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Default Extension="jpeg" ContentType="image/jpeg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499584">
            <wp:simplePos x="0" y="0"/>
            <wp:positionH relativeFrom="page">
              <wp:posOffset>0</wp:posOffset>
            </wp:positionH>
            <wp:positionV relativeFrom="page">
              <wp:posOffset>16763</wp:posOffset>
            </wp:positionV>
            <wp:extent cx="7496556" cy="894588"/>
            <wp:effectExtent l="0" t="0" r="0" b="0"/>
            <wp:wrapNone/>
            <wp:docPr id="7" name="image3.png" descr="page1image421560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556" cy="89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62" w:lineRule="exact" w:before="208"/>
        <w:ind w:left="3126" w:right="2644" w:firstLine="0"/>
        <w:jc w:val="center"/>
        <w:rPr>
          <w:b/>
          <w:sz w:val="23"/>
        </w:rPr>
      </w:pPr>
      <w:r>
        <w:rPr>
          <w:b/>
          <w:sz w:val="23"/>
        </w:rPr>
        <w:t>CONVERGENCE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ENERGY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SERVICES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LIMITED</w:t>
      </w:r>
    </w:p>
    <w:p>
      <w:pPr>
        <w:spacing w:line="240" w:lineRule="auto" w:before="0"/>
        <w:ind w:left="4074" w:right="3589" w:firstLine="0"/>
        <w:jc w:val="center"/>
        <w:rPr>
          <w:sz w:val="23"/>
        </w:rPr>
      </w:pPr>
      <w:r>
        <w:rPr>
          <w:i/>
          <w:sz w:val="23"/>
        </w:rPr>
        <w:t>Core-3,2</w:t>
      </w:r>
      <w:r>
        <w:rPr>
          <w:i/>
          <w:sz w:val="23"/>
          <w:vertAlign w:val="superscript"/>
        </w:rPr>
        <w:t>nd</w:t>
      </w:r>
      <w:r>
        <w:rPr>
          <w:i/>
          <w:sz w:val="23"/>
          <w:vertAlign w:val="baseline"/>
        </w:rPr>
        <w:t> Floor, SCOPE Complex,</w:t>
      </w:r>
      <w:r>
        <w:rPr>
          <w:i/>
          <w:spacing w:val="-55"/>
          <w:sz w:val="23"/>
          <w:vertAlign w:val="baseline"/>
        </w:rPr>
        <w:t> </w:t>
      </w:r>
      <w:r>
        <w:rPr>
          <w:i/>
          <w:sz w:val="23"/>
          <w:vertAlign w:val="baseline"/>
        </w:rPr>
        <w:t>Lodhi</w:t>
      </w:r>
      <w:r>
        <w:rPr>
          <w:i/>
          <w:spacing w:val="-1"/>
          <w:sz w:val="23"/>
          <w:vertAlign w:val="baseline"/>
        </w:rPr>
        <w:t> </w:t>
      </w:r>
      <w:r>
        <w:rPr>
          <w:i/>
          <w:sz w:val="23"/>
          <w:vertAlign w:val="baseline"/>
        </w:rPr>
        <w:t>Road,</w:t>
      </w:r>
      <w:r>
        <w:rPr>
          <w:i/>
          <w:spacing w:val="-1"/>
          <w:sz w:val="23"/>
          <w:vertAlign w:val="baseline"/>
        </w:rPr>
        <w:t> </w:t>
      </w:r>
      <w:r>
        <w:rPr>
          <w:i/>
          <w:sz w:val="23"/>
          <w:vertAlign w:val="baseline"/>
        </w:rPr>
        <w:t>New Delhi-110003</w:t>
      </w:r>
      <w:r>
        <w:rPr>
          <w:sz w:val="23"/>
          <w:vertAlign w:val="baseline"/>
        </w:rPr>
        <w:t>.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3130" w:right="2644" w:firstLine="0"/>
        <w:jc w:val="center"/>
        <w:rPr>
          <w:b/>
          <w:sz w:val="23"/>
        </w:rPr>
      </w:pPr>
      <w:r>
        <w:rPr>
          <w:b/>
          <w:sz w:val="23"/>
        </w:rPr>
        <w:t>SUPPLY CHAIN MANAGEMENT DEPARTMENT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OPEN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TENDER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3126" w:right="2644" w:firstLine="0"/>
        <w:jc w:val="center"/>
        <w:rPr>
          <w:b/>
          <w:sz w:val="23"/>
        </w:rPr>
      </w:pPr>
      <w:r>
        <w:rPr>
          <w:b/>
          <w:sz w:val="23"/>
          <w:u w:val="thick"/>
        </w:rPr>
        <w:t>SECTION-1</w:t>
      </w:r>
    </w:p>
    <w:p>
      <w:pPr>
        <w:spacing w:line="264" w:lineRule="exact" w:before="2"/>
        <w:ind w:left="3128" w:right="2644" w:firstLine="0"/>
        <w:jc w:val="center"/>
        <w:rPr>
          <w:b/>
          <w:sz w:val="23"/>
        </w:rPr>
      </w:pPr>
      <w:r>
        <w:rPr>
          <w:b/>
          <w:sz w:val="23"/>
        </w:rPr>
        <w:t>DETAILED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INVITATION FOR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BIDS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(IFB)</w:t>
      </w:r>
    </w:p>
    <w:p>
      <w:pPr>
        <w:spacing w:line="264" w:lineRule="exact" w:before="0"/>
        <w:ind w:left="3125" w:right="2644" w:firstLine="0"/>
        <w:jc w:val="center"/>
        <w:rPr>
          <w:b/>
          <w:i/>
          <w:sz w:val="23"/>
        </w:rPr>
      </w:pPr>
      <w:r>
        <w:rPr>
          <w:b/>
          <w:i/>
          <w:sz w:val="23"/>
        </w:rPr>
        <w:t>FOR</w:t>
      </w:r>
    </w:p>
    <w:p>
      <w:pPr>
        <w:pStyle w:val="BodyText"/>
        <w:spacing w:before="11"/>
        <w:rPr>
          <w:b/>
          <w:i/>
          <w:sz w:val="32"/>
        </w:rPr>
      </w:pPr>
    </w:p>
    <w:p>
      <w:pPr>
        <w:spacing w:line="264" w:lineRule="auto" w:before="0"/>
        <w:ind w:left="730" w:right="191" w:firstLine="0"/>
        <w:jc w:val="both"/>
        <w:rPr>
          <w:sz w:val="23"/>
        </w:rPr>
      </w:pPr>
      <w:r>
        <w:rPr>
          <w:b/>
          <w:sz w:val="23"/>
        </w:rPr>
        <w:t>Name</w:t>
      </w:r>
      <w:r>
        <w:rPr>
          <w:b/>
          <w:spacing w:val="-1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9"/>
          <w:sz w:val="23"/>
        </w:rPr>
        <w:t> </w:t>
      </w:r>
      <w:r>
        <w:rPr>
          <w:b/>
          <w:sz w:val="23"/>
        </w:rPr>
        <w:t>Work:-</w:t>
      </w:r>
      <w:r>
        <w:rPr>
          <w:b/>
          <w:spacing w:val="-11"/>
          <w:sz w:val="23"/>
        </w:rPr>
        <w:t> </w:t>
      </w:r>
      <w:r>
        <w:rPr>
          <w:sz w:val="23"/>
        </w:rPr>
        <w:t>Request</w:t>
      </w:r>
      <w:r>
        <w:rPr>
          <w:spacing w:val="-11"/>
          <w:sz w:val="23"/>
        </w:rPr>
        <w:t> </w:t>
      </w:r>
      <w:r>
        <w:rPr>
          <w:sz w:val="23"/>
        </w:rPr>
        <w:t>for</w:t>
      </w:r>
      <w:r>
        <w:rPr>
          <w:spacing w:val="-12"/>
          <w:sz w:val="23"/>
        </w:rPr>
        <w:t> </w:t>
      </w:r>
      <w:r>
        <w:rPr>
          <w:sz w:val="23"/>
        </w:rPr>
        <w:t>Proposal</w:t>
      </w:r>
      <w:r>
        <w:rPr>
          <w:spacing w:val="-9"/>
          <w:sz w:val="23"/>
        </w:rPr>
        <w:t> </w:t>
      </w:r>
      <w:r>
        <w:rPr>
          <w:sz w:val="23"/>
        </w:rPr>
        <w:t>Selection</w:t>
      </w:r>
      <w:r>
        <w:rPr>
          <w:spacing w:val="-11"/>
          <w:sz w:val="23"/>
        </w:rPr>
        <w:t> </w:t>
      </w:r>
      <w:r>
        <w:rPr>
          <w:sz w:val="23"/>
        </w:rPr>
        <w:t>of</w:t>
      </w:r>
      <w:r>
        <w:rPr>
          <w:spacing w:val="-13"/>
          <w:sz w:val="23"/>
        </w:rPr>
        <w:t> </w:t>
      </w:r>
      <w:r>
        <w:rPr>
          <w:sz w:val="23"/>
        </w:rPr>
        <w:t>bus</w:t>
      </w:r>
      <w:r>
        <w:rPr>
          <w:spacing w:val="-13"/>
          <w:sz w:val="23"/>
        </w:rPr>
        <w:t> </w:t>
      </w:r>
      <w:r>
        <w:rPr>
          <w:sz w:val="23"/>
        </w:rPr>
        <w:t>operator</w:t>
      </w:r>
      <w:r>
        <w:rPr>
          <w:spacing w:val="-11"/>
          <w:sz w:val="23"/>
        </w:rPr>
        <w:t> </w:t>
      </w:r>
      <w:r>
        <w:rPr>
          <w:sz w:val="23"/>
        </w:rPr>
        <w:t>for</w:t>
      </w:r>
      <w:r>
        <w:rPr>
          <w:spacing w:val="-11"/>
          <w:sz w:val="23"/>
        </w:rPr>
        <w:t> </w:t>
      </w:r>
      <w:r>
        <w:rPr>
          <w:sz w:val="23"/>
        </w:rPr>
        <w:t>Procurement,</w:t>
      </w:r>
      <w:r>
        <w:rPr>
          <w:spacing w:val="-11"/>
          <w:sz w:val="23"/>
        </w:rPr>
        <w:t> </w:t>
      </w:r>
      <w:r>
        <w:rPr>
          <w:sz w:val="23"/>
        </w:rPr>
        <w:t>Operation</w:t>
      </w:r>
      <w:r>
        <w:rPr>
          <w:spacing w:val="-11"/>
          <w:sz w:val="23"/>
        </w:rPr>
        <w:t> </w:t>
      </w:r>
      <w:r>
        <w:rPr>
          <w:sz w:val="23"/>
        </w:rPr>
        <w:t>and</w:t>
      </w:r>
      <w:r>
        <w:rPr>
          <w:spacing w:val="-12"/>
          <w:sz w:val="23"/>
        </w:rPr>
        <w:t> </w:t>
      </w:r>
      <w:r>
        <w:rPr>
          <w:sz w:val="23"/>
        </w:rPr>
        <w:t>Maintenance</w:t>
      </w:r>
      <w:r>
        <w:rPr>
          <w:spacing w:val="-55"/>
          <w:sz w:val="23"/>
        </w:rPr>
        <w:t> </w:t>
      </w:r>
      <w:r>
        <w:rPr>
          <w:sz w:val="23"/>
        </w:rPr>
        <w:t>of 5,690 Electric Buses and development of allied electric and civil infrastructure on Gross Cost Contracting</w:t>
      </w:r>
      <w:r>
        <w:rPr>
          <w:spacing w:val="1"/>
          <w:sz w:val="23"/>
        </w:rPr>
        <w:t> </w:t>
      </w:r>
      <w:r>
        <w:rPr>
          <w:sz w:val="23"/>
        </w:rPr>
        <w:t>(GCC)</w:t>
      </w:r>
      <w:r>
        <w:rPr>
          <w:spacing w:val="-1"/>
          <w:sz w:val="23"/>
        </w:rPr>
        <w:t> </w:t>
      </w:r>
      <w:r>
        <w:rPr>
          <w:sz w:val="23"/>
        </w:rPr>
        <w:t>under National</w:t>
      </w:r>
      <w:r>
        <w:rPr>
          <w:spacing w:val="1"/>
          <w:sz w:val="23"/>
        </w:rPr>
        <w:t> </w:t>
      </w:r>
      <w:r>
        <w:rPr>
          <w:sz w:val="23"/>
        </w:rPr>
        <w:t>E-Bus</w:t>
      </w:r>
      <w:r>
        <w:rPr>
          <w:spacing w:val="-1"/>
          <w:sz w:val="23"/>
        </w:rPr>
        <w:t> </w:t>
      </w:r>
      <w:r>
        <w:rPr>
          <w:sz w:val="23"/>
        </w:rPr>
        <w:t>Program (NEBP)-Phase-1.</w:t>
      </w:r>
    </w:p>
    <w:p>
      <w:pPr>
        <w:pStyle w:val="BodyText"/>
        <w:spacing w:before="1"/>
        <w:rPr>
          <w:sz w:val="23"/>
        </w:rPr>
      </w:pPr>
    </w:p>
    <w:p>
      <w:pPr>
        <w:tabs>
          <w:tab w:pos="8853" w:val="left" w:leader="none"/>
        </w:tabs>
        <w:spacing w:before="0"/>
        <w:ind w:left="730" w:right="0" w:firstLine="0"/>
        <w:jc w:val="both"/>
        <w:rPr>
          <w:sz w:val="23"/>
        </w:rPr>
      </w:pPr>
      <w:r>
        <w:rPr>
          <w:b/>
          <w:sz w:val="23"/>
        </w:rPr>
        <w:t>NIT/Bid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Document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No.:</w:t>
      </w:r>
      <w:r>
        <w:rPr>
          <w:b/>
          <w:spacing w:val="-1"/>
          <w:sz w:val="23"/>
        </w:rPr>
        <w:t> </w:t>
      </w:r>
      <w:r>
        <w:rPr>
          <w:sz w:val="23"/>
        </w:rPr>
        <w:t>CESL/06/2022-23/ebuses/GC-2/222309007</w:t>
        <w:tab/>
      </w:r>
      <w:r>
        <w:rPr>
          <w:b/>
          <w:sz w:val="23"/>
        </w:rPr>
        <w:t>Dated</w:t>
      </w:r>
      <w:r>
        <w:rPr>
          <w:b/>
          <w:spacing w:val="-2"/>
          <w:sz w:val="23"/>
        </w:rPr>
        <w:t> </w:t>
      </w:r>
      <w:r>
        <w:rPr>
          <w:sz w:val="23"/>
        </w:rPr>
        <w:t>21.09.2022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1"/>
        <w:ind w:left="730" w:right="241" w:firstLine="0"/>
        <w:jc w:val="both"/>
        <w:rPr>
          <w:sz w:val="23"/>
        </w:rPr>
      </w:pPr>
      <w:r>
        <w:rPr>
          <w:sz w:val="23"/>
        </w:rPr>
        <w:t>CESL invites E-bids from interested bidders for the aforesaid work(s) under Single-stage Two-envelope</w:t>
      </w:r>
      <w:r>
        <w:rPr>
          <w:spacing w:val="1"/>
          <w:sz w:val="23"/>
        </w:rPr>
        <w:t> </w:t>
      </w:r>
      <w:r>
        <w:rPr>
          <w:sz w:val="23"/>
        </w:rPr>
        <w:t>Bidding Process </w:t>
      </w:r>
      <w:r>
        <w:rPr>
          <w:b/>
          <w:sz w:val="23"/>
        </w:rPr>
        <w:t>THROUGH E-TENDERING</w:t>
      </w:r>
      <w:r>
        <w:rPr>
          <w:b/>
          <w:sz w:val="23"/>
          <w:vertAlign w:val="superscript"/>
        </w:rPr>
        <w:t>*</w:t>
      </w:r>
      <w:r>
        <w:rPr>
          <w:b/>
          <w:sz w:val="23"/>
          <w:vertAlign w:val="baseline"/>
        </w:rPr>
        <w:t>. </w:t>
      </w:r>
      <w:r>
        <w:rPr>
          <w:sz w:val="23"/>
          <w:vertAlign w:val="baseline"/>
        </w:rPr>
        <w:t>For details about the IFB, please refer to the details that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follow. Any amendment(s)/corrigendum/clarification(s) with respect to this Tender shall be uploaded on the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E-Procurement website only. The bidders should keep themselves updated by regularly visiting the E-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Procurement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website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of</w:t>
      </w:r>
      <w:r>
        <w:rPr>
          <w:spacing w:val="-4"/>
          <w:sz w:val="23"/>
          <w:vertAlign w:val="baseline"/>
        </w:rPr>
        <w:t> </w:t>
      </w:r>
      <w:r>
        <w:rPr>
          <w:sz w:val="23"/>
          <w:vertAlign w:val="baseline"/>
        </w:rPr>
        <w:t>CESL</w:t>
      </w:r>
      <w:r>
        <w:rPr>
          <w:spacing w:val="-2"/>
          <w:sz w:val="23"/>
          <w:vertAlign w:val="baseline"/>
        </w:rPr>
        <w:t> </w:t>
      </w:r>
      <w:r>
        <w:rPr>
          <w:sz w:val="23"/>
          <w:vertAlign w:val="baseline"/>
        </w:rPr>
        <w:t>for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any</w:t>
      </w:r>
      <w:r>
        <w:rPr>
          <w:spacing w:val="-5"/>
          <w:sz w:val="23"/>
          <w:vertAlign w:val="baseline"/>
        </w:rPr>
        <w:t> </w:t>
      </w:r>
      <w:r>
        <w:rPr>
          <w:sz w:val="23"/>
          <w:vertAlign w:val="baseline"/>
        </w:rPr>
        <w:t>amendment/corrigendum/</w:t>
      </w:r>
      <w:r>
        <w:rPr>
          <w:spacing w:val="-2"/>
          <w:sz w:val="23"/>
          <w:vertAlign w:val="baseline"/>
        </w:rPr>
        <w:t> </w:t>
      </w:r>
      <w:r>
        <w:rPr>
          <w:sz w:val="23"/>
          <w:vertAlign w:val="baseline"/>
        </w:rPr>
        <w:t>clarification</w:t>
      </w:r>
      <w:r>
        <w:rPr>
          <w:spacing w:val="-4"/>
          <w:sz w:val="23"/>
          <w:vertAlign w:val="baseline"/>
        </w:rPr>
        <w:t> </w:t>
      </w:r>
      <w:r>
        <w:rPr>
          <w:sz w:val="23"/>
          <w:vertAlign w:val="baseline"/>
        </w:rPr>
        <w:t>in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regard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to this</w:t>
      </w:r>
      <w:r>
        <w:rPr>
          <w:spacing w:val="-2"/>
          <w:sz w:val="23"/>
          <w:vertAlign w:val="baseline"/>
        </w:rPr>
        <w:t> </w:t>
      </w:r>
      <w:r>
        <w:rPr>
          <w:sz w:val="23"/>
          <w:vertAlign w:val="baseline"/>
        </w:rPr>
        <w:t>Tender.</w:t>
      </w:r>
    </w:p>
    <w:p>
      <w:pPr>
        <w:pStyle w:val="BodyText"/>
        <w:rPr>
          <w:sz w:val="26"/>
        </w:rPr>
      </w:pPr>
    </w:p>
    <w:p>
      <w:pPr>
        <w:spacing w:before="231"/>
        <w:ind w:left="0" w:right="242" w:firstLine="0"/>
        <w:jc w:val="right"/>
        <w:rPr>
          <w:sz w:val="23"/>
        </w:rPr>
      </w:pPr>
      <w:r>
        <w:rPr>
          <w:sz w:val="23"/>
        </w:rPr>
        <w:t>For</w:t>
      </w:r>
      <w:r>
        <w:rPr>
          <w:spacing w:val="2"/>
          <w:sz w:val="23"/>
        </w:rPr>
        <w:t> </w:t>
      </w:r>
      <w:r>
        <w:rPr>
          <w:sz w:val="23"/>
        </w:rPr>
        <w:t>&amp;</w:t>
      </w:r>
      <w:r>
        <w:rPr>
          <w:spacing w:val="-2"/>
          <w:sz w:val="23"/>
        </w:rPr>
        <w:t> </w:t>
      </w:r>
      <w:r>
        <w:rPr>
          <w:sz w:val="23"/>
        </w:rPr>
        <w:t>on Behalf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CESL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7"/>
        <w:ind w:left="730" w:right="241" w:firstLine="0"/>
        <w:jc w:val="both"/>
        <w:rPr>
          <w:b/>
          <w:sz w:val="23"/>
        </w:rPr>
      </w:pPr>
      <w:r>
        <w:rPr>
          <w:b/>
          <w:sz w:val="23"/>
          <w:vertAlign w:val="superscript"/>
        </w:rPr>
        <w:t>*</w:t>
      </w:r>
      <w:r>
        <w:rPr>
          <w:b/>
          <w:sz w:val="23"/>
          <w:vertAlign w:val="baseline"/>
        </w:rPr>
        <w:t>The bids for E-tenders will be submitted online on the web site </w:t>
      </w:r>
      <w:r>
        <w:rPr>
          <w:b/>
          <w:sz w:val="23"/>
          <w:u w:val="thick"/>
          <w:vertAlign w:val="baseline"/>
        </w:rPr>
        <w:t>https://cesl.eproc.in</w:t>
      </w:r>
      <w:r>
        <w:rPr>
          <w:b/>
          <w:sz w:val="23"/>
          <w:vertAlign w:val="baseline"/>
        </w:rPr>
        <w:t>. Oral, telephonic,</w:t>
      </w:r>
      <w:r>
        <w:rPr>
          <w:b/>
          <w:spacing w:val="1"/>
          <w:sz w:val="23"/>
          <w:vertAlign w:val="baseline"/>
        </w:rPr>
        <w:t> </w:t>
      </w:r>
      <w:r>
        <w:rPr>
          <w:b/>
          <w:sz w:val="23"/>
          <w:vertAlign w:val="baseline"/>
        </w:rPr>
        <w:t>telegraphic bids or those submitted in hard copies/physical form will not be entertained.</w:t>
      </w:r>
      <w:r>
        <w:rPr>
          <w:b/>
          <w:spacing w:val="1"/>
          <w:sz w:val="23"/>
          <w:vertAlign w:val="baseline"/>
        </w:rPr>
        <w:t> </w:t>
      </w:r>
      <w:r>
        <w:rPr>
          <w:b/>
          <w:sz w:val="23"/>
          <w:vertAlign w:val="baseline"/>
        </w:rPr>
        <w:t>In case,</w:t>
      </w:r>
      <w:r>
        <w:rPr>
          <w:b/>
          <w:spacing w:val="1"/>
          <w:sz w:val="23"/>
          <w:vertAlign w:val="baseline"/>
        </w:rPr>
        <w:t> </w:t>
      </w:r>
      <w:r>
        <w:rPr>
          <w:b/>
          <w:sz w:val="23"/>
          <w:vertAlign w:val="baseline"/>
        </w:rPr>
        <w:t>anything</w:t>
      </w:r>
      <w:r>
        <w:rPr>
          <w:b/>
          <w:spacing w:val="-1"/>
          <w:sz w:val="23"/>
          <w:vertAlign w:val="baseline"/>
        </w:rPr>
        <w:t> </w:t>
      </w:r>
      <w:r>
        <w:rPr>
          <w:b/>
          <w:sz w:val="23"/>
          <w:vertAlign w:val="baseline"/>
        </w:rPr>
        <w:t>to</w:t>
      </w:r>
      <w:r>
        <w:rPr>
          <w:b/>
          <w:spacing w:val="-1"/>
          <w:sz w:val="23"/>
          <w:vertAlign w:val="baseline"/>
        </w:rPr>
        <w:t> </w:t>
      </w:r>
      <w:r>
        <w:rPr>
          <w:b/>
          <w:sz w:val="23"/>
          <w:vertAlign w:val="baseline"/>
        </w:rPr>
        <w:t>the contrary</w:t>
      </w:r>
      <w:r>
        <w:rPr>
          <w:b/>
          <w:spacing w:val="-3"/>
          <w:sz w:val="23"/>
          <w:vertAlign w:val="baseline"/>
        </w:rPr>
        <w:t> </w:t>
      </w:r>
      <w:r>
        <w:rPr>
          <w:b/>
          <w:sz w:val="23"/>
          <w:vertAlign w:val="baseline"/>
        </w:rPr>
        <w:t>is</w:t>
      </w:r>
      <w:r>
        <w:rPr>
          <w:b/>
          <w:spacing w:val="-1"/>
          <w:sz w:val="23"/>
          <w:vertAlign w:val="baseline"/>
        </w:rPr>
        <w:t> </w:t>
      </w:r>
      <w:r>
        <w:rPr>
          <w:b/>
          <w:sz w:val="23"/>
          <w:vertAlign w:val="baseline"/>
        </w:rPr>
        <w:t>mentioned</w:t>
      </w:r>
      <w:r>
        <w:rPr>
          <w:b/>
          <w:spacing w:val="-1"/>
          <w:sz w:val="23"/>
          <w:vertAlign w:val="baseline"/>
        </w:rPr>
        <w:t> </w:t>
      </w:r>
      <w:r>
        <w:rPr>
          <w:b/>
          <w:sz w:val="23"/>
          <w:vertAlign w:val="baseline"/>
        </w:rPr>
        <w:t>anywhere in</w:t>
      </w:r>
      <w:r>
        <w:rPr>
          <w:b/>
          <w:spacing w:val="-2"/>
          <w:sz w:val="23"/>
          <w:vertAlign w:val="baseline"/>
        </w:rPr>
        <w:t> </w:t>
      </w:r>
      <w:r>
        <w:rPr>
          <w:b/>
          <w:sz w:val="23"/>
          <w:vertAlign w:val="baseline"/>
        </w:rPr>
        <w:t>the</w:t>
      </w:r>
      <w:r>
        <w:rPr>
          <w:b/>
          <w:spacing w:val="-1"/>
          <w:sz w:val="23"/>
          <w:vertAlign w:val="baseline"/>
        </w:rPr>
        <w:t> </w:t>
      </w:r>
      <w:r>
        <w:rPr>
          <w:b/>
          <w:sz w:val="23"/>
          <w:vertAlign w:val="baseline"/>
        </w:rPr>
        <w:t>Tender, the</w:t>
      </w:r>
      <w:r>
        <w:rPr>
          <w:b/>
          <w:spacing w:val="-1"/>
          <w:sz w:val="23"/>
          <w:vertAlign w:val="baseline"/>
        </w:rPr>
        <w:t> </w:t>
      </w:r>
      <w:r>
        <w:rPr>
          <w:b/>
          <w:sz w:val="23"/>
          <w:vertAlign w:val="baseline"/>
        </w:rPr>
        <w:t>same should</w:t>
      </w:r>
      <w:r>
        <w:rPr>
          <w:b/>
          <w:spacing w:val="-2"/>
          <w:sz w:val="23"/>
          <w:vertAlign w:val="baseline"/>
        </w:rPr>
        <w:t> </w:t>
      </w:r>
      <w:r>
        <w:rPr>
          <w:b/>
          <w:sz w:val="23"/>
          <w:vertAlign w:val="baseline"/>
        </w:rPr>
        <w:t>be</w:t>
      </w:r>
      <w:r>
        <w:rPr>
          <w:b/>
          <w:spacing w:val="4"/>
          <w:sz w:val="23"/>
          <w:vertAlign w:val="baseline"/>
        </w:rPr>
        <w:t> </w:t>
      </w:r>
      <w:r>
        <w:rPr>
          <w:b/>
          <w:sz w:val="23"/>
          <w:vertAlign w:val="baseline"/>
        </w:rPr>
        <w:t>ignored.</w:t>
      </w:r>
    </w:p>
    <w:p>
      <w:pPr>
        <w:spacing w:after="0"/>
        <w:jc w:val="both"/>
        <w:rPr>
          <w:sz w:val="23"/>
        </w:rPr>
        <w:sectPr>
          <w:footerReference w:type="default" r:id="rId5"/>
          <w:footerReference w:type="even" r:id="rId6"/>
          <w:type w:val="continuous"/>
          <w:pgSz w:w="11910" w:h="16850"/>
          <w:pgMar w:footer="936" w:top="20" w:bottom="1840" w:left="460" w:right="460"/>
          <w:pgNumType w:start="3"/>
        </w:sectPr>
      </w:pPr>
    </w:p>
    <w:p>
      <w:pPr>
        <w:spacing w:before="67"/>
        <w:ind w:left="3124" w:right="2644" w:firstLine="0"/>
        <w:jc w:val="center"/>
        <w:rPr>
          <w:b/>
          <w:sz w:val="23"/>
        </w:rPr>
      </w:pPr>
      <w:r>
        <w:rPr/>
        <w:pict>
          <v:shape style="position:absolute;margin-left:207.889999pt;margin-top:114.186333pt;width:326.350pt;height:203.8pt;mso-position-horizontal-relative:page;mso-position-vertical-relative:paragraph;z-index:1572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28"/>
                    <w:gridCol w:w="1639"/>
                    <w:gridCol w:w="1643"/>
                  </w:tblGrid>
                  <w:tr>
                    <w:trPr>
                      <w:trHeight w:val="467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4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C0504D"/>
                            <w:sz w:val="22"/>
                          </w:rPr>
                          <w:t>Lot Type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17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C0504D"/>
                            <w:sz w:val="22"/>
                          </w:rPr>
                          <w:t>Number</w:t>
                        </w:r>
                        <w:r>
                          <w:rPr>
                            <w:b/>
                            <w:i/>
                            <w:color w:val="C0504D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C0504D"/>
                            <w:sz w:val="22"/>
                          </w:rPr>
                          <w:t>of buses</w:t>
                        </w: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47" w:right="55" w:hanging="142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C0504D"/>
                            <w:sz w:val="22"/>
                          </w:rPr>
                          <w:t>Amount in Crore</w:t>
                        </w:r>
                        <w:r>
                          <w:rPr>
                            <w:b/>
                            <w:i/>
                            <w:color w:val="C0504D"/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C0504D"/>
                            <w:sz w:val="22"/>
                          </w:rPr>
                          <w:t>(INR)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6510" w:type="dxa"/>
                        <w:gridSpan w:val="3"/>
                      </w:tcPr>
                      <w:p>
                        <w:pPr>
                          <w:pStyle w:val="TableParagraph"/>
                          <w:spacing w:line="235" w:lineRule="exact"/>
                          <w:ind w:left="4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C0504D"/>
                            <w:sz w:val="22"/>
                          </w:rPr>
                          <w:t>Type I</w:t>
                        </w:r>
                        <w:r>
                          <w:rPr>
                            <w:b/>
                            <w:i/>
                            <w:color w:val="C0504D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C0504D"/>
                            <w:sz w:val="22"/>
                          </w:rPr>
                          <w:t>Bus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spacing w:line="235" w:lineRule="exact" w:before="124"/>
                          <w:ind w:left="4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</w:rPr>
                          <w:t>Lot</w:t>
                        </w:r>
                        <w:r>
                          <w:rPr>
                            <w:rFonts w:ascii="Calibri" w:hAnsi="Calibri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1 –</w:t>
                        </w:r>
                        <w:r>
                          <w:rPr>
                            <w:rFonts w:ascii="Calibri" w:hAnsi="Calibri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12m</w:t>
                        </w:r>
                        <w:r>
                          <w:rPr>
                            <w:rFonts w:ascii="Calibri" w:hAnsi="Calibri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Low</w:t>
                        </w:r>
                        <w:r>
                          <w:rPr>
                            <w:rFonts w:ascii="Calibri" w:hAnsi="Calibri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Floor</w:t>
                        </w:r>
                        <w:r>
                          <w:rPr>
                            <w:rFonts w:ascii="Calibri" w:hAnsi="Calibri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AC bus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line="235" w:lineRule="exact" w:before="124"/>
                          <w:ind w:left="537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1,900</w:t>
                        </w: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5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14.64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spacing w:line="235" w:lineRule="exact" w:before="124"/>
                          <w:ind w:left="4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Lot</w:t>
                        </w:r>
                        <w:r>
                          <w:rPr>
                            <w:rFonts w:ascii="Calibri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2</w:t>
                        </w:r>
                        <w:r>
                          <w:rPr>
                            <w:rFonts w:ascii="Calibri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12m</w:t>
                        </w:r>
                        <w:r>
                          <w:rPr>
                            <w:rFonts w:ascii="Calibri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Low</w:t>
                        </w:r>
                        <w:r>
                          <w:rPr>
                            <w:rFonts w:ascii="Calibri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Floor Non-AC</w:t>
                        </w: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Bus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line="235" w:lineRule="exact" w:before="124"/>
                          <w:ind w:left="524" w:right="573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500</w:t>
                        </w: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59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3.55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spacing w:line="235" w:lineRule="exact" w:before="124"/>
                          <w:ind w:left="4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Lot</w:t>
                        </w:r>
                        <w:r>
                          <w:rPr>
                            <w:rFonts w:ascii="Calibri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3</w:t>
                        </w:r>
                        <w:r>
                          <w:rPr>
                            <w:rFonts w:ascii="Calibri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-</w:t>
                        </w:r>
                        <w:r>
                          <w:rPr>
                            <w:rFonts w:ascii="Calibri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12m Standard</w:t>
                        </w: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Floor</w:t>
                        </w:r>
                        <w:r>
                          <w:rPr>
                            <w:rFonts w:ascii="Calibri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AC</w:t>
                        </w:r>
                        <w:r>
                          <w:rPr>
                            <w:rFonts w:ascii="Calibri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Bus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line="235" w:lineRule="exact" w:before="124"/>
                          <w:ind w:left="525" w:right="573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525</w:t>
                        </w: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59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3.57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spacing w:line="237" w:lineRule="exact" w:before="124"/>
                          <w:ind w:left="4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</w:rPr>
                          <w:t>Lot</w:t>
                        </w:r>
                        <w:r>
                          <w:rPr>
                            <w:rFonts w:ascii="Calibri" w:hAnsi="Calibri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4 –</w:t>
                        </w:r>
                        <w:r>
                          <w:rPr>
                            <w:rFonts w:ascii="Calibri" w:hAnsi="Calibri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9m</w:t>
                        </w:r>
                        <w:r>
                          <w:rPr>
                            <w:rFonts w:ascii="Calibri" w:hAnsi="Calibri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Low</w:t>
                        </w:r>
                        <w:r>
                          <w:rPr>
                            <w:rFonts w:ascii="Calibri" w:hAnsi="Calibri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Floor AC</w:t>
                        </w:r>
                        <w:r>
                          <w:rPr>
                            <w:rFonts w:ascii="Calibri" w:hAnsi="Calibri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Bus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line="237" w:lineRule="exact" w:before="124"/>
                          <w:ind w:left="537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2,080</w:t>
                        </w: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5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12.46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spacing w:line="237" w:lineRule="exact" w:before="121"/>
                          <w:ind w:left="4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Lot</w:t>
                        </w:r>
                        <w:r>
                          <w:rPr>
                            <w:rFonts w:ascii="Calibri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5</w:t>
                        </w:r>
                        <w:r>
                          <w:rPr>
                            <w:rFonts w:ascii="Calibri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9m</w:t>
                        </w:r>
                        <w:r>
                          <w:rPr>
                            <w:rFonts w:ascii="Calibri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Standard</w:t>
                        </w:r>
                        <w:r>
                          <w:rPr>
                            <w:rFonts w:ascii="Calibri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Floor AC Bus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line="237" w:lineRule="exact" w:before="121"/>
                          <w:ind w:left="525" w:right="573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181</w:t>
                        </w: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59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1.01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spacing w:line="237" w:lineRule="exact" w:before="121"/>
                          <w:ind w:left="4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</w:rPr>
                          <w:t>Lot</w:t>
                        </w:r>
                        <w:r>
                          <w:rPr>
                            <w:rFonts w:ascii="Calibri" w:hAnsi="Calibri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6 –</w:t>
                        </w:r>
                        <w:r>
                          <w:rPr>
                            <w:rFonts w:ascii="Calibri" w:hAnsi="Calibri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7m</w:t>
                        </w:r>
                        <w:r>
                          <w:rPr>
                            <w:rFonts w:ascii="Calibri" w:hAnsi="Calibri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Standard</w:t>
                        </w:r>
                        <w:r>
                          <w:rPr>
                            <w:rFonts w:ascii="Calibri" w:hAnsi="Calibri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Floor</w:t>
                        </w:r>
                        <w:r>
                          <w:rPr>
                            <w:rFonts w:ascii="Calibri" w:hAnsi="Calibri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AC</w:t>
                        </w:r>
                        <w:r>
                          <w:rPr>
                            <w:rFonts w:ascii="Calibri" w:hAnsi="Calibri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Bus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line="237" w:lineRule="exact" w:before="121"/>
                          <w:ind w:right="50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59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0.02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6510" w:type="dxa"/>
                        <w:gridSpan w:val="3"/>
                      </w:tcPr>
                      <w:p>
                        <w:pPr>
                          <w:pStyle w:val="TableParagraph"/>
                          <w:spacing w:line="233" w:lineRule="exact" w:before="125"/>
                          <w:ind w:left="4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C0504D"/>
                            <w:sz w:val="22"/>
                          </w:rPr>
                          <w:t>Type III</w:t>
                        </w:r>
                        <w:r>
                          <w:rPr>
                            <w:b/>
                            <w:i/>
                            <w:color w:val="C0504D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C0504D"/>
                            <w:sz w:val="22"/>
                          </w:rPr>
                          <w:t>Bus</w:t>
                        </w:r>
                      </w:p>
                    </w:tc>
                  </w:tr>
                  <w:tr>
                    <w:trPr>
                      <w:trHeight w:val="467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46" w:right="80" w:hanging="142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Lot 7 - 12m Standard Floor Non-AC</w:t>
                        </w:r>
                        <w:r>
                          <w:rPr>
                            <w:rFonts w:ascii="Calibri"/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Bus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37" w:lineRule="exact"/>
                          <w:ind w:left="602" w:right="495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500</w:t>
                        </w: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59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4.82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8.130005pt;margin-top:114.426331pt;width:325.650pt;height:203.35pt;mso-position-horizontal-relative:page;mso-position-vertical-relative:paragraph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28"/>
                    <w:gridCol w:w="1639"/>
                    <w:gridCol w:w="1643"/>
                  </w:tblGrid>
                  <w:tr>
                    <w:trPr>
                      <w:trHeight w:val="477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651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651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322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1460500</wp:posOffset>
            </wp:positionH>
            <wp:positionV relativeFrom="page">
              <wp:posOffset>9677907</wp:posOffset>
            </wp:positionV>
            <wp:extent cx="2540000" cy="635000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  <w:u w:val="thick"/>
        </w:rPr>
        <w:t>BID</w:t>
      </w:r>
      <w:r>
        <w:rPr>
          <w:b/>
          <w:spacing w:val="-2"/>
          <w:sz w:val="23"/>
          <w:u w:val="thick"/>
        </w:rPr>
        <w:t> </w:t>
      </w:r>
      <w:r>
        <w:rPr>
          <w:b/>
          <w:sz w:val="23"/>
          <w:u w:val="thick"/>
        </w:rPr>
        <w:t>DETAILS</w:t>
      </w: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"/>
        <w:gridCol w:w="2551"/>
        <w:gridCol w:w="4269"/>
        <w:gridCol w:w="1384"/>
        <w:gridCol w:w="1287"/>
        <w:gridCol w:w="291"/>
      </w:tblGrid>
      <w:tr>
        <w:trPr>
          <w:trHeight w:val="381" w:hRule="atLeast"/>
        </w:trPr>
        <w:tc>
          <w:tcPr>
            <w:tcW w:w="300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54"/>
              <w:ind w:left="115"/>
              <w:rPr>
                <w:sz w:val="23"/>
              </w:rPr>
            </w:pPr>
            <w:r>
              <w:rPr>
                <w:sz w:val="23"/>
              </w:rPr>
              <w:t>NIT/Bid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Document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No.</w:t>
            </w:r>
          </w:p>
        </w:tc>
        <w:tc>
          <w:tcPr>
            <w:tcW w:w="6940" w:type="dxa"/>
            <w:gridSpan w:val="3"/>
          </w:tcPr>
          <w:p>
            <w:pPr>
              <w:pStyle w:val="TableParagraph"/>
              <w:spacing w:before="54"/>
              <w:ind w:left="116"/>
              <w:rPr>
                <w:sz w:val="23"/>
              </w:rPr>
            </w:pPr>
            <w:r>
              <w:rPr>
                <w:sz w:val="23"/>
              </w:rPr>
              <w:t>CESL/06/2022-23/ebuses/GC-2/222309007</w:t>
            </w:r>
            <w:r>
              <w:rPr>
                <w:spacing w:val="54"/>
                <w:sz w:val="23"/>
              </w:rPr>
              <w:t> </w:t>
            </w:r>
            <w:r>
              <w:rPr>
                <w:sz w:val="23"/>
              </w:rPr>
              <w:t>dated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21.09.2022</w:t>
            </w:r>
          </w:p>
        </w:tc>
        <w:tc>
          <w:tcPr>
            <w:tcW w:w="291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5" w:hRule="atLeast"/>
        </w:trPr>
        <w:tc>
          <w:tcPr>
            <w:tcW w:w="30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51"/>
              <w:ind w:left="115"/>
              <w:rPr>
                <w:sz w:val="23"/>
              </w:rPr>
            </w:pPr>
            <w:r>
              <w:rPr>
                <w:sz w:val="23"/>
              </w:rPr>
              <w:t>Bidding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Document Cost</w:t>
            </w:r>
          </w:p>
        </w:tc>
        <w:tc>
          <w:tcPr>
            <w:tcW w:w="6940" w:type="dxa"/>
            <w:gridSpan w:val="3"/>
          </w:tcPr>
          <w:p>
            <w:pPr>
              <w:pStyle w:val="TableParagraph"/>
              <w:spacing w:before="51"/>
              <w:ind w:left="116" w:right="214"/>
              <w:rPr>
                <w:sz w:val="23"/>
              </w:rPr>
            </w:pPr>
            <w:r>
              <w:rPr>
                <w:sz w:val="23"/>
              </w:rPr>
              <w:t>INR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25,000/- (Rupees Twenty Five Thousand Only) Non-Refundable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Non-adjustable).</w:t>
            </w:r>
          </w:p>
        </w:tc>
        <w:tc>
          <w:tcPr>
            <w:tcW w:w="29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48" w:hRule="atLeast"/>
        </w:trPr>
        <w:tc>
          <w:tcPr>
            <w:tcW w:w="30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51"/>
              <w:ind w:left="115"/>
              <w:rPr>
                <w:sz w:val="23"/>
              </w:rPr>
            </w:pPr>
            <w:r>
              <w:rPr>
                <w:sz w:val="23"/>
              </w:rPr>
              <w:t>Earnest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Money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Deposit</w:t>
            </w:r>
          </w:p>
        </w:tc>
        <w:tc>
          <w:tcPr>
            <w:tcW w:w="6940" w:type="dxa"/>
            <w:gridSpan w:val="3"/>
          </w:tcPr>
          <w:p>
            <w:pPr>
              <w:pStyle w:val="TableParagraph"/>
              <w:spacing w:before="51"/>
              <w:ind w:left="116" w:right="214"/>
              <w:rPr>
                <w:sz w:val="23"/>
              </w:rPr>
            </w:pPr>
            <w:r>
              <w:rPr>
                <w:sz w:val="23"/>
              </w:rPr>
              <w:t>The Bidder shall submit a bid security for different lots for the amounts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given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in the table below: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left="116" w:right="407"/>
              <w:rPr>
                <w:sz w:val="23"/>
              </w:rPr>
            </w:pPr>
            <w:r>
              <w:rPr>
                <w:sz w:val="23"/>
              </w:rPr>
              <w:t>(EMD to be valid up to 225 days from the date of techno-commercial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bid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opening)</w:t>
            </w:r>
          </w:p>
        </w:tc>
        <w:tc>
          <w:tcPr>
            <w:tcW w:w="29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6" w:hRule="atLeast"/>
        </w:trPr>
        <w:tc>
          <w:tcPr>
            <w:tcW w:w="30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54"/>
              <w:ind w:left="115" w:right="102"/>
              <w:jc w:val="both"/>
              <w:rPr>
                <w:sz w:val="23"/>
              </w:rPr>
            </w:pPr>
            <w:r>
              <w:rPr>
                <w:sz w:val="23"/>
              </w:rPr>
              <w:t>Document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Sale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Date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&amp;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Timing,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i.e., Last date &amp;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time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downloading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RfP from website</w:t>
            </w:r>
          </w:p>
        </w:tc>
        <w:tc>
          <w:tcPr>
            <w:tcW w:w="6940" w:type="dxa"/>
            <w:gridSpan w:val="3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16"/>
              <w:rPr>
                <w:sz w:val="23"/>
              </w:rPr>
            </w:pPr>
            <w:r>
              <w:rPr>
                <w:sz w:val="23"/>
              </w:rPr>
              <w:t>From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21.09.2022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(Wednesday)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04.11.2022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(Friday)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(up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1400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IST)</w:t>
            </w:r>
          </w:p>
        </w:tc>
        <w:tc>
          <w:tcPr>
            <w:tcW w:w="29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2" w:hRule="atLeast"/>
        </w:trPr>
        <w:tc>
          <w:tcPr>
            <w:tcW w:w="30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51"/>
              <w:ind w:left="115" w:right="259"/>
              <w:rPr>
                <w:sz w:val="23"/>
              </w:rPr>
            </w:pPr>
            <w:r>
              <w:rPr>
                <w:sz w:val="23"/>
              </w:rPr>
              <w:t>Online Bid Submission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Period</w:t>
            </w:r>
          </w:p>
        </w:tc>
        <w:tc>
          <w:tcPr>
            <w:tcW w:w="6940" w:type="dxa"/>
            <w:gridSpan w:val="3"/>
          </w:tcPr>
          <w:p>
            <w:pPr>
              <w:pStyle w:val="TableParagraph"/>
              <w:spacing w:before="51"/>
              <w:ind w:left="116"/>
              <w:rPr>
                <w:sz w:val="23"/>
              </w:rPr>
            </w:pPr>
            <w:r>
              <w:rPr>
                <w:sz w:val="23"/>
              </w:rPr>
              <w:t>From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21.09.2022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(Wednesday)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04.11.2022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(Friday)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(up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1430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IST)</w:t>
            </w:r>
          </w:p>
        </w:tc>
        <w:tc>
          <w:tcPr>
            <w:tcW w:w="29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0" w:hRule="atLeast"/>
        </w:trPr>
        <w:tc>
          <w:tcPr>
            <w:tcW w:w="30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54"/>
              <w:ind w:left="115"/>
              <w:rPr>
                <w:sz w:val="23"/>
              </w:rPr>
            </w:pPr>
            <w:r>
              <w:rPr>
                <w:sz w:val="23"/>
              </w:rPr>
              <w:t>Pre-Bid Meeting</w:t>
            </w:r>
          </w:p>
        </w:tc>
        <w:tc>
          <w:tcPr>
            <w:tcW w:w="6940" w:type="dxa"/>
            <w:gridSpan w:val="3"/>
          </w:tcPr>
          <w:p>
            <w:pPr>
              <w:pStyle w:val="TableParagraph"/>
              <w:spacing w:before="54"/>
              <w:ind w:left="116"/>
              <w:rPr>
                <w:sz w:val="23"/>
              </w:rPr>
            </w:pPr>
            <w:r>
              <w:rPr>
                <w:sz w:val="23"/>
              </w:rPr>
              <w:t>On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11.10.2022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(Tuesday) at 11:00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Hrs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IST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through video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Conferencing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64" w:lineRule="exact"/>
              <w:ind w:left="116"/>
              <w:rPr>
                <w:sz w:val="23"/>
              </w:rPr>
            </w:pPr>
            <w:r>
              <w:rPr>
                <w:color w:val="666666"/>
                <w:sz w:val="23"/>
              </w:rPr>
              <w:t>Meeting</w:t>
            </w:r>
            <w:r>
              <w:rPr>
                <w:color w:val="666666"/>
                <w:spacing w:val="-4"/>
                <w:sz w:val="23"/>
              </w:rPr>
              <w:t> </w:t>
            </w:r>
            <w:r>
              <w:rPr>
                <w:color w:val="666666"/>
                <w:sz w:val="23"/>
              </w:rPr>
              <w:t>link:</w:t>
            </w:r>
          </w:p>
          <w:p>
            <w:pPr>
              <w:pStyle w:val="TableParagraph"/>
              <w:ind w:left="116" w:right="174"/>
              <w:rPr>
                <w:sz w:val="20"/>
              </w:rPr>
            </w:pPr>
            <w:hyperlink r:id="rId9">
              <w:r>
                <w:rPr>
                  <w:color w:val="0000FF"/>
                  <w:sz w:val="20"/>
                  <w:u w:val="single" w:color="0000FF"/>
                </w:rPr>
                <w:t>https://teams.microsoft.com/l/meetup-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hyperlink r:id="rId9">
              <w:r>
                <w:rPr>
                  <w:color w:val="0000FF"/>
                  <w:w w:val="95"/>
                  <w:sz w:val="20"/>
                  <w:u w:val="single" w:color="0000FF"/>
                </w:rPr>
                <w:t>join/19%3ameeting_OTgyN2UxODItZTI5Zi00Y2M3LTgxNDctMDZiZjFmYjM4</w:t>
              </w:r>
            </w:hyperlink>
            <w:r>
              <w:rPr>
                <w:color w:val="0000FF"/>
                <w:spacing w:val="1"/>
                <w:w w:val="95"/>
                <w:sz w:val="20"/>
              </w:rPr>
              <w:t> </w:t>
            </w:r>
            <w:hyperlink r:id="rId9">
              <w:r>
                <w:rPr>
                  <w:color w:val="0000FF"/>
                  <w:sz w:val="20"/>
                  <w:u w:val="single" w:color="0000FF"/>
                </w:rPr>
                <w:t>YzU2%40thread.v2/0?context=%7b%22Tid%22%3a%224a993be3-3ce0-49c4-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hyperlink r:id="rId9">
              <w:r>
                <w:rPr>
                  <w:color w:val="0000FF"/>
                  <w:sz w:val="20"/>
                  <w:u w:val="single" w:color="0000FF"/>
                </w:rPr>
                <w:t>96e9-23324992b1dd%22%2c%22Oid%22%3a%22b85c8853-f74a-4781-8e87-</w:t>
              </w:r>
            </w:hyperlink>
          </w:p>
          <w:p>
            <w:pPr>
              <w:pStyle w:val="TableParagraph"/>
              <w:spacing w:line="230" w:lineRule="exact" w:before="1"/>
              <w:ind w:left="116"/>
              <w:rPr>
                <w:sz w:val="20"/>
              </w:rPr>
            </w:pPr>
            <w:hyperlink r:id="rId9">
              <w:r>
                <w:rPr>
                  <w:color w:val="0000FF"/>
                  <w:sz w:val="20"/>
                  <w:u w:val="single" w:color="0000FF"/>
                </w:rPr>
                <w:t>60c3fe118d09%22%7d</w:t>
              </w:r>
            </w:hyperlink>
          </w:p>
          <w:p>
            <w:pPr>
              <w:pStyle w:val="TableParagraph"/>
              <w:spacing w:line="276" w:lineRule="exact"/>
              <w:ind w:left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Note: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02" w:val="left" w:leader="none"/>
                <w:tab w:pos="803" w:val="left" w:leader="none"/>
              </w:tabs>
              <w:spacing w:line="242" w:lineRule="auto" w:before="3" w:after="0"/>
              <w:ind w:left="802" w:right="797" w:hanging="360"/>
              <w:jc w:val="lef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Bidder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shall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ensure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at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their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end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that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the device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from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which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bidderis attending the online meeting is configured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appropriately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(if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required).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02" w:val="left" w:leader="none"/>
                <w:tab w:pos="803" w:val="left" w:leader="none"/>
              </w:tabs>
              <w:spacing w:line="240" w:lineRule="auto" w:before="0" w:after="0"/>
              <w:ind w:left="802" w:right="1193" w:hanging="360"/>
              <w:jc w:val="lef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CESL shall not be responsible for any issue arising on</w:t>
            </w:r>
            <w:r>
              <w:rPr>
                <w:b/>
                <w:i/>
                <w:spacing w:val="-53"/>
                <w:sz w:val="22"/>
              </w:rPr>
              <w:t> </w:t>
            </w:r>
            <w:r>
              <w:rPr>
                <w:b/>
                <w:i/>
                <w:sz w:val="22"/>
              </w:rPr>
              <w:t>thiscontext.</w:t>
            </w:r>
          </w:p>
          <w:p>
            <w:pPr>
              <w:pStyle w:val="TableParagraph"/>
              <w:ind w:left="116" w:right="8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All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the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queries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shall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be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sent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well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in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advance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as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mentioned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in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Annexure-A.</w:t>
            </w:r>
          </w:p>
        </w:tc>
        <w:tc>
          <w:tcPr>
            <w:tcW w:w="29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9" w:hRule="atLeast"/>
        </w:trPr>
        <w:tc>
          <w:tcPr>
            <w:tcW w:w="30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51"/>
              <w:ind w:left="115" w:right="279"/>
              <w:rPr>
                <w:sz w:val="23"/>
              </w:rPr>
            </w:pPr>
            <w:r>
              <w:rPr>
                <w:sz w:val="23"/>
              </w:rPr>
              <w:t>Techno-commercial E-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bid Opening Date &amp;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Time</w:t>
            </w:r>
          </w:p>
        </w:tc>
        <w:tc>
          <w:tcPr>
            <w:tcW w:w="6940" w:type="dxa"/>
            <w:gridSpan w:val="3"/>
            <w:tcBorders>
              <w:bottom w:val="double" w:sz="1" w:space="0" w:color="000000"/>
            </w:tcBorders>
          </w:tcPr>
          <w:p>
            <w:pPr>
              <w:pStyle w:val="TableParagraph"/>
              <w:spacing w:before="51"/>
              <w:ind w:left="116" w:right="502"/>
              <w:rPr>
                <w:sz w:val="23"/>
              </w:rPr>
            </w:pPr>
            <w:r>
              <w:rPr>
                <w:sz w:val="23"/>
              </w:rPr>
              <w:t>04-11-2022 (Friday) at 1500 hrs. IST, online, at following address: -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Convergence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Energy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Services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Limited</w:t>
            </w:r>
          </w:p>
          <w:p>
            <w:pPr>
              <w:pStyle w:val="TableParagraph"/>
              <w:spacing w:line="264" w:lineRule="exact" w:before="2"/>
              <w:ind w:left="116"/>
              <w:rPr>
                <w:sz w:val="23"/>
              </w:rPr>
            </w:pPr>
            <w:r>
              <w:rPr>
                <w:sz w:val="23"/>
              </w:rPr>
              <w:t>Core-3,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2</w:t>
            </w:r>
            <w:r>
              <w:rPr>
                <w:sz w:val="23"/>
                <w:vertAlign w:val="superscript"/>
              </w:rPr>
              <w:t>nd</w:t>
            </w:r>
            <w:r>
              <w:rPr>
                <w:spacing w:val="-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Floor,</w:t>
            </w:r>
          </w:p>
          <w:p>
            <w:pPr>
              <w:pStyle w:val="TableParagraph"/>
              <w:spacing w:line="264" w:lineRule="exact"/>
              <w:ind w:left="116"/>
              <w:rPr>
                <w:sz w:val="23"/>
              </w:rPr>
            </w:pPr>
            <w:r>
              <w:rPr>
                <w:sz w:val="23"/>
              </w:rPr>
              <w:t>SCOPE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Complex, Lodhi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Road, New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Delhi-110003</w:t>
            </w:r>
          </w:p>
        </w:tc>
        <w:tc>
          <w:tcPr>
            <w:tcW w:w="29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7120" w:type="dxa"/>
            <w:gridSpan w:val="3"/>
            <w:tcBorders>
              <w:top w:val="double" w:sz="1" w:space="0" w:color="000000"/>
              <w:left w:val="single" w:sz="6" w:space="0" w:color="000000"/>
            </w:tcBorders>
          </w:tcPr>
          <w:p>
            <w:pPr>
              <w:pStyle w:val="TableParagraph"/>
              <w:spacing w:line="264" w:lineRule="exact"/>
              <w:ind w:left="105" w:right="549"/>
              <w:rPr>
                <w:sz w:val="23"/>
              </w:rPr>
            </w:pPr>
            <w:r>
              <w:rPr>
                <w:rFonts w:ascii="Cambria"/>
                <w:b/>
                <w:sz w:val="22"/>
              </w:rPr>
              <w:t>NIT/Bid Document No.: </w:t>
            </w:r>
            <w:r>
              <w:rPr>
                <w:sz w:val="23"/>
              </w:rPr>
              <w:t>CESL/06/2022-23/ebuses/GC-2/222309007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dated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21.09.2022</w:t>
            </w:r>
          </w:p>
        </w:tc>
        <w:tc>
          <w:tcPr>
            <w:tcW w:w="1384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6" w:lineRule="exact" w:before="2"/>
              <w:ind w:left="448" w:right="137" w:hanging="281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SECTION-1</w:t>
            </w:r>
            <w:r>
              <w:rPr>
                <w:rFonts w:ascii="Cambria"/>
                <w:spacing w:val="-46"/>
                <w:sz w:val="22"/>
              </w:rPr>
              <w:t> </w:t>
            </w:r>
            <w:r>
              <w:rPr>
                <w:rFonts w:ascii="Cambria"/>
                <w:sz w:val="22"/>
              </w:rPr>
              <w:t>(IFB)</w:t>
            </w:r>
          </w:p>
        </w:tc>
        <w:tc>
          <w:tcPr>
            <w:tcW w:w="1578" w:type="dxa"/>
            <w:gridSpan w:val="2"/>
            <w:tcBorders>
              <w:top w:val="double" w:sz="1" w:space="0" w:color="000000"/>
            </w:tcBorders>
          </w:tcPr>
          <w:p>
            <w:pPr>
              <w:pStyle w:val="TableParagraph"/>
              <w:spacing w:before="140"/>
              <w:ind w:left="111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Page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2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of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4</w:t>
            </w:r>
          </w:p>
        </w:tc>
      </w:tr>
    </w:tbl>
    <w:p>
      <w:pPr>
        <w:spacing w:after="0"/>
        <w:rPr>
          <w:rFonts w:ascii="Cambria"/>
          <w:sz w:val="22"/>
        </w:rPr>
        <w:sectPr>
          <w:pgSz w:w="11910" w:h="16850"/>
          <w:pgMar w:header="0" w:footer="1653" w:top="780" w:bottom="1120" w:left="460" w:right="460"/>
        </w:sectPr>
      </w:pPr>
    </w:p>
    <w:tbl>
      <w:tblPr>
        <w:tblW w:w="0" w:type="auto"/>
        <w:jc w:val="left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944"/>
      </w:tblGrid>
      <w:tr>
        <w:trPr>
          <w:trHeight w:val="378" w:hRule="atLeast"/>
        </w:trPr>
        <w:tc>
          <w:tcPr>
            <w:tcW w:w="2552" w:type="dxa"/>
          </w:tcPr>
          <w:p>
            <w:pPr>
              <w:pStyle w:val="TableParagraph"/>
              <w:spacing w:before="42"/>
              <w:ind w:left="115"/>
              <w:rPr>
                <w:sz w:val="23"/>
              </w:rPr>
            </w:pPr>
            <w:r>
              <w:rPr>
                <w:sz w:val="23"/>
              </w:rPr>
              <w:t>Bid Validity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Duration</w:t>
            </w:r>
          </w:p>
        </w:tc>
        <w:tc>
          <w:tcPr>
            <w:tcW w:w="6944" w:type="dxa"/>
          </w:tcPr>
          <w:p>
            <w:pPr>
              <w:pStyle w:val="TableParagraph"/>
              <w:spacing w:before="42"/>
              <w:ind w:left="114"/>
              <w:rPr>
                <w:sz w:val="23"/>
              </w:rPr>
            </w:pPr>
            <w:r>
              <w:rPr>
                <w:sz w:val="23"/>
              </w:rPr>
              <w:t>180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days from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the date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opening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techno-commercial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bid</w:t>
            </w:r>
          </w:p>
        </w:tc>
      </w:tr>
      <w:tr>
        <w:trPr>
          <w:trHeight w:val="1703" w:hRule="atLeast"/>
        </w:trPr>
        <w:tc>
          <w:tcPr>
            <w:tcW w:w="2552" w:type="dxa"/>
          </w:tcPr>
          <w:p>
            <w:pPr>
              <w:pStyle w:val="TableParagraph"/>
              <w:spacing w:before="45"/>
              <w:ind w:left="115" w:right="132"/>
              <w:rPr>
                <w:sz w:val="23"/>
              </w:rPr>
            </w:pPr>
            <w:r>
              <w:rPr>
                <w:sz w:val="23"/>
              </w:rPr>
              <w:t>Bid Documents Sections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this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Tender</w:t>
            </w:r>
          </w:p>
        </w:tc>
        <w:tc>
          <w:tcPr>
            <w:tcW w:w="6944" w:type="dxa"/>
          </w:tcPr>
          <w:p>
            <w:pPr>
              <w:pStyle w:val="TableParagraph"/>
              <w:spacing w:before="45"/>
              <w:ind w:left="114"/>
              <w:rPr>
                <w:sz w:val="23"/>
              </w:rPr>
            </w:pPr>
            <w:r>
              <w:rPr>
                <w:sz w:val="23"/>
              </w:rPr>
              <w:t>Section-2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Information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Bidders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(ITB).</w:t>
            </w:r>
          </w:p>
          <w:p>
            <w:pPr>
              <w:pStyle w:val="TableParagraph"/>
              <w:spacing w:line="264" w:lineRule="exact"/>
              <w:ind w:left="114"/>
              <w:rPr>
                <w:sz w:val="23"/>
              </w:rPr>
            </w:pPr>
            <w:r>
              <w:rPr>
                <w:sz w:val="23"/>
              </w:rPr>
              <w:t>Section-3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General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Conditions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Contract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(GCC).</w:t>
            </w:r>
          </w:p>
          <w:p>
            <w:pPr>
              <w:pStyle w:val="TableParagraph"/>
              <w:ind w:left="114" w:right="234"/>
              <w:rPr>
                <w:sz w:val="23"/>
              </w:rPr>
            </w:pPr>
            <w:r>
              <w:rPr>
                <w:sz w:val="23"/>
              </w:rPr>
              <w:t>Section-4 – Technical Specification and Special Conditions of Contract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(SCC).-Including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Volume-I, Volume-II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and Volume-III</w:t>
            </w:r>
          </w:p>
          <w:p>
            <w:pPr>
              <w:pStyle w:val="TableParagraph"/>
              <w:ind w:left="114" w:right="2838"/>
              <w:rPr>
                <w:sz w:val="23"/>
              </w:rPr>
            </w:pPr>
            <w:r>
              <w:rPr>
                <w:sz w:val="23"/>
              </w:rPr>
              <w:t>Section-5 – Measurement and Verification.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Section-6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– Forms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&amp;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Procedures.</w:t>
            </w:r>
          </w:p>
        </w:tc>
      </w:tr>
      <w:tr>
        <w:trPr>
          <w:trHeight w:val="1437" w:hRule="atLeast"/>
        </w:trPr>
        <w:tc>
          <w:tcPr>
            <w:tcW w:w="2552" w:type="dxa"/>
          </w:tcPr>
          <w:p>
            <w:pPr>
              <w:pStyle w:val="TableParagraph"/>
              <w:spacing w:before="42"/>
              <w:ind w:left="115" w:right="247"/>
              <w:rPr>
                <w:sz w:val="23"/>
              </w:rPr>
            </w:pPr>
            <w:r>
              <w:rPr>
                <w:sz w:val="23"/>
              </w:rPr>
              <w:t>Contact Person(s) for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Technical Queries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copy</w:t>
            </w:r>
            <w:r>
              <w:rPr>
                <w:i/>
                <w:spacing w:val="-4"/>
                <w:sz w:val="23"/>
              </w:rPr>
              <w:t> </w:t>
            </w:r>
            <w:r>
              <w:rPr>
                <w:i/>
                <w:sz w:val="23"/>
              </w:rPr>
              <w:t>of</w:t>
            </w:r>
            <w:r>
              <w:rPr>
                <w:i/>
                <w:spacing w:val="-3"/>
                <w:sz w:val="23"/>
              </w:rPr>
              <w:t> </w:t>
            </w:r>
            <w:r>
              <w:rPr>
                <w:i/>
                <w:sz w:val="23"/>
              </w:rPr>
              <w:t>the</w:t>
            </w:r>
            <w:r>
              <w:rPr>
                <w:i/>
                <w:spacing w:val="-3"/>
                <w:sz w:val="23"/>
              </w:rPr>
              <w:t> </w:t>
            </w:r>
            <w:r>
              <w:rPr>
                <w:i/>
                <w:sz w:val="23"/>
              </w:rPr>
              <w:t>query</w:t>
            </w:r>
            <w:r>
              <w:rPr>
                <w:i/>
                <w:spacing w:val="-5"/>
                <w:sz w:val="23"/>
              </w:rPr>
              <w:t> </w:t>
            </w:r>
            <w:r>
              <w:rPr>
                <w:i/>
                <w:sz w:val="23"/>
              </w:rPr>
              <w:t>to</w:t>
            </w:r>
            <w:r>
              <w:rPr>
                <w:i/>
                <w:spacing w:val="-3"/>
                <w:sz w:val="23"/>
              </w:rPr>
              <w:t> </w:t>
            </w:r>
            <w:r>
              <w:rPr>
                <w:i/>
                <w:sz w:val="23"/>
              </w:rPr>
              <w:t>be</w:t>
            </w:r>
            <w:r>
              <w:rPr>
                <w:i/>
                <w:spacing w:val="-55"/>
                <w:sz w:val="23"/>
              </w:rPr>
              <w:t> </w:t>
            </w:r>
            <w:r>
              <w:rPr>
                <w:i/>
                <w:sz w:val="23"/>
              </w:rPr>
              <w:t>marked to Contracts</w:t>
            </w:r>
            <w:r>
              <w:rPr>
                <w:i/>
                <w:spacing w:val="1"/>
                <w:sz w:val="23"/>
              </w:rPr>
              <w:t> </w:t>
            </w:r>
            <w:r>
              <w:rPr>
                <w:i/>
                <w:sz w:val="23"/>
              </w:rPr>
              <w:t>Dept. as</w:t>
            </w:r>
            <w:r>
              <w:rPr>
                <w:i/>
                <w:spacing w:val="-1"/>
                <w:sz w:val="23"/>
              </w:rPr>
              <w:t> </w:t>
            </w:r>
            <w:r>
              <w:rPr>
                <w:i/>
                <w:sz w:val="23"/>
              </w:rPr>
              <w:t>well</w:t>
            </w:r>
            <w:r>
              <w:rPr>
                <w:sz w:val="23"/>
              </w:rPr>
              <w:t>)</w:t>
            </w:r>
          </w:p>
        </w:tc>
        <w:tc>
          <w:tcPr>
            <w:tcW w:w="6944" w:type="dxa"/>
          </w:tcPr>
          <w:p>
            <w:pPr>
              <w:pStyle w:val="TableParagraph"/>
              <w:spacing w:before="42"/>
              <w:ind w:left="114" w:right="3483"/>
              <w:rPr>
                <w:sz w:val="23"/>
              </w:rPr>
            </w:pPr>
            <w:r>
              <w:rPr>
                <w:sz w:val="23"/>
              </w:rPr>
              <w:t>Sh. Kalyan Reddy (Consultant-SIU)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Convergence Energy Services Ltd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E-mail-</w:t>
            </w:r>
            <w:r>
              <w:rPr>
                <w:spacing w:val="-11"/>
                <w:sz w:val="23"/>
              </w:rPr>
              <w:t> </w:t>
            </w:r>
            <w:hyperlink r:id="rId10">
              <w:r>
                <w:rPr>
                  <w:color w:val="0000FF"/>
                  <w:sz w:val="23"/>
                  <w:u w:val="single" w:color="0000FF"/>
                </w:rPr>
                <w:t>kreddy@eesl.co.in</w:t>
              </w:r>
            </w:hyperlink>
          </w:p>
        </w:tc>
      </w:tr>
      <w:tr>
        <w:trPr>
          <w:trHeight w:val="1440" w:hRule="atLeast"/>
        </w:trPr>
        <w:tc>
          <w:tcPr>
            <w:tcW w:w="2552" w:type="dxa"/>
          </w:tcPr>
          <w:p>
            <w:pPr>
              <w:pStyle w:val="TableParagraph"/>
              <w:spacing w:before="45"/>
              <w:ind w:left="115" w:right="296"/>
              <w:rPr>
                <w:sz w:val="23"/>
              </w:rPr>
            </w:pPr>
            <w:r>
              <w:rPr>
                <w:sz w:val="23"/>
              </w:rPr>
              <w:t>Contact Person(s) for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Tender-related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Queries</w:t>
            </w:r>
          </w:p>
        </w:tc>
        <w:tc>
          <w:tcPr>
            <w:tcW w:w="6944" w:type="dxa"/>
          </w:tcPr>
          <w:p>
            <w:pPr>
              <w:pStyle w:val="TableParagraph"/>
              <w:spacing w:before="45"/>
              <w:ind w:left="114" w:right="3158"/>
              <w:rPr>
                <w:sz w:val="23"/>
              </w:rPr>
            </w:pPr>
            <w:r>
              <w:rPr>
                <w:sz w:val="23"/>
              </w:rPr>
              <w:t>Sh. Ashim Bhattacharya(CGM-SCM)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Sh. Mahendra Singh (Engineer– SCM),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Convergence Energy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Services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Ltd.</w:t>
            </w:r>
          </w:p>
          <w:p>
            <w:pPr>
              <w:pStyle w:val="TableParagraph"/>
              <w:ind w:left="114" w:right="3695"/>
              <w:rPr>
                <w:sz w:val="23"/>
              </w:rPr>
            </w:pPr>
            <w:r>
              <w:rPr>
                <w:sz w:val="23"/>
              </w:rPr>
              <w:t>E-mail: </w:t>
            </w:r>
            <w:hyperlink r:id="rId11">
              <w:r>
                <w:rPr>
                  <w:color w:val="0000FF"/>
                  <w:sz w:val="23"/>
                  <w:u w:val="single" w:color="0000FF"/>
                </w:rPr>
                <w:t>abhattcaharya@eesl.co.in</w:t>
              </w:r>
            </w:hyperlink>
            <w:r>
              <w:rPr>
                <w:color w:val="0000FF"/>
                <w:spacing w:val="-55"/>
                <w:sz w:val="23"/>
              </w:rPr>
              <w:t> </w:t>
            </w:r>
            <w:hyperlink r:id="rId12">
              <w:r>
                <w:rPr>
                  <w:color w:val="0000FF"/>
                  <w:sz w:val="23"/>
                  <w:u w:val="single" w:color="0000FF"/>
                </w:rPr>
                <w:t>msingh@eesl.co.in</w:t>
              </w:r>
            </w:hyperlink>
          </w:p>
        </w:tc>
      </w:tr>
      <w:tr>
        <w:trPr>
          <w:trHeight w:val="1173" w:hRule="atLeast"/>
        </w:trPr>
        <w:tc>
          <w:tcPr>
            <w:tcW w:w="2552" w:type="dxa"/>
          </w:tcPr>
          <w:p>
            <w:pPr>
              <w:pStyle w:val="TableParagraph"/>
              <w:spacing w:before="42"/>
              <w:ind w:left="115"/>
              <w:rPr>
                <w:sz w:val="23"/>
              </w:rPr>
            </w:pPr>
            <w:r>
              <w:rPr>
                <w:sz w:val="23"/>
              </w:rPr>
              <w:t>RfP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be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addressed to</w:t>
            </w:r>
          </w:p>
        </w:tc>
        <w:tc>
          <w:tcPr>
            <w:tcW w:w="6944" w:type="dxa"/>
          </w:tcPr>
          <w:p>
            <w:pPr>
              <w:pStyle w:val="TableParagraph"/>
              <w:spacing w:line="264" w:lineRule="exact" w:before="42"/>
              <w:ind w:left="114"/>
              <w:rPr>
                <w:sz w:val="23"/>
              </w:rPr>
            </w:pPr>
            <w:r>
              <w:rPr>
                <w:sz w:val="23"/>
              </w:rPr>
              <w:t>CGM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(SCM)</w:t>
            </w:r>
          </w:p>
          <w:p>
            <w:pPr>
              <w:pStyle w:val="TableParagraph"/>
              <w:ind w:left="114" w:right="3204"/>
              <w:rPr>
                <w:sz w:val="23"/>
              </w:rPr>
            </w:pPr>
            <w:r>
              <w:rPr>
                <w:sz w:val="23"/>
              </w:rPr>
              <w:t>Convergence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Energy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Services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Limited.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Core-3, 2</w:t>
            </w:r>
            <w:r>
              <w:rPr>
                <w:sz w:val="23"/>
                <w:vertAlign w:val="superscript"/>
              </w:rPr>
              <w:t>nd</w:t>
            </w:r>
            <w:r>
              <w:rPr>
                <w:sz w:val="23"/>
                <w:vertAlign w:val="baseline"/>
              </w:rPr>
              <w:t> Floor,SCOPE Complex,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Lodhi</w:t>
            </w:r>
            <w:r>
              <w:rPr>
                <w:spacing w:val="-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Road, New</w:t>
            </w:r>
            <w:r>
              <w:rPr>
                <w:spacing w:val="-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Delhi-110003</w:t>
            </w:r>
          </w:p>
        </w:tc>
      </w:tr>
    </w:tbl>
    <w:p>
      <w:pPr>
        <w:pStyle w:val="BodyText"/>
        <w:rPr>
          <w:b/>
          <w:sz w:val="14"/>
        </w:rPr>
      </w:pPr>
    </w:p>
    <w:p>
      <w:pPr>
        <w:spacing w:line="240" w:lineRule="auto" w:before="90"/>
        <w:ind w:left="730" w:right="241" w:firstLine="0"/>
        <w:jc w:val="both"/>
        <w:rPr>
          <w:sz w:val="23"/>
        </w:rPr>
      </w:pPr>
      <w:r>
        <w:rPr>
          <w:sz w:val="23"/>
        </w:rPr>
        <w:t>1.0</w:t>
      </w:r>
      <w:r>
        <w:rPr>
          <w:spacing w:val="1"/>
          <w:sz w:val="23"/>
        </w:rPr>
        <w:t> </w:t>
      </w:r>
      <w:r>
        <w:rPr>
          <w:sz w:val="23"/>
        </w:rPr>
        <w:t>All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bids</w:t>
      </w:r>
      <w:r>
        <w:rPr>
          <w:spacing w:val="1"/>
          <w:sz w:val="23"/>
        </w:rPr>
        <w:t> </w:t>
      </w:r>
      <w:r>
        <w:rPr>
          <w:sz w:val="23"/>
        </w:rPr>
        <w:t>must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accompanied</w:t>
      </w:r>
      <w:r>
        <w:rPr>
          <w:spacing w:val="1"/>
          <w:sz w:val="23"/>
        </w:rPr>
        <w:t> </w:t>
      </w:r>
      <w:r>
        <w:rPr>
          <w:sz w:val="23"/>
        </w:rPr>
        <w:t>by</w:t>
      </w:r>
      <w:r>
        <w:rPr>
          <w:spacing w:val="1"/>
          <w:sz w:val="23"/>
        </w:rPr>
        <w:t> </w:t>
      </w:r>
      <w:r>
        <w:rPr>
          <w:sz w:val="23"/>
        </w:rPr>
        <w:t>Earnest</w:t>
      </w:r>
      <w:r>
        <w:rPr>
          <w:spacing w:val="1"/>
          <w:sz w:val="23"/>
        </w:rPr>
        <w:t> </w:t>
      </w:r>
      <w:r>
        <w:rPr>
          <w:sz w:val="23"/>
        </w:rPr>
        <w:t>Money</w:t>
      </w:r>
      <w:r>
        <w:rPr>
          <w:spacing w:val="1"/>
          <w:sz w:val="23"/>
        </w:rPr>
        <w:t> </w:t>
      </w:r>
      <w:r>
        <w:rPr>
          <w:sz w:val="23"/>
        </w:rPr>
        <w:t>Deposit,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mentioned</w:t>
      </w:r>
      <w:r>
        <w:rPr>
          <w:spacing w:val="1"/>
          <w:sz w:val="23"/>
        </w:rPr>
        <w:t> </w:t>
      </w:r>
      <w:r>
        <w:rPr>
          <w:sz w:val="23"/>
        </w:rPr>
        <w:t>above.</w:t>
      </w:r>
      <w:r>
        <w:rPr>
          <w:spacing w:val="1"/>
          <w:sz w:val="23"/>
        </w:rPr>
        <w:t> </w:t>
      </w:r>
      <w:r>
        <w:rPr>
          <w:b/>
          <w:sz w:val="23"/>
        </w:rPr>
        <w:t>Bids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not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accompanying</w:t>
      </w:r>
      <w:r>
        <w:rPr>
          <w:b/>
          <w:spacing w:val="-8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Bidding</w:t>
      </w:r>
      <w:r>
        <w:rPr>
          <w:b/>
          <w:spacing w:val="-8"/>
          <w:sz w:val="23"/>
        </w:rPr>
        <w:t> </w:t>
      </w:r>
      <w:r>
        <w:rPr>
          <w:b/>
          <w:sz w:val="23"/>
        </w:rPr>
        <w:t>Document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Cost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8"/>
          <w:sz w:val="23"/>
        </w:rPr>
        <w:t> </w:t>
      </w:r>
      <w:r>
        <w:rPr>
          <w:b/>
          <w:sz w:val="23"/>
        </w:rPr>
        <w:t>Earnest</w:t>
      </w:r>
      <w:r>
        <w:rPr>
          <w:b/>
          <w:spacing w:val="-8"/>
          <w:sz w:val="23"/>
        </w:rPr>
        <w:t> </w:t>
      </w:r>
      <w:r>
        <w:rPr>
          <w:b/>
          <w:sz w:val="23"/>
        </w:rPr>
        <w:t>Money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Deposit,</w:t>
      </w:r>
      <w:r>
        <w:rPr>
          <w:b/>
          <w:spacing w:val="-10"/>
          <w:sz w:val="23"/>
        </w:rPr>
        <w:t> </w:t>
      </w:r>
      <w:r>
        <w:rPr>
          <w:b/>
          <w:sz w:val="23"/>
        </w:rPr>
        <w:t>or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those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accompanied</w:t>
      </w:r>
      <w:r>
        <w:rPr>
          <w:b/>
          <w:spacing w:val="-8"/>
          <w:sz w:val="23"/>
        </w:rPr>
        <w:t> </w:t>
      </w:r>
      <w:r>
        <w:rPr>
          <w:b/>
          <w:sz w:val="23"/>
        </w:rPr>
        <w:t>by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these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instruments</w:t>
      </w:r>
      <w:r>
        <w:rPr>
          <w:b/>
          <w:spacing w:val="-13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1"/>
          <w:sz w:val="23"/>
        </w:rPr>
        <w:t> </w:t>
      </w:r>
      <w:r>
        <w:rPr>
          <w:b/>
          <w:sz w:val="23"/>
        </w:rPr>
        <w:t>inadequate</w:t>
      </w:r>
      <w:r>
        <w:rPr>
          <w:b/>
          <w:spacing w:val="-13"/>
          <w:sz w:val="23"/>
        </w:rPr>
        <w:t> </w:t>
      </w:r>
      <w:r>
        <w:rPr>
          <w:b/>
          <w:sz w:val="23"/>
        </w:rPr>
        <w:t>value,</w:t>
      </w:r>
      <w:r>
        <w:rPr>
          <w:b/>
          <w:spacing w:val="-13"/>
          <w:sz w:val="23"/>
        </w:rPr>
        <w:t> </w:t>
      </w:r>
      <w:r>
        <w:rPr>
          <w:b/>
          <w:sz w:val="23"/>
        </w:rPr>
        <w:t>shall</w:t>
      </w:r>
      <w:r>
        <w:rPr>
          <w:b/>
          <w:spacing w:val="-13"/>
          <w:sz w:val="23"/>
        </w:rPr>
        <w:t> </w:t>
      </w:r>
      <w:r>
        <w:rPr>
          <w:b/>
          <w:sz w:val="23"/>
        </w:rPr>
        <w:t>not</w:t>
      </w:r>
      <w:r>
        <w:rPr>
          <w:b/>
          <w:spacing w:val="-12"/>
          <w:sz w:val="23"/>
        </w:rPr>
        <w:t> </w:t>
      </w:r>
      <w:r>
        <w:rPr>
          <w:b/>
          <w:sz w:val="23"/>
        </w:rPr>
        <w:t>be</w:t>
      </w:r>
      <w:r>
        <w:rPr>
          <w:b/>
          <w:spacing w:val="-13"/>
          <w:sz w:val="23"/>
        </w:rPr>
        <w:t> </w:t>
      </w:r>
      <w:r>
        <w:rPr>
          <w:b/>
          <w:sz w:val="23"/>
        </w:rPr>
        <w:t>entertained</w:t>
      </w:r>
      <w:r>
        <w:rPr>
          <w:b/>
          <w:spacing w:val="-14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14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13"/>
          <w:sz w:val="23"/>
        </w:rPr>
        <w:t> </w:t>
      </w:r>
      <w:r>
        <w:rPr>
          <w:b/>
          <w:sz w:val="23"/>
        </w:rPr>
        <w:t>such</w:t>
      </w:r>
      <w:r>
        <w:rPr>
          <w:b/>
          <w:spacing w:val="-14"/>
          <w:sz w:val="23"/>
        </w:rPr>
        <w:t> </w:t>
      </w:r>
      <w:r>
        <w:rPr>
          <w:b/>
          <w:sz w:val="23"/>
        </w:rPr>
        <w:t>cases,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12"/>
          <w:sz w:val="23"/>
        </w:rPr>
        <w:t> </w:t>
      </w:r>
      <w:r>
        <w:rPr>
          <w:b/>
          <w:sz w:val="23"/>
        </w:rPr>
        <w:t>bids</w:t>
      </w:r>
      <w:r>
        <w:rPr>
          <w:b/>
          <w:spacing w:val="-14"/>
          <w:sz w:val="23"/>
        </w:rPr>
        <w:t> </w:t>
      </w:r>
      <w:r>
        <w:rPr>
          <w:b/>
          <w:sz w:val="23"/>
        </w:rPr>
        <w:t>shall</w:t>
      </w:r>
      <w:r>
        <w:rPr>
          <w:b/>
          <w:spacing w:val="-13"/>
          <w:sz w:val="23"/>
        </w:rPr>
        <w:t> </w:t>
      </w:r>
      <w:r>
        <w:rPr>
          <w:b/>
          <w:sz w:val="23"/>
        </w:rPr>
        <w:t>not</w:t>
      </w:r>
      <w:r>
        <w:rPr>
          <w:b/>
          <w:spacing w:val="-9"/>
          <w:sz w:val="23"/>
        </w:rPr>
        <w:t> </w:t>
      </w:r>
      <w:r>
        <w:rPr>
          <w:b/>
          <w:sz w:val="23"/>
        </w:rPr>
        <w:t>be</w:t>
      </w:r>
      <w:r>
        <w:rPr>
          <w:b/>
          <w:spacing w:val="-13"/>
          <w:sz w:val="23"/>
        </w:rPr>
        <w:t> </w:t>
      </w:r>
      <w:r>
        <w:rPr>
          <w:b/>
          <w:sz w:val="23"/>
        </w:rPr>
        <w:t>opened</w:t>
      </w:r>
      <w:r>
        <w:rPr>
          <w:sz w:val="23"/>
        </w:rPr>
        <w:t>.</w:t>
      </w:r>
    </w:p>
    <w:p>
      <w:pPr>
        <w:pStyle w:val="BodyText"/>
        <w:spacing w:before="7"/>
      </w:pPr>
    </w:p>
    <w:p>
      <w:pPr>
        <w:spacing w:line="259" w:lineRule="auto" w:before="1"/>
        <w:ind w:left="730" w:right="242" w:firstLine="0"/>
        <w:jc w:val="both"/>
        <w:rPr>
          <w:sz w:val="23"/>
        </w:rPr>
      </w:pPr>
      <w:r>
        <w:rPr>
          <w:sz w:val="23"/>
        </w:rPr>
        <w:t>The</w:t>
      </w:r>
      <w:r>
        <w:rPr>
          <w:spacing w:val="-6"/>
          <w:sz w:val="23"/>
        </w:rPr>
        <w:t> </w:t>
      </w:r>
      <w:r>
        <w:rPr>
          <w:sz w:val="23"/>
        </w:rPr>
        <w:t>bid</w:t>
      </w:r>
      <w:r>
        <w:rPr>
          <w:spacing w:val="-6"/>
          <w:sz w:val="23"/>
        </w:rPr>
        <w:t> </w:t>
      </w:r>
      <w:r>
        <w:rPr>
          <w:sz w:val="23"/>
        </w:rPr>
        <w:t>Document</w:t>
      </w:r>
      <w:r>
        <w:rPr>
          <w:spacing w:val="-6"/>
          <w:sz w:val="23"/>
        </w:rPr>
        <w:t> </w:t>
      </w:r>
      <w:r>
        <w:rPr>
          <w:sz w:val="23"/>
        </w:rPr>
        <w:t>fee</w:t>
      </w:r>
      <w:r>
        <w:rPr>
          <w:spacing w:val="-6"/>
          <w:sz w:val="23"/>
        </w:rPr>
        <w:t> </w:t>
      </w:r>
      <w:r>
        <w:rPr>
          <w:sz w:val="23"/>
        </w:rPr>
        <w:t>and</w:t>
      </w:r>
      <w:r>
        <w:rPr>
          <w:spacing w:val="-8"/>
          <w:sz w:val="23"/>
        </w:rPr>
        <w:t> </w:t>
      </w:r>
      <w:r>
        <w:rPr>
          <w:sz w:val="23"/>
        </w:rPr>
        <w:t>Earnest</w:t>
      </w:r>
      <w:r>
        <w:rPr>
          <w:spacing w:val="-6"/>
          <w:sz w:val="23"/>
        </w:rPr>
        <w:t> </w:t>
      </w:r>
      <w:r>
        <w:rPr>
          <w:sz w:val="23"/>
        </w:rPr>
        <w:t>Money</w:t>
      </w:r>
      <w:r>
        <w:rPr>
          <w:spacing w:val="-12"/>
          <w:sz w:val="23"/>
        </w:rPr>
        <w:t> </w:t>
      </w:r>
      <w:r>
        <w:rPr>
          <w:sz w:val="23"/>
        </w:rPr>
        <w:t>Deposit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6"/>
          <w:sz w:val="23"/>
        </w:rPr>
        <w:t> </w:t>
      </w:r>
      <w:r>
        <w:rPr>
          <w:sz w:val="23"/>
        </w:rPr>
        <w:t>must</w:t>
      </w:r>
      <w:r>
        <w:rPr>
          <w:spacing w:val="-5"/>
          <w:sz w:val="23"/>
        </w:rPr>
        <w:t> </w:t>
      </w:r>
      <w:r>
        <w:rPr>
          <w:sz w:val="23"/>
        </w:rPr>
        <w:t>reach</w:t>
      </w:r>
      <w:r>
        <w:rPr>
          <w:spacing w:val="-6"/>
          <w:sz w:val="23"/>
        </w:rPr>
        <w:t> </w:t>
      </w:r>
      <w:r>
        <w:rPr>
          <w:sz w:val="23"/>
        </w:rPr>
        <w:t>the</w:t>
      </w:r>
      <w:r>
        <w:rPr>
          <w:spacing w:val="-6"/>
          <w:sz w:val="23"/>
        </w:rPr>
        <w:t> </w:t>
      </w:r>
      <w:r>
        <w:rPr>
          <w:sz w:val="23"/>
        </w:rPr>
        <w:t>following</w:t>
      </w:r>
      <w:r>
        <w:rPr>
          <w:spacing w:val="-10"/>
          <w:sz w:val="23"/>
        </w:rPr>
        <w:t> </w:t>
      </w:r>
      <w:r>
        <w:rPr>
          <w:sz w:val="23"/>
        </w:rPr>
        <w:t>address</w:t>
      </w:r>
      <w:r>
        <w:rPr>
          <w:spacing w:val="-7"/>
          <w:sz w:val="23"/>
        </w:rPr>
        <w:t> </w:t>
      </w:r>
      <w:r>
        <w:rPr>
          <w:sz w:val="23"/>
        </w:rPr>
        <w:t>in</w:t>
      </w:r>
      <w:r>
        <w:rPr>
          <w:spacing w:val="-6"/>
          <w:sz w:val="23"/>
        </w:rPr>
        <w:t> </w:t>
      </w:r>
      <w:r>
        <w:rPr>
          <w:sz w:val="23"/>
        </w:rPr>
        <w:t>a</w:t>
      </w:r>
      <w:r>
        <w:rPr>
          <w:spacing w:val="-7"/>
          <w:sz w:val="23"/>
        </w:rPr>
        <w:t> </w:t>
      </w:r>
      <w:r>
        <w:rPr>
          <w:sz w:val="23"/>
        </w:rPr>
        <w:t>sealed</w:t>
      </w:r>
      <w:r>
        <w:rPr>
          <w:spacing w:val="-6"/>
          <w:sz w:val="23"/>
        </w:rPr>
        <w:t> </w:t>
      </w:r>
      <w:r>
        <w:rPr>
          <w:sz w:val="23"/>
        </w:rPr>
        <w:t>envelope</w:t>
      </w:r>
      <w:r>
        <w:rPr>
          <w:spacing w:val="-55"/>
          <w:sz w:val="23"/>
        </w:rPr>
        <w:t> </w:t>
      </w:r>
      <w:r>
        <w:rPr>
          <w:sz w:val="23"/>
        </w:rPr>
        <w:t>superscribed “</w:t>
      </w:r>
      <w:r>
        <w:rPr>
          <w:b/>
          <w:sz w:val="23"/>
        </w:rPr>
        <w:t>EMD and Bidding Document Fee for. </w:t>
      </w:r>
      <w:r>
        <w:rPr>
          <w:sz w:val="23"/>
        </w:rPr>
        <w:t>CESL/06/2022-23/ebuses/GC-2/222309007</w:t>
      </w:r>
      <w:r>
        <w:rPr>
          <w:spacing w:val="1"/>
          <w:sz w:val="23"/>
        </w:rPr>
        <w:t> </w:t>
      </w:r>
      <w:r>
        <w:rPr>
          <w:sz w:val="23"/>
        </w:rPr>
        <w:t>dated</w:t>
      </w:r>
      <w:r>
        <w:rPr>
          <w:spacing w:val="1"/>
          <w:sz w:val="23"/>
        </w:rPr>
        <w:t> </w:t>
      </w:r>
      <w:r>
        <w:rPr>
          <w:sz w:val="23"/>
        </w:rPr>
        <w:t>21.09.2022</w:t>
      </w:r>
      <w:r>
        <w:rPr>
          <w:spacing w:val="-1"/>
          <w:sz w:val="23"/>
        </w:rPr>
        <w:t> </w:t>
      </w:r>
      <w:r>
        <w:rPr>
          <w:sz w:val="23"/>
        </w:rPr>
        <w:t>“before</w:t>
      </w:r>
      <w:r>
        <w:rPr>
          <w:spacing w:val="1"/>
          <w:sz w:val="23"/>
        </w:rPr>
        <w:t> </w:t>
      </w:r>
      <w:r>
        <w:rPr>
          <w:sz w:val="23"/>
        </w:rPr>
        <w:t>the submission date</w:t>
      </w:r>
      <w:r>
        <w:rPr>
          <w:spacing w:val="3"/>
          <w:sz w:val="23"/>
        </w:rPr>
        <w:t> </w:t>
      </w:r>
      <w:r>
        <w:rPr>
          <w:sz w:val="23"/>
        </w:rPr>
        <w:t>&amp;</w:t>
      </w:r>
      <w:r>
        <w:rPr>
          <w:spacing w:val="-2"/>
          <w:sz w:val="23"/>
        </w:rPr>
        <w:t> </w:t>
      </w:r>
      <w:r>
        <w:rPr>
          <w:sz w:val="23"/>
        </w:rPr>
        <w:t>time</w:t>
      </w:r>
      <w:r>
        <w:rPr>
          <w:spacing w:val="-2"/>
          <w:sz w:val="23"/>
        </w:rPr>
        <w:t> </w:t>
      </w:r>
      <w:r>
        <w:rPr>
          <w:sz w:val="23"/>
        </w:rPr>
        <w:t>mentioned</w:t>
      </w:r>
      <w:r>
        <w:rPr>
          <w:spacing w:val="-3"/>
          <w:sz w:val="23"/>
        </w:rPr>
        <w:t> </w:t>
      </w:r>
      <w:r>
        <w:rPr>
          <w:sz w:val="23"/>
        </w:rPr>
        <w:t>above.</w:t>
      </w:r>
    </w:p>
    <w:p>
      <w:pPr>
        <w:spacing w:line="264" w:lineRule="exact" w:before="2"/>
        <w:ind w:left="4331" w:right="0" w:firstLine="0"/>
        <w:jc w:val="left"/>
        <w:rPr>
          <w:sz w:val="23"/>
        </w:rPr>
      </w:pPr>
      <w:r>
        <w:rPr>
          <w:sz w:val="23"/>
        </w:rPr>
        <w:t>CGM</w:t>
      </w:r>
      <w:r>
        <w:rPr>
          <w:spacing w:val="-2"/>
          <w:sz w:val="23"/>
        </w:rPr>
        <w:t> </w:t>
      </w:r>
      <w:r>
        <w:rPr>
          <w:sz w:val="23"/>
        </w:rPr>
        <w:t>-SCM</w:t>
      </w:r>
      <w:r>
        <w:rPr>
          <w:spacing w:val="-2"/>
          <w:sz w:val="23"/>
        </w:rPr>
        <w:t> </w:t>
      </w:r>
      <w:r>
        <w:rPr>
          <w:sz w:val="23"/>
        </w:rPr>
        <w:t>(CESL),</w:t>
      </w:r>
    </w:p>
    <w:p>
      <w:pPr>
        <w:spacing w:before="0"/>
        <w:ind w:left="4331" w:right="3094" w:firstLine="0"/>
        <w:jc w:val="left"/>
        <w:rPr>
          <w:sz w:val="23"/>
        </w:rPr>
      </w:pPr>
      <w:r>
        <w:rPr>
          <w:sz w:val="23"/>
        </w:rPr>
        <w:t>Convergence Energy Services Limited</w:t>
      </w:r>
      <w:r>
        <w:rPr>
          <w:spacing w:val="-55"/>
          <w:sz w:val="23"/>
        </w:rPr>
        <w:t> </w:t>
      </w:r>
      <w:r>
        <w:rPr>
          <w:sz w:val="23"/>
        </w:rPr>
        <w:t>Core-3, 2</w:t>
      </w:r>
      <w:r>
        <w:rPr>
          <w:sz w:val="23"/>
          <w:vertAlign w:val="superscript"/>
        </w:rPr>
        <w:t>ND</w:t>
      </w:r>
      <w:r>
        <w:rPr>
          <w:sz w:val="23"/>
          <w:vertAlign w:val="baseline"/>
        </w:rPr>
        <w:t> Floor, SCOPE Complex,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Lodhi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Road, New</w:t>
      </w:r>
      <w:r>
        <w:rPr>
          <w:spacing w:val="-1"/>
          <w:sz w:val="23"/>
          <w:vertAlign w:val="baseline"/>
        </w:rPr>
        <w:t> </w:t>
      </w:r>
      <w:r>
        <w:rPr>
          <w:sz w:val="23"/>
          <w:vertAlign w:val="baseline"/>
        </w:rPr>
        <w:t>Delhi-110003</w:t>
      </w:r>
    </w:p>
    <w:p>
      <w:pPr>
        <w:pStyle w:val="BodyText"/>
        <w:rPr>
          <w:sz w:val="23"/>
        </w:rPr>
      </w:pPr>
    </w:p>
    <w:p>
      <w:pPr>
        <w:spacing w:before="1"/>
        <w:ind w:left="730" w:right="242" w:firstLine="0"/>
        <w:jc w:val="both"/>
        <w:rPr>
          <w:sz w:val="23"/>
        </w:rPr>
      </w:pPr>
      <w:r>
        <w:rPr>
          <w:sz w:val="23"/>
        </w:rPr>
        <w:t>The details of the instruments of Bidding Document Cost (DD/BG, etc. as applicable) have to be entered</w:t>
      </w:r>
      <w:r>
        <w:rPr>
          <w:spacing w:val="1"/>
          <w:sz w:val="23"/>
        </w:rPr>
        <w:t> </w:t>
      </w:r>
      <w:r>
        <w:rPr>
          <w:sz w:val="23"/>
        </w:rPr>
        <w:t>online in relevant fields/columns of the module while submitting the E-bid. It must be ensured by the bidder</w:t>
      </w:r>
      <w:r>
        <w:rPr>
          <w:spacing w:val="1"/>
          <w:sz w:val="23"/>
        </w:rPr>
        <w:t> </w:t>
      </w:r>
      <w:r>
        <w:rPr>
          <w:spacing w:val="-1"/>
          <w:sz w:val="23"/>
        </w:rPr>
        <w:t>that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the</w:t>
      </w:r>
      <w:r>
        <w:rPr>
          <w:spacing w:val="-8"/>
          <w:sz w:val="23"/>
        </w:rPr>
        <w:t> </w:t>
      </w:r>
      <w:r>
        <w:rPr>
          <w:spacing w:val="-1"/>
          <w:sz w:val="23"/>
        </w:rPr>
        <w:t>original</w:t>
      </w:r>
      <w:r>
        <w:rPr>
          <w:spacing w:val="-10"/>
          <w:sz w:val="23"/>
        </w:rPr>
        <w:t> </w:t>
      </w:r>
      <w:r>
        <w:rPr>
          <w:spacing w:val="-1"/>
          <w:sz w:val="23"/>
        </w:rPr>
        <w:t>instruments</w:t>
      </w:r>
      <w:r>
        <w:rPr>
          <w:spacing w:val="-10"/>
          <w:sz w:val="23"/>
        </w:rPr>
        <w:t> </w:t>
      </w:r>
      <w:r>
        <w:rPr>
          <w:sz w:val="23"/>
        </w:rPr>
        <w:t>towards</w:t>
      </w:r>
      <w:r>
        <w:rPr>
          <w:spacing w:val="-11"/>
          <w:sz w:val="23"/>
        </w:rPr>
        <w:t> </w:t>
      </w:r>
      <w:r>
        <w:rPr>
          <w:sz w:val="23"/>
        </w:rPr>
        <w:t>Bidding</w:t>
      </w:r>
      <w:r>
        <w:rPr>
          <w:spacing w:val="-11"/>
          <w:sz w:val="23"/>
        </w:rPr>
        <w:t> </w:t>
      </w:r>
      <w:r>
        <w:rPr>
          <w:sz w:val="23"/>
        </w:rPr>
        <w:t>Document</w:t>
      </w:r>
      <w:r>
        <w:rPr>
          <w:spacing w:val="-10"/>
          <w:sz w:val="23"/>
        </w:rPr>
        <w:t> </w:t>
      </w:r>
      <w:r>
        <w:rPr>
          <w:sz w:val="23"/>
        </w:rPr>
        <w:t>Cost</w:t>
      </w:r>
      <w:r>
        <w:rPr>
          <w:spacing w:val="-4"/>
          <w:sz w:val="23"/>
        </w:rPr>
        <w:t> </w:t>
      </w:r>
      <w:r>
        <w:rPr>
          <w:sz w:val="23"/>
        </w:rPr>
        <w:t>and</w:t>
      </w:r>
      <w:r>
        <w:rPr>
          <w:spacing w:val="-9"/>
          <w:sz w:val="23"/>
        </w:rPr>
        <w:t> </w:t>
      </w:r>
      <w:r>
        <w:rPr>
          <w:sz w:val="23"/>
        </w:rPr>
        <w:t>EMD</w:t>
      </w:r>
      <w:r>
        <w:rPr>
          <w:spacing w:val="-10"/>
          <w:sz w:val="23"/>
        </w:rPr>
        <w:t> </w:t>
      </w:r>
      <w:r>
        <w:rPr>
          <w:sz w:val="23"/>
        </w:rPr>
        <w:t>are</w:t>
      </w:r>
      <w:r>
        <w:rPr>
          <w:spacing w:val="-8"/>
          <w:sz w:val="23"/>
        </w:rPr>
        <w:t> </w:t>
      </w:r>
      <w:r>
        <w:rPr>
          <w:sz w:val="23"/>
        </w:rPr>
        <w:t>received</w:t>
      </w:r>
      <w:r>
        <w:rPr>
          <w:spacing w:val="-10"/>
          <w:sz w:val="23"/>
        </w:rPr>
        <w:t> </w:t>
      </w:r>
      <w:r>
        <w:rPr>
          <w:sz w:val="23"/>
        </w:rPr>
        <w:t>by</w:t>
      </w:r>
      <w:r>
        <w:rPr>
          <w:spacing w:val="-14"/>
          <w:sz w:val="23"/>
        </w:rPr>
        <w:t> </w:t>
      </w:r>
      <w:r>
        <w:rPr>
          <w:sz w:val="23"/>
        </w:rPr>
        <w:t>CESL</w:t>
      </w:r>
      <w:r>
        <w:rPr>
          <w:spacing w:val="-14"/>
          <w:sz w:val="23"/>
        </w:rPr>
        <w:t> </w:t>
      </w:r>
      <w:r>
        <w:rPr>
          <w:sz w:val="23"/>
        </w:rPr>
        <w:t>before</w:t>
      </w:r>
      <w:r>
        <w:rPr>
          <w:spacing w:val="-8"/>
          <w:sz w:val="23"/>
        </w:rPr>
        <w:t> </w:t>
      </w:r>
      <w:r>
        <w:rPr>
          <w:sz w:val="23"/>
        </w:rPr>
        <w:t>opening</w:t>
      </w:r>
      <w:r>
        <w:rPr>
          <w:spacing w:val="-55"/>
          <w:sz w:val="23"/>
        </w:rPr>
        <w:t> </w:t>
      </w:r>
      <w:r>
        <w:rPr>
          <w:sz w:val="23"/>
        </w:rPr>
        <w:t>time of the techno-commercial bids for verification of the details of the same as given online by the bidder.</w:t>
      </w:r>
      <w:r>
        <w:rPr>
          <w:spacing w:val="1"/>
          <w:sz w:val="23"/>
        </w:rPr>
        <w:t> </w:t>
      </w:r>
      <w:r>
        <w:rPr>
          <w:sz w:val="23"/>
        </w:rPr>
        <w:t>Failure to comply with this would render the bid liable for rejection and the bid will not be opened online.</w:t>
      </w:r>
      <w:r>
        <w:rPr>
          <w:spacing w:val="1"/>
          <w:sz w:val="23"/>
        </w:rPr>
        <w:t> </w:t>
      </w:r>
      <w:r>
        <w:rPr>
          <w:sz w:val="23"/>
        </w:rPr>
        <w:t>CESL will not be responsible for any delay, loss or non-receipt of Bidding/RfP Document Cost or EMD sent</w:t>
      </w:r>
      <w:r>
        <w:rPr>
          <w:spacing w:val="-56"/>
          <w:sz w:val="23"/>
        </w:rPr>
        <w:t> </w:t>
      </w:r>
      <w:r>
        <w:rPr>
          <w:sz w:val="23"/>
        </w:rPr>
        <w:t>by</w:t>
      </w:r>
      <w:r>
        <w:rPr>
          <w:spacing w:val="-5"/>
          <w:sz w:val="23"/>
        </w:rPr>
        <w:t> </w:t>
      </w:r>
      <w:r>
        <w:rPr>
          <w:sz w:val="23"/>
        </w:rPr>
        <w:t>post/courier.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730" w:right="244" w:firstLine="0"/>
        <w:jc w:val="both"/>
        <w:rPr>
          <w:sz w:val="23"/>
        </w:rPr>
      </w:pPr>
      <w:r>
        <w:rPr>
          <w:sz w:val="23"/>
        </w:rPr>
        <w:t>Any relaxation/exemption sought by bidders shall only be considered in accordance with relevant clauses</w:t>
      </w:r>
      <w:r>
        <w:rPr>
          <w:spacing w:val="1"/>
          <w:sz w:val="23"/>
        </w:rPr>
        <w:t> </w:t>
      </w:r>
      <w:r>
        <w:rPr>
          <w:sz w:val="23"/>
        </w:rPr>
        <w:t>Section-2</w:t>
      </w:r>
      <w:r>
        <w:rPr>
          <w:spacing w:val="-7"/>
          <w:sz w:val="23"/>
        </w:rPr>
        <w:t> </w:t>
      </w:r>
      <w:r>
        <w:rPr>
          <w:sz w:val="23"/>
        </w:rPr>
        <w:t>(ITB)</w:t>
      </w:r>
      <w:r>
        <w:rPr>
          <w:spacing w:val="-6"/>
          <w:sz w:val="23"/>
        </w:rPr>
        <w:t> </w:t>
      </w:r>
      <w:r>
        <w:rPr>
          <w:sz w:val="23"/>
        </w:rPr>
        <w:t>regarding</w:t>
      </w:r>
      <w:r>
        <w:rPr>
          <w:spacing w:val="-9"/>
          <w:sz w:val="23"/>
        </w:rPr>
        <w:t> </w:t>
      </w:r>
      <w:r>
        <w:rPr>
          <w:sz w:val="23"/>
        </w:rPr>
        <w:t>submission</w:t>
      </w:r>
      <w:r>
        <w:rPr>
          <w:spacing w:val="-6"/>
          <w:sz w:val="23"/>
        </w:rPr>
        <w:t> </w:t>
      </w:r>
      <w:r>
        <w:rPr>
          <w:sz w:val="23"/>
        </w:rPr>
        <w:t>of</w:t>
      </w:r>
      <w:r>
        <w:rPr>
          <w:spacing w:val="-9"/>
          <w:sz w:val="23"/>
        </w:rPr>
        <w:t> </w:t>
      </w:r>
      <w:r>
        <w:rPr>
          <w:sz w:val="23"/>
        </w:rPr>
        <w:t>EMD</w:t>
      </w:r>
      <w:r>
        <w:rPr>
          <w:spacing w:val="-6"/>
          <w:sz w:val="23"/>
        </w:rPr>
        <w:t> </w:t>
      </w:r>
      <w:r>
        <w:rPr>
          <w:sz w:val="23"/>
        </w:rPr>
        <w:t>and</w:t>
      </w:r>
      <w:r>
        <w:rPr>
          <w:spacing w:val="-7"/>
          <w:sz w:val="23"/>
        </w:rPr>
        <w:t> </w:t>
      </w:r>
      <w:r>
        <w:rPr>
          <w:sz w:val="23"/>
        </w:rPr>
        <w:t>Bidding</w:t>
      </w:r>
      <w:r>
        <w:rPr>
          <w:spacing w:val="-9"/>
          <w:sz w:val="23"/>
        </w:rPr>
        <w:t> </w:t>
      </w:r>
      <w:r>
        <w:rPr>
          <w:sz w:val="23"/>
        </w:rPr>
        <w:t>Document</w:t>
      </w:r>
      <w:r>
        <w:rPr>
          <w:spacing w:val="-6"/>
          <w:sz w:val="23"/>
        </w:rPr>
        <w:t> </w:t>
      </w:r>
      <w:r>
        <w:rPr>
          <w:sz w:val="23"/>
        </w:rPr>
        <w:t>Cost</w:t>
      </w:r>
      <w:r>
        <w:rPr>
          <w:spacing w:val="-6"/>
          <w:sz w:val="23"/>
        </w:rPr>
        <w:t> </w:t>
      </w:r>
      <w:r>
        <w:rPr>
          <w:sz w:val="23"/>
        </w:rPr>
        <w:t>and</w:t>
      </w:r>
      <w:r>
        <w:rPr>
          <w:spacing w:val="-6"/>
          <w:sz w:val="23"/>
        </w:rPr>
        <w:t> </w:t>
      </w:r>
      <w:r>
        <w:rPr>
          <w:sz w:val="23"/>
        </w:rPr>
        <w:t>shall</w:t>
      </w:r>
      <w:r>
        <w:rPr>
          <w:spacing w:val="-6"/>
          <w:sz w:val="23"/>
        </w:rPr>
        <w:t> </w:t>
      </w:r>
      <w:r>
        <w:rPr>
          <w:sz w:val="23"/>
        </w:rPr>
        <w:t>be</w:t>
      </w:r>
      <w:r>
        <w:rPr>
          <w:spacing w:val="-7"/>
          <w:sz w:val="23"/>
        </w:rPr>
        <w:t> </w:t>
      </w:r>
      <w:r>
        <w:rPr>
          <w:sz w:val="23"/>
        </w:rPr>
        <w:t>subject</w:t>
      </w:r>
      <w:r>
        <w:rPr>
          <w:spacing w:val="-6"/>
          <w:sz w:val="23"/>
        </w:rPr>
        <w:t> </w:t>
      </w:r>
      <w:r>
        <w:rPr>
          <w:sz w:val="23"/>
        </w:rPr>
        <w:t>to</w:t>
      </w:r>
      <w:r>
        <w:rPr>
          <w:spacing w:val="-6"/>
          <w:sz w:val="23"/>
        </w:rPr>
        <w:t> </w:t>
      </w:r>
      <w:r>
        <w:rPr>
          <w:sz w:val="23"/>
        </w:rPr>
        <w:t>fulfilment</w:t>
      </w:r>
      <w:r>
        <w:rPr>
          <w:spacing w:val="-55"/>
          <w:sz w:val="23"/>
        </w:rPr>
        <w:t> </w:t>
      </w:r>
      <w:r>
        <w:rPr>
          <w:sz w:val="23"/>
        </w:rPr>
        <w:t>of conditions defined in the said clauses. Since all the conditions explained in the said clauses for seeking</w:t>
      </w:r>
      <w:r>
        <w:rPr>
          <w:spacing w:val="1"/>
          <w:sz w:val="23"/>
        </w:rPr>
        <w:t> </w:t>
      </w:r>
      <w:r>
        <w:rPr>
          <w:sz w:val="23"/>
        </w:rPr>
        <w:t>exemption</w:t>
      </w:r>
      <w:r>
        <w:rPr>
          <w:spacing w:val="-14"/>
          <w:sz w:val="23"/>
        </w:rPr>
        <w:t> </w:t>
      </w:r>
      <w:r>
        <w:rPr>
          <w:sz w:val="23"/>
        </w:rPr>
        <w:t>from</w:t>
      </w:r>
      <w:r>
        <w:rPr>
          <w:spacing w:val="-11"/>
          <w:sz w:val="23"/>
        </w:rPr>
        <w:t> </w:t>
      </w:r>
      <w:r>
        <w:rPr>
          <w:sz w:val="23"/>
        </w:rPr>
        <w:t>submission</w:t>
      </w:r>
      <w:r>
        <w:rPr>
          <w:spacing w:val="-12"/>
          <w:sz w:val="23"/>
        </w:rPr>
        <w:t> </w:t>
      </w:r>
      <w:r>
        <w:rPr>
          <w:sz w:val="23"/>
        </w:rPr>
        <w:t>of</w:t>
      </w:r>
      <w:r>
        <w:rPr>
          <w:spacing w:val="-14"/>
          <w:sz w:val="23"/>
        </w:rPr>
        <w:t> </w:t>
      </w:r>
      <w:r>
        <w:rPr>
          <w:sz w:val="23"/>
        </w:rPr>
        <w:t>Bidding</w:t>
      </w:r>
      <w:r>
        <w:rPr>
          <w:spacing w:val="-14"/>
          <w:sz w:val="23"/>
        </w:rPr>
        <w:t> </w:t>
      </w:r>
      <w:r>
        <w:rPr>
          <w:sz w:val="23"/>
        </w:rPr>
        <w:t>Document</w:t>
      </w:r>
      <w:r>
        <w:rPr>
          <w:spacing w:val="-13"/>
          <w:sz w:val="23"/>
        </w:rPr>
        <w:t> </w:t>
      </w:r>
      <w:r>
        <w:rPr>
          <w:sz w:val="23"/>
        </w:rPr>
        <w:t>Cost</w:t>
      </w:r>
      <w:r>
        <w:rPr>
          <w:spacing w:val="-12"/>
          <w:sz w:val="23"/>
        </w:rPr>
        <w:t> </w:t>
      </w:r>
      <w:r>
        <w:rPr>
          <w:sz w:val="23"/>
        </w:rPr>
        <w:t>&amp;</w:t>
      </w:r>
      <w:r>
        <w:rPr>
          <w:spacing w:val="-9"/>
          <w:sz w:val="23"/>
        </w:rPr>
        <w:t> </w:t>
      </w:r>
      <w:r>
        <w:rPr>
          <w:sz w:val="23"/>
        </w:rPr>
        <w:t>EMD</w:t>
      </w:r>
      <w:r>
        <w:rPr>
          <w:spacing w:val="-12"/>
          <w:sz w:val="23"/>
        </w:rPr>
        <w:t> </w:t>
      </w:r>
      <w:r>
        <w:rPr>
          <w:sz w:val="23"/>
        </w:rPr>
        <w:t>are</w:t>
      </w:r>
      <w:r>
        <w:rPr>
          <w:spacing w:val="-11"/>
          <w:sz w:val="23"/>
        </w:rPr>
        <w:t> </w:t>
      </w:r>
      <w:r>
        <w:rPr>
          <w:sz w:val="23"/>
        </w:rPr>
        <w:t>self-explanatory,</w:t>
      </w:r>
      <w:r>
        <w:rPr>
          <w:spacing w:val="-12"/>
          <w:sz w:val="23"/>
        </w:rPr>
        <w:t> </w:t>
      </w:r>
      <w:r>
        <w:rPr>
          <w:sz w:val="23"/>
        </w:rPr>
        <w:t>bidders</w:t>
      </w:r>
      <w:r>
        <w:rPr>
          <w:spacing w:val="-12"/>
          <w:sz w:val="23"/>
        </w:rPr>
        <w:t> </w:t>
      </w:r>
      <w:r>
        <w:rPr>
          <w:sz w:val="23"/>
        </w:rPr>
        <w:t>should</w:t>
      </w:r>
      <w:r>
        <w:rPr>
          <w:spacing w:val="-14"/>
          <w:sz w:val="23"/>
        </w:rPr>
        <w:t> </w:t>
      </w:r>
      <w:r>
        <w:rPr>
          <w:sz w:val="23"/>
        </w:rPr>
        <w:t>ascertain</w:t>
      </w:r>
      <w:r>
        <w:rPr>
          <w:spacing w:val="-55"/>
          <w:sz w:val="23"/>
        </w:rPr>
        <w:t> </w:t>
      </w:r>
      <w:r>
        <w:rPr>
          <w:sz w:val="23"/>
        </w:rPr>
        <w:t>about their fulfilment of all conditions and submit their bid accordingly. If at any stage, it is found that false</w:t>
      </w:r>
      <w:r>
        <w:rPr>
          <w:spacing w:val="1"/>
          <w:sz w:val="23"/>
        </w:rPr>
        <w:t> </w:t>
      </w:r>
      <w:r>
        <w:rPr>
          <w:sz w:val="23"/>
        </w:rPr>
        <w:t>information is furnished or non-compliance of any of the conditions defined at the said clauses, the bid/offer</w:t>
      </w:r>
      <w:r>
        <w:rPr>
          <w:spacing w:val="-55"/>
          <w:sz w:val="23"/>
        </w:rPr>
        <w:t> </w:t>
      </w:r>
      <w:r>
        <w:rPr>
          <w:sz w:val="23"/>
        </w:rPr>
        <w:t>shall be considered as non-responsive and would not be considered for further evaluation. Bidder seeking</w:t>
      </w:r>
      <w:r>
        <w:rPr>
          <w:spacing w:val="1"/>
          <w:sz w:val="23"/>
        </w:rPr>
        <w:t> </w:t>
      </w:r>
      <w:r>
        <w:rPr>
          <w:sz w:val="23"/>
        </w:rPr>
        <w:t>exemption</w:t>
      </w:r>
      <w:r>
        <w:rPr>
          <w:spacing w:val="5"/>
          <w:sz w:val="23"/>
        </w:rPr>
        <w:t> </w:t>
      </w:r>
      <w:r>
        <w:rPr>
          <w:sz w:val="23"/>
        </w:rPr>
        <w:t>from</w:t>
      </w:r>
      <w:r>
        <w:rPr>
          <w:spacing w:val="9"/>
          <w:sz w:val="23"/>
        </w:rPr>
        <w:t> </w:t>
      </w:r>
      <w:r>
        <w:rPr>
          <w:sz w:val="23"/>
        </w:rPr>
        <w:t>submission</w:t>
      </w:r>
      <w:r>
        <w:rPr>
          <w:spacing w:val="7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Bidding</w:t>
      </w:r>
      <w:r>
        <w:rPr>
          <w:spacing w:val="6"/>
          <w:sz w:val="23"/>
        </w:rPr>
        <w:t> </w:t>
      </w:r>
      <w:r>
        <w:rPr>
          <w:sz w:val="23"/>
        </w:rPr>
        <w:t>Document</w:t>
      </w:r>
      <w:r>
        <w:rPr>
          <w:spacing w:val="8"/>
          <w:sz w:val="23"/>
        </w:rPr>
        <w:t> </w:t>
      </w:r>
      <w:r>
        <w:rPr>
          <w:sz w:val="23"/>
        </w:rPr>
        <w:t>Cost</w:t>
      </w:r>
      <w:r>
        <w:rPr>
          <w:spacing w:val="6"/>
          <w:sz w:val="23"/>
        </w:rPr>
        <w:t> </w:t>
      </w: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the</w:t>
      </w:r>
      <w:r>
        <w:rPr>
          <w:spacing w:val="13"/>
          <w:sz w:val="23"/>
        </w:rPr>
        <w:t> </w:t>
      </w:r>
      <w:r>
        <w:rPr>
          <w:sz w:val="23"/>
        </w:rPr>
        <w:t>EMD</w:t>
      </w:r>
      <w:r>
        <w:rPr>
          <w:spacing w:val="7"/>
          <w:sz w:val="23"/>
        </w:rPr>
        <w:t> </w:t>
      </w:r>
      <w:r>
        <w:rPr>
          <w:sz w:val="23"/>
        </w:rPr>
        <w:t>has</w:t>
      </w:r>
      <w:r>
        <w:rPr>
          <w:spacing w:val="7"/>
          <w:sz w:val="23"/>
        </w:rPr>
        <w:t> </w:t>
      </w:r>
      <w:r>
        <w:rPr>
          <w:sz w:val="23"/>
        </w:rPr>
        <w:t>to</w:t>
      </w:r>
      <w:r>
        <w:rPr>
          <w:spacing w:val="5"/>
          <w:sz w:val="23"/>
        </w:rPr>
        <w:t> </w:t>
      </w:r>
      <w:r>
        <w:rPr>
          <w:sz w:val="23"/>
        </w:rPr>
        <w:t>mandatorily</w:t>
      </w:r>
      <w:r>
        <w:rPr>
          <w:spacing w:val="3"/>
          <w:sz w:val="23"/>
        </w:rPr>
        <w:t> </w:t>
      </w:r>
      <w:r>
        <w:rPr>
          <w:sz w:val="23"/>
        </w:rPr>
        <w:t>submit/upload</w:t>
      </w:r>
    </w:p>
    <w:p>
      <w:pPr>
        <w:spacing w:after="0"/>
        <w:jc w:val="both"/>
        <w:rPr>
          <w:sz w:val="23"/>
        </w:rPr>
        <w:sectPr>
          <w:pgSz w:w="11910" w:h="16850"/>
          <w:pgMar w:header="0" w:footer="936" w:top="860" w:bottom="1840" w:left="460" w:right="460"/>
        </w:sectPr>
      </w:pPr>
    </w:p>
    <w:p>
      <w:pPr>
        <w:spacing w:before="65"/>
        <w:ind w:left="730" w:right="253" w:firstLine="0"/>
        <w:jc w:val="both"/>
        <w:rPr>
          <w:sz w:val="23"/>
        </w:rPr>
      </w:pPr>
      <w:r>
        <w:rPr>
          <w:sz w:val="23"/>
        </w:rPr>
        <w:t>the scanned copy of their valid original registration certificate(s) as asked for in the relevant, clause along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-1"/>
          <w:sz w:val="23"/>
        </w:rPr>
        <w:t> </w:t>
      </w:r>
      <w:r>
        <w:rPr>
          <w:sz w:val="23"/>
        </w:rPr>
        <w:t>other relevant documents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part of</w:t>
      </w:r>
      <w:r>
        <w:rPr>
          <w:spacing w:val="-3"/>
          <w:sz w:val="23"/>
        </w:rPr>
        <w:t> </w:t>
      </w:r>
      <w:r>
        <w:rPr>
          <w:sz w:val="23"/>
        </w:rPr>
        <w:t>their</w:t>
      </w:r>
      <w:r>
        <w:rPr>
          <w:spacing w:val="-4"/>
          <w:sz w:val="23"/>
        </w:rPr>
        <w:t> </w:t>
      </w:r>
      <w:r>
        <w:rPr>
          <w:sz w:val="23"/>
        </w:rPr>
        <w:t>online</w:t>
      </w:r>
      <w:r>
        <w:rPr>
          <w:spacing w:val="-2"/>
          <w:sz w:val="23"/>
        </w:rPr>
        <w:t> </w:t>
      </w:r>
      <w:r>
        <w:rPr>
          <w:sz w:val="23"/>
        </w:rPr>
        <w:t>bid.</w:t>
      </w:r>
    </w:p>
    <w:p>
      <w:pPr>
        <w:pStyle w:val="BodyText"/>
        <w:spacing w:before="10"/>
      </w:pPr>
    </w:p>
    <w:p>
      <w:pPr>
        <w:spacing w:before="0"/>
        <w:ind w:left="730" w:right="255" w:firstLine="0"/>
        <w:jc w:val="both"/>
        <w:rPr>
          <w:sz w:val="23"/>
        </w:rPr>
      </w:pPr>
      <w:r>
        <w:rPr>
          <w:sz w:val="23"/>
        </w:rPr>
        <w:t>2.0 CESL reserves the right to cancel / withdraw the IFB without assigning any reason whatsoever and in</w:t>
      </w:r>
      <w:r>
        <w:rPr>
          <w:spacing w:val="1"/>
          <w:sz w:val="23"/>
        </w:rPr>
        <w:t> </w:t>
      </w:r>
      <w:r>
        <w:rPr>
          <w:sz w:val="23"/>
        </w:rPr>
        <w:t>such</w:t>
      </w:r>
      <w:r>
        <w:rPr>
          <w:spacing w:val="-1"/>
          <w:sz w:val="23"/>
        </w:rPr>
        <w:t> </w:t>
      </w:r>
      <w:r>
        <w:rPr>
          <w:sz w:val="23"/>
        </w:rPr>
        <w:t>a case, no</w:t>
      </w:r>
      <w:r>
        <w:rPr>
          <w:spacing w:val="-1"/>
          <w:sz w:val="23"/>
        </w:rPr>
        <w:t> </w:t>
      </w:r>
      <w:r>
        <w:rPr>
          <w:sz w:val="23"/>
        </w:rPr>
        <w:t>bidder</w:t>
      </w:r>
      <w:r>
        <w:rPr>
          <w:spacing w:val="-3"/>
          <w:sz w:val="23"/>
        </w:rPr>
        <w:t> </w:t>
      </w:r>
      <w:r>
        <w:rPr>
          <w:sz w:val="23"/>
        </w:rPr>
        <w:t>/ intending</w:t>
      </w:r>
      <w:r>
        <w:rPr>
          <w:spacing w:val="-3"/>
          <w:sz w:val="23"/>
        </w:rPr>
        <w:t> </w:t>
      </w:r>
      <w:r>
        <w:rPr>
          <w:sz w:val="23"/>
        </w:rPr>
        <w:t>bidder</w:t>
      </w:r>
      <w:r>
        <w:rPr>
          <w:spacing w:val="-1"/>
          <w:sz w:val="23"/>
        </w:rPr>
        <w:t> </w:t>
      </w:r>
      <w:r>
        <w:rPr>
          <w:sz w:val="23"/>
        </w:rPr>
        <w:t>shall have any</w:t>
      </w:r>
      <w:r>
        <w:rPr>
          <w:spacing w:val="-5"/>
          <w:sz w:val="23"/>
        </w:rPr>
        <w:t> </w:t>
      </w:r>
      <w:r>
        <w:rPr>
          <w:sz w:val="23"/>
        </w:rPr>
        <w:t>claim</w:t>
      </w:r>
      <w:r>
        <w:rPr>
          <w:spacing w:val="-3"/>
          <w:sz w:val="23"/>
        </w:rPr>
        <w:t> </w:t>
      </w:r>
      <w:r>
        <w:rPr>
          <w:sz w:val="23"/>
        </w:rPr>
        <w:t>arising</w:t>
      </w:r>
      <w:r>
        <w:rPr>
          <w:spacing w:val="-3"/>
          <w:sz w:val="23"/>
        </w:rPr>
        <w:t> </w:t>
      </w:r>
      <w:r>
        <w:rPr>
          <w:sz w:val="23"/>
        </w:rPr>
        <w:t>out of</w:t>
      </w:r>
      <w:r>
        <w:rPr>
          <w:spacing w:val="-4"/>
          <w:sz w:val="23"/>
        </w:rPr>
        <w:t> </w:t>
      </w:r>
      <w:r>
        <w:rPr>
          <w:sz w:val="23"/>
        </w:rPr>
        <w:t>such action.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137" w:val="left" w:leader="none"/>
        </w:tabs>
        <w:spacing w:line="240" w:lineRule="auto" w:before="0" w:after="0"/>
        <w:ind w:left="730" w:right="243" w:firstLine="0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subject</w:t>
      </w:r>
      <w:r>
        <w:rPr>
          <w:spacing w:val="1"/>
          <w:sz w:val="23"/>
        </w:rPr>
        <w:t> </w:t>
      </w:r>
      <w:r>
        <w:rPr>
          <w:sz w:val="23"/>
        </w:rPr>
        <w:t>procurement</w:t>
      </w:r>
      <w:r>
        <w:rPr>
          <w:spacing w:val="1"/>
          <w:sz w:val="23"/>
        </w:rPr>
        <w:t> </w:t>
      </w:r>
      <w:r>
        <w:rPr>
          <w:sz w:val="23"/>
        </w:rPr>
        <w:t>will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done</w:t>
      </w:r>
      <w:r>
        <w:rPr>
          <w:spacing w:val="1"/>
          <w:sz w:val="23"/>
        </w:rPr>
        <w:t> </w:t>
      </w:r>
      <w:r>
        <w:rPr>
          <w:sz w:val="23"/>
        </w:rPr>
        <w:t>through</w:t>
      </w:r>
      <w:r>
        <w:rPr>
          <w:spacing w:val="1"/>
          <w:sz w:val="23"/>
        </w:rPr>
        <w:t> </w:t>
      </w:r>
      <w:r>
        <w:rPr>
          <w:sz w:val="23"/>
        </w:rPr>
        <w:t>e-tendering.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NIT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available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website</w:t>
      </w:r>
      <w:r>
        <w:rPr>
          <w:color w:val="0000FF"/>
          <w:spacing w:val="-55"/>
          <w:sz w:val="23"/>
        </w:rPr>
        <w:t> </w:t>
      </w:r>
      <w:hyperlink r:id="rId15">
        <w:r>
          <w:rPr>
            <w:b/>
            <w:i/>
            <w:color w:val="0000FF"/>
            <w:sz w:val="23"/>
            <w:u w:val="thick" w:color="0000FF"/>
          </w:rPr>
          <w:t>https://cesl.eproc.in</w:t>
        </w:r>
      </w:hyperlink>
      <w:r>
        <w:rPr>
          <w:b/>
          <w:i/>
          <w:color w:val="0000FF"/>
          <w:sz w:val="23"/>
        </w:rPr>
        <w:t> </w:t>
      </w:r>
      <w:r>
        <w:rPr>
          <w:sz w:val="23"/>
        </w:rPr>
        <w:t>or could be viewed after following the link of ‘e-Tendering’ on CESL's website's Home</w:t>
      </w:r>
      <w:r>
        <w:rPr>
          <w:spacing w:val="-55"/>
          <w:sz w:val="23"/>
        </w:rPr>
        <w:t> </w:t>
      </w:r>
      <w:r>
        <w:rPr>
          <w:sz w:val="23"/>
        </w:rPr>
        <w:t>Page, i.e.,</w:t>
      </w:r>
      <w:r>
        <w:rPr>
          <w:color w:val="0000FF"/>
          <w:sz w:val="23"/>
        </w:rPr>
        <w:t> </w:t>
      </w:r>
      <w:hyperlink r:id="rId16">
        <w:r>
          <w:rPr>
            <w:color w:val="0000FF"/>
            <w:sz w:val="23"/>
            <w:u w:val="single" w:color="0000FF"/>
          </w:rPr>
          <w:t>http://convergence.co.in</w:t>
        </w:r>
      </w:hyperlink>
      <w:r>
        <w:rPr>
          <w:color w:val="0000FF"/>
          <w:spacing w:val="1"/>
          <w:sz w:val="23"/>
        </w:rPr>
        <w:t> </w:t>
      </w:r>
      <w:r>
        <w:rPr>
          <w:sz w:val="23"/>
        </w:rPr>
        <w:t>from where the bidders registered with CESL (registration process is</w:t>
      </w:r>
      <w:r>
        <w:rPr>
          <w:spacing w:val="1"/>
          <w:sz w:val="23"/>
        </w:rPr>
        <w:t> </w:t>
      </w:r>
      <w:r>
        <w:rPr>
          <w:sz w:val="23"/>
        </w:rPr>
        <w:t>explained at the Home Page) will be able to download the Tender documents and submit their bids online.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Tender submission,</w:t>
      </w:r>
      <w:r>
        <w:rPr>
          <w:spacing w:val="-4"/>
          <w:sz w:val="23"/>
        </w:rPr>
        <w:t> </w:t>
      </w:r>
      <w:r>
        <w:rPr>
          <w:sz w:val="23"/>
        </w:rPr>
        <w:t>Tender</w:t>
      </w:r>
      <w:r>
        <w:rPr>
          <w:spacing w:val="-3"/>
          <w:sz w:val="23"/>
        </w:rPr>
        <w:t> </w:t>
      </w:r>
      <w:r>
        <w:rPr>
          <w:sz w:val="23"/>
        </w:rPr>
        <w:t>closing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opening</w:t>
      </w:r>
      <w:r>
        <w:rPr>
          <w:spacing w:val="-3"/>
          <w:sz w:val="23"/>
        </w:rPr>
        <w:t> </w:t>
      </w:r>
      <w:r>
        <w:rPr>
          <w:sz w:val="23"/>
        </w:rPr>
        <w:t>will be</w:t>
      </w:r>
      <w:r>
        <w:rPr>
          <w:spacing w:val="-1"/>
          <w:sz w:val="23"/>
        </w:rPr>
        <w:t> </w:t>
      </w:r>
      <w:r>
        <w:rPr>
          <w:sz w:val="23"/>
        </w:rPr>
        <w:t>done</w:t>
      </w:r>
      <w:r>
        <w:rPr>
          <w:spacing w:val="-2"/>
          <w:sz w:val="23"/>
        </w:rPr>
        <w:t> </w:t>
      </w:r>
      <w:r>
        <w:rPr>
          <w:sz w:val="23"/>
        </w:rPr>
        <w:t>electronically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online.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730" w:right="241" w:firstLine="0"/>
        <w:jc w:val="both"/>
        <w:rPr>
          <w:b/>
          <w:sz w:val="23"/>
        </w:rPr>
      </w:pPr>
      <w:r>
        <w:rPr>
          <w:b/>
          <w:sz w:val="23"/>
        </w:rPr>
        <w:t>NOTE: CESL has appointed M/s. C1 India Pvt. Ltd., NOIDA as implementation agency for carrying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out e-Procurement. Also, as per IT ACT 2000, use of Digital Signature Certificate (DSC) is mandatory</w:t>
      </w:r>
      <w:r>
        <w:rPr>
          <w:b/>
          <w:spacing w:val="-56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participating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E-tendering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process.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New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bidders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should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register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website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https://cesl.eproc.in by payment of one-time registration fee of Rs. 5,000/- through DD in favour 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“Convergence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Energy Services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Limited”.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730" w:right="973" w:firstLine="0"/>
        <w:jc w:val="left"/>
        <w:rPr>
          <w:sz w:val="23"/>
        </w:rPr>
      </w:pPr>
      <w:r>
        <w:rPr>
          <w:i/>
          <w:sz w:val="23"/>
          <w:u w:val="single"/>
        </w:rPr>
        <w:t>Bidders are requested to visit “e-Tendering” section at CESL website,</w:t>
      </w:r>
      <w:r>
        <w:rPr>
          <w:i/>
          <w:sz w:val="23"/>
        </w:rPr>
        <w:t> </w:t>
      </w:r>
      <w:hyperlink r:id="rId17">
        <w:r>
          <w:rPr>
            <w:i/>
            <w:color w:val="0000FF"/>
            <w:sz w:val="23"/>
            <w:u w:val="single" w:color="0000FF"/>
          </w:rPr>
          <w:t>www.convergence.co.in</w:t>
        </w:r>
      </w:hyperlink>
      <w:r>
        <w:rPr>
          <w:i/>
          <w:spacing w:val="1"/>
          <w:sz w:val="23"/>
          <w:u w:val="single" w:color="0000FF"/>
        </w:rPr>
        <w:t> </w:t>
      </w:r>
      <w:r>
        <w:rPr>
          <w:i/>
          <w:sz w:val="23"/>
          <w:u w:val="single" w:color="0000FF"/>
        </w:rPr>
        <w:t>for</w:t>
      </w:r>
      <w:r>
        <w:rPr>
          <w:i/>
          <w:spacing w:val="-55"/>
          <w:sz w:val="23"/>
        </w:rPr>
        <w:t> </w:t>
      </w:r>
      <w:r>
        <w:rPr>
          <w:i/>
          <w:sz w:val="23"/>
          <w:u w:val="single"/>
        </w:rPr>
        <w:t>instructions</w:t>
      </w:r>
      <w:r>
        <w:rPr>
          <w:i/>
          <w:spacing w:val="-2"/>
          <w:sz w:val="23"/>
          <w:u w:val="single"/>
        </w:rPr>
        <w:t> </w:t>
      </w:r>
      <w:r>
        <w:rPr>
          <w:i/>
          <w:sz w:val="23"/>
          <w:u w:val="single"/>
        </w:rPr>
        <w:t>and registration on</w:t>
      </w:r>
      <w:r>
        <w:rPr>
          <w:i/>
          <w:spacing w:val="3"/>
          <w:sz w:val="23"/>
          <w:u w:val="single"/>
        </w:rPr>
        <w:t> </w:t>
      </w:r>
      <w:r>
        <w:rPr>
          <w:i/>
          <w:sz w:val="23"/>
          <w:u w:val="single"/>
        </w:rPr>
        <w:t>E-tendering portal</w:t>
      </w:r>
      <w:r>
        <w:rPr>
          <w:sz w:val="23"/>
        </w:rPr>
        <w:t>.</w:t>
      </w:r>
    </w:p>
    <w:p>
      <w:pPr>
        <w:spacing w:line="262" w:lineRule="exact" w:before="6"/>
        <w:ind w:left="730" w:right="0" w:firstLine="0"/>
        <w:jc w:val="left"/>
        <w:rPr>
          <w:b/>
          <w:sz w:val="23"/>
        </w:rPr>
      </w:pPr>
      <w:r>
        <w:rPr>
          <w:b/>
          <w:sz w:val="23"/>
          <w:u w:val="thick"/>
        </w:rPr>
        <w:t>Steps</w:t>
      </w:r>
      <w:r>
        <w:rPr>
          <w:b/>
          <w:spacing w:val="-3"/>
          <w:sz w:val="23"/>
          <w:u w:val="thick"/>
        </w:rPr>
        <w:t> </w:t>
      </w:r>
      <w:r>
        <w:rPr>
          <w:b/>
          <w:sz w:val="23"/>
          <w:u w:val="thick"/>
        </w:rPr>
        <w:t>for</w:t>
      </w:r>
      <w:r>
        <w:rPr>
          <w:b/>
          <w:spacing w:val="-1"/>
          <w:sz w:val="23"/>
          <w:u w:val="thick"/>
        </w:rPr>
        <w:t> </w:t>
      </w:r>
      <w:r>
        <w:rPr>
          <w:b/>
          <w:sz w:val="23"/>
          <w:u w:val="thick"/>
        </w:rPr>
        <w:t>Registration</w:t>
      </w:r>
      <w:r>
        <w:rPr>
          <w:b/>
          <w:spacing w:val="-2"/>
          <w:sz w:val="23"/>
          <w:u w:val="thick"/>
        </w:rPr>
        <w:t> </w:t>
      </w:r>
      <w:r>
        <w:rPr>
          <w:b/>
          <w:sz w:val="23"/>
          <w:u w:val="thick"/>
        </w:rPr>
        <w:t>on</w:t>
      </w:r>
      <w:r>
        <w:rPr>
          <w:b/>
          <w:spacing w:val="-3"/>
          <w:sz w:val="23"/>
          <w:u w:val="thick"/>
        </w:rPr>
        <w:t> </w:t>
      </w:r>
      <w:r>
        <w:rPr>
          <w:b/>
          <w:sz w:val="23"/>
          <w:u w:val="thick"/>
        </w:rPr>
        <w:t>CESL’s</w:t>
      </w:r>
      <w:r>
        <w:rPr>
          <w:b/>
          <w:spacing w:val="-2"/>
          <w:sz w:val="23"/>
          <w:u w:val="thick"/>
        </w:rPr>
        <w:t> </w:t>
      </w:r>
      <w:r>
        <w:rPr>
          <w:b/>
          <w:sz w:val="23"/>
          <w:u w:val="thick"/>
        </w:rPr>
        <w:t>E-Procurement</w:t>
      </w:r>
      <w:r>
        <w:rPr>
          <w:b/>
          <w:spacing w:val="-1"/>
          <w:sz w:val="23"/>
          <w:u w:val="thick"/>
        </w:rPr>
        <w:t> </w:t>
      </w:r>
      <w:r>
        <w:rPr>
          <w:b/>
          <w:sz w:val="23"/>
          <w:u w:val="thick"/>
        </w:rPr>
        <w:t>Portal</w:t>
      </w:r>
    </w:p>
    <w:p>
      <w:pPr>
        <w:pStyle w:val="ListParagraph"/>
        <w:numPr>
          <w:ilvl w:val="2"/>
          <w:numId w:val="2"/>
        </w:numPr>
        <w:tabs>
          <w:tab w:pos="1810" w:val="left" w:leader="none"/>
          <w:tab w:pos="1811" w:val="left" w:leader="none"/>
        </w:tabs>
        <w:spacing w:line="262" w:lineRule="exact" w:before="0" w:after="0"/>
        <w:ind w:left="1810" w:right="0" w:hanging="721"/>
        <w:jc w:val="left"/>
        <w:rPr>
          <w:sz w:val="23"/>
        </w:rPr>
      </w:pPr>
      <w:r>
        <w:rPr>
          <w:sz w:val="23"/>
        </w:rPr>
        <w:t>Open</w:t>
      </w:r>
      <w:r>
        <w:rPr>
          <w:spacing w:val="-1"/>
          <w:sz w:val="23"/>
        </w:rPr>
        <w:t> </w:t>
      </w:r>
      <w:r>
        <w:rPr>
          <w:sz w:val="23"/>
        </w:rPr>
        <w:t>portal</w:t>
      </w:r>
      <w:r>
        <w:rPr>
          <w:spacing w:val="-1"/>
          <w:sz w:val="23"/>
        </w:rPr>
        <w:t> </w:t>
      </w:r>
      <w:r>
        <w:rPr>
          <w:sz w:val="23"/>
        </w:rPr>
        <w:t>by</w:t>
      </w:r>
      <w:r>
        <w:rPr>
          <w:spacing w:val="-6"/>
          <w:sz w:val="23"/>
        </w:rPr>
        <w:t> </w:t>
      </w:r>
      <w:r>
        <w:rPr>
          <w:sz w:val="23"/>
        </w:rPr>
        <w:t>entering</w:t>
      </w:r>
      <w:r>
        <w:rPr>
          <w:spacing w:val="-3"/>
          <w:sz w:val="23"/>
        </w:rPr>
        <w:t> </w:t>
      </w:r>
      <w:r>
        <w:rPr>
          <w:sz w:val="23"/>
        </w:rPr>
        <w:t>URL</w:t>
      </w:r>
      <w:r>
        <w:rPr>
          <w:color w:val="0000FF"/>
          <w:spacing w:val="-3"/>
          <w:sz w:val="23"/>
        </w:rPr>
        <w:t> </w:t>
      </w:r>
      <w:hyperlink r:id="rId15">
        <w:r>
          <w:rPr>
            <w:color w:val="0000FF"/>
            <w:sz w:val="23"/>
            <w:u w:val="single" w:color="0000FF"/>
          </w:rPr>
          <w:t>https://cesl.eproc.in</w:t>
        </w:r>
        <w:r>
          <w:rPr>
            <w:color w:val="0000FF"/>
            <w:spacing w:val="2"/>
            <w:sz w:val="23"/>
          </w:rPr>
          <w:t> </w:t>
        </w:r>
      </w:hyperlink>
      <w:r>
        <w:rPr>
          <w:sz w:val="23"/>
        </w:rPr>
        <w:t>in</w:t>
      </w:r>
      <w:r>
        <w:rPr>
          <w:spacing w:val="-6"/>
          <w:sz w:val="23"/>
        </w:rPr>
        <w:t> </w:t>
      </w:r>
      <w:r>
        <w:rPr>
          <w:sz w:val="23"/>
        </w:rPr>
        <w:t>internet</w:t>
      </w:r>
      <w:r>
        <w:rPr>
          <w:spacing w:val="-2"/>
          <w:sz w:val="23"/>
        </w:rPr>
        <w:t> </w:t>
      </w:r>
      <w:r>
        <w:rPr>
          <w:sz w:val="23"/>
        </w:rPr>
        <w:t>explorer.</w:t>
      </w:r>
    </w:p>
    <w:p>
      <w:pPr>
        <w:pStyle w:val="ListParagraph"/>
        <w:numPr>
          <w:ilvl w:val="2"/>
          <w:numId w:val="2"/>
        </w:numPr>
        <w:tabs>
          <w:tab w:pos="1810" w:val="left" w:leader="none"/>
          <w:tab w:pos="1811" w:val="left" w:leader="none"/>
        </w:tabs>
        <w:spacing w:line="240" w:lineRule="auto" w:before="0" w:after="0"/>
        <w:ind w:left="1810" w:right="239" w:hanging="720"/>
        <w:jc w:val="left"/>
        <w:rPr>
          <w:sz w:val="23"/>
        </w:rPr>
      </w:pPr>
      <w:r>
        <w:rPr>
          <w:sz w:val="23"/>
        </w:rPr>
        <w:t>Download</w:t>
      </w:r>
      <w:r>
        <w:rPr>
          <w:spacing w:val="-10"/>
          <w:sz w:val="23"/>
        </w:rPr>
        <w:t> </w:t>
      </w:r>
      <w:r>
        <w:rPr>
          <w:sz w:val="23"/>
        </w:rPr>
        <w:t>and</w:t>
      </w:r>
      <w:r>
        <w:rPr>
          <w:spacing w:val="-9"/>
          <w:sz w:val="23"/>
        </w:rPr>
        <w:t> </w:t>
      </w:r>
      <w:r>
        <w:rPr>
          <w:sz w:val="23"/>
        </w:rPr>
        <w:t>read</w:t>
      </w:r>
      <w:r>
        <w:rPr>
          <w:spacing w:val="-9"/>
          <w:sz w:val="23"/>
        </w:rPr>
        <w:t> </w:t>
      </w:r>
      <w:r>
        <w:rPr>
          <w:sz w:val="23"/>
        </w:rPr>
        <w:t>‘System</w:t>
      </w:r>
      <w:r>
        <w:rPr>
          <w:spacing w:val="-8"/>
          <w:sz w:val="23"/>
        </w:rPr>
        <w:t> </w:t>
      </w:r>
      <w:r>
        <w:rPr>
          <w:sz w:val="23"/>
        </w:rPr>
        <w:t>Requirement</w:t>
      </w:r>
      <w:r>
        <w:rPr>
          <w:spacing w:val="-8"/>
          <w:sz w:val="23"/>
        </w:rPr>
        <w:t> </w:t>
      </w:r>
      <w:r>
        <w:rPr>
          <w:sz w:val="23"/>
        </w:rPr>
        <w:t>Manual’</w:t>
      </w:r>
      <w:r>
        <w:rPr>
          <w:spacing w:val="-9"/>
          <w:sz w:val="23"/>
        </w:rPr>
        <w:t> </w:t>
      </w:r>
      <w:r>
        <w:rPr>
          <w:sz w:val="23"/>
        </w:rPr>
        <w:t>and</w:t>
      </w:r>
      <w:r>
        <w:rPr>
          <w:spacing w:val="-9"/>
          <w:sz w:val="23"/>
        </w:rPr>
        <w:t> </w:t>
      </w:r>
      <w:r>
        <w:rPr>
          <w:sz w:val="23"/>
        </w:rPr>
        <w:t>Registration</w:t>
      </w:r>
      <w:r>
        <w:rPr>
          <w:spacing w:val="-10"/>
          <w:sz w:val="23"/>
        </w:rPr>
        <w:t> </w:t>
      </w:r>
      <w:r>
        <w:rPr>
          <w:sz w:val="23"/>
        </w:rPr>
        <w:t>Manual</w:t>
      </w:r>
      <w:r>
        <w:rPr>
          <w:spacing w:val="-8"/>
          <w:sz w:val="23"/>
        </w:rPr>
        <w:t> </w:t>
      </w:r>
      <w:r>
        <w:rPr>
          <w:sz w:val="23"/>
        </w:rPr>
        <w:t>from</w:t>
      </w:r>
      <w:r>
        <w:rPr>
          <w:spacing w:val="-8"/>
          <w:sz w:val="23"/>
        </w:rPr>
        <w:t> </w:t>
      </w:r>
      <w:r>
        <w:rPr>
          <w:sz w:val="23"/>
        </w:rPr>
        <w:t>our</w:t>
      </w:r>
      <w:r>
        <w:rPr>
          <w:spacing w:val="-9"/>
          <w:sz w:val="23"/>
        </w:rPr>
        <w:t> </w:t>
      </w:r>
      <w:r>
        <w:rPr>
          <w:sz w:val="23"/>
        </w:rPr>
        <w:t>e-tendering</w:t>
      </w:r>
      <w:r>
        <w:rPr>
          <w:spacing w:val="-55"/>
          <w:sz w:val="23"/>
        </w:rPr>
        <w:t> </w:t>
      </w:r>
      <w:r>
        <w:rPr>
          <w:sz w:val="23"/>
        </w:rPr>
        <w:t>portal</w:t>
      </w:r>
      <w:r>
        <w:rPr>
          <w:color w:val="0000FF"/>
          <w:spacing w:val="-3"/>
          <w:sz w:val="23"/>
        </w:rPr>
        <w:t> </w:t>
      </w:r>
      <w:hyperlink r:id="rId15">
        <w:r>
          <w:rPr>
            <w:color w:val="0000FF"/>
            <w:sz w:val="23"/>
            <w:u w:val="single" w:color="0000FF"/>
          </w:rPr>
          <w:t>https://cesl.eproc.in</w:t>
        </w:r>
      </w:hyperlink>
    </w:p>
    <w:p>
      <w:pPr>
        <w:pStyle w:val="ListParagraph"/>
        <w:numPr>
          <w:ilvl w:val="2"/>
          <w:numId w:val="2"/>
        </w:numPr>
        <w:tabs>
          <w:tab w:pos="1810" w:val="left" w:leader="none"/>
          <w:tab w:pos="1811" w:val="left" w:leader="none"/>
        </w:tabs>
        <w:spacing w:line="264" w:lineRule="exact" w:before="2" w:after="0"/>
        <w:ind w:left="1810" w:right="0" w:hanging="721"/>
        <w:jc w:val="left"/>
        <w:rPr>
          <w:sz w:val="23"/>
        </w:rPr>
      </w:pPr>
      <w:r>
        <w:rPr>
          <w:sz w:val="23"/>
        </w:rPr>
        <w:t>Click</w:t>
      </w:r>
      <w:r>
        <w:rPr>
          <w:spacing w:val="-2"/>
          <w:sz w:val="23"/>
        </w:rPr>
        <w:t> </w:t>
      </w:r>
      <w:r>
        <w:rPr>
          <w:sz w:val="23"/>
        </w:rPr>
        <w:t>on</w:t>
      </w:r>
      <w:r>
        <w:rPr>
          <w:spacing w:val="-2"/>
          <w:sz w:val="23"/>
        </w:rPr>
        <w:t> </w:t>
      </w:r>
      <w:r>
        <w:rPr>
          <w:sz w:val="23"/>
        </w:rPr>
        <w:t>‘Login/Sign</w:t>
      </w:r>
      <w:r>
        <w:rPr>
          <w:spacing w:val="-2"/>
          <w:sz w:val="23"/>
        </w:rPr>
        <w:t> </w:t>
      </w:r>
      <w:r>
        <w:rPr>
          <w:sz w:val="23"/>
        </w:rPr>
        <w:t>Up’ link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then</w:t>
      </w:r>
      <w:r>
        <w:rPr>
          <w:spacing w:val="-2"/>
          <w:sz w:val="23"/>
        </w:rPr>
        <w:t> </w:t>
      </w:r>
      <w:r>
        <w:rPr>
          <w:sz w:val="23"/>
        </w:rPr>
        <w:t>Registration</w:t>
      </w:r>
      <w:r>
        <w:rPr>
          <w:spacing w:val="-5"/>
          <w:sz w:val="23"/>
        </w:rPr>
        <w:t> </w:t>
      </w:r>
      <w:r>
        <w:rPr>
          <w:sz w:val="23"/>
        </w:rPr>
        <w:t>link</w:t>
      </w:r>
      <w:r>
        <w:rPr>
          <w:spacing w:val="-1"/>
          <w:sz w:val="23"/>
        </w:rPr>
        <w:t> </w:t>
      </w:r>
      <w:r>
        <w:rPr>
          <w:sz w:val="23"/>
        </w:rPr>
        <w:t>for</w:t>
      </w:r>
      <w:r>
        <w:rPr>
          <w:spacing w:val="-2"/>
          <w:sz w:val="23"/>
        </w:rPr>
        <w:t> </w:t>
      </w:r>
      <w:r>
        <w:rPr>
          <w:sz w:val="23"/>
        </w:rPr>
        <w:t>new</w:t>
      </w:r>
      <w:r>
        <w:rPr>
          <w:spacing w:val="-3"/>
          <w:sz w:val="23"/>
        </w:rPr>
        <w:t> </w:t>
      </w:r>
      <w:r>
        <w:rPr>
          <w:sz w:val="23"/>
        </w:rPr>
        <w:t>registration.</w:t>
      </w:r>
    </w:p>
    <w:p>
      <w:pPr>
        <w:pStyle w:val="ListParagraph"/>
        <w:numPr>
          <w:ilvl w:val="2"/>
          <w:numId w:val="2"/>
        </w:numPr>
        <w:tabs>
          <w:tab w:pos="1810" w:val="left" w:leader="none"/>
          <w:tab w:pos="1811" w:val="left" w:leader="none"/>
        </w:tabs>
        <w:spacing w:line="264" w:lineRule="exact" w:before="0" w:after="0"/>
        <w:ind w:left="1810" w:right="0" w:hanging="721"/>
        <w:jc w:val="left"/>
        <w:rPr>
          <w:sz w:val="23"/>
        </w:rPr>
      </w:pPr>
      <w:r>
        <w:rPr>
          <w:sz w:val="23"/>
        </w:rPr>
        <w:t>Fill</w:t>
      </w:r>
      <w:r>
        <w:rPr>
          <w:spacing w:val="-2"/>
          <w:sz w:val="23"/>
        </w:rPr>
        <w:t> </w:t>
      </w:r>
      <w:r>
        <w:rPr>
          <w:sz w:val="23"/>
        </w:rPr>
        <w:t>all</w:t>
      </w:r>
      <w:r>
        <w:rPr>
          <w:spacing w:val="-3"/>
          <w:sz w:val="23"/>
        </w:rPr>
        <w:t> </w:t>
      </w:r>
      <w:r>
        <w:rPr>
          <w:sz w:val="23"/>
        </w:rPr>
        <w:t>mandatory</w:t>
      </w:r>
      <w:r>
        <w:rPr>
          <w:spacing w:val="-2"/>
          <w:sz w:val="23"/>
        </w:rPr>
        <w:t> </w:t>
      </w:r>
      <w:r>
        <w:rPr>
          <w:sz w:val="23"/>
        </w:rPr>
        <w:t>fields</w:t>
      </w:r>
      <w:r>
        <w:rPr>
          <w:spacing w:val="-2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click</w:t>
      </w:r>
      <w:r>
        <w:rPr>
          <w:spacing w:val="-2"/>
          <w:sz w:val="23"/>
        </w:rPr>
        <w:t> </w:t>
      </w:r>
      <w:r>
        <w:rPr>
          <w:sz w:val="23"/>
        </w:rPr>
        <w:t>on</w:t>
      </w:r>
      <w:r>
        <w:rPr>
          <w:spacing w:val="-1"/>
          <w:sz w:val="23"/>
        </w:rPr>
        <w:t> </w:t>
      </w:r>
      <w:r>
        <w:rPr>
          <w:sz w:val="23"/>
        </w:rPr>
        <w:t>submit</w:t>
      </w:r>
      <w:r>
        <w:rPr>
          <w:spacing w:val="-1"/>
          <w:sz w:val="23"/>
        </w:rPr>
        <w:t> </w:t>
      </w:r>
      <w:r>
        <w:rPr>
          <w:sz w:val="23"/>
        </w:rPr>
        <w:t>button.</w:t>
      </w:r>
    </w:p>
    <w:p>
      <w:pPr>
        <w:pStyle w:val="ListParagraph"/>
        <w:numPr>
          <w:ilvl w:val="2"/>
          <w:numId w:val="2"/>
        </w:numPr>
        <w:tabs>
          <w:tab w:pos="1810" w:val="left" w:leader="none"/>
          <w:tab w:pos="1811" w:val="left" w:leader="none"/>
        </w:tabs>
        <w:spacing w:line="240" w:lineRule="auto" w:before="0" w:after="0"/>
        <w:ind w:left="1810" w:right="252" w:hanging="720"/>
        <w:jc w:val="left"/>
        <w:rPr>
          <w:sz w:val="23"/>
        </w:rPr>
      </w:pPr>
      <w:r>
        <w:rPr>
          <w:sz w:val="23"/>
        </w:rPr>
        <w:t>Login</w:t>
      </w:r>
      <w:r>
        <w:rPr>
          <w:spacing w:val="-10"/>
          <w:sz w:val="23"/>
        </w:rPr>
        <w:t> </w:t>
      </w:r>
      <w:r>
        <w:rPr>
          <w:sz w:val="23"/>
        </w:rPr>
        <w:t>with</w:t>
      </w:r>
      <w:r>
        <w:rPr>
          <w:spacing w:val="-9"/>
          <w:sz w:val="23"/>
        </w:rPr>
        <w:t> </w:t>
      </w:r>
      <w:r>
        <w:rPr>
          <w:sz w:val="23"/>
        </w:rPr>
        <w:t>the</w:t>
      </w:r>
      <w:r>
        <w:rPr>
          <w:spacing w:val="-9"/>
          <w:sz w:val="23"/>
        </w:rPr>
        <w:t> </w:t>
      </w:r>
      <w:r>
        <w:rPr>
          <w:sz w:val="23"/>
        </w:rPr>
        <w:t>user</w:t>
      </w:r>
      <w:r>
        <w:rPr>
          <w:spacing w:val="-9"/>
          <w:sz w:val="23"/>
        </w:rPr>
        <w:t> </w:t>
      </w:r>
      <w:r>
        <w:rPr>
          <w:sz w:val="23"/>
        </w:rPr>
        <w:t>id</w:t>
      </w:r>
      <w:r>
        <w:rPr>
          <w:spacing w:val="-10"/>
          <w:sz w:val="23"/>
        </w:rPr>
        <w:t> </w:t>
      </w:r>
      <w:r>
        <w:rPr>
          <w:sz w:val="23"/>
        </w:rPr>
        <w:t>and</w:t>
      </w:r>
      <w:r>
        <w:rPr>
          <w:spacing w:val="-11"/>
          <w:sz w:val="23"/>
        </w:rPr>
        <w:t> </w:t>
      </w:r>
      <w:r>
        <w:rPr>
          <w:sz w:val="23"/>
        </w:rPr>
        <w:t>password</w:t>
      </w:r>
      <w:r>
        <w:rPr>
          <w:spacing w:val="-7"/>
          <w:sz w:val="23"/>
        </w:rPr>
        <w:t> </w:t>
      </w:r>
      <w:r>
        <w:rPr>
          <w:sz w:val="23"/>
        </w:rPr>
        <w:t>you</w:t>
      </w:r>
      <w:r>
        <w:rPr>
          <w:spacing w:val="-9"/>
          <w:sz w:val="23"/>
        </w:rPr>
        <w:t> </w:t>
      </w:r>
      <w:r>
        <w:rPr>
          <w:sz w:val="23"/>
        </w:rPr>
        <w:t>have</w:t>
      </w:r>
      <w:r>
        <w:rPr>
          <w:spacing w:val="-9"/>
          <w:sz w:val="23"/>
        </w:rPr>
        <w:t> </w:t>
      </w:r>
      <w:r>
        <w:rPr>
          <w:sz w:val="23"/>
        </w:rPr>
        <w:t>created.</w:t>
      </w:r>
      <w:r>
        <w:rPr>
          <w:spacing w:val="-9"/>
          <w:sz w:val="23"/>
        </w:rPr>
        <w:t> </w:t>
      </w:r>
      <w:r>
        <w:rPr>
          <w:sz w:val="23"/>
        </w:rPr>
        <w:t>You</w:t>
      </w:r>
      <w:r>
        <w:rPr>
          <w:spacing w:val="-9"/>
          <w:sz w:val="23"/>
        </w:rPr>
        <w:t> </w:t>
      </w:r>
      <w:r>
        <w:rPr>
          <w:sz w:val="23"/>
        </w:rPr>
        <w:t>will</w:t>
      </w:r>
      <w:r>
        <w:rPr>
          <w:spacing w:val="-9"/>
          <w:sz w:val="23"/>
        </w:rPr>
        <w:t> </w:t>
      </w:r>
      <w:r>
        <w:rPr>
          <w:sz w:val="23"/>
        </w:rPr>
        <w:t>be</w:t>
      </w:r>
      <w:r>
        <w:rPr>
          <w:spacing w:val="-8"/>
          <w:sz w:val="23"/>
        </w:rPr>
        <w:t> </w:t>
      </w:r>
      <w:r>
        <w:rPr>
          <w:sz w:val="23"/>
        </w:rPr>
        <w:t>redirected</w:t>
      </w:r>
      <w:r>
        <w:rPr>
          <w:spacing w:val="-10"/>
          <w:sz w:val="23"/>
        </w:rPr>
        <w:t> </w:t>
      </w:r>
      <w:r>
        <w:rPr>
          <w:sz w:val="23"/>
        </w:rPr>
        <w:t>to</w:t>
      </w:r>
      <w:r>
        <w:rPr>
          <w:spacing w:val="-9"/>
          <w:sz w:val="23"/>
        </w:rPr>
        <w:t> </w:t>
      </w:r>
      <w:r>
        <w:rPr>
          <w:sz w:val="23"/>
        </w:rPr>
        <w:t>a</w:t>
      </w:r>
      <w:r>
        <w:rPr>
          <w:spacing w:val="-9"/>
          <w:sz w:val="23"/>
        </w:rPr>
        <w:t> </w:t>
      </w:r>
      <w:r>
        <w:rPr>
          <w:sz w:val="23"/>
        </w:rPr>
        <w:t>page</w:t>
      </w:r>
      <w:r>
        <w:rPr>
          <w:spacing w:val="-8"/>
          <w:sz w:val="23"/>
        </w:rPr>
        <w:t> </w:t>
      </w:r>
      <w:r>
        <w:rPr>
          <w:sz w:val="23"/>
        </w:rPr>
        <w:t>where</w:t>
      </w:r>
      <w:r>
        <w:rPr>
          <w:spacing w:val="-9"/>
          <w:sz w:val="23"/>
        </w:rPr>
        <w:t> </w:t>
      </w:r>
      <w:r>
        <w:rPr>
          <w:sz w:val="23"/>
        </w:rPr>
        <w:t>you</w:t>
      </w:r>
      <w:r>
        <w:rPr>
          <w:spacing w:val="-54"/>
          <w:sz w:val="23"/>
        </w:rPr>
        <w:t> </w:t>
      </w:r>
      <w:r>
        <w:rPr>
          <w:sz w:val="23"/>
        </w:rPr>
        <w:t>have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enter</w:t>
      </w:r>
      <w:r>
        <w:rPr>
          <w:spacing w:val="-1"/>
          <w:sz w:val="23"/>
        </w:rPr>
        <w:t> </w:t>
      </w:r>
      <w:r>
        <w:rPr>
          <w:sz w:val="23"/>
        </w:rPr>
        <w:t>your challenge</w:t>
      </w:r>
      <w:r>
        <w:rPr>
          <w:spacing w:val="-1"/>
          <w:sz w:val="23"/>
        </w:rPr>
        <w:t> </w:t>
      </w:r>
      <w:r>
        <w:rPr>
          <w:sz w:val="23"/>
        </w:rPr>
        <w:t>phrase</w:t>
      </w:r>
      <w:r>
        <w:rPr>
          <w:spacing w:val="-1"/>
          <w:sz w:val="23"/>
        </w:rPr>
        <w:t> </w:t>
      </w:r>
      <w:r>
        <w:rPr>
          <w:sz w:val="23"/>
        </w:rPr>
        <w:t>which</w:t>
      </w:r>
      <w:r>
        <w:rPr>
          <w:spacing w:val="-3"/>
          <w:sz w:val="23"/>
        </w:rPr>
        <w:t> </w:t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received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your registered</w:t>
      </w:r>
      <w:r>
        <w:rPr>
          <w:spacing w:val="-1"/>
          <w:sz w:val="23"/>
        </w:rPr>
        <w:t> </w:t>
      </w:r>
      <w:r>
        <w:rPr>
          <w:sz w:val="23"/>
        </w:rPr>
        <w:t>email</w:t>
      </w:r>
      <w:r>
        <w:rPr>
          <w:spacing w:val="-3"/>
          <w:sz w:val="23"/>
        </w:rPr>
        <w:t> </w:t>
      </w:r>
      <w:r>
        <w:rPr>
          <w:sz w:val="23"/>
        </w:rPr>
        <w:t>id.</w:t>
      </w:r>
    </w:p>
    <w:p>
      <w:pPr>
        <w:pStyle w:val="ListParagraph"/>
        <w:numPr>
          <w:ilvl w:val="2"/>
          <w:numId w:val="2"/>
        </w:numPr>
        <w:tabs>
          <w:tab w:pos="1810" w:val="left" w:leader="none"/>
          <w:tab w:pos="1811" w:val="left" w:leader="none"/>
        </w:tabs>
        <w:spacing w:line="264" w:lineRule="exact" w:before="0" w:after="0"/>
        <w:ind w:left="1810" w:right="0" w:hanging="721"/>
        <w:jc w:val="left"/>
        <w:rPr>
          <w:sz w:val="23"/>
        </w:rPr>
      </w:pPr>
      <w:r>
        <w:rPr>
          <w:sz w:val="23"/>
        </w:rPr>
        <w:t>Register</w:t>
      </w:r>
      <w:r>
        <w:rPr>
          <w:spacing w:val="-3"/>
          <w:sz w:val="23"/>
        </w:rPr>
        <w:t> </w:t>
      </w:r>
      <w:r>
        <w:rPr>
          <w:sz w:val="23"/>
        </w:rPr>
        <w:t>your</w:t>
      </w:r>
      <w:r>
        <w:rPr>
          <w:spacing w:val="-2"/>
          <w:sz w:val="23"/>
        </w:rPr>
        <w:t> </w:t>
      </w:r>
      <w:r>
        <w:rPr>
          <w:sz w:val="23"/>
        </w:rPr>
        <w:t>class-III</w:t>
      </w:r>
      <w:r>
        <w:rPr>
          <w:spacing w:val="-4"/>
          <w:sz w:val="23"/>
        </w:rPr>
        <w:t> </w:t>
      </w:r>
      <w:r>
        <w:rPr>
          <w:sz w:val="23"/>
        </w:rPr>
        <w:t>Signing</w:t>
      </w:r>
      <w:r>
        <w:rPr>
          <w:spacing w:val="-5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Encryption</w:t>
      </w:r>
      <w:r>
        <w:rPr>
          <w:spacing w:val="-2"/>
          <w:sz w:val="23"/>
        </w:rPr>
        <w:t> </w:t>
      </w:r>
      <w:r>
        <w:rPr>
          <w:sz w:val="23"/>
        </w:rPr>
        <w:t>Digital</w:t>
      </w:r>
      <w:r>
        <w:rPr>
          <w:spacing w:val="-2"/>
          <w:sz w:val="23"/>
        </w:rPr>
        <w:t> </w:t>
      </w:r>
      <w:r>
        <w:rPr>
          <w:sz w:val="23"/>
        </w:rPr>
        <w:t>Signature</w:t>
      </w:r>
      <w:r>
        <w:rPr>
          <w:spacing w:val="-2"/>
          <w:sz w:val="23"/>
        </w:rPr>
        <w:t> </w:t>
      </w:r>
      <w:r>
        <w:rPr>
          <w:sz w:val="23"/>
        </w:rPr>
        <w:t>Certificate</w:t>
      </w:r>
      <w:r>
        <w:rPr>
          <w:spacing w:val="-2"/>
          <w:sz w:val="23"/>
        </w:rPr>
        <w:t> </w:t>
      </w:r>
      <w:r>
        <w:rPr>
          <w:sz w:val="23"/>
        </w:rPr>
        <w:t>(DSC).</w:t>
      </w:r>
    </w:p>
    <w:p>
      <w:pPr>
        <w:pStyle w:val="ListParagraph"/>
        <w:numPr>
          <w:ilvl w:val="2"/>
          <w:numId w:val="2"/>
        </w:numPr>
        <w:tabs>
          <w:tab w:pos="1811" w:val="left" w:leader="none"/>
        </w:tabs>
        <w:spacing w:line="240" w:lineRule="auto" w:before="2" w:after="0"/>
        <w:ind w:left="1810" w:right="246" w:hanging="720"/>
        <w:jc w:val="both"/>
        <w:rPr>
          <w:sz w:val="23"/>
        </w:rPr>
      </w:pPr>
      <w:r>
        <w:rPr>
          <w:sz w:val="23"/>
        </w:rPr>
        <w:t>Fill all mandatory fields of Common Info form and upload scan copy of your DD (in favour of</w:t>
      </w:r>
      <w:r>
        <w:rPr>
          <w:spacing w:val="1"/>
          <w:sz w:val="23"/>
        </w:rPr>
        <w:t> </w:t>
      </w:r>
      <w:r>
        <w:rPr>
          <w:sz w:val="23"/>
        </w:rPr>
        <w:t>“Convergence Energy Services Limited”, Delhi) in PDF format of INR 5,000/- and click on save</w:t>
      </w:r>
      <w:r>
        <w:rPr>
          <w:spacing w:val="-55"/>
          <w:sz w:val="23"/>
        </w:rPr>
        <w:t> </w:t>
      </w:r>
      <w:r>
        <w:rPr>
          <w:sz w:val="23"/>
        </w:rPr>
        <w:t>and</w:t>
      </w:r>
      <w:r>
        <w:rPr>
          <w:spacing w:val="-7"/>
          <w:sz w:val="23"/>
        </w:rPr>
        <w:t> </w:t>
      </w:r>
      <w:r>
        <w:rPr>
          <w:sz w:val="23"/>
        </w:rPr>
        <w:t>send</w:t>
      </w:r>
      <w:r>
        <w:rPr>
          <w:spacing w:val="-10"/>
          <w:sz w:val="23"/>
        </w:rPr>
        <w:t> </w:t>
      </w:r>
      <w:r>
        <w:rPr>
          <w:sz w:val="23"/>
        </w:rPr>
        <w:t>the</w:t>
      </w:r>
      <w:r>
        <w:rPr>
          <w:spacing w:val="-6"/>
          <w:sz w:val="23"/>
        </w:rPr>
        <w:t> </w:t>
      </w:r>
      <w:r>
        <w:rPr>
          <w:sz w:val="23"/>
        </w:rPr>
        <w:t>original</w:t>
      </w:r>
      <w:r>
        <w:rPr>
          <w:spacing w:val="-7"/>
          <w:sz w:val="23"/>
        </w:rPr>
        <w:t> </w:t>
      </w:r>
      <w:r>
        <w:rPr>
          <w:sz w:val="23"/>
        </w:rPr>
        <w:t>DD</w:t>
      </w:r>
      <w:r>
        <w:rPr>
          <w:spacing w:val="-10"/>
          <w:sz w:val="23"/>
        </w:rPr>
        <w:t> </w:t>
      </w:r>
      <w:r>
        <w:rPr>
          <w:sz w:val="23"/>
        </w:rPr>
        <w:t>to</w:t>
      </w:r>
      <w:r>
        <w:rPr>
          <w:spacing w:val="-4"/>
          <w:sz w:val="23"/>
        </w:rPr>
        <w:t> </w:t>
      </w:r>
      <w:r>
        <w:rPr>
          <w:sz w:val="23"/>
        </w:rPr>
        <w:t>CESL,</w:t>
      </w:r>
      <w:r>
        <w:rPr>
          <w:spacing w:val="-7"/>
          <w:sz w:val="23"/>
        </w:rPr>
        <w:t> </w:t>
      </w:r>
      <w:r>
        <w:rPr>
          <w:sz w:val="23"/>
        </w:rPr>
        <w:t>Delhi</w:t>
      </w:r>
      <w:r>
        <w:rPr>
          <w:spacing w:val="-6"/>
          <w:sz w:val="23"/>
        </w:rPr>
        <w:t> </w:t>
      </w:r>
      <w:r>
        <w:rPr>
          <w:sz w:val="23"/>
        </w:rPr>
        <w:t>office,</w:t>
      </w:r>
      <w:r>
        <w:rPr>
          <w:spacing w:val="-6"/>
          <w:sz w:val="23"/>
        </w:rPr>
        <w:t> </w:t>
      </w:r>
      <w:r>
        <w:rPr>
          <w:sz w:val="23"/>
        </w:rPr>
        <w:t>Covering</w:t>
      </w:r>
      <w:r>
        <w:rPr>
          <w:spacing w:val="-10"/>
          <w:sz w:val="23"/>
        </w:rPr>
        <w:t> </w:t>
      </w:r>
      <w:r>
        <w:rPr>
          <w:sz w:val="23"/>
        </w:rPr>
        <w:t>Letter</w:t>
      </w:r>
      <w:r>
        <w:rPr>
          <w:spacing w:val="-7"/>
          <w:sz w:val="23"/>
        </w:rPr>
        <w:t> </w:t>
      </w:r>
      <w:r>
        <w:rPr>
          <w:sz w:val="23"/>
        </w:rPr>
        <w:t>on</w:t>
      </w:r>
      <w:r>
        <w:rPr>
          <w:spacing w:val="-9"/>
          <w:sz w:val="23"/>
        </w:rPr>
        <w:t> </w:t>
      </w:r>
      <w:r>
        <w:rPr>
          <w:sz w:val="23"/>
        </w:rPr>
        <w:t>your</w:t>
      </w:r>
      <w:r>
        <w:rPr>
          <w:spacing w:val="-7"/>
          <w:sz w:val="23"/>
        </w:rPr>
        <w:t> </w:t>
      </w:r>
      <w:r>
        <w:rPr>
          <w:sz w:val="23"/>
        </w:rPr>
        <w:t>letter</w:t>
      </w:r>
      <w:r>
        <w:rPr>
          <w:spacing w:val="-10"/>
          <w:sz w:val="23"/>
        </w:rPr>
        <w:t> </w:t>
      </w:r>
      <w:r>
        <w:rPr>
          <w:sz w:val="23"/>
        </w:rPr>
        <w:t>head</w:t>
      </w:r>
      <w:r>
        <w:rPr>
          <w:spacing w:val="-9"/>
          <w:sz w:val="23"/>
        </w:rPr>
        <w:t> </w:t>
      </w:r>
      <w:r>
        <w:rPr>
          <w:sz w:val="23"/>
        </w:rPr>
        <w:t>pad</w:t>
      </w:r>
      <w:r>
        <w:rPr>
          <w:spacing w:val="-10"/>
          <w:sz w:val="23"/>
        </w:rPr>
        <w:t> </w:t>
      </w:r>
      <w:r>
        <w:rPr>
          <w:sz w:val="23"/>
        </w:rPr>
        <w:t>and</w:t>
      </w:r>
      <w:r>
        <w:rPr>
          <w:spacing w:val="-9"/>
          <w:sz w:val="23"/>
        </w:rPr>
        <w:t> </w:t>
      </w:r>
      <w:r>
        <w:rPr>
          <w:sz w:val="23"/>
        </w:rPr>
        <w:t>print</w:t>
      </w:r>
      <w:r>
        <w:rPr>
          <w:spacing w:val="-55"/>
          <w:sz w:val="23"/>
        </w:rPr>
        <w:t> </w:t>
      </w:r>
      <w:r>
        <w:rPr>
          <w:sz w:val="23"/>
        </w:rPr>
        <w:t>out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page regarding</w:t>
      </w:r>
      <w:r>
        <w:rPr>
          <w:spacing w:val="-4"/>
          <w:sz w:val="23"/>
        </w:rPr>
        <w:t> </w:t>
      </w:r>
      <w:r>
        <w:rPr>
          <w:sz w:val="23"/>
        </w:rPr>
        <w:t>registration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approval</w:t>
      </w:r>
      <w:r>
        <w:rPr>
          <w:spacing w:val="-1"/>
          <w:sz w:val="23"/>
        </w:rPr>
        <w:t> </w:t>
      </w:r>
      <w:r>
        <w:rPr>
          <w:sz w:val="23"/>
        </w:rPr>
        <w:t>(automatically</w:t>
      </w:r>
      <w:r>
        <w:rPr>
          <w:spacing w:val="-5"/>
          <w:sz w:val="23"/>
        </w:rPr>
        <w:t> </w:t>
      </w:r>
      <w:r>
        <w:rPr>
          <w:sz w:val="23"/>
        </w:rPr>
        <w:t>generated</w:t>
      </w:r>
      <w:r>
        <w:rPr>
          <w:spacing w:val="-1"/>
          <w:sz w:val="23"/>
        </w:rPr>
        <w:t> </w:t>
      </w:r>
      <w:r>
        <w:rPr>
          <w:sz w:val="23"/>
        </w:rPr>
        <w:t>on</w:t>
      </w:r>
      <w:r>
        <w:rPr>
          <w:spacing w:val="-1"/>
          <w:sz w:val="23"/>
        </w:rPr>
        <w:t> </w:t>
      </w:r>
      <w:r>
        <w:rPr>
          <w:sz w:val="23"/>
        </w:rPr>
        <w:t>screen).</w:t>
      </w:r>
    </w:p>
    <w:p>
      <w:pPr>
        <w:pStyle w:val="ListParagraph"/>
        <w:numPr>
          <w:ilvl w:val="2"/>
          <w:numId w:val="2"/>
        </w:numPr>
        <w:tabs>
          <w:tab w:pos="1811" w:val="left" w:leader="none"/>
        </w:tabs>
        <w:spacing w:line="240" w:lineRule="auto" w:before="0" w:after="0"/>
        <w:ind w:left="1810" w:right="306" w:hanging="720"/>
        <w:jc w:val="both"/>
        <w:rPr>
          <w:sz w:val="23"/>
        </w:rPr>
      </w:pPr>
      <w:r>
        <w:rPr>
          <w:sz w:val="23"/>
        </w:rPr>
        <w:t>Also read the instructions given under E-tendering link available at home page of CESL website</w:t>
      </w:r>
      <w:r>
        <w:rPr>
          <w:color w:val="0000FF"/>
          <w:spacing w:val="-55"/>
          <w:sz w:val="23"/>
        </w:rPr>
        <w:t> </w:t>
      </w:r>
      <w:hyperlink r:id="rId17">
        <w:r>
          <w:rPr>
            <w:color w:val="0000FF"/>
            <w:sz w:val="23"/>
            <w:u w:val="single" w:color="0000FF"/>
          </w:rPr>
          <w:t>www.convergence.co.in</w:t>
        </w:r>
        <w:r>
          <w:rPr>
            <w:color w:val="0000FF"/>
            <w:spacing w:val="1"/>
            <w:sz w:val="23"/>
          </w:rPr>
          <w:t> </w:t>
        </w:r>
      </w:hyperlink>
      <w:r>
        <w:rPr>
          <w:sz w:val="23"/>
        </w:rPr>
        <w:t>.</w:t>
      </w:r>
    </w:p>
    <w:p>
      <w:pPr>
        <w:pStyle w:val="BodyText"/>
        <w:rPr>
          <w:sz w:val="15"/>
        </w:rPr>
      </w:pPr>
    </w:p>
    <w:p>
      <w:pPr>
        <w:spacing w:before="91"/>
        <w:ind w:left="730" w:right="241" w:firstLine="0"/>
        <w:jc w:val="both"/>
        <w:rPr>
          <w:sz w:val="23"/>
        </w:rPr>
      </w:pPr>
      <w:r>
        <w:rPr>
          <w:b/>
          <w:sz w:val="23"/>
          <w:u w:val="thick"/>
        </w:rPr>
        <w:t>Note:</w:t>
      </w:r>
      <w:r>
        <w:rPr>
          <w:b/>
          <w:spacing w:val="58"/>
          <w:sz w:val="23"/>
        </w:rPr>
        <w:t> </w:t>
      </w:r>
      <w:r>
        <w:rPr>
          <w:sz w:val="23"/>
        </w:rPr>
        <w:t>Online</w:t>
      </w:r>
      <w:r>
        <w:rPr>
          <w:spacing w:val="58"/>
          <w:sz w:val="23"/>
        </w:rPr>
        <w:t> </w:t>
      </w:r>
      <w:r>
        <w:rPr>
          <w:sz w:val="23"/>
        </w:rPr>
        <w:t>registration</w:t>
      </w:r>
      <w:r>
        <w:rPr>
          <w:spacing w:val="58"/>
          <w:sz w:val="23"/>
        </w:rPr>
        <w:t> </w:t>
      </w:r>
      <w:r>
        <w:rPr>
          <w:sz w:val="23"/>
        </w:rPr>
        <w:t>shall</w:t>
      </w:r>
      <w:r>
        <w:rPr>
          <w:spacing w:val="58"/>
          <w:sz w:val="23"/>
        </w:rPr>
        <w:t> </w:t>
      </w:r>
      <w:r>
        <w:rPr>
          <w:sz w:val="23"/>
        </w:rPr>
        <w:t>be</w:t>
      </w:r>
      <w:r>
        <w:rPr>
          <w:spacing w:val="58"/>
          <w:sz w:val="23"/>
        </w:rPr>
        <w:t> </w:t>
      </w:r>
      <w:r>
        <w:rPr>
          <w:sz w:val="23"/>
        </w:rPr>
        <w:t>done</w:t>
      </w:r>
      <w:r>
        <w:rPr>
          <w:spacing w:val="58"/>
          <w:sz w:val="23"/>
        </w:rPr>
        <w:t> </w:t>
      </w:r>
      <w:r>
        <w:rPr>
          <w:sz w:val="23"/>
        </w:rPr>
        <w:t>on   e‐tendering   website,   i.e., </w:t>
      </w:r>
      <w:hyperlink r:id="rId15">
        <w:r>
          <w:rPr>
            <w:color w:val="0000FF"/>
            <w:sz w:val="23"/>
            <w:u w:val="single" w:color="0000FF"/>
          </w:rPr>
          <w:t>https://cesl.eproc.in</w:t>
        </w:r>
      </w:hyperlink>
      <w:r>
        <w:rPr>
          <w:color w:val="0000FF"/>
          <w:sz w:val="23"/>
        </w:rPr>
        <w:t>  </w:t>
      </w:r>
      <w:r>
        <w:rPr>
          <w:color w:val="0000FF"/>
          <w:spacing w:val="1"/>
          <w:sz w:val="23"/>
        </w:rPr>
        <w:t> </w:t>
      </w:r>
      <w:r>
        <w:rPr>
          <w:sz w:val="23"/>
        </w:rPr>
        <w:t>&amp; in</w:t>
      </w:r>
      <w:r>
        <w:rPr>
          <w:spacing w:val="1"/>
          <w:sz w:val="23"/>
        </w:rPr>
        <w:t> </w:t>
      </w:r>
      <w:r>
        <w:rPr>
          <w:sz w:val="23"/>
        </w:rPr>
        <w:t>general,</w:t>
      </w:r>
      <w:r>
        <w:rPr>
          <w:spacing w:val="1"/>
          <w:sz w:val="23"/>
        </w:rPr>
        <w:t> </w:t>
      </w:r>
      <w:r>
        <w:rPr>
          <w:sz w:val="23"/>
        </w:rPr>
        <w:t>activation</w:t>
      </w:r>
      <w:r>
        <w:rPr>
          <w:spacing w:val="57"/>
          <w:sz w:val="23"/>
        </w:rPr>
        <w:t> </w:t>
      </w:r>
      <w:r>
        <w:rPr>
          <w:sz w:val="23"/>
        </w:rPr>
        <w:t>of registration</w:t>
      </w:r>
      <w:r>
        <w:rPr>
          <w:spacing w:val="58"/>
          <w:sz w:val="23"/>
        </w:rPr>
        <w:t> </w:t>
      </w:r>
      <w:r>
        <w:rPr>
          <w:sz w:val="23"/>
        </w:rPr>
        <w:t>may take</w:t>
      </w:r>
      <w:r>
        <w:rPr>
          <w:spacing w:val="57"/>
          <w:sz w:val="23"/>
        </w:rPr>
        <w:t> </w:t>
      </w:r>
      <w:r>
        <w:rPr>
          <w:sz w:val="23"/>
        </w:rPr>
        <w:t>24</w:t>
      </w:r>
      <w:r>
        <w:rPr>
          <w:spacing w:val="58"/>
          <w:sz w:val="23"/>
        </w:rPr>
        <w:t> </w:t>
      </w:r>
      <w:r>
        <w:rPr>
          <w:sz w:val="23"/>
        </w:rPr>
        <w:t>hours</w:t>
      </w:r>
      <w:r>
        <w:rPr>
          <w:spacing w:val="57"/>
          <w:sz w:val="23"/>
        </w:rPr>
        <w:t> </w:t>
      </w:r>
      <w:r>
        <w:rPr>
          <w:sz w:val="23"/>
        </w:rPr>
        <w:t>subject</w:t>
      </w:r>
      <w:r>
        <w:rPr>
          <w:spacing w:val="58"/>
          <w:sz w:val="23"/>
        </w:rPr>
        <w:t> </w:t>
      </w:r>
      <w:r>
        <w:rPr>
          <w:sz w:val="23"/>
        </w:rPr>
        <w:t>to the</w:t>
      </w:r>
      <w:r>
        <w:rPr>
          <w:spacing w:val="57"/>
          <w:sz w:val="23"/>
        </w:rPr>
        <w:t> </w:t>
      </w:r>
      <w:r>
        <w:rPr>
          <w:sz w:val="23"/>
        </w:rPr>
        <w:t>submission</w:t>
      </w:r>
      <w:r>
        <w:rPr>
          <w:spacing w:val="58"/>
          <w:sz w:val="23"/>
        </w:rPr>
        <w:t> </w:t>
      </w:r>
      <w:r>
        <w:rPr>
          <w:sz w:val="23"/>
        </w:rPr>
        <w:t>of original</w:t>
      </w:r>
      <w:r>
        <w:rPr>
          <w:spacing w:val="57"/>
          <w:sz w:val="23"/>
        </w:rPr>
        <w:t> </w:t>
      </w:r>
      <w:r>
        <w:rPr>
          <w:sz w:val="23"/>
        </w:rPr>
        <w:t>DD.</w:t>
      </w:r>
      <w:r>
        <w:rPr>
          <w:spacing w:val="58"/>
          <w:sz w:val="23"/>
        </w:rPr>
        <w:t> </w:t>
      </w:r>
      <w:r>
        <w:rPr>
          <w:sz w:val="23"/>
        </w:rPr>
        <w:t>It</w:t>
      </w:r>
      <w:r>
        <w:rPr>
          <w:spacing w:val="57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sole</w:t>
      </w:r>
      <w:r>
        <w:rPr>
          <w:spacing w:val="-1"/>
          <w:sz w:val="23"/>
        </w:rPr>
        <w:t> </w:t>
      </w:r>
      <w:r>
        <w:rPr>
          <w:sz w:val="23"/>
        </w:rPr>
        <w:t>responsibility</w:t>
      </w:r>
      <w:r>
        <w:rPr>
          <w:spacing w:val="-5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the bidder to register</w:t>
      </w:r>
      <w:r>
        <w:rPr>
          <w:spacing w:val="-3"/>
          <w:sz w:val="23"/>
        </w:rPr>
        <w:t> </w:t>
      </w:r>
      <w:r>
        <w:rPr>
          <w:sz w:val="23"/>
        </w:rPr>
        <w:t>in advance.</w:t>
      </w:r>
    </w:p>
    <w:p>
      <w:pPr>
        <w:pStyle w:val="ListParagraph"/>
        <w:numPr>
          <w:ilvl w:val="0"/>
          <w:numId w:val="3"/>
        </w:numPr>
        <w:tabs>
          <w:tab w:pos="1451" w:val="left" w:leader="none"/>
        </w:tabs>
        <w:spacing w:line="262" w:lineRule="exact" w:before="5" w:after="0"/>
        <w:ind w:left="1450" w:right="0" w:hanging="361"/>
        <w:jc w:val="both"/>
        <w:rPr>
          <w:b/>
          <w:sz w:val="23"/>
        </w:rPr>
      </w:pPr>
      <w:r>
        <w:rPr>
          <w:b/>
          <w:sz w:val="23"/>
        </w:rPr>
        <w:t>Digital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Signature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Certificate:</w:t>
      </w:r>
    </w:p>
    <w:p>
      <w:pPr>
        <w:spacing w:line="240" w:lineRule="auto" w:before="0"/>
        <w:ind w:left="730" w:right="239" w:firstLine="0"/>
        <w:jc w:val="both"/>
        <w:rPr>
          <w:sz w:val="23"/>
        </w:rPr>
      </w:pPr>
      <w:r>
        <w:rPr>
          <w:sz w:val="23"/>
        </w:rPr>
        <w:t>It is mandatory for all the bidders to have class-III Digital Signature Certificate (DSC) with signing and</w:t>
      </w:r>
      <w:r>
        <w:rPr>
          <w:spacing w:val="1"/>
          <w:sz w:val="23"/>
        </w:rPr>
        <w:t> </w:t>
      </w:r>
      <w:r>
        <w:rPr>
          <w:sz w:val="23"/>
        </w:rPr>
        <w:t>Encryption certificate (in the name of person who will sign the BID) from any of the licensed Certifying</w:t>
      </w:r>
      <w:r>
        <w:rPr>
          <w:spacing w:val="1"/>
          <w:sz w:val="23"/>
        </w:rPr>
        <w:t> </w:t>
      </w:r>
      <w:r>
        <w:rPr>
          <w:sz w:val="23"/>
        </w:rPr>
        <w:t>Agency</w:t>
      </w:r>
      <w:r>
        <w:rPr>
          <w:spacing w:val="-10"/>
          <w:sz w:val="23"/>
        </w:rPr>
        <w:t> </w:t>
      </w:r>
      <w:r>
        <w:rPr>
          <w:sz w:val="23"/>
        </w:rPr>
        <w:t>(Bidders</w:t>
      </w:r>
      <w:r>
        <w:rPr>
          <w:spacing w:val="-5"/>
          <w:sz w:val="23"/>
        </w:rPr>
        <w:t> </w:t>
      </w:r>
      <w:r>
        <w:rPr>
          <w:sz w:val="23"/>
        </w:rPr>
        <w:t>can</w:t>
      </w:r>
      <w:r>
        <w:rPr>
          <w:spacing w:val="-4"/>
          <w:sz w:val="23"/>
        </w:rPr>
        <w:t> </w:t>
      </w:r>
      <w:r>
        <w:rPr>
          <w:sz w:val="23"/>
        </w:rPr>
        <w:t>see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list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7"/>
          <w:sz w:val="23"/>
        </w:rPr>
        <w:t> </w:t>
      </w:r>
      <w:r>
        <w:rPr>
          <w:sz w:val="23"/>
        </w:rPr>
        <w:t>licensed</w:t>
      </w:r>
      <w:r>
        <w:rPr>
          <w:spacing w:val="-4"/>
          <w:sz w:val="23"/>
        </w:rPr>
        <w:t> </w:t>
      </w:r>
      <w:r>
        <w:rPr>
          <w:sz w:val="23"/>
        </w:rPr>
        <w:t>CAs</w:t>
      </w:r>
      <w:r>
        <w:rPr>
          <w:spacing w:val="-6"/>
          <w:sz w:val="23"/>
        </w:rPr>
        <w:t> </w:t>
      </w:r>
      <w:r>
        <w:rPr>
          <w:sz w:val="23"/>
        </w:rPr>
        <w:t>from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link </w:t>
      </w:r>
      <w:hyperlink r:id="rId18">
        <w:r>
          <w:rPr>
            <w:color w:val="0000FF"/>
            <w:sz w:val="23"/>
            <w:u w:val="single" w:color="0000FF"/>
          </w:rPr>
          <w:t>www.cca.gov.in</w:t>
        </w:r>
        <w:r>
          <w:rPr>
            <w:color w:val="0000FF"/>
            <w:spacing w:val="-4"/>
            <w:sz w:val="23"/>
          </w:rPr>
          <w:t> </w:t>
        </w:r>
      </w:hyperlink>
      <w:r>
        <w:rPr>
          <w:sz w:val="23"/>
        </w:rPr>
        <w:t>)</w:t>
      </w:r>
      <w:r>
        <w:rPr>
          <w:spacing w:val="-5"/>
          <w:sz w:val="23"/>
        </w:rPr>
        <w:t> </w:t>
      </w:r>
      <w:r>
        <w:rPr>
          <w:sz w:val="23"/>
        </w:rPr>
        <w:t>to</w:t>
      </w:r>
      <w:r>
        <w:rPr>
          <w:spacing w:val="-4"/>
          <w:sz w:val="23"/>
        </w:rPr>
        <w:t> </w:t>
      </w:r>
      <w:r>
        <w:rPr>
          <w:sz w:val="23"/>
        </w:rPr>
        <w:t>participate</w:t>
      </w:r>
      <w:r>
        <w:rPr>
          <w:spacing w:val="-3"/>
          <w:sz w:val="23"/>
        </w:rPr>
        <w:t> </w:t>
      </w:r>
      <w:r>
        <w:rPr>
          <w:sz w:val="23"/>
        </w:rPr>
        <w:t>in</w:t>
      </w:r>
      <w:r>
        <w:rPr>
          <w:spacing w:val="-7"/>
          <w:sz w:val="23"/>
        </w:rPr>
        <w:t> </w:t>
      </w:r>
      <w:r>
        <w:rPr>
          <w:sz w:val="23"/>
        </w:rPr>
        <w:t>e-tendering</w:t>
      </w:r>
      <w:r>
        <w:rPr>
          <w:spacing w:val="-55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CESL.</w:t>
      </w:r>
    </w:p>
    <w:p>
      <w:pPr>
        <w:pStyle w:val="ListParagraph"/>
        <w:numPr>
          <w:ilvl w:val="0"/>
          <w:numId w:val="3"/>
        </w:numPr>
        <w:tabs>
          <w:tab w:pos="1451" w:val="left" w:leader="none"/>
        </w:tabs>
        <w:spacing w:line="237" w:lineRule="auto" w:before="6" w:after="0"/>
        <w:ind w:left="730" w:right="4752" w:firstLine="360"/>
        <w:jc w:val="left"/>
        <w:rPr>
          <w:sz w:val="23"/>
        </w:rPr>
      </w:pPr>
      <w:r>
        <w:rPr>
          <w:b/>
          <w:sz w:val="23"/>
        </w:rPr>
        <w:t>CESL Global Support Telephones and e-mail id</w:t>
      </w:r>
      <w:r>
        <w:rPr>
          <w:b/>
          <w:spacing w:val="1"/>
          <w:sz w:val="23"/>
        </w:rPr>
        <w:t> </w:t>
      </w:r>
      <w:r>
        <w:rPr>
          <w:sz w:val="23"/>
        </w:rPr>
        <w:t>Contact Details: +91-124-4302033/36/37, +91-8826814007</w:t>
      </w:r>
      <w:r>
        <w:rPr>
          <w:color w:val="0000FF"/>
          <w:spacing w:val="-55"/>
          <w:sz w:val="23"/>
        </w:rPr>
        <w:t> </w:t>
      </w:r>
      <w:hyperlink r:id="rId19">
        <w:r>
          <w:rPr>
            <w:color w:val="0000FF"/>
            <w:sz w:val="23"/>
            <w:u w:val="single" w:color="0000FF"/>
          </w:rPr>
          <w:t>ceslsupport@c1india.com</w:t>
        </w:r>
      </w:hyperlink>
      <w:r>
        <w:rPr>
          <w:sz w:val="23"/>
        </w:rPr>
        <w:t>,</w:t>
      </w:r>
      <w:r>
        <w:rPr>
          <w:color w:val="0000FF"/>
          <w:spacing w:val="-9"/>
          <w:sz w:val="23"/>
        </w:rPr>
        <w:t> </w:t>
      </w:r>
      <w:hyperlink r:id="rId20">
        <w:r>
          <w:rPr>
            <w:color w:val="0000FF"/>
            <w:sz w:val="23"/>
            <w:u w:val="single" w:color="0000FF"/>
          </w:rPr>
          <w:t>sandeep.bhandari@c1india.com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2"/>
        <w:gridCol w:w="1385"/>
        <w:gridCol w:w="1581"/>
      </w:tblGrid>
      <w:tr>
        <w:trPr>
          <w:trHeight w:val="527" w:hRule="atLeast"/>
        </w:trPr>
        <w:tc>
          <w:tcPr>
            <w:tcW w:w="712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rFonts w:ascii="Cambria"/>
                <w:b/>
                <w:sz w:val="22"/>
              </w:rPr>
              <w:t>NIT/Bid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Document No.:</w:t>
            </w:r>
            <w:r>
              <w:rPr>
                <w:rFonts w:ascii="Cambria"/>
                <w:b/>
                <w:spacing w:val="-1"/>
                <w:sz w:val="22"/>
              </w:rPr>
              <w:t> </w:t>
            </w:r>
            <w:r>
              <w:rPr>
                <w:sz w:val="23"/>
              </w:rPr>
              <w:t>CESL/06/2022-23/ebuses/GC-2/222309007</w:t>
            </w:r>
          </w:p>
          <w:p>
            <w:pPr>
              <w:pStyle w:val="TableParagraph"/>
              <w:spacing w:line="249" w:lineRule="exact"/>
              <w:ind w:left="105"/>
              <w:rPr>
                <w:sz w:val="23"/>
              </w:rPr>
            </w:pPr>
            <w:r>
              <w:rPr>
                <w:sz w:val="23"/>
              </w:rPr>
              <w:t>dated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21.09.2022</w:t>
            </w:r>
          </w:p>
        </w:tc>
        <w:tc>
          <w:tcPr>
            <w:tcW w:w="1385" w:type="dxa"/>
          </w:tcPr>
          <w:p>
            <w:pPr>
              <w:pStyle w:val="TableParagraph"/>
              <w:spacing w:line="256" w:lineRule="exact"/>
              <w:ind w:left="446" w:right="140" w:hanging="281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SECTION-1</w:t>
            </w:r>
            <w:r>
              <w:rPr>
                <w:rFonts w:ascii="Cambria"/>
                <w:spacing w:val="-46"/>
                <w:sz w:val="22"/>
              </w:rPr>
              <w:t> </w:t>
            </w:r>
            <w:r>
              <w:rPr>
                <w:rFonts w:ascii="Cambria"/>
                <w:sz w:val="22"/>
              </w:rPr>
              <w:t>(IFB)</w:t>
            </w:r>
          </w:p>
        </w:tc>
        <w:tc>
          <w:tcPr>
            <w:tcW w:w="1581" w:type="dxa"/>
          </w:tcPr>
          <w:p>
            <w:pPr>
              <w:pStyle w:val="TableParagraph"/>
              <w:spacing w:before="134"/>
              <w:ind w:left="108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Page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4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of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4</w:t>
            </w:r>
          </w:p>
        </w:tc>
      </w:tr>
    </w:tbl>
    <w:p>
      <w:pPr>
        <w:spacing w:after="0"/>
        <w:rPr>
          <w:rFonts w:ascii="Cambria"/>
          <w:sz w:val="22"/>
        </w:rPr>
        <w:sectPr>
          <w:footerReference w:type="even" r:id="rId13"/>
          <w:footerReference w:type="default" r:id="rId14"/>
          <w:pgSz w:w="11910" w:h="16850"/>
          <w:pgMar w:footer="1036" w:header="0" w:top="780" w:bottom="1220" w:left="460" w:right="460"/>
        </w:sectPr>
      </w:pPr>
    </w:p>
    <w:p>
      <w:pPr>
        <w:spacing w:before="70"/>
        <w:ind w:left="2316" w:right="2644" w:firstLine="0"/>
        <w:jc w:val="center"/>
        <w:rPr>
          <w:b/>
          <w:sz w:val="28"/>
        </w:rPr>
      </w:pPr>
      <w:hyperlink w:history="true" w:anchor="_bookmark0">
        <w:r>
          <w:rPr>
            <w:b/>
            <w:sz w:val="28"/>
            <w:u w:val="thick"/>
          </w:rPr>
          <w:t>SECTION-2</w:t>
        </w:r>
      </w:hyperlink>
    </w:p>
    <w:p>
      <w:pPr>
        <w:pStyle w:val="BodyText"/>
        <w:rPr>
          <w:b/>
          <w:sz w:val="20"/>
        </w:rPr>
      </w:pPr>
    </w:p>
    <w:p>
      <w:pPr>
        <w:spacing w:before="250"/>
        <w:ind w:left="980" w:right="0" w:firstLine="0"/>
        <w:jc w:val="left"/>
        <w:rPr>
          <w:b/>
          <w:sz w:val="28"/>
        </w:rPr>
      </w:pPr>
      <w:hyperlink w:history="true" w:anchor="_bookmark1">
        <w:r>
          <w:rPr>
            <w:b/>
            <w:sz w:val="28"/>
            <w:u w:val="thick"/>
          </w:rPr>
          <w:t>INSTRUCTIONS</w:t>
        </w:r>
        <w:r>
          <w:rPr>
            <w:b/>
            <w:spacing w:val="-14"/>
            <w:sz w:val="28"/>
            <w:u w:val="thick"/>
          </w:rPr>
          <w:t> </w:t>
        </w:r>
        <w:r>
          <w:rPr>
            <w:b/>
            <w:sz w:val="28"/>
            <w:u w:val="thick"/>
          </w:rPr>
          <w:t>TO</w:t>
        </w:r>
        <w:r>
          <w:rPr>
            <w:b/>
            <w:spacing w:val="-14"/>
            <w:sz w:val="28"/>
            <w:u w:val="thick"/>
          </w:rPr>
          <w:t> </w:t>
        </w:r>
        <w:r>
          <w:rPr>
            <w:b/>
            <w:sz w:val="28"/>
            <w:u w:val="thick"/>
          </w:rPr>
          <w:t>THE</w:t>
        </w:r>
        <w:r>
          <w:rPr>
            <w:b/>
            <w:spacing w:val="-14"/>
            <w:sz w:val="28"/>
            <w:u w:val="thick"/>
          </w:rPr>
          <w:t> </w:t>
        </w:r>
        <w:r>
          <w:rPr>
            <w:b/>
            <w:sz w:val="28"/>
            <w:u w:val="thick"/>
          </w:rPr>
          <w:t>BIDDER</w:t>
        </w:r>
        <w:r>
          <w:rPr>
            <w:b/>
            <w:spacing w:val="-15"/>
            <w:sz w:val="28"/>
            <w:u w:val="thick"/>
          </w:rPr>
          <w:t> </w:t>
        </w:r>
        <w:r>
          <w:rPr>
            <w:b/>
            <w:sz w:val="28"/>
            <w:u w:val="thick"/>
          </w:rPr>
          <w:t>(ITB)</w:t>
        </w:r>
        <w:r>
          <w:rPr>
            <w:b/>
            <w:spacing w:val="-13"/>
            <w:sz w:val="28"/>
            <w:u w:val="thick"/>
          </w:rPr>
          <w:t> </w:t>
        </w:r>
      </w:hyperlink>
      <w:r>
        <w:rPr>
          <w:b/>
          <w:sz w:val="28"/>
          <w:u w:val="thick"/>
        </w:rPr>
        <w:t>/</w:t>
      </w:r>
      <w:r>
        <w:rPr>
          <w:b/>
          <w:spacing w:val="-13"/>
          <w:sz w:val="28"/>
          <w:u w:val="thick"/>
        </w:rPr>
        <w:t> </w:t>
      </w:r>
      <w:r>
        <w:rPr>
          <w:b/>
          <w:sz w:val="28"/>
          <w:u w:val="thick"/>
        </w:rPr>
        <w:t>CONSORTIUM</w:t>
      </w:r>
      <w:r>
        <w:rPr>
          <w:b/>
          <w:spacing w:val="-15"/>
          <w:sz w:val="28"/>
          <w:u w:val="thick"/>
        </w:rPr>
        <w:t> </w:t>
      </w:r>
      <w:r>
        <w:rPr>
          <w:b/>
          <w:sz w:val="28"/>
          <w:u w:val="thick"/>
        </w:rPr>
        <w:t>OF</w:t>
      </w:r>
      <w:r>
        <w:rPr>
          <w:b/>
          <w:spacing w:val="-15"/>
          <w:sz w:val="28"/>
          <w:u w:val="thick"/>
        </w:rPr>
        <w:t> </w:t>
      </w:r>
      <w:r>
        <w:rPr>
          <w:b/>
          <w:sz w:val="28"/>
          <w:u w:val="thick"/>
        </w:rPr>
        <w:t>BIDDERS</w:t>
      </w:r>
    </w:p>
    <w:p>
      <w:pPr>
        <w:pStyle w:val="BodyText"/>
        <w:spacing w:before="8"/>
        <w:rPr>
          <w:b/>
          <w:sz w:val="11"/>
        </w:rPr>
      </w:pPr>
    </w:p>
    <w:p>
      <w:pPr>
        <w:tabs>
          <w:tab w:pos="8582" w:val="left" w:leader="none"/>
        </w:tabs>
        <w:spacing w:before="91"/>
        <w:ind w:left="980" w:right="0" w:firstLine="0"/>
        <w:jc w:val="left"/>
        <w:rPr>
          <w:sz w:val="20"/>
        </w:rPr>
      </w:pPr>
      <w:r>
        <w:rPr>
          <w:sz w:val="20"/>
        </w:rPr>
        <w:t>Topics</w:t>
        <w:tab/>
        <w:t>Page</w:t>
      </w:r>
      <w:r>
        <w:rPr>
          <w:spacing w:val="-1"/>
          <w:sz w:val="20"/>
        </w:rPr>
        <w:t> </w:t>
      </w:r>
      <w:r>
        <w:rPr>
          <w:sz w:val="20"/>
        </w:rPr>
        <w:t>No.</w:t>
      </w:r>
    </w:p>
    <w:p>
      <w:pPr>
        <w:pStyle w:val="ListParagraph"/>
        <w:numPr>
          <w:ilvl w:val="0"/>
          <w:numId w:val="4"/>
        </w:numPr>
        <w:tabs>
          <w:tab w:pos="1225" w:val="left" w:leader="none"/>
          <w:tab w:pos="9103" w:val="right" w:leader="none"/>
        </w:tabs>
        <w:spacing w:line="240" w:lineRule="auto" w:before="234" w:after="0"/>
        <w:ind w:left="1224" w:right="0" w:hanging="245"/>
        <w:jc w:val="left"/>
        <w:rPr>
          <w:b/>
          <w:sz w:val="20"/>
        </w:rPr>
      </w:pPr>
      <w:hyperlink w:history="true" w:anchor="_bookmark2">
        <w:r>
          <w:rPr>
            <w:b/>
            <w:sz w:val="20"/>
            <w:u w:val="single"/>
          </w:rPr>
          <w:t>The</w:t>
        </w:r>
        <w:r>
          <w:rPr>
            <w:b/>
            <w:spacing w:val="-1"/>
            <w:sz w:val="20"/>
            <w:u w:val="single"/>
          </w:rPr>
          <w:t> </w:t>
        </w:r>
        <w:r>
          <w:rPr>
            <w:b/>
            <w:sz w:val="20"/>
            <w:u w:val="single"/>
          </w:rPr>
          <w:t>Bidding Documents</w:t>
        </w:r>
      </w:hyperlink>
      <w:r>
        <w:rPr>
          <w:b/>
          <w:sz w:val="20"/>
        </w:rPr>
        <w:tab/>
        <w:t>05</w:t>
      </w:r>
    </w:p>
    <w:p>
      <w:pPr>
        <w:tabs>
          <w:tab w:pos="9103" w:val="right" w:leader="none"/>
        </w:tabs>
        <w:spacing w:before="226"/>
        <w:ind w:left="980" w:right="0" w:firstLine="0"/>
        <w:jc w:val="left"/>
        <w:rPr>
          <w:sz w:val="20"/>
        </w:rPr>
      </w:pPr>
      <w:hyperlink w:history="true" w:anchor="_bookmark3">
        <w:r>
          <w:rPr>
            <w:sz w:val="20"/>
            <w:u w:val="single"/>
          </w:rPr>
          <w:t>1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The bidding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documents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includes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the</w:t>
        </w:r>
        <w:r>
          <w:rPr>
            <w:spacing w:val="2"/>
            <w:sz w:val="20"/>
            <w:u w:val="single"/>
          </w:rPr>
          <w:t> </w:t>
        </w:r>
        <w:r>
          <w:rPr>
            <w:sz w:val="20"/>
            <w:u w:val="single"/>
          </w:rPr>
          <w:t>following</w:t>
        </w:r>
      </w:hyperlink>
      <w:r>
        <w:rPr>
          <w:sz w:val="20"/>
        </w:rPr>
        <w:tab/>
        <w:t>05</w:t>
      </w:r>
    </w:p>
    <w:p>
      <w:pPr>
        <w:tabs>
          <w:tab w:pos="9103" w:val="right" w:leader="none"/>
        </w:tabs>
        <w:spacing w:before="235"/>
        <w:ind w:left="980" w:right="0" w:firstLine="0"/>
        <w:jc w:val="left"/>
        <w:rPr>
          <w:b/>
          <w:sz w:val="20"/>
        </w:rPr>
      </w:pPr>
      <w:hyperlink w:history="true" w:anchor="_bookmark4">
        <w:r>
          <w:rPr>
            <w:b/>
            <w:sz w:val="20"/>
            <w:u w:val="single"/>
          </w:rPr>
          <w:t>Definitions</w:t>
        </w:r>
      </w:hyperlink>
      <w:r>
        <w:rPr>
          <w:b/>
          <w:sz w:val="20"/>
        </w:rPr>
        <w:tab/>
        <w:t>05</w:t>
      </w:r>
    </w:p>
    <w:p>
      <w:pPr>
        <w:tabs>
          <w:tab w:pos="9103" w:val="right" w:leader="none"/>
        </w:tabs>
        <w:spacing w:before="229"/>
        <w:ind w:left="980" w:right="0" w:firstLine="0"/>
        <w:jc w:val="left"/>
        <w:rPr>
          <w:b/>
          <w:sz w:val="20"/>
        </w:rPr>
      </w:pPr>
      <w:hyperlink w:history="true" w:anchor="_bookmark5">
        <w:r>
          <w:rPr>
            <w:b/>
            <w:sz w:val="20"/>
            <w:u w:val="single"/>
          </w:rPr>
          <w:t>Interpretations</w:t>
        </w:r>
      </w:hyperlink>
      <w:r>
        <w:rPr>
          <w:b/>
          <w:sz w:val="20"/>
        </w:rPr>
        <w:tab/>
        <w:t>07</w:t>
      </w:r>
    </w:p>
    <w:p>
      <w:pPr>
        <w:pStyle w:val="ListParagraph"/>
        <w:numPr>
          <w:ilvl w:val="1"/>
          <w:numId w:val="5"/>
        </w:numPr>
        <w:tabs>
          <w:tab w:pos="1283" w:val="left" w:leader="none"/>
          <w:tab w:pos="9103" w:val="right" w:leader="none"/>
        </w:tabs>
        <w:spacing w:line="240" w:lineRule="auto" w:before="226" w:after="0"/>
        <w:ind w:left="1282" w:right="0" w:hanging="303"/>
        <w:jc w:val="left"/>
        <w:rPr>
          <w:sz w:val="20"/>
        </w:rPr>
      </w:pPr>
      <w:hyperlink w:history="true" w:anchor="_bookmark6">
        <w:r>
          <w:rPr>
            <w:sz w:val="20"/>
            <w:u w:val="single"/>
          </w:rPr>
          <w:t>Clarification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on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Bidding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Documents</w:t>
        </w:r>
      </w:hyperlink>
      <w:r>
        <w:rPr>
          <w:sz w:val="20"/>
        </w:rPr>
        <w:tab/>
        <w:t>07</w:t>
      </w:r>
    </w:p>
    <w:p>
      <w:pPr>
        <w:pStyle w:val="ListParagraph"/>
        <w:numPr>
          <w:ilvl w:val="1"/>
          <w:numId w:val="5"/>
        </w:numPr>
        <w:tabs>
          <w:tab w:pos="1283" w:val="left" w:leader="none"/>
          <w:tab w:pos="9103" w:val="right" w:leader="none"/>
        </w:tabs>
        <w:spacing w:line="240" w:lineRule="auto" w:before="231" w:after="0"/>
        <w:ind w:left="1282" w:right="0" w:hanging="303"/>
        <w:jc w:val="left"/>
        <w:rPr>
          <w:sz w:val="20"/>
        </w:rPr>
      </w:pPr>
      <w:hyperlink w:history="true" w:anchor="_bookmark7">
        <w:r>
          <w:rPr>
            <w:sz w:val="20"/>
            <w:u w:val="single"/>
          </w:rPr>
          <w:t>Amendment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to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bidding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documents</w:t>
        </w:r>
      </w:hyperlink>
      <w:r>
        <w:rPr>
          <w:sz w:val="20"/>
        </w:rPr>
        <w:tab/>
        <w:t>08</w:t>
      </w:r>
    </w:p>
    <w:p>
      <w:pPr>
        <w:pStyle w:val="ListParagraph"/>
        <w:numPr>
          <w:ilvl w:val="1"/>
          <w:numId w:val="5"/>
        </w:numPr>
        <w:tabs>
          <w:tab w:pos="1283" w:val="left" w:leader="none"/>
          <w:tab w:pos="9103" w:val="right" w:leader="none"/>
        </w:tabs>
        <w:spacing w:line="240" w:lineRule="auto" w:before="229" w:after="0"/>
        <w:ind w:left="1282" w:right="0" w:hanging="303"/>
        <w:jc w:val="left"/>
        <w:rPr>
          <w:sz w:val="20"/>
        </w:rPr>
      </w:pPr>
      <w:hyperlink w:history="true" w:anchor="_bookmark8">
        <w:r>
          <w:rPr>
            <w:sz w:val="20"/>
            <w:u w:val="single"/>
          </w:rPr>
          <w:t>Cost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tender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Documents</w:t>
        </w:r>
      </w:hyperlink>
      <w:r>
        <w:rPr>
          <w:sz w:val="20"/>
        </w:rPr>
        <w:tab/>
        <w:t>08</w:t>
      </w:r>
    </w:p>
    <w:p>
      <w:pPr>
        <w:pStyle w:val="ListParagraph"/>
        <w:numPr>
          <w:ilvl w:val="0"/>
          <w:numId w:val="4"/>
        </w:numPr>
        <w:tabs>
          <w:tab w:pos="1216" w:val="left" w:leader="none"/>
          <w:tab w:pos="9103" w:val="right" w:leader="none"/>
        </w:tabs>
        <w:spacing w:line="240" w:lineRule="auto" w:before="235" w:after="0"/>
        <w:ind w:left="1215" w:right="0" w:hanging="236"/>
        <w:jc w:val="left"/>
        <w:rPr>
          <w:b/>
          <w:sz w:val="20"/>
        </w:rPr>
      </w:pPr>
      <w:hyperlink w:history="true" w:anchor="_bookmark9">
        <w:r>
          <w:rPr>
            <w:b/>
            <w:sz w:val="20"/>
            <w:u w:val="single"/>
          </w:rPr>
          <w:t>Preparation</w:t>
        </w:r>
        <w:r>
          <w:rPr>
            <w:b/>
            <w:spacing w:val="-2"/>
            <w:sz w:val="20"/>
            <w:u w:val="single"/>
          </w:rPr>
          <w:t> </w:t>
        </w:r>
        <w:r>
          <w:rPr>
            <w:b/>
            <w:sz w:val="20"/>
            <w:u w:val="single"/>
          </w:rPr>
          <w:t>of</w:t>
        </w:r>
        <w:r>
          <w:rPr>
            <w:b/>
            <w:spacing w:val="-2"/>
            <w:sz w:val="20"/>
            <w:u w:val="single"/>
          </w:rPr>
          <w:t> </w:t>
        </w:r>
        <w:r>
          <w:rPr>
            <w:b/>
            <w:sz w:val="20"/>
            <w:u w:val="single"/>
          </w:rPr>
          <w:t>Bids</w:t>
        </w:r>
      </w:hyperlink>
      <w:r>
        <w:rPr>
          <w:b/>
          <w:sz w:val="20"/>
        </w:rPr>
        <w:tab/>
        <w:t>09</w:t>
      </w:r>
    </w:p>
    <w:p>
      <w:pPr>
        <w:pStyle w:val="ListParagraph"/>
        <w:numPr>
          <w:ilvl w:val="1"/>
          <w:numId w:val="6"/>
        </w:numPr>
        <w:tabs>
          <w:tab w:pos="1280" w:val="left" w:leader="none"/>
          <w:tab w:pos="9084" w:val="right" w:leader="none"/>
        </w:tabs>
        <w:spacing w:line="240" w:lineRule="auto" w:before="224" w:after="0"/>
        <w:ind w:left="1279" w:right="0" w:hanging="300"/>
        <w:jc w:val="left"/>
        <w:rPr>
          <w:sz w:val="20"/>
        </w:rPr>
      </w:pPr>
      <w:hyperlink w:history="true" w:anchor="_bookmark10">
        <w:r>
          <w:rPr>
            <w:sz w:val="20"/>
            <w:u w:val="single"/>
          </w:rPr>
          <w:t>Procedure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for Submission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Bid/RfP.</w:t>
        </w:r>
      </w:hyperlink>
      <w:r>
        <w:rPr>
          <w:sz w:val="20"/>
        </w:rPr>
        <w:tab/>
        <w:t>09</w:t>
      </w:r>
    </w:p>
    <w:p>
      <w:pPr>
        <w:pStyle w:val="ListParagraph"/>
        <w:numPr>
          <w:ilvl w:val="1"/>
          <w:numId w:val="6"/>
        </w:numPr>
        <w:tabs>
          <w:tab w:pos="1283" w:val="left" w:leader="none"/>
          <w:tab w:pos="9103" w:val="right" w:leader="none"/>
        </w:tabs>
        <w:spacing w:line="240" w:lineRule="auto" w:before="231" w:after="0"/>
        <w:ind w:left="1282" w:right="0" w:hanging="303"/>
        <w:jc w:val="left"/>
        <w:rPr>
          <w:sz w:val="20"/>
        </w:rPr>
      </w:pPr>
      <w:hyperlink w:history="true" w:anchor="_bookmark11">
        <w:r>
          <w:rPr>
            <w:sz w:val="20"/>
            <w:u w:val="single"/>
          </w:rPr>
          <w:t>Cost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Bid/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RfP</w:t>
        </w:r>
      </w:hyperlink>
      <w:r>
        <w:rPr>
          <w:sz w:val="20"/>
        </w:rPr>
        <w:tab/>
        <w:t>10</w:t>
      </w:r>
    </w:p>
    <w:p>
      <w:pPr>
        <w:pStyle w:val="ListParagraph"/>
        <w:numPr>
          <w:ilvl w:val="1"/>
          <w:numId w:val="6"/>
        </w:numPr>
        <w:tabs>
          <w:tab w:pos="1283" w:val="left" w:leader="none"/>
          <w:tab w:pos="9102" w:val="right" w:leader="none"/>
        </w:tabs>
        <w:spacing w:line="240" w:lineRule="auto" w:before="230" w:after="0"/>
        <w:ind w:left="1282" w:right="0" w:hanging="303"/>
        <w:jc w:val="left"/>
        <w:rPr>
          <w:sz w:val="20"/>
        </w:rPr>
      </w:pPr>
      <w:hyperlink w:history="true" w:anchor="_bookmark12">
        <w:r>
          <w:rPr>
            <w:sz w:val="20"/>
            <w:u w:val="single"/>
          </w:rPr>
          <w:t>Language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Bids</w:t>
        </w:r>
      </w:hyperlink>
      <w:r>
        <w:rPr>
          <w:sz w:val="20"/>
        </w:rPr>
        <w:tab/>
        <w:t>10</w:t>
      </w:r>
    </w:p>
    <w:p>
      <w:pPr>
        <w:pStyle w:val="ListParagraph"/>
        <w:numPr>
          <w:ilvl w:val="1"/>
          <w:numId w:val="6"/>
        </w:numPr>
        <w:tabs>
          <w:tab w:pos="1283" w:val="left" w:leader="none"/>
          <w:tab w:pos="9103" w:val="right" w:leader="none"/>
        </w:tabs>
        <w:spacing w:line="240" w:lineRule="auto" w:before="229" w:after="0"/>
        <w:ind w:left="1282" w:right="0" w:hanging="303"/>
        <w:jc w:val="left"/>
        <w:rPr>
          <w:sz w:val="20"/>
        </w:rPr>
      </w:pPr>
      <w:hyperlink w:history="true" w:anchor="_bookmark13">
        <w:r>
          <w:rPr>
            <w:sz w:val="20"/>
            <w:u w:val="single"/>
          </w:rPr>
          <w:t>Bid Security/Earnest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Money</w:t>
        </w:r>
        <w:r>
          <w:rPr>
            <w:spacing w:val="-4"/>
            <w:sz w:val="20"/>
            <w:u w:val="single"/>
          </w:rPr>
          <w:t> </w:t>
        </w:r>
        <w:r>
          <w:rPr>
            <w:sz w:val="20"/>
            <w:u w:val="single"/>
          </w:rPr>
          <w:t>Deposit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(EMD) as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attachment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2 in</w:t>
        </w:r>
        <w:r>
          <w:rPr>
            <w:spacing w:val="-3"/>
            <w:sz w:val="20"/>
            <w:u w:val="single"/>
          </w:rPr>
          <w:t> </w:t>
        </w:r>
        <w:r>
          <w:rPr>
            <w:sz w:val="20"/>
            <w:u w:val="single"/>
          </w:rPr>
          <w:t>First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Envelope:</w:t>
        </w:r>
      </w:hyperlink>
      <w:r>
        <w:rPr>
          <w:sz w:val="20"/>
        </w:rPr>
        <w:tab/>
        <w:t>11</w:t>
      </w:r>
    </w:p>
    <w:p>
      <w:pPr>
        <w:pStyle w:val="ListParagraph"/>
        <w:numPr>
          <w:ilvl w:val="1"/>
          <w:numId w:val="6"/>
        </w:numPr>
        <w:tabs>
          <w:tab w:pos="1281" w:val="left" w:leader="none"/>
          <w:tab w:pos="9103" w:val="right" w:leader="none"/>
        </w:tabs>
        <w:spacing w:line="240" w:lineRule="auto" w:before="231" w:after="0"/>
        <w:ind w:left="1280" w:right="0" w:hanging="301"/>
        <w:jc w:val="left"/>
        <w:rPr>
          <w:sz w:val="20"/>
        </w:rPr>
      </w:pPr>
      <w:hyperlink w:history="true" w:anchor="_bookmark14">
        <w:r>
          <w:rPr>
            <w:sz w:val="20"/>
            <w:u w:val="single"/>
          </w:rPr>
          <w:t>Power of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Attorney</w:t>
        </w:r>
      </w:hyperlink>
      <w:r>
        <w:rPr>
          <w:sz w:val="20"/>
        </w:rPr>
        <w:tab/>
        <w:t>11</w:t>
      </w:r>
    </w:p>
    <w:p>
      <w:pPr>
        <w:pStyle w:val="ListParagraph"/>
        <w:numPr>
          <w:ilvl w:val="1"/>
          <w:numId w:val="6"/>
        </w:numPr>
        <w:tabs>
          <w:tab w:pos="1283" w:val="left" w:leader="none"/>
          <w:tab w:pos="9102" w:val="right" w:leader="none"/>
        </w:tabs>
        <w:spacing w:line="240" w:lineRule="auto" w:before="230" w:after="0"/>
        <w:ind w:left="1282" w:right="0" w:hanging="303"/>
        <w:jc w:val="left"/>
        <w:rPr>
          <w:sz w:val="20"/>
        </w:rPr>
      </w:pPr>
      <w:hyperlink w:history="true" w:anchor="_bookmark15">
        <w:r>
          <w:rPr>
            <w:sz w:val="20"/>
            <w:u w:val="single"/>
          </w:rPr>
          <w:t>Certificate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regarding</w:t>
        </w:r>
        <w:r>
          <w:rPr>
            <w:spacing w:val="2"/>
            <w:sz w:val="20"/>
            <w:u w:val="single"/>
          </w:rPr>
          <w:t> </w:t>
        </w:r>
        <w:r>
          <w:rPr>
            <w:sz w:val="20"/>
            <w:u w:val="single"/>
          </w:rPr>
          <w:t>Acceptance of</w:t>
        </w:r>
        <w:r>
          <w:rPr>
            <w:spacing w:val="-3"/>
            <w:sz w:val="20"/>
            <w:u w:val="single"/>
          </w:rPr>
          <w:t> </w:t>
        </w:r>
        <w:r>
          <w:rPr>
            <w:sz w:val="20"/>
            <w:u w:val="single"/>
          </w:rPr>
          <w:t>Important</w:t>
        </w:r>
        <w:r>
          <w:rPr>
            <w:spacing w:val="2"/>
            <w:sz w:val="20"/>
            <w:u w:val="single"/>
          </w:rPr>
          <w:t> </w:t>
        </w:r>
        <w:r>
          <w:rPr>
            <w:sz w:val="20"/>
            <w:u w:val="single"/>
          </w:rPr>
          <w:t>Conditions</w:t>
        </w:r>
      </w:hyperlink>
      <w:r>
        <w:rPr>
          <w:sz w:val="20"/>
        </w:rPr>
        <w:tab/>
        <w:t>12</w:t>
      </w:r>
    </w:p>
    <w:p>
      <w:pPr>
        <w:pStyle w:val="ListParagraph"/>
        <w:numPr>
          <w:ilvl w:val="1"/>
          <w:numId w:val="6"/>
        </w:numPr>
        <w:tabs>
          <w:tab w:pos="1283" w:val="left" w:leader="none"/>
          <w:tab w:pos="9103" w:val="right" w:leader="none"/>
        </w:tabs>
        <w:spacing w:line="240" w:lineRule="auto" w:before="229" w:after="0"/>
        <w:ind w:left="1282" w:right="0" w:hanging="303"/>
        <w:jc w:val="left"/>
        <w:rPr>
          <w:sz w:val="20"/>
        </w:rPr>
      </w:pPr>
      <w:hyperlink w:history="true" w:anchor="_bookmark16">
        <w:r>
          <w:rPr>
            <w:sz w:val="20"/>
            <w:u w:val="single"/>
          </w:rPr>
          <w:t>Deviations,</w:t>
        </w:r>
      </w:hyperlink>
      <w:r>
        <w:rPr>
          <w:sz w:val="20"/>
        </w:rPr>
        <w:tab/>
        <w:t>12</w:t>
      </w:r>
    </w:p>
    <w:p>
      <w:pPr>
        <w:pStyle w:val="ListParagraph"/>
        <w:numPr>
          <w:ilvl w:val="1"/>
          <w:numId w:val="6"/>
        </w:numPr>
        <w:tabs>
          <w:tab w:pos="1283" w:val="left" w:leader="none"/>
          <w:tab w:pos="9103" w:val="right" w:leader="none"/>
        </w:tabs>
        <w:spacing w:line="240" w:lineRule="auto" w:before="231" w:after="0"/>
        <w:ind w:left="1282" w:right="0" w:hanging="303"/>
        <w:jc w:val="left"/>
        <w:rPr>
          <w:sz w:val="20"/>
        </w:rPr>
      </w:pPr>
      <w:hyperlink w:history="true" w:anchor="_bookmark17">
        <w:r>
          <w:rPr>
            <w:sz w:val="20"/>
            <w:u w:val="single"/>
          </w:rPr>
          <w:t>Bid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prices</w:t>
        </w:r>
      </w:hyperlink>
      <w:r>
        <w:rPr>
          <w:sz w:val="20"/>
        </w:rPr>
        <w:tab/>
        <w:t>12</w:t>
      </w:r>
    </w:p>
    <w:p>
      <w:pPr>
        <w:pStyle w:val="ListParagraph"/>
        <w:numPr>
          <w:ilvl w:val="1"/>
          <w:numId w:val="6"/>
        </w:numPr>
        <w:tabs>
          <w:tab w:pos="1280" w:val="left" w:leader="none"/>
          <w:tab w:pos="9103" w:val="right" w:leader="none"/>
        </w:tabs>
        <w:spacing w:line="240" w:lineRule="auto" w:before="231" w:after="0"/>
        <w:ind w:left="1279" w:right="0" w:hanging="300"/>
        <w:jc w:val="left"/>
        <w:rPr>
          <w:sz w:val="20"/>
        </w:rPr>
      </w:pPr>
      <w:hyperlink w:history="true" w:anchor="_bookmark18">
        <w:r>
          <w:rPr>
            <w:sz w:val="20"/>
            <w:u w:val="single"/>
          </w:rPr>
          <w:t>Price Basis</w:t>
        </w:r>
      </w:hyperlink>
      <w:r>
        <w:rPr>
          <w:sz w:val="20"/>
        </w:rPr>
        <w:tab/>
        <w:t>12</w:t>
      </w:r>
    </w:p>
    <w:p>
      <w:pPr>
        <w:pStyle w:val="ListParagraph"/>
        <w:numPr>
          <w:ilvl w:val="1"/>
          <w:numId w:val="6"/>
        </w:numPr>
        <w:tabs>
          <w:tab w:pos="1381" w:val="left" w:leader="none"/>
          <w:tab w:pos="9103" w:val="right" w:leader="none"/>
        </w:tabs>
        <w:spacing w:line="240" w:lineRule="auto" w:before="228" w:after="0"/>
        <w:ind w:left="1380" w:right="0" w:hanging="401"/>
        <w:jc w:val="left"/>
        <w:rPr>
          <w:sz w:val="20"/>
        </w:rPr>
      </w:pPr>
      <w:hyperlink w:history="true" w:anchor="_bookmark19">
        <w:r>
          <w:rPr>
            <w:sz w:val="20"/>
            <w:u w:val="single"/>
          </w:rPr>
          <w:t>Period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Validity</w:t>
        </w:r>
        <w:r>
          <w:rPr>
            <w:spacing w:val="-4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Bid</w:t>
        </w:r>
      </w:hyperlink>
      <w:r>
        <w:rPr>
          <w:sz w:val="20"/>
        </w:rPr>
        <w:tab/>
        <w:t>13</w:t>
      </w:r>
    </w:p>
    <w:p>
      <w:pPr>
        <w:pStyle w:val="ListParagraph"/>
        <w:numPr>
          <w:ilvl w:val="1"/>
          <w:numId w:val="6"/>
        </w:numPr>
        <w:tabs>
          <w:tab w:pos="1383" w:val="left" w:leader="none"/>
          <w:tab w:pos="9103" w:val="right" w:leader="none"/>
        </w:tabs>
        <w:spacing w:line="240" w:lineRule="auto" w:before="231" w:after="0"/>
        <w:ind w:left="1382" w:right="0" w:hanging="403"/>
        <w:jc w:val="left"/>
        <w:rPr>
          <w:sz w:val="20"/>
        </w:rPr>
      </w:pPr>
      <w:hyperlink w:history="true" w:anchor="_bookmark20">
        <w:r>
          <w:rPr>
            <w:sz w:val="20"/>
            <w:u w:val="single"/>
          </w:rPr>
          <w:t>Format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and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Signing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Bid</w:t>
        </w:r>
      </w:hyperlink>
      <w:r>
        <w:rPr>
          <w:sz w:val="20"/>
        </w:rPr>
        <w:tab/>
        <w:t>13</w:t>
      </w:r>
    </w:p>
    <w:p>
      <w:pPr>
        <w:pStyle w:val="ListParagraph"/>
        <w:numPr>
          <w:ilvl w:val="1"/>
          <w:numId w:val="6"/>
        </w:numPr>
        <w:tabs>
          <w:tab w:pos="1383" w:val="left" w:leader="none"/>
          <w:tab w:pos="9103" w:val="right" w:leader="none"/>
        </w:tabs>
        <w:spacing w:line="240" w:lineRule="auto" w:before="231" w:after="0"/>
        <w:ind w:left="1382" w:right="0" w:hanging="403"/>
        <w:jc w:val="left"/>
        <w:rPr>
          <w:sz w:val="20"/>
        </w:rPr>
      </w:pPr>
      <w:hyperlink w:history="true" w:anchor="_bookmark21">
        <w:r>
          <w:rPr>
            <w:sz w:val="20"/>
            <w:u w:val="single"/>
          </w:rPr>
          <w:t>Contents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the RfP/Bid</w:t>
        </w:r>
      </w:hyperlink>
      <w:r>
        <w:rPr>
          <w:sz w:val="20"/>
        </w:rPr>
        <w:tab/>
        <w:t>13</w:t>
      </w:r>
    </w:p>
    <w:p>
      <w:pPr>
        <w:pStyle w:val="ListParagraph"/>
        <w:numPr>
          <w:ilvl w:val="1"/>
          <w:numId w:val="6"/>
        </w:numPr>
        <w:tabs>
          <w:tab w:pos="1383" w:val="left" w:leader="none"/>
          <w:tab w:pos="9103" w:val="right" w:leader="none"/>
        </w:tabs>
        <w:spacing w:line="240" w:lineRule="auto" w:before="228" w:after="0"/>
        <w:ind w:left="1382" w:right="0" w:hanging="403"/>
        <w:jc w:val="left"/>
        <w:rPr>
          <w:sz w:val="20"/>
        </w:rPr>
      </w:pPr>
      <w:hyperlink w:history="true" w:anchor="_bookmark22">
        <w:r>
          <w:rPr>
            <w:sz w:val="20"/>
            <w:u w:val="single"/>
          </w:rPr>
          <w:t>Conflict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Interest</w:t>
        </w:r>
      </w:hyperlink>
      <w:r>
        <w:rPr>
          <w:sz w:val="20"/>
        </w:rPr>
        <w:tab/>
        <w:t>13</w:t>
      </w:r>
    </w:p>
    <w:p>
      <w:pPr>
        <w:pStyle w:val="ListParagraph"/>
        <w:numPr>
          <w:ilvl w:val="1"/>
          <w:numId w:val="6"/>
        </w:numPr>
        <w:tabs>
          <w:tab w:pos="1383" w:val="left" w:leader="none"/>
          <w:tab w:pos="9103" w:val="right" w:leader="none"/>
        </w:tabs>
        <w:spacing w:line="240" w:lineRule="auto" w:before="231" w:after="0"/>
        <w:ind w:left="1382" w:right="0" w:hanging="403"/>
        <w:jc w:val="left"/>
        <w:rPr>
          <w:sz w:val="20"/>
        </w:rPr>
      </w:pPr>
      <w:hyperlink w:history="true" w:anchor="_bookmark23">
        <w:r>
          <w:rPr>
            <w:sz w:val="20"/>
            <w:u w:val="single"/>
          </w:rPr>
          <w:t>Disclaimer</w:t>
        </w:r>
      </w:hyperlink>
      <w:r>
        <w:rPr>
          <w:sz w:val="20"/>
        </w:rPr>
        <w:tab/>
        <w:t>14</w:t>
      </w:r>
    </w:p>
    <w:p>
      <w:pPr>
        <w:pStyle w:val="ListParagraph"/>
        <w:numPr>
          <w:ilvl w:val="1"/>
          <w:numId w:val="6"/>
        </w:numPr>
        <w:tabs>
          <w:tab w:pos="1384" w:val="left" w:leader="none"/>
          <w:tab w:pos="9103" w:val="right" w:leader="none"/>
        </w:tabs>
        <w:spacing w:line="240" w:lineRule="auto" w:before="232" w:after="0"/>
        <w:ind w:left="1383" w:right="0" w:hanging="404"/>
        <w:jc w:val="left"/>
        <w:rPr>
          <w:sz w:val="20"/>
        </w:rPr>
      </w:pPr>
      <w:hyperlink w:history="true" w:anchor="_bookmark24">
        <w:r>
          <w:rPr>
            <w:sz w:val="20"/>
            <w:u w:val="single"/>
          </w:rPr>
          <w:t>Authorized Signatory</w:t>
        </w:r>
        <w:r>
          <w:rPr>
            <w:spacing w:val="-4"/>
            <w:sz w:val="20"/>
            <w:u w:val="single"/>
          </w:rPr>
          <w:t> </w:t>
        </w:r>
        <w:r>
          <w:rPr>
            <w:sz w:val="20"/>
            <w:u w:val="single"/>
          </w:rPr>
          <w:t>(Bidder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or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Consortium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bidders)</w:t>
        </w:r>
      </w:hyperlink>
      <w:r>
        <w:rPr>
          <w:sz w:val="20"/>
        </w:rPr>
        <w:tab/>
        <w:t>14</w:t>
      </w:r>
    </w:p>
    <w:p>
      <w:pPr>
        <w:pStyle w:val="ListParagraph"/>
        <w:numPr>
          <w:ilvl w:val="1"/>
          <w:numId w:val="6"/>
        </w:numPr>
        <w:tabs>
          <w:tab w:pos="1383" w:val="left" w:leader="none"/>
          <w:tab w:pos="9103" w:val="right" w:leader="none"/>
        </w:tabs>
        <w:spacing w:line="240" w:lineRule="auto" w:before="228" w:after="0"/>
        <w:ind w:left="1382" w:right="0" w:hanging="403"/>
        <w:jc w:val="left"/>
        <w:rPr>
          <w:sz w:val="20"/>
        </w:rPr>
      </w:pPr>
      <w:hyperlink w:history="true" w:anchor="_bookmark25">
        <w:r>
          <w:rPr>
            <w:sz w:val="20"/>
            <w:u w:val="single"/>
          </w:rPr>
          <w:t>Consortium</w:t>
        </w:r>
        <w:r>
          <w:rPr>
            <w:spacing w:val="-5"/>
            <w:sz w:val="20"/>
            <w:u w:val="single"/>
          </w:rPr>
          <w:t> </w:t>
        </w:r>
        <w:r>
          <w:rPr>
            <w:sz w:val="20"/>
            <w:u w:val="single"/>
          </w:rPr>
          <w:t>related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conditions</w:t>
        </w:r>
      </w:hyperlink>
      <w:r>
        <w:rPr>
          <w:sz w:val="20"/>
        </w:rPr>
        <w:tab/>
        <w:t>14</w:t>
      </w:r>
    </w:p>
    <w:p>
      <w:pPr>
        <w:pStyle w:val="ListParagraph"/>
        <w:numPr>
          <w:ilvl w:val="1"/>
          <w:numId w:val="6"/>
        </w:numPr>
        <w:tabs>
          <w:tab w:pos="1383" w:val="left" w:leader="none"/>
          <w:tab w:pos="9103" w:val="right" w:leader="none"/>
        </w:tabs>
        <w:spacing w:line="240" w:lineRule="auto" w:before="231" w:after="0"/>
        <w:ind w:left="1382" w:right="0" w:hanging="403"/>
        <w:jc w:val="left"/>
        <w:rPr>
          <w:sz w:val="20"/>
        </w:rPr>
      </w:pPr>
      <w:hyperlink w:history="true" w:anchor="_bookmark26">
        <w:r>
          <w:rPr>
            <w:sz w:val="20"/>
            <w:u w:val="single"/>
          </w:rPr>
          <w:t>Contact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details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the Bidder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or Consortium</w:t>
        </w:r>
        <w:r>
          <w:rPr>
            <w:spacing w:val="-5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bidders</w:t>
        </w:r>
      </w:hyperlink>
      <w:r>
        <w:rPr>
          <w:sz w:val="20"/>
        </w:rPr>
        <w:tab/>
        <w:t>14</w:t>
      </w:r>
    </w:p>
    <w:p>
      <w:pPr>
        <w:pStyle w:val="ListParagraph"/>
        <w:numPr>
          <w:ilvl w:val="1"/>
          <w:numId w:val="6"/>
        </w:numPr>
        <w:tabs>
          <w:tab w:pos="1381" w:val="left" w:leader="none"/>
          <w:tab w:pos="9103" w:val="right" w:leader="none"/>
        </w:tabs>
        <w:spacing w:line="240" w:lineRule="auto" w:before="231" w:after="0"/>
        <w:ind w:left="1380" w:right="0" w:hanging="401"/>
        <w:jc w:val="left"/>
        <w:rPr>
          <w:sz w:val="20"/>
        </w:rPr>
      </w:pPr>
      <w:hyperlink w:history="true" w:anchor="_bookmark27">
        <w:r>
          <w:rPr>
            <w:sz w:val="20"/>
            <w:u w:val="single"/>
          </w:rPr>
          <w:t>Inspection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/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Checking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/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Testing</w:t>
        </w:r>
      </w:hyperlink>
      <w:r>
        <w:rPr>
          <w:sz w:val="20"/>
        </w:rPr>
        <w:tab/>
        <w:t>14</w:t>
      </w:r>
    </w:p>
    <w:p>
      <w:pPr>
        <w:pStyle w:val="ListParagraph"/>
        <w:numPr>
          <w:ilvl w:val="1"/>
          <w:numId w:val="6"/>
        </w:numPr>
        <w:tabs>
          <w:tab w:pos="1383" w:val="left" w:leader="none"/>
          <w:tab w:pos="9102" w:val="right" w:leader="none"/>
        </w:tabs>
        <w:spacing w:line="240" w:lineRule="auto" w:before="228" w:after="0"/>
        <w:ind w:left="1382" w:right="0" w:hanging="403"/>
        <w:jc w:val="left"/>
        <w:rPr>
          <w:sz w:val="20"/>
        </w:rPr>
      </w:pPr>
      <w:hyperlink w:history="true" w:anchor="_bookmark28">
        <w:r>
          <w:rPr>
            <w:sz w:val="20"/>
            <w:u w:val="single"/>
          </w:rPr>
          <w:t>Removal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Rejected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Goods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and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Replacement</w:t>
        </w:r>
      </w:hyperlink>
      <w:r>
        <w:rPr>
          <w:sz w:val="20"/>
        </w:rPr>
        <w:tab/>
        <w:t>14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1271" w:top="1200" w:bottom="1460" w:left="460" w:right="460"/>
        </w:sectPr>
      </w:pPr>
    </w:p>
    <w:p>
      <w:pPr>
        <w:pStyle w:val="ListParagraph"/>
        <w:numPr>
          <w:ilvl w:val="1"/>
          <w:numId w:val="6"/>
        </w:numPr>
        <w:tabs>
          <w:tab w:pos="1383" w:val="left" w:leader="none"/>
          <w:tab w:pos="9103" w:val="right" w:leader="none"/>
        </w:tabs>
        <w:spacing w:line="240" w:lineRule="auto" w:before="74" w:after="0"/>
        <w:ind w:left="1382" w:right="0" w:hanging="403"/>
        <w:jc w:val="left"/>
        <w:rPr>
          <w:sz w:val="20"/>
        </w:rPr>
      </w:pPr>
      <w:hyperlink w:history="true" w:anchor="_bookmark29">
        <w:r>
          <w:rPr>
            <w:sz w:val="20"/>
            <w:u w:val="single"/>
          </w:rPr>
          <w:t>Access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to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Bidders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Premises</w:t>
        </w:r>
      </w:hyperlink>
      <w:r>
        <w:rPr>
          <w:sz w:val="20"/>
        </w:rPr>
        <w:tab/>
        <w:t>15</w:t>
      </w:r>
    </w:p>
    <w:p>
      <w:pPr>
        <w:pStyle w:val="ListParagraph"/>
        <w:numPr>
          <w:ilvl w:val="1"/>
          <w:numId w:val="6"/>
        </w:numPr>
        <w:tabs>
          <w:tab w:pos="1381" w:val="left" w:leader="none"/>
          <w:tab w:pos="9103" w:val="right" w:leader="none"/>
        </w:tabs>
        <w:spacing w:line="240" w:lineRule="auto" w:before="231" w:after="0"/>
        <w:ind w:left="1380" w:right="0" w:hanging="401"/>
        <w:jc w:val="left"/>
        <w:rPr>
          <w:sz w:val="20"/>
        </w:rPr>
      </w:pPr>
      <w:hyperlink w:history="true" w:anchor="_bookmark30">
        <w:r>
          <w:rPr>
            <w:sz w:val="20"/>
            <w:u w:val="single"/>
          </w:rPr>
          <w:t>Taxes,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Levies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and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Duties</w:t>
        </w:r>
      </w:hyperlink>
      <w:r>
        <w:rPr>
          <w:sz w:val="20"/>
        </w:rPr>
        <w:tab/>
        <w:t>15</w:t>
      </w:r>
    </w:p>
    <w:p>
      <w:pPr>
        <w:pStyle w:val="ListParagraph"/>
        <w:numPr>
          <w:ilvl w:val="1"/>
          <w:numId w:val="6"/>
        </w:numPr>
        <w:tabs>
          <w:tab w:pos="1381" w:val="left" w:leader="none"/>
          <w:tab w:pos="9103" w:val="right" w:leader="none"/>
        </w:tabs>
        <w:spacing w:line="240" w:lineRule="auto" w:before="231" w:after="0"/>
        <w:ind w:left="1380" w:right="0" w:hanging="401"/>
        <w:jc w:val="left"/>
        <w:rPr>
          <w:sz w:val="20"/>
        </w:rPr>
      </w:pPr>
      <w:hyperlink w:history="true" w:anchor="_bookmark31">
        <w:r>
          <w:rPr>
            <w:sz w:val="20"/>
            <w:u w:val="single"/>
          </w:rPr>
          <w:t>Terms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Payment</w:t>
        </w:r>
      </w:hyperlink>
      <w:r>
        <w:rPr>
          <w:sz w:val="20"/>
        </w:rPr>
        <w:tab/>
        <w:t>15</w:t>
      </w:r>
    </w:p>
    <w:p>
      <w:pPr>
        <w:pStyle w:val="ListParagraph"/>
        <w:numPr>
          <w:ilvl w:val="1"/>
          <w:numId w:val="6"/>
        </w:numPr>
        <w:tabs>
          <w:tab w:pos="1383" w:val="left" w:leader="none"/>
          <w:tab w:pos="9103" w:val="right" w:leader="none"/>
        </w:tabs>
        <w:spacing w:line="240" w:lineRule="auto" w:before="228" w:after="0"/>
        <w:ind w:left="1382" w:right="0" w:hanging="403"/>
        <w:jc w:val="left"/>
        <w:rPr>
          <w:sz w:val="20"/>
        </w:rPr>
      </w:pPr>
      <w:hyperlink w:history="true" w:anchor="_bookmark32">
        <w:r>
          <w:rPr>
            <w:sz w:val="20"/>
            <w:u w:val="single"/>
          </w:rPr>
          <w:t>Delivery</w:t>
        </w:r>
        <w:r>
          <w:rPr>
            <w:spacing w:val="-5"/>
            <w:sz w:val="20"/>
            <w:u w:val="single"/>
          </w:rPr>
          <w:t> </w:t>
        </w:r>
        <w:r>
          <w:rPr>
            <w:sz w:val="20"/>
            <w:u w:val="single"/>
          </w:rPr>
          <w:t>Schedule</w:t>
        </w:r>
      </w:hyperlink>
      <w:r>
        <w:rPr>
          <w:sz w:val="20"/>
        </w:rPr>
        <w:tab/>
        <w:t>15</w:t>
      </w:r>
    </w:p>
    <w:p>
      <w:pPr>
        <w:pStyle w:val="ListParagraph"/>
        <w:numPr>
          <w:ilvl w:val="1"/>
          <w:numId w:val="6"/>
        </w:numPr>
        <w:tabs>
          <w:tab w:pos="1383" w:val="left" w:leader="none"/>
          <w:tab w:pos="9103" w:val="right" w:leader="none"/>
        </w:tabs>
        <w:spacing w:line="240" w:lineRule="auto" w:before="231" w:after="0"/>
        <w:ind w:left="1382" w:right="0" w:hanging="403"/>
        <w:jc w:val="left"/>
        <w:rPr>
          <w:sz w:val="20"/>
        </w:rPr>
      </w:pPr>
      <w:hyperlink w:history="true" w:anchor="_bookmark33">
        <w:r>
          <w:rPr>
            <w:sz w:val="20"/>
            <w:u w:val="single"/>
          </w:rPr>
          <w:t>Source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Supply</w:t>
        </w:r>
      </w:hyperlink>
      <w:r>
        <w:rPr>
          <w:sz w:val="20"/>
        </w:rPr>
        <w:tab/>
        <w:t>15</w:t>
      </w:r>
    </w:p>
    <w:p>
      <w:pPr>
        <w:pStyle w:val="ListParagraph"/>
        <w:numPr>
          <w:ilvl w:val="1"/>
          <w:numId w:val="6"/>
        </w:numPr>
        <w:tabs>
          <w:tab w:pos="1381" w:val="left" w:leader="none"/>
          <w:tab w:pos="9103" w:val="right" w:leader="none"/>
        </w:tabs>
        <w:spacing w:line="240" w:lineRule="auto" w:before="231" w:after="0"/>
        <w:ind w:left="1380" w:right="0" w:hanging="401"/>
        <w:jc w:val="left"/>
        <w:rPr>
          <w:sz w:val="20"/>
        </w:rPr>
      </w:pPr>
      <w:hyperlink w:history="true" w:anchor="_bookmark34">
        <w:r>
          <w:rPr>
            <w:sz w:val="20"/>
            <w:u w:val="single"/>
          </w:rPr>
          <w:t>Patent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Indemnity</w:t>
        </w:r>
      </w:hyperlink>
      <w:r>
        <w:rPr>
          <w:sz w:val="20"/>
        </w:rPr>
        <w:tab/>
        <w:t>15</w:t>
      </w:r>
    </w:p>
    <w:p>
      <w:pPr>
        <w:tabs>
          <w:tab w:pos="9103" w:val="right" w:leader="none"/>
        </w:tabs>
        <w:spacing w:before="228"/>
        <w:ind w:left="980" w:right="0" w:firstLine="0"/>
        <w:jc w:val="left"/>
        <w:rPr>
          <w:sz w:val="20"/>
        </w:rPr>
      </w:pPr>
      <w:hyperlink w:history="true" w:anchor="_bookmark35">
        <w:r>
          <w:rPr>
            <w:sz w:val="20"/>
            <w:u w:val="single"/>
          </w:rPr>
          <w:t>2.26.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Force Majeure</w:t>
        </w:r>
      </w:hyperlink>
      <w:r>
        <w:rPr>
          <w:sz w:val="20"/>
        </w:rPr>
        <w:tab/>
        <w:t>16</w:t>
      </w:r>
    </w:p>
    <w:p>
      <w:pPr>
        <w:tabs>
          <w:tab w:pos="9103" w:val="right" w:leader="none"/>
        </w:tabs>
        <w:spacing w:before="231"/>
        <w:ind w:left="980" w:right="0" w:firstLine="0"/>
        <w:jc w:val="left"/>
        <w:rPr>
          <w:sz w:val="20"/>
        </w:rPr>
      </w:pPr>
      <w:hyperlink w:history="true" w:anchor="_bookmark36">
        <w:r>
          <w:rPr>
            <w:sz w:val="20"/>
            <w:u w:val="single"/>
          </w:rPr>
          <w:t>2.27 Limitation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Liability</w:t>
        </w:r>
      </w:hyperlink>
      <w:r>
        <w:rPr>
          <w:sz w:val="20"/>
        </w:rPr>
        <w:tab/>
        <w:t>16</w:t>
      </w:r>
    </w:p>
    <w:p>
      <w:pPr>
        <w:pStyle w:val="ListParagraph"/>
        <w:numPr>
          <w:ilvl w:val="0"/>
          <w:numId w:val="4"/>
        </w:numPr>
        <w:tabs>
          <w:tab w:pos="1225" w:val="left" w:leader="none"/>
          <w:tab w:pos="9103" w:val="right" w:leader="none"/>
        </w:tabs>
        <w:spacing w:line="240" w:lineRule="auto" w:before="236" w:after="0"/>
        <w:ind w:left="1224" w:right="0" w:hanging="245"/>
        <w:jc w:val="left"/>
        <w:rPr>
          <w:b/>
          <w:sz w:val="20"/>
        </w:rPr>
      </w:pPr>
      <w:hyperlink w:history="true" w:anchor="_bookmark37">
        <w:r>
          <w:rPr>
            <w:b/>
            <w:sz w:val="20"/>
            <w:u w:val="single"/>
          </w:rPr>
          <w:t>Submission</w:t>
        </w:r>
        <w:r>
          <w:rPr>
            <w:b/>
            <w:spacing w:val="-2"/>
            <w:sz w:val="20"/>
            <w:u w:val="single"/>
          </w:rPr>
          <w:t> </w:t>
        </w:r>
        <w:r>
          <w:rPr>
            <w:b/>
            <w:sz w:val="20"/>
            <w:u w:val="single"/>
          </w:rPr>
          <w:t>of Bids</w:t>
        </w:r>
      </w:hyperlink>
      <w:r>
        <w:rPr>
          <w:b/>
          <w:sz w:val="20"/>
        </w:rPr>
        <w:tab/>
        <w:t>16</w:t>
      </w:r>
    </w:p>
    <w:p>
      <w:pPr>
        <w:pStyle w:val="ListParagraph"/>
        <w:numPr>
          <w:ilvl w:val="1"/>
          <w:numId w:val="7"/>
        </w:numPr>
        <w:tabs>
          <w:tab w:pos="1283" w:val="left" w:leader="none"/>
          <w:tab w:pos="9103" w:val="right" w:leader="none"/>
        </w:tabs>
        <w:spacing w:line="240" w:lineRule="auto" w:before="223" w:after="0"/>
        <w:ind w:left="1282" w:right="0" w:hanging="303"/>
        <w:jc w:val="left"/>
        <w:rPr>
          <w:sz w:val="20"/>
        </w:rPr>
      </w:pPr>
      <w:hyperlink w:history="true" w:anchor="_bookmark38">
        <w:r>
          <w:rPr>
            <w:sz w:val="20"/>
            <w:u w:val="single"/>
          </w:rPr>
          <w:t>Sealing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and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Marking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Bids</w:t>
        </w:r>
      </w:hyperlink>
      <w:r>
        <w:rPr>
          <w:sz w:val="20"/>
        </w:rPr>
        <w:tab/>
        <w:t>16</w:t>
      </w:r>
    </w:p>
    <w:p>
      <w:pPr>
        <w:pStyle w:val="ListParagraph"/>
        <w:numPr>
          <w:ilvl w:val="1"/>
          <w:numId w:val="7"/>
        </w:numPr>
        <w:tabs>
          <w:tab w:pos="1283" w:val="left" w:leader="none"/>
          <w:tab w:pos="9103" w:val="right" w:leader="none"/>
        </w:tabs>
        <w:spacing w:line="240" w:lineRule="auto" w:before="232" w:after="0"/>
        <w:ind w:left="1282" w:right="0" w:hanging="303"/>
        <w:jc w:val="left"/>
        <w:rPr>
          <w:sz w:val="20"/>
        </w:rPr>
      </w:pPr>
      <w:hyperlink w:history="true" w:anchor="_bookmark39">
        <w:r>
          <w:rPr>
            <w:sz w:val="20"/>
            <w:u w:val="single"/>
          </w:rPr>
          <w:t>Deadline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for submission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bids</w:t>
        </w:r>
      </w:hyperlink>
      <w:r>
        <w:rPr>
          <w:sz w:val="20"/>
        </w:rPr>
        <w:tab/>
        <w:t>16</w:t>
      </w:r>
    </w:p>
    <w:p>
      <w:pPr>
        <w:pStyle w:val="ListParagraph"/>
        <w:numPr>
          <w:ilvl w:val="1"/>
          <w:numId w:val="7"/>
        </w:numPr>
        <w:tabs>
          <w:tab w:pos="1283" w:val="left" w:leader="none"/>
          <w:tab w:pos="9103" w:val="right" w:leader="none"/>
        </w:tabs>
        <w:spacing w:line="240" w:lineRule="auto" w:before="228" w:after="0"/>
        <w:ind w:left="1282" w:right="0" w:hanging="303"/>
        <w:jc w:val="left"/>
        <w:rPr>
          <w:sz w:val="20"/>
        </w:rPr>
      </w:pPr>
      <w:hyperlink w:history="true" w:anchor="_bookmark40">
        <w:r>
          <w:rPr>
            <w:sz w:val="20"/>
            <w:u w:val="single"/>
          </w:rPr>
          <w:t>Late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Bids:</w:t>
        </w:r>
      </w:hyperlink>
      <w:r>
        <w:rPr>
          <w:sz w:val="20"/>
        </w:rPr>
        <w:tab/>
        <w:t>17</w:t>
      </w:r>
    </w:p>
    <w:p>
      <w:pPr>
        <w:pStyle w:val="ListParagraph"/>
        <w:numPr>
          <w:ilvl w:val="0"/>
          <w:numId w:val="8"/>
        </w:numPr>
        <w:tabs>
          <w:tab w:pos="1225" w:val="left" w:leader="none"/>
          <w:tab w:pos="9103" w:val="right" w:leader="none"/>
        </w:tabs>
        <w:spacing w:line="240" w:lineRule="auto" w:before="236" w:after="0"/>
        <w:ind w:left="1224" w:right="0" w:hanging="245"/>
        <w:jc w:val="left"/>
        <w:rPr>
          <w:b/>
          <w:sz w:val="20"/>
        </w:rPr>
      </w:pPr>
      <w:hyperlink w:history="true" w:anchor="_bookmark41">
        <w:r>
          <w:rPr>
            <w:b/>
            <w:sz w:val="20"/>
            <w:u w:val="single"/>
          </w:rPr>
          <w:t>Bid</w:t>
        </w:r>
        <w:r>
          <w:rPr>
            <w:b/>
            <w:spacing w:val="-2"/>
            <w:sz w:val="20"/>
            <w:u w:val="single"/>
          </w:rPr>
          <w:t> </w:t>
        </w:r>
        <w:r>
          <w:rPr>
            <w:b/>
            <w:sz w:val="20"/>
            <w:u w:val="single"/>
          </w:rPr>
          <w:t>Opening</w:t>
        </w:r>
        <w:r>
          <w:rPr>
            <w:b/>
            <w:spacing w:val="1"/>
            <w:sz w:val="20"/>
            <w:u w:val="single"/>
          </w:rPr>
          <w:t> </w:t>
        </w:r>
        <w:r>
          <w:rPr>
            <w:b/>
            <w:sz w:val="20"/>
            <w:u w:val="single"/>
          </w:rPr>
          <w:t>and</w:t>
        </w:r>
        <w:r>
          <w:rPr>
            <w:b/>
            <w:spacing w:val="-1"/>
            <w:sz w:val="20"/>
            <w:u w:val="single"/>
          </w:rPr>
          <w:t> </w:t>
        </w:r>
        <w:r>
          <w:rPr>
            <w:b/>
            <w:sz w:val="20"/>
            <w:u w:val="single"/>
          </w:rPr>
          <w:t>Evaluation</w:t>
        </w:r>
      </w:hyperlink>
      <w:r>
        <w:rPr>
          <w:b/>
          <w:sz w:val="20"/>
        </w:rPr>
        <w:tab/>
        <w:t>17</w:t>
      </w:r>
    </w:p>
    <w:p>
      <w:pPr>
        <w:pStyle w:val="ListParagraph"/>
        <w:numPr>
          <w:ilvl w:val="1"/>
          <w:numId w:val="9"/>
        </w:numPr>
        <w:tabs>
          <w:tab w:pos="1283" w:val="left" w:leader="none"/>
          <w:tab w:pos="9103" w:val="right" w:leader="none"/>
        </w:tabs>
        <w:spacing w:line="240" w:lineRule="auto" w:before="226" w:after="0"/>
        <w:ind w:left="1282" w:right="0" w:hanging="303"/>
        <w:jc w:val="left"/>
        <w:rPr>
          <w:sz w:val="20"/>
        </w:rPr>
      </w:pPr>
      <w:hyperlink w:history="true" w:anchor="_bookmark42">
        <w:r>
          <w:rPr>
            <w:sz w:val="20"/>
            <w:u w:val="single"/>
          </w:rPr>
          <w:t>Bid Opening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Process</w:t>
        </w:r>
      </w:hyperlink>
      <w:r>
        <w:rPr>
          <w:sz w:val="20"/>
        </w:rPr>
        <w:tab/>
        <w:t>17</w:t>
      </w:r>
    </w:p>
    <w:p>
      <w:pPr>
        <w:pStyle w:val="ListParagraph"/>
        <w:numPr>
          <w:ilvl w:val="1"/>
          <w:numId w:val="9"/>
        </w:numPr>
        <w:tabs>
          <w:tab w:pos="1283" w:val="left" w:leader="none"/>
          <w:tab w:pos="9103" w:val="right" w:leader="none"/>
        </w:tabs>
        <w:spacing w:line="240" w:lineRule="auto" w:before="228" w:after="0"/>
        <w:ind w:left="1282" w:right="0" w:hanging="303"/>
        <w:jc w:val="left"/>
        <w:rPr>
          <w:sz w:val="20"/>
        </w:rPr>
      </w:pPr>
      <w:r>
        <w:rPr>
          <w:sz w:val="20"/>
          <w:u w:val="single"/>
        </w:rPr>
        <w:t>Clarification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on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Bids</w:t>
      </w:r>
      <w:r>
        <w:rPr>
          <w:sz w:val="20"/>
        </w:rPr>
        <w:tab/>
        <w:t>17</w:t>
      </w:r>
    </w:p>
    <w:p>
      <w:pPr>
        <w:pStyle w:val="ListParagraph"/>
        <w:numPr>
          <w:ilvl w:val="1"/>
          <w:numId w:val="9"/>
        </w:numPr>
        <w:tabs>
          <w:tab w:pos="1280" w:val="left" w:leader="none"/>
          <w:tab w:pos="9103" w:val="right" w:leader="none"/>
        </w:tabs>
        <w:spacing w:line="240" w:lineRule="auto" w:before="231" w:after="0"/>
        <w:ind w:left="1279" w:right="0" w:hanging="300"/>
        <w:jc w:val="left"/>
        <w:rPr>
          <w:sz w:val="20"/>
        </w:rPr>
      </w:pPr>
      <w:hyperlink w:history="true" w:anchor="_bookmark43">
        <w:r>
          <w:rPr>
            <w:sz w:val="20"/>
            <w:u w:val="single"/>
          </w:rPr>
          <w:t>Preliminary</w:t>
        </w:r>
        <w:r>
          <w:rPr>
            <w:spacing w:val="-5"/>
            <w:sz w:val="20"/>
            <w:u w:val="single"/>
          </w:rPr>
          <w:t> </w:t>
        </w:r>
        <w:r>
          <w:rPr>
            <w:sz w:val="20"/>
            <w:u w:val="single"/>
          </w:rPr>
          <w:t>Examination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Bids.</w:t>
        </w:r>
      </w:hyperlink>
      <w:r>
        <w:rPr>
          <w:sz w:val="20"/>
        </w:rPr>
        <w:tab/>
        <w:t>17</w:t>
      </w:r>
    </w:p>
    <w:p>
      <w:pPr>
        <w:pStyle w:val="ListParagraph"/>
        <w:numPr>
          <w:ilvl w:val="1"/>
          <w:numId w:val="9"/>
        </w:numPr>
        <w:tabs>
          <w:tab w:pos="1283" w:val="left" w:leader="none"/>
          <w:tab w:pos="9103" w:val="right" w:leader="none"/>
        </w:tabs>
        <w:spacing w:line="240" w:lineRule="auto" w:before="231" w:after="0"/>
        <w:ind w:left="1282" w:right="0" w:hanging="303"/>
        <w:jc w:val="left"/>
        <w:rPr>
          <w:sz w:val="20"/>
        </w:rPr>
      </w:pPr>
      <w:hyperlink w:history="true" w:anchor="_bookmark44">
        <w:r>
          <w:rPr>
            <w:sz w:val="20"/>
            <w:u w:val="single"/>
          </w:rPr>
          <w:t>Arithmetical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errors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rectification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process</w:t>
        </w:r>
      </w:hyperlink>
      <w:r>
        <w:rPr>
          <w:sz w:val="20"/>
        </w:rPr>
        <w:tab/>
        <w:t>17</w:t>
      </w:r>
    </w:p>
    <w:p>
      <w:pPr>
        <w:pStyle w:val="ListParagraph"/>
        <w:numPr>
          <w:ilvl w:val="1"/>
          <w:numId w:val="9"/>
        </w:numPr>
        <w:tabs>
          <w:tab w:pos="1280" w:val="left" w:leader="none"/>
          <w:tab w:pos="9102" w:val="right" w:leader="none"/>
        </w:tabs>
        <w:spacing w:line="240" w:lineRule="auto" w:before="228" w:after="0"/>
        <w:ind w:left="1279" w:right="0" w:hanging="300"/>
        <w:jc w:val="left"/>
        <w:rPr>
          <w:sz w:val="20"/>
        </w:rPr>
      </w:pPr>
      <w:hyperlink w:history="true" w:anchor="_bookmark45">
        <w:r>
          <w:rPr>
            <w:sz w:val="20"/>
            <w:u w:val="single"/>
          </w:rPr>
          <w:t>Preliminary</w:t>
        </w:r>
        <w:r>
          <w:rPr>
            <w:spacing w:val="-5"/>
            <w:sz w:val="20"/>
            <w:u w:val="single"/>
          </w:rPr>
          <w:t> </w:t>
        </w:r>
        <w:r>
          <w:rPr>
            <w:sz w:val="20"/>
            <w:u w:val="single"/>
          </w:rPr>
          <w:t>Evaluation</w:t>
        </w:r>
      </w:hyperlink>
      <w:r>
        <w:rPr>
          <w:sz w:val="20"/>
        </w:rPr>
        <w:tab/>
        <w:t>17</w:t>
      </w:r>
    </w:p>
    <w:p>
      <w:pPr>
        <w:pStyle w:val="ListParagraph"/>
        <w:numPr>
          <w:ilvl w:val="1"/>
          <w:numId w:val="9"/>
        </w:numPr>
        <w:tabs>
          <w:tab w:pos="1283" w:val="left" w:leader="none"/>
          <w:tab w:pos="9103" w:val="right" w:leader="none"/>
        </w:tabs>
        <w:spacing w:line="240" w:lineRule="auto" w:before="232" w:after="0"/>
        <w:ind w:left="1282" w:right="0" w:hanging="303"/>
        <w:jc w:val="left"/>
        <w:rPr>
          <w:sz w:val="20"/>
        </w:rPr>
      </w:pPr>
      <w:hyperlink w:history="true" w:anchor="_bookmark46">
        <w:r>
          <w:rPr>
            <w:sz w:val="20"/>
            <w:u w:val="single"/>
          </w:rPr>
          <w:t>Acceptance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Important</w:t>
        </w:r>
        <w:r>
          <w:rPr>
            <w:spacing w:val="2"/>
            <w:sz w:val="20"/>
            <w:u w:val="single"/>
          </w:rPr>
          <w:t> </w:t>
        </w:r>
        <w:r>
          <w:rPr>
            <w:sz w:val="20"/>
            <w:u w:val="single"/>
          </w:rPr>
          <w:t>Condition</w:t>
        </w:r>
      </w:hyperlink>
      <w:r>
        <w:rPr>
          <w:sz w:val="20"/>
        </w:rPr>
        <w:tab/>
        <w:t>18</w:t>
      </w:r>
    </w:p>
    <w:p>
      <w:pPr>
        <w:pStyle w:val="ListParagraph"/>
        <w:numPr>
          <w:ilvl w:val="1"/>
          <w:numId w:val="9"/>
        </w:numPr>
        <w:tabs>
          <w:tab w:pos="1280" w:val="left" w:leader="none"/>
          <w:tab w:pos="9102" w:val="right" w:leader="none"/>
        </w:tabs>
        <w:spacing w:line="240" w:lineRule="auto" w:before="230" w:after="0"/>
        <w:ind w:left="1279" w:right="0" w:hanging="300"/>
        <w:jc w:val="left"/>
        <w:rPr>
          <w:sz w:val="20"/>
        </w:rPr>
      </w:pPr>
      <w:hyperlink w:history="true" w:anchor="_bookmark47">
        <w:r>
          <w:rPr>
            <w:sz w:val="20"/>
            <w:u w:val="single"/>
          </w:rPr>
          <w:t>Technical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Evaluation</w:t>
        </w:r>
      </w:hyperlink>
      <w:r>
        <w:rPr>
          <w:sz w:val="20"/>
        </w:rPr>
        <w:tab/>
        <w:t>18</w:t>
      </w:r>
    </w:p>
    <w:p>
      <w:pPr>
        <w:pStyle w:val="ListParagraph"/>
        <w:numPr>
          <w:ilvl w:val="1"/>
          <w:numId w:val="9"/>
        </w:numPr>
        <w:tabs>
          <w:tab w:pos="1283" w:val="left" w:leader="none"/>
          <w:tab w:pos="9103" w:val="right" w:leader="none"/>
        </w:tabs>
        <w:spacing w:line="240" w:lineRule="auto" w:before="229" w:after="0"/>
        <w:ind w:left="1282" w:right="0" w:hanging="303"/>
        <w:jc w:val="left"/>
        <w:rPr>
          <w:sz w:val="20"/>
        </w:rPr>
      </w:pPr>
      <w:hyperlink w:history="true" w:anchor="_bookmark48">
        <w:r>
          <w:rPr>
            <w:sz w:val="20"/>
            <w:u w:val="single"/>
          </w:rPr>
          <w:t>Commercial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Evaluation</w:t>
        </w:r>
      </w:hyperlink>
      <w:r>
        <w:rPr>
          <w:sz w:val="20"/>
        </w:rPr>
        <w:tab/>
        <w:t>19</w:t>
      </w:r>
    </w:p>
    <w:p>
      <w:pPr>
        <w:pStyle w:val="ListParagraph"/>
        <w:numPr>
          <w:ilvl w:val="1"/>
          <w:numId w:val="9"/>
        </w:numPr>
        <w:tabs>
          <w:tab w:pos="1283" w:val="left" w:leader="none"/>
          <w:tab w:pos="9103" w:val="right" w:leader="none"/>
        </w:tabs>
        <w:spacing w:line="240" w:lineRule="auto" w:before="231" w:after="0"/>
        <w:ind w:left="1282" w:right="0" w:hanging="303"/>
        <w:jc w:val="left"/>
        <w:rPr>
          <w:sz w:val="20"/>
        </w:rPr>
      </w:pPr>
      <w:hyperlink w:history="true" w:anchor="_bookmark49">
        <w:r>
          <w:rPr>
            <w:sz w:val="20"/>
            <w:u w:val="single"/>
          </w:rPr>
          <w:t>Evaluations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Deviations:</w:t>
        </w:r>
      </w:hyperlink>
      <w:r>
        <w:rPr>
          <w:sz w:val="20"/>
        </w:rPr>
        <w:tab/>
        <w:t>19</w:t>
      </w:r>
    </w:p>
    <w:p>
      <w:pPr>
        <w:pStyle w:val="ListParagraph"/>
        <w:numPr>
          <w:ilvl w:val="0"/>
          <w:numId w:val="10"/>
        </w:numPr>
        <w:tabs>
          <w:tab w:pos="1137" w:val="left" w:leader="none"/>
          <w:tab w:pos="9103" w:val="right" w:leader="none"/>
        </w:tabs>
        <w:spacing w:line="240" w:lineRule="auto" w:before="230" w:after="0"/>
        <w:ind w:left="1136" w:right="0" w:hanging="157"/>
        <w:jc w:val="left"/>
        <w:rPr>
          <w:sz w:val="18"/>
        </w:rPr>
      </w:pPr>
      <w:hyperlink w:history="true" w:anchor="_bookmark50">
        <w:r>
          <w:rPr>
            <w:sz w:val="20"/>
            <w:u w:val="single"/>
          </w:rPr>
          <w:t>Technical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and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Commercial</w:t>
        </w:r>
        <w:r>
          <w:rPr>
            <w:spacing w:val="3"/>
            <w:sz w:val="20"/>
            <w:u w:val="single"/>
          </w:rPr>
          <w:t> </w:t>
        </w:r>
        <w:r>
          <w:rPr>
            <w:sz w:val="20"/>
            <w:u w:val="single"/>
          </w:rPr>
          <w:t>Deviations</w:t>
        </w:r>
      </w:hyperlink>
      <w:r>
        <w:rPr>
          <w:sz w:val="20"/>
        </w:rPr>
        <w:tab/>
        <w:t>20</w:t>
      </w:r>
    </w:p>
    <w:p>
      <w:pPr>
        <w:pStyle w:val="ListParagraph"/>
        <w:numPr>
          <w:ilvl w:val="0"/>
          <w:numId w:val="10"/>
        </w:numPr>
        <w:tabs>
          <w:tab w:pos="1197" w:val="left" w:leader="none"/>
          <w:tab w:pos="9103" w:val="right" w:leader="none"/>
        </w:tabs>
        <w:spacing w:line="240" w:lineRule="auto" w:before="229" w:after="0"/>
        <w:ind w:left="1196" w:right="0" w:hanging="217"/>
        <w:jc w:val="left"/>
        <w:rPr>
          <w:sz w:val="20"/>
        </w:rPr>
      </w:pPr>
      <w:hyperlink w:history="true" w:anchor="_bookmark51">
        <w:r>
          <w:rPr>
            <w:sz w:val="20"/>
            <w:u w:val="single"/>
          </w:rPr>
          <w:t>Time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schedule (program</w:t>
        </w:r>
        <w:r>
          <w:rPr>
            <w:spacing w:val="-4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performance)</w:t>
        </w:r>
      </w:hyperlink>
      <w:r>
        <w:rPr>
          <w:sz w:val="20"/>
        </w:rPr>
        <w:tab/>
        <w:t>20</w:t>
      </w:r>
    </w:p>
    <w:p>
      <w:pPr>
        <w:pStyle w:val="ListParagraph"/>
        <w:numPr>
          <w:ilvl w:val="0"/>
          <w:numId w:val="10"/>
        </w:numPr>
        <w:tabs>
          <w:tab w:pos="1187" w:val="left" w:leader="none"/>
          <w:tab w:pos="9103" w:val="right" w:leader="none"/>
        </w:tabs>
        <w:spacing w:line="240" w:lineRule="auto" w:before="231" w:after="0"/>
        <w:ind w:left="1186" w:right="0" w:hanging="207"/>
        <w:jc w:val="left"/>
        <w:rPr>
          <w:sz w:val="20"/>
        </w:rPr>
      </w:pPr>
      <w:hyperlink w:history="true" w:anchor="_bookmark52">
        <w:r>
          <w:rPr>
            <w:sz w:val="20"/>
            <w:u w:val="single"/>
          </w:rPr>
          <w:t>Functional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Guarantees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the facilities</w:t>
        </w:r>
      </w:hyperlink>
      <w:r>
        <w:rPr>
          <w:sz w:val="20"/>
        </w:rPr>
        <w:tab/>
        <w:t>20</w:t>
      </w:r>
    </w:p>
    <w:p>
      <w:pPr>
        <w:pStyle w:val="ListParagraph"/>
        <w:numPr>
          <w:ilvl w:val="0"/>
          <w:numId w:val="10"/>
        </w:numPr>
        <w:tabs>
          <w:tab w:pos="1199" w:val="left" w:leader="none"/>
          <w:tab w:pos="9103" w:val="right" w:leader="none"/>
        </w:tabs>
        <w:spacing w:line="240" w:lineRule="auto" w:before="230" w:after="0"/>
        <w:ind w:left="1198" w:right="0" w:hanging="219"/>
        <w:jc w:val="left"/>
        <w:rPr>
          <w:sz w:val="20"/>
        </w:rPr>
      </w:pPr>
      <w:r>
        <w:rPr>
          <w:sz w:val="20"/>
        </w:rPr>
        <w:t>Work,</w:t>
      </w:r>
      <w:r>
        <w:rPr>
          <w:spacing w:val="-1"/>
          <w:sz w:val="20"/>
        </w:rPr>
        <w:t> </w:t>
      </w:r>
      <w:r>
        <w:rPr>
          <w:sz w:val="20"/>
        </w:rPr>
        <w:t>services,</w:t>
      </w:r>
      <w:r>
        <w:rPr>
          <w:spacing w:val="3"/>
          <w:sz w:val="20"/>
        </w:rPr>
        <w:t> </w:t>
      </w:r>
      <w:r>
        <w:rPr>
          <w:sz w:val="20"/>
        </w:rPr>
        <w:t>facilities</w:t>
      </w:r>
      <w:r>
        <w:rPr>
          <w:spacing w:val="2"/>
          <w:sz w:val="20"/>
        </w:rPr>
        <w:t> </w:t>
      </w:r>
      <w:r>
        <w:rPr>
          <w:sz w:val="20"/>
        </w:rPr>
        <w:t>etc.,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provided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4"/>
          <w:sz w:val="20"/>
        </w:rPr>
        <w:t> </w:t>
      </w:r>
      <w:r>
        <w:rPr>
          <w:sz w:val="20"/>
        </w:rPr>
        <w:t>CESL</w:t>
        <w:tab/>
        <w:t>20</w:t>
      </w:r>
    </w:p>
    <w:p>
      <w:pPr>
        <w:pStyle w:val="ListParagraph"/>
        <w:numPr>
          <w:ilvl w:val="1"/>
          <w:numId w:val="9"/>
        </w:numPr>
        <w:tabs>
          <w:tab w:pos="1381" w:val="left" w:leader="none"/>
          <w:tab w:pos="9103" w:val="right" w:leader="none"/>
        </w:tabs>
        <w:spacing w:line="240" w:lineRule="auto" w:before="229" w:after="0"/>
        <w:ind w:left="1380" w:right="0" w:hanging="401"/>
        <w:jc w:val="left"/>
        <w:rPr>
          <w:sz w:val="20"/>
        </w:rPr>
      </w:pPr>
      <w:hyperlink w:history="true" w:anchor="_bookmark53">
        <w:r>
          <w:rPr>
            <w:sz w:val="20"/>
            <w:u w:val="single"/>
          </w:rPr>
          <w:t>Illustrative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Method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Evaluation</w:t>
        </w:r>
      </w:hyperlink>
      <w:r>
        <w:rPr>
          <w:sz w:val="20"/>
        </w:rPr>
        <w:tab/>
        <w:t>20</w:t>
      </w:r>
    </w:p>
    <w:p>
      <w:pPr>
        <w:pStyle w:val="ListParagraph"/>
        <w:numPr>
          <w:ilvl w:val="1"/>
          <w:numId w:val="9"/>
        </w:numPr>
        <w:tabs>
          <w:tab w:pos="1383" w:val="left" w:leader="none"/>
          <w:tab w:pos="9102" w:val="right" w:leader="none"/>
        </w:tabs>
        <w:spacing w:line="240" w:lineRule="auto" w:before="231" w:after="0"/>
        <w:ind w:left="1382" w:right="0" w:hanging="403"/>
        <w:jc w:val="left"/>
        <w:rPr>
          <w:sz w:val="20"/>
        </w:rPr>
      </w:pPr>
      <w:hyperlink w:history="true" w:anchor="_bookmark54">
        <w:r>
          <w:rPr>
            <w:sz w:val="20"/>
            <w:u w:val="single"/>
          </w:rPr>
          <w:t>Contacting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the Employer</w:t>
        </w:r>
      </w:hyperlink>
      <w:r>
        <w:rPr>
          <w:sz w:val="20"/>
        </w:rPr>
        <w:tab/>
        <w:t>20</w:t>
      </w:r>
    </w:p>
    <w:p>
      <w:pPr>
        <w:pStyle w:val="ListParagraph"/>
        <w:numPr>
          <w:ilvl w:val="0"/>
          <w:numId w:val="8"/>
        </w:numPr>
        <w:tabs>
          <w:tab w:pos="1213" w:val="left" w:leader="none"/>
          <w:tab w:pos="9103" w:val="right" w:leader="none"/>
        </w:tabs>
        <w:spacing w:line="240" w:lineRule="auto" w:before="236" w:after="0"/>
        <w:ind w:left="1212" w:right="0" w:hanging="233"/>
        <w:jc w:val="left"/>
        <w:rPr>
          <w:b/>
          <w:sz w:val="20"/>
        </w:rPr>
      </w:pPr>
      <w:hyperlink w:history="true" w:anchor="_bookmark55">
        <w:r>
          <w:rPr>
            <w:b/>
            <w:sz w:val="20"/>
            <w:u w:val="single"/>
          </w:rPr>
          <w:t>Award of</w:t>
        </w:r>
        <w:r>
          <w:rPr>
            <w:b/>
            <w:spacing w:val="-1"/>
            <w:sz w:val="20"/>
            <w:u w:val="single"/>
          </w:rPr>
          <w:t> </w:t>
        </w:r>
        <w:r>
          <w:rPr>
            <w:b/>
            <w:sz w:val="20"/>
            <w:u w:val="single"/>
          </w:rPr>
          <w:t>Contract</w:t>
        </w:r>
      </w:hyperlink>
      <w:r>
        <w:rPr>
          <w:b/>
          <w:sz w:val="20"/>
        </w:rPr>
        <w:tab/>
        <w:t>21</w:t>
      </w:r>
    </w:p>
    <w:p>
      <w:pPr>
        <w:pStyle w:val="ListParagraph"/>
        <w:numPr>
          <w:ilvl w:val="1"/>
          <w:numId w:val="11"/>
        </w:numPr>
        <w:tabs>
          <w:tab w:pos="1280" w:val="left" w:leader="none"/>
          <w:tab w:pos="9103" w:val="right" w:leader="none"/>
        </w:tabs>
        <w:spacing w:line="240" w:lineRule="auto" w:before="224" w:after="0"/>
        <w:ind w:left="1279" w:right="0" w:hanging="300"/>
        <w:jc w:val="left"/>
        <w:rPr>
          <w:sz w:val="20"/>
        </w:rPr>
      </w:pPr>
      <w:hyperlink w:history="true" w:anchor="_bookmark56">
        <w:r>
          <w:rPr>
            <w:sz w:val="20"/>
            <w:u w:val="single"/>
          </w:rPr>
          <w:t>Post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qualification</w:t>
        </w:r>
      </w:hyperlink>
      <w:r>
        <w:rPr>
          <w:sz w:val="20"/>
        </w:rPr>
        <w:tab/>
        <w:t>21</w:t>
      </w:r>
    </w:p>
    <w:p>
      <w:pPr>
        <w:pStyle w:val="ListParagraph"/>
        <w:numPr>
          <w:ilvl w:val="1"/>
          <w:numId w:val="11"/>
        </w:numPr>
        <w:tabs>
          <w:tab w:pos="1283" w:val="left" w:leader="none"/>
          <w:tab w:pos="9102" w:val="right" w:leader="none"/>
        </w:tabs>
        <w:spacing w:line="240" w:lineRule="auto" w:before="230" w:after="0"/>
        <w:ind w:left="1282" w:right="0" w:hanging="303"/>
        <w:jc w:val="left"/>
        <w:rPr>
          <w:sz w:val="20"/>
        </w:rPr>
      </w:pPr>
      <w:hyperlink w:history="true" w:anchor="_bookmark57">
        <w:r>
          <w:rPr>
            <w:sz w:val="20"/>
            <w:u w:val="single"/>
          </w:rPr>
          <w:t>Award criteria.</w:t>
        </w:r>
      </w:hyperlink>
      <w:r>
        <w:rPr>
          <w:sz w:val="20"/>
        </w:rPr>
        <w:tab/>
        <w:t>21</w:t>
      </w:r>
    </w:p>
    <w:p>
      <w:pPr>
        <w:spacing w:after="0" w:line="240" w:lineRule="auto"/>
        <w:jc w:val="left"/>
        <w:rPr>
          <w:sz w:val="20"/>
        </w:rPr>
        <w:sectPr>
          <w:footerReference w:type="even" r:id="rId21"/>
          <w:footerReference w:type="default" r:id="rId22"/>
          <w:pgSz w:w="11910" w:h="16840"/>
          <w:pgMar w:footer="1400" w:header="0" w:top="940" w:bottom="1600" w:left="460" w:right="460"/>
        </w:sectPr>
      </w:pPr>
    </w:p>
    <w:p>
      <w:pPr>
        <w:pStyle w:val="ListParagraph"/>
        <w:numPr>
          <w:ilvl w:val="1"/>
          <w:numId w:val="11"/>
        </w:numPr>
        <w:tabs>
          <w:tab w:pos="1283" w:val="left" w:leader="none"/>
          <w:tab w:pos="9103" w:val="right" w:leader="none"/>
        </w:tabs>
        <w:spacing w:line="240" w:lineRule="auto" w:before="66" w:after="0"/>
        <w:ind w:left="1282" w:right="0" w:hanging="303"/>
        <w:jc w:val="left"/>
        <w:rPr>
          <w:sz w:val="20"/>
        </w:rPr>
      </w:pPr>
      <w:hyperlink w:history="true" w:anchor="_bookmark58">
        <w:r>
          <w:rPr>
            <w:sz w:val="20"/>
            <w:u w:val="single"/>
          </w:rPr>
          <w:t>Quantity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Variation</w:t>
        </w:r>
      </w:hyperlink>
      <w:r>
        <w:rPr>
          <w:sz w:val="20"/>
        </w:rPr>
        <w:tab/>
        <w:t>22</w:t>
      </w:r>
    </w:p>
    <w:p>
      <w:pPr>
        <w:pStyle w:val="ListParagraph"/>
        <w:numPr>
          <w:ilvl w:val="1"/>
          <w:numId w:val="11"/>
        </w:numPr>
        <w:tabs>
          <w:tab w:pos="1283" w:val="left" w:leader="none"/>
          <w:tab w:pos="9103" w:val="right" w:leader="none"/>
        </w:tabs>
        <w:spacing w:line="240" w:lineRule="auto" w:before="228" w:after="0"/>
        <w:ind w:left="1282" w:right="0" w:hanging="303"/>
        <w:jc w:val="left"/>
        <w:rPr>
          <w:sz w:val="20"/>
        </w:rPr>
      </w:pPr>
      <w:hyperlink w:history="true" w:anchor="_bookmark59">
        <w:r>
          <w:rPr>
            <w:sz w:val="20"/>
            <w:u w:val="single"/>
          </w:rPr>
          <w:t>Additions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/</w:t>
        </w:r>
        <w:r>
          <w:rPr>
            <w:spacing w:val="2"/>
            <w:sz w:val="20"/>
            <w:u w:val="single"/>
          </w:rPr>
          <w:t> </w:t>
        </w:r>
        <w:r>
          <w:rPr>
            <w:sz w:val="20"/>
            <w:u w:val="single"/>
          </w:rPr>
          <w:t>Alterations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/</w:t>
        </w:r>
        <w:r>
          <w:rPr>
            <w:spacing w:val="2"/>
            <w:sz w:val="20"/>
            <w:u w:val="single"/>
          </w:rPr>
          <w:t> </w:t>
        </w:r>
        <w:r>
          <w:rPr>
            <w:sz w:val="20"/>
            <w:u w:val="single"/>
          </w:rPr>
          <w:t>Modifications</w:t>
        </w:r>
      </w:hyperlink>
      <w:r>
        <w:rPr>
          <w:sz w:val="20"/>
        </w:rPr>
        <w:tab/>
        <w:t>22</w:t>
      </w:r>
    </w:p>
    <w:p>
      <w:pPr>
        <w:pStyle w:val="ListParagraph"/>
        <w:numPr>
          <w:ilvl w:val="1"/>
          <w:numId w:val="11"/>
        </w:numPr>
        <w:tabs>
          <w:tab w:pos="1334" w:val="left" w:leader="none"/>
          <w:tab w:pos="9103" w:val="right" w:leader="none"/>
        </w:tabs>
        <w:spacing w:line="240" w:lineRule="auto" w:before="231" w:after="0"/>
        <w:ind w:left="1333" w:right="0" w:hanging="354"/>
        <w:jc w:val="left"/>
        <w:rPr>
          <w:sz w:val="20"/>
        </w:rPr>
      </w:pPr>
      <w:hyperlink w:history="true" w:anchor="_bookmark60">
        <w:r>
          <w:rPr>
            <w:sz w:val="20"/>
            <w:u w:val="single"/>
          </w:rPr>
          <w:t>CESL’s</w:t>
        </w:r>
        <w:r>
          <w:rPr>
            <w:spacing w:val="48"/>
            <w:sz w:val="20"/>
            <w:u w:val="single"/>
          </w:rPr>
          <w:t> </w:t>
        </w:r>
        <w:r>
          <w:rPr>
            <w:sz w:val="20"/>
            <w:u w:val="single"/>
          </w:rPr>
          <w:t>right  to</w:t>
        </w:r>
        <w:r>
          <w:rPr>
            <w:spacing w:val="50"/>
            <w:sz w:val="20"/>
            <w:u w:val="single"/>
          </w:rPr>
          <w:t> </w:t>
        </w:r>
        <w:r>
          <w:rPr>
            <w:sz w:val="20"/>
            <w:u w:val="single"/>
          </w:rPr>
          <w:t>accept</w:t>
        </w:r>
        <w:r>
          <w:rPr>
            <w:spacing w:val="48"/>
            <w:sz w:val="20"/>
            <w:u w:val="single"/>
          </w:rPr>
          <w:t> </w:t>
        </w:r>
        <w:r>
          <w:rPr>
            <w:sz w:val="20"/>
            <w:u w:val="single"/>
          </w:rPr>
          <w:t>any</w:t>
        </w:r>
        <w:r>
          <w:rPr>
            <w:spacing w:val="45"/>
            <w:sz w:val="20"/>
            <w:u w:val="single"/>
          </w:rPr>
          <w:t> </w:t>
        </w:r>
        <w:r>
          <w:rPr>
            <w:sz w:val="20"/>
            <w:u w:val="single"/>
          </w:rPr>
          <w:t>bid</w:t>
        </w:r>
        <w:r>
          <w:rPr>
            <w:spacing w:val="51"/>
            <w:sz w:val="20"/>
            <w:u w:val="single"/>
          </w:rPr>
          <w:t> </w:t>
        </w:r>
        <w:r>
          <w:rPr>
            <w:sz w:val="20"/>
            <w:u w:val="single"/>
          </w:rPr>
          <w:t>and</w:t>
        </w:r>
        <w:r>
          <w:rPr>
            <w:spacing w:val="50"/>
            <w:sz w:val="20"/>
            <w:u w:val="single"/>
          </w:rPr>
          <w:t> </w:t>
        </w:r>
        <w:r>
          <w:rPr>
            <w:sz w:val="20"/>
            <w:u w:val="single"/>
          </w:rPr>
          <w:t>to</w:t>
        </w:r>
        <w:r>
          <w:rPr>
            <w:spacing w:val="51"/>
            <w:sz w:val="20"/>
            <w:u w:val="single"/>
          </w:rPr>
          <w:t> </w:t>
        </w:r>
        <w:r>
          <w:rPr>
            <w:sz w:val="20"/>
            <w:u w:val="single"/>
          </w:rPr>
          <w:t>reject</w:t>
        </w:r>
        <w:r>
          <w:rPr>
            <w:spacing w:val="48"/>
            <w:sz w:val="20"/>
            <w:u w:val="single"/>
          </w:rPr>
          <w:t> </w:t>
        </w:r>
        <w:r>
          <w:rPr>
            <w:sz w:val="20"/>
            <w:u w:val="single"/>
          </w:rPr>
          <w:t>any</w:t>
        </w:r>
        <w:r>
          <w:rPr>
            <w:spacing w:val="45"/>
            <w:sz w:val="20"/>
            <w:u w:val="single"/>
          </w:rPr>
          <w:t> </w:t>
        </w:r>
        <w:r>
          <w:rPr>
            <w:sz w:val="20"/>
            <w:u w:val="single"/>
          </w:rPr>
          <w:t>or</w:t>
        </w:r>
        <w:r>
          <w:rPr>
            <w:spacing w:val="51"/>
            <w:sz w:val="20"/>
            <w:u w:val="single"/>
          </w:rPr>
          <w:t> </w:t>
        </w:r>
        <w:r>
          <w:rPr>
            <w:sz w:val="20"/>
            <w:u w:val="single"/>
          </w:rPr>
          <w:t>all</w:t>
        </w:r>
        <w:r>
          <w:rPr>
            <w:spacing w:val="49"/>
            <w:sz w:val="20"/>
            <w:u w:val="single"/>
          </w:rPr>
          <w:t> </w:t>
        </w:r>
        <w:r>
          <w:rPr>
            <w:sz w:val="20"/>
            <w:u w:val="single"/>
          </w:rPr>
          <w:t>bids</w:t>
        </w:r>
      </w:hyperlink>
      <w:r>
        <w:rPr>
          <w:sz w:val="20"/>
        </w:rPr>
        <w:tab/>
        <w:t>22</w:t>
      </w:r>
    </w:p>
    <w:p>
      <w:pPr>
        <w:pStyle w:val="ListParagraph"/>
        <w:numPr>
          <w:ilvl w:val="1"/>
          <w:numId w:val="11"/>
        </w:numPr>
        <w:tabs>
          <w:tab w:pos="1283" w:val="left" w:leader="none"/>
          <w:tab w:pos="9102" w:val="right" w:leader="none"/>
        </w:tabs>
        <w:spacing w:line="240" w:lineRule="auto" w:before="229" w:after="0"/>
        <w:ind w:left="1282" w:right="0" w:hanging="303"/>
        <w:jc w:val="left"/>
        <w:rPr>
          <w:sz w:val="20"/>
        </w:rPr>
      </w:pPr>
      <w:hyperlink w:history="true" w:anchor="_bookmark61">
        <w:r>
          <w:rPr>
            <w:sz w:val="20"/>
            <w:u w:val="single"/>
          </w:rPr>
          <w:t>Letter 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Intent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/</w:t>
        </w:r>
        <w:r>
          <w:rPr>
            <w:spacing w:val="2"/>
            <w:sz w:val="20"/>
            <w:u w:val="single"/>
          </w:rPr>
          <w:t> </w:t>
        </w:r>
        <w:r>
          <w:rPr>
            <w:sz w:val="20"/>
            <w:u w:val="single"/>
          </w:rPr>
          <w:t>Letter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Award</w:t>
        </w:r>
      </w:hyperlink>
      <w:r>
        <w:rPr>
          <w:sz w:val="20"/>
        </w:rPr>
        <w:tab/>
        <w:t>22</w:t>
      </w:r>
    </w:p>
    <w:p>
      <w:pPr>
        <w:pStyle w:val="ListParagraph"/>
        <w:numPr>
          <w:ilvl w:val="1"/>
          <w:numId w:val="11"/>
        </w:numPr>
        <w:tabs>
          <w:tab w:pos="1283" w:val="left" w:leader="none"/>
          <w:tab w:pos="9102" w:val="right" w:leader="none"/>
        </w:tabs>
        <w:spacing w:line="240" w:lineRule="auto" w:before="231" w:after="0"/>
        <w:ind w:left="1282" w:right="0" w:hanging="303"/>
        <w:jc w:val="left"/>
        <w:rPr>
          <w:sz w:val="20"/>
        </w:rPr>
      </w:pPr>
      <w:hyperlink w:history="true" w:anchor="_bookmark62">
        <w:r>
          <w:rPr>
            <w:sz w:val="20"/>
            <w:u w:val="single"/>
          </w:rPr>
          <w:t>Cancellation</w:t>
        </w:r>
      </w:hyperlink>
      <w:r>
        <w:rPr>
          <w:sz w:val="20"/>
        </w:rPr>
        <w:tab/>
        <w:t>22</w:t>
      </w:r>
    </w:p>
    <w:p>
      <w:pPr>
        <w:pStyle w:val="ListParagraph"/>
        <w:numPr>
          <w:ilvl w:val="1"/>
          <w:numId w:val="11"/>
        </w:numPr>
        <w:tabs>
          <w:tab w:pos="1283" w:val="left" w:leader="none"/>
          <w:tab w:pos="9102" w:val="right" w:leader="none"/>
        </w:tabs>
        <w:spacing w:line="240" w:lineRule="auto" w:before="230" w:after="0"/>
        <w:ind w:left="1282" w:right="0" w:hanging="303"/>
        <w:jc w:val="left"/>
        <w:rPr>
          <w:sz w:val="20"/>
        </w:rPr>
      </w:pPr>
      <w:hyperlink w:history="true" w:anchor="_bookmark63">
        <w:r>
          <w:rPr>
            <w:sz w:val="20"/>
            <w:u w:val="single"/>
          </w:rPr>
          <w:t>Modifications</w:t>
        </w:r>
      </w:hyperlink>
      <w:r>
        <w:rPr>
          <w:sz w:val="20"/>
        </w:rPr>
        <w:tab/>
        <w:t>22</w:t>
      </w:r>
    </w:p>
    <w:p>
      <w:pPr>
        <w:pStyle w:val="ListParagraph"/>
        <w:numPr>
          <w:ilvl w:val="1"/>
          <w:numId w:val="11"/>
        </w:numPr>
        <w:tabs>
          <w:tab w:pos="1280" w:val="left" w:leader="none"/>
          <w:tab w:pos="9103" w:val="right" w:leader="none"/>
        </w:tabs>
        <w:spacing w:line="240" w:lineRule="auto" w:before="229" w:after="0"/>
        <w:ind w:left="1279" w:right="0" w:hanging="300"/>
        <w:jc w:val="left"/>
        <w:rPr>
          <w:sz w:val="20"/>
        </w:rPr>
      </w:pPr>
      <w:hyperlink w:history="true" w:anchor="_bookmark64">
        <w:r>
          <w:rPr>
            <w:sz w:val="20"/>
            <w:u w:val="single"/>
          </w:rPr>
          <w:t>Performance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security</w:t>
        </w:r>
      </w:hyperlink>
      <w:r>
        <w:rPr>
          <w:sz w:val="20"/>
        </w:rPr>
        <w:tab/>
        <w:t>23</w:t>
      </w:r>
    </w:p>
    <w:p>
      <w:pPr>
        <w:pStyle w:val="ListParagraph"/>
        <w:numPr>
          <w:ilvl w:val="1"/>
          <w:numId w:val="11"/>
        </w:numPr>
        <w:tabs>
          <w:tab w:pos="1383" w:val="left" w:leader="none"/>
          <w:tab w:pos="9103" w:val="right" w:leader="none"/>
        </w:tabs>
        <w:spacing w:line="240" w:lineRule="auto" w:before="231" w:after="0"/>
        <w:ind w:left="1382" w:right="0" w:hanging="403"/>
        <w:jc w:val="left"/>
        <w:rPr>
          <w:sz w:val="20"/>
        </w:rPr>
      </w:pPr>
      <w:hyperlink w:history="true" w:anchor="_bookmark65">
        <w:r>
          <w:rPr>
            <w:sz w:val="20"/>
            <w:u w:val="single"/>
          </w:rPr>
          <w:t>Corrupt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or Fraudulent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practices:</w:t>
        </w:r>
      </w:hyperlink>
      <w:r>
        <w:rPr>
          <w:sz w:val="20"/>
        </w:rPr>
        <w:tab/>
        <w:t>23</w:t>
      </w:r>
    </w:p>
    <w:p>
      <w:pPr>
        <w:pStyle w:val="ListParagraph"/>
        <w:numPr>
          <w:ilvl w:val="1"/>
          <w:numId w:val="11"/>
        </w:numPr>
        <w:tabs>
          <w:tab w:pos="1381" w:val="left" w:leader="none"/>
          <w:tab w:pos="9103" w:val="right" w:leader="none"/>
        </w:tabs>
        <w:spacing w:line="240" w:lineRule="auto" w:before="231" w:after="0"/>
        <w:ind w:left="1380" w:right="0" w:hanging="401"/>
        <w:jc w:val="left"/>
        <w:rPr>
          <w:sz w:val="20"/>
        </w:rPr>
      </w:pPr>
      <w:hyperlink w:history="true" w:anchor="_bookmark66">
        <w:r>
          <w:rPr>
            <w:sz w:val="20"/>
            <w:u w:val="single"/>
          </w:rPr>
          <w:t>Ineligibility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for Future Tenders</w:t>
        </w:r>
      </w:hyperlink>
      <w:r>
        <w:rPr>
          <w:sz w:val="20"/>
        </w:rPr>
        <w:tab/>
        <w:t>23</w:t>
      </w:r>
    </w:p>
    <w:p>
      <w:pPr>
        <w:tabs>
          <w:tab w:pos="9103" w:val="right" w:leader="none"/>
        </w:tabs>
        <w:spacing w:before="228"/>
        <w:ind w:left="980" w:right="0" w:firstLine="0"/>
        <w:jc w:val="left"/>
        <w:rPr>
          <w:sz w:val="20"/>
        </w:rPr>
      </w:pPr>
      <w:hyperlink w:history="true" w:anchor="_bookmark67">
        <w:r>
          <w:rPr>
            <w:sz w:val="20"/>
            <w:u w:val="single"/>
          </w:rPr>
          <w:t>6.0 Liquidated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Damages</w:t>
        </w:r>
      </w:hyperlink>
      <w:r>
        <w:rPr>
          <w:sz w:val="20"/>
        </w:rPr>
        <w:tab/>
        <w:t>24</w:t>
      </w:r>
    </w:p>
    <w:p>
      <w:pPr>
        <w:tabs>
          <w:tab w:pos="9103" w:val="right" w:leader="none"/>
        </w:tabs>
        <w:spacing w:before="231"/>
        <w:ind w:left="980" w:right="0" w:firstLine="0"/>
        <w:jc w:val="left"/>
        <w:rPr>
          <w:sz w:val="20"/>
        </w:rPr>
      </w:pPr>
      <w:hyperlink w:history="true" w:anchor="_bookmark68">
        <w:r>
          <w:rPr>
            <w:sz w:val="20"/>
            <w:u w:val="single"/>
          </w:rPr>
          <w:t>7.0 Governing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Law</w:t>
        </w:r>
      </w:hyperlink>
      <w:r>
        <w:rPr>
          <w:sz w:val="20"/>
        </w:rPr>
        <w:tab/>
        <w:t>24</w:t>
      </w:r>
    </w:p>
    <w:p>
      <w:pPr>
        <w:tabs>
          <w:tab w:pos="9103" w:val="right" w:leader="none"/>
        </w:tabs>
        <w:spacing w:before="231"/>
        <w:ind w:left="980" w:right="0" w:firstLine="0"/>
        <w:jc w:val="left"/>
        <w:rPr>
          <w:sz w:val="20"/>
        </w:rPr>
      </w:pPr>
      <w:hyperlink w:history="true" w:anchor="_bookmark69">
        <w:r>
          <w:rPr>
            <w:sz w:val="20"/>
            <w:u w:val="single"/>
          </w:rPr>
          <w:t>8.0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Tax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and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Duties</w:t>
        </w:r>
      </w:hyperlink>
      <w:r>
        <w:rPr>
          <w:sz w:val="20"/>
        </w:rPr>
        <w:tab/>
        <w:t>24</w:t>
      </w:r>
    </w:p>
    <w:p>
      <w:pPr>
        <w:tabs>
          <w:tab w:pos="9103" w:val="right" w:leader="none"/>
        </w:tabs>
        <w:spacing w:before="229"/>
        <w:ind w:left="980" w:right="0" w:firstLine="0"/>
        <w:jc w:val="left"/>
        <w:rPr>
          <w:sz w:val="20"/>
        </w:rPr>
      </w:pPr>
      <w:hyperlink w:history="true" w:anchor="_bookmark70">
        <w:r>
          <w:rPr>
            <w:sz w:val="20"/>
            <w:u w:val="single"/>
          </w:rPr>
          <w:t>9.0 Completion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Time Guarantee:</w:t>
        </w:r>
      </w:hyperlink>
      <w:r>
        <w:rPr>
          <w:sz w:val="20"/>
        </w:rPr>
        <w:tab/>
        <w:t>25</w:t>
      </w:r>
    </w:p>
    <w:p>
      <w:pPr>
        <w:tabs>
          <w:tab w:pos="9102" w:val="right" w:leader="none"/>
        </w:tabs>
        <w:spacing w:before="230"/>
        <w:ind w:left="980" w:right="0" w:firstLine="0"/>
        <w:jc w:val="left"/>
        <w:rPr>
          <w:sz w:val="20"/>
        </w:rPr>
      </w:pPr>
      <w:hyperlink w:history="true" w:anchor="_bookmark71">
        <w:r>
          <w:rPr>
            <w:sz w:val="20"/>
            <w:u w:val="single"/>
          </w:rPr>
          <w:t>10.0 Defect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Liability</w:t>
        </w:r>
      </w:hyperlink>
      <w:r>
        <w:rPr>
          <w:sz w:val="20"/>
        </w:rPr>
        <w:tab/>
        <w:t>25</w:t>
      </w:r>
    </w:p>
    <w:p>
      <w:pPr>
        <w:tabs>
          <w:tab w:pos="9102" w:val="right" w:leader="none"/>
        </w:tabs>
        <w:spacing w:before="231"/>
        <w:ind w:left="980" w:right="0" w:firstLine="0"/>
        <w:jc w:val="left"/>
        <w:rPr>
          <w:sz w:val="20"/>
        </w:rPr>
      </w:pPr>
      <w:hyperlink w:history="true" w:anchor="_bookmark72">
        <w:r>
          <w:rPr>
            <w:sz w:val="20"/>
            <w:u w:val="single"/>
          </w:rPr>
          <w:t>11.0 Functional Guarantees</w:t>
        </w:r>
      </w:hyperlink>
      <w:r>
        <w:rPr>
          <w:sz w:val="20"/>
        </w:rPr>
        <w:tab/>
        <w:t>26</w:t>
      </w:r>
    </w:p>
    <w:p>
      <w:pPr>
        <w:tabs>
          <w:tab w:pos="9102" w:val="right" w:leader="none"/>
        </w:tabs>
        <w:spacing w:before="229"/>
        <w:ind w:left="980" w:right="0" w:firstLine="0"/>
        <w:jc w:val="left"/>
        <w:rPr>
          <w:sz w:val="20"/>
        </w:rPr>
      </w:pPr>
      <w:hyperlink w:history="true" w:anchor="_bookmark73">
        <w:r>
          <w:rPr>
            <w:sz w:val="20"/>
            <w:u w:val="single"/>
          </w:rPr>
          <w:t>12.0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Inspections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and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Tests</w:t>
        </w:r>
      </w:hyperlink>
      <w:r>
        <w:rPr>
          <w:sz w:val="20"/>
        </w:rPr>
        <w:tab/>
        <w:t>26</w:t>
      </w:r>
    </w:p>
    <w:p>
      <w:pPr>
        <w:tabs>
          <w:tab w:pos="9102" w:val="right" w:leader="none"/>
        </w:tabs>
        <w:spacing w:before="230"/>
        <w:ind w:left="980" w:right="0" w:firstLine="0"/>
        <w:jc w:val="left"/>
        <w:rPr>
          <w:sz w:val="20"/>
        </w:rPr>
      </w:pPr>
      <w:hyperlink w:history="true" w:anchor="_bookmark74">
        <w:r>
          <w:rPr>
            <w:sz w:val="20"/>
            <w:u w:val="single"/>
          </w:rPr>
          <w:t>13.0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Insurance</w:t>
        </w:r>
      </w:hyperlink>
      <w:r>
        <w:rPr>
          <w:sz w:val="20"/>
        </w:rPr>
        <w:tab/>
        <w:t>27</w:t>
      </w:r>
    </w:p>
    <w:p>
      <w:pPr>
        <w:tabs>
          <w:tab w:pos="9102" w:val="right" w:leader="none"/>
        </w:tabs>
        <w:spacing w:before="231"/>
        <w:ind w:left="980" w:right="0" w:firstLine="0"/>
        <w:jc w:val="left"/>
        <w:rPr>
          <w:sz w:val="20"/>
        </w:rPr>
      </w:pPr>
      <w:hyperlink w:history="true" w:anchor="_bookmark75">
        <w:r>
          <w:rPr>
            <w:sz w:val="20"/>
            <w:u w:val="single"/>
          </w:rPr>
          <w:t>14.0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Transportation, Demurrage Wharfage,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Etc.</w:t>
        </w:r>
      </w:hyperlink>
      <w:r>
        <w:rPr>
          <w:sz w:val="20"/>
        </w:rPr>
        <w:tab/>
        <w:t>27</w:t>
      </w:r>
    </w:p>
    <w:p>
      <w:pPr>
        <w:tabs>
          <w:tab w:pos="9102" w:val="right" w:leader="none"/>
        </w:tabs>
        <w:spacing w:before="229"/>
        <w:ind w:left="980" w:right="0" w:firstLine="0"/>
        <w:jc w:val="left"/>
        <w:rPr>
          <w:sz w:val="20"/>
        </w:rPr>
      </w:pPr>
      <w:hyperlink w:history="true" w:anchor="_bookmark76">
        <w:r>
          <w:rPr>
            <w:sz w:val="20"/>
            <w:u w:val="single"/>
          </w:rPr>
          <w:t>15.0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Warranty</w:t>
        </w:r>
      </w:hyperlink>
      <w:r>
        <w:rPr>
          <w:sz w:val="20"/>
        </w:rPr>
        <w:tab/>
        <w:t>27</w:t>
      </w:r>
    </w:p>
    <w:p>
      <w:pPr>
        <w:tabs>
          <w:tab w:pos="9102" w:val="right" w:leader="none"/>
        </w:tabs>
        <w:spacing w:before="231"/>
        <w:ind w:left="980" w:right="0" w:firstLine="0"/>
        <w:jc w:val="left"/>
        <w:rPr>
          <w:sz w:val="20"/>
        </w:rPr>
      </w:pPr>
      <w:hyperlink w:history="true" w:anchor="_bookmark77">
        <w:r>
          <w:rPr>
            <w:sz w:val="20"/>
            <w:u w:val="single"/>
          </w:rPr>
          <w:t>16.0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Termination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for Default</w:t>
        </w:r>
      </w:hyperlink>
      <w:r>
        <w:rPr>
          <w:sz w:val="20"/>
        </w:rPr>
        <w:tab/>
        <w:t>28</w:t>
      </w:r>
    </w:p>
    <w:p>
      <w:pPr>
        <w:tabs>
          <w:tab w:pos="9102" w:val="right" w:leader="none"/>
        </w:tabs>
        <w:spacing w:before="231"/>
        <w:ind w:left="980" w:right="0" w:firstLine="0"/>
        <w:jc w:val="left"/>
        <w:rPr>
          <w:sz w:val="20"/>
        </w:rPr>
      </w:pPr>
      <w:hyperlink w:history="true" w:anchor="_bookmark78">
        <w:r>
          <w:rPr>
            <w:sz w:val="20"/>
            <w:u w:val="single"/>
          </w:rPr>
          <w:t>17.0.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Settlement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Disputes</w:t>
        </w:r>
      </w:hyperlink>
      <w:r>
        <w:rPr>
          <w:sz w:val="20"/>
        </w:rPr>
        <w:tab/>
        <w:t>28</w:t>
      </w:r>
    </w:p>
    <w:p>
      <w:pPr>
        <w:tabs>
          <w:tab w:pos="9103" w:val="right" w:leader="none"/>
        </w:tabs>
        <w:spacing w:before="228"/>
        <w:ind w:left="980" w:right="0" w:firstLine="0"/>
        <w:jc w:val="left"/>
        <w:rPr>
          <w:sz w:val="20"/>
        </w:rPr>
      </w:pPr>
      <w:hyperlink w:history="true" w:anchor="_bookmark79">
        <w:r>
          <w:rPr>
            <w:sz w:val="20"/>
            <w:u w:val="single"/>
          </w:rPr>
          <w:t>18.0 MSME Bidder</w:t>
        </w:r>
      </w:hyperlink>
      <w:r>
        <w:rPr>
          <w:sz w:val="20"/>
        </w:rPr>
        <w:tab/>
        <w:t>29</w:t>
      </w:r>
    </w:p>
    <w:p>
      <w:pPr>
        <w:tabs>
          <w:tab w:pos="9103" w:val="right" w:leader="none"/>
        </w:tabs>
        <w:spacing w:before="231"/>
        <w:ind w:left="980" w:right="0" w:firstLine="0"/>
        <w:jc w:val="left"/>
        <w:rPr>
          <w:sz w:val="20"/>
        </w:rPr>
      </w:pPr>
      <w:hyperlink w:history="true" w:anchor="_bookmark80">
        <w:r>
          <w:rPr>
            <w:sz w:val="20"/>
            <w:u w:val="single"/>
          </w:rPr>
          <w:t>19.0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Third-Party</w:t>
        </w:r>
        <w:r>
          <w:rPr>
            <w:spacing w:val="-4"/>
            <w:sz w:val="20"/>
            <w:u w:val="single"/>
          </w:rPr>
          <w:t> </w:t>
        </w:r>
        <w:r>
          <w:rPr>
            <w:sz w:val="20"/>
            <w:u w:val="single"/>
          </w:rPr>
          <w:t>Consultancy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Services</w:t>
        </w:r>
      </w:hyperlink>
      <w:r>
        <w:rPr>
          <w:sz w:val="20"/>
        </w:rPr>
        <w:tab/>
        <w:t>30</w:t>
      </w:r>
    </w:p>
    <w:p>
      <w:pPr>
        <w:pStyle w:val="ListParagraph"/>
        <w:numPr>
          <w:ilvl w:val="1"/>
          <w:numId w:val="12"/>
        </w:numPr>
        <w:tabs>
          <w:tab w:pos="1383" w:val="left" w:leader="none"/>
          <w:tab w:pos="9103" w:val="right" w:leader="none"/>
        </w:tabs>
        <w:spacing w:line="240" w:lineRule="auto" w:before="228" w:after="0"/>
        <w:ind w:left="1382" w:right="0" w:hanging="403"/>
        <w:jc w:val="left"/>
        <w:rPr>
          <w:sz w:val="20"/>
        </w:rPr>
      </w:pPr>
      <w:hyperlink w:history="true" w:anchor="_bookmark81">
        <w:r>
          <w:rPr>
            <w:sz w:val="20"/>
            <w:u w:val="single"/>
          </w:rPr>
          <w:t>Scope 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Services</w:t>
        </w:r>
      </w:hyperlink>
      <w:r>
        <w:rPr>
          <w:sz w:val="20"/>
        </w:rPr>
        <w:tab/>
        <w:t>30</w:t>
      </w:r>
    </w:p>
    <w:p>
      <w:pPr>
        <w:pStyle w:val="ListParagraph"/>
        <w:numPr>
          <w:ilvl w:val="1"/>
          <w:numId w:val="12"/>
        </w:numPr>
        <w:tabs>
          <w:tab w:pos="1383" w:val="left" w:leader="none"/>
          <w:tab w:pos="9102" w:val="right" w:leader="none"/>
        </w:tabs>
        <w:spacing w:line="240" w:lineRule="auto" w:before="231" w:after="0"/>
        <w:ind w:left="1382" w:right="0" w:hanging="403"/>
        <w:jc w:val="left"/>
        <w:rPr>
          <w:sz w:val="20"/>
        </w:rPr>
      </w:pPr>
      <w:hyperlink w:history="true" w:anchor="_bookmark82">
        <w:r>
          <w:rPr>
            <w:sz w:val="20"/>
            <w:u w:val="single"/>
          </w:rPr>
          <w:t>Standard</w:t>
        </w:r>
        <w:r>
          <w:rPr>
            <w:spacing w:val="2"/>
            <w:sz w:val="20"/>
            <w:u w:val="single"/>
          </w:rPr>
          <w:t> </w:t>
        </w:r>
        <w:r>
          <w:rPr>
            <w:sz w:val="20"/>
            <w:u w:val="single"/>
          </w:rPr>
          <w:t>and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Special Services</w:t>
        </w:r>
      </w:hyperlink>
      <w:r>
        <w:rPr>
          <w:sz w:val="20"/>
        </w:rPr>
        <w:tab/>
        <w:t>30</w:t>
      </w:r>
    </w:p>
    <w:p>
      <w:pPr>
        <w:pStyle w:val="ListParagraph"/>
        <w:numPr>
          <w:ilvl w:val="1"/>
          <w:numId w:val="12"/>
        </w:numPr>
        <w:tabs>
          <w:tab w:pos="1383" w:val="left" w:leader="none"/>
          <w:tab w:pos="9102" w:val="right" w:leader="none"/>
        </w:tabs>
        <w:spacing w:line="240" w:lineRule="auto" w:before="231" w:after="0"/>
        <w:ind w:left="1382" w:right="0" w:hanging="403"/>
        <w:jc w:val="left"/>
        <w:rPr>
          <w:sz w:val="20"/>
        </w:rPr>
      </w:pPr>
      <w:hyperlink w:history="true" w:anchor="_bookmark83">
        <w:r>
          <w:rPr>
            <w:sz w:val="20"/>
            <w:u w:val="single"/>
          </w:rPr>
          <w:t>Due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Diligence</w:t>
        </w:r>
      </w:hyperlink>
      <w:r>
        <w:rPr>
          <w:sz w:val="20"/>
        </w:rPr>
        <w:tab/>
        <w:t>30</w:t>
      </w:r>
    </w:p>
    <w:p>
      <w:pPr>
        <w:pStyle w:val="ListParagraph"/>
        <w:numPr>
          <w:ilvl w:val="1"/>
          <w:numId w:val="12"/>
        </w:numPr>
        <w:tabs>
          <w:tab w:pos="1383" w:val="left" w:leader="none"/>
          <w:tab w:pos="9103" w:val="right" w:leader="none"/>
        </w:tabs>
        <w:spacing w:line="240" w:lineRule="auto" w:before="228" w:after="0"/>
        <w:ind w:left="1382" w:right="0" w:hanging="403"/>
        <w:jc w:val="left"/>
        <w:rPr>
          <w:sz w:val="20"/>
        </w:rPr>
      </w:pPr>
      <w:hyperlink w:history="true" w:anchor="_bookmark84">
        <w:r>
          <w:rPr>
            <w:sz w:val="20"/>
            <w:u w:val="single"/>
          </w:rPr>
          <w:t>Reporting</w:t>
        </w:r>
      </w:hyperlink>
      <w:r>
        <w:rPr>
          <w:sz w:val="20"/>
        </w:rPr>
        <w:tab/>
        <w:t>30</w:t>
      </w:r>
    </w:p>
    <w:p>
      <w:pPr>
        <w:pStyle w:val="ListParagraph"/>
        <w:numPr>
          <w:ilvl w:val="1"/>
          <w:numId w:val="12"/>
        </w:numPr>
        <w:tabs>
          <w:tab w:pos="1383" w:val="left" w:leader="none"/>
          <w:tab w:pos="9103" w:val="right" w:leader="none"/>
        </w:tabs>
        <w:spacing w:line="240" w:lineRule="auto" w:before="232" w:after="0"/>
        <w:ind w:left="1382" w:right="0" w:hanging="403"/>
        <w:jc w:val="left"/>
        <w:rPr>
          <w:sz w:val="20"/>
        </w:rPr>
      </w:pPr>
      <w:hyperlink w:history="true" w:anchor="_bookmark85">
        <w:r>
          <w:rPr>
            <w:sz w:val="20"/>
            <w:u w:val="single"/>
          </w:rPr>
          <w:t>Staffing</w:t>
        </w:r>
      </w:hyperlink>
      <w:r>
        <w:rPr>
          <w:sz w:val="20"/>
        </w:rPr>
        <w:tab/>
        <w:t>30</w:t>
      </w:r>
    </w:p>
    <w:p>
      <w:pPr>
        <w:pStyle w:val="ListParagraph"/>
        <w:numPr>
          <w:ilvl w:val="1"/>
          <w:numId w:val="12"/>
        </w:numPr>
        <w:tabs>
          <w:tab w:pos="1383" w:val="left" w:leader="none"/>
          <w:tab w:pos="9103" w:val="right" w:leader="none"/>
        </w:tabs>
        <w:spacing w:line="240" w:lineRule="auto" w:before="231" w:after="0"/>
        <w:ind w:left="1382" w:right="0" w:hanging="403"/>
        <w:jc w:val="left"/>
        <w:rPr>
          <w:sz w:val="20"/>
        </w:rPr>
      </w:pPr>
      <w:hyperlink w:history="true" w:anchor="_bookmark86">
        <w:r>
          <w:rPr>
            <w:sz w:val="20"/>
            <w:u w:val="single"/>
          </w:rPr>
          <w:t>Contact</w:t>
        </w:r>
        <w:r>
          <w:rPr>
            <w:spacing w:val="-1"/>
            <w:sz w:val="20"/>
            <w:u w:val="single"/>
          </w:rPr>
          <w:t> </w:t>
        </w:r>
        <w:r>
          <w:rPr>
            <w:sz w:val="20"/>
            <w:u w:val="single"/>
          </w:rPr>
          <w:t>Person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the Consultant</w:t>
        </w:r>
      </w:hyperlink>
      <w:r>
        <w:rPr>
          <w:sz w:val="20"/>
        </w:rPr>
        <w:tab/>
        <w:t>31</w:t>
      </w:r>
    </w:p>
    <w:p>
      <w:pPr>
        <w:tabs>
          <w:tab w:pos="9103" w:val="right" w:leader="none"/>
        </w:tabs>
        <w:spacing w:before="228"/>
        <w:ind w:left="980" w:right="0" w:firstLine="0"/>
        <w:jc w:val="left"/>
        <w:rPr>
          <w:sz w:val="20"/>
        </w:rPr>
      </w:pPr>
      <w:hyperlink w:history="true" w:anchor="_bookmark87">
        <w:r>
          <w:rPr>
            <w:sz w:val="20"/>
            <w:u w:val="single"/>
          </w:rPr>
          <w:t>21.0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Independence</w:t>
        </w:r>
        <w:r>
          <w:rPr>
            <w:spacing w:val="2"/>
            <w:sz w:val="20"/>
            <w:u w:val="single"/>
          </w:rPr>
          <w:t> </w:t>
        </w:r>
        <w:r>
          <w:rPr>
            <w:sz w:val="20"/>
            <w:u w:val="single"/>
          </w:rPr>
          <w:t>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the</w:t>
        </w:r>
        <w:r>
          <w:rPr>
            <w:spacing w:val="3"/>
            <w:sz w:val="20"/>
            <w:u w:val="single"/>
          </w:rPr>
          <w:t> </w:t>
        </w:r>
        <w:r>
          <w:rPr>
            <w:sz w:val="20"/>
            <w:u w:val="single"/>
          </w:rPr>
          <w:t>Consultant</w:t>
        </w:r>
      </w:hyperlink>
      <w:r>
        <w:rPr>
          <w:sz w:val="20"/>
        </w:rPr>
        <w:tab/>
        <w:t>31</w:t>
      </w:r>
    </w:p>
    <w:p>
      <w:pPr>
        <w:tabs>
          <w:tab w:pos="9102" w:val="right" w:leader="none"/>
        </w:tabs>
        <w:spacing w:before="231"/>
        <w:ind w:left="980" w:right="0" w:firstLine="0"/>
        <w:jc w:val="left"/>
        <w:rPr>
          <w:sz w:val="20"/>
        </w:rPr>
      </w:pPr>
      <w:hyperlink w:history="true" w:anchor="_bookmark88">
        <w:r>
          <w:rPr>
            <w:sz w:val="20"/>
            <w:u w:val="single"/>
          </w:rPr>
          <w:t>22.0 Commencement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and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Completion</w:t>
        </w:r>
      </w:hyperlink>
      <w:r>
        <w:rPr>
          <w:sz w:val="20"/>
        </w:rPr>
        <w:tab/>
        <w:t>31</w:t>
      </w:r>
    </w:p>
    <w:p>
      <w:pPr>
        <w:tabs>
          <w:tab w:pos="9103" w:val="right" w:leader="none"/>
        </w:tabs>
        <w:spacing w:before="231"/>
        <w:ind w:left="980" w:right="0" w:firstLine="0"/>
        <w:jc w:val="left"/>
        <w:rPr>
          <w:sz w:val="20"/>
        </w:rPr>
      </w:pPr>
      <w:hyperlink w:history="true" w:anchor="_bookmark89">
        <w:r>
          <w:rPr>
            <w:sz w:val="20"/>
            <w:u w:val="single"/>
          </w:rPr>
          <w:t>23.0 Force Majeure</w:t>
        </w:r>
      </w:hyperlink>
      <w:r>
        <w:rPr>
          <w:sz w:val="20"/>
        </w:rPr>
        <w:tab/>
        <w:t>31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264" w:top="720" w:bottom="1460" w:left="460" w:right="460"/>
        </w:sectPr>
      </w:pPr>
    </w:p>
    <w:p>
      <w:pPr>
        <w:tabs>
          <w:tab w:pos="9103" w:val="right" w:leader="none"/>
        </w:tabs>
        <w:spacing w:before="74"/>
        <w:ind w:left="980" w:right="0" w:firstLine="0"/>
        <w:jc w:val="left"/>
        <w:rPr>
          <w:sz w:val="20"/>
        </w:rPr>
      </w:pPr>
      <w:hyperlink w:history="true" w:anchor="_bookmark90">
        <w:r>
          <w:rPr>
            <w:sz w:val="20"/>
            <w:u w:val="single"/>
          </w:rPr>
          <w:t>24.0 Suspensions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or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Termination</w:t>
        </w:r>
      </w:hyperlink>
      <w:r>
        <w:rPr>
          <w:sz w:val="20"/>
        </w:rPr>
        <w:tab/>
        <w:t>32</w:t>
      </w:r>
    </w:p>
    <w:p>
      <w:pPr>
        <w:tabs>
          <w:tab w:pos="9103" w:val="right" w:leader="none"/>
        </w:tabs>
        <w:spacing w:before="231"/>
        <w:ind w:left="980" w:right="0" w:firstLine="0"/>
        <w:jc w:val="left"/>
        <w:rPr>
          <w:sz w:val="20"/>
        </w:rPr>
      </w:pPr>
      <w:hyperlink w:history="true" w:anchor="_bookmark91">
        <w:r>
          <w:rPr>
            <w:sz w:val="20"/>
            <w:u w:val="single"/>
          </w:rPr>
          <w:t>25.0 Remuneration 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the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Consultant</w:t>
        </w:r>
      </w:hyperlink>
      <w:r>
        <w:rPr>
          <w:sz w:val="20"/>
        </w:rPr>
        <w:tab/>
        <w:t>32</w:t>
      </w:r>
    </w:p>
    <w:p>
      <w:pPr>
        <w:tabs>
          <w:tab w:pos="9103" w:val="right" w:leader="none"/>
        </w:tabs>
        <w:spacing w:before="231"/>
        <w:ind w:left="980" w:right="0" w:firstLine="0"/>
        <w:jc w:val="left"/>
        <w:rPr>
          <w:sz w:val="20"/>
        </w:rPr>
      </w:pPr>
      <w:hyperlink w:history="true" w:anchor="_bookmark92">
        <w:r>
          <w:rPr>
            <w:sz w:val="20"/>
            <w:u w:val="single"/>
          </w:rPr>
          <w:t>26.0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Terms 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Payment</w:t>
        </w:r>
      </w:hyperlink>
      <w:r>
        <w:rPr>
          <w:sz w:val="20"/>
        </w:rPr>
        <w:tab/>
        <w:t>32</w:t>
      </w:r>
    </w:p>
    <w:p>
      <w:pPr>
        <w:tabs>
          <w:tab w:pos="9103" w:val="right" w:leader="none"/>
        </w:tabs>
        <w:spacing w:before="228"/>
        <w:ind w:left="980" w:right="0" w:firstLine="0"/>
        <w:jc w:val="left"/>
        <w:rPr>
          <w:sz w:val="20"/>
        </w:rPr>
      </w:pPr>
      <w:hyperlink w:history="true" w:anchor="_bookmark93">
        <w:r>
          <w:rPr>
            <w:sz w:val="20"/>
            <w:u w:val="single"/>
          </w:rPr>
          <w:t>27.0 Method of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Payment</w:t>
        </w:r>
      </w:hyperlink>
      <w:r>
        <w:rPr>
          <w:sz w:val="20"/>
        </w:rPr>
        <w:tab/>
        <w:t>32</w:t>
      </w:r>
    </w:p>
    <w:p>
      <w:pPr>
        <w:tabs>
          <w:tab w:pos="9103" w:val="right" w:leader="none"/>
        </w:tabs>
        <w:spacing w:before="231"/>
        <w:ind w:left="980" w:right="0" w:firstLine="0"/>
        <w:jc w:val="left"/>
        <w:rPr>
          <w:sz w:val="20"/>
        </w:rPr>
      </w:pPr>
      <w:hyperlink w:history="true" w:anchor="_bookmark94">
        <w:r>
          <w:rPr>
            <w:sz w:val="20"/>
            <w:u w:val="single"/>
          </w:rPr>
          <w:t>28.0</w:t>
        </w:r>
        <w:r>
          <w:rPr>
            <w:spacing w:val="-2"/>
            <w:sz w:val="20"/>
            <w:u w:val="single"/>
          </w:rPr>
          <w:t> </w:t>
        </w:r>
        <w:r>
          <w:rPr>
            <w:sz w:val="20"/>
            <w:u w:val="single"/>
          </w:rPr>
          <w:t>Insurance</w:t>
        </w:r>
        <w:r>
          <w:rPr>
            <w:spacing w:val="2"/>
            <w:sz w:val="20"/>
            <w:u w:val="single"/>
          </w:rPr>
          <w:t> </w:t>
        </w:r>
        <w:r>
          <w:rPr>
            <w:sz w:val="20"/>
            <w:u w:val="single"/>
          </w:rPr>
          <w:t>against</w:t>
        </w:r>
        <w:r>
          <w:rPr>
            <w:spacing w:val="2"/>
            <w:sz w:val="20"/>
            <w:u w:val="single"/>
          </w:rPr>
          <w:t> </w:t>
        </w:r>
        <w:r>
          <w:rPr>
            <w:sz w:val="20"/>
            <w:u w:val="single"/>
          </w:rPr>
          <w:t>Liability and</w:t>
        </w:r>
        <w:r>
          <w:rPr>
            <w:spacing w:val="1"/>
            <w:sz w:val="20"/>
            <w:u w:val="single"/>
          </w:rPr>
          <w:t> </w:t>
        </w:r>
        <w:r>
          <w:rPr>
            <w:sz w:val="20"/>
            <w:u w:val="single"/>
          </w:rPr>
          <w:t>Damages</w:t>
        </w:r>
      </w:hyperlink>
      <w:r>
        <w:rPr>
          <w:sz w:val="20"/>
        </w:rPr>
        <w:tab/>
        <w:t>32</w:t>
      </w:r>
    </w:p>
    <w:p>
      <w:pPr>
        <w:tabs>
          <w:tab w:pos="9103" w:val="right" w:leader="none"/>
        </w:tabs>
        <w:spacing w:before="236"/>
        <w:ind w:left="980" w:right="0" w:firstLine="0"/>
        <w:jc w:val="left"/>
        <w:rPr>
          <w:b/>
          <w:sz w:val="20"/>
        </w:rPr>
      </w:pPr>
      <w:hyperlink w:history="true" w:anchor="_bookmark95">
        <w:r>
          <w:rPr>
            <w:b/>
            <w:sz w:val="20"/>
            <w:u w:val="single"/>
          </w:rPr>
          <w:t>LIST</w:t>
        </w:r>
        <w:r>
          <w:rPr>
            <w:b/>
            <w:spacing w:val="-2"/>
            <w:sz w:val="20"/>
            <w:u w:val="single"/>
          </w:rPr>
          <w:t> </w:t>
        </w:r>
        <w:r>
          <w:rPr>
            <w:b/>
            <w:sz w:val="20"/>
            <w:u w:val="single"/>
          </w:rPr>
          <w:t>OF ACRONYMS</w:t>
        </w:r>
      </w:hyperlink>
      <w:r>
        <w:rPr>
          <w:b/>
          <w:sz w:val="20"/>
        </w:rPr>
        <w:tab/>
        <w:t>32</w:t>
      </w:r>
    </w:p>
    <w:p>
      <w:pPr>
        <w:spacing w:after="0"/>
        <w:jc w:val="left"/>
        <w:rPr>
          <w:sz w:val="20"/>
        </w:rPr>
        <w:sectPr>
          <w:footerReference w:type="even" r:id="rId23"/>
          <w:footerReference w:type="default" r:id="rId24"/>
          <w:pgSz w:w="11910" w:h="16840"/>
          <w:pgMar w:footer="1400" w:header="0" w:top="940" w:bottom="1600" w:left="460" w:right="460"/>
        </w:sectPr>
      </w:pPr>
    </w:p>
    <w:p>
      <w:pPr>
        <w:spacing w:line="322" w:lineRule="exact" w:before="70"/>
        <w:ind w:left="4712" w:right="0" w:firstLine="0"/>
        <w:jc w:val="left"/>
        <w:rPr>
          <w:b/>
          <w:sz w:val="28"/>
        </w:rPr>
      </w:pPr>
      <w:r>
        <w:rPr>
          <w:b/>
          <w:sz w:val="28"/>
        </w:rPr>
        <w:t>SECTION-2</w:t>
      </w:r>
    </w:p>
    <w:p>
      <w:pPr>
        <w:tabs>
          <w:tab w:pos="3478" w:val="left" w:leader="none"/>
          <w:tab w:pos="4108" w:val="left" w:leader="none"/>
          <w:tab w:pos="4924" w:val="left" w:leader="none"/>
          <w:tab w:pos="6239" w:val="left" w:leader="none"/>
          <w:tab w:pos="7134" w:val="left" w:leader="none"/>
          <w:tab w:pos="7437" w:val="left" w:leader="none"/>
          <w:tab w:pos="9622" w:val="left" w:leader="none"/>
        </w:tabs>
        <w:spacing w:before="0"/>
        <w:ind w:left="980" w:right="973" w:firstLine="139"/>
        <w:jc w:val="left"/>
        <w:rPr>
          <w:b/>
          <w:sz w:val="28"/>
        </w:rPr>
      </w:pPr>
      <w:r>
        <w:rPr>
          <w:b/>
          <w:sz w:val="28"/>
        </w:rPr>
        <w:t>INSTRUCTIONS</w:t>
        <w:tab/>
        <w:t>TO</w:t>
        <w:tab/>
        <w:t>THE</w:t>
        <w:tab/>
        <w:t>BIDDER</w:t>
        <w:tab/>
        <w:t>(ITB)</w:t>
        <w:tab/>
        <w:t>/</w:t>
        <w:tab/>
        <w:t>CONSORTIUM</w:t>
        <w:tab/>
      </w:r>
      <w:r>
        <w:rPr>
          <w:b/>
          <w:spacing w:val="-1"/>
          <w:sz w:val="28"/>
        </w:rPr>
        <w:t>OF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BIDDERS</w:t>
      </w:r>
    </w:p>
    <w:p>
      <w:pPr>
        <w:pStyle w:val="BodyText"/>
        <w:spacing w:before="6"/>
        <w:rPr>
          <w:b/>
          <w:sz w:val="41"/>
        </w:rPr>
      </w:pPr>
    </w:p>
    <w:p>
      <w:pPr>
        <w:spacing w:before="0"/>
        <w:ind w:left="980" w:right="984" w:firstLine="0"/>
        <w:jc w:val="both"/>
        <w:rPr>
          <w:sz w:val="20"/>
        </w:rPr>
      </w:pPr>
      <w:r>
        <w:rPr>
          <w:sz w:val="20"/>
        </w:rPr>
        <w:t>Name of Work: -</w:t>
      </w:r>
      <w:r>
        <w:rPr>
          <w:b/>
          <w:sz w:val="20"/>
        </w:rPr>
        <w:t>: </w:t>
      </w:r>
      <w:r>
        <w:rPr>
          <w:sz w:val="20"/>
        </w:rPr>
        <w:t>Request for Proposal Selection of bus operator for Procurement, Operation and Maintenance</w:t>
      </w:r>
      <w:r>
        <w:rPr>
          <w:spacing w:val="1"/>
          <w:sz w:val="20"/>
        </w:rPr>
        <w:t> </w:t>
      </w:r>
      <w:r>
        <w:rPr>
          <w:sz w:val="20"/>
        </w:rPr>
        <w:t>of 5,690 Electric Buses and development of allied electric and civil infrastructure on Gross Cost Contracting</w:t>
      </w:r>
      <w:r>
        <w:rPr>
          <w:spacing w:val="1"/>
          <w:sz w:val="20"/>
        </w:rPr>
        <w:t> </w:t>
      </w:r>
      <w:r>
        <w:rPr>
          <w:sz w:val="20"/>
        </w:rPr>
        <w:t>(GCC)</w:t>
      </w:r>
      <w:r>
        <w:rPr>
          <w:spacing w:val="-1"/>
          <w:sz w:val="20"/>
        </w:rPr>
        <w:t> </w:t>
      </w:r>
      <w:r>
        <w:rPr>
          <w:sz w:val="20"/>
        </w:rPr>
        <w:t>under</w:t>
      </w:r>
      <w:r>
        <w:rPr>
          <w:spacing w:val="1"/>
          <w:sz w:val="20"/>
        </w:rPr>
        <w:t> </w:t>
      </w:r>
      <w:r>
        <w:rPr>
          <w:sz w:val="20"/>
        </w:rPr>
        <w:t>National E-Bus</w:t>
      </w:r>
      <w:r>
        <w:rPr>
          <w:spacing w:val="2"/>
          <w:sz w:val="20"/>
        </w:rPr>
        <w:t> </w:t>
      </w:r>
      <w:r>
        <w:rPr>
          <w:sz w:val="20"/>
        </w:rPr>
        <w:t>Program</w:t>
      </w:r>
      <w:r>
        <w:rPr>
          <w:spacing w:val="-4"/>
          <w:sz w:val="20"/>
        </w:rPr>
        <w:t> </w:t>
      </w:r>
      <w:r>
        <w:rPr>
          <w:sz w:val="20"/>
        </w:rPr>
        <w:t>(NEBP)--1Phase</w:t>
      </w:r>
    </w:p>
    <w:p>
      <w:pPr>
        <w:pStyle w:val="BodyText"/>
        <w:spacing w:before="4"/>
        <w:rPr>
          <w:sz w:val="30"/>
        </w:rPr>
      </w:pPr>
    </w:p>
    <w:p>
      <w:pPr>
        <w:tabs>
          <w:tab w:pos="8253" w:val="left" w:leader="none"/>
        </w:tabs>
        <w:spacing w:before="0"/>
        <w:ind w:left="980" w:right="0" w:firstLine="0"/>
        <w:jc w:val="both"/>
        <w:rPr>
          <w:sz w:val="20"/>
        </w:rPr>
      </w:pPr>
      <w:r>
        <w:rPr>
          <w:sz w:val="20"/>
        </w:rPr>
        <w:t>NIT/Bid</w:t>
      </w:r>
      <w:r>
        <w:rPr>
          <w:spacing w:val="-4"/>
          <w:sz w:val="20"/>
        </w:rPr>
        <w:t> </w:t>
      </w:r>
      <w:r>
        <w:rPr>
          <w:sz w:val="20"/>
        </w:rPr>
        <w:t>Document</w:t>
      </w:r>
      <w:r>
        <w:rPr>
          <w:spacing w:val="-3"/>
          <w:sz w:val="20"/>
        </w:rPr>
        <w:t> </w:t>
      </w:r>
      <w:r>
        <w:rPr>
          <w:sz w:val="20"/>
        </w:rPr>
        <w:t>No.:</w:t>
      </w:r>
      <w:r>
        <w:rPr>
          <w:spacing w:val="-2"/>
          <w:sz w:val="20"/>
        </w:rPr>
        <w:t> </w:t>
      </w:r>
      <w:r>
        <w:rPr>
          <w:sz w:val="20"/>
        </w:rPr>
        <w:t>CESL/06/2022-23/ebuses/GC-2/222309007</w:t>
        <w:tab/>
      </w:r>
      <w:r>
        <w:rPr>
          <w:b/>
          <w:sz w:val="20"/>
        </w:rPr>
        <w:t>Dated</w:t>
      </w:r>
      <w:r>
        <w:rPr>
          <w:b/>
          <w:spacing w:val="-1"/>
          <w:sz w:val="20"/>
        </w:rPr>
        <w:t> </w:t>
      </w:r>
      <w:r>
        <w:rPr>
          <w:sz w:val="20"/>
        </w:rPr>
        <w:t>21.09.2022</w:t>
      </w:r>
    </w:p>
    <w:p>
      <w:pPr>
        <w:pStyle w:val="BodyText"/>
        <w:spacing w:before="2"/>
        <w:rPr>
          <w:sz w:val="20"/>
        </w:rPr>
      </w:pPr>
    </w:p>
    <w:p>
      <w:pPr>
        <w:pStyle w:val="Heading3"/>
        <w:spacing w:line="242" w:lineRule="auto"/>
        <w:ind w:left="980" w:right="976"/>
        <w:jc w:val="both"/>
      </w:pPr>
      <w:r>
        <w:rPr>
          <w:i w:val="0"/>
        </w:rPr>
        <w:t>NOTE</w:t>
      </w:r>
      <w:r>
        <w:rPr>
          <w:b w:val="0"/>
          <w:i w:val="0"/>
        </w:rPr>
        <w:t>: </w:t>
      </w:r>
      <w:r>
        <w:rPr/>
        <w:t>THE TERMS &amp; CONDITIONS STIPULATED IN SECTION-4 WILL SUPERSEDE ANY</w:t>
      </w:r>
      <w:r>
        <w:rPr>
          <w:spacing w:val="-52"/>
        </w:rPr>
        <w:t> </w:t>
      </w:r>
      <w:r>
        <w:rPr/>
        <w:t>CONTRADICTORY/SIMILAR/OVERLAPPING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SECTION/PART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TENDER</w:t>
      </w:r>
    </w:p>
    <w:p>
      <w:pPr>
        <w:pStyle w:val="BodyText"/>
        <w:spacing w:before="3"/>
        <w:rPr>
          <w:b/>
          <w:i/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250" w:val="left" w:leader="none"/>
        </w:tabs>
        <w:spacing w:line="240" w:lineRule="auto" w:before="1" w:after="0"/>
        <w:ind w:left="1249" w:right="0" w:hanging="270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Bidding</w:t>
      </w:r>
      <w:r>
        <w:rPr>
          <w:spacing w:val="-3"/>
          <w:sz w:val="22"/>
        </w:rPr>
        <w:t> </w:t>
      </w:r>
      <w:r>
        <w:rPr>
          <w:sz w:val="22"/>
        </w:rPr>
        <w:t>Documents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202" w:after="0"/>
        <w:ind w:left="1280" w:right="0" w:hanging="301"/>
        <w:jc w:val="left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bidding</w:t>
      </w:r>
      <w:r>
        <w:rPr>
          <w:spacing w:val="-3"/>
          <w:sz w:val="20"/>
        </w:rPr>
        <w:t> </w:t>
      </w:r>
      <w:r>
        <w:rPr>
          <w:sz w:val="20"/>
        </w:rPr>
        <w:t>documents</w:t>
      </w:r>
      <w:r>
        <w:rPr>
          <w:spacing w:val="-3"/>
          <w:sz w:val="20"/>
        </w:rPr>
        <w:t> </w:t>
      </w:r>
      <w:r>
        <w:rPr>
          <w:sz w:val="20"/>
        </w:rPr>
        <w:t>include</w:t>
      </w:r>
      <w:r>
        <w:rPr>
          <w:spacing w:val="-2"/>
          <w:sz w:val="20"/>
        </w:rPr>
        <w:t> </w:t>
      </w:r>
      <w:r>
        <w:rPr>
          <w:sz w:val="20"/>
        </w:rPr>
        <w:t>the following</w:t>
      </w: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8"/>
        <w:gridCol w:w="7562"/>
      </w:tblGrid>
      <w:tr>
        <w:trPr>
          <w:trHeight w:val="230" w:hRule="atLeast"/>
        </w:trPr>
        <w:tc>
          <w:tcPr>
            <w:tcW w:w="173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Section-1</w:t>
            </w:r>
          </w:p>
        </w:tc>
        <w:tc>
          <w:tcPr>
            <w:tcW w:w="756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Invitation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Bids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(IFB)</w:t>
            </w:r>
          </w:p>
        </w:tc>
      </w:tr>
      <w:tr>
        <w:trPr>
          <w:trHeight w:val="230" w:hRule="atLeast"/>
        </w:trPr>
        <w:tc>
          <w:tcPr>
            <w:tcW w:w="173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Section-2</w:t>
            </w:r>
          </w:p>
        </w:tc>
        <w:tc>
          <w:tcPr>
            <w:tcW w:w="756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Instructions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Bidder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Consortium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Bidders</w:t>
            </w:r>
          </w:p>
        </w:tc>
      </w:tr>
      <w:tr>
        <w:trPr>
          <w:trHeight w:val="230" w:hRule="atLeast"/>
        </w:trPr>
        <w:tc>
          <w:tcPr>
            <w:tcW w:w="173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Section-3</w:t>
            </w:r>
          </w:p>
        </w:tc>
        <w:tc>
          <w:tcPr>
            <w:tcW w:w="756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Conditions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Contract</w:t>
            </w:r>
          </w:p>
        </w:tc>
      </w:tr>
      <w:tr>
        <w:trPr>
          <w:trHeight w:val="688" w:hRule="atLeast"/>
        </w:trPr>
        <w:tc>
          <w:tcPr>
            <w:tcW w:w="173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Section-4</w:t>
            </w:r>
          </w:p>
        </w:tc>
        <w:tc>
          <w:tcPr>
            <w:tcW w:w="7562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Special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Conditions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Contract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explaining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detail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technical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specifications,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scope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work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supply/supply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installation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Commissioning/Consultancy,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drawings,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documents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support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bidder’s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qualifications (Qualifying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Requirement),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Online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Bid format.</w:t>
            </w:r>
          </w:p>
        </w:tc>
      </w:tr>
      <w:tr>
        <w:trPr>
          <w:trHeight w:val="230" w:hRule="atLeast"/>
        </w:trPr>
        <w:tc>
          <w:tcPr>
            <w:tcW w:w="173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Section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-5</w:t>
            </w:r>
          </w:p>
        </w:tc>
        <w:tc>
          <w:tcPr>
            <w:tcW w:w="756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Measurement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Verification</w:t>
            </w:r>
          </w:p>
        </w:tc>
      </w:tr>
      <w:tr>
        <w:trPr>
          <w:trHeight w:val="3220" w:hRule="atLeast"/>
        </w:trPr>
        <w:tc>
          <w:tcPr>
            <w:tcW w:w="173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Section-6</w:t>
            </w:r>
          </w:p>
        </w:tc>
        <w:tc>
          <w:tcPr>
            <w:tcW w:w="7562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Procedure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Attachment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Bid Form</w:t>
            </w:r>
          </w:p>
          <w:p>
            <w:pPr>
              <w:pStyle w:val="TableParagraph"/>
              <w:spacing w:before="1"/>
              <w:ind w:left="107" w:right="2313"/>
              <w:rPr>
                <w:sz w:val="20"/>
              </w:rPr>
            </w:pPr>
            <w:r>
              <w:rPr>
                <w:sz w:val="20"/>
              </w:rPr>
              <w:t>Attachment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Format 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submitting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lieu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Attachment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Power 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Attorney.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Attachment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certificate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acceptance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Important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terms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 Conditions.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Attachment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Deviations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statement.</w:t>
            </w:r>
          </w:p>
          <w:p>
            <w:pPr>
              <w:pStyle w:val="TableParagraph"/>
              <w:ind w:left="107" w:right="57"/>
              <w:rPr>
                <w:sz w:val="20"/>
              </w:rPr>
            </w:pPr>
            <w:r>
              <w:rPr>
                <w:sz w:val="20"/>
              </w:rPr>
              <w:t>Attachment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Submission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Contract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Performance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Guarantee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(CPG)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Attachment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 Acceptance 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Fraud Prevention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Policy.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Attachment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Applicable</w:t>
            </w:r>
          </w:p>
          <w:p>
            <w:pPr>
              <w:pStyle w:val="TableParagraph"/>
              <w:ind w:left="107" w:right="3309"/>
              <w:rPr>
                <w:sz w:val="20"/>
              </w:rPr>
            </w:pPr>
            <w:r>
              <w:rPr>
                <w:sz w:val="20"/>
              </w:rPr>
              <w:t>Attachment 9: Performa of Letter of undertaking.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Attachment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RTGS/NEFT payments.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Attachment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Declaration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Quoted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states.</w:t>
            </w:r>
          </w:p>
          <w:p>
            <w:pPr>
              <w:pStyle w:val="TableParagraph"/>
              <w:spacing w:line="230" w:lineRule="exact"/>
              <w:ind w:left="107" w:right="3766"/>
              <w:rPr>
                <w:sz w:val="20"/>
              </w:rPr>
            </w:pPr>
            <w:r>
              <w:rPr>
                <w:sz w:val="20"/>
              </w:rPr>
              <w:t>Attachment 12: Duly Compliance Matrix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Attachment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13: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Declaration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Content.</w:t>
            </w:r>
          </w:p>
        </w:tc>
      </w:tr>
    </w:tbl>
    <w:p>
      <w:pPr>
        <w:pStyle w:val="BodyText"/>
        <w:spacing w:before="5"/>
        <w:rPr>
          <w:sz w:val="19"/>
        </w:rPr>
      </w:pPr>
    </w:p>
    <w:p>
      <w:pPr>
        <w:spacing w:before="0"/>
        <w:ind w:left="980" w:right="979" w:firstLine="0"/>
        <w:jc w:val="both"/>
        <w:rPr>
          <w:sz w:val="20"/>
        </w:rPr>
      </w:pPr>
      <w:r>
        <w:rPr>
          <w:sz w:val="20"/>
        </w:rPr>
        <w:t>The bidder is expected to examine all the instructions, forms, terms, specifications and other information in the</w:t>
      </w:r>
      <w:r>
        <w:rPr>
          <w:spacing w:val="1"/>
          <w:sz w:val="20"/>
        </w:rPr>
        <w:t> </w:t>
      </w:r>
      <w:r>
        <w:rPr>
          <w:sz w:val="20"/>
        </w:rPr>
        <w:t>bidding documents. Failure to furnish all information required by the bidding documents or submission of a bid</w:t>
      </w:r>
      <w:r>
        <w:rPr>
          <w:spacing w:val="1"/>
          <w:sz w:val="20"/>
        </w:rPr>
        <w:t> </w:t>
      </w:r>
      <w:r>
        <w:rPr>
          <w:sz w:val="20"/>
        </w:rPr>
        <w:t>not substantially responsive to the bidding documents in every respect will be at the bidder’s risk and may result</w:t>
      </w:r>
      <w:r>
        <w:rPr>
          <w:spacing w:val="-47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rejection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bid.</w:t>
      </w:r>
    </w:p>
    <w:p>
      <w:pPr>
        <w:pStyle w:val="BodyText"/>
        <w:spacing w:before="10"/>
        <w:rPr>
          <w:sz w:val="17"/>
        </w:rPr>
      </w:pPr>
    </w:p>
    <w:p>
      <w:pPr>
        <w:spacing w:line="227" w:lineRule="exact" w:before="0"/>
        <w:ind w:left="980" w:right="0" w:firstLine="0"/>
        <w:jc w:val="left"/>
        <w:rPr>
          <w:b/>
          <w:sz w:val="20"/>
        </w:rPr>
      </w:pPr>
      <w:r>
        <w:rPr>
          <w:b/>
          <w:sz w:val="20"/>
        </w:rPr>
        <w:t>Definitions</w:t>
      </w:r>
    </w:p>
    <w:p>
      <w:pPr>
        <w:tabs>
          <w:tab w:pos="1404" w:val="left" w:leader="none"/>
          <w:tab w:pos="1908" w:val="left" w:leader="none"/>
          <w:tab w:pos="2544" w:val="left" w:leader="none"/>
          <w:tab w:pos="2858" w:val="left" w:leader="none"/>
          <w:tab w:pos="3683" w:val="left" w:leader="none"/>
          <w:tab w:pos="3997" w:val="left" w:leader="none"/>
          <w:tab w:pos="4942" w:val="left" w:leader="none"/>
          <w:tab w:pos="6124" w:val="left" w:leader="none"/>
          <w:tab w:pos="6549" w:val="left" w:leader="none"/>
          <w:tab w:pos="7305" w:val="left" w:leader="none"/>
          <w:tab w:pos="8165" w:val="left" w:leader="none"/>
          <w:tab w:pos="8911" w:val="left" w:leader="none"/>
          <w:tab w:pos="9413" w:val="left" w:leader="none"/>
        </w:tabs>
        <w:spacing w:line="240" w:lineRule="auto" w:before="0"/>
        <w:ind w:left="980" w:right="983" w:firstLine="0"/>
        <w:jc w:val="left"/>
        <w:rPr>
          <w:sz w:val="20"/>
        </w:rPr>
      </w:pPr>
      <w:r>
        <w:rPr>
          <w:sz w:val="20"/>
        </w:rPr>
        <w:t>In</w:t>
        <w:tab/>
        <w:t>the</w:t>
        <w:tab/>
        <w:t>“Bid</w:t>
        <w:tab/>
        <w:t>/</w:t>
        <w:tab/>
        <w:t>Tender</w:t>
        <w:tab/>
        <w:t>/</w:t>
        <w:tab/>
        <w:t>Contract</w:t>
        <w:tab/>
        <w:t>Document”</w:t>
        <w:tab/>
        <w:t>as</w:t>
        <w:tab/>
        <w:t>herein</w:t>
        <w:tab/>
        <w:t>defined</w:t>
        <w:tab/>
        <w:t>where</w:t>
        <w:tab/>
        <w:t>the</w:t>
        <w:tab/>
      </w:r>
      <w:r>
        <w:rPr>
          <w:spacing w:val="-1"/>
          <w:sz w:val="20"/>
        </w:rPr>
        <w:t>context</w:t>
      </w:r>
      <w:r>
        <w:rPr>
          <w:spacing w:val="-47"/>
          <w:sz w:val="20"/>
        </w:rPr>
        <w:t> </w:t>
      </w:r>
      <w:r>
        <w:rPr>
          <w:sz w:val="20"/>
        </w:rPr>
        <w:t>so admits,</w:t>
      </w:r>
      <w:r>
        <w:rPr>
          <w:spacing w:val="-1"/>
          <w:sz w:val="20"/>
        </w:rPr>
        <w:t> </w:t>
      </w:r>
      <w:r>
        <w:rPr>
          <w:sz w:val="20"/>
        </w:rPr>
        <w:t>the following words</w:t>
      </w:r>
      <w:r>
        <w:rPr>
          <w:spacing w:val="-1"/>
          <w:sz w:val="20"/>
        </w:rPr>
        <w:t> </w:t>
      </w:r>
      <w:r>
        <w:rPr>
          <w:sz w:val="20"/>
        </w:rPr>
        <w:t>and expression will</w:t>
      </w:r>
      <w:r>
        <w:rPr>
          <w:spacing w:val="2"/>
          <w:sz w:val="20"/>
        </w:rPr>
        <w:t> </w:t>
      </w:r>
      <w:r>
        <w:rPr>
          <w:sz w:val="20"/>
        </w:rPr>
        <w:t>have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9"/>
          <w:sz w:val="20"/>
        </w:rPr>
        <w:t> </w:t>
      </w:r>
      <w:r>
        <w:rPr>
          <w:sz w:val="20"/>
        </w:rPr>
        <w:t>following meaning: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4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361"/>
        <w:jc w:val="left"/>
        <w:rPr>
          <w:sz w:val="20"/>
        </w:rPr>
      </w:pPr>
      <w:r>
        <w:rPr>
          <w:sz w:val="20"/>
        </w:rPr>
        <w:t>“Affiliate”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mean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company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either directly</w:t>
      </w:r>
      <w:r>
        <w:rPr>
          <w:spacing w:val="-6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indirectly</w:t>
      </w:r>
    </w:p>
    <w:p>
      <w:pPr>
        <w:pStyle w:val="ListParagraph"/>
        <w:numPr>
          <w:ilvl w:val="3"/>
          <w:numId w:val="14"/>
        </w:numPr>
        <w:tabs>
          <w:tab w:pos="2420" w:val="left" w:leader="none"/>
          <w:tab w:pos="2421" w:val="left" w:leader="none"/>
        </w:tabs>
        <w:spacing w:line="229" w:lineRule="exact" w:before="1" w:after="0"/>
        <w:ind w:left="2420" w:right="0" w:hanging="721"/>
        <w:jc w:val="left"/>
        <w:rPr>
          <w:sz w:val="20"/>
        </w:rPr>
      </w:pPr>
      <w:r>
        <w:rPr>
          <w:sz w:val="20"/>
        </w:rPr>
        <w:t>controls</w:t>
      </w:r>
      <w:r>
        <w:rPr>
          <w:spacing w:val="-2"/>
          <w:sz w:val="20"/>
        </w:rPr>
        <w:t> </w:t>
      </w:r>
      <w:r>
        <w:rPr>
          <w:sz w:val="20"/>
        </w:rPr>
        <w:t>or</w:t>
      </w:r>
    </w:p>
    <w:p>
      <w:pPr>
        <w:pStyle w:val="ListParagraph"/>
        <w:numPr>
          <w:ilvl w:val="3"/>
          <w:numId w:val="14"/>
        </w:numPr>
        <w:tabs>
          <w:tab w:pos="2420" w:val="left" w:leader="none"/>
          <w:tab w:pos="2421" w:val="left" w:leader="none"/>
        </w:tabs>
        <w:spacing w:line="229" w:lineRule="exact" w:before="0" w:after="0"/>
        <w:ind w:left="2420" w:right="0" w:hanging="721"/>
        <w:jc w:val="left"/>
        <w:rPr>
          <w:sz w:val="20"/>
        </w:rPr>
      </w:pP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controlled by</w:t>
      </w:r>
      <w:r>
        <w:rPr>
          <w:spacing w:val="-5"/>
          <w:sz w:val="20"/>
        </w:rPr>
        <w:t> </w:t>
      </w:r>
      <w:r>
        <w:rPr>
          <w:sz w:val="20"/>
        </w:rPr>
        <w:t>or</w:t>
      </w:r>
    </w:p>
    <w:p>
      <w:pPr>
        <w:pStyle w:val="ListParagraph"/>
        <w:numPr>
          <w:ilvl w:val="3"/>
          <w:numId w:val="14"/>
        </w:numPr>
        <w:tabs>
          <w:tab w:pos="2420" w:val="left" w:leader="none"/>
          <w:tab w:pos="2421" w:val="left" w:leader="none"/>
        </w:tabs>
        <w:spacing w:line="240" w:lineRule="auto" w:before="1" w:after="0"/>
        <w:ind w:left="2420" w:right="0" w:hanging="721"/>
        <w:jc w:val="left"/>
        <w:rPr>
          <w:sz w:val="20"/>
        </w:rPr>
      </w:pP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under</w:t>
      </w:r>
      <w:r>
        <w:rPr>
          <w:spacing w:val="-2"/>
          <w:sz w:val="20"/>
        </w:rPr>
        <w:t> </w:t>
      </w:r>
      <w:r>
        <w:rPr>
          <w:sz w:val="20"/>
        </w:rPr>
        <w:t>common</w:t>
      </w:r>
      <w:r>
        <w:rPr>
          <w:spacing w:val="-3"/>
          <w:sz w:val="20"/>
        </w:rPr>
        <w:t> </w:t>
      </w:r>
      <w:r>
        <w:rPr>
          <w:sz w:val="20"/>
        </w:rPr>
        <w:t>control with</w:t>
      </w:r>
    </w:p>
    <w:p>
      <w:pPr>
        <w:spacing w:before="0"/>
        <w:ind w:left="980" w:right="0" w:firstLine="0"/>
        <w:jc w:val="left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Bidding</w:t>
      </w:r>
      <w:r>
        <w:rPr>
          <w:spacing w:val="-3"/>
          <w:sz w:val="20"/>
        </w:rPr>
        <w:t> </w:t>
      </w:r>
      <w:r>
        <w:rPr>
          <w:sz w:val="20"/>
        </w:rPr>
        <w:t>Company</w:t>
      </w:r>
      <w:r>
        <w:rPr>
          <w:spacing w:val="-6"/>
          <w:sz w:val="20"/>
        </w:rPr>
        <w:t> </w:t>
      </w:r>
      <w:r>
        <w:rPr>
          <w:sz w:val="20"/>
        </w:rPr>
        <w:t>(in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case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single</w:t>
      </w:r>
      <w:r>
        <w:rPr>
          <w:spacing w:val="-1"/>
          <w:sz w:val="20"/>
        </w:rPr>
        <w:t> </w:t>
      </w:r>
      <w:r>
        <w:rPr>
          <w:sz w:val="20"/>
        </w:rPr>
        <w:t>company)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“control” means</w:t>
      </w:r>
      <w:r>
        <w:rPr>
          <w:spacing w:val="-3"/>
          <w:sz w:val="20"/>
        </w:rPr>
        <w:t> </w:t>
      </w:r>
      <w:r>
        <w:rPr>
          <w:sz w:val="20"/>
        </w:rPr>
        <w:t>ownership by</w:t>
      </w:r>
      <w:r>
        <w:rPr>
          <w:spacing w:val="-3"/>
          <w:sz w:val="20"/>
        </w:rPr>
        <w:t> </w:t>
      </w:r>
      <w:r>
        <w:rPr>
          <w:sz w:val="20"/>
        </w:rPr>
        <w:t>one</w:t>
      </w:r>
      <w:r>
        <w:rPr>
          <w:spacing w:val="-2"/>
          <w:sz w:val="20"/>
        </w:rPr>
        <w:t> </w:t>
      </w:r>
      <w:r>
        <w:rPr>
          <w:sz w:val="20"/>
        </w:rPr>
        <w:t>company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1" w:after="0"/>
        <w:ind w:left="1700" w:right="0" w:hanging="361"/>
        <w:jc w:val="both"/>
        <w:rPr>
          <w:sz w:val="20"/>
        </w:rPr>
      </w:pPr>
      <w:r>
        <w:rPr>
          <w:sz w:val="20"/>
        </w:rPr>
        <w:t>"B.I.S"</w:t>
      </w:r>
      <w:r>
        <w:rPr>
          <w:spacing w:val="1"/>
          <w:sz w:val="20"/>
        </w:rPr>
        <w:t> </w:t>
      </w:r>
      <w:r>
        <w:rPr>
          <w:sz w:val="20"/>
        </w:rPr>
        <w:t>shall mean</w:t>
      </w:r>
      <w:r>
        <w:rPr>
          <w:spacing w:val="-3"/>
          <w:sz w:val="20"/>
        </w:rPr>
        <w:t> </w:t>
      </w:r>
      <w:r>
        <w:rPr>
          <w:sz w:val="20"/>
        </w:rPr>
        <w:t>specifications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Bureau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Indian</w:t>
      </w:r>
      <w:r>
        <w:rPr>
          <w:spacing w:val="-3"/>
          <w:sz w:val="20"/>
        </w:rPr>
        <w:t> </w:t>
      </w:r>
      <w:r>
        <w:rPr>
          <w:sz w:val="20"/>
        </w:rPr>
        <w:t>Standards</w:t>
      </w:r>
      <w:r>
        <w:rPr>
          <w:spacing w:val="-2"/>
          <w:sz w:val="20"/>
        </w:rPr>
        <w:t> </w:t>
      </w:r>
      <w:r>
        <w:rPr>
          <w:sz w:val="20"/>
        </w:rPr>
        <w:t>(BIS);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7" w:hanging="360"/>
        <w:jc w:val="both"/>
        <w:rPr>
          <w:sz w:val="20"/>
        </w:rPr>
      </w:pPr>
      <w:r>
        <w:rPr>
          <w:sz w:val="20"/>
        </w:rPr>
        <w:t>“Bid</w:t>
      </w:r>
      <w:r>
        <w:rPr>
          <w:spacing w:val="-7"/>
          <w:sz w:val="20"/>
        </w:rPr>
        <w:t> </w:t>
      </w:r>
      <w:r>
        <w:rPr>
          <w:sz w:val="20"/>
        </w:rPr>
        <w:t>/</w:t>
      </w:r>
      <w:r>
        <w:rPr>
          <w:spacing w:val="-7"/>
          <w:sz w:val="20"/>
        </w:rPr>
        <w:t> </w:t>
      </w:r>
      <w:r>
        <w:rPr>
          <w:sz w:val="20"/>
        </w:rPr>
        <w:t>Tender”</w:t>
      </w:r>
      <w:r>
        <w:rPr>
          <w:spacing w:val="-6"/>
          <w:sz w:val="20"/>
        </w:rPr>
        <w:t> </w:t>
      </w:r>
      <w:r>
        <w:rPr>
          <w:sz w:val="20"/>
        </w:rPr>
        <w:t>shall</w:t>
      </w:r>
      <w:r>
        <w:rPr>
          <w:spacing w:val="-5"/>
          <w:sz w:val="20"/>
        </w:rPr>
        <w:t> </w:t>
      </w:r>
      <w:r>
        <w:rPr>
          <w:sz w:val="20"/>
        </w:rPr>
        <w:t>mean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Techno</w:t>
      </w:r>
      <w:r>
        <w:rPr>
          <w:spacing w:val="-6"/>
          <w:sz w:val="20"/>
        </w:rPr>
        <w:t> </w:t>
      </w:r>
      <w:r>
        <w:rPr>
          <w:sz w:val="20"/>
        </w:rPr>
        <w:t>Commercial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Price</w:t>
      </w:r>
      <w:r>
        <w:rPr>
          <w:spacing w:val="-6"/>
          <w:sz w:val="20"/>
        </w:rPr>
        <w:t> </w:t>
      </w:r>
      <w:r>
        <w:rPr>
          <w:sz w:val="20"/>
        </w:rPr>
        <w:t>Bid</w:t>
      </w:r>
      <w:r>
        <w:rPr>
          <w:spacing w:val="-7"/>
          <w:sz w:val="20"/>
        </w:rPr>
        <w:t> </w:t>
      </w:r>
      <w:r>
        <w:rPr>
          <w:sz w:val="20"/>
        </w:rPr>
        <w:t>submitted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Bidder</w:t>
      </w:r>
      <w:r>
        <w:rPr>
          <w:spacing w:val="-7"/>
          <w:sz w:val="20"/>
        </w:rPr>
        <w:t> </w:t>
      </w:r>
      <w:r>
        <w:rPr>
          <w:sz w:val="20"/>
        </w:rPr>
        <w:t>along</w:t>
      </w:r>
      <w:r>
        <w:rPr>
          <w:spacing w:val="-6"/>
          <w:sz w:val="20"/>
        </w:rPr>
        <w:t> </w:t>
      </w:r>
      <w:r>
        <w:rPr>
          <w:sz w:val="20"/>
        </w:rPr>
        <w:t>with</w:t>
      </w:r>
      <w:r>
        <w:rPr>
          <w:spacing w:val="-48"/>
          <w:sz w:val="20"/>
        </w:rPr>
        <w:t> </w:t>
      </w:r>
      <w:r>
        <w:rPr>
          <w:sz w:val="20"/>
        </w:rPr>
        <w:t>all documents/credentials/attachments, formats, etc., in response to this Bid Document, in accordance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the terms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conditions</w:t>
      </w:r>
      <w:r>
        <w:rPr>
          <w:spacing w:val="2"/>
          <w:sz w:val="20"/>
        </w:rPr>
        <w:t> </w:t>
      </w:r>
      <w:r>
        <w:rPr>
          <w:sz w:val="20"/>
        </w:rPr>
        <w:t>hereof.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82" w:hanging="360"/>
        <w:jc w:val="both"/>
        <w:rPr>
          <w:sz w:val="20"/>
        </w:rPr>
      </w:pPr>
      <w:r>
        <w:rPr>
          <w:sz w:val="20"/>
        </w:rPr>
        <w:t>“Bidder / Tenderer” shall mean Bidding Company submitting the Bid. Any reference to the Bidder</w:t>
      </w:r>
      <w:r>
        <w:rPr>
          <w:spacing w:val="1"/>
          <w:sz w:val="20"/>
        </w:rPr>
        <w:t> </w:t>
      </w:r>
      <w:r>
        <w:rPr>
          <w:sz w:val="20"/>
        </w:rPr>
        <w:t>includes</w:t>
      </w:r>
      <w:r>
        <w:rPr>
          <w:spacing w:val="4"/>
          <w:sz w:val="20"/>
        </w:rPr>
        <w:t> </w:t>
      </w:r>
      <w:r>
        <w:rPr>
          <w:sz w:val="20"/>
        </w:rPr>
        <w:t>Bidding</w:t>
      </w:r>
      <w:r>
        <w:rPr>
          <w:spacing w:val="3"/>
          <w:sz w:val="20"/>
        </w:rPr>
        <w:t> </w:t>
      </w:r>
      <w:r>
        <w:rPr>
          <w:sz w:val="20"/>
        </w:rPr>
        <w:t>Company</w:t>
      </w:r>
      <w:r>
        <w:rPr>
          <w:spacing w:val="5"/>
          <w:sz w:val="20"/>
        </w:rPr>
        <w:t> </w:t>
      </w:r>
      <w:r>
        <w:rPr>
          <w:sz w:val="20"/>
        </w:rPr>
        <w:t>including</w:t>
      </w:r>
      <w:r>
        <w:rPr>
          <w:spacing w:val="3"/>
          <w:sz w:val="20"/>
        </w:rPr>
        <w:t> </w:t>
      </w:r>
      <w:r>
        <w:rPr>
          <w:sz w:val="20"/>
        </w:rPr>
        <w:t>its</w:t>
      </w:r>
      <w:r>
        <w:rPr>
          <w:spacing w:val="3"/>
          <w:sz w:val="20"/>
        </w:rPr>
        <w:t> </w:t>
      </w:r>
      <w:r>
        <w:rPr>
          <w:sz w:val="20"/>
        </w:rPr>
        <w:t>successors,</w:t>
      </w:r>
      <w:r>
        <w:rPr>
          <w:spacing w:val="6"/>
          <w:sz w:val="20"/>
        </w:rPr>
        <w:t> </w:t>
      </w:r>
      <w:r>
        <w:rPr>
          <w:sz w:val="20"/>
        </w:rPr>
        <w:t>executors</w:t>
      </w:r>
      <w:r>
        <w:rPr>
          <w:spacing w:val="3"/>
          <w:sz w:val="20"/>
        </w:rPr>
        <w:t> </w:t>
      </w:r>
      <w:r>
        <w:rPr>
          <w:sz w:val="20"/>
        </w:rPr>
        <w:t>and</w:t>
      </w:r>
      <w:r>
        <w:rPr>
          <w:spacing w:val="4"/>
          <w:sz w:val="20"/>
        </w:rPr>
        <w:t> </w:t>
      </w:r>
      <w:r>
        <w:rPr>
          <w:sz w:val="20"/>
        </w:rPr>
        <w:t>permitted</w:t>
      </w:r>
      <w:r>
        <w:rPr>
          <w:spacing w:val="4"/>
          <w:sz w:val="20"/>
        </w:rPr>
        <w:t> </w:t>
      </w:r>
      <w:r>
        <w:rPr>
          <w:sz w:val="20"/>
        </w:rPr>
        <w:t>assigns</w:t>
      </w:r>
      <w:r>
        <w:rPr>
          <w:spacing w:val="4"/>
          <w:sz w:val="20"/>
        </w:rPr>
        <w:t> </w:t>
      </w:r>
      <w:r>
        <w:rPr>
          <w:sz w:val="20"/>
        </w:rPr>
        <w:t>jointly</w:t>
      </w:r>
      <w:r>
        <w:rPr>
          <w:spacing w:val="49"/>
          <w:sz w:val="20"/>
        </w:rPr>
        <w:t> </w:t>
      </w:r>
      <w:r>
        <w:rPr>
          <w:sz w:val="20"/>
        </w:rPr>
        <w:t>and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204" w:top="720" w:bottom="1400" w:left="460" w:right="460"/>
        </w:sectPr>
      </w:pPr>
    </w:p>
    <w:p>
      <w:pPr>
        <w:spacing w:line="229" w:lineRule="exact" w:before="66"/>
        <w:ind w:left="1700" w:right="0" w:firstLine="0"/>
        <w:jc w:val="both"/>
        <w:rPr>
          <w:sz w:val="20"/>
        </w:rPr>
      </w:pPr>
      <w:r>
        <w:rPr>
          <w:sz w:val="20"/>
        </w:rPr>
        <w:t>severally,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context may</w:t>
      </w:r>
      <w:r>
        <w:rPr>
          <w:spacing w:val="-3"/>
          <w:sz w:val="20"/>
        </w:rPr>
        <w:t> </w:t>
      </w:r>
      <w:r>
        <w:rPr>
          <w:sz w:val="20"/>
        </w:rPr>
        <w:t>require”;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7" w:hanging="360"/>
        <w:jc w:val="both"/>
        <w:rPr>
          <w:sz w:val="20"/>
        </w:rPr>
      </w:pPr>
      <w:r>
        <w:rPr>
          <w:sz w:val="20"/>
        </w:rPr>
        <w:t>“Bid Security” shall mean the unconditional and irrevocable bank guarantee/ demand draft to be</w:t>
      </w:r>
      <w:r>
        <w:rPr>
          <w:spacing w:val="1"/>
          <w:sz w:val="20"/>
        </w:rPr>
        <w:t> </w:t>
      </w:r>
      <w:r>
        <w:rPr>
          <w:sz w:val="20"/>
        </w:rPr>
        <w:t>submitted along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the Bid by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Bidder</w:t>
      </w:r>
      <w:r>
        <w:rPr>
          <w:spacing w:val="1"/>
          <w:sz w:val="20"/>
        </w:rPr>
        <w:t> </w:t>
      </w:r>
      <w:r>
        <w:rPr>
          <w:sz w:val="20"/>
        </w:rPr>
        <w:t>under</w:t>
      </w:r>
      <w:r>
        <w:rPr>
          <w:spacing w:val="1"/>
          <w:sz w:val="20"/>
        </w:rPr>
        <w:t> </w:t>
      </w:r>
      <w:r>
        <w:rPr>
          <w:sz w:val="20"/>
        </w:rPr>
        <w:t>ITB Clause</w:t>
      </w:r>
      <w:r>
        <w:rPr>
          <w:spacing w:val="7"/>
          <w:sz w:val="20"/>
        </w:rPr>
        <w:t> </w:t>
      </w:r>
      <w:r>
        <w:rPr>
          <w:sz w:val="20"/>
        </w:rPr>
        <w:t>2.4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Bid;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7" w:hanging="360"/>
        <w:jc w:val="both"/>
        <w:rPr>
          <w:sz w:val="20"/>
        </w:rPr>
      </w:pPr>
      <w:r>
        <w:rPr>
          <w:sz w:val="20"/>
        </w:rPr>
        <w:t>“Bidding Company” shall refer to such single/consortium company that has submitted the Bid in</w:t>
      </w:r>
      <w:r>
        <w:rPr>
          <w:spacing w:val="1"/>
          <w:sz w:val="20"/>
        </w:rPr>
        <w:t> </w:t>
      </w:r>
      <w:r>
        <w:rPr>
          <w:sz w:val="20"/>
        </w:rPr>
        <w:t>accordance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the provisions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this</w:t>
      </w:r>
      <w:r>
        <w:rPr>
          <w:spacing w:val="-1"/>
          <w:sz w:val="20"/>
        </w:rPr>
        <w:t> </w:t>
      </w:r>
      <w:r>
        <w:rPr>
          <w:sz w:val="20"/>
        </w:rPr>
        <w:t>Bid;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1" w:after="0"/>
        <w:ind w:left="1700" w:right="980" w:hanging="360"/>
        <w:jc w:val="both"/>
        <w:rPr>
          <w:sz w:val="20"/>
        </w:rPr>
      </w:pPr>
      <w:r>
        <w:rPr>
          <w:w w:val="95"/>
          <w:sz w:val="20"/>
        </w:rPr>
        <w:t>“Bid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Deadline”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shall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mean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last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date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time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for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submission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Bid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response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to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this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Bid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as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specified</w:t>
      </w:r>
      <w:r>
        <w:rPr>
          <w:spacing w:val="1"/>
          <w:w w:val="95"/>
          <w:sz w:val="20"/>
        </w:rPr>
        <w:t> </w:t>
      </w:r>
      <w:r>
        <w:rPr>
          <w:sz w:val="20"/>
        </w:rPr>
        <w:t>in Bid Information Sheet and as specified in ITB Clause</w:t>
      </w:r>
      <w:r>
        <w:rPr>
          <w:spacing w:val="1"/>
          <w:sz w:val="20"/>
        </w:rPr>
        <w:t> </w:t>
      </w:r>
      <w:r>
        <w:rPr>
          <w:sz w:val="20"/>
        </w:rPr>
        <w:t>3.2 of this Bid document including all</w:t>
      </w:r>
      <w:r>
        <w:rPr>
          <w:spacing w:val="1"/>
          <w:sz w:val="20"/>
        </w:rPr>
        <w:t> </w:t>
      </w:r>
      <w:r>
        <w:rPr>
          <w:sz w:val="20"/>
        </w:rPr>
        <w:t>amendments</w:t>
      </w:r>
      <w:r>
        <w:rPr>
          <w:spacing w:val="-2"/>
          <w:sz w:val="20"/>
        </w:rPr>
        <w:t> </w:t>
      </w:r>
      <w:r>
        <w:rPr>
          <w:sz w:val="20"/>
        </w:rPr>
        <w:t>thereto;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4" w:hanging="360"/>
        <w:jc w:val="both"/>
        <w:rPr>
          <w:sz w:val="20"/>
        </w:rPr>
      </w:pPr>
      <w:r>
        <w:rPr>
          <w:sz w:val="20"/>
        </w:rPr>
        <w:t>“Bid Document” shall</w:t>
      </w:r>
      <w:r>
        <w:rPr>
          <w:spacing w:val="1"/>
          <w:sz w:val="20"/>
        </w:rPr>
        <w:t> </w:t>
      </w:r>
      <w:r>
        <w:rPr>
          <w:sz w:val="20"/>
        </w:rPr>
        <w:t>mean</w:t>
      </w:r>
      <w:r>
        <w:rPr>
          <w:spacing w:val="1"/>
          <w:sz w:val="20"/>
        </w:rPr>
        <w:t> </w:t>
      </w:r>
      <w:r>
        <w:rPr>
          <w:sz w:val="20"/>
        </w:rPr>
        <w:t>all</w:t>
      </w:r>
      <w:r>
        <w:rPr>
          <w:spacing w:val="1"/>
          <w:sz w:val="20"/>
        </w:rPr>
        <w:t> </w:t>
      </w:r>
      <w:r>
        <w:rPr>
          <w:sz w:val="20"/>
        </w:rPr>
        <w:t>Definitions, Sections, Layouts, Drawings, Photographs, Formats</w:t>
      </w:r>
      <w:r>
        <w:rPr>
          <w:spacing w:val="1"/>
          <w:sz w:val="20"/>
        </w:rPr>
        <w:t> </w:t>
      </w:r>
      <w:r>
        <w:rPr>
          <w:sz w:val="20"/>
        </w:rPr>
        <w:t>&amp;</w:t>
      </w:r>
      <w:r>
        <w:rPr>
          <w:spacing w:val="1"/>
          <w:sz w:val="20"/>
        </w:rPr>
        <w:t> </w:t>
      </w:r>
      <w:r>
        <w:rPr>
          <w:sz w:val="20"/>
        </w:rPr>
        <w:t>Annexures</w:t>
      </w:r>
      <w:r>
        <w:rPr>
          <w:spacing w:val="-2"/>
          <w:sz w:val="20"/>
        </w:rPr>
        <w:t> </w:t>
      </w:r>
      <w:r>
        <w:rPr>
          <w:sz w:val="20"/>
        </w:rPr>
        <w:t>etc.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provided in this</w:t>
      </w:r>
      <w:r>
        <w:rPr>
          <w:spacing w:val="-1"/>
          <w:sz w:val="20"/>
        </w:rPr>
        <w:t> </w:t>
      </w:r>
      <w:r>
        <w:rPr>
          <w:sz w:val="20"/>
        </w:rPr>
        <w:t>bid</w:t>
      </w:r>
      <w:r>
        <w:rPr>
          <w:spacing w:val="3"/>
          <w:sz w:val="20"/>
        </w:rPr>
        <w:t> </w:t>
      </w:r>
      <w:r>
        <w:rPr>
          <w:sz w:val="20"/>
        </w:rPr>
        <w:t>including</w:t>
      </w:r>
      <w:r>
        <w:rPr>
          <w:spacing w:val="-2"/>
          <w:sz w:val="20"/>
        </w:rPr>
        <w:t> </w:t>
      </w:r>
      <w:r>
        <w:rPr>
          <w:sz w:val="20"/>
        </w:rPr>
        <w:t>all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terms and</w:t>
      </w:r>
      <w:r>
        <w:rPr>
          <w:spacing w:val="1"/>
          <w:sz w:val="20"/>
        </w:rPr>
        <w:t> </w:t>
      </w:r>
      <w:r>
        <w:rPr>
          <w:sz w:val="20"/>
        </w:rPr>
        <w:t>conditions</w:t>
      </w:r>
      <w:r>
        <w:rPr>
          <w:spacing w:val="1"/>
          <w:sz w:val="20"/>
        </w:rPr>
        <w:t> </w:t>
      </w:r>
      <w:r>
        <w:rPr>
          <w:sz w:val="20"/>
        </w:rPr>
        <w:t>hereof.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82" w:hanging="360"/>
        <w:jc w:val="both"/>
        <w:rPr>
          <w:sz w:val="20"/>
        </w:rPr>
      </w:pPr>
      <w:r>
        <w:rPr>
          <w:sz w:val="20"/>
        </w:rPr>
        <w:t>“Chartered Accountant” shall mean a person practicing in India or a firm whereof all the partners</w:t>
      </w:r>
      <w:r>
        <w:rPr>
          <w:spacing w:val="1"/>
          <w:sz w:val="20"/>
        </w:rPr>
        <w:t> </w:t>
      </w:r>
      <w:r>
        <w:rPr>
          <w:sz w:val="20"/>
        </w:rPr>
        <w:t>practicing in India as a Chartered Accountant(s) within the meaning of the Chartered Accountants Act,</w:t>
      </w:r>
      <w:r>
        <w:rPr>
          <w:spacing w:val="1"/>
          <w:sz w:val="20"/>
        </w:rPr>
        <w:t> </w:t>
      </w:r>
      <w:r>
        <w:rPr>
          <w:sz w:val="20"/>
        </w:rPr>
        <w:t>1949;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81" w:hanging="360"/>
        <w:jc w:val="both"/>
        <w:rPr>
          <w:sz w:val="20"/>
        </w:rPr>
      </w:pPr>
      <w:r>
        <w:rPr>
          <w:sz w:val="20"/>
        </w:rPr>
        <w:t>“Competent Authority’’ shall mean Managing Director (MD) of himself and/or a person or group of</w:t>
      </w:r>
      <w:r>
        <w:rPr>
          <w:spacing w:val="1"/>
          <w:sz w:val="20"/>
        </w:rPr>
        <w:t> </w:t>
      </w:r>
      <w:r>
        <w:rPr>
          <w:sz w:val="20"/>
        </w:rPr>
        <w:t>persons</w:t>
      </w:r>
      <w:r>
        <w:rPr>
          <w:spacing w:val="-2"/>
          <w:sz w:val="20"/>
        </w:rPr>
        <w:t> </w:t>
      </w:r>
      <w:r>
        <w:rPr>
          <w:sz w:val="20"/>
        </w:rPr>
        <w:t>nominated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MD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3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mentioned purpose herein;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0" w:hanging="361"/>
        <w:jc w:val="both"/>
        <w:rPr>
          <w:sz w:val="20"/>
        </w:rPr>
      </w:pPr>
      <w:r>
        <w:rPr>
          <w:sz w:val="20"/>
        </w:rPr>
        <w:t>“Company”</w:t>
      </w:r>
      <w:r>
        <w:rPr>
          <w:spacing w:val="-3"/>
          <w:sz w:val="20"/>
        </w:rPr>
        <w:t> </w:t>
      </w:r>
      <w:r>
        <w:rPr>
          <w:sz w:val="20"/>
        </w:rPr>
        <w:t>shall mean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body</w:t>
      </w:r>
      <w:r>
        <w:rPr>
          <w:spacing w:val="-3"/>
          <w:sz w:val="20"/>
        </w:rPr>
        <w:t> </w:t>
      </w:r>
      <w:r>
        <w:rPr>
          <w:sz w:val="20"/>
        </w:rPr>
        <w:t>incorporated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India</w:t>
      </w:r>
      <w:r>
        <w:rPr>
          <w:spacing w:val="-2"/>
          <w:sz w:val="20"/>
        </w:rPr>
        <w:t> </w:t>
      </w:r>
      <w:r>
        <w:rPr>
          <w:sz w:val="20"/>
        </w:rPr>
        <w:t>under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Companies</w:t>
      </w:r>
      <w:r>
        <w:rPr>
          <w:spacing w:val="-1"/>
          <w:sz w:val="20"/>
        </w:rPr>
        <w:t> </w:t>
      </w:r>
      <w:r>
        <w:rPr>
          <w:sz w:val="20"/>
        </w:rPr>
        <w:t>Act,1956;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5" w:hanging="360"/>
        <w:jc w:val="both"/>
        <w:rPr>
          <w:sz w:val="20"/>
        </w:rPr>
      </w:pPr>
      <w:r>
        <w:rPr>
          <w:sz w:val="20"/>
        </w:rPr>
        <w:t>"Contract" means the agreement entered into between the Employer and the</w:t>
      </w:r>
      <w:r>
        <w:rPr>
          <w:spacing w:val="1"/>
          <w:sz w:val="20"/>
        </w:rPr>
        <w:t> </w:t>
      </w:r>
      <w:r>
        <w:rPr>
          <w:sz w:val="20"/>
        </w:rPr>
        <w:t>Contractor, as recorded in</w:t>
      </w:r>
      <w:r>
        <w:rPr>
          <w:spacing w:val="-47"/>
          <w:sz w:val="20"/>
        </w:rPr>
        <w:t> </w:t>
      </w:r>
      <w:r>
        <w:rPr>
          <w:sz w:val="20"/>
        </w:rPr>
        <w:t>the Contract Form signed by the parties, including all the attachments and appendices thereto and all</w:t>
      </w:r>
      <w:r>
        <w:rPr>
          <w:spacing w:val="1"/>
          <w:sz w:val="20"/>
        </w:rPr>
        <w:t> </w:t>
      </w:r>
      <w:r>
        <w:rPr>
          <w:sz w:val="20"/>
        </w:rPr>
        <w:t>documents</w:t>
      </w:r>
      <w:r>
        <w:rPr>
          <w:spacing w:val="-2"/>
          <w:sz w:val="20"/>
        </w:rPr>
        <w:t> </w:t>
      </w:r>
      <w:r>
        <w:rPr>
          <w:sz w:val="20"/>
        </w:rPr>
        <w:t>incorporated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2"/>
          <w:sz w:val="20"/>
        </w:rPr>
        <w:t> </w:t>
      </w:r>
      <w:r>
        <w:rPr>
          <w:sz w:val="20"/>
        </w:rPr>
        <w:t>reference therein;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5" w:hanging="360"/>
        <w:jc w:val="both"/>
        <w:rPr>
          <w:sz w:val="20"/>
        </w:rPr>
      </w:pPr>
      <w:r>
        <w:rPr>
          <w:spacing w:val="-1"/>
          <w:sz w:val="20"/>
        </w:rPr>
        <w:t>"Contract</w:t>
      </w:r>
      <w:r>
        <w:rPr>
          <w:spacing w:val="-9"/>
          <w:sz w:val="20"/>
        </w:rPr>
        <w:t> </w:t>
      </w:r>
      <w:r>
        <w:rPr>
          <w:sz w:val="20"/>
        </w:rPr>
        <w:t>Price</w:t>
      </w:r>
      <w:r>
        <w:rPr>
          <w:spacing w:val="-8"/>
          <w:sz w:val="20"/>
        </w:rPr>
        <w:t> </w:t>
      </w:r>
      <w:r>
        <w:rPr>
          <w:sz w:val="20"/>
        </w:rPr>
        <w:t>/</w:t>
      </w:r>
      <w:r>
        <w:rPr>
          <w:spacing w:val="-8"/>
          <w:sz w:val="20"/>
        </w:rPr>
        <w:t> </w:t>
      </w:r>
      <w:r>
        <w:rPr>
          <w:sz w:val="20"/>
        </w:rPr>
        <w:t>Contract</w:t>
      </w:r>
      <w:r>
        <w:rPr>
          <w:spacing w:val="-8"/>
          <w:sz w:val="20"/>
        </w:rPr>
        <w:t> </w:t>
      </w:r>
      <w:r>
        <w:rPr>
          <w:sz w:val="20"/>
        </w:rPr>
        <w:t>Value"</w:t>
      </w:r>
      <w:r>
        <w:rPr>
          <w:spacing w:val="-6"/>
          <w:sz w:val="20"/>
        </w:rPr>
        <w:t> </w:t>
      </w:r>
      <w:r>
        <w:rPr>
          <w:sz w:val="20"/>
        </w:rPr>
        <w:t>shall</w:t>
      </w:r>
      <w:r>
        <w:rPr>
          <w:spacing w:val="-6"/>
          <w:sz w:val="20"/>
        </w:rPr>
        <w:t> </w:t>
      </w:r>
      <w:r>
        <w:rPr>
          <w:sz w:val="20"/>
        </w:rPr>
        <w:t>mean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sum</w:t>
      </w:r>
      <w:r>
        <w:rPr>
          <w:spacing w:val="-12"/>
          <w:sz w:val="20"/>
        </w:rPr>
        <w:t> </w:t>
      </w:r>
      <w:r>
        <w:rPr>
          <w:sz w:val="20"/>
        </w:rPr>
        <w:t>accepted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sum</w:t>
      </w:r>
      <w:r>
        <w:rPr>
          <w:spacing w:val="28"/>
          <w:sz w:val="20"/>
        </w:rPr>
        <w:t> </w:t>
      </w:r>
      <w:r>
        <w:rPr>
          <w:sz w:val="20"/>
        </w:rPr>
        <w:t>calculated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accordance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4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prices</w:t>
      </w:r>
      <w:r>
        <w:rPr>
          <w:spacing w:val="-6"/>
          <w:sz w:val="20"/>
        </w:rPr>
        <w:t> </w:t>
      </w:r>
      <w:r>
        <w:rPr>
          <w:sz w:val="20"/>
        </w:rPr>
        <w:t>accepted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Bid</w:t>
      </w:r>
      <w:r>
        <w:rPr>
          <w:spacing w:val="-5"/>
          <w:sz w:val="20"/>
        </w:rPr>
        <w:t> </w:t>
      </w:r>
      <w:r>
        <w:rPr>
          <w:sz w:val="20"/>
        </w:rPr>
        <w:t>and/or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Contract</w:t>
      </w:r>
      <w:r>
        <w:rPr>
          <w:spacing w:val="37"/>
          <w:sz w:val="20"/>
        </w:rPr>
        <w:t> </w:t>
      </w:r>
      <w:r>
        <w:rPr>
          <w:sz w:val="20"/>
        </w:rPr>
        <w:t>rates</w:t>
      </w:r>
      <w:r>
        <w:rPr>
          <w:spacing w:val="-6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payable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Contractor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entire</w:t>
      </w:r>
      <w:r>
        <w:rPr>
          <w:spacing w:val="-5"/>
          <w:sz w:val="20"/>
        </w:rPr>
        <w:t> </w:t>
      </w:r>
      <w:r>
        <w:rPr>
          <w:sz w:val="20"/>
        </w:rPr>
        <w:t>execution</w:t>
      </w:r>
      <w:r>
        <w:rPr>
          <w:spacing w:val="-48"/>
          <w:sz w:val="20"/>
        </w:rPr>
        <w:t> </w:t>
      </w:r>
      <w:r>
        <w:rPr>
          <w:sz w:val="20"/>
        </w:rPr>
        <w:t>and full completion of the Work (Price for Supply, Transportation (including loading, unloading and</w:t>
      </w:r>
      <w:r>
        <w:rPr>
          <w:spacing w:val="1"/>
          <w:sz w:val="20"/>
        </w:rPr>
        <w:t> </w:t>
      </w:r>
      <w:r>
        <w:rPr>
          <w:sz w:val="20"/>
        </w:rPr>
        <w:t>transfer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Site),</w:t>
      </w:r>
      <w:r>
        <w:rPr>
          <w:spacing w:val="1"/>
          <w:sz w:val="20"/>
        </w:rPr>
        <w:t> </w:t>
      </w:r>
      <w:r>
        <w:rPr>
          <w:sz w:val="20"/>
        </w:rPr>
        <w:t>Insurance</w:t>
      </w:r>
      <w:r>
        <w:rPr>
          <w:spacing w:val="2"/>
          <w:sz w:val="20"/>
        </w:rPr>
        <w:t> </w:t>
      </w:r>
      <w:r>
        <w:rPr>
          <w:sz w:val="20"/>
        </w:rPr>
        <w:t>including</w:t>
      </w:r>
      <w:r>
        <w:rPr>
          <w:spacing w:val="-1"/>
          <w:sz w:val="20"/>
        </w:rPr>
        <w:t> </w:t>
      </w:r>
      <w:r>
        <w:rPr>
          <w:sz w:val="20"/>
        </w:rPr>
        <w:t>change order.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84" w:hanging="360"/>
        <w:jc w:val="both"/>
        <w:rPr>
          <w:sz w:val="20"/>
        </w:rPr>
      </w:pPr>
      <w:r>
        <w:rPr>
          <w:spacing w:val="-1"/>
          <w:sz w:val="20"/>
        </w:rPr>
        <w:t>“Completion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Work”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10"/>
          <w:sz w:val="20"/>
        </w:rPr>
        <w:t> </w:t>
      </w:r>
      <w:r>
        <w:rPr>
          <w:sz w:val="20"/>
        </w:rPr>
        <w:t>that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Project/Works</w:t>
      </w:r>
      <w:r>
        <w:rPr>
          <w:spacing w:val="-10"/>
          <w:sz w:val="20"/>
        </w:rPr>
        <w:t> </w:t>
      </w:r>
      <w:r>
        <w:rPr>
          <w:sz w:val="20"/>
        </w:rPr>
        <w:t>have</w:t>
      </w:r>
      <w:r>
        <w:rPr>
          <w:spacing w:val="-8"/>
          <w:sz w:val="20"/>
        </w:rPr>
        <w:t> </w:t>
      </w:r>
      <w:r>
        <w:rPr>
          <w:sz w:val="20"/>
        </w:rPr>
        <w:t>been</w:t>
      </w:r>
      <w:r>
        <w:rPr>
          <w:spacing w:val="-10"/>
          <w:sz w:val="20"/>
        </w:rPr>
        <w:t> </w:t>
      </w:r>
      <w:r>
        <w:rPr>
          <w:sz w:val="20"/>
        </w:rPr>
        <w:t>completed</w:t>
      </w:r>
      <w:r>
        <w:rPr>
          <w:spacing w:val="-7"/>
          <w:sz w:val="20"/>
        </w:rPr>
        <w:t> </w:t>
      </w:r>
      <w:r>
        <w:rPr>
          <w:sz w:val="20"/>
        </w:rPr>
        <w:t>operationally</w:t>
      </w:r>
      <w:r>
        <w:rPr>
          <w:spacing w:val="-13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structurally</w:t>
      </w:r>
      <w:r>
        <w:rPr>
          <w:spacing w:val="-47"/>
          <w:sz w:val="20"/>
        </w:rPr>
        <w:t> </w:t>
      </w:r>
      <w:r>
        <w:rPr>
          <w:sz w:val="20"/>
        </w:rPr>
        <w:t>and Commissioning</w:t>
      </w:r>
      <w:r>
        <w:rPr>
          <w:spacing w:val="1"/>
          <w:sz w:val="20"/>
        </w:rPr>
        <w:t> </w:t>
      </w:r>
      <w:r>
        <w:rPr>
          <w:sz w:val="20"/>
        </w:rPr>
        <w:t>has</w:t>
      </w:r>
      <w:r>
        <w:rPr>
          <w:spacing w:val="-2"/>
          <w:sz w:val="20"/>
        </w:rPr>
        <w:t> </w:t>
      </w:r>
      <w:r>
        <w:rPr>
          <w:sz w:val="20"/>
        </w:rPr>
        <w:t>been</w:t>
      </w:r>
      <w:r>
        <w:rPr>
          <w:spacing w:val="1"/>
          <w:sz w:val="20"/>
        </w:rPr>
        <w:t> </w:t>
      </w:r>
      <w:r>
        <w:rPr>
          <w:sz w:val="20"/>
        </w:rPr>
        <w:t>attained as</w:t>
      </w:r>
      <w:r>
        <w:rPr>
          <w:spacing w:val="-1"/>
          <w:sz w:val="20"/>
        </w:rPr>
        <w:t> </w:t>
      </w:r>
      <w:r>
        <w:rPr>
          <w:sz w:val="20"/>
        </w:rPr>
        <w:t>per Technical Specifications.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7" w:hanging="360"/>
        <w:jc w:val="both"/>
        <w:rPr>
          <w:sz w:val="20"/>
        </w:rPr>
      </w:pPr>
      <w:r>
        <w:rPr>
          <w:sz w:val="20"/>
        </w:rPr>
        <w:t>“Commissioning”</w:t>
      </w:r>
      <w:r>
        <w:rPr>
          <w:spacing w:val="-5"/>
          <w:sz w:val="20"/>
        </w:rPr>
        <w:t> </w:t>
      </w:r>
      <w:r>
        <w:rPr>
          <w:sz w:val="20"/>
        </w:rPr>
        <w:t>means</w:t>
      </w:r>
      <w:r>
        <w:rPr>
          <w:spacing w:val="-8"/>
          <w:sz w:val="20"/>
        </w:rPr>
        <w:t> </w:t>
      </w:r>
      <w:r>
        <w:rPr>
          <w:sz w:val="20"/>
        </w:rPr>
        <w:t>successful</w:t>
      </w:r>
      <w:r>
        <w:rPr>
          <w:spacing w:val="-7"/>
          <w:sz w:val="20"/>
        </w:rPr>
        <w:t> </w:t>
      </w:r>
      <w:r>
        <w:rPr>
          <w:sz w:val="20"/>
        </w:rPr>
        <w:t>operation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Project/Works</w:t>
      </w:r>
      <w:r>
        <w:rPr>
          <w:spacing w:val="-8"/>
          <w:sz w:val="20"/>
        </w:rPr>
        <w:t> </w:t>
      </w:r>
      <w:r>
        <w:rPr>
          <w:sz w:val="20"/>
        </w:rPr>
        <w:t>by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Contractor,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purpose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7"/>
          <w:sz w:val="20"/>
        </w:rPr>
        <w:t> </w:t>
      </w:r>
      <w:r>
        <w:rPr>
          <w:sz w:val="20"/>
        </w:rPr>
        <w:t>carrying</w:t>
      </w:r>
      <w:r>
        <w:rPr>
          <w:spacing w:val="-2"/>
          <w:sz w:val="20"/>
        </w:rPr>
        <w:t> </w:t>
      </w:r>
      <w:r>
        <w:rPr>
          <w:sz w:val="20"/>
        </w:rPr>
        <w:t>out</w:t>
      </w:r>
      <w:r>
        <w:rPr>
          <w:spacing w:val="-1"/>
          <w:sz w:val="20"/>
        </w:rPr>
        <w:t> </w:t>
      </w:r>
      <w:r>
        <w:rPr>
          <w:sz w:val="20"/>
        </w:rPr>
        <w:t>Guarantee Test(s).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81" w:hanging="360"/>
        <w:jc w:val="both"/>
        <w:rPr>
          <w:sz w:val="20"/>
        </w:rPr>
      </w:pPr>
      <w:r>
        <w:rPr>
          <w:sz w:val="20"/>
        </w:rPr>
        <w:t>“Contract</w:t>
      </w:r>
      <w:r>
        <w:rPr>
          <w:spacing w:val="-5"/>
          <w:sz w:val="20"/>
        </w:rPr>
        <w:t> </w:t>
      </w:r>
      <w:r>
        <w:rPr>
          <w:sz w:val="20"/>
        </w:rPr>
        <w:t>Document"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mean</w:t>
      </w:r>
      <w:r>
        <w:rPr>
          <w:spacing w:val="-3"/>
          <w:sz w:val="20"/>
        </w:rPr>
        <w:t> </w:t>
      </w:r>
      <w:r>
        <w:rPr>
          <w:sz w:val="20"/>
        </w:rPr>
        <w:t>collectively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Bid</w:t>
      </w:r>
      <w:r>
        <w:rPr>
          <w:spacing w:val="-3"/>
          <w:sz w:val="20"/>
        </w:rPr>
        <w:t> </w:t>
      </w:r>
      <w:r>
        <w:rPr>
          <w:sz w:val="20"/>
        </w:rPr>
        <w:t>Document,</w:t>
      </w:r>
      <w:r>
        <w:rPr>
          <w:spacing w:val="-1"/>
          <w:sz w:val="20"/>
        </w:rPr>
        <w:t> </w:t>
      </w:r>
      <w:r>
        <w:rPr>
          <w:sz w:val="20"/>
        </w:rPr>
        <w:t>Design,</w:t>
      </w:r>
      <w:r>
        <w:rPr>
          <w:spacing w:val="-4"/>
          <w:sz w:val="20"/>
        </w:rPr>
        <w:t> </w:t>
      </w:r>
      <w:r>
        <w:rPr>
          <w:sz w:val="20"/>
        </w:rPr>
        <w:t>Drawings,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Specifications,</w:t>
      </w:r>
      <w:r>
        <w:rPr>
          <w:spacing w:val="-48"/>
          <w:sz w:val="20"/>
        </w:rPr>
        <w:t> </w:t>
      </w:r>
      <w:r>
        <w:rPr>
          <w:spacing w:val="-1"/>
          <w:sz w:val="20"/>
        </w:rPr>
        <w:t>Annexures,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agreed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variations,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if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any,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such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other</w:t>
      </w:r>
      <w:r>
        <w:rPr>
          <w:spacing w:val="-11"/>
          <w:sz w:val="20"/>
        </w:rPr>
        <w:t> </w:t>
      </w:r>
      <w:r>
        <w:rPr>
          <w:sz w:val="20"/>
        </w:rPr>
        <w:t>documents</w:t>
      </w:r>
      <w:r>
        <w:rPr>
          <w:spacing w:val="-13"/>
          <w:sz w:val="20"/>
        </w:rPr>
        <w:t> </w:t>
      </w:r>
      <w:r>
        <w:rPr>
          <w:sz w:val="20"/>
        </w:rPr>
        <w:t>consisting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bid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acceptance</w:t>
      </w:r>
      <w:r>
        <w:rPr>
          <w:spacing w:val="-5"/>
          <w:sz w:val="20"/>
        </w:rPr>
        <w:t> </w:t>
      </w:r>
      <w:r>
        <w:rPr>
          <w:sz w:val="20"/>
        </w:rPr>
        <w:t>thereof;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9" w:hanging="360"/>
        <w:jc w:val="both"/>
        <w:rPr>
          <w:sz w:val="20"/>
        </w:rPr>
      </w:pPr>
      <w:r>
        <w:rPr>
          <w:sz w:val="20"/>
        </w:rPr>
        <w:t>“Contractor’s Equipment” means all plant, Works, equipment, machinery, tools, apparatus, appliances</w:t>
      </w:r>
      <w:r>
        <w:rPr>
          <w:spacing w:val="1"/>
          <w:sz w:val="20"/>
        </w:rPr>
        <w:t> </w:t>
      </w:r>
      <w:r>
        <w:rPr>
          <w:sz w:val="20"/>
        </w:rPr>
        <w:t>or things of every kind required in or for installation, completion and maintenance of Works that are to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be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provided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by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Contractor,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but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does</w:t>
      </w:r>
      <w:r>
        <w:rPr>
          <w:spacing w:val="-10"/>
          <w:sz w:val="20"/>
        </w:rPr>
        <w:t> </w:t>
      </w:r>
      <w:r>
        <w:rPr>
          <w:sz w:val="20"/>
        </w:rPr>
        <w:t>not</w:t>
      </w:r>
      <w:r>
        <w:rPr>
          <w:spacing w:val="-7"/>
          <w:sz w:val="20"/>
        </w:rPr>
        <w:t> </w:t>
      </w:r>
      <w:r>
        <w:rPr>
          <w:sz w:val="20"/>
        </w:rPr>
        <w:t>include</w:t>
      </w:r>
      <w:r>
        <w:rPr>
          <w:spacing w:val="-8"/>
          <w:sz w:val="20"/>
        </w:rPr>
        <w:t> </w:t>
      </w:r>
      <w:r>
        <w:rPr>
          <w:sz w:val="20"/>
        </w:rPr>
        <w:t>plant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equipment,</w:t>
      </w:r>
      <w:r>
        <w:rPr>
          <w:spacing w:val="-8"/>
          <w:sz w:val="20"/>
        </w:rPr>
        <w:t> </w:t>
      </w:r>
      <w:r>
        <w:rPr>
          <w:sz w:val="20"/>
        </w:rPr>
        <w:t>or</w:t>
      </w:r>
      <w:r>
        <w:rPr>
          <w:spacing w:val="-9"/>
          <w:sz w:val="20"/>
        </w:rPr>
        <w:t> </w:t>
      </w:r>
      <w:r>
        <w:rPr>
          <w:sz w:val="20"/>
        </w:rPr>
        <w:t>other</w:t>
      </w:r>
      <w:r>
        <w:rPr>
          <w:spacing w:val="-7"/>
          <w:sz w:val="20"/>
        </w:rPr>
        <w:t> </w:t>
      </w:r>
      <w:r>
        <w:rPr>
          <w:sz w:val="20"/>
        </w:rPr>
        <w:t>things</w:t>
      </w:r>
      <w:r>
        <w:rPr>
          <w:spacing w:val="-8"/>
          <w:sz w:val="20"/>
        </w:rPr>
        <w:t> </w:t>
      </w:r>
      <w:r>
        <w:rPr>
          <w:sz w:val="20"/>
        </w:rPr>
        <w:t>intended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form</w:t>
      </w:r>
      <w:r>
        <w:rPr>
          <w:spacing w:val="-47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forming</w:t>
      </w:r>
      <w:r>
        <w:rPr>
          <w:spacing w:val="-1"/>
          <w:sz w:val="20"/>
        </w:rPr>
        <w:t> </w:t>
      </w:r>
      <w:r>
        <w:rPr>
          <w:sz w:val="20"/>
        </w:rPr>
        <w:t>part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Works.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0" w:hanging="361"/>
        <w:jc w:val="both"/>
        <w:rPr>
          <w:sz w:val="20"/>
        </w:rPr>
      </w:pPr>
      <w:r>
        <w:rPr>
          <w:sz w:val="20"/>
        </w:rPr>
        <w:t>“Day” means</w:t>
      </w:r>
      <w:r>
        <w:rPr>
          <w:spacing w:val="-4"/>
          <w:sz w:val="20"/>
        </w:rPr>
        <w:t> </w:t>
      </w:r>
      <w:r>
        <w:rPr>
          <w:sz w:val="20"/>
        </w:rPr>
        <w:t>calendar</w:t>
      </w:r>
      <w:r>
        <w:rPr>
          <w:spacing w:val="-2"/>
          <w:sz w:val="20"/>
        </w:rPr>
        <w:t> </w:t>
      </w:r>
      <w:r>
        <w:rPr>
          <w:sz w:val="20"/>
        </w:rPr>
        <w:t>day;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1" w:after="0"/>
        <w:ind w:left="1700" w:right="982" w:hanging="360"/>
        <w:jc w:val="both"/>
        <w:rPr>
          <w:sz w:val="20"/>
        </w:rPr>
      </w:pPr>
      <w:r>
        <w:rPr>
          <w:sz w:val="20"/>
        </w:rPr>
        <w:t>“Defect Liability Period” means the period of validity of the</w:t>
      </w:r>
      <w:r>
        <w:rPr>
          <w:spacing w:val="1"/>
          <w:sz w:val="20"/>
        </w:rPr>
        <w:t> </w:t>
      </w:r>
      <w:r>
        <w:rPr>
          <w:sz w:val="20"/>
        </w:rPr>
        <w:t>warranties given by the Contractor</w:t>
      </w:r>
      <w:r>
        <w:rPr>
          <w:spacing w:val="1"/>
          <w:sz w:val="20"/>
        </w:rPr>
        <w:t> </w:t>
      </w:r>
      <w:r>
        <w:rPr>
          <w:sz w:val="20"/>
        </w:rPr>
        <w:t>(commencing</w:t>
      </w:r>
      <w:r>
        <w:rPr>
          <w:spacing w:val="-11"/>
          <w:sz w:val="20"/>
        </w:rPr>
        <w:t> </w:t>
      </w:r>
      <w:r>
        <w:rPr>
          <w:sz w:val="20"/>
        </w:rPr>
        <w:t>at</w:t>
      </w:r>
      <w:r>
        <w:rPr>
          <w:spacing w:val="-10"/>
          <w:sz w:val="20"/>
        </w:rPr>
        <w:t> </w:t>
      </w:r>
      <w:r>
        <w:rPr>
          <w:sz w:val="20"/>
        </w:rPr>
        <w:t>Completion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Project/Works,</w:t>
      </w:r>
      <w:r>
        <w:rPr>
          <w:spacing w:val="-10"/>
          <w:sz w:val="20"/>
        </w:rPr>
        <w:t> </w:t>
      </w:r>
      <w:r>
        <w:rPr>
          <w:sz w:val="20"/>
        </w:rPr>
        <w:t>during</w:t>
      </w:r>
      <w:r>
        <w:rPr>
          <w:spacing w:val="-9"/>
          <w:sz w:val="20"/>
        </w:rPr>
        <w:t> </w:t>
      </w:r>
      <w:r>
        <w:rPr>
          <w:sz w:val="20"/>
        </w:rPr>
        <w:t>which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Contractor</w:t>
      </w:r>
      <w:r>
        <w:rPr>
          <w:spacing w:val="-10"/>
          <w:sz w:val="20"/>
        </w:rPr>
        <w:t> </w:t>
      </w:r>
      <w:r>
        <w:rPr>
          <w:sz w:val="20"/>
        </w:rPr>
        <w:t>is</w:t>
      </w:r>
      <w:r>
        <w:rPr>
          <w:spacing w:val="-11"/>
          <w:sz w:val="20"/>
        </w:rPr>
        <w:t> </w:t>
      </w:r>
      <w:r>
        <w:rPr>
          <w:sz w:val="20"/>
        </w:rPr>
        <w:t>responsible</w:t>
      </w:r>
      <w:r>
        <w:rPr>
          <w:spacing w:val="-10"/>
          <w:sz w:val="20"/>
        </w:rPr>
        <w:t> </w:t>
      </w:r>
      <w:r>
        <w:rPr>
          <w:sz w:val="20"/>
        </w:rPr>
        <w:t>for</w:t>
      </w:r>
      <w:r>
        <w:rPr>
          <w:spacing w:val="-10"/>
          <w:sz w:val="20"/>
        </w:rPr>
        <w:t> </w:t>
      </w:r>
      <w:r>
        <w:rPr>
          <w:sz w:val="20"/>
        </w:rPr>
        <w:t>defects</w:t>
      </w:r>
      <w:r>
        <w:rPr>
          <w:spacing w:val="-48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respect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 Project/Works.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29" w:lineRule="exact" w:before="0" w:after="0"/>
        <w:ind w:left="1700" w:right="0" w:hanging="361"/>
        <w:jc w:val="both"/>
        <w:rPr>
          <w:sz w:val="20"/>
        </w:rPr>
      </w:pPr>
      <w:r>
        <w:rPr>
          <w:sz w:val="20"/>
        </w:rPr>
        <w:t>“Employer”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“CESL”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mean</w:t>
      </w:r>
      <w:r>
        <w:rPr>
          <w:spacing w:val="-1"/>
          <w:sz w:val="20"/>
        </w:rPr>
        <w:t> </w:t>
      </w:r>
      <w:r>
        <w:rPr>
          <w:sz w:val="20"/>
        </w:rPr>
        <w:t>Convergence</w:t>
      </w:r>
      <w:r>
        <w:rPr>
          <w:spacing w:val="-2"/>
          <w:sz w:val="20"/>
        </w:rPr>
        <w:t> </w:t>
      </w:r>
      <w:r>
        <w:rPr>
          <w:sz w:val="20"/>
        </w:rPr>
        <w:t>Energy</w:t>
      </w:r>
      <w:r>
        <w:rPr>
          <w:spacing w:val="-2"/>
          <w:sz w:val="20"/>
        </w:rPr>
        <w:t> </w:t>
      </w:r>
      <w:r>
        <w:rPr>
          <w:sz w:val="20"/>
        </w:rPr>
        <w:t>Services</w:t>
      </w:r>
      <w:r>
        <w:rPr>
          <w:spacing w:val="1"/>
          <w:sz w:val="20"/>
        </w:rPr>
        <w:t> </w:t>
      </w:r>
      <w:r>
        <w:rPr>
          <w:sz w:val="20"/>
        </w:rPr>
        <w:t>Limited,</w:t>
      </w:r>
      <w:r>
        <w:rPr>
          <w:spacing w:val="-2"/>
          <w:sz w:val="20"/>
        </w:rPr>
        <w:t> </w:t>
      </w:r>
      <w:r>
        <w:rPr>
          <w:sz w:val="20"/>
        </w:rPr>
        <w:t>New</w:t>
      </w:r>
      <w:r>
        <w:rPr>
          <w:spacing w:val="-5"/>
          <w:sz w:val="20"/>
        </w:rPr>
        <w:t> </w:t>
      </w:r>
      <w:r>
        <w:rPr>
          <w:sz w:val="20"/>
        </w:rPr>
        <w:t>Delhi.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81" w:hanging="360"/>
        <w:jc w:val="both"/>
        <w:rPr>
          <w:sz w:val="20"/>
        </w:rPr>
      </w:pPr>
      <w:r>
        <w:rPr>
          <w:sz w:val="20"/>
        </w:rPr>
        <w:t>“Eligibility Criteria” shall mean the Eligibility Criteria as set forth in Section 3: Technical&amp; Special</w:t>
      </w:r>
      <w:r>
        <w:rPr>
          <w:spacing w:val="1"/>
          <w:sz w:val="20"/>
        </w:rPr>
        <w:t> </w:t>
      </w:r>
      <w:r>
        <w:rPr>
          <w:sz w:val="20"/>
        </w:rPr>
        <w:t>Conditions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Contract</w:t>
      </w:r>
      <w:r>
        <w:rPr>
          <w:spacing w:val="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this</w:t>
      </w:r>
      <w:r>
        <w:rPr>
          <w:spacing w:val="1"/>
          <w:sz w:val="20"/>
        </w:rPr>
        <w:t> </w:t>
      </w:r>
      <w:r>
        <w:rPr>
          <w:sz w:val="20"/>
        </w:rPr>
        <w:t>BID;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1" w:after="0"/>
        <w:ind w:left="1700" w:right="976" w:hanging="360"/>
        <w:jc w:val="both"/>
        <w:rPr>
          <w:sz w:val="20"/>
        </w:rPr>
      </w:pPr>
      <w:r>
        <w:rPr>
          <w:sz w:val="20"/>
        </w:rPr>
        <w:t>“Engineer-in-Charge” shall mean the person designated from time to time by the Employer and shall</w:t>
      </w:r>
      <w:r>
        <w:rPr>
          <w:spacing w:val="1"/>
          <w:sz w:val="20"/>
        </w:rPr>
        <w:t> </w:t>
      </w:r>
      <w:r>
        <w:rPr>
          <w:sz w:val="20"/>
        </w:rPr>
        <w:t>include those who are expressly authorized by him to act for and on his behalf for operation of this</w:t>
      </w:r>
      <w:r>
        <w:rPr>
          <w:spacing w:val="1"/>
          <w:sz w:val="20"/>
        </w:rPr>
        <w:t> </w:t>
      </w:r>
      <w:r>
        <w:rPr>
          <w:sz w:val="20"/>
        </w:rPr>
        <w:t>Contract;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29" w:lineRule="exact" w:before="0" w:after="0"/>
        <w:ind w:left="1700" w:right="0" w:hanging="361"/>
        <w:jc w:val="both"/>
        <w:rPr>
          <w:sz w:val="20"/>
        </w:rPr>
      </w:pPr>
      <w:r>
        <w:rPr>
          <w:sz w:val="20"/>
        </w:rPr>
        <w:t>“Effective</w:t>
      </w:r>
      <w:r>
        <w:rPr>
          <w:spacing w:val="-3"/>
          <w:sz w:val="20"/>
        </w:rPr>
        <w:t> </w:t>
      </w:r>
      <w:r>
        <w:rPr>
          <w:sz w:val="20"/>
        </w:rPr>
        <w:t>Date”</w:t>
      </w:r>
      <w:r>
        <w:rPr>
          <w:spacing w:val="1"/>
          <w:sz w:val="20"/>
        </w:rPr>
        <w:t> </w:t>
      </w:r>
      <w:r>
        <w:rPr>
          <w:sz w:val="20"/>
        </w:rPr>
        <w:t>means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date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Time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Completion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determined;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0" w:hanging="361"/>
        <w:jc w:val="both"/>
        <w:rPr>
          <w:sz w:val="20"/>
        </w:rPr>
      </w:pPr>
      <w:r>
        <w:rPr>
          <w:sz w:val="20"/>
        </w:rPr>
        <w:t>“GCC” means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General Conditions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Contract</w:t>
      </w:r>
      <w:r>
        <w:rPr>
          <w:spacing w:val="-3"/>
          <w:sz w:val="20"/>
        </w:rPr>
        <w:t> </w:t>
      </w:r>
      <w:r>
        <w:rPr>
          <w:sz w:val="20"/>
        </w:rPr>
        <w:t>contained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section;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29" w:lineRule="exact" w:before="1" w:after="0"/>
        <w:ind w:left="1700" w:right="0" w:hanging="361"/>
        <w:jc w:val="both"/>
        <w:rPr>
          <w:sz w:val="20"/>
        </w:rPr>
      </w:pPr>
      <w:r>
        <w:rPr>
          <w:sz w:val="20"/>
        </w:rPr>
        <w:t>“GHI”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mean</w:t>
      </w:r>
      <w:r>
        <w:rPr>
          <w:spacing w:val="-4"/>
          <w:sz w:val="20"/>
        </w:rPr>
        <w:t> </w:t>
      </w:r>
      <w:r>
        <w:rPr>
          <w:sz w:val="20"/>
        </w:rPr>
        <w:t>Global</w:t>
      </w:r>
      <w:r>
        <w:rPr>
          <w:spacing w:val="-3"/>
          <w:sz w:val="20"/>
        </w:rPr>
        <w:t> </w:t>
      </w:r>
      <w:r>
        <w:rPr>
          <w:sz w:val="20"/>
        </w:rPr>
        <w:t>Horizontal</w:t>
      </w:r>
      <w:r>
        <w:rPr>
          <w:spacing w:val="-2"/>
          <w:sz w:val="20"/>
        </w:rPr>
        <w:t> </w:t>
      </w:r>
      <w:r>
        <w:rPr>
          <w:sz w:val="20"/>
        </w:rPr>
        <w:t>Irradiation.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9" w:hanging="360"/>
        <w:jc w:val="both"/>
        <w:rPr>
          <w:sz w:val="20"/>
        </w:rPr>
      </w:pPr>
      <w:r>
        <w:rPr>
          <w:sz w:val="20"/>
        </w:rPr>
        <w:t>"Goods" means permanent plant, equipment, machinery, apparatus, articles and things of all kinds to be</w:t>
      </w:r>
      <w:r>
        <w:rPr>
          <w:spacing w:val="-47"/>
          <w:sz w:val="20"/>
        </w:rPr>
        <w:t> </w:t>
      </w:r>
      <w:r>
        <w:rPr>
          <w:sz w:val="20"/>
        </w:rPr>
        <w:t>provided and incorporated in the Works by the Contractor under the Contract but does not include</w:t>
      </w:r>
      <w:r>
        <w:rPr>
          <w:spacing w:val="1"/>
          <w:sz w:val="20"/>
        </w:rPr>
        <w:t> </w:t>
      </w:r>
      <w:r>
        <w:rPr>
          <w:sz w:val="20"/>
        </w:rPr>
        <w:t>Contractor’s</w:t>
      </w:r>
      <w:r>
        <w:rPr>
          <w:spacing w:val="-1"/>
          <w:sz w:val="20"/>
        </w:rPr>
        <w:t> </w:t>
      </w:r>
      <w:r>
        <w:rPr>
          <w:sz w:val="20"/>
        </w:rPr>
        <w:t>Equipment;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6" w:hanging="360"/>
        <w:jc w:val="both"/>
        <w:rPr>
          <w:sz w:val="20"/>
        </w:rPr>
      </w:pPr>
      <w:r>
        <w:rPr>
          <w:sz w:val="20"/>
        </w:rPr>
        <w:t>“Guarantee Test(s)” means the test(s) specified in the Technical Specification to be carried out to</w:t>
      </w:r>
      <w:r>
        <w:rPr>
          <w:spacing w:val="1"/>
          <w:sz w:val="20"/>
        </w:rPr>
        <w:t> </w:t>
      </w:r>
      <w:r>
        <w:rPr>
          <w:sz w:val="20"/>
        </w:rPr>
        <w:t>ascertain whether the Project/Works is able to attain the functional requirements specified in the</w:t>
      </w:r>
      <w:r>
        <w:rPr>
          <w:spacing w:val="1"/>
          <w:sz w:val="20"/>
        </w:rPr>
        <w:t> </w:t>
      </w:r>
      <w:r>
        <w:rPr>
          <w:sz w:val="20"/>
        </w:rPr>
        <w:t>Technical</w:t>
      </w:r>
      <w:r>
        <w:rPr>
          <w:spacing w:val="-1"/>
          <w:sz w:val="20"/>
        </w:rPr>
        <w:t> </w:t>
      </w:r>
      <w:r>
        <w:rPr>
          <w:sz w:val="20"/>
        </w:rPr>
        <w:t>Specifications.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29" w:lineRule="exact" w:before="0" w:after="0"/>
        <w:ind w:left="1700" w:right="0" w:hanging="361"/>
        <w:jc w:val="both"/>
        <w:rPr>
          <w:sz w:val="20"/>
        </w:rPr>
      </w:pPr>
      <w:r>
        <w:rPr>
          <w:sz w:val="20"/>
        </w:rPr>
        <w:t>“The</w:t>
      </w:r>
      <w:r>
        <w:rPr>
          <w:spacing w:val="-4"/>
          <w:sz w:val="20"/>
        </w:rPr>
        <w:t> </w:t>
      </w:r>
      <w:r>
        <w:rPr>
          <w:sz w:val="20"/>
        </w:rPr>
        <w:t>Government”</w:t>
      </w:r>
      <w:r>
        <w:rPr>
          <w:spacing w:val="-1"/>
          <w:sz w:val="20"/>
        </w:rPr>
        <w:t> </w:t>
      </w:r>
      <w:r>
        <w:rPr>
          <w:sz w:val="20"/>
        </w:rPr>
        <w:t>means</w:t>
      </w:r>
      <w:r>
        <w:rPr>
          <w:spacing w:val="-4"/>
          <w:sz w:val="20"/>
        </w:rPr>
        <w:t> </w:t>
      </w:r>
      <w:r>
        <w:rPr>
          <w:sz w:val="20"/>
        </w:rPr>
        <w:t>the Government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India.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1" w:after="0"/>
        <w:ind w:left="1700" w:right="0" w:hanging="361"/>
        <w:jc w:val="both"/>
        <w:rPr>
          <w:sz w:val="20"/>
        </w:rPr>
      </w:pPr>
      <w:r>
        <w:rPr>
          <w:sz w:val="20"/>
        </w:rPr>
        <w:t>"IEC"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mean</w:t>
      </w:r>
      <w:r>
        <w:rPr>
          <w:spacing w:val="-4"/>
          <w:sz w:val="20"/>
        </w:rPr>
        <w:t> </w:t>
      </w:r>
      <w:r>
        <w:rPr>
          <w:sz w:val="20"/>
        </w:rPr>
        <w:t>specifications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International</w:t>
      </w:r>
      <w:r>
        <w:rPr>
          <w:spacing w:val="-4"/>
          <w:sz w:val="20"/>
        </w:rPr>
        <w:t> </w:t>
      </w:r>
      <w:r>
        <w:rPr>
          <w:sz w:val="20"/>
        </w:rPr>
        <w:t>Electro-Technical</w:t>
      </w:r>
      <w:r>
        <w:rPr>
          <w:spacing w:val="-3"/>
          <w:sz w:val="20"/>
        </w:rPr>
        <w:t> </w:t>
      </w:r>
      <w:r>
        <w:rPr>
          <w:sz w:val="20"/>
        </w:rPr>
        <w:t>Commission;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0" w:hanging="361"/>
        <w:jc w:val="both"/>
        <w:rPr>
          <w:sz w:val="20"/>
        </w:rPr>
      </w:pPr>
      <w:r>
        <w:rPr>
          <w:sz w:val="20"/>
        </w:rPr>
        <w:t>"CESL"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mean</w:t>
      </w:r>
      <w:r>
        <w:rPr>
          <w:spacing w:val="-2"/>
          <w:sz w:val="20"/>
        </w:rPr>
        <w:t> </w:t>
      </w:r>
      <w:r>
        <w:rPr>
          <w:sz w:val="20"/>
        </w:rPr>
        <w:t>Convergence</w:t>
      </w:r>
      <w:r>
        <w:rPr>
          <w:spacing w:val="-3"/>
          <w:sz w:val="20"/>
        </w:rPr>
        <w:t> </w:t>
      </w:r>
      <w:r>
        <w:rPr>
          <w:sz w:val="20"/>
        </w:rPr>
        <w:t>Energy</w:t>
      </w:r>
      <w:r>
        <w:rPr>
          <w:spacing w:val="-3"/>
          <w:sz w:val="20"/>
        </w:rPr>
        <w:t> </w:t>
      </w:r>
      <w:r>
        <w:rPr>
          <w:sz w:val="20"/>
        </w:rPr>
        <w:t>Services</w:t>
      </w:r>
      <w:r>
        <w:rPr>
          <w:spacing w:val="-2"/>
          <w:sz w:val="20"/>
        </w:rPr>
        <w:t> </w:t>
      </w:r>
      <w:r>
        <w:rPr>
          <w:sz w:val="20"/>
        </w:rPr>
        <w:t>Limited;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1" w:after="0"/>
        <w:ind w:left="1700" w:right="978" w:hanging="360"/>
        <w:jc w:val="both"/>
        <w:rPr>
          <w:sz w:val="20"/>
        </w:rPr>
      </w:pPr>
      <w:r>
        <w:rPr>
          <w:w w:val="95"/>
          <w:sz w:val="20"/>
        </w:rPr>
        <w:t>“Mobilization"</w:t>
      </w:r>
      <w:r>
        <w:rPr>
          <w:spacing w:val="45"/>
          <w:sz w:val="20"/>
        </w:rPr>
        <w:t> </w:t>
      </w:r>
      <w:r>
        <w:rPr>
          <w:w w:val="95"/>
          <w:sz w:val="20"/>
        </w:rPr>
        <w:t>shall</w:t>
      </w:r>
      <w:r>
        <w:rPr>
          <w:spacing w:val="45"/>
          <w:sz w:val="20"/>
        </w:rPr>
        <w:t> </w:t>
      </w:r>
      <w:r>
        <w:rPr>
          <w:w w:val="95"/>
          <w:sz w:val="20"/>
        </w:rPr>
        <w:t>mean establishment of adequate infrastructure</w:t>
      </w:r>
      <w:r>
        <w:rPr>
          <w:spacing w:val="45"/>
          <w:sz w:val="20"/>
        </w:rPr>
        <w:t> </w:t>
      </w:r>
      <w:r>
        <w:rPr>
          <w:w w:val="95"/>
          <w:sz w:val="20"/>
        </w:rPr>
        <w:t>by the</w:t>
      </w:r>
      <w:r>
        <w:rPr>
          <w:spacing w:val="46"/>
          <w:sz w:val="20"/>
        </w:rPr>
        <w:t> </w:t>
      </w:r>
      <w:r>
        <w:rPr>
          <w:w w:val="95"/>
          <w:sz w:val="20"/>
        </w:rPr>
        <w:t>Contractor at</w:t>
      </w:r>
      <w:r>
        <w:rPr>
          <w:spacing w:val="45"/>
          <w:sz w:val="20"/>
        </w:rPr>
        <w:t> </w:t>
      </w:r>
      <w:r>
        <w:rPr>
          <w:w w:val="95"/>
          <w:sz w:val="20"/>
        </w:rPr>
        <w:t>Site comprising</w:t>
      </w:r>
      <w:r>
        <w:rPr>
          <w:spacing w:val="-45"/>
          <w:w w:val="95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construction</w:t>
      </w:r>
      <w:r>
        <w:rPr>
          <w:spacing w:val="1"/>
          <w:sz w:val="20"/>
        </w:rPr>
        <w:t> </w:t>
      </w:r>
      <w:r>
        <w:rPr>
          <w:sz w:val="20"/>
        </w:rPr>
        <w:t>equipment’s,</w:t>
      </w:r>
      <w:r>
        <w:rPr>
          <w:spacing w:val="1"/>
          <w:sz w:val="20"/>
        </w:rPr>
        <w:t> </w:t>
      </w:r>
      <w:r>
        <w:rPr>
          <w:sz w:val="20"/>
        </w:rPr>
        <w:t>aids,</w:t>
      </w:r>
      <w:r>
        <w:rPr>
          <w:spacing w:val="1"/>
          <w:sz w:val="20"/>
        </w:rPr>
        <w:t> </w:t>
      </w:r>
      <w:r>
        <w:rPr>
          <w:sz w:val="20"/>
        </w:rPr>
        <w:t>tools</w:t>
      </w:r>
      <w:r>
        <w:rPr>
          <w:spacing w:val="1"/>
          <w:sz w:val="20"/>
        </w:rPr>
        <w:t> </w:t>
      </w:r>
      <w:r>
        <w:rPr>
          <w:sz w:val="20"/>
        </w:rPr>
        <w:t>tackles,</w:t>
      </w:r>
      <w:r>
        <w:rPr>
          <w:spacing w:val="1"/>
          <w:sz w:val="20"/>
        </w:rPr>
        <w:t> </w:t>
      </w:r>
      <w:r>
        <w:rPr>
          <w:sz w:val="20"/>
        </w:rPr>
        <w:t>offices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facilities</w:t>
      </w:r>
      <w:r>
        <w:rPr>
          <w:spacing w:val="1"/>
          <w:sz w:val="20"/>
        </w:rPr>
        <w:t> </w:t>
      </w:r>
      <w:r>
        <w:rPr>
          <w:sz w:val="20"/>
        </w:rPr>
        <w:t>such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power,</w:t>
      </w:r>
      <w:r>
        <w:rPr>
          <w:spacing w:val="1"/>
          <w:sz w:val="20"/>
        </w:rPr>
        <w:t> </w:t>
      </w:r>
      <w:r>
        <w:rPr>
          <w:sz w:val="20"/>
        </w:rPr>
        <w:t>water,</w:t>
      </w:r>
      <w:r>
        <w:rPr>
          <w:spacing w:val="1"/>
          <w:sz w:val="20"/>
        </w:rPr>
        <w:t> </w:t>
      </w:r>
      <w:r>
        <w:rPr>
          <w:sz w:val="20"/>
        </w:rPr>
        <w:t>communication etc.</w:t>
      </w:r>
      <w:r>
        <w:rPr>
          <w:spacing w:val="1"/>
          <w:sz w:val="20"/>
        </w:rPr>
        <w:t> </w:t>
      </w:r>
      <w:r>
        <w:rPr>
          <w:sz w:val="20"/>
        </w:rPr>
        <w:t>including</w:t>
      </w:r>
      <w:r>
        <w:rPr>
          <w:spacing w:val="1"/>
          <w:sz w:val="20"/>
        </w:rPr>
        <w:t> </w:t>
      </w:r>
      <w:r>
        <w:rPr>
          <w:sz w:val="20"/>
        </w:rPr>
        <w:t>manpower comprising of Engineers, supervising personnel and an</w:t>
      </w:r>
      <w:r>
        <w:rPr>
          <w:spacing w:val="1"/>
          <w:sz w:val="20"/>
        </w:rPr>
        <w:t> </w:t>
      </w:r>
      <w:r>
        <w:rPr>
          <w:sz w:val="20"/>
        </w:rPr>
        <w:t>adequate</w:t>
      </w:r>
      <w:r>
        <w:rPr>
          <w:spacing w:val="1"/>
          <w:sz w:val="20"/>
        </w:rPr>
        <w:t> </w:t>
      </w:r>
      <w:r>
        <w:rPr>
          <w:sz w:val="20"/>
        </w:rPr>
        <w:t>strength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skilled, semi-skilled and un-skilled workers, who with the so established</w:t>
      </w:r>
      <w:r>
        <w:rPr>
          <w:spacing w:val="1"/>
          <w:sz w:val="20"/>
        </w:rPr>
        <w:t> </w:t>
      </w:r>
      <w:r>
        <w:rPr>
          <w:sz w:val="20"/>
        </w:rPr>
        <w:t>infrastructure shall be in a position to commence execution of Work at site(s), in accordance with the</w:t>
      </w:r>
      <w:r>
        <w:rPr>
          <w:spacing w:val="1"/>
          <w:sz w:val="20"/>
        </w:rPr>
        <w:t> </w:t>
      </w:r>
      <w:r>
        <w:rPr>
          <w:sz w:val="20"/>
        </w:rPr>
        <w:t>agreed Time Schedule of</w:t>
      </w:r>
      <w:r>
        <w:rPr>
          <w:spacing w:val="1"/>
          <w:sz w:val="20"/>
        </w:rPr>
        <w:t> </w:t>
      </w:r>
      <w:r>
        <w:rPr>
          <w:sz w:val="20"/>
        </w:rPr>
        <w:t>Completion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Work.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81" w:hanging="360"/>
        <w:jc w:val="both"/>
        <w:rPr>
          <w:sz w:val="20"/>
        </w:rPr>
      </w:pPr>
      <w:r>
        <w:rPr>
          <w:sz w:val="20"/>
        </w:rPr>
        <w:t>"O&amp;M/ AMC" shall</w:t>
      </w:r>
      <w:r>
        <w:rPr>
          <w:spacing w:val="1"/>
          <w:sz w:val="20"/>
        </w:rPr>
        <w:t> </w:t>
      </w:r>
      <w:r>
        <w:rPr>
          <w:sz w:val="20"/>
        </w:rPr>
        <w:t>mean</w:t>
      </w:r>
      <w:r>
        <w:rPr>
          <w:spacing w:val="1"/>
          <w:sz w:val="20"/>
        </w:rPr>
        <w:t> </w:t>
      </w:r>
      <w:r>
        <w:rPr>
          <w:sz w:val="20"/>
        </w:rPr>
        <w:t>Operation</w:t>
      </w:r>
      <w:r>
        <w:rPr>
          <w:spacing w:val="50"/>
          <w:sz w:val="20"/>
        </w:rPr>
        <w:t> </w:t>
      </w:r>
      <w:r>
        <w:rPr>
          <w:sz w:val="20"/>
        </w:rPr>
        <w:t>&amp; Maintenance (O&amp; M)/ Annual Maintenance Contract (AMC)</w:t>
      </w:r>
      <w:r>
        <w:rPr>
          <w:spacing w:val="-47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 supplied</w:t>
      </w:r>
      <w:r>
        <w:rPr>
          <w:spacing w:val="2"/>
          <w:sz w:val="20"/>
        </w:rPr>
        <w:t> </w:t>
      </w:r>
      <w:r>
        <w:rPr>
          <w:sz w:val="20"/>
        </w:rPr>
        <w:t>equipment’s;</w:t>
      </w:r>
    </w:p>
    <w:p>
      <w:pPr>
        <w:spacing w:after="0" w:line="240" w:lineRule="auto"/>
        <w:jc w:val="both"/>
        <w:rPr>
          <w:sz w:val="20"/>
        </w:rPr>
        <w:sectPr>
          <w:footerReference w:type="even" r:id="rId25"/>
          <w:footerReference w:type="default" r:id="rId26"/>
          <w:pgSz w:w="11910" w:h="16840"/>
          <w:pgMar w:footer="1264" w:header="0" w:top="720" w:bottom="1460" w:left="460" w:right="460"/>
        </w:sectPr>
      </w:pP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66" w:after="0"/>
        <w:ind w:left="1700" w:right="984" w:hanging="360"/>
        <w:jc w:val="both"/>
        <w:rPr>
          <w:sz w:val="20"/>
        </w:rPr>
      </w:pPr>
      <w:r>
        <w:rPr>
          <w:sz w:val="20"/>
        </w:rPr>
        <w:t>“Parent Company” shall mean a company that holds paid-up equity capital directly or indirectly in the</w:t>
      </w:r>
      <w:r>
        <w:rPr>
          <w:spacing w:val="1"/>
          <w:sz w:val="20"/>
        </w:rPr>
        <w:t> </w:t>
      </w:r>
      <w:r>
        <w:rPr>
          <w:sz w:val="20"/>
        </w:rPr>
        <w:t>Bidding</w:t>
      </w:r>
      <w:r>
        <w:rPr>
          <w:spacing w:val="-2"/>
          <w:sz w:val="20"/>
        </w:rPr>
        <w:t> </w:t>
      </w:r>
      <w:r>
        <w:rPr>
          <w:sz w:val="20"/>
        </w:rPr>
        <w:t>Company, as</w:t>
      </w:r>
      <w:r>
        <w:rPr>
          <w:spacing w:val="-1"/>
          <w:sz w:val="20"/>
        </w:rPr>
        <w:t> </w:t>
      </w:r>
      <w:r>
        <w:rPr>
          <w:sz w:val="20"/>
        </w:rPr>
        <w:t>the case</w:t>
      </w:r>
      <w:r>
        <w:rPr>
          <w:spacing w:val="5"/>
          <w:sz w:val="20"/>
        </w:rPr>
        <w:t> </w:t>
      </w:r>
      <w:r>
        <w:rPr>
          <w:sz w:val="20"/>
        </w:rPr>
        <w:t>may</w:t>
      </w:r>
      <w:r>
        <w:rPr>
          <w:spacing w:val="-4"/>
          <w:sz w:val="20"/>
        </w:rPr>
        <w:t> </w:t>
      </w:r>
      <w:r>
        <w:rPr>
          <w:sz w:val="20"/>
        </w:rPr>
        <w:t>be;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9" w:hanging="360"/>
        <w:jc w:val="both"/>
        <w:rPr>
          <w:sz w:val="20"/>
        </w:rPr>
      </w:pPr>
      <w:r>
        <w:rPr>
          <w:sz w:val="20"/>
        </w:rPr>
        <w:t>“Price Bid” shall mean separate Envelope, containing the Bidder’s Quoted Price as per the format</w:t>
      </w:r>
      <w:r>
        <w:rPr>
          <w:spacing w:val="1"/>
          <w:sz w:val="20"/>
        </w:rPr>
        <w:t> </w:t>
      </w:r>
      <w:r>
        <w:rPr>
          <w:sz w:val="20"/>
        </w:rPr>
        <w:t>prescribed in Section-4 (Technical</w:t>
      </w:r>
      <w:r>
        <w:rPr>
          <w:spacing w:val="3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z w:val="20"/>
        </w:rPr>
        <w:t>Special Conditions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Contract) of</w:t>
      </w:r>
      <w:r>
        <w:rPr>
          <w:spacing w:val="-2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BID;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9" w:hanging="360"/>
        <w:jc w:val="both"/>
        <w:rPr>
          <w:sz w:val="20"/>
        </w:rPr>
      </w:pPr>
      <w:r>
        <w:rPr>
          <w:sz w:val="20"/>
        </w:rPr>
        <w:t>“Qualified Bidder” shall mean the Bidder(s) who, after evaluation of their Techno Commercial Bid as</w:t>
      </w:r>
      <w:r>
        <w:rPr>
          <w:spacing w:val="1"/>
          <w:sz w:val="20"/>
        </w:rPr>
        <w:t> </w:t>
      </w:r>
      <w:r>
        <w:rPr>
          <w:sz w:val="20"/>
        </w:rPr>
        <w:t>per Eligibility Criteria set forth in Section 3: Technical&amp; Special Conditions of Contract of this BID</w:t>
      </w:r>
      <w:r>
        <w:rPr>
          <w:spacing w:val="1"/>
          <w:sz w:val="20"/>
        </w:rPr>
        <w:t> </w:t>
      </w:r>
      <w:r>
        <w:rPr>
          <w:sz w:val="20"/>
        </w:rPr>
        <w:t>stand qualified</w:t>
      </w:r>
      <w:r>
        <w:rPr>
          <w:spacing w:val="3"/>
          <w:sz w:val="20"/>
        </w:rPr>
        <w:t> </w:t>
      </w:r>
      <w:r>
        <w:rPr>
          <w:sz w:val="20"/>
        </w:rPr>
        <w:t>for opening</w:t>
      </w:r>
      <w:r>
        <w:rPr>
          <w:spacing w:val="-1"/>
          <w:sz w:val="20"/>
        </w:rPr>
        <w:t> </w:t>
      </w:r>
      <w:r>
        <w:rPr>
          <w:sz w:val="20"/>
        </w:rPr>
        <w:t>and evaluation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their</w:t>
      </w:r>
      <w:r>
        <w:rPr>
          <w:spacing w:val="1"/>
          <w:sz w:val="20"/>
        </w:rPr>
        <w:t> </w:t>
      </w:r>
      <w:r>
        <w:rPr>
          <w:sz w:val="20"/>
        </w:rPr>
        <w:t>Price</w:t>
      </w:r>
      <w:r>
        <w:rPr>
          <w:spacing w:val="-1"/>
          <w:sz w:val="20"/>
        </w:rPr>
        <w:t> </w:t>
      </w:r>
      <w:r>
        <w:rPr>
          <w:sz w:val="20"/>
        </w:rPr>
        <w:t>Bid;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29" w:lineRule="exact" w:before="0" w:after="0"/>
        <w:ind w:left="1700" w:right="0" w:hanging="361"/>
        <w:jc w:val="both"/>
        <w:rPr>
          <w:sz w:val="20"/>
        </w:rPr>
      </w:pPr>
      <w:r>
        <w:rPr>
          <w:sz w:val="20"/>
        </w:rPr>
        <w:t>“SNA”</w:t>
      </w:r>
      <w:r>
        <w:rPr>
          <w:spacing w:val="-4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mean</w:t>
      </w:r>
      <w:r>
        <w:rPr>
          <w:spacing w:val="-4"/>
          <w:sz w:val="20"/>
        </w:rPr>
        <w:t> </w:t>
      </w:r>
      <w:r>
        <w:rPr>
          <w:sz w:val="20"/>
        </w:rPr>
        <w:t>State</w:t>
      </w:r>
      <w:r>
        <w:rPr>
          <w:spacing w:val="-3"/>
          <w:sz w:val="20"/>
        </w:rPr>
        <w:t> </w:t>
      </w:r>
      <w:r>
        <w:rPr>
          <w:sz w:val="20"/>
        </w:rPr>
        <w:t>Nodal</w:t>
      </w:r>
      <w:r>
        <w:rPr>
          <w:spacing w:val="-3"/>
          <w:sz w:val="20"/>
        </w:rPr>
        <w:t> </w:t>
      </w:r>
      <w:r>
        <w:rPr>
          <w:sz w:val="20"/>
        </w:rPr>
        <w:t>Agency.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0" w:hanging="361"/>
        <w:jc w:val="both"/>
        <w:rPr>
          <w:sz w:val="20"/>
        </w:rPr>
      </w:pPr>
      <w:r>
        <w:rPr>
          <w:sz w:val="20"/>
        </w:rPr>
        <w:t>“SCC” means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Special</w:t>
      </w:r>
      <w:r>
        <w:rPr>
          <w:spacing w:val="-3"/>
          <w:sz w:val="20"/>
        </w:rPr>
        <w:t> </w:t>
      </w:r>
      <w:r>
        <w:rPr>
          <w:sz w:val="20"/>
        </w:rPr>
        <w:t>Conditions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Contract.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87" w:hanging="360"/>
        <w:jc w:val="both"/>
        <w:rPr>
          <w:sz w:val="20"/>
        </w:rPr>
      </w:pPr>
      <w:r>
        <w:rPr>
          <w:sz w:val="20"/>
        </w:rPr>
        <w:t>“Statutory</w:t>
      </w:r>
      <w:r>
        <w:rPr>
          <w:spacing w:val="1"/>
          <w:sz w:val="20"/>
        </w:rPr>
        <w:t> </w:t>
      </w:r>
      <w:r>
        <w:rPr>
          <w:sz w:val="20"/>
        </w:rPr>
        <w:t>Auditor” shall</w:t>
      </w:r>
      <w:r>
        <w:rPr>
          <w:spacing w:val="1"/>
          <w:sz w:val="20"/>
        </w:rPr>
        <w:t> </w:t>
      </w:r>
      <w:r>
        <w:rPr>
          <w:sz w:val="20"/>
        </w:rPr>
        <w:t>mean the auditor of a</w:t>
      </w:r>
      <w:r>
        <w:rPr>
          <w:spacing w:val="1"/>
          <w:sz w:val="20"/>
        </w:rPr>
        <w:t> </w:t>
      </w:r>
      <w:r>
        <w:rPr>
          <w:sz w:val="20"/>
        </w:rPr>
        <w:t>Company appointed</w:t>
      </w:r>
      <w:r>
        <w:rPr>
          <w:spacing w:val="1"/>
          <w:sz w:val="20"/>
        </w:rPr>
        <w:t> </w:t>
      </w:r>
      <w:r>
        <w:rPr>
          <w:sz w:val="20"/>
        </w:rPr>
        <w:t>under</w:t>
      </w:r>
      <w:r>
        <w:rPr>
          <w:spacing w:val="1"/>
          <w:sz w:val="20"/>
        </w:rPr>
        <w:t> </w:t>
      </w:r>
      <w:r>
        <w:rPr>
          <w:sz w:val="20"/>
        </w:rPr>
        <w:t>the provisions</w:t>
      </w:r>
      <w:r>
        <w:rPr>
          <w:spacing w:val="1"/>
          <w:sz w:val="20"/>
        </w:rPr>
        <w:t> </w:t>
      </w:r>
      <w:r>
        <w:rPr>
          <w:sz w:val="20"/>
        </w:rPr>
        <w:t>of the</w:t>
      </w:r>
      <w:r>
        <w:rPr>
          <w:spacing w:val="1"/>
          <w:sz w:val="20"/>
        </w:rPr>
        <w:t> </w:t>
      </w:r>
      <w:r>
        <w:rPr>
          <w:sz w:val="20"/>
        </w:rPr>
        <w:t>Companies</w:t>
      </w:r>
      <w:r>
        <w:rPr>
          <w:spacing w:val="1"/>
          <w:sz w:val="20"/>
        </w:rPr>
        <w:t> </w:t>
      </w:r>
      <w:r>
        <w:rPr>
          <w:sz w:val="20"/>
        </w:rPr>
        <w:t>Act,</w:t>
      </w:r>
      <w:r>
        <w:rPr>
          <w:spacing w:val="-1"/>
          <w:sz w:val="20"/>
        </w:rPr>
        <w:t> </w:t>
      </w:r>
      <w:r>
        <w:rPr>
          <w:sz w:val="20"/>
        </w:rPr>
        <w:t>1956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under the provisions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1"/>
          <w:sz w:val="20"/>
        </w:rPr>
        <w:t> </w:t>
      </w:r>
      <w:r>
        <w:rPr>
          <w:sz w:val="20"/>
        </w:rPr>
        <w:t>other applicable</w:t>
      </w:r>
      <w:r>
        <w:rPr>
          <w:spacing w:val="-1"/>
          <w:sz w:val="20"/>
        </w:rPr>
        <w:t> </w:t>
      </w:r>
      <w:r>
        <w:rPr>
          <w:sz w:val="20"/>
        </w:rPr>
        <w:t>governing</w:t>
      </w:r>
      <w:r>
        <w:rPr>
          <w:spacing w:val="-1"/>
          <w:sz w:val="20"/>
        </w:rPr>
        <w:t> </w:t>
      </w:r>
      <w:r>
        <w:rPr>
          <w:sz w:val="20"/>
        </w:rPr>
        <w:t>law;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1" w:after="0"/>
        <w:ind w:left="1700" w:right="978" w:hanging="360"/>
        <w:jc w:val="both"/>
        <w:rPr>
          <w:sz w:val="20"/>
        </w:rPr>
      </w:pPr>
      <w:r>
        <w:rPr>
          <w:spacing w:val="-1"/>
          <w:sz w:val="20"/>
        </w:rPr>
        <w:t>“Services”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means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all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those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services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ancillary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supply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Works,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be</w:t>
      </w:r>
      <w:r>
        <w:rPr>
          <w:spacing w:val="-9"/>
          <w:sz w:val="20"/>
        </w:rPr>
        <w:t> </w:t>
      </w:r>
      <w:r>
        <w:rPr>
          <w:sz w:val="20"/>
        </w:rPr>
        <w:t>provided</w:t>
      </w:r>
      <w:r>
        <w:rPr>
          <w:spacing w:val="-8"/>
          <w:sz w:val="20"/>
        </w:rPr>
        <w:t> </w:t>
      </w:r>
      <w:r>
        <w:rPr>
          <w:sz w:val="20"/>
        </w:rPr>
        <w:t>by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Contractor</w:t>
      </w:r>
      <w:r>
        <w:rPr>
          <w:spacing w:val="-48"/>
          <w:sz w:val="20"/>
        </w:rPr>
        <w:t> </w:t>
      </w:r>
      <w:r>
        <w:rPr>
          <w:sz w:val="20"/>
        </w:rPr>
        <w:t>under the Contract; e.g. transportation(including loading, unloading and transfer to Site) and provision</w:t>
      </w:r>
      <w:r>
        <w:rPr>
          <w:spacing w:val="1"/>
          <w:sz w:val="20"/>
        </w:rPr>
        <w:t> </w:t>
      </w:r>
      <w:r>
        <w:rPr>
          <w:sz w:val="20"/>
        </w:rPr>
        <w:t>of marine or other similar insurance, inspection, expediting, Site preparation works (including the</w:t>
      </w:r>
      <w:r>
        <w:rPr>
          <w:spacing w:val="1"/>
          <w:sz w:val="20"/>
        </w:rPr>
        <w:t> </w:t>
      </w:r>
      <w:r>
        <w:rPr>
          <w:sz w:val="20"/>
        </w:rPr>
        <w:t>provision and use of Contractor’s Equipment and the supply of all civil, structural and construction</w:t>
      </w:r>
      <w:r>
        <w:rPr>
          <w:spacing w:val="1"/>
          <w:sz w:val="20"/>
        </w:rPr>
        <w:t> </w:t>
      </w:r>
      <w:r>
        <w:rPr>
          <w:sz w:val="20"/>
        </w:rPr>
        <w:t>materials required),installation,/Pre-commissioning, commissioning,</w:t>
      </w:r>
      <w:r>
        <w:rPr>
          <w:spacing w:val="1"/>
          <w:sz w:val="20"/>
        </w:rPr>
        <w:t> </w:t>
      </w:r>
      <w:r>
        <w:rPr>
          <w:sz w:val="20"/>
        </w:rPr>
        <w:t>carrying</w:t>
      </w:r>
      <w:r>
        <w:rPr>
          <w:spacing w:val="1"/>
          <w:sz w:val="20"/>
        </w:rPr>
        <w:t> </w:t>
      </w:r>
      <w:r>
        <w:rPr>
          <w:sz w:val="20"/>
        </w:rPr>
        <w:t>out</w:t>
      </w:r>
      <w:r>
        <w:rPr>
          <w:spacing w:val="1"/>
          <w:sz w:val="20"/>
        </w:rPr>
        <w:t> </w:t>
      </w:r>
      <w:r>
        <w:rPr>
          <w:sz w:val="20"/>
        </w:rPr>
        <w:t>guarantee</w:t>
      </w:r>
      <w:r>
        <w:rPr>
          <w:spacing w:val="1"/>
          <w:sz w:val="20"/>
        </w:rPr>
        <w:t> </w:t>
      </w:r>
      <w:r>
        <w:rPr>
          <w:sz w:val="20"/>
        </w:rPr>
        <w:t>tests,</w:t>
      </w:r>
      <w:r>
        <w:rPr>
          <w:spacing w:val="1"/>
          <w:sz w:val="20"/>
        </w:rPr>
        <w:t> </w:t>
      </w:r>
      <w:r>
        <w:rPr>
          <w:sz w:val="20"/>
        </w:rPr>
        <w:t>operations,</w:t>
      </w:r>
      <w:r>
        <w:rPr>
          <w:spacing w:val="1"/>
          <w:sz w:val="20"/>
        </w:rPr>
        <w:t> </w:t>
      </w:r>
      <w:r>
        <w:rPr>
          <w:sz w:val="20"/>
        </w:rPr>
        <w:t>maintenance,</w:t>
      </w:r>
      <w:r>
        <w:rPr>
          <w:spacing w:val="1"/>
          <w:sz w:val="20"/>
        </w:rPr>
        <w:t> </w:t>
      </w:r>
      <w:r>
        <w:rPr>
          <w:sz w:val="20"/>
        </w:rPr>
        <w:t>the provision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operations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maintenance</w:t>
      </w:r>
      <w:r>
        <w:rPr>
          <w:spacing w:val="51"/>
          <w:sz w:val="20"/>
        </w:rPr>
        <w:t> </w:t>
      </w:r>
      <w:r>
        <w:rPr>
          <w:sz w:val="20"/>
        </w:rPr>
        <w:t>manuals,</w:t>
      </w:r>
      <w:r>
        <w:rPr>
          <w:spacing w:val="51"/>
          <w:sz w:val="20"/>
        </w:rPr>
        <w:t> </w:t>
      </w:r>
      <w:r>
        <w:rPr>
          <w:sz w:val="20"/>
        </w:rPr>
        <w:t>training</w:t>
      </w:r>
      <w:r>
        <w:rPr>
          <w:spacing w:val="5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Employer’s</w:t>
      </w:r>
      <w:r>
        <w:rPr>
          <w:spacing w:val="-3"/>
          <w:sz w:val="20"/>
        </w:rPr>
        <w:t> </w:t>
      </w:r>
      <w:r>
        <w:rPr>
          <w:sz w:val="20"/>
        </w:rPr>
        <w:t>personnel</w:t>
      </w:r>
      <w:r>
        <w:rPr>
          <w:spacing w:val="-1"/>
          <w:sz w:val="20"/>
        </w:rPr>
        <w:t> </w:t>
      </w:r>
      <w:r>
        <w:rPr>
          <w:sz w:val="20"/>
        </w:rPr>
        <w:t>and one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two persons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beneficiaries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imparted trainings</w:t>
      </w:r>
      <w:r>
        <w:rPr>
          <w:spacing w:val="-3"/>
          <w:sz w:val="20"/>
        </w:rPr>
        <w:t> </w:t>
      </w:r>
      <w:r>
        <w:rPr>
          <w:sz w:val="20"/>
        </w:rPr>
        <w:t>etc.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8" w:hanging="360"/>
        <w:jc w:val="both"/>
        <w:rPr>
          <w:sz w:val="20"/>
        </w:rPr>
      </w:pPr>
      <w:r>
        <w:rPr>
          <w:sz w:val="20"/>
        </w:rPr>
        <w:t>“Successful Bidder(s) / Contractor(s)” shall mean the Bidder(s) selected by Employer pursuant to this</w:t>
      </w:r>
      <w:r>
        <w:rPr>
          <w:spacing w:val="1"/>
          <w:sz w:val="20"/>
        </w:rPr>
        <w:t> </w:t>
      </w:r>
      <w:r>
        <w:rPr>
          <w:sz w:val="20"/>
        </w:rPr>
        <w:t>Bid</w:t>
      </w:r>
      <w:r>
        <w:rPr>
          <w:spacing w:val="1"/>
          <w:sz w:val="20"/>
        </w:rPr>
        <w:t> </w:t>
      </w:r>
      <w:r>
        <w:rPr>
          <w:sz w:val="20"/>
        </w:rPr>
        <w:t>i.e.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whom award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made.</w:t>
      </w:r>
      <w:r>
        <w:rPr>
          <w:spacing w:val="1"/>
          <w:sz w:val="20"/>
        </w:rPr>
        <w:t> </w:t>
      </w:r>
      <w:r>
        <w:rPr>
          <w:sz w:val="20"/>
        </w:rPr>
        <w:t>They are</w:t>
      </w:r>
      <w:r>
        <w:rPr>
          <w:spacing w:val="1"/>
          <w:sz w:val="20"/>
        </w:rPr>
        <w:t> </w:t>
      </w:r>
      <w:r>
        <w:rPr>
          <w:sz w:val="20"/>
        </w:rPr>
        <w:t>also</w:t>
      </w:r>
      <w:r>
        <w:rPr>
          <w:spacing w:val="1"/>
          <w:sz w:val="20"/>
        </w:rPr>
        <w:t> </w:t>
      </w:r>
      <w:r>
        <w:rPr>
          <w:sz w:val="20"/>
        </w:rPr>
        <w:t>called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implementing</w:t>
      </w:r>
      <w:r>
        <w:rPr>
          <w:spacing w:val="1"/>
          <w:sz w:val="20"/>
        </w:rPr>
        <w:t> </w:t>
      </w:r>
      <w:r>
        <w:rPr>
          <w:sz w:val="20"/>
        </w:rPr>
        <w:t>partner</w:t>
      </w:r>
      <w:r>
        <w:rPr>
          <w:spacing w:val="1"/>
          <w:sz w:val="20"/>
        </w:rPr>
        <w:t> </w:t>
      </w:r>
      <w:r>
        <w:rPr>
          <w:sz w:val="20"/>
        </w:rPr>
        <w:t>which</w:t>
      </w:r>
      <w:r>
        <w:rPr>
          <w:spacing w:val="1"/>
          <w:sz w:val="20"/>
        </w:rPr>
        <w:t> </w:t>
      </w:r>
      <w:r>
        <w:rPr>
          <w:sz w:val="20"/>
        </w:rPr>
        <w:t>includes</w:t>
      </w:r>
      <w:r>
        <w:rPr>
          <w:spacing w:val="1"/>
          <w:sz w:val="20"/>
        </w:rPr>
        <w:t> </w:t>
      </w:r>
      <w:r>
        <w:rPr>
          <w:sz w:val="20"/>
        </w:rPr>
        <w:t>Consultants</w:t>
      </w:r>
      <w:r>
        <w:rPr>
          <w:spacing w:val="-2"/>
          <w:sz w:val="20"/>
        </w:rPr>
        <w:t> </w:t>
      </w:r>
      <w:r>
        <w:rPr>
          <w:sz w:val="20"/>
        </w:rPr>
        <w:t>also.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80" w:hanging="360"/>
        <w:jc w:val="both"/>
        <w:rPr>
          <w:sz w:val="20"/>
        </w:rPr>
      </w:pPr>
      <w:r>
        <w:rPr>
          <w:sz w:val="20"/>
        </w:rPr>
        <w:t>“Site”</w:t>
      </w:r>
      <w:r>
        <w:rPr>
          <w:spacing w:val="-3"/>
          <w:sz w:val="20"/>
        </w:rPr>
        <w:t> </w:t>
      </w:r>
      <w:r>
        <w:rPr>
          <w:sz w:val="20"/>
        </w:rPr>
        <w:t>means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Land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other</w:t>
      </w:r>
      <w:r>
        <w:rPr>
          <w:spacing w:val="-4"/>
          <w:sz w:val="20"/>
        </w:rPr>
        <w:t> </w:t>
      </w:r>
      <w:r>
        <w:rPr>
          <w:sz w:val="20"/>
        </w:rPr>
        <w:t>places</w:t>
      </w:r>
      <w:r>
        <w:rPr>
          <w:spacing w:val="-5"/>
          <w:sz w:val="20"/>
        </w:rPr>
        <w:t> </w:t>
      </w:r>
      <w:r>
        <w:rPr>
          <w:sz w:val="20"/>
        </w:rPr>
        <w:t>upon</w:t>
      </w:r>
      <w:r>
        <w:rPr>
          <w:spacing w:val="-4"/>
          <w:sz w:val="20"/>
        </w:rPr>
        <w:t> </w:t>
      </w:r>
      <w:r>
        <w:rPr>
          <w:sz w:val="20"/>
        </w:rPr>
        <w:t>which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Works</w:t>
      </w:r>
      <w:r>
        <w:rPr>
          <w:spacing w:val="-6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installed,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such</w:t>
      </w:r>
      <w:r>
        <w:rPr>
          <w:spacing w:val="-3"/>
          <w:sz w:val="20"/>
        </w:rPr>
        <w:t> </w:t>
      </w:r>
      <w:r>
        <w:rPr>
          <w:sz w:val="20"/>
        </w:rPr>
        <w:t>other</w:t>
      </w:r>
      <w:r>
        <w:rPr>
          <w:spacing w:val="-4"/>
          <w:sz w:val="20"/>
        </w:rPr>
        <w:t> </w:t>
      </w:r>
      <w:r>
        <w:rPr>
          <w:sz w:val="20"/>
        </w:rPr>
        <w:t>land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47"/>
          <w:sz w:val="20"/>
        </w:rPr>
        <w:t> </w:t>
      </w:r>
      <w:r>
        <w:rPr>
          <w:sz w:val="20"/>
        </w:rPr>
        <w:t>places as may be specified in the Contract as forming part of the Site. The details of the Site are as</w:t>
      </w:r>
      <w:r>
        <w:rPr>
          <w:spacing w:val="1"/>
          <w:sz w:val="20"/>
        </w:rPr>
        <w:t> </w:t>
      </w:r>
      <w:r>
        <w:rPr>
          <w:sz w:val="20"/>
        </w:rPr>
        <w:t>contained in</w:t>
      </w:r>
      <w:r>
        <w:rPr>
          <w:spacing w:val="-1"/>
          <w:sz w:val="20"/>
        </w:rPr>
        <w:t> </w:t>
      </w:r>
      <w:r>
        <w:rPr>
          <w:sz w:val="20"/>
        </w:rPr>
        <w:t>Section</w:t>
      </w:r>
      <w:r>
        <w:rPr>
          <w:spacing w:val="-2"/>
          <w:sz w:val="20"/>
        </w:rPr>
        <w:t> </w:t>
      </w:r>
      <w:r>
        <w:rPr>
          <w:sz w:val="20"/>
        </w:rPr>
        <w:t>3:</w:t>
      </w:r>
      <w:r>
        <w:rPr>
          <w:spacing w:val="-1"/>
          <w:sz w:val="20"/>
        </w:rPr>
        <w:t> </w:t>
      </w:r>
      <w:r>
        <w:rPr>
          <w:sz w:val="20"/>
        </w:rPr>
        <w:t>Technical&amp;</w:t>
      </w:r>
      <w:r>
        <w:rPr>
          <w:spacing w:val="-2"/>
          <w:sz w:val="20"/>
        </w:rPr>
        <w:t> </w:t>
      </w:r>
      <w:r>
        <w:rPr>
          <w:sz w:val="20"/>
        </w:rPr>
        <w:t>Special</w:t>
      </w:r>
      <w:r>
        <w:rPr>
          <w:spacing w:val="1"/>
          <w:sz w:val="20"/>
        </w:rPr>
        <w:t> </w:t>
      </w:r>
      <w:r>
        <w:rPr>
          <w:sz w:val="20"/>
        </w:rPr>
        <w:t>Conditions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Contract</w:t>
      </w:r>
      <w:r>
        <w:rPr>
          <w:spacing w:val="5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this</w:t>
      </w:r>
      <w:r>
        <w:rPr>
          <w:spacing w:val="-1"/>
          <w:sz w:val="20"/>
        </w:rPr>
        <w:t> </w:t>
      </w:r>
      <w:r>
        <w:rPr>
          <w:sz w:val="20"/>
        </w:rPr>
        <w:t>BID.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79" w:hanging="360"/>
        <w:jc w:val="both"/>
        <w:rPr>
          <w:sz w:val="20"/>
        </w:rPr>
      </w:pPr>
      <w:r>
        <w:rPr>
          <w:sz w:val="20"/>
        </w:rPr>
        <w:t>“Sub-Contractor” means any person or firm or Company (other than the Contractor) to whom any part</w:t>
      </w:r>
      <w:r>
        <w:rPr>
          <w:spacing w:val="1"/>
          <w:sz w:val="20"/>
        </w:rPr>
        <w:t> </w:t>
      </w:r>
      <w:r>
        <w:rPr>
          <w:sz w:val="20"/>
        </w:rPr>
        <w:t>of the Work has been entrusted by the Contractor, with the written consent of the Engineer-in-Charge,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legal</w:t>
      </w:r>
      <w:r>
        <w:rPr>
          <w:spacing w:val="-1"/>
          <w:sz w:val="20"/>
        </w:rPr>
        <w:t> </w:t>
      </w:r>
      <w:r>
        <w:rPr>
          <w:sz w:val="20"/>
        </w:rPr>
        <w:t>representatives,</w:t>
      </w:r>
      <w:r>
        <w:rPr>
          <w:spacing w:val="1"/>
          <w:sz w:val="20"/>
        </w:rPr>
        <w:t> </w:t>
      </w:r>
      <w:r>
        <w:rPr>
          <w:sz w:val="20"/>
        </w:rPr>
        <w:t>successors</w:t>
      </w:r>
      <w:r>
        <w:rPr>
          <w:spacing w:val="-2"/>
          <w:sz w:val="20"/>
        </w:rPr>
        <w:t> </w:t>
      </w:r>
      <w:r>
        <w:rPr>
          <w:sz w:val="20"/>
        </w:rPr>
        <w:t>and permitted</w:t>
      </w:r>
      <w:r>
        <w:rPr>
          <w:spacing w:val="-1"/>
          <w:sz w:val="20"/>
        </w:rPr>
        <w:t> </w:t>
      </w:r>
      <w:r>
        <w:rPr>
          <w:sz w:val="20"/>
        </w:rPr>
        <w:t>assigns</w:t>
      </w:r>
      <w:r>
        <w:rPr>
          <w:spacing w:val="-2"/>
          <w:sz w:val="20"/>
        </w:rPr>
        <w:t> </w:t>
      </w:r>
      <w:r>
        <w:rPr>
          <w:sz w:val="20"/>
        </w:rPr>
        <w:t>of such</w:t>
      </w:r>
      <w:r>
        <w:rPr>
          <w:spacing w:val="-2"/>
          <w:sz w:val="20"/>
        </w:rPr>
        <w:t> </w:t>
      </w:r>
      <w:r>
        <w:rPr>
          <w:sz w:val="20"/>
        </w:rPr>
        <w:t>person,</w:t>
      </w:r>
      <w:r>
        <w:rPr>
          <w:spacing w:val="-1"/>
          <w:sz w:val="20"/>
        </w:rPr>
        <w:t> </w:t>
      </w:r>
      <w:r>
        <w:rPr>
          <w:sz w:val="20"/>
        </w:rPr>
        <w:t>firm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4"/>
          <w:sz w:val="20"/>
        </w:rPr>
        <w:t> </w:t>
      </w:r>
      <w:r>
        <w:rPr>
          <w:sz w:val="20"/>
        </w:rPr>
        <w:t>company.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83" w:hanging="360"/>
        <w:jc w:val="both"/>
        <w:rPr>
          <w:sz w:val="20"/>
        </w:rPr>
      </w:pPr>
      <w:r>
        <w:rPr>
          <w:sz w:val="20"/>
        </w:rPr>
        <w:t>“Standards”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mean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standards</w:t>
      </w:r>
      <w:r>
        <w:rPr>
          <w:spacing w:val="1"/>
          <w:sz w:val="20"/>
        </w:rPr>
        <w:t> </w:t>
      </w:r>
      <w:r>
        <w:rPr>
          <w:sz w:val="20"/>
        </w:rPr>
        <w:t>mentioned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technical</w:t>
      </w:r>
      <w:r>
        <w:rPr>
          <w:spacing w:val="1"/>
          <w:sz w:val="20"/>
        </w:rPr>
        <w:t> </w:t>
      </w:r>
      <w:r>
        <w:rPr>
          <w:sz w:val="20"/>
        </w:rPr>
        <w:t>specification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goods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equipment utilized for the Work or such other standard which ensure equal or higher quality and such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standards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shall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be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latest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issued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by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concerned</w:t>
      </w:r>
      <w:r>
        <w:rPr>
          <w:spacing w:val="-8"/>
          <w:sz w:val="20"/>
        </w:rPr>
        <w:t> </w:t>
      </w:r>
      <w:r>
        <w:rPr>
          <w:sz w:val="20"/>
        </w:rPr>
        <w:t>institution</w:t>
      </w:r>
      <w:r>
        <w:rPr>
          <w:spacing w:val="-11"/>
          <w:sz w:val="20"/>
        </w:rPr>
        <w:t> </w:t>
      </w:r>
      <w:r>
        <w:rPr>
          <w:sz w:val="20"/>
        </w:rPr>
        <w:t>like</w:t>
      </w:r>
      <w:r>
        <w:rPr>
          <w:spacing w:val="-8"/>
          <w:sz w:val="20"/>
        </w:rPr>
        <w:t> </w:t>
      </w:r>
      <w:r>
        <w:rPr>
          <w:sz w:val="20"/>
        </w:rPr>
        <w:t>Bureau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Indian</w:t>
      </w:r>
      <w:r>
        <w:rPr>
          <w:spacing w:val="-11"/>
          <w:sz w:val="20"/>
        </w:rPr>
        <w:t> </w:t>
      </w:r>
      <w:r>
        <w:rPr>
          <w:sz w:val="20"/>
        </w:rPr>
        <w:t>standards(BIS),</w:t>
      </w:r>
      <w:r>
        <w:rPr>
          <w:spacing w:val="-9"/>
          <w:sz w:val="20"/>
        </w:rPr>
        <w:t> </w:t>
      </w:r>
      <w:r>
        <w:rPr>
          <w:sz w:val="20"/>
        </w:rPr>
        <w:t>MNRE,</w:t>
      </w:r>
      <w:r>
        <w:rPr>
          <w:spacing w:val="-48"/>
          <w:sz w:val="20"/>
        </w:rPr>
        <w:t> </w:t>
      </w:r>
      <w:r>
        <w:rPr>
          <w:sz w:val="20"/>
        </w:rPr>
        <w:t>etc.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85" w:hanging="360"/>
        <w:jc w:val="both"/>
        <w:rPr>
          <w:sz w:val="20"/>
        </w:rPr>
      </w:pPr>
      <w:r>
        <w:rPr>
          <w:sz w:val="20"/>
        </w:rPr>
        <w:t>“Time for Completion” means the</w:t>
      </w:r>
      <w:r>
        <w:rPr>
          <w:spacing w:val="1"/>
          <w:sz w:val="20"/>
        </w:rPr>
        <w:t> </w:t>
      </w:r>
      <w:r>
        <w:rPr>
          <w:sz w:val="20"/>
        </w:rPr>
        <w:t>time</w:t>
      </w:r>
      <w:r>
        <w:rPr>
          <w:spacing w:val="1"/>
          <w:sz w:val="20"/>
        </w:rPr>
        <w:t> </w:t>
      </w:r>
      <w:r>
        <w:rPr>
          <w:sz w:val="20"/>
        </w:rPr>
        <w:t>within</w:t>
      </w:r>
      <w:r>
        <w:rPr>
          <w:spacing w:val="1"/>
          <w:sz w:val="20"/>
        </w:rPr>
        <w:t> </w:t>
      </w:r>
      <w:r>
        <w:rPr>
          <w:sz w:val="20"/>
        </w:rPr>
        <w:t>which</w:t>
      </w:r>
      <w:r>
        <w:rPr>
          <w:spacing w:val="1"/>
          <w:sz w:val="20"/>
        </w:rPr>
        <w:t> </w:t>
      </w:r>
      <w:r>
        <w:rPr>
          <w:sz w:val="20"/>
        </w:rPr>
        <w:t>Completion</w:t>
      </w:r>
      <w:r>
        <w:rPr>
          <w:spacing w:val="50"/>
          <w:sz w:val="20"/>
        </w:rPr>
        <w:t> </w:t>
      </w:r>
      <w:r>
        <w:rPr>
          <w:sz w:val="20"/>
        </w:rPr>
        <w:t>of</w:t>
      </w:r>
      <w:r>
        <w:rPr>
          <w:spacing w:val="50"/>
          <w:sz w:val="20"/>
        </w:rPr>
        <w:t> </w:t>
      </w:r>
      <w:r>
        <w:rPr>
          <w:sz w:val="20"/>
        </w:rPr>
        <w:t>the Project/Works is to be</w:t>
      </w:r>
      <w:r>
        <w:rPr>
          <w:spacing w:val="1"/>
          <w:sz w:val="20"/>
        </w:rPr>
        <w:t> </w:t>
      </w:r>
      <w:r>
        <w:rPr>
          <w:sz w:val="20"/>
        </w:rPr>
        <w:t>attained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accordance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stipulations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SCC</w:t>
      </w:r>
      <w:r>
        <w:rPr>
          <w:spacing w:val="-2"/>
          <w:sz w:val="20"/>
        </w:rPr>
        <w:t> </w:t>
      </w:r>
      <w:r>
        <w:rPr>
          <w:sz w:val="20"/>
        </w:rPr>
        <w:t>and the</w:t>
      </w:r>
      <w:r>
        <w:rPr>
          <w:spacing w:val="-1"/>
          <w:sz w:val="20"/>
        </w:rPr>
        <w:t> </w:t>
      </w:r>
      <w:r>
        <w:rPr>
          <w:sz w:val="20"/>
        </w:rPr>
        <w:t>relevant</w:t>
      </w:r>
      <w:r>
        <w:rPr>
          <w:spacing w:val="-2"/>
          <w:sz w:val="20"/>
        </w:rPr>
        <w:t> </w:t>
      </w:r>
      <w:r>
        <w:rPr>
          <w:sz w:val="20"/>
        </w:rPr>
        <w:t>provisions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Contract;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0" w:after="0"/>
        <w:ind w:left="1700" w:right="986" w:hanging="360"/>
        <w:jc w:val="both"/>
        <w:rPr>
          <w:sz w:val="20"/>
        </w:rPr>
      </w:pPr>
      <w:r>
        <w:rPr>
          <w:sz w:val="20"/>
        </w:rPr>
        <w:t>“Work” means the “Goods” to be supplied and installed, as well as all the “Services” to be carried out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the Contractor under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Contract;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28" w:lineRule="exact" w:before="0" w:after="0"/>
        <w:ind w:left="1700" w:right="0" w:hanging="361"/>
        <w:jc w:val="both"/>
        <w:rPr>
          <w:sz w:val="20"/>
        </w:rPr>
      </w:pPr>
      <w:r>
        <w:rPr>
          <w:sz w:val="20"/>
        </w:rPr>
        <w:t>“Wp”</w:t>
      </w:r>
      <w:r>
        <w:rPr>
          <w:spacing w:val="-2"/>
          <w:sz w:val="20"/>
        </w:rPr>
        <w:t> </w:t>
      </w:r>
      <w:r>
        <w:rPr>
          <w:sz w:val="20"/>
        </w:rPr>
        <w:t>shall mean</w:t>
      </w:r>
      <w:r>
        <w:rPr>
          <w:spacing w:val="-3"/>
          <w:sz w:val="20"/>
        </w:rPr>
        <w:t> </w:t>
      </w:r>
      <w:r>
        <w:rPr>
          <w:sz w:val="20"/>
        </w:rPr>
        <w:t>Watt</w:t>
      </w:r>
      <w:r>
        <w:rPr>
          <w:spacing w:val="-2"/>
          <w:sz w:val="20"/>
        </w:rPr>
        <w:t> </w:t>
      </w:r>
      <w:r>
        <w:rPr>
          <w:sz w:val="20"/>
        </w:rPr>
        <w:t>Peak.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1" w:after="0"/>
        <w:ind w:left="1700" w:right="972" w:hanging="360"/>
        <w:jc w:val="left"/>
        <w:rPr>
          <w:sz w:val="20"/>
        </w:rPr>
      </w:pPr>
      <w:r>
        <w:rPr>
          <w:sz w:val="20"/>
        </w:rPr>
        <w:t>Third</w:t>
      </w:r>
      <w:r>
        <w:rPr>
          <w:spacing w:val="3"/>
          <w:sz w:val="20"/>
        </w:rPr>
        <w:t> </w:t>
      </w:r>
      <w:r>
        <w:rPr>
          <w:sz w:val="20"/>
        </w:rPr>
        <w:t>Parties</w:t>
      </w:r>
      <w:r>
        <w:rPr>
          <w:spacing w:val="3"/>
          <w:sz w:val="20"/>
        </w:rPr>
        <w:t> </w:t>
      </w:r>
      <w:r>
        <w:rPr>
          <w:sz w:val="20"/>
        </w:rPr>
        <w:t>means</w:t>
      </w:r>
      <w:r>
        <w:rPr>
          <w:spacing w:val="4"/>
          <w:sz w:val="20"/>
        </w:rPr>
        <w:t> </w:t>
      </w:r>
      <w:r>
        <w:rPr>
          <w:sz w:val="20"/>
        </w:rPr>
        <w:t>to</w:t>
      </w:r>
      <w:r>
        <w:rPr>
          <w:spacing w:val="8"/>
          <w:sz w:val="20"/>
        </w:rPr>
        <w:t> </w:t>
      </w:r>
      <w:r>
        <w:rPr>
          <w:sz w:val="20"/>
        </w:rPr>
        <w:t>which</w:t>
      </w:r>
      <w:r>
        <w:rPr>
          <w:spacing w:val="6"/>
          <w:sz w:val="20"/>
        </w:rPr>
        <w:t> </w:t>
      </w:r>
      <w:r>
        <w:rPr>
          <w:sz w:val="20"/>
        </w:rPr>
        <w:t>employer</w:t>
      </w:r>
      <w:r>
        <w:rPr>
          <w:spacing w:val="6"/>
          <w:sz w:val="20"/>
        </w:rPr>
        <w:t> </w:t>
      </w:r>
      <w:r>
        <w:rPr>
          <w:sz w:val="20"/>
        </w:rPr>
        <w:t>has</w:t>
      </w:r>
      <w:r>
        <w:rPr>
          <w:spacing w:val="9"/>
          <w:sz w:val="20"/>
        </w:rPr>
        <w:t> </w:t>
      </w:r>
      <w:r>
        <w:rPr>
          <w:sz w:val="20"/>
        </w:rPr>
        <w:t>awarded</w:t>
      </w:r>
      <w:r>
        <w:rPr>
          <w:spacing w:val="6"/>
          <w:sz w:val="20"/>
        </w:rPr>
        <w:t> </w:t>
      </w:r>
      <w:r>
        <w:rPr>
          <w:sz w:val="20"/>
        </w:rPr>
        <w:t>some</w:t>
      </w:r>
      <w:r>
        <w:rPr>
          <w:spacing w:val="7"/>
          <w:sz w:val="20"/>
        </w:rPr>
        <w:t> </w:t>
      </w:r>
      <w:r>
        <w:rPr>
          <w:sz w:val="20"/>
        </w:rPr>
        <w:t>work</w:t>
      </w:r>
      <w:r>
        <w:rPr>
          <w:spacing w:val="4"/>
          <w:sz w:val="20"/>
        </w:rPr>
        <w:t> </w:t>
      </w:r>
      <w:r>
        <w:rPr>
          <w:sz w:val="20"/>
        </w:rPr>
        <w:t>and</w:t>
      </w:r>
      <w:r>
        <w:rPr>
          <w:spacing w:val="6"/>
          <w:sz w:val="20"/>
        </w:rPr>
        <w:t> </w:t>
      </w:r>
      <w:r>
        <w:rPr>
          <w:sz w:val="20"/>
        </w:rPr>
        <w:t>consultant</w:t>
      </w:r>
      <w:r>
        <w:rPr>
          <w:spacing w:val="7"/>
          <w:sz w:val="20"/>
        </w:rPr>
        <w:t> </w:t>
      </w:r>
      <w:r>
        <w:rPr>
          <w:sz w:val="20"/>
        </w:rPr>
        <w:t>may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5"/>
          <w:sz w:val="20"/>
        </w:rPr>
        <w:t> </w:t>
      </w:r>
      <w:r>
        <w:rPr>
          <w:sz w:val="20"/>
        </w:rPr>
        <w:t>required</w:t>
      </w:r>
      <w:r>
        <w:rPr>
          <w:spacing w:val="6"/>
          <w:sz w:val="20"/>
        </w:rPr>
        <w:t> </w:t>
      </w:r>
      <w:r>
        <w:rPr>
          <w:sz w:val="20"/>
        </w:rPr>
        <w:t>to</w:t>
      </w:r>
      <w:r>
        <w:rPr>
          <w:spacing w:val="6"/>
          <w:sz w:val="20"/>
        </w:rPr>
        <w:t> </w:t>
      </w:r>
      <w:r>
        <w:rPr>
          <w:sz w:val="20"/>
        </w:rPr>
        <w:t>co-</w:t>
      </w:r>
      <w:r>
        <w:rPr>
          <w:spacing w:val="-47"/>
          <w:sz w:val="20"/>
        </w:rPr>
        <w:t> </w:t>
      </w:r>
      <w:r>
        <w:rPr>
          <w:sz w:val="20"/>
        </w:rPr>
        <w:t>ordinate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third</w:t>
      </w:r>
      <w:r>
        <w:rPr>
          <w:spacing w:val="1"/>
          <w:sz w:val="20"/>
        </w:rPr>
        <w:t> </w:t>
      </w:r>
      <w:r>
        <w:rPr>
          <w:sz w:val="20"/>
        </w:rPr>
        <w:t>parties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per scope of</w:t>
      </w:r>
      <w:r>
        <w:rPr>
          <w:spacing w:val="1"/>
          <w:sz w:val="20"/>
        </w:rPr>
        <w:t> </w:t>
      </w:r>
      <w:r>
        <w:rPr>
          <w:sz w:val="20"/>
        </w:rPr>
        <w:t>work.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1" w:after="0"/>
        <w:ind w:left="1700" w:right="984" w:hanging="360"/>
        <w:jc w:val="left"/>
        <w:rPr>
          <w:sz w:val="20"/>
        </w:rPr>
      </w:pPr>
      <w:r>
        <w:rPr>
          <w:sz w:val="20"/>
        </w:rPr>
        <w:t>Agreed Remuneration means the fee to</w:t>
      </w:r>
      <w:r>
        <w:rPr>
          <w:spacing w:val="3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consultant is</w:t>
      </w:r>
      <w:r>
        <w:rPr>
          <w:spacing w:val="-2"/>
          <w:sz w:val="20"/>
        </w:rPr>
        <w:t> </w:t>
      </w:r>
      <w:r>
        <w:rPr>
          <w:sz w:val="20"/>
        </w:rPr>
        <w:t>entitled</w:t>
      </w:r>
      <w:r>
        <w:rPr>
          <w:spacing w:val="2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per their</w:t>
      </w:r>
      <w:r>
        <w:rPr>
          <w:spacing w:val="1"/>
          <w:sz w:val="20"/>
        </w:rPr>
        <w:t> </w:t>
      </w:r>
      <w:r>
        <w:rPr>
          <w:sz w:val="20"/>
        </w:rPr>
        <w:t>quoted and</w:t>
      </w:r>
      <w:r>
        <w:rPr>
          <w:spacing w:val="1"/>
          <w:sz w:val="20"/>
        </w:rPr>
        <w:t> </w:t>
      </w:r>
      <w:r>
        <w:rPr>
          <w:sz w:val="20"/>
        </w:rPr>
        <w:t>agreed price</w:t>
      </w:r>
      <w:r>
        <w:rPr>
          <w:spacing w:val="-47"/>
          <w:sz w:val="20"/>
        </w:rPr>
        <w:t> </w:t>
      </w:r>
      <w:r>
        <w:rPr>
          <w:sz w:val="20"/>
        </w:rPr>
        <w:t>according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 contract.</w:t>
      </w:r>
    </w:p>
    <w:p>
      <w:pPr>
        <w:pStyle w:val="ListParagraph"/>
        <w:numPr>
          <w:ilvl w:val="2"/>
          <w:numId w:val="14"/>
        </w:numPr>
        <w:tabs>
          <w:tab w:pos="1701" w:val="left" w:leader="none"/>
        </w:tabs>
        <w:spacing w:line="240" w:lineRule="auto" w:before="1" w:after="0"/>
        <w:ind w:left="1700" w:right="985" w:hanging="360"/>
        <w:jc w:val="left"/>
        <w:rPr>
          <w:sz w:val="20"/>
        </w:rPr>
      </w:pPr>
      <w:r>
        <w:rPr>
          <w:sz w:val="20"/>
        </w:rPr>
        <w:t>Consultant: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consultant</w:t>
      </w:r>
      <w:r>
        <w:rPr>
          <w:spacing w:val="-6"/>
          <w:sz w:val="20"/>
        </w:rPr>
        <w:t> </w:t>
      </w:r>
      <w:r>
        <w:rPr>
          <w:sz w:val="20"/>
        </w:rPr>
        <w:t>shall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professional</w:t>
      </w:r>
      <w:r>
        <w:rPr>
          <w:spacing w:val="-6"/>
          <w:sz w:val="20"/>
        </w:rPr>
        <w:t> </w:t>
      </w:r>
      <w:r>
        <w:rPr>
          <w:sz w:val="20"/>
        </w:rPr>
        <w:t>undertaking</w:t>
      </w:r>
      <w:r>
        <w:rPr>
          <w:spacing w:val="-6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professional</w:t>
      </w:r>
      <w:r>
        <w:rPr>
          <w:spacing w:val="-5"/>
          <w:sz w:val="20"/>
        </w:rPr>
        <w:t> </w:t>
      </w:r>
      <w:r>
        <w:rPr>
          <w:sz w:val="20"/>
        </w:rPr>
        <w:t>individual</w:t>
      </w:r>
      <w:r>
        <w:rPr>
          <w:spacing w:val="-5"/>
          <w:sz w:val="20"/>
        </w:rPr>
        <w:t> </w:t>
      </w:r>
      <w:r>
        <w:rPr>
          <w:sz w:val="20"/>
        </w:rPr>
        <w:t>named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7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contract</w:t>
      </w:r>
      <w:r>
        <w:rPr>
          <w:spacing w:val="2"/>
          <w:sz w:val="20"/>
        </w:rPr>
        <w:t> </w:t>
      </w:r>
      <w:r>
        <w:rPr>
          <w:sz w:val="20"/>
        </w:rPr>
        <w:t>who is</w:t>
      </w:r>
      <w:r>
        <w:rPr>
          <w:spacing w:val="-1"/>
          <w:sz w:val="20"/>
        </w:rPr>
        <w:t> </w:t>
      </w:r>
      <w:r>
        <w:rPr>
          <w:sz w:val="20"/>
        </w:rPr>
        <w:t>appointed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the employer</w:t>
      </w:r>
      <w:r>
        <w:rPr>
          <w:spacing w:val="1"/>
          <w:sz w:val="20"/>
        </w:rPr>
        <w:t> </w:t>
      </w:r>
      <w:r>
        <w:rPr>
          <w:sz w:val="20"/>
        </w:rPr>
        <w:t>to perform</w:t>
      </w:r>
      <w:r>
        <w:rPr>
          <w:spacing w:val="-4"/>
          <w:sz w:val="20"/>
        </w:rPr>
        <w:t> </w:t>
      </w:r>
      <w:r>
        <w:rPr>
          <w:sz w:val="20"/>
        </w:rPr>
        <w:t>the services.</w:t>
      </w:r>
    </w:p>
    <w:p>
      <w:pPr>
        <w:pStyle w:val="BodyText"/>
        <w:spacing w:before="9"/>
        <w:rPr>
          <w:sz w:val="17"/>
        </w:rPr>
      </w:pPr>
    </w:p>
    <w:p>
      <w:pPr>
        <w:spacing w:line="227" w:lineRule="exact" w:before="0"/>
        <w:ind w:left="980" w:right="0" w:firstLine="0"/>
        <w:jc w:val="left"/>
        <w:rPr>
          <w:b/>
          <w:sz w:val="20"/>
        </w:rPr>
      </w:pPr>
      <w:r>
        <w:rPr>
          <w:b/>
          <w:sz w:val="20"/>
        </w:rPr>
        <w:t>Interpretations</w:t>
      </w:r>
    </w:p>
    <w:p>
      <w:pPr>
        <w:pStyle w:val="ListParagraph"/>
        <w:numPr>
          <w:ilvl w:val="0"/>
          <w:numId w:val="15"/>
        </w:numPr>
        <w:tabs>
          <w:tab w:pos="1408" w:val="left" w:leader="none"/>
        </w:tabs>
        <w:spacing w:line="227" w:lineRule="exact" w:before="0" w:after="0"/>
        <w:ind w:left="1407" w:right="0" w:hanging="570"/>
        <w:jc w:val="both"/>
        <w:rPr>
          <w:sz w:val="20"/>
        </w:rPr>
      </w:pPr>
      <w:r>
        <w:rPr>
          <w:sz w:val="20"/>
        </w:rPr>
        <w:t>Words</w:t>
      </w:r>
      <w:r>
        <w:rPr>
          <w:spacing w:val="-4"/>
          <w:sz w:val="20"/>
        </w:rPr>
        <w:t> </w:t>
      </w:r>
      <w:r>
        <w:rPr>
          <w:sz w:val="20"/>
        </w:rPr>
        <w:t>comprising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singular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include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plural</w:t>
      </w:r>
      <w:r>
        <w:rPr>
          <w:spacing w:val="-1"/>
          <w:sz w:val="20"/>
        </w:rPr>
        <w:t> </w:t>
      </w:r>
      <w:r>
        <w:rPr>
          <w:sz w:val="20"/>
        </w:rPr>
        <w:t>&amp;</w:t>
      </w:r>
      <w:r>
        <w:rPr>
          <w:spacing w:val="3"/>
          <w:sz w:val="20"/>
        </w:rPr>
        <w:t> </w:t>
      </w:r>
      <w:r>
        <w:rPr>
          <w:sz w:val="20"/>
        </w:rPr>
        <w:t>vice</w:t>
      </w:r>
      <w:r>
        <w:rPr>
          <w:spacing w:val="-2"/>
          <w:sz w:val="20"/>
        </w:rPr>
        <w:t> </w:t>
      </w:r>
      <w:r>
        <w:rPr>
          <w:sz w:val="20"/>
        </w:rPr>
        <w:t>versa</w:t>
      </w:r>
    </w:p>
    <w:p>
      <w:pPr>
        <w:pStyle w:val="ListParagraph"/>
        <w:numPr>
          <w:ilvl w:val="0"/>
          <w:numId w:val="15"/>
        </w:numPr>
        <w:tabs>
          <w:tab w:pos="1408" w:val="left" w:leader="none"/>
        </w:tabs>
        <w:spacing w:line="240" w:lineRule="auto" w:before="1" w:after="0"/>
        <w:ind w:left="1407" w:right="974" w:hanging="569"/>
        <w:jc w:val="both"/>
        <w:rPr>
          <w:sz w:val="20"/>
        </w:rPr>
      </w:pPr>
      <w:r>
        <w:rPr>
          <w:sz w:val="20"/>
        </w:rPr>
        <w:t>An applicable law shall be construed as reference to such applicable law including its amendments or re-</w:t>
      </w:r>
      <w:r>
        <w:rPr>
          <w:spacing w:val="1"/>
          <w:sz w:val="20"/>
        </w:rPr>
        <w:t> </w:t>
      </w:r>
      <w:r>
        <w:rPr>
          <w:sz w:val="20"/>
        </w:rPr>
        <w:t>enactments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time to</w:t>
      </w:r>
      <w:r>
        <w:rPr>
          <w:spacing w:val="1"/>
          <w:sz w:val="20"/>
        </w:rPr>
        <w:t> </w:t>
      </w:r>
      <w:r>
        <w:rPr>
          <w:sz w:val="20"/>
        </w:rPr>
        <w:t>time.</w:t>
      </w:r>
    </w:p>
    <w:p>
      <w:pPr>
        <w:pStyle w:val="ListParagraph"/>
        <w:numPr>
          <w:ilvl w:val="0"/>
          <w:numId w:val="15"/>
        </w:numPr>
        <w:tabs>
          <w:tab w:pos="1408" w:val="left" w:leader="none"/>
        </w:tabs>
        <w:spacing w:line="240" w:lineRule="auto" w:before="0" w:after="0"/>
        <w:ind w:left="1407" w:right="977" w:hanging="569"/>
        <w:jc w:val="both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time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day</w:t>
      </w:r>
      <w:r>
        <w:rPr>
          <w:spacing w:val="-5"/>
          <w:sz w:val="20"/>
        </w:rPr>
        <w:t> </w:t>
      </w:r>
      <w:r>
        <w:rPr>
          <w:sz w:val="20"/>
        </w:rPr>
        <w:t>shall</w:t>
      </w:r>
      <w:r>
        <w:rPr>
          <w:spacing w:val="-5"/>
          <w:sz w:val="20"/>
        </w:rPr>
        <w:t> </w:t>
      </w:r>
      <w:r>
        <w:rPr>
          <w:sz w:val="20"/>
        </w:rPr>
        <w:t>save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otherwise</w:t>
      </w:r>
      <w:r>
        <w:rPr>
          <w:spacing w:val="-4"/>
          <w:sz w:val="20"/>
        </w:rPr>
        <w:t> </w:t>
      </w:r>
      <w:r>
        <w:rPr>
          <w:sz w:val="20"/>
        </w:rPr>
        <w:t>provided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agreement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document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construed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reference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7"/>
          <w:sz w:val="20"/>
        </w:rPr>
        <w:t> </w:t>
      </w:r>
      <w:r>
        <w:rPr>
          <w:sz w:val="20"/>
        </w:rPr>
        <w:t>Indian</w:t>
      </w:r>
      <w:r>
        <w:rPr>
          <w:spacing w:val="-2"/>
          <w:sz w:val="20"/>
        </w:rPr>
        <w:t> </w:t>
      </w:r>
      <w:r>
        <w:rPr>
          <w:sz w:val="20"/>
        </w:rPr>
        <w:t>Standard</w:t>
      </w:r>
      <w:r>
        <w:rPr>
          <w:spacing w:val="1"/>
          <w:sz w:val="20"/>
        </w:rPr>
        <w:t> </w:t>
      </w:r>
      <w:r>
        <w:rPr>
          <w:sz w:val="20"/>
        </w:rPr>
        <w:t>Time.</w:t>
      </w:r>
    </w:p>
    <w:p>
      <w:pPr>
        <w:pStyle w:val="ListParagraph"/>
        <w:numPr>
          <w:ilvl w:val="0"/>
          <w:numId w:val="15"/>
        </w:numPr>
        <w:tabs>
          <w:tab w:pos="1408" w:val="left" w:leader="none"/>
        </w:tabs>
        <w:spacing w:line="240" w:lineRule="auto" w:before="0" w:after="0"/>
        <w:ind w:left="1407" w:right="986" w:hanging="569"/>
        <w:jc w:val="both"/>
        <w:rPr>
          <w:sz w:val="20"/>
        </w:rPr>
      </w:pPr>
      <w:r>
        <w:rPr>
          <w:sz w:val="20"/>
        </w:rPr>
        <w:t>Different</w:t>
      </w:r>
      <w:r>
        <w:rPr>
          <w:spacing w:val="-3"/>
          <w:sz w:val="20"/>
        </w:rPr>
        <w:t> </w:t>
      </w:r>
      <w:r>
        <w:rPr>
          <w:sz w:val="20"/>
        </w:rPr>
        <w:t>parts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contract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taken</w:t>
      </w:r>
      <w:r>
        <w:rPr>
          <w:spacing w:val="-2"/>
          <w:sz w:val="20"/>
        </w:rPr>
        <w:t> </w:t>
      </w:r>
      <w:r>
        <w:rPr>
          <w:sz w:val="20"/>
        </w:rPr>
        <w:t>as mutually</w:t>
      </w:r>
      <w:r>
        <w:rPr>
          <w:spacing w:val="-2"/>
          <w:sz w:val="20"/>
        </w:rPr>
        <w:t> </w:t>
      </w:r>
      <w:r>
        <w:rPr>
          <w:sz w:val="20"/>
        </w:rPr>
        <w:t>explanatory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supplementary</w:t>
      </w:r>
      <w:r>
        <w:rPr>
          <w:spacing w:val="-5"/>
          <w:sz w:val="20"/>
        </w:rPr>
        <w:t> </w:t>
      </w:r>
      <w:r>
        <w:rPr>
          <w:sz w:val="20"/>
        </w:rPr>
        <w:t>to each</w:t>
      </w:r>
      <w:r>
        <w:rPr>
          <w:spacing w:val="-3"/>
          <w:sz w:val="20"/>
        </w:rPr>
        <w:t> </w:t>
      </w:r>
      <w:r>
        <w:rPr>
          <w:sz w:val="20"/>
        </w:rPr>
        <w:t>other and</w:t>
      </w:r>
      <w:r>
        <w:rPr>
          <w:spacing w:val="-48"/>
          <w:sz w:val="20"/>
        </w:rPr>
        <w:t> </w:t>
      </w:r>
      <w:r>
        <w:rPr>
          <w:sz w:val="20"/>
        </w:rPr>
        <w:t>if there is any differentiation between or among the parts of this contract, they shall be interpreted in a</w:t>
      </w:r>
      <w:r>
        <w:rPr>
          <w:spacing w:val="1"/>
          <w:sz w:val="20"/>
        </w:rPr>
        <w:t> </w:t>
      </w:r>
      <w:r>
        <w:rPr>
          <w:sz w:val="20"/>
        </w:rPr>
        <w:t>harmonious</w:t>
      </w:r>
      <w:r>
        <w:rPr>
          <w:spacing w:val="1"/>
          <w:sz w:val="20"/>
        </w:rPr>
        <w:t> </w:t>
      </w:r>
      <w:r>
        <w:rPr>
          <w:sz w:val="20"/>
        </w:rPr>
        <w:t>manner</w:t>
      </w:r>
      <w:r>
        <w:rPr>
          <w:spacing w:val="3"/>
          <w:sz w:val="20"/>
        </w:rPr>
        <w:t> </w:t>
      </w:r>
      <w:r>
        <w:rPr>
          <w:sz w:val="20"/>
        </w:rPr>
        <w:t>so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to give effect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each</w:t>
      </w:r>
      <w:r>
        <w:rPr>
          <w:spacing w:val="-2"/>
          <w:sz w:val="20"/>
        </w:rPr>
        <w:t> </w:t>
      </w:r>
      <w:r>
        <w:rPr>
          <w:sz w:val="20"/>
        </w:rPr>
        <w:t>part.</w:t>
      </w:r>
    </w:p>
    <w:p>
      <w:pPr>
        <w:pStyle w:val="ListParagraph"/>
        <w:numPr>
          <w:ilvl w:val="0"/>
          <w:numId w:val="15"/>
        </w:numPr>
        <w:tabs>
          <w:tab w:pos="1408" w:val="left" w:leader="none"/>
        </w:tabs>
        <w:spacing w:line="240" w:lineRule="auto" w:before="0" w:after="0"/>
        <w:ind w:left="1407" w:right="984" w:hanging="569"/>
        <w:jc w:val="both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table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contents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any</w:t>
      </w:r>
      <w:r>
        <w:rPr>
          <w:spacing w:val="-8"/>
          <w:sz w:val="20"/>
        </w:rPr>
        <w:t> </w:t>
      </w:r>
      <w:r>
        <w:rPr>
          <w:sz w:val="20"/>
        </w:rPr>
        <w:t>headings</w:t>
      </w:r>
      <w:r>
        <w:rPr>
          <w:spacing w:val="-10"/>
          <w:sz w:val="20"/>
        </w:rPr>
        <w:t> </w:t>
      </w:r>
      <w:r>
        <w:rPr>
          <w:sz w:val="20"/>
        </w:rPr>
        <w:t>or</w:t>
      </w:r>
      <w:r>
        <w:rPr>
          <w:spacing w:val="-9"/>
          <w:sz w:val="20"/>
        </w:rPr>
        <w:t> </w:t>
      </w:r>
      <w:r>
        <w:rPr>
          <w:sz w:val="20"/>
        </w:rPr>
        <w:t>sub</w:t>
      </w:r>
      <w:r>
        <w:rPr>
          <w:spacing w:val="-8"/>
          <w:sz w:val="20"/>
        </w:rPr>
        <w:t> </w:t>
      </w:r>
      <w:r>
        <w:rPr>
          <w:sz w:val="20"/>
        </w:rPr>
        <w:t>headings</w:t>
      </w:r>
      <w:r>
        <w:rPr>
          <w:spacing w:val="-9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contract</w:t>
      </w:r>
      <w:r>
        <w:rPr>
          <w:spacing w:val="-9"/>
          <w:sz w:val="20"/>
        </w:rPr>
        <w:t> </w:t>
      </w:r>
      <w:r>
        <w:rPr>
          <w:sz w:val="20"/>
        </w:rPr>
        <w:t>has</w:t>
      </w:r>
      <w:r>
        <w:rPr>
          <w:spacing w:val="-9"/>
          <w:sz w:val="20"/>
        </w:rPr>
        <w:t> </w:t>
      </w:r>
      <w:r>
        <w:rPr>
          <w:sz w:val="20"/>
        </w:rPr>
        <w:t>been</w:t>
      </w:r>
      <w:r>
        <w:rPr>
          <w:spacing w:val="-10"/>
          <w:sz w:val="20"/>
        </w:rPr>
        <w:t> </w:t>
      </w:r>
      <w:r>
        <w:rPr>
          <w:sz w:val="20"/>
        </w:rPr>
        <w:t>inserted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case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reference</w:t>
      </w:r>
      <w:r>
        <w:rPr>
          <w:spacing w:val="-48"/>
          <w:sz w:val="20"/>
        </w:rPr>
        <w:t> </w:t>
      </w:r>
      <w:r>
        <w:rPr>
          <w:sz w:val="20"/>
        </w:rPr>
        <w:t>only</w:t>
      </w:r>
      <w:r>
        <w:rPr>
          <w:spacing w:val="-2"/>
          <w:sz w:val="20"/>
        </w:rPr>
        <w:t> </w:t>
      </w:r>
      <w:r>
        <w:rPr>
          <w:sz w:val="20"/>
        </w:rPr>
        <w:t>&amp;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2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affect</w:t>
      </w:r>
      <w:r>
        <w:rPr>
          <w:spacing w:val="-2"/>
          <w:sz w:val="20"/>
        </w:rPr>
        <w:t> </w:t>
      </w:r>
      <w:r>
        <w:rPr>
          <w:sz w:val="20"/>
        </w:rPr>
        <w:t>the interpretation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this</w:t>
      </w:r>
      <w:r>
        <w:rPr>
          <w:spacing w:val="-1"/>
          <w:sz w:val="20"/>
        </w:rPr>
        <w:t> </w:t>
      </w:r>
      <w:r>
        <w:rPr>
          <w:sz w:val="20"/>
        </w:rPr>
        <w:t>agreement.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14"/>
        </w:numPr>
        <w:tabs>
          <w:tab w:pos="1226" w:val="left" w:leader="none"/>
        </w:tabs>
        <w:spacing w:line="240" w:lineRule="auto" w:before="1" w:after="0"/>
        <w:ind w:left="1225" w:right="0" w:hanging="388"/>
        <w:jc w:val="both"/>
        <w:rPr>
          <w:b/>
          <w:sz w:val="22"/>
        </w:rPr>
      </w:pPr>
      <w:r>
        <w:rPr>
          <w:b/>
          <w:sz w:val="22"/>
        </w:rPr>
        <w:t>Clarification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Bidding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Documents</w:t>
      </w:r>
    </w:p>
    <w:p>
      <w:pPr>
        <w:pStyle w:val="BodyText"/>
        <w:spacing w:before="5"/>
        <w:rPr>
          <w:b/>
          <w:sz w:val="19"/>
        </w:rPr>
      </w:pPr>
    </w:p>
    <w:p>
      <w:pPr>
        <w:spacing w:line="240" w:lineRule="auto" w:before="0"/>
        <w:ind w:left="980" w:right="976" w:firstLine="0"/>
        <w:jc w:val="both"/>
        <w:rPr>
          <w:sz w:val="20"/>
        </w:rPr>
      </w:pPr>
      <w:r>
        <w:rPr>
          <w:sz w:val="20"/>
        </w:rPr>
        <w:t>A prospective Bidder requiring any clarification to the bidding documents may notify the CESL in writing or by</w:t>
      </w:r>
      <w:r>
        <w:rPr>
          <w:spacing w:val="1"/>
          <w:sz w:val="20"/>
        </w:rPr>
        <w:t> </w:t>
      </w:r>
      <w:r>
        <w:rPr>
          <w:sz w:val="20"/>
        </w:rPr>
        <w:t>post or by telex or telefax) at the CESL’s mailing address indicated below. The CESL will respond in writing to</w:t>
      </w:r>
      <w:r>
        <w:rPr>
          <w:spacing w:val="1"/>
          <w:sz w:val="20"/>
        </w:rPr>
        <w:t> </w:t>
      </w:r>
      <w:r>
        <w:rPr>
          <w:sz w:val="20"/>
        </w:rPr>
        <w:t>any request for clarification or modification of the bidding documents that it receives no later than ten (10) days</w:t>
      </w:r>
      <w:r>
        <w:rPr>
          <w:spacing w:val="1"/>
          <w:sz w:val="20"/>
        </w:rPr>
        <w:t> </w:t>
      </w:r>
      <w:r>
        <w:rPr>
          <w:sz w:val="20"/>
        </w:rPr>
        <w:t>prior to the deadline for submission of bids prescribed by the CESL. Written copies of the CESL’s response</w:t>
      </w:r>
      <w:r>
        <w:rPr>
          <w:spacing w:val="1"/>
          <w:sz w:val="20"/>
        </w:rPr>
        <w:t> </w:t>
      </w:r>
      <w:r>
        <w:rPr>
          <w:sz w:val="20"/>
        </w:rPr>
        <w:t>(including an explanation of the query but not identification of its source) will be sent to all prospective Bidders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have received</w:t>
      </w:r>
      <w:r>
        <w:rPr>
          <w:spacing w:val="1"/>
          <w:sz w:val="20"/>
        </w:rPr>
        <w:t> </w:t>
      </w:r>
      <w:r>
        <w:rPr>
          <w:sz w:val="20"/>
        </w:rPr>
        <w:t>the bidding</w:t>
      </w:r>
      <w:r>
        <w:rPr>
          <w:spacing w:val="1"/>
          <w:sz w:val="20"/>
        </w:rPr>
        <w:t> </w:t>
      </w:r>
      <w:r>
        <w:rPr>
          <w:sz w:val="20"/>
        </w:rPr>
        <w:t>documents.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302" w:top="720" w:bottom="1500" w:left="460" w:right="460"/>
        </w:sectPr>
      </w:pPr>
    </w:p>
    <w:p>
      <w:pPr>
        <w:spacing w:before="74"/>
        <w:ind w:left="980" w:right="0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address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CESL,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communication:</w:t>
      </w:r>
    </w:p>
    <w:p>
      <w:pPr>
        <w:pStyle w:val="BodyText"/>
        <w:rPr>
          <w:sz w:val="20"/>
        </w:rPr>
      </w:pPr>
    </w:p>
    <w:p>
      <w:pPr>
        <w:spacing w:before="1"/>
        <w:ind w:left="980" w:right="6691" w:firstLine="0"/>
        <w:jc w:val="left"/>
        <w:rPr>
          <w:sz w:val="20"/>
        </w:rPr>
      </w:pPr>
      <w:r>
        <w:rPr>
          <w:sz w:val="20"/>
        </w:rPr>
        <w:t>CGM(Supply Chain Management),</w:t>
      </w:r>
      <w:r>
        <w:rPr>
          <w:spacing w:val="1"/>
          <w:sz w:val="20"/>
        </w:rPr>
        <w:t> </w:t>
      </w:r>
      <w:r>
        <w:rPr>
          <w:sz w:val="20"/>
        </w:rPr>
        <w:t>Convergence Energy Efficiency Limited,</w:t>
      </w:r>
      <w:r>
        <w:rPr>
          <w:spacing w:val="-47"/>
          <w:sz w:val="20"/>
        </w:rPr>
        <w:t> </w:t>
      </w:r>
      <w:r>
        <w:rPr>
          <w:sz w:val="20"/>
        </w:rPr>
        <w:t>C/o Floor 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Floor,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</w:p>
    <w:p>
      <w:pPr>
        <w:spacing w:before="0"/>
        <w:ind w:left="980" w:right="7618" w:firstLine="0"/>
        <w:jc w:val="left"/>
        <w:rPr>
          <w:sz w:val="20"/>
        </w:rPr>
      </w:pPr>
      <w:r>
        <w:rPr>
          <w:sz w:val="20"/>
        </w:rPr>
        <w:t>Scope Complex, Lodhi Road,</w:t>
      </w:r>
      <w:r>
        <w:rPr>
          <w:spacing w:val="-47"/>
          <w:sz w:val="20"/>
        </w:rPr>
        <w:t> </w:t>
      </w:r>
      <w:r>
        <w:rPr>
          <w:sz w:val="20"/>
        </w:rPr>
        <w:t>New</w:t>
      </w:r>
      <w:r>
        <w:rPr>
          <w:spacing w:val="-5"/>
          <w:sz w:val="20"/>
        </w:rPr>
        <w:t> </w:t>
      </w:r>
      <w:r>
        <w:rPr>
          <w:sz w:val="20"/>
        </w:rPr>
        <w:t>Delhi-110003</w:t>
      </w:r>
    </w:p>
    <w:p>
      <w:pPr>
        <w:spacing w:before="0"/>
        <w:ind w:left="980" w:right="0" w:firstLine="0"/>
        <w:jc w:val="left"/>
        <w:rPr>
          <w:sz w:val="20"/>
        </w:rPr>
      </w:pPr>
      <w:r>
        <w:rPr>
          <w:sz w:val="20"/>
        </w:rPr>
        <w:t>Email:</w:t>
      </w:r>
      <w:r>
        <w:rPr>
          <w:spacing w:val="-4"/>
          <w:sz w:val="20"/>
        </w:rPr>
        <w:t> </w:t>
      </w:r>
      <w:hyperlink r:id="rId29">
        <w:r>
          <w:rPr>
            <w:sz w:val="20"/>
          </w:rPr>
          <w:t>ceslscm@eesl.co.in</w:t>
        </w:r>
      </w:hyperlink>
    </w:p>
    <w:p>
      <w:pPr>
        <w:pStyle w:val="BodyText"/>
        <w:rPr>
          <w:sz w:val="20"/>
        </w:rPr>
      </w:pPr>
    </w:p>
    <w:p>
      <w:pPr>
        <w:spacing w:before="1"/>
        <w:ind w:left="980" w:right="981" w:firstLine="0"/>
        <w:jc w:val="both"/>
        <w:rPr>
          <w:sz w:val="20"/>
        </w:rPr>
      </w:pPr>
      <w:r>
        <w:rPr>
          <w:sz w:val="20"/>
        </w:rPr>
        <w:t>The Bidder is advised to visit and examine the site where</w:t>
      </w:r>
      <w:r>
        <w:rPr>
          <w:spacing w:val="1"/>
          <w:sz w:val="20"/>
        </w:rPr>
        <w:t> </w:t>
      </w:r>
      <w:r>
        <w:rPr>
          <w:sz w:val="20"/>
        </w:rPr>
        <w:t>the facilities are to be installed and its surroundings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obtain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itself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its</w:t>
      </w:r>
      <w:r>
        <w:rPr>
          <w:spacing w:val="50"/>
          <w:sz w:val="20"/>
        </w:rPr>
        <w:t> </w:t>
      </w:r>
      <w:r>
        <w:rPr>
          <w:sz w:val="20"/>
        </w:rPr>
        <w:t>own responsibility all</w:t>
      </w:r>
      <w:r>
        <w:rPr>
          <w:spacing w:val="50"/>
          <w:sz w:val="20"/>
        </w:rPr>
        <w:t> </w:t>
      </w:r>
      <w:r>
        <w:rPr>
          <w:sz w:val="20"/>
        </w:rPr>
        <w:t>information that</w:t>
      </w:r>
      <w:r>
        <w:rPr>
          <w:spacing w:val="50"/>
          <w:sz w:val="20"/>
        </w:rPr>
        <w:t> </w:t>
      </w:r>
      <w:r>
        <w:rPr>
          <w:sz w:val="20"/>
        </w:rPr>
        <w:t>may</w:t>
      </w:r>
      <w:r>
        <w:rPr>
          <w:spacing w:val="50"/>
          <w:sz w:val="20"/>
        </w:rPr>
        <w:t> </w:t>
      </w:r>
      <w:r>
        <w:rPr>
          <w:sz w:val="20"/>
        </w:rPr>
        <w:t>be</w:t>
      </w:r>
      <w:r>
        <w:rPr>
          <w:spacing w:val="50"/>
          <w:sz w:val="20"/>
        </w:rPr>
        <w:t> </w:t>
      </w:r>
      <w:r>
        <w:rPr>
          <w:sz w:val="20"/>
        </w:rPr>
        <w:t>necessary for</w:t>
      </w:r>
      <w:r>
        <w:rPr>
          <w:spacing w:val="50"/>
          <w:sz w:val="20"/>
        </w:rPr>
        <w:t> </w:t>
      </w:r>
      <w:r>
        <w:rPr>
          <w:sz w:val="20"/>
        </w:rPr>
        <w:t>preparing</w:t>
      </w:r>
      <w:r>
        <w:rPr>
          <w:spacing w:val="50"/>
          <w:sz w:val="20"/>
        </w:rPr>
        <w:t> </w:t>
      </w:r>
      <w:r>
        <w:rPr>
          <w:sz w:val="20"/>
        </w:rPr>
        <w:t>the</w:t>
      </w:r>
      <w:r>
        <w:rPr>
          <w:spacing w:val="50"/>
          <w:sz w:val="20"/>
        </w:rPr>
        <w:t> </w:t>
      </w:r>
      <w:r>
        <w:rPr>
          <w:sz w:val="20"/>
        </w:rPr>
        <w:t>bid</w:t>
      </w:r>
      <w:r>
        <w:rPr>
          <w:spacing w:val="-47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entering</w:t>
      </w:r>
      <w:r>
        <w:rPr>
          <w:spacing w:val="1"/>
          <w:sz w:val="20"/>
        </w:rPr>
        <w:t> </w:t>
      </w:r>
      <w:r>
        <w:rPr>
          <w:sz w:val="20"/>
        </w:rPr>
        <w:t>into</w:t>
      </w:r>
      <w:r>
        <w:rPr>
          <w:spacing w:val="1"/>
          <w:sz w:val="20"/>
        </w:rPr>
        <w:t> </w:t>
      </w:r>
      <w:r>
        <w:rPr>
          <w:sz w:val="20"/>
        </w:rPr>
        <w:t>a contract</w:t>
      </w:r>
      <w:r>
        <w:rPr>
          <w:spacing w:val="1"/>
          <w:sz w:val="20"/>
        </w:rPr>
        <w:t> </w:t>
      </w:r>
      <w:r>
        <w:rPr>
          <w:sz w:val="20"/>
        </w:rPr>
        <w:t>for supply and</w:t>
      </w:r>
      <w:r>
        <w:rPr>
          <w:spacing w:val="1"/>
          <w:sz w:val="20"/>
        </w:rPr>
        <w:t> </w:t>
      </w:r>
      <w:r>
        <w:rPr>
          <w:sz w:val="20"/>
        </w:rPr>
        <w:t>installation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facilities. The costs of visiting the site shall be</w:t>
      </w:r>
      <w:r>
        <w:rPr>
          <w:spacing w:val="-47"/>
          <w:sz w:val="20"/>
        </w:rPr>
        <w:t> </w:t>
      </w:r>
      <w:r>
        <w:rPr>
          <w:sz w:val="20"/>
        </w:rPr>
        <w:t>borne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 bidder</w:t>
      </w:r>
      <w:r>
        <w:rPr>
          <w:spacing w:val="1"/>
          <w:sz w:val="20"/>
        </w:rPr>
        <w:t> </w:t>
      </w:r>
      <w:r>
        <w:rPr>
          <w:sz w:val="20"/>
        </w:rPr>
        <w:t>fully.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980" w:right="974" w:firstLine="0"/>
        <w:jc w:val="both"/>
        <w:rPr>
          <w:sz w:val="20"/>
        </w:rPr>
      </w:pPr>
      <w:r>
        <w:rPr>
          <w:sz w:val="20"/>
        </w:rPr>
        <w:t>CESL</w:t>
      </w:r>
      <w:r>
        <w:rPr>
          <w:spacing w:val="-6"/>
          <w:sz w:val="20"/>
        </w:rPr>
        <w:t> </w:t>
      </w:r>
      <w:r>
        <w:rPr>
          <w:sz w:val="20"/>
        </w:rPr>
        <w:t>will</w:t>
      </w:r>
      <w:r>
        <w:rPr>
          <w:spacing w:val="-6"/>
          <w:sz w:val="20"/>
        </w:rPr>
        <w:t> </w:t>
      </w:r>
      <w:r>
        <w:rPr>
          <w:sz w:val="20"/>
        </w:rPr>
        <w:t>also</w:t>
      </w:r>
      <w:r>
        <w:rPr>
          <w:spacing w:val="-5"/>
          <w:sz w:val="20"/>
        </w:rPr>
        <w:t> </w:t>
      </w:r>
      <w:r>
        <w:rPr>
          <w:sz w:val="20"/>
        </w:rPr>
        <w:t>facilitate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bidder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any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its</w:t>
      </w:r>
      <w:r>
        <w:rPr>
          <w:spacing w:val="-7"/>
          <w:sz w:val="20"/>
        </w:rPr>
        <w:t> </w:t>
      </w:r>
      <w:r>
        <w:rPr>
          <w:sz w:val="20"/>
        </w:rPr>
        <w:t>personnel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agents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getting</w:t>
      </w:r>
      <w:r>
        <w:rPr>
          <w:spacing w:val="37"/>
          <w:sz w:val="20"/>
        </w:rPr>
        <w:t> </w:t>
      </w:r>
      <w:r>
        <w:rPr>
          <w:sz w:val="20"/>
        </w:rPr>
        <w:t>permission</w:t>
      </w:r>
      <w:r>
        <w:rPr>
          <w:spacing w:val="-7"/>
          <w:sz w:val="20"/>
        </w:rPr>
        <w:t> </w:t>
      </w:r>
      <w:r>
        <w:rPr>
          <w:sz w:val="20"/>
        </w:rPr>
        <w:t>from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authorities,</w:t>
      </w:r>
      <w:r>
        <w:rPr>
          <w:spacing w:val="-48"/>
          <w:sz w:val="20"/>
        </w:rPr>
        <w:t> </w:t>
      </w:r>
      <w:r>
        <w:rPr>
          <w:sz w:val="20"/>
        </w:rPr>
        <w:t>where actual work is to be executed,</w:t>
      </w:r>
      <w:r>
        <w:rPr>
          <w:spacing w:val="1"/>
          <w:sz w:val="20"/>
        </w:rPr>
        <w:t> </w:t>
      </w:r>
      <w:r>
        <w:rPr>
          <w:sz w:val="20"/>
        </w:rPr>
        <w:t>to enter upon its premises and lands for the purpose of such inspection, but</w:t>
      </w:r>
      <w:r>
        <w:rPr>
          <w:spacing w:val="-47"/>
          <w:sz w:val="20"/>
        </w:rPr>
        <w:t> </w:t>
      </w:r>
      <w:r>
        <w:rPr>
          <w:sz w:val="20"/>
        </w:rPr>
        <w:t>only upon the express condition that the Bidder, its personnel and agents will release and indemnify the CESL</w:t>
      </w:r>
      <w:r>
        <w:rPr>
          <w:spacing w:val="1"/>
          <w:sz w:val="20"/>
        </w:rPr>
        <w:t> </w:t>
      </w:r>
      <w:r>
        <w:rPr>
          <w:sz w:val="20"/>
        </w:rPr>
        <w:t>and also the authorities , where work is to be executed, and its personnel and</w:t>
      </w:r>
      <w:r>
        <w:rPr>
          <w:spacing w:val="1"/>
          <w:sz w:val="20"/>
        </w:rPr>
        <w:t> </w:t>
      </w:r>
      <w:r>
        <w:rPr>
          <w:sz w:val="20"/>
        </w:rPr>
        <w:t>agents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50"/>
          <w:sz w:val="20"/>
        </w:rPr>
        <w:t> </w:t>
      </w:r>
      <w:r>
        <w:rPr>
          <w:sz w:val="20"/>
        </w:rPr>
        <w:t>against</w:t>
      </w:r>
      <w:r>
        <w:rPr>
          <w:spacing w:val="50"/>
          <w:sz w:val="20"/>
        </w:rPr>
        <w:t> </w:t>
      </w:r>
      <w:r>
        <w:rPr>
          <w:sz w:val="20"/>
        </w:rPr>
        <w:t>all</w:t>
      </w:r>
      <w:r>
        <w:rPr>
          <w:spacing w:val="1"/>
          <w:sz w:val="20"/>
        </w:rPr>
        <w:t> </w:t>
      </w:r>
      <w:r>
        <w:rPr>
          <w:sz w:val="20"/>
        </w:rPr>
        <w:t>liability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respect</w:t>
      </w:r>
      <w:r>
        <w:rPr>
          <w:spacing w:val="1"/>
          <w:sz w:val="20"/>
        </w:rPr>
        <w:t> </w:t>
      </w:r>
      <w:r>
        <w:rPr>
          <w:sz w:val="20"/>
        </w:rPr>
        <w:t>thereof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responsible for</w:t>
      </w:r>
      <w:r>
        <w:rPr>
          <w:spacing w:val="50"/>
          <w:sz w:val="20"/>
        </w:rPr>
        <w:t> </w:t>
      </w:r>
      <w:r>
        <w:rPr>
          <w:sz w:val="20"/>
        </w:rPr>
        <w:t>death</w:t>
      </w:r>
      <w:r>
        <w:rPr>
          <w:spacing w:val="50"/>
          <w:sz w:val="20"/>
        </w:rPr>
        <w:t> </w:t>
      </w:r>
      <w:r>
        <w:rPr>
          <w:sz w:val="20"/>
        </w:rPr>
        <w:t>or</w:t>
      </w:r>
      <w:r>
        <w:rPr>
          <w:spacing w:val="50"/>
          <w:sz w:val="20"/>
        </w:rPr>
        <w:t> </w:t>
      </w:r>
      <w:r>
        <w:rPr>
          <w:sz w:val="20"/>
        </w:rPr>
        <w:t>personal</w:t>
      </w:r>
      <w:r>
        <w:rPr>
          <w:spacing w:val="50"/>
          <w:sz w:val="20"/>
        </w:rPr>
        <w:t> </w:t>
      </w:r>
      <w:r>
        <w:rPr>
          <w:sz w:val="20"/>
        </w:rPr>
        <w:t>injury,</w:t>
      </w:r>
      <w:r>
        <w:rPr>
          <w:spacing w:val="50"/>
          <w:sz w:val="20"/>
        </w:rPr>
        <w:t> </w:t>
      </w:r>
      <w:r>
        <w:rPr>
          <w:sz w:val="20"/>
        </w:rPr>
        <w:t>loss</w:t>
      </w:r>
      <w:r>
        <w:rPr>
          <w:spacing w:val="50"/>
          <w:sz w:val="20"/>
        </w:rPr>
        <w:t> </w:t>
      </w:r>
      <w:r>
        <w:rPr>
          <w:sz w:val="20"/>
        </w:rPr>
        <w:t>of</w:t>
      </w:r>
      <w:r>
        <w:rPr>
          <w:spacing w:val="50"/>
          <w:sz w:val="20"/>
        </w:rPr>
        <w:t> </w:t>
      </w:r>
      <w:r>
        <w:rPr>
          <w:sz w:val="20"/>
        </w:rPr>
        <w:t>or</w:t>
      </w:r>
      <w:r>
        <w:rPr>
          <w:spacing w:val="50"/>
          <w:sz w:val="20"/>
        </w:rPr>
        <w:t> </w:t>
      </w:r>
      <w:r>
        <w:rPr>
          <w:sz w:val="20"/>
        </w:rPr>
        <w:t>damage</w:t>
      </w:r>
      <w:r>
        <w:rPr>
          <w:spacing w:val="50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property</w:t>
      </w:r>
      <w:r>
        <w:rPr>
          <w:spacing w:val="44"/>
          <w:sz w:val="20"/>
        </w:rPr>
        <w:t> </w:t>
      </w:r>
      <w:r>
        <w:rPr>
          <w:sz w:val="20"/>
        </w:rPr>
        <w:t>and</w:t>
      </w:r>
      <w:r>
        <w:rPr>
          <w:spacing w:val="49"/>
          <w:sz w:val="20"/>
        </w:rPr>
        <w:t> </w:t>
      </w:r>
      <w:r>
        <w:rPr>
          <w:sz w:val="20"/>
        </w:rPr>
        <w:t>any</w:t>
      </w:r>
      <w:r>
        <w:rPr>
          <w:spacing w:val="45"/>
          <w:sz w:val="20"/>
        </w:rPr>
        <w:t> </w:t>
      </w:r>
      <w:r>
        <w:rPr>
          <w:sz w:val="20"/>
        </w:rPr>
        <w:t>other</w:t>
      </w:r>
      <w:r>
        <w:rPr>
          <w:spacing w:val="49"/>
          <w:sz w:val="20"/>
        </w:rPr>
        <w:t> </w:t>
      </w:r>
      <w:r>
        <w:rPr>
          <w:sz w:val="20"/>
        </w:rPr>
        <w:t>loss,</w:t>
      </w:r>
      <w:r>
        <w:rPr>
          <w:spacing w:val="-1"/>
          <w:sz w:val="20"/>
        </w:rPr>
        <w:t> </w:t>
      </w:r>
      <w:r>
        <w:rPr>
          <w:sz w:val="20"/>
        </w:rPr>
        <w:t>damage,  costs</w:t>
      </w:r>
      <w:r>
        <w:rPr>
          <w:spacing w:val="47"/>
          <w:sz w:val="20"/>
        </w:rPr>
        <w:t> </w:t>
      </w:r>
      <w:r>
        <w:rPr>
          <w:sz w:val="20"/>
        </w:rPr>
        <w:t>and</w:t>
      </w:r>
      <w:r>
        <w:rPr>
          <w:spacing w:val="50"/>
          <w:sz w:val="20"/>
        </w:rPr>
        <w:t> </w:t>
      </w:r>
      <w:r>
        <w:rPr>
          <w:sz w:val="20"/>
        </w:rPr>
        <w:t>expenses</w:t>
      </w:r>
      <w:r>
        <w:rPr>
          <w:spacing w:val="2"/>
          <w:sz w:val="20"/>
        </w:rPr>
        <w:t> </w:t>
      </w:r>
      <w:r>
        <w:rPr>
          <w:sz w:val="20"/>
        </w:rPr>
        <w:t>incurred</w:t>
      </w:r>
      <w:r>
        <w:rPr>
          <w:spacing w:val="49"/>
          <w:sz w:val="20"/>
        </w:rPr>
        <w:t> </w:t>
      </w:r>
      <w:r>
        <w:rPr>
          <w:sz w:val="20"/>
        </w:rPr>
        <w:t>as</w:t>
      </w:r>
      <w:r>
        <w:rPr>
          <w:spacing w:val="48"/>
          <w:sz w:val="20"/>
        </w:rPr>
        <w:t> </w:t>
      </w:r>
      <w:r>
        <w:rPr>
          <w:sz w:val="20"/>
        </w:rPr>
        <w:t>a</w:t>
      </w:r>
      <w:r>
        <w:rPr>
          <w:spacing w:val="49"/>
          <w:sz w:val="20"/>
        </w:rPr>
        <w:t> </w:t>
      </w:r>
      <w:r>
        <w:rPr>
          <w:sz w:val="20"/>
        </w:rPr>
        <w:t>result</w:t>
      </w:r>
      <w:r>
        <w:rPr>
          <w:spacing w:val="48"/>
          <w:sz w:val="20"/>
        </w:rPr>
        <w:t> </w:t>
      </w:r>
      <w:r>
        <w:rPr>
          <w:sz w:val="20"/>
        </w:rPr>
        <w:t>of</w:t>
      </w:r>
      <w:r>
        <w:rPr>
          <w:spacing w:val="46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inspection.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980" w:right="982" w:firstLine="0"/>
        <w:jc w:val="both"/>
        <w:rPr>
          <w:sz w:val="20"/>
        </w:rPr>
      </w:pPr>
      <w:r>
        <w:rPr>
          <w:spacing w:val="-1"/>
          <w:sz w:val="20"/>
        </w:rPr>
        <w:t>Whenever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bidder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is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silent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about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acceptance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RfP/IFB</w:t>
      </w:r>
      <w:r>
        <w:rPr>
          <w:spacing w:val="-11"/>
          <w:sz w:val="20"/>
        </w:rPr>
        <w:t> </w:t>
      </w:r>
      <w:r>
        <w:rPr>
          <w:sz w:val="20"/>
        </w:rPr>
        <w:t>conditions</w:t>
      </w:r>
      <w:r>
        <w:rPr>
          <w:spacing w:val="-13"/>
          <w:sz w:val="20"/>
        </w:rPr>
        <w:t> </w:t>
      </w:r>
      <w:r>
        <w:rPr>
          <w:sz w:val="20"/>
        </w:rPr>
        <w:t>such</w:t>
      </w:r>
      <w:r>
        <w:rPr>
          <w:spacing w:val="-13"/>
          <w:sz w:val="20"/>
        </w:rPr>
        <w:t> </w:t>
      </w:r>
      <w:r>
        <w:rPr>
          <w:sz w:val="20"/>
        </w:rPr>
        <w:t>as</w:t>
      </w:r>
      <w:r>
        <w:rPr>
          <w:spacing w:val="-12"/>
          <w:sz w:val="20"/>
        </w:rPr>
        <w:t> </w:t>
      </w:r>
      <w:r>
        <w:rPr>
          <w:sz w:val="20"/>
        </w:rPr>
        <w:t>bank</w:t>
      </w:r>
      <w:r>
        <w:rPr>
          <w:spacing w:val="-11"/>
          <w:sz w:val="20"/>
        </w:rPr>
        <w:t> </w:t>
      </w:r>
      <w:r>
        <w:rPr>
          <w:sz w:val="20"/>
        </w:rPr>
        <w:t>guarantee,</w:t>
      </w:r>
      <w:r>
        <w:rPr>
          <w:spacing w:val="-9"/>
          <w:sz w:val="20"/>
        </w:rPr>
        <w:t> </w:t>
      </w:r>
      <w:r>
        <w:rPr>
          <w:sz w:val="20"/>
        </w:rPr>
        <w:t>warranty</w:t>
      </w:r>
      <w:r>
        <w:rPr>
          <w:spacing w:val="-12"/>
          <w:sz w:val="20"/>
        </w:rPr>
        <w:t> </w:t>
      </w:r>
      <w:r>
        <w:rPr>
          <w:sz w:val="20"/>
        </w:rPr>
        <w:t>period,</w:t>
      </w:r>
      <w:r>
        <w:rPr>
          <w:spacing w:val="-48"/>
          <w:sz w:val="20"/>
        </w:rPr>
        <w:t> </w:t>
      </w:r>
      <w:r>
        <w:rPr>
          <w:sz w:val="20"/>
        </w:rPr>
        <w:t>liquidated</w:t>
      </w:r>
      <w:r>
        <w:rPr>
          <w:spacing w:val="-2"/>
          <w:sz w:val="20"/>
        </w:rPr>
        <w:t> </w:t>
      </w:r>
      <w:r>
        <w:rPr>
          <w:sz w:val="20"/>
        </w:rPr>
        <w:t>damages,</w:t>
      </w:r>
      <w:r>
        <w:rPr>
          <w:spacing w:val="-2"/>
          <w:sz w:val="20"/>
        </w:rPr>
        <w:t> </w:t>
      </w:r>
      <w:r>
        <w:rPr>
          <w:sz w:val="20"/>
        </w:rPr>
        <w:t>certification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relation</w:t>
      </w:r>
      <w:r>
        <w:rPr>
          <w:spacing w:val="-3"/>
          <w:sz w:val="20"/>
        </w:rPr>
        <w:t> </w:t>
      </w:r>
      <w:r>
        <w:rPr>
          <w:sz w:val="20"/>
        </w:rPr>
        <w:t>clause</w:t>
      </w:r>
      <w:r>
        <w:rPr>
          <w:spacing w:val="-2"/>
          <w:sz w:val="20"/>
        </w:rPr>
        <w:t> </w:t>
      </w:r>
      <w:r>
        <w:rPr>
          <w:sz w:val="20"/>
        </w:rPr>
        <w:t>no.2.13</w:t>
      </w:r>
      <w:r>
        <w:rPr>
          <w:spacing w:val="-2"/>
          <w:sz w:val="20"/>
        </w:rPr>
        <w:t> </w:t>
      </w:r>
      <w:r>
        <w:rPr>
          <w:sz w:val="20"/>
        </w:rPr>
        <w:t>[Conflict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Interest]</w:t>
      </w:r>
      <w:r>
        <w:rPr>
          <w:spacing w:val="-2"/>
          <w:sz w:val="20"/>
        </w:rPr>
        <w:t> </w:t>
      </w:r>
      <w:r>
        <w:rPr>
          <w:sz w:val="20"/>
        </w:rPr>
        <w:t>etc.</w:t>
      </w:r>
      <w:r>
        <w:rPr>
          <w:spacing w:val="-1"/>
          <w:sz w:val="20"/>
        </w:rPr>
        <w:t> </w:t>
      </w:r>
      <w:r>
        <w:rPr>
          <w:sz w:val="20"/>
        </w:rPr>
        <w:t>it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presumed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bidder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has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accepted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certified</w:t>
      </w:r>
      <w:r>
        <w:rPr>
          <w:spacing w:val="-9"/>
          <w:sz w:val="20"/>
        </w:rPr>
        <w:t> </w:t>
      </w:r>
      <w:r>
        <w:rPr>
          <w:sz w:val="20"/>
        </w:rPr>
        <w:t>RfP/IFB</w:t>
      </w:r>
      <w:r>
        <w:rPr>
          <w:spacing w:val="-10"/>
          <w:sz w:val="20"/>
        </w:rPr>
        <w:t> </w:t>
      </w:r>
      <w:r>
        <w:rPr>
          <w:sz w:val="20"/>
        </w:rPr>
        <w:t>conditions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further</w:t>
      </w:r>
      <w:r>
        <w:rPr>
          <w:spacing w:val="-10"/>
          <w:sz w:val="20"/>
        </w:rPr>
        <w:t> </w:t>
      </w:r>
      <w:r>
        <w:rPr>
          <w:sz w:val="20"/>
        </w:rPr>
        <w:t>correspondence</w:t>
      </w:r>
      <w:r>
        <w:rPr>
          <w:spacing w:val="-10"/>
          <w:sz w:val="20"/>
        </w:rPr>
        <w:t> </w:t>
      </w:r>
      <w:r>
        <w:rPr>
          <w:sz w:val="20"/>
        </w:rPr>
        <w:t>seeking</w:t>
      </w:r>
      <w:r>
        <w:rPr>
          <w:spacing w:val="-12"/>
          <w:sz w:val="20"/>
        </w:rPr>
        <w:t> </w:t>
      </w:r>
      <w:r>
        <w:rPr>
          <w:sz w:val="20"/>
        </w:rPr>
        <w:t>specific</w:t>
      </w:r>
      <w:r>
        <w:rPr>
          <w:spacing w:val="-10"/>
          <w:sz w:val="20"/>
        </w:rPr>
        <w:t> </w:t>
      </w:r>
      <w:r>
        <w:rPr>
          <w:sz w:val="20"/>
        </w:rPr>
        <w:t>confirmation</w:t>
      </w:r>
      <w:r>
        <w:rPr>
          <w:spacing w:val="-47"/>
          <w:sz w:val="20"/>
        </w:rPr>
        <w:t> </w:t>
      </w:r>
      <w:r>
        <w:rPr>
          <w:sz w:val="20"/>
        </w:rPr>
        <w:t>about</w:t>
      </w:r>
      <w:r>
        <w:rPr>
          <w:spacing w:val="-2"/>
          <w:sz w:val="20"/>
        </w:rPr>
        <w:t> </w:t>
      </w:r>
      <w:r>
        <w:rPr>
          <w:sz w:val="20"/>
        </w:rPr>
        <w:t>acceptance of</w:t>
      </w:r>
      <w:r>
        <w:rPr>
          <w:spacing w:val="-2"/>
          <w:sz w:val="20"/>
        </w:rPr>
        <w:t> </w:t>
      </w:r>
      <w:r>
        <w:rPr>
          <w:sz w:val="20"/>
        </w:rPr>
        <w:t>these conditions</w:t>
      </w:r>
      <w:r>
        <w:rPr>
          <w:spacing w:val="-1"/>
          <w:sz w:val="20"/>
        </w:rPr>
        <w:t> </w:t>
      </w:r>
      <w:r>
        <w:rPr>
          <w:sz w:val="20"/>
        </w:rPr>
        <w:t>shall be</w:t>
      </w:r>
      <w:r>
        <w:rPr>
          <w:spacing w:val="2"/>
          <w:sz w:val="20"/>
        </w:rPr>
        <w:t> </w:t>
      </w:r>
      <w:r>
        <w:rPr>
          <w:sz w:val="20"/>
        </w:rPr>
        <w:t>made.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980" w:right="981" w:firstLine="0"/>
        <w:jc w:val="both"/>
        <w:rPr>
          <w:sz w:val="20"/>
        </w:rPr>
      </w:pPr>
      <w:r>
        <w:rPr>
          <w:sz w:val="20"/>
        </w:rPr>
        <w:t>The Bidder shall be deemed to have examined the Bid document, to have obtained his own information in all</w:t>
      </w:r>
      <w:r>
        <w:rPr>
          <w:spacing w:val="1"/>
          <w:sz w:val="20"/>
        </w:rPr>
        <w:t> </w:t>
      </w:r>
      <w:r>
        <w:rPr>
          <w:sz w:val="20"/>
        </w:rPr>
        <w:t>matters whatsoever that might affect carrying out the Works in line with the Technical specifications and Scope</w:t>
      </w:r>
      <w:r>
        <w:rPr>
          <w:spacing w:val="1"/>
          <w:sz w:val="20"/>
        </w:rPr>
        <w:t> </w:t>
      </w:r>
      <w:r>
        <w:rPr>
          <w:sz w:val="20"/>
        </w:rPr>
        <w:t>of Work specified in the document at the offered rates and to have satisfied himself to the sufficiency of his Bid.</w:t>
      </w:r>
      <w:r>
        <w:rPr>
          <w:spacing w:val="-47"/>
          <w:sz w:val="20"/>
        </w:rPr>
        <w:t> </w:t>
      </w:r>
      <w:r>
        <w:rPr>
          <w:sz w:val="20"/>
        </w:rPr>
        <w:t>The bidder shall be deemed to know the scope, nature and magnitude of the work and requirement of materials,</w:t>
      </w:r>
      <w:r>
        <w:rPr>
          <w:spacing w:val="1"/>
          <w:sz w:val="20"/>
        </w:rPr>
        <w:t> </w:t>
      </w:r>
      <w:r>
        <w:rPr>
          <w:sz w:val="20"/>
        </w:rPr>
        <w:t>equipment, tools and labour involved, local and national wage structures and as to what all works he has to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complete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accordance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Bid</w:t>
      </w:r>
      <w:r>
        <w:rPr>
          <w:spacing w:val="-8"/>
          <w:sz w:val="20"/>
        </w:rPr>
        <w:t> </w:t>
      </w:r>
      <w:r>
        <w:rPr>
          <w:sz w:val="20"/>
        </w:rPr>
        <w:t>documents</w:t>
      </w:r>
      <w:r>
        <w:rPr>
          <w:spacing w:val="-9"/>
          <w:sz w:val="20"/>
        </w:rPr>
        <w:t> </w:t>
      </w:r>
      <w:r>
        <w:rPr>
          <w:sz w:val="20"/>
        </w:rPr>
        <w:t>irrespective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any</w:t>
      </w:r>
      <w:r>
        <w:rPr>
          <w:spacing w:val="-9"/>
          <w:sz w:val="20"/>
        </w:rPr>
        <w:t> </w:t>
      </w:r>
      <w:r>
        <w:rPr>
          <w:sz w:val="20"/>
        </w:rPr>
        <w:t>defects,</w:t>
      </w:r>
      <w:r>
        <w:rPr>
          <w:spacing w:val="-9"/>
          <w:sz w:val="20"/>
        </w:rPr>
        <w:t> </w:t>
      </w:r>
      <w:r>
        <w:rPr>
          <w:sz w:val="20"/>
        </w:rPr>
        <w:t>omissions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-9"/>
          <w:sz w:val="20"/>
        </w:rPr>
        <w:t> </w:t>
      </w:r>
      <w:r>
        <w:rPr>
          <w:sz w:val="20"/>
        </w:rPr>
        <w:t>errors</w:t>
      </w:r>
      <w:r>
        <w:rPr>
          <w:spacing w:val="-10"/>
          <w:sz w:val="20"/>
        </w:rPr>
        <w:t> </w:t>
      </w:r>
      <w:r>
        <w:rPr>
          <w:sz w:val="20"/>
        </w:rPr>
        <w:t>that</w:t>
      </w:r>
      <w:r>
        <w:rPr>
          <w:spacing w:val="-6"/>
          <w:sz w:val="20"/>
        </w:rPr>
        <w:t> </w:t>
      </w:r>
      <w:r>
        <w:rPr>
          <w:sz w:val="20"/>
        </w:rPr>
        <w:t>may</w:t>
      </w:r>
      <w:r>
        <w:rPr>
          <w:spacing w:val="-13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found</w:t>
      </w:r>
      <w:r>
        <w:rPr>
          <w:spacing w:val="-48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 Bid</w:t>
      </w:r>
      <w:r>
        <w:rPr>
          <w:spacing w:val="1"/>
          <w:sz w:val="20"/>
        </w:rPr>
        <w:t> </w:t>
      </w:r>
      <w:r>
        <w:rPr>
          <w:sz w:val="20"/>
        </w:rPr>
        <w:t>documents.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14"/>
        </w:numPr>
        <w:tabs>
          <w:tab w:pos="1312" w:val="left" w:leader="none"/>
        </w:tabs>
        <w:spacing w:line="240" w:lineRule="auto" w:before="1" w:after="0"/>
        <w:ind w:left="1311" w:right="0" w:hanging="332"/>
        <w:jc w:val="left"/>
        <w:rPr>
          <w:b/>
          <w:sz w:val="22"/>
        </w:rPr>
      </w:pPr>
      <w:bookmarkStart w:name="_bookmark7" w:id="8"/>
      <w:bookmarkEnd w:id="8"/>
      <w:r>
        <w:rPr/>
      </w:r>
      <w:bookmarkStart w:name="_bookmark7" w:id="9"/>
      <w:bookmarkEnd w:id="9"/>
      <w:r>
        <w:rPr>
          <w:b/>
          <w:sz w:val="22"/>
        </w:rPr>
        <w:t>A</w:t>
      </w:r>
      <w:r>
        <w:rPr>
          <w:b/>
          <w:sz w:val="22"/>
        </w:rPr>
        <w:t>mendment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bidding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documents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1"/>
        <w:ind w:left="980" w:right="982" w:firstLine="0"/>
        <w:jc w:val="both"/>
        <w:rPr>
          <w:sz w:val="20"/>
        </w:rPr>
      </w:pPr>
      <w:r>
        <w:rPr>
          <w:sz w:val="20"/>
        </w:rPr>
        <w:t>At any time prior to the deadline for submission of bids, the CESL may, for any reason, whether at its own</w:t>
      </w:r>
      <w:r>
        <w:rPr>
          <w:spacing w:val="1"/>
          <w:sz w:val="20"/>
        </w:rPr>
        <w:t> </w:t>
      </w:r>
      <w:r>
        <w:rPr>
          <w:sz w:val="20"/>
        </w:rPr>
        <w:t>initiative,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response</w:t>
      </w:r>
      <w:r>
        <w:rPr>
          <w:spacing w:val="-2"/>
          <w:sz w:val="20"/>
        </w:rPr>
        <w:t> </w:t>
      </w:r>
      <w:r>
        <w:rPr>
          <w:sz w:val="20"/>
        </w:rPr>
        <w:t>to a</w:t>
      </w:r>
      <w:r>
        <w:rPr>
          <w:spacing w:val="-1"/>
          <w:sz w:val="20"/>
        </w:rPr>
        <w:t> </w:t>
      </w:r>
      <w:r>
        <w:rPr>
          <w:sz w:val="20"/>
        </w:rPr>
        <w:t>clarification</w:t>
      </w:r>
      <w:r>
        <w:rPr>
          <w:spacing w:val="-2"/>
          <w:sz w:val="20"/>
        </w:rPr>
        <w:t> </w:t>
      </w:r>
      <w:r>
        <w:rPr>
          <w:sz w:val="20"/>
        </w:rPr>
        <w:t>requested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prospective</w:t>
      </w:r>
      <w:r>
        <w:rPr>
          <w:spacing w:val="-2"/>
          <w:sz w:val="20"/>
        </w:rPr>
        <w:t> </w:t>
      </w:r>
      <w:r>
        <w:rPr>
          <w:sz w:val="20"/>
        </w:rPr>
        <w:t>Bidder,</w:t>
      </w:r>
      <w:r>
        <w:rPr>
          <w:spacing w:val="-1"/>
          <w:sz w:val="20"/>
        </w:rPr>
        <w:t> </w:t>
      </w:r>
      <w:r>
        <w:rPr>
          <w:sz w:val="20"/>
        </w:rPr>
        <w:t>amend the</w:t>
      </w:r>
      <w:r>
        <w:rPr>
          <w:spacing w:val="-1"/>
          <w:sz w:val="20"/>
        </w:rPr>
        <w:t> </w:t>
      </w:r>
      <w:r>
        <w:rPr>
          <w:sz w:val="20"/>
        </w:rPr>
        <w:t>bidding</w:t>
      </w:r>
      <w:r>
        <w:rPr>
          <w:spacing w:val="-3"/>
          <w:sz w:val="20"/>
        </w:rPr>
        <w:t> </w:t>
      </w:r>
      <w:r>
        <w:rPr>
          <w:sz w:val="20"/>
        </w:rPr>
        <w:t>documents.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980" w:right="986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amendment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notified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writing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cable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all</w:t>
      </w:r>
      <w:r>
        <w:rPr>
          <w:spacing w:val="-6"/>
          <w:sz w:val="20"/>
        </w:rPr>
        <w:t> </w:t>
      </w:r>
      <w:r>
        <w:rPr>
          <w:sz w:val="20"/>
        </w:rPr>
        <w:t>prospective</w:t>
      </w:r>
      <w:r>
        <w:rPr>
          <w:spacing w:val="-3"/>
          <w:sz w:val="20"/>
        </w:rPr>
        <w:t> </w:t>
      </w:r>
      <w:r>
        <w:rPr>
          <w:sz w:val="20"/>
        </w:rPr>
        <w:t>bidders</w:t>
      </w:r>
      <w:r>
        <w:rPr>
          <w:spacing w:val="-4"/>
          <w:sz w:val="20"/>
        </w:rPr>
        <w:t> </w:t>
      </w:r>
      <w:r>
        <w:rPr>
          <w:sz w:val="20"/>
        </w:rPr>
        <w:t>who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1"/>
          <w:sz w:val="20"/>
        </w:rPr>
        <w:t> </w:t>
      </w:r>
      <w:r>
        <w:rPr>
          <w:sz w:val="20"/>
        </w:rPr>
        <w:t>purchased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bidding</w:t>
      </w:r>
      <w:r>
        <w:rPr>
          <w:spacing w:val="-48"/>
          <w:sz w:val="20"/>
        </w:rPr>
        <w:t> </w:t>
      </w:r>
      <w:r>
        <w:rPr>
          <w:sz w:val="20"/>
        </w:rPr>
        <w:t>documents and will be binding on them. Bidders are required to immediately acknowledge receipt of any such</w:t>
      </w:r>
      <w:r>
        <w:rPr>
          <w:spacing w:val="1"/>
          <w:sz w:val="20"/>
        </w:rPr>
        <w:t> </w:t>
      </w:r>
      <w:r>
        <w:rPr>
          <w:sz w:val="20"/>
        </w:rPr>
        <w:t>amendment, and it will be assumed that the information contained therein have been taken into account by the</w:t>
      </w:r>
      <w:r>
        <w:rPr>
          <w:spacing w:val="1"/>
          <w:sz w:val="20"/>
        </w:rPr>
        <w:t> </w:t>
      </w:r>
      <w:r>
        <w:rPr>
          <w:sz w:val="20"/>
        </w:rPr>
        <w:t>Bidder in</w:t>
      </w:r>
      <w:r>
        <w:rPr>
          <w:spacing w:val="-2"/>
          <w:sz w:val="20"/>
        </w:rPr>
        <w:t> </w:t>
      </w:r>
      <w:r>
        <w:rPr>
          <w:sz w:val="20"/>
        </w:rPr>
        <w:t>its</w:t>
      </w:r>
      <w:r>
        <w:rPr>
          <w:spacing w:val="-1"/>
          <w:sz w:val="20"/>
        </w:rPr>
        <w:t> </w:t>
      </w:r>
      <w:r>
        <w:rPr>
          <w:sz w:val="20"/>
        </w:rPr>
        <w:t>bid.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980" w:right="982" w:firstLine="0"/>
        <w:jc w:val="both"/>
        <w:rPr>
          <w:sz w:val="20"/>
        </w:rPr>
      </w:pPr>
      <w:r>
        <w:rPr>
          <w:sz w:val="20"/>
        </w:rPr>
        <w:t>In order to afford prospective Bidders reasonable time in which to take the amendment into account in preparing</w:t>
      </w:r>
      <w:r>
        <w:rPr>
          <w:spacing w:val="-47"/>
          <w:sz w:val="20"/>
        </w:rPr>
        <w:t> </w:t>
      </w:r>
      <w:r>
        <w:rPr>
          <w:sz w:val="20"/>
        </w:rPr>
        <w:t>their bid,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CESL may, at</w:t>
      </w:r>
      <w:r>
        <w:rPr>
          <w:spacing w:val="-1"/>
          <w:sz w:val="20"/>
        </w:rPr>
        <w:t> </w:t>
      </w:r>
      <w:r>
        <w:rPr>
          <w:sz w:val="20"/>
        </w:rPr>
        <w:t>its</w:t>
      </w:r>
      <w:r>
        <w:rPr>
          <w:spacing w:val="3"/>
          <w:sz w:val="20"/>
        </w:rPr>
        <w:t> </w:t>
      </w:r>
      <w:r>
        <w:rPr>
          <w:sz w:val="20"/>
        </w:rPr>
        <w:t>discretion, extend the deadline</w:t>
      </w:r>
      <w:r>
        <w:rPr>
          <w:spacing w:val="-1"/>
          <w:sz w:val="20"/>
        </w:rPr>
        <w:t> </w:t>
      </w:r>
      <w:r>
        <w:rPr>
          <w:sz w:val="20"/>
        </w:rPr>
        <w:t>for the</w:t>
      </w:r>
      <w:r>
        <w:rPr>
          <w:spacing w:val="-1"/>
          <w:sz w:val="20"/>
        </w:rPr>
        <w:t> </w:t>
      </w:r>
      <w:r>
        <w:rPr>
          <w:sz w:val="20"/>
        </w:rPr>
        <w:t>submission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bids.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14"/>
        </w:numPr>
        <w:tabs>
          <w:tab w:pos="1312" w:val="left" w:leader="none"/>
        </w:tabs>
        <w:spacing w:line="240" w:lineRule="auto" w:before="1" w:after="0"/>
        <w:ind w:left="1311" w:right="0" w:hanging="332"/>
        <w:jc w:val="left"/>
        <w:rPr>
          <w:b/>
          <w:sz w:val="22"/>
        </w:rPr>
      </w:pPr>
      <w:bookmarkStart w:name="_bookmark8" w:id="10"/>
      <w:bookmarkEnd w:id="10"/>
      <w:r>
        <w:rPr/>
      </w:r>
      <w:bookmarkStart w:name="_bookmark8" w:id="11"/>
      <w:bookmarkEnd w:id="11"/>
      <w:r>
        <w:rPr>
          <w:b/>
          <w:sz w:val="22"/>
        </w:rPr>
        <w:t>C</w:t>
      </w:r>
      <w:r>
        <w:rPr>
          <w:b/>
          <w:sz w:val="22"/>
        </w:rPr>
        <w:t>ost 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tender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Documents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1"/>
        <w:ind w:left="980" w:right="976" w:firstLine="0"/>
        <w:jc w:val="both"/>
        <w:rPr>
          <w:sz w:val="20"/>
        </w:rPr>
      </w:pPr>
      <w:r>
        <w:rPr>
          <w:sz w:val="20"/>
        </w:rPr>
        <w:t>Interested</w:t>
      </w:r>
      <w:r>
        <w:rPr>
          <w:spacing w:val="1"/>
          <w:sz w:val="20"/>
        </w:rPr>
        <w:t> </w:t>
      </w:r>
      <w:r>
        <w:rPr>
          <w:sz w:val="20"/>
        </w:rPr>
        <w:t>bidder/consortium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bidders</w:t>
      </w:r>
      <w:r>
        <w:rPr>
          <w:spacing w:val="1"/>
          <w:sz w:val="20"/>
        </w:rPr>
        <w:t> </w:t>
      </w:r>
      <w:r>
        <w:rPr>
          <w:sz w:val="20"/>
        </w:rPr>
        <w:t>may</w:t>
      </w:r>
      <w:r>
        <w:rPr>
          <w:spacing w:val="1"/>
          <w:sz w:val="20"/>
        </w:rPr>
        <w:t> </w:t>
      </w:r>
      <w:r>
        <w:rPr>
          <w:sz w:val="20"/>
        </w:rPr>
        <w:t>download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RfP/</w:t>
      </w:r>
      <w:r>
        <w:rPr>
          <w:spacing w:val="1"/>
          <w:sz w:val="20"/>
        </w:rPr>
        <w:t> </w:t>
      </w:r>
      <w:r>
        <w:rPr>
          <w:sz w:val="20"/>
        </w:rPr>
        <w:t>Tender</w:t>
      </w:r>
      <w:r>
        <w:rPr>
          <w:spacing w:val="1"/>
          <w:sz w:val="20"/>
        </w:rPr>
        <w:t> </w:t>
      </w:r>
      <w:r>
        <w:rPr>
          <w:sz w:val="20"/>
        </w:rPr>
        <w:t>documents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website</w:t>
      </w:r>
      <w:r>
        <w:rPr>
          <w:spacing w:val="1"/>
          <w:sz w:val="20"/>
        </w:rPr>
        <w:t> </w:t>
      </w:r>
      <w:hyperlink r:id="rId30">
        <w:r>
          <w:rPr>
            <w:sz w:val="20"/>
          </w:rPr>
          <w:t>www.ceslindia.org </w:t>
        </w:r>
      </w:hyperlink>
      <w:r>
        <w:rPr>
          <w:sz w:val="20"/>
        </w:rPr>
        <w:t>or may purchase the detailed RfP from the CESL office, address of which is given above at</w:t>
      </w:r>
      <w:r>
        <w:rPr>
          <w:spacing w:val="1"/>
          <w:sz w:val="20"/>
        </w:rPr>
        <w:t> </w:t>
      </w:r>
      <w:r>
        <w:rPr>
          <w:sz w:val="20"/>
        </w:rPr>
        <w:t>1.2, between 0900 hrs. and 1730 hrs. on working days on payment of amount as mentioned in Section-1. The</w:t>
      </w:r>
      <w:r>
        <w:rPr>
          <w:spacing w:val="1"/>
          <w:sz w:val="20"/>
        </w:rPr>
        <w:t> </w:t>
      </w:r>
      <w:r>
        <w:rPr>
          <w:sz w:val="20"/>
        </w:rPr>
        <w:t>payment</w:t>
      </w:r>
      <w:r>
        <w:rPr>
          <w:spacing w:val="-4"/>
          <w:sz w:val="20"/>
        </w:rPr>
        <w:t> </w:t>
      </w:r>
      <w:r>
        <w:rPr>
          <w:sz w:val="20"/>
        </w:rPr>
        <w:t>would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accepted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form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crossed</w:t>
      </w:r>
      <w:r>
        <w:rPr>
          <w:spacing w:val="1"/>
          <w:sz w:val="20"/>
        </w:rPr>
        <w:t> </w:t>
      </w:r>
      <w:r>
        <w:rPr>
          <w:sz w:val="20"/>
        </w:rPr>
        <w:t>Demand</w:t>
      </w:r>
      <w:r>
        <w:rPr>
          <w:spacing w:val="-2"/>
          <w:sz w:val="20"/>
        </w:rPr>
        <w:t> </w:t>
      </w:r>
      <w:r>
        <w:rPr>
          <w:sz w:val="20"/>
        </w:rPr>
        <w:t>Draft</w:t>
      </w:r>
      <w:r>
        <w:rPr>
          <w:spacing w:val="-4"/>
          <w:sz w:val="20"/>
        </w:rPr>
        <w:t> </w:t>
      </w:r>
      <w:r>
        <w:rPr>
          <w:sz w:val="20"/>
        </w:rPr>
        <w:t>(DD)/Pay</w:t>
      </w:r>
      <w:r>
        <w:rPr>
          <w:spacing w:val="-7"/>
          <w:sz w:val="20"/>
        </w:rPr>
        <w:t> </w:t>
      </w:r>
      <w:r>
        <w:rPr>
          <w:sz w:val="20"/>
        </w:rPr>
        <w:t>Order/Banker’s</w:t>
      </w:r>
      <w:r>
        <w:rPr>
          <w:spacing w:val="-3"/>
          <w:sz w:val="20"/>
        </w:rPr>
        <w:t> </w:t>
      </w:r>
      <w:r>
        <w:rPr>
          <w:sz w:val="20"/>
        </w:rPr>
        <w:t>Cheque,</w:t>
      </w:r>
      <w:r>
        <w:rPr>
          <w:spacing w:val="-3"/>
          <w:sz w:val="20"/>
        </w:rPr>
        <w:t> </w:t>
      </w:r>
      <w:r>
        <w:rPr>
          <w:sz w:val="20"/>
        </w:rPr>
        <w:t>drawn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47"/>
          <w:sz w:val="20"/>
        </w:rPr>
        <w:t> </w:t>
      </w:r>
      <w:r>
        <w:rPr>
          <w:sz w:val="20"/>
        </w:rPr>
        <w:t>any</w:t>
      </w:r>
      <w:r>
        <w:rPr>
          <w:spacing w:val="-3"/>
          <w:sz w:val="20"/>
        </w:rPr>
        <w:t> </w:t>
      </w:r>
      <w:r>
        <w:rPr>
          <w:sz w:val="20"/>
        </w:rPr>
        <w:t>Scheduled Bank,</w:t>
      </w:r>
      <w:r>
        <w:rPr>
          <w:spacing w:val="-1"/>
          <w:sz w:val="20"/>
        </w:rPr>
        <w:t> </w:t>
      </w:r>
      <w:r>
        <w:rPr>
          <w:sz w:val="20"/>
        </w:rPr>
        <w:t>payable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par</w:t>
      </w:r>
      <w:r>
        <w:rPr>
          <w:spacing w:val="2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Delhi, in</w:t>
      </w:r>
      <w:r>
        <w:rPr>
          <w:spacing w:val="-3"/>
          <w:sz w:val="20"/>
        </w:rPr>
        <w:t> </w:t>
      </w:r>
      <w:r>
        <w:rPr>
          <w:sz w:val="20"/>
        </w:rPr>
        <w:t>favour</w:t>
      </w:r>
      <w:r>
        <w:rPr>
          <w:spacing w:val="-1"/>
          <w:sz w:val="20"/>
        </w:rPr>
        <w:t> </w:t>
      </w:r>
      <w:r>
        <w:rPr>
          <w:sz w:val="20"/>
        </w:rPr>
        <w:t>of “Convergence</w:t>
      </w:r>
      <w:r>
        <w:rPr>
          <w:spacing w:val="-1"/>
          <w:sz w:val="20"/>
        </w:rPr>
        <w:t> </w:t>
      </w:r>
      <w:r>
        <w:rPr>
          <w:sz w:val="20"/>
        </w:rPr>
        <w:t>Energy</w:t>
      </w:r>
      <w:r>
        <w:rPr>
          <w:spacing w:val="1"/>
          <w:sz w:val="20"/>
        </w:rPr>
        <w:t> </w:t>
      </w:r>
      <w:r>
        <w:rPr>
          <w:sz w:val="20"/>
        </w:rPr>
        <w:t>Services</w:t>
      </w:r>
      <w:r>
        <w:rPr>
          <w:spacing w:val="-2"/>
          <w:sz w:val="20"/>
        </w:rPr>
        <w:t> </w:t>
      </w:r>
      <w:r>
        <w:rPr>
          <w:sz w:val="20"/>
        </w:rPr>
        <w:t>Limited”.</w:t>
      </w:r>
    </w:p>
    <w:p>
      <w:pPr>
        <w:pStyle w:val="BodyText"/>
        <w:rPr>
          <w:sz w:val="20"/>
        </w:rPr>
      </w:pPr>
    </w:p>
    <w:p>
      <w:pPr>
        <w:spacing w:before="0"/>
        <w:ind w:left="980" w:right="975" w:firstLine="0"/>
        <w:jc w:val="both"/>
        <w:rPr>
          <w:sz w:val="20"/>
        </w:rPr>
      </w:pPr>
      <w:r>
        <w:rPr>
          <w:sz w:val="20"/>
        </w:rPr>
        <w:t>While submitting the bid (in case tender documents are downloaded from CESL website), bidder shall submit</w:t>
      </w:r>
      <w:r>
        <w:rPr>
          <w:spacing w:val="1"/>
          <w:sz w:val="20"/>
        </w:rPr>
        <w:t> </w:t>
      </w:r>
      <w:r>
        <w:rPr>
          <w:sz w:val="20"/>
        </w:rPr>
        <w:t>Tender Document Cost as mentioned in Section-1 in the form of DD/Pay Order/Banker’s Cheque in favour of</w:t>
      </w:r>
      <w:r>
        <w:rPr>
          <w:spacing w:val="1"/>
          <w:sz w:val="20"/>
        </w:rPr>
        <w:t> </w:t>
      </w:r>
      <w:r>
        <w:rPr>
          <w:sz w:val="20"/>
        </w:rPr>
        <w:t>“Convergence Energy Services Limited” payable at Delhi along with the bid. However, bidders who directly</w:t>
      </w:r>
      <w:r>
        <w:rPr>
          <w:spacing w:val="1"/>
          <w:sz w:val="20"/>
        </w:rPr>
        <w:t> </w:t>
      </w:r>
      <w:r>
        <w:rPr>
          <w:sz w:val="20"/>
        </w:rPr>
        <w:t>purchase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tender</w:t>
      </w:r>
      <w:r>
        <w:rPr>
          <w:spacing w:val="-3"/>
          <w:sz w:val="20"/>
        </w:rPr>
        <w:t> </w:t>
      </w:r>
      <w:r>
        <w:rPr>
          <w:sz w:val="20"/>
        </w:rPr>
        <w:t>documents</w:t>
      </w:r>
      <w:r>
        <w:rPr>
          <w:spacing w:val="-5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CESL</w:t>
      </w:r>
      <w:r>
        <w:rPr>
          <w:spacing w:val="-6"/>
          <w:sz w:val="20"/>
        </w:rPr>
        <w:t> </w:t>
      </w:r>
      <w:r>
        <w:rPr>
          <w:sz w:val="20"/>
        </w:rPr>
        <w:t>can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so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payment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requisite</w:t>
      </w:r>
      <w:r>
        <w:rPr>
          <w:spacing w:val="-5"/>
          <w:sz w:val="20"/>
        </w:rPr>
        <w:t> </w:t>
      </w:r>
      <w:r>
        <w:rPr>
          <w:sz w:val="20"/>
        </w:rPr>
        <w:t>bid</w:t>
      </w:r>
      <w:r>
        <w:rPr>
          <w:spacing w:val="-4"/>
          <w:sz w:val="20"/>
        </w:rPr>
        <w:t> </w:t>
      </w:r>
      <w:r>
        <w:rPr>
          <w:sz w:val="20"/>
        </w:rPr>
        <w:t>document</w:t>
      </w:r>
      <w:r>
        <w:rPr>
          <w:spacing w:val="-5"/>
          <w:sz w:val="20"/>
        </w:rPr>
        <w:t> </w:t>
      </w:r>
      <w:r>
        <w:rPr>
          <w:sz w:val="20"/>
        </w:rPr>
        <w:t>fee</w:t>
      </w:r>
      <w:r>
        <w:rPr>
          <w:spacing w:val="-4"/>
          <w:sz w:val="20"/>
        </w:rPr>
        <w:t> </w:t>
      </w:r>
      <w:r>
        <w:rPr>
          <w:sz w:val="20"/>
        </w:rPr>
        <w:t>at CESL</w:t>
      </w:r>
      <w:r>
        <w:rPr>
          <w:spacing w:val="-6"/>
          <w:sz w:val="20"/>
        </w:rPr>
        <w:t> </w:t>
      </w:r>
      <w:r>
        <w:rPr>
          <w:sz w:val="20"/>
        </w:rPr>
        <w:t>office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7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form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DD/Pay</w:t>
      </w:r>
      <w:r>
        <w:rPr>
          <w:spacing w:val="-4"/>
          <w:sz w:val="20"/>
        </w:rPr>
        <w:t> </w:t>
      </w:r>
      <w:r>
        <w:rPr>
          <w:sz w:val="20"/>
        </w:rPr>
        <w:t>order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Banker’s</w:t>
      </w:r>
      <w:r>
        <w:rPr>
          <w:spacing w:val="-1"/>
          <w:sz w:val="20"/>
        </w:rPr>
        <w:t> </w:t>
      </w:r>
      <w:r>
        <w:rPr>
          <w:sz w:val="20"/>
        </w:rPr>
        <w:t>Cheque.</w:t>
      </w:r>
    </w:p>
    <w:p>
      <w:pPr>
        <w:spacing w:after="0"/>
        <w:jc w:val="both"/>
        <w:rPr>
          <w:sz w:val="20"/>
        </w:rPr>
        <w:sectPr>
          <w:footerReference w:type="even" r:id="rId27"/>
          <w:footerReference w:type="default" r:id="rId28"/>
          <w:pgSz w:w="11910" w:h="16840"/>
          <w:pgMar w:footer="1400" w:header="0" w:top="940" w:bottom="1600" w:left="460" w:right="460"/>
        </w:sectPr>
      </w:pPr>
    </w:p>
    <w:p>
      <w:pPr>
        <w:pStyle w:val="ListParagraph"/>
        <w:numPr>
          <w:ilvl w:val="0"/>
          <w:numId w:val="13"/>
        </w:numPr>
        <w:tabs>
          <w:tab w:pos="1216" w:val="left" w:leader="none"/>
        </w:tabs>
        <w:spacing w:line="240" w:lineRule="auto" w:before="71" w:after="0"/>
        <w:ind w:left="1215" w:right="0" w:hanging="236"/>
        <w:jc w:val="left"/>
        <w:rPr>
          <w:b/>
          <w:sz w:val="20"/>
        </w:rPr>
      </w:pPr>
      <w:bookmarkStart w:name="_bookmark9" w:id="12"/>
      <w:bookmarkEnd w:id="12"/>
      <w:r>
        <w:rPr/>
      </w:r>
      <w:bookmarkStart w:name="_bookmark9" w:id="13"/>
      <w:bookmarkEnd w:id="13"/>
      <w:r>
        <w:rPr>
          <w:b/>
          <w:sz w:val="20"/>
        </w:rPr>
        <w:t>Pre</w:t>
      </w:r>
      <w:r>
        <w:rPr>
          <w:b/>
          <w:sz w:val="20"/>
        </w:rPr>
        <w:t>paration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Bids</w:t>
      </w:r>
    </w:p>
    <w:p>
      <w:pPr>
        <w:pStyle w:val="ListParagraph"/>
        <w:numPr>
          <w:ilvl w:val="1"/>
          <w:numId w:val="16"/>
        </w:numPr>
        <w:tabs>
          <w:tab w:pos="1312" w:val="left" w:leader="none"/>
        </w:tabs>
        <w:spacing w:line="240" w:lineRule="auto" w:before="197" w:after="0"/>
        <w:ind w:left="1311" w:right="0" w:hanging="332"/>
        <w:jc w:val="left"/>
        <w:rPr>
          <w:b/>
          <w:sz w:val="22"/>
        </w:rPr>
      </w:pPr>
      <w:bookmarkStart w:name="_bookmark10" w:id="14"/>
      <w:bookmarkEnd w:id="14"/>
      <w:r>
        <w:rPr/>
      </w:r>
      <w:bookmarkStart w:name="_bookmark10" w:id="15"/>
      <w:bookmarkEnd w:id="15"/>
      <w:r>
        <w:rPr>
          <w:b/>
          <w:sz w:val="22"/>
        </w:rPr>
        <w:t>Pro</w:t>
      </w:r>
      <w:r>
        <w:rPr>
          <w:b/>
          <w:sz w:val="22"/>
        </w:rPr>
        <w:t>cedure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Submission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Bid/RfP.</w:t>
      </w:r>
    </w:p>
    <w:p>
      <w:pPr>
        <w:pStyle w:val="BodyText"/>
        <w:spacing w:before="9"/>
        <w:rPr>
          <w:b/>
          <w:sz w:val="19"/>
        </w:rPr>
      </w:pPr>
    </w:p>
    <w:p>
      <w:pPr>
        <w:spacing w:before="0"/>
        <w:ind w:left="980" w:right="0" w:firstLine="0"/>
        <w:jc w:val="both"/>
        <w:rPr>
          <w:sz w:val="20"/>
        </w:rPr>
      </w:pPr>
      <w:r>
        <w:rPr>
          <w:sz w:val="20"/>
        </w:rPr>
        <w:t>Single</w:t>
      </w:r>
      <w:r>
        <w:rPr>
          <w:spacing w:val="-3"/>
          <w:sz w:val="20"/>
        </w:rPr>
        <w:t> </w:t>
      </w:r>
      <w:r>
        <w:rPr>
          <w:sz w:val="20"/>
        </w:rPr>
        <w:t>Stage</w:t>
      </w:r>
      <w:r>
        <w:rPr>
          <w:spacing w:val="-2"/>
          <w:sz w:val="20"/>
        </w:rPr>
        <w:t> </w:t>
      </w:r>
      <w:r>
        <w:rPr>
          <w:sz w:val="20"/>
        </w:rPr>
        <w:t>Single</w:t>
      </w:r>
      <w:r>
        <w:rPr>
          <w:spacing w:val="-3"/>
          <w:sz w:val="20"/>
        </w:rPr>
        <w:t> </w:t>
      </w:r>
      <w:r>
        <w:rPr>
          <w:sz w:val="20"/>
        </w:rPr>
        <w:t>Envelope</w:t>
      </w:r>
      <w:r>
        <w:rPr>
          <w:spacing w:val="-2"/>
          <w:sz w:val="20"/>
        </w:rPr>
        <w:t> </w:t>
      </w:r>
      <w:r>
        <w:rPr>
          <w:sz w:val="20"/>
        </w:rPr>
        <w:t>Bidding</w:t>
      </w:r>
      <w:r>
        <w:rPr>
          <w:spacing w:val="-4"/>
          <w:sz w:val="20"/>
        </w:rPr>
        <w:t> </w:t>
      </w:r>
      <w:r>
        <w:rPr>
          <w:sz w:val="20"/>
        </w:rPr>
        <w:t>Process:</w:t>
      </w:r>
    </w:p>
    <w:p>
      <w:pPr>
        <w:pStyle w:val="BodyText"/>
        <w:rPr>
          <w:sz w:val="20"/>
        </w:rPr>
      </w:pPr>
    </w:p>
    <w:p>
      <w:pPr>
        <w:spacing w:before="1"/>
        <w:ind w:left="980" w:right="974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Bidder</w:t>
      </w:r>
      <w:r>
        <w:rPr>
          <w:spacing w:val="-6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Consortium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bidders</w:t>
      </w:r>
      <w:r>
        <w:rPr>
          <w:spacing w:val="-6"/>
          <w:sz w:val="20"/>
        </w:rPr>
        <w:t> </w:t>
      </w:r>
      <w:r>
        <w:rPr>
          <w:sz w:val="20"/>
        </w:rPr>
        <w:t>should</w:t>
      </w:r>
      <w:r>
        <w:rPr>
          <w:spacing w:val="-6"/>
          <w:sz w:val="20"/>
        </w:rPr>
        <w:t> </w:t>
      </w:r>
      <w:r>
        <w:rPr>
          <w:sz w:val="20"/>
        </w:rPr>
        <w:t>submit</w:t>
      </w:r>
      <w:r>
        <w:rPr>
          <w:spacing w:val="-4"/>
          <w:sz w:val="20"/>
        </w:rPr>
        <w:t> </w:t>
      </w:r>
      <w:r>
        <w:rPr>
          <w:sz w:val="20"/>
        </w:rPr>
        <w:t>hard</w:t>
      </w:r>
      <w:r>
        <w:rPr>
          <w:spacing w:val="-6"/>
          <w:sz w:val="20"/>
        </w:rPr>
        <w:t> </w:t>
      </w:r>
      <w:r>
        <w:rPr>
          <w:sz w:val="20"/>
        </w:rPr>
        <w:t>copy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offer,</w:t>
      </w:r>
      <w:r>
        <w:rPr>
          <w:spacing w:val="-5"/>
          <w:sz w:val="20"/>
        </w:rPr>
        <w:t> </w:t>
      </w:r>
      <w:r>
        <w:rPr>
          <w:sz w:val="20"/>
        </w:rPr>
        <w:t>i.e.</w:t>
      </w:r>
      <w:r>
        <w:rPr>
          <w:spacing w:val="-6"/>
          <w:sz w:val="20"/>
        </w:rPr>
        <w:t> </w:t>
      </w:r>
      <w:r>
        <w:rPr>
          <w:sz w:val="20"/>
        </w:rPr>
        <w:t>Techno</w:t>
      </w:r>
      <w:r>
        <w:rPr>
          <w:spacing w:val="-6"/>
          <w:sz w:val="20"/>
        </w:rPr>
        <w:t> </w:t>
      </w:r>
      <w:r>
        <w:rPr>
          <w:sz w:val="20"/>
        </w:rPr>
        <w:t>Commercial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Price</w:t>
      </w:r>
      <w:r>
        <w:rPr>
          <w:spacing w:val="-5"/>
          <w:sz w:val="20"/>
        </w:rPr>
        <w:t> </w:t>
      </w:r>
      <w:r>
        <w:rPr>
          <w:sz w:val="20"/>
        </w:rPr>
        <w:t>Bid</w:t>
      </w:r>
      <w:r>
        <w:rPr>
          <w:spacing w:val="-48"/>
          <w:sz w:val="20"/>
        </w:rPr>
        <w:t> </w:t>
      </w:r>
      <w:r>
        <w:rPr>
          <w:sz w:val="20"/>
        </w:rPr>
        <w:t>together in a single sealed envelope superscripted with Bid/RfP number and date, content of envelope, name of</w:t>
      </w:r>
      <w:r>
        <w:rPr>
          <w:spacing w:val="1"/>
          <w:sz w:val="20"/>
        </w:rPr>
        <w:t> </w:t>
      </w:r>
      <w:r>
        <w:rPr>
          <w:sz w:val="20"/>
        </w:rPr>
        <w:t>work and Bid opening date. Bid-Form, Power of Attorney, Certificate regarding acceptance of important terms</w:t>
      </w:r>
      <w:r>
        <w:rPr>
          <w:spacing w:val="1"/>
          <w:sz w:val="20"/>
        </w:rPr>
        <w:t> </w:t>
      </w:r>
      <w:r>
        <w:rPr>
          <w:sz w:val="20"/>
        </w:rPr>
        <w:t>and conditions, Deviations Statement, Form of acceptance of Fraud Prevention Policy, etc. as per format defined</w:t>
      </w:r>
      <w:r>
        <w:rPr>
          <w:spacing w:val="-47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Section-6</w:t>
      </w:r>
      <w:r>
        <w:rPr>
          <w:spacing w:val="1"/>
          <w:sz w:val="20"/>
        </w:rPr>
        <w:t> </w:t>
      </w:r>
      <w:r>
        <w:rPr>
          <w:sz w:val="20"/>
        </w:rPr>
        <w:t>(Forms</w:t>
      </w:r>
      <w:r>
        <w:rPr>
          <w:spacing w:val="-1"/>
          <w:sz w:val="20"/>
        </w:rPr>
        <w:t> </w:t>
      </w:r>
      <w:r>
        <w:rPr>
          <w:sz w:val="20"/>
        </w:rPr>
        <w:t>&amp;</w:t>
      </w:r>
      <w:r>
        <w:rPr>
          <w:spacing w:val="-1"/>
          <w:sz w:val="20"/>
        </w:rPr>
        <w:t> </w:t>
      </w:r>
      <w:r>
        <w:rPr>
          <w:sz w:val="20"/>
        </w:rPr>
        <w:t>Procedures)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also be submitted 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same</w:t>
      </w:r>
      <w:r>
        <w:rPr>
          <w:spacing w:val="-1"/>
          <w:sz w:val="20"/>
        </w:rPr>
        <w:t> </w:t>
      </w:r>
      <w:r>
        <w:rPr>
          <w:sz w:val="20"/>
        </w:rPr>
        <w:t>envelope.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980" w:right="0" w:firstLine="0"/>
        <w:jc w:val="both"/>
        <w:rPr>
          <w:sz w:val="20"/>
        </w:rPr>
      </w:pPr>
      <w:r>
        <w:rPr>
          <w:sz w:val="20"/>
        </w:rPr>
        <w:t>Single</w:t>
      </w:r>
      <w:r>
        <w:rPr>
          <w:spacing w:val="-3"/>
          <w:sz w:val="20"/>
        </w:rPr>
        <w:t> </w:t>
      </w:r>
      <w:r>
        <w:rPr>
          <w:sz w:val="20"/>
        </w:rPr>
        <w:t>Stage</w:t>
      </w:r>
      <w:r>
        <w:rPr>
          <w:spacing w:val="-2"/>
          <w:sz w:val="20"/>
        </w:rPr>
        <w:t> </w:t>
      </w:r>
      <w:r>
        <w:rPr>
          <w:sz w:val="20"/>
        </w:rPr>
        <w:t>Two</w:t>
      </w:r>
      <w:r>
        <w:rPr>
          <w:spacing w:val="-2"/>
          <w:sz w:val="20"/>
        </w:rPr>
        <w:t> </w:t>
      </w:r>
      <w:r>
        <w:rPr>
          <w:sz w:val="20"/>
        </w:rPr>
        <w:t>Envelope</w:t>
      </w:r>
      <w:r>
        <w:rPr>
          <w:spacing w:val="-2"/>
          <w:sz w:val="20"/>
        </w:rPr>
        <w:t> </w:t>
      </w:r>
      <w:r>
        <w:rPr>
          <w:sz w:val="20"/>
        </w:rPr>
        <w:t>Bidding</w:t>
      </w:r>
      <w:r>
        <w:rPr>
          <w:spacing w:val="-3"/>
          <w:sz w:val="20"/>
        </w:rPr>
        <w:t> </w:t>
      </w:r>
      <w:r>
        <w:rPr>
          <w:sz w:val="20"/>
        </w:rPr>
        <w:t>Process:</w:t>
      </w:r>
    </w:p>
    <w:p>
      <w:pPr>
        <w:pStyle w:val="BodyText"/>
        <w:rPr>
          <w:sz w:val="20"/>
        </w:rPr>
      </w:pPr>
    </w:p>
    <w:p>
      <w:pPr>
        <w:spacing w:before="1"/>
        <w:ind w:left="980" w:right="977" w:firstLine="0"/>
        <w:jc w:val="both"/>
        <w:rPr>
          <w:sz w:val="20"/>
        </w:rPr>
      </w:pPr>
      <w:r>
        <w:rPr>
          <w:sz w:val="20"/>
        </w:rPr>
        <w:t>The Bidder shall seal the proposal in one outer and two inner envelopes labeled as Envelope-I and Envelope-II.</w:t>
      </w:r>
      <w:r>
        <w:rPr>
          <w:spacing w:val="1"/>
          <w:sz w:val="20"/>
        </w:rPr>
        <w:t> </w:t>
      </w:r>
      <w:r>
        <w:rPr>
          <w:sz w:val="20"/>
        </w:rPr>
        <w:t>Two Envelopes</w:t>
      </w:r>
      <w:r>
        <w:rPr>
          <w:spacing w:val="-1"/>
          <w:sz w:val="20"/>
        </w:rPr>
        <w:t> </w:t>
      </w:r>
      <w:r>
        <w:rPr>
          <w:sz w:val="20"/>
        </w:rPr>
        <w:t>should</w:t>
      </w:r>
      <w:r>
        <w:rPr>
          <w:spacing w:val="1"/>
          <w:sz w:val="20"/>
        </w:rPr>
        <w:t> </w:t>
      </w:r>
      <w:r>
        <w:rPr>
          <w:sz w:val="20"/>
        </w:rPr>
        <w:t>contain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details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offer as</w:t>
      </w:r>
      <w:r>
        <w:rPr>
          <w:spacing w:val="-1"/>
          <w:sz w:val="20"/>
        </w:rPr>
        <w:t> </w:t>
      </w:r>
      <w:r>
        <w:rPr>
          <w:sz w:val="20"/>
        </w:rPr>
        <w:t>follows: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980" w:right="0" w:firstLine="0"/>
        <w:jc w:val="both"/>
        <w:rPr>
          <w:sz w:val="20"/>
        </w:rPr>
      </w:pPr>
      <w:r>
        <w:rPr>
          <w:sz w:val="20"/>
        </w:rPr>
        <w:t>Envelope-I</w:t>
      </w:r>
      <w:r>
        <w:rPr>
          <w:spacing w:val="-1"/>
          <w:sz w:val="20"/>
        </w:rPr>
        <w:t> </w:t>
      </w:r>
      <w:r>
        <w:rPr>
          <w:sz w:val="20"/>
        </w:rPr>
        <w:t>should contain</w:t>
      </w:r>
      <w:r>
        <w:rPr>
          <w:spacing w:val="-1"/>
          <w:sz w:val="20"/>
        </w:rPr>
        <w:t> </w:t>
      </w:r>
      <w:r>
        <w:rPr>
          <w:sz w:val="20"/>
        </w:rPr>
        <w:t>(This</w:t>
      </w:r>
      <w:r>
        <w:rPr>
          <w:spacing w:val="-3"/>
          <w:sz w:val="20"/>
        </w:rPr>
        <w:t> </w:t>
      </w:r>
      <w:r>
        <w:rPr>
          <w:sz w:val="20"/>
        </w:rPr>
        <w:t>envelope</w:t>
      </w:r>
      <w:r>
        <w:rPr>
          <w:spacing w:val="-1"/>
          <w:sz w:val="20"/>
        </w:rPr>
        <w:t> </w:t>
      </w:r>
      <w:r>
        <w:rPr>
          <w:sz w:val="20"/>
        </w:rPr>
        <w:t>appear</w:t>
      </w:r>
      <w:r>
        <w:rPr>
          <w:spacing w:val="-1"/>
          <w:sz w:val="20"/>
        </w:rPr>
        <w:t> </w:t>
      </w:r>
      <w:r>
        <w:rPr>
          <w:sz w:val="20"/>
        </w:rPr>
        <w:t>ONLINE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dynamic</w:t>
      </w:r>
      <w:r>
        <w:rPr>
          <w:spacing w:val="1"/>
          <w:sz w:val="20"/>
        </w:rPr>
        <w:t> </w:t>
      </w:r>
      <w:r>
        <w:rPr>
          <w:sz w:val="20"/>
        </w:rPr>
        <w:t>form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case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E-tenders)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6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0" w:hanging="721"/>
        <w:jc w:val="both"/>
        <w:rPr>
          <w:sz w:val="20"/>
        </w:rPr>
      </w:pPr>
      <w:r>
        <w:rPr>
          <w:sz w:val="20"/>
        </w:rPr>
        <w:t>Tender</w:t>
      </w:r>
      <w:r>
        <w:rPr>
          <w:spacing w:val="-1"/>
          <w:sz w:val="20"/>
        </w:rPr>
        <w:t> </w:t>
      </w:r>
      <w:r>
        <w:rPr>
          <w:sz w:val="20"/>
        </w:rPr>
        <w:t>Document</w:t>
      </w:r>
      <w:r>
        <w:rPr>
          <w:spacing w:val="-3"/>
          <w:sz w:val="20"/>
        </w:rPr>
        <w:t> </w:t>
      </w:r>
      <w:r>
        <w:rPr>
          <w:sz w:val="20"/>
        </w:rPr>
        <w:t>Cost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form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DD/Pay</w:t>
      </w:r>
      <w:r>
        <w:rPr>
          <w:spacing w:val="-3"/>
          <w:sz w:val="20"/>
        </w:rPr>
        <w:t> </w:t>
      </w:r>
      <w:r>
        <w:rPr>
          <w:sz w:val="20"/>
        </w:rPr>
        <w:t>Order/Banker’s</w:t>
      </w:r>
      <w:r>
        <w:rPr>
          <w:spacing w:val="1"/>
          <w:sz w:val="20"/>
        </w:rPr>
        <w:t> </w:t>
      </w:r>
      <w:r>
        <w:rPr>
          <w:sz w:val="20"/>
        </w:rPr>
        <w:t>Cheque</w:t>
      </w:r>
      <w:r>
        <w:rPr>
          <w:spacing w:val="-2"/>
          <w:sz w:val="20"/>
        </w:rPr>
        <w:t> </w:t>
      </w:r>
      <w:r>
        <w:rPr>
          <w:sz w:val="20"/>
        </w:rPr>
        <w:t>(wherever</w:t>
      </w:r>
      <w:r>
        <w:rPr>
          <w:spacing w:val="-1"/>
          <w:sz w:val="20"/>
        </w:rPr>
        <w:t> </w:t>
      </w:r>
      <w:r>
        <w:rPr>
          <w:sz w:val="20"/>
        </w:rPr>
        <w:t>applicable).</w:t>
      </w:r>
    </w:p>
    <w:p>
      <w:pPr>
        <w:pStyle w:val="ListParagraph"/>
        <w:numPr>
          <w:ilvl w:val="2"/>
          <w:numId w:val="16"/>
        </w:numPr>
        <w:tabs>
          <w:tab w:pos="2420" w:val="left" w:leader="none"/>
          <w:tab w:pos="2421" w:val="left" w:leader="none"/>
        </w:tabs>
        <w:spacing w:line="240" w:lineRule="auto" w:before="1" w:after="0"/>
        <w:ind w:left="2420" w:right="978" w:hanging="720"/>
        <w:jc w:val="both"/>
        <w:rPr>
          <w:b/>
          <w:sz w:val="20"/>
        </w:rPr>
      </w:pPr>
      <w:r>
        <w:rPr>
          <w:sz w:val="20"/>
        </w:rPr>
        <w:t>Bid Security/Earnest Money Deposit in the form of Banker’s Cheque/Demand Draft/Pay order</w:t>
      </w:r>
      <w:r>
        <w:rPr>
          <w:spacing w:val="-47"/>
          <w:sz w:val="20"/>
        </w:rPr>
        <w:t> </w:t>
      </w:r>
      <w:r>
        <w:rPr>
          <w:sz w:val="20"/>
        </w:rPr>
        <w:t>in favor of “Convergence Energy Services Limited” or in the form of Bank Guarantee as</w:t>
      </w:r>
      <w:r>
        <w:rPr>
          <w:spacing w:val="1"/>
          <w:sz w:val="20"/>
        </w:rPr>
        <w:t> </w:t>
      </w:r>
      <w:r>
        <w:rPr>
          <w:sz w:val="20"/>
        </w:rPr>
        <w:t>prescribed format as Attachment-2 of Section-6 (Forms &amp; Procedures). </w:t>
      </w:r>
      <w:r>
        <w:rPr>
          <w:b/>
          <w:sz w:val="20"/>
        </w:rPr>
        <w:t>(Only Bid Security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Declaration and Bid document fee related document to be submitted by post in sealed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envelope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super-scribed with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RfP/Tender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reference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case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 e-tender).</w:t>
      </w:r>
    </w:p>
    <w:p>
      <w:pPr>
        <w:pStyle w:val="ListParagraph"/>
        <w:numPr>
          <w:ilvl w:val="2"/>
          <w:numId w:val="16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976" w:hanging="720"/>
        <w:jc w:val="left"/>
        <w:rPr>
          <w:sz w:val="20"/>
        </w:rPr>
      </w:pPr>
      <w:r>
        <w:rPr>
          <w:sz w:val="20"/>
        </w:rPr>
        <w:t>Power of attorney to sign the bid as Attachment-3 of Section-6 (Forms &amp; Procedures). Bidders</w:t>
      </w:r>
      <w:r>
        <w:rPr>
          <w:spacing w:val="-47"/>
          <w:sz w:val="20"/>
        </w:rPr>
        <w:t> </w:t>
      </w:r>
      <w:r>
        <w:rPr>
          <w:sz w:val="20"/>
        </w:rPr>
        <w:t>to use their own</w:t>
      </w:r>
      <w:r>
        <w:rPr>
          <w:spacing w:val="-1"/>
          <w:sz w:val="20"/>
        </w:rPr>
        <w:t> </w:t>
      </w:r>
      <w:r>
        <w:rPr>
          <w:sz w:val="20"/>
        </w:rPr>
        <w:t>format.</w:t>
      </w:r>
    </w:p>
    <w:p>
      <w:pPr>
        <w:pStyle w:val="ListParagraph"/>
        <w:numPr>
          <w:ilvl w:val="2"/>
          <w:numId w:val="16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974" w:hanging="720"/>
        <w:jc w:val="left"/>
        <w:rPr>
          <w:sz w:val="20"/>
        </w:rPr>
      </w:pPr>
      <w:r>
        <w:rPr>
          <w:sz w:val="20"/>
        </w:rPr>
        <w:t>Certificate</w:t>
      </w:r>
      <w:r>
        <w:rPr>
          <w:spacing w:val="6"/>
          <w:sz w:val="20"/>
        </w:rPr>
        <w:t> </w:t>
      </w:r>
      <w:r>
        <w:rPr>
          <w:sz w:val="20"/>
        </w:rPr>
        <w:t>regarding</w:t>
      </w:r>
      <w:r>
        <w:rPr>
          <w:spacing w:val="5"/>
          <w:sz w:val="20"/>
        </w:rPr>
        <w:t> </w:t>
      </w:r>
      <w:r>
        <w:rPr>
          <w:sz w:val="20"/>
        </w:rPr>
        <w:t>acceptance</w:t>
      </w:r>
      <w:r>
        <w:rPr>
          <w:spacing w:val="6"/>
          <w:sz w:val="20"/>
        </w:rPr>
        <w:t> </w:t>
      </w:r>
      <w:r>
        <w:rPr>
          <w:sz w:val="20"/>
        </w:rPr>
        <w:t>of</w:t>
      </w:r>
      <w:r>
        <w:rPr>
          <w:spacing w:val="4"/>
          <w:sz w:val="20"/>
        </w:rPr>
        <w:t> </w:t>
      </w:r>
      <w:r>
        <w:rPr>
          <w:sz w:val="20"/>
        </w:rPr>
        <w:t>important</w:t>
      </w:r>
      <w:r>
        <w:rPr>
          <w:spacing w:val="6"/>
          <w:sz w:val="20"/>
        </w:rPr>
        <w:t> </w:t>
      </w:r>
      <w:r>
        <w:rPr>
          <w:sz w:val="20"/>
        </w:rPr>
        <w:t>terms</w:t>
      </w:r>
      <w:r>
        <w:rPr>
          <w:spacing w:val="5"/>
          <w:sz w:val="20"/>
        </w:rPr>
        <w:t> </w:t>
      </w:r>
      <w:r>
        <w:rPr>
          <w:sz w:val="20"/>
        </w:rPr>
        <w:t>and</w:t>
      </w:r>
      <w:r>
        <w:rPr>
          <w:spacing w:val="7"/>
          <w:sz w:val="20"/>
        </w:rPr>
        <w:t> </w:t>
      </w:r>
      <w:r>
        <w:rPr>
          <w:sz w:val="20"/>
        </w:rPr>
        <w:t>conditions</w:t>
      </w:r>
      <w:r>
        <w:rPr>
          <w:spacing w:val="5"/>
          <w:sz w:val="20"/>
        </w:rPr>
        <w:t> </w:t>
      </w:r>
      <w:r>
        <w:rPr>
          <w:sz w:val="20"/>
        </w:rPr>
        <w:t>as</w:t>
      </w:r>
      <w:r>
        <w:rPr>
          <w:spacing w:val="5"/>
          <w:sz w:val="20"/>
        </w:rPr>
        <w:t> </w:t>
      </w:r>
      <w:r>
        <w:rPr>
          <w:sz w:val="20"/>
        </w:rPr>
        <w:t>per</w:t>
      </w:r>
      <w:r>
        <w:rPr>
          <w:spacing w:val="7"/>
          <w:sz w:val="20"/>
        </w:rPr>
        <w:t> </w:t>
      </w:r>
      <w:r>
        <w:rPr>
          <w:sz w:val="20"/>
        </w:rPr>
        <w:t>ITB</w:t>
      </w:r>
      <w:r>
        <w:rPr>
          <w:spacing w:val="18"/>
          <w:sz w:val="20"/>
        </w:rPr>
        <w:t> </w:t>
      </w:r>
      <w:r>
        <w:rPr>
          <w:sz w:val="20"/>
        </w:rPr>
        <w:t>Clause</w:t>
      </w:r>
      <w:r>
        <w:rPr>
          <w:spacing w:val="6"/>
          <w:sz w:val="20"/>
        </w:rPr>
        <w:t> </w:t>
      </w:r>
      <w:r>
        <w:rPr>
          <w:sz w:val="20"/>
        </w:rPr>
        <w:t>No.</w:t>
      </w:r>
      <w:r>
        <w:rPr>
          <w:spacing w:val="8"/>
          <w:sz w:val="20"/>
        </w:rPr>
        <w:t> </w:t>
      </w:r>
      <w:r>
        <w:rPr>
          <w:sz w:val="20"/>
        </w:rPr>
        <w:t>4.6</w:t>
      </w:r>
      <w:r>
        <w:rPr>
          <w:spacing w:val="-47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Attachment-4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Section-6</w:t>
      </w:r>
      <w:r>
        <w:rPr>
          <w:spacing w:val="4"/>
          <w:sz w:val="20"/>
        </w:rPr>
        <w:t> </w:t>
      </w:r>
      <w:r>
        <w:rPr>
          <w:sz w:val="20"/>
        </w:rPr>
        <w:t>(Forms</w:t>
      </w:r>
      <w:r>
        <w:rPr>
          <w:spacing w:val="-1"/>
          <w:sz w:val="20"/>
        </w:rPr>
        <w:t> </w:t>
      </w:r>
      <w:r>
        <w:rPr>
          <w:sz w:val="20"/>
        </w:rPr>
        <w:t>&amp;</w:t>
      </w:r>
      <w:r>
        <w:rPr>
          <w:spacing w:val="-1"/>
          <w:sz w:val="20"/>
        </w:rPr>
        <w:t> </w:t>
      </w:r>
      <w:r>
        <w:rPr>
          <w:sz w:val="20"/>
        </w:rPr>
        <w:t>Procedures).</w:t>
      </w:r>
    </w:p>
    <w:p>
      <w:pPr>
        <w:pStyle w:val="ListParagraph"/>
        <w:numPr>
          <w:ilvl w:val="2"/>
          <w:numId w:val="16"/>
        </w:numPr>
        <w:tabs>
          <w:tab w:pos="2420" w:val="left" w:leader="none"/>
          <w:tab w:pos="2421" w:val="left" w:leader="none"/>
        </w:tabs>
        <w:spacing w:line="240" w:lineRule="auto" w:before="1" w:after="0"/>
        <w:ind w:left="2420" w:right="975" w:hanging="720"/>
        <w:jc w:val="left"/>
        <w:rPr>
          <w:sz w:val="20"/>
        </w:rPr>
      </w:pPr>
      <w:r>
        <w:rPr>
          <w:sz w:val="20"/>
        </w:rPr>
        <w:t>Letter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bidder</w:t>
      </w:r>
      <w:r>
        <w:rPr>
          <w:spacing w:val="-1"/>
          <w:sz w:val="20"/>
        </w:rPr>
        <w:t> </w:t>
      </w:r>
      <w:r>
        <w:rPr>
          <w:sz w:val="20"/>
        </w:rPr>
        <w:t>submitting the</w:t>
      </w:r>
      <w:r>
        <w:rPr>
          <w:spacing w:val="-2"/>
          <w:sz w:val="20"/>
        </w:rPr>
        <w:t> </w:t>
      </w:r>
      <w:r>
        <w:rPr>
          <w:sz w:val="20"/>
        </w:rPr>
        <w:t>bid 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form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stipulated 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bid</w:t>
      </w:r>
      <w:r>
        <w:rPr>
          <w:spacing w:val="-1"/>
          <w:sz w:val="20"/>
        </w:rPr>
        <w:t> </w:t>
      </w:r>
      <w:r>
        <w:rPr>
          <w:sz w:val="20"/>
        </w:rPr>
        <w:t>document,</w:t>
      </w:r>
      <w:r>
        <w:rPr>
          <w:spacing w:val="-1"/>
          <w:sz w:val="20"/>
        </w:rPr>
        <w:t> </w:t>
      </w:r>
      <w:r>
        <w:rPr>
          <w:sz w:val="20"/>
        </w:rPr>
        <w:t>i.e.,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per</w:t>
      </w:r>
      <w:r>
        <w:rPr>
          <w:spacing w:val="-47"/>
          <w:sz w:val="20"/>
        </w:rPr>
        <w:t> </w:t>
      </w:r>
      <w:r>
        <w:rPr>
          <w:sz w:val="20"/>
        </w:rPr>
        <w:t>Bid Form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3"/>
          <w:sz w:val="20"/>
        </w:rPr>
        <w:t> </w:t>
      </w:r>
      <w:r>
        <w:rPr>
          <w:sz w:val="20"/>
        </w:rPr>
        <w:t>Attachment-1</w:t>
      </w:r>
      <w:r>
        <w:rPr>
          <w:spacing w:val="1"/>
          <w:sz w:val="20"/>
        </w:rPr>
        <w:t> </w:t>
      </w:r>
      <w:r>
        <w:rPr>
          <w:sz w:val="20"/>
        </w:rPr>
        <w:t>of Section-6</w:t>
      </w:r>
      <w:r>
        <w:rPr>
          <w:spacing w:val="1"/>
          <w:sz w:val="20"/>
        </w:rPr>
        <w:t> </w:t>
      </w:r>
      <w:r>
        <w:rPr>
          <w:sz w:val="20"/>
        </w:rPr>
        <w:t>(Forms</w:t>
      </w:r>
      <w:r>
        <w:rPr>
          <w:spacing w:val="2"/>
          <w:sz w:val="20"/>
        </w:rPr>
        <w:t> </w:t>
      </w:r>
      <w:r>
        <w:rPr>
          <w:sz w:val="20"/>
        </w:rPr>
        <w:t>&amp;</w:t>
      </w:r>
      <w:r>
        <w:rPr>
          <w:spacing w:val="-2"/>
          <w:sz w:val="20"/>
        </w:rPr>
        <w:t> </w:t>
      </w:r>
      <w:r>
        <w:rPr>
          <w:sz w:val="20"/>
        </w:rPr>
        <w:t>Procedures).</w:t>
      </w:r>
    </w:p>
    <w:p>
      <w:pPr>
        <w:pStyle w:val="ListParagraph"/>
        <w:numPr>
          <w:ilvl w:val="2"/>
          <w:numId w:val="16"/>
        </w:numPr>
        <w:tabs>
          <w:tab w:pos="2420" w:val="left" w:leader="none"/>
          <w:tab w:pos="2421" w:val="left" w:leader="none"/>
        </w:tabs>
        <w:spacing w:line="228" w:lineRule="exact" w:before="0" w:after="0"/>
        <w:ind w:left="2420" w:right="0" w:hanging="721"/>
        <w:jc w:val="left"/>
        <w:rPr>
          <w:sz w:val="20"/>
        </w:rPr>
      </w:pPr>
      <w:r>
        <w:rPr>
          <w:sz w:val="20"/>
        </w:rPr>
        <w:t>Deviation</w:t>
      </w:r>
      <w:r>
        <w:rPr>
          <w:spacing w:val="-3"/>
          <w:sz w:val="20"/>
        </w:rPr>
        <w:t> </w:t>
      </w:r>
      <w:r>
        <w:rPr>
          <w:sz w:val="20"/>
        </w:rPr>
        <w:t>statement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per</w:t>
      </w:r>
      <w:r>
        <w:rPr>
          <w:spacing w:val="1"/>
          <w:sz w:val="20"/>
        </w:rPr>
        <w:t> </w:t>
      </w:r>
      <w:r>
        <w:rPr>
          <w:sz w:val="20"/>
        </w:rPr>
        <w:t>Attachment-5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Section-6</w:t>
      </w:r>
      <w:r>
        <w:rPr>
          <w:spacing w:val="-1"/>
          <w:sz w:val="20"/>
        </w:rPr>
        <w:t> </w:t>
      </w:r>
      <w:r>
        <w:rPr>
          <w:sz w:val="20"/>
        </w:rPr>
        <w:t>(Forms</w:t>
      </w:r>
      <w:r>
        <w:rPr>
          <w:spacing w:val="-2"/>
          <w:sz w:val="20"/>
        </w:rPr>
        <w:t> </w:t>
      </w:r>
      <w:r>
        <w:rPr>
          <w:sz w:val="20"/>
        </w:rPr>
        <w:t>&amp;</w:t>
      </w:r>
      <w:r>
        <w:rPr>
          <w:spacing w:val="-4"/>
          <w:sz w:val="20"/>
        </w:rPr>
        <w:t> </w:t>
      </w:r>
      <w:r>
        <w:rPr>
          <w:sz w:val="20"/>
        </w:rPr>
        <w:t>Procedures).</w:t>
      </w:r>
    </w:p>
    <w:p>
      <w:pPr>
        <w:pStyle w:val="ListParagraph"/>
        <w:numPr>
          <w:ilvl w:val="2"/>
          <w:numId w:val="16"/>
        </w:numPr>
        <w:tabs>
          <w:tab w:pos="2420" w:val="left" w:leader="none"/>
          <w:tab w:pos="2421" w:val="left" w:leader="none"/>
        </w:tabs>
        <w:spacing w:line="240" w:lineRule="auto" w:before="1" w:after="0"/>
        <w:ind w:left="2420" w:right="975" w:hanging="720"/>
        <w:jc w:val="left"/>
        <w:rPr>
          <w:sz w:val="20"/>
        </w:rPr>
      </w:pPr>
      <w:r>
        <w:rPr>
          <w:sz w:val="20"/>
        </w:rPr>
        <w:t>Form of acceptance of CESL fraud prevention policy as per Attachment-7 of Section-6 (Forms</w:t>
      </w:r>
      <w:r>
        <w:rPr>
          <w:spacing w:val="-48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z w:val="20"/>
        </w:rPr>
        <w:t>Procedures).</w:t>
      </w:r>
    </w:p>
    <w:p>
      <w:pPr>
        <w:pStyle w:val="ListParagraph"/>
        <w:numPr>
          <w:ilvl w:val="2"/>
          <w:numId w:val="16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985" w:hanging="720"/>
        <w:jc w:val="left"/>
        <w:rPr>
          <w:sz w:val="20"/>
        </w:rPr>
      </w:pPr>
      <w:r>
        <w:rPr>
          <w:sz w:val="20"/>
        </w:rPr>
        <w:t>Techno-commercial</w:t>
      </w:r>
      <w:r>
        <w:rPr>
          <w:spacing w:val="9"/>
          <w:sz w:val="20"/>
        </w:rPr>
        <w:t> </w:t>
      </w:r>
      <w:r>
        <w:rPr>
          <w:sz w:val="20"/>
        </w:rPr>
        <w:t>bid</w:t>
      </w:r>
      <w:r>
        <w:rPr>
          <w:spacing w:val="10"/>
          <w:sz w:val="20"/>
        </w:rPr>
        <w:t> </w:t>
      </w:r>
      <w:r>
        <w:rPr>
          <w:sz w:val="20"/>
        </w:rPr>
        <w:t>as</w:t>
      </w:r>
      <w:r>
        <w:rPr>
          <w:spacing w:val="9"/>
          <w:sz w:val="20"/>
        </w:rPr>
        <w:t> </w:t>
      </w:r>
      <w:r>
        <w:rPr>
          <w:sz w:val="20"/>
        </w:rPr>
        <w:t>indicated</w:t>
      </w:r>
      <w:r>
        <w:rPr>
          <w:spacing w:val="10"/>
          <w:sz w:val="20"/>
        </w:rPr>
        <w:t> </w:t>
      </w:r>
      <w:r>
        <w:rPr>
          <w:sz w:val="20"/>
        </w:rPr>
        <w:t>in</w:t>
      </w:r>
      <w:r>
        <w:rPr>
          <w:spacing w:val="8"/>
          <w:sz w:val="20"/>
        </w:rPr>
        <w:t> </w:t>
      </w:r>
      <w:r>
        <w:rPr>
          <w:sz w:val="20"/>
        </w:rPr>
        <w:t>bid</w:t>
      </w:r>
      <w:r>
        <w:rPr>
          <w:spacing w:val="10"/>
          <w:sz w:val="20"/>
        </w:rPr>
        <w:t> </w:t>
      </w:r>
      <w:r>
        <w:rPr>
          <w:sz w:val="20"/>
        </w:rPr>
        <w:t>document.</w:t>
      </w:r>
      <w:r>
        <w:rPr>
          <w:spacing w:val="9"/>
          <w:sz w:val="20"/>
        </w:rPr>
        <w:t> </w:t>
      </w:r>
      <w:r>
        <w:rPr>
          <w:sz w:val="20"/>
        </w:rPr>
        <w:t>Documentary</w:t>
      </w:r>
      <w:r>
        <w:rPr>
          <w:spacing w:val="5"/>
          <w:sz w:val="20"/>
        </w:rPr>
        <w:t> </w:t>
      </w:r>
      <w:r>
        <w:rPr>
          <w:sz w:val="20"/>
        </w:rPr>
        <w:t>evidence</w:t>
      </w:r>
      <w:r>
        <w:rPr>
          <w:spacing w:val="10"/>
          <w:sz w:val="20"/>
        </w:rPr>
        <w:t> </w:t>
      </w:r>
      <w:r>
        <w:rPr>
          <w:sz w:val="20"/>
        </w:rPr>
        <w:t>regarding</w:t>
      </w:r>
      <w:r>
        <w:rPr>
          <w:spacing w:val="-47"/>
          <w:sz w:val="20"/>
        </w:rPr>
        <w:t> </w:t>
      </w:r>
      <w:r>
        <w:rPr>
          <w:sz w:val="20"/>
        </w:rPr>
        <w:t>bidder’s</w:t>
      </w:r>
      <w:r>
        <w:rPr>
          <w:spacing w:val="-3"/>
          <w:sz w:val="20"/>
        </w:rPr>
        <w:t> </w:t>
      </w:r>
      <w:r>
        <w:rPr>
          <w:sz w:val="20"/>
        </w:rPr>
        <w:t>qualifications</w:t>
      </w:r>
      <w:r>
        <w:rPr>
          <w:spacing w:val="-2"/>
          <w:sz w:val="20"/>
        </w:rPr>
        <w:t> </w:t>
      </w:r>
      <w:r>
        <w:rPr>
          <w:sz w:val="20"/>
        </w:rPr>
        <w:t>to perform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contract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required in qualifying</w:t>
      </w:r>
      <w:r>
        <w:rPr>
          <w:spacing w:val="7"/>
          <w:sz w:val="20"/>
        </w:rPr>
        <w:t> </w:t>
      </w:r>
      <w:r>
        <w:rPr>
          <w:sz w:val="20"/>
        </w:rPr>
        <w:t>Requirement.</w:t>
      </w:r>
    </w:p>
    <w:p>
      <w:pPr>
        <w:pStyle w:val="BodyText"/>
        <w:rPr>
          <w:sz w:val="20"/>
        </w:rPr>
      </w:pPr>
    </w:p>
    <w:p>
      <w:pPr>
        <w:spacing w:before="0"/>
        <w:ind w:left="980" w:right="1878" w:firstLine="0"/>
        <w:jc w:val="left"/>
        <w:rPr>
          <w:sz w:val="20"/>
        </w:rPr>
      </w:pPr>
      <w:r>
        <w:rPr>
          <w:sz w:val="20"/>
        </w:rPr>
        <w:t>Envelope-II should contain Price Bid, to be submitted in 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inner sealed envelope, shall comprise of: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(In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case 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E-tender Price bid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 be submitted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ONLINE)</w:t>
      </w:r>
    </w:p>
    <w:p>
      <w:pPr>
        <w:tabs>
          <w:tab w:pos="2420" w:val="left" w:leader="none"/>
        </w:tabs>
        <w:spacing w:before="1"/>
        <w:ind w:left="1700" w:right="0" w:firstLine="0"/>
        <w:jc w:val="both"/>
        <w:rPr>
          <w:sz w:val="20"/>
        </w:rPr>
      </w:pPr>
      <w:r>
        <w:rPr>
          <w:sz w:val="20"/>
        </w:rPr>
        <w:t>i.</w:t>
        <w:tab/>
        <w:t>Price</w:t>
      </w:r>
      <w:r>
        <w:rPr>
          <w:spacing w:val="-2"/>
          <w:sz w:val="20"/>
        </w:rPr>
        <w:t> </w:t>
      </w:r>
      <w:r>
        <w:rPr>
          <w:sz w:val="20"/>
        </w:rPr>
        <w:t>Bid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format</w:t>
      </w:r>
      <w:r>
        <w:rPr>
          <w:spacing w:val="-2"/>
          <w:sz w:val="20"/>
        </w:rPr>
        <w:t> </w:t>
      </w:r>
      <w:r>
        <w:rPr>
          <w:sz w:val="20"/>
        </w:rPr>
        <w:t>prescribed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tender</w:t>
      </w:r>
      <w:r>
        <w:rPr>
          <w:spacing w:val="-1"/>
          <w:sz w:val="20"/>
        </w:rPr>
        <w:t> </w:t>
      </w:r>
      <w:r>
        <w:rPr>
          <w:sz w:val="20"/>
        </w:rPr>
        <w:t>document.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980" w:right="979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entire</w:t>
      </w:r>
      <w:r>
        <w:rPr>
          <w:spacing w:val="-5"/>
          <w:sz w:val="20"/>
        </w:rPr>
        <w:t> </w:t>
      </w:r>
      <w:r>
        <w:rPr>
          <w:sz w:val="20"/>
        </w:rPr>
        <w:t>two</w:t>
      </w:r>
      <w:r>
        <w:rPr>
          <w:spacing w:val="-4"/>
          <w:sz w:val="20"/>
        </w:rPr>
        <w:t> </w:t>
      </w:r>
      <w:r>
        <w:rPr>
          <w:sz w:val="20"/>
        </w:rPr>
        <w:t>separately</w:t>
      </w:r>
      <w:r>
        <w:rPr>
          <w:spacing w:val="-8"/>
          <w:sz w:val="20"/>
        </w:rPr>
        <w:t> </w:t>
      </w:r>
      <w:r>
        <w:rPr>
          <w:sz w:val="20"/>
        </w:rPr>
        <w:t>sealed</w:t>
      </w:r>
      <w:r>
        <w:rPr>
          <w:spacing w:val="-4"/>
          <w:sz w:val="20"/>
        </w:rPr>
        <w:t> </w:t>
      </w:r>
      <w:r>
        <w:rPr>
          <w:sz w:val="20"/>
        </w:rPr>
        <w:t>envelopes</w:t>
      </w:r>
      <w:r>
        <w:rPr>
          <w:spacing w:val="-4"/>
          <w:sz w:val="20"/>
        </w:rPr>
        <w:t> </w:t>
      </w:r>
      <w:r>
        <w:rPr>
          <w:sz w:val="20"/>
        </w:rPr>
        <w:t>will</w:t>
      </w:r>
      <w:r>
        <w:rPr>
          <w:spacing w:val="-6"/>
          <w:sz w:val="20"/>
        </w:rPr>
        <w:t> </w:t>
      </w:r>
      <w:r>
        <w:rPr>
          <w:sz w:val="20"/>
        </w:rPr>
        <w:t>then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placed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one</w:t>
      </w:r>
      <w:r>
        <w:rPr>
          <w:spacing w:val="-5"/>
          <w:sz w:val="20"/>
        </w:rPr>
        <w:t> </w:t>
      </w:r>
      <w:r>
        <w:rPr>
          <w:sz w:val="20"/>
        </w:rPr>
        <w:t>outer</w:t>
      </w:r>
      <w:r>
        <w:rPr>
          <w:spacing w:val="-5"/>
          <w:sz w:val="20"/>
        </w:rPr>
        <w:t> </w:t>
      </w:r>
      <w:r>
        <w:rPr>
          <w:sz w:val="20"/>
        </w:rPr>
        <w:t>envelope,</w:t>
      </w:r>
      <w:r>
        <w:rPr>
          <w:spacing w:val="-5"/>
          <w:sz w:val="20"/>
        </w:rPr>
        <w:t> </w:t>
      </w:r>
      <w:r>
        <w:rPr>
          <w:sz w:val="20"/>
        </w:rPr>
        <w:t>sealed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marked</w:t>
      </w:r>
      <w:r>
        <w:rPr>
          <w:spacing w:val="-4"/>
          <w:sz w:val="20"/>
        </w:rPr>
        <w:t> </w:t>
      </w:r>
      <w:r>
        <w:rPr>
          <w:sz w:val="20"/>
        </w:rPr>
        <w:t>properly</w:t>
      </w:r>
      <w:r>
        <w:rPr>
          <w:spacing w:val="-48"/>
          <w:sz w:val="20"/>
        </w:rPr>
        <w:t> </w:t>
      </w:r>
      <w:r>
        <w:rPr>
          <w:sz w:val="20"/>
        </w:rPr>
        <w:t>and submitted to the CESL office on or before the deadline for submission of the bid. Every envelope (2 inner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1</w:t>
      </w:r>
      <w:r>
        <w:rPr>
          <w:spacing w:val="-8"/>
          <w:sz w:val="20"/>
        </w:rPr>
        <w:t> </w:t>
      </w:r>
      <w:r>
        <w:rPr>
          <w:sz w:val="20"/>
        </w:rPr>
        <w:t>outer)</w:t>
      </w:r>
      <w:r>
        <w:rPr>
          <w:spacing w:val="-9"/>
          <w:sz w:val="20"/>
        </w:rPr>
        <w:t> </w:t>
      </w:r>
      <w:r>
        <w:rPr>
          <w:sz w:val="20"/>
        </w:rPr>
        <w:t>should</w:t>
      </w:r>
      <w:r>
        <w:rPr>
          <w:spacing w:val="-8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z w:val="20"/>
        </w:rPr>
        <w:t>super-scribed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10"/>
          <w:sz w:val="20"/>
        </w:rPr>
        <w:t> </w:t>
      </w:r>
      <w:r>
        <w:rPr>
          <w:sz w:val="20"/>
        </w:rPr>
        <w:t>Bid/RfP</w:t>
      </w:r>
      <w:r>
        <w:rPr>
          <w:spacing w:val="-7"/>
          <w:sz w:val="20"/>
        </w:rPr>
        <w:t> </w:t>
      </w:r>
      <w:r>
        <w:rPr>
          <w:sz w:val="20"/>
        </w:rPr>
        <w:t>number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date,</w:t>
      </w:r>
      <w:r>
        <w:rPr>
          <w:spacing w:val="-8"/>
          <w:sz w:val="20"/>
        </w:rPr>
        <w:t> </w:t>
      </w:r>
      <w:r>
        <w:rPr>
          <w:sz w:val="20"/>
        </w:rPr>
        <w:t>content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envelope</w:t>
      </w:r>
      <w:r>
        <w:rPr>
          <w:spacing w:val="-6"/>
          <w:sz w:val="20"/>
        </w:rPr>
        <w:t> </w:t>
      </w:r>
      <w:r>
        <w:rPr>
          <w:sz w:val="20"/>
        </w:rPr>
        <w:t>i.e.</w:t>
      </w:r>
      <w:r>
        <w:rPr>
          <w:spacing w:val="-7"/>
          <w:sz w:val="20"/>
        </w:rPr>
        <w:t> </w:t>
      </w:r>
      <w:r>
        <w:rPr>
          <w:sz w:val="20"/>
        </w:rPr>
        <w:t>bid</w:t>
      </w:r>
      <w:r>
        <w:rPr>
          <w:spacing w:val="-8"/>
          <w:sz w:val="20"/>
        </w:rPr>
        <w:t> </w:t>
      </w:r>
      <w:r>
        <w:rPr>
          <w:sz w:val="20"/>
        </w:rPr>
        <w:t>security/price</w:t>
      </w:r>
      <w:r>
        <w:rPr>
          <w:spacing w:val="-9"/>
          <w:sz w:val="20"/>
        </w:rPr>
        <w:t> </w:t>
      </w:r>
      <w:r>
        <w:rPr>
          <w:sz w:val="20"/>
        </w:rPr>
        <w:t>bid</w:t>
      </w:r>
      <w:r>
        <w:rPr>
          <w:spacing w:val="-48"/>
          <w:sz w:val="20"/>
        </w:rPr>
        <w:t> </w:t>
      </w:r>
      <w:r>
        <w:rPr>
          <w:sz w:val="20"/>
        </w:rPr>
        <w:t>etc.,</w:t>
      </w:r>
      <w:r>
        <w:rPr>
          <w:spacing w:val="-1"/>
          <w:sz w:val="20"/>
        </w:rPr>
        <w:t> </w:t>
      </w:r>
      <w:r>
        <w:rPr>
          <w:sz w:val="20"/>
        </w:rPr>
        <w:t>name of</w:t>
      </w:r>
      <w:r>
        <w:rPr>
          <w:spacing w:val="1"/>
          <w:sz w:val="20"/>
        </w:rPr>
        <w:t> </w:t>
      </w:r>
      <w:r>
        <w:rPr>
          <w:sz w:val="20"/>
        </w:rPr>
        <w:t>work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Bid</w:t>
      </w:r>
      <w:r>
        <w:rPr>
          <w:spacing w:val="1"/>
          <w:sz w:val="20"/>
        </w:rPr>
        <w:t> </w:t>
      </w:r>
      <w:r>
        <w:rPr>
          <w:sz w:val="20"/>
        </w:rPr>
        <w:t>opening</w:t>
      </w:r>
      <w:r>
        <w:rPr>
          <w:spacing w:val="-1"/>
          <w:sz w:val="20"/>
        </w:rPr>
        <w:t> </w:t>
      </w:r>
      <w:r>
        <w:rPr>
          <w:sz w:val="20"/>
        </w:rPr>
        <w:t>date.</w:t>
      </w:r>
    </w:p>
    <w:p>
      <w:pPr>
        <w:pStyle w:val="BodyText"/>
        <w:spacing w:before="1"/>
        <w:rPr>
          <w:sz w:val="20"/>
        </w:rPr>
      </w:pPr>
    </w:p>
    <w:p>
      <w:pPr>
        <w:spacing w:line="229" w:lineRule="exact" w:before="1"/>
        <w:ind w:left="980" w:right="0" w:firstLine="0"/>
        <w:jc w:val="left"/>
        <w:rPr>
          <w:sz w:val="20"/>
        </w:rPr>
      </w:pPr>
      <w:r>
        <w:rPr>
          <w:sz w:val="20"/>
        </w:rPr>
        <w:t>Single</w:t>
      </w:r>
      <w:r>
        <w:rPr>
          <w:spacing w:val="-3"/>
          <w:sz w:val="20"/>
        </w:rPr>
        <w:t> </w:t>
      </w:r>
      <w:r>
        <w:rPr>
          <w:sz w:val="20"/>
        </w:rPr>
        <w:t>Stage</w:t>
      </w:r>
      <w:r>
        <w:rPr>
          <w:spacing w:val="-3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Envelope</w:t>
      </w:r>
      <w:r>
        <w:rPr>
          <w:spacing w:val="1"/>
          <w:sz w:val="20"/>
        </w:rPr>
        <w:t> </w:t>
      </w:r>
      <w:r>
        <w:rPr>
          <w:sz w:val="20"/>
        </w:rPr>
        <w:t>Bidding</w:t>
      </w:r>
      <w:r>
        <w:rPr>
          <w:spacing w:val="-4"/>
          <w:sz w:val="20"/>
        </w:rPr>
        <w:t> </w:t>
      </w:r>
      <w:r>
        <w:rPr>
          <w:sz w:val="20"/>
        </w:rPr>
        <w:t>Process:</w:t>
      </w:r>
    </w:p>
    <w:p>
      <w:pPr>
        <w:spacing w:before="0"/>
        <w:ind w:left="980" w:right="977" w:firstLine="0"/>
        <w:jc w:val="left"/>
        <w:rPr>
          <w:sz w:val="20"/>
        </w:rPr>
      </w:pPr>
      <w:r>
        <w:rPr>
          <w:sz w:val="20"/>
        </w:rPr>
        <w:t>The Bidder shall seal the proposal in one outer and three inner envelopes labeled as Envelope-I, Envelope-II and</w:t>
      </w:r>
      <w:r>
        <w:rPr>
          <w:spacing w:val="-47"/>
          <w:sz w:val="20"/>
        </w:rPr>
        <w:t> </w:t>
      </w:r>
      <w:r>
        <w:rPr>
          <w:sz w:val="20"/>
        </w:rPr>
        <w:t>Envelope-III.</w:t>
      </w:r>
      <w:r>
        <w:rPr>
          <w:spacing w:val="2"/>
          <w:sz w:val="20"/>
        </w:rPr>
        <w:t> </w:t>
      </w:r>
      <w:r>
        <w:rPr>
          <w:sz w:val="20"/>
        </w:rPr>
        <w:t>Three</w:t>
      </w:r>
      <w:r>
        <w:rPr>
          <w:spacing w:val="-1"/>
          <w:sz w:val="20"/>
        </w:rPr>
        <w:t> </w:t>
      </w:r>
      <w:r>
        <w:rPr>
          <w:sz w:val="20"/>
        </w:rPr>
        <w:t>Envelopes</w:t>
      </w:r>
      <w:r>
        <w:rPr>
          <w:spacing w:val="-1"/>
          <w:sz w:val="20"/>
        </w:rPr>
        <w:t> </w:t>
      </w:r>
      <w:r>
        <w:rPr>
          <w:sz w:val="20"/>
        </w:rPr>
        <w:t>should contain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details</w:t>
      </w:r>
      <w:r>
        <w:rPr>
          <w:spacing w:val="-1"/>
          <w:sz w:val="20"/>
        </w:rPr>
        <w:t> </w:t>
      </w:r>
      <w:r>
        <w:rPr>
          <w:sz w:val="20"/>
        </w:rPr>
        <w:t>of the offer as</w:t>
      </w:r>
      <w:r>
        <w:rPr>
          <w:spacing w:val="-1"/>
          <w:sz w:val="20"/>
        </w:rPr>
        <w:t> </w:t>
      </w:r>
      <w:r>
        <w:rPr>
          <w:sz w:val="20"/>
        </w:rPr>
        <w:t>follows:</w:t>
      </w:r>
    </w:p>
    <w:p>
      <w:pPr>
        <w:pStyle w:val="BodyText"/>
        <w:rPr>
          <w:sz w:val="20"/>
        </w:rPr>
      </w:pPr>
    </w:p>
    <w:p>
      <w:pPr>
        <w:spacing w:before="0"/>
        <w:ind w:left="980" w:right="0" w:firstLine="0"/>
        <w:jc w:val="left"/>
        <w:rPr>
          <w:sz w:val="20"/>
        </w:rPr>
      </w:pPr>
      <w:r>
        <w:rPr>
          <w:sz w:val="20"/>
        </w:rPr>
        <w:t>Envelope-I</w:t>
      </w:r>
      <w:r>
        <w:rPr>
          <w:spacing w:val="-2"/>
          <w:sz w:val="20"/>
        </w:rPr>
        <w:t> </w:t>
      </w:r>
      <w:r>
        <w:rPr>
          <w:sz w:val="20"/>
        </w:rPr>
        <w:t>should</w:t>
      </w:r>
      <w:r>
        <w:rPr>
          <w:spacing w:val="-1"/>
          <w:sz w:val="20"/>
        </w:rPr>
        <w:t> </w:t>
      </w:r>
      <w:r>
        <w:rPr>
          <w:sz w:val="20"/>
        </w:rPr>
        <w:t>contain</w:t>
      </w:r>
      <w:r>
        <w:rPr>
          <w:spacing w:val="-1"/>
          <w:sz w:val="20"/>
        </w:rPr>
        <w:t> </w:t>
      </w:r>
      <w:r>
        <w:rPr>
          <w:sz w:val="20"/>
        </w:rPr>
        <w:t>(This</w:t>
      </w:r>
      <w:r>
        <w:rPr>
          <w:spacing w:val="-3"/>
          <w:sz w:val="20"/>
        </w:rPr>
        <w:t> </w:t>
      </w:r>
      <w:r>
        <w:rPr>
          <w:sz w:val="20"/>
        </w:rPr>
        <w:t>envelope</w:t>
      </w:r>
      <w:r>
        <w:rPr>
          <w:spacing w:val="-2"/>
          <w:sz w:val="20"/>
        </w:rPr>
        <w:t> </w:t>
      </w:r>
      <w:r>
        <w:rPr>
          <w:sz w:val="20"/>
        </w:rPr>
        <w:t>appear</w:t>
      </w:r>
      <w:r>
        <w:rPr>
          <w:spacing w:val="-1"/>
          <w:sz w:val="20"/>
        </w:rPr>
        <w:t> </w:t>
      </w:r>
      <w:r>
        <w:rPr>
          <w:sz w:val="20"/>
        </w:rPr>
        <w:t>ONLINE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dynamic form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case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4"/>
          <w:sz w:val="20"/>
        </w:rPr>
        <w:t> </w:t>
      </w:r>
      <w:r>
        <w:rPr>
          <w:sz w:val="20"/>
        </w:rPr>
        <w:t>E-tenders).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979" w:hanging="720"/>
        <w:jc w:val="both"/>
        <w:rPr>
          <w:sz w:val="20"/>
        </w:rPr>
      </w:pPr>
      <w:r>
        <w:rPr>
          <w:sz w:val="20"/>
        </w:rPr>
        <w:t>Bid document</w:t>
      </w:r>
      <w:r>
        <w:rPr>
          <w:spacing w:val="1"/>
          <w:sz w:val="20"/>
        </w:rPr>
        <w:t> </w:t>
      </w:r>
      <w:r>
        <w:rPr>
          <w:sz w:val="20"/>
        </w:rPr>
        <w:t>fee/cost of tender documents inform of DD/Pay order or banker’s cheque</w:t>
      </w:r>
      <w:r>
        <w:rPr>
          <w:spacing w:val="1"/>
          <w:sz w:val="20"/>
        </w:rPr>
        <w:t> </w:t>
      </w:r>
      <w:r>
        <w:rPr>
          <w:sz w:val="20"/>
        </w:rPr>
        <w:t>[wherever applicable].</w:t>
      </w:r>
    </w:p>
    <w:p>
      <w:pPr>
        <w:pStyle w:val="ListParagraph"/>
        <w:numPr>
          <w:ilvl w:val="0"/>
          <w:numId w:val="17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978" w:hanging="720"/>
        <w:jc w:val="both"/>
        <w:rPr>
          <w:b/>
          <w:sz w:val="20"/>
        </w:rPr>
      </w:pPr>
      <w:r>
        <w:rPr>
          <w:sz w:val="20"/>
        </w:rPr>
        <w:t>Bid</w:t>
      </w:r>
      <w:r>
        <w:rPr>
          <w:spacing w:val="-7"/>
          <w:sz w:val="20"/>
        </w:rPr>
        <w:t> </w:t>
      </w:r>
      <w:r>
        <w:rPr>
          <w:sz w:val="20"/>
        </w:rPr>
        <w:t>Security</w:t>
      </w:r>
      <w:r>
        <w:rPr>
          <w:spacing w:val="-10"/>
          <w:sz w:val="20"/>
        </w:rPr>
        <w:t> </w:t>
      </w:r>
      <w:r>
        <w:rPr>
          <w:sz w:val="20"/>
        </w:rPr>
        <w:t>fees/Earnest</w:t>
      </w:r>
      <w:r>
        <w:rPr>
          <w:spacing w:val="-7"/>
          <w:sz w:val="20"/>
        </w:rPr>
        <w:t> </w:t>
      </w:r>
      <w:r>
        <w:rPr>
          <w:sz w:val="20"/>
        </w:rPr>
        <w:t>Money</w:t>
      </w:r>
      <w:r>
        <w:rPr>
          <w:spacing w:val="-10"/>
          <w:sz w:val="20"/>
        </w:rPr>
        <w:t> </w:t>
      </w:r>
      <w:r>
        <w:rPr>
          <w:sz w:val="20"/>
        </w:rPr>
        <w:t>Deposit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form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Banker’s</w:t>
      </w:r>
      <w:r>
        <w:rPr>
          <w:spacing w:val="-8"/>
          <w:sz w:val="20"/>
        </w:rPr>
        <w:t> </w:t>
      </w:r>
      <w:r>
        <w:rPr>
          <w:sz w:val="20"/>
        </w:rPr>
        <w:t>Cheque/Demand</w:t>
      </w:r>
      <w:r>
        <w:rPr>
          <w:spacing w:val="-7"/>
          <w:sz w:val="20"/>
        </w:rPr>
        <w:t> </w:t>
      </w:r>
      <w:r>
        <w:rPr>
          <w:sz w:val="20"/>
        </w:rPr>
        <w:t>Draft/Pay</w:t>
      </w:r>
      <w:r>
        <w:rPr>
          <w:spacing w:val="-10"/>
          <w:sz w:val="20"/>
        </w:rPr>
        <w:t> </w:t>
      </w:r>
      <w:r>
        <w:rPr>
          <w:sz w:val="20"/>
        </w:rPr>
        <w:t>order</w:t>
      </w:r>
      <w:r>
        <w:rPr>
          <w:spacing w:val="-47"/>
          <w:sz w:val="20"/>
        </w:rPr>
        <w:t> </w:t>
      </w:r>
      <w:r>
        <w:rPr>
          <w:sz w:val="20"/>
        </w:rPr>
        <w:t>in favor of “Convergence Energy Services Limited” or in the form of Bank Guarantee as</w:t>
      </w:r>
      <w:r>
        <w:rPr>
          <w:spacing w:val="1"/>
          <w:sz w:val="20"/>
        </w:rPr>
        <w:t> </w:t>
      </w:r>
      <w:r>
        <w:rPr>
          <w:sz w:val="20"/>
        </w:rPr>
        <w:t>prescribed format [attachment 2 of section - 6, Forms&amp; Procedure].</w:t>
      </w:r>
      <w:r>
        <w:rPr>
          <w:spacing w:val="1"/>
          <w:sz w:val="20"/>
        </w:rPr>
        <w:t> </w:t>
      </w:r>
      <w:r>
        <w:rPr>
          <w:b/>
          <w:sz w:val="20"/>
        </w:rPr>
        <w:t>(Only Bid Security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Declaration and Bid document fee related document to be submitted by post in sealed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envelope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superscripted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with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RfP/Tender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reference in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case 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e-tender)</w:t>
      </w:r>
    </w:p>
    <w:p>
      <w:pPr>
        <w:pStyle w:val="ListParagraph"/>
        <w:numPr>
          <w:ilvl w:val="0"/>
          <w:numId w:val="17"/>
        </w:numPr>
        <w:tabs>
          <w:tab w:pos="2421" w:val="left" w:leader="none"/>
        </w:tabs>
        <w:spacing w:line="240" w:lineRule="auto" w:before="0" w:after="0"/>
        <w:ind w:left="2420" w:right="981" w:hanging="720"/>
        <w:jc w:val="both"/>
        <w:rPr>
          <w:sz w:val="20"/>
        </w:rPr>
      </w:pPr>
      <w:r>
        <w:rPr>
          <w:sz w:val="20"/>
        </w:rPr>
        <w:t>Letter of the bidder submitting the bid in the form as stipulated in the bid document i.e., as per</w:t>
      </w:r>
      <w:r>
        <w:rPr>
          <w:spacing w:val="-47"/>
          <w:sz w:val="20"/>
        </w:rPr>
        <w:t> </w:t>
      </w:r>
      <w:r>
        <w:rPr>
          <w:sz w:val="20"/>
        </w:rPr>
        <w:t>Bid Form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attachment</w:t>
      </w:r>
      <w:r>
        <w:rPr>
          <w:spacing w:val="-1"/>
          <w:sz w:val="20"/>
        </w:rPr>
        <w:t> </w:t>
      </w:r>
      <w:r>
        <w:rPr>
          <w:sz w:val="20"/>
        </w:rPr>
        <w:t>1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section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6, Forms&amp;</w:t>
      </w:r>
      <w:r>
        <w:rPr>
          <w:spacing w:val="-2"/>
          <w:sz w:val="20"/>
        </w:rPr>
        <w:t> </w:t>
      </w:r>
      <w:r>
        <w:rPr>
          <w:sz w:val="20"/>
        </w:rPr>
        <w:t>Procedure.</w:t>
      </w:r>
    </w:p>
    <w:p>
      <w:pPr>
        <w:pStyle w:val="ListParagraph"/>
        <w:numPr>
          <w:ilvl w:val="0"/>
          <w:numId w:val="17"/>
        </w:numPr>
        <w:tabs>
          <w:tab w:pos="2421" w:val="left" w:leader="none"/>
        </w:tabs>
        <w:spacing w:line="240" w:lineRule="auto" w:before="0" w:after="0"/>
        <w:ind w:left="2420" w:right="976" w:hanging="720"/>
        <w:jc w:val="both"/>
        <w:rPr>
          <w:sz w:val="20"/>
        </w:rPr>
      </w:pPr>
      <w:r>
        <w:rPr>
          <w:sz w:val="20"/>
        </w:rPr>
        <w:t>Power of attorney to sign the bid as attachment 3 of section - 6, Forms &amp; Procedure.</w:t>
      </w:r>
      <w:r>
        <w:rPr>
          <w:spacing w:val="50"/>
          <w:sz w:val="20"/>
        </w:rPr>
        <w:t> </w:t>
      </w:r>
      <w:r>
        <w:rPr>
          <w:sz w:val="20"/>
        </w:rPr>
        <w:t>Bidders</w:t>
      </w:r>
      <w:r>
        <w:rPr>
          <w:spacing w:val="1"/>
          <w:sz w:val="20"/>
        </w:rPr>
        <w:t> </w:t>
      </w:r>
      <w:r>
        <w:rPr>
          <w:sz w:val="20"/>
        </w:rPr>
        <w:t>to use their own</w:t>
      </w:r>
      <w:r>
        <w:rPr>
          <w:spacing w:val="-1"/>
          <w:sz w:val="20"/>
        </w:rPr>
        <w:t> </w:t>
      </w:r>
      <w:r>
        <w:rPr>
          <w:sz w:val="20"/>
        </w:rPr>
        <w:t>format.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271" w:top="720" w:bottom="1460" w:left="460" w:right="460"/>
        </w:sectPr>
      </w:pPr>
    </w:p>
    <w:p>
      <w:pPr>
        <w:pStyle w:val="ListParagraph"/>
        <w:numPr>
          <w:ilvl w:val="0"/>
          <w:numId w:val="17"/>
        </w:numPr>
        <w:tabs>
          <w:tab w:pos="2420" w:val="left" w:leader="none"/>
          <w:tab w:pos="2421" w:val="left" w:leader="none"/>
        </w:tabs>
        <w:spacing w:line="240" w:lineRule="auto" w:before="66" w:after="0"/>
        <w:ind w:left="2420" w:right="975" w:hanging="720"/>
        <w:jc w:val="left"/>
        <w:rPr>
          <w:sz w:val="20"/>
        </w:rPr>
      </w:pPr>
      <w:r>
        <w:rPr>
          <w:sz w:val="20"/>
        </w:rPr>
        <w:t>Certificate</w:t>
      </w:r>
      <w:r>
        <w:rPr>
          <w:spacing w:val="20"/>
          <w:sz w:val="20"/>
        </w:rPr>
        <w:t> </w:t>
      </w:r>
      <w:r>
        <w:rPr>
          <w:sz w:val="20"/>
        </w:rPr>
        <w:t>regarding</w:t>
      </w:r>
      <w:r>
        <w:rPr>
          <w:spacing w:val="18"/>
          <w:sz w:val="20"/>
        </w:rPr>
        <w:t> </w:t>
      </w:r>
      <w:r>
        <w:rPr>
          <w:sz w:val="20"/>
        </w:rPr>
        <w:t>acceptance</w:t>
      </w:r>
      <w:r>
        <w:rPr>
          <w:spacing w:val="20"/>
          <w:sz w:val="20"/>
        </w:rPr>
        <w:t> </w:t>
      </w:r>
      <w:r>
        <w:rPr>
          <w:sz w:val="20"/>
        </w:rPr>
        <w:t>of</w:t>
      </w:r>
      <w:r>
        <w:rPr>
          <w:spacing w:val="18"/>
          <w:sz w:val="20"/>
        </w:rPr>
        <w:t> </w:t>
      </w:r>
      <w:r>
        <w:rPr>
          <w:sz w:val="20"/>
        </w:rPr>
        <w:t>important</w:t>
      </w:r>
      <w:r>
        <w:rPr>
          <w:spacing w:val="20"/>
          <w:sz w:val="20"/>
        </w:rPr>
        <w:t> </w:t>
      </w:r>
      <w:r>
        <w:rPr>
          <w:sz w:val="20"/>
        </w:rPr>
        <w:t>terms</w:t>
      </w:r>
      <w:r>
        <w:rPr>
          <w:spacing w:val="19"/>
          <w:sz w:val="20"/>
        </w:rPr>
        <w:t> </w:t>
      </w:r>
      <w:r>
        <w:rPr>
          <w:sz w:val="20"/>
        </w:rPr>
        <w:t>and</w:t>
      </w:r>
      <w:r>
        <w:rPr>
          <w:spacing w:val="27"/>
          <w:sz w:val="20"/>
        </w:rPr>
        <w:t> </w:t>
      </w:r>
      <w:r>
        <w:rPr>
          <w:sz w:val="20"/>
        </w:rPr>
        <w:t>conditions</w:t>
      </w:r>
      <w:r>
        <w:rPr>
          <w:spacing w:val="19"/>
          <w:sz w:val="20"/>
        </w:rPr>
        <w:t> </w:t>
      </w:r>
      <w:r>
        <w:rPr>
          <w:sz w:val="20"/>
        </w:rPr>
        <w:t>as</w:t>
      </w:r>
      <w:r>
        <w:rPr>
          <w:spacing w:val="19"/>
          <w:sz w:val="20"/>
        </w:rPr>
        <w:t> </w:t>
      </w:r>
      <w:r>
        <w:rPr>
          <w:sz w:val="20"/>
        </w:rPr>
        <w:t>per</w:t>
      </w:r>
      <w:r>
        <w:rPr>
          <w:spacing w:val="21"/>
          <w:sz w:val="20"/>
        </w:rPr>
        <w:t> </w:t>
      </w:r>
      <w:r>
        <w:rPr>
          <w:sz w:val="20"/>
        </w:rPr>
        <w:t>ITB</w:t>
      </w:r>
      <w:r>
        <w:rPr>
          <w:spacing w:val="21"/>
          <w:sz w:val="20"/>
        </w:rPr>
        <w:t> </w:t>
      </w:r>
      <w:r>
        <w:rPr>
          <w:sz w:val="20"/>
        </w:rPr>
        <w:t>clause</w:t>
      </w:r>
      <w:r>
        <w:rPr>
          <w:spacing w:val="20"/>
          <w:sz w:val="20"/>
        </w:rPr>
        <w:t> </w:t>
      </w:r>
      <w:r>
        <w:rPr>
          <w:sz w:val="20"/>
        </w:rPr>
        <w:t>4.6</w:t>
      </w:r>
      <w:r>
        <w:rPr>
          <w:spacing w:val="24"/>
          <w:sz w:val="20"/>
        </w:rPr>
        <w:t> </w:t>
      </w:r>
      <w:r>
        <w:rPr>
          <w:sz w:val="20"/>
        </w:rPr>
        <w:t>as</w:t>
      </w:r>
      <w:r>
        <w:rPr>
          <w:spacing w:val="-47"/>
          <w:sz w:val="20"/>
        </w:rPr>
        <w:t> </w:t>
      </w:r>
      <w:r>
        <w:rPr>
          <w:sz w:val="20"/>
        </w:rPr>
        <w:t>attachment</w:t>
      </w:r>
      <w:r>
        <w:rPr>
          <w:spacing w:val="-2"/>
          <w:sz w:val="20"/>
        </w:rPr>
        <w:t> </w:t>
      </w:r>
      <w:r>
        <w:rPr>
          <w:sz w:val="20"/>
        </w:rPr>
        <w:t>4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section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6</w:t>
      </w:r>
      <w:r>
        <w:rPr>
          <w:spacing w:val="1"/>
          <w:sz w:val="20"/>
        </w:rPr>
        <w:t> </w:t>
      </w:r>
      <w:r>
        <w:rPr>
          <w:sz w:val="20"/>
        </w:rPr>
        <w:t>(Forms&amp;</w:t>
      </w:r>
      <w:r>
        <w:rPr>
          <w:spacing w:val="-3"/>
          <w:sz w:val="20"/>
        </w:rPr>
        <w:t> </w:t>
      </w:r>
      <w:r>
        <w:rPr>
          <w:sz w:val="20"/>
        </w:rPr>
        <w:t>Procedures).</w:t>
      </w:r>
    </w:p>
    <w:p>
      <w:pPr>
        <w:pStyle w:val="ListParagraph"/>
        <w:numPr>
          <w:ilvl w:val="0"/>
          <w:numId w:val="17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975" w:hanging="720"/>
        <w:jc w:val="left"/>
        <w:rPr>
          <w:sz w:val="20"/>
        </w:rPr>
      </w:pPr>
      <w:r>
        <w:rPr>
          <w:sz w:val="20"/>
        </w:rPr>
        <w:t>Form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4"/>
          <w:sz w:val="20"/>
        </w:rPr>
        <w:t> </w:t>
      </w:r>
      <w:r>
        <w:rPr>
          <w:sz w:val="20"/>
        </w:rPr>
        <w:t>acceptance</w:t>
      </w:r>
      <w:r>
        <w:rPr>
          <w:spacing w:val="5"/>
          <w:sz w:val="20"/>
        </w:rPr>
        <w:t> </w:t>
      </w:r>
      <w:r>
        <w:rPr>
          <w:sz w:val="20"/>
        </w:rPr>
        <w:t>of</w:t>
      </w:r>
      <w:r>
        <w:rPr>
          <w:spacing w:val="10"/>
          <w:sz w:val="20"/>
        </w:rPr>
        <w:t> </w:t>
      </w:r>
      <w:r>
        <w:rPr>
          <w:sz w:val="20"/>
        </w:rPr>
        <w:t>CESL</w:t>
      </w:r>
      <w:r>
        <w:rPr>
          <w:spacing w:val="6"/>
          <w:sz w:val="20"/>
        </w:rPr>
        <w:t> </w:t>
      </w:r>
      <w:r>
        <w:rPr>
          <w:sz w:val="20"/>
        </w:rPr>
        <w:t>fraud</w:t>
      </w:r>
      <w:r>
        <w:rPr>
          <w:spacing w:val="7"/>
          <w:sz w:val="20"/>
        </w:rPr>
        <w:t> </w:t>
      </w:r>
      <w:r>
        <w:rPr>
          <w:sz w:val="20"/>
        </w:rPr>
        <w:t>prevention</w:t>
      </w:r>
      <w:r>
        <w:rPr>
          <w:spacing w:val="4"/>
          <w:sz w:val="20"/>
        </w:rPr>
        <w:t> </w:t>
      </w:r>
      <w:r>
        <w:rPr>
          <w:sz w:val="20"/>
        </w:rPr>
        <w:t>policy</w:t>
      </w:r>
      <w:r>
        <w:rPr>
          <w:spacing w:val="2"/>
          <w:sz w:val="20"/>
        </w:rPr>
        <w:t> </w:t>
      </w:r>
      <w:r>
        <w:rPr>
          <w:sz w:val="20"/>
        </w:rPr>
        <w:t>as</w:t>
      </w:r>
      <w:r>
        <w:rPr>
          <w:spacing w:val="5"/>
          <w:sz w:val="20"/>
        </w:rPr>
        <w:t> </w:t>
      </w:r>
      <w:r>
        <w:rPr>
          <w:sz w:val="20"/>
        </w:rPr>
        <w:t>per</w:t>
      </w:r>
      <w:r>
        <w:rPr>
          <w:spacing w:val="9"/>
          <w:sz w:val="20"/>
        </w:rPr>
        <w:t> </w:t>
      </w:r>
      <w:r>
        <w:rPr>
          <w:sz w:val="20"/>
        </w:rPr>
        <w:t>attachment</w:t>
      </w:r>
      <w:r>
        <w:rPr>
          <w:spacing w:val="9"/>
          <w:sz w:val="20"/>
        </w:rPr>
        <w:t> </w:t>
      </w:r>
      <w:r>
        <w:rPr>
          <w:sz w:val="20"/>
        </w:rPr>
        <w:t>7</w:t>
      </w:r>
      <w:r>
        <w:rPr>
          <w:spacing w:val="8"/>
          <w:sz w:val="20"/>
        </w:rPr>
        <w:t> </w:t>
      </w:r>
      <w:r>
        <w:rPr>
          <w:sz w:val="20"/>
        </w:rPr>
        <w:t>of</w:t>
      </w:r>
      <w:r>
        <w:rPr>
          <w:spacing w:val="3"/>
          <w:sz w:val="20"/>
        </w:rPr>
        <w:t> </w:t>
      </w:r>
      <w:r>
        <w:rPr>
          <w:sz w:val="20"/>
        </w:rPr>
        <w:t>section-6</w:t>
      </w:r>
      <w:r>
        <w:rPr>
          <w:spacing w:val="7"/>
          <w:sz w:val="20"/>
        </w:rPr>
        <w:t> </w:t>
      </w:r>
      <w:r>
        <w:rPr>
          <w:sz w:val="20"/>
        </w:rPr>
        <w:t>(Forms</w:t>
      </w:r>
      <w:r>
        <w:rPr>
          <w:spacing w:val="-47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z w:val="20"/>
        </w:rPr>
        <w:t>Procedures).</w:t>
      </w:r>
    </w:p>
    <w:p>
      <w:pPr>
        <w:pStyle w:val="BodyText"/>
        <w:rPr>
          <w:sz w:val="20"/>
        </w:rPr>
      </w:pPr>
    </w:p>
    <w:p>
      <w:pPr>
        <w:spacing w:before="0"/>
        <w:ind w:left="980" w:right="980" w:firstLine="0"/>
        <w:jc w:val="both"/>
        <w:rPr>
          <w:sz w:val="20"/>
        </w:rPr>
      </w:pPr>
      <w:r>
        <w:rPr>
          <w:sz w:val="20"/>
        </w:rPr>
        <w:t>Envelope-II i.e. Techno commercial Proposal of the bid, to be submitted in 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inner sealed envelope, shall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comprise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(This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envelope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appear ONLINE 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dynamic form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case 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tenders)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3140" w:val="left" w:leader="none"/>
          <w:tab w:pos="3141" w:val="left" w:leader="none"/>
        </w:tabs>
        <w:spacing w:line="240" w:lineRule="auto" w:before="0" w:after="0"/>
        <w:ind w:left="3140" w:right="0" w:hanging="721"/>
        <w:jc w:val="both"/>
        <w:rPr>
          <w:sz w:val="20"/>
        </w:rPr>
      </w:pPr>
      <w:r>
        <w:rPr>
          <w:sz w:val="20"/>
        </w:rPr>
        <w:t>Deviation</w:t>
      </w:r>
      <w:r>
        <w:rPr>
          <w:spacing w:val="-3"/>
          <w:sz w:val="20"/>
        </w:rPr>
        <w:t> </w:t>
      </w:r>
      <w:r>
        <w:rPr>
          <w:sz w:val="20"/>
        </w:rPr>
        <w:t>statement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per</w:t>
      </w:r>
      <w:r>
        <w:rPr>
          <w:spacing w:val="-1"/>
          <w:sz w:val="20"/>
        </w:rPr>
        <w:t> </w:t>
      </w:r>
      <w:r>
        <w:rPr>
          <w:sz w:val="20"/>
        </w:rPr>
        <w:t>attachment</w:t>
      </w:r>
      <w:r>
        <w:rPr>
          <w:spacing w:val="1"/>
          <w:sz w:val="20"/>
        </w:rPr>
        <w:t> </w:t>
      </w:r>
      <w:r>
        <w:rPr>
          <w:sz w:val="20"/>
        </w:rPr>
        <w:t>5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section -</w:t>
      </w:r>
      <w:r>
        <w:rPr>
          <w:spacing w:val="-4"/>
          <w:sz w:val="20"/>
        </w:rPr>
        <w:t> </w:t>
      </w:r>
      <w:r>
        <w:rPr>
          <w:sz w:val="20"/>
        </w:rPr>
        <w:t>6,</w:t>
      </w:r>
      <w:r>
        <w:rPr>
          <w:spacing w:val="-1"/>
          <w:sz w:val="20"/>
        </w:rPr>
        <w:t> </w:t>
      </w:r>
      <w:r>
        <w:rPr>
          <w:sz w:val="20"/>
        </w:rPr>
        <w:t>Forms &amp;</w:t>
      </w:r>
      <w:r>
        <w:rPr>
          <w:spacing w:val="-4"/>
          <w:sz w:val="20"/>
        </w:rPr>
        <w:t> </w:t>
      </w:r>
      <w:r>
        <w:rPr>
          <w:sz w:val="20"/>
        </w:rPr>
        <w:t>Procedures.</w:t>
      </w:r>
    </w:p>
    <w:p>
      <w:pPr>
        <w:pStyle w:val="ListParagraph"/>
        <w:numPr>
          <w:ilvl w:val="1"/>
          <w:numId w:val="17"/>
        </w:numPr>
        <w:tabs>
          <w:tab w:pos="3140" w:val="left" w:leader="none"/>
          <w:tab w:pos="3141" w:val="left" w:leader="none"/>
        </w:tabs>
        <w:spacing w:line="240" w:lineRule="auto" w:before="1" w:after="0"/>
        <w:ind w:left="3140" w:right="983" w:hanging="720"/>
        <w:jc w:val="both"/>
        <w:rPr>
          <w:sz w:val="20"/>
        </w:rPr>
      </w:pPr>
      <w:r>
        <w:rPr>
          <w:sz w:val="20"/>
        </w:rPr>
        <w:t>Techno-commercial</w:t>
      </w:r>
      <w:r>
        <w:rPr>
          <w:spacing w:val="1"/>
          <w:sz w:val="20"/>
        </w:rPr>
        <w:t> </w:t>
      </w:r>
      <w:r>
        <w:rPr>
          <w:sz w:val="20"/>
        </w:rPr>
        <w:t>bid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indicated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bid</w:t>
      </w:r>
      <w:r>
        <w:rPr>
          <w:spacing w:val="1"/>
          <w:sz w:val="20"/>
        </w:rPr>
        <w:t> </w:t>
      </w:r>
      <w:r>
        <w:rPr>
          <w:sz w:val="20"/>
        </w:rPr>
        <w:t>document.</w:t>
      </w:r>
      <w:r>
        <w:rPr>
          <w:spacing w:val="1"/>
          <w:sz w:val="20"/>
        </w:rPr>
        <w:t> </w:t>
      </w:r>
      <w:r>
        <w:rPr>
          <w:sz w:val="20"/>
        </w:rPr>
        <w:t>Documentary</w:t>
      </w:r>
      <w:r>
        <w:rPr>
          <w:spacing w:val="1"/>
          <w:sz w:val="20"/>
        </w:rPr>
        <w:t> </w:t>
      </w:r>
      <w:r>
        <w:rPr>
          <w:sz w:val="20"/>
        </w:rPr>
        <w:t>evidence</w:t>
      </w:r>
      <w:r>
        <w:rPr>
          <w:spacing w:val="1"/>
          <w:sz w:val="20"/>
        </w:rPr>
        <w:t> </w:t>
      </w:r>
      <w:r>
        <w:rPr>
          <w:sz w:val="20"/>
        </w:rPr>
        <w:t>regarding bidder’s qualifications to perform the contract as required in qualifying</w:t>
      </w:r>
      <w:r>
        <w:rPr>
          <w:spacing w:val="1"/>
          <w:sz w:val="20"/>
        </w:rPr>
        <w:t> </w:t>
      </w:r>
      <w:r>
        <w:rPr>
          <w:sz w:val="20"/>
        </w:rPr>
        <w:t>Requirement.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80" w:right="977" w:firstLine="0"/>
        <w:jc w:val="both"/>
        <w:rPr>
          <w:sz w:val="20"/>
        </w:rPr>
      </w:pPr>
      <w:r>
        <w:rPr>
          <w:sz w:val="20"/>
        </w:rPr>
        <w:t>Envelope-III</w:t>
      </w:r>
      <w:r>
        <w:rPr>
          <w:spacing w:val="-4"/>
          <w:sz w:val="20"/>
        </w:rPr>
        <w:t> </w:t>
      </w:r>
      <w:r>
        <w:rPr>
          <w:sz w:val="20"/>
        </w:rPr>
        <w:t>should</w:t>
      </w:r>
      <w:r>
        <w:rPr>
          <w:spacing w:val="-3"/>
          <w:sz w:val="20"/>
        </w:rPr>
        <w:t> </w:t>
      </w:r>
      <w:r>
        <w:rPr>
          <w:sz w:val="20"/>
        </w:rPr>
        <w:t>contain</w:t>
      </w:r>
      <w:r>
        <w:rPr>
          <w:spacing w:val="-6"/>
          <w:sz w:val="20"/>
        </w:rPr>
        <w:t> </w:t>
      </w:r>
      <w:r>
        <w:rPr>
          <w:sz w:val="20"/>
        </w:rPr>
        <w:t>Price</w:t>
      </w:r>
      <w:r>
        <w:rPr>
          <w:spacing w:val="-3"/>
          <w:sz w:val="20"/>
        </w:rPr>
        <w:t> </w:t>
      </w:r>
      <w:r>
        <w:rPr>
          <w:sz w:val="20"/>
        </w:rPr>
        <w:t>Bid,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submitted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3</w:t>
      </w:r>
      <w:r>
        <w:rPr>
          <w:sz w:val="20"/>
          <w:vertAlign w:val="superscript"/>
        </w:rPr>
        <w:t>rd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inner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sealed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envelope,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comprise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of: (In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case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tender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Price bid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submitted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ONLINE)</w:t>
      </w:r>
    </w:p>
    <w:p>
      <w:pPr>
        <w:pStyle w:val="BodyText"/>
        <w:spacing w:before="2"/>
        <w:rPr>
          <w:sz w:val="20"/>
        </w:rPr>
      </w:pPr>
    </w:p>
    <w:p>
      <w:pPr>
        <w:tabs>
          <w:tab w:pos="2420" w:val="left" w:leader="none"/>
        </w:tabs>
        <w:spacing w:before="0"/>
        <w:ind w:left="2060" w:right="0" w:firstLine="0"/>
        <w:jc w:val="left"/>
        <w:rPr>
          <w:sz w:val="20"/>
        </w:rPr>
      </w:pPr>
      <w:r>
        <w:rPr>
          <w:sz w:val="20"/>
        </w:rPr>
        <w:t>i.</w:t>
        <w:tab/>
        <w:t>Price</w:t>
      </w:r>
      <w:r>
        <w:rPr>
          <w:spacing w:val="-3"/>
          <w:sz w:val="20"/>
        </w:rPr>
        <w:t> </w:t>
      </w:r>
      <w:r>
        <w:rPr>
          <w:sz w:val="20"/>
        </w:rPr>
        <w:t>Bid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format</w:t>
      </w:r>
      <w:r>
        <w:rPr>
          <w:spacing w:val="-3"/>
          <w:sz w:val="20"/>
        </w:rPr>
        <w:t> </w:t>
      </w:r>
      <w:r>
        <w:rPr>
          <w:sz w:val="20"/>
        </w:rPr>
        <w:t>prescribed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tender</w:t>
      </w:r>
      <w:r>
        <w:rPr>
          <w:spacing w:val="-1"/>
          <w:sz w:val="20"/>
        </w:rPr>
        <w:t> </w:t>
      </w:r>
      <w:r>
        <w:rPr>
          <w:sz w:val="20"/>
        </w:rPr>
        <w:t>document.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980" w:right="975" w:firstLine="0"/>
        <w:jc w:val="both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entire</w:t>
      </w:r>
      <w:r>
        <w:rPr>
          <w:spacing w:val="-10"/>
          <w:sz w:val="20"/>
        </w:rPr>
        <w:t> </w:t>
      </w:r>
      <w:r>
        <w:rPr>
          <w:sz w:val="20"/>
        </w:rPr>
        <w:t>three</w:t>
      </w:r>
      <w:r>
        <w:rPr>
          <w:spacing w:val="-11"/>
          <w:sz w:val="20"/>
        </w:rPr>
        <w:t> </w:t>
      </w:r>
      <w:r>
        <w:rPr>
          <w:sz w:val="20"/>
        </w:rPr>
        <w:t>separately</w:t>
      </w:r>
      <w:r>
        <w:rPr>
          <w:spacing w:val="-12"/>
          <w:sz w:val="20"/>
        </w:rPr>
        <w:t> </w:t>
      </w:r>
      <w:r>
        <w:rPr>
          <w:sz w:val="20"/>
        </w:rPr>
        <w:t>sealed</w:t>
      </w:r>
      <w:r>
        <w:rPr>
          <w:spacing w:val="-10"/>
          <w:sz w:val="20"/>
        </w:rPr>
        <w:t> </w:t>
      </w:r>
      <w:r>
        <w:rPr>
          <w:sz w:val="20"/>
        </w:rPr>
        <w:t>envelopes</w:t>
      </w:r>
      <w:r>
        <w:rPr>
          <w:spacing w:val="-9"/>
          <w:sz w:val="20"/>
        </w:rPr>
        <w:t> </w:t>
      </w:r>
      <w:r>
        <w:rPr>
          <w:sz w:val="20"/>
        </w:rPr>
        <w:t>will</w:t>
      </w:r>
      <w:r>
        <w:rPr>
          <w:spacing w:val="-10"/>
          <w:sz w:val="20"/>
        </w:rPr>
        <w:t> </w:t>
      </w:r>
      <w:r>
        <w:rPr>
          <w:sz w:val="20"/>
        </w:rPr>
        <w:t>then</w:t>
      </w:r>
      <w:r>
        <w:rPr>
          <w:spacing w:val="-12"/>
          <w:sz w:val="20"/>
        </w:rPr>
        <w:t> </w:t>
      </w:r>
      <w:r>
        <w:rPr>
          <w:sz w:val="20"/>
        </w:rPr>
        <w:t>be</w:t>
      </w:r>
      <w:r>
        <w:rPr>
          <w:spacing w:val="-11"/>
          <w:sz w:val="20"/>
        </w:rPr>
        <w:t> </w:t>
      </w:r>
      <w:r>
        <w:rPr>
          <w:sz w:val="20"/>
        </w:rPr>
        <w:t>placed</w:t>
      </w:r>
      <w:r>
        <w:rPr>
          <w:spacing w:val="-10"/>
          <w:sz w:val="20"/>
        </w:rPr>
        <w:t> </w:t>
      </w:r>
      <w:r>
        <w:rPr>
          <w:sz w:val="20"/>
        </w:rPr>
        <w:t>in</w:t>
      </w:r>
      <w:r>
        <w:rPr>
          <w:spacing w:val="-13"/>
          <w:sz w:val="20"/>
        </w:rPr>
        <w:t> </w:t>
      </w:r>
      <w:r>
        <w:rPr>
          <w:sz w:val="20"/>
        </w:rPr>
        <w:t>one</w:t>
      </w:r>
      <w:r>
        <w:rPr>
          <w:spacing w:val="-10"/>
          <w:sz w:val="20"/>
        </w:rPr>
        <w:t> </w:t>
      </w:r>
      <w:r>
        <w:rPr>
          <w:sz w:val="20"/>
        </w:rPr>
        <w:t>outer</w:t>
      </w:r>
      <w:r>
        <w:rPr>
          <w:spacing w:val="-11"/>
          <w:sz w:val="20"/>
        </w:rPr>
        <w:t> </w:t>
      </w:r>
      <w:r>
        <w:rPr>
          <w:sz w:val="20"/>
        </w:rPr>
        <w:t>envelope,</w:t>
      </w:r>
      <w:r>
        <w:rPr>
          <w:spacing w:val="-10"/>
          <w:sz w:val="20"/>
        </w:rPr>
        <w:t> </w:t>
      </w:r>
      <w:r>
        <w:rPr>
          <w:sz w:val="20"/>
        </w:rPr>
        <w:t>sealed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marked</w:t>
      </w:r>
      <w:r>
        <w:rPr>
          <w:spacing w:val="-4"/>
          <w:sz w:val="20"/>
        </w:rPr>
        <w:t> </w:t>
      </w:r>
      <w:r>
        <w:rPr>
          <w:sz w:val="20"/>
        </w:rPr>
        <w:t>properly</w:t>
      </w:r>
      <w:r>
        <w:rPr>
          <w:spacing w:val="-47"/>
          <w:sz w:val="20"/>
        </w:rPr>
        <w:t> </w:t>
      </w:r>
      <w:r>
        <w:rPr>
          <w:sz w:val="20"/>
        </w:rPr>
        <w:t>and submitted to the CESL office on or before the deadline for submission of the bid. Every envelope (3 inner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1</w:t>
      </w:r>
      <w:r>
        <w:rPr>
          <w:spacing w:val="-7"/>
          <w:sz w:val="20"/>
        </w:rPr>
        <w:t> </w:t>
      </w:r>
      <w:r>
        <w:rPr>
          <w:sz w:val="20"/>
        </w:rPr>
        <w:t>outer)</w:t>
      </w:r>
      <w:r>
        <w:rPr>
          <w:spacing w:val="-7"/>
          <w:sz w:val="20"/>
        </w:rPr>
        <w:t> </w:t>
      </w:r>
      <w:r>
        <w:rPr>
          <w:sz w:val="20"/>
        </w:rPr>
        <w:t>should</w:t>
      </w:r>
      <w:r>
        <w:rPr>
          <w:spacing w:val="-7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z w:val="20"/>
        </w:rPr>
        <w:t>superscripted</w:t>
      </w:r>
      <w:r>
        <w:rPr>
          <w:spacing w:val="-7"/>
          <w:sz w:val="20"/>
        </w:rPr>
        <w:t> </w:t>
      </w:r>
      <w:r>
        <w:rPr>
          <w:sz w:val="20"/>
        </w:rPr>
        <w:t>with</w:t>
      </w:r>
      <w:r>
        <w:rPr>
          <w:spacing w:val="-9"/>
          <w:sz w:val="20"/>
        </w:rPr>
        <w:t> </w:t>
      </w:r>
      <w:r>
        <w:rPr>
          <w:sz w:val="20"/>
        </w:rPr>
        <w:t>Bid/RfP</w:t>
      </w:r>
      <w:r>
        <w:rPr>
          <w:spacing w:val="-6"/>
          <w:sz w:val="20"/>
        </w:rPr>
        <w:t> </w:t>
      </w:r>
      <w:r>
        <w:rPr>
          <w:sz w:val="20"/>
        </w:rPr>
        <w:t>number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date,</w:t>
      </w:r>
      <w:r>
        <w:rPr>
          <w:spacing w:val="-9"/>
          <w:sz w:val="20"/>
        </w:rPr>
        <w:t> </w:t>
      </w:r>
      <w:r>
        <w:rPr>
          <w:sz w:val="20"/>
        </w:rPr>
        <w:t>content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envelope</w:t>
      </w:r>
      <w:r>
        <w:rPr>
          <w:spacing w:val="-7"/>
          <w:sz w:val="20"/>
        </w:rPr>
        <w:t> </w:t>
      </w:r>
      <w:r>
        <w:rPr>
          <w:sz w:val="20"/>
        </w:rPr>
        <w:t>i.e.</w:t>
      </w:r>
      <w:r>
        <w:rPr>
          <w:spacing w:val="-10"/>
          <w:sz w:val="20"/>
        </w:rPr>
        <w:t> </w:t>
      </w:r>
      <w:r>
        <w:rPr>
          <w:sz w:val="20"/>
        </w:rPr>
        <w:t>bid</w:t>
      </w:r>
      <w:r>
        <w:rPr>
          <w:spacing w:val="-6"/>
          <w:sz w:val="20"/>
        </w:rPr>
        <w:t> </w:t>
      </w:r>
      <w:r>
        <w:rPr>
          <w:sz w:val="20"/>
        </w:rPr>
        <w:t>security/price</w:t>
      </w:r>
      <w:r>
        <w:rPr>
          <w:spacing w:val="-7"/>
          <w:sz w:val="20"/>
        </w:rPr>
        <w:t> </w:t>
      </w:r>
      <w:r>
        <w:rPr>
          <w:sz w:val="20"/>
        </w:rPr>
        <w:t>bid</w:t>
      </w:r>
      <w:r>
        <w:rPr>
          <w:spacing w:val="-48"/>
          <w:sz w:val="20"/>
        </w:rPr>
        <w:t> </w:t>
      </w:r>
      <w:r>
        <w:rPr>
          <w:sz w:val="20"/>
        </w:rPr>
        <w:t>etc</w:t>
      </w:r>
      <w:r>
        <w:rPr>
          <w:spacing w:val="-1"/>
          <w:sz w:val="20"/>
        </w:rPr>
        <w:t> </w:t>
      </w:r>
      <w:r>
        <w:rPr>
          <w:sz w:val="20"/>
        </w:rPr>
        <w:t>, name of</w:t>
      </w:r>
      <w:r>
        <w:rPr>
          <w:spacing w:val="1"/>
          <w:sz w:val="20"/>
        </w:rPr>
        <w:t> </w:t>
      </w:r>
      <w:r>
        <w:rPr>
          <w:sz w:val="20"/>
        </w:rPr>
        <w:t>work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Bid</w:t>
      </w:r>
      <w:r>
        <w:rPr>
          <w:spacing w:val="1"/>
          <w:sz w:val="20"/>
        </w:rPr>
        <w:t> </w:t>
      </w:r>
      <w:r>
        <w:rPr>
          <w:sz w:val="20"/>
        </w:rPr>
        <w:t>opening</w:t>
      </w:r>
      <w:r>
        <w:rPr>
          <w:spacing w:val="-1"/>
          <w:sz w:val="20"/>
        </w:rPr>
        <w:t> </w:t>
      </w:r>
      <w:r>
        <w:rPr>
          <w:sz w:val="20"/>
        </w:rPr>
        <w:t>date.</w:t>
      </w:r>
    </w:p>
    <w:p>
      <w:pPr>
        <w:pStyle w:val="BodyText"/>
        <w:rPr>
          <w:sz w:val="20"/>
        </w:rPr>
      </w:pPr>
    </w:p>
    <w:p>
      <w:pPr>
        <w:spacing w:before="0"/>
        <w:ind w:left="980" w:right="987" w:firstLine="0"/>
        <w:jc w:val="both"/>
        <w:rPr>
          <w:sz w:val="20"/>
        </w:rPr>
      </w:pPr>
      <w:r>
        <w:rPr>
          <w:sz w:val="20"/>
        </w:rPr>
        <w:t>Copy of Bid/RfP should be a complete document and should be bound as a volume separately.</w:t>
      </w:r>
      <w:r>
        <w:rPr>
          <w:spacing w:val="1"/>
          <w:sz w:val="20"/>
        </w:rPr>
        <w:t> </w:t>
      </w:r>
      <w:r>
        <w:rPr>
          <w:sz w:val="20"/>
        </w:rPr>
        <w:t>The document</w:t>
      </w:r>
      <w:r>
        <w:rPr>
          <w:spacing w:val="1"/>
          <w:sz w:val="20"/>
        </w:rPr>
        <w:t> </w:t>
      </w:r>
      <w:r>
        <w:rPr>
          <w:sz w:val="20"/>
        </w:rPr>
        <w:t>should be page numbered and appropriately flagged and contain the list of contents with page numbers. The</w:t>
      </w:r>
      <w:r>
        <w:rPr>
          <w:spacing w:val="1"/>
          <w:sz w:val="20"/>
        </w:rPr>
        <w:t> </w:t>
      </w:r>
      <w:r>
        <w:rPr>
          <w:sz w:val="20"/>
        </w:rPr>
        <w:t>deficiency in documentation may result in the rejection of the Bid. All pages of the bid are to be signed by the</w:t>
      </w:r>
      <w:r>
        <w:rPr>
          <w:spacing w:val="1"/>
          <w:sz w:val="20"/>
        </w:rPr>
        <w:t> </w:t>
      </w:r>
      <w:r>
        <w:rPr>
          <w:sz w:val="20"/>
        </w:rPr>
        <w:t>authorized</w:t>
      </w:r>
      <w:r>
        <w:rPr>
          <w:spacing w:val="-1"/>
          <w:sz w:val="20"/>
        </w:rPr>
        <w:t> </w:t>
      </w:r>
      <w:r>
        <w:rPr>
          <w:sz w:val="20"/>
        </w:rPr>
        <w:t>signatory</w:t>
      </w:r>
      <w:r>
        <w:rPr>
          <w:spacing w:val="-5"/>
          <w:sz w:val="20"/>
        </w:rPr>
        <w:t> </w:t>
      </w:r>
      <w:r>
        <w:rPr>
          <w:sz w:val="20"/>
        </w:rPr>
        <w:t>(authorized</w:t>
      </w:r>
      <w:r>
        <w:rPr>
          <w:spacing w:val="-1"/>
          <w:sz w:val="20"/>
        </w:rPr>
        <w:t> </w:t>
      </w:r>
      <w:r>
        <w:rPr>
          <w:sz w:val="20"/>
        </w:rPr>
        <w:t>through</w:t>
      </w:r>
      <w:r>
        <w:rPr>
          <w:spacing w:val="-2"/>
          <w:sz w:val="20"/>
        </w:rPr>
        <w:t> </w:t>
      </w:r>
      <w:r>
        <w:rPr>
          <w:sz w:val="20"/>
        </w:rPr>
        <w:t>power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attorney)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must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having</w:t>
      </w:r>
      <w:r>
        <w:rPr>
          <w:spacing w:val="-3"/>
          <w:sz w:val="20"/>
        </w:rPr>
        <w:t> </w:t>
      </w:r>
      <w:r>
        <w:rPr>
          <w:sz w:val="20"/>
        </w:rPr>
        <w:t>official</w:t>
      </w:r>
      <w:r>
        <w:rPr>
          <w:spacing w:val="-1"/>
          <w:sz w:val="20"/>
        </w:rPr>
        <w:t> </w:t>
      </w:r>
      <w:r>
        <w:rPr>
          <w:sz w:val="20"/>
        </w:rPr>
        <w:t>seal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bidder.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80" w:right="979" w:firstLine="0"/>
        <w:jc w:val="both"/>
        <w:rPr>
          <w:sz w:val="20"/>
        </w:rPr>
      </w:pPr>
      <w:r>
        <w:rPr>
          <w:sz w:val="20"/>
        </w:rPr>
        <w:t>Bids not accompanied by cost of tender documents/ Bid Security Fees or EMD etc. shall be out-rightly rejected</w:t>
      </w:r>
      <w:r>
        <w:rPr>
          <w:spacing w:val="1"/>
          <w:sz w:val="20"/>
        </w:rPr>
        <w:t> </w:t>
      </w:r>
      <w:r>
        <w:rPr>
          <w:sz w:val="20"/>
        </w:rPr>
        <w:t>and treated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non-responsive.</w:t>
      </w:r>
      <w:r>
        <w:rPr>
          <w:spacing w:val="3"/>
          <w:sz w:val="20"/>
        </w:rPr>
        <w:t> </w:t>
      </w:r>
      <w:r>
        <w:rPr>
          <w:sz w:val="20"/>
        </w:rPr>
        <w:t>Further, their price-bid</w:t>
      </w:r>
      <w:r>
        <w:rPr>
          <w:spacing w:val="3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be opened.</w:t>
      </w:r>
    </w:p>
    <w:p>
      <w:pPr>
        <w:spacing w:before="0"/>
        <w:ind w:left="980" w:right="974" w:firstLine="0"/>
        <w:jc w:val="both"/>
        <w:rPr>
          <w:sz w:val="20"/>
        </w:rPr>
      </w:pPr>
      <w:r>
        <w:rPr>
          <w:sz w:val="20"/>
        </w:rPr>
        <w:t>For tenders received in unsealed/unstapled/open condition or without any superscription, resulting in opening of</w:t>
      </w:r>
      <w:r>
        <w:rPr>
          <w:spacing w:val="1"/>
          <w:sz w:val="20"/>
        </w:rPr>
        <w:t> </w:t>
      </w:r>
      <w:r>
        <w:rPr>
          <w:sz w:val="20"/>
        </w:rPr>
        <w:t>tender</w:t>
      </w:r>
      <w:r>
        <w:rPr>
          <w:spacing w:val="-2"/>
          <w:sz w:val="20"/>
        </w:rPr>
        <w:t> </w:t>
      </w:r>
      <w:r>
        <w:rPr>
          <w:sz w:val="20"/>
        </w:rPr>
        <w:t>before</w:t>
      </w:r>
      <w:r>
        <w:rPr>
          <w:spacing w:val="-2"/>
          <w:sz w:val="20"/>
        </w:rPr>
        <w:t> </w:t>
      </w:r>
      <w:r>
        <w:rPr>
          <w:sz w:val="20"/>
        </w:rPr>
        <w:t>due</w:t>
      </w:r>
      <w:r>
        <w:rPr>
          <w:spacing w:val="-3"/>
          <w:sz w:val="20"/>
        </w:rPr>
        <w:t> </w:t>
      </w:r>
      <w:r>
        <w:rPr>
          <w:sz w:val="20"/>
        </w:rPr>
        <w:t>date,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risk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responsibility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losing</w:t>
      </w:r>
      <w:r>
        <w:rPr>
          <w:spacing w:val="-2"/>
          <w:sz w:val="20"/>
        </w:rPr>
        <w:t> </w:t>
      </w:r>
      <w:r>
        <w:rPr>
          <w:sz w:val="20"/>
        </w:rPr>
        <w:t>confidentiality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rest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tenderer</w:t>
      </w:r>
      <w:r>
        <w:rPr>
          <w:spacing w:val="6"/>
          <w:sz w:val="20"/>
        </w:rPr>
        <w:t> </w:t>
      </w:r>
      <w:r>
        <w:rPr>
          <w:sz w:val="20"/>
        </w:rPr>
        <w:t>(applicable</w:t>
      </w:r>
      <w:r>
        <w:rPr>
          <w:spacing w:val="-48"/>
          <w:sz w:val="20"/>
        </w:rPr>
        <w:t> </w:t>
      </w:r>
      <w:r>
        <w:rPr>
          <w:sz w:val="20"/>
        </w:rPr>
        <w:t>for</w:t>
      </w:r>
      <w:r>
        <w:rPr>
          <w:spacing w:val="2"/>
          <w:sz w:val="20"/>
        </w:rPr>
        <w:t> </w:t>
      </w:r>
      <w:r>
        <w:rPr>
          <w:sz w:val="20"/>
        </w:rPr>
        <w:t>manual tender</w:t>
      </w:r>
      <w:r>
        <w:rPr>
          <w:spacing w:val="1"/>
          <w:sz w:val="20"/>
        </w:rPr>
        <w:t> </w:t>
      </w:r>
      <w:r>
        <w:rPr>
          <w:sz w:val="20"/>
        </w:rPr>
        <w:t>only)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312" w:val="left" w:leader="none"/>
        </w:tabs>
        <w:spacing w:line="240" w:lineRule="auto" w:before="182" w:after="0"/>
        <w:ind w:left="1311" w:right="0" w:hanging="332"/>
        <w:jc w:val="left"/>
        <w:rPr>
          <w:b/>
          <w:sz w:val="22"/>
        </w:rPr>
      </w:pPr>
      <w:bookmarkStart w:name="_bookmark11" w:id="16"/>
      <w:bookmarkEnd w:id="16"/>
      <w:r>
        <w:rPr/>
      </w:r>
      <w:bookmarkStart w:name="_bookmark11" w:id="17"/>
      <w:bookmarkEnd w:id="17"/>
      <w:r>
        <w:rPr>
          <w:b/>
          <w:sz w:val="22"/>
        </w:rPr>
        <w:t>C</w:t>
      </w:r>
      <w:r>
        <w:rPr>
          <w:b/>
          <w:sz w:val="22"/>
        </w:rPr>
        <w:t>ost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Bid/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RfP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1"/>
        <w:ind w:left="980" w:right="976" w:firstLine="0"/>
        <w:jc w:val="both"/>
        <w:rPr>
          <w:sz w:val="20"/>
        </w:rPr>
      </w:pPr>
      <w:r>
        <w:rPr>
          <w:sz w:val="20"/>
        </w:rPr>
        <w:t>The Bidder or Consortium of bidders shall bear all costs associated with the preparation and submission of its</w:t>
      </w:r>
      <w:r>
        <w:rPr>
          <w:spacing w:val="1"/>
          <w:sz w:val="20"/>
        </w:rPr>
        <w:t> </w:t>
      </w:r>
      <w:r>
        <w:rPr>
          <w:sz w:val="20"/>
        </w:rPr>
        <w:t>Bid/RfP, including cost of presentation for the purposes of clarification of the bid, if so desired by the CESL.</w:t>
      </w:r>
      <w:r>
        <w:rPr>
          <w:spacing w:val="1"/>
          <w:sz w:val="20"/>
        </w:rPr>
        <w:t> </w:t>
      </w:r>
      <w:r>
        <w:rPr>
          <w:sz w:val="20"/>
        </w:rPr>
        <w:t>CESL</w:t>
      </w:r>
      <w:r>
        <w:rPr>
          <w:spacing w:val="-9"/>
          <w:sz w:val="20"/>
        </w:rPr>
        <w:t> </w:t>
      </w:r>
      <w:r>
        <w:rPr>
          <w:sz w:val="20"/>
        </w:rPr>
        <w:t>will</w:t>
      </w:r>
      <w:r>
        <w:rPr>
          <w:spacing w:val="-10"/>
          <w:sz w:val="20"/>
        </w:rPr>
        <w:t> </w:t>
      </w: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no</w:t>
      </w:r>
      <w:r>
        <w:rPr>
          <w:spacing w:val="-8"/>
          <w:sz w:val="20"/>
        </w:rPr>
        <w:t> </w:t>
      </w:r>
      <w:r>
        <w:rPr>
          <w:sz w:val="20"/>
        </w:rPr>
        <w:t>case</w:t>
      </w:r>
      <w:r>
        <w:rPr>
          <w:spacing w:val="-9"/>
          <w:sz w:val="20"/>
        </w:rPr>
        <w:t> </w:t>
      </w:r>
      <w:r>
        <w:rPr>
          <w:sz w:val="20"/>
        </w:rPr>
        <w:t>be</w:t>
      </w:r>
      <w:r>
        <w:rPr>
          <w:spacing w:val="-10"/>
          <w:sz w:val="20"/>
        </w:rPr>
        <w:t> </w:t>
      </w:r>
      <w:r>
        <w:rPr>
          <w:sz w:val="20"/>
        </w:rPr>
        <w:t>responsible</w:t>
      </w:r>
      <w:r>
        <w:rPr>
          <w:spacing w:val="-9"/>
          <w:sz w:val="20"/>
        </w:rPr>
        <w:t> </w:t>
      </w:r>
      <w:r>
        <w:rPr>
          <w:sz w:val="20"/>
        </w:rPr>
        <w:t>or</w:t>
      </w:r>
      <w:r>
        <w:rPr>
          <w:spacing w:val="-9"/>
          <w:sz w:val="20"/>
        </w:rPr>
        <w:t> </w:t>
      </w:r>
      <w:r>
        <w:rPr>
          <w:sz w:val="20"/>
        </w:rPr>
        <w:t>liable</w:t>
      </w:r>
      <w:r>
        <w:rPr>
          <w:spacing w:val="-9"/>
          <w:sz w:val="20"/>
        </w:rPr>
        <w:t> </w:t>
      </w:r>
      <w:r>
        <w:rPr>
          <w:sz w:val="20"/>
        </w:rPr>
        <w:t>for</w:t>
      </w:r>
      <w:r>
        <w:rPr>
          <w:spacing w:val="-11"/>
          <w:sz w:val="20"/>
        </w:rPr>
        <w:t> </w:t>
      </w:r>
      <w:r>
        <w:rPr>
          <w:sz w:val="20"/>
        </w:rPr>
        <w:t>those</w:t>
      </w:r>
      <w:r>
        <w:rPr>
          <w:spacing w:val="-9"/>
          <w:sz w:val="20"/>
        </w:rPr>
        <w:t> </w:t>
      </w:r>
      <w:r>
        <w:rPr>
          <w:sz w:val="20"/>
        </w:rPr>
        <w:t>costs,</w:t>
      </w:r>
      <w:r>
        <w:rPr>
          <w:spacing w:val="-11"/>
          <w:sz w:val="20"/>
        </w:rPr>
        <w:t> </w:t>
      </w:r>
      <w:r>
        <w:rPr>
          <w:sz w:val="20"/>
        </w:rPr>
        <w:t>regardless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conduct</w:t>
      </w:r>
      <w:r>
        <w:rPr>
          <w:spacing w:val="-9"/>
          <w:sz w:val="20"/>
        </w:rPr>
        <w:t> </w:t>
      </w:r>
      <w:r>
        <w:rPr>
          <w:sz w:val="20"/>
        </w:rPr>
        <w:t>or</w:t>
      </w:r>
      <w:r>
        <w:rPr>
          <w:spacing w:val="-9"/>
          <w:sz w:val="20"/>
        </w:rPr>
        <w:t> </w:t>
      </w:r>
      <w:r>
        <w:rPr>
          <w:sz w:val="20"/>
        </w:rPr>
        <w:t>outcome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tendering</w:t>
      </w:r>
      <w:r>
        <w:rPr>
          <w:spacing w:val="-47"/>
          <w:sz w:val="20"/>
        </w:rPr>
        <w:t> </w:t>
      </w:r>
      <w:r>
        <w:rPr>
          <w:sz w:val="20"/>
        </w:rPr>
        <w:t>process.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312" w:val="left" w:leader="none"/>
        </w:tabs>
        <w:spacing w:line="240" w:lineRule="auto" w:before="0" w:after="0"/>
        <w:ind w:left="1311" w:right="0" w:hanging="332"/>
        <w:jc w:val="left"/>
        <w:rPr>
          <w:b/>
          <w:sz w:val="22"/>
        </w:rPr>
      </w:pPr>
      <w:bookmarkStart w:name="_bookmark12" w:id="18"/>
      <w:bookmarkEnd w:id="18"/>
      <w:r>
        <w:rPr/>
      </w:r>
      <w:bookmarkStart w:name="_bookmark12" w:id="19"/>
      <w:bookmarkEnd w:id="19"/>
      <w:r>
        <w:rPr>
          <w:b/>
          <w:sz w:val="22"/>
        </w:rPr>
        <w:t>L</w:t>
      </w:r>
      <w:r>
        <w:rPr>
          <w:b/>
          <w:sz w:val="22"/>
        </w:rPr>
        <w:t>anguage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 Bids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9" w:firstLine="0"/>
        <w:jc w:val="both"/>
        <w:rPr>
          <w:sz w:val="20"/>
        </w:rPr>
      </w:pPr>
      <w:r>
        <w:rPr>
          <w:sz w:val="20"/>
        </w:rPr>
        <w:t>The proposal prepared by the bidder/consortium of bidders and all correspondence and documents relating to the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Bid/RfP</w:t>
      </w:r>
      <w:r>
        <w:rPr>
          <w:spacing w:val="-7"/>
          <w:sz w:val="20"/>
        </w:rPr>
        <w:t> </w:t>
      </w:r>
      <w:r>
        <w:rPr>
          <w:sz w:val="20"/>
        </w:rPr>
        <w:t>exchanged</w:t>
      </w:r>
      <w:r>
        <w:rPr>
          <w:spacing w:val="-7"/>
          <w:sz w:val="20"/>
        </w:rPr>
        <w:t> </w:t>
      </w:r>
      <w:r>
        <w:rPr>
          <w:sz w:val="20"/>
        </w:rPr>
        <w:t>by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bidder/consortium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bidders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CESL,</w:t>
      </w:r>
      <w:r>
        <w:rPr>
          <w:spacing w:val="-8"/>
          <w:sz w:val="20"/>
        </w:rPr>
        <w:t> </w:t>
      </w:r>
      <w:r>
        <w:rPr>
          <w:sz w:val="20"/>
        </w:rPr>
        <w:t>shall</w:t>
      </w:r>
      <w:r>
        <w:rPr>
          <w:spacing w:val="-10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written</w:t>
      </w:r>
      <w:r>
        <w:rPr>
          <w:spacing w:val="-10"/>
          <w:sz w:val="20"/>
        </w:rPr>
        <w:t> </w:t>
      </w:r>
      <w:r>
        <w:rPr>
          <w:sz w:val="20"/>
        </w:rPr>
        <w:t>in</w:t>
      </w:r>
      <w:r>
        <w:rPr>
          <w:spacing w:val="-9"/>
          <w:sz w:val="20"/>
        </w:rPr>
        <w:t> </w:t>
      </w:r>
      <w:r>
        <w:rPr>
          <w:sz w:val="20"/>
        </w:rPr>
        <w:t>English</w:t>
      </w:r>
      <w:r>
        <w:rPr>
          <w:spacing w:val="-10"/>
          <w:sz w:val="20"/>
        </w:rPr>
        <w:t> </w:t>
      </w:r>
      <w:r>
        <w:rPr>
          <w:sz w:val="20"/>
        </w:rPr>
        <w:t>language,</w:t>
      </w:r>
      <w:r>
        <w:rPr>
          <w:spacing w:val="-7"/>
          <w:sz w:val="20"/>
        </w:rPr>
        <w:t> </w:t>
      </w:r>
      <w:r>
        <w:rPr>
          <w:sz w:val="20"/>
        </w:rPr>
        <w:t>provided</w:t>
      </w:r>
      <w:r>
        <w:rPr>
          <w:spacing w:val="-48"/>
          <w:sz w:val="20"/>
        </w:rPr>
        <w:t> </w:t>
      </w:r>
      <w:r>
        <w:rPr>
          <w:sz w:val="20"/>
        </w:rPr>
        <w:t>that any printed literature furnished by the bidder/consortium of bidders may be written in another language so</w:t>
      </w:r>
      <w:r>
        <w:rPr>
          <w:spacing w:val="1"/>
          <w:sz w:val="20"/>
        </w:rPr>
        <w:t> </w:t>
      </w:r>
      <w:r>
        <w:rPr>
          <w:sz w:val="20"/>
        </w:rPr>
        <w:t>long the same is accompanied by an English translation in which case, for purposes of interpretation of the bid,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English</w:t>
      </w:r>
      <w:r>
        <w:rPr>
          <w:spacing w:val="-1"/>
          <w:sz w:val="20"/>
        </w:rPr>
        <w:t> </w:t>
      </w:r>
      <w:r>
        <w:rPr>
          <w:sz w:val="20"/>
        </w:rPr>
        <w:t>translation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2"/>
          <w:sz w:val="20"/>
        </w:rPr>
        <w:t> </w:t>
      </w:r>
      <w:r>
        <w:rPr>
          <w:sz w:val="20"/>
        </w:rPr>
        <w:t>govern.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317" w:val="left" w:leader="none"/>
        </w:tabs>
        <w:spacing w:line="242" w:lineRule="auto" w:before="181" w:after="0"/>
        <w:ind w:left="980" w:right="979" w:firstLine="0"/>
        <w:jc w:val="left"/>
        <w:rPr>
          <w:b/>
          <w:sz w:val="22"/>
        </w:rPr>
      </w:pPr>
      <w:bookmarkStart w:name="_bookmark13" w:id="20"/>
      <w:bookmarkEnd w:id="20"/>
      <w:r>
        <w:rPr/>
      </w:r>
      <w:bookmarkStart w:name="_bookmark13" w:id="21"/>
      <w:bookmarkEnd w:id="21"/>
      <w:r>
        <w:rPr>
          <w:b/>
          <w:sz w:val="22"/>
        </w:rPr>
        <w:t>B</w:t>
      </w:r>
      <w:r>
        <w:rPr>
          <w:b/>
          <w:sz w:val="22"/>
        </w:rPr>
        <w:t>id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Security/Earnest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Money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Deposit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(EMD)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(To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submitted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Offline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before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bid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submission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time)</w:t>
      </w:r>
    </w:p>
    <w:p>
      <w:pPr>
        <w:pStyle w:val="BodyText"/>
        <w:spacing w:before="2"/>
        <w:rPr>
          <w:b/>
          <w:sz w:val="19"/>
        </w:rPr>
      </w:pPr>
    </w:p>
    <w:p>
      <w:pPr>
        <w:spacing w:before="0"/>
        <w:ind w:left="980" w:right="0" w:firstLine="0"/>
        <w:jc w:val="both"/>
        <w:rPr>
          <w:sz w:val="20"/>
        </w:rPr>
      </w:pPr>
      <w:r>
        <w:rPr>
          <w:sz w:val="20"/>
        </w:rPr>
        <w:t>Amount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Bid</w:t>
      </w:r>
      <w:r>
        <w:rPr>
          <w:spacing w:val="-1"/>
          <w:sz w:val="20"/>
        </w:rPr>
        <w:t> </w:t>
      </w:r>
      <w:r>
        <w:rPr>
          <w:sz w:val="20"/>
        </w:rPr>
        <w:t>Security:</w:t>
      </w:r>
      <w:r>
        <w:rPr>
          <w:spacing w:val="-3"/>
          <w:sz w:val="20"/>
        </w:rPr>
        <w:t> </w:t>
      </w:r>
      <w:r>
        <w:rPr>
          <w:sz w:val="20"/>
        </w:rPr>
        <w:t>Bid</w:t>
      </w:r>
      <w:r>
        <w:rPr>
          <w:spacing w:val="-1"/>
          <w:sz w:val="20"/>
        </w:rPr>
        <w:t> </w:t>
      </w:r>
      <w:r>
        <w:rPr>
          <w:sz w:val="20"/>
        </w:rPr>
        <w:t>Security/Earnest</w:t>
      </w:r>
      <w:r>
        <w:rPr>
          <w:spacing w:val="-3"/>
          <w:sz w:val="20"/>
        </w:rPr>
        <w:t> </w:t>
      </w:r>
      <w:r>
        <w:rPr>
          <w:sz w:val="20"/>
        </w:rPr>
        <w:t>Money</w:t>
      </w:r>
      <w:r>
        <w:rPr>
          <w:spacing w:val="-3"/>
          <w:sz w:val="20"/>
        </w:rPr>
        <w:t> </w:t>
      </w:r>
      <w:r>
        <w:rPr>
          <w:sz w:val="20"/>
        </w:rPr>
        <w:t>deposit</w:t>
      </w:r>
      <w:r>
        <w:rPr>
          <w:spacing w:val="4"/>
          <w:sz w:val="20"/>
        </w:rPr>
        <w:t> </w:t>
      </w:r>
      <w:r>
        <w:rPr>
          <w:sz w:val="20"/>
        </w:rPr>
        <w:t>as mentioned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Section</w:t>
      </w:r>
      <w:r>
        <w:rPr>
          <w:spacing w:val="-4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submitted.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980" w:right="978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bidder</w:t>
      </w:r>
      <w:r>
        <w:rPr>
          <w:spacing w:val="-5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furnish,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part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its</w:t>
      </w:r>
      <w:r>
        <w:rPr>
          <w:spacing w:val="-6"/>
          <w:sz w:val="20"/>
        </w:rPr>
        <w:t> </w:t>
      </w:r>
      <w:r>
        <w:rPr>
          <w:sz w:val="20"/>
        </w:rPr>
        <w:t>bid,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bid</w:t>
      </w:r>
      <w:r>
        <w:rPr>
          <w:spacing w:val="-5"/>
          <w:sz w:val="20"/>
        </w:rPr>
        <w:t> </w:t>
      </w:r>
      <w:r>
        <w:rPr>
          <w:sz w:val="20"/>
        </w:rPr>
        <w:t>security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separate</w:t>
      </w:r>
      <w:r>
        <w:rPr>
          <w:spacing w:val="-5"/>
          <w:sz w:val="20"/>
        </w:rPr>
        <w:t> </w:t>
      </w:r>
      <w:r>
        <w:rPr>
          <w:sz w:val="20"/>
        </w:rPr>
        <w:t>envelope</w:t>
      </w:r>
      <w:r>
        <w:rPr>
          <w:spacing w:val="-5"/>
          <w:sz w:val="20"/>
        </w:rPr>
        <w:t> </w:t>
      </w:r>
      <w:r>
        <w:rPr>
          <w:sz w:val="20"/>
        </w:rPr>
        <w:t>(ITB</w:t>
      </w:r>
      <w:r>
        <w:rPr>
          <w:spacing w:val="-4"/>
          <w:sz w:val="20"/>
        </w:rPr>
        <w:t> </w:t>
      </w:r>
      <w:r>
        <w:rPr>
          <w:sz w:val="20"/>
        </w:rPr>
        <w:t>Clause</w:t>
      </w:r>
      <w:r>
        <w:rPr>
          <w:spacing w:val="-4"/>
          <w:sz w:val="20"/>
        </w:rPr>
        <w:t> </w:t>
      </w:r>
      <w:r>
        <w:rPr>
          <w:sz w:val="20"/>
        </w:rPr>
        <w:t>2.1).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bid</w:t>
      </w:r>
      <w:r>
        <w:rPr>
          <w:spacing w:val="-5"/>
          <w:sz w:val="20"/>
        </w:rPr>
        <w:t> </w:t>
      </w:r>
      <w:r>
        <w:rPr>
          <w:sz w:val="20"/>
        </w:rPr>
        <w:t>security</w:t>
      </w:r>
      <w:r>
        <w:rPr>
          <w:spacing w:val="-48"/>
          <w:sz w:val="20"/>
        </w:rPr>
        <w:t> </w:t>
      </w:r>
      <w:r>
        <w:rPr>
          <w:sz w:val="20"/>
        </w:rPr>
        <w:t>shall,</w:t>
      </w:r>
      <w:r>
        <w:rPr>
          <w:spacing w:val="-6"/>
          <w:sz w:val="20"/>
        </w:rPr>
        <w:t> </w:t>
      </w:r>
      <w:r>
        <w:rPr>
          <w:sz w:val="20"/>
        </w:rPr>
        <w:t>at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bidder’s</w:t>
      </w:r>
      <w:r>
        <w:rPr>
          <w:spacing w:val="-8"/>
          <w:sz w:val="20"/>
        </w:rPr>
        <w:t> </w:t>
      </w:r>
      <w:r>
        <w:rPr>
          <w:sz w:val="20"/>
        </w:rPr>
        <w:t>option,</w:t>
      </w:r>
      <w:r>
        <w:rPr>
          <w:spacing w:val="-6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form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Banker’s</w:t>
      </w:r>
      <w:r>
        <w:rPr>
          <w:spacing w:val="-7"/>
          <w:sz w:val="20"/>
        </w:rPr>
        <w:t> </w:t>
      </w:r>
      <w:r>
        <w:rPr>
          <w:sz w:val="20"/>
        </w:rPr>
        <w:t>cheque,</w:t>
      </w:r>
      <w:r>
        <w:rPr>
          <w:spacing w:val="-6"/>
          <w:sz w:val="20"/>
        </w:rPr>
        <w:t> </w:t>
      </w:r>
      <w:r>
        <w:rPr>
          <w:sz w:val="20"/>
        </w:rPr>
        <w:t>Demand</w:t>
      </w:r>
      <w:r>
        <w:rPr>
          <w:spacing w:val="-6"/>
          <w:sz w:val="20"/>
        </w:rPr>
        <w:t> </w:t>
      </w:r>
      <w:r>
        <w:rPr>
          <w:sz w:val="20"/>
        </w:rPr>
        <w:t>Draft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favor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“Convergence</w:t>
      </w:r>
      <w:r>
        <w:rPr>
          <w:spacing w:val="-6"/>
          <w:sz w:val="20"/>
        </w:rPr>
        <w:t> </w:t>
      </w:r>
      <w:r>
        <w:rPr>
          <w:sz w:val="20"/>
        </w:rPr>
        <w:t>Energy</w:t>
      </w:r>
      <w:r>
        <w:rPr>
          <w:spacing w:val="-47"/>
          <w:sz w:val="20"/>
        </w:rPr>
        <w:t> </w:t>
      </w:r>
      <w:r>
        <w:rPr>
          <w:sz w:val="20"/>
        </w:rPr>
        <w:t>Services Limited” or a bank guarantee as per format in section VI. Bid security/EMD shall remain valid for a</w:t>
      </w:r>
      <w:r>
        <w:rPr>
          <w:spacing w:val="1"/>
          <w:sz w:val="20"/>
        </w:rPr>
        <w:t> </w:t>
      </w:r>
      <w:r>
        <w:rPr>
          <w:sz w:val="20"/>
        </w:rPr>
        <w:t>period of 45 days beyond the original bid validity period. If there is any extension in bid validity period, then</w:t>
      </w:r>
      <w:r>
        <w:rPr>
          <w:spacing w:val="1"/>
          <w:sz w:val="20"/>
        </w:rPr>
        <w:t> </w:t>
      </w:r>
      <w:r>
        <w:rPr>
          <w:sz w:val="20"/>
        </w:rPr>
        <w:t>CESL may</w:t>
      </w:r>
      <w:r>
        <w:rPr>
          <w:spacing w:val="-1"/>
          <w:sz w:val="20"/>
        </w:rPr>
        <w:t> </w:t>
      </w:r>
      <w:r>
        <w:rPr>
          <w:sz w:val="20"/>
        </w:rPr>
        <w:t>ask</w:t>
      </w:r>
      <w:r>
        <w:rPr>
          <w:spacing w:val="-1"/>
          <w:sz w:val="20"/>
        </w:rPr>
        <w:t> </w:t>
      </w:r>
      <w:r>
        <w:rPr>
          <w:sz w:val="20"/>
        </w:rPr>
        <w:t>the bidder to</w:t>
      </w:r>
      <w:r>
        <w:rPr>
          <w:spacing w:val="1"/>
          <w:sz w:val="20"/>
        </w:rPr>
        <w:t> </w:t>
      </w:r>
      <w:r>
        <w:rPr>
          <w:sz w:val="20"/>
        </w:rPr>
        <w:t>extend</w:t>
      </w:r>
      <w:r>
        <w:rPr>
          <w:spacing w:val="1"/>
          <w:sz w:val="20"/>
        </w:rPr>
        <w:t> </w:t>
      </w:r>
      <w:r>
        <w:rPr>
          <w:sz w:val="20"/>
        </w:rPr>
        <w:t>the validity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bid</w:t>
      </w:r>
      <w:r>
        <w:rPr>
          <w:spacing w:val="1"/>
          <w:sz w:val="20"/>
        </w:rPr>
        <w:t> </w:t>
      </w:r>
      <w:r>
        <w:rPr>
          <w:sz w:val="20"/>
        </w:rPr>
        <w:t>security.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400" w:top="720" w:bottom="1600" w:left="460" w:right="460"/>
        </w:sectPr>
      </w:pPr>
    </w:p>
    <w:p>
      <w:pPr>
        <w:spacing w:before="66"/>
        <w:ind w:left="980" w:right="976" w:firstLine="0"/>
        <w:jc w:val="both"/>
        <w:rPr>
          <w:sz w:val="20"/>
        </w:rPr>
      </w:pPr>
      <w:r>
        <w:rPr>
          <w:sz w:val="20"/>
        </w:rPr>
        <w:t>Any bid not accompanied by an acceptable bid security, shall be rejected by CESL as being non-responsive and</w:t>
      </w:r>
      <w:r>
        <w:rPr>
          <w:spacing w:val="1"/>
          <w:sz w:val="20"/>
        </w:rPr>
        <w:t> </w:t>
      </w:r>
      <w:r>
        <w:rPr>
          <w:sz w:val="20"/>
        </w:rPr>
        <w:t>returned to the bidder without being opened. The bid security of a consortium must be in the name of all the</w:t>
      </w:r>
      <w:r>
        <w:rPr>
          <w:spacing w:val="1"/>
          <w:sz w:val="20"/>
        </w:rPr>
        <w:t> </w:t>
      </w:r>
      <w:r>
        <w:rPr>
          <w:sz w:val="20"/>
        </w:rPr>
        <w:t>partners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consortium</w:t>
      </w:r>
      <w:r>
        <w:rPr>
          <w:spacing w:val="-7"/>
          <w:sz w:val="20"/>
        </w:rPr>
        <w:t> </w:t>
      </w:r>
      <w:r>
        <w:rPr>
          <w:sz w:val="20"/>
        </w:rPr>
        <w:t>submitting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bid.</w:t>
      </w:r>
      <w:r>
        <w:rPr>
          <w:spacing w:val="-5"/>
          <w:sz w:val="20"/>
        </w:rPr>
        <w:t> </w:t>
      </w:r>
      <w:r>
        <w:rPr>
          <w:sz w:val="20"/>
        </w:rPr>
        <w:t>If</w:t>
      </w:r>
      <w:r>
        <w:rPr>
          <w:spacing w:val="-7"/>
          <w:sz w:val="20"/>
        </w:rPr>
        <w:t> </w:t>
      </w:r>
      <w:r>
        <w:rPr>
          <w:sz w:val="20"/>
        </w:rPr>
        <w:t>lead</w:t>
      </w:r>
      <w:r>
        <w:rPr>
          <w:spacing w:val="-5"/>
          <w:sz w:val="20"/>
        </w:rPr>
        <w:t> </w:t>
      </w:r>
      <w:r>
        <w:rPr>
          <w:sz w:val="20"/>
        </w:rPr>
        <w:t>partner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mentioned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case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consortium,</w:t>
      </w:r>
      <w:r>
        <w:rPr>
          <w:spacing w:val="-6"/>
          <w:sz w:val="20"/>
        </w:rPr>
        <w:t> </w:t>
      </w:r>
      <w:r>
        <w:rPr>
          <w:sz w:val="20"/>
        </w:rPr>
        <w:t>then</w:t>
      </w:r>
      <w:r>
        <w:rPr>
          <w:spacing w:val="-7"/>
          <w:sz w:val="20"/>
        </w:rPr>
        <w:t> </w:t>
      </w:r>
      <w:r>
        <w:rPr>
          <w:sz w:val="20"/>
        </w:rPr>
        <w:t>bid</w:t>
      </w:r>
      <w:r>
        <w:rPr>
          <w:spacing w:val="-5"/>
          <w:sz w:val="20"/>
        </w:rPr>
        <w:t> </w:t>
      </w:r>
      <w:r>
        <w:rPr>
          <w:sz w:val="20"/>
        </w:rPr>
        <w:t>security</w:t>
      </w:r>
      <w:r>
        <w:rPr>
          <w:spacing w:val="-47"/>
          <w:sz w:val="20"/>
        </w:rPr>
        <w:t> </w:t>
      </w:r>
      <w:r>
        <w:rPr>
          <w:sz w:val="20"/>
        </w:rPr>
        <w:t>can</w:t>
      </w:r>
      <w:r>
        <w:rPr>
          <w:spacing w:val="-2"/>
          <w:sz w:val="20"/>
        </w:rPr>
        <w:t> </w:t>
      </w:r>
      <w:r>
        <w:rPr>
          <w:sz w:val="20"/>
        </w:rPr>
        <w:t>be 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name of</w:t>
      </w:r>
      <w:r>
        <w:rPr>
          <w:spacing w:val="-2"/>
          <w:sz w:val="20"/>
        </w:rPr>
        <w:t> </w:t>
      </w:r>
      <w:r>
        <w:rPr>
          <w:sz w:val="20"/>
        </w:rPr>
        <w:t>lead</w:t>
      </w:r>
      <w:r>
        <w:rPr>
          <w:spacing w:val="1"/>
          <w:sz w:val="20"/>
        </w:rPr>
        <w:t> </w:t>
      </w:r>
      <w:r>
        <w:rPr>
          <w:sz w:val="20"/>
        </w:rPr>
        <w:t>partner.</w:t>
      </w:r>
    </w:p>
    <w:p>
      <w:pPr>
        <w:pStyle w:val="BodyText"/>
        <w:rPr>
          <w:sz w:val="20"/>
        </w:rPr>
      </w:pPr>
    </w:p>
    <w:p>
      <w:pPr>
        <w:spacing w:before="0"/>
        <w:ind w:left="980" w:right="991" w:firstLine="0"/>
        <w:jc w:val="both"/>
        <w:rPr>
          <w:sz w:val="20"/>
        </w:rPr>
      </w:pPr>
      <w:r>
        <w:rPr>
          <w:sz w:val="20"/>
        </w:rPr>
        <w:t>The bid securities of unsuccessful bidders will be returned as promptly as possible after the award is made to</w:t>
      </w:r>
      <w:r>
        <w:rPr>
          <w:spacing w:val="1"/>
          <w:sz w:val="20"/>
        </w:rPr>
        <w:t> </w:t>
      </w:r>
      <w:r>
        <w:rPr>
          <w:sz w:val="20"/>
        </w:rPr>
        <w:t>lowest</w:t>
      </w:r>
      <w:r>
        <w:rPr>
          <w:spacing w:val="-2"/>
          <w:sz w:val="20"/>
        </w:rPr>
        <w:t> </w:t>
      </w:r>
      <w:r>
        <w:rPr>
          <w:sz w:val="20"/>
        </w:rPr>
        <w:t>evaluated</w:t>
      </w:r>
      <w:r>
        <w:rPr>
          <w:spacing w:val="1"/>
          <w:sz w:val="20"/>
        </w:rPr>
        <w:t> </w:t>
      </w:r>
      <w:r>
        <w:rPr>
          <w:sz w:val="20"/>
        </w:rPr>
        <w:t>technically</w:t>
      </w:r>
      <w:r>
        <w:rPr>
          <w:spacing w:val="-1"/>
          <w:sz w:val="20"/>
        </w:rPr>
        <w:t> </w:t>
      </w:r>
      <w:r>
        <w:rPr>
          <w:sz w:val="20"/>
        </w:rPr>
        <w:t>acceptable bidder.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80" w:right="983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bid</w:t>
      </w:r>
      <w:r>
        <w:rPr>
          <w:spacing w:val="-2"/>
          <w:sz w:val="20"/>
        </w:rPr>
        <w:t> </w:t>
      </w:r>
      <w:r>
        <w:rPr>
          <w:sz w:val="20"/>
        </w:rPr>
        <w:t>security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successful</w:t>
      </w:r>
      <w:r>
        <w:rPr>
          <w:spacing w:val="-4"/>
          <w:sz w:val="20"/>
        </w:rPr>
        <w:t> </w:t>
      </w:r>
      <w:r>
        <w:rPr>
          <w:sz w:val="20"/>
        </w:rPr>
        <w:t>bidder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returned</w:t>
      </w:r>
      <w:r>
        <w:rPr>
          <w:spacing w:val="-1"/>
          <w:sz w:val="20"/>
        </w:rPr>
        <w:t> </w:t>
      </w:r>
      <w:r>
        <w:rPr>
          <w:sz w:val="20"/>
        </w:rPr>
        <w:t>when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bidder</w:t>
      </w:r>
      <w:r>
        <w:rPr>
          <w:spacing w:val="-4"/>
          <w:sz w:val="20"/>
        </w:rPr>
        <w:t> </w:t>
      </w:r>
      <w:r>
        <w:rPr>
          <w:sz w:val="20"/>
        </w:rPr>
        <w:t>has</w:t>
      </w:r>
      <w:r>
        <w:rPr>
          <w:spacing w:val="-3"/>
          <w:sz w:val="20"/>
        </w:rPr>
        <w:t> </w:t>
      </w:r>
      <w:r>
        <w:rPr>
          <w:sz w:val="20"/>
        </w:rPr>
        <w:t>signed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contract</w:t>
      </w:r>
      <w:r>
        <w:rPr>
          <w:spacing w:val="-3"/>
          <w:sz w:val="20"/>
        </w:rPr>
        <w:t> </w:t>
      </w:r>
      <w:r>
        <w:rPr>
          <w:sz w:val="20"/>
        </w:rPr>
        <w:t>agreement,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48"/>
          <w:sz w:val="20"/>
        </w:rPr>
        <w:t> </w:t>
      </w:r>
      <w:r>
        <w:rPr>
          <w:sz w:val="20"/>
        </w:rPr>
        <w:t>has</w:t>
      </w:r>
      <w:r>
        <w:rPr>
          <w:spacing w:val="1"/>
          <w:sz w:val="20"/>
        </w:rPr>
        <w:t> </w:t>
      </w:r>
      <w:r>
        <w:rPr>
          <w:sz w:val="20"/>
        </w:rPr>
        <w:t>furnished</w:t>
      </w:r>
      <w:r>
        <w:rPr>
          <w:spacing w:val="1"/>
          <w:sz w:val="20"/>
        </w:rPr>
        <w:t> </w:t>
      </w:r>
      <w:r>
        <w:rPr>
          <w:sz w:val="20"/>
        </w:rPr>
        <w:t>the required performance security.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980" w:right="0" w:firstLine="0"/>
        <w:jc w:val="both"/>
        <w:rPr>
          <w:sz w:val="20"/>
        </w:rPr>
      </w:pPr>
      <w:r>
        <w:rPr>
          <w:sz w:val="20"/>
        </w:rPr>
        <w:t>Please</w:t>
      </w:r>
      <w:r>
        <w:rPr>
          <w:spacing w:val="-3"/>
          <w:sz w:val="20"/>
        </w:rPr>
        <w:t> </w:t>
      </w:r>
      <w:r>
        <w:rPr>
          <w:sz w:val="20"/>
        </w:rPr>
        <w:t>note</w:t>
      </w:r>
      <w:r>
        <w:rPr>
          <w:spacing w:val="-2"/>
          <w:sz w:val="20"/>
        </w:rPr>
        <w:t> </w:t>
      </w:r>
      <w:r>
        <w:rPr>
          <w:sz w:val="20"/>
        </w:rPr>
        <w:t>that:</w:t>
      </w:r>
    </w:p>
    <w:p>
      <w:pPr>
        <w:pStyle w:val="BodyText"/>
        <w:rPr>
          <w:sz w:val="20"/>
        </w:rPr>
      </w:pPr>
    </w:p>
    <w:p>
      <w:pPr>
        <w:tabs>
          <w:tab w:pos="2420" w:val="left" w:leader="none"/>
        </w:tabs>
        <w:spacing w:before="0"/>
        <w:ind w:left="1700" w:right="0" w:firstLine="0"/>
        <w:jc w:val="left"/>
        <w:rPr>
          <w:sz w:val="20"/>
        </w:rPr>
      </w:pPr>
      <w:r>
        <w:rPr>
          <w:rFonts w:ascii="Arial MT"/>
          <w:sz w:val="20"/>
        </w:rPr>
        <w:t>1.</w:t>
        <w:tab/>
      </w:r>
      <w:r>
        <w:rPr>
          <w:sz w:val="20"/>
        </w:rPr>
        <w:t>Following</w:t>
      </w:r>
      <w:r>
        <w:rPr>
          <w:spacing w:val="-3"/>
          <w:sz w:val="20"/>
        </w:rPr>
        <w:t> </w:t>
      </w:r>
      <w:r>
        <w:rPr>
          <w:sz w:val="20"/>
        </w:rPr>
        <w:t>benefits will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given</w:t>
      </w:r>
      <w:r>
        <w:rPr>
          <w:spacing w:val="-2"/>
          <w:sz w:val="20"/>
        </w:rPr>
        <w:t> </w:t>
      </w:r>
      <w:r>
        <w:rPr>
          <w:sz w:val="20"/>
        </w:rPr>
        <w:t>to Start</w:t>
      </w:r>
      <w:r>
        <w:rPr>
          <w:spacing w:val="-2"/>
          <w:sz w:val="20"/>
        </w:rPr>
        <w:t> </w:t>
      </w:r>
      <w:r>
        <w:rPr>
          <w:sz w:val="20"/>
        </w:rPr>
        <w:t>ups</w:t>
      </w:r>
      <w:r>
        <w:rPr>
          <w:spacing w:val="-2"/>
          <w:sz w:val="20"/>
        </w:rPr>
        <w:t> </w:t>
      </w:r>
      <w:r>
        <w:rPr>
          <w:sz w:val="20"/>
        </w:rPr>
        <w:t>and MSEs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this</w:t>
      </w:r>
      <w:r>
        <w:rPr>
          <w:spacing w:val="4"/>
          <w:sz w:val="20"/>
        </w:rPr>
        <w:t> </w:t>
      </w:r>
      <w:r>
        <w:rPr>
          <w:sz w:val="20"/>
        </w:rPr>
        <w:t>tender:</w:t>
      </w:r>
      <w:r>
        <w:rPr>
          <w:spacing w:val="-1"/>
          <w:sz w:val="20"/>
        </w:rPr>
        <w:t> </w:t>
      </w:r>
      <w:r>
        <w:rPr>
          <w:sz w:val="20"/>
        </w:rPr>
        <w:t>-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80" w:right="981" w:firstLine="719"/>
        <w:jc w:val="both"/>
        <w:rPr>
          <w:sz w:val="20"/>
        </w:rPr>
      </w:pPr>
      <w:r>
        <w:rPr>
          <w:sz w:val="20"/>
        </w:rPr>
        <w:t>All MSEs notified as per GFR 2017 clause no. 1.10.4 and as notified below shall be exempted from</w:t>
      </w:r>
      <w:r>
        <w:rPr>
          <w:spacing w:val="1"/>
          <w:sz w:val="20"/>
        </w:rPr>
        <w:t> </w:t>
      </w:r>
      <w:r>
        <w:rPr>
          <w:sz w:val="20"/>
        </w:rPr>
        <w:t>payment of Tender Document Fee and Bid Security/ Earnest Money Deposit. For claiming this exemption, MSE</w:t>
      </w:r>
      <w:r>
        <w:rPr>
          <w:spacing w:val="-47"/>
          <w:sz w:val="20"/>
        </w:rPr>
        <w:t> </w:t>
      </w:r>
      <w:r>
        <w:rPr>
          <w:sz w:val="20"/>
        </w:rPr>
        <w:t>must, along with their offer, provide proof of their being registered as MSE (indicating the terminal validity date</w:t>
      </w:r>
      <w:r>
        <w:rPr>
          <w:spacing w:val="-47"/>
          <w:sz w:val="20"/>
        </w:rPr>
        <w:t> </w:t>
      </w:r>
      <w:r>
        <w:rPr>
          <w:sz w:val="20"/>
        </w:rPr>
        <w:t>of their registration) for the item tendered, with any agency mentioned in the notification of Ministry of MSME,</w:t>
      </w:r>
      <w:r>
        <w:rPr>
          <w:spacing w:val="1"/>
          <w:sz w:val="20"/>
        </w:rPr>
        <w:t> </w:t>
      </w:r>
      <w:r>
        <w:rPr>
          <w:sz w:val="20"/>
        </w:rPr>
        <w:t>indicated below:</w:t>
      </w:r>
      <w:r>
        <w:rPr>
          <w:spacing w:val="3"/>
          <w:sz w:val="20"/>
        </w:rPr>
        <w:t> </w:t>
      </w:r>
      <w:r>
        <w:rPr>
          <w:sz w:val="20"/>
        </w:rPr>
        <w:t>-</w:t>
      </w:r>
    </w:p>
    <w:p>
      <w:pPr>
        <w:pStyle w:val="ListParagraph"/>
        <w:numPr>
          <w:ilvl w:val="0"/>
          <w:numId w:val="18"/>
        </w:numPr>
        <w:tabs>
          <w:tab w:pos="2061" w:val="left" w:leader="none"/>
        </w:tabs>
        <w:spacing w:line="240" w:lineRule="auto" w:before="1" w:after="0"/>
        <w:ind w:left="2060" w:right="0" w:hanging="361"/>
        <w:jc w:val="left"/>
        <w:rPr>
          <w:sz w:val="20"/>
        </w:rPr>
      </w:pPr>
      <w:r>
        <w:rPr>
          <w:sz w:val="20"/>
        </w:rPr>
        <w:t>District</w:t>
      </w:r>
      <w:r>
        <w:rPr>
          <w:spacing w:val="-4"/>
          <w:sz w:val="20"/>
        </w:rPr>
        <w:t> </w:t>
      </w:r>
      <w:r>
        <w:rPr>
          <w:sz w:val="20"/>
        </w:rPr>
        <w:t>Industries</w:t>
      </w:r>
      <w:r>
        <w:rPr>
          <w:spacing w:val="-3"/>
          <w:sz w:val="20"/>
        </w:rPr>
        <w:t> </w:t>
      </w:r>
      <w:r>
        <w:rPr>
          <w:sz w:val="20"/>
        </w:rPr>
        <w:t>Centers;</w:t>
      </w:r>
    </w:p>
    <w:p>
      <w:pPr>
        <w:pStyle w:val="ListParagraph"/>
        <w:numPr>
          <w:ilvl w:val="0"/>
          <w:numId w:val="18"/>
        </w:numPr>
        <w:tabs>
          <w:tab w:pos="2061" w:val="left" w:leader="none"/>
        </w:tabs>
        <w:spacing w:line="240" w:lineRule="auto" w:before="0" w:after="0"/>
        <w:ind w:left="2060" w:right="0" w:hanging="361"/>
        <w:jc w:val="left"/>
        <w:rPr>
          <w:sz w:val="20"/>
        </w:rPr>
      </w:pPr>
      <w:r>
        <w:rPr>
          <w:sz w:val="20"/>
        </w:rPr>
        <w:t>Khadi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Village</w:t>
      </w:r>
      <w:r>
        <w:rPr>
          <w:spacing w:val="-4"/>
          <w:sz w:val="20"/>
        </w:rPr>
        <w:t> </w:t>
      </w:r>
      <w:r>
        <w:rPr>
          <w:sz w:val="20"/>
        </w:rPr>
        <w:t>Industries</w:t>
      </w:r>
      <w:r>
        <w:rPr>
          <w:spacing w:val="-1"/>
          <w:sz w:val="20"/>
        </w:rPr>
        <w:t> </w:t>
      </w:r>
      <w:r>
        <w:rPr>
          <w:sz w:val="20"/>
        </w:rPr>
        <w:t>Commission;</w:t>
      </w:r>
    </w:p>
    <w:p>
      <w:pPr>
        <w:pStyle w:val="ListParagraph"/>
        <w:numPr>
          <w:ilvl w:val="0"/>
          <w:numId w:val="18"/>
        </w:numPr>
        <w:tabs>
          <w:tab w:pos="2061" w:val="left" w:leader="none"/>
        </w:tabs>
        <w:spacing w:line="240" w:lineRule="auto" w:before="1" w:after="0"/>
        <w:ind w:left="2060" w:right="0" w:hanging="361"/>
        <w:jc w:val="left"/>
        <w:rPr>
          <w:sz w:val="20"/>
        </w:rPr>
      </w:pPr>
      <w:r>
        <w:rPr>
          <w:sz w:val="20"/>
        </w:rPr>
        <w:t>Khadi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Village</w:t>
      </w:r>
      <w:r>
        <w:rPr>
          <w:spacing w:val="-1"/>
          <w:sz w:val="20"/>
        </w:rPr>
        <w:t> </w:t>
      </w:r>
      <w:r>
        <w:rPr>
          <w:sz w:val="20"/>
        </w:rPr>
        <w:t>Industries Board;</w:t>
      </w:r>
    </w:p>
    <w:p>
      <w:pPr>
        <w:pStyle w:val="ListParagraph"/>
        <w:numPr>
          <w:ilvl w:val="0"/>
          <w:numId w:val="18"/>
        </w:numPr>
        <w:tabs>
          <w:tab w:pos="2061" w:val="left" w:leader="none"/>
        </w:tabs>
        <w:spacing w:line="240" w:lineRule="auto" w:before="0" w:after="0"/>
        <w:ind w:left="2060" w:right="0" w:hanging="361"/>
        <w:jc w:val="left"/>
        <w:rPr>
          <w:sz w:val="20"/>
        </w:rPr>
      </w:pPr>
      <w:r>
        <w:rPr>
          <w:sz w:val="20"/>
        </w:rPr>
        <w:t>Coir Board;</w:t>
      </w:r>
    </w:p>
    <w:p>
      <w:pPr>
        <w:pStyle w:val="ListParagraph"/>
        <w:numPr>
          <w:ilvl w:val="0"/>
          <w:numId w:val="18"/>
        </w:numPr>
        <w:tabs>
          <w:tab w:pos="2061" w:val="left" w:leader="none"/>
        </w:tabs>
        <w:spacing w:line="229" w:lineRule="exact" w:before="0" w:after="0"/>
        <w:ind w:left="2060" w:right="0" w:hanging="361"/>
        <w:jc w:val="left"/>
        <w:rPr>
          <w:sz w:val="20"/>
        </w:rPr>
      </w:pPr>
      <w:r>
        <w:rPr>
          <w:sz w:val="20"/>
        </w:rPr>
        <w:t>National</w:t>
      </w:r>
      <w:r>
        <w:rPr>
          <w:spacing w:val="-3"/>
          <w:sz w:val="20"/>
        </w:rPr>
        <w:t> </w:t>
      </w:r>
      <w:r>
        <w:rPr>
          <w:sz w:val="20"/>
        </w:rPr>
        <w:t>Small</w:t>
      </w:r>
      <w:r>
        <w:rPr>
          <w:spacing w:val="-3"/>
          <w:sz w:val="20"/>
        </w:rPr>
        <w:t> </w:t>
      </w:r>
      <w:r>
        <w:rPr>
          <w:sz w:val="20"/>
        </w:rPr>
        <w:t>Industries</w:t>
      </w:r>
      <w:r>
        <w:rPr>
          <w:spacing w:val="-3"/>
          <w:sz w:val="20"/>
        </w:rPr>
        <w:t> </w:t>
      </w:r>
      <w:r>
        <w:rPr>
          <w:sz w:val="20"/>
        </w:rPr>
        <w:t>Corporation;</w:t>
      </w:r>
    </w:p>
    <w:p>
      <w:pPr>
        <w:pStyle w:val="ListParagraph"/>
        <w:numPr>
          <w:ilvl w:val="0"/>
          <w:numId w:val="18"/>
        </w:numPr>
        <w:tabs>
          <w:tab w:pos="2061" w:val="left" w:leader="none"/>
        </w:tabs>
        <w:spacing w:line="229" w:lineRule="exact" w:before="0" w:after="0"/>
        <w:ind w:left="2060" w:right="0" w:hanging="361"/>
        <w:jc w:val="left"/>
        <w:rPr>
          <w:sz w:val="20"/>
        </w:rPr>
      </w:pPr>
      <w:r>
        <w:rPr>
          <w:sz w:val="20"/>
        </w:rPr>
        <w:t>Directorate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Handicraft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Handloom;</w:t>
      </w:r>
    </w:p>
    <w:p>
      <w:pPr>
        <w:pStyle w:val="ListParagraph"/>
        <w:numPr>
          <w:ilvl w:val="0"/>
          <w:numId w:val="18"/>
        </w:numPr>
        <w:tabs>
          <w:tab w:pos="2061" w:val="left" w:leader="none"/>
        </w:tabs>
        <w:spacing w:line="240" w:lineRule="auto" w:before="1" w:after="0"/>
        <w:ind w:left="2060" w:right="0" w:hanging="361"/>
        <w:jc w:val="left"/>
        <w:rPr>
          <w:sz w:val="20"/>
        </w:rPr>
      </w:pPr>
      <w:r>
        <w:rPr>
          <w:sz w:val="20"/>
        </w:rPr>
        <w:t>Udyog</w:t>
      </w:r>
      <w:r>
        <w:rPr>
          <w:spacing w:val="-1"/>
          <w:sz w:val="20"/>
        </w:rPr>
        <w:t> </w:t>
      </w:r>
      <w:r>
        <w:rPr>
          <w:sz w:val="20"/>
        </w:rPr>
        <w:t>Aadhar Memorandum</w:t>
      </w:r>
      <w:r>
        <w:rPr>
          <w:spacing w:val="-1"/>
          <w:sz w:val="20"/>
        </w:rPr>
        <w:t> </w:t>
      </w:r>
      <w:r>
        <w:rPr>
          <w:sz w:val="20"/>
        </w:rPr>
        <w:t>issued by</w:t>
      </w:r>
      <w:r>
        <w:rPr>
          <w:spacing w:val="-6"/>
          <w:sz w:val="20"/>
        </w:rPr>
        <w:t> </w:t>
      </w:r>
      <w:r>
        <w:rPr>
          <w:sz w:val="20"/>
        </w:rPr>
        <w:t>Ministry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MSE;</w:t>
      </w:r>
      <w:r>
        <w:rPr>
          <w:spacing w:val="-3"/>
          <w:sz w:val="20"/>
        </w:rPr>
        <w:t> </w:t>
      </w:r>
      <w:r>
        <w:rPr>
          <w:sz w:val="20"/>
        </w:rPr>
        <w:t>or</w:t>
      </w:r>
    </w:p>
    <w:p>
      <w:pPr>
        <w:pStyle w:val="ListParagraph"/>
        <w:numPr>
          <w:ilvl w:val="0"/>
          <w:numId w:val="18"/>
        </w:numPr>
        <w:tabs>
          <w:tab w:pos="2061" w:val="left" w:leader="none"/>
        </w:tabs>
        <w:spacing w:line="240" w:lineRule="auto" w:before="0" w:after="0"/>
        <w:ind w:left="2060" w:right="0" w:hanging="361"/>
        <w:jc w:val="left"/>
        <w:rPr>
          <w:sz w:val="20"/>
        </w:rPr>
      </w:pPr>
      <w:r>
        <w:rPr>
          <w:sz w:val="20"/>
        </w:rPr>
        <w:t>Any</w:t>
      </w:r>
      <w:r>
        <w:rPr>
          <w:spacing w:val="-5"/>
          <w:sz w:val="20"/>
        </w:rPr>
        <w:t> </w:t>
      </w:r>
      <w:r>
        <w:rPr>
          <w:sz w:val="20"/>
        </w:rPr>
        <w:t>other</w:t>
      </w:r>
      <w:r>
        <w:rPr>
          <w:spacing w:val="1"/>
          <w:sz w:val="20"/>
        </w:rPr>
        <w:t> </w:t>
      </w:r>
      <w:r>
        <w:rPr>
          <w:sz w:val="20"/>
        </w:rPr>
        <w:t>body</w:t>
      </w:r>
      <w:r>
        <w:rPr>
          <w:spacing w:val="-4"/>
          <w:sz w:val="20"/>
        </w:rPr>
        <w:t> </w:t>
      </w:r>
      <w:r>
        <w:rPr>
          <w:sz w:val="20"/>
        </w:rPr>
        <w:t>specified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 Ministry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MSME.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19"/>
        </w:numPr>
        <w:tabs>
          <w:tab w:pos="1701" w:val="left" w:leader="none"/>
        </w:tabs>
        <w:spacing w:line="240" w:lineRule="auto" w:before="0" w:after="0"/>
        <w:ind w:left="1700" w:right="980" w:hanging="360"/>
        <w:jc w:val="both"/>
        <w:rPr>
          <w:sz w:val="20"/>
        </w:rPr>
      </w:pPr>
      <w:bookmarkStart w:name="_bookmark14" w:id="22"/>
      <w:bookmarkEnd w:id="22"/>
      <w:r>
        <w:rPr/>
      </w:r>
      <w:bookmarkStart w:name="_bookmark14" w:id="23"/>
      <w:bookmarkEnd w:id="23"/>
      <w:r>
        <w:rPr>
          <w:spacing w:val="-1"/>
          <w:sz w:val="20"/>
        </w:rPr>
        <w:t>Fo</w:t>
      </w:r>
      <w:r>
        <w:rPr>
          <w:spacing w:val="-1"/>
          <w:sz w:val="20"/>
        </w:rPr>
        <w:t>r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claiming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above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exemption</w:t>
      </w:r>
      <w:r>
        <w:rPr>
          <w:spacing w:val="-11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Start-ups,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valid</w:t>
      </w:r>
      <w:r>
        <w:rPr>
          <w:spacing w:val="-9"/>
          <w:sz w:val="20"/>
        </w:rPr>
        <w:t> </w:t>
      </w:r>
      <w:r>
        <w:rPr>
          <w:sz w:val="20"/>
        </w:rPr>
        <w:t>certificate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Start-up</w:t>
      </w:r>
      <w:r>
        <w:rPr>
          <w:spacing w:val="-9"/>
          <w:sz w:val="20"/>
        </w:rPr>
        <w:t> </w:t>
      </w:r>
      <w:r>
        <w:rPr>
          <w:sz w:val="20"/>
        </w:rPr>
        <w:t>recognized</w:t>
      </w:r>
      <w:r>
        <w:rPr>
          <w:spacing w:val="-8"/>
          <w:sz w:val="20"/>
        </w:rPr>
        <w:t> </w:t>
      </w:r>
      <w:r>
        <w:rPr>
          <w:sz w:val="20"/>
        </w:rPr>
        <w:t>by</w:t>
      </w:r>
      <w:r>
        <w:rPr>
          <w:spacing w:val="-12"/>
          <w:sz w:val="20"/>
        </w:rPr>
        <w:t> </w:t>
      </w:r>
      <w:r>
        <w:rPr>
          <w:sz w:val="20"/>
        </w:rPr>
        <w:t>‘Department</w:t>
      </w:r>
      <w:r>
        <w:rPr>
          <w:spacing w:val="-47"/>
          <w:sz w:val="20"/>
        </w:rPr>
        <w:t> </w:t>
      </w:r>
      <w:r>
        <w:rPr>
          <w:sz w:val="20"/>
        </w:rPr>
        <w:t>of Industrial Policy &amp; Promotion (DIPP)’ along</w:t>
      </w:r>
      <w:r>
        <w:rPr>
          <w:spacing w:val="1"/>
          <w:sz w:val="20"/>
        </w:rPr>
        <w:t> </w:t>
      </w:r>
      <w:r>
        <w:rPr>
          <w:sz w:val="20"/>
        </w:rPr>
        <w:t>with Business eligibility certificate or any other</w:t>
      </w:r>
      <w:r>
        <w:rPr>
          <w:spacing w:val="1"/>
          <w:sz w:val="20"/>
        </w:rPr>
        <w:t> </w:t>
      </w:r>
      <w:r>
        <w:rPr>
          <w:sz w:val="20"/>
        </w:rPr>
        <w:t>document issued by Govt/Recognized institute is required in support of product/ service item being</w:t>
      </w:r>
      <w:r>
        <w:rPr>
          <w:spacing w:val="1"/>
          <w:sz w:val="20"/>
        </w:rPr>
        <w:t> </w:t>
      </w:r>
      <w:r>
        <w:rPr>
          <w:sz w:val="20"/>
        </w:rPr>
        <w:t>tendered.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9"/>
        </w:numPr>
        <w:tabs>
          <w:tab w:pos="1701" w:val="left" w:leader="none"/>
        </w:tabs>
        <w:spacing w:line="240" w:lineRule="auto" w:before="0" w:after="0"/>
        <w:ind w:left="1700" w:right="979" w:hanging="360"/>
        <w:jc w:val="both"/>
        <w:rPr>
          <w:sz w:val="20"/>
        </w:rPr>
      </w:pPr>
      <w:r>
        <w:rPr>
          <w:b/>
          <w:i/>
          <w:sz w:val="20"/>
          <w:u w:val="single"/>
        </w:rPr>
        <w:t>Purchase Preference to MSEs:</w:t>
      </w:r>
      <w:r>
        <w:rPr>
          <w:b/>
          <w:i/>
          <w:sz w:val="20"/>
        </w:rPr>
        <w:t> </w:t>
      </w:r>
      <w:r>
        <w:rPr>
          <w:sz w:val="20"/>
        </w:rPr>
        <w:t>Subject to meeting terms and conditions stated in the tender document</w:t>
      </w:r>
      <w:r>
        <w:rPr>
          <w:spacing w:val="1"/>
          <w:sz w:val="20"/>
        </w:rPr>
        <w:t> </w:t>
      </w:r>
      <w:r>
        <w:rPr>
          <w:sz w:val="20"/>
        </w:rPr>
        <w:t>including</w:t>
      </w:r>
      <w:r>
        <w:rPr>
          <w:spacing w:val="-10"/>
          <w:sz w:val="20"/>
        </w:rPr>
        <w:t> </w:t>
      </w:r>
      <w:r>
        <w:rPr>
          <w:sz w:val="20"/>
        </w:rPr>
        <w:t>but</w:t>
      </w:r>
      <w:r>
        <w:rPr>
          <w:spacing w:val="-7"/>
          <w:sz w:val="20"/>
        </w:rPr>
        <w:t> </w:t>
      </w:r>
      <w:r>
        <w:rPr>
          <w:sz w:val="20"/>
        </w:rPr>
        <w:t>not</w:t>
      </w:r>
      <w:r>
        <w:rPr>
          <w:spacing w:val="-9"/>
          <w:sz w:val="20"/>
        </w:rPr>
        <w:t> </w:t>
      </w:r>
      <w:r>
        <w:rPr>
          <w:sz w:val="20"/>
        </w:rPr>
        <w:t>limiting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prequalification</w:t>
      </w:r>
      <w:r>
        <w:rPr>
          <w:spacing w:val="-10"/>
          <w:sz w:val="20"/>
        </w:rPr>
        <w:t> </w:t>
      </w:r>
      <w:r>
        <w:rPr>
          <w:sz w:val="20"/>
        </w:rPr>
        <w:t>criteria,</w:t>
      </w:r>
      <w:r>
        <w:rPr>
          <w:spacing w:val="-9"/>
          <w:sz w:val="20"/>
        </w:rPr>
        <w:t> </w:t>
      </w:r>
      <w:r>
        <w:rPr>
          <w:sz w:val="20"/>
        </w:rPr>
        <w:t>25%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total</w:t>
      </w:r>
      <w:r>
        <w:rPr>
          <w:spacing w:val="-9"/>
          <w:sz w:val="20"/>
        </w:rPr>
        <w:t> </w:t>
      </w:r>
      <w:r>
        <w:rPr>
          <w:sz w:val="20"/>
        </w:rPr>
        <w:t>quantity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tender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10"/>
          <w:sz w:val="20"/>
        </w:rPr>
        <w:t> </w:t>
      </w:r>
      <w:r>
        <w:rPr>
          <w:sz w:val="20"/>
        </w:rPr>
        <w:t>earmarked</w:t>
      </w:r>
      <w:r>
        <w:rPr>
          <w:spacing w:val="-47"/>
          <w:sz w:val="20"/>
        </w:rPr>
        <w:t> </w:t>
      </w:r>
      <w:r>
        <w:rPr>
          <w:sz w:val="20"/>
        </w:rPr>
        <w:t>for MSEs registered with above mentioned agencies/bodies for the tendered item. Out of the 25% target</w:t>
      </w:r>
      <w:r>
        <w:rPr>
          <w:spacing w:val="-48"/>
          <w:sz w:val="20"/>
        </w:rPr>
        <w:t> </w:t>
      </w:r>
      <w:r>
        <w:rPr>
          <w:sz w:val="20"/>
        </w:rPr>
        <w:t>of annual procurement from micro and small enterprises 4% &amp; 3% shall be earmarked for procurement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-12"/>
          <w:sz w:val="20"/>
        </w:rPr>
        <w:t> </w:t>
      </w:r>
      <w:r>
        <w:rPr>
          <w:sz w:val="20"/>
        </w:rPr>
        <w:t>micro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small</w:t>
      </w:r>
      <w:r>
        <w:rPr>
          <w:spacing w:val="-10"/>
          <w:sz w:val="20"/>
        </w:rPr>
        <w:t> </w:t>
      </w:r>
      <w:r>
        <w:rPr>
          <w:sz w:val="20"/>
        </w:rPr>
        <w:t>enterprises</w:t>
      </w:r>
      <w:r>
        <w:rPr>
          <w:spacing w:val="-10"/>
          <w:sz w:val="20"/>
        </w:rPr>
        <w:t> </w:t>
      </w:r>
      <w:r>
        <w:rPr>
          <w:sz w:val="20"/>
        </w:rPr>
        <w:t>owned</w:t>
      </w:r>
      <w:r>
        <w:rPr>
          <w:spacing w:val="-9"/>
          <w:sz w:val="20"/>
        </w:rPr>
        <w:t> </w:t>
      </w:r>
      <w:r>
        <w:rPr>
          <w:sz w:val="20"/>
        </w:rPr>
        <w:t>by</w:t>
      </w:r>
      <w:r>
        <w:rPr>
          <w:spacing w:val="-10"/>
          <w:sz w:val="20"/>
        </w:rPr>
        <w:t> </w:t>
      </w:r>
      <w:r>
        <w:rPr>
          <w:sz w:val="20"/>
        </w:rPr>
        <w:t>Scheduled</w:t>
      </w:r>
      <w:r>
        <w:rPr>
          <w:spacing w:val="-9"/>
          <w:sz w:val="20"/>
        </w:rPr>
        <w:t> </w:t>
      </w:r>
      <w:r>
        <w:rPr>
          <w:sz w:val="20"/>
        </w:rPr>
        <w:t>Caste</w:t>
      </w:r>
      <w:r>
        <w:rPr>
          <w:spacing w:val="-8"/>
          <w:sz w:val="20"/>
        </w:rPr>
        <w:t> </w:t>
      </w:r>
      <w:r>
        <w:rPr>
          <w:sz w:val="20"/>
        </w:rPr>
        <w:t>(SC)</w:t>
      </w:r>
      <w:r>
        <w:rPr>
          <w:spacing w:val="-9"/>
          <w:sz w:val="20"/>
        </w:rPr>
        <w:t> </w:t>
      </w:r>
      <w:r>
        <w:rPr>
          <w:sz w:val="20"/>
        </w:rPr>
        <w:t>&amp;</w:t>
      </w:r>
      <w:r>
        <w:rPr>
          <w:spacing w:val="-12"/>
          <w:sz w:val="20"/>
        </w:rPr>
        <w:t> </w:t>
      </w:r>
      <w:r>
        <w:rPr>
          <w:sz w:val="20"/>
        </w:rPr>
        <w:t>Scheduled</w:t>
      </w:r>
      <w:r>
        <w:rPr>
          <w:spacing w:val="-8"/>
          <w:sz w:val="20"/>
        </w:rPr>
        <w:t> </w:t>
      </w:r>
      <w:r>
        <w:rPr>
          <w:sz w:val="20"/>
        </w:rPr>
        <w:t>Tribe</w:t>
      </w:r>
      <w:r>
        <w:rPr>
          <w:spacing w:val="-10"/>
          <w:sz w:val="20"/>
        </w:rPr>
        <w:t> </w:t>
      </w:r>
      <w:r>
        <w:rPr>
          <w:sz w:val="20"/>
        </w:rPr>
        <w:t>(ST)</w:t>
      </w:r>
      <w:r>
        <w:rPr>
          <w:spacing w:val="-11"/>
          <w:sz w:val="20"/>
        </w:rPr>
        <w:t> </w:t>
      </w:r>
      <w:r>
        <w:rPr>
          <w:sz w:val="20"/>
        </w:rPr>
        <w:t>entrepreneurs</w:t>
      </w:r>
      <w:r>
        <w:rPr>
          <w:spacing w:val="-48"/>
          <w:sz w:val="20"/>
        </w:rPr>
        <w:t> </w:t>
      </w:r>
      <w:r>
        <w:rPr>
          <w:sz w:val="20"/>
        </w:rPr>
        <w:t>&amp; Women entrepreneurs respectively. In the event of failure of such MSEs to participate in the tender</w:t>
      </w:r>
      <w:r>
        <w:rPr>
          <w:spacing w:val="1"/>
          <w:sz w:val="20"/>
        </w:rPr>
        <w:t> </w:t>
      </w:r>
      <w:r>
        <w:rPr>
          <w:sz w:val="20"/>
        </w:rPr>
        <w:t>process or meet the tender requirements and L1 price 4% &amp; 3% sub targets so earmarked shall be met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other</w:t>
      </w:r>
      <w:r>
        <w:rPr>
          <w:spacing w:val="1"/>
          <w:sz w:val="20"/>
        </w:rPr>
        <w:t> </w:t>
      </w:r>
      <w:r>
        <w:rPr>
          <w:sz w:val="20"/>
        </w:rPr>
        <w:t>MSEs.</w:t>
      </w: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1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2530"/>
        <w:gridCol w:w="4275"/>
      </w:tblGrid>
      <w:tr>
        <w:trPr>
          <w:trHeight w:val="230" w:hRule="atLeast"/>
        </w:trPr>
        <w:tc>
          <w:tcPr>
            <w:tcW w:w="141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tender</w:t>
            </w:r>
          </w:p>
        </w:tc>
        <w:tc>
          <w:tcPr>
            <w:tcW w:w="253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quoted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MSE</w:t>
            </w:r>
          </w:p>
        </w:tc>
        <w:tc>
          <w:tcPr>
            <w:tcW w:w="4275" w:type="dxa"/>
          </w:tcPr>
          <w:p>
            <w:pPr>
              <w:pStyle w:val="TableParagraph"/>
              <w:spacing w:line="210" w:lineRule="exact"/>
              <w:ind w:left="828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tender shall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finalized</w:t>
            </w:r>
          </w:p>
        </w:tc>
      </w:tr>
      <w:tr>
        <w:trPr>
          <w:trHeight w:val="460" w:hRule="atLeast"/>
        </w:trPr>
        <w:tc>
          <w:tcPr>
            <w:tcW w:w="1418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split</w:t>
            </w:r>
          </w:p>
        </w:tc>
        <w:tc>
          <w:tcPr>
            <w:tcW w:w="2530" w:type="dxa"/>
          </w:tcPr>
          <w:p>
            <w:pPr>
              <w:pStyle w:val="TableParagraph"/>
              <w:spacing w:line="225" w:lineRule="exact"/>
              <w:ind w:left="711"/>
              <w:rPr>
                <w:sz w:val="20"/>
              </w:rPr>
            </w:pPr>
            <w:r>
              <w:rPr>
                <w:sz w:val="20"/>
              </w:rPr>
              <w:t>L1</w:t>
            </w:r>
          </w:p>
        </w:tc>
        <w:tc>
          <w:tcPr>
            <w:tcW w:w="4275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Full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subject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tender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evaluation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condition</w:t>
            </w:r>
          </w:p>
        </w:tc>
      </w:tr>
      <w:tr>
        <w:trPr>
          <w:trHeight w:val="429" w:hRule="atLeast"/>
        </w:trPr>
        <w:tc>
          <w:tcPr>
            <w:tcW w:w="141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split</w:t>
            </w:r>
          </w:p>
        </w:tc>
        <w:tc>
          <w:tcPr>
            <w:tcW w:w="25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but within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L1+15%</w:t>
            </w:r>
          </w:p>
        </w:tc>
        <w:tc>
          <w:tcPr>
            <w:tcW w:w="4275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25%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subject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matching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price</w:t>
            </w:r>
          </w:p>
        </w:tc>
      </w:tr>
      <w:tr>
        <w:trPr>
          <w:trHeight w:val="230" w:hRule="atLeast"/>
        </w:trPr>
        <w:tc>
          <w:tcPr>
            <w:tcW w:w="141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Cannot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split</w:t>
            </w:r>
          </w:p>
        </w:tc>
        <w:tc>
          <w:tcPr>
            <w:tcW w:w="2530" w:type="dxa"/>
          </w:tcPr>
          <w:p>
            <w:pPr>
              <w:pStyle w:val="TableParagraph"/>
              <w:spacing w:line="210" w:lineRule="exact"/>
              <w:ind w:left="660"/>
              <w:rPr>
                <w:sz w:val="20"/>
              </w:rPr>
            </w:pPr>
            <w:r>
              <w:rPr>
                <w:sz w:val="20"/>
              </w:rPr>
              <w:t>L1</w:t>
            </w:r>
          </w:p>
        </w:tc>
        <w:tc>
          <w:tcPr>
            <w:tcW w:w="4275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Order 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MSE</w:t>
            </w:r>
          </w:p>
        </w:tc>
      </w:tr>
      <w:tr>
        <w:trPr>
          <w:trHeight w:val="436" w:hRule="atLeast"/>
        </w:trPr>
        <w:tc>
          <w:tcPr>
            <w:tcW w:w="141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Cannot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split</w:t>
            </w:r>
          </w:p>
        </w:tc>
        <w:tc>
          <w:tcPr>
            <w:tcW w:w="25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 within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L1+15%</w:t>
            </w:r>
          </w:p>
        </w:tc>
        <w:tc>
          <w:tcPr>
            <w:tcW w:w="4275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subject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matching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price</w:t>
            </w:r>
          </w:p>
        </w:tc>
      </w:tr>
    </w:tbl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1701" w:val="left" w:leader="none"/>
        </w:tabs>
        <w:spacing w:line="240" w:lineRule="auto" w:before="0" w:after="0"/>
        <w:ind w:left="1700" w:right="975" w:hanging="360"/>
        <w:jc w:val="both"/>
        <w:rPr>
          <w:sz w:val="20"/>
        </w:rPr>
      </w:pPr>
      <w:r>
        <w:rPr>
          <w:b/>
          <w:i/>
          <w:sz w:val="20"/>
          <w:u w:val="single"/>
        </w:rPr>
        <w:t>Where the tendered quantity can be split:</w:t>
      </w:r>
      <w:r>
        <w:rPr>
          <w:b/>
          <w:i/>
          <w:sz w:val="20"/>
        </w:rPr>
        <w:t> </w:t>
      </w:r>
      <w:r>
        <w:rPr>
          <w:sz w:val="20"/>
        </w:rPr>
        <w:t>In a bid, if prices quoted by participating Micro and Small</w:t>
      </w:r>
      <w:r>
        <w:rPr>
          <w:spacing w:val="1"/>
          <w:sz w:val="20"/>
        </w:rPr>
        <w:t> </w:t>
      </w:r>
      <w:r>
        <w:rPr>
          <w:sz w:val="20"/>
        </w:rPr>
        <w:t>Enterprises (MSEs) fall within the price band of L1+15%, such MSE shall also be allowed to supply</w:t>
      </w:r>
      <w:r>
        <w:rPr>
          <w:spacing w:val="1"/>
          <w:sz w:val="20"/>
        </w:rPr>
        <w:t> </w:t>
      </w:r>
      <w:r>
        <w:rPr>
          <w:sz w:val="20"/>
        </w:rPr>
        <w:t>25% of the total tendered quantity by bringing down their prices to L1 prices. In case of more than one</w:t>
      </w:r>
      <w:r>
        <w:rPr>
          <w:spacing w:val="1"/>
          <w:sz w:val="20"/>
        </w:rPr>
        <w:t> </w:t>
      </w:r>
      <w:r>
        <w:rPr>
          <w:sz w:val="20"/>
        </w:rPr>
        <w:t>such MSE (L1+15%) the supply shall be shared proportionately (to tendered quantity), subject to the</w:t>
      </w:r>
      <w:r>
        <w:rPr>
          <w:spacing w:val="1"/>
          <w:sz w:val="20"/>
        </w:rPr>
        <w:t> </w:t>
      </w:r>
      <w:r>
        <w:rPr>
          <w:sz w:val="20"/>
        </w:rPr>
        <w:t>condition</w:t>
      </w:r>
      <w:r>
        <w:rPr>
          <w:spacing w:val="-7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such</w:t>
      </w:r>
      <w:r>
        <w:rPr>
          <w:spacing w:val="-5"/>
          <w:sz w:val="20"/>
        </w:rPr>
        <w:t> </w:t>
      </w:r>
      <w:r>
        <w:rPr>
          <w:sz w:val="20"/>
        </w:rPr>
        <w:t>MSEs</w:t>
      </w:r>
      <w:r>
        <w:rPr>
          <w:spacing w:val="-4"/>
          <w:sz w:val="20"/>
        </w:rPr>
        <w:t> </w:t>
      </w:r>
      <w:r>
        <w:rPr>
          <w:sz w:val="20"/>
        </w:rPr>
        <w:t>match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L1</w:t>
      </w:r>
      <w:r>
        <w:rPr>
          <w:spacing w:val="-3"/>
          <w:sz w:val="20"/>
        </w:rPr>
        <w:t> </w:t>
      </w:r>
      <w:r>
        <w:rPr>
          <w:sz w:val="20"/>
        </w:rPr>
        <w:t>price.</w:t>
      </w:r>
      <w:r>
        <w:rPr>
          <w:spacing w:val="-3"/>
          <w:sz w:val="20"/>
        </w:rPr>
        <w:t> </w:t>
      </w:r>
      <w:r>
        <w:rPr>
          <w:sz w:val="20"/>
        </w:rPr>
        <w:t>Further,</w:t>
      </w:r>
      <w:r>
        <w:rPr>
          <w:spacing w:val="-5"/>
          <w:sz w:val="20"/>
        </w:rPr>
        <w:t> </w:t>
      </w:r>
      <w:r>
        <w:rPr>
          <w:sz w:val="20"/>
        </w:rPr>
        <w:t>4%</w:t>
      </w:r>
      <w:r>
        <w:rPr>
          <w:spacing w:val="-5"/>
          <w:sz w:val="20"/>
        </w:rPr>
        <w:t> </w:t>
      </w:r>
      <w:r>
        <w:rPr>
          <w:sz w:val="20"/>
        </w:rPr>
        <w:t>out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above</w:t>
      </w:r>
      <w:r>
        <w:rPr>
          <w:spacing w:val="-4"/>
          <w:sz w:val="20"/>
        </w:rPr>
        <w:t> </w:t>
      </w:r>
      <w:r>
        <w:rPr>
          <w:sz w:val="20"/>
        </w:rPr>
        <w:t>25%</w:t>
      </w:r>
      <w:r>
        <w:rPr>
          <w:spacing w:val="-5"/>
          <w:sz w:val="20"/>
        </w:rPr>
        <w:t> </w:t>
      </w:r>
      <w:r>
        <w:rPr>
          <w:sz w:val="20"/>
        </w:rPr>
        <w:t>shall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from</w:t>
      </w:r>
      <w:r>
        <w:rPr>
          <w:spacing w:val="-8"/>
          <w:sz w:val="20"/>
        </w:rPr>
        <w:t> </w:t>
      </w:r>
      <w:r>
        <w:rPr>
          <w:sz w:val="20"/>
        </w:rPr>
        <w:t>MSEs</w:t>
      </w:r>
      <w:r>
        <w:rPr>
          <w:spacing w:val="-6"/>
          <w:sz w:val="20"/>
        </w:rPr>
        <w:t> </w:t>
      </w:r>
      <w:r>
        <w:rPr>
          <w:sz w:val="20"/>
        </w:rPr>
        <w:t>owned</w:t>
      </w:r>
      <w:r>
        <w:rPr>
          <w:spacing w:val="-47"/>
          <w:sz w:val="20"/>
        </w:rPr>
        <w:t> </w:t>
      </w:r>
      <w:r>
        <w:rPr>
          <w:sz w:val="20"/>
        </w:rPr>
        <w:t>by SC/ST entrepreneurs &amp; 3% out of above shall be from MSEs owned by women entrepreneurs. This</w:t>
      </w:r>
      <w:r>
        <w:rPr>
          <w:spacing w:val="1"/>
          <w:sz w:val="20"/>
        </w:rPr>
        <w:t> </w:t>
      </w:r>
      <w:r>
        <w:rPr>
          <w:sz w:val="20"/>
        </w:rPr>
        <w:t>quota is to be transferred to the general category MSEs in case of NON-availability of MSEs owned by</w:t>
      </w:r>
      <w:r>
        <w:rPr>
          <w:spacing w:val="1"/>
          <w:sz w:val="20"/>
        </w:rPr>
        <w:t> </w:t>
      </w:r>
      <w:r>
        <w:rPr>
          <w:sz w:val="20"/>
        </w:rPr>
        <w:t>SC/</w:t>
      </w:r>
      <w:r>
        <w:rPr>
          <w:spacing w:val="-2"/>
          <w:sz w:val="20"/>
        </w:rPr>
        <w:t> </w:t>
      </w:r>
      <w:r>
        <w:rPr>
          <w:sz w:val="20"/>
        </w:rPr>
        <w:t>ST</w:t>
      </w:r>
      <w:r>
        <w:rPr>
          <w:spacing w:val="3"/>
          <w:sz w:val="20"/>
        </w:rPr>
        <w:t> </w:t>
      </w:r>
      <w:r>
        <w:rPr>
          <w:sz w:val="20"/>
        </w:rPr>
        <w:t>entrepreneurs</w:t>
      </w:r>
      <w:r>
        <w:rPr>
          <w:spacing w:val="-1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z w:val="20"/>
        </w:rPr>
        <w:t>Women</w:t>
      </w:r>
      <w:r>
        <w:rPr>
          <w:spacing w:val="-1"/>
          <w:sz w:val="20"/>
        </w:rPr>
        <w:t> </w:t>
      </w:r>
      <w:r>
        <w:rPr>
          <w:sz w:val="20"/>
        </w:rPr>
        <w:t>entrepreneurs</w:t>
      </w:r>
      <w:r>
        <w:rPr>
          <w:spacing w:val="-1"/>
          <w:sz w:val="20"/>
        </w:rPr>
        <w:t> </w:t>
      </w:r>
      <w:r>
        <w:rPr>
          <w:sz w:val="20"/>
        </w:rPr>
        <w:t>respectively.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1701" w:val="left" w:leader="none"/>
        </w:tabs>
        <w:spacing w:line="240" w:lineRule="auto" w:before="0" w:after="0"/>
        <w:ind w:left="1700" w:right="974" w:hanging="360"/>
        <w:jc w:val="both"/>
        <w:rPr>
          <w:sz w:val="20"/>
        </w:rPr>
      </w:pPr>
      <w:r>
        <w:rPr>
          <w:b/>
          <w:i/>
          <w:sz w:val="20"/>
          <w:u w:val="single"/>
        </w:rPr>
        <w:t>Where the tendered quantity cannot be split/divide:</w:t>
      </w:r>
      <w:r>
        <w:rPr>
          <w:b/>
          <w:i/>
          <w:sz w:val="20"/>
        </w:rPr>
        <w:t> </w:t>
      </w:r>
      <w:r>
        <w:rPr>
          <w:sz w:val="20"/>
        </w:rPr>
        <w:t>In case of tender item is non-split able or non-</w:t>
      </w:r>
      <w:r>
        <w:rPr>
          <w:spacing w:val="1"/>
          <w:sz w:val="20"/>
        </w:rPr>
        <w:t> </w:t>
      </w:r>
      <w:r>
        <w:rPr>
          <w:sz w:val="20"/>
        </w:rPr>
        <w:t>dividable,</w:t>
      </w:r>
      <w:r>
        <w:rPr>
          <w:spacing w:val="-2"/>
          <w:sz w:val="20"/>
        </w:rPr>
        <w:t> </w:t>
      </w:r>
      <w:r>
        <w:rPr>
          <w:sz w:val="20"/>
        </w:rPr>
        <w:t>etc.:</w:t>
      </w:r>
      <w:r>
        <w:rPr>
          <w:spacing w:val="-3"/>
          <w:sz w:val="20"/>
        </w:rPr>
        <w:t> </w:t>
      </w:r>
      <w:r>
        <w:rPr>
          <w:sz w:val="20"/>
        </w:rPr>
        <w:t>MSE</w:t>
      </w:r>
      <w:r>
        <w:rPr>
          <w:spacing w:val="-2"/>
          <w:sz w:val="20"/>
        </w:rPr>
        <w:t> </w:t>
      </w:r>
      <w:r>
        <w:rPr>
          <w:sz w:val="20"/>
        </w:rPr>
        <w:t>quoting</w:t>
      </w:r>
      <w:r>
        <w:rPr>
          <w:spacing w:val="-1"/>
          <w:sz w:val="20"/>
        </w:rPr>
        <w:t> </w:t>
      </w:r>
      <w:r>
        <w:rPr>
          <w:sz w:val="20"/>
        </w:rPr>
        <w:t>price within</w:t>
      </w:r>
      <w:r>
        <w:rPr>
          <w:spacing w:val="-2"/>
          <w:sz w:val="20"/>
        </w:rPr>
        <w:t> </w:t>
      </w:r>
      <w:r>
        <w:rPr>
          <w:sz w:val="20"/>
        </w:rPr>
        <w:t>price</w:t>
      </w:r>
      <w:r>
        <w:rPr>
          <w:spacing w:val="-2"/>
          <w:sz w:val="20"/>
        </w:rPr>
        <w:t> </w:t>
      </w:r>
      <w:r>
        <w:rPr>
          <w:sz w:val="20"/>
        </w:rPr>
        <w:t>band</w:t>
      </w:r>
      <w:r>
        <w:rPr>
          <w:spacing w:val="-1"/>
          <w:sz w:val="20"/>
        </w:rPr>
        <w:t> </w:t>
      </w:r>
      <w:r>
        <w:rPr>
          <w:sz w:val="20"/>
        </w:rPr>
        <w:t>L1+15%</w:t>
      </w:r>
      <w:r>
        <w:rPr>
          <w:spacing w:val="-1"/>
          <w:sz w:val="20"/>
        </w:rPr>
        <w:t> </w:t>
      </w:r>
      <w:r>
        <w:rPr>
          <w:sz w:val="20"/>
        </w:rPr>
        <w:t>may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awarded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full/complete</w:t>
      </w:r>
      <w:r>
        <w:rPr>
          <w:spacing w:val="-2"/>
          <w:sz w:val="20"/>
        </w:rPr>
        <w:t> </w:t>
      </w:r>
      <w:r>
        <w:rPr>
          <w:sz w:val="20"/>
        </w:rPr>
        <w:t>supply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271" w:top="720" w:bottom="1440" w:left="460" w:right="460"/>
        </w:sectPr>
      </w:pPr>
    </w:p>
    <w:p>
      <w:pPr>
        <w:spacing w:before="66"/>
        <w:ind w:left="1700" w:right="973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1460500</wp:posOffset>
            </wp:positionH>
            <wp:positionV relativeFrom="page">
              <wp:posOffset>9676383</wp:posOffset>
            </wp:positionV>
            <wp:extent cx="2540000" cy="635000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tendered</w:t>
      </w:r>
      <w:r>
        <w:rPr>
          <w:spacing w:val="-2"/>
          <w:sz w:val="20"/>
        </w:rPr>
        <w:t> </w:t>
      </w:r>
      <w:r>
        <w:rPr>
          <w:sz w:val="20"/>
        </w:rPr>
        <w:t>value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MSE,</w:t>
      </w:r>
      <w:r>
        <w:rPr>
          <w:spacing w:val="-2"/>
          <w:sz w:val="20"/>
        </w:rPr>
        <w:t> </w:t>
      </w:r>
      <w:r>
        <w:rPr>
          <w:sz w:val="20"/>
        </w:rPr>
        <w:t>considering</w:t>
      </w:r>
      <w:r>
        <w:rPr>
          <w:spacing w:val="-4"/>
          <w:sz w:val="20"/>
        </w:rPr>
        <w:t> </w:t>
      </w:r>
      <w:r>
        <w:rPr>
          <w:sz w:val="20"/>
        </w:rPr>
        <w:t>spirit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Public</w:t>
      </w:r>
      <w:r>
        <w:rPr>
          <w:spacing w:val="-2"/>
          <w:sz w:val="20"/>
        </w:rPr>
        <w:t> </w:t>
      </w:r>
      <w:r>
        <w:rPr>
          <w:sz w:val="20"/>
        </w:rPr>
        <w:t>Procurement</w:t>
      </w:r>
      <w:r>
        <w:rPr>
          <w:spacing w:val="-4"/>
          <w:sz w:val="20"/>
        </w:rPr>
        <w:t> </w:t>
      </w:r>
      <w:r>
        <w:rPr>
          <w:sz w:val="20"/>
        </w:rPr>
        <w:t>Policy,</w:t>
      </w:r>
      <w:r>
        <w:rPr>
          <w:spacing w:val="-2"/>
          <w:sz w:val="20"/>
        </w:rPr>
        <w:t> </w:t>
      </w:r>
      <w:r>
        <w:rPr>
          <w:sz w:val="20"/>
        </w:rPr>
        <w:t>2012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enhancing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Govt.</w:t>
      </w:r>
      <w:r>
        <w:rPr>
          <w:spacing w:val="-1"/>
          <w:sz w:val="20"/>
        </w:rPr>
        <w:t> </w:t>
      </w:r>
      <w:r>
        <w:rPr>
          <w:sz w:val="20"/>
        </w:rPr>
        <w:t>Procurement</w:t>
      </w:r>
      <w:r>
        <w:rPr>
          <w:spacing w:val="2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MSE.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1701" w:val="left" w:leader="none"/>
        </w:tabs>
        <w:spacing w:line="240" w:lineRule="auto" w:before="0" w:after="0"/>
        <w:ind w:left="1700" w:right="0" w:hanging="361"/>
        <w:jc w:val="left"/>
        <w:rPr>
          <w:sz w:val="20"/>
        </w:rPr>
      </w:pPr>
      <w:r>
        <w:rPr>
          <w:sz w:val="20"/>
        </w:rPr>
        <w:t>MSE</w:t>
      </w:r>
      <w:r>
        <w:rPr>
          <w:spacing w:val="-2"/>
          <w:sz w:val="20"/>
        </w:rPr>
        <w:t> </w:t>
      </w:r>
      <w:r>
        <w:rPr>
          <w:sz w:val="20"/>
        </w:rPr>
        <w:t>owned by</w:t>
      </w:r>
      <w:r>
        <w:rPr>
          <w:spacing w:val="-6"/>
          <w:sz w:val="20"/>
        </w:rPr>
        <w:t> </w:t>
      </w:r>
      <w:r>
        <w:rPr>
          <w:sz w:val="20"/>
        </w:rPr>
        <w:t>SC/ST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defined as:</w:t>
      </w:r>
    </w:p>
    <w:p>
      <w:pPr>
        <w:pStyle w:val="ListParagraph"/>
        <w:numPr>
          <w:ilvl w:val="0"/>
          <w:numId w:val="20"/>
        </w:numPr>
        <w:tabs>
          <w:tab w:pos="1170" w:val="left" w:leader="none"/>
        </w:tabs>
        <w:spacing w:line="240" w:lineRule="auto" w:before="1" w:after="0"/>
        <w:ind w:left="1169" w:right="0" w:hanging="190"/>
        <w:jc w:val="left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case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proprietary</w:t>
      </w:r>
      <w:r>
        <w:rPr>
          <w:spacing w:val="-5"/>
          <w:sz w:val="20"/>
        </w:rPr>
        <w:t> </w:t>
      </w:r>
      <w:r>
        <w:rPr>
          <w:sz w:val="20"/>
        </w:rPr>
        <w:t>MSE, proprietor(s)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SC</w:t>
      </w:r>
      <w:r>
        <w:rPr>
          <w:spacing w:val="-2"/>
          <w:sz w:val="20"/>
        </w:rPr>
        <w:t> </w:t>
      </w:r>
      <w:r>
        <w:rPr>
          <w:sz w:val="20"/>
        </w:rPr>
        <w:t>/ST</w:t>
      </w:r>
    </w:p>
    <w:p>
      <w:pPr>
        <w:pStyle w:val="ListParagraph"/>
        <w:numPr>
          <w:ilvl w:val="0"/>
          <w:numId w:val="20"/>
        </w:numPr>
        <w:tabs>
          <w:tab w:pos="1182" w:val="left" w:leader="none"/>
        </w:tabs>
        <w:spacing w:line="229" w:lineRule="exact" w:before="0" w:after="0"/>
        <w:ind w:left="1181" w:right="0" w:hanging="202"/>
        <w:jc w:val="left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case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partnership</w:t>
      </w:r>
      <w:r>
        <w:rPr>
          <w:spacing w:val="-1"/>
          <w:sz w:val="20"/>
        </w:rPr>
        <w:t> </w:t>
      </w:r>
      <w:r>
        <w:rPr>
          <w:sz w:val="20"/>
        </w:rPr>
        <w:t>MSE, The</w:t>
      </w:r>
      <w:r>
        <w:rPr>
          <w:spacing w:val="-1"/>
          <w:sz w:val="20"/>
        </w:rPr>
        <w:t> </w:t>
      </w:r>
      <w:r>
        <w:rPr>
          <w:sz w:val="20"/>
        </w:rPr>
        <w:t>SC/ST partners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holding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least</w:t>
      </w:r>
      <w:r>
        <w:rPr>
          <w:spacing w:val="-3"/>
          <w:sz w:val="20"/>
        </w:rPr>
        <w:t> </w:t>
      </w:r>
      <w:r>
        <w:rPr>
          <w:sz w:val="20"/>
        </w:rPr>
        <w:t>51%</w:t>
      </w:r>
      <w:r>
        <w:rPr>
          <w:spacing w:val="-2"/>
          <w:sz w:val="20"/>
        </w:rPr>
        <w:t> </w:t>
      </w:r>
      <w:r>
        <w:rPr>
          <w:sz w:val="20"/>
        </w:rPr>
        <w:t>shares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enterprise.</w:t>
      </w:r>
    </w:p>
    <w:p>
      <w:pPr>
        <w:pStyle w:val="ListParagraph"/>
        <w:numPr>
          <w:ilvl w:val="0"/>
          <w:numId w:val="20"/>
        </w:numPr>
        <w:tabs>
          <w:tab w:pos="1170" w:val="left" w:leader="none"/>
        </w:tabs>
        <w:spacing w:line="229" w:lineRule="exact" w:before="0" w:after="0"/>
        <w:ind w:left="1169" w:right="0" w:hanging="190"/>
        <w:jc w:val="left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case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Private</w:t>
      </w:r>
      <w:r>
        <w:rPr>
          <w:spacing w:val="-1"/>
          <w:sz w:val="20"/>
        </w:rPr>
        <w:t> </w:t>
      </w:r>
      <w:r>
        <w:rPr>
          <w:sz w:val="20"/>
        </w:rPr>
        <w:t>Limited</w:t>
      </w:r>
      <w:r>
        <w:rPr>
          <w:spacing w:val="3"/>
          <w:sz w:val="20"/>
        </w:rPr>
        <w:t> </w:t>
      </w:r>
      <w:r>
        <w:rPr>
          <w:sz w:val="20"/>
        </w:rPr>
        <w:t>Companies,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least</w:t>
      </w:r>
      <w:r>
        <w:rPr>
          <w:spacing w:val="-3"/>
          <w:sz w:val="20"/>
        </w:rPr>
        <w:t> </w:t>
      </w:r>
      <w:r>
        <w:rPr>
          <w:sz w:val="20"/>
        </w:rPr>
        <w:t>51%</w:t>
      </w:r>
      <w:r>
        <w:rPr>
          <w:spacing w:val="-2"/>
          <w:sz w:val="20"/>
        </w:rPr>
        <w:t> </w:t>
      </w:r>
      <w:r>
        <w:rPr>
          <w:sz w:val="20"/>
        </w:rPr>
        <w:t>share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held by</w:t>
      </w:r>
      <w:r>
        <w:rPr>
          <w:spacing w:val="-6"/>
          <w:sz w:val="20"/>
        </w:rPr>
        <w:t> </w:t>
      </w:r>
      <w:r>
        <w:rPr>
          <w:sz w:val="20"/>
        </w:rPr>
        <w:t>SC/ST</w:t>
      </w:r>
      <w:r>
        <w:rPr>
          <w:spacing w:val="1"/>
          <w:sz w:val="20"/>
        </w:rPr>
        <w:t> </w:t>
      </w:r>
      <w:r>
        <w:rPr>
          <w:sz w:val="20"/>
        </w:rPr>
        <w:t>promoters.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19"/>
        </w:numPr>
        <w:tabs>
          <w:tab w:pos="1701" w:val="left" w:leader="none"/>
        </w:tabs>
        <w:spacing w:line="240" w:lineRule="auto" w:before="0" w:after="0"/>
        <w:ind w:left="1700" w:right="0" w:hanging="361"/>
        <w:jc w:val="left"/>
        <w:rPr>
          <w:sz w:val="20"/>
        </w:rPr>
      </w:pPr>
      <w:r>
        <w:rPr>
          <w:sz w:val="20"/>
        </w:rPr>
        <w:t>MSE</w:t>
      </w:r>
      <w:r>
        <w:rPr>
          <w:spacing w:val="-2"/>
          <w:sz w:val="20"/>
        </w:rPr>
        <w:t> </w:t>
      </w:r>
      <w:r>
        <w:rPr>
          <w:sz w:val="20"/>
        </w:rPr>
        <w:t>owned by</w:t>
      </w:r>
      <w:r>
        <w:rPr>
          <w:spacing w:val="-5"/>
          <w:sz w:val="20"/>
        </w:rPr>
        <w:t> </w:t>
      </w:r>
      <w:r>
        <w:rPr>
          <w:sz w:val="20"/>
        </w:rPr>
        <w:t>Women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defined as:</w:t>
      </w:r>
    </w:p>
    <w:p>
      <w:pPr>
        <w:pStyle w:val="ListParagraph"/>
        <w:numPr>
          <w:ilvl w:val="0"/>
          <w:numId w:val="21"/>
        </w:numPr>
        <w:tabs>
          <w:tab w:pos="1170" w:val="left" w:leader="none"/>
        </w:tabs>
        <w:spacing w:line="240" w:lineRule="auto" w:before="1" w:after="0"/>
        <w:ind w:left="1169" w:right="0" w:hanging="190"/>
        <w:jc w:val="left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case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proprietary</w:t>
      </w:r>
      <w:r>
        <w:rPr>
          <w:spacing w:val="-6"/>
          <w:sz w:val="20"/>
        </w:rPr>
        <w:t> </w:t>
      </w:r>
      <w:r>
        <w:rPr>
          <w:sz w:val="20"/>
        </w:rPr>
        <w:t>MSE, proprietor(s)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Women</w:t>
      </w:r>
    </w:p>
    <w:p>
      <w:pPr>
        <w:pStyle w:val="ListParagraph"/>
        <w:numPr>
          <w:ilvl w:val="0"/>
          <w:numId w:val="21"/>
        </w:numPr>
        <w:tabs>
          <w:tab w:pos="1182" w:val="left" w:leader="none"/>
        </w:tabs>
        <w:spacing w:line="240" w:lineRule="auto" w:before="0" w:after="0"/>
        <w:ind w:left="1181" w:right="0" w:hanging="202"/>
        <w:jc w:val="left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case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partnership MSE, The</w:t>
      </w:r>
      <w:r>
        <w:rPr>
          <w:spacing w:val="-1"/>
          <w:sz w:val="20"/>
        </w:rPr>
        <w:t> </w:t>
      </w:r>
      <w:r>
        <w:rPr>
          <w:sz w:val="20"/>
        </w:rPr>
        <w:t>Women</w:t>
      </w:r>
      <w:r>
        <w:rPr>
          <w:spacing w:val="-2"/>
          <w:sz w:val="20"/>
        </w:rPr>
        <w:t> </w:t>
      </w:r>
      <w:r>
        <w:rPr>
          <w:sz w:val="20"/>
        </w:rPr>
        <w:t>partners shall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holding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least</w:t>
      </w:r>
      <w:r>
        <w:rPr>
          <w:spacing w:val="-2"/>
          <w:sz w:val="20"/>
        </w:rPr>
        <w:t> </w:t>
      </w:r>
      <w:r>
        <w:rPr>
          <w:sz w:val="20"/>
        </w:rPr>
        <w:t>51%</w:t>
      </w:r>
      <w:r>
        <w:rPr>
          <w:spacing w:val="-2"/>
          <w:sz w:val="20"/>
        </w:rPr>
        <w:t> </w:t>
      </w:r>
      <w:r>
        <w:rPr>
          <w:sz w:val="20"/>
        </w:rPr>
        <w:t>shares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enterprise.</w:t>
      </w:r>
    </w:p>
    <w:p>
      <w:pPr>
        <w:pStyle w:val="ListParagraph"/>
        <w:numPr>
          <w:ilvl w:val="0"/>
          <w:numId w:val="21"/>
        </w:numPr>
        <w:tabs>
          <w:tab w:pos="1170" w:val="left" w:leader="none"/>
        </w:tabs>
        <w:spacing w:line="229" w:lineRule="exact" w:before="0" w:after="0"/>
        <w:ind w:left="1169" w:right="0" w:hanging="190"/>
        <w:jc w:val="left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case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Private</w:t>
      </w:r>
      <w:r>
        <w:rPr>
          <w:spacing w:val="-1"/>
          <w:sz w:val="20"/>
        </w:rPr>
        <w:t> </w:t>
      </w:r>
      <w:r>
        <w:rPr>
          <w:sz w:val="20"/>
        </w:rPr>
        <w:t>Limited</w:t>
      </w:r>
      <w:r>
        <w:rPr>
          <w:spacing w:val="-1"/>
          <w:sz w:val="20"/>
        </w:rPr>
        <w:t> </w:t>
      </w:r>
      <w:r>
        <w:rPr>
          <w:sz w:val="20"/>
        </w:rPr>
        <w:t>Companies,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least</w:t>
      </w:r>
      <w:r>
        <w:rPr>
          <w:spacing w:val="-2"/>
          <w:sz w:val="20"/>
        </w:rPr>
        <w:t> </w:t>
      </w:r>
      <w:r>
        <w:rPr>
          <w:sz w:val="20"/>
        </w:rPr>
        <w:t>51%</w:t>
      </w:r>
      <w:r>
        <w:rPr>
          <w:spacing w:val="-3"/>
          <w:sz w:val="20"/>
        </w:rPr>
        <w:t> </w:t>
      </w:r>
      <w:r>
        <w:rPr>
          <w:sz w:val="20"/>
        </w:rPr>
        <w:t>share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held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Women</w:t>
      </w:r>
      <w:r>
        <w:rPr>
          <w:spacing w:val="-3"/>
          <w:sz w:val="20"/>
        </w:rPr>
        <w:t> </w:t>
      </w:r>
      <w:r>
        <w:rPr>
          <w:sz w:val="20"/>
        </w:rPr>
        <w:t>promoters.</w:t>
      </w:r>
    </w:p>
    <w:p>
      <w:pPr>
        <w:spacing w:before="0"/>
        <w:ind w:left="980" w:right="973" w:firstLine="0"/>
        <w:jc w:val="left"/>
        <w:rPr>
          <w:sz w:val="20"/>
        </w:rPr>
      </w:pPr>
      <w:r>
        <w:rPr>
          <w:spacing w:val="-1"/>
          <w:sz w:val="20"/>
        </w:rPr>
        <w:t>If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bidder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does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not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provide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appropriate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document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or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any</w:t>
      </w:r>
      <w:r>
        <w:rPr>
          <w:spacing w:val="-16"/>
          <w:sz w:val="20"/>
        </w:rPr>
        <w:t> </w:t>
      </w:r>
      <w:r>
        <w:rPr>
          <w:sz w:val="20"/>
        </w:rPr>
        <w:t>evidence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11"/>
          <w:sz w:val="20"/>
        </w:rPr>
        <w:t> </w:t>
      </w:r>
      <w:r>
        <w:rPr>
          <w:sz w:val="20"/>
        </w:rPr>
        <w:t>substantiate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above,</w:t>
      </w:r>
      <w:r>
        <w:rPr>
          <w:spacing w:val="-11"/>
          <w:sz w:val="20"/>
        </w:rPr>
        <w:t> </w:t>
      </w:r>
      <w:r>
        <w:rPr>
          <w:sz w:val="20"/>
        </w:rPr>
        <w:t>then</w:t>
      </w:r>
      <w:r>
        <w:rPr>
          <w:spacing w:val="-13"/>
          <w:sz w:val="20"/>
        </w:rPr>
        <w:t> </w:t>
      </w:r>
      <w:r>
        <w:rPr>
          <w:sz w:val="20"/>
        </w:rPr>
        <w:t>it</w:t>
      </w:r>
      <w:r>
        <w:rPr>
          <w:spacing w:val="-10"/>
          <w:sz w:val="20"/>
        </w:rPr>
        <w:t> </w:t>
      </w:r>
      <w:r>
        <w:rPr>
          <w:sz w:val="20"/>
        </w:rPr>
        <w:t>will</w:t>
      </w:r>
      <w:r>
        <w:rPr>
          <w:spacing w:val="-12"/>
          <w:sz w:val="20"/>
        </w:rPr>
        <w:t> </w:t>
      </w:r>
      <w:r>
        <w:rPr>
          <w:sz w:val="20"/>
        </w:rPr>
        <w:t>be</w:t>
      </w:r>
      <w:r>
        <w:rPr>
          <w:spacing w:val="-12"/>
          <w:sz w:val="20"/>
        </w:rPr>
        <w:t> </w:t>
      </w:r>
      <w:r>
        <w:rPr>
          <w:sz w:val="20"/>
        </w:rPr>
        <w:t>presumed</w:t>
      </w:r>
      <w:r>
        <w:rPr>
          <w:spacing w:val="-47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he</w:t>
      </w:r>
      <w:r>
        <w:rPr>
          <w:spacing w:val="-1"/>
          <w:sz w:val="20"/>
        </w:rPr>
        <w:t> </w:t>
      </w:r>
      <w:r>
        <w:rPr>
          <w:sz w:val="20"/>
        </w:rPr>
        <w:t>does</w:t>
      </w:r>
      <w:r>
        <w:rPr>
          <w:spacing w:val="1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qualify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preference admissible</w:t>
      </w:r>
      <w:r>
        <w:rPr>
          <w:spacing w:val="-1"/>
          <w:sz w:val="20"/>
        </w:rPr>
        <w:t> </w:t>
      </w:r>
      <w:r>
        <w:rPr>
          <w:sz w:val="20"/>
        </w:rPr>
        <w:t>under the Public</w:t>
      </w:r>
      <w:r>
        <w:rPr>
          <w:spacing w:val="-1"/>
          <w:sz w:val="20"/>
        </w:rPr>
        <w:t> </w:t>
      </w:r>
      <w:r>
        <w:rPr>
          <w:sz w:val="20"/>
        </w:rPr>
        <w:t>Procurement</w:t>
      </w:r>
      <w:r>
        <w:rPr>
          <w:spacing w:val="-2"/>
          <w:sz w:val="20"/>
        </w:rPr>
        <w:t> </w:t>
      </w:r>
      <w:r>
        <w:rPr>
          <w:sz w:val="20"/>
        </w:rPr>
        <w:t>Policy,</w:t>
      </w:r>
      <w:r>
        <w:rPr>
          <w:spacing w:val="-1"/>
          <w:sz w:val="20"/>
        </w:rPr>
        <w:t> </w:t>
      </w:r>
      <w:r>
        <w:rPr>
          <w:sz w:val="20"/>
        </w:rPr>
        <w:t>2012.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19"/>
        </w:numPr>
        <w:tabs>
          <w:tab w:pos="1701" w:val="left" w:leader="none"/>
        </w:tabs>
        <w:spacing w:line="240" w:lineRule="auto" w:before="0" w:after="0"/>
        <w:ind w:left="1700" w:right="977" w:hanging="360"/>
        <w:jc w:val="both"/>
        <w:rPr>
          <w:sz w:val="20"/>
        </w:rPr>
      </w:pPr>
      <w:r>
        <w:rPr>
          <w:sz w:val="20"/>
        </w:rPr>
        <w:t>For relaxing the PQ/QR conditions regarding prior turnover and prior experience for MSEs and start-</w:t>
      </w:r>
      <w:r>
        <w:rPr>
          <w:spacing w:val="1"/>
          <w:sz w:val="20"/>
        </w:rPr>
        <w:t> </w:t>
      </w:r>
      <w:r>
        <w:rPr>
          <w:sz w:val="20"/>
        </w:rPr>
        <w:t>ups, the prior turnover and prior experience will be as under subject to their meeting of quality and</w:t>
      </w:r>
      <w:r>
        <w:rPr>
          <w:spacing w:val="1"/>
          <w:sz w:val="20"/>
        </w:rPr>
        <w:t> </w:t>
      </w:r>
      <w:r>
        <w:rPr>
          <w:sz w:val="20"/>
        </w:rPr>
        <w:t>technical</w:t>
      </w:r>
      <w:r>
        <w:rPr>
          <w:spacing w:val="-1"/>
          <w:sz w:val="20"/>
        </w:rPr>
        <w:t> </w:t>
      </w:r>
      <w:r>
        <w:rPr>
          <w:sz w:val="20"/>
        </w:rPr>
        <w:t>specifications:</w:t>
      </w:r>
      <w:r>
        <w:rPr>
          <w:spacing w:val="4"/>
          <w:sz w:val="20"/>
        </w:rPr>
        <w:t> </w:t>
      </w:r>
      <w:r>
        <w:rPr>
          <w:sz w:val="20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5"/>
        <w:gridCol w:w="1916"/>
        <w:gridCol w:w="1720"/>
        <w:gridCol w:w="2846"/>
      </w:tblGrid>
      <w:tr>
        <w:trPr>
          <w:trHeight w:val="461" w:hRule="atLeast"/>
        </w:trPr>
        <w:tc>
          <w:tcPr>
            <w:tcW w:w="1885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Category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tender</w:t>
            </w:r>
          </w:p>
        </w:tc>
        <w:tc>
          <w:tcPr>
            <w:tcW w:w="1916" w:type="dxa"/>
          </w:tcPr>
          <w:p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Past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experience</w:t>
            </w:r>
          </w:p>
        </w:tc>
        <w:tc>
          <w:tcPr>
            <w:tcW w:w="1720" w:type="dxa"/>
          </w:tcPr>
          <w:p>
            <w:pPr>
              <w:pStyle w:val="TableParagraph"/>
              <w:tabs>
                <w:tab w:pos="1215" w:val="left" w:leader="none"/>
              </w:tabs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Average</w:t>
              <w:tab/>
              <w:t>Turn</w:t>
            </w:r>
          </w:p>
          <w:p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Over</w:t>
            </w:r>
          </w:p>
        </w:tc>
        <w:tc>
          <w:tcPr>
            <w:tcW w:w="2846" w:type="dxa"/>
          </w:tcPr>
          <w:p>
            <w:pPr>
              <w:pStyle w:val="TableParagraph"/>
              <w:spacing w:line="224" w:lineRule="exact"/>
              <w:ind w:left="825"/>
              <w:rPr>
                <w:sz w:val="20"/>
              </w:rPr>
            </w:pPr>
            <w:r>
              <w:rPr>
                <w:sz w:val="20"/>
              </w:rPr>
              <w:t>Award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Philosophy</w:t>
            </w:r>
          </w:p>
        </w:tc>
      </w:tr>
      <w:tr>
        <w:trPr>
          <w:trHeight w:val="9430" w:hRule="atLeast"/>
        </w:trPr>
        <w:tc>
          <w:tcPr>
            <w:tcW w:w="1885" w:type="dxa"/>
          </w:tcPr>
          <w:p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split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conditions</w:t>
            </w:r>
          </w:p>
        </w:tc>
        <w:tc>
          <w:tcPr>
            <w:tcW w:w="1916" w:type="dxa"/>
          </w:tcPr>
          <w:p>
            <w:pPr>
              <w:pStyle w:val="TableParagraph"/>
              <w:spacing w:line="223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25%      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of     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total</w:t>
            </w:r>
          </w:p>
          <w:p>
            <w:pPr>
              <w:pStyle w:val="TableParagraph"/>
              <w:tabs>
                <w:tab w:pos="1637" w:val="left" w:leader="none"/>
              </w:tabs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experience</w:t>
              <w:tab/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required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bidders</w:t>
            </w:r>
          </w:p>
        </w:tc>
        <w:tc>
          <w:tcPr>
            <w:tcW w:w="1720" w:type="dxa"/>
          </w:tcPr>
          <w:p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25% of total 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general bidders</w:t>
            </w:r>
          </w:p>
        </w:tc>
        <w:tc>
          <w:tcPr>
            <w:tcW w:w="2846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</w:tabs>
              <w:spacing w:line="240" w:lineRule="auto" w:before="0" w:after="0"/>
              <w:ind w:left="460" w:right="99" w:hanging="360"/>
              <w:jc w:val="both"/>
              <w:rPr>
                <w:sz w:val="20"/>
              </w:rPr>
            </w:pPr>
            <w:r>
              <w:rPr>
                <w:sz w:val="20"/>
              </w:rPr>
              <w:t>If MSE is L1, order will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given as per split criteria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order of ranking as defined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 could be greater than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25%.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treatment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award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same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general bidder.</w:t>
            </w: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61" w:val="left" w:leader="none"/>
              </w:tabs>
              <w:spacing w:line="240" w:lineRule="auto" w:before="0" w:after="0"/>
              <w:ind w:left="460" w:right="100" w:hanging="360"/>
              <w:jc w:val="both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bidder, then the split criteria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 per tender condition 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 followed subject to price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matching with L1 bidder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order of ranking treating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MSE bidder(s) at par 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general bidder. In such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event also, order(s) going 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bidder(s)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greater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25%.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order(s)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bidder(s)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is/are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25%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matching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L1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bidder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adopting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tender split criteria, then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clause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purchase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preference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award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MSE bidder(s) up to 25% of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the tendered quantity subject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to matching L1 rates will be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followed to make the total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bidder(s) @ 25%; provided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L1+15%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range.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remaining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award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25%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bidder(s)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shall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distributed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amongst    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other    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eligible</w:t>
            </w:r>
          </w:p>
          <w:p>
            <w:pPr>
              <w:pStyle w:val="TableParagraph"/>
              <w:spacing w:line="230" w:lineRule="atLeast"/>
              <w:ind w:left="460" w:right="99"/>
              <w:jc w:val="both"/>
              <w:rPr>
                <w:sz w:val="20"/>
              </w:rPr>
            </w:pPr>
            <w:r>
              <w:rPr>
                <w:sz w:val="20"/>
              </w:rPr>
              <w:t>bidders in the pre-declared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split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ratio.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order(s)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going</w:t>
            </w:r>
          </w:p>
        </w:tc>
      </w:tr>
    </w:tbl>
    <w:p>
      <w:pPr>
        <w:spacing w:after="0" w:line="230" w:lineRule="atLeast"/>
        <w:jc w:val="both"/>
        <w:rPr>
          <w:sz w:val="20"/>
        </w:rPr>
        <w:sectPr>
          <w:footerReference w:type="even" r:id="rId31"/>
          <w:footerReference w:type="default" r:id="rId32"/>
          <w:pgSz w:w="11910" w:h="16840"/>
          <w:pgMar w:footer="314" w:header="0" w:top="720" w:bottom="500" w:left="460" w:right="460"/>
          <w:pgNumType w:start="12"/>
        </w:sectPr>
      </w:pPr>
    </w:p>
    <w:tbl>
      <w:tblPr>
        <w:tblW w:w="0" w:type="auto"/>
        <w:jc w:val="left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5"/>
        <w:gridCol w:w="1916"/>
        <w:gridCol w:w="1720"/>
        <w:gridCol w:w="2846"/>
      </w:tblGrid>
      <w:tr>
        <w:trPr>
          <w:trHeight w:val="14490" w:hRule="atLeast"/>
        </w:trPr>
        <w:tc>
          <w:tcPr>
            <w:tcW w:w="18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6" w:type="dxa"/>
          </w:tcPr>
          <w:p>
            <w:pPr>
              <w:pStyle w:val="TableParagraph"/>
              <w:spacing w:line="237" w:lineRule="auto"/>
              <w:ind w:left="460" w:right="10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bidder(s)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less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25%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also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MSE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bidder(s)</w:t>
            </w:r>
          </w:p>
          <w:p>
            <w:pPr>
              <w:pStyle w:val="TableParagraph"/>
              <w:ind w:left="460" w:right="101"/>
              <w:jc w:val="both"/>
              <w:rPr>
                <w:sz w:val="20"/>
              </w:rPr>
            </w:pPr>
            <w:r>
              <w:rPr>
                <w:sz w:val="20"/>
              </w:rPr>
              <w:t>not meeting the condition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purchase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preference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clause</w:t>
            </w:r>
          </w:p>
          <w:p>
            <w:pPr>
              <w:pStyle w:val="TableParagraph"/>
              <w:ind w:left="460" w:right="99"/>
              <w:jc w:val="both"/>
              <w:rPr>
                <w:sz w:val="20"/>
              </w:rPr>
            </w:pPr>
            <w:r>
              <w:rPr>
                <w:sz w:val="20"/>
              </w:rPr>
              <w:t>i.e. quoted rates not within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L1+15%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range,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order(s)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bidder(s)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shall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25%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tender conditions.</w:t>
            </w: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61" w:val="left" w:leader="none"/>
              </w:tabs>
              <w:spacing w:line="240" w:lineRule="auto" w:before="0" w:after="0"/>
              <w:ind w:left="460" w:right="100" w:hanging="360"/>
              <w:jc w:val="both"/>
              <w:rPr>
                <w:sz w:val="20"/>
              </w:rPr>
            </w:pPr>
            <w:r>
              <w:rPr>
                <w:sz w:val="20"/>
              </w:rPr>
              <w:t>If MSE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range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L1+15% and not getting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splitting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award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MSE bidder(s), then in such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event 25% will be awarded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bidder(s)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fall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range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L1+15%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subject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matching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remaining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75%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awarded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tender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conditions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bidders subject to matching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L1 rates.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61" w:val="left" w:leader="none"/>
              </w:tabs>
              <w:spacing w:line="240" w:lineRule="auto" w:before="0" w:after="0"/>
              <w:ind w:left="460" w:right="100" w:hanging="360"/>
              <w:jc w:val="both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splitting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bidder(s)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25%,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bidder(s)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awarded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purchase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preference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clause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even if they fall in the range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 L1+15%. However, 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considered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award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bidder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conditions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subject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matching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ranking.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61" w:val="left" w:leader="none"/>
              </w:tabs>
              <w:spacing w:line="240" w:lineRule="auto" w:before="0" w:after="0"/>
              <w:ind w:left="460" w:right="98" w:hanging="360"/>
              <w:jc w:val="both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single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resultant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vendor,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considered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award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bidder will be as defined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pre-declared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split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ratio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L-1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condition;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provided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quoted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found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reasonable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CESL.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However,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CESL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reserves the right to award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100% quantity to such MSE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bidder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provided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got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corresponding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cumulative applicability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100% order value. In case,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86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86"/>
                <w:sz w:val="20"/>
              </w:rPr>
              <w:t> </w:t>
            </w:r>
            <w:r>
              <w:rPr>
                <w:sz w:val="20"/>
              </w:rPr>
              <w:t>MSE</w:t>
            </w:r>
          </w:p>
          <w:p>
            <w:pPr>
              <w:pStyle w:val="TableParagraph"/>
              <w:spacing w:line="224" w:lineRule="exact" w:before="1"/>
              <w:ind w:left="460"/>
              <w:jc w:val="both"/>
              <w:rPr>
                <w:sz w:val="20"/>
              </w:rPr>
            </w:pPr>
            <w:r>
              <w:rPr>
                <w:sz w:val="20"/>
              </w:rPr>
              <w:t>bidder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less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is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1460500</wp:posOffset>
            </wp:positionH>
            <wp:positionV relativeFrom="page">
              <wp:posOffset>9676383</wp:posOffset>
            </wp:positionV>
            <wp:extent cx="2540000" cy="635000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314" w:top="800" w:bottom="500" w:left="460" w:right="460"/>
        </w:sectPr>
      </w:pPr>
    </w:p>
    <w:tbl>
      <w:tblPr>
        <w:tblW w:w="0" w:type="auto"/>
        <w:jc w:val="left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5"/>
        <w:gridCol w:w="1916"/>
        <w:gridCol w:w="1720"/>
        <w:gridCol w:w="2846"/>
      </w:tblGrid>
      <w:tr>
        <w:trPr>
          <w:trHeight w:val="5748" w:hRule="atLeast"/>
        </w:trPr>
        <w:tc>
          <w:tcPr>
            <w:tcW w:w="18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6" w:type="dxa"/>
          </w:tcPr>
          <w:p>
            <w:pPr>
              <w:pStyle w:val="TableParagraph"/>
              <w:spacing w:line="237" w:lineRule="auto"/>
              <w:ind w:left="460" w:right="100"/>
              <w:jc w:val="both"/>
              <w:rPr>
                <w:sz w:val="20"/>
              </w:rPr>
            </w:pPr>
            <w:r>
              <w:rPr>
                <w:sz w:val="20"/>
              </w:rPr>
              <w:t>required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cumulative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value,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then</w:t>
            </w:r>
          </w:p>
          <w:p>
            <w:pPr>
              <w:pStyle w:val="TableParagraph"/>
              <w:ind w:left="460" w:right="97"/>
              <w:jc w:val="both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awarded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proportion to the ATO.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exp: If ATO of MSE bidder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56%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cumulative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ATO requirement of 100%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order value, then maximum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56% work may be awarded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However,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CESL reserves the right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award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quantity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requirement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decision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taken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CESL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binding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CESL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bidder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for award of such quantity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(which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above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quantity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allotted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L-1</w:t>
            </w:r>
          </w:p>
          <w:p>
            <w:pPr>
              <w:pStyle w:val="TableParagraph"/>
              <w:spacing w:line="228" w:lineRule="exact"/>
              <w:ind w:left="460" w:right="97"/>
              <w:jc w:val="both"/>
              <w:rPr>
                <w:sz w:val="20"/>
              </w:rPr>
            </w:pPr>
            <w:r>
              <w:rPr>
                <w:sz w:val="20"/>
              </w:rPr>
              <w:t>bidder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pre-declared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split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ratio)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before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award.</w:t>
            </w:r>
          </w:p>
        </w:tc>
      </w:tr>
      <w:tr>
        <w:trPr>
          <w:trHeight w:val="2301" w:hRule="atLeast"/>
        </w:trPr>
        <w:tc>
          <w:tcPr>
            <w:tcW w:w="1885" w:type="dxa"/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Cannot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split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as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per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tender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conditions</w:t>
            </w:r>
          </w:p>
        </w:tc>
        <w:tc>
          <w:tcPr>
            <w:tcW w:w="1916" w:type="dxa"/>
          </w:tcPr>
          <w:p>
            <w:pPr>
              <w:pStyle w:val="TableParagraph"/>
              <w:spacing w:line="216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25%      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of     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total</w:t>
            </w:r>
          </w:p>
          <w:p>
            <w:pPr>
              <w:pStyle w:val="TableParagraph"/>
              <w:tabs>
                <w:tab w:pos="1637" w:val="left" w:leader="none"/>
              </w:tabs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experience</w:t>
              <w:tab/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required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bidders</w:t>
            </w:r>
          </w:p>
        </w:tc>
        <w:tc>
          <w:tcPr>
            <w:tcW w:w="1720" w:type="dxa"/>
          </w:tcPr>
          <w:p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85%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ATO</w:t>
            </w:r>
          </w:p>
          <w:p>
            <w:pPr>
              <w:pStyle w:val="TableParagraph"/>
              <w:tabs>
                <w:tab w:pos="490" w:val="left" w:leader="none"/>
                <w:tab w:pos="1374" w:val="left" w:leader="none"/>
              </w:tabs>
              <w:ind w:left="106" w:right="101"/>
              <w:rPr>
                <w:sz w:val="20"/>
              </w:rPr>
            </w:pPr>
            <w:r>
              <w:rPr>
                <w:sz w:val="20"/>
              </w:rPr>
              <w:t>as</w:t>
              <w:tab/>
              <w:t>required</w:t>
              <w:tab/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bidders</w:t>
            </w:r>
          </w:p>
        </w:tc>
        <w:tc>
          <w:tcPr>
            <w:tcW w:w="2846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61" w:val="left" w:leader="none"/>
              </w:tabs>
              <w:spacing w:line="216" w:lineRule="exact" w:before="0" w:after="0"/>
              <w:ind w:left="460" w:right="0" w:hanging="361"/>
              <w:jc w:val="both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MSE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L1,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order</w:t>
            </w:r>
          </w:p>
          <w:p>
            <w:pPr>
              <w:pStyle w:val="TableParagraph"/>
              <w:ind w:left="460"/>
              <w:jc w:val="both"/>
              <w:rPr>
                <w:sz w:val="20"/>
              </w:rPr>
            </w:pP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given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MSE.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61" w:val="left" w:leader="none"/>
              </w:tabs>
              <w:spacing w:line="240" w:lineRule="auto" w:before="1" w:after="0"/>
              <w:ind w:left="460" w:right="98" w:hanging="36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If MSE is within the range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L1 + 15%, 100% order 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 given to MSE subject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matching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bidder.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61" w:val="left" w:leader="none"/>
              </w:tabs>
              <w:spacing w:line="230" w:lineRule="exact" w:before="0" w:after="0"/>
              <w:ind w:left="460" w:right="99" w:hanging="360"/>
              <w:jc w:val="both"/>
              <w:rPr>
                <w:sz w:val="20"/>
              </w:rPr>
            </w:pPr>
            <w:r>
              <w:rPr>
                <w:sz w:val="20"/>
              </w:rPr>
              <w:t>If MSE is not L1 and not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range of L1 + 15%, no work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given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 MSE.</w:t>
            </w:r>
          </w:p>
        </w:tc>
      </w:tr>
    </w:tbl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19"/>
        </w:numPr>
        <w:tabs>
          <w:tab w:pos="1701" w:val="left" w:leader="none"/>
        </w:tabs>
        <w:spacing w:line="240" w:lineRule="auto" w:before="91" w:after="0"/>
        <w:ind w:left="1700" w:right="984" w:hanging="360"/>
        <w:jc w:val="both"/>
        <w:rPr>
          <w:sz w:val="20"/>
        </w:rPr>
      </w:pPr>
      <w:r>
        <w:rPr>
          <w:sz w:val="20"/>
        </w:rPr>
        <w:t>Start-ups</w:t>
      </w:r>
      <w:r>
        <w:rPr>
          <w:spacing w:val="-5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also</w:t>
      </w:r>
      <w:r>
        <w:rPr>
          <w:spacing w:val="-4"/>
          <w:sz w:val="20"/>
        </w:rPr>
        <w:t> </w:t>
      </w:r>
      <w:r>
        <w:rPr>
          <w:sz w:val="20"/>
        </w:rPr>
        <w:t>covered</w:t>
      </w:r>
      <w:r>
        <w:rPr>
          <w:spacing w:val="-3"/>
          <w:sz w:val="20"/>
        </w:rPr>
        <w:t> </w:t>
      </w:r>
      <w:r>
        <w:rPr>
          <w:sz w:val="20"/>
        </w:rPr>
        <w:t>under</w:t>
      </w:r>
      <w:r>
        <w:rPr>
          <w:spacing w:val="-3"/>
          <w:sz w:val="20"/>
        </w:rPr>
        <w:t> </w:t>
      </w:r>
      <w:r>
        <w:rPr>
          <w:sz w:val="20"/>
        </w:rPr>
        <w:t>25%</w:t>
      </w:r>
      <w:r>
        <w:rPr>
          <w:spacing w:val="-4"/>
          <w:sz w:val="20"/>
        </w:rPr>
        <w:t> </w:t>
      </w:r>
      <w:r>
        <w:rPr>
          <w:sz w:val="20"/>
        </w:rPr>
        <w:t>purchase</w:t>
      </w:r>
      <w:r>
        <w:rPr>
          <w:spacing w:val="-4"/>
          <w:sz w:val="20"/>
        </w:rPr>
        <w:t> </w:t>
      </w:r>
      <w:r>
        <w:rPr>
          <w:sz w:val="20"/>
        </w:rPr>
        <w:t>preference</w:t>
      </w:r>
      <w:r>
        <w:rPr>
          <w:spacing w:val="-4"/>
          <w:sz w:val="20"/>
        </w:rPr>
        <w:t> </w:t>
      </w:r>
      <w:r>
        <w:rPr>
          <w:sz w:val="20"/>
        </w:rPr>
        <w:t>from</w:t>
      </w:r>
      <w:r>
        <w:rPr>
          <w:spacing w:val="-6"/>
          <w:sz w:val="20"/>
        </w:rPr>
        <w:t> </w:t>
      </w:r>
      <w:r>
        <w:rPr>
          <w:sz w:val="20"/>
        </w:rPr>
        <w:t>procurement</w:t>
      </w:r>
      <w:r>
        <w:rPr>
          <w:spacing w:val="-5"/>
          <w:sz w:val="20"/>
        </w:rPr>
        <w:t> </w:t>
      </w:r>
      <w:r>
        <w:rPr>
          <w:sz w:val="20"/>
        </w:rPr>
        <w:t>basket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MSEs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defined</w:t>
      </w:r>
      <w:r>
        <w:rPr>
          <w:spacing w:val="-48"/>
          <w:sz w:val="20"/>
        </w:rPr>
        <w:t> </w:t>
      </w:r>
      <w:r>
        <w:rPr>
          <w:sz w:val="20"/>
        </w:rPr>
        <w:t>in point (3) above, provided that participating Start-ups submit all the relevant documents pertaining to</w:t>
      </w:r>
      <w:r>
        <w:rPr>
          <w:spacing w:val="1"/>
          <w:sz w:val="20"/>
        </w:rPr>
        <w:t> </w:t>
      </w:r>
      <w:r>
        <w:rPr>
          <w:sz w:val="20"/>
        </w:rPr>
        <w:t>MSEs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defined in</w:t>
      </w:r>
      <w:r>
        <w:rPr>
          <w:spacing w:val="-1"/>
          <w:sz w:val="20"/>
        </w:rPr>
        <w:t> </w:t>
      </w:r>
      <w:r>
        <w:rPr>
          <w:sz w:val="20"/>
        </w:rPr>
        <w:t>point</w:t>
      </w:r>
      <w:r>
        <w:rPr>
          <w:spacing w:val="-1"/>
          <w:sz w:val="20"/>
        </w:rPr>
        <w:t> </w:t>
      </w:r>
      <w:r>
        <w:rPr>
          <w:sz w:val="20"/>
        </w:rPr>
        <w:t>(1)</w:t>
      </w:r>
      <w:r>
        <w:rPr>
          <w:spacing w:val="-1"/>
          <w:sz w:val="20"/>
        </w:rPr>
        <w:t> </w:t>
      </w:r>
      <w:r>
        <w:rPr>
          <w:sz w:val="20"/>
        </w:rPr>
        <w:t>above</w:t>
      </w:r>
      <w:r>
        <w:rPr>
          <w:spacing w:val="-1"/>
          <w:sz w:val="20"/>
        </w:rPr>
        <w:t> </w:t>
      </w:r>
      <w:r>
        <w:rPr>
          <w:sz w:val="20"/>
        </w:rPr>
        <w:t>and documents for</w:t>
      </w:r>
      <w:r>
        <w:rPr>
          <w:spacing w:val="-1"/>
          <w:sz w:val="20"/>
        </w:rPr>
        <w:t> </w:t>
      </w:r>
      <w:r>
        <w:rPr>
          <w:sz w:val="20"/>
        </w:rPr>
        <w:t>start-ups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defined in</w:t>
      </w:r>
      <w:r>
        <w:rPr>
          <w:spacing w:val="-3"/>
          <w:sz w:val="20"/>
        </w:rPr>
        <w:t> </w:t>
      </w:r>
      <w:r>
        <w:rPr>
          <w:sz w:val="20"/>
        </w:rPr>
        <w:t>point</w:t>
      </w:r>
      <w:r>
        <w:rPr>
          <w:spacing w:val="-1"/>
          <w:sz w:val="20"/>
        </w:rPr>
        <w:t> </w:t>
      </w:r>
      <w:r>
        <w:rPr>
          <w:sz w:val="20"/>
        </w:rPr>
        <w:t>(2)</w:t>
      </w:r>
      <w:r>
        <w:rPr>
          <w:spacing w:val="-1"/>
          <w:sz w:val="20"/>
        </w:rPr>
        <w:t> </w:t>
      </w:r>
      <w:r>
        <w:rPr>
          <w:sz w:val="20"/>
        </w:rPr>
        <w:t>above.</w:t>
      </w:r>
    </w:p>
    <w:p>
      <w:pPr>
        <w:pStyle w:val="BodyText"/>
        <w:rPr>
          <w:sz w:val="20"/>
        </w:rPr>
      </w:pPr>
    </w:p>
    <w:p>
      <w:pPr>
        <w:spacing w:before="0"/>
        <w:ind w:left="1407" w:right="0" w:firstLine="0"/>
        <w:jc w:val="both"/>
        <w:rPr>
          <w:sz w:val="20"/>
        </w:rPr>
      </w:pPr>
      <w:r>
        <w:rPr>
          <w:sz w:val="20"/>
        </w:rPr>
        <w:t># whereas,</w:t>
      </w:r>
      <w:r>
        <w:rPr>
          <w:spacing w:val="-3"/>
          <w:sz w:val="20"/>
        </w:rPr>
        <w:t> </w:t>
      </w:r>
      <w:r>
        <w:rPr>
          <w:sz w:val="20"/>
        </w:rPr>
        <w:t>startup</w:t>
      </w:r>
      <w:r>
        <w:rPr>
          <w:spacing w:val="1"/>
          <w:sz w:val="20"/>
        </w:rPr>
        <w:t> </w:t>
      </w:r>
      <w:r>
        <w:rPr>
          <w:sz w:val="20"/>
        </w:rPr>
        <w:t>means</w:t>
      </w:r>
      <w:r>
        <w:rPr>
          <w:spacing w:val="-4"/>
          <w:sz w:val="20"/>
        </w:rPr>
        <w:t> </w:t>
      </w:r>
      <w:r>
        <w:rPr>
          <w:sz w:val="20"/>
        </w:rPr>
        <w:t>an</w:t>
      </w:r>
      <w:r>
        <w:rPr>
          <w:spacing w:val="-3"/>
          <w:sz w:val="20"/>
        </w:rPr>
        <w:t> </w:t>
      </w:r>
      <w:r>
        <w:rPr>
          <w:sz w:val="20"/>
        </w:rPr>
        <w:t>entity,</w:t>
      </w:r>
      <w:r>
        <w:rPr>
          <w:spacing w:val="-3"/>
          <w:sz w:val="20"/>
        </w:rPr>
        <w:t> </w:t>
      </w:r>
      <w:r>
        <w:rPr>
          <w:sz w:val="20"/>
        </w:rPr>
        <w:t>incorporated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registered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India:</w:t>
      </w:r>
    </w:p>
    <w:p>
      <w:pPr>
        <w:pStyle w:val="ListParagraph"/>
        <w:numPr>
          <w:ilvl w:val="0"/>
          <w:numId w:val="25"/>
        </w:numPr>
        <w:tabs>
          <w:tab w:pos="2061" w:val="left" w:leader="none"/>
        </w:tabs>
        <w:spacing w:line="240" w:lineRule="auto" w:before="0" w:after="0"/>
        <w:ind w:left="2060" w:right="0" w:hanging="416"/>
        <w:jc w:val="both"/>
        <w:rPr>
          <w:sz w:val="20"/>
        </w:rPr>
      </w:pPr>
      <w:r>
        <w:rPr>
          <w:sz w:val="20"/>
        </w:rPr>
        <w:t>Not</w:t>
      </w:r>
      <w:r>
        <w:rPr>
          <w:spacing w:val="-4"/>
          <w:sz w:val="20"/>
        </w:rPr>
        <w:t> </w:t>
      </w:r>
      <w:r>
        <w:rPr>
          <w:sz w:val="20"/>
        </w:rPr>
        <w:t>prior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seven</w:t>
      </w:r>
      <w:r>
        <w:rPr>
          <w:spacing w:val="-1"/>
          <w:sz w:val="20"/>
        </w:rPr>
        <w:t> </w:t>
      </w:r>
      <w:r>
        <w:rPr>
          <w:sz w:val="20"/>
        </w:rPr>
        <w:t>years,</w:t>
      </w:r>
      <w:r>
        <w:rPr>
          <w:spacing w:val="-2"/>
          <w:sz w:val="20"/>
        </w:rPr>
        <w:t> </w:t>
      </w:r>
      <w:r>
        <w:rPr>
          <w:sz w:val="20"/>
        </w:rPr>
        <w:t>however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Biotechnology</w:t>
      </w:r>
      <w:r>
        <w:rPr>
          <w:spacing w:val="-3"/>
          <w:sz w:val="20"/>
        </w:rPr>
        <w:t> </w:t>
      </w:r>
      <w:r>
        <w:rPr>
          <w:sz w:val="20"/>
        </w:rPr>
        <w:t>Startups</w:t>
      </w:r>
      <w:r>
        <w:rPr>
          <w:spacing w:val="-4"/>
          <w:sz w:val="20"/>
        </w:rPr>
        <w:t> </w:t>
      </w:r>
      <w:r>
        <w:rPr>
          <w:sz w:val="20"/>
        </w:rPr>
        <w:t>not</w:t>
      </w:r>
      <w:r>
        <w:rPr>
          <w:spacing w:val="-3"/>
          <w:sz w:val="20"/>
        </w:rPr>
        <w:t> </w:t>
      </w:r>
      <w:r>
        <w:rPr>
          <w:sz w:val="20"/>
        </w:rPr>
        <w:t>prior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ten</w:t>
      </w:r>
      <w:r>
        <w:rPr>
          <w:spacing w:val="-3"/>
          <w:sz w:val="20"/>
        </w:rPr>
        <w:t> </w:t>
      </w:r>
      <w:r>
        <w:rPr>
          <w:sz w:val="20"/>
        </w:rPr>
        <w:t>years,</w:t>
      </w:r>
    </w:p>
    <w:p>
      <w:pPr>
        <w:pStyle w:val="ListParagraph"/>
        <w:numPr>
          <w:ilvl w:val="0"/>
          <w:numId w:val="25"/>
        </w:numPr>
        <w:tabs>
          <w:tab w:pos="2061" w:val="left" w:leader="none"/>
        </w:tabs>
        <w:spacing w:line="229" w:lineRule="exact" w:before="1" w:after="0"/>
        <w:ind w:left="2060" w:right="0" w:hanging="471"/>
        <w:jc w:val="both"/>
        <w:rPr>
          <w:sz w:val="20"/>
        </w:rPr>
      </w:pP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annual</w:t>
      </w:r>
      <w:r>
        <w:rPr>
          <w:spacing w:val="-3"/>
          <w:sz w:val="20"/>
        </w:rPr>
        <w:t> </w:t>
      </w:r>
      <w:r>
        <w:rPr>
          <w:sz w:val="20"/>
        </w:rPr>
        <w:t>turnover</w:t>
      </w:r>
      <w:r>
        <w:rPr>
          <w:spacing w:val="-1"/>
          <w:sz w:val="20"/>
        </w:rPr>
        <w:t> </w:t>
      </w:r>
      <w:r>
        <w:rPr>
          <w:sz w:val="20"/>
        </w:rPr>
        <w:t>not</w:t>
      </w:r>
      <w:r>
        <w:rPr>
          <w:spacing w:val="-3"/>
          <w:sz w:val="20"/>
        </w:rPr>
        <w:t> </w:t>
      </w:r>
      <w:r>
        <w:rPr>
          <w:sz w:val="20"/>
        </w:rPr>
        <w:t>exceeding</w:t>
      </w:r>
      <w:r>
        <w:rPr>
          <w:spacing w:val="-2"/>
          <w:sz w:val="20"/>
        </w:rPr>
        <w:t> </w:t>
      </w:r>
      <w:r>
        <w:rPr>
          <w:sz w:val="20"/>
        </w:rPr>
        <w:t>INR</w:t>
      </w:r>
      <w:r>
        <w:rPr>
          <w:spacing w:val="-3"/>
          <w:sz w:val="20"/>
        </w:rPr>
        <w:t> </w:t>
      </w:r>
      <w:r>
        <w:rPr>
          <w:sz w:val="20"/>
        </w:rPr>
        <w:t>25</w:t>
      </w:r>
      <w:r>
        <w:rPr>
          <w:spacing w:val="-1"/>
          <w:sz w:val="20"/>
        </w:rPr>
        <w:t> </w:t>
      </w:r>
      <w:r>
        <w:rPr>
          <w:sz w:val="20"/>
        </w:rPr>
        <w:t>crore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5"/>
          <w:sz w:val="20"/>
        </w:rPr>
        <w:t> </w:t>
      </w:r>
      <w:r>
        <w:rPr>
          <w:sz w:val="20"/>
        </w:rPr>
        <w:t>preceding</w:t>
      </w:r>
      <w:r>
        <w:rPr>
          <w:spacing w:val="-1"/>
          <w:sz w:val="20"/>
        </w:rPr>
        <w:t> </w:t>
      </w:r>
      <w:r>
        <w:rPr>
          <w:sz w:val="20"/>
        </w:rPr>
        <w:t>financial year,</w:t>
      </w:r>
      <w:r>
        <w:rPr>
          <w:spacing w:val="-1"/>
          <w:sz w:val="20"/>
        </w:rPr>
        <w:t> </w:t>
      </w:r>
      <w:r>
        <w:rPr>
          <w:sz w:val="20"/>
        </w:rPr>
        <w:t>and</w:t>
      </w:r>
    </w:p>
    <w:p>
      <w:pPr>
        <w:pStyle w:val="ListParagraph"/>
        <w:numPr>
          <w:ilvl w:val="0"/>
          <w:numId w:val="25"/>
        </w:numPr>
        <w:tabs>
          <w:tab w:pos="2061" w:val="left" w:leader="none"/>
        </w:tabs>
        <w:spacing w:line="240" w:lineRule="auto" w:before="0" w:after="0"/>
        <w:ind w:left="2060" w:right="987" w:hanging="526"/>
        <w:jc w:val="both"/>
        <w:rPr>
          <w:sz w:val="20"/>
        </w:rPr>
      </w:pPr>
      <w:r>
        <w:rPr>
          <w:sz w:val="20"/>
        </w:rPr>
        <w:t>Working towards innovation, development or improvement of products or processes or services, or</w:t>
      </w:r>
      <w:r>
        <w:rPr>
          <w:spacing w:val="-47"/>
          <w:sz w:val="20"/>
        </w:rPr>
        <w:t> </w:t>
      </w: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it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scalable</w:t>
      </w:r>
      <w:r>
        <w:rPr>
          <w:spacing w:val="-2"/>
          <w:sz w:val="20"/>
        </w:rPr>
        <w:t> </w:t>
      </w:r>
      <w:r>
        <w:rPr>
          <w:sz w:val="20"/>
        </w:rPr>
        <w:t>business</w:t>
      </w:r>
      <w:r>
        <w:rPr>
          <w:spacing w:val="1"/>
          <w:sz w:val="20"/>
        </w:rPr>
        <w:t> </w:t>
      </w:r>
      <w:r>
        <w:rPr>
          <w:sz w:val="20"/>
        </w:rPr>
        <w:t>model with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high</w:t>
      </w:r>
      <w:r>
        <w:rPr>
          <w:spacing w:val="-2"/>
          <w:sz w:val="20"/>
        </w:rPr>
        <w:t> </w:t>
      </w:r>
      <w:r>
        <w:rPr>
          <w:sz w:val="20"/>
        </w:rPr>
        <w:t>potential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employment generation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wealth creation</w:t>
      </w:r>
    </w:p>
    <w:p>
      <w:pPr>
        <w:pStyle w:val="ListParagraph"/>
        <w:numPr>
          <w:ilvl w:val="0"/>
          <w:numId w:val="25"/>
        </w:numPr>
        <w:tabs>
          <w:tab w:pos="2061" w:val="left" w:leader="none"/>
        </w:tabs>
        <w:spacing w:line="240" w:lineRule="auto" w:before="0" w:after="0"/>
        <w:ind w:left="2060" w:right="981" w:hanging="516"/>
        <w:jc w:val="both"/>
        <w:rPr>
          <w:sz w:val="20"/>
        </w:rPr>
      </w:pPr>
      <w:r>
        <w:rPr>
          <w:sz w:val="20"/>
        </w:rPr>
        <w:t>Provided that such entity is not formed by splitting up, or reconstruction, of a business already in</w:t>
      </w:r>
      <w:r>
        <w:rPr>
          <w:spacing w:val="1"/>
          <w:sz w:val="20"/>
        </w:rPr>
        <w:t> </w:t>
      </w:r>
      <w:r>
        <w:rPr>
          <w:sz w:val="20"/>
        </w:rPr>
        <w:t>existence. Provided also that an entity shall cease to be a Startup if its turnover for the previous</w:t>
      </w:r>
      <w:r>
        <w:rPr>
          <w:spacing w:val="1"/>
          <w:sz w:val="20"/>
        </w:rPr>
        <w:t> </w:t>
      </w:r>
      <w:r>
        <w:rPr>
          <w:sz w:val="20"/>
        </w:rPr>
        <w:t>financial</w:t>
      </w:r>
      <w:r>
        <w:rPr>
          <w:spacing w:val="-8"/>
          <w:sz w:val="20"/>
        </w:rPr>
        <w:t> </w:t>
      </w:r>
      <w:r>
        <w:rPr>
          <w:sz w:val="20"/>
        </w:rPr>
        <w:t>years</w:t>
      </w:r>
      <w:r>
        <w:rPr>
          <w:spacing w:val="-11"/>
          <w:sz w:val="20"/>
        </w:rPr>
        <w:t> </w:t>
      </w:r>
      <w:r>
        <w:rPr>
          <w:sz w:val="20"/>
        </w:rPr>
        <w:t>has</w:t>
      </w:r>
      <w:r>
        <w:rPr>
          <w:spacing w:val="-10"/>
          <w:sz w:val="20"/>
        </w:rPr>
        <w:t> </w:t>
      </w:r>
      <w:r>
        <w:rPr>
          <w:sz w:val="20"/>
        </w:rPr>
        <w:t>exceeded</w:t>
      </w:r>
      <w:r>
        <w:rPr>
          <w:spacing w:val="-9"/>
          <w:sz w:val="20"/>
        </w:rPr>
        <w:t> </w:t>
      </w:r>
      <w:r>
        <w:rPr>
          <w:sz w:val="20"/>
        </w:rPr>
        <w:t>INR</w:t>
      </w:r>
      <w:r>
        <w:rPr>
          <w:spacing w:val="-11"/>
          <w:sz w:val="20"/>
        </w:rPr>
        <w:t> </w:t>
      </w:r>
      <w:r>
        <w:rPr>
          <w:sz w:val="20"/>
        </w:rPr>
        <w:t>25</w:t>
      </w:r>
      <w:r>
        <w:rPr>
          <w:spacing w:val="-8"/>
          <w:sz w:val="20"/>
        </w:rPr>
        <w:t> </w:t>
      </w:r>
      <w:r>
        <w:rPr>
          <w:sz w:val="20"/>
        </w:rPr>
        <w:t>crore</w:t>
      </w:r>
      <w:r>
        <w:rPr>
          <w:spacing w:val="-12"/>
          <w:sz w:val="20"/>
        </w:rPr>
        <w:t> </w:t>
      </w:r>
      <w:r>
        <w:rPr>
          <w:sz w:val="20"/>
        </w:rPr>
        <w:t>or</w:t>
      </w:r>
      <w:r>
        <w:rPr>
          <w:spacing w:val="-7"/>
          <w:sz w:val="20"/>
        </w:rPr>
        <w:t> </w:t>
      </w:r>
      <w:r>
        <w:rPr>
          <w:sz w:val="20"/>
        </w:rPr>
        <w:t>it</w:t>
      </w:r>
      <w:r>
        <w:rPr>
          <w:spacing w:val="-12"/>
          <w:sz w:val="20"/>
        </w:rPr>
        <w:t> </w:t>
      </w:r>
      <w:r>
        <w:rPr>
          <w:sz w:val="20"/>
        </w:rPr>
        <w:t>has</w:t>
      </w:r>
      <w:r>
        <w:rPr>
          <w:spacing w:val="-11"/>
          <w:sz w:val="20"/>
        </w:rPr>
        <w:t> </w:t>
      </w:r>
      <w:r>
        <w:rPr>
          <w:sz w:val="20"/>
        </w:rPr>
        <w:t>completed</w:t>
      </w:r>
      <w:r>
        <w:rPr>
          <w:spacing w:val="-9"/>
          <w:sz w:val="20"/>
        </w:rPr>
        <w:t> </w:t>
      </w:r>
      <w:r>
        <w:rPr>
          <w:sz w:val="20"/>
        </w:rPr>
        <w:t>7</w:t>
      </w:r>
      <w:r>
        <w:rPr>
          <w:spacing w:val="-10"/>
          <w:sz w:val="20"/>
        </w:rPr>
        <w:t> </w:t>
      </w:r>
      <w:r>
        <w:rPr>
          <w:sz w:val="20"/>
        </w:rPr>
        <w:t>years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biotechnology</w:t>
      </w:r>
      <w:r>
        <w:rPr>
          <w:spacing w:val="-11"/>
          <w:sz w:val="20"/>
        </w:rPr>
        <w:t> </w:t>
      </w:r>
      <w:r>
        <w:rPr>
          <w:sz w:val="20"/>
        </w:rPr>
        <w:t>startups</w:t>
      </w:r>
      <w:r>
        <w:rPr>
          <w:spacing w:val="-47"/>
          <w:sz w:val="20"/>
        </w:rPr>
        <w:t> </w:t>
      </w:r>
      <w:r>
        <w:rPr>
          <w:sz w:val="20"/>
        </w:rPr>
        <w:t>10 years</w:t>
      </w:r>
      <w:r>
        <w:rPr>
          <w:spacing w:val="2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the date of</w:t>
      </w:r>
      <w:r>
        <w:rPr>
          <w:spacing w:val="-3"/>
          <w:sz w:val="20"/>
        </w:rPr>
        <w:t> </w:t>
      </w:r>
      <w:r>
        <w:rPr>
          <w:sz w:val="20"/>
        </w:rPr>
        <w:t>incorporation/</w:t>
      </w:r>
      <w:r>
        <w:rPr>
          <w:spacing w:val="-1"/>
          <w:sz w:val="20"/>
        </w:rPr>
        <w:t> </w:t>
      </w:r>
      <w:r>
        <w:rPr>
          <w:sz w:val="20"/>
        </w:rPr>
        <w:t>registration.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980" w:right="973" w:firstLine="427"/>
        <w:jc w:val="left"/>
        <w:rPr>
          <w:sz w:val="20"/>
        </w:rPr>
      </w:pPr>
      <w:r>
        <w:rPr>
          <w:spacing w:val="-1"/>
          <w:sz w:val="20"/>
        </w:rPr>
        <w:t>Note: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Start-up</w:t>
      </w:r>
      <w:r>
        <w:rPr>
          <w:spacing w:val="-5"/>
          <w:sz w:val="20"/>
        </w:rPr>
        <w:t> </w:t>
      </w:r>
      <w:r>
        <w:rPr>
          <w:sz w:val="20"/>
        </w:rPr>
        <w:t>firms,</w:t>
      </w:r>
      <w:r>
        <w:rPr>
          <w:spacing w:val="-9"/>
          <w:sz w:val="20"/>
        </w:rPr>
        <w:t> </w:t>
      </w:r>
      <w:r>
        <w:rPr>
          <w:sz w:val="20"/>
        </w:rPr>
        <w:t>Gazette</w:t>
      </w:r>
      <w:r>
        <w:rPr>
          <w:spacing w:val="-8"/>
          <w:sz w:val="20"/>
        </w:rPr>
        <w:t> </w:t>
      </w:r>
      <w:r>
        <w:rPr>
          <w:sz w:val="20"/>
        </w:rPr>
        <w:t>Notifications</w:t>
      </w:r>
      <w:r>
        <w:rPr>
          <w:spacing w:val="-10"/>
          <w:sz w:val="20"/>
        </w:rPr>
        <w:t> </w:t>
      </w:r>
      <w:r>
        <w:rPr>
          <w:sz w:val="20"/>
        </w:rPr>
        <w:t>dated:</w:t>
      </w:r>
      <w:r>
        <w:rPr>
          <w:spacing w:val="-8"/>
          <w:sz w:val="20"/>
        </w:rPr>
        <w:t> </w:t>
      </w:r>
      <w:r>
        <w:rPr>
          <w:sz w:val="20"/>
        </w:rPr>
        <w:t>17-Feb-2016,</w:t>
      </w:r>
      <w:r>
        <w:rPr>
          <w:spacing w:val="-9"/>
          <w:sz w:val="20"/>
        </w:rPr>
        <w:t> </w:t>
      </w:r>
      <w:r>
        <w:rPr>
          <w:sz w:val="20"/>
        </w:rPr>
        <w:t>G.S.R.</w:t>
      </w:r>
      <w:r>
        <w:rPr>
          <w:spacing w:val="-8"/>
          <w:sz w:val="20"/>
        </w:rPr>
        <w:t> </w:t>
      </w:r>
      <w:r>
        <w:rPr>
          <w:sz w:val="20"/>
        </w:rPr>
        <w:t>180</w:t>
      </w:r>
      <w:r>
        <w:rPr>
          <w:spacing w:val="-10"/>
          <w:sz w:val="20"/>
        </w:rPr>
        <w:t> </w:t>
      </w:r>
      <w:r>
        <w:rPr>
          <w:sz w:val="20"/>
        </w:rPr>
        <w:t>(E),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subsequently</w:t>
      </w:r>
      <w:r>
        <w:rPr>
          <w:spacing w:val="-12"/>
          <w:sz w:val="20"/>
        </w:rPr>
        <w:t> </w:t>
      </w:r>
      <w:r>
        <w:rPr>
          <w:sz w:val="20"/>
        </w:rPr>
        <w:t>issued</w:t>
      </w:r>
      <w:r>
        <w:rPr>
          <w:spacing w:val="-47"/>
          <w:sz w:val="20"/>
        </w:rPr>
        <w:t> </w:t>
      </w:r>
      <w:r>
        <w:rPr>
          <w:sz w:val="20"/>
        </w:rPr>
        <w:t>notifications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be considered.</w:t>
      </w:r>
    </w:p>
    <w:p>
      <w:pPr>
        <w:pStyle w:val="BodyText"/>
        <w:spacing w:before="1"/>
        <w:rPr>
          <w:sz w:val="20"/>
        </w:rPr>
      </w:pPr>
    </w:p>
    <w:p>
      <w:pPr>
        <w:spacing w:before="1"/>
        <w:ind w:left="1407" w:right="0" w:firstLine="0"/>
        <w:jc w:val="both"/>
        <w:rPr>
          <w:sz w:val="20"/>
        </w:rPr>
      </w:pPr>
      <w:r>
        <w:rPr>
          <w:sz w:val="20"/>
        </w:rPr>
        <w:t>NOTES:</w:t>
      </w:r>
      <w:r>
        <w:rPr>
          <w:spacing w:val="-1"/>
          <w:sz w:val="20"/>
        </w:rPr>
        <w:t> </w:t>
      </w:r>
      <w:r>
        <w:rPr>
          <w:sz w:val="20"/>
        </w:rPr>
        <w:t>-</w:t>
      </w:r>
    </w:p>
    <w:p>
      <w:pPr>
        <w:pStyle w:val="ListParagraph"/>
        <w:numPr>
          <w:ilvl w:val="1"/>
          <w:numId w:val="25"/>
        </w:numPr>
        <w:tabs>
          <w:tab w:pos="2006" w:val="left" w:leader="none"/>
        </w:tabs>
        <w:spacing w:line="240" w:lineRule="auto" w:before="0" w:after="0"/>
        <w:ind w:left="2005" w:right="980" w:hanging="360"/>
        <w:jc w:val="both"/>
        <w:rPr>
          <w:sz w:val="20"/>
        </w:rPr>
      </w:pP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case</w:t>
      </w:r>
      <w:r>
        <w:rPr>
          <w:spacing w:val="-2"/>
          <w:sz w:val="20"/>
        </w:rPr>
        <w:t> </w:t>
      </w:r>
      <w:r>
        <w:rPr>
          <w:sz w:val="20"/>
        </w:rPr>
        <w:t>where</w:t>
      </w:r>
      <w:r>
        <w:rPr>
          <w:spacing w:val="-4"/>
          <w:sz w:val="20"/>
        </w:rPr>
        <w:t> </w:t>
      </w:r>
      <w:r>
        <w:rPr>
          <w:sz w:val="20"/>
        </w:rPr>
        <w:t>tender</w:t>
      </w:r>
      <w:r>
        <w:rPr>
          <w:spacing w:val="-3"/>
          <w:sz w:val="20"/>
        </w:rPr>
        <w:t> </w:t>
      </w:r>
      <w:r>
        <w:rPr>
          <w:sz w:val="20"/>
        </w:rPr>
        <w:t>quantity</w:t>
      </w:r>
      <w:r>
        <w:rPr>
          <w:spacing w:val="-6"/>
          <w:sz w:val="20"/>
        </w:rPr>
        <w:t> </w:t>
      </w:r>
      <w:r>
        <w:rPr>
          <w:sz w:val="20"/>
        </w:rPr>
        <w:t>can</w:t>
      </w:r>
      <w:r>
        <w:rPr>
          <w:spacing w:val="-6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split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MSE</w:t>
      </w:r>
      <w:r>
        <w:rPr>
          <w:spacing w:val="-6"/>
          <w:sz w:val="20"/>
        </w:rPr>
        <w:t> </w:t>
      </w:r>
      <w:r>
        <w:rPr>
          <w:sz w:val="20"/>
        </w:rPr>
        <w:t>bidder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7"/>
          <w:sz w:val="20"/>
        </w:rPr>
        <w:t> </w:t>
      </w:r>
      <w:r>
        <w:rPr>
          <w:sz w:val="20"/>
        </w:rPr>
        <w:t>already</w:t>
      </w:r>
      <w:r>
        <w:rPr>
          <w:spacing w:val="-8"/>
          <w:sz w:val="20"/>
        </w:rPr>
        <w:t> </w:t>
      </w:r>
      <w:r>
        <w:rPr>
          <w:sz w:val="20"/>
        </w:rPr>
        <w:t>getting</w:t>
      </w:r>
      <w:r>
        <w:rPr>
          <w:spacing w:val="-6"/>
          <w:sz w:val="20"/>
        </w:rPr>
        <w:t> </w:t>
      </w:r>
      <w:r>
        <w:rPr>
          <w:sz w:val="20"/>
        </w:rPr>
        <w:t>order</w:t>
      </w:r>
      <w:r>
        <w:rPr>
          <w:spacing w:val="-3"/>
          <w:sz w:val="20"/>
        </w:rPr>
        <w:t> </w:t>
      </w:r>
      <w:r>
        <w:rPr>
          <w:sz w:val="20"/>
        </w:rPr>
        <w:t>more</w:t>
      </w:r>
      <w:r>
        <w:rPr>
          <w:spacing w:val="-4"/>
          <w:sz w:val="20"/>
        </w:rPr>
        <w:t> </w:t>
      </w:r>
      <w:r>
        <w:rPr>
          <w:sz w:val="20"/>
        </w:rPr>
        <w:t>than</w:t>
      </w:r>
      <w:r>
        <w:rPr>
          <w:spacing w:val="-5"/>
          <w:sz w:val="20"/>
        </w:rPr>
        <w:t> </w:t>
      </w:r>
      <w:r>
        <w:rPr>
          <w:sz w:val="20"/>
        </w:rPr>
        <w:t>25%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8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tender value,</w:t>
      </w:r>
      <w:r>
        <w:rPr>
          <w:spacing w:val="1"/>
          <w:sz w:val="20"/>
        </w:rPr>
        <w:t> </w:t>
      </w:r>
      <w:r>
        <w:rPr>
          <w:sz w:val="20"/>
        </w:rPr>
        <w:t>no additional purchase</w:t>
      </w:r>
      <w:r>
        <w:rPr>
          <w:spacing w:val="-1"/>
          <w:sz w:val="20"/>
        </w:rPr>
        <w:t> </w:t>
      </w:r>
      <w:r>
        <w:rPr>
          <w:sz w:val="20"/>
        </w:rPr>
        <w:t>preference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required to be</w:t>
      </w:r>
      <w:r>
        <w:rPr>
          <w:spacing w:val="-1"/>
          <w:sz w:val="20"/>
        </w:rPr>
        <w:t> </w:t>
      </w:r>
      <w:r>
        <w:rPr>
          <w:sz w:val="20"/>
        </w:rPr>
        <w:t>given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tender.</w:t>
      </w:r>
    </w:p>
    <w:p>
      <w:pPr>
        <w:pStyle w:val="ListParagraph"/>
        <w:numPr>
          <w:ilvl w:val="1"/>
          <w:numId w:val="25"/>
        </w:numPr>
        <w:tabs>
          <w:tab w:pos="2006" w:val="left" w:leader="none"/>
        </w:tabs>
        <w:spacing w:line="240" w:lineRule="auto" w:before="0" w:after="0"/>
        <w:ind w:left="2005" w:right="982" w:hanging="360"/>
        <w:jc w:val="both"/>
        <w:rPr>
          <w:sz w:val="20"/>
        </w:rPr>
      </w:pPr>
      <w:r>
        <w:rPr>
          <w:sz w:val="20"/>
        </w:rPr>
        <w:t>In case MSE bidder is already getting</w:t>
      </w:r>
      <w:r>
        <w:rPr>
          <w:spacing w:val="1"/>
          <w:sz w:val="20"/>
        </w:rPr>
        <w:t> </w:t>
      </w:r>
      <w:r>
        <w:rPr>
          <w:sz w:val="20"/>
        </w:rPr>
        <w:t>for less than 25% of the tender quantity, purchase preference</w:t>
      </w:r>
      <w:r>
        <w:rPr>
          <w:spacing w:val="-47"/>
          <w:sz w:val="20"/>
        </w:rPr>
        <w:t> </w:t>
      </w:r>
      <w:r>
        <w:rPr>
          <w:sz w:val="20"/>
        </w:rPr>
        <w:t>to this and other MSE vendor (together) shall be given only up to the differential quantity to make</w:t>
      </w:r>
      <w:r>
        <w:rPr>
          <w:spacing w:val="1"/>
          <w:sz w:val="20"/>
        </w:rPr>
        <w:t> </w:t>
      </w:r>
      <w:r>
        <w:rPr>
          <w:sz w:val="20"/>
        </w:rPr>
        <w:t>total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25%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MSE vendor</w:t>
      </w:r>
      <w:r>
        <w:rPr>
          <w:spacing w:val="-1"/>
          <w:sz w:val="20"/>
        </w:rPr>
        <w:t> </w:t>
      </w:r>
      <w:r>
        <w:rPr>
          <w:sz w:val="20"/>
        </w:rPr>
        <w:t>subject</w:t>
      </w:r>
      <w:r>
        <w:rPr>
          <w:spacing w:val="-1"/>
          <w:sz w:val="20"/>
        </w:rPr>
        <w:t> </w:t>
      </w:r>
      <w:r>
        <w:rPr>
          <w:sz w:val="20"/>
        </w:rPr>
        <w:t>to L1+15%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price</w:t>
      </w:r>
      <w:r>
        <w:rPr>
          <w:spacing w:val="-1"/>
          <w:sz w:val="20"/>
        </w:rPr>
        <w:t> </w:t>
      </w:r>
      <w:r>
        <w:rPr>
          <w:sz w:val="20"/>
        </w:rPr>
        <w:t>matching.</w:t>
      </w:r>
    </w:p>
    <w:p>
      <w:pPr>
        <w:pStyle w:val="ListParagraph"/>
        <w:numPr>
          <w:ilvl w:val="1"/>
          <w:numId w:val="25"/>
        </w:numPr>
        <w:tabs>
          <w:tab w:pos="2006" w:val="left" w:leader="none"/>
        </w:tabs>
        <w:spacing w:line="240" w:lineRule="auto" w:before="0" w:after="0"/>
        <w:ind w:left="2005" w:right="983" w:hanging="360"/>
        <w:jc w:val="both"/>
        <w:rPr>
          <w:sz w:val="20"/>
        </w:rPr>
      </w:pPr>
      <w:r>
        <w:rPr>
          <w:sz w:val="20"/>
        </w:rPr>
        <w:t>Public Procurement policy is meant for procurement of goods produced and services rendered by</w:t>
      </w:r>
      <w:r>
        <w:rPr>
          <w:spacing w:val="1"/>
          <w:sz w:val="20"/>
        </w:rPr>
        <w:t> </w:t>
      </w:r>
      <w:r>
        <w:rPr>
          <w:sz w:val="20"/>
        </w:rPr>
        <w:t>Micro and Small Enterprises. The preference to MSEs is not applicable for works contracts where</w:t>
      </w:r>
      <w:r>
        <w:rPr>
          <w:spacing w:val="1"/>
          <w:sz w:val="20"/>
        </w:rPr>
        <w:t> </w:t>
      </w:r>
      <w:r>
        <w:rPr>
          <w:sz w:val="20"/>
        </w:rPr>
        <w:t>supply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goods</w:t>
      </w:r>
      <w:r>
        <w:rPr>
          <w:spacing w:val="-1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produced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MSEs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also involved.</w:t>
      </w:r>
    </w:p>
    <w:p>
      <w:pPr>
        <w:pStyle w:val="ListParagraph"/>
        <w:numPr>
          <w:ilvl w:val="1"/>
          <w:numId w:val="25"/>
        </w:numPr>
        <w:tabs>
          <w:tab w:pos="2006" w:val="left" w:leader="none"/>
        </w:tabs>
        <w:spacing w:line="229" w:lineRule="exact" w:before="0" w:after="0"/>
        <w:ind w:left="2005" w:right="0" w:hanging="361"/>
        <w:jc w:val="both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eligibility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MSE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bidders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any</w:t>
      </w:r>
      <w:r>
        <w:rPr>
          <w:spacing w:val="-10"/>
          <w:sz w:val="20"/>
        </w:rPr>
        <w:t> </w:t>
      </w:r>
      <w:r>
        <w:rPr>
          <w:sz w:val="20"/>
        </w:rPr>
        <w:t>other</w:t>
      </w:r>
      <w:r>
        <w:rPr>
          <w:spacing w:val="-8"/>
          <w:sz w:val="20"/>
        </w:rPr>
        <w:t> </w:t>
      </w:r>
      <w:r>
        <w:rPr>
          <w:sz w:val="20"/>
        </w:rPr>
        <w:t>benefits/relaxations</w:t>
      </w:r>
      <w:r>
        <w:rPr>
          <w:spacing w:val="-8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MSE</w:t>
      </w:r>
      <w:r>
        <w:rPr>
          <w:spacing w:val="-9"/>
          <w:sz w:val="20"/>
        </w:rPr>
        <w:t> </w:t>
      </w:r>
      <w:r>
        <w:rPr>
          <w:sz w:val="20"/>
        </w:rPr>
        <w:t>bidders</w:t>
      </w:r>
      <w:r>
        <w:rPr>
          <w:spacing w:val="-10"/>
          <w:sz w:val="20"/>
        </w:rPr>
        <w:t> </w:t>
      </w:r>
      <w:r>
        <w:rPr>
          <w:sz w:val="20"/>
        </w:rPr>
        <w:t>indicated</w:t>
      </w:r>
      <w:r>
        <w:rPr>
          <w:spacing w:val="-9"/>
          <w:sz w:val="20"/>
        </w:rPr>
        <w:t> </w:t>
      </w: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Tender</w:t>
      </w:r>
    </w:p>
    <w:p>
      <w:pPr>
        <w:spacing w:after="0" w:line="229" w:lineRule="exact"/>
        <w:jc w:val="both"/>
        <w:rPr>
          <w:sz w:val="20"/>
        </w:rPr>
        <w:sectPr>
          <w:footerReference w:type="even" r:id="rId33"/>
          <w:footerReference w:type="default" r:id="rId34"/>
          <w:pgSz w:w="11910" w:h="16840"/>
          <w:pgMar w:footer="1235" w:header="0" w:top="800" w:bottom="1420" w:left="460" w:right="460"/>
          <w:pgNumType w:start="14"/>
        </w:sectPr>
      </w:pPr>
    </w:p>
    <w:p>
      <w:pPr>
        <w:spacing w:before="66"/>
        <w:ind w:left="2005" w:right="984" w:firstLine="0"/>
        <w:jc w:val="both"/>
        <w:rPr>
          <w:sz w:val="20"/>
        </w:rPr>
      </w:pPr>
      <w:r>
        <w:rPr>
          <w:sz w:val="20"/>
        </w:rPr>
        <w:t>documents shall be as indicated in the above “Tender conditions for Benefits/Preference for Micro</w:t>
      </w:r>
      <w:r>
        <w:rPr>
          <w:spacing w:val="1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z w:val="20"/>
        </w:rPr>
        <w:t>Small Enterprises</w:t>
      </w:r>
      <w:r>
        <w:rPr>
          <w:spacing w:val="-1"/>
          <w:sz w:val="20"/>
        </w:rPr>
        <w:t> </w:t>
      </w:r>
      <w:r>
        <w:rPr>
          <w:sz w:val="20"/>
        </w:rPr>
        <w:t>(MSEs).”</w:t>
      </w:r>
    </w:p>
    <w:p>
      <w:pPr>
        <w:pStyle w:val="ListParagraph"/>
        <w:numPr>
          <w:ilvl w:val="1"/>
          <w:numId w:val="25"/>
        </w:numPr>
        <w:tabs>
          <w:tab w:pos="2006" w:val="left" w:leader="none"/>
        </w:tabs>
        <w:spacing w:line="240" w:lineRule="auto" w:before="0" w:after="0"/>
        <w:ind w:left="2005" w:right="978" w:hanging="360"/>
        <w:jc w:val="both"/>
        <w:rPr>
          <w:sz w:val="20"/>
        </w:rPr>
      </w:pPr>
      <w:r>
        <w:rPr>
          <w:w w:val="95"/>
          <w:sz w:val="20"/>
        </w:rPr>
        <w:t>If bidder submits EMD/bid security fees and also MSE certificate along with the offer, then the bidder</w:t>
      </w:r>
      <w:r>
        <w:rPr>
          <w:spacing w:val="1"/>
          <w:w w:val="95"/>
          <w:sz w:val="20"/>
        </w:rPr>
        <w:t> </w:t>
      </w:r>
      <w:r>
        <w:rPr>
          <w:sz w:val="20"/>
        </w:rPr>
        <w:t>will</w:t>
      </w:r>
      <w:r>
        <w:rPr>
          <w:spacing w:val="-8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z w:val="20"/>
        </w:rPr>
        <w:t>treated</w:t>
      </w:r>
      <w:r>
        <w:rPr>
          <w:spacing w:val="-6"/>
          <w:sz w:val="20"/>
        </w:rPr>
        <w:t> </w:t>
      </w:r>
      <w:r>
        <w:rPr>
          <w:sz w:val="20"/>
        </w:rPr>
        <w:t>as</w:t>
      </w:r>
      <w:r>
        <w:rPr>
          <w:spacing w:val="-7"/>
          <w:sz w:val="20"/>
        </w:rPr>
        <w:t> </w:t>
      </w:r>
      <w:r>
        <w:rPr>
          <w:sz w:val="20"/>
        </w:rPr>
        <w:t>general</w:t>
      </w:r>
      <w:r>
        <w:rPr>
          <w:spacing w:val="-7"/>
          <w:sz w:val="20"/>
        </w:rPr>
        <w:t> </w:t>
      </w:r>
      <w:r>
        <w:rPr>
          <w:sz w:val="20"/>
        </w:rPr>
        <w:t>bidder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no</w:t>
      </w:r>
      <w:r>
        <w:rPr>
          <w:spacing w:val="-6"/>
          <w:sz w:val="20"/>
        </w:rPr>
        <w:t> </w:t>
      </w:r>
      <w:r>
        <w:rPr>
          <w:sz w:val="20"/>
        </w:rPr>
        <w:t>relaxation</w:t>
      </w:r>
      <w:r>
        <w:rPr>
          <w:spacing w:val="-6"/>
          <w:sz w:val="20"/>
        </w:rPr>
        <w:t> </w:t>
      </w:r>
      <w:r>
        <w:rPr>
          <w:sz w:val="20"/>
        </w:rPr>
        <w:t>will</w:t>
      </w:r>
      <w:r>
        <w:rPr>
          <w:spacing w:val="-7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given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such</w:t>
      </w:r>
      <w:r>
        <w:rPr>
          <w:spacing w:val="-8"/>
          <w:sz w:val="20"/>
        </w:rPr>
        <w:t> </w:t>
      </w:r>
      <w:r>
        <w:rPr>
          <w:sz w:val="20"/>
        </w:rPr>
        <w:t>bidders</w:t>
      </w:r>
      <w:r>
        <w:rPr>
          <w:spacing w:val="-8"/>
          <w:sz w:val="20"/>
        </w:rPr>
        <w:t> </w:t>
      </w:r>
      <w:r>
        <w:rPr>
          <w:sz w:val="20"/>
        </w:rPr>
        <w:t>pertaining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MSE’s.</w:t>
      </w:r>
    </w:p>
    <w:p>
      <w:pPr>
        <w:pStyle w:val="ListParagraph"/>
        <w:numPr>
          <w:ilvl w:val="1"/>
          <w:numId w:val="25"/>
        </w:numPr>
        <w:tabs>
          <w:tab w:pos="2006" w:val="left" w:leader="none"/>
        </w:tabs>
        <w:spacing w:line="240" w:lineRule="auto" w:before="0" w:after="0"/>
        <w:ind w:left="2005" w:right="981" w:hanging="360"/>
        <w:jc w:val="both"/>
        <w:rPr>
          <w:sz w:val="20"/>
        </w:rPr>
      </w:pPr>
      <w:r>
        <w:rPr>
          <w:sz w:val="20"/>
        </w:rPr>
        <w:t>The registration certificate must be valid as on bid closing date of the tender. Bidder shall ensure</w:t>
      </w:r>
      <w:r>
        <w:rPr>
          <w:spacing w:val="1"/>
          <w:sz w:val="20"/>
        </w:rPr>
        <w:t> </w:t>
      </w:r>
      <w:r>
        <w:rPr>
          <w:sz w:val="20"/>
        </w:rPr>
        <w:t>validity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certificate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case</w:t>
      </w:r>
      <w:r>
        <w:rPr>
          <w:spacing w:val="1"/>
          <w:sz w:val="20"/>
        </w:rPr>
        <w:t> </w:t>
      </w:r>
      <w:r>
        <w:rPr>
          <w:sz w:val="20"/>
        </w:rPr>
        <w:t>bid</w:t>
      </w:r>
      <w:r>
        <w:rPr>
          <w:spacing w:val="1"/>
          <w:sz w:val="20"/>
        </w:rPr>
        <w:t> </w:t>
      </w:r>
      <w:r>
        <w:rPr>
          <w:sz w:val="20"/>
        </w:rPr>
        <w:t>closing</w:t>
      </w:r>
      <w:r>
        <w:rPr>
          <w:spacing w:val="1"/>
          <w:sz w:val="20"/>
        </w:rPr>
        <w:t> </w:t>
      </w:r>
      <w:r>
        <w:rPr>
          <w:sz w:val="20"/>
        </w:rPr>
        <w:t>date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extended.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MSEs</w:t>
      </w:r>
      <w:r>
        <w:rPr>
          <w:spacing w:val="1"/>
          <w:sz w:val="20"/>
        </w:rPr>
        <w:t> </w:t>
      </w:r>
      <w:r>
        <w:rPr>
          <w:sz w:val="20"/>
        </w:rPr>
        <w:t>who</w:t>
      </w:r>
      <w:r>
        <w:rPr>
          <w:spacing w:val="1"/>
          <w:sz w:val="20"/>
        </w:rPr>
        <w:t> </w:t>
      </w:r>
      <w:r>
        <w:rPr>
          <w:sz w:val="20"/>
        </w:rPr>
        <w:t>have</w:t>
      </w:r>
      <w:r>
        <w:rPr>
          <w:spacing w:val="1"/>
          <w:sz w:val="20"/>
        </w:rPr>
        <w:t> </w:t>
      </w:r>
      <w:r>
        <w:rPr>
          <w:sz w:val="20"/>
        </w:rPr>
        <w:t>applied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47"/>
          <w:sz w:val="20"/>
        </w:rPr>
        <w:t> </w:t>
      </w:r>
      <w:r>
        <w:rPr>
          <w:sz w:val="20"/>
        </w:rPr>
        <w:t>registration or renewal of registration with any of the above agencies/bodies, but have not obtained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valid</w:t>
      </w:r>
      <w:r>
        <w:rPr>
          <w:spacing w:val="-2"/>
          <w:sz w:val="20"/>
        </w:rPr>
        <w:t> </w:t>
      </w:r>
      <w:r>
        <w:rPr>
          <w:sz w:val="20"/>
        </w:rPr>
        <w:t>certificate</w:t>
      </w:r>
      <w:r>
        <w:rPr>
          <w:spacing w:val="-2"/>
          <w:sz w:val="20"/>
        </w:rPr>
        <w:t> </w:t>
      </w:r>
      <w:r>
        <w:rPr>
          <w:sz w:val="20"/>
        </w:rPr>
        <w:t>till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end date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bid</w:t>
      </w:r>
      <w:r>
        <w:rPr>
          <w:spacing w:val="-5"/>
          <w:sz w:val="20"/>
        </w:rPr>
        <w:t> </w:t>
      </w:r>
      <w:r>
        <w:rPr>
          <w:sz w:val="20"/>
        </w:rPr>
        <w:t>submission,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3"/>
          <w:sz w:val="20"/>
        </w:rPr>
        <w:t> </w:t>
      </w:r>
      <w:r>
        <w:rPr>
          <w:sz w:val="20"/>
        </w:rPr>
        <w:t>eligible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6"/>
          <w:sz w:val="20"/>
        </w:rPr>
        <w:t> </w:t>
      </w:r>
      <w:r>
        <w:rPr>
          <w:sz w:val="20"/>
        </w:rPr>
        <w:t>exemption/preference</w:t>
      </w:r>
      <w:r>
        <w:rPr>
          <w:spacing w:val="-48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will</w:t>
      </w:r>
      <w:r>
        <w:rPr>
          <w:spacing w:val="-12"/>
          <w:sz w:val="20"/>
        </w:rPr>
        <w:t> </w:t>
      </w:r>
      <w:r>
        <w:rPr>
          <w:sz w:val="20"/>
        </w:rPr>
        <w:t>not</w:t>
      </w:r>
      <w:r>
        <w:rPr>
          <w:spacing w:val="-13"/>
          <w:sz w:val="20"/>
        </w:rPr>
        <w:t> </w:t>
      </w:r>
      <w:r>
        <w:rPr>
          <w:sz w:val="20"/>
        </w:rPr>
        <w:t>be</w:t>
      </w:r>
      <w:r>
        <w:rPr>
          <w:spacing w:val="-11"/>
          <w:sz w:val="20"/>
        </w:rPr>
        <w:t> </w:t>
      </w:r>
      <w:r>
        <w:rPr>
          <w:sz w:val="20"/>
        </w:rPr>
        <w:t>considered.</w:t>
      </w:r>
      <w:r>
        <w:rPr>
          <w:spacing w:val="-11"/>
          <w:sz w:val="20"/>
        </w:rPr>
        <w:t> </w:t>
      </w:r>
      <w:r>
        <w:rPr>
          <w:sz w:val="20"/>
        </w:rPr>
        <w:t>Such</w:t>
      </w:r>
      <w:r>
        <w:rPr>
          <w:spacing w:val="-13"/>
          <w:sz w:val="20"/>
        </w:rPr>
        <w:t> </w:t>
      </w:r>
      <w:r>
        <w:rPr>
          <w:sz w:val="20"/>
        </w:rPr>
        <w:t>offers</w:t>
      </w:r>
      <w:r>
        <w:rPr>
          <w:spacing w:val="-10"/>
          <w:sz w:val="20"/>
        </w:rPr>
        <w:t> </w:t>
      </w:r>
      <w:r>
        <w:rPr>
          <w:sz w:val="20"/>
        </w:rPr>
        <w:t>will</w:t>
      </w:r>
      <w:r>
        <w:rPr>
          <w:spacing w:val="-13"/>
          <w:sz w:val="20"/>
        </w:rPr>
        <w:t> </w:t>
      </w:r>
      <w:r>
        <w:rPr>
          <w:sz w:val="20"/>
        </w:rPr>
        <w:t>be</w:t>
      </w:r>
      <w:r>
        <w:rPr>
          <w:spacing w:val="-11"/>
          <w:sz w:val="20"/>
        </w:rPr>
        <w:t> </w:t>
      </w:r>
      <w:r>
        <w:rPr>
          <w:sz w:val="20"/>
        </w:rPr>
        <w:t>treated</w:t>
      </w:r>
      <w:r>
        <w:rPr>
          <w:spacing w:val="-10"/>
          <w:sz w:val="20"/>
        </w:rPr>
        <w:t> </w:t>
      </w:r>
      <w:r>
        <w:rPr>
          <w:sz w:val="20"/>
        </w:rPr>
        <w:t>as</w:t>
      </w:r>
      <w:r>
        <w:rPr>
          <w:spacing w:val="-13"/>
          <w:sz w:val="20"/>
        </w:rPr>
        <w:t> </w:t>
      </w:r>
      <w:r>
        <w:rPr>
          <w:sz w:val="20"/>
        </w:rPr>
        <w:t>offers</w:t>
      </w:r>
      <w:r>
        <w:rPr>
          <w:spacing w:val="-12"/>
          <w:sz w:val="20"/>
        </w:rPr>
        <w:t> </w:t>
      </w:r>
      <w:r>
        <w:rPr>
          <w:sz w:val="20"/>
        </w:rPr>
        <w:t>received</w:t>
      </w:r>
      <w:r>
        <w:rPr>
          <w:spacing w:val="-9"/>
          <w:sz w:val="20"/>
        </w:rPr>
        <w:t> </w:t>
      </w:r>
      <w:r>
        <w:rPr>
          <w:sz w:val="20"/>
        </w:rPr>
        <w:t>without</w:t>
      </w:r>
      <w:r>
        <w:rPr>
          <w:spacing w:val="-12"/>
          <w:sz w:val="20"/>
        </w:rPr>
        <w:t> </w:t>
      </w:r>
      <w:r>
        <w:rPr>
          <w:sz w:val="20"/>
        </w:rPr>
        <w:t>EMD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out</w:t>
      </w:r>
      <w:r>
        <w:rPr>
          <w:spacing w:val="-12"/>
          <w:sz w:val="20"/>
        </w:rPr>
        <w:t> </w:t>
      </w:r>
      <w:r>
        <w:rPr>
          <w:sz w:val="20"/>
        </w:rPr>
        <w:t>rightly</w:t>
      </w:r>
      <w:r>
        <w:rPr>
          <w:spacing w:val="-48"/>
          <w:sz w:val="20"/>
        </w:rPr>
        <w:t> </w:t>
      </w:r>
      <w:r>
        <w:rPr>
          <w:sz w:val="20"/>
        </w:rPr>
        <w:t>rejected.</w:t>
      </w:r>
    </w:p>
    <w:p>
      <w:pPr>
        <w:pStyle w:val="ListParagraph"/>
        <w:numPr>
          <w:ilvl w:val="1"/>
          <w:numId w:val="25"/>
        </w:numPr>
        <w:tabs>
          <w:tab w:pos="2006" w:val="left" w:leader="none"/>
        </w:tabs>
        <w:spacing w:line="240" w:lineRule="auto" w:before="0" w:after="0"/>
        <w:ind w:left="2005" w:right="982" w:hanging="360"/>
        <w:jc w:val="both"/>
        <w:rPr>
          <w:sz w:val="20"/>
        </w:rPr>
      </w:pPr>
      <w:r>
        <w:rPr>
          <w:sz w:val="20"/>
        </w:rPr>
        <w:t>Traders,</w:t>
      </w:r>
      <w:r>
        <w:rPr>
          <w:spacing w:val="-10"/>
          <w:sz w:val="20"/>
        </w:rPr>
        <w:t> </w:t>
      </w:r>
      <w:r>
        <w:rPr>
          <w:sz w:val="20"/>
        </w:rPr>
        <w:t>resellers,</w:t>
      </w:r>
      <w:r>
        <w:rPr>
          <w:spacing w:val="-9"/>
          <w:sz w:val="20"/>
        </w:rPr>
        <w:t> </w:t>
      </w:r>
      <w:r>
        <w:rPr>
          <w:sz w:val="20"/>
        </w:rPr>
        <w:t>distributors</w:t>
      </w:r>
      <w:r>
        <w:rPr>
          <w:spacing w:val="-13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agents</w:t>
      </w:r>
      <w:r>
        <w:rPr>
          <w:spacing w:val="-7"/>
          <w:sz w:val="20"/>
        </w:rPr>
        <w:t> </w:t>
      </w:r>
      <w:r>
        <w:rPr>
          <w:sz w:val="20"/>
        </w:rPr>
        <w:t>will</w:t>
      </w:r>
      <w:r>
        <w:rPr>
          <w:spacing w:val="-11"/>
          <w:sz w:val="20"/>
        </w:rPr>
        <w:t> </w:t>
      </w:r>
      <w:r>
        <w:rPr>
          <w:sz w:val="20"/>
        </w:rPr>
        <w:t>not</w:t>
      </w:r>
      <w:r>
        <w:rPr>
          <w:spacing w:val="-9"/>
          <w:sz w:val="20"/>
        </w:rPr>
        <w:t> </w:t>
      </w:r>
      <w:r>
        <w:rPr>
          <w:sz w:val="20"/>
        </w:rPr>
        <w:t>be</w:t>
      </w:r>
      <w:r>
        <w:rPr>
          <w:spacing w:val="-10"/>
          <w:sz w:val="20"/>
        </w:rPr>
        <w:t> </w:t>
      </w:r>
      <w:r>
        <w:rPr>
          <w:sz w:val="20"/>
        </w:rPr>
        <w:t>considered</w:t>
      </w:r>
      <w:r>
        <w:rPr>
          <w:spacing w:val="-8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availing</w:t>
      </w:r>
      <w:r>
        <w:rPr>
          <w:spacing w:val="-11"/>
          <w:sz w:val="20"/>
        </w:rPr>
        <w:t> </w:t>
      </w:r>
      <w:r>
        <w:rPr>
          <w:sz w:val="20"/>
        </w:rPr>
        <w:t>benefits</w:t>
      </w:r>
      <w:r>
        <w:rPr>
          <w:spacing w:val="-10"/>
          <w:sz w:val="20"/>
        </w:rPr>
        <w:t> </w:t>
      </w:r>
      <w:r>
        <w:rPr>
          <w:sz w:val="20"/>
        </w:rPr>
        <w:t>under</w:t>
      </w:r>
      <w:r>
        <w:rPr>
          <w:spacing w:val="-9"/>
          <w:sz w:val="20"/>
        </w:rPr>
        <w:t> </w:t>
      </w:r>
      <w:r>
        <w:rPr>
          <w:sz w:val="20"/>
        </w:rPr>
        <w:t>PP</w:t>
      </w:r>
      <w:r>
        <w:rPr>
          <w:spacing w:val="-10"/>
          <w:sz w:val="20"/>
        </w:rPr>
        <w:t> </w:t>
      </w:r>
      <w:r>
        <w:rPr>
          <w:sz w:val="20"/>
        </w:rPr>
        <w:t>Policy</w:t>
      </w:r>
      <w:r>
        <w:rPr>
          <w:spacing w:val="-47"/>
          <w:sz w:val="20"/>
        </w:rPr>
        <w:t> </w:t>
      </w:r>
      <w:r>
        <w:rPr>
          <w:sz w:val="20"/>
        </w:rPr>
        <w:t>2012 for MSEs.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312" w:val="left" w:leader="none"/>
        </w:tabs>
        <w:spacing w:line="240" w:lineRule="auto" w:before="0" w:after="0"/>
        <w:ind w:left="1311" w:right="0" w:hanging="332"/>
        <w:jc w:val="left"/>
        <w:rPr>
          <w:b/>
          <w:sz w:val="22"/>
        </w:rPr>
      </w:pPr>
      <w:r>
        <w:rPr>
          <w:b/>
          <w:sz w:val="22"/>
        </w:rPr>
        <w:t>Power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Attorney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84" w:firstLine="0"/>
        <w:jc w:val="both"/>
        <w:rPr>
          <w:sz w:val="20"/>
        </w:rPr>
      </w:pPr>
      <w:r>
        <w:rPr>
          <w:sz w:val="20"/>
        </w:rPr>
        <w:t>Power of Attorney as attachment 3 in first envelope: A power of attorney duly authorized by a notary public,</w:t>
      </w:r>
      <w:r>
        <w:rPr>
          <w:spacing w:val="1"/>
          <w:sz w:val="20"/>
        </w:rPr>
        <w:t> </w:t>
      </w:r>
      <w:r>
        <w:rPr>
          <w:sz w:val="20"/>
        </w:rPr>
        <w:t>indicating</w:t>
      </w:r>
      <w:r>
        <w:rPr>
          <w:spacing w:val="-6"/>
          <w:sz w:val="20"/>
        </w:rPr>
        <w:t> </w:t>
      </w:r>
      <w:r>
        <w:rPr>
          <w:sz w:val="20"/>
        </w:rPr>
        <w:t>that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person(s)</w:t>
      </w:r>
      <w:r>
        <w:rPr>
          <w:spacing w:val="-4"/>
          <w:sz w:val="20"/>
        </w:rPr>
        <w:t> </w:t>
      </w:r>
      <w:r>
        <w:rPr>
          <w:sz w:val="20"/>
        </w:rPr>
        <w:t>signing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bid</w:t>
      </w:r>
      <w:r>
        <w:rPr>
          <w:spacing w:val="-4"/>
          <w:sz w:val="20"/>
        </w:rPr>
        <w:t> </w:t>
      </w:r>
      <w:r>
        <w:rPr>
          <w:sz w:val="20"/>
        </w:rPr>
        <w:t>has/have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authority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sign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bid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thus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bid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binding</w:t>
      </w:r>
      <w:r>
        <w:rPr>
          <w:spacing w:val="-6"/>
          <w:sz w:val="20"/>
        </w:rPr>
        <w:t> </w:t>
      </w:r>
      <w:r>
        <w:rPr>
          <w:sz w:val="20"/>
        </w:rPr>
        <w:t>upon</w:t>
      </w:r>
      <w:r>
        <w:rPr>
          <w:spacing w:val="-47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bidder</w:t>
      </w:r>
      <w:r>
        <w:rPr>
          <w:spacing w:val="1"/>
          <w:sz w:val="20"/>
        </w:rPr>
        <w:t> </w:t>
      </w:r>
      <w:r>
        <w:rPr>
          <w:sz w:val="20"/>
        </w:rPr>
        <w:t>during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full</w:t>
      </w:r>
      <w:r>
        <w:rPr>
          <w:spacing w:val="-1"/>
          <w:sz w:val="20"/>
        </w:rPr>
        <w:t> </w:t>
      </w:r>
      <w:r>
        <w:rPr>
          <w:sz w:val="20"/>
        </w:rPr>
        <w:t>period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its</w:t>
      </w:r>
      <w:r>
        <w:rPr>
          <w:spacing w:val="-1"/>
          <w:sz w:val="20"/>
        </w:rPr>
        <w:t> </w:t>
      </w:r>
      <w:r>
        <w:rPr>
          <w:sz w:val="20"/>
        </w:rPr>
        <w:t>validity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accordance</w:t>
      </w:r>
      <w:r>
        <w:rPr>
          <w:spacing w:val="3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ITB clause 2.10.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312" w:val="left" w:leader="none"/>
        </w:tabs>
        <w:spacing w:line="240" w:lineRule="auto" w:before="0" w:after="0"/>
        <w:ind w:left="1311" w:right="0" w:hanging="332"/>
        <w:jc w:val="left"/>
        <w:rPr>
          <w:b/>
          <w:sz w:val="22"/>
        </w:rPr>
      </w:pPr>
      <w:r>
        <w:rPr>
          <w:b/>
          <w:sz w:val="22"/>
        </w:rPr>
        <w:t>Certificate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Regarding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Acceptance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Important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Conditions</w:t>
      </w:r>
    </w:p>
    <w:p>
      <w:pPr>
        <w:pStyle w:val="BodyText"/>
        <w:spacing w:before="9"/>
        <w:rPr>
          <w:b/>
          <w:sz w:val="19"/>
        </w:rPr>
      </w:pPr>
    </w:p>
    <w:p>
      <w:pPr>
        <w:spacing w:before="0"/>
        <w:ind w:left="980" w:right="980" w:firstLine="0"/>
        <w:jc w:val="both"/>
        <w:rPr>
          <w:sz w:val="20"/>
        </w:rPr>
      </w:pPr>
      <w:r>
        <w:rPr>
          <w:sz w:val="22"/>
        </w:rPr>
        <w:t>Certificate Regarding Acceptance of Important Conditions </w:t>
      </w:r>
      <w:r>
        <w:rPr>
          <w:sz w:val="20"/>
        </w:rPr>
        <w:t>as attachment 4 is to be submitted in first</w:t>
      </w:r>
      <w:r>
        <w:rPr>
          <w:spacing w:val="1"/>
          <w:sz w:val="20"/>
        </w:rPr>
        <w:t> </w:t>
      </w:r>
      <w:r>
        <w:rPr>
          <w:sz w:val="20"/>
        </w:rPr>
        <w:t>envelope.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980" w:right="977" w:firstLine="0"/>
        <w:jc w:val="both"/>
        <w:rPr>
          <w:sz w:val="20"/>
        </w:rPr>
      </w:pPr>
      <w:r>
        <w:rPr>
          <w:sz w:val="20"/>
        </w:rPr>
        <w:t>No deviation, other than mentioned in Deviation statement, is permitted by the CESL, to the provisions of the</w:t>
      </w:r>
      <w:r>
        <w:rPr>
          <w:spacing w:val="1"/>
          <w:sz w:val="20"/>
        </w:rPr>
        <w:t> </w:t>
      </w:r>
      <w:r>
        <w:rPr>
          <w:sz w:val="20"/>
        </w:rPr>
        <w:t>bidding documents listed in ITB sub-clause 4.6. The Bidders are advised that while making their bid proposals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quoting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prices,</w:t>
      </w:r>
      <w:r>
        <w:rPr>
          <w:spacing w:val="-9"/>
          <w:sz w:val="20"/>
        </w:rPr>
        <w:t> </w:t>
      </w:r>
      <w:r>
        <w:rPr>
          <w:sz w:val="20"/>
        </w:rPr>
        <w:t>these</w:t>
      </w:r>
      <w:r>
        <w:rPr>
          <w:spacing w:val="-7"/>
          <w:sz w:val="20"/>
        </w:rPr>
        <w:t> </w:t>
      </w:r>
      <w:r>
        <w:rPr>
          <w:sz w:val="20"/>
        </w:rPr>
        <w:t>conditions</w:t>
      </w:r>
      <w:r>
        <w:rPr>
          <w:spacing w:val="-7"/>
          <w:sz w:val="20"/>
        </w:rPr>
        <w:t> </w:t>
      </w:r>
      <w:r>
        <w:rPr>
          <w:sz w:val="20"/>
        </w:rPr>
        <w:t>may</w:t>
      </w:r>
      <w:r>
        <w:rPr>
          <w:spacing w:val="-12"/>
          <w:sz w:val="20"/>
        </w:rPr>
        <w:t> </w:t>
      </w:r>
      <w:r>
        <w:rPr>
          <w:sz w:val="20"/>
        </w:rPr>
        <w:t>appropriately</w:t>
      </w:r>
      <w:r>
        <w:rPr>
          <w:spacing w:val="-12"/>
          <w:sz w:val="20"/>
        </w:rPr>
        <w:t> </w:t>
      </w:r>
      <w:r>
        <w:rPr>
          <w:sz w:val="20"/>
        </w:rPr>
        <w:t>be</w:t>
      </w:r>
      <w:r>
        <w:rPr>
          <w:spacing w:val="-9"/>
          <w:sz w:val="20"/>
        </w:rPr>
        <w:t> </w:t>
      </w:r>
      <w:r>
        <w:rPr>
          <w:sz w:val="20"/>
        </w:rPr>
        <w:t>taken</w:t>
      </w:r>
      <w:r>
        <w:rPr>
          <w:spacing w:val="-9"/>
          <w:sz w:val="20"/>
        </w:rPr>
        <w:t> </w:t>
      </w:r>
      <w:r>
        <w:rPr>
          <w:sz w:val="20"/>
        </w:rPr>
        <w:t>into</w:t>
      </w:r>
      <w:r>
        <w:rPr>
          <w:spacing w:val="-8"/>
          <w:sz w:val="20"/>
        </w:rPr>
        <w:t> </w:t>
      </w:r>
      <w:r>
        <w:rPr>
          <w:sz w:val="20"/>
        </w:rPr>
        <w:t>consideration.</w:t>
      </w:r>
      <w:r>
        <w:rPr>
          <w:spacing w:val="-8"/>
          <w:sz w:val="20"/>
        </w:rPr>
        <w:t> </w:t>
      </w:r>
      <w:r>
        <w:rPr>
          <w:sz w:val="20"/>
        </w:rPr>
        <w:t>Bidders</w:t>
      </w:r>
      <w:r>
        <w:rPr>
          <w:spacing w:val="-12"/>
          <w:sz w:val="20"/>
        </w:rPr>
        <w:t> </w:t>
      </w:r>
      <w:r>
        <w:rPr>
          <w:sz w:val="20"/>
        </w:rPr>
        <w:t>are</w:t>
      </w:r>
      <w:r>
        <w:rPr>
          <w:spacing w:val="-8"/>
          <w:sz w:val="20"/>
        </w:rPr>
        <w:t> </w:t>
      </w:r>
      <w:r>
        <w:rPr>
          <w:sz w:val="20"/>
        </w:rPr>
        <w:t>required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furnish</w:t>
      </w:r>
      <w:r>
        <w:rPr>
          <w:spacing w:val="-48"/>
          <w:sz w:val="20"/>
        </w:rPr>
        <w:t> </w:t>
      </w:r>
      <w:r>
        <w:rPr>
          <w:sz w:val="20"/>
        </w:rPr>
        <w:t>a certificate indicating their compliance to the provisions relating to the clauses listed in ITB sub-clause 4.6 in</w:t>
      </w:r>
      <w:r>
        <w:rPr>
          <w:spacing w:val="1"/>
          <w:sz w:val="20"/>
        </w:rPr>
        <w:t> </w:t>
      </w:r>
      <w:r>
        <w:rPr>
          <w:sz w:val="20"/>
        </w:rPr>
        <w:t>Attachment 4. Attachment 4 for acceptance of important conditions duly signed and stamped by the bidder is to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furnished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separate</w:t>
      </w:r>
      <w:r>
        <w:rPr>
          <w:spacing w:val="-4"/>
          <w:sz w:val="20"/>
        </w:rPr>
        <w:t> </w:t>
      </w:r>
      <w:r>
        <w:rPr>
          <w:sz w:val="20"/>
        </w:rPr>
        <w:t>sealed</w:t>
      </w:r>
      <w:r>
        <w:rPr>
          <w:spacing w:val="-2"/>
          <w:sz w:val="20"/>
        </w:rPr>
        <w:t> </w:t>
      </w:r>
      <w:r>
        <w:rPr>
          <w:sz w:val="20"/>
        </w:rPr>
        <w:t>first</w:t>
      </w:r>
      <w:r>
        <w:rPr>
          <w:spacing w:val="-5"/>
          <w:sz w:val="20"/>
        </w:rPr>
        <w:t> </w:t>
      </w:r>
      <w:r>
        <w:rPr>
          <w:sz w:val="20"/>
        </w:rPr>
        <w:t>envelope/Online.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3"/>
          <w:sz w:val="20"/>
        </w:rPr>
        <w:t> </w:t>
      </w:r>
      <w:r>
        <w:rPr>
          <w:sz w:val="20"/>
        </w:rPr>
        <w:t>bid</w:t>
      </w:r>
      <w:r>
        <w:rPr>
          <w:spacing w:val="-4"/>
          <w:sz w:val="20"/>
        </w:rPr>
        <w:t> </w:t>
      </w:r>
      <w:r>
        <w:rPr>
          <w:sz w:val="20"/>
        </w:rPr>
        <w:t>not</w:t>
      </w:r>
      <w:r>
        <w:rPr>
          <w:spacing w:val="-4"/>
          <w:sz w:val="20"/>
        </w:rPr>
        <w:t> </w:t>
      </w:r>
      <w:r>
        <w:rPr>
          <w:sz w:val="20"/>
        </w:rPr>
        <w:t>accompanied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such</w:t>
      </w:r>
      <w:r>
        <w:rPr>
          <w:spacing w:val="-3"/>
          <w:sz w:val="20"/>
        </w:rPr>
        <w:t> </w:t>
      </w:r>
      <w:r>
        <w:rPr>
          <w:sz w:val="20"/>
        </w:rPr>
        <w:t>certificate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separate</w:t>
      </w:r>
      <w:r>
        <w:rPr>
          <w:spacing w:val="-48"/>
          <w:sz w:val="20"/>
        </w:rPr>
        <w:t> </w:t>
      </w:r>
      <w:r>
        <w:rPr>
          <w:sz w:val="20"/>
        </w:rPr>
        <w:t>sealed first envelope/such certificate Online shall be rejected by the CESL and returned to the Bidder without</w:t>
      </w:r>
      <w:r>
        <w:rPr>
          <w:spacing w:val="1"/>
          <w:sz w:val="20"/>
        </w:rPr>
        <w:t> </w:t>
      </w:r>
      <w:r>
        <w:rPr>
          <w:sz w:val="20"/>
        </w:rPr>
        <w:t>being</w:t>
      </w:r>
      <w:r>
        <w:rPr>
          <w:spacing w:val="-1"/>
          <w:sz w:val="20"/>
        </w:rPr>
        <w:t> </w:t>
      </w:r>
      <w:r>
        <w:rPr>
          <w:sz w:val="20"/>
        </w:rPr>
        <w:t>opened.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312" w:val="left" w:leader="none"/>
        </w:tabs>
        <w:spacing w:line="240" w:lineRule="auto" w:before="0" w:after="0"/>
        <w:ind w:left="1311" w:right="0" w:hanging="332"/>
        <w:jc w:val="left"/>
        <w:rPr>
          <w:b/>
          <w:sz w:val="22"/>
        </w:rPr>
      </w:pPr>
      <w:r>
        <w:rPr>
          <w:b/>
          <w:sz w:val="22"/>
        </w:rPr>
        <w:t>Deviations,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1"/>
        <w:ind w:left="980" w:right="977" w:firstLine="0"/>
        <w:jc w:val="both"/>
        <w:rPr>
          <w:sz w:val="20"/>
        </w:rPr>
      </w:pPr>
      <w:r>
        <w:rPr>
          <w:sz w:val="20"/>
        </w:rPr>
        <w:t>Deviations, if any, from the terms and conditions of bidding documents or technical specifications shall be listed</w:t>
      </w:r>
      <w:r>
        <w:rPr>
          <w:spacing w:val="-47"/>
          <w:sz w:val="20"/>
        </w:rPr>
        <w:t> </w:t>
      </w:r>
      <w:r>
        <w:rPr>
          <w:sz w:val="20"/>
        </w:rPr>
        <w:t>only in Attachment 5 to the bid. The Bidder shall also provide the additional price, if any, for withdrawal of the</w:t>
      </w:r>
      <w:r>
        <w:rPr>
          <w:spacing w:val="1"/>
          <w:sz w:val="20"/>
        </w:rPr>
        <w:t> </w:t>
      </w:r>
      <w:r>
        <w:rPr>
          <w:sz w:val="20"/>
        </w:rPr>
        <w:t>deviations. However, the attention of the bidders is drawn to the provisions of ITB sub-clause 4.6 regarding the</w:t>
      </w:r>
      <w:r>
        <w:rPr>
          <w:spacing w:val="1"/>
          <w:sz w:val="20"/>
        </w:rPr>
        <w:t> </w:t>
      </w:r>
      <w:r>
        <w:rPr>
          <w:sz w:val="20"/>
        </w:rPr>
        <w:t>rejection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bids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are not</w:t>
      </w:r>
      <w:r>
        <w:rPr>
          <w:spacing w:val="-2"/>
          <w:sz w:val="20"/>
        </w:rPr>
        <w:t> </w:t>
      </w:r>
      <w:r>
        <w:rPr>
          <w:sz w:val="20"/>
        </w:rPr>
        <w:t>substantially</w:t>
      </w:r>
      <w:r>
        <w:rPr>
          <w:spacing w:val="-2"/>
          <w:sz w:val="20"/>
        </w:rPr>
        <w:t> </w:t>
      </w:r>
      <w:r>
        <w:rPr>
          <w:sz w:val="20"/>
        </w:rPr>
        <w:t>responsive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requirements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 bidding</w:t>
      </w:r>
      <w:r>
        <w:rPr>
          <w:spacing w:val="-2"/>
          <w:sz w:val="20"/>
        </w:rPr>
        <w:t> </w:t>
      </w:r>
      <w:r>
        <w:rPr>
          <w:sz w:val="20"/>
        </w:rPr>
        <w:t>documents.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980" w:right="979" w:firstLine="0"/>
        <w:jc w:val="both"/>
        <w:rPr>
          <w:sz w:val="20"/>
        </w:rPr>
      </w:pPr>
      <w:r>
        <w:rPr>
          <w:sz w:val="20"/>
        </w:rPr>
        <w:t>Bidders</w:t>
      </w:r>
      <w:r>
        <w:rPr>
          <w:spacing w:val="-4"/>
          <w:sz w:val="20"/>
        </w:rPr>
        <w:t> </w:t>
      </w:r>
      <w:r>
        <w:rPr>
          <w:sz w:val="20"/>
        </w:rPr>
        <w:t>may</w:t>
      </w:r>
      <w:r>
        <w:rPr>
          <w:spacing w:val="-6"/>
          <w:sz w:val="20"/>
        </w:rPr>
        <w:t> </w:t>
      </w:r>
      <w:r>
        <w:rPr>
          <w:sz w:val="20"/>
        </w:rPr>
        <w:t>further</w:t>
      </w:r>
      <w:r>
        <w:rPr>
          <w:spacing w:val="-1"/>
          <w:sz w:val="20"/>
        </w:rPr>
        <w:t> </w:t>
      </w:r>
      <w:r>
        <w:rPr>
          <w:sz w:val="20"/>
        </w:rPr>
        <w:t>note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except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deviations</w:t>
      </w:r>
      <w:r>
        <w:rPr>
          <w:spacing w:val="-3"/>
          <w:sz w:val="20"/>
        </w:rPr>
        <w:t> </w:t>
      </w:r>
      <w:r>
        <w:rPr>
          <w:sz w:val="20"/>
        </w:rPr>
        <w:t>listed in</w:t>
      </w:r>
      <w:r>
        <w:rPr>
          <w:spacing w:val="-4"/>
          <w:sz w:val="20"/>
        </w:rPr>
        <w:t> </w:t>
      </w:r>
      <w:r>
        <w:rPr>
          <w:sz w:val="20"/>
        </w:rPr>
        <w:t>Attachment</w:t>
      </w:r>
      <w:r>
        <w:rPr>
          <w:spacing w:val="-4"/>
          <w:sz w:val="20"/>
        </w:rPr>
        <w:t> </w:t>
      </w:r>
      <w:r>
        <w:rPr>
          <w:sz w:val="20"/>
        </w:rPr>
        <w:t>5,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bid</w:t>
      </w:r>
      <w:r>
        <w:rPr>
          <w:spacing w:val="-5"/>
          <w:sz w:val="20"/>
        </w:rPr>
        <w:t> </w:t>
      </w:r>
      <w:r>
        <w:rPr>
          <w:sz w:val="20"/>
        </w:rPr>
        <w:t>shall be</w:t>
      </w:r>
      <w:r>
        <w:rPr>
          <w:spacing w:val="-4"/>
          <w:sz w:val="20"/>
        </w:rPr>
        <w:t> </w:t>
      </w:r>
      <w:r>
        <w:rPr>
          <w:sz w:val="20"/>
        </w:rPr>
        <w:t>deemed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comply</w:t>
      </w:r>
      <w:r>
        <w:rPr>
          <w:spacing w:val="-48"/>
          <w:sz w:val="20"/>
        </w:rPr>
        <w:t> </w:t>
      </w:r>
      <w:r>
        <w:rPr>
          <w:sz w:val="20"/>
        </w:rPr>
        <w:t>with all the requirement in the bidding documents and the bidders shall be required to comply with all such</w:t>
      </w:r>
      <w:r>
        <w:rPr>
          <w:spacing w:val="1"/>
          <w:sz w:val="20"/>
        </w:rPr>
        <w:t> </w:t>
      </w:r>
      <w:r>
        <w:rPr>
          <w:sz w:val="20"/>
        </w:rPr>
        <w:t>requirements of bidding documents and technical specifications without any extra cost to the CESL irrespective</w:t>
      </w:r>
      <w:r>
        <w:rPr>
          <w:spacing w:val="1"/>
          <w:sz w:val="20"/>
        </w:rPr>
        <w:t> </w:t>
      </w:r>
      <w:r>
        <w:rPr>
          <w:sz w:val="20"/>
        </w:rPr>
        <w:t>of any mention to the contrary, anywhere else in the bid, failing which the bid security of the bidder may be</w:t>
      </w:r>
      <w:r>
        <w:rPr>
          <w:spacing w:val="1"/>
          <w:sz w:val="20"/>
        </w:rPr>
        <w:t> </w:t>
      </w:r>
      <w:r>
        <w:rPr>
          <w:sz w:val="20"/>
        </w:rPr>
        <w:t>forfeited.</w:t>
      </w:r>
    </w:p>
    <w:p>
      <w:pPr>
        <w:pStyle w:val="BodyText"/>
        <w:rPr>
          <w:sz w:val="20"/>
        </w:rPr>
      </w:pPr>
    </w:p>
    <w:p>
      <w:pPr>
        <w:spacing w:before="0"/>
        <w:ind w:left="980" w:right="979" w:firstLine="0"/>
        <w:jc w:val="both"/>
        <w:rPr>
          <w:sz w:val="20"/>
        </w:rPr>
      </w:pPr>
      <w:r>
        <w:rPr>
          <w:sz w:val="20"/>
        </w:rPr>
        <w:t>At the time of award of contract, if so desired by the CESL, the bidder shall withdraw these deviations listed in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Attachment-5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at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cost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of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withdrawal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stated</w:t>
      </w:r>
      <w:r>
        <w:rPr>
          <w:spacing w:val="-11"/>
          <w:sz w:val="20"/>
        </w:rPr>
        <w:t> </w:t>
      </w:r>
      <w:r>
        <w:rPr>
          <w:sz w:val="20"/>
        </w:rPr>
        <w:t>by</w:t>
      </w:r>
      <w:r>
        <w:rPr>
          <w:spacing w:val="-13"/>
          <w:sz w:val="20"/>
        </w:rPr>
        <w:t> </w:t>
      </w:r>
      <w:r>
        <w:rPr>
          <w:sz w:val="20"/>
        </w:rPr>
        <w:t>him</w:t>
      </w:r>
      <w:r>
        <w:rPr>
          <w:spacing w:val="-13"/>
          <w:sz w:val="20"/>
        </w:rPr>
        <w:t> </w:t>
      </w:r>
      <w:r>
        <w:rPr>
          <w:sz w:val="20"/>
        </w:rPr>
        <w:t>in</w:t>
      </w:r>
      <w:r>
        <w:rPr>
          <w:spacing w:val="-12"/>
          <w:sz w:val="20"/>
        </w:rPr>
        <w:t> </w:t>
      </w:r>
      <w:r>
        <w:rPr>
          <w:sz w:val="20"/>
        </w:rPr>
        <w:t>his</w:t>
      </w:r>
      <w:r>
        <w:rPr>
          <w:spacing w:val="-13"/>
          <w:sz w:val="20"/>
        </w:rPr>
        <w:t> </w:t>
      </w:r>
      <w:r>
        <w:rPr>
          <w:sz w:val="20"/>
        </w:rPr>
        <w:t>bid.</w:t>
      </w:r>
      <w:r>
        <w:rPr>
          <w:spacing w:val="-12"/>
          <w:sz w:val="20"/>
        </w:rPr>
        <w:t> </w:t>
      </w:r>
      <w:r>
        <w:rPr>
          <w:sz w:val="20"/>
        </w:rPr>
        <w:t>In</w:t>
      </w:r>
      <w:r>
        <w:rPr>
          <w:spacing w:val="-13"/>
          <w:sz w:val="20"/>
        </w:rPr>
        <w:t> </w:t>
      </w:r>
      <w:r>
        <w:rPr>
          <w:sz w:val="20"/>
        </w:rPr>
        <w:t>case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bidder</w:t>
      </w:r>
      <w:r>
        <w:rPr>
          <w:spacing w:val="-11"/>
          <w:sz w:val="20"/>
        </w:rPr>
        <w:t> </w:t>
      </w:r>
      <w:r>
        <w:rPr>
          <w:sz w:val="20"/>
        </w:rPr>
        <w:t>does</w:t>
      </w:r>
      <w:r>
        <w:rPr>
          <w:spacing w:val="-12"/>
          <w:sz w:val="20"/>
        </w:rPr>
        <w:t> </w:t>
      </w:r>
      <w:r>
        <w:rPr>
          <w:sz w:val="20"/>
        </w:rPr>
        <w:t>not</w:t>
      </w:r>
      <w:r>
        <w:rPr>
          <w:spacing w:val="-10"/>
          <w:sz w:val="20"/>
        </w:rPr>
        <w:t> </w:t>
      </w:r>
      <w:r>
        <w:rPr>
          <w:sz w:val="20"/>
        </w:rPr>
        <w:t>withdraw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deviations</w:t>
      </w:r>
      <w:r>
        <w:rPr>
          <w:spacing w:val="-48"/>
          <w:sz w:val="20"/>
        </w:rPr>
        <w:t> </w:t>
      </w:r>
      <w:r>
        <w:rPr>
          <w:sz w:val="20"/>
        </w:rPr>
        <w:t>proposed by him, if any, at the cost of withdrawal stated in the bid, his bid will be rejected and bid security</w:t>
      </w:r>
      <w:r>
        <w:rPr>
          <w:spacing w:val="1"/>
          <w:sz w:val="20"/>
        </w:rPr>
        <w:t> </w:t>
      </w:r>
      <w:r>
        <w:rPr>
          <w:sz w:val="20"/>
        </w:rPr>
        <w:t>forfeited.</w:t>
      </w: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312" w:val="left" w:leader="none"/>
        </w:tabs>
        <w:spacing w:line="240" w:lineRule="auto" w:before="0" w:after="0"/>
        <w:ind w:left="1311" w:right="0" w:hanging="332"/>
        <w:jc w:val="left"/>
        <w:rPr>
          <w:b/>
          <w:sz w:val="22"/>
        </w:rPr>
      </w:pPr>
      <w:r>
        <w:rPr>
          <w:b/>
          <w:sz w:val="22"/>
        </w:rPr>
        <w:t>Bid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prices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980" w:right="977" w:firstLine="0"/>
        <w:jc w:val="both"/>
        <w:rPr>
          <w:sz w:val="20"/>
        </w:rPr>
      </w:pPr>
      <w:r>
        <w:rPr>
          <w:sz w:val="20"/>
        </w:rPr>
        <w:t>Unless otherwise specified in the technical specifications, bidders shall quote for the entire facilities on a “single</w:t>
      </w:r>
      <w:r>
        <w:rPr>
          <w:spacing w:val="-47"/>
          <w:sz w:val="20"/>
        </w:rPr>
        <w:t> </w:t>
      </w:r>
      <w:r>
        <w:rPr>
          <w:sz w:val="20"/>
        </w:rPr>
        <w:t>responsibility” basis such that the total bid price covers all the contractor’s obligations mentioned in or to be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reasonably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inferred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from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bidding</w:t>
      </w:r>
      <w:r>
        <w:rPr>
          <w:spacing w:val="-9"/>
          <w:sz w:val="20"/>
        </w:rPr>
        <w:t> </w:t>
      </w:r>
      <w:r>
        <w:rPr>
          <w:sz w:val="20"/>
        </w:rPr>
        <w:t>documents</w:t>
      </w:r>
      <w:r>
        <w:rPr>
          <w:spacing w:val="-9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respect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design,</w:t>
      </w:r>
      <w:r>
        <w:rPr>
          <w:spacing w:val="-4"/>
          <w:sz w:val="20"/>
        </w:rPr>
        <w:t> </w:t>
      </w:r>
      <w:r>
        <w:rPr>
          <w:sz w:val="20"/>
        </w:rPr>
        <w:t>manufacture,</w:t>
      </w:r>
      <w:r>
        <w:rPr>
          <w:spacing w:val="-7"/>
          <w:sz w:val="20"/>
        </w:rPr>
        <w:t> </w:t>
      </w:r>
      <w:r>
        <w:rPr>
          <w:sz w:val="20"/>
        </w:rPr>
        <w:t>including</w:t>
      </w:r>
      <w:r>
        <w:rPr>
          <w:spacing w:val="-8"/>
          <w:sz w:val="20"/>
        </w:rPr>
        <w:t> </w:t>
      </w:r>
      <w:r>
        <w:rPr>
          <w:sz w:val="20"/>
        </w:rPr>
        <w:t>procurement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47"/>
          <w:sz w:val="20"/>
        </w:rPr>
        <w:t> </w:t>
      </w:r>
      <w:r>
        <w:rPr>
          <w:sz w:val="20"/>
        </w:rPr>
        <w:t>subcontracting (if any), delivery, construction, installation, survey cost,</w:t>
      </w:r>
      <w:r>
        <w:rPr>
          <w:spacing w:val="1"/>
          <w:sz w:val="20"/>
        </w:rPr>
        <w:t> </w:t>
      </w:r>
      <w:r>
        <w:rPr>
          <w:sz w:val="20"/>
        </w:rPr>
        <w:t>monitoring and verification cost and</w:t>
      </w:r>
      <w:r>
        <w:rPr>
          <w:spacing w:val="1"/>
          <w:sz w:val="20"/>
        </w:rPr>
        <w:t> </w:t>
      </w:r>
      <w:r>
        <w:rPr>
          <w:w w:val="95"/>
          <w:sz w:val="20"/>
        </w:rPr>
        <w:t>completion of the facilities including supply of mandatory spares or spares to be supplied during warranty (if any).</w:t>
      </w:r>
      <w:r>
        <w:rPr>
          <w:spacing w:val="1"/>
          <w:w w:val="95"/>
          <w:sz w:val="20"/>
        </w:rPr>
        <w:t> </w:t>
      </w:r>
      <w:r>
        <w:rPr>
          <w:sz w:val="20"/>
        </w:rPr>
        <w:t>This</w:t>
      </w:r>
      <w:r>
        <w:rPr>
          <w:spacing w:val="1"/>
          <w:sz w:val="20"/>
        </w:rPr>
        <w:t> </w:t>
      </w:r>
      <w:r>
        <w:rPr>
          <w:sz w:val="20"/>
        </w:rPr>
        <w:t>includes</w:t>
      </w:r>
      <w:r>
        <w:rPr>
          <w:spacing w:val="1"/>
          <w:sz w:val="20"/>
        </w:rPr>
        <w:t> </w:t>
      </w:r>
      <w:r>
        <w:rPr>
          <w:sz w:val="20"/>
        </w:rPr>
        <w:t>all</w:t>
      </w:r>
      <w:r>
        <w:rPr>
          <w:spacing w:val="1"/>
          <w:sz w:val="20"/>
        </w:rPr>
        <w:t> </w:t>
      </w:r>
      <w:r>
        <w:rPr>
          <w:sz w:val="20"/>
        </w:rPr>
        <w:t>requirements</w:t>
      </w:r>
      <w:r>
        <w:rPr>
          <w:spacing w:val="1"/>
          <w:sz w:val="20"/>
        </w:rPr>
        <w:t> </w:t>
      </w:r>
      <w:r>
        <w:rPr>
          <w:sz w:val="20"/>
        </w:rPr>
        <w:t>under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contractor’s</w:t>
      </w:r>
      <w:r>
        <w:rPr>
          <w:spacing w:val="1"/>
          <w:sz w:val="20"/>
        </w:rPr>
        <w:t> </w:t>
      </w:r>
      <w:r>
        <w:rPr>
          <w:sz w:val="20"/>
        </w:rPr>
        <w:t>responsibilities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testing,</w:t>
      </w:r>
      <w:r>
        <w:rPr>
          <w:spacing w:val="1"/>
          <w:sz w:val="20"/>
        </w:rPr>
        <w:t> </w:t>
      </w:r>
      <w:r>
        <w:rPr>
          <w:sz w:val="20"/>
        </w:rPr>
        <w:t>pre</w:t>
      </w:r>
      <w:r>
        <w:rPr>
          <w:spacing w:val="1"/>
          <w:sz w:val="20"/>
        </w:rPr>
        <w:t> </w:t>
      </w:r>
      <w:r>
        <w:rPr>
          <w:sz w:val="20"/>
        </w:rPr>
        <w:t>-commissioning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commissioning of the facilities and, where so required by the bidding documents, the acquisition of all permits,</w:t>
      </w:r>
      <w:r>
        <w:rPr>
          <w:spacing w:val="1"/>
          <w:sz w:val="20"/>
        </w:rPr>
        <w:t> </w:t>
      </w:r>
      <w:r>
        <w:rPr>
          <w:sz w:val="20"/>
        </w:rPr>
        <w:t>approvals and licenses, etc.; the operation, maintenance and training services and such other items and services</w:t>
      </w:r>
      <w:r>
        <w:rPr>
          <w:spacing w:val="1"/>
          <w:sz w:val="20"/>
        </w:rPr>
        <w:t> </w:t>
      </w:r>
      <w:r>
        <w:rPr>
          <w:sz w:val="20"/>
        </w:rPr>
        <w:t>as may be specified in the bidding documents, all in accordance with the requirements of the General Conditions</w:t>
      </w:r>
      <w:r>
        <w:rPr>
          <w:spacing w:val="-47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Contract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Technical Specification.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269" w:top="720" w:bottom="1460" w:left="460" w:right="460"/>
        </w:sectPr>
      </w:pPr>
    </w:p>
    <w:p>
      <w:pPr>
        <w:spacing w:before="74"/>
        <w:ind w:left="980" w:right="984" w:firstLine="0"/>
        <w:jc w:val="both"/>
        <w:rPr>
          <w:sz w:val="20"/>
        </w:rPr>
      </w:pPr>
      <w:r>
        <w:rPr>
          <w:sz w:val="20"/>
        </w:rPr>
        <w:t>Bidders are required to quote the price for the commercial, contractual and technical obligations outlined in the</w:t>
      </w:r>
      <w:r>
        <w:rPr>
          <w:spacing w:val="1"/>
          <w:sz w:val="20"/>
        </w:rPr>
        <w:t> </w:t>
      </w:r>
      <w:r>
        <w:rPr>
          <w:sz w:val="20"/>
        </w:rPr>
        <w:t>bidding documents. If a Bidder wishes to make a deviation to the provisions of the bidding documents, such</w:t>
      </w:r>
      <w:r>
        <w:rPr>
          <w:spacing w:val="1"/>
          <w:sz w:val="20"/>
        </w:rPr>
        <w:t> </w:t>
      </w:r>
      <w:r>
        <w:rPr>
          <w:sz w:val="20"/>
        </w:rPr>
        <w:t>deviations shall be listed in Attachment 5 of its bid. The bidder shall also provide the additional price, if any, for</w:t>
      </w:r>
      <w:r>
        <w:rPr>
          <w:spacing w:val="-47"/>
          <w:sz w:val="20"/>
        </w:rPr>
        <w:t> </w:t>
      </w:r>
      <w:r>
        <w:rPr>
          <w:sz w:val="20"/>
        </w:rPr>
        <w:t>withdrawal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deviations,</w:t>
      </w:r>
      <w:r>
        <w:rPr>
          <w:spacing w:val="2"/>
          <w:sz w:val="20"/>
        </w:rPr>
        <w:t> </w:t>
      </w:r>
      <w:r>
        <w:rPr>
          <w:sz w:val="20"/>
        </w:rPr>
        <w:t>pursuant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ITB</w:t>
      </w:r>
      <w:r>
        <w:rPr>
          <w:spacing w:val="1"/>
          <w:sz w:val="20"/>
        </w:rPr>
        <w:t> </w:t>
      </w:r>
      <w:r>
        <w:rPr>
          <w:sz w:val="20"/>
        </w:rPr>
        <w:t>sub-clause 2.7.</w:t>
      </w:r>
    </w:p>
    <w:p>
      <w:pPr>
        <w:pStyle w:val="BodyText"/>
        <w:rPr>
          <w:sz w:val="20"/>
        </w:rPr>
      </w:pPr>
    </w:p>
    <w:p>
      <w:pPr>
        <w:spacing w:before="0"/>
        <w:ind w:left="980" w:right="0" w:firstLine="0"/>
        <w:jc w:val="both"/>
        <w:rPr>
          <w:sz w:val="20"/>
        </w:rPr>
      </w:pPr>
      <w:r>
        <w:rPr>
          <w:sz w:val="20"/>
        </w:rPr>
        <w:t>Bidders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give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breakdown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prices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manner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detail</w:t>
      </w:r>
      <w:r>
        <w:rPr>
          <w:spacing w:val="-2"/>
          <w:sz w:val="20"/>
        </w:rPr>
        <w:t> </w:t>
      </w:r>
      <w:r>
        <w:rPr>
          <w:sz w:val="20"/>
        </w:rPr>
        <w:t>called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price</w:t>
      </w:r>
      <w:r>
        <w:rPr>
          <w:spacing w:val="1"/>
          <w:sz w:val="20"/>
        </w:rPr>
        <w:t> </w:t>
      </w:r>
      <w:r>
        <w:rPr>
          <w:sz w:val="20"/>
        </w:rPr>
        <w:t>schedules.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312" w:val="left" w:leader="none"/>
        </w:tabs>
        <w:spacing w:line="240" w:lineRule="auto" w:before="0" w:after="0"/>
        <w:ind w:left="1311" w:right="0" w:hanging="332"/>
        <w:jc w:val="left"/>
        <w:rPr>
          <w:b/>
          <w:sz w:val="22"/>
        </w:rPr>
      </w:pPr>
      <w:bookmarkStart w:name="_bookmark18" w:id="27"/>
      <w:bookmarkEnd w:id="27"/>
      <w:r>
        <w:rPr/>
      </w:r>
      <w:bookmarkStart w:name="_bookmark18" w:id="28"/>
      <w:bookmarkEnd w:id="28"/>
      <w:r>
        <w:rPr>
          <w:b/>
          <w:sz w:val="22"/>
        </w:rPr>
        <w:t>Pr</w:t>
      </w:r>
      <w:r>
        <w:rPr>
          <w:b/>
          <w:sz w:val="22"/>
        </w:rPr>
        <w:t>ice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Basis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80" w:firstLine="0"/>
        <w:jc w:val="both"/>
        <w:rPr>
          <w:sz w:val="20"/>
        </w:rPr>
      </w:pPr>
      <w:r>
        <w:rPr>
          <w:sz w:val="20"/>
        </w:rPr>
        <w:t>Price basis of the price quoted shall be on F.O.R (Free on Road) destination basis for site. Price mentioned in the</w:t>
      </w:r>
      <w:r>
        <w:rPr>
          <w:spacing w:val="-47"/>
          <w:sz w:val="20"/>
        </w:rPr>
        <w:t> </w:t>
      </w:r>
      <w:r>
        <w:rPr>
          <w:sz w:val="20"/>
        </w:rPr>
        <w:t>quotation must be firm. Hence prices in Letter of Award shall be firm and not subject to escalation till the</w:t>
      </w:r>
      <w:r>
        <w:rPr>
          <w:spacing w:val="1"/>
          <w:sz w:val="20"/>
        </w:rPr>
        <w:t> </w:t>
      </w:r>
      <w:r>
        <w:rPr>
          <w:sz w:val="20"/>
        </w:rPr>
        <w:t>execution of the</w:t>
      </w:r>
      <w:r>
        <w:rPr>
          <w:spacing w:val="1"/>
          <w:sz w:val="20"/>
        </w:rPr>
        <w:t> </w:t>
      </w:r>
      <w:r>
        <w:rPr>
          <w:sz w:val="20"/>
        </w:rPr>
        <w:t>complete</w:t>
      </w:r>
      <w:r>
        <w:rPr>
          <w:spacing w:val="1"/>
          <w:sz w:val="20"/>
        </w:rPr>
        <w:t> </w:t>
      </w:r>
      <w:r>
        <w:rPr>
          <w:sz w:val="20"/>
        </w:rPr>
        <w:t>order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its subsequent</w:t>
      </w:r>
      <w:r>
        <w:rPr>
          <w:spacing w:val="1"/>
          <w:sz w:val="20"/>
        </w:rPr>
        <w:t> </w:t>
      </w:r>
      <w:r>
        <w:rPr>
          <w:sz w:val="20"/>
        </w:rPr>
        <w:t>amendments accepted</w:t>
      </w:r>
      <w:r>
        <w:rPr>
          <w:spacing w:val="1"/>
          <w:sz w:val="20"/>
        </w:rPr>
        <w:t> </w:t>
      </w:r>
      <w:r>
        <w:rPr>
          <w:sz w:val="20"/>
        </w:rPr>
        <w:t>by the</w:t>
      </w:r>
      <w:r>
        <w:rPr>
          <w:spacing w:val="1"/>
          <w:sz w:val="20"/>
        </w:rPr>
        <w:t> </w:t>
      </w:r>
      <w:r>
        <w:rPr>
          <w:sz w:val="20"/>
        </w:rPr>
        <w:t>bidder</w:t>
      </w:r>
      <w:r>
        <w:rPr>
          <w:spacing w:val="1"/>
          <w:sz w:val="20"/>
        </w:rPr>
        <w:t> </w:t>
      </w:r>
      <w:r>
        <w:rPr>
          <w:sz w:val="20"/>
        </w:rPr>
        <w:t>even though the</w:t>
      </w:r>
      <w:r>
        <w:rPr>
          <w:spacing w:val="1"/>
          <w:sz w:val="20"/>
        </w:rPr>
        <w:t> </w:t>
      </w:r>
      <w:r>
        <w:rPr>
          <w:sz w:val="20"/>
        </w:rPr>
        <w:t>completion / execution of the order may take longer time than the delivery period specified and accepted in the</w:t>
      </w:r>
      <w:r>
        <w:rPr>
          <w:spacing w:val="1"/>
          <w:sz w:val="20"/>
        </w:rPr>
        <w:t> </w:t>
      </w:r>
      <w:r>
        <w:rPr>
          <w:sz w:val="20"/>
        </w:rPr>
        <w:t>Letter of</w:t>
      </w:r>
      <w:r>
        <w:rPr>
          <w:spacing w:val="1"/>
          <w:sz w:val="20"/>
        </w:rPr>
        <w:t> </w:t>
      </w:r>
      <w:r>
        <w:rPr>
          <w:sz w:val="20"/>
        </w:rPr>
        <w:t>Award.</w:t>
      </w:r>
    </w:p>
    <w:p>
      <w:pPr>
        <w:pStyle w:val="BodyText"/>
        <w:rPr>
          <w:sz w:val="20"/>
        </w:rPr>
      </w:pPr>
    </w:p>
    <w:p>
      <w:pPr>
        <w:spacing w:before="0"/>
        <w:ind w:left="980" w:right="978" w:firstLine="0"/>
        <w:jc w:val="both"/>
        <w:rPr>
          <w:sz w:val="20"/>
        </w:rPr>
      </w:pPr>
      <w:r>
        <w:rPr>
          <w:sz w:val="20"/>
        </w:rPr>
        <w:t>Statutory</w:t>
      </w:r>
      <w:r>
        <w:rPr>
          <w:spacing w:val="12"/>
          <w:sz w:val="20"/>
        </w:rPr>
        <w:t> </w:t>
      </w:r>
      <w:r>
        <w:rPr>
          <w:sz w:val="20"/>
        </w:rPr>
        <w:t>variation</w:t>
      </w:r>
      <w:r>
        <w:rPr>
          <w:spacing w:val="10"/>
          <w:sz w:val="20"/>
        </w:rPr>
        <w:t> </w:t>
      </w:r>
      <w:r>
        <w:rPr>
          <w:sz w:val="20"/>
        </w:rPr>
        <w:t>in</w:t>
      </w:r>
      <w:r>
        <w:rPr>
          <w:spacing w:val="13"/>
          <w:sz w:val="20"/>
        </w:rPr>
        <w:t> </w:t>
      </w:r>
      <w:r>
        <w:rPr>
          <w:sz w:val="20"/>
        </w:rPr>
        <w:t>applicable</w:t>
      </w:r>
      <w:r>
        <w:rPr>
          <w:spacing w:val="11"/>
          <w:sz w:val="20"/>
        </w:rPr>
        <w:t> </w:t>
      </w:r>
      <w:r>
        <w:rPr>
          <w:sz w:val="20"/>
        </w:rPr>
        <w:t>taxes</w:t>
      </w:r>
      <w:r>
        <w:rPr>
          <w:spacing w:val="16"/>
          <w:sz w:val="20"/>
        </w:rPr>
        <w:t> </w:t>
      </w:r>
      <w:r>
        <w:rPr>
          <w:sz w:val="20"/>
        </w:rPr>
        <w:t>&amp;</w:t>
      </w:r>
      <w:r>
        <w:rPr>
          <w:spacing w:val="10"/>
          <w:sz w:val="20"/>
        </w:rPr>
        <w:t> </w:t>
      </w:r>
      <w:r>
        <w:rPr>
          <w:sz w:val="20"/>
        </w:rPr>
        <w:t>duties</w:t>
      </w:r>
      <w:r>
        <w:rPr>
          <w:spacing w:val="10"/>
          <w:sz w:val="20"/>
        </w:rPr>
        <w:t> </w:t>
      </w:r>
      <w:r>
        <w:rPr>
          <w:sz w:val="20"/>
        </w:rPr>
        <w:t>(other</w:t>
      </w:r>
      <w:r>
        <w:rPr>
          <w:spacing w:val="15"/>
          <w:sz w:val="20"/>
        </w:rPr>
        <w:t> </w:t>
      </w:r>
      <w:r>
        <w:rPr>
          <w:sz w:val="20"/>
        </w:rPr>
        <w:t>than</w:t>
      </w:r>
      <w:r>
        <w:rPr>
          <w:spacing w:val="13"/>
          <w:sz w:val="20"/>
        </w:rPr>
        <w:t> </w:t>
      </w:r>
      <w:r>
        <w:rPr>
          <w:sz w:val="20"/>
        </w:rPr>
        <w:t>excise</w:t>
      </w:r>
      <w:r>
        <w:rPr>
          <w:spacing w:val="11"/>
          <w:sz w:val="20"/>
        </w:rPr>
        <w:t> </w:t>
      </w:r>
      <w:r>
        <w:rPr>
          <w:sz w:val="20"/>
        </w:rPr>
        <w:t>duty)</w:t>
      </w:r>
      <w:r>
        <w:rPr>
          <w:spacing w:val="15"/>
          <w:sz w:val="20"/>
        </w:rPr>
        <w:t> </w:t>
      </w:r>
      <w:r>
        <w:rPr>
          <w:sz w:val="20"/>
        </w:rPr>
        <w:t>shall</w:t>
      </w:r>
      <w:r>
        <w:rPr>
          <w:spacing w:val="14"/>
          <w:sz w:val="20"/>
        </w:rPr>
        <w:t> </w:t>
      </w:r>
      <w:r>
        <w:rPr>
          <w:sz w:val="20"/>
        </w:rPr>
        <w:t>only</w:t>
      </w:r>
      <w:r>
        <w:rPr>
          <w:spacing w:val="32"/>
          <w:sz w:val="20"/>
        </w:rPr>
        <w:t> </w:t>
      </w:r>
      <w:r>
        <w:rPr>
          <w:sz w:val="20"/>
        </w:rPr>
        <w:t>be</w:t>
      </w:r>
      <w:r>
        <w:rPr>
          <w:spacing w:val="9"/>
          <w:sz w:val="20"/>
        </w:rPr>
        <w:t> </w:t>
      </w:r>
      <w:r>
        <w:rPr>
          <w:sz w:val="20"/>
        </w:rPr>
        <w:t>on</w:t>
      </w:r>
      <w:r>
        <w:rPr>
          <w:spacing w:val="8"/>
          <w:sz w:val="20"/>
        </w:rPr>
        <w:t> </w:t>
      </w:r>
      <w:r>
        <w:rPr>
          <w:sz w:val="20"/>
        </w:rPr>
        <w:t>account</w:t>
      </w:r>
      <w:r>
        <w:rPr>
          <w:spacing w:val="12"/>
          <w:sz w:val="20"/>
        </w:rPr>
        <w:t> </w:t>
      </w:r>
      <w:r>
        <w:rPr>
          <w:sz w:val="20"/>
        </w:rPr>
        <w:t>of</w:t>
      </w:r>
      <w:r>
        <w:rPr>
          <w:spacing w:val="6"/>
          <w:sz w:val="20"/>
        </w:rPr>
        <w:t> </w:t>
      </w:r>
      <w:r>
        <w:rPr>
          <w:sz w:val="20"/>
        </w:rPr>
        <w:t>Employer</w:t>
      </w:r>
      <w:r>
        <w:rPr>
          <w:spacing w:val="1"/>
          <w:sz w:val="20"/>
        </w:rPr>
        <w:t> </w:t>
      </w:r>
      <w:r>
        <w:rPr>
          <w:sz w:val="20"/>
        </w:rPr>
        <w:t>in case bidder has shown the rates of present taxes in their bid and other prices quoted by the Bidder shall be</w:t>
      </w:r>
      <w:r>
        <w:rPr>
          <w:spacing w:val="1"/>
          <w:sz w:val="20"/>
        </w:rPr>
        <w:t> </w:t>
      </w:r>
      <w:r>
        <w:rPr>
          <w:sz w:val="20"/>
        </w:rPr>
        <w:t>fixed during the Bidder’s performance of the Contract and not subject to variation on any account. Even in case</w:t>
      </w:r>
      <w:r>
        <w:rPr>
          <w:spacing w:val="1"/>
          <w:sz w:val="20"/>
        </w:rPr>
        <w:t> </w:t>
      </w:r>
      <w:r>
        <w:rPr>
          <w:sz w:val="20"/>
        </w:rPr>
        <w:t>prices asked in Bid price Schedule are quoted as inclusive of taxes, tax rates shall be shown separately. Bidders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2"/>
          <w:sz w:val="20"/>
        </w:rPr>
        <w:t> </w:t>
      </w:r>
      <w:r>
        <w:rPr>
          <w:sz w:val="20"/>
        </w:rPr>
        <w:t>quote</w:t>
      </w:r>
      <w:r>
        <w:rPr>
          <w:spacing w:val="2"/>
          <w:sz w:val="20"/>
        </w:rPr>
        <w:t> </w:t>
      </w:r>
      <w:r>
        <w:rPr>
          <w:sz w:val="20"/>
        </w:rPr>
        <w:t>all</w:t>
      </w:r>
      <w:r>
        <w:rPr>
          <w:spacing w:val="-1"/>
          <w:sz w:val="20"/>
        </w:rPr>
        <w:t> </w:t>
      </w:r>
      <w:r>
        <w:rPr>
          <w:sz w:val="20"/>
        </w:rPr>
        <w:t>prices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Indian</w:t>
      </w:r>
      <w:r>
        <w:rPr>
          <w:spacing w:val="1"/>
          <w:sz w:val="20"/>
        </w:rPr>
        <w:t> </w:t>
      </w:r>
      <w:r>
        <w:rPr>
          <w:sz w:val="20"/>
        </w:rPr>
        <w:t>Rupees only.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420" w:val="left" w:leader="none"/>
        </w:tabs>
        <w:spacing w:line="240" w:lineRule="auto" w:before="0" w:after="0"/>
        <w:ind w:left="1419" w:right="0" w:hanging="440"/>
        <w:jc w:val="left"/>
        <w:rPr>
          <w:b/>
          <w:sz w:val="22"/>
        </w:rPr>
      </w:pPr>
      <w:bookmarkStart w:name="_bookmark19" w:id="29"/>
      <w:bookmarkEnd w:id="29"/>
      <w:r>
        <w:rPr/>
      </w:r>
      <w:bookmarkStart w:name="_bookmark19" w:id="30"/>
      <w:bookmarkEnd w:id="30"/>
      <w:r>
        <w:rPr>
          <w:b/>
          <w:sz w:val="22"/>
        </w:rPr>
        <w:t>P</w:t>
      </w:r>
      <w:r>
        <w:rPr>
          <w:b/>
          <w:sz w:val="22"/>
        </w:rPr>
        <w:t>eriod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Validity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Bid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980" w:right="976" w:firstLine="0"/>
        <w:jc w:val="both"/>
        <w:rPr>
          <w:sz w:val="20"/>
        </w:rPr>
      </w:pPr>
      <w:r>
        <w:rPr>
          <w:sz w:val="20"/>
        </w:rPr>
        <w:t>Bids shall remain valid for a period of 90 days after the closing date prescribed by the CESL for the receipt of</w:t>
      </w:r>
      <w:r>
        <w:rPr>
          <w:spacing w:val="1"/>
          <w:sz w:val="20"/>
        </w:rPr>
        <w:t> </w:t>
      </w:r>
      <w:r>
        <w:rPr>
          <w:sz w:val="20"/>
        </w:rPr>
        <w:t>bids. A bid valid for a shorter period may be rejected by the CESL as being non responsive.</w:t>
      </w:r>
      <w:r>
        <w:rPr>
          <w:spacing w:val="1"/>
          <w:sz w:val="20"/>
        </w:rPr>
        <w:t> </w:t>
      </w:r>
      <w:r>
        <w:rPr>
          <w:sz w:val="20"/>
        </w:rPr>
        <w:t>In exceptional</w:t>
      </w:r>
      <w:r>
        <w:rPr>
          <w:spacing w:val="1"/>
          <w:sz w:val="20"/>
        </w:rPr>
        <w:t> </w:t>
      </w:r>
      <w:r>
        <w:rPr>
          <w:sz w:val="20"/>
        </w:rPr>
        <w:t>circumstances, the CESL may solicit the bidder’s consent to an extension of the bid validity period. The request</w:t>
      </w:r>
      <w:r>
        <w:rPr>
          <w:spacing w:val="1"/>
          <w:sz w:val="20"/>
        </w:rPr>
        <w:t> </w:t>
      </w:r>
      <w:r>
        <w:rPr>
          <w:sz w:val="20"/>
        </w:rPr>
        <w:t>and response thereto shall be made in writing thro’ letters/ e-mails .If the bidder accepts to prolong the period of</w:t>
      </w:r>
      <w:r>
        <w:rPr>
          <w:spacing w:val="1"/>
          <w:sz w:val="20"/>
        </w:rPr>
        <w:t> </w:t>
      </w:r>
      <w:r>
        <w:rPr>
          <w:sz w:val="20"/>
        </w:rPr>
        <w:t>validity, the bid security/EMD shall also be suitably extended. A bidder may refuse the request for Bid Validity</w:t>
      </w:r>
      <w:r>
        <w:rPr>
          <w:spacing w:val="1"/>
          <w:sz w:val="20"/>
        </w:rPr>
        <w:t> </w:t>
      </w:r>
      <w:r>
        <w:rPr>
          <w:sz w:val="20"/>
        </w:rPr>
        <w:t>Extension without forfeiting its bid security. A bidder granting the request will not be required nor permitted to</w:t>
      </w:r>
      <w:r>
        <w:rPr>
          <w:spacing w:val="1"/>
          <w:sz w:val="20"/>
        </w:rPr>
        <w:t> </w:t>
      </w:r>
      <w:r>
        <w:rPr>
          <w:sz w:val="20"/>
        </w:rPr>
        <w:t>modify</w:t>
      </w:r>
      <w:r>
        <w:rPr>
          <w:spacing w:val="-1"/>
          <w:sz w:val="20"/>
        </w:rPr>
        <w:t> </w:t>
      </w:r>
      <w:r>
        <w:rPr>
          <w:sz w:val="20"/>
        </w:rPr>
        <w:t>its</w:t>
      </w:r>
      <w:r>
        <w:rPr>
          <w:spacing w:val="-1"/>
          <w:sz w:val="20"/>
        </w:rPr>
        <w:t> </w:t>
      </w:r>
      <w:r>
        <w:rPr>
          <w:sz w:val="20"/>
        </w:rPr>
        <w:t>bid.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420" w:val="left" w:leader="none"/>
        </w:tabs>
        <w:spacing w:line="240" w:lineRule="auto" w:before="0" w:after="0"/>
        <w:ind w:left="1419" w:right="0" w:hanging="440"/>
        <w:jc w:val="left"/>
        <w:rPr>
          <w:b/>
          <w:sz w:val="22"/>
        </w:rPr>
      </w:pPr>
      <w:bookmarkStart w:name="_bookmark20" w:id="31"/>
      <w:bookmarkEnd w:id="31"/>
      <w:r>
        <w:rPr/>
      </w:r>
      <w:bookmarkStart w:name="_bookmark20" w:id="32"/>
      <w:bookmarkEnd w:id="32"/>
      <w:r>
        <w:rPr>
          <w:b/>
          <w:sz w:val="22"/>
        </w:rPr>
        <w:t>F</w:t>
      </w:r>
      <w:r>
        <w:rPr>
          <w:b/>
          <w:sz w:val="22"/>
        </w:rPr>
        <w:t>ormat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 Signing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Bid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8" w:firstLine="0"/>
        <w:jc w:val="both"/>
        <w:rPr>
          <w:sz w:val="20"/>
        </w:rPr>
      </w:pPr>
      <w:r>
        <w:rPr>
          <w:sz w:val="20"/>
        </w:rPr>
        <w:t>The original copy of the bid, consisting of the documents listed in ITB sub-clause 1.1 shall be typed or written in</w:t>
      </w:r>
      <w:r>
        <w:rPr>
          <w:spacing w:val="-48"/>
          <w:sz w:val="20"/>
        </w:rPr>
        <w:t> </w:t>
      </w:r>
      <w:r>
        <w:rPr>
          <w:sz w:val="20"/>
        </w:rPr>
        <w:t>indelible ink and shall be signed by the bidder or a person or persons duly authorized to bind the bidder to the</w:t>
      </w:r>
      <w:r>
        <w:rPr>
          <w:spacing w:val="1"/>
          <w:sz w:val="20"/>
        </w:rPr>
        <w:t> </w:t>
      </w:r>
      <w:r>
        <w:rPr>
          <w:sz w:val="20"/>
        </w:rPr>
        <w:t>contract. The authorization shall be indicated by written power of attorney accompanying the bid and submitted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as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Attachment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3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bid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under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ITB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sub-clause</w:t>
      </w:r>
      <w:r>
        <w:rPr>
          <w:spacing w:val="-12"/>
          <w:sz w:val="20"/>
        </w:rPr>
        <w:t> </w:t>
      </w:r>
      <w:r>
        <w:rPr>
          <w:sz w:val="20"/>
        </w:rPr>
        <w:t>2.5.</w:t>
      </w:r>
      <w:r>
        <w:rPr>
          <w:spacing w:val="-9"/>
          <w:sz w:val="20"/>
        </w:rPr>
        <w:t> </w:t>
      </w:r>
      <w:r>
        <w:rPr>
          <w:sz w:val="20"/>
        </w:rPr>
        <w:t>All</w:t>
      </w:r>
      <w:r>
        <w:rPr>
          <w:spacing w:val="-11"/>
          <w:sz w:val="20"/>
        </w:rPr>
        <w:t> </w:t>
      </w:r>
      <w:r>
        <w:rPr>
          <w:sz w:val="20"/>
        </w:rPr>
        <w:t>pages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4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bid,</w:t>
      </w:r>
      <w:r>
        <w:rPr>
          <w:spacing w:val="-12"/>
          <w:sz w:val="20"/>
        </w:rPr>
        <w:t> </w:t>
      </w:r>
      <w:r>
        <w:rPr>
          <w:sz w:val="20"/>
        </w:rPr>
        <w:t>except</w:t>
      </w:r>
      <w:r>
        <w:rPr>
          <w:spacing w:val="-12"/>
          <w:sz w:val="20"/>
        </w:rPr>
        <w:t> </w:t>
      </w:r>
      <w:r>
        <w:rPr>
          <w:sz w:val="20"/>
        </w:rPr>
        <w:t>for</w:t>
      </w:r>
      <w:r>
        <w:rPr>
          <w:spacing w:val="-8"/>
          <w:sz w:val="20"/>
        </w:rPr>
        <w:t> </w:t>
      </w:r>
      <w:r>
        <w:rPr>
          <w:sz w:val="20"/>
        </w:rPr>
        <w:t>un-amended</w:t>
      </w:r>
      <w:r>
        <w:rPr>
          <w:spacing w:val="-11"/>
          <w:sz w:val="20"/>
        </w:rPr>
        <w:t> </w:t>
      </w:r>
      <w:r>
        <w:rPr>
          <w:sz w:val="20"/>
        </w:rPr>
        <w:t>printed</w:t>
      </w:r>
      <w:r>
        <w:rPr>
          <w:spacing w:val="-11"/>
          <w:sz w:val="20"/>
        </w:rPr>
        <w:t> </w:t>
      </w:r>
      <w:r>
        <w:rPr>
          <w:sz w:val="20"/>
        </w:rPr>
        <w:t>literature,</w:t>
      </w:r>
      <w:r>
        <w:rPr>
          <w:spacing w:val="-48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be initialed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 person</w:t>
      </w:r>
      <w:r>
        <w:rPr>
          <w:spacing w:val="1"/>
          <w:sz w:val="20"/>
        </w:rPr>
        <w:t> </w:t>
      </w:r>
      <w:r>
        <w:rPr>
          <w:sz w:val="20"/>
        </w:rPr>
        <w:t>or persons</w:t>
      </w:r>
      <w:r>
        <w:rPr>
          <w:spacing w:val="-2"/>
          <w:sz w:val="20"/>
        </w:rPr>
        <w:t> </w:t>
      </w:r>
      <w:r>
        <w:rPr>
          <w:sz w:val="20"/>
        </w:rPr>
        <w:t>signing</w:t>
      </w:r>
      <w:r>
        <w:rPr>
          <w:spacing w:val="-1"/>
          <w:sz w:val="20"/>
        </w:rPr>
        <w:t> </w:t>
      </w:r>
      <w:r>
        <w:rPr>
          <w:sz w:val="20"/>
        </w:rPr>
        <w:t>the bid.</w:t>
      </w:r>
    </w:p>
    <w:p>
      <w:pPr>
        <w:pStyle w:val="BodyText"/>
        <w:rPr>
          <w:sz w:val="20"/>
        </w:rPr>
      </w:pPr>
    </w:p>
    <w:p>
      <w:pPr>
        <w:spacing w:before="1"/>
        <w:ind w:left="980" w:right="0" w:firstLine="0"/>
        <w:jc w:val="both"/>
        <w:rPr>
          <w:sz w:val="20"/>
        </w:rPr>
      </w:pPr>
      <w:r>
        <w:rPr>
          <w:sz w:val="20"/>
        </w:rPr>
        <w:t>Any</w:t>
      </w:r>
      <w:r>
        <w:rPr>
          <w:spacing w:val="-3"/>
          <w:sz w:val="20"/>
        </w:rPr>
        <w:t> </w:t>
      </w:r>
      <w:r>
        <w:rPr>
          <w:sz w:val="20"/>
        </w:rPr>
        <w:t>interlineations,</w:t>
      </w:r>
      <w:r>
        <w:rPr>
          <w:spacing w:val="-1"/>
          <w:sz w:val="20"/>
        </w:rPr>
        <w:t> </w:t>
      </w:r>
      <w:r>
        <w:rPr>
          <w:sz w:val="20"/>
        </w:rPr>
        <w:t>erasures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overwriting shall</w:t>
      </w:r>
      <w:r>
        <w:rPr>
          <w:spacing w:val="-2"/>
          <w:sz w:val="20"/>
        </w:rPr>
        <w:t> </w:t>
      </w:r>
      <w:r>
        <w:rPr>
          <w:sz w:val="20"/>
        </w:rPr>
        <w:t>only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valid if</w:t>
      </w:r>
      <w:r>
        <w:rPr>
          <w:spacing w:val="-3"/>
          <w:sz w:val="20"/>
        </w:rPr>
        <w:t> </w:t>
      </w:r>
      <w:r>
        <w:rPr>
          <w:sz w:val="20"/>
        </w:rPr>
        <w:t>they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initialed by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signatory</w:t>
      </w:r>
      <w:r>
        <w:rPr>
          <w:spacing w:val="-2"/>
          <w:sz w:val="20"/>
        </w:rPr>
        <w:t> </w:t>
      </w:r>
      <w:r>
        <w:rPr>
          <w:sz w:val="20"/>
        </w:rPr>
        <w:t>to the</w:t>
      </w:r>
      <w:r>
        <w:rPr>
          <w:spacing w:val="-2"/>
          <w:sz w:val="20"/>
        </w:rPr>
        <w:t> </w:t>
      </w:r>
      <w:r>
        <w:rPr>
          <w:sz w:val="20"/>
        </w:rPr>
        <w:t>bid.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423" w:val="left" w:leader="none"/>
        </w:tabs>
        <w:spacing w:line="240" w:lineRule="auto" w:before="0" w:after="0"/>
        <w:ind w:left="1422" w:right="0" w:hanging="443"/>
        <w:jc w:val="left"/>
        <w:rPr>
          <w:b/>
          <w:sz w:val="22"/>
        </w:rPr>
      </w:pPr>
      <w:bookmarkStart w:name="_bookmark21" w:id="33"/>
      <w:bookmarkEnd w:id="33"/>
      <w:r>
        <w:rPr/>
      </w:r>
      <w:bookmarkStart w:name="_bookmark21" w:id="34"/>
      <w:bookmarkEnd w:id="34"/>
      <w:r>
        <w:rPr>
          <w:b/>
          <w:sz w:val="22"/>
        </w:rPr>
        <w:t>C</w:t>
      </w:r>
      <w:r>
        <w:rPr>
          <w:b/>
          <w:sz w:val="22"/>
        </w:rPr>
        <w:t>ontents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RfP/Bid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1"/>
        <w:ind w:left="980" w:right="984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Bidder</w:t>
      </w:r>
      <w:r>
        <w:rPr>
          <w:spacing w:val="-6"/>
          <w:sz w:val="20"/>
        </w:rPr>
        <w:t> </w:t>
      </w:r>
      <w:r>
        <w:rPr>
          <w:sz w:val="20"/>
        </w:rPr>
        <w:t>or</w:t>
      </w:r>
      <w:r>
        <w:rPr>
          <w:spacing w:val="-6"/>
          <w:sz w:val="20"/>
        </w:rPr>
        <w:t> </w:t>
      </w:r>
      <w:r>
        <w:rPr>
          <w:sz w:val="20"/>
        </w:rPr>
        <w:t>consortium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bidders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expected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examine</w:t>
      </w:r>
      <w:r>
        <w:rPr>
          <w:spacing w:val="-2"/>
          <w:sz w:val="20"/>
        </w:rPr>
        <w:t> </w:t>
      </w:r>
      <w:r>
        <w:rPr>
          <w:sz w:val="20"/>
        </w:rPr>
        <w:t>all</w:t>
      </w:r>
      <w:r>
        <w:rPr>
          <w:spacing w:val="-4"/>
          <w:sz w:val="20"/>
        </w:rPr>
        <w:t> </w:t>
      </w:r>
      <w:r>
        <w:rPr>
          <w:sz w:val="20"/>
        </w:rPr>
        <w:t>instructions,</w:t>
      </w:r>
      <w:r>
        <w:rPr>
          <w:spacing w:val="-4"/>
          <w:sz w:val="20"/>
        </w:rPr>
        <w:t> </w:t>
      </w:r>
      <w:r>
        <w:rPr>
          <w:sz w:val="20"/>
        </w:rPr>
        <w:t>forms,</w:t>
      </w:r>
      <w:r>
        <w:rPr>
          <w:spacing w:val="-4"/>
          <w:sz w:val="20"/>
        </w:rPr>
        <w:t> </w:t>
      </w:r>
      <w:r>
        <w:rPr>
          <w:sz w:val="20"/>
        </w:rPr>
        <w:t>terms</w:t>
      </w:r>
      <w:r>
        <w:rPr>
          <w:spacing w:val="-5"/>
          <w:sz w:val="20"/>
        </w:rPr>
        <w:t> </w:t>
      </w:r>
      <w:r>
        <w:rPr>
          <w:sz w:val="20"/>
        </w:rPr>
        <w:t>&amp;</w:t>
      </w:r>
      <w:r>
        <w:rPr>
          <w:spacing w:val="-6"/>
          <w:sz w:val="20"/>
        </w:rPr>
        <w:t> </w:t>
      </w:r>
      <w:r>
        <w:rPr>
          <w:sz w:val="20"/>
        </w:rPr>
        <w:t>conditions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scope</w:t>
      </w:r>
      <w:r>
        <w:rPr>
          <w:spacing w:val="-48"/>
          <w:sz w:val="20"/>
        </w:rPr>
        <w:t> </w:t>
      </w:r>
      <w:r>
        <w:rPr>
          <w:sz w:val="20"/>
        </w:rPr>
        <w:t>of work in the RfP/bid documents.</w:t>
      </w:r>
      <w:r>
        <w:rPr>
          <w:spacing w:val="1"/>
          <w:sz w:val="20"/>
        </w:rPr>
        <w:t> </w:t>
      </w:r>
      <w:r>
        <w:rPr>
          <w:sz w:val="20"/>
        </w:rPr>
        <w:t>Failure to furnish all information required or submission of an RfP/bid</w:t>
      </w:r>
      <w:r>
        <w:rPr>
          <w:spacing w:val="1"/>
          <w:sz w:val="20"/>
        </w:rPr>
        <w:t> </w:t>
      </w:r>
      <w:r>
        <w:rPr>
          <w:sz w:val="20"/>
        </w:rPr>
        <w:t>document not substantially responsive to the RfP/bid document in every respect will be at the bidder’s risk and</w:t>
      </w:r>
      <w:r>
        <w:rPr>
          <w:spacing w:val="1"/>
          <w:sz w:val="20"/>
        </w:rPr>
        <w:t> </w:t>
      </w:r>
      <w:r>
        <w:rPr>
          <w:sz w:val="20"/>
        </w:rPr>
        <w:t>may</w:t>
      </w:r>
      <w:r>
        <w:rPr>
          <w:spacing w:val="-5"/>
          <w:sz w:val="20"/>
        </w:rPr>
        <w:t> </w:t>
      </w:r>
      <w:r>
        <w:rPr>
          <w:sz w:val="20"/>
        </w:rPr>
        <w:t>result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 rejection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RfP/bid.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423" w:val="left" w:leader="none"/>
        </w:tabs>
        <w:spacing w:line="240" w:lineRule="auto" w:before="181" w:after="0"/>
        <w:ind w:left="1422" w:right="0" w:hanging="443"/>
        <w:jc w:val="left"/>
        <w:rPr>
          <w:b/>
          <w:sz w:val="22"/>
        </w:rPr>
      </w:pPr>
      <w:bookmarkStart w:name="_bookmark22" w:id="35"/>
      <w:bookmarkEnd w:id="35"/>
      <w:r>
        <w:rPr/>
      </w:r>
      <w:bookmarkStart w:name="_bookmark22" w:id="36"/>
      <w:bookmarkEnd w:id="36"/>
      <w:r>
        <w:rPr>
          <w:b/>
          <w:sz w:val="22"/>
        </w:rPr>
        <w:t>C</w:t>
      </w:r>
      <w:r>
        <w:rPr>
          <w:b/>
          <w:sz w:val="22"/>
        </w:rPr>
        <w:t>onflict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Interest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7" w:firstLine="0"/>
        <w:jc w:val="both"/>
        <w:rPr>
          <w:sz w:val="20"/>
        </w:rPr>
      </w:pPr>
      <w:r>
        <w:rPr>
          <w:sz w:val="20"/>
        </w:rPr>
        <w:t>CESL’s policy requires that a bidder participating in a procurement/contract process under CESL financed</w:t>
      </w:r>
      <w:r>
        <w:rPr>
          <w:spacing w:val="1"/>
          <w:sz w:val="20"/>
        </w:rPr>
        <w:t> </w:t>
      </w:r>
      <w:r>
        <w:rPr>
          <w:sz w:val="20"/>
        </w:rPr>
        <w:t>projects shall not have a conflict of interest. All bidders found to have a conflict of interest shall be ineligible for</w:t>
      </w:r>
      <w:r>
        <w:rPr>
          <w:spacing w:val="-47"/>
          <w:sz w:val="20"/>
        </w:rPr>
        <w:t> </w:t>
      </w:r>
      <w:r>
        <w:rPr>
          <w:sz w:val="20"/>
        </w:rPr>
        <w:t>award of</w:t>
      </w:r>
      <w:r>
        <w:rPr>
          <w:spacing w:val="-2"/>
          <w:sz w:val="20"/>
        </w:rPr>
        <w:t> </w:t>
      </w:r>
      <w:r>
        <w:rPr>
          <w:sz w:val="20"/>
        </w:rPr>
        <w:t>contract.</w:t>
      </w:r>
    </w:p>
    <w:p>
      <w:pPr>
        <w:spacing w:line="229" w:lineRule="exact" w:before="0"/>
        <w:ind w:left="980" w:right="0" w:firstLine="0"/>
        <w:jc w:val="both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Bidder</w:t>
      </w:r>
      <w:r>
        <w:rPr>
          <w:spacing w:val="-1"/>
          <w:sz w:val="20"/>
        </w:rPr>
        <w:t> </w:t>
      </w:r>
      <w:r>
        <w:rPr>
          <w:sz w:val="20"/>
        </w:rPr>
        <w:t>may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considered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have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conflict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interest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bidding</w:t>
      </w:r>
      <w:r>
        <w:rPr>
          <w:spacing w:val="-3"/>
          <w:sz w:val="20"/>
        </w:rPr>
        <w:t> </w:t>
      </w:r>
      <w:r>
        <w:rPr>
          <w:sz w:val="20"/>
        </w:rPr>
        <w:t>process</w:t>
      </w:r>
      <w:r>
        <w:rPr>
          <w:spacing w:val="-2"/>
          <w:sz w:val="20"/>
        </w:rPr>
        <w:t> </w:t>
      </w:r>
      <w:r>
        <w:rPr>
          <w:sz w:val="20"/>
        </w:rPr>
        <w:t>if:</w:t>
      </w:r>
    </w:p>
    <w:p>
      <w:pPr>
        <w:pStyle w:val="ListParagraph"/>
        <w:numPr>
          <w:ilvl w:val="0"/>
          <w:numId w:val="26"/>
        </w:numPr>
        <w:tabs>
          <w:tab w:pos="2781" w:val="left" w:leader="none"/>
        </w:tabs>
        <w:spacing w:line="240" w:lineRule="auto" w:before="0" w:after="0"/>
        <w:ind w:left="2780" w:right="981" w:hanging="360"/>
        <w:jc w:val="both"/>
        <w:rPr>
          <w:sz w:val="20"/>
        </w:rPr>
      </w:pPr>
      <w:r>
        <w:rPr>
          <w:sz w:val="20"/>
        </w:rPr>
        <w:t>it,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its</w:t>
      </w:r>
      <w:r>
        <w:rPr>
          <w:spacing w:val="-3"/>
          <w:sz w:val="20"/>
        </w:rPr>
        <w:t> </w:t>
      </w:r>
      <w:r>
        <w:rPr>
          <w:sz w:val="20"/>
        </w:rPr>
        <w:t>affiliates,</w:t>
      </w:r>
      <w:r>
        <w:rPr>
          <w:spacing w:val="-2"/>
          <w:sz w:val="20"/>
        </w:rPr>
        <w:t> </w:t>
      </w:r>
      <w:r>
        <w:rPr>
          <w:sz w:val="20"/>
        </w:rPr>
        <w:t>has</w:t>
      </w:r>
      <w:r>
        <w:rPr>
          <w:spacing w:val="1"/>
          <w:sz w:val="20"/>
        </w:rPr>
        <w:t> </w:t>
      </w:r>
      <w:r>
        <w:rPr>
          <w:sz w:val="20"/>
        </w:rPr>
        <w:t>been</w:t>
      </w:r>
      <w:r>
        <w:rPr>
          <w:spacing w:val="-3"/>
          <w:sz w:val="20"/>
        </w:rPr>
        <w:t> </w:t>
      </w:r>
      <w:r>
        <w:rPr>
          <w:sz w:val="20"/>
        </w:rPr>
        <w:t>engaged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CESL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provide</w:t>
      </w:r>
      <w:r>
        <w:rPr>
          <w:spacing w:val="-2"/>
          <w:sz w:val="20"/>
        </w:rPr>
        <w:t> </w:t>
      </w:r>
      <w:r>
        <w:rPr>
          <w:sz w:val="20"/>
        </w:rPr>
        <w:t>consulting</w:t>
      </w:r>
      <w:r>
        <w:rPr>
          <w:spacing w:val="-2"/>
          <w:sz w:val="20"/>
        </w:rPr>
        <w:t> </w:t>
      </w:r>
      <w:r>
        <w:rPr>
          <w:sz w:val="20"/>
        </w:rPr>
        <w:t>services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8"/>
          <w:sz w:val="20"/>
        </w:rPr>
        <w:t> </w:t>
      </w:r>
      <w:r>
        <w:rPr>
          <w:sz w:val="20"/>
        </w:rPr>
        <w:t>preparation or implementation of a project, and participates in a bidding to provide goods,</w:t>
      </w:r>
      <w:r>
        <w:rPr>
          <w:spacing w:val="-47"/>
          <w:sz w:val="20"/>
        </w:rPr>
        <w:t> </w:t>
      </w:r>
      <w:r>
        <w:rPr>
          <w:sz w:val="20"/>
        </w:rPr>
        <w:t>works, or non-consulting services resulting from or directly related to such consulting</w:t>
      </w:r>
      <w:r>
        <w:rPr>
          <w:spacing w:val="1"/>
          <w:sz w:val="20"/>
        </w:rPr>
        <w:t> </w:t>
      </w:r>
      <w:r>
        <w:rPr>
          <w:sz w:val="20"/>
        </w:rPr>
        <w:t>services. Or</w:t>
      </w:r>
    </w:p>
    <w:p>
      <w:pPr>
        <w:pStyle w:val="ListParagraph"/>
        <w:numPr>
          <w:ilvl w:val="0"/>
          <w:numId w:val="26"/>
        </w:numPr>
        <w:tabs>
          <w:tab w:pos="2781" w:val="left" w:leader="none"/>
        </w:tabs>
        <w:spacing w:line="240" w:lineRule="auto" w:before="0" w:after="0"/>
        <w:ind w:left="2780" w:right="981" w:hanging="360"/>
        <w:jc w:val="both"/>
        <w:rPr>
          <w:sz w:val="20"/>
        </w:rPr>
      </w:pPr>
      <w:r>
        <w:rPr>
          <w:sz w:val="20"/>
        </w:rPr>
        <w:t>it submits more than one bid in a bidding process, either individually or as a partner in a</w:t>
      </w:r>
      <w:r>
        <w:rPr>
          <w:spacing w:val="1"/>
          <w:sz w:val="20"/>
        </w:rPr>
        <w:t> </w:t>
      </w:r>
      <w:r>
        <w:rPr>
          <w:sz w:val="20"/>
        </w:rPr>
        <w:t>joint venture, except for permitted alternative bids. This will result in the disqualification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all</w:t>
      </w:r>
      <w:r>
        <w:rPr>
          <w:spacing w:val="4"/>
          <w:sz w:val="20"/>
        </w:rPr>
        <w:t> </w:t>
      </w:r>
      <w:r>
        <w:rPr>
          <w:sz w:val="20"/>
        </w:rPr>
        <w:t>bids</w:t>
      </w:r>
      <w:r>
        <w:rPr>
          <w:spacing w:val="3"/>
          <w:sz w:val="20"/>
        </w:rPr>
        <w:t> </w:t>
      </w:r>
      <w:r>
        <w:rPr>
          <w:sz w:val="20"/>
        </w:rPr>
        <w:t>in</w:t>
      </w:r>
      <w:r>
        <w:rPr>
          <w:spacing w:val="7"/>
          <w:sz w:val="20"/>
        </w:rPr>
        <w:t> </w:t>
      </w:r>
      <w:r>
        <w:rPr>
          <w:sz w:val="20"/>
        </w:rPr>
        <w:t>which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4"/>
          <w:sz w:val="20"/>
        </w:rPr>
        <w:t> </w:t>
      </w:r>
      <w:r>
        <w:rPr>
          <w:sz w:val="20"/>
        </w:rPr>
        <w:t>bidder</w:t>
      </w:r>
      <w:r>
        <w:rPr>
          <w:spacing w:val="5"/>
          <w:sz w:val="20"/>
        </w:rPr>
        <w:t> </w:t>
      </w:r>
      <w:r>
        <w:rPr>
          <w:sz w:val="20"/>
        </w:rPr>
        <w:t>is</w:t>
      </w:r>
      <w:r>
        <w:rPr>
          <w:spacing w:val="3"/>
          <w:sz w:val="20"/>
        </w:rPr>
        <w:t> </w:t>
      </w:r>
      <w:r>
        <w:rPr>
          <w:sz w:val="20"/>
        </w:rPr>
        <w:t>involved.</w:t>
      </w:r>
      <w:r>
        <w:rPr>
          <w:spacing w:val="5"/>
          <w:sz w:val="20"/>
        </w:rPr>
        <w:t> </w:t>
      </w:r>
      <w:r>
        <w:rPr>
          <w:sz w:val="20"/>
        </w:rPr>
        <w:t>However,</w:t>
      </w:r>
      <w:r>
        <w:rPr>
          <w:spacing w:val="4"/>
          <w:sz w:val="20"/>
        </w:rPr>
        <w:t> </w:t>
      </w:r>
      <w:r>
        <w:rPr>
          <w:sz w:val="20"/>
        </w:rPr>
        <w:t>this</w:t>
      </w:r>
      <w:r>
        <w:rPr>
          <w:spacing w:val="3"/>
          <w:sz w:val="20"/>
        </w:rPr>
        <w:t> </w:t>
      </w:r>
      <w:r>
        <w:rPr>
          <w:sz w:val="20"/>
        </w:rPr>
        <w:t>does</w:t>
      </w:r>
      <w:r>
        <w:rPr>
          <w:spacing w:val="3"/>
          <w:sz w:val="20"/>
        </w:rPr>
        <w:t> </w:t>
      </w:r>
      <w:r>
        <w:rPr>
          <w:sz w:val="20"/>
        </w:rPr>
        <w:t>not</w:t>
      </w:r>
      <w:r>
        <w:rPr>
          <w:spacing w:val="3"/>
          <w:sz w:val="20"/>
        </w:rPr>
        <w:t> </w:t>
      </w:r>
      <w:r>
        <w:rPr>
          <w:sz w:val="20"/>
        </w:rPr>
        <w:t>limit</w:t>
      </w:r>
      <w:r>
        <w:rPr>
          <w:spacing w:val="6"/>
          <w:sz w:val="20"/>
        </w:rPr>
        <w:t> </w:t>
      </w:r>
      <w:r>
        <w:rPr>
          <w:sz w:val="20"/>
        </w:rPr>
        <w:t>the</w:t>
      </w:r>
      <w:r>
        <w:rPr>
          <w:spacing w:val="4"/>
          <w:sz w:val="20"/>
        </w:rPr>
        <w:t> </w:t>
      </w:r>
      <w:r>
        <w:rPr>
          <w:sz w:val="20"/>
        </w:rPr>
        <w:t>inclusion</w:t>
      </w:r>
      <w:r>
        <w:rPr>
          <w:spacing w:val="2"/>
          <w:sz w:val="20"/>
        </w:rPr>
        <w:t> </w:t>
      </w:r>
      <w:r>
        <w:rPr>
          <w:sz w:val="20"/>
        </w:rPr>
        <w:t>of</w:t>
      </w:r>
      <w:r>
        <w:rPr>
          <w:spacing w:val="3"/>
          <w:sz w:val="20"/>
        </w:rPr>
        <w:t> </w:t>
      </w:r>
      <w:r>
        <w:rPr>
          <w:sz w:val="20"/>
        </w:rPr>
        <w:t>a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235" w:top="940" w:bottom="1480" w:left="460" w:right="460"/>
        </w:sectPr>
      </w:pPr>
    </w:p>
    <w:p>
      <w:pPr>
        <w:spacing w:before="66"/>
        <w:ind w:left="2780" w:right="979" w:firstLine="0"/>
        <w:jc w:val="both"/>
        <w:rPr>
          <w:sz w:val="20"/>
        </w:rPr>
      </w:pPr>
      <w:r>
        <w:rPr>
          <w:sz w:val="20"/>
        </w:rPr>
        <w:t>firm as a subcontractor in more than one bid</w:t>
      </w:r>
      <w:r>
        <w:rPr>
          <w:spacing w:val="1"/>
          <w:sz w:val="20"/>
        </w:rPr>
        <w:t> </w:t>
      </w:r>
      <w:r>
        <w:rPr>
          <w:sz w:val="20"/>
        </w:rPr>
        <w:t>and the participation of a bidder as a</w:t>
      </w:r>
      <w:r>
        <w:rPr>
          <w:spacing w:val="1"/>
          <w:sz w:val="20"/>
        </w:rPr>
        <w:t> </w:t>
      </w:r>
      <w:r>
        <w:rPr>
          <w:sz w:val="20"/>
        </w:rPr>
        <w:t>subcontractor in another bid in certain types of procurement/contract, if permitted by the</w:t>
      </w:r>
      <w:r>
        <w:rPr>
          <w:spacing w:val="1"/>
          <w:sz w:val="20"/>
        </w:rPr>
        <w:t> </w:t>
      </w:r>
      <w:r>
        <w:rPr>
          <w:sz w:val="20"/>
        </w:rPr>
        <w:t>CESL’s</w:t>
      </w:r>
      <w:r>
        <w:rPr>
          <w:spacing w:val="-2"/>
          <w:sz w:val="20"/>
        </w:rPr>
        <w:t> </w:t>
      </w:r>
      <w:r>
        <w:rPr>
          <w:sz w:val="20"/>
        </w:rPr>
        <w:t>bidding</w:t>
      </w:r>
      <w:r>
        <w:rPr>
          <w:spacing w:val="-1"/>
          <w:sz w:val="20"/>
        </w:rPr>
        <w:t> </w:t>
      </w:r>
      <w:r>
        <w:rPr>
          <w:sz w:val="20"/>
        </w:rPr>
        <w:t>documents;</w:t>
      </w:r>
      <w:r>
        <w:rPr>
          <w:spacing w:val="-1"/>
          <w:sz w:val="20"/>
        </w:rPr>
        <w:t> </w:t>
      </w:r>
      <w:r>
        <w:rPr>
          <w:sz w:val="20"/>
        </w:rPr>
        <w:t>or</w:t>
      </w:r>
    </w:p>
    <w:p>
      <w:pPr>
        <w:pStyle w:val="ListParagraph"/>
        <w:numPr>
          <w:ilvl w:val="0"/>
          <w:numId w:val="26"/>
        </w:numPr>
        <w:tabs>
          <w:tab w:pos="2781" w:val="left" w:leader="none"/>
        </w:tabs>
        <w:spacing w:line="240" w:lineRule="auto" w:before="0" w:after="0"/>
        <w:ind w:left="2780" w:right="975" w:hanging="360"/>
        <w:jc w:val="both"/>
        <w:rPr>
          <w:sz w:val="20"/>
        </w:rPr>
      </w:pPr>
      <w:r>
        <w:rPr>
          <w:sz w:val="20"/>
        </w:rPr>
        <w:t>it (including its personnel or sub-contractors) has a business or family relationship with a</w:t>
      </w:r>
      <w:r>
        <w:rPr>
          <w:spacing w:val="1"/>
          <w:sz w:val="20"/>
        </w:rPr>
        <w:t> </w:t>
      </w:r>
      <w:r>
        <w:rPr>
          <w:sz w:val="20"/>
        </w:rPr>
        <w:t>member of a CESL’s staff (or of the project implementing staff, or of a recipient of a part</w:t>
      </w:r>
      <w:r>
        <w:rPr>
          <w:spacing w:val="1"/>
          <w:sz w:val="20"/>
        </w:rPr>
        <w:t> </w:t>
      </w:r>
      <w:r>
        <w:rPr>
          <w:sz w:val="20"/>
        </w:rPr>
        <w:t>of the loan) who: are directly or indirectly involved in the preparation of the bidding</w:t>
      </w:r>
      <w:r>
        <w:rPr>
          <w:spacing w:val="1"/>
          <w:sz w:val="20"/>
        </w:rPr>
        <w:t> </w:t>
      </w:r>
      <w:r>
        <w:rPr>
          <w:sz w:val="20"/>
        </w:rPr>
        <w:t>documents or specifications of the contract, and/or the bid evaluation process of such</w:t>
      </w:r>
      <w:r>
        <w:rPr>
          <w:spacing w:val="1"/>
          <w:sz w:val="20"/>
        </w:rPr>
        <w:t> </w:t>
      </w:r>
      <w:r>
        <w:rPr>
          <w:sz w:val="20"/>
        </w:rPr>
        <w:t>contract;</w:t>
      </w:r>
      <w:r>
        <w:rPr>
          <w:spacing w:val="-11"/>
          <w:sz w:val="20"/>
        </w:rPr>
        <w:t> </w:t>
      </w:r>
      <w:r>
        <w:rPr>
          <w:sz w:val="20"/>
        </w:rPr>
        <w:t>or</w:t>
      </w:r>
      <w:r>
        <w:rPr>
          <w:spacing w:val="-10"/>
          <w:sz w:val="20"/>
        </w:rPr>
        <w:t> </w:t>
      </w:r>
      <w:r>
        <w:rPr>
          <w:sz w:val="20"/>
        </w:rPr>
        <w:t>would</w:t>
      </w:r>
      <w:r>
        <w:rPr>
          <w:spacing w:val="-8"/>
          <w:sz w:val="20"/>
        </w:rPr>
        <w:t> </w:t>
      </w:r>
      <w:r>
        <w:rPr>
          <w:sz w:val="20"/>
        </w:rPr>
        <w:t>be</w:t>
      </w:r>
      <w:r>
        <w:rPr>
          <w:spacing w:val="-10"/>
          <w:sz w:val="20"/>
        </w:rPr>
        <w:t> </w:t>
      </w:r>
      <w:r>
        <w:rPr>
          <w:sz w:val="20"/>
        </w:rPr>
        <w:t>involved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implementation</w:t>
      </w:r>
      <w:r>
        <w:rPr>
          <w:spacing w:val="-10"/>
          <w:sz w:val="20"/>
        </w:rPr>
        <w:t> </w:t>
      </w:r>
      <w:r>
        <w:rPr>
          <w:sz w:val="20"/>
        </w:rPr>
        <w:t>or</w:t>
      </w:r>
      <w:r>
        <w:rPr>
          <w:spacing w:val="-10"/>
          <w:sz w:val="20"/>
        </w:rPr>
        <w:t> </w:t>
      </w:r>
      <w:r>
        <w:rPr>
          <w:sz w:val="20"/>
        </w:rPr>
        <w:t>supervision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such</w:t>
      </w:r>
      <w:r>
        <w:rPr>
          <w:spacing w:val="-10"/>
          <w:sz w:val="20"/>
        </w:rPr>
        <w:t> </w:t>
      </w:r>
      <w:r>
        <w:rPr>
          <w:sz w:val="20"/>
        </w:rPr>
        <w:t>contract</w:t>
      </w:r>
      <w:r>
        <w:rPr>
          <w:spacing w:val="-10"/>
          <w:sz w:val="20"/>
        </w:rPr>
        <w:t> </w:t>
      </w:r>
      <w:r>
        <w:rPr>
          <w:sz w:val="20"/>
        </w:rPr>
        <w:t>unless</w:t>
      </w:r>
      <w:r>
        <w:rPr>
          <w:spacing w:val="-48"/>
          <w:sz w:val="20"/>
        </w:rPr>
        <w:t> </w:t>
      </w:r>
      <w:r>
        <w:rPr>
          <w:sz w:val="20"/>
        </w:rPr>
        <w:t>the authority inviting tenders shall be informed of the fact/ such relationship at the time of</w:t>
      </w:r>
      <w:r>
        <w:rPr>
          <w:spacing w:val="-47"/>
          <w:sz w:val="20"/>
        </w:rPr>
        <w:t> </w:t>
      </w:r>
      <w:r>
        <w:rPr>
          <w:sz w:val="20"/>
        </w:rPr>
        <w:t>submission of the tender and the conflict stemming from such relationship has been</w:t>
      </w:r>
      <w:r>
        <w:rPr>
          <w:spacing w:val="1"/>
          <w:sz w:val="20"/>
        </w:rPr>
        <w:t> </w:t>
      </w:r>
      <w:r>
        <w:rPr>
          <w:sz w:val="20"/>
        </w:rPr>
        <w:t>resolved in a manner acceptable to the CESL throughout the procurement process and</w:t>
      </w:r>
      <w:r>
        <w:rPr>
          <w:spacing w:val="1"/>
          <w:sz w:val="20"/>
        </w:rPr>
        <w:t> </w:t>
      </w:r>
      <w:r>
        <w:rPr>
          <w:sz w:val="20"/>
        </w:rPr>
        <w:t>execution of the contract. CESL may in its discretion reject the tender or rescind the</w:t>
      </w:r>
      <w:r>
        <w:rPr>
          <w:spacing w:val="1"/>
          <w:sz w:val="20"/>
        </w:rPr>
        <w:t> </w:t>
      </w:r>
      <w:r>
        <w:rPr>
          <w:sz w:val="20"/>
        </w:rPr>
        <w:t>contract.;</w:t>
      </w:r>
      <w:r>
        <w:rPr>
          <w:spacing w:val="-1"/>
          <w:sz w:val="20"/>
        </w:rPr>
        <w:t> </w:t>
      </w:r>
      <w:r>
        <w:rPr>
          <w:sz w:val="20"/>
        </w:rPr>
        <w:t>or</w:t>
      </w:r>
    </w:p>
    <w:p>
      <w:pPr>
        <w:pStyle w:val="ListParagraph"/>
        <w:numPr>
          <w:ilvl w:val="0"/>
          <w:numId w:val="26"/>
        </w:numPr>
        <w:tabs>
          <w:tab w:pos="2781" w:val="left" w:leader="none"/>
        </w:tabs>
        <w:spacing w:line="240" w:lineRule="auto" w:before="0" w:after="0"/>
        <w:ind w:left="2780" w:right="985" w:hanging="360"/>
        <w:jc w:val="both"/>
        <w:rPr>
          <w:sz w:val="20"/>
        </w:rPr>
      </w:pPr>
      <w:r>
        <w:rPr>
          <w:sz w:val="20"/>
        </w:rPr>
        <w:t>it does not comply with any other conditions that may be specified in the Company’s</w:t>
      </w:r>
      <w:r>
        <w:rPr>
          <w:spacing w:val="1"/>
          <w:sz w:val="20"/>
        </w:rPr>
        <w:t> </w:t>
      </w:r>
      <w:r>
        <w:rPr>
          <w:sz w:val="20"/>
        </w:rPr>
        <w:t>Standard Bidding</w:t>
      </w:r>
      <w:r>
        <w:rPr>
          <w:spacing w:val="-2"/>
          <w:sz w:val="20"/>
        </w:rPr>
        <w:t> </w:t>
      </w:r>
      <w:r>
        <w:rPr>
          <w:sz w:val="20"/>
        </w:rPr>
        <w:t>Documents relevant</w:t>
      </w:r>
      <w:r>
        <w:rPr>
          <w:spacing w:val="-1"/>
          <w:sz w:val="20"/>
        </w:rPr>
        <w:t> </w:t>
      </w:r>
      <w:r>
        <w:rPr>
          <w:sz w:val="20"/>
        </w:rPr>
        <w:t>to the</w:t>
      </w:r>
      <w:r>
        <w:rPr>
          <w:spacing w:val="-1"/>
          <w:sz w:val="20"/>
        </w:rPr>
        <w:t> </w:t>
      </w:r>
      <w:r>
        <w:rPr>
          <w:sz w:val="20"/>
        </w:rPr>
        <w:t>specific procurement</w:t>
      </w:r>
      <w:r>
        <w:rPr>
          <w:spacing w:val="-2"/>
          <w:sz w:val="20"/>
        </w:rPr>
        <w:t> </w:t>
      </w:r>
      <w:r>
        <w:rPr>
          <w:sz w:val="20"/>
        </w:rPr>
        <w:t>process.</w:t>
      </w:r>
    </w:p>
    <w:p>
      <w:pPr>
        <w:pStyle w:val="BodyText"/>
        <w:spacing w:before="9"/>
        <w:rPr>
          <w:sz w:val="9"/>
        </w:rPr>
      </w:pPr>
    </w:p>
    <w:p>
      <w:pPr>
        <w:pStyle w:val="ListParagraph"/>
        <w:numPr>
          <w:ilvl w:val="1"/>
          <w:numId w:val="16"/>
        </w:numPr>
        <w:tabs>
          <w:tab w:pos="1423" w:val="left" w:leader="none"/>
        </w:tabs>
        <w:spacing w:line="240" w:lineRule="auto" w:before="91" w:after="0"/>
        <w:ind w:left="1422" w:right="0" w:hanging="443"/>
        <w:jc w:val="left"/>
        <w:rPr>
          <w:b/>
          <w:sz w:val="22"/>
        </w:rPr>
      </w:pPr>
      <w:bookmarkStart w:name="_bookmark23" w:id="37"/>
      <w:bookmarkEnd w:id="37"/>
      <w:r>
        <w:rPr/>
      </w:r>
      <w:bookmarkStart w:name="_bookmark23" w:id="38"/>
      <w:bookmarkEnd w:id="38"/>
      <w:r>
        <w:rPr>
          <w:b/>
          <w:sz w:val="22"/>
        </w:rPr>
        <w:t>D</w:t>
      </w:r>
      <w:r>
        <w:rPr>
          <w:b/>
          <w:sz w:val="22"/>
        </w:rPr>
        <w:t>isclaimer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980" w:right="977" w:firstLine="0"/>
        <w:jc w:val="both"/>
        <w:rPr>
          <w:sz w:val="20"/>
        </w:rPr>
      </w:pPr>
      <w:r>
        <w:rPr>
          <w:sz w:val="20"/>
        </w:rPr>
        <w:t>CESL and/or its officers, employees disclaim all liability from any loss or damage, whether foreseeable or not,</w:t>
      </w:r>
      <w:r>
        <w:rPr>
          <w:spacing w:val="1"/>
          <w:sz w:val="20"/>
        </w:rPr>
        <w:t> </w:t>
      </w:r>
      <w:r>
        <w:rPr>
          <w:sz w:val="20"/>
        </w:rPr>
        <w:t>suffered by any person acting on or refraining from acting because of any information including statements,</w:t>
      </w:r>
      <w:r>
        <w:rPr>
          <w:spacing w:val="1"/>
          <w:sz w:val="20"/>
        </w:rPr>
        <w:t> </w:t>
      </w:r>
      <w:r>
        <w:rPr>
          <w:sz w:val="20"/>
        </w:rPr>
        <w:t>information, forecasts, estimates or projections contained in this document or conduct ancillary to it whether or</w:t>
      </w:r>
      <w:r>
        <w:rPr>
          <w:spacing w:val="1"/>
          <w:sz w:val="20"/>
        </w:rPr>
        <w:t> </w:t>
      </w:r>
      <w:r>
        <w:rPr>
          <w:sz w:val="20"/>
        </w:rPr>
        <w:t>not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loss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damage</w:t>
      </w:r>
      <w:r>
        <w:rPr>
          <w:spacing w:val="1"/>
          <w:sz w:val="20"/>
        </w:rPr>
        <w:t> </w:t>
      </w:r>
      <w:r>
        <w:rPr>
          <w:sz w:val="20"/>
        </w:rPr>
        <w:t>arises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connection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1"/>
          <w:sz w:val="20"/>
        </w:rPr>
        <w:t> </w:t>
      </w:r>
      <w:r>
        <w:rPr>
          <w:sz w:val="20"/>
        </w:rPr>
        <w:t>omission,</w:t>
      </w:r>
      <w:r>
        <w:rPr>
          <w:spacing w:val="1"/>
          <w:sz w:val="20"/>
        </w:rPr>
        <w:t> </w:t>
      </w:r>
      <w:r>
        <w:rPr>
          <w:sz w:val="20"/>
        </w:rPr>
        <w:t>negligence,</w:t>
      </w:r>
      <w:r>
        <w:rPr>
          <w:spacing w:val="1"/>
          <w:sz w:val="20"/>
        </w:rPr>
        <w:t> </w:t>
      </w:r>
      <w:r>
        <w:rPr>
          <w:sz w:val="20"/>
        </w:rPr>
        <w:t>default,</w:t>
      </w:r>
      <w:r>
        <w:rPr>
          <w:spacing w:val="1"/>
          <w:sz w:val="20"/>
        </w:rPr>
        <w:t> </w:t>
      </w:r>
      <w:r>
        <w:rPr>
          <w:sz w:val="20"/>
        </w:rPr>
        <w:t>lack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care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misrepresentation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the part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CESL</w:t>
      </w:r>
      <w:r>
        <w:rPr>
          <w:spacing w:val="-1"/>
          <w:sz w:val="20"/>
        </w:rPr>
        <w:t> </w:t>
      </w:r>
      <w:r>
        <w:rPr>
          <w:sz w:val="20"/>
        </w:rPr>
        <w:t>and/or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its</w:t>
      </w:r>
      <w:r>
        <w:rPr>
          <w:spacing w:val="-1"/>
          <w:sz w:val="20"/>
        </w:rPr>
        <w:t> </w:t>
      </w:r>
      <w:r>
        <w:rPr>
          <w:sz w:val="20"/>
        </w:rPr>
        <w:t>officers,</w:t>
      </w:r>
      <w:r>
        <w:rPr>
          <w:spacing w:val="-1"/>
          <w:sz w:val="20"/>
        </w:rPr>
        <w:t> </w:t>
      </w:r>
      <w:r>
        <w:rPr>
          <w:sz w:val="20"/>
        </w:rPr>
        <w:t>employees.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16"/>
        </w:numPr>
        <w:tabs>
          <w:tab w:pos="1423" w:val="left" w:leader="none"/>
        </w:tabs>
        <w:spacing w:line="240" w:lineRule="auto" w:before="0" w:after="0"/>
        <w:ind w:left="1422" w:right="0" w:hanging="443"/>
        <w:jc w:val="left"/>
        <w:rPr>
          <w:b/>
          <w:sz w:val="22"/>
        </w:rPr>
      </w:pPr>
      <w:bookmarkStart w:name="_bookmark24" w:id="39"/>
      <w:bookmarkEnd w:id="39"/>
      <w:r>
        <w:rPr/>
      </w:r>
      <w:bookmarkStart w:name="_bookmark24" w:id="40"/>
      <w:bookmarkEnd w:id="40"/>
      <w:r>
        <w:rPr>
          <w:b/>
          <w:sz w:val="22"/>
        </w:rPr>
        <w:t>A</w:t>
      </w:r>
      <w:r>
        <w:rPr>
          <w:b/>
          <w:sz w:val="22"/>
        </w:rPr>
        <w:t>uthorized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Signatory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(Bidder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Consortium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 bidders)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980" w:right="983" w:firstLine="0"/>
        <w:jc w:val="both"/>
        <w:rPr>
          <w:sz w:val="20"/>
        </w:rPr>
      </w:pPr>
      <w:r>
        <w:rPr>
          <w:sz w:val="20"/>
        </w:rPr>
        <w:t>The bidder or consortium of bidders as used in the RfP/ bid document shall mean the one who has signed the</w:t>
      </w:r>
      <w:r>
        <w:rPr>
          <w:spacing w:val="1"/>
          <w:sz w:val="20"/>
        </w:rPr>
        <w:t> </w:t>
      </w:r>
      <w:r>
        <w:rPr>
          <w:sz w:val="20"/>
        </w:rPr>
        <w:t>bid/RfP</w:t>
      </w:r>
      <w:r>
        <w:rPr>
          <w:spacing w:val="-4"/>
          <w:sz w:val="20"/>
        </w:rPr>
        <w:t> </w:t>
      </w:r>
      <w:r>
        <w:rPr>
          <w:sz w:val="20"/>
        </w:rPr>
        <w:t>document</w:t>
      </w:r>
      <w:r>
        <w:rPr>
          <w:spacing w:val="-5"/>
          <w:sz w:val="20"/>
        </w:rPr>
        <w:t> </w:t>
      </w:r>
      <w:r>
        <w:rPr>
          <w:sz w:val="20"/>
        </w:rPr>
        <w:t>forms.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bidder</w:t>
      </w:r>
      <w:r>
        <w:rPr>
          <w:spacing w:val="-6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consortium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bidders</w:t>
      </w:r>
      <w:r>
        <w:rPr>
          <w:spacing w:val="-5"/>
          <w:sz w:val="20"/>
        </w:rPr>
        <w:t> </w:t>
      </w:r>
      <w:r>
        <w:rPr>
          <w:sz w:val="20"/>
        </w:rPr>
        <w:t>should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duly</w:t>
      </w:r>
      <w:r>
        <w:rPr>
          <w:spacing w:val="-8"/>
          <w:sz w:val="20"/>
        </w:rPr>
        <w:t> </w:t>
      </w:r>
      <w:r>
        <w:rPr>
          <w:sz w:val="20"/>
        </w:rPr>
        <w:t>authorized</w:t>
      </w:r>
      <w:r>
        <w:rPr>
          <w:spacing w:val="-3"/>
          <w:sz w:val="20"/>
        </w:rPr>
        <w:t> </w:t>
      </w:r>
      <w:r>
        <w:rPr>
          <w:sz w:val="20"/>
        </w:rPr>
        <w:t>representative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bidder/consortium of bidders, for which a certificate of authority/power of attorney will be submitted along with</w:t>
      </w:r>
      <w:r>
        <w:rPr>
          <w:spacing w:val="-47"/>
          <w:sz w:val="20"/>
        </w:rPr>
        <w:t> </w:t>
      </w:r>
      <w:r>
        <w:rPr>
          <w:sz w:val="20"/>
        </w:rPr>
        <w:t>the offer. This should clearly define the authority provided to the authorized representative.</w:t>
      </w:r>
      <w:r>
        <w:rPr>
          <w:spacing w:val="1"/>
          <w:sz w:val="20"/>
        </w:rPr>
        <w:t> </w:t>
      </w:r>
      <w:r>
        <w:rPr>
          <w:sz w:val="20"/>
        </w:rPr>
        <w:t>Complete offer, all</w:t>
      </w:r>
      <w:r>
        <w:rPr>
          <w:spacing w:val="1"/>
          <w:sz w:val="20"/>
        </w:rPr>
        <w:t> </w:t>
      </w:r>
      <w:r>
        <w:rPr>
          <w:sz w:val="20"/>
        </w:rPr>
        <w:t>certificates and documents (including reply to any clarifications sought and any subsequent correspondences)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be furnished and</w:t>
      </w:r>
      <w:r>
        <w:rPr>
          <w:spacing w:val="1"/>
          <w:sz w:val="20"/>
        </w:rPr>
        <w:t> </w:t>
      </w:r>
      <w:r>
        <w:rPr>
          <w:sz w:val="20"/>
        </w:rPr>
        <w:t>signed</w:t>
      </w:r>
      <w:r>
        <w:rPr>
          <w:spacing w:val="3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all pages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authorized</w:t>
      </w:r>
      <w:r>
        <w:rPr>
          <w:spacing w:val="1"/>
          <w:sz w:val="20"/>
        </w:rPr>
        <w:t> </w:t>
      </w:r>
      <w:r>
        <w:rPr>
          <w:sz w:val="20"/>
        </w:rPr>
        <w:t>representative.</w:t>
      </w:r>
    </w:p>
    <w:p>
      <w:pPr>
        <w:spacing w:before="0"/>
        <w:ind w:left="980" w:right="984" w:firstLine="0"/>
        <w:jc w:val="both"/>
        <w:rPr>
          <w:sz w:val="20"/>
        </w:rPr>
      </w:pPr>
      <w:r>
        <w:rPr>
          <w:sz w:val="20"/>
        </w:rPr>
        <w:t>The power of attorney or authorization, or any other document consisting of adequate proof of the ability of the</w:t>
      </w:r>
      <w:r>
        <w:rPr>
          <w:spacing w:val="1"/>
          <w:sz w:val="20"/>
        </w:rPr>
        <w:t> </w:t>
      </w:r>
      <w:r>
        <w:rPr>
          <w:sz w:val="20"/>
        </w:rPr>
        <w:t>signatory to bind the bidder or consortium of bidders shall be annexed to the bid as attachment 3 in envelope 1.</w:t>
      </w:r>
      <w:r>
        <w:rPr>
          <w:spacing w:val="1"/>
          <w:sz w:val="20"/>
        </w:rPr>
        <w:t> </w:t>
      </w:r>
      <w:r>
        <w:rPr>
          <w:sz w:val="20"/>
        </w:rPr>
        <w:t>CESL may</w:t>
      </w:r>
      <w:r>
        <w:rPr>
          <w:spacing w:val="-2"/>
          <w:sz w:val="20"/>
        </w:rPr>
        <w:t> </w:t>
      </w:r>
      <w:r>
        <w:rPr>
          <w:sz w:val="20"/>
        </w:rPr>
        <w:t>reject</w:t>
      </w:r>
      <w:r>
        <w:rPr>
          <w:spacing w:val="-2"/>
          <w:sz w:val="20"/>
        </w:rPr>
        <w:t> </w:t>
      </w:r>
      <w:r>
        <w:rPr>
          <w:sz w:val="20"/>
        </w:rPr>
        <w:t>outright</w:t>
      </w:r>
      <w:r>
        <w:rPr>
          <w:spacing w:val="-1"/>
          <w:sz w:val="20"/>
        </w:rPr>
        <w:t> </w:t>
      </w:r>
      <w:r>
        <w:rPr>
          <w:sz w:val="20"/>
        </w:rPr>
        <w:t>any proposal</w:t>
      </w:r>
      <w:r>
        <w:rPr>
          <w:spacing w:val="-1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supported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adequate</w:t>
      </w:r>
      <w:r>
        <w:rPr>
          <w:spacing w:val="-1"/>
          <w:sz w:val="20"/>
        </w:rPr>
        <w:t> </w:t>
      </w:r>
      <w:r>
        <w:rPr>
          <w:sz w:val="20"/>
        </w:rPr>
        <w:t>proof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signatory’s authority.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423" w:val="left" w:leader="none"/>
        </w:tabs>
        <w:spacing w:line="240" w:lineRule="auto" w:before="181" w:after="0"/>
        <w:ind w:left="1422" w:right="0" w:hanging="443"/>
        <w:jc w:val="left"/>
        <w:rPr>
          <w:b/>
          <w:sz w:val="22"/>
        </w:rPr>
      </w:pPr>
      <w:bookmarkStart w:name="_bookmark25" w:id="41"/>
      <w:bookmarkEnd w:id="41"/>
      <w:r>
        <w:rPr/>
      </w:r>
      <w:bookmarkStart w:name="_bookmark25" w:id="42"/>
      <w:bookmarkEnd w:id="42"/>
      <w:r>
        <w:rPr>
          <w:b/>
          <w:sz w:val="22"/>
        </w:rPr>
        <w:t>C</w:t>
      </w:r>
      <w:r>
        <w:rPr>
          <w:b/>
          <w:sz w:val="22"/>
        </w:rPr>
        <w:t>onsortium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related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conditions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4" w:firstLine="0"/>
        <w:jc w:val="both"/>
        <w:rPr>
          <w:sz w:val="20"/>
        </w:rPr>
      </w:pPr>
      <w:r>
        <w:rPr>
          <w:sz w:val="20"/>
        </w:rPr>
        <w:t>The bidder shall have the option to submit the proposal either alone or along with other partner companies.</w:t>
      </w:r>
      <w:r>
        <w:rPr>
          <w:spacing w:val="1"/>
          <w:sz w:val="20"/>
        </w:rPr>
        <w:t> </w:t>
      </w:r>
      <w:r>
        <w:rPr>
          <w:sz w:val="20"/>
        </w:rPr>
        <w:t>Prerequisites</w:t>
      </w:r>
      <w:r>
        <w:rPr>
          <w:spacing w:val="-11"/>
          <w:sz w:val="20"/>
        </w:rPr>
        <w:t> </w:t>
      </w:r>
      <w:r>
        <w:rPr>
          <w:sz w:val="20"/>
        </w:rPr>
        <w:t>for</w:t>
      </w:r>
      <w:r>
        <w:rPr>
          <w:spacing w:val="-10"/>
          <w:sz w:val="20"/>
        </w:rPr>
        <w:t> </w:t>
      </w:r>
      <w:r>
        <w:rPr>
          <w:sz w:val="20"/>
        </w:rPr>
        <w:t>bidder</w:t>
      </w:r>
      <w:r>
        <w:rPr>
          <w:spacing w:val="-8"/>
          <w:sz w:val="20"/>
        </w:rPr>
        <w:t> </w:t>
      </w:r>
      <w:r>
        <w:rPr>
          <w:sz w:val="20"/>
        </w:rPr>
        <w:t>have</w:t>
      </w:r>
      <w:r>
        <w:rPr>
          <w:spacing w:val="-10"/>
          <w:sz w:val="20"/>
        </w:rPr>
        <w:t> </w:t>
      </w:r>
      <w:r>
        <w:rPr>
          <w:sz w:val="20"/>
        </w:rPr>
        <w:t>been</w:t>
      </w:r>
      <w:r>
        <w:rPr>
          <w:spacing w:val="-10"/>
          <w:sz w:val="20"/>
        </w:rPr>
        <w:t> </w:t>
      </w:r>
      <w:r>
        <w:rPr>
          <w:sz w:val="20"/>
        </w:rPr>
        <w:t>specified</w:t>
      </w:r>
      <w:r>
        <w:rPr>
          <w:spacing w:val="-9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qualifying</w:t>
      </w:r>
      <w:r>
        <w:rPr>
          <w:spacing w:val="-11"/>
          <w:sz w:val="20"/>
        </w:rPr>
        <w:t> </w:t>
      </w:r>
      <w:r>
        <w:rPr>
          <w:sz w:val="20"/>
        </w:rPr>
        <w:t>requirement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other</w:t>
      </w:r>
      <w:r>
        <w:rPr>
          <w:spacing w:val="-9"/>
          <w:sz w:val="20"/>
        </w:rPr>
        <w:t> </w:t>
      </w:r>
      <w:r>
        <w:rPr>
          <w:sz w:val="20"/>
        </w:rPr>
        <w:t>parts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tender</w:t>
      </w:r>
      <w:r>
        <w:rPr>
          <w:spacing w:val="-9"/>
          <w:sz w:val="20"/>
        </w:rPr>
        <w:t> </w:t>
      </w:r>
      <w:r>
        <w:rPr>
          <w:sz w:val="20"/>
        </w:rPr>
        <w:t>document.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48"/>
          <w:sz w:val="20"/>
        </w:rPr>
        <w:t> </w:t>
      </w:r>
      <w:r>
        <w:rPr>
          <w:sz w:val="20"/>
        </w:rPr>
        <w:t>lead</w:t>
      </w:r>
      <w:r>
        <w:rPr>
          <w:spacing w:val="-6"/>
          <w:sz w:val="20"/>
        </w:rPr>
        <w:t> </w:t>
      </w:r>
      <w:r>
        <w:rPr>
          <w:sz w:val="20"/>
        </w:rPr>
        <w:t>partner</w:t>
      </w:r>
      <w:r>
        <w:rPr>
          <w:spacing w:val="-6"/>
          <w:sz w:val="20"/>
        </w:rPr>
        <w:t> </w:t>
      </w:r>
      <w:r>
        <w:rPr>
          <w:sz w:val="20"/>
        </w:rPr>
        <w:t>shall</w:t>
      </w:r>
      <w:r>
        <w:rPr>
          <w:spacing w:val="-7"/>
          <w:sz w:val="20"/>
        </w:rPr>
        <w:t> </w:t>
      </w:r>
      <w:r>
        <w:rPr>
          <w:sz w:val="20"/>
        </w:rPr>
        <w:t>be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sole</w:t>
      </w:r>
      <w:r>
        <w:rPr>
          <w:spacing w:val="-7"/>
          <w:sz w:val="20"/>
        </w:rPr>
        <w:t> </w:t>
      </w:r>
      <w:r>
        <w:rPr>
          <w:sz w:val="20"/>
        </w:rPr>
        <w:t>point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contact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7"/>
          <w:sz w:val="20"/>
        </w:rPr>
        <w:t> </w:t>
      </w:r>
      <w:r>
        <w:rPr>
          <w:sz w:val="20"/>
        </w:rPr>
        <w:t>all</w:t>
      </w:r>
      <w:r>
        <w:rPr>
          <w:spacing w:val="-7"/>
          <w:sz w:val="20"/>
        </w:rPr>
        <w:t> </w:t>
      </w:r>
      <w:r>
        <w:rPr>
          <w:sz w:val="20"/>
        </w:rPr>
        <w:t>purposes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Contract.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lead</w:t>
      </w:r>
      <w:r>
        <w:rPr>
          <w:spacing w:val="-9"/>
          <w:sz w:val="20"/>
        </w:rPr>
        <w:t> </w:t>
      </w:r>
      <w:r>
        <w:rPr>
          <w:sz w:val="20"/>
        </w:rPr>
        <w:t>partner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7"/>
          <w:sz w:val="20"/>
        </w:rPr>
        <w:t> </w:t>
      </w:r>
      <w:r>
        <w:rPr>
          <w:sz w:val="20"/>
        </w:rPr>
        <w:t>have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prime</w:t>
      </w:r>
      <w:r>
        <w:rPr>
          <w:spacing w:val="-48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sole</w:t>
      </w:r>
      <w:r>
        <w:rPr>
          <w:spacing w:val="-5"/>
          <w:sz w:val="20"/>
        </w:rPr>
        <w:t> </w:t>
      </w:r>
      <w:r>
        <w:rPr>
          <w:sz w:val="20"/>
        </w:rPr>
        <w:t>responsibility</w:t>
      </w:r>
      <w:r>
        <w:rPr>
          <w:spacing w:val="-9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execution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scope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work.</w:t>
      </w:r>
      <w:r>
        <w:rPr>
          <w:spacing w:val="-5"/>
          <w:sz w:val="20"/>
        </w:rPr>
        <w:t> </w:t>
      </w:r>
      <w:r>
        <w:rPr>
          <w:sz w:val="20"/>
        </w:rPr>
        <w:t>Any</w:t>
      </w:r>
      <w:r>
        <w:rPr>
          <w:spacing w:val="-8"/>
          <w:sz w:val="20"/>
        </w:rPr>
        <w:t> </w:t>
      </w:r>
      <w:r>
        <w:rPr>
          <w:sz w:val="20"/>
        </w:rPr>
        <w:t>information/clarification</w:t>
      </w:r>
      <w:r>
        <w:rPr>
          <w:spacing w:val="-4"/>
          <w:sz w:val="20"/>
        </w:rPr>
        <w:t> </w:t>
      </w:r>
      <w:r>
        <w:rPr>
          <w:sz w:val="20"/>
        </w:rPr>
        <w:t>submitted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lead</w:t>
      </w:r>
      <w:r>
        <w:rPr>
          <w:spacing w:val="-48"/>
          <w:sz w:val="20"/>
        </w:rPr>
        <w:t> </w:t>
      </w:r>
      <w:r>
        <w:rPr>
          <w:sz w:val="20"/>
        </w:rPr>
        <w:t>partner by CESL will mean that the same has been conveyed to all partners. However, the partner companies</w:t>
      </w:r>
      <w:r>
        <w:rPr>
          <w:spacing w:val="1"/>
          <w:sz w:val="20"/>
        </w:rPr>
        <w:t> </w:t>
      </w:r>
      <w:r>
        <w:rPr>
          <w:sz w:val="20"/>
        </w:rPr>
        <w:t>should</w:t>
      </w:r>
      <w:r>
        <w:rPr>
          <w:spacing w:val="-4"/>
          <w:sz w:val="20"/>
        </w:rPr>
        <w:t> </w:t>
      </w:r>
      <w:r>
        <w:rPr>
          <w:sz w:val="20"/>
        </w:rPr>
        <w:t>not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involved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major</w:t>
      </w:r>
      <w:r>
        <w:rPr>
          <w:spacing w:val="-4"/>
          <w:sz w:val="20"/>
        </w:rPr>
        <w:t> </w:t>
      </w:r>
      <w:r>
        <w:rPr>
          <w:sz w:val="20"/>
        </w:rPr>
        <w:t>litigation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may</w:t>
      </w:r>
      <w:r>
        <w:rPr>
          <w:spacing w:val="-6"/>
          <w:sz w:val="20"/>
        </w:rPr>
        <w:t> </w:t>
      </w:r>
      <w:r>
        <w:rPr>
          <w:sz w:val="20"/>
        </w:rPr>
        <w:t>have</w:t>
      </w:r>
      <w:r>
        <w:rPr>
          <w:spacing w:val="-1"/>
          <w:sz w:val="20"/>
        </w:rPr>
        <w:t> </w:t>
      </w:r>
      <w:r>
        <w:rPr>
          <w:sz w:val="20"/>
        </w:rPr>
        <w:t>an</w:t>
      </w:r>
      <w:r>
        <w:rPr>
          <w:spacing w:val="-5"/>
          <w:sz w:val="20"/>
        </w:rPr>
        <w:t> </w:t>
      </w:r>
      <w:r>
        <w:rPr>
          <w:sz w:val="20"/>
        </w:rPr>
        <w:t>impact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affecting</w:t>
      </w:r>
      <w:r>
        <w:rPr>
          <w:spacing w:val="-6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compromising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delivery</w:t>
      </w:r>
      <w:r>
        <w:rPr>
          <w:spacing w:val="-47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services</w:t>
      </w:r>
      <w:r>
        <w:rPr>
          <w:spacing w:val="-9"/>
          <w:sz w:val="20"/>
        </w:rPr>
        <w:t> </w:t>
      </w:r>
      <w:r>
        <w:rPr>
          <w:sz w:val="20"/>
        </w:rPr>
        <w:t>as</w:t>
      </w:r>
      <w:r>
        <w:rPr>
          <w:spacing w:val="-11"/>
          <w:sz w:val="20"/>
        </w:rPr>
        <w:t> </w:t>
      </w:r>
      <w:r>
        <w:rPr>
          <w:sz w:val="20"/>
        </w:rPr>
        <w:t>required</w:t>
      </w:r>
      <w:r>
        <w:rPr>
          <w:spacing w:val="-8"/>
          <w:sz w:val="20"/>
        </w:rPr>
        <w:t> </w:t>
      </w:r>
      <w:r>
        <w:rPr>
          <w:sz w:val="20"/>
        </w:rPr>
        <w:t>under</w:t>
      </w:r>
      <w:r>
        <w:rPr>
          <w:spacing w:val="-8"/>
          <w:sz w:val="20"/>
        </w:rPr>
        <w:t> </w:t>
      </w:r>
      <w:r>
        <w:rPr>
          <w:sz w:val="20"/>
        </w:rPr>
        <w:t>this</w:t>
      </w:r>
      <w:r>
        <w:rPr>
          <w:spacing w:val="-10"/>
          <w:sz w:val="20"/>
        </w:rPr>
        <w:t> </w:t>
      </w:r>
      <w:r>
        <w:rPr>
          <w:sz w:val="20"/>
        </w:rPr>
        <w:t>contract.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bidder</w:t>
      </w:r>
      <w:r>
        <w:rPr>
          <w:spacing w:val="-10"/>
          <w:sz w:val="20"/>
        </w:rPr>
        <w:t> </w:t>
      </w:r>
      <w:r>
        <w:rPr>
          <w:sz w:val="20"/>
        </w:rPr>
        <w:t>or</w:t>
      </w:r>
      <w:r>
        <w:rPr>
          <w:spacing w:val="-11"/>
          <w:sz w:val="20"/>
        </w:rPr>
        <w:t> </w:t>
      </w:r>
      <w:r>
        <w:rPr>
          <w:sz w:val="20"/>
        </w:rPr>
        <w:t>any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partner</w:t>
      </w:r>
      <w:r>
        <w:rPr>
          <w:spacing w:val="-8"/>
          <w:sz w:val="20"/>
        </w:rPr>
        <w:t> </w:t>
      </w:r>
      <w:r>
        <w:rPr>
          <w:sz w:val="20"/>
        </w:rPr>
        <w:t>companies</w:t>
      </w:r>
      <w:r>
        <w:rPr>
          <w:spacing w:val="-10"/>
          <w:sz w:val="20"/>
        </w:rPr>
        <w:t> </w:t>
      </w:r>
      <w:r>
        <w:rPr>
          <w:sz w:val="20"/>
        </w:rPr>
        <w:t>should</w:t>
      </w:r>
      <w:r>
        <w:rPr>
          <w:spacing w:val="-8"/>
          <w:sz w:val="20"/>
        </w:rPr>
        <w:t> </w:t>
      </w:r>
      <w:r>
        <w:rPr>
          <w:sz w:val="20"/>
        </w:rPr>
        <w:t>not</w:t>
      </w:r>
      <w:r>
        <w:rPr>
          <w:spacing w:val="-9"/>
          <w:sz w:val="20"/>
        </w:rPr>
        <w:t> </w:t>
      </w:r>
      <w:r>
        <w:rPr>
          <w:sz w:val="20"/>
        </w:rPr>
        <w:t>have</w:t>
      </w:r>
      <w:r>
        <w:rPr>
          <w:spacing w:val="-9"/>
          <w:sz w:val="20"/>
        </w:rPr>
        <w:t> </w:t>
      </w:r>
      <w:r>
        <w:rPr>
          <w:sz w:val="20"/>
        </w:rPr>
        <w:t>been</w:t>
      </w:r>
      <w:r>
        <w:rPr>
          <w:spacing w:val="-10"/>
          <w:sz w:val="20"/>
        </w:rPr>
        <w:t> </w:t>
      </w:r>
      <w:r>
        <w:rPr>
          <w:sz w:val="20"/>
        </w:rPr>
        <w:t>black-</w:t>
      </w:r>
      <w:r>
        <w:rPr>
          <w:spacing w:val="-48"/>
          <w:sz w:val="20"/>
        </w:rPr>
        <w:t> </w:t>
      </w:r>
      <w:r>
        <w:rPr>
          <w:sz w:val="20"/>
        </w:rPr>
        <w:t>listed by any Central / State Government or Public Sector Undertakings. If at any stage of tendering process or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during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currency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of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contract,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any</w:t>
      </w:r>
      <w:r>
        <w:rPr>
          <w:spacing w:val="-16"/>
          <w:sz w:val="20"/>
        </w:rPr>
        <w:t> </w:t>
      </w:r>
      <w:r>
        <w:rPr>
          <w:sz w:val="20"/>
        </w:rPr>
        <w:t>suppression</w:t>
      </w:r>
      <w:r>
        <w:rPr>
          <w:spacing w:val="-11"/>
          <w:sz w:val="20"/>
        </w:rPr>
        <w:t> </w:t>
      </w:r>
      <w:r>
        <w:rPr>
          <w:sz w:val="20"/>
        </w:rPr>
        <w:t>/</w:t>
      </w:r>
      <w:r>
        <w:rPr>
          <w:spacing w:val="-11"/>
          <w:sz w:val="20"/>
        </w:rPr>
        <w:t> </w:t>
      </w:r>
      <w:r>
        <w:rPr>
          <w:sz w:val="20"/>
        </w:rPr>
        <w:t>falsification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4"/>
          <w:sz w:val="20"/>
        </w:rPr>
        <w:t> </w:t>
      </w:r>
      <w:r>
        <w:rPr>
          <w:sz w:val="20"/>
        </w:rPr>
        <w:t>such</w:t>
      </w:r>
      <w:r>
        <w:rPr>
          <w:spacing w:val="-13"/>
          <w:sz w:val="20"/>
        </w:rPr>
        <w:t> </w:t>
      </w:r>
      <w:r>
        <w:rPr>
          <w:sz w:val="20"/>
        </w:rPr>
        <w:t>information</w:t>
      </w:r>
      <w:r>
        <w:rPr>
          <w:spacing w:val="-13"/>
          <w:sz w:val="20"/>
        </w:rPr>
        <w:t> </w:t>
      </w:r>
      <w:r>
        <w:rPr>
          <w:sz w:val="20"/>
        </w:rPr>
        <w:t>is</w:t>
      </w:r>
      <w:r>
        <w:rPr>
          <w:spacing w:val="-13"/>
          <w:sz w:val="20"/>
        </w:rPr>
        <w:t> </w:t>
      </w:r>
      <w:r>
        <w:rPr>
          <w:sz w:val="20"/>
        </w:rPr>
        <w:t>brought</w:t>
      </w:r>
      <w:r>
        <w:rPr>
          <w:spacing w:val="-12"/>
          <w:sz w:val="20"/>
        </w:rPr>
        <w:t> </w:t>
      </w:r>
      <w:r>
        <w:rPr>
          <w:sz w:val="20"/>
        </w:rPr>
        <w:t>to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knowledge,</w:t>
      </w:r>
      <w:r>
        <w:rPr>
          <w:spacing w:val="1"/>
          <w:sz w:val="20"/>
        </w:rPr>
        <w:t> </w:t>
      </w:r>
      <w:r>
        <w:rPr>
          <w:sz w:val="20"/>
        </w:rPr>
        <w:t>CESL shall have the right to reject the proposal or terminate the contract, as the case may be, without any</w:t>
      </w:r>
      <w:r>
        <w:rPr>
          <w:spacing w:val="1"/>
          <w:sz w:val="20"/>
        </w:rPr>
        <w:t> </w:t>
      </w:r>
      <w:r>
        <w:rPr>
          <w:sz w:val="20"/>
        </w:rPr>
        <w:t>compensation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 tenderer</w:t>
      </w:r>
      <w:r>
        <w:rPr>
          <w:spacing w:val="1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z w:val="20"/>
        </w:rPr>
        <w:t>forfeiture of</w:t>
      </w:r>
      <w:r>
        <w:rPr>
          <w:spacing w:val="-2"/>
          <w:sz w:val="20"/>
        </w:rPr>
        <w:t> </w:t>
      </w:r>
      <w:r>
        <w:rPr>
          <w:sz w:val="20"/>
        </w:rPr>
        <w:t>bid</w:t>
      </w:r>
      <w:r>
        <w:rPr>
          <w:spacing w:val="1"/>
          <w:sz w:val="20"/>
        </w:rPr>
        <w:t> </w:t>
      </w:r>
      <w:r>
        <w:rPr>
          <w:sz w:val="20"/>
        </w:rPr>
        <w:t>security/EMD/CPG.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423" w:val="left" w:leader="none"/>
        </w:tabs>
        <w:spacing w:line="240" w:lineRule="auto" w:before="0" w:after="0"/>
        <w:ind w:left="1422" w:right="0" w:hanging="443"/>
        <w:jc w:val="left"/>
        <w:rPr>
          <w:b/>
          <w:sz w:val="22"/>
        </w:rPr>
      </w:pPr>
      <w:bookmarkStart w:name="_bookmark26" w:id="43"/>
      <w:bookmarkEnd w:id="43"/>
      <w:r>
        <w:rPr/>
      </w:r>
      <w:bookmarkStart w:name="_bookmark26" w:id="44"/>
      <w:bookmarkEnd w:id="44"/>
      <w:r>
        <w:rPr>
          <w:b/>
          <w:sz w:val="22"/>
        </w:rPr>
        <w:t>C</w:t>
      </w:r>
      <w:r>
        <w:rPr>
          <w:b/>
          <w:sz w:val="22"/>
        </w:rPr>
        <w:t>ontact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details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Bidder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Consortium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bidders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1"/>
        <w:ind w:left="980" w:right="976" w:firstLine="0"/>
        <w:jc w:val="both"/>
        <w:rPr>
          <w:sz w:val="20"/>
        </w:rPr>
      </w:pPr>
      <w:r>
        <w:rPr>
          <w:spacing w:val="-1"/>
          <w:sz w:val="20"/>
        </w:rPr>
        <w:t>Bidder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or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Consortium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of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bidders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who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wants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receive</w:t>
      </w:r>
      <w:r>
        <w:rPr>
          <w:spacing w:val="-3"/>
          <w:sz w:val="20"/>
        </w:rPr>
        <w:t> </w:t>
      </w:r>
      <w:r>
        <w:rPr>
          <w:sz w:val="20"/>
        </w:rPr>
        <w:t>CESL's</w:t>
      </w:r>
      <w:r>
        <w:rPr>
          <w:spacing w:val="-10"/>
          <w:sz w:val="20"/>
        </w:rPr>
        <w:t> </w:t>
      </w:r>
      <w:r>
        <w:rPr>
          <w:sz w:val="20"/>
        </w:rPr>
        <w:t>response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queries</w:t>
      </w:r>
      <w:r>
        <w:rPr>
          <w:spacing w:val="-8"/>
          <w:sz w:val="20"/>
        </w:rPr>
        <w:t> </w:t>
      </w:r>
      <w:r>
        <w:rPr>
          <w:sz w:val="20"/>
        </w:rPr>
        <w:t>should</w:t>
      </w:r>
      <w:r>
        <w:rPr>
          <w:spacing w:val="-9"/>
          <w:sz w:val="20"/>
        </w:rPr>
        <w:t> </w:t>
      </w:r>
      <w:r>
        <w:rPr>
          <w:sz w:val="20"/>
        </w:rPr>
        <w:t>give</w:t>
      </w:r>
      <w:r>
        <w:rPr>
          <w:spacing w:val="-9"/>
          <w:sz w:val="20"/>
        </w:rPr>
        <w:t> </w:t>
      </w:r>
      <w:r>
        <w:rPr>
          <w:sz w:val="20"/>
        </w:rPr>
        <w:t>their</w:t>
      </w:r>
      <w:r>
        <w:rPr>
          <w:spacing w:val="-10"/>
          <w:sz w:val="20"/>
        </w:rPr>
        <w:t> </w:t>
      </w:r>
      <w:r>
        <w:rPr>
          <w:sz w:val="20"/>
        </w:rPr>
        <w:t>contact</w:t>
      </w:r>
      <w:r>
        <w:rPr>
          <w:spacing w:val="-9"/>
          <w:sz w:val="20"/>
        </w:rPr>
        <w:t> </w:t>
      </w:r>
      <w:r>
        <w:rPr>
          <w:sz w:val="20"/>
        </w:rPr>
        <w:t>details</w:t>
      </w:r>
      <w:r>
        <w:rPr>
          <w:spacing w:val="-48"/>
          <w:sz w:val="20"/>
        </w:rPr>
        <w:t> </w:t>
      </w:r>
      <w:r>
        <w:rPr>
          <w:sz w:val="20"/>
        </w:rPr>
        <w:t>to CESL. The Bidder or Consortium of bidders should send their contact details in writing at the CESL's contact</w:t>
      </w:r>
      <w:r>
        <w:rPr>
          <w:spacing w:val="-47"/>
          <w:sz w:val="20"/>
        </w:rPr>
        <w:t> </w:t>
      </w:r>
      <w:r>
        <w:rPr>
          <w:sz w:val="20"/>
        </w:rPr>
        <w:t>address.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408" w:val="left" w:leader="none"/>
        </w:tabs>
        <w:spacing w:line="240" w:lineRule="auto" w:before="0" w:after="0"/>
        <w:ind w:left="1407" w:right="0" w:hanging="428"/>
        <w:jc w:val="left"/>
        <w:rPr>
          <w:b/>
          <w:sz w:val="22"/>
        </w:rPr>
      </w:pPr>
      <w:bookmarkStart w:name="_bookmark27" w:id="45"/>
      <w:bookmarkEnd w:id="45"/>
      <w:r>
        <w:rPr/>
      </w:r>
      <w:bookmarkStart w:name="_bookmark27" w:id="46"/>
      <w:bookmarkEnd w:id="46"/>
      <w:r>
        <w:rPr>
          <w:b/>
          <w:sz w:val="22"/>
        </w:rPr>
        <w:t>Inspe</w:t>
      </w:r>
      <w:r>
        <w:rPr>
          <w:b/>
          <w:sz w:val="22"/>
        </w:rPr>
        <w:t>ction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/ Checking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/ Testing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1"/>
        <w:ind w:left="980" w:right="983" w:firstLine="0"/>
        <w:jc w:val="both"/>
        <w:rPr>
          <w:sz w:val="20"/>
        </w:rPr>
      </w:pPr>
      <w:r>
        <w:rPr>
          <w:sz w:val="20"/>
        </w:rPr>
        <w:t>All</w:t>
      </w:r>
      <w:r>
        <w:rPr>
          <w:spacing w:val="-1"/>
          <w:sz w:val="20"/>
        </w:rPr>
        <w:t> </w:t>
      </w:r>
      <w:r>
        <w:rPr>
          <w:sz w:val="20"/>
        </w:rPr>
        <w:t>materials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Equipment</w:t>
      </w:r>
      <w:r>
        <w:rPr>
          <w:spacing w:val="-1"/>
          <w:sz w:val="20"/>
        </w:rPr>
        <w:t> </w:t>
      </w:r>
      <w:r>
        <w:rPr>
          <w:sz w:val="20"/>
        </w:rPr>
        <w:t>manufactured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bidder/consortium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bidders</w:t>
      </w:r>
      <w:r>
        <w:rPr>
          <w:spacing w:val="-5"/>
          <w:sz w:val="20"/>
        </w:rPr>
        <w:t> </w:t>
      </w:r>
      <w:r>
        <w:rPr>
          <w:sz w:val="20"/>
        </w:rPr>
        <w:t>against</w:t>
      </w:r>
      <w:r>
        <w:rPr>
          <w:spacing w:val="-2"/>
          <w:sz w:val="20"/>
        </w:rPr>
        <w:t> </w:t>
      </w:r>
      <w:r>
        <w:rPr>
          <w:sz w:val="20"/>
        </w:rPr>
        <w:t>the Letter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Award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48"/>
          <w:sz w:val="20"/>
        </w:rPr>
        <w:t> </w:t>
      </w:r>
      <w:r>
        <w:rPr>
          <w:w w:val="95"/>
          <w:sz w:val="20"/>
        </w:rPr>
        <w:t>subject to inspection, check and/or test by the CESL or his authorized representative at all stages and place, before,</w:t>
      </w:r>
      <w:r>
        <w:rPr>
          <w:spacing w:val="1"/>
          <w:w w:val="95"/>
          <w:sz w:val="20"/>
        </w:rPr>
        <w:t> </w:t>
      </w:r>
      <w:r>
        <w:rPr>
          <w:sz w:val="20"/>
        </w:rPr>
        <w:t>during and after the manufacture. All these tests shall be carried out in the as per technical specifications and</w:t>
      </w:r>
      <w:r>
        <w:rPr>
          <w:spacing w:val="1"/>
          <w:sz w:val="20"/>
        </w:rPr>
        <w:t> </w:t>
      </w:r>
      <w:r>
        <w:rPr>
          <w:sz w:val="20"/>
        </w:rPr>
        <w:t>bidder</w:t>
      </w:r>
      <w:r>
        <w:rPr>
          <w:spacing w:val="35"/>
          <w:sz w:val="20"/>
        </w:rPr>
        <w:t> </w:t>
      </w:r>
      <w:r>
        <w:rPr>
          <w:sz w:val="20"/>
        </w:rPr>
        <w:t>shall</w:t>
      </w:r>
      <w:r>
        <w:rPr>
          <w:spacing w:val="36"/>
          <w:sz w:val="20"/>
        </w:rPr>
        <w:t> </w:t>
      </w:r>
      <w:r>
        <w:rPr>
          <w:sz w:val="20"/>
        </w:rPr>
        <w:t>submit</w:t>
      </w:r>
      <w:r>
        <w:rPr>
          <w:spacing w:val="35"/>
          <w:sz w:val="20"/>
        </w:rPr>
        <w:t> </w:t>
      </w:r>
      <w:r>
        <w:rPr>
          <w:sz w:val="20"/>
        </w:rPr>
        <w:t>the</w:t>
      </w:r>
      <w:r>
        <w:rPr>
          <w:spacing w:val="37"/>
          <w:sz w:val="20"/>
        </w:rPr>
        <w:t> </w:t>
      </w:r>
      <w:r>
        <w:rPr>
          <w:sz w:val="20"/>
        </w:rPr>
        <w:t>relevant</w:t>
      </w:r>
      <w:r>
        <w:rPr>
          <w:spacing w:val="36"/>
          <w:sz w:val="20"/>
        </w:rPr>
        <w:t> </w:t>
      </w:r>
      <w:r>
        <w:rPr>
          <w:sz w:val="20"/>
        </w:rPr>
        <w:t>test</w:t>
      </w:r>
      <w:r>
        <w:rPr>
          <w:spacing w:val="36"/>
          <w:sz w:val="20"/>
        </w:rPr>
        <w:t> </w:t>
      </w:r>
      <w:r>
        <w:rPr>
          <w:sz w:val="20"/>
        </w:rPr>
        <w:t>reports.</w:t>
      </w:r>
      <w:r>
        <w:rPr>
          <w:spacing w:val="37"/>
          <w:sz w:val="20"/>
        </w:rPr>
        <w:t> </w:t>
      </w:r>
      <w:r>
        <w:rPr>
          <w:sz w:val="20"/>
        </w:rPr>
        <w:t>If</w:t>
      </w:r>
      <w:r>
        <w:rPr>
          <w:spacing w:val="35"/>
          <w:sz w:val="20"/>
        </w:rPr>
        <w:t> </w:t>
      </w:r>
      <w:r>
        <w:rPr>
          <w:sz w:val="20"/>
        </w:rPr>
        <w:t>upon</w:t>
      </w:r>
      <w:r>
        <w:rPr>
          <w:spacing w:val="35"/>
          <w:sz w:val="20"/>
        </w:rPr>
        <w:t> </w:t>
      </w:r>
      <w:r>
        <w:rPr>
          <w:sz w:val="20"/>
        </w:rPr>
        <w:t>delivery</w:t>
      </w:r>
      <w:r>
        <w:rPr>
          <w:spacing w:val="33"/>
          <w:sz w:val="20"/>
        </w:rPr>
        <w:t> </w:t>
      </w:r>
      <w:r>
        <w:rPr>
          <w:sz w:val="20"/>
        </w:rPr>
        <w:t>the</w:t>
      </w:r>
      <w:r>
        <w:rPr>
          <w:spacing w:val="39"/>
          <w:sz w:val="20"/>
        </w:rPr>
        <w:t> </w:t>
      </w:r>
      <w:r>
        <w:rPr>
          <w:sz w:val="20"/>
        </w:rPr>
        <w:t>material</w:t>
      </w:r>
      <w:r>
        <w:rPr>
          <w:spacing w:val="36"/>
          <w:sz w:val="20"/>
        </w:rPr>
        <w:t> </w:t>
      </w:r>
      <w:r>
        <w:rPr>
          <w:sz w:val="20"/>
        </w:rPr>
        <w:t>/</w:t>
      </w:r>
      <w:r>
        <w:rPr>
          <w:spacing w:val="36"/>
          <w:sz w:val="20"/>
        </w:rPr>
        <w:t> </w:t>
      </w:r>
      <w:r>
        <w:rPr>
          <w:sz w:val="20"/>
        </w:rPr>
        <w:t>equipment</w:t>
      </w:r>
      <w:r>
        <w:rPr>
          <w:spacing w:val="24"/>
          <w:sz w:val="20"/>
        </w:rPr>
        <w:t> </w:t>
      </w:r>
      <w:r>
        <w:rPr>
          <w:sz w:val="20"/>
        </w:rPr>
        <w:t>does</w:t>
      </w:r>
      <w:r>
        <w:rPr>
          <w:spacing w:val="36"/>
          <w:sz w:val="20"/>
        </w:rPr>
        <w:t> </w:t>
      </w:r>
      <w:r>
        <w:rPr>
          <w:sz w:val="20"/>
        </w:rPr>
        <w:t>not</w:t>
      </w:r>
      <w:r>
        <w:rPr>
          <w:spacing w:val="36"/>
          <w:sz w:val="20"/>
        </w:rPr>
        <w:t> </w:t>
      </w:r>
      <w:r>
        <w:rPr>
          <w:sz w:val="20"/>
        </w:rPr>
        <w:t>meet</w:t>
      </w:r>
      <w:r>
        <w:rPr>
          <w:spacing w:val="36"/>
          <w:sz w:val="20"/>
        </w:rPr>
        <w:t> </w:t>
      </w:r>
      <w:r>
        <w:rPr>
          <w:sz w:val="20"/>
        </w:rPr>
        <w:t>the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269" w:top="720" w:bottom="1480" w:left="460" w:right="460"/>
        </w:sectPr>
      </w:pPr>
    </w:p>
    <w:p>
      <w:pPr>
        <w:spacing w:before="66"/>
        <w:ind w:left="980" w:right="980" w:firstLine="0"/>
        <w:jc w:val="both"/>
        <w:rPr>
          <w:sz w:val="20"/>
        </w:rPr>
      </w:pPr>
      <w:r>
        <w:rPr>
          <w:sz w:val="20"/>
        </w:rPr>
        <w:t>specification, the materials / equipment shall be rejected and returned to the bidder for repairs / modification etc.</w:t>
      </w:r>
      <w:r>
        <w:rPr>
          <w:spacing w:val="-47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replacement.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such</w:t>
      </w:r>
      <w:r>
        <w:rPr>
          <w:spacing w:val="-5"/>
          <w:sz w:val="20"/>
        </w:rPr>
        <w:t> </w:t>
      </w:r>
      <w:r>
        <w:rPr>
          <w:sz w:val="20"/>
        </w:rPr>
        <w:t>cases</w:t>
      </w:r>
      <w:r>
        <w:rPr>
          <w:spacing w:val="-5"/>
          <w:sz w:val="20"/>
        </w:rPr>
        <w:t> </w:t>
      </w:r>
      <w:r>
        <w:rPr>
          <w:sz w:val="20"/>
        </w:rPr>
        <w:t>all</w:t>
      </w:r>
      <w:r>
        <w:rPr>
          <w:spacing w:val="-1"/>
          <w:sz w:val="20"/>
        </w:rPr>
        <w:t> </w:t>
      </w:r>
      <w:r>
        <w:rPr>
          <w:sz w:val="20"/>
        </w:rPr>
        <w:t>expenses</w:t>
      </w:r>
      <w:r>
        <w:rPr>
          <w:spacing w:val="-5"/>
          <w:sz w:val="20"/>
        </w:rPr>
        <w:t> </w:t>
      </w:r>
      <w:r>
        <w:rPr>
          <w:sz w:val="20"/>
        </w:rPr>
        <w:t>including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to-and-fro</w:t>
      </w:r>
      <w:r>
        <w:rPr>
          <w:spacing w:val="-1"/>
          <w:sz w:val="20"/>
        </w:rPr>
        <w:t> </w:t>
      </w:r>
      <w:r>
        <w:rPr>
          <w:sz w:val="20"/>
        </w:rPr>
        <w:t>freight,</w:t>
      </w:r>
      <w:r>
        <w:rPr>
          <w:spacing w:val="-3"/>
          <w:sz w:val="20"/>
        </w:rPr>
        <w:t> </w:t>
      </w:r>
      <w:r>
        <w:rPr>
          <w:sz w:val="20"/>
        </w:rPr>
        <w:t>repacking</w:t>
      </w:r>
      <w:r>
        <w:rPr>
          <w:spacing w:val="-6"/>
          <w:sz w:val="20"/>
        </w:rPr>
        <w:t> </w:t>
      </w:r>
      <w:r>
        <w:rPr>
          <w:sz w:val="20"/>
        </w:rPr>
        <w:t>charges,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6"/>
          <w:sz w:val="20"/>
        </w:rPr>
        <w:t> </w:t>
      </w:r>
      <w:r>
        <w:rPr>
          <w:sz w:val="20"/>
        </w:rPr>
        <w:t>other</w:t>
      </w:r>
      <w:r>
        <w:rPr>
          <w:spacing w:val="-2"/>
          <w:sz w:val="20"/>
        </w:rPr>
        <w:t> </w:t>
      </w:r>
      <w:r>
        <w:rPr>
          <w:sz w:val="20"/>
        </w:rPr>
        <w:t>costs</w:t>
      </w:r>
      <w:r>
        <w:rPr>
          <w:spacing w:val="-48"/>
          <w:sz w:val="20"/>
        </w:rPr>
        <w:t> </w:t>
      </w:r>
      <w:r>
        <w:rPr>
          <w:sz w:val="20"/>
        </w:rPr>
        <w:t>etc. shall be to</w:t>
      </w:r>
      <w:r>
        <w:rPr>
          <w:spacing w:val="1"/>
          <w:sz w:val="20"/>
        </w:rPr>
        <w:t> </w:t>
      </w:r>
      <w:r>
        <w:rPr>
          <w:sz w:val="20"/>
        </w:rPr>
        <w:t>the account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bidder.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408" w:val="left" w:leader="none"/>
        </w:tabs>
        <w:spacing w:line="240" w:lineRule="auto" w:before="0" w:after="0"/>
        <w:ind w:left="1407" w:right="0" w:hanging="428"/>
        <w:jc w:val="left"/>
        <w:rPr>
          <w:b/>
          <w:sz w:val="22"/>
        </w:rPr>
      </w:pPr>
      <w:bookmarkStart w:name="_bookmark28" w:id="47"/>
      <w:bookmarkEnd w:id="47"/>
      <w:r>
        <w:rPr/>
      </w:r>
      <w:bookmarkStart w:name="_bookmark28" w:id="48"/>
      <w:bookmarkEnd w:id="48"/>
      <w:r>
        <w:rPr>
          <w:b/>
          <w:sz w:val="22"/>
        </w:rPr>
        <w:t>R</w:t>
      </w:r>
      <w:r>
        <w:rPr>
          <w:b/>
          <w:sz w:val="22"/>
        </w:rPr>
        <w:t>emoval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Rejected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Goods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Replacement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84" w:firstLine="0"/>
        <w:jc w:val="both"/>
        <w:rPr>
          <w:sz w:val="20"/>
        </w:rPr>
      </w:pPr>
      <w:r>
        <w:rPr>
          <w:spacing w:val="-1"/>
          <w:sz w:val="20"/>
        </w:rPr>
        <w:t>If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upon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delivery,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whether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inspected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approved</w:t>
      </w:r>
      <w:r>
        <w:rPr>
          <w:spacing w:val="-9"/>
          <w:sz w:val="20"/>
        </w:rPr>
        <w:t> </w:t>
      </w:r>
      <w:r>
        <w:rPr>
          <w:sz w:val="20"/>
        </w:rPr>
        <w:t>earlier</w:t>
      </w:r>
      <w:r>
        <w:rPr>
          <w:spacing w:val="-9"/>
          <w:sz w:val="20"/>
        </w:rPr>
        <w:t> </w:t>
      </w:r>
      <w:r>
        <w:rPr>
          <w:sz w:val="20"/>
        </w:rPr>
        <w:t>or</w:t>
      </w:r>
      <w:r>
        <w:rPr>
          <w:spacing w:val="-9"/>
          <w:sz w:val="20"/>
        </w:rPr>
        <w:t> </w:t>
      </w:r>
      <w:r>
        <w:rPr>
          <w:sz w:val="20"/>
        </w:rPr>
        <w:t>otherwise,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material/equipment</w:t>
      </w:r>
      <w:r>
        <w:rPr>
          <w:spacing w:val="-11"/>
          <w:sz w:val="20"/>
        </w:rPr>
        <w:t> </w:t>
      </w:r>
      <w:r>
        <w:rPr>
          <w:sz w:val="20"/>
        </w:rPr>
        <w:t>is</w:t>
      </w:r>
      <w:r>
        <w:rPr>
          <w:spacing w:val="-10"/>
          <w:sz w:val="20"/>
        </w:rPr>
        <w:t> </w:t>
      </w:r>
      <w:r>
        <w:rPr>
          <w:sz w:val="20"/>
        </w:rPr>
        <w:t>not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12"/>
          <w:sz w:val="20"/>
        </w:rPr>
        <w:t> </w:t>
      </w:r>
      <w:r>
        <w:rPr>
          <w:sz w:val="20"/>
        </w:rPr>
        <w:t>conformity</w:t>
      </w:r>
      <w:r>
        <w:rPr>
          <w:spacing w:val="-47"/>
          <w:sz w:val="20"/>
        </w:rPr>
        <w:t> </w:t>
      </w:r>
      <w:r>
        <w:rPr>
          <w:sz w:val="20"/>
        </w:rPr>
        <w:t>with the specification, the same shall be rejected by CESL or duly authorized representative and notification to</w:t>
      </w:r>
      <w:r>
        <w:rPr>
          <w:spacing w:val="1"/>
          <w:sz w:val="20"/>
        </w:rPr>
        <w:t> </w:t>
      </w:r>
      <w:r>
        <w:rPr>
          <w:sz w:val="20"/>
        </w:rPr>
        <w:t>this effect will be issued to the bidder normally within 7 days from the date of receipt of the material at the</w:t>
      </w:r>
      <w:r>
        <w:rPr>
          <w:spacing w:val="1"/>
          <w:sz w:val="20"/>
        </w:rPr>
        <w:t> </w:t>
      </w:r>
      <w:r>
        <w:rPr>
          <w:sz w:val="20"/>
        </w:rPr>
        <w:t>work/site/office.</w:t>
      </w:r>
    </w:p>
    <w:p>
      <w:pPr>
        <w:pStyle w:val="BodyText"/>
        <w:rPr>
          <w:sz w:val="20"/>
        </w:rPr>
      </w:pPr>
    </w:p>
    <w:p>
      <w:pPr>
        <w:spacing w:before="0"/>
        <w:ind w:left="980" w:right="980" w:firstLine="0"/>
        <w:jc w:val="both"/>
        <w:rPr>
          <w:sz w:val="20"/>
        </w:rPr>
      </w:pPr>
      <w:r>
        <w:rPr>
          <w:sz w:val="20"/>
        </w:rPr>
        <w:t>The bidder shall arrange removal of the rejected items within 15 days from the date of notification. In the event,</w:t>
      </w:r>
      <w:r>
        <w:rPr>
          <w:spacing w:val="1"/>
          <w:sz w:val="20"/>
        </w:rPr>
        <w:t> </w:t>
      </w:r>
      <w:r>
        <w:rPr>
          <w:sz w:val="20"/>
        </w:rPr>
        <w:t>the bidder fails to lift the materials within the said 15 days, CESL shall be at liberty to dispose off such rejected</w:t>
      </w:r>
      <w:r>
        <w:rPr>
          <w:spacing w:val="1"/>
          <w:sz w:val="20"/>
        </w:rPr>
        <w:t> </w:t>
      </w:r>
      <w:r>
        <w:rPr>
          <w:sz w:val="20"/>
        </w:rPr>
        <w:t>items in any manner as it may deemed fit. All expenses incurred on storage, disposal etc. shall be recoverable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the bidder.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408" w:val="left" w:leader="none"/>
        </w:tabs>
        <w:spacing w:line="240" w:lineRule="auto" w:before="0" w:after="0"/>
        <w:ind w:left="1407" w:right="0" w:hanging="428"/>
        <w:jc w:val="left"/>
        <w:rPr>
          <w:b/>
          <w:sz w:val="22"/>
        </w:rPr>
      </w:pPr>
      <w:bookmarkStart w:name="_bookmark29" w:id="49"/>
      <w:bookmarkEnd w:id="49"/>
      <w:r>
        <w:rPr/>
      </w:r>
      <w:bookmarkStart w:name="_bookmark29" w:id="50"/>
      <w:bookmarkEnd w:id="50"/>
      <w:r>
        <w:rPr>
          <w:b/>
          <w:sz w:val="22"/>
        </w:rPr>
        <w:t>A</w:t>
      </w:r>
      <w:r>
        <w:rPr>
          <w:b/>
          <w:sz w:val="22"/>
        </w:rPr>
        <w:t>ccess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Bidders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Premises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9" w:firstLine="0"/>
        <w:jc w:val="both"/>
        <w:rPr>
          <w:sz w:val="20"/>
        </w:rPr>
      </w:pPr>
      <w:r>
        <w:rPr>
          <w:sz w:val="20"/>
        </w:rPr>
        <w:t>CESL and/or its authorized representative shall be provided access to bidder and/or his sub- bidder's premises, at</w:t>
      </w:r>
      <w:r>
        <w:rPr>
          <w:spacing w:val="-48"/>
          <w:sz w:val="20"/>
        </w:rPr>
        <w:t> </w:t>
      </w:r>
      <w:r>
        <w:rPr>
          <w:sz w:val="20"/>
        </w:rPr>
        <w:t>any</w:t>
      </w:r>
      <w:r>
        <w:rPr>
          <w:spacing w:val="-10"/>
          <w:sz w:val="20"/>
        </w:rPr>
        <w:t> </w:t>
      </w:r>
      <w:r>
        <w:rPr>
          <w:sz w:val="20"/>
        </w:rPr>
        <w:t>time</w:t>
      </w:r>
      <w:r>
        <w:rPr>
          <w:spacing w:val="-8"/>
          <w:sz w:val="20"/>
        </w:rPr>
        <w:t> </w:t>
      </w:r>
      <w:r>
        <w:rPr>
          <w:sz w:val="20"/>
        </w:rPr>
        <w:t>during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pendency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Order,</w:t>
      </w:r>
      <w:r>
        <w:rPr>
          <w:spacing w:val="-9"/>
          <w:sz w:val="20"/>
        </w:rPr>
        <w:t> </w:t>
      </w:r>
      <w:r>
        <w:rPr>
          <w:sz w:val="20"/>
        </w:rPr>
        <w:t>for</w:t>
      </w:r>
      <w:r>
        <w:rPr>
          <w:spacing w:val="-8"/>
          <w:sz w:val="20"/>
        </w:rPr>
        <w:t> </w:t>
      </w:r>
      <w:r>
        <w:rPr>
          <w:sz w:val="20"/>
        </w:rPr>
        <w:t>expediting,</w:t>
      </w:r>
      <w:r>
        <w:rPr>
          <w:spacing w:val="-8"/>
          <w:sz w:val="20"/>
        </w:rPr>
        <w:t> </w:t>
      </w:r>
      <w:r>
        <w:rPr>
          <w:sz w:val="20"/>
        </w:rPr>
        <w:t>inspection,</w:t>
      </w:r>
      <w:r>
        <w:rPr>
          <w:spacing w:val="-9"/>
          <w:sz w:val="20"/>
        </w:rPr>
        <w:t> </w:t>
      </w:r>
      <w:r>
        <w:rPr>
          <w:sz w:val="20"/>
        </w:rPr>
        <w:t>checking,</w:t>
      </w:r>
      <w:r>
        <w:rPr>
          <w:spacing w:val="-8"/>
          <w:sz w:val="20"/>
        </w:rPr>
        <w:t> </w:t>
      </w:r>
      <w:r>
        <w:rPr>
          <w:sz w:val="20"/>
        </w:rPr>
        <w:t>etc.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work,</w:t>
      </w:r>
      <w:r>
        <w:rPr>
          <w:spacing w:val="-9"/>
          <w:sz w:val="20"/>
        </w:rPr>
        <w:t> </w:t>
      </w:r>
      <w:r>
        <w:rPr>
          <w:sz w:val="20"/>
        </w:rPr>
        <w:t>if</w:t>
      </w:r>
      <w:r>
        <w:rPr>
          <w:spacing w:val="-8"/>
          <w:sz w:val="20"/>
        </w:rPr>
        <w:t> </w:t>
      </w:r>
      <w:r>
        <w:rPr>
          <w:sz w:val="20"/>
        </w:rPr>
        <w:t>it</w:t>
      </w:r>
      <w:r>
        <w:rPr>
          <w:spacing w:val="-9"/>
          <w:sz w:val="20"/>
        </w:rPr>
        <w:t> </w:t>
      </w:r>
      <w:r>
        <w:rPr>
          <w:sz w:val="20"/>
        </w:rPr>
        <w:t>is</w:t>
      </w:r>
      <w:r>
        <w:rPr>
          <w:spacing w:val="-10"/>
          <w:sz w:val="20"/>
        </w:rPr>
        <w:t> </w:t>
      </w:r>
      <w:r>
        <w:rPr>
          <w:sz w:val="20"/>
        </w:rPr>
        <w:t>felt</w:t>
      </w:r>
      <w:r>
        <w:rPr>
          <w:spacing w:val="-8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CESL.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423" w:val="left" w:leader="none"/>
        </w:tabs>
        <w:spacing w:line="240" w:lineRule="auto" w:before="0" w:after="0"/>
        <w:ind w:left="1422" w:right="0" w:hanging="443"/>
        <w:jc w:val="left"/>
        <w:rPr>
          <w:b/>
          <w:sz w:val="22"/>
        </w:rPr>
      </w:pPr>
      <w:bookmarkStart w:name="_bookmark30" w:id="51"/>
      <w:bookmarkEnd w:id="51"/>
      <w:r>
        <w:rPr/>
      </w:r>
      <w:bookmarkStart w:name="_bookmark30" w:id="52"/>
      <w:bookmarkEnd w:id="52"/>
      <w:r>
        <w:rPr>
          <w:b/>
          <w:sz w:val="22"/>
        </w:rPr>
        <w:t>T</w:t>
      </w:r>
      <w:r>
        <w:rPr>
          <w:b/>
          <w:sz w:val="22"/>
        </w:rPr>
        <w:t>axes,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Levies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Duties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3" w:firstLine="0"/>
        <w:jc w:val="both"/>
        <w:rPr>
          <w:sz w:val="20"/>
        </w:rPr>
      </w:pPr>
      <w:r>
        <w:rPr>
          <w:sz w:val="20"/>
        </w:rPr>
        <w:t>Prices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items</w:t>
      </w:r>
      <w:r>
        <w:rPr>
          <w:spacing w:val="-4"/>
          <w:sz w:val="20"/>
        </w:rPr>
        <w:t> </w:t>
      </w:r>
      <w:r>
        <w:rPr>
          <w:sz w:val="20"/>
        </w:rPr>
        <w:t>shall</w:t>
      </w:r>
      <w:r>
        <w:rPr>
          <w:spacing w:val="-6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quoted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per</w:t>
      </w:r>
      <w:r>
        <w:rPr>
          <w:spacing w:val="-3"/>
          <w:sz w:val="20"/>
        </w:rPr>
        <w:t> </w:t>
      </w:r>
      <w:r>
        <w:rPr>
          <w:sz w:val="20"/>
        </w:rPr>
        <w:t>instruction</w:t>
      </w:r>
      <w:r>
        <w:rPr>
          <w:spacing w:val="-6"/>
          <w:sz w:val="20"/>
        </w:rPr>
        <w:t> </w:t>
      </w:r>
      <w:r>
        <w:rPr>
          <w:sz w:val="20"/>
        </w:rPr>
        <w:t>contained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SCC.</w:t>
      </w:r>
      <w:r>
        <w:rPr>
          <w:spacing w:val="-4"/>
          <w:sz w:val="20"/>
        </w:rPr>
        <w:t> </w:t>
      </w:r>
      <w:r>
        <w:rPr>
          <w:sz w:val="20"/>
        </w:rPr>
        <w:t>However,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general,</w:t>
      </w:r>
      <w:r>
        <w:rPr>
          <w:spacing w:val="-4"/>
          <w:sz w:val="20"/>
        </w:rPr>
        <w:t> </w:t>
      </w:r>
      <w:r>
        <w:rPr>
          <w:sz w:val="20"/>
        </w:rPr>
        <w:t>prices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inclusive</w:t>
      </w:r>
      <w:r>
        <w:rPr>
          <w:spacing w:val="-47"/>
          <w:sz w:val="20"/>
        </w:rPr>
        <w:t> </w:t>
      </w:r>
      <w:r>
        <w:rPr>
          <w:sz w:val="20"/>
        </w:rPr>
        <w:t>of sales tax, transportation, insurance, levies, service tax and any other duties payable including entry tax/octroy</w:t>
      </w:r>
      <w:r>
        <w:rPr>
          <w:spacing w:val="1"/>
          <w:sz w:val="20"/>
        </w:rPr>
        <w:t> </w:t>
      </w:r>
      <w:r>
        <w:rPr>
          <w:sz w:val="20"/>
        </w:rPr>
        <w:t>etc, (wherever applicable) on FOR destination/site basis. All taxes and duties shall be clearly indicated. Bidder is</w:t>
      </w:r>
      <w:r>
        <w:rPr>
          <w:spacing w:val="-48"/>
          <w:sz w:val="20"/>
        </w:rPr>
        <w:t> </w:t>
      </w:r>
      <w:r>
        <w:rPr>
          <w:sz w:val="20"/>
        </w:rPr>
        <w:t>to arrange</w:t>
      </w:r>
      <w:r>
        <w:rPr>
          <w:spacing w:val="-1"/>
          <w:sz w:val="20"/>
        </w:rPr>
        <w:t> </w:t>
      </w:r>
      <w:r>
        <w:rPr>
          <w:sz w:val="20"/>
        </w:rPr>
        <w:t>on its</w:t>
      </w:r>
      <w:r>
        <w:rPr>
          <w:spacing w:val="-2"/>
          <w:sz w:val="20"/>
        </w:rPr>
        <w:t> </w:t>
      </w:r>
      <w:r>
        <w:rPr>
          <w:sz w:val="20"/>
        </w:rPr>
        <w:t>own</w:t>
      </w:r>
      <w:r>
        <w:rPr>
          <w:spacing w:val="1"/>
          <w:sz w:val="20"/>
        </w:rPr>
        <w:t> </w:t>
      </w:r>
      <w:r>
        <w:rPr>
          <w:sz w:val="20"/>
        </w:rPr>
        <w:t>to deliver the</w:t>
      </w:r>
      <w:r>
        <w:rPr>
          <w:spacing w:val="2"/>
          <w:sz w:val="20"/>
        </w:rPr>
        <w:t> </w:t>
      </w:r>
      <w:r>
        <w:rPr>
          <w:sz w:val="20"/>
        </w:rPr>
        <w:t>material at</w:t>
      </w:r>
      <w:r>
        <w:rPr>
          <w:spacing w:val="-1"/>
          <w:sz w:val="20"/>
        </w:rPr>
        <w:t> </w:t>
      </w:r>
      <w:r>
        <w:rPr>
          <w:sz w:val="20"/>
        </w:rPr>
        <w:t>site. No road</w:t>
      </w:r>
      <w:r>
        <w:rPr>
          <w:spacing w:val="-1"/>
          <w:sz w:val="20"/>
        </w:rPr>
        <w:t> </w:t>
      </w:r>
      <w:r>
        <w:rPr>
          <w:sz w:val="20"/>
        </w:rPr>
        <w:t>permit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provided by</w:t>
      </w:r>
      <w:r>
        <w:rPr>
          <w:spacing w:val="5"/>
          <w:sz w:val="20"/>
        </w:rPr>
        <w:t> </w:t>
      </w:r>
      <w:r>
        <w:rPr>
          <w:sz w:val="20"/>
        </w:rPr>
        <w:t>CESL.</w:t>
      </w:r>
    </w:p>
    <w:p>
      <w:pPr>
        <w:spacing w:before="0"/>
        <w:ind w:left="980" w:right="976" w:firstLine="0"/>
        <w:jc w:val="both"/>
        <w:rPr>
          <w:sz w:val="20"/>
        </w:rPr>
      </w:pPr>
      <w:r>
        <w:rPr>
          <w:sz w:val="20"/>
        </w:rPr>
        <w:t>For</w:t>
      </w:r>
      <w:r>
        <w:rPr>
          <w:spacing w:val="-10"/>
          <w:sz w:val="20"/>
        </w:rPr>
        <w:t> </w:t>
      </w:r>
      <w:r>
        <w:rPr>
          <w:sz w:val="20"/>
        </w:rPr>
        <w:t>hiring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consultant/consultancy</w:t>
      </w:r>
      <w:r>
        <w:rPr>
          <w:spacing w:val="-10"/>
          <w:sz w:val="20"/>
        </w:rPr>
        <w:t> </w:t>
      </w:r>
      <w:r>
        <w:rPr>
          <w:sz w:val="20"/>
        </w:rPr>
        <w:t>work</w:t>
      </w:r>
      <w:r>
        <w:rPr>
          <w:spacing w:val="-10"/>
          <w:sz w:val="20"/>
        </w:rPr>
        <w:t> </w:t>
      </w:r>
      <w:r>
        <w:rPr>
          <w:sz w:val="20"/>
        </w:rPr>
        <w:t>also</w:t>
      </w:r>
      <w:r>
        <w:rPr>
          <w:spacing w:val="-9"/>
          <w:sz w:val="20"/>
        </w:rPr>
        <w:t> </w:t>
      </w:r>
      <w:r>
        <w:rPr>
          <w:sz w:val="20"/>
        </w:rPr>
        <w:t>service</w:t>
      </w:r>
      <w:r>
        <w:rPr>
          <w:spacing w:val="-9"/>
          <w:sz w:val="20"/>
        </w:rPr>
        <w:t> </w:t>
      </w:r>
      <w:r>
        <w:rPr>
          <w:sz w:val="20"/>
        </w:rPr>
        <w:t>tax</w:t>
      </w:r>
      <w:r>
        <w:rPr>
          <w:spacing w:val="-10"/>
          <w:sz w:val="20"/>
        </w:rPr>
        <w:t> </w:t>
      </w:r>
      <w:r>
        <w:rPr>
          <w:sz w:val="20"/>
        </w:rPr>
        <w:t>shall</w:t>
      </w:r>
      <w:r>
        <w:rPr>
          <w:spacing w:val="-10"/>
          <w:sz w:val="20"/>
        </w:rPr>
        <w:t> </w:t>
      </w:r>
      <w:r>
        <w:rPr>
          <w:sz w:val="20"/>
        </w:rPr>
        <w:t>be</w:t>
      </w:r>
      <w:r>
        <w:rPr>
          <w:spacing w:val="-10"/>
          <w:sz w:val="20"/>
        </w:rPr>
        <w:t> </w:t>
      </w:r>
      <w:r>
        <w:rPr>
          <w:sz w:val="20"/>
        </w:rPr>
        <w:t>quoted</w:t>
      </w:r>
      <w:r>
        <w:rPr>
          <w:spacing w:val="-10"/>
          <w:sz w:val="20"/>
        </w:rPr>
        <w:t> </w:t>
      </w:r>
      <w:r>
        <w:rPr>
          <w:sz w:val="20"/>
        </w:rPr>
        <w:t>exclusive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basic</w:t>
      </w:r>
      <w:r>
        <w:rPr>
          <w:spacing w:val="-9"/>
          <w:sz w:val="20"/>
        </w:rPr>
        <w:t> </w:t>
      </w:r>
      <w:r>
        <w:rPr>
          <w:sz w:val="20"/>
        </w:rPr>
        <w:t>price.</w:t>
      </w:r>
      <w:r>
        <w:rPr>
          <w:spacing w:val="-3"/>
          <w:sz w:val="20"/>
        </w:rPr>
        <w:t> </w:t>
      </w:r>
      <w:r>
        <w:rPr>
          <w:sz w:val="20"/>
        </w:rPr>
        <w:t>However,</w:t>
      </w:r>
      <w:r>
        <w:rPr>
          <w:spacing w:val="-9"/>
          <w:sz w:val="20"/>
        </w:rPr>
        <w:t> </w:t>
      </w:r>
      <w:r>
        <w:rPr>
          <w:sz w:val="20"/>
        </w:rPr>
        <w:t>rates</w:t>
      </w:r>
      <w:r>
        <w:rPr>
          <w:spacing w:val="-47"/>
          <w:sz w:val="20"/>
        </w:rPr>
        <w:t> </w:t>
      </w:r>
      <w:r>
        <w:rPr>
          <w:sz w:val="20"/>
        </w:rPr>
        <w:t>of such taxes consider while preparing the offer should invariably be mention in the offer so that any variation in</w:t>
      </w:r>
      <w:r>
        <w:rPr>
          <w:spacing w:val="-47"/>
          <w:sz w:val="20"/>
        </w:rPr>
        <w:t> </w:t>
      </w:r>
      <w:r>
        <w:rPr>
          <w:sz w:val="20"/>
        </w:rPr>
        <w:t>taxes</w:t>
      </w:r>
      <w:r>
        <w:rPr>
          <w:spacing w:val="-2"/>
          <w:sz w:val="20"/>
        </w:rPr>
        <w:t> </w:t>
      </w:r>
      <w:r>
        <w:rPr>
          <w:sz w:val="20"/>
        </w:rPr>
        <w:t>(except</w:t>
      </w:r>
      <w:r>
        <w:rPr>
          <w:spacing w:val="-1"/>
          <w:sz w:val="20"/>
        </w:rPr>
        <w:t> </w:t>
      </w:r>
      <w:r>
        <w:rPr>
          <w:sz w:val="20"/>
        </w:rPr>
        <w:t>excise</w:t>
      </w:r>
      <w:r>
        <w:rPr>
          <w:spacing w:val="-1"/>
          <w:sz w:val="20"/>
        </w:rPr>
        <w:t> </w:t>
      </w:r>
      <w:r>
        <w:rPr>
          <w:sz w:val="20"/>
        </w:rPr>
        <w:t>duty) can</w:t>
      </w:r>
      <w:r>
        <w:rPr>
          <w:spacing w:val="-1"/>
          <w:sz w:val="20"/>
        </w:rPr>
        <w:t> </w:t>
      </w:r>
      <w:r>
        <w:rPr>
          <w:sz w:val="20"/>
        </w:rPr>
        <w:t>be paid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actual.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423" w:val="left" w:leader="none"/>
        </w:tabs>
        <w:spacing w:line="240" w:lineRule="auto" w:before="0" w:after="0"/>
        <w:ind w:left="1422" w:right="0" w:hanging="443"/>
        <w:jc w:val="left"/>
        <w:rPr>
          <w:b/>
          <w:sz w:val="22"/>
        </w:rPr>
      </w:pPr>
      <w:bookmarkStart w:name="_bookmark31" w:id="53"/>
      <w:bookmarkEnd w:id="53"/>
      <w:r>
        <w:rPr/>
      </w:r>
      <w:bookmarkStart w:name="_bookmark31" w:id="54"/>
      <w:bookmarkEnd w:id="54"/>
      <w:r>
        <w:rPr>
          <w:b/>
          <w:sz w:val="22"/>
        </w:rPr>
        <w:t>T</w:t>
      </w:r>
      <w:r>
        <w:rPr>
          <w:b/>
          <w:sz w:val="22"/>
        </w:rPr>
        <w:t>erms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Payment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980" w:right="980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payment</w:t>
      </w:r>
      <w:r>
        <w:rPr>
          <w:spacing w:val="-7"/>
          <w:sz w:val="20"/>
        </w:rPr>
        <w:t> </w:t>
      </w:r>
      <w:r>
        <w:rPr>
          <w:sz w:val="20"/>
        </w:rPr>
        <w:t>will</w:t>
      </w:r>
      <w:r>
        <w:rPr>
          <w:spacing w:val="-8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z w:val="20"/>
        </w:rPr>
        <w:t>made</w:t>
      </w:r>
      <w:r>
        <w:rPr>
          <w:spacing w:val="-8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CESL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bidder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accordance</w:t>
      </w:r>
      <w:r>
        <w:rPr>
          <w:spacing w:val="-6"/>
          <w:sz w:val="20"/>
        </w:rPr>
        <w:t> </w:t>
      </w:r>
      <w:r>
        <w:rPr>
          <w:sz w:val="20"/>
        </w:rPr>
        <w:t>with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terms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conditions</w:t>
      </w:r>
      <w:r>
        <w:rPr>
          <w:spacing w:val="-9"/>
          <w:sz w:val="20"/>
        </w:rPr>
        <w:t> </w:t>
      </w:r>
      <w:r>
        <w:rPr>
          <w:sz w:val="20"/>
        </w:rPr>
        <w:t>specified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9"/>
          <w:sz w:val="20"/>
        </w:rPr>
        <w:t> </w:t>
      </w:r>
      <w:r>
        <w:rPr>
          <w:sz w:val="20"/>
        </w:rPr>
        <w:t>section</w:t>
      </w:r>
      <w:r>
        <w:rPr>
          <w:spacing w:val="-48"/>
          <w:sz w:val="20"/>
        </w:rPr>
        <w:t> </w:t>
      </w:r>
      <w:r>
        <w:rPr>
          <w:sz w:val="20"/>
        </w:rPr>
        <w:t>4 of special conditions of contract of tender document/agreed upon during negotiation and reproduced in Letter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Award.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408" w:val="left" w:leader="none"/>
        </w:tabs>
        <w:spacing w:line="240" w:lineRule="auto" w:before="182" w:after="0"/>
        <w:ind w:left="1407" w:right="0" w:hanging="428"/>
        <w:jc w:val="left"/>
        <w:rPr>
          <w:b/>
          <w:sz w:val="22"/>
        </w:rPr>
      </w:pPr>
      <w:bookmarkStart w:name="_bookmark32" w:id="55"/>
      <w:bookmarkEnd w:id="55"/>
      <w:r>
        <w:rPr/>
      </w:r>
      <w:bookmarkStart w:name="_bookmark32" w:id="56"/>
      <w:bookmarkEnd w:id="56"/>
      <w:r>
        <w:rPr>
          <w:b/>
          <w:sz w:val="22"/>
        </w:rPr>
        <w:t>D</w:t>
      </w:r>
      <w:r>
        <w:rPr>
          <w:b/>
          <w:sz w:val="22"/>
        </w:rPr>
        <w:t>elivery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Schedule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1"/>
        <w:ind w:left="980" w:right="984" w:firstLine="0"/>
        <w:jc w:val="both"/>
        <w:rPr>
          <w:sz w:val="20"/>
        </w:rPr>
      </w:pPr>
      <w:r>
        <w:rPr>
          <w:sz w:val="20"/>
        </w:rPr>
        <w:t>Time will be the essence of order and no variation shall be permitted in the delivery time/delivery schedule</w:t>
      </w:r>
      <w:r>
        <w:rPr>
          <w:spacing w:val="1"/>
          <w:sz w:val="20"/>
        </w:rPr>
        <w:t> </w:t>
      </w:r>
      <w:r>
        <w:rPr>
          <w:sz w:val="20"/>
        </w:rPr>
        <w:t>mentioned in the order unless agreed by CESL without levy of LD. Tentative time schedule is enclosed in the</w:t>
      </w:r>
      <w:r>
        <w:rPr>
          <w:spacing w:val="1"/>
          <w:sz w:val="20"/>
        </w:rPr>
        <w:t> </w:t>
      </w:r>
      <w:r>
        <w:rPr>
          <w:sz w:val="20"/>
        </w:rPr>
        <w:t>RfP/</w:t>
      </w:r>
      <w:r>
        <w:rPr>
          <w:spacing w:val="-7"/>
          <w:sz w:val="20"/>
        </w:rPr>
        <w:t> </w:t>
      </w:r>
      <w:r>
        <w:rPr>
          <w:sz w:val="20"/>
        </w:rPr>
        <w:t>bid</w:t>
      </w:r>
      <w:r>
        <w:rPr>
          <w:spacing w:val="-7"/>
          <w:sz w:val="20"/>
        </w:rPr>
        <w:t> </w:t>
      </w:r>
      <w:r>
        <w:rPr>
          <w:sz w:val="20"/>
        </w:rPr>
        <w:t>document.</w:t>
      </w:r>
      <w:r>
        <w:rPr>
          <w:spacing w:val="-6"/>
          <w:sz w:val="20"/>
        </w:rPr>
        <w:t> </w:t>
      </w:r>
      <w:r>
        <w:rPr>
          <w:sz w:val="20"/>
        </w:rPr>
        <w:t>Delivery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equipment/material</w:t>
      </w:r>
      <w:r>
        <w:rPr>
          <w:spacing w:val="-7"/>
          <w:sz w:val="20"/>
        </w:rPr>
        <w:t> </w:t>
      </w:r>
      <w:r>
        <w:rPr>
          <w:sz w:val="20"/>
        </w:rPr>
        <w:t>described</w:t>
      </w:r>
      <w:r>
        <w:rPr>
          <w:spacing w:val="-6"/>
          <w:sz w:val="20"/>
        </w:rPr>
        <w:t> </w:t>
      </w:r>
      <w:r>
        <w:rPr>
          <w:sz w:val="20"/>
        </w:rPr>
        <w:t>shall</w:t>
      </w:r>
      <w:r>
        <w:rPr>
          <w:spacing w:val="-7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z w:val="20"/>
        </w:rPr>
        <w:t>deemed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constitute</w:t>
      </w:r>
      <w:r>
        <w:rPr>
          <w:spacing w:val="-7"/>
          <w:sz w:val="20"/>
        </w:rPr>
        <w:t> </w:t>
      </w:r>
      <w:r>
        <w:rPr>
          <w:sz w:val="20"/>
        </w:rPr>
        <w:t>acceptance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this</w:t>
      </w:r>
      <w:r>
        <w:rPr>
          <w:spacing w:val="-47"/>
          <w:sz w:val="20"/>
        </w:rPr>
        <w:t> </w:t>
      </w:r>
      <w:r>
        <w:rPr>
          <w:sz w:val="20"/>
        </w:rPr>
        <w:t>order and</w:t>
      </w:r>
      <w:r>
        <w:rPr>
          <w:spacing w:val="1"/>
          <w:sz w:val="20"/>
        </w:rPr>
        <w:t> </w:t>
      </w:r>
      <w:r>
        <w:rPr>
          <w:sz w:val="20"/>
        </w:rPr>
        <w:t>terms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conditions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4"/>
          <w:sz w:val="20"/>
        </w:rPr>
        <w:t> </w:t>
      </w:r>
      <w:r>
        <w:rPr>
          <w:sz w:val="20"/>
        </w:rPr>
        <w:t>bidder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price specified.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408" w:val="left" w:leader="none"/>
        </w:tabs>
        <w:spacing w:line="240" w:lineRule="auto" w:before="0" w:after="0"/>
        <w:ind w:left="1407" w:right="0" w:hanging="428"/>
        <w:jc w:val="left"/>
        <w:rPr>
          <w:b/>
          <w:sz w:val="22"/>
        </w:rPr>
      </w:pPr>
      <w:bookmarkStart w:name="_bookmark33" w:id="57"/>
      <w:bookmarkEnd w:id="57"/>
      <w:r>
        <w:rPr/>
      </w:r>
      <w:bookmarkStart w:name="_bookmark33" w:id="58"/>
      <w:bookmarkEnd w:id="58"/>
      <w:r>
        <w:rPr>
          <w:b/>
          <w:sz w:val="22"/>
        </w:rPr>
        <w:t>So</w:t>
      </w:r>
      <w:r>
        <w:rPr>
          <w:b/>
          <w:sz w:val="22"/>
        </w:rPr>
        <w:t>urce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Supply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8" w:firstLine="0"/>
        <w:jc w:val="both"/>
        <w:rPr>
          <w:sz w:val="20"/>
        </w:rPr>
      </w:pPr>
      <w:r>
        <w:rPr>
          <w:sz w:val="20"/>
        </w:rPr>
        <w:t>The bidder shall ensure that the indigenous capacity is utilized to the fullest extent possible in execution of this</w:t>
      </w:r>
      <w:r>
        <w:rPr>
          <w:spacing w:val="1"/>
          <w:sz w:val="20"/>
        </w:rPr>
        <w:t> </w:t>
      </w:r>
      <w:r>
        <w:rPr>
          <w:sz w:val="20"/>
        </w:rPr>
        <w:t>order. Where the imports are unavoidable, all such items shall be imported by the bidder in time against his own</w:t>
      </w:r>
      <w:r>
        <w:rPr>
          <w:spacing w:val="1"/>
          <w:sz w:val="20"/>
        </w:rPr>
        <w:t> </w:t>
      </w:r>
      <w:r>
        <w:rPr>
          <w:sz w:val="20"/>
        </w:rPr>
        <w:t>import</w:t>
      </w:r>
      <w:r>
        <w:rPr>
          <w:spacing w:val="-2"/>
          <w:sz w:val="20"/>
        </w:rPr>
        <w:t> </w:t>
      </w:r>
      <w:r>
        <w:rPr>
          <w:sz w:val="20"/>
        </w:rPr>
        <w:t>license</w:t>
      </w:r>
      <w:r>
        <w:rPr>
          <w:spacing w:val="3"/>
          <w:sz w:val="20"/>
        </w:rPr>
        <w:t> </w:t>
      </w:r>
      <w:r>
        <w:rPr>
          <w:sz w:val="20"/>
        </w:rPr>
        <w:t>without</w:t>
      </w:r>
      <w:r>
        <w:rPr>
          <w:spacing w:val="-1"/>
          <w:sz w:val="20"/>
        </w:rPr>
        <w:t> </w:t>
      </w:r>
      <w:r>
        <w:rPr>
          <w:sz w:val="20"/>
        </w:rPr>
        <w:t>affecting</w:t>
      </w:r>
      <w:r>
        <w:rPr>
          <w:spacing w:val="-2"/>
          <w:sz w:val="20"/>
        </w:rPr>
        <w:t> </w:t>
      </w:r>
      <w:r>
        <w:rPr>
          <w:sz w:val="20"/>
        </w:rPr>
        <w:t>the contractual delivery</w:t>
      </w:r>
      <w:r>
        <w:rPr>
          <w:spacing w:val="-1"/>
          <w:sz w:val="20"/>
        </w:rPr>
        <w:t> </w:t>
      </w:r>
      <w:r>
        <w:rPr>
          <w:sz w:val="20"/>
        </w:rPr>
        <w:t>schedule.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408" w:val="left" w:leader="none"/>
        </w:tabs>
        <w:spacing w:line="240" w:lineRule="auto" w:before="0" w:after="0"/>
        <w:ind w:left="1407" w:right="0" w:hanging="428"/>
        <w:jc w:val="left"/>
        <w:rPr>
          <w:b/>
          <w:sz w:val="22"/>
        </w:rPr>
      </w:pPr>
      <w:bookmarkStart w:name="_bookmark34" w:id="59"/>
      <w:bookmarkEnd w:id="59"/>
      <w:r>
        <w:rPr/>
      </w:r>
      <w:bookmarkStart w:name="_bookmark34" w:id="60"/>
      <w:bookmarkEnd w:id="60"/>
      <w:r>
        <w:rPr>
          <w:b/>
          <w:sz w:val="22"/>
        </w:rPr>
        <w:t>P</w:t>
      </w:r>
      <w:r>
        <w:rPr>
          <w:b/>
          <w:sz w:val="22"/>
        </w:rPr>
        <w:t>atent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Indemnity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9" w:firstLine="0"/>
        <w:jc w:val="both"/>
        <w:rPr>
          <w:sz w:val="20"/>
        </w:rPr>
      </w:pPr>
      <w:r>
        <w:rPr>
          <w:sz w:val="20"/>
        </w:rPr>
        <w:t>Royalties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fees</w:t>
      </w:r>
      <w:r>
        <w:rPr>
          <w:spacing w:val="-8"/>
          <w:sz w:val="20"/>
        </w:rPr>
        <w:t> </w:t>
      </w:r>
      <w:r>
        <w:rPr>
          <w:sz w:val="20"/>
        </w:rPr>
        <w:t>for</w:t>
      </w:r>
      <w:r>
        <w:rPr>
          <w:spacing w:val="-7"/>
          <w:sz w:val="20"/>
        </w:rPr>
        <w:t> </w:t>
      </w:r>
      <w:r>
        <w:rPr>
          <w:sz w:val="20"/>
        </w:rPr>
        <w:t>patents</w:t>
      </w:r>
      <w:r>
        <w:rPr>
          <w:spacing w:val="-6"/>
          <w:sz w:val="20"/>
        </w:rPr>
        <w:t> </w:t>
      </w:r>
      <w:r>
        <w:rPr>
          <w:sz w:val="20"/>
        </w:rPr>
        <w:t>covering</w:t>
      </w:r>
      <w:r>
        <w:rPr>
          <w:spacing w:val="-7"/>
          <w:sz w:val="20"/>
        </w:rPr>
        <w:t> </w:t>
      </w:r>
      <w:r>
        <w:rPr>
          <w:sz w:val="20"/>
        </w:rPr>
        <w:t>material/equipment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-7"/>
          <w:sz w:val="20"/>
        </w:rPr>
        <w:t> </w:t>
      </w:r>
      <w:r>
        <w:rPr>
          <w:sz w:val="20"/>
        </w:rPr>
        <w:t>processes</w:t>
      </w:r>
      <w:r>
        <w:rPr>
          <w:spacing w:val="-8"/>
          <w:sz w:val="20"/>
        </w:rPr>
        <w:t> </w:t>
      </w:r>
      <w:r>
        <w:rPr>
          <w:sz w:val="20"/>
        </w:rPr>
        <w:t>used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9"/>
          <w:sz w:val="20"/>
        </w:rPr>
        <w:t> </w:t>
      </w:r>
      <w:r>
        <w:rPr>
          <w:sz w:val="20"/>
        </w:rPr>
        <w:t>executing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work</w:t>
      </w:r>
      <w:r>
        <w:rPr>
          <w:spacing w:val="-8"/>
          <w:sz w:val="20"/>
        </w:rPr>
        <w:t> </w:t>
      </w:r>
      <w:r>
        <w:rPr>
          <w:sz w:val="20"/>
        </w:rPr>
        <w:t>shall</w:t>
      </w:r>
      <w:r>
        <w:rPr>
          <w:spacing w:val="-8"/>
          <w:sz w:val="20"/>
        </w:rPr>
        <w:t> </w:t>
      </w:r>
      <w:r>
        <w:rPr>
          <w:sz w:val="20"/>
        </w:rPr>
        <w:t>be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48"/>
          <w:sz w:val="20"/>
        </w:rPr>
        <w:t> </w:t>
      </w:r>
      <w:r>
        <w:rPr>
          <w:sz w:val="20"/>
        </w:rPr>
        <w:t>account of the bidder. The bidder shall satisfy all demands that may be made at any time for such royalties and</w:t>
      </w:r>
      <w:r>
        <w:rPr>
          <w:spacing w:val="1"/>
          <w:sz w:val="20"/>
        </w:rPr>
        <w:t> </w:t>
      </w:r>
      <w:r>
        <w:rPr>
          <w:sz w:val="20"/>
        </w:rPr>
        <w:t>fees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he</w:t>
      </w:r>
      <w:r>
        <w:rPr>
          <w:spacing w:val="-5"/>
          <w:sz w:val="20"/>
        </w:rPr>
        <w:t> </w:t>
      </w:r>
      <w:r>
        <w:rPr>
          <w:sz w:val="20"/>
        </w:rPr>
        <w:t>alone</w:t>
      </w:r>
      <w:r>
        <w:rPr>
          <w:spacing w:val="-4"/>
          <w:sz w:val="20"/>
        </w:rPr>
        <w:t> </w:t>
      </w:r>
      <w:r>
        <w:rPr>
          <w:sz w:val="20"/>
        </w:rPr>
        <w:t>shall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liable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damages,</w:t>
      </w:r>
      <w:r>
        <w:rPr>
          <w:spacing w:val="-4"/>
          <w:sz w:val="20"/>
        </w:rPr>
        <w:t> </w:t>
      </w:r>
      <w:r>
        <w:rPr>
          <w:sz w:val="20"/>
        </w:rPr>
        <w:t>infringement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shall</w:t>
      </w:r>
      <w:r>
        <w:rPr>
          <w:spacing w:val="-5"/>
          <w:sz w:val="20"/>
        </w:rPr>
        <w:t> </w:t>
      </w:r>
      <w:r>
        <w:rPr>
          <w:sz w:val="20"/>
        </w:rPr>
        <w:t>keep</w:t>
      </w:r>
      <w:r>
        <w:rPr>
          <w:spacing w:val="1"/>
          <w:sz w:val="20"/>
        </w:rPr>
        <w:t> </w:t>
      </w:r>
      <w:r>
        <w:rPr>
          <w:sz w:val="20"/>
        </w:rPr>
        <w:t>CESL</w:t>
      </w:r>
      <w:r>
        <w:rPr>
          <w:spacing w:val="-6"/>
          <w:sz w:val="20"/>
        </w:rPr>
        <w:t> </w:t>
      </w:r>
      <w:r>
        <w:rPr>
          <w:sz w:val="20"/>
        </w:rPr>
        <w:t>indemnified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regard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8"/>
          <w:sz w:val="20"/>
        </w:rPr>
        <w:t> </w:t>
      </w:r>
      <w:r>
        <w:rPr>
          <w:spacing w:val="-1"/>
          <w:sz w:val="20"/>
        </w:rPr>
        <w:t>event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any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equipment/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material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or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part</w:t>
      </w:r>
      <w:r>
        <w:rPr>
          <w:spacing w:val="-10"/>
          <w:sz w:val="20"/>
        </w:rPr>
        <w:t> </w:t>
      </w:r>
      <w:r>
        <w:rPr>
          <w:sz w:val="20"/>
        </w:rPr>
        <w:t>there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supplied</w:t>
      </w:r>
      <w:r>
        <w:rPr>
          <w:spacing w:val="-9"/>
          <w:sz w:val="20"/>
        </w:rPr>
        <w:t> </w:t>
      </w:r>
      <w:r>
        <w:rPr>
          <w:sz w:val="20"/>
        </w:rPr>
        <w:t>by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bidder</w:t>
      </w:r>
      <w:r>
        <w:rPr>
          <w:spacing w:val="-9"/>
          <w:sz w:val="20"/>
        </w:rPr>
        <w:t> </w:t>
      </w:r>
      <w:r>
        <w:rPr>
          <w:sz w:val="20"/>
        </w:rPr>
        <w:t>is</w:t>
      </w:r>
      <w:r>
        <w:rPr>
          <w:spacing w:val="-10"/>
          <w:sz w:val="20"/>
        </w:rPr>
        <w:t> </w:t>
      </w:r>
      <w:r>
        <w:rPr>
          <w:sz w:val="20"/>
        </w:rPr>
        <w:t>involved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any</w:t>
      </w:r>
      <w:r>
        <w:rPr>
          <w:spacing w:val="-11"/>
          <w:sz w:val="20"/>
        </w:rPr>
        <w:t> </w:t>
      </w:r>
      <w:r>
        <w:rPr>
          <w:sz w:val="20"/>
        </w:rPr>
        <w:t>suit</w:t>
      </w:r>
      <w:r>
        <w:rPr>
          <w:spacing w:val="-10"/>
          <w:sz w:val="20"/>
        </w:rPr>
        <w:t> </w:t>
      </w:r>
      <w:r>
        <w:rPr>
          <w:sz w:val="20"/>
        </w:rPr>
        <w:t>or</w:t>
      </w:r>
      <w:r>
        <w:rPr>
          <w:spacing w:val="-11"/>
          <w:sz w:val="20"/>
        </w:rPr>
        <w:t> </w:t>
      </w:r>
      <w:r>
        <w:rPr>
          <w:sz w:val="20"/>
        </w:rPr>
        <w:t>other</w:t>
      </w:r>
      <w:r>
        <w:rPr>
          <w:spacing w:val="-9"/>
          <w:sz w:val="20"/>
        </w:rPr>
        <w:t> </w:t>
      </w:r>
      <w:r>
        <w:rPr>
          <w:sz w:val="20"/>
        </w:rPr>
        <w:t>proceedings</w:t>
      </w:r>
      <w:r>
        <w:rPr>
          <w:spacing w:val="-47"/>
          <w:sz w:val="20"/>
        </w:rPr>
        <w:t> </w:t>
      </w:r>
      <w:r>
        <w:rPr>
          <w:sz w:val="20"/>
        </w:rPr>
        <w:t>held to constitute infringement and its used is enjoyed, the bidder shall, at his own expenses, either procure for</w:t>
      </w:r>
      <w:r>
        <w:rPr>
          <w:spacing w:val="1"/>
          <w:sz w:val="20"/>
        </w:rPr>
        <w:t> </w:t>
      </w:r>
      <w:r>
        <w:rPr>
          <w:sz w:val="20"/>
        </w:rPr>
        <w:t>CESL the right to continue the use of such equipment/material replace it with a non-infringing material /</w:t>
      </w:r>
      <w:r>
        <w:rPr>
          <w:spacing w:val="1"/>
          <w:sz w:val="20"/>
        </w:rPr>
        <w:t> </w:t>
      </w:r>
      <w:r>
        <w:rPr>
          <w:sz w:val="20"/>
        </w:rPr>
        <w:t>equipment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3"/>
          <w:sz w:val="20"/>
        </w:rPr>
        <w:t> </w:t>
      </w:r>
      <w:r>
        <w:rPr>
          <w:sz w:val="20"/>
        </w:rPr>
        <w:t>modify</w:t>
      </w:r>
      <w:r>
        <w:rPr>
          <w:spacing w:val="-1"/>
          <w:sz w:val="20"/>
        </w:rPr>
        <w:t> </w:t>
      </w:r>
      <w:r>
        <w:rPr>
          <w:sz w:val="20"/>
        </w:rPr>
        <w:t>it</w:t>
      </w:r>
      <w:r>
        <w:rPr>
          <w:spacing w:val="-1"/>
          <w:sz w:val="20"/>
        </w:rPr>
        <w:t> </w:t>
      </w:r>
      <w:r>
        <w:rPr>
          <w:sz w:val="20"/>
        </w:rPr>
        <w:t>so it</w:t>
      </w:r>
      <w:r>
        <w:rPr>
          <w:spacing w:val="-2"/>
          <w:sz w:val="20"/>
        </w:rPr>
        <w:t> </w:t>
      </w:r>
      <w:r>
        <w:rPr>
          <w:sz w:val="20"/>
        </w:rPr>
        <w:t>become</w:t>
      </w:r>
      <w:r>
        <w:rPr>
          <w:spacing w:val="3"/>
          <w:sz w:val="20"/>
        </w:rPr>
        <w:t> </w:t>
      </w:r>
      <w:r>
        <w:rPr>
          <w:sz w:val="20"/>
        </w:rPr>
        <w:t>non-</w:t>
      </w:r>
      <w:r>
        <w:rPr>
          <w:spacing w:val="-2"/>
          <w:sz w:val="20"/>
        </w:rPr>
        <w:t> </w:t>
      </w:r>
      <w:r>
        <w:rPr>
          <w:sz w:val="20"/>
        </w:rPr>
        <w:t>infringing.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80" w:right="984" w:firstLine="0"/>
        <w:jc w:val="both"/>
        <w:rPr>
          <w:sz w:val="20"/>
        </w:rPr>
      </w:pPr>
      <w:r>
        <w:rPr>
          <w:sz w:val="20"/>
        </w:rPr>
        <w:t>Tenderer shall agree to indemnify the CESL or/and hold it/them harmless from against all claims, liability, loss,</w:t>
      </w:r>
      <w:r>
        <w:rPr>
          <w:spacing w:val="1"/>
          <w:sz w:val="20"/>
        </w:rPr>
        <w:t> </w:t>
      </w:r>
      <w:r>
        <w:rPr>
          <w:sz w:val="20"/>
        </w:rPr>
        <w:t>damage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expense</w:t>
      </w:r>
      <w:r>
        <w:rPr>
          <w:spacing w:val="-3"/>
          <w:sz w:val="20"/>
        </w:rPr>
        <w:t> </w:t>
      </w:r>
      <w:r>
        <w:rPr>
          <w:sz w:val="20"/>
        </w:rPr>
        <w:t>including</w:t>
      </w:r>
      <w:r>
        <w:rPr>
          <w:spacing w:val="-6"/>
          <w:sz w:val="20"/>
        </w:rPr>
        <w:t> </w:t>
      </w:r>
      <w:r>
        <w:rPr>
          <w:sz w:val="20"/>
        </w:rPr>
        <w:t>counsel</w:t>
      </w:r>
      <w:r>
        <w:rPr>
          <w:spacing w:val="-5"/>
          <w:sz w:val="20"/>
        </w:rPr>
        <w:t> </w:t>
      </w:r>
      <w:r>
        <w:rPr>
          <w:sz w:val="20"/>
        </w:rPr>
        <w:t>fees</w:t>
      </w:r>
      <w:r>
        <w:rPr>
          <w:spacing w:val="-4"/>
          <w:sz w:val="20"/>
        </w:rPr>
        <w:t> </w:t>
      </w:r>
      <w:r>
        <w:rPr>
          <w:sz w:val="20"/>
        </w:rPr>
        <w:t>arising</w:t>
      </w:r>
      <w:r>
        <w:rPr>
          <w:spacing w:val="-6"/>
          <w:sz w:val="20"/>
        </w:rPr>
        <w:t> </w:t>
      </w:r>
      <w:r>
        <w:rPr>
          <w:sz w:val="20"/>
        </w:rPr>
        <w:t>from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reasons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an</w:t>
      </w:r>
      <w:r>
        <w:rPr>
          <w:spacing w:val="-5"/>
          <w:sz w:val="20"/>
        </w:rPr>
        <w:t> </w:t>
      </w:r>
      <w:r>
        <w:rPr>
          <w:sz w:val="20"/>
        </w:rPr>
        <w:t>action</w:t>
      </w:r>
      <w:r>
        <w:rPr>
          <w:spacing w:val="-6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claimed</w:t>
      </w:r>
      <w:r>
        <w:rPr>
          <w:spacing w:val="-3"/>
          <w:sz w:val="20"/>
        </w:rPr>
        <w:t> </w:t>
      </w:r>
      <w:r>
        <w:rPr>
          <w:sz w:val="20"/>
        </w:rPr>
        <w:t>trade</w:t>
      </w:r>
      <w:r>
        <w:rPr>
          <w:spacing w:val="-4"/>
          <w:sz w:val="20"/>
        </w:rPr>
        <w:t> </w:t>
      </w:r>
      <w:r>
        <w:rPr>
          <w:sz w:val="20"/>
        </w:rPr>
        <w:t>mark</w:t>
      </w:r>
      <w:r>
        <w:rPr>
          <w:spacing w:val="-5"/>
          <w:sz w:val="20"/>
        </w:rPr>
        <w:t> </w:t>
      </w:r>
      <w:r>
        <w:rPr>
          <w:sz w:val="20"/>
        </w:rPr>
        <w:t>patent</w:t>
      </w:r>
      <w:r>
        <w:rPr>
          <w:spacing w:val="-5"/>
          <w:sz w:val="20"/>
        </w:rPr>
        <w:t> </w:t>
      </w:r>
      <w:r>
        <w:rPr>
          <w:sz w:val="20"/>
        </w:rPr>
        <w:t>or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235" w:top="720" w:bottom="1500" w:left="460" w:right="460"/>
        </w:sectPr>
      </w:pPr>
    </w:p>
    <w:p>
      <w:pPr>
        <w:spacing w:before="66"/>
        <w:ind w:left="980" w:right="979" w:firstLine="0"/>
        <w:jc w:val="both"/>
        <w:rPr>
          <w:sz w:val="20"/>
        </w:rPr>
      </w:pPr>
      <w:r>
        <w:rPr>
          <w:sz w:val="20"/>
        </w:rPr>
        <w:t>copyright infringement or any litigation based thereon with respect to any part of the quoted items and such</w:t>
      </w:r>
      <w:r>
        <w:rPr>
          <w:spacing w:val="1"/>
          <w:sz w:val="20"/>
        </w:rPr>
        <w:t> </w:t>
      </w:r>
      <w:r>
        <w:rPr>
          <w:sz w:val="20"/>
        </w:rPr>
        <w:t>obligation</w:t>
      </w:r>
      <w:r>
        <w:rPr>
          <w:spacing w:val="-2"/>
          <w:sz w:val="20"/>
        </w:rPr>
        <w:t> </w:t>
      </w:r>
      <w:r>
        <w:rPr>
          <w:sz w:val="20"/>
        </w:rPr>
        <w:t>shall survive acceptance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payment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the items.</w:t>
      </w:r>
    </w:p>
    <w:p>
      <w:pPr>
        <w:pStyle w:val="BodyText"/>
        <w:spacing w:before="7"/>
        <w:rPr>
          <w:sz w:val="17"/>
        </w:rPr>
      </w:pPr>
    </w:p>
    <w:p>
      <w:pPr>
        <w:tabs>
          <w:tab w:pos="1700" w:val="left" w:leader="none"/>
        </w:tabs>
        <w:spacing w:before="0"/>
        <w:ind w:left="980" w:right="0" w:firstLine="0"/>
        <w:jc w:val="left"/>
        <w:rPr>
          <w:b/>
          <w:sz w:val="22"/>
        </w:rPr>
      </w:pPr>
      <w:r>
        <w:rPr>
          <w:b/>
          <w:sz w:val="22"/>
        </w:rPr>
        <w:t>2.26.</w:t>
        <w:tab/>
        <w:t>Force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Majeure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1"/>
        <w:ind w:left="980" w:right="978" w:firstLine="0"/>
        <w:jc w:val="both"/>
        <w:rPr>
          <w:sz w:val="20"/>
        </w:rPr>
      </w:pPr>
      <w:r>
        <w:rPr>
          <w:sz w:val="20"/>
        </w:rPr>
        <w:t>Bidder shall not be considered in default if delay in delivery occurs due to causes beyond his control such as acts</w:t>
      </w:r>
      <w:r>
        <w:rPr>
          <w:spacing w:val="-48"/>
          <w:sz w:val="20"/>
        </w:rPr>
        <w:t> </w:t>
      </w:r>
      <w:r>
        <w:rPr>
          <w:sz w:val="20"/>
        </w:rPr>
        <w:t>of God, natural calamities, civil wars, strikes, fire, frost, floods, riot. Only those causes which have duration of</w:t>
      </w:r>
      <w:r>
        <w:rPr>
          <w:spacing w:val="1"/>
          <w:sz w:val="20"/>
        </w:rPr>
        <w:t> </w:t>
      </w:r>
      <w:r>
        <w:rPr>
          <w:sz w:val="20"/>
        </w:rPr>
        <w:t>more than 7 days shall be considered cause of force/ calendar majeure. A notification to this effect duly certified</w:t>
      </w:r>
      <w:r>
        <w:rPr>
          <w:spacing w:val="-47"/>
          <w:sz w:val="20"/>
        </w:rPr>
        <w:t> </w:t>
      </w:r>
      <w:r>
        <w:rPr>
          <w:sz w:val="20"/>
        </w:rPr>
        <w:t>by local chamber of commerce/ statutory authorities shall be given by the bidder to CESL by registered/speed</w:t>
      </w:r>
      <w:r>
        <w:rPr>
          <w:spacing w:val="1"/>
          <w:sz w:val="20"/>
        </w:rPr>
        <w:t> </w:t>
      </w:r>
      <w:r>
        <w:rPr>
          <w:sz w:val="20"/>
        </w:rPr>
        <w:t>post letter. In the event of delay due to such causes, the delivery schedule will be extended for a length of time</w:t>
      </w:r>
      <w:r>
        <w:rPr>
          <w:spacing w:val="1"/>
          <w:sz w:val="20"/>
        </w:rPr>
        <w:t> </w:t>
      </w:r>
      <w:r>
        <w:rPr>
          <w:sz w:val="20"/>
        </w:rPr>
        <w:t>equal to the period of force majeure or at the option of CESL, the order may be cancelled. Such cancellation,</w:t>
      </w:r>
      <w:r>
        <w:rPr>
          <w:spacing w:val="1"/>
          <w:sz w:val="20"/>
        </w:rPr>
        <w:t> </w:t>
      </w:r>
      <w:r>
        <w:rPr>
          <w:sz w:val="20"/>
        </w:rPr>
        <w:t>would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without</w:t>
      </w:r>
      <w:r>
        <w:rPr>
          <w:spacing w:val="-5"/>
          <w:sz w:val="20"/>
        </w:rPr>
        <w:t> </w:t>
      </w:r>
      <w:r>
        <w:rPr>
          <w:sz w:val="20"/>
        </w:rPr>
        <w:t>any</w:t>
      </w:r>
      <w:r>
        <w:rPr>
          <w:spacing w:val="-6"/>
          <w:sz w:val="20"/>
        </w:rPr>
        <w:t> </w:t>
      </w:r>
      <w:r>
        <w:rPr>
          <w:sz w:val="20"/>
        </w:rPr>
        <w:t>liability</w:t>
      </w:r>
      <w:r>
        <w:rPr>
          <w:spacing w:val="-2"/>
          <w:sz w:val="20"/>
        </w:rPr>
        <w:t> </w:t>
      </w:r>
      <w:r>
        <w:rPr>
          <w:sz w:val="20"/>
        </w:rPr>
        <w:t>whatsoever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part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CESL.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event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such</w:t>
      </w:r>
      <w:r>
        <w:rPr>
          <w:spacing w:val="-5"/>
          <w:sz w:val="20"/>
        </w:rPr>
        <w:t> </w:t>
      </w:r>
      <w:r>
        <w:rPr>
          <w:sz w:val="20"/>
        </w:rPr>
        <w:t>cancellation,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bidder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47"/>
          <w:sz w:val="20"/>
        </w:rPr>
        <w:t> </w:t>
      </w:r>
      <w:r>
        <w:rPr>
          <w:sz w:val="20"/>
        </w:rPr>
        <w:t>refund any amount advanced or paid to the bidder by CESL and deliver back any materials issued to him by the</w:t>
      </w:r>
      <w:r>
        <w:rPr>
          <w:spacing w:val="1"/>
          <w:sz w:val="20"/>
        </w:rPr>
        <w:t> </w:t>
      </w:r>
      <w:r>
        <w:rPr>
          <w:sz w:val="20"/>
        </w:rPr>
        <w:t>Purchaser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release facilities, if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-4"/>
          <w:sz w:val="20"/>
        </w:rPr>
        <w:t> </w:t>
      </w:r>
      <w:r>
        <w:rPr>
          <w:sz w:val="20"/>
        </w:rPr>
        <w:t>provided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Purchaser.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27"/>
        </w:numPr>
        <w:tabs>
          <w:tab w:pos="1423" w:val="left" w:leader="none"/>
        </w:tabs>
        <w:spacing w:line="240" w:lineRule="auto" w:before="0" w:after="0"/>
        <w:ind w:left="1422" w:right="0" w:hanging="443"/>
        <w:jc w:val="left"/>
        <w:rPr>
          <w:b/>
          <w:sz w:val="22"/>
        </w:rPr>
      </w:pPr>
      <w:r>
        <w:rPr>
          <w:b/>
          <w:sz w:val="22"/>
        </w:rPr>
        <w:t>Limitation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Liability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7" w:firstLine="0"/>
        <w:jc w:val="both"/>
        <w:rPr>
          <w:sz w:val="20"/>
        </w:rPr>
      </w:pPr>
      <w:r>
        <w:rPr>
          <w:sz w:val="20"/>
        </w:rPr>
        <w:t>Except in cases of criminal negligence or willful misconduct, the</w:t>
      </w:r>
      <w:r>
        <w:rPr>
          <w:spacing w:val="1"/>
          <w:sz w:val="20"/>
        </w:rPr>
        <w:t> </w:t>
      </w:r>
      <w:r>
        <w:rPr>
          <w:sz w:val="20"/>
        </w:rPr>
        <w:t>Implementing Partner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not</w:t>
      </w:r>
      <w:r>
        <w:rPr>
          <w:spacing w:val="50"/>
          <w:sz w:val="20"/>
        </w:rPr>
        <w:t> </w:t>
      </w:r>
      <w:r>
        <w:rPr>
          <w:sz w:val="20"/>
        </w:rPr>
        <w:t>be</w:t>
      </w:r>
      <w:r>
        <w:rPr>
          <w:spacing w:val="50"/>
          <w:sz w:val="20"/>
        </w:rPr>
        <w:t> </w:t>
      </w:r>
      <w:r>
        <w:rPr>
          <w:sz w:val="20"/>
        </w:rPr>
        <w:t>liable</w:t>
      </w:r>
      <w:r>
        <w:rPr>
          <w:spacing w:val="50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CESL,</w:t>
      </w:r>
      <w:r>
        <w:rPr>
          <w:spacing w:val="1"/>
          <w:sz w:val="20"/>
        </w:rPr>
        <w:t> </w:t>
      </w:r>
      <w:r>
        <w:rPr>
          <w:sz w:val="20"/>
        </w:rPr>
        <w:t>whether</w:t>
      </w:r>
      <w:r>
        <w:rPr>
          <w:spacing w:val="50"/>
          <w:sz w:val="20"/>
        </w:rPr>
        <w:t> </w:t>
      </w:r>
      <w:r>
        <w:rPr>
          <w:sz w:val="20"/>
        </w:rPr>
        <w:t>in contract, tort, or otherwise, for any indirect or consequential</w:t>
      </w:r>
      <w:r>
        <w:rPr>
          <w:spacing w:val="50"/>
          <w:sz w:val="20"/>
        </w:rPr>
        <w:t> </w:t>
      </w:r>
      <w:r>
        <w:rPr>
          <w:sz w:val="20"/>
        </w:rPr>
        <w:t>loss or</w:t>
      </w:r>
      <w:r>
        <w:rPr>
          <w:spacing w:val="50"/>
          <w:sz w:val="20"/>
        </w:rPr>
        <w:t> </w:t>
      </w:r>
      <w:r>
        <w:rPr>
          <w:sz w:val="20"/>
        </w:rPr>
        <w:t>damage,</w:t>
      </w:r>
      <w:r>
        <w:rPr>
          <w:spacing w:val="50"/>
          <w:sz w:val="20"/>
        </w:rPr>
        <w:t> </w:t>
      </w:r>
      <w:r>
        <w:rPr>
          <w:sz w:val="20"/>
        </w:rPr>
        <w:t>loss</w:t>
      </w:r>
      <w:r>
        <w:rPr>
          <w:spacing w:val="50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use,</w:t>
      </w:r>
      <w:r>
        <w:rPr>
          <w:spacing w:val="1"/>
          <w:sz w:val="20"/>
        </w:rPr>
        <w:t> </w:t>
      </w:r>
      <w:r>
        <w:rPr>
          <w:sz w:val="20"/>
        </w:rPr>
        <w:t>loss</w:t>
      </w:r>
      <w:r>
        <w:rPr>
          <w:spacing w:val="1"/>
          <w:sz w:val="20"/>
        </w:rPr>
        <w:t> </w:t>
      </w:r>
      <w:r>
        <w:rPr>
          <w:sz w:val="20"/>
        </w:rPr>
        <w:t>of production,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loss</w:t>
      </w:r>
      <w:r>
        <w:rPr>
          <w:spacing w:val="1"/>
          <w:sz w:val="20"/>
        </w:rPr>
        <w:t> </w:t>
      </w:r>
      <w:r>
        <w:rPr>
          <w:sz w:val="20"/>
        </w:rPr>
        <w:t>of profits</w:t>
      </w:r>
      <w:r>
        <w:rPr>
          <w:spacing w:val="1"/>
          <w:sz w:val="20"/>
        </w:rPr>
        <w:t> </w:t>
      </w:r>
      <w:r>
        <w:rPr>
          <w:sz w:val="20"/>
        </w:rPr>
        <w:t>or interest costs, provided that this exclusion shall not apply to any</w:t>
      </w:r>
      <w:r>
        <w:rPr>
          <w:spacing w:val="1"/>
          <w:sz w:val="20"/>
        </w:rPr>
        <w:t> </w:t>
      </w:r>
      <w:r>
        <w:rPr>
          <w:sz w:val="20"/>
        </w:rPr>
        <w:t>obligation</w:t>
      </w:r>
      <w:r>
        <w:rPr>
          <w:spacing w:val="45"/>
          <w:sz w:val="20"/>
        </w:rPr>
        <w:t> </w:t>
      </w:r>
      <w:r>
        <w:rPr>
          <w:sz w:val="20"/>
        </w:rPr>
        <w:t>of</w:t>
      </w:r>
      <w:r>
        <w:rPr>
          <w:spacing w:val="45"/>
          <w:sz w:val="20"/>
        </w:rPr>
        <w:t> </w:t>
      </w:r>
      <w:r>
        <w:rPr>
          <w:sz w:val="20"/>
        </w:rPr>
        <w:t>the</w:t>
      </w:r>
      <w:r>
        <w:rPr>
          <w:spacing w:val="45"/>
          <w:sz w:val="20"/>
        </w:rPr>
        <w:t> </w:t>
      </w:r>
      <w:r>
        <w:rPr>
          <w:sz w:val="20"/>
        </w:rPr>
        <w:t>Implementing</w:t>
      </w:r>
      <w:r>
        <w:rPr>
          <w:spacing w:val="-2"/>
          <w:sz w:val="20"/>
        </w:rPr>
        <w:t> </w:t>
      </w:r>
      <w:r>
        <w:rPr>
          <w:sz w:val="20"/>
        </w:rPr>
        <w:t>Partner</w:t>
      </w:r>
      <w:r>
        <w:rPr>
          <w:spacing w:val="48"/>
          <w:sz w:val="20"/>
        </w:rPr>
        <w:t> </w:t>
      </w:r>
      <w:r>
        <w:rPr>
          <w:sz w:val="20"/>
        </w:rPr>
        <w:t>to</w:t>
      </w:r>
      <w:r>
        <w:rPr>
          <w:spacing w:val="43"/>
          <w:sz w:val="20"/>
        </w:rPr>
        <w:t> </w:t>
      </w:r>
      <w:r>
        <w:rPr>
          <w:sz w:val="20"/>
        </w:rPr>
        <w:t>pay</w:t>
      </w:r>
      <w:r>
        <w:rPr>
          <w:spacing w:val="44"/>
          <w:sz w:val="20"/>
        </w:rPr>
        <w:t> </w:t>
      </w:r>
      <w:r>
        <w:rPr>
          <w:sz w:val="20"/>
        </w:rPr>
        <w:t>liquidated</w:t>
      </w:r>
      <w:r>
        <w:rPr>
          <w:spacing w:val="46"/>
          <w:sz w:val="20"/>
        </w:rPr>
        <w:t> </w:t>
      </w:r>
      <w:r>
        <w:rPr>
          <w:sz w:val="20"/>
        </w:rPr>
        <w:t>damages</w:t>
      </w:r>
      <w:r>
        <w:rPr>
          <w:spacing w:val="47"/>
          <w:sz w:val="20"/>
        </w:rPr>
        <w:t> </w:t>
      </w:r>
      <w:r>
        <w:rPr>
          <w:sz w:val="20"/>
        </w:rPr>
        <w:t>to</w:t>
      </w:r>
      <w:r>
        <w:rPr>
          <w:spacing w:val="46"/>
          <w:sz w:val="20"/>
        </w:rPr>
        <w:t> </w:t>
      </w:r>
      <w:r>
        <w:rPr>
          <w:sz w:val="20"/>
        </w:rPr>
        <w:t>the</w:t>
      </w:r>
      <w:r>
        <w:rPr>
          <w:spacing w:val="6"/>
          <w:sz w:val="20"/>
        </w:rPr>
        <w:t> </w:t>
      </w:r>
      <w:r>
        <w:rPr>
          <w:sz w:val="20"/>
        </w:rPr>
        <w:t>CESL</w:t>
      </w:r>
      <w:r>
        <w:rPr>
          <w:spacing w:val="-4"/>
          <w:sz w:val="20"/>
        </w:rPr>
        <w:t> </w:t>
      </w:r>
      <w:r>
        <w:rPr>
          <w:sz w:val="20"/>
        </w:rPr>
        <w:t>andthe</w:t>
      </w:r>
      <w:r>
        <w:rPr>
          <w:spacing w:val="-1"/>
          <w:sz w:val="20"/>
        </w:rPr>
        <w:t> </w:t>
      </w:r>
      <w:r>
        <w:rPr>
          <w:sz w:val="20"/>
        </w:rPr>
        <w:t>aggregate</w:t>
      </w:r>
      <w:r>
        <w:rPr>
          <w:spacing w:val="-2"/>
          <w:sz w:val="20"/>
        </w:rPr>
        <w:t> </w:t>
      </w:r>
      <w:r>
        <w:rPr>
          <w:sz w:val="20"/>
        </w:rPr>
        <w:t>liability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8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Implementing</w:t>
      </w:r>
      <w:r>
        <w:rPr>
          <w:spacing w:val="-7"/>
          <w:sz w:val="20"/>
        </w:rPr>
        <w:t> </w:t>
      </w:r>
      <w:r>
        <w:rPr>
          <w:sz w:val="20"/>
        </w:rPr>
        <w:t>Partner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CESL,</w:t>
      </w:r>
      <w:r>
        <w:rPr>
          <w:spacing w:val="-3"/>
          <w:sz w:val="20"/>
        </w:rPr>
        <w:t> </w:t>
      </w:r>
      <w:r>
        <w:rPr>
          <w:sz w:val="20"/>
        </w:rPr>
        <w:t>whether</w:t>
      </w:r>
      <w:r>
        <w:rPr>
          <w:spacing w:val="-4"/>
          <w:sz w:val="20"/>
        </w:rPr>
        <w:t> </w:t>
      </w:r>
      <w:r>
        <w:rPr>
          <w:sz w:val="20"/>
        </w:rPr>
        <w:t>under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Contract,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tort</w:t>
      </w:r>
      <w:r>
        <w:rPr>
          <w:spacing w:val="-6"/>
          <w:sz w:val="20"/>
        </w:rPr>
        <w:t> </w:t>
      </w:r>
      <w:r>
        <w:rPr>
          <w:sz w:val="20"/>
        </w:rPr>
        <w:t>or</w:t>
      </w:r>
      <w:r>
        <w:rPr>
          <w:spacing w:val="-7"/>
          <w:sz w:val="20"/>
        </w:rPr>
        <w:t> </w:t>
      </w:r>
      <w:r>
        <w:rPr>
          <w:sz w:val="20"/>
        </w:rPr>
        <w:t>otherwise,</w:t>
      </w:r>
      <w:r>
        <w:rPr>
          <w:spacing w:val="-4"/>
          <w:sz w:val="20"/>
        </w:rPr>
        <w:t> </w:t>
      </w:r>
      <w:r>
        <w:rPr>
          <w:sz w:val="20"/>
        </w:rPr>
        <w:t>shall</w:t>
      </w:r>
      <w:r>
        <w:rPr>
          <w:spacing w:val="-6"/>
          <w:sz w:val="20"/>
        </w:rPr>
        <w:t> </w:t>
      </w:r>
      <w:r>
        <w:rPr>
          <w:sz w:val="20"/>
        </w:rPr>
        <w:t>not</w:t>
      </w:r>
      <w:r>
        <w:rPr>
          <w:spacing w:val="-6"/>
          <w:sz w:val="20"/>
        </w:rPr>
        <w:t> </w:t>
      </w:r>
      <w:r>
        <w:rPr>
          <w:sz w:val="20"/>
        </w:rPr>
        <w:t>exceed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total</w:t>
      </w:r>
      <w:r>
        <w:rPr>
          <w:spacing w:val="-48"/>
          <w:sz w:val="20"/>
        </w:rPr>
        <w:t> </w:t>
      </w:r>
      <w:r>
        <w:rPr>
          <w:sz w:val="20"/>
        </w:rPr>
        <w:t>Contract Price, provided that this limitation shall not apply to any obligation of the Implementing Partner to</w:t>
      </w:r>
      <w:r>
        <w:rPr>
          <w:spacing w:val="1"/>
          <w:sz w:val="20"/>
        </w:rPr>
        <w:t> </w:t>
      </w:r>
      <w:r>
        <w:rPr>
          <w:sz w:val="20"/>
        </w:rPr>
        <w:t>indemnify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4"/>
          <w:sz w:val="20"/>
        </w:rPr>
        <w:t> </w:t>
      </w:r>
      <w:r>
        <w:rPr>
          <w:sz w:val="20"/>
        </w:rPr>
        <w:t>CESL with</w:t>
      </w:r>
      <w:r>
        <w:rPr>
          <w:spacing w:val="-1"/>
          <w:sz w:val="20"/>
        </w:rPr>
        <w:t> </w:t>
      </w:r>
      <w:r>
        <w:rPr>
          <w:sz w:val="20"/>
        </w:rPr>
        <w:t>respect</w:t>
      </w:r>
      <w:r>
        <w:rPr>
          <w:spacing w:val="-1"/>
          <w:sz w:val="20"/>
        </w:rPr>
        <w:t> </w:t>
      </w:r>
      <w:r>
        <w:rPr>
          <w:sz w:val="20"/>
        </w:rPr>
        <w:t>to patent</w:t>
      </w:r>
      <w:r>
        <w:rPr>
          <w:spacing w:val="-1"/>
          <w:sz w:val="20"/>
        </w:rPr>
        <w:t> </w:t>
      </w:r>
      <w:r>
        <w:rPr>
          <w:sz w:val="20"/>
        </w:rPr>
        <w:t>infringement</w:t>
      </w:r>
      <w:r>
        <w:rPr>
          <w:spacing w:val="-2"/>
          <w:sz w:val="20"/>
        </w:rPr>
        <w:t> </w:t>
      </w:r>
      <w:r>
        <w:rPr>
          <w:sz w:val="20"/>
        </w:rPr>
        <w:t>or as</w:t>
      </w:r>
      <w:r>
        <w:rPr>
          <w:spacing w:val="-1"/>
          <w:sz w:val="20"/>
        </w:rPr>
        <w:t> </w:t>
      </w:r>
      <w:r>
        <w:rPr>
          <w:sz w:val="20"/>
        </w:rPr>
        <w:t>specified in</w:t>
      </w:r>
      <w:r>
        <w:rPr>
          <w:spacing w:val="-1"/>
          <w:sz w:val="20"/>
        </w:rPr>
        <w:t> </w:t>
      </w:r>
      <w:r>
        <w:rPr>
          <w:sz w:val="20"/>
        </w:rPr>
        <w:t>SCC.</w:t>
      </w: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27"/>
        </w:numPr>
        <w:tabs>
          <w:tab w:pos="1423" w:val="left" w:leader="none"/>
        </w:tabs>
        <w:spacing w:line="240" w:lineRule="auto" w:before="0" w:after="0"/>
        <w:ind w:left="1422" w:right="0" w:hanging="443"/>
        <w:jc w:val="left"/>
        <w:rPr>
          <w:b/>
          <w:sz w:val="22"/>
        </w:rPr>
      </w:pPr>
      <w:r>
        <w:rPr>
          <w:b/>
          <w:sz w:val="22"/>
        </w:rPr>
        <w:t>Statutory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Compliance/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Certification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regarding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Cyber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Security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Products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1"/>
        <w:ind w:left="980" w:right="981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certificate</w:t>
      </w:r>
      <w:r>
        <w:rPr>
          <w:spacing w:val="-3"/>
          <w:sz w:val="20"/>
        </w:rPr>
        <w:t> </w:t>
      </w:r>
      <w:r>
        <w:rPr>
          <w:sz w:val="20"/>
        </w:rPr>
        <w:t>(in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format</w:t>
      </w:r>
      <w:r>
        <w:rPr>
          <w:spacing w:val="-5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Attachment-13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Section-6)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z w:val="20"/>
        </w:rPr>
        <w:t>submitted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bidders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items</w:t>
      </w:r>
      <w:r>
        <w:rPr>
          <w:spacing w:val="-5"/>
          <w:sz w:val="20"/>
        </w:rPr>
        <w:t> </w:t>
      </w:r>
      <w:r>
        <w:rPr>
          <w:sz w:val="20"/>
        </w:rPr>
        <w:t>offered</w:t>
      </w:r>
      <w:r>
        <w:rPr>
          <w:spacing w:val="-47"/>
          <w:sz w:val="20"/>
        </w:rPr>
        <w:t> </w:t>
      </w:r>
      <w:r>
        <w:rPr>
          <w:sz w:val="20"/>
        </w:rPr>
        <w:t>meet the definition of domestically manufactured/produced Cyber Security Products as per MeitY notification</w:t>
      </w:r>
      <w:r>
        <w:rPr>
          <w:spacing w:val="1"/>
          <w:sz w:val="20"/>
        </w:rPr>
        <w:t> </w:t>
      </w:r>
      <w:r>
        <w:rPr>
          <w:sz w:val="20"/>
        </w:rPr>
        <w:t>vide File no. 1(10)/2017-CLES dt. 02.07.18. The above certificate shall be on Company’s letterhead and signed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Statutory</w:t>
      </w:r>
      <w:r>
        <w:rPr>
          <w:spacing w:val="-1"/>
          <w:sz w:val="20"/>
        </w:rPr>
        <w:t> </w:t>
      </w:r>
      <w:r>
        <w:rPr>
          <w:sz w:val="20"/>
        </w:rPr>
        <w:t>Auditor or Cost</w:t>
      </w:r>
      <w:r>
        <w:rPr>
          <w:spacing w:val="2"/>
          <w:sz w:val="20"/>
        </w:rPr>
        <w:t> </w:t>
      </w:r>
      <w:r>
        <w:rPr>
          <w:sz w:val="20"/>
        </w:rPr>
        <w:t>Auditor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Company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1407" w:val="left" w:leader="none"/>
          <w:tab w:pos="1408" w:val="left" w:leader="none"/>
        </w:tabs>
        <w:spacing w:line="240" w:lineRule="auto" w:before="185" w:after="0"/>
        <w:ind w:left="1407" w:right="0" w:hanging="428"/>
        <w:jc w:val="left"/>
        <w:rPr>
          <w:b/>
          <w:sz w:val="20"/>
        </w:rPr>
      </w:pPr>
      <w:r>
        <w:rPr>
          <w:b/>
          <w:sz w:val="20"/>
        </w:rPr>
        <w:t>Submission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Bids</w:t>
      </w:r>
    </w:p>
    <w:p>
      <w:pPr>
        <w:pStyle w:val="BodyText"/>
        <w:spacing w:before="2"/>
        <w:rPr>
          <w:b/>
          <w:sz w:val="17"/>
        </w:rPr>
      </w:pP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0" w:after="0"/>
        <w:ind w:left="1311" w:right="0" w:hanging="332"/>
        <w:jc w:val="left"/>
        <w:rPr>
          <w:b/>
          <w:sz w:val="22"/>
        </w:rPr>
      </w:pPr>
      <w:r>
        <w:rPr>
          <w:b/>
          <w:sz w:val="22"/>
        </w:rPr>
        <w:t>Sealing 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Marking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 Bids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980" w:right="977" w:firstLine="0"/>
        <w:jc w:val="both"/>
        <w:rPr>
          <w:sz w:val="20"/>
        </w:rPr>
      </w:pPr>
      <w:r>
        <w:rPr>
          <w:sz w:val="20"/>
        </w:rPr>
        <w:t>The Bidder shall seal the original copy of the bid in envelope duly marking the envelopes as "ORIGINAL BID".</w:t>
      </w:r>
      <w:r>
        <w:rPr>
          <w:spacing w:val="-47"/>
          <w:sz w:val="20"/>
        </w:rPr>
        <w:t> </w:t>
      </w:r>
      <w:r>
        <w:rPr>
          <w:sz w:val="20"/>
        </w:rPr>
        <w:t>All</w:t>
      </w:r>
      <w:r>
        <w:rPr>
          <w:spacing w:val="-6"/>
          <w:sz w:val="20"/>
        </w:rPr>
        <w:t> </w:t>
      </w:r>
      <w:r>
        <w:rPr>
          <w:sz w:val="20"/>
        </w:rPr>
        <w:t>envelopes</w:t>
      </w:r>
      <w:r>
        <w:rPr>
          <w:spacing w:val="-5"/>
          <w:sz w:val="20"/>
        </w:rPr>
        <w:t> </w:t>
      </w:r>
      <w:r>
        <w:rPr>
          <w:sz w:val="20"/>
        </w:rPr>
        <w:t>must</w:t>
      </w:r>
      <w:r>
        <w:rPr>
          <w:spacing w:val="-6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z w:val="20"/>
        </w:rPr>
        <w:t>super-scribed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7"/>
          <w:sz w:val="20"/>
        </w:rPr>
        <w:t> </w:t>
      </w:r>
      <w:r>
        <w:rPr>
          <w:sz w:val="20"/>
        </w:rPr>
        <w:t>name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work,</w:t>
      </w:r>
      <w:r>
        <w:rPr>
          <w:spacing w:val="-4"/>
          <w:sz w:val="20"/>
        </w:rPr>
        <w:t> </w:t>
      </w:r>
      <w:r>
        <w:rPr>
          <w:sz w:val="20"/>
        </w:rPr>
        <w:t>RfP</w:t>
      </w:r>
      <w:r>
        <w:rPr>
          <w:spacing w:val="-6"/>
          <w:sz w:val="20"/>
        </w:rPr>
        <w:t> </w:t>
      </w:r>
      <w:r>
        <w:rPr>
          <w:sz w:val="20"/>
        </w:rPr>
        <w:t>No.,</w:t>
      </w:r>
      <w:r>
        <w:rPr>
          <w:spacing w:val="-6"/>
          <w:sz w:val="20"/>
        </w:rPr>
        <w:t> </w:t>
      </w:r>
      <w:r>
        <w:rPr>
          <w:sz w:val="20"/>
        </w:rPr>
        <w:t>envelope</w:t>
      </w:r>
      <w:r>
        <w:rPr>
          <w:spacing w:val="-6"/>
          <w:sz w:val="20"/>
        </w:rPr>
        <w:t> </w:t>
      </w:r>
      <w:r>
        <w:rPr>
          <w:sz w:val="20"/>
        </w:rPr>
        <w:t>no.,</w:t>
      </w:r>
      <w:r>
        <w:rPr>
          <w:spacing w:val="-7"/>
          <w:sz w:val="20"/>
        </w:rPr>
        <w:t> </w:t>
      </w:r>
      <w:r>
        <w:rPr>
          <w:sz w:val="20"/>
        </w:rPr>
        <w:t>content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envelope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date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48"/>
          <w:sz w:val="20"/>
        </w:rPr>
        <w:t> </w:t>
      </w:r>
      <w:r>
        <w:rPr>
          <w:sz w:val="20"/>
        </w:rPr>
        <w:t>bid opening date. The envelopes shall then the sealed in an outer envelope which should also be super scribed</w:t>
      </w:r>
      <w:r>
        <w:rPr>
          <w:spacing w:val="1"/>
          <w:sz w:val="20"/>
        </w:rPr>
        <w:t> </w:t>
      </w:r>
      <w:r>
        <w:rPr>
          <w:sz w:val="20"/>
        </w:rPr>
        <w:t>with name</w:t>
      </w:r>
      <w:r>
        <w:rPr>
          <w:spacing w:val="-1"/>
          <w:sz w:val="20"/>
        </w:rPr>
        <w:t> </w:t>
      </w:r>
      <w:r>
        <w:rPr>
          <w:sz w:val="20"/>
        </w:rPr>
        <w:t>of work, RfP/</w:t>
      </w:r>
      <w:r>
        <w:rPr>
          <w:spacing w:val="-2"/>
          <w:sz w:val="20"/>
        </w:rPr>
        <w:t> </w:t>
      </w:r>
      <w:r>
        <w:rPr>
          <w:sz w:val="20"/>
        </w:rPr>
        <w:t>bid document</w:t>
      </w:r>
      <w:r>
        <w:rPr>
          <w:spacing w:val="-1"/>
          <w:sz w:val="20"/>
        </w:rPr>
        <w:t> </w:t>
      </w:r>
      <w:r>
        <w:rPr>
          <w:sz w:val="20"/>
        </w:rPr>
        <w:t>no./package</w:t>
      </w:r>
      <w:r>
        <w:rPr>
          <w:spacing w:val="2"/>
          <w:sz w:val="20"/>
        </w:rPr>
        <w:t> </w:t>
      </w:r>
      <w:r>
        <w:rPr>
          <w:sz w:val="20"/>
        </w:rPr>
        <w:t>no.</w:t>
      </w:r>
      <w:r>
        <w:rPr>
          <w:spacing w:val="4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date</w:t>
      </w:r>
      <w:r>
        <w:rPr>
          <w:spacing w:val="-1"/>
          <w:sz w:val="20"/>
        </w:rPr>
        <w:t> </w:t>
      </w:r>
      <w:r>
        <w:rPr>
          <w:sz w:val="20"/>
        </w:rPr>
        <w:t>and bid</w:t>
      </w:r>
      <w:r>
        <w:rPr>
          <w:spacing w:val="1"/>
          <w:sz w:val="20"/>
        </w:rPr>
        <w:t> </w:t>
      </w:r>
      <w:r>
        <w:rPr>
          <w:sz w:val="20"/>
        </w:rPr>
        <w:t>opening</w:t>
      </w:r>
      <w:r>
        <w:rPr>
          <w:spacing w:val="-2"/>
          <w:sz w:val="20"/>
        </w:rPr>
        <w:t> </w:t>
      </w:r>
      <w:r>
        <w:rPr>
          <w:sz w:val="20"/>
        </w:rPr>
        <w:t>date.</w:t>
      </w: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0" w:after="0"/>
        <w:ind w:left="1311" w:right="0" w:hanging="332"/>
        <w:jc w:val="left"/>
        <w:rPr>
          <w:b/>
          <w:sz w:val="22"/>
        </w:rPr>
      </w:pPr>
      <w:r>
        <w:rPr>
          <w:b/>
          <w:sz w:val="22"/>
        </w:rPr>
        <w:t>Deadline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submission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bids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1"/>
        <w:ind w:left="980" w:right="986" w:firstLine="0"/>
        <w:jc w:val="both"/>
        <w:rPr>
          <w:sz w:val="20"/>
        </w:rPr>
      </w:pPr>
      <w:r>
        <w:rPr>
          <w:sz w:val="20"/>
        </w:rPr>
        <w:t>Bids must be received by the CESL at the address specified as under and the bids will be opened at the same</w:t>
      </w:r>
      <w:r>
        <w:rPr>
          <w:spacing w:val="1"/>
          <w:sz w:val="20"/>
        </w:rPr>
        <w:t> </w:t>
      </w:r>
      <w:r>
        <w:rPr>
          <w:sz w:val="20"/>
        </w:rPr>
        <w:t>address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per</w:t>
      </w:r>
      <w:r>
        <w:rPr>
          <w:spacing w:val="1"/>
          <w:sz w:val="20"/>
        </w:rPr>
        <w:t> </w:t>
      </w:r>
      <w:r>
        <w:rPr>
          <w:sz w:val="20"/>
        </w:rPr>
        <w:t>timings</w:t>
      </w:r>
      <w:r>
        <w:rPr>
          <w:spacing w:val="2"/>
          <w:sz w:val="20"/>
        </w:rPr>
        <w:t> </w:t>
      </w:r>
      <w:r>
        <w:rPr>
          <w:sz w:val="20"/>
        </w:rPr>
        <w:t>stated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IFB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repeated</w:t>
      </w:r>
      <w:r>
        <w:rPr>
          <w:spacing w:val="1"/>
          <w:sz w:val="20"/>
        </w:rPr>
        <w:t> </w:t>
      </w:r>
      <w:r>
        <w:rPr>
          <w:sz w:val="20"/>
        </w:rPr>
        <w:t>below.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980" w:right="6705" w:firstLine="0"/>
        <w:jc w:val="left"/>
        <w:rPr>
          <w:sz w:val="20"/>
        </w:rPr>
      </w:pPr>
      <w:r>
        <w:rPr>
          <w:sz w:val="20"/>
        </w:rPr>
        <w:t>CGM (Supply Chain Management),</w:t>
      </w:r>
      <w:r>
        <w:rPr>
          <w:spacing w:val="1"/>
          <w:sz w:val="20"/>
        </w:rPr>
        <w:t> </w:t>
      </w:r>
      <w:r>
        <w:rPr>
          <w:sz w:val="20"/>
        </w:rPr>
        <w:t>Convergence</w:t>
      </w:r>
      <w:r>
        <w:rPr>
          <w:spacing w:val="-3"/>
          <w:sz w:val="20"/>
        </w:rPr>
        <w:t> </w:t>
      </w:r>
      <w:r>
        <w:rPr>
          <w:sz w:val="20"/>
        </w:rPr>
        <w:t>Energy</w:t>
      </w:r>
      <w:r>
        <w:rPr>
          <w:spacing w:val="-4"/>
          <w:sz w:val="20"/>
        </w:rPr>
        <w:t> </w:t>
      </w:r>
      <w:r>
        <w:rPr>
          <w:sz w:val="20"/>
        </w:rPr>
        <w:t>Efficiency</w:t>
      </w:r>
      <w:r>
        <w:rPr>
          <w:spacing w:val="-7"/>
          <w:sz w:val="20"/>
        </w:rPr>
        <w:t> </w:t>
      </w:r>
      <w:r>
        <w:rPr>
          <w:sz w:val="20"/>
        </w:rPr>
        <w:t>Limited,</w:t>
      </w:r>
      <w:r>
        <w:rPr>
          <w:spacing w:val="-47"/>
          <w:sz w:val="20"/>
        </w:rPr>
        <w:t> </w:t>
      </w:r>
      <w:r>
        <w:rPr>
          <w:sz w:val="20"/>
        </w:rPr>
        <w:t>C/o Floor 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Core 3</w:t>
      </w:r>
    </w:p>
    <w:p>
      <w:pPr>
        <w:spacing w:before="0"/>
        <w:ind w:left="980" w:right="7618" w:firstLine="0"/>
        <w:jc w:val="left"/>
        <w:rPr>
          <w:sz w:val="20"/>
        </w:rPr>
      </w:pPr>
      <w:r>
        <w:rPr>
          <w:sz w:val="20"/>
        </w:rPr>
        <w:t>Scope Complex, Lodhi Road,</w:t>
      </w:r>
      <w:r>
        <w:rPr>
          <w:spacing w:val="-47"/>
          <w:sz w:val="20"/>
        </w:rPr>
        <w:t> </w:t>
      </w:r>
      <w:r>
        <w:rPr>
          <w:sz w:val="20"/>
        </w:rPr>
        <w:t>New</w:t>
      </w:r>
      <w:r>
        <w:rPr>
          <w:spacing w:val="-5"/>
          <w:sz w:val="20"/>
        </w:rPr>
        <w:t> </w:t>
      </w:r>
      <w:r>
        <w:rPr>
          <w:sz w:val="20"/>
        </w:rPr>
        <w:t>Delhi-110003</w:t>
      </w:r>
    </w:p>
    <w:p>
      <w:pPr>
        <w:spacing w:before="0"/>
        <w:ind w:left="980" w:right="0" w:firstLine="0"/>
        <w:jc w:val="left"/>
        <w:rPr>
          <w:sz w:val="20"/>
        </w:rPr>
      </w:pPr>
      <w:r>
        <w:rPr>
          <w:sz w:val="20"/>
        </w:rPr>
        <w:t>Email:</w:t>
      </w:r>
      <w:r>
        <w:rPr>
          <w:spacing w:val="-3"/>
          <w:sz w:val="20"/>
        </w:rPr>
        <w:t> </w:t>
      </w:r>
      <w:hyperlink r:id="rId37">
        <w:r>
          <w:rPr>
            <w:sz w:val="20"/>
          </w:rPr>
          <w:t>abhattacharya@eesl.co.in</w:t>
        </w:r>
      </w:hyperlink>
    </w:p>
    <w:p>
      <w:pPr>
        <w:pStyle w:val="BodyText"/>
        <w:spacing w:before="10"/>
        <w:rPr>
          <w:sz w:val="19"/>
        </w:rPr>
      </w:pPr>
    </w:p>
    <w:p>
      <w:pPr>
        <w:spacing w:before="0"/>
        <w:ind w:left="980" w:right="5667" w:firstLine="0"/>
        <w:jc w:val="both"/>
        <w:rPr>
          <w:sz w:val="20"/>
        </w:rPr>
      </w:pPr>
      <w:r>
        <w:rPr>
          <w:sz w:val="20"/>
        </w:rPr>
        <w:t>Date of submission of bids: As mentioned in Section I</w:t>
      </w:r>
      <w:r>
        <w:rPr>
          <w:spacing w:val="-47"/>
          <w:sz w:val="20"/>
        </w:rPr>
        <w:t> </w:t>
      </w:r>
      <w:r>
        <w:rPr>
          <w:sz w:val="20"/>
        </w:rPr>
        <w:t>Date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bid opening:</w:t>
      </w:r>
      <w:r>
        <w:rPr>
          <w:spacing w:val="2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mentioned in</w:t>
      </w:r>
      <w:r>
        <w:rPr>
          <w:spacing w:val="-3"/>
          <w:sz w:val="20"/>
        </w:rPr>
        <w:t> </w:t>
      </w:r>
      <w:r>
        <w:rPr>
          <w:sz w:val="20"/>
        </w:rPr>
        <w:t>Section</w:t>
      </w:r>
      <w:r>
        <w:rPr>
          <w:spacing w:val="-2"/>
          <w:sz w:val="20"/>
        </w:rPr>
        <w:t> </w:t>
      </w:r>
      <w:r>
        <w:rPr>
          <w:sz w:val="20"/>
        </w:rPr>
        <w:t>I</w:t>
      </w:r>
    </w:p>
    <w:p>
      <w:pPr>
        <w:spacing w:before="1"/>
        <w:ind w:left="980" w:right="980" w:firstLine="0"/>
        <w:jc w:val="both"/>
        <w:rPr>
          <w:sz w:val="20"/>
        </w:rPr>
      </w:pPr>
      <w:r>
        <w:rPr>
          <w:sz w:val="20"/>
        </w:rPr>
        <w:t>Bids must be received at the address specified above but no later than the time and date stated as above. In the</w:t>
      </w:r>
      <w:r>
        <w:rPr>
          <w:spacing w:val="1"/>
          <w:sz w:val="20"/>
        </w:rPr>
        <w:t> </w:t>
      </w:r>
      <w:r>
        <w:rPr>
          <w:sz w:val="20"/>
        </w:rPr>
        <w:t>event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specified</w:t>
      </w:r>
      <w:r>
        <w:rPr>
          <w:spacing w:val="-6"/>
          <w:sz w:val="20"/>
        </w:rPr>
        <w:t> </w:t>
      </w:r>
      <w:r>
        <w:rPr>
          <w:sz w:val="20"/>
        </w:rPr>
        <w:t>date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submission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bids</w:t>
      </w:r>
      <w:r>
        <w:rPr>
          <w:spacing w:val="-6"/>
          <w:sz w:val="20"/>
        </w:rPr>
        <w:t> </w:t>
      </w:r>
      <w:r>
        <w:rPr>
          <w:sz w:val="20"/>
        </w:rPr>
        <w:t>being</w:t>
      </w:r>
      <w:r>
        <w:rPr>
          <w:spacing w:val="-8"/>
          <w:sz w:val="20"/>
        </w:rPr>
        <w:t> </w:t>
      </w:r>
      <w:r>
        <w:rPr>
          <w:sz w:val="20"/>
        </w:rPr>
        <w:t>declared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holiday</w:t>
      </w:r>
      <w:r>
        <w:rPr>
          <w:spacing w:val="-8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CESL,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bids</w:t>
      </w:r>
      <w:r>
        <w:rPr>
          <w:spacing w:val="-5"/>
          <w:sz w:val="20"/>
        </w:rPr>
        <w:t> </w:t>
      </w:r>
      <w:r>
        <w:rPr>
          <w:sz w:val="20"/>
        </w:rPr>
        <w:t>will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received</w:t>
      </w:r>
      <w:r>
        <w:rPr>
          <w:spacing w:val="-48"/>
          <w:sz w:val="20"/>
        </w:rPr>
        <w:t> </w:t>
      </w:r>
      <w:r>
        <w:rPr>
          <w:sz w:val="20"/>
        </w:rPr>
        <w:t>up to</w:t>
      </w:r>
      <w:r>
        <w:rPr>
          <w:spacing w:val="1"/>
          <w:sz w:val="20"/>
        </w:rPr>
        <w:t> </w:t>
      </w:r>
      <w:r>
        <w:rPr>
          <w:sz w:val="20"/>
        </w:rPr>
        <w:t>the appointed</w:t>
      </w:r>
      <w:r>
        <w:rPr>
          <w:spacing w:val="1"/>
          <w:sz w:val="20"/>
        </w:rPr>
        <w:t> </w:t>
      </w:r>
      <w:r>
        <w:rPr>
          <w:sz w:val="20"/>
        </w:rPr>
        <w:t>time on</w:t>
      </w:r>
      <w:r>
        <w:rPr>
          <w:spacing w:val="-2"/>
          <w:sz w:val="20"/>
        </w:rPr>
        <w:t> </w:t>
      </w:r>
      <w:r>
        <w:rPr>
          <w:sz w:val="20"/>
        </w:rPr>
        <w:t>the next</w:t>
      </w:r>
      <w:r>
        <w:rPr>
          <w:spacing w:val="2"/>
          <w:sz w:val="20"/>
        </w:rPr>
        <w:t> </w:t>
      </w:r>
      <w:r>
        <w:rPr>
          <w:sz w:val="20"/>
        </w:rPr>
        <w:t>working</w:t>
      </w:r>
      <w:r>
        <w:rPr>
          <w:spacing w:val="-1"/>
          <w:sz w:val="20"/>
        </w:rPr>
        <w:t> </w:t>
      </w:r>
      <w:r>
        <w:rPr>
          <w:sz w:val="20"/>
        </w:rPr>
        <w:t>day.</w:t>
      </w:r>
    </w:p>
    <w:p>
      <w:pPr>
        <w:spacing w:after="0"/>
        <w:jc w:val="both"/>
        <w:rPr>
          <w:sz w:val="20"/>
        </w:rPr>
        <w:sectPr>
          <w:footerReference w:type="default" r:id="rId35"/>
          <w:footerReference w:type="even" r:id="rId36"/>
          <w:pgSz w:w="11910" w:h="16840"/>
          <w:pgMar w:footer="1400" w:header="0" w:top="720" w:bottom="1600" w:left="460" w:right="460"/>
        </w:sectPr>
      </w:pPr>
    </w:p>
    <w:p>
      <w:pPr>
        <w:spacing w:before="66"/>
        <w:ind w:left="980" w:right="979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CESL</w:t>
      </w:r>
      <w:r>
        <w:rPr>
          <w:spacing w:val="-4"/>
          <w:sz w:val="20"/>
        </w:rPr>
        <w:t> </w:t>
      </w:r>
      <w:r>
        <w:rPr>
          <w:sz w:val="20"/>
        </w:rPr>
        <w:t>may,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its</w:t>
      </w:r>
      <w:r>
        <w:rPr>
          <w:spacing w:val="-5"/>
          <w:sz w:val="20"/>
        </w:rPr>
        <w:t> </w:t>
      </w:r>
      <w:r>
        <w:rPr>
          <w:sz w:val="20"/>
        </w:rPr>
        <w:t>discretion,</w:t>
      </w:r>
      <w:r>
        <w:rPr>
          <w:spacing w:val="-3"/>
          <w:sz w:val="20"/>
        </w:rPr>
        <w:t> </w:t>
      </w:r>
      <w:r>
        <w:rPr>
          <w:sz w:val="20"/>
        </w:rPr>
        <w:t>extend</w:t>
      </w:r>
      <w:r>
        <w:rPr>
          <w:spacing w:val="-3"/>
          <w:sz w:val="20"/>
        </w:rPr>
        <w:t> </w:t>
      </w:r>
      <w:r>
        <w:rPr>
          <w:sz w:val="20"/>
        </w:rPr>
        <w:t>this</w:t>
      </w:r>
      <w:r>
        <w:rPr>
          <w:spacing w:val="-5"/>
          <w:sz w:val="20"/>
        </w:rPr>
        <w:t> </w:t>
      </w:r>
      <w:r>
        <w:rPr>
          <w:sz w:val="20"/>
        </w:rPr>
        <w:t>deadline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submission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bids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amending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bidding</w:t>
      </w:r>
      <w:r>
        <w:rPr>
          <w:spacing w:val="-5"/>
          <w:sz w:val="20"/>
        </w:rPr>
        <w:t> </w:t>
      </w:r>
      <w:r>
        <w:rPr>
          <w:sz w:val="20"/>
        </w:rPr>
        <w:t>documents</w:t>
      </w:r>
      <w:r>
        <w:rPr>
          <w:spacing w:val="-48"/>
          <w:sz w:val="20"/>
        </w:rPr>
        <w:t> </w:t>
      </w:r>
      <w:r>
        <w:rPr>
          <w:sz w:val="20"/>
        </w:rPr>
        <w:t>in accordance with ITB Sub-Clause 1.3, in which case all rights and obligations of CESL and bidders will</w:t>
      </w:r>
      <w:r>
        <w:rPr>
          <w:spacing w:val="1"/>
          <w:sz w:val="20"/>
        </w:rPr>
        <w:t> </w:t>
      </w:r>
      <w:r>
        <w:rPr>
          <w:sz w:val="20"/>
        </w:rPr>
        <w:t>thereafter be subject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 deadline as</w:t>
      </w:r>
      <w:r>
        <w:rPr>
          <w:spacing w:val="-2"/>
          <w:sz w:val="20"/>
        </w:rPr>
        <w:t> </w:t>
      </w:r>
      <w:r>
        <w:rPr>
          <w:sz w:val="20"/>
        </w:rPr>
        <w:t>extended.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980" w:right="981" w:firstLine="0"/>
        <w:jc w:val="both"/>
        <w:rPr>
          <w:sz w:val="20"/>
        </w:rPr>
      </w:pPr>
      <w:r>
        <w:rPr>
          <w:w w:val="95"/>
          <w:sz w:val="20"/>
        </w:rPr>
        <w:t>No bid may be withdrawn in the interval between the bid submission deadline and the expiration of the bid validity</w:t>
      </w:r>
      <w:r>
        <w:rPr>
          <w:spacing w:val="1"/>
          <w:w w:val="95"/>
          <w:sz w:val="20"/>
        </w:rPr>
        <w:t> </w:t>
      </w:r>
      <w:r>
        <w:rPr>
          <w:sz w:val="20"/>
        </w:rPr>
        <w:t>period specified in ITB Clause 2.10. Withdrawal of a bid during this</w:t>
      </w:r>
      <w:r>
        <w:rPr>
          <w:spacing w:val="1"/>
          <w:sz w:val="20"/>
        </w:rPr>
        <w:t> </w:t>
      </w:r>
      <w:r>
        <w:rPr>
          <w:sz w:val="20"/>
        </w:rPr>
        <w:t>interval</w:t>
      </w:r>
      <w:r>
        <w:rPr>
          <w:spacing w:val="1"/>
          <w:sz w:val="20"/>
        </w:rPr>
        <w:t> </w:t>
      </w:r>
      <w:r>
        <w:rPr>
          <w:sz w:val="20"/>
        </w:rPr>
        <w:t>may</w:t>
      </w:r>
      <w:r>
        <w:rPr>
          <w:spacing w:val="1"/>
          <w:sz w:val="20"/>
        </w:rPr>
        <w:t> </w:t>
      </w:r>
      <w:r>
        <w:rPr>
          <w:sz w:val="20"/>
        </w:rPr>
        <w:t>result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50"/>
          <w:sz w:val="20"/>
        </w:rPr>
        <w:t> </w:t>
      </w:r>
      <w:r>
        <w:rPr>
          <w:sz w:val="20"/>
        </w:rPr>
        <w:t>bidder’s</w:t>
      </w:r>
      <w:r>
        <w:rPr>
          <w:spacing w:val="1"/>
          <w:sz w:val="20"/>
        </w:rPr>
        <w:t> </w:t>
      </w:r>
      <w:r>
        <w:rPr>
          <w:sz w:val="20"/>
        </w:rPr>
        <w:t>forfeiture</w:t>
      </w:r>
      <w:r>
        <w:rPr>
          <w:spacing w:val="49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its</w:t>
      </w:r>
      <w:r>
        <w:rPr>
          <w:spacing w:val="48"/>
          <w:sz w:val="20"/>
        </w:rPr>
        <w:t> </w:t>
      </w:r>
      <w:r>
        <w:rPr>
          <w:sz w:val="20"/>
        </w:rPr>
        <w:t>bid</w:t>
      </w:r>
      <w:r>
        <w:rPr>
          <w:spacing w:val="1"/>
          <w:sz w:val="20"/>
        </w:rPr>
        <w:t> </w:t>
      </w:r>
      <w:r>
        <w:rPr>
          <w:sz w:val="20"/>
        </w:rPr>
        <w:t>security,</w:t>
      </w:r>
      <w:r>
        <w:rPr>
          <w:spacing w:val="3"/>
          <w:sz w:val="20"/>
        </w:rPr>
        <w:t> </w:t>
      </w:r>
      <w:r>
        <w:rPr>
          <w:sz w:val="20"/>
        </w:rPr>
        <w:t>pursuant  to</w:t>
      </w:r>
      <w:r>
        <w:rPr>
          <w:spacing w:val="1"/>
          <w:sz w:val="20"/>
        </w:rPr>
        <w:t> </w:t>
      </w:r>
      <w:r>
        <w:rPr>
          <w:sz w:val="20"/>
        </w:rPr>
        <w:t>ITB</w:t>
      </w:r>
      <w:r>
        <w:rPr>
          <w:spacing w:val="1"/>
          <w:sz w:val="20"/>
        </w:rPr>
        <w:t> </w:t>
      </w:r>
      <w:r>
        <w:rPr>
          <w:sz w:val="20"/>
        </w:rPr>
        <w:t>Sub-Clause</w:t>
      </w:r>
      <w:r>
        <w:rPr>
          <w:spacing w:val="3"/>
          <w:sz w:val="20"/>
        </w:rPr>
        <w:t> </w:t>
      </w:r>
      <w:r>
        <w:rPr>
          <w:sz w:val="20"/>
        </w:rPr>
        <w:t>2.4.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29"/>
        </w:numPr>
        <w:tabs>
          <w:tab w:pos="1312" w:val="left" w:leader="none"/>
        </w:tabs>
        <w:spacing w:line="240" w:lineRule="auto" w:before="0" w:after="0"/>
        <w:ind w:left="1311" w:right="0" w:hanging="332"/>
        <w:jc w:val="left"/>
        <w:rPr>
          <w:b/>
          <w:sz w:val="22"/>
        </w:rPr>
      </w:pPr>
      <w:r>
        <w:rPr>
          <w:b/>
          <w:sz w:val="22"/>
        </w:rPr>
        <w:t>Late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Bids: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80" w:firstLine="0"/>
        <w:jc w:val="both"/>
        <w:rPr>
          <w:sz w:val="20"/>
        </w:rPr>
      </w:pPr>
      <w:r>
        <w:rPr>
          <w:sz w:val="20"/>
        </w:rPr>
        <w:t>Any</w:t>
      </w:r>
      <w:r>
        <w:rPr>
          <w:spacing w:val="-9"/>
          <w:sz w:val="20"/>
        </w:rPr>
        <w:t> </w:t>
      </w:r>
      <w:r>
        <w:rPr>
          <w:sz w:val="20"/>
        </w:rPr>
        <w:t>bid</w:t>
      </w:r>
      <w:r>
        <w:rPr>
          <w:spacing w:val="-4"/>
          <w:sz w:val="20"/>
        </w:rPr>
        <w:t> </w:t>
      </w:r>
      <w:r>
        <w:rPr>
          <w:sz w:val="20"/>
        </w:rPr>
        <w:t>received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CESL</w:t>
      </w:r>
      <w:r>
        <w:rPr>
          <w:spacing w:val="-3"/>
          <w:sz w:val="20"/>
        </w:rPr>
        <w:t> </w:t>
      </w:r>
      <w:r>
        <w:rPr>
          <w:sz w:val="20"/>
        </w:rPr>
        <w:t>after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bid</w:t>
      </w:r>
      <w:r>
        <w:rPr>
          <w:spacing w:val="-4"/>
          <w:sz w:val="20"/>
        </w:rPr>
        <w:t> </w:t>
      </w:r>
      <w:r>
        <w:rPr>
          <w:sz w:val="20"/>
        </w:rPr>
        <w:t>submission</w:t>
      </w:r>
      <w:r>
        <w:rPr>
          <w:spacing w:val="-6"/>
          <w:sz w:val="20"/>
        </w:rPr>
        <w:t> </w:t>
      </w:r>
      <w:r>
        <w:rPr>
          <w:sz w:val="20"/>
        </w:rPr>
        <w:t>deadline</w:t>
      </w:r>
      <w:r>
        <w:rPr>
          <w:spacing w:val="-5"/>
          <w:sz w:val="20"/>
        </w:rPr>
        <w:t> </w:t>
      </w:r>
      <w:r>
        <w:rPr>
          <w:sz w:val="20"/>
        </w:rPr>
        <w:t>prescribed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CESL,</w:t>
      </w:r>
      <w:r>
        <w:rPr>
          <w:spacing w:val="-4"/>
          <w:sz w:val="20"/>
        </w:rPr>
        <w:t> </w:t>
      </w:r>
      <w:r>
        <w:rPr>
          <w:sz w:val="20"/>
        </w:rPr>
        <w:t>pursuant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ITB</w:t>
      </w:r>
      <w:r>
        <w:rPr>
          <w:spacing w:val="-6"/>
          <w:sz w:val="20"/>
        </w:rPr>
        <w:t> </w:t>
      </w:r>
      <w:r>
        <w:rPr>
          <w:sz w:val="20"/>
        </w:rPr>
        <w:t>Clause</w:t>
      </w:r>
      <w:r>
        <w:rPr>
          <w:spacing w:val="-47"/>
          <w:sz w:val="20"/>
        </w:rPr>
        <w:t> </w:t>
      </w:r>
      <w:r>
        <w:rPr>
          <w:sz w:val="20"/>
        </w:rPr>
        <w:t>3.1&amp;</w:t>
      </w:r>
      <w:r>
        <w:rPr>
          <w:spacing w:val="-3"/>
          <w:sz w:val="20"/>
        </w:rPr>
        <w:t> </w:t>
      </w:r>
      <w:r>
        <w:rPr>
          <w:sz w:val="20"/>
        </w:rPr>
        <w:t>3.2,</w:t>
      </w:r>
      <w:r>
        <w:rPr>
          <w:spacing w:val="2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rejected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returned</w:t>
      </w:r>
      <w:r>
        <w:rPr>
          <w:spacing w:val="1"/>
          <w:sz w:val="20"/>
        </w:rPr>
        <w:t> </w:t>
      </w:r>
      <w:r>
        <w:rPr>
          <w:sz w:val="20"/>
        </w:rPr>
        <w:t>in unopened</w:t>
      </w:r>
      <w:r>
        <w:rPr>
          <w:spacing w:val="1"/>
          <w:sz w:val="20"/>
        </w:rPr>
        <w:t> </w:t>
      </w:r>
      <w:r>
        <w:rPr>
          <w:sz w:val="20"/>
        </w:rPr>
        <w:t>condition.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0"/>
          <w:numId w:val="28"/>
        </w:numPr>
        <w:tabs>
          <w:tab w:pos="1276" w:val="left" w:leader="none"/>
        </w:tabs>
        <w:spacing w:line="240" w:lineRule="auto" w:before="0" w:after="0"/>
        <w:ind w:left="1275" w:right="0" w:hanging="296"/>
        <w:jc w:val="left"/>
        <w:rPr>
          <w:b/>
          <w:sz w:val="20"/>
        </w:rPr>
      </w:pPr>
      <w:r>
        <w:rPr>
          <w:b/>
          <w:sz w:val="20"/>
        </w:rPr>
        <w:t>Bid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Opening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Evaluation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ListParagraph"/>
        <w:numPr>
          <w:ilvl w:val="1"/>
          <w:numId w:val="30"/>
        </w:numPr>
        <w:tabs>
          <w:tab w:pos="1312" w:val="left" w:leader="none"/>
        </w:tabs>
        <w:spacing w:line="240" w:lineRule="auto" w:before="0" w:after="0"/>
        <w:ind w:left="1311" w:right="0" w:hanging="332"/>
        <w:jc w:val="left"/>
        <w:rPr>
          <w:b/>
          <w:sz w:val="22"/>
        </w:rPr>
      </w:pPr>
      <w:r>
        <w:rPr>
          <w:b/>
          <w:sz w:val="22"/>
        </w:rPr>
        <w:t>Bid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Opening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Process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1"/>
        <w:ind w:left="980" w:right="979" w:firstLine="0"/>
        <w:jc w:val="both"/>
        <w:rPr>
          <w:sz w:val="20"/>
        </w:rPr>
      </w:pPr>
      <w:r>
        <w:rPr>
          <w:sz w:val="20"/>
        </w:rPr>
        <w:t>The CESL will open all bids in the presence of bidders' representatives who choose to attend the opening at the</w:t>
      </w:r>
      <w:r>
        <w:rPr>
          <w:spacing w:val="1"/>
          <w:sz w:val="20"/>
        </w:rPr>
        <w:t> </w:t>
      </w:r>
      <w:r>
        <w:rPr>
          <w:sz w:val="20"/>
        </w:rPr>
        <w:t>time, on the date and at the place specified in the NIT. Bidders’ representatives shall sign a format as proof of</w:t>
      </w:r>
      <w:r>
        <w:rPr>
          <w:spacing w:val="1"/>
          <w:sz w:val="20"/>
        </w:rPr>
        <w:t> </w:t>
      </w:r>
      <w:r>
        <w:rPr>
          <w:sz w:val="20"/>
        </w:rPr>
        <w:t>their attendance. In the event of the specified date for the opening of bids being declared a holiday for the CESL,</w:t>
      </w:r>
      <w:r>
        <w:rPr>
          <w:spacing w:val="-48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bids</w:t>
      </w:r>
      <w:r>
        <w:rPr>
          <w:spacing w:val="2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be opened at the</w:t>
      </w:r>
      <w:r>
        <w:rPr>
          <w:spacing w:val="3"/>
          <w:sz w:val="20"/>
        </w:rPr>
        <w:t> </w:t>
      </w:r>
      <w:r>
        <w:rPr>
          <w:sz w:val="20"/>
        </w:rPr>
        <w:t>appointed time 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next</w:t>
      </w:r>
      <w:r>
        <w:rPr>
          <w:spacing w:val="1"/>
          <w:sz w:val="20"/>
        </w:rPr>
        <w:t> </w:t>
      </w:r>
      <w:r>
        <w:rPr>
          <w:sz w:val="20"/>
        </w:rPr>
        <w:t>working</w:t>
      </w:r>
      <w:r>
        <w:rPr>
          <w:spacing w:val="-1"/>
          <w:sz w:val="20"/>
        </w:rPr>
        <w:t> </w:t>
      </w:r>
      <w:r>
        <w:rPr>
          <w:sz w:val="20"/>
        </w:rPr>
        <w:t>day.</w:t>
      </w:r>
    </w:p>
    <w:p>
      <w:pPr>
        <w:pStyle w:val="BodyText"/>
        <w:rPr>
          <w:sz w:val="20"/>
        </w:rPr>
      </w:pPr>
    </w:p>
    <w:p>
      <w:pPr>
        <w:spacing w:before="0"/>
        <w:ind w:left="980" w:right="977" w:firstLine="0"/>
        <w:jc w:val="both"/>
        <w:rPr>
          <w:sz w:val="20"/>
        </w:rPr>
      </w:pPr>
      <w:r>
        <w:rPr>
          <w:sz w:val="20"/>
        </w:rPr>
        <w:t>Bidders’ names, bid prices, discounts, the presence or absence of requisite bid security and other such details as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CESL,</w:t>
      </w:r>
      <w:r>
        <w:rPr>
          <w:spacing w:val="-9"/>
          <w:sz w:val="20"/>
        </w:rPr>
        <w:t> </w:t>
      </w:r>
      <w:r>
        <w:rPr>
          <w:sz w:val="20"/>
        </w:rPr>
        <w:t>at</w:t>
      </w:r>
      <w:r>
        <w:rPr>
          <w:spacing w:val="-9"/>
          <w:sz w:val="20"/>
        </w:rPr>
        <w:t> </w:t>
      </w:r>
      <w:r>
        <w:rPr>
          <w:sz w:val="20"/>
        </w:rPr>
        <w:t>its</w:t>
      </w:r>
      <w:r>
        <w:rPr>
          <w:spacing w:val="-11"/>
          <w:sz w:val="20"/>
        </w:rPr>
        <w:t> </w:t>
      </w:r>
      <w:r>
        <w:rPr>
          <w:sz w:val="20"/>
        </w:rPr>
        <w:t>discretion,</w:t>
      </w:r>
      <w:r>
        <w:rPr>
          <w:spacing w:val="-6"/>
          <w:sz w:val="20"/>
        </w:rPr>
        <w:t> </w:t>
      </w:r>
      <w:r>
        <w:rPr>
          <w:sz w:val="20"/>
        </w:rPr>
        <w:t>may</w:t>
      </w:r>
      <w:r>
        <w:rPr>
          <w:spacing w:val="-10"/>
          <w:sz w:val="20"/>
        </w:rPr>
        <w:t> </w:t>
      </w:r>
      <w:r>
        <w:rPr>
          <w:sz w:val="20"/>
        </w:rPr>
        <w:t>consider</w:t>
      </w:r>
      <w:r>
        <w:rPr>
          <w:spacing w:val="-8"/>
          <w:sz w:val="20"/>
        </w:rPr>
        <w:t> </w:t>
      </w:r>
      <w:r>
        <w:rPr>
          <w:sz w:val="20"/>
        </w:rPr>
        <w:t>appropriate,</w:t>
      </w:r>
      <w:r>
        <w:rPr>
          <w:spacing w:val="-7"/>
          <w:sz w:val="20"/>
        </w:rPr>
        <w:t> </w:t>
      </w:r>
      <w:r>
        <w:rPr>
          <w:sz w:val="20"/>
        </w:rPr>
        <w:t>will</w:t>
      </w:r>
      <w:r>
        <w:rPr>
          <w:spacing w:val="-8"/>
          <w:sz w:val="20"/>
        </w:rPr>
        <w:t> </w:t>
      </w:r>
      <w:r>
        <w:rPr>
          <w:sz w:val="20"/>
        </w:rPr>
        <w:t>be</w:t>
      </w:r>
      <w:r>
        <w:rPr>
          <w:spacing w:val="-9"/>
          <w:sz w:val="20"/>
        </w:rPr>
        <w:t> </w:t>
      </w:r>
      <w:r>
        <w:rPr>
          <w:sz w:val="20"/>
        </w:rPr>
        <w:t>announced</w:t>
      </w:r>
      <w:r>
        <w:rPr>
          <w:spacing w:val="-9"/>
          <w:sz w:val="20"/>
        </w:rPr>
        <w:t> </w:t>
      </w:r>
      <w:r>
        <w:rPr>
          <w:sz w:val="20"/>
        </w:rPr>
        <w:t>at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opening.</w:t>
      </w:r>
      <w:r>
        <w:rPr>
          <w:spacing w:val="-6"/>
          <w:sz w:val="20"/>
        </w:rPr>
        <w:t> </w:t>
      </w:r>
      <w:r>
        <w:rPr>
          <w:sz w:val="20"/>
        </w:rPr>
        <w:t>Late</w:t>
      </w:r>
      <w:r>
        <w:rPr>
          <w:spacing w:val="-10"/>
          <w:sz w:val="20"/>
        </w:rPr>
        <w:t> </w:t>
      </w:r>
      <w:r>
        <w:rPr>
          <w:sz w:val="20"/>
        </w:rPr>
        <w:t>bids</w:t>
      </w:r>
      <w:r>
        <w:rPr>
          <w:spacing w:val="-10"/>
          <w:sz w:val="20"/>
        </w:rPr>
        <w:t> </w:t>
      </w:r>
      <w:r>
        <w:rPr>
          <w:sz w:val="20"/>
        </w:rPr>
        <w:t>pursuant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ITB</w:t>
      </w:r>
      <w:r>
        <w:rPr>
          <w:spacing w:val="-48"/>
          <w:sz w:val="20"/>
        </w:rPr>
        <w:t> </w:t>
      </w:r>
      <w:r>
        <w:rPr>
          <w:sz w:val="20"/>
        </w:rPr>
        <w:t>clause 3.2, and/or bids not accompanied by the "Certificate regarding acceptance of important conditions" as per</w:t>
      </w:r>
      <w:r>
        <w:rPr>
          <w:spacing w:val="-47"/>
          <w:sz w:val="20"/>
        </w:rPr>
        <w:t> </w:t>
      </w:r>
      <w:r>
        <w:rPr>
          <w:sz w:val="20"/>
        </w:rPr>
        <w:t>Attachment-4 in a separate sealed envelope pursuant to ITB sub-clause 2.6, and/or bids not accompanied by</w:t>
      </w:r>
      <w:r>
        <w:rPr>
          <w:spacing w:val="1"/>
          <w:sz w:val="20"/>
        </w:rPr>
        <w:t> </w:t>
      </w:r>
      <w:r>
        <w:rPr>
          <w:sz w:val="20"/>
        </w:rPr>
        <w:t>requisite bid security in a separate sealed envelope pursuant to ITB clause 2.4, will be rejected and returned</w:t>
      </w:r>
      <w:r>
        <w:rPr>
          <w:spacing w:val="1"/>
          <w:sz w:val="20"/>
        </w:rPr>
        <w:t> </w:t>
      </w:r>
      <w:r>
        <w:rPr>
          <w:sz w:val="20"/>
        </w:rPr>
        <w:t>unopened to</w:t>
      </w:r>
      <w:r>
        <w:rPr>
          <w:spacing w:val="1"/>
          <w:sz w:val="20"/>
        </w:rPr>
        <w:t> </w:t>
      </w:r>
      <w:r>
        <w:rPr>
          <w:sz w:val="20"/>
        </w:rPr>
        <w:t>the bidder.</w:t>
      </w:r>
    </w:p>
    <w:p>
      <w:pPr>
        <w:pStyle w:val="BodyText"/>
        <w:rPr>
          <w:sz w:val="20"/>
        </w:rPr>
      </w:pPr>
    </w:p>
    <w:p>
      <w:pPr>
        <w:spacing w:before="0"/>
        <w:ind w:left="980" w:right="985" w:firstLine="0"/>
        <w:jc w:val="both"/>
        <w:rPr>
          <w:sz w:val="20"/>
        </w:rPr>
      </w:pPr>
      <w:r>
        <w:rPr>
          <w:sz w:val="20"/>
        </w:rPr>
        <w:t>Bids that are not opened and read out at bid opening will not be considered for further evaluation, regardless 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circumstances.</w:t>
      </w:r>
    </w:p>
    <w:p>
      <w:pPr>
        <w:pStyle w:val="BodyText"/>
        <w:spacing w:before="1"/>
        <w:rPr>
          <w:sz w:val="20"/>
        </w:rPr>
      </w:pPr>
    </w:p>
    <w:p>
      <w:pPr>
        <w:spacing w:before="1"/>
        <w:ind w:left="980" w:right="0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CESL</w:t>
      </w:r>
      <w:r>
        <w:rPr>
          <w:spacing w:val="-2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prepare</w:t>
      </w:r>
      <w:r>
        <w:rPr>
          <w:spacing w:val="-1"/>
          <w:sz w:val="20"/>
        </w:rPr>
        <w:t> </w:t>
      </w:r>
      <w:r>
        <w:rPr>
          <w:sz w:val="20"/>
        </w:rPr>
        <w:t>minutes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bid</w:t>
      </w:r>
      <w:r>
        <w:rPr>
          <w:spacing w:val="-1"/>
          <w:sz w:val="20"/>
        </w:rPr>
        <w:t> </w:t>
      </w:r>
      <w:r>
        <w:rPr>
          <w:sz w:val="20"/>
        </w:rPr>
        <w:t>opening.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0"/>
        </w:numPr>
        <w:tabs>
          <w:tab w:pos="1477" w:val="left" w:leader="none"/>
          <w:tab w:pos="1478" w:val="left" w:leader="none"/>
        </w:tabs>
        <w:spacing w:line="240" w:lineRule="auto" w:before="1" w:after="0"/>
        <w:ind w:left="1477" w:right="0" w:hanging="498"/>
        <w:jc w:val="left"/>
        <w:rPr>
          <w:b/>
          <w:sz w:val="22"/>
        </w:rPr>
      </w:pPr>
      <w:r>
        <w:rPr>
          <w:b/>
          <w:sz w:val="22"/>
        </w:rPr>
        <w:t>Clarification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Bids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1"/>
        <w:ind w:left="980" w:right="982" w:firstLine="0"/>
        <w:jc w:val="both"/>
        <w:rPr>
          <w:sz w:val="20"/>
        </w:rPr>
      </w:pPr>
      <w:r>
        <w:rPr>
          <w:sz w:val="20"/>
        </w:rPr>
        <w:t>During</w:t>
      </w:r>
      <w:r>
        <w:rPr>
          <w:spacing w:val="-6"/>
          <w:sz w:val="20"/>
        </w:rPr>
        <w:t> </w:t>
      </w:r>
      <w:r>
        <w:rPr>
          <w:sz w:val="20"/>
        </w:rPr>
        <w:t>bid</w:t>
      </w:r>
      <w:r>
        <w:rPr>
          <w:spacing w:val="-4"/>
          <w:sz w:val="20"/>
        </w:rPr>
        <w:t> </w:t>
      </w:r>
      <w:r>
        <w:rPr>
          <w:sz w:val="20"/>
        </w:rPr>
        <w:t>evaluation,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CESL</w:t>
      </w:r>
      <w:r>
        <w:rPr>
          <w:spacing w:val="-3"/>
          <w:sz w:val="20"/>
        </w:rPr>
        <w:t> </w:t>
      </w:r>
      <w:r>
        <w:rPr>
          <w:sz w:val="20"/>
        </w:rPr>
        <w:t>may,</w:t>
      </w:r>
      <w:r>
        <w:rPr>
          <w:spacing w:val="-4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its</w:t>
      </w:r>
      <w:r>
        <w:rPr>
          <w:spacing w:val="-5"/>
          <w:sz w:val="20"/>
        </w:rPr>
        <w:t> </w:t>
      </w:r>
      <w:r>
        <w:rPr>
          <w:sz w:val="20"/>
        </w:rPr>
        <w:t>discretion,</w:t>
      </w:r>
      <w:r>
        <w:rPr>
          <w:spacing w:val="-4"/>
          <w:sz w:val="20"/>
        </w:rPr>
        <w:t> </w:t>
      </w:r>
      <w:r>
        <w:rPr>
          <w:sz w:val="20"/>
        </w:rPr>
        <w:t>ask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bidder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clarification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its</w:t>
      </w:r>
      <w:r>
        <w:rPr>
          <w:spacing w:val="-5"/>
          <w:sz w:val="20"/>
        </w:rPr>
        <w:t> </w:t>
      </w:r>
      <w:r>
        <w:rPr>
          <w:sz w:val="20"/>
        </w:rPr>
        <w:t>bid.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request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48"/>
          <w:sz w:val="20"/>
        </w:rPr>
        <w:t> </w:t>
      </w:r>
      <w:r>
        <w:rPr>
          <w:sz w:val="20"/>
        </w:rPr>
        <w:t>clarification</w:t>
      </w:r>
      <w:r>
        <w:rPr>
          <w:spacing w:val="-13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response</w:t>
      </w:r>
      <w:r>
        <w:rPr>
          <w:spacing w:val="-10"/>
          <w:sz w:val="20"/>
        </w:rPr>
        <w:t> </w:t>
      </w:r>
      <w:r>
        <w:rPr>
          <w:sz w:val="20"/>
        </w:rPr>
        <w:t>shall</w:t>
      </w:r>
      <w:r>
        <w:rPr>
          <w:spacing w:val="-12"/>
          <w:sz w:val="20"/>
        </w:rPr>
        <w:t> </w:t>
      </w:r>
      <w:r>
        <w:rPr>
          <w:sz w:val="20"/>
        </w:rPr>
        <w:t>be</w:t>
      </w:r>
      <w:r>
        <w:rPr>
          <w:spacing w:val="-10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writing,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no</w:t>
      </w:r>
      <w:r>
        <w:rPr>
          <w:spacing w:val="-10"/>
          <w:sz w:val="20"/>
        </w:rPr>
        <w:t> </w:t>
      </w:r>
      <w:r>
        <w:rPr>
          <w:sz w:val="20"/>
        </w:rPr>
        <w:t>change</w:t>
      </w:r>
      <w:r>
        <w:rPr>
          <w:spacing w:val="-11"/>
          <w:sz w:val="20"/>
        </w:rPr>
        <w:t> </w:t>
      </w:r>
      <w:r>
        <w:rPr>
          <w:sz w:val="20"/>
        </w:rPr>
        <w:t>in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price</w:t>
      </w:r>
      <w:r>
        <w:rPr>
          <w:spacing w:val="-11"/>
          <w:sz w:val="20"/>
        </w:rPr>
        <w:t> </w:t>
      </w:r>
      <w:r>
        <w:rPr>
          <w:sz w:val="20"/>
        </w:rPr>
        <w:t>or</w:t>
      </w:r>
      <w:r>
        <w:rPr>
          <w:spacing w:val="-10"/>
          <w:sz w:val="20"/>
        </w:rPr>
        <w:t> </w:t>
      </w:r>
      <w:r>
        <w:rPr>
          <w:sz w:val="20"/>
        </w:rPr>
        <w:t>substance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bid</w:t>
      </w:r>
      <w:r>
        <w:rPr>
          <w:spacing w:val="-10"/>
          <w:sz w:val="20"/>
        </w:rPr>
        <w:t> </w:t>
      </w:r>
      <w:r>
        <w:rPr>
          <w:sz w:val="20"/>
        </w:rPr>
        <w:t>shall</w:t>
      </w:r>
      <w:r>
        <w:rPr>
          <w:spacing w:val="-12"/>
          <w:sz w:val="20"/>
        </w:rPr>
        <w:t> </w:t>
      </w:r>
      <w:r>
        <w:rPr>
          <w:sz w:val="20"/>
        </w:rPr>
        <w:t>be</w:t>
      </w:r>
      <w:r>
        <w:rPr>
          <w:spacing w:val="-10"/>
          <w:sz w:val="20"/>
        </w:rPr>
        <w:t> </w:t>
      </w:r>
      <w:r>
        <w:rPr>
          <w:sz w:val="20"/>
        </w:rPr>
        <w:t>sought,</w:t>
      </w:r>
      <w:r>
        <w:rPr>
          <w:spacing w:val="-48"/>
          <w:sz w:val="20"/>
        </w:rPr>
        <w:t> </w:t>
      </w:r>
      <w:r>
        <w:rPr>
          <w:sz w:val="20"/>
        </w:rPr>
        <w:t>offered or permitted.</w:t>
      </w:r>
      <w:r>
        <w:rPr>
          <w:spacing w:val="-1"/>
          <w:sz w:val="20"/>
        </w:rPr>
        <w:t> </w:t>
      </w:r>
      <w:r>
        <w:rPr>
          <w:sz w:val="20"/>
        </w:rPr>
        <w:t>The address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communication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same as</w:t>
      </w:r>
      <w:r>
        <w:rPr>
          <w:spacing w:val="-2"/>
          <w:sz w:val="20"/>
        </w:rPr>
        <w:t> </w:t>
      </w:r>
      <w:r>
        <w:rPr>
          <w:sz w:val="20"/>
        </w:rPr>
        <w:t>ITB</w:t>
      </w:r>
      <w:r>
        <w:rPr>
          <w:spacing w:val="1"/>
          <w:sz w:val="20"/>
        </w:rPr>
        <w:t> </w:t>
      </w:r>
      <w:r>
        <w:rPr>
          <w:sz w:val="20"/>
        </w:rPr>
        <w:t>clause 1.2.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30"/>
        </w:numPr>
        <w:tabs>
          <w:tab w:pos="1474" w:val="left" w:leader="none"/>
          <w:tab w:pos="1475" w:val="left" w:leader="none"/>
        </w:tabs>
        <w:spacing w:line="240" w:lineRule="auto" w:before="0" w:after="0"/>
        <w:ind w:left="1474" w:right="0" w:hanging="495"/>
        <w:jc w:val="left"/>
        <w:rPr>
          <w:b/>
          <w:sz w:val="22"/>
        </w:rPr>
      </w:pPr>
      <w:r>
        <w:rPr>
          <w:b/>
          <w:sz w:val="22"/>
        </w:rPr>
        <w:t>Preliminary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Examination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Bids.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80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CESL</w:t>
      </w:r>
      <w:r>
        <w:rPr>
          <w:spacing w:val="-2"/>
          <w:sz w:val="20"/>
        </w:rPr>
        <w:t> </w:t>
      </w:r>
      <w:r>
        <w:rPr>
          <w:sz w:val="20"/>
        </w:rPr>
        <w:t>will</w:t>
      </w:r>
      <w:r>
        <w:rPr>
          <w:spacing w:val="-6"/>
          <w:sz w:val="20"/>
        </w:rPr>
        <w:t> </w:t>
      </w:r>
      <w:r>
        <w:rPr>
          <w:sz w:val="20"/>
        </w:rPr>
        <w:t>examine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bids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determine</w:t>
      </w:r>
      <w:r>
        <w:rPr>
          <w:spacing w:val="-2"/>
          <w:sz w:val="20"/>
        </w:rPr>
        <w:t> </w:t>
      </w:r>
      <w:r>
        <w:rPr>
          <w:sz w:val="20"/>
        </w:rPr>
        <w:t>whether</w:t>
      </w:r>
      <w:r>
        <w:rPr>
          <w:spacing w:val="-4"/>
          <w:sz w:val="20"/>
        </w:rPr>
        <w:t> </w:t>
      </w:r>
      <w:r>
        <w:rPr>
          <w:sz w:val="20"/>
        </w:rPr>
        <w:t>they</w:t>
      </w:r>
      <w:r>
        <w:rPr>
          <w:spacing w:val="-6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complete,</w:t>
      </w:r>
      <w:r>
        <w:rPr>
          <w:spacing w:val="-2"/>
          <w:sz w:val="20"/>
        </w:rPr>
        <w:t> </w:t>
      </w:r>
      <w:r>
        <w:rPr>
          <w:sz w:val="20"/>
        </w:rPr>
        <w:t>whether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computational</w:t>
      </w:r>
      <w:r>
        <w:rPr>
          <w:spacing w:val="-4"/>
          <w:sz w:val="20"/>
        </w:rPr>
        <w:t> </w:t>
      </w:r>
      <w:r>
        <w:rPr>
          <w:sz w:val="20"/>
        </w:rPr>
        <w:t>errors</w:t>
      </w:r>
      <w:r>
        <w:rPr>
          <w:spacing w:val="-6"/>
          <w:sz w:val="20"/>
        </w:rPr>
        <w:t> </w:t>
      </w:r>
      <w:r>
        <w:rPr>
          <w:sz w:val="20"/>
        </w:rPr>
        <w:t>have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been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made,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whether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required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sureties</w:t>
      </w:r>
      <w:r>
        <w:rPr>
          <w:spacing w:val="-9"/>
          <w:sz w:val="20"/>
        </w:rPr>
        <w:t> </w:t>
      </w:r>
      <w:r>
        <w:rPr>
          <w:sz w:val="20"/>
        </w:rPr>
        <w:t>have</w:t>
      </w:r>
      <w:r>
        <w:rPr>
          <w:spacing w:val="-8"/>
          <w:sz w:val="20"/>
        </w:rPr>
        <w:t> </w:t>
      </w:r>
      <w:r>
        <w:rPr>
          <w:sz w:val="20"/>
        </w:rPr>
        <w:t>been</w:t>
      </w:r>
      <w:r>
        <w:rPr>
          <w:spacing w:val="-10"/>
          <w:sz w:val="20"/>
        </w:rPr>
        <w:t> </w:t>
      </w:r>
      <w:r>
        <w:rPr>
          <w:sz w:val="20"/>
        </w:rPr>
        <w:t>furnished,</w:t>
      </w:r>
      <w:r>
        <w:rPr>
          <w:spacing w:val="-5"/>
          <w:sz w:val="20"/>
        </w:rPr>
        <w:t> </w:t>
      </w:r>
      <w:r>
        <w:rPr>
          <w:sz w:val="20"/>
        </w:rPr>
        <w:t>whether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documents</w:t>
      </w:r>
      <w:r>
        <w:rPr>
          <w:spacing w:val="-7"/>
          <w:sz w:val="20"/>
        </w:rPr>
        <w:t> </w:t>
      </w:r>
      <w:r>
        <w:rPr>
          <w:sz w:val="20"/>
        </w:rPr>
        <w:t>have</w:t>
      </w:r>
      <w:r>
        <w:rPr>
          <w:spacing w:val="-8"/>
          <w:sz w:val="20"/>
        </w:rPr>
        <w:t> </w:t>
      </w:r>
      <w:r>
        <w:rPr>
          <w:sz w:val="20"/>
        </w:rPr>
        <w:t>been</w:t>
      </w:r>
      <w:r>
        <w:rPr>
          <w:spacing w:val="-10"/>
          <w:sz w:val="20"/>
        </w:rPr>
        <w:t> </w:t>
      </w:r>
      <w:r>
        <w:rPr>
          <w:sz w:val="20"/>
        </w:rPr>
        <w:t>properly</w:t>
      </w:r>
      <w:r>
        <w:rPr>
          <w:spacing w:val="-12"/>
          <w:sz w:val="20"/>
        </w:rPr>
        <w:t> </w:t>
      </w:r>
      <w:r>
        <w:rPr>
          <w:sz w:val="20"/>
        </w:rPr>
        <w:t>signed,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48"/>
          <w:sz w:val="20"/>
        </w:rPr>
        <w:t> </w:t>
      </w:r>
      <w:r>
        <w:rPr>
          <w:sz w:val="20"/>
        </w:rPr>
        <w:t>whether the bids</w:t>
      </w:r>
      <w:r>
        <w:rPr>
          <w:spacing w:val="-1"/>
          <w:sz w:val="20"/>
        </w:rPr>
        <w:t> </w:t>
      </w:r>
      <w:r>
        <w:rPr>
          <w:sz w:val="20"/>
        </w:rPr>
        <w:t>are generally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order.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31"/>
        </w:numPr>
        <w:tabs>
          <w:tab w:pos="1478" w:val="left" w:leader="none"/>
        </w:tabs>
        <w:spacing w:line="240" w:lineRule="auto" w:before="0" w:after="0"/>
        <w:ind w:left="1477" w:right="0" w:hanging="498"/>
        <w:jc w:val="left"/>
        <w:rPr>
          <w:b/>
          <w:sz w:val="22"/>
        </w:rPr>
      </w:pPr>
      <w:r>
        <w:rPr>
          <w:b/>
          <w:sz w:val="22"/>
        </w:rPr>
        <w:t>Arithmetical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errors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rectification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process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980" w:right="984" w:firstLine="0"/>
        <w:jc w:val="both"/>
        <w:rPr>
          <w:sz w:val="20"/>
        </w:rPr>
      </w:pPr>
      <w:r>
        <w:rPr>
          <w:sz w:val="20"/>
        </w:rPr>
        <w:t>Arithmetical errors will be rectified on the following basis. If there is a discrepancy between the unit price and</w:t>
      </w:r>
      <w:r>
        <w:rPr>
          <w:spacing w:val="1"/>
          <w:sz w:val="20"/>
        </w:rPr>
        <w:t> </w:t>
      </w:r>
      <w:r>
        <w:rPr>
          <w:sz w:val="20"/>
        </w:rPr>
        <w:t>the total price, which is obtained by multiplying the unit price and quantity, or between sub totals and the total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price,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unit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or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subtotal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price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shall</w:t>
      </w:r>
      <w:r>
        <w:rPr>
          <w:spacing w:val="-10"/>
          <w:sz w:val="20"/>
        </w:rPr>
        <w:t> </w:t>
      </w:r>
      <w:r>
        <w:rPr>
          <w:sz w:val="20"/>
        </w:rPr>
        <w:t>prevail,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total</w:t>
      </w:r>
      <w:r>
        <w:rPr>
          <w:spacing w:val="-9"/>
          <w:sz w:val="20"/>
        </w:rPr>
        <w:t> </w:t>
      </w:r>
      <w:r>
        <w:rPr>
          <w:sz w:val="20"/>
        </w:rPr>
        <w:t>price</w:t>
      </w:r>
      <w:r>
        <w:rPr>
          <w:spacing w:val="-9"/>
          <w:sz w:val="20"/>
        </w:rPr>
        <w:t> </w:t>
      </w:r>
      <w:r>
        <w:rPr>
          <w:sz w:val="20"/>
        </w:rPr>
        <w:t>shall</w:t>
      </w:r>
      <w:r>
        <w:rPr>
          <w:spacing w:val="-10"/>
          <w:sz w:val="20"/>
        </w:rPr>
        <w:t> </w:t>
      </w:r>
      <w:r>
        <w:rPr>
          <w:sz w:val="20"/>
        </w:rPr>
        <w:t>be</w:t>
      </w:r>
      <w:r>
        <w:rPr>
          <w:spacing w:val="-9"/>
          <w:sz w:val="20"/>
        </w:rPr>
        <w:t> </w:t>
      </w:r>
      <w:r>
        <w:rPr>
          <w:sz w:val="20"/>
        </w:rPr>
        <w:t>corrected.</w:t>
      </w:r>
      <w:r>
        <w:rPr>
          <w:spacing w:val="-9"/>
          <w:sz w:val="20"/>
        </w:rPr>
        <w:t> </w:t>
      </w:r>
      <w:r>
        <w:rPr>
          <w:sz w:val="20"/>
        </w:rPr>
        <w:t>If</w:t>
      </w:r>
      <w:r>
        <w:rPr>
          <w:spacing w:val="-11"/>
          <w:sz w:val="20"/>
        </w:rPr>
        <w:t> </w:t>
      </w:r>
      <w:r>
        <w:rPr>
          <w:sz w:val="20"/>
        </w:rPr>
        <w:t>there</w:t>
      </w:r>
      <w:r>
        <w:rPr>
          <w:spacing w:val="-9"/>
          <w:sz w:val="20"/>
        </w:rPr>
        <w:t> </w:t>
      </w:r>
      <w:r>
        <w:rPr>
          <w:sz w:val="20"/>
        </w:rPr>
        <w:t>is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discrepancy</w:t>
      </w:r>
      <w:r>
        <w:rPr>
          <w:spacing w:val="-13"/>
          <w:sz w:val="20"/>
        </w:rPr>
        <w:t> </w:t>
      </w:r>
      <w:r>
        <w:rPr>
          <w:sz w:val="20"/>
        </w:rPr>
        <w:t>between</w:t>
      </w:r>
      <w:r>
        <w:rPr>
          <w:spacing w:val="-47"/>
          <w:sz w:val="20"/>
        </w:rPr>
        <w:t> </w:t>
      </w:r>
      <w:r>
        <w:rPr>
          <w:sz w:val="20"/>
        </w:rPr>
        <w:t>words and figures, the amount in words will prevail. If the Bidder does not accept the correction of errors, its bid</w:t>
      </w:r>
      <w:r>
        <w:rPr>
          <w:spacing w:val="-48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rejected</w:t>
      </w:r>
      <w:r>
        <w:rPr>
          <w:spacing w:val="-1"/>
          <w:sz w:val="20"/>
        </w:rPr>
        <w:t> </w:t>
      </w:r>
      <w:r>
        <w:rPr>
          <w:sz w:val="20"/>
        </w:rPr>
        <w:t>and the bid security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be forfeited in</w:t>
      </w:r>
      <w:r>
        <w:rPr>
          <w:spacing w:val="-1"/>
          <w:sz w:val="20"/>
        </w:rPr>
        <w:t> </w:t>
      </w:r>
      <w:r>
        <w:rPr>
          <w:sz w:val="20"/>
        </w:rPr>
        <w:t>accordance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ITB Sub-Clause 2.4.</w:t>
      </w:r>
    </w:p>
    <w:p>
      <w:pPr>
        <w:pStyle w:val="BodyText"/>
        <w:rPr>
          <w:sz w:val="20"/>
        </w:rPr>
      </w:pPr>
    </w:p>
    <w:p>
      <w:pPr>
        <w:spacing w:before="1"/>
        <w:ind w:left="980" w:right="978" w:firstLine="0"/>
        <w:jc w:val="both"/>
        <w:rPr>
          <w:sz w:val="20"/>
        </w:rPr>
      </w:pPr>
      <w:r>
        <w:rPr>
          <w:sz w:val="20"/>
        </w:rPr>
        <w:t>The CESL may waive any minor informality, nonconformity or irregularity in a bid that does not constitute a</w:t>
      </w:r>
      <w:r>
        <w:rPr>
          <w:spacing w:val="1"/>
          <w:sz w:val="20"/>
        </w:rPr>
        <w:t> </w:t>
      </w:r>
      <w:r>
        <w:rPr>
          <w:sz w:val="20"/>
        </w:rPr>
        <w:t>material deviation, whether or not identified by the bidder in Attachment 4 to its bid, and that does not prejudice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-6"/>
          <w:sz w:val="20"/>
        </w:rPr>
        <w:t> </w:t>
      </w:r>
      <w:r>
        <w:rPr>
          <w:sz w:val="20"/>
        </w:rPr>
        <w:t>affect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relative</w:t>
      </w:r>
      <w:r>
        <w:rPr>
          <w:spacing w:val="-6"/>
          <w:sz w:val="20"/>
        </w:rPr>
        <w:t> </w:t>
      </w:r>
      <w:r>
        <w:rPr>
          <w:sz w:val="20"/>
        </w:rPr>
        <w:t>ranking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any</w:t>
      </w:r>
      <w:r>
        <w:rPr>
          <w:spacing w:val="-8"/>
          <w:sz w:val="20"/>
        </w:rPr>
        <w:t> </w:t>
      </w:r>
      <w:r>
        <w:rPr>
          <w:sz w:val="20"/>
        </w:rPr>
        <w:t>bidder</w:t>
      </w:r>
      <w:r>
        <w:rPr>
          <w:spacing w:val="-6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result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technical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commercial</w:t>
      </w:r>
      <w:r>
        <w:rPr>
          <w:spacing w:val="-6"/>
          <w:sz w:val="20"/>
        </w:rPr>
        <w:t> </w:t>
      </w:r>
      <w:r>
        <w:rPr>
          <w:sz w:val="20"/>
        </w:rPr>
        <w:t>evaluation,</w:t>
      </w:r>
      <w:r>
        <w:rPr>
          <w:spacing w:val="1"/>
          <w:sz w:val="20"/>
        </w:rPr>
        <w:t> </w:t>
      </w:r>
      <w:r>
        <w:rPr>
          <w:sz w:val="20"/>
        </w:rPr>
        <w:t>pursuant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ITB</w:t>
      </w:r>
      <w:r>
        <w:rPr>
          <w:spacing w:val="-47"/>
          <w:sz w:val="20"/>
        </w:rPr>
        <w:t> </w:t>
      </w:r>
      <w:r>
        <w:rPr>
          <w:sz w:val="20"/>
        </w:rPr>
        <w:t>clauses</w:t>
      </w:r>
      <w:r>
        <w:rPr>
          <w:spacing w:val="-2"/>
          <w:sz w:val="20"/>
        </w:rPr>
        <w:t> </w:t>
      </w:r>
      <w:r>
        <w:rPr>
          <w:sz w:val="20"/>
        </w:rPr>
        <w:t>4.7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4.8.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31"/>
        </w:numPr>
        <w:tabs>
          <w:tab w:pos="1475" w:val="left" w:leader="none"/>
        </w:tabs>
        <w:spacing w:line="240" w:lineRule="auto" w:before="0" w:after="0"/>
        <w:ind w:left="1474" w:right="0" w:hanging="495"/>
        <w:jc w:val="left"/>
        <w:rPr>
          <w:b/>
          <w:sz w:val="22"/>
        </w:rPr>
      </w:pPr>
      <w:r>
        <w:rPr>
          <w:b/>
          <w:sz w:val="22"/>
        </w:rPr>
        <w:t>Preliminary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Evaluation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84" w:firstLine="50"/>
        <w:jc w:val="both"/>
        <w:rPr>
          <w:sz w:val="20"/>
        </w:rPr>
      </w:pPr>
      <w:r>
        <w:rPr>
          <w:sz w:val="20"/>
        </w:rPr>
        <w:t>Prior to the detailed evaluation, the CESL will determine whether each bid is of acceptable quality, is generally</w:t>
      </w:r>
      <w:r>
        <w:rPr>
          <w:spacing w:val="1"/>
          <w:sz w:val="20"/>
        </w:rPr>
        <w:t> </w:t>
      </w:r>
      <w:r>
        <w:rPr>
          <w:sz w:val="20"/>
        </w:rPr>
        <w:t>complete</w:t>
      </w:r>
      <w:r>
        <w:rPr>
          <w:spacing w:val="47"/>
          <w:sz w:val="20"/>
        </w:rPr>
        <w:t> </w:t>
      </w:r>
      <w:r>
        <w:rPr>
          <w:sz w:val="20"/>
        </w:rPr>
        <w:t>and</w:t>
      </w:r>
      <w:r>
        <w:rPr>
          <w:spacing w:val="47"/>
          <w:sz w:val="20"/>
        </w:rPr>
        <w:t> </w:t>
      </w:r>
      <w:r>
        <w:rPr>
          <w:sz w:val="20"/>
        </w:rPr>
        <w:t>is</w:t>
      </w:r>
      <w:r>
        <w:rPr>
          <w:spacing w:val="44"/>
          <w:sz w:val="20"/>
        </w:rPr>
        <w:t> </w:t>
      </w:r>
      <w:r>
        <w:rPr>
          <w:sz w:val="20"/>
        </w:rPr>
        <w:t>substantially</w:t>
      </w:r>
      <w:r>
        <w:rPr>
          <w:spacing w:val="45"/>
          <w:sz w:val="20"/>
        </w:rPr>
        <w:t> </w:t>
      </w:r>
      <w:r>
        <w:rPr>
          <w:sz w:val="20"/>
        </w:rPr>
        <w:t>responsive</w:t>
      </w:r>
      <w:r>
        <w:rPr>
          <w:spacing w:val="49"/>
          <w:sz w:val="20"/>
        </w:rPr>
        <w:t> </w:t>
      </w:r>
      <w:r>
        <w:rPr>
          <w:sz w:val="20"/>
        </w:rPr>
        <w:t>to</w:t>
      </w:r>
      <w:r>
        <w:rPr>
          <w:spacing w:val="46"/>
          <w:sz w:val="20"/>
        </w:rPr>
        <w:t> </w:t>
      </w:r>
      <w:r>
        <w:rPr>
          <w:sz w:val="20"/>
        </w:rPr>
        <w:t>the</w:t>
      </w:r>
      <w:r>
        <w:rPr>
          <w:spacing w:val="46"/>
          <w:sz w:val="20"/>
        </w:rPr>
        <w:t> </w:t>
      </w:r>
      <w:r>
        <w:rPr>
          <w:sz w:val="20"/>
        </w:rPr>
        <w:t>bidding</w:t>
      </w:r>
      <w:r>
        <w:rPr>
          <w:spacing w:val="47"/>
          <w:sz w:val="20"/>
        </w:rPr>
        <w:t> </w:t>
      </w:r>
      <w:r>
        <w:rPr>
          <w:sz w:val="20"/>
        </w:rPr>
        <w:t>documents.</w:t>
      </w:r>
      <w:r>
        <w:rPr>
          <w:spacing w:val="48"/>
          <w:sz w:val="20"/>
        </w:rPr>
        <w:t> </w:t>
      </w:r>
      <w:r>
        <w:rPr>
          <w:sz w:val="20"/>
        </w:rPr>
        <w:t>For</w:t>
      </w:r>
      <w:r>
        <w:rPr>
          <w:spacing w:val="46"/>
          <w:sz w:val="20"/>
        </w:rPr>
        <w:t> </w:t>
      </w:r>
      <w:r>
        <w:rPr>
          <w:sz w:val="20"/>
        </w:rPr>
        <w:t>purposes</w:t>
      </w:r>
      <w:r>
        <w:rPr>
          <w:spacing w:val="45"/>
          <w:sz w:val="20"/>
        </w:rPr>
        <w:t> </w:t>
      </w:r>
      <w:r>
        <w:rPr>
          <w:sz w:val="20"/>
        </w:rPr>
        <w:t>of</w:t>
      </w:r>
      <w:r>
        <w:rPr>
          <w:spacing w:val="43"/>
          <w:sz w:val="20"/>
        </w:rPr>
        <w:t> </w:t>
      </w:r>
      <w:r>
        <w:rPr>
          <w:sz w:val="20"/>
        </w:rPr>
        <w:t>this</w:t>
      </w:r>
      <w:r>
        <w:rPr>
          <w:spacing w:val="45"/>
          <w:sz w:val="20"/>
        </w:rPr>
        <w:t> </w:t>
      </w:r>
      <w:r>
        <w:rPr>
          <w:sz w:val="20"/>
        </w:rPr>
        <w:t>determination,</w:t>
      </w:r>
      <w:r>
        <w:rPr>
          <w:spacing w:val="49"/>
          <w:sz w:val="20"/>
        </w:rPr>
        <w:t> </w:t>
      </w:r>
      <w:r>
        <w:rPr>
          <w:sz w:val="20"/>
        </w:rPr>
        <w:t>a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336" w:top="720" w:bottom="1520" w:left="460" w:right="460"/>
        </w:sectPr>
      </w:pPr>
    </w:p>
    <w:p>
      <w:pPr>
        <w:spacing w:before="66"/>
        <w:ind w:left="980" w:right="980" w:firstLine="0"/>
        <w:jc w:val="both"/>
        <w:rPr>
          <w:sz w:val="20"/>
        </w:rPr>
      </w:pPr>
      <w:r>
        <w:rPr>
          <w:sz w:val="20"/>
        </w:rPr>
        <w:t>substantially responsive bid is one that conforms to all the terms, conditions and specifications of the bidding</w:t>
      </w:r>
      <w:r>
        <w:rPr>
          <w:spacing w:val="1"/>
          <w:sz w:val="20"/>
        </w:rPr>
        <w:t> </w:t>
      </w:r>
      <w:r>
        <w:rPr>
          <w:sz w:val="20"/>
        </w:rPr>
        <w:t>documents</w:t>
      </w:r>
      <w:r>
        <w:rPr>
          <w:spacing w:val="1"/>
          <w:sz w:val="20"/>
        </w:rPr>
        <w:t> </w:t>
      </w:r>
      <w:r>
        <w:rPr>
          <w:sz w:val="20"/>
        </w:rPr>
        <w:t>without</w:t>
      </w:r>
      <w:r>
        <w:rPr>
          <w:spacing w:val="1"/>
          <w:sz w:val="20"/>
        </w:rPr>
        <w:t> </w:t>
      </w:r>
      <w:r>
        <w:rPr>
          <w:sz w:val="20"/>
        </w:rPr>
        <w:t>material</w:t>
      </w:r>
      <w:r>
        <w:rPr>
          <w:spacing w:val="1"/>
          <w:sz w:val="20"/>
        </w:rPr>
        <w:t> </w:t>
      </w:r>
      <w:r>
        <w:rPr>
          <w:sz w:val="20"/>
        </w:rPr>
        <w:t>deviations,</w:t>
      </w:r>
      <w:r>
        <w:rPr>
          <w:spacing w:val="1"/>
          <w:sz w:val="20"/>
        </w:rPr>
        <w:t> </w:t>
      </w:r>
      <w:r>
        <w:rPr>
          <w:sz w:val="20"/>
        </w:rPr>
        <w:t>objections,</w:t>
      </w:r>
      <w:r>
        <w:rPr>
          <w:spacing w:val="1"/>
          <w:sz w:val="20"/>
        </w:rPr>
        <w:t> </w:t>
      </w:r>
      <w:r>
        <w:rPr>
          <w:sz w:val="20"/>
        </w:rPr>
        <w:t>conditionality’s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reservations.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material</w:t>
      </w:r>
      <w:r>
        <w:rPr>
          <w:spacing w:val="1"/>
          <w:sz w:val="20"/>
        </w:rPr>
        <w:t> </w:t>
      </w:r>
      <w:r>
        <w:rPr>
          <w:sz w:val="20"/>
        </w:rPr>
        <w:t>deviation,</w:t>
      </w:r>
      <w:r>
        <w:rPr>
          <w:spacing w:val="1"/>
          <w:sz w:val="20"/>
        </w:rPr>
        <w:t> </w:t>
      </w:r>
      <w:r>
        <w:rPr>
          <w:sz w:val="20"/>
        </w:rPr>
        <w:t>objection, conditionality or reservation is one (i) that affects in any substantial way the scope, quality or</w:t>
      </w:r>
      <w:r>
        <w:rPr>
          <w:spacing w:val="1"/>
          <w:sz w:val="20"/>
        </w:rPr>
        <w:t> </w:t>
      </w:r>
      <w:r>
        <w:rPr>
          <w:sz w:val="20"/>
        </w:rPr>
        <w:t>performance of the contract; (ii) that limits in any substantial way, inconsistent with the bidding documents, the</w:t>
      </w:r>
      <w:r>
        <w:rPr>
          <w:spacing w:val="1"/>
          <w:sz w:val="20"/>
        </w:rPr>
        <w:t> </w:t>
      </w:r>
      <w:r>
        <w:rPr>
          <w:sz w:val="20"/>
        </w:rPr>
        <w:t>CESL’s</w:t>
      </w:r>
      <w:r>
        <w:rPr>
          <w:spacing w:val="-9"/>
          <w:sz w:val="20"/>
        </w:rPr>
        <w:t> </w:t>
      </w:r>
      <w:r>
        <w:rPr>
          <w:sz w:val="20"/>
        </w:rPr>
        <w:t>rights</w:t>
      </w:r>
      <w:r>
        <w:rPr>
          <w:spacing w:val="-8"/>
          <w:sz w:val="20"/>
        </w:rPr>
        <w:t> </w:t>
      </w:r>
      <w:r>
        <w:rPr>
          <w:sz w:val="20"/>
        </w:rPr>
        <w:t>or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successful</w:t>
      </w:r>
      <w:r>
        <w:rPr>
          <w:spacing w:val="-8"/>
          <w:sz w:val="20"/>
        </w:rPr>
        <w:t> </w:t>
      </w:r>
      <w:r>
        <w:rPr>
          <w:sz w:val="20"/>
        </w:rPr>
        <w:t>bidder’s</w:t>
      </w:r>
      <w:r>
        <w:rPr>
          <w:spacing w:val="-8"/>
          <w:sz w:val="20"/>
        </w:rPr>
        <w:t> </w:t>
      </w:r>
      <w:r>
        <w:rPr>
          <w:sz w:val="20"/>
        </w:rPr>
        <w:t>obligations</w:t>
      </w:r>
      <w:r>
        <w:rPr>
          <w:spacing w:val="-9"/>
          <w:sz w:val="20"/>
        </w:rPr>
        <w:t> </w:t>
      </w:r>
      <w:r>
        <w:rPr>
          <w:sz w:val="20"/>
        </w:rPr>
        <w:t>under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contract;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-7"/>
          <w:sz w:val="20"/>
        </w:rPr>
        <w:t> </w:t>
      </w:r>
      <w:r>
        <w:rPr>
          <w:sz w:val="20"/>
        </w:rPr>
        <w:t>(iii)</w:t>
      </w:r>
      <w:r>
        <w:rPr>
          <w:spacing w:val="-5"/>
          <w:sz w:val="20"/>
        </w:rPr>
        <w:t> </w:t>
      </w:r>
      <w:r>
        <w:rPr>
          <w:sz w:val="20"/>
        </w:rPr>
        <w:t>whose</w:t>
      </w:r>
      <w:r>
        <w:rPr>
          <w:spacing w:val="-6"/>
          <w:sz w:val="20"/>
        </w:rPr>
        <w:t> </w:t>
      </w:r>
      <w:r>
        <w:rPr>
          <w:sz w:val="20"/>
        </w:rPr>
        <w:t>rectification</w:t>
      </w:r>
      <w:r>
        <w:rPr>
          <w:spacing w:val="-7"/>
          <w:sz w:val="20"/>
        </w:rPr>
        <w:t> </w:t>
      </w:r>
      <w:r>
        <w:rPr>
          <w:sz w:val="20"/>
        </w:rPr>
        <w:t>would</w:t>
      </w:r>
      <w:r>
        <w:rPr>
          <w:spacing w:val="-4"/>
          <w:sz w:val="20"/>
        </w:rPr>
        <w:t> </w:t>
      </w:r>
      <w:r>
        <w:rPr>
          <w:sz w:val="20"/>
        </w:rPr>
        <w:t>unfairly</w:t>
      </w:r>
      <w:r>
        <w:rPr>
          <w:spacing w:val="-48"/>
          <w:sz w:val="20"/>
        </w:rPr>
        <w:t> </w:t>
      </w:r>
      <w:r>
        <w:rPr>
          <w:sz w:val="20"/>
        </w:rPr>
        <w:t>affect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competitive</w:t>
      </w:r>
      <w:r>
        <w:rPr>
          <w:spacing w:val="-1"/>
          <w:sz w:val="20"/>
        </w:rPr>
        <w:t> </w:t>
      </w:r>
      <w:r>
        <w:rPr>
          <w:sz w:val="20"/>
        </w:rPr>
        <w:t>position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other bidders</w:t>
      </w:r>
      <w:r>
        <w:rPr>
          <w:spacing w:val="2"/>
          <w:sz w:val="20"/>
        </w:rPr>
        <w:t> </w:t>
      </w:r>
      <w:r>
        <w:rPr>
          <w:sz w:val="20"/>
        </w:rPr>
        <w:t>who are</w:t>
      </w:r>
      <w:r>
        <w:rPr>
          <w:spacing w:val="-1"/>
          <w:sz w:val="20"/>
        </w:rPr>
        <w:t> </w:t>
      </w:r>
      <w:r>
        <w:rPr>
          <w:sz w:val="20"/>
        </w:rPr>
        <w:t>presenting</w:t>
      </w:r>
      <w:r>
        <w:rPr>
          <w:spacing w:val="5"/>
          <w:sz w:val="20"/>
        </w:rPr>
        <w:t> </w:t>
      </w:r>
      <w:r>
        <w:rPr>
          <w:sz w:val="20"/>
        </w:rPr>
        <w:t>substantially</w:t>
      </w:r>
      <w:r>
        <w:rPr>
          <w:spacing w:val="-4"/>
          <w:sz w:val="20"/>
        </w:rPr>
        <w:t> </w:t>
      </w:r>
      <w:r>
        <w:rPr>
          <w:sz w:val="20"/>
        </w:rPr>
        <w:t>responsive</w:t>
      </w:r>
      <w:r>
        <w:rPr>
          <w:spacing w:val="-1"/>
          <w:sz w:val="20"/>
        </w:rPr>
        <w:t> </w:t>
      </w:r>
      <w:r>
        <w:rPr>
          <w:sz w:val="20"/>
        </w:rPr>
        <w:t>bids.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1"/>
          <w:numId w:val="31"/>
        </w:numPr>
        <w:tabs>
          <w:tab w:pos="1478" w:val="left" w:leader="none"/>
        </w:tabs>
        <w:spacing w:line="240" w:lineRule="auto" w:before="150" w:after="0"/>
        <w:ind w:left="1477" w:right="0" w:hanging="498"/>
        <w:jc w:val="left"/>
        <w:rPr>
          <w:b/>
          <w:sz w:val="22"/>
        </w:rPr>
      </w:pPr>
      <w:r>
        <w:rPr>
          <w:b/>
          <w:sz w:val="22"/>
        </w:rPr>
        <w:t>Acceptance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Important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Condition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3" w:firstLine="0"/>
        <w:jc w:val="left"/>
        <w:rPr>
          <w:sz w:val="20"/>
        </w:rPr>
      </w:pP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deviation,</w:t>
      </w:r>
      <w:r>
        <w:rPr>
          <w:spacing w:val="-4"/>
          <w:sz w:val="20"/>
        </w:rPr>
        <w:t> </w:t>
      </w:r>
      <w:r>
        <w:rPr>
          <w:sz w:val="20"/>
        </w:rPr>
        <w:t>whatsoever,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permitted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CESL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provisions</w:t>
      </w:r>
      <w:r>
        <w:rPr>
          <w:spacing w:val="-7"/>
          <w:sz w:val="20"/>
        </w:rPr>
        <w:t> </w:t>
      </w:r>
      <w:r>
        <w:rPr>
          <w:sz w:val="20"/>
        </w:rPr>
        <w:t>relating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following</w:t>
      </w:r>
      <w:r>
        <w:rPr>
          <w:spacing w:val="-6"/>
          <w:sz w:val="20"/>
        </w:rPr>
        <w:t> </w:t>
      </w:r>
      <w:r>
        <w:rPr>
          <w:sz w:val="20"/>
        </w:rPr>
        <w:t>clauses</w:t>
      </w:r>
      <w:r>
        <w:rPr>
          <w:spacing w:val="-7"/>
          <w:sz w:val="20"/>
        </w:rPr>
        <w:t> </w:t>
      </w:r>
      <w:r>
        <w:rPr>
          <w:sz w:val="20"/>
        </w:rPr>
        <w:t>(Important</w:t>
      </w:r>
      <w:r>
        <w:rPr>
          <w:spacing w:val="-47"/>
          <w:sz w:val="20"/>
        </w:rPr>
        <w:t> </w:t>
      </w:r>
      <w:r>
        <w:rPr>
          <w:sz w:val="20"/>
        </w:rPr>
        <w:t>Conditions).</w:t>
      </w:r>
      <w:r>
        <w:rPr>
          <w:spacing w:val="-1"/>
          <w:sz w:val="20"/>
        </w:rPr>
        <w:t> </w:t>
      </w:r>
      <w:r>
        <w:rPr>
          <w:sz w:val="20"/>
        </w:rPr>
        <w:t>Party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submit</w:t>
      </w:r>
      <w:r>
        <w:rPr>
          <w:spacing w:val="1"/>
          <w:sz w:val="20"/>
        </w:rPr>
        <w:t> </w:t>
      </w:r>
      <w:r>
        <w:rPr>
          <w:sz w:val="20"/>
        </w:rPr>
        <w:t>the following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attachment</w:t>
      </w:r>
      <w:r>
        <w:rPr>
          <w:spacing w:val="-1"/>
          <w:sz w:val="20"/>
        </w:rPr>
        <w:t> </w:t>
      </w:r>
      <w:r>
        <w:rPr>
          <w:sz w:val="20"/>
        </w:rPr>
        <w:t>4</w:t>
      </w:r>
      <w:r>
        <w:rPr>
          <w:spacing w:val="6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envelope 1:</w:t>
      </w:r>
    </w:p>
    <w:p>
      <w:pPr>
        <w:pStyle w:val="BodyText"/>
        <w:spacing w:before="10"/>
        <w:rPr>
          <w:sz w:val="19"/>
        </w:rPr>
      </w:pPr>
    </w:p>
    <w:p>
      <w:pPr>
        <w:tabs>
          <w:tab w:pos="4580" w:val="left" w:leader="none"/>
          <w:tab w:pos="5300" w:val="left" w:leader="none"/>
          <w:tab w:pos="6021" w:val="left" w:leader="none"/>
          <w:tab w:pos="6741" w:val="left" w:leader="none"/>
        </w:tabs>
        <w:spacing w:line="480" w:lineRule="auto" w:before="0"/>
        <w:ind w:left="980" w:right="2860" w:firstLine="0"/>
        <w:jc w:val="left"/>
        <w:rPr>
          <w:sz w:val="20"/>
        </w:rPr>
      </w:pPr>
      <w:r>
        <w:rPr>
          <w:sz w:val="20"/>
        </w:rPr>
        <w:t>Governing</w:t>
      </w:r>
      <w:r>
        <w:rPr>
          <w:spacing w:val="-3"/>
          <w:sz w:val="20"/>
        </w:rPr>
        <w:t> </w:t>
      </w:r>
      <w:r>
        <w:rPr>
          <w:sz w:val="20"/>
        </w:rPr>
        <w:t>Laws</w:t>
        <w:tab/>
        <w:t>-</w:t>
        <w:tab/>
        <w:tab/>
        <w:t>Clause 7 of ITB</w:t>
      </w:r>
      <w:r>
        <w:rPr>
          <w:spacing w:val="1"/>
          <w:sz w:val="20"/>
        </w:rPr>
        <w:t> </w:t>
      </w:r>
      <w:r>
        <w:rPr>
          <w:sz w:val="20"/>
        </w:rPr>
        <w:t>Settlement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Disputes</w:t>
        <w:tab/>
        <w:tab/>
        <w:t>-</w:t>
        <w:tab/>
        <w:tab/>
        <w:t>Clause</w:t>
      </w:r>
      <w:r>
        <w:rPr>
          <w:spacing w:val="-5"/>
          <w:sz w:val="20"/>
        </w:rPr>
        <w:t> </w:t>
      </w:r>
      <w:r>
        <w:rPr>
          <w:sz w:val="20"/>
        </w:rPr>
        <w:t>17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ITB</w:t>
      </w:r>
    </w:p>
    <w:p>
      <w:pPr>
        <w:tabs>
          <w:tab w:pos="5300" w:val="left" w:leader="none"/>
          <w:tab w:pos="6741" w:val="left" w:leader="none"/>
        </w:tabs>
        <w:spacing w:before="2"/>
        <w:ind w:left="980" w:right="0" w:firstLine="0"/>
        <w:jc w:val="left"/>
        <w:rPr>
          <w:sz w:val="20"/>
        </w:rPr>
      </w:pPr>
      <w:r>
        <w:rPr>
          <w:sz w:val="20"/>
        </w:rPr>
        <w:t>Terms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payment</w:t>
        <w:tab/>
        <w:t>-</w:t>
        <w:tab/>
        <w:t>Clause</w:t>
      </w:r>
      <w:r>
        <w:rPr>
          <w:spacing w:val="-2"/>
          <w:sz w:val="20"/>
        </w:rPr>
        <w:t> </w:t>
      </w:r>
      <w:r>
        <w:rPr>
          <w:sz w:val="20"/>
        </w:rPr>
        <w:t>1.0 of</w:t>
      </w:r>
      <w:r>
        <w:rPr>
          <w:spacing w:val="-4"/>
          <w:sz w:val="20"/>
        </w:rPr>
        <w:t> </w:t>
      </w:r>
      <w:r>
        <w:rPr>
          <w:sz w:val="20"/>
        </w:rPr>
        <w:t>SCC</w:t>
      </w:r>
    </w:p>
    <w:p>
      <w:pPr>
        <w:pStyle w:val="BodyText"/>
        <w:spacing w:before="10"/>
        <w:rPr>
          <w:sz w:val="19"/>
        </w:rPr>
      </w:pPr>
    </w:p>
    <w:p>
      <w:pPr>
        <w:tabs>
          <w:tab w:pos="4580" w:val="left" w:leader="none"/>
          <w:tab w:pos="5300" w:val="left" w:leader="none"/>
          <w:tab w:pos="6021" w:val="left" w:leader="none"/>
          <w:tab w:pos="6741" w:val="left" w:leader="none"/>
        </w:tabs>
        <w:spacing w:line="480" w:lineRule="auto" w:before="1"/>
        <w:ind w:left="980" w:right="2709" w:firstLine="0"/>
        <w:jc w:val="left"/>
        <w:rPr>
          <w:sz w:val="20"/>
        </w:rPr>
      </w:pPr>
      <w:r>
        <w:rPr>
          <w:sz w:val="20"/>
        </w:rPr>
        <w:t>Performance</w:t>
      </w:r>
      <w:r>
        <w:rPr>
          <w:spacing w:val="-3"/>
          <w:sz w:val="20"/>
        </w:rPr>
        <w:t> </w:t>
      </w:r>
      <w:r>
        <w:rPr>
          <w:sz w:val="20"/>
        </w:rPr>
        <w:t>Security</w:t>
        <w:tab/>
        <w:tab/>
        <w:t>-</w:t>
        <w:tab/>
        <w:tab/>
        <w:t>Clause 5.9 of ITB</w:t>
      </w:r>
      <w:r>
        <w:rPr>
          <w:spacing w:val="1"/>
          <w:sz w:val="20"/>
        </w:rPr>
        <w:t> </w:t>
      </w:r>
      <w:r>
        <w:rPr>
          <w:sz w:val="20"/>
        </w:rPr>
        <w:t>Taxes</w:t>
      </w:r>
      <w:r>
        <w:rPr>
          <w:spacing w:val="-2"/>
          <w:sz w:val="20"/>
        </w:rPr>
        <w:t> </w:t>
      </w:r>
      <w:r>
        <w:rPr>
          <w:sz w:val="20"/>
        </w:rPr>
        <w:t>and Duties</w:t>
        <w:tab/>
        <w:t>-</w:t>
        <w:tab/>
        <w:tab/>
        <w:t>Clause</w:t>
      </w:r>
      <w:r>
        <w:rPr>
          <w:spacing w:val="11"/>
          <w:sz w:val="20"/>
        </w:rPr>
        <w:t> </w:t>
      </w:r>
      <w:r>
        <w:rPr>
          <w:sz w:val="20"/>
        </w:rPr>
        <w:t>8</w:t>
      </w:r>
      <w:r>
        <w:rPr>
          <w:spacing w:val="12"/>
          <w:sz w:val="20"/>
        </w:rPr>
        <w:t> </w:t>
      </w:r>
      <w:r>
        <w:rPr>
          <w:sz w:val="20"/>
        </w:rPr>
        <w:t>of</w:t>
      </w:r>
      <w:r>
        <w:rPr>
          <w:spacing w:val="9"/>
          <w:sz w:val="20"/>
        </w:rPr>
        <w:t> </w:t>
      </w:r>
      <w:r>
        <w:rPr>
          <w:sz w:val="20"/>
        </w:rPr>
        <w:t>ITB</w:t>
      </w:r>
      <w:r>
        <w:rPr>
          <w:spacing w:val="1"/>
          <w:sz w:val="20"/>
        </w:rPr>
        <w:t> </w:t>
      </w:r>
      <w:r>
        <w:rPr>
          <w:sz w:val="20"/>
        </w:rPr>
        <w:t>Completion</w:t>
      </w:r>
      <w:r>
        <w:rPr>
          <w:spacing w:val="-3"/>
          <w:sz w:val="20"/>
        </w:rPr>
        <w:t> </w:t>
      </w:r>
      <w:r>
        <w:rPr>
          <w:sz w:val="20"/>
        </w:rPr>
        <w:t>Time</w:t>
      </w:r>
      <w:r>
        <w:rPr>
          <w:spacing w:val="-1"/>
          <w:sz w:val="20"/>
        </w:rPr>
        <w:t> </w:t>
      </w:r>
      <w:r>
        <w:rPr>
          <w:sz w:val="20"/>
        </w:rPr>
        <w:t>Guarantee</w:t>
        <w:tab/>
        <w:tab/>
        <w:t>-</w:t>
        <w:tab/>
        <w:tab/>
        <w:t>Clause 9 of ITB</w:t>
      </w:r>
      <w:r>
        <w:rPr>
          <w:spacing w:val="1"/>
          <w:sz w:val="20"/>
        </w:rPr>
        <w:t> </w:t>
      </w:r>
      <w:r>
        <w:rPr>
          <w:sz w:val="20"/>
        </w:rPr>
        <w:t>Defects</w:t>
      </w:r>
      <w:r>
        <w:rPr>
          <w:spacing w:val="-1"/>
          <w:sz w:val="20"/>
        </w:rPr>
        <w:t> </w:t>
      </w:r>
      <w:r>
        <w:rPr>
          <w:sz w:val="20"/>
        </w:rPr>
        <w:t>Liability</w:t>
        <w:tab/>
        <w:t>-</w:t>
        <w:tab/>
        <w:tab/>
        <w:t>Clause</w:t>
      </w:r>
      <w:r>
        <w:rPr>
          <w:spacing w:val="7"/>
          <w:sz w:val="20"/>
        </w:rPr>
        <w:t> </w:t>
      </w:r>
      <w:r>
        <w:rPr>
          <w:sz w:val="20"/>
        </w:rPr>
        <w:t>10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5"/>
          <w:sz w:val="20"/>
        </w:rPr>
        <w:t> </w:t>
      </w:r>
      <w:r>
        <w:rPr>
          <w:sz w:val="20"/>
        </w:rPr>
        <w:t>ITB</w:t>
      </w:r>
      <w:r>
        <w:rPr>
          <w:spacing w:val="1"/>
          <w:sz w:val="20"/>
        </w:rPr>
        <w:t> </w:t>
      </w:r>
      <w:r>
        <w:rPr>
          <w:sz w:val="20"/>
        </w:rPr>
        <w:t>Functional</w:t>
      </w:r>
      <w:r>
        <w:rPr>
          <w:spacing w:val="-3"/>
          <w:sz w:val="20"/>
        </w:rPr>
        <w:t> </w:t>
      </w:r>
      <w:r>
        <w:rPr>
          <w:sz w:val="20"/>
        </w:rPr>
        <w:t>Guarantee</w:t>
        <w:tab/>
        <w:tab/>
        <w:t>-</w:t>
        <w:tab/>
        <w:tab/>
        <w:t>Clause 11 of ITB</w:t>
      </w:r>
      <w:r>
        <w:rPr>
          <w:spacing w:val="1"/>
          <w:sz w:val="20"/>
        </w:rPr>
        <w:t> </w:t>
      </w:r>
      <w:r>
        <w:rPr>
          <w:sz w:val="20"/>
        </w:rPr>
        <w:t>Patent</w:t>
      </w:r>
      <w:r>
        <w:rPr>
          <w:spacing w:val="-3"/>
          <w:sz w:val="20"/>
        </w:rPr>
        <w:t> </w:t>
      </w:r>
      <w:r>
        <w:rPr>
          <w:sz w:val="20"/>
        </w:rPr>
        <w:t>Indemnity</w:t>
        <w:tab/>
        <w:t>-</w:t>
        <w:tab/>
        <w:tab/>
        <w:t>Clause 2.25 of ITB</w:t>
      </w:r>
      <w:r>
        <w:rPr>
          <w:spacing w:val="1"/>
          <w:sz w:val="20"/>
        </w:rPr>
        <w:t> </w:t>
      </w:r>
      <w:r>
        <w:rPr>
          <w:sz w:val="20"/>
        </w:rPr>
        <w:t>Limitations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Liability</w:t>
        <w:tab/>
        <w:tab/>
        <w:t>-</w:t>
        <w:tab/>
        <w:tab/>
        <w:t>Clause</w:t>
      </w:r>
      <w:r>
        <w:rPr>
          <w:spacing w:val="-6"/>
          <w:sz w:val="20"/>
        </w:rPr>
        <w:t> </w:t>
      </w:r>
      <w:r>
        <w:rPr>
          <w:sz w:val="20"/>
        </w:rPr>
        <w:t>2.27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ITB</w:t>
      </w:r>
    </w:p>
    <w:p>
      <w:pPr>
        <w:tabs>
          <w:tab w:pos="5300" w:val="left" w:leader="none"/>
          <w:tab w:pos="6741" w:val="left" w:leader="none"/>
        </w:tabs>
        <w:spacing w:before="1"/>
        <w:ind w:left="980" w:right="2710" w:firstLine="0"/>
        <w:jc w:val="left"/>
        <w:rPr>
          <w:sz w:val="20"/>
        </w:rPr>
      </w:pPr>
      <w:r>
        <w:rPr>
          <w:sz w:val="20"/>
        </w:rPr>
        <w:t>Statutory</w:t>
      </w:r>
      <w:r>
        <w:rPr>
          <w:spacing w:val="-4"/>
          <w:sz w:val="20"/>
        </w:rPr>
        <w:t> </w:t>
      </w:r>
      <w:r>
        <w:rPr>
          <w:sz w:val="20"/>
        </w:rPr>
        <w:t>Compliance/ Certification</w:t>
      </w:r>
      <w:r>
        <w:rPr>
          <w:spacing w:val="-3"/>
          <w:sz w:val="20"/>
        </w:rPr>
        <w:t> </w:t>
      </w:r>
      <w:r>
        <w:rPr>
          <w:sz w:val="20"/>
        </w:rPr>
        <w:t>regarding</w:t>
        <w:tab/>
        <w:t>-</w:t>
        <w:tab/>
        <w:t>Clause 2.28 of ITB</w:t>
      </w:r>
      <w:r>
        <w:rPr>
          <w:spacing w:val="-47"/>
          <w:sz w:val="20"/>
        </w:rPr>
        <w:t> </w:t>
      </w:r>
      <w:r>
        <w:rPr>
          <w:sz w:val="20"/>
        </w:rPr>
        <w:t>Cyber Security</w:t>
      </w:r>
      <w:r>
        <w:rPr>
          <w:spacing w:val="-4"/>
          <w:sz w:val="20"/>
        </w:rPr>
        <w:t> </w:t>
      </w:r>
      <w:r>
        <w:rPr>
          <w:sz w:val="20"/>
        </w:rPr>
        <w:t>Products</w:t>
      </w:r>
    </w:p>
    <w:p>
      <w:pPr>
        <w:pStyle w:val="BodyText"/>
        <w:spacing w:before="10"/>
        <w:rPr>
          <w:sz w:val="19"/>
        </w:rPr>
      </w:pPr>
    </w:p>
    <w:p>
      <w:pPr>
        <w:tabs>
          <w:tab w:pos="5300" w:val="left" w:leader="none"/>
          <w:tab w:pos="6741" w:val="left" w:leader="none"/>
        </w:tabs>
        <w:spacing w:before="0"/>
        <w:ind w:left="980" w:right="2172" w:firstLine="0"/>
        <w:jc w:val="left"/>
        <w:rPr>
          <w:sz w:val="20"/>
        </w:rPr>
      </w:pPr>
      <w:r>
        <w:rPr>
          <w:sz w:val="20"/>
        </w:rPr>
        <w:t>Project</w:t>
      </w:r>
      <w:r>
        <w:rPr>
          <w:spacing w:val="-5"/>
          <w:sz w:val="20"/>
        </w:rPr>
        <w:t> </w:t>
      </w:r>
      <w:r>
        <w:rPr>
          <w:sz w:val="20"/>
        </w:rPr>
        <w:t>information,</w:t>
      </w:r>
      <w:r>
        <w:rPr>
          <w:spacing w:val="-3"/>
          <w:sz w:val="20"/>
        </w:rPr>
        <w:t> </w:t>
      </w:r>
      <w:r>
        <w:rPr>
          <w:sz w:val="20"/>
        </w:rPr>
        <w:t>Estimation,</w:t>
        <w:tab/>
        <w:t>-</w:t>
        <w:tab/>
        <w:t>As per Tables in price bid</w:t>
      </w:r>
      <w:r>
        <w:rPr>
          <w:spacing w:val="-47"/>
          <w:sz w:val="20"/>
        </w:rPr>
        <w:t> </w:t>
      </w:r>
      <w:r>
        <w:rPr>
          <w:sz w:val="20"/>
        </w:rPr>
        <w:t>Assumptions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2"/>
          <w:sz w:val="20"/>
        </w:rPr>
        <w:t> </w:t>
      </w:r>
      <w:r>
        <w:rPr>
          <w:sz w:val="20"/>
        </w:rPr>
        <w:t>conditions</w:t>
      </w:r>
    </w:p>
    <w:p>
      <w:pPr>
        <w:spacing w:before="1"/>
        <w:ind w:left="980" w:right="0" w:firstLine="0"/>
        <w:jc w:val="left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Evaluation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980" w:right="978" w:firstLine="0"/>
        <w:jc w:val="both"/>
        <w:rPr>
          <w:sz w:val="20"/>
        </w:rPr>
      </w:pPr>
      <w:r>
        <w:rPr>
          <w:sz w:val="20"/>
        </w:rPr>
        <w:t>Bidders are required to furnish a certificate as per Attachment 4, indicating their compliance to the provisions of</w:t>
      </w:r>
      <w:r>
        <w:rPr>
          <w:spacing w:val="-47"/>
          <w:sz w:val="20"/>
        </w:rPr>
        <w:t> </w:t>
      </w:r>
      <w:r>
        <w:rPr>
          <w:sz w:val="20"/>
        </w:rPr>
        <w:t>the above clauses in a separate sealed envelope. In case the certificate as per Attachment-4 duly signed and</w:t>
      </w:r>
      <w:r>
        <w:rPr>
          <w:spacing w:val="1"/>
          <w:sz w:val="20"/>
        </w:rPr>
        <w:t> </w:t>
      </w:r>
      <w:r>
        <w:rPr>
          <w:sz w:val="20"/>
        </w:rPr>
        <w:t>stamped by the bidder, is not furnished along with the bid in a separate sealed envelope, the bid shall be rejected</w:t>
      </w:r>
      <w:r>
        <w:rPr>
          <w:spacing w:val="-47"/>
          <w:sz w:val="20"/>
        </w:rPr>
        <w:t> </w:t>
      </w:r>
      <w:r>
        <w:rPr>
          <w:sz w:val="20"/>
        </w:rPr>
        <w:t>and returned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 bidder</w:t>
      </w:r>
      <w:r>
        <w:rPr>
          <w:spacing w:val="2"/>
          <w:sz w:val="20"/>
        </w:rPr>
        <w:t> </w:t>
      </w:r>
      <w:r>
        <w:rPr>
          <w:sz w:val="20"/>
        </w:rPr>
        <w:t>without</w:t>
      </w:r>
      <w:r>
        <w:rPr>
          <w:spacing w:val="-1"/>
          <w:sz w:val="20"/>
        </w:rPr>
        <w:t> </w:t>
      </w:r>
      <w:r>
        <w:rPr>
          <w:sz w:val="20"/>
        </w:rPr>
        <w:t>being</w:t>
      </w:r>
      <w:r>
        <w:rPr>
          <w:spacing w:val="-1"/>
          <w:sz w:val="20"/>
        </w:rPr>
        <w:t> </w:t>
      </w:r>
      <w:r>
        <w:rPr>
          <w:sz w:val="20"/>
        </w:rPr>
        <w:t>opened</w:t>
      </w:r>
    </w:p>
    <w:p>
      <w:pPr>
        <w:pStyle w:val="BodyText"/>
        <w:rPr>
          <w:sz w:val="20"/>
        </w:rPr>
      </w:pPr>
    </w:p>
    <w:p>
      <w:pPr>
        <w:spacing w:before="0"/>
        <w:ind w:left="980" w:right="981" w:firstLine="0"/>
        <w:jc w:val="both"/>
        <w:rPr>
          <w:sz w:val="20"/>
        </w:rPr>
      </w:pPr>
      <w:r>
        <w:rPr>
          <w:sz w:val="20"/>
        </w:rPr>
        <w:t>At the time of award of contract, if so desired by the CESL the bidder shall withdraw the deviations listed in</w:t>
      </w:r>
      <w:r>
        <w:rPr>
          <w:spacing w:val="1"/>
          <w:sz w:val="20"/>
        </w:rPr>
        <w:t> </w:t>
      </w:r>
      <w:r>
        <w:rPr>
          <w:w w:val="95"/>
          <w:sz w:val="20"/>
        </w:rPr>
        <w:t>attachment 5 at the cost of withdrawal stated by him, in his bid. In case the bidder does not withdraw the deviations</w:t>
      </w:r>
      <w:r>
        <w:rPr>
          <w:spacing w:val="1"/>
          <w:w w:val="95"/>
          <w:sz w:val="20"/>
        </w:rPr>
        <w:t> </w:t>
      </w:r>
      <w:r>
        <w:rPr>
          <w:sz w:val="20"/>
        </w:rPr>
        <w:t>proposed by him in attachment 5 to his bid, if any; at the cost of withdrawal stated in his bid, his bid will be</w:t>
      </w:r>
      <w:r>
        <w:rPr>
          <w:spacing w:val="1"/>
          <w:sz w:val="20"/>
        </w:rPr>
        <w:t> </w:t>
      </w:r>
      <w:r>
        <w:rPr>
          <w:sz w:val="20"/>
        </w:rPr>
        <w:t>rejected and</w:t>
      </w:r>
      <w:r>
        <w:rPr>
          <w:spacing w:val="1"/>
          <w:sz w:val="20"/>
        </w:rPr>
        <w:t> </w:t>
      </w:r>
      <w:r>
        <w:rPr>
          <w:sz w:val="20"/>
        </w:rPr>
        <w:t>security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be forfeited.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980" w:right="979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CESL's</w:t>
      </w:r>
      <w:r>
        <w:rPr>
          <w:spacing w:val="-11"/>
          <w:sz w:val="20"/>
        </w:rPr>
        <w:t> </w:t>
      </w:r>
      <w:r>
        <w:rPr>
          <w:sz w:val="20"/>
        </w:rPr>
        <w:t>determination</w:t>
      </w:r>
      <w:r>
        <w:rPr>
          <w:spacing w:val="-12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bid's</w:t>
      </w:r>
      <w:r>
        <w:rPr>
          <w:spacing w:val="-12"/>
          <w:sz w:val="20"/>
        </w:rPr>
        <w:t> </w:t>
      </w:r>
      <w:r>
        <w:rPr>
          <w:sz w:val="20"/>
        </w:rPr>
        <w:t>responsiveness</w:t>
      </w:r>
      <w:r>
        <w:rPr>
          <w:spacing w:val="-11"/>
          <w:sz w:val="20"/>
        </w:rPr>
        <w:t> </w:t>
      </w:r>
      <w:r>
        <w:rPr>
          <w:sz w:val="20"/>
        </w:rPr>
        <w:t>is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be</w:t>
      </w:r>
      <w:r>
        <w:rPr>
          <w:spacing w:val="-10"/>
          <w:sz w:val="20"/>
        </w:rPr>
        <w:t> </w:t>
      </w:r>
      <w:r>
        <w:rPr>
          <w:sz w:val="20"/>
        </w:rPr>
        <w:t>based</w:t>
      </w:r>
      <w:r>
        <w:rPr>
          <w:spacing w:val="-10"/>
          <w:sz w:val="20"/>
        </w:rPr>
        <w:t> </w:t>
      </w:r>
      <w:r>
        <w:rPr>
          <w:sz w:val="20"/>
        </w:rPr>
        <w:t>on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contents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bid</w:t>
      </w:r>
      <w:r>
        <w:rPr>
          <w:spacing w:val="-10"/>
          <w:sz w:val="20"/>
        </w:rPr>
        <w:t> </w:t>
      </w:r>
      <w:r>
        <w:rPr>
          <w:sz w:val="20"/>
        </w:rPr>
        <w:t>itself</w:t>
      </w:r>
      <w:r>
        <w:rPr>
          <w:spacing w:val="-11"/>
          <w:sz w:val="20"/>
        </w:rPr>
        <w:t> </w:t>
      </w:r>
      <w:r>
        <w:rPr>
          <w:sz w:val="20"/>
        </w:rPr>
        <w:t>without</w:t>
      </w:r>
      <w:r>
        <w:rPr>
          <w:spacing w:val="-11"/>
          <w:sz w:val="20"/>
        </w:rPr>
        <w:t> </w:t>
      </w:r>
      <w:r>
        <w:rPr>
          <w:sz w:val="20"/>
        </w:rPr>
        <w:t>recourse</w:t>
      </w:r>
      <w:r>
        <w:rPr>
          <w:spacing w:val="-47"/>
          <w:sz w:val="20"/>
        </w:rPr>
        <w:t> </w:t>
      </w:r>
      <w:r>
        <w:rPr>
          <w:sz w:val="20"/>
        </w:rPr>
        <w:t>to extrinsic evidence. If a bid is not substantially responsive, it will be rejected by the CESL, and may not</w:t>
      </w:r>
      <w:r>
        <w:rPr>
          <w:spacing w:val="1"/>
          <w:sz w:val="20"/>
        </w:rPr>
        <w:t> </w:t>
      </w:r>
      <w:r>
        <w:rPr>
          <w:sz w:val="20"/>
        </w:rPr>
        <w:t>subsequently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3"/>
          <w:sz w:val="20"/>
        </w:rPr>
        <w:t> </w:t>
      </w:r>
      <w:r>
        <w:rPr>
          <w:sz w:val="20"/>
        </w:rPr>
        <w:t>made responsive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 bidder by</w:t>
      </w:r>
      <w:r>
        <w:rPr>
          <w:spacing w:val="-4"/>
          <w:sz w:val="20"/>
        </w:rPr>
        <w:t> </w:t>
      </w:r>
      <w:r>
        <w:rPr>
          <w:sz w:val="20"/>
        </w:rPr>
        <w:t>correction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nonconformity.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31"/>
        </w:numPr>
        <w:tabs>
          <w:tab w:pos="1478" w:val="left" w:leader="none"/>
        </w:tabs>
        <w:spacing w:line="240" w:lineRule="auto" w:before="1" w:after="0"/>
        <w:ind w:left="1477" w:right="0" w:hanging="498"/>
        <w:jc w:val="left"/>
        <w:rPr>
          <w:b/>
          <w:sz w:val="22"/>
        </w:rPr>
      </w:pPr>
      <w:r>
        <w:rPr>
          <w:b/>
          <w:sz w:val="22"/>
        </w:rPr>
        <w:t>Technical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Evaluation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1"/>
        <w:ind w:left="980" w:right="981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CESL</w:t>
      </w:r>
      <w:r>
        <w:rPr>
          <w:spacing w:val="-2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carry</w:t>
      </w:r>
      <w:r>
        <w:rPr>
          <w:spacing w:val="-6"/>
          <w:sz w:val="20"/>
        </w:rPr>
        <w:t> </w:t>
      </w:r>
      <w:r>
        <w:rPr>
          <w:sz w:val="20"/>
        </w:rPr>
        <w:t>out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detailed</w:t>
      </w:r>
      <w:r>
        <w:rPr>
          <w:spacing w:val="-1"/>
          <w:sz w:val="20"/>
        </w:rPr>
        <w:t> </w:t>
      </w:r>
      <w:r>
        <w:rPr>
          <w:sz w:val="20"/>
        </w:rPr>
        <w:t>evaluation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bids</w:t>
      </w:r>
      <w:r>
        <w:rPr>
          <w:spacing w:val="-2"/>
          <w:sz w:val="20"/>
        </w:rPr>
        <w:t> </w:t>
      </w:r>
      <w:r>
        <w:rPr>
          <w:sz w:val="20"/>
        </w:rPr>
        <w:t>previously</w:t>
      </w:r>
      <w:r>
        <w:rPr>
          <w:spacing w:val="-6"/>
          <w:sz w:val="20"/>
        </w:rPr>
        <w:t> </w:t>
      </w:r>
      <w:r>
        <w:rPr>
          <w:sz w:val="20"/>
        </w:rPr>
        <w:t>determined</w:t>
      </w:r>
      <w:r>
        <w:rPr>
          <w:spacing w:val="-1"/>
          <w:sz w:val="20"/>
        </w:rPr>
        <w:t> </w:t>
      </w:r>
      <w:r>
        <w:rPr>
          <w:sz w:val="20"/>
        </w:rPr>
        <w:t>to be</w:t>
      </w:r>
      <w:r>
        <w:rPr>
          <w:spacing w:val="-2"/>
          <w:sz w:val="20"/>
        </w:rPr>
        <w:t> </w:t>
      </w:r>
      <w:r>
        <w:rPr>
          <w:sz w:val="20"/>
        </w:rPr>
        <w:t>substantially</w:t>
      </w:r>
      <w:r>
        <w:rPr>
          <w:spacing w:val="-6"/>
          <w:sz w:val="20"/>
        </w:rPr>
        <w:t> </w:t>
      </w:r>
      <w:r>
        <w:rPr>
          <w:sz w:val="20"/>
        </w:rPr>
        <w:t>responsive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8"/>
          <w:sz w:val="20"/>
        </w:rPr>
        <w:t> </w:t>
      </w:r>
      <w:r>
        <w:rPr>
          <w:sz w:val="20"/>
        </w:rPr>
        <w:t>order to determine whether the technical aspects are in accordance with the requirements set forth in the bidding</w:t>
      </w:r>
      <w:r>
        <w:rPr>
          <w:spacing w:val="-47"/>
          <w:sz w:val="20"/>
        </w:rPr>
        <w:t> </w:t>
      </w:r>
      <w:r>
        <w:rPr>
          <w:sz w:val="20"/>
        </w:rPr>
        <w:t>documents. In order to reach such a determination, the CESL will examine and compare the technical aspects 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bids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basis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information</w:t>
      </w:r>
      <w:r>
        <w:rPr>
          <w:spacing w:val="-2"/>
          <w:sz w:val="20"/>
        </w:rPr>
        <w:t> </w:t>
      </w:r>
      <w:r>
        <w:rPr>
          <w:sz w:val="20"/>
        </w:rPr>
        <w:t>supplied by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bidders,</w:t>
      </w:r>
      <w:r>
        <w:rPr>
          <w:spacing w:val="-1"/>
          <w:sz w:val="20"/>
        </w:rPr>
        <w:t> </w:t>
      </w:r>
      <w:r>
        <w:rPr>
          <w:sz w:val="20"/>
        </w:rPr>
        <w:t>taking</w:t>
      </w:r>
      <w:r>
        <w:rPr>
          <w:spacing w:val="-2"/>
          <w:sz w:val="20"/>
        </w:rPr>
        <w:t> </w:t>
      </w:r>
      <w:r>
        <w:rPr>
          <w:sz w:val="20"/>
        </w:rPr>
        <w:t>into account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following</w:t>
      </w:r>
      <w:r>
        <w:rPr>
          <w:spacing w:val="-1"/>
          <w:sz w:val="20"/>
        </w:rPr>
        <w:t> </w:t>
      </w:r>
      <w:r>
        <w:rPr>
          <w:sz w:val="20"/>
        </w:rPr>
        <w:t>factors: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2"/>
          <w:numId w:val="31"/>
        </w:numPr>
        <w:tabs>
          <w:tab w:pos="2060" w:val="left" w:leader="none"/>
          <w:tab w:pos="2061" w:val="left" w:leader="none"/>
        </w:tabs>
        <w:spacing w:line="240" w:lineRule="auto" w:before="0" w:after="0"/>
        <w:ind w:left="2060" w:right="0" w:hanging="361"/>
        <w:jc w:val="left"/>
        <w:rPr>
          <w:sz w:val="20"/>
        </w:rPr>
      </w:pPr>
      <w:r>
        <w:rPr>
          <w:sz w:val="20"/>
        </w:rPr>
        <w:t>Overall</w:t>
      </w:r>
      <w:r>
        <w:rPr>
          <w:spacing w:val="21"/>
          <w:sz w:val="20"/>
        </w:rPr>
        <w:t> </w:t>
      </w:r>
      <w:r>
        <w:rPr>
          <w:sz w:val="20"/>
        </w:rPr>
        <w:t>completeness</w:t>
      </w:r>
      <w:r>
        <w:rPr>
          <w:spacing w:val="21"/>
          <w:sz w:val="20"/>
        </w:rPr>
        <w:t> </w:t>
      </w:r>
      <w:r>
        <w:rPr>
          <w:sz w:val="20"/>
        </w:rPr>
        <w:t>and</w:t>
      </w:r>
      <w:r>
        <w:rPr>
          <w:spacing w:val="22"/>
          <w:sz w:val="20"/>
        </w:rPr>
        <w:t> </w:t>
      </w:r>
      <w:r>
        <w:rPr>
          <w:sz w:val="20"/>
        </w:rPr>
        <w:t>compliance</w:t>
      </w:r>
      <w:r>
        <w:rPr>
          <w:spacing w:val="25"/>
          <w:sz w:val="20"/>
        </w:rPr>
        <w:t> </w:t>
      </w:r>
      <w:r>
        <w:rPr>
          <w:sz w:val="20"/>
        </w:rPr>
        <w:t>with</w:t>
      </w:r>
      <w:r>
        <w:rPr>
          <w:spacing w:val="20"/>
          <w:sz w:val="20"/>
        </w:rPr>
        <w:t> </w:t>
      </w:r>
      <w:r>
        <w:rPr>
          <w:sz w:val="20"/>
        </w:rPr>
        <w:t>the</w:t>
      </w:r>
      <w:r>
        <w:rPr>
          <w:spacing w:val="21"/>
          <w:sz w:val="20"/>
        </w:rPr>
        <w:t> </w:t>
      </w:r>
      <w:r>
        <w:rPr>
          <w:sz w:val="20"/>
        </w:rPr>
        <w:t>technical</w:t>
      </w:r>
      <w:r>
        <w:rPr>
          <w:spacing w:val="24"/>
          <w:sz w:val="20"/>
        </w:rPr>
        <w:t> </w:t>
      </w:r>
      <w:r>
        <w:rPr>
          <w:sz w:val="20"/>
        </w:rPr>
        <w:t>specifications</w:t>
      </w:r>
      <w:r>
        <w:rPr>
          <w:spacing w:val="20"/>
          <w:sz w:val="20"/>
        </w:rPr>
        <w:t> </w:t>
      </w:r>
      <w:r>
        <w:rPr>
          <w:sz w:val="20"/>
        </w:rPr>
        <w:t>and</w:t>
      </w:r>
      <w:r>
        <w:rPr>
          <w:spacing w:val="23"/>
          <w:sz w:val="20"/>
        </w:rPr>
        <w:t> </w:t>
      </w:r>
      <w:r>
        <w:rPr>
          <w:sz w:val="20"/>
        </w:rPr>
        <w:t>drawings;</w:t>
      </w:r>
      <w:r>
        <w:rPr>
          <w:spacing w:val="22"/>
          <w:sz w:val="20"/>
        </w:rPr>
        <w:t> </w:t>
      </w:r>
      <w:r>
        <w:rPr>
          <w:sz w:val="20"/>
        </w:rPr>
        <w:t>deviations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38"/>
          <w:footerReference w:type="even" r:id="rId39"/>
          <w:pgSz w:w="11910" w:h="16840"/>
          <w:pgMar w:footer="1285" w:header="0" w:top="720" w:bottom="1480" w:left="460" w:right="460"/>
          <w:pgNumType w:start="21"/>
        </w:sectPr>
      </w:pPr>
    </w:p>
    <w:p>
      <w:pPr>
        <w:spacing w:before="66"/>
        <w:ind w:left="2060" w:right="976" w:firstLine="0"/>
        <w:jc w:val="both"/>
        <w:rPr>
          <w:sz w:val="20"/>
        </w:rPr>
      </w:pPr>
      <w:r>
        <w:rPr>
          <w:sz w:val="20"/>
        </w:rPr>
        <w:t>from the technical specifications as identified in Attachment 5 to the bid; suitability of the facilities</w:t>
      </w:r>
      <w:r>
        <w:rPr>
          <w:spacing w:val="-47"/>
          <w:sz w:val="20"/>
        </w:rPr>
        <w:t> </w:t>
      </w:r>
      <w:r>
        <w:rPr>
          <w:sz w:val="20"/>
        </w:rPr>
        <w:t>offered in relation to the environmental and climatic conditions prevailing at the site; and quality,</w:t>
      </w:r>
      <w:r>
        <w:rPr>
          <w:spacing w:val="1"/>
          <w:sz w:val="20"/>
        </w:rPr>
        <w:t> </w:t>
      </w:r>
      <w:r>
        <w:rPr>
          <w:sz w:val="20"/>
        </w:rPr>
        <w:t>function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operation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any</w:t>
      </w:r>
      <w:r>
        <w:rPr>
          <w:spacing w:val="-9"/>
          <w:sz w:val="20"/>
        </w:rPr>
        <w:t> </w:t>
      </w:r>
      <w:r>
        <w:rPr>
          <w:sz w:val="20"/>
        </w:rPr>
        <w:t>process</w:t>
      </w:r>
      <w:r>
        <w:rPr>
          <w:spacing w:val="-10"/>
          <w:sz w:val="20"/>
        </w:rPr>
        <w:t> </w:t>
      </w:r>
      <w:r>
        <w:rPr>
          <w:sz w:val="20"/>
        </w:rPr>
        <w:t>control</w:t>
      </w:r>
      <w:r>
        <w:rPr>
          <w:spacing w:val="-8"/>
          <w:sz w:val="20"/>
        </w:rPr>
        <w:t> </w:t>
      </w:r>
      <w:r>
        <w:rPr>
          <w:sz w:val="20"/>
        </w:rPr>
        <w:t>concept</w:t>
      </w:r>
      <w:r>
        <w:rPr>
          <w:spacing w:val="-9"/>
          <w:sz w:val="20"/>
        </w:rPr>
        <w:t> </w:t>
      </w:r>
      <w:r>
        <w:rPr>
          <w:sz w:val="20"/>
        </w:rPr>
        <w:t>included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bid.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bid</w:t>
      </w:r>
      <w:r>
        <w:rPr>
          <w:spacing w:val="-8"/>
          <w:sz w:val="20"/>
        </w:rPr>
        <w:t> </w:t>
      </w:r>
      <w:r>
        <w:rPr>
          <w:sz w:val="20"/>
        </w:rPr>
        <w:t>that</w:t>
      </w:r>
      <w:r>
        <w:rPr>
          <w:spacing w:val="-8"/>
          <w:sz w:val="20"/>
        </w:rPr>
        <w:t> </w:t>
      </w:r>
      <w:r>
        <w:rPr>
          <w:sz w:val="20"/>
        </w:rPr>
        <w:t>does</w:t>
      </w:r>
      <w:r>
        <w:rPr>
          <w:spacing w:val="-12"/>
          <w:sz w:val="20"/>
        </w:rPr>
        <w:t> </w:t>
      </w:r>
      <w:r>
        <w:rPr>
          <w:sz w:val="20"/>
        </w:rPr>
        <w:t>not</w:t>
      </w:r>
      <w:r>
        <w:rPr>
          <w:spacing w:val="-6"/>
          <w:sz w:val="20"/>
        </w:rPr>
        <w:t> </w:t>
      </w:r>
      <w:r>
        <w:rPr>
          <w:sz w:val="20"/>
        </w:rPr>
        <w:t>meet</w:t>
      </w:r>
      <w:r>
        <w:rPr>
          <w:spacing w:val="-48"/>
          <w:sz w:val="20"/>
        </w:rPr>
        <w:t> </w:t>
      </w:r>
      <w:r>
        <w:rPr>
          <w:sz w:val="20"/>
        </w:rPr>
        <w:t>minimum acceptable standards of completeness, consistency and detail will be rejected for non-</w:t>
      </w:r>
      <w:r>
        <w:rPr>
          <w:spacing w:val="1"/>
          <w:sz w:val="20"/>
        </w:rPr>
        <w:t> </w:t>
      </w:r>
      <w:r>
        <w:rPr>
          <w:sz w:val="20"/>
        </w:rPr>
        <w:t>responsiveness.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31"/>
        </w:numPr>
        <w:tabs>
          <w:tab w:pos="2061" w:val="left" w:leader="none"/>
        </w:tabs>
        <w:spacing w:line="240" w:lineRule="auto" w:before="0" w:after="0"/>
        <w:ind w:left="2060" w:right="0" w:hanging="361"/>
        <w:jc w:val="left"/>
        <w:rPr>
          <w:sz w:val="20"/>
        </w:rPr>
      </w:pPr>
      <w:r>
        <w:rPr>
          <w:sz w:val="20"/>
        </w:rPr>
        <w:t>Achievement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specified</w:t>
      </w:r>
      <w:r>
        <w:rPr>
          <w:spacing w:val="-1"/>
          <w:sz w:val="20"/>
        </w:rPr>
        <w:t> </w:t>
      </w:r>
      <w:r>
        <w:rPr>
          <w:sz w:val="20"/>
        </w:rPr>
        <w:t>performance</w:t>
      </w:r>
      <w:r>
        <w:rPr>
          <w:spacing w:val="-2"/>
          <w:sz w:val="20"/>
        </w:rPr>
        <w:t> </w:t>
      </w:r>
      <w:r>
        <w:rPr>
          <w:sz w:val="20"/>
        </w:rPr>
        <w:t>criteria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facilities</w:t>
      </w:r>
      <w:r>
        <w:rPr>
          <w:spacing w:val="3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per</w:t>
      </w:r>
      <w:r>
        <w:rPr>
          <w:spacing w:val="-1"/>
          <w:sz w:val="20"/>
        </w:rPr>
        <w:t> </w:t>
      </w:r>
      <w:r>
        <w:rPr>
          <w:sz w:val="20"/>
        </w:rPr>
        <w:t>scope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work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31"/>
        </w:numPr>
        <w:tabs>
          <w:tab w:pos="2060" w:val="left" w:leader="none"/>
          <w:tab w:pos="2061" w:val="left" w:leader="none"/>
        </w:tabs>
        <w:spacing w:line="240" w:lineRule="auto" w:before="0" w:after="0"/>
        <w:ind w:left="2060" w:right="985" w:hanging="360"/>
        <w:jc w:val="left"/>
        <w:rPr>
          <w:sz w:val="20"/>
        </w:rPr>
      </w:pPr>
      <w:r>
        <w:rPr>
          <w:sz w:val="20"/>
        </w:rPr>
        <w:t>Type,</w:t>
      </w:r>
      <w:r>
        <w:rPr>
          <w:spacing w:val="43"/>
          <w:sz w:val="20"/>
        </w:rPr>
        <w:t> </w:t>
      </w:r>
      <w:r>
        <w:rPr>
          <w:sz w:val="20"/>
        </w:rPr>
        <w:t>quantity</w:t>
      </w:r>
      <w:r>
        <w:rPr>
          <w:spacing w:val="41"/>
          <w:sz w:val="20"/>
        </w:rPr>
        <w:t> </w:t>
      </w:r>
      <w:r>
        <w:rPr>
          <w:sz w:val="20"/>
        </w:rPr>
        <w:t>and</w:t>
      </w:r>
      <w:r>
        <w:rPr>
          <w:spacing w:val="43"/>
          <w:sz w:val="20"/>
        </w:rPr>
        <w:t> </w:t>
      </w:r>
      <w:r>
        <w:rPr>
          <w:sz w:val="20"/>
        </w:rPr>
        <w:t>long-term</w:t>
      </w:r>
      <w:r>
        <w:rPr>
          <w:spacing w:val="39"/>
          <w:sz w:val="20"/>
        </w:rPr>
        <w:t> </w:t>
      </w:r>
      <w:r>
        <w:rPr>
          <w:sz w:val="20"/>
        </w:rPr>
        <w:t>availability</w:t>
      </w:r>
      <w:r>
        <w:rPr>
          <w:spacing w:val="41"/>
          <w:sz w:val="20"/>
        </w:rPr>
        <w:t> </w:t>
      </w:r>
      <w:r>
        <w:rPr>
          <w:sz w:val="20"/>
        </w:rPr>
        <w:t>warranty</w:t>
      </w:r>
      <w:r>
        <w:rPr>
          <w:spacing w:val="41"/>
          <w:sz w:val="20"/>
        </w:rPr>
        <w:t> </w:t>
      </w:r>
      <w:r>
        <w:rPr>
          <w:sz w:val="20"/>
        </w:rPr>
        <w:t>spare</w:t>
      </w:r>
      <w:r>
        <w:rPr>
          <w:spacing w:val="43"/>
          <w:sz w:val="20"/>
        </w:rPr>
        <w:t> </w:t>
      </w:r>
      <w:r>
        <w:rPr>
          <w:sz w:val="20"/>
        </w:rPr>
        <w:t>parts</w:t>
      </w:r>
      <w:r>
        <w:rPr>
          <w:spacing w:val="42"/>
          <w:sz w:val="20"/>
        </w:rPr>
        <w:t> </w:t>
      </w:r>
      <w:r>
        <w:rPr>
          <w:sz w:val="20"/>
        </w:rPr>
        <w:t>and</w:t>
      </w:r>
      <w:r>
        <w:rPr>
          <w:spacing w:val="43"/>
          <w:sz w:val="20"/>
        </w:rPr>
        <w:t> </w:t>
      </w:r>
      <w:r>
        <w:rPr>
          <w:sz w:val="20"/>
        </w:rPr>
        <w:t>also</w:t>
      </w:r>
      <w:r>
        <w:rPr>
          <w:spacing w:val="43"/>
          <w:sz w:val="20"/>
        </w:rPr>
        <w:t> </w:t>
      </w:r>
      <w:r>
        <w:rPr>
          <w:sz w:val="20"/>
        </w:rPr>
        <w:t>mandatory</w:t>
      </w:r>
      <w:r>
        <w:rPr>
          <w:spacing w:val="39"/>
          <w:sz w:val="20"/>
        </w:rPr>
        <w:t> </w:t>
      </w:r>
      <w:r>
        <w:rPr>
          <w:sz w:val="20"/>
        </w:rPr>
        <w:t>and</w:t>
      </w:r>
      <w:r>
        <w:rPr>
          <w:spacing w:val="-47"/>
          <w:sz w:val="20"/>
        </w:rPr>
        <w:t> </w:t>
      </w:r>
      <w:r>
        <w:rPr>
          <w:sz w:val="20"/>
        </w:rPr>
        <w:t>recommended spare parts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maintenance</w:t>
      </w:r>
      <w:r>
        <w:rPr>
          <w:spacing w:val="-1"/>
          <w:sz w:val="20"/>
        </w:rPr>
        <w:t> </w:t>
      </w:r>
      <w:r>
        <w:rPr>
          <w:sz w:val="20"/>
        </w:rPr>
        <w:t>services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31"/>
        </w:numPr>
        <w:tabs>
          <w:tab w:pos="2061" w:val="left" w:leader="none"/>
        </w:tabs>
        <w:spacing w:line="240" w:lineRule="auto" w:before="0" w:after="0"/>
        <w:ind w:left="2060" w:right="975" w:hanging="360"/>
        <w:jc w:val="left"/>
        <w:rPr>
          <w:sz w:val="20"/>
        </w:rPr>
      </w:pPr>
      <w:r>
        <w:rPr>
          <w:sz w:val="20"/>
        </w:rPr>
        <w:t>Any</w:t>
      </w:r>
      <w:r>
        <w:rPr>
          <w:spacing w:val="-4"/>
          <w:sz w:val="20"/>
        </w:rPr>
        <w:t> </w:t>
      </w:r>
      <w:r>
        <w:rPr>
          <w:sz w:val="20"/>
        </w:rPr>
        <w:t>other</w:t>
      </w:r>
      <w:r>
        <w:rPr>
          <w:spacing w:val="1"/>
          <w:sz w:val="20"/>
        </w:rPr>
        <w:t> </w:t>
      </w:r>
      <w:r>
        <w:rPr>
          <w:sz w:val="20"/>
        </w:rPr>
        <w:t>relevant</w:t>
      </w:r>
      <w:r>
        <w:rPr>
          <w:spacing w:val="2"/>
          <w:sz w:val="20"/>
        </w:rPr>
        <w:t> </w:t>
      </w:r>
      <w:r>
        <w:rPr>
          <w:sz w:val="20"/>
        </w:rPr>
        <w:t>factors, if</w:t>
      </w:r>
      <w:r>
        <w:rPr>
          <w:spacing w:val="1"/>
          <w:sz w:val="20"/>
        </w:rPr>
        <w:t> </w:t>
      </w:r>
      <w:r>
        <w:rPr>
          <w:sz w:val="20"/>
        </w:rPr>
        <w:t>any,</w:t>
      </w:r>
      <w:r>
        <w:rPr>
          <w:spacing w:val="-1"/>
          <w:sz w:val="20"/>
        </w:rPr>
        <w:t> </w:t>
      </w:r>
      <w:r>
        <w:rPr>
          <w:sz w:val="20"/>
        </w:rPr>
        <w:t>listed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tender</w:t>
      </w:r>
      <w:r>
        <w:rPr>
          <w:spacing w:val="1"/>
          <w:sz w:val="20"/>
        </w:rPr>
        <w:t> </w:t>
      </w:r>
      <w:r>
        <w:rPr>
          <w:sz w:val="20"/>
        </w:rPr>
        <w:t>document, or</w:t>
      </w:r>
      <w:r>
        <w:rPr>
          <w:spacing w:val="1"/>
          <w:sz w:val="20"/>
        </w:rPr>
        <w:t> </w:t>
      </w:r>
      <w:r>
        <w:rPr>
          <w:sz w:val="20"/>
        </w:rPr>
        <w:t>that the</w:t>
      </w:r>
      <w:r>
        <w:rPr>
          <w:spacing w:val="8"/>
          <w:sz w:val="20"/>
        </w:rPr>
        <w:t> </w:t>
      </w:r>
      <w:r>
        <w:rPr>
          <w:sz w:val="20"/>
        </w:rPr>
        <w:t>CESL deems</w:t>
      </w:r>
      <w:r>
        <w:rPr>
          <w:spacing w:val="2"/>
          <w:sz w:val="20"/>
        </w:rPr>
        <w:t> </w:t>
      </w:r>
      <w:r>
        <w:rPr>
          <w:sz w:val="20"/>
        </w:rPr>
        <w:t>necessary</w:t>
      </w:r>
      <w:r>
        <w:rPr>
          <w:spacing w:val="-47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prudent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take into</w:t>
      </w:r>
      <w:r>
        <w:rPr>
          <w:spacing w:val="1"/>
          <w:sz w:val="20"/>
        </w:rPr>
        <w:t> </w:t>
      </w:r>
      <w:r>
        <w:rPr>
          <w:sz w:val="20"/>
        </w:rPr>
        <w:t>consideration.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1"/>
          <w:numId w:val="31"/>
        </w:numPr>
        <w:tabs>
          <w:tab w:pos="1478" w:val="left" w:leader="none"/>
        </w:tabs>
        <w:spacing w:line="240" w:lineRule="auto" w:before="158" w:after="0"/>
        <w:ind w:left="1477" w:right="0" w:hanging="498"/>
        <w:jc w:val="left"/>
        <w:rPr>
          <w:b/>
          <w:sz w:val="22"/>
        </w:rPr>
      </w:pPr>
      <w:r>
        <w:rPr>
          <w:b/>
          <w:sz w:val="22"/>
        </w:rPr>
        <w:t>Commercial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Evaluation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980" w:right="980" w:firstLine="0"/>
        <w:jc w:val="both"/>
        <w:rPr>
          <w:sz w:val="20"/>
        </w:rPr>
      </w:pPr>
      <w:r>
        <w:rPr>
          <w:sz w:val="20"/>
        </w:rPr>
        <w:t>The comparison shall be of the FOR site price of domestically manufactured plant and equipment including type</w:t>
      </w:r>
      <w:r>
        <w:rPr>
          <w:spacing w:val="-47"/>
          <w:sz w:val="20"/>
        </w:rPr>
        <w:t> </w:t>
      </w:r>
      <w:r>
        <w:rPr>
          <w:sz w:val="20"/>
        </w:rPr>
        <w:t>test charges, if any and mandatory spares, warranty spares plus applicable sales tax &amp; duties as well duties and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taxes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paid/payable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on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components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raw</w:t>
      </w:r>
      <w:r>
        <w:rPr>
          <w:spacing w:val="-12"/>
          <w:sz w:val="20"/>
        </w:rPr>
        <w:t> </w:t>
      </w:r>
      <w:r>
        <w:rPr>
          <w:sz w:val="20"/>
        </w:rPr>
        <w:t>materials</w:t>
      </w:r>
      <w:r>
        <w:rPr>
          <w:spacing w:val="-10"/>
          <w:sz w:val="20"/>
        </w:rPr>
        <w:t> </w:t>
      </w:r>
      <w:r>
        <w:rPr>
          <w:sz w:val="20"/>
        </w:rPr>
        <w:t>incorporated</w:t>
      </w:r>
      <w:r>
        <w:rPr>
          <w:spacing w:val="-9"/>
          <w:sz w:val="20"/>
        </w:rPr>
        <w:t> </w:t>
      </w:r>
      <w:r>
        <w:rPr>
          <w:sz w:val="20"/>
        </w:rPr>
        <w:t>or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11"/>
          <w:sz w:val="20"/>
        </w:rPr>
        <w:t> </w:t>
      </w:r>
      <w:r>
        <w:rPr>
          <w:sz w:val="20"/>
        </w:rPr>
        <w:t>be</w:t>
      </w:r>
      <w:r>
        <w:rPr>
          <w:spacing w:val="-10"/>
          <w:sz w:val="20"/>
        </w:rPr>
        <w:t> </w:t>
      </w:r>
      <w:r>
        <w:rPr>
          <w:sz w:val="20"/>
        </w:rPr>
        <w:t>incorporated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plant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equipment</w:t>
      </w:r>
      <w:r>
        <w:rPr>
          <w:spacing w:val="-48"/>
          <w:sz w:val="20"/>
        </w:rPr>
        <w:t> </w:t>
      </w:r>
      <w:r>
        <w:rPr>
          <w:sz w:val="20"/>
        </w:rPr>
        <w:t>including mandatory spares/warranty spares plus the cost of loading, unloading, local transportation, insurance</w:t>
      </w:r>
      <w:r>
        <w:rPr>
          <w:spacing w:val="1"/>
          <w:sz w:val="20"/>
        </w:rPr>
        <w:t> </w:t>
      </w:r>
      <w:r>
        <w:rPr>
          <w:sz w:val="20"/>
        </w:rPr>
        <w:t>covers,</w:t>
      </w:r>
      <w:r>
        <w:rPr>
          <w:spacing w:val="-10"/>
          <w:sz w:val="20"/>
        </w:rPr>
        <w:t> </w:t>
      </w:r>
      <w:r>
        <w:rPr>
          <w:sz w:val="20"/>
        </w:rPr>
        <w:t>installation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commissioning,</w:t>
      </w:r>
      <w:r>
        <w:rPr>
          <w:spacing w:val="-10"/>
          <w:sz w:val="20"/>
        </w:rPr>
        <w:t> </w:t>
      </w:r>
      <w:r>
        <w:rPr>
          <w:sz w:val="20"/>
        </w:rPr>
        <w:t>civil</w:t>
      </w:r>
      <w:r>
        <w:rPr>
          <w:spacing w:val="-7"/>
          <w:sz w:val="20"/>
        </w:rPr>
        <w:t> </w:t>
      </w:r>
      <w:r>
        <w:rPr>
          <w:sz w:val="20"/>
        </w:rPr>
        <w:t>work</w:t>
      </w:r>
      <w:r>
        <w:rPr>
          <w:spacing w:val="-10"/>
          <w:sz w:val="20"/>
        </w:rPr>
        <w:t> </w:t>
      </w:r>
      <w:r>
        <w:rPr>
          <w:sz w:val="20"/>
        </w:rPr>
        <w:t>other</w:t>
      </w:r>
      <w:r>
        <w:rPr>
          <w:spacing w:val="-8"/>
          <w:sz w:val="20"/>
        </w:rPr>
        <w:t> </w:t>
      </w:r>
      <w:r>
        <w:rPr>
          <w:sz w:val="20"/>
        </w:rPr>
        <w:t>services</w:t>
      </w:r>
      <w:r>
        <w:rPr>
          <w:spacing w:val="-10"/>
          <w:sz w:val="20"/>
        </w:rPr>
        <w:t> </w:t>
      </w:r>
      <w:r>
        <w:rPr>
          <w:sz w:val="20"/>
        </w:rPr>
        <w:t>required</w:t>
      </w:r>
      <w:r>
        <w:rPr>
          <w:spacing w:val="-8"/>
          <w:sz w:val="20"/>
        </w:rPr>
        <w:t> </w:t>
      </w:r>
      <w:r>
        <w:rPr>
          <w:sz w:val="20"/>
        </w:rPr>
        <w:t>under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contract</w:t>
      </w:r>
      <w:r>
        <w:rPr>
          <w:spacing w:val="-9"/>
          <w:sz w:val="20"/>
        </w:rPr>
        <w:t> </w:t>
      </w:r>
      <w:r>
        <w:rPr>
          <w:sz w:val="20"/>
        </w:rPr>
        <w:t>including</w:t>
      </w:r>
      <w:r>
        <w:rPr>
          <w:spacing w:val="-10"/>
          <w:sz w:val="20"/>
        </w:rPr>
        <w:t> </w:t>
      </w:r>
      <w:r>
        <w:rPr>
          <w:sz w:val="20"/>
        </w:rPr>
        <w:t>service</w:t>
      </w:r>
      <w:r>
        <w:rPr>
          <w:spacing w:val="-9"/>
          <w:sz w:val="20"/>
        </w:rPr>
        <w:t> </w:t>
      </w:r>
      <w:r>
        <w:rPr>
          <w:sz w:val="20"/>
        </w:rPr>
        <w:t>tax</w:t>
      </w:r>
      <w:r>
        <w:rPr>
          <w:spacing w:val="-48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surcharge,</w:t>
      </w:r>
      <w:r>
        <w:rPr>
          <w:spacing w:val="-4"/>
          <w:sz w:val="20"/>
        </w:rPr>
        <w:t> </w:t>
      </w:r>
      <w:r>
        <w:rPr>
          <w:sz w:val="20"/>
        </w:rPr>
        <w:t>if</w:t>
      </w:r>
      <w:r>
        <w:rPr>
          <w:spacing w:val="-6"/>
          <w:sz w:val="20"/>
        </w:rPr>
        <w:t> </w:t>
      </w: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plus</w:t>
      </w:r>
      <w:r>
        <w:rPr>
          <w:spacing w:val="-5"/>
          <w:sz w:val="20"/>
        </w:rPr>
        <w:t> </w:t>
      </w:r>
      <w:r>
        <w:rPr>
          <w:sz w:val="20"/>
        </w:rPr>
        <w:t>any</w:t>
      </w:r>
      <w:r>
        <w:rPr>
          <w:spacing w:val="-3"/>
          <w:sz w:val="20"/>
        </w:rPr>
        <w:t> </w:t>
      </w:r>
      <w:r>
        <w:rPr>
          <w:sz w:val="20"/>
        </w:rPr>
        <w:t>survey</w:t>
      </w:r>
      <w:r>
        <w:rPr>
          <w:spacing w:val="-8"/>
          <w:sz w:val="20"/>
        </w:rPr>
        <w:t> </w:t>
      </w:r>
      <w:r>
        <w:rPr>
          <w:sz w:val="20"/>
        </w:rPr>
        <w:t>cost,</w:t>
      </w:r>
      <w:r>
        <w:rPr>
          <w:spacing w:val="-2"/>
          <w:sz w:val="20"/>
        </w:rPr>
        <w:t> </w:t>
      </w:r>
      <w:r>
        <w:rPr>
          <w:sz w:val="20"/>
        </w:rPr>
        <w:t>monitoring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verification</w:t>
      </w:r>
      <w:r>
        <w:rPr>
          <w:spacing w:val="-6"/>
          <w:sz w:val="20"/>
        </w:rPr>
        <w:t> </w:t>
      </w:r>
      <w:r>
        <w:rPr>
          <w:sz w:val="20"/>
        </w:rPr>
        <w:t>cost,</w:t>
      </w:r>
      <w:r>
        <w:rPr>
          <w:spacing w:val="-4"/>
          <w:sz w:val="20"/>
        </w:rPr>
        <w:t> </w:t>
      </w:r>
      <w:r>
        <w:rPr>
          <w:sz w:val="20"/>
        </w:rPr>
        <w:t>distribution</w:t>
      </w:r>
      <w:r>
        <w:rPr>
          <w:spacing w:val="-6"/>
          <w:sz w:val="20"/>
        </w:rPr>
        <w:t> </w:t>
      </w:r>
      <w:r>
        <w:rPr>
          <w:sz w:val="20"/>
        </w:rPr>
        <w:t>cost,</w:t>
      </w:r>
      <w:r>
        <w:rPr>
          <w:spacing w:val="-4"/>
          <w:sz w:val="20"/>
        </w:rPr>
        <w:t> </w:t>
      </w:r>
      <w:r>
        <w:rPr>
          <w:sz w:val="20"/>
        </w:rPr>
        <w:t>scrap</w:t>
      </w:r>
      <w:r>
        <w:rPr>
          <w:spacing w:val="-3"/>
          <w:sz w:val="20"/>
        </w:rPr>
        <w:t> </w:t>
      </w:r>
      <w:r>
        <w:rPr>
          <w:sz w:val="20"/>
        </w:rPr>
        <w:t>disposal</w:t>
      </w:r>
      <w:r>
        <w:rPr>
          <w:spacing w:val="-4"/>
          <w:sz w:val="20"/>
        </w:rPr>
        <w:t> </w:t>
      </w:r>
      <w:r>
        <w:rPr>
          <w:sz w:val="20"/>
        </w:rPr>
        <w:t>cost,</w:t>
      </w:r>
      <w:r>
        <w:rPr>
          <w:spacing w:val="-48"/>
          <w:sz w:val="20"/>
        </w:rPr>
        <w:t> </w:t>
      </w:r>
      <w:r>
        <w:rPr>
          <w:sz w:val="20"/>
        </w:rPr>
        <w:t>annual maintenance cost, any services as per scope of work, administrative charges and statuary agencies cost</w:t>
      </w:r>
      <w:r>
        <w:rPr>
          <w:spacing w:val="1"/>
          <w:sz w:val="20"/>
        </w:rPr>
        <w:t> </w:t>
      </w:r>
      <w:r>
        <w:rPr>
          <w:sz w:val="20"/>
        </w:rPr>
        <w:t>including service tax and surcharge, if any. The CESL’s comparison will also include the costs resulting from</w:t>
      </w:r>
      <w:r>
        <w:rPr>
          <w:spacing w:val="1"/>
          <w:sz w:val="20"/>
        </w:rPr>
        <w:t> </w:t>
      </w:r>
      <w:r>
        <w:rPr>
          <w:sz w:val="20"/>
        </w:rPr>
        <w:t>application of the evaluation procedures described in ITB sub-clause 4.9. However, the price of recommended</w:t>
      </w:r>
      <w:r>
        <w:rPr>
          <w:spacing w:val="1"/>
          <w:sz w:val="20"/>
        </w:rPr>
        <w:t> </w:t>
      </w:r>
      <w:r>
        <w:rPr>
          <w:sz w:val="20"/>
        </w:rPr>
        <w:t>spare</w:t>
      </w:r>
      <w:r>
        <w:rPr>
          <w:spacing w:val="-1"/>
          <w:sz w:val="20"/>
        </w:rPr>
        <w:t> </w:t>
      </w:r>
      <w:r>
        <w:rPr>
          <w:sz w:val="20"/>
        </w:rPr>
        <w:t>parts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optional</w:t>
      </w:r>
      <w:r>
        <w:rPr>
          <w:spacing w:val="-1"/>
          <w:sz w:val="20"/>
        </w:rPr>
        <w:t> </w:t>
      </w:r>
      <w:r>
        <w:rPr>
          <w:sz w:val="20"/>
        </w:rPr>
        <w:t>spares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services,</w:t>
      </w:r>
      <w:r>
        <w:rPr>
          <w:spacing w:val="-1"/>
          <w:sz w:val="20"/>
        </w:rPr>
        <w:t> </w:t>
      </w: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asked 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bid,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considered for</w:t>
      </w:r>
      <w:r>
        <w:rPr>
          <w:spacing w:val="-1"/>
          <w:sz w:val="20"/>
        </w:rPr>
        <w:t> </w:t>
      </w:r>
      <w:r>
        <w:rPr>
          <w:sz w:val="20"/>
        </w:rPr>
        <w:t>evaluation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bids.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980" w:right="978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CESL’s</w:t>
      </w:r>
      <w:r>
        <w:rPr>
          <w:spacing w:val="-5"/>
          <w:sz w:val="20"/>
        </w:rPr>
        <w:t> </w:t>
      </w:r>
      <w:r>
        <w:rPr>
          <w:sz w:val="20"/>
        </w:rPr>
        <w:t>evaluation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bid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-5"/>
          <w:sz w:val="20"/>
        </w:rPr>
        <w:t> </w:t>
      </w:r>
      <w:r>
        <w:rPr>
          <w:sz w:val="20"/>
        </w:rPr>
        <w:t>take</w:t>
      </w:r>
      <w:r>
        <w:rPr>
          <w:spacing w:val="-4"/>
          <w:sz w:val="20"/>
        </w:rPr>
        <w:t> </w:t>
      </w:r>
      <w:r>
        <w:rPr>
          <w:sz w:val="20"/>
        </w:rPr>
        <w:t>into</w:t>
      </w:r>
      <w:r>
        <w:rPr>
          <w:spacing w:val="-4"/>
          <w:sz w:val="20"/>
        </w:rPr>
        <w:t> </w:t>
      </w:r>
      <w:r>
        <w:rPr>
          <w:sz w:val="20"/>
        </w:rPr>
        <w:t>account,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addition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bid</w:t>
      </w:r>
      <w:r>
        <w:rPr>
          <w:spacing w:val="-4"/>
          <w:sz w:val="20"/>
        </w:rPr>
        <w:t> </w:t>
      </w:r>
      <w:r>
        <w:rPr>
          <w:sz w:val="20"/>
        </w:rPr>
        <w:t>prices</w:t>
      </w:r>
      <w:r>
        <w:rPr>
          <w:spacing w:val="-4"/>
          <w:sz w:val="20"/>
        </w:rPr>
        <w:t> </w:t>
      </w:r>
      <w:r>
        <w:rPr>
          <w:sz w:val="20"/>
        </w:rPr>
        <w:t>indicated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price</w:t>
      </w:r>
      <w:r>
        <w:rPr>
          <w:spacing w:val="-4"/>
          <w:sz w:val="20"/>
        </w:rPr>
        <w:t> </w:t>
      </w:r>
      <w:r>
        <w:rPr>
          <w:sz w:val="20"/>
        </w:rPr>
        <w:t>schedules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47"/>
          <w:sz w:val="20"/>
        </w:rPr>
        <w:t> </w:t>
      </w:r>
      <w:r>
        <w:rPr>
          <w:sz w:val="20"/>
        </w:rPr>
        <w:t>section 4 along with the corrections pursuant to ITB sub-clause 4.3, the following costs and factors that will be</w:t>
      </w:r>
      <w:r>
        <w:rPr>
          <w:spacing w:val="1"/>
          <w:sz w:val="20"/>
        </w:rPr>
        <w:t> </w:t>
      </w:r>
      <w:r>
        <w:rPr>
          <w:sz w:val="20"/>
        </w:rPr>
        <w:t>added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each</w:t>
      </w:r>
      <w:r>
        <w:rPr>
          <w:spacing w:val="-4"/>
          <w:sz w:val="20"/>
        </w:rPr>
        <w:t> </w:t>
      </w:r>
      <w:r>
        <w:rPr>
          <w:sz w:val="20"/>
        </w:rPr>
        <w:t>bidder’s</w:t>
      </w:r>
      <w:r>
        <w:rPr>
          <w:spacing w:val="-3"/>
          <w:sz w:val="20"/>
        </w:rPr>
        <w:t> </w:t>
      </w:r>
      <w:r>
        <w:rPr>
          <w:sz w:val="20"/>
        </w:rPr>
        <w:t>bid</w:t>
      </w:r>
      <w:r>
        <w:rPr>
          <w:spacing w:val="-4"/>
          <w:sz w:val="20"/>
        </w:rPr>
        <w:t> </w:t>
      </w:r>
      <w:r>
        <w:rPr>
          <w:sz w:val="20"/>
        </w:rPr>
        <w:t>price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evaluation</w:t>
      </w:r>
      <w:r>
        <w:rPr>
          <w:spacing w:val="-4"/>
          <w:sz w:val="20"/>
        </w:rPr>
        <w:t> </w:t>
      </w:r>
      <w:r>
        <w:rPr>
          <w:sz w:val="20"/>
        </w:rPr>
        <w:t>using</w:t>
      </w:r>
      <w:r>
        <w:rPr>
          <w:spacing w:val="-3"/>
          <w:sz w:val="20"/>
        </w:rPr>
        <w:t> </w:t>
      </w:r>
      <w:r>
        <w:rPr>
          <w:sz w:val="20"/>
        </w:rPr>
        <w:t>pricing</w:t>
      </w:r>
      <w:r>
        <w:rPr>
          <w:spacing w:val="-3"/>
          <w:sz w:val="20"/>
        </w:rPr>
        <w:t> </w:t>
      </w:r>
      <w:r>
        <w:rPr>
          <w:sz w:val="20"/>
        </w:rPr>
        <w:t>information</w:t>
      </w:r>
      <w:r>
        <w:rPr>
          <w:spacing w:val="-4"/>
          <w:sz w:val="20"/>
        </w:rPr>
        <w:t> </w:t>
      </w:r>
      <w:r>
        <w:rPr>
          <w:sz w:val="20"/>
        </w:rPr>
        <w:t>available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6"/>
          <w:sz w:val="20"/>
        </w:rPr>
        <w:t> </w:t>
      </w:r>
      <w:r>
        <w:rPr>
          <w:sz w:val="20"/>
        </w:rPr>
        <w:t>CESL,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 manner</w:t>
      </w:r>
      <w:r>
        <w:rPr>
          <w:spacing w:val="-47"/>
          <w:sz w:val="20"/>
        </w:rPr>
        <w:t> </w:t>
      </w:r>
      <w:r>
        <w:rPr>
          <w:sz w:val="20"/>
        </w:rPr>
        <w:t>and 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extent</w:t>
      </w:r>
      <w:r>
        <w:rPr>
          <w:spacing w:val="-1"/>
          <w:sz w:val="20"/>
        </w:rPr>
        <w:t> </w:t>
      </w:r>
      <w:r>
        <w:rPr>
          <w:sz w:val="20"/>
        </w:rPr>
        <w:t>indicated in</w:t>
      </w:r>
      <w:r>
        <w:rPr>
          <w:spacing w:val="-2"/>
          <w:sz w:val="20"/>
        </w:rPr>
        <w:t> </w:t>
      </w:r>
      <w:r>
        <w:rPr>
          <w:sz w:val="20"/>
        </w:rPr>
        <w:t>ITB</w:t>
      </w:r>
      <w:r>
        <w:rPr>
          <w:spacing w:val="1"/>
          <w:sz w:val="20"/>
        </w:rPr>
        <w:t> </w:t>
      </w:r>
      <w:r>
        <w:rPr>
          <w:sz w:val="20"/>
        </w:rPr>
        <w:t>sub-clause</w:t>
      </w:r>
      <w:r>
        <w:rPr>
          <w:spacing w:val="-1"/>
          <w:sz w:val="20"/>
        </w:rPr>
        <w:t> </w:t>
      </w:r>
      <w:r>
        <w:rPr>
          <w:sz w:val="20"/>
        </w:rPr>
        <w:t>4.9</w:t>
      </w:r>
      <w:r>
        <w:rPr>
          <w:spacing w:val="1"/>
          <w:sz w:val="20"/>
        </w:rPr>
        <w:t> </w:t>
      </w:r>
      <w:r>
        <w:rPr>
          <w:sz w:val="20"/>
        </w:rPr>
        <w:t>and 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technical</w:t>
      </w:r>
      <w:r>
        <w:rPr>
          <w:spacing w:val="-1"/>
          <w:sz w:val="20"/>
        </w:rPr>
        <w:t> </w:t>
      </w:r>
      <w:r>
        <w:rPr>
          <w:sz w:val="20"/>
        </w:rPr>
        <w:t>specifications: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2"/>
          <w:numId w:val="31"/>
        </w:numPr>
        <w:tabs>
          <w:tab w:pos="2060" w:val="left" w:leader="none"/>
          <w:tab w:pos="2061" w:val="left" w:leader="none"/>
        </w:tabs>
        <w:spacing w:line="240" w:lineRule="auto" w:before="0" w:after="0"/>
        <w:ind w:left="2060" w:right="983" w:hanging="360"/>
        <w:jc w:val="left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cost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of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all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quantifiable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deviations</w:t>
      </w:r>
      <w:r>
        <w:rPr>
          <w:spacing w:val="-13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omissions</w:t>
      </w:r>
      <w:r>
        <w:rPr>
          <w:spacing w:val="-13"/>
          <w:sz w:val="20"/>
        </w:rPr>
        <w:t> </w:t>
      </w:r>
      <w:r>
        <w:rPr>
          <w:sz w:val="20"/>
        </w:rPr>
        <w:t>from</w:t>
      </w:r>
      <w:r>
        <w:rPr>
          <w:spacing w:val="-16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contractual</w:t>
      </w:r>
      <w:r>
        <w:rPr>
          <w:spacing w:val="-12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commercial</w:t>
      </w:r>
      <w:r>
        <w:rPr>
          <w:spacing w:val="-12"/>
          <w:sz w:val="20"/>
        </w:rPr>
        <w:t> </w:t>
      </w:r>
      <w:r>
        <w:rPr>
          <w:sz w:val="20"/>
        </w:rPr>
        <w:t>conditions</w:t>
      </w:r>
      <w:r>
        <w:rPr>
          <w:spacing w:val="-47"/>
          <w:sz w:val="20"/>
        </w:rPr>
        <w:t> </w:t>
      </w:r>
      <w:r>
        <w:rPr>
          <w:sz w:val="20"/>
        </w:rPr>
        <w:t>and the technical</w:t>
      </w:r>
      <w:r>
        <w:rPr>
          <w:spacing w:val="-2"/>
          <w:sz w:val="20"/>
        </w:rPr>
        <w:t> </w:t>
      </w:r>
      <w:r>
        <w:rPr>
          <w:sz w:val="20"/>
        </w:rPr>
        <w:t>specifications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identified in</w:t>
      </w:r>
      <w:r>
        <w:rPr>
          <w:spacing w:val="1"/>
          <w:sz w:val="20"/>
        </w:rPr>
        <w:t> </w:t>
      </w:r>
      <w:r>
        <w:rPr>
          <w:sz w:val="20"/>
        </w:rPr>
        <w:t>Attachment</w:t>
      </w:r>
      <w:r>
        <w:rPr>
          <w:spacing w:val="-2"/>
          <w:sz w:val="20"/>
        </w:rPr>
        <w:t> </w:t>
      </w:r>
      <w:r>
        <w:rPr>
          <w:sz w:val="20"/>
        </w:rPr>
        <w:t>5</w:t>
      </w:r>
      <w:r>
        <w:rPr>
          <w:spacing w:val="3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Bid.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31"/>
        </w:numPr>
        <w:tabs>
          <w:tab w:pos="2061" w:val="left" w:leader="none"/>
        </w:tabs>
        <w:spacing w:line="240" w:lineRule="auto" w:before="1" w:after="0"/>
        <w:ind w:left="2060" w:right="986" w:hanging="360"/>
        <w:jc w:val="left"/>
        <w:rPr>
          <w:sz w:val="20"/>
        </w:rPr>
      </w:pPr>
      <w:r>
        <w:rPr>
          <w:sz w:val="20"/>
        </w:rPr>
        <w:t>Compliance</w:t>
      </w:r>
      <w:r>
        <w:rPr>
          <w:spacing w:val="25"/>
          <w:sz w:val="20"/>
        </w:rPr>
        <w:t> </w:t>
      </w:r>
      <w:r>
        <w:rPr>
          <w:sz w:val="20"/>
        </w:rPr>
        <w:t>with</w:t>
      </w:r>
      <w:r>
        <w:rPr>
          <w:spacing w:val="22"/>
          <w:sz w:val="20"/>
        </w:rPr>
        <w:t> </w:t>
      </w:r>
      <w:r>
        <w:rPr>
          <w:sz w:val="20"/>
        </w:rPr>
        <w:t>the</w:t>
      </w:r>
      <w:r>
        <w:rPr>
          <w:spacing w:val="23"/>
          <w:sz w:val="20"/>
        </w:rPr>
        <w:t> </w:t>
      </w:r>
      <w:r>
        <w:rPr>
          <w:sz w:val="20"/>
        </w:rPr>
        <w:t>time</w:t>
      </w:r>
      <w:r>
        <w:rPr>
          <w:spacing w:val="23"/>
          <w:sz w:val="20"/>
        </w:rPr>
        <w:t> </w:t>
      </w:r>
      <w:r>
        <w:rPr>
          <w:sz w:val="20"/>
        </w:rPr>
        <w:t>schedule</w:t>
      </w:r>
      <w:r>
        <w:rPr>
          <w:spacing w:val="22"/>
          <w:sz w:val="20"/>
        </w:rPr>
        <w:t> </w:t>
      </w:r>
      <w:r>
        <w:rPr>
          <w:sz w:val="20"/>
        </w:rPr>
        <w:t>called</w:t>
      </w:r>
      <w:r>
        <w:rPr>
          <w:spacing w:val="24"/>
          <w:sz w:val="20"/>
        </w:rPr>
        <w:t> </w:t>
      </w:r>
      <w:r>
        <w:rPr>
          <w:sz w:val="20"/>
        </w:rPr>
        <w:t>for</w:t>
      </w:r>
      <w:r>
        <w:rPr>
          <w:spacing w:val="24"/>
          <w:sz w:val="20"/>
        </w:rPr>
        <w:t> </w:t>
      </w:r>
      <w:r>
        <w:rPr>
          <w:sz w:val="20"/>
        </w:rPr>
        <w:t>and</w:t>
      </w:r>
      <w:r>
        <w:rPr>
          <w:spacing w:val="24"/>
          <w:sz w:val="20"/>
        </w:rPr>
        <w:t> </w:t>
      </w:r>
      <w:r>
        <w:rPr>
          <w:sz w:val="20"/>
        </w:rPr>
        <w:t>evidenced</w:t>
      </w:r>
      <w:r>
        <w:rPr>
          <w:spacing w:val="23"/>
          <w:sz w:val="20"/>
        </w:rPr>
        <w:t> </w:t>
      </w:r>
      <w:r>
        <w:rPr>
          <w:sz w:val="20"/>
        </w:rPr>
        <w:t>as</w:t>
      </w:r>
      <w:r>
        <w:rPr>
          <w:spacing w:val="23"/>
          <w:sz w:val="20"/>
        </w:rPr>
        <w:t> </w:t>
      </w:r>
      <w:r>
        <w:rPr>
          <w:sz w:val="20"/>
        </w:rPr>
        <w:t>needed</w:t>
      </w:r>
      <w:r>
        <w:rPr>
          <w:spacing w:val="25"/>
          <w:sz w:val="20"/>
        </w:rPr>
        <w:t> </w:t>
      </w:r>
      <w:r>
        <w:rPr>
          <w:sz w:val="20"/>
        </w:rPr>
        <w:t>in</w:t>
      </w:r>
      <w:r>
        <w:rPr>
          <w:spacing w:val="22"/>
          <w:sz w:val="20"/>
        </w:rPr>
        <w:t> </w:t>
      </w:r>
      <w:r>
        <w:rPr>
          <w:sz w:val="20"/>
        </w:rPr>
        <w:t>a</w:t>
      </w:r>
      <w:r>
        <w:rPr>
          <w:spacing w:val="22"/>
          <w:sz w:val="20"/>
        </w:rPr>
        <w:t> </w:t>
      </w:r>
      <w:r>
        <w:rPr>
          <w:sz w:val="20"/>
        </w:rPr>
        <w:t>milestone</w:t>
      </w:r>
      <w:r>
        <w:rPr>
          <w:spacing w:val="26"/>
          <w:sz w:val="20"/>
        </w:rPr>
        <w:t> </w:t>
      </w:r>
      <w:r>
        <w:rPr>
          <w:sz w:val="20"/>
        </w:rPr>
        <w:t>schedule</w:t>
      </w:r>
      <w:r>
        <w:rPr>
          <w:spacing w:val="-47"/>
          <w:sz w:val="20"/>
        </w:rPr>
        <w:t> </w:t>
      </w:r>
      <w:r>
        <w:rPr>
          <w:sz w:val="20"/>
        </w:rPr>
        <w:t>provided in</w:t>
      </w:r>
      <w:r>
        <w:rPr>
          <w:spacing w:val="-2"/>
          <w:sz w:val="20"/>
        </w:rPr>
        <w:t> </w:t>
      </w:r>
      <w:r>
        <w:rPr>
          <w:sz w:val="20"/>
        </w:rPr>
        <w:t>the bid.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31"/>
        </w:numPr>
        <w:tabs>
          <w:tab w:pos="2060" w:val="left" w:leader="none"/>
          <w:tab w:pos="2061" w:val="left" w:leader="none"/>
        </w:tabs>
        <w:spacing w:line="240" w:lineRule="auto" w:before="0" w:after="0"/>
        <w:ind w:left="2060" w:right="0" w:hanging="361"/>
        <w:jc w:val="left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functional guarantees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facilities</w:t>
      </w:r>
      <w:r>
        <w:rPr>
          <w:spacing w:val="-3"/>
          <w:sz w:val="20"/>
        </w:rPr>
        <w:t> </w:t>
      </w:r>
      <w:r>
        <w:rPr>
          <w:sz w:val="20"/>
        </w:rPr>
        <w:t>offered</w:t>
      </w:r>
      <w:r>
        <w:rPr>
          <w:spacing w:val="4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per</w:t>
      </w:r>
      <w:r>
        <w:rPr>
          <w:spacing w:val="-1"/>
          <w:sz w:val="20"/>
        </w:rPr>
        <w:t> </w:t>
      </w:r>
      <w:r>
        <w:rPr>
          <w:sz w:val="20"/>
        </w:rPr>
        <w:t>scope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work.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31"/>
        </w:numPr>
        <w:tabs>
          <w:tab w:pos="2061" w:val="left" w:leader="none"/>
        </w:tabs>
        <w:spacing w:line="240" w:lineRule="auto" w:before="0" w:after="0"/>
        <w:ind w:left="2060" w:right="0" w:hanging="361"/>
        <w:jc w:val="left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extra</w:t>
      </w:r>
      <w:r>
        <w:rPr>
          <w:spacing w:val="-2"/>
          <w:sz w:val="20"/>
        </w:rPr>
        <w:t> </w:t>
      </w:r>
      <w:r>
        <w:rPr>
          <w:sz w:val="20"/>
        </w:rPr>
        <w:t>cost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work,</w:t>
      </w:r>
      <w:r>
        <w:rPr>
          <w:spacing w:val="-2"/>
          <w:sz w:val="20"/>
        </w:rPr>
        <w:t> </w:t>
      </w:r>
      <w:r>
        <w:rPr>
          <w:sz w:val="20"/>
        </w:rPr>
        <w:t>services,</w:t>
      </w:r>
      <w:r>
        <w:rPr>
          <w:spacing w:val="-2"/>
          <w:sz w:val="20"/>
        </w:rPr>
        <w:t> </w:t>
      </w:r>
      <w:r>
        <w:rPr>
          <w:sz w:val="20"/>
        </w:rPr>
        <w:t>facilities</w:t>
      </w:r>
      <w:r>
        <w:rPr>
          <w:spacing w:val="-2"/>
          <w:sz w:val="20"/>
        </w:rPr>
        <w:t> </w:t>
      </w:r>
      <w:r>
        <w:rPr>
          <w:sz w:val="20"/>
        </w:rPr>
        <w:t>etc,</w:t>
      </w:r>
      <w:r>
        <w:rPr>
          <w:spacing w:val="-1"/>
          <w:sz w:val="20"/>
        </w:rPr>
        <w:t> </w:t>
      </w:r>
      <w:r>
        <w:rPr>
          <w:sz w:val="20"/>
        </w:rPr>
        <w:t>required to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provided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CESL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third parties.</w:t>
      </w:r>
    </w:p>
    <w:p>
      <w:pPr>
        <w:pStyle w:val="BodyText"/>
      </w:pPr>
    </w:p>
    <w:p>
      <w:pPr>
        <w:pStyle w:val="ListParagraph"/>
        <w:numPr>
          <w:ilvl w:val="1"/>
          <w:numId w:val="31"/>
        </w:numPr>
        <w:tabs>
          <w:tab w:pos="1478" w:val="left" w:leader="none"/>
        </w:tabs>
        <w:spacing w:line="240" w:lineRule="auto" w:before="182" w:after="0"/>
        <w:ind w:left="1477" w:right="0" w:hanging="498"/>
        <w:jc w:val="left"/>
        <w:rPr>
          <w:b/>
          <w:sz w:val="22"/>
        </w:rPr>
      </w:pPr>
      <w:r>
        <w:rPr>
          <w:b/>
          <w:sz w:val="22"/>
        </w:rPr>
        <w:t>Evaluations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Deviations: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ind w:left="980"/>
        <w:jc w:val="both"/>
      </w:pPr>
      <w:r>
        <w:rPr/>
        <w:t>Pursuant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ITB</w:t>
      </w:r>
      <w:r>
        <w:rPr>
          <w:spacing w:val="-2"/>
        </w:rPr>
        <w:t> </w:t>
      </w:r>
      <w:r>
        <w:rPr/>
        <w:t>Sub-Clause</w:t>
      </w:r>
      <w:r>
        <w:rPr>
          <w:spacing w:val="-1"/>
        </w:rPr>
        <w:t> </w:t>
      </w:r>
      <w:r>
        <w:rPr/>
        <w:t>4.8,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will be</w:t>
      </w:r>
      <w:r>
        <w:rPr>
          <w:spacing w:val="-3"/>
        </w:rPr>
        <w:t> </w:t>
      </w:r>
      <w:r>
        <w:rPr/>
        <w:t>followed:</w:t>
      </w:r>
    </w:p>
    <w:p>
      <w:pPr>
        <w:pStyle w:val="ListParagraph"/>
        <w:numPr>
          <w:ilvl w:val="0"/>
          <w:numId w:val="32"/>
        </w:numPr>
        <w:tabs>
          <w:tab w:pos="1185" w:val="left" w:leader="none"/>
        </w:tabs>
        <w:spacing w:line="240" w:lineRule="auto" w:before="203" w:after="0"/>
        <w:ind w:left="1184" w:right="0" w:hanging="205"/>
        <w:jc w:val="left"/>
        <w:rPr>
          <w:sz w:val="20"/>
        </w:rPr>
      </w:pPr>
      <w:r>
        <w:rPr>
          <w:sz w:val="20"/>
        </w:rPr>
        <w:t>Technical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Commercial Deviations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80" w:right="977" w:firstLine="0"/>
        <w:jc w:val="both"/>
        <w:rPr>
          <w:sz w:val="20"/>
        </w:rPr>
      </w:pPr>
      <w:r>
        <w:rPr>
          <w:sz w:val="20"/>
        </w:rPr>
        <w:t>The evaluation shall be based on the evaluated cost of fulfilling the contract in compliance with all commercial,</w:t>
      </w:r>
      <w:r>
        <w:rPr>
          <w:spacing w:val="1"/>
          <w:sz w:val="20"/>
        </w:rPr>
        <w:t> </w:t>
      </w:r>
      <w:r>
        <w:rPr>
          <w:sz w:val="20"/>
        </w:rPr>
        <w:t>contractual and technical obligations under this bidding document. In arriving at the evaluated cost, the price for</w:t>
      </w:r>
      <w:r>
        <w:rPr>
          <w:spacing w:val="-47"/>
          <w:sz w:val="20"/>
        </w:rPr>
        <w:t> </w:t>
      </w:r>
      <w:r>
        <w:rPr>
          <w:sz w:val="20"/>
        </w:rPr>
        <w:t>withdrawal of deviations shown in Attachment 5 to the bid will be used if necessary. If such a price is not given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in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Attachment-5,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CESL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will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make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its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own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assessment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4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cost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4"/>
          <w:sz w:val="20"/>
        </w:rPr>
        <w:t> </w:t>
      </w:r>
      <w:r>
        <w:rPr>
          <w:sz w:val="20"/>
        </w:rPr>
        <w:t>such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deviation</w:t>
      </w:r>
      <w:r>
        <w:rPr>
          <w:spacing w:val="-13"/>
          <w:sz w:val="20"/>
        </w:rPr>
        <w:t> </w:t>
      </w:r>
      <w:r>
        <w:rPr>
          <w:sz w:val="20"/>
        </w:rPr>
        <w:t>for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purpose</w:t>
      </w:r>
      <w:r>
        <w:rPr>
          <w:spacing w:val="-12"/>
          <w:sz w:val="20"/>
        </w:rPr>
        <w:t> </w:t>
      </w:r>
      <w:r>
        <w:rPr>
          <w:sz w:val="20"/>
        </w:rPr>
        <w:t>of</w:t>
      </w:r>
      <w:r>
        <w:rPr>
          <w:spacing w:val="-13"/>
          <w:sz w:val="20"/>
        </w:rPr>
        <w:t> </w:t>
      </w:r>
      <w:r>
        <w:rPr>
          <w:sz w:val="20"/>
        </w:rPr>
        <w:t>ensuring</w:t>
      </w:r>
      <w:r>
        <w:rPr>
          <w:spacing w:val="-48"/>
          <w:sz w:val="20"/>
        </w:rPr>
        <w:t> </w:t>
      </w:r>
      <w:r>
        <w:rPr>
          <w:sz w:val="20"/>
        </w:rPr>
        <w:t>fair comparison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bids.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2"/>
        </w:numPr>
        <w:tabs>
          <w:tab w:pos="1197" w:val="left" w:leader="none"/>
        </w:tabs>
        <w:spacing w:line="240" w:lineRule="auto" w:before="0" w:after="0"/>
        <w:ind w:left="1196" w:right="0" w:hanging="217"/>
        <w:jc w:val="left"/>
        <w:rPr>
          <w:sz w:val="20"/>
        </w:rPr>
      </w:pPr>
      <w:r>
        <w:rPr>
          <w:sz w:val="20"/>
        </w:rPr>
        <w:t>Time</w:t>
      </w:r>
      <w:r>
        <w:rPr>
          <w:spacing w:val="-2"/>
          <w:sz w:val="20"/>
        </w:rPr>
        <w:t> </w:t>
      </w:r>
      <w:r>
        <w:rPr>
          <w:sz w:val="20"/>
        </w:rPr>
        <w:t>schedule</w:t>
      </w:r>
      <w:r>
        <w:rPr>
          <w:spacing w:val="-2"/>
          <w:sz w:val="20"/>
        </w:rPr>
        <w:t> </w:t>
      </w:r>
      <w:r>
        <w:rPr>
          <w:sz w:val="20"/>
        </w:rPr>
        <w:t>(program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performance)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80" w:right="992" w:firstLine="0"/>
        <w:jc w:val="both"/>
        <w:rPr>
          <w:sz w:val="20"/>
        </w:rPr>
      </w:pPr>
      <w:r>
        <w:rPr>
          <w:sz w:val="20"/>
        </w:rPr>
        <w:t>The plant and equipment covered by this bidding are required to be transported/ shipped and installed, and the</w:t>
      </w:r>
      <w:r>
        <w:rPr>
          <w:spacing w:val="1"/>
          <w:sz w:val="20"/>
        </w:rPr>
        <w:t> </w:t>
      </w:r>
      <w:r>
        <w:rPr>
          <w:sz w:val="20"/>
        </w:rPr>
        <w:t>facilities</w:t>
      </w:r>
      <w:r>
        <w:rPr>
          <w:spacing w:val="-2"/>
          <w:sz w:val="20"/>
        </w:rPr>
        <w:t> </w:t>
      </w:r>
      <w:r>
        <w:rPr>
          <w:sz w:val="20"/>
        </w:rPr>
        <w:t>are to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completed</w:t>
      </w:r>
      <w:r>
        <w:rPr>
          <w:spacing w:val="1"/>
          <w:sz w:val="20"/>
        </w:rPr>
        <w:t> </w:t>
      </w:r>
      <w:r>
        <w:rPr>
          <w:sz w:val="20"/>
        </w:rPr>
        <w:t>within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period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mentioned below.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80" w:right="0" w:firstLine="0"/>
        <w:jc w:val="both"/>
        <w:rPr>
          <w:sz w:val="20"/>
        </w:rPr>
      </w:pPr>
      <w:r>
        <w:rPr>
          <w:sz w:val="20"/>
        </w:rPr>
        <w:t>Completion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all</w:t>
      </w:r>
      <w:r>
        <w:rPr>
          <w:spacing w:val="1"/>
          <w:sz w:val="20"/>
        </w:rPr>
        <w:t> </w:t>
      </w:r>
      <w:r>
        <w:rPr>
          <w:sz w:val="20"/>
        </w:rPr>
        <w:t>facilities/work: As</w:t>
      </w:r>
      <w:r>
        <w:rPr>
          <w:spacing w:val="-3"/>
          <w:sz w:val="20"/>
        </w:rPr>
        <w:t> </w:t>
      </w:r>
      <w:r>
        <w:rPr>
          <w:sz w:val="20"/>
        </w:rPr>
        <w:t>per</w:t>
      </w:r>
      <w:r>
        <w:rPr>
          <w:spacing w:val="2"/>
          <w:sz w:val="20"/>
        </w:rPr>
        <w:t> </w:t>
      </w:r>
      <w:r>
        <w:rPr>
          <w:sz w:val="20"/>
        </w:rPr>
        <w:t>year/months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SSC.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317" w:top="720" w:bottom="1500" w:left="460" w:right="460"/>
        </w:sectPr>
      </w:pPr>
    </w:p>
    <w:p>
      <w:pPr>
        <w:spacing w:before="74"/>
        <w:ind w:left="980" w:right="983" w:firstLine="0"/>
        <w:jc w:val="both"/>
        <w:rPr>
          <w:sz w:val="20"/>
        </w:rPr>
      </w:pPr>
      <w:r>
        <w:rPr>
          <w:sz w:val="20"/>
        </w:rPr>
        <w:t>The above date will be the effective date specified in the contract agreement. Bidders are required to base their</w:t>
      </w:r>
      <w:r>
        <w:rPr>
          <w:spacing w:val="1"/>
          <w:sz w:val="20"/>
        </w:rPr>
        <w:t> </w:t>
      </w:r>
      <w:r>
        <w:rPr>
          <w:sz w:val="20"/>
        </w:rPr>
        <w:t>prices</w:t>
      </w:r>
      <w:r>
        <w:rPr>
          <w:spacing w:val="-6"/>
          <w:sz w:val="20"/>
        </w:rPr>
        <w:t> </w:t>
      </w:r>
      <w:r>
        <w:rPr>
          <w:sz w:val="20"/>
        </w:rPr>
        <w:t>on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time</w:t>
      </w:r>
      <w:r>
        <w:rPr>
          <w:spacing w:val="-4"/>
          <w:sz w:val="20"/>
        </w:rPr>
        <w:t> </w:t>
      </w:r>
      <w:r>
        <w:rPr>
          <w:sz w:val="20"/>
        </w:rPr>
        <w:t>schedule</w:t>
      </w:r>
      <w:r>
        <w:rPr>
          <w:spacing w:val="-4"/>
          <w:sz w:val="20"/>
        </w:rPr>
        <w:t> </w:t>
      </w:r>
      <w:r>
        <w:rPr>
          <w:sz w:val="20"/>
        </w:rPr>
        <w:t>or,</w:t>
      </w:r>
      <w:r>
        <w:rPr>
          <w:spacing w:val="-2"/>
          <w:sz w:val="20"/>
        </w:rPr>
        <w:t> </w:t>
      </w:r>
      <w:r>
        <w:rPr>
          <w:sz w:val="20"/>
        </w:rPr>
        <w:t>where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time</w:t>
      </w:r>
      <w:r>
        <w:rPr>
          <w:spacing w:val="-3"/>
          <w:sz w:val="20"/>
        </w:rPr>
        <w:t> </w:t>
      </w:r>
      <w:r>
        <w:rPr>
          <w:sz w:val="20"/>
        </w:rPr>
        <w:t>schedule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given,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completion</w:t>
      </w:r>
      <w:r>
        <w:rPr>
          <w:spacing w:val="-6"/>
          <w:sz w:val="20"/>
        </w:rPr>
        <w:t> </w:t>
      </w:r>
      <w:r>
        <w:rPr>
          <w:sz w:val="20"/>
        </w:rPr>
        <w:t>date(s)</w:t>
      </w:r>
      <w:r>
        <w:rPr>
          <w:spacing w:val="-4"/>
          <w:sz w:val="20"/>
        </w:rPr>
        <w:t> </w:t>
      </w:r>
      <w:r>
        <w:rPr>
          <w:sz w:val="20"/>
        </w:rPr>
        <w:t>given</w:t>
      </w:r>
      <w:r>
        <w:rPr>
          <w:spacing w:val="-6"/>
          <w:sz w:val="20"/>
        </w:rPr>
        <w:t> </w:t>
      </w:r>
      <w:r>
        <w:rPr>
          <w:sz w:val="20"/>
        </w:rPr>
        <w:t>above.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credit</w:t>
      </w:r>
      <w:r>
        <w:rPr>
          <w:spacing w:val="-47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be given</w:t>
      </w:r>
      <w:r>
        <w:rPr>
          <w:spacing w:val="1"/>
          <w:sz w:val="20"/>
        </w:rPr>
        <w:t> </w:t>
      </w:r>
      <w:r>
        <w:rPr>
          <w:sz w:val="20"/>
        </w:rPr>
        <w:t>for earlier</w:t>
      </w:r>
      <w:r>
        <w:rPr>
          <w:spacing w:val="1"/>
          <w:sz w:val="20"/>
        </w:rPr>
        <w:t> </w:t>
      </w:r>
      <w:r>
        <w:rPr>
          <w:sz w:val="20"/>
        </w:rPr>
        <w:t>completion.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80" w:right="986" w:firstLine="0"/>
        <w:jc w:val="both"/>
        <w:rPr>
          <w:sz w:val="20"/>
        </w:rPr>
      </w:pPr>
      <w:r>
        <w:rPr>
          <w:sz w:val="20"/>
        </w:rPr>
        <w:t>The master network and the key milestone dates will be discussed with the successful bidder and agreed upon in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pre-award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discussion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before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issuance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Letter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Award.</w:t>
      </w:r>
      <w:r>
        <w:rPr>
          <w:spacing w:val="-9"/>
          <w:sz w:val="20"/>
        </w:rPr>
        <w:t> </w:t>
      </w:r>
      <w:r>
        <w:rPr>
          <w:sz w:val="20"/>
        </w:rPr>
        <w:t>Engineering</w:t>
      </w:r>
      <w:r>
        <w:rPr>
          <w:spacing w:val="-11"/>
          <w:sz w:val="20"/>
        </w:rPr>
        <w:t> </w:t>
      </w:r>
      <w:r>
        <w:rPr>
          <w:sz w:val="20"/>
        </w:rPr>
        <w:t>drawing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data</w:t>
      </w:r>
      <w:r>
        <w:rPr>
          <w:spacing w:val="-9"/>
          <w:sz w:val="20"/>
        </w:rPr>
        <w:t> </w:t>
      </w:r>
      <w:r>
        <w:rPr>
          <w:sz w:val="20"/>
        </w:rPr>
        <w:t>submission</w:t>
      </w:r>
      <w:r>
        <w:rPr>
          <w:spacing w:val="-11"/>
          <w:sz w:val="20"/>
        </w:rPr>
        <w:t> </w:t>
      </w:r>
      <w:r>
        <w:rPr>
          <w:sz w:val="20"/>
        </w:rPr>
        <w:t>schedule</w:t>
      </w:r>
      <w:r>
        <w:rPr>
          <w:spacing w:val="-10"/>
          <w:sz w:val="20"/>
        </w:rPr>
        <w:t> </w:t>
      </w:r>
      <w:r>
        <w:rPr>
          <w:sz w:val="20"/>
        </w:rPr>
        <w:t>shall</w:t>
      </w:r>
      <w:r>
        <w:rPr>
          <w:spacing w:val="-47"/>
          <w:sz w:val="20"/>
        </w:rPr>
        <w:t> </w:t>
      </w:r>
      <w:r>
        <w:rPr>
          <w:sz w:val="20"/>
        </w:rPr>
        <w:t>also</w:t>
      </w:r>
      <w:r>
        <w:rPr>
          <w:spacing w:val="-1"/>
          <w:sz w:val="20"/>
        </w:rPr>
        <w:t> </w:t>
      </w:r>
      <w:r>
        <w:rPr>
          <w:sz w:val="20"/>
        </w:rPr>
        <w:t>be discussed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finalized</w:t>
      </w:r>
      <w:r>
        <w:rPr>
          <w:spacing w:val="1"/>
          <w:sz w:val="20"/>
        </w:rPr>
        <w:t> </w:t>
      </w:r>
      <w:r>
        <w:rPr>
          <w:sz w:val="20"/>
        </w:rPr>
        <w:t>before</w:t>
      </w:r>
      <w:r>
        <w:rPr>
          <w:spacing w:val="-1"/>
          <w:sz w:val="20"/>
        </w:rPr>
        <w:t> </w:t>
      </w:r>
      <w:r>
        <w:rPr>
          <w:sz w:val="20"/>
        </w:rPr>
        <w:t>the issuance of Letter</w:t>
      </w:r>
      <w:r>
        <w:rPr>
          <w:spacing w:val="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Award.</w:t>
      </w:r>
    </w:p>
    <w:p>
      <w:pPr>
        <w:pStyle w:val="BodyText"/>
        <w:spacing w:before="10"/>
        <w:rPr>
          <w:sz w:val="19"/>
        </w:rPr>
      </w:pPr>
    </w:p>
    <w:p>
      <w:pPr>
        <w:spacing w:before="1"/>
        <w:ind w:left="980" w:right="982" w:firstLine="0"/>
        <w:jc w:val="both"/>
        <w:rPr>
          <w:sz w:val="20"/>
        </w:rPr>
      </w:pPr>
      <w:r>
        <w:rPr>
          <w:sz w:val="20"/>
        </w:rPr>
        <w:t>After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Letter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Award,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contractor</w:t>
      </w:r>
      <w:r>
        <w:rPr>
          <w:spacing w:val="-10"/>
          <w:sz w:val="20"/>
        </w:rPr>
        <w:t> </w:t>
      </w:r>
      <w:r>
        <w:rPr>
          <w:sz w:val="20"/>
        </w:rPr>
        <w:t>shall</w:t>
      </w:r>
      <w:r>
        <w:rPr>
          <w:spacing w:val="-10"/>
          <w:sz w:val="20"/>
        </w:rPr>
        <w:t> </w:t>
      </w:r>
      <w:r>
        <w:rPr>
          <w:sz w:val="20"/>
        </w:rPr>
        <w:t>plan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sequence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work</w:t>
      </w:r>
      <w:r>
        <w:rPr>
          <w:spacing w:val="-9"/>
          <w:sz w:val="20"/>
        </w:rPr>
        <w:t> </w:t>
      </w:r>
      <w:r>
        <w:rPr>
          <w:sz w:val="20"/>
        </w:rPr>
        <w:t>manufacture,</w:t>
      </w:r>
      <w:r>
        <w:rPr>
          <w:spacing w:val="-9"/>
          <w:sz w:val="20"/>
        </w:rPr>
        <w:t> </w:t>
      </w:r>
      <w:r>
        <w:rPr>
          <w:sz w:val="20"/>
        </w:rPr>
        <w:t>supply,</w:t>
      </w:r>
      <w:r>
        <w:rPr>
          <w:spacing w:val="-10"/>
          <w:sz w:val="20"/>
        </w:rPr>
        <w:t> </w:t>
      </w:r>
      <w:r>
        <w:rPr>
          <w:sz w:val="20"/>
        </w:rPr>
        <w:t>installation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meet</w:t>
      </w:r>
      <w:r>
        <w:rPr>
          <w:spacing w:val="-47"/>
          <w:sz w:val="20"/>
        </w:rPr>
        <w:t> </w:t>
      </w:r>
      <w:r>
        <w:rPr>
          <w:sz w:val="20"/>
        </w:rPr>
        <w:t>the above stated dates of successful completion of facilities and shall ensure all work, manufacture, shop testing,</w:t>
      </w:r>
      <w:r>
        <w:rPr>
          <w:spacing w:val="-47"/>
          <w:sz w:val="20"/>
        </w:rPr>
        <w:t> </w:t>
      </w:r>
      <w:r>
        <w:rPr>
          <w:sz w:val="20"/>
        </w:rPr>
        <w:t>inspection</w:t>
      </w:r>
      <w:r>
        <w:rPr>
          <w:spacing w:val="-2"/>
          <w:sz w:val="20"/>
        </w:rPr>
        <w:t> </w:t>
      </w:r>
      <w:r>
        <w:rPr>
          <w:sz w:val="20"/>
        </w:rPr>
        <w:t>and shipment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equipment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accordance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required</w:t>
      </w:r>
      <w:r>
        <w:rPr>
          <w:spacing w:val="1"/>
          <w:sz w:val="20"/>
        </w:rPr>
        <w:t> </w:t>
      </w:r>
      <w:r>
        <w:rPr>
          <w:sz w:val="20"/>
        </w:rPr>
        <w:t>sequence.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32"/>
        </w:numPr>
        <w:tabs>
          <w:tab w:pos="1187" w:val="left" w:leader="none"/>
        </w:tabs>
        <w:spacing w:line="240" w:lineRule="auto" w:before="1" w:after="0"/>
        <w:ind w:left="1186" w:right="0" w:hanging="207"/>
        <w:jc w:val="left"/>
        <w:rPr>
          <w:sz w:val="20"/>
        </w:rPr>
      </w:pPr>
      <w:bookmarkStart w:name="_bookmark52" w:id="78"/>
      <w:bookmarkEnd w:id="78"/>
      <w:r>
        <w:rPr/>
      </w:r>
      <w:bookmarkStart w:name="_bookmark52" w:id="79"/>
      <w:bookmarkEnd w:id="79"/>
      <w:r>
        <w:rPr>
          <w:sz w:val="20"/>
        </w:rPr>
        <w:t>F</w:t>
      </w:r>
      <w:r>
        <w:rPr>
          <w:sz w:val="20"/>
        </w:rPr>
        <w:t>unctional</w:t>
      </w:r>
      <w:r>
        <w:rPr>
          <w:spacing w:val="-3"/>
          <w:sz w:val="20"/>
        </w:rPr>
        <w:t> </w:t>
      </w:r>
      <w:r>
        <w:rPr>
          <w:sz w:val="20"/>
        </w:rPr>
        <w:t>Guarantees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facilities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980" w:right="976" w:firstLine="0"/>
        <w:jc w:val="both"/>
        <w:rPr>
          <w:sz w:val="20"/>
        </w:rPr>
      </w:pPr>
      <w:r>
        <w:rPr>
          <w:sz w:val="20"/>
        </w:rPr>
        <w:t>Bidders</w:t>
      </w:r>
      <w:r>
        <w:rPr>
          <w:spacing w:val="-12"/>
          <w:sz w:val="20"/>
        </w:rPr>
        <w:t> </w:t>
      </w:r>
      <w:r>
        <w:rPr>
          <w:sz w:val="20"/>
        </w:rPr>
        <w:t>shall</w:t>
      </w:r>
      <w:r>
        <w:rPr>
          <w:spacing w:val="-10"/>
          <w:sz w:val="20"/>
        </w:rPr>
        <w:t> </w:t>
      </w:r>
      <w:r>
        <w:rPr>
          <w:sz w:val="20"/>
        </w:rPr>
        <w:t>state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functional</w:t>
      </w:r>
      <w:r>
        <w:rPr>
          <w:spacing w:val="-11"/>
          <w:sz w:val="20"/>
        </w:rPr>
        <w:t> </w:t>
      </w:r>
      <w:r>
        <w:rPr>
          <w:sz w:val="20"/>
        </w:rPr>
        <w:t>guarantees</w:t>
      </w:r>
      <w:r>
        <w:rPr>
          <w:spacing w:val="-10"/>
          <w:sz w:val="20"/>
        </w:rPr>
        <w:t> </w:t>
      </w:r>
      <w:r>
        <w:rPr>
          <w:sz w:val="20"/>
        </w:rPr>
        <w:t>(e.g.</w:t>
      </w:r>
      <w:r>
        <w:rPr>
          <w:spacing w:val="-10"/>
          <w:sz w:val="20"/>
        </w:rPr>
        <w:t> </w:t>
      </w:r>
      <w:r>
        <w:rPr>
          <w:sz w:val="20"/>
        </w:rPr>
        <w:t>performance,</w:t>
      </w:r>
      <w:r>
        <w:rPr>
          <w:spacing w:val="-9"/>
          <w:sz w:val="20"/>
        </w:rPr>
        <w:t> </w:t>
      </w:r>
      <w:r>
        <w:rPr>
          <w:sz w:val="20"/>
        </w:rPr>
        <w:t>efficiency,</w:t>
      </w:r>
      <w:r>
        <w:rPr>
          <w:spacing w:val="-11"/>
          <w:sz w:val="20"/>
        </w:rPr>
        <w:t> </w:t>
      </w:r>
      <w:r>
        <w:rPr>
          <w:sz w:val="20"/>
        </w:rPr>
        <w:t>consumption)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proposed</w:t>
      </w:r>
      <w:r>
        <w:rPr>
          <w:spacing w:val="-9"/>
          <w:sz w:val="20"/>
        </w:rPr>
        <w:t> </w:t>
      </w:r>
      <w:r>
        <w:rPr>
          <w:sz w:val="20"/>
        </w:rPr>
        <w:t>facilities</w:t>
      </w:r>
      <w:r>
        <w:rPr>
          <w:spacing w:val="-48"/>
          <w:sz w:val="20"/>
        </w:rPr>
        <w:t> </w:t>
      </w:r>
      <w:r>
        <w:rPr>
          <w:sz w:val="20"/>
        </w:rPr>
        <w:t>in response to the technical specifications. In case a minimum (or a maximum, as the case may be) level of</w:t>
      </w:r>
      <w:r>
        <w:rPr>
          <w:spacing w:val="1"/>
          <w:sz w:val="20"/>
        </w:rPr>
        <w:t> </w:t>
      </w:r>
      <w:r>
        <w:rPr>
          <w:sz w:val="20"/>
        </w:rPr>
        <w:t>functional guarantees is specified in the technical specifications for the bids to be considered responsive, bids</w:t>
      </w:r>
      <w:r>
        <w:rPr>
          <w:spacing w:val="1"/>
          <w:sz w:val="20"/>
        </w:rPr>
        <w:t> </w:t>
      </w:r>
      <w:r>
        <w:rPr>
          <w:sz w:val="20"/>
        </w:rPr>
        <w:t>offering plant and equipment with such functional guarantees less (or more) than the minimum (or maximum)</w:t>
      </w:r>
      <w:r>
        <w:rPr>
          <w:spacing w:val="1"/>
          <w:sz w:val="20"/>
        </w:rPr>
        <w:t> </w:t>
      </w:r>
      <w:r>
        <w:rPr>
          <w:sz w:val="20"/>
        </w:rPr>
        <w:t>specified shall be rejected.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199" w:val="left" w:leader="none"/>
        </w:tabs>
        <w:spacing w:line="240" w:lineRule="auto" w:before="179" w:after="0"/>
        <w:ind w:left="1198" w:right="0" w:hanging="219"/>
        <w:jc w:val="left"/>
        <w:rPr>
          <w:sz w:val="20"/>
        </w:rPr>
      </w:pPr>
      <w:r>
        <w:rPr>
          <w:sz w:val="20"/>
        </w:rPr>
        <w:t>Work,</w:t>
      </w:r>
      <w:r>
        <w:rPr>
          <w:spacing w:val="-2"/>
          <w:sz w:val="20"/>
        </w:rPr>
        <w:t> </w:t>
      </w:r>
      <w:r>
        <w:rPr>
          <w:sz w:val="20"/>
        </w:rPr>
        <w:t>services,</w:t>
      </w:r>
      <w:r>
        <w:rPr>
          <w:spacing w:val="1"/>
          <w:sz w:val="20"/>
        </w:rPr>
        <w:t> </w:t>
      </w:r>
      <w:r>
        <w:rPr>
          <w:sz w:val="20"/>
        </w:rPr>
        <w:t>facilities</w:t>
      </w:r>
      <w:r>
        <w:rPr>
          <w:spacing w:val="-3"/>
          <w:sz w:val="20"/>
        </w:rPr>
        <w:t> </w:t>
      </w:r>
      <w:r>
        <w:rPr>
          <w:sz w:val="20"/>
        </w:rPr>
        <w:t>etc.,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provided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4"/>
          <w:sz w:val="20"/>
        </w:rPr>
        <w:t> </w:t>
      </w:r>
      <w:r>
        <w:rPr>
          <w:sz w:val="20"/>
        </w:rPr>
        <w:t>CESL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80" w:right="979" w:firstLine="0"/>
        <w:jc w:val="both"/>
        <w:rPr>
          <w:sz w:val="20"/>
        </w:rPr>
      </w:pPr>
      <w:r>
        <w:rPr>
          <w:sz w:val="20"/>
        </w:rPr>
        <w:t>Where</w:t>
      </w:r>
      <w:r>
        <w:rPr>
          <w:spacing w:val="-4"/>
          <w:sz w:val="20"/>
        </w:rPr>
        <w:t> </w:t>
      </w:r>
      <w:r>
        <w:rPr>
          <w:sz w:val="20"/>
        </w:rPr>
        <w:t>bids</w:t>
      </w:r>
      <w:r>
        <w:rPr>
          <w:spacing w:val="-5"/>
          <w:sz w:val="20"/>
        </w:rPr>
        <w:t> </w:t>
      </w:r>
      <w:r>
        <w:rPr>
          <w:sz w:val="20"/>
        </w:rPr>
        <w:t>include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undertaking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work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provision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services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facilities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CESL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excess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8"/>
          <w:sz w:val="20"/>
        </w:rPr>
        <w:t> </w:t>
      </w:r>
      <w:r>
        <w:rPr>
          <w:sz w:val="20"/>
        </w:rPr>
        <w:t>provisions</w:t>
      </w:r>
      <w:r>
        <w:rPr>
          <w:spacing w:val="-11"/>
          <w:sz w:val="20"/>
        </w:rPr>
        <w:t> </w:t>
      </w:r>
      <w:r>
        <w:rPr>
          <w:sz w:val="20"/>
        </w:rPr>
        <w:t>allowed</w:t>
      </w:r>
      <w:r>
        <w:rPr>
          <w:spacing w:val="-9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in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bidding</w:t>
      </w:r>
      <w:r>
        <w:rPr>
          <w:spacing w:val="-11"/>
          <w:sz w:val="20"/>
        </w:rPr>
        <w:t> </w:t>
      </w:r>
      <w:r>
        <w:rPr>
          <w:sz w:val="20"/>
        </w:rPr>
        <w:t>documents,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CESL</w:t>
      </w:r>
      <w:r>
        <w:rPr>
          <w:spacing w:val="-11"/>
          <w:sz w:val="20"/>
        </w:rPr>
        <w:t> </w:t>
      </w:r>
      <w:r>
        <w:rPr>
          <w:sz w:val="20"/>
        </w:rPr>
        <w:t>shall</w:t>
      </w:r>
      <w:r>
        <w:rPr>
          <w:spacing w:val="-10"/>
          <w:sz w:val="20"/>
        </w:rPr>
        <w:t> </w:t>
      </w:r>
      <w:r>
        <w:rPr>
          <w:sz w:val="20"/>
        </w:rPr>
        <w:t>assess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costs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such</w:t>
      </w:r>
      <w:r>
        <w:rPr>
          <w:spacing w:val="-10"/>
          <w:sz w:val="20"/>
        </w:rPr>
        <w:t> </w:t>
      </w:r>
      <w:r>
        <w:rPr>
          <w:sz w:val="20"/>
        </w:rPr>
        <w:t>additional</w:t>
      </w:r>
      <w:r>
        <w:rPr>
          <w:spacing w:val="-8"/>
          <w:sz w:val="20"/>
        </w:rPr>
        <w:t> </w:t>
      </w:r>
      <w:r>
        <w:rPr>
          <w:sz w:val="20"/>
        </w:rPr>
        <w:t>work,</w:t>
      </w:r>
      <w:r>
        <w:rPr>
          <w:spacing w:val="-10"/>
          <w:sz w:val="20"/>
        </w:rPr>
        <w:t> </w:t>
      </w:r>
      <w:r>
        <w:rPr>
          <w:sz w:val="20"/>
        </w:rPr>
        <w:t>services</w:t>
      </w:r>
      <w:r>
        <w:rPr>
          <w:spacing w:val="-47"/>
          <w:sz w:val="20"/>
        </w:rPr>
        <w:t> </w:t>
      </w:r>
      <w:r>
        <w:rPr>
          <w:sz w:val="20"/>
        </w:rPr>
        <w:t>and/or</w:t>
      </w:r>
      <w:r>
        <w:rPr>
          <w:spacing w:val="-1"/>
          <w:sz w:val="20"/>
        </w:rPr>
        <w:t> </w:t>
      </w:r>
      <w:r>
        <w:rPr>
          <w:sz w:val="20"/>
        </w:rPr>
        <w:t>facilities</w:t>
      </w:r>
      <w:r>
        <w:rPr>
          <w:spacing w:val="-2"/>
          <w:sz w:val="20"/>
        </w:rPr>
        <w:t> </w:t>
      </w:r>
      <w:r>
        <w:rPr>
          <w:sz w:val="20"/>
        </w:rPr>
        <w:t>during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duration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contract.</w:t>
      </w:r>
      <w:r>
        <w:rPr>
          <w:spacing w:val="-1"/>
          <w:sz w:val="20"/>
        </w:rPr>
        <w:t> </w:t>
      </w:r>
      <w:r>
        <w:rPr>
          <w:sz w:val="20"/>
        </w:rPr>
        <w:t>Such</w:t>
      </w:r>
      <w:r>
        <w:rPr>
          <w:spacing w:val="-1"/>
          <w:sz w:val="20"/>
        </w:rPr>
        <w:t> </w:t>
      </w:r>
      <w:r>
        <w:rPr>
          <w:sz w:val="20"/>
        </w:rPr>
        <w:t>costs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added to the</w:t>
      </w:r>
      <w:r>
        <w:rPr>
          <w:spacing w:val="-1"/>
          <w:sz w:val="20"/>
        </w:rPr>
        <w:t> </w:t>
      </w:r>
      <w:r>
        <w:rPr>
          <w:sz w:val="20"/>
        </w:rPr>
        <w:t>bid</w:t>
      </w:r>
      <w:r>
        <w:rPr>
          <w:spacing w:val="-3"/>
          <w:sz w:val="20"/>
        </w:rPr>
        <w:t> </w:t>
      </w:r>
      <w:r>
        <w:rPr>
          <w:sz w:val="20"/>
        </w:rPr>
        <w:t>price</w:t>
      </w:r>
      <w:r>
        <w:rPr>
          <w:spacing w:val="-1"/>
          <w:sz w:val="20"/>
        </w:rPr>
        <w:t> </w:t>
      </w:r>
      <w:r>
        <w:rPr>
          <w:sz w:val="20"/>
        </w:rPr>
        <w:t>for evaluation.</w: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"/>
        <w:gridCol w:w="5615"/>
        <w:gridCol w:w="870"/>
        <w:gridCol w:w="1985"/>
      </w:tblGrid>
      <w:tr>
        <w:trPr>
          <w:trHeight w:val="703" w:hRule="atLeast"/>
        </w:trPr>
        <w:tc>
          <w:tcPr>
            <w:tcW w:w="477" w:type="dxa"/>
          </w:tcPr>
          <w:p>
            <w:pPr>
              <w:pStyle w:val="TableParagraph"/>
              <w:spacing w:line="244" w:lineRule="exact"/>
              <w:ind w:left="50" w:right="-29"/>
              <w:rPr>
                <w:b/>
                <w:sz w:val="22"/>
              </w:rPr>
            </w:pPr>
            <w:bookmarkStart w:name="_bookmark53" w:id="80"/>
            <w:bookmarkEnd w:id="80"/>
            <w:r>
              <w:rPr/>
            </w:r>
            <w:r>
              <w:rPr>
                <w:b/>
                <w:sz w:val="22"/>
              </w:rPr>
              <w:t>4.10.</w:t>
            </w: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615" w:type="dxa"/>
          </w:tcPr>
          <w:p>
            <w:pPr>
              <w:pStyle w:val="TableParagraph"/>
              <w:spacing w:line="244" w:lineRule="exact"/>
              <w:ind w:left="1012"/>
              <w:rPr>
                <w:b/>
                <w:sz w:val="22"/>
              </w:rPr>
            </w:pPr>
            <w:r>
              <w:rPr>
                <w:b/>
                <w:sz w:val="22"/>
              </w:rPr>
              <w:t>Illustrative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Method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Evaluation</w:t>
            </w: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Quoted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without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taxes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duties</w:t>
            </w:r>
          </w:p>
        </w:tc>
        <w:tc>
          <w:tcPr>
            <w:tcW w:w="2855" w:type="dxa"/>
            <w:gridSpan w:val="2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Bidder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(INR)</w:t>
            </w:r>
          </w:p>
        </w:tc>
      </w:tr>
      <w:tr>
        <w:trPr>
          <w:trHeight w:val="345" w:hRule="atLeast"/>
        </w:trPr>
        <w:tc>
          <w:tcPr>
            <w:tcW w:w="4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15" w:type="dxa"/>
          </w:tcPr>
          <w:p>
            <w:pPr>
              <w:pStyle w:val="TableParagraph"/>
              <w:spacing w:line="226" w:lineRule="exact"/>
              <w:ind w:left="50"/>
              <w:rPr>
                <w:sz w:val="20"/>
              </w:rPr>
            </w:pPr>
            <w:r>
              <w:rPr>
                <w:sz w:val="20"/>
              </w:rPr>
              <w:t>(After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considering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arithmetical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errors)</w:t>
            </w:r>
          </w:p>
        </w:tc>
        <w:tc>
          <w:tcPr>
            <w:tcW w:w="2855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99" w:hRule="atLeast"/>
        </w:trPr>
        <w:tc>
          <w:tcPr>
            <w:tcW w:w="477" w:type="dxa"/>
          </w:tcPr>
          <w:p>
            <w:pPr>
              <w:pStyle w:val="TableParagraph"/>
              <w:spacing w:before="111"/>
              <w:ind w:left="50"/>
              <w:rPr>
                <w:sz w:val="20"/>
              </w:rPr>
            </w:pPr>
            <w:r>
              <w:rPr>
                <w:sz w:val="20"/>
              </w:rPr>
              <w:t>i)</w:t>
            </w:r>
          </w:p>
        </w:tc>
        <w:tc>
          <w:tcPr>
            <w:tcW w:w="5615" w:type="dxa"/>
          </w:tcPr>
          <w:p>
            <w:pPr>
              <w:pStyle w:val="TableParagraph"/>
              <w:spacing w:before="111"/>
              <w:rPr>
                <w:sz w:val="20"/>
              </w:rPr>
            </w:pPr>
            <w:r>
              <w:rPr>
                <w:sz w:val="20"/>
              </w:rPr>
              <w:t>Ex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works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including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Excise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including</w:t>
            </w:r>
          </w:p>
          <w:p>
            <w:pPr>
              <w:pStyle w:val="TableParagraph"/>
              <w:spacing w:line="228" w:lineRule="exact"/>
              <w:ind w:right="140"/>
              <w:rPr>
                <w:sz w:val="20"/>
              </w:rPr>
            </w:pPr>
            <w:r>
              <w:rPr>
                <w:sz w:val="20"/>
              </w:rPr>
              <w:t>Type test Charges/Lab Test charges + inland transportation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inland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insurance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spares</w:t>
            </w:r>
          </w:p>
        </w:tc>
        <w:tc>
          <w:tcPr>
            <w:tcW w:w="2855" w:type="dxa"/>
            <w:gridSpan w:val="2"/>
          </w:tcPr>
          <w:p>
            <w:pPr>
              <w:pStyle w:val="TableParagraph"/>
              <w:spacing w:before="111"/>
              <w:ind w:left="438"/>
              <w:rPr>
                <w:sz w:val="20"/>
              </w:rPr>
            </w:pPr>
            <w:r>
              <w:rPr>
                <w:sz w:val="20"/>
              </w:rPr>
              <w:t>N1</w:t>
            </w:r>
          </w:p>
        </w:tc>
      </w:tr>
      <w:tr>
        <w:trPr>
          <w:trHeight w:val="461" w:hRule="atLeast"/>
        </w:trPr>
        <w:tc>
          <w:tcPr>
            <w:tcW w:w="477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ii)</w:t>
            </w:r>
          </w:p>
        </w:tc>
        <w:tc>
          <w:tcPr>
            <w:tcW w:w="5615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Prices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dismantling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and/or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installation</w:t>
            </w:r>
          </w:p>
        </w:tc>
        <w:tc>
          <w:tcPr>
            <w:tcW w:w="2855" w:type="dxa"/>
            <w:gridSpan w:val="2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139" w:right="1430"/>
              <w:jc w:val="center"/>
              <w:rPr>
                <w:sz w:val="20"/>
              </w:rPr>
            </w:pPr>
            <w:r>
              <w:rPr>
                <w:sz w:val="20"/>
              </w:rPr>
              <w:t>N2</w:t>
            </w:r>
          </w:p>
        </w:tc>
      </w:tr>
      <w:tr>
        <w:trPr>
          <w:trHeight w:val="579" w:hRule="atLeast"/>
        </w:trPr>
        <w:tc>
          <w:tcPr>
            <w:tcW w:w="477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iii)</w:t>
            </w:r>
          </w:p>
        </w:tc>
        <w:tc>
          <w:tcPr>
            <w:tcW w:w="5615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Prices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additional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Warranty,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any</w:t>
            </w:r>
          </w:p>
        </w:tc>
        <w:tc>
          <w:tcPr>
            <w:tcW w:w="2855" w:type="dxa"/>
            <w:gridSpan w:val="2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N3</w:t>
            </w:r>
          </w:p>
        </w:tc>
      </w:tr>
      <w:tr>
        <w:trPr>
          <w:trHeight w:val="574" w:hRule="atLeast"/>
        </w:trPr>
        <w:tc>
          <w:tcPr>
            <w:tcW w:w="477" w:type="dxa"/>
          </w:tcPr>
          <w:p>
            <w:pPr>
              <w:pStyle w:val="TableParagraph"/>
              <w:spacing w:before="109"/>
              <w:ind w:left="50"/>
              <w:rPr>
                <w:sz w:val="20"/>
              </w:rPr>
            </w:pPr>
            <w:r>
              <w:rPr>
                <w:sz w:val="20"/>
              </w:rPr>
              <w:t>iv)</w:t>
            </w:r>
          </w:p>
        </w:tc>
        <w:tc>
          <w:tcPr>
            <w:tcW w:w="5615" w:type="dxa"/>
          </w:tcPr>
          <w:p>
            <w:pPr>
              <w:pStyle w:val="TableParagraph"/>
              <w:spacing w:before="109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Price</w:t>
            </w:r>
          </w:p>
        </w:tc>
        <w:tc>
          <w:tcPr>
            <w:tcW w:w="2855" w:type="dxa"/>
            <w:gridSpan w:val="2"/>
          </w:tcPr>
          <w:p>
            <w:pPr>
              <w:pStyle w:val="TableParagraph"/>
              <w:spacing w:before="109"/>
              <w:ind w:left="438"/>
              <w:rPr>
                <w:sz w:val="20"/>
              </w:rPr>
            </w:pPr>
            <w:r>
              <w:rPr>
                <w:sz w:val="20"/>
              </w:rPr>
              <w:t>N(N1+N2+N3)</w:t>
            </w:r>
          </w:p>
        </w:tc>
      </w:tr>
      <w:tr>
        <w:trPr>
          <w:trHeight w:val="576" w:hRule="atLeast"/>
        </w:trPr>
        <w:tc>
          <w:tcPr>
            <w:tcW w:w="47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615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Taxes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Duties</w:t>
            </w:r>
          </w:p>
        </w:tc>
        <w:tc>
          <w:tcPr>
            <w:tcW w:w="2855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19" w:hRule="atLeast"/>
        </w:trPr>
        <w:tc>
          <w:tcPr>
            <w:tcW w:w="4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15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1012" w:val="left" w:leader="none"/>
                <w:tab w:pos="1013" w:val="left" w:leader="none"/>
              </w:tabs>
              <w:spacing w:line="229" w:lineRule="exact" w:before="111" w:after="0"/>
              <w:ind w:left="1012" w:right="0" w:hanging="721"/>
              <w:jc w:val="left"/>
              <w:rPr>
                <w:sz w:val="20"/>
              </w:rPr>
            </w:pPr>
            <w:r>
              <w:rPr>
                <w:sz w:val="20"/>
              </w:rPr>
              <w:t>CST/VAT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012" w:val="left" w:leader="none"/>
                <w:tab w:pos="1013" w:val="left" w:leader="none"/>
              </w:tabs>
              <w:spacing w:line="229" w:lineRule="exact" w:before="0" w:after="0"/>
              <w:ind w:left="1012" w:right="0" w:hanging="721"/>
              <w:jc w:val="left"/>
              <w:rPr>
                <w:sz w:val="20"/>
              </w:rPr>
            </w:pPr>
            <w:r>
              <w:rPr>
                <w:sz w:val="20"/>
              </w:rPr>
              <w:t>Service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Tax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012" w:val="left" w:leader="none"/>
                <w:tab w:pos="1013" w:val="left" w:leader="none"/>
              </w:tabs>
              <w:spacing w:line="240" w:lineRule="auto" w:before="0" w:after="0"/>
              <w:ind w:left="1012" w:right="0" w:hanging="721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855" w:type="dxa"/>
            <w:gridSpan w:val="2"/>
          </w:tcPr>
          <w:p>
            <w:pPr>
              <w:pStyle w:val="TableParagraph"/>
              <w:spacing w:before="111"/>
              <w:ind w:left="1158" w:right="1454"/>
              <w:rPr>
                <w:sz w:val="20"/>
              </w:rPr>
            </w:pPr>
            <w:r>
              <w:rPr>
                <w:sz w:val="20"/>
              </w:rPr>
              <w:t>T1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T2</w:t>
            </w:r>
          </w:p>
          <w:p>
            <w:pPr>
              <w:pStyle w:val="TableParagraph"/>
              <w:spacing w:line="228" w:lineRule="exact"/>
              <w:ind w:left="1158"/>
              <w:rPr>
                <w:sz w:val="20"/>
              </w:rPr>
            </w:pPr>
            <w:r>
              <w:rPr>
                <w:sz w:val="20"/>
              </w:rPr>
              <w:t>T(T1+T2)</w:t>
            </w:r>
          </w:p>
        </w:tc>
      </w:tr>
      <w:tr>
        <w:trPr>
          <w:trHeight w:val="571" w:hRule="atLeast"/>
        </w:trPr>
        <w:tc>
          <w:tcPr>
            <w:tcW w:w="477" w:type="dxa"/>
          </w:tcPr>
          <w:p>
            <w:pPr>
              <w:pStyle w:val="TableParagraph"/>
              <w:spacing w:before="111"/>
              <w:ind w:left="50"/>
              <w:rPr>
                <w:sz w:val="20"/>
              </w:rPr>
            </w:pPr>
            <w:r>
              <w:rPr>
                <w:sz w:val="20"/>
              </w:rPr>
              <w:t>3.</w:t>
            </w:r>
          </w:p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i)</w:t>
            </w:r>
          </w:p>
        </w:tc>
        <w:tc>
          <w:tcPr>
            <w:tcW w:w="5615" w:type="dxa"/>
          </w:tcPr>
          <w:p>
            <w:pPr>
              <w:pStyle w:val="TableParagraph"/>
              <w:spacing w:before="111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Compensation</w:t>
            </w:r>
          </w:p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Technical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Compensation</w:t>
            </w:r>
          </w:p>
        </w:tc>
        <w:tc>
          <w:tcPr>
            <w:tcW w:w="2855" w:type="dxa"/>
            <w:gridSpan w:val="2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10" w:lineRule="exact" w:before="1"/>
              <w:ind w:left="438"/>
              <w:rPr>
                <w:sz w:val="20"/>
              </w:rPr>
            </w:pPr>
            <w:r>
              <w:rPr>
                <w:sz w:val="20"/>
              </w:rPr>
              <w:t>TCC</w:t>
            </w:r>
          </w:p>
        </w:tc>
      </w:tr>
      <w:tr>
        <w:trPr>
          <w:trHeight w:val="579" w:hRule="atLeast"/>
        </w:trPr>
        <w:tc>
          <w:tcPr>
            <w:tcW w:w="6092" w:type="dxa"/>
            <w:gridSpan w:val="2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30" w:val="left" w:leader="none"/>
              </w:tabs>
              <w:spacing w:line="220" w:lineRule="exact" w:before="0" w:after="0"/>
              <w:ind w:left="429" w:right="0" w:hanging="229"/>
              <w:jc w:val="left"/>
              <w:rPr>
                <w:sz w:val="20"/>
              </w:rPr>
            </w:pPr>
            <w:r>
              <w:rPr>
                <w:sz w:val="20"/>
              </w:rPr>
              <w:t>Commercial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Compensation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83" w:val="left" w:leader="none"/>
              </w:tabs>
              <w:spacing w:line="229" w:lineRule="exact" w:before="0" w:after="0"/>
              <w:ind w:left="482" w:right="0" w:hanging="282"/>
              <w:jc w:val="lef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37" w:lineRule="auto"/>
              <w:ind w:left="288" w:right="775"/>
              <w:rPr>
                <w:sz w:val="20"/>
              </w:rPr>
            </w:pPr>
            <w:r>
              <w:rPr>
                <w:sz w:val="20"/>
              </w:rPr>
              <w:t>CCC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TCC+CCC</w:t>
            </w:r>
          </w:p>
        </w:tc>
      </w:tr>
      <w:tr>
        <w:trPr>
          <w:trHeight w:val="460" w:hRule="atLeast"/>
        </w:trPr>
        <w:tc>
          <w:tcPr>
            <w:tcW w:w="6092" w:type="dxa"/>
            <w:gridSpan w:val="2"/>
          </w:tcPr>
          <w:p>
            <w:pPr>
              <w:pStyle w:val="TableParagraph"/>
              <w:spacing w:before="111"/>
              <w:ind w:left="5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Adjustments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Functional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Guarantees</w:t>
            </w:r>
          </w:p>
        </w:tc>
        <w:tc>
          <w:tcPr>
            <w:tcW w:w="870" w:type="dxa"/>
          </w:tcPr>
          <w:p>
            <w:pPr>
              <w:pStyle w:val="TableParagraph"/>
              <w:spacing w:before="111"/>
              <w:ind w:left="438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6" w:hRule="atLeast"/>
        </w:trPr>
        <w:tc>
          <w:tcPr>
            <w:tcW w:w="6092" w:type="dxa"/>
            <w:gridSpan w:val="2"/>
          </w:tcPr>
          <w:p>
            <w:pPr>
              <w:pStyle w:val="TableParagraph"/>
              <w:spacing w:before="111"/>
              <w:ind w:left="5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Evaluated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Bid Price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before="111"/>
              <w:ind w:left="288"/>
              <w:rPr>
                <w:sz w:val="20"/>
              </w:rPr>
            </w:pPr>
            <w:r>
              <w:rPr>
                <w:sz w:val="20"/>
              </w:rPr>
              <w:t>N+T+TCC+CCC+X</w:t>
            </w:r>
          </w:p>
        </w:tc>
      </w:tr>
      <w:tr>
        <w:trPr>
          <w:trHeight w:val="350" w:hRule="atLeast"/>
        </w:trPr>
        <w:tc>
          <w:tcPr>
            <w:tcW w:w="6092" w:type="dxa"/>
            <w:gridSpan w:val="2"/>
          </w:tcPr>
          <w:p>
            <w:pPr>
              <w:pStyle w:val="TableParagraph"/>
              <w:spacing w:line="233" w:lineRule="exact" w:before="97"/>
              <w:ind w:left="50"/>
              <w:rPr>
                <w:b/>
                <w:sz w:val="22"/>
              </w:rPr>
            </w:pPr>
            <w:bookmarkStart w:name="_bookmark54" w:id="81"/>
            <w:bookmarkEnd w:id="81"/>
            <w:r>
              <w:rPr/>
            </w:r>
            <w:r>
              <w:rPr>
                <w:b/>
                <w:sz w:val="22"/>
              </w:rPr>
              <w:t>4.11.   Contacting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the Employer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spacing w:before="0"/>
        <w:ind w:left="980" w:right="986" w:firstLine="0"/>
        <w:jc w:val="both"/>
        <w:rPr>
          <w:sz w:val="20"/>
        </w:rPr>
      </w:pPr>
      <w:r>
        <w:rPr>
          <w:sz w:val="20"/>
        </w:rPr>
        <w:t>Subject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ITB</w:t>
      </w:r>
      <w:r>
        <w:rPr>
          <w:spacing w:val="-3"/>
          <w:sz w:val="20"/>
        </w:rPr>
        <w:t> </w:t>
      </w:r>
      <w:r>
        <w:rPr>
          <w:sz w:val="20"/>
        </w:rPr>
        <w:t>Clause</w:t>
      </w:r>
      <w:r>
        <w:rPr>
          <w:spacing w:val="-3"/>
          <w:sz w:val="20"/>
        </w:rPr>
        <w:t> </w:t>
      </w:r>
      <w:r>
        <w:rPr>
          <w:sz w:val="20"/>
        </w:rPr>
        <w:t>20,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Bidder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contact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Employer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matter</w:t>
      </w:r>
      <w:r>
        <w:rPr>
          <w:spacing w:val="-4"/>
          <w:sz w:val="20"/>
        </w:rPr>
        <w:t> </w:t>
      </w:r>
      <w:r>
        <w:rPr>
          <w:sz w:val="20"/>
        </w:rPr>
        <w:t>relating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its</w:t>
      </w:r>
      <w:r>
        <w:rPr>
          <w:spacing w:val="-4"/>
          <w:sz w:val="20"/>
        </w:rPr>
        <w:t> </w:t>
      </w:r>
      <w:r>
        <w:rPr>
          <w:sz w:val="20"/>
        </w:rPr>
        <w:t>bid,</w:t>
      </w:r>
      <w:r>
        <w:rPr>
          <w:spacing w:val="-4"/>
          <w:sz w:val="20"/>
        </w:rPr>
        <w:t> </w:t>
      </w:r>
      <w:r>
        <w:rPr>
          <w:sz w:val="20"/>
        </w:rPr>
        <w:t>from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time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7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opening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bids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time</w:t>
      </w:r>
      <w:r>
        <w:rPr>
          <w:spacing w:val="2"/>
          <w:sz w:val="20"/>
        </w:rPr>
        <w:t> </w:t>
      </w:r>
      <w:r>
        <w:rPr>
          <w:sz w:val="20"/>
        </w:rPr>
        <w:t>the contract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awarded.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285" w:top="940" w:bottom="1520" w:left="460" w:right="460"/>
        </w:sectPr>
      </w:pPr>
    </w:p>
    <w:p>
      <w:pPr>
        <w:spacing w:before="74"/>
        <w:ind w:left="980" w:right="978" w:firstLine="0"/>
        <w:jc w:val="both"/>
        <w:rPr>
          <w:sz w:val="20"/>
        </w:rPr>
      </w:pPr>
      <w:r>
        <w:rPr>
          <w:sz w:val="20"/>
        </w:rPr>
        <w:t>Information relating to the examination, evaluation and comparison of bids and recommendations for the award</w:t>
      </w:r>
      <w:r>
        <w:rPr>
          <w:spacing w:val="1"/>
          <w:sz w:val="20"/>
        </w:rPr>
        <w:t> </w:t>
      </w:r>
      <w:r>
        <w:rPr>
          <w:sz w:val="20"/>
        </w:rPr>
        <w:t>of contract shall not be disclosed to bidders or any other persons not officially concerned with such process until</w:t>
      </w:r>
      <w:r>
        <w:rPr>
          <w:spacing w:val="-47"/>
          <w:sz w:val="20"/>
        </w:rPr>
        <w:t> </w:t>
      </w:r>
      <w:r>
        <w:rPr>
          <w:sz w:val="20"/>
        </w:rPr>
        <w:t>the award to the successful bidder has been announced. Any effort by a Bidder to influence the Employer in the</w:t>
      </w:r>
      <w:r>
        <w:rPr>
          <w:spacing w:val="1"/>
          <w:sz w:val="20"/>
        </w:rPr>
        <w:t> </w:t>
      </w:r>
      <w:r>
        <w:rPr>
          <w:sz w:val="20"/>
        </w:rPr>
        <w:t>Employer’s bid evaluation, bid comparison or contract award decisions may result in rejection of the Bidder’s</w:t>
      </w:r>
      <w:r>
        <w:rPr>
          <w:spacing w:val="1"/>
          <w:sz w:val="20"/>
        </w:rPr>
        <w:t> </w:t>
      </w:r>
      <w:r>
        <w:rPr>
          <w:sz w:val="20"/>
        </w:rPr>
        <w:t>bid.</w:t>
      </w: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28"/>
        </w:numPr>
        <w:tabs>
          <w:tab w:pos="1264" w:val="left" w:leader="none"/>
        </w:tabs>
        <w:spacing w:line="240" w:lineRule="auto" w:before="0" w:after="0"/>
        <w:ind w:left="1263" w:right="0" w:hanging="284"/>
        <w:jc w:val="left"/>
        <w:rPr>
          <w:b/>
          <w:sz w:val="20"/>
        </w:rPr>
      </w:pPr>
      <w:bookmarkStart w:name="_bookmark55" w:id="82"/>
      <w:bookmarkEnd w:id="82"/>
      <w:r>
        <w:rPr/>
      </w:r>
      <w:bookmarkStart w:name="_bookmark55" w:id="83"/>
      <w:bookmarkEnd w:id="83"/>
      <w:r>
        <w:rPr>
          <w:b/>
          <w:sz w:val="20"/>
        </w:rPr>
        <w:t>A</w:t>
      </w:r>
      <w:r>
        <w:rPr>
          <w:b/>
          <w:sz w:val="20"/>
        </w:rPr>
        <w:t>ward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Contract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75" w:val="left" w:leader="none"/>
        </w:tabs>
        <w:spacing w:line="240" w:lineRule="auto" w:before="0" w:after="0"/>
        <w:ind w:left="1474" w:right="0" w:hanging="495"/>
        <w:jc w:val="left"/>
        <w:rPr>
          <w:b/>
          <w:sz w:val="22"/>
        </w:rPr>
      </w:pPr>
      <w:bookmarkStart w:name="_bookmark56" w:id="84"/>
      <w:bookmarkEnd w:id="84"/>
      <w:r>
        <w:rPr/>
      </w:r>
      <w:bookmarkStart w:name="_bookmark56" w:id="85"/>
      <w:bookmarkEnd w:id="85"/>
      <w:r>
        <w:rPr>
          <w:b/>
          <w:sz w:val="22"/>
        </w:rPr>
        <w:t>P</w:t>
      </w:r>
      <w:r>
        <w:rPr>
          <w:b/>
          <w:sz w:val="22"/>
        </w:rPr>
        <w:t>ost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qualification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980" w:right="978" w:firstLine="0"/>
        <w:jc w:val="both"/>
        <w:rPr>
          <w:sz w:val="20"/>
        </w:rPr>
      </w:pPr>
      <w:r>
        <w:rPr>
          <w:sz w:val="20"/>
        </w:rPr>
        <w:t>In the absence of pre-qualification, the CESL will determine to its satisfaction whether the bidder selected as</w:t>
      </w:r>
      <w:r>
        <w:rPr>
          <w:spacing w:val="1"/>
          <w:sz w:val="20"/>
        </w:rPr>
        <w:t> </w:t>
      </w:r>
      <w:r>
        <w:rPr>
          <w:sz w:val="20"/>
        </w:rPr>
        <w:t>having submitted the lowest evaluated responsive bid/or bidder giving highest return to CESL, as the case may</w:t>
      </w:r>
      <w:r>
        <w:rPr>
          <w:spacing w:val="1"/>
          <w:sz w:val="20"/>
        </w:rPr>
        <w:t> </w:t>
      </w:r>
      <w:r>
        <w:rPr>
          <w:sz w:val="20"/>
        </w:rPr>
        <w:t>be, as mentioned in special condition of contract is qualified to satisfactorily perform the contract in terms of the</w:t>
      </w:r>
      <w:r>
        <w:rPr>
          <w:spacing w:val="-47"/>
          <w:sz w:val="20"/>
        </w:rPr>
        <w:t> </w:t>
      </w:r>
      <w:r>
        <w:rPr>
          <w:sz w:val="20"/>
        </w:rPr>
        <w:t>qualifying</w:t>
      </w:r>
      <w:r>
        <w:rPr>
          <w:spacing w:val="-2"/>
          <w:sz w:val="20"/>
        </w:rPr>
        <w:t> </w:t>
      </w:r>
      <w:r>
        <w:rPr>
          <w:sz w:val="20"/>
        </w:rPr>
        <w:t>requirements</w:t>
      </w:r>
      <w:r>
        <w:rPr>
          <w:spacing w:val="1"/>
          <w:sz w:val="20"/>
        </w:rPr>
        <w:t> </w:t>
      </w:r>
      <w:r>
        <w:rPr>
          <w:sz w:val="20"/>
        </w:rPr>
        <w:t>stipulated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IFB/NIT</w:t>
      </w:r>
      <w:r>
        <w:rPr>
          <w:spacing w:val="3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section</w:t>
      </w:r>
      <w:r>
        <w:rPr>
          <w:spacing w:val="-2"/>
          <w:sz w:val="20"/>
        </w:rPr>
        <w:t> </w:t>
      </w:r>
      <w:r>
        <w:rPr>
          <w:sz w:val="20"/>
        </w:rPr>
        <w:t>3.</w:t>
      </w:r>
    </w:p>
    <w:p>
      <w:pPr>
        <w:pStyle w:val="BodyText"/>
        <w:rPr>
          <w:sz w:val="20"/>
        </w:rPr>
      </w:pPr>
    </w:p>
    <w:p>
      <w:pPr>
        <w:spacing w:before="0"/>
        <w:ind w:left="980" w:right="975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determination</w:t>
      </w:r>
      <w:r>
        <w:rPr>
          <w:spacing w:val="-7"/>
          <w:sz w:val="20"/>
        </w:rPr>
        <w:t> </w:t>
      </w:r>
      <w:r>
        <w:rPr>
          <w:sz w:val="20"/>
        </w:rPr>
        <w:t>will</w:t>
      </w:r>
      <w:r>
        <w:rPr>
          <w:spacing w:val="-8"/>
          <w:sz w:val="20"/>
        </w:rPr>
        <w:t> </w:t>
      </w:r>
      <w:r>
        <w:rPr>
          <w:sz w:val="20"/>
        </w:rPr>
        <w:t>take</w:t>
      </w:r>
      <w:r>
        <w:rPr>
          <w:spacing w:val="-7"/>
          <w:sz w:val="20"/>
        </w:rPr>
        <w:t> </w:t>
      </w:r>
      <w:r>
        <w:rPr>
          <w:sz w:val="20"/>
        </w:rPr>
        <w:t>into</w:t>
      </w:r>
      <w:r>
        <w:rPr>
          <w:spacing w:val="-8"/>
          <w:sz w:val="20"/>
        </w:rPr>
        <w:t> </w:t>
      </w:r>
      <w:r>
        <w:rPr>
          <w:sz w:val="20"/>
        </w:rPr>
        <w:t>account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bidder’s</w:t>
      </w:r>
      <w:r>
        <w:rPr>
          <w:spacing w:val="-9"/>
          <w:sz w:val="20"/>
        </w:rPr>
        <w:t> </w:t>
      </w:r>
      <w:r>
        <w:rPr>
          <w:sz w:val="20"/>
        </w:rPr>
        <w:t>financial,</w:t>
      </w:r>
      <w:r>
        <w:rPr>
          <w:spacing w:val="-7"/>
          <w:sz w:val="20"/>
        </w:rPr>
        <w:t> </w:t>
      </w:r>
      <w:r>
        <w:rPr>
          <w:sz w:val="20"/>
        </w:rPr>
        <w:t>technical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production</w:t>
      </w:r>
      <w:r>
        <w:rPr>
          <w:spacing w:val="-9"/>
          <w:sz w:val="20"/>
        </w:rPr>
        <w:t> </w:t>
      </w:r>
      <w:r>
        <w:rPr>
          <w:sz w:val="20"/>
        </w:rPr>
        <w:t>capabilities,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9"/>
          <w:sz w:val="20"/>
        </w:rPr>
        <w:t> </w:t>
      </w:r>
      <w:r>
        <w:rPr>
          <w:sz w:val="20"/>
        </w:rPr>
        <w:t>particular</w:t>
      </w:r>
      <w:r>
        <w:rPr>
          <w:spacing w:val="-48"/>
          <w:sz w:val="20"/>
        </w:rPr>
        <w:t> </w:t>
      </w:r>
      <w:r>
        <w:rPr>
          <w:sz w:val="20"/>
        </w:rPr>
        <w:t>its</w:t>
      </w:r>
      <w:r>
        <w:rPr>
          <w:spacing w:val="-5"/>
          <w:sz w:val="20"/>
        </w:rPr>
        <w:t> </w:t>
      </w:r>
      <w:r>
        <w:rPr>
          <w:sz w:val="20"/>
        </w:rPr>
        <w:t>contract,</w:t>
      </w:r>
      <w:r>
        <w:rPr>
          <w:spacing w:val="-1"/>
          <w:sz w:val="20"/>
        </w:rPr>
        <w:t> </w:t>
      </w:r>
      <w:r>
        <w:rPr>
          <w:sz w:val="20"/>
        </w:rPr>
        <w:t>work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hand,</w:t>
      </w:r>
      <w:r>
        <w:rPr>
          <w:spacing w:val="-4"/>
          <w:sz w:val="20"/>
        </w:rPr>
        <w:t> </w:t>
      </w:r>
      <w:r>
        <w:rPr>
          <w:sz w:val="20"/>
        </w:rPr>
        <w:t>future</w:t>
      </w:r>
      <w:r>
        <w:rPr>
          <w:spacing w:val="-3"/>
          <w:sz w:val="20"/>
        </w:rPr>
        <w:t> </w:t>
      </w:r>
      <w:r>
        <w:rPr>
          <w:sz w:val="20"/>
        </w:rPr>
        <w:t>commitments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current</w:t>
      </w:r>
      <w:r>
        <w:rPr>
          <w:spacing w:val="-5"/>
          <w:sz w:val="20"/>
        </w:rPr>
        <w:t> </w:t>
      </w:r>
      <w:r>
        <w:rPr>
          <w:sz w:val="20"/>
        </w:rPr>
        <w:t>litigation.</w:t>
      </w:r>
      <w:r>
        <w:rPr>
          <w:spacing w:val="-3"/>
          <w:sz w:val="20"/>
        </w:rPr>
        <w:t> </w:t>
      </w:r>
      <w:r>
        <w:rPr>
          <w:sz w:val="20"/>
        </w:rPr>
        <w:t>It</w:t>
      </w:r>
      <w:r>
        <w:rPr>
          <w:spacing w:val="-2"/>
          <w:sz w:val="20"/>
        </w:rPr>
        <w:t> </w:t>
      </w:r>
      <w:r>
        <w:rPr>
          <w:sz w:val="20"/>
        </w:rPr>
        <w:t>will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based</w:t>
      </w:r>
      <w:r>
        <w:rPr>
          <w:spacing w:val="-1"/>
          <w:sz w:val="20"/>
        </w:rPr>
        <w:t> </w:t>
      </w:r>
      <w:r>
        <w:rPr>
          <w:sz w:val="20"/>
        </w:rPr>
        <w:t>upon</w:t>
      </w:r>
      <w:r>
        <w:rPr>
          <w:spacing w:val="-2"/>
          <w:sz w:val="20"/>
        </w:rPr>
        <w:t> </w:t>
      </w:r>
      <w:r>
        <w:rPr>
          <w:sz w:val="20"/>
        </w:rPr>
        <w:t>an</w:t>
      </w:r>
      <w:r>
        <w:rPr>
          <w:spacing w:val="-5"/>
          <w:sz w:val="20"/>
        </w:rPr>
        <w:t> </w:t>
      </w:r>
      <w:r>
        <w:rPr>
          <w:sz w:val="20"/>
        </w:rPr>
        <w:t>examination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documentary</w:t>
      </w:r>
      <w:r>
        <w:rPr>
          <w:spacing w:val="-10"/>
          <w:sz w:val="20"/>
        </w:rPr>
        <w:t> </w:t>
      </w:r>
      <w:r>
        <w:rPr>
          <w:sz w:val="20"/>
        </w:rPr>
        <w:t>evidence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bidder’s</w:t>
      </w:r>
      <w:r>
        <w:rPr>
          <w:spacing w:val="-8"/>
          <w:sz w:val="20"/>
        </w:rPr>
        <w:t> </w:t>
      </w:r>
      <w:r>
        <w:rPr>
          <w:sz w:val="20"/>
        </w:rPr>
        <w:t>qualifications</w:t>
      </w:r>
      <w:r>
        <w:rPr>
          <w:spacing w:val="-7"/>
          <w:sz w:val="20"/>
        </w:rPr>
        <w:t> </w:t>
      </w:r>
      <w:r>
        <w:rPr>
          <w:sz w:val="20"/>
        </w:rPr>
        <w:t>submitted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bidder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RfP</w:t>
      </w:r>
      <w:r>
        <w:rPr>
          <w:spacing w:val="-4"/>
          <w:sz w:val="20"/>
        </w:rPr>
        <w:t> </w:t>
      </w:r>
      <w:r>
        <w:rPr>
          <w:sz w:val="20"/>
        </w:rPr>
        <w:t>forms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section</w:t>
      </w:r>
      <w:r>
        <w:rPr>
          <w:spacing w:val="-7"/>
          <w:sz w:val="20"/>
        </w:rPr>
        <w:t> </w:t>
      </w:r>
      <w:r>
        <w:rPr>
          <w:sz w:val="20"/>
        </w:rPr>
        <w:t>IV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bid,</w:t>
      </w:r>
      <w:r>
        <w:rPr>
          <w:spacing w:val="-48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well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such</w:t>
      </w:r>
      <w:r>
        <w:rPr>
          <w:spacing w:val="-2"/>
          <w:sz w:val="20"/>
        </w:rPr>
        <w:t> </w:t>
      </w:r>
      <w:r>
        <w:rPr>
          <w:sz w:val="20"/>
        </w:rPr>
        <w:t>other</w:t>
      </w:r>
      <w:r>
        <w:rPr>
          <w:spacing w:val="1"/>
          <w:sz w:val="20"/>
        </w:rPr>
        <w:t> </w:t>
      </w:r>
      <w:r>
        <w:rPr>
          <w:sz w:val="20"/>
        </w:rPr>
        <w:t>information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7"/>
          <w:sz w:val="20"/>
        </w:rPr>
        <w:t> </w:t>
      </w:r>
      <w:r>
        <w:rPr>
          <w:sz w:val="20"/>
        </w:rPr>
        <w:t>CESL</w:t>
      </w:r>
      <w:r>
        <w:rPr>
          <w:spacing w:val="-1"/>
          <w:sz w:val="20"/>
        </w:rPr>
        <w:t> </w:t>
      </w:r>
      <w:r>
        <w:rPr>
          <w:sz w:val="20"/>
        </w:rPr>
        <w:t>deems</w:t>
      </w:r>
      <w:r>
        <w:rPr>
          <w:spacing w:val="-2"/>
          <w:sz w:val="20"/>
        </w:rPr>
        <w:t> </w:t>
      </w:r>
      <w:r>
        <w:rPr>
          <w:sz w:val="20"/>
        </w:rPr>
        <w:t>necessary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appropriate.</w:t>
      </w:r>
    </w:p>
    <w:p>
      <w:pPr>
        <w:pStyle w:val="BodyText"/>
        <w:rPr>
          <w:sz w:val="20"/>
        </w:rPr>
      </w:pPr>
    </w:p>
    <w:p>
      <w:pPr>
        <w:spacing w:before="0"/>
        <w:ind w:left="980" w:right="981" w:firstLine="0"/>
        <w:jc w:val="both"/>
        <w:rPr>
          <w:sz w:val="20"/>
        </w:rPr>
      </w:pPr>
      <w:r>
        <w:rPr>
          <w:sz w:val="20"/>
        </w:rPr>
        <w:t>An affirmative determination will be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prerequisite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award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contract</w:t>
      </w:r>
      <w:r>
        <w:rPr>
          <w:spacing w:val="1"/>
          <w:sz w:val="20"/>
        </w:rPr>
        <w:t> </w:t>
      </w:r>
      <w:r>
        <w:rPr>
          <w:sz w:val="20"/>
        </w:rPr>
        <w:t>to the bidder. A negative</w:t>
      </w:r>
      <w:r>
        <w:rPr>
          <w:spacing w:val="1"/>
          <w:sz w:val="20"/>
        </w:rPr>
        <w:t> </w:t>
      </w:r>
      <w:r>
        <w:rPr>
          <w:sz w:val="20"/>
        </w:rPr>
        <w:t>determination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5"/>
          <w:sz w:val="20"/>
        </w:rPr>
        <w:t> </w:t>
      </w:r>
      <w:r>
        <w:rPr>
          <w:sz w:val="20"/>
        </w:rPr>
        <w:t>result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rejection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the bidder’s</w:t>
      </w:r>
      <w:r>
        <w:rPr>
          <w:spacing w:val="-4"/>
          <w:sz w:val="20"/>
        </w:rPr>
        <w:t> </w:t>
      </w:r>
      <w:r>
        <w:rPr>
          <w:sz w:val="20"/>
        </w:rPr>
        <w:t>bid,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event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CESL</w:t>
      </w:r>
      <w:r>
        <w:rPr>
          <w:spacing w:val="-2"/>
          <w:sz w:val="20"/>
        </w:rPr>
        <w:t> </w:t>
      </w:r>
      <w:r>
        <w:rPr>
          <w:sz w:val="20"/>
        </w:rPr>
        <w:t>will</w:t>
      </w:r>
      <w:r>
        <w:rPr>
          <w:spacing w:val="-5"/>
          <w:sz w:val="20"/>
        </w:rPr>
        <w:t> </w:t>
      </w:r>
      <w:r>
        <w:rPr>
          <w:sz w:val="20"/>
        </w:rPr>
        <w:t>proceed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next</w:t>
      </w:r>
      <w:r>
        <w:rPr>
          <w:spacing w:val="-5"/>
          <w:sz w:val="20"/>
        </w:rPr>
        <w:t> </w:t>
      </w:r>
      <w:r>
        <w:rPr>
          <w:sz w:val="20"/>
        </w:rPr>
        <w:t>lowest</w:t>
      </w:r>
      <w:r>
        <w:rPr>
          <w:spacing w:val="-47"/>
          <w:sz w:val="20"/>
        </w:rPr>
        <w:t> </w:t>
      </w:r>
      <w:r>
        <w:rPr>
          <w:sz w:val="20"/>
        </w:rPr>
        <w:t>evaluated</w:t>
      </w:r>
      <w:r>
        <w:rPr>
          <w:spacing w:val="-4"/>
          <w:sz w:val="20"/>
        </w:rPr>
        <w:t> </w:t>
      </w:r>
      <w:r>
        <w:rPr>
          <w:sz w:val="20"/>
        </w:rPr>
        <w:t>bid/next</w:t>
      </w:r>
      <w:r>
        <w:rPr>
          <w:spacing w:val="-4"/>
          <w:sz w:val="20"/>
        </w:rPr>
        <w:t> </w:t>
      </w:r>
      <w:r>
        <w:rPr>
          <w:sz w:val="20"/>
        </w:rPr>
        <w:t>bid</w:t>
      </w:r>
      <w:r>
        <w:rPr>
          <w:spacing w:val="-4"/>
          <w:sz w:val="20"/>
        </w:rPr>
        <w:t> </w:t>
      </w:r>
      <w:r>
        <w:rPr>
          <w:sz w:val="20"/>
        </w:rPr>
        <w:t>giving</w:t>
      </w:r>
      <w:r>
        <w:rPr>
          <w:spacing w:val="-4"/>
          <w:sz w:val="20"/>
        </w:rPr>
        <w:t> </w:t>
      </w:r>
      <w:r>
        <w:rPr>
          <w:sz w:val="20"/>
        </w:rPr>
        <w:t>highest</w:t>
      </w:r>
      <w:r>
        <w:rPr>
          <w:spacing w:val="-4"/>
          <w:sz w:val="20"/>
        </w:rPr>
        <w:t> </w:t>
      </w:r>
      <w:r>
        <w:rPr>
          <w:sz w:val="20"/>
        </w:rPr>
        <w:t>return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CESL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make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similar</w:t>
      </w:r>
      <w:r>
        <w:rPr>
          <w:spacing w:val="-4"/>
          <w:sz w:val="20"/>
        </w:rPr>
        <w:t> </w:t>
      </w:r>
      <w:r>
        <w:rPr>
          <w:sz w:val="20"/>
        </w:rPr>
        <w:t>determination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bidder’s</w:t>
      </w:r>
      <w:r>
        <w:rPr>
          <w:spacing w:val="-5"/>
          <w:sz w:val="20"/>
        </w:rPr>
        <w:t> </w:t>
      </w:r>
      <w:r>
        <w:rPr>
          <w:sz w:val="20"/>
        </w:rPr>
        <w:t>capabilities</w:t>
      </w:r>
      <w:r>
        <w:rPr>
          <w:spacing w:val="-48"/>
          <w:sz w:val="20"/>
        </w:rPr>
        <w:t> </w:t>
      </w:r>
      <w:r>
        <w:rPr>
          <w:sz w:val="20"/>
        </w:rPr>
        <w:t>to perform</w:t>
      </w:r>
      <w:r>
        <w:rPr>
          <w:spacing w:val="-4"/>
          <w:sz w:val="20"/>
        </w:rPr>
        <w:t> </w:t>
      </w:r>
      <w:r>
        <w:rPr>
          <w:sz w:val="20"/>
        </w:rPr>
        <w:t>satisfactorily.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80" w:right="979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capabilities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vendors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subcontractors</w:t>
      </w:r>
      <w:r>
        <w:rPr>
          <w:spacing w:val="-4"/>
          <w:sz w:val="20"/>
        </w:rPr>
        <w:t> </w:t>
      </w:r>
      <w:r>
        <w:rPr>
          <w:sz w:val="20"/>
        </w:rPr>
        <w:t>proposed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section</w:t>
      </w:r>
      <w:r>
        <w:rPr>
          <w:spacing w:val="-5"/>
          <w:sz w:val="20"/>
        </w:rPr>
        <w:t> </w:t>
      </w:r>
      <w:r>
        <w:rPr>
          <w:sz w:val="20"/>
        </w:rPr>
        <w:t>3,</w:t>
      </w:r>
      <w:r>
        <w:rPr>
          <w:spacing w:val="-4"/>
          <w:sz w:val="20"/>
        </w:rPr>
        <w:t> </w:t>
      </w:r>
      <w:r>
        <w:rPr>
          <w:sz w:val="20"/>
        </w:rPr>
        <w:t>if</w:t>
      </w:r>
      <w:r>
        <w:rPr>
          <w:spacing w:val="-5"/>
          <w:sz w:val="20"/>
        </w:rPr>
        <w:t> </w:t>
      </w:r>
      <w:r>
        <w:rPr>
          <w:sz w:val="20"/>
        </w:rPr>
        <w:t>permitted,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bid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used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lowest</w:t>
      </w:r>
      <w:r>
        <w:rPr>
          <w:spacing w:val="1"/>
          <w:sz w:val="20"/>
        </w:rPr>
        <w:t> </w:t>
      </w:r>
      <w:r>
        <w:rPr>
          <w:sz w:val="20"/>
        </w:rPr>
        <w:t>evaluated</w:t>
      </w:r>
      <w:r>
        <w:rPr>
          <w:spacing w:val="1"/>
          <w:sz w:val="20"/>
        </w:rPr>
        <w:t> </w:t>
      </w:r>
      <w:r>
        <w:rPr>
          <w:sz w:val="20"/>
        </w:rPr>
        <w:t>bidder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bidder</w:t>
      </w:r>
      <w:r>
        <w:rPr>
          <w:spacing w:val="1"/>
          <w:sz w:val="20"/>
        </w:rPr>
        <w:t> </w:t>
      </w:r>
      <w:r>
        <w:rPr>
          <w:sz w:val="20"/>
        </w:rPr>
        <w:t>giving</w:t>
      </w:r>
      <w:r>
        <w:rPr>
          <w:spacing w:val="1"/>
          <w:sz w:val="20"/>
        </w:rPr>
        <w:t> </w:t>
      </w:r>
      <w:r>
        <w:rPr>
          <w:sz w:val="20"/>
        </w:rPr>
        <w:t>highest</w:t>
      </w:r>
      <w:r>
        <w:rPr>
          <w:spacing w:val="1"/>
          <w:sz w:val="20"/>
        </w:rPr>
        <w:t> </w:t>
      </w:r>
      <w:r>
        <w:rPr>
          <w:sz w:val="20"/>
        </w:rPr>
        <w:t>return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CESL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per</w:t>
      </w:r>
      <w:r>
        <w:rPr>
          <w:spacing w:val="1"/>
          <w:sz w:val="20"/>
        </w:rPr>
        <w:t> </w:t>
      </w:r>
      <w:r>
        <w:rPr>
          <w:sz w:val="20"/>
        </w:rPr>
        <w:t>SCC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also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evaluated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acceptability.</w:t>
      </w:r>
      <w:r>
        <w:rPr>
          <w:spacing w:val="-11"/>
          <w:sz w:val="20"/>
        </w:rPr>
        <w:t> </w:t>
      </w:r>
      <w:r>
        <w:rPr>
          <w:sz w:val="20"/>
        </w:rPr>
        <w:t>Their</w:t>
      </w:r>
      <w:r>
        <w:rPr>
          <w:spacing w:val="-10"/>
          <w:sz w:val="20"/>
        </w:rPr>
        <w:t> </w:t>
      </w:r>
      <w:r>
        <w:rPr>
          <w:sz w:val="20"/>
        </w:rPr>
        <w:t>participation</w:t>
      </w:r>
      <w:r>
        <w:rPr>
          <w:spacing w:val="-12"/>
          <w:sz w:val="20"/>
        </w:rPr>
        <w:t> </w:t>
      </w:r>
      <w:r>
        <w:rPr>
          <w:sz w:val="20"/>
        </w:rPr>
        <w:t>should</w:t>
      </w:r>
      <w:r>
        <w:rPr>
          <w:spacing w:val="-10"/>
          <w:sz w:val="20"/>
        </w:rPr>
        <w:t> </w:t>
      </w:r>
      <w:r>
        <w:rPr>
          <w:sz w:val="20"/>
        </w:rPr>
        <w:t>be</w:t>
      </w:r>
      <w:r>
        <w:rPr>
          <w:spacing w:val="-10"/>
          <w:sz w:val="20"/>
        </w:rPr>
        <w:t> </w:t>
      </w:r>
      <w:r>
        <w:rPr>
          <w:sz w:val="20"/>
        </w:rPr>
        <w:t>confirmed</w:t>
      </w:r>
      <w:r>
        <w:rPr>
          <w:spacing w:val="-7"/>
          <w:sz w:val="20"/>
        </w:rPr>
        <w:t> </w:t>
      </w:r>
      <w:r>
        <w:rPr>
          <w:sz w:val="20"/>
        </w:rPr>
        <w:t>with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letter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intent</w:t>
      </w:r>
      <w:r>
        <w:rPr>
          <w:spacing w:val="-11"/>
          <w:sz w:val="20"/>
        </w:rPr>
        <w:t> </w:t>
      </w:r>
      <w:r>
        <w:rPr>
          <w:sz w:val="20"/>
        </w:rPr>
        <w:t>between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parties,</w:t>
      </w:r>
      <w:r>
        <w:rPr>
          <w:spacing w:val="-10"/>
          <w:sz w:val="20"/>
        </w:rPr>
        <w:t> </w:t>
      </w:r>
      <w:r>
        <w:rPr>
          <w:sz w:val="20"/>
        </w:rPr>
        <w:t>as</w:t>
      </w:r>
      <w:r>
        <w:rPr>
          <w:spacing w:val="-11"/>
          <w:sz w:val="20"/>
        </w:rPr>
        <w:t> </w:t>
      </w:r>
      <w:r>
        <w:rPr>
          <w:sz w:val="20"/>
        </w:rPr>
        <w:t>needed.</w:t>
      </w:r>
      <w:r>
        <w:rPr>
          <w:spacing w:val="-10"/>
          <w:sz w:val="20"/>
        </w:rPr>
        <w:t> </w:t>
      </w:r>
      <w:r>
        <w:rPr>
          <w:sz w:val="20"/>
        </w:rPr>
        <w:t>Should</w:t>
      </w:r>
      <w:r>
        <w:rPr>
          <w:spacing w:val="-48"/>
          <w:sz w:val="20"/>
        </w:rPr>
        <w:t> </w:t>
      </w:r>
      <w:r>
        <w:rPr>
          <w:sz w:val="20"/>
        </w:rPr>
        <w:t>a vendor or subcontractor be determined to be unacceptable, the bid will not be rejected, but the Bidder will be</w:t>
      </w:r>
      <w:r>
        <w:rPr>
          <w:spacing w:val="1"/>
          <w:sz w:val="20"/>
        </w:rPr>
        <w:t> </w:t>
      </w:r>
      <w:r>
        <w:rPr>
          <w:sz w:val="20"/>
        </w:rPr>
        <w:t>required to substitute</w:t>
      </w:r>
      <w:r>
        <w:rPr>
          <w:spacing w:val="-1"/>
          <w:sz w:val="20"/>
        </w:rPr>
        <w:t> </w:t>
      </w:r>
      <w:r>
        <w:rPr>
          <w:sz w:val="20"/>
        </w:rPr>
        <w:t>an</w:t>
      </w:r>
      <w:r>
        <w:rPr>
          <w:spacing w:val="-2"/>
          <w:sz w:val="20"/>
        </w:rPr>
        <w:t> </w:t>
      </w:r>
      <w:r>
        <w:rPr>
          <w:sz w:val="20"/>
        </w:rPr>
        <w:t>acceptable</w:t>
      </w:r>
      <w:r>
        <w:rPr>
          <w:spacing w:val="-1"/>
          <w:sz w:val="20"/>
        </w:rPr>
        <w:t> </w:t>
      </w:r>
      <w:r>
        <w:rPr>
          <w:sz w:val="20"/>
        </w:rPr>
        <w:t>vendor or</w:t>
      </w:r>
      <w:r>
        <w:rPr>
          <w:spacing w:val="-1"/>
          <w:sz w:val="20"/>
        </w:rPr>
        <w:t> </w:t>
      </w:r>
      <w:r>
        <w:rPr>
          <w:sz w:val="20"/>
        </w:rPr>
        <w:t>subcontractor</w:t>
      </w:r>
      <w:r>
        <w:rPr>
          <w:spacing w:val="-1"/>
          <w:sz w:val="20"/>
        </w:rPr>
        <w:t> </w:t>
      </w:r>
      <w:r>
        <w:rPr>
          <w:sz w:val="20"/>
        </w:rPr>
        <w:t>without</w:t>
      </w:r>
      <w:r>
        <w:rPr>
          <w:spacing w:val="-2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change to the</w:t>
      </w:r>
      <w:r>
        <w:rPr>
          <w:spacing w:val="-1"/>
          <w:sz w:val="20"/>
        </w:rPr>
        <w:t> </w:t>
      </w:r>
      <w:r>
        <w:rPr>
          <w:sz w:val="20"/>
        </w:rPr>
        <w:t>bid price.</w:t>
      </w:r>
    </w:p>
    <w:p>
      <w:pPr>
        <w:pStyle w:val="BodyText"/>
        <w:rPr>
          <w:sz w:val="20"/>
        </w:rPr>
      </w:pPr>
    </w:p>
    <w:p>
      <w:pPr>
        <w:spacing w:before="0"/>
        <w:ind w:left="980" w:right="975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Employer</w:t>
      </w:r>
      <w:r>
        <w:rPr>
          <w:spacing w:val="-6"/>
          <w:sz w:val="20"/>
        </w:rPr>
        <w:t> </w:t>
      </w:r>
      <w:r>
        <w:rPr>
          <w:sz w:val="20"/>
        </w:rPr>
        <w:t>reserves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right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assess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capacity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capability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bidder/</w:t>
      </w:r>
      <w:r>
        <w:rPr>
          <w:spacing w:val="-7"/>
          <w:sz w:val="20"/>
        </w:rPr>
        <w:t> </w:t>
      </w:r>
      <w:r>
        <w:rPr>
          <w:sz w:val="20"/>
        </w:rPr>
        <w:t>his</w:t>
      </w:r>
      <w:r>
        <w:rPr>
          <w:spacing w:val="-7"/>
          <w:sz w:val="20"/>
        </w:rPr>
        <w:t> </w:t>
      </w:r>
      <w:r>
        <w:rPr>
          <w:sz w:val="20"/>
        </w:rPr>
        <w:t>collaborator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2"/>
          <w:sz w:val="20"/>
        </w:rPr>
        <w:t> </w:t>
      </w:r>
      <w:r>
        <w:rPr>
          <w:sz w:val="20"/>
        </w:rPr>
        <w:t>satisfactory</w:t>
      </w:r>
      <w:r>
        <w:rPr>
          <w:spacing w:val="-48"/>
          <w:sz w:val="20"/>
        </w:rPr>
        <w:t> </w:t>
      </w:r>
      <w:r>
        <w:rPr>
          <w:sz w:val="20"/>
        </w:rPr>
        <w:t>execute the contract. Such assessment shall include but not be limited to the evaluation of adequacy of facilities,</w:t>
      </w:r>
      <w:r>
        <w:rPr>
          <w:spacing w:val="1"/>
          <w:sz w:val="20"/>
        </w:rPr>
        <w:t> </w:t>
      </w:r>
      <w:r>
        <w:rPr>
          <w:sz w:val="20"/>
        </w:rPr>
        <w:t>services,</w:t>
      </w:r>
      <w:r>
        <w:rPr>
          <w:spacing w:val="-1"/>
          <w:sz w:val="20"/>
        </w:rPr>
        <w:t> </w:t>
      </w:r>
      <w:r>
        <w:rPr>
          <w:sz w:val="20"/>
        </w:rPr>
        <w:t>resources, design</w:t>
      </w:r>
      <w:r>
        <w:rPr>
          <w:spacing w:val="1"/>
          <w:sz w:val="20"/>
        </w:rPr>
        <w:t> </w:t>
      </w:r>
      <w:r>
        <w:rPr>
          <w:sz w:val="20"/>
        </w:rPr>
        <w:t>/</w:t>
      </w:r>
      <w:r>
        <w:rPr>
          <w:spacing w:val="-2"/>
          <w:sz w:val="20"/>
        </w:rPr>
        <w:t> </w:t>
      </w:r>
      <w:r>
        <w:rPr>
          <w:sz w:val="20"/>
        </w:rPr>
        <w:t>engineering</w:t>
      </w:r>
      <w:r>
        <w:rPr>
          <w:spacing w:val="-1"/>
          <w:sz w:val="20"/>
        </w:rPr>
        <w:t> </w:t>
      </w:r>
      <w:r>
        <w:rPr>
          <w:sz w:val="20"/>
        </w:rPr>
        <w:t>capability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2"/>
          <w:sz w:val="20"/>
        </w:rPr>
        <w:t> </w:t>
      </w:r>
      <w:r>
        <w:rPr>
          <w:sz w:val="20"/>
        </w:rPr>
        <w:t>financial capability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78" w:val="left" w:leader="none"/>
        </w:tabs>
        <w:spacing w:line="240" w:lineRule="auto" w:before="0" w:after="0"/>
        <w:ind w:left="1477" w:right="0" w:hanging="498"/>
        <w:jc w:val="left"/>
        <w:rPr>
          <w:b/>
          <w:sz w:val="22"/>
        </w:rPr>
      </w:pPr>
      <w:bookmarkStart w:name="_bookmark57" w:id="86"/>
      <w:bookmarkEnd w:id="86"/>
      <w:r>
        <w:rPr/>
      </w:r>
      <w:bookmarkStart w:name="_bookmark57" w:id="87"/>
      <w:bookmarkEnd w:id="87"/>
      <w:r>
        <w:rPr>
          <w:b/>
          <w:sz w:val="22"/>
        </w:rPr>
        <w:t>A</w:t>
      </w:r>
      <w:r>
        <w:rPr>
          <w:b/>
          <w:sz w:val="22"/>
        </w:rPr>
        <w:t>ward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criteria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1"/>
        <w:ind w:left="980" w:right="978" w:firstLine="0"/>
        <w:jc w:val="both"/>
        <w:rPr>
          <w:sz w:val="20"/>
        </w:rPr>
      </w:pPr>
      <w:r>
        <w:rPr>
          <w:sz w:val="20"/>
        </w:rPr>
        <w:t>Subject to ITB Clause 5.5, the CESL will award the contract to the successful Bidder whose bid has been</w:t>
      </w:r>
      <w:r>
        <w:rPr>
          <w:spacing w:val="1"/>
          <w:sz w:val="20"/>
        </w:rPr>
        <w:t> </w:t>
      </w:r>
      <w:r>
        <w:rPr>
          <w:sz w:val="20"/>
        </w:rPr>
        <w:t>determined to be substantially responsive and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the lowest</w:t>
      </w:r>
      <w:r>
        <w:rPr>
          <w:spacing w:val="1"/>
          <w:sz w:val="20"/>
        </w:rPr>
        <w:t> </w:t>
      </w:r>
      <w:r>
        <w:rPr>
          <w:sz w:val="20"/>
        </w:rPr>
        <w:t>evaluated</w:t>
      </w:r>
      <w:r>
        <w:rPr>
          <w:spacing w:val="1"/>
          <w:sz w:val="20"/>
        </w:rPr>
        <w:t> </w:t>
      </w:r>
      <w:r>
        <w:rPr>
          <w:sz w:val="20"/>
        </w:rPr>
        <w:t>technically acceptable bid or bid</w:t>
      </w:r>
      <w:r>
        <w:rPr>
          <w:spacing w:val="1"/>
          <w:sz w:val="20"/>
        </w:rPr>
        <w:t> </w:t>
      </w:r>
      <w:r>
        <w:rPr>
          <w:sz w:val="20"/>
        </w:rPr>
        <w:t>offering highest return to CESL as the case may be as per tender documents and special conditions of contract,</w:t>
      </w:r>
      <w:r>
        <w:rPr>
          <w:spacing w:val="1"/>
          <w:sz w:val="20"/>
        </w:rPr>
        <w:t> </w:t>
      </w:r>
      <w:r>
        <w:rPr>
          <w:sz w:val="20"/>
        </w:rPr>
        <w:t>further provided</w:t>
      </w:r>
      <w:r>
        <w:rPr>
          <w:spacing w:val="49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Bidder is</w:t>
      </w:r>
      <w:r>
        <w:rPr>
          <w:spacing w:val="48"/>
          <w:sz w:val="20"/>
        </w:rPr>
        <w:t> </w:t>
      </w:r>
      <w:r>
        <w:rPr>
          <w:sz w:val="20"/>
        </w:rPr>
        <w:t>determined</w:t>
      </w:r>
      <w:r>
        <w:rPr>
          <w:spacing w:val="49"/>
          <w:sz w:val="20"/>
        </w:rPr>
        <w:t> </w:t>
      </w:r>
      <w:r>
        <w:rPr>
          <w:sz w:val="20"/>
        </w:rPr>
        <w:t>to</w:t>
      </w:r>
      <w:r>
        <w:rPr>
          <w:spacing w:val="49"/>
          <w:sz w:val="20"/>
        </w:rPr>
        <w:t> </w:t>
      </w:r>
      <w:r>
        <w:rPr>
          <w:sz w:val="20"/>
        </w:rPr>
        <w:t>be</w:t>
      </w:r>
      <w:r>
        <w:rPr>
          <w:spacing w:val="49"/>
          <w:sz w:val="20"/>
        </w:rPr>
        <w:t> </w:t>
      </w:r>
      <w:r>
        <w:rPr>
          <w:sz w:val="20"/>
        </w:rPr>
        <w:t>qualified</w:t>
      </w:r>
      <w:r>
        <w:rPr>
          <w:spacing w:val="49"/>
          <w:sz w:val="20"/>
        </w:rPr>
        <w:t> </w:t>
      </w:r>
      <w:r>
        <w:rPr>
          <w:sz w:val="20"/>
        </w:rPr>
        <w:t>to</w:t>
      </w:r>
      <w:r>
        <w:rPr>
          <w:spacing w:val="49"/>
          <w:sz w:val="20"/>
        </w:rPr>
        <w:t> </w:t>
      </w:r>
      <w:r>
        <w:rPr>
          <w:sz w:val="20"/>
        </w:rPr>
        <w:t>perform</w:t>
      </w:r>
      <w:r>
        <w:rPr>
          <w:spacing w:val="45"/>
          <w:sz w:val="20"/>
        </w:rPr>
        <w:t> </w:t>
      </w:r>
      <w:r>
        <w:rPr>
          <w:sz w:val="20"/>
        </w:rPr>
        <w:t>the</w:t>
      </w:r>
      <w:r>
        <w:rPr>
          <w:spacing w:val="48"/>
          <w:sz w:val="20"/>
        </w:rPr>
        <w:t> </w:t>
      </w:r>
      <w:r>
        <w:rPr>
          <w:sz w:val="20"/>
        </w:rPr>
        <w:t>contract</w:t>
      </w:r>
      <w:r>
        <w:rPr>
          <w:spacing w:val="1"/>
          <w:sz w:val="20"/>
        </w:rPr>
        <w:t> </w:t>
      </w:r>
      <w:r>
        <w:rPr>
          <w:sz w:val="20"/>
        </w:rPr>
        <w:t>satisfactorily.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980" w:right="977" w:firstLine="0"/>
        <w:jc w:val="both"/>
        <w:rPr>
          <w:sz w:val="20"/>
        </w:rPr>
      </w:pPr>
      <w:r>
        <w:rPr>
          <w:sz w:val="20"/>
        </w:rPr>
        <w:t>Except</w:t>
      </w:r>
      <w:r>
        <w:rPr>
          <w:spacing w:val="-10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deviations</w:t>
      </w:r>
      <w:r>
        <w:rPr>
          <w:spacing w:val="-10"/>
          <w:sz w:val="20"/>
        </w:rPr>
        <w:t> </w:t>
      </w:r>
      <w:r>
        <w:rPr>
          <w:sz w:val="20"/>
        </w:rPr>
        <w:t>listed</w:t>
      </w:r>
      <w:r>
        <w:rPr>
          <w:spacing w:val="-9"/>
          <w:sz w:val="20"/>
        </w:rPr>
        <w:t> </w:t>
      </w: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Attachment-5,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bidder</w:t>
      </w:r>
      <w:r>
        <w:rPr>
          <w:spacing w:val="-12"/>
          <w:sz w:val="20"/>
        </w:rPr>
        <w:t> </w:t>
      </w:r>
      <w:r>
        <w:rPr>
          <w:sz w:val="20"/>
        </w:rPr>
        <w:t>would</w:t>
      </w:r>
      <w:r>
        <w:rPr>
          <w:spacing w:val="-8"/>
          <w:sz w:val="20"/>
        </w:rPr>
        <w:t> </w:t>
      </w:r>
      <w:r>
        <w:rPr>
          <w:sz w:val="20"/>
        </w:rPr>
        <w:t>be</w:t>
      </w:r>
      <w:r>
        <w:rPr>
          <w:spacing w:val="-9"/>
          <w:sz w:val="20"/>
        </w:rPr>
        <w:t> </w:t>
      </w:r>
      <w:r>
        <w:rPr>
          <w:sz w:val="20"/>
        </w:rPr>
        <w:t>required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12"/>
          <w:sz w:val="20"/>
        </w:rPr>
        <w:t> </w:t>
      </w:r>
      <w:r>
        <w:rPr>
          <w:sz w:val="20"/>
        </w:rPr>
        <w:t>comply</w:t>
      </w:r>
      <w:r>
        <w:rPr>
          <w:spacing w:val="-10"/>
          <w:sz w:val="20"/>
        </w:rPr>
        <w:t> </w:t>
      </w:r>
      <w:r>
        <w:rPr>
          <w:sz w:val="20"/>
        </w:rPr>
        <w:t>with</w:t>
      </w:r>
      <w:r>
        <w:rPr>
          <w:spacing w:val="-10"/>
          <w:sz w:val="20"/>
        </w:rPr>
        <w:t> </w:t>
      </w:r>
      <w:r>
        <w:rPr>
          <w:sz w:val="20"/>
        </w:rPr>
        <w:t>all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requirements</w:t>
      </w:r>
      <w:r>
        <w:rPr>
          <w:spacing w:val="-47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bidding</w:t>
      </w:r>
      <w:r>
        <w:rPr>
          <w:spacing w:val="-6"/>
          <w:sz w:val="20"/>
        </w:rPr>
        <w:t> </w:t>
      </w:r>
      <w:r>
        <w:rPr>
          <w:sz w:val="20"/>
        </w:rPr>
        <w:t>documents</w:t>
      </w:r>
      <w:r>
        <w:rPr>
          <w:spacing w:val="-3"/>
          <w:sz w:val="20"/>
        </w:rPr>
        <w:t> </w:t>
      </w:r>
      <w:r>
        <w:rPr>
          <w:sz w:val="20"/>
        </w:rPr>
        <w:t>without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8"/>
          <w:sz w:val="20"/>
        </w:rPr>
        <w:t> </w:t>
      </w:r>
      <w:r>
        <w:rPr>
          <w:sz w:val="20"/>
        </w:rPr>
        <w:t>extra</w:t>
      </w:r>
      <w:r>
        <w:rPr>
          <w:spacing w:val="-4"/>
          <w:sz w:val="20"/>
        </w:rPr>
        <w:t> </w:t>
      </w:r>
      <w:r>
        <w:rPr>
          <w:sz w:val="20"/>
        </w:rPr>
        <w:t>cost</w:t>
      </w:r>
      <w:r>
        <w:rPr>
          <w:spacing w:val="-5"/>
          <w:sz w:val="20"/>
        </w:rPr>
        <w:t> </w:t>
      </w:r>
      <w:r>
        <w:rPr>
          <w:sz w:val="20"/>
        </w:rPr>
        <w:t>to CESL</w:t>
      </w:r>
      <w:r>
        <w:rPr>
          <w:spacing w:val="-4"/>
          <w:sz w:val="20"/>
        </w:rPr>
        <w:t> </w:t>
      </w:r>
      <w:r>
        <w:rPr>
          <w:sz w:val="20"/>
        </w:rPr>
        <w:t>failing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6"/>
          <w:sz w:val="20"/>
        </w:rPr>
        <w:t> </w:t>
      </w:r>
      <w:r>
        <w:rPr>
          <w:sz w:val="20"/>
        </w:rPr>
        <w:t>his</w:t>
      </w:r>
      <w:r>
        <w:rPr>
          <w:spacing w:val="-5"/>
          <w:sz w:val="20"/>
        </w:rPr>
        <w:t> </w:t>
      </w:r>
      <w:r>
        <w:rPr>
          <w:sz w:val="20"/>
        </w:rPr>
        <w:t>bid</w:t>
      </w:r>
      <w:r>
        <w:rPr>
          <w:spacing w:val="-4"/>
          <w:sz w:val="20"/>
        </w:rPr>
        <w:t> </w:t>
      </w:r>
      <w:r>
        <w:rPr>
          <w:sz w:val="20"/>
        </w:rPr>
        <w:t>security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forfeited.</w:t>
      </w:r>
      <w:r>
        <w:rPr>
          <w:spacing w:val="-4"/>
          <w:sz w:val="20"/>
        </w:rPr>
        <w:t> </w:t>
      </w:r>
      <w:r>
        <w:rPr>
          <w:sz w:val="20"/>
        </w:rPr>
        <w:t>Further,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CESL</w:t>
      </w:r>
      <w:r>
        <w:rPr>
          <w:spacing w:val="-4"/>
          <w:sz w:val="20"/>
        </w:rPr>
        <w:t> </w:t>
      </w:r>
      <w:r>
        <w:rPr>
          <w:sz w:val="20"/>
        </w:rPr>
        <w:t>may</w:t>
      </w:r>
      <w:r>
        <w:rPr>
          <w:spacing w:val="-8"/>
          <w:sz w:val="20"/>
        </w:rPr>
        <w:t> </w:t>
      </w:r>
      <w:r>
        <w:rPr>
          <w:sz w:val="20"/>
        </w:rPr>
        <w:t>request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bidder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withdraw</w:t>
      </w:r>
      <w:r>
        <w:rPr>
          <w:spacing w:val="-9"/>
          <w:sz w:val="20"/>
        </w:rPr>
        <w:t> </w:t>
      </w:r>
      <w:r>
        <w:rPr>
          <w:sz w:val="20"/>
        </w:rPr>
        <w:t>any</w:t>
      </w:r>
      <w:r>
        <w:rPr>
          <w:spacing w:val="-8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all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deviations</w:t>
      </w:r>
      <w:r>
        <w:rPr>
          <w:spacing w:val="-6"/>
          <w:sz w:val="20"/>
        </w:rPr>
        <w:t> </w:t>
      </w:r>
      <w:r>
        <w:rPr>
          <w:sz w:val="20"/>
        </w:rPr>
        <w:t>listed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Attachment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5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winning</w:t>
      </w:r>
      <w:r>
        <w:rPr>
          <w:spacing w:val="-6"/>
          <w:sz w:val="20"/>
        </w:rPr>
        <w:t> </w:t>
      </w:r>
      <w:r>
        <w:rPr>
          <w:sz w:val="20"/>
        </w:rPr>
        <w:t>bid,</w:t>
      </w:r>
      <w:r>
        <w:rPr>
          <w:spacing w:val="-48"/>
          <w:sz w:val="20"/>
        </w:rPr>
        <w:t> </w:t>
      </w:r>
      <w:r>
        <w:rPr>
          <w:sz w:val="20"/>
        </w:rPr>
        <w:t>at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price</w:t>
      </w:r>
      <w:r>
        <w:rPr>
          <w:spacing w:val="-10"/>
          <w:sz w:val="20"/>
        </w:rPr>
        <w:t> </w:t>
      </w:r>
      <w:r>
        <w:rPr>
          <w:sz w:val="20"/>
        </w:rPr>
        <w:t>shown</w:t>
      </w:r>
      <w:r>
        <w:rPr>
          <w:spacing w:val="-8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deviation</w:t>
      </w:r>
      <w:r>
        <w:rPr>
          <w:spacing w:val="-10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Attachment</w:t>
      </w:r>
      <w:r>
        <w:rPr>
          <w:spacing w:val="-9"/>
          <w:sz w:val="20"/>
        </w:rPr>
        <w:t> </w:t>
      </w:r>
      <w:r>
        <w:rPr>
          <w:sz w:val="20"/>
        </w:rPr>
        <w:t>5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bid.</w:t>
      </w:r>
      <w:r>
        <w:rPr>
          <w:spacing w:val="-9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case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bidder</w:t>
      </w:r>
      <w:r>
        <w:rPr>
          <w:spacing w:val="-10"/>
          <w:sz w:val="20"/>
        </w:rPr>
        <w:t> </w:t>
      </w:r>
      <w:r>
        <w:rPr>
          <w:sz w:val="20"/>
        </w:rPr>
        <w:t>does</w:t>
      </w:r>
      <w:r>
        <w:rPr>
          <w:spacing w:val="-10"/>
          <w:sz w:val="20"/>
        </w:rPr>
        <w:t> </w:t>
      </w:r>
      <w:r>
        <w:rPr>
          <w:sz w:val="20"/>
        </w:rPr>
        <w:t>not</w:t>
      </w:r>
      <w:r>
        <w:rPr>
          <w:spacing w:val="-11"/>
          <w:sz w:val="20"/>
        </w:rPr>
        <w:t> </w:t>
      </w:r>
      <w:r>
        <w:rPr>
          <w:sz w:val="20"/>
        </w:rPr>
        <w:t>withdraw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deviations</w:t>
      </w:r>
      <w:r>
        <w:rPr>
          <w:spacing w:val="-48"/>
          <w:sz w:val="20"/>
        </w:rPr>
        <w:t> </w:t>
      </w:r>
      <w:r>
        <w:rPr>
          <w:sz w:val="20"/>
        </w:rPr>
        <w:t>proposed by him, if any, at the cost of withdrawal stated in the bid, his bid will be rejected and bid security</w:t>
      </w:r>
      <w:r>
        <w:rPr>
          <w:spacing w:val="1"/>
          <w:sz w:val="20"/>
        </w:rPr>
        <w:t> </w:t>
      </w:r>
      <w:r>
        <w:rPr>
          <w:sz w:val="20"/>
        </w:rPr>
        <w:t>forfeited.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980" w:right="990" w:firstLine="0"/>
        <w:jc w:val="both"/>
        <w:rPr>
          <w:sz w:val="20"/>
        </w:rPr>
      </w:pPr>
      <w:r>
        <w:rPr>
          <w:sz w:val="20"/>
        </w:rPr>
        <w:t>The   </w:t>
      </w:r>
      <w:r>
        <w:rPr>
          <w:spacing w:val="1"/>
          <w:sz w:val="20"/>
        </w:rPr>
        <w:t> </w:t>
      </w:r>
      <w:r>
        <w:rPr>
          <w:sz w:val="20"/>
        </w:rPr>
        <w:t>mode   </w:t>
      </w:r>
      <w:r>
        <w:rPr>
          <w:spacing w:val="1"/>
          <w:sz w:val="20"/>
        </w:rPr>
        <w:t> </w:t>
      </w:r>
      <w:r>
        <w:rPr>
          <w:sz w:val="20"/>
        </w:rPr>
        <w:t>of     contracting     with     the     Successful     Bidder     will     be     as     per     stipulation</w:t>
      </w:r>
      <w:r>
        <w:rPr>
          <w:spacing w:val="1"/>
          <w:sz w:val="20"/>
        </w:rPr>
        <w:t> </w:t>
      </w:r>
      <w:r>
        <w:rPr>
          <w:sz w:val="20"/>
        </w:rPr>
        <w:t>briefly</w:t>
      </w:r>
      <w:r>
        <w:rPr>
          <w:spacing w:val="-5"/>
          <w:sz w:val="20"/>
        </w:rPr>
        <w:t> </w:t>
      </w:r>
      <w:r>
        <w:rPr>
          <w:sz w:val="20"/>
        </w:rPr>
        <w:t>indicated</w:t>
      </w:r>
      <w:r>
        <w:rPr>
          <w:spacing w:val="1"/>
          <w:sz w:val="20"/>
        </w:rPr>
        <w:t> </w:t>
      </w:r>
      <w:r>
        <w:rPr>
          <w:sz w:val="20"/>
        </w:rPr>
        <w:t>below:</w:t>
      </w:r>
    </w:p>
    <w:p>
      <w:pPr>
        <w:pStyle w:val="ListParagraph"/>
        <w:numPr>
          <w:ilvl w:val="2"/>
          <w:numId w:val="35"/>
        </w:numPr>
        <w:tabs>
          <w:tab w:pos="2420" w:val="left" w:leader="none"/>
          <w:tab w:pos="2421" w:val="left" w:leader="none"/>
        </w:tabs>
        <w:spacing w:line="240" w:lineRule="auto" w:before="1" w:after="0"/>
        <w:ind w:left="2420" w:right="0" w:hanging="721"/>
        <w:jc w:val="left"/>
        <w:rPr>
          <w:sz w:val="20"/>
        </w:rPr>
      </w:pPr>
      <w:r>
        <w:rPr>
          <w:sz w:val="20"/>
        </w:rPr>
        <w:t>First</w:t>
      </w:r>
      <w:r>
        <w:rPr>
          <w:spacing w:val="-3"/>
          <w:sz w:val="20"/>
        </w:rPr>
        <w:t> </w:t>
      </w:r>
      <w:r>
        <w:rPr>
          <w:sz w:val="20"/>
        </w:rPr>
        <w:t>Contract: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supply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plant</w:t>
      </w:r>
      <w:r>
        <w:rPr>
          <w:spacing w:val="-3"/>
          <w:sz w:val="20"/>
        </w:rPr>
        <w:t> </w:t>
      </w:r>
      <w:r>
        <w:rPr>
          <w:sz w:val="20"/>
        </w:rPr>
        <w:t>and equipment.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2"/>
          <w:numId w:val="35"/>
        </w:numPr>
        <w:tabs>
          <w:tab w:pos="2421" w:val="left" w:leader="none"/>
          <w:tab w:pos="9313" w:val="left" w:leader="none"/>
        </w:tabs>
        <w:spacing w:line="240" w:lineRule="auto" w:before="0" w:after="0"/>
        <w:ind w:left="2420" w:right="978" w:hanging="720"/>
        <w:jc w:val="both"/>
        <w:rPr>
          <w:sz w:val="20"/>
        </w:rPr>
      </w:pPr>
      <w:r>
        <w:rPr>
          <w:sz w:val="20"/>
        </w:rPr>
        <w:t>Second</w:t>
      </w:r>
      <w:r>
        <w:rPr>
          <w:spacing w:val="-4"/>
          <w:sz w:val="20"/>
        </w:rPr>
        <w:t> </w:t>
      </w:r>
      <w:r>
        <w:rPr>
          <w:sz w:val="20"/>
        </w:rPr>
        <w:t>Contract: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providing</w:t>
      </w:r>
      <w:r>
        <w:rPr>
          <w:spacing w:val="-6"/>
          <w:sz w:val="20"/>
        </w:rPr>
        <w:t> </w:t>
      </w:r>
      <w:r>
        <w:rPr>
          <w:sz w:val="20"/>
        </w:rPr>
        <w:t>all</w:t>
      </w:r>
      <w:r>
        <w:rPr>
          <w:spacing w:val="-3"/>
          <w:sz w:val="20"/>
        </w:rPr>
        <w:t> </w:t>
      </w:r>
      <w:r>
        <w:rPr>
          <w:sz w:val="20"/>
        </w:rPr>
        <w:t>services</w:t>
      </w:r>
      <w:r>
        <w:rPr>
          <w:spacing w:val="-6"/>
          <w:sz w:val="20"/>
        </w:rPr>
        <w:t> </w:t>
      </w:r>
      <w:r>
        <w:rPr>
          <w:sz w:val="20"/>
        </w:rPr>
        <w:t>i.e.</w:t>
      </w:r>
      <w:r>
        <w:rPr>
          <w:spacing w:val="-5"/>
          <w:sz w:val="20"/>
        </w:rPr>
        <w:t> </w:t>
      </w:r>
      <w:r>
        <w:rPr>
          <w:sz w:val="20"/>
        </w:rPr>
        <w:t>inland</w:t>
      </w:r>
      <w:r>
        <w:rPr>
          <w:spacing w:val="-4"/>
          <w:sz w:val="20"/>
        </w:rPr>
        <w:t> </w:t>
      </w:r>
      <w:r>
        <w:rPr>
          <w:sz w:val="20"/>
        </w:rPr>
        <w:t>transportation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5"/>
          <w:sz w:val="20"/>
        </w:rPr>
        <w:t> </w:t>
      </w:r>
      <w:r>
        <w:rPr>
          <w:sz w:val="20"/>
        </w:rPr>
        <w:t>delivery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sz w:val="20"/>
        </w:rPr>
        <w:t>site,</w:t>
      </w:r>
      <w:r>
        <w:rPr>
          <w:spacing w:val="-4"/>
          <w:sz w:val="20"/>
        </w:rPr>
        <w:t> </w:t>
      </w:r>
      <w:r>
        <w:rPr>
          <w:sz w:val="20"/>
        </w:rPr>
        <w:t>inland</w:t>
      </w:r>
      <w:r>
        <w:rPr>
          <w:spacing w:val="-48"/>
          <w:sz w:val="20"/>
        </w:rPr>
        <w:t> </w:t>
      </w:r>
      <w:r>
        <w:rPr>
          <w:sz w:val="20"/>
        </w:rPr>
        <w:t>transit</w:t>
      </w:r>
      <w:r>
        <w:rPr>
          <w:spacing w:val="1"/>
          <w:sz w:val="20"/>
        </w:rPr>
        <w:t> </w:t>
      </w:r>
      <w:r>
        <w:rPr>
          <w:sz w:val="20"/>
        </w:rPr>
        <w:t>insurance,</w:t>
      </w:r>
      <w:r>
        <w:rPr>
          <w:spacing w:val="1"/>
          <w:sz w:val="20"/>
        </w:rPr>
        <w:t> </w:t>
      </w:r>
      <w:r>
        <w:rPr>
          <w:sz w:val="20"/>
        </w:rPr>
        <w:t>unloading,</w:t>
      </w:r>
      <w:r>
        <w:rPr>
          <w:spacing w:val="1"/>
          <w:sz w:val="20"/>
        </w:rPr>
        <w:t> </w:t>
      </w:r>
      <w:r>
        <w:rPr>
          <w:sz w:val="20"/>
        </w:rPr>
        <w:t>storage,</w:t>
      </w:r>
      <w:r>
        <w:rPr>
          <w:spacing w:val="51"/>
          <w:sz w:val="20"/>
        </w:rPr>
        <w:t> </w:t>
      </w:r>
      <w:r>
        <w:rPr>
          <w:sz w:val="20"/>
        </w:rPr>
        <w:t>handling</w:t>
      </w:r>
      <w:r>
        <w:rPr>
          <w:spacing w:val="51"/>
          <w:sz w:val="20"/>
        </w:rPr>
        <w:t> </w:t>
      </w:r>
      <w:r>
        <w:rPr>
          <w:sz w:val="20"/>
        </w:rPr>
        <w:t>at</w:t>
      </w:r>
      <w:r>
        <w:rPr>
          <w:spacing w:val="51"/>
          <w:sz w:val="20"/>
        </w:rPr>
        <w:t> </w:t>
      </w:r>
      <w:r>
        <w:rPr>
          <w:sz w:val="20"/>
        </w:rPr>
        <w:t>site,</w:t>
      </w:r>
      <w:r>
        <w:rPr>
          <w:spacing w:val="51"/>
          <w:sz w:val="20"/>
        </w:rPr>
        <w:t> </w:t>
      </w:r>
      <w:r>
        <w:rPr>
          <w:sz w:val="20"/>
        </w:rPr>
        <w:t>installation</w:t>
      </w:r>
      <w:r>
        <w:rPr>
          <w:spacing w:val="51"/>
          <w:sz w:val="20"/>
        </w:rPr>
        <w:t> </w:t>
      </w:r>
      <w:r>
        <w:rPr>
          <w:sz w:val="20"/>
        </w:rPr>
        <w:t>(including</w:t>
      </w:r>
      <w:r>
        <w:rPr>
          <w:spacing w:val="51"/>
          <w:sz w:val="20"/>
        </w:rPr>
        <w:t> </w:t>
      </w:r>
      <w:r>
        <w:rPr>
          <w:sz w:val="20"/>
        </w:rPr>
        <w:t>civil.</w:t>
      </w:r>
      <w:r>
        <w:rPr>
          <w:spacing w:val="1"/>
          <w:sz w:val="20"/>
        </w:rPr>
        <w:t> </w:t>
      </w:r>
      <w:r>
        <w:rPr>
          <w:sz w:val="20"/>
        </w:rPr>
        <w:t>Structural steel work &amp; allied work, if applicable) insurance covers other than inland transit</w:t>
      </w:r>
      <w:r>
        <w:rPr>
          <w:spacing w:val="1"/>
          <w:sz w:val="20"/>
        </w:rPr>
        <w:t> </w:t>
      </w:r>
      <w:r>
        <w:rPr>
          <w:sz w:val="20"/>
        </w:rPr>
        <w:t>insurance,</w:t>
        <w:tab/>
      </w:r>
      <w:r>
        <w:rPr>
          <w:spacing w:val="-1"/>
          <w:sz w:val="20"/>
        </w:rPr>
        <w:t>erection,</w:t>
      </w:r>
    </w:p>
    <w:p>
      <w:pPr>
        <w:spacing w:before="0"/>
        <w:ind w:left="2420" w:right="985" w:firstLine="0"/>
        <w:jc w:val="both"/>
        <w:rPr>
          <w:sz w:val="20"/>
        </w:rPr>
      </w:pPr>
      <w:r>
        <w:rPr>
          <w:sz w:val="20"/>
        </w:rPr>
        <w:t>testing</w:t>
      </w:r>
      <w:r>
        <w:rPr>
          <w:spacing w:val="1"/>
          <w:sz w:val="20"/>
        </w:rPr>
        <w:t> </w:t>
      </w:r>
      <w:r>
        <w:rPr>
          <w:sz w:val="20"/>
        </w:rPr>
        <w:t>&amp;commissioning,</w:t>
      </w:r>
      <w:r>
        <w:rPr>
          <w:spacing w:val="1"/>
          <w:sz w:val="20"/>
        </w:rPr>
        <w:t> </w:t>
      </w:r>
      <w:r>
        <w:rPr>
          <w:sz w:val="20"/>
        </w:rPr>
        <w:t>conducting</w:t>
      </w:r>
      <w:r>
        <w:rPr>
          <w:spacing w:val="1"/>
          <w:sz w:val="20"/>
        </w:rPr>
        <w:t> </w:t>
      </w:r>
      <w:r>
        <w:rPr>
          <w:sz w:val="20"/>
        </w:rPr>
        <w:t>Guarantee</w:t>
      </w:r>
      <w:r>
        <w:rPr>
          <w:spacing w:val="1"/>
          <w:sz w:val="20"/>
        </w:rPr>
        <w:t> </w:t>
      </w:r>
      <w:r>
        <w:rPr>
          <w:sz w:val="20"/>
        </w:rPr>
        <w:t>tests</w:t>
      </w:r>
      <w:r>
        <w:rPr>
          <w:spacing w:val="50"/>
          <w:sz w:val="20"/>
        </w:rPr>
        <w:t> </w:t>
      </w:r>
      <w:r>
        <w:rPr>
          <w:sz w:val="20"/>
        </w:rPr>
        <w:t>in respect of all the Goods supplied</w:t>
      </w:r>
      <w:r>
        <w:rPr>
          <w:spacing w:val="1"/>
          <w:sz w:val="20"/>
        </w:rPr>
        <w:t> </w:t>
      </w:r>
      <w:r>
        <w:rPr>
          <w:sz w:val="20"/>
        </w:rPr>
        <w:t>under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4"/>
          <w:sz w:val="20"/>
        </w:rPr>
        <w:t> </w:t>
      </w:r>
      <w:r>
        <w:rPr>
          <w:sz w:val="20"/>
        </w:rPr>
        <w:t>‘First</w:t>
      </w:r>
      <w:r>
        <w:rPr>
          <w:spacing w:val="-1"/>
          <w:sz w:val="20"/>
        </w:rPr>
        <w:t> </w:t>
      </w:r>
      <w:r>
        <w:rPr>
          <w:sz w:val="20"/>
        </w:rPr>
        <w:t>Contract’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3"/>
          <w:sz w:val="20"/>
        </w:rPr>
        <w:t> </w:t>
      </w:r>
      <w:r>
        <w:rPr>
          <w:sz w:val="20"/>
        </w:rPr>
        <w:t>all other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5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0" w:hanging="721"/>
        <w:jc w:val="left"/>
        <w:rPr>
          <w:sz w:val="20"/>
        </w:rPr>
      </w:pPr>
      <w:r>
        <w:rPr>
          <w:sz w:val="20"/>
        </w:rPr>
        <w:t>Services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specified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Contract</w:t>
      </w:r>
      <w:r>
        <w:rPr>
          <w:spacing w:val="-3"/>
          <w:sz w:val="20"/>
        </w:rPr>
        <w:t> </w:t>
      </w:r>
      <w:r>
        <w:rPr>
          <w:sz w:val="20"/>
        </w:rPr>
        <w:t>Documents.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1317" w:top="940" w:bottom="1600" w:left="460" w:right="460"/>
        </w:sectPr>
      </w:pPr>
    </w:p>
    <w:p>
      <w:pPr>
        <w:spacing w:before="66"/>
        <w:ind w:left="980" w:right="984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above</w:t>
      </w:r>
      <w:r>
        <w:rPr>
          <w:spacing w:val="1"/>
          <w:sz w:val="20"/>
        </w:rPr>
        <w:t> </w:t>
      </w:r>
      <w:r>
        <w:rPr>
          <w:sz w:val="20"/>
        </w:rPr>
        <w:t>Contracts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contain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cross-fall</w:t>
      </w:r>
      <w:r>
        <w:rPr>
          <w:spacing w:val="1"/>
          <w:sz w:val="20"/>
        </w:rPr>
        <w:t> </w:t>
      </w:r>
      <w:r>
        <w:rPr>
          <w:sz w:val="20"/>
        </w:rPr>
        <w:t>breach</w:t>
      </w:r>
      <w:r>
        <w:rPr>
          <w:spacing w:val="1"/>
          <w:sz w:val="20"/>
        </w:rPr>
        <w:t> </w:t>
      </w:r>
      <w:r>
        <w:rPr>
          <w:sz w:val="20"/>
        </w:rPr>
        <w:t>clause</w:t>
      </w:r>
      <w:r>
        <w:rPr>
          <w:spacing w:val="1"/>
          <w:sz w:val="20"/>
        </w:rPr>
        <w:t> </w:t>
      </w:r>
      <w:r>
        <w:rPr>
          <w:sz w:val="20"/>
        </w:rPr>
        <w:t>specifying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1"/>
          <w:sz w:val="20"/>
        </w:rPr>
        <w:t> </w:t>
      </w:r>
      <w:r>
        <w:rPr>
          <w:sz w:val="20"/>
        </w:rPr>
        <w:t>breach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one</w:t>
      </w:r>
      <w:r>
        <w:rPr>
          <w:spacing w:val="50"/>
          <w:sz w:val="20"/>
        </w:rPr>
        <w:t> </w:t>
      </w:r>
      <w:r>
        <w:rPr>
          <w:sz w:val="20"/>
        </w:rPr>
        <w:t>Contract</w:t>
      </w:r>
      <w:r>
        <w:rPr>
          <w:spacing w:val="50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constitute</w:t>
      </w:r>
      <w:r>
        <w:rPr>
          <w:spacing w:val="1"/>
          <w:sz w:val="20"/>
        </w:rPr>
        <w:t> </w:t>
      </w:r>
      <w:r>
        <w:rPr>
          <w:sz w:val="20"/>
        </w:rPr>
        <w:t>breach 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other Contract</w:t>
      </w:r>
      <w:r>
        <w:rPr>
          <w:spacing w:val="1"/>
          <w:sz w:val="20"/>
        </w:rPr>
        <w:t> </w:t>
      </w:r>
      <w:r>
        <w:rPr>
          <w:sz w:val="20"/>
        </w:rPr>
        <w:t>which</w:t>
      </w:r>
      <w:r>
        <w:rPr>
          <w:spacing w:val="50"/>
          <w:sz w:val="20"/>
        </w:rPr>
        <w:t> </w:t>
      </w:r>
      <w:r>
        <w:rPr>
          <w:sz w:val="20"/>
        </w:rPr>
        <w:t>will confer a right on the</w:t>
      </w:r>
      <w:r>
        <w:rPr>
          <w:spacing w:val="50"/>
          <w:sz w:val="20"/>
        </w:rPr>
        <w:t> </w:t>
      </w:r>
      <w:r>
        <w:rPr>
          <w:sz w:val="20"/>
        </w:rPr>
        <w:t>Employer to terminate the other</w:t>
      </w:r>
      <w:r>
        <w:rPr>
          <w:spacing w:val="1"/>
          <w:sz w:val="20"/>
        </w:rPr>
        <w:t> </w:t>
      </w:r>
      <w:r>
        <w:rPr>
          <w:sz w:val="20"/>
        </w:rPr>
        <w:t>Contract</w:t>
      </w:r>
      <w:r>
        <w:rPr>
          <w:spacing w:val="4"/>
          <w:sz w:val="20"/>
        </w:rPr>
        <w:t> </w:t>
      </w:r>
      <w:r>
        <w:rPr>
          <w:sz w:val="20"/>
        </w:rPr>
        <w:t>also at the risk and</w:t>
      </w:r>
      <w:r>
        <w:rPr>
          <w:spacing w:val="1"/>
          <w:sz w:val="20"/>
        </w:rPr>
        <w:t> </w:t>
      </w:r>
      <w:r>
        <w:rPr>
          <w:sz w:val="20"/>
        </w:rPr>
        <w:t>the cost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Contractor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78" w:val="left" w:leader="none"/>
        </w:tabs>
        <w:spacing w:line="240" w:lineRule="auto" w:before="0" w:after="0"/>
        <w:ind w:left="1477" w:right="0" w:hanging="498"/>
        <w:jc w:val="left"/>
        <w:rPr>
          <w:b/>
          <w:sz w:val="22"/>
        </w:rPr>
      </w:pPr>
      <w:bookmarkStart w:name="_bookmark58" w:id="88"/>
      <w:bookmarkEnd w:id="88"/>
      <w:r>
        <w:rPr/>
      </w:r>
      <w:bookmarkStart w:name="_bookmark58" w:id="89"/>
      <w:bookmarkEnd w:id="89"/>
      <w:r>
        <w:rPr>
          <w:b/>
          <w:sz w:val="22"/>
        </w:rPr>
        <w:t>Q</w:t>
      </w:r>
      <w:r>
        <w:rPr>
          <w:b/>
          <w:sz w:val="22"/>
        </w:rPr>
        <w:t>uantity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Variation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8" w:firstLine="0"/>
        <w:jc w:val="both"/>
        <w:rPr>
          <w:sz w:val="20"/>
        </w:rPr>
      </w:pPr>
      <w:r>
        <w:rPr>
          <w:sz w:val="20"/>
        </w:rPr>
        <w:t>The CESL reserves the right to vary the quantity of any of the spares and maintenance equipment upto +/- 20%</w:t>
      </w:r>
      <w:r>
        <w:rPr>
          <w:spacing w:val="1"/>
          <w:sz w:val="20"/>
        </w:rPr>
        <w:t> </w:t>
      </w:r>
      <w:r>
        <w:rPr>
          <w:sz w:val="20"/>
        </w:rPr>
        <w:t>and/or</w:t>
      </w:r>
      <w:r>
        <w:rPr>
          <w:spacing w:val="-2"/>
          <w:sz w:val="20"/>
        </w:rPr>
        <w:t> </w:t>
      </w:r>
      <w:r>
        <w:rPr>
          <w:sz w:val="20"/>
        </w:rPr>
        <w:t>delete</w:t>
      </w:r>
      <w:r>
        <w:rPr>
          <w:spacing w:val="-2"/>
          <w:sz w:val="20"/>
        </w:rPr>
        <w:t> </w:t>
      </w:r>
      <w:r>
        <w:rPr>
          <w:sz w:val="20"/>
        </w:rPr>
        <w:t>any</w:t>
      </w:r>
      <w:r>
        <w:rPr>
          <w:spacing w:val="-6"/>
          <w:sz w:val="20"/>
        </w:rPr>
        <w:t> </w:t>
      </w:r>
      <w:r>
        <w:rPr>
          <w:sz w:val="20"/>
        </w:rPr>
        <w:t>items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spares</w:t>
      </w:r>
      <w:r>
        <w:rPr>
          <w:spacing w:val="-3"/>
          <w:sz w:val="20"/>
        </w:rPr>
        <w:t> </w:t>
      </w:r>
      <w:r>
        <w:rPr>
          <w:sz w:val="20"/>
        </w:rPr>
        <w:t>altogether 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time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Award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Contract.</w:t>
      </w:r>
      <w:r>
        <w:rPr>
          <w:spacing w:val="6"/>
          <w:sz w:val="20"/>
        </w:rPr>
        <w:t> </w:t>
      </w:r>
      <w:r>
        <w:rPr>
          <w:sz w:val="20"/>
        </w:rPr>
        <w:t>Successful</w:t>
      </w:r>
      <w:r>
        <w:rPr>
          <w:spacing w:val="-3"/>
          <w:sz w:val="20"/>
        </w:rPr>
        <w:t> </w:t>
      </w:r>
      <w:r>
        <w:rPr>
          <w:sz w:val="20"/>
        </w:rPr>
        <w:t>bidder,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whom</w:t>
      </w:r>
      <w:r>
        <w:rPr>
          <w:spacing w:val="-6"/>
          <w:sz w:val="20"/>
        </w:rPr>
        <w:t> </w:t>
      </w:r>
      <w:r>
        <w:rPr>
          <w:sz w:val="20"/>
        </w:rPr>
        <w:t>award</w:t>
      </w:r>
      <w:r>
        <w:rPr>
          <w:spacing w:val="-48"/>
          <w:sz w:val="20"/>
        </w:rPr>
        <w:t> </w:t>
      </w:r>
      <w:r>
        <w:rPr>
          <w:sz w:val="20"/>
        </w:rPr>
        <w:t>is made, is</w:t>
      </w:r>
      <w:r>
        <w:rPr>
          <w:spacing w:val="-1"/>
          <w:sz w:val="20"/>
        </w:rPr>
        <w:t> </w:t>
      </w:r>
      <w:r>
        <w:rPr>
          <w:sz w:val="20"/>
        </w:rPr>
        <w:t>to supply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quantity</w:t>
      </w:r>
      <w:r>
        <w:rPr>
          <w:spacing w:val="-1"/>
          <w:sz w:val="20"/>
        </w:rPr>
        <w:t> </w:t>
      </w:r>
      <w:r>
        <w:rPr>
          <w:sz w:val="20"/>
        </w:rPr>
        <w:t>variation</w:t>
      </w:r>
      <w:r>
        <w:rPr>
          <w:spacing w:val="-2"/>
          <w:sz w:val="20"/>
        </w:rPr>
        <w:t> </w:t>
      </w:r>
      <w:r>
        <w:rPr>
          <w:sz w:val="20"/>
        </w:rPr>
        <w:t>at same</w:t>
      </w:r>
      <w:r>
        <w:rPr>
          <w:spacing w:val="-1"/>
          <w:sz w:val="20"/>
        </w:rPr>
        <w:t> </w:t>
      </w:r>
      <w:r>
        <w:rPr>
          <w:sz w:val="20"/>
        </w:rPr>
        <w:t>price and terms</w:t>
      </w:r>
      <w:r>
        <w:rPr>
          <w:spacing w:val="-1"/>
          <w:sz w:val="20"/>
        </w:rPr>
        <w:t> </w:t>
      </w:r>
      <w:r>
        <w:rPr>
          <w:sz w:val="20"/>
        </w:rPr>
        <w:t>and conditions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contract.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78" w:val="left" w:leader="none"/>
        </w:tabs>
        <w:spacing w:line="240" w:lineRule="auto" w:before="0" w:after="0"/>
        <w:ind w:left="1477" w:right="0" w:hanging="498"/>
        <w:jc w:val="left"/>
        <w:rPr>
          <w:b/>
          <w:sz w:val="22"/>
        </w:rPr>
      </w:pPr>
      <w:bookmarkStart w:name="_bookmark59" w:id="90"/>
      <w:bookmarkEnd w:id="90"/>
      <w:r>
        <w:rPr/>
      </w:r>
      <w:bookmarkStart w:name="_bookmark59" w:id="91"/>
      <w:bookmarkEnd w:id="91"/>
      <w:r>
        <w:rPr>
          <w:b/>
          <w:sz w:val="22"/>
        </w:rPr>
        <w:t>A</w:t>
      </w:r>
      <w:r>
        <w:rPr>
          <w:b/>
          <w:sz w:val="22"/>
        </w:rPr>
        <w:t>dditions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Alterations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Modifications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8" w:firstLine="0"/>
        <w:jc w:val="both"/>
        <w:rPr>
          <w:sz w:val="20"/>
        </w:rPr>
      </w:pPr>
      <w:r>
        <w:rPr>
          <w:spacing w:val="-1"/>
          <w:sz w:val="20"/>
        </w:rPr>
        <w:t>CESL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reserves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right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to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make</w:t>
      </w:r>
      <w:r>
        <w:rPr>
          <w:spacing w:val="-4"/>
          <w:sz w:val="20"/>
        </w:rPr>
        <w:t> </w:t>
      </w:r>
      <w:r>
        <w:rPr>
          <w:spacing w:val="-1"/>
          <w:sz w:val="20"/>
        </w:rPr>
        <w:t>minor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additions/alterations/modifications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quantity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items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extent</w:t>
      </w:r>
      <w:r>
        <w:rPr>
          <w:spacing w:val="-48"/>
          <w:sz w:val="20"/>
        </w:rPr>
        <w:t> </w:t>
      </w:r>
      <w:r>
        <w:rPr>
          <w:sz w:val="20"/>
        </w:rPr>
        <w:t>of +/- 20% in the Letter of Award. The bidder shall supply such quantities also at the same rate as originally</w:t>
      </w:r>
      <w:r>
        <w:rPr>
          <w:spacing w:val="1"/>
          <w:sz w:val="20"/>
        </w:rPr>
        <w:t> </w:t>
      </w:r>
      <w:r>
        <w:rPr>
          <w:sz w:val="20"/>
        </w:rPr>
        <w:t>agreed</w:t>
      </w:r>
      <w:r>
        <w:rPr>
          <w:spacing w:val="-1"/>
          <w:sz w:val="20"/>
        </w:rPr>
        <w:t> </w:t>
      </w:r>
      <w:r>
        <w:rPr>
          <w:sz w:val="20"/>
        </w:rPr>
        <w:t>to and incorporated 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Letter</w:t>
      </w:r>
      <w:r>
        <w:rPr>
          <w:spacing w:val="-1"/>
          <w:sz w:val="20"/>
        </w:rPr>
        <w:t> </w:t>
      </w:r>
      <w:r>
        <w:rPr>
          <w:sz w:val="20"/>
        </w:rPr>
        <w:t>of Award.</w:t>
      </w:r>
      <w:r>
        <w:rPr>
          <w:spacing w:val="4"/>
          <w:sz w:val="20"/>
        </w:rPr>
        <w:t> </w:t>
      </w:r>
      <w:r>
        <w:rPr>
          <w:sz w:val="20"/>
        </w:rPr>
        <w:t>However</w:t>
      </w:r>
      <w:r>
        <w:rPr>
          <w:spacing w:val="1"/>
          <w:sz w:val="20"/>
        </w:rPr>
        <w:t> </w:t>
      </w:r>
      <w:r>
        <w:rPr>
          <w:sz w:val="20"/>
        </w:rPr>
        <w:t>CESL may</w:t>
      </w:r>
      <w:r>
        <w:rPr>
          <w:spacing w:val="-2"/>
          <w:sz w:val="20"/>
        </w:rPr>
        <w:t> </w:t>
      </w:r>
      <w:r>
        <w:rPr>
          <w:sz w:val="20"/>
        </w:rPr>
        <w:t>increase</w:t>
      </w:r>
      <w:r>
        <w:rPr>
          <w:spacing w:val="-2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quantity,</w:t>
      </w:r>
      <w:r>
        <w:rPr>
          <w:spacing w:val="-1"/>
          <w:sz w:val="20"/>
        </w:rPr>
        <w:t> </w:t>
      </w: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required.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78" w:val="left" w:leader="none"/>
        </w:tabs>
        <w:spacing w:line="240" w:lineRule="auto" w:before="0" w:after="0"/>
        <w:ind w:left="1477" w:right="0" w:hanging="498"/>
        <w:jc w:val="left"/>
        <w:rPr>
          <w:b/>
          <w:sz w:val="22"/>
        </w:rPr>
      </w:pPr>
      <w:bookmarkStart w:name="_bookmark60" w:id="92"/>
      <w:bookmarkEnd w:id="92"/>
      <w:r>
        <w:rPr/>
      </w:r>
      <w:bookmarkStart w:name="_bookmark60" w:id="93"/>
      <w:bookmarkEnd w:id="93"/>
      <w:r>
        <w:rPr>
          <w:b/>
          <w:sz w:val="22"/>
        </w:rPr>
        <w:t>C</w:t>
      </w:r>
      <w:r>
        <w:rPr>
          <w:b/>
          <w:sz w:val="22"/>
        </w:rPr>
        <w:t>ESL’s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right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accept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reject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all bids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8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45"/>
          <w:sz w:val="20"/>
        </w:rPr>
        <w:t> </w:t>
      </w:r>
      <w:r>
        <w:rPr>
          <w:sz w:val="20"/>
        </w:rPr>
        <w:t>CESL</w:t>
      </w:r>
      <w:r>
        <w:rPr>
          <w:spacing w:val="44"/>
          <w:sz w:val="20"/>
        </w:rPr>
        <w:t> </w:t>
      </w:r>
      <w:r>
        <w:rPr>
          <w:sz w:val="20"/>
        </w:rPr>
        <w:t>reserves</w:t>
      </w:r>
      <w:r>
        <w:rPr>
          <w:spacing w:val="46"/>
          <w:sz w:val="20"/>
        </w:rPr>
        <w:t> </w:t>
      </w:r>
      <w:r>
        <w:rPr>
          <w:sz w:val="20"/>
        </w:rPr>
        <w:t>the</w:t>
      </w:r>
      <w:r>
        <w:rPr>
          <w:spacing w:val="46"/>
          <w:sz w:val="20"/>
        </w:rPr>
        <w:t> </w:t>
      </w:r>
      <w:r>
        <w:rPr>
          <w:sz w:val="20"/>
        </w:rPr>
        <w:t>right</w:t>
      </w:r>
      <w:r>
        <w:rPr>
          <w:spacing w:val="45"/>
          <w:sz w:val="20"/>
        </w:rPr>
        <w:t> </w:t>
      </w:r>
      <w:r>
        <w:rPr>
          <w:sz w:val="20"/>
        </w:rPr>
        <w:t>to</w:t>
      </w:r>
      <w:r>
        <w:rPr>
          <w:spacing w:val="45"/>
          <w:sz w:val="20"/>
        </w:rPr>
        <w:t> </w:t>
      </w:r>
      <w:r>
        <w:rPr>
          <w:sz w:val="20"/>
        </w:rPr>
        <w:t>accept</w:t>
      </w:r>
      <w:r>
        <w:rPr>
          <w:spacing w:val="45"/>
          <w:sz w:val="20"/>
        </w:rPr>
        <w:t> </w:t>
      </w:r>
      <w:r>
        <w:rPr>
          <w:sz w:val="20"/>
        </w:rPr>
        <w:t>or</w:t>
      </w:r>
      <w:r>
        <w:rPr>
          <w:spacing w:val="46"/>
          <w:sz w:val="20"/>
        </w:rPr>
        <w:t> </w:t>
      </w:r>
      <w:r>
        <w:rPr>
          <w:sz w:val="20"/>
        </w:rPr>
        <w:t>reject</w:t>
      </w:r>
      <w:r>
        <w:rPr>
          <w:spacing w:val="44"/>
          <w:sz w:val="20"/>
        </w:rPr>
        <w:t> </w:t>
      </w:r>
      <w:r>
        <w:rPr>
          <w:sz w:val="20"/>
        </w:rPr>
        <w:t>any</w:t>
      </w:r>
      <w:r>
        <w:rPr>
          <w:spacing w:val="44"/>
          <w:sz w:val="20"/>
        </w:rPr>
        <w:t> </w:t>
      </w:r>
      <w:r>
        <w:rPr>
          <w:sz w:val="20"/>
        </w:rPr>
        <w:t>bid,</w:t>
      </w:r>
      <w:r>
        <w:rPr>
          <w:spacing w:val="45"/>
          <w:sz w:val="20"/>
        </w:rPr>
        <w:t> </w:t>
      </w:r>
      <w:r>
        <w:rPr>
          <w:sz w:val="20"/>
        </w:rPr>
        <w:t>and</w:t>
      </w:r>
      <w:r>
        <w:rPr>
          <w:spacing w:val="47"/>
          <w:sz w:val="20"/>
        </w:rPr>
        <w:t> </w:t>
      </w:r>
      <w:r>
        <w:rPr>
          <w:sz w:val="20"/>
        </w:rPr>
        <w:t>to</w:t>
      </w:r>
      <w:r>
        <w:rPr>
          <w:spacing w:val="46"/>
          <w:sz w:val="20"/>
        </w:rPr>
        <w:t> </w:t>
      </w:r>
      <w:r>
        <w:rPr>
          <w:sz w:val="20"/>
        </w:rPr>
        <w:t>annul</w:t>
      </w:r>
      <w:r>
        <w:rPr>
          <w:spacing w:val="4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bidding</w:t>
      </w:r>
      <w:r>
        <w:rPr>
          <w:spacing w:val="47"/>
          <w:sz w:val="20"/>
        </w:rPr>
        <w:t> </w:t>
      </w:r>
      <w:r>
        <w:rPr>
          <w:sz w:val="20"/>
        </w:rPr>
        <w:t>process</w:t>
      </w:r>
      <w:r>
        <w:rPr>
          <w:spacing w:val="44"/>
          <w:sz w:val="20"/>
        </w:rPr>
        <w:t> </w:t>
      </w:r>
      <w:r>
        <w:rPr>
          <w:sz w:val="20"/>
        </w:rPr>
        <w:t>and</w:t>
      </w:r>
      <w:r>
        <w:rPr>
          <w:spacing w:val="47"/>
          <w:sz w:val="20"/>
        </w:rPr>
        <w:t> </w:t>
      </w:r>
      <w:r>
        <w:rPr>
          <w:sz w:val="20"/>
        </w:rPr>
        <w:t>reject</w:t>
      </w:r>
      <w:r>
        <w:rPr>
          <w:spacing w:val="45"/>
          <w:sz w:val="20"/>
        </w:rPr>
        <w:t> </w:t>
      </w:r>
      <w:r>
        <w:rPr>
          <w:sz w:val="20"/>
        </w:rPr>
        <w:t>all</w:t>
      </w:r>
      <w:r>
        <w:rPr>
          <w:spacing w:val="-48"/>
          <w:sz w:val="20"/>
        </w:rPr>
        <w:t> </w:t>
      </w:r>
      <w:r>
        <w:rPr>
          <w:sz w:val="20"/>
        </w:rPr>
        <w:t>bids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1"/>
          <w:sz w:val="20"/>
        </w:rPr>
        <w:t> </w:t>
      </w:r>
      <w:r>
        <w:rPr>
          <w:sz w:val="20"/>
        </w:rPr>
        <w:t>any time</w:t>
      </w:r>
      <w:r>
        <w:rPr>
          <w:spacing w:val="1"/>
          <w:sz w:val="20"/>
        </w:rPr>
        <w:t> </w:t>
      </w:r>
      <w:r>
        <w:rPr>
          <w:sz w:val="20"/>
        </w:rPr>
        <w:t>prior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award</w:t>
      </w:r>
      <w:r>
        <w:rPr>
          <w:spacing w:val="1"/>
          <w:sz w:val="20"/>
        </w:rPr>
        <w:t> </w:t>
      </w:r>
      <w:r>
        <w:rPr>
          <w:sz w:val="20"/>
        </w:rPr>
        <w:t>of contract, without</w:t>
      </w:r>
      <w:r>
        <w:rPr>
          <w:spacing w:val="1"/>
          <w:sz w:val="20"/>
        </w:rPr>
        <w:t> </w:t>
      </w:r>
      <w:r>
        <w:rPr>
          <w:sz w:val="20"/>
        </w:rPr>
        <w:t>thereby assigning any reason thereof and incurring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1"/>
          <w:sz w:val="20"/>
        </w:rPr>
        <w:t> </w:t>
      </w:r>
      <w:r>
        <w:rPr>
          <w:sz w:val="20"/>
        </w:rPr>
        <w:t>liability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affected</w:t>
      </w:r>
      <w:r>
        <w:rPr>
          <w:spacing w:val="50"/>
          <w:sz w:val="20"/>
        </w:rPr>
        <w:t> </w:t>
      </w:r>
      <w:r>
        <w:rPr>
          <w:sz w:val="20"/>
        </w:rPr>
        <w:t>Bidder</w:t>
      </w:r>
      <w:r>
        <w:rPr>
          <w:spacing w:val="50"/>
          <w:sz w:val="20"/>
        </w:rPr>
        <w:t> </w:t>
      </w:r>
      <w:r>
        <w:rPr>
          <w:sz w:val="20"/>
        </w:rPr>
        <w:t>or</w:t>
      </w:r>
      <w:r>
        <w:rPr>
          <w:spacing w:val="50"/>
          <w:sz w:val="20"/>
        </w:rPr>
        <w:t> </w:t>
      </w:r>
      <w:r>
        <w:rPr>
          <w:sz w:val="20"/>
        </w:rPr>
        <w:t>bidders</w:t>
      </w:r>
      <w:r>
        <w:rPr>
          <w:spacing w:val="50"/>
          <w:sz w:val="20"/>
        </w:rPr>
        <w:t> </w:t>
      </w:r>
      <w:r>
        <w:rPr>
          <w:sz w:val="20"/>
        </w:rPr>
        <w:t>or</w:t>
      </w:r>
      <w:r>
        <w:rPr>
          <w:spacing w:val="50"/>
          <w:sz w:val="20"/>
        </w:rPr>
        <w:t> </w:t>
      </w:r>
      <w:r>
        <w:rPr>
          <w:sz w:val="20"/>
        </w:rPr>
        <w:t>any obligation</w:t>
      </w:r>
      <w:r>
        <w:rPr>
          <w:spacing w:val="50"/>
          <w:sz w:val="20"/>
        </w:rPr>
        <w:t> </w:t>
      </w:r>
      <w:r>
        <w:rPr>
          <w:sz w:val="20"/>
        </w:rPr>
        <w:t>to</w:t>
      </w:r>
      <w:r>
        <w:rPr>
          <w:spacing w:val="50"/>
          <w:sz w:val="20"/>
        </w:rPr>
        <w:t> </w:t>
      </w:r>
      <w:r>
        <w:rPr>
          <w:sz w:val="20"/>
        </w:rPr>
        <w:t>inform</w:t>
      </w:r>
      <w:r>
        <w:rPr>
          <w:spacing w:val="50"/>
          <w:sz w:val="20"/>
        </w:rPr>
        <w:t> </w:t>
      </w:r>
      <w:r>
        <w:rPr>
          <w:sz w:val="20"/>
        </w:rPr>
        <w:t>the</w:t>
      </w:r>
      <w:r>
        <w:rPr>
          <w:spacing w:val="50"/>
          <w:sz w:val="20"/>
        </w:rPr>
        <w:t> </w:t>
      </w:r>
      <w:r>
        <w:rPr>
          <w:sz w:val="20"/>
        </w:rPr>
        <w:t>affected</w:t>
      </w:r>
      <w:r>
        <w:rPr>
          <w:spacing w:val="50"/>
          <w:sz w:val="20"/>
        </w:rPr>
        <w:t> </w:t>
      </w:r>
      <w:r>
        <w:rPr>
          <w:sz w:val="20"/>
        </w:rPr>
        <w:t>Bidder</w:t>
      </w:r>
      <w:r>
        <w:rPr>
          <w:spacing w:val="50"/>
          <w:sz w:val="20"/>
        </w:rPr>
        <w:t> </w:t>
      </w:r>
      <w:r>
        <w:rPr>
          <w:sz w:val="20"/>
        </w:rPr>
        <w:t>or</w:t>
      </w:r>
      <w:r>
        <w:rPr>
          <w:spacing w:val="50"/>
          <w:sz w:val="20"/>
        </w:rPr>
        <w:t> </w:t>
      </w:r>
      <w:r>
        <w:rPr>
          <w:sz w:val="20"/>
        </w:rPr>
        <w:t>bidders</w:t>
      </w:r>
      <w:r>
        <w:rPr>
          <w:spacing w:val="50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49"/>
          <w:sz w:val="20"/>
        </w:rPr>
        <w:t> </w:t>
      </w:r>
      <w:r>
        <w:rPr>
          <w:sz w:val="20"/>
        </w:rPr>
        <w:t>grounds</w:t>
      </w:r>
      <w:r>
        <w:rPr>
          <w:spacing w:val="49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5"/>
          <w:sz w:val="20"/>
        </w:rPr>
        <w:t> </w:t>
      </w:r>
      <w:r>
        <w:rPr>
          <w:sz w:val="20"/>
        </w:rPr>
        <w:t>CESL’s</w:t>
      </w:r>
      <w:r>
        <w:rPr>
          <w:spacing w:val="1"/>
          <w:sz w:val="20"/>
        </w:rPr>
        <w:t> </w:t>
      </w:r>
      <w:r>
        <w:rPr>
          <w:sz w:val="20"/>
        </w:rPr>
        <w:t>action.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78" w:val="left" w:leader="none"/>
        </w:tabs>
        <w:spacing w:line="240" w:lineRule="auto" w:before="0" w:after="0"/>
        <w:ind w:left="1477" w:right="0" w:hanging="498"/>
        <w:jc w:val="left"/>
        <w:rPr>
          <w:b/>
          <w:sz w:val="22"/>
        </w:rPr>
      </w:pPr>
      <w:bookmarkStart w:name="_bookmark61" w:id="94"/>
      <w:bookmarkEnd w:id="94"/>
      <w:r>
        <w:rPr/>
      </w:r>
      <w:bookmarkStart w:name="_bookmark61" w:id="95"/>
      <w:bookmarkEnd w:id="95"/>
      <w:r>
        <w:rPr>
          <w:b/>
          <w:sz w:val="22"/>
        </w:rPr>
        <w:t>L</w:t>
      </w:r>
      <w:r>
        <w:rPr>
          <w:b/>
          <w:sz w:val="22"/>
        </w:rPr>
        <w:t>etter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Intent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Letter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Award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980" w:right="980" w:firstLine="0"/>
        <w:jc w:val="both"/>
        <w:rPr>
          <w:sz w:val="20"/>
        </w:rPr>
      </w:pPr>
      <w:r>
        <w:rPr>
          <w:sz w:val="20"/>
        </w:rPr>
        <w:t>Prior to</w:t>
      </w:r>
      <w:r>
        <w:rPr>
          <w:spacing w:val="1"/>
          <w:sz w:val="20"/>
        </w:rPr>
        <w:t> </w:t>
      </w:r>
      <w:r>
        <w:rPr>
          <w:sz w:val="20"/>
        </w:rPr>
        <w:t>the expiration</w:t>
      </w:r>
      <w:r>
        <w:rPr>
          <w:spacing w:val="50"/>
          <w:sz w:val="20"/>
        </w:rPr>
        <w:t> </w:t>
      </w:r>
      <w:r>
        <w:rPr>
          <w:sz w:val="20"/>
        </w:rPr>
        <w:t>of the period</w:t>
      </w:r>
      <w:r>
        <w:rPr>
          <w:spacing w:val="50"/>
          <w:sz w:val="20"/>
        </w:rPr>
        <w:t> </w:t>
      </w:r>
      <w:r>
        <w:rPr>
          <w:sz w:val="20"/>
        </w:rPr>
        <w:t>of bid</w:t>
      </w:r>
      <w:r>
        <w:rPr>
          <w:spacing w:val="50"/>
          <w:sz w:val="20"/>
        </w:rPr>
        <w:t> </w:t>
      </w:r>
      <w:r>
        <w:rPr>
          <w:sz w:val="20"/>
        </w:rPr>
        <w:t>validity,</w:t>
      </w:r>
      <w:r>
        <w:rPr>
          <w:spacing w:val="50"/>
          <w:sz w:val="20"/>
        </w:rPr>
        <w:t> </w:t>
      </w:r>
      <w:r>
        <w:rPr>
          <w:sz w:val="20"/>
        </w:rPr>
        <w:t>the</w:t>
      </w:r>
      <w:r>
        <w:rPr>
          <w:spacing w:val="50"/>
          <w:sz w:val="20"/>
        </w:rPr>
        <w:t> </w:t>
      </w:r>
      <w:r>
        <w:rPr>
          <w:sz w:val="20"/>
        </w:rPr>
        <w:t>CESL</w:t>
      </w:r>
      <w:r>
        <w:rPr>
          <w:spacing w:val="50"/>
          <w:sz w:val="20"/>
        </w:rPr>
        <w:t> </w:t>
      </w:r>
      <w:r>
        <w:rPr>
          <w:sz w:val="20"/>
        </w:rPr>
        <w:t>will</w:t>
      </w:r>
      <w:r>
        <w:rPr>
          <w:spacing w:val="50"/>
          <w:sz w:val="20"/>
        </w:rPr>
        <w:t> </w:t>
      </w:r>
      <w:r>
        <w:rPr>
          <w:sz w:val="20"/>
        </w:rPr>
        <w:t>notify</w:t>
      </w:r>
      <w:r>
        <w:rPr>
          <w:spacing w:val="50"/>
          <w:sz w:val="20"/>
        </w:rPr>
        <w:t> </w:t>
      </w:r>
      <w:r>
        <w:rPr>
          <w:sz w:val="20"/>
        </w:rPr>
        <w:t>the successful bidder</w:t>
      </w:r>
      <w:r>
        <w:rPr>
          <w:spacing w:val="50"/>
          <w:sz w:val="20"/>
        </w:rPr>
        <w:t> </w:t>
      </w:r>
      <w:r>
        <w:rPr>
          <w:sz w:val="20"/>
        </w:rPr>
        <w:t>in</w:t>
      </w:r>
      <w:r>
        <w:rPr>
          <w:spacing w:val="50"/>
          <w:sz w:val="20"/>
        </w:rPr>
        <w:t> </w:t>
      </w:r>
      <w:r>
        <w:rPr>
          <w:sz w:val="20"/>
        </w:rPr>
        <w:t>writing</w:t>
      </w:r>
      <w:r>
        <w:rPr>
          <w:spacing w:val="1"/>
          <w:sz w:val="20"/>
        </w:rPr>
        <w:t> </w:t>
      </w:r>
      <w:r>
        <w:rPr>
          <w:sz w:val="20"/>
        </w:rPr>
        <w:t>by issuing Letter of Intent or Letter of Award either through telefax/ scanned e-mail or though registered/speed</w:t>
      </w:r>
      <w:r>
        <w:rPr>
          <w:spacing w:val="1"/>
          <w:sz w:val="20"/>
        </w:rPr>
        <w:t> </w:t>
      </w:r>
      <w:r>
        <w:rPr>
          <w:sz w:val="20"/>
        </w:rPr>
        <w:t>post/couriered</w:t>
      </w:r>
      <w:r>
        <w:rPr>
          <w:spacing w:val="1"/>
          <w:sz w:val="20"/>
        </w:rPr>
        <w:t> </w:t>
      </w:r>
      <w:r>
        <w:rPr>
          <w:sz w:val="20"/>
        </w:rPr>
        <w:t>letter,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1"/>
          <w:sz w:val="20"/>
        </w:rPr>
        <w:t> </w:t>
      </w:r>
      <w:r>
        <w:rPr>
          <w:sz w:val="20"/>
        </w:rPr>
        <w:t>its</w:t>
      </w:r>
      <w:r>
        <w:rPr>
          <w:spacing w:val="1"/>
          <w:sz w:val="20"/>
        </w:rPr>
        <w:t> </w:t>
      </w:r>
      <w:r>
        <w:rPr>
          <w:sz w:val="20"/>
        </w:rPr>
        <w:t>bid</w:t>
      </w:r>
      <w:r>
        <w:rPr>
          <w:spacing w:val="1"/>
          <w:sz w:val="20"/>
        </w:rPr>
        <w:t> </w:t>
      </w:r>
      <w:r>
        <w:rPr>
          <w:sz w:val="20"/>
        </w:rPr>
        <w:t>has</w:t>
      </w:r>
      <w:r>
        <w:rPr>
          <w:spacing w:val="1"/>
          <w:sz w:val="20"/>
        </w:rPr>
        <w:t> </w:t>
      </w:r>
      <w:r>
        <w:rPr>
          <w:sz w:val="20"/>
        </w:rPr>
        <w:t>been</w:t>
      </w:r>
      <w:r>
        <w:rPr>
          <w:spacing w:val="1"/>
          <w:sz w:val="20"/>
        </w:rPr>
        <w:t> </w:t>
      </w:r>
      <w:r>
        <w:rPr>
          <w:sz w:val="20"/>
        </w:rPr>
        <w:t>accepted. The letter of award will constitute the formation of the</w:t>
      </w:r>
      <w:r>
        <w:rPr>
          <w:spacing w:val="1"/>
          <w:sz w:val="20"/>
        </w:rPr>
        <w:t> </w:t>
      </w:r>
      <w:r>
        <w:rPr>
          <w:sz w:val="20"/>
        </w:rPr>
        <w:t>contract. In case, bidder does not return the duplicate copy of LOA with duly signed and acceptance within 10</w:t>
      </w:r>
      <w:r>
        <w:rPr>
          <w:spacing w:val="1"/>
          <w:sz w:val="20"/>
        </w:rPr>
        <w:t> </w:t>
      </w:r>
      <w:r>
        <w:rPr>
          <w:sz w:val="20"/>
        </w:rPr>
        <w:t>days,</w:t>
      </w:r>
      <w:r>
        <w:rPr>
          <w:spacing w:val="-1"/>
          <w:sz w:val="20"/>
        </w:rPr>
        <w:t> </w:t>
      </w:r>
      <w:r>
        <w:rPr>
          <w:sz w:val="20"/>
        </w:rPr>
        <w:t>then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LOA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deemed to be</w:t>
      </w:r>
      <w:r>
        <w:rPr>
          <w:spacing w:val="4"/>
          <w:sz w:val="20"/>
        </w:rPr>
        <w:t> </w:t>
      </w:r>
      <w:r>
        <w:rPr>
          <w:sz w:val="20"/>
        </w:rPr>
        <w:t>accepted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successful</w:t>
      </w:r>
      <w:r>
        <w:rPr>
          <w:spacing w:val="-1"/>
          <w:sz w:val="20"/>
        </w:rPr>
        <w:t> </w:t>
      </w:r>
      <w:r>
        <w:rPr>
          <w:sz w:val="20"/>
        </w:rPr>
        <w:t>bidder,</w:t>
      </w:r>
      <w:r>
        <w:rPr>
          <w:spacing w:val="-1"/>
          <w:sz w:val="20"/>
        </w:rPr>
        <w:t> </w:t>
      </w:r>
      <w:r>
        <w:rPr>
          <w:sz w:val="20"/>
        </w:rPr>
        <w:t>on whom</w:t>
      </w:r>
      <w:r>
        <w:rPr>
          <w:spacing w:val="-5"/>
          <w:sz w:val="20"/>
        </w:rPr>
        <w:t> </w:t>
      </w:r>
      <w:r>
        <w:rPr>
          <w:sz w:val="20"/>
        </w:rPr>
        <w:t>award</w:t>
      </w:r>
      <w:r>
        <w:rPr>
          <w:spacing w:val="1"/>
          <w:sz w:val="20"/>
        </w:rPr>
        <w:t> </w:t>
      </w:r>
      <w:r>
        <w:rPr>
          <w:sz w:val="20"/>
        </w:rPr>
        <w:t>is made.</w:t>
      </w:r>
    </w:p>
    <w:p>
      <w:pPr>
        <w:pStyle w:val="BodyText"/>
        <w:rPr>
          <w:sz w:val="20"/>
        </w:rPr>
      </w:pPr>
    </w:p>
    <w:p>
      <w:pPr>
        <w:spacing w:before="1"/>
        <w:ind w:left="980" w:right="978" w:firstLine="0"/>
        <w:jc w:val="both"/>
        <w:rPr>
          <w:sz w:val="20"/>
        </w:rPr>
      </w:pPr>
      <w:r>
        <w:rPr>
          <w:sz w:val="20"/>
        </w:rPr>
        <w:t>The bidder shall return duplicate copy of the LoI/LoA/contract and the other enclosed documents duly signed as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token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acceptance,</w:t>
      </w:r>
      <w:r>
        <w:rPr>
          <w:spacing w:val="-1"/>
          <w:sz w:val="20"/>
        </w:rPr>
        <w:t> </w:t>
      </w:r>
      <w:r>
        <w:rPr>
          <w:sz w:val="20"/>
        </w:rPr>
        <w:t>within</w:t>
      </w:r>
      <w:r>
        <w:rPr>
          <w:spacing w:val="-2"/>
          <w:sz w:val="20"/>
        </w:rPr>
        <w:t> </w:t>
      </w:r>
      <w:r>
        <w:rPr>
          <w:sz w:val="20"/>
        </w:rPr>
        <w:t>15</w:t>
      </w:r>
      <w:r>
        <w:rPr>
          <w:spacing w:val="-2"/>
          <w:sz w:val="20"/>
        </w:rPr>
        <w:t> </w:t>
      </w:r>
      <w:r>
        <w:rPr>
          <w:sz w:val="20"/>
        </w:rPr>
        <w:t>days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date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receipt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this</w:t>
      </w:r>
      <w:r>
        <w:rPr>
          <w:spacing w:val="-4"/>
          <w:sz w:val="20"/>
        </w:rPr>
        <w:t> </w:t>
      </w:r>
      <w:r>
        <w:rPr>
          <w:sz w:val="20"/>
        </w:rPr>
        <w:t>order.</w:t>
      </w:r>
      <w:r>
        <w:rPr>
          <w:spacing w:val="5"/>
          <w:sz w:val="20"/>
        </w:rPr>
        <w:t> </w:t>
      </w:r>
      <w:r>
        <w:rPr>
          <w:sz w:val="20"/>
        </w:rPr>
        <w:t>Bidder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make</w:t>
      </w:r>
      <w:r>
        <w:rPr>
          <w:spacing w:val="-3"/>
          <w:sz w:val="20"/>
        </w:rPr>
        <w:t> </w:t>
      </w:r>
      <w:r>
        <w:rPr>
          <w:sz w:val="20"/>
        </w:rPr>
        <w:t>two</w:t>
      </w:r>
      <w:r>
        <w:rPr>
          <w:spacing w:val="-2"/>
          <w:sz w:val="20"/>
        </w:rPr>
        <w:t> </w:t>
      </w:r>
      <w:r>
        <w:rPr>
          <w:sz w:val="20"/>
        </w:rPr>
        <w:t>original</w:t>
      </w:r>
      <w:r>
        <w:rPr>
          <w:spacing w:val="-3"/>
          <w:sz w:val="20"/>
        </w:rPr>
        <w:t> </w:t>
      </w:r>
      <w:r>
        <w:rPr>
          <w:sz w:val="20"/>
        </w:rPr>
        <w:t>copies</w:t>
      </w:r>
      <w:r>
        <w:rPr>
          <w:spacing w:val="-48"/>
          <w:sz w:val="20"/>
        </w:rPr>
        <w:t> </w:t>
      </w:r>
      <w:r>
        <w:rPr>
          <w:spacing w:val="-1"/>
          <w:sz w:val="20"/>
        </w:rPr>
        <w:t>of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contract</w:t>
      </w:r>
      <w:r>
        <w:rPr>
          <w:spacing w:val="-9"/>
          <w:sz w:val="20"/>
        </w:rPr>
        <w:t> </w:t>
      </w:r>
      <w:r>
        <w:rPr>
          <w:sz w:val="20"/>
        </w:rPr>
        <w:t>containing</w:t>
      </w:r>
      <w:r>
        <w:rPr>
          <w:spacing w:val="-9"/>
          <w:sz w:val="20"/>
        </w:rPr>
        <w:t> </w:t>
      </w:r>
      <w:r>
        <w:rPr>
          <w:sz w:val="20"/>
        </w:rPr>
        <w:t>Contract</w:t>
      </w:r>
      <w:r>
        <w:rPr>
          <w:spacing w:val="-9"/>
          <w:sz w:val="20"/>
        </w:rPr>
        <w:t> </w:t>
      </w:r>
      <w:r>
        <w:rPr>
          <w:sz w:val="20"/>
        </w:rPr>
        <w:t>agreement</w:t>
      </w:r>
      <w:r>
        <w:rPr>
          <w:spacing w:val="-8"/>
          <w:sz w:val="20"/>
        </w:rPr>
        <w:t> </w:t>
      </w:r>
      <w:r>
        <w:rPr>
          <w:sz w:val="20"/>
        </w:rPr>
        <w:t>at</w:t>
      </w:r>
      <w:r>
        <w:rPr>
          <w:spacing w:val="-9"/>
          <w:sz w:val="20"/>
        </w:rPr>
        <w:t> </w:t>
      </w:r>
      <w:r>
        <w:rPr>
          <w:sz w:val="20"/>
        </w:rPr>
        <w:t>top,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then</w:t>
      </w:r>
      <w:r>
        <w:rPr>
          <w:spacing w:val="-9"/>
          <w:sz w:val="20"/>
        </w:rPr>
        <w:t> </w:t>
      </w:r>
      <w:r>
        <w:rPr>
          <w:sz w:val="20"/>
        </w:rPr>
        <w:t>Letter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award,</w:t>
      </w:r>
      <w:r>
        <w:rPr>
          <w:spacing w:val="-9"/>
          <w:sz w:val="20"/>
        </w:rPr>
        <w:t> </w:t>
      </w:r>
      <w:r>
        <w:rPr>
          <w:sz w:val="20"/>
        </w:rPr>
        <w:t>techno</w:t>
      </w:r>
      <w:r>
        <w:rPr>
          <w:spacing w:val="-7"/>
          <w:sz w:val="20"/>
        </w:rPr>
        <w:t> </w:t>
      </w:r>
      <w:r>
        <w:rPr>
          <w:sz w:val="20"/>
        </w:rPr>
        <w:t>commercial</w:t>
      </w:r>
      <w:r>
        <w:rPr>
          <w:spacing w:val="-9"/>
          <w:sz w:val="20"/>
        </w:rPr>
        <w:t> </w:t>
      </w:r>
      <w:r>
        <w:rPr>
          <w:sz w:val="20"/>
        </w:rPr>
        <w:t>offer,</w:t>
      </w:r>
      <w:r>
        <w:rPr>
          <w:spacing w:val="-9"/>
          <w:sz w:val="20"/>
        </w:rPr>
        <w:t> </w:t>
      </w:r>
      <w:r>
        <w:rPr>
          <w:sz w:val="20"/>
        </w:rPr>
        <w:t>copy</w:t>
      </w:r>
      <w:r>
        <w:rPr>
          <w:spacing w:val="-12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price</w:t>
      </w:r>
      <w:r>
        <w:rPr>
          <w:spacing w:val="-48"/>
          <w:sz w:val="20"/>
        </w:rPr>
        <w:t> </w:t>
      </w:r>
      <w:r>
        <w:rPr>
          <w:sz w:val="20"/>
        </w:rPr>
        <w:t>bid and copy of all tender documents are to be placed. Three more copies of the contract to be submitted by the</w:t>
      </w:r>
      <w:r>
        <w:rPr>
          <w:spacing w:val="1"/>
          <w:sz w:val="20"/>
        </w:rPr>
        <w:t> </w:t>
      </w:r>
      <w:r>
        <w:rPr>
          <w:sz w:val="20"/>
        </w:rPr>
        <w:t>bidder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addition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two</w:t>
      </w:r>
      <w:r>
        <w:rPr>
          <w:spacing w:val="-7"/>
          <w:sz w:val="20"/>
        </w:rPr>
        <w:t> </w:t>
      </w:r>
      <w:r>
        <w:rPr>
          <w:sz w:val="20"/>
        </w:rPr>
        <w:t>original</w:t>
      </w:r>
      <w:r>
        <w:rPr>
          <w:spacing w:val="-8"/>
          <w:sz w:val="20"/>
        </w:rPr>
        <w:t> </w:t>
      </w:r>
      <w:r>
        <w:rPr>
          <w:sz w:val="20"/>
        </w:rPr>
        <w:t>at</w:t>
      </w:r>
      <w:r>
        <w:rPr>
          <w:spacing w:val="-8"/>
          <w:sz w:val="20"/>
        </w:rPr>
        <w:t> </w:t>
      </w:r>
      <w:r>
        <w:rPr>
          <w:sz w:val="20"/>
        </w:rPr>
        <w:t>bidder’s</w:t>
      </w:r>
      <w:r>
        <w:rPr>
          <w:spacing w:val="-9"/>
          <w:sz w:val="20"/>
        </w:rPr>
        <w:t> </w:t>
      </w:r>
      <w:r>
        <w:rPr>
          <w:sz w:val="20"/>
        </w:rPr>
        <w:t>own</w:t>
      </w:r>
      <w:r>
        <w:rPr>
          <w:spacing w:val="-7"/>
          <w:sz w:val="20"/>
        </w:rPr>
        <w:t> </w:t>
      </w:r>
      <w:r>
        <w:rPr>
          <w:sz w:val="20"/>
        </w:rPr>
        <w:t>cost.</w:t>
      </w:r>
      <w:r>
        <w:rPr>
          <w:spacing w:val="-9"/>
          <w:sz w:val="20"/>
        </w:rPr>
        <w:t> </w:t>
      </w:r>
      <w:r>
        <w:rPr>
          <w:sz w:val="20"/>
        </w:rPr>
        <w:t>Total</w:t>
      </w:r>
      <w:r>
        <w:rPr>
          <w:spacing w:val="-8"/>
          <w:sz w:val="20"/>
        </w:rPr>
        <w:t> </w:t>
      </w:r>
      <w:r>
        <w:rPr>
          <w:sz w:val="20"/>
        </w:rPr>
        <w:t>five</w:t>
      </w:r>
      <w:r>
        <w:rPr>
          <w:spacing w:val="-8"/>
          <w:sz w:val="20"/>
        </w:rPr>
        <w:t> </w:t>
      </w:r>
      <w:r>
        <w:rPr>
          <w:sz w:val="20"/>
        </w:rPr>
        <w:t>copies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contract</w:t>
      </w:r>
      <w:r>
        <w:rPr>
          <w:spacing w:val="-6"/>
          <w:sz w:val="20"/>
        </w:rPr>
        <w:t> </w:t>
      </w:r>
      <w:r>
        <w:rPr>
          <w:sz w:val="20"/>
        </w:rPr>
        <w:t>including</w:t>
      </w:r>
      <w:r>
        <w:rPr>
          <w:spacing w:val="-7"/>
          <w:sz w:val="20"/>
        </w:rPr>
        <w:t> </w:t>
      </w:r>
      <w:r>
        <w:rPr>
          <w:sz w:val="20"/>
        </w:rPr>
        <w:t>two</w:t>
      </w:r>
      <w:r>
        <w:rPr>
          <w:spacing w:val="-7"/>
          <w:sz w:val="20"/>
        </w:rPr>
        <w:t> </w:t>
      </w:r>
      <w:r>
        <w:rPr>
          <w:sz w:val="20"/>
        </w:rPr>
        <w:t>originals</w:t>
      </w:r>
      <w:r>
        <w:rPr>
          <w:spacing w:val="-9"/>
          <w:sz w:val="20"/>
        </w:rPr>
        <w:t> </w:t>
      </w:r>
      <w:r>
        <w:rPr>
          <w:sz w:val="20"/>
        </w:rPr>
        <w:t>copies</w:t>
      </w:r>
      <w:r>
        <w:rPr>
          <w:spacing w:val="-48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be submitted. This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be done</w:t>
      </w:r>
      <w:r>
        <w:rPr>
          <w:spacing w:val="49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instructions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Contract</w:t>
      </w:r>
      <w:r>
        <w:rPr>
          <w:spacing w:val="-2"/>
          <w:sz w:val="20"/>
        </w:rPr>
        <w:t> </w:t>
      </w:r>
      <w:r>
        <w:rPr>
          <w:sz w:val="20"/>
        </w:rPr>
        <w:t>deptt.</w:t>
      </w:r>
    </w:p>
    <w:p>
      <w:pPr>
        <w:pStyle w:val="BodyText"/>
        <w:rPr>
          <w:sz w:val="20"/>
        </w:rPr>
      </w:pPr>
    </w:p>
    <w:p>
      <w:pPr>
        <w:spacing w:before="1"/>
        <w:ind w:left="980" w:right="978" w:firstLine="0"/>
        <w:jc w:val="both"/>
        <w:rPr>
          <w:sz w:val="20"/>
        </w:rPr>
      </w:pPr>
      <w:r>
        <w:rPr>
          <w:sz w:val="20"/>
        </w:rPr>
        <w:t>Upon the successful bidder’s furnishing of the performance security pursuant to ITB Clause 5.9, the CESL will</w:t>
      </w:r>
      <w:r>
        <w:rPr>
          <w:spacing w:val="1"/>
          <w:sz w:val="20"/>
        </w:rPr>
        <w:t> </w:t>
      </w:r>
      <w:r>
        <w:rPr>
          <w:sz w:val="20"/>
        </w:rPr>
        <w:t>promptly</w:t>
      </w:r>
      <w:r>
        <w:rPr>
          <w:spacing w:val="-2"/>
          <w:sz w:val="20"/>
        </w:rPr>
        <w:t> </w:t>
      </w:r>
      <w:r>
        <w:rPr>
          <w:sz w:val="20"/>
        </w:rPr>
        <w:t>notify</w:t>
      </w:r>
      <w:r>
        <w:rPr>
          <w:spacing w:val="-4"/>
          <w:sz w:val="20"/>
        </w:rPr>
        <w:t> </w:t>
      </w:r>
      <w:r>
        <w:rPr>
          <w:sz w:val="20"/>
        </w:rPr>
        <w:t>each</w:t>
      </w:r>
      <w:r>
        <w:rPr>
          <w:spacing w:val="-2"/>
          <w:sz w:val="20"/>
        </w:rPr>
        <w:t> </w:t>
      </w:r>
      <w:r>
        <w:rPr>
          <w:sz w:val="20"/>
        </w:rPr>
        <w:t>unsuccessful</w:t>
      </w:r>
      <w:r>
        <w:rPr>
          <w:spacing w:val="-1"/>
          <w:sz w:val="20"/>
        </w:rPr>
        <w:t> </w:t>
      </w:r>
      <w:r>
        <w:rPr>
          <w:sz w:val="20"/>
        </w:rPr>
        <w:t>bidder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2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discharge</w:t>
      </w:r>
      <w:r>
        <w:rPr>
          <w:spacing w:val="-1"/>
          <w:sz w:val="20"/>
        </w:rPr>
        <w:t> </w:t>
      </w:r>
      <w:r>
        <w:rPr>
          <w:sz w:val="20"/>
        </w:rPr>
        <w:t>its</w:t>
      </w:r>
      <w:r>
        <w:rPr>
          <w:spacing w:val="-1"/>
          <w:sz w:val="20"/>
        </w:rPr>
        <w:t> </w:t>
      </w:r>
      <w:r>
        <w:rPr>
          <w:sz w:val="20"/>
        </w:rPr>
        <w:t>bid</w:t>
      </w:r>
      <w:r>
        <w:rPr>
          <w:spacing w:val="1"/>
          <w:sz w:val="20"/>
        </w:rPr>
        <w:t> </w:t>
      </w:r>
      <w:r>
        <w:rPr>
          <w:sz w:val="20"/>
        </w:rPr>
        <w:t>security.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78" w:val="left" w:leader="none"/>
        </w:tabs>
        <w:spacing w:line="240" w:lineRule="auto" w:before="0" w:after="0"/>
        <w:ind w:left="1477" w:right="0" w:hanging="498"/>
        <w:jc w:val="left"/>
        <w:rPr>
          <w:b/>
          <w:sz w:val="22"/>
        </w:rPr>
      </w:pPr>
      <w:bookmarkStart w:name="_bookmark62" w:id="96"/>
      <w:bookmarkEnd w:id="96"/>
      <w:r>
        <w:rPr/>
      </w:r>
      <w:bookmarkStart w:name="_bookmark62" w:id="97"/>
      <w:bookmarkEnd w:id="97"/>
      <w:r>
        <w:rPr>
          <w:b/>
          <w:sz w:val="22"/>
        </w:rPr>
        <w:t>C</w:t>
      </w:r>
      <w:r>
        <w:rPr>
          <w:b/>
          <w:sz w:val="22"/>
        </w:rPr>
        <w:t>ancellation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980" w:right="0" w:firstLine="0"/>
        <w:jc w:val="left"/>
        <w:rPr>
          <w:sz w:val="20"/>
        </w:rPr>
      </w:pPr>
      <w:r>
        <w:rPr>
          <w:sz w:val="20"/>
        </w:rPr>
        <w:t>CESL</w:t>
      </w:r>
      <w:r>
        <w:rPr>
          <w:spacing w:val="-2"/>
          <w:sz w:val="20"/>
        </w:rPr>
        <w:t> </w:t>
      </w:r>
      <w:r>
        <w:rPr>
          <w:sz w:val="20"/>
        </w:rPr>
        <w:t>reserves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rights</w:t>
      </w:r>
      <w:r>
        <w:rPr>
          <w:spacing w:val="-1"/>
          <w:sz w:val="20"/>
        </w:rPr>
        <w:t> </w:t>
      </w:r>
      <w:r>
        <w:rPr>
          <w:sz w:val="20"/>
        </w:rPr>
        <w:t>to cancel</w:t>
      </w:r>
      <w:r>
        <w:rPr>
          <w:spacing w:val="-2"/>
          <w:sz w:val="20"/>
        </w:rPr>
        <w:t> </w:t>
      </w:r>
      <w:r>
        <w:rPr>
          <w:sz w:val="20"/>
        </w:rPr>
        <w:t>the order in</w:t>
      </w:r>
      <w:r>
        <w:rPr>
          <w:spacing w:val="-3"/>
          <w:sz w:val="20"/>
        </w:rPr>
        <w:t> </w:t>
      </w:r>
      <w:r>
        <w:rPr>
          <w:sz w:val="20"/>
        </w:rPr>
        <w:t>the part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in full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giving</w:t>
      </w:r>
      <w:r>
        <w:rPr>
          <w:spacing w:val="-2"/>
          <w:sz w:val="20"/>
        </w:rPr>
        <w:t> </w:t>
      </w:r>
      <w:r>
        <w:rPr>
          <w:sz w:val="20"/>
        </w:rPr>
        <w:t>one</w:t>
      </w:r>
      <w:r>
        <w:rPr>
          <w:spacing w:val="3"/>
          <w:sz w:val="20"/>
        </w:rPr>
        <w:t> </w:t>
      </w:r>
      <w:r>
        <w:rPr>
          <w:sz w:val="20"/>
        </w:rPr>
        <w:t>week</w:t>
      </w:r>
      <w:r>
        <w:rPr>
          <w:spacing w:val="-2"/>
          <w:sz w:val="20"/>
        </w:rPr>
        <w:t> </w:t>
      </w:r>
      <w:r>
        <w:rPr>
          <w:sz w:val="20"/>
        </w:rPr>
        <w:t>advance</w:t>
      </w:r>
      <w:r>
        <w:rPr>
          <w:spacing w:val="-1"/>
          <w:sz w:val="20"/>
        </w:rPr>
        <w:t> </w:t>
      </w:r>
      <w:r>
        <w:rPr>
          <w:sz w:val="20"/>
        </w:rPr>
        <w:t>notice thereby</w:t>
      </w:r>
      <w:r>
        <w:rPr>
          <w:spacing w:val="-5"/>
          <w:sz w:val="20"/>
        </w:rPr>
        <w:t> </w:t>
      </w:r>
      <w:r>
        <w:rPr>
          <w:sz w:val="20"/>
        </w:rPr>
        <w:t>if-</w:t>
      </w:r>
    </w:p>
    <w:p>
      <w:pPr>
        <w:pStyle w:val="ListParagraph"/>
        <w:numPr>
          <w:ilvl w:val="0"/>
          <w:numId w:val="36"/>
        </w:numPr>
        <w:tabs>
          <w:tab w:pos="2420" w:val="left" w:leader="none"/>
          <w:tab w:pos="2421" w:val="left" w:leader="none"/>
        </w:tabs>
        <w:spacing w:line="245" w:lineRule="exact" w:before="0" w:after="0"/>
        <w:ind w:left="2420" w:right="0" w:hanging="361"/>
        <w:jc w:val="left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bidder</w:t>
      </w:r>
      <w:r>
        <w:rPr>
          <w:spacing w:val="-1"/>
          <w:sz w:val="20"/>
        </w:rPr>
        <w:t> </w:t>
      </w:r>
      <w:r>
        <w:rPr>
          <w:sz w:val="20"/>
        </w:rPr>
        <w:t>fails to comply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terms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order.</w:t>
      </w:r>
    </w:p>
    <w:p>
      <w:pPr>
        <w:pStyle w:val="ListParagraph"/>
        <w:numPr>
          <w:ilvl w:val="0"/>
          <w:numId w:val="36"/>
        </w:numPr>
        <w:tabs>
          <w:tab w:pos="2420" w:val="left" w:leader="none"/>
          <w:tab w:pos="2421" w:val="left" w:leader="none"/>
        </w:tabs>
        <w:spacing w:line="245" w:lineRule="exact" w:before="0" w:after="0"/>
        <w:ind w:left="2420" w:right="0" w:hanging="361"/>
        <w:jc w:val="left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bidder</w:t>
      </w:r>
      <w:r>
        <w:rPr>
          <w:spacing w:val="-2"/>
          <w:sz w:val="20"/>
        </w:rPr>
        <w:t> </w:t>
      </w:r>
      <w:r>
        <w:rPr>
          <w:sz w:val="20"/>
        </w:rPr>
        <w:t>becomes</w:t>
      </w:r>
      <w:r>
        <w:rPr>
          <w:spacing w:val="-3"/>
          <w:sz w:val="20"/>
        </w:rPr>
        <w:t> </w:t>
      </w:r>
      <w:r>
        <w:rPr>
          <w:sz w:val="20"/>
        </w:rPr>
        <w:t>bankrupt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goes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liquidation.</w:t>
      </w:r>
    </w:p>
    <w:p>
      <w:pPr>
        <w:pStyle w:val="ListParagraph"/>
        <w:numPr>
          <w:ilvl w:val="0"/>
          <w:numId w:val="36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984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39"/>
          <w:sz w:val="20"/>
        </w:rPr>
        <w:t> </w:t>
      </w:r>
      <w:r>
        <w:rPr>
          <w:sz w:val="20"/>
        </w:rPr>
        <w:t>bidder</w:t>
      </w:r>
      <w:r>
        <w:rPr>
          <w:spacing w:val="40"/>
          <w:sz w:val="20"/>
        </w:rPr>
        <w:t> </w:t>
      </w:r>
      <w:r>
        <w:rPr>
          <w:sz w:val="20"/>
        </w:rPr>
        <w:t>makes</w:t>
      </w:r>
      <w:r>
        <w:rPr>
          <w:spacing w:val="38"/>
          <w:sz w:val="20"/>
        </w:rPr>
        <w:t> </w:t>
      </w:r>
      <w:r>
        <w:rPr>
          <w:sz w:val="20"/>
        </w:rPr>
        <w:t>general</w:t>
      </w:r>
      <w:r>
        <w:rPr>
          <w:spacing w:val="39"/>
          <w:sz w:val="20"/>
        </w:rPr>
        <w:t> </w:t>
      </w:r>
      <w:r>
        <w:rPr>
          <w:sz w:val="20"/>
        </w:rPr>
        <w:t>assignment</w:t>
      </w:r>
      <w:r>
        <w:rPr>
          <w:spacing w:val="38"/>
          <w:sz w:val="20"/>
        </w:rPr>
        <w:t> </w:t>
      </w:r>
      <w:r>
        <w:rPr>
          <w:sz w:val="20"/>
        </w:rPr>
        <w:t>for</w:t>
      </w:r>
      <w:r>
        <w:rPr>
          <w:spacing w:val="39"/>
          <w:sz w:val="20"/>
        </w:rPr>
        <w:t> </w:t>
      </w:r>
      <w:r>
        <w:rPr>
          <w:sz w:val="20"/>
        </w:rPr>
        <w:t>the</w:t>
      </w:r>
      <w:r>
        <w:rPr>
          <w:spacing w:val="39"/>
          <w:sz w:val="20"/>
        </w:rPr>
        <w:t> </w:t>
      </w:r>
      <w:r>
        <w:rPr>
          <w:sz w:val="20"/>
        </w:rPr>
        <w:t>benefit</w:t>
      </w:r>
      <w:r>
        <w:rPr>
          <w:spacing w:val="38"/>
          <w:sz w:val="20"/>
        </w:rPr>
        <w:t> </w:t>
      </w:r>
      <w:r>
        <w:rPr>
          <w:sz w:val="20"/>
        </w:rPr>
        <w:t>of</w:t>
      </w:r>
      <w:r>
        <w:rPr>
          <w:spacing w:val="37"/>
          <w:sz w:val="20"/>
        </w:rPr>
        <w:t> </w:t>
      </w:r>
      <w:r>
        <w:rPr>
          <w:sz w:val="20"/>
        </w:rPr>
        <w:t>the</w:t>
      </w:r>
      <w:r>
        <w:rPr>
          <w:spacing w:val="39"/>
          <w:sz w:val="20"/>
        </w:rPr>
        <w:t> </w:t>
      </w:r>
      <w:r>
        <w:rPr>
          <w:sz w:val="20"/>
        </w:rPr>
        <w:t>creditors</w:t>
      </w:r>
      <w:r>
        <w:rPr>
          <w:spacing w:val="38"/>
          <w:sz w:val="20"/>
        </w:rPr>
        <w:t> </w:t>
      </w:r>
      <w:r>
        <w:rPr>
          <w:sz w:val="20"/>
        </w:rPr>
        <w:t>and</w:t>
      </w:r>
      <w:r>
        <w:rPr>
          <w:spacing w:val="40"/>
          <w:sz w:val="20"/>
        </w:rPr>
        <w:t> </w:t>
      </w:r>
      <w:r>
        <w:rPr>
          <w:sz w:val="20"/>
        </w:rPr>
        <w:t>any</w:t>
      </w:r>
      <w:r>
        <w:rPr>
          <w:spacing w:val="36"/>
          <w:sz w:val="20"/>
        </w:rPr>
        <w:t> </w:t>
      </w:r>
      <w:r>
        <w:rPr>
          <w:sz w:val="20"/>
        </w:rPr>
        <w:t>receiver</w:t>
      </w:r>
      <w:r>
        <w:rPr>
          <w:spacing w:val="39"/>
          <w:sz w:val="20"/>
        </w:rPr>
        <w:t> </w:t>
      </w:r>
      <w:r>
        <w:rPr>
          <w:sz w:val="20"/>
        </w:rPr>
        <w:t>is</w:t>
      </w:r>
      <w:r>
        <w:rPr>
          <w:spacing w:val="-47"/>
          <w:sz w:val="20"/>
        </w:rPr>
        <w:t> </w:t>
      </w:r>
      <w:r>
        <w:rPr>
          <w:sz w:val="20"/>
        </w:rPr>
        <w:t>appointed for the property</w:t>
      </w:r>
      <w:r>
        <w:rPr>
          <w:spacing w:val="-4"/>
          <w:sz w:val="20"/>
        </w:rPr>
        <w:t> </w:t>
      </w:r>
      <w:r>
        <w:rPr>
          <w:sz w:val="20"/>
        </w:rPr>
        <w:t>owned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 bidder.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78" w:val="left" w:leader="none"/>
        </w:tabs>
        <w:spacing w:line="240" w:lineRule="auto" w:before="1" w:after="0"/>
        <w:ind w:left="1477" w:right="0" w:hanging="498"/>
        <w:jc w:val="left"/>
        <w:rPr>
          <w:b/>
          <w:sz w:val="22"/>
        </w:rPr>
      </w:pPr>
      <w:bookmarkStart w:name="_bookmark63" w:id="98"/>
      <w:bookmarkEnd w:id="98"/>
      <w:r>
        <w:rPr/>
      </w:r>
      <w:bookmarkStart w:name="_bookmark63" w:id="99"/>
      <w:bookmarkEnd w:id="99"/>
      <w:r>
        <w:rPr>
          <w:b/>
          <w:sz w:val="22"/>
        </w:rPr>
        <w:t>Mo</w:t>
      </w:r>
      <w:r>
        <w:rPr>
          <w:b/>
          <w:sz w:val="22"/>
        </w:rPr>
        <w:t>difications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980" w:right="973" w:firstLine="0"/>
        <w:jc w:val="left"/>
        <w:rPr>
          <w:sz w:val="20"/>
        </w:rPr>
      </w:pPr>
      <w:r>
        <w:rPr>
          <w:sz w:val="20"/>
        </w:rPr>
        <w:t>This</w:t>
      </w:r>
      <w:r>
        <w:rPr>
          <w:spacing w:val="26"/>
          <w:sz w:val="20"/>
        </w:rPr>
        <w:t> </w:t>
      </w:r>
      <w:r>
        <w:rPr>
          <w:sz w:val="20"/>
        </w:rPr>
        <w:t>order</w:t>
      </w:r>
      <w:r>
        <w:rPr>
          <w:spacing w:val="28"/>
          <w:sz w:val="20"/>
        </w:rPr>
        <w:t> </w:t>
      </w:r>
      <w:r>
        <w:rPr>
          <w:sz w:val="20"/>
        </w:rPr>
        <w:t>constitutes</w:t>
      </w:r>
      <w:r>
        <w:rPr>
          <w:spacing w:val="26"/>
          <w:sz w:val="20"/>
        </w:rPr>
        <w:t> </w:t>
      </w:r>
      <w:r>
        <w:rPr>
          <w:sz w:val="20"/>
        </w:rPr>
        <w:t>an</w:t>
      </w:r>
      <w:r>
        <w:rPr>
          <w:spacing w:val="26"/>
          <w:sz w:val="20"/>
        </w:rPr>
        <w:t> </w:t>
      </w:r>
      <w:r>
        <w:rPr>
          <w:sz w:val="20"/>
        </w:rPr>
        <w:t>entire</w:t>
      </w:r>
      <w:r>
        <w:rPr>
          <w:spacing w:val="27"/>
          <w:sz w:val="20"/>
        </w:rPr>
        <w:t> </w:t>
      </w:r>
      <w:r>
        <w:rPr>
          <w:sz w:val="20"/>
        </w:rPr>
        <w:t>agreement</w:t>
      </w:r>
      <w:r>
        <w:rPr>
          <w:spacing w:val="26"/>
          <w:sz w:val="20"/>
        </w:rPr>
        <w:t> </w:t>
      </w:r>
      <w:r>
        <w:rPr>
          <w:sz w:val="20"/>
        </w:rPr>
        <w:t>between</w:t>
      </w:r>
      <w:r>
        <w:rPr>
          <w:spacing w:val="26"/>
          <w:sz w:val="20"/>
        </w:rPr>
        <w:t> </w:t>
      </w:r>
      <w:r>
        <w:rPr>
          <w:sz w:val="20"/>
        </w:rPr>
        <w:t>the</w:t>
      </w:r>
      <w:r>
        <w:rPr>
          <w:spacing w:val="27"/>
          <w:sz w:val="20"/>
        </w:rPr>
        <w:t> </w:t>
      </w:r>
      <w:r>
        <w:rPr>
          <w:sz w:val="20"/>
        </w:rPr>
        <w:t>parties</w:t>
      </w:r>
      <w:r>
        <w:rPr>
          <w:spacing w:val="26"/>
          <w:sz w:val="20"/>
        </w:rPr>
        <w:t> </w:t>
      </w:r>
      <w:r>
        <w:rPr>
          <w:sz w:val="20"/>
        </w:rPr>
        <w:t>hereto.</w:t>
      </w:r>
      <w:r>
        <w:rPr>
          <w:spacing w:val="29"/>
          <w:sz w:val="20"/>
        </w:rPr>
        <w:t> </w:t>
      </w:r>
      <w:r>
        <w:rPr>
          <w:sz w:val="20"/>
        </w:rPr>
        <w:t>Any</w:t>
      </w:r>
      <w:r>
        <w:rPr>
          <w:spacing w:val="25"/>
          <w:sz w:val="20"/>
        </w:rPr>
        <w:t> </w:t>
      </w:r>
      <w:r>
        <w:rPr>
          <w:sz w:val="20"/>
        </w:rPr>
        <w:t>modifications</w:t>
      </w:r>
      <w:r>
        <w:rPr>
          <w:spacing w:val="26"/>
          <w:sz w:val="20"/>
        </w:rPr>
        <w:t> </w:t>
      </w:r>
      <w:r>
        <w:rPr>
          <w:sz w:val="20"/>
        </w:rPr>
        <w:t>to</w:t>
      </w:r>
      <w:r>
        <w:rPr>
          <w:spacing w:val="27"/>
          <w:sz w:val="20"/>
        </w:rPr>
        <w:t> </w:t>
      </w:r>
      <w:r>
        <w:rPr>
          <w:sz w:val="20"/>
        </w:rPr>
        <w:t>this</w:t>
      </w:r>
      <w:r>
        <w:rPr>
          <w:spacing w:val="29"/>
          <w:sz w:val="20"/>
        </w:rPr>
        <w:t> </w:t>
      </w:r>
      <w:r>
        <w:rPr>
          <w:sz w:val="20"/>
        </w:rPr>
        <w:t>Order</w:t>
      </w:r>
      <w:r>
        <w:rPr>
          <w:spacing w:val="28"/>
          <w:sz w:val="20"/>
        </w:rPr>
        <w:t> </w:t>
      </w:r>
      <w:r>
        <w:rPr>
          <w:sz w:val="20"/>
        </w:rPr>
        <w:t>shall</w:t>
      </w:r>
      <w:r>
        <w:rPr>
          <w:spacing w:val="-47"/>
          <w:sz w:val="20"/>
        </w:rPr>
        <w:t> </w:t>
      </w:r>
      <w:r>
        <w:rPr>
          <w:sz w:val="20"/>
        </w:rPr>
        <w:t>become</w:t>
      </w:r>
      <w:r>
        <w:rPr>
          <w:spacing w:val="-1"/>
          <w:sz w:val="20"/>
        </w:rPr>
        <w:t> </w:t>
      </w:r>
      <w:r>
        <w:rPr>
          <w:sz w:val="20"/>
        </w:rPr>
        <w:t>binding</w:t>
      </w:r>
      <w:r>
        <w:rPr>
          <w:spacing w:val="-2"/>
          <w:sz w:val="20"/>
        </w:rPr>
        <w:t> </w:t>
      </w:r>
      <w:r>
        <w:rPr>
          <w:sz w:val="20"/>
        </w:rPr>
        <w:t>only</w:t>
      </w:r>
      <w:r>
        <w:rPr>
          <w:spacing w:val="-1"/>
          <w:sz w:val="20"/>
        </w:rPr>
        <w:t> </w:t>
      </w:r>
      <w:r>
        <w:rPr>
          <w:sz w:val="20"/>
        </w:rPr>
        <w:t>upon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same</w:t>
      </w:r>
      <w:r>
        <w:rPr>
          <w:spacing w:val="-1"/>
          <w:sz w:val="20"/>
        </w:rPr>
        <w:t> </w:t>
      </w:r>
      <w:r>
        <w:rPr>
          <w:sz w:val="20"/>
        </w:rPr>
        <w:t>being</w:t>
      </w:r>
      <w:r>
        <w:rPr>
          <w:spacing w:val="-1"/>
          <w:sz w:val="20"/>
        </w:rPr>
        <w:t> </w:t>
      </w:r>
      <w:r>
        <w:rPr>
          <w:sz w:val="20"/>
        </w:rPr>
        <w:t>confirmed in</w:t>
      </w:r>
      <w:r>
        <w:rPr>
          <w:spacing w:val="1"/>
          <w:sz w:val="20"/>
        </w:rPr>
        <w:t> </w:t>
      </w:r>
      <w:r>
        <w:rPr>
          <w:sz w:val="20"/>
        </w:rPr>
        <w:t>writing</w:t>
      </w:r>
      <w:r>
        <w:rPr>
          <w:spacing w:val="-2"/>
          <w:sz w:val="20"/>
        </w:rPr>
        <w:t> </w:t>
      </w:r>
      <w:r>
        <w:rPr>
          <w:sz w:val="20"/>
        </w:rPr>
        <w:t>duly</w:t>
      </w:r>
      <w:r>
        <w:rPr>
          <w:spacing w:val="-2"/>
          <w:sz w:val="20"/>
        </w:rPr>
        <w:t> </w:t>
      </w:r>
      <w:r>
        <w:rPr>
          <w:sz w:val="20"/>
        </w:rPr>
        <w:t>signed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both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parties.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980" w:right="0" w:firstLine="0"/>
        <w:jc w:val="left"/>
        <w:rPr>
          <w:sz w:val="20"/>
        </w:rPr>
      </w:pPr>
      <w:r>
        <w:rPr>
          <w:sz w:val="20"/>
        </w:rPr>
        <w:t>Signing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Contract</w:t>
      </w:r>
      <w:r>
        <w:rPr>
          <w:spacing w:val="-1"/>
          <w:sz w:val="20"/>
        </w:rPr>
        <w:t> </w:t>
      </w:r>
      <w:r>
        <w:rPr>
          <w:sz w:val="20"/>
        </w:rPr>
        <w:t>Agreement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80" w:right="977" w:firstLine="0"/>
        <w:jc w:val="both"/>
        <w:rPr>
          <w:sz w:val="20"/>
        </w:rPr>
      </w:pPr>
      <w:r>
        <w:rPr>
          <w:sz w:val="20"/>
        </w:rPr>
        <w:t>At the same time as the CESL notifies the successful Bidder that its bid has been accepted, the CESL will send</w:t>
      </w:r>
      <w:r>
        <w:rPr>
          <w:spacing w:val="1"/>
          <w:sz w:val="20"/>
        </w:rPr>
        <w:t> </w:t>
      </w:r>
      <w:r>
        <w:rPr>
          <w:sz w:val="20"/>
        </w:rPr>
        <w:t>the bidder the contract agreement provided in the bidding documents, incorporating all agreements between the</w:t>
      </w:r>
      <w:r>
        <w:rPr>
          <w:spacing w:val="1"/>
          <w:sz w:val="20"/>
        </w:rPr>
        <w:t> </w:t>
      </w:r>
      <w:r>
        <w:rPr>
          <w:sz w:val="20"/>
        </w:rPr>
        <w:t>parties.</w:t>
      </w:r>
    </w:p>
    <w:p>
      <w:pPr>
        <w:pStyle w:val="BodyText"/>
        <w:spacing w:before="1"/>
        <w:rPr>
          <w:sz w:val="20"/>
        </w:rPr>
      </w:pPr>
    </w:p>
    <w:p>
      <w:pPr>
        <w:spacing w:line="240" w:lineRule="auto" w:before="1"/>
        <w:ind w:left="980" w:right="982" w:firstLine="0"/>
        <w:jc w:val="both"/>
        <w:rPr>
          <w:sz w:val="20"/>
        </w:rPr>
      </w:pPr>
      <w:r>
        <w:rPr>
          <w:sz w:val="20"/>
        </w:rPr>
        <w:t>Within twenty-one (21) days of receipt of the contract agreement, the successful bidder shall sign and date the</w:t>
      </w:r>
      <w:r>
        <w:rPr>
          <w:spacing w:val="1"/>
          <w:sz w:val="20"/>
        </w:rPr>
        <w:t> </w:t>
      </w:r>
      <w:r>
        <w:rPr>
          <w:sz w:val="20"/>
        </w:rPr>
        <w:t>contract agreement and return it to the CESL. Contract agreement will contain agreement on stamp paper, bid</w:t>
      </w:r>
      <w:r>
        <w:rPr>
          <w:spacing w:val="1"/>
          <w:sz w:val="20"/>
        </w:rPr>
        <w:t> </w:t>
      </w:r>
      <w:r>
        <w:rPr>
          <w:sz w:val="20"/>
        </w:rPr>
        <w:t>documents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bidder’s</w:t>
      </w:r>
      <w:r>
        <w:rPr>
          <w:spacing w:val="-1"/>
          <w:sz w:val="20"/>
        </w:rPr>
        <w:t> </w:t>
      </w:r>
      <w:r>
        <w:rPr>
          <w:sz w:val="20"/>
        </w:rPr>
        <w:t>offer</w:t>
      </w:r>
      <w:r>
        <w:rPr>
          <w:spacing w:val="3"/>
          <w:sz w:val="20"/>
        </w:rPr>
        <w:t> </w:t>
      </w:r>
      <w:r>
        <w:rPr>
          <w:sz w:val="20"/>
        </w:rPr>
        <w:t>etc.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285" w:top="720" w:bottom="1460" w:left="460" w:right="460"/>
        </w:sectPr>
      </w:pPr>
    </w:p>
    <w:p>
      <w:pPr>
        <w:pStyle w:val="ListParagraph"/>
        <w:numPr>
          <w:ilvl w:val="1"/>
          <w:numId w:val="35"/>
        </w:numPr>
        <w:tabs>
          <w:tab w:pos="1475" w:val="left" w:leader="none"/>
        </w:tabs>
        <w:spacing w:line="240" w:lineRule="auto" w:before="69" w:after="0"/>
        <w:ind w:left="1474" w:right="0" w:hanging="495"/>
        <w:jc w:val="left"/>
        <w:rPr>
          <w:b/>
          <w:sz w:val="22"/>
        </w:rPr>
      </w:pPr>
      <w:r>
        <w:rPr>
          <w:b/>
          <w:sz w:val="22"/>
        </w:rPr>
        <w:t>Performance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security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6" w:firstLine="0"/>
        <w:jc w:val="both"/>
        <w:rPr>
          <w:sz w:val="20"/>
        </w:rPr>
      </w:pPr>
      <w:r>
        <w:rPr>
          <w:sz w:val="20"/>
        </w:rPr>
        <w:t>Within twenty-eight (28) days after receipt of the letter of award, the successful bidder shall furnish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performance security for three percent (03%) of the contract price or as specified in tender documents and in the</w:t>
      </w:r>
      <w:r>
        <w:rPr>
          <w:spacing w:val="-47"/>
          <w:sz w:val="20"/>
        </w:rPr>
        <w:t> </w:t>
      </w:r>
      <w:r>
        <w:rPr>
          <w:sz w:val="20"/>
        </w:rPr>
        <w:t>form provided in the section "Forms and Procedures" of the bidding documents or in another form acceptable 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CESL.</w:t>
      </w:r>
    </w:p>
    <w:p>
      <w:pPr>
        <w:pStyle w:val="BodyText"/>
        <w:rPr>
          <w:sz w:val="20"/>
        </w:rPr>
      </w:pPr>
    </w:p>
    <w:p>
      <w:pPr>
        <w:spacing w:before="0"/>
        <w:ind w:left="980" w:right="984" w:firstLine="0"/>
        <w:jc w:val="both"/>
        <w:rPr>
          <w:sz w:val="20"/>
        </w:rPr>
      </w:pP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case</w:t>
      </w:r>
      <w:r>
        <w:rPr>
          <w:spacing w:val="-6"/>
          <w:sz w:val="20"/>
        </w:rPr>
        <w:t> </w:t>
      </w:r>
      <w:r>
        <w:rPr>
          <w:sz w:val="20"/>
        </w:rPr>
        <w:t>Joint</w:t>
      </w:r>
      <w:r>
        <w:rPr>
          <w:spacing w:val="-7"/>
          <w:sz w:val="20"/>
        </w:rPr>
        <w:t> </w:t>
      </w:r>
      <w:r>
        <w:rPr>
          <w:sz w:val="20"/>
        </w:rPr>
        <w:t>Deed(s)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Undertaking</w:t>
      </w:r>
      <w:r>
        <w:rPr>
          <w:spacing w:val="-8"/>
          <w:sz w:val="20"/>
        </w:rPr>
        <w:t> </w:t>
      </w:r>
      <w:r>
        <w:rPr>
          <w:sz w:val="20"/>
        </w:rPr>
        <w:t>by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Contractor</w:t>
      </w:r>
      <w:r>
        <w:rPr>
          <w:spacing w:val="-6"/>
          <w:sz w:val="20"/>
        </w:rPr>
        <w:t> </w:t>
      </w:r>
      <w:r>
        <w:rPr>
          <w:sz w:val="20"/>
        </w:rPr>
        <w:t>along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8"/>
          <w:sz w:val="20"/>
        </w:rPr>
        <w:t> </w:t>
      </w:r>
      <w:r>
        <w:rPr>
          <w:sz w:val="20"/>
        </w:rPr>
        <w:t>his</w:t>
      </w:r>
      <w:r>
        <w:rPr>
          <w:spacing w:val="-7"/>
          <w:sz w:val="20"/>
        </w:rPr>
        <w:t> </w:t>
      </w:r>
      <w:r>
        <w:rPr>
          <w:sz w:val="20"/>
        </w:rPr>
        <w:t>associate(s)/collaborator(s)</w:t>
      </w:r>
      <w:r>
        <w:rPr>
          <w:spacing w:val="-6"/>
          <w:sz w:val="20"/>
        </w:rPr>
        <w:t> </w:t>
      </w:r>
      <w:r>
        <w:rPr>
          <w:sz w:val="20"/>
        </w:rPr>
        <w:t>form</w:t>
      </w:r>
      <w:r>
        <w:rPr>
          <w:spacing w:val="-11"/>
          <w:sz w:val="20"/>
        </w:rPr>
        <w:t> </w:t>
      </w:r>
      <w:r>
        <w:rPr>
          <w:sz w:val="20"/>
        </w:rPr>
        <w:t>part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Contract,</w:t>
      </w:r>
      <w:r>
        <w:rPr>
          <w:spacing w:val="-8"/>
          <w:sz w:val="20"/>
        </w:rPr>
        <w:t> </w:t>
      </w:r>
      <w:r>
        <w:rPr>
          <w:sz w:val="20"/>
        </w:rPr>
        <w:t>then,</w:t>
      </w:r>
      <w:r>
        <w:rPr>
          <w:spacing w:val="-7"/>
          <w:sz w:val="20"/>
        </w:rPr>
        <w:t> </w:t>
      </w:r>
      <w:r>
        <w:rPr>
          <w:sz w:val="20"/>
        </w:rPr>
        <w:t>unconditional</w:t>
      </w:r>
      <w:r>
        <w:rPr>
          <w:spacing w:val="-5"/>
          <w:sz w:val="20"/>
        </w:rPr>
        <w:t> </w:t>
      </w:r>
      <w:r>
        <w:rPr>
          <w:sz w:val="20"/>
        </w:rPr>
        <w:t>Bank</w:t>
      </w:r>
      <w:r>
        <w:rPr>
          <w:spacing w:val="-9"/>
          <w:sz w:val="20"/>
        </w:rPr>
        <w:t> </w:t>
      </w:r>
      <w:r>
        <w:rPr>
          <w:sz w:val="20"/>
        </w:rPr>
        <w:t>Guarantee(s)</w:t>
      </w:r>
      <w:r>
        <w:rPr>
          <w:spacing w:val="-6"/>
          <w:sz w:val="20"/>
        </w:rPr>
        <w:t> </w:t>
      </w:r>
      <w:r>
        <w:rPr>
          <w:sz w:val="20"/>
        </w:rPr>
        <w:t>from</w:t>
      </w:r>
      <w:r>
        <w:rPr>
          <w:spacing w:val="-12"/>
          <w:sz w:val="20"/>
        </w:rPr>
        <w:t> </w:t>
      </w:r>
      <w:r>
        <w:rPr>
          <w:sz w:val="20"/>
        </w:rPr>
        <w:t>such</w:t>
      </w:r>
      <w:r>
        <w:rPr>
          <w:spacing w:val="-6"/>
          <w:sz w:val="20"/>
        </w:rPr>
        <w:t> </w:t>
      </w:r>
      <w:r>
        <w:rPr>
          <w:sz w:val="20"/>
        </w:rPr>
        <w:t>associate(s)/collaborator(s)</w:t>
      </w:r>
      <w:r>
        <w:rPr>
          <w:spacing w:val="-7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amount(s)</w:t>
      </w:r>
      <w:r>
        <w:rPr>
          <w:spacing w:val="-8"/>
          <w:sz w:val="20"/>
        </w:rPr>
        <w:t> </w:t>
      </w:r>
      <w:r>
        <w:rPr>
          <w:sz w:val="20"/>
        </w:rPr>
        <w:t>specified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47"/>
          <w:sz w:val="20"/>
        </w:rPr>
        <w:t> </w:t>
      </w:r>
      <w:r>
        <w:rPr>
          <w:sz w:val="20"/>
        </w:rPr>
        <w:t>Bid</w:t>
      </w:r>
    </w:p>
    <w:p>
      <w:pPr>
        <w:pStyle w:val="BodyText"/>
        <w:spacing w:before="10"/>
        <w:rPr>
          <w:sz w:val="19"/>
        </w:rPr>
      </w:pPr>
    </w:p>
    <w:p>
      <w:pPr>
        <w:spacing w:before="1"/>
        <w:ind w:left="980" w:right="975" w:firstLine="0"/>
        <w:jc w:val="both"/>
        <w:rPr>
          <w:sz w:val="20"/>
        </w:rPr>
      </w:pPr>
      <w:r>
        <w:rPr>
          <w:sz w:val="20"/>
        </w:rPr>
        <w:t>Failure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successful</w:t>
      </w:r>
      <w:r>
        <w:rPr>
          <w:spacing w:val="-3"/>
          <w:sz w:val="20"/>
        </w:rPr>
        <w:t> </w:t>
      </w:r>
      <w:r>
        <w:rPr>
          <w:sz w:val="20"/>
        </w:rPr>
        <w:t>Bidder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comply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requirements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ITB</w:t>
      </w:r>
      <w:r>
        <w:rPr>
          <w:spacing w:val="-3"/>
          <w:sz w:val="20"/>
        </w:rPr>
        <w:t> </w:t>
      </w:r>
      <w:r>
        <w:rPr>
          <w:sz w:val="20"/>
        </w:rPr>
        <w:t>Clause</w:t>
      </w:r>
      <w:r>
        <w:rPr>
          <w:spacing w:val="-2"/>
          <w:sz w:val="20"/>
        </w:rPr>
        <w:t> </w:t>
      </w:r>
      <w:r>
        <w:rPr>
          <w:sz w:val="20"/>
        </w:rPr>
        <w:t>5.7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Clause</w:t>
      </w:r>
      <w:r>
        <w:rPr>
          <w:spacing w:val="-2"/>
          <w:sz w:val="20"/>
        </w:rPr>
        <w:t> </w:t>
      </w:r>
      <w:r>
        <w:rPr>
          <w:sz w:val="20"/>
        </w:rPr>
        <w:t>5.8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constitute</w:t>
      </w:r>
      <w:r>
        <w:rPr>
          <w:spacing w:val="-47"/>
          <w:sz w:val="20"/>
        </w:rPr>
        <w:t> </w:t>
      </w:r>
      <w:r>
        <w:rPr>
          <w:sz w:val="20"/>
        </w:rPr>
        <w:t>sufficient</w:t>
      </w:r>
      <w:r>
        <w:rPr>
          <w:spacing w:val="-8"/>
          <w:sz w:val="20"/>
        </w:rPr>
        <w:t> </w:t>
      </w:r>
      <w:r>
        <w:rPr>
          <w:sz w:val="20"/>
        </w:rPr>
        <w:t>grounds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annulment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award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forfeiture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bid</w:t>
      </w:r>
      <w:r>
        <w:rPr>
          <w:spacing w:val="-6"/>
          <w:sz w:val="20"/>
        </w:rPr>
        <w:t> </w:t>
      </w:r>
      <w:r>
        <w:rPr>
          <w:sz w:val="20"/>
        </w:rPr>
        <w:t>security,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which</w:t>
      </w:r>
      <w:r>
        <w:rPr>
          <w:spacing w:val="-8"/>
          <w:sz w:val="20"/>
        </w:rPr>
        <w:t> </w:t>
      </w:r>
      <w:r>
        <w:rPr>
          <w:sz w:val="20"/>
        </w:rPr>
        <w:t>event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CESL</w:t>
      </w:r>
      <w:r>
        <w:rPr>
          <w:spacing w:val="-6"/>
          <w:sz w:val="20"/>
        </w:rPr>
        <w:t> </w:t>
      </w:r>
      <w:r>
        <w:rPr>
          <w:sz w:val="20"/>
        </w:rPr>
        <w:t>may</w:t>
      </w:r>
      <w:r>
        <w:rPr>
          <w:spacing w:val="-48"/>
          <w:sz w:val="20"/>
        </w:rPr>
        <w:t> </w:t>
      </w:r>
      <w:r>
        <w:rPr>
          <w:sz w:val="20"/>
        </w:rPr>
        <w:t>make</w:t>
      </w:r>
      <w:r>
        <w:rPr>
          <w:spacing w:val="-1"/>
          <w:sz w:val="20"/>
        </w:rPr>
        <w:t> </w:t>
      </w:r>
      <w:r>
        <w:rPr>
          <w:sz w:val="20"/>
        </w:rPr>
        <w:t>the award</w:t>
      </w:r>
      <w:r>
        <w:rPr>
          <w:spacing w:val="1"/>
          <w:sz w:val="20"/>
        </w:rPr>
        <w:t> </w:t>
      </w:r>
      <w:r>
        <w:rPr>
          <w:sz w:val="20"/>
        </w:rPr>
        <w:t>to the next</w:t>
      </w:r>
      <w:r>
        <w:rPr>
          <w:spacing w:val="-1"/>
          <w:sz w:val="20"/>
        </w:rPr>
        <w:t> </w:t>
      </w:r>
      <w:r>
        <w:rPr>
          <w:sz w:val="20"/>
        </w:rPr>
        <w:t>lowest</w:t>
      </w:r>
      <w:r>
        <w:rPr>
          <w:spacing w:val="-2"/>
          <w:sz w:val="20"/>
        </w:rPr>
        <w:t> </w:t>
      </w:r>
      <w:r>
        <w:rPr>
          <w:sz w:val="20"/>
        </w:rPr>
        <w:t>evaluated</w:t>
      </w:r>
      <w:r>
        <w:rPr>
          <w:spacing w:val="1"/>
          <w:sz w:val="20"/>
        </w:rPr>
        <w:t> </w:t>
      </w:r>
      <w:r>
        <w:rPr>
          <w:sz w:val="20"/>
        </w:rPr>
        <w:t>bidder</w:t>
      </w:r>
      <w:r>
        <w:rPr>
          <w:spacing w:val="1"/>
          <w:sz w:val="20"/>
        </w:rPr>
        <w:t> </w:t>
      </w:r>
      <w:r>
        <w:rPr>
          <w:sz w:val="20"/>
        </w:rPr>
        <w:t>or call</w:t>
      </w:r>
      <w:r>
        <w:rPr>
          <w:spacing w:val="-2"/>
          <w:sz w:val="20"/>
        </w:rPr>
        <w:t> </w:t>
      </w:r>
      <w:r>
        <w:rPr>
          <w:sz w:val="20"/>
        </w:rPr>
        <w:t>for new</w:t>
      </w:r>
      <w:r>
        <w:rPr>
          <w:spacing w:val="-5"/>
          <w:sz w:val="20"/>
        </w:rPr>
        <w:t> </w:t>
      </w:r>
      <w:r>
        <w:rPr>
          <w:sz w:val="20"/>
        </w:rPr>
        <w:t>bids.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588" w:val="left" w:leader="none"/>
        </w:tabs>
        <w:spacing w:line="240" w:lineRule="auto" w:before="0" w:after="0"/>
        <w:ind w:left="1587" w:right="0" w:hanging="608"/>
        <w:jc w:val="left"/>
        <w:rPr>
          <w:b/>
          <w:sz w:val="22"/>
        </w:rPr>
      </w:pPr>
      <w:r>
        <w:rPr>
          <w:b/>
          <w:sz w:val="22"/>
        </w:rPr>
        <w:t>Corrupt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Fraudulent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practices: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1"/>
        <w:ind w:left="980" w:right="977" w:firstLine="0"/>
        <w:jc w:val="both"/>
        <w:rPr>
          <w:sz w:val="20"/>
        </w:rPr>
      </w:pPr>
      <w:r>
        <w:rPr>
          <w:sz w:val="20"/>
        </w:rPr>
        <w:t>The CESL requires that bidders observe the highest standard of ethics during the procurement and execution of</w:t>
      </w:r>
      <w:r>
        <w:rPr>
          <w:spacing w:val="1"/>
          <w:sz w:val="20"/>
        </w:rPr>
        <w:t> </w:t>
      </w:r>
      <w:r>
        <w:rPr>
          <w:sz w:val="20"/>
        </w:rPr>
        <w:t>such contracts. In pursuance of this policy, the CESL: defines, for the purposes of this provision, the terms set</w:t>
      </w:r>
      <w:r>
        <w:rPr>
          <w:spacing w:val="1"/>
          <w:sz w:val="20"/>
        </w:rPr>
        <w:t> </w:t>
      </w:r>
      <w:r>
        <w:rPr>
          <w:sz w:val="20"/>
        </w:rPr>
        <w:t>forth</w:t>
      </w:r>
      <w:r>
        <w:rPr>
          <w:spacing w:val="-3"/>
          <w:sz w:val="20"/>
        </w:rPr>
        <w:t> </w:t>
      </w:r>
      <w:r>
        <w:rPr>
          <w:sz w:val="20"/>
        </w:rPr>
        <w:t>below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follows:</w:t>
      </w:r>
    </w:p>
    <w:p>
      <w:pPr>
        <w:spacing w:before="1"/>
        <w:ind w:left="980" w:right="977" w:firstLine="0"/>
        <w:jc w:val="both"/>
        <w:rPr>
          <w:sz w:val="20"/>
        </w:rPr>
      </w:pPr>
      <w:r>
        <w:rPr>
          <w:sz w:val="20"/>
        </w:rPr>
        <w:t>a. i)</w:t>
      </w:r>
      <w:r>
        <w:rPr>
          <w:spacing w:val="1"/>
          <w:sz w:val="20"/>
        </w:rPr>
        <w:t> </w:t>
      </w:r>
      <w:r>
        <w:rPr>
          <w:sz w:val="20"/>
        </w:rPr>
        <w:t>"corrupt practice" means the offering, giving, receiving or soliciting of anything of value to influence the</w:t>
      </w:r>
      <w:r>
        <w:rPr>
          <w:spacing w:val="1"/>
          <w:sz w:val="20"/>
        </w:rPr>
        <w:t> </w:t>
      </w:r>
      <w:r>
        <w:rPr>
          <w:sz w:val="20"/>
        </w:rPr>
        <w:t>action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public official in</w:t>
      </w:r>
      <w:r>
        <w:rPr>
          <w:spacing w:val="-2"/>
          <w:sz w:val="20"/>
        </w:rPr>
        <w:t> </w:t>
      </w:r>
      <w:r>
        <w:rPr>
          <w:sz w:val="20"/>
        </w:rPr>
        <w:t>the procurement</w:t>
      </w:r>
      <w:r>
        <w:rPr>
          <w:spacing w:val="-1"/>
          <w:sz w:val="20"/>
        </w:rPr>
        <w:t> </w:t>
      </w:r>
      <w:r>
        <w:rPr>
          <w:sz w:val="20"/>
        </w:rPr>
        <w:t>process</w:t>
      </w:r>
      <w:r>
        <w:rPr>
          <w:spacing w:val="-2"/>
          <w:sz w:val="20"/>
        </w:rPr>
        <w:t> </w:t>
      </w:r>
      <w:r>
        <w:rPr>
          <w:sz w:val="20"/>
        </w:rPr>
        <w:t>or in</w:t>
      </w:r>
      <w:r>
        <w:rPr>
          <w:spacing w:val="-2"/>
          <w:sz w:val="20"/>
        </w:rPr>
        <w:t> </w:t>
      </w:r>
      <w:r>
        <w:rPr>
          <w:sz w:val="20"/>
        </w:rPr>
        <w:t>contract</w:t>
      </w:r>
      <w:r>
        <w:rPr>
          <w:spacing w:val="-2"/>
          <w:sz w:val="20"/>
        </w:rPr>
        <w:t> </w:t>
      </w:r>
      <w:r>
        <w:rPr>
          <w:sz w:val="20"/>
        </w:rPr>
        <w:t>execution;</w:t>
      </w:r>
      <w:r>
        <w:rPr>
          <w:spacing w:val="-1"/>
          <w:sz w:val="20"/>
        </w:rPr>
        <w:t> </w:t>
      </w:r>
      <w:r>
        <w:rPr>
          <w:sz w:val="20"/>
        </w:rPr>
        <w:t>and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980" w:right="977" w:firstLine="0"/>
        <w:jc w:val="both"/>
        <w:rPr>
          <w:sz w:val="20"/>
        </w:rPr>
      </w:pPr>
      <w:r>
        <w:rPr>
          <w:sz w:val="20"/>
        </w:rPr>
        <w:t>ii)</w:t>
      </w:r>
      <w:r>
        <w:rPr>
          <w:spacing w:val="1"/>
          <w:sz w:val="20"/>
        </w:rPr>
        <w:t> </w:t>
      </w:r>
      <w:r>
        <w:rPr>
          <w:sz w:val="20"/>
        </w:rPr>
        <w:t>"fraudulent practice" means a misrepresentation of facts in order to influence a procurement process or the</w:t>
      </w:r>
      <w:r>
        <w:rPr>
          <w:spacing w:val="1"/>
          <w:sz w:val="20"/>
        </w:rPr>
        <w:t> </w:t>
      </w:r>
      <w:r>
        <w:rPr>
          <w:sz w:val="20"/>
        </w:rPr>
        <w:t>execution of a contract to the detriment of the CESL, and includes collusive practice among bidders (prior to or</w:t>
      </w:r>
      <w:r>
        <w:rPr>
          <w:spacing w:val="1"/>
          <w:sz w:val="20"/>
        </w:rPr>
        <w:t> </w:t>
      </w:r>
      <w:r>
        <w:rPr>
          <w:sz w:val="20"/>
        </w:rPr>
        <w:t>after</w:t>
      </w:r>
      <w:r>
        <w:rPr>
          <w:spacing w:val="-5"/>
          <w:sz w:val="20"/>
        </w:rPr>
        <w:t> </w:t>
      </w:r>
      <w:r>
        <w:rPr>
          <w:sz w:val="20"/>
        </w:rPr>
        <w:t>bid</w:t>
      </w:r>
      <w:r>
        <w:rPr>
          <w:spacing w:val="-4"/>
          <w:sz w:val="20"/>
        </w:rPr>
        <w:t> </w:t>
      </w:r>
      <w:r>
        <w:rPr>
          <w:sz w:val="20"/>
        </w:rPr>
        <w:t>submission)</w:t>
      </w:r>
      <w:r>
        <w:rPr>
          <w:spacing w:val="-4"/>
          <w:sz w:val="20"/>
        </w:rPr>
        <w:t> </w:t>
      </w:r>
      <w:r>
        <w:rPr>
          <w:sz w:val="20"/>
        </w:rPr>
        <w:t>designed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establish</w:t>
      </w:r>
      <w:r>
        <w:rPr>
          <w:spacing w:val="-6"/>
          <w:sz w:val="20"/>
        </w:rPr>
        <w:t> </w:t>
      </w:r>
      <w:r>
        <w:rPr>
          <w:sz w:val="20"/>
        </w:rPr>
        <w:t>bid</w:t>
      </w:r>
      <w:r>
        <w:rPr>
          <w:spacing w:val="-4"/>
          <w:sz w:val="20"/>
        </w:rPr>
        <w:t> </w:t>
      </w:r>
      <w:r>
        <w:rPr>
          <w:sz w:val="20"/>
        </w:rPr>
        <w:t>prices</w:t>
      </w:r>
      <w:r>
        <w:rPr>
          <w:spacing w:val="-5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artificial</w:t>
      </w:r>
      <w:r>
        <w:rPr>
          <w:spacing w:val="-5"/>
          <w:sz w:val="20"/>
        </w:rPr>
        <w:t> </w:t>
      </w:r>
      <w:r>
        <w:rPr>
          <w:sz w:val="20"/>
        </w:rPr>
        <w:t>non-competitive</w:t>
      </w:r>
      <w:r>
        <w:rPr>
          <w:spacing w:val="-4"/>
          <w:sz w:val="20"/>
        </w:rPr>
        <w:t> </w:t>
      </w:r>
      <w:r>
        <w:rPr>
          <w:sz w:val="20"/>
        </w:rPr>
        <w:t>levels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deprive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CESL</w:t>
      </w:r>
      <w:r>
        <w:rPr>
          <w:spacing w:val="-48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 benefits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free and</w:t>
      </w:r>
      <w:r>
        <w:rPr>
          <w:spacing w:val="1"/>
          <w:sz w:val="20"/>
        </w:rPr>
        <w:t> </w:t>
      </w:r>
      <w:r>
        <w:rPr>
          <w:sz w:val="20"/>
        </w:rPr>
        <w:t>open</w:t>
      </w:r>
      <w:r>
        <w:rPr>
          <w:spacing w:val="-1"/>
          <w:sz w:val="20"/>
        </w:rPr>
        <w:t> </w:t>
      </w:r>
      <w:r>
        <w:rPr>
          <w:sz w:val="20"/>
        </w:rPr>
        <w:t>competition;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37"/>
        </w:numPr>
        <w:tabs>
          <w:tab w:pos="1408" w:val="left" w:leader="none"/>
        </w:tabs>
        <w:spacing w:line="240" w:lineRule="auto" w:before="0" w:after="0"/>
        <w:ind w:left="980" w:right="987" w:firstLine="0"/>
        <w:jc w:val="both"/>
        <w:rPr>
          <w:sz w:val="20"/>
        </w:rPr>
      </w:pPr>
      <w:r>
        <w:rPr>
          <w:sz w:val="20"/>
        </w:rPr>
        <w:t>will reject a proposal for award if it determines that the bidder recommended for award has engaged in</w:t>
      </w:r>
      <w:r>
        <w:rPr>
          <w:spacing w:val="1"/>
          <w:sz w:val="20"/>
        </w:rPr>
        <w:t> </w:t>
      </w:r>
      <w:r>
        <w:rPr>
          <w:sz w:val="20"/>
        </w:rPr>
        <w:t>corrupt</w:t>
      </w:r>
      <w:r>
        <w:rPr>
          <w:spacing w:val="-2"/>
          <w:sz w:val="20"/>
        </w:rPr>
        <w:t> </w:t>
      </w:r>
      <w:r>
        <w:rPr>
          <w:sz w:val="20"/>
        </w:rPr>
        <w:t>or fraudulent</w:t>
      </w:r>
      <w:r>
        <w:rPr>
          <w:spacing w:val="-2"/>
          <w:sz w:val="20"/>
        </w:rPr>
        <w:t> </w:t>
      </w:r>
      <w:r>
        <w:rPr>
          <w:sz w:val="20"/>
        </w:rPr>
        <w:t>practices</w:t>
      </w:r>
      <w:r>
        <w:rPr>
          <w:spacing w:val="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competing for the</w:t>
      </w:r>
      <w:r>
        <w:rPr>
          <w:spacing w:val="-1"/>
          <w:sz w:val="20"/>
        </w:rPr>
        <w:t> </w:t>
      </w:r>
      <w:r>
        <w:rPr>
          <w:sz w:val="20"/>
        </w:rPr>
        <w:t>contract</w:t>
      </w:r>
      <w:r>
        <w:rPr>
          <w:spacing w:val="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question;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37"/>
        </w:numPr>
        <w:tabs>
          <w:tab w:pos="1408" w:val="left" w:leader="none"/>
        </w:tabs>
        <w:spacing w:line="240" w:lineRule="auto" w:before="0" w:after="0"/>
        <w:ind w:left="980" w:right="974" w:firstLine="0"/>
        <w:jc w:val="both"/>
        <w:rPr>
          <w:sz w:val="20"/>
        </w:rPr>
      </w:pPr>
      <w:r>
        <w:rPr>
          <w:sz w:val="20"/>
        </w:rPr>
        <w:t>will declare a firm ineligible, either indefinitely or for a stated period of time, to be awarded a contract if it</w:t>
      </w:r>
      <w:r>
        <w:rPr>
          <w:spacing w:val="1"/>
          <w:sz w:val="20"/>
        </w:rPr>
        <w:t> </w:t>
      </w:r>
      <w:r>
        <w:rPr>
          <w:sz w:val="20"/>
        </w:rPr>
        <w:t>at any time determines that the firm has engaged in corrupt or fraudulent</w:t>
      </w:r>
      <w:r>
        <w:rPr>
          <w:spacing w:val="1"/>
          <w:sz w:val="20"/>
        </w:rPr>
        <w:t> </w:t>
      </w:r>
      <w:r>
        <w:rPr>
          <w:sz w:val="20"/>
        </w:rPr>
        <w:t>practices in competing</w:t>
      </w:r>
      <w:r>
        <w:rPr>
          <w:spacing w:val="1"/>
          <w:sz w:val="20"/>
        </w:rPr>
        <w:t> </w:t>
      </w:r>
      <w:r>
        <w:rPr>
          <w:sz w:val="20"/>
        </w:rPr>
        <w:t>for,</w:t>
      </w:r>
      <w:r>
        <w:rPr>
          <w:spacing w:val="1"/>
          <w:sz w:val="20"/>
        </w:rPr>
        <w:t> </w:t>
      </w:r>
      <w:r>
        <w:rPr>
          <w:sz w:val="20"/>
        </w:rPr>
        <w:t>or in</w:t>
      </w:r>
      <w:r>
        <w:rPr>
          <w:spacing w:val="1"/>
          <w:sz w:val="20"/>
        </w:rPr>
        <w:t> </w:t>
      </w:r>
      <w:r>
        <w:rPr>
          <w:sz w:val="20"/>
        </w:rPr>
        <w:t>executing,</w:t>
      </w:r>
      <w:r>
        <w:rPr>
          <w:spacing w:val="49"/>
          <w:sz w:val="20"/>
        </w:rPr>
        <w:t> </w:t>
      </w:r>
      <w:r>
        <w:rPr>
          <w:sz w:val="20"/>
        </w:rPr>
        <w:t>a  contract  of</w:t>
      </w:r>
      <w:r>
        <w:rPr>
          <w:spacing w:val="47"/>
          <w:sz w:val="20"/>
        </w:rPr>
        <w:t> </w:t>
      </w:r>
      <w:r>
        <w:rPr>
          <w:sz w:val="20"/>
        </w:rPr>
        <w:t>the</w:t>
      </w:r>
      <w:r>
        <w:rPr>
          <w:spacing w:val="8"/>
          <w:sz w:val="20"/>
        </w:rPr>
        <w:t> </w:t>
      </w:r>
      <w:r>
        <w:rPr>
          <w:sz w:val="20"/>
        </w:rPr>
        <w:t>CESL.</w:t>
      </w:r>
    </w:p>
    <w:p>
      <w:pPr>
        <w:pStyle w:val="BodyText"/>
      </w:pPr>
    </w:p>
    <w:p>
      <w:pPr>
        <w:spacing w:before="181"/>
        <w:ind w:left="980" w:right="0" w:firstLine="0"/>
        <w:jc w:val="both"/>
        <w:rPr>
          <w:b/>
          <w:sz w:val="22"/>
        </w:rPr>
      </w:pPr>
      <w:r>
        <w:rPr>
          <w:b/>
          <w:spacing w:val="-1"/>
          <w:sz w:val="22"/>
        </w:rPr>
        <w:t>5.11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Ineligibility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Future Tenders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4" w:firstLine="0"/>
        <w:jc w:val="both"/>
        <w:rPr>
          <w:sz w:val="20"/>
        </w:rPr>
      </w:pPr>
      <w:r>
        <w:rPr>
          <w:sz w:val="20"/>
        </w:rPr>
        <w:t>Notwithstanding the provisions specified in ITB sub clause 2.4 and ITB sub clause 5.7 and 5.8, if a bidder after</w:t>
      </w:r>
      <w:r>
        <w:rPr>
          <w:spacing w:val="1"/>
          <w:sz w:val="20"/>
        </w:rPr>
        <w:t> </w:t>
      </w:r>
      <w:r>
        <w:rPr>
          <w:sz w:val="20"/>
        </w:rPr>
        <w:t>having been issued and letter of award, either does not sign the contract agreement pursuant to ITB clause 5.7 or</w:t>
      </w:r>
      <w:r>
        <w:rPr>
          <w:spacing w:val="-47"/>
          <w:sz w:val="20"/>
        </w:rPr>
        <w:t> </w:t>
      </w:r>
      <w:r>
        <w:rPr>
          <w:sz w:val="20"/>
        </w:rPr>
        <w:t>does not submit an acceptable performance security pursuant to ITB clause 5.9, such bidder may be considered</w:t>
      </w:r>
      <w:r>
        <w:rPr>
          <w:spacing w:val="1"/>
          <w:sz w:val="20"/>
        </w:rPr>
        <w:t> </w:t>
      </w:r>
      <w:r>
        <w:rPr>
          <w:sz w:val="20"/>
        </w:rPr>
        <w:t>ineligible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participating</w:t>
      </w:r>
      <w:r>
        <w:rPr>
          <w:spacing w:val="-1"/>
          <w:sz w:val="20"/>
        </w:rPr>
        <w:t> </w:t>
      </w:r>
      <w:r>
        <w:rPr>
          <w:sz w:val="20"/>
        </w:rPr>
        <w:t>in future</w:t>
      </w:r>
      <w:r>
        <w:rPr>
          <w:spacing w:val="-1"/>
          <w:sz w:val="20"/>
        </w:rPr>
        <w:t> </w:t>
      </w:r>
      <w:r>
        <w:rPr>
          <w:sz w:val="20"/>
        </w:rPr>
        <w:t>tenders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CESL</w:t>
      </w:r>
      <w:r>
        <w:rPr>
          <w:spacing w:val="-2"/>
          <w:sz w:val="20"/>
        </w:rPr>
        <w:t> </w:t>
      </w:r>
      <w:r>
        <w:rPr>
          <w:sz w:val="20"/>
        </w:rPr>
        <w:t>for a</w:t>
      </w:r>
      <w:r>
        <w:rPr>
          <w:spacing w:val="-1"/>
          <w:sz w:val="20"/>
        </w:rPr>
        <w:t> </w:t>
      </w:r>
      <w:r>
        <w:rPr>
          <w:sz w:val="20"/>
        </w:rPr>
        <w:t>period as</w:t>
      </w:r>
      <w:r>
        <w:rPr>
          <w:spacing w:val="-1"/>
          <w:sz w:val="20"/>
        </w:rPr>
        <w:t> </w:t>
      </w:r>
      <w:r>
        <w:rPr>
          <w:sz w:val="20"/>
        </w:rPr>
        <w:t>may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decided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6"/>
          <w:sz w:val="20"/>
        </w:rPr>
        <w:t> </w:t>
      </w:r>
      <w:r>
        <w:rPr>
          <w:sz w:val="20"/>
        </w:rPr>
        <w:t>CESL.</w:t>
      </w:r>
    </w:p>
    <w:p>
      <w:pPr>
        <w:pStyle w:val="BodyText"/>
        <w:rPr>
          <w:sz w:val="20"/>
        </w:rPr>
      </w:pPr>
    </w:p>
    <w:p>
      <w:pPr>
        <w:spacing w:before="0"/>
        <w:ind w:left="980" w:right="978" w:firstLine="0"/>
        <w:jc w:val="both"/>
        <w:rPr>
          <w:sz w:val="20"/>
        </w:rPr>
      </w:pPr>
      <w:r>
        <w:rPr>
          <w:w w:val="105"/>
          <w:sz w:val="20"/>
        </w:rPr>
        <w:t>Successful bidder is to submit interchangeability certificate for its product supplied for replacement during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warranty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maintenance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period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even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when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it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purchased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open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market.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case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due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change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51"/>
          <w:w w:val="105"/>
          <w:sz w:val="20"/>
        </w:rPr>
        <w:t> </w:t>
      </w:r>
      <w:r>
        <w:rPr>
          <w:w w:val="105"/>
          <w:sz w:val="20"/>
        </w:rPr>
        <w:t>technology, the supplied product is not available during warranty/ maintenance period than the improved</w:t>
      </w:r>
      <w:r>
        <w:rPr>
          <w:spacing w:val="1"/>
          <w:w w:val="105"/>
          <w:sz w:val="20"/>
        </w:rPr>
        <w:t> </w:t>
      </w:r>
      <w:r>
        <w:rPr>
          <w:sz w:val="20"/>
        </w:rPr>
        <w:t>version of</w:t>
      </w:r>
      <w:r>
        <w:rPr>
          <w:spacing w:val="50"/>
          <w:sz w:val="20"/>
        </w:rPr>
        <w:t> </w:t>
      </w:r>
      <w:r>
        <w:rPr>
          <w:sz w:val="20"/>
        </w:rPr>
        <w:t>product can be</w:t>
      </w:r>
      <w:r>
        <w:rPr>
          <w:spacing w:val="50"/>
          <w:sz w:val="20"/>
        </w:rPr>
        <w:t> </w:t>
      </w:r>
      <w:r>
        <w:rPr>
          <w:sz w:val="20"/>
        </w:rPr>
        <w:t>used in warranty/</w:t>
      </w:r>
      <w:r>
        <w:rPr>
          <w:spacing w:val="50"/>
          <w:sz w:val="20"/>
        </w:rPr>
        <w:t> </w:t>
      </w:r>
      <w:r>
        <w:rPr>
          <w:sz w:val="20"/>
        </w:rPr>
        <w:t>maintenance period with same or</w:t>
      </w:r>
      <w:r>
        <w:rPr>
          <w:spacing w:val="50"/>
          <w:sz w:val="20"/>
        </w:rPr>
        <w:t> </w:t>
      </w:r>
      <w:r>
        <w:rPr>
          <w:sz w:val="20"/>
        </w:rPr>
        <w:t>improved technical parameters</w:t>
      </w:r>
      <w:r>
        <w:rPr>
          <w:spacing w:val="1"/>
          <w:sz w:val="20"/>
        </w:rPr>
        <w:t> </w:t>
      </w:r>
      <w:r>
        <w:rPr>
          <w:w w:val="105"/>
          <w:sz w:val="20"/>
        </w:rPr>
        <w:t>or the combination thereof after written communication of Engineer in Charge at same cost&amp; terms 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conditions. Successful Bidder, on whom letter of award has been placed, has also to confirm that the prices</w:t>
      </w:r>
      <w:r>
        <w:rPr>
          <w:spacing w:val="-50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improved version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product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not lesser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than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original product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its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parts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comparison.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80" w:right="0" w:firstLine="0"/>
        <w:jc w:val="both"/>
        <w:rPr>
          <w:sz w:val="20"/>
        </w:rPr>
      </w:pPr>
      <w:r>
        <w:rPr>
          <w:sz w:val="20"/>
        </w:rPr>
        <w:t>Note:</w:t>
      </w:r>
      <w:r>
        <w:rPr>
          <w:spacing w:val="-2"/>
          <w:sz w:val="20"/>
        </w:rPr>
        <w:t> </w:t>
      </w:r>
      <w:r>
        <w:rPr>
          <w:sz w:val="20"/>
        </w:rPr>
        <w:t>Special</w:t>
      </w:r>
      <w:r>
        <w:rPr>
          <w:spacing w:val="-2"/>
          <w:sz w:val="20"/>
        </w:rPr>
        <w:t> </w:t>
      </w:r>
      <w:r>
        <w:rPr>
          <w:sz w:val="20"/>
        </w:rPr>
        <w:t>Terms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Conditions will</w:t>
      </w:r>
      <w:r>
        <w:rPr>
          <w:spacing w:val="-2"/>
          <w:sz w:val="20"/>
        </w:rPr>
        <w:t> </w:t>
      </w:r>
      <w:r>
        <w:rPr>
          <w:sz w:val="20"/>
        </w:rPr>
        <w:t>prevail</w:t>
      </w:r>
      <w:r>
        <w:rPr>
          <w:spacing w:val="-3"/>
          <w:sz w:val="20"/>
        </w:rPr>
        <w:t> </w:t>
      </w:r>
      <w:r>
        <w:rPr>
          <w:sz w:val="20"/>
        </w:rPr>
        <w:t>upon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instruction</w:t>
      </w:r>
      <w:r>
        <w:rPr>
          <w:spacing w:val="-3"/>
          <w:sz w:val="20"/>
        </w:rPr>
        <w:t> </w:t>
      </w:r>
      <w:r>
        <w:rPr>
          <w:sz w:val="20"/>
        </w:rPr>
        <w:t>to Bidders.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980" w:right="0" w:firstLine="0"/>
        <w:jc w:val="both"/>
        <w:rPr>
          <w:b/>
          <w:sz w:val="22"/>
        </w:rPr>
      </w:pPr>
      <w:r>
        <w:rPr>
          <w:b/>
          <w:sz w:val="22"/>
        </w:rPr>
        <w:t>6.0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Liquidated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Damages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85" w:firstLine="0"/>
        <w:jc w:val="both"/>
        <w:rPr>
          <w:sz w:val="20"/>
        </w:rPr>
      </w:pPr>
      <w:r>
        <w:rPr>
          <w:sz w:val="20"/>
        </w:rPr>
        <w:t>In case of any delay in the execution of the order beyond the stipulated time schedule including any extension</w:t>
      </w:r>
      <w:r>
        <w:rPr>
          <w:spacing w:val="1"/>
          <w:sz w:val="20"/>
        </w:rPr>
        <w:t> </w:t>
      </w:r>
      <w:r>
        <w:rPr>
          <w:sz w:val="20"/>
        </w:rPr>
        <w:t>permitted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writing, CESL</w:t>
      </w:r>
      <w:r>
        <w:rPr>
          <w:spacing w:val="-3"/>
          <w:sz w:val="20"/>
        </w:rPr>
        <w:t> </w:t>
      </w:r>
      <w:r>
        <w:rPr>
          <w:sz w:val="20"/>
        </w:rPr>
        <w:t>reserves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right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recover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bidder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sum</w:t>
      </w:r>
      <w:r>
        <w:rPr>
          <w:spacing w:val="-6"/>
          <w:sz w:val="20"/>
        </w:rPr>
        <w:t> </w:t>
      </w:r>
      <w:r>
        <w:rPr>
          <w:sz w:val="20"/>
        </w:rPr>
        <w:t>equivalent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0.5%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value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8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delayed</w:t>
      </w:r>
      <w:r>
        <w:rPr>
          <w:spacing w:val="-1"/>
          <w:sz w:val="20"/>
        </w:rPr>
        <w:t> </w:t>
      </w:r>
      <w:r>
        <w:rPr>
          <w:sz w:val="20"/>
        </w:rPr>
        <w:t>equipment</w:t>
      </w:r>
      <w:r>
        <w:rPr>
          <w:spacing w:val="-3"/>
          <w:sz w:val="20"/>
        </w:rPr>
        <w:t> </w:t>
      </w:r>
      <w:r>
        <w:rPr>
          <w:sz w:val="20"/>
        </w:rPr>
        <w:t>installation/unexecuted</w:t>
      </w:r>
      <w:r>
        <w:rPr>
          <w:spacing w:val="-1"/>
          <w:sz w:val="20"/>
        </w:rPr>
        <w:t> </w:t>
      </w:r>
      <w:r>
        <w:rPr>
          <w:sz w:val="20"/>
        </w:rPr>
        <w:t>portion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work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each</w:t>
      </w:r>
      <w:r>
        <w:rPr>
          <w:spacing w:val="-1"/>
          <w:sz w:val="20"/>
        </w:rPr>
        <w:t> </w:t>
      </w:r>
      <w:r>
        <w:rPr>
          <w:sz w:val="20"/>
        </w:rPr>
        <w:t>week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delay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part</w:t>
      </w:r>
      <w:r>
        <w:rPr>
          <w:spacing w:val="-3"/>
          <w:sz w:val="20"/>
        </w:rPr>
        <w:t> </w:t>
      </w:r>
      <w:r>
        <w:rPr>
          <w:sz w:val="20"/>
        </w:rPr>
        <w:t>thereof</w:t>
      </w:r>
      <w:r>
        <w:rPr>
          <w:spacing w:val="-4"/>
          <w:sz w:val="20"/>
        </w:rPr>
        <w:t> </w:t>
      </w:r>
      <w:r>
        <w:rPr>
          <w:sz w:val="20"/>
        </w:rPr>
        <w:t>subject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8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maximum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5%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total</w:t>
      </w:r>
      <w:r>
        <w:rPr>
          <w:spacing w:val="2"/>
          <w:sz w:val="20"/>
        </w:rPr>
        <w:t> </w:t>
      </w:r>
      <w:r>
        <w:rPr>
          <w:sz w:val="20"/>
        </w:rPr>
        <w:t>value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contract.</w:t>
      </w:r>
    </w:p>
    <w:p>
      <w:pPr>
        <w:pStyle w:val="BodyText"/>
        <w:rPr>
          <w:sz w:val="20"/>
        </w:rPr>
      </w:pPr>
    </w:p>
    <w:p>
      <w:pPr>
        <w:spacing w:before="0"/>
        <w:ind w:left="980" w:right="980" w:firstLine="0"/>
        <w:jc w:val="both"/>
        <w:rPr>
          <w:sz w:val="20"/>
        </w:rPr>
      </w:pPr>
      <w:r>
        <w:rPr>
          <w:sz w:val="20"/>
        </w:rPr>
        <w:t>Alternatively, CESL reserves the right to purchase and distribute equipment/ material from elsewhere at the sole</w:t>
      </w:r>
      <w:r>
        <w:rPr>
          <w:spacing w:val="-47"/>
          <w:sz w:val="20"/>
        </w:rPr>
        <w:t> </w:t>
      </w:r>
      <w:r>
        <w:rPr>
          <w:sz w:val="20"/>
        </w:rPr>
        <w:t>risk at the cost of successful bidder/contractor and recover all such extra cost incurred by CESL in procuring the</w:t>
      </w:r>
      <w:r>
        <w:rPr>
          <w:spacing w:val="-47"/>
          <w:sz w:val="20"/>
        </w:rPr>
        <w:t> </w:t>
      </w:r>
      <w:r>
        <w:rPr>
          <w:sz w:val="20"/>
        </w:rPr>
        <w:t>material</w:t>
      </w:r>
      <w:r>
        <w:rPr>
          <w:spacing w:val="33"/>
          <w:sz w:val="20"/>
        </w:rPr>
        <w:t> </w:t>
      </w:r>
      <w:r>
        <w:rPr>
          <w:sz w:val="20"/>
        </w:rPr>
        <w:t>from</w:t>
      </w:r>
      <w:r>
        <w:rPr>
          <w:spacing w:val="29"/>
          <w:sz w:val="20"/>
        </w:rPr>
        <w:t> </w:t>
      </w:r>
      <w:r>
        <w:rPr>
          <w:sz w:val="20"/>
        </w:rPr>
        <w:t>resources</w:t>
      </w:r>
      <w:r>
        <w:rPr>
          <w:spacing w:val="33"/>
          <w:sz w:val="20"/>
        </w:rPr>
        <w:t> </w:t>
      </w:r>
      <w:r>
        <w:rPr>
          <w:sz w:val="20"/>
        </w:rPr>
        <w:t>available</w:t>
      </w:r>
      <w:r>
        <w:rPr>
          <w:spacing w:val="33"/>
          <w:sz w:val="20"/>
        </w:rPr>
        <w:t> </w:t>
      </w:r>
      <w:r>
        <w:rPr>
          <w:sz w:val="20"/>
        </w:rPr>
        <w:t>including</w:t>
      </w:r>
      <w:r>
        <w:rPr>
          <w:spacing w:val="32"/>
          <w:sz w:val="20"/>
        </w:rPr>
        <w:t> </w:t>
      </w:r>
      <w:r>
        <w:rPr>
          <w:sz w:val="20"/>
        </w:rPr>
        <w:t>EMD/Bid</w:t>
      </w:r>
      <w:r>
        <w:rPr>
          <w:spacing w:val="34"/>
          <w:sz w:val="20"/>
        </w:rPr>
        <w:t> </w:t>
      </w:r>
      <w:r>
        <w:rPr>
          <w:sz w:val="20"/>
        </w:rPr>
        <w:t>Security/encashment</w:t>
      </w:r>
      <w:r>
        <w:rPr>
          <w:spacing w:val="34"/>
          <w:sz w:val="20"/>
        </w:rPr>
        <w:t> </w:t>
      </w:r>
      <w:r>
        <w:rPr>
          <w:sz w:val="20"/>
        </w:rPr>
        <w:t>of</w:t>
      </w:r>
      <w:r>
        <w:rPr>
          <w:spacing w:val="31"/>
          <w:sz w:val="20"/>
        </w:rPr>
        <w:t> </w:t>
      </w:r>
      <w:r>
        <w:rPr>
          <w:sz w:val="20"/>
        </w:rPr>
        <w:t>Bank</w:t>
      </w:r>
      <w:r>
        <w:rPr>
          <w:spacing w:val="32"/>
          <w:sz w:val="20"/>
        </w:rPr>
        <w:t> </w:t>
      </w:r>
      <w:r>
        <w:rPr>
          <w:sz w:val="20"/>
        </w:rPr>
        <w:t>Guarantee</w:t>
      </w:r>
      <w:r>
        <w:rPr>
          <w:spacing w:val="34"/>
          <w:sz w:val="20"/>
        </w:rPr>
        <w:t> </w:t>
      </w:r>
      <w:r>
        <w:rPr>
          <w:sz w:val="20"/>
        </w:rPr>
        <w:t>or</w:t>
      </w:r>
      <w:r>
        <w:rPr>
          <w:spacing w:val="33"/>
          <w:sz w:val="20"/>
        </w:rPr>
        <w:t> </w:t>
      </w:r>
      <w:r>
        <w:rPr>
          <w:sz w:val="20"/>
        </w:rPr>
        <w:t>any</w:t>
      </w:r>
      <w:r>
        <w:rPr>
          <w:spacing w:val="29"/>
          <w:sz w:val="20"/>
        </w:rPr>
        <w:t> </w:t>
      </w:r>
      <w:r>
        <w:rPr>
          <w:sz w:val="20"/>
        </w:rPr>
        <w:t>other</w:t>
      </w:r>
    </w:p>
    <w:p>
      <w:pPr>
        <w:spacing w:after="0"/>
        <w:jc w:val="both"/>
        <w:rPr>
          <w:sz w:val="20"/>
        </w:rPr>
        <w:sectPr>
          <w:footerReference w:type="even" r:id="rId40"/>
          <w:footerReference w:type="default" r:id="rId41"/>
          <w:pgSz w:w="11910" w:h="16840"/>
          <w:pgMar w:footer="1261" w:header="0" w:top="720" w:bottom="1460" w:left="460" w:right="460"/>
          <w:pgNumType w:start="26"/>
        </w:sectPr>
      </w:pPr>
    </w:p>
    <w:p>
      <w:pPr>
        <w:spacing w:before="66"/>
        <w:ind w:left="980" w:right="986" w:firstLine="0"/>
        <w:jc w:val="both"/>
        <w:rPr>
          <w:sz w:val="20"/>
        </w:rPr>
      </w:pPr>
      <w:r>
        <w:rPr>
          <w:sz w:val="20"/>
        </w:rPr>
        <w:t>sources etc. Further, if any extra cost is incurred by CESL due to delay in work completion by the party beyond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completion</w:t>
      </w:r>
      <w:r>
        <w:rPr>
          <w:spacing w:val="-2"/>
          <w:sz w:val="20"/>
        </w:rPr>
        <w:t> </w:t>
      </w:r>
      <w:r>
        <w:rPr>
          <w:sz w:val="20"/>
        </w:rPr>
        <w:t>time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per</w:t>
      </w:r>
      <w:r>
        <w:rPr>
          <w:spacing w:val="-1"/>
          <w:sz w:val="20"/>
        </w:rPr>
        <w:t> </w:t>
      </w:r>
      <w:r>
        <w:rPr>
          <w:sz w:val="20"/>
        </w:rPr>
        <w:t>P.O./L.O.A.,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same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also</w:t>
      </w:r>
      <w:r>
        <w:rPr>
          <w:spacing w:val="2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recovered from</w:t>
      </w:r>
      <w:r>
        <w:rPr>
          <w:spacing w:val="-6"/>
          <w:sz w:val="20"/>
        </w:rPr>
        <w:t> </w:t>
      </w:r>
      <w:r>
        <w:rPr>
          <w:sz w:val="20"/>
        </w:rPr>
        <w:t>party’s</w:t>
      </w:r>
      <w:r>
        <w:rPr>
          <w:spacing w:val="-2"/>
          <w:sz w:val="20"/>
        </w:rPr>
        <w:t> </w:t>
      </w:r>
      <w:r>
        <w:rPr>
          <w:sz w:val="20"/>
        </w:rPr>
        <w:t>invoice/EMD/BGs</w:t>
      </w:r>
      <w:r>
        <w:rPr>
          <w:spacing w:val="-3"/>
          <w:sz w:val="20"/>
        </w:rPr>
        <w:t> </w:t>
      </w:r>
      <w:r>
        <w:rPr>
          <w:sz w:val="20"/>
        </w:rPr>
        <w:t>etc.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80" w:right="978" w:firstLine="0"/>
        <w:jc w:val="both"/>
        <w:rPr>
          <w:sz w:val="20"/>
        </w:rPr>
      </w:pPr>
      <w:r>
        <w:rPr>
          <w:spacing w:val="-1"/>
          <w:sz w:val="20"/>
        </w:rPr>
        <w:t>Alternatively,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CESL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may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cancel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order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completely</w:t>
      </w:r>
      <w:r>
        <w:rPr>
          <w:spacing w:val="-13"/>
          <w:sz w:val="20"/>
        </w:rPr>
        <w:t> </w:t>
      </w:r>
      <w:r>
        <w:rPr>
          <w:sz w:val="20"/>
        </w:rPr>
        <w:t>or</w:t>
      </w:r>
      <w:r>
        <w:rPr>
          <w:spacing w:val="-8"/>
          <w:sz w:val="20"/>
        </w:rPr>
        <w:t> </w:t>
      </w:r>
      <w:r>
        <w:rPr>
          <w:sz w:val="20"/>
        </w:rPr>
        <w:t>partly</w:t>
      </w:r>
      <w:r>
        <w:rPr>
          <w:spacing w:val="-9"/>
          <w:sz w:val="20"/>
        </w:rPr>
        <w:t> </w:t>
      </w:r>
      <w:r>
        <w:rPr>
          <w:sz w:val="20"/>
        </w:rPr>
        <w:t>without</w:t>
      </w:r>
      <w:r>
        <w:rPr>
          <w:spacing w:val="-9"/>
          <w:sz w:val="20"/>
        </w:rPr>
        <w:t> </w:t>
      </w:r>
      <w:r>
        <w:rPr>
          <w:sz w:val="20"/>
        </w:rPr>
        <w:t>prejudice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his</w:t>
      </w:r>
      <w:r>
        <w:rPr>
          <w:spacing w:val="-9"/>
          <w:sz w:val="20"/>
        </w:rPr>
        <w:t> </w:t>
      </w:r>
      <w:r>
        <w:rPr>
          <w:sz w:val="20"/>
        </w:rPr>
        <w:t>right</w:t>
      </w:r>
      <w:r>
        <w:rPr>
          <w:spacing w:val="-8"/>
          <w:sz w:val="20"/>
        </w:rPr>
        <w:t> </w:t>
      </w:r>
      <w:r>
        <w:rPr>
          <w:sz w:val="20"/>
        </w:rPr>
        <w:t>under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alternatives</w:t>
      </w:r>
      <w:r>
        <w:rPr>
          <w:spacing w:val="-47"/>
          <w:sz w:val="20"/>
        </w:rPr>
        <w:t> </w:t>
      </w:r>
      <w:r>
        <w:rPr>
          <w:sz w:val="20"/>
        </w:rPr>
        <w:t>mentioned above.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980" w:right="0" w:firstLine="0"/>
        <w:jc w:val="left"/>
        <w:rPr>
          <w:b/>
          <w:sz w:val="22"/>
        </w:rPr>
      </w:pPr>
      <w:r>
        <w:rPr>
          <w:b/>
          <w:sz w:val="22"/>
        </w:rPr>
        <w:t>7.0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Governing Law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980" w:right="989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Contract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governed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and interpreted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accordance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laws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force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India.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Courts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Delhi</w:t>
      </w:r>
      <w:r>
        <w:rPr>
          <w:spacing w:val="-47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have exclusive jurisdiction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all</w:t>
      </w:r>
      <w:r>
        <w:rPr>
          <w:spacing w:val="2"/>
          <w:sz w:val="20"/>
        </w:rPr>
        <w:t> </w:t>
      </w:r>
      <w:r>
        <w:rPr>
          <w:sz w:val="20"/>
        </w:rPr>
        <w:t>matters</w:t>
      </w:r>
      <w:r>
        <w:rPr>
          <w:spacing w:val="-2"/>
          <w:sz w:val="20"/>
        </w:rPr>
        <w:t> </w:t>
      </w:r>
      <w:r>
        <w:rPr>
          <w:sz w:val="20"/>
        </w:rPr>
        <w:t>arising</w:t>
      </w:r>
      <w:r>
        <w:rPr>
          <w:spacing w:val="-1"/>
          <w:sz w:val="20"/>
        </w:rPr>
        <w:t> </w:t>
      </w:r>
      <w:r>
        <w:rPr>
          <w:sz w:val="20"/>
        </w:rPr>
        <w:t>under</w:t>
      </w:r>
      <w:r>
        <w:rPr>
          <w:spacing w:val="1"/>
          <w:sz w:val="20"/>
        </w:rPr>
        <w:t> </w:t>
      </w:r>
      <w:r>
        <w:rPr>
          <w:sz w:val="20"/>
        </w:rPr>
        <w:t>the Contract.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38"/>
        </w:numPr>
        <w:tabs>
          <w:tab w:pos="1408" w:val="left" w:leader="none"/>
        </w:tabs>
        <w:spacing w:line="240" w:lineRule="auto" w:before="0" w:after="0"/>
        <w:ind w:left="1407" w:right="0" w:hanging="428"/>
        <w:jc w:val="left"/>
        <w:rPr>
          <w:b/>
          <w:sz w:val="22"/>
        </w:rPr>
      </w:pPr>
      <w:r>
        <w:rPr>
          <w:b/>
          <w:sz w:val="22"/>
        </w:rPr>
        <w:t>Tax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 Duties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38"/>
        </w:numPr>
        <w:tabs>
          <w:tab w:pos="1408" w:val="left" w:leader="none"/>
        </w:tabs>
        <w:spacing w:line="240" w:lineRule="auto" w:before="1" w:after="0"/>
        <w:ind w:left="980" w:right="985" w:firstLine="0"/>
        <w:jc w:val="both"/>
        <w:rPr>
          <w:sz w:val="20"/>
        </w:rPr>
      </w:pPr>
      <w:r>
        <w:rPr>
          <w:sz w:val="20"/>
        </w:rPr>
        <w:t>Except as otherwise specifically provided in the Contract, the Implementing Partner shall bear and pay all</w:t>
      </w:r>
      <w:r>
        <w:rPr>
          <w:spacing w:val="1"/>
          <w:sz w:val="20"/>
        </w:rPr>
        <w:t> </w:t>
      </w:r>
      <w:r>
        <w:rPr>
          <w:sz w:val="20"/>
        </w:rPr>
        <w:t>taxes, duties, levies and charges assessed on the Implementing Partner, its Sub Implementing Partners or their</w:t>
      </w:r>
      <w:r>
        <w:rPr>
          <w:spacing w:val="1"/>
          <w:sz w:val="20"/>
        </w:rPr>
        <w:t> </w:t>
      </w:r>
      <w:r>
        <w:rPr>
          <w:sz w:val="20"/>
        </w:rPr>
        <w:t>employees by all municipal, state or national government authorities in connection with the Facilities in and</w:t>
      </w:r>
      <w:r>
        <w:rPr>
          <w:spacing w:val="1"/>
          <w:sz w:val="20"/>
        </w:rPr>
        <w:t> </w:t>
      </w:r>
      <w:r>
        <w:rPr>
          <w:sz w:val="20"/>
        </w:rPr>
        <w:t>outside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country</w:t>
      </w:r>
      <w:r>
        <w:rPr>
          <w:spacing w:val="-1"/>
          <w:sz w:val="20"/>
        </w:rPr>
        <w:t> </w:t>
      </w:r>
      <w:r>
        <w:rPr>
          <w:sz w:val="20"/>
        </w:rPr>
        <w:t>where the Site is</w:t>
      </w:r>
      <w:r>
        <w:rPr>
          <w:spacing w:val="-1"/>
          <w:sz w:val="20"/>
        </w:rPr>
        <w:t> </w:t>
      </w:r>
      <w:r>
        <w:rPr>
          <w:sz w:val="20"/>
        </w:rPr>
        <w:t>located.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38"/>
        </w:numPr>
        <w:tabs>
          <w:tab w:pos="1408" w:val="left" w:leader="none"/>
        </w:tabs>
        <w:spacing w:line="240" w:lineRule="auto" w:before="1" w:after="0"/>
        <w:ind w:left="980" w:right="977" w:firstLine="0"/>
        <w:jc w:val="both"/>
        <w:rPr>
          <w:sz w:val="20"/>
        </w:rPr>
      </w:pPr>
      <w:r>
        <w:rPr>
          <w:sz w:val="20"/>
        </w:rPr>
        <w:t>Notwithstanding</w:t>
      </w:r>
      <w:r>
        <w:rPr>
          <w:spacing w:val="-7"/>
          <w:sz w:val="20"/>
        </w:rPr>
        <w:t> </w:t>
      </w:r>
      <w:r>
        <w:rPr>
          <w:sz w:val="20"/>
        </w:rPr>
        <w:t>above</w:t>
      </w:r>
      <w:r>
        <w:rPr>
          <w:spacing w:val="-4"/>
          <w:sz w:val="20"/>
        </w:rPr>
        <w:t> </w:t>
      </w:r>
      <w:r>
        <w:rPr>
          <w:sz w:val="20"/>
        </w:rPr>
        <w:t>Sub-Clause</w:t>
      </w:r>
      <w:r>
        <w:rPr>
          <w:spacing w:val="-4"/>
          <w:sz w:val="20"/>
        </w:rPr>
        <w:t> </w:t>
      </w:r>
      <w:r>
        <w:rPr>
          <w:sz w:val="20"/>
        </w:rPr>
        <w:t>8.1</w:t>
      </w:r>
      <w:r>
        <w:rPr>
          <w:spacing w:val="-3"/>
          <w:sz w:val="20"/>
        </w:rPr>
        <w:t> </w:t>
      </w:r>
      <w:r>
        <w:rPr>
          <w:sz w:val="20"/>
        </w:rPr>
        <w:t>above,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CESL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5"/>
          <w:sz w:val="20"/>
        </w:rPr>
        <w:t> </w:t>
      </w:r>
      <w:r>
        <w:rPr>
          <w:sz w:val="20"/>
        </w:rPr>
        <w:t>bear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promptly</w:t>
      </w:r>
      <w:r>
        <w:rPr>
          <w:spacing w:val="-8"/>
          <w:sz w:val="20"/>
        </w:rPr>
        <w:t> </w:t>
      </w:r>
      <w:r>
        <w:rPr>
          <w:sz w:val="20"/>
        </w:rPr>
        <w:t>reimburse</w:t>
      </w:r>
      <w:r>
        <w:rPr>
          <w:spacing w:val="-4"/>
          <w:sz w:val="20"/>
        </w:rPr>
        <w:t> </w:t>
      </w:r>
      <w:r>
        <w:rPr>
          <w:sz w:val="20"/>
        </w:rPr>
        <w:t>all</w:t>
      </w:r>
      <w:r>
        <w:rPr>
          <w:spacing w:val="-5"/>
          <w:sz w:val="20"/>
        </w:rPr>
        <w:t> </w:t>
      </w:r>
      <w:r>
        <w:rPr>
          <w:sz w:val="20"/>
        </w:rPr>
        <w:t>customs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47"/>
          <w:sz w:val="20"/>
        </w:rPr>
        <w:t> </w:t>
      </w:r>
      <w:r>
        <w:rPr>
          <w:sz w:val="20"/>
        </w:rPr>
        <w:t>import duties, if imposed in future, on the Plant and Equipment including Type Test and mandatory spares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supplied</w:t>
      </w:r>
      <w:r>
        <w:rPr>
          <w:spacing w:val="-8"/>
          <w:sz w:val="20"/>
        </w:rPr>
        <w:t> </w:t>
      </w:r>
      <w:r>
        <w:rPr>
          <w:sz w:val="20"/>
        </w:rPr>
        <w:t>from</w:t>
      </w:r>
      <w:r>
        <w:rPr>
          <w:spacing w:val="-12"/>
          <w:sz w:val="20"/>
        </w:rPr>
        <w:t> </w:t>
      </w:r>
      <w:r>
        <w:rPr>
          <w:sz w:val="20"/>
        </w:rPr>
        <w:t>abroad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specified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Price</w:t>
      </w:r>
      <w:r>
        <w:rPr>
          <w:spacing w:val="-9"/>
          <w:sz w:val="20"/>
        </w:rPr>
        <w:t> </w:t>
      </w:r>
      <w:r>
        <w:rPr>
          <w:sz w:val="20"/>
        </w:rPr>
        <w:t>Schedule</w:t>
      </w:r>
      <w:r>
        <w:rPr>
          <w:spacing w:val="-8"/>
          <w:sz w:val="20"/>
        </w:rPr>
        <w:t> </w:t>
      </w:r>
      <w:r>
        <w:rPr>
          <w:sz w:val="20"/>
        </w:rPr>
        <w:t>(and</w:t>
      </w:r>
      <w:r>
        <w:rPr>
          <w:spacing w:val="-8"/>
          <w:sz w:val="20"/>
        </w:rPr>
        <w:t> </w:t>
      </w:r>
      <w:r>
        <w:rPr>
          <w:sz w:val="20"/>
        </w:rPr>
        <w:t>on</w:t>
      </w:r>
      <w:r>
        <w:rPr>
          <w:spacing w:val="-7"/>
          <w:sz w:val="20"/>
        </w:rPr>
        <w:t> </w:t>
      </w:r>
      <w:r>
        <w:rPr>
          <w:sz w:val="20"/>
        </w:rPr>
        <w:t>spare</w:t>
      </w:r>
      <w:r>
        <w:rPr>
          <w:spacing w:val="-9"/>
          <w:sz w:val="20"/>
        </w:rPr>
        <w:t> </w:t>
      </w:r>
      <w:r>
        <w:rPr>
          <w:sz w:val="20"/>
        </w:rPr>
        <w:t>parts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be</w:t>
      </w:r>
      <w:r>
        <w:rPr>
          <w:spacing w:val="-8"/>
          <w:sz w:val="20"/>
        </w:rPr>
        <w:t> </w:t>
      </w:r>
      <w:r>
        <w:rPr>
          <w:sz w:val="20"/>
        </w:rPr>
        <w:t>supplied</w:t>
      </w:r>
      <w:r>
        <w:rPr>
          <w:spacing w:val="-8"/>
          <w:sz w:val="20"/>
        </w:rPr>
        <w:t> </w:t>
      </w:r>
      <w:r>
        <w:rPr>
          <w:sz w:val="20"/>
        </w:rPr>
        <w:t>from</w:t>
      </w:r>
      <w:r>
        <w:rPr>
          <w:spacing w:val="-10"/>
          <w:sz w:val="20"/>
        </w:rPr>
        <w:t> </w:t>
      </w:r>
      <w:r>
        <w:rPr>
          <w:sz w:val="20"/>
        </w:rPr>
        <w:t>abroad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specified</w:t>
      </w:r>
      <w:r>
        <w:rPr>
          <w:spacing w:val="-48"/>
          <w:sz w:val="20"/>
        </w:rPr>
        <w:t> </w:t>
      </w:r>
      <w:r>
        <w:rPr>
          <w:sz w:val="20"/>
        </w:rPr>
        <w:t>in Schedule, when awarded) and that are to be incorporated into the Facilities, by the law of the country where</w:t>
      </w:r>
      <w:r>
        <w:rPr>
          <w:spacing w:val="1"/>
          <w:sz w:val="20"/>
        </w:rPr>
        <w:t> </w:t>
      </w:r>
      <w:r>
        <w:rPr>
          <w:sz w:val="20"/>
        </w:rPr>
        <w:t>the Site is located. However, if the plant and equipment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shipped</w:t>
      </w:r>
      <w:r>
        <w:rPr>
          <w:spacing w:val="1"/>
          <w:sz w:val="20"/>
        </w:rPr>
        <w:t> </w:t>
      </w:r>
      <w:r>
        <w:rPr>
          <w:sz w:val="20"/>
        </w:rPr>
        <w:t>in Shipper’s containers,</w:t>
      </w:r>
      <w:r>
        <w:rPr>
          <w:spacing w:val="1"/>
          <w:sz w:val="20"/>
        </w:rPr>
        <w:t> </w:t>
      </w:r>
      <w:r>
        <w:rPr>
          <w:sz w:val="20"/>
        </w:rPr>
        <w:t>then the</w:t>
      </w:r>
      <w:r>
        <w:rPr>
          <w:spacing w:val="50"/>
          <w:sz w:val="20"/>
        </w:rPr>
        <w:t> </w:t>
      </w:r>
      <w:r>
        <w:rPr>
          <w:sz w:val="20"/>
        </w:rPr>
        <w:t>custom</w:t>
      </w:r>
      <w:r>
        <w:rPr>
          <w:spacing w:val="1"/>
          <w:sz w:val="20"/>
        </w:rPr>
        <w:t> </w:t>
      </w:r>
      <w:r>
        <w:rPr>
          <w:sz w:val="20"/>
        </w:rPr>
        <w:t>duty</w:t>
      </w:r>
      <w:r>
        <w:rPr>
          <w:spacing w:val="1"/>
          <w:sz w:val="20"/>
        </w:rPr>
        <w:t> </w:t>
      </w:r>
      <w:r>
        <w:rPr>
          <w:sz w:val="20"/>
        </w:rPr>
        <w:t>levied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cost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50"/>
          <w:sz w:val="20"/>
        </w:rPr>
        <w:t> </w:t>
      </w:r>
      <w:r>
        <w:rPr>
          <w:sz w:val="20"/>
        </w:rPr>
        <w:t>empty</w:t>
      </w:r>
      <w:r>
        <w:rPr>
          <w:spacing w:val="50"/>
          <w:sz w:val="20"/>
        </w:rPr>
        <w:t> </w:t>
      </w:r>
      <w:r>
        <w:rPr>
          <w:sz w:val="20"/>
        </w:rPr>
        <w:t>containers</w:t>
      </w:r>
      <w:r>
        <w:rPr>
          <w:spacing w:val="50"/>
          <w:sz w:val="20"/>
        </w:rPr>
        <w:t> </w:t>
      </w:r>
      <w:r>
        <w:rPr>
          <w:sz w:val="20"/>
        </w:rPr>
        <w:t>shall</w:t>
      </w:r>
      <w:r>
        <w:rPr>
          <w:spacing w:val="50"/>
          <w:sz w:val="20"/>
        </w:rPr>
        <w:t> </w:t>
      </w:r>
      <w:r>
        <w:rPr>
          <w:sz w:val="20"/>
        </w:rPr>
        <w:t>be</w:t>
      </w:r>
      <w:r>
        <w:rPr>
          <w:spacing w:val="50"/>
          <w:sz w:val="20"/>
        </w:rPr>
        <w:t> </w:t>
      </w:r>
      <w:r>
        <w:rPr>
          <w:sz w:val="20"/>
        </w:rPr>
        <w:t>borne</w:t>
      </w:r>
      <w:r>
        <w:rPr>
          <w:spacing w:val="50"/>
          <w:sz w:val="20"/>
        </w:rPr>
        <w:t> </w:t>
      </w:r>
      <w:r>
        <w:rPr>
          <w:sz w:val="20"/>
        </w:rPr>
        <w:t>and</w:t>
      </w:r>
      <w:r>
        <w:rPr>
          <w:spacing w:val="50"/>
          <w:sz w:val="20"/>
        </w:rPr>
        <w:t> </w:t>
      </w:r>
      <w:r>
        <w:rPr>
          <w:sz w:val="20"/>
        </w:rPr>
        <w:t>paid/ reimbursed by the Implementing</w:t>
      </w:r>
      <w:r>
        <w:rPr>
          <w:spacing w:val="1"/>
          <w:sz w:val="20"/>
        </w:rPr>
        <w:t> </w:t>
      </w:r>
      <w:r>
        <w:rPr>
          <w:sz w:val="20"/>
        </w:rPr>
        <w:t>Partner.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CESL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also</w:t>
      </w:r>
      <w:r>
        <w:rPr>
          <w:spacing w:val="1"/>
          <w:sz w:val="20"/>
        </w:rPr>
        <w:t> </w:t>
      </w:r>
      <w:r>
        <w:rPr>
          <w:sz w:val="20"/>
        </w:rPr>
        <w:t>bear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pay/</w:t>
      </w:r>
      <w:r>
        <w:rPr>
          <w:spacing w:val="1"/>
          <w:sz w:val="20"/>
        </w:rPr>
        <w:t> </w:t>
      </w:r>
      <w:r>
        <w:rPr>
          <w:sz w:val="20"/>
        </w:rPr>
        <w:t>reimburse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Implementing</w:t>
      </w:r>
      <w:r>
        <w:rPr>
          <w:spacing w:val="1"/>
          <w:sz w:val="20"/>
        </w:rPr>
        <w:t> </w:t>
      </w:r>
      <w:r>
        <w:rPr>
          <w:sz w:val="20"/>
        </w:rPr>
        <w:t>Partner/Assignee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Foreign</w:t>
      </w:r>
      <w:r>
        <w:rPr>
          <w:spacing w:val="1"/>
          <w:sz w:val="20"/>
        </w:rPr>
        <w:t> </w:t>
      </w:r>
      <w:r>
        <w:rPr>
          <w:sz w:val="20"/>
        </w:rPr>
        <w:t>Implementing Partner (if</w:t>
      </w:r>
      <w:r>
        <w:rPr>
          <w:spacing w:val="1"/>
          <w:sz w:val="20"/>
        </w:rPr>
        <w:t> </w:t>
      </w:r>
      <w:r>
        <w:rPr>
          <w:sz w:val="20"/>
        </w:rPr>
        <w:t>applicable) Sales Tax (but not the surcharge in lieu of Sales Tax), Local Tax including</w:t>
      </w:r>
      <w:r>
        <w:rPr>
          <w:spacing w:val="-47"/>
          <w:sz w:val="20"/>
        </w:rPr>
        <w:t> </w:t>
      </w:r>
      <w:r>
        <w:rPr>
          <w:w w:val="95"/>
          <w:sz w:val="20"/>
        </w:rPr>
        <w:t>Entry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Tax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/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Octroi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(if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applicable)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respect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direct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transactions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between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CESL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Implementing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Partner,</w:t>
      </w:r>
      <w:r>
        <w:rPr>
          <w:spacing w:val="1"/>
          <w:w w:val="95"/>
          <w:sz w:val="20"/>
        </w:rPr>
        <w:t> </w:t>
      </w:r>
      <w:r>
        <w:rPr>
          <w:sz w:val="20"/>
        </w:rPr>
        <w:t>if imposed on the Plant and Equipment including Type Test and Mandatory Spares manufactured within the</w:t>
      </w:r>
      <w:r>
        <w:rPr>
          <w:spacing w:val="1"/>
          <w:sz w:val="20"/>
        </w:rPr>
        <w:t> </w:t>
      </w:r>
      <w:r>
        <w:rPr>
          <w:sz w:val="20"/>
        </w:rPr>
        <w:t>CESL’s country and</w:t>
      </w:r>
      <w:r>
        <w:rPr>
          <w:spacing w:val="1"/>
          <w:sz w:val="20"/>
        </w:rPr>
        <w:t> </w:t>
      </w:r>
      <w:r>
        <w:rPr>
          <w:sz w:val="20"/>
        </w:rPr>
        <w:t>specified in Price (and also on locally supplied spares quoted</w:t>
      </w:r>
      <w:r>
        <w:rPr>
          <w:spacing w:val="1"/>
          <w:sz w:val="20"/>
        </w:rPr>
        <w:t> </w:t>
      </w:r>
      <w:r>
        <w:rPr>
          <w:sz w:val="20"/>
        </w:rPr>
        <w:t>when awarded) to be</w:t>
      </w:r>
      <w:r>
        <w:rPr>
          <w:spacing w:val="1"/>
          <w:sz w:val="20"/>
        </w:rPr>
        <w:t> </w:t>
      </w:r>
      <w:r>
        <w:rPr>
          <w:sz w:val="20"/>
        </w:rPr>
        <w:t>incorporated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Facilities,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law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country</w:t>
      </w:r>
      <w:r>
        <w:rPr>
          <w:spacing w:val="-5"/>
          <w:sz w:val="20"/>
        </w:rPr>
        <w:t> </w:t>
      </w:r>
      <w:r>
        <w:rPr>
          <w:sz w:val="20"/>
        </w:rPr>
        <w:t>where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site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located.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this</w:t>
      </w:r>
      <w:r>
        <w:rPr>
          <w:spacing w:val="-4"/>
          <w:sz w:val="20"/>
        </w:rPr>
        <w:t> </w:t>
      </w:r>
      <w:r>
        <w:rPr>
          <w:sz w:val="20"/>
        </w:rPr>
        <w:t>purpose,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Ex-works</w:t>
      </w:r>
      <w:r>
        <w:rPr>
          <w:spacing w:val="-6"/>
          <w:sz w:val="20"/>
        </w:rPr>
        <w:t> </w:t>
      </w:r>
      <w:r>
        <w:rPr>
          <w:sz w:val="20"/>
        </w:rPr>
        <w:t>price</w:t>
      </w:r>
      <w:r>
        <w:rPr>
          <w:spacing w:val="-47"/>
          <w:sz w:val="20"/>
        </w:rPr>
        <w:t> </w:t>
      </w:r>
      <w:r>
        <w:rPr>
          <w:sz w:val="20"/>
        </w:rPr>
        <w:t>if quoted in foreign currency and so incorporated in the contract, shall be converted to Indian Rupees as per the</w:t>
      </w:r>
      <w:r>
        <w:rPr>
          <w:spacing w:val="1"/>
          <w:sz w:val="20"/>
        </w:rPr>
        <w:t> </w:t>
      </w:r>
      <w:r>
        <w:rPr>
          <w:sz w:val="20"/>
        </w:rPr>
        <w:t>TT buying exchange rates established by State Bank of India prevailing on the actual date of Ex-works (India)</w:t>
      </w:r>
      <w:r>
        <w:rPr>
          <w:spacing w:val="1"/>
          <w:sz w:val="20"/>
        </w:rPr>
        <w:t> </w:t>
      </w:r>
      <w:r>
        <w:rPr>
          <w:sz w:val="20"/>
        </w:rPr>
        <w:t>dispatch.</w:t>
      </w:r>
    </w:p>
    <w:p>
      <w:pPr>
        <w:pStyle w:val="BodyText"/>
        <w:rPr>
          <w:sz w:val="20"/>
        </w:rPr>
      </w:pPr>
    </w:p>
    <w:p>
      <w:pPr>
        <w:spacing w:before="0"/>
        <w:ind w:left="980" w:right="979" w:firstLine="0"/>
        <w:jc w:val="both"/>
        <w:rPr>
          <w:sz w:val="20"/>
        </w:rPr>
      </w:pPr>
      <w:r>
        <w:rPr>
          <w:sz w:val="20"/>
        </w:rPr>
        <w:t>All taxes, duties and levies on works contract, if any, shall be to the Implementing Partner’s account and no</w:t>
      </w:r>
      <w:r>
        <w:rPr>
          <w:spacing w:val="1"/>
          <w:sz w:val="20"/>
        </w:rPr>
        <w:t> </w:t>
      </w:r>
      <w:r>
        <w:rPr>
          <w:sz w:val="20"/>
        </w:rPr>
        <w:t>separate</w:t>
      </w:r>
      <w:r>
        <w:rPr>
          <w:spacing w:val="-1"/>
          <w:sz w:val="20"/>
        </w:rPr>
        <w:t> </w:t>
      </w:r>
      <w:r>
        <w:rPr>
          <w:sz w:val="20"/>
        </w:rPr>
        <w:t>claim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this</w:t>
      </w:r>
      <w:r>
        <w:rPr>
          <w:spacing w:val="-1"/>
          <w:sz w:val="20"/>
        </w:rPr>
        <w:t> </w:t>
      </w:r>
      <w:r>
        <w:rPr>
          <w:sz w:val="20"/>
        </w:rPr>
        <w:t>regard</w:t>
      </w:r>
      <w:r>
        <w:rPr>
          <w:spacing w:val="3"/>
          <w:sz w:val="20"/>
        </w:rPr>
        <w:t> </w:t>
      </w:r>
      <w:r>
        <w:rPr>
          <w:sz w:val="20"/>
        </w:rPr>
        <w:t>will</w:t>
      </w:r>
      <w:r>
        <w:rPr>
          <w:spacing w:val="-1"/>
          <w:sz w:val="20"/>
        </w:rPr>
        <w:t> </w:t>
      </w:r>
      <w:r>
        <w:rPr>
          <w:sz w:val="20"/>
        </w:rPr>
        <w:t>be entertained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5"/>
          <w:sz w:val="20"/>
        </w:rPr>
        <w:t> </w:t>
      </w:r>
      <w:r>
        <w:rPr>
          <w:sz w:val="20"/>
        </w:rPr>
        <w:t>CESL.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38"/>
        </w:numPr>
        <w:tabs>
          <w:tab w:pos="1408" w:val="left" w:leader="none"/>
        </w:tabs>
        <w:spacing w:line="240" w:lineRule="auto" w:before="0" w:after="0"/>
        <w:ind w:left="980" w:right="986" w:firstLine="0"/>
        <w:jc w:val="both"/>
        <w:rPr>
          <w:sz w:val="20"/>
        </w:rPr>
      </w:pPr>
      <w:r>
        <w:rPr>
          <w:sz w:val="20"/>
        </w:rPr>
        <w:t>If any tax exemptions, reductions, allowances or privileges is available to the Implementing Partner in the</w:t>
      </w:r>
      <w:r>
        <w:rPr>
          <w:spacing w:val="1"/>
          <w:sz w:val="20"/>
        </w:rPr>
        <w:t> </w:t>
      </w:r>
      <w:r>
        <w:rPr>
          <w:sz w:val="20"/>
        </w:rPr>
        <w:t>country where the Site is located, the CESL shall use its best endeavors to enable the Implementing Partner to</w:t>
      </w:r>
      <w:r>
        <w:rPr>
          <w:spacing w:val="1"/>
          <w:sz w:val="20"/>
        </w:rPr>
        <w:t> </w:t>
      </w:r>
      <w:r>
        <w:rPr>
          <w:sz w:val="20"/>
        </w:rPr>
        <w:t>benefit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1"/>
          <w:sz w:val="20"/>
        </w:rPr>
        <w:t> </w:t>
      </w:r>
      <w:r>
        <w:rPr>
          <w:sz w:val="20"/>
        </w:rPr>
        <w:t>such</w:t>
      </w:r>
      <w:r>
        <w:rPr>
          <w:spacing w:val="-1"/>
          <w:sz w:val="20"/>
        </w:rPr>
        <w:t> </w:t>
      </w:r>
      <w:r>
        <w:rPr>
          <w:sz w:val="20"/>
        </w:rPr>
        <w:t>tax</w:t>
      </w:r>
      <w:r>
        <w:rPr>
          <w:spacing w:val="-2"/>
          <w:sz w:val="20"/>
        </w:rPr>
        <w:t> </w:t>
      </w:r>
      <w:r>
        <w:rPr>
          <w:sz w:val="20"/>
        </w:rPr>
        <w:t>savings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maximum</w:t>
      </w:r>
      <w:r>
        <w:rPr>
          <w:spacing w:val="-2"/>
          <w:sz w:val="20"/>
        </w:rPr>
        <w:t> </w:t>
      </w:r>
      <w:r>
        <w:rPr>
          <w:sz w:val="20"/>
        </w:rPr>
        <w:t>allowable</w:t>
      </w:r>
      <w:r>
        <w:rPr>
          <w:spacing w:val="-1"/>
          <w:sz w:val="20"/>
        </w:rPr>
        <w:t> </w:t>
      </w:r>
      <w:r>
        <w:rPr>
          <w:sz w:val="20"/>
        </w:rPr>
        <w:t>extent.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38"/>
        </w:numPr>
        <w:tabs>
          <w:tab w:pos="1408" w:val="left" w:leader="none"/>
        </w:tabs>
        <w:spacing w:line="240" w:lineRule="auto" w:before="0" w:after="0"/>
        <w:ind w:left="980" w:right="984" w:firstLine="0"/>
        <w:jc w:val="both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purpose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Contract,</w:t>
      </w:r>
      <w:r>
        <w:rPr>
          <w:spacing w:val="-3"/>
          <w:sz w:val="20"/>
        </w:rPr>
        <w:t> </w:t>
      </w:r>
      <w:r>
        <w:rPr>
          <w:sz w:val="20"/>
        </w:rPr>
        <w:t>it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agreed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Contract</w:t>
      </w:r>
      <w:r>
        <w:rPr>
          <w:spacing w:val="-3"/>
          <w:sz w:val="20"/>
        </w:rPr>
        <w:t> </w:t>
      </w:r>
      <w:r>
        <w:rPr>
          <w:sz w:val="20"/>
        </w:rPr>
        <w:t>Price</w:t>
      </w:r>
      <w:r>
        <w:rPr>
          <w:spacing w:val="-4"/>
          <w:sz w:val="20"/>
        </w:rPr>
        <w:t> </w:t>
      </w:r>
      <w:r>
        <w:rPr>
          <w:sz w:val="20"/>
        </w:rPr>
        <w:t>specified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Contract</w:t>
      </w:r>
      <w:r>
        <w:rPr>
          <w:spacing w:val="-3"/>
          <w:sz w:val="20"/>
        </w:rPr>
        <w:t> </w:t>
      </w:r>
      <w:r>
        <w:rPr>
          <w:sz w:val="20"/>
        </w:rPr>
        <w:t>Price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Terms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7"/>
          <w:sz w:val="20"/>
        </w:rPr>
        <w:t> </w:t>
      </w:r>
      <w:r>
        <w:rPr>
          <w:sz w:val="20"/>
        </w:rPr>
        <w:t>Payment 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Contract</w:t>
      </w:r>
      <w:r>
        <w:rPr>
          <w:spacing w:val="3"/>
          <w:sz w:val="20"/>
        </w:rPr>
        <w:t> </w:t>
      </w:r>
      <w:r>
        <w:rPr>
          <w:sz w:val="20"/>
        </w:rPr>
        <w:t>Agreement is</w:t>
      </w:r>
      <w:r>
        <w:rPr>
          <w:spacing w:val="2"/>
          <w:sz w:val="20"/>
        </w:rPr>
        <w:t> </w:t>
      </w:r>
      <w:r>
        <w:rPr>
          <w:sz w:val="20"/>
        </w:rPr>
        <w:t>based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taxes, duties,</w:t>
      </w:r>
      <w:r>
        <w:rPr>
          <w:spacing w:val="3"/>
          <w:sz w:val="20"/>
        </w:rPr>
        <w:t> </w:t>
      </w:r>
      <w:r>
        <w:rPr>
          <w:sz w:val="20"/>
        </w:rPr>
        <w:t>levies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charges</w:t>
      </w:r>
      <w:r>
        <w:rPr>
          <w:spacing w:val="2"/>
          <w:sz w:val="20"/>
        </w:rPr>
        <w:t> </w:t>
      </w:r>
      <w:r>
        <w:rPr>
          <w:sz w:val="20"/>
        </w:rPr>
        <w:t>prevailing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4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date</w:t>
      </w:r>
      <w:r>
        <w:rPr>
          <w:spacing w:val="1"/>
          <w:sz w:val="20"/>
        </w:rPr>
        <w:t> </w:t>
      </w:r>
      <w:r>
        <w:rPr>
          <w:sz w:val="20"/>
        </w:rPr>
        <w:t>seven</w:t>
      </w:r>
    </w:p>
    <w:p>
      <w:pPr>
        <w:spacing w:before="0"/>
        <w:ind w:left="980" w:right="973" w:firstLine="0"/>
        <w:jc w:val="both"/>
        <w:rPr>
          <w:sz w:val="20"/>
        </w:rPr>
      </w:pPr>
      <w:r>
        <w:rPr>
          <w:sz w:val="20"/>
        </w:rPr>
        <w:t>(7) days prior to the last date of bid submission in the country where the Site is located (hereinafter called “Tax”</w:t>
      </w:r>
      <w:r>
        <w:rPr>
          <w:spacing w:val="1"/>
          <w:sz w:val="20"/>
        </w:rPr>
        <w:t> </w:t>
      </w:r>
      <w:r>
        <w:rPr>
          <w:sz w:val="20"/>
        </w:rPr>
        <w:t>in this Sub-Clause 8.4). If any rates of Tax are increased or de-creased, a new Tax is introduced, an existing Tax</w:t>
      </w:r>
      <w:r>
        <w:rPr>
          <w:spacing w:val="1"/>
          <w:sz w:val="20"/>
        </w:rPr>
        <w:t> </w:t>
      </w:r>
      <w:r>
        <w:rPr>
          <w:sz w:val="20"/>
        </w:rPr>
        <w:t>is abolished, or any change in interpretation or application of any Tax occurs in the course of the performance of</w:t>
      </w:r>
      <w:r>
        <w:rPr>
          <w:spacing w:val="-47"/>
          <w:sz w:val="20"/>
        </w:rPr>
        <w:t> </w:t>
      </w:r>
      <w:r>
        <w:rPr>
          <w:sz w:val="20"/>
        </w:rPr>
        <w:t>Contract, which was or will be assessed on the Implementing Partner in connection with performance of the</w:t>
      </w:r>
      <w:r>
        <w:rPr>
          <w:spacing w:val="1"/>
          <w:sz w:val="20"/>
        </w:rPr>
        <w:t> </w:t>
      </w:r>
      <w:r>
        <w:rPr>
          <w:sz w:val="20"/>
        </w:rPr>
        <w:t>Contract, an equitable adjustment of the Contract Price shall be made to fully take into account any such change</w:t>
      </w:r>
      <w:r>
        <w:rPr>
          <w:spacing w:val="1"/>
          <w:sz w:val="20"/>
        </w:rPr>
        <w:t> </w:t>
      </w:r>
      <w:r>
        <w:rPr>
          <w:sz w:val="20"/>
        </w:rPr>
        <w:t>by addition to the Contract Price or deduction there-from. However, these adjustments would be restricted to</w:t>
      </w:r>
      <w:r>
        <w:rPr>
          <w:spacing w:val="1"/>
          <w:sz w:val="20"/>
        </w:rPr>
        <w:t> </w:t>
      </w:r>
      <w:r>
        <w:rPr>
          <w:sz w:val="20"/>
        </w:rPr>
        <w:t>direct</w:t>
      </w:r>
      <w:r>
        <w:rPr>
          <w:spacing w:val="1"/>
          <w:sz w:val="20"/>
        </w:rPr>
        <w:t> </w:t>
      </w:r>
      <w:r>
        <w:rPr>
          <w:sz w:val="20"/>
        </w:rPr>
        <w:t>transactions</w:t>
      </w:r>
      <w:r>
        <w:rPr>
          <w:spacing w:val="1"/>
          <w:sz w:val="20"/>
        </w:rPr>
        <w:t> </w:t>
      </w:r>
      <w:r>
        <w:rPr>
          <w:sz w:val="20"/>
        </w:rPr>
        <w:t>between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CESL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Contractor/assignee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Foreign</w:t>
      </w:r>
      <w:r>
        <w:rPr>
          <w:spacing w:val="1"/>
          <w:sz w:val="20"/>
        </w:rPr>
        <w:t> </w:t>
      </w:r>
      <w:r>
        <w:rPr>
          <w:sz w:val="20"/>
        </w:rPr>
        <w:t>Implementing</w:t>
      </w:r>
      <w:r>
        <w:rPr>
          <w:spacing w:val="1"/>
          <w:sz w:val="20"/>
        </w:rPr>
        <w:t> </w:t>
      </w:r>
      <w:r>
        <w:rPr>
          <w:sz w:val="20"/>
        </w:rPr>
        <w:t>Partner</w:t>
      </w:r>
      <w:r>
        <w:rPr>
          <w:spacing w:val="1"/>
          <w:sz w:val="20"/>
        </w:rPr>
        <w:t> </w:t>
      </w:r>
      <w:r>
        <w:rPr>
          <w:sz w:val="20"/>
        </w:rPr>
        <w:t>(if</w:t>
      </w:r>
      <w:r>
        <w:rPr>
          <w:spacing w:val="1"/>
          <w:sz w:val="20"/>
        </w:rPr>
        <w:t> </w:t>
      </w:r>
      <w:r>
        <w:rPr>
          <w:sz w:val="20"/>
        </w:rPr>
        <w:t>applicable).</w:t>
      </w:r>
      <w:r>
        <w:rPr>
          <w:spacing w:val="-11"/>
          <w:sz w:val="20"/>
        </w:rPr>
        <w:t> </w:t>
      </w:r>
      <w:r>
        <w:rPr>
          <w:sz w:val="20"/>
        </w:rPr>
        <w:t>These</w:t>
      </w:r>
      <w:r>
        <w:rPr>
          <w:spacing w:val="-9"/>
          <w:sz w:val="20"/>
        </w:rPr>
        <w:t> </w:t>
      </w:r>
      <w:r>
        <w:rPr>
          <w:sz w:val="20"/>
        </w:rPr>
        <w:t>adjustments</w:t>
      </w:r>
      <w:r>
        <w:rPr>
          <w:spacing w:val="-9"/>
          <w:sz w:val="20"/>
        </w:rPr>
        <w:t> </w:t>
      </w:r>
      <w:r>
        <w:rPr>
          <w:sz w:val="20"/>
        </w:rPr>
        <w:t>shall</w:t>
      </w:r>
      <w:r>
        <w:rPr>
          <w:spacing w:val="-7"/>
          <w:sz w:val="20"/>
        </w:rPr>
        <w:t> </w:t>
      </w:r>
      <w:r>
        <w:rPr>
          <w:sz w:val="20"/>
        </w:rPr>
        <w:t>not</w:t>
      </w:r>
      <w:r>
        <w:rPr>
          <w:spacing w:val="-8"/>
          <w:sz w:val="20"/>
        </w:rPr>
        <w:t> </w:t>
      </w:r>
      <w:r>
        <w:rPr>
          <w:sz w:val="20"/>
        </w:rPr>
        <w:t>be</w:t>
      </w:r>
      <w:r>
        <w:rPr>
          <w:spacing w:val="-9"/>
          <w:sz w:val="20"/>
        </w:rPr>
        <w:t> </w:t>
      </w:r>
      <w:r>
        <w:rPr>
          <w:sz w:val="20"/>
        </w:rPr>
        <w:t>applicable</w:t>
      </w:r>
      <w:r>
        <w:rPr>
          <w:spacing w:val="-9"/>
          <w:sz w:val="20"/>
        </w:rPr>
        <w:t> </w:t>
      </w:r>
      <w:r>
        <w:rPr>
          <w:sz w:val="20"/>
        </w:rPr>
        <w:t>on</w:t>
      </w:r>
      <w:r>
        <w:rPr>
          <w:spacing w:val="-9"/>
          <w:sz w:val="20"/>
        </w:rPr>
        <w:t> </w:t>
      </w:r>
      <w:r>
        <w:rPr>
          <w:sz w:val="20"/>
        </w:rPr>
        <w:t>procurement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raw</w:t>
      </w:r>
      <w:r>
        <w:rPr>
          <w:spacing w:val="-11"/>
          <w:sz w:val="20"/>
        </w:rPr>
        <w:t> </w:t>
      </w:r>
      <w:r>
        <w:rPr>
          <w:sz w:val="20"/>
        </w:rPr>
        <w:t>materials,</w:t>
      </w:r>
      <w:r>
        <w:rPr>
          <w:spacing w:val="-8"/>
          <w:sz w:val="20"/>
        </w:rPr>
        <w:t> </w:t>
      </w:r>
      <w:r>
        <w:rPr>
          <w:sz w:val="20"/>
        </w:rPr>
        <w:t>intermediary</w:t>
      </w:r>
      <w:r>
        <w:rPr>
          <w:spacing w:val="-13"/>
          <w:sz w:val="20"/>
        </w:rPr>
        <w:t> </w:t>
      </w:r>
      <w:r>
        <w:rPr>
          <w:sz w:val="20"/>
        </w:rPr>
        <w:t>components</w:t>
      </w:r>
      <w:r>
        <w:rPr>
          <w:spacing w:val="-48"/>
          <w:sz w:val="20"/>
        </w:rPr>
        <w:t> </w:t>
      </w:r>
      <w:r>
        <w:rPr>
          <w:sz w:val="20"/>
        </w:rPr>
        <w:t>etc. by the Implementing Partner/assignee and also not applicable on the bought out items dispatched directly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sub-vendor’s</w:t>
      </w:r>
      <w:r>
        <w:rPr>
          <w:spacing w:val="1"/>
          <w:sz w:val="20"/>
        </w:rPr>
        <w:t> </w:t>
      </w:r>
      <w:r>
        <w:rPr>
          <w:sz w:val="20"/>
        </w:rPr>
        <w:t>works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site.</w:t>
      </w:r>
    </w:p>
    <w:p>
      <w:pPr>
        <w:pStyle w:val="BodyText"/>
      </w:pPr>
    </w:p>
    <w:p>
      <w:pPr>
        <w:spacing w:before="181"/>
        <w:ind w:left="980" w:right="0" w:firstLine="0"/>
        <w:jc w:val="both"/>
        <w:rPr>
          <w:b/>
          <w:sz w:val="22"/>
        </w:rPr>
      </w:pPr>
      <w:r>
        <w:rPr>
          <w:b/>
          <w:sz w:val="22"/>
        </w:rPr>
        <w:t>9.0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Completion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Time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Guarantee: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1"/>
        <w:ind w:left="980" w:right="978" w:firstLine="0"/>
        <w:jc w:val="both"/>
        <w:rPr>
          <w:sz w:val="20"/>
        </w:rPr>
      </w:pPr>
      <w:r>
        <w:rPr>
          <w:sz w:val="20"/>
        </w:rPr>
        <w:t>If the Successful bidder, on whom award is made/Implementing Partner/Consultant fails to attain Completion 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Facilities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8"/>
          <w:sz w:val="20"/>
        </w:rPr>
        <w:t> </w:t>
      </w:r>
      <w:r>
        <w:rPr>
          <w:sz w:val="20"/>
        </w:rPr>
        <w:t>part</w:t>
      </w:r>
      <w:r>
        <w:rPr>
          <w:spacing w:val="-4"/>
          <w:sz w:val="20"/>
        </w:rPr>
        <w:t> </w:t>
      </w:r>
      <w:r>
        <w:rPr>
          <w:sz w:val="20"/>
        </w:rPr>
        <w:t>thereof</w:t>
      </w:r>
      <w:r>
        <w:rPr>
          <w:spacing w:val="-4"/>
          <w:sz w:val="20"/>
        </w:rPr>
        <w:t> </w:t>
      </w:r>
      <w:r>
        <w:rPr>
          <w:sz w:val="20"/>
        </w:rPr>
        <w:t>within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Time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Completion</w:t>
      </w:r>
      <w:r>
        <w:rPr>
          <w:spacing w:val="-6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extension</w:t>
      </w:r>
      <w:r>
        <w:rPr>
          <w:spacing w:val="-6"/>
          <w:sz w:val="20"/>
        </w:rPr>
        <w:t> </w:t>
      </w:r>
      <w:r>
        <w:rPr>
          <w:sz w:val="20"/>
        </w:rPr>
        <w:t>thereof</w:t>
      </w:r>
      <w:r>
        <w:rPr>
          <w:spacing w:val="-5"/>
          <w:sz w:val="20"/>
        </w:rPr>
        <w:t> </w:t>
      </w:r>
      <w:r>
        <w:rPr>
          <w:sz w:val="20"/>
        </w:rPr>
        <w:t>under</w:t>
      </w:r>
      <w:r>
        <w:rPr>
          <w:spacing w:val="-3"/>
          <w:sz w:val="20"/>
        </w:rPr>
        <w:t> </w:t>
      </w:r>
      <w:r>
        <w:rPr>
          <w:sz w:val="20"/>
        </w:rPr>
        <w:t>ITB</w:t>
      </w:r>
      <w:r>
        <w:rPr>
          <w:spacing w:val="-2"/>
          <w:sz w:val="20"/>
        </w:rPr>
        <w:t> </w:t>
      </w:r>
      <w:r>
        <w:rPr>
          <w:sz w:val="20"/>
        </w:rPr>
        <w:t>Clause</w:t>
      </w:r>
      <w:r>
        <w:rPr>
          <w:spacing w:val="-4"/>
          <w:sz w:val="20"/>
        </w:rPr>
        <w:t> </w:t>
      </w:r>
      <w:r>
        <w:rPr>
          <w:sz w:val="20"/>
        </w:rPr>
        <w:t>2.23,</w:t>
      </w:r>
      <w:r>
        <w:rPr>
          <w:spacing w:val="-48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Successful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bidder,</w:t>
      </w:r>
      <w:r>
        <w:rPr>
          <w:spacing w:val="-10"/>
          <w:sz w:val="20"/>
        </w:rPr>
        <w:t> </w:t>
      </w:r>
      <w:r>
        <w:rPr>
          <w:sz w:val="20"/>
        </w:rPr>
        <w:t>on</w:t>
      </w:r>
      <w:r>
        <w:rPr>
          <w:spacing w:val="-9"/>
          <w:sz w:val="20"/>
        </w:rPr>
        <w:t> </w:t>
      </w:r>
      <w:r>
        <w:rPr>
          <w:sz w:val="20"/>
        </w:rPr>
        <w:t>whom</w:t>
      </w:r>
      <w:r>
        <w:rPr>
          <w:spacing w:val="-12"/>
          <w:sz w:val="20"/>
        </w:rPr>
        <w:t> </w:t>
      </w:r>
      <w:r>
        <w:rPr>
          <w:sz w:val="20"/>
        </w:rPr>
        <w:t>award</w:t>
      </w:r>
      <w:r>
        <w:rPr>
          <w:spacing w:val="-10"/>
          <w:sz w:val="20"/>
        </w:rPr>
        <w:t> </w:t>
      </w:r>
      <w:r>
        <w:rPr>
          <w:sz w:val="20"/>
        </w:rPr>
        <w:t>is</w:t>
      </w:r>
      <w:r>
        <w:rPr>
          <w:spacing w:val="-7"/>
          <w:sz w:val="20"/>
        </w:rPr>
        <w:t> </w:t>
      </w:r>
      <w:r>
        <w:rPr>
          <w:sz w:val="20"/>
        </w:rPr>
        <w:t>made/Implementing</w:t>
      </w:r>
      <w:r>
        <w:rPr>
          <w:spacing w:val="-13"/>
          <w:sz w:val="20"/>
        </w:rPr>
        <w:t> </w:t>
      </w:r>
      <w:r>
        <w:rPr>
          <w:sz w:val="20"/>
        </w:rPr>
        <w:t>Partner/Consultant</w:t>
      </w:r>
      <w:r>
        <w:rPr>
          <w:spacing w:val="-4"/>
          <w:sz w:val="20"/>
        </w:rPr>
        <w:t> </w:t>
      </w:r>
      <w:r>
        <w:rPr>
          <w:sz w:val="20"/>
        </w:rPr>
        <w:t>shall</w:t>
      </w:r>
      <w:r>
        <w:rPr>
          <w:spacing w:val="-8"/>
          <w:sz w:val="20"/>
        </w:rPr>
        <w:t> </w:t>
      </w:r>
      <w:r>
        <w:rPr>
          <w:sz w:val="20"/>
        </w:rPr>
        <w:t>pay</w:t>
      </w:r>
      <w:r>
        <w:rPr>
          <w:spacing w:val="-12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CESL</w:t>
      </w:r>
      <w:r>
        <w:rPr>
          <w:spacing w:val="-13"/>
          <w:sz w:val="20"/>
        </w:rPr>
        <w:t> </w:t>
      </w:r>
      <w:r>
        <w:rPr>
          <w:sz w:val="20"/>
        </w:rPr>
        <w:t>liquidated</w:t>
      </w:r>
      <w:r>
        <w:rPr>
          <w:spacing w:val="-47"/>
          <w:sz w:val="20"/>
        </w:rPr>
        <w:t> </w:t>
      </w:r>
      <w:r>
        <w:rPr>
          <w:sz w:val="20"/>
        </w:rPr>
        <w:t>damages in the amount computed at the rates specified in the SCC.</w:t>
      </w:r>
      <w:r>
        <w:rPr>
          <w:spacing w:val="1"/>
          <w:sz w:val="20"/>
        </w:rPr>
        <w:t> </w:t>
      </w:r>
      <w:r>
        <w:rPr>
          <w:sz w:val="20"/>
        </w:rPr>
        <w:t>The aggregate amount of such liquidated</w:t>
      </w:r>
      <w:r>
        <w:rPr>
          <w:spacing w:val="1"/>
          <w:sz w:val="20"/>
        </w:rPr>
        <w:t> </w:t>
      </w:r>
      <w:r>
        <w:rPr>
          <w:sz w:val="20"/>
        </w:rPr>
        <w:t>damages shall in no event exceed the amount specified as “Maximum” in the SCC.</w:t>
      </w:r>
      <w:r>
        <w:rPr>
          <w:spacing w:val="1"/>
          <w:sz w:val="20"/>
        </w:rPr>
        <w:t> </w:t>
      </w:r>
      <w:r>
        <w:rPr>
          <w:sz w:val="20"/>
        </w:rPr>
        <w:t>Once the “Maximum” is</w:t>
      </w:r>
      <w:r>
        <w:rPr>
          <w:spacing w:val="1"/>
          <w:sz w:val="20"/>
        </w:rPr>
        <w:t> </w:t>
      </w:r>
      <w:r>
        <w:rPr>
          <w:sz w:val="20"/>
        </w:rPr>
        <w:t>reached,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CESL</w:t>
      </w:r>
      <w:r>
        <w:rPr>
          <w:spacing w:val="1"/>
          <w:sz w:val="20"/>
        </w:rPr>
        <w:t> </w:t>
      </w:r>
      <w:r>
        <w:rPr>
          <w:sz w:val="20"/>
        </w:rPr>
        <w:t>may</w:t>
      </w:r>
      <w:r>
        <w:rPr>
          <w:spacing w:val="-4"/>
          <w:sz w:val="20"/>
        </w:rPr>
        <w:t> </w:t>
      </w:r>
      <w:r>
        <w:rPr>
          <w:sz w:val="20"/>
        </w:rPr>
        <w:t>consider</w:t>
      </w:r>
      <w:r>
        <w:rPr>
          <w:spacing w:val="1"/>
          <w:sz w:val="20"/>
        </w:rPr>
        <w:t> </w:t>
      </w:r>
      <w:r>
        <w:rPr>
          <w:sz w:val="20"/>
        </w:rPr>
        <w:t>termination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Contract.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285" w:top="720" w:bottom="1480" w:left="460" w:right="460"/>
        </w:sectPr>
      </w:pPr>
    </w:p>
    <w:p>
      <w:pPr>
        <w:spacing w:before="74"/>
        <w:ind w:left="980" w:right="984" w:firstLine="0"/>
        <w:jc w:val="both"/>
        <w:rPr>
          <w:sz w:val="20"/>
        </w:rPr>
      </w:pPr>
      <w:r>
        <w:rPr>
          <w:sz w:val="20"/>
        </w:rPr>
        <w:t>Such</w:t>
      </w:r>
      <w:r>
        <w:rPr>
          <w:spacing w:val="1"/>
          <w:sz w:val="20"/>
        </w:rPr>
        <w:t> </w:t>
      </w:r>
      <w:r>
        <w:rPr>
          <w:sz w:val="20"/>
        </w:rPr>
        <w:t>payment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completely</w:t>
      </w:r>
      <w:r>
        <w:rPr>
          <w:spacing w:val="1"/>
          <w:sz w:val="20"/>
        </w:rPr>
        <w:t> </w:t>
      </w:r>
      <w:r>
        <w:rPr>
          <w:sz w:val="20"/>
        </w:rPr>
        <w:t>satisfy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Successful</w:t>
      </w:r>
      <w:r>
        <w:rPr>
          <w:spacing w:val="1"/>
          <w:sz w:val="20"/>
        </w:rPr>
        <w:t> </w:t>
      </w:r>
      <w:r>
        <w:rPr>
          <w:sz w:val="20"/>
        </w:rPr>
        <w:t>bidder,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whom</w:t>
      </w:r>
      <w:r>
        <w:rPr>
          <w:spacing w:val="1"/>
          <w:sz w:val="20"/>
        </w:rPr>
        <w:t> </w:t>
      </w:r>
      <w:r>
        <w:rPr>
          <w:sz w:val="20"/>
        </w:rPr>
        <w:t>award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made/Implementing</w:t>
      </w:r>
      <w:r>
        <w:rPr>
          <w:spacing w:val="1"/>
          <w:sz w:val="20"/>
        </w:rPr>
        <w:t> </w:t>
      </w:r>
      <w:r>
        <w:rPr>
          <w:sz w:val="20"/>
        </w:rPr>
        <w:t>Partner/Consultant obligation</w:t>
      </w:r>
      <w:r>
        <w:rPr>
          <w:spacing w:val="1"/>
          <w:sz w:val="20"/>
        </w:rPr>
        <w:t> </w:t>
      </w:r>
      <w:r>
        <w:rPr>
          <w:sz w:val="20"/>
        </w:rPr>
        <w:t>to attain Completion of the Facilities or the relevant part thereof within the Time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Completion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1"/>
          <w:sz w:val="20"/>
        </w:rPr>
        <w:t> </w:t>
      </w:r>
      <w:r>
        <w:rPr>
          <w:sz w:val="20"/>
        </w:rPr>
        <w:t>extension</w:t>
      </w:r>
      <w:r>
        <w:rPr>
          <w:spacing w:val="1"/>
          <w:sz w:val="20"/>
        </w:rPr>
        <w:t> </w:t>
      </w:r>
      <w:r>
        <w:rPr>
          <w:sz w:val="20"/>
        </w:rPr>
        <w:t>thereof</w:t>
      </w:r>
      <w:r>
        <w:rPr>
          <w:spacing w:val="50"/>
          <w:sz w:val="20"/>
        </w:rPr>
        <w:t> </w:t>
      </w:r>
      <w:r>
        <w:rPr>
          <w:sz w:val="20"/>
        </w:rPr>
        <w:t>under</w:t>
      </w:r>
      <w:r>
        <w:rPr>
          <w:spacing w:val="50"/>
          <w:sz w:val="20"/>
        </w:rPr>
        <w:t> </w:t>
      </w:r>
      <w:r>
        <w:rPr>
          <w:sz w:val="20"/>
        </w:rPr>
        <w:t>ITB Clause 2.23. The Implementing Partner shall have no</w:t>
      </w:r>
      <w:r>
        <w:rPr>
          <w:spacing w:val="1"/>
          <w:sz w:val="20"/>
        </w:rPr>
        <w:t> </w:t>
      </w:r>
      <w:r>
        <w:rPr>
          <w:sz w:val="20"/>
        </w:rPr>
        <w:t>further liability</w:t>
      </w:r>
      <w:r>
        <w:rPr>
          <w:spacing w:val="1"/>
          <w:sz w:val="20"/>
        </w:rPr>
        <w:t> </w:t>
      </w:r>
      <w:r>
        <w:rPr>
          <w:sz w:val="20"/>
        </w:rPr>
        <w:t>whatsoever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3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CESL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respect</w:t>
      </w:r>
      <w:r>
        <w:rPr>
          <w:spacing w:val="-1"/>
          <w:sz w:val="20"/>
        </w:rPr>
        <w:t> </w:t>
      </w:r>
      <w:r>
        <w:rPr>
          <w:sz w:val="20"/>
        </w:rPr>
        <w:t>thereof.</w:t>
      </w:r>
    </w:p>
    <w:p>
      <w:pPr>
        <w:pStyle w:val="BodyText"/>
        <w:rPr>
          <w:sz w:val="20"/>
        </w:rPr>
      </w:pPr>
    </w:p>
    <w:p>
      <w:pPr>
        <w:spacing w:before="0"/>
        <w:ind w:left="980" w:right="980" w:firstLine="0"/>
        <w:jc w:val="both"/>
        <w:rPr>
          <w:sz w:val="20"/>
        </w:rPr>
      </w:pPr>
      <w:r>
        <w:rPr>
          <w:sz w:val="20"/>
        </w:rPr>
        <w:t>However,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payment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liquidated</w:t>
      </w:r>
      <w:r>
        <w:rPr>
          <w:spacing w:val="-2"/>
          <w:sz w:val="20"/>
        </w:rPr>
        <w:t> </w:t>
      </w:r>
      <w:r>
        <w:rPr>
          <w:sz w:val="20"/>
        </w:rPr>
        <w:t>damages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3"/>
          <w:sz w:val="20"/>
        </w:rPr>
        <w:t> </w:t>
      </w:r>
      <w:r>
        <w:rPr>
          <w:sz w:val="20"/>
        </w:rPr>
        <w:t>way</w:t>
      </w:r>
      <w:r>
        <w:rPr>
          <w:spacing w:val="-3"/>
          <w:sz w:val="20"/>
        </w:rPr>
        <w:t> </w:t>
      </w:r>
      <w:r>
        <w:rPr>
          <w:sz w:val="20"/>
        </w:rPr>
        <w:t>relieve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4"/>
          <w:sz w:val="20"/>
        </w:rPr>
        <w:t> </w:t>
      </w:r>
      <w:r>
        <w:rPr>
          <w:sz w:val="20"/>
        </w:rPr>
        <w:t>Successful</w:t>
      </w:r>
      <w:r>
        <w:rPr>
          <w:spacing w:val="-3"/>
          <w:sz w:val="20"/>
        </w:rPr>
        <w:t> </w:t>
      </w:r>
      <w:r>
        <w:rPr>
          <w:sz w:val="20"/>
        </w:rPr>
        <w:t>bidder,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whom</w:t>
      </w:r>
      <w:r>
        <w:rPr>
          <w:spacing w:val="-4"/>
          <w:sz w:val="20"/>
        </w:rPr>
        <w:t> </w:t>
      </w:r>
      <w:r>
        <w:rPr>
          <w:sz w:val="20"/>
        </w:rPr>
        <w:t>award</w:t>
      </w:r>
      <w:r>
        <w:rPr>
          <w:spacing w:val="-47"/>
          <w:sz w:val="20"/>
        </w:rPr>
        <w:t> </w:t>
      </w:r>
      <w:r>
        <w:rPr>
          <w:sz w:val="20"/>
        </w:rPr>
        <w:t>is</w:t>
      </w:r>
      <w:r>
        <w:rPr>
          <w:spacing w:val="-8"/>
          <w:sz w:val="20"/>
        </w:rPr>
        <w:t> </w:t>
      </w:r>
      <w:r>
        <w:rPr>
          <w:sz w:val="20"/>
        </w:rPr>
        <w:t>made/Implementing</w:t>
      </w:r>
      <w:r>
        <w:rPr>
          <w:spacing w:val="-9"/>
          <w:sz w:val="20"/>
        </w:rPr>
        <w:t> </w:t>
      </w:r>
      <w:r>
        <w:rPr>
          <w:sz w:val="20"/>
        </w:rPr>
        <w:t>Partner/Consultant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10"/>
          <w:sz w:val="20"/>
        </w:rPr>
        <w:t> </w:t>
      </w:r>
      <w:r>
        <w:rPr>
          <w:sz w:val="20"/>
        </w:rPr>
        <w:t>any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its</w:t>
      </w:r>
      <w:r>
        <w:rPr>
          <w:spacing w:val="-10"/>
          <w:sz w:val="20"/>
        </w:rPr>
        <w:t> </w:t>
      </w:r>
      <w:r>
        <w:rPr>
          <w:sz w:val="20"/>
        </w:rPr>
        <w:t>obligations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complete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Facilities</w:t>
      </w:r>
      <w:r>
        <w:rPr>
          <w:spacing w:val="-9"/>
          <w:sz w:val="20"/>
        </w:rPr>
        <w:t> </w:t>
      </w:r>
      <w:r>
        <w:rPr>
          <w:sz w:val="20"/>
        </w:rPr>
        <w:t>or</w:t>
      </w:r>
      <w:r>
        <w:rPr>
          <w:spacing w:val="-9"/>
          <w:sz w:val="20"/>
        </w:rPr>
        <w:t> </w:t>
      </w:r>
      <w:r>
        <w:rPr>
          <w:sz w:val="20"/>
        </w:rPr>
        <w:t>from</w:t>
      </w:r>
      <w:r>
        <w:rPr>
          <w:spacing w:val="30"/>
          <w:sz w:val="20"/>
        </w:rPr>
        <w:t> </w:t>
      </w:r>
      <w:r>
        <w:rPr>
          <w:sz w:val="20"/>
        </w:rPr>
        <w:t>any</w:t>
      </w:r>
      <w:r>
        <w:rPr>
          <w:spacing w:val="33"/>
          <w:sz w:val="20"/>
        </w:rPr>
        <w:t> </w:t>
      </w:r>
      <w:r>
        <w:rPr>
          <w:sz w:val="20"/>
        </w:rPr>
        <w:t>other</w:t>
      </w:r>
      <w:r>
        <w:rPr>
          <w:spacing w:val="-48"/>
          <w:sz w:val="20"/>
        </w:rPr>
        <w:t> </w:t>
      </w:r>
      <w:r>
        <w:rPr>
          <w:sz w:val="20"/>
        </w:rPr>
        <w:t>obligations</w:t>
      </w:r>
      <w:r>
        <w:rPr>
          <w:spacing w:val="48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liabilities</w:t>
      </w:r>
      <w:r>
        <w:rPr>
          <w:spacing w:val="49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  Implementing</w:t>
      </w:r>
      <w:r>
        <w:rPr>
          <w:spacing w:val="-2"/>
          <w:sz w:val="20"/>
        </w:rPr>
        <w:t> </w:t>
      </w:r>
      <w:r>
        <w:rPr>
          <w:sz w:val="20"/>
        </w:rPr>
        <w:t>Partner</w:t>
      </w:r>
      <w:r>
        <w:rPr>
          <w:spacing w:val="1"/>
          <w:sz w:val="20"/>
        </w:rPr>
        <w:t> </w:t>
      </w:r>
      <w:r>
        <w:rPr>
          <w:sz w:val="20"/>
        </w:rPr>
        <w:t>under</w:t>
      </w:r>
      <w:r>
        <w:rPr>
          <w:spacing w:val="1"/>
          <w:sz w:val="20"/>
        </w:rPr>
        <w:t> </w:t>
      </w:r>
      <w:r>
        <w:rPr>
          <w:sz w:val="20"/>
        </w:rPr>
        <w:t>the Contract.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39"/>
        </w:numPr>
        <w:tabs>
          <w:tab w:pos="1408" w:val="left" w:leader="none"/>
        </w:tabs>
        <w:spacing w:line="240" w:lineRule="auto" w:before="0" w:after="0"/>
        <w:ind w:left="1407" w:right="0" w:hanging="428"/>
        <w:jc w:val="both"/>
        <w:rPr>
          <w:b/>
          <w:sz w:val="22"/>
        </w:rPr>
      </w:pPr>
      <w:bookmarkStart w:name="_bookmark71" w:id="107"/>
      <w:bookmarkEnd w:id="107"/>
      <w:r>
        <w:rPr/>
      </w:r>
      <w:bookmarkStart w:name="_bookmark71" w:id="108"/>
      <w:bookmarkEnd w:id="108"/>
      <w:r>
        <w:rPr>
          <w:b/>
          <w:sz w:val="22"/>
        </w:rPr>
        <w:t>D</w:t>
      </w:r>
      <w:r>
        <w:rPr>
          <w:b/>
          <w:sz w:val="22"/>
        </w:rPr>
        <w:t>efect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Liability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1"/>
          <w:numId w:val="39"/>
        </w:numPr>
        <w:tabs>
          <w:tab w:pos="1408" w:val="left" w:leader="none"/>
        </w:tabs>
        <w:spacing w:line="240" w:lineRule="auto" w:before="0" w:after="0"/>
        <w:ind w:left="980" w:right="978" w:firstLine="0"/>
        <w:jc w:val="both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Successful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bidder,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on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whom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award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is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made/Implementing</w:t>
      </w:r>
      <w:r>
        <w:rPr>
          <w:spacing w:val="-10"/>
          <w:sz w:val="20"/>
        </w:rPr>
        <w:t> </w:t>
      </w:r>
      <w:r>
        <w:rPr>
          <w:sz w:val="20"/>
        </w:rPr>
        <w:t>Partner/Consultant</w:t>
      </w:r>
      <w:r>
        <w:rPr>
          <w:spacing w:val="-3"/>
          <w:sz w:val="20"/>
        </w:rPr>
        <w:t> </w:t>
      </w:r>
      <w:r>
        <w:rPr>
          <w:sz w:val="20"/>
        </w:rPr>
        <w:t>warrants</w:t>
      </w:r>
      <w:r>
        <w:rPr>
          <w:spacing w:val="-9"/>
          <w:sz w:val="20"/>
        </w:rPr>
        <w:t> </w:t>
      </w:r>
      <w:r>
        <w:rPr>
          <w:sz w:val="20"/>
        </w:rPr>
        <w:t>that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Facilities</w:t>
      </w:r>
      <w:r>
        <w:rPr>
          <w:spacing w:val="-48"/>
          <w:sz w:val="20"/>
        </w:rPr>
        <w:t> </w:t>
      </w:r>
      <w:r>
        <w:rPr>
          <w:sz w:val="20"/>
        </w:rPr>
        <w:t>or any part thereof shall be free from defects in the design, engineering, materials and workmanship of the Plant</w:t>
      </w:r>
      <w:r>
        <w:rPr>
          <w:spacing w:val="1"/>
          <w:sz w:val="20"/>
        </w:rPr>
        <w:t> </w:t>
      </w:r>
      <w:r>
        <w:rPr>
          <w:sz w:val="20"/>
        </w:rPr>
        <w:t>and Equipment</w:t>
      </w:r>
      <w:r>
        <w:rPr>
          <w:spacing w:val="-1"/>
          <w:sz w:val="20"/>
        </w:rPr>
        <w:t> </w:t>
      </w:r>
      <w:r>
        <w:rPr>
          <w:sz w:val="20"/>
        </w:rPr>
        <w:t>supplied</w:t>
      </w:r>
      <w:r>
        <w:rPr>
          <w:spacing w:val="1"/>
          <w:sz w:val="20"/>
        </w:rPr>
        <w:t> </w:t>
      </w:r>
      <w:r>
        <w:rPr>
          <w:sz w:val="20"/>
        </w:rPr>
        <w:t>and 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work</w:t>
      </w:r>
      <w:r>
        <w:rPr>
          <w:spacing w:val="-1"/>
          <w:sz w:val="20"/>
        </w:rPr>
        <w:t> </w:t>
      </w:r>
      <w:r>
        <w:rPr>
          <w:sz w:val="20"/>
        </w:rPr>
        <w:t>executed,</w:t>
      </w:r>
      <w:r>
        <w:rPr>
          <w:spacing w:val="1"/>
          <w:sz w:val="20"/>
        </w:rPr>
        <w:t> </w:t>
      </w:r>
      <w:r>
        <w:rPr>
          <w:sz w:val="20"/>
        </w:rPr>
        <w:t>wherever</w:t>
      </w:r>
      <w:r>
        <w:rPr>
          <w:spacing w:val="3"/>
          <w:sz w:val="20"/>
        </w:rPr>
        <w:t> </w:t>
      </w:r>
      <w:r>
        <w:rPr>
          <w:sz w:val="20"/>
        </w:rPr>
        <w:t>applicable.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39"/>
        </w:numPr>
        <w:tabs>
          <w:tab w:pos="1408" w:val="left" w:leader="none"/>
        </w:tabs>
        <w:spacing w:line="240" w:lineRule="auto" w:before="0" w:after="0"/>
        <w:ind w:left="980" w:right="987" w:firstLine="0"/>
        <w:jc w:val="both"/>
        <w:rPr>
          <w:sz w:val="20"/>
        </w:rPr>
      </w:pPr>
      <w:r>
        <w:rPr>
          <w:sz w:val="20"/>
        </w:rPr>
        <w:t>The Defect Liability Period shall be eighteen (18) months from the date of Completion of the Facilities (or</w:t>
      </w:r>
      <w:r>
        <w:rPr>
          <w:spacing w:val="1"/>
          <w:sz w:val="20"/>
        </w:rPr>
        <w:t> </w:t>
      </w:r>
      <w:r>
        <w:rPr>
          <w:sz w:val="20"/>
        </w:rPr>
        <w:t>any part thereof) or twelve (12) months from the date of Operational Acceptance of the Facilities (or any part</w:t>
      </w:r>
      <w:r>
        <w:rPr>
          <w:spacing w:val="1"/>
          <w:sz w:val="20"/>
        </w:rPr>
        <w:t> </w:t>
      </w:r>
      <w:r>
        <w:rPr>
          <w:sz w:val="20"/>
        </w:rPr>
        <w:t>thereof),</w:t>
      </w:r>
      <w:r>
        <w:rPr>
          <w:spacing w:val="1"/>
          <w:sz w:val="20"/>
        </w:rPr>
        <w:t> </w:t>
      </w:r>
      <w:r>
        <w:rPr>
          <w:sz w:val="20"/>
        </w:rPr>
        <w:t>whichever</w:t>
      </w:r>
      <w:r>
        <w:rPr>
          <w:spacing w:val="1"/>
          <w:sz w:val="20"/>
        </w:rPr>
        <w:t> </w:t>
      </w:r>
      <w:r>
        <w:rPr>
          <w:sz w:val="20"/>
        </w:rPr>
        <w:t>first</w:t>
      </w:r>
      <w:r>
        <w:rPr>
          <w:spacing w:val="-2"/>
          <w:sz w:val="20"/>
        </w:rPr>
        <w:t> </w:t>
      </w:r>
      <w:r>
        <w:rPr>
          <w:sz w:val="20"/>
        </w:rPr>
        <w:t>occurs, unless specified</w:t>
      </w:r>
      <w:r>
        <w:rPr>
          <w:spacing w:val="1"/>
          <w:sz w:val="20"/>
        </w:rPr>
        <w:t> </w:t>
      </w:r>
      <w:r>
        <w:rPr>
          <w:sz w:val="20"/>
        </w:rPr>
        <w:t>otherwise 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SCC.</w:t>
      </w:r>
    </w:p>
    <w:p>
      <w:pPr>
        <w:pStyle w:val="BodyText"/>
        <w:rPr>
          <w:sz w:val="20"/>
        </w:rPr>
      </w:pPr>
    </w:p>
    <w:p>
      <w:pPr>
        <w:spacing w:before="0"/>
        <w:ind w:left="980" w:right="976" w:firstLine="427"/>
        <w:jc w:val="both"/>
        <w:rPr>
          <w:sz w:val="20"/>
        </w:rPr>
      </w:pPr>
      <w:r>
        <w:rPr>
          <w:sz w:val="20"/>
        </w:rPr>
        <w:t>If during the Defect Liability Period any defect should be found in the design, engineering, materials and</w:t>
      </w:r>
      <w:r>
        <w:rPr>
          <w:spacing w:val="1"/>
          <w:sz w:val="20"/>
        </w:rPr>
        <w:t> </w:t>
      </w:r>
      <w:r>
        <w:rPr>
          <w:sz w:val="20"/>
        </w:rPr>
        <w:t>workmanship of</w:t>
      </w:r>
      <w:r>
        <w:rPr>
          <w:spacing w:val="1"/>
          <w:sz w:val="20"/>
        </w:rPr>
        <w:t> </w:t>
      </w:r>
      <w:r>
        <w:rPr>
          <w:sz w:val="20"/>
        </w:rPr>
        <w:t>the Plant and Equipment supplied or of the work executed by the Implementing Partner, the</w:t>
      </w:r>
      <w:r>
        <w:rPr>
          <w:spacing w:val="1"/>
          <w:sz w:val="20"/>
        </w:rPr>
        <w:t> </w:t>
      </w:r>
      <w:r>
        <w:rPr>
          <w:sz w:val="20"/>
        </w:rPr>
        <w:t>Implementing Partner shall promptly, in consultation and agreement with the</w:t>
      </w:r>
      <w:r>
        <w:rPr>
          <w:spacing w:val="1"/>
          <w:sz w:val="20"/>
        </w:rPr>
        <w:t> </w:t>
      </w:r>
      <w:r>
        <w:rPr>
          <w:sz w:val="20"/>
        </w:rPr>
        <w:t>CESL regarding appropriate</w:t>
      </w:r>
      <w:r>
        <w:rPr>
          <w:spacing w:val="1"/>
          <w:sz w:val="20"/>
        </w:rPr>
        <w:t> </w:t>
      </w:r>
      <w:r>
        <w:rPr>
          <w:sz w:val="20"/>
        </w:rPr>
        <w:t>remedying of the</w:t>
      </w:r>
      <w:r>
        <w:rPr>
          <w:spacing w:val="1"/>
          <w:sz w:val="20"/>
        </w:rPr>
        <w:t> </w:t>
      </w:r>
      <w:r>
        <w:rPr>
          <w:sz w:val="20"/>
        </w:rPr>
        <w:t>defects,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at its cost, repair, replace or otherwise make good (as the Implementing Partner</w:t>
      </w:r>
      <w:r>
        <w:rPr>
          <w:spacing w:val="1"/>
          <w:sz w:val="20"/>
        </w:rPr>
        <w:t> </w:t>
      </w:r>
      <w:r>
        <w:rPr>
          <w:sz w:val="20"/>
        </w:rPr>
        <w:t>shall, at its discretion, determine) such defect as well as any damage to the Facilities caused by such defect. The</w:t>
      </w:r>
      <w:r>
        <w:rPr>
          <w:spacing w:val="1"/>
          <w:sz w:val="20"/>
        </w:rPr>
        <w:t> </w:t>
      </w:r>
      <w:r>
        <w:rPr>
          <w:sz w:val="20"/>
        </w:rPr>
        <w:t>Implementing Partner shall not be responsible for the repair, replacement or making good of any defector of any</w:t>
      </w:r>
      <w:r>
        <w:rPr>
          <w:spacing w:val="-47"/>
          <w:sz w:val="20"/>
        </w:rPr>
        <w:t> </w:t>
      </w:r>
      <w:r>
        <w:rPr>
          <w:sz w:val="20"/>
        </w:rPr>
        <w:t>damage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Facilities</w:t>
      </w:r>
      <w:r>
        <w:rPr>
          <w:spacing w:val="-1"/>
          <w:sz w:val="20"/>
        </w:rPr>
        <w:t> </w:t>
      </w:r>
      <w:r>
        <w:rPr>
          <w:sz w:val="20"/>
        </w:rPr>
        <w:t>arising</w:t>
      </w:r>
      <w:r>
        <w:rPr>
          <w:spacing w:val="-1"/>
          <w:sz w:val="20"/>
        </w:rPr>
        <w:t> </w:t>
      </w:r>
      <w:r>
        <w:rPr>
          <w:sz w:val="20"/>
        </w:rPr>
        <w:t>out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resulting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2"/>
          <w:sz w:val="20"/>
        </w:rPr>
        <w:t> </w:t>
      </w:r>
      <w:r>
        <w:rPr>
          <w:sz w:val="20"/>
        </w:rPr>
        <w:t>any 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following</w:t>
      </w:r>
      <w:r>
        <w:rPr>
          <w:spacing w:val="-1"/>
          <w:sz w:val="20"/>
        </w:rPr>
        <w:t> </w:t>
      </w:r>
      <w:r>
        <w:rPr>
          <w:sz w:val="20"/>
        </w:rPr>
        <w:t>causes: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39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0" w:hanging="361"/>
        <w:jc w:val="left"/>
        <w:rPr>
          <w:sz w:val="20"/>
        </w:rPr>
      </w:pPr>
      <w:r>
        <w:rPr>
          <w:sz w:val="20"/>
        </w:rPr>
        <w:t>Improper</w:t>
      </w:r>
      <w:r>
        <w:rPr>
          <w:spacing w:val="-1"/>
          <w:sz w:val="20"/>
        </w:rPr>
        <w:t> </w:t>
      </w:r>
      <w:r>
        <w:rPr>
          <w:sz w:val="20"/>
        </w:rPr>
        <w:t>operation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maintenance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Facilities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7"/>
          <w:sz w:val="20"/>
        </w:rPr>
        <w:t> </w:t>
      </w:r>
      <w:r>
        <w:rPr>
          <w:sz w:val="20"/>
        </w:rPr>
        <w:t>CESL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39"/>
        </w:numPr>
        <w:tabs>
          <w:tab w:pos="2420" w:val="left" w:leader="none"/>
          <w:tab w:pos="2421" w:val="left" w:leader="none"/>
        </w:tabs>
        <w:spacing w:line="240" w:lineRule="auto" w:before="1" w:after="0"/>
        <w:ind w:left="2420" w:right="0" w:hanging="361"/>
        <w:jc w:val="left"/>
        <w:rPr>
          <w:sz w:val="20"/>
        </w:rPr>
      </w:pPr>
      <w:r>
        <w:rPr>
          <w:sz w:val="20"/>
        </w:rPr>
        <w:t>Operation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46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Facilities</w:t>
      </w:r>
      <w:r>
        <w:rPr>
          <w:spacing w:val="47"/>
          <w:sz w:val="20"/>
        </w:rPr>
        <w:t> </w:t>
      </w:r>
      <w:r>
        <w:rPr>
          <w:sz w:val="20"/>
        </w:rPr>
        <w:t>outside</w:t>
      </w:r>
      <w:r>
        <w:rPr>
          <w:spacing w:val="47"/>
          <w:sz w:val="20"/>
        </w:rPr>
        <w:t> </w:t>
      </w:r>
      <w:r>
        <w:rPr>
          <w:sz w:val="20"/>
        </w:rPr>
        <w:t>specifications</w:t>
      </w:r>
      <w:r>
        <w:rPr>
          <w:spacing w:val="46"/>
          <w:sz w:val="20"/>
        </w:rPr>
        <w:t> </w:t>
      </w:r>
      <w:r>
        <w:rPr>
          <w:sz w:val="20"/>
        </w:rPr>
        <w:t>provided</w:t>
      </w:r>
      <w:r>
        <w:rPr>
          <w:spacing w:val="49"/>
          <w:sz w:val="20"/>
        </w:rPr>
        <w:t> </w:t>
      </w:r>
      <w:r>
        <w:rPr>
          <w:sz w:val="20"/>
        </w:rPr>
        <w:t>in</w:t>
      </w:r>
      <w:r>
        <w:rPr>
          <w:spacing w:val="46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Contract.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39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0" w:hanging="361"/>
        <w:jc w:val="left"/>
        <w:rPr>
          <w:sz w:val="20"/>
        </w:rPr>
      </w:pPr>
      <w:r>
        <w:rPr>
          <w:sz w:val="20"/>
        </w:rPr>
        <w:t>Normal</w:t>
      </w:r>
      <w:r>
        <w:rPr>
          <w:spacing w:val="-1"/>
          <w:sz w:val="20"/>
        </w:rPr>
        <w:t> </w:t>
      </w:r>
      <w:r>
        <w:rPr>
          <w:sz w:val="20"/>
        </w:rPr>
        <w:t>wear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tear.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9"/>
        </w:numPr>
        <w:tabs>
          <w:tab w:pos="1408" w:val="left" w:leader="none"/>
        </w:tabs>
        <w:spacing w:line="240" w:lineRule="auto" w:before="0" w:after="0"/>
        <w:ind w:left="980" w:right="975" w:firstLine="0"/>
        <w:jc w:val="both"/>
        <w:rPr>
          <w:sz w:val="20"/>
        </w:rPr>
      </w:pPr>
      <w:r>
        <w:rPr>
          <w:sz w:val="20"/>
        </w:rPr>
        <w:t>The CESL shall give the Successful bidder, on whom award is made/Implementing Partner a notice stating</w:t>
      </w:r>
      <w:r>
        <w:rPr>
          <w:spacing w:val="1"/>
          <w:sz w:val="20"/>
        </w:rPr>
        <w:t> </w:t>
      </w:r>
      <w:r>
        <w:rPr>
          <w:sz w:val="20"/>
        </w:rPr>
        <w:t>the nature of any such defect together with all available evidence thereof, promptly following the discovery</w:t>
      </w:r>
      <w:r>
        <w:rPr>
          <w:spacing w:val="1"/>
          <w:sz w:val="20"/>
        </w:rPr>
        <w:t> </w:t>
      </w:r>
      <w:r>
        <w:rPr>
          <w:sz w:val="20"/>
        </w:rPr>
        <w:t>thereof.</w:t>
      </w:r>
      <w:r>
        <w:rPr>
          <w:spacing w:val="-11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CESL</w:t>
      </w:r>
      <w:r>
        <w:rPr>
          <w:spacing w:val="-12"/>
          <w:sz w:val="20"/>
        </w:rPr>
        <w:t> </w:t>
      </w:r>
      <w:r>
        <w:rPr>
          <w:sz w:val="20"/>
        </w:rPr>
        <w:t>shall</w:t>
      </w:r>
      <w:r>
        <w:rPr>
          <w:spacing w:val="-8"/>
          <w:sz w:val="20"/>
        </w:rPr>
        <w:t> </w:t>
      </w:r>
      <w:r>
        <w:rPr>
          <w:sz w:val="20"/>
        </w:rPr>
        <w:t>afford</w:t>
      </w:r>
      <w:r>
        <w:rPr>
          <w:spacing w:val="-10"/>
          <w:sz w:val="20"/>
        </w:rPr>
        <w:t> </w:t>
      </w:r>
      <w:r>
        <w:rPr>
          <w:sz w:val="20"/>
        </w:rPr>
        <w:t>all</w:t>
      </w:r>
      <w:r>
        <w:rPr>
          <w:spacing w:val="-11"/>
          <w:sz w:val="20"/>
        </w:rPr>
        <w:t> </w:t>
      </w:r>
      <w:r>
        <w:rPr>
          <w:sz w:val="20"/>
        </w:rPr>
        <w:t>reasonable</w:t>
      </w:r>
      <w:r>
        <w:rPr>
          <w:spacing w:val="-11"/>
          <w:sz w:val="20"/>
        </w:rPr>
        <w:t> </w:t>
      </w:r>
      <w:r>
        <w:rPr>
          <w:sz w:val="20"/>
        </w:rPr>
        <w:t>opportunity</w:t>
      </w:r>
      <w:r>
        <w:rPr>
          <w:spacing w:val="-12"/>
          <w:sz w:val="20"/>
        </w:rPr>
        <w:t> </w:t>
      </w:r>
      <w:r>
        <w:rPr>
          <w:sz w:val="20"/>
        </w:rPr>
        <w:t>for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Implementing</w:t>
      </w:r>
      <w:r>
        <w:rPr>
          <w:spacing w:val="-12"/>
          <w:sz w:val="20"/>
        </w:rPr>
        <w:t> </w:t>
      </w:r>
      <w:r>
        <w:rPr>
          <w:sz w:val="20"/>
        </w:rPr>
        <w:t>Partner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11"/>
          <w:sz w:val="20"/>
        </w:rPr>
        <w:t> </w:t>
      </w:r>
      <w:r>
        <w:rPr>
          <w:sz w:val="20"/>
        </w:rPr>
        <w:t>inspect</w:t>
      </w:r>
      <w:r>
        <w:rPr>
          <w:spacing w:val="-11"/>
          <w:sz w:val="20"/>
        </w:rPr>
        <w:t> </w:t>
      </w:r>
      <w:r>
        <w:rPr>
          <w:sz w:val="20"/>
        </w:rPr>
        <w:t>any</w:t>
      </w:r>
      <w:r>
        <w:rPr>
          <w:spacing w:val="-12"/>
          <w:sz w:val="20"/>
        </w:rPr>
        <w:t> </w:t>
      </w:r>
      <w:r>
        <w:rPr>
          <w:sz w:val="20"/>
        </w:rPr>
        <w:t>such</w:t>
      </w:r>
      <w:r>
        <w:rPr>
          <w:spacing w:val="-12"/>
          <w:sz w:val="20"/>
        </w:rPr>
        <w:t> </w:t>
      </w:r>
      <w:r>
        <w:rPr>
          <w:sz w:val="20"/>
        </w:rPr>
        <w:t>defect.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1"/>
          <w:numId w:val="39"/>
        </w:numPr>
        <w:tabs>
          <w:tab w:pos="1408" w:val="left" w:leader="none"/>
        </w:tabs>
        <w:spacing w:line="240" w:lineRule="auto" w:before="0" w:after="0"/>
        <w:ind w:left="980" w:right="986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CESL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afford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Implementing</w:t>
      </w:r>
      <w:r>
        <w:rPr>
          <w:spacing w:val="-2"/>
          <w:sz w:val="20"/>
        </w:rPr>
        <w:t> </w:t>
      </w:r>
      <w:r>
        <w:rPr>
          <w:sz w:val="20"/>
        </w:rPr>
        <w:t>Partner</w:t>
      </w:r>
      <w:r>
        <w:rPr>
          <w:spacing w:val="-2"/>
          <w:sz w:val="20"/>
        </w:rPr>
        <w:t> </w:t>
      </w:r>
      <w:r>
        <w:rPr>
          <w:sz w:val="20"/>
        </w:rPr>
        <w:t>all</w:t>
      </w:r>
      <w:r>
        <w:rPr>
          <w:spacing w:val="-2"/>
          <w:sz w:val="20"/>
        </w:rPr>
        <w:t> </w:t>
      </w:r>
      <w:r>
        <w:rPr>
          <w:sz w:val="20"/>
        </w:rPr>
        <w:t>necessary</w:t>
      </w:r>
      <w:r>
        <w:rPr>
          <w:spacing w:val="-5"/>
          <w:sz w:val="20"/>
        </w:rPr>
        <w:t> </w:t>
      </w:r>
      <w:r>
        <w:rPr>
          <w:sz w:val="20"/>
        </w:rPr>
        <w:t>access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Facilities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Site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enable</w:t>
      </w:r>
      <w:r>
        <w:rPr>
          <w:spacing w:val="-47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Implementing</w:t>
      </w:r>
      <w:r>
        <w:rPr>
          <w:spacing w:val="-1"/>
          <w:sz w:val="20"/>
        </w:rPr>
        <w:t> </w:t>
      </w:r>
      <w:r>
        <w:rPr>
          <w:sz w:val="20"/>
        </w:rPr>
        <w:t>Partner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perform</w:t>
      </w:r>
      <w:r>
        <w:rPr>
          <w:spacing w:val="-4"/>
          <w:sz w:val="20"/>
        </w:rPr>
        <w:t> </w:t>
      </w:r>
      <w:r>
        <w:rPr>
          <w:sz w:val="20"/>
        </w:rPr>
        <w:t>its</w:t>
      </w:r>
      <w:r>
        <w:rPr>
          <w:spacing w:val="-1"/>
          <w:sz w:val="20"/>
        </w:rPr>
        <w:t> </w:t>
      </w:r>
      <w:r>
        <w:rPr>
          <w:sz w:val="20"/>
        </w:rPr>
        <w:t>obligations.</w:t>
      </w:r>
    </w:p>
    <w:p>
      <w:pPr>
        <w:spacing w:before="1"/>
        <w:ind w:left="980" w:right="981" w:firstLine="427"/>
        <w:jc w:val="both"/>
        <w:rPr>
          <w:sz w:val="20"/>
        </w:rPr>
      </w:pPr>
      <w:r>
        <w:rPr>
          <w:sz w:val="20"/>
        </w:rPr>
        <w:t>The Implementing Partner may, with the consent of the CESL, remove from the Site any Plant and</w:t>
      </w:r>
      <w:r>
        <w:rPr>
          <w:spacing w:val="1"/>
          <w:sz w:val="20"/>
        </w:rPr>
        <w:t> </w:t>
      </w:r>
      <w:r>
        <w:rPr>
          <w:sz w:val="20"/>
        </w:rPr>
        <w:t>Equipment or any part of the Facilities that are defective if the nature of the defect, and/or any damage to the</w:t>
      </w:r>
      <w:r>
        <w:rPr>
          <w:spacing w:val="1"/>
          <w:sz w:val="20"/>
        </w:rPr>
        <w:t> </w:t>
      </w:r>
      <w:r>
        <w:rPr>
          <w:sz w:val="20"/>
        </w:rPr>
        <w:t>Facilities</w:t>
      </w:r>
      <w:r>
        <w:rPr>
          <w:spacing w:val="-2"/>
          <w:sz w:val="20"/>
        </w:rPr>
        <w:t> </w:t>
      </w:r>
      <w:r>
        <w:rPr>
          <w:sz w:val="20"/>
        </w:rPr>
        <w:t>caused by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defect,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such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repairs</w:t>
      </w:r>
      <w:r>
        <w:rPr>
          <w:spacing w:val="-1"/>
          <w:sz w:val="20"/>
        </w:rPr>
        <w:t> </w:t>
      </w:r>
      <w:r>
        <w:rPr>
          <w:sz w:val="20"/>
        </w:rPr>
        <w:t>cannot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expeditiously</w:t>
      </w:r>
      <w:r>
        <w:rPr>
          <w:spacing w:val="-1"/>
          <w:sz w:val="20"/>
        </w:rPr>
        <w:t> </w:t>
      </w:r>
      <w:r>
        <w:rPr>
          <w:sz w:val="20"/>
        </w:rPr>
        <w:t>carried</w:t>
      </w:r>
      <w:r>
        <w:rPr>
          <w:spacing w:val="8"/>
          <w:sz w:val="20"/>
        </w:rPr>
        <w:t> </w:t>
      </w:r>
      <w:r>
        <w:rPr>
          <w:sz w:val="20"/>
        </w:rPr>
        <w:t>out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the Site.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1"/>
          <w:numId w:val="39"/>
        </w:numPr>
        <w:tabs>
          <w:tab w:pos="1408" w:val="left" w:leader="none"/>
        </w:tabs>
        <w:spacing w:line="240" w:lineRule="auto" w:before="0" w:after="0"/>
        <w:ind w:left="980" w:right="986" w:firstLine="0"/>
        <w:jc w:val="both"/>
        <w:rPr>
          <w:sz w:val="20"/>
        </w:rPr>
      </w:pPr>
      <w:r>
        <w:rPr>
          <w:sz w:val="20"/>
        </w:rPr>
        <w:t>If the repair, replacement or making good is of such a character that it may affect the efficiency of the</w:t>
      </w:r>
      <w:r>
        <w:rPr>
          <w:spacing w:val="1"/>
          <w:sz w:val="20"/>
        </w:rPr>
        <w:t> </w:t>
      </w:r>
      <w:r>
        <w:rPr>
          <w:sz w:val="20"/>
        </w:rPr>
        <w:t>Facilities or any part thereof, the CESL may give to the Implementing Partner a notice requiring that tests of the</w:t>
      </w:r>
      <w:r>
        <w:rPr>
          <w:spacing w:val="1"/>
          <w:sz w:val="20"/>
        </w:rPr>
        <w:t> </w:t>
      </w:r>
      <w:r>
        <w:rPr>
          <w:sz w:val="20"/>
        </w:rPr>
        <w:t>defective part of the Facilities shall be made by the Implementing Partner immediately upon completion of such</w:t>
      </w:r>
      <w:r>
        <w:rPr>
          <w:spacing w:val="1"/>
          <w:sz w:val="20"/>
        </w:rPr>
        <w:t> </w:t>
      </w:r>
      <w:r>
        <w:rPr>
          <w:sz w:val="20"/>
        </w:rPr>
        <w:t>remedial</w:t>
      </w:r>
      <w:r>
        <w:rPr>
          <w:spacing w:val="1"/>
          <w:sz w:val="20"/>
        </w:rPr>
        <w:t> </w:t>
      </w:r>
      <w:r>
        <w:rPr>
          <w:sz w:val="20"/>
        </w:rPr>
        <w:t>work,</w:t>
      </w:r>
      <w:r>
        <w:rPr>
          <w:spacing w:val="1"/>
          <w:sz w:val="20"/>
        </w:rPr>
        <w:t> </w:t>
      </w:r>
      <w:r>
        <w:rPr>
          <w:sz w:val="20"/>
        </w:rPr>
        <w:t>whereupon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Implementing</w:t>
      </w:r>
      <w:r>
        <w:rPr>
          <w:spacing w:val="-1"/>
          <w:sz w:val="20"/>
        </w:rPr>
        <w:t> </w:t>
      </w:r>
      <w:r>
        <w:rPr>
          <w:sz w:val="20"/>
        </w:rPr>
        <w:t>Partner shall carry</w:t>
      </w:r>
      <w:r>
        <w:rPr>
          <w:spacing w:val="-5"/>
          <w:sz w:val="20"/>
        </w:rPr>
        <w:t> </w:t>
      </w:r>
      <w:r>
        <w:rPr>
          <w:sz w:val="20"/>
        </w:rPr>
        <w:t>out</w:t>
      </w:r>
      <w:r>
        <w:rPr>
          <w:spacing w:val="-1"/>
          <w:sz w:val="20"/>
        </w:rPr>
        <w:t> </w:t>
      </w:r>
      <w:r>
        <w:rPr>
          <w:sz w:val="20"/>
        </w:rPr>
        <w:t>such</w:t>
      </w:r>
      <w:r>
        <w:rPr>
          <w:spacing w:val="-1"/>
          <w:sz w:val="20"/>
        </w:rPr>
        <w:t> </w:t>
      </w:r>
      <w:r>
        <w:rPr>
          <w:sz w:val="20"/>
        </w:rPr>
        <w:t>tests.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980" w:right="984" w:firstLine="427"/>
        <w:jc w:val="both"/>
        <w:rPr>
          <w:sz w:val="20"/>
        </w:rPr>
      </w:pPr>
      <w:r>
        <w:rPr>
          <w:sz w:val="20"/>
        </w:rPr>
        <w:t>If such part fails the tests, the Implementing Partner shall carry out further repair, replacement or making</w:t>
      </w:r>
      <w:r>
        <w:rPr>
          <w:spacing w:val="1"/>
          <w:sz w:val="20"/>
        </w:rPr>
        <w:t> </w:t>
      </w:r>
      <w:r>
        <w:rPr>
          <w:sz w:val="20"/>
        </w:rPr>
        <w:t>good</w:t>
      </w:r>
      <w:r>
        <w:rPr>
          <w:spacing w:val="-1"/>
          <w:sz w:val="20"/>
        </w:rPr>
        <w:t> </w:t>
      </w:r>
      <w:r>
        <w:rPr>
          <w:sz w:val="20"/>
        </w:rPr>
        <w:t>(as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case</w:t>
      </w:r>
      <w:r>
        <w:rPr>
          <w:spacing w:val="-2"/>
          <w:sz w:val="20"/>
        </w:rPr>
        <w:t> </w:t>
      </w:r>
      <w:r>
        <w:rPr>
          <w:sz w:val="20"/>
        </w:rPr>
        <w:t>may</w:t>
      </w:r>
      <w:r>
        <w:rPr>
          <w:spacing w:val="-6"/>
          <w:sz w:val="20"/>
        </w:rPr>
        <w:t> </w:t>
      </w:r>
      <w:r>
        <w:rPr>
          <w:sz w:val="20"/>
        </w:rPr>
        <w:t>be) until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part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Facilities</w:t>
      </w:r>
      <w:r>
        <w:rPr>
          <w:spacing w:val="-2"/>
          <w:sz w:val="20"/>
        </w:rPr>
        <w:t> </w:t>
      </w:r>
      <w:r>
        <w:rPr>
          <w:sz w:val="20"/>
        </w:rPr>
        <w:t>passes</w:t>
      </w:r>
      <w:r>
        <w:rPr>
          <w:spacing w:val="-3"/>
          <w:sz w:val="20"/>
        </w:rPr>
        <w:t> </w:t>
      </w:r>
      <w:r>
        <w:rPr>
          <w:sz w:val="20"/>
        </w:rPr>
        <w:t>such</w:t>
      </w:r>
      <w:r>
        <w:rPr>
          <w:spacing w:val="-3"/>
          <w:sz w:val="20"/>
        </w:rPr>
        <w:t> </w:t>
      </w:r>
      <w:r>
        <w:rPr>
          <w:sz w:val="20"/>
        </w:rPr>
        <w:t>tests.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tests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character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6"/>
          <w:sz w:val="20"/>
        </w:rPr>
        <w:t> </w:t>
      </w:r>
      <w:r>
        <w:rPr>
          <w:sz w:val="20"/>
        </w:rPr>
        <w:t>case</w:t>
      </w:r>
      <w:r>
        <w:rPr>
          <w:spacing w:val="-47"/>
          <w:sz w:val="20"/>
        </w:rPr>
        <w:t> </w:t>
      </w:r>
      <w:r>
        <w:rPr>
          <w:sz w:val="20"/>
        </w:rPr>
        <w:t>be not less than what has already been agreed by the CESL and the Implementing Partner for the original</w:t>
      </w:r>
      <w:r>
        <w:rPr>
          <w:spacing w:val="1"/>
          <w:sz w:val="20"/>
        </w:rPr>
        <w:t> </w:t>
      </w:r>
      <w:r>
        <w:rPr>
          <w:sz w:val="20"/>
        </w:rPr>
        <w:t>equipment/part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Facilities.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9"/>
        </w:numPr>
        <w:tabs>
          <w:tab w:pos="1408" w:val="left" w:leader="none"/>
        </w:tabs>
        <w:spacing w:line="240" w:lineRule="auto" w:before="0" w:after="0"/>
        <w:ind w:left="980" w:right="976" w:firstLine="0"/>
        <w:jc w:val="both"/>
        <w:rPr>
          <w:sz w:val="20"/>
        </w:rPr>
      </w:pPr>
      <w:r>
        <w:rPr>
          <w:sz w:val="20"/>
        </w:rPr>
        <w:t>If the Implementing Partner fails to commence the work necessary to remedy such defect or any damage to</w:t>
      </w:r>
      <w:r>
        <w:rPr>
          <w:spacing w:val="-47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Facilities</w:t>
      </w:r>
      <w:r>
        <w:rPr>
          <w:spacing w:val="-9"/>
          <w:sz w:val="20"/>
        </w:rPr>
        <w:t> </w:t>
      </w:r>
      <w:r>
        <w:rPr>
          <w:sz w:val="20"/>
        </w:rPr>
        <w:t>caused</w:t>
      </w:r>
      <w:r>
        <w:rPr>
          <w:spacing w:val="-8"/>
          <w:sz w:val="20"/>
        </w:rPr>
        <w:t> </w:t>
      </w:r>
      <w:r>
        <w:rPr>
          <w:sz w:val="20"/>
        </w:rPr>
        <w:t>by</w:t>
      </w:r>
      <w:r>
        <w:rPr>
          <w:spacing w:val="-9"/>
          <w:sz w:val="20"/>
        </w:rPr>
        <w:t> </w:t>
      </w:r>
      <w:r>
        <w:rPr>
          <w:sz w:val="20"/>
        </w:rPr>
        <w:t>such</w:t>
      </w:r>
      <w:r>
        <w:rPr>
          <w:spacing w:val="-9"/>
          <w:sz w:val="20"/>
        </w:rPr>
        <w:t> </w:t>
      </w:r>
      <w:r>
        <w:rPr>
          <w:sz w:val="20"/>
        </w:rPr>
        <w:t>defect</w:t>
      </w:r>
      <w:r>
        <w:rPr>
          <w:spacing w:val="-7"/>
          <w:sz w:val="20"/>
        </w:rPr>
        <w:t> </w:t>
      </w:r>
      <w:r>
        <w:rPr>
          <w:sz w:val="20"/>
        </w:rPr>
        <w:t>within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reasonable</w:t>
      </w:r>
      <w:r>
        <w:rPr>
          <w:spacing w:val="-9"/>
          <w:sz w:val="20"/>
        </w:rPr>
        <w:t> </w:t>
      </w:r>
      <w:r>
        <w:rPr>
          <w:sz w:val="20"/>
        </w:rPr>
        <w:t>time</w:t>
      </w:r>
      <w:r>
        <w:rPr>
          <w:spacing w:val="-5"/>
          <w:sz w:val="20"/>
        </w:rPr>
        <w:t> </w:t>
      </w:r>
      <w:r>
        <w:rPr>
          <w:sz w:val="20"/>
        </w:rPr>
        <w:t>(which</w:t>
      </w:r>
      <w:r>
        <w:rPr>
          <w:spacing w:val="-8"/>
          <w:sz w:val="20"/>
        </w:rPr>
        <w:t> </w:t>
      </w:r>
      <w:r>
        <w:rPr>
          <w:sz w:val="20"/>
        </w:rPr>
        <w:t>shall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no</w:t>
      </w:r>
      <w:r>
        <w:rPr>
          <w:spacing w:val="-8"/>
          <w:sz w:val="20"/>
        </w:rPr>
        <w:t> </w:t>
      </w:r>
      <w:r>
        <w:rPr>
          <w:sz w:val="20"/>
        </w:rPr>
        <w:t>event</w:t>
      </w:r>
      <w:r>
        <w:rPr>
          <w:spacing w:val="-8"/>
          <w:sz w:val="20"/>
        </w:rPr>
        <w:t> </w:t>
      </w:r>
      <w:r>
        <w:rPr>
          <w:sz w:val="20"/>
        </w:rPr>
        <w:t>be</w:t>
      </w:r>
      <w:r>
        <w:rPr>
          <w:spacing w:val="-9"/>
          <w:sz w:val="20"/>
        </w:rPr>
        <w:t> </w:t>
      </w:r>
      <w:r>
        <w:rPr>
          <w:sz w:val="20"/>
        </w:rPr>
        <w:t>considered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be</w:t>
      </w:r>
      <w:r>
        <w:rPr>
          <w:spacing w:val="-9"/>
          <w:sz w:val="20"/>
        </w:rPr>
        <w:t> </w:t>
      </w:r>
      <w:r>
        <w:rPr>
          <w:sz w:val="20"/>
        </w:rPr>
        <w:t>less</w:t>
      </w:r>
      <w:r>
        <w:rPr>
          <w:spacing w:val="-7"/>
          <w:sz w:val="20"/>
        </w:rPr>
        <w:t> </w:t>
      </w:r>
      <w:r>
        <w:rPr>
          <w:sz w:val="20"/>
        </w:rPr>
        <w:t>than</w:t>
      </w:r>
      <w:r>
        <w:rPr>
          <w:spacing w:val="-48"/>
          <w:sz w:val="20"/>
        </w:rPr>
        <w:t> </w:t>
      </w:r>
      <w:r>
        <w:rPr>
          <w:sz w:val="20"/>
        </w:rPr>
        <w:t>fifteen (15) days), the CESL may, following notice to the Implementing Partner, proceed to do such work, and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reasonable</w:t>
      </w:r>
      <w:r>
        <w:rPr>
          <w:spacing w:val="-9"/>
          <w:sz w:val="20"/>
        </w:rPr>
        <w:t> </w:t>
      </w:r>
      <w:r>
        <w:rPr>
          <w:sz w:val="20"/>
        </w:rPr>
        <w:t>costs</w:t>
      </w:r>
      <w:r>
        <w:rPr>
          <w:spacing w:val="-9"/>
          <w:sz w:val="20"/>
        </w:rPr>
        <w:t> </w:t>
      </w:r>
      <w:r>
        <w:rPr>
          <w:sz w:val="20"/>
        </w:rPr>
        <w:t>incurred</w:t>
      </w:r>
      <w:r>
        <w:rPr>
          <w:spacing w:val="-8"/>
          <w:sz w:val="20"/>
        </w:rPr>
        <w:t> </w:t>
      </w:r>
      <w:r>
        <w:rPr>
          <w:sz w:val="20"/>
        </w:rPr>
        <w:t>by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CESL</w:t>
      </w:r>
      <w:r>
        <w:rPr>
          <w:spacing w:val="-9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connection</w:t>
      </w:r>
      <w:r>
        <w:rPr>
          <w:spacing w:val="-10"/>
          <w:sz w:val="20"/>
        </w:rPr>
        <w:t> </w:t>
      </w:r>
      <w:r>
        <w:rPr>
          <w:sz w:val="20"/>
        </w:rPr>
        <w:t>therewith</w:t>
      </w:r>
      <w:r>
        <w:rPr>
          <w:spacing w:val="-9"/>
          <w:sz w:val="20"/>
        </w:rPr>
        <w:t> </w:t>
      </w:r>
      <w:r>
        <w:rPr>
          <w:sz w:val="20"/>
        </w:rPr>
        <w:t>shall</w:t>
      </w:r>
      <w:r>
        <w:rPr>
          <w:spacing w:val="-9"/>
          <w:sz w:val="20"/>
        </w:rPr>
        <w:t> </w:t>
      </w:r>
      <w:r>
        <w:rPr>
          <w:sz w:val="20"/>
        </w:rPr>
        <w:t>be</w:t>
      </w:r>
      <w:r>
        <w:rPr>
          <w:spacing w:val="-8"/>
          <w:sz w:val="20"/>
        </w:rPr>
        <w:t> </w:t>
      </w:r>
      <w:r>
        <w:rPr>
          <w:sz w:val="20"/>
        </w:rPr>
        <w:t>paid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CESL</w:t>
      </w:r>
      <w:r>
        <w:rPr>
          <w:spacing w:val="-9"/>
          <w:sz w:val="20"/>
        </w:rPr>
        <w:t> </w:t>
      </w:r>
      <w:r>
        <w:rPr>
          <w:sz w:val="20"/>
        </w:rPr>
        <w:t>by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Implementing</w:t>
      </w:r>
      <w:r>
        <w:rPr>
          <w:spacing w:val="-48"/>
          <w:sz w:val="20"/>
        </w:rPr>
        <w:t> </w:t>
      </w:r>
      <w:r>
        <w:rPr>
          <w:sz w:val="20"/>
        </w:rPr>
        <w:t>Partner or may be deducted by the CESL from any monies due to the Implementing Partner or claimed under the</w:t>
      </w:r>
      <w:r>
        <w:rPr>
          <w:spacing w:val="-47"/>
          <w:sz w:val="20"/>
        </w:rPr>
        <w:t> </w:t>
      </w:r>
      <w:r>
        <w:rPr>
          <w:sz w:val="20"/>
        </w:rPr>
        <w:t>Performance</w:t>
      </w:r>
      <w:r>
        <w:rPr>
          <w:spacing w:val="-1"/>
          <w:sz w:val="20"/>
        </w:rPr>
        <w:t> </w:t>
      </w:r>
      <w:r>
        <w:rPr>
          <w:sz w:val="20"/>
        </w:rPr>
        <w:t>Security.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39"/>
        </w:numPr>
        <w:tabs>
          <w:tab w:pos="1408" w:val="left" w:leader="none"/>
        </w:tabs>
        <w:spacing w:line="240" w:lineRule="auto" w:before="0" w:after="0"/>
        <w:ind w:left="980" w:right="979" w:firstLine="0"/>
        <w:jc w:val="both"/>
        <w:rPr>
          <w:sz w:val="20"/>
        </w:rPr>
      </w:pPr>
      <w:r>
        <w:rPr>
          <w:sz w:val="20"/>
        </w:rPr>
        <w:t>If the Facilities or any part thereof cannot be used by reason of such defect and/or making good of such</w:t>
      </w:r>
      <w:r>
        <w:rPr>
          <w:spacing w:val="1"/>
          <w:sz w:val="20"/>
        </w:rPr>
        <w:t> </w:t>
      </w:r>
      <w:r>
        <w:rPr>
          <w:sz w:val="20"/>
        </w:rPr>
        <w:t>defect,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Defect Liability</w:t>
      </w:r>
      <w:r>
        <w:rPr>
          <w:spacing w:val="-5"/>
          <w:sz w:val="20"/>
        </w:rPr>
        <w:t> </w:t>
      </w:r>
      <w:r>
        <w:rPr>
          <w:sz w:val="20"/>
        </w:rPr>
        <w:t>Period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Facilities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such</w:t>
      </w:r>
      <w:r>
        <w:rPr>
          <w:spacing w:val="-3"/>
          <w:sz w:val="20"/>
        </w:rPr>
        <w:t> </w:t>
      </w:r>
      <w:r>
        <w:rPr>
          <w:sz w:val="20"/>
        </w:rPr>
        <w:t>part,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case</w:t>
      </w:r>
      <w:r>
        <w:rPr>
          <w:spacing w:val="-2"/>
          <w:sz w:val="20"/>
        </w:rPr>
        <w:t> </w:t>
      </w:r>
      <w:r>
        <w:rPr>
          <w:sz w:val="20"/>
        </w:rPr>
        <w:t>may</w:t>
      </w:r>
      <w:r>
        <w:rPr>
          <w:spacing w:val="-2"/>
          <w:sz w:val="20"/>
        </w:rPr>
        <w:t> </w:t>
      </w:r>
      <w:r>
        <w:rPr>
          <w:sz w:val="20"/>
        </w:rPr>
        <w:t>be,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extended by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period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261" w:top="940" w:bottom="1420" w:left="460" w:right="460"/>
        </w:sectPr>
      </w:pPr>
    </w:p>
    <w:p>
      <w:pPr>
        <w:spacing w:before="66"/>
        <w:ind w:left="980" w:right="979" w:firstLine="0"/>
        <w:jc w:val="both"/>
        <w:rPr>
          <w:sz w:val="20"/>
        </w:rPr>
      </w:pPr>
      <w:r>
        <w:rPr>
          <w:sz w:val="20"/>
        </w:rPr>
        <w:t>equal to the period during which the Facilities or such part cannot be used by the CESL because of any of the</w:t>
      </w:r>
      <w:r>
        <w:rPr>
          <w:spacing w:val="1"/>
          <w:sz w:val="20"/>
        </w:rPr>
        <w:t> </w:t>
      </w:r>
      <w:r>
        <w:rPr>
          <w:sz w:val="20"/>
        </w:rPr>
        <w:t>aforesaid</w:t>
      </w:r>
      <w:r>
        <w:rPr>
          <w:spacing w:val="-1"/>
          <w:sz w:val="20"/>
        </w:rPr>
        <w:t> </w:t>
      </w:r>
      <w:r>
        <w:rPr>
          <w:sz w:val="20"/>
        </w:rPr>
        <w:t>reasons.</w:t>
      </w:r>
      <w:r>
        <w:rPr>
          <w:spacing w:val="-3"/>
          <w:sz w:val="20"/>
        </w:rPr>
        <w:t> </w:t>
      </w:r>
      <w:r>
        <w:rPr>
          <w:sz w:val="20"/>
        </w:rPr>
        <w:t>Upon</w:t>
      </w:r>
      <w:r>
        <w:rPr>
          <w:spacing w:val="-2"/>
          <w:sz w:val="20"/>
        </w:rPr>
        <w:t> </w:t>
      </w:r>
      <w:r>
        <w:rPr>
          <w:sz w:val="20"/>
        </w:rPr>
        <w:t>correction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defects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Facilities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5"/>
          <w:sz w:val="20"/>
        </w:rPr>
        <w:t> </w:t>
      </w:r>
      <w:r>
        <w:rPr>
          <w:sz w:val="20"/>
        </w:rPr>
        <w:t>part</w:t>
      </w:r>
      <w:r>
        <w:rPr>
          <w:spacing w:val="-3"/>
          <w:sz w:val="20"/>
        </w:rPr>
        <w:t> </w:t>
      </w:r>
      <w:r>
        <w:rPr>
          <w:sz w:val="20"/>
        </w:rPr>
        <w:t>thereof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repair/</w:t>
      </w:r>
      <w:r>
        <w:rPr>
          <w:spacing w:val="-5"/>
          <w:sz w:val="20"/>
        </w:rPr>
        <w:t> </w:t>
      </w:r>
      <w:r>
        <w:rPr>
          <w:sz w:val="20"/>
        </w:rPr>
        <w:t>replacement,</w:t>
      </w:r>
      <w:r>
        <w:rPr>
          <w:spacing w:val="-1"/>
          <w:sz w:val="20"/>
        </w:rPr>
        <w:t> </w:t>
      </w:r>
      <w:r>
        <w:rPr>
          <w:sz w:val="20"/>
        </w:rPr>
        <w:t>such</w:t>
      </w:r>
      <w:r>
        <w:rPr>
          <w:spacing w:val="-48"/>
          <w:sz w:val="20"/>
        </w:rPr>
        <w:t> </w:t>
      </w:r>
      <w:r>
        <w:rPr>
          <w:spacing w:val="-1"/>
          <w:sz w:val="20"/>
        </w:rPr>
        <w:t>repair/replacement</w:t>
      </w:r>
      <w:r>
        <w:rPr>
          <w:spacing w:val="-8"/>
          <w:sz w:val="20"/>
        </w:rPr>
        <w:t> </w:t>
      </w:r>
      <w:r>
        <w:rPr>
          <w:sz w:val="20"/>
        </w:rPr>
        <w:t>shall</w:t>
      </w:r>
      <w:r>
        <w:rPr>
          <w:spacing w:val="-8"/>
          <w:sz w:val="20"/>
        </w:rPr>
        <w:t> </w:t>
      </w:r>
      <w:r>
        <w:rPr>
          <w:sz w:val="20"/>
        </w:rPr>
        <w:t>have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Defect</w:t>
      </w:r>
      <w:r>
        <w:rPr>
          <w:spacing w:val="-8"/>
          <w:sz w:val="20"/>
        </w:rPr>
        <w:t> </w:t>
      </w:r>
      <w:r>
        <w:rPr>
          <w:sz w:val="20"/>
        </w:rPr>
        <w:t>Liability</w:t>
      </w:r>
      <w:r>
        <w:rPr>
          <w:spacing w:val="-12"/>
          <w:sz w:val="20"/>
        </w:rPr>
        <w:t> </w:t>
      </w:r>
      <w:r>
        <w:rPr>
          <w:sz w:val="20"/>
        </w:rPr>
        <w:t>Period</w:t>
      </w:r>
      <w:r>
        <w:rPr>
          <w:spacing w:val="-7"/>
          <w:sz w:val="20"/>
        </w:rPr>
        <w:t> </w:t>
      </w:r>
      <w:r>
        <w:rPr>
          <w:sz w:val="20"/>
        </w:rPr>
        <w:t>extended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period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twelve</w:t>
      </w:r>
      <w:r>
        <w:rPr>
          <w:spacing w:val="-8"/>
          <w:sz w:val="20"/>
        </w:rPr>
        <w:t> </w:t>
      </w:r>
      <w:r>
        <w:rPr>
          <w:sz w:val="20"/>
        </w:rPr>
        <w:t>(12)</w:t>
      </w:r>
      <w:r>
        <w:rPr>
          <w:spacing w:val="-8"/>
          <w:sz w:val="20"/>
        </w:rPr>
        <w:t> </w:t>
      </w:r>
      <w:r>
        <w:rPr>
          <w:sz w:val="20"/>
        </w:rPr>
        <w:t>month</w:t>
      </w:r>
      <w:r>
        <w:rPr>
          <w:spacing w:val="-9"/>
          <w:sz w:val="20"/>
        </w:rPr>
        <w:t> </w:t>
      </w:r>
      <w:r>
        <w:rPr>
          <w:sz w:val="20"/>
        </w:rPr>
        <w:t>from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time</w:t>
      </w:r>
      <w:r>
        <w:rPr>
          <w:spacing w:val="-48"/>
          <w:sz w:val="20"/>
        </w:rPr>
        <w:t> </w:t>
      </w:r>
      <w:r>
        <w:rPr>
          <w:sz w:val="20"/>
        </w:rPr>
        <w:t>such</w:t>
      </w:r>
      <w:r>
        <w:rPr>
          <w:spacing w:val="-2"/>
          <w:sz w:val="20"/>
        </w:rPr>
        <w:t> </w:t>
      </w:r>
      <w:r>
        <w:rPr>
          <w:sz w:val="20"/>
        </w:rPr>
        <w:t>replacement/</w:t>
      </w:r>
      <w:r>
        <w:rPr>
          <w:spacing w:val="1"/>
          <w:sz w:val="20"/>
        </w:rPr>
        <w:t> </w:t>
      </w:r>
      <w:r>
        <w:rPr>
          <w:sz w:val="20"/>
        </w:rPr>
        <w:t>repair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Facilities</w:t>
      </w:r>
      <w:r>
        <w:rPr>
          <w:spacing w:val="-1"/>
          <w:sz w:val="20"/>
        </w:rPr>
        <w:t> </w:t>
      </w:r>
      <w:r>
        <w:rPr>
          <w:sz w:val="20"/>
        </w:rPr>
        <w:t>or any</w:t>
      </w:r>
      <w:r>
        <w:rPr>
          <w:spacing w:val="-2"/>
          <w:sz w:val="20"/>
        </w:rPr>
        <w:t> </w:t>
      </w:r>
      <w:r>
        <w:rPr>
          <w:sz w:val="20"/>
        </w:rPr>
        <w:t>part</w:t>
      </w:r>
      <w:r>
        <w:rPr>
          <w:spacing w:val="-1"/>
          <w:sz w:val="20"/>
        </w:rPr>
        <w:t> </w:t>
      </w:r>
      <w:r>
        <w:rPr>
          <w:sz w:val="20"/>
        </w:rPr>
        <w:t>therof.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9"/>
        </w:numPr>
        <w:tabs>
          <w:tab w:pos="1408" w:val="left" w:leader="none"/>
        </w:tabs>
        <w:spacing w:line="240" w:lineRule="auto" w:before="0" w:after="0"/>
        <w:ind w:left="980" w:right="973" w:firstLine="0"/>
        <w:jc w:val="both"/>
        <w:rPr>
          <w:sz w:val="20"/>
        </w:rPr>
      </w:pPr>
      <w:r>
        <w:rPr>
          <w:sz w:val="20"/>
        </w:rPr>
        <w:t>In addition, the Implementing Partner shall also provide an extended warranty for any such component of</w:t>
      </w:r>
      <w:r>
        <w:rPr>
          <w:spacing w:val="1"/>
          <w:sz w:val="20"/>
        </w:rPr>
        <w:t> </w:t>
      </w:r>
      <w:r>
        <w:rPr>
          <w:sz w:val="20"/>
        </w:rPr>
        <w:t>the Facilities and during the period of time as may be specified in the SCC. Such obligation shall be in addition</w:t>
      </w:r>
      <w:r>
        <w:rPr>
          <w:spacing w:val="1"/>
          <w:sz w:val="20"/>
        </w:rPr>
        <w:t> </w:t>
      </w:r>
      <w:r>
        <w:rPr>
          <w:sz w:val="20"/>
        </w:rPr>
        <w:t>to the defect</w:t>
      </w:r>
      <w:r>
        <w:rPr>
          <w:spacing w:val="-2"/>
          <w:sz w:val="20"/>
        </w:rPr>
        <w:t> </w:t>
      </w:r>
      <w:r>
        <w:rPr>
          <w:sz w:val="20"/>
        </w:rPr>
        <w:t>liability</w:t>
      </w:r>
      <w:r>
        <w:rPr>
          <w:spacing w:val="-1"/>
          <w:sz w:val="20"/>
        </w:rPr>
        <w:t> </w:t>
      </w:r>
      <w:r>
        <w:rPr>
          <w:sz w:val="20"/>
        </w:rPr>
        <w:t>specified</w:t>
      </w:r>
      <w:r>
        <w:rPr>
          <w:spacing w:val="3"/>
          <w:sz w:val="20"/>
        </w:rPr>
        <w:t> </w:t>
      </w:r>
      <w:r>
        <w:rPr>
          <w:sz w:val="20"/>
        </w:rPr>
        <w:t>under ITB</w:t>
      </w:r>
      <w:r>
        <w:rPr>
          <w:spacing w:val="1"/>
          <w:sz w:val="20"/>
        </w:rPr>
        <w:t> </w:t>
      </w:r>
      <w:r>
        <w:rPr>
          <w:sz w:val="20"/>
        </w:rPr>
        <w:t>Clause 10.2 or as</w:t>
      </w:r>
      <w:r>
        <w:rPr>
          <w:spacing w:val="-1"/>
          <w:sz w:val="20"/>
        </w:rPr>
        <w:t> </w:t>
      </w:r>
      <w:r>
        <w:rPr>
          <w:sz w:val="20"/>
        </w:rPr>
        <w:t>specified in</w:t>
      </w:r>
      <w:r>
        <w:rPr>
          <w:spacing w:val="-2"/>
          <w:sz w:val="20"/>
        </w:rPr>
        <w:t> </w:t>
      </w:r>
      <w:r>
        <w:rPr>
          <w:sz w:val="20"/>
        </w:rPr>
        <w:t>SCC.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40"/>
        </w:numPr>
        <w:tabs>
          <w:tab w:pos="1408" w:val="left" w:leader="none"/>
        </w:tabs>
        <w:spacing w:line="240" w:lineRule="auto" w:before="0" w:after="0"/>
        <w:ind w:left="1407" w:right="0" w:hanging="428"/>
        <w:jc w:val="both"/>
        <w:rPr>
          <w:b/>
          <w:sz w:val="22"/>
        </w:rPr>
      </w:pPr>
      <w:bookmarkStart w:name="_bookmark72" w:id="109"/>
      <w:bookmarkEnd w:id="109"/>
      <w:r>
        <w:rPr/>
      </w:r>
      <w:bookmarkStart w:name="_bookmark72" w:id="110"/>
      <w:bookmarkEnd w:id="110"/>
      <w:r>
        <w:rPr>
          <w:b/>
          <w:sz w:val="22"/>
        </w:rPr>
        <w:t>F</w:t>
      </w:r>
      <w:r>
        <w:rPr>
          <w:b/>
          <w:sz w:val="22"/>
        </w:rPr>
        <w:t>unctional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Guarantees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40"/>
        </w:numPr>
        <w:tabs>
          <w:tab w:pos="1408" w:val="left" w:leader="none"/>
        </w:tabs>
        <w:spacing w:line="240" w:lineRule="auto" w:before="0" w:after="0"/>
        <w:ind w:left="980" w:right="983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Implementing</w:t>
      </w:r>
      <w:r>
        <w:rPr>
          <w:spacing w:val="-10"/>
          <w:sz w:val="20"/>
        </w:rPr>
        <w:t> </w:t>
      </w:r>
      <w:r>
        <w:rPr>
          <w:sz w:val="20"/>
        </w:rPr>
        <w:t>Partner</w:t>
      </w:r>
      <w:r>
        <w:rPr>
          <w:spacing w:val="-6"/>
          <w:sz w:val="20"/>
        </w:rPr>
        <w:t> </w:t>
      </w:r>
      <w:r>
        <w:rPr>
          <w:sz w:val="20"/>
        </w:rPr>
        <w:t>guarantees</w:t>
      </w:r>
      <w:r>
        <w:rPr>
          <w:spacing w:val="-8"/>
          <w:sz w:val="20"/>
        </w:rPr>
        <w:t> </w:t>
      </w:r>
      <w:r>
        <w:rPr>
          <w:sz w:val="20"/>
        </w:rPr>
        <w:t>that</w:t>
      </w:r>
      <w:r>
        <w:rPr>
          <w:spacing w:val="-9"/>
          <w:sz w:val="20"/>
        </w:rPr>
        <w:t> </w:t>
      </w:r>
      <w:r>
        <w:rPr>
          <w:sz w:val="20"/>
        </w:rPr>
        <w:t>during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Guarantee</w:t>
      </w:r>
      <w:r>
        <w:rPr>
          <w:spacing w:val="-8"/>
          <w:sz w:val="20"/>
        </w:rPr>
        <w:t> </w:t>
      </w:r>
      <w:r>
        <w:rPr>
          <w:sz w:val="20"/>
        </w:rPr>
        <w:t>Test,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Facilities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all</w:t>
      </w:r>
      <w:r>
        <w:rPr>
          <w:spacing w:val="-9"/>
          <w:sz w:val="20"/>
        </w:rPr>
        <w:t> </w:t>
      </w:r>
      <w:r>
        <w:rPr>
          <w:sz w:val="20"/>
        </w:rPr>
        <w:t>parts</w:t>
      </w:r>
      <w:r>
        <w:rPr>
          <w:spacing w:val="-9"/>
          <w:sz w:val="20"/>
        </w:rPr>
        <w:t> </w:t>
      </w:r>
      <w:r>
        <w:rPr>
          <w:sz w:val="20"/>
        </w:rPr>
        <w:t>thereof</w:t>
      </w:r>
      <w:r>
        <w:rPr>
          <w:spacing w:val="-9"/>
          <w:sz w:val="20"/>
        </w:rPr>
        <w:t> </w:t>
      </w:r>
      <w:r>
        <w:rPr>
          <w:sz w:val="20"/>
        </w:rPr>
        <w:t>shall</w:t>
      </w:r>
      <w:r>
        <w:rPr>
          <w:spacing w:val="-48"/>
          <w:sz w:val="20"/>
        </w:rPr>
        <w:t> </w:t>
      </w:r>
      <w:r>
        <w:rPr>
          <w:w w:val="95"/>
          <w:sz w:val="20"/>
        </w:rPr>
        <w:t>attain the Functional Guarantees as specified in the Contract Agreement, subject to and upon the conditions therein</w:t>
      </w:r>
      <w:r>
        <w:rPr>
          <w:spacing w:val="1"/>
          <w:w w:val="95"/>
          <w:sz w:val="20"/>
        </w:rPr>
        <w:t> </w:t>
      </w:r>
      <w:r>
        <w:rPr>
          <w:sz w:val="20"/>
        </w:rPr>
        <w:t>specified.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40"/>
        </w:numPr>
        <w:tabs>
          <w:tab w:pos="1408" w:val="left" w:leader="none"/>
        </w:tabs>
        <w:spacing w:line="240" w:lineRule="auto" w:before="1" w:after="0"/>
        <w:ind w:left="980" w:right="973" w:firstLine="0"/>
        <w:jc w:val="both"/>
        <w:rPr>
          <w:sz w:val="20"/>
        </w:rPr>
      </w:pPr>
      <w:r>
        <w:rPr>
          <w:sz w:val="20"/>
        </w:rPr>
        <w:t>If, for reasons attributable to the Implementing Partner, the guaranteed level of the Functional Guarantees</w:t>
      </w:r>
      <w:r>
        <w:rPr>
          <w:spacing w:val="1"/>
          <w:sz w:val="20"/>
        </w:rPr>
        <w:t> </w:t>
      </w:r>
      <w:r>
        <w:rPr>
          <w:sz w:val="20"/>
        </w:rPr>
        <w:t>specified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Contract</w:t>
      </w:r>
      <w:r>
        <w:rPr>
          <w:spacing w:val="-3"/>
          <w:sz w:val="20"/>
        </w:rPr>
        <w:t> </w:t>
      </w:r>
      <w:r>
        <w:rPr>
          <w:sz w:val="20"/>
        </w:rPr>
        <w:t>Agreement</w:t>
      </w:r>
      <w:r>
        <w:rPr>
          <w:spacing w:val="-5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not</w:t>
      </w:r>
      <w:r>
        <w:rPr>
          <w:spacing w:val="-3"/>
          <w:sz w:val="20"/>
        </w:rPr>
        <w:t> </w:t>
      </w:r>
      <w:r>
        <w:rPr>
          <w:sz w:val="20"/>
        </w:rPr>
        <w:t>met</w:t>
      </w:r>
      <w:r>
        <w:rPr>
          <w:spacing w:val="-4"/>
          <w:sz w:val="20"/>
        </w:rPr>
        <w:t> </w:t>
      </w:r>
      <w:r>
        <w:rPr>
          <w:sz w:val="20"/>
        </w:rPr>
        <w:t>either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whole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part,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Implementing</w:t>
      </w:r>
      <w:r>
        <w:rPr>
          <w:spacing w:val="-6"/>
          <w:sz w:val="20"/>
        </w:rPr>
        <w:t> </w:t>
      </w:r>
      <w:r>
        <w:rPr>
          <w:sz w:val="20"/>
        </w:rPr>
        <w:t>Partner</w:t>
      </w:r>
      <w:r>
        <w:rPr>
          <w:spacing w:val="-3"/>
          <w:sz w:val="20"/>
        </w:rPr>
        <w:t> </w:t>
      </w:r>
      <w:r>
        <w:rPr>
          <w:sz w:val="20"/>
        </w:rPr>
        <w:t>shall,</w:t>
      </w:r>
      <w:r>
        <w:rPr>
          <w:spacing w:val="-2"/>
          <w:sz w:val="20"/>
        </w:rPr>
        <w:t> </w:t>
      </w:r>
      <w:r>
        <w:rPr>
          <w:sz w:val="20"/>
        </w:rPr>
        <w:t>within</w:t>
      </w:r>
      <w:r>
        <w:rPr>
          <w:spacing w:val="-48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mutually</w:t>
      </w:r>
      <w:r>
        <w:rPr>
          <w:spacing w:val="-7"/>
          <w:sz w:val="20"/>
        </w:rPr>
        <w:t> </w:t>
      </w:r>
      <w:r>
        <w:rPr>
          <w:sz w:val="20"/>
        </w:rPr>
        <w:t>agreed</w:t>
      </w:r>
      <w:r>
        <w:rPr>
          <w:spacing w:val="-2"/>
          <w:sz w:val="20"/>
        </w:rPr>
        <w:t> </w:t>
      </w:r>
      <w:r>
        <w:rPr>
          <w:sz w:val="20"/>
        </w:rPr>
        <w:t>time,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its</w:t>
      </w:r>
      <w:r>
        <w:rPr>
          <w:spacing w:val="-4"/>
          <w:sz w:val="20"/>
        </w:rPr>
        <w:t> </w:t>
      </w:r>
      <w:r>
        <w:rPr>
          <w:sz w:val="20"/>
        </w:rPr>
        <w:t>cost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expense make</w:t>
      </w:r>
      <w:r>
        <w:rPr>
          <w:spacing w:val="-2"/>
          <w:sz w:val="20"/>
        </w:rPr>
        <w:t> </w:t>
      </w:r>
      <w:r>
        <w:rPr>
          <w:sz w:val="20"/>
        </w:rPr>
        <w:t>such</w:t>
      </w:r>
      <w:r>
        <w:rPr>
          <w:spacing w:val="-4"/>
          <w:sz w:val="20"/>
        </w:rPr>
        <w:t> </w:t>
      </w:r>
      <w:r>
        <w:rPr>
          <w:sz w:val="20"/>
        </w:rPr>
        <w:t>changes,</w:t>
      </w:r>
      <w:r>
        <w:rPr>
          <w:spacing w:val="-1"/>
          <w:sz w:val="20"/>
        </w:rPr>
        <w:t> </w:t>
      </w:r>
      <w:r>
        <w:rPr>
          <w:sz w:val="20"/>
        </w:rPr>
        <w:t>modifications</w:t>
      </w:r>
      <w:r>
        <w:rPr>
          <w:spacing w:val="-4"/>
          <w:sz w:val="20"/>
        </w:rPr>
        <w:t> </w:t>
      </w:r>
      <w:r>
        <w:rPr>
          <w:sz w:val="20"/>
        </w:rPr>
        <w:t>and/or</w:t>
      </w:r>
      <w:r>
        <w:rPr>
          <w:spacing w:val="-3"/>
          <w:sz w:val="20"/>
        </w:rPr>
        <w:t> </w:t>
      </w:r>
      <w:r>
        <w:rPr>
          <w:sz w:val="20"/>
        </w:rPr>
        <w:t>additions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Plant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47"/>
          <w:sz w:val="20"/>
        </w:rPr>
        <w:t> </w:t>
      </w:r>
      <w:r>
        <w:rPr>
          <w:sz w:val="20"/>
        </w:rPr>
        <w:t>any part thereof as may be necessary to meet such Guarantees. The Implementing Partner shall notify the CESL</w:t>
      </w:r>
      <w:r>
        <w:rPr>
          <w:spacing w:val="1"/>
          <w:sz w:val="20"/>
        </w:rPr>
        <w:t> </w:t>
      </w:r>
      <w:r>
        <w:rPr>
          <w:sz w:val="20"/>
        </w:rPr>
        <w:t>upon completion of the necessary changes, modifications and/or additions, and shall seek the CESL's consent to</w:t>
      </w:r>
      <w:r>
        <w:rPr>
          <w:spacing w:val="1"/>
          <w:sz w:val="20"/>
        </w:rPr>
        <w:t> </w:t>
      </w:r>
      <w:r>
        <w:rPr>
          <w:sz w:val="20"/>
        </w:rPr>
        <w:t>repeat the Guarantee Test.</w:t>
      </w:r>
      <w:r>
        <w:rPr>
          <w:spacing w:val="50"/>
          <w:sz w:val="20"/>
        </w:rPr>
        <w:t> </w:t>
      </w:r>
      <w:r>
        <w:rPr>
          <w:sz w:val="20"/>
        </w:rPr>
        <w:t>If the specified Functional Guarantees are not established even during the repeat 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Guarantee Test, the</w:t>
      </w:r>
      <w:r>
        <w:rPr>
          <w:spacing w:val="1"/>
          <w:sz w:val="20"/>
        </w:rPr>
        <w:t> </w:t>
      </w:r>
      <w:r>
        <w:rPr>
          <w:sz w:val="20"/>
        </w:rPr>
        <w:t>CESL</w:t>
      </w:r>
      <w:r>
        <w:rPr>
          <w:spacing w:val="1"/>
          <w:sz w:val="20"/>
        </w:rPr>
        <w:t> </w:t>
      </w:r>
      <w:r>
        <w:rPr>
          <w:sz w:val="20"/>
        </w:rPr>
        <w:t>may</w:t>
      </w:r>
      <w:r>
        <w:rPr>
          <w:spacing w:val="-4"/>
          <w:sz w:val="20"/>
        </w:rPr>
        <w:t> </w:t>
      </w:r>
      <w:r>
        <w:rPr>
          <w:sz w:val="20"/>
        </w:rPr>
        <w:t>at its</w:t>
      </w:r>
      <w:r>
        <w:rPr>
          <w:spacing w:val="-1"/>
          <w:sz w:val="20"/>
        </w:rPr>
        <w:t> </w:t>
      </w:r>
      <w:r>
        <w:rPr>
          <w:sz w:val="20"/>
        </w:rPr>
        <w:t>option,</w:t>
      </w:r>
      <w:r>
        <w:rPr>
          <w:spacing w:val="-1"/>
          <w:sz w:val="20"/>
        </w:rPr>
        <w:t> </w:t>
      </w:r>
      <w:r>
        <w:rPr>
          <w:sz w:val="20"/>
        </w:rPr>
        <w:t>either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40"/>
        </w:numPr>
        <w:tabs>
          <w:tab w:pos="2420" w:val="left" w:leader="none"/>
          <w:tab w:pos="2421" w:val="left" w:leader="none"/>
        </w:tabs>
        <w:spacing w:line="244" w:lineRule="exact" w:before="0" w:after="0"/>
        <w:ind w:left="2420" w:right="0" w:hanging="361"/>
        <w:jc w:val="left"/>
        <w:rPr>
          <w:sz w:val="20"/>
        </w:rPr>
      </w:pPr>
      <w:r>
        <w:rPr>
          <w:sz w:val="20"/>
        </w:rPr>
        <w:t>Reject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Equipment</w:t>
      </w:r>
      <w:r>
        <w:rPr>
          <w:spacing w:val="-3"/>
          <w:sz w:val="20"/>
        </w:rPr>
        <w:t> </w:t>
      </w:r>
      <w:r>
        <w:rPr>
          <w:sz w:val="20"/>
        </w:rPr>
        <w:t>and recover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payments</w:t>
      </w:r>
      <w:r>
        <w:rPr>
          <w:spacing w:val="-3"/>
          <w:sz w:val="20"/>
        </w:rPr>
        <w:t> </w:t>
      </w:r>
      <w:r>
        <w:rPr>
          <w:sz w:val="20"/>
        </w:rPr>
        <w:t>already</w:t>
      </w:r>
      <w:r>
        <w:rPr>
          <w:spacing w:val="-2"/>
          <w:sz w:val="20"/>
        </w:rPr>
        <w:t> </w:t>
      </w:r>
      <w:r>
        <w:rPr>
          <w:sz w:val="20"/>
        </w:rPr>
        <w:t>made,</w:t>
      </w:r>
      <w:r>
        <w:rPr>
          <w:spacing w:val="-1"/>
          <w:sz w:val="20"/>
        </w:rPr>
        <w:t> </w:t>
      </w:r>
      <w:r>
        <w:rPr>
          <w:sz w:val="20"/>
        </w:rPr>
        <w:t>or</w:t>
      </w:r>
    </w:p>
    <w:p>
      <w:pPr>
        <w:pStyle w:val="ListParagraph"/>
        <w:numPr>
          <w:ilvl w:val="2"/>
          <w:numId w:val="40"/>
        </w:numPr>
        <w:tabs>
          <w:tab w:pos="2420" w:val="left" w:leader="none"/>
          <w:tab w:pos="2421" w:val="left" w:leader="none"/>
        </w:tabs>
        <w:spacing w:line="244" w:lineRule="exact" w:before="0" w:after="0"/>
        <w:ind w:left="2420" w:right="0" w:hanging="361"/>
        <w:jc w:val="left"/>
        <w:rPr>
          <w:sz w:val="20"/>
        </w:rPr>
      </w:pPr>
      <w:r>
        <w:rPr>
          <w:sz w:val="20"/>
        </w:rPr>
        <w:t>Terminate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Contract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recover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payments</w:t>
      </w:r>
      <w:r>
        <w:rPr>
          <w:spacing w:val="-3"/>
          <w:sz w:val="20"/>
        </w:rPr>
        <w:t> </w:t>
      </w:r>
      <w:r>
        <w:rPr>
          <w:sz w:val="20"/>
        </w:rPr>
        <w:t>already</w:t>
      </w:r>
      <w:r>
        <w:rPr>
          <w:spacing w:val="-3"/>
          <w:sz w:val="20"/>
        </w:rPr>
        <w:t> </w:t>
      </w:r>
      <w:r>
        <w:rPr>
          <w:sz w:val="20"/>
        </w:rPr>
        <w:t>made,</w:t>
      </w:r>
      <w:r>
        <w:rPr>
          <w:spacing w:val="-1"/>
          <w:sz w:val="20"/>
        </w:rPr>
        <w:t> </w:t>
      </w:r>
      <w:r>
        <w:rPr>
          <w:sz w:val="20"/>
        </w:rPr>
        <w:t>or</w:t>
      </w:r>
    </w:p>
    <w:p>
      <w:pPr>
        <w:pStyle w:val="ListParagraph"/>
        <w:numPr>
          <w:ilvl w:val="2"/>
          <w:numId w:val="40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981" w:hanging="360"/>
        <w:jc w:val="left"/>
        <w:rPr>
          <w:sz w:val="20"/>
        </w:rPr>
      </w:pPr>
      <w:r>
        <w:rPr>
          <w:sz w:val="20"/>
        </w:rPr>
        <w:t>Accept</w:t>
      </w:r>
      <w:r>
        <w:rPr>
          <w:spacing w:val="36"/>
          <w:sz w:val="20"/>
        </w:rPr>
        <w:t> </w:t>
      </w:r>
      <w:r>
        <w:rPr>
          <w:sz w:val="20"/>
        </w:rPr>
        <w:t>the</w:t>
      </w:r>
      <w:r>
        <w:rPr>
          <w:spacing w:val="37"/>
          <w:sz w:val="20"/>
        </w:rPr>
        <w:t> </w:t>
      </w:r>
      <w:r>
        <w:rPr>
          <w:sz w:val="20"/>
        </w:rPr>
        <w:t>equipment</w:t>
      </w:r>
      <w:r>
        <w:rPr>
          <w:spacing w:val="36"/>
          <w:sz w:val="20"/>
        </w:rPr>
        <w:t> </w:t>
      </w:r>
      <w:r>
        <w:rPr>
          <w:sz w:val="20"/>
        </w:rPr>
        <w:t>after</w:t>
      </w:r>
      <w:r>
        <w:rPr>
          <w:spacing w:val="38"/>
          <w:sz w:val="20"/>
        </w:rPr>
        <w:t> </w:t>
      </w:r>
      <w:r>
        <w:rPr>
          <w:sz w:val="20"/>
        </w:rPr>
        <w:t>levy</w:t>
      </w:r>
      <w:r>
        <w:rPr>
          <w:spacing w:val="33"/>
          <w:sz w:val="20"/>
        </w:rPr>
        <w:t> </w:t>
      </w:r>
      <w:r>
        <w:rPr>
          <w:sz w:val="20"/>
        </w:rPr>
        <w:t>of</w:t>
      </w:r>
      <w:r>
        <w:rPr>
          <w:spacing w:val="35"/>
          <w:sz w:val="20"/>
        </w:rPr>
        <w:t> </w:t>
      </w:r>
      <w:r>
        <w:rPr>
          <w:sz w:val="20"/>
        </w:rPr>
        <w:t>liquidated</w:t>
      </w:r>
      <w:r>
        <w:rPr>
          <w:spacing w:val="39"/>
          <w:sz w:val="20"/>
        </w:rPr>
        <w:t> </w:t>
      </w:r>
      <w:r>
        <w:rPr>
          <w:sz w:val="20"/>
        </w:rPr>
        <w:t>damages</w:t>
      </w:r>
      <w:r>
        <w:rPr>
          <w:spacing w:val="41"/>
          <w:sz w:val="20"/>
        </w:rPr>
        <w:t> </w:t>
      </w:r>
      <w:r>
        <w:rPr>
          <w:sz w:val="20"/>
        </w:rPr>
        <w:t>in</w:t>
      </w:r>
      <w:r>
        <w:rPr>
          <w:spacing w:val="35"/>
          <w:sz w:val="20"/>
        </w:rPr>
        <w:t> </w:t>
      </w:r>
      <w:r>
        <w:rPr>
          <w:sz w:val="20"/>
        </w:rPr>
        <w:t>accordance</w:t>
      </w:r>
      <w:r>
        <w:rPr>
          <w:spacing w:val="39"/>
          <w:sz w:val="20"/>
        </w:rPr>
        <w:t> </w:t>
      </w:r>
      <w:r>
        <w:rPr>
          <w:sz w:val="20"/>
        </w:rPr>
        <w:t>with</w:t>
      </w:r>
      <w:r>
        <w:rPr>
          <w:spacing w:val="36"/>
          <w:sz w:val="20"/>
        </w:rPr>
        <w:t> </w:t>
      </w:r>
      <w:r>
        <w:rPr>
          <w:sz w:val="20"/>
        </w:rPr>
        <w:t>the</w:t>
      </w:r>
      <w:r>
        <w:rPr>
          <w:spacing w:val="37"/>
          <w:sz w:val="20"/>
        </w:rPr>
        <w:t> </w:t>
      </w:r>
      <w:r>
        <w:rPr>
          <w:sz w:val="20"/>
        </w:rPr>
        <w:t>provisions</w:t>
      </w:r>
      <w:r>
        <w:rPr>
          <w:spacing w:val="-47"/>
          <w:sz w:val="20"/>
        </w:rPr>
        <w:t> </w:t>
      </w:r>
      <w:r>
        <w:rPr>
          <w:sz w:val="20"/>
        </w:rPr>
        <w:t>specified 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Contract</w:t>
      </w:r>
      <w:r>
        <w:rPr>
          <w:spacing w:val="2"/>
          <w:sz w:val="20"/>
        </w:rPr>
        <w:t> </w:t>
      </w:r>
      <w:r>
        <w:rPr>
          <w:sz w:val="20"/>
        </w:rPr>
        <w:t>Agreement.</w:t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980" w:right="0" w:firstLine="0"/>
        <w:jc w:val="both"/>
        <w:rPr>
          <w:b/>
          <w:sz w:val="22"/>
        </w:rPr>
      </w:pPr>
      <w:bookmarkStart w:name="_bookmark73" w:id="111"/>
      <w:bookmarkEnd w:id="111"/>
      <w:r>
        <w:rPr/>
      </w:r>
      <w:r>
        <w:rPr>
          <w:b/>
          <w:spacing w:val="-1"/>
          <w:sz w:val="22"/>
        </w:rPr>
        <w:t>12.0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Inspections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Tests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980" w:right="976" w:firstLine="0"/>
        <w:jc w:val="both"/>
        <w:rPr>
          <w:sz w:val="20"/>
        </w:rPr>
      </w:pPr>
      <w:r>
        <w:rPr>
          <w:sz w:val="20"/>
        </w:rPr>
        <w:t>12.1.</w:t>
      </w:r>
      <w:r>
        <w:rPr>
          <w:spacing w:val="1"/>
          <w:sz w:val="20"/>
        </w:rPr>
        <w:t> </w:t>
      </w:r>
      <w:r>
        <w:rPr>
          <w:sz w:val="20"/>
        </w:rPr>
        <w:t>Inspection of Goods: The Employer or its representative shall have the right to inspect and/or to test the</w:t>
      </w:r>
      <w:r>
        <w:rPr>
          <w:spacing w:val="-47"/>
          <w:sz w:val="20"/>
        </w:rPr>
        <w:t> </w:t>
      </w:r>
      <w:r>
        <w:rPr>
          <w:sz w:val="20"/>
        </w:rPr>
        <w:t>Goods to confirm their conformity to the Contract specifications at no extra cost to the Employer. (SCC and the</w:t>
      </w:r>
      <w:r>
        <w:rPr>
          <w:spacing w:val="1"/>
          <w:sz w:val="20"/>
        </w:rPr>
        <w:t> </w:t>
      </w:r>
      <w:r>
        <w:rPr>
          <w:sz w:val="20"/>
        </w:rPr>
        <w:t>Technical Specifications shall specify what inspections    and</w:t>
      </w:r>
      <w:r>
        <w:rPr>
          <w:spacing w:val="50"/>
          <w:sz w:val="20"/>
        </w:rPr>
        <w:t> </w:t>
      </w:r>
      <w:r>
        <w:rPr>
          <w:sz w:val="20"/>
        </w:rPr>
        <w:t>tests</w:t>
      </w:r>
      <w:r>
        <w:rPr>
          <w:spacing w:val="50"/>
          <w:sz w:val="20"/>
        </w:rPr>
        <w:t> </w:t>
      </w:r>
      <w:r>
        <w:rPr>
          <w:sz w:val="20"/>
        </w:rPr>
        <w:t>the</w:t>
      </w:r>
      <w:r>
        <w:rPr>
          <w:spacing w:val="50"/>
          <w:sz w:val="20"/>
        </w:rPr>
        <w:t> </w:t>
      </w:r>
      <w:r>
        <w:rPr>
          <w:sz w:val="20"/>
        </w:rPr>
        <w:t>Employer</w:t>
      </w:r>
      <w:r>
        <w:rPr>
          <w:spacing w:val="50"/>
          <w:sz w:val="20"/>
        </w:rPr>
        <w:t> </w:t>
      </w:r>
      <w:r>
        <w:rPr>
          <w:sz w:val="20"/>
        </w:rPr>
        <w:t>requires</w:t>
      </w:r>
      <w:r>
        <w:rPr>
          <w:spacing w:val="50"/>
          <w:sz w:val="20"/>
        </w:rPr>
        <w:t> </w:t>
      </w:r>
      <w:r>
        <w:rPr>
          <w:sz w:val="20"/>
        </w:rPr>
        <w:t>and   where</w:t>
      </w:r>
      <w:r>
        <w:rPr>
          <w:spacing w:val="50"/>
          <w:sz w:val="20"/>
        </w:rPr>
        <w:t> </w:t>
      </w:r>
      <w:r>
        <w:rPr>
          <w:sz w:val="20"/>
        </w:rPr>
        <w:t>they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27"/>
          <w:sz w:val="20"/>
        </w:rPr>
        <w:t> </w:t>
      </w:r>
      <w:r>
        <w:rPr>
          <w:sz w:val="20"/>
        </w:rPr>
        <w:t>to</w:t>
      </w:r>
      <w:r>
        <w:rPr>
          <w:spacing w:val="27"/>
          <w:sz w:val="20"/>
        </w:rPr>
        <w:t> </w:t>
      </w:r>
      <w:r>
        <w:rPr>
          <w:sz w:val="20"/>
        </w:rPr>
        <w:t>be</w:t>
      </w:r>
      <w:r>
        <w:rPr>
          <w:spacing w:val="17"/>
          <w:sz w:val="20"/>
        </w:rPr>
        <w:t> </w:t>
      </w:r>
      <w:r>
        <w:rPr>
          <w:sz w:val="20"/>
        </w:rPr>
        <w:t>conducted).</w:t>
      </w:r>
      <w:r>
        <w:rPr>
          <w:spacing w:val="15"/>
          <w:sz w:val="20"/>
        </w:rPr>
        <w:t> </w:t>
      </w:r>
      <w:r>
        <w:rPr>
          <w:sz w:val="20"/>
        </w:rPr>
        <w:t>The</w:t>
      </w:r>
      <w:r>
        <w:rPr>
          <w:spacing w:val="18"/>
          <w:sz w:val="20"/>
        </w:rPr>
        <w:t> </w:t>
      </w:r>
      <w:r>
        <w:rPr>
          <w:sz w:val="20"/>
        </w:rPr>
        <w:t>Employer</w:t>
      </w:r>
      <w:r>
        <w:rPr>
          <w:spacing w:val="12"/>
          <w:sz w:val="20"/>
        </w:rPr>
        <w:t> </w:t>
      </w:r>
      <w:r>
        <w:rPr>
          <w:sz w:val="20"/>
        </w:rPr>
        <w:t>shall</w:t>
      </w:r>
      <w:r>
        <w:rPr>
          <w:spacing w:val="15"/>
          <w:sz w:val="20"/>
        </w:rPr>
        <w:t> </w:t>
      </w:r>
      <w:r>
        <w:rPr>
          <w:sz w:val="20"/>
        </w:rPr>
        <w:t>notify</w:t>
      </w:r>
      <w:r>
        <w:rPr>
          <w:spacing w:val="13"/>
          <w:sz w:val="20"/>
        </w:rPr>
        <w:t> </w:t>
      </w:r>
      <w:r>
        <w:rPr>
          <w:sz w:val="20"/>
        </w:rPr>
        <w:t>the</w:t>
      </w:r>
      <w:r>
        <w:rPr>
          <w:spacing w:val="17"/>
          <w:sz w:val="20"/>
        </w:rPr>
        <w:t> </w:t>
      </w:r>
      <w:r>
        <w:rPr>
          <w:sz w:val="20"/>
        </w:rPr>
        <w:t>Contractor</w:t>
      </w:r>
      <w:r>
        <w:rPr>
          <w:spacing w:val="14"/>
          <w:sz w:val="20"/>
        </w:rPr>
        <w:t> </w:t>
      </w:r>
      <w:r>
        <w:rPr>
          <w:sz w:val="20"/>
        </w:rPr>
        <w:t>in</w:t>
      </w:r>
      <w:r>
        <w:rPr>
          <w:spacing w:val="15"/>
          <w:sz w:val="20"/>
        </w:rPr>
        <w:t> </w:t>
      </w:r>
      <w:r>
        <w:rPr>
          <w:sz w:val="20"/>
        </w:rPr>
        <w:t>writing</w:t>
      </w:r>
      <w:r>
        <w:rPr>
          <w:spacing w:val="13"/>
          <w:sz w:val="20"/>
        </w:rPr>
        <w:t> </w:t>
      </w:r>
      <w:r>
        <w:rPr>
          <w:sz w:val="20"/>
        </w:rPr>
        <w:t>in</w:t>
      </w:r>
      <w:r>
        <w:rPr>
          <w:spacing w:val="12"/>
          <w:sz w:val="20"/>
        </w:rPr>
        <w:t> </w:t>
      </w:r>
      <w:r>
        <w:rPr>
          <w:sz w:val="20"/>
        </w:rPr>
        <w:t>a</w:t>
      </w:r>
      <w:r>
        <w:rPr>
          <w:spacing w:val="14"/>
          <w:sz w:val="20"/>
        </w:rPr>
        <w:t> </w:t>
      </w:r>
      <w:r>
        <w:rPr>
          <w:sz w:val="20"/>
        </w:rPr>
        <w:t>timely</w:t>
      </w:r>
      <w:r>
        <w:rPr>
          <w:spacing w:val="31"/>
          <w:sz w:val="20"/>
        </w:rPr>
        <w:t> </w:t>
      </w:r>
      <w:r>
        <w:rPr>
          <w:sz w:val="20"/>
        </w:rPr>
        <w:t>manner</w:t>
      </w:r>
      <w:r>
        <w:rPr>
          <w:spacing w:val="10"/>
          <w:sz w:val="20"/>
        </w:rPr>
        <w:t> </w:t>
      </w:r>
      <w:r>
        <w:rPr>
          <w:sz w:val="20"/>
        </w:rPr>
        <w:t>of</w:t>
      </w:r>
      <w:r>
        <w:rPr>
          <w:spacing w:val="7"/>
          <w:sz w:val="20"/>
        </w:rPr>
        <w:t> </w:t>
      </w:r>
      <w:r>
        <w:rPr>
          <w:sz w:val="20"/>
        </w:rPr>
        <w:t>the</w:t>
      </w:r>
      <w:r>
        <w:rPr>
          <w:spacing w:val="9"/>
          <w:sz w:val="20"/>
        </w:rPr>
        <w:t> </w:t>
      </w:r>
      <w:r>
        <w:rPr>
          <w:sz w:val="20"/>
        </w:rPr>
        <w:t>identity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4"/>
          <w:sz w:val="20"/>
        </w:rPr>
        <w:t> </w:t>
      </w:r>
      <w:r>
        <w:rPr>
          <w:sz w:val="20"/>
        </w:rPr>
        <w:t>representatives</w:t>
      </w:r>
      <w:r>
        <w:rPr>
          <w:spacing w:val="-1"/>
          <w:sz w:val="20"/>
        </w:rPr>
        <w:t> </w:t>
      </w:r>
      <w:r>
        <w:rPr>
          <w:sz w:val="20"/>
        </w:rPr>
        <w:t>retained</w:t>
      </w:r>
      <w:r>
        <w:rPr>
          <w:spacing w:val="1"/>
          <w:sz w:val="20"/>
        </w:rPr>
        <w:t> </w:t>
      </w:r>
      <w:r>
        <w:rPr>
          <w:sz w:val="20"/>
        </w:rPr>
        <w:t>for these purposes.</w:t>
      </w:r>
    </w:p>
    <w:p>
      <w:pPr>
        <w:pStyle w:val="ListParagraph"/>
        <w:numPr>
          <w:ilvl w:val="1"/>
          <w:numId w:val="41"/>
        </w:numPr>
        <w:tabs>
          <w:tab w:pos="1701" w:val="left" w:leader="none"/>
        </w:tabs>
        <w:spacing w:line="240" w:lineRule="auto" w:before="2" w:after="0"/>
        <w:ind w:left="980" w:right="983" w:firstLine="0"/>
        <w:jc w:val="both"/>
        <w:rPr>
          <w:sz w:val="20"/>
        </w:rPr>
      </w:pPr>
      <w:r>
        <w:rPr>
          <w:sz w:val="20"/>
        </w:rPr>
        <w:t>The inspections and tests may be conducted on the premises of the Contractor or</w:t>
      </w:r>
      <w:r>
        <w:rPr>
          <w:spacing w:val="50"/>
          <w:sz w:val="20"/>
        </w:rPr>
        <w:t> </w:t>
      </w:r>
      <w:r>
        <w:rPr>
          <w:sz w:val="20"/>
        </w:rPr>
        <w:t>its</w:t>
      </w:r>
      <w:r>
        <w:rPr>
          <w:spacing w:val="50"/>
          <w:sz w:val="20"/>
        </w:rPr>
        <w:t> </w:t>
      </w:r>
      <w:r>
        <w:rPr>
          <w:sz w:val="20"/>
        </w:rPr>
        <w:t>subcontractor(s),</w:t>
      </w:r>
      <w:r>
        <w:rPr>
          <w:spacing w:val="1"/>
          <w:sz w:val="20"/>
        </w:rPr>
        <w:t> </w:t>
      </w:r>
      <w:r>
        <w:rPr>
          <w:sz w:val="20"/>
        </w:rPr>
        <w:t>at</w:t>
      </w:r>
      <w:r>
        <w:rPr>
          <w:spacing w:val="51"/>
          <w:sz w:val="20"/>
        </w:rPr>
        <w:t> </w:t>
      </w:r>
      <w:r>
        <w:rPr>
          <w:sz w:val="20"/>
        </w:rPr>
        <w:t>point</w:t>
      </w:r>
      <w:r>
        <w:rPr>
          <w:spacing w:val="51"/>
          <w:sz w:val="20"/>
        </w:rPr>
        <w:t> </w:t>
      </w:r>
      <w:r>
        <w:rPr>
          <w:sz w:val="20"/>
        </w:rPr>
        <w:t>of</w:t>
      </w:r>
      <w:r>
        <w:rPr>
          <w:spacing w:val="51"/>
          <w:sz w:val="20"/>
        </w:rPr>
        <w:t> </w:t>
      </w:r>
      <w:r>
        <w:rPr>
          <w:sz w:val="20"/>
        </w:rPr>
        <w:t>delivery</w:t>
      </w:r>
      <w:r>
        <w:rPr>
          <w:spacing w:val="51"/>
          <w:sz w:val="20"/>
        </w:rPr>
        <w:t> </w:t>
      </w:r>
      <w:r>
        <w:rPr>
          <w:sz w:val="20"/>
        </w:rPr>
        <w:t>and/or</w:t>
      </w:r>
      <w:r>
        <w:rPr>
          <w:spacing w:val="50"/>
          <w:sz w:val="20"/>
        </w:rPr>
        <w:t> </w:t>
      </w:r>
      <w:r>
        <w:rPr>
          <w:sz w:val="20"/>
        </w:rPr>
        <w:t>at</w:t>
      </w:r>
      <w:r>
        <w:rPr>
          <w:spacing w:val="51"/>
          <w:sz w:val="20"/>
        </w:rPr>
        <w:t> </w:t>
      </w:r>
      <w:r>
        <w:rPr>
          <w:sz w:val="20"/>
        </w:rPr>
        <w:t>the</w:t>
      </w:r>
      <w:r>
        <w:rPr>
          <w:spacing w:val="51"/>
          <w:sz w:val="20"/>
        </w:rPr>
        <w:t> </w:t>
      </w:r>
      <w:r>
        <w:rPr>
          <w:sz w:val="20"/>
        </w:rPr>
        <w:t>Goods</w:t>
      </w:r>
      <w:r>
        <w:rPr>
          <w:spacing w:val="51"/>
          <w:sz w:val="20"/>
        </w:rPr>
        <w:t> </w:t>
      </w:r>
      <w:r>
        <w:rPr>
          <w:sz w:val="20"/>
        </w:rPr>
        <w:t>final destination.  </w:t>
      </w:r>
      <w:r>
        <w:rPr>
          <w:spacing w:val="1"/>
          <w:sz w:val="20"/>
        </w:rPr>
        <w:t> </w:t>
      </w:r>
      <w:r>
        <w:rPr>
          <w:sz w:val="20"/>
        </w:rPr>
        <w:t>If  </w:t>
      </w:r>
      <w:r>
        <w:rPr>
          <w:spacing w:val="1"/>
          <w:sz w:val="20"/>
        </w:rPr>
        <w:t> </w:t>
      </w:r>
      <w:r>
        <w:rPr>
          <w:sz w:val="20"/>
        </w:rPr>
        <w:t>conducted on the premises  </w:t>
      </w:r>
      <w:r>
        <w:rPr>
          <w:spacing w:val="1"/>
          <w:sz w:val="20"/>
        </w:rPr>
        <w:t> </w:t>
      </w:r>
      <w:r>
        <w:rPr>
          <w:sz w:val="20"/>
        </w:rPr>
        <w:t>of  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Contractor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its subcontractor(s), all reasonable Works and assistance, including access to drawings and</w:t>
      </w:r>
      <w:r>
        <w:rPr>
          <w:spacing w:val="1"/>
          <w:sz w:val="20"/>
        </w:rPr>
        <w:t> </w:t>
      </w:r>
      <w:r>
        <w:rPr>
          <w:sz w:val="20"/>
        </w:rPr>
        <w:t>production</w:t>
      </w:r>
      <w:r>
        <w:rPr>
          <w:spacing w:val="1"/>
          <w:sz w:val="20"/>
        </w:rPr>
        <w:t> </w:t>
      </w:r>
      <w:r>
        <w:rPr>
          <w:sz w:val="20"/>
        </w:rPr>
        <w:t>data</w:t>
      </w:r>
      <w:r>
        <w:rPr>
          <w:spacing w:val="2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6"/>
          <w:sz w:val="20"/>
        </w:rPr>
        <w:t> </w:t>
      </w:r>
      <w:r>
        <w:rPr>
          <w:sz w:val="20"/>
        </w:rPr>
        <w:t>furnished</w:t>
      </w:r>
      <w:r>
        <w:rPr>
          <w:spacing w:val="4"/>
          <w:sz w:val="20"/>
        </w:rPr>
        <w:t> </w:t>
      </w:r>
      <w:r>
        <w:rPr>
          <w:sz w:val="20"/>
        </w:rPr>
        <w:t>to</w:t>
      </w:r>
      <w:r>
        <w:rPr>
          <w:spacing w:val="3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inspectors</w:t>
      </w:r>
      <w:r>
        <w:rPr>
          <w:spacing w:val="2"/>
          <w:sz w:val="20"/>
        </w:rPr>
        <w:t> </w:t>
      </w:r>
      <w:r>
        <w:rPr>
          <w:sz w:val="20"/>
        </w:rPr>
        <w:t>at</w:t>
      </w:r>
      <w:r>
        <w:rPr>
          <w:spacing w:val="2"/>
          <w:sz w:val="20"/>
        </w:rPr>
        <w:t> </w:t>
      </w:r>
      <w:r>
        <w:rPr>
          <w:sz w:val="20"/>
        </w:rPr>
        <w:t>no</w:t>
      </w:r>
      <w:r>
        <w:rPr>
          <w:spacing w:val="2"/>
          <w:sz w:val="20"/>
        </w:rPr>
        <w:t> </w:t>
      </w:r>
      <w:r>
        <w:rPr>
          <w:sz w:val="20"/>
        </w:rPr>
        <w:t>cost</w:t>
      </w:r>
      <w:r>
        <w:rPr>
          <w:spacing w:val="2"/>
          <w:sz w:val="20"/>
        </w:rPr>
        <w:t> </w:t>
      </w:r>
      <w:r>
        <w:rPr>
          <w:sz w:val="20"/>
        </w:rPr>
        <w:t>to</w:t>
      </w:r>
      <w:r>
        <w:rPr>
          <w:spacing w:val="3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Employer.</w:t>
      </w:r>
    </w:p>
    <w:p>
      <w:pPr>
        <w:pStyle w:val="ListParagraph"/>
        <w:numPr>
          <w:ilvl w:val="1"/>
          <w:numId w:val="41"/>
        </w:numPr>
        <w:tabs>
          <w:tab w:pos="1701" w:val="left" w:leader="none"/>
        </w:tabs>
        <w:spacing w:line="240" w:lineRule="auto" w:before="0" w:after="0"/>
        <w:ind w:left="980" w:right="979" w:firstLine="0"/>
        <w:jc w:val="both"/>
        <w:rPr>
          <w:sz w:val="20"/>
        </w:rPr>
      </w:pPr>
      <w:r>
        <w:rPr>
          <w:sz w:val="20"/>
        </w:rPr>
        <w:t>Should any inspected or tested Goods fail to conform to the specifications, the</w:t>
      </w:r>
      <w:r>
        <w:rPr>
          <w:spacing w:val="50"/>
          <w:sz w:val="20"/>
        </w:rPr>
        <w:t> </w:t>
      </w:r>
      <w:r>
        <w:rPr>
          <w:sz w:val="20"/>
        </w:rPr>
        <w:t>Employer may reject</w:t>
      </w:r>
      <w:r>
        <w:rPr>
          <w:spacing w:val="1"/>
          <w:sz w:val="20"/>
        </w:rPr>
        <w:t> </w:t>
      </w:r>
      <w:r>
        <w:rPr>
          <w:sz w:val="20"/>
        </w:rPr>
        <w:t>and the Contractor shall either replace the rejected Goods or make alterations necessary to meet specification</w:t>
      </w:r>
      <w:r>
        <w:rPr>
          <w:spacing w:val="1"/>
          <w:sz w:val="20"/>
        </w:rPr>
        <w:t> </w:t>
      </w:r>
      <w:r>
        <w:rPr>
          <w:sz w:val="20"/>
        </w:rPr>
        <w:t>requirements</w:t>
      </w:r>
      <w:r>
        <w:rPr>
          <w:spacing w:val="4"/>
          <w:sz w:val="20"/>
        </w:rPr>
        <w:t> </w:t>
      </w:r>
      <w:r>
        <w:rPr>
          <w:sz w:val="20"/>
        </w:rPr>
        <w:t>free</w:t>
      </w:r>
      <w:r>
        <w:rPr>
          <w:spacing w:val="8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cost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 Employer.</w:t>
      </w:r>
    </w:p>
    <w:p>
      <w:pPr>
        <w:pStyle w:val="ListParagraph"/>
        <w:numPr>
          <w:ilvl w:val="1"/>
          <w:numId w:val="41"/>
        </w:numPr>
        <w:tabs>
          <w:tab w:pos="1701" w:val="left" w:leader="none"/>
        </w:tabs>
        <w:spacing w:line="240" w:lineRule="auto" w:before="0" w:after="0"/>
        <w:ind w:left="980" w:right="985" w:firstLine="0"/>
        <w:jc w:val="both"/>
        <w:rPr>
          <w:sz w:val="20"/>
        </w:rPr>
      </w:pPr>
      <w:r>
        <w:rPr>
          <w:sz w:val="20"/>
        </w:rPr>
        <w:t>The Employer's right to inspect, test and, where necessary, reject the Goods after the</w:t>
      </w:r>
      <w:r>
        <w:rPr>
          <w:spacing w:val="50"/>
          <w:sz w:val="20"/>
        </w:rPr>
        <w:t> </w:t>
      </w:r>
      <w:r>
        <w:rPr>
          <w:sz w:val="20"/>
        </w:rPr>
        <w:t>arrival at Site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2"/>
          <w:sz w:val="20"/>
        </w:rPr>
        <w:t> </w:t>
      </w:r>
      <w:r>
        <w:rPr>
          <w:sz w:val="20"/>
        </w:rPr>
        <w:t>way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limited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waived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reason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Goods</w:t>
      </w:r>
      <w:r>
        <w:rPr>
          <w:spacing w:val="-4"/>
          <w:sz w:val="20"/>
        </w:rPr>
        <w:t> </w:t>
      </w:r>
      <w:r>
        <w:rPr>
          <w:sz w:val="20"/>
        </w:rPr>
        <w:t>having</w:t>
      </w:r>
      <w:r>
        <w:rPr>
          <w:spacing w:val="-4"/>
          <w:sz w:val="20"/>
        </w:rPr>
        <w:t> </w:t>
      </w:r>
      <w:r>
        <w:rPr>
          <w:sz w:val="20"/>
        </w:rPr>
        <w:t>previously</w:t>
      </w:r>
      <w:r>
        <w:rPr>
          <w:spacing w:val="-4"/>
          <w:sz w:val="20"/>
        </w:rPr>
        <w:t> </w:t>
      </w:r>
      <w:r>
        <w:rPr>
          <w:sz w:val="20"/>
        </w:rPr>
        <w:t>been</w:t>
      </w:r>
      <w:r>
        <w:rPr>
          <w:spacing w:val="-4"/>
          <w:sz w:val="20"/>
        </w:rPr>
        <w:t> </w:t>
      </w:r>
      <w:r>
        <w:rPr>
          <w:sz w:val="20"/>
        </w:rPr>
        <w:t>inspected,</w:t>
      </w:r>
      <w:r>
        <w:rPr>
          <w:spacing w:val="-2"/>
          <w:sz w:val="20"/>
        </w:rPr>
        <w:t> </w:t>
      </w:r>
      <w:r>
        <w:rPr>
          <w:sz w:val="20"/>
        </w:rPr>
        <w:t>tested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passed</w:t>
      </w:r>
      <w:r>
        <w:rPr>
          <w:spacing w:val="-48"/>
          <w:sz w:val="20"/>
        </w:rPr>
        <w:t> </w:t>
      </w:r>
      <w:r>
        <w:rPr>
          <w:sz w:val="20"/>
        </w:rPr>
        <w:t>by the</w:t>
      </w:r>
      <w:r>
        <w:rPr>
          <w:spacing w:val="5"/>
          <w:sz w:val="20"/>
        </w:rPr>
        <w:t> </w:t>
      </w:r>
      <w:r>
        <w:rPr>
          <w:sz w:val="20"/>
        </w:rPr>
        <w:t>Employer</w:t>
      </w:r>
      <w:r>
        <w:rPr>
          <w:spacing w:val="8"/>
          <w:sz w:val="20"/>
        </w:rPr>
        <w:t> </w:t>
      </w:r>
      <w:r>
        <w:rPr>
          <w:sz w:val="20"/>
        </w:rPr>
        <w:t>or its</w:t>
      </w:r>
      <w:r>
        <w:rPr>
          <w:spacing w:val="-1"/>
          <w:sz w:val="20"/>
        </w:rPr>
        <w:t> </w:t>
      </w:r>
      <w:r>
        <w:rPr>
          <w:sz w:val="20"/>
        </w:rPr>
        <w:t>Representative prior to</w:t>
      </w:r>
      <w:r>
        <w:rPr>
          <w:spacing w:val="1"/>
          <w:sz w:val="20"/>
        </w:rPr>
        <w:t> </w:t>
      </w:r>
      <w:r>
        <w:rPr>
          <w:sz w:val="20"/>
        </w:rPr>
        <w:t>the Goods</w:t>
      </w:r>
      <w:r>
        <w:rPr>
          <w:spacing w:val="-1"/>
          <w:sz w:val="20"/>
        </w:rPr>
        <w:t> </w:t>
      </w:r>
      <w:r>
        <w:rPr>
          <w:sz w:val="20"/>
        </w:rPr>
        <w:t>shipment.</w:t>
      </w:r>
    </w:p>
    <w:p>
      <w:pPr>
        <w:pStyle w:val="ListParagraph"/>
        <w:numPr>
          <w:ilvl w:val="1"/>
          <w:numId w:val="41"/>
        </w:numPr>
        <w:tabs>
          <w:tab w:pos="1701" w:val="left" w:leader="none"/>
        </w:tabs>
        <w:spacing w:line="240" w:lineRule="auto" w:before="0" w:after="0"/>
        <w:ind w:left="980" w:right="981" w:firstLine="0"/>
        <w:jc w:val="both"/>
        <w:rPr>
          <w:sz w:val="20"/>
        </w:rPr>
      </w:pPr>
      <w:r>
        <w:rPr>
          <w:sz w:val="20"/>
        </w:rPr>
        <w:t>Nothing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GCC</w:t>
      </w:r>
      <w:r>
        <w:rPr>
          <w:spacing w:val="1"/>
          <w:sz w:val="20"/>
        </w:rPr>
        <w:t> </w:t>
      </w:r>
      <w:r>
        <w:rPr>
          <w:sz w:val="20"/>
        </w:rPr>
        <w:t>Clause</w:t>
      </w:r>
      <w:r>
        <w:rPr>
          <w:spacing w:val="1"/>
          <w:sz w:val="20"/>
        </w:rPr>
        <w:t> </w:t>
      </w:r>
      <w:r>
        <w:rPr>
          <w:sz w:val="20"/>
        </w:rPr>
        <w:t>6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1"/>
          <w:sz w:val="20"/>
        </w:rPr>
        <w:t> </w:t>
      </w:r>
      <w:r>
        <w:rPr>
          <w:sz w:val="20"/>
        </w:rPr>
        <w:t>way</w:t>
      </w:r>
      <w:r>
        <w:rPr>
          <w:spacing w:val="1"/>
          <w:sz w:val="20"/>
        </w:rPr>
        <w:t> </w:t>
      </w:r>
      <w:r>
        <w:rPr>
          <w:sz w:val="20"/>
        </w:rPr>
        <w:t>release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Contractor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1"/>
          <w:sz w:val="20"/>
        </w:rPr>
        <w:t> </w:t>
      </w:r>
      <w:r>
        <w:rPr>
          <w:sz w:val="20"/>
        </w:rPr>
        <w:t>warranty or</w:t>
      </w:r>
      <w:r>
        <w:rPr>
          <w:spacing w:val="1"/>
          <w:sz w:val="20"/>
        </w:rPr>
        <w:t> </w:t>
      </w:r>
      <w:r>
        <w:rPr>
          <w:sz w:val="20"/>
        </w:rPr>
        <w:t>other</w:t>
      </w:r>
      <w:r>
        <w:rPr>
          <w:spacing w:val="1"/>
          <w:sz w:val="20"/>
        </w:rPr>
        <w:t> </w:t>
      </w:r>
      <w:r>
        <w:rPr>
          <w:sz w:val="20"/>
        </w:rPr>
        <w:t>obligations</w:t>
      </w:r>
      <w:r>
        <w:rPr>
          <w:spacing w:val="1"/>
          <w:sz w:val="20"/>
        </w:rPr>
        <w:t> </w:t>
      </w:r>
      <w:r>
        <w:rPr>
          <w:sz w:val="20"/>
        </w:rPr>
        <w:t>under</w:t>
      </w:r>
      <w:r>
        <w:rPr>
          <w:spacing w:val="1"/>
          <w:sz w:val="20"/>
        </w:rPr>
        <w:t> </w:t>
      </w:r>
      <w:r>
        <w:rPr>
          <w:sz w:val="20"/>
        </w:rPr>
        <w:t>this</w:t>
      </w:r>
      <w:r>
        <w:rPr>
          <w:spacing w:val="1"/>
          <w:sz w:val="20"/>
        </w:rPr>
        <w:t> </w:t>
      </w:r>
      <w:r>
        <w:rPr>
          <w:sz w:val="20"/>
        </w:rPr>
        <w:t>Contract.</w:t>
      </w:r>
    </w:p>
    <w:p>
      <w:pPr>
        <w:pStyle w:val="ListParagraph"/>
        <w:numPr>
          <w:ilvl w:val="1"/>
          <w:numId w:val="42"/>
        </w:numPr>
        <w:tabs>
          <w:tab w:pos="1701" w:val="left" w:leader="none"/>
        </w:tabs>
        <w:spacing w:line="228" w:lineRule="exact" w:before="0" w:after="0"/>
        <w:ind w:left="1700" w:right="0" w:hanging="721"/>
        <w:jc w:val="both"/>
        <w:rPr>
          <w:sz w:val="20"/>
        </w:rPr>
      </w:pPr>
      <w:r>
        <w:rPr>
          <w:sz w:val="20"/>
        </w:rPr>
        <w:t>Manuals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Drawings</w:t>
      </w:r>
    </w:p>
    <w:p>
      <w:pPr>
        <w:pStyle w:val="ListParagraph"/>
        <w:numPr>
          <w:ilvl w:val="1"/>
          <w:numId w:val="42"/>
        </w:numPr>
        <w:tabs>
          <w:tab w:pos="1701" w:val="left" w:leader="none"/>
        </w:tabs>
        <w:spacing w:line="240" w:lineRule="auto" w:before="0" w:after="0"/>
        <w:ind w:left="980" w:right="975" w:firstLine="0"/>
        <w:jc w:val="both"/>
        <w:rPr>
          <w:sz w:val="20"/>
        </w:rPr>
      </w:pPr>
      <w:r>
        <w:rPr>
          <w:sz w:val="20"/>
        </w:rPr>
        <w:t>Before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Goods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Services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taken</w:t>
      </w:r>
      <w:r>
        <w:rPr>
          <w:spacing w:val="1"/>
          <w:sz w:val="20"/>
        </w:rPr>
        <w:t> </w:t>
      </w:r>
      <w:r>
        <w:rPr>
          <w:sz w:val="20"/>
        </w:rPr>
        <w:t>over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50"/>
          <w:sz w:val="20"/>
        </w:rPr>
        <w:t> </w:t>
      </w:r>
      <w:r>
        <w:rPr>
          <w:sz w:val="20"/>
        </w:rPr>
        <w:t>the</w:t>
      </w:r>
      <w:r>
        <w:rPr>
          <w:spacing w:val="50"/>
          <w:sz w:val="20"/>
        </w:rPr>
        <w:t> </w:t>
      </w:r>
      <w:r>
        <w:rPr>
          <w:sz w:val="20"/>
        </w:rPr>
        <w:t>Employer,</w:t>
      </w:r>
      <w:r>
        <w:rPr>
          <w:spacing w:val="50"/>
          <w:sz w:val="20"/>
        </w:rPr>
        <w:t> </w:t>
      </w:r>
      <w:r>
        <w:rPr>
          <w:sz w:val="20"/>
        </w:rPr>
        <w:t>the</w:t>
      </w:r>
      <w:r>
        <w:rPr>
          <w:spacing w:val="50"/>
          <w:sz w:val="20"/>
        </w:rPr>
        <w:t> </w:t>
      </w:r>
      <w:r>
        <w:rPr>
          <w:sz w:val="20"/>
        </w:rPr>
        <w:t>Contractor</w:t>
      </w:r>
      <w:r>
        <w:rPr>
          <w:spacing w:val="50"/>
          <w:sz w:val="20"/>
        </w:rPr>
        <w:t> </w:t>
      </w:r>
      <w:r>
        <w:rPr>
          <w:sz w:val="20"/>
        </w:rPr>
        <w:t>shall</w:t>
      </w:r>
      <w:r>
        <w:rPr>
          <w:spacing w:val="50"/>
          <w:sz w:val="20"/>
        </w:rPr>
        <w:t> </w:t>
      </w:r>
      <w:r>
        <w:rPr>
          <w:sz w:val="20"/>
        </w:rPr>
        <w:t>supply</w:t>
      </w:r>
      <w:r>
        <w:rPr>
          <w:spacing w:val="1"/>
          <w:sz w:val="20"/>
        </w:rPr>
        <w:t> </w:t>
      </w:r>
      <w:r>
        <w:rPr>
          <w:sz w:val="20"/>
        </w:rPr>
        <w:t>operation and maintenance manuals together with drawings of the goods and equipment. These shall be in such</w:t>
      </w:r>
      <w:r>
        <w:rPr>
          <w:spacing w:val="1"/>
          <w:sz w:val="20"/>
        </w:rPr>
        <w:t> </w:t>
      </w:r>
      <w:r>
        <w:rPr>
          <w:sz w:val="20"/>
        </w:rPr>
        <w:t>detail as will enable the Employer to operate, maintain, adjust and repair all parts of the equipment as stated 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specifications.</w:t>
      </w:r>
    </w:p>
    <w:p>
      <w:pPr>
        <w:pStyle w:val="ListParagraph"/>
        <w:numPr>
          <w:ilvl w:val="1"/>
          <w:numId w:val="42"/>
        </w:numPr>
        <w:tabs>
          <w:tab w:pos="1701" w:val="left" w:leader="none"/>
        </w:tabs>
        <w:spacing w:line="240" w:lineRule="auto" w:before="2" w:after="0"/>
        <w:ind w:left="980" w:right="981" w:firstLine="0"/>
        <w:jc w:val="both"/>
        <w:rPr>
          <w:sz w:val="20"/>
        </w:rPr>
      </w:pPr>
      <w:r>
        <w:rPr>
          <w:sz w:val="20"/>
        </w:rPr>
        <w:t>The manuals and drawings shall be in the English ruling language and in such form and numbers as</w:t>
      </w:r>
      <w:r>
        <w:rPr>
          <w:spacing w:val="1"/>
          <w:sz w:val="20"/>
        </w:rPr>
        <w:t> </w:t>
      </w:r>
      <w:r>
        <w:rPr>
          <w:sz w:val="20"/>
        </w:rPr>
        <w:t>stated in</w:t>
      </w:r>
      <w:r>
        <w:rPr>
          <w:spacing w:val="-1"/>
          <w:sz w:val="20"/>
        </w:rPr>
        <w:t> </w:t>
      </w:r>
      <w:r>
        <w:rPr>
          <w:sz w:val="20"/>
        </w:rPr>
        <w:t>the contract.</w:t>
      </w:r>
    </w:p>
    <w:p>
      <w:pPr>
        <w:pStyle w:val="ListParagraph"/>
        <w:numPr>
          <w:ilvl w:val="1"/>
          <w:numId w:val="42"/>
        </w:numPr>
        <w:tabs>
          <w:tab w:pos="1701" w:val="left" w:leader="none"/>
        </w:tabs>
        <w:spacing w:line="240" w:lineRule="auto" w:before="0" w:after="0"/>
        <w:ind w:left="980" w:right="1002" w:firstLine="0"/>
        <w:jc w:val="both"/>
        <w:rPr>
          <w:sz w:val="20"/>
        </w:rPr>
      </w:pPr>
      <w:r>
        <w:rPr>
          <w:w w:val="105"/>
          <w:sz w:val="20"/>
        </w:rPr>
        <w:t>Unless and otherwise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agreed,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the  goods and equipment shall not be considered to be completed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purpose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taking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over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until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such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manuals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drawings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have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been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supplied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Employer.</w:t>
      </w:r>
    </w:p>
    <w:p>
      <w:pPr>
        <w:pStyle w:val="ListParagraph"/>
        <w:numPr>
          <w:ilvl w:val="1"/>
          <w:numId w:val="42"/>
        </w:numPr>
        <w:tabs>
          <w:tab w:pos="1701" w:val="left" w:leader="none"/>
        </w:tabs>
        <w:spacing w:line="240" w:lineRule="auto" w:before="0" w:after="0"/>
        <w:ind w:left="980" w:right="984" w:firstLine="0"/>
        <w:jc w:val="both"/>
        <w:rPr>
          <w:sz w:val="20"/>
        </w:rPr>
      </w:pPr>
      <w:r>
        <w:rPr>
          <w:w w:val="105"/>
          <w:sz w:val="20"/>
        </w:rPr>
        <w:t>It shall be the obligation of the Contractor to train and familiarize the designated person by the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Employer in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regard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to the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operation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manual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drawings.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980" w:right="0" w:firstLine="0"/>
        <w:jc w:val="both"/>
        <w:rPr>
          <w:b/>
          <w:sz w:val="22"/>
        </w:rPr>
      </w:pPr>
      <w:bookmarkStart w:name="_bookmark74" w:id="112"/>
      <w:bookmarkEnd w:id="112"/>
      <w:r>
        <w:rPr/>
      </w:r>
      <w:r>
        <w:rPr>
          <w:b/>
          <w:sz w:val="22"/>
        </w:rPr>
        <w:t>13.0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Insurance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87" w:firstLine="0"/>
        <w:jc w:val="both"/>
        <w:rPr>
          <w:sz w:val="20"/>
        </w:rPr>
      </w:pPr>
      <w:r>
        <w:rPr>
          <w:sz w:val="20"/>
        </w:rPr>
        <w:t>The Goods supplied under the Contract shall be fully insured in Indian Rupees against loss or damage incidental</w:t>
      </w:r>
      <w:r>
        <w:rPr>
          <w:spacing w:val="-47"/>
          <w:sz w:val="20"/>
        </w:rPr>
        <w:t> </w:t>
      </w:r>
      <w:r>
        <w:rPr>
          <w:sz w:val="20"/>
        </w:rPr>
        <w:t>to</w:t>
      </w:r>
      <w:r>
        <w:rPr>
          <w:spacing w:val="20"/>
          <w:sz w:val="20"/>
        </w:rPr>
        <w:t> </w:t>
      </w:r>
      <w:r>
        <w:rPr>
          <w:sz w:val="20"/>
        </w:rPr>
        <w:t>manufacture</w:t>
      </w:r>
      <w:r>
        <w:rPr>
          <w:spacing w:val="20"/>
          <w:sz w:val="20"/>
        </w:rPr>
        <w:t> </w:t>
      </w:r>
      <w:r>
        <w:rPr>
          <w:sz w:val="20"/>
        </w:rPr>
        <w:t>or</w:t>
      </w:r>
      <w:r>
        <w:rPr>
          <w:spacing w:val="17"/>
          <w:sz w:val="20"/>
        </w:rPr>
        <w:t> </w:t>
      </w:r>
      <w:r>
        <w:rPr>
          <w:sz w:val="20"/>
        </w:rPr>
        <w:t>acquisition,</w:t>
      </w:r>
      <w:r>
        <w:rPr>
          <w:spacing w:val="20"/>
          <w:sz w:val="20"/>
        </w:rPr>
        <w:t> </w:t>
      </w:r>
      <w:r>
        <w:rPr>
          <w:sz w:val="20"/>
        </w:rPr>
        <w:t>transportation,</w:t>
      </w:r>
      <w:r>
        <w:rPr>
          <w:spacing w:val="28"/>
          <w:sz w:val="20"/>
        </w:rPr>
        <w:t> </w:t>
      </w:r>
      <w:r>
        <w:rPr>
          <w:sz w:val="20"/>
        </w:rPr>
        <w:t>storage</w:t>
      </w:r>
      <w:r>
        <w:rPr>
          <w:spacing w:val="21"/>
          <w:sz w:val="20"/>
        </w:rPr>
        <w:t> </w:t>
      </w:r>
      <w:r>
        <w:rPr>
          <w:sz w:val="20"/>
        </w:rPr>
        <w:t>and</w:t>
      </w:r>
      <w:r>
        <w:rPr>
          <w:spacing w:val="21"/>
          <w:sz w:val="20"/>
        </w:rPr>
        <w:t> </w:t>
      </w:r>
      <w:r>
        <w:rPr>
          <w:sz w:val="20"/>
        </w:rPr>
        <w:t>delivery.</w:t>
      </w:r>
      <w:r>
        <w:rPr>
          <w:spacing w:val="21"/>
          <w:sz w:val="20"/>
        </w:rPr>
        <w:t> </w:t>
      </w:r>
      <w:r>
        <w:rPr>
          <w:sz w:val="20"/>
        </w:rPr>
        <w:t>For</w:t>
      </w:r>
      <w:r>
        <w:rPr>
          <w:spacing w:val="21"/>
          <w:sz w:val="20"/>
        </w:rPr>
        <w:t> </w:t>
      </w:r>
      <w:r>
        <w:rPr>
          <w:sz w:val="20"/>
        </w:rPr>
        <w:t>delivery</w:t>
      </w:r>
      <w:r>
        <w:rPr>
          <w:spacing w:val="25"/>
          <w:sz w:val="20"/>
        </w:rPr>
        <w:t> </w:t>
      </w:r>
      <w:r>
        <w:rPr>
          <w:sz w:val="20"/>
        </w:rPr>
        <w:t>of</w:t>
      </w:r>
      <w:r>
        <w:rPr>
          <w:spacing w:val="21"/>
          <w:sz w:val="20"/>
        </w:rPr>
        <w:t> </w:t>
      </w:r>
      <w:r>
        <w:rPr>
          <w:sz w:val="20"/>
        </w:rPr>
        <w:t>goods</w:t>
      </w:r>
      <w:r>
        <w:rPr>
          <w:spacing w:val="23"/>
          <w:sz w:val="20"/>
        </w:rPr>
        <w:t> </w:t>
      </w:r>
      <w:r>
        <w:rPr>
          <w:sz w:val="20"/>
        </w:rPr>
        <w:t>at</w:t>
      </w:r>
      <w:r>
        <w:rPr>
          <w:spacing w:val="20"/>
          <w:sz w:val="20"/>
        </w:rPr>
        <w:t> </w:t>
      </w:r>
      <w:r>
        <w:rPr>
          <w:sz w:val="20"/>
        </w:rPr>
        <w:t>site,</w:t>
      </w:r>
      <w:r>
        <w:rPr>
          <w:spacing w:val="21"/>
          <w:sz w:val="20"/>
        </w:rPr>
        <w:t> </w:t>
      </w:r>
      <w:r>
        <w:rPr>
          <w:sz w:val="20"/>
        </w:rPr>
        <w:t>the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285" w:top="720" w:bottom="1440" w:left="460" w:right="460"/>
        </w:sectPr>
      </w:pPr>
    </w:p>
    <w:p>
      <w:pPr>
        <w:spacing w:before="66"/>
        <w:ind w:left="980" w:right="978" w:firstLine="0"/>
        <w:jc w:val="both"/>
        <w:rPr>
          <w:sz w:val="20"/>
        </w:rPr>
      </w:pPr>
      <w:r>
        <w:rPr>
          <w:sz w:val="20"/>
        </w:rPr>
        <w:t>insurance shall be obtained by the Contractor, for an amount not less than the Contract Price of the goods from</w:t>
      </w:r>
      <w:r>
        <w:rPr>
          <w:spacing w:val="1"/>
          <w:sz w:val="20"/>
        </w:rPr>
        <w:t> </w:t>
      </w:r>
      <w:r>
        <w:rPr>
          <w:sz w:val="20"/>
        </w:rPr>
        <w:t>“warehouse</w:t>
      </w:r>
      <w:r>
        <w:rPr>
          <w:spacing w:val="4"/>
          <w:sz w:val="20"/>
        </w:rPr>
        <w:t> </w:t>
      </w:r>
      <w:r>
        <w:rPr>
          <w:sz w:val="20"/>
        </w:rPr>
        <w:t>to</w:t>
      </w:r>
      <w:r>
        <w:rPr>
          <w:spacing w:val="9"/>
          <w:sz w:val="20"/>
        </w:rPr>
        <w:t> </w:t>
      </w:r>
      <w:r>
        <w:rPr>
          <w:sz w:val="20"/>
        </w:rPr>
        <w:t>warehouse”</w:t>
      </w:r>
      <w:r>
        <w:rPr>
          <w:spacing w:val="1"/>
          <w:sz w:val="20"/>
        </w:rPr>
        <w:t> </w:t>
      </w:r>
      <w:r>
        <w:rPr>
          <w:sz w:val="20"/>
        </w:rPr>
        <w:t>(final</w:t>
      </w:r>
      <w:r>
        <w:rPr>
          <w:spacing w:val="3"/>
          <w:sz w:val="20"/>
        </w:rPr>
        <w:t> </w:t>
      </w:r>
      <w:r>
        <w:rPr>
          <w:sz w:val="20"/>
        </w:rPr>
        <w:t>destinations)</w:t>
      </w:r>
      <w:r>
        <w:rPr>
          <w:spacing w:val="4"/>
          <w:sz w:val="20"/>
        </w:rPr>
        <w:t> </w:t>
      </w:r>
      <w:r>
        <w:rPr>
          <w:sz w:val="20"/>
        </w:rPr>
        <w:t>on</w:t>
      </w:r>
      <w:r>
        <w:rPr>
          <w:spacing w:val="4"/>
          <w:sz w:val="20"/>
        </w:rPr>
        <w:t> </w:t>
      </w:r>
      <w:r>
        <w:rPr>
          <w:sz w:val="20"/>
        </w:rPr>
        <w:t>“All</w:t>
      </w:r>
      <w:r>
        <w:rPr>
          <w:spacing w:val="4"/>
          <w:sz w:val="20"/>
        </w:rPr>
        <w:t> </w:t>
      </w:r>
      <w:r>
        <w:rPr>
          <w:sz w:val="20"/>
        </w:rPr>
        <w:t>Risks”</w:t>
      </w:r>
      <w:r>
        <w:rPr>
          <w:spacing w:val="4"/>
          <w:sz w:val="20"/>
        </w:rPr>
        <w:t> </w:t>
      </w:r>
      <w:r>
        <w:rPr>
          <w:sz w:val="20"/>
        </w:rPr>
        <w:t>basis</w:t>
      </w:r>
      <w:r>
        <w:rPr>
          <w:spacing w:val="11"/>
          <w:sz w:val="20"/>
        </w:rPr>
        <w:t> </w:t>
      </w:r>
      <w:r>
        <w:rPr>
          <w:sz w:val="20"/>
        </w:rPr>
        <w:t>including War</w:t>
      </w:r>
      <w:r>
        <w:rPr>
          <w:spacing w:val="2"/>
          <w:sz w:val="20"/>
        </w:rPr>
        <w:t> </w:t>
      </w:r>
      <w:r>
        <w:rPr>
          <w:sz w:val="20"/>
        </w:rPr>
        <w:t>risks and</w:t>
      </w:r>
      <w:r>
        <w:rPr>
          <w:spacing w:val="2"/>
          <w:sz w:val="20"/>
        </w:rPr>
        <w:t> </w:t>
      </w:r>
      <w:r>
        <w:rPr>
          <w:sz w:val="20"/>
        </w:rPr>
        <w:t>strikes.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980" w:right="0" w:firstLine="0"/>
        <w:jc w:val="left"/>
        <w:rPr>
          <w:b/>
          <w:sz w:val="22"/>
        </w:rPr>
      </w:pPr>
      <w:bookmarkStart w:name="_bookmark75" w:id="113"/>
      <w:bookmarkEnd w:id="113"/>
      <w:r>
        <w:rPr/>
      </w:r>
      <w:r>
        <w:rPr>
          <w:b/>
          <w:sz w:val="22"/>
        </w:rPr>
        <w:t>14.0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Transportation,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Demurrage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Wharfage,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Etc.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1"/>
        <w:ind w:left="980" w:right="984" w:firstLine="0"/>
        <w:jc w:val="both"/>
        <w:rPr>
          <w:sz w:val="20"/>
        </w:rPr>
      </w:pPr>
      <w:r>
        <w:rPr>
          <w:sz w:val="20"/>
        </w:rPr>
        <w:t>Contractor is required under</w:t>
      </w:r>
      <w:r>
        <w:rPr>
          <w:spacing w:val="1"/>
          <w:sz w:val="20"/>
        </w:rPr>
        <w:t> </w:t>
      </w:r>
      <w:r>
        <w:rPr>
          <w:sz w:val="20"/>
        </w:rPr>
        <w:t>the Contract to transport the Goods to place of</w:t>
      </w:r>
      <w:r>
        <w:rPr>
          <w:spacing w:val="1"/>
          <w:sz w:val="20"/>
        </w:rPr>
        <w:t> </w:t>
      </w:r>
      <w:r>
        <w:rPr>
          <w:sz w:val="20"/>
        </w:rPr>
        <w:t>destination</w:t>
      </w:r>
      <w:r>
        <w:rPr>
          <w:spacing w:val="1"/>
          <w:sz w:val="20"/>
        </w:rPr>
        <w:t> </w:t>
      </w:r>
      <w:r>
        <w:rPr>
          <w:sz w:val="20"/>
        </w:rPr>
        <w:t>defined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50"/>
          <w:sz w:val="20"/>
        </w:rPr>
        <w:t> </w:t>
      </w:r>
      <w:r>
        <w:rPr>
          <w:sz w:val="20"/>
        </w:rPr>
        <w:t>Site.</w:t>
      </w:r>
      <w:r>
        <w:rPr>
          <w:spacing w:val="1"/>
          <w:sz w:val="20"/>
        </w:rPr>
        <w:t> </w:t>
      </w:r>
      <w:r>
        <w:rPr>
          <w:sz w:val="20"/>
        </w:rPr>
        <w:t>Transport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such</w:t>
      </w:r>
      <w:r>
        <w:rPr>
          <w:spacing w:val="1"/>
          <w:sz w:val="20"/>
        </w:rPr>
        <w:t> </w:t>
      </w:r>
      <w:r>
        <w:rPr>
          <w:sz w:val="20"/>
        </w:rPr>
        <w:t>place</w:t>
      </w:r>
      <w:r>
        <w:rPr>
          <w:spacing w:val="1"/>
          <w:sz w:val="20"/>
        </w:rPr>
        <w:t> </w:t>
      </w:r>
      <w:r>
        <w:rPr>
          <w:sz w:val="20"/>
        </w:rPr>
        <w:t>of destination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50"/>
          <w:sz w:val="20"/>
        </w:rPr>
        <w:t> </w:t>
      </w:r>
      <w:r>
        <w:rPr>
          <w:sz w:val="20"/>
        </w:rPr>
        <w:t>India</w:t>
      </w:r>
      <w:r>
        <w:rPr>
          <w:spacing w:val="50"/>
          <w:sz w:val="20"/>
        </w:rPr>
        <w:t> </w:t>
      </w:r>
      <w:r>
        <w:rPr>
          <w:sz w:val="20"/>
        </w:rPr>
        <w:t>including insurance,</w:t>
      </w:r>
      <w:r>
        <w:rPr>
          <w:spacing w:val="50"/>
          <w:sz w:val="20"/>
        </w:rPr>
        <w:t> </w:t>
      </w:r>
      <w:r>
        <w:rPr>
          <w:sz w:val="20"/>
        </w:rPr>
        <w:t>as shall</w:t>
      </w:r>
      <w:r>
        <w:rPr>
          <w:spacing w:val="50"/>
          <w:sz w:val="20"/>
        </w:rPr>
        <w:t> </w:t>
      </w:r>
      <w:r>
        <w:rPr>
          <w:sz w:val="20"/>
        </w:rPr>
        <w:t>be</w:t>
      </w:r>
      <w:r>
        <w:rPr>
          <w:spacing w:val="50"/>
          <w:sz w:val="20"/>
        </w:rPr>
        <w:t> </w:t>
      </w:r>
      <w:r>
        <w:rPr>
          <w:sz w:val="20"/>
        </w:rPr>
        <w:t>specified</w:t>
      </w:r>
      <w:r>
        <w:rPr>
          <w:spacing w:val="50"/>
          <w:sz w:val="20"/>
        </w:rPr>
        <w:t> </w:t>
      </w:r>
      <w:r>
        <w:rPr>
          <w:sz w:val="20"/>
        </w:rPr>
        <w:t>in the</w:t>
      </w:r>
      <w:r>
        <w:rPr>
          <w:spacing w:val="50"/>
          <w:sz w:val="20"/>
        </w:rPr>
        <w:t> </w:t>
      </w:r>
      <w:r>
        <w:rPr>
          <w:sz w:val="20"/>
        </w:rPr>
        <w:t>Contract,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4"/>
          <w:sz w:val="20"/>
        </w:rPr>
        <w:t> </w:t>
      </w:r>
      <w:r>
        <w:rPr>
          <w:sz w:val="20"/>
        </w:rPr>
        <w:t>be</w:t>
      </w:r>
      <w:r>
        <w:rPr>
          <w:spacing w:val="5"/>
          <w:sz w:val="20"/>
        </w:rPr>
        <w:t> </w:t>
      </w:r>
      <w:r>
        <w:rPr>
          <w:sz w:val="20"/>
        </w:rPr>
        <w:t>arranged</w:t>
      </w:r>
      <w:r>
        <w:rPr>
          <w:spacing w:val="5"/>
          <w:sz w:val="20"/>
        </w:rPr>
        <w:t> </w:t>
      </w:r>
      <w:r>
        <w:rPr>
          <w:sz w:val="20"/>
        </w:rPr>
        <w:t>by</w:t>
      </w:r>
      <w:r>
        <w:rPr>
          <w:spacing w:val="7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Contractor, and</w:t>
      </w:r>
      <w:r>
        <w:rPr>
          <w:spacing w:val="1"/>
          <w:sz w:val="20"/>
        </w:rPr>
        <w:t> </w:t>
      </w:r>
      <w:r>
        <w:rPr>
          <w:sz w:val="20"/>
        </w:rPr>
        <w:t>the related</w:t>
      </w:r>
      <w:r>
        <w:rPr>
          <w:spacing w:val="1"/>
          <w:sz w:val="20"/>
        </w:rPr>
        <w:t> </w:t>
      </w:r>
      <w:r>
        <w:rPr>
          <w:sz w:val="20"/>
        </w:rPr>
        <w:t>cost shall</w:t>
      </w:r>
      <w:r>
        <w:rPr>
          <w:spacing w:val="-1"/>
          <w:sz w:val="20"/>
        </w:rPr>
        <w:t> </w:t>
      </w:r>
      <w:r>
        <w:rPr>
          <w:sz w:val="20"/>
        </w:rPr>
        <w:t>be included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 Contract</w:t>
      </w:r>
      <w:r>
        <w:rPr>
          <w:spacing w:val="2"/>
          <w:sz w:val="20"/>
        </w:rPr>
        <w:t> </w:t>
      </w:r>
      <w:r>
        <w:rPr>
          <w:sz w:val="20"/>
        </w:rPr>
        <w:t>Price.</w:t>
      </w:r>
    </w:p>
    <w:p>
      <w:pPr>
        <w:spacing w:before="0"/>
        <w:ind w:left="980" w:right="981" w:firstLine="0"/>
        <w:jc w:val="both"/>
        <w:rPr>
          <w:sz w:val="20"/>
        </w:rPr>
      </w:pPr>
      <w:r>
        <w:rPr>
          <w:w w:val="105"/>
          <w:sz w:val="20"/>
        </w:rPr>
        <w:t>Successful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bidder,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whom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letter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award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placed,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ensure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all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safety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guidelines,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rules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regulations, labour laws etc. Successful bidder indemnify CESL for any accident, injury met by its labour,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employee or any other person working for him. Any compensation sought by its labour, employee or any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other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person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working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him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shall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be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paid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by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successful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bidder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as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per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settlement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solely.</w:t>
      </w:r>
      <w:r>
        <w:rPr>
          <w:spacing w:val="46"/>
          <w:w w:val="105"/>
          <w:sz w:val="20"/>
        </w:rPr>
        <w:t> </w:t>
      </w:r>
      <w:r>
        <w:rPr>
          <w:w w:val="105"/>
          <w:sz w:val="20"/>
        </w:rPr>
        <w:t>CESL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has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50"/>
          <w:w w:val="105"/>
          <w:sz w:val="20"/>
        </w:rPr>
        <w:t> </w:t>
      </w:r>
      <w:r>
        <w:rPr>
          <w:w w:val="105"/>
          <w:sz w:val="20"/>
        </w:rPr>
        <w:t>role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play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this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matter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43"/>
        </w:numPr>
        <w:tabs>
          <w:tab w:pos="1408" w:val="left" w:leader="none"/>
        </w:tabs>
        <w:spacing w:line="240" w:lineRule="auto" w:before="0" w:after="0"/>
        <w:ind w:left="1407" w:right="0" w:hanging="428"/>
        <w:jc w:val="left"/>
        <w:rPr>
          <w:b/>
          <w:sz w:val="22"/>
        </w:rPr>
      </w:pPr>
      <w:bookmarkStart w:name="_bookmark76" w:id="114"/>
      <w:bookmarkEnd w:id="114"/>
      <w:r>
        <w:rPr/>
      </w:r>
      <w:bookmarkStart w:name="_bookmark76" w:id="115"/>
      <w:bookmarkEnd w:id="115"/>
      <w:r>
        <w:rPr>
          <w:b/>
          <w:sz w:val="22"/>
        </w:rPr>
        <w:t>Warr</w:t>
      </w:r>
      <w:r>
        <w:rPr>
          <w:b/>
          <w:sz w:val="22"/>
        </w:rPr>
        <w:t>anty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43"/>
        </w:numPr>
        <w:tabs>
          <w:tab w:pos="1408" w:val="left" w:leader="none"/>
        </w:tabs>
        <w:spacing w:line="240" w:lineRule="auto" w:before="0" w:after="0"/>
        <w:ind w:left="1407" w:right="983" w:hanging="428"/>
        <w:jc w:val="left"/>
        <w:rPr>
          <w:sz w:val="20"/>
        </w:rPr>
      </w:pP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Contractor</w:t>
      </w:r>
      <w:r>
        <w:rPr>
          <w:spacing w:val="5"/>
          <w:sz w:val="20"/>
        </w:rPr>
        <w:t> </w:t>
      </w:r>
      <w:r>
        <w:rPr>
          <w:sz w:val="20"/>
        </w:rPr>
        <w:t>warrants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Goods</w:t>
      </w:r>
      <w:r>
        <w:rPr>
          <w:spacing w:val="1"/>
          <w:sz w:val="20"/>
        </w:rPr>
        <w:t> </w:t>
      </w:r>
      <w:r>
        <w:rPr>
          <w:sz w:val="20"/>
        </w:rPr>
        <w:t>supplied</w:t>
      </w:r>
      <w:r>
        <w:rPr>
          <w:spacing w:val="3"/>
          <w:sz w:val="20"/>
        </w:rPr>
        <w:t> </w:t>
      </w:r>
      <w:r>
        <w:rPr>
          <w:sz w:val="20"/>
        </w:rPr>
        <w:t>under</w:t>
      </w:r>
      <w:r>
        <w:rPr>
          <w:spacing w:val="3"/>
          <w:sz w:val="20"/>
        </w:rPr>
        <w:t> </w:t>
      </w:r>
      <w:r>
        <w:rPr>
          <w:sz w:val="20"/>
        </w:rPr>
        <w:t>this</w:t>
      </w:r>
      <w:r>
        <w:rPr>
          <w:spacing w:val="4"/>
          <w:sz w:val="20"/>
        </w:rPr>
        <w:t> </w:t>
      </w:r>
      <w:r>
        <w:rPr>
          <w:sz w:val="20"/>
        </w:rPr>
        <w:t>Contract</w:t>
      </w:r>
      <w:r>
        <w:rPr>
          <w:spacing w:val="1"/>
          <w:sz w:val="20"/>
        </w:rPr>
        <w:t> </w:t>
      </w:r>
      <w:r>
        <w:rPr>
          <w:sz w:val="20"/>
        </w:rPr>
        <w:t>are</w:t>
      </w:r>
      <w:r>
        <w:rPr>
          <w:spacing w:val="2"/>
          <w:sz w:val="20"/>
        </w:rPr>
        <w:t> </w:t>
      </w:r>
      <w:r>
        <w:rPr>
          <w:sz w:val="20"/>
        </w:rPr>
        <w:t>new,</w:t>
      </w:r>
      <w:r>
        <w:rPr>
          <w:spacing w:val="13"/>
          <w:sz w:val="20"/>
        </w:rPr>
        <w:t> </w:t>
      </w:r>
      <w:r>
        <w:rPr>
          <w:sz w:val="20"/>
        </w:rPr>
        <w:t>unused,</w:t>
      </w:r>
      <w:r>
        <w:rPr>
          <w:spacing w:val="7"/>
          <w:sz w:val="20"/>
        </w:rPr>
        <w:t> </w:t>
      </w:r>
      <w:r>
        <w:rPr>
          <w:sz w:val="20"/>
        </w:rPr>
        <w:t>of</w:t>
      </w:r>
      <w:r>
        <w:rPr>
          <w:spacing w:val="6"/>
          <w:sz w:val="20"/>
        </w:rPr>
        <w:t> </w:t>
      </w:r>
      <w:r>
        <w:rPr>
          <w:sz w:val="20"/>
        </w:rPr>
        <w:t>the</w:t>
      </w:r>
      <w:r>
        <w:rPr>
          <w:spacing w:val="9"/>
          <w:sz w:val="20"/>
        </w:rPr>
        <w:t> </w:t>
      </w:r>
      <w:r>
        <w:rPr>
          <w:sz w:val="20"/>
        </w:rPr>
        <w:t>most</w:t>
      </w:r>
      <w:r>
        <w:rPr>
          <w:spacing w:val="8"/>
          <w:sz w:val="20"/>
        </w:rPr>
        <w:t> </w:t>
      </w:r>
      <w:r>
        <w:rPr>
          <w:sz w:val="20"/>
        </w:rPr>
        <w:t>recent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8"/>
          <w:sz w:val="20"/>
        </w:rPr>
        <w:t> </w:t>
      </w:r>
      <w:r>
        <w:rPr>
          <w:sz w:val="20"/>
        </w:rPr>
        <w:t>current</w:t>
      </w:r>
      <w:r>
        <w:rPr>
          <w:spacing w:val="10"/>
          <w:sz w:val="20"/>
        </w:rPr>
        <w:t> </w:t>
      </w:r>
      <w:r>
        <w:rPr>
          <w:sz w:val="20"/>
        </w:rPr>
        <w:t>models</w:t>
      </w:r>
      <w:r>
        <w:rPr>
          <w:spacing w:val="9"/>
          <w:sz w:val="20"/>
        </w:rPr>
        <w:t> </w:t>
      </w:r>
      <w:r>
        <w:rPr>
          <w:sz w:val="20"/>
        </w:rPr>
        <w:t>and</w:t>
      </w:r>
      <w:r>
        <w:rPr>
          <w:spacing w:val="8"/>
          <w:sz w:val="20"/>
        </w:rPr>
        <w:t> </w:t>
      </w:r>
      <w:r>
        <w:rPr>
          <w:sz w:val="20"/>
        </w:rPr>
        <w:t>that</w:t>
      </w:r>
      <w:r>
        <w:rPr>
          <w:spacing w:val="10"/>
          <w:sz w:val="20"/>
        </w:rPr>
        <w:t> </w:t>
      </w:r>
      <w:r>
        <w:rPr>
          <w:sz w:val="20"/>
        </w:rPr>
        <w:t>they</w:t>
      </w:r>
      <w:r>
        <w:rPr>
          <w:spacing w:val="8"/>
          <w:sz w:val="20"/>
        </w:rPr>
        <w:t> </w:t>
      </w:r>
      <w:r>
        <w:rPr>
          <w:sz w:val="20"/>
        </w:rPr>
        <w:t>incorporate</w:t>
      </w:r>
      <w:r>
        <w:rPr>
          <w:spacing w:val="7"/>
          <w:sz w:val="20"/>
        </w:rPr>
        <w:t> </w:t>
      </w:r>
      <w:r>
        <w:rPr>
          <w:sz w:val="20"/>
        </w:rPr>
        <w:t>all</w:t>
      </w:r>
      <w:r>
        <w:rPr>
          <w:spacing w:val="16"/>
          <w:sz w:val="20"/>
        </w:rPr>
        <w:t> </w:t>
      </w:r>
      <w:r>
        <w:rPr>
          <w:sz w:val="20"/>
        </w:rPr>
        <w:t>recent</w:t>
      </w:r>
      <w:r>
        <w:rPr>
          <w:spacing w:val="3"/>
          <w:sz w:val="20"/>
        </w:rPr>
        <w:t> </w:t>
      </w:r>
      <w:r>
        <w:rPr>
          <w:sz w:val="20"/>
        </w:rPr>
        <w:t>improvements</w:t>
      </w:r>
      <w:r>
        <w:rPr>
          <w:spacing w:val="6"/>
          <w:sz w:val="20"/>
        </w:rPr>
        <w:t> </w:t>
      </w:r>
      <w:r>
        <w:rPr>
          <w:sz w:val="20"/>
        </w:rPr>
        <w:t>in</w:t>
      </w:r>
      <w:r>
        <w:rPr>
          <w:spacing w:val="4"/>
          <w:sz w:val="20"/>
        </w:rPr>
        <w:t> </w:t>
      </w:r>
      <w:r>
        <w:rPr>
          <w:sz w:val="20"/>
        </w:rPr>
        <w:t>design</w:t>
      </w:r>
      <w:r>
        <w:rPr>
          <w:spacing w:val="3"/>
          <w:sz w:val="20"/>
        </w:rPr>
        <w:t> </w:t>
      </w:r>
      <w:r>
        <w:rPr>
          <w:sz w:val="20"/>
        </w:rPr>
        <w:t>and</w:t>
      </w:r>
      <w:r>
        <w:rPr>
          <w:spacing w:val="8"/>
          <w:sz w:val="20"/>
        </w:rPr>
        <w:t> </w:t>
      </w:r>
      <w:r>
        <w:rPr>
          <w:sz w:val="20"/>
        </w:rPr>
        <w:t>materials</w:t>
      </w:r>
      <w:r>
        <w:rPr>
          <w:spacing w:val="3"/>
          <w:sz w:val="20"/>
        </w:rPr>
        <w:t> </w:t>
      </w:r>
      <w:r>
        <w:rPr>
          <w:sz w:val="20"/>
        </w:rPr>
        <w:t>unless</w:t>
      </w:r>
      <w:r>
        <w:rPr>
          <w:spacing w:val="1"/>
          <w:sz w:val="20"/>
        </w:rPr>
        <w:t> </w:t>
      </w:r>
      <w:r>
        <w:rPr>
          <w:sz w:val="20"/>
        </w:rPr>
        <w:t>provided</w:t>
      </w:r>
      <w:r>
        <w:rPr>
          <w:spacing w:val="24"/>
          <w:sz w:val="20"/>
        </w:rPr>
        <w:t> </w:t>
      </w:r>
      <w:r>
        <w:rPr>
          <w:sz w:val="20"/>
        </w:rPr>
        <w:t>otherwise</w:t>
      </w:r>
      <w:r>
        <w:rPr>
          <w:spacing w:val="27"/>
          <w:sz w:val="20"/>
        </w:rPr>
        <w:t> </w:t>
      </w:r>
      <w:r>
        <w:rPr>
          <w:sz w:val="20"/>
        </w:rPr>
        <w:t>in</w:t>
      </w:r>
      <w:r>
        <w:rPr>
          <w:spacing w:val="27"/>
          <w:sz w:val="20"/>
        </w:rPr>
        <w:t> </w:t>
      </w:r>
      <w:r>
        <w:rPr>
          <w:sz w:val="20"/>
        </w:rPr>
        <w:t>the</w:t>
      </w:r>
      <w:r>
        <w:rPr>
          <w:spacing w:val="34"/>
          <w:sz w:val="20"/>
        </w:rPr>
        <w:t> </w:t>
      </w:r>
      <w:r>
        <w:rPr>
          <w:sz w:val="20"/>
        </w:rPr>
        <w:t>Contract.</w:t>
      </w:r>
      <w:r>
        <w:rPr>
          <w:spacing w:val="24"/>
          <w:sz w:val="20"/>
        </w:rPr>
        <w:t> </w:t>
      </w:r>
      <w:r>
        <w:rPr>
          <w:sz w:val="20"/>
        </w:rPr>
        <w:t>The</w:t>
      </w:r>
      <w:r>
        <w:rPr>
          <w:spacing w:val="29"/>
          <w:sz w:val="20"/>
        </w:rPr>
        <w:t> </w:t>
      </w:r>
      <w:r>
        <w:rPr>
          <w:sz w:val="20"/>
        </w:rPr>
        <w:t>Contractor</w:t>
      </w:r>
      <w:r>
        <w:rPr>
          <w:spacing w:val="27"/>
          <w:sz w:val="20"/>
        </w:rPr>
        <w:t> </w:t>
      </w:r>
      <w:r>
        <w:rPr>
          <w:sz w:val="20"/>
        </w:rPr>
        <w:t>further</w:t>
      </w:r>
      <w:r>
        <w:rPr>
          <w:spacing w:val="30"/>
          <w:sz w:val="20"/>
        </w:rPr>
        <w:t> </w:t>
      </w:r>
      <w:r>
        <w:rPr>
          <w:sz w:val="20"/>
        </w:rPr>
        <w:t>warrants</w:t>
      </w:r>
      <w:r>
        <w:rPr>
          <w:spacing w:val="28"/>
          <w:sz w:val="20"/>
        </w:rPr>
        <w:t> </w:t>
      </w:r>
      <w:r>
        <w:rPr>
          <w:sz w:val="20"/>
        </w:rPr>
        <w:t>that</w:t>
      </w:r>
      <w:r>
        <w:rPr>
          <w:spacing w:val="26"/>
          <w:sz w:val="20"/>
        </w:rPr>
        <w:t> </w:t>
      </w:r>
      <w:r>
        <w:rPr>
          <w:sz w:val="20"/>
        </w:rPr>
        <w:t>all</w:t>
      </w:r>
      <w:r>
        <w:rPr>
          <w:spacing w:val="28"/>
          <w:sz w:val="20"/>
        </w:rPr>
        <w:t> </w:t>
      </w:r>
      <w:r>
        <w:rPr>
          <w:sz w:val="20"/>
        </w:rPr>
        <w:t>Goods</w:t>
      </w:r>
      <w:r>
        <w:rPr>
          <w:spacing w:val="28"/>
          <w:sz w:val="20"/>
        </w:rPr>
        <w:t> </w:t>
      </w:r>
      <w:r>
        <w:rPr>
          <w:sz w:val="20"/>
        </w:rPr>
        <w:t>supplied</w:t>
      </w:r>
      <w:r>
        <w:rPr>
          <w:spacing w:val="31"/>
          <w:sz w:val="20"/>
        </w:rPr>
        <w:t> </w:t>
      </w:r>
      <w:r>
        <w:rPr>
          <w:sz w:val="20"/>
        </w:rPr>
        <w:t>under</w:t>
      </w:r>
      <w:r>
        <w:rPr>
          <w:spacing w:val="27"/>
          <w:sz w:val="20"/>
        </w:rPr>
        <w:t> </w:t>
      </w:r>
      <w:r>
        <w:rPr>
          <w:sz w:val="20"/>
        </w:rPr>
        <w:t>this</w:t>
      </w:r>
    </w:p>
    <w:p>
      <w:pPr>
        <w:spacing w:before="0"/>
        <w:ind w:left="980" w:right="981" w:firstLine="0"/>
        <w:jc w:val="both"/>
        <w:rPr>
          <w:sz w:val="20"/>
        </w:rPr>
      </w:pPr>
      <w:r>
        <w:rPr>
          <w:sz w:val="20"/>
        </w:rPr>
        <w:t>Contract shall have no defect arising from design, materials or workmanship (except</w:t>
      </w:r>
      <w:r>
        <w:rPr>
          <w:spacing w:val="1"/>
          <w:sz w:val="20"/>
        </w:rPr>
        <w:t> </w:t>
      </w:r>
      <w:r>
        <w:rPr>
          <w:sz w:val="20"/>
        </w:rPr>
        <w:t>when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design</w:t>
      </w:r>
      <w:r>
        <w:rPr>
          <w:spacing w:val="1"/>
          <w:sz w:val="20"/>
        </w:rPr>
        <w:t> </w:t>
      </w:r>
      <w:r>
        <w:rPr>
          <w:sz w:val="20"/>
        </w:rPr>
        <w:t>and/or</w:t>
      </w:r>
      <w:r>
        <w:rPr>
          <w:spacing w:val="1"/>
          <w:sz w:val="20"/>
        </w:rPr>
        <w:t> </w:t>
      </w:r>
      <w:r>
        <w:rPr>
          <w:sz w:val="20"/>
        </w:rPr>
        <w:t>material</w:t>
      </w:r>
      <w:r>
        <w:rPr>
          <w:spacing w:val="1"/>
          <w:sz w:val="20"/>
        </w:rPr>
        <w:t> </w:t>
      </w:r>
      <w:r>
        <w:rPr>
          <w:sz w:val="20"/>
        </w:rPr>
        <w:t>is required</w:t>
      </w:r>
      <w:r>
        <w:rPr>
          <w:spacing w:val="1"/>
          <w:sz w:val="20"/>
        </w:rPr>
        <w:t> </w:t>
      </w:r>
      <w:r>
        <w:rPr>
          <w:sz w:val="20"/>
        </w:rPr>
        <w:t>by the</w:t>
      </w:r>
      <w:r>
        <w:rPr>
          <w:spacing w:val="1"/>
          <w:sz w:val="20"/>
        </w:rPr>
        <w:t> </w:t>
      </w:r>
      <w:r>
        <w:rPr>
          <w:sz w:val="20"/>
        </w:rPr>
        <w:t>Employer's Specifications) or from any act or omission of the Contractor, that may</w:t>
      </w:r>
      <w:r>
        <w:rPr>
          <w:spacing w:val="1"/>
          <w:sz w:val="20"/>
        </w:rPr>
        <w:t> </w:t>
      </w:r>
      <w:r>
        <w:rPr>
          <w:sz w:val="20"/>
        </w:rPr>
        <w:t>develop</w:t>
      </w:r>
      <w:r>
        <w:rPr>
          <w:spacing w:val="47"/>
          <w:sz w:val="20"/>
        </w:rPr>
        <w:t> </w:t>
      </w:r>
      <w:r>
        <w:rPr>
          <w:sz w:val="20"/>
        </w:rPr>
        <w:t>under</w:t>
      </w:r>
      <w:r>
        <w:rPr>
          <w:spacing w:val="1"/>
          <w:sz w:val="20"/>
        </w:rPr>
        <w:t> </w:t>
      </w:r>
      <w:r>
        <w:rPr>
          <w:sz w:val="20"/>
        </w:rPr>
        <w:t>normal</w:t>
      </w:r>
      <w:r>
        <w:rPr>
          <w:spacing w:val="3"/>
          <w:sz w:val="20"/>
        </w:rPr>
        <w:t> </w:t>
      </w:r>
      <w:r>
        <w:rPr>
          <w:sz w:val="20"/>
        </w:rPr>
        <w:t>use</w:t>
      </w:r>
      <w:r>
        <w:rPr>
          <w:spacing w:val="4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supplied</w:t>
      </w:r>
      <w:r>
        <w:rPr>
          <w:spacing w:val="4"/>
          <w:sz w:val="20"/>
        </w:rPr>
        <w:t> </w:t>
      </w:r>
      <w:r>
        <w:rPr>
          <w:sz w:val="20"/>
        </w:rPr>
        <w:t>Goods</w:t>
      </w:r>
      <w:r>
        <w:rPr>
          <w:spacing w:val="2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4"/>
          <w:sz w:val="20"/>
        </w:rPr>
        <w:t> </w:t>
      </w:r>
      <w:r>
        <w:rPr>
          <w:sz w:val="20"/>
        </w:rPr>
        <w:t>conditions</w:t>
      </w:r>
      <w:r>
        <w:rPr>
          <w:spacing w:val="5"/>
          <w:sz w:val="20"/>
        </w:rPr>
        <w:t> </w:t>
      </w:r>
      <w:r>
        <w:rPr>
          <w:sz w:val="20"/>
        </w:rPr>
        <w:t>prevailing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9"/>
          <w:sz w:val="20"/>
        </w:rPr>
        <w:t> </w:t>
      </w:r>
      <w:r>
        <w:rPr>
          <w:sz w:val="20"/>
        </w:rPr>
        <w:t>the</w:t>
      </w:r>
      <w:r>
        <w:rPr>
          <w:spacing w:val="5"/>
          <w:sz w:val="20"/>
        </w:rPr>
        <w:t> </w:t>
      </w:r>
      <w:r>
        <w:rPr>
          <w:sz w:val="20"/>
        </w:rPr>
        <w:t>country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final</w:t>
      </w:r>
      <w:r>
        <w:rPr>
          <w:spacing w:val="-2"/>
          <w:sz w:val="20"/>
        </w:rPr>
        <w:t> </w:t>
      </w:r>
      <w:r>
        <w:rPr>
          <w:sz w:val="20"/>
        </w:rPr>
        <w:t>destination.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1408" w:val="left" w:leader="none"/>
        </w:tabs>
        <w:spacing w:line="240" w:lineRule="auto" w:before="0" w:after="0"/>
        <w:ind w:left="980" w:right="977" w:firstLine="0"/>
        <w:jc w:val="both"/>
        <w:rPr>
          <w:sz w:val="20"/>
        </w:rPr>
      </w:pPr>
      <w:r>
        <w:rPr>
          <w:sz w:val="20"/>
        </w:rPr>
        <w:t>This</w:t>
      </w:r>
      <w:r>
        <w:rPr>
          <w:spacing w:val="50"/>
          <w:sz w:val="20"/>
        </w:rPr>
        <w:t> </w:t>
      </w:r>
      <w:r>
        <w:rPr>
          <w:sz w:val="20"/>
        </w:rPr>
        <w:t>warranty of all the Works shall remain valid for 2</w:t>
      </w:r>
      <w:r>
        <w:rPr>
          <w:spacing w:val="50"/>
          <w:sz w:val="20"/>
        </w:rPr>
        <w:t> </w:t>
      </w:r>
      <w:r>
        <w:rPr>
          <w:sz w:val="20"/>
        </w:rPr>
        <w:t>year after the Commissioning. The Contractor</w:t>
      </w:r>
      <w:r>
        <w:rPr>
          <w:spacing w:val="1"/>
          <w:sz w:val="20"/>
        </w:rPr>
        <w:t> </w:t>
      </w:r>
      <w:r>
        <w:rPr>
          <w:sz w:val="20"/>
        </w:rPr>
        <w:t>shall, in addition, comply with the performance</w:t>
      </w:r>
      <w:r>
        <w:rPr>
          <w:spacing w:val="1"/>
          <w:sz w:val="20"/>
        </w:rPr>
        <w:t> </w:t>
      </w:r>
      <w:r>
        <w:rPr>
          <w:sz w:val="20"/>
        </w:rPr>
        <w:t>and/or guarantees specified under the Contract. If for reasons</w:t>
      </w:r>
      <w:r>
        <w:rPr>
          <w:spacing w:val="1"/>
          <w:sz w:val="20"/>
        </w:rPr>
        <w:t> </w:t>
      </w:r>
      <w:r>
        <w:rPr>
          <w:sz w:val="20"/>
        </w:rPr>
        <w:t>attributable</w:t>
      </w:r>
      <w:r>
        <w:rPr>
          <w:spacing w:val="51"/>
          <w:sz w:val="20"/>
        </w:rPr>
        <w:t> </w:t>
      </w:r>
      <w:r>
        <w:rPr>
          <w:sz w:val="20"/>
        </w:rPr>
        <w:t>to</w:t>
      </w:r>
      <w:r>
        <w:rPr>
          <w:spacing w:val="51"/>
          <w:sz w:val="20"/>
        </w:rPr>
        <w:t> </w:t>
      </w:r>
      <w:r>
        <w:rPr>
          <w:sz w:val="20"/>
        </w:rPr>
        <w:t>the   Contractor,   these   guarantees   are   not   attained   in   whole   or   in   part,   the</w:t>
      </w:r>
      <w:r>
        <w:rPr>
          <w:spacing w:val="1"/>
          <w:sz w:val="20"/>
        </w:rPr>
        <w:t> </w:t>
      </w:r>
      <w:r>
        <w:rPr>
          <w:sz w:val="20"/>
        </w:rPr>
        <w:t>Contractor</w:t>
      </w:r>
      <w:r>
        <w:rPr>
          <w:spacing w:val="-1"/>
          <w:sz w:val="20"/>
        </w:rPr>
        <w:t> </w:t>
      </w:r>
      <w:r>
        <w:rPr>
          <w:sz w:val="20"/>
        </w:rPr>
        <w:t>shall: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1701" w:val="left" w:leader="none"/>
        </w:tabs>
        <w:spacing w:line="240" w:lineRule="auto" w:before="0" w:after="0"/>
        <w:ind w:left="980" w:right="985" w:firstLine="0"/>
        <w:jc w:val="both"/>
        <w:rPr>
          <w:sz w:val="20"/>
        </w:rPr>
      </w:pPr>
      <w:r>
        <w:rPr>
          <w:sz w:val="20"/>
        </w:rPr>
        <w:t>make such changes, modifications, and/or additions to the Goods or</w:t>
      </w:r>
      <w:r>
        <w:rPr>
          <w:spacing w:val="1"/>
          <w:sz w:val="20"/>
        </w:rPr>
        <w:t> </w:t>
      </w:r>
      <w:r>
        <w:rPr>
          <w:sz w:val="20"/>
        </w:rPr>
        <w:t>any part thereof as</w:t>
      </w:r>
      <w:r>
        <w:rPr>
          <w:spacing w:val="1"/>
          <w:sz w:val="20"/>
        </w:rPr>
        <w:t> </w:t>
      </w:r>
      <w:r>
        <w:rPr>
          <w:sz w:val="20"/>
        </w:rPr>
        <w:t>may be</w:t>
      </w:r>
      <w:r>
        <w:rPr>
          <w:spacing w:val="1"/>
          <w:sz w:val="20"/>
        </w:rPr>
        <w:t> </w:t>
      </w:r>
      <w:r>
        <w:rPr>
          <w:sz w:val="20"/>
        </w:rPr>
        <w:t>necessary in order to attain the contractual guarantees specified in the Contract at its own cost and expense and</w:t>
      </w:r>
      <w:r>
        <w:rPr>
          <w:spacing w:val="1"/>
          <w:sz w:val="20"/>
        </w:rPr>
        <w:t> </w:t>
      </w:r>
      <w:r>
        <w:rPr>
          <w:sz w:val="20"/>
        </w:rPr>
        <w:t>to      carry      out     </w:t>
      </w:r>
      <w:r>
        <w:rPr>
          <w:spacing w:val="1"/>
          <w:sz w:val="20"/>
        </w:rPr>
        <w:t> </w:t>
      </w:r>
      <w:r>
        <w:rPr>
          <w:sz w:val="20"/>
        </w:rPr>
        <w:t>further       performance       tests       in      accordance       with      SCC       Clause      2;</w:t>
      </w:r>
      <w:r>
        <w:rPr>
          <w:spacing w:val="1"/>
          <w:sz w:val="20"/>
        </w:rPr>
        <w:t> </w:t>
      </w:r>
      <w:r>
        <w:rPr>
          <w:sz w:val="20"/>
        </w:rPr>
        <w:t>OR</w:t>
      </w:r>
    </w:p>
    <w:p>
      <w:pPr>
        <w:pStyle w:val="ListParagraph"/>
        <w:numPr>
          <w:ilvl w:val="1"/>
          <w:numId w:val="43"/>
        </w:numPr>
        <w:tabs>
          <w:tab w:pos="1701" w:val="left" w:leader="none"/>
        </w:tabs>
        <w:spacing w:line="229" w:lineRule="exact" w:before="0" w:after="0"/>
        <w:ind w:left="1700" w:right="0" w:hanging="721"/>
        <w:jc w:val="both"/>
        <w:rPr>
          <w:sz w:val="20"/>
        </w:rPr>
      </w:pPr>
      <w:r>
        <w:rPr>
          <w:sz w:val="20"/>
        </w:rPr>
        <w:t>pay</w:t>
      </w:r>
      <w:r>
        <w:rPr>
          <w:spacing w:val="4"/>
          <w:sz w:val="20"/>
        </w:rPr>
        <w:t> </w:t>
      </w:r>
      <w:r>
        <w:rPr>
          <w:sz w:val="20"/>
        </w:rPr>
        <w:t>liquidated</w:t>
      </w:r>
      <w:r>
        <w:rPr>
          <w:spacing w:val="6"/>
          <w:sz w:val="20"/>
        </w:rPr>
        <w:t> </w:t>
      </w:r>
      <w:r>
        <w:rPr>
          <w:sz w:val="20"/>
        </w:rPr>
        <w:t>damages</w:t>
      </w:r>
      <w:r>
        <w:rPr>
          <w:spacing w:val="8"/>
          <w:sz w:val="20"/>
        </w:rPr>
        <w:t> </w:t>
      </w:r>
      <w:r>
        <w:rPr>
          <w:sz w:val="20"/>
        </w:rPr>
        <w:t>to</w:t>
      </w:r>
      <w:r>
        <w:rPr>
          <w:spacing w:val="6"/>
          <w:sz w:val="20"/>
        </w:rPr>
        <w:t> </w:t>
      </w:r>
      <w:r>
        <w:rPr>
          <w:sz w:val="20"/>
        </w:rPr>
        <w:t>the</w:t>
      </w:r>
      <w:r>
        <w:rPr>
          <w:spacing w:val="11"/>
          <w:sz w:val="20"/>
        </w:rPr>
        <w:t> </w:t>
      </w:r>
      <w:r>
        <w:rPr>
          <w:sz w:val="20"/>
        </w:rPr>
        <w:t>Employer</w:t>
      </w:r>
      <w:r>
        <w:rPr>
          <w:spacing w:val="11"/>
          <w:sz w:val="20"/>
        </w:rPr>
        <w:t> </w:t>
      </w:r>
      <w:r>
        <w:rPr>
          <w:sz w:val="20"/>
        </w:rPr>
        <w:t>with</w:t>
      </w:r>
      <w:r>
        <w:rPr>
          <w:spacing w:val="7"/>
          <w:sz w:val="20"/>
        </w:rPr>
        <w:t> </w:t>
      </w:r>
      <w:r>
        <w:rPr>
          <w:sz w:val="20"/>
        </w:rPr>
        <w:t>respect</w:t>
      </w:r>
      <w:r>
        <w:rPr>
          <w:spacing w:val="5"/>
          <w:sz w:val="20"/>
        </w:rPr>
        <w:t> </w:t>
      </w:r>
      <w:r>
        <w:rPr>
          <w:sz w:val="20"/>
        </w:rPr>
        <w:t>to</w:t>
      </w:r>
      <w:r>
        <w:rPr>
          <w:spacing w:val="6"/>
          <w:sz w:val="20"/>
        </w:rPr>
        <w:t> </w:t>
      </w:r>
      <w:r>
        <w:rPr>
          <w:sz w:val="20"/>
        </w:rPr>
        <w:t>the</w:t>
      </w:r>
      <w:r>
        <w:rPr>
          <w:spacing w:val="11"/>
          <w:sz w:val="20"/>
        </w:rPr>
        <w:t> </w:t>
      </w:r>
      <w:r>
        <w:rPr>
          <w:sz w:val="20"/>
        </w:rPr>
        <w:t>failure</w:t>
      </w:r>
      <w:r>
        <w:rPr>
          <w:spacing w:val="9"/>
          <w:sz w:val="20"/>
        </w:rPr>
        <w:t> </w:t>
      </w:r>
      <w:r>
        <w:rPr>
          <w:sz w:val="20"/>
        </w:rPr>
        <w:t>to</w:t>
      </w:r>
      <w:r>
        <w:rPr>
          <w:spacing w:val="22"/>
          <w:sz w:val="20"/>
        </w:rPr>
        <w:t> </w:t>
      </w:r>
      <w:r>
        <w:rPr>
          <w:sz w:val="20"/>
        </w:rPr>
        <w:t>meet</w:t>
      </w:r>
      <w:r>
        <w:rPr>
          <w:spacing w:val="3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contractual</w:t>
      </w:r>
      <w:r>
        <w:rPr>
          <w:spacing w:val="5"/>
          <w:sz w:val="20"/>
        </w:rPr>
        <w:t> </w:t>
      </w:r>
      <w:r>
        <w:rPr>
          <w:sz w:val="20"/>
        </w:rPr>
        <w:t>guarantees.</w:t>
      </w:r>
    </w:p>
    <w:p>
      <w:pPr>
        <w:pStyle w:val="BodyText"/>
        <w:spacing w:before="1"/>
        <w:rPr>
          <w:sz w:val="20"/>
        </w:rPr>
      </w:pPr>
    </w:p>
    <w:p>
      <w:pPr>
        <w:tabs>
          <w:tab w:pos="1700" w:val="left" w:leader="none"/>
        </w:tabs>
        <w:spacing w:before="0"/>
        <w:ind w:left="980" w:right="0" w:firstLine="0"/>
        <w:jc w:val="left"/>
        <w:rPr>
          <w:sz w:val="20"/>
        </w:rPr>
      </w:pPr>
      <w:r>
        <w:rPr>
          <w:sz w:val="20"/>
        </w:rPr>
        <w:t>15.5.</w:t>
        <w:tab/>
        <w:t>The</w:t>
      </w:r>
      <w:r>
        <w:rPr>
          <w:spacing w:val="-3"/>
          <w:sz w:val="20"/>
        </w:rPr>
        <w:t> </w:t>
      </w:r>
      <w:r>
        <w:rPr>
          <w:sz w:val="20"/>
        </w:rPr>
        <w:t>Employer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notify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Contractor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writing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3"/>
          <w:sz w:val="20"/>
        </w:rPr>
        <w:t> </w:t>
      </w:r>
      <w:r>
        <w:rPr>
          <w:sz w:val="20"/>
        </w:rPr>
        <w:t>claims</w:t>
      </w:r>
      <w:r>
        <w:rPr>
          <w:spacing w:val="-3"/>
          <w:sz w:val="20"/>
        </w:rPr>
        <w:t> </w:t>
      </w:r>
      <w:r>
        <w:rPr>
          <w:sz w:val="20"/>
        </w:rPr>
        <w:t>arising</w:t>
      </w:r>
      <w:r>
        <w:rPr>
          <w:spacing w:val="-2"/>
          <w:sz w:val="20"/>
        </w:rPr>
        <w:t> </w:t>
      </w:r>
      <w:r>
        <w:rPr>
          <w:sz w:val="20"/>
        </w:rPr>
        <w:t>under</w:t>
      </w:r>
      <w:r>
        <w:rPr>
          <w:spacing w:val="-1"/>
          <w:sz w:val="20"/>
        </w:rPr>
        <w:t> </w:t>
      </w:r>
      <w:r>
        <w:rPr>
          <w:sz w:val="20"/>
        </w:rPr>
        <w:t>this</w:t>
      </w:r>
      <w:r>
        <w:rPr>
          <w:spacing w:val="-1"/>
          <w:sz w:val="20"/>
        </w:rPr>
        <w:t> </w:t>
      </w:r>
      <w:r>
        <w:rPr>
          <w:sz w:val="20"/>
        </w:rPr>
        <w:t>warranty.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44"/>
        </w:numPr>
        <w:tabs>
          <w:tab w:pos="1701" w:val="left" w:leader="none"/>
        </w:tabs>
        <w:spacing w:line="240" w:lineRule="auto" w:before="0" w:after="0"/>
        <w:ind w:left="980" w:right="986" w:firstLine="0"/>
        <w:jc w:val="both"/>
        <w:rPr>
          <w:sz w:val="20"/>
        </w:rPr>
      </w:pPr>
      <w:r>
        <w:rPr>
          <w:sz w:val="20"/>
        </w:rPr>
        <w:t>Upon receipt of such notice, the Contractor shall, within the period of 15 days and with all reasonable</w:t>
      </w:r>
      <w:r>
        <w:rPr>
          <w:spacing w:val="1"/>
          <w:sz w:val="20"/>
        </w:rPr>
        <w:t> </w:t>
      </w:r>
      <w:r>
        <w:rPr>
          <w:sz w:val="20"/>
        </w:rPr>
        <w:t>speed, repair or replace the defective Goods or parts thereof, free of cost at the ultimate destination. The</w:t>
      </w:r>
      <w:r>
        <w:rPr>
          <w:spacing w:val="1"/>
          <w:sz w:val="20"/>
        </w:rPr>
        <w:t> </w:t>
      </w:r>
      <w:r>
        <w:rPr>
          <w:sz w:val="20"/>
        </w:rPr>
        <w:t>Contractor shall take over the replaced parts/goods at the time of their replacement. No claim whatsoever shall</w:t>
      </w:r>
      <w:r>
        <w:rPr>
          <w:spacing w:val="1"/>
          <w:sz w:val="20"/>
        </w:rPr>
        <w:t> </w:t>
      </w:r>
      <w:r>
        <w:rPr>
          <w:sz w:val="20"/>
        </w:rPr>
        <w:t>lie on the Employer for the replaced parts/goods thereafter. In the event of any</w:t>
      </w:r>
      <w:r>
        <w:rPr>
          <w:spacing w:val="1"/>
          <w:sz w:val="20"/>
        </w:rPr>
        <w:t> </w:t>
      </w:r>
      <w:r>
        <w:rPr>
          <w:sz w:val="20"/>
        </w:rPr>
        <w:t>correction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defects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replacement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defective</w:t>
      </w:r>
      <w:r>
        <w:rPr>
          <w:spacing w:val="1"/>
          <w:sz w:val="20"/>
        </w:rPr>
        <w:t> </w:t>
      </w:r>
      <w:r>
        <w:rPr>
          <w:sz w:val="20"/>
        </w:rPr>
        <w:t>material</w:t>
      </w:r>
      <w:r>
        <w:rPr>
          <w:spacing w:val="1"/>
          <w:sz w:val="20"/>
        </w:rPr>
        <w:t> </w:t>
      </w:r>
      <w:r>
        <w:rPr>
          <w:sz w:val="20"/>
        </w:rPr>
        <w:t>during</w:t>
      </w:r>
      <w:r>
        <w:rPr>
          <w:spacing w:val="1"/>
          <w:sz w:val="20"/>
        </w:rPr>
        <w:t> </w:t>
      </w:r>
      <w:r>
        <w:rPr>
          <w:sz w:val="20"/>
        </w:rPr>
        <w:t>the Warranty period, the Warranty for the corrected or replaced</w:t>
      </w:r>
      <w:r>
        <w:rPr>
          <w:spacing w:val="1"/>
          <w:sz w:val="20"/>
        </w:rPr>
        <w:t> </w:t>
      </w:r>
      <w:r>
        <w:rPr>
          <w:sz w:val="20"/>
        </w:rPr>
        <w:t>material</w:t>
      </w:r>
      <w:r>
        <w:rPr>
          <w:spacing w:val="2"/>
          <w:sz w:val="20"/>
        </w:rPr>
        <w:t> </w:t>
      </w:r>
      <w:r>
        <w:rPr>
          <w:sz w:val="20"/>
        </w:rPr>
        <w:t>shall</w:t>
      </w:r>
      <w:r>
        <w:rPr>
          <w:spacing w:val="3"/>
          <w:sz w:val="20"/>
        </w:rPr>
        <w:t> </w:t>
      </w:r>
      <w:r>
        <w:rPr>
          <w:sz w:val="20"/>
        </w:rPr>
        <w:t>be</w:t>
      </w:r>
      <w:r>
        <w:rPr>
          <w:spacing w:val="6"/>
          <w:sz w:val="20"/>
        </w:rPr>
        <w:t> </w:t>
      </w:r>
      <w:r>
        <w:rPr>
          <w:sz w:val="20"/>
        </w:rPr>
        <w:t>extended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2"/>
          <w:sz w:val="20"/>
        </w:rPr>
        <w:t> </w:t>
      </w:r>
      <w:r>
        <w:rPr>
          <w:sz w:val="20"/>
        </w:rPr>
        <w:t>a further</w:t>
      </w:r>
      <w:r>
        <w:rPr>
          <w:spacing w:val="1"/>
          <w:sz w:val="20"/>
        </w:rPr>
        <w:t> </w:t>
      </w:r>
      <w:r>
        <w:rPr>
          <w:sz w:val="20"/>
        </w:rPr>
        <w:t>period.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44"/>
        </w:numPr>
        <w:tabs>
          <w:tab w:pos="1701" w:val="left" w:leader="none"/>
        </w:tabs>
        <w:spacing w:line="240" w:lineRule="auto" w:before="0" w:after="0"/>
        <w:ind w:left="980" w:right="980" w:firstLine="0"/>
        <w:jc w:val="both"/>
        <w:rPr>
          <w:sz w:val="20"/>
        </w:rPr>
      </w:pPr>
      <w:r>
        <w:rPr>
          <w:sz w:val="20"/>
        </w:rPr>
        <w:t>If the Contractor, having been notified, fails to remedy the defect(s) within 15</w:t>
      </w:r>
      <w:r>
        <w:rPr>
          <w:spacing w:val="50"/>
          <w:sz w:val="20"/>
        </w:rPr>
        <w:t> </w:t>
      </w:r>
      <w:r>
        <w:rPr>
          <w:sz w:val="20"/>
        </w:rPr>
        <w:t>days,</w:t>
      </w:r>
      <w:r>
        <w:rPr>
          <w:spacing w:val="50"/>
          <w:sz w:val="20"/>
        </w:rPr>
        <w:t> </w:t>
      </w:r>
      <w:r>
        <w:rPr>
          <w:sz w:val="20"/>
        </w:rPr>
        <w:t>the</w:t>
      </w:r>
      <w:r>
        <w:rPr>
          <w:spacing w:val="50"/>
          <w:sz w:val="20"/>
        </w:rPr>
        <w:t> </w:t>
      </w:r>
      <w:r>
        <w:rPr>
          <w:sz w:val="20"/>
        </w:rPr>
        <w:t>Employer</w:t>
      </w:r>
      <w:r>
        <w:rPr>
          <w:spacing w:val="1"/>
          <w:sz w:val="20"/>
        </w:rPr>
        <w:t> </w:t>
      </w:r>
      <w:r>
        <w:rPr>
          <w:sz w:val="20"/>
        </w:rPr>
        <w:t>may</w:t>
      </w:r>
      <w:r>
        <w:rPr>
          <w:spacing w:val="1"/>
          <w:sz w:val="20"/>
        </w:rPr>
        <w:t> </w:t>
      </w:r>
      <w:r>
        <w:rPr>
          <w:sz w:val="20"/>
        </w:rPr>
        <w:t>proceed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take</w:t>
      </w:r>
      <w:r>
        <w:rPr>
          <w:spacing w:val="1"/>
          <w:sz w:val="20"/>
        </w:rPr>
        <w:t> </w:t>
      </w:r>
      <w:r>
        <w:rPr>
          <w:sz w:val="20"/>
        </w:rPr>
        <w:t>such remedial action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50"/>
          <w:sz w:val="20"/>
        </w:rPr>
        <w:t> </w:t>
      </w:r>
      <w:r>
        <w:rPr>
          <w:sz w:val="20"/>
        </w:rPr>
        <w:t>may</w:t>
      </w:r>
      <w:r>
        <w:rPr>
          <w:spacing w:val="50"/>
          <w:sz w:val="20"/>
        </w:rPr>
        <w:t> </w:t>
      </w:r>
      <w:r>
        <w:rPr>
          <w:sz w:val="20"/>
        </w:rPr>
        <w:t>be</w:t>
      </w:r>
      <w:r>
        <w:rPr>
          <w:spacing w:val="50"/>
          <w:sz w:val="20"/>
        </w:rPr>
        <w:t> </w:t>
      </w:r>
      <w:r>
        <w:rPr>
          <w:sz w:val="20"/>
        </w:rPr>
        <w:t>necessary, at the Contractor's risk and expense and</w:t>
      </w:r>
      <w:r>
        <w:rPr>
          <w:spacing w:val="1"/>
          <w:sz w:val="20"/>
        </w:rPr>
        <w:t> </w:t>
      </w:r>
      <w:r>
        <w:rPr>
          <w:sz w:val="20"/>
        </w:rPr>
        <w:t>without prejudice to any other rights which the Employer may have against the Contractor under the Contract.</w:t>
      </w:r>
      <w:r>
        <w:rPr>
          <w:spacing w:val="1"/>
          <w:sz w:val="20"/>
        </w:rPr>
        <w:t> </w:t>
      </w:r>
      <w:r>
        <w:rPr>
          <w:sz w:val="20"/>
        </w:rPr>
        <w:t>The performance guarantee and liquidated damaged be entitled to be recovered without prejudice to other rights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 Employer.</w:t>
      </w:r>
    </w:p>
    <w:p>
      <w:pPr>
        <w:pStyle w:val="BodyText"/>
        <w:spacing w:before="8"/>
        <w:rPr>
          <w:sz w:val="17"/>
        </w:rPr>
      </w:pPr>
    </w:p>
    <w:p>
      <w:pPr>
        <w:tabs>
          <w:tab w:pos="2420" w:val="left" w:leader="none"/>
        </w:tabs>
        <w:spacing w:before="1"/>
        <w:ind w:left="980" w:right="0" w:firstLine="0"/>
        <w:jc w:val="both"/>
        <w:rPr>
          <w:b/>
          <w:sz w:val="22"/>
        </w:rPr>
      </w:pPr>
      <w:bookmarkStart w:name="_bookmark77" w:id="116"/>
      <w:bookmarkEnd w:id="116"/>
      <w:r>
        <w:rPr/>
      </w:r>
      <w:r>
        <w:rPr>
          <w:b/>
          <w:sz w:val="22"/>
        </w:rPr>
        <w:t>16.0.</w:t>
        <w:tab/>
        <w:t>Termination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Default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ListParagraph"/>
        <w:numPr>
          <w:ilvl w:val="1"/>
          <w:numId w:val="45"/>
        </w:numPr>
        <w:tabs>
          <w:tab w:pos="1701" w:val="left" w:leader="none"/>
        </w:tabs>
        <w:spacing w:line="240" w:lineRule="auto" w:before="1" w:after="0"/>
        <w:ind w:left="980" w:right="981" w:firstLine="0"/>
        <w:jc w:val="both"/>
        <w:rPr>
          <w:sz w:val="20"/>
        </w:rPr>
      </w:pPr>
      <w:r>
        <w:rPr>
          <w:w w:val="105"/>
          <w:sz w:val="20"/>
        </w:rPr>
        <w:t>The Employer may, without prejudice to any other remedy for breach of  contract, by written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notice of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default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sent to the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Contractor,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terminate the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Contract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whole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or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part:</w:t>
      </w:r>
    </w:p>
    <w:p>
      <w:pPr>
        <w:pStyle w:val="ListParagraph"/>
        <w:numPr>
          <w:ilvl w:val="1"/>
          <w:numId w:val="45"/>
        </w:numPr>
        <w:tabs>
          <w:tab w:pos="1701" w:val="left" w:leader="none"/>
        </w:tabs>
        <w:spacing w:line="240" w:lineRule="auto" w:before="1" w:after="0"/>
        <w:ind w:left="980" w:right="983" w:firstLine="0"/>
        <w:jc w:val="both"/>
        <w:rPr>
          <w:sz w:val="20"/>
        </w:rPr>
      </w:pPr>
      <w:r>
        <w:rPr>
          <w:sz w:val="20"/>
        </w:rPr>
        <w:t>if the Contractor fails to deliver any or all of the Goods and complete the Work within the period(s)</w:t>
      </w:r>
      <w:r>
        <w:rPr>
          <w:spacing w:val="1"/>
          <w:sz w:val="20"/>
        </w:rPr>
        <w:t> </w:t>
      </w:r>
      <w:r>
        <w:rPr>
          <w:sz w:val="20"/>
        </w:rPr>
        <w:t>specified in the</w:t>
      </w:r>
      <w:r>
        <w:rPr>
          <w:spacing w:val="4"/>
          <w:sz w:val="20"/>
        </w:rPr>
        <w:t> </w:t>
      </w:r>
      <w:r>
        <w:rPr>
          <w:sz w:val="20"/>
        </w:rPr>
        <w:t>Contractor</w:t>
      </w:r>
      <w:r>
        <w:rPr>
          <w:spacing w:val="5"/>
          <w:sz w:val="20"/>
        </w:rPr>
        <w:t> </w:t>
      </w:r>
      <w:r>
        <w:rPr>
          <w:sz w:val="20"/>
        </w:rPr>
        <w:t>within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-1"/>
          <w:sz w:val="20"/>
        </w:rPr>
        <w:t> </w:t>
      </w:r>
      <w:r>
        <w:rPr>
          <w:sz w:val="20"/>
        </w:rPr>
        <w:t>extension thereof</w:t>
      </w:r>
      <w:r>
        <w:rPr>
          <w:spacing w:val="-3"/>
          <w:sz w:val="20"/>
        </w:rPr>
        <w:t> </w:t>
      </w:r>
      <w:r>
        <w:rPr>
          <w:sz w:val="20"/>
        </w:rPr>
        <w:t>granted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Employer</w:t>
      </w:r>
      <w:r>
        <w:rPr>
          <w:spacing w:val="-3"/>
          <w:sz w:val="20"/>
        </w:rPr>
        <w:t> </w:t>
      </w:r>
      <w:r>
        <w:rPr>
          <w:sz w:val="20"/>
        </w:rPr>
        <w:t>pursuant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GCC</w:t>
      </w:r>
      <w:r>
        <w:rPr>
          <w:spacing w:val="-2"/>
          <w:sz w:val="20"/>
        </w:rPr>
        <w:t> </w:t>
      </w:r>
      <w:r>
        <w:rPr>
          <w:sz w:val="20"/>
        </w:rPr>
        <w:t>Clause</w:t>
      </w:r>
      <w:r>
        <w:rPr>
          <w:spacing w:val="-3"/>
          <w:sz w:val="20"/>
        </w:rPr>
        <w:t> </w:t>
      </w:r>
      <w:r>
        <w:rPr>
          <w:sz w:val="20"/>
        </w:rPr>
        <w:t>20;</w:t>
      </w:r>
      <w:r>
        <w:rPr>
          <w:spacing w:val="-4"/>
          <w:sz w:val="20"/>
        </w:rPr>
        <w:t> </w:t>
      </w:r>
      <w:r>
        <w:rPr>
          <w:sz w:val="20"/>
        </w:rPr>
        <w:t>or</w:t>
      </w:r>
    </w:p>
    <w:p>
      <w:pPr>
        <w:pStyle w:val="ListParagraph"/>
        <w:numPr>
          <w:ilvl w:val="1"/>
          <w:numId w:val="45"/>
        </w:numPr>
        <w:tabs>
          <w:tab w:pos="1701" w:val="left" w:leader="none"/>
        </w:tabs>
        <w:spacing w:line="228" w:lineRule="exact" w:before="0" w:after="0"/>
        <w:ind w:left="1700" w:right="0" w:hanging="721"/>
        <w:jc w:val="both"/>
        <w:rPr>
          <w:sz w:val="20"/>
        </w:rPr>
      </w:pPr>
      <w:r>
        <w:rPr>
          <w:sz w:val="20"/>
        </w:rPr>
        <w:t>if</w:t>
      </w:r>
      <w:r>
        <w:rPr>
          <w:spacing w:val="22"/>
          <w:sz w:val="20"/>
        </w:rPr>
        <w:t> </w:t>
      </w:r>
      <w:r>
        <w:rPr>
          <w:sz w:val="20"/>
        </w:rPr>
        <w:t>the</w:t>
      </w:r>
      <w:r>
        <w:rPr>
          <w:spacing w:val="27"/>
          <w:sz w:val="20"/>
        </w:rPr>
        <w:t> </w:t>
      </w:r>
      <w:r>
        <w:rPr>
          <w:sz w:val="20"/>
        </w:rPr>
        <w:t>Contractor</w:t>
      </w:r>
      <w:r>
        <w:rPr>
          <w:spacing w:val="23"/>
          <w:sz w:val="20"/>
        </w:rPr>
        <w:t> </w:t>
      </w:r>
      <w:r>
        <w:rPr>
          <w:sz w:val="20"/>
        </w:rPr>
        <w:t>fails</w:t>
      </w:r>
      <w:r>
        <w:rPr>
          <w:spacing w:val="23"/>
          <w:sz w:val="20"/>
        </w:rPr>
        <w:t> </w:t>
      </w:r>
      <w:r>
        <w:rPr>
          <w:sz w:val="20"/>
        </w:rPr>
        <w:t>to</w:t>
      </w:r>
      <w:r>
        <w:rPr>
          <w:spacing w:val="25"/>
          <w:sz w:val="20"/>
        </w:rPr>
        <w:t> </w:t>
      </w:r>
      <w:r>
        <w:rPr>
          <w:sz w:val="20"/>
        </w:rPr>
        <w:t>perform</w:t>
      </w:r>
      <w:r>
        <w:rPr>
          <w:spacing w:val="25"/>
          <w:sz w:val="20"/>
        </w:rPr>
        <w:t> </w:t>
      </w:r>
      <w:r>
        <w:rPr>
          <w:sz w:val="20"/>
        </w:rPr>
        <w:t>any</w:t>
      </w:r>
      <w:r>
        <w:rPr>
          <w:spacing w:val="25"/>
          <w:sz w:val="20"/>
        </w:rPr>
        <w:t> </w:t>
      </w:r>
      <w:r>
        <w:rPr>
          <w:sz w:val="20"/>
        </w:rPr>
        <w:t>other</w:t>
      </w:r>
      <w:r>
        <w:rPr>
          <w:spacing w:val="27"/>
          <w:sz w:val="20"/>
        </w:rPr>
        <w:t> </w:t>
      </w:r>
      <w:r>
        <w:rPr>
          <w:sz w:val="20"/>
        </w:rPr>
        <w:t>obligation(s)/duties</w:t>
      </w:r>
      <w:r>
        <w:rPr>
          <w:spacing w:val="26"/>
          <w:sz w:val="20"/>
        </w:rPr>
        <w:t> </w:t>
      </w:r>
      <w:r>
        <w:rPr>
          <w:sz w:val="20"/>
        </w:rPr>
        <w:t>under</w:t>
      </w:r>
      <w:r>
        <w:rPr>
          <w:spacing w:val="22"/>
          <w:sz w:val="20"/>
        </w:rPr>
        <w:t> </w:t>
      </w:r>
      <w:r>
        <w:rPr>
          <w:sz w:val="20"/>
        </w:rPr>
        <w:t>the</w:t>
      </w:r>
      <w:r>
        <w:rPr>
          <w:spacing w:val="46"/>
          <w:sz w:val="20"/>
        </w:rPr>
        <w:t> </w:t>
      </w:r>
      <w:r>
        <w:rPr>
          <w:sz w:val="20"/>
        </w:rPr>
        <w:t>Contract.</w:t>
      </w:r>
    </w:p>
    <w:p>
      <w:pPr>
        <w:pStyle w:val="ListParagraph"/>
        <w:numPr>
          <w:ilvl w:val="1"/>
          <w:numId w:val="45"/>
        </w:numPr>
        <w:tabs>
          <w:tab w:pos="1701" w:val="left" w:leader="none"/>
        </w:tabs>
        <w:spacing w:line="240" w:lineRule="auto" w:before="0" w:after="0"/>
        <w:ind w:left="980" w:right="975" w:firstLine="0"/>
        <w:jc w:val="both"/>
        <w:rPr>
          <w:sz w:val="20"/>
        </w:rPr>
      </w:pPr>
      <w:r>
        <w:rPr>
          <w:sz w:val="20"/>
        </w:rPr>
        <w:t>If the Contractor, in the judgment of the Employer has engaged in corrupt or fraudulent practices in</w:t>
      </w:r>
      <w:r>
        <w:rPr>
          <w:spacing w:val="1"/>
          <w:sz w:val="20"/>
        </w:rPr>
        <w:t> </w:t>
      </w:r>
      <w:r>
        <w:rPr>
          <w:sz w:val="20"/>
        </w:rPr>
        <w:t>competing</w:t>
      </w:r>
      <w:r>
        <w:rPr>
          <w:spacing w:val="-2"/>
          <w:sz w:val="20"/>
        </w:rPr>
        <w:t> </w:t>
      </w:r>
      <w:r>
        <w:rPr>
          <w:sz w:val="20"/>
        </w:rPr>
        <w:t>for or in</w:t>
      </w:r>
      <w:r>
        <w:rPr>
          <w:spacing w:val="-2"/>
          <w:sz w:val="20"/>
        </w:rPr>
        <w:t> </w:t>
      </w:r>
      <w:r>
        <w:rPr>
          <w:sz w:val="20"/>
        </w:rPr>
        <w:t>executing</w:t>
      </w:r>
      <w:r>
        <w:rPr>
          <w:spacing w:val="-1"/>
          <w:sz w:val="20"/>
        </w:rPr>
        <w:t> </w:t>
      </w:r>
      <w:r>
        <w:rPr>
          <w:sz w:val="20"/>
        </w:rPr>
        <w:t>the Contract.</w:t>
      </w:r>
    </w:p>
    <w:p>
      <w:pPr>
        <w:pStyle w:val="ListParagraph"/>
        <w:numPr>
          <w:ilvl w:val="1"/>
          <w:numId w:val="45"/>
        </w:numPr>
        <w:tabs>
          <w:tab w:pos="1701" w:val="left" w:leader="none"/>
        </w:tabs>
        <w:spacing w:line="240" w:lineRule="auto" w:before="1" w:after="0"/>
        <w:ind w:left="980" w:right="978" w:firstLine="0"/>
        <w:jc w:val="both"/>
        <w:rPr>
          <w:sz w:val="20"/>
        </w:rPr>
      </w:pP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event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Employer</w:t>
      </w:r>
      <w:r>
        <w:rPr>
          <w:spacing w:val="-1"/>
          <w:sz w:val="20"/>
        </w:rPr>
        <w:t> </w:t>
      </w:r>
      <w:r>
        <w:rPr>
          <w:sz w:val="20"/>
        </w:rPr>
        <w:t>terminates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Contract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whole or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part,</w:t>
      </w:r>
      <w:r>
        <w:rPr>
          <w:spacing w:val="3"/>
          <w:sz w:val="20"/>
        </w:rPr>
        <w:t> </w:t>
      </w:r>
      <w:r>
        <w:rPr>
          <w:sz w:val="20"/>
        </w:rPr>
        <w:t>pursuant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GCC</w:t>
      </w:r>
      <w:r>
        <w:rPr>
          <w:spacing w:val="-3"/>
          <w:sz w:val="20"/>
        </w:rPr>
        <w:t> </w:t>
      </w:r>
      <w:r>
        <w:rPr>
          <w:sz w:val="20"/>
        </w:rPr>
        <w:t>Clause</w:t>
      </w:r>
      <w:r>
        <w:rPr>
          <w:spacing w:val="-2"/>
          <w:sz w:val="20"/>
        </w:rPr>
        <w:t> </w:t>
      </w:r>
      <w:r>
        <w:rPr>
          <w:sz w:val="20"/>
        </w:rPr>
        <w:t>22.1,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Employer may procure, upon such terms and in such manner as it deems appropriate, Goods or Services similar</w:t>
      </w:r>
      <w:r>
        <w:rPr>
          <w:spacing w:val="1"/>
          <w:sz w:val="20"/>
        </w:rPr>
        <w:t> </w:t>
      </w:r>
      <w:r>
        <w:rPr>
          <w:sz w:val="20"/>
        </w:rPr>
        <w:t>to those undelivered,</w:t>
      </w:r>
      <w:r>
        <w:rPr>
          <w:spacing w:val="1"/>
          <w:sz w:val="20"/>
        </w:rPr>
        <w:t> </w:t>
      </w:r>
      <w:r>
        <w:rPr>
          <w:sz w:val="20"/>
        </w:rPr>
        <w:t>and the Contractor shall be liable to the Employer for any excess costs for such similar</w:t>
      </w:r>
      <w:r>
        <w:rPr>
          <w:spacing w:val="1"/>
          <w:sz w:val="20"/>
        </w:rPr>
        <w:t> </w:t>
      </w:r>
      <w:r>
        <w:rPr>
          <w:sz w:val="20"/>
        </w:rPr>
        <w:t>Goods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Services.</w:t>
      </w:r>
      <w:r>
        <w:rPr>
          <w:spacing w:val="1"/>
          <w:sz w:val="20"/>
        </w:rPr>
        <w:t> </w:t>
      </w:r>
      <w:r>
        <w:rPr>
          <w:sz w:val="20"/>
        </w:rPr>
        <w:t>However, the Contractor shall continue the performance of the Contract to the extent not</w:t>
      </w:r>
      <w:r>
        <w:rPr>
          <w:spacing w:val="1"/>
          <w:sz w:val="20"/>
        </w:rPr>
        <w:t> </w:t>
      </w:r>
      <w:r>
        <w:rPr>
          <w:sz w:val="20"/>
        </w:rPr>
        <w:t>terminated.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261" w:top="720" w:bottom="1480" w:left="460" w:right="460"/>
        </w:sectPr>
      </w:pPr>
    </w:p>
    <w:p>
      <w:pPr>
        <w:spacing w:before="69"/>
        <w:ind w:left="980" w:right="0" w:firstLine="0"/>
        <w:jc w:val="left"/>
        <w:rPr>
          <w:b/>
          <w:sz w:val="22"/>
        </w:rPr>
      </w:pPr>
      <w:r>
        <w:rPr>
          <w:b/>
          <w:sz w:val="22"/>
        </w:rPr>
        <w:t>17.0.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Settlement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Disputes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1"/>
          <w:numId w:val="46"/>
        </w:numPr>
        <w:tabs>
          <w:tab w:pos="1384" w:val="left" w:leader="none"/>
        </w:tabs>
        <w:spacing w:line="240" w:lineRule="auto" w:before="0" w:after="0"/>
        <w:ind w:left="1383" w:right="0" w:hanging="404"/>
        <w:jc w:val="left"/>
        <w:rPr>
          <w:sz w:val="20"/>
        </w:rPr>
      </w:pPr>
      <w:r>
        <w:rPr>
          <w:sz w:val="20"/>
        </w:rPr>
        <w:t>Adjudicator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46"/>
        </w:numPr>
        <w:tabs>
          <w:tab w:pos="1701" w:val="left" w:leader="none"/>
        </w:tabs>
        <w:spacing w:line="240" w:lineRule="auto" w:before="0" w:after="0"/>
        <w:ind w:left="980" w:right="976" w:firstLine="0"/>
        <w:jc w:val="both"/>
        <w:rPr>
          <w:sz w:val="20"/>
        </w:rPr>
      </w:pPr>
      <w:r>
        <w:rPr>
          <w:sz w:val="20"/>
        </w:rPr>
        <w:t>If any dispute of any kind whatsoever shall arise between the CESL and the Implementing Partner in</w:t>
      </w:r>
      <w:r>
        <w:rPr>
          <w:spacing w:val="1"/>
          <w:sz w:val="20"/>
        </w:rPr>
        <w:t> </w:t>
      </w:r>
      <w:r>
        <w:rPr>
          <w:sz w:val="20"/>
        </w:rPr>
        <w:t>connection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arising</w:t>
      </w:r>
      <w:r>
        <w:rPr>
          <w:spacing w:val="-3"/>
          <w:sz w:val="20"/>
        </w:rPr>
        <w:t> </w:t>
      </w:r>
      <w:r>
        <w:rPr>
          <w:sz w:val="20"/>
        </w:rPr>
        <w:t>out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Contract,</w:t>
      </w:r>
      <w:r>
        <w:rPr>
          <w:spacing w:val="-2"/>
          <w:sz w:val="20"/>
        </w:rPr>
        <w:t> </w:t>
      </w:r>
      <w:r>
        <w:rPr>
          <w:sz w:val="20"/>
        </w:rPr>
        <w:t>including</w:t>
      </w:r>
      <w:r>
        <w:rPr>
          <w:spacing w:val="-1"/>
          <w:sz w:val="20"/>
        </w:rPr>
        <w:t> </w:t>
      </w:r>
      <w:r>
        <w:rPr>
          <w:sz w:val="20"/>
        </w:rPr>
        <w:t>without</w:t>
      </w:r>
      <w:r>
        <w:rPr>
          <w:spacing w:val="-2"/>
          <w:sz w:val="20"/>
        </w:rPr>
        <w:t> </w:t>
      </w:r>
      <w:r>
        <w:rPr>
          <w:sz w:val="20"/>
        </w:rPr>
        <w:t>prejudice</w:t>
      </w:r>
      <w:r>
        <w:rPr>
          <w:spacing w:val="-2"/>
          <w:sz w:val="20"/>
        </w:rPr>
        <w:t> </w:t>
      </w:r>
      <w:r>
        <w:rPr>
          <w:sz w:val="20"/>
        </w:rPr>
        <w:t>to the</w:t>
      </w:r>
      <w:r>
        <w:rPr>
          <w:spacing w:val="-2"/>
          <w:sz w:val="20"/>
        </w:rPr>
        <w:t> </w:t>
      </w:r>
      <w:r>
        <w:rPr>
          <w:sz w:val="20"/>
        </w:rPr>
        <w:t>generality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foregoing,</w:t>
      </w:r>
      <w:r>
        <w:rPr>
          <w:spacing w:val="-1"/>
          <w:sz w:val="20"/>
        </w:rPr>
        <w:t> </w:t>
      </w:r>
      <w:r>
        <w:rPr>
          <w:sz w:val="20"/>
        </w:rPr>
        <w:t>any</w:t>
      </w:r>
      <w:r>
        <w:rPr>
          <w:spacing w:val="-48"/>
          <w:sz w:val="20"/>
        </w:rPr>
        <w:t> </w:t>
      </w:r>
      <w:r>
        <w:rPr>
          <w:sz w:val="20"/>
        </w:rPr>
        <w:t>question regarding its existence, validity or termination,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50"/>
          <w:sz w:val="20"/>
        </w:rPr>
        <w:t> </w:t>
      </w:r>
      <w:r>
        <w:rPr>
          <w:sz w:val="20"/>
        </w:rPr>
        <w:t>the</w:t>
      </w:r>
      <w:r>
        <w:rPr>
          <w:spacing w:val="50"/>
          <w:sz w:val="20"/>
        </w:rPr>
        <w:t> </w:t>
      </w:r>
      <w:r>
        <w:rPr>
          <w:sz w:val="20"/>
        </w:rPr>
        <w:t>execution</w:t>
      </w:r>
      <w:r>
        <w:rPr>
          <w:spacing w:val="50"/>
          <w:sz w:val="20"/>
        </w:rPr>
        <w:t> </w:t>
      </w:r>
      <w:r>
        <w:rPr>
          <w:sz w:val="20"/>
        </w:rPr>
        <w:t>of</w:t>
      </w:r>
      <w:r>
        <w:rPr>
          <w:spacing w:val="50"/>
          <w:sz w:val="20"/>
        </w:rPr>
        <w:t> </w:t>
      </w:r>
      <w:r>
        <w:rPr>
          <w:sz w:val="20"/>
        </w:rPr>
        <w:t>the</w:t>
      </w:r>
      <w:r>
        <w:rPr>
          <w:spacing w:val="50"/>
          <w:sz w:val="20"/>
        </w:rPr>
        <w:t> </w:t>
      </w:r>
      <w:r>
        <w:rPr>
          <w:sz w:val="20"/>
        </w:rPr>
        <w:t>Facilities—whether</w:t>
      </w:r>
      <w:r>
        <w:rPr>
          <w:spacing w:val="50"/>
          <w:sz w:val="20"/>
        </w:rPr>
        <w:t> </w:t>
      </w:r>
      <w:r>
        <w:rPr>
          <w:sz w:val="20"/>
        </w:rPr>
        <w:t>during</w:t>
      </w:r>
      <w:r>
        <w:rPr>
          <w:spacing w:val="1"/>
          <w:sz w:val="20"/>
        </w:rPr>
        <w:t> </w:t>
      </w:r>
      <w:r>
        <w:rPr>
          <w:sz w:val="20"/>
        </w:rPr>
        <w:t>the progress of the Facilities or after</w:t>
      </w:r>
      <w:r>
        <w:rPr>
          <w:spacing w:val="1"/>
          <w:sz w:val="20"/>
        </w:rPr>
        <w:t> </w:t>
      </w:r>
      <w:r>
        <w:rPr>
          <w:sz w:val="20"/>
        </w:rPr>
        <w:t>their completion and whether before or after the termination, abandonment</w:t>
      </w:r>
      <w:r>
        <w:rPr>
          <w:spacing w:val="-47"/>
          <w:sz w:val="20"/>
        </w:rPr>
        <w:t> </w:t>
      </w:r>
      <w:r>
        <w:rPr>
          <w:sz w:val="20"/>
        </w:rPr>
        <w:t>or</w:t>
      </w:r>
      <w:r>
        <w:rPr>
          <w:spacing w:val="-7"/>
          <w:sz w:val="20"/>
        </w:rPr>
        <w:t> </w:t>
      </w:r>
      <w:r>
        <w:rPr>
          <w:sz w:val="20"/>
        </w:rPr>
        <w:t>breach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Contract—the</w:t>
      </w:r>
      <w:r>
        <w:rPr>
          <w:spacing w:val="-2"/>
          <w:sz w:val="20"/>
        </w:rPr>
        <w:t> </w:t>
      </w:r>
      <w:r>
        <w:rPr>
          <w:sz w:val="20"/>
        </w:rPr>
        <w:t>parties</w:t>
      </w:r>
      <w:r>
        <w:rPr>
          <w:spacing w:val="-6"/>
          <w:sz w:val="20"/>
        </w:rPr>
        <w:t> </w:t>
      </w:r>
      <w:r>
        <w:rPr>
          <w:sz w:val="20"/>
        </w:rPr>
        <w:t>shall</w:t>
      </w:r>
      <w:r>
        <w:rPr>
          <w:spacing w:val="-4"/>
          <w:sz w:val="20"/>
        </w:rPr>
        <w:t> </w:t>
      </w:r>
      <w:r>
        <w:rPr>
          <w:sz w:val="20"/>
        </w:rPr>
        <w:t>seek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resolve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9"/>
          <w:sz w:val="20"/>
        </w:rPr>
        <w:t> </w:t>
      </w:r>
      <w:r>
        <w:rPr>
          <w:sz w:val="20"/>
        </w:rPr>
        <w:t>such</w:t>
      </w:r>
      <w:r>
        <w:rPr>
          <w:spacing w:val="-5"/>
          <w:sz w:val="20"/>
        </w:rPr>
        <w:t> </w:t>
      </w:r>
      <w:r>
        <w:rPr>
          <w:sz w:val="20"/>
        </w:rPr>
        <w:t>dispute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7"/>
          <w:sz w:val="20"/>
        </w:rPr>
        <w:t> </w:t>
      </w:r>
      <w:r>
        <w:rPr>
          <w:sz w:val="20"/>
        </w:rPr>
        <w:t>difference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mutual</w:t>
      </w:r>
      <w:r>
        <w:rPr>
          <w:spacing w:val="-5"/>
          <w:sz w:val="20"/>
        </w:rPr>
        <w:t> </w:t>
      </w:r>
      <w:r>
        <w:rPr>
          <w:sz w:val="20"/>
        </w:rPr>
        <w:t>consultation.</w:t>
      </w:r>
      <w:r>
        <w:rPr>
          <w:spacing w:val="-47"/>
          <w:sz w:val="20"/>
        </w:rPr>
        <w:t> </w:t>
      </w:r>
      <w:r>
        <w:rPr>
          <w:sz w:val="20"/>
        </w:rPr>
        <w:t>If the parties fail to resolve such a dispute or difference by mutual consultation, then the dispute shall be referred</w:t>
      </w:r>
      <w:r>
        <w:rPr>
          <w:spacing w:val="-47"/>
          <w:sz w:val="20"/>
        </w:rPr>
        <w:t> </w:t>
      </w:r>
      <w:r>
        <w:rPr>
          <w:sz w:val="20"/>
        </w:rPr>
        <w:t>in writing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either</w:t>
      </w:r>
      <w:r>
        <w:rPr>
          <w:spacing w:val="1"/>
          <w:sz w:val="20"/>
        </w:rPr>
        <w:t> </w:t>
      </w:r>
      <w:r>
        <w:rPr>
          <w:sz w:val="20"/>
        </w:rPr>
        <w:t>party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4"/>
          <w:sz w:val="20"/>
        </w:rPr>
        <w:t> </w:t>
      </w:r>
      <w:r>
        <w:rPr>
          <w:sz w:val="20"/>
        </w:rPr>
        <w:t>the Adjudicator,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a copy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other</w:t>
      </w:r>
      <w:r>
        <w:rPr>
          <w:spacing w:val="1"/>
          <w:sz w:val="20"/>
        </w:rPr>
        <w:t> </w:t>
      </w:r>
      <w:r>
        <w:rPr>
          <w:sz w:val="20"/>
        </w:rPr>
        <w:t>party.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46"/>
        </w:numPr>
        <w:tabs>
          <w:tab w:pos="1701" w:val="left" w:leader="none"/>
        </w:tabs>
        <w:spacing w:line="240" w:lineRule="auto" w:before="0" w:after="0"/>
        <w:ind w:left="980" w:right="978" w:firstLine="0"/>
        <w:jc w:val="both"/>
        <w:rPr>
          <w:sz w:val="20"/>
        </w:rPr>
      </w:pPr>
      <w:r>
        <w:rPr>
          <w:sz w:val="20"/>
        </w:rPr>
        <w:t>The Adjudicator shall give its decision in writing to both parties within twenty-eight (28) days of a</w:t>
      </w:r>
      <w:r>
        <w:rPr>
          <w:spacing w:val="1"/>
          <w:sz w:val="20"/>
        </w:rPr>
        <w:t> </w:t>
      </w:r>
      <w:r>
        <w:rPr>
          <w:sz w:val="20"/>
        </w:rPr>
        <w:t>dispute</w:t>
      </w:r>
      <w:r>
        <w:rPr>
          <w:spacing w:val="-7"/>
          <w:sz w:val="20"/>
        </w:rPr>
        <w:t> </w:t>
      </w:r>
      <w:r>
        <w:rPr>
          <w:sz w:val="20"/>
        </w:rPr>
        <w:t>being</w:t>
      </w:r>
      <w:r>
        <w:rPr>
          <w:spacing w:val="-8"/>
          <w:sz w:val="20"/>
        </w:rPr>
        <w:t> </w:t>
      </w:r>
      <w:r>
        <w:rPr>
          <w:sz w:val="20"/>
        </w:rPr>
        <w:t>referred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it.</w:t>
      </w:r>
      <w:r>
        <w:rPr>
          <w:spacing w:val="-6"/>
          <w:sz w:val="20"/>
        </w:rPr>
        <w:t> </w:t>
      </w:r>
      <w:r>
        <w:rPr>
          <w:sz w:val="20"/>
        </w:rPr>
        <w:t>If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Adjudicator</w:t>
      </w:r>
      <w:r>
        <w:rPr>
          <w:spacing w:val="-6"/>
          <w:sz w:val="20"/>
        </w:rPr>
        <w:t> </w:t>
      </w:r>
      <w:r>
        <w:rPr>
          <w:sz w:val="20"/>
        </w:rPr>
        <w:t>has</w:t>
      </w:r>
      <w:r>
        <w:rPr>
          <w:spacing w:val="-7"/>
          <w:sz w:val="20"/>
        </w:rPr>
        <w:t> </w:t>
      </w:r>
      <w:r>
        <w:rPr>
          <w:sz w:val="20"/>
        </w:rPr>
        <w:t>done</w:t>
      </w:r>
      <w:r>
        <w:rPr>
          <w:spacing w:val="-5"/>
          <w:sz w:val="20"/>
        </w:rPr>
        <w:t> </w:t>
      </w:r>
      <w:r>
        <w:rPr>
          <w:sz w:val="20"/>
        </w:rPr>
        <w:t>so,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6"/>
          <w:sz w:val="20"/>
        </w:rPr>
        <w:t> </w:t>
      </w:r>
      <w:r>
        <w:rPr>
          <w:sz w:val="20"/>
        </w:rPr>
        <w:t>notice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intention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commence</w:t>
      </w:r>
      <w:r>
        <w:rPr>
          <w:spacing w:val="-6"/>
          <w:sz w:val="20"/>
        </w:rPr>
        <w:t> </w:t>
      </w:r>
      <w:r>
        <w:rPr>
          <w:sz w:val="20"/>
        </w:rPr>
        <w:t>arbitration</w:t>
      </w:r>
      <w:r>
        <w:rPr>
          <w:spacing w:val="-5"/>
          <w:sz w:val="20"/>
        </w:rPr>
        <w:t> </w:t>
      </w:r>
      <w:r>
        <w:rPr>
          <w:sz w:val="20"/>
        </w:rPr>
        <w:t>has</w:t>
      </w:r>
      <w:r>
        <w:rPr>
          <w:spacing w:val="-48"/>
          <w:sz w:val="20"/>
        </w:rPr>
        <w:t> </w:t>
      </w:r>
      <w:r>
        <w:rPr>
          <w:sz w:val="20"/>
        </w:rPr>
        <w:t>been given by either the CESL or the Implementing Partner within fifty-six (56) days of such reference, the</w:t>
      </w:r>
      <w:r>
        <w:rPr>
          <w:spacing w:val="1"/>
          <w:sz w:val="20"/>
        </w:rPr>
        <w:t> </w:t>
      </w:r>
      <w:r>
        <w:rPr>
          <w:sz w:val="20"/>
        </w:rPr>
        <w:t>decision shall become final and binding upon the CESL and the Implementing Partner. Any decision that has</w:t>
      </w:r>
      <w:r>
        <w:rPr>
          <w:spacing w:val="1"/>
          <w:sz w:val="20"/>
        </w:rPr>
        <w:t> </w:t>
      </w:r>
      <w:r>
        <w:rPr>
          <w:sz w:val="20"/>
        </w:rPr>
        <w:t>become</w:t>
      </w:r>
      <w:r>
        <w:rPr>
          <w:spacing w:val="2"/>
          <w:sz w:val="20"/>
        </w:rPr>
        <w:t> </w:t>
      </w:r>
      <w:r>
        <w:rPr>
          <w:sz w:val="20"/>
        </w:rPr>
        <w:t>final and binding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implemented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parties</w:t>
      </w:r>
      <w:r>
        <w:rPr>
          <w:spacing w:val="-1"/>
          <w:sz w:val="20"/>
        </w:rPr>
        <w:t> </w:t>
      </w:r>
      <w:r>
        <w:rPr>
          <w:sz w:val="20"/>
        </w:rPr>
        <w:t>forthwith.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46"/>
        </w:numPr>
        <w:tabs>
          <w:tab w:pos="1701" w:val="left" w:leader="none"/>
        </w:tabs>
        <w:spacing w:line="240" w:lineRule="auto" w:before="0" w:after="0"/>
        <w:ind w:left="980" w:right="977" w:firstLine="0"/>
        <w:jc w:val="both"/>
        <w:rPr>
          <w:sz w:val="20"/>
        </w:rPr>
      </w:pPr>
      <w:r>
        <w:rPr>
          <w:sz w:val="20"/>
        </w:rPr>
        <w:t>Should the Adjudicator resign or die, or should the CESL and the Implementing Partner agree that the</w:t>
      </w:r>
      <w:r>
        <w:rPr>
          <w:spacing w:val="1"/>
          <w:sz w:val="20"/>
        </w:rPr>
        <w:t> </w:t>
      </w:r>
      <w:r>
        <w:rPr>
          <w:sz w:val="20"/>
        </w:rPr>
        <w:t>Adjudicator is not fulfilling its functions in accordance with the provisions of the Contract; another retired Judge</w:t>
      </w:r>
      <w:r>
        <w:rPr>
          <w:spacing w:val="-47"/>
          <w:sz w:val="20"/>
        </w:rPr>
        <w:t> </w:t>
      </w:r>
      <w:r>
        <w:rPr>
          <w:sz w:val="20"/>
        </w:rPr>
        <w:t>of High Court/Supreme Court of India shall be jointly appointed by the CESL and the Implementing Partner as</w:t>
      </w:r>
      <w:r>
        <w:rPr>
          <w:spacing w:val="1"/>
          <w:sz w:val="20"/>
        </w:rPr>
        <w:t> </w:t>
      </w:r>
      <w:r>
        <w:rPr>
          <w:sz w:val="20"/>
        </w:rPr>
        <w:t>adjudicator under the Contract. Failing agreement between the two within twenty eight</w:t>
      </w:r>
      <w:r>
        <w:rPr>
          <w:spacing w:val="1"/>
          <w:sz w:val="20"/>
        </w:rPr>
        <w:t> </w:t>
      </w:r>
      <w:r>
        <w:rPr>
          <w:sz w:val="20"/>
        </w:rPr>
        <w:t>(28)</w:t>
      </w:r>
      <w:r>
        <w:rPr>
          <w:spacing w:val="1"/>
          <w:sz w:val="20"/>
        </w:rPr>
        <w:t> </w:t>
      </w:r>
      <w:r>
        <w:rPr>
          <w:sz w:val="20"/>
        </w:rPr>
        <w:t>days,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50"/>
          <w:sz w:val="20"/>
        </w:rPr>
        <w:t> </w:t>
      </w:r>
      <w:r>
        <w:rPr>
          <w:sz w:val="20"/>
        </w:rPr>
        <w:t>new</w:t>
      </w:r>
      <w:r>
        <w:rPr>
          <w:spacing w:val="1"/>
          <w:sz w:val="20"/>
        </w:rPr>
        <w:t> </w:t>
      </w:r>
      <w:r>
        <w:rPr>
          <w:sz w:val="20"/>
        </w:rPr>
        <w:t>retired judge of High Court/Supreme Court of India shall be appointed as the Adjudicator under the Contract at</w:t>
      </w:r>
      <w:r>
        <w:rPr>
          <w:spacing w:val="1"/>
          <w:sz w:val="20"/>
        </w:rPr>
        <w:t> </w:t>
      </w:r>
      <w:r>
        <w:rPr>
          <w:sz w:val="20"/>
        </w:rPr>
        <w:t>the request of either party by the Appointing Authority specified in the SCC. The adjudicator shall be paid fee</w:t>
      </w:r>
      <w:r>
        <w:rPr>
          <w:spacing w:val="1"/>
          <w:sz w:val="20"/>
        </w:rPr>
        <w:t> </w:t>
      </w:r>
      <w:r>
        <w:rPr>
          <w:sz w:val="20"/>
        </w:rPr>
        <w:t>plus reasonable expenditures incurred in the execution of its duties as adjudicator under the contract. This cost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be divided equally</w:t>
      </w:r>
      <w:r>
        <w:rPr>
          <w:spacing w:val="-1"/>
          <w:sz w:val="20"/>
        </w:rPr>
        <w:t> </w:t>
      </w:r>
      <w:r>
        <w:rPr>
          <w:sz w:val="20"/>
        </w:rPr>
        <w:t>between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5"/>
          <w:sz w:val="20"/>
        </w:rPr>
        <w:t> </w:t>
      </w:r>
      <w:r>
        <w:rPr>
          <w:sz w:val="20"/>
        </w:rPr>
        <w:t>CESL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Implementing</w:t>
      </w:r>
      <w:r>
        <w:rPr>
          <w:spacing w:val="-1"/>
          <w:sz w:val="20"/>
        </w:rPr>
        <w:t> </w:t>
      </w:r>
      <w:r>
        <w:rPr>
          <w:sz w:val="20"/>
        </w:rPr>
        <w:t>Partner.</w:t>
      </w: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46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  <w:rPr>
          <w:sz w:val="20"/>
        </w:rPr>
      </w:pPr>
      <w:r>
        <w:rPr>
          <w:sz w:val="20"/>
        </w:rPr>
        <w:t>Arbitration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46"/>
        </w:numPr>
        <w:tabs>
          <w:tab w:pos="1701" w:val="left" w:leader="none"/>
        </w:tabs>
        <w:spacing w:line="240" w:lineRule="auto" w:before="0" w:after="0"/>
        <w:ind w:left="980" w:right="981" w:firstLine="0"/>
        <w:jc w:val="both"/>
        <w:rPr>
          <w:sz w:val="20"/>
        </w:rPr>
      </w:pPr>
      <w:r>
        <w:rPr>
          <w:sz w:val="20"/>
        </w:rPr>
        <w:t>If either the CESL or the Implementing Partner is dissatisfied with the Adjudicator’s decision, or if the</w:t>
      </w:r>
      <w:r>
        <w:rPr>
          <w:spacing w:val="1"/>
          <w:sz w:val="20"/>
        </w:rPr>
        <w:t> </w:t>
      </w:r>
      <w:r>
        <w:rPr>
          <w:sz w:val="20"/>
        </w:rPr>
        <w:t>Adjudicator fails to give a decision within twenty-eight (28) days of a dispute being referred to it, then either the</w:t>
      </w:r>
      <w:r>
        <w:rPr>
          <w:spacing w:val="-47"/>
          <w:sz w:val="20"/>
        </w:rPr>
        <w:t> </w:t>
      </w:r>
      <w:r>
        <w:rPr>
          <w:sz w:val="20"/>
        </w:rPr>
        <w:t>CESL or the Implementing Partner may, within</w:t>
      </w:r>
      <w:r>
        <w:rPr>
          <w:spacing w:val="1"/>
          <w:sz w:val="20"/>
        </w:rPr>
        <w:t> </w:t>
      </w:r>
      <w:r>
        <w:rPr>
          <w:sz w:val="20"/>
        </w:rPr>
        <w:t>fifty-six</w:t>
      </w:r>
      <w:r>
        <w:rPr>
          <w:spacing w:val="1"/>
          <w:sz w:val="20"/>
        </w:rPr>
        <w:t> </w:t>
      </w:r>
      <w:r>
        <w:rPr>
          <w:sz w:val="20"/>
        </w:rPr>
        <w:t>(56) days of such reference, give notice to the other</w:t>
      </w:r>
      <w:r>
        <w:rPr>
          <w:spacing w:val="1"/>
          <w:sz w:val="20"/>
        </w:rPr>
        <w:t> </w:t>
      </w:r>
      <w:r>
        <w:rPr>
          <w:sz w:val="20"/>
        </w:rPr>
        <w:t>party, with a copy for information to the Adjudicator, of its intention to com- mence arbitration, as hereinafter</w:t>
      </w:r>
      <w:r>
        <w:rPr>
          <w:spacing w:val="1"/>
          <w:sz w:val="20"/>
        </w:rPr>
        <w:t> </w:t>
      </w:r>
      <w:r>
        <w:rPr>
          <w:sz w:val="20"/>
        </w:rPr>
        <w:t>provided, as to the matter in dispute, and no arbitration in respect of this matter may be commenced unless such</w:t>
      </w:r>
      <w:r>
        <w:rPr>
          <w:spacing w:val="1"/>
          <w:sz w:val="20"/>
        </w:rPr>
        <w:t> </w:t>
      </w:r>
      <w:r>
        <w:rPr>
          <w:sz w:val="20"/>
        </w:rPr>
        <w:t>notice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given.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46"/>
        </w:numPr>
        <w:tabs>
          <w:tab w:pos="1701" w:val="left" w:leader="none"/>
        </w:tabs>
        <w:spacing w:line="240" w:lineRule="auto" w:before="0" w:after="0"/>
        <w:ind w:left="980" w:right="975" w:firstLine="0"/>
        <w:jc w:val="both"/>
        <w:rPr>
          <w:sz w:val="20"/>
        </w:rPr>
      </w:pPr>
      <w:r>
        <w:rPr>
          <w:sz w:val="20"/>
        </w:rPr>
        <w:t>Any dispute in respect of which a notice of intention to commence arbitration has been given, in</w:t>
      </w:r>
      <w:r>
        <w:rPr>
          <w:spacing w:val="1"/>
          <w:sz w:val="20"/>
        </w:rPr>
        <w:t> </w:t>
      </w:r>
      <w:r>
        <w:rPr>
          <w:sz w:val="20"/>
        </w:rPr>
        <w:t>accordance with Sub-Clause 17.2.1, shall be finally settled by arbitration. Arbitration may be commenced prior</w:t>
      </w:r>
      <w:r>
        <w:rPr>
          <w:spacing w:val="1"/>
          <w:sz w:val="20"/>
        </w:rPr>
        <w:t> </w:t>
      </w:r>
      <w:r>
        <w:rPr>
          <w:sz w:val="20"/>
        </w:rPr>
        <w:t>to or after</w:t>
      </w:r>
      <w:r>
        <w:rPr>
          <w:spacing w:val="1"/>
          <w:sz w:val="20"/>
        </w:rPr>
        <w:t> </w:t>
      </w:r>
      <w:r>
        <w:rPr>
          <w:sz w:val="20"/>
        </w:rPr>
        <w:t>completion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Facilities.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46"/>
        </w:numPr>
        <w:tabs>
          <w:tab w:pos="1701" w:val="left" w:leader="none"/>
        </w:tabs>
        <w:spacing w:line="240" w:lineRule="auto" w:before="1" w:after="0"/>
        <w:ind w:left="980" w:right="992" w:firstLine="0"/>
        <w:jc w:val="both"/>
        <w:rPr>
          <w:sz w:val="20"/>
        </w:rPr>
      </w:pPr>
      <w:r>
        <w:rPr>
          <w:sz w:val="20"/>
        </w:rPr>
        <w:t>Any dispute submitted by a party to arbitration shall be heard by an arbitration panel composed of three</w:t>
      </w:r>
      <w:r>
        <w:rPr>
          <w:spacing w:val="-47"/>
          <w:sz w:val="20"/>
        </w:rPr>
        <w:t> </w:t>
      </w:r>
      <w:r>
        <w:rPr>
          <w:sz w:val="20"/>
        </w:rPr>
        <w:t>arbitrators,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accordance</w:t>
      </w:r>
      <w:r>
        <w:rPr>
          <w:spacing w:val="3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provisions</w:t>
      </w:r>
      <w:r>
        <w:rPr>
          <w:spacing w:val="-1"/>
          <w:sz w:val="20"/>
        </w:rPr>
        <w:t> </w:t>
      </w:r>
      <w:r>
        <w:rPr>
          <w:sz w:val="20"/>
        </w:rPr>
        <w:t>set</w:t>
      </w:r>
      <w:r>
        <w:rPr>
          <w:spacing w:val="2"/>
          <w:sz w:val="20"/>
        </w:rPr>
        <w:t> </w:t>
      </w:r>
      <w:r>
        <w:rPr>
          <w:sz w:val="20"/>
        </w:rPr>
        <w:t>forth</w:t>
      </w:r>
      <w:r>
        <w:rPr>
          <w:spacing w:val="-2"/>
          <w:sz w:val="20"/>
        </w:rPr>
        <w:t> </w:t>
      </w:r>
      <w:r>
        <w:rPr>
          <w:sz w:val="20"/>
        </w:rPr>
        <w:t>below.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46"/>
        </w:numPr>
        <w:tabs>
          <w:tab w:pos="1701" w:val="left" w:leader="none"/>
        </w:tabs>
        <w:spacing w:line="240" w:lineRule="auto" w:before="0" w:after="0"/>
        <w:ind w:left="980" w:right="984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CESL</w:t>
      </w:r>
      <w:r>
        <w:rPr>
          <w:spacing w:val="-11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Implementing</w:t>
      </w:r>
      <w:r>
        <w:rPr>
          <w:spacing w:val="-10"/>
          <w:sz w:val="20"/>
        </w:rPr>
        <w:t> </w:t>
      </w:r>
      <w:r>
        <w:rPr>
          <w:sz w:val="20"/>
        </w:rPr>
        <w:t>Partner</w:t>
      </w:r>
      <w:r>
        <w:rPr>
          <w:spacing w:val="-8"/>
          <w:sz w:val="20"/>
        </w:rPr>
        <w:t> </w:t>
      </w:r>
      <w:r>
        <w:rPr>
          <w:sz w:val="20"/>
        </w:rPr>
        <w:t>shall</w:t>
      </w:r>
      <w:r>
        <w:rPr>
          <w:spacing w:val="-9"/>
          <w:sz w:val="20"/>
        </w:rPr>
        <w:t> </w:t>
      </w:r>
      <w:r>
        <w:rPr>
          <w:sz w:val="20"/>
        </w:rPr>
        <w:t>each</w:t>
      </w:r>
      <w:r>
        <w:rPr>
          <w:spacing w:val="-10"/>
          <w:sz w:val="20"/>
        </w:rPr>
        <w:t> </w:t>
      </w:r>
      <w:r>
        <w:rPr>
          <w:sz w:val="20"/>
        </w:rPr>
        <w:t>appoint</w:t>
      </w:r>
      <w:r>
        <w:rPr>
          <w:spacing w:val="-8"/>
          <w:sz w:val="20"/>
        </w:rPr>
        <w:t> </w:t>
      </w:r>
      <w:r>
        <w:rPr>
          <w:sz w:val="20"/>
        </w:rPr>
        <w:t>one</w:t>
      </w:r>
      <w:r>
        <w:rPr>
          <w:spacing w:val="-9"/>
          <w:sz w:val="20"/>
        </w:rPr>
        <w:t> </w:t>
      </w:r>
      <w:r>
        <w:rPr>
          <w:sz w:val="20"/>
        </w:rPr>
        <w:t>arbitrator,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these</w:t>
      </w:r>
      <w:r>
        <w:rPr>
          <w:spacing w:val="-9"/>
          <w:sz w:val="20"/>
        </w:rPr>
        <w:t> </w:t>
      </w:r>
      <w:r>
        <w:rPr>
          <w:sz w:val="20"/>
        </w:rPr>
        <w:t>two</w:t>
      </w:r>
      <w:r>
        <w:rPr>
          <w:spacing w:val="-8"/>
          <w:sz w:val="20"/>
        </w:rPr>
        <w:t> </w:t>
      </w:r>
      <w:r>
        <w:rPr>
          <w:sz w:val="20"/>
        </w:rPr>
        <w:t>arbitrators</w:t>
      </w:r>
      <w:r>
        <w:rPr>
          <w:spacing w:val="-10"/>
          <w:sz w:val="20"/>
        </w:rPr>
        <w:t> </w:t>
      </w:r>
      <w:r>
        <w:rPr>
          <w:sz w:val="20"/>
        </w:rPr>
        <w:t>shall</w:t>
      </w:r>
      <w:r>
        <w:rPr>
          <w:spacing w:val="-48"/>
          <w:sz w:val="20"/>
        </w:rPr>
        <w:t> </w:t>
      </w:r>
      <w:r>
        <w:rPr>
          <w:sz w:val="20"/>
        </w:rPr>
        <w:t>jointly appoint a third arbitrator, who shall chair the arbitration panel. If the two arbitrators do not succeed in</w:t>
      </w:r>
      <w:r>
        <w:rPr>
          <w:spacing w:val="1"/>
          <w:sz w:val="20"/>
        </w:rPr>
        <w:t> </w:t>
      </w:r>
      <w:r>
        <w:rPr>
          <w:sz w:val="20"/>
        </w:rPr>
        <w:t>appointing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third</w:t>
      </w:r>
      <w:r>
        <w:rPr>
          <w:spacing w:val="-10"/>
          <w:sz w:val="20"/>
        </w:rPr>
        <w:t> </w:t>
      </w:r>
      <w:r>
        <w:rPr>
          <w:sz w:val="20"/>
        </w:rPr>
        <w:t>arbitrator</w:t>
      </w:r>
      <w:r>
        <w:rPr>
          <w:spacing w:val="-9"/>
          <w:sz w:val="20"/>
        </w:rPr>
        <w:t> </w:t>
      </w:r>
      <w:r>
        <w:rPr>
          <w:sz w:val="20"/>
        </w:rPr>
        <w:t>within</w:t>
      </w:r>
      <w:r>
        <w:rPr>
          <w:spacing w:val="-12"/>
          <w:sz w:val="20"/>
        </w:rPr>
        <w:t> </w:t>
      </w:r>
      <w:r>
        <w:rPr>
          <w:sz w:val="20"/>
        </w:rPr>
        <w:t>twenty-eight</w:t>
      </w:r>
      <w:r>
        <w:rPr>
          <w:spacing w:val="-12"/>
          <w:sz w:val="20"/>
        </w:rPr>
        <w:t> </w:t>
      </w:r>
      <w:r>
        <w:rPr>
          <w:sz w:val="20"/>
        </w:rPr>
        <w:t>(28)</w:t>
      </w:r>
      <w:r>
        <w:rPr>
          <w:spacing w:val="-9"/>
          <w:sz w:val="20"/>
        </w:rPr>
        <w:t> </w:t>
      </w:r>
      <w:r>
        <w:rPr>
          <w:sz w:val="20"/>
        </w:rPr>
        <w:t>days</w:t>
      </w:r>
      <w:r>
        <w:rPr>
          <w:spacing w:val="-12"/>
          <w:sz w:val="20"/>
        </w:rPr>
        <w:t> </w:t>
      </w:r>
      <w:r>
        <w:rPr>
          <w:sz w:val="20"/>
        </w:rPr>
        <w:t>after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latter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two</w:t>
      </w:r>
      <w:r>
        <w:rPr>
          <w:spacing w:val="-10"/>
          <w:sz w:val="20"/>
        </w:rPr>
        <w:t> </w:t>
      </w:r>
      <w:r>
        <w:rPr>
          <w:sz w:val="20"/>
        </w:rPr>
        <w:t>arbitrators</w:t>
      </w:r>
      <w:r>
        <w:rPr>
          <w:spacing w:val="-12"/>
          <w:sz w:val="20"/>
        </w:rPr>
        <w:t> </w:t>
      </w:r>
      <w:r>
        <w:rPr>
          <w:sz w:val="20"/>
        </w:rPr>
        <w:t>has</w:t>
      </w:r>
      <w:r>
        <w:rPr>
          <w:spacing w:val="-9"/>
          <w:sz w:val="20"/>
        </w:rPr>
        <w:t> </w:t>
      </w:r>
      <w:r>
        <w:rPr>
          <w:sz w:val="20"/>
        </w:rPr>
        <w:t>been</w:t>
      </w:r>
      <w:r>
        <w:rPr>
          <w:spacing w:val="-13"/>
          <w:sz w:val="20"/>
        </w:rPr>
        <w:t> </w:t>
      </w:r>
      <w:r>
        <w:rPr>
          <w:sz w:val="20"/>
        </w:rPr>
        <w:t>appointed,</w:t>
      </w:r>
      <w:r>
        <w:rPr>
          <w:spacing w:val="-47"/>
          <w:sz w:val="20"/>
        </w:rPr>
        <w:t> </w:t>
      </w:r>
      <w:r>
        <w:rPr>
          <w:sz w:val="20"/>
        </w:rPr>
        <w:t>the third arbitrator shall, at the request of either party, be appointed by the Appointing Authority for arbitrator</w:t>
      </w:r>
      <w:r>
        <w:rPr>
          <w:spacing w:val="1"/>
          <w:sz w:val="20"/>
        </w:rPr>
        <w:t> </w:t>
      </w:r>
      <w:r>
        <w:rPr>
          <w:sz w:val="20"/>
        </w:rPr>
        <w:t>designated in</w:t>
      </w:r>
      <w:r>
        <w:rPr>
          <w:spacing w:val="-2"/>
          <w:sz w:val="20"/>
        </w:rPr>
        <w:t> </w:t>
      </w:r>
      <w:r>
        <w:rPr>
          <w:sz w:val="20"/>
        </w:rPr>
        <w:t>the SCC.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46"/>
        </w:numPr>
        <w:tabs>
          <w:tab w:pos="1701" w:val="left" w:leader="none"/>
        </w:tabs>
        <w:spacing w:line="240" w:lineRule="auto" w:before="0" w:after="0"/>
        <w:ind w:left="980" w:right="982" w:firstLine="0"/>
        <w:jc w:val="both"/>
        <w:rPr>
          <w:sz w:val="20"/>
        </w:rPr>
      </w:pPr>
      <w:r>
        <w:rPr>
          <w:sz w:val="20"/>
        </w:rPr>
        <w:t>If one party fails to appoint its arbitrator within forty-two (42) days after the other party has named its</w:t>
      </w:r>
      <w:r>
        <w:rPr>
          <w:spacing w:val="1"/>
          <w:sz w:val="20"/>
        </w:rPr>
        <w:t> </w:t>
      </w:r>
      <w:r>
        <w:rPr>
          <w:sz w:val="20"/>
        </w:rPr>
        <w:t>arbitrator, the party which has named an arbitrator may request the Appointing Authority to appoint the second</w:t>
      </w:r>
      <w:r>
        <w:rPr>
          <w:spacing w:val="1"/>
          <w:sz w:val="20"/>
        </w:rPr>
        <w:t> </w:t>
      </w:r>
      <w:r>
        <w:rPr>
          <w:sz w:val="20"/>
        </w:rPr>
        <w:t>arbitrator.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2"/>
          <w:numId w:val="46"/>
        </w:numPr>
        <w:tabs>
          <w:tab w:pos="1701" w:val="left" w:leader="none"/>
        </w:tabs>
        <w:spacing w:line="240" w:lineRule="auto" w:before="0" w:after="0"/>
        <w:ind w:left="980" w:right="980" w:firstLine="0"/>
        <w:jc w:val="both"/>
        <w:rPr>
          <w:sz w:val="20"/>
        </w:rPr>
      </w:pPr>
      <w:r>
        <w:rPr>
          <w:sz w:val="20"/>
        </w:rPr>
        <w:t>If for any reason an arbitrator is unable to perform its function, the mandate of the Arbitrator shall</w:t>
      </w:r>
      <w:r>
        <w:rPr>
          <w:spacing w:val="1"/>
          <w:sz w:val="20"/>
        </w:rPr>
        <w:t> </w:t>
      </w:r>
      <w:r>
        <w:rPr>
          <w:sz w:val="20"/>
        </w:rPr>
        <w:t>terminate in accordance with the provisions of applicable laws as mentioned in ITB Clause 7 (Governing Law)</w:t>
      </w:r>
      <w:r>
        <w:rPr>
          <w:spacing w:val="1"/>
          <w:sz w:val="20"/>
        </w:rPr>
        <w:t> </w:t>
      </w:r>
      <w:r>
        <w:rPr>
          <w:sz w:val="20"/>
        </w:rPr>
        <w:t>and a substitute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appointed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 same</w:t>
      </w:r>
      <w:r>
        <w:rPr>
          <w:spacing w:val="2"/>
          <w:sz w:val="20"/>
        </w:rPr>
        <w:t> </w:t>
      </w:r>
      <w:r>
        <w:rPr>
          <w:sz w:val="20"/>
        </w:rPr>
        <w:t>manner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the original</w:t>
      </w:r>
      <w:r>
        <w:rPr>
          <w:spacing w:val="-1"/>
          <w:sz w:val="20"/>
        </w:rPr>
        <w:t> </w:t>
      </w:r>
      <w:r>
        <w:rPr>
          <w:sz w:val="20"/>
        </w:rPr>
        <w:t>arbitrator.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46"/>
        </w:numPr>
        <w:tabs>
          <w:tab w:pos="1701" w:val="left" w:leader="none"/>
        </w:tabs>
        <w:spacing w:line="240" w:lineRule="auto" w:before="0" w:after="0"/>
        <w:ind w:left="980" w:right="978" w:firstLine="0"/>
        <w:jc w:val="both"/>
        <w:rPr>
          <w:sz w:val="20"/>
        </w:rPr>
      </w:pPr>
      <w:r>
        <w:rPr>
          <w:sz w:val="20"/>
        </w:rPr>
        <w:t>Arbitration proceedings shall be conducted (i) in accordance with the rules of procedure designated in</w:t>
      </w:r>
      <w:r>
        <w:rPr>
          <w:spacing w:val="1"/>
          <w:sz w:val="20"/>
        </w:rPr>
        <w:t> </w:t>
      </w:r>
      <w:r>
        <w:rPr>
          <w:w w:val="95"/>
          <w:sz w:val="20"/>
        </w:rPr>
        <w:t>the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SCC,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(ii)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place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designated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SCC,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(iii)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language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which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this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Con-tract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has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been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executed.</w:t>
      </w:r>
    </w:p>
    <w:p>
      <w:pPr>
        <w:spacing w:after="0" w:line="240" w:lineRule="auto"/>
        <w:jc w:val="both"/>
        <w:rPr>
          <w:sz w:val="20"/>
        </w:rPr>
        <w:sectPr>
          <w:footerReference w:type="default" r:id="rId42"/>
          <w:footerReference w:type="even" r:id="rId43"/>
          <w:pgSz w:w="11910" w:h="16840"/>
          <w:pgMar w:footer="1400" w:header="0" w:top="720" w:bottom="1600" w:left="460" w:right="460"/>
          <w:pgNumType w:start="31"/>
        </w:sectPr>
      </w:pPr>
    </w:p>
    <w:p>
      <w:pPr>
        <w:pStyle w:val="ListParagraph"/>
        <w:numPr>
          <w:ilvl w:val="2"/>
          <w:numId w:val="46"/>
        </w:numPr>
        <w:tabs>
          <w:tab w:pos="1701" w:val="left" w:leader="none"/>
        </w:tabs>
        <w:spacing w:line="240" w:lineRule="auto" w:before="66" w:after="0"/>
        <w:ind w:left="980" w:right="988" w:firstLine="0"/>
        <w:jc w:val="both"/>
        <w:rPr>
          <w:sz w:val="20"/>
        </w:rPr>
      </w:pPr>
      <w:r>
        <w:rPr>
          <w:sz w:val="20"/>
        </w:rPr>
        <w:t>The decision of a majority of the arbitrators (or of the third arbitrator chairing the arbitration, if there is</w:t>
      </w:r>
      <w:r>
        <w:rPr>
          <w:spacing w:val="1"/>
          <w:sz w:val="20"/>
        </w:rPr>
        <w:t> </w:t>
      </w:r>
      <w:r>
        <w:rPr>
          <w:sz w:val="20"/>
        </w:rPr>
        <w:t>no such majority) shall be final and binding and shall be enforceable in any court of competent jurisdiction as</w:t>
      </w:r>
      <w:r>
        <w:rPr>
          <w:spacing w:val="1"/>
          <w:sz w:val="20"/>
        </w:rPr>
        <w:t> </w:t>
      </w:r>
      <w:r>
        <w:rPr>
          <w:sz w:val="20"/>
        </w:rPr>
        <w:t>decree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court.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parties</w:t>
      </w:r>
      <w:r>
        <w:rPr>
          <w:spacing w:val="-2"/>
          <w:sz w:val="20"/>
        </w:rPr>
        <w:t> </w:t>
      </w:r>
      <w:r>
        <w:rPr>
          <w:sz w:val="20"/>
        </w:rPr>
        <w:t>thereby</w:t>
      </w:r>
      <w:r>
        <w:rPr>
          <w:spacing w:val="-2"/>
          <w:sz w:val="20"/>
        </w:rPr>
        <w:t> </w:t>
      </w:r>
      <w:r>
        <w:rPr>
          <w:sz w:val="20"/>
        </w:rPr>
        <w:t>waive</w:t>
      </w:r>
      <w:r>
        <w:rPr>
          <w:spacing w:val="-2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objections</w:t>
      </w:r>
      <w:r>
        <w:rPr>
          <w:spacing w:val="-2"/>
          <w:sz w:val="20"/>
        </w:rPr>
        <w:t> </w:t>
      </w:r>
      <w:r>
        <w:rPr>
          <w:sz w:val="20"/>
        </w:rPr>
        <w:t>to or</w:t>
      </w:r>
      <w:r>
        <w:rPr>
          <w:spacing w:val="-2"/>
          <w:sz w:val="20"/>
        </w:rPr>
        <w:t> </w:t>
      </w:r>
      <w:r>
        <w:rPr>
          <w:sz w:val="20"/>
        </w:rPr>
        <w:t>claims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immunity from</w:t>
      </w:r>
      <w:r>
        <w:rPr>
          <w:spacing w:val="-4"/>
          <w:sz w:val="20"/>
        </w:rPr>
        <w:t> </w:t>
      </w:r>
      <w:r>
        <w:rPr>
          <w:sz w:val="20"/>
        </w:rPr>
        <w:t>such</w:t>
      </w:r>
      <w:r>
        <w:rPr>
          <w:spacing w:val="-2"/>
          <w:sz w:val="20"/>
        </w:rPr>
        <w:t> </w:t>
      </w:r>
      <w:r>
        <w:rPr>
          <w:sz w:val="20"/>
        </w:rPr>
        <w:t>enforcement.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2"/>
          <w:numId w:val="46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arbitrator(s)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give</w:t>
      </w:r>
      <w:r>
        <w:rPr>
          <w:spacing w:val="-3"/>
          <w:sz w:val="20"/>
        </w:rPr>
        <w:t> </w:t>
      </w:r>
      <w:r>
        <w:rPr>
          <w:sz w:val="20"/>
        </w:rPr>
        <w:t>reasoned</w:t>
      </w:r>
      <w:r>
        <w:rPr>
          <w:spacing w:val="-2"/>
          <w:sz w:val="20"/>
        </w:rPr>
        <w:t> </w:t>
      </w:r>
      <w:r>
        <w:rPr>
          <w:sz w:val="20"/>
        </w:rPr>
        <w:t>award.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46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  <w:rPr>
          <w:sz w:val="20"/>
        </w:rPr>
      </w:pPr>
      <w:r>
        <w:rPr>
          <w:sz w:val="20"/>
        </w:rPr>
        <w:t>Notwithstanding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3"/>
          <w:sz w:val="20"/>
        </w:rPr>
        <w:t> </w:t>
      </w:r>
      <w:r>
        <w:rPr>
          <w:sz w:val="20"/>
        </w:rPr>
        <w:t>reference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Adjudicator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arbitration</w:t>
      </w:r>
      <w:r>
        <w:rPr>
          <w:spacing w:val="-4"/>
          <w:sz w:val="20"/>
        </w:rPr>
        <w:t> </w:t>
      </w:r>
      <w:r>
        <w:rPr>
          <w:sz w:val="20"/>
        </w:rPr>
        <w:t>herein,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978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5"/>
          <w:sz w:val="20"/>
        </w:rPr>
        <w:t> </w:t>
      </w:r>
      <w:r>
        <w:rPr>
          <w:sz w:val="20"/>
        </w:rPr>
        <w:t>parties</w:t>
      </w:r>
      <w:r>
        <w:rPr>
          <w:spacing w:val="9"/>
          <w:sz w:val="20"/>
        </w:rPr>
        <w:t> </w:t>
      </w:r>
      <w:r>
        <w:rPr>
          <w:sz w:val="20"/>
        </w:rPr>
        <w:t>shall</w:t>
      </w:r>
      <w:r>
        <w:rPr>
          <w:spacing w:val="6"/>
          <w:sz w:val="20"/>
        </w:rPr>
        <w:t> </w:t>
      </w:r>
      <w:r>
        <w:rPr>
          <w:sz w:val="20"/>
        </w:rPr>
        <w:t>continue</w:t>
      </w:r>
      <w:r>
        <w:rPr>
          <w:spacing w:val="16"/>
          <w:sz w:val="20"/>
        </w:rPr>
        <w:t> </w:t>
      </w:r>
      <w:r>
        <w:rPr>
          <w:sz w:val="20"/>
        </w:rPr>
        <w:t>to</w:t>
      </w:r>
      <w:r>
        <w:rPr>
          <w:spacing w:val="15"/>
          <w:sz w:val="20"/>
        </w:rPr>
        <w:t> </w:t>
      </w:r>
      <w:r>
        <w:rPr>
          <w:sz w:val="20"/>
        </w:rPr>
        <w:t>perform</w:t>
      </w:r>
      <w:r>
        <w:rPr>
          <w:spacing w:val="11"/>
          <w:sz w:val="20"/>
        </w:rPr>
        <w:t> </w:t>
      </w:r>
      <w:r>
        <w:rPr>
          <w:sz w:val="20"/>
        </w:rPr>
        <w:t>their</w:t>
      </w:r>
      <w:r>
        <w:rPr>
          <w:spacing w:val="13"/>
          <w:sz w:val="20"/>
        </w:rPr>
        <w:t> </w:t>
      </w:r>
      <w:r>
        <w:rPr>
          <w:sz w:val="20"/>
        </w:rPr>
        <w:t>respective</w:t>
      </w:r>
      <w:r>
        <w:rPr>
          <w:spacing w:val="13"/>
          <w:sz w:val="20"/>
        </w:rPr>
        <w:t> </w:t>
      </w:r>
      <w:r>
        <w:rPr>
          <w:sz w:val="20"/>
        </w:rPr>
        <w:t>obligations</w:t>
      </w:r>
      <w:r>
        <w:rPr>
          <w:spacing w:val="8"/>
          <w:sz w:val="20"/>
        </w:rPr>
        <w:t> </w:t>
      </w:r>
      <w:r>
        <w:rPr>
          <w:sz w:val="20"/>
        </w:rPr>
        <w:t>under</w:t>
      </w:r>
      <w:r>
        <w:rPr>
          <w:spacing w:val="6"/>
          <w:sz w:val="20"/>
        </w:rPr>
        <w:t> </w:t>
      </w:r>
      <w:r>
        <w:rPr>
          <w:sz w:val="20"/>
        </w:rPr>
        <w:t>the</w:t>
      </w:r>
      <w:r>
        <w:rPr>
          <w:spacing w:val="9"/>
          <w:sz w:val="20"/>
        </w:rPr>
        <w:t> </w:t>
      </w:r>
      <w:r>
        <w:rPr>
          <w:sz w:val="20"/>
        </w:rPr>
        <w:t>Contract</w:t>
      </w:r>
      <w:r>
        <w:rPr>
          <w:spacing w:val="8"/>
          <w:sz w:val="20"/>
        </w:rPr>
        <w:t> </w:t>
      </w:r>
      <w:r>
        <w:rPr>
          <w:sz w:val="20"/>
        </w:rPr>
        <w:t>unless</w:t>
      </w:r>
      <w:r>
        <w:rPr>
          <w:spacing w:val="-47"/>
          <w:sz w:val="20"/>
        </w:rPr>
        <w:t> </w:t>
      </w:r>
      <w:r>
        <w:rPr>
          <w:sz w:val="20"/>
        </w:rPr>
        <w:t>they</w:t>
      </w:r>
      <w:r>
        <w:rPr>
          <w:spacing w:val="-5"/>
          <w:sz w:val="20"/>
        </w:rPr>
        <w:t> </w:t>
      </w:r>
      <w:r>
        <w:rPr>
          <w:sz w:val="20"/>
        </w:rPr>
        <w:t>otherwise agree</w:t>
      </w:r>
    </w:p>
    <w:p>
      <w:pPr>
        <w:pStyle w:val="ListParagraph"/>
        <w:numPr>
          <w:ilvl w:val="0"/>
          <w:numId w:val="47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0" w:hanging="361"/>
        <w:jc w:val="left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CESL</w:t>
      </w:r>
      <w:r>
        <w:rPr>
          <w:spacing w:val="-1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pay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Implementing</w:t>
      </w:r>
      <w:r>
        <w:rPr>
          <w:spacing w:val="-3"/>
          <w:sz w:val="20"/>
        </w:rPr>
        <w:t> </w:t>
      </w:r>
      <w:r>
        <w:rPr>
          <w:sz w:val="20"/>
        </w:rPr>
        <w:t>Partner</w:t>
      </w:r>
      <w:r>
        <w:rPr>
          <w:spacing w:val="-1"/>
          <w:sz w:val="20"/>
        </w:rPr>
        <w:t> </w:t>
      </w:r>
      <w:r>
        <w:rPr>
          <w:sz w:val="20"/>
        </w:rPr>
        <w:t>any</w:t>
      </w:r>
      <w:r>
        <w:rPr>
          <w:spacing w:val="-1"/>
          <w:sz w:val="20"/>
        </w:rPr>
        <w:t> </w:t>
      </w:r>
      <w:r>
        <w:rPr>
          <w:sz w:val="20"/>
        </w:rPr>
        <w:t>monies</w:t>
      </w:r>
      <w:r>
        <w:rPr>
          <w:spacing w:val="-3"/>
          <w:sz w:val="20"/>
        </w:rPr>
        <w:t> </w:t>
      </w:r>
      <w:r>
        <w:rPr>
          <w:sz w:val="20"/>
        </w:rPr>
        <w:t>due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Implementing</w:t>
      </w:r>
      <w:r>
        <w:rPr>
          <w:spacing w:val="-4"/>
          <w:sz w:val="20"/>
        </w:rPr>
        <w:t> </w:t>
      </w:r>
      <w:r>
        <w:rPr>
          <w:sz w:val="20"/>
        </w:rPr>
        <w:t>Partner.</w:t>
      </w:r>
    </w:p>
    <w:p>
      <w:pPr>
        <w:pStyle w:val="BodyText"/>
        <w:rPr>
          <w:sz w:val="24"/>
        </w:rPr>
      </w:pPr>
    </w:p>
    <w:p>
      <w:pPr>
        <w:spacing w:before="156"/>
        <w:ind w:left="980" w:right="0" w:firstLine="0"/>
        <w:jc w:val="left"/>
        <w:rPr>
          <w:b/>
          <w:sz w:val="22"/>
        </w:rPr>
      </w:pPr>
      <w:r>
        <w:rPr>
          <w:b/>
          <w:sz w:val="22"/>
        </w:rPr>
        <w:t>18.0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MSME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Bidder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2597" w:firstLine="0"/>
        <w:jc w:val="left"/>
        <w:rPr>
          <w:sz w:val="20"/>
        </w:rPr>
      </w:pPr>
      <w:r>
        <w:rPr>
          <w:sz w:val="20"/>
        </w:rPr>
        <w:t>Are you</w:t>
      </w:r>
      <w:r>
        <w:rPr>
          <w:spacing w:val="-3"/>
          <w:sz w:val="20"/>
        </w:rPr>
        <w:t> </w:t>
      </w:r>
      <w:r>
        <w:rPr>
          <w:sz w:val="20"/>
        </w:rPr>
        <w:t>registered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MICRO,</w:t>
      </w:r>
      <w:r>
        <w:rPr>
          <w:spacing w:val="-3"/>
          <w:sz w:val="20"/>
        </w:rPr>
        <w:t> </w:t>
      </w:r>
      <w:r>
        <w:rPr>
          <w:sz w:val="20"/>
        </w:rPr>
        <w:t>SMALL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MEDIUM</w:t>
      </w:r>
      <w:r>
        <w:rPr>
          <w:spacing w:val="-3"/>
          <w:sz w:val="20"/>
        </w:rPr>
        <w:t> </w:t>
      </w:r>
      <w:r>
        <w:rPr>
          <w:sz w:val="20"/>
        </w:rPr>
        <w:t>Enterprise</w:t>
      </w:r>
      <w:r>
        <w:rPr>
          <w:spacing w:val="-2"/>
          <w:sz w:val="20"/>
        </w:rPr>
        <w:t> </w:t>
      </w:r>
      <w:r>
        <w:rPr>
          <w:sz w:val="20"/>
        </w:rPr>
        <w:t>under</w:t>
      </w:r>
      <w:r>
        <w:rPr>
          <w:spacing w:val="-2"/>
          <w:sz w:val="20"/>
        </w:rPr>
        <w:t> </w:t>
      </w:r>
      <w:r>
        <w:rPr>
          <w:sz w:val="20"/>
        </w:rPr>
        <w:t>MSMED Act</w:t>
      </w:r>
      <w:r>
        <w:rPr>
          <w:spacing w:val="-3"/>
          <w:sz w:val="20"/>
        </w:rPr>
        <w:t> </w:t>
      </w:r>
      <w:r>
        <w:rPr>
          <w:sz w:val="20"/>
        </w:rPr>
        <w:t>2006?</w:t>
      </w:r>
      <w:r>
        <w:rPr>
          <w:spacing w:val="-47"/>
          <w:sz w:val="20"/>
        </w:rPr>
        <w:t> </w:t>
      </w: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YES,</w:t>
      </w:r>
    </w:p>
    <w:p>
      <w:pPr>
        <w:pStyle w:val="ListParagraph"/>
        <w:numPr>
          <w:ilvl w:val="0"/>
          <w:numId w:val="48"/>
        </w:numPr>
        <w:tabs>
          <w:tab w:pos="1240" w:val="left" w:leader="none"/>
        </w:tabs>
        <w:spacing w:line="229" w:lineRule="exact" w:before="1" w:after="0"/>
        <w:ind w:left="1239" w:right="0" w:hanging="260"/>
        <w:jc w:val="left"/>
        <w:rPr>
          <w:sz w:val="20"/>
        </w:rPr>
      </w:pPr>
      <w:r>
        <w:rPr>
          <w:sz w:val="20"/>
        </w:rPr>
        <w:t>Please</w:t>
      </w:r>
      <w:r>
        <w:rPr>
          <w:spacing w:val="-1"/>
          <w:sz w:val="20"/>
        </w:rPr>
        <w:t> </w:t>
      </w:r>
      <w:r>
        <w:rPr>
          <w:sz w:val="20"/>
        </w:rPr>
        <w:t>indicate</w:t>
      </w:r>
      <w:r>
        <w:rPr>
          <w:spacing w:val="-1"/>
          <w:sz w:val="20"/>
        </w:rPr>
        <w:t> </w:t>
      </w:r>
      <w:r>
        <w:rPr>
          <w:sz w:val="20"/>
        </w:rPr>
        <w:t>relevant</w:t>
      </w:r>
      <w:r>
        <w:rPr>
          <w:spacing w:val="-2"/>
          <w:sz w:val="20"/>
        </w:rPr>
        <w:t> </w:t>
      </w:r>
      <w:r>
        <w:rPr>
          <w:sz w:val="20"/>
        </w:rPr>
        <w:t>category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copy</w:t>
      </w:r>
    </w:p>
    <w:p>
      <w:pPr>
        <w:spacing w:line="229" w:lineRule="exact" w:before="0"/>
        <w:ind w:left="980" w:right="0" w:firstLine="0"/>
        <w:jc w:val="left"/>
        <w:rPr>
          <w:sz w:val="20"/>
        </w:rPr>
      </w:pP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documentary</w:t>
      </w:r>
      <w:r>
        <w:rPr>
          <w:spacing w:val="-6"/>
          <w:sz w:val="20"/>
        </w:rPr>
        <w:t> </w:t>
      </w:r>
      <w:r>
        <w:rPr>
          <w:sz w:val="20"/>
        </w:rPr>
        <w:t>proof</w:t>
      </w:r>
      <w:r>
        <w:rPr>
          <w:spacing w:val="-4"/>
          <w:sz w:val="20"/>
        </w:rPr>
        <w:t> </w:t>
      </w:r>
      <w:r>
        <w:rPr>
          <w:sz w:val="20"/>
        </w:rPr>
        <w:t>issued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concerned</w:t>
      </w:r>
      <w:r>
        <w:rPr>
          <w:spacing w:val="4"/>
          <w:sz w:val="20"/>
        </w:rPr>
        <w:t> </w:t>
      </w:r>
      <w:r>
        <w:rPr>
          <w:sz w:val="20"/>
        </w:rPr>
        <w:t>authorities:</w:t>
      </w:r>
    </w:p>
    <w:p>
      <w:pPr>
        <w:pStyle w:val="ListParagraph"/>
        <w:numPr>
          <w:ilvl w:val="0"/>
          <w:numId w:val="48"/>
        </w:numPr>
        <w:tabs>
          <w:tab w:pos="1232" w:val="left" w:leader="none"/>
        </w:tabs>
        <w:spacing w:line="240" w:lineRule="auto" w:before="1" w:after="0"/>
        <w:ind w:left="980" w:right="5021" w:firstLine="0"/>
        <w:jc w:val="left"/>
        <w:rPr>
          <w:sz w:val="20"/>
        </w:rPr>
      </w:pPr>
      <w:r>
        <w:rPr>
          <w:sz w:val="20"/>
        </w:rPr>
        <w:t>Does your firm fall under MSE’s owned by SC/ST</w:t>
      </w:r>
      <w:r>
        <w:rPr>
          <w:spacing w:val="1"/>
          <w:sz w:val="20"/>
        </w:rPr>
        <w:t> </w:t>
      </w:r>
      <w:r>
        <w:rPr>
          <w:sz w:val="20"/>
        </w:rPr>
        <w:t>Entrepreneurs. If</w:t>
      </w:r>
      <w:r>
        <w:rPr>
          <w:spacing w:val="-3"/>
          <w:sz w:val="20"/>
        </w:rPr>
        <w:t> </w:t>
      </w:r>
      <w:r>
        <w:rPr>
          <w:sz w:val="20"/>
        </w:rPr>
        <w:t>so,</w:t>
      </w:r>
      <w:r>
        <w:rPr>
          <w:spacing w:val="-2"/>
          <w:sz w:val="20"/>
        </w:rPr>
        <w:t> </w:t>
      </w:r>
      <w:r>
        <w:rPr>
          <w:sz w:val="20"/>
        </w:rPr>
        <w:t>enclose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copy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documentary</w:t>
      </w:r>
      <w:r>
        <w:rPr>
          <w:spacing w:val="-5"/>
          <w:sz w:val="20"/>
        </w:rPr>
        <w:t> </w:t>
      </w:r>
      <w:r>
        <w:rPr>
          <w:sz w:val="20"/>
        </w:rPr>
        <w:t>evidence: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980" w:right="0" w:firstLine="0"/>
        <w:jc w:val="left"/>
        <w:rPr>
          <w:sz w:val="20"/>
        </w:rPr>
      </w:pP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ADDITION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ABOVE</w:t>
      </w:r>
      <w:r>
        <w:rPr>
          <w:spacing w:val="-9"/>
          <w:sz w:val="20"/>
        </w:rPr>
        <w:t> </w:t>
      </w:r>
      <w:r>
        <w:rPr>
          <w:sz w:val="20"/>
        </w:rPr>
        <w:t>FOLLOWING</w:t>
      </w:r>
      <w:r>
        <w:rPr>
          <w:spacing w:val="-11"/>
          <w:sz w:val="20"/>
        </w:rPr>
        <w:t> </w:t>
      </w:r>
      <w:r>
        <w:rPr>
          <w:sz w:val="20"/>
        </w:rPr>
        <w:t>WILL</w:t>
      </w:r>
      <w:r>
        <w:rPr>
          <w:spacing w:val="-10"/>
          <w:sz w:val="20"/>
        </w:rPr>
        <w:t> </w:t>
      </w:r>
      <w:r>
        <w:rPr>
          <w:sz w:val="20"/>
        </w:rPr>
        <w:t>ALSO</w:t>
      </w:r>
      <w:r>
        <w:rPr>
          <w:spacing w:val="-10"/>
          <w:sz w:val="20"/>
        </w:rPr>
        <w:t> </w:t>
      </w:r>
      <w:r>
        <w:rPr>
          <w:sz w:val="20"/>
        </w:rPr>
        <w:t>BE</w:t>
      </w:r>
      <w:r>
        <w:rPr>
          <w:spacing w:val="-10"/>
          <w:sz w:val="20"/>
        </w:rPr>
        <w:t> </w:t>
      </w:r>
      <w:r>
        <w:rPr>
          <w:sz w:val="20"/>
        </w:rPr>
        <w:t>APPLICABLE</w:t>
      </w:r>
      <w:r>
        <w:rPr>
          <w:spacing w:val="-8"/>
          <w:sz w:val="20"/>
        </w:rPr>
        <w:t> </w:t>
      </w:r>
      <w:r>
        <w:rPr>
          <w:sz w:val="20"/>
        </w:rPr>
        <w:t>FOR</w:t>
      </w:r>
      <w:r>
        <w:rPr>
          <w:spacing w:val="-9"/>
          <w:sz w:val="20"/>
        </w:rPr>
        <w:t> </w:t>
      </w:r>
      <w:r>
        <w:rPr>
          <w:sz w:val="20"/>
        </w:rPr>
        <w:t>CONSULTANCY/PROJECT</w:t>
      </w:r>
      <w:r>
        <w:rPr>
          <w:spacing w:val="-47"/>
          <w:sz w:val="20"/>
        </w:rPr>
        <w:t> </w:t>
      </w:r>
      <w:r>
        <w:rPr>
          <w:sz w:val="20"/>
        </w:rPr>
        <w:t>MANAGEMENT</w:t>
      </w:r>
      <w:r>
        <w:rPr>
          <w:spacing w:val="2"/>
          <w:sz w:val="20"/>
        </w:rPr>
        <w:t> </w:t>
      </w:r>
      <w:r>
        <w:rPr>
          <w:sz w:val="20"/>
        </w:rPr>
        <w:t>CONTRACT</w:t>
      </w:r>
      <w:r>
        <w:rPr>
          <w:spacing w:val="3"/>
          <w:sz w:val="20"/>
        </w:rPr>
        <w:t> </w:t>
      </w:r>
      <w:r>
        <w:rPr>
          <w:sz w:val="20"/>
        </w:rPr>
        <w:t>SERVICES.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980" w:right="0" w:firstLine="0"/>
        <w:jc w:val="left"/>
        <w:rPr>
          <w:b/>
          <w:sz w:val="22"/>
        </w:rPr>
      </w:pPr>
      <w:r>
        <w:rPr>
          <w:b/>
          <w:sz w:val="22"/>
        </w:rPr>
        <w:t>19.0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THIRD-PARTY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CONSULTANCY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SERVICES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73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14"/>
          <w:sz w:val="20"/>
        </w:rPr>
        <w:t> </w:t>
      </w:r>
      <w:r>
        <w:rPr>
          <w:sz w:val="20"/>
        </w:rPr>
        <w:t>Employer</w:t>
      </w:r>
      <w:r>
        <w:rPr>
          <w:spacing w:val="15"/>
          <w:sz w:val="20"/>
        </w:rPr>
        <w:t> </w:t>
      </w:r>
      <w:r>
        <w:rPr>
          <w:sz w:val="20"/>
        </w:rPr>
        <w:t>(CESL)</w:t>
      </w:r>
      <w:r>
        <w:rPr>
          <w:spacing w:val="16"/>
          <w:sz w:val="20"/>
        </w:rPr>
        <w:t> </w:t>
      </w:r>
      <w:r>
        <w:rPr>
          <w:sz w:val="20"/>
        </w:rPr>
        <w:t>is</w:t>
      </w:r>
      <w:r>
        <w:rPr>
          <w:spacing w:val="13"/>
          <w:sz w:val="20"/>
        </w:rPr>
        <w:t> </w:t>
      </w:r>
      <w:r>
        <w:rPr>
          <w:sz w:val="20"/>
        </w:rPr>
        <w:t>obliged,</w:t>
      </w:r>
      <w:r>
        <w:rPr>
          <w:spacing w:val="15"/>
          <w:sz w:val="20"/>
        </w:rPr>
        <w:t> </w:t>
      </w:r>
      <w:r>
        <w:rPr>
          <w:sz w:val="20"/>
        </w:rPr>
        <w:t>at</w:t>
      </w:r>
      <w:r>
        <w:rPr>
          <w:spacing w:val="15"/>
          <w:sz w:val="20"/>
        </w:rPr>
        <w:t> </w:t>
      </w:r>
      <w:r>
        <w:rPr>
          <w:sz w:val="20"/>
        </w:rPr>
        <w:t>its</w:t>
      </w:r>
      <w:r>
        <w:rPr>
          <w:spacing w:val="13"/>
          <w:sz w:val="20"/>
        </w:rPr>
        <w:t> </w:t>
      </w:r>
      <w:r>
        <w:rPr>
          <w:sz w:val="20"/>
        </w:rPr>
        <w:t>own</w:t>
      </w:r>
      <w:r>
        <w:rPr>
          <w:spacing w:val="12"/>
          <w:sz w:val="20"/>
        </w:rPr>
        <w:t> </w:t>
      </w:r>
      <w:r>
        <w:rPr>
          <w:sz w:val="20"/>
        </w:rPr>
        <w:t>expense,</w:t>
      </w:r>
      <w:r>
        <w:rPr>
          <w:spacing w:val="15"/>
          <w:sz w:val="20"/>
        </w:rPr>
        <w:t> </w:t>
      </w:r>
      <w:r>
        <w:rPr>
          <w:sz w:val="20"/>
        </w:rPr>
        <w:t>to</w:t>
      </w:r>
      <w:r>
        <w:rPr>
          <w:spacing w:val="15"/>
          <w:sz w:val="20"/>
        </w:rPr>
        <w:t> </w:t>
      </w:r>
      <w:r>
        <w:rPr>
          <w:sz w:val="20"/>
        </w:rPr>
        <w:t>make</w:t>
      </w:r>
      <w:r>
        <w:rPr>
          <w:spacing w:val="14"/>
          <w:sz w:val="20"/>
        </w:rPr>
        <w:t> </w:t>
      </w: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necessary</w:t>
      </w:r>
      <w:r>
        <w:rPr>
          <w:spacing w:val="11"/>
          <w:sz w:val="20"/>
        </w:rPr>
        <w:t> </w:t>
      </w:r>
      <w:r>
        <w:rPr>
          <w:sz w:val="20"/>
        </w:rPr>
        <w:t>provision</w:t>
      </w:r>
      <w:r>
        <w:rPr>
          <w:spacing w:val="16"/>
          <w:sz w:val="20"/>
        </w:rPr>
        <w:t> </w:t>
      </w:r>
      <w:r>
        <w:rPr>
          <w:sz w:val="20"/>
        </w:rPr>
        <w:t>for</w:t>
      </w:r>
      <w:r>
        <w:rPr>
          <w:spacing w:val="14"/>
          <w:sz w:val="20"/>
        </w:rPr>
        <w:t> </w:t>
      </w:r>
      <w:r>
        <w:rPr>
          <w:sz w:val="20"/>
        </w:rPr>
        <w:t>the</w:t>
      </w:r>
      <w:r>
        <w:rPr>
          <w:spacing w:val="15"/>
          <w:sz w:val="20"/>
        </w:rPr>
        <w:t> </w:t>
      </w:r>
      <w:r>
        <w:rPr>
          <w:sz w:val="20"/>
        </w:rPr>
        <w:t>performance</w:t>
      </w:r>
      <w:r>
        <w:rPr>
          <w:spacing w:val="15"/>
          <w:sz w:val="20"/>
        </w:rPr>
        <w:t> </w:t>
      </w:r>
      <w:r>
        <w:rPr>
          <w:sz w:val="20"/>
        </w:rPr>
        <w:t>of</w:t>
      </w:r>
      <w:r>
        <w:rPr>
          <w:spacing w:val="-47"/>
          <w:sz w:val="20"/>
        </w:rPr>
        <w:t> </w:t>
      </w:r>
      <w:r>
        <w:rPr>
          <w:sz w:val="20"/>
        </w:rPr>
        <w:t>those</w:t>
      </w:r>
      <w:r>
        <w:rPr>
          <w:spacing w:val="-1"/>
          <w:sz w:val="20"/>
        </w:rPr>
        <w:t> </w:t>
      </w:r>
      <w:r>
        <w:rPr>
          <w:sz w:val="20"/>
        </w:rPr>
        <w:t>services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third parties</w:t>
      </w:r>
      <w:r>
        <w:rPr>
          <w:spacing w:val="-1"/>
          <w:sz w:val="20"/>
        </w:rPr>
        <w:t> </w:t>
      </w:r>
      <w:r>
        <w:rPr>
          <w:sz w:val="20"/>
        </w:rPr>
        <w:t>commissioned by it,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described in Special Conditions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Contract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49"/>
        </w:numPr>
        <w:tabs>
          <w:tab w:pos="1423" w:val="left" w:leader="none"/>
        </w:tabs>
        <w:spacing w:line="240" w:lineRule="auto" w:before="0" w:after="0"/>
        <w:ind w:left="1422" w:right="0" w:hanging="443"/>
        <w:jc w:val="left"/>
        <w:rPr>
          <w:b/>
          <w:sz w:val="22"/>
        </w:rPr>
      </w:pPr>
      <w:r>
        <w:rPr>
          <w:b/>
          <w:sz w:val="22"/>
        </w:rPr>
        <w:t>SCOPE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SERVICES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49"/>
        </w:numPr>
        <w:tabs>
          <w:tab w:pos="1701" w:val="left" w:leader="none"/>
        </w:tabs>
        <w:spacing w:line="240" w:lineRule="auto" w:before="0" w:after="0"/>
        <w:ind w:left="1700" w:right="0" w:hanging="721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Consultant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deliver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Services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2"/>
          <w:sz w:val="20"/>
        </w:rPr>
        <w:t> </w:t>
      </w:r>
      <w:r>
        <w:rPr>
          <w:sz w:val="20"/>
        </w:rPr>
        <w:t>full</w:t>
      </w:r>
      <w:r>
        <w:rPr>
          <w:spacing w:val="-3"/>
          <w:sz w:val="20"/>
        </w:rPr>
        <w:t> </w:t>
      </w:r>
      <w:r>
        <w:rPr>
          <w:sz w:val="20"/>
        </w:rPr>
        <w:t>and on</w:t>
      </w:r>
      <w:r>
        <w:rPr>
          <w:spacing w:val="-3"/>
          <w:sz w:val="20"/>
        </w:rPr>
        <w:t> </w:t>
      </w:r>
      <w:r>
        <w:rPr>
          <w:sz w:val="20"/>
        </w:rPr>
        <w:t>time.</w:t>
      </w:r>
    </w:p>
    <w:p>
      <w:pPr>
        <w:pStyle w:val="ListParagraph"/>
        <w:numPr>
          <w:ilvl w:val="1"/>
          <w:numId w:val="49"/>
        </w:numPr>
        <w:tabs>
          <w:tab w:pos="1701" w:val="left" w:leader="none"/>
        </w:tabs>
        <w:spacing w:line="240" w:lineRule="auto" w:before="1" w:after="0"/>
        <w:ind w:left="980" w:right="983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Services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performed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Consultant</w:t>
      </w:r>
      <w:r>
        <w:rPr>
          <w:spacing w:val="-4"/>
          <w:sz w:val="20"/>
        </w:rPr>
        <w:t> </w:t>
      </w:r>
      <w:r>
        <w:rPr>
          <w:sz w:val="20"/>
        </w:rPr>
        <w:t>encompass</w:t>
      </w:r>
      <w:r>
        <w:rPr>
          <w:spacing w:val="-4"/>
          <w:sz w:val="20"/>
        </w:rPr>
        <w:t> </w:t>
      </w:r>
      <w:r>
        <w:rPr>
          <w:sz w:val="20"/>
        </w:rPr>
        <w:t>all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part</w:t>
      </w:r>
      <w:r>
        <w:rPr>
          <w:spacing w:val="-5"/>
          <w:sz w:val="20"/>
        </w:rPr>
        <w:t> </w:t>
      </w:r>
      <w:r>
        <w:rPr>
          <w:sz w:val="20"/>
        </w:rPr>
        <w:t>services</w:t>
      </w:r>
      <w:r>
        <w:rPr>
          <w:spacing w:val="-5"/>
          <w:sz w:val="20"/>
        </w:rPr>
        <w:t> </w:t>
      </w:r>
      <w:r>
        <w:rPr>
          <w:sz w:val="20"/>
        </w:rPr>
        <w:t>described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explained</w:t>
      </w:r>
      <w:r>
        <w:rPr>
          <w:spacing w:val="-47"/>
          <w:sz w:val="20"/>
        </w:rPr>
        <w:t> </w:t>
      </w:r>
      <w:r>
        <w:rPr>
          <w:sz w:val="20"/>
        </w:rPr>
        <w:t>in Special Conditions of Contract, Terms of Reference plus Tender Documents and The Consultant's bid.</w:t>
      </w:r>
      <w:r>
        <w:rPr>
          <w:spacing w:val="1"/>
          <w:sz w:val="20"/>
        </w:rPr>
        <w:t> </w:t>
      </w:r>
      <w:r>
        <w:rPr>
          <w:sz w:val="20"/>
        </w:rPr>
        <w:t>Furthermore,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Consultant</w:t>
      </w:r>
      <w:r>
        <w:rPr>
          <w:spacing w:val="1"/>
          <w:sz w:val="20"/>
        </w:rPr>
        <w:t> </w:t>
      </w:r>
      <w:r>
        <w:rPr>
          <w:sz w:val="20"/>
        </w:rPr>
        <w:t>must</w:t>
      </w:r>
      <w:r>
        <w:rPr>
          <w:spacing w:val="-2"/>
          <w:sz w:val="20"/>
        </w:rPr>
        <w:t> </w:t>
      </w:r>
      <w:r>
        <w:rPr>
          <w:sz w:val="20"/>
        </w:rPr>
        <w:t>deliver</w:t>
      </w:r>
      <w:r>
        <w:rPr>
          <w:spacing w:val="-1"/>
          <w:sz w:val="20"/>
        </w:rPr>
        <w:t> </w:t>
      </w:r>
      <w:r>
        <w:rPr>
          <w:sz w:val="20"/>
        </w:rPr>
        <w:t>all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standard and special</w:t>
      </w:r>
      <w:r>
        <w:rPr>
          <w:spacing w:val="-2"/>
          <w:sz w:val="20"/>
        </w:rPr>
        <w:t> </w:t>
      </w:r>
      <w:r>
        <w:rPr>
          <w:sz w:val="20"/>
        </w:rPr>
        <w:t>services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defined</w:t>
      </w:r>
      <w:r>
        <w:rPr>
          <w:spacing w:val="3"/>
          <w:sz w:val="20"/>
        </w:rPr>
        <w:t> </w:t>
      </w:r>
      <w:r>
        <w:rPr>
          <w:sz w:val="20"/>
        </w:rPr>
        <w:t>intender RfP.</w:t>
      </w:r>
    </w:p>
    <w:p>
      <w:pPr>
        <w:pStyle w:val="ListParagraph"/>
        <w:numPr>
          <w:ilvl w:val="1"/>
          <w:numId w:val="49"/>
        </w:numPr>
        <w:tabs>
          <w:tab w:pos="1701" w:val="left" w:leader="none"/>
        </w:tabs>
        <w:spacing w:line="240" w:lineRule="auto" w:before="0" w:after="0"/>
        <w:ind w:left="980" w:right="979" w:firstLine="0"/>
        <w:jc w:val="both"/>
        <w:rPr>
          <w:sz w:val="20"/>
        </w:rPr>
      </w:pPr>
      <w:r>
        <w:rPr>
          <w:sz w:val="20"/>
        </w:rPr>
        <w:t>The Consultant shall work together with third parties wherever commissioned by the Employer. The</w:t>
      </w:r>
      <w:r>
        <w:rPr>
          <w:spacing w:val="1"/>
          <w:sz w:val="20"/>
        </w:rPr>
        <w:t> </w:t>
      </w:r>
      <w:r>
        <w:rPr>
          <w:sz w:val="20"/>
        </w:rPr>
        <w:t>Employer is not responsible for these third parties or their performance, when the work is assigned to consultant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co-ordinate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9"/>
          <w:sz w:val="20"/>
        </w:rPr>
        <w:t> </w:t>
      </w:r>
      <w:r>
        <w:rPr>
          <w:sz w:val="20"/>
        </w:rPr>
        <w:t>them.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9"/>
          <w:sz w:val="20"/>
        </w:rPr>
        <w:t> </w:t>
      </w:r>
      <w:r>
        <w:rPr>
          <w:sz w:val="20"/>
        </w:rPr>
        <w:t>addition,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Consultant</w:t>
      </w:r>
      <w:r>
        <w:rPr>
          <w:spacing w:val="-6"/>
          <w:sz w:val="20"/>
        </w:rPr>
        <w:t> </w:t>
      </w:r>
      <w:r>
        <w:rPr>
          <w:sz w:val="20"/>
        </w:rPr>
        <w:t>must</w:t>
      </w:r>
      <w:r>
        <w:rPr>
          <w:spacing w:val="-8"/>
          <w:sz w:val="20"/>
        </w:rPr>
        <w:t> </w:t>
      </w:r>
      <w:r>
        <w:rPr>
          <w:sz w:val="20"/>
        </w:rPr>
        <w:t>comprehensively</w:t>
      </w:r>
      <w:r>
        <w:rPr>
          <w:spacing w:val="-10"/>
          <w:sz w:val="20"/>
        </w:rPr>
        <w:t> </w:t>
      </w:r>
      <w:r>
        <w:rPr>
          <w:sz w:val="20"/>
        </w:rPr>
        <w:t>coordinate</w:t>
      </w:r>
      <w:r>
        <w:rPr>
          <w:spacing w:val="-7"/>
          <w:sz w:val="20"/>
        </w:rPr>
        <w:t> </w:t>
      </w:r>
      <w:r>
        <w:rPr>
          <w:sz w:val="20"/>
        </w:rPr>
        <w:t>their</w:t>
      </w:r>
      <w:r>
        <w:rPr>
          <w:spacing w:val="-7"/>
          <w:sz w:val="20"/>
        </w:rPr>
        <w:t> </w:t>
      </w:r>
      <w:r>
        <w:rPr>
          <w:sz w:val="20"/>
        </w:rPr>
        <w:t>services</w:t>
      </w:r>
      <w:r>
        <w:rPr>
          <w:spacing w:val="-6"/>
          <w:sz w:val="20"/>
        </w:rPr>
        <w:t> </w:t>
      </w:r>
      <w:r>
        <w:rPr>
          <w:sz w:val="20"/>
        </w:rPr>
        <w:t>with</w:t>
      </w:r>
      <w:r>
        <w:rPr>
          <w:spacing w:val="-9"/>
          <w:sz w:val="20"/>
        </w:rPr>
        <w:t> </w:t>
      </w:r>
      <w:r>
        <w:rPr>
          <w:sz w:val="20"/>
        </w:rPr>
        <w:t>its</w:t>
      </w:r>
      <w:r>
        <w:rPr>
          <w:spacing w:val="-9"/>
          <w:sz w:val="20"/>
        </w:rPr>
        <w:t> </w:t>
      </w:r>
      <w:r>
        <w:rPr>
          <w:sz w:val="20"/>
        </w:rPr>
        <w:t>own</w:t>
      </w:r>
      <w:r>
        <w:rPr>
          <w:spacing w:val="-47"/>
          <w:sz w:val="20"/>
        </w:rPr>
        <w:t> </w:t>
      </w:r>
      <w:r>
        <w:rPr>
          <w:sz w:val="20"/>
        </w:rPr>
        <w:t>services,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far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possible.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50"/>
        </w:numPr>
        <w:tabs>
          <w:tab w:pos="1700" w:val="left" w:leader="none"/>
          <w:tab w:pos="1701" w:val="left" w:leader="none"/>
        </w:tabs>
        <w:spacing w:line="229" w:lineRule="exact" w:before="0" w:after="0"/>
        <w:ind w:left="1700" w:right="0" w:hanging="721"/>
        <w:jc w:val="left"/>
        <w:rPr>
          <w:sz w:val="20"/>
        </w:rPr>
      </w:pPr>
      <w:r>
        <w:rPr>
          <w:sz w:val="20"/>
        </w:rPr>
        <w:t>STANDARD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SPECIAL</w:t>
      </w:r>
      <w:r>
        <w:rPr>
          <w:spacing w:val="-4"/>
          <w:sz w:val="20"/>
        </w:rPr>
        <w:t> </w:t>
      </w:r>
      <w:r>
        <w:rPr>
          <w:sz w:val="20"/>
        </w:rPr>
        <w:t>SERVICES</w:t>
      </w:r>
    </w:p>
    <w:p>
      <w:pPr>
        <w:pStyle w:val="ListParagraph"/>
        <w:numPr>
          <w:ilvl w:val="2"/>
          <w:numId w:val="50"/>
        </w:numPr>
        <w:tabs>
          <w:tab w:pos="1701" w:val="left" w:leader="none"/>
        </w:tabs>
        <w:spacing w:line="240" w:lineRule="auto" w:before="0" w:after="0"/>
        <w:ind w:left="980" w:right="977" w:firstLine="0"/>
        <w:jc w:val="both"/>
        <w:rPr>
          <w:sz w:val="20"/>
        </w:rPr>
      </w:pP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addition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Services</w:t>
      </w:r>
      <w:r>
        <w:rPr>
          <w:spacing w:val="-6"/>
          <w:sz w:val="20"/>
        </w:rPr>
        <w:t> </w:t>
      </w:r>
      <w:r>
        <w:rPr>
          <w:sz w:val="20"/>
        </w:rPr>
        <w:t>specified</w:t>
      </w:r>
      <w:r>
        <w:rPr>
          <w:spacing w:val="-6"/>
          <w:sz w:val="20"/>
        </w:rPr>
        <w:t> </w:t>
      </w:r>
      <w:r>
        <w:rPr>
          <w:sz w:val="20"/>
        </w:rPr>
        <w:t>explicitly</w:t>
      </w:r>
      <w:r>
        <w:rPr>
          <w:spacing w:val="-9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Contract,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Consultant</w:t>
      </w:r>
      <w:r>
        <w:rPr>
          <w:spacing w:val="-6"/>
          <w:sz w:val="20"/>
        </w:rPr>
        <w:t> </w:t>
      </w:r>
      <w:r>
        <w:rPr>
          <w:sz w:val="20"/>
        </w:rPr>
        <w:t>shall</w:t>
      </w:r>
      <w:r>
        <w:rPr>
          <w:spacing w:val="-7"/>
          <w:sz w:val="20"/>
        </w:rPr>
        <w:t> </w:t>
      </w:r>
      <w:r>
        <w:rPr>
          <w:sz w:val="20"/>
        </w:rPr>
        <w:t>also</w:t>
      </w:r>
      <w:r>
        <w:rPr>
          <w:spacing w:val="-5"/>
          <w:sz w:val="20"/>
        </w:rPr>
        <w:t> </w:t>
      </w:r>
      <w:r>
        <w:rPr>
          <w:sz w:val="20"/>
        </w:rPr>
        <w:t>perform</w:t>
      </w:r>
      <w:r>
        <w:rPr>
          <w:spacing w:val="-11"/>
          <w:sz w:val="20"/>
        </w:rPr>
        <w:t> </w:t>
      </w:r>
      <w:r>
        <w:rPr>
          <w:sz w:val="20"/>
        </w:rPr>
        <w:t>all</w:t>
      </w:r>
      <w:r>
        <w:rPr>
          <w:spacing w:val="-6"/>
          <w:sz w:val="20"/>
        </w:rPr>
        <w:t> </w:t>
      </w:r>
      <w:r>
        <w:rPr>
          <w:sz w:val="20"/>
        </w:rPr>
        <w:t>other</w:t>
      </w:r>
      <w:r>
        <w:rPr>
          <w:spacing w:val="-48"/>
          <w:sz w:val="20"/>
        </w:rPr>
        <w:t> </w:t>
      </w:r>
      <w:r>
        <w:rPr>
          <w:sz w:val="20"/>
        </w:rPr>
        <w:t>services, if necessary, that are not listed under the contractual services, but are customarily required in order to</w:t>
      </w:r>
      <w:r>
        <w:rPr>
          <w:spacing w:val="1"/>
          <w:sz w:val="20"/>
        </w:rPr>
        <w:t> </w:t>
      </w:r>
      <w:r>
        <w:rPr>
          <w:sz w:val="20"/>
        </w:rPr>
        <w:t>properly</w:t>
      </w:r>
      <w:r>
        <w:rPr>
          <w:spacing w:val="1"/>
          <w:sz w:val="20"/>
        </w:rPr>
        <w:t> </w:t>
      </w:r>
      <w:r>
        <w:rPr>
          <w:sz w:val="20"/>
        </w:rPr>
        <w:t>discharge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contractual</w:t>
      </w:r>
      <w:r>
        <w:rPr>
          <w:spacing w:val="1"/>
          <w:sz w:val="20"/>
        </w:rPr>
        <w:t> </w:t>
      </w:r>
      <w:r>
        <w:rPr>
          <w:sz w:val="20"/>
        </w:rPr>
        <w:t>obligations</w:t>
      </w:r>
      <w:r>
        <w:rPr>
          <w:spacing w:val="1"/>
          <w:sz w:val="20"/>
        </w:rPr>
        <w:t> </w:t>
      </w:r>
      <w:r>
        <w:rPr>
          <w:sz w:val="20"/>
        </w:rPr>
        <w:t>("standard</w:t>
      </w:r>
      <w:r>
        <w:rPr>
          <w:spacing w:val="1"/>
          <w:sz w:val="20"/>
        </w:rPr>
        <w:t> </w:t>
      </w:r>
      <w:r>
        <w:rPr>
          <w:sz w:val="20"/>
        </w:rPr>
        <w:t>services").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standard</w:t>
      </w:r>
      <w:r>
        <w:rPr>
          <w:spacing w:val="1"/>
          <w:sz w:val="20"/>
        </w:rPr>
        <w:t> </w:t>
      </w:r>
      <w:r>
        <w:rPr>
          <w:sz w:val="20"/>
        </w:rPr>
        <w:t>services</w:t>
      </w:r>
      <w:r>
        <w:rPr>
          <w:spacing w:val="1"/>
          <w:sz w:val="20"/>
        </w:rPr>
        <w:t> </w:t>
      </w:r>
      <w:r>
        <w:rPr>
          <w:sz w:val="20"/>
        </w:rPr>
        <w:t>shall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fully</w:t>
      </w:r>
      <w:r>
        <w:rPr>
          <w:spacing w:val="1"/>
          <w:sz w:val="20"/>
        </w:rPr>
        <w:t> </w:t>
      </w:r>
      <w:r>
        <w:rPr>
          <w:sz w:val="20"/>
        </w:rPr>
        <w:t>compensated through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Agreed Remuneration</w:t>
      </w:r>
      <w:r>
        <w:rPr>
          <w:spacing w:val="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 contract.</w:t>
      </w:r>
    </w:p>
    <w:p>
      <w:pPr>
        <w:pStyle w:val="ListParagraph"/>
        <w:numPr>
          <w:ilvl w:val="2"/>
          <w:numId w:val="50"/>
        </w:numPr>
        <w:tabs>
          <w:tab w:pos="1701" w:val="left" w:leader="none"/>
        </w:tabs>
        <w:spacing w:line="240" w:lineRule="auto" w:before="0" w:after="0"/>
        <w:ind w:left="980" w:right="980" w:firstLine="0"/>
        <w:jc w:val="both"/>
        <w:rPr>
          <w:sz w:val="20"/>
        </w:rPr>
      </w:pPr>
      <w:r>
        <w:rPr>
          <w:sz w:val="20"/>
        </w:rPr>
        <w:t>"Special</w:t>
      </w:r>
      <w:r>
        <w:rPr>
          <w:spacing w:val="-4"/>
          <w:sz w:val="20"/>
        </w:rPr>
        <w:t> </w:t>
      </w:r>
      <w:r>
        <w:rPr>
          <w:sz w:val="20"/>
        </w:rPr>
        <w:t>Services"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services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5"/>
          <w:sz w:val="20"/>
        </w:rPr>
        <w:t> </w:t>
      </w:r>
      <w:r>
        <w:rPr>
          <w:sz w:val="20"/>
        </w:rPr>
        <w:t>included</w:t>
      </w:r>
      <w:r>
        <w:rPr>
          <w:spacing w:val="-1"/>
          <w:sz w:val="20"/>
        </w:rPr>
        <w:t> </w:t>
      </w:r>
      <w:r>
        <w:rPr>
          <w:sz w:val="20"/>
        </w:rPr>
        <w:t>under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contractual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standard</w:t>
      </w:r>
      <w:r>
        <w:rPr>
          <w:spacing w:val="-3"/>
          <w:sz w:val="20"/>
        </w:rPr>
        <w:t> </w:t>
      </w:r>
      <w:r>
        <w:rPr>
          <w:sz w:val="20"/>
        </w:rPr>
        <w:t>services,</w:t>
      </w:r>
      <w:r>
        <w:rPr>
          <w:spacing w:val="-4"/>
          <w:sz w:val="20"/>
        </w:rPr>
        <w:t> </w:t>
      </w:r>
      <w:r>
        <w:rPr>
          <w:sz w:val="20"/>
        </w:rPr>
        <w:t>but</w:t>
      </w:r>
      <w:r>
        <w:rPr>
          <w:spacing w:val="-3"/>
          <w:sz w:val="20"/>
        </w:rPr>
        <w:t> </w:t>
      </w:r>
      <w:r>
        <w:rPr>
          <w:sz w:val="20"/>
        </w:rPr>
        <w:t>must</w:t>
      </w:r>
      <w:r>
        <w:rPr>
          <w:spacing w:val="-47"/>
          <w:sz w:val="20"/>
        </w:rPr>
        <w:t> </w:t>
      </w:r>
      <w:r>
        <w:rPr>
          <w:sz w:val="20"/>
        </w:rPr>
        <w:t>necessarily be delivered by the Consultant in order to properly perform its duties under the Contract, because the</w:t>
      </w:r>
      <w:r>
        <w:rPr>
          <w:spacing w:val="-47"/>
          <w:sz w:val="20"/>
        </w:rPr>
        <w:t> </w:t>
      </w:r>
      <w:r>
        <w:rPr>
          <w:sz w:val="20"/>
        </w:rPr>
        <w:t>external circumstances of service delivery have changed unexpectedly, or because the Employer has suspended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Services</w:t>
      </w:r>
      <w:r>
        <w:rPr>
          <w:spacing w:val="-4"/>
          <w:sz w:val="20"/>
        </w:rPr>
        <w:t> </w:t>
      </w:r>
      <w:r>
        <w:rPr>
          <w:i/>
          <w:sz w:val="20"/>
        </w:rPr>
        <w:t>Force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Majeure</w:t>
      </w:r>
      <w:r>
        <w:rPr>
          <w:i/>
          <w:spacing w:val="-6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because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Employer,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prior</w:t>
      </w:r>
      <w:r>
        <w:rPr>
          <w:spacing w:val="-6"/>
          <w:sz w:val="20"/>
        </w:rPr>
        <w:t> </w:t>
      </w:r>
      <w:r>
        <w:rPr>
          <w:sz w:val="20"/>
        </w:rPr>
        <w:t>consent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CESL,</w:t>
      </w:r>
      <w:r>
        <w:rPr>
          <w:spacing w:val="-6"/>
          <w:sz w:val="20"/>
        </w:rPr>
        <w:t> </w:t>
      </w:r>
      <w:r>
        <w:rPr>
          <w:sz w:val="20"/>
        </w:rPr>
        <w:t>requires</w:t>
      </w:r>
      <w:r>
        <w:rPr>
          <w:spacing w:val="-5"/>
          <w:sz w:val="20"/>
        </w:rPr>
        <w:t> </w:t>
      </w:r>
      <w:r>
        <w:rPr>
          <w:sz w:val="20"/>
        </w:rPr>
        <w:t>services</w:t>
      </w:r>
      <w:r>
        <w:rPr>
          <w:spacing w:val="-7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were</w:t>
      </w:r>
      <w:r>
        <w:rPr>
          <w:spacing w:val="-48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included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 invitation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tender</w:t>
      </w:r>
      <w:r>
        <w:rPr>
          <w:spacing w:val="1"/>
          <w:sz w:val="20"/>
        </w:rPr>
        <w:t> </w:t>
      </w:r>
      <w:r>
        <w:rPr>
          <w:sz w:val="20"/>
        </w:rPr>
        <w:t>but</w:t>
      </w:r>
      <w:r>
        <w:rPr>
          <w:spacing w:val="-1"/>
          <w:sz w:val="20"/>
        </w:rPr>
        <w:t> </w:t>
      </w:r>
      <w:r>
        <w:rPr>
          <w:sz w:val="20"/>
        </w:rPr>
        <w:t>are necessary.</w:t>
      </w:r>
    </w:p>
    <w:p>
      <w:pPr>
        <w:spacing w:line="230" w:lineRule="exact" w:before="0"/>
        <w:ind w:left="1700" w:right="0" w:firstLine="0"/>
        <w:jc w:val="both"/>
        <w:rPr>
          <w:sz w:val="20"/>
        </w:rPr>
      </w:pP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extra</w:t>
      </w:r>
      <w:r>
        <w:rPr>
          <w:spacing w:val="-2"/>
          <w:sz w:val="20"/>
        </w:rPr>
        <w:t> </w:t>
      </w:r>
      <w:r>
        <w:rPr>
          <w:sz w:val="20"/>
        </w:rPr>
        <w:t>cost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payable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fulfill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standard</w:t>
      </w:r>
      <w:r>
        <w:rPr>
          <w:spacing w:val="-1"/>
          <w:sz w:val="20"/>
        </w:rPr>
        <w:t> </w:t>
      </w:r>
      <w:r>
        <w:rPr>
          <w:sz w:val="20"/>
        </w:rPr>
        <w:t>and /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special</w:t>
      </w:r>
      <w:r>
        <w:rPr>
          <w:spacing w:val="-2"/>
          <w:sz w:val="20"/>
        </w:rPr>
        <w:t> </w:t>
      </w:r>
      <w:r>
        <w:rPr>
          <w:sz w:val="20"/>
        </w:rPr>
        <w:t>services.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1"/>
          <w:numId w:val="50"/>
        </w:numPr>
        <w:tabs>
          <w:tab w:pos="1700" w:val="left" w:leader="none"/>
          <w:tab w:pos="1701" w:val="left" w:leader="none"/>
        </w:tabs>
        <w:spacing w:line="229" w:lineRule="exact" w:before="0" w:after="0"/>
        <w:ind w:left="1700" w:right="0" w:hanging="721"/>
        <w:jc w:val="left"/>
        <w:rPr>
          <w:sz w:val="20"/>
        </w:rPr>
      </w:pPr>
      <w:r>
        <w:rPr>
          <w:sz w:val="20"/>
        </w:rPr>
        <w:t>DUE</w:t>
      </w:r>
      <w:r>
        <w:rPr>
          <w:spacing w:val="-3"/>
          <w:sz w:val="20"/>
        </w:rPr>
        <w:t> </w:t>
      </w:r>
      <w:r>
        <w:rPr>
          <w:sz w:val="20"/>
        </w:rPr>
        <w:t>DILIGENCE</w:t>
      </w:r>
    </w:p>
    <w:p>
      <w:pPr>
        <w:pStyle w:val="ListParagraph"/>
        <w:numPr>
          <w:ilvl w:val="2"/>
          <w:numId w:val="50"/>
        </w:numPr>
        <w:tabs>
          <w:tab w:pos="1701" w:val="left" w:leader="none"/>
        </w:tabs>
        <w:spacing w:line="240" w:lineRule="auto" w:before="0" w:after="0"/>
        <w:ind w:left="980" w:right="978" w:firstLine="0"/>
        <w:jc w:val="both"/>
        <w:rPr>
          <w:sz w:val="20"/>
        </w:rPr>
      </w:pPr>
      <w:r>
        <w:rPr>
          <w:sz w:val="20"/>
        </w:rPr>
        <w:t>Except where otherwise stipulated in this Contract, or otherwise legally stipulated within the country or</w:t>
      </w:r>
      <w:r>
        <w:rPr>
          <w:spacing w:val="-47"/>
          <w:sz w:val="20"/>
        </w:rPr>
        <w:t> </w:t>
      </w:r>
      <w:r>
        <w:rPr>
          <w:sz w:val="20"/>
        </w:rPr>
        <w:t>within</w:t>
      </w:r>
      <w:r>
        <w:rPr>
          <w:spacing w:val="-8"/>
          <w:sz w:val="20"/>
        </w:rPr>
        <w:t> </w:t>
      </w:r>
      <w:r>
        <w:rPr>
          <w:sz w:val="20"/>
        </w:rPr>
        <w:t>another</w:t>
      </w:r>
      <w:r>
        <w:rPr>
          <w:spacing w:val="-6"/>
          <w:sz w:val="20"/>
        </w:rPr>
        <w:t> </w:t>
      </w:r>
      <w:r>
        <w:rPr>
          <w:sz w:val="20"/>
        </w:rPr>
        <w:t>legal</w:t>
      </w:r>
      <w:r>
        <w:rPr>
          <w:spacing w:val="-4"/>
          <w:sz w:val="20"/>
        </w:rPr>
        <w:t> </w:t>
      </w:r>
      <w:r>
        <w:rPr>
          <w:sz w:val="20"/>
        </w:rPr>
        <w:t>system</w:t>
      </w:r>
      <w:r>
        <w:rPr>
          <w:spacing w:val="-7"/>
          <w:sz w:val="20"/>
        </w:rPr>
        <w:t> </w:t>
      </w:r>
      <w:r>
        <w:rPr>
          <w:sz w:val="20"/>
        </w:rPr>
        <w:t>(including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legal</w:t>
      </w:r>
      <w:r>
        <w:rPr>
          <w:spacing w:val="-7"/>
          <w:sz w:val="20"/>
        </w:rPr>
        <w:t> </w:t>
      </w:r>
      <w:r>
        <w:rPr>
          <w:sz w:val="20"/>
        </w:rPr>
        <w:t>system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Consultant's</w:t>
      </w:r>
      <w:r>
        <w:rPr>
          <w:spacing w:val="-6"/>
          <w:sz w:val="20"/>
        </w:rPr>
        <w:t> </w:t>
      </w:r>
      <w:r>
        <w:rPr>
          <w:sz w:val="20"/>
        </w:rPr>
        <w:t>jurisdiction)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provisions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impose</w:t>
      </w:r>
      <w:r>
        <w:rPr>
          <w:spacing w:val="-47"/>
          <w:sz w:val="20"/>
        </w:rPr>
        <w:t> </w:t>
      </w:r>
      <w:r>
        <w:rPr>
          <w:sz w:val="20"/>
        </w:rPr>
        <w:t>higher demands than this Contract, when performing its obligations under this Contract the Consultant shall</w:t>
      </w:r>
      <w:r>
        <w:rPr>
          <w:spacing w:val="1"/>
          <w:sz w:val="20"/>
        </w:rPr>
        <w:t> </w:t>
      </w:r>
      <w:r>
        <w:rPr>
          <w:sz w:val="20"/>
        </w:rPr>
        <w:t>exercise due diligence and provide the Services in compliance with professional practice and to the recognized</w:t>
      </w:r>
      <w:r>
        <w:rPr>
          <w:spacing w:val="1"/>
          <w:sz w:val="20"/>
        </w:rPr>
        <w:t> </w:t>
      </w:r>
      <w:r>
        <w:rPr>
          <w:sz w:val="20"/>
        </w:rPr>
        <w:t>quality standards, in accordance</w:t>
      </w:r>
      <w:r>
        <w:rPr>
          <w:spacing w:val="1"/>
          <w:sz w:val="20"/>
        </w:rPr>
        <w:t> </w:t>
      </w:r>
      <w:r>
        <w:rPr>
          <w:sz w:val="20"/>
        </w:rPr>
        <w:t>with current scientific and generally accepted engineering standards. The</w:t>
      </w:r>
      <w:r>
        <w:rPr>
          <w:spacing w:val="1"/>
          <w:sz w:val="20"/>
        </w:rPr>
        <w:t> </w:t>
      </w:r>
      <w:r>
        <w:rPr>
          <w:sz w:val="20"/>
        </w:rPr>
        <w:t>Consultant must document its work, the progress of the Project and the decisions it takes in an appropriate form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acceptable</w:t>
      </w:r>
      <w:r>
        <w:rPr>
          <w:spacing w:val="-1"/>
          <w:sz w:val="20"/>
        </w:rPr>
        <w:t> </w:t>
      </w:r>
      <w:r>
        <w:rPr>
          <w:sz w:val="20"/>
        </w:rPr>
        <w:t>to the</w:t>
      </w:r>
      <w:r>
        <w:rPr>
          <w:spacing w:val="-1"/>
          <w:sz w:val="20"/>
        </w:rPr>
        <w:t> </w:t>
      </w:r>
      <w:r>
        <w:rPr>
          <w:sz w:val="20"/>
        </w:rPr>
        <w:t>Employer, bearing</w:t>
      </w:r>
      <w:r>
        <w:rPr>
          <w:spacing w:val="-2"/>
          <w:sz w:val="20"/>
        </w:rPr>
        <w:t> </w:t>
      </w:r>
      <w:r>
        <w:rPr>
          <w:sz w:val="20"/>
        </w:rPr>
        <w:t>in mind the</w:t>
      </w:r>
      <w:r>
        <w:rPr>
          <w:spacing w:val="-1"/>
          <w:sz w:val="20"/>
        </w:rPr>
        <w:t> </w:t>
      </w:r>
      <w:r>
        <w:rPr>
          <w:sz w:val="20"/>
        </w:rPr>
        <w:t>requirements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tender/RfP/Letter</w:t>
      </w:r>
      <w:r>
        <w:rPr>
          <w:spacing w:val="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Award.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400" w:top="720" w:bottom="1600" w:left="460" w:right="460"/>
        </w:sectPr>
      </w:pPr>
    </w:p>
    <w:p>
      <w:pPr>
        <w:pStyle w:val="ListParagraph"/>
        <w:numPr>
          <w:ilvl w:val="1"/>
          <w:numId w:val="50"/>
        </w:numPr>
        <w:tabs>
          <w:tab w:pos="1700" w:val="left" w:leader="none"/>
          <w:tab w:pos="1701" w:val="left" w:leader="none"/>
        </w:tabs>
        <w:spacing w:line="229" w:lineRule="exact" w:before="66" w:after="0"/>
        <w:ind w:left="1700" w:right="0" w:hanging="721"/>
        <w:jc w:val="left"/>
        <w:rPr>
          <w:sz w:val="20"/>
        </w:rPr>
      </w:pPr>
      <w:bookmarkStart w:name="_bookmark84" w:id="123"/>
      <w:bookmarkEnd w:id="123"/>
      <w:r>
        <w:rPr/>
      </w:r>
      <w:bookmarkStart w:name="_bookmark84" w:id="124"/>
      <w:bookmarkEnd w:id="124"/>
      <w:r>
        <w:rPr>
          <w:sz w:val="20"/>
        </w:rPr>
        <w:t>R</w:t>
      </w:r>
      <w:r>
        <w:rPr>
          <w:sz w:val="20"/>
        </w:rPr>
        <w:t>EPORTING</w:t>
      </w:r>
    </w:p>
    <w:p>
      <w:pPr>
        <w:pStyle w:val="ListParagraph"/>
        <w:numPr>
          <w:ilvl w:val="2"/>
          <w:numId w:val="50"/>
        </w:numPr>
        <w:tabs>
          <w:tab w:pos="1701" w:val="left" w:leader="none"/>
        </w:tabs>
        <w:spacing w:line="240" w:lineRule="auto" w:before="0" w:after="0"/>
        <w:ind w:left="980" w:right="977" w:firstLine="0"/>
        <w:jc w:val="both"/>
        <w:rPr>
          <w:sz w:val="20"/>
        </w:rPr>
      </w:pPr>
      <w:r>
        <w:rPr>
          <w:sz w:val="20"/>
        </w:rPr>
        <w:t>The Consultant shall inform the Employer promptly of all extraordinary circumstances that arise </w:t>
      </w:r>
      <w:r>
        <w:rPr>
          <w:i/>
          <w:sz w:val="20"/>
        </w:rPr>
        <w:t>during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the performance of the services and of all </w:t>
      </w:r>
      <w:r>
        <w:rPr>
          <w:sz w:val="20"/>
        </w:rPr>
        <w:t>matters requiring CESL approval. The consultant is to make reports as</w:t>
      </w:r>
      <w:r>
        <w:rPr>
          <w:spacing w:val="-47"/>
          <w:sz w:val="20"/>
        </w:rPr>
        <w:t> </w:t>
      </w:r>
      <w:r>
        <w:rPr>
          <w:sz w:val="20"/>
        </w:rPr>
        <w:t>defined in</w:t>
      </w:r>
      <w:r>
        <w:rPr>
          <w:spacing w:val="-1"/>
          <w:sz w:val="20"/>
        </w:rPr>
        <w:t> </w:t>
      </w:r>
      <w:r>
        <w:rPr>
          <w:sz w:val="20"/>
        </w:rPr>
        <w:t>scope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work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submit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same as</w:t>
      </w:r>
      <w:r>
        <w:rPr>
          <w:spacing w:val="-2"/>
          <w:sz w:val="20"/>
        </w:rPr>
        <w:t> </w:t>
      </w:r>
      <w:r>
        <w:rPr>
          <w:sz w:val="20"/>
        </w:rPr>
        <w:t>per</w:t>
      </w:r>
      <w:r>
        <w:rPr>
          <w:spacing w:val="1"/>
          <w:sz w:val="20"/>
        </w:rPr>
        <w:t> </w:t>
      </w:r>
      <w:r>
        <w:rPr>
          <w:sz w:val="20"/>
        </w:rPr>
        <w:t>timelines</w:t>
      </w:r>
      <w:r>
        <w:rPr>
          <w:spacing w:val="-1"/>
          <w:sz w:val="20"/>
        </w:rPr>
        <w:t> </w:t>
      </w:r>
      <w:r>
        <w:rPr>
          <w:sz w:val="20"/>
        </w:rPr>
        <w:t>defined 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contract.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50"/>
        </w:numPr>
        <w:tabs>
          <w:tab w:pos="1700" w:val="left" w:leader="none"/>
          <w:tab w:pos="1701" w:val="left" w:leader="none"/>
        </w:tabs>
        <w:spacing w:line="229" w:lineRule="exact" w:before="1" w:after="0"/>
        <w:ind w:left="1700" w:right="0" w:hanging="721"/>
        <w:jc w:val="left"/>
        <w:rPr>
          <w:sz w:val="20"/>
        </w:rPr>
      </w:pPr>
      <w:bookmarkStart w:name="_bookmark85" w:id="125"/>
      <w:bookmarkEnd w:id="125"/>
      <w:r>
        <w:rPr/>
      </w:r>
      <w:bookmarkStart w:name="_bookmark85" w:id="126"/>
      <w:bookmarkEnd w:id="126"/>
      <w:r>
        <w:rPr>
          <w:sz w:val="20"/>
        </w:rPr>
        <w:t>S</w:t>
      </w:r>
      <w:r>
        <w:rPr>
          <w:sz w:val="20"/>
        </w:rPr>
        <w:t>TAFFING</w:t>
      </w:r>
    </w:p>
    <w:p>
      <w:pPr>
        <w:pStyle w:val="ListParagraph"/>
        <w:numPr>
          <w:ilvl w:val="2"/>
          <w:numId w:val="50"/>
        </w:numPr>
        <w:tabs>
          <w:tab w:pos="1701" w:val="left" w:leader="none"/>
        </w:tabs>
        <w:spacing w:line="240" w:lineRule="auto" w:before="0" w:after="0"/>
        <w:ind w:left="980" w:right="987" w:firstLine="0"/>
        <w:jc w:val="both"/>
        <w:rPr>
          <w:sz w:val="20"/>
        </w:rPr>
      </w:pPr>
      <w:r>
        <w:rPr>
          <w:sz w:val="20"/>
        </w:rPr>
        <w:t>The Consultant shall employ the staff specified in bid [Staffing Schedule] to implement performance of</w:t>
      </w:r>
      <w:r>
        <w:rPr>
          <w:spacing w:val="-47"/>
          <w:sz w:val="20"/>
        </w:rPr>
        <w:t> </w:t>
      </w:r>
      <w:r>
        <w:rPr>
          <w:sz w:val="20"/>
        </w:rPr>
        <w:t>the Services. The list of designated key staff and any changes to it shall require the prior written approval of the</w:t>
      </w:r>
      <w:r>
        <w:rPr>
          <w:spacing w:val="1"/>
          <w:sz w:val="20"/>
        </w:rPr>
        <w:t> </w:t>
      </w:r>
      <w:r>
        <w:rPr>
          <w:sz w:val="20"/>
        </w:rPr>
        <w:t>Employer.</w:t>
      </w:r>
    </w:p>
    <w:p>
      <w:pPr>
        <w:pStyle w:val="ListParagraph"/>
        <w:numPr>
          <w:ilvl w:val="2"/>
          <w:numId w:val="50"/>
        </w:numPr>
        <w:tabs>
          <w:tab w:pos="1701" w:val="left" w:leader="none"/>
        </w:tabs>
        <w:spacing w:line="240" w:lineRule="auto" w:before="0" w:after="0"/>
        <w:ind w:left="980" w:right="988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Employer</w:t>
      </w:r>
      <w:r>
        <w:rPr>
          <w:spacing w:val="-4"/>
          <w:sz w:val="20"/>
        </w:rPr>
        <w:t> </w:t>
      </w:r>
      <w:r>
        <w:rPr>
          <w:sz w:val="20"/>
        </w:rPr>
        <w:t>may</w:t>
      </w:r>
      <w:r>
        <w:rPr>
          <w:spacing w:val="-8"/>
          <w:sz w:val="20"/>
        </w:rPr>
        <w:t> </w:t>
      </w:r>
      <w:r>
        <w:rPr>
          <w:sz w:val="20"/>
        </w:rPr>
        <w:t>require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Consultant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terminate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contract</w:t>
      </w:r>
      <w:r>
        <w:rPr>
          <w:spacing w:val="-7"/>
          <w:sz w:val="20"/>
        </w:rPr>
        <w:t> </w:t>
      </w:r>
      <w:r>
        <w:rPr>
          <w:sz w:val="20"/>
        </w:rPr>
        <w:t>of,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-6"/>
          <w:sz w:val="20"/>
        </w:rPr>
        <w:t> </w:t>
      </w:r>
      <w:r>
        <w:rPr>
          <w:sz w:val="20"/>
        </w:rPr>
        <w:t>replace,</w:t>
      </w:r>
      <w:r>
        <w:rPr>
          <w:spacing w:val="-7"/>
          <w:sz w:val="20"/>
        </w:rPr>
        <w:t> </w:t>
      </w:r>
      <w:r>
        <w:rPr>
          <w:sz w:val="20"/>
        </w:rPr>
        <w:t>any</w:t>
      </w:r>
      <w:r>
        <w:rPr>
          <w:spacing w:val="-8"/>
          <w:sz w:val="20"/>
        </w:rPr>
        <w:t> </w:t>
      </w:r>
      <w:r>
        <w:rPr>
          <w:sz w:val="20"/>
        </w:rPr>
        <w:t>staff</w:t>
      </w:r>
      <w:r>
        <w:rPr>
          <w:spacing w:val="-7"/>
          <w:sz w:val="20"/>
        </w:rPr>
        <w:t> </w:t>
      </w:r>
      <w:r>
        <w:rPr>
          <w:sz w:val="20"/>
        </w:rPr>
        <w:t>member</w:t>
      </w:r>
      <w:r>
        <w:rPr>
          <w:spacing w:val="-3"/>
          <w:sz w:val="20"/>
        </w:rPr>
        <w:t> </w:t>
      </w:r>
      <w:r>
        <w:rPr>
          <w:sz w:val="20"/>
        </w:rPr>
        <w:t>who</w:t>
      </w:r>
      <w:r>
        <w:rPr>
          <w:spacing w:val="-48"/>
          <w:sz w:val="20"/>
        </w:rPr>
        <w:t> </w:t>
      </w:r>
      <w:r>
        <w:rPr>
          <w:sz w:val="20"/>
        </w:rPr>
        <w:t>fails to meet the requirements as per contract. Any such demand must be submitted in writing to the Consultant</w:t>
      </w:r>
      <w:r>
        <w:rPr>
          <w:spacing w:val="1"/>
          <w:sz w:val="20"/>
        </w:rPr>
        <w:t> </w:t>
      </w:r>
      <w:r>
        <w:rPr>
          <w:sz w:val="20"/>
        </w:rPr>
        <w:t>stating</w:t>
      </w:r>
      <w:r>
        <w:rPr>
          <w:spacing w:val="-2"/>
          <w:sz w:val="20"/>
        </w:rPr>
        <w:t> </w:t>
      </w:r>
      <w:r>
        <w:rPr>
          <w:sz w:val="20"/>
        </w:rPr>
        <w:t>the reasons</w:t>
      </w:r>
      <w:r>
        <w:rPr>
          <w:spacing w:val="-1"/>
          <w:sz w:val="20"/>
        </w:rPr>
        <w:t> </w:t>
      </w:r>
      <w:r>
        <w:rPr>
          <w:sz w:val="20"/>
        </w:rPr>
        <w:t>for it.</w:t>
      </w:r>
    </w:p>
    <w:p>
      <w:pPr>
        <w:pStyle w:val="ListParagraph"/>
        <w:numPr>
          <w:ilvl w:val="2"/>
          <w:numId w:val="50"/>
        </w:numPr>
        <w:tabs>
          <w:tab w:pos="1701" w:val="left" w:leader="none"/>
        </w:tabs>
        <w:spacing w:line="240" w:lineRule="auto" w:before="0" w:after="0"/>
        <w:ind w:left="980" w:right="984" w:firstLine="0"/>
        <w:jc w:val="both"/>
        <w:rPr>
          <w:sz w:val="20"/>
        </w:rPr>
      </w:pPr>
      <w:r>
        <w:rPr>
          <w:spacing w:val="-1"/>
          <w:sz w:val="20"/>
        </w:rPr>
        <w:t>If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staff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employed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by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Consultant</w:t>
      </w:r>
      <w:r>
        <w:rPr>
          <w:spacing w:val="-7"/>
          <w:sz w:val="20"/>
        </w:rPr>
        <w:t> </w:t>
      </w:r>
      <w:r>
        <w:rPr>
          <w:sz w:val="20"/>
        </w:rPr>
        <w:t>need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be</w:t>
      </w:r>
      <w:r>
        <w:rPr>
          <w:spacing w:val="-9"/>
          <w:sz w:val="20"/>
        </w:rPr>
        <w:t> </w:t>
      </w:r>
      <w:r>
        <w:rPr>
          <w:sz w:val="20"/>
        </w:rPr>
        <w:t>replaced,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Consultant</w:t>
      </w:r>
      <w:r>
        <w:rPr>
          <w:spacing w:val="-10"/>
          <w:sz w:val="20"/>
        </w:rPr>
        <w:t> </w:t>
      </w:r>
      <w:r>
        <w:rPr>
          <w:sz w:val="20"/>
        </w:rPr>
        <w:t>shall</w:t>
      </w:r>
      <w:r>
        <w:rPr>
          <w:spacing w:val="-10"/>
          <w:sz w:val="20"/>
        </w:rPr>
        <w:t> </w:t>
      </w:r>
      <w:r>
        <w:rPr>
          <w:sz w:val="20"/>
        </w:rPr>
        <w:t>ensure</w:t>
      </w:r>
      <w:r>
        <w:rPr>
          <w:spacing w:val="-10"/>
          <w:sz w:val="20"/>
        </w:rPr>
        <w:t> </w:t>
      </w:r>
      <w:r>
        <w:rPr>
          <w:sz w:val="20"/>
        </w:rPr>
        <w:t>that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staff</w:t>
      </w:r>
      <w:r>
        <w:rPr>
          <w:spacing w:val="-9"/>
          <w:sz w:val="20"/>
        </w:rPr>
        <w:t> </w:t>
      </w:r>
      <w:r>
        <w:rPr>
          <w:sz w:val="20"/>
        </w:rPr>
        <w:t>member</w:t>
      </w:r>
      <w:r>
        <w:rPr>
          <w:spacing w:val="-48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question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replaced</w:t>
      </w:r>
      <w:r>
        <w:rPr>
          <w:spacing w:val="1"/>
          <w:sz w:val="20"/>
        </w:rPr>
        <w:t> </w:t>
      </w:r>
      <w:r>
        <w:rPr>
          <w:sz w:val="20"/>
        </w:rPr>
        <w:t>promptly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an</w:t>
      </w:r>
      <w:r>
        <w:rPr>
          <w:spacing w:val="-1"/>
          <w:sz w:val="20"/>
        </w:rPr>
        <w:t> </w:t>
      </w:r>
      <w:r>
        <w:rPr>
          <w:sz w:val="20"/>
        </w:rPr>
        <w:t>individual</w:t>
      </w:r>
      <w:r>
        <w:rPr>
          <w:spacing w:val="1"/>
          <w:sz w:val="20"/>
        </w:rPr>
        <w:t> </w:t>
      </w:r>
      <w:r>
        <w:rPr>
          <w:sz w:val="20"/>
        </w:rPr>
        <w:t>who possesses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least</w:t>
      </w:r>
      <w:r>
        <w:rPr>
          <w:spacing w:val="-2"/>
          <w:sz w:val="20"/>
        </w:rPr>
        <w:t> </w:t>
      </w:r>
      <w:r>
        <w:rPr>
          <w:sz w:val="20"/>
        </w:rPr>
        <w:t>equivalent</w:t>
      </w:r>
      <w:r>
        <w:rPr>
          <w:spacing w:val="-2"/>
          <w:sz w:val="20"/>
        </w:rPr>
        <w:t> </w:t>
      </w:r>
      <w:r>
        <w:rPr>
          <w:sz w:val="20"/>
        </w:rPr>
        <w:t>qualifications.</w:t>
      </w:r>
    </w:p>
    <w:p>
      <w:pPr>
        <w:pStyle w:val="ListParagraph"/>
        <w:numPr>
          <w:ilvl w:val="2"/>
          <w:numId w:val="50"/>
        </w:numPr>
        <w:tabs>
          <w:tab w:pos="1701" w:val="left" w:leader="none"/>
        </w:tabs>
        <w:spacing w:line="240" w:lineRule="auto" w:before="0" w:after="0"/>
        <w:ind w:left="980" w:right="984" w:firstLine="0"/>
        <w:jc w:val="both"/>
        <w:rPr>
          <w:sz w:val="20"/>
        </w:rPr>
      </w:pPr>
      <w:r>
        <w:rPr>
          <w:sz w:val="20"/>
        </w:rPr>
        <w:t>If</w:t>
      </w:r>
      <w:r>
        <w:rPr>
          <w:spacing w:val="-8"/>
          <w:sz w:val="20"/>
        </w:rPr>
        <w:t> </w:t>
      </w:r>
      <w:r>
        <w:rPr>
          <w:sz w:val="20"/>
        </w:rPr>
        <w:t>any</w:t>
      </w:r>
      <w:r>
        <w:rPr>
          <w:spacing w:val="-10"/>
          <w:sz w:val="20"/>
        </w:rPr>
        <w:t> </w:t>
      </w:r>
      <w:r>
        <w:rPr>
          <w:sz w:val="20"/>
        </w:rPr>
        <w:t>one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Consultant's</w:t>
      </w:r>
      <w:r>
        <w:rPr>
          <w:spacing w:val="-7"/>
          <w:sz w:val="20"/>
        </w:rPr>
        <w:t> </w:t>
      </w:r>
      <w:r>
        <w:rPr>
          <w:sz w:val="20"/>
        </w:rPr>
        <w:t>staff</w:t>
      </w:r>
      <w:r>
        <w:rPr>
          <w:spacing w:val="-8"/>
          <w:sz w:val="20"/>
        </w:rPr>
        <w:t> </w:t>
      </w:r>
      <w:r>
        <w:rPr>
          <w:sz w:val="20"/>
        </w:rPr>
        <w:t>falls</w:t>
      </w:r>
      <w:r>
        <w:rPr>
          <w:spacing w:val="-5"/>
          <w:sz w:val="20"/>
        </w:rPr>
        <w:t> </w:t>
      </w:r>
      <w:r>
        <w:rPr>
          <w:sz w:val="20"/>
        </w:rPr>
        <w:t>ill</w:t>
      </w:r>
      <w:r>
        <w:rPr>
          <w:spacing w:val="-7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more</w:t>
      </w:r>
      <w:r>
        <w:rPr>
          <w:spacing w:val="-6"/>
          <w:sz w:val="20"/>
        </w:rPr>
        <w:t> </w:t>
      </w:r>
      <w:r>
        <w:rPr>
          <w:sz w:val="20"/>
        </w:rPr>
        <w:t>than</w:t>
      </w:r>
      <w:r>
        <w:rPr>
          <w:spacing w:val="-8"/>
          <w:sz w:val="20"/>
        </w:rPr>
        <w:t> </w:t>
      </w:r>
      <w:r>
        <w:rPr>
          <w:sz w:val="20"/>
        </w:rPr>
        <w:t>one</w:t>
      </w:r>
      <w:r>
        <w:rPr>
          <w:spacing w:val="-6"/>
          <w:sz w:val="20"/>
        </w:rPr>
        <w:t> </w:t>
      </w:r>
      <w:r>
        <w:rPr>
          <w:sz w:val="20"/>
        </w:rPr>
        <w:t>month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this</w:t>
      </w:r>
      <w:r>
        <w:rPr>
          <w:spacing w:val="-8"/>
          <w:sz w:val="20"/>
        </w:rPr>
        <w:t> </w:t>
      </w:r>
      <w:r>
        <w:rPr>
          <w:sz w:val="20"/>
        </w:rPr>
        <w:t>jeopardizes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performance</w:t>
      </w:r>
      <w:r>
        <w:rPr>
          <w:spacing w:val="-48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this</w:t>
      </w:r>
      <w:r>
        <w:rPr>
          <w:spacing w:val="-4"/>
          <w:sz w:val="20"/>
        </w:rPr>
        <w:t> </w:t>
      </w:r>
      <w:r>
        <w:rPr>
          <w:sz w:val="20"/>
        </w:rPr>
        <w:t>Contract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Consultant,</w:t>
      </w:r>
      <w:r>
        <w:rPr>
          <w:spacing w:val="-3"/>
          <w:sz w:val="20"/>
        </w:rPr>
        <w:t> </w:t>
      </w:r>
      <w:r>
        <w:rPr>
          <w:sz w:val="20"/>
        </w:rPr>
        <w:t>the Consultant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3"/>
          <w:sz w:val="20"/>
        </w:rPr>
        <w:t> </w:t>
      </w:r>
      <w:r>
        <w:rPr>
          <w:sz w:val="20"/>
        </w:rPr>
        <w:t>replace</w:t>
      </w:r>
      <w:r>
        <w:rPr>
          <w:spacing w:val="-3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staff</w:t>
      </w:r>
      <w:r>
        <w:rPr>
          <w:spacing w:val="-2"/>
          <w:sz w:val="20"/>
        </w:rPr>
        <w:t> </w:t>
      </w:r>
      <w:r>
        <w:rPr>
          <w:sz w:val="20"/>
        </w:rPr>
        <w:t>member with</w:t>
      </w:r>
      <w:r>
        <w:rPr>
          <w:spacing w:val="-3"/>
          <w:sz w:val="20"/>
        </w:rPr>
        <w:t> </w:t>
      </w:r>
      <w:r>
        <w:rPr>
          <w:sz w:val="20"/>
        </w:rPr>
        <w:t>another</w:t>
      </w:r>
      <w:r>
        <w:rPr>
          <w:spacing w:val="-2"/>
          <w:sz w:val="20"/>
        </w:rPr>
        <w:t> </w:t>
      </w:r>
      <w:r>
        <w:rPr>
          <w:sz w:val="20"/>
        </w:rPr>
        <w:t>staff</w:t>
      </w:r>
      <w:r>
        <w:rPr>
          <w:spacing w:val="-2"/>
          <w:sz w:val="20"/>
        </w:rPr>
        <w:t> </w:t>
      </w:r>
      <w:r>
        <w:rPr>
          <w:sz w:val="20"/>
        </w:rPr>
        <w:t>member</w:t>
      </w:r>
      <w:r>
        <w:rPr>
          <w:spacing w:val="1"/>
          <w:sz w:val="20"/>
        </w:rPr>
        <w:t> </w:t>
      </w:r>
      <w:r>
        <w:rPr>
          <w:sz w:val="20"/>
        </w:rPr>
        <w:t>who</w:t>
      </w:r>
      <w:r>
        <w:rPr>
          <w:spacing w:val="-48"/>
          <w:sz w:val="20"/>
        </w:rPr>
        <w:t> </w:t>
      </w:r>
      <w:r>
        <w:rPr>
          <w:sz w:val="20"/>
        </w:rPr>
        <w:t>possesses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least</w:t>
      </w:r>
      <w:r>
        <w:rPr>
          <w:spacing w:val="-1"/>
          <w:sz w:val="20"/>
        </w:rPr>
        <w:t> </w:t>
      </w:r>
      <w:r>
        <w:rPr>
          <w:sz w:val="20"/>
        </w:rPr>
        <w:t>equivalent</w:t>
      </w:r>
      <w:r>
        <w:rPr>
          <w:spacing w:val="-1"/>
          <w:sz w:val="20"/>
        </w:rPr>
        <w:t> </w:t>
      </w:r>
      <w:r>
        <w:rPr>
          <w:sz w:val="20"/>
        </w:rPr>
        <w:t>qualifications.</w:t>
      </w:r>
    </w:p>
    <w:p>
      <w:pPr>
        <w:pStyle w:val="ListParagraph"/>
        <w:numPr>
          <w:ilvl w:val="2"/>
          <w:numId w:val="50"/>
        </w:numPr>
        <w:tabs>
          <w:tab w:pos="1701" w:val="left" w:leader="none"/>
        </w:tabs>
        <w:spacing w:line="240" w:lineRule="auto" w:before="0" w:after="0"/>
        <w:ind w:left="980" w:right="982" w:firstLine="0"/>
        <w:jc w:val="both"/>
        <w:rPr>
          <w:sz w:val="20"/>
        </w:rPr>
      </w:pPr>
      <w:r>
        <w:rPr>
          <w:sz w:val="20"/>
        </w:rPr>
        <w:t>Staff shall only be replaced after prior approval by the Employer, such approval not to be unreasonably</w:t>
      </w:r>
      <w:r>
        <w:rPr>
          <w:spacing w:val="-47"/>
          <w:sz w:val="20"/>
        </w:rPr>
        <w:t> </w:t>
      </w:r>
      <w:r>
        <w:rPr>
          <w:sz w:val="20"/>
        </w:rPr>
        <w:t>withheld. The exchange, replacement, or planned dispensation of replacement (as exception to existing rules) of</w:t>
      </w:r>
      <w:r>
        <w:rPr>
          <w:spacing w:val="1"/>
          <w:sz w:val="20"/>
        </w:rPr>
        <w:t> </w:t>
      </w:r>
      <w:r>
        <w:rPr>
          <w:sz w:val="20"/>
        </w:rPr>
        <w:t>key</w:t>
      </w:r>
      <w:r>
        <w:rPr>
          <w:spacing w:val="-2"/>
          <w:sz w:val="20"/>
        </w:rPr>
        <w:t> </w:t>
      </w:r>
      <w:r>
        <w:rPr>
          <w:sz w:val="20"/>
        </w:rPr>
        <w:t>staff</w:t>
      </w:r>
      <w:r>
        <w:rPr>
          <w:spacing w:val="1"/>
          <w:sz w:val="20"/>
        </w:rPr>
        <w:t> </w:t>
      </w:r>
      <w:r>
        <w:rPr>
          <w:sz w:val="20"/>
        </w:rPr>
        <w:t>specified by</w:t>
      </w:r>
      <w:r>
        <w:rPr>
          <w:spacing w:val="-1"/>
          <w:sz w:val="20"/>
        </w:rPr>
        <w:t> </w:t>
      </w:r>
      <w:r>
        <w:rPr>
          <w:sz w:val="20"/>
        </w:rPr>
        <w:t>name</w:t>
      </w:r>
      <w:r>
        <w:rPr>
          <w:spacing w:val="3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require the prior</w:t>
      </w:r>
      <w:r>
        <w:rPr>
          <w:spacing w:val="-1"/>
          <w:sz w:val="20"/>
        </w:rPr>
        <w:t> </w:t>
      </w:r>
      <w:r>
        <w:rPr>
          <w:sz w:val="20"/>
        </w:rPr>
        <w:t>approval of</w:t>
      </w:r>
      <w:r>
        <w:rPr>
          <w:spacing w:val="5"/>
          <w:sz w:val="20"/>
        </w:rPr>
        <w:t> </w:t>
      </w:r>
      <w:r>
        <w:rPr>
          <w:sz w:val="20"/>
        </w:rPr>
        <w:t>CESL.</w:t>
      </w:r>
    </w:p>
    <w:p>
      <w:pPr>
        <w:pStyle w:val="ListParagraph"/>
        <w:numPr>
          <w:ilvl w:val="2"/>
          <w:numId w:val="50"/>
        </w:numPr>
        <w:tabs>
          <w:tab w:pos="1701" w:val="left" w:leader="none"/>
        </w:tabs>
        <w:spacing w:line="240" w:lineRule="auto" w:before="0" w:after="0"/>
        <w:ind w:left="980" w:right="983" w:firstLine="0"/>
        <w:jc w:val="both"/>
        <w:rPr>
          <w:sz w:val="20"/>
        </w:rPr>
      </w:pPr>
      <w:r>
        <w:rPr>
          <w:spacing w:val="-1"/>
          <w:sz w:val="20"/>
        </w:rPr>
        <w:t>If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Consultant</w:t>
      </w:r>
      <w:r>
        <w:rPr>
          <w:spacing w:val="-7"/>
          <w:sz w:val="20"/>
        </w:rPr>
        <w:t> </w:t>
      </w:r>
      <w:r>
        <w:rPr>
          <w:sz w:val="20"/>
        </w:rPr>
        <w:t>must</w:t>
      </w:r>
      <w:r>
        <w:rPr>
          <w:spacing w:val="-8"/>
          <w:sz w:val="20"/>
        </w:rPr>
        <w:t> </w:t>
      </w:r>
      <w:r>
        <w:rPr>
          <w:sz w:val="20"/>
        </w:rPr>
        <w:t>terminate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contract</w:t>
      </w:r>
      <w:r>
        <w:rPr>
          <w:spacing w:val="-8"/>
          <w:sz w:val="20"/>
        </w:rPr>
        <w:t> </w:t>
      </w:r>
      <w:r>
        <w:rPr>
          <w:sz w:val="20"/>
        </w:rPr>
        <w:t>of,</w:t>
      </w:r>
      <w:r>
        <w:rPr>
          <w:spacing w:val="-8"/>
          <w:sz w:val="20"/>
        </w:rPr>
        <w:t> </w:t>
      </w:r>
      <w:r>
        <w:rPr>
          <w:sz w:val="20"/>
        </w:rPr>
        <w:t>or</w:t>
      </w:r>
      <w:r>
        <w:rPr>
          <w:spacing w:val="-11"/>
          <w:sz w:val="20"/>
        </w:rPr>
        <w:t> </w:t>
      </w:r>
      <w:r>
        <w:rPr>
          <w:sz w:val="20"/>
        </w:rPr>
        <w:t>replace,</w:t>
      </w:r>
      <w:r>
        <w:rPr>
          <w:spacing w:val="-10"/>
          <w:sz w:val="20"/>
        </w:rPr>
        <w:t> </w:t>
      </w:r>
      <w:r>
        <w:rPr>
          <w:sz w:val="20"/>
        </w:rPr>
        <w:t>any</w:t>
      </w:r>
      <w:r>
        <w:rPr>
          <w:spacing w:val="-12"/>
          <w:sz w:val="20"/>
        </w:rPr>
        <w:t> </w:t>
      </w:r>
      <w:r>
        <w:rPr>
          <w:sz w:val="20"/>
        </w:rPr>
        <w:t>staff</w:t>
      </w:r>
      <w:r>
        <w:rPr>
          <w:spacing w:val="-10"/>
          <w:sz w:val="20"/>
        </w:rPr>
        <w:t> </w:t>
      </w:r>
      <w:r>
        <w:rPr>
          <w:sz w:val="20"/>
        </w:rPr>
        <w:t>during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Contract</w:t>
      </w:r>
      <w:r>
        <w:rPr>
          <w:spacing w:val="-8"/>
          <w:sz w:val="20"/>
        </w:rPr>
        <w:t> </w:t>
      </w:r>
      <w:r>
        <w:rPr>
          <w:sz w:val="20"/>
        </w:rPr>
        <w:t>period,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costs</w:t>
      </w:r>
      <w:r>
        <w:rPr>
          <w:spacing w:val="-48"/>
          <w:sz w:val="20"/>
        </w:rPr>
        <w:t> </w:t>
      </w:r>
      <w:r>
        <w:rPr>
          <w:sz w:val="20"/>
        </w:rPr>
        <w:t>thus accrued shall be borne by the Consultant, except where staff are removed or replaced at the Employer's</w:t>
      </w:r>
      <w:r>
        <w:rPr>
          <w:spacing w:val="1"/>
          <w:sz w:val="20"/>
        </w:rPr>
        <w:t> </w:t>
      </w:r>
      <w:r>
        <w:rPr>
          <w:sz w:val="20"/>
        </w:rPr>
        <w:t>request. In this case, the Employer shall meet the costs of replacing the staff member, unless the staff member in</w:t>
      </w:r>
      <w:r>
        <w:rPr>
          <w:spacing w:val="-47"/>
          <w:sz w:val="20"/>
        </w:rPr>
        <w:t> </w:t>
      </w:r>
      <w:r>
        <w:rPr>
          <w:sz w:val="20"/>
        </w:rPr>
        <w:t>question</w:t>
      </w:r>
      <w:r>
        <w:rPr>
          <w:spacing w:val="-2"/>
          <w:sz w:val="20"/>
        </w:rPr>
        <w:t> </w:t>
      </w:r>
      <w:r>
        <w:rPr>
          <w:sz w:val="20"/>
        </w:rPr>
        <w:t>does</w:t>
      </w:r>
      <w:r>
        <w:rPr>
          <w:spacing w:val="2"/>
          <w:sz w:val="20"/>
        </w:rPr>
        <w:t> </w:t>
      </w:r>
      <w:r>
        <w:rPr>
          <w:sz w:val="20"/>
        </w:rPr>
        <w:t>not</w:t>
      </w:r>
      <w:r>
        <w:rPr>
          <w:spacing w:val="2"/>
          <w:sz w:val="20"/>
        </w:rPr>
        <w:t> </w:t>
      </w:r>
      <w:r>
        <w:rPr>
          <w:sz w:val="20"/>
        </w:rPr>
        <w:t>meet</w:t>
      </w:r>
      <w:r>
        <w:rPr>
          <w:spacing w:val="-1"/>
          <w:sz w:val="20"/>
        </w:rPr>
        <w:t> </w:t>
      </w:r>
      <w:r>
        <w:rPr>
          <w:sz w:val="20"/>
        </w:rPr>
        <w:t>the requirements.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1"/>
          <w:numId w:val="50"/>
        </w:numPr>
        <w:tabs>
          <w:tab w:pos="1700" w:val="left" w:leader="none"/>
          <w:tab w:pos="1701" w:val="left" w:leader="none"/>
        </w:tabs>
        <w:spacing w:line="240" w:lineRule="auto" w:before="1" w:after="0"/>
        <w:ind w:left="1700" w:right="0" w:hanging="721"/>
        <w:jc w:val="left"/>
        <w:rPr>
          <w:sz w:val="20"/>
        </w:rPr>
      </w:pPr>
      <w:bookmarkStart w:name="_bookmark86" w:id="127"/>
      <w:bookmarkEnd w:id="127"/>
      <w:r>
        <w:rPr/>
      </w:r>
      <w:bookmarkStart w:name="_bookmark86" w:id="128"/>
      <w:bookmarkEnd w:id="128"/>
      <w:r>
        <w:rPr>
          <w:sz w:val="20"/>
        </w:rPr>
        <w:t>C</w:t>
      </w:r>
      <w:r>
        <w:rPr>
          <w:sz w:val="20"/>
        </w:rPr>
        <w:t>ONTACT</w:t>
      </w:r>
      <w:r>
        <w:rPr>
          <w:spacing w:val="-1"/>
          <w:sz w:val="20"/>
        </w:rPr>
        <w:t> </w:t>
      </w:r>
      <w:r>
        <w:rPr>
          <w:sz w:val="20"/>
        </w:rPr>
        <w:t>PERSON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CONSULTANT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50"/>
        </w:numPr>
        <w:tabs>
          <w:tab w:pos="1701" w:val="left" w:leader="none"/>
        </w:tabs>
        <w:spacing w:line="240" w:lineRule="auto" w:before="1" w:after="0"/>
        <w:ind w:left="980" w:right="979" w:firstLine="0"/>
        <w:jc w:val="both"/>
        <w:rPr>
          <w:sz w:val="20"/>
        </w:rPr>
      </w:pPr>
      <w:r>
        <w:rPr>
          <w:sz w:val="20"/>
        </w:rPr>
        <w:t>The Consultant shall appoint for the exercise ofall rights and obligations arising from this Contract a</w:t>
      </w:r>
      <w:r>
        <w:rPr>
          <w:spacing w:val="1"/>
          <w:sz w:val="20"/>
        </w:rPr>
        <w:t> </w:t>
      </w:r>
      <w:r>
        <w:rPr>
          <w:sz w:val="20"/>
        </w:rPr>
        <w:t>natural</w:t>
      </w:r>
      <w:r>
        <w:rPr>
          <w:spacing w:val="-1"/>
          <w:sz w:val="20"/>
        </w:rPr>
        <w:t> </w:t>
      </w:r>
      <w:r>
        <w:rPr>
          <w:sz w:val="20"/>
        </w:rPr>
        <w:t>person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its</w:t>
      </w:r>
      <w:r>
        <w:rPr>
          <w:spacing w:val="-2"/>
          <w:sz w:val="20"/>
        </w:rPr>
        <w:t> </w:t>
      </w:r>
      <w:r>
        <w:rPr>
          <w:sz w:val="20"/>
        </w:rPr>
        <w:t>contact person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the Employer</w:t>
      </w:r>
      <w:r>
        <w:rPr>
          <w:spacing w:val="1"/>
          <w:sz w:val="20"/>
        </w:rPr>
        <w:t> </w:t>
      </w:r>
      <w:r>
        <w:rPr>
          <w:sz w:val="20"/>
        </w:rPr>
        <w:t>under</w:t>
      </w:r>
      <w:r>
        <w:rPr>
          <w:spacing w:val="1"/>
          <w:sz w:val="20"/>
        </w:rPr>
        <w:t> </w:t>
      </w:r>
      <w:r>
        <w:rPr>
          <w:sz w:val="20"/>
        </w:rPr>
        <w:t>this Contract.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50"/>
        </w:numPr>
        <w:tabs>
          <w:tab w:pos="1701" w:val="left" w:leader="none"/>
        </w:tabs>
        <w:spacing w:line="240" w:lineRule="auto" w:before="0" w:after="0"/>
        <w:ind w:left="980" w:right="980" w:firstLine="0"/>
        <w:jc w:val="both"/>
        <w:rPr>
          <w:sz w:val="20"/>
        </w:rPr>
      </w:pPr>
      <w:r>
        <w:rPr>
          <w:sz w:val="20"/>
        </w:rPr>
        <w:t>The Consultant shall specify and provide respective contact data to the Employer - for an individual at</w:t>
      </w:r>
      <w:r>
        <w:rPr>
          <w:spacing w:val="1"/>
          <w:sz w:val="20"/>
        </w:rPr>
        <w:t> </w:t>
      </w:r>
      <w:r>
        <w:rPr>
          <w:sz w:val="20"/>
        </w:rPr>
        <w:t>the Consultant's place of business who can be reached at any time in cases of emergency or crisis as well as a</w:t>
      </w:r>
      <w:r>
        <w:rPr>
          <w:spacing w:val="1"/>
          <w:sz w:val="20"/>
        </w:rPr>
        <w:t> </w:t>
      </w:r>
      <w:r>
        <w:rPr>
          <w:sz w:val="20"/>
        </w:rPr>
        <w:t>deputy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Consultant.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Consultant</w:t>
      </w:r>
      <w:r>
        <w:rPr>
          <w:spacing w:val="-7"/>
          <w:sz w:val="20"/>
        </w:rPr>
        <w:t> </w:t>
      </w:r>
      <w:r>
        <w:rPr>
          <w:sz w:val="20"/>
        </w:rPr>
        <w:t>shall</w:t>
      </w:r>
      <w:r>
        <w:rPr>
          <w:spacing w:val="-7"/>
          <w:sz w:val="20"/>
        </w:rPr>
        <w:t> </w:t>
      </w:r>
      <w:r>
        <w:rPr>
          <w:sz w:val="20"/>
        </w:rPr>
        <w:t>notify</w:t>
      </w:r>
      <w:r>
        <w:rPr>
          <w:spacing w:val="-10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Employer</w:t>
      </w:r>
      <w:r>
        <w:rPr>
          <w:spacing w:val="-3"/>
          <w:sz w:val="20"/>
        </w:rPr>
        <w:t> </w:t>
      </w:r>
      <w:r>
        <w:rPr>
          <w:sz w:val="20"/>
        </w:rPr>
        <w:t>without</w:t>
      </w:r>
      <w:r>
        <w:rPr>
          <w:spacing w:val="-7"/>
          <w:sz w:val="20"/>
        </w:rPr>
        <w:t> </w:t>
      </w:r>
      <w:r>
        <w:rPr>
          <w:sz w:val="20"/>
        </w:rPr>
        <w:t>delay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any</w:t>
      </w:r>
      <w:r>
        <w:rPr>
          <w:spacing w:val="-10"/>
          <w:sz w:val="20"/>
        </w:rPr>
        <w:t> </w:t>
      </w:r>
      <w:r>
        <w:rPr>
          <w:sz w:val="20"/>
        </w:rPr>
        <w:t>change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elected</w:t>
      </w:r>
      <w:r>
        <w:rPr>
          <w:spacing w:val="-6"/>
          <w:sz w:val="20"/>
        </w:rPr>
        <w:t> </w:t>
      </w:r>
      <w:r>
        <w:rPr>
          <w:sz w:val="20"/>
        </w:rPr>
        <w:t>person</w:t>
      </w:r>
      <w:r>
        <w:rPr>
          <w:spacing w:val="-48"/>
          <w:sz w:val="20"/>
        </w:rPr>
        <w:t> </w:t>
      </w:r>
      <w:r>
        <w:rPr>
          <w:sz w:val="20"/>
        </w:rPr>
        <w:t>or their</w:t>
      </w:r>
      <w:r>
        <w:rPr>
          <w:spacing w:val="1"/>
          <w:sz w:val="20"/>
        </w:rPr>
        <w:t> </w:t>
      </w:r>
      <w:r>
        <w:rPr>
          <w:sz w:val="20"/>
        </w:rPr>
        <w:t>contact data.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51"/>
        </w:numPr>
        <w:tabs>
          <w:tab w:pos="1408" w:val="left" w:leader="none"/>
        </w:tabs>
        <w:spacing w:line="240" w:lineRule="auto" w:before="1" w:after="0"/>
        <w:ind w:left="1407" w:right="0" w:hanging="428"/>
        <w:jc w:val="left"/>
        <w:rPr>
          <w:b/>
          <w:sz w:val="22"/>
        </w:rPr>
      </w:pPr>
      <w:bookmarkStart w:name="_bookmark87" w:id="129"/>
      <w:bookmarkEnd w:id="129"/>
      <w:r>
        <w:rPr/>
      </w:r>
      <w:bookmarkStart w:name="_bookmark87" w:id="130"/>
      <w:bookmarkEnd w:id="130"/>
      <w:r>
        <w:rPr>
          <w:b/>
          <w:sz w:val="22"/>
        </w:rPr>
        <w:t>IN</w:t>
      </w:r>
      <w:r>
        <w:rPr>
          <w:b/>
          <w:sz w:val="22"/>
        </w:rPr>
        <w:t>DEPENDENCE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CONSULTANT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ListParagraph"/>
        <w:numPr>
          <w:ilvl w:val="1"/>
          <w:numId w:val="51"/>
        </w:numPr>
        <w:tabs>
          <w:tab w:pos="1701" w:val="left" w:leader="none"/>
        </w:tabs>
        <w:spacing w:line="240" w:lineRule="auto" w:before="1" w:after="0"/>
        <w:ind w:left="980" w:right="980" w:firstLine="0"/>
        <w:jc w:val="both"/>
        <w:rPr>
          <w:sz w:val="20"/>
        </w:rPr>
      </w:pPr>
      <w:r>
        <w:rPr>
          <w:sz w:val="20"/>
        </w:rPr>
        <w:t>The Consultant undertakes that neither the Consultant nor any enterprise associated with the Consultant</w:t>
      </w:r>
      <w:r>
        <w:rPr>
          <w:spacing w:val="-47"/>
          <w:sz w:val="20"/>
        </w:rPr>
        <w:t> </w:t>
      </w:r>
      <w:r>
        <w:rPr>
          <w:sz w:val="20"/>
        </w:rPr>
        <w:t>shall bid for the Project as manufacturer, supplier, or building contractor. This prohibition also applies to any</w:t>
      </w:r>
      <w:r>
        <w:rPr>
          <w:spacing w:val="1"/>
          <w:sz w:val="20"/>
        </w:rPr>
        <w:t> </w:t>
      </w:r>
      <w:r>
        <w:rPr>
          <w:sz w:val="20"/>
        </w:rPr>
        <w:t>bidding for any further consulting services, insofar as such consulting services might lead to a restriction of</w:t>
      </w:r>
      <w:r>
        <w:rPr>
          <w:spacing w:val="1"/>
          <w:sz w:val="20"/>
        </w:rPr>
        <w:t> </w:t>
      </w:r>
      <w:r>
        <w:rPr>
          <w:sz w:val="20"/>
        </w:rPr>
        <w:t>competition or a conflict of interests. Any violation of this stipulation may lead to the immediate cancellation of</w:t>
      </w:r>
      <w:r>
        <w:rPr>
          <w:spacing w:val="1"/>
          <w:sz w:val="20"/>
        </w:rPr>
        <w:t> </w:t>
      </w:r>
      <w:r>
        <w:rPr>
          <w:sz w:val="20"/>
        </w:rPr>
        <w:t>this Contract and require the reimbursement of any and all costs incurred by the Employer up to the time of such</w:t>
      </w:r>
      <w:r>
        <w:rPr>
          <w:spacing w:val="-47"/>
          <w:sz w:val="20"/>
        </w:rPr>
        <w:t> </w:t>
      </w:r>
      <w:r>
        <w:rPr>
          <w:sz w:val="20"/>
        </w:rPr>
        <w:t>violation</w:t>
      </w:r>
      <w:r>
        <w:rPr>
          <w:spacing w:val="-8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well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compensation</w:t>
      </w:r>
      <w:r>
        <w:rPr>
          <w:spacing w:val="-8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any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all</w:t>
      </w:r>
      <w:r>
        <w:rPr>
          <w:spacing w:val="-7"/>
          <w:sz w:val="20"/>
        </w:rPr>
        <w:t> </w:t>
      </w:r>
      <w:r>
        <w:rPr>
          <w:sz w:val="20"/>
        </w:rPr>
        <w:t>losses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damages</w:t>
      </w:r>
      <w:r>
        <w:rPr>
          <w:spacing w:val="-6"/>
          <w:sz w:val="20"/>
        </w:rPr>
        <w:t> </w:t>
      </w:r>
      <w:r>
        <w:rPr>
          <w:sz w:val="20"/>
        </w:rPr>
        <w:t>incurred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Employer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result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such</w:t>
      </w:r>
      <w:r>
        <w:rPr>
          <w:spacing w:val="-48"/>
          <w:sz w:val="20"/>
        </w:rPr>
        <w:t> </w:t>
      </w:r>
      <w:r>
        <w:rPr>
          <w:sz w:val="20"/>
        </w:rPr>
        <w:t>cancellation.</w:t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980" w:right="0" w:firstLine="0"/>
        <w:jc w:val="left"/>
        <w:rPr>
          <w:b/>
          <w:sz w:val="22"/>
        </w:rPr>
      </w:pPr>
      <w:bookmarkStart w:name="_bookmark88" w:id="131"/>
      <w:bookmarkEnd w:id="131"/>
      <w:r>
        <w:rPr/>
      </w:r>
      <w:r>
        <w:rPr>
          <w:b/>
          <w:sz w:val="22"/>
        </w:rPr>
        <w:t>22.0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COMMENCEMENT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COMPLETION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2"/>
          <w:numId w:val="52"/>
        </w:numPr>
        <w:tabs>
          <w:tab w:pos="1701" w:val="left" w:leader="none"/>
        </w:tabs>
        <w:spacing w:line="240" w:lineRule="auto" w:before="0" w:after="0"/>
        <w:ind w:left="980" w:right="977" w:firstLine="0"/>
        <w:jc w:val="both"/>
        <w:rPr>
          <w:sz w:val="20"/>
        </w:rPr>
      </w:pPr>
      <w:r>
        <w:rPr>
          <w:sz w:val="20"/>
        </w:rPr>
        <w:t>The Consultant shall begin performing the Services on the prescribed date on which execution of the</w:t>
      </w:r>
      <w:r>
        <w:rPr>
          <w:spacing w:val="1"/>
          <w:sz w:val="20"/>
        </w:rPr>
        <w:t> </w:t>
      </w:r>
      <w:r>
        <w:rPr>
          <w:sz w:val="20"/>
        </w:rPr>
        <w:t>Contract</w:t>
      </w:r>
      <w:r>
        <w:rPr>
          <w:spacing w:val="-6"/>
          <w:sz w:val="20"/>
        </w:rPr>
        <w:t> </w:t>
      </w:r>
      <w:r>
        <w:rPr>
          <w:sz w:val="20"/>
        </w:rPr>
        <w:t>shall</w:t>
      </w:r>
      <w:r>
        <w:rPr>
          <w:spacing w:val="-6"/>
          <w:sz w:val="20"/>
        </w:rPr>
        <w:t> </w:t>
      </w:r>
      <w:r>
        <w:rPr>
          <w:sz w:val="20"/>
        </w:rPr>
        <w:t>take</w:t>
      </w:r>
      <w:r>
        <w:rPr>
          <w:spacing w:val="-4"/>
          <w:sz w:val="20"/>
        </w:rPr>
        <w:t> </w:t>
      </w:r>
      <w:r>
        <w:rPr>
          <w:sz w:val="20"/>
        </w:rPr>
        <w:t>place,</w:t>
      </w:r>
      <w:r>
        <w:rPr>
          <w:spacing w:val="-5"/>
          <w:sz w:val="20"/>
        </w:rPr>
        <w:t> </w:t>
      </w:r>
      <w:r>
        <w:rPr>
          <w:sz w:val="20"/>
        </w:rPr>
        <w:t>but</w:t>
      </w:r>
      <w:r>
        <w:rPr>
          <w:spacing w:val="-7"/>
          <w:sz w:val="20"/>
        </w:rPr>
        <w:t> </w:t>
      </w:r>
      <w:r>
        <w:rPr>
          <w:sz w:val="20"/>
        </w:rPr>
        <w:t>not</w:t>
      </w:r>
      <w:r>
        <w:rPr>
          <w:spacing w:val="-6"/>
          <w:sz w:val="20"/>
        </w:rPr>
        <w:t> </w:t>
      </w:r>
      <w:r>
        <w:rPr>
          <w:sz w:val="20"/>
        </w:rPr>
        <w:t>earlier</w:t>
      </w:r>
      <w:r>
        <w:rPr>
          <w:spacing w:val="-5"/>
          <w:sz w:val="20"/>
        </w:rPr>
        <w:t> </w:t>
      </w:r>
      <w:r>
        <w:rPr>
          <w:sz w:val="20"/>
        </w:rPr>
        <w:t>than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without</w:t>
      </w:r>
      <w:r>
        <w:rPr>
          <w:spacing w:val="-6"/>
          <w:sz w:val="20"/>
        </w:rPr>
        <w:t> </w:t>
      </w:r>
      <w:r>
        <w:rPr>
          <w:sz w:val="20"/>
        </w:rPr>
        <w:t>undue</w:t>
      </w:r>
      <w:r>
        <w:rPr>
          <w:spacing w:val="-4"/>
          <w:sz w:val="20"/>
        </w:rPr>
        <w:t> </w:t>
      </w:r>
      <w:r>
        <w:rPr>
          <w:sz w:val="20"/>
        </w:rPr>
        <w:t>delay</w:t>
      </w:r>
      <w:r>
        <w:rPr>
          <w:spacing w:val="-8"/>
          <w:sz w:val="20"/>
        </w:rPr>
        <w:t> </w:t>
      </w:r>
      <w:r>
        <w:rPr>
          <w:sz w:val="20"/>
        </w:rPr>
        <w:t>after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Contract</w:t>
      </w:r>
      <w:r>
        <w:rPr>
          <w:spacing w:val="-5"/>
          <w:sz w:val="20"/>
        </w:rPr>
        <w:t> </w:t>
      </w:r>
      <w:r>
        <w:rPr>
          <w:sz w:val="20"/>
        </w:rPr>
        <w:t>has</w:t>
      </w:r>
      <w:r>
        <w:rPr>
          <w:spacing w:val="-6"/>
          <w:sz w:val="20"/>
        </w:rPr>
        <w:t> </w:t>
      </w:r>
      <w:r>
        <w:rPr>
          <w:sz w:val="20"/>
        </w:rPr>
        <w:t>come</w:t>
      </w:r>
      <w:r>
        <w:rPr>
          <w:spacing w:val="-5"/>
          <w:sz w:val="20"/>
        </w:rPr>
        <w:t> </w:t>
      </w:r>
      <w:r>
        <w:rPr>
          <w:sz w:val="20"/>
        </w:rPr>
        <w:t>into</w:t>
      </w:r>
      <w:r>
        <w:rPr>
          <w:spacing w:val="-4"/>
          <w:sz w:val="20"/>
        </w:rPr>
        <w:t> </w:t>
      </w:r>
      <w:r>
        <w:rPr>
          <w:sz w:val="20"/>
        </w:rPr>
        <w:t>force.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Consultant shall deliver the Services in accordance with the time schedule in the bid [Time Schedule for the</w:t>
      </w:r>
      <w:r>
        <w:rPr>
          <w:spacing w:val="1"/>
          <w:sz w:val="20"/>
        </w:rPr>
        <w:t> </w:t>
      </w:r>
      <w:r>
        <w:rPr>
          <w:sz w:val="20"/>
        </w:rPr>
        <w:t>Performance of the Services defined in SCC], and shall complete the Services within the Completion Period,</w:t>
      </w:r>
      <w:r>
        <w:rPr>
          <w:spacing w:val="1"/>
          <w:sz w:val="20"/>
        </w:rPr>
        <w:t> </w:t>
      </w:r>
      <w:r>
        <w:rPr>
          <w:sz w:val="20"/>
        </w:rPr>
        <w:t>subject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-4"/>
          <w:sz w:val="20"/>
        </w:rPr>
        <w:t> </w:t>
      </w:r>
      <w:r>
        <w:rPr>
          <w:sz w:val="20"/>
        </w:rPr>
        <w:t>further extensions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Contract</w:t>
      </w:r>
      <w:r>
        <w:rPr>
          <w:spacing w:val="-1"/>
          <w:sz w:val="20"/>
        </w:rPr>
        <w:t> </w:t>
      </w:r>
      <w:r>
        <w:rPr>
          <w:sz w:val="20"/>
        </w:rPr>
        <w:t>accorded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employer.</w:t>
      </w:r>
    </w:p>
    <w:p>
      <w:pPr>
        <w:pStyle w:val="ListParagraph"/>
        <w:numPr>
          <w:ilvl w:val="2"/>
          <w:numId w:val="52"/>
        </w:numPr>
        <w:tabs>
          <w:tab w:pos="1701" w:val="left" w:leader="none"/>
        </w:tabs>
        <w:spacing w:line="240" w:lineRule="auto" w:before="2" w:after="0"/>
        <w:ind w:left="980" w:right="989" w:firstLine="0"/>
        <w:jc w:val="both"/>
        <w:rPr>
          <w:sz w:val="20"/>
        </w:rPr>
      </w:pPr>
      <w:r>
        <w:rPr>
          <w:sz w:val="20"/>
        </w:rPr>
        <w:t>In relation to optional services (if any), the Consultant shall commence delivery of the optional services</w:t>
      </w:r>
      <w:r>
        <w:rPr>
          <w:spacing w:val="-47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earlier than</w:t>
      </w:r>
      <w:r>
        <w:rPr>
          <w:spacing w:val="1"/>
          <w:sz w:val="20"/>
        </w:rPr>
        <w:t> </w:t>
      </w:r>
      <w:r>
        <w:rPr>
          <w:sz w:val="20"/>
        </w:rPr>
        <w:t>upon</w:t>
      </w:r>
      <w:r>
        <w:rPr>
          <w:spacing w:val="-1"/>
          <w:sz w:val="20"/>
        </w:rPr>
        <w:t> </w:t>
      </w:r>
      <w:r>
        <w:rPr>
          <w:sz w:val="20"/>
        </w:rPr>
        <w:t>receipt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notification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the Employer,</w:t>
      </w:r>
    </w:p>
    <w:p>
      <w:pPr>
        <w:pStyle w:val="ListParagraph"/>
        <w:numPr>
          <w:ilvl w:val="2"/>
          <w:numId w:val="52"/>
        </w:numPr>
        <w:tabs>
          <w:tab w:pos="1701" w:val="left" w:leader="none"/>
        </w:tabs>
        <w:spacing w:line="240" w:lineRule="auto" w:before="0" w:after="0"/>
        <w:ind w:left="980" w:right="974" w:firstLine="0"/>
        <w:jc w:val="both"/>
        <w:rPr>
          <w:sz w:val="20"/>
        </w:rPr>
      </w:pPr>
      <w:r>
        <w:rPr>
          <w:w w:val="95"/>
          <w:sz w:val="20"/>
        </w:rPr>
        <w:t>Any change to the time schedule </w:t>
      </w:r>
      <w:r>
        <w:rPr>
          <w:i/>
          <w:w w:val="95"/>
          <w:sz w:val="20"/>
        </w:rPr>
        <w:t>[Time Schedule for the Performance of the Services] </w:t>
      </w:r>
      <w:r>
        <w:rPr>
          <w:w w:val="95"/>
          <w:sz w:val="20"/>
        </w:rPr>
        <w:t>due to a reasonable</w:t>
      </w:r>
      <w:r>
        <w:rPr>
          <w:spacing w:val="1"/>
          <w:w w:val="95"/>
          <w:sz w:val="20"/>
        </w:rPr>
        <w:t> </w:t>
      </w:r>
      <w:r>
        <w:rPr>
          <w:sz w:val="20"/>
        </w:rPr>
        <w:t>request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either</w:t>
      </w:r>
      <w:r>
        <w:rPr>
          <w:spacing w:val="1"/>
          <w:sz w:val="20"/>
        </w:rPr>
        <w:t> </w:t>
      </w:r>
      <w:r>
        <w:rPr>
          <w:sz w:val="20"/>
        </w:rPr>
        <w:t>party</w:t>
      </w:r>
      <w:r>
        <w:rPr>
          <w:spacing w:val="-2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3"/>
          <w:sz w:val="20"/>
        </w:rPr>
        <w:t> </w:t>
      </w:r>
      <w:r>
        <w:rPr>
          <w:sz w:val="20"/>
        </w:rPr>
        <w:t>mutually</w:t>
      </w:r>
      <w:r>
        <w:rPr>
          <w:spacing w:val="-1"/>
          <w:sz w:val="20"/>
        </w:rPr>
        <w:t> </w:t>
      </w:r>
      <w:r>
        <w:rPr>
          <w:sz w:val="20"/>
        </w:rPr>
        <w:t>agreed</w:t>
      </w:r>
      <w:r>
        <w:rPr>
          <w:spacing w:val="1"/>
          <w:sz w:val="20"/>
        </w:rPr>
        <w:t> </w:t>
      </w:r>
      <w:r>
        <w:rPr>
          <w:sz w:val="20"/>
        </w:rPr>
        <w:t>upon</w:t>
      </w:r>
      <w:r>
        <w:rPr>
          <w:spacing w:val="-1"/>
          <w:sz w:val="20"/>
        </w:rPr>
        <w:t> </w:t>
      </w:r>
      <w:r>
        <w:rPr>
          <w:sz w:val="20"/>
        </w:rPr>
        <w:t>in writing.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53"/>
        </w:numPr>
        <w:tabs>
          <w:tab w:pos="1420" w:val="left" w:leader="none"/>
        </w:tabs>
        <w:spacing w:line="240" w:lineRule="auto" w:before="0" w:after="0"/>
        <w:ind w:left="1419" w:right="0" w:hanging="440"/>
        <w:jc w:val="left"/>
        <w:rPr>
          <w:b/>
          <w:sz w:val="22"/>
        </w:rPr>
      </w:pPr>
      <w:bookmarkStart w:name="_bookmark89" w:id="132"/>
      <w:bookmarkEnd w:id="132"/>
      <w:r>
        <w:rPr/>
      </w:r>
      <w:bookmarkStart w:name="_bookmark89" w:id="133"/>
      <w:bookmarkEnd w:id="133"/>
      <w:r>
        <w:rPr>
          <w:b/>
          <w:sz w:val="22"/>
        </w:rPr>
        <w:t>F</w:t>
      </w:r>
      <w:r>
        <w:rPr>
          <w:b/>
          <w:sz w:val="22"/>
        </w:rPr>
        <w:t>ORCE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MAJEURE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1"/>
        <w:ind w:left="980" w:right="0" w:firstLine="0"/>
        <w:jc w:val="left"/>
        <w:rPr>
          <w:sz w:val="20"/>
        </w:rPr>
      </w:pP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addition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Force</w:t>
      </w:r>
      <w:r>
        <w:rPr>
          <w:spacing w:val="-2"/>
          <w:sz w:val="20"/>
        </w:rPr>
        <w:t> </w:t>
      </w:r>
      <w:r>
        <w:rPr>
          <w:sz w:val="20"/>
        </w:rPr>
        <w:t>Majeure</w:t>
      </w:r>
      <w:r>
        <w:rPr>
          <w:spacing w:val="-2"/>
          <w:sz w:val="20"/>
        </w:rPr>
        <w:t> </w:t>
      </w:r>
      <w:r>
        <w:rPr>
          <w:sz w:val="20"/>
        </w:rPr>
        <w:t>defined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clause</w:t>
      </w:r>
      <w:r>
        <w:rPr>
          <w:spacing w:val="-2"/>
          <w:sz w:val="20"/>
        </w:rPr>
        <w:t> </w:t>
      </w:r>
      <w:r>
        <w:rPr>
          <w:sz w:val="20"/>
        </w:rPr>
        <w:t>2.26,</w:t>
      </w:r>
      <w:r>
        <w:rPr>
          <w:spacing w:val="-2"/>
          <w:sz w:val="20"/>
        </w:rPr>
        <w:t> </w:t>
      </w:r>
      <w:r>
        <w:rPr>
          <w:sz w:val="20"/>
        </w:rPr>
        <w:t>following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also</w:t>
      </w:r>
      <w:r>
        <w:rPr>
          <w:spacing w:val="-1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applicable</w:t>
      </w:r>
      <w:r>
        <w:rPr>
          <w:spacing w:val="8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consultancy</w:t>
      </w:r>
      <w:r>
        <w:rPr>
          <w:spacing w:val="-1"/>
          <w:sz w:val="20"/>
        </w:rPr>
        <w:t> </w:t>
      </w:r>
      <w:r>
        <w:rPr>
          <w:sz w:val="20"/>
        </w:rPr>
        <w:t>work.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53"/>
        </w:numPr>
        <w:tabs>
          <w:tab w:pos="1408" w:val="left" w:leader="none"/>
        </w:tabs>
        <w:spacing w:line="240" w:lineRule="auto" w:before="0" w:after="0"/>
        <w:ind w:left="980" w:right="984" w:firstLine="0"/>
        <w:jc w:val="both"/>
        <w:rPr>
          <w:sz w:val="20"/>
        </w:rPr>
      </w:pPr>
      <w:r>
        <w:rPr>
          <w:w w:val="95"/>
          <w:sz w:val="20"/>
        </w:rPr>
        <w:t>In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event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Force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Majeure,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contractual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obligations,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as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far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as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affected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by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such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event,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shall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be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suspended</w:t>
      </w:r>
      <w:r>
        <w:rPr>
          <w:spacing w:val="1"/>
          <w:w w:val="95"/>
          <w:sz w:val="20"/>
        </w:rPr>
        <w:t> </w:t>
      </w:r>
      <w:r>
        <w:rPr>
          <w:sz w:val="20"/>
        </w:rPr>
        <w:t>for as</w:t>
      </w:r>
      <w:r>
        <w:rPr>
          <w:spacing w:val="-1"/>
          <w:sz w:val="20"/>
        </w:rPr>
        <w:t> </w:t>
      </w:r>
      <w:r>
        <w:rPr>
          <w:sz w:val="20"/>
        </w:rPr>
        <w:t>long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performance</w:t>
      </w:r>
      <w:r>
        <w:rPr>
          <w:spacing w:val="1"/>
          <w:sz w:val="20"/>
        </w:rPr>
        <w:t> </w:t>
      </w:r>
      <w:r>
        <w:rPr>
          <w:sz w:val="20"/>
        </w:rPr>
        <w:t>remains</w:t>
      </w:r>
      <w:r>
        <w:rPr>
          <w:spacing w:val="-1"/>
          <w:sz w:val="20"/>
        </w:rPr>
        <w:t> </w:t>
      </w:r>
      <w:r>
        <w:rPr>
          <w:sz w:val="20"/>
        </w:rPr>
        <w:t>impossible due to</w:t>
      </w:r>
      <w:r>
        <w:rPr>
          <w:spacing w:val="1"/>
          <w:sz w:val="20"/>
        </w:rPr>
        <w:t> </w:t>
      </w:r>
      <w:r>
        <w:rPr>
          <w:sz w:val="20"/>
        </w:rPr>
        <w:t>the Force</w:t>
      </w:r>
      <w:r>
        <w:rPr>
          <w:spacing w:val="1"/>
          <w:sz w:val="20"/>
        </w:rPr>
        <w:t> </w:t>
      </w:r>
      <w:r>
        <w:rPr>
          <w:sz w:val="20"/>
        </w:rPr>
        <w:t>Majeure, provided</w:t>
      </w:r>
      <w:r>
        <w:rPr>
          <w:spacing w:val="1"/>
          <w:sz w:val="20"/>
        </w:rPr>
        <w:t> </w:t>
      </w:r>
      <w:r>
        <w:rPr>
          <w:sz w:val="20"/>
        </w:rPr>
        <w:t>that one party</w:t>
      </w:r>
      <w:r>
        <w:rPr>
          <w:spacing w:val="-3"/>
          <w:sz w:val="20"/>
        </w:rPr>
        <w:t> </w:t>
      </w:r>
      <w:r>
        <w:rPr>
          <w:sz w:val="20"/>
        </w:rPr>
        <w:t>to the</w:t>
      </w:r>
      <w:r>
        <w:rPr>
          <w:spacing w:val="1"/>
          <w:sz w:val="20"/>
        </w:rPr>
        <w:t> </w:t>
      </w:r>
      <w:r>
        <w:rPr>
          <w:sz w:val="20"/>
        </w:rPr>
        <w:t>Contract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400" w:top="720" w:bottom="1540" w:left="460" w:right="460"/>
        </w:sectPr>
      </w:pPr>
    </w:p>
    <w:p>
      <w:pPr>
        <w:spacing w:before="66"/>
        <w:ind w:left="980" w:right="981" w:firstLine="0"/>
        <w:jc w:val="both"/>
        <w:rPr>
          <w:sz w:val="20"/>
        </w:rPr>
      </w:pPr>
      <w:r>
        <w:rPr>
          <w:sz w:val="20"/>
        </w:rPr>
        <w:t>receives notification of the Force Majeure event from the other party within two weeks after its occurrence and</w:t>
      </w:r>
      <w:r>
        <w:rPr>
          <w:spacing w:val="1"/>
          <w:sz w:val="20"/>
        </w:rPr>
        <w:t> </w:t>
      </w:r>
      <w:r>
        <w:rPr>
          <w:sz w:val="20"/>
        </w:rPr>
        <w:t>both the parties agree for that to be a force majeure. Any and all liability of the Consultant for damages arising</w:t>
      </w:r>
      <w:r>
        <w:rPr>
          <w:spacing w:val="1"/>
          <w:sz w:val="20"/>
        </w:rPr>
        <w:t> </w:t>
      </w:r>
      <w:r>
        <w:rPr>
          <w:sz w:val="20"/>
        </w:rPr>
        <w:t>due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its</w:t>
      </w:r>
      <w:r>
        <w:rPr>
          <w:spacing w:val="-1"/>
          <w:sz w:val="20"/>
        </w:rPr>
        <w:t> </w:t>
      </w:r>
      <w:r>
        <w:rPr>
          <w:sz w:val="20"/>
        </w:rPr>
        <w:t>absence caused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Force Majeure is</w:t>
      </w:r>
      <w:r>
        <w:rPr>
          <w:spacing w:val="-1"/>
          <w:sz w:val="20"/>
        </w:rPr>
        <w:t> </w:t>
      </w:r>
      <w:r>
        <w:rPr>
          <w:sz w:val="20"/>
        </w:rPr>
        <w:t>excluded.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53"/>
        </w:numPr>
        <w:tabs>
          <w:tab w:pos="1408" w:val="left" w:leader="none"/>
        </w:tabs>
        <w:spacing w:line="240" w:lineRule="auto" w:before="1" w:after="0"/>
        <w:ind w:left="980" w:right="987" w:firstLine="0"/>
        <w:jc w:val="both"/>
        <w:rPr>
          <w:sz w:val="20"/>
        </w:rPr>
      </w:pPr>
      <w:r>
        <w:rPr>
          <w:sz w:val="20"/>
        </w:rPr>
        <w:t>In the event of Force Majeure, the Consultant shall be entitled to an extension of the Contract equal to the</w:t>
      </w:r>
      <w:r>
        <w:rPr>
          <w:spacing w:val="1"/>
          <w:sz w:val="20"/>
        </w:rPr>
        <w:t> </w:t>
      </w:r>
      <w:r>
        <w:rPr>
          <w:sz w:val="20"/>
        </w:rPr>
        <w:t>delay caused by such Force Majeure. If the performance of the Services is rendered permanently impossible by</w:t>
      </w:r>
      <w:r>
        <w:rPr>
          <w:spacing w:val="1"/>
          <w:sz w:val="20"/>
        </w:rPr>
        <w:t> </w:t>
      </w:r>
      <w:r>
        <w:rPr>
          <w:sz w:val="20"/>
        </w:rPr>
        <w:t>the Force Majeure, both parties to this Contract shall be entitled to terminate the Contract on mutual agreement</w:t>
      </w:r>
      <w:r>
        <w:rPr>
          <w:spacing w:val="1"/>
          <w:sz w:val="20"/>
        </w:rPr>
        <w:t> </w:t>
      </w:r>
      <w:r>
        <w:rPr>
          <w:sz w:val="20"/>
        </w:rPr>
        <w:t>basis</w:t>
      </w:r>
      <w:r>
        <w:rPr>
          <w:spacing w:val="4"/>
          <w:sz w:val="20"/>
        </w:rPr>
        <w:t> </w:t>
      </w:r>
      <w:r>
        <w:rPr>
          <w:sz w:val="20"/>
        </w:rPr>
        <w:t>only.</w:t>
      </w:r>
    </w:p>
    <w:p>
      <w:pPr>
        <w:pStyle w:val="ListParagraph"/>
        <w:numPr>
          <w:ilvl w:val="1"/>
          <w:numId w:val="53"/>
        </w:numPr>
        <w:tabs>
          <w:tab w:pos="1408" w:val="left" w:leader="none"/>
        </w:tabs>
        <w:spacing w:line="240" w:lineRule="auto" w:before="1" w:after="0"/>
        <w:ind w:left="980" w:right="983" w:firstLine="0"/>
        <w:jc w:val="both"/>
        <w:rPr>
          <w:sz w:val="20"/>
        </w:rPr>
      </w:pP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case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suspension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termination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Contract</w:t>
      </w:r>
      <w:r>
        <w:rPr>
          <w:spacing w:val="-4"/>
          <w:sz w:val="20"/>
        </w:rPr>
        <w:t> </w:t>
      </w:r>
      <w:r>
        <w:rPr>
          <w:sz w:val="20"/>
        </w:rPr>
        <w:t>due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Force</w:t>
      </w:r>
      <w:r>
        <w:rPr>
          <w:spacing w:val="-3"/>
          <w:sz w:val="20"/>
        </w:rPr>
        <w:t> </w:t>
      </w:r>
      <w:r>
        <w:rPr>
          <w:sz w:val="20"/>
        </w:rPr>
        <w:t>Majeure,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Services</w:t>
      </w:r>
      <w:r>
        <w:rPr>
          <w:spacing w:val="-4"/>
          <w:sz w:val="20"/>
        </w:rPr>
        <w:t> </w:t>
      </w:r>
      <w:r>
        <w:rPr>
          <w:sz w:val="20"/>
        </w:rPr>
        <w:t>performed</w:t>
      </w:r>
      <w:r>
        <w:rPr>
          <w:spacing w:val="-1"/>
          <w:sz w:val="20"/>
        </w:rPr>
        <w:t> </w:t>
      </w:r>
      <w:r>
        <w:rPr>
          <w:sz w:val="20"/>
        </w:rPr>
        <w:t>up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time of the Force Majeure and all necessary expenditure (which is evidenced) of the Consultant arising from the</w:t>
      </w:r>
      <w:r>
        <w:rPr>
          <w:spacing w:val="1"/>
          <w:sz w:val="20"/>
        </w:rPr>
        <w:t> </w:t>
      </w:r>
      <w:r>
        <w:rPr>
          <w:sz w:val="20"/>
        </w:rPr>
        <w:t>discontinuing of the Services shall be invoiced on the basis of contractual prices subject to employer agreement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work. Neither party</w:t>
      </w:r>
      <w:r>
        <w:rPr>
          <w:spacing w:val="-4"/>
          <w:sz w:val="20"/>
        </w:rPr>
        <w:t> </w:t>
      </w:r>
      <w:r>
        <w:rPr>
          <w:sz w:val="20"/>
        </w:rPr>
        <w:t>shall</w:t>
      </w:r>
      <w:r>
        <w:rPr>
          <w:spacing w:val="2"/>
          <w:sz w:val="20"/>
        </w:rPr>
        <w:t> </w:t>
      </w:r>
      <w:r>
        <w:rPr>
          <w:sz w:val="20"/>
        </w:rPr>
        <w:t>make any</w:t>
      </w:r>
      <w:r>
        <w:rPr>
          <w:spacing w:val="-2"/>
          <w:sz w:val="20"/>
        </w:rPr>
        <w:t> </w:t>
      </w:r>
      <w:r>
        <w:rPr>
          <w:sz w:val="20"/>
        </w:rPr>
        <w:t>further</w:t>
      </w:r>
      <w:r>
        <w:rPr>
          <w:spacing w:val="1"/>
          <w:sz w:val="20"/>
        </w:rPr>
        <w:t> </w:t>
      </w:r>
      <w:r>
        <w:rPr>
          <w:sz w:val="20"/>
        </w:rPr>
        <w:t>claims.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54"/>
        </w:numPr>
        <w:tabs>
          <w:tab w:pos="1408" w:val="left" w:leader="none"/>
        </w:tabs>
        <w:spacing w:line="240" w:lineRule="auto" w:before="1" w:after="0"/>
        <w:ind w:left="1407" w:right="0" w:hanging="428"/>
        <w:jc w:val="left"/>
        <w:rPr>
          <w:b/>
          <w:sz w:val="22"/>
        </w:rPr>
      </w:pPr>
      <w:r>
        <w:rPr>
          <w:b/>
          <w:sz w:val="22"/>
        </w:rPr>
        <w:t>SUSPENSIONS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TERMINATION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ListParagraph"/>
        <w:numPr>
          <w:ilvl w:val="1"/>
          <w:numId w:val="54"/>
        </w:numPr>
        <w:tabs>
          <w:tab w:pos="1408" w:val="left" w:leader="none"/>
        </w:tabs>
        <w:spacing w:line="240" w:lineRule="auto" w:before="1" w:after="0"/>
        <w:ind w:left="980" w:right="985" w:firstLine="0"/>
        <w:jc w:val="both"/>
        <w:rPr>
          <w:sz w:val="20"/>
        </w:rPr>
      </w:pPr>
      <w:r>
        <w:rPr>
          <w:sz w:val="20"/>
        </w:rPr>
        <w:t>The Employer may fully or partially suspend the Services or terminate this Contract after serving written</w:t>
      </w:r>
      <w:r>
        <w:rPr>
          <w:spacing w:val="1"/>
          <w:sz w:val="20"/>
        </w:rPr>
        <w:t> </w:t>
      </w:r>
      <w:r>
        <w:rPr>
          <w:sz w:val="20"/>
        </w:rPr>
        <w:t>notice of at least 30 days. In this event, the Consultant must immediately take all measures necessary to ensure</w:t>
      </w:r>
      <w:r>
        <w:rPr>
          <w:spacing w:val="1"/>
          <w:sz w:val="20"/>
        </w:rPr>
        <w:t> </w:t>
      </w:r>
      <w:r>
        <w:rPr>
          <w:sz w:val="20"/>
        </w:rPr>
        <w:t>that the Services are discontinued and the expenditure minimized. The Consultant shall hand over all reports,</w:t>
      </w:r>
      <w:r>
        <w:rPr>
          <w:spacing w:val="1"/>
          <w:sz w:val="20"/>
        </w:rPr>
        <w:t> </w:t>
      </w:r>
      <w:r>
        <w:rPr>
          <w:w w:val="95"/>
          <w:sz w:val="20"/>
        </w:rPr>
        <w:t>drafts and documents to be drawn up by the date in question to the Employer. In case of termination Force majeure</w:t>
      </w:r>
      <w:r>
        <w:rPr>
          <w:spacing w:val="1"/>
          <w:w w:val="95"/>
          <w:sz w:val="20"/>
        </w:rPr>
        <w:t> </w:t>
      </w:r>
      <w:r>
        <w:rPr>
          <w:sz w:val="20"/>
        </w:rPr>
        <w:t>shall</w:t>
      </w:r>
      <w:r>
        <w:rPr>
          <w:spacing w:val="-1"/>
          <w:sz w:val="20"/>
        </w:rPr>
        <w:t> </w:t>
      </w:r>
      <w:r>
        <w:rPr>
          <w:sz w:val="20"/>
        </w:rPr>
        <w:t>apply</w:t>
      </w:r>
      <w:r>
        <w:rPr>
          <w:spacing w:val="-1"/>
          <w:sz w:val="20"/>
        </w:rPr>
        <w:t> </w:t>
      </w:r>
      <w:r>
        <w:rPr>
          <w:sz w:val="20"/>
        </w:rPr>
        <w:t>mutatis</w:t>
      </w:r>
      <w:r>
        <w:rPr>
          <w:spacing w:val="2"/>
          <w:sz w:val="20"/>
        </w:rPr>
        <w:t> </w:t>
      </w:r>
      <w:r>
        <w:rPr>
          <w:sz w:val="20"/>
        </w:rPr>
        <w:t>mutandis.</w:t>
      </w:r>
    </w:p>
    <w:p>
      <w:pPr>
        <w:pStyle w:val="ListParagraph"/>
        <w:numPr>
          <w:ilvl w:val="1"/>
          <w:numId w:val="54"/>
        </w:numPr>
        <w:tabs>
          <w:tab w:pos="1408" w:val="left" w:leader="none"/>
        </w:tabs>
        <w:spacing w:line="240" w:lineRule="auto" w:before="0" w:after="0"/>
        <w:ind w:left="980" w:right="983" w:firstLine="0"/>
        <w:jc w:val="both"/>
        <w:rPr>
          <w:sz w:val="20"/>
        </w:rPr>
      </w:pPr>
      <w:r>
        <w:rPr>
          <w:sz w:val="20"/>
        </w:rPr>
        <w:t>If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Consultant</w:t>
      </w:r>
      <w:r>
        <w:rPr>
          <w:spacing w:val="1"/>
          <w:sz w:val="20"/>
        </w:rPr>
        <w:t> </w:t>
      </w:r>
      <w:r>
        <w:rPr>
          <w:sz w:val="20"/>
        </w:rPr>
        <w:t>fails</w:t>
      </w:r>
      <w:r>
        <w:rPr>
          <w:spacing w:val="50"/>
          <w:sz w:val="20"/>
        </w:rPr>
        <w:t> </w:t>
      </w:r>
      <w:r>
        <w:rPr>
          <w:sz w:val="20"/>
        </w:rPr>
        <w:t>to</w:t>
      </w:r>
      <w:r>
        <w:rPr>
          <w:spacing w:val="50"/>
          <w:sz w:val="20"/>
        </w:rPr>
        <w:t> </w:t>
      </w:r>
      <w:r>
        <w:rPr>
          <w:sz w:val="20"/>
        </w:rPr>
        <w:t>meet</w:t>
      </w:r>
      <w:r>
        <w:rPr>
          <w:spacing w:val="50"/>
          <w:sz w:val="20"/>
        </w:rPr>
        <w:t> </w:t>
      </w:r>
      <w:r>
        <w:rPr>
          <w:sz w:val="20"/>
        </w:rPr>
        <w:t>its</w:t>
      </w:r>
      <w:r>
        <w:rPr>
          <w:spacing w:val="50"/>
          <w:sz w:val="20"/>
        </w:rPr>
        <w:t> </w:t>
      </w:r>
      <w:r>
        <w:rPr>
          <w:sz w:val="20"/>
        </w:rPr>
        <w:t>contractual</w:t>
      </w:r>
      <w:r>
        <w:rPr>
          <w:spacing w:val="50"/>
          <w:sz w:val="20"/>
        </w:rPr>
        <w:t> </w:t>
      </w:r>
      <w:r>
        <w:rPr>
          <w:sz w:val="20"/>
        </w:rPr>
        <w:t>obligations without sufficient reason; in accordance with</w:t>
      </w:r>
      <w:r>
        <w:rPr>
          <w:spacing w:val="-47"/>
          <w:sz w:val="20"/>
        </w:rPr>
        <w:t> </w:t>
      </w:r>
      <w:r>
        <w:rPr>
          <w:sz w:val="20"/>
        </w:rPr>
        <w:t>the Contract; or on time, the Employer may serve a notice upon the Consultant and request it to duly perform its</w:t>
      </w:r>
      <w:r>
        <w:rPr>
          <w:spacing w:val="1"/>
          <w:sz w:val="20"/>
        </w:rPr>
        <w:t> </w:t>
      </w:r>
      <w:r>
        <w:rPr>
          <w:sz w:val="20"/>
        </w:rPr>
        <w:t>Services.</w:t>
      </w:r>
      <w:r>
        <w:rPr>
          <w:spacing w:val="-11"/>
          <w:sz w:val="20"/>
        </w:rPr>
        <w:t> </w:t>
      </w:r>
      <w:r>
        <w:rPr>
          <w:sz w:val="20"/>
        </w:rPr>
        <w:t>If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1"/>
          <w:sz w:val="20"/>
        </w:rPr>
        <w:t> </w:t>
      </w:r>
      <w:r>
        <w:rPr>
          <w:sz w:val="20"/>
        </w:rPr>
        <w:t>Consultant</w:t>
      </w:r>
      <w:r>
        <w:rPr>
          <w:spacing w:val="-8"/>
          <w:sz w:val="20"/>
        </w:rPr>
        <w:t> </w:t>
      </w:r>
      <w:r>
        <w:rPr>
          <w:sz w:val="20"/>
        </w:rPr>
        <w:t>fails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remedy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0"/>
          <w:sz w:val="20"/>
        </w:rPr>
        <w:t> </w:t>
      </w:r>
      <w:r>
        <w:rPr>
          <w:sz w:val="20"/>
        </w:rPr>
        <w:t>performance</w:t>
      </w:r>
      <w:r>
        <w:rPr>
          <w:spacing w:val="-11"/>
          <w:sz w:val="20"/>
        </w:rPr>
        <w:t> </w:t>
      </w:r>
      <w:r>
        <w:rPr>
          <w:sz w:val="20"/>
        </w:rPr>
        <w:t>deficit</w:t>
      </w:r>
      <w:r>
        <w:rPr>
          <w:spacing w:val="-8"/>
          <w:sz w:val="20"/>
        </w:rPr>
        <w:t> </w:t>
      </w:r>
      <w:r>
        <w:rPr>
          <w:sz w:val="20"/>
        </w:rPr>
        <w:t>within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period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3"/>
          <w:sz w:val="20"/>
        </w:rPr>
        <w:t> </w:t>
      </w:r>
      <w:r>
        <w:rPr>
          <w:sz w:val="20"/>
        </w:rPr>
        <w:t>21</w:t>
      </w:r>
      <w:r>
        <w:rPr>
          <w:spacing w:val="-10"/>
          <w:sz w:val="20"/>
        </w:rPr>
        <w:t> </w:t>
      </w:r>
      <w:r>
        <w:rPr>
          <w:sz w:val="20"/>
        </w:rPr>
        <w:t>days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having</w:t>
      </w:r>
      <w:r>
        <w:rPr>
          <w:spacing w:val="-12"/>
          <w:sz w:val="20"/>
        </w:rPr>
        <w:t> </w:t>
      </w:r>
      <w:r>
        <w:rPr>
          <w:sz w:val="20"/>
        </w:rPr>
        <w:t>been</w:t>
      </w:r>
      <w:r>
        <w:rPr>
          <w:spacing w:val="-12"/>
          <w:sz w:val="20"/>
        </w:rPr>
        <w:t> </w:t>
      </w:r>
      <w:r>
        <w:rPr>
          <w:sz w:val="20"/>
        </w:rPr>
        <w:t>called</w:t>
      </w:r>
      <w:r>
        <w:rPr>
          <w:spacing w:val="-48"/>
          <w:sz w:val="20"/>
        </w:rPr>
        <w:t> </w:t>
      </w:r>
      <w:r>
        <w:rPr>
          <w:sz w:val="20"/>
        </w:rPr>
        <w:t>upon to do so by the Employer, the Employer shall be entitled, after this period has elapsed, to terminate the</w:t>
      </w:r>
      <w:r>
        <w:rPr>
          <w:spacing w:val="1"/>
          <w:sz w:val="20"/>
        </w:rPr>
        <w:t> </w:t>
      </w:r>
      <w:r>
        <w:rPr>
          <w:sz w:val="20"/>
        </w:rPr>
        <w:t>Contract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1"/>
          <w:sz w:val="20"/>
        </w:rPr>
        <w:t> </w:t>
      </w:r>
      <w:r>
        <w:rPr>
          <w:sz w:val="20"/>
        </w:rPr>
        <w:t>written</w:t>
      </w:r>
      <w:r>
        <w:rPr>
          <w:spacing w:val="1"/>
          <w:sz w:val="20"/>
        </w:rPr>
        <w:t> </w:t>
      </w:r>
      <w:r>
        <w:rPr>
          <w:sz w:val="20"/>
        </w:rPr>
        <w:t>notice.</w:t>
      </w:r>
    </w:p>
    <w:p>
      <w:pPr>
        <w:pStyle w:val="ListParagraph"/>
        <w:numPr>
          <w:ilvl w:val="1"/>
          <w:numId w:val="54"/>
        </w:numPr>
        <w:tabs>
          <w:tab w:pos="1408" w:val="left" w:leader="none"/>
        </w:tabs>
        <w:spacing w:line="240" w:lineRule="auto" w:before="0" w:after="0"/>
        <w:ind w:left="980" w:right="977" w:firstLine="0"/>
        <w:jc w:val="both"/>
        <w:rPr>
          <w:sz w:val="20"/>
        </w:rPr>
      </w:pPr>
      <w:r>
        <w:rPr>
          <w:sz w:val="20"/>
        </w:rPr>
        <w:t>If the termination of the Contract is due to a default on the part of the Consultant, the Consultant shall be</w:t>
      </w:r>
      <w:r>
        <w:rPr>
          <w:spacing w:val="1"/>
          <w:sz w:val="20"/>
        </w:rPr>
        <w:t> </w:t>
      </w:r>
      <w:r>
        <w:rPr>
          <w:sz w:val="20"/>
        </w:rPr>
        <w:t>entitled to demand the Agreed Remuneration for the Services performed until the date of termination but not yet</w:t>
      </w:r>
      <w:r>
        <w:rPr>
          <w:spacing w:val="1"/>
          <w:sz w:val="20"/>
        </w:rPr>
        <w:t> </w:t>
      </w:r>
      <w:r>
        <w:rPr>
          <w:sz w:val="20"/>
        </w:rPr>
        <w:t>remunerated. The Employer shall be entitled to demand compensation for the direct damages caused by the</w:t>
      </w:r>
      <w:r>
        <w:rPr>
          <w:spacing w:val="1"/>
          <w:sz w:val="20"/>
        </w:rPr>
        <w:t> </w:t>
      </w:r>
      <w:r>
        <w:rPr>
          <w:sz w:val="20"/>
        </w:rPr>
        <w:t>default.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980" w:right="0" w:firstLine="0"/>
        <w:jc w:val="left"/>
        <w:rPr>
          <w:b/>
          <w:sz w:val="22"/>
        </w:rPr>
      </w:pPr>
      <w:r>
        <w:rPr>
          <w:b/>
          <w:sz w:val="22"/>
        </w:rPr>
        <w:t>25.0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REMUNERATION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CONSULTANT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80" w:firstLine="0"/>
        <w:jc w:val="both"/>
        <w:rPr>
          <w:sz w:val="20"/>
        </w:rPr>
      </w:pPr>
      <w:r>
        <w:rPr>
          <w:sz w:val="20"/>
        </w:rPr>
        <w:t>The Consultant shall receive the remuneration agreed in the Special Conditions and bid price schedule for</w:t>
      </w:r>
      <w:r>
        <w:rPr>
          <w:spacing w:val="1"/>
          <w:sz w:val="20"/>
        </w:rPr>
        <w:t> </w:t>
      </w:r>
      <w:r>
        <w:rPr>
          <w:sz w:val="20"/>
        </w:rPr>
        <w:t>performing the Services owed under this Contract, subject to the conditions listed therein and the conditions</w:t>
      </w:r>
      <w:r>
        <w:rPr>
          <w:spacing w:val="1"/>
          <w:sz w:val="20"/>
        </w:rPr>
        <w:t> </w:t>
      </w:r>
      <w:r>
        <w:rPr>
          <w:sz w:val="20"/>
        </w:rPr>
        <w:t>below.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55"/>
        </w:numPr>
        <w:tabs>
          <w:tab w:pos="1423" w:val="left" w:leader="none"/>
        </w:tabs>
        <w:spacing w:line="240" w:lineRule="auto" w:before="0" w:after="0"/>
        <w:ind w:left="1422" w:right="0" w:hanging="443"/>
        <w:jc w:val="left"/>
        <w:rPr>
          <w:b/>
          <w:sz w:val="22"/>
        </w:rPr>
      </w:pPr>
      <w:r>
        <w:rPr>
          <w:b/>
          <w:sz w:val="22"/>
        </w:rPr>
        <w:t>TERMS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PAYMENT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986" w:firstLine="0"/>
        <w:jc w:val="both"/>
        <w:rPr>
          <w:sz w:val="20"/>
        </w:rPr>
      </w:pPr>
      <w:r>
        <w:rPr>
          <w:sz w:val="20"/>
        </w:rPr>
        <w:t>Except where otherwise agreed in the Special Conditions, the Employer shall pay the Consultant's remuneration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follows:</w:t>
      </w:r>
    </w:p>
    <w:p>
      <w:pPr>
        <w:pStyle w:val="ListParagraph"/>
        <w:numPr>
          <w:ilvl w:val="2"/>
          <w:numId w:val="55"/>
        </w:numPr>
        <w:tabs>
          <w:tab w:pos="2781" w:val="left" w:leader="none"/>
        </w:tabs>
        <w:spacing w:line="240" w:lineRule="auto" w:before="0" w:after="0"/>
        <w:ind w:left="2780" w:right="982" w:hanging="360"/>
        <w:jc w:val="left"/>
        <w:rPr>
          <w:sz w:val="20"/>
        </w:rPr>
      </w:pPr>
      <w:r>
        <w:rPr>
          <w:sz w:val="20"/>
        </w:rPr>
        <w:t>Advance</w:t>
      </w:r>
      <w:r>
        <w:rPr>
          <w:spacing w:val="-11"/>
          <w:sz w:val="20"/>
        </w:rPr>
        <w:t> </w:t>
      </w:r>
      <w:r>
        <w:rPr>
          <w:sz w:val="20"/>
        </w:rPr>
        <w:t>payment,</w:t>
      </w:r>
      <w:r>
        <w:rPr>
          <w:spacing w:val="-9"/>
          <w:sz w:val="20"/>
        </w:rPr>
        <w:t> </w:t>
      </w:r>
      <w:r>
        <w:rPr>
          <w:sz w:val="20"/>
        </w:rPr>
        <w:t>due</w:t>
      </w:r>
      <w:r>
        <w:rPr>
          <w:spacing w:val="-9"/>
          <w:sz w:val="20"/>
        </w:rPr>
        <w:t> </w:t>
      </w:r>
      <w:r>
        <w:rPr>
          <w:sz w:val="20"/>
        </w:rPr>
        <w:t>within</w:t>
      </w:r>
      <w:r>
        <w:rPr>
          <w:spacing w:val="-9"/>
          <w:sz w:val="20"/>
        </w:rPr>
        <w:t> </w:t>
      </w:r>
      <w:r>
        <w:rPr>
          <w:sz w:val="20"/>
        </w:rPr>
        <w:t>30</w:t>
      </w:r>
      <w:r>
        <w:rPr>
          <w:spacing w:val="-10"/>
          <w:sz w:val="20"/>
        </w:rPr>
        <w:t> </w:t>
      </w:r>
      <w:r>
        <w:rPr>
          <w:sz w:val="20"/>
        </w:rPr>
        <w:t>days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award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Contract</w:t>
      </w:r>
      <w:r>
        <w:rPr>
          <w:spacing w:val="-11"/>
          <w:sz w:val="20"/>
        </w:rPr>
        <w:t> </w:t>
      </w:r>
      <w:r>
        <w:rPr>
          <w:sz w:val="20"/>
        </w:rPr>
        <w:t>upon</w:t>
      </w:r>
      <w:r>
        <w:rPr>
          <w:spacing w:val="-12"/>
          <w:sz w:val="20"/>
        </w:rPr>
        <w:t> </w:t>
      </w:r>
      <w:r>
        <w:rPr>
          <w:sz w:val="20"/>
        </w:rPr>
        <w:t>presentation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an</w:t>
      </w:r>
      <w:r>
        <w:rPr>
          <w:spacing w:val="-12"/>
          <w:sz w:val="20"/>
        </w:rPr>
        <w:t> </w:t>
      </w:r>
      <w:r>
        <w:rPr>
          <w:sz w:val="20"/>
        </w:rPr>
        <w:t>invoice</w:t>
      </w:r>
      <w:r>
        <w:rPr>
          <w:spacing w:val="-47"/>
          <w:sz w:val="20"/>
        </w:rPr>
        <w:t> </w:t>
      </w:r>
      <w:r>
        <w:rPr>
          <w:sz w:val="20"/>
        </w:rPr>
        <w:t>against</w:t>
      </w:r>
      <w:r>
        <w:rPr>
          <w:spacing w:val="-2"/>
          <w:sz w:val="20"/>
        </w:rPr>
        <w:t> </w:t>
      </w:r>
      <w:r>
        <w:rPr>
          <w:sz w:val="20"/>
        </w:rPr>
        <w:t>equivalent</w:t>
      </w:r>
      <w:r>
        <w:rPr>
          <w:spacing w:val="-1"/>
          <w:sz w:val="20"/>
        </w:rPr>
        <w:t> </w:t>
      </w:r>
      <w:r>
        <w:rPr>
          <w:sz w:val="20"/>
        </w:rPr>
        <w:t>advance</w:t>
      </w:r>
      <w:r>
        <w:rPr>
          <w:spacing w:val="-1"/>
          <w:sz w:val="20"/>
        </w:rPr>
        <w:t> </w:t>
      </w:r>
      <w:r>
        <w:rPr>
          <w:sz w:val="20"/>
        </w:rPr>
        <w:t>bank</w:t>
      </w:r>
      <w:r>
        <w:rPr>
          <w:spacing w:val="4"/>
          <w:sz w:val="20"/>
        </w:rPr>
        <w:t> </w:t>
      </w:r>
      <w:r>
        <w:rPr>
          <w:sz w:val="20"/>
        </w:rPr>
        <w:t>guarantee,</w:t>
      </w:r>
      <w:r>
        <w:rPr>
          <w:spacing w:val="1"/>
          <w:sz w:val="20"/>
        </w:rPr>
        <w:t> </w:t>
      </w:r>
      <w:r>
        <w:rPr>
          <w:sz w:val="20"/>
        </w:rPr>
        <w:t>if</w:t>
      </w:r>
      <w:r>
        <w:rPr>
          <w:spacing w:val="1"/>
          <w:sz w:val="20"/>
        </w:rPr>
        <w:t> </w:t>
      </w:r>
      <w:r>
        <w:rPr>
          <w:sz w:val="20"/>
        </w:rPr>
        <w:t>mentioned in</w:t>
      </w:r>
      <w:r>
        <w:rPr>
          <w:spacing w:val="1"/>
          <w:sz w:val="20"/>
        </w:rPr>
        <w:t> </w:t>
      </w:r>
      <w:r>
        <w:rPr>
          <w:sz w:val="20"/>
        </w:rPr>
        <w:t>SCC.</w:t>
      </w:r>
    </w:p>
    <w:p>
      <w:pPr>
        <w:pStyle w:val="ListParagraph"/>
        <w:numPr>
          <w:ilvl w:val="2"/>
          <w:numId w:val="55"/>
        </w:numPr>
        <w:tabs>
          <w:tab w:pos="2781" w:val="left" w:leader="none"/>
        </w:tabs>
        <w:spacing w:line="240" w:lineRule="auto" w:before="0" w:after="0"/>
        <w:ind w:left="2780" w:right="0" w:hanging="361"/>
        <w:jc w:val="left"/>
        <w:rPr>
          <w:sz w:val="20"/>
        </w:rPr>
      </w:pPr>
      <w:r>
        <w:rPr>
          <w:sz w:val="20"/>
        </w:rPr>
        <w:t>Payments</w:t>
      </w:r>
      <w:r>
        <w:rPr>
          <w:spacing w:val="-3"/>
          <w:sz w:val="20"/>
        </w:rPr>
        <w:t> </w:t>
      </w:r>
      <w:r>
        <w:rPr>
          <w:sz w:val="20"/>
        </w:rPr>
        <w:t>based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deliverables</w:t>
      </w:r>
      <w:r>
        <w:rPr>
          <w:spacing w:val="-3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per</w:t>
      </w:r>
      <w:r>
        <w:rPr>
          <w:spacing w:val="-1"/>
          <w:sz w:val="20"/>
        </w:rPr>
        <w:t> </w:t>
      </w:r>
      <w:r>
        <w:rPr>
          <w:sz w:val="20"/>
        </w:rPr>
        <w:t>tender/SCC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agreed upon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amendments.</w:t>
      </w:r>
    </w:p>
    <w:p>
      <w:pPr>
        <w:pStyle w:val="ListParagraph"/>
        <w:numPr>
          <w:ilvl w:val="2"/>
          <w:numId w:val="55"/>
        </w:numPr>
        <w:tabs>
          <w:tab w:pos="2781" w:val="left" w:leader="none"/>
        </w:tabs>
        <w:spacing w:line="240" w:lineRule="auto" w:before="0" w:after="0"/>
        <w:ind w:left="2780" w:right="978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38"/>
          <w:sz w:val="20"/>
        </w:rPr>
        <w:t> </w:t>
      </w:r>
      <w:r>
        <w:rPr>
          <w:sz w:val="20"/>
        </w:rPr>
        <w:t>final</w:t>
      </w:r>
      <w:r>
        <w:rPr>
          <w:spacing w:val="39"/>
          <w:sz w:val="20"/>
        </w:rPr>
        <w:t> </w:t>
      </w:r>
      <w:r>
        <w:rPr>
          <w:sz w:val="20"/>
        </w:rPr>
        <w:t>payment</w:t>
      </w:r>
      <w:r>
        <w:rPr>
          <w:spacing w:val="40"/>
          <w:sz w:val="20"/>
        </w:rPr>
        <w:t> </w:t>
      </w:r>
      <w:r>
        <w:rPr>
          <w:sz w:val="20"/>
        </w:rPr>
        <w:t>shall</w:t>
      </w:r>
      <w:r>
        <w:rPr>
          <w:spacing w:val="39"/>
          <w:sz w:val="20"/>
        </w:rPr>
        <w:t> </w:t>
      </w:r>
      <w:r>
        <w:rPr>
          <w:sz w:val="20"/>
        </w:rPr>
        <w:t>be</w:t>
      </w:r>
      <w:r>
        <w:rPr>
          <w:spacing w:val="39"/>
          <w:sz w:val="20"/>
        </w:rPr>
        <w:t> </w:t>
      </w:r>
      <w:r>
        <w:rPr>
          <w:sz w:val="20"/>
        </w:rPr>
        <w:t>made</w:t>
      </w:r>
      <w:r>
        <w:rPr>
          <w:spacing w:val="39"/>
          <w:sz w:val="20"/>
        </w:rPr>
        <w:t> </w:t>
      </w:r>
      <w:r>
        <w:rPr>
          <w:sz w:val="20"/>
        </w:rPr>
        <w:t>after</w:t>
      </w:r>
      <w:r>
        <w:rPr>
          <w:spacing w:val="39"/>
          <w:sz w:val="20"/>
        </w:rPr>
        <w:t> </w:t>
      </w:r>
      <w:r>
        <w:rPr>
          <w:sz w:val="20"/>
        </w:rPr>
        <w:t>the</w:t>
      </w:r>
      <w:r>
        <w:rPr>
          <w:spacing w:val="39"/>
          <w:sz w:val="20"/>
        </w:rPr>
        <w:t> </w:t>
      </w:r>
      <w:r>
        <w:rPr>
          <w:sz w:val="20"/>
        </w:rPr>
        <w:t>Services</w:t>
      </w:r>
      <w:r>
        <w:rPr>
          <w:spacing w:val="38"/>
          <w:sz w:val="20"/>
        </w:rPr>
        <w:t> </w:t>
      </w:r>
      <w:r>
        <w:rPr>
          <w:sz w:val="20"/>
        </w:rPr>
        <w:t>have</w:t>
      </w:r>
      <w:r>
        <w:rPr>
          <w:spacing w:val="39"/>
          <w:sz w:val="20"/>
        </w:rPr>
        <w:t> </w:t>
      </w:r>
      <w:r>
        <w:rPr>
          <w:sz w:val="20"/>
        </w:rPr>
        <w:t>been</w:t>
      </w:r>
      <w:r>
        <w:rPr>
          <w:spacing w:val="36"/>
          <w:sz w:val="20"/>
        </w:rPr>
        <w:t> </w:t>
      </w:r>
      <w:r>
        <w:rPr>
          <w:sz w:val="20"/>
        </w:rPr>
        <w:t>performed</w:t>
      </w:r>
      <w:r>
        <w:rPr>
          <w:spacing w:val="40"/>
          <w:sz w:val="20"/>
        </w:rPr>
        <w:t> </w:t>
      </w:r>
      <w:r>
        <w:rPr>
          <w:sz w:val="20"/>
        </w:rPr>
        <w:t>in</w:t>
      </w:r>
      <w:r>
        <w:rPr>
          <w:spacing w:val="37"/>
          <w:sz w:val="20"/>
        </w:rPr>
        <w:t> </w:t>
      </w:r>
      <w:r>
        <w:rPr>
          <w:sz w:val="20"/>
        </w:rPr>
        <w:t>full</w:t>
      </w:r>
      <w:r>
        <w:rPr>
          <w:spacing w:val="38"/>
          <w:sz w:val="20"/>
        </w:rPr>
        <w:t> </w:t>
      </w:r>
      <w:r>
        <w:rPr>
          <w:sz w:val="20"/>
        </w:rPr>
        <w:t>and</w:t>
      </w:r>
      <w:r>
        <w:rPr>
          <w:spacing w:val="-47"/>
          <w:sz w:val="20"/>
        </w:rPr>
        <w:t> </w:t>
      </w:r>
      <w:r>
        <w:rPr>
          <w:sz w:val="20"/>
        </w:rPr>
        <w:t>confirmation had been</w:t>
      </w:r>
      <w:r>
        <w:rPr>
          <w:spacing w:val="-1"/>
          <w:sz w:val="20"/>
        </w:rPr>
        <w:t> </w:t>
      </w:r>
      <w:r>
        <w:rPr>
          <w:sz w:val="20"/>
        </w:rPr>
        <w:t>provided by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Employer</w:t>
      </w:r>
      <w:r>
        <w:rPr>
          <w:spacing w:val="1"/>
          <w:sz w:val="20"/>
        </w:rPr>
        <w:t> </w:t>
      </w:r>
      <w:r>
        <w:rPr>
          <w:sz w:val="20"/>
        </w:rPr>
        <w:t>to that</w:t>
      </w:r>
      <w:r>
        <w:rPr>
          <w:spacing w:val="1"/>
          <w:sz w:val="20"/>
        </w:rPr>
        <w:t> </w:t>
      </w:r>
      <w:r>
        <w:rPr>
          <w:sz w:val="20"/>
        </w:rPr>
        <w:t>Consultant.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980" w:right="0" w:firstLine="0"/>
        <w:jc w:val="left"/>
        <w:rPr>
          <w:b/>
          <w:sz w:val="22"/>
        </w:rPr>
      </w:pPr>
      <w:r>
        <w:rPr>
          <w:b/>
          <w:spacing w:val="-1"/>
          <w:sz w:val="22"/>
        </w:rPr>
        <w:t>27.0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METHOD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 PAYMENT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980" w:right="0" w:firstLine="0"/>
        <w:jc w:val="left"/>
        <w:rPr>
          <w:sz w:val="20"/>
        </w:rPr>
      </w:pPr>
      <w:r>
        <w:rPr>
          <w:sz w:val="20"/>
        </w:rPr>
        <w:t>Payment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made</w:t>
      </w:r>
      <w:r>
        <w:rPr>
          <w:spacing w:val="-2"/>
          <w:sz w:val="20"/>
        </w:rPr>
        <w:t> </w:t>
      </w:r>
      <w:r>
        <w:rPr>
          <w:sz w:val="20"/>
        </w:rPr>
        <w:t>according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conditions</w:t>
      </w:r>
      <w:r>
        <w:rPr>
          <w:spacing w:val="-3"/>
          <w:sz w:val="20"/>
        </w:rPr>
        <w:t> </w:t>
      </w:r>
      <w:r>
        <w:rPr>
          <w:sz w:val="20"/>
        </w:rPr>
        <w:t>set</w:t>
      </w:r>
      <w:r>
        <w:rPr>
          <w:spacing w:val="-1"/>
          <w:sz w:val="20"/>
        </w:rPr>
        <w:t> </w:t>
      </w:r>
      <w:r>
        <w:rPr>
          <w:sz w:val="20"/>
        </w:rPr>
        <w:t>out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Special</w:t>
      </w:r>
      <w:r>
        <w:rPr>
          <w:spacing w:val="-2"/>
          <w:sz w:val="20"/>
        </w:rPr>
        <w:t> </w:t>
      </w:r>
      <w:r>
        <w:rPr>
          <w:sz w:val="20"/>
        </w:rPr>
        <w:t>Conditions</w:t>
      </w:r>
      <w:r>
        <w:rPr>
          <w:spacing w:val="5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agreed</w:t>
      </w:r>
      <w:r>
        <w:rPr>
          <w:spacing w:val="-1"/>
          <w:sz w:val="20"/>
        </w:rPr>
        <w:t> </w:t>
      </w:r>
      <w:r>
        <w:rPr>
          <w:sz w:val="20"/>
        </w:rPr>
        <w:t>upon.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56"/>
        </w:numPr>
        <w:tabs>
          <w:tab w:pos="1408" w:val="left" w:leader="none"/>
        </w:tabs>
        <w:spacing w:line="240" w:lineRule="auto" w:before="0" w:after="0"/>
        <w:ind w:left="1407" w:right="0" w:hanging="428"/>
        <w:jc w:val="left"/>
        <w:rPr>
          <w:b/>
          <w:sz w:val="22"/>
        </w:rPr>
      </w:pPr>
      <w:r>
        <w:rPr>
          <w:b/>
          <w:sz w:val="22"/>
        </w:rPr>
        <w:t>INSURANCE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AGAINST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LIABILITY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DAMAGES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980" w:right="973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28"/>
          <w:sz w:val="20"/>
        </w:rPr>
        <w:t> </w:t>
      </w:r>
      <w:r>
        <w:rPr>
          <w:sz w:val="20"/>
        </w:rPr>
        <w:t>Consultant</w:t>
      </w:r>
      <w:r>
        <w:rPr>
          <w:spacing w:val="28"/>
          <w:sz w:val="20"/>
        </w:rPr>
        <w:t> </w:t>
      </w:r>
      <w:r>
        <w:rPr>
          <w:sz w:val="20"/>
        </w:rPr>
        <w:t>is</w:t>
      </w:r>
      <w:r>
        <w:rPr>
          <w:spacing w:val="27"/>
          <w:sz w:val="20"/>
        </w:rPr>
        <w:t> </w:t>
      </w:r>
      <w:r>
        <w:rPr>
          <w:sz w:val="20"/>
        </w:rPr>
        <w:t>advised</w:t>
      </w:r>
      <w:r>
        <w:rPr>
          <w:spacing w:val="29"/>
          <w:sz w:val="20"/>
        </w:rPr>
        <w:t> </w:t>
      </w:r>
      <w:r>
        <w:rPr>
          <w:sz w:val="20"/>
        </w:rPr>
        <w:t>to</w:t>
      </w:r>
      <w:r>
        <w:rPr>
          <w:spacing w:val="29"/>
          <w:sz w:val="20"/>
        </w:rPr>
        <w:t> </w:t>
      </w:r>
      <w:r>
        <w:rPr>
          <w:sz w:val="20"/>
        </w:rPr>
        <w:t>take</w:t>
      </w:r>
      <w:r>
        <w:rPr>
          <w:spacing w:val="29"/>
          <w:sz w:val="20"/>
        </w:rPr>
        <w:t> </w:t>
      </w:r>
      <w:r>
        <w:rPr>
          <w:sz w:val="20"/>
        </w:rPr>
        <w:t>out</w:t>
      </w:r>
      <w:r>
        <w:rPr>
          <w:spacing w:val="28"/>
          <w:sz w:val="20"/>
        </w:rPr>
        <w:t> </w:t>
      </w:r>
      <w:r>
        <w:rPr>
          <w:sz w:val="20"/>
        </w:rPr>
        <w:t>insurance</w:t>
      </w:r>
      <w:r>
        <w:rPr>
          <w:spacing w:val="31"/>
          <w:sz w:val="20"/>
        </w:rPr>
        <w:t> </w:t>
      </w:r>
      <w:r>
        <w:rPr>
          <w:sz w:val="20"/>
        </w:rPr>
        <w:t>for</w:t>
      </w:r>
      <w:r>
        <w:rPr>
          <w:spacing w:val="30"/>
          <w:sz w:val="20"/>
        </w:rPr>
        <w:t> </w:t>
      </w:r>
      <w:r>
        <w:rPr>
          <w:sz w:val="20"/>
        </w:rPr>
        <w:t>the</w:t>
      </w:r>
      <w:r>
        <w:rPr>
          <w:spacing w:val="45"/>
          <w:sz w:val="20"/>
        </w:rPr>
        <w:t> </w:t>
      </w:r>
      <w:r>
        <w:rPr>
          <w:sz w:val="20"/>
        </w:rPr>
        <w:t>period</w:t>
      </w:r>
      <w:r>
        <w:rPr>
          <w:spacing w:val="16"/>
          <w:sz w:val="20"/>
        </w:rPr>
        <w:t> </w:t>
      </w:r>
      <w:r>
        <w:rPr>
          <w:sz w:val="20"/>
        </w:rPr>
        <w:t>of</w:t>
      </w:r>
      <w:r>
        <w:rPr>
          <w:spacing w:val="14"/>
          <w:sz w:val="20"/>
        </w:rPr>
        <w:t> </w:t>
      </w:r>
      <w:r>
        <w:rPr>
          <w:sz w:val="20"/>
        </w:rPr>
        <w:t>the</w:t>
      </w:r>
      <w:r>
        <w:rPr>
          <w:spacing w:val="19"/>
          <w:sz w:val="20"/>
        </w:rPr>
        <w:t> </w:t>
      </w:r>
      <w:r>
        <w:rPr>
          <w:sz w:val="20"/>
        </w:rPr>
        <w:t>Contract,</w:t>
      </w:r>
      <w:r>
        <w:rPr>
          <w:spacing w:val="16"/>
          <w:sz w:val="20"/>
        </w:rPr>
        <w:t> </w:t>
      </w:r>
      <w:r>
        <w:rPr>
          <w:sz w:val="20"/>
        </w:rPr>
        <w:t>on</w:t>
      </w:r>
      <w:r>
        <w:rPr>
          <w:spacing w:val="13"/>
          <w:sz w:val="20"/>
        </w:rPr>
        <w:t> </w:t>
      </w:r>
      <w:r>
        <w:rPr>
          <w:sz w:val="20"/>
        </w:rPr>
        <w:t>the</w:t>
      </w:r>
      <w:r>
        <w:rPr>
          <w:spacing w:val="19"/>
          <w:sz w:val="20"/>
        </w:rPr>
        <w:t> </w:t>
      </w:r>
      <w:r>
        <w:rPr>
          <w:sz w:val="20"/>
        </w:rPr>
        <w:t>terms</w:t>
      </w:r>
      <w:r>
        <w:rPr>
          <w:spacing w:val="17"/>
          <w:sz w:val="20"/>
        </w:rPr>
        <w:t> </w:t>
      </w:r>
      <w:r>
        <w:rPr>
          <w:sz w:val="20"/>
        </w:rPr>
        <w:t>specified</w:t>
      </w:r>
      <w:r>
        <w:rPr>
          <w:spacing w:val="16"/>
          <w:sz w:val="20"/>
        </w:rPr>
        <w:t> </w:t>
      </w:r>
      <w:r>
        <w:rPr>
          <w:sz w:val="20"/>
        </w:rPr>
        <w:t>in</w:t>
      </w:r>
      <w:r>
        <w:rPr>
          <w:spacing w:val="14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Special</w:t>
      </w:r>
      <w:r>
        <w:rPr>
          <w:spacing w:val="-1"/>
          <w:sz w:val="20"/>
        </w:rPr>
        <w:t> </w:t>
      </w:r>
      <w:r>
        <w:rPr>
          <w:sz w:val="20"/>
        </w:rPr>
        <w:t>Conditions, including,</w:t>
      </w:r>
      <w:r>
        <w:rPr>
          <w:spacing w:val="1"/>
          <w:sz w:val="20"/>
        </w:rPr>
        <w:t> </w:t>
      </w:r>
      <w:r>
        <w:rPr>
          <w:sz w:val="20"/>
        </w:rPr>
        <w:t>but</w:t>
      </w:r>
      <w:r>
        <w:rPr>
          <w:spacing w:val="-1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limited to, the following:</w:t>
      </w:r>
    </w:p>
    <w:p>
      <w:pPr>
        <w:pStyle w:val="ListParagraph"/>
        <w:numPr>
          <w:ilvl w:val="2"/>
          <w:numId w:val="56"/>
        </w:numPr>
        <w:tabs>
          <w:tab w:pos="2781" w:val="left" w:leader="none"/>
        </w:tabs>
        <w:spacing w:line="240" w:lineRule="auto" w:before="2" w:after="0"/>
        <w:ind w:left="2780" w:right="0" w:hanging="361"/>
        <w:jc w:val="left"/>
        <w:rPr>
          <w:sz w:val="20"/>
        </w:rPr>
      </w:pPr>
      <w:r>
        <w:rPr>
          <w:sz w:val="20"/>
        </w:rPr>
        <w:t>Professional</w:t>
      </w:r>
      <w:r>
        <w:rPr>
          <w:spacing w:val="-4"/>
          <w:sz w:val="20"/>
        </w:rPr>
        <w:t> </w:t>
      </w:r>
      <w:r>
        <w:rPr>
          <w:sz w:val="20"/>
        </w:rPr>
        <w:t>liability</w:t>
      </w:r>
      <w:r>
        <w:rPr>
          <w:spacing w:val="-4"/>
          <w:sz w:val="20"/>
        </w:rPr>
        <w:t> </w:t>
      </w:r>
      <w:r>
        <w:rPr>
          <w:sz w:val="20"/>
        </w:rPr>
        <w:t>insurance;</w:t>
      </w:r>
    </w:p>
    <w:p>
      <w:pPr>
        <w:pStyle w:val="ListParagraph"/>
        <w:numPr>
          <w:ilvl w:val="2"/>
          <w:numId w:val="56"/>
        </w:numPr>
        <w:tabs>
          <w:tab w:pos="2781" w:val="left" w:leader="none"/>
        </w:tabs>
        <w:spacing w:line="240" w:lineRule="auto" w:before="0" w:after="0"/>
        <w:ind w:left="2780" w:right="0" w:hanging="361"/>
        <w:jc w:val="left"/>
        <w:rPr>
          <w:sz w:val="20"/>
        </w:rPr>
      </w:pPr>
      <w:r>
        <w:rPr>
          <w:sz w:val="20"/>
        </w:rPr>
        <w:t>Personal</w:t>
      </w:r>
      <w:r>
        <w:rPr>
          <w:spacing w:val="-3"/>
          <w:sz w:val="20"/>
        </w:rPr>
        <w:t> </w:t>
      </w:r>
      <w:r>
        <w:rPr>
          <w:sz w:val="20"/>
        </w:rPr>
        <w:t>liability</w:t>
      </w:r>
      <w:r>
        <w:rPr>
          <w:spacing w:val="-7"/>
          <w:sz w:val="20"/>
        </w:rPr>
        <w:t> </w:t>
      </w:r>
      <w:r>
        <w:rPr>
          <w:sz w:val="20"/>
        </w:rPr>
        <w:t>insurance;</w:t>
      </w:r>
    </w:p>
    <w:p>
      <w:pPr>
        <w:pStyle w:val="ListParagraph"/>
        <w:numPr>
          <w:ilvl w:val="2"/>
          <w:numId w:val="56"/>
        </w:numPr>
        <w:tabs>
          <w:tab w:pos="2781" w:val="left" w:leader="none"/>
        </w:tabs>
        <w:spacing w:line="240" w:lineRule="auto" w:before="1" w:after="0"/>
        <w:ind w:left="2780" w:right="983" w:hanging="360"/>
        <w:jc w:val="left"/>
        <w:rPr>
          <w:sz w:val="20"/>
        </w:rPr>
      </w:pPr>
      <w:r>
        <w:rPr>
          <w:sz w:val="20"/>
        </w:rPr>
        <w:t>Equipment</w:t>
      </w:r>
      <w:r>
        <w:rPr>
          <w:spacing w:val="-4"/>
          <w:sz w:val="20"/>
        </w:rPr>
        <w:t> </w:t>
      </w:r>
      <w:r>
        <w:rPr>
          <w:sz w:val="20"/>
        </w:rPr>
        <w:t>insurance</w:t>
      </w:r>
      <w:r>
        <w:rPr>
          <w:spacing w:val="-3"/>
          <w:sz w:val="20"/>
        </w:rPr>
        <w:t> </w:t>
      </w:r>
      <w:r>
        <w:rPr>
          <w:sz w:val="20"/>
        </w:rPr>
        <w:t>covering</w:t>
      </w:r>
      <w:r>
        <w:rPr>
          <w:spacing w:val="-2"/>
          <w:sz w:val="20"/>
        </w:rPr>
        <w:t> </w:t>
      </w:r>
      <w:r>
        <w:rPr>
          <w:sz w:val="20"/>
        </w:rPr>
        <w:t>loss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physical</w:t>
      </w:r>
      <w:r>
        <w:rPr>
          <w:spacing w:val="-3"/>
          <w:sz w:val="20"/>
        </w:rPr>
        <w:t> </w:t>
      </w:r>
      <w:r>
        <w:rPr>
          <w:sz w:val="20"/>
        </w:rPr>
        <w:t>damage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all</w:t>
      </w:r>
      <w:r>
        <w:rPr>
          <w:spacing w:val="-3"/>
          <w:sz w:val="20"/>
        </w:rPr>
        <w:t> </w:t>
      </w:r>
      <w:r>
        <w:rPr>
          <w:sz w:val="20"/>
        </w:rPr>
        <w:t>equipment</w:t>
      </w:r>
      <w:r>
        <w:rPr>
          <w:spacing w:val="-4"/>
          <w:sz w:val="20"/>
        </w:rPr>
        <w:t> </w:t>
      </w:r>
      <w:r>
        <w:rPr>
          <w:sz w:val="20"/>
        </w:rPr>
        <w:t>acquired,</w:t>
      </w:r>
      <w:r>
        <w:rPr>
          <w:spacing w:val="-3"/>
          <w:sz w:val="20"/>
        </w:rPr>
        <w:t> </w:t>
      </w:r>
      <w:r>
        <w:rPr>
          <w:sz w:val="20"/>
        </w:rPr>
        <w:t>used,</w:t>
      </w:r>
      <w:r>
        <w:rPr>
          <w:spacing w:val="-47"/>
          <w:sz w:val="20"/>
        </w:rPr>
        <w:t> </w:t>
      </w:r>
      <w:r>
        <w:rPr>
          <w:sz w:val="20"/>
        </w:rPr>
        <w:t>provided or</w:t>
      </w:r>
      <w:r>
        <w:rPr>
          <w:spacing w:val="-3"/>
          <w:sz w:val="20"/>
        </w:rPr>
        <w:t> </w:t>
      </w:r>
      <w:r>
        <w:rPr>
          <w:sz w:val="20"/>
        </w:rPr>
        <w:t>paid for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Employer</w:t>
      </w:r>
      <w:r>
        <w:rPr>
          <w:spacing w:val="2"/>
          <w:sz w:val="20"/>
        </w:rPr>
        <w:t> </w:t>
      </w:r>
      <w:r>
        <w:rPr>
          <w:sz w:val="20"/>
        </w:rPr>
        <w:t>within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context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this</w:t>
      </w:r>
      <w:r>
        <w:rPr>
          <w:spacing w:val="1"/>
          <w:sz w:val="20"/>
        </w:rPr>
        <w:t> </w:t>
      </w:r>
      <w:r>
        <w:rPr>
          <w:sz w:val="20"/>
        </w:rPr>
        <w:t>Contract;</w:t>
      </w:r>
      <w:r>
        <w:rPr>
          <w:spacing w:val="-2"/>
          <w:sz w:val="20"/>
        </w:rPr>
        <w:t> </w:t>
      </w:r>
      <w:r>
        <w:rPr>
          <w:sz w:val="20"/>
        </w:rPr>
        <w:t>and</w:t>
      </w:r>
    </w:p>
    <w:p>
      <w:pPr>
        <w:pStyle w:val="ListParagraph"/>
        <w:numPr>
          <w:ilvl w:val="2"/>
          <w:numId w:val="56"/>
        </w:numPr>
        <w:tabs>
          <w:tab w:pos="2781" w:val="left" w:leader="none"/>
        </w:tabs>
        <w:spacing w:line="240" w:lineRule="auto" w:before="0" w:after="0"/>
        <w:ind w:left="2780" w:right="989" w:hanging="360"/>
        <w:jc w:val="left"/>
        <w:rPr>
          <w:sz w:val="20"/>
        </w:rPr>
      </w:pPr>
      <w:r>
        <w:rPr>
          <w:sz w:val="20"/>
        </w:rPr>
        <w:t>Motor</w:t>
      </w:r>
      <w:r>
        <w:rPr>
          <w:spacing w:val="12"/>
          <w:sz w:val="20"/>
        </w:rPr>
        <w:t> </w:t>
      </w:r>
      <w:r>
        <w:rPr>
          <w:sz w:val="20"/>
        </w:rPr>
        <w:t>vehicle</w:t>
      </w:r>
      <w:r>
        <w:rPr>
          <w:spacing w:val="11"/>
          <w:sz w:val="20"/>
        </w:rPr>
        <w:t> </w:t>
      </w:r>
      <w:r>
        <w:rPr>
          <w:sz w:val="20"/>
        </w:rPr>
        <w:t>third</w:t>
      </w:r>
      <w:r>
        <w:rPr>
          <w:spacing w:val="12"/>
          <w:sz w:val="20"/>
        </w:rPr>
        <w:t> </w:t>
      </w:r>
      <w:r>
        <w:rPr>
          <w:sz w:val="20"/>
        </w:rPr>
        <w:t>party</w:t>
      </w:r>
      <w:r>
        <w:rPr>
          <w:spacing w:val="8"/>
          <w:sz w:val="20"/>
        </w:rPr>
        <w:t> </w:t>
      </w:r>
      <w:r>
        <w:rPr>
          <w:sz w:val="20"/>
        </w:rPr>
        <w:t>liability</w:t>
      </w:r>
      <w:r>
        <w:rPr>
          <w:spacing w:val="10"/>
          <w:sz w:val="20"/>
        </w:rPr>
        <w:t> </w:t>
      </w:r>
      <w:r>
        <w:rPr>
          <w:sz w:val="20"/>
        </w:rPr>
        <w:t>insurance</w:t>
      </w:r>
      <w:r>
        <w:rPr>
          <w:spacing w:val="12"/>
          <w:sz w:val="20"/>
        </w:rPr>
        <w:t> </w:t>
      </w:r>
      <w:r>
        <w:rPr>
          <w:sz w:val="20"/>
        </w:rPr>
        <w:t>and</w:t>
      </w:r>
      <w:r>
        <w:rPr>
          <w:spacing w:val="15"/>
          <w:sz w:val="20"/>
        </w:rPr>
        <w:t> </w:t>
      </w:r>
      <w:r>
        <w:rPr>
          <w:sz w:val="20"/>
        </w:rPr>
        <w:t>motor</w:t>
      </w:r>
      <w:r>
        <w:rPr>
          <w:spacing w:val="12"/>
          <w:sz w:val="20"/>
        </w:rPr>
        <w:t> </w:t>
      </w:r>
      <w:r>
        <w:rPr>
          <w:sz w:val="20"/>
        </w:rPr>
        <w:t>vehicle</w:t>
      </w:r>
      <w:r>
        <w:rPr>
          <w:spacing w:val="11"/>
          <w:sz w:val="20"/>
        </w:rPr>
        <w:t> </w:t>
      </w:r>
      <w:r>
        <w:rPr>
          <w:sz w:val="20"/>
        </w:rPr>
        <w:t>comprehensive</w:t>
      </w:r>
      <w:r>
        <w:rPr>
          <w:spacing w:val="11"/>
          <w:sz w:val="20"/>
        </w:rPr>
        <w:t> </w:t>
      </w:r>
      <w:r>
        <w:rPr>
          <w:sz w:val="20"/>
        </w:rPr>
        <w:t>insurance</w:t>
      </w:r>
      <w:r>
        <w:rPr>
          <w:spacing w:val="-47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the vehicles acquired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connection with</w:t>
      </w:r>
      <w:r>
        <w:rPr>
          <w:spacing w:val="-1"/>
          <w:sz w:val="20"/>
        </w:rPr>
        <w:t> </w:t>
      </w:r>
      <w:r>
        <w:rPr>
          <w:sz w:val="20"/>
        </w:rPr>
        <w:t>this Contract.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980" w:right="973" w:firstLine="0"/>
        <w:jc w:val="left"/>
        <w:rPr>
          <w:sz w:val="20"/>
        </w:rPr>
      </w:pPr>
      <w:r>
        <w:rPr>
          <w:sz w:val="20"/>
        </w:rPr>
        <w:t>CESL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2"/>
          <w:sz w:val="20"/>
        </w:rPr>
        <w:t> </w:t>
      </w:r>
      <w:r>
        <w:rPr>
          <w:sz w:val="20"/>
        </w:rPr>
        <w:t>not be</w:t>
      </w:r>
      <w:r>
        <w:rPr>
          <w:spacing w:val="2"/>
          <w:sz w:val="20"/>
        </w:rPr>
        <w:t> </w:t>
      </w:r>
      <w:r>
        <w:rPr>
          <w:sz w:val="20"/>
        </w:rPr>
        <w:t>responsible</w:t>
      </w:r>
      <w:r>
        <w:rPr>
          <w:spacing w:val="3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case</w:t>
      </w:r>
      <w:r>
        <w:rPr>
          <w:spacing w:val="1"/>
          <w:sz w:val="20"/>
        </w:rPr>
        <w:t> </w:t>
      </w:r>
      <w:r>
        <w:rPr>
          <w:sz w:val="20"/>
        </w:rPr>
        <w:t>any</w:t>
      </w:r>
      <w:r>
        <w:rPr>
          <w:spacing w:val="-1"/>
          <w:sz w:val="20"/>
        </w:rPr>
        <w:t> </w:t>
      </w:r>
      <w:r>
        <w:rPr>
          <w:sz w:val="20"/>
        </w:rPr>
        <w:t>accident/</w:t>
      </w:r>
      <w:r>
        <w:rPr>
          <w:spacing w:val="1"/>
          <w:sz w:val="20"/>
        </w:rPr>
        <w:t> </w:t>
      </w:r>
      <w:r>
        <w:rPr>
          <w:sz w:val="20"/>
        </w:rPr>
        <w:t>mis-happenings</w:t>
      </w:r>
      <w:r>
        <w:rPr>
          <w:spacing w:val="5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consultant employee</w:t>
      </w:r>
      <w:r>
        <w:rPr>
          <w:spacing w:val="1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contract person</w:t>
      </w:r>
      <w:r>
        <w:rPr>
          <w:spacing w:val="-47"/>
          <w:sz w:val="20"/>
        </w:rPr>
        <w:t> </w:t>
      </w:r>
      <w:r>
        <w:rPr>
          <w:sz w:val="20"/>
        </w:rPr>
        <w:t>and for any</w:t>
      </w:r>
      <w:r>
        <w:rPr>
          <w:spacing w:val="-4"/>
          <w:sz w:val="20"/>
        </w:rPr>
        <w:t> </w:t>
      </w:r>
      <w:r>
        <w:rPr>
          <w:sz w:val="20"/>
        </w:rPr>
        <w:t>equipment</w:t>
      </w:r>
      <w:r>
        <w:rPr>
          <w:spacing w:val="-1"/>
          <w:sz w:val="20"/>
        </w:rPr>
        <w:t> </w:t>
      </w:r>
      <w:r>
        <w:rPr>
          <w:sz w:val="20"/>
        </w:rPr>
        <w:t>damage</w:t>
      </w:r>
      <w:r>
        <w:rPr>
          <w:spacing w:val="-1"/>
          <w:sz w:val="20"/>
        </w:rPr>
        <w:t> </w:t>
      </w:r>
      <w:r>
        <w:rPr>
          <w:sz w:val="20"/>
        </w:rPr>
        <w:t>or theft</w:t>
      </w:r>
      <w:r>
        <w:rPr>
          <w:spacing w:val="-2"/>
          <w:sz w:val="20"/>
        </w:rPr>
        <w:t> </w:t>
      </w:r>
      <w:r>
        <w:rPr>
          <w:sz w:val="20"/>
        </w:rPr>
        <w:t>occurs</w:t>
      </w:r>
      <w:r>
        <w:rPr>
          <w:spacing w:val="3"/>
          <w:sz w:val="20"/>
        </w:rPr>
        <w:t> </w:t>
      </w:r>
      <w:r>
        <w:rPr>
          <w:sz w:val="20"/>
        </w:rPr>
        <w:t>and in</w:t>
      </w:r>
      <w:r>
        <w:rPr>
          <w:spacing w:val="-2"/>
          <w:sz w:val="20"/>
        </w:rPr>
        <w:t> </w:t>
      </w:r>
      <w:r>
        <w:rPr>
          <w:sz w:val="20"/>
        </w:rPr>
        <w:t>no case</w:t>
      </w:r>
      <w:r>
        <w:rPr>
          <w:spacing w:val="2"/>
          <w:sz w:val="20"/>
        </w:rPr>
        <w:t> </w:t>
      </w:r>
      <w:r>
        <w:rPr>
          <w:sz w:val="20"/>
        </w:rPr>
        <w:t>CESL</w:t>
      </w:r>
      <w:r>
        <w:rPr>
          <w:spacing w:val="-2"/>
          <w:sz w:val="20"/>
        </w:rPr>
        <w:t> </w:t>
      </w:r>
      <w:r>
        <w:rPr>
          <w:sz w:val="20"/>
        </w:rPr>
        <w:t>shall pay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it.</w:t>
      </w:r>
    </w:p>
    <w:p>
      <w:pPr>
        <w:spacing w:after="0"/>
        <w:jc w:val="left"/>
        <w:rPr>
          <w:sz w:val="20"/>
        </w:rPr>
        <w:sectPr>
          <w:footerReference w:type="even" r:id="rId44"/>
          <w:footerReference w:type="default" r:id="rId45"/>
          <w:pgSz w:w="11910" w:h="16840"/>
          <w:pgMar w:footer="1276" w:header="0" w:top="720" w:bottom="1460" w:left="460" w:right="460"/>
        </w:sectPr>
      </w:pPr>
    </w:p>
    <w:p>
      <w:pPr>
        <w:spacing w:before="74"/>
        <w:ind w:left="98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1460500</wp:posOffset>
            </wp:positionH>
            <wp:positionV relativeFrom="page">
              <wp:posOffset>9676383</wp:posOffset>
            </wp:positionV>
            <wp:extent cx="2540000" cy="635000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case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contradiction</w:t>
      </w:r>
      <w:r>
        <w:rPr>
          <w:spacing w:val="-3"/>
          <w:sz w:val="20"/>
        </w:rPr>
        <w:t> </w:t>
      </w:r>
      <w:r>
        <w:rPr>
          <w:sz w:val="20"/>
        </w:rPr>
        <w:t>in ITB</w:t>
      </w:r>
      <w:r>
        <w:rPr>
          <w:spacing w:val="-1"/>
          <w:sz w:val="20"/>
        </w:rPr>
        <w:t> </w:t>
      </w:r>
      <w:r>
        <w:rPr>
          <w:sz w:val="20"/>
        </w:rPr>
        <w:t>and SCC,</w:t>
      </w:r>
      <w:r>
        <w:rPr>
          <w:spacing w:val="1"/>
          <w:sz w:val="20"/>
        </w:rPr>
        <w:t> </w:t>
      </w:r>
      <w:r>
        <w:rPr>
          <w:sz w:val="20"/>
        </w:rPr>
        <w:t>then</w:t>
      </w:r>
      <w:r>
        <w:rPr>
          <w:spacing w:val="-2"/>
          <w:sz w:val="20"/>
        </w:rPr>
        <w:t> </w:t>
      </w:r>
      <w:r>
        <w:rPr>
          <w:sz w:val="20"/>
        </w:rPr>
        <w:t>SCC</w:t>
      </w:r>
      <w:r>
        <w:rPr>
          <w:spacing w:val="-1"/>
          <w:sz w:val="20"/>
        </w:rPr>
        <w:t> </w:t>
      </w:r>
      <w:r>
        <w:rPr>
          <w:sz w:val="20"/>
        </w:rPr>
        <w:t>will</w:t>
      </w:r>
      <w:r>
        <w:rPr>
          <w:spacing w:val="-2"/>
          <w:sz w:val="20"/>
        </w:rPr>
        <w:t> </w:t>
      </w:r>
      <w:r>
        <w:rPr>
          <w:sz w:val="20"/>
        </w:rPr>
        <w:t>prevail.</w:t>
      </w:r>
    </w:p>
    <w:p>
      <w:pPr>
        <w:pStyle w:val="BodyText"/>
        <w:spacing w:before="11"/>
        <w:rPr>
          <w:sz w:val="17"/>
        </w:rPr>
      </w:pPr>
    </w:p>
    <w:p>
      <w:pPr>
        <w:spacing w:before="0"/>
        <w:ind w:left="980" w:right="0" w:firstLine="0"/>
        <w:jc w:val="left"/>
        <w:rPr>
          <w:b/>
          <w:sz w:val="20"/>
        </w:rPr>
      </w:pPr>
      <w:bookmarkStart w:name="_bookmark95" w:id="139"/>
      <w:bookmarkEnd w:id="139"/>
      <w:r>
        <w:rPr/>
      </w:r>
      <w:r>
        <w:rPr>
          <w:b/>
          <w:sz w:val="20"/>
        </w:rPr>
        <w:t>LIST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ACRONYMS</w:t>
      </w:r>
    </w:p>
    <w:p>
      <w:pPr>
        <w:pStyle w:val="BodyText"/>
        <w:tabs>
          <w:tab w:pos="1700" w:val="left" w:leader="none"/>
        </w:tabs>
        <w:spacing w:line="268" w:lineRule="auto" w:before="23"/>
        <w:ind w:left="980" w:right="7205"/>
      </w:pPr>
      <w:r>
        <w:rPr/>
        <w:t>EMD:</w:t>
      </w:r>
      <w:r>
        <w:rPr>
          <w:spacing w:val="1"/>
        </w:rPr>
        <w:t> </w:t>
      </w:r>
      <w:r>
        <w:rPr/>
        <w:t>Earnest Money Deposit</w:t>
      </w:r>
      <w:r>
        <w:rPr>
          <w:spacing w:val="-52"/>
        </w:rPr>
        <w:t> </w:t>
      </w:r>
      <w:r>
        <w:rPr/>
        <w:t>EoI:</w:t>
        <w:tab/>
        <w:t>Expression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</w:t>
      </w:r>
    </w:p>
    <w:p>
      <w:pPr>
        <w:pStyle w:val="BodyText"/>
        <w:tabs>
          <w:tab w:pos="1733" w:val="left" w:leader="none"/>
        </w:tabs>
        <w:spacing w:line="268" w:lineRule="auto"/>
        <w:ind w:left="980" w:right="6531"/>
      </w:pPr>
      <w:r>
        <w:rPr/>
        <w:t>SCC:</w:t>
        <w:tab/>
        <w:t>Special Conditions of Contract</w:t>
      </w:r>
      <w:r>
        <w:rPr>
          <w:spacing w:val="-52"/>
        </w:rPr>
        <w:t> </w:t>
      </w:r>
      <w:r>
        <w:rPr/>
        <w:t>INR:</w:t>
        <w:tab/>
        <w:t>Indian Rupees</w:t>
      </w:r>
    </w:p>
    <w:p>
      <w:pPr>
        <w:pStyle w:val="BodyText"/>
        <w:spacing w:line="268" w:lineRule="auto"/>
        <w:ind w:left="980" w:right="7259"/>
        <w:jc w:val="both"/>
      </w:pPr>
      <w:r>
        <w:rPr/>
        <w:t>IST:</w:t>
      </w:r>
      <w:r>
        <w:rPr>
          <w:spacing w:val="1"/>
        </w:rPr>
        <w:t> </w:t>
      </w:r>
      <w:r>
        <w:rPr/>
        <w:t>Indian Standard Time</w:t>
      </w:r>
      <w:r>
        <w:rPr>
          <w:spacing w:val="1"/>
        </w:rPr>
        <w:t> </w:t>
      </w:r>
      <w:r>
        <w:rPr/>
        <w:t>LED:</w:t>
      </w:r>
      <w:r>
        <w:rPr>
          <w:spacing w:val="1"/>
        </w:rPr>
        <w:t> </w:t>
      </w:r>
      <w:r>
        <w:rPr/>
        <w:t>Light Emitting Diodes</w:t>
      </w:r>
      <w:r>
        <w:rPr>
          <w:spacing w:val="1"/>
        </w:rPr>
        <w:t> </w:t>
      </w:r>
      <w:r>
        <w:rPr/>
        <w:t>LoI:</w:t>
      </w:r>
      <w:r>
        <w:rPr>
          <w:spacing w:val="12"/>
        </w:rPr>
        <w:t> </w:t>
      </w:r>
      <w:r>
        <w:rPr/>
        <w:t>Letter of Intent</w:t>
      </w:r>
    </w:p>
    <w:p>
      <w:pPr>
        <w:pStyle w:val="BodyText"/>
        <w:spacing w:line="253" w:lineRule="exact"/>
        <w:ind w:left="980"/>
        <w:jc w:val="both"/>
      </w:pPr>
      <w:r>
        <w:rPr/>
        <w:t>LoA:  </w:t>
      </w:r>
      <w:r>
        <w:rPr>
          <w:spacing w:val="33"/>
        </w:rPr>
        <w:t> </w:t>
      </w:r>
      <w:r>
        <w:rPr/>
        <w:t>Letter of</w:t>
      </w:r>
      <w:r>
        <w:rPr>
          <w:spacing w:val="-1"/>
        </w:rPr>
        <w:t> </w:t>
      </w:r>
      <w:r>
        <w:rPr/>
        <w:t>Acceptance</w:t>
      </w:r>
    </w:p>
    <w:p>
      <w:pPr>
        <w:pStyle w:val="BodyText"/>
        <w:tabs>
          <w:tab w:pos="1781" w:val="left" w:leader="none"/>
        </w:tabs>
        <w:spacing w:line="268" w:lineRule="auto" w:before="30"/>
        <w:ind w:left="980" w:right="6366"/>
      </w:pPr>
      <w:r>
        <w:rPr/>
        <w:t>MoU:</w:t>
        <w:tab/>
        <w:t>Memorandum of Understanding</w:t>
      </w:r>
      <w:r>
        <w:rPr>
          <w:spacing w:val="-52"/>
        </w:rPr>
        <w:t> </w:t>
      </w:r>
      <w:r>
        <w:rPr/>
        <w:t>MoP:</w:t>
        <w:tab/>
        <w:t>Ministry</w:t>
      </w:r>
      <w:r>
        <w:rPr>
          <w:spacing w:val="-4"/>
        </w:rPr>
        <w:t> </w:t>
      </w:r>
      <w:r>
        <w:rPr/>
        <w:t>of Power</w:t>
      </w:r>
    </w:p>
    <w:p>
      <w:pPr>
        <w:pStyle w:val="BodyText"/>
        <w:tabs>
          <w:tab w:pos="1824" w:val="left" w:leader="none"/>
        </w:tabs>
        <w:spacing w:line="268" w:lineRule="auto"/>
        <w:ind w:left="980" w:right="5877"/>
      </w:pPr>
      <w:r>
        <w:rPr/>
        <w:t>RECL:</w:t>
        <w:tab/>
        <w:t>Rural Electrification Corporation Ltd</w:t>
      </w:r>
      <w:r>
        <w:rPr>
          <w:spacing w:val="-52"/>
        </w:rPr>
        <w:t> </w:t>
      </w:r>
      <w:r>
        <w:rPr/>
        <w:t>CESL:</w:t>
      </w:r>
      <w:r>
        <w:rPr>
          <w:spacing w:val="1"/>
        </w:rPr>
        <w:t> </w:t>
      </w:r>
      <w:r>
        <w:rPr/>
        <w:t>Energy</w:t>
      </w:r>
      <w:r>
        <w:rPr>
          <w:spacing w:val="-3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Ltd</w:t>
      </w:r>
    </w:p>
    <w:p>
      <w:pPr>
        <w:pStyle w:val="BodyText"/>
        <w:tabs>
          <w:tab w:pos="1844" w:val="left" w:leader="none"/>
        </w:tabs>
        <w:spacing w:line="268" w:lineRule="auto"/>
        <w:ind w:left="980" w:right="6281"/>
      </w:pPr>
      <w:r>
        <w:rPr/>
        <w:t>CESL : Convergence Energy Services Ltd</w:t>
      </w:r>
      <w:r>
        <w:rPr>
          <w:spacing w:val="-52"/>
        </w:rPr>
        <w:t> </w:t>
      </w:r>
      <w:r>
        <w:rPr/>
        <w:t>O&amp;M:</w:t>
        <w:tab/>
        <w:t>Operation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Maintenance</w:t>
      </w:r>
    </w:p>
    <w:p>
      <w:pPr>
        <w:pStyle w:val="BodyText"/>
        <w:tabs>
          <w:tab w:pos="1765" w:val="left" w:leader="none"/>
          <w:tab w:pos="1832" w:val="left" w:leader="none"/>
        </w:tabs>
        <w:spacing w:line="268" w:lineRule="auto"/>
        <w:ind w:left="980" w:right="7149"/>
      </w:pPr>
      <w:r>
        <w:rPr/>
        <w:t>RfP:</w:t>
        <w:tab/>
        <w:t>Request for Proposal</w:t>
      </w:r>
      <w:r>
        <w:rPr>
          <w:spacing w:val="1"/>
        </w:rPr>
        <w:t> </w:t>
      </w:r>
      <w:r>
        <w:rPr/>
        <w:t>R&amp;M:</w:t>
        <w:tab/>
        <w:tab/>
        <w:t>Repair &amp; Maintenance</w:t>
      </w:r>
      <w:r>
        <w:rPr>
          <w:spacing w:val="-52"/>
        </w:rPr>
        <w:t> </w:t>
      </w:r>
      <w:r>
        <w:rPr/>
        <w:t>SD:</w:t>
        <w:tab/>
        <w:t>Security</w:t>
      </w:r>
      <w:r>
        <w:rPr>
          <w:spacing w:val="-4"/>
        </w:rPr>
        <w:t> </w:t>
      </w:r>
      <w:r>
        <w:rPr/>
        <w:t>Deposit</w:t>
      </w:r>
    </w:p>
    <w:p>
      <w:pPr>
        <w:pStyle w:val="BodyText"/>
        <w:tabs>
          <w:tab w:pos="1700" w:val="left" w:leader="none"/>
        </w:tabs>
        <w:spacing w:line="268" w:lineRule="auto"/>
        <w:ind w:left="980" w:right="6389"/>
      </w:pPr>
      <w:r>
        <w:rPr/>
        <w:t>CPG:</w:t>
        <w:tab/>
        <w:t>Contract Performance Guarantee</w:t>
      </w:r>
      <w:r>
        <w:rPr>
          <w:spacing w:val="-52"/>
        </w:rPr>
        <w:t> </w:t>
      </w:r>
      <w:r>
        <w:rPr/>
        <w:t>FTL:</w:t>
        <w:tab/>
        <w:t>Fluorescent</w:t>
      </w:r>
      <w:r>
        <w:rPr>
          <w:spacing w:val="-3"/>
        </w:rPr>
        <w:t> </w:t>
      </w:r>
      <w:r>
        <w:rPr/>
        <w:t>Tube Light</w:t>
      </w:r>
    </w:p>
    <w:p>
      <w:pPr>
        <w:pStyle w:val="BodyText"/>
        <w:spacing w:line="253" w:lineRule="exact"/>
        <w:ind w:left="980"/>
        <w:jc w:val="both"/>
      </w:pPr>
      <w:r>
        <w:rPr/>
        <w:t>SVL:  </w:t>
      </w:r>
      <w:r>
        <w:rPr>
          <w:spacing w:val="23"/>
        </w:rPr>
        <w:t> </w:t>
      </w:r>
      <w:r>
        <w:rPr/>
        <w:t>Sodium</w:t>
      </w:r>
      <w:r>
        <w:rPr>
          <w:spacing w:val="-3"/>
        </w:rPr>
        <w:t> </w:t>
      </w:r>
      <w:r>
        <w:rPr/>
        <w:t>Vapor Lamp</w:t>
      </w:r>
    </w:p>
    <w:p>
      <w:pPr>
        <w:pStyle w:val="BodyText"/>
        <w:spacing w:before="27"/>
        <w:ind w:left="980"/>
      </w:pPr>
      <w:r>
        <w:rPr/>
        <w:t>PMA:</w:t>
      </w:r>
      <w:r>
        <w:rPr>
          <w:spacing w:val="68"/>
        </w:rPr>
        <w:t> </w:t>
      </w:r>
      <w:r>
        <w:rPr/>
        <w:t>Project</w:t>
      </w:r>
      <w:r>
        <w:rPr>
          <w:spacing w:val="-3"/>
        </w:rPr>
        <w:t> </w:t>
      </w:r>
      <w:r>
        <w:rPr/>
        <w:t>Management Agency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7"/>
        <w:gridCol w:w="1107"/>
        <w:gridCol w:w="1560"/>
      </w:tblGrid>
      <w:tr>
        <w:trPr>
          <w:trHeight w:val="460" w:hRule="atLeast"/>
        </w:trPr>
        <w:tc>
          <w:tcPr>
            <w:tcW w:w="8077" w:type="dxa"/>
          </w:tcPr>
          <w:p>
            <w:pPr>
              <w:pStyle w:val="TableParagraph"/>
              <w:spacing w:line="225" w:lineRule="exact"/>
              <w:ind w:left="208"/>
              <w:rPr>
                <w:sz w:val="20"/>
              </w:rPr>
            </w:pPr>
            <w:r>
              <w:rPr>
                <w:sz w:val="20"/>
              </w:rPr>
              <w:t>NIT/BID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Document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No.: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CESL/06/2022-23/ebuses/GC-2/222309007</w:t>
            </w:r>
            <w:r>
              <w:rPr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Dated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21.09.2022</w:t>
            </w:r>
          </w:p>
        </w:tc>
        <w:tc>
          <w:tcPr>
            <w:tcW w:w="1107" w:type="dxa"/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SECTION</w:t>
            </w:r>
          </w:p>
          <w:p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(ITB)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8"/>
              <w:ind w:left="108"/>
              <w:rPr>
                <w:sz w:val="20"/>
              </w:rPr>
            </w:pPr>
            <w:r>
              <w:rPr>
                <w:sz w:val="20"/>
              </w:rPr>
              <w:t>Page 35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35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314" w:top="940" w:bottom="500" w:left="460" w:right="4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1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91"/>
        <w:ind w:left="3754" w:right="2277"/>
        <w:jc w:val="center"/>
      </w:pPr>
      <w:r>
        <w:rPr/>
        <w:t>SECTION-3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3757" w:right="2277"/>
        <w:jc w:val="center"/>
      </w:pPr>
      <w:r>
        <w:rPr/>
        <w:t>GENERAL</w:t>
      </w:r>
      <w:r>
        <w:rPr>
          <w:spacing w:val="-4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CONTRACT</w:t>
      </w:r>
      <w:r>
        <w:rPr>
          <w:spacing w:val="-2"/>
        </w:rPr>
        <w:t> </w:t>
      </w:r>
      <w:r>
        <w:rPr/>
        <w:t>(GCC)</w:t>
      </w:r>
    </w:p>
    <w:p>
      <w:pPr>
        <w:spacing w:after="0"/>
        <w:jc w:val="center"/>
        <w:sectPr>
          <w:footerReference w:type="even" r:id="rId46"/>
          <w:footerReference w:type="default" r:id="rId47"/>
          <w:pgSz w:w="12240" w:h="15840"/>
          <w:pgMar w:footer="1400" w:header="0" w:top="1500" w:bottom="1600" w:left="200" w:right="132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6861"/>
        <w:gridCol w:w="1210"/>
      </w:tblGrid>
      <w:tr>
        <w:trPr>
          <w:trHeight w:val="254" w:hRule="atLeast"/>
        </w:trPr>
        <w:tc>
          <w:tcPr>
            <w:tcW w:w="9353" w:type="dxa"/>
            <w:gridSpan w:val="3"/>
          </w:tcPr>
          <w:p>
            <w:pPr>
              <w:pStyle w:val="TableParagraph"/>
              <w:spacing w:line="234" w:lineRule="exact"/>
              <w:ind w:left="1979"/>
              <w:rPr>
                <w:sz w:val="22"/>
              </w:rPr>
            </w:pPr>
            <w:r>
              <w:rPr>
                <w:sz w:val="22"/>
              </w:rPr>
              <w:t>GENERAL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CONDITIONS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CONTRACT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(GCC)</w:t>
            </w:r>
          </w:p>
        </w:tc>
      </w:tr>
      <w:tr>
        <w:trPr>
          <w:trHeight w:val="505" w:hRule="atLeast"/>
        </w:trPr>
        <w:tc>
          <w:tcPr>
            <w:tcW w:w="128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S.NO</w:t>
            </w:r>
          </w:p>
        </w:tc>
        <w:tc>
          <w:tcPr>
            <w:tcW w:w="6861" w:type="dxa"/>
          </w:tcPr>
          <w:p>
            <w:pPr>
              <w:pStyle w:val="TableParagraph"/>
              <w:spacing w:line="247" w:lineRule="exact"/>
              <w:ind w:left="2781" w:right="2598"/>
              <w:jc w:val="center"/>
              <w:rPr>
                <w:sz w:val="22"/>
              </w:rPr>
            </w:pPr>
            <w:r>
              <w:rPr>
                <w:sz w:val="22"/>
              </w:rPr>
              <w:t>DESCRIPTION</w:t>
            </w:r>
          </w:p>
        </w:tc>
        <w:tc>
          <w:tcPr>
            <w:tcW w:w="1210" w:type="dxa"/>
          </w:tcPr>
          <w:p>
            <w:pPr>
              <w:pStyle w:val="TableParagraph"/>
              <w:spacing w:line="246" w:lineRule="exact"/>
              <w:ind w:left="295" w:right="290"/>
              <w:jc w:val="center"/>
              <w:rPr>
                <w:sz w:val="22"/>
              </w:rPr>
            </w:pPr>
            <w:r>
              <w:rPr>
                <w:sz w:val="22"/>
              </w:rPr>
              <w:t>PAGE</w:t>
            </w:r>
          </w:p>
          <w:p>
            <w:pPr>
              <w:pStyle w:val="TableParagraph"/>
              <w:spacing w:line="240" w:lineRule="exact"/>
              <w:ind w:left="294" w:right="290"/>
              <w:jc w:val="center"/>
              <w:rPr>
                <w:sz w:val="22"/>
              </w:rPr>
            </w:pPr>
            <w:r>
              <w:rPr>
                <w:sz w:val="22"/>
              </w:rPr>
              <w:t>NO.</w:t>
            </w:r>
          </w:p>
        </w:tc>
      </w:tr>
      <w:tr>
        <w:trPr>
          <w:trHeight w:val="380" w:hRule="atLeast"/>
        </w:trPr>
        <w:tc>
          <w:tcPr>
            <w:tcW w:w="1282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right="5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A.</w:t>
            </w:r>
          </w:p>
        </w:tc>
        <w:tc>
          <w:tcPr>
            <w:tcW w:w="6861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Contract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Interpretation</w:t>
            </w:r>
          </w:p>
        </w:tc>
        <w:tc>
          <w:tcPr>
            <w:tcW w:w="1210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Definitions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54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505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8"/>
              <w:ind w:left="46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Contract Document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3"/>
              <w:ind w:left="54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</w:tr>
      <w:tr>
        <w:trPr>
          <w:trHeight w:val="506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Interpretation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54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506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Notices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54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</w:tr>
      <w:tr>
        <w:trPr>
          <w:trHeight w:val="506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Governing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Low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54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</w:tr>
      <w:tr>
        <w:trPr>
          <w:trHeight w:val="507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Settlement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Disputes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5"/>
              <w:ind w:left="54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</w:tr>
      <w:tr>
        <w:trPr>
          <w:trHeight w:val="502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1"/>
              <w:ind w:left="451" w:right="5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B.</w:t>
            </w: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Matter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53"/>
                <w:sz w:val="22"/>
              </w:rPr>
              <w:t> </w:t>
            </w:r>
            <w:r>
              <w:rPr>
                <w:b/>
                <w:sz w:val="22"/>
              </w:rPr>
              <w:t>Contract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Scope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Facilities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54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</w:tr>
      <w:tr>
        <w:trPr>
          <w:trHeight w:val="506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8.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Commencement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completion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</w:tr>
      <w:tr>
        <w:trPr>
          <w:trHeight w:val="506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9.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Implementing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Partner’s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Responsibilities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</w:tr>
      <w:tr>
        <w:trPr>
          <w:trHeight w:val="508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10.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CESL’s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Responsibilities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</w:tr>
      <w:tr>
        <w:trPr>
          <w:trHeight w:val="502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2"/>
              <w:ind w:right="5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C.</w:t>
            </w: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2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Payment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9"/>
              <w:ind w:left="467"/>
              <w:rPr>
                <w:sz w:val="22"/>
              </w:rPr>
            </w:pPr>
            <w:r>
              <w:rPr>
                <w:sz w:val="22"/>
              </w:rPr>
              <w:t>11.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Contract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Price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3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</w:tr>
      <w:tr>
        <w:trPr>
          <w:trHeight w:val="506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12.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Terms of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Payment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</w:tr>
      <w:tr>
        <w:trPr>
          <w:trHeight w:val="506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13.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Securities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</w:tr>
      <w:tr>
        <w:trPr>
          <w:trHeight w:val="634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14.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Taxes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 Duties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</w:tr>
      <w:tr>
        <w:trPr>
          <w:trHeight w:val="630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right="58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D.</w:t>
            </w: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Intellectual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Property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15.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Copyright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4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</w:tr>
      <w:tr>
        <w:trPr>
          <w:trHeight w:val="1014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467"/>
              <w:rPr>
                <w:sz w:val="22"/>
              </w:rPr>
            </w:pPr>
            <w:r>
              <w:rPr>
                <w:sz w:val="22"/>
              </w:rPr>
              <w:t>16.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Confidential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Information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5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</w:tr>
      <w:tr>
        <w:trPr>
          <w:trHeight w:val="1009" w:hRule="atLeast"/>
        </w:trPr>
        <w:tc>
          <w:tcPr>
            <w:tcW w:w="12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ind w:right="51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E.</w:t>
            </w:r>
          </w:p>
        </w:tc>
        <w:tc>
          <w:tcPr>
            <w:tcW w:w="6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Work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Execution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7" w:hRule="atLeast"/>
        </w:trPr>
        <w:tc>
          <w:tcPr>
            <w:tcW w:w="128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  <w:tcBorders>
              <w:top w:val="nil"/>
            </w:tcBorders>
          </w:tcPr>
          <w:p>
            <w:pPr>
              <w:pStyle w:val="TableParagraph"/>
              <w:spacing w:line="238" w:lineRule="exact" w:before="120"/>
              <w:ind w:left="467"/>
              <w:rPr>
                <w:sz w:val="22"/>
              </w:rPr>
            </w:pPr>
            <w:r>
              <w:rPr>
                <w:sz w:val="22"/>
              </w:rPr>
              <w:t>17.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Representatives</w:t>
            </w:r>
          </w:p>
        </w:tc>
        <w:tc>
          <w:tcPr>
            <w:tcW w:w="1210" w:type="dxa"/>
            <w:tcBorders>
              <w:top w:val="nil"/>
            </w:tcBorders>
          </w:tcPr>
          <w:p>
            <w:pPr>
              <w:pStyle w:val="TableParagraph"/>
              <w:spacing w:line="233" w:lineRule="exact" w:before="124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1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082" w:top="1440" w:bottom="1280" w:left="200" w:right="132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6861"/>
        <w:gridCol w:w="1210"/>
      </w:tblGrid>
      <w:tr>
        <w:trPr>
          <w:trHeight w:val="12903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657"/>
              <w:rPr>
                <w:b/>
                <w:sz w:val="22"/>
              </w:rPr>
            </w:pPr>
            <w:r>
              <w:rPr>
                <w:b/>
                <w:sz w:val="22"/>
              </w:rPr>
              <w:t>F.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659"/>
              <w:rPr>
                <w:b/>
                <w:sz w:val="22"/>
              </w:rPr>
            </w:pPr>
            <w:r>
              <w:rPr>
                <w:b/>
                <w:sz w:val="22"/>
              </w:rPr>
              <w:t>G.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1"/>
              <w:ind w:left="604"/>
              <w:rPr>
                <w:b/>
                <w:sz w:val="22"/>
              </w:rPr>
            </w:pPr>
            <w:r>
              <w:rPr>
                <w:b/>
                <w:sz w:val="22"/>
              </w:rPr>
              <w:t>H.</w:t>
            </w:r>
          </w:p>
        </w:tc>
        <w:tc>
          <w:tcPr>
            <w:tcW w:w="6861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Work Program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Subcontracting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Design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Engineering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Procurement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Installation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 Inspection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Completion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facilities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Commissioning,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Guarantee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Operational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Acceptance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Guarantees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Liabilities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Completion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Guarantee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Defect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Liability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Functional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Guarantees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Patent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Indemnity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Limitation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Liability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Risk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Distribution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Transfer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Ownership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Care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Facilities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1" w:after="0"/>
              <w:ind w:left="827" w:right="473" w:hanging="360"/>
              <w:jc w:val="left"/>
              <w:rPr>
                <w:sz w:val="22"/>
              </w:rPr>
            </w:pPr>
            <w:r>
              <w:rPr>
                <w:sz w:val="22"/>
              </w:rPr>
              <w:t>Loss of or Damage to property; Accident or Injury to Workers;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Indemnification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Insurance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Unforeseen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Conditions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Change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 Law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Regulations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Force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Majeure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2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War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Risks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Change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Contract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Elements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Change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Facilities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2" w:lineRule="exact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  <w:p>
            <w:pPr>
              <w:pStyle w:val="TableParagraph"/>
              <w:spacing w:line="252" w:lineRule="exact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33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8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34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left="295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36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1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even" r:id="rId48"/>
          <w:pgSz w:w="12240" w:h="15840"/>
          <w:pgMar w:footer="1101" w:header="0" w:top="1440" w:bottom="1300" w:left="200" w:right="1320"/>
        </w:sectPr>
      </w:pPr>
    </w:p>
    <w:tbl>
      <w:tblPr>
        <w:tblW w:w="0" w:type="auto"/>
        <w:jc w:val="left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6861"/>
        <w:gridCol w:w="1210"/>
      </w:tblGrid>
      <w:tr>
        <w:trPr>
          <w:trHeight w:val="3542" w:hRule="atLeast"/>
        </w:trPr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1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828" w:val="left" w:leader="none"/>
              </w:tabs>
              <w:spacing w:line="247" w:lineRule="exact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Extension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 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Completion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Suspension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Termination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Assignment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8" w:val="left" w:leader="none"/>
              </w:tabs>
              <w:spacing w:line="240" w:lineRule="auto" w:before="1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Bankruptcy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Contractor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Feedback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Evaluation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Fraud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Prevention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Policy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36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603"/>
              <w:rPr>
                <w:b/>
                <w:sz w:val="22"/>
              </w:rPr>
            </w:pPr>
            <w:r>
              <w:rPr>
                <w:b/>
                <w:sz w:val="22"/>
              </w:rPr>
              <w:t>41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603"/>
              <w:rPr>
                <w:b/>
                <w:sz w:val="22"/>
              </w:rPr>
            </w:pPr>
            <w:r>
              <w:rPr>
                <w:b/>
                <w:sz w:val="22"/>
              </w:rPr>
              <w:t>41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603"/>
              <w:rPr>
                <w:b/>
                <w:sz w:val="22"/>
              </w:rPr>
            </w:pPr>
            <w:r>
              <w:rPr>
                <w:b/>
                <w:sz w:val="22"/>
              </w:rPr>
              <w:t>41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41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493"/>
              <w:rPr>
                <w:b/>
                <w:sz w:val="22"/>
              </w:rPr>
            </w:pPr>
            <w:r>
              <w:rPr>
                <w:b/>
                <w:sz w:val="22"/>
              </w:rPr>
              <w:t>41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190500</wp:posOffset>
            </wp:positionH>
            <wp:positionV relativeFrom="paragraph">
              <wp:posOffset>170663</wp:posOffset>
            </wp:positionV>
            <wp:extent cx="1083221" cy="601789"/>
            <wp:effectExtent l="0" t="0" r="0" b="0"/>
            <wp:wrapTopAndBottom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221" cy="60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1460500</wp:posOffset>
            </wp:positionH>
            <wp:positionV relativeFrom="paragraph">
              <wp:posOffset>170663</wp:posOffset>
            </wp:positionV>
            <wp:extent cx="2499360" cy="624840"/>
            <wp:effectExtent l="0" t="0" r="0" b="0"/>
            <wp:wrapTopAndBottom/>
            <wp:docPr id="1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footerReference w:type="default" r:id="rId49"/>
          <w:pgSz w:w="12240" w:h="15840"/>
          <w:pgMar w:footer="0" w:header="0" w:top="1440" w:bottom="280" w:left="200" w:right="1320"/>
        </w:sectPr>
      </w:pPr>
    </w:p>
    <w:p>
      <w:pPr>
        <w:spacing w:before="78"/>
        <w:ind w:left="665" w:right="0" w:firstLine="0"/>
        <w:jc w:val="left"/>
        <w:rPr>
          <w:b/>
          <w:sz w:val="22"/>
        </w:rPr>
      </w:pPr>
      <w:r>
        <w:rPr>
          <w:b/>
          <w:color w:val="221F1F"/>
          <w:sz w:val="22"/>
        </w:rPr>
        <w:t>A.</w:t>
      </w:r>
      <w:r>
        <w:rPr>
          <w:b/>
          <w:color w:val="221F1F"/>
          <w:spacing w:val="34"/>
          <w:sz w:val="22"/>
        </w:rPr>
        <w:t> </w:t>
      </w:r>
      <w:r>
        <w:rPr>
          <w:b/>
          <w:color w:val="221F1F"/>
          <w:sz w:val="22"/>
        </w:rPr>
        <w:t>Contract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and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Interpretation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1229"/>
      </w:tblGrid>
      <w:tr>
        <w:trPr>
          <w:trHeight w:val="249" w:hRule="atLeast"/>
        </w:trPr>
        <w:tc>
          <w:tcPr>
            <w:tcW w:w="366" w:type="dxa"/>
          </w:tcPr>
          <w:p>
            <w:pPr>
              <w:pStyle w:val="TableParagraph"/>
              <w:spacing w:line="229" w:lineRule="exact"/>
              <w:ind w:left="200"/>
              <w:rPr>
                <w:sz w:val="22"/>
              </w:rPr>
            </w:pPr>
            <w:r>
              <w:rPr>
                <w:color w:val="221F1F"/>
                <w:sz w:val="22"/>
              </w:rPr>
              <w:t>1.</w:t>
            </w:r>
          </w:p>
        </w:tc>
        <w:tc>
          <w:tcPr>
            <w:tcW w:w="1229" w:type="dxa"/>
          </w:tcPr>
          <w:p>
            <w:pPr>
              <w:pStyle w:val="TableParagraph"/>
              <w:spacing w:line="229" w:lineRule="exact"/>
              <w:ind w:left="-1"/>
              <w:rPr>
                <w:b/>
                <w:sz w:val="22"/>
              </w:rPr>
            </w:pPr>
            <w:r>
              <w:rPr>
                <w:b/>
                <w:color w:val="221F1F"/>
                <w:sz w:val="22"/>
              </w:rPr>
              <w:t>Definitions</w:t>
            </w:r>
          </w:p>
        </w:tc>
      </w:tr>
    </w:tbl>
    <w:p>
      <w:pPr>
        <w:pStyle w:val="BodyText"/>
        <w:ind w:left="305"/>
      </w:pPr>
      <w:r>
        <w:rPr>
          <w:rFonts w:ascii="Calibri"/>
        </w:rPr>
        <w:t>1.1</w:t>
      </w:r>
      <w:r>
        <w:rPr>
          <w:rFonts w:ascii="Calibri"/>
          <w:spacing w:val="28"/>
        </w:rPr>
        <w:t> </w:t>
      </w:r>
      <w:r>
        <w:rPr/>
        <w:t>The</w:t>
      </w:r>
      <w:r>
        <w:rPr>
          <w:spacing w:val="-2"/>
        </w:rPr>
        <w:t> </w:t>
      </w:r>
      <w:r>
        <w:rPr>
          <w:color w:val="221F1F"/>
        </w:rPr>
        <w:t>following</w:t>
      </w:r>
      <w:r>
        <w:rPr>
          <w:color w:val="221F1F"/>
          <w:spacing w:val="-4"/>
        </w:rPr>
        <w:t> </w:t>
      </w:r>
      <w:r>
        <w:rPr>
          <w:color w:val="221F1F"/>
        </w:rPr>
        <w:t>words and</w:t>
      </w:r>
      <w:r>
        <w:rPr>
          <w:color w:val="221F1F"/>
          <w:spacing w:val="-1"/>
        </w:rPr>
        <w:t> </w:t>
      </w:r>
      <w:r>
        <w:rPr>
          <w:color w:val="221F1F"/>
        </w:rPr>
        <w:t>expressions shall have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meanings hereby</w:t>
      </w:r>
      <w:r>
        <w:rPr>
          <w:color w:val="221F1F"/>
          <w:spacing w:val="-3"/>
        </w:rPr>
        <w:t> </w:t>
      </w:r>
      <w:r>
        <w:rPr>
          <w:color w:val="221F1F"/>
        </w:rPr>
        <w:t>assigned</w:t>
      </w:r>
      <w:r>
        <w:rPr>
          <w:color w:val="221F1F"/>
          <w:spacing w:val="-2"/>
        </w:rPr>
        <w:t> </w:t>
      </w:r>
      <w:r>
        <w:rPr>
          <w:color w:val="221F1F"/>
        </w:rPr>
        <w:t>to</w:t>
      </w:r>
      <w:r>
        <w:rPr>
          <w:color w:val="221F1F"/>
          <w:spacing w:val="-4"/>
        </w:rPr>
        <w:t> </w:t>
      </w:r>
      <w:r>
        <w:rPr>
          <w:color w:val="221F1F"/>
        </w:rPr>
        <w:t>them:</w:t>
      </w:r>
    </w:p>
    <w:p>
      <w:pPr>
        <w:pStyle w:val="BodyText"/>
        <w:rPr>
          <w:sz w:val="27"/>
        </w:rPr>
      </w:pPr>
    </w:p>
    <w:p>
      <w:pPr>
        <w:pStyle w:val="BodyText"/>
        <w:spacing w:line="276" w:lineRule="auto"/>
        <w:ind w:left="665" w:right="116"/>
        <w:jc w:val="both"/>
      </w:pPr>
      <w:r>
        <w:rPr>
          <w:color w:val="221F1F"/>
        </w:rPr>
        <w:t>“Contract” means the Contract Agreement entered into between the CESL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the 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Partner, together with the Contract Documents referred to therein; they shall constitute the Contract,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-1"/>
        </w:rPr>
        <w:t> </w:t>
      </w:r>
      <w:r>
        <w:rPr>
          <w:color w:val="221F1F"/>
        </w:rPr>
        <w:t>the term</w:t>
      </w:r>
      <w:r>
        <w:rPr>
          <w:color w:val="221F1F"/>
          <w:spacing w:val="-4"/>
        </w:rPr>
        <w:t> </w:t>
      </w:r>
      <w:r>
        <w:rPr>
          <w:color w:val="221F1F"/>
        </w:rPr>
        <w:t>“the Contract”</w:t>
      </w:r>
      <w:r>
        <w:rPr>
          <w:color w:val="221F1F"/>
          <w:spacing w:val="-2"/>
        </w:rPr>
        <w:t> </w:t>
      </w:r>
      <w:r>
        <w:rPr>
          <w:color w:val="221F1F"/>
        </w:rPr>
        <w:t>shall</w:t>
      </w:r>
      <w:r>
        <w:rPr>
          <w:color w:val="221F1F"/>
          <w:spacing w:val="-3"/>
        </w:rPr>
        <w:t> </w:t>
      </w:r>
      <w:r>
        <w:rPr>
          <w:color w:val="221F1F"/>
        </w:rPr>
        <w:t>in all</w:t>
      </w:r>
      <w:r>
        <w:rPr>
          <w:color w:val="221F1F"/>
          <w:spacing w:val="-2"/>
        </w:rPr>
        <w:t> </w:t>
      </w:r>
      <w:r>
        <w:rPr>
          <w:color w:val="221F1F"/>
        </w:rPr>
        <w:t>such documents</w:t>
      </w:r>
      <w:r>
        <w:rPr>
          <w:color w:val="221F1F"/>
          <w:spacing w:val="-2"/>
        </w:rPr>
        <w:t> </w:t>
      </w:r>
      <w:r>
        <w:rPr>
          <w:color w:val="221F1F"/>
        </w:rPr>
        <w:t>be</w:t>
      </w:r>
      <w:r>
        <w:rPr>
          <w:color w:val="221F1F"/>
          <w:spacing w:val="-1"/>
        </w:rPr>
        <w:t> </w:t>
      </w:r>
      <w:r>
        <w:rPr>
          <w:color w:val="221F1F"/>
        </w:rPr>
        <w:t>construed</w:t>
      </w:r>
      <w:r>
        <w:rPr>
          <w:color w:val="221F1F"/>
          <w:spacing w:val="-2"/>
        </w:rPr>
        <w:t> </w:t>
      </w:r>
      <w:r>
        <w:rPr>
          <w:color w:val="221F1F"/>
        </w:rPr>
        <w:t>accordingly.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665" w:right="117"/>
        <w:jc w:val="both"/>
      </w:pPr>
      <w:r>
        <w:rPr>
          <w:color w:val="221F1F"/>
        </w:rPr>
        <w:t>“Contract Documents” means the documents listed in Article. 1.1 (Contract Documents) of the Form</w:t>
      </w:r>
      <w:r>
        <w:rPr>
          <w:color w:val="221F1F"/>
          <w:spacing w:val="-52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Contract</w:t>
      </w:r>
      <w:r>
        <w:rPr>
          <w:color w:val="221F1F"/>
          <w:spacing w:val="1"/>
        </w:rPr>
        <w:t> </w:t>
      </w:r>
      <w:r>
        <w:rPr>
          <w:color w:val="221F1F"/>
        </w:rPr>
        <w:t>Agreement</w:t>
      </w:r>
      <w:r>
        <w:rPr>
          <w:color w:val="221F1F"/>
          <w:spacing w:val="1"/>
        </w:rPr>
        <w:t> </w:t>
      </w:r>
      <w:r>
        <w:rPr>
          <w:color w:val="221F1F"/>
        </w:rPr>
        <w:t>(including</w:t>
      </w:r>
      <w:r>
        <w:rPr>
          <w:color w:val="221F1F"/>
          <w:spacing w:val="-3"/>
        </w:rPr>
        <w:t> </w:t>
      </w:r>
      <w:r>
        <w:rPr>
          <w:color w:val="221F1F"/>
        </w:rPr>
        <w:t>any</w:t>
      </w:r>
      <w:r>
        <w:rPr>
          <w:color w:val="221F1F"/>
          <w:spacing w:val="-2"/>
        </w:rPr>
        <w:t> </w:t>
      </w:r>
      <w:r>
        <w:rPr>
          <w:color w:val="221F1F"/>
        </w:rPr>
        <w:t>amendments thereto).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552" w:lineRule="auto"/>
        <w:ind w:left="665" w:right="3912"/>
      </w:pPr>
      <w:r>
        <w:rPr>
          <w:color w:val="221F1F"/>
        </w:rPr>
        <w:t>“GCC” means the General Conditions of Contract hereof.</w:t>
      </w:r>
      <w:r>
        <w:rPr>
          <w:color w:val="221F1F"/>
          <w:spacing w:val="-52"/>
        </w:rPr>
        <w:t> </w:t>
      </w:r>
      <w:r>
        <w:rPr>
          <w:color w:val="221F1F"/>
        </w:rPr>
        <w:t>“SCC”</w:t>
      </w:r>
      <w:r>
        <w:rPr>
          <w:color w:val="221F1F"/>
          <w:spacing w:val="-1"/>
        </w:rPr>
        <w:t> </w:t>
      </w:r>
      <w:r>
        <w:rPr>
          <w:color w:val="221F1F"/>
        </w:rPr>
        <w:t>means</w:t>
      </w:r>
      <w:r>
        <w:rPr>
          <w:color w:val="221F1F"/>
          <w:spacing w:val="-1"/>
        </w:rPr>
        <w:t> </w:t>
      </w:r>
      <w:r>
        <w:rPr>
          <w:color w:val="221F1F"/>
        </w:rPr>
        <w:t>the Special Conditions of</w:t>
      </w:r>
      <w:r>
        <w:rPr>
          <w:color w:val="221F1F"/>
          <w:spacing w:val="-2"/>
        </w:rPr>
        <w:t> </w:t>
      </w:r>
      <w:r>
        <w:rPr>
          <w:color w:val="221F1F"/>
        </w:rPr>
        <w:t>Contract.</w:t>
      </w:r>
    </w:p>
    <w:p>
      <w:pPr>
        <w:pStyle w:val="BodyText"/>
        <w:spacing w:before="1"/>
        <w:ind w:left="665"/>
      </w:pPr>
      <w:r>
        <w:rPr>
          <w:color w:val="221F1F"/>
        </w:rPr>
        <w:t>“Day”</w:t>
      </w:r>
      <w:r>
        <w:rPr>
          <w:color w:val="221F1F"/>
          <w:spacing w:val="-1"/>
        </w:rPr>
        <w:t> </w:t>
      </w:r>
      <w:r>
        <w:rPr>
          <w:color w:val="221F1F"/>
        </w:rPr>
        <w:t>means</w:t>
      </w:r>
      <w:r>
        <w:rPr>
          <w:color w:val="221F1F"/>
          <w:spacing w:val="-1"/>
        </w:rPr>
        <w:t> </w:t>
      </w:r>
      <w:r>
        <w:rPr>
          <w:color w:val="221F1F"/>
        </w:rPr>
        <w:t>calendar</w:t>
      </w:r>
      <w:r>
        <w:rPr>
          <w:color w:val="221F1F"/>
          <w:spacing w:val="-1"/>
        </w:rPr>
        <w:t> </w:t>
      </w:r>
      <w:r>
        <w:rPr>
          <w:color w:val="221F1F"/>
        </w:rPr>
        <w:t>day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the Gregorian</w:t>
      </w:r>
      <w:r>
        <w:rPr>
          <w:color w:val="221F1F"/>
          <w:spacing w:val="-2"/>
        </w:rPr>
        <w:t> </w:t>
      </w:r>
      <w:r>
        <w:rPr>
          <w:color w:val="221F1F"/>
        </w:rPr>
        <w:t>calendar.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665"/>
      </w:pPr>
      <w:r>
        <w:rPr>
          <w:color w:val="221F1F"/>
        </w:rPr>
        <w:t>“Month”</w:t>
      </w:r>
      <w:r>
        <w:rPr>
          <w:color w:val="221F1F"/>
          <w:spacing w:val="-2"/>
        </w:rPr>
        <w:t> </w:t>
      </w:r>
      <w:r>
        <w:rPr>
          <w:color w:val="221F1F"/>
        </w:rPr>
        <w:t>means</w:t>
      </w:r>
      <w:r>
        <w:rPr>
          <w:color w:val="221F1F"/>
          <w:spacing w:val="-2"/>
        </w:rPr>
        <w:t> </w:t>
      </w:r>
      <w:r>
        <w:rPr>
          <w:color w:val="221F1F"/>
        </w:rPr>
        <w:t>calendar</w:t>
      </w:r>
      <w:r>
        <w:rPr>
          <w:color w:val="221F1F"/>
          <w:spacing w:val="-1"/>
        </w:rPr>
        <w:t> </w:t>
      </w:r>
      <w:r>
        <w:rPr>
          <w:color w:val="221F1F"/>
        </w:rPr>
        <w:t>month</w:t>
      </w:r>
      <w:r>
        <w:rPr>
          <w:color w:val="221F1F"/>
          <w:spacing w:val="-2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Gregorian</w:t>
      </w:r>
      <w:r>
        <w:rPr>
          <w:color w:val="221F1F"/>
          <w:spacing w:val="-1"/>
        </w:rPr>
        <w:t> </w:t>
      </w:r>
      <w:r>
        <w:rPr>
          <w:color w:val="221F1F"/>
        </w:rPr>
        <w:t>calendar.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8" w:lineRule="auto"/>
        <w:ind w:left="665" w:right="121"/>
        <w:jc w:val="both"/>
      </w:pPr>
      <w:r>
        <w:rPr>
          <w:color w:val="221F1F"/>
        </w:rPr>
        <w:t>“Employer”</w:t>
      </w:r>
      <w:r>
        <w:rPr>
          <w:color w:val="221F1F"/>
          <w:spacing w:val="-7"/>
        </w:rPr>
        <w:t> </w:t>
      </w:r>
      <w:r>
        <w:rPr>
          <w:color w:val="221F1F"/>
        </w:rPr>
        <w:t>means</w:t>
      </w:r>
      <w:r>
        <w:rPr>
          <w:color w:val="221F1F"/>
          <w:spacing w:val="-6"/>
        </w:rPr>
        <w:t> </w:t>
      </w:r>
      <w:r>
        <w:rPr>
          <w:color w:val="221F1F"/>
        </w:rPr>
        <w:t>CESL,</w:t>
      </w:r>
      <w:r>
        <w:rPr>
          <w:color w:val="221F1F"/>
          <w:spacing w:val="-7"/>
        </w:rPr>
        <w:t> </w:t>
      </w:r>
      <w:r>
        <w:rPr>
          <w:color w:val="221F1F"/>
        </w:rPr>
        <w:t>New</w:t>
      </w:r>
      <w:r>
        <w:rPr>
          <w:color w:val="221F1F"/>
          <w:spacing w:val="-6"/>
        </w:rPr>
        <w:t> </w:t>
      </w:r>
      <w:r>
        <w:rPr>
          <w:color w:val="221F1F"/>
        </w:rPr>
        <w:t>Delhi/Noida</w:t>
      </w:r>
      <w:r>
        <w:rPr>
          <w:color w:val="221F1F"/>
          <w:spacing w:val="-6"/>
        </w:rPr>
        <w:t> </w:t>
      </w:r>
      <w:r>
        <w:rPr>
          <w:color w:val="221F1F"/>
        </w:rPr>
        <w:t>and</w:t>
      </w:r>
      <w:r>
        <w:rPr>
          <w:color w:val="221F1F"/>
          <w:spacing w:val="-7"/>
        </w:rPr>
        <w:t> </w:t>
      </w:r>
      <w:r>
        <w:rPr>
          <w:color w:val="221F1F"/>
        </w:rPr>
        <w:t>includes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legal</w:t>
      </w:r>
      <w:r>
        <w:rPr>
          <w:color w:val="221F1F"/>
          <w:spacing w:val="-8"/>
        </w:rPr>
        <w:t> </w:t>
      </w:r>
      <w:r>
        <w:rPr>
          <w:color w:val="221F1F"/>
        </w:rPr>
        <w:t>successors</w:t>
      </w:r>
      <w:r>
        <w:rPr>
          <w:color w:val="221F1F"/>
          <w:spacing w:val="-7"/>
        </w:rPr>
        <w:t> </w:t>
      </w:r>
      <w:r>
        <w:rPr>
          <w:color w:val="221F1F"/>
        </w:rPr>
        <w:t>or</w:t>
      </w:r>
      <w:r>
        <w:rPr>
          <w:color w:val="221F1F"/>
          <w:spacing w:val="-9"/>
        </w:rPr>
        <w:t> </w:t>
      </w:r>
      <w:r>
        <w:rPr>
          <w:color w:val="221F1F"/>
        </w:rPr>
        <w:t>permitted</w:t>
      </w:r>
      <w:r>
        <w:rPr>
          <w:color w:val="221F1F"/>
          <w:spacing w:val="-6"/>
        </w:rPr>
        <w:t> </w:t>
      </w:r>
      <w:r>
        <w:rPr>
          <w:color w:val="221F1F"/>
        </w:rPr>
        <w:t>assigns</w:t>
      </w:r>
      <w:r>
        <w:rPr>
          <w:color w:val="221F1F"/>
          <w:spacing w:val="-7"/>
        </w:rPr>
        <w:t> </w:t>
      </w:r>
      <w:r>
        <w:rPr>
          <w:color w:val="221F1F"/>
        </w:rPr>
        <w:t>of</w:t>
      </w:r>
      <w:r>
        <w:rPr>
          <w:color w:val="221F1F"/>
          <w:spacing w:val="-52"/>
        </w:rPr>
        <w:t> </w:t>
      </w:r>
      <w:r>
        <w:rPr>
          <w:color w:val="221F1F"/>
        </w:rPr>
        <w:t>the CESL.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1"/>
        <w:ind w:left="665" w:right="119" w:firstLine="55"/>
        <w:jc w:val="both"/>
      </w:pPr>
      <w:r>
        <w:rPr>
          <w:color w:val="221F1F"/>
        </w:rPr>
        <w:t>“Project Manager” means the person appointed by the CESL in the manner provided in GCC Sub-</w:t>
      </w:r>
      <w:r>
        <w:rPr>
          <w:color w:val="221F1F"/>
          <w:spacing w:val="1"/>
        </w:rPr>
        <w:t> </w:t>
      </w:r>
      <w:r>
        <w:rPr>
          <w:color w:val="221F1F"/>
        </w:rPr>
        <w:t>Clause 17.1 (Project Manager) hereof and named as such in the SCC to perform the duties delegated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-3"/>
        </w:rPr>
        <w:t> </w:t>
      </w:r>
      <w:r>
        <w:rPr>
          <w:color w:val="221F1F"/>
        </w:rPr>
        <w:t>the CESL.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665" w:right="122" w:firstLine="55"/>
        <w:jc w:val="both"/>
      </w:pPr>
      <w:r>
        <w:rPr>
          <w:color w:val="221F1F"/>
        </w:rPr>
        <w:t>“Contractor or Implementing Partner” means the person(s) whose bid to perform the Contract has</w:t>
      </w:r>
      <w:r>
        <w:rPr>
          <w:color w:val="221F1F"/>
          <w:spacing w:val="1"/>
        </w:rPr>
        <w:t> </w:t>
      </w:r>
      <w:r>
        <w:rPr>
          <w:color w:val="221F1F"/>
        </w:rPr>
        <w:t>been accepted by the CESL and is named as such in the Con- tract Agreement, and includes the legal</w:t>
      </w:r>
      <w:r>
        <w:rPr>
          <w:color w:val="221F1F"/>
          <w:spacing w:val="-52"/>
        </w:rPr>
        <w:t> </w:t>
      </w:r>
      <w:r>
        <w:rPr>
          <w:color w:val="221F1F"/>
        </w:rPr>
        <w:t>successors</w:t>
      </w:r>
      <w:r>
        <w:rPr>
          <w:color w:val="221F1F"/>
          <w:spacing w:val="-1"/>
        </w:rPr>
        <w:t> </w:t>
      </w:r>
      <w:r>
        <w:rPr>
          <w:color w:val="221F1F"/>
        </w:rPr>
        <w:t>or permitted assigns 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Implementing</w:t>
      </w:r>
      <w:r>
        <w:rPr>
          <w:color w:val="221F1F"/>
          <w:spacing w:val="-3"/>
        </w:rPr>
        <w:t> </w:t>
      </w:r>
      <w:r>
        <w:rPr>
          <w:color w:val="221F1F"/>
        </w:rPr>
        <w:t>Partner.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665" w:right="119"/>
        <w:jc w:val="both"/>
      </w:pPr>
      <w:r>
        <w:rPr>
          <w:color w:val="221F1F"/>
        </w:rPr>
        <w:t>“Contractor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Partner’s</w:t>
      </w:r>
      <w:r>
        <w:rPr>
          <w:color w:val="221F1F"/>
          <w:spacing w:val="1"/>
        </w:rPr>
        <w:t> </w:t>
      </w:r>
      <w:r>
        <w:rPr>
          <w:color w:val="221F1F"/>
        </w:rPr>
        <w:t>Representative”</w:t>
      </w:r>
      <w:r>
        <w:rPr>
          <w:color w:val="221F1F"/>
          <w:spacing w:val="1"/>
        </w:rPr>
        <w:t> </w:t>
      </w:r>
      <w:r>
        <w:rPr>
          <w:color w:val="221F1F"/>
        </w:rPr>
        <w:t>means</w:t>
      </w:r>
      <w:r>
        <w:rPr>
          <w:color w:val="221F1F"/>
          <w:spacing w:val="1"/>
        </w:rPr>
        <w:t> </w:t>
      </w:r>
      <w:r>
        <w:rPr>
          <w:color w:val="221F1F"/>
        </w:rPr>
        <w:t>any</w:t>
      </w:r>
      <w:r>
        <w:rPr>
          <w:color w:val="221F1F"/>
          <w:spacing w:val="1"/>
        </w:rPr>
        <w:t> </w:t>
      </w:r>
      <w:r>
        <w:rPr>
          <w:color w:val="221F1F"/>
        </w:rPr>
        <w:t>person</w:t>
      </w:r>
      <w:r>
        <w:rPr>
          <w:color w:val="221F1F"/>
          <w:spacing w:val="1"/>
        </w:rPr>
        <w:t> </w:t>
      </w:r>
      <w:r>
        <w:rPr>
          <w:color w:val="221F1F"/>
        </w:rPr>
        <w:t>nominated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 and approved by the CESL in the manner provided in GCC Sub- Clause 17.2</w:t>
      </w:r>
      <w:r>
        <w:rPr>
          <w:color w:val="221F1F"/>
          <w:spacing w:val="1"/>
        </w:rPr>
        <w:t> </w:t>
      </w:r>
      <w:r>
        <w:rPr>
          <w:color w:val="221F1F"/>
        </w:rPr>
        <w:t>(Implementing Partner’s Representative</w:t>
      </w:r>
      <w:r>
        <w:rPr>
          <w:color w:val="221F1F"/>
          <w:spacing w:val="1"/>
        </w:rPr>
        <w:t> </w:t>
      </w:r>
      <w:r>
        <w:rPr>
          <w:color w:val="221F1F"/>
        </w:rPr>
        <w:t>and Construction Manager) hereof to perform the duties</w:t>
      </w:r>
      <w:r>
        <w:rPr>
          <w:color w:val="221F1F"/>
          <w:spacing w:val="1"/>
        </w:rPr>
        <w:t> </w:t>
      </w:r>
      <w:r>
        <w:rPr>
          <w:color w:val="221F1F"/>
        </w:rPr>
        <w:t>delegated by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-3"/>
        </w:rPr>
        <w:t> </w:t>
      </w:r>
      <w:r>
        <w:rPr>
          <w:color w:val="221F1F"/>
        </w:rPr>
        <w:t>Partner.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665" w:right="116" w:firstLine="55"/>
        <w:jc w:val="both"/>
      </w:pPr>
      <w:r>
        <w:rPr>
          <w:color w:val="221F1F"/>
        </w:rPr>
        <w:t>“Sub Contractor or Sub Implementing Partner,” including vendors, means any person to whom</w:t>
      </w:r>
      <w:r>
        <w:rPr>
          <w:color w:val="221F1F"/>
          <w:spacing w:val="1"/>
        </w:rPr>
        <w:t> </w:t>
      </w:r>
      <w:r>
        <w:rPr>
          <w:color w:val="221F1F"/>
        </w:rPr>
        <w:t>execution</w:t>
      </w:r>
      <w:r>
        <w:rPr>
          <w:color w:val="221F1F"/>
          <w:spacing w:val="1"/>
        </w:rPr>
        <w:t> </w:t>
      </w:r>
      <w:r>
        <w:rPr>
          <w:color w:val="221F1F"/>
        </w:rPr>
        <w:t>of any part of the Facilities, including preparation of any</w:t>
      </w:r>
      <w:r>
        <w:rPr>
          <w:color w:val="221F1F"/>
          <w:spacing w:val="1"/>
        </w:rPr>
        <w:t> </w:t>
      </w:r>
      <w:r>
        <w:rPr>
          <w:color w:val="221F1F"/>
        </w:rPr>
        <w:t>design</w:t>
      </w:r>
      <w:r>
        <w:rPr>
          <w:color w:val="221F1F"/>
          <w:spacing w:val="1"/>
        </w:rPr>
        <w:t> </w:t>
      </w:r>
      <w:r>
        <w:rPr>
          <w:color w:val="221F1F"/>
        </w:rPr>
        <w:t>or supply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55"/>
        </w:rPr>
        <w:t> </w:t>
      </w:r>
      <w:r>
        <w:rPr>
          <w:color w:val="221F1F"/>
        </w:rPr>
        <w:t>any</w:t>
      </w:r>
      <w:r>
        <w:rPr>
          <w:color w:val="221F1F"/>
          <w:spacing w:val="55"/>
        </w:rPr>
        <w:t> </w:t>
      </w:r>
      <w:r>
        <w:rPr>
          <w:color w:val="221F1F"/>
        </w:rPr>
        <w:t>Plant</w:t>
      </w:r>
      <w:r>
        <w:rPr>
          <w:color w:val="221F1F"/>
          <w:spacing w:val="-52"/>
        </w:rPr>
        <w:t> </w:t>
      </w:r>
      <w:r>
        <w:rPr>
          <w:color w:val="221F1F"/>
        </w:rPr>
        <w:t>and Equipment, is sub-contracted directly or indirectly by the Implementing Partner, and includes its</w:t>
      </w:r>
      <w:r>
        <w:rPr>
          <w:color w:val="221F1F"/>
          <w:spacing w:val="-52"/>
        </w:rPr>
        <w:t> </w:t>
      </w:r>
      <w:r>
        <w:rPr>
          <w:color w:val="221F1F"/>
        </w:rPr>
        <w:t>legal successors or permitted assigns.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665" w:right="116" w:firstLine="55"/>
        <w:jc w:val="both"/>
      </w:pPr>
      <w:r>
        <w:rPr>
          <w:color w:val="221F1F"/>
        </w:rPr>
        <w:t>“Adjudicator” means the person or persons named as such in the SCC to</w:t>
      </w:r>
      <w:r>
        <w:rPr>
          <w:color w:val="221F1F"/>
          <w:spacing w:val="1"/>
        </w:rPr>
        <w:t> </w:t>
      </w:r>
      <w:r>
        <w:rPr>
          <w:color w:val="221F1F"/>
        </w:rPr>
        <w:t>make</w:t>
      </w:r>
      <w:r>
        <w:rPr>
          <w:color w:val="221F1F"/>
          <w:spacing w:val="1"/>
        </w:rPr>
        <w:t> </w:t>
      </w:r>
      <w:r>
        <w:rPr>
          <w:color w:val="221F1F"/>
        </w:rPr>
        <w:t>a decision on or to</w:t>
      </w:r>
      <w:r>
        <w:rPr>
          <w:color w:val="221F1F"/>
          <w:spacing w:val="-52"/>
        </w:rPr>
        <w:t> </w:t>
      </w:r>
      <w:r>
        <w:rPr>
          <w:color w:val="221F1F"/>
        </w:rPr>
        <w:t>settle any dispute or difference between the CESL and the Implementing Partner referred to him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her</w:t>
      </w:r>
      <w:r>
        <w:rPr>
          <w:color w:val="221F1F"/>
          <w:spacing w:val="2"/>
        </w:rPr>
        <w:t> </w:t>
      </w:r>
      <w:r>
        <w:rPr>
          <w:color w:val="221F1F"/>
        </w:rPr>
        <w:t>by</w:t>
      </w:r>
      <w:r>
        <w:rPr>
          <w:color w:val="221F1F"/>
          <w:spacing w:val="51"/>
        </w:rPr>
        <w:t> </w:t>
      </w:r>
      <w:r>
        <w:rPr>
          <w:color w:val="221F1F"/>
        </w:rPr>
        <w:t>the  parties</w:t>
      </w:r>
      <w:r>
        <w:rPr>
          <w:color w:val="221F1F"/>
          <w:spacing w:val="-3"/>
        </w:rPr>
        <w:t> </w:t>
      </w:r>
      <w:r>
        <w:rPr>
          <w:color w:val="221F1F"/>
        </w:rPr>
        <w:t>pursuant</w:t>
      </w:r>
      <w:r>
        <w:rPr>
          <w:color w:val="221F1F"/>
          <w:spacing w:val="1"/>
        </w:rPr>
        <w:t> </w:t>
      </w:r>
      <w:r>
        <w:rPr>
          <w:color w:val="221F1F"/>
        </w:rPr>
        <w:t>to GCC</w:t>
      </w:r>
      <w:r>
        <w:rPr>
          <w:color w:val="221F1F"/>
          <w:spacing w:val="-1"/>
        </w:rPr>
        <w:t> </w:t>
      </w:r>
      <w:r>
        <w:rPr>
          <w:color w:val="221F1F"/>
        </w:rPr>
        <w:t>Sub-Clause</w:t>
      </w:r>
      <w:r>
        <w:rPr>
          <w:color w:val="221F1F"/>
          <w:spacing w:val="-2"/>
        </w:rPr>
        <w:t> </w:t>
      </w:r>
      <w:r>
        <w:rPr>
          <w:color w:val="221F1F"/>
        </w:rPr>
        <w:t>6.1</w:t>
      </w:r>
      <w:r>
        <w:rPr>
          <w:color w:val="221F1F"/>
          <w:spacing w:val="-1"/>
        </w:rPr>
        <w:t> </w:t>
      </w:r>
      <w:r>
        <w:rPr>
          <w:color w:val="221F1F"/>
        </w:rPr>
        <w:t>(Adjudicator) hereof.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61" w:lineRule="auto"/>
        <w:ind w:left="665" w:right="120"/>
        <w:jc w:val="both"/>
      </w:pPr>
      <w:r>
        <w:rPr>
          <w:color w:val="221F1F"/>
        </w:rPr>
        <w:t>“Contract Price” means the sum specified in Article 2.1 (Contract Price) of the Contract Agreement,</w:t>
      </w:r>
      <w:r>
        <w:rPr>
          <w:color w:val="221F1F"/>
          <w:spacing w:val="1"/>
        </w:rPr>
        <w:t> </w:t>
      </w:r>
      <w:r>
        <w:rPr>
          <w:color w:val="221F1F"/>
        </w:rPr>
        <w:t>subject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such</w:t>
      </w:r>
      <w:r>
        <w:rPr>
          <w:color w:val="221F1F"/>
          <w:spacing w:val="-2"/>
        </w:rPr>
        <w:t> </w:t>
      </w:r>
      <w:r>
        <w:rPr>
          <w:color w:val="221F1F"/>
        </w:rPr>
        <w:t>additions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adjustments</w:t>
      </w:r>
      <w:r>
        <w:rPr>
          <w:color w:val="221F1F"/>
          <w:spacing w:val="-2"/>
        </w:rPr>
        <w:t> </w:t>
      </w:r>
      <w:r>
        <w:rPr>
          <w:color w:val="221F1F"/>
        </w:rPr>
        <w:t>thereto</w:t>
      </w:r>
      <w:r>
        <w:rPr>
          <w:color w:val="221F1F"/>
          <w:spacing w:val="-1"/>
        </w:rPr>
        <w:t> </w:t>
      </w:r>
      <w:r>
        <w:rPr>
          <w:color w:val="221F1F"/>
        </w:rPr>
        <w:t>or</w:t>
      </w:r>
      <w:r>
        <w:rPr>
          <w:color w:val="221F1F"/>
          <w:spacing w:val="-1"/>
        </w:rPr>
        <w:t> </w:t>
      </w:r>
      <w:r>
        <w:rPr>
          <w:color w:val="221F1F"/>
        </w:rPr>
        <w:t>deductions</w:t>
      </w:r>
      <w:r>
        <w:rPr>
          <w:color w:val="221F1F"/>
          <w:spacing w:val="3"/>
        </w:rPr>
        <w:t> </w:t>
      </w:r>
      <w:r>
        <w:rPr>
          <w:color w:val="221F1F"/>
        </w:rPr>
        <w:t>there</w:t>
      </w:r>
      <w:r>
        <w:rPr>
          <w:color w:val="221F1F"/>
          <w:spacing w:val="-1"/>
        </w:rPr>
        <w:t> </w:t>
      </w:r>
      <w:r>
        <w:rPr>
          <w:color w:val="221F1F"/>
        </w:rPr>
        <w:t>from,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-2"/>
        </w:rPr>
        <w:t> </w:t>
      </w:r>
      <w:r>
        <w:rPr>
          <w:color w:val="221F1F"/>
        </w:rPr>
        <w:t>may</w:t>
      </w:r>
      <w:r>
        <w:rPr>
          <w:color w:val="221F1F"/>
          <w:spacing w:val="2"/>
        </w:rPr>
        <w:t> </w:t>
      </w:r>
      <w:r>
        <w:rPr>
          <w:color w:val="221F1F"/>
        </w:rPr>
        <w:t>be</w:t>
      </w:r>
      <w:r>
        <w:rPr>
          <w:color w:val="221F1F"/>
          <w:spacing w:val="-2"/>
        </w:rPr>
        <w:t> </w:t>
      </w:r>
      <w:r>
        <w:rPr>
          <w:color w:val="221F1F"/>
        </w:rPr>
        <w:t>made</w:t>
      </w:r>
      <w:r>
        <w:rPr>
          <w:color w:val="221F1F"/>
          <w:spacing w:val="1"/>
        </w:rPr>
        <w:t> </w:t>
      </w:r>
      <w:r>
        <w:rPr>
          <w:color w:val="221F1F"/>
        </w:rPr>
        <w:t>pursuant</w:t>
      </w:r>
    </w:p>
    <w:p>
      <w:pPr>
        <w:spacing w:after="0" w:line="261" w:lineRule="auto"/>
        <w:jc w:val="both"/>
        <w:sectPr>
          <w:footerReference w:type="default" r:id="rId51"/>
          <w:footerReference w:type="even" r:id="rId52"/>
          <w:pgSz w:w="11900" w:h="16850"/>
          <w:pgMar w:footer="1521" w:header="0" w:top="1360" w:bottom="1740" w:left="1020" w:right="1200"/>
          <w:pgNumType w:start="1"/>
        </w:sectPr>
      </w:pPr>
    </w:p>
    <w:p>
      <w:pPr>
        <w:pStyle w:val="BodyText"/>
        <w:spacing w:before="73"/>
        <w:ind w:left="665"/>
        <w:jc w:val="both"/>
      </w:pPr>
      <w:r>
        <w:rPr>
          <w:color w:val="221F1F"/>
        </w:rPr>
        <w:t>to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Con-tract.</w:t>
      </w:r>
    </w:p>
    <w:p>
      <w:pPr>
        <w:pStyle w:val="BodyText"/>
        <w:rPr>
          <w:sz w:val="26"/>
        </w:rPr>
      </w:pPr>
    </w:p>
    <w:p>
      <w:pPr>
        <w:pStyle w:val="BodyText"/>
        <w:spacing w:line="268" w:lineRule="auto"/>
        <w:ind w:left="665" w:right="123"/>
        <w:jc w:val="both"/>
      </w:pPr>
      <w:r>
        <w:rPr>
          <w:color w:val="221F1F"/>
        </w:rPr>
        <w:t>“Facilities”</w:t>
      </w:r>
      <w:r>
        <w:rPr>
          <w:color w:val="221F1F"/>
          <w:spacing w:val="-3"/>
        </w:rPr>
        <w:t> </w:t>
      </w:r>
      <w:r>
        <w:rPr>
          <w:color w:val="221F1F"/>
        </w:rPr>
        <w:t>means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Plant</w:t>
      </w:r>
      <w:r>
        <w:rPr>
          <w:color w:val="221F1F"/>
          <w:spacing w:val="-5"/>
        </w:rPr>
        <w:t> </w:t>
      </w:r>
      <w:r>
        <w:rPr>
          <w:color w:val="221F1F"/>
        </w:rPr>
        <w:t>and</w:t>
      </w:r>
      <w:r>
        <w:rPr>
          <w:color w:val="221F1F"/>
          <w:spacing w:val="-3"/>
        </w:rPr>
        <w:t> </w:t>
      </w:r>
      <w:r>
        <w:rPr>
          <w:color w:val="221F1F"/>
        </w:rPr>
        <w:t>Equipment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4"/>
        </w:rPr>
        <w:t> </w:t>
      </w:r>
      <w:r>
        <w:rPr>
          <w:color w:val="221F1F"/>
        </w:rPr>
        <w:t>be</w:t>
      </w:r>
      <w:r>
        <w:rPr>
          <w:color w:val="221F1F"/>
          <w:spacing w:val="-3"/>
        </w:rPr>
        <w:t> </w:t>
      </w:r>
      <w:r>
        <w:rPr>
          <w:color w:val="221F1F"/>
        </w:rPr>
        <w:t>supplied</w:t>
      </w:r>
      <w:r>
        <w:rPr>
          <w:color w:val="221F1F"/>
          <w:spacing w:val="-3"/>
        </w:rPr>
        <w:t> </w:t>
      </w:r>
      <w:r>
        <w:rPr>
          <w:color w:val="221F1F"/>
        </w:rPr>
        <w:t>and</w:t>
      </w:r>
      <w:r>
        <w:rPr>
          <w:color w:val="221F1F"/>
          <w:spacing w:val="-6"/>
        </w:rPr>
        <w:t> </w:t>
      </w:r>
      <w:r>
        <w:rPr>
          <w:color w:val="221F1F"/>
        </w:rPr>
        <w:t>installed,</w:t>
      </w:r>
      <w:r>
        <w:rPr>
          <w:color w:val="221F1F"/>
          <w:spacing w:val="-4"/>
        </w:rPr>
        <w:t> </w:t>
      </w:r>
      <w:r>
        <w:rPr>
          <w:color w:val="221F1F"/>
        </w:rPr>
        <w:t>as</w:t>
      </w:r>
      <w:r>
        <w:rPr>
          <w:color w:val="221F1F"/>
          <w:spacing w:val="-3"/>
        </w:rPr>
        <w:t> </w:t>
      </w:r>
      <w:r>
        <w:rPr>
          <w:color w:val="221F1F"/>
        </w:rPr>
        <w:t>well</w:t>
      </w:r>
      <w:r>
        <w:rPr>
          <w:color w:val="221F1F"/>
          <w:spacing w:val="-3"/>
        </w:rPr>
        <w:t> </w:t>
      </w:r>
      <w:r>
        <w:rPr>
          <w:color w:val="221F1F"/>
        </w:rPr>
        <w:t>as</w:t>
      </w:r>
      <w:r>
        <w:rPr>
          <w:color w:val="221F1F"/>
          <w:spacing w:val="-5"/>
        </w:rPr>
        <w:t> </w:t>
      </w:r>
      <w:r>
        <w:rPr>
          <w:color w:val="221F1F"/>
        </w:rPr>
        <w:t>all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Installation</w:t>
      </w:r>
      <w:r>
        <w:rPr>
          <w:color w:val="221F1F"/>
          <w:spacing w:val="-52"/>
        </w:rPr>
        <w:t> </w:t>
      </w:r>
      <w:r>
        <w:rPr>
          <w:color w:val="221F1F"/>
        </w:rPr>
        <w:t>Services</w:t>
      </w:r>
      <w:r>
        <w:rPr>
          <w:color w:val="221F1F"/>
          <w:spacing w:val="-3"/>
        </w:rPr>
        <w:t> </w:t>
      </w:r>
      <w:r>
        <w:rPr>
          <w:color w:val="221F1F"/>
        </w:rPr>
        <w:t>to be carried</w:t>
      </w:r>
      <w:r>
        <w:rPr>
          <w:color w:val="221F1F"/>
          <w:spacing w:val="-2"/>
        </w:rPr>
        <w:t> </w:t>
      </w:r>
      <w:r>
        <w:rPr>
          <w:color w:val="221F1F"/>
        </w:rPr>
        <w:t>out</w:t>
      </w:r>
      <w:r>
        <w:rPr>
          <w:color w:val="221F1F"/>
          <w:spacing w:val="-2"/>
        </w:rPr>
        <w:t> </w:t>
      </w:r>
      <w:r>
        <w:rPr>
          <w:color w:val="221F1F"/>
        </w:rPr>
        <w:t>by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3"/>
        </w:rPr>
        <w:t> </w:t>
      </w:r>
      <w:r>
        <w:rPr>
          <w:color w:val="221F1F"/>
        </w:rPr>
        <w:t>Implementing</w:t>
      </w:r>
      <w:r>
        <w:rPr>
          <w:color w:val="221F1F"/>
          <w:spacing w:val="-3"/>
        </w:rPr>
        <w:t> </w:t>
      </w:r>
      <w:r>
        <w:rPr>
          <w:color w:val="221F1F"/>
        </w:rPr>
        <w:t>Partner under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Contract.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59" w:lineRule="auto"/>
        <w:ind w:left="665" w:right="119"/>
        <w:jc w:val="both"/>
      </w:pPr>
      <w:r>
        <w:rPr>
          <w:color w:val="221F1F"/>
        </w:rPr>
        <w:t>“Plant and Equipment” means permanent plant, equipment, machinery, apparatus, articles and things</w:t>
      </w:r>
      <w:r>
        <w:rPr>
          <w:color w:val="221F1F"/>
          <w:spacing w:val="-52"/>
        </w:rPr>
        <w:t> </w:t>
      </w:r>
      <w:r>
        <w:rPr>
          <w:color w:val="221F1F"/>
        </w:rPr>
        <w:t>of all kinds to be provided and incorporated in the Facilities by the Implementing Partner under the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Contract</w:t>
      </w:r>
      <w:r>
        <w:rPr>
          <w:color w:val="221F1F"/>
          <w:spacing w:val="-11"/>
        </w:rPr>
        <w:t> </w:t>
      </w:r>
      <w:r>
        <w:rPr>
          <w:color w:val="221F1F"/>
        </w:rPr>
        <w:t>(including</w:t>
      </w:r>
      <w:r>
        <w:rPr>
          <w:color w:val="221F1F"/>
          <w:spacing w:val="-15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spare</w:t>
      </w:r>
      <w:r>
        <w:rPr>
          <w:color w:val="221F1F"/>
          <w:spacing w:val="-12"/>
        </w:rPr>
        <w:t> </w:t>
      </w:r>
      <w:r>
        <w:rPr>
          <w:color w:val="221F1F"/>
        </w:rPr>
        <w:t>parts</w:t>
      </w:r>
      <w:r>
        <w:rPr>
          <w:color w:val="221F1F"/>
          <w:spacing w:val="-12"/>
        </w:rPr>
        <w:t> </w:t>
      </w:r>
      <w:r>
        <w:rPr>
          <w:color w:val="221F1F"/>
        </w:rPr>
        <w:t>to</w:t>
      </w:r>
      <w:r>
        <w:rPr>
          <w:color w:val="221F1F"/>
          <w:spacing w:val="-12"/>
        </w:rPr>
        <w:t> </w:t>
      </w:r>
      <w:r>
        <w:rPr>
          <w:color w:val="221F1F"/>
        </w:rPr>
        <w:t>be</w:t>
      </w:r>
      <w:r>
        <w:rPr>
          <w:color w:val="221F1F"/>
          <w:spacing w:val="-12"/>
        </w:rPr>
        <w:t> </w:t>
      </w:r>
      <w:r>
        <w:rPr>
          <w:color w:val="221F1F"/>
        </w:rPr>
        <w:t>supplied</w:t>
      </w:r>
      <w:r>
        <w:rPr>
          <w:color w:val="221F1F"/>
          <w:spacing w:val="-12"/>
        </w:rPr>
        <w:t> </w:t>
      </w:r>
      <w:r>
        <w:rPr>
          <w:color w:val="221F1F"/>
        </w:rPr>
        <w:t>by</w:t>
      </w:r>
      <w:r>
        <w:rPr>
          <w:color w:val="221F1F"/>
          <w:spacing w:val="-14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Implementing</w:t>
      </w:r>
      <w:r>
        <w:rPr>
          <w:color w:val="221F1F"/>
          <w:spacing w:val="-15"/>
        </w:rPr>
        <w:t> </w:t>
      </w:r>
      <w:r>
        <w:rPr>
          <w:color w:val="221F1F"/>
        </w:rPr>
        <w:t>Partner</w:t>
      </w:r>
      <w:r>
        <w:rPr>
          <w:color w:val="221F1F"/>
          <w:spacing w:val="-10"/>
        </w:rPr>
        <w:t> </w:t>
      </w:r>
      <w:r>
        <w:rPr>
          <w:color w:val="221F1F"/>
        </w:rPr>
        <w:t>under</w:t>
      </w:r>
      <w:r>
        <w:rPr>
          <w:color w:val="221F1F"/>
          <w:spacing w:val="-12"/>
        </w:rPr>
        <w:t> </w:t>
      </w:r>
      <w:r>
        <w:rPr>
          <w:color w:val="221F1F"/>
        </w:rPr>
        <w:t>GCC</w:t>
      </w:r>
      <w:r>
        <w:rPr>
          <w:color w:val="221F1F"/>
          <w:spacing w:val="-13"/>
        </w:rPr>
        <w:t> </w:t>
      </w:r>
      <w:r>
        <w:rPr>
          <w:color w:val="221F1F"/>
        </w:rPr>
        <w:t>Sub-Clause</w:t>
      </w:r>
    </w:p>
    <w:p>
      <w:pPr>
        <w:pStyle w:val="BodyText"/>
        <w:spacing w:before="1"/>
        <w:ind w:left="665"/>
        <w:jc w:val="both"/>
      </w:pPr>
      <w:r>
        <w:rPr>
          <w:color w:val="221F1F"/>
        </w:rPr>
        <w:t>7.3</w:t>
      </w:r>
      <w:r>
        <w:rPr>
          <w:color w:val="221F1F"/>
          <w:spacing w:val="-1"/>
        </w:rPr>
        <w:t> </w:t>
      </w:r>
      <w:r>
        <w:rPr>
          <w:color w:val="221F1F"/>
        </w:rPr>
        <w:t>here-of),</w:t>
      </w:r>
      <w:r>
        <w:rPr>
          <w:color w:val="221F1F"/>
          <w:spacing w:val="-1"/>
        </w:rPr>
        <w:t> </w:t>
      </w:r>
      <w:r>
        <w:rPr>
          <w:color w:val="221F1F"/>
        </w:rPr>
        <w:t>but</w:t>
      </w:r>
      <w:r>
        <w:rPr>
          <w:color w:val="221F1F"/>
          <w:spacing w:val="-2"/>
        </w:rPr>
        <w:t> </w:t>
      </w:r>
      <w:r>
        <w:rPr>
          <w:color w:val="221F1F"/>
        </w:rPr>
        <w:t>does</w:t>
      </w:r>
      <w:r>
        <w:rPr>
          <w:color w:val="221F1F"/>
          <w:spacing w:val="-3"/>
        </w:rPr>
        <w:t> </w:t>
      </w:r>
      <w:r>
        <w:rPr>
          <w:color w:val="221F1F"/>
        </w:rPr>
        <w:t>not</w:t>
      </w:r>
      <w:r>
        <w:rPr>
          <w:color w:val="221F1F"/>
          <w:spacing w:val="-2"/>
        </w:rPr>
        <w:t> </w:t>
      </w:r>
      <w:r>
        <w:rPr>
          <w:color w:val="221F1F"/>
        </w:rPr>
        <w:t>include</w:t>
      </w:r>
      <w:r>
        <w:rPr>
          <w:color w:val="221F1F"/>
          <w:spacing w:val="-1"/>
        </w:rPr>
        <w:t> </w:t>
      </w:r>
      <w:r>
        <w:rPr>
          <w:color w:val="221F1F"/>
        </w:rPr>
        <w:t>Implementing</w:t>
      </w:r>
      <w:r>
        <w:rPr>
          <w:color w:val="221F1F"/>
          <w:spacing w:val="-3"/>
        </w:rPr>
        <w:t> </w:t>
      </w:r>
      <w:r>
        <w:rPr>
          <w:color w:val="221F1F"/>
        </w:rPr>
        <w:t>Partner’s</w:t>
      </w:r>
      <w:r>
        <w:rPr>
          <w:color w:val="221F1F"/>
          <w:spacing w:val="-1"/>
        </w:rPr>
        <w:t> </w:t>
      </w:r>
      <w:r>
        <w:rPr>
          <w:color w:val="221F1F"/>
        </w:rPr>
        <w:t>Equipment.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1" w:lineRule="auto"/>
        <w:ind w:left="665" w:right="116"/>
        <w:jc w:val="both"/>
      </w:pPr>
      <w:r>
        <w:rPr>
          <w:color w:val="221F1F"/>
        </w:rPr>
        <w:t>“Installation</w:t>
      </w:r>
      <w:r>
        <w:rPr>
          <w:color w:val="221F1F"/>
          <w:spacing w:val="-7"/>
        </w:rPr>
        <w:t> </w:t>
      </w:r>
      <w:r>
        <w:rPr>
          <w:color w:val="221F1F"/>
        </w:rPr>
        <w:t>Services”</w:t>
      </w:r>
      <w:r>
        <w:rPr>
          <w:color w:val="221F1F"/>
          <w:spacing w:val="-7"/>
        </w:rPr>
        <w:t> </w:t>
      </w:r>
      <w:r>
        <w:rPr>
          <w:color w:val="221F1F"/>
        </w:rPr>
        <w:t>means</w:t>
      </w:r>
      <w:r>
        <w:rPr>
          <w:color w:val="221F1F"/>
          <w:spacing w:val="-5"/>
        </w:rPr>
        <w:t> </w:t>
      </w:r>
      <w:r>
        <w:rPr>
          <w:color w:val="221F1F"/>
        </w:rPr>
        <w:t>all</w:t>
      </w:r>
      <w:r>
        <w:rPr>
          <w:color w:val="221F1F"/>
          <w:spacing w:val="-6"/>
        </w:rPr>
        <w:t> </w:t>
      </w:r>
      <w:r>
        <w:rPr>
          <w:color w:val="221F1F"/>
        </w:rPr>
        <w:t>those</w:t>
      </w:r>
      <w:r>
        <w:rPr>
          <w:color w:val="221F1F"/>
          <w:spacing w:val="-7"/>
        </w:rPr>
        <w:t> </w:t>
      </w:r>
      <w:r>
        <w:rPr>
          <w:color w:val="221F1F"/>
        </w:rPr>
        <w:t>services</w:t>
      </w:r>
      <w:r>
        <w:rPr>
          <w:color w:val="221F1F"/>
          <w:spacing w:val="-6"/>
        </w:rPr>
        <w:t> </w:t>
      </w:r>
      <w:r>
        <w:rPr>
          <w:color w:val="221F1F"/>
        </w:rPr>
        <w:t>ancillary</w:t>
      </w:r>
      <w:r>
        <w:rPr>
          <w:color w:val="221F1F"/>
          <w:spacing w:val="-10"/>
        </w:rPr>
        <w:t> </w:t>
      </w:r>
      <w:r>
        <w:rPr>
          <w:color w:val="221F1F"/>
        </w:rPr>
        <w:t>to</w:t>
      </w:r>
      <w:r>
        <w:rPr>
          <w:color w:val="221F1F"/>
          <w:spacing w:val="-7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supply</w:t>
      </w:r>
      <w:r>
        <w:rPr>
          <w:color w:val="221F1F"/>
          <w:spacing w:val="-10"/>
        </w:rPr>
        <w:t> </w:t>
      </w:r>
      <w:r>
        <w:rPr>
          <w:color w:val="221F1F"/>
        </w:rPr>
        <w:t>of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Plant</w:t>
      </w:r>
      <w:r>
        <w:rPr>
          <w:color w:val="221F1F"/>
          <w:spacing w:val="-9"/>
        </w:rPr>
        <w:t> </w:t>
      </w:r>
      <w:r>
        <w:rPr>
          <w:color w:val="221F1F"/>
        </w:rPr>
        <w:t>and</w:t>
      </w:r>
      <w:r>
        <w:rPr>
          <w:color w:val="221F1F"/>
          <w:spacing w:val="-6"/>
        </w:rPr>
        <w:t> </w:t>
      </w:r>
      <w:r>
        <w:rPr>
          <w:color w:val="221F1F"/>
        </w:rPr>
        <w:t>Equipment</w:t>
      </w:r>
      <w:r>
        <w:rPr>
          <w:color w:val="221F1F"/>
          <w:spacing w:val="-6"/>
        </w:rPr>
        <w:t> </w:t>
      </w:r>
      <w:r>
        <w:rPr>
          <w:color w:val="221F1F"/>
        </w:rPr>
        <w:t>for</w:t>
      </w:r>
      <w:r>
        <w:rPr>
          <w:color w:val="221F1F"/>
          <w:spacing w:val="-53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Facilities,</w:t>
      </w:r>
      <w:r>
        <w:rPr>
          <w:color w:val="221F1F"/>
          <w:spacing w:val="-4"/>
        </w:rPr>
        <w:t> </w:t>
      </w:r>
      <w:r>
        <w:rPr>
          <w:color w:val="221F1F"/>
        </w:rPr>
        <w:t>to</w:t>
      </w:r>
      <w:r>
        <w:rPr>
          <w:color w:val="221F1F"/>
          <w:spacing w:val="-5"/>
        </w:rPr>
        <w:t> </w:t>
      </w:r>
      <w:r>
        <w:rPr>
          <w:color w:val="221F1F"/>
        </w:rPr>
        <w:t>be</w:t>
      </w:r>
      <w:r>
        <w:rPr>
          <w:color w:val="221F1F"/>
          <w:spacing w:val="-3"/>
        </w:rPr>
        <w:t> </w:t>
      </w:r>
      <w:r>
        <w:rPr>
          <w:color w:val="221F1F"/>
        </w:rPr>
        <w:t>provided</w:t>
      </w:r>
      <w:r>
        <w:rPr>
          <w:color w:val="221F1F"/>
          <w:spacing w:val="-4"/>
        </w:rPr>
        <w:t> </w:t>
      </w:r>
      <w:r>
        <w:rPr>
          <w:color w:val="221F1F"/>
        </w:rPr>
        <w:t>by</w:t>
      </w:r>
      <w:r>
        <w:rPr>
          <w:color w:val="221F1F"/>
          <w:spacing w:val="-7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Implementing</w:t>
      </w:r>
      <w:r>
        <w:rPr>
          <w:color w:val="221F1F"/>
          <w:spacing w:val="-7"/>
        </w:rPr>
        <w:t> </w:t>
      </w:r>
      <w:r>
        <w:rPr>
          <w:color w:val="221F1F"/>
        </w:rPr>
        <w:t>Partner</w:t>
      </w:r>
      <w:r>
        <w:rPr>
          <w:color w:val="221F1F"/>
          <w:spacing w:val="-1"/>
        </w:rPr>
        <w:t> </w:t>
      </w:r>
      <w:r>
        <w:rPr>
          <w:color w:val="221F1F"/>
        </w:rPr>
        <w:t>under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Contract;</w:t>
      </w:r>
      <w:r>
        <w:rPr>
          <w:color w:val="221F1F"/>
          <w:spacing w:val="-1"/>
        </w:rPr>
        <w:t> </w:t>
      </w:r>
      <w:r>
        <w:rPr>
          <w:color w:val="221F1F"/>
        </w:rPr>
        <w:t>e.g.,</w:t>
      </w:r>
      <w:r>
        <w:rPr>
          <w:color w:val="221F1F"/>
          <w:spacing w:val="-7"/>
        </w:rPr>
        <w:t> </w:t>
      </w:r>
      <w:r>
        <w:rPr>
          <w:color w:val="221F1F"/>
        </w:rPr>
        <w:t>transportation</w:t>
      </w:r>
      <w:r>
        <w:rPr>
          <w:color w:val="221F1F"/>
          <w:spacing w:val="-4"/>
        </w:rPr>
        <w:t> </w:t>
      </w:r>
      <w:r>
        <w:rPr>
          <w:color w:val="221F1F"/>
        </w:rPr>
        <w:t>and</w:t>
      </w:r>
      <w:r>
        <w:rPr>
          <w:color w:val="221F1F"/>
          <w:spacing w:val="-53"/>
        </w:rPr>
        <w:t> </w:t>
      </w:r>
      <w:r>
        <w:rPr>
          <w:color w:val="221F1F"/>
        </w:rPr>
        <w:t>provision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marine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other</w:t>
      </w:r>
      <w:r>
        <w:rPr>
          <w:color w:val="221F1F"/>
          <w:spacing w:val="1"/>
        </w:rPr>
        <w:t> </w:t>
      </w:r>
      <w:r>
        <w:rPr>
          <w:color w:val="221F1F"/>
        </w:rPr>
        <w:t>similar</w:t>
      </w:r>
      <w:r>
        <w:rPr>
          <w:color w:val="221F1F"/>
          <w:spacing w:val="1"/>
        </w:rPr>
        <w:t> </w:t>
      </w:r>
      <w:r>
        <w:rPr>
          <w:color w:val="221F1F"/>
        </w:rPr>
        <w:t>insurance,</w:t>
      </w:r>
      <w:r>
        <w:rPr>
          <w:color w:val="221F1F"/>
          <w:spacing w:val="1"/>
        </w:rPr>
        <w:t> </w:t>
      </w:r>
      <w:r>
        <w:rPr>
          <w:color w:val="221F1F"/>
        </w:rPr>
        <w:t>inspection,</w:t>
      </w:r>
      <w:r>
        <w:rPr>
          <w:color w:val="221F1F"/>
          <w:spacing w:val="1"/>
        </w:rPr>
        <w:t> </w:t>
      </w:r>
      <w:r>
        <w:rPr>
          <w:color w:val="221F1F"/>
        </w:rPr>
        <w:t>expediting,</w:t>
      </w:r>
      <w:r>
        <w:rPr>
          <w:color w:val="221F1F"/>
          <w:spacing w:val="1"/>
        </w:rPr>
        <w:t> </w:t>
      </w:r>
      <w:r>
        <w:rPr>
          <w:color w:val="221F1F"/>
        </w:rPr>
        <w:t>Site</w:t>
      </w:r>
      <w:r>
        <w:rPr>
          <w:color w:val="221F1F"/>
          <w:spacing w:val="1"/>
        </w:rPr>
        <w:t> </w:t>
      </w:r>
      <w:r>
        <w:rPr>
          <w:color w:val="221F1F"/>
        </w:rPr>
        <w:t>preparation</w:t>
      </w:r>
      <w:r>
        <w:rPr>
          <w:color w:val="221F1F"/>
          <w:spacing w:val="1"/>
        </w:rPr>
        <w:t> </w:t>
      </w:r>
      <w:r>
        <w:rPr>
          <w:color w:val="221F1F"/>
        </w:rPr>
        <w:t>works</w:t>
      </w:r>
      <w:r>
        <w:rPr>
          <w:color w:val="221F1F"/>
          <w:spacing w:val="1"/>
        </w:rPr>
        <w:t> </w:t>
      </w:r>
      <w:r>
        <w:rPr>
          <w:color w:val="221F1F"/>
        </w:rPr>
        <w:t>(including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provision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use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Partner’s</w:t>
      </w:r>
      <w:r>
        <w:rPr>
          <w:color w:val="221F1F"/>
          <w:spacing w:val="1"/>
        </w:rPr>
        <w:t> </w:t>
      </w:r>
      <w:r>
        <w:rPr>
          <w:color w:val="221F1F"/>
        </w:rPr>
        <w:t>Equipment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supply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all</w:t>
      </w:r>
      <w:r>
        <w:rPr>
          <w:color w:val="221F1F"/>
          <w:spacing w:val="1"/>
        </w:rPr>
        <w:t> </w:t>
      </w:r>
      <w:r>
        <w:rPr>
          <w:color w:val="221F1F"/>
        </w:rPr>
        <w:t>construction</w:t>
      </w:r>
      <w:r>
        <w:rPr>
          <w:color w:val="221F1F"/>
          <w:spacing w:val="-12"/>
        </w:rPr>
        <w:t> </w:t>
      </w:r>
      <w:r>
        <w:rPr>
          <w:color w:val="221F1F"/>
        </w:rPr>
        <w:t>materials</w:t>
      </w:r>
      <w:r>
        <w:rPr>
          <w:color w:val="221F1F"/>
          <w:spacing w:val="-11"/>
        </w:rPr>
        <w:t> </w:t>
      </w:r>
      <w:r>
        <w:rPr>
          <w:color w:val="221F1F"/>
        </w:rPr>
        <w:t>required),</w:t>
      </w:r>
      <w:r>
        <w:rPr>
          <w:color w:val="221F1F"/>
          <w:spacing w:val="-11"/>
        </w:rPr>
        <w:t> </w:t>
      </w:r>
      <w:r>
        <w:rPr>
          <w:color w:val="221F1F"/>
        </w:rPr>
        <w:t>installation,</w:t>
      </w:r>
      <w:r>
        <w:rPr>
          <w:color w:val="221F1F"/>
          <w:spacing w:val="-14"/>
        </w:rPr>
        <w:t> </w:t>
      </w:r>
      <w:r>
        <w:rPr>
          <w:color w:val="221F1F"/>
        </w:rPr>
        <w:t>testing,</w:t>
      </w:r>
      <w:r>
        <w:rPr>
          <w:color w:val="221F1F"/>
          <w:spacing w:val="-11"/>
        </w:rPr>
        <w:t> </w:t>
      </w:r>
      <w:r>
        <w:rPr>
          <w:color w:val="221F1F"/>
        </w:rPr>
        <w:t>pre-commissioning,</w:t>
      </w:r>
      <w:r>
        <w:rPr>
          <w:color w:val="221F1F"/>
          <w:spacing w:val="-12"/>
        </w:rPr>
        <w:t> </w:t>
      </w:r>
      <w:r>
        <w:rPr>
          <w:color w:val="221F1F"/>
        </w:rPr>
        <w:t>commissioning,</w:t>
      </w:r>
      <w:r>
        <w:rPr>
          <w:color w:val="221F1F"/>
          <w:spacing w:val="-11"/>
        </w:rPr>
        <w:t> </w:t>
      </w:r>
      <w:r>
        <w:rPr>
          <w:color w:val="221F1F"/>
        </w:rPr>
        <w:t>operations,</w:t>
      </w:r>
      <w:r>
        <w:rPr>
          <w:color w:val="221F1F"/>
          <w:spacing w:val="-53"/>
        </w:rPr>
        <w:t> </w:t>
      </w:r>
      <w:r>
        <w:rPr>
          <w:color w:val="221F1F"/>
        </w:rPr>
        <w:t>maintenance,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provision</w:t>
      </w:r>
      <w:r>
        <w:rPr>
          <w:color w:val="221F1F"/>
          <w:spacing w:val="-10"/>
        </w:rPr>
        <w:t> </w:t>
      </w:r>
      <w:r>
        <w:rPr>
          <w:color w:val="221F1F"/>
        </w:rPr>
        <w:t>of</w:t>
      </w:r>
      <w:r>
        <w:rPr>
          <w:color w:val="221F1F"/>
          <w:spacing w:val="-5"/>
        </w:rPr>
        <w:t> </w:t>
      </w:r>
      <w:r>
        <w:rPr>
          <w:color w:val="221F1F"/>
        </w:rPr>
        <w:t>operations</w:t>
      </w:r>
      <w:r>
        <w:rPr>
          <w:color w:val="221F1F"/>
          <w:spacing w:val="-9"/>
        </w:rPr>
        <w:t> </w:t>
      </w:r>
      <w:r>
        <w:rPr>
          <w:color w:val="221F1F"/>
        </w:rPr>
        <w:t>and</w:t>
      </w:r>
      <w:r>
        <w:rPr>
          <w:color w:val="221F1F"/>
          <w:spacing w:val="-6"/>
        </w:rPr>
        <w:t> </w:t>
      </w:r>
      <w:r>
        <w:rPr>
          <w:color w:val="221F1F"/>
        </w:rPr>
        <w:t>maintenance</w:t>
      </w:r>
      <w:r>
        <w:rPr>
          <w:color w:val="221F1F"/>
          <w:spacing w:val="-6"/>
        </w:rPr>
        <w:t> </w:t>
      </w:r>
      <w:r>
        <w:rPr>
          <w:color w:val="221F1F"/>
        </w:rPr>
        <w:t>manuals,</w:t>
      </w:r>
      <w:r>
        <w:rPr>
          <w:color w:val="221F1F"/>
          <w:spacing w:val="-6"/>
        </w:rPr>
        <w:t> </w:t>
      </w:r>
      <w:r>
        <w:rPr>
          <w:color w:val="221F1F"/>
        </w:rPr>
        <w:t>training</w:t>
      </w:r>
      <w:r>
        <w:rPr>
          <w:color w:val="221F1F"/>
          <w:spacing w:val="-9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CESL's</w:t>
      </w:r>
      <w:r>
        <w:rPr>
          <w:color w:val="221F1F"/>
          <w:spacing w:val="-5"/>
        </w:rPr>
        <w:t> </w:t>
      </w:r>
      <w:r>
        <w:rPr>
          <w:color w:val="221F1F"/>
        </w:rPr>
        <w:t>Personnel</w:t>
      </w:r>
      <w:r>
        <w:rPr>
          <w:color w:val="221F1F"/>
          <w:spacing w:val="-6"/>
        </w:rPr>
        <w:t> </w:t>
      </w:r>
      <w:r>
        <w:rPr>
          <w:color w:val="221F1F"/>
        </w:rPr>
        <w:t>etc.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76" w:lineRule="auto" w:before="1"/>
        <w:ind w:left="665" w:right="118"/>
        <w:jc w:val="both"/>
      </w:pPr>
      <w:r>
        <w:rPr>
          <w:color w:val="221F1F"/>
        </w:rPr>
        <w:t>“Contractor</w:t>
      </w:r>
      <w:r>
        <w:rPr>
          <w:color w:val="221F1F"/>
          <w:spacing w:val="-7"/>
        </w:rPr>
        <w:t> </w:t>
      </w:r>
      <w:r>
        <w:rPr>
          <w:color w:val="221F1F"/>
        </w:rPr>
        <w:t>or</w:t>
      </w:r>
      <w:r>
        <w:rPr>
          <w:color w:val="221F1F"/>
          <w:spacing w:val="-6"/>
        </w:rPr>
        <w:t> </w:t>
      </w:r>
      <w:r>
        <w:rPr>
          <w:color w:val="221F1F"/>
        </w:rPr>
        <w:t>Implementing</w:t>
      </w:r>
      <w:r>
        <w:rPr>
          <w:color w:val="221F1F"/>
          <w:spacing w:val="-6"/>
        </w:rPr>
        <w:t> </w:t>
      </w:r>
      <w:r>
        <w:rPr>
          <w:color w:val="221F1F"/>
        </w:rPr>
        <w:t>Partner’s</w:t>
      </w:r>
      <w:r>
        <w:rPr>
          <w:color w:val="221F1F"/>
          <w:spacing w:val="-5"/>
        </w:rPr>
        <w:t> </w:t>
      </w:r>
      <w:r>
        <w:rPr>
          <w:color w:val="221F1F"/>
        </w:rPr>
        <w:t>Equipment”</w:t>
      </w:r>
      <w:r>
        <w:rPr>
          <w:color w:val="221F1F"/>
          <w:spacing w:val="-4"/>
        </w:rPr>
        <w:t> </w:t>
      </w:r>
      <w:r>
        <w:rPr>
          <w:color w:val="221F1F"/>
        </w:rPr>
        <w:t>means</w:t>
      </w:r>
      <w:r>
        <w:rPr>
          <w:color w:val="221F1F"/>
          <w:spacing w:val="-4"/>
        </w:rPr>
        <w:t> </w:t>
      </w:r>
      <w:r>
        <w:rPr>
          <w:color w:val="221F1F"/>
        </w:rPr>
        <w:t>all</w:t>
      </w:r>
      <w:r>
        <w:rPr>
          <w:color w:val="221F1F"/>
          <w:spacing w:val="-6"/>
        </w:rPr>
        <w:t> </w:t>
      </w:r>
      <w:r>
        <w:rPr>
          <w:color w:val="221F1F"/>
        </w:rPr>
        <w:t>plant,</w:t>
      </w:r>
      <w:r>
        <w:rPr>
          <w:color w:val="221F1F"/>
          <w:spacing w:val="-5"/>
        </w:rPr>
        <w:t> </w:t>
      </w:r>
      <w:r>
        <w:rPr>
          <w:color w:val="221F1F"/>
        </w:rPr>
        <w:t>facilities,</w:t>
      </w:r>
      <w:r>
        <w:rPr>
          <w:color w:val="221F1F"/>
          <w:spacing w:val="-6"/>
        </w:rPr>
        <w:t> </w:t>
      </w:r>
      <w:r>
        <w:rPr>
          <w:color w:val="221F1F"/>
        </w:rPr>
        <w:t>equipment,</w:t>
      </w:r>
      <w:r>
        <w:rPr>
          <w:color w:val="221F1F"/>
          <w:spacing w:val="-5"/>
        </w:rPr>
        <w:t> </w:t>
      </w:r>
      <w:r>
        <w:rPr>
          <w:color w:val="221F1F"/>
        </w:rPr>
        <w:t>machinery,</w:t>
      </w:r>
      <w:r>
        <w:rPr>
          <w:color w:val="221F1F"/>
          <w:spacing w:val="-52"/>
        </w:rPr>
        <w:t> </w:t>
      </w:r>
      <w:r>
        <w:rPr>
          <w:color w:val="221F1F"/>
        </w:rPr>
        <w:t>tools, apparatus, appliances or things of every kind required in or for installation, completion and</w:t>
      </w:r>
      <w:r>
        <w:rPr>
          <w:color w:val="221F1F"/>
          <w:spacing w:val="1"/>
        </w:rPr>
        <w:t> </w:t>
      </w:r>
      <w:r>
        <w:rPr>
          <w:color w:val="221F1F"/>
        </w:rPr>
        <w:t>maintenance of Facilities that are to be provided by the Implementing Partner, but does not include</w:t>
      </w:r>
      <w:r>
        <w:rPr>
          <w:color w:val="221F1F"/>
          <w:spacing w:val="1"/>
        </w:rPr>
        <w:t> </w:t>
      </w:r>
      <w:r>
        <w:rPr>
          <w:color w:val="221F1F"/>
        </w:rPr>
        <w:t>Plant and Equipment,</w:t>
      </w:r>
      <w:r>
        <w:rPr>
          <w:color w:val="221F1F"/>
          <w:spacing w:val="-1"/>
        </w:rPr>
        <w:t> </w:t>
      </w:r>
      <w:r>
        <w:rPr>
          <w:color w:val="221F1F"/>
        </w:rPr>
        <w:t>or other</w:t>
      </w:r>
      <w:r>
        <w:rPr>
          <w:color w:val="221F1F"/>
          <w:spacing w:val="-2"/>
        </w:rPr>
        <w:t> </w:t>
      </w:r>
      <w:r>
        <w:rPr>
          <w:color w:val="221F1F"/>
        </w:rPr>
        <w:t>things</w:t>
      </w:r>
      <w:r>
        <w:rPr>
          <w:color w:val="221F1F"/>
          <w:spacing w:val="-3"/>
        </w:rPr>
        <w:t> </w:t>
      </w:r>
      <w:r>
        <w:rPr>
          <w:color w:val="221F1F"/>
        </w:rPr>
        <w:t>intended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3"/>
        </w:rPr>
        <w:t> </w:t>
      </w:r>
      <w:r>
        <w:rPr>
          <w:color w:val="221F1F"/>
        </w:rPr>
        <w:t>form</w:t>
      </w:r>
      <w:r>
        <w:rPr>
          <w:color w:val="221F1F"/>
          <w:spacing w:val="-5"/>
        </w:rPr>
        <w:t> </w:t>
      </w:r>
      <w:r>
        <w:rPr>
          <w:color w:val="221F1F"/>
        </w:rPr>
        <w:t>or forming</w:t>
      </w:r>
      <w:r>
        <w:rPr>
          <w:color w:val="221F1F"/>
          <w:spacing w:val="-4"/>
        </w:rPr>
        <w:t> </w:t>
      </w:r>
      <w:r>
        <w:rPr>
          <w:color w:val="221F1F"/>
        </w:rPr>
        <w:t>part</w:t>
      </w:r>
      <w:r>
        <w:rPr>
          <w:color w:val="221F1F"/>
          <w:spacing w:val="1"/>
        </w:rPr>
        <w:t> </w:t>
      </w:r>
      <w:r>
        <w:rPr>
          <w:color w:val="221F1F"/>
        </w:rPr>
        <w:t>of the</w:t>
      </w:r>
      <w:r>
        <w:rPr>
          <w:color w:val="221F1F"/>
          <w:spacing w:val="-1"/>
        </w:rPr>
        <w:t> </w:t>
      </w:r>
      <w:r>
        <w:rPr>
          <w:color w:val="221F1F"/>
        </w:rPr>
        <w:t>Facilities.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68" w:lineRule="auto"/>
        <w:ind w:left="665" w:right="127"/>
        <w:jc w:val="both"/>
      </w:pPr>
      <w:r>
        <w:rPr>
          <w:color w:val="221F1F"/>
        </w:rPr>
        <w:t>“Site” means the land and other places upon which the Facilities are to be installed, and such other</w:t>
      </w:r>
      <w:r>
        <w:rPr>
          <w:color w:val="221F1F"/>
          <w:spacing w:val="1"/>
        </w:rPr>
        <w:t> </w:t>
      </w:r>
      <w:r>
        <w:rPr>
          <w:color w:val="221F1F"/>
        </w:rPr>
        <w:t>land</w:t>
      </w:r>
      <w:r>
        <w:rPr>
          <w:color w:val="221F1F"/>
          <w:spacing w:val="-1"/>
        </w:rPr>
        <w:t> </w:t>
      </w:r>
      <w:r>
        <w:rPr>
          <w:color w:val="221F1F"/>
        </w:rPr>
        <w:t>or places as may</w:t>
      </w:r>
      <w:r>
        <w:rPr>
          <w:color w:val="221F1F"/>
          <w:spacing w:val="-3"/>
        </w:rPr>
        <w:t> </w:t>
      </w:r>
      <w:r>
        <w:rPr>
          <w:color w:val="221F1F"/>
        </w:rPr>
        <w:t>be specified in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Contract</w:t>
      </w:r>
      <w:r>
        <w:rPr>
          <w:color w:val="221F1F"/>
          <w:spacing w:val="1"/>
        </w:rPr>
        <w:t> </w:t>
      </w:r>
      <w:r>
        <w:rPr>
          <w:color w:val="221F1F"/>
        </w:rPr>
        <w:t>as forming</w:t>
      </w:r>
      <w:r>
        <w:rPr>
          <w:color w:val="221F1F"/>
          <w:spacing w:val="-3"/>
        </w:rPr>
        <w:t> </w:t>
      </w:r>
      <w:r>
        <w:rPr>
          <w:color w:val="221F1F"/>
        </w:rPr>
        <w:t>part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the Site.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68" w:lineRule="auto" w:before="1"/>
        <w:ind w:left="665" w:right="124"/>
        <w:jc w:val="both"/>
      </w:pPr>
      <w:r>
        <w:rPr>
          <w:color w:val="221F1F"/>
        </w:rPr>
        <w:t>“Effective</w:t>
      </w:r>
      <w:r>
        <w:rPr>
          <w:color w:val="221F1F"/>
          <w:spacing w:val="-6"/>
        </w:rPr>
        <w:t> </w:t>
      </w:r>
      <w:r>
        <w:rPr>
          <w:color w:val="221F1F"/>
        </w:rPr>
        <w:t>Date”</w:t>
      </w:r>
      <w:r>
        <w:rPr>
          <w:color w:val="221F1F"/>
          <w:spacing w:val="-5"/>
        </w:rPr>
        <w:t> </w:t>
      </w:r>
      <w:r>
        <w:rPr>
          <w:color w:val="221F1F"/>
        </w:rPr>
        <w:t>means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date</w:t>
      </w:r>
      <w:r>
        <w:rPr>
          <w:color w:val="221F1F"/>
          <w:spacing w:val="-8"/>
        </w:rPr>
        <w:t> </w:t>
      </w:r>
      <w:r>
        <w:rPr>
          <w:color w:val="221F1F"/>
        </w:rPr>
        <w:t>from</w:t>
      </w:r>
      <w:r>
        <w:rPr>
          <w:color w:val="221F1F"/>
          <w:spacing w:val="-10"/>
        </w:rPr>
        <w:t> </w:t>
      </w:r>
      <w:r>
        <w:rPr>
          <w:color w:val="221F1F"/>
        </w:rPr>
        <w:t>which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11"/>
        </w:rPr>
        <w:t> </w:t>
      </w:r>
      <w:r>
        <w:rPr>
          <w:color w:val="221F1F"/>
        </w:rPr>
        <w:t>Time</w:t>
      </w:r>
      <w:r>
        <w:rPr>
          <w:color w:val="221F1F"/>
          <w:spacing w:val="-6"/>
        </w:rPr>
        <w:t> </w:t>
      </w:r>
      <w:r>
        <w:rPr>
          <w:color w:val="221F1F"/>
        </w:rPr>
        <w:t>for</w:t>
      </w:r>
      <w:r>
        <w:rPr>
          <w:color w:val="221F1F"/>
          <w:spacing w:val="-5"/>
        </w:rPr>
        <w:t> </w:t>
      </w:r>
      <w:r>
        <w:rPr>
          <w:color w:val="221F1F"/>
        </w:rPr>
        <w:t>Completion</w:t>
      </w:r>
      <w:r>
        <w:rPr>
          <w:color w:val="221F1F"/>
          <w:spacing w:val="-6"/>
        </w:rPr>
        <w:t> </w:t>
      </w:r>
      <w:r>
        <w:rPr>
          <w:color w:val="221F1F"/>
        </w:rPr>
        <w:t>shall</w:t>
      </w:r>
      <w:r>
        <w:rPr>
          <w:color w:val="221F1F"/>
          <w:spacing w:val="-5"/>
        </w:rPr>
        <w:t> </w:t>
      </w:r>
      <w:r>
        <w:rPr>
          <w:color w:val="221F1F"/>
        </w:rPr>
        <w:t>be</w:t>
      </w:r>
      <w:r>
        <w:rPr>
          <w:color w:val="221F1F"/>
          <w:spacing w:val="-8"/>
        </w:rPr>
        <w:t> </w:t>
      </w:r>
      <w:r>
        <w:rPr>
          <w:color w:val="221F1F"/>
        </w:rPr>
        <w:t>determined</w:t>
      </w:r>
      <w:r>
        <w:rPr>
          <w:color w:val="221F1F"/>
          <w:spacing w:val="-6"/>
        </w:rPr>
        <w:t> </w:t>
      </w:r>
      <w:r>
        <w:rPr>
          <w:color w:val="221F1F"/>
        </w:rPr>
        <w:t>as</w:t>
      </w:r>
      <w:r>
        <w:rPr>
          <w:color w:val="221F1F"/>
          <w:spacing w:val="-8"/>
        </w:rPr>
        <w:t> </w:t>
      </w:r>
      <w:r>
        <w:rPr>
          <w:color w:val="221F1F"/>
        </w:rPr>
        <w:t>stated</w:t>
      </w:r>
      <w:r>
        <w:rPr>
          <w:color w:val="221F1F"/>
          <w:spacing w:val="-8"/>
        </w:rPr>
        <w:t> </w:t>
      </w:r>
      <w:r>
        <w:rPr>
          <w:color w:val="221F1F"/>
        </w:rPr>
        <w:t>in</w:t>
      </w:r>
      <w:r>
        <w:rPr>
          <w:color w:val="221F1F"/>
          <w:spacing w:val="-52"/>
        </w:rPr>
        <w:t> </w:t>
      </w:r>
      <w:r>
        <w:rPr>
          <w:color w:val="221F1F"/>
        </w:rPr>
        <w:t>Article</w:t>
      </w:r>
      <w:r>
        <w:rPr>
          <w:color w:val="221F1F"/>
          <w:spacing w:val="-4"/>
        </w:rPr>
        <w:t> </w:t>
      </w:r>
      <w:r>
        <w:rPr>
          <w:color w:val="221F1F"/>
        </w:rPr>
        <w:t>3</w:t>
      </w:r>
      <w:r>
        <w:rPr>
          <w:color w:val="221F1F"/>
          <w:spacing w:val="-1"/>
        </w:rPr>
        <w:t> </w:t>
      </w:r>
      <w:r>
        <w:rPr>
          <w:color w:val="221F1F"/>
        </w:rPr>
        <w:t>(Effective</w:t>
      </w:r>
      <w:r>
        <w:rPr>
          <w:color w:val="221F1F"/>
          <w:spacing w:val="-2"/>
        </w:rPr>
        <w:t> </w:t>
      </w:r>
      <w:r>
        <w:rPr>
          <w:color w:val="221F1F"/>
        </w:rPr>
        <w:t>Date</w:t>
      </w:r>
      <w:r>
        <w:rPr>
          <w:color w:val="221F1F"/>
          <w:spacing w:val="-3"/>
        </w:rPr>
        <w:t> </w:t>
      </w:r>
      <w:r>
        <w:rPr>
          <w:color w:val="221F1F"/>
        </w:rPr>
        <w:t>for</w:t>
      </w:r>
      <w:r>
        <w:rPr>
          <w:color w:val="221F1F"/>
          <w:spacing w:val="-2"/>
        </w:rPr>
        <w:t> </w:t>
      </w:r>
      <w:r>
        <w:rPr>
          <w:color w:val="221F1F"/>
        </w:rPr>
        <w:t>Determining</w:t>
      </w:r>
      <w:r>
        <w:rPr>
          <w:color w:val="221F1F"/>
          <w:spacing w:val="-4"/>
        </w:rPr>
        <w:t> </w:t>
      </w:r>
      <w:r>
        <w:rPr>
          <w:color w:val="221F1F"/>
        </w:rPr>
        <w:t>Time</w:t>
      </w:r>
      <w:r>
        <w:rPr>
          <w:color w:val="221F1F"/>
          <w:spacing w:val="-1"/>
        </w:rPr>
        <w:t> </w:t>
      </w:r>
      <w:r>
        <w:rPr>
          <w:color w:val="221F1F"/>
        </w:rPr>
        <w:t>for</w:t>
      </w:r>
      <w:r>
        <w:rPr>
          <w:color w:val="221F1F"/>
          <w:spacing w:val="-2"/>
        </w:rPr>
        <w:t> </w:t>
      </w:r>
      <w:r>
        <w:rPr>
          <w:color w:val="221F1F"/>
        </w:rPr>
        <w:t>Completion)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Form</w:t>
      </w:r>
      <w:r>
        <w:rPr>
          <w:color w:val="221F1F"/>
          <w:spacing w:val="-5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Contract</w:t>
      </w:r>
      <w:r>
        <w:rPr>
          <w:color w:val="221F1F"/>
          <w:spacing w:val="-3"/>
        </w:rPr>
        <w:t> </w:t>
      </w:r>
      <w:r>
        <w:rPr>
          <w:color w:val="221F1F"/>
        </w:rPr>
        <w:t>Agreement.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59" w:lineRule="auto"/>
        <w:ind w:left="665" w:right="119"/>
        <w:jc w:val="both"/>
      </w:pPr>
      <w:r>
        <w:rPr>
          <w:color w:val="221F1F"/>
        </w:rPr>
        <w:t>“Time for Completion” means the time within which Completion of the Facilities as a whole (or of a</w:t>
      </w:r>
      <w:r>
        <w:rPr>
          <w:color w:val="221F1F"/>
          <w:spacing w:val="-52"/>
        </w:rPr>
        <w:t> </w:t>
      </w:r>
      <w:r>
        <w:rPr>
          <w:color w:val="221F1F"/>
        </w:rPr>
        <w:t>part of the Facilities where a separate Time for Completion of such part has been prescribed) is to be</w:t>
      </w:r>
      <w:r>
        <w:rPr>
          <w:color w:val="221F1F"/>
          <w:spacing w:val="-52"/>
        </w:rPr>
        <w:t> </w:t>
      </w:r>
      <w:r>
        <w:rPr>
          <w:color w:val="221F1F"/>
        </w:rPr>
        <w:t>attained</w:t>
      </w:r>
      <w:r>
        <w:rPr>
          <w:color w:val="221F1F"/>
          <w:spacing w:val="-1"/>
        </w:rPr>
        <w:t> </w:t>
      </w:r>
      <w:r>
        <w:rPr>
          <w:color w:val="221F1F"/>
        </w:rPr>
        <w:t>in</w:t>
      </w:r>
      <w:r>
        <w:rPr>
          <w:color w:val="221F1F"/>
          <w:spacing w:val="-1"/>
        </w:rPr>
        <w:t> </w:t>
      </w:r>
      <w:r>
        <w:rPr>
          <w:color w:val="221F1F"/>
        </w:rPr>
        <w:t>accordance</w:t>
      </w:r>
      <w:r>
        <w:rPr>
          <w:color w:val="221F1F"/>
          <w:spacing w:val="-1"/>
        </w:rPr>
        <w:t> </w:t>
      </w:r>
      <w:r>
        <w:rPr>
          <w:color w:val="221F1F"/>
        </w:rPr>
        <w:t>with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stipulations</w:t>
      </w:r>
      <w:r>
        <w:rPr>
          <w:color w:val="221F1F"/>
          <w:spacing w:val="-2"/>
        </w:rPr>
        <w:t> </w:t>
      </w:r>
      <w:r>
        <w:rPr>
          <w:color w:val="221F1F"/>
        </w:rPr>
        <w:t>in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SCC</w:t>
      </w:r>
      <w:r>
        <w:rPr>
          <w:color w:val="221F1F"/>
          <w:spacing w:val="-5"/>
        </w:rPr>
        <w:t> </w:t>
      </w:r>
      <w:r>
        <w:rPr>
          <w:color w:val="221F1F"/>
        </w:rPr>
        <w:t>and</w:t>
      </w:r>
      <w:r>
        <w:rPr>
          <w:color w:val="221F1F"/>
          <w:spacing w:val="-1"/>
        </w:rPr>
        <w:t> </w:t>
      </w:r>
      <w:r>
        <w:rPr>
          <w:color w:val="221F1F"/>
        </w:rPr>
        <w:t>the relevant provisions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Contract.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56" w:lineRule="auto"/>
        <w:ind w:left="665" w:right="121"/>
        <w:jc w:val="both"/>
      </w:pPr>
      <w:r>
        <w:rPr>
          <w:color w:val="221F1F"/>
        </w:rPr>
        <w:t>“Completion”</w:t>
      </w:r>
      <w:r>
        <w:rPr>
          <w:color w:val="221F1F"/>
          <w:spacing w:val="-4"/>
        </w:rPr>
        <w:t> </w:t>
      </w:r>
      <w:r>
        <w:rPr>
          <w:color w:val="221F1F"/>
        </w:rPr>
        <w:t>means</w:t>
      </w:r>
      <w:r>
        <w:rPr>
          <w:color w:val="221F1F"/>
          <w:spacing w:val="-3"/>
        </w:rPr>
        <w:t> </w:t>
      </w:r>
      <w:r>
        <w:rPr>
          <w:color w:val="221F1F"/>
        </w:rPr>
        <w:t>that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Facilities</w:t>
      </w:r>
      <w:r>
        <w:rPr>
          <w:color w:val="221F1F"/>
          <w:spacing w:val="-3"/>
        </w:rPr>
        <w:t> </w:t>
      </w:r>
      <w:r>
        <w:rPr>
          <w:color w:val="221F1F"/>
        </w:rPr>
        <w:t>(or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specific</w:t>
      </w:r>
      <w:r>
        <w:rPr>
          <w:color w:val="221F1F"/>
          <w:spacing w:val="-4"/>
        </w:rPr>
        <w:t> </w:t>
      </w:r>
      <w:r>
        <w:rPr>
          <w:color w:val="221F1F"/>
        </w:rPr>
        <w:t>part</w:t>
      </w:r>
      <w:r>
        <w:rPr>
          <w:color w:val="221F1F"/>
          <w:spacing w:val="-5"/>
        </w:rPr>
        <w:t> </w:t>
      </w:r>
      <w:r>
        <w:rPr>
          <w:color w:val="221F1F"/>
        </w:rPr>
        <w:t>thereof</w:t>
      </w:r>
      <w:r>
        <w:rPr>
          <w:color w:val="221F1F"/>
          <w:spacing w:val="-3"/>
        </w:rPr>
        <w:t> </w:t>
      </w:r>
      <w:r>
        <w:rPr>
          <w:color w:val="221F1F"/>
        </w:rPr>
        <w:t>where</w:t>
      </w:r>
      <w:r>
        <w:rPr>
          <w:color w:val="221F1F"/>
          <w:spacing w:val="-3"/>
        </w:rPr>
        <w:t> </w:t>
      </w:r>
      <w:r>
        <w:rPr>
          <w:color w:val="221F1F"/>
        </w:rPr>
        <w:t>specific</w:t>
      </w:r>
      <w:r>
        <w:rPr>
          <w:color w:val="221F1F"/>
          <w:spacing w:val="-4"/>
        </w:rPr>
        <w:t> </w:t>
      </w:r>
      <w:r>
        <w:rPr>
          <w:color w:val="221F1F"/>
        </w:rPr>
        <w:t>parts</w:t>
      </w:r>
      <w:r>
        <w:rPr>
          <w:color w:val="221F1F"/>
          <w:spacing w:val="-3"/>
        </w:rPr>
        <w:t> </w:t>
      </w:r>
      <w:r>
        <w:rPr>
          <w:color w:val="221F1F"/>
        </w:rPr>
        <w:t>are</w:t>
      </w:r>
      <w:r>
        <w:rPr>
          <w:color w:val="221F1F"/>
          <w:spacing w:val="-3"/>
        </w:rPr>
        <w:t> </w:t>
      </w:r>
      <w:r>
        <w:rPr>
          <w:color w:val="221F1F"/>
        </w:rPr>
        <w:t>specified</w:t>
      </w:r>
      <w:r>
        <w:rPr>
          <w:color w:val="221F1F"/>
          <w:spacing w:val="-3"/>
        </w:rPr>
        <w:t> </w:t>
      </w:r>
      <w:r>
        <w:rPr>
          <w:color w:val="221F1F"/>
        </w:rPr>
        <w:t>in</w:t>
      </w:r>
      <w:r>
        <w:rPr>
          <w:color w:val="221F1F"/>
          <w:spacing w:val="-53"/>
        </w:rPr>
        <w:t> </w:t>
      </w:r>
      <w:r>
        <w:rPr>
          <w:color w:val="221F1F"/>
        </w:rPr>
        <w:t>the SCC) have been completed operationally and structurally and put in a tight and clean condition,</w:t>
      </w:r>
      <w:r>
        <w:rPr>
          <w:color w:val="221F1F"/>
          <w:spacing w:val="1"/>
        </w:rPr>
        <w:t> </w:t>
      </w:r>
      <w:r>
        <w:rPr>
          <w:color w:val="221F1F"/>
        </w:rPr>
        <w:t>and that all work in respect of Pre-commissioning of the Facilities or such specific part thereof has</w:t>
      </w:r>
      <w:r>
        <w:rPr>
          <w:color w:val="221F1F"/>
          <w:spacing w:val="1"/>
        </w:rPr>
        <w:t> </w:t>
      </w:r>
      <w:r>
        <w:rPr>
          <w:color w:val="221F1F"/>
        </w:rPr>
        <w:t>been</w:t>
      </w:r>
      <w:r>
        <w:rPr>
          <w:color w:val="221F1F"/>
          <w:spacing w:val="-1"/>
        </w:rPr>
        <w:t> </w:t>
      </w:r>
      <w:r>
        <w:rPr>
          <w:color w:val="221F1F"/>
        </w:rPr>
        <w:t>completed;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-2"/>
        </w:rPr>
        <w:t> </w:t>
      </w:r>
      <w:r>
        <w:rPr>
          <w:color w:val="221F1F"/>
        </w:rPr>
        <w:t>Commissioning</w:t>
      </w:r>
      <w:r>
        <w:rPr>
          <w:color w:val="221F1F"/>
          <w:spacing w:val="-4"/>
        </w:rPr>
        <w:t> </w:t>
      </w:r>
      <w:r>
        <w:rPr>
          <w:color w:val="221F1F"/>
        </w:rPr>
        <w:t>has</w:t>
      </w:r>
      <w:r>
        <w:rPr>
          <w:color w:val="221F1F"/>
          <w:spacing w:val="-2"/>
        </w:rPr>
        <w:t> </w:t>
      </w:r>
      <w:r>
        <w:rPr>
          <w:color w:val="221F1F"/>
        </w:rPr>
        <w:t>been</w:t>
      </w:r>
      <w:r>
        <w:rPr>
          <w:color w:val="221F1F"/>
          <w:spacing w:val="-3"/>
        </w:rPr>
        <w:t> </w:t>
      </w:r>
      <w:r>
        <w:rPr>
          <w:color w:val="221F1F"/>
        </w:rPr>
        <w:t>attained as</w:t>
      </w:r>
      <w:r>
        <w:rPr>
          <w:color w:val="221F1F"/>
          <w:spacing w:val="-1"/>
        </w:rPr>
        <w:t> </w:t>
      </w:r>
      <w:r>
        <w:rPr>
          <w:color w:val="221F1F"/>
        </w:rPr>
        <w:t>per</w:t>
      </w:r>
      <w:r>
        <w:rPr>
          <w:color w:val="221F1F"/>
          <w:spacing w:val="-2"/>
        </w:rPr>
        <w:t> </w:t>
      </w:r>
      <w:r>
        <w:rPr>
          <w:color w:val="221F1F"/>
        </w:rPr>
        <w:t>Technical</w:t>
      </w:r>
      <w:r>
        <w:rPr>
          <w:color w:val="221F1F"/>
          <w:spacing w:val="1"/>
        </w:rPr>
        <w:t> </w:t>
      </w:r>
      <w:r>
        <w:rPr>
          <w:color w:val="221F1F"/>
        </w:rPr>
        <w:t>Specifications.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56" w:lineRule="auto"/>
        <w:ind w:left="665" w:right="121"/>
        <w:jc w:val="both"/>
      </w:pPr>
      <w:r>
        <w:rPr>
          <w:color w:val="221F1F"/>
          <w:spacing w:val="-1"/>
        </w:rPr>
        <w:t>“Pre-commissioning”</w:t>
      </w:r>
      <w:r>
        <w:rPr>
          <w:color w:val="221F1F"/>
        </w:rPr>
        <w:t> </w:t>
      </w:r>
      <w:r>
        <w:rPr>
          <w:color w:val="221F1F"/>
          <w:spacing w:val="-1"/>
        </w:rPr>
        <w:t>means </w:t>
      </w:r>
      <w:r>
        <w:rPr>
          <w:color w:val="221F1F"/>
        </w:rPr>
        <w:t>the testing, checking and other requirement specified in the Technical</w:t>
      </w:r>
      <w:r>
        <w:rPr>
          <w:color w:val="221F1F"/>
          <w:spacing w:val="1"/>
        </w:rPr>
        <w:t> </w:t>
      </w:r>
      <w:r>
        <w:rPr>
          <w:color w:val="221F1F"/>
          <w:w w:val="95"/>
        </w:rPr>
        <w:t>Specifications that are to be</w:t>
      </w:r>
      <w:r>
        <w:rPr>
          <w:color w:val="221F1F"/>
          <w:spacing w:val="51"/>
        </w:rPr>
        <w:t> </w:t>
      </w:r>
      <w:r>
        <w:rPr>
          <w:color w:val="221F1F"/>
          <w:w w:val="95"/>
        </w:rPr>
        <w:t>carried out by the Implementing Partner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in preparation for Commissioning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as</w:t>
      </w:r>
      <w:r>
        <w:rPr>
          <w:color w:val="221F1F"/>
          <w:spacing w:val="-3"/>
        </w:rPr>
        <w:t> </w:t>
      </w:r>
      <w:r>
        <w:rPr>
          <w:color w:val="221F1F"/>
        </w:rPr>
        <w:t>provided  in GCC</w:t>
      </w:r>
      <w:r>
        <w:rPr>
          <w:color w:val="221F1F"/>
          <w:spacing w:val="-1"/>
        </w:rPr>
        <w:t> </w:t>
      </w:r>
      <w:r>
        <w:rPr>
          <w:color w:val="221F1F"/>
        </w:rPr>
        <w:t>Clause 24</w:t>
      </w:r>
      <w:r>
        <w:rPr>
          <w:color w:val="221F1F"/>
          <w:spacing w:val="-1"/>
        </w:rPr>
        <w:t> </w:t>
      </w:r>
      <w:r>
        <w:rPr>
          <w:color w:val="221F1F"/>
        </w:rPr>
        <w:t>(Completion) hereof.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6" w:lineRule="auto" w:before="1"/>
        <w:ind w:left="665" w:right="119"/>
        <w:jc w:val="both"/>
      </w:pPr>
      <w:r>
        <w:rPr>
          <w:color w:val="221F1F"/>
        </w:rPr>
        <w:t>Commissioning”</w:t>
      </w:r>
      <w:r>
        <w:rPr>
          <w:color w:val="221F1F"/>
          <w:spacing w:val="-5"/>
        </w:rPr>
        <w:t> </w:t>
      </w:r>
      <w:r>
        <w:rPr>
          <w:color w:val="221F1F"/>
        </w:rPr>
        <w:t>means</w:t>
      </w:r>
      <w:r>
        <w:rPr>
          <w:color w:val="221F1F"/>
          <w:spacing w:val="-4"/>
        </w:rPr>
        <w:t> </w:t>
      </w:r>
      <w:r>
        <w:rPr>
          <w:color w:val="221F1F"/>
        </w:rPr>
        <w:t>trial/intial</w:t>
      </w:r>
      <w:r>
        <w:rPr>
          <w:color w:val="221F1F"/>
          <w:spacing w:val="-3"/>
        </w:rPr>
        <w:t> </w:t>
      </w:r>
      <w:r>
        <w:rPr>
          <w:color w:val="221F1F"/>
        </w:rPr>
        <w:t>operation</w:t>
      </w:r>
      <w:r>
        <w:rPr>
          <w:color w:val="221F1F"/>
          <w:spacing w:val="-4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Facilities</w:t>
      </w:r>
      <w:r>
        <w:rPr>
          <w:color w:val="221F1F"/>
          <w:spacing w:val="-5"/>
        </w:rPr>
        <w:t> </w:t>
      </w:r>
      <w:r>
        <w:rPr>
          <w:color w:val="221F1F"/>
        </w:rPr>
        <w:t>or</w:t>
      </w:r>
      <w:r>
        <w:rPr>
          <w:color w:val="221F1F"/>
          <w:spacing w:val="-5"/>
        </w:rPr>
        <w:t> </w:t>
      </w:r>
      <w:r>
        <w:rPr>
          <w:color w:val="221F1F"/>
        </w:rPr>
        <w:t>any</w:t>
      </w:r>
      <w:r>
        <w:rPr>
          <w:color w:val="221F1F"/>
          <w:spacing w:val="-6"/>
        </w:rPr>
        <w:t> </w:t>
      </w:r>
      <w:r>
        <w:rPr>
          <w:color w:val="221F1F"/>
        </w:rPr>
        <w:t>part</w:t>
      </w:r>
      <w:r>
        <w:rPr>
          <w:color w:val="221F1F"/>
          <w:spacing w:val="1"/>
        </w:rPr>
        <w:t> </w:t>
      </w:r>
      <w:r>
        <w:rPr>
          <w:color w:val="221F1F"/>
        </w:rPr>
        <w:t>thereof</w:t>
      </w:r>
      <w:r>
        <w:rPr>
          <w:color w:val="221F1F"/>
          <w:spacing w:val="-6"/>
        </w:rPr>
        <w:t> </w:t>
      </w:r>
      <w:r>
        <w:rPr>
          <w:color w:val="221F1F"/>
        </w:rPr>
        <w:t>by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Implementing</w:t>
      </w:r>
      <w:r>
        <w:rPr>
          <w:color w:val="221F1F"/>
          <w:spacing w:val="-53"/>
        </w:rPr>
        <w:t> </w:t>
      </w:r>
      <w:r>
        <w:rPr>
          <w:color w:val="221F1F"/>
        </w:rPr>
        <w:t>Partner, which operation is to be carried out by the Con tractor as provided in GCC Sub-Clause 25.1</w:t>
      </w:r>
      <w:r>
        <w:rPr>
          <w:color w:val="221F1F"/>
          <w:spacing w:val="1"/>
        </w:rPr>
        <w:t> </w:t>
      </w:r>
      <w:r>
        <w:rPr>
          <w:color w:val="221F1F"/>
        </w:rPr>
        <w:t>(Commissioning) hereof,</w:t>
      </w:r>
      <w:r>
        <w:rPr>
          <w:color w:val="221F1F"/>
          <w:spacing w:val="-2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purpose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carrying</w:t>
      </w:r>
      <w:r>
        <w:rPr>
          <w:color w:val="221F1F"/>
          <w:spacing w:val="-4"/>
        </w:rPr>
        <w:t> </w:t>
      </w:r>
      <w:r>
        <w:rPr>
          <w:color w:val="221F1F"/>
        </w:rPr>
        <w:t>out Guarantee</w:t>
      </w:r>
      <w:r>
        <w:rPr>
          <w:color w:val="221F1F"/>
          <w:spacing w:val="-3"/>
        </w:rPr>
        <w:t> </w:t>
      </w:r>
      <w:r>
        <w:rPr>
          <w:color w:val="221F1F"/>
        </w:rPr>
        <w:t>Test(s).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6" w:lineRule="auto" w:before="1"/>
        <w:ind w:left="665" w:right="119"/>
        <w:jc w:val="both"/>
      </w:pPr>
      <w:r>
        <w:rPr>
          <w:color w:val="221F1F"/>
        </w:rPr>
        <w:t>“Guarantee Test(s)” means the test(s) specified in the Technical Specifications to be carried out to</w:t>
      </w:r>
      <w:r>
        <w:rPr>
          <w:color w:val="221F1F"/>
          <w:spacing w:val="1"/>
        </w:rPr>
        <w:t> </w:t>
      </w:r>
      <w:r>
        <w:rPr>
          <w:color w:val="221F1F"/>
        </w:rPr>
        <w:t>ascertain whether the Facilities or a specified part thereof is able to attain the Functional Guarantees</w:t>
      </w:r>
      <w:r>
        <w:rPr>
          <w:color w:val="221F1F"/>
          <w:spacing w:val="1"/>
        </w:rPr>
        <w:t> </w:t>
      </w:r>
      <w:r>
        <w:rPr>
          <w:color w:val="221F1F"/>
        </w:rPr>
        <w:t>specified in the Technical Specifications in accordance with</w:t>
      </w:r>
      <w:r>
        <w:rPr>
          <w:color w:val="221F1F"/>
          <w:spacing w:val="1"/>
        </w:rPr>
        <w:t> </w:t>
      </w:r>
      <w:r>
        <w:rPr>
          <w:color w:val="221F1F"/>
        </w:rPr>
        <w:t>the provisions of GCC Sub Clause 25.2</w:t>
      </w:r>
      <w:r>
        <w:rPr>
          <w:color w:val="221F1F"/>
          <w:spacing w:val="-52"/>
        </w:rPr>
        <w:t> </w:t>
      </w:r>
      <w:r>
        <w:rPr>
          <w:color w:val="221F1F"/>
        </w:rPr>
        <w:t>(Guarantee</w:t>
      </w:r>
      <w:r>
        <w:rPr>
          <w:color w:val="221F1F"/>
          <w:spacing w:val="-3"/>
        </w:rPr>
        <w:t> </w:t>
      </w:r>
      <w:r>
        <w:rPr>
          <w:color w:val="221F1F"/>
        </w:rPr>
        <w:t>Test) hereof.</w:t>
      </w:r>
    </w:p>
    <w:p>
      <w:pPr>
        <w:spacing w:after="0" w:line="256" w:lineRule="auto"/>
        <w:jc w:val="both"/>
        <w:sectPr>
          <w:pgSz w:w="11900" w:h="16850"/>
          <w:pgMar w:header="0" w:footer="1552" w:top="1360" w:bottom="1720" w:left="1020" w:right="1200"/>
        </w:sectPr>
      </w:pPr>
    </w:p>
    <w:p>
      <w:pPr>
        <w:pStyle w:val="BodyText"/>
        <w:spacing w:line="256" w:lineRule="auto" w:before="104"/>
        <w:ind w:left="665" w:right="119"/>
        <w:jc w:val="both"/>
      </w:pPr>
      <w:r>
        <w:rPr>
          <w:color w:val="221F1F"/>
        </w:rPr>
        <w:t>Operational Acceptance” means the acceptance by the CESL of the Facilities (or any part of the</w:t>
      </w:r>
      <w:r>
        <w:rPr>
          <w:color w:val="221F1F"/>
          <w:spacing w:val="1"/>
        </w:rPr>
        <w:t> </w:t>
      </w:r>
      <w:r>
        <w:rPr>
          <w:color w:val="221F1F"/>
        </w:rPr>
        <w:t>Facilities where the Contract provides for acceptance of the Facilities in parts), which certifies 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Partner’s</w:t>
      </w:r>
      <w:r>
        <w:rPr>
          <w:color w:val="221F1F"/>
          <w:spacing w:val="1"/>
        </w:rPr>
        <w:t> </w:t>
      </w:r>
      <w:r>
        <w:rPr>
          <w:color w:val="221F1F"/>
        </w:rPr>
        <w:t>fulfilment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Contract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respect</w:t>
      </w:r>
      <w:r>
        <w:rPr>
          <w:color w:val="221F1F"/>
          <w:spacing w:val="1"/>
        </w:rPr>
        <w:t> </w:t>
      </w:r>
      <w:r>
        <w:rPr>
          <w:color w:val="221F1F"/>
        </w:rPr>
        <w:t>of Functional</w:t>
      </w:r>
      <w:r>
        <w:rPr>
          <w:color w:val="221F1F"/>
          <w:spacing w:val="1"/>
        </w:rPr>
        <w:t> </w:t>
      </w:r>
      <w:r>
        <w:rPr>
          <w:color w:val="221F1F"/>
        </w:rPr>
        <w:t>Guarantees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Facilities</w:t>
      </w:r>
      <w:r>
        <w:rPr>
          <w:color w:val="221F1F"/>
          <w:spacing w:val="1"/>
        </w:rPr>
        <w:t> </w:t>
      </w:r>
      <w:r>
        <w:rPr>
          <w:color w:val="221F1F"/>
        </w:rPr>
        <w:t>(or the</w:t>
      </w:r>
      <w:r>
        <w:rPr>
          <w:color w:val="221F1F"/>
          <w:spacing w:val="1"/>
        </w:rPr>
        <w:t> </w:t>
      </w:r>
      <w:r>
        <w:rPr>
          <w:color w:val="221F1F"/>
        </w:rPr>
        <w:t>relevant</w:t>
      </w:r>
      <w:r>
        <w:rPr>
          <w:color w:val="221F1F"/>
          <w:spacing w:val="1"/>
        </w:rPr>
        <w:t> </w:t>
      </w:r>
      <w:r>
        <w:rPr>
          <w:color w:val="221F1F"/>
        </w:rPr>
        <w:t>part thereof)</w:t>
      </w:r>
      <w:r>
        <w:rPr>
          <w:color w:val="221F1F"/>
          <w:spacing w:val="1"/>
        </w:rPr>
        <w:t> </w:t>
      </w:r>
      <w:r>
        <w:rPr>
          <w:color w:val="221F1F"/>
        </w:rPr>
        <w:t>in accordance</w:t>
      </w:r>
      <w:r>
        <w:rPr>
          <w:color w:val="221F1F"/>
          <w:spacing w:val="1"/>
        </w:rPr>
        <w:t> </w:t>
      </w:r>
      <w:r>
        <w:rPr>
          <w:color w:val="221F1F"/>
        </w:rPr>
        <w:t>with the</w:t>
      </w:r>
      <w:r>
        <w:rPr>
          <w:color w:val="221F1F"/>
          <w:spacing w:val="1"/>
        </w:rPr>
        <w:t> </w:t>
      </w:r>
      <w:r>
        <w:rPr>
          <w:color w:val="221F1F"/>
        </w:rPr>
        <w:t>provisions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GCC Clause 28</w:t>
      </w:r>
      <w:r>
        <w:rPr>
          <w:color w:val="221F1F"/>
          <w:spacing w:val="1"/>
        </w:rPr>
        <w:t> </w:t>
      </w:r>
      <w:r>
        <w:rPr>
          <w:color w:val="221F1F"/>
        </w:rPr>
        <w:t>(Functional</w:t>
      </w:r>
      <w:r>
        <w:rPr>
          <w:color w:val="221F1F"/>
          <w:spacing w:val="1"/>
        </w:rPr>
        <w:t> </w:t>
      </w:r>
      <w:r>
        <w:rPr>
          <w:color w:val="221F1F"/>
        </w:rPr>
        <w:t>Guarantees)</w:t>
      </w:r>
      <w:r>
        <w:rPr>
          <w:color w:val="221F1F"/>
          <w:spacing w:val="1"/>
        </w:rPr>
        <w:t> </w:t>
      </w:r>
      <w:r>
        <w:rPr>
          <w:color w:val="221F1F"/>
        </w:rPr>
        <w:t>hereof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shall</w:t>
      </w:r>
      <w:r>
        <w:rPr>
          <w:color w:val="221F1F"/>
          <w:spacing w:val="55"/>
        </w:rPr>
        <w:t> </w:t>
      </w:r>
      <w:r>
        <w:rPr>
          <w:color w:val="221F1F"/>
        </w:rPr>
        <w:t>include deemed acceptance in accordance with GCC</w:t>
      </w:r>
      <w:r>
        <w:rPr>
          <w:color w:val="221F1F"/>
          <w:spacing w:val="1"/>
        </w:rPr>
        <w:t> </w:t>
      </w:r>
      <w:r>
        <w:rPr>
          <w:color w:val="221F1F"/>
        </w:rPr>
        <w:t>Clause</w:t>
      </w:r>
      <w:r>
        <w:rPr>
          <w:color w:val="221F1F"/>
          <w:spacing w:val="-1"/>
        </w:rPr>
        <w:t> </w:t>
      </w:r>
      <w:r>
        <w:rPr>
          <w:color w:val="221F1F"/>
        </w:rPr>
        <w:t>25 (Commissioning</w:t>
      </w:r>
      <w:r>
        <w:rPr>
          <w:color w:val="221F1F"/>
          <w:spacing w:val="3"/>
        </w:rPr>
        <w:t> </w:t>
      </w:r>
      <w:r>
        <w:rPr>
          <w:color w:val="221F1F"/>
        </w:rPr>
        <w:t>and Operational Acceptance) hereof.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6" w:lineRule="auto"/>
        <w:ind w:left="665" w:right="118"/>
        <w:jc w:val="both"/>
      </w:pPr>
      <w:r>
        <w:rPr>
          <w:color w:val="221F1F"/>
        </w:rPr>
        <w:t>Defect Liability Period” means the period of validity of the warranties given by the 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</w:t>
      </w:r>
      <w:r>
        <w:rPr>
          <w:color w:val="221F1F"/>
          <w:spacing w:val="35"/>
        </w:rPr>
        <w:t> </w:t>
      </w:r>
      <w:r>
        <w:rPr>
          <w:color w:val="221F1F"/>
        </w:rPr>
        <w:t>commencing</w:t>
      </w:r>
      <w:r>
        <w:rPr>
          <w:color w:val="221F1F"/>
          <w:spacing w:val="-12"/>
        </w:rPr>
        <w:t> </w:t>
      </w:r>
      <w:r>
        <w:rPr>
          <w:color w:val="221F1F"/>
        </w:rPr>
        <w:t>at</w:t>
      </w:r>
      <w:r>
        <w:rPr>
          <w:color w:val="221F1F"/>
          <w:spacing w:val="-8"/>
        </w:rPr>
        <w:t> </w:t>
      </w:r>
      <w:r>
        <w:rPr>
          <w:color w:val="221F1F"/>
        </w:rPr>
        <w:t>Completion</w:t>
      </w:r>
      <w:r>
        <w:rPr>
          <w:color w:val="221F1F"/>
          <w:spacing w:val="-13"/>
        </w:rPr>
        <w:t> </w:t>
      </w:r>
      <w:r>
        <w:rPr>
          <w:color w:val="221F1F"/>
        </w:rPr>
        <w:t>of</w:t>
      </w:r>
      <w:r>
        <w:rPr>
          <w:color w:val="221F1F"/>
          <w:spacing w:val="-11"/>
        </w:rPr>
        <w:t> </w:t>
      </w: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Facilities</w:t>
      </w:r>
      <w:r>
        <w:rPr>
          <w:color w:val="221F1F"/>
          <w:spacing w:val="34"/>
        </w:rPr>
        <w:t> </w:t>
      </w:r>
      <w:r>
        <w:rPr>
          <w:color w:val="221F1F"/>
        </w:rPr>
        <w:t>or</w:t>
      </w:r>
      <w:r>
        <w:rPr>
          <w:color w:val="221F1F"/>
          <w:spacing w:val="-6"/>
        </w:rPr>
        <w:t> </w:t>
      </w:r>
      <w:r>
        <w:rPr>
          <w:color w:val="221F1F"/>
        </w:rPr>
        <w:t>a</w:t>
      </w:r>
      <w:r>
        <w:rPr>
          <w:color w:val="221F1F"/>
          <w:spacing w:val="-9"/>
        </w:rPr>
        <w:t> </w:t>
      </w:r>
      <w:r>
        <w:rPr>
          <w:color w:val="221F1F"/>
        </w:rPr>
        <w:t>part</w:t>
      </w:r>
      <w:r>
        <w:rPr>
          <w:color w:val="221F1F"/>
          <w:spacing w:val="-11"/>
        </w:rPr>
        <w:t> </w:t>
      </w:r>
      <w:r>
        <w:rPr>
          <w:color w:val="221F1F"/>
        </w:rPr>
        <w:t>thereof,</w:t>
      </w:r>
      <w:r>
        <w:rPr>
          <w:color w:val="221F1F"/>
          <w:spacing w:val="-11"/>
        </w:rPr>
        <w:t> </w:t>
      </w:r>
      <w:r>
        <w:rPr>
          <w:color w:val="221F1F"/>
        </w:rPr>
        <w:t>during</w:t>
      </w:r>
      <w:r>
        <w:rPr>
          <w:color w:val="221F1F"/>
          <w:spacing w:val="-12"/>
        </w:rPr>
        <w:t> </w:t>
      </w:r>
      <w:r>
        <w:rPr>
          <w:color w:val="221F1F"/>
        </w:rPr>
        <w:t>which</w:t>
      </w:r>
      <w:r>
        <w:rPr>
          <w:color w:val="221F1F"/>
          <w:spacing w:val="-10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Implementing</w:t>
      </w:r>
      <w:r>
        <w:rPr>
          <w:color w:val="221F1F"/>
          <w:spacing w:val="-53"/>
        </w:rPr>
        <w:t> </w:t>
      </w:r>
      <w:r>
        <w:rPr>
          <w:color w:val="221F1F"/>
        </w:rPr>
        <w:t>Partner is responsible for</w:t>
      </w:r>
      <w:r>
        <w:rPr>
          <w:color w:val="221F1F"/>
          <w:spacing w:val="1"/>
        </w:rPr>
        <w:t> </w:t>
      </w:r>
      <w:r>
        <w:rPr>
          <w:color w:val="221F1F"/>
        </w:rPr>
        <w:t>defects with</w:t>
      </w:r>
      <w:r>
        <w:rPr>
          <w:color w:val="221F1F"/>
          <w:spacing w:val="1"/>
        </w:rPr>
        <w:t> </w:t>
      </w:r>
      <w:r>
        <w:rPr>
          <w:color w:val="221F1F"/>
        </w:rPr>
        <w:t>respect</w:t>
      </w:r>
      <w:r>
        <w:rPr>
          <w:color w:val="221F1F"/>
          <w:spacing w:val="1"/>
        </w:rPr>
        <w:t> </w:t>
      </w:r>
      <w:r>
        <w:rPr>
          <w:color w:val="221F1F"/>
        </w:rPr>
        <w:t>to the Facilities (or the relevant</w:t>
      </w:r>
      <w:r>
        <w:rPr>
          <w:color w:val="221F1F"/>
          <w:spacing w:val="1"/>
        </w:rPr>
        <w:t> </w:t>
      </w:r>
      <w:r>
        <w:rPr>
          <w:color w:val="221F1F"/>
        </w:rPr>
        <w:t>part</w:t>
      </w:r>
      <w:r>
        <w:rPr>
          <w:color w:val="221F1F"/>
          <w:spacing w:val="1"/>
        </w:rPr>
        <w:t> </w:t>
      </w:r>
      <w:r>
        <w:rPr>
          <w:color w:val="221F1F"/>
        </w:rPr>
        <w:t>thereof)as</w:t>
      </w:r>
      <w:r>
        <w:rPr>
          <w:color w:val="221F1F"/>
          <w:spacing w:val="1"/>
        </w:rPr>
        <w:t> </w:t>
      </w:r>
      <w:r>
        <w:rPr>
          <w:color w:val="221F1F"/>
        </w:rPr>
        <w:t>provided</w:t>
      </w:r>
      <w:r>
        <w:rPr>
          <w:color w:val="221F1F"/>
          <w:spacing w:val="-2"/>
        </w:rPr>
        <w:t> </w:t>
      </w:r>
      <w:r>
        <w:rPr>
          <w:color w:val="221F1F"/>
        </w:rPr>
        <w:t>in GCC</w:t>
      </w:r>
      <w:r>
        <w:rPr>
          <w:color w:val="221F1F"/>
          <w:spacing w:val="-2"/>
        </w:rPr>
        <w:t> </w:t>
      </w:r>
      <w:r>
        <w:rPr>
          <w:color w:val="221F1F"/>
        </w:rPr>
        <w:t>Clause</w:t>
      </w:r>
      <w:r>
        <w:rPr>
          <w:color w:val="221F1F"/>
          <w:spacing w:val="-2"/>
        </w:rPr>
        <w:t> </w:t>
      </w:r>
      <w:r>
        <w:rPr>
          <w:color w:val="221F1F"/>
        </w:rPr>
        <w:t>27</w:t>
      </w:r>
      <w:r>
        <w:rPr>
          <w:color w:val="221F1F"/>
          <w:spacing w:val="-3"/>
        </w:rPr>
        <w:t> </w:t>
      </w:r>
      <w:r>
        <w:rPr>
          <w:color w:val="221F1F"/>
        </w:rPr>
        <w:t>(Defect Liability) hereof.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59"/>
        </w:numPr>
        <w:tabs>
          <w:tab w:pos="887" w:val="left" w:leader="none"/>
        </w:tabs>
        <w:spacing w:line="240" w:lineRule="auto" w:before="0" w:after="0"/>
        <w:ind w:left="886" w:right="0" w:hanging="222"/>
        <w:jc w:val="both"/>
        <w:rPr>
          <w:b/>
          <w:sz w:val="22"/>
        </w:rPr>
      </w:pPr>
      <w:r>
        <w:rPr>
          <w:b/>
          <w:color w:val="221F1F"/>
          <w:sz w:val="22"/>
        </w:rPr>
        <w:t>Contract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Documents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59"/>
        </w:numPr>
        <w:tabs>
          <w:tab w:pos="992" w:val="left" w:leader="none"/>
        </w:tabs>
        <w:spacing w:line="240" w:lineRule="auto" w:before="0" w:after="0"/>
        <w:ind w:left="665" w:right="120" w:firstLine="0"/>
        <w:jc w:val="both"/>
        <w:rPr>
          <w:sz w:val="22"/>
        </w:rPr>
      </w:pPr>
      <w:r>
        <w:rPr>
          <w:color w:val="221F1F"/>
          <w:w w:val="95"/>
          <w:sz w:val="22"/>
        </w:rPr>
        <w:t>Subject to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Article1.2 (Order of</w:t>
      </w:r>
      <w:r>
        <w:rPr>
          <w:color w:val="221F1F"/>
          <w:spacing w:val="49"/>
          <w:sz w:val="22"/>
        </w:rPr>
        <w:t> </w:t>
      </w:r>
      <w:r>
        <w:rPr>
          <w:color w:val="221F1F"/>
          <w:w w:val="95"/>
          <w:sz w:val="22"/>
        </w:rPr>
        <w:t>Precedence)</w:t>
      </w:r>
      <w:r>
        <w:rPr>
          <w:color w:val="221F1F"/>
          <w:spacing w:val="50"/>
          <w:sz w:val="22"/>
        </w:rPr>
        <w:t> </w:t>
      </w:r>
      <w:r>
        <w:rPr>
          <w:color w:val="221F1F"/>
          <w:w w:val="95"/>
          <w:sz w:val="22"/>
        </w:rPr>
        <w:t>of the Contract Agreement</w:t>
      </w:r>
      <w:r>
        <w:rPr>
          <w:color w:val="221F1F"/>
          <w:spacing w:val="49"/>
          <w:sz w:val="22"/>
        </w:rPr>
        <w:t> </w:t>
      </w:r>
      <w:r>
        <w:rPr>
          <w:color w:val="221F1F"/>
          <w:w w:val="95"/>
          <w:sz w:val="22"/>
        </w:rPr>
        <w:t>all documents forming part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of the Contract (and all parts thereof) are intended to be correlative, complementary and mutually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explanatory.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Contract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read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 whole.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59"/>
        </w:numPr>
        <w:tabs>
          <w:tab w:pos="990" w:val="left" w:leader="none"/>
        </w:tabs>
        <w:spacing w:line="240" w:lineRule="auto" w:before="0" w:after="0"/>
        <w:ind w:left="665" w:right="125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will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signed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three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originals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one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signed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original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rest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will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be retained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by the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CESL.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59"/>
        </w:numPr>
        <w:tabs>
          <w:tab w:pos="1009" w:val="left" w:leader="none"/>
        </w:tabs>
        <w:spacing w:line="240" w:lineRule="auto" w:before="0" w:after="0"/>
        <w:ind w:left="665" w:right="117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provide free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 cost to the CESL all the engineering data,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drawing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descriptive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materials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submitted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bid,in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least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five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(5)</w:t>
      </w:r>
      <w:r>
        <w:rPr>
          <w:color w:val="221F1F"/>
          <w:spacing w:val="46"/>
          <w:sz w:val="22"/>
        </w:rPr>
        <w:t> </w:t>
      </w:r>
      <w:r>
        <w:rPr>
          <w:color w:val="221F1F"/>
          <w:sz w:val="22"/>
        </w:rPr>
        <w:t>copies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form</w:t>
      </w:r>
      <w:r>
        <w:rPr>
          <w:color w:val="221F1F"/>
          <w:spacing w:val="43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4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49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immediately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after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Notification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Award/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letter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Award.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59"/>
        </w:numPr>
        <w:tabs>
          <w:tab w:pos="992" w:val="left" w:leader="none"/>
        </w:tabs>
        <w:spacing w:line="240" w:lineRule="auto" w:before="0" w:after="0"/>
        <w:ind w:left="665" w:right="119" w:firstLine="0"/>
        <w:jc w:val="both"/>
        <w:rPr>
          <w:color w:val="221F1F"/>
          <w:sz w:val="22"/>
        </w:rPr>
      </w:pPr>
      <w:r>
        <w:rPr>
          <w:color w:val="221F1F"/>
          <w:w w:val="95"/>
          <w:sz w:val="22"/>
        </w:rPr>
        <w:t>Subsequent</w:t>
      </w:r>
      <w:r>
        <w:rPr>
          <w:color w:val="221F1F"/>
          <w:spacing w:val="46"/>
          <w:w w:val="95"/>
          <w:sz w:val="22"/>
        </w:rPr>
        <w:t> </w:t>
      </w:r>
      <w:r>
        <w:rPr>
          <w:color w:val="221F1F"/>
          <w:w w:val="95"/>
          <w:sz w:val="22"/>
        </w:rPr>
        <w:t>to</w:t>
      </w:r>
      <w:r>
        <w:rPr>
          <w:color w:val="221F1F"/>
          <w:spacing w:val="43"/>
          <w:w w:val="95"/>
          <w:sz w:val="22"/>
        </w:rPr>
        <w:t> </w:t>
      </w:r>
      <w:r>
        <w:rPr>
          <w:color w:val="221F1F"/>
          <w:w w:val="95"/>
          <w:sz w:val="22"/>
        </w:rPr>
        <w:t>signing</w:t>
      </w:r>
      <w:r>
        <w:rPr>
          <w:color w:val="221F1F"/>
          <w:spacing w:val="45"/>
          <w:w w:val="95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45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-4"/>
          <w:w w:val="95"/>
          <w:sz w:val="22"/>
        </w:rPr>
        <w:t> </w:t>
      </w:r>
      <w:r>
        <w:rPr>
          <w:color w:val="221F1F"/>
          <w:w w:val="95"/>
          <w:sz w:val="22"/>
        </w:rPr>
        <w:t>Contract,</w:t>
      </w:r>
      <w:r>
        <w:rPr>
          <w:color w:val="221F1F"/>
          <w:spacing w:val="49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49"/>
          <w:w w:val="95"/>
          <w:sz w:val="22"/>
        </w:rPr>
        <w:t> </w:t>
      </w:r>
      <w:r>
        <w:rPr>
          <w:color w:val="221F1F"/>
          <w:w w:val="95"/>
          <w:sz w:val="22"/>
        </w:rPr>
        <w:t>Implementing</w:t>
      </w:r>
      <w:r>
        <w:rPr>
          <w:color w:val="221F1F"/>
          <w:spacing w:val="-3"/>
          <w:w w:val="95"/>
          <w:sz w:val="22"/>
        </w:rPr>
        <w:t> </w:t>
      </w:r>
      <w:r>
        <w:rPr>
          <w:color w:val="221F1F"/>
          <w:w w:val="95"/>
          <w:sz w:val="22"/>
        </w:rPr>
        <w:t>Partner</w:t>
      </w:r>
      <w:r>
        <w:rPr>
          <w:color w:val="221F1F"/>
          <w:spacing w:val="47"/>
          <w:w w:val="95"/>
          <w:sz w:val="22"/>
        </w:rPr>
        <w:t> </w:t>
      </w:r>
      <w:r>
        <w:rPr>
          <w:color w:val="221F1F"/>
          <w:w w:val="95"/>
          <w:sz w:val="22"/>
        </w:rPr>
        <w:t>at</w:t>
      </w:r>
      <w:r>
        <w:rPr>
          <w:color w:val="221F1F"/>
          <w:spacing w:val="45"/>
          <w:w w:val="95"/>
          <w:sz w:val="22"/>
        </w:rPr>
        <w:t> </w:t>
      </w:r>
      <w:r>
        <w:rPr>
          <w:color w:val="221F1F"/>
          <w:w w:val="95"/>
          <w:sz w:val="22"/>
        </w:rPr>
        <w:t>his</w:t>
      </w:r>
      <w:r>
        <w:rPr>
          <w:color w:val="221F1F"/>
          <w:spacing w:val="44"/>
          <w:w w:val="95"/>
          <w:sz w:val="22"/>
        </w:rPr>
        <w:t> </w:t>
      </w:r>
      <w:r>
        <w:rPr>
          <w:color w:val="221F1F"/>
          <w:w w:val="95"/>
          <w:sz w:val="22"/>
        </w:rPr>
        <w:t>own</w:t>
      </w:r>
      <w:r>
        <w:rPr>
          <w:color w:val="221F1F"/>
          <w:spacing w:val="49"/>
          <w:w w:val="95"/>
          <w:sz w:val="22"/>
        </w:rPr>
        <w:t> </w:t>
      </w:r>
      <w:r>
        <w:rPr>
          <w:color w:val="221F1F"/>
          <w:w w:val="95"/>
          <w:sz w:val="22"/>
        </w:rPr>
        <w:t>cost</w:t>
      </w:r>
      <w:r>
        <w:rPr>
          <w:color w:val="221F1F"/>
          <w:spacing w:val="-2"/>
          <w:w w:val="95"/>
          <w:sz w:val="22"/>
        </w:rPr>
        <w:t> </w:t>
      </w:r>
      <w:r>
        <w:rPr>
          <w:color w:val="221F1F"/>
          <w:w w:val="95"/>
          <w:sz w:val="22"/>
        </w:rPr>
        <w:t>shall</w:t>
      </w:r>
      <w:r>
        <w:rPr>
          <w:color w:val="221F1F"/>
          <w:spacing w:val="50"/>
          <w:w w:val="95"/>
          <w:sz w:val="22"/>
        </w:rPr>
        <w:t> </w:t>
      </w:r>
      <w:r>
        <w:rPr>
          <w:color w:val="221F1F"/>
          <w:w w:val="95"/>
          <w:sz w:val="22"/>
        </w:rPr>
        <w:t>provide</w:t>
      </w:r>
      <w:r>
        <w:rPr>
          <w:color w:val="221F1F"/>
          <w:spacing w:val="-50"/>
          <w:w w:val="95"/>
          <w:sz w:val="22"/>
        </w:rPr>
        <w:t> </w:t>
      </w:r>
      <w:r>
        <w:rPr>
          <w:color w:val="221F1F"/>
          <w:sz w:val="22"/>
        </w:rPr>
        <w:t>the CESL with at least five(05) true copies of Contract Agreement within thirty (30) days after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signing</w:t>
      </w:r>
      <w:r>
        <w:rPr>
          <w:color w:val="221F1F"/>
          <w:spacing w:val="5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0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59"/>
        </w:numPr>
        <w:tabs>
          <w:tab w:pos="887" w:val="left" w:leader="none"/>
        </w:tabs>
        <w:spacing w:line="240" w:lineRule="auto" w:before="0" w:after="0"/>
        <w:ind w:left="886" w:right="0" w:hanging="222"/>
        <w:jc w:val="both"/>
        <w:rPr>
          <w:b/>
          <w:sz w:val="22"/>
        </w:rPr>
      </w:pPr>
      <w:r>
        <w:rPr>
          <w:b/>
          <w:color w:val="221F1F"/>
          <w:sz w:val="22"/>
        </w:rPr>
        <w:t>Interpretation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59"/>
        </w:numPr>
        <w:tabs>
          <w:tab w:pos="997" w:val="left" w:leader="none"/>
        </w:tabs>
        <w:spacing w:line="240" w:lineRule="auto" w:before="0" w:after="0"/>
        <w:ind w:left="996" w:right="0" w:hanging="332"/>
        <w:jc w:val="both"/>
        <w:rPr>
          <w:b/>
          <w:sz w:val="22"/>
        </w:rPr>
      </w:pPr>
      <w:r>
        <w:rPr>
          <w:b/>
          <w:color w:val="221F1F"/>
          <w:sz w:val="22"/>
        </w:rPr>
        <w:t>Language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59"/>
        </w:numPr>
        <w:tabs>
          <w:tab w:pos="1184" w:val="left" w:leader="none"/>
        </w:tabs>
        <w:spacing w:line="240" w:lineRule="auto" w:before="0" w:after="0"/>
        <w:ind w:left="66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Unless the Implementing Partner is a national of the CESL’s country and the CESL and the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pacing w:val="-1"/>
          <w:sz w:val="22"/>
        </w:rPr>
        <w:t>Partner</w:t>
      </w:r>
      <w:r>
        <w:rPr>
          <w:color w:val="221F1F"/>
          <w:spacing w:val="-10"/>
          <w:sz w:val="22"/>
        </w:rPr>
        <w:t> </w:t>
      </w:r>
      <w:r>
        <w:rPr>
          <w:color w:val="221F1F"/>
          <w:spacing w:val="-1"/>
          <w:sz w:val="22"/>
        </w:rPr>
        <w:t>agree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to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use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local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language,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Documents,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correspondence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3"/>
          <w:sz w:val="22"/>
        </w:rPr>
        <w:t> </w:t>
      </w:r>
      <w:r>
        <w:rPr>
          <w:color w:val="221F1F"/>
          <w:w w:val="95"/>
          <w:sz w:val="22"/>
        </w:rPr>
        <w:t>communications to be given, and all other documentation to be prepared and supplied under the Contract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written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English,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construed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interpreted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language.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59"/>
        </w:numPr>
        <w:tabs>
          <w:tab w:pos="1153" w:val="left" w:leader="none"/>
        </w:tabs>
        <w:spacing w:line="240" w:lineRule="auto" w:before="1" w:after="0"/>
        <w:ind w:left="665" w:right="126" w:firstLine="0"/>
        <w:jc w:val="both"/>
        <w:rPr>
          <w:color w:val="221F1F"/>
          <w:sz w:val="22"/>
        </w:rPr>
      </w:pPr>
      <w:r>
        <w:rPr>
          <w:color w:val="221F1F"/>
          <w:w w:val="95"/>
          <w:sz w:val="22"/>
        </w:rPr>
        <w:t>If any of the Contract Documents, correspondence or communications are prepared in any language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other than the governing language under GCC Sub-Clause 3.1.1 above, the English translation of such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documents,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correspondence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communications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prevail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matters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interpretation.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59"/>
        </w:numPr>
        <w:tabs>
          <w:tab w:pos="997" w:val="left" w:leader="none"/>
        </w:tabs>
        <w:spacing w:line="250" w:lineRule="exact" w:before="0" w:after="0"/>
        <w:ind w:left="996" w:right="0" w:hanging="33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Singular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and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Plural</w:t>
      </w:r>
    </w:p>
    <w:p>
      <w:pPr>
        <w:pStyle w:val="BodyText"/>
        <w:spacing w:line="242" w:lineRule="auto"/>
        <w:ind w:left="665" w:right="129"/>
        <w:jc w:val="both"/>
      </w:pPr>
      <w:r>
        <w:rPr>
          <w:color w:val="221F1F"/>
        </w:rPr>
        <w:t>The singular shall include the plural and the plural the singular, except where the context otherwise</w:t>
      </w:r>
      <w:r>
        <w:rPr>
          <w:color w:val="221F1F"/>
          <w:spacing w:val="1"/>
        </w:rPr>
        <w:t> </w:t>
      </w:r>
      <w:r>
        <w:rPr>
          <w:color w:val="221F1F"/>
        </w:rPr>
        <w:t>requires.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59"/>
        </w:numPr>
        <w:tabs>
          <w:tab w:pos="997" w:val="left" w:leader="none"/>
        </w:tabs>
        <w:spacing w:line="250" w:lineRule="exact" w:before="0" w:after="0"/>
        <w:ind w:left="996" w:right="0" w:hanging="33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Headings</w:t>
      </w:r>
    </w:p>
    <w:p>
      <w:pPr>
        <w:pStyle w:val="BodyText"/>
        <w:ind w:left="665" w:right="128"/>
        <w:jc w:val="both"/>
      </w:pPr>
      <w:r>
        <w:rPr>
          <w:color w:val="221F1F"/>
        </w:rPr>
        <w:t>The headings and marginal notes in the General Conditions of Contract are included for ease of</w:t>
      </w:r>
      <w:r>
        <w:rPr>
          <w:color w:val="221F1F"/>
          <w:spacing w:val="1"/>
        </w:rPr>
        <w:t> </w:t>
      </w:r>
      <w:r>
        <w:rPr>
          <w:color w:val="221F1F"/>
        </w:rPr>
        <w:t>reference,</w:t>
      </w:r>
      <w:r>
        <w:rPr>
          <w:color w:val="221F1F"/>
          <w:spacing w:val="-4"/>
        </w:rPr>
        <w:t> </w:t>
      </w:r>
      <w:r>
        <w:rPr>
          <w:color w:val="221F1F"/>
        </w:rPr>
        <w:t>and</w:t>
      </w:r>
      <w:r>
        <w:rPr>
          <w:color w:val="221F1F"/>
          <w:spacing w:val="-1"/>
        </w:rPr>
        <w:t> </w:t>
      </w:r>
      <w:r>
        <w:rPr>
          <w:color w:val="221F1F"/>
        </w:rPr>
        <w:t>shall</w:t>
      </w:r>
      <w:r>
        <w:rPr>
          <w:color w:val="221F1F"/>
          <w:spacing w:val="1"/>
        </w:rPr>
        <w:t> </w:t>
      </w:r>
      <w:r>
        <w:rPr>
          <w:color w:val="221F1F"/>
        </w:rPr>
        <w:t>neither</w:t>
      </w:r>
      <w:r>
        <w:rPr>
          <w:color w:val="221F1F"/>
          <w:spacing w:val="-5"/>
        </w:rPr>
        <w:t> </w:t>
      </w:r>
      <w:r>
        <w:rPr>
          <w:color w:val="221F1F"/>
        </w:rPr>
        <w:t>constitute</w:t>
      </w:r>
      <w:r>
        <w:rPr>
          <w:color w:val="221F1F"/>
          <w:spacing w:val="-1"/>
        </w:rPr>
        <w:t> </w:t>
      </w:r>
      <w:r>
        <w:rPr>
          <w:color w:val="221F1F"/>
        </w:rPr>
        <w:t>a part of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Contract nor affect</w:t>
      </w:r>
      <w:r>
        <w:rPr>
          <w:color w:val="221F1F"/>
          <w:spacing w:val="-3"/>
        </w:rPr>
        <w:t> </w:t>
      </w:r>
      <w:r>
        <w:rPr>
          <w:color w:val="221F1F"/>
        </w:rPr>
        <w:t>its</w:t>
      </w:r>
      <w:r>
        <w:rPr>
          <w:color w:val="221F1F"/>
          <w:spacing w:val="-2"/>
        </w:rPr>
        <w:t> </w:t>
      </w:r>
      <w:r>
        <w:rPr>
          <w:color w:val="221F1F"/>
        </w:rPr>
        <w:t>interpretation.</w:t>
      </w:r>
    </w:p>
    <w:p>
      <w:pPr>
        <w:spacing w:after="0"/>
        <w:jc w:val="both"/>
        <w:sectPr>
          <w:pgSz w:w="11900" w:h="16850"/>
          <w:pgMar w:header="0" w:footer="1521" w:top="1600" w:bottom="1740" w:left="1020" w:right="1200"/>
        </w:sectPr>
      </w:pPr>
    </w:p>
    <w:p>
      <w:pPr>
        <w:pStyle w:val="ListParagraph"/>
        <w:numPr>
          <w:ilvl w:val="1"/>
          <w:numId w:val="59"/>
        </w:numPr>
        <w:tabs>
          <w:tab w:pos="997" w:val="left" w:leader="none"/>
        </w:tabs>
        <w:spacing w:line="250" w:lineRule="exact" w:before="78" w:after="0"/>
        <w:ind w:left="996" w:right="0" w:hanging="33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Persons</w:t>
      </w:r>
    </w:p>
    <w:p>
      <w:pPr>
        <w:pStyle w:val="BodyText"/>
        <w:spacing w:line="250" w:lineRule="exact"/>
        <w:ind w:left="665"/>
      </w:pPr>
      <w:r>
        <w:rPr>
          <w:color w:val="221F1F"/>
        </w:rPr>
        <w:t>Words</w:t>
      </w:r>
      <w:r>
        <w:rPr>
          <w:color w:val="221F1F"/>
          <w:spacing w:val="-9"/>
        </w:rPr>
        <w:t> </w:t>
      </w:r>
      <w:r>
        <w:rPr>
          <w:color w:val="221F1F"/>
        </w:rPr>
        <w:t>importing</w:t>
      </w:r>
      <w:r>
        <w:rPr>
          <w:color w:val="221F1F"/>
          <w:spacing w:val="-8"/>
        </w:rPr>
        <w:t> </w:t>
      </w:r>
      <w:r>
        <w:rPr>
          <w:color w:val="221F1F"/>
        </w:rPr>
        <w:t>persons</w:t>
      </w:r>
      <w:r>
        <w:rPr>
          <w:color w:val="221F1F"/>
          <w:spacing w:val="-8"/>
        </w:rPr>
        <w:t> </w:t>
      </w:r>
      <w:r>
        <w:rPr>
          <w:color w:val="221F1F"/>
        </w:rPr>
        <w:t>or</w:t>
      </w:r>
      <w:r>
        <w:rPr>
          <w:color w:val="221F1F"/>
          <w:spacing w:val="-8"/>
        </w:rPr>
        <w:t> </w:t>
      </w:r>
      <w:r>
        <w:rPr>
          <w:color w:val="221F1F"/>
        </w:rPr>
        <w:t>parties</w:t>
      </w:r>
      <w:r>
        <w:rPr>
          <w:color w:val="221F1F"/>
          <w:spacing w:val="-9"/>
        </w:rPr>
        <w:t> </w:t>
      </w:r>
      <w:r>
        <w:rPr>
          <w:color w:val="221F1F"/>
        </w:rPr>
        <w:t>shall</w:t>
      </w:r>
      <w:r>
        <w:rPr>
          <w:color w:val="221F1F"/>
          <w:spacing w:val="-8"/>
        </w:rPr>
        <w:t> </w:t>
      </w:r>
      <w:r>
        <w:rPr>
          <w:color w:val="221F1F"/>
        </w:rPr>
        <w:t>include</w:t>
      </w:r>
      <w:r>
        <w:rPr>
          <w:color w:val="221F1F"/>
          <w:spacing w:val="-8"/>
        </w:rPr>
        <w:t> </w:t>
      </w:r>
      <w:r>
        <w:rPr>
          <w:color w:val="221F1F"/>
        </w:rPr>
        <w:t>firms,</w:t>
      </w:r>
      <w:r>
        <w:rPr>
          <w:color w:val="221F1F"/>
          <w:spacing w:val="-10"/>
        </w:rPr>
        <w:t> </w:t>
      </w:r>
      <w:r>
        <w:rPr>
          <w:color w:val="221F1F"/>
        </w:rPr>
        <w:t>corporations</w:t>
      </w:r>
      <w:r>
        <w:rPr>
          <w:color w:val="221F1F"/>
          <w:spacing w:val="-8"/>
        </w:rPr>
        <w:t> </w:t>
      </w:r>
      <w:r>
        <w:rPr>
          <w:color w:val="221F1F"/>
        </w:rPr>
        <w:t>and government</w:t>
      </w:r>
      <w:r>
        <w:rPr>
          <w:color w:val="221F1F"/>
          <w:spacing w:val="-7"/>
        </w:rPr>
        <w:t> </w:t>
      </w:r>
      <w:r>
        <w:rPr>
          <w:color w:val="221F1F"/>
        </w:rPr>
        <w:t>entities.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59"/>
        </w:numPr>
        <w:tabs>
          <w:tab w:pos="997" w:val="left" w:leader="none"/>
        </w:tabs>
        <w:spacing w:line="251" w:lineRule="exact" w:before="0" w:after="0"/>
        <w:ind w:left="996" w:right="0" w:hanging="33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Inco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terms</w:t>
      </w:r>
    </w:p>
    <w:p>
      <w:pPr>
        <w:pStyle w:val="BodyText"/>
        <w:ind w:left="665"/>
      </w:pPr>
      <w:r>
        <w:rPr>
          <w:color w:val="221F1F"/>
        </w:rPr>
        <w:t>Unless</w:t>
      </w:r>
      <w:r>
        <w:rPr>
          <w:color w:val="221F1F"/>
          <w:spacing w:val="-1"/>
        </w:rPr>
        <w:t> </w:t>
      </w:r>
      <w:r>
        <w:rPr>
          <w:color w:val="221F1F"/>
        </w:rPr>
        <w:t>inconsistent</w:t>
      </w:r>
      <w:r>
        <w:rPr>
          <w:color w:val="221F1F"/>
          <w:spacing w:val="2"/>
        </w:rPr>
        <w:t> </w:t>
      </w:r>
      <w:r>
        <w:rPr>
          <w:color w:val="221F1F"/>
        </w:rPr>
        <w:t>with</w:t>
      </w:r>
      <w:r>
        <w:rPr>
          <w:color w:val="221F1F"/>
          <w:spacing w:val="1"/>
        </w:rPr>
        <w:t> </w:t>
      </w:r>
      <w:r>
        <w:rPr>
          <w:color w:val="221F1F"/>
        </w:rPr>
        <w:t>any</w:t>
      </w:r>
      <w:r>
        <w:rPr>
          <w:color w:val="221F1F"/>
          <w:spacing w:val="-1"/>
        </w:rPr>
        <w:t> </w:t>
      </w:r>
      <w:r>
        <w:rPr>
          <w:color w:val="221F1F"/>
        </w:rPr>
        <w:t>provision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2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Contract,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meaning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2"/>
        </w:rPr>
        <w:t> </w:t>
      </w:r>
      <w:r>
        <w:rPr>
          <w:color w:val="221F1F"/>
        </w:rPr>
        <w:t>any</w:t>
      </w:r>
      <w:r>
        <w:rPr>
          <w:color w:val="221F1F"/>
          <w:spacing w:val="-1"/>
        </w:rPr>
        <w:t> </w:t>
      </w:r>
      <w:r>
        <w:rPr>
          <w:color w:val="221F1F"/>
        </w:rPr>
        <w:t>trade</w:t>
      </w:r>
      <w:r>
        <w:rPr>
          <w:color w:val="221F1F"/>
          <w:spacing w:val="1"/>
        </w:rPr>
        <w:t> </w:t>
      </w:r>
      <w:r>
        <w:rPr>
          <w:color w:val="221F1F"/>
        </w:rPr>
        <w:t>term</w:t>
      </w:r>
      <w:r>
        <w:rPr>
          <w:color w:val="221F1F"/>
          <w:spacing w:val="-3"/>
        </w:rPr>
        <w:t> </w:t>
      </w:r>
      <w:r>
        <w:rPr>
          <w:color w:val="221F1F"/>
        </w:rPr>
        <w:t>and</w:t>
      </w:r>
      <w:r>
        <w:rPr>
          <w:color w:val="221F1F"/>
          <w:spacing w:val="2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rights</w:t>
      </w:r>
      <w:r>
        <w:rPr>
          <w:color w:val="221F1F"/>
          <w:spacing w:val="-52"/>
        </w:rPr>
        <w:t> </w:t>
      </w:r>
      <w:r>
        <w:rPr>
          <w:color w:val="221F1F"/>
        </w:rPr>
        <w:t>and</w:t>
      </w:r>
      <w:r>
        <w:rPr>
          <w:color w:val="221F1F"/>
          <w:spacing w:val="-1"/>
        </w:rPr>
        <w:t> </w:t>
      </w:r>
      <w:r>
        <w:rPr>
          <w:color w:val="221F1F"/>
        </w:rPr>
        <w:t>obligations</w:t>
      </w:r>
      <w:r>
        <w:rPr>
          <w:color w:val="221F1F"/>
          <w:spacing w:val="-2"/>
        </w:rPr>
        <w:t> </w:t>
      </w:r>
      <w:r>
        <w:rPr>
          <w:color w:val="221F1F"/>
        </w:rPr>
        <w:t>of parties there</w:t>
      </w:r>
      <w:r>
        <w:rPr>
          <w:color w:val="221F1F"/>
          <w:spacing w:val="-1"/>
        </w:rPr>
        <w:t> </w:t>
      </w:r>
      <w:r>
        <w:rPr>
          <w:color w:val="221F1F"/>
        </w:rPr>
        <w:t>under</w:t>
      </w:r>
      <w:r>
        <w:rPr>
          <w:color w:val="221F1F"/>
          <w:spacing w:val="-1"/>
        </w:rPr>
        <w:t> </w:t>
      </w:r>
      <w:r>
        <w:rPr>
          <w:color w:val="221F1F"/>
        </w:rPr>
        <w:t>shall be as</w:t>
      </w:r>
      <w:r>
        <w:rPr>
          <w:color w:val="221F1F"/>
          <w:spacing w:val="-1"/>
        </w:rPr>
        <w:t> </w:t>
      </w:r>
      <w:r>
        <w:rPr>
          <w:color w:val="221F1F"/>
        </w:rPr>
        <w:t>prescribed by</w:t>
      </w:r>
      <w:r>
        <w:rPr>
          <w:color w:val="221F1F"/>
          <w:spacing w:val="-2"/>
        </w:rPr>
        <w:t> </w:t>
      </w:r>
      <w:r>
        <w:rPr>
          <w:color w:val="221F1F"/>
        </w:rPr>
        <w:t>Incoterms.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665" w:right="3"/>
      </w:pPr>
      <w:r>
        <w:rPr>
          <w:color w:val="221F1F"/>
          <w:w w:val="95"/>
        </w:rPr>
        <w:t>Inco</w:t>
      </w:r>
      <w:r>
        <w:rPr>
          <w:color w:val="221F1F"/>
          <w:spacing w:val="9"/>
          <w:w w:val="95"/>
        </w:rPr>
        <w:t> </w:t>
      </w:r>
      <w:r>
        <w:rPr>
          <w:color w:val="221F1F"/>
          <w:w w:val="95"/>
        </w:rPr>
        <w:t>terms</w:t>
      </w:r>
      <w:r>
        <w:rPr>
          <w:color w:val="221F1F"/>
          <w:spacing w:val="10"/>
          <w:w w:val="95"/>
        </w:rPr>
        <w:t> </w:t>
      </w:r>
      <w:r>
        <w:rPr>
          <w:color w:val="221F1F"/>
          <w:w w:val="95"/>
        </w:rPr>
        <w:t>means</w:t>
      </w:r>
      <w:r>
        <w:rPr>
          <w:color w:val="221F1F"/>
          <w:spacing w:val="9"/>
          <w:w w:val="95"/>
        </w:rPr>
        <w:t> </w:t>
      </w:r>
      <w:r>
        <w:rPr>
          <w:color w:val="221F1F"/>
          <w:w w:val="95"/>
        </w:rPr>
        <w:t>international</w:t>
      </w:r>
      <w:r>
        <w:rPr>
          <w:color w:val="221F1F"/>
          <w:spacing w:val="8"/>
          <w:w w:val="95"/>
        </w:rPr>
        <w:t> </w:t>
      </w:r>
      <w:r>
        <w:rPr>
          <w:color w:val="221F1F"/>
          <w:w w:val="95"/>
        </w:rPr>
        <w:t>rules</w:t>
      </w:r>
      <w:r>
        <w:rPr>
          <w:color w:val="221F1F"/>
          <w:spacing w:val="9"/>
          <w:w w:val="95"/>
        </w:rPr>
        <w:t> </w:t>
      </w:r>
      <w:r>
        <w:rPr>
          <w:color w:val="221F1F"/>
          <w:w w:val="95"/>
        </w:rPr>
        <w:t>for</w:t>
      </w:r>
      <w:r>
        <w:rPr>
          <w:color w:val="221F1F"/>
          <w:spacing w:val="9"/>
          <w:w w:val="95"/>
        </w:rPr>
        <w:t> </w:t>
      </w:r>
      <w:r>
        <w:rPr>
          <w:color w:val="221F1F"/>
          <w:w w:val="95"/>
        </w:rPr>
        <w:t>interpreting</w:t>
      </w:r>
      <w:r>
        <w:rPr>
          <w:color w:val="221F1F"/>
          <w:spacing w:val="8"/>
          <w:w w:val="95"/>
        </w:rPr>
        <w:t> </w:t>
      </w:r>
      <w:r>
        <w:rPr>
          <w:color w:val="221F1F"/>
          <w:w w:val="95"/>
        </w:rPr>
        <w:t>trade</w:t>
      </w:r>
      <w:r>
        <w:rPr>
          <w:color w:val="221F1F"/>
          <w:spacing w:val="9"/>
          <w:w w:val="95"/>
        </w:rPr>
        <w:t> </w:t>
      </w:r>
      <w:r>
        <w:rPr>
          <w:color w:val="221F1F"/>
          <w:w w:val="95"/>
        </w:rPr>
        <w:t>terms</w:t>
      </w:r>
      <w:r>
        <w:rPr>
          <w:color w:val="221F1F"/>
          <w:spacing w:val="8"/>
          <w:w w:val="95"/>
        </w:rPr>
        <w:t> </w:t>
      </w:r>
      <w:r>
        <w:rPr>
          <w:color w:val="221F1F"/>
          <w:w w:val="95"/>
        </w:rPr>
        <w:t>published</w:t>
      </w:r>
      <w:r>
        <w:rPr>
          <w:color w:val="221F1F"/>
          <w:spacing w:val="18"/>
          <w:w w:val="95"/>
        </w:rPr>
        <w:t> </w:t>
      </w:r>
      <w:r>
        <w:rPr>
          <w:color w:val="221F1F"/>
          <w:w w:val="95"/>
        </w:rPr>
        <w:t>by</w:t>
      </w:r>
      <w:r>
        <w:rPr>
          <w:color w:val="221F1F"/>
          <w:spacing w:val="10"/>
          <w:w w:val="95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8"/>
          <w:w w:val="95"/>
        </w:rPr>
        <w:t> </w:t>
      </w:r>
      <w:r>
        <w:rPr>
          <w:color w:val="221F1F"/>
          <w:w w:val="95"/>
        </w:rPr>
        <w:t>International</w:t>
      </w:r>
      <w:r>
        <w:rPr>
          <w:color w:val="221F1F"/>
          <w:spacing w:val="10"/>
          <w:w w:val="95"/>
        </w:rPr>
        <w:t> </w:t>
      </w:r>
      <w:r>
        <w:rPr>
          <w:color w:val="221F1F"/>
          <w:w w:val="95"/>
        </w:rPr>
        <w:t>Chamber</w:t>
      </w:r>
      <w:r>
        <w:rPr>
          <w:color w:val="221F1F"/>
          <w:spacing w:val="-49"/>
          <w:w w:val="95"/>
        </w:rPr>
        <w:t> </w:t>
      </w:r>
      <w:r>
        <w:rPr>
          <w:color w:val="221F1F"/>
        </w:rPr>
        <w:t>of</w:t>
      </w:r>
      <w:r>
        <w:rPr>
          <w:color w:val="221F1F"/>
          <w:spacing w:val="-6"/>
        </w:rPr>
        <w:t> </w:t>
      </w:r>
      <w:r>
        <w:rPr>
          <w:color w:val="221F1F"/>
        </w:rPr>
        <w:t>Commerce</w:t>
      </w:r>
      <w:r>
        <w:rPr>
          <w:color w:val="221F1F"/>
          <w:spacing w:val="-3"/>
        </w:rPr>
        <w:t> </w:t>
      </w:r>
      <w:r>
        <w:rPr>
          <w:color w:val="221F1F"/>
        </w:rPr>
        <w:t>(latest</w:t>
      </w:r>
      <w:r>
        <w:rPr>
          <w:color w:val="221F1F"/>
          <w:spacing w:val="-6"/>
        </w:rPr>
        <w:t> </w:t>
      </w:r>
      <w:r>
        <w:rPr>
          <w:color w:val="221F1F"/>
        </w:rPr>
        <w:t>edition),</w:t>
      </w:r>
      <w:r>
        <w:rPr>
          <w:color w:val="221F1F"/>
          <w:spacing w:val="-5"/>
        </w:rPr>
        <w:t> </w:t>
      </w:r>
      <w:r>
        <w:rPr>
          <w:color w:val="221F1F"/>
        </w:rPr>
        <w:t>38</w:t>
      </w:r>
      <w:r>
        <w:rPr>
          <w:color w:val="221F1F"/>
          <w:spacing w:val="-4"/>
        </w:rPr>
        <w:t> </w:t>
      </w:r>
      <w:r>
        <w:rPr>
          <w:color w:val="221F1F"/>
        </w:rPr>
        <w:t>Cours</w:t>
      </w:r>
      <w:r>
        <w:rPr>
          <w:color w:val="221F1F"/>
          <w:spacing w:val="-3"/>
        </w:rPr>
        <w:t> </w:t>
      </w:r>
      <w:r>
        <w:rPr>
          <w:color w:val="221F1F"/>
        </w:rPr>
        <w:t>Albert 1er,</w:t>
      </w:r>
      <w:r>
        <w:rPr>
          <w:color w:val="221F1F"/>
          <w:spacing w:val="-3"/>
        </w:rPr>
        <w:t> </w:t>
      </w:r>
      <w:r>
        <w:rPr>
          <w:color w:val="221F1F"/>
        </w:rPr>
        <w:t>75008</w:t>
      </w:r>
      <w:r>
        <w:rPr>
          <w:color w:val="221F1F"/>
          <w:spacing w:val="-3"/>
        </w:rPr>
        <w:t> </w:t>
      </w:r>
      <w:r>
        <w:rPr>
          <w:color w:val="221F1F"/>
        </w:rPr>
        <w:t>Paris,</w:t>
      </w:r>
      <w:r>
        <w:rPr>
          <w:color w:val="221F1F"/>
          <w:spacing w:val="-3"/>
        </w:rPr>
        <w:t> </w:t>
      </w:r>
      <w:r>
        <w:rPr>
          <w:color w:val="221F1F"/>
        </w:rPr>
        <w:t>France.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59"/>
        </w:numPr>
        <w:tabs>
          <w:tab w:pos="997" w:val="left" w:leader="none"/>
        </w:tabs>
        <w:spacing w:line="240" w:lineRule="auto" w:before="0" w:after="0"/>
        <w:ind w:left="996" w:right="0" w:hanging="33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Construction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the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Contract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2"/>
          <w:numId w:val="59"/>
        </w:numPr>
        <w:tabs>
          <w:tab w:pos="1158" w:val="left" w:leader="none"/>
        </w:tabs>
        <w:spacing w:line="240" w:lineRule="auto" w:before="0" w:after="0"/>
        <w:ind w:left="665" w:right="121" w:firstLine="0"/>
        <w:jc w:val="left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Contracts</w:t>
      </w:r>
      <w:r>
        <w:rPr>
          <w:color w:val="221F1F"/>
          <w:spacing w:val="49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46"/>
          <w:sz w:val="22"/>
        </w:rPr>
        <w:t> </w:t>
      </w:r>
      <w:r>
        <w:rPr>
          <w:color w:val="221F1F"/>
          <w:sz w:val="22"/>
        </w:rPr>
        <w:t>entered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into</w:t>
      </w:r>
      <w:r>
        <w:rPr>
          <w:color w:val="221F1F"/>
          <w:spacing w:val="47"/>
          <w:sz w:val="22"/>
        </w:rPr>
        <w:t> </w:t>
      </w:r>
      <w:r>
        <w:rPr>
          <w:color w:val="221F1F"/>
          <w:sz w:val="22"/>
        </w:rPr>
        <w:t>between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47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50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successful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bidder</w:t>
      </w:r>
      <w:r>
        <w:rPr>
          <w:color w:val="221F1F"/>
          <w:spacing w:val="48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48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48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54"/>
          <w:sz w:val="22"/>
        </w:rPr>
        <w:t> </w:t>
      </w:r>
      <w:r>
        <w:rPr>
          <w:color w:val="221F1F"/>
          <w:sz w:val="22"/>
        </w:rPr>
        <w:t>:</w:t>
      </w:r>
    </w:p>
    <w:p>
      <w:pPr>
        <w:pStyle w:val="BodyText"/>
      </w:pPr>
    </w:p>
    <w:p>
      <w:pPr>
        <w:pStyle w:val="ListParagraph"/>
        <w:numPr>
          <w:ilvl w:val="3"/>
          <w:numId w:val="59"/>
        </w:numPr>
        <w:tabs>
          <w:tab w:pos="1224" w:val="left" w:leader="none"/>
        </w:tabs>
        <w:spacing w:line="276" w:lineRule="auto" w:before="0" w:after="0"/>
        <w:ind w:left="1025" w:right="120" w:firstLine="0"/>
        <w:jc w:val="both"/>
        <w:rPr>
          <w:sz w:val="22"/>
        </w:rPr>
      </w:pPr>
      <w:r>
        <w:rPr>
          <w:sz w:val="22"/>
        </w:rPr>
        <w:t>First Contract: For Ex-works (India) supply of plant and equipment and accessories by bidder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-2"/>
          <w:sz w:val="22"/>
        </w:rPr>
        <w:t> </w:t>
      </w:r>
      <w:r>
        <w:rPr>
          <w:sz w:val="22"/>
        </w:rPr>
        <w:t>mandatory</w:t>
      </w:r>
      <w:r>
        <w:rPr>
          <w:spacing w:val="-3"/>
          <w:sz w:val="22"/>
        </w:rPr>
        <w:t> </w:t>
      </w:r>
      <w:r>
        <w:rPr>
          <w:sz w:val="22"/>
        </w:rPr>
        <w:t>spares</w:t>
      </w:r>
      <w:r>
        <w:rPr>
          <w:spacing w:val="-2"/>
          <w:sz w:val="22"/>
        </w:rPr>
        <w:t> </w:t>
      </w:r>
      <w:r>
        <w:rPr>
          <w:sz w:val="22"/>
        </w:rPr>
        <w:t>and spares 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supplied</w:t>
      </w:r>
      <w:r>
        <w:rPr>
          <w:spacing w:val="-2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warranty</w:t>
      </w:r>
    </w:p>
    <w:p>
      <w:pPr>
        <w:pStyle w:val="ListParagraph"/>
        <w:numPr>
          <w:ilvl w:val="3"/>
          <w:numId w:val="59"/>
        </w:numPr>
        <w:tabs>
          <w:tab w:pos="1282" w:val="left" w:leader="none"/>
        </w:tabs>
        <w:spacing w:line="276" w:lineRule="auto" w:before="201" w:after="0"/>
        <w:ind w:left="1025" w:right="119" w:firstLine="0"/>
        <w:jc w:val="both"/>
        <w:rPr>
          <w:sz w:val="22"/>
        </w:rPr>
      </w:pPr>
      <w:r>
        <w:rPr>
          <w:sz w:val="22"/>
        </w:rPr>
        <w:t>Second Contract: for providing all services i.e. loading, inland/air/shipment transportation for</w:t>
      </w:r>
      <w:r>
        <w:rPr>
          <w:spacing w:val="-52"/>
          <w:sz w:val="22"/>
        </w:rPr>
        <w:t> </w:t>
      </w:r>
      <w:r>
        <w:rPr>
          <w:sz w:val="22"/>
        </w:rPr>
        <w:t>delivery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site,</w:t>
      </w:r>
      <w:r>
        <w:rPr>
          <w:spacing w:val="1"/>
          <w:sz w:val="22"/>
        </w:rPr>
        <w:t> </w:t>
      </w:r>
      <w:r>
        <w:rPr>
          <w:sz w:val="22"/>
        </w:rPr>
        <w:t>inland/air/shipment</w:t>
      </w:r>
      <w:r>
        <w:rPr>
          <w:spacing w:val="1"/>
          <w:sz w:val="22"/>
        </w:rPr>
        <w:t> </w:t>
      </w:r>
      <w:r>
        <w:rPr>
          <w:sz w:val="22"/>
        </w:rPr>
        <w:t>transit</w:t>
      </w:r>
      <w:r>
        <w:rPr>
          <w:spacing w:val="1"/>
          <w:sz w:val="22"/>
        </w:rPr>
        <w:t> </w:t>
      </w:r>
      <w:r>
        <w:rPr>
          <w:sz w:val="22"/>
        </w:rPr>
        <w:t>insurance,</w:t>
      </w:r>
      <w:r>
        <w:rPr>
          <w:spacing w:val="1"/>
          <w:sz w:val="22"/>
        </w:rPr>
        <w:t> </w:t>
      </w:r>
      <w:r>
        <w:rPr>
          <w:sz w:val="22"/>
        </w:rPr>
        <w:t>unloading,</w:t>
      </w:r>
      <w:r>
        <w:rPr>
          <w:spacing w:val="1"/>
          <w:sz w:val="22"/>
        </w:rPr>
        <w:t> </w:t>
      </w:r>
      <w:r>
        <w:rPr>
          <w:sz w:val="22"/>
        </w:rPr>
        <w:t>storage,</w:t>
      </w:r>
      <w:r>
        <w:rPr>
          <w:spacing w:val="1"/>
          <w:sz w:val="22"/>
        </w:rPr>
        <w:t> </w:t>
      </w:r>
      <w:r>
        <w:rPr>
          <w:sz w:val="22"/>
        </w:rPr>
        <w:t>handling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site,</w:t>
      </w:r>
      <w:r>
        <w:rPr>
          <w:spacing w:val="1"/>
          <w:sz w:val="22"/>
        </w:rPr>
        <w:t> </w:t>
      </w:r>
      <w:r>
        <w:rPr>
          <w:sz w:val="22"/>
        </w:rPr>
        <w:t>installation, insurance covers other than inland transit insurance, testing, commissioning and</w:t>
      </w:r>
      <w:r>
        <w:rPr>
          <w:spacing w:val="1"/>
          <w:sz w:val="22"/>
        </w:rPr>
        <w:t> </w:t>
      </w:r>
      <w:r>
        <w:rPr>
          <w:sz w:val="22"/>
        </w:rPr>
        <w:t>conducting</w:t>
      </w:r>
      <w:r>
        <w:rPr>
          <w:spacing w:val="-9"/>
          <w:sz w:val="22"/>
        </w:rPr>
        <w:t> </w:t>
      </w:r>
      <w:r>
        <w:rPr>
          <w:sz w:val="22"/>
        </w:rPr>
        <w:t>Guarantee</w:t>
      </w:r>
      <w:r>
        <w:rPr>
          <w:spacing w:val="-8"/>
          <w:sz w:val="22"/>
        </w:rPr>
        <w:t> </w:t>
      </w:r>
      <w:r>
        <w:rPr>
          <w:sz w:val="22"/>
        </w:rPr>
        <w:t>tests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respect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equipments</w:t>
      </w:r>
      <w:r>
        <w:rPr>
          <w:spacing w:val="-8"/>
          <w:sz w:val="22"/>
        </w:rPr>
        <w:t> </w:t>
      </w:r>
      <w:r>
        <w:rPr>
          <w:sz w:val="22"/>
        </w:rPr>
        <w:t>supplied</w:t>
      </w:r>
      <w:r>
        <w:rPr>
          <w:spacing w:val="-6"/>
          <w:sz w:val="22"/>
        </w:rPr>
        <w:t> </w:t>
      </w:r>
      <w:r>
        <w:rPr>
          <w:sz w:val="22"/>
        </w:rPr>
        <w:t>under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'First</w:t>
      </w:r>
      <w:r>
        <w:rPr>
          <w:spacing w:val="-5"/>
          <w:sz w:val="22"/>
        </w:rPr>
        <w:t> </w:t>
      </w:r>
      <w:r>
        <w:rPr>
          <w:sz w:val="22"/>
        </w:rPr>
        <w:t>Contract'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all other services including civil works, if any,</w:t>
      </w:r>
      <w:r>
        <w:rPr>
          <w:spacing w:val="1"/>
          <w:sz w:val="22"/>
        </w:rPr>
        <w:t> </w:t>
      </w:r>
      <w:r>
        <w:rPr>
          <w:sz w:val="22"/>
        </w:rPr>
        <w:t>as specified in the Contract Documents including</w:t>
      </w:r>
      <w:r>
        <w:rPr>
          <w:spacing w:val="-53"/>
          <w:sz w:val="22"/>
        </w:rPr>
        <w:t> </w:t>
      </w:r>
      <w:r>
        <w:rPr>
          <w:sz w:val="22"/>
        </w:rPr>
        <w:t>sales tax and duties as asked in price bid in section IV. It will also cover cost for Repair and</w:t>
      </w:r>
      <w:r>
        <w:rPr>
          <w:spacing w:val="1"/>
          <w:sz w:val="22"/>
        </w:rPr>
        <w:t> </w:t>
      </w:r>
      <w:r>
        <w:rPr>
          <w:sz w:val="22"/>
        </w:rPr>
        <w:t>Maintenance and equipments and/or additional warranty, where ever asked for ,supplied under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'First</w:t>
      </w:r>
      <w:r>
        <w:rPr>
          <w:spacing w:val="-4"/>
          <w:sz w:val="22"/>
        </w:rPr>
        <w:t> </w:t>
      </w:r>
      <w:r>
        <w:rPr>
          <w:sz w:val="22"/>
        </w:rPr>
        <w:t>Contract'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services</w:t>
      </w:r>
      <w:r>
        <w:rPr>
          <w:spacing w:val="-6"/>
          <w:sz w:val="22"/>
        </w:rPr>
        <w:t> </w:t>
      </w:r>
      <w:r>
        <w:rPr>
          <w:sz w:val="22"/>
        </w:rPr>
        <w:t>including</w:t>
      </w:r>
      <w:r>
        <w:rPr>
          <w:spacing w:val="-6"/>
          <w:sz w:val="22"/>
        </w:rPr>
        <w:t> </w:t>
      </w:r>
      <w:r>
        <w:rPr>
          <w:sz w:val="22"/>
        </w:rPr>
        <w:t>civil</w:t>
      </w:r>
      <w:r>
        <w:rPr>
          <w:spacing w:val="-6"/>
          <w:sz w:val="22"/>
        </w:rPr>
        <w:t> </w:t>
      </w:r>
      <w:r>
        <w:rPr>
          <w:sz w:val="22"/>
        </w:rPr>
        <w:t>works,</w:t>
      </w:r>
      <w:r>
        <w:rPr>
          <w:spacing w:val="-4"/>
          <w:sz w:val="22"/>
        </w:rPr>
        <w:t> </w:t>
      </w:r>
      <w:r>
        <w:rPr>
          <w:sz w:val="22"/>
        </w:rPr>
        <w:t>if</w:t>
      </w:r>
      <w:r>
        <w:rPr>
          <w:spacing w:val="-6"/>
          <w:sz w:val="22"/>
        </w:rPr>
        <w:t> </w:t>
      </w:r>
      <w:r>
        <w:rPr>
          <w:sz w:val="22"/>
        </w:rPr>
        <w:t>any,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specified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Contract</w:t>
      </w:r>
      <w:r>
        <w:rPr>
          <w:spacing w:val="-52"/>
          <w:sz w:val="22"/>
        </w:rPr>
        <w:t> </w:t>
      </w:r>
      <w:r>
        <w:rPr>
          <w:sz w:val="22"/>
        </w:rPr>
        <w:t>Documents.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items</w:t>
      </w:r>
      <w:r>
        <w:rPr>
          <w:spacing w:val="-1"/>
          <w:sz w:val="22"/>
        </w:rPr>
        <w:t> </w:t>
      </w:r>
      <w:r>
        <w:rPr>
          <w:sz w:val="22"/>
        </w:rPr>
        <w:t>in second contract must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quoted including</w:t>
      </w:r>
      <w:r>
        <w:rPr>
          <w:spacing w:val="-3"/>
          <w:sz w:val="22"/>
        </w:rPr>
        <w:t> </w:t>
      </w:r>
      <w:r>
        <w:rPr>
          <w:sz w:val="22"/>
        </w:rPr>
        <w:t>service</w:t>
      </w:r>
      <w:r>
        <w:rPr>
          <w:spacing w:val="-1"/>
          <w:sz w:val="22"/>
        </w:rPr>
        <w:t> </w:t>
      </w:r>
      <w:r>
        <w:rPr>
          <w:sz w:val="22"/>
        </w:rPr>
        <w:t>tax.</w:t>
      </w:r>
    </w:p>
    <w:p>
      <w:pPr>
        <w:pStyle w:val="ListParagraph"/>
        <w:numPr>
          <w:ilvl w:val="3"/>
          <w:numId w:val="59"/>
        </w:numPr>
        <w:tabs>
          <w:tab w:pos="1349" w:val="left" w:leader="none"/>
        </w:tabs>
        <w:spacing w:line="276" w:lineRule="auto" w:before="200" w:after="0"/>
        <w:ind w:left="1025" w:right="121" w:firstLine="0"/>
        <w:jc w:val="both"/>
        <w:rPr>
          <w:sz w:val="22"/>
        </w:rPr>
      </w:pPr>
      <w:r>
        <w:rPr>
          <w:sz w:val="22"/>
        </w:rPr>
        <w:t>Third Contract: For providing all services including Awareness programme for public/stake</w:t>
      </w:r>
      <w:r>
        <w:rPr>
          <w:spacing w:val="1"/>
          <w:sz w:val="22"/>
        </w:rPr>
        <w:t> </w:t>
      </w:r>
      <w:r>
        <w:rPr>
          <w:sz w:val="22"/>
        </w:rPr>
        <w:t>holders/workshops/printing</w:t>
      </w:r>
      <w:r>
        <w:rPr>
          <w:spacing w:val="1"/>
          <w:sz w:val="22"/>
        </w:rPr>
        <w:t> </w:t>
      </w:r>
      <w:r>
        <w:rPr>
          <w:sz w:val="22"/>
        </w:rPr>
        <w:t>brochure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materials,</w:t>
      </w:r>
      <w:r>
        <w:rPr>
          <w:spacing w:val="1"/>
          <w:sz w:val="22"/>
        </w:rPr>
        <w:t> </w:t>
      </w:r>
      <w:r>
        <w:rPr>
          <w:sz w:val="22"/>
        </w:rPr>
        <w:t>Survey</w:t>
      </w:r>
      <w:r>
        <w:rPr>
          <w:spacing w:val="1"/>
          <w:sz w:val="22"/>
        </w:rPr>
        <w:t> </w:t>
      </w:r>
      <w:r>
        <w:rPr>
          <w:sz w:val="22"/>
        </w:rPr>
        <w:t>cost,</w:t>
      </w:r>
      <w:r>
        <w:rPr>
          <w:spacing w:val="1"/>
          <w:sz w:val="22"/>
        </w:rPr>
        <w:t> </w:t>
      </w:r>
      <w:r>
        <w:rPr>
          <w:sz w:val="22"/>
        </w:rPr>
        <w:t>Monitoring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verification cost, scrap disposal cost, arrangement of office at both sites and Statuary agencies</w:t>
      </w:r>
      <w:r>
        <w:rPr>
          <w:spacing w:val="1"/>
          <w:sz w:val="22"/>
        </w:rPr>
        <w:t> </w:t>
      </w:r>
      <w:r>
        <w:rPr>
          <w:sz w:val="22"/>
        </w:rPr>
        <w:t>cost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service tax.</w:t>
      </w:r>
    </w:p>
    <w:p>
      <w:pPr>
        <w:pStyle w:val="BodyText"/>
        <w:spacing w:line="276" w:lineRule="auto" w:before="199"/>
        <w:ind w:left="1025" w:right="118"/>
        <w:jc w:val="both"/>
      </w:pPr>
      <w:r>
        <w:rPr/>
        <w:t>All the above Contracts will contain a cross-fall breach clause specifying that breach of one</w:t>
      </w:r>
      <w:r>
        <w:rPr>
          <w:spacing w:val="1"/>
        </w:rPr>
        <w:t> </w:t>
      </w:r>
      <w:r>
        <w:rPr/>
        <w:t>Contract will constitute breach of the other Contracts which will confer a right on the Employer</w:t>
      </w:r>
      <w:r>
        <w:rPr>
          <w:spacing w:val="1"/>
        </w:rPr>
        <w:t> </w:t>
      </w:r>
      <w:r>
        <w:rPr/>
        <w:t>to terminate the other Contracts also at the risk and the cost of the contractor /Implementing</w:t>
      </w:r>
      <w:r>
        <w:rPr>
          <w:spacing w:val="1"/>
        </w:rPr>
        <w:t> </w:t>
      </w:r>
      <w:r>
        <w:rPr/>
        <w:t>Partner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 Project,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which awards</w:t>
      </w:r>
      <w:r>
        <w:rPr>
          <w:spacing w:val="-2"/>
        </w:rPr>
        <w:t> </w:t>
      </w:r>
      <w:r>
        <w:rPr/>
        <w:t>have been</w:t>
      </w:r>
      <w:r>
        <w:rPr>
          <w:spacing w:val="-2"/>
        </w:rPr>
        <w:t> </w:t>
      </w:r>
      <w:r>
        <w:rPr/>
        <w:t>made.</w:t>
      </w:r>
    </w:p>
    <w:p>
      <w:pPr>
        <w:pStyle w:val="BodyText"/>
        <w:spacing w:line="276" w:lineRule="auto" w:before="202"/>
        <w:ind w:left="1025" w:right="125"/>
        <w:jc w:val="both"/>
      </w:pPr>
      <w:r>
        <w:rPr/>
        <w:t>In</w:t>
      </w:r>
      <w:r>
        <w:rPr>
          <w:spacing w:val="-5"/>
        </w:rPr>
        <w:t> </w:t>
      </w:r>
      <w:r>
        <w:rPr/>
        <w:t>case,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second</w:t>
      </w:r>
      <w:r>
        <w:rPr>
          <w:spacing w:val="-6"/>
        </w:rPr>
        <w:t> </w:t>
      </w:r>
      <w:r>
        <w:rPr/>
        <w:t>contract</w:t>
      </w:r>
      <w:r>
        <w:rPr>
          <w:spacing w:val="-6"/>
        </w:rPr>
        <w:t> </w:t>
      </w:r>
      <w:r>
        <w:rPr/>
        <w:t>viz</w:t>
      </w:r>
      <w:r>
        <w:rPr>
          <w:spacing w:val="-6"/>
        </w:rPr>
        <w:t> </w:t>
      </w:r>
      <w:r>
        <w:rPr/>
        <w:t>transportation,</w:t>
      </w:r>
      <w:r>
        <w:rPr>
          <w:spacing w:val="-6"/>
        </w:rPr>
        <w:t> </w:t>
      </w:r>
      <w:r>
        <w:rPr/>
        <w:t>insurance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lower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supply</w:t>
      </w:r>
      <w:r>
        <w:rPr>
          <w:spacing w:val="-6"/>
        </w:rPr>
        <w:t> </w:t>
      </w:r>
      <w:r>
        <w:rPr/>
        <w:t>cost</w:t>
      </w:r>
      <w:r>
        <w:rPr>
          <w:spacing w:val="-6"/>
        </w:rPr>
        <w:t> </w:t>
      </w:r>
      <w:r>
        <w:rPr/>
        <w:t>includes</w:t>
      </w:r>
      <w:r>
        <w:rPr>
          <w:spacing w:val="-52"/>
        </w:rPr>
        <w:t> </w:t>
      </w:r>
      <w:r>
        <w:rPr/>
        <w:t>transportation,</w:t>
      </w:r>
      <w:r>
        <w:rPr>
          <w:spacing w:val="-4"/>
        </w:rPr>
        <w:t> </w:t>
      </w:r>
      <w:r>
        <w:rPr/>
        <w:t>insurance etc</w:t>
      </w:r>
      <w:r>
        <w:rPr>
          <w:spacing w:val="-1"/>
        </w:rPr>
        <w:t> </w:t>
      </w:r>
      <w:r>
        <w:rPr/>
        <w:t>than three</w:t>
      </w:r>
      <w:r>
        <w:rPr>
          <w:spacing w:val="-3"/>
        </w:rPr>
        <w:t> </w:t>
      </w:r>
      <w:r>
        <w:rPr/>
        <w:t>contract</w:t>
      </w:r>
      <w:r>
        <w:rPr>
          <w:spacing w:val="1"/>
        </w:rPr>
        <w:t> </w:t>
      </w:r>
      <w:r>
        <w:rPr/>
        <w:t>may</w:t>
      </w:r>
      <w:r>
        <w:rPr>
          <w:spacing w:val="-3"/>
        </w:rPr>
        <w:t> </w:t>
      </w:r>
      <w:r>
        <w:rPr/>
        <w:t>be merged</w:t>
      </w:r>
      <w:r>
        <w:rPr>
          <w:spacing w:val="-1"/>
        </w:rPr>
        <w:t> </w:t>
      </w:r>
      <w:r>
        <w:rPr/>
        <w:t>in two contract.</w:t>
      </w:r>
    </w:p>
    <w:p>
      <w:pPr>
        <w:pStyle w:val="BodyText"/>
        <w:spacing w:before="199"/>
        <w:ind w:left="1025"/>
        <w:jc w:val="both"/>
      </w:pPr>
      <w:r>
        <w:rPr/>
        <w:t>Arbitration:</w:t>
      </w:r>
      <w:r>
        <w:rPr>
          <w:spacing w:val="-1"/>
        </w:rPr>
        <w:t> </w:t>
      </w:r>
      <w:r>
        <w:rPr/>
        <w:t>1.</w:t>
      </w:r>
      <w:r>
        <w:rPr>
          <w:spacing w:val="-2"/>
        </w:rPr>
        <w:t> </w:t>
      </w:r>
      <w:r>
        <w:rPr/>
        <w:t>Appointing</w:t>
      </w:r>
      <w:r>
        <w:rPr>
          <w:spacing w:val="-4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adjudicator:</w:t>
      </w:r>
      <w:r>
        <w:rPr>
          <w:spacing w:val="-2"/>
        </w:rPr>
        <w:t> </w:t>
      </w:r>
      <w:r>
        <w:rPr/>
        <w:t>MD,</w:t>
      </w:r>
      <w:r>
        <w:rPr>
          <w:spacing w:val="-1"/>
        </w:rPr>
        <w:t> </w:t>
      </w:r>
      <w:r>
        <w:rPr/>
        <w:t>CESL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60"/>
        </w:numPr>
        <w:tabs>
          <w:tab w:pos="1246" w:val="left" w:leader="none"/>
        </w:tabs>
        <w:spacing w:line="240" w:lineRule="auto" w:before="0" w:after="0"/>
        <w:ind w:left="1246" w:right="0" w:hanging="221"/>
        <w:jc w:val="left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place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arbitration</w:t>
      </w:r>
      <w:r>
        <w:rPr>
          <w:spacing w:val="-4"/>
          <w:sz w:val="22"/>
        </w:rPr>
        <w:t> </w:t>
      </w:r>
      <w:r>
        <w:rPr>
          <w:sz w:val="22"/>
        </w:rPr>
        <w:t>shall be:</w:t>
      </w:r>
      <w:r>
        <w:rPr>
          <w:spacing w:val="-1"/>
          <w:sz w:val="22"/>
        </w:rPr>
        <w:t> </w:t>
      </w:r>
      <w:r>
        <w:rPr>
          <w:sz w:val="22"/>
        </w:rPr>
        <w:t>New</w:t>
      </w:r>
      <w:r>
        <w:rPr>
          <w:spacing w:val="-1"/>
          <w:sz w:val="22"/>
        </w:rPr>
        <w:t> </w:t>
      </w:r>
      <w:r>
        <w:rPr>
          <w:sz w:val="22"/>
        </w:rPr>
        <w:t>Delhi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65" w:lineRule="auto"/>
        <w:ind w:left="1025" w:right="552"/>
      </w:pPr>
      <w:r>
        <w:rPr/>
        <w:t>Prices are to be quoted as Firm during currency of contract. No price adjustment is allowed.</w:t>
      </w:r>
      <w:r>
        <w:rPr>
          <w:spacing w:val="-53"/>
        </w:rPr>
        <w:t> </w:t>
      </w:r>
      <w:r>
        <w:rPr/>
        <w:t>General:</w:t>
      </w:r>
    </w:p>
    <w:p>
      <w:pPr>
        <w:pStyle w:val="ListParagraph"/>
        <w:numPr>
          <w:ilvl w:val="1"/>
          <w:numId w:val="60"/>
        </w:numPr>
        <w:tabs>
          <w:tab w:pos="1746" w:val="left" w:leader="none"/>
        </w:tabs>
        <w:spacing w:line="240" w:lineRule="auto" w:before="0" w:after="0"/>
        <w:ind w:left="1745" w:right="119" w:hanging="360"/>
        <w:jc w:val="left"/>
        <w:rPr>
          <w:sz w:val="22"/>
        </w:rPr>
      </w:pP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case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investment</w:t>
      </w:r>
      <w:r>
        <w:rPr>
          <w:spacing w:val="5"/>
          <w:sz w:val="22"/>
        </w:rPr>
        <w:t> </w:t>
      </w:r>
      <w:r>
        <w:rPr>
          <w:sz w:val="22"/>
        </w:rPr>
        <w:t>partner,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project</w:t>
      </w:r>
      <w:r>
        <w:rPr>
          <w:spacing w:val="4"/>
          <w:sz w:val="22"/>
        </w:rPr>
        <w:t> </w:t>
      </w:r>
      <w:r>
        <w:rPr>
          <w:sz w:val="22"/>
        </w:rPr>
        <w:t>manager</w:t>
      </w:r>
      <w:r>
        <w:rPr>
          <w:spacing w:val="4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4"/>
          <w:sz w:val="22"/>
        </w:rPr>
        <w:t> </w:t>
      </w:r>
      <w:r>
        <w:rPr>
          <w:sz w:val="22"/>
        </w:rPr>
        <w:t>deputed</w:t>
      </w:r>
      <w:r>
        <w:rPr>
          <w:spacing w:val="4"/>
          <w:sz w:val="22"/>
        </w:rPr>
        <w:t> </w:t>
      </w:r>
      <w:r>
        <w:rPr>
          <w:sz w:val="22"/>
        </w:rPr>
        <w:t>from their</w:t>
      </w:r>
      <w:r>
        <w:rPr>
          <w:spacing w:val="4"/>
          <w:sz w:val="22"/>
        </w:rPr>
        <w:t> </w:t>
      </w:r>
      <w:r>
        <w:rPr>
          <w:sz w:val="22"/>
        </w:rPr>
        <w:t>side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co-</w:t>
      </w:r>
      <w:r>
        <w:rPr>
          <w:spacing w:val="-52"/>
          <w:sz w:val="22"/>
        </w:rPr>
        <w:t> </w:t>
      </w:r>
      <w:r>
        <w:rPr>
          <w:sz w:val="22"/>
        </w:rPr>
        <w:t>coordinating</w:t>
      </w:r>
      <w:r>
        <w:rPr>
          <w:spacing w:val="-4"/>
          <w:sz w:val="22"/>
        </w:rPr>
        <w:t> </w:t>
      </w:r>
      <w:r>
        <w:rPr>
          <w:sz w:val="22"/>
        </w:rPr>
        <w:t>activities.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ListParagraph"/>
        <w:numPr>
          <w:ilvl w:val="1"/>
          <w:numId w:val="60"/>
        </w:numPr>
        <w:tabs>
          <w:tab w:pos="1746" w:val="left" w:leader="none"/>
        </w:tabs>
        <w:spacing w:line="240" w:lineRule="auto" w:before="73" w:after="0"/>
        <w:ind w:left="1745" w:right="121" w:hanging="360"/>
        <w:jc w:val="left"/>
        <w:rPr>
          <w:sz w:val="22"/>
        </w:rPr>
      </w:pPr>
      <w:r>
        <w:rPr>
          <w:sz w:val="22"/>
        </w:rPr>
        <w:t>Word</w:t>
      </w:r>
      <w:r>
        <w:rPr>
          <w:spacing w:val="44"/>
          <w:sz w:val="22"/>
        </w:rPr>
        <w:t> </w:t>
      </w:r>
      <w:r>
        <w:rPr>
          <w:sz w:val="22"/>
        </w:rPr>
        <w:t>Implementing</w:t>
      </w:r>
      <w:r>
        <w:rPr>
          <w:spacing w:val="42"/>
          <w:sz w:val="22"/>
        </w:rPr>
        <w:t> </w:t>
      </w:r>
      <w:r>
        <w:rPr>
          <w:sz w:val="22"/>
        </w:rPr>
        <w:t>Partner</w:t>
      </w:r>
      <w:r>
        <w:rPr>
          <w:spacing w:val="46"/>
          <w:sz w:val="22"/>
        </w:rPr>
        <w:t> </w:t>
      </w:r>
      <w:r>
        <w:rPr>
          <w:sz w:val="22"/>
        </w:rPr>
        <w:t>for</w:t>
      </w:r>
      <w:r>
        <w:rPr>
          <w:spacing w:val="48"/>
          <w:sz w:val="22"/>
        </w:rPr>
        <w:t> </w:t>
      </w:r>
      <w:r>
        <w:rPr>
          <w:sz w:val="22"/>
        </w:rPr>
        <w:t>any</w:t>
      </w:r>
      <w:r>
        <w:rPr>
          <w:spacing w:val="43"/>
          <w:sz w:val="22"/>
        </w:rPr>
        <w:t> </w:t>
      </w:r>
      <w:r>
        <w:rPr>
          <w:sz w:val="22"/>
        </w:rPr>
        <w:t>Project</w:t>
      </w:r>
      <w:r>
        <w:rPr>
          <w:spacing w:val="46"/>
          <w:sz w:val="22"/>
        </w:rPr>
        <w:t> </w:t>
      </w:r>
      <w:r>
        <w:rPr>
          <w:sz w:val="22"/>
        </w:rPr>
        <w:t>used</w:t>
      </w:r>
      <w:r>
        <w:rPr>
          <w:spacing w:val="44"/>
          <w:sz w:val="22"/>
        </w:rPr>
        <w:t> </w:t>
      </w:r>
      <w:r>
        <w:rPr>
          <w:sz w:val="22"/>
        </w:rPr>
        <w:t>in</w:t>
      </w:r>
      <w:r>
        <w:rPr>
          <w:spacing w:val="43"/>
          <w:sz w:val="22"/>
        </w:rPr>
        <w:t> </w:t>
      </w:r>
      <w:r>
        <w:rPr>
          <w:sz w:val="22"/>
        </w:rPr>
        <w:t>General</w:t>
      </w:r>
      <w:r>
        <w:rPr>
          <w:spacing w:val="45"/>
          <w:sz w:val="22"/>
        </w:rPr>
        <w:t> </w:t>
      </w:r>
      <w:r>
        <w:rPr>
          <w:sz w:val="22"/>
        </w:rPr>
        <w:t>Conditions</w:t>
      </w:r>
      <w:r>
        <w:rPr>
          <w:spacing w:val="45"/>
          <w:sz w:val="22"/>
        </w:rPr>
        <w:t> </w:t>
      </w:r>
      <w:r>
        <w:rPr>
          <w:sz w:val="22"/>
        </w:rPr>
        <w:t>of</w:t>
      </w:r>
      <w:r>
        <w:rPr>
          <w:spacing w:val="43"/>
          <w:sz w:val="22"/>
        </w:rPr>
        <w:t> </w:t>
      </w:r>
      <w:r>
        <w:rPr>
          <w:sz w:val="22"/>
        </w:rPr>
        <w:t>contract</w:t>
      </w:r>
      <w:r>
        <w:rPr>
          <w:spacing w:val="-52"/>
          <w:sz w:val="22"/>
        </w:rPr>
        <w:t> </w:t>
      </w:r>
      <w:r>
        <w:rPr>
          <w:sz w:val="22"/>
        </w:rPr>
        <w:t>includes</w:t>
      </w:r>
      <w:r>
        <w:rPr>
          <w:spacing w:val="-3"/>
          <w:sz w:val="22"/>
        </w:rPr>
        <w:t> </w:t>
      </w:r>
      <w:r>
        <w:rPr>
          <w:sz w:val="22"/>
        </w:rPr>
        <w:t>persons</w:t>
      </w:r>
      <w:r>
        <w:rPr>
          <w:spacing w:val="-2"/>
          <w:sz w:val="22"/>
        </w:rPr>
        <w:t> </w:t>
      </w:r>
      <w:r>
        <w:rPr>
          <w:sz w:val="22"/>
        </w:rPr>
        <w:t>of Investment partner,</w:t>
      </w:r>
      <w:r>
        <w:rPr>
          <w:spacing w:val="-3"/>
          <w:sz w:val="22"/>
        </w:rPr>
        <w:t> </w:t>
      </w:r>
      <w:r>
        <w:rPr>
          <w:sz w:val="22"/>
        </w:rPr>
        <w:t>executing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implementing</w:t>
      </w:r>
      <w:r>
        <w:rPr>
          <w:spacing w:val="-3"/>
          <w:sz w:val="22"/>
        </w:rPr>
        <w:t> </w:t>
      </w:r>
      <w:r>
        <w:rPr>
          <w:sz w:val="22"/>
        </w:rPr>
        <w:t>agencies</w:t>
      </w:r>
      <w:r>
        <w:rPr>
          <w:spacing w:val="-2"/>
          <w:sz w:val="22"/>
        </w:rPr>
        <w:t> </w:t>
      </w:r>
      <w:r>
        <w:rPr>
          <w:sz w:val="22"/>
        </w:rPr>
        <w:t>etc</w:t>
      </w:r>
    </w:p>
    <w:p>
      <w:pPr>
        <w:pStyle w:val="ListParagraph"/>
        <w:numPr>
          <w:ilvl w:val="1"/>
          <w:numId w:val="60"/>
        </w:numPr>
        <w:tabs>
          <w:tab w:pos="1746" w:val="left" w:leader="none"/>
        </w:tabs>
        <w:spacing w:line="240" w:lineRule="auto" w:before="1" w:after="0"/>
        <w:ind w:left="1745" w:right="0" w:hanging="361"/>
        <w:jc w:val="left"/>
        <w:rPr>
          <w:sz w:val="22"/>
        </w:rPr>
      </w:pPr>
      <w:r>
        <w:rPr>
          <w:sz w:val="22"/>
        </w:rPr>
        <w:t>Notification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award</w:t>
      </w:r>
      <w:r>
        <w:rPr>
          <w:spacing w:val="52"/>
          <w:sz w:val="22"/>
        </w:rPr>
        <w:t> </w:t>
      </w:r>
      <w:r>
        <w:rPr>
          <w:sz w:val="22"/>
        </w:rPr>
        <w:t>means</w:t>
      </w:r>
      <w:r>
        <w:rPr>
          <w:spacing w:val="-1"/>
          <w:sz w:val="22"/>
        </w:rPr>
        <w:t> </w:t>
      </w:r>
      <w:r>
        <w:rPr>
          <w:sz w:val="22"/>
        </w:rPr>
        <w:t>Letter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Intent and</w:t>
      </w:r>
      <w:r>
        <w:rPr>
          <w:spacing w:val="-2"/>
          <w:sz w:val="22"/>
        </w:rPr>
        <w:t> </w:t>
      </w:r>
      <w:r>
        <w:rPr>
          <w:sz w:val="22"/>
        </w:rPr>
        <w:t>Letter of</w:t>
      </w:r>
      <w:r>
        <w:rPr>
          <w:spacing w:val="-3"/>
          <w:sz w:val="22"/>
        </w:rPr>
        <w:t> </w:t>
      </w:r>
      <w:r>
        <w:rPr>
          <w:sz w:val="22"/>
        </w:rPr>
        <w:t>award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59"/>
        </w:numPr>
        <w:tabs>
          <w:tab w:pos="1901" w:val="left" w:leader="none"/>
        </w:tabs>
        <w:spacing w:line="259" w:lineRule="auto" w:before="0" w:after="0"/>
        <w:ind w:left="1925" w:right="121" w:hanging="540"/>
        <w:jc w:val="both"/>
        <w:rPr>
          <w:color w:val="221F1F"/>
          <w:sz w:val="22"/>
        </w:rPr>
      </w:pPr>
      <w:r>
        <w:rPr>
          <w:color w:val="221F1F"/>
          <w:sz w:val="22"/>
        </w:rPr>
        <w:t>The award of separate Contracts shall not in any way dilute the responsibility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 for the successful completion of the Facilities as per 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Documents and a breach in one Con-tract shall automatically be construed as a breach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of the other Contract(s) which will confer a right on the CESL to terminate the other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Contract(s)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also at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risk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and the cost of the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59"/>
        </w:numPr>
        <w:tabs>
          <w:tab w:pos="1717" w:val="left" w:leader="none"/>
        </w:tabs>
        <w:spacing w:line="240" w:lineRule="auto" w:before="1" w:after="0"/>
        <w:ind w:left="1716" w:right="0" w:hanging="33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Entire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Agreement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259" w:lineRule="auto" w:before="1"/>
        <w:ind w:left="1385" w:right="119"/>
        <w:jc w:val="both"/>
      </w:pPr>
      <w:r>
        <w:rPr>
          <w:color w:val="221F1F"/>
        </w:rPr>
        <w:t>Subject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GCC</w:t>
      </w:r>
      <w:r>
        <w:rPr>
          <w:color w:val="221F1F"/>
          <w:spacing w:val="1"/>
        </w:rPr>
        <w:t> </w:t>
      </w:r>
      <w:r>
        <w:rPr>
          <w:color w:val="221F1F"/>
        </w:rPr>
        <w:t>Sub-Clause</w:t>
      </w:r>
      <w:r>
        <w:rPr>
          <w:color w:val="221F1F"/>
          <w:spacing w:val="1"/>
        </w:rPr>
        <w:t> </w:t>
      </w:r>
      <w:r>
        <w:rPr>
          <w:color w:val="221F1F"/>
        </w:rPr>
        <w:t>16.4</w:t>
      </w:r>
      <w:r>
        <w:rPr>
          <w:color w:val="221F1F"/>
          <w:spacing w:val="1"/>
        </w:rPr>
        <w:t> </w:t>
      </w:r>
      <w:r>
        <w:rPr>
          <w:color w:val="221F1F"/>
        </w:rPr>
        <w:t>hereof,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Contract</w:t>
      </w:r>
      <w:r>
        <w:rPr>
          <w:color w:val="221F1F"/>
          <w:spacing w:val="1"/>
        </w:rPr>
        <w:t> </w:t>
      </w:r>
      <w:r>
        <w:rPr>
          <w:color w:val="221F1F"/>
        </w:rPr>
        <w:t>constitutes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entire</w:t>
      </w:r>
      <w:r>
        <w:rPr>
          <w:color w:val="221F1F"/>
          <w:spacing w:val="1"/>
        </w:rPr>
        <w:t> </w:t>
      </w:r>
      <w:r>
        <w:rPr>
          <w:color w:val="221F1F"/>
        </w:rPr>
        <w:t>agreement</w:t>
      </w:r>
      <w:r>
        <w:rPr>
          <w:color w:val="221F1F"/>
          <w:spacing w:val="-52"/>
        </w:rPr>
        <w:t> </w:t>
      </w:r>
      <w:r>
        <w:rPr>
          <w:color w:val="221F1F"/>
        </w:rPr>
        <w:t>between the CESL and Implementing Partner with respect to the subject matter of Contract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-4"/>
        </w:rPr>
        <w:t> </w:t>
      </w:r>
      <w:r>
        <w:rPr>
          <w:color w:val="221F1F"/>
        </w:rPr>
        <w:t>supersedes</w:t>
      </w:r>
      <w:r>
        <w:rPr>
          <w:color w:val="221F1F"/>
          <w:spacing w:val="-4"/>
        </w:rPr>
        <w:t> </w:t>
      </w:r>
      <w:r>
        <w:rPr>
          <w:color w:val="221F1F"/>
        </w:rPr>
        <w:t>all</w:t>
      </w:r>
      <w:r>
        <w:rPr>
          <w:color w:val="221F1F"/>
          <w:spacing w:val="-4"/>
        </w:rPr>
        <w:t> </w:t>
      </w:r>
      <w:r>
        <w:rPr>
          <w:color w:val="221F1F"/>
        </w:rPr>
        <w:t>communications,</w:t>
      </w:r>
      <w:r>
        <w:rPr>
          <w:color w:val="221F1F"/>
          <w:spacing w:val="-4"/>
        </w:rPr>
        <w:t> </w:t>
      </w:r>
      <w:r>
        <w:rPr>
          <w:color w:val="221F1F"/>
        </w:rPr>
        <w:t>negotiations</w:t>
      </w:r>
      <w:r>
        <w:rPr>
          <w:color w:val="221F1F"/>
          <w:spacing w:val="-4"/>
        </w:rPr>
        <w:t> </w:t>
      </w:r>
      <w:r>
        <w:rPr>
          <w:color w:val="221F1F"/>
        </w:rPr>
        <w:t>and</w:t>
      </w:r>
      <w:r>
        <w:rPr>
          <w:color w:val="221F1F"/>
          <w:spacing w:val="-4"/>
        </w:rPr>
        <w:t> </w:t>
      </w:r>
      <w:r>
        <w:rPr>
          <w:color w:val="221F1F"/>
        </w:rPr>
        <w:t>agreements</w:t>
      </w:r>
      <w:r>
        <w:rPr>
          <w:color w:val="221F1F"/>
          <w:spacing w:val="-4"/>
        </w:rPr>
        <w:t> </w:t>
      </w:r>
      <w:r>
        <w:rPr>
          <w:color w:val="221F1F"/>
        </w:rPr>
        <w:t>(whether</w:t>
      </w:r>
      <w:r>
        <w:rPr>
          <w:color w:val="221F1F"/>
          <w:spacing w:val="-3"/>
        </w:rPr>
        <w:t> </w:t>
      </w:r>
      <w:r>
        <w:rPr>
          <w:color w:val="221F1F"/>
        </w:rPr>
        <w:t>written</w:t>
      </w:r>
      <w:r>
        <w:rPr>
          <w:color w:val="221F1F"/>
          <w:spacing w:val="-7"/>
        </w:rPr>
        <w:t> </w:t>
      </w:r>
      <w:r>
        <w:rPr>
          <w:color w:val="221F1F"/>
        </w:rPr>
        <w:t>or</w:t>
      </w:r>
      <w:r>
        <w:rPr>
          <w:color w:val="221F1F"/>
          <w:spacing w:val="2"/>
        </w:rPr>
        <w:t> </w:t>
      </w:r>
      <w:r>
        <w:rPr>
          <w:color w:val="221F1F"/>
        </w:rPr>
        <w:t>oral)</w:t>
      </w:r>
      <w:r>
        <w:rPr>
          <w:color w:val="221F1F"/>
          <w:spacing w:val="-4"/>
        </w:rPr>
        <w:t> </w:t>
      </w:r>
      <w:r>
        <w:rPr>
          <w:color w:val="221F1F"/>
        </w:rPr>
        <w:t>of</w:t>
      </w:r>
      <w:r>
        <w:rPr>
          <w:color w:val="221F1F"/>
          <w:spacing w:val="-53"/>
        </w:rPr>
        <w:t> </w:t>
      </w:r>
      <w:r>
        <w:rPr>
          <w:color w:val="221F1F"/>
        </w:rPr>
        <w:t>parties</w:t>
      </w:r>
      <w:r>
        <w:rPr>
          <w:color w:val="221F1F"/>
          <w:spacing w:val="-1"/>
        </w:rPr>
        <w:t> </w:t>
      </w:r>
      <w:r>
        <w:rPr>
          <w:color w:val="221F1F"/>
        </w:rPr>
        <w:t>with respect</w:t>
      </w:r>
      <w:r>
        <w:rPr>
          <w:color w:val="221F1F"/>
          <w:spacing w:val="-2"/>
        </w:rPr>
        <w:t> </w:t>
      </w:r>
      <w:r>
        <w:rPr>
          <w:color w:val="221F1F"/>
        </w:rPr>
        <w:t>thereto</w:t>
      </w:r>
      <w:r>
        <w:rPr>
          <w:color w:val="221F1F"/>
          <w:spacing w:val="-3"/>
        </w:rPr>
        <w:t> </w:t>
      </w:r>
      <w:r>
        <w:rPr>
          <w:color w:val="221F1F"/>
        </w:rPr>
        <w:t>made prior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3"/>
        </w:rPr>
        <w:t> </w:t>
      </w:r>
      <w:r>
        <w:rPr>
          <w:color w:val="221F1F"/>
        </w:rPr>
        <w:t>the date of</w:t>
      </w:r>
      <w:r>
        <w:rPr>
          <w:color w:val="221F1F"/>
          <w:spacing w:val="1"/>
        </w:rPr>
        <w:t> </w:t>
      </w:r>
      <w:r>
        <w:rPr>
          <w:color w:val="221F1F"/>
        </w:rPr>
        <w:t>Contract.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59"/>
        </w:numPr>
        <w:tabs>
          <w:tab w:pos="1717" w:val="left" w:leader="none"/>
        </w:tabs>
        <w:spacing w:line="240" w:lineRule="auto" w:before="0" w:after="0"/>
        <w:ind w:left="1716" w:right="0" w:hanging="33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Amendment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68" w:lineRule="auto" w:before="1"/>
        <w:ind w:left="1385" w:right="121"/>
        <w:jc w:val="both"/>
      </w:pPr>
      <w:r>
        <w:rPr>
          <w:color w:val="221F1F"/>
        </w:rPr>
        <w:t>No amendment or other variation of the Contract shall be effective unless it is in writing, is</w:t>
      </w:r>
      <w:r>
        <w:rPr>
          <w:color w:val="221F1F"/>
          <w:spacing w:val="1"/>
        </w:rPr>
        <w:t> </w:t>
      </w:r>
      <w:r>
        <w:rPr>
          <w:color w:val="221F1F"/>
        </w:rPr>
        <w:t>dated, expressly refers to the Contract, and is signed by a duly authorized representative of</w:t>
      </w:r>
      <w:r>
        <w:rPr>
          <w:color w:val="221F1F"/>
          <w:spacing w:val="1"/>
        </w:rPr>
        <w:t> </w:t>
      </w:r>
      <w:r>
        <w:rPr>
          <w:color w:val="221F1F"/>
        </w:rPr>
        <w:t>each party</w:t>
      </w:r>
      <w:r>
        <w:rPr>
          <w:color w:val="221F1F"/>
          <w:spacing w:val="-3"/>
        </w:rPr>
        <w:t> </w:t>
      </w:r>
      <w:r>
        <w:rPr>
          <w:color w:val="221F1F"/>
        </w:rPr>
        <w:t>here</w:t>
      </w:r>
      <w:r>
        <w:rPr>
          <w:color w:val="221F1F"/>
          <w:spacing w:val="-2"/>
        </w:rPr>
        <w:t> </w:t>
      </w:r>
      <w:r>
        <w:rPr>
          <w:color w:val="221F1F"/>
        </w:rPr>
        <w:t>to.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59"/>
        </w:numPr>
        <w:tabs>
          <w:tab w:pos="1717" w:val="left" w:leader="none"/>
        </w:tabs>
        <w:spacing w:line="240" w:lineRule="auto" w:before="0" w:after="0"/>
        <w:ind w:left="1716" w:right="0" w:hanging="33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Independent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Contractor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or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Implementing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Partner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268" w:lineRule="auto"/>
        <w:ind w:left="1385" w:right="119"/>
        <w:jc w:val="both"/>
      </w:pPr>
      <w:r>
        <w:rPr>
          <w:color w:val="221F1F"/>
        </w:rPr>
        <w:t>The Implementing Partner shall be an independent Implementing Partner performing the</w:t>
      </w:r>
      <w:r>
        <w:rPr>
          <w:color w:val="221F1F"/>
          <w:spacing w:val="1"/>
        </w:rPr>
        <w:t> </w:t>
      </w:r>
      <w:r>
        <w:rPr>
          <w:color w:val="221F1F"/>
        </w:rPr>
        <w:t>Contract. The Contract does not create any agency, partnership, joint venture or other joint</w:t>
      </w:r>
      <w:r>
        <w:rPr>
          <w:color w:val="221F1F"/>
          <w:spacing w:val="1"/>
        </w:rPr>
        <w:t> </w:t>
      </w:r>
      <w:r>
        <w:rPr>
          <w:color w:val="221F1F"/>
        </w:rPr>
        <w:t>relationship</w:t>
      </w:r>
      <w:r>
        <w:rPr>
          <w:color w:val="221F1F"/>
          <w:spacing w:val="-1"/>
        </w:rPr>
        <w:t> </w:t>
      </w:r>
      <w:r>
        <w:rPr>
          <w:color w:val="221F1F"/>
        </w:rPr>
        <w:t>between the parties here to.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54" w:lineRule="auto"/>
        <w:ind w:left="1385" w:right="116"/>
        <w:jc w:val="both"/>
      </w:pPr>
      <w:r>
        <w:rPr>
          <w:color w:val="221F1F"/>
        </w:rPr>
        <w:t>Subject to the provisions of the Contract, the Contractor or Implementing Partner shall be</w:t>
      </w:r>
      <w:r>
        <w:rPr>
          <w:color w:val="221F1F"/>
          <w:spacing w:val="1"/>
        </w:rPr>
        <w:t> </w:t>
      </w:r>
      <w:r>
        <w:rPr>
          <w:color w:val="221F1F"/>
        </w:rPr>
        <w:t>solely responsible</w:t>
      </w:r>
      <w:r>
        <w:rPr>
          <w:color w:val="221F1F"/>
          <w:spacing w:val="1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manner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which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Contract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performed.</w:t>
      </w:r>
      <w:r>
        <w:rPr>
          <w:color w:val="221F1F"/>
          <w:spacing w:val="1"/>
        </w:rPr>
        <w:t> </w:t>
      </w:r>
      <w:r>
        <w:rPr>
          <w:color w:val="221F1F"/>
        </w:rPr>
        <w:t>All</w:t>
      </w:r>
      <w:r>
        <w:rPr>
          <w:color w:val="221F1F"/>
          <w:spacing w:val="1"/>
        </w:rPr>
        <w:t> </w:t>
      </w:r>
      <w:r>
        <w:rPr>
          <w:color w:val="221F1F"/>
        </w:rPr>
        <w:t>employees,</w:t>
      </w:r>
      <w:r>
        <w:rPr>
          <w:color w:val="221F1F"/>
          <w:spacing w:val="1"/>
        </w:rPr>
        <w:t> </w:t>
      </w:r>
      <w:r>
        <w:rPr>
          <w:color w:val="221F1F"/>
        </w:rPr>
        <w:t>representatives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Sub</w:t>
      </w:r>
      <w:r>
        <w:rPr>
          <w:color w:val="221F1F"/>
          <w:spacing w:val="1"/>
        </w:rPr>
        <w:t> </w:t>
      </w:r>
      <w:r>
        <w:rPr>
          <w:color w:val="221F1F"/>
        </w:rPr>
        <w:t>Contractor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Sub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Partners</w:t>
      </w:r>
      <w:r>
        <w:rPr>
          <w:color w:val="221F1F"/>
          <w:spacing w:val="1"/>
        </w:rPr>
        <w:t> </w:t>
      </w:r>
      <w:r>
        <w:rPr>
          <w:color w:val="221F1F"/>
        </w:rPr>
        <w:t>engaged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52"/>
        </w:rPr>
        <w:t> </w:t>
      </w:r>
      <w:r>
        <w:rPr>
          <w:color w:val="221F1F"/>
        </w:rPr>
        <w:t>Implementing Partner in connection with the performance of the Contract shall be under the</w:t>
      </w:r>
      <w:r>
        <w:rPr>
          <w:color w:val="221F1F"/>
          <w:spacing w:val="1"/>
        </w:rPr>
        <w:t> </w:t>
      </w:r>
      <w:r>
        <w:rPr>
          <w:color w:val="221F1F"/>
        </w:rPr>
        <w:t>complete</w:t>
      </w:r>
      <w:r>
        <w:rPr>
          <w:color w:val="221F1F"/>
          <w:spacing w:val="-9"/>
        </w:rPr>
        <w:t> </w:t>
      </w:r>
      <w:r>
        <w:rPr>
          <w:color w:val="221F1F"/>
        </w:rPr>
        <w:t>control</w:t>
      </w:r>
      <w:r>
        <w:rPr>
          <w:color w:val="221F1F"/>
          <w:spacing w:val="-5"/>
        </w:rPr>
        <w:t> </w:t>
      </w:r>
      <w:r>
        <w:rPr>
          <w:color w:val="221F1F"/>
        </w:rPr>
        <w:t>of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Implementing</w:t>
      </w:r>
      <w:r>
        <w:rPr>
          <w:color w:val="221F1F"/>
          <w:spacing w:val="-10"/>
        </w:rPr>
        <w:t> </w:t>
      </w:r>
      <w:r>
        <w:rPr>
          <w:color w:val="221F1F"/>
        </w:rPr>
        <w:t>Partner</w:t>
      </w:r>
      <w:r>
        <w:rPr>
          <w:color w:val="221F1F"/>
          <w:spacing w:val="-6"/>
        </w:rPr>
        <w:t> </w:t>
      </w:r>
      <w:r>
        <w:rPr>
          <w:color w:val="221F1F"/>
        </w:rPr>
        <w:t>and</w:t>
      </w:r>
      <w:r>
        <w:rPr>
          <w:color w:val="221F1F"/>
          <w:spacing w:val="-8"/>
        </w:rPr>
        <w:t> </w:t>
      </w:r>
      <w:r>
        <w:rPr>
          <w:color w:val="221F1F"/>
        </w:rPr>
        <w:t>shall</w:t>
      </w:r>
      <w:r>
        <w:rPr>
          <w:color w:val="221F1F"/>
          <w:spacing w:val="-10"/>
        </w:rPr>
        <w:t> </w:t>
      </w:r>
      <w:r>
        <w:rPr>
          <w:color w:val="221F1F"/>
        </w:rPr>
        <w:t>not</w:t>
      </w:r>
      <w:r>
        <w:rPr>
          <w:color w:val="221F1F"/>
          <w:spacing w:val="-5"/>
        </w:rPr>
        <w:t> </w:t>
      </w:r>
      <w:r>
        <w:rPr>
          <w:color w:val="221F1F"/>
        </w:rPr>
        <w:t>be</w:t>
      </w:r>
      <w:r>
        <w:rPr>
          <w:color w:val="221F1F"/>
          <w:spacing w:val="-7"/>
        </w:rPr>
        <w:t> </w:t>
      </w:r>
      <w:r>
        <w:rPr>
          <w:color w:val="221F1F"/>
        </w:rPr>
        <w:t>deemed</w:t>
      </w:r>
      <w:r>
        <w:rPr>
          <w:color w:val="221F1F"/>
          <w:spacing w:val="-6"/>
        </w:rPr>
        <w:t> </w:t>
      </w:r>
      <w:r>
        <w:rPr>
          <w:color w:val="221F1F"/>
        </w:rPr>
        <w:t>to</w:t>
      </w:r>
      <w:r>
        <w:rPr>
          <w:color w:val="221F1F"/>
          <w:spacing w:val="-9"/>
        </w:rPr>
        <w:t> </w:t>
      </w:r>
      <w:r>
        <w:rPr>
          <w:color w:val="221F1F"/>
        </w:rPr>
        <w:t>be</w:t>
      </w:r>
      <w:r>
        <w:rPr>
          <w:color w:val="221F1F"/>
          <w:spacing w:val="-8"/>
        </w:rPr>
        <w:t> </w:t>
      </w:r>
      <w:r>
        <w:rPr>
          <w:color w:val="221F1F"/>
        </w:rPr>
        <w:t>employees</w:t>
      </w:r>
      <w:r>
        <w:rPr>
          <w:color w:val="221F1F"/>
          <w:spacing w:val="-6"/>
        </w:rPr>
        <w:t> </w:t>
      </w:r>
      <w:r>
        <w:rPr>
          <w:color w:val="221F1F"/>
        </w:rPr>
        <w:t>of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52"/>
        </w:rPr>
        <w:t> </w:t>
      </w:r>
      <w:r>
        <w:rPr>
          <w:color w:val="221F1F"/>
        </w:rPr>
        <w:t>CESL,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nothing</w:t>
      </w:r>
      <w:r>
        <w:rPr>
          <w:color w:val="221F1F"/>
          <w:spacing w:val="1"/>
        </w:rPr>
        <w:t> </w:t>
      </w:r>
      <w:r>
        <w:rPr>
          <w:color w:val="221F1F"/>
        </w:rPr>
        <w:t>contained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Contract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any</w:t>
      </w:r>
      <w:r>
        <w:rPr>
          <w:color w:val="221F1F"/>
          <w:spacing w:val="1"/>
        </w:rPr>
        <w:t> </w:t>
      </w:r>
      <w:r>
        <w:rPr>
          <w:color w:val="221F1F"/>
        </w:rPr>
        <w:t>subcontract</w:t>
      </w:r>
      <w:r>
        <w:rPr>
          <w:color w:val="221F1F"/>
          <w:spacing w:val="1"/>
        </w:rPr>
        <w:t> </w:t>
      </w:r>
      <w:r>
        <w:rPr>
          <w:color w:val="221F1F"/>
        </w:rPr>
        <w:t>awarded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 shall be construed to create any contractual relationship between any</w:t>
      </w:r>
      <w:r>
        <w:rPr>
          <w:color w:val="221F1F"/>
          <w:spacing w:val="1"/>
        </w:rPr>
        <w:t> </w:t>
      </w:r>
      <w:r>
        <w:rPr>
          <w:color w:val="221F1F"/>
        </w:rPr>
        <w:t>such employees, representatives or Sub Contractor or Sub Implementing Partners and the</w:t>
      </w:r>
      <w:r>
        <w:rPr>
          <w:color w:val="221F1F"/>
          <w:spacing w:val="1"/>
        </w:rPr>
        <w:t> </w:t>
      </w:r>
      <w:r>
        <w:rPr>
          <w:color w:val="221F1F"/>
        </w:rPr>
        <w:t>CESL.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59"/>
        </w:numPr>
        <w:tabs>
          <w:tab w:pos="1827" w:val="left" w:leader="none"/>
        </w:tabs>
        <w:spacing w:line="240" w:lineRule="auto" w:before="0" w:after="0"/>
        <w:ind w:left="1826" w:right="0" w:hanging="44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Joint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Venture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or Consortium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56" w:lineRule="auto"/>
        <w:ind w:left="1385" w:right="122"/>
        <w:jc w:val="both"/>
      </w:pPr>
      <w:r>
        <w:rPr>
          <w:color w:val="221F1F"/>
        </w:rPr>
        <w:t>If the Implementing Partner is a joint venture or consortium of two or more firms, all such</w:t>
      </w:r>
      <w:r>
        <w:rPr>
          <w:color w:val="221F1F"/>
          <w:spacing w:val="1"/>
        </w:rPr>
        <w:t> </w:t>
      </w:r>
      <w:r>
        <w:rPr>
          <w:color w:val="221F1F"/>
        </w:rPr>
        <w:t>firms shall be jointly and severally bound to the CESL for the fulfilment of the provisions of</w:t>
      </w:r>
      <w:r>
        <w:rPr>
          <w:color w:val="221F1F"/>
          <w:spacing w:val="-52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Contract</w:t>
      </w:r>
      <w:r>
        <w:rPr>
          <w:color w:val="221F1F"/>
          <w:spacing w:val="-5"/>
        </w:rPr>
        <w:t> </w:t>
      </w:r>
      <w:r>
        <w:rPr>
          <w:color w:val="221F1F"/>
        </w:rPr>
        <w:t>and</w:t>
      </w:r>
      <w:r>
        <w:rPr>
          <w:color w:val="221F1F"/>
          <w:spacing w:val="-3"/>
        </w:rPr>
        <w:t> </w:t>
      </w:r>
      <w:r>
        <w:rPr>
          <w:color w:val="221F1F"/>
        </w:rPr>
        <w:t>shall</w:t>
      </w:r>
      <w:r>
        <w:rPr>
          <w:color w:val="221F1F"/>
          <w:spacing w:val="-3"/>
        </w:rPr>
        <w:t> </w:t>
      </w:r>
      <w:r>
        <w:rPr>
          <w:color w:val="221F1F"/>
        </w:rPr>
        <w:t>designate</w:t>
      </w:r>
      <w:r>
        <w:rPr>
          <w:color w:val="221F1F"/>
          <w:spacing w:val="-6"/>
        </w:rPr>
        <w:t> </w:t>
      </w:r>
      <w:r>
        <w:rPr>
          <w:color w:val="221F1F"/>
        </w:rPr>
        <w:t>one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such</w:t>
      </w:r>
      <w:r>
        <w:rPr>
          <w:color w:val="221F1F"/>
          <w:spacing w:val="-4"/>
        </w:rPr>
        <w:t> </w:t>
      </w:r>
      <w:r>
        <w:rPr>
          <w:color w:val="221F1F"/>
        </w:rPr>
        <w:t>firms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4"/>
        </w:rPr>
        <w:t> </w:t>
      </w:r>
      <w:r>
        <w:rPr>
          <w:color w:val="221F1F"/>
        </w:rPr>
        <w:t>act</w:t>
      </w:r>
      <w:r>
        <w:rPr>
          <w:color w:val="221F1F"/>
          <w:spacing w:val="-3"/>
        </w:rPr>
        <w:t> </w:t>
      </w:r>
      <w:r>
        <w:rPr>
          <w:color w:val="221F1F"/>
        </w:rPr>
        <w:t>as</w:t>
      </w:r>
      <w:r>
        <w:rPr>
          <w:color w:val="221F1F"/>
          <w:spacing w:val="-5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leader</w:t>
      </w:r>
      <w:r>
        <w:rPr>
          <w:color w:val="221F1F"/>
          <w:spacing w:val="-4"/>
        </w:rPr>
        <w:t> </w:t>
      </w:r>
      <w:r>
        <w:rPr>
          <w:color w:val="221F1F"/>
        </w:rPr>
        <w:t>with</w:t>
      </w:r>
      <w:r>
        <w:rPr>
          <w:color w:val="221F1F"/>
          <w:spacing w:val="-4"/>
        </w:rPr>
        <w:t> </w:t>
      </w:r>
      <w:r>
        <w:rPr>
          <w:color w:val="221F1F"/>
        </w:rPr>
        <w:t>authority</w:t>
      </w:r>
      <w:r>
        <w:rPr>
          <w:color w:val="221F1F"/>
          <w:spacing w:val="-6"/>
        </w:rPr>
        <w:t> </w:t>
      </w:r>
      <w:r>
        <w:rPr>
          <w:color w:val="221F1F"/>
        </w:rPr>
        <w:t>to</w:t>
      </w:r>
      <w:r>
        <w:rPr>
          <w:color w:val="221F1F"/>
          <w:spacing w:val="-4"/>
        </w:rPr>
        <w:t> </w:t>
      </w:r>
      <w:r>
        <w:rPr>
          <w:color w:val="221F1F"/>
        </w:rPr>
        <w:t>bind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52"/>
        </w:rPr>
        <w:t> </w:t>
      </w:r>
      <w:r>
        <w:rPr>
          <w:color w:val="221F1F"/>
        </w:rPr>
        <w:t>joint venture or consortium. The composition or the constitution of the joint venture or</w:t>
      </w:r>
      <w:r>
        <w:rPr>
          <w:color w:val="221F1F"/>
          <w:spacing w:val="1"/>
        </w:rPr>
        <w:t> </w:t>
      </w:r>
      <w:r>
        <w:rPr>
          <w:color w:val="221F1F"/>
        </w:rPr>
        <w:t>consortium</w:t>
      </w:r>
      <w:r>
        <w:rPr>
          <w:color w:val="221F1F"/>
          <w:spacing w:val="-5"/>
        </w:rPr>
        <w:t> </w:t>
      </w:r>
      <w:r>
        <w:rPr>
          <w:color w:val="221F1F"/>
        </w:rPr>
        <w:t>shall</w:t>
      </w:r>
      <w:r>
        <w:rPr>
          <w:color w:val="221F1F"/>
          <w:spacing w:val="-2"/>
        </w:rPr>
        <w:t> </w:t>
      </w:r>
      <w:r>
        <w:rPr>
          <w:color w:val="221F1F"/>
        </w:rPr>
        <w:t>not</w:t>
      </w:r>
      <w:r>
        <w:rPr>
          <w:color w:val="221F1F"/>
          <w:spacing w:val="-2"/>
        </w:rPr>
        <w:t> </w:t>
      </w:r>
      <w:r>
        <w:rPr>
          <w:color w:val="221F1F"/>
        </w:rPr>
        <w:t>be altered without</w:t>
      </w:r>
      <w:r>
        <w:rPr>
          <w:color w:val="221F1F"/>
          <w:spacing w:val="-2"/>
        </w:rPr>
        <w:t> </w:t>
      </w:r>
      <w:r>
        <w:rPr>
          <w:color w:val="221F1F"/>
        </w:rPr>
        <w:t>the prior consent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CESL.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59"/>
        </w:numPr>
        <w:tabs>
          <w:tab w:pos="1827" w:val="left" w:leader="none"/>
        </w:tabs>
        <w:spacing w:line="240" w:lineRule="auto" w:before="1" w:after="0"/>
        <w:ind w:left="1826" w:right="0" w:hanging="44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Non-Waiver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59"/>
        </w:numPr>
        <w:tabs>
          <w:tab w:pos="1939" w:val="left" w:leader="none"/>
        </w:tabs>
        <w:spacing w:line="240" w:lineRule="auto" w:before="0" w:after="0"/>
        <w:ind w:left="1938" w:right="0" w:hanging="554"/>
        <w:jc w:val="both"/>
        <w:rPr>
          <w:color w:val="221F1F"/>
          <w:sz w:val="20"/>
        </w:rPr>
      </w:pPr>
      <w:r>
        <w:rPr>
          <w:color w:val="221F1F"/>
          <w:sz w:val="22"/>
        </w:rPr>
        <w:t>Subject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69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70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70"/>
          <w:sz w:val="22"/>
        </w:rPr>
        <w:t> </w:t>
      </w:r>
      <w:r>
        <w:rPr>
          <w:color w:val="221F1F"/>
          <w:sz w:val="22"/>
        </w:rPr>
        <w:t>3.11.2</w:t>
      </w:r>
      <w:r>
        <w:rPr>
          <w:color w:val="221F1F"/>
          <w:spacing w:val="70"/>
          <w:sz w:val="22"/>
        </w:rPr>
        <w:t> </w:t>
      </w:r>
      <w:r>
        <w:rPr>
          <w:color w:val="221F1F"/>
          <w:sz w:val="22"/>
        </w:rPr>
        <w:t>below,</w:t>
      </w:r>
      <w:r>
        <w:rPr>
          <w:color w:val="221F1F"/>
          <w:spacing w:val="70"/>
          <w:sz w:val="22"/>
        </w:rPr>
        <w:t> </w:t>
      </w:r>
      <w:r>
        <w:rPr>
          <w:color w:val="221F1F"/>
          <w:sz w:val="22"/>
        </w:rPr>
        <w:t>no</w:t>
      </w:r>
      <w:r>
        <w:rPr>
          <w:color w:val="221F1F"/>
          <w:spacing w:val="69"/>
          <w:sz w:val="22"/>
        </w:rPr>
        <w:t> </w:t>
      </w:r>
      <w:r>
        <w:rPr>
          <w:color w:val="221F1F"/>
          <w:sz w:val="22"/>
        </w:rPr>
        <w:t>relaxation,</w:t>
      </w:r>
      <w:r>
        <w:rPr>
          <w:color w:val="221F1F"/>
          <w:spacing w:val="70"/>
          <w:sz w:val="22"/>
        </w:rPr>
        <w:t> </w:t>
      </w:r>
      <w:r>
        <w:rPr>
          <w:color w:val="221F1F"/>
          <w:sz w:val="22"/>
        </w:rPr>
        <w:t>forbearance,</w:t>
      </w:r>
      <w:r>
        <w:rPr>
          <w:color w:val="221F1F"/>
          <w:spacing w:val="68"/>
          <w:sz w:val="22"/>
        </w:rPr>
        <w:t> </w:t>
      </w:r>
      <w:r>
        <w:rPr>
          <w:color w:val="221F1F"/>
          <w:sz w:val="22"/>
        </w:rPr>
        <w:t>delay</w:t>
      </w:r>
      <w:r>
        <w:rPr>
          <w:color w:val="221F1F"/>
          <w:spacing w:val="67"/>
          <w:sz w:val="22"/>
        </w:rPr>
        <w:t> </w:t>
      </w:r>
      <w:r>
        <w:rPr>
          <w:color w:val="221F1F"/>
          <w:sz w:val="22"/>
        </w:rPr>
        <w:t>or</w:t>
      </w:r>
    </w:p>
    <w:p>
      <w:pPr>
        <w:spacing w:after="0" w:line="240" w:lineRule="auto"/>
        <w:jc w:val="both"/>
        <w:rPr>
          <w:sz w:val="20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BodyText"/>
        <w:spacing w:line="261" w:lineRule="auto" w:before="73"/>
        <w:ind w:left="1385" w:right="123"/>
        <w:jc w:val="both"/>
      </w:pPr>
      <w:r>
        <w:rPr>
          <w:color w:val="221F1F"/>
        </w:rPr>
        <w:t>indulgence</w:t>
      </w:r>
      <w:r>
        <w:rPr>
          <w:color w:val="221F1F"/>
          <w:spacing w:val="-1"/>
        </w:rPr>
        <w:t> </w:t>
      </w:r>
      <w:r>
        <w:rPr>
          <w:color w:val="221F1F"/>
        </w:rPr>
        <w:t>by</w:t>
      </w:r>
      <w:r>
        <w:rPr>
          <w:color w:val="221F1F"/>
          <w:spacing w:val="-3"/>
        </w:rPr>
        <w:t> </w:t>
      </w:r>
      <w:r>
        <w:rPr>
          <w:color w:val="221F1F"/>
        </w:rPr>
        <w:t>either</w:t>
      </w:r>
      <w:r>
        <w:rPr>
          <w:color w:val="221F1F"/>
          <w:spacing w:val="-2"/>
        </w:rPr>
        <w:t> </w:t>
      </w:r>
      <w:r>
        <w:rPr>
          <w:color w:val="221F1F"/>
        </w:rPr>
        <w:t>party</w:t>
      </w:r>
      <w:r>
        <w:rPr>
          <w:color w:val="221F1F"/>
          <w:spacing w:val="-6"/>
        </w:rPr>
        <w:t> </w:t>
      </w:r>
      <w:r>
        <w:rPr>
          <w:color w:val="221F1F"/>
        </w:rPr>
        <w:t>in</w:t>
      </w:r>
      <w:r>
        <w:rPr>
          <w:color w:val="221F1F"/>
          <w:spacing w:val="-1"/>
        </w:rPr>
        <w:t> </w:t>
      </w:r>
      <w:r>
        <w:rPr>
          <w:color w:val="221F1F"/>
        </w:rPr>
        <w:t>enforcing</w:t>
      </w:r>
      <w:r>
        <w:rPr>
          <w:color w:val="221F1F"/>
          <w:spacing w:val="-4"/>
        </w:rPr>
        <w:t> </w:t>
      </w:r>
      <w:r>
        <w:rPr>
          <w:color w:val="221F1F"/>
        </w:rPr>
        <w:t>any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terms</w:t>
      </w:r>
      <w:r>
        <w:rPr>
          <w:color w:val="221F1F"/>
          <w:spacing w:val="-1"/>
        </w:rPr>
        <w:t> </w:t>
      </w:r>
      <w:r>
        <w:rPr>
          <w:color w:val="221F1F"/>
        </w:rPr>
        <w:t>and</w:t>
      </w:r>
      <w:r>
        <w:rPr>
          <w:color w:val="221F1F"/>
          <w:spacing w:val="-4"/>
        </w:rPr>
        <w:t> </w:t>
      </w:r>
      <w:r>
        <w:rPr>
          <w:color w:val="221F1F"/>
        </w:rPr>
        <w:t>conditions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Contract</w:t>
      </w:r>
      <w:r>
        <w:rPr>
          <w:color w:val="221F1F"/>
          <w:spacing w:val="-2"/>
        </w:rPr>
        <w:t> </w:t>
      </w:r>
      <w:r>
        <w:rPr>
          <w:color w:val="221F1F"/>
        </w:rPr>
        <w:t>or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53"/>
        </w:rPr>
        <w:t> </w:t>
      </w:r>
      <w:r>
        <w:rPr>
          <w:color w:val="221F1F"/>
        </w:rPr>
        <w:t>granting</w:t>
      </w:r>
      <w:r>
        <w:rPr>
          <w:color w:val="221F1F"/>
          <w:spacing w:val="-5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time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-4"/>
        </w:rPr>
        <w:t> </w:t>
      </w:r>
      <w:r>
        <w:rPr>
          <w:color w:val="221F1F"/>
        </w:rPr>
        <w:t>either</w:t>
      </w:r>
      <w:r>
        <w:rPr>
          <w:color w:val="221F1F"/>
          <w:spacing w:val="-2"/>
        </w:rPr>
        <w:t> </w:t>
      </w:r>
      <w:r>
        <w:rPr>
          <w:color w:val="221F1F"/>
        </w:rPr>
        <w:t>party</w:t>
      </w:r>
      <w:r>
        <w:rPr>
          <w:color w:val="221F1F"/>
          <w:spacing w:val="-4"/>
        </w:rPr>
        <w:t> </w:t>
      </w:r>
      <w:r>
        <w:rPr>
          <w:color w:val="221F1F"/>
        </w:rPr>
        <w:t>to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other</w:t>
      </w:r>
      <w:r>
        <w:rPr>
          <w:color w:val="221F1F"/>
          <w:spacing w:val="-2"/>
        </w:rPr>
        <w:t> </w:t>
      </w:r>
      <w:r>
        <w:rPr>
          <w:color w:val="221F1F"/>
        </w:rPr>
        <w:t>shall</w:t>
      </w:r>
      <w:r>
        <w:rPr>
          <w:color w:val="221F1F"/>
          <w:spacing w:val="-4"/>
        </w:rPr>
        <w:t> </w:t>
      </w:r>
      <w:r>
        <w:rPr>
          <w:color w:val="221F1F"/>
        </w:rPr>
        <w:t>prejudice,</w:t>
      </w:r>
      <w:r>
        <w:rPr>
          <w:color w:val="221F1F"/>
          <w:spacing w:val="-4"/>
        </w:rPr>
        <w:t> </w:t>
      </w:r>
      <w:r>
        <w:rPr>
          <w:color w:val="221F1F"/>
        </w:rPr>
        <w:t>affect or</w:t>
      </w:r>
      <w:r>
        <w:rPr>
          <w:color w:val="221F1F"/>
          <w:spacing w:val="-1"/>
        </w:rPr>
        <w:t> </w:t>
      </w:r>
      <w:r>
        <w:rPr>
          <w:color w:val="221F1F"/>
        </w:rPr>
        <w:t>restrict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rights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that</w:t>
      </w:r>
      <w:r>
        <w:rPr>
          <w:color w:val="221F1F"/>
          <w:spacing w:val="-53"/>
        </w:rPr>
        <w:t> </w:t>
      </w:r>
      <w:r>
        <w:rPr>
          <w:color w:val="221F1F"/>
          <w:spacing w:val="-1"/>
        </w:rPr>
        <w:t>party</w:t>
      </w:r>
      <w:r>
        <w:rPr>
          <w:color w:val="221F1F"/>
          <w:spacing w:val="-17"/>
        </w:rPr>
        <w:t> </w:t>
      </w:r>
      <w:r>
        <w:rPr>
          <w:color w:val="221F1F"/>
        </w:rPr>
        <w:t>under</w:t>
      </w:r>
      <w:r>
        <w:rPr>
          <w:color w:val="221F1F"/>
          <w:spacing w:val="-14"/>
        </w:rPr>
        <w:t> </w:t>
      </w:r>
      <w:r>
        <w:rPr>
          <w:color w:val="221F1F"/>
        </w:rPr>
        <w:t>the</w:t>
      </w:r>
      <w:r>
        <w:rPr>
          <w:color w:val="221F1F"/>
          <w:spacing w:val="-14"/>
        </w:rPr>
        <w:t> </w:t>
      </w:r>
      <w:r>
        <w:rPr>
          <w:color w:val="221F1F"/>
        </w:rPr>
        <w:t>Contract,</w:t>
      </w:r>
      <w:r>
        <w:rPr>
          <w:color w:val="221F1F"/>
          <w:spacing w:val="-15"/>
        </w:rPr>
        <w:t> </w:t>
      </w:r>
      <w:r>
        <w:rPr>
          <w:color w:val="221F1F"/>
        </w:rPr>
        <w:t>nor</w:t>
      </w:r>
      <w:r>
        <w:rPr>
          <w:color w:val="221F1F"/>
          <w:spacing w:val="-14"/>
        </w:rPr>
        <w:t> </w:t>
      </w:r>
      <w:r>
        <w:rPr>
          <w:color w:val="221F1F"/>
        </w:rPr>
        <w:t>shall</w:t>
      </w:r>
      <w:r>
        <w:rPr>
          <w:color w:val="221F1F"/>
          <w:spacing w:val="-14"/>
        </w:rPr>
        <w:t> </w:t>
      </w:r>
      <w:r>
        <w:rPr>
          <w:color w:val="221F1F"/>
        </w:rPr>
        <w:t>any</w:t>
      </w:r>
      <w:r>
        <w:rPr>
          <w:color w:val="221F1F"/>
          <w:spacing w:val="-17"/>
        </w:rPr>
        <w:t> </w:t>
      </w:r>
      <w:r>
        <w:rPr>
          <w:color w:val="221F1F"/>
        </w:rPr>
        <w:t>waiver</w:t>
      </w:r>
      <w:r>
        <w:rPr>
          <w:color w:val="221F1F"/>
          <w:spacing w:val="-13"/>
        </w:rPr>
        <w:t> </w:t>
      </w:r>
      <w:r>
        <w:rPr>
          <w:color w:val="221F1F"/>
        </w:rPr>
        <w:t>by</w:t>
      </w:r>
      <w:r>
        <w:rPr>
          <w:color w:val="221F1F"/>
          <w:spacing w:val="-17"/>
        </w:rPr>
        <w:t> </w:t>
      </w:r>
      <w:r>
        <w:rPr>
          <w:color w:val="221F1F"/>
        </w:rPr>
        <w:t>either</w:t>
      </w:r>
      <w:r>
        <w:rPr>
          <w:color w:val="221F1F"/>
          <w:spacing w:val="-16"/>
        </w:rPr>
        <w:t> </w:t>
      </w:r>
      <w:r>
        <w:rPr>
          <w:color w:val="221F1F"/>
        </w:rPr>
        <w:t>party</w:t>
      </w:r>
      <w:r>
        <w:rPr>
          <w:color w:val="221F1F"/>
          <w:spacing w:val="-17"/>
        </w:rPr>
        <w:t> </w:t>
      </w:r>
      <w:r>
        <w:rPr>
          <w:color w:val="221F1F"/>
        </w:rPr>
        <w:t>of</w:t>
      </w:r>
      <w:r>
        <w:rPr>
          <w:color w:val="221F1F"/>
          <w:spacing w:val="-14"/>
        </w:rPr>
        <w:t> </w:t>
      </w:r>
      <w:r>
        <w:rPr>
          <w:color w:val="221F1F"/>
        </w:rPr>
        <w:t>any</w:t>
      </w:r>
      <w:r>
        <w:rPr>
          <w:color w:val="221F1F"/>
          <w:spacing w:val="-17"/>
        </w:rPr>
        <w:t> </w:t>
      </w:r>
      <w:r>
        <w:rPr>
          <w:color w:val="221F1F"/>
        </w:rPr>
        <w:t>breach</w:t>
      </w:r>
      <w:r>
        <w:rPr>
          <w:color w:val="221F1F"/>
          <w:spacing w:val="-14"/>
        </w:rPr>
        <w:t> </w:t>
      </w:r>
      <w:r>
        <w:rPr>
          <w:color w:val="221F1F"/>
        </w:rPr>
        <w:t>of</w:t>
      </w:r>
      <w:r>
        <w:rPr>
          <w:color w:val="221F1F"/>
          <w:spacing w:val="-13"/>
        </w:rPr>
        <w:t> </w:t>
      </w:r>
      <w:r>
        <w:rPr>
          <w:color w:val="221F1F"/>
        </w:rPr>
        <w:t>Contract</w:t>
      </w:r>
      <w:r>
        <w:rPr>
          <w:color w:val="221F1F"/>
          <w:spacing w:val="-14"/>
        </w:rPr>
        <w:t> </w:t>
      </w:r>
      <w:r>
        <w:rPr>
          <w:color w:val="221F1F"/>
        </w:rPr>
        <w:t>operate</w:t>
      </w:r>
      <w:r>
        <w:rPr>
          <w:color w:val="221F1F"/>
          <w:spacing w:val="-53"/>
        </w:rPr>
        <w:t> </w:t>
      </w:r>
      <w:r>
        <w:rPr>
          <w:color w:val="221F1F"/>
        </w:rPr>
        <w:t>as</w:t>
      </w:r>
      <w:r>
        <w:rPr>
          <w:color w:val="221F1F"/>
          <w:spacing w:val="-1"/>
        </w:rPr>
        <w:t> </w:t>
      </w:r>
      <w:r>
        <w:rPr>
          <w:color w:val="221F1F"/>
        </w:rPr>
        <w:t>waiver</w:t>
      </w:r>
      <w:r>
        <w:rPr>
          <w:color w:val="221F1F"/>
          <w:spacing w:val="-2"/>
        </w:rPr>
        <w:t> </w:t>
      </w:r>
      <w:r>
        <w:rPr>
          <w:color w:val="221F1F"/>
        </w:rPr>
        <w:t>of any</w:t>
      </w:r>
      <w:r>
        <w:rPr>
          <w:color w:val="221F1F"/>
          <w:spacing w:val="-3"/>
        </w:rPr>
        <w:t> </w:t>
      </w:r>
      <w:r>
        <w:rPr>
          <w:color w:val="221F1F"/>
        </w:rPr>
        <w:t>subsequent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-3"/>
        </w:rPr>
        <w:t> </w:t>
      </w:r>
      <w:r>
        <w:rPr>
          <w:color w:val="221F1F"/>
        </w:rPr>
        <w:t>continuing</w:t>
      </w:r>
      <w:r>
        <w:rPr>
          <w:color w:val="221F1F"/>
          <w:spacing w:val="-3"/>
        </w:rPr>
        <w:t> </w:t>
      </w:r>
      <w:r>
        <w:rPr>
          <w:color w:val="221F1F"/>
        </w:rPr>
        <w:t>breach of Contract.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59"/>
        </w:numPr>
        <w:tabs>
          <w:tab w:pos="1711" w:val="left" w:leader="none"/>
        </w:tabs>
        <w:spacing w:line="261" w:lineRule="auto" w:before="0" w:after="0"/>
        <w:ind w:left="1157" w:right="120" w:firstLine="0"/>
        <w:jc w:val="both"/>
        <w:rPr>
          <w:color w:val="221F1F"/>
          <w:sz w:val="20"/>
        </w:rPr>
      </w:pPr>
      <w:r>
        <w:rPr>
          <w:color w:val="221F1F"/>
          <w:w w:val="95"/>
          <w:sz w:val="22"/>
        </w:rPr>
        <w:t>Any waiver of a party’s rights, powers or remedies under the Contract must be in writing,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must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dated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signed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authorized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representative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granting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waiver,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must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specify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right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extent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being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waived.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59"/>
        </w:numPr>
        <w:tabs>
          <w:tab w:pos="1599" w:val="left" w:leader="none"/>
        </w:tabs>
        <w:spacing w:line="240" w:lineRule="auto" w:before="0" w:after="0"/>
        <w:ind w:left="1598" w:right="0" w:hanging="44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Severability</w:t>
      </w:r>
    </w:p>
    <w:p>
      <w:pPr>
        <w:pStyle w:val="BodyText"/>
        <w:spacing w:line="261" w:lineRule="auto" w:before="23"/>
        <w:ind w:left="1157" w:right="120"/>
        <w:jc w:val="both"/>
      </w:pPr>
      <w:r>
        <w:rPr>
          <w:color w:val="221F1F"/>
          <w:w w:val="95"/>
        </w:rPr>
        <w:t>If any provision or condition of the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Contract is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prohibited or rendered invalid or unenforceable,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such prohibition, invalidity or unenforceability shall not affect the validity or enforceability of</w:t>
      </w:r>
      <w:r>
        <w:rPr>
          <w:color w:val="221F1F"/>
          <w:spacing w:val="1"/>
        </w:rPr>
        <w:t> </w:t>
      </w:r>
      <w:r>
        <w:rPr>
          <w:color w:val="221F1F"/>
        </w:rPr>
        <w:t>any</w:t>
      </w:r>
      <w:r>
        <w:rPr>
          <w:color w:val="221F1F"/>
          <w:spacing w:val="-3"/>
        </w:rPr>
        <w:t> </w:t>
      </w:r>
      <w:r>
        <w:rPr>
          <w:color w:val="221F1F"/>
        </w:rPr>
        <w:t>other</w:t>
      </w:r>
      <w:r>
        <w:rPr>
          <w:color w:val="221F1F"/>
          <w:spacing w:val="-2"/>
        </w:rPr>
        <w:t> </w:t>
      </w:r>
      <w:r>
        <w:rPr>
          <w:color w:val="221F1F"/>
        </w:rPr>
        <w:t>provisions</w:t>
      </w:r>
      <w:r>
        <w:rPr>
          <w:color w:val="221F1F"/>
          <w:spacing w:val="-2"/>
        </w:rPr>
        <w:t> </w:t>
      </w:r>
      <w:r>
        <w:rPr>
          <w:color w:val="221F1F"/>
        </w:rPr>
        <w:t>and</w:t>
      </w:r>
      <w:r>
        <w:rPr>
          <w:color w:val="221F1F"/>
          <w:spacing w:val="-2"/>
        </w:rPr>
        <w:t> </w:t>
      </w:r>
      <w:r>
        <w:rPr>
          <w:color w:val="221F1F"/>
        </w:rPr>
        <w:t>conditions of</w:t>
      </w:r>
      <w:r>
        <w:rPr>
          <w:color w:val="221F1F"/>
          <w:spacing w:val="-2"/>
        </w:rPr>
        <w:t> </w:t>
      </w:r>
      <w:r>
        <w:rPr>
          <w:color w:val="221F1F"/>
        </w:rPr>
        <w:t>the Contract.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59"/>
        </w:numPr>
        <w:tabs>
          <w:tab w:pos="1599" w:val="left" w:leader="none"/>
        </w:tabs>
        <w:spacing w:line="240" w:lineRule="auto" w:before="0" w:after="0"/>
        <w:ind w:left="1598" w:right="0" w:hanging="44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Country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Origin</w:t>
      </w:r>
    </w:p>
    <w:p>
      <w:pPr>
        <w:pStyle w:val="BodyText"/>
        <w:spacing w:line="261" w:lineRule="auto" w:before="23"/>
        <w:ind w:left="1157" w:right="126"/>
        <w:jc w:val="both"/>
      </w:pPr>
      <w:r>
        <w:rPr>
          <w:color w:val="221F1F"/>
          <w:w w:val="95"/>
        </w:rPr>
        <w:t>“Origin” means the place where the materials, equipment and other supplies for the Facilities are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mined,</w:t>
      </w:r>
      <w:r>
        <w:rPr>
          <w:color w:val="221F1F"/>
          <w:spacing w:val="-4"/>
        </w:rPr>
        <w:t> </w:t>
      </w:r>
      <w:r>
        <w:rPr>
          <w:color w:val="221F1F"/>
        </w:rPr>
        <w:t>grown,</w:t>
      </w:r>
      <w:r>
        <w:rPr>
          <w:color w:val="221F1F"/>
          <w:spacing w:val="-3"/>
        </w:rPr>
        <w:t> </w:t>
      </w:r>
      <w:r>
        <w:rPr>
          <w:color w:val="221F1F"/>
        </w:rPr>
        <w:t>produced</w:t>
      </w:r>
      <w:r>
        <w:rPr>
          <w:color w:val="221F1F"/>
          <w:spacing w:val="-1"/>
        </w:rPr>
        <w:t> </w:t>
      </w:r>
      <w:r>
        <w:rPr>
          <w:color w:val="221F1F"/>
        </w:rPr>
        <w:t>or</w:t>
      </w:r>
      <w:r>
        <w:rPr>
          <w:color w:val="221F1F"/>
          <w:spacing w:val="-2"/>
        </w:rPr>
        <w:t> </w:t>
      </w:r>
      <w:r>
        <w:rPr>
          <w:color w:val="221F1F"/>
        </w:rPr>
        <w:t>manufactured,</w:t>
      </w:r>
      <w:r>
        <w:rPr>
          <w:color w:val="221F1F"/>
          <w:spacing w:val="3"/>
        </w:rPr>
        <w:t> </w:t>
      </w:r>
      <w:r>
        <w:rPr>
          <w:color w:val="221F1F"/>
        </w:rPr>
        <w:t>and</w:t>
      </w:r>
      <w:r>
        <w:rPr>
          <w:color w:val="221F1F"/>
          <w:spacing w:val="-2"/>
        </w:rPr>
        <w:t> </w:t>
      </w:r>
      <w:r>
        <w:rPr>
          <w:color w:val="221F1F"/>
        </w:rPr>
        <w:t>from</w:t>
      </w:r>
      <w:r>
        <w:rPr>
          <w:color w:val="221F1F"/>
          <w:spacing w:val="-6"/>
        </w:rPr>
        <w:t> </w:t>
      </w:r>
      <w:r>
        <w:rPr>
          <w:color w:val="221F1F"/>
        </w:rPr>
        <w:t>which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services</w:t>
      </w:r>
      <w:r>
        <w:rPr>
          <w:color w:val="221F1F"/>
          <w:spacing w:val="-3"/>
        </w:rPr>
        <w:t> </w:t>
      </w:r>
      <w:r>
        <w:rPr>
          <w:color w:val="221F1F"/>
        </w:rPr>
        <w:t>are</w:t>
      </w:r>
      <w:r>
        <w:rPr>
          <w:color w:val="221F1F"/>
          <w:spacing w:val="-2"/>
        </w:rPr>
        <w:t> </w:t>
      </w:r>
      <w:r>
        <w:rPr>
          <w:color w:val="221F1F"/>
        </w:rPr>
        <w:t>provided.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0"/>
        </w:numPr>
        <w:tabs>
          <w:tab w:pos="1378" w:val="left" w:leader="none"/>
        </w:tabs>
        <w:spacing w:line="240" w:lineRule="auto" w:before="0" w:after="0"/>
        <w:ind w:left="1378" w:right="0" w:hanging="221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Notices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60"/>
        </w:numPr>
        <w:tabs>
          <w:tab w:pos="1435" w:val="left" w:leader="none"/>
        </w:tabs>
        <w:spacing w:line="240" w:lineRule="auto" w:before="0" w:after="0"/>
        <w:ind w:left="1157" w:right="119" w:firstLine="0"/>
        <w:jc w:val="both"/>
        <w:rPr>
          <w:sz w:val="22"/>
        </w:rPr>
      </w:pPr>
      <w:r>
        <w:rPr>
          <w:color w:val="221F1F"/>
          <w:sz w:val="22"/>
        </w:rPr>
        <w:t>Unless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otherwise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stated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Contract,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notices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given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writing, and shall be sent by personal delivery, airmail post, special courier, cable, telegraph,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telex,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facsimile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Electronic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Data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Interchange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(EDI)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address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relevant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set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in the Contract Coordination Procedure to be finalised pursuant to GCC Sub-Clause 17.2.3.1,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following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provisions.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60"/>
        </w:numPr>
        <w:tabs>
          <w:tab w:pos="1600" w:val="left" w:leader="none"/>
        </w:tabs>
        <w:spacing w:line="240" w:lineRule="auto" w:before="0" w:after="0"/>
        <w:ind w:left="1157" w:right="118" w:firstLine="0"/>
        <w:jc w:val="both"/>
        <w:rPr>
          <w:sz w:val="22"/>
        </w:rPr>
      </w:pPr>
      <w:r>
        <w:rPr>
          <w:color w:val="221F1F"/>
          <w:w w:val="95"/>
          <w:sz w:val="22"/>
        </w:rPr>
        <w:t>Any notice sent by cable, telegraph, facsimile or shall be confirmed within two (2) days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after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despatch by notice sent by airmail/ post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or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special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courier,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except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as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otherwise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specified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in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60"/>
        </w:numPr>
        <w:tabs>
          <w:tab w:pos="1739" w:val="left" w:leader="none"/>
        </w:tabs>
        <w:spacing w:line="240" w:lineRule="auto" w:before="1" w:after="0"/>
        <w:ind w:left="1157" w:right="122" w:firstLine="139"/>
        <w:jc w:val="both"/>
        <w:rPr>
          <w:sz w:val="22"/>
        </w:rPr>
      </w:pPr>
      <w:r>
        <w:rPr>
          <w:color w:val="221F1F"/>
          <w:sz w:val="22"/>
        </w:rPr>
        <w:t>Any notice sent by airmail post or special courier shall be deemed (in the absence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evidence of earlier receipt) to have been delivered ten (10) days after despatch.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 proving the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fact of despatch, it shall be sufficient to show that the envelope containing such notice was properly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addressed,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stamped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conveyed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postal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authorities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courier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service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transmission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airmail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or special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courier.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60"/>
        </w:numPr>
        <w:tabs>
          <w:tab w:pos="1655" w:val="left" w:leader="none"/>
        </w:tabs>
        <w:spacing w:line="240" w:lineRule="auto" w:before="0" w:after="0"/>
        <w:ind w:left="1157" w:right="121" w:firstLine="55"/>
        <w:jc w:val="both"/>
        <w:rPr>
          <w:sz w:val="22"/>
        </w:rPr>
      </w:pPr>
      <w:r>
        <w:rPr>
          <w:color w:val="221F1F"/>
          <w:sz w:val="22"/>
        </w:rPr>
        <w:t>Any notice delivered personally or sent by telegraph, facsimile shall be deemed to have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been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delivered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despatch.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3"/>
          <w:numId w:val="60"/>
        </w:numPr>
        <w:tabs>
          <w:tab w:pos="1600" w:val="left" w:leader="none"/>
        </w:tabs>
        <w:spacing w:line="240" w:lineRule="auto" w:before="0" w:after="0"/>
        <w:ind w:left="1157" w:right="118" w:firstLine="0"/>
        <w:jc w:val="both"/>
        <w:rPr>
          <w:sz w:val="22"/>
        </w:rPr>
      </w:pPr>
      <w:r>
        <w:rPr>
          <w:color w:val="221F1F"/>
          <w:sz w:val="22"/>
        </w:rPr>
        <w:t>Either party may change its postal, cable, telex, facsimile or EDI address or addressee for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receipt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notices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ten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(10)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days’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writing.</w:t>
      </w:r>
    </w:p>
    <w:p>
      <w:pPr>
        <w:pStyle w:val="BodyText"/>
      </w:pPr>
    </w:p>
    <w:p>
      <w:pPr>
        <w:pStyle w:val="ListParagraph"/>
        <w:numPr>
          <w:ilvl w:val="2"/>
          <w:numId w:val="60"/>
        </w:numPr>
        <w:tabs>
          <w:tab w:pos="1435" w:val="left" w:leader="none"/>
        </w:tabs>
        <w:spacing w:line="240" w:lineRule="auto" w:before="0" w:after="0"/>
        <w:ind w:left="1157" w:right="119" w:firstLine="0"/>
        <w:jc w:val="both"/>
        <w:rPr>
          <w:sz w:val="22"/>
        </w:rPr>
      </w:pPr>
      <w:r>
        <w:rPr>
          <w:color w:val="221F1F"/>
          <w:sz w:val="22"/>
        </w:rPr>
        <w:t>Notices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deemed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include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approvals,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consents,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instruction orders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certificates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to be given under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Contract.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0"/>
        </w:numPr>
        <w:tabs>
          <w:tab w:pos="1378" w:val="left" w:leader="none"/>
        </w:tabs>
        <w:spacing w:line="240" w:lineRule="auto" w:before="0" w:after="0"/>
        <w:ind w:left="1378" w:right="0" w:hanging="221"/>
        <w:jc w:val="both"/>
        <w:rPr>
          <w:b/>
          <w:sz w:val="22"/>
        </w:rPr>
      </w:pPr>
      <w:r>
        <w:rPr>
          <w:b/>
          <w:color w:val="221F1F"/>
          <w:sz w:val="22"/>
        </w:rPr>
        <w:t>Governing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Law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60"/>
        </w:numPr>
        <w:tabs>
          <w:tab w:pos="1435" w:val="left" w:leader="none"/>
        </w:tabs>
        <w:spacing w:line="240" w:lineRule="auto" w:before="0" w:after="0"/>
        <w:ind w:left="1157" w:right="123" w:firstLine="0"/>
        <w:jc w:val="both"/>
        <w:rPr>
          <w:sz w:val="22"/>
        </w:rPr>
      </w:pPr>
      <w:r>
        <w:rPr>
          <w:color w:val="221F1F"/>
          <w:sz w:val="22"/>
        </w:rPr>
        <w:t>The Contract shall be governed by and interpreted in accordance with laws in force in India.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Courts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Delhi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have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exclusive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jurisdiction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matters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arising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</w:pPr>
    </w:p>
    <w:p>
      <w:pPr>
        <w:pStyle w:val="ListParagraph"/>
        <w:numPr>
          <w:ilvl w:val="1"/>
          <w:numId w:val="60"/>
        </w:numPr>
        <w:tabs>
          <w:tab w:pos="1467" w:val="left" w:leader="none"/>
        </w:tabs>
        <w:spacing w:line="240" w:lineRule="auto" w:before="0" w:after="0"/>
        <w:ind w:left="1466" w:right="0" w:hanging="221"/>
        <w:jc w:val="left"/>
        <w:rPr>
          <w:b/>
          <w:sz w:val="22"/>
        </w:rPr>
      </w:pPr>
      <w:r>
        <w:rPr>
          <w:b/>
          <w:color w:val="221F1F"/>
          <w:sz w:val="22"/>
        </w:rPr>
        <w:t>Settlement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Disputes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ListParagraph"/>
        <w:numPr>
          <w:ilvl w:val="2"/>
          <w:numId w:val="60"/>
        </w:numPr>
        <w:tabs>
          <w:tab w:pos="1578" w:val="left" w:leader="none"/>
        </w:tabs>
        <w:spacing w:line="240" w:lineRule="auto" w:before="85" w:after="0"/>
        <w:ind w:left="1577" w:right="0" w:hanging="332"/>
        <w:jc w:val="both"/>
        <w:rPr>
          <w:b/>
          <w:sz w:val="22"/>
        </w:rPr>
      </w:pPr>
      <w:r>
        <w:rPr>
          <w:b/>
          <w:color w:val="221F1F"/>
          <w:sz w:val="22"/>
        </w:rPr>
        <w:t>Adjudicator</w:t>
      </w:r>
    </w:p>
    <w:p>
      <w:pPr>
        <w:pStyle w:val="ListParagraph"/>
        <w:numPr>
          <w:ilvl w:val="2"/>
          <w:numId w:val="61"/>
        </w:numPr>
        <w:tabs>
          <w:tab w:pos="1614" w:val="left" w:leader="none"/>
        </w:tabs>
        <w:spacing w:line="240" w:lineRule="auto" w:before="2" w:after="0"/>
        <w:ind w:left="1116" w:right="116" w:firstLine="0"/>
        <w:jc w:val="both"/>
        <w:rPr>
          <w:sz w:val="22"/>
        </w:rPr>
      </w:pPr>
      <w:r>
        <w:rPr>
          <w:color w:val="221F1F"/>
          <w:sz w:val="22"/>
        </w:rPr>
        <w:t>If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dispute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kind whatsoever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arise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between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Partner in connection with or arising out of the Contract, including without prejudice to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generality of the foregoing, any question regarding its existence, validity or termination,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execution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Facilities—whether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during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progress of the Facilities or after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their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completion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and</w:t>
      </w:r>
      <w:r>
        <w:rPr>
          <w:color w:val="221F1F"/>
          <w:spacing w:val="-14"/>
          <w:sz w:val="22"/>
        </w:rPr>
        <w:t> </w:t>
      </w:r>
      <w:r>
        <w:rPr>
          <w:color w:val="221F1F"/>
          <w:spacing w:val="-1"/>
          <w:sz w:val="22"/>
        </w:rPr>
        <w:t>whether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before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after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termination,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abandonment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breach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Contract—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the parties shall seek to resolve any such dispute or difference by mutual consultation.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parties fail to resolve such a dispute or difference by mutual consultation, then the dispute 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referred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in writing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either party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to 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Adjudicator, with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 copy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other party.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2"/>
          <w:numId w:val="61"/>
        </w:numPr>
        <w:tabs>
          <w:tab w:pos="1542" w:val="left" w:leader="none"/>
        </w:tabs>
        <w:spacing w:line="240" w:lineRule="auto" w:before="0" w:after="0"/>
        <w:ind w:left="1025" w:right="119" w:firstLine="0"/>
        <w:jc w:val="both"/>
        <w:rPr>
          <w:sz w:val="22"/>
        </w:rPr>
      </w:pPr>
      <w:r>
        <w:rPr>
          <w:color w:val="221F1F"/>
          <w:sz w:val="22"/>
        </w:rPr>
        <w:t>The Adjudicator shall give its decision in writing to both parties within twenty-eight (28)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days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dispute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referred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it.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Adjudicator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done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so,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no notice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intention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3"/>
          <w:sz w:val="22"/>
        </w:rPr>
        <w:t> </w:t>
      </w:r>
      <w:r>
        <w:rPr>
          <w:color w:val="221F1F"/>
          <w:spacing w:val="-1"/>
          <w:sz w:val="22"/>
        </w:rPr>
        <w:t>commence</w:t>
      </w:r>
      <w:r>
        <w:rPr>
          <w:color w:val="221F1F"/>
          <w:spacing w:val="-13"/>
          <w:sz w:val="22"/>
        </w:rPr>
        <w:t> </w:t>
      </w:r>
      <w:r>
        <w:rPr>
          <w:color w:val="221F1F"/>
          <w:spacing w:val="-1"/>
          <w:sz w:val="22"/>
        </w:rPr>
        <w:t>arbitration</w:t>
      </w:r>
      <w:r>
        <w:rPr>
          <w:color w:val="221F1F"/>
          <w:spacing w:val="-13"/>
          <w:sz w:val="22"/>
        </w:rPr>
        <w:t> </w:t>
      </w:r>
      <w:r>
        <w:rPr>
          <w:color w:val="221F1F"/>
          <w:spacing w:val="-1"/>
          <w:sz w:val="22"/>
        </w:rPr>
        <w:t>has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been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given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either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within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fifty-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six (56) days of such reference, the decision shall become final and binding upon the CESL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Partner.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decision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become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final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binding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implemented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 parties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forthwith.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1"/>
        </w:numPr>
        <w:tabs>
          <w:tab w:pos="1510" w:val="left" w:leader="none"/>
        </w:tabs>
        <w:spacing w:line="240" w:lineRule="auto" w:before="0" w:after="0"/>
        <w:ind w:left="1025" w:right="117" w:firstLine="0"/>
        <w:jc w:val="both"/>
        <w:rPr>
          <w:sz w:val="22"/>
        </w:rPr>
      </w:pPr>
      <w:r>
        <w:rPr>
          <w:color w:val="221F1F"/>
          <w:w w:val="95"/>
          <w:sz w:val="22"/>
        </w:rPr>
        <w:t>Should the Adjudicator resign or die, or should the CESL and the Implementing Partner agree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that the Adjudicator is not fulfilling its functions in accordance with the provisions of the Contract;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another retired Judge of High Court/Supreme Court of India shall be jointly appointed by the CESL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and the Implementing Partner as adjudicator under the Contract. Failing agreement between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two within twenty eight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(28)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days,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new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retired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judge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High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Court/Supreme Court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India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appointed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Adjudicator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request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either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Appointing Authority specified in the SCC. The adjudicator shall be paid fee plus reasonable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expenditures incurred in the execution of</w:t>
      </w:r>
      <w:r>
        <w:rPr>
          <w:color w:val="221F1F"/>
          <w:spacing w:val="49"/>
          <w:sz w:val="22"/>
        </w:rPr>
        <w:t> </w:t>
      </w:r>
      <w:r>
        <w:rPr>
          <w:color w:val="221F1F"/>
          <w:w w:val="95"/>
          <w:sz w:val="22"/>
        </w:rPr>
        <w:t>its duties as adjudicator under the contract. This cost shall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be divided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equally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between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CESL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Partner.</w:t>
      </w:r>
    </w:p>
    <w:p>
      <w:pPr>
        <w:pStyle w:val="BodyText"/>
      </w:pPr>
    </w:p>
    <w:p>
      <w:pPr>
        <w:pStyle w:val="ListParagraph"/>
        <w:numPr>
          <w:ilvl w:val="2"/>
          <w:numId w:val="60"/>
        </w:numPr>
        <w:tabs>
          <w:tab w:pos="1357" w:val="left" w:leader="none"/>
        </w:tabs>
        <w:spacing w:line="240" w:lineRule="auto" w:before="0" w:after="0"/>
        <w:ind w:left="1356" w:right="0" w:hanging="332"/>
        <w:jc w:val="both"/>
        <w:rPr>
          <w:b/>
          <w:sz w:val="22"/>
        </w:rPr>
      </w:pPr>
      <w:r>
        <w:rPr>
          <w:b/>
          <w:color w:val="221F1F"/>
          <w:sz w:val="22"/>
        </w:rPr>
        <w:t>Arbitration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3"/>
          <w:numId w:val="60"/>
        </w:numPr>
        <w:tabs>
          <w:tab w:pos="1570" w:val="left" w:leader="none"/>
        </w:tabs>
        <w:spacing w:line="240" w:lineRule="auto" w:before="0" w:after="0"/>
        <w:ind w:left="1025" w:right="120" w:firstLine="0"/>
        <w:jc w:val="both"/>
        <w:rPr>
          <w:sz w:val="22"/>
        </w:rPr>
      </w:pPr>
      <w:r>
        <w:rPr>
          <w:color w:val="221F1F"/>
          <w:sz w:val="22"/>
        </w:rPr>
        <w:t>If either the CESL or the Implementing Partner is dissatisfied with the Adjudicator’s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decision, or if the Adjudicator fails to give a decision within twenty-eight (28) days of a dispute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being referred to it, then either the CESL or the Implementing Partner may, within fifty-six (56)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days of such reference, give notice to the other party, with a copy for information to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Adjudicator,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intention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com-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mence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arbitration,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hereinafter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provided,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matter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53"/>
          <w:sz w:val="22"/>
        </w:rPr>
        <w:t> </w:t>
      </w:r>
      <w:r>
        <w:rPr>
          <w:color w:val="221F1F"/>
          <w:spacing w:val="-1"/>
          <w:sz w:val="22"/>
        </w:rPr>
        <w:t>dispute,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and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no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arbitration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respect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this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matter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commenced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unless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given.</w:t>
      </w:r>
    </w:p>
    <w:p>
      <w:pPr>
        <w:pStyle w:val="BodyText"/>
      </w:pPr>
    </w:p>
    <w:p>
      <w:pPr>
        <w:pStyle w:val="ListParagraph"/>
        <w:numPr>
          <w:ilvl w:val="3"/>
          <w:numId w:val="60"/>
        </w:numPr>
        <w:tabs>
          <w:tab w:pos="1549" w:val="left" w:leader="none"/>
        </w:tabs>
        <w:spacing w:line="288" w:lineRule="auto" w:before="0" w:after="0"/>
        <w:ind w:left="1025" w:right="120" w:firstLine="0"/>
        <w:jc w:val="both"/>
        <w:rPr>
          <w:sz w:val="22"/>
        </w:rPr>
      </w:pPr>
      <w:r>
        <w:rPr>
          <w:color w:val="221F1F"/>
          <w:sz w:val="22"/>
        </w:rPr>
        <w:t>Any dispute in respect of which a notice of intention to commence arbitration has been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given,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6.2.1,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finally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settled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arbitration.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Arbitration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commenced prior 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after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completion 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Facilities.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1025" w:right="0" w:firstLine="0"/>
        <w:jc w:val="left"/>
        <w:rPr>
          <w:b/>
          <w:sz w:val="22"/>
        </w:rPr>
      </w:pPr>
      <w:r>
        <w:rPr>
          <w:b/>
          <w:color w:val="221F1F"/>
          <w:sz w:val="22"/>
        </w:rPr>
        <w:t>In</w:t>
      </w:r>
      <w:r>
        <w:rPr>
          <w:b/>
          <w:color w:val="221F1F"/>
          <w:spacing w:val="53"/>
          <w:sz w:val="22"/>
        </w:rPr>
        <w:t> </w:t>
      </w:r>
      <w:r>
        <w:rPr>
          <w:b/>
          <w:color w:val="221F1F"/>
          <w:sz w:val="22"/>
        </w:rPr>
        <w:t>case</w:t>
      </w:r>
      <w:r>
        <w:rPr>
          <w:b/>
          <w:color w:val="221F1F"/>
          <w:spacing w:val="54"/>
          <w:sz w:val="22"/>
        </w:rPr>
        <w:t> </w:t>
      </w:r>
      <w:r>
        <w:rPr>
          <w:b/>
          <w:color w:val="221F1F"/>
          <w:sz w:val="22"/>
        </w:rPr>
        <w:t>the</w:t>
      </w:r>
      <w:r>
        <w:rPr>
          <w:b/>
          <w:color w:val="221F1F"/>
          <w:spacing w:val="54"/>
          <w:sz w:val="22"/>
        </w:rPr>
        <w:t> </w:t>
      </w:r>
      <w:r>
        <w:rPr>
          <w:b/>
          <w:color w:val="221F1F"/>
          <w:sz w:val="22"/>
        </w:rPr>
        <w:t>Contractor</w:t>
      </w:r>
      <w:r>
        <w:rPr>
          <w:b/>
          <w:color w:val="221F1F"/>
          <w:spacing w:val="52"/>
          <w:sz w:val="22"/>
        </w:rPr>
        <w:t> </w:t>
      </w:r>
      <w:r>
        <w:rPr>
          <w:b/>
          <w:color w:val="221F1F"/>
          <w:sz w:val="22"/>
        </w:rPr>
        <w:t>is</w:t>
      </w:r>
      <w:r>
        <w:rPr>
          <w:b/>
          <w:color w:val="221F1F"/>
          <w:spacing w:val="54"/>
          <w:sz w:val="22"/>
        </w:rPr>
        <w:t> </w:t>
      </w:r>
      <w:r>
        <w:rPr>
          <w:b/>
          <w:color w:val="221F1F"/>
          <w:sz w:val="22"/>
        </w:rPr>
        <w:t>a</w:t>
      </w:r>
      <w:r>
        <w:rPr>
          <w:b/>
          <w:color w:val="221F1F"/>
          <w:spacing w:val="52"/>
          <w:sz w:val="22"/>
        </w:rPr>
        <w:t> </w:t>
      </w:r>
      <w:r>
        <w:rPr>
          <w:b/>
          <w:color w:val="221F1F"/>
          <w:sz w:val="22"/>
        </w:rPr>
        <w:t>Public</w:t>
      </w:r>
      <w:r>
        <w:rPr>
          <w:b/>
          <w:color w:val="221F1F"/>
          <w:spacing w:val="53"/>
          <w:sz w:val="22"/>
        </w:rPr>
        <w:t> </w:t>
      </w:r>
      <w:r>
        <w:rPr>
          <w:b/>
          <w:color w:val="221F1F"/>
          <w:sz w:val="22"/>
        </w:rPr>
        <w:t>Sector</w:t>
      </w:r>
      <w:r>
        <w:rPr>
          <w:b/>
          <w:color w:val="221F1F"/>
          <w:spacing w:val="54"/>
          <w:sz w:val="22"/>
        </w:rPr>
        <w:t> </w:t>
      </w:r>
      <w:r>
        <w:rPr>
          <w:b/>
          <w:color w:val="221F1F"/>
          <w:sz w:val="22"/>
        </w:rPr>
        <w:t>Enterprise</w:t>
      </w:r>
      <w:r>
        <w:rPr>
          <w:b/>
          <w:color w:val="221F1F"/>
          <w:spacing w:val="52"/>
          <w:sz w:val="22"/>
        </w:rPr>
        <w:t> </w:t>
      </w:r>
      <w:r>
        <w:rPr>
          <w:b/>
          <w:color w:val="221F1F"/>
          <w:sz w:val="22"/>
        </w:rPr>
        <w:t>or</w:t>
      </w:r>
      <w:r>
        <w:rPr>
          <w:b/>
          <w:color w:val="221F1F"/>
          <w:spacing w:val="54"/>
          <w:sz w:val="22"/>
        </w:rPr>
        <w:t> </w:t>
      </w:r>
      <w:r>
        <w:rPr>
          <w:b/>
          <w:color w:val="221F1F"/>
          <w:sz w:val="22"/>
        </w:rPr>
        <w:t>a</w:t>
      </w:r>
      <w:r>
        <w:rPr>
          <w:b/>
          <w:color w:val="221F1F"/>
          <w:spacing w:val="52"/>
          <w:sz w:val="22"/>
        </w:rPr>
        <w:t> </w:t>
      </w:r>
      <w:r>
        <w:rPr>
          <w:b/>
          <w:color w:val="221F1F"/>
          <w:sz w:val="22"/>
        </w:rPr>
        <w:t>Government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Department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3"/>
          <w:numId w:val="60"/>
        </w:numPr>
        <w:tabs>
          <w:tab w:pos="1513" w:val="left" w:leader="none"/>
        </w:tabs>
        <w:spacing w:line="261" w:lineRule="auto" w:before="0" w:after="0"/>
        <w:ind w:left="1025" w:right="119" w:firstLine="0"/>
        <w:jc w:val="both"/>
        <w:rPr>
          <w:sz w:val="22"/>
        </w:rPr>
      </w:pPr>
      <w:r>
        <w:rPr>
          <w:color w:val="221F1F"/>
          <w:spacing w:val="-1"/>
          <w:sz w:val="22"/>
        </w:rPr>
        <w:t>In</w:t>
      </w:r>
      <w:r>
        <w:rPr>
          <w:color w:val="221F1F"/>
          <w:spacing w:val="-10"/>
          <w:sz w:val="22"/>
        </w:rPr>
        <w:t> </w:t>
      </w:r>
      <w:r>
        <w:rPr>
          <w:color w:val="221F1F"/>
          <w:spacing w:val="-1"/>
          <w:sz w:val="22"/>
        </w:rPr>
        <w:t>case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pacing w:val="-1"/>
          <w:sz w:val="22"/>
        </w:rPr>
        <w:t>Contractor</w:t>
      </w:r>
      <w:r>
        <w:rPr>
          <w:color w:val="221F1F"/>
          <w:spacing w:val="-14"/>
          <w:sz w:val="22"/>
        </w:rPr>
        <w:t> </w:t>
      </w:r>
      <w:r>
        <w:rPr>
          <w:color w:val="221F1F"/>
          <w:spacing w:val="-1"/>
          <w:sz w:val="22"/>
        </w:rPr>
        <w:t>is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a</w:t>
      </w:r>
      <w:r>
        <w:rPr>
          <w:color w:val="221F1F"/>
          <w:spacing w:val="-9"/>
          <w:sz w:val="22"/>
        </w:rPr>
        <w:t> </w:t>
      </w:r>
      <w:r>
        <w:rPr>
          <w:color w:val="221F1F"/>
          <w:spacing w:val="-1"/>
          <w:sz w:val="22"/>
        </w:rPr>
        <w:t>Public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Sector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Enterprise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Government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Department,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dispute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shall be shall be referred for resolution in Permanent Machinery for Arbitration(PMA)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Department of Public Enterprise, Government of India. Such dispute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difference shall 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referred by either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party for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Arbitration to the sole Arbitrator in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Department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Public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Enterprises to be nominated by the Secretary to the Government of India in-charge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Department of Public Enterprises. The award of the Arbitrator shall be binding upon the parties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 the dispute, provided, however, any party aggrieved by such award may make a further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reference for setting aside or revision of the award to the Law Secretary, Department of Legal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Affairs,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Ministry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Law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&amp;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Justice,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Government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India.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Upon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reference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dispute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shall</w:t>
      </w:r>
    </w:p>
    <w:p>
      <w:pPr>
        <w:spacing w:after="0" w:line="261" w:lineRule="auto"/>
        <w:jc w:val="both"/>
        <w:rPr>
          <w:sz w:val="22"/>
        </w:rPr>
        <w:sectPr>
          <w:pgSz w:w="11900" w:h="16850"/>
          <w:pgMar w:header="0" w:footer="1521" w:top="1600" w:bottom="1740" w:left="1020" w:right="1200"/>
        </w:sectPr>
      </w:pPr>
    </w:p>
    <w:p>
      <w:pPr>
        <w:pStyle w:val="BodyText"/>
        <w:spacing w:line="261" w:lineRule="auto" w:before="73"/>
        <w:ind w:left="1025"/>
      </w:pPr>
      <w:r>
        <w:rPr>
          <w:color w:val="221F1F"/>
        </w:rPr>
        <w:t>be</w:t>
      </w:r>
      <w:r>
        <w:rPr>
          <w:color w:val="221F1F"/>
          <w:spacing w:val="9"/>
        </w:rPr>
        <w:t> </w:t>
      </w:r>
      <w:r>
        <w:rPr>
          <w:color w:val="221F1F"/>
        </w:rPr>
        <w:t>decided</w:t>
      </w:r>
      <w:r>
        <w:rPr>
          <w:color w:val="221F1F"/>
          <w:spacing w:val="6"/>
        </w:rPr>
        <w:t> </w:t>
      </w:r>
      <w:r>
        <w:rPr>
          <w:color w:val="221F1F"/>
        </w:rPr>
        <w:t>by</w:t>
      </w:r>
      <w:r>
        <w:rPr>
          <w:color w:val="221F1F"/>
          <w:spacing w:val="6"/>
        </w:rPr>
        <w:t> </w:t>
      </w:r>
      <w:r>
        <w:rPr>
          <w:color w:val="221F1F"/>
        </w:rPr>
        <w:t>the</w:t>
      </w:r>
      <w:r>
        <w:rPr>
          <w:color w:val="221F1F"/>
          <w:spacing w:val="9"/>
        </w:rPr>
        <w:t> </w:t>
      </w:r>
      <w:r>
        <w:rPr>
          <w:color w:val="221F1F"/>
        </w:rPr>
        <w:t>Law</w:t>
      </w:r>
      <w:r>
        <w:rPr>
          <w:color w:val="221F1F"/>
          <w:spacing w:val="6"/>
        </w:rPr>
        <w:t> </w:t>
      </w:r>
      <w:r>
        <w:rPr>
          <w:color w:val="221F1F"/>
        </w:rPr>
        <w:t>Secretary</w:t>
      </w:r>
      <w:r>
        <w:rPr>
          <w:color w:val="221F1F"/>
          <w:spacing w:val="6"/>
        </w:rPr>
        <w:t> </w:t>
      </w:r>
      <w:r>
        <w:rPr>
          <w:color w:val="221F1F"/>
        </w:rPr>
        <w:t>or</w:t>
      </w:r>
      <w:r>
        <w:rPr>
          <w:color w:val="221F1F"/>
          <w:spacing w:val="9"/>
        </w:rPr>
        <w:t> </w:t>
      </w:r>
      <w:r>
        <w:rPr>
          <w:color w:val="221F1F"/>
        </w:rPr>
        <w:t>the</w:t>
      </w:r>
      <w:r>
        <w:rPr>
          <w:color w:val="221F1F"/>
          <w:spacing w:val="9"/>
        </w:rPr>
        <w:t> </w:t>
      </w:r>
      <w:r>
        <w:rPr>
          <w:color w:val="221F1F"/>
        </w:rPr>
        <w:t>Special</w:t>
      </w:r>
      <w:r>
        <w:rPr>
          <w:color w:val="221F1F"/>
          <w:spacing w:val="7"/>
        </w:rPr>
        <w:t> </w:t>
      </w:r>
      <w:r>
        <w:rPr>
          <w:color w:val="221F1F"/>
        </w:rPr>
        <w:t>Secretary/Additional</w:t>
      </w:r>
      <w:r>
        <w:rPr>
          <w:color w:val="221F1F"/>
          <w:spacing w:val="9"/>
        </w:rPr>
        <w:t> </w:t>
      </w:r>
      <w:r>
        <w:rPr>
          <w:color w:val="221F1F"/>
        </w:rPr>
        <w:t>Secretary,</w:t>
      </w:r>
      <w:r>
        <w:rPr>
          <w:color w:val="221F1F"/>
          <w:spacing w:val="8"/>
        </w:rPr>
        <w:t> </w:t>
      </w:r>
      <w:r>
        <w:rPr>
          <w:color w:val="221F1F"/>
        </w:rPr>
        <w:t>when</w:t>
      </w:r>
      <w:r>
        <w:rPr>
          <w:color w:val="221F1F"/>
          <w:spacing w:val="9"/>
        </w:rPr>
        <w:t> </w:t>
      </w:r>
      <w:r>
        <w:rPr>
          <w:color w:val="221F1F"/>
        </w:rPr>
        <w:t>so</w:t>
      </w:r>
      <w:r>
        <w:rPr>
          <w:color w:val="221F1F"/>
          <w:spacing w:val="-52"/>
        </w:rPr>
        <w:t> </w:t>
      </w:r>
      <w:r>
        <w:rPr>
          <w:color w:val="221F1F"/>
        </w:rPr>
        <w:t>authorized</w:t>
      </w:r>
      <w:r>
        <w:rPr>
          <w:color w:val="221F1F"/>
          <w:spacing w:val="5"/>
        </w:rPr>
        <w:t> </w:t>
      </w:r>
      <w:r>
        <w:rPr>
          <w:color w:val="221F1F"/>
        </w:rPr>
        <w:t>by</w:t>
      </w:r>
      <w:r>
        <w:rPr>
          <w:color w:val="221F1F"/>
          <w:spacing w:val="3"/>
        </w:rPr>
        <w:t> </w:t>
      </w:r>
      <w:r>
        <w:rPr>
          <w:color w:val="221F1F"/>
        </w:rPr>
        <w:t>the</w:t>
      </w:r>
      <w:r>
        <w:rPr>
          <w:color w:val="221F1F"/>
          <w:spacing w:val="6"/>
        </w:rPr>
        <w:t> </w:t>
      </w:r>
      <w:r>
        <w:rPr>
          <w:color w:val="221F1F"/>
        </w:rPr>
        <w:t>Law</w:t>
      </w:r>
      <w:r>
        <w:rPr>
          <w:color w:val="221F1F"/>
          <w:spacing w:val="5"/>
        </w:rPr>
        <w:t> </w:t>
      </w:r>
      <w:r>
        <w:rPr>
          <w:color w:val="221F1F"/>
        </w:rPr>
        <w:t>Secretary,</w:t>
      </w:r>
      <w:r>
        <w:rPr>
          <w:color w:val="221F1F"/>
          <w:spacing w:val="6"/>
        </w:rPr>
        <w:t> </w:t>
      </w:r>
      <w:r>
        <w:rPr>
          <w:color w:val="221F1F"/>
        </w:rPr>
        <w:t>whose</w:t>
      </w:r>
      <w:r>
        <w:rPr>
          <w:color w:val="221F1F"/>
          <w:spacing w:val="6"/>
        </w:rPr>
        <w:t> </w:t>
      </w:r>
      <w:r>
        <w:rPr>
          <w:color w:val="221F1F"/>
        </w:rPr>
        <w:t>decision</w:t>
      </w:r>
      <w:r>
        <w:rPr>
          <w:color w:val="221F1F"/>
          <w:spacing w:val="3"/>
        </w:rPr>
        <w:t> </w:t>
      </w:r>
      <w:r>
        <w:rPr>
          <w:color w:val="221F1F"/>
        </w:rPr>
        <w:t>shall</w:t>
      </w:r>
      <w:r>
        <w:rPr>
          <w:color w:val="221F1F"/>
          <w:spacing w:val="3"/>
        </w:rPr>
        <w:t> </w:t>
      </w:r>
      <w:r>
        <w:rPr>
          <w:color w:val="221F1F"/>
        </w:rPr>
        <w:t>bind</w:t>
      </w:r>
      <w:r>
        <w:rPr>
          <w:color w:val="221F1F"/>
          <w:spacing w:val="3"/>
        </w:rPr>
        <w:t> </w:t>
      </w:r>
      <w:r>
        <w:rPr>
          <w:color w:val="221F1F"/>
        </w:rPr>
        <w:t>the</w:t>
      </w:r>
      <w:r>
        <w:rPr>
          <w:color w:val="221F1F"/>
          <w:spacing w:val="6"/>
        </w:rPr>
        <w:t> </w:t>
      </w:r>
      <w:r>
        <w:rPr>
          <w:color w:val="221F1F"/>
        </w:rPr>
        <w:t>Parties</w:t>
      </w:r>
      <w:r>
        <w:rPr>
          <w:color w:val="221F1F"/>
          <w:spacing w:val="6"/>
        </w:rPr>
        <w:t> </w:t>
      </w:r>
      <w:r>
        <w:rPr>
          <w:color w:val="221F1F"/>
        </w:rPr>
        <w:t>finally</w:t>
      </w:r>
      <w:r>
        <w:rPr>
          <w:color w:val="221F1F"/>
          <w:spacing w:val="3"/>
        </w:rPr>
        <w:t> </w:t>
      </w:r>
      <w:r>
        <w:rPr>
          <w:color w:val="221F1F"/>
        </w:rPr>
        <w:t>and</w:t>
      </w:r>
      <w:r>
        <w:rPr>
          <w:color w:val="221F1F"/>
          <w:spacing w:val="4"/>
        </w:rPr>
        <w:t> </w:t>
      </w:r>
      <w:r>
        <w:rPr>
          <w:color w:val="221F1F"/>
        </w:rPr>
        <w:t>conclusively.</w:t>
      </w:r>
    </w:p>
    <w:p>
      <w:pPr>
        <w:pStyle w:val="BodyText"/>
        <w:spacing w:line="251" w:lineRule="exact"/>
        <w:ind w:left="1025"/>
      </w:pP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Parties</w:t>
      </w:r>
      <w:r>
        <w:rPr>
          <w:color w:val="221F1F"/>
          <w:spacing w:val="-2"/>
        </w:rPr>
        <w:t> </w:t>
      </w:r>
      <w:r>
        <w:rPr>
          <w:color w:val="221F1F"/>
        </w:rPr>
        <w:t>to the</w:t>
      </w:r>
      <w:r>
        <w:rPr>
          <w:color w:val="221F1F"/>
          <w:spacing w:val="-1"/>
        </w:rPr>
        <w:t> </w:t>
      </w:r>
      <w:r>
        <w:rPr>
          <w:color w:val="221F1F"/>
        </w:rPr>
        <w:t>dispute</w:t>
      </w:r>
    </w:p>
    <w:p>
      <w:pPr>
        <w:pStyle w:val="BodyText"/>
        <w:spacing w:before="23"/>
        <w:ind w:left="1025"/>
      </w:pPr>
      <w:r>
        <w:rPr>
          <w:color w:val="221F1F"/>
        </w:rPr>
        <w:t>will</w:t>
      </w:r>
      <w:r>
        <w:rPr>
          <w:color w:val="221F1F"/>
          <w:spacing w:val="-3"/>
        </w:rPr>
        <w:t> </w:t>
      </w:r>
      <w:r>
        <w:rPr>
          <w:color w:val="221F1F"/>
        </w:rPr>
        <w:t>share</w:t>
      </w:r>
      <w:r>
        <w:rPr>
          <w:color w:val="221F1F"/>
          <w:spacing w:val="52"/>
        </w:rPr>
        <w:t> </w:t>
      </w:r>
      <w:r>
        <w:rPr>
          <w:color w:val="221F1F"/>
        </w:rPr>
        <w:t>equally</w:t>
      </w:r>
      <w:r>
        <w:rPr>
          <w:color w:val="221F1F"/>
          <w:spacing w:val="50"/>
        </w:rPr>
        <w:t> </w:t>
      </w:r>
      <w:r>
        <w:rPr>
          <w:color w:val="221F1F"/>
        </w:rPr>
        <w:t>the</w:t>
      </w:r>
      <w:r>
        <w:rPr>
          <w:color w:val="221F1F"/>
          <w:spacing w:val="53"/>
        </w:rPr>
        <w:t> </w:t>
      </w:r>
      <w:r>
        <w:rPr>
          <w:color w:val="221F1F"/>
        </w:rPr>
        <w:t>cost</w:t>
      </w:r>
      <w:r>
        <w:rPr>
          <w:color w:val="221F1F"/>
          <w:spacing w:val="54"/>
        </w:rPr>
        <w:t> </w:t>
      </w:r>
      <w:r>
        <w:rPr>
          <w:color w:val="221F1F"/>
        </w:rPr>
        <w:t>of</w:t>
      </w:r>
      <w:r>
        <w:rPr>
          <w:color w:val="221F1F"/>
          <w:spacing w:val="52"/>
        </w:rPr>
        <w:t> </w:t>
      </w:r>
      <w:r>
        <w:rPr>
          <w:color w:val="221F1F"/>
        </w:rPr>
        <w:t>arbitration</w:t>
      </w:r>
      <w:r>
        <w:rPr>
          <w:color w:val="221F1F"/>
          <w:spacing w:val="53"/>
        </w:rPr>
        <w:t> </w:t>
      </w:r>
      <w:r>
        <w:rPr>
          <w:color w:val="221F1F"/>
        </w:rPr>
        <w:t>as</w:t>
      </w:r>
      <w:r>
        <w:rPr>
          <w:color w:val="221F1F"/>
          <w:spacing w:val="51"/>
        </w:rPr>
        <w:t> </w:t>
      </w:r>
      <w:r>
        <w:rPr>
          <w:color w:val="221F1F"/>
        </w:rPr>
        <w:t>intimated</w:t>
      </w:r>
      <w:r>
        <w:rPr>
          <w:color w:val="221F1F"/>
          <w:spacing w:val="53"/>
        </w:rPr>
        <w:t> </w:t>
      </w:r>
      <w:r>
        <w:rPr>
          <w:color w:val="221F1F"/>
        </w:rPr>
        <w:t>by</w:t>
      </w:r>
      <w:r>
        <w:rPr>
          <w:color w:val="221F1F"/>
          <w:spacing w:val="51"/>
        </w:rPr>
        <w:t> </w:t>
      </w:r>
      <w:r>
        <w:rPr>
          <w:color w:val="221F1F"/>
        </w:rPr>
        <w:t>the</w:t>
      </w:r>
      <w:r>
        <w:rPr>
          <w:color w:val="221F1F"/>
          <w:spacing w:val="54"/>
        </w:rPr>
        <w:t> </w:t>
      </w:r>
      <w:r>
        <w:rPr>
          <w:color w:val="221F1F"/>
        </w:rPr>
        <w:t>Arbitrator.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025" w:right="0" w:firstLine="0"/>
        <w:jc w:val="left"/>
        <w:rPr>
          <w:b/>
          <w:sz w:val="22"/>
        </w:rPr>
      </w:pPr>
      <w:r>
        <w:rPr>
          <w:b/>
          <w:color w:val="221F1F"/>
          <w:sz w:val="22"/>
        </w:rPr>
        <w:t>In</w:t>
      </w:r>
      <w:r>
        <w:rPr>
          <w:b/>
          <w:color w:val="221F1F"/>
          <w:spacing w:val="43"/>
          <w:sz w:val="22"/>
        </w:rPr>
        <w:t> </w:t>
      </w:r>
      <w:r>
        <w:rPr>
          <w:b/>
          <w:color w:val="221F1F"/>
          <w:sz w:val="22"/>
        </w:rPr>
        <w:t>case</w:t>
      </w:r>
      <w:r>
        <w:rPr>
          <w:b/>
          <w:color w:val="221F1F"/>
          <w:spacing w:val="40"/>
          <w:sz w:val="22"/>
        </w:rPr>
        <w:t> </w:t>
      </w:r>
      <w:r>
        <w:rPr>
          <w:b/>
          <w:color w:val="221F1F"/>
          <w:sz w:val="22"/>
        </w:rPr>
        <w:t>the</w:t>
      </w:r>
      <w:r>
        <w:rPr>
          <w:b/>
          <w:color w:val="221F1F"/>
          <w:spacing w:val="42"/>
          <w:sz w:val="22"/>
        </w:rPr>
        <w:t> </w:t>
      </w:r>
      <w:r>
        <w:rPr>
          <w:b/>
          <w:color w:val="221F1F"/>
          <w:sz w:val="22"/>
        </w:rPr>
        <w:t>Contractor</w:t>
      </w:r>
      <w:r>
        <w:rPr>
          <w:b/>
          <w:color w:val="221F1F"/>
          <w:spacing w:val="42"/>
          <w:sz w:val="22"/>
        </w:rPr>
        <w:t> </w:t>
      </w:r>
      <w:r>
        <w:rPr>
          <w:b/>
          <w:color w:val="221F1F"/>
          <w:sz w:val="22"/>
        </w:rPr>
        <w:t>is</w:t>
      </w:r>
      <w:r>
        <w:rPr>
          <w:b/>
          <w:color w:val="221F1F"/>
          <w:spacing w:val="45"/>
          <w:sz w:val="22"/>
        </w:rPr>
        <w:t> </w:t>
      </w:r>
      <w:r>
        <w:rPr>
          <w:b/>
          <w:color w:val="221F1F"/>
          <w:sz w:val="22"/>
        </w:rPr>
        <w:t>not</w:t>
      </w:r>
      <w:r>
        <w:rPr>
          <w:b/>
          <w:color w:val="221F1F"/>
          <w:spacing w:val="41"/>
          <w:sz w:val="22"/>
        </w:rPr>
        <w:t> </w:t>
      </w:r>
      <w:r>
        <w:rPr>
          <w:b/>
          <w:color w:val="221F1F"/>
          <w:sz w:val="22"/>
        </w:rPr>
        <w:t>a</w:t>
      </w:r>
      <w:r>
        <w:rPr>
          <w:b/>
          <w:color w:val="221F1F"/>
          <w:spacing w:val="39"/>
          <w:sz w:val="22"/>
        </w:rPr>
        <w:t> </w:t>
      </w:r>
      <w:r>
        <w:rPr>
          <w:b/>
          <w:color w:val="221F1F"/>
          <w:sz w:val="22"/>
        </w:rPr>
        <w:t>Public</w:t>
      </w:r>
      <w:r>
        <w:rPr>
          <w:b/>
          <w:color w:val="221F1F"/>
          <w:spacing w:val="42"/>
          <w:sz w:val="22"/>
        </w:rPr>
        <w:t> </w:t>
      </w:r>
      <w:r>
        <w:rPr>
          <w:b/>
          <w:color w:val="221F1F"/>
          <w:sz w:val="22"/>
        </w:rPr>
        <w:t>Sector</w:t>
      </w:r>
      <w:r>
        <w:rPr>
          <w:b/>
          <w:color w:val="221F1F"/>
          <w:spacing w:val="42"/>
          <w:sz w:val="22"/>
        </w:rPr>
        <w:t> </w:t>
      </w:r>
      <w:r>
        <w:rPr>
          <w:b/>
          <w:color w:val="221F1F"/>
          <w:sz w:val="22"/>
        </w:rPr>
        <w:t>Enterprise</w:t>
      </w:r>
      <w:r>
        <w:rPr>
          <w:b/>
          <w:color w:val="221F1F"/>
          <w:spacing w:val="-6"/>
          <w:sz w:val="22"/>
        </w:rPr>
        <w:t> </w:t>
      </w:r>
      <w:r>
        <w:rPr>
          <w:b/>
          <w:color w:val="221F1F"/>
          <w:sz w:val="22"/>
        </w:rPr>
        <w:t>or</w:t>
      </w:r>
      <w:r>
        <w:rPr>
          <w:b/>
          <w:color w:val="221F1F"/>
          <w:spacing w:val="42"/>
          <w:sz w:val="22"/>
        </w:rPr>
        <w:t> </w:t>
      </w:r>
      <w:r>
        <w:rPr>
          <w:b/>
          <w:color w:val="221F1F"/>
          <w:sz w:val="22"/>
        </w:rPr>
        <w:t>a</w:t>
      </w:r>
      <w:r>
        <w:rPr>
          <w:b/>
          <w:color w:val="221F1F"/>
          <w:spacing w:val="42"/>
          <w:sz w:val="22"/>
        </w:rPr>
        <w:t> </w:t>
      </w:r>
      <w:r>
        <w:rPr>
          <w:b/>
          <w:color w:val="221F1F"/>
          <w:sz w:val="22"/>
        </w:rPr>
        <w:t>Government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Department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3"/>
          <w:numId w:val="60"/>
        </w:numPr>
        <w:tabs>
          <w:tab w:pos="1551" w:val="left" w:leader="none"/>
        </w:tabs>
        <w:spacing w:line="261" w:lineRule="auto" w:before="1" w:after="0"/>
        <w:ind w:left="1025" w:right="124" w:firstLine="0"/>
        <w:jc w:val="both"/>
        <w:rPr>
          <w:sz w:val="22"/>
        </w:rPr>
      </w:pPr>
      <w:r>
        <w:rPr>
          <w:color w:val="221F1F"/>
          <w:sz w:val="22"/>
        </w:rPr>
        <w:t>In all other cases, any dispute submitted by a party to arbitration shall be heard 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arbitration panel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composed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three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arbitrators,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 provisions set forth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below.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60"/>
        </w:numPr>
        <w:tabs>
          <w:tab w:pos="1515" w:val="left" w:leader="none"/>
        </w:tabs>
        <w:spacing w:line="261" w:lineRule="auto" w:before="0" w:after="0"/>
        <w:ind w:left="1025" w:right="118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Employer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Contractor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each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appoint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one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arbitrator,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these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two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arbitrators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jointly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appoint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third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arbitrator,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chair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arbitration panel. If the two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arbitrators do not succeed in appointing a third arbitrator within twenty-eight (28) days after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latter of the two arbitrators has been appointed, the third arbitrator shall, at the request of either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party,</w:t>
      </w:r>
      <w:r>
        <w:rPr>
          <w:color w:val="221F1F"/>
          <w:spacing w:val="54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appointed</w:t>
      </w:r>
      <w:r>
        <w:rPr>
          <w:color w:val="221F1F"/>
          <w:spacing w:val="54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Appointing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Authority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arbitrator designated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 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SCC.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60"/>
        </w:numPr>
        <w:tabs>
          <w:tab w:pos="1520" w:val="left" w:leader="none"/>
        </w:tabs>
        <w:spacing w:line="261" w:lineRule="auto" w:before="0" w:after="0"/>
        <w:ind w:left="1025" w:right="118" w:firstLine="0"/>
        <w:jc w:val="both"/>
        <w:rPr>
          <w:sz w:val="22"/>
        </w:rPr>
      </w:pPr>
      <w:r>
        <w:rPr>
          <w:color w:val="221F1F"/>
          <w:sz w:val="22"/>
        </w:rPr>
        <w:t>If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one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fails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appoint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arbitrator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within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forty-two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(42)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days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after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named its arbitrator, the party which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named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arbitrator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may request the Appointing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Authority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appoint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second arbitrator.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3"/>
          <w:numId w:val="60"/>
        </w:numPr>
        <w:tabs>
          <w:tab w:pos="1515" w:val="left" w:leader="none"/>
        </w:tabs>
        <w:spacing w:line="261" w:lineRule="auto" w:before="0" w:after="0"/>
        <w:ind w:left="1025" w:right="120" w:firstLine="0"/>
        <w:jc w:val="both"/>
        <w:rPr>
          <w:sz w:val="22"/>
        </w:rPr>
      </w:pPr>
      <w:r>
        <w:rPr>
          <w:color w:val="221F1F"/>
          <w:sz w:val="22"/>
        </w:rPr>
        <w:t>If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reason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arbitrator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unable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perform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function,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mandate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Arbitrator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terminate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provisions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applicable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laws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mentioned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Clause</w:t>
      </w:r>
      <w:r>
        <w:rPr>
          <w:color w:val="221F1F"/>
          <w:spacing w:val="-53"/>
          <w:sz w:val="22"/>
        </w:rPr>
        <w:t> </w:t>
      </w:r>
      <w:r>
        <w:rPr>
          <w:color w:val="221F1F"/>
          <w:spacing w:val="-1"/>
          <w:sz w:val="22"/>
        </w:rPr>
        <w:t>5(Governing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Law)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and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a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substitute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appointed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same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manner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original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arbitrator.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60"/>
        </w:numPr>
        <w:tabs>
          <w:tab w:pos="1532" w:val="left" w:leader="none"/>
        </w:tabs>
        <w:spacing w:line="259" w:lineRule="auto" w:before="0" w:after="0"/>
        <w:ind w:left="1025" w:right="119" w:firstLine="0"/>
        <w:jc w:val="both"/>
        <w:rPr>
          <w:sz w:val="22"/>
        </w:rPr>
      </w:pPr>
      <w:r>
        <w:rPr>
          <w:color w:val="221F1F"/>
          <w:sz w:val="22"/>
        </w:rPr>
        <w:t>Arbitration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proceedings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conducted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Arbitration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Conciliation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Act, 1996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subsequent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thereof.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venue 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arbitration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shall be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New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Delhi.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3"/>
          <w:numId w:val="60"/>
        </w:numPr>
        <w:tabs>
          <w:tab w:pos="1515" w:val="left" w:leader="none"/>
        </w:tabs>
        <w:spacing w:line="261" w:lineRule="auto" w:before="0" w:after="0"/>
        <w:ind w:left="1025" w:right="117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decision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majority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arbitrators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(or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third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arbitrator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chairing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arbitration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panel,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there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no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majority)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final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binding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enforceable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court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of competent jurisdiction as decree of the court. The parties thereby waive any objections to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claims</w:t>
      </w:r>
      <w:r>
        <w:rPr>
          <w:color w:val="221F1F"/>
          <w:spacing w:val="5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immunity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such enforcement.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3"/>
          <w:numId w:val="60"/>
        </w:numPr>
        <w:tabs>
          <w:tab w:pos="1630" w:val="left" w:leader="none"/>
        </w:tabs>
        <w:spacing w:line="240" w:lineRule="auto" w:before="1" w:after="0"/>
        <w:ind w:left="1630" w:right="0" w:hanging="605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arbitrator(s)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shall give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reasoned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award.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025"/>
      </w:pPr>
      <w:r>
        <w:rPr>
          <w:color w:val="221F1F"/>
        </w:rPr>
        <w:t>Notwithstanding</w:t>
      </w:r>
      <w:r>
        <w:rPr>
          <w:color w:val="221F1F"/>
          <w:spacing w:val="-5"/>
        </w:rPr>
        <w:t> </w:t>
      </w:r>
      <w:r>
        <w:rPr>
          <w:color w:val="221F1F"/>
        </w:rPr>
        <w:t>any</w:t>
      </w:r>
      <w:r>
        <w:rPr>
          <w:color w:val="221F1F"/>
          <w:spacing w:val="-4"/>
        </w:rPr>
        <w:t> </w:t>
      </w:r>
      <w:r>
        <w:rPr>
          <w:color w:val="221F1F"/>
        </w:rPr>
        <w:t>reference</w:t>
      </w:r>
      <w:r>
        <w:rPr>
          <w:color w:val="221F1F"/>
          <w:spacing w:val="-2"/>
        </w:rPr>
        <w:t> </w:t>
      </w:r>
      <w:r>
        <w:rPr>
          <w:color w:val="221F1F"/>
        </w:rPr>
        <w:t>to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Adjudicator</w:t>
      </w:r>
      <w:r>
        <w:rPr>
          <w:color w:val="221F1F"/>
          <w:spacing w:val="-1"/>
        </w:rPr>
        <w:t> </w:t>
      </w:r>
      <w:r>
        <w:rPr>
          <w:color w:val="221F1F"/>
        </w:rPr>
        <w:t>or</w:t>
      </w:r>
      <w:r>
        <w:rPr>
          <w:color w:val="221F1F"/>
          <w:spacing w:val="-2"/>
        </w:rPr>
        <w:t> </w:t>
      </w:r>
      <w:r>
        <w:rPr>
          <w:color w:val="221F1F"/>
        </w:rPr>
        <w:t>arbitration</w:t>
      </w:r>
      <w:r>
        <w:rPr>
          <w:color w:val="221F1F"/>
          <w:spacing w:val="-5"/>
        </w:rPr>
        <w:t> </w:t>
      </w:r>
      <w:r>
        <w:rPr>
          <w:color w:val="221F1F"/>
        </w:rPr>
        <w:t>herein,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61" w:lineRule="auto"/>
        <w:ind w:left="1025"/>
      </w:pPr>
      <w:r>
        <w:rPr>
          <w:color w:val="221F1F"/>
        </w:rPr>
        <w:t>the</w:t>
      </w:r>
      <w:r>
        <w:rPr>
          <w:color w:val="221F1F"/>
          <w:spacing w:val="10"/>
        </w:rPr>
        <w:t> </w:t>
      </w:r>
      <w:r>
        <w:rPr>
          <w:color w:val="221F1F"/>
        </w:rPr>
        <w:t>parties</w:t>
      </w:r>
      <w:r>
        <w:rPr>
          <w:color w:val="221F1F"/>
          <w:spacing w:val="10"/>
        </w:rPr>
        <w:t> </w:t>
      </w:r>
      <w:r>
        <w:rPr>
          <w:color w:val="221F1F"/>
        </w:rPr>
        <w:t>shall</w:t>
      </w:r>
      <w:r>
        <w:rPr>
          <w:color w:val="221F1F"/>
          <w:spacing w:val="10"/>
        </w:rPr>
        <w:t> </w:t>
      </w:r>
      <w:r>
        <w:rPr>
          <w:color w:val="221F1F"/>
        </w:rPr>
        <w:t>continue</w:t>
      </w:r>
      <w:r>
        <w:rPr>
          <w:color w:val="221F1F"/>
          <w:spacing w:val="10"/>
        </w:rPr>
        <w:t> </w:t>
      </w:r>
      <w:r>
        <w:rPr>
          <w:color w:val="221F1F"/>
        </w:rPr>
        <w:t>to</w:t>
      </w:r>
      <w:r>
        <w:rPr>
          <w:color w:val="221F1F"/>
          <w:spacing w:val="12"/>
        </w:rPr>
        <w:t> </w:t>
      </w:r>
      <w:r>
        <w:rPr>
          <w:color w:val="221F1F"/>
        </w:rPr>
        <w:t>perform</w:t>
      </w:r>
      <w:r>
        <w:rPr>
          <w:color w:val="221F1F"/>
          <w:spacing w:val="8"/>
        </w:rPr>
        <w:t> </w:t>
      </w:r>
      <w:r>
        <w:rPr>
          <w:color w:val="221F1F"/>
        </w:rPr>
        <w:t>their</w:t>
      </w:r>
      <w:r>
        <w:rPr>
          <w:color w:val="221F1F"/>
          <w:spacing w:val="13"/>
        </w:rPr>
        <w:t> </w:t>
      </w:r>
      <w:r>
        <w:rPr>
          <w:color w:val="221F1F"/>
        </w:rPr>
        <w:t>respective</w:t>
      </w:r>
      <w:r>
        <w:rPr>
          <w:color w:val="221F1F"/>
          <w:spacing w:val="10"/>
        </w:rPr>
        <w:t> </w:t>
      </w:r>
      <w:r>
        <w:rPr>
          <w:color w:val="221F1F"/>
        </w:rPr>
        <w:t>obligations</w:t>
      </w:r>
      <w:r>
        <w:rPr>
          <w:color w:val="221F1F"/>
          <w:spacing w:val="13"/>
        </w:rPr>
        <w:t> </w:t>
      </w:r>
      <w:r>
        <w:rPr>
          <w:color w:val="221F1F"/>
        </w:rPr>
        <w:t>under</w:t>
      </w:r>
      <w:r>
        <w:rPr>
          <w:color w:val="221F1F"/>
          <w:spacing w:val="11"/>
        </w:rPr>
        <w:t> </w:t>
      </w:r>
      <w:r>
        <w:rPr>
          <w:color w:val="221F1F"/>
        </w:rPr>
        <w:t>the</w:t>
      </w:r>
      <w:r>
        <w:rPr>
          <w:color w:val="221F1F"/>
          <w:spacing w:val="12"/>
        </w:rPr>
        <w:t> </w:t>
      </w:r>
      <w:r>
        <w:rPr>
          <w:color w:val="221F1F"/>
        </w:rPr>
        <w:t>Contract</w:t>
      </w:r>
      <w:r>
        <w:rPr>
          <w:color w:val="221F1F"/>
          <w:spacing w:val="11"/>
        </w:rPr>
        <w:t> </w:t>
      </w:r>
      <w:r>
        <w:rPr>
          <w:color w:val="221F1F"/>
        </w:rPr>
        <w:t>unless</w:t>
      </w:r>
      <w:r>
        <w:rPr>
          <w:color w:val="221F1F"/>
          <w:spacing w:val="10"/>
        </w:rPr>
        <w:t> </w:t>
      </w:r>
      <w:r>
        <w:rPr>
          <w:color w:val="221F1F"/>
        </w:rPr>
        <w:t>they</w:t>
      </w:r>
      <w:r>
        <w:rPr>
          <w:color w:val="221F1F"/>
          <w:spacing w:val="-52"/>
        </w:rPr>
        <w:t> </w:t>
      </w:r>
      <w:r>
        <w:rPr>
          <w:color w:val="221F1F"/>
        </w:rPr>
        <w:t>otherwise</w:t>
      </w:r>
      <w:r>
        <w:rPr>
          <w:color w:val="221F1F"/>
          <w:spacing w:val="-1"/>
        </w:rPr>
        <w:t> </w:t>
      </w:r>
      <w:r>
        <w:rPr>
          <w:color w:val="221F1F"/>
        </w:rPr>
        <w:t>agree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25"/>
      </w:pP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Employer shall pay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Contractor any</w:t>
      </w:r>
      <w:r>
        <w:rPr>
          <w:color w:val="221F1F"/>
          <w:spacing w:val="-2"/>
        </w:rPr>
        <w:t> </w:t>
      </w:r>
      <w:r>
        <w:rPr>
          <w:color w:val="221F1F"/>
        </w:rPr>
        <w:t>monies</w:t>
      </w:r>
      <w:r>
        <w:rPr>
          <w:color w:val="221F1F"/>
          <w:spacing w:val="-1"/>
        </w:rPr>
        <w:t> </w:t>
      </w:r>
      <w:r>
        <w:rPr>
          <w:color w:val="221F1F"/>
        </w:rPr>
        <w:t>due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the Contractor.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0"/>
          <w:numId w:val="62"/>
        </w:numPr>
        <w:tabs>
          <w:tab w:pos="1026" w:val="left" w:leader="none"/>
        </w:tabs>
        <w:spacing w:line="240" w:lineRule="auto" w:before="0" w:after="0"/>
        <w:ind w:left="1025" w:right="0" w:hanging="361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Subject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Matter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Contract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ListParagraph"/>
        <w:numPr>
          <w:ilvl w:val="1"/>
          <w:numId w:val="60"/>
        </w:numPr>
        <w:tabs>
          <w:tab w:pos="887" w:val="left" w:leader="none"/>
        </w:tabs>
        <w:spacing w:line="240" w:lineRule="auto" w:before="0" w:after="0"/>
        <w:ind w:left="886" w:right="0" w:hanging="22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Scope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Facilities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ListParagraph"/>
        <w:numPr>
          <w:ilvl w:val="2"/>
          <w:numId w:val="60"/>
        </w:numPr>
        <w:tabs>
          <w:tab w:pos="1014" w:val="left" w:leader="none"/>
        </w:tabs>
        <w:spacing w:line="307" w:lineRule="auto" w:before="0" w:after="0"/>
        <w:ind w:left="665" w:right="118" w:firstLine="0"/>
        <w:jc w:val="left"/>
        <w:rPr>
          <w:sz w:val="22"/>
        </w:rPr>
      </w:pPr>
      <w:r>
        <w:rPr>
          <w:color w:val="221F1F"/>
          <w:sz w:val="22"/>
        </w:rPr>
        <w:t>Unless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otherwise</w:t>
      </w:r>
      <w:r>
        <w:rPr>
          <w:color w:val="221F1F"/>
          <w:spacing w:val="16"/>
          <w:sz w:val="22"/>
        </w:rPr>
        <w:t> </w:t>
      </w:r>
      <w:r>
        <w:rPr>
          <w:color w:val="221F1F"/>
          <w:sz w:val="22"/>
        </w:rPr>
        <w:t>expressly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limited</w:t>
      </w:r>
      <w:r>
        <w:rPr>
          <w:color w:val="221F1F"/>
          <w:spacing w:val="1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3"/>
          <w:sz w:val="22"/>
        </w:rPr>
        <w:t> </w:t>
      </w:r>
      <w:r>
        <w:rPr>
          <w:color w:val="221F1F"/>
          <w:sz w:val="22"/>
        </w:rPr>
        <w:t>Technical</w:t>
      </w:r>
      <w:r>
        <w:rPr>
          <w:color w:val="221F1F"/>
          <w:spacing w:val="16"/>
          <w:sz w:val="22"/>
        </w:rPr>
        <w:t> </w:t>
      </w:r>
      <w:r>
        <w:rPr>
          <w:color w:val="221F1F"/>
          <w:sz w:val="22"/>
        </w:rPr>
        <w:t>Specifications,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obligations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cover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provision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Plant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Equipment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3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Installation</w:t>
      </w:r>
    </w:p>
    <w:p>
      <w:pPr>
        <w:spacing w:after="0" w:line="307" w:lineRule="auto"/>
        <w:jc w:val="left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BodyText"/>
        <w:spacing w:line="307" w:lineRule="auto" w:before="73"/>
        <w:ind w:left="665" w:right="119"/>
        <w:jc w:val="both"/>
      </w:pPr>
      <w:r>
        <w:rPr>
          <w:color w:val="221F1F"/>
        </w:rPr>
        <w:t>Services</w:t>
      </w:r>
      <w:r>
        <w:rPr>
          <w:color w:val="221F1F"/>
          <w:spacing w:val="1"/>
        </w:rPr>
        <w:t> </w:t>
      </w:r>
      <w:r>
        <w:rPr>
          <w:color w:val="221F1F"/>
        </w:rPr>
        <w:t>required</w:t>
      </w:r>
      <w:r>
        <w:rPr>
          <w:color w:val="221F1F"/>
          <w:spacing w:val="1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design,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manufacture</w:t>
      </w:r>
      <w:r>
        <w:rPr>
          <w:color w:val="221F1F"/>
          <w:spacing w:val="1"/>
        </w:rPr>
        <w:t> </w:t>
      </w:r>
      <w:r>
        <w:rPr>
          <w:color w:val="221F1F"/>
        </w:rPr>
        <w:t>(including</w:t>
      </w:r>
      <w:r>
        <w:rPr>
          <w:color w:val="221F1F"/>
          <w:spacing w:val="1"/>
        </w:rPr>
        <w:t> </w:t>
      </w:r>
      <w:r>
        <w:rPr>
          <w:color w:val="221F1F"/>
        </w:rPr>
        <w:t>procurement,</w:t>
      </w:r>
      <w:r>
        <w:rPr>
          <w:color w:val="221F1F"/>
          <w:spacing w:val="1"/>
        </w:rPr>
        <w:t> </w:t>
      </w:r>
      <w:r>
        <w:rPr>
          <w:color w:val="221F1F"/>
        </w:rPr>
        <w:t>quality</w:t>
      </w:r>
      <w:r>
        <w:rPr>
          <w:color w:val="221F1F"/>
          <w:spacing w:val="1"/>
        </w:rPr>
        <w:t> </w:t>
      </w:r>
      <w:r>
        <w:rPr>
          <w:color w:val="221F1F"/>
        </w:rPr>
        <w:t>assurance,</w:t>
      </w:r>
      <w:r>
        <w:rPr>
          <w:color w:val="221F1F"/>
          <w:spacing w:val="1"/>
        </w:rPr>
        <w:t> </w:t>
      </w:r>
      <w:r>
        <w:rPr>
          <w:color w:val="221F1F"/>
        </w:rPr>
        <w:t>construction, installation, associated civil works, Recommissioning and delivery) 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Plant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  <w:w w:val="95"/>
        </w:rPr>
        <w:t>Equipment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and</w:t>
      </w:r>
      <w:r>
        <w:rPr>
          <w:color w:val="221F1F"/>
          <w:spacing w:val="51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50"/>
        </w:rPr>
        <w:t> </w:t>
      </w:r>
      <w:r>
        <w:rPr>
          <w:color w:val="221F1F"/>
          <w:w w:val="95"/>
        </w:rPr>
        <w:t>installation,</w:t>
      </w:r>
      <w:r>
        <w:rPr>
          <w:color w:val="221F1F"/>
          <w:spacing w:val="50"/>
        </w:rPr>
        <w:t> </w:t>
      </w:r>
      <w:r>
        <w:rPr>
          <w:color w:val="221F1F"/>
          <w:w w:val="95"/>
        </w:rPr>
        <w:t>completion,</w:t>
      </w:r>
      <w:r>
        <w:rPr>
          <w:color w:val="221F1F"/>
          <w:spacing w:val="101"/>
        </w:rPr>
        <w:t> </w:t>
      </w:r>
      <w:r>
        <w:rPr>
          <w:color w:val="221F1F"/>
          <w:w w:val="95"/>
        </w:rPr>
        <w:t>commissioning and performance testing of the Facilities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in</w:t>
      </w:r>
      <w:r>
        <w:rPr>
          <w:color w:val="221F1F"/>
          <w:spacing w:val="-10"/>
        </w:rPr>
        <w:t> </w:t>
      </w:r>
      <w:r>
        <w:rPr>
          <w:color w:val="221F1F"/>
        </w:rPr>
        <w:t>accordance</w:t>
      </w:r>
      <w:r>
        <w:rPr>
          <w:color w:val="221F1F"/>
          <w:spacing w:val="-8"/>
        </w:rPr>
        <w:t> </w:t>
      </w:r>
      <w:r>
        <w:rPr>
          <w:color w:val="221F1F"/>
        </w:rPr>
        <w:t>with</w:t>
      </w:r>
      <w:r>
        <w:rPr>
          <w:color w:val="221F1F"/>
          <w:spacing w:val="38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plans,</w:t>
      </w:r>
      <w:r>
        <w:rPr>
          <w:color w:val="221F1F"/>
          <w:spacing w:val="-7"/>
        </w:rPr>
        <w:t> </w:t>
      </w:r>
      <w:r>
        <w:rPr>
          <w:color w:val="221F1F"/>
        </w:rPr>
        <w:t>procedures,</w:t>
      </w:r>
      <w:r>
        <w:rPr>
          <w:color w:val="221F1F"/>
          <w:spacing w:val="-10"/>
        </w:rPr>
        <w:t> </w:t>
      </w:r>
      <w:r>
        <w:rPr>
          <w:color w:val="221F1F"/>
        </w:rPr>
        <w:t>specifications,</w:t>
      </w:r>
      <w:r>
        <w:rPr>
          <w:color w:val="221F1F"/>
          <w:spacing w:val="-7"/>
        </w:rPr>
        <w:t> </w:t>
      </w:r>
      <w:r>
        <w:rPr>
          <w:color w:val="221F1F"/>
        </w:rPr>
        <w:t>drawings,</w:t>
      </w:r>
      <w:r>
        <w:rPr>
          <w:color w:val="221F1F"/>
          <w:spacing w:val="-6"/>
        </w:rPr>
        <w:t> </w:t>
      </w:r>
      <w:r>
        <w:rPr>
          <w:color w:val="221F1F"/>
        </w:rPr>
        <w:t>codes</w:t>
      </w:r>
      <w:r>
        <w:rPr>
          <w:color w:val="221F1F"/>
          <w:spacing w:val="-7"/>
        </w:rPr>
        <w:t> </w:t>
      </w:r>
      <w:r>
        <w:rPr>
          <w:color w:val="221F1F"/>
        </w:rPr>
        <w:t>and</w:t>
      </w:r>
      <w:r>
        <w:rPr>
          <w:color w:val="221F1F"/>
          <w:spacing w:val="-9"/>
        </w:rPr>
        <w:t> </w:t>
      </w:r>
      <w:r>
        <w:rPr>
          <w:color w:val="221F1F"/>
        </w:rPr>
        <w:t>any</w:t>
      </w:r>
      <w:r>
        <w:rPr>
          <w:color w:val="221F1F"/>
          <w:spacing w:val="-10"/>
        </w:rPr>
        <w:t> </w:t>
      </w:r>
      <w:r>
        <w:rPr>
          <w:color w:val="221F1F"/>
        </w:rPr>
        <w:t>other</w:t>
      </w:r>
      <w:r>
        <w:rPr>
          <w:color w:val="221F1F"/>
          <w:spacing w:val="-6"/>
        </w:rPr>
        <w:t> </w:t>
      </w:r>
      <w:r>
        <w:rPr>
          <w:color w:val="221F1F"/>
        </w:rPr>
        <w:t>documents</w:t>
      </w:r>
      <w:r>
        <w:rPr>
          <w:color w:val="221F1F"/>
          <w:spacing w:val="-10"/>
        </w:rPr>
        <w:t> </w:t>
      </w:r>
      <w:r>
        <w:rPr>
          <w:color w:val="221F1F"/>
        </w:rPr>
        <w:t>as</w:t>
      </w:r>
      <w:r>
        <w:rPr>
          <w:color w:val="221F1F"/>
          <w:spacing w:val="-52"/>
        </w:rPr>
        <w:t> </w:t>
      </w:r>
      <w:r>
        <w:rPr>
          <w:color w:val="221F1F"/>
        </w:rPr>
        <w:t>specified</w:t>
      </w:r>
      <w:r>
        <w:rPr>
          <w:color w:val="221F1F"/>
          <w:spacing w:val="1"/>
        </w:rPr>
        <w:t> </w:t>
      </w:r>
      <w:r>
        <w:rPr>
          <w:color w:val="221F1F"/>
        </w:rPr>
        <w:t>in the Technical Specifications.</w:t>
      </w:r>
      <w:r>
        <w:rPr>
          <w:color w:val="221F1F"/>
          <w:spacing w:val="1"/>
        </w:rPr>
        <w:t> </w:t>
      </w:r>
      <w:r>
        <w:rPr>
          <w:color w:val="221F1F"/>
        </w:rPr>
        <w:t>Such specifications include, but are not limited to, the</w:t>
      </w:r>
      <w:r>
        <w:rPr>
          <w:color w:val="221F1F"/>
          <w:spacing w:val="1"/>
        </w:rPr>
        <w:t> </w:t>
      </w:r>
      <w:r>
        <w:rPr>
          <w:color w:val="221F1F"/>
        </w:rPr>
        <w:t>provision of supervision and engineering services; the supply of labour, materials, equipment, spare</w:t>
      </w:r>
      <w:r>
        <w:rPr>
          <w:color w:val="221F1F"/>
          <w:spacing w:val="1"/>
        </w:rPr>
        <w:t> </w:t>
      </w:r>
      <w:r>
        <w:rPr>
          <w:color w:val="221F1F"/>
        </w:rPr>
        <w:t>parts</w:t>
      </w:r>
      <w:r>
        <w:rPr>
          <w:color w:val="221F1F"/>
          <w:spacing w:val="1"/>
        </w:rPr>
        <w:t> </w:t>
      </w:r>
      <w:r>
        <w:rPr>
          <w:color w:val="221F1F"/>
        </w:rPr>
        <w:t>(as</w:t>
      </w:r>
      <w:r>
        <w:rPr>
          <w:color w:val="221F1F"/>
          <w:spacing w:val="1"/>
        </w:rPr>
        <w:t> </w:t>
      </w:r>
      <w:r>
        <w:rPr>
          <w:color w:val="221F1F"/>
        </w:rPr>
        <w:t>specified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GCC</w:t>
      </w:r>
      <w:r>
        <w:rPr>
          <w:color w:val="221F1F"/>
          <w:spacing w:val="1"/>
        </w:rPr>
        <w:t> </w:t>
      </w:r>
      <w:r>
        <w:rPr>
          <w:color w:val="221F1F"/>
        </w:rPr>
        <w:t>Sub-Clause</w:t>
      </w:r>
      <w:r>
        <w:rPr>
          <w:color w:val="221F1F"/>
          <w:spacing w:val="1"/>
        </w:rPr>
        <w:t> </w:t>
      </w:r>
      <w:r>
        <w:rPr>
          <w:color w:val="221F1F"/>
        </w:rPr>
        <w:t>7.3</w:t>
      </w:r>
      <w:r>
        <w:rPr>
          <w:color w:val="221F1F"/>
          <w:spacing w:val="1"/>
        </w:rPr>
        <w:t> </w:t>
      </w:r>
      <w:r>
        <w:rPr>
          <w:color w:val="221F1F"/>
        </w:rPr>
        <w:t>below)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accessories;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Partner’s</w:t>
      </w:r>
      <w:r>
        <w:rPr>
          <w:color w:val="221F1F"/>
          <w:spacing w:val="1"/>
        </w:rPr>
        <w:t> </w:t>
      </w:r>
      <w:r>
        <w:rPr>
          <w:color w:val="221F1F"/>
        </w:rPr>
        <w:t>Equipment;</w:t>
      </w:r>
      <w:r>
        <w:rPr>
          <w:color w:val="221F1F"/>
          <w:spacing w:val="1"/>
        </w:rPr>
        <w:t> </w:t>
      </w:r>
      <w:r>
        <w:rPr>
          <w:color w:val="221F1F"/>
        </w:rPr>
        <w:t>construction</w:t>
      </w:r>
      <w:r>
        <w:rPr>
          <w:color w:val="221F1F"/>
          <w:spacing w:val="1"/>
        </w:rPr>
        <w:t> </w:t>
      </w:r>
      <w:r>
        <w:rPr>
          <w:color w:val="221F1F"/>
        </w:rPr>
        <w:t>utilities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supplies;</w:t>
      </w:r>
      <w:r>
        <w:rPr>
          <w:color w:val="221F1F"/>
          <w:spacing w:val="1"/>
        </w:rPr>
        <w:t> </w:t>
      </w:r>
      <w:r>
        <w:rPr>
          <w:color w:val="221F1F"/>
        </w:rPr>
        <w:t>temporary</w:t>
      </w:r>
      <w:r>
        <w:rPr>
          <w:color w:val="221F1F"/>
          <w:spacing w:val="1"/>
        </w:rPr>
        <w:t> </w:t>
      </w:r>
      <w:r>
        <w:rPr>
          <w:color w:val="221F1F"/>
        </w:rPr>
        <w:t>materials,</w:t>
      </w:r>
      <w:r>
        <w:rPr>
          <w:color w:val="221F1F"/>
          <w:spacing w:val="1"/>
        </w:rPr>
        <w:t> </w:t>
      </w:r>
      <w:r>
        <w:rPr>
          <w:color w:val="221F1F"/>
        </w:rPr>
        <w:t>structures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facilities;</w:t>
      </w:r>
      <w:r>
        <w:rPr>
          <w:color w:val="221F1F"/>
          <w:spacing w:val="1"/>
        </w:rPr>
        <w:t> </w:t>
      </w:r>
      <w:r>
        <w:rPr>
          <w:color w:val="221F1F"/>
        </w:rPr>
        <w:t>transportation (including, without limitation, unloading and hauling to, from and at the Site); and</w:t>
      </w:r>
      <w:r>
        <w:rPr>
          <w:color w:val="221F1F"/>
          <w:spacing w:val="1"/>
        </w:rPr>
        <w:t> </w:t>
      </w:r>
      <w:r>
        <w:rPr>
          <w:color w:val="221F1F"/>
        </w:rPr>
        <w:t>storage,</w:t>
      </w:r>
      <w:r>
        <w:rPr>
          <w:color w:val="221F1F"/>
          <w:spacing w:val="1"/>
        </w:rPr>
        <w:t> </w:t>
      </w:r>
      <w:r>
        <w:rPr>
          <w:color w:val="221F1F"/>
        </w:rPr>
        <w:t>except</w:t>
      </w:r>
      <w:r>
        <w:rPr>
          <w:color w:val="221F1F"/>
          <w:spacing w:val="1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those supplies, works and services that will be provided or performed by the</w:t>
      </w:r>
      <w:r>
        <w:rPr>
          <w:color w:val="221F1F"/>
          <w:spacing w:val="1"/>
        </w:rPr>
        <w:t> </w:t>
      </w:r>
      <w:r>
        <w:rPr>
          <w:color w:val="221F1F"/>
        </w:rPr>
        <w:t>CESL, as set forth in Appendix 6 (Scope of Works and Supply by the CESL) to the Contract</w:t>
      </w:r>
      <w:r>
        <w:rPr>
          <w:color w:val="221F1F"/>
          <w:spacing w:val="1"/>
        </w:rPr>
        <w:t> </w:t>
      </w:r>
      <w:r>
        <w:rPr>
          <w:color w:val="221F1F"/>
        </w:rPr>
        <w:t>Agreement.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60"/>
        </w:numPr>
        <w:tabs>
          <w:tab w:pos="1040" w:val="left" w:leader="none"/>
        </w:tabs>
        <w:spacing w:line="307" w:lineRule="auto" w:before="0" w:after="0"/>
        <w:ind w:left="665" w:right="120" w:firstLine="0"/>
        <w:jc w:val="both"/>
        <w:rPr>
          <w:sz w:val="22"/>
        </w:rPr>
      </w:pPr>
      <w:r>
        <w:rPr>
          <w:color w:val="221F1F"/>
          <w:sz w:val="22"/>
        </w:rPr>
        <w:t>The Contractor or Implementing Partner shall, unless specifically excluded in the Contract,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perform 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and/or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supply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items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materials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not specifically mentioned in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Contract but that can be reasonably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inferred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from the Contract as being required for attaining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Completion of the Facilities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as if such work and/or items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materials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were expressly mentioned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Contract.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2"/>
          <w:numId w:val="60"/>
        </w:numPr>
        <w:tabs>
          <w:tab w:pos="994" w:val="left" w:leader="none"/>
        </w:tabs>
        <w:spacing w:line="240" w:lineRule="auto" w:before="0" w:after="0"/>
        <w:ind w:left="665" w:right="118" w:firstLine="0"/>
        <w:jc w:val="both"/>
        <w:rPr>
          <w:sz w:val="22"/>
        </w:rPr>
      </w:pP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addition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supply of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Mandatory Spare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Parts if asked and warranty spares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included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Contract, the Implementing Partner agrees to supply spare parts required for the operation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maintenance of the Facilities. However, the identity, specifications and quantities of such spare parts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terms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conditions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relating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supply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thereof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agreed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between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Implementing Partner, and the price of such if asked spare parts shall be that given in Price Schedule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which shall be added to the Contract Price. The price of such spare parts shall include the purchase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price there for and other costs and expenses (including the Implementing Partner’s fees) relating 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supply of spare parts.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prices of spares covered under the Price Schedule shall be kept valid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for a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period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SCC.</w:t>
      </w:r>
    </w:p>
    <w:p>
      <w:pPr>
        <w:pStyle w:val="BodyText"/>
      </w:pPr>
    </w:p>
    <w:p>
      <w:pPr>
        <w:pStyle w:val="ListParagraph"/>
        <w:numPr>
          <w:ilvl w:val="3"/>
          <w:numId w:val="60"/>
        </w:numPr>
        <w:tabs>
          <w:tab w:pos="1165" w:val="left" w:leader="none"/>
        </w:tabs>
        <w:spacing w:line="261" w:lineRule="auto" w:before="0" w:after="0"/>
        <w:ind w:left="665" w:right="239" w:firstLine="0"/>
        <w:jc w:val="both"/>
        <w:rPr>
          <w:sz w:val="22"/>
        </w:rPr>
      </w:pPr>
      <w:r>
        <w:rPr>
          <w:color w:val="221F1F"/>
          <w:sz w:val="22"/>
        </w:rPr>
        <w:t>The Contractor / Implementing Partner agrees that the spare parts recommended by him for 3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years operation and quoted in price Schedule shall be supplied by him at the same terms and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conditions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as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are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otherwise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applicable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this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Contract.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Further,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also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agrees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supply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spare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parts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required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operation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maintenance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provision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subsequent paragraphs 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this Sub-Clause.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4"/>
          <w:numId w:val="60"/>
        </w:numPr>
        <w:tabs>
          <w:tab w:pos="1333" w:val="left" w:leader="none"/>
        </w:tabs>
        <w:spacing w:line="288" w:lineRule="auto" w:before="0" w:after="0"/>
        <w:ind w:left="665" w:right="120" w:firstLine="0"/>
        <w:jc w:val="both"/>
        <w:rPr>
          <w:sz w:val="22"/>
        </w:rPr>
      </w:pPr>
      <w:r>
        <w:rPr>
          <w:color w:val="221F1F"/>
          <w:sz w:val="22"/>
        </w:rPr>
        <w:t>All the spares for the equipment under the Contract will strictly conform to the Specification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relevant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documents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will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identical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corresponding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main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equipment/components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supplied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under the Contract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and 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fully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interchangeable.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4"/>
          <w:numId w:val="60"/>
        </w:numPr>
        <w:tabs>
          <w:tab w:pos="1340" w:val="left" w:leader="none"/>
        </w:tabs>
        <w:spacing w:line="256" w:lineRule="auto" w:before="0" w:after="0"/>
        <w:ind w:left="665" w:right="122" w:firstLine="0"/>
        <w:jc w:val="both"/>
        <w:rPr>
          <w:sz w:val="22"/>
        </w:rPr>
      </w:pPr>
      <w:r>
        <w:rPr>
          <w:color w:val="221F1F"/>
          <w:sz w:val="22"/>
        </w:rPr>
        <w:t>All the mandatory spares covered under the Contract shall be produced along with the main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equipment as a continuous operation and the delivery of the spares will be effected along with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main equipment in a phased manner and the delivery would be completed by the respective dates for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various categories of equipment as per the agreed network. In case of recommended spares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above will be applicable provided the orders for the recommended spares have been placed with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prior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 commencement of manufacture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main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equipment.</w:t>
      </w:r>
    </w:p>
    <w:p>
      <w:pPr>
        <w:spacing w:after="0" w:line="256" w:lineRule="auto"/>
        <w:jc w:val="both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ListParagraph"/>
        <w:numPr>
          <w:ilvl w:val="4"/>
          <w:numId w:val="60"/>
        </w:numPr>
        <w:tabs>
          <w:tab w:pos="1402" w:val="left" w:leader="none"/>
        </w:tabs>
        <w:spacing w:line="259" w:lineRule="auto" w:before="73" w:after="0"/>
        <w:ind w:left="665" w:right="117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provide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manufacturing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drawings,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catalogues, assembly drawings and any other document required by the CESL so as to enable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identify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recommended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spares.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details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will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furnished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soon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they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are prepared but in any case not later than six months prior to commencement of manufacture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corresponding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main equipment.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4"/>
          <w:numId w:val="60"/>
        </w:numPr>
        <w:tabs>
          <w:tab w:pos="1345" w:val="left" w:leader="none"/>
        </w:tabs>
        <w:spacing w:line="273" w:lineRule="auto" w:before="0" w:after="0"/>
        <w:ind w:left="665" w:right="116" w:firstLine="0"/>
        <w:jc w:val="both"/>
        <w:rPr>
          <w:sz w:val="22"/>
        </w:rPr>
      </w:pPr>
      <w:r>
        <w:rPr>
          <w:color w:val="221F1F"/>
          <w:sz w:val="22"/>
        </w:rPr>
        <w:t>To enable the CESL to finalise the requirement of recommended spares which are ordered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subsequent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placement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order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main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equipment/plant,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addition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necessary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technical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details,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catalogue and such other information brought-out herein above, the Implementing Partner will also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provide a justification in support of reasonableness of the quoted prices of spares which will, inter-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alia, include documentary evidence that the prices quoted by the Implementing Partner to the CESL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higher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than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those charged by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him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customers in the same period.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4"/>
          <w:numId w:val="60"/>
        </w:numPr>
        <w:tabs>
          <w:tab w:pos="1359" w:val="left" w:leader="none"/>
        </w:tabs>
        <w:spacing w:line="261" w:lineRule="auto" w:before="0" w:after="0"/>
        <w:ind w:left="665" w:right="117" w:firstLine="0"/>
        <w:jc w:val="both"/>
        <w:rPr>
          <w:sz w:val="22"/>
        </w:rPr>
      </w:pPr>
      <w:r>
        <w:rPr>
          <w:color w:val="221F1F"/>
          <w:sz w:val="22"/>
        </w:rPr>
        <w:t>In addition to the spares recommended by the Implementing Partner, if the CESL further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identifies certain items of spares, the Implementing Partner will submit the prices and delivery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quotation for such spares within thirty (30) days of receipt of such request with a validity period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six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(6)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months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consideration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placement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order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additional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spares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so desires.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4"/>
          <w:numId w:val="60"/>
        </w:numPr>
        <w:tabs>
          <w:tab w:pos="1328" w:val="left" w:leader="none"/>
        </w:tabs>
        <w:spacing w:line="307" w:lineRule="auto" w:before="1" w:after="0"/>
        <w:ind w:left="665" w:right="124" w:firstLine="0"/>
        <w:jc w:val="both"/>
        <w:rPr>
          <w:sz w:val="22"/>
        </w:rPr>
      </w:pPr>
      <w:r>
        <w:rPr>
          <w:color w:val="221F1F"/>
          <w:sz w:val="22"/>
        </w:rPr>
        <w:t>The quality plan and the inspection requirement finalised for the main equipment will also be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applicable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corresponding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spares.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4"/>
          <w:numId w:val="60"/>
        </w:numPr>
        <w:tabs>
          <w:tab w:pos="1347" w:val="left" w:leader="none"/>
        </w:tabs>
        <w:spacing w:line="261" w:lineRule="auto" w:before="0" w:after="0"/>
        <w:ind w:left="665" w:right="120" w:firstLine="0"/>
        <w:jc w:val="both"/>
        <w:rPr>
          <w:sz w:val="22"/>
        </w:rPr>
      </w:pPr>
      <w:r>
        <w:rPr>
          <w:color w:val="221F1F"/>
          <w:sz w:val="22"/>
        </w:rPr>
        <w:t>The Contractor or Implementing Partner will provide the CESL with all the addresses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particulars of his sub-suppliers while placing the order on vendors for items/components/equipment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covered under the Contract and will further ensure with his vendors that the CESL, if so desires, will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have the right to place order for spares directly on them on mutually agreed terms based on offers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such vendors.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4"/>
          <w:numId w:val="60"/>
        </w:numPr>
        <w:tabs>
          <w:tab w:pos="1323" w:val="left" w:leader="none"/>
        </w:tabs>
        <w:spacing w:line="254" w:lineRule="auto" w:before="0" w:after="0"/>
        <w:ind w:left="665" w:right="119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Contractor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guarantee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long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term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availability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spares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the CESL for the full life of the equipment covered under the Con-tract. The 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 guarantee that before going out of production of spare parts of the equipment covered under 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Contract, he shall give the CESL at least 2 years advance notice so that the latter may order his bulk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requirement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of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spares,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desires.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same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provision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will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also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applicable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Sub-Implementing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Partners.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Further,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case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discontinuance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manufacture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spares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Contractor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and/or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his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Sub- Contractor or Implementing Partner, Implementing Partner will provide the CESL, two years in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advance,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full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manufacturing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drawings,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material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specification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technical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information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including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information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alternative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equivalent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makes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required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purpose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manufacture/procurement of such items.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4"/>
          <w:numId w:val="60"/>
        </w:numPr>
        <w:tabs>
          <w:tab w:pos="1321" w:val="left" w:leader="none"/>
        </w:tabs>
        <w:spacing w:line="254" w:lineRule="auto" w:before="0" w:after="0"/>
        <w:ind w:left="665" w:right="118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prices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future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requirements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item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spares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beyond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3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years operational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requirement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will be derived from the corresponding ex-works price at which the order for such spares have been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placed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mandatory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spares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recommended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spares,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rates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mandatory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spares or recommended spares as quoted by/ negotiated with the Implementing Partner. Ex-works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order price of future spares shall be computed in accordance with the price adjustment provisions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covered under the main Contract excepting that the base indices will be counted from the scheduled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date of Commissioning of the last equipment under the main project and there will be no ceiling 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amount of variation in the prices. The above option for procuring future recommended spares 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CESL shall remain valid for the period of 5 years from the date of Commissioning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equipment.</w:t>
      </w:r>
    </w:p>
    <w:p>
      <w:pPr>
        <w:spacing w:after="0" w:line="254" w:lineRule="auto"/>
        <w:jc w:val="both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ListParagraph"/>
        <w:numPr>
          <w:ilvl w:val="4"/>
          <w:numId w:val="60"/>
        </w:numPr>
        <w:tabs>
          <w:tab w:pos="1431" w:val="left" w:leader="none"/>
        </w:tabs>
        <w:spacing w:line="264" w:lineRule="auto" w:before="100" w:after="0"/>
        <w:ind w:left="665" w:right="119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will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indicate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advance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delivery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period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items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spares,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procure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above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sub-clause.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case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emergency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requirements of spares, the Con-tractor would make every effort to expedite the manufacture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delivery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 such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spares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on the basis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 mutually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agreed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time schedule.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4"/>
          <w:numId w:val="60"/>
        </w:numPr>
        <w:tabs>
          <w:tab w:pos="1443" w:val="left" w:leader="none"/>
        </w:tabs>
        <w:spacing w:line="256" w:lineRule="auto" w:before="0" w:after="0"/>
        <w:ind w:left="665" w:right="116" w:firstLine="0"/>
        <w:jc w:val="both"/>
        <w:rPr>
          <w:sz w:val="22"/>
        </w:rPr>
      </w:pPr>
      <w:r>
        <w:rPr>
          <w:color w:val="221F1F"/>
          <w:sz w:val="22"/>
        </w:rPr>
        <w:t>In case the Implementing Partner fails to supply the mandatory, recommended or long term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spares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in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terms</w:t>
      </w:r>
      <w:r>
        <w:rPr>
          <w:color w:val="221F1F"/>
          <w:spacing w:val="-8"/>
          <w:sz w:val="22"/>
        </w:rPr>
        <w:t> </w:t>
      </w:r>
      <w:r>
        <w:rPr>
          <w:color w:val="221F1F"/>
          <w:spacing w:val="-1"/>
          <w:sz w:val="22"/>
        </w:rPr>
        <w:t>stipulated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above,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entitled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purchase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same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alternate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sources at the risk and the cost of the Implementing Partner and recover from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Partner, the excess amount paid by the CESL over the rates worked on the above basis. In the event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risk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purchase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CESL,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purchases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will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Works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Procurement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Policy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CESL prevalent at the time of such purchases and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 at his option may include 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representative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 finalising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purchases.</w:t>
      </w:r>
    </w:p>
    <w:p>
      <w:pPr>
        <w:pStyle w:val="BodyText"/>
        <w:spacing w:before="10"/>
      </w:pPr>
    </w:p>
    <w:p>
      <w:pPr>
        <w:pStyle w:val="BodyText"/>
        <w:spacing w:line="254" w:lineRule="auto"/>
        <w:ind w:left="665" w:right="119"/>
        <w:jc w:val="both"/>
      </w:pPr>
      <w:r>
        <w:rPr>
          <w:color w:val="221F1F"/>
        </w:rPr>
        <w:t>7.3.1.11 It is expressly understood that the final settlement between the par-ties in terms of relevant</w:t>
      </w:r>
      <w:r>
        <w:rPr>
          <w:color w:val="221F1F"/>
          <w:spacing w:val="1"/>
        </w:rPr>
        <w:t> </w:t>
      </w:r>
      <w:r>
        <w:rPr>
          <w:color w:val="221F1F"/>
        </w:rPr>
        <w:t>clauses</w:t>
      </w:r>
      <w:r>
        <w:rPr>
          <w:color w:val="221F1F"/>
          <w:spacing w:val="-11"/>
        </w:rPr>
        <w:t> </w:t>
      </w:r>
      <w:r>
        <w:rPr>
          <w:color w:val="221F1F"/>
        </w:rPr>
        <w:t>of</w:t>
      </w:r>
      <w:r>
        <w:rPr>
          <w:color w:val="221F1F"/>
          <w:spacing w:val="-10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Contract</w:t>
      </w:r>
      <w:r>
        <w:rPr>
          <w:color w:val="221F1F"/>
          <w:spacing w:val="-10"/>
        </w:rPr>
        <w:t> </w:t>
      </w:r>
      <w:r>
        <w:rPr>
          <w:color w:val="221F1F"/>
        </w:rPr>
        <w:t>Documents</w:t>
      </w:r>
      <w:r>
        <w:rPr>
          <w:color w:val="221F1F"/>
          <w:spacing w:val="-11"/>
        </w:rPr>
        <w:t> </w:t>
      </w:r>
      <w:r>
        <w:rPr>
          <w:color w:val="221F1F"/>
        </w:rPr>
        <w:t>shall</w:t>
      </w:r>
      <w:r>
        <w:rPr>
          <w:color w:val="221F1F"/>
          <w:spacing w:val="-10"/>
        </w:rPr>
        <w:t> </w:t>
      </w:r>
      <w:r>
        <w:rPr>
          <w:color w:val="221F1F"/>
        </w:rPr>
        <w:t>not</w:t>
      </w:r>
      <w:r>
        <w:rPr>
          <w:color w:val="221F1F"/>
          <w:spacing w:val="-11"/>
        </w:rPr>
        <w:t> </w:t>
      </w:r>
      <w:r>
        <w:rPr>
          <w:color w:val="221F1F"/>
        </w:rPr>
        <w:t>relieve</w:t>
      </w:r>
      <w:r>
        <w:rPr>
          <w:color w:val="221F1F"/>
          <w:spacing w:val="-11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Implementing</w:t>
      </w:r>
      <w:r>
        <w:rPr>
          <w:color w:val="221F1F"/>
          <w:spacing w:val="-14"/>
        </w:rPr>
        <w:t> </w:t>
      </w:r>
      <w:r>
        <w:rPr>
          <w:color w:val="221F1F"/>
        </w:rPr>
        <w:t>Partner</w:t>
      </w:r>
      <w:r>
        <w:rPr>
          <w:color w:val="221F1F"/>
          <w:spacing w:val="-9"/>
        </w:rPr>
        <w:t> </w:t>
      </w:r>
      <w:r>
        <w:rPr>
          <w:color w:val="221F1F"/>
        </w:rPr>
        <w:t>of</w:t>
      </w:r>
      <w:r>
        <w:rPr>
          <w:color w:val="221F1F"/>
          <w:spacing w:val="-11"/>
        </w:rPr>
        <w:t> </w:t>
      </w:r>
      <w:r>
        <w:rPr>
          <w:color w:val="221F1F"/>
        </w:rPr>
        <w:t>any</w:t>
      </w:r>
      <w:r>
        <w:rPr>
          <w:color w:val="221F1F"/>
          <w:spacing w:val="-13"/>
        </w:rPr>
        <w:t> </w:t>
      </w:r>
      <w:r>
        <w:rPr>
          <w:color w:val="221F1F"/>
        </w:rPr>
        <w:t>of</w:t>
      </w:r>
      <w:r>
        <w:rPr>
          <w:color w:val="221F1F"/>
          <w:spacing w:val="-10"/>
        </w:rPr>
        <w:t> </w:t>
      </w:r>
      <w:r>
        <w:rPr>
          <w:color w:val="221F1F"/>
        </w:rPr>
        <w:t>his</w:t>
      </w:r>
      <w:r>
        <w:rPr>
          <w:color w:val="221F1F"/>
          <w:spacing w:val="-11"/>
        </w:rPr>
        <w:t> </w:t>
      </w:r>
      <w:r>
        <w:rPr>
          <w:color w:val="221F1F"/>
        </w:rPr>
        <w:t>obligations</w:t>
      </w:r>
      <w:r>
        <w:rPr>
          <w:color w:val="221F1F"/>
          <w:spacing w:val="-52"/>
        </w:rPr>
        <w:t> </w:t>
      </w:r>
      <w:r>
        <w:rPr>
          <w:color w:val="221F1F"/>
        </w:rPr>
        <w:t>under the provision of long term availability of spares and such provisions shall continue to be</w:t>
      </w:r>
      <w:r>
        <w:rPr>
          <w:color w:val="221F1F"/>
          <w:spacing w:val="1"/>
        </w:rPr>
        <w:t> </w:t>
      </w:r>
      <w:r>
        <w:rPr>
          <w:color w:val="221F1F"/>
        </w:rPr>
        <w:t>enforced till the expiry of 5 years period reckoned from the scheduled date of Commissioning of the</w:t>
      </w:r>
      <w:r>
        <w:rPr>
          <w:color w:val="221F1F"/>
          <w:spacing w:val="1"/>
        </w:rPr>
        <w:t> </w:t>
      </w:r>
      <w:r>
        <w:rPr>
          <w:color w:val="221F1F"/>
        </w:rPr>
        <w:t>Plant and Equipment unless other-wise discharged expressly in writing by the CESL. Further, the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provisions</w:t>
      </w:r>
      <w:r>
        <w:rPr>
          <w:color w:val="221F1F"/>
          <w:spacing w:val="-14"/>
        </w:rPr>
        <w:t> </w:t>
      </w:r>
      <w:r>
        <w:rPr>
          <w:color w:val="221F1F"/>
        </w:rPr>
        <w:t>pertaining</w:t>
      </w:r>
      <w:r>
        <w:rPr>
          <w:color w:val="221F1F"/>
          <w:spacing w:val="-17"/>
        </w:rPr>
        <w:t> </w:t>
      </w:r>
      <w:r>
        <w:rPr>
          <w:color w:val="221F1F"/>
        </w:rPr>
        <w:t>to</w:t>
      </w:r>
      <w:r>
        <w:rPr>
          <w:color w:val="221F1F"/>
          <w:spacing w:val="-14"/>
        </w:rPr>
        <w:t> </w:t>
      </w:r>
      <w:r>
        <w:rPr>
          <w:color w:val="221F1F"/>
        </w:rPr>
        <w:t>long</w:t>
      </w:r>
      <w:r>
        <w:rPr>
          <w:color w:val="221F1F"/>
          <w:spacing w:val="-17"/>
        </w:rPr>
        <w:t> </w:t>
      </w:r>
      <w:r>
        <w:rPr>
          <w:color w:val="221F1F"/>
        </w:rPr>
        <w:t>term</w:t>
      </w:r>
      <w:r>
        <w:rPr>
          <w:color w:val="221F1F"/>
          <w:spacing w:val="-18"/>
        </w:rPr>
        <w:t> </w:t>
      </w:r>
      <w:r>
        <w:rPr>
          <w:color w:val="221F1F"/>
        </w:rPr>
        <w:t>availability</w:t>
      </w:r>
      <w:r>
        <w:rPr>
          <w:color w:val="221F1F"/>
          <w:spacing w:val="-16"/>
        </w:rPr>
        <w:t> </w:t>
      </w:r>
      <w:r>
        <w:rPr>
          <w:color w:val="221F1F"/>
        </w:rPr>
        <w:t>of</w:t>
      </w:r>
      <w:r>
        <w:rPr>
          <w:color w:val="221F1F"/>
          <w:spacing w:val="-14"/>
        </w:rPr>
        <w:t> </w:t>
      </w:r>
      <w:r>
        <w:rPr>
          <w:color w:val="221F1F"/>
        </w:rPr>
        <w:t>spares</w:t>
      </w:r>
      <w:r>
        <w:rPr>
          <w:color w:val="221F1F"/>
          <w:spacing w:val="-15"/>
        </w:rPr>
        <w:t> </w:t>
      </w:r>
      <w:r>
        <w:rPr>
          <w:color w:val="221F1F"/>
        </w:rPr>
        <w:t>shall</w:t>
      </w:r>
      <w:r>
        <w:rPr>
          <w:color w:val="221F1F"/>
          <w:spacing w:val="-14"/>
        </w:rPr>
        <w:t> </w:t>
      </w:r>
      <w:r>
        <w:rPr>
          <w:color w:val="221F1F"/>
        </w:rPr>
        <w:t>be</w:t>
      </w:r>
      <w:r>
        <w:rPr>
          <w:color w:val="221F1F"/>
          <w:spacing w:val="-13"/>
        </w:rPr>
        <w:t> </w:t>
      </w:r>
      <w:r>
        <w:rPr>
          <w:color w:val="221F1F"/>
        </w:rPr>
        <w:t>ex-tended</w:t>
      </w:r>
      <w:r>
        <w:rPr>
          <w:color w:val="221F1F"/>
          <w:spacing w:val="-15"/>
        </w:rPr>
        <w:t> </w:t>
      </w:r>
      <w:r>
        <w:rPr>
          <w:color w:val="221F1F"/>
        </w:rPr>
        <w:t>beyond</w:t>
      </w:r>
      <w:r>
        <w:rPr>
          <w:color w:val="221F1F"/>
          <w:spacing w:val="-15"/>
        </w:rPr>
        <w:t> </w:t>
      </w:r>
      <w:r>
        <w:rPr>
          <w:color w:val="221F1F"/>
        </w:rPr>
        <w:t>5</w:t>
      </w:r>
      <w:r>
        <w:rPr>
          <w:color w:val="221F1F"/>
          <w:spacing w:val="-16"/>
        </w:rPr>
        <w:t> </w:t>
      </w:r>
      <w:r>
        <w:rPr>
          <w:color w:val="221F1F"/>
        </w:rPr>
        <w:t>years</w:t>
      </w:r>
      <w:r>
        <w:rPr>
          <w:color w:val="221F1F"/>
          <w:spacing w:val="-14"/>
        </w:rPr>
        <w:t> </w:t>
      </w:r>
      <w:r>
        <w:rPr>
          <w:color w:val="221F1F"/>
        </w:rPr>
        <w:t>applicability</w:t>
      </w:r>
      <w:r>
        <w:rPr>
          <w:color w:val="221F1F"/>
          <w:spacing w:val="-52"/>
        </w:rPr>
        <w:t> </w:t>
      </w:r>
      <w:r>
        <w:rPr>
          <w:color w:val="221F1F"/>
        </w:rPr>
        <w:t>period mentioned hereinabove if so desired by the CESL and at the mutually acceptable escalation</w:t>
      </w:r>
      <w:r>
        <w:rPr>
          <w:color w:val="221F1F"/>
          <w:spacing w:val="1"/>
        </w:rPr>
        <w:t> </w:t>
      </w:r>
      <w:r>
        <w:rPr>
          <w:color w:val="221F1F"/>
        </w:rPr>
        <w:t>formula.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pStyle w:val="BodyText"/>
        <w:spacing w:line="261" w:lineRule="auto"/>
        <w:ind w:left="665" w:right="120"/>
        <w:jc w:val="both"/>
      </w:pPr>
      <w:r>
        <w:rPr>
          <w:color w:val="221F1F"/>
          <w:spacing w:val="-1"/>
        </w:rPr>
        <w:t>7.3.1.13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The</w:t>
      </w:r>
      <w:r>
        <w:rPr>
          <w:color w:val="221F1F"/>
          <w:spacing w:val="-11"/>
        </w:rPr>
        <w:t> </w:t>
      </w:r>
      <w:r>
        <w:rPr>
          <w:color w:val="221F1F"/>
          <w:spacing w:val="-1"/>
        </w:rPr>
        <w:t>Implementing</w:t>
      </w:r>
      <w:r>
        <w:rPr>
          <w:color w:val="221F1F"/>
          <w:spacing w:val="-15"/>
        </w:rPr>
        <w:t> </w:t>
      </w:r>
      <w:r>
        <w:rPr>
          <w:color w:val="221F1F"/>
        </w:rPr>
        <w:t>Partner</w:t>
      </w:r>
      <w:r>
        <w:rPr>
          <w:color w:val="221F1F"/>
          <w:spacing w:val="-11"/>
        </w:rPr>
        <w:t> </w:t>
      </w:r>
      <w:r>
        <w:rPr>
          <w:color w:val="221F1F"/>
        </w:rPr>
        <w:t>shall</w:t>
      </w:r>
      <w:r>
        <w:rPr>
          <w:color w:val="221F1F"/>
          <w:spacing w:val="-13"/>
        </w:rPr>
        <w:t> </w:t>
      </w:r>
      <w:r>
        <w:rPr>
          <w:color w:val="221F1F"/>
        </w:rPr>
        <w:t>warrant</w:t>
      </w:r>
      <w:r>
        <w:rPr>
          <w:color w:val="221F1F"/>
          <w:spacing w:val="-14"/>
        </w:rPr>
        <w:t> </w:t>
      </w:r>
      <w:r>
        <w:rPr>
          <w:color w:val="221F1F"/>
        </w:rPr>
        <w:t>that</w:t>
      </w:r>
      <w:r>
        <w:rPr>
          <w:color w:val="221F1F"/>
          <w:spacing w:val="-10"/>
        </w:rPr>
        <w:t> </w:t>
      </w:r>
      <w:r>
        <w:rPr>
          <w:color w:val="221F1F"/>
        </w:rPr>
        <w:t>all</w:t>
      </w:r>
      <w:r>
        <w:rPr>
          <w:color w:val="221F1F"/>
          <w:spacing w:val="-14"/>
        </w:rPr>
        <w:t> </w:t>
      </w:r>
      <w:r>
        <w:rPr>
          <w:color w:val="221F1F"/>
        </w:rPr>
        <w:t>spares</w:t>
      </w:r>
      <w:r>
        <w:rPr>
          <w:color w:val="221F1F"/>
          <w:spacing w:val="-13"/>
        </w:rPr>
        <w:t> </w:t>
      </w:r>
      <w:r>
        <w:rPr>
          <w:color w:val="221F1F"/>
        </w:rPr>
        <w:t>supplied</w:t>
      </w:r>
      <w:r>
        <w:rPr>
          <w:color w:val="221F1F"/>
          <w:spacing w:val="-11"/>
        </w:rPr>
        <w:t> </w:t>
      </w:r>
      <w:r>
        <w:rPr>
          <w:color w:val="221F1F"/>
        </w:rPr>
        <w:t>will</w:t>
      </w:r>
      <w:r>
        <w:rPr>
          <w:color w:val="221F1F"/>
          <w:spacing w:val="-11"/>
        </w:rPr>
        <w:t> </w:t>
      </w:r>
      <w:r>
        <w:rPr>
          <w:color w:val="221F1F"/>
        </w:rPr>
        <w:t>be</w:t>
      </w:r>
      <w:r>
        <w:rPr>
          <w:color w:val="221F1F"/>
          <w:spacing w:val="-13"/>
        </w:rPr>
        <w:t> </w:t>
      </w:r>
      <w:r>
        <w:rPr>
          <w:color w:val="221F1F"/>
        </w:rPr>
        <w:t>new</w:t>
      </w:r>
      <w:r>
        <w:rPr>
          <w:color w:val="221F1F"/>
          <w:spacing w:val="-14"/>
        </w:rPr>
        <w:t> </w:t>
      </w:r>
      <w:r>
        <w:rPr>
          <w:color w:val="221F1F"/>
        </w:rPr>
        <w:t>and</w:t>
      </w:r>
      <w:r>
        <w:rPr>
          <w:color w:val="221F1F"/>
          <w:spacing w:val="-14"/>
        </w:rPr>
        <w:t> </w:t>
      </w:r>
      <w:r>
        <w:rPr>
          <w:color w:val="221F1F"/>
        </w:rPr>
        <w:t>in</w:t>
      </w:r>
      <w:r>
        <w:rPr>
          <w:color w:val="221F1F"/>
          <w:spacing w:val="-14"/>
        </w:rPr>
        <w:t> </w:t>
      </w:r>
      <w:r>
        <w:rPr>
          <w:color w:val="221F1F"/>
        </w:rPr>
        <w:t>accordance</w:t>
      </w:r>
      <w:r>
        <w:rPr>
          <w:color w:val="221F1F"/>
          <w:spacing w:val="-53"/>
        </w:rPr>
        <w:t> </w:t>
      </w:r>
      <w:r>
        <w:rPr>
          <w:color w:val="221F1F"/>
        </w:rPr>
        <w:t>with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Contract</w:t>
      </w:r>
      <w:r>
        <w:rPr>
          <w:color w:val="221F1F"/>
          <w:spacing w:val="-2"/>
        </w:rPr>
        <w:t> </w:t>
      </w:r>
      <w:r>
        <w:rPr>
          <w:color w:val="221F1F"/>
        </w:rPr>
        <w:t>Documents</w:t>
      </w:r>
      <w:r>
        <w:rPr>
          <w:color w:val="221F1F"/>
          <w:spacing w:val="-3"/>
        </w:rPr>
        <w:t> </w:t>
      </w:r>
      <w:r>
        <w:rPr>
          <w:color w:val="221F1F"/>
        </w:rPr>
        <w:t>and</w:t>
      </w:r>
      <w:r>
        <w:rPr>
          <w:color w:val="221F1F"/>
          <w:spacing w:val="-4"/>
        </w:rPr>
        <w:t> </w:t>
      </w:r>
      <w:r>
        <w:rPr>
          <w:color w:val="221F1F"/>
        </w:rPr>
        <w:t>will</w:t>
      </w:r>
      <w:r>
        <w:rPr>
          <w:color w:val="221F1F"/>
          <w:spacing w:val="-4"/>
        </w:rPr>
        <w:t> </w:t>
      </w:r>
      <w:r>
        <w:rPr>
          <w:color w:val="221F1F"/>
        </w:rPr>
        <w:t>be</w:t>
      </w:r>
      <w:r>
        <w:rPr>
          <w:color w:val="221F1F"/>
          <w:spacing w:val="-6"/>
        </w:rPr>
        <w:t> </w:t>
      </w:r>
      <w:r>
        <w:rPr>
          <w:color w:val="221F1F"/>
        </w:rPr>
        <w:t>free</w:t>
      </w:r>
      <w:r>
        <w:rPr>
          <w:color w:val="221F1F"/>
          <w:spacing w:val="-6"/>
        </w:rPr>
        <w:t> </w:t>
      </w:r>
      <w:r>
        <w:rPr>
          <w:color w:val="221F1F"/>
        </w:rPr>
        <w:t>from</w:t>
      </w:r>
      <w:r>
        <w:rPr>
          <w:color w:val="221F1F"/>
          <w:spacing w:val="-6"/>
        </w:rPr>
        <w:t> </w:t>
      </w:r>
      <w:r>
        <w:rPr>
          <w:color w:val="221F1F"/>
        </w:rPr>
        <w:t>de-fects</w:t>
      </w:r>
      <w:r>
        <w:rPr>
          <w:color w:val="221F1F"/>
          <w:spacing w:val="-5"/>
        </w:rPr>
        <w:t> </w:t>
      </w:r>
      <w:r>
        <w:rPr>
          <w:color w:val="221F1F"/>
        </w:rPr>
        <w:t>in</w:t>
      </w:r>
      <w:r>
        <w:rPr>
          <w:color w:val="221F1F"/>
          <w:spacing w:val="-5"/>
        </w:rPr>
        <w:t> </w:t>
      </w:r>
      <w:r>
        <w:rPr>
          <w:color w:val="221F1F"/>
        </w:rPr>
        <w:t>design,</w:t>
      </w:r>
      <w:r>
        <w:rPr>
          <w:color w:val="221F1F"/>
          <w:spacing w:val="-4"/>
        </w:rPr>
        <w:t> </w:t>
      </w:r>
      <w:r>
        <w:rPr>
          <w:color w:val="221F1F"/>
        </w:rPr>
        <w:t>material</w:t>
      </w:r>
      <w:r>
        <w:rPr>
          <w:color w:val="221F1F"/>
          <w:spacing w:val="-5"/>
        </w:rPr>
        <w:t> </w:t>
      </w:r>
      <w:r>
        <w:rPr>
          <w:color w:val="221F1F"/>
        </w:rPr>
        <w:t>and</w:t>
      </w:r>
      <w:r>
        <w:rPr>
          <w:color w:val="221F1F"/>
          <w:spacing w:val="-5"/>
        </w:rPr>
        <w:t> </w:t>
      </w:r>
      <w:r>
        <w:rPr>
          <w:color w:val="221F1F"/>
        </w:rPr>
        <w:t>workmanship</w:t>
      </w:r>
      <w:r>
        <w:rPr>
          <w:color w:val="221F1F"/>
          <w:spacing w:val="-4"/>
        </w:rPr>
        <w:t> </w:t>
      </w:r>
      <w:r>
        <w:rPr>
          <w:color w:val="221F1F"/>
        </w:rPr>
        <w:t>and</w:t>
      </w:r>
      <w:r>
        <w:rPr>
          <w:color w:val="221F1F"/>
          <w:spacing w:val="-52"/>
        </w:rPr>
        <w:t> </w:t>
      </w:r>
      <w:r>
        <w:rPr>
          <w:color w:val="221F1F"/>
        </w:rPr>
        <w:t>shall further guarantee</w:t>
      </w:r>
      <w:r>
        <w:rPr>
          <w:color w:val="221F1F"/>
          <w:spacing w:val="-2"/>
        </w:rPr>
        <w:t> </w:t>
      </w:r>
      <w:r>
        <w:rPr>
          <w:color w:val="221F1F"/>
        </w:rPr>
        <w:t>as under: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63"/>
        </w:numPr>
        <w:tabs>
          <w:tab w:pos="2105" w:val="left" w:leader="none"/>
          <w:tab w:pos="2106" w:val="left" w:leader="none"/>
        </w:tabs>
        <w:spacing w:line="240" w:lineRule="auto" w:before="0" w:after="0"/>
        <w:ind w:left="2105" w:right="0" w:hanging="721"/>
        <w:jc w:val="left"/>
        <w:rPr>
          <w:sz w:val="22"/>
        </w:rPr>
      </w:pPr>
      <w:r>
        <w:rPr>
          <w:color w:val="221F1F"/>
          <w:sz w:val="22"/>
        </w:rPr>
        <w:t>For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3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years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operational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spares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(both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mandatory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recommended)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64"/>
        </w:numPr>
        <w:tabs>
          <w:tab w:pos="1746" w:val="left" w:leader="none"/>
        </w:tabs>
        <w:spacing w:line="266" w:lineRule="auto" w:before="0" w:after="0"/>
        <w:ind w:left="1745" w:right="119" w:hanging="360"/>
        <w:jc w:val="both"/>
        <w:rPr>
          <w:sz w:val="22"/>
        </w:rPr>
      </w:pPr>
      <w:r>
        <w:rPr>
          <w:color w:val="221F1F"/>
          <w:sz w:val="22"/>
        </w:rPr>
        <w:t>For any item of spares ordered or to be ordered by the CESL for 3 years operational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requirement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plant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manufactured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continuous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operation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together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corresponding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main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equipment/component,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Defect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Liability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Period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will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twelve</w:t>
      </w:r>
    </w:p>
    <w:p>
      <w:pPr>
        <w:pStyle w:val="BodyText"/>
        <w:spacing w:line="266" w:lineRule="auto"/>
        <w:ind w:left="1745" w:right="118"/>
        <w:jc w:val="both"/>
      </w:pPr>
      <w:r>
        <w:rPr>
          <w:color w:val="221F1F"/>
        </w:rPr>
        <w:t>(12) months from the scheduled date of commercial operation of main equipment/ plant</w:t>
      </w:r>
      <w:r>
        <w:rPr>
          <w:color w:val="221F1F"/>
          <w:spacing w:val="1"/>
        </w:rPr>
        <w:t> </w:t>
      </w:r>
      <w:r>
        <w:rPr>
          <w:color w:val="221F1F"/>
        </w:rPr>
        <w:t>under the Contract. 'Commercial Operation' shall mean the conditions of operation in</w:t>
      </w:r>
      <w:r>
        <w:rPr>
          <w:color w:val="221F1F"/>
          <w:spacing w:val="1"/>
        </w:rPr>
        <w:t> </w:t>
      </w:r>
      <w:r>
        <w:rPr>
          <w:color w:val="221F1F"/>
        </w:rPr>
        <w:t>which the complete equipment covered under the Contract is officially declared by the</w:t>
      </w:r>
      <w:r>
        <w:rPr>
          <w:color w:val="221F1F"/>
          <w:spacing w:val="1"/>
        </w:rPr>
        <w:t> </w:t>
      </w:r>
      <w:r>
        <w:rPr>
          <w:color w:val="221F1F"/>
        </w:rPr>
        <w:t>CESL</w:t>
      </w:r>
      <w:r>
        <w:rPr>
          <w:color w:val="221F1F"/>
          <w:spacing w:val="-8"/>
        </w:rPr>
        <w:t> </w:t>
      </w:r>
      <w:r>
        <w:rPr>
          <w:color w:val="221F1F"/>
        </w:rPr>
        <w:t>to</w:t>
      </w:r>
      <w:r>
        <w:rPr>
          <w:color w:val="221F1F"/>
          <w:spacing w:val="-9"/>
        </w:rPr>
        <w:t> </w:t>
      </w:r>
      <w:r>
        <w:rPr>
          <w:color w:val="221F1F"/>
        </w:rPr>
        <w:t>be</w:t>
      </w:r>
      <w:r>
        <w:rPr>
          <w:color w:val="221F1F"/>
          <w:spacing w:val="-9"/>
        </w:rPr>
        <w:t> </w:t>
      </w:r>
      <w:r>
        <w:rPr>
          <w:color w:val="221F1F"/>
        </w:rPr>
        <w:t>available</w:t>
      </w:r>
      <w:r>
        <w:rPr>
          <w:color w:val="221F1F"/>
          <w:spacing w:val="-8"/>
        </w:rPr>
        <w:t> </w:t>
      </w:r>
      <w:r>
        <w:rPr>
          <w:color w:val="221F1F"/>
        </w:rPr>
        <w:t>for</w:t>
      </w:r>
      <w:r>
        <w:rPr>
          <w:color w:val="221F1F"/>
          <w:spacing w:val="-5"/>
        </w:rPr>
        <w:t> </w:t>
      </w:r>
      <w:r>
        <w:rPr>
          <w:color w:val="221F1F"/>
        </w:rPr>
        <w:t>continuous</w:t>
      </w:r>
      <w:r>
        <w:rPr>
          <w:color w:val="221F1F"/>
          <w:spacing w:val="-9"/>
        </w:rPr>
        <w:t> </w:t>
      </w:r>
      <w:r>
        <w:rPr>
          <w:color w:val="221F1F"/>
        </w:rPr>
        <w:t>operation</w:t>
      </w:r>
      <w:r>
        <w:rPr>
          <w:color w:val="221F1F"/>
          <w:spacing w:val="-6"/>
        </w:rPr>
        <w:t> </w:t>
      </w:r>
      <w:r>
        <w:rPr>
          <w:color w:val="221F1F"/>
        </w:rPr>
        <w:t>at</w:t>
      </w:r>
      <w:r>
        <w:rPr>
          <w:color w:val="221F1F"/>
          <w:spacing w:val="-8"/>
        </w:rPr>
        <w:t> </w:t>
      </w:r>
      <w:r>
        <w:rPr>
          <w:color w:val="221F1F"/>
        </w:rPr>
        <w:t>different</w:t>
      </w:r>
      <w:r>
        <w:rPr>
          <w:color w:val="221F1F"/>
          <w:spacing w:val="-7"/>
        </w:rPr>
        <w:t> </w:t>
      </w:r>
      <w:r>
        <w:rPr>
          <w:color w:val="221F1F"/>
        </w:rPr>
        <w:t>loads</w:t>
      </w:r>
      <w:r>
        <w:rPr>
          <w:color w:val="221F1F"/>
          <w:spacing w:val="-3"/>
        </w:rPr>
        <w:t> </w:t>
      </w:r>
      <w:r>
        <w:rPr>
          <w:color w:val="221F1F"/>
        </w:rPr>
        <w:t>up</w:t>
      </w:r>
      <w:r>
        <w:rPr>
          <w:color w:val="221F1F"/>
          <w:spacing w:val="-9"/>
        </w:rPr>
        <w:t> </w:t>
      </w:r>
      <w:r>
        <w:rPr>
          <w:color w:val="221F1F"/>
        </w:rPr>
        <w:t>to</w:t>
      </w:r>
      <w:r>
        <w:rPr>
          <w:color w:val="221F1F"/>
          <w:spacing w:val="-8"/>
        </w:rPr>
        <w:t> </w:t>
      </w:r>
      <w:r>
        <w:rPr>
          <w:color w:val="221F1F"/>
        </w:rPr>
        <w:t>and</w:t>
      </w:r>
      <w:r>
        <w:rPr>
          <w:color w:val="221F1F"/>
          <w:spacing w:val="-8"/>
        </w:rPr>
        <w:t> </w:t>
      </w:r>
      <w:r>
        <w:rPr>
          <w:color w:val="221F1F"/>
        </w:rPr>
        <w:t>including</w:t>
      </w:r>
      <w:r>
        <w:rPr>
          <w:color w:val="221F1F"/>
          <w:spacing w:val="-10"/>
        </w:rPr>
        <w:t> </w:t>
      </w:r>
      <w:r>
        <w:rPr>
          <w:color w:val="221F1F"/>
        </w:rPr>
        <w:t>rated</w:t>
      </w:r>
      <w:r>
        <w:rPr>
          <w:color w:val="221F1F"/>
          <w:spacing w:val="-52"/>
        </w:rPr>
        <w:t> </w:t>
      </w:r>
      <w:r>
        <w:rPr>
          <w:color w:val="221F1F"/>
        </w:rPr>
        <w:t>capacity. Such declaration by the CESL, however, shall not relieve or prejudice 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 any of his obligations under the Contract. In case of any failure in</w:t>
      </w:r>
      <w:r>
        <w:rPr>
          <w:color w:val="221F1F"/>
          <w:spacing w:val="-52"/>
        </w:rPr>
        <w:t> </w:t>
      </w:r>
      <w:r>
        <w:rPr>
          <w:color w:val="221F1F"/>
        </w:rPr>
        <w:t>the original component/equipment’s due to faulty designs, materials and workmanship,</w:t>
      </w:r>
      <w:r>
        <w:rPr>
          <w:color w:val="221F1F"/>
          <w:spacing w:val="1"/>
        </w:rPr>
        <w:t> </w:t>
      </w:r>
      <w:r>
        <w:rPr>
          <w:color w:val="221F1F"/>
        </w:rPr>
        <w:t>the corresponding spare parts, if any, supplied will be replaced without any extra cost to</w:t>
      </w:r>
      <w:r>
        <w:rPr>
          <w:color w:val="221F1F"/>
          <w:spacing w:val="1"/>
        </w:rPr>
        <w:t> </w:t>
      </w:r>
      <w:r>
        <w:rPr>
          <w:color w:val="221F1F"/>
        </w:rPr>
        <w:t>the CESL unless a joint examination and analysis by the CESL and the 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 of such spare parts prove that the defect found in the original part that failed, can</w:t>
      </w:r>
      <w:r>
        <w:rPr>
          <w:color w:val="221F1F"/>
          <w:spacing w:val="-52"/>
        </w:rPr>
        <w:t> </w:t>
      </w:r>
      <w:r>
        <w:rPr>
          <w:color w:val="221F1F"/>
        </w:rPr>
        <w:t>safely</w:t>
      </w:r>
      <w:r>
        <w:rPr>
          <w:color w:val="221F1F"/>
          <w:spacing w:val="-10"/>
        </w:rPr>
        <w:t> </w:t>
      </w:r>
      <w:r>
        <w:rPr>
          <w:color w:val="221F1F"/>
        </w:rPr>
        <w:t>be</w:t>
      </w:r>
      <w:r>
        <w:rPr>
          <w:color w:val="221F1F"/>
          <w:spacing w:val="-6"/>
        </w:rPr>
        <w:t> </w:t>
      </w:r>
      <w:r>
        <w:rPr>
          <w:color w:val="221F1F"/>
        </w:rPr>
        <w:t>assumed</w:t>
      </w:r>
      <w:r>
        <w:rPr>
          <w:color w:val="221F1F"/>
          <w:spacing w:val="-6"/>
        </w:rPr>
        <w:t> </w:t>
      </w:r>
      <w:r>
        <w:rPr>
          <w:color w:val="221F1F"/>
        </w:rPr>
        <w:t>not</w:t>
      </w:r>
      <w:r>
        <w:rPr>
          <w:color w:val="221F1F"/>
          <w:spacing w:val="-8"/>
        </w:rPr>
        <w:t> </w:t>
      </w:r>
      <w:r>
        <w:rPr>
          <w:color w:val="221F1F"/>
        </w:rPr>
        <w:t>to</w:t>
      </w:r>
      <w:r>
        <w:rPr>
          <w:color w:val="221F1F"/>
          <w:spacing w:val="-6"/>
        </w:rPr>
        <w:t> </w:t>
      </w:r>
      <w:r>
        <w:rPr>
          <w:color w:val="221F1F"/>
        </w:rPr>
        <w:t>be</w:t>
      </w:r>
      <w:r>
        <w:rPr>
          <w:color w:val="221F1F"/>
          <w:spacing w:val="-8"/>
        </w:rPr>
        <w:t> </w:t>
      </w:r>
      <w:r>
        <w:rPr>
          <w:color w:val="221F1F"/>
        </w:rPr>
        <w:t>present</w:t>
      </w:r>
      <w:r>
        <w:rPr>
          <w:color w:val="221F1F"/>
          <w:spacing w:val="-7"/>
        </w:rPr>
        <w:t> </w:t>
      </w:r>
      <w:r>
        <w:rPr>
          <w:color w:val="221F1F"/>
        </w:rPr>
        <w:t>in</w:t>
      </w:r>
      <w:r>
        <w:rPr>
          <w:color w:val="221F1F"/>
          <w:spacing w:val="-6"/>
        </w:rPr>
        <w:t> </w:t>
      </w:r>
      <w:r>
        <w:rPr>
          <w:color w:val="221F1F"/>
        </w:rPr>
        <w:t>spare</w:t>
      </w:r>
      <w:r>
        <w:rPr>
          <w:color w:val="221F1F"/>
          <w:spacing w:val="-6"/>
        </w:rPr>
        <w:t> </w:t>
      </w:r>
      <w:r>
        <w:rPr>
          <w:color w:val="221F1F"/>
        </w:rPr>
        <w:t>parts.</w:t>
      </w:r>
      <w:r>
        <w:rPr>
          <w:color w:val="221F1F"/>
          <w:spacing w:val="-5"/>
        </w:rPr>
        <w:t> </w:t>
      </w:r>
      <w:r>
        <w:rPr>
          <w:color w:val="221F1F"/>
        </w:rPr>
        <w:t>Such</w:t>
      </w:r>
      <w:r>
        <w:rPr>
          <w:color w:val="221F1F"/>
          <w:spacing w:val="-9"/>
        </w:rPr>
        <w:t> </w:t>
      </w:r>
      <w:r>
        <w:rPr>
          <w:color w:val="221F1F"/>
        </w:rPr>
        <w:t>replaced</w:t>
      </w:r>
      <w:r>
        <w:rPr>
          <w:color w:val="221F1F"/>
          <w:spacing w:val="-6"/>
        </w:rPr>
        <w:t> </w:t>
      </w:r>
      <w:r>
        <w:rPr>
          <w:color w:val="221F1F"/>
        </w:rPr>
        <w:t>spare</w:t>
      </w:r>
      <w:r>
        <w:rPr>
          <w:color w:val="221F1F"/>
          <w:spacing w:val="-6"/>
        </w:rPr>
        <w:t> </w:t>
      </w:r>
      <w:r>
        <w:rPr>
          <w:color w:val="221F1F"/>
        </w:rPr>
        <w:t>parts</w:t>
      </w:r>
      <w:r>
        <w:rPr>
          <w:color w:val="221F1F"/>
          <w:spacing w:val="-5"/>
        </w:rPr>
        <w:t> </w:t>
      </w:r>
      <w:r>
        <w:rPr>
          <w:color w:val="221F1F"/>
        </w:rPr>
        <w:t>will</w:t>
      </w:r>
      <w:r>
        <w:rPr>
          <w:color w:val="221F1F"/>
          <w:spacing w:val="-6"/>
        </w:rPr>
        <w:t> </w:t>
      </w:r>
      <w:r>
        <w:rPr>
          <w:color w:val="221F1F"/>
        </w:rPr>
        <w:t>have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52"/>
        </w:rPr>
        <w:t> </w:t>
      </w:r>
      <w:r>
        <w:rPr>
          <w:color w:val="221F1F"/>
        </w:rPr>
        <w:t>same Defect Liability as applicable to the replacement made for the defective original</w:t>
      </w:r>
      <w:r>
        <w:rPr>
          <w:color w:val="221F1F"/>
          <w:spacing w:val="1"/>
        </w:rPr>
        <w:t> </w:t>
      </w:r>
      <w:r>
        <w:rPr>
          <w:color w:val="221F1F"/>
        </w:rPr>
        <w:t>part/component provided that such replacement for the original equipment and the spare</w:t>
      </w:r>
      <w:r>
        <w:rPr>
          <w:color w:val="221F1F"/>
          <w:spacing w:val="-52"/>
        </w:rPr>
        <w:t> </w:t>
      </w:r>
      <w:r>
        <w:rPr>
          <w:color w:val="221F1F"/>
        </w:rPr>
        <w:t>replaced are again manufactured together. The discarded spare parts will become the</w:t>
      </w:r>
      <w:r>
        <w:rPr>
          <w:color w:val="221F1F"/>
          <w:spacing w:val="1"/>
        </w:rPr>
        <w:t> </w:t>
      </w:r>
      <w:r>
        <w:rPr>
          <w:color w:val="221F1F"/>
        </w:rPr>
        <w:t>property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soon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they</w:t>
      </w:r>
      <w:r>
        <w:rPr>
          <w:color w:val="221F1F"/>
          <w:spacing w:val="1"/>
        </w:rPr>
        <w:t> </w:t>
      </w:r>
      <w:r>
        <w:rPr>
          <w:color w:val="221F1F"/>
        </w:rPr>
        <w:t>have</w:t>
      </w:r>
      <w:r>
        <w:rPr>
          <w:color w:val="221F1F"/>
          <w:spacing w:val="1"/>
        </w:rPr>
        <w:t> </w:t>
      </w:r>
      <w:r>
        <w:rPr>
          <w:color w:val="221F1F"/>
        </w:rPr>
        <w:t>been</w:t>
      </w:r>
      <w:r>
        <w:rPr>
          <w:color w:val="221F1F"/>
          <w:spacing w:val="1"/>
        </w:rPr>
        <w:t> </w:t>
      </w:r>
      <w:r>
        <w:rPr>
          <w:color w:val="221F1F"/>
        </w:rPr>
        <w:t>replaced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-3"/>
        </w:rPr>
        <w:t> </w:t>
      </w:r>
      <w:r>
        <w:rPr>
          <w:color w:val="221F1F"/>
        </w:rPr>
        <w:t>Partner.</w:t>
      </w:r>
    </w:p>
    <w:p>
      <w:pPr>
        <w:spacing w:after="0" w:line="266" w:lineRule="auto"/>
        <w:jc w:val="both"/>
        <w:sectPr>
          <w:pgSz w:w="11900" w:h="16850"/>
          <w:pgMar w:header="0" w:footer="1521" w:top="1600" w:bottom="1740" w:left="1020" w:right="1200"/>
        </w:sectPr>
      </w:pPr>
    </w:p>
    <w:p>
      <w:pPr>
        <w:pStyle w:val="ListParagraph"/>
        <w:numPr>
          <w:ilvl w:val="0"/>
          <w:numId w:val="64"/>
        </w:numPr>
        <w:tabs>
          <w:tab w:pos="1746" w:val="left" w:leader="none"/>
        </w:tabs>
        <w:spacing w:line="266" w:lineRule="auto" w:before="114" w:after="0"/>
        <w:ind w:left="1745" w:right="120" w:hanging="360"/>
        <w:jc w:val="both"/>
        <w:rPr>
          <w:sz w:val="22"/>
        </w:rPr>
      </w:pPr>
      <w:r>
        <w:rPr>
          <w:color w:val="221F1F"/>
          <w:sz w:val="22"/>
        </w:rPr>
        <w:t>For the item of spares ordered or to be ordered by the CESL for 3 years operational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requirement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plant,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written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approval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manufactured as a continuous operation will be warranted for 7000 hrs of trouble free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operation if used within a period of eighteen (18) months reckoned from the date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delivery at site. However, if such spare parts are put to use after eighteen (18) months of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delivery at Site then the guarantee of such spares will stand valid till the expiry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thirty six (36) months from the scheduled date of Commissioning of equipment/plant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covered under the contract or 7000 hrs of trouble free operation after such spares are put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service, whichever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is earlier.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64"/>
        </w:numPr>
        <w:tabs>
          <w:tab w:pos="1746" w:val="left" w:leader="none"/>
        </w:tabs>
        <w:spacing w:line="240" w:lineRule="auto" w:before="0" w:after="0"/>
        <w:ind w:left="1745" w:right="0" w:hanging="361"/>
        <w:jc w:val="left"/>
        <w:rPr>
          <w:sz w:val="22"/>
        </w:rPr>
      </w:pPr>
      <w:r>
        <w:rPr>
          <w:color w:val="221F1F"/>
          <w:sz w:val="22"/>
        </w:rPr>
        <w:t>For long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term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requirement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8" w:lineRule="auto"/>
        <w:ind w:left="1385" w:right="119"/>
        <w:jc w:val="both"/>
      </w:pPr>
      <w:r>
        <w:rPr>
          <w:color w:val="221F1F"/>
        </w:rPr>
        <w:t>For</w:t>
      </w:r>
      <w:r>
        <w:rPr>
          <w:color w:val="221F1F"/>
          <w:spacing w:val="-3"/>
        </w:rPr>
        <w:t> </w:t>
      </w:r>
      <w:r>
        <w:rPr>
          <w:color w:val="221F1F"/>
        </w:rPr>
        <w:t>item</w:t>
      </w:r>
      <w:r>
        <w:rPr>
          <w:color w:val="221F1F"/>
          <w:spacing w:val="-6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spares</w:t>
      </w:r>
      <w:r>
        <w:rPr>
          <w:color w:val="221F1F"/>
          <w:spacing w:val="-2"/>
        </w:rPr>
        <w:t> </w:t>
      </w:r>
      <w:r>
        <w:rPr>
          <w:color w:val="221F1F"/>
        </w:rPr>
        <w:t>that</w:t>
      </w:r>
      <w:r>
        <w:rPr>
          <w:color w:val="221F1F"/>
          <w:spacing w:val="-2"/>
        </w:rPr>
        <w:t> </w:t>
      </w:r>
      <w:r>
        <w:rPr>
          <w:color w:val="221F1F"/>
        </w:rPr>
        <w:t>may</w:t>
      </w:r>
      <w:r>
        <w:rPr>
          <w:color w:val="221F1F"/>
          <w:spacing w:val="-2"/>
        </w:rPr>
        <w:t> </w:t>
      </w:r>
      <w:r>
        <w:rPr>
          <w:color w:val="221F1F"/>
        </w:rPr>
        <w:t>be</w:t>
      </w:r>
      <w:r>
        <w:rPr>
          <w:color w:val="221F1F"/>
          <w:spacing w:val="-2"/>
        </w:rPr>
        <w:t> </w:t>
      </w:r>
      <w:r>
        <w:rPr>
          <w:color w:val="221F1F"/>
        </w:rPr>
        <w:t>ordered by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CESL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3"/>
        </w:rPr>
        <w:t> </w:t>
      </w:r>
      <w:r>
        <w:rPr>
          <w:color w:val="221F1F"/>
        </w:rPr>
        <w:t>cover</w:t>
      </w:r>
      <w:r>
        <w:rPr>
          <w:color w:val="221F1F"/>
          <w:spacing w:val="-2"/>
        </w:rPr>
        <w:t> </w:t>
      </w:r>
      <w:r>
        <w:rPr>
          <w:color w:val="221F1F"/>
        </w:rPr>
        <w:t>requirements</w:t>
      </w:r>
      <w:r>
        <w:rPr>
          <w:color w:val="221F1F"/>
          <w:spacing w:val="-2"/>
        </w:rPr>
        <w:t> </w:t>
      </w:r>
      <w:r>
        <w:rPr>
          <w:color w:val="221F1F"/>
        </w:rPr>
        <w:t>beyond</w:t>
      </w:r>
      <w:r>
        <w:rPr>
          <w:color w:val="221F1F"/>
          <w:spacing w:val="-3"/>
        </w:rPr>
        <w:t> </w:t>
      </w:r>
      <w:r>
        <w:rPr>
          <w:color w:val="221F1F"/>
        </w:rPr>
        <w:t>3</w:t>
      </w:r>
      <w:r>
        <w:rPr>
          <w:color w:val="221F1F"/>
          <w:spacing w:val="-3"/>
        </w:rPr>
        <w:t> </w:t>
      </w:r>
      <w:r>
        <w:rPr>
          <w:color w:val="221F1F"/>
        </w:rPr>
        <w:t>years</w:t>
      </w:r>
      <w:r>
        <w:rPr>
          <w:color w:val="221F1F"/>
          <w:spacing w:val="-2"/>
        </w:rPr>
        <w:t> </w:t>
      </w:r>
      <w:r>
        <w:rPr>
          <w:color w:val="221F1F"/>
        </w:rPr>
        <w:t>of</w:t>
      </w:r>
      <w:r>
        <w:rPr>
          <w:color w:val="221F1F"/>
          <w:spacing w:val="-53"/>
        </w:rPr>
        <w:t> </w:t>
      </w:r>
      <w:r>
        <w:rPr>
          <w:color w:val="221F1F"/>
        </w:rPr>
        <w:t>Initial Operation of the plant, the warranty will be till the expiry of 7000 hrs of trouble free</w:t>
      </w:r>
      <w:r>
        <w:rPr>
          <w:color w:val="221F1F"/>
          <w:spacing w:val="1"/>
        </w:rPr>
        <w:t> </w:t>
      </w:r>
      <w:r>
        <w:rPr>
          <w:color w:val="221F1F"/>
        </w:rPr>
        <w:t>operation</w:t>
      </w:r>
      <w:r>
        <w:rPr>
          <w:color w:val="221F1F"/>
          <w:spacing w:val="-9"/>
        </w:rPr>
        <w:t> </w:t>
      </w:r>
      <w:r>
        <w:rPr>
          <w:color w:val="221F1F"/>
        </w:rPr>
        <w:t>if</w:t>
      </w:r>
      <w:r>
        <w:rPr>
          <w:color w:val="221F1F"/>
          <w:spacing w:val="-8"/>
        </w:rPr>
        <w:t> </w:t>
      </w:r>
      <w:r>
        <w:rPr>
          <w:color w:val="221F1F"/>
        </w:rPr>
        <w:t>used</w:t>
      </w:r>
      <w:r>
        <w:rPr>
          <w:color w:val="221F1F"/>
          <w:spacing w:val="-9"/>
        </w:rPr>
        <w:t> </w:t>
      </w:r>
      <w:r>
        <w:rPr>
          <w:color w:val="221F1F"/>
        </w:rPr>
        <w:t>within</w:t>
      </w:r>
      <w:r>
        <w:rPr>
          <w:color w:val="221F1F"/>
          <w:spacing w:val="-9"/>
        </w:rPr>
        <w:t> </w:t>
      </w:r>
      <w:r>
        <w:rPr>
          <w:color w:val="221F1F"/>
        </w:rPr>
        <w:t>a</w:t>
      </w:r>
      <w:r>
        <w:rPr>
          <w:color w:val="221F1F"/>
          <w:spacing w:val="-6"/>
        </w:rPr>
        <w:t> </w:t>
      </w:r>
      <w:r>
        <w:rPr>
          <w:color w:val="221F1F"/>
        </w:rPr>
        <w:t>period</w:t>
      </w:r>
      <w:r>
        <w:rPr>
          <w:color w:val="221F1F"/>
          <w:spacing w:val="-6"/>
        </w:rPr>
        <w:t> </w:t>
      </w:r>
      <w:r>
        <w:rPr>
          <w:color w:val="221F1F"/>
        </w:rPr>
        <w:t>of</w:t>
      </w:r>
      <w:r>
        <w:rPr>
          <w:color w:val="221F1F"/>
          <w:spacing w:val="-5"/>
        </w:rPr>
        <w:t> </w:t>
      </w:r>
      <w:r>
        <w:rPr>
          <w:color w:val="221F1F"/>
        </w:rPr>
        <w:t>eighteen</w:t>
      </w:r>
      <w:r>
        <w:rPr>
          <w:color w:val="221F1F"/>
          <w:spacing w:val="-9"/>
        </w:rPr>
        <w:t> </w:t>
      </w:r>
      <w:r>
        <w:rPr>
          <w:color w:val="221F1F"/>
        </w:rPr>
        <w:t>(18)</w:t>
      </w:r>
      <w:r>
        <w:rPr>
          <w:color w:val="221F1F"/>
          <w:spacing w:val="-5"/>
        </w:rPr>
        <w:t> </w:t>
      </w:r>
      <w:r>
        <w:rPr>
          <w:color w:val="221F1F"/>
        </w:rPr>
        <w:t>months</w:t>
      </w:r>
      <w:r>
        <w:rPr>
          <w:color w:val="221F1F"/>
          <w:spacing w:val="-5"/>
        </w:rPr>
        <w:t> </w:t>
      </w:r>
      <w:r>
        <w:rPr>
          <w:color w:val="221F1F"/>
        </w:rPr>
        <w:t>from</w:t>
      </w:r>
      <w:r>
        <w:rPr>
          <w:color w:val="221F1F"/>
          <w:spacing w:val="-10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date</w:t>
      </w:r>
      <w:r>
        <w:rPr>
          <w:color w:val="221F1F"/>
          <w:spacing w:val="-8"/>
        </w:rPr>
        <w:t> </w:t>
      </w:r>
      <w:r>
        <w:rPr>
          <w:color w:val="221F1F"/>
        </w:rPr>
        <w:t>of</w:t>
      </w:r>
      <w:r>
        <w:rPr>
          <w:color w:val="221F1F"/>
          <w:spacing w:val="-8"/>
        </w:rPr>
        <w:t> </w:t>
      </w:r>
      <w:r>
        <w:rPr>
          <w:color w:val="221F1F"/>
        </w:rPr>
        <w:t>delivery</w:t>
      </w:r>
      <w:r>
        <w:rPr>
          <w:color w:val="221F1F"/>
          <w:spacing w:val="-9"/>
        </w:rPr>
        <w:t> </w:t>
      </w:r>
      <w:r>
        <w:rPr>
          <w:color w:val="221F1F"/>
        </w:rPr>
        <w:t>at</w:t>
      </w:r>
      <w:r>
        <w:rPr>
          <w:color w:val="221F1F"/>
          <w:spacing w:val="-7"/>
        </w:rPr>
        <w:t> </w:t>
      </w:r>
      <w:r>
        <w:rPr>
          <w:color w:val="221F1F"/>
        </w:rPr>
        <w:t>site.</w:t>
      </w:r>
      <w:r>
        <w:rPr>
          <w:color w:val="221F1F"/>
          <w:spacing w:val="-6"/>
        </w:rPr>
        <w:t> </w:t>
      </w:r>
      <w:r>
        <w:rPr>
          <w:color w:val="221F1F"/>
        </w:rPr>
        <w:t>For</w:t>
      </w:r>
      <w:r>
        <w:rPr>
          <w:color w:val="221F1F"/>
          <w:spacing w:val="-53"/>
        </w:rPr>
        <w:t> </w:t>
      </w:r>
      <w:r>
        <w:rPr>
          <w:color w:val="221F1F"/>
        </w:rPr>
        <w:t>item of spares that may be used after eighteen (18) months from the date of delivery at site,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warranty</w:t>
      </w:r>
      <w:r>
        <w:rPr>
          <w:color w:val="221F1F"/>
          <w:spacing w:val="-6"/>
        </w:rPr>
        <w:t> </w:t>
      </w:r>
      <w:r>
        <w:rPr>
          <w:color w:val="221F1F"/>
        </w:rPr>
        <w:t>period</w:t>
      </w:r>
      <w:r>
        <w:rPr>
          <w:color w:val="221F1F"/>
          <w:spacing w:val="-3"/>
        </w:rPr>
        <w:t> </w:t>
      </w:r>
      <w:r>
        <w:rPr>
          <w:color w:val="221F1F"/>
        </w:rPr>
        <w:t>will</w:t>
      </w:r>
      <w:r>
        <w:rPr>
          <w:color w:val="221F1F"/>
          <w:spacing w:val="-3"/>
        </w:rPr>
        <w:t> </w:t>
      </w:r>
      <w:r>
        <w:rPr>
          <w:color w:val="221F1F"/>
        </w:rPr>
        <w:t>be</w:t>
      </w:r>
      <w:r>
        <w:rPr>
          <w:color w:val="221F1F"/>
          <w:spacing w:val="-7"/>
        </w:rPr>
        <w:t> </w:t>
      </w:r>
      <w:r>
        <w:rPr>
          <w:color w:val="221F1F"/>
        </w:rPr>
        <w:t>12</w:t>
      </w:r>
      <w:r>
        <w:rPr>
          <w:color w:val="221F1F"/>
          <w:spacing w:val="-4"/>
        </w:rPr>
        <w:t> </w:t>
      </w:r>
      <w:r>
        <w:rPr>
          <w:color w:val="221F1F"/>
        </w:rPr>
        <w:t>months</w:t>
      </w:r>
      <w:r>
        <w:rPr>
          <w:color w:val="221F1F"/>
          <w:spacing w:val="-4"/>
        </w:rPr>
        <w:t> </w:t>
      </w:r>
      <w:r>
        <w:rPr>
          <w:color w:val="221F1F"/>
        </w:rPr>
        <w:t>from</w:t>
      </w:r>
      <w:r>
        <w:rPr>
          <w:color w:val="221F1F"/>
          <w:spacing w:val="-7"/>
        </w:rPr>
        <w:t> </w:t>
      </w:r>
      <w:r>
        <w:rPr>
          <w:color w:val="221F1F"/>
        </w:rPr>
        <w:t>the</w:t>
      </w:r>
      <w:r>
        <w:rPr>
          <w:color w:val="221F1F"/>
          <w:spacing w:val="-5"/>
        </w:rPr>
        <w:t> </w:t>
      </w:r>
      <w:r>
        <w:rPr>
          <w:color w:val="221F1F"/>
        </w:rPr>
        <w:t>date</w:t>
      </w:r>
      <w:r>
        <w:rPr>
          <w:color w:val="221F1F"/>
          <w:spacing w:val="-6"/>
        </w:rPr>
        <w:t> </w:t>
      </w:r>
      <w:r>
        <w:rPr>
          <w:color w:val="221F1F"/>
        </w:rPr>
        <w:t>they</w:t>
      </w:r>
      <w:r>
        <w:rPr>
          <w:color w:val="221F1F"/>
          <w:spacing w:val="-5"/>
        </w:rPr>
        <w:t> </w:t>
      </w:r>
      <w:r>
        <w:rPr>
          <w:color w:val="221F1F"/>
        </w:rPr>
        <w:t>are</w:t>
      </w:r>
      <w:r>
        <w:rPr>
          <w:color w:val="221F1F"/>
          <w:spacing w:val="-6"/>
        </w:rPr>
        <w:t> </w:t>
      </w:r>
      <w:r>
        <w:rPr>
          <w:color w:val="221F1F"/>
        </w:rPr>
        <w:t>put</w:t>
      </w:r>
      <w:r>
        <w:rPr>
          <w:color w:val="221F1F"/>
          <w:spacing w:val="-4"/>
        </w:rPr>
        <w:t> </w:t>
      </w:r>
      <w:r>
        <w:rPr>
          <w:color w:val="221F1F"/>
        </w:rPr>
        <w:t>to</w:t>
      </w:r>
      <w:r>
        <w:rPr>
          <w:color w:val="221F1F"/>
          <w:spacing w:val="-6"/>
        </w:rPr>
        <w:t> </w:t>
      </w:r>
      <w:r>
        <w:rPr>
          <w:color w:val="221F1F"/>
        </w:rPr>
        <w:t>use</w:t>
      </w:r>
      <w:r>
        <w:rPr>
          <w:color w:val="221F1F"/>
          <w:spacing w:val="-4"/>
        </w:rPr>
        <w:t> </w:t>
      </w:r>
      <w:r>
        <w:rPr>
          <w:color w:val="221F1F"/>
        </w:rPr>
        <w:t>or</w:t>
      </w:r>
      <w:r>
        <w:rPr>
          <w:color w:val="221F1F"/>
          <w:spacing w:val="-5"/>
        </w:rPr>
        <w:t> </w:t>
      </w:r>
      <w:r>
        <w:rPr>
          <w:color w:val="221F1F"/>
        </w:rPr>
        <w:t>7000</w:t>
      </w:r>
      <w:r>
        <w:rPr>
          <w:color w:val="221F1F"/>
          <w:spacing w:val="-3"/>
        </w:rPr>
        <w:t> </w:t>
      </w:r>
      <w:r>
        <w:rPr>
          <w:color w:val="221F1F"/>
        </w:rPr>
        <w:t>hrs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4"/>
        </w:rPr>
        <w:t> </w:t>
      </w:r>
      <w:r>
        <w:rPr>
          <w:color w:val="221F1F"/>
        </w:rPr>
        <w:t>trouble</w:t>
      </w:r>
      <w:r>
        <w:rPr>
          <w:color w:val="221F1F"/>
          <w:spacing w:val="-53"/>
        </w:rPr>
        <w:t> </w:t>
      </w:r>
      <w:r>
        <w:rPr>
          <w:color w:val="221F1F"/>
        </w:rPr>
        <w:t>free</w:t>
      </w:r>
      <w:r>
        <w:rPr>
          <w:color w:val="221F1F"/>
          <w:spacing w:val="-4"/>
        </w:rPr>
        <w:t> </w:t>
      </w:r>
      <w:r>
        <w:rPr>
          <w:color w:val="221F1F"/>
        </w:rPr>
        <w:t>operation,</w:t>
      </w:r>
      <w:r>
        <w:rPr>
          <w:color w:val="221F1F"/>
          <w:spacing w:val="-4"/>
        </w:rPr>
        <w:t> </w:t>
      </w:r>
      <w:r>
        <w:rPr>
          <w:color w:val="221F1F"/>
        </w:rPr>
        <w:t>whichever</w:t>
      </w:r>
      <w:r>
        <w:rPr>
          <w:color w:val="221F1F"/>
          <w:spacing w:val="-5"/>
        </w:rPr>
        <w:t> </w:t>
      </w:r>
      <w:r>
        <w:rPr>
          <w:color w:val="221F1F"/>
        </w:rPr>
        <w:t>is</w:t>
      </w:r>
      <w:r>
        <w:rPr>
          <w:color w:val="221F1F"/>
          <w:spacing w:val="-6"/>
        </w:rPr>
        <w:t> </w:t>
      </w:r>
      <w:r>
        <w:rPr>
          <w:color w:val="221F1F"/>
        </w:rPr>
        <w:t>earlier.</w:t>
      </w:r>
      <w:r>
        <w:rPr>
          <w:color w:val="221F1F"/>
          <w:spacing w:val="-4"/>
        </w:rPr>
        <w:t> </w:t>
      </w:r>
      <w:r>
        <w:rPr>
          <w:color w:val="221F1F"/>
        </w:rPr>
        <w:t>In</w:t>
      </w:r>
      <w:r>
        <w:rPr>
          <w:color w:val="221F1F"/>
          <w:spacing w:val="-4"/>
        </w:rPr>
        <w:t> </w:t>
      </w:r>
      <w:r>
        <w:rPr>
          <w:color w:val="221F1F"/>
        </w:rPr>
        <w:t>any</w:t>
      </w:r>
      <w:r>
        <w:rPr>
          <w:color w:val="221F1F"/>
          <w:spacing w:val="-6"/>
        </w:rPr>
        <w:t> </w:t>
      </w:r>
      <w:r>
        <w:rPr>
          <w:color w:val="221F1F"/>
        </w:rPr>
        <w:t>case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defect</w:t>
      </w:r>
      <w:r>
        <w:rPr>
          <w:color w:val="221F1F"/>
          <w:spacing w:val="-6"/>
        </w:rPr>
        <w:t> </w:t>
      </w:r>
      <w:r>
        <w:rPr>
          <w:color w:val="221F1F"/>
        </w:rPr>
        <w:t>liability</w:t>
      </w:r>
      <w:r>
        <w:rPr>
          <w:color w:val="221F1F"/>
          <w:spacing w:val="-6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spares</w:t>
      </w:r>
      <w:r>
        <w:rPr>
          <w:color w:val="221F1F"/>
          <w:spacing w:val="-3"/>
        </w:rPr>
        <w:t> </w:t>
      </w:r>
      <w:r>
        <w:rPr>
          <w:color w:val="221F1F"/>
        </w:rPr>
        <w:t>will</w:t>
      </w:r>
      <w:r>
        <w:rPr>
          <w:color w:val="221F1F"/>
          <w:spacing w:val="-5"/>
        </w:rPr>
        <w:t> </w:t>
      </w:r>
      <w:r>
        <w:rPr>
          <w:color w:val="221F1F"/>
        </w:rPr>
        <w:t>expire</w:t>
      </w:r>
      <w:r>
        <w:rPr>
          <w:color w:val="221F1F"/>
          <w:spacing w:val="-3"/>
        </w:rPr>
        <w:t> </w:t>
      </w:r>
      <w:r>
        <w:rPr>
          <w:color w:val="221F1F"/>
        </w:rPr>
        <w:t>at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53"/>
        </w:rPr>
        <w:t> </w:t>
      </w:r>
      <w:r>
        <w:rPr>
          <w:color w:val="221F1F"/>
        </w:rPr>
        <w:t>end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forty</w:t>
      </w:r>
      <w:r>
        <w:rPr>
          <w:color w:val="221F1F"/>
          <w:spacing w:val="-3"/>
        </w:rPr>
        <w:t> </w:t>
      </w:r>
      <w:r>
        <w:rPr>
          <w:color w:val="221F1F"/>
        </w:rPr>
        <w:t>eight</w:t>
      </w:r>
      <w:r>
        <w:rPr>
          <w:color w:val="221F1F"/>
          <w:spacing w:val="-2"/>
        </w:rPr>
        <w:t> </w:t>
      </w:r>
      <w:r>
        <w:rPr>
          <w:color w:val="221F1F"/>
        </w:rPr>
        <w:t>(48) months</w:t>
      </w:r>
      <w:r>
        <w:rPr>
          <w:color w:val="221F1F"/>
          <w:spacing w:val="-2"/>
        </w:rPr>
        <w:t> </w:t>
      </w:r>
      <w:r>
        <w:rPr>
          <w:color w:val="221F1F"/>
        </w:rPr>
        <w:t>from</w:t>
      </w:r>
      <w:r>
        <w:rPr>
          <w:color w:val="221F1F"/>
          <w:spacing w:val="-4"/>
        </w:rPr>
        <w:t> </w:t>
      </w:r>
      <w:r>
        <w:rPr>
          <w:color w:val="221F1F"/>
        </w:rPr>
        <w:t>the date</w:t>
      </w:r>
      <w:r>
        <w:rPr>
          <w:color w:val="221F1F"/>
          <w:spacing w:val="-2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their</w:t>
      </w:r>
      <w:r>
        <w:rPr>
          <w:color w:val="221F1F"/>
          <w:spacing w:val="-2"/>
        </w:rPr>
        <w:t> </w:t>
      </w:r>
      <w:r>
        <w:rPr>
          <w:color w:val="221F1F"/>
        </w:rPr>
        <w:t>receipt</w:t>
      </w:r>
      <w:r>
        <w:rPr>
          <w:color w:val="221F1F"/>
          <w:spacing w:val="1"/>
        </w:rPr>
        <w:t> </w:t>
      </w:r>
      <w:r>
        <w:rPr>
          <w:color w:val="221F1F"/>
        </w:rPr>
        <w:t>at</w:t>
      </w:r>
      <w:r>
        <w:rPr>
          <w:color w:val="221F1F"/>
          <w:spacing w:val="1"/>
        </w:rPr>
        <w:t> </w:t>
      </w:r>
      <w:r>
        <w:rPr>
          <w:color w:val="221F1F"/>
        </w:rPr>
        <w:t>site.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63"/>
        </w:numPr>
        <w:tabs>
          <w:tab w:pos="2106" w:val="left" w:leader="none"/>
        </w:tabs>
        <w:spacing w:line="261" w:lineRule="auto" w:before="0" w:after="0"/>
        <w:ind w:left="2105" w:right="120" w:hanging="720"/>
        <w:jc w:val="both"/>
        <w:rPr>
          <w:sz w:val="22"/>
        </w:rPr>
      </w:pPr>
      <w:r>
        <w:rPr>
          <w:color w:val="221F1F"/>
          <w:spacing w:val="-1"/>
          <w:sz w:val="22"/>
        </w:rPr>
        <w:t>The</w:t>
      </w:r>
      <w:r>
        <w:rPr>
          <w:color w:val="221F1F"/>
          <w:spacing w:val="-14"/>
          <w:sz w:val="22"/>
        </w:rPr>
        <w:t> </w:t>
      </w:r>
      <w:r>
        <w:rPr>
          <w:color w:val="221F1F"/>
          <w:spacing w:val="-1"/>
          <w:sz w:val="22"/>
        </w:rPr>
        <w:t>Defect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Liability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spares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covered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para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(b)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&amp;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(c)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above,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used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within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18 months from the respective date of the delivery at Site will, however, be subject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 condition that all such spares being stored/maintained/preserved in accordance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with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Implementing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Partner's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standard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recommended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practice,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any,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same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been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furnished to the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CESL.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60"/>
        </w:numPr>
        <w:tabs>
          <w:tab w:pos="1026" w:val="left" w:leader="none"/>
        </w:tabs>
        <w:spacing w:line="240" w:lineRule="auto" w:before="1" w:after="0"/>
        <w:ind w:left="1025" w:right="0" w:hanging="70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Time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for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Commencement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and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Completion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2"/>
          <w:numId w:val="60"/>
        </w:numPr>
        <w:tabs>
          <w:tab w:pos="675" w:val="left" w:leader="none"/>
        </w:tabs>
        <w:spacing w:line="240" w:lineRule="auto" w:before="0" w:after="0"/>
        <w:ind w:left="324" w:right="119" w:firstLine="0"/>
        <w:jc w:val="both"/>
        <w:rPr>
          <w:sz w:val="22"/>
        </w:rPr>
      </w:pPr>
      <w:r>
        <w:rPr>
          <w:color w:val="221F1F"/>
          <w:sz w:val="22"/>
        </w:rPr>
        <w:t>The Implementing Partner shall commence work on the Facilities from the date of Notification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Award and without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prejudice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56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56"/>
          <w:sz w:val="22"/>
        </w:rPr>
        <w:t> </w:t>
      </w:r>
      <w:r>
        <w:rPr>
          <w:color w:val="221F1F"/>
          <w:sz w:val="22"/>
        </w:rPr>
        <w:t>Sub-Clause 26.2 hereof,</w:t>
      </w:r>
      <w:r>
        <w:rPr>
          <w:color w:val="221F1F"/>
          <w:spacing w:val="56"/>
          <w:sz w:val="22"/>
        </w:rPr>
        <w:t> </w:t>
      </w:r>
      <w:r>
        <w:rPr>
          <w:color w:val="221F1F"/>
          <w:sz w:val="22"/>
        </w:rPr>
        <w:t>the Implementing Partner</w:t>
      </w:r>
      <w:r>
        <w:rPr>
          <w:color w:val="221F1F"/>
          <w:spacing w:val="5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thereafter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proceed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with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the Facilities in accordance with the time schedule specified in Appendix 4 (Time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Schedule)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 Agreement 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/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mentioned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special conditions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60"/>
        </w:numPr>
        <w:tabs>
          <w:tab w:pos="646" w:val="left" w:leader="none"/>
        </w:tabs>
        <w:spacing w:line="240" w:lineRule="auto" w:before="1" w:after="0"/>
        <w:ind w:left="324" w:right="118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 attain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(or of a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part where a separate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time for Completion of such part is specified in the Contract) within the time stated in the SCC or within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extended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time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entitled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Clause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40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(Extension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Time for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Completion) hereof.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60"/>
        </w:numPr>
        <w:tabs>
          <w:tab w:pos="1026" w:val="left" w:leader="none"/>
        </w:tabs>
        <w:spacing w:line="240" w:lineRule="auto" w:before="0" w:after="0"/>
        <w:ind w:left="1025" w:right="0" w:hanging="70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Contractor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or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Implementing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Partner’s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Responsibilities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2"/>
          <w:numId w:val="60"/>
        </w:numPr>
        <w:tabs>
          <w:tab w:pos="673" w:val="left" w:leader="none"/>
        </w:tabs>
        <w:spacing w:line="240" w:lineRule="auto" w:before="0" w:after="0"/>
        <w:ind w:left="324" w:right="123" w:firstLine="0"/>
        <w:jc w:val="both"/>
        <w:rPr>
          <w:sz w:val="22"/>
        </w:rPr>
      </w:pPr>
      <w:r>
        <w:rPr>
          <w:color w:val="221F1F"/>
          <w:sz w:val="22"/>
        </w:rPr>
        <w:t>The Contractor or Implementing Partner shall design, manufacture (including associated purchases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and/or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subcontracting),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install and complete the Facilities</w:t>
      </w:r>
      <w:r>
        <w:rPr>
          <w:color w:val="221F1F"/>
          <w:spacing w:val="56"/>
          <w:sz w:val="22"/>
        </w:rPr>
        <w:t> </w:t>
      </w:r>
      <w:r>
        <w:rPr>
          <w:color w:val="221F1F"/>
          <w:sz w:val="22"/>
        </w:rPr>
        <w:t>with due care and diligence in accordance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 Contract.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52" w:top="1600" w:bottom="1740" w:left="1020" w:right="1200"/>
        </w:sectPr>
      </w:pPr>
    </w:p>
    <w:p>
      <w:pPr>
        <w:pStyle w:val="ListParagraph"/>
        <w:numPr>
          <w:ilvl w:val="2"/>
          <w:numId w:val="60"/>
        </w:numPr>
        <w:tabs>
          <w:tab w:pos="661" w:val="left" w:leader="none"/>
        </w:tabs>
        <w:spacing w:line="240" w:lineRule="auto" w:before="85" w:after="0"/>
        <w:ind w:left="324" w:right="118" w:firstLine="0"/>
        <w:jc w:val="both"/>
        <w:rPr>
          <w:sz w:val="22"/>
        </w:rPr>
      </w:pPr>
      <w:r>
        <w:rPr>
          <w:color w:val="221F1F"/>
          <w:sz w:val="22"/>
        </w:rPr>
        <w:t>The Contractor or 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confirms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entered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into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this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basis of a proper examination of the data relating to the Facilities (including any data as to boring tests)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CESL,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basis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information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Contractor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could</w:t>
      </w:r>
      <w:r>
        <w:rPr>
          <w:color w:val="221F1F"/>
          <w:spacing w:val="-52"/>
          <w:sz w:val="22"/>
        </w:rPr>
        <w:t> </w:t>
      </w:r>
      <w:r>
        <w:rPr>
          <w:color w:val="221F1F"/>
          <w:spacing w:val="-1"/>
          <w:sz w:val="22"/>
        </w:rPr>
        <w:t>have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obtained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from</w:t>
      </w:r>
      <w:r>
        <w:rPr>
          <w:color w:val="221F1F"/>
          <w:spacing w:val="-16"/>
          <w:sz w:val="22"/>
        </w:rPr>
        <w:t> </w:t>
      </w:r>
      <w:r>
        <w:rPr>
          <w:color w:val="221F1F"/>
          <w:spacing w:val="-1"/>
          <w:sz w:val="22"/>
        </w:rPr>
        <w:t>a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visual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inspection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(if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access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thereto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was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available)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data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readily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available to it relating to the Facilities as at the date twenty-eight (28) days prior to bid submission.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 acknowledges that any failure to acquaint itself with all such data and information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relieve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responsibility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properly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estimating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difficulty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cost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successfully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performing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Facilities.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0"/>
        </w:numPr>
        <w:tabs>
          <w:tab w:pos="675" w:val="left" w:leader="none"/>
        </w:tabs>
        <w:spacing w:line="240" w:lineRule="auto" w:before="0" w:after="0"/>
        <w:ind w:left="324" w:right="119" w:firstLine="0"/>
        <w:jc w:val="both"/>
        <w:rPr>
          <w:sz w:val="22"/>
        </w:rPr>
      </w:pPr>
      <w:r>
        <w:rPr>
          <w:color w:val="221F1F"/>
          <w:sz w:val="22"/>
        </w:rPr>
        <w:t>The Implementing Partner shall acquire in its name all permits, approvals and/or licenses from 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local,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state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national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government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authorities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public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service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undertakings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country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where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is located that are necessary for the performance of the Contract, including, without limitation, visas for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Contractor or Implementing Partner’s and Sub Contractor or Implementing Partner’s personnel and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entry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permits</w:t>
      </w:r>
      <w:r>
        <w:rPr>
          <w:color w:val="221F1F"/>
          <w:spacing w:val="-14"/>
          <w:sz w:val="22"/>
        </w:rPr>
        <w:t> </w:t>
      </w:r>
      <w:r>
        <w:rPr>
          <w:color w:val="221F1F"/>
          <w:spacing w:val="-1"/>
          <w:sz w:val="22"/>
        </w:rPr>
        <w:t>for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imported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Equipment.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acquire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all other permits, approvals and/or licenses that are not the responsibility of the CESL under GCC Sub-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Clause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10.3 hereof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 that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are necessary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performance 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 Contract.</w:t>
      </w:r>
    </w:p>
    <w:p>
      <w:pPr>
        <w:pStyle w:val="BodyText"/>
      </w:pPr>
    </w:p>
    <w:p>
      <w:pPr>
        <w:pStyle w:val="ListParagraph"/>
        <w:numPr>
          <w:ilvl w:val="2"/>
          <w:numId w:val="60"/>
        </w:numPr>
        <w:tabs>
          <w:tab w:pos="719" w:val="left" w:leader="none"/>
        </w:tabs>
        <w:spacing w:line="240" w:lineRule="auto" w:before="0" w:after="0"/>
        <w:ind w:left="384" w:right="119" w:firstLine="0"/>
        <w:jc w:val="both"/>
        <w:rPr>
          <w:sz w:val="22"/>
        </w:rPr>
      </w:pPr>
      <w:r>
        <w:rPr>
          <w:color w:val="221F1F"/>
          <w:sz w:val="22"/>
        </w:rPr>
        <w:t>The Implementing Partner shall comply with all laws in force in the country where the Facilities are</w:t>
      </w:r>
      <w:r>
        <w:rPr>
          <w:color w:val="221F1F"/>
          <w:spacing w:val="-52"/>
          <w:sz w:val="22"/>
        </w:rPr>
        <w:t> </w:t>
      </w:r>
      <w:r>
        <w:rPr>
          <w:color w:val="221F1F"/>
          <w:w w:val="95"/>
          <w:sz w:val="22"/>
        </w:rPr>
        <w:t>installed and where the Installation Services are carried out.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The laws will include all national, provincial,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municipal or other laws that affect the performance of the Contract and bind upon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Implementing Partner shall indemnify and hold harmless the CESL from and against 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 all liabilities, damages, claims, fines, penalties and expenses of whatever nature arising or resulting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violation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laws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Contractor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personnel,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including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Contractor or Sub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Partners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their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personnel,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but without prejudice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Sub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Clause</w:t>
      </w:r>
    </w:p>
    <w:p>
      <w:pPr>
        <w:pStyle w:val="BodyText"/>
        <w:ind w:left="384"/>
        <w:jc w:val="both"/>
      </w:pPr>
      <w:r>
        <w:rPr>
          <w:color w:val="221F1F"/>
        </w:rPr>
        <w:t>10.1</w:t>
      </w:r>
      <w:r>
        <w:rPr>
          <w:color w:val="221F1F"/>
          <w:spacing w:val="-1"/>
        </w:rPr>
        <w:t> </w:t>
      </w:r>
      <w:r>
        <w:rPr>
          <w:color w:val="221F1F"/>
        </w:rPr>
        <w:t>hereof.</w:t>
      </w:r>
    </w:p>
    <w:p>
      <w:pPr>
        <w:pStyle w:val="BodyText"/>
      </w:pPr>
    </w:p>
    <w:p>
      <w:pPr>
        <w:pStyle w:val="BodyText"/>
        <w:spacing w:before="1"/>
        <w:ind w:left="384" w:right="119"/>
        <w:jc w:val="both"/>
      </w:pPr>
      <w:r>
        <w:rPr>
          <w:color w:val="221F1F"/>
        </w:rPr>
        <w:t>9.5 Any</w:t>
      </w:r>
      <w:r>
        <w:rPr>
          <w:color w:val="221F1F"/>
          <w:spacing w:val="1"/>
        </w:rPr>
        <w:t> </w:t>
      </w:r>
      <w:r>
        <w:rPr>
          <w:color w:val="221F1F"/>
        </w:rPr>
        <w:t>Plant,</w:t>
      </w:r>
      <w:r>
        <w:rPr>
          <w:color w:val="221F1F"/>
          <w:spacing w:val="1"/>
        </w:rPr>
        <w:t> </w:t>
      </w:r>
      <w:r>
        <w:rPr>
          <w:color w:val="221F1F"/>
        </w:rPr>
        <w:t>Material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55"/>
        </w:rPr>
        <w:t> </w:t>
      </w:r>
      <w:r>
        <w:rPr>
          <w:color w:val="221F1F"/>
        </w:rPr>
        <w:t>Services</w:t>
      </w:r>
      <w:r>
        <w:rPr>
          <w:color w:val="221F1F"/>
          <w:spacing w:val="55"/>
        </w:rPr>
        <w:t> </w:t>
      </w:r>
      <w:r>
        <w:rPr>
          <w:color w:val="221F1F"/>
        </w:rPr>
        <w:t>that</w:t>
      </w:r>
      <w:r>
        <w:rPr>
          <w:color w:val="221F1F"/>
          <w:spacing w:val="55"/>
        </w:rPr>
        <w:t> </w:t>
      </w:r>
      <w:r>
        <w:rPr>
          <w:color w:val="221F1F"/>
        </w:rPr>
        <w:t>will</w:t>
      </w:r>
      <w:r>
        <w:rPr>
          <w:color w:val="221F1F"/>
          <w:spacing w:val="55"/>
        </w:rPr>
        <w:t> </w:t>
      </w:r>
      <w:r>
        <w:rPr>
          <w:color w:val="221F1F"/>
        </w:rPr>
        <w:t>be</w:t>
      </w:r>
      <w:r>
        <w:rPr>
          <w:color w:val="221F1F"/>
          <w:spacing w:val="55"/>
        </w:rPr>
        <w:t> </w:t>
      </w:r>
      <w:r>
        <w:rPr>
          <w:color w:val="221F1F"/>
        </w:rPr>
        <w:t>incorporated</w:t>
      </w:r>
      <w:r>
        <w:rPr>
          <w:color w:val="221F1F"/>
          <w:spacing w:val="55"/>
        </w:rPr>
        <w:t> </w:t>
      </w:r>
      <w:r>
        <w:rPr>
          <w:color w:val="221F1F"/>
        </w:rPr>
        <w:t>in</w:t>
      </w:r>
      <w:r>
        <w:rPr>
          <w:color w:val="221F1F"/>
          <w:spacing w:val="55"/>
        </w:rPr>
        <w:t> </w:t>
      </w:r>
      <w:r>
        <w:rPr>
          <w:color w:val="221F1F"/>
        </w:rPr>
        <w:t>or</w:t>
      </w:r>
      <w:r>
        <w:rPr>
          <w:color w:val="221F1F"/>
          <w:spacing w:val="55"/>
        </w:rPr>
        <w:t> </w:t>
      </w:r>
      <w:r>
        <w:rPr>
          <w:color w:val="221F1F"/>
        </w:rPr>
        <w:t>be required for the Facilities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-1"/>
        </w:rPr>
        <w:t> </w:t>
      </w:r>
      <w:r>
        <w:rPr>
          <w:color w:val="221F1F"/>
        </w:rPr>
        <w:t>other</w:t>
      </w:r>
      <w:r>
        <w:rPr>
          <w:color w:val="221F1F"/>
          <w:spacing w:val="-3"/>
        </w:rPr>
        <w:t> </w:t>
      </w:r>
      <w:r>
        <w:rPr>
          <w:color w:val="221F1F"/>
        </w:rPr>
        <w:t>supplies</w:t>
      </w:r>
      <w:r>
        <w:rPr>
          <w:color w:val="221F1F"/>
          <w:spacing w:val="-1"/>
        </w:rPr>
        <w:t> </w:t>
      </w:r>
      <w:r>
        <w:rPr>
          <w:color w:val="221F1F"/>
        </w:rPr>
        <w:t>shall</w:t>
      </w:r>
      <w:r>
        <w:rPr>
          <w:color w:val="221F1F"/>
          <w:spacing w:val="1"/>
        </w:rPr>
        <w:t> </w:t>
      </w:r>
      <w:r>
        <w:rPr>
          <w:color w:val="221F1F"/>
        </w:rPr>
        <w:t>have</w:t>
      </w:r>
      <w:r>
        <w:rPr>
          <w:color w:val="221F1F"/>
          <w:spacing w:val="-1"/>
        </w:rPr>
        <w:t> </w:t>
      </w:r>
      <w:r>
        <w:rPr>
          <w:color w:val="221F1F"/>
        </w:rPr>
        <w:t>their</w:t>
      </w:r>
      <w:r>
        <w:rPr>
          <w:color w:val="221F1F"/>
          <w:spacing w:val="-3"/>
        </w:rPr>
        <w:t> </w:t>
      </w:r>
      <w:r>
        <w:rPr>
          <w:color w:val="221F1F"/>
        </w:rPr>
        <w:t>origin</w:t>
      </w:r>
      <w:r>
        <w:rPr>
          <w:color w:val="221F1F"/>
          <w:spacing w:val="2"/>
        </w:rPr>
        <w:t> </w:t>
      </w:r>
      <w:r>
        <w:rPr>
          <w:color w:val="221F1F"/>
        </w:rPr>
        <w:t>as</w:t>
      </w:r>
      <w:r>
        <w:rPr>
          <w:color w:val="221F1F"/>
          <w:spacing w:val="-3"/>
        </w:rPr>
        <w:t> </w:t>
      </w:r>
      <w:r>
        <w:rPr>
          <w:color w:val="221F1F"/>
        </w:rPr>
        <w:t>specified</w:t>
      </w:r>
      <w:r>
        <w:rPr>
          <w:color w:val="221F1F"/>
          <w:spacing w:val="-2"/>
        </w:rPr>
        <w:t> </w:t>
      </w:r>
      <w:r>
        <w:rPr>
          <w:color w:val="221F1F"/>
        </w:rPr>
        <w:t>under</w:t>
      </w:r>
      <w:r>
        <w:rPr>
          <w:color w:val="221F1F"/>
          <w:spacing w:val="1"/>
        </w:rPr>
        <w:t> </w:t>
      </w:r>
      <w:r>
        <w:rPr>
          <w:color w:val="221F1F"/>
        </w:rPr>
        <w:t>GCC</w:t>
      </w:r>
      <w:r>
        <w:rPr>
          <w:color w:val="221F1F"/>
          <w:spacing w:val="-2"/>
        </w:rPr>
        <w:t> </w:t>
      </w:r>
      <w:r>
        <w:rPr>
          <w:color w:val="221F1F"/>
        </w:rPr>
        <w:t>Clause</w:t>
      </w:r>
      <w:r>
        <w:rPr>
          <w:color w:val="221F1F"/>
          <w:spacing w:val="-3"/>
        </w:rPr>
        <w:t> </w:t>
      </w:r>
      <w:r>
        <w:rPr>
          <w:color w:val="221F1F"/>
        </w:rPr>
        <w:t>3.13 (Country</w:t>
      </w:r>
      <w:r>
        <w:rPr>
          <w:color w:val="221F1F"/>
          <w:spacing w:val="-4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Origin).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60"/>
        </w:numPr>
        <w:tabs>
          <w:tab w:pos="1026" w:val="left" w:leader="none"/>
        </w:tabs>
        <w:spacing w:line="240" w:lineRule="auto" w:before="0" w:after="0"/>
        <w:ind w:left="1025" w:right="0" w:hanging="70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CESL’s</w:t>
      </w:r>
      <w:r>
        <w:rPr>
          <w:b/>
          <w:color w:val="221F1F"/>
          <w:spacing w:val="-6"/>
          <w:sz w:val="22"/>
        </w:rPr>
        <w:t> </w:t>
      </w:r>
      <w:r>
        <w:rPr>
          <w:b/>
          <w:color w:val="221F1F"/>
          <w:sz w:val="22"/>
        </w:rPr>
        <w:t>Responsibilities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2"/>
          <w:numId w:val="60"/>
        </w:numPr>
        <w:tabs>
          <w:tab w:pos="834" w:val="left" w:leader="none"/>
        </w:tabs>
        <w:spacing w:line="240" w:lineRule="auto" w:before="1" w:after="0"/>
        <w:ind w:left="384" w:right="121" w:firstLine="0"/>
        <w:jc w:val="both"/>
        <w:rPr>
          <w:sz w:val="22"/>
        </w:rPr>
      </w:pPr>
      <w:r>
        <w:rPr>
          <w:color w:val="221F1F"/>
          <w:sz w:val="22"/>
        </w:rPr>
        <w:t>The CESL shall ensure the accuracy of all information and/or data to be supplied by the CESL 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described in Appendix 6 (Scope of Works and Supply by the CESL) to the Contract, except when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otherwise expressly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stated in the Contract.</w:t>
      </w:r>
    </w:p>
    <w:p>
      <w:pPr>
        <w:pStyle w:val="BodyText"/>
      </w:pPr>
    </w:p>
    <w:p>
      <w:pPr>
        <w:pStyle w:val="ListParagraph"/>
        <w:numPr>
          <w:ilvl w:val="2"/>
          <w:numId w:val="60"/>
        </w:numPr>
        <w:tabs>
          <w:tab w:pos="829" w:val="left" w:leader="none"/>
        </w:tabs>
        <w:spacing w:line="240" w:lineRule="auto" w:before="0" w:after="0"/>
        <w:ind w:left="384" w:right="118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responsible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acquiring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providing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legal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physical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possession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and access thereto, and for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providing possession of and access to all other areas reasonably required for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proper execution of the Contract, including all requisite rights of way, as specified in Appendix 6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(Scope of Works and Supply by the CESL)to the Contract Agreement.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CESL shall give full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possession 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accord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rights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access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thereto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before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date(s)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Appendix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6.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2"/>
          <w:numId w:val="60"/>
        </w:numPr>
        <w:tabs>
          <w:tab w:pos="827" w:val="left" w:leader="none"/>
        </w:tabs>
        <w:spacing w:line="240" w:lineRule="auto" w:before="0" w:after="0"/>
        <w:ind w:left="384" w:right="119" w:firstLine="0"/>
        <w:jc w:val="both"/>
        <w:rPr>
          <w:sz w:val="22"/>
        </w:rPr>
      </w:pPr>
      <w:r>
        <w:rPr>
          <w:color w:val="221F1F"/>
          <w:spacing w:val="-1"/>
          <w:sz w:val="22"/>
        </w:rPr>
        <w:t>The CESL shall acquire and pay </w:t>
      </w:r>
      <w:r>
        <w:rPr>
          <w:color w:val="221F1F"/>
          <w:sz w:val="22"/>
        </w:rPr>
        <w:t>for all permits, approvals and/or licenses from all local, state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national government authorities or public service undertakings in the country where the Site is located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which such authorities or undertakings require the CESL to obtain them in the CESL’s name, are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necessary for the execution of the Contract (they include those required for the performance by both 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Implementing Partner and the CESL of their respective obligations under the Contract), including those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 Appendix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6 (Scope 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Works and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Supply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CESL) 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Agreement.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0"/>
        </w:numPr>
        <w:tabs>
          <w:tab w:pos="848" w:val="left" w:leader="none"/>
        </w:tabs>
        <w:spacing w:line="240" w:lineRule="auto" w:before="0" w:after="0"/>
        <w:ind w:left="384" w:right="121" w:firstLine="0"/>
        <w:jc w:val="both"/>
        <w:rPr>
          <w:sz w:val="22"/>
        </w:rPr>
      </w:pPr>
      <w:r>
        <w:rPr>
          <w:color w:val="221F1F"/>
          <w:sz w:val="22"/>
        </w:rPr>
        <w:t>If requested by the Implementing Partner, the CESL shall use its best endeavours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assist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obtaining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timely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expeditious manner all permits, approvals and/or</w:t>
      </w:r>
      <w:r>
        <w:rPr>
          <w:color w:val="221F1F"/>
          <w:spacing w:val="-52"/>
          <w:sz w:val="22"/>
        </w:rPr>
        <w:t> </w:t>
      </w:r>
      <w:r>
        <w:rPr>
          <w:color w:val="221F1F"/>
          <w:w w:val="95"/>
          <w:sz w:val="22"/>
        </w:rPr>
        <w:t>licenses</w:t>
      </w:r>
      <w:r>
        <w:rPr>
          <w:color w:val="221F1F"/>
          <w:spacing w:val="14"/>
          <w:w w:val="95"/>
          <w:sz w:val="22"/>
        </w:rPr>
        <w:t> </w:t>
      </w:r>
      <w:r>
        <w:rPr>
          <w:color w:val="221F1F"/>
          <w:w w:val="95"/>
          <w:sz w:val="22"/>
        </w:rPr>
        <w:t>necessary</w:t>
      </w:r>
      <w:r>
        <w:rPr>
          <w:color w:val="221F1F"/>
          <w:spacing w:val="18"/>
          <w:w w:val="95"/>
          <w:sz w:val="22"/>
        </w:rPr>
        <w:t> </w:t>
      </w:r>
      <w:r>
        <w:rPr>
          <w:color w:val="221F1F"/>
          <w:w w:val="95"/>
          <w:sz w:val="22"/>
        </w:rPr>
        <w:t>for</w:t>
      </w:r>
      <w:r>
        <w:rPr>
          <w:color w:val="221F1F"/>
          <w:spacing w:val="14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execution</w:t>
      </w:r>
      <w:r>
        <w:rPr>
          <w:color w:val="221F1F"/>
          <w:spacing w:val="14"/>
          <w:w w:val="95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14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4"/>
          <w:w w:val="95"/>
          <w:sz w:val="22"/>
        </w:rPr>
        <w:t> </w:t>
      </w:r>
      <w:r>
        <w:rPr>
          <w:color w:val="221F1F"/>
          <w:w w:val="95"/>
          <w:sz w:val="22"/>
        </w:rPr>
        <w:t>Contract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from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all</w:t>
      </w:r>
      <w:r>
        <w:rPr>
          <w:color w:val="221F1F"/>
          <w:spacing w:val="11"/>
          <w:w w:val="95"/>
          <w:sz w:val="22"/>
        </w:rPr>
        <w:t> </w:t>
      </w:r>
      <w:r>
        <w:rPr>
          <w:color w:val="221F1F"/>
          <w:w w:val="95"/>
          <w:sz w:val="22"/>
        </w:rPr>
        <w:t>local,</w:t>
      </w:r>
      <w:r>
        <w:rPr>
          <w:color w:val="221F1F"/>
          <w:spacing w:val="14"/>
          <w:w w:val="95"/>
          <w:sz w:val="22"/>
        </w:rPr>
        <w:t> </w:t>
      </w:r>
      <w:r>
        <w:rPr>
          <w:color w:val="221F1F"/>
          <w:w w:val="95"/>
          <w:sz w:val="22"/>
        </w:rPr>
        <w:t>state</w:t>
      </w:r>
      <w:r>
        <w:rPr>
          <w:color w:val="221F1F"/>
          <w:spacing w:val="14"/>
          <w:w w:val="95"/>
          <w:sz w:val="22"/>
        </w:rPr>
        <w:t> </w:t>
      </w:r>
      <w:r>
        <w:rPr>
          <w:color w:val="221F1F"/>
          <w:w w:val="95"/>
          <w:sz w:val="22"/>
        </w:rPr>
        <w:t>or</w:t>
      </w:r>
      <w:r>
        <w:rPr>
          <w:color w:val="221F1F"/>
          <w:spacing w:val="14"/>
          <w:w w:val="95"/>
          <w:sz w:val="22"/>
        </w:rPr>
        <w:t> </w:t>
      </w:r>
      <w:r>
        <w:rPr>
          <w:color w:val="221F1F"/>
          <w:w w:val="95"/>
          <w:sz w:val="22"/>
        </w:rPr>
        <w:t>national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government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authorities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28"/>
          <w:sz w:val="22"/>
        </w:rPr>
        <w:t> </w:t>
      </w:r>
      <w:r>
        <w:rPr>
          <w:color w:val="221F1F"/>
          <w:sz w:val="22"/>
        </w:rPr>
        <w:t>public</w:t>
      </w:r>
      <w:r>
        <w:rPr>
          <w:color w:val="221F1F"/>
          <w:spacing w:val="28"/>
          <w:sz w:val="22"/>
        </w:rPr>
        <w:t> </w:t>
      </w:r>
      <w:r>
        <w:rPr>
          <w:color w:val="221F1F"/>
          <w:sz w:val="22"/>
        </w:rPr>
        <w:t>service</w:t>
      </w:r>
      <w:r>
        <w:rPr>
          <w:color w:val="221F1F"/>
          <w:spacing w:val="26"/>
          <w:sz w:val="22"/>
        </w:rPr>
        <w:t> </w:t>
      </w:r>
      <w:r>
        <w:rPr>
          <w:color w:val="221F1F"/>
          <w:sz w:val="22"/>
        </w:rPr>
        <w:t>undertakings</w:t>
      </w:r>
      <w:r>
        <w:rPr>
          <w:color w:val="221F1F"/>
          <w:spacing w:val="28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26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25"/>
          <w:sz w:val="22"/>
        </w:rPr>
        <w:t> </w:t>
      </w:r>
      <w:r>
        <w:rPr>
          <w:color w:val="221F1F"/>
          <w:sz w:val="22"/>
        </w:rPr>
        <w:t>authorities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28"/>
          <w:sz w:val="22"/>
        </w:rPr>
        <w:t> </w:t>
      </w:r>
      <w:r>
        <w:rPr>
          <w:color w:val="221F1F"/>
          <w:sz w:val="22"/>
        </w:rPr>
        <w:t>undertakings</w:t>
      </w:r>
      <w:r>
        <w:rPr>
          <w:color w:val="221F1F"/>
          <w:spacing w:val="34"/>
          <w:sz w:val="22"/>
        </w:rPr>
        <w:t> </w:t>
      </w:r>
      <w:r>
        <w:rPr>
          <w:color w:val="221F1F"/>
          <w:sz w:val="22"/>
        </w:rPr>
        <w:t>require</w:t>
      </w:r>
      <w:r>
        <w:rPr>
          <w:color w:val="221F1F"/>
          <w:spacing w:val="2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Contractor</w:t>
      </w:r>
      <w:r>
        <w:rPr>
          <w:color w:val="221F1F"/>
          <w:spacing w:val="30"/>
          <w:sz w:val="22"/>
        </w:rPr>
        <w:t> </w:t>
      </w:r>
      <w:r>
        <w:rPr>
          <w:color w:val="221F1F"/>
          <w:sz w:val="22"/>
        </w:rPr>
        <w:t>or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21" w:top="1600" w:bottom="1740" w:left="1020" w:right="1200"/>
        </w:sectPr>
      </w:pPr>
    </w:p>
    <w:p>
      <w:pPr>
        <w:pStyle w:val="BodyText"/>
        <w:spacing w:before="73"/>
        <w:ind w:left="384"/>
      </w:pPr>
      <w:r>
        <w:rPr>
          <w:color w:val="221F1F"/>
        </w:rPr>
        <w:t>Implementing</w:t>
      </w:r>
      <w:r>
        <w:rPr>
          <w:color w:val="221F1F"/>
          <w:spacing w:val="11"/>
        </w:rPr>
        <w:t> </w:t>
      </w:r>
      <w:r>
        <w:rPr>
          <w:color w:val="221F1F"/>
        </w:rPr>
        <w:t>Partner</w:t>
      </w:r>
      <w:r>
        <w:rPr>
          <w:color w:val="221F1F"/>
          <w:spacing w:val="9"/>
        </w:rPr>
        <w:t> </w:t>
      </w:r>
      <w:r>
        <w:rPr>
          <w:color w:val="221F1F"/>
        </w:rPr>
        <w:t>or</w:t>
      </w:r>
      <w:r>
        <w:rPr>
          <w:color w:val="221F1F"/>
          <w:spacing w:val="13"/>
        </w:rPr>
        <w:t> </w:t>
      </w:r>
      <w:r>
        <w:rPr>
          <w:color w:val="221F1F"/>
        </w:rPr>
        <w:t>Subcontractor</w:t>
      </w:r>
      <w:r>
        <w:rPr>
          <w:color w:val="221F1F"/>
          <w:spacing w:val="10"/>
        </w:rPr>
        <w:t> </w:t>
      </w:r>
      <w:r>
        <w:rPr>
          <w:color w:val="221F1F"/>
        </w:rPr>
        <w:t>or</w:t>
      </w:r>
      <w:r>
        <w:rPr>
          <w:color w:val="221F1F"/>
          <w:spacing w:val="9"/>
        </w:rPr>
        <w:t> </w:t>
      </w:r>
      <w:r>
        <w:rPr>
          <w:color w:val="221F1F"/>
        </w:rPr>
        <w:t>Implementing</w:t>
      </w:r>
      <w:r>
        <w:rPr>
          <w:color w:val="221F1F"/>
          <w:spacing w:val="9"/>
        </w:rPr>
        <w:t> </w:t>
      </w:r>
      <w:r>
        <w:rPr>
          <w:color w:val="221F1F"/>
        </w:rPr>
        <w:t>Partners</w:t>
      </w:r>
      <w:r>
        <w:rPr>
          <w:color w:val="221F1F"/>
          <w:spacing w:val="9"/>
        </w:rPr>
        <w:t> </w:t>
      </w:r>
      <w:r>
        <w:rPr>
          <w:color w:val="221F1F"/>
        </w:rPr>
        <w:t>or</w:t>
      </w:r>
      <w:r>
        <w:rPr>
          <w:color w:val="221F1F"/>
          <w:spacing w:val="9"/>
        </w:rPr>
        <w:t> </w:t>
      </w:r>
      <w:r>
        <w:rPr>
          <w:color w:val="221F1F"/>
        </w:rPr>
        <w:t>the</w:t>
      </w:r>
      <w:r>
        <w:rPr>
          <w:color w:val="221F1F"/>
          <w:spacing w:val="9"/>
        </w:rPr>
        <w:t> </w:t>
      </w:r>
      <w:r>
        <w:rPr>
          <w:color w:val="221F1F"/>
        </w:rPr>
        <w:t>personnel</w:t>
      </w:r>
      <w:r>
        <w:rPr>
          <w:color w:val="221F1F"/>
          <w:spacing w:val="7"/>
        </w:rPr>
        <w:t> </w:t>
      </w:r>
      <w:r>
        <w:rPr>
          <w:color w:val="221F1F"/>
        </w:rPr>
        <w:t>of</w:t>
      </w:r>
      <w:r>
        <w:rPr>
          <w:color w:val="221F1F"/>
          <w:spacing w:val="9"/>
        </w:rPr>
        <w:t> </w:t>
      </w:r>
      <w:r>
        <w:rPr>
          <w:color w:val="221F1F"/>
        </w:rPr>
        <w:t>the</w:t>
      </w:r>
      <w:r>
        <w:rPr>
          <w:color w:val="221F1F"/>
          <w:spacing w:val="14"/>
        </w:rPr>
        <w:t> </w:t>
      </w:r>
      <w:r>
        <w:rPr>
          <w:color w:val="221F1F"/>
        </w:rPr>
        <w:t>Contractor</w:t>
      </w:r>
      <w:r>
        <w:rPr>
          <w:color w:val="221F1F"/>
          <w:spacing w:val="9"/>
        </w:rPr>
        <w:t> </w:t>
      </w:r>
      <w:r>
        <w:rPr>
          <w:color w:val="221F1F"/>
        </w:rPr>
        <w:t>or</w:t>
      </w:r>
      <w:r>
        <w:rPr>
          <w:color w:val="221F1F"/>
          <w:spacing w:val="-52"/>
        </w:rPr>
        <w:t> </w:t>
      </w:r>
      <w:r>
        <w:rPr>
          <w:color w:val="221F1F"/>
        </w:rPr>
        <w:t>Implementing</w:t>
      </w:r>
      <w:r>
        <w:rPr>
          <w:color w:val="221F1F"/>
          <w:spacing w:val="-2"/>
        </w:rPr>
        <w:t> </w:t>
      </w:r>
      <w:r>
        <w:rPr>
          <w:color w:val="221F1F"/>
        </w:rPr>
        <w:t>Partner</w:t>
      </w:r>
      <w:r>
        <w:rPr>
          <w:color w:val="221F1F"/>
          <w:spacing w:val="55"/>
        </w:rPr>
        <w:t> </w:t>
      </w:r>
      <w:r>
        <w:rPr>
          <w:color w:val="221F1F"/>
        </w:rPr>
        <w:t>or</w:t>
      </w:r>
      <w:r>
        <w:rPr>
          <w:color w:val="221F1F"/>
          <w:spacing w:val="-1"/>
        </w:rPr>
        <w:t> </w:t>
      </w:r>
      <w:r>
        <w:rPr>
          <w:color w:val="221F1F"/>
        </w:rPr>
        <w:t>Sub</w:t>
      </w:r>
      <w:r>
        <w:rPr>
          <w:color w:val="221F1F"/>
          <w:spacing w:val="-2"/>
        </w:rPr>
        <w:t> </w:t>
      </w:r>
      <w:r>
        <w:rPr>
          <w:color w:val="221F1F"/>
        </w:rPr>
        <w:t>Contractor</w:t>
      </w:r>
      <w:r>
        <w:rPr>
          <w:color w:val="221F1F"/>
          <w:spacing w:val="-3"/>
        </w:rPr>
        <w:t> </w:t>
      </w:r>
      <w:r>
        <w:rPr>
          <w:color w:val="221F1F"/>
        </w:rPr>
        <w:t>or</w:t>
      </w:r>
      <w:r>
        <w:rPr>
          <w:color w:val="221F1F"/>
          <w:spacing w:val="-1"/>
        </w:rPr>
        <w:t> </w:t>
      </w:r>
      <w:r>
        <w:rPr>
          <w:color w:val="221F1F"/>
        </w:rPr>
        <w:t>Implementing</w:t>
      </w:r>
      <w:r>
        <w:rPr>
          <w:color w:val="221F1F"/>
          <w:spacing w:val="-4"/>
        </w:rPr>
        <w:t> </w:t>
      </w:r>
      <w:r>
        <w:rPr>
          <w:color w:val="221F1F"/>
        </w:rPr>
        <w:t>Partners,</w:t>
      </w:r>
      <w:r>
        <w:rPr>
          <w:color w:val="221F1F"/>
          <w:spacing w:val="-4"/>
        </w:rPr>
        <w:t> </w:t>
      </w:r>
      <w:r>
        <w:rPr>
          <w:color w:val="221F1F"/>
        </w:rPr>
        <w:t>as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case</w:t>
      </w:r>
      <w:r>
        <w:rPr>
          <w:color w:val="221F1F"/>
          <w:spacing w:val="-1"/>
        </w:rPr>
        <w:t> </w:t>
      </w:r>
      <w:r>
        <w:rPr>
          <w:color w:val="221F1F"/>
        </w:rPr>
        <w:t>may</w:t>
      </w:r>
      <w:r>
        <w:rPr>
          <w:color w:val="221F1F"/>
          <w:spacing w:val="-4"/>
        </w:rPr>
        <w:t> </w:t>
      </w:r>
      <w:r>
        <w:rPr>
          <w:color w:val="221F1F"/>
        </w:rPr>
        <w:t>be,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2"/>
        </w:rPr>
        <w:t> </w:t>
      </w:r>
      <w:r>
        <w:rPr>
          <w:color w:val="221F1F"/>
        </w:rPr>
        <w:t>obtain.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2"/>
          <w:numId w:val="60"/>
        </w:numPr>
        <w:tabs>
          <w:tab w:pos="858" w:val="left" w:leader="none"/>
        </w:tabs>
        <w:spacing w:line="240" w:lineRule="auto" w:before="0" w:after="0"/>
        <w:ind w:left="384" w:right="116" w:firstLine="0"/>
        <w:jc w:val="both"/>
        <w:rPr>
          <w:sz w:val="22"/>
        </w:rPr>
      </w:pPr>
      <w:r>
        <w:rPr>
          <w:color w:val="221F1F"/>
          <w:sz w:val="22"/>
        </w:rPr>
        <w:t>Unless otherwise specified in the Contract or agreed upon by the CESL and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provide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sufficient,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properly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qualified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operating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maintenance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personnel;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supply and make available all raw materials,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utilities, lubricants,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chemicals,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catalysts other materials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and facilities ; and </w:t>
      </w:r>
      <w:r>
        <w:rPr>
          <w:color w:val="221F1F"/>
          <w:sz w:val="22"/>
        </w:rPr>
        <w:t>shall perform all work and services of whatsoever nature, to enable the Implementing</w:t>
      </w:r>
      <w:r>
        <w:rPr>
          <w:color w:val="221F1F"/>
          <w:spacing w:val="-52"/>
          <w:sz w:val="22"/>
        </w:rPr>
        <w:t> </w:t>
      </w:r>
      <w:r>
        <w:rPr>
          <w:color w:val="221F1F"/>
          <w:spacing w:val="-1"/>
          <w:sz w:val="22"/>
        </w:rPr>
        <w:t>Partner to properly carry out Pre </w:t>
      </w:r>
      <w:r>
        <w:rPr>
          <w:color w:val="221F1F"/>
          <w:sz w:val="22"/>
        </w:rPr>
        <w:t>commissioning, Commissioning and Guarantee Tests, all in accordance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with the provisions of Appendix 6 (Scope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Works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Supply 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Agreement </w:t>
      </w:r>
      <w:r>
        <w:rPr>
          <w:color w:val="221F1F"/>
          <w:sz w:val="22"/>
        </w:rPr>
        <w:t>at or before the time specified in the program furnished by the Contractor or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under GCC Sub- Clause 18.2 (Program of Performance) hereof and in the manner there-upon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 as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otherwise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agreed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upon by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CESL 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Contractor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Partner.</w:t>
      </w:r>
    </w:p>
    <w:p>
      <w:pPr>
        <w:pStyle w:val="BodyText"/>
      </w:pPr>
    </w:p>
    <w:p>
      <w:pPr>
        <w:pStyle w:val="ListParagraph"/>
        <w:numPr>
          <w:ilvl w:val="2"/>
          <w:numId w:val="60"/>
        </w:numPr>
        <w:tabs>
          <w:tab w:pos="827" w:val="left" w:leader="none"/>
        </w:tabs>
        <w:spacing w:line="240" w:lineRule="auto" w:before="0" w:after="0"/>
        <w:ind w:left="384" w:right="120" w:firstLine="0"/>
        <w:jc w:val="both"/>
        <w:rPr>
          <w:sz w:val="22"/>
        </w:rPr>
      </w:pPr>
      <w:r>
        <w:rPr>
          <w:color w:val="221F1F"/>
          <w:sz w:val="22"/>
        </w:rPr>
        <w:t>The CESL shall be responsible for the continued operation of the Facilities after Completion, in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accordance with GCC Sub-Clause 24.8, and</w:t>
      </w:r>
      <w:r>
        <w:rPr>
          <w:color w:val="221F1F"/>
          <w:spacing w:val="49"/>
          <w:sz w:val="22"/>
        </w:rPr>
        <w:t> </w:t>
      </w:r>
      <w:r>
        <w:rPr>
          <w:color w:val="221F1F"/>
          <w:w w:val="95"/>
          <w:sz w:val="22"/>
        </w:rPr>
        <w:t>shall</w:t>
      </w:r>
      <w:r>
        <w:rPr>
          <w:color w:val="221F1F"/>
          <w:spacing w:val="50"/>
          <w:sz w:val="22"/>
        </w:rPr>
        <w:t> </w:t>
      </w:r>
      <w:r>
        <w:rPr>
          <w:color w:val="221F1F"/>
          <w:w w:val="95"/>
          <w:sz w:val="22"/>
        </w:rPr>
        <w:t>be</w:t>
      </w:r>
      <w:r>
        <w:rPr>
          <w:color w:val="221F1F"/>
          <w:spacing w:val="49"/>
          <w:sz w:val="22"/>
        </w:rPr>
        <w:t> </w:t>
      </w:r>
      <w:r>
        <w:rPr>
          <w:color w:val="221F1F"/>
          <w:w w:val="95"/>
          <w:sz w:val="22"/>
        </w:rPr>
        <w:t>responsible</w:t>
      </w:r>
      <w:r>
        <w:rPr>
          <w:color w:val="221F1F"/>
          <w:spacing w:val="50"/>
          <w:sz w:val="22"/>
        </w:rPr>
        <w:t> </w:t>
      </w:r>
      <w:r>
        <w:rPr>
          <w:color w:val="221F1F"/>
          <w:w w:val="95"/>
          <w:sz w:val="22"/>
        </w:rPr>
        <w:t>for</w:t>
      </w:r>
      <w:r>
        <w:rPr>
          <w:color w:val="221F1F"/>
          <w:spacing w:val="49"/>
          <w:sz w:val="22"/>
        </w:rPr>
        <w:t> </w:t>
      </w:r>
      <w:r>
        <w:rPr>
          <w:color w:val="221F1F"/>
          <w:w w:val="95"/>
          <w:sz w:val="22"/>
        </w:rPr>
        <w:t>facilitating</w:t>
      </w:r>
      <w:r>
        <w:rPr>
          <w:color w:val="221F1F"/>
          <w:spacing w:val="50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49"/>
          <w:sz w:val="22"/>
        </w:rPr>
        <w:t> </w:t>
      </w:r>
      <w:r>
        <w:rPr>
          <w:color w:val="221F1F"/>
          <w:w w:val="95"/>
          <w:sz w:val="22"/>
        </w:rPr>
        <w:t>Guarantee</w:t>
      </w:r>
      <w:r>
        <w:rPr>
          <w:color w:val="221F1F"/>
          <w:spacing w:val="102"/>
          <w:sz w:val="22"/>
        </w:rPr>
        <w:t> </w:t>
      </w:r>
      <w:r>
        <w:rPr>
          <w:color w:val="221F1F"/>
          <w:w w:val="95"/>
          <w:sz w:val="22"/>
        </w:rPr>
        <w:t>Test(s)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Facilities,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 accordance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with 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25.2.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0"/>
        </w:numPr>
        <w:tabs>
          <w:tab w:pos="841" w:val="left" w:leader="none"/>
        </w:tabs>
        <w:spacing w:line="240" w:lineRule="auto" w:before="0" w:after="0"/>
        <w:ind w:left="384" w:right="120" w:firstLine="0"/>
        <w:jc w:val="both"/>
        <w:rPr>
          <w:sz w:val="22"/>
        </w:rPr>
      </w:pPr>
      <w:r>
        <w:rPr>
          <w:color w:val="221F1F"/>
          <w:sz w:val="22"/>
        </w:rPr>
        <w:t>All costs and expenses involved in the performance of the obligations under this GCC Clause 10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shall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be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responsibility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save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those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incurred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respect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performance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Guarantee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Tests,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 accordance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Sub-Clause 25.2.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62"/>
        </w:numPr>
        <w:tabs>
          <w:tab w:pos="1026" w:val="left" w:leader="none"/>
        </w:tabs>
        <w:spacing w:line="240" w:lineRule="auto" w:before="0" w:after="0"/>
        <w:ind w:left="1025" w:right="7820" w:hanging="1026"/>
        <w:jc w:val="right"/>
        <w:rPr>
          <w:b/>
          <w:color w:val="221F1F"/>
          <w:sz w:val="22"/>
        </w:rPr>
      </w:pPr>
      <w:r>
        <w:rPr>
          <w:b/>
          <w:color w:val="221F1F"/>
          <w:sz w:val="22"/>
        </w:rPr>
        <w:t>Payment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60"/>
        </w:numPr>
        <w:tabs>
          <w:tab w:pos="1026" w:val="left" w:leader="none"/>
        </w:tabs>
        <w:spacing w:line="240" w:lineRule="auto" w:before="1" w:after="0"/>
        <w:ind w:left="1025" w:right="0" w:hanging="70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Contract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Price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2"/>
          <w:numId w:val="60"/>
        </w:numPr>
        <w:tabs>
          <w:tab w:pos="781" w:val="left" w:leader="none"/>
        </w:tabs>
        <w:spacing w:line="240" w:lineRule="auto" w:before="0" w:after="0"/>
        <w:ind w:left="324" w:right="120" w:firstLine="0"/>
        <w:jc w:val="both"/>
        <w:rPr>
          <w:sz w:val="22"/>
        </w:rPr>
      </w:pPr>
      <w:r>
        <w:rPr>
          <w:color w:val="221F1F"/>
          <w:sz w:val="22"/>
        </w:rPr>
        <w:t>The Contract Price shall be as specified in Article 2 (Contract Price and Terms of Payment)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Form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 Contract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Agreement.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2"/>
          <w:numId w:val="60"/>
        </w:numPr>
        <w:tabs>
          <w:tab w:pos="755" w:val="left" w:leader="none"/>
        </w:tabs>
        <w:spacing w:line="240" w:lineRule="auto" w:before="0" w:after="0"/>
        <w:ind w:left="324" w:right="124" w:firstLine="0"/>
        <w:jc w:val="both"/>
        <w:rPr>
          <w:sz w:val="22"/>
        </w:rPr>
      </w:pPr>
      <w:r>
        <w:rPr>
          <w:color w:val="221F1F"/>
          <w:spacing w:val="-1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Contract</w:t>
      </w:r>
      <w:r>
        <w:rPr>
          <w:color w:val="221F1F"/>
          <w:spacing w:val="-9"/>
          <w:sz w:val="22"/>
        </w:rPr>
        <w:t> </w:t>
      </w:r>
      <w:r>
        <w:rPr>
          <w:color w:val="221F1F"/>
          <w:spacing w:val="-1"/>
          <w:sz w:val="22"/>
        </w:rPr>
        <w:t>Price</w:t>
      </w:r>
      <w:r>
        <w:rPr>
          <w:color w:val="221F1F"/>
          <w:spacing w:val="-10"/>
          <w:sz w:val="22"/>
        </w:rPr>
        <w:t> </w:t>
      </w:r>
      <w:r>
        <w:rPr>
          <w:color w:val="221F1F"/>
          <w:spacing w:val="-1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pacing w:val="-1"/>
          <w:sz w:val="22"/>
        </w:rPr>
        <w:t>be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adjusted</w:t>
      </w:r>
      <w:r>
        <w:rPr>
          <w:color w:val="221F1F"/>
          <w:spacing w:val="-10"/>
          <w:sz w:val="22"/>
        </w:rPr>
        <w:t> </w:t>
      </w:r>
      <w:r>
        <w:rPr>
          <w:color w:val="221F1F"/>
          <w:spacing w:val="-1"/>
          <w:sz w:val="22"/>
        </w:rPr>
        <w:t>in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accordance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with</w:t>
      </w:r>
      <w:r>
        <w:rPr>
          <w:color w:val="221F1F"/>
          <w:spacing w:val="-10"/>
          <w:sz w:val="22"/>
        </w:rPr>
        <w:t> </w:t>
      </w:r>
      <w:r>
        <w:rPr>
          <w:color w:val="221F1F"/>
          <w:spacing w:val="-1"/>
          <w:sz w:val="22"/>
        </w:rPr>
        <w:t>provisions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Appendix-2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(Price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Adjustment)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 Contract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Agreement,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applicable.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It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will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mentioned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SCC.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60"/>
        </w:numPr>
        <w:tabs>
          <w:tab w:pos="782" w:val="left" w:leader="none"/>
        </w:tabs>
        <w:spacing w:line="240" w:lineRule="auto" w:before="0" w:after="0"/>
        <w:ind w:left="324" w:right="118" w:firstLine="0"/>
        <w:jc w:val="both"/>
        <w:rPr>
          <w:sz w:val="22"/>
        </w:rPr>
      </w:pPr>
      <w:r>
        <w:rPr>
          <w:color w:val="221F1F"/>
          <w:sz w:val="22"/>
        </w:rPr>
        <w:t>Subject to GCC Sub-Clauses 9.2, 10.1 and 35 (Unforeseen Conditions) hereof,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deemed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have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satisfied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itself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hereof,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correctness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sufficiency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Price, which shall, expect as otherwise provided for in the Contract, cover all its obligations under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60"/>
        </w:numPr>
        <w:tabs>
          <w:tab w:pos="1026" w:val="left" w:leader="none"/>
        </w:tabs>
        <w:spacing w:line="240" w:lineRule="auto" w:before="1" w:after="0"/>
        <w:ind w:left="1025" w:right="0" w:hanging="70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Terms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of Payment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2"/>
          <w:numId w:val="60"/>
        </w:numPr>
        <w:tabs>
          <w:tab w:pos="771" w:val="left" w:leader="none"/>
        </w:tabs>
        <w:spacing w:line="240" w:lineRule="auto" w:before="0" w:after="0"/>
        <w:ind w:left="324" w:right="125" w:firstLine="0"/>
        <w:jc w:val="both"/>
        <w:rPr>
          <w:sz w:val="22"/>
        </w:rPr>
      </w:pPr>
      <w:r>
        <w:rPr>
          <w:color w:val="221F1F"/>
          <w:sz w:val="22"/>
        </w:rPr>
        <w:t>The Contract price shall be paid as specified in Appendix 1 (Terms and Procedures of Payment) 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Contract Agreement. The procedures to be followed in making application for and processing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payments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those outlined 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same Appendix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1.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0"/>
        </w:numPr>
        <w:tabs>
          <w:tab w:pos="762" w:val="left" w:leader="none"/>
        </w:tabs>
        <w:spacing w:line="242" w:lineRule="auto" w:before="0" w:after="0"/>
        <w:ind w:left="324" w:right="119" w:firstLine="0"/>
        <w:jc w:val="both"/>
        <w:rPr>
          <w:sz w:val="22"/>
        </w:rPr>
      </w:pPr>
      <w:r>
        <w:rPr>
          <w:color w:val="221F1F"/>
          <w:sz w:val="22"/>
        </w:rPr>
        <w:t>No payment made by the CESL herein shall be deemed to constitute acceptance by the CESL of 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 any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part(s)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thereof.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60"/>
        </w:numPr>
        <w:tabs>
          <w:tab w:pos="783" w:val="left" w:leader="none"/>
        </w:tabs>
        <w:spacing w:line="240" w:lineRule="auto" w:before="0" w:after="0"/>
        <w:ind w:left="324" w:right="121" w:firstLine="0"/>
        <w:jc w:val="both"/>
        <w:rPr>
          <w:sz w:val="22"/>
        </w:rPr>
      </w:pPr>
      <w:r>
        <w:rPr>
          <w:color w:val="221F1F"/>
          <w:sz w:val="22"/>
        </w:rPr>
        <w:t>The currency or currencies in which payments are made to the 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this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Appendix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1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(Terms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 Procedures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Payment)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Agreement,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subject to the general principle that payments will be made in the currency or currencies 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Contract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Price has been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stated 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1"/>
          <w:numId w:val="60"/>
        </w:numPr>
        <w:tabs>
          <w:tab w:pos="700" w:val="left" w:leader="none"/>
          <w:tab w:pos="701" w:val="left" w:leader="none"/>
        </w:tabs>
        <w:spacing w:line="240" w:lineRule="auto" w:before="0" w:after="0"/>
        <w:ind w:left="1025" w:right="7734" w:hanging="1026"/>
        <w:jc w:val="right"/>
        <w:rPr>
          <w:b/>
          <w:color w:val="221F1F"/>
          <w:sz w:val="22"/>
        </w:rPr>
      </w:pPr>
      <w:r>
        <w:rPr>
          <w:b/>
          <w:color w:val="221F1F"/>
          <w:sz w:val="22"/>
        </w:rPr>
        <w:t>Securities</w:t>
      </w:r>
    </w:p>
    <w:p>
      <w:pPr>
        <w:spacing w:after="0" w:line="240" w:lineRule="auto"/>
        <w:jc w:val="right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ListParagraph"/>
        <w:numPr>
          <w:ilvl w:val="2"/>
          <w:numId w:val="60"/>
        </w:numPr>
        <w:tabs>
          <w:tab w:pos="767" w:val="left" w:leader="none"/>
        </w:tabs>
        <w:spacing w:line="253" w:lineRule="exact" w:before="73" w:after="0"/>
        <w:ind w:left="766" w:right="0" w:hanging="443"/>
        <w:jc w:val="both"/>
        <w:rPr>
          <w:b/>
          <w:sz w:val="22"/>
        </w:rPr>
      </w:pPr>
      <w:r>
        <w:rPr>
          <w:b/>
          <w:color w:val="221F1F"/>
          <w:sz w:val="22"/>
        </w:rPr>
        <w:t>Issuance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of Securities</w:t>
      </w:r>
    </w:p>
    <w:p>
      <w:pPr>
        <w:pStyle w:val="BodyText"/>
        <w:ind w:left="384" w:right="3"/>
      </w:pPr>
      <w:r>
        <w:rPr>
          <w:color w:val="221F1F"/>
        </w:rPr>
        <w:t>The</w:t>
      </w:r>
      <w:r>
        <w:rPr>
          <w:color w:val="221F1F"/>
          <w:spacing w:val="-13"/>
        </w:rPr>
        <w:t> </w:t>
      </w:r>
      <w:r>
        <w:rPr>
          <w:color w:val="221F1F"/>
        </w:rPr>
        <w:t>Implementing</w:t>
      </w:r>
      <w:r>
        <w:rPr>
          <w:color w:val="221F1F"/>
          <w:spacing w:val="-9"/>
        </w:rPr>
        <w:t> </w:t>
      </w:r>
      <w:r>
        <w:rPr>
          <w:color w:val="221F1F"/>
        </w:rPr>
        <w:t>Partner</w:t>
      </w:r>
      <w:r>
        <w:rPr>
          <w:color w:val="221F1F"/>
          <w:spacing w:val="-7"/>
        </w:rPr>
        <w:t> </w:t>
      </w:r>
      <w:r>
        <w:rPr>
          <w:color w:val="221F1F"/>
        </w:rPr>
        <w:t>shall</w:t>
      </w:r>
      <w:r>
        <w:rPr>
          <w:color w:val="221F1F"/>
          <w:spacing w:val="-10"/>
        </w:rPr>
        <w:t> </w:t>
      </w:r>
      <w:r>
        <w:rPr>
          <w:color w:val="221F1F"/>
        </w:rPr>
        <w:t>provide</w:t>
      </w:r>
      <w:r>
        <w:rPr>
          <w:color w:val="221F1F"/>
          <w:spacing w:val="-10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securities</w:t>
      </w:r>
      <w:r>
        <w:rPr>
          <w:color w:val="221F1F"/>
          <w:spacing w:val="-10"/>
        </w:rPr>
        <w:t> </w:t>
      </w:r>
      <w:r>
        <w:rPr>
          <w:color w:val="221F1F"/>
        </w:rPr>
        <w:t>specified</w:t>
      </w:r>
      <w:r>
        <w:rPr>
          <w:color w:val="221F1F"/>
          <w:spacing w:val="-10"/>
        </w:rPr>
        <w:t> </w:t>
      </w:r>
      <w:r>
        <w:rPr>
          <w:color w:val="221F1F"/>
        </w:rPr>
        <w:t>below</w:t>
      </w:r>
      <w:r>
        <w:rPr>
          <w:color w:val="221F1F"/>
          <w:spacing w:val="-11"/>
        </w:rPr>
        <w:t> </w:t>
      </w:r>
      <w:r>
        <w:rPr>
          <w:color w:val="221F1F"/>
        </w:rPr>
        <w:t>in</w:t>
      </w:r>
      <w:r>
        <w:rPr>
          <w:color w:val="221F1F"/>
          <w:spacing w:val="-12"/>
        </w:rPr>
        <w:t> </w:t>
      </w:r>
      <w:r>
        <w:rPr>
          <w:color w:val="221F1F"/>
        </w:rPr>
        <w:t>favour</w:t>
      </w:r>
      <w:r>
        <w:rPr>
          <w:color w:val="221F1F"/>
          <w:spacing w:val="-11"/>
        </w:rPr>
        <w:t> </w:t>
      </w:r>
      <w:r>
        <w:rPr>
          <w:color w:val="221F1F"/>
        </w:rPr>
        <w:t>of</w:t>
      </w:r>
      <w:r>
        <w:rPr>
          <w:color w:val="221F1F"/>
          <w:spacing w:val="-10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CESL</w:t>
      </w:r>
      <w:r>
        <w:rPr>
          <w:color w:val="221F1F"/>
          <w:spacing w:val="-11"/>
        </w:rPr>
        <w:t> </w:t>
      </w:r>
      <w:r>
        <w:rPr>
          <w:color w:val="221F1F"/>
        </w:rPr>
        <w:t>at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  <w:r>
        <w:rPr>
          <w:color w:val="221F1F"/>
          <w:spacing w:val="-10"/>
        </w:rPr>
        <w:t> </w:t>
      </w:r>
      <w:r>
        <w:rPr>
          <w:color w:val="221F1F"/>
        </w:rPr>
        <w:t>times,</w:t>
      </w:r>
      <w:r>
        <w:rPr>
          <w:color w:val="221F1F"/>
          <w:spacing w:val="-52"/>
        </w:rPr>
        <w:t> </w:t>
      </w:r>
      <w:r>
        <w:rPr>
          <w:color w:val="221F1F"/>
        </w:rPr>
        <w:t>and in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amount, manner</w:t>
      </w:r>
      <w:r>
        <w:rPr>
          <w:color w:val="221F1F"/>
          <w:spacing w:val="-2"/>
        </w:rPr>
        <w:t> </w:t>
      </w:r>
      <w:r>
        <w:rPr>
          <w:color w:val="221F1F"/>
        </w:rPr>
        <w:t>and form</w:t>
      </w:r>
      <w:r>
        <w:rPr>
          <w:color w:val="221F1F"/>
          <w:spacing w:val="-2"/>
        </w:rPr>
        <w:t> </w:t>
      </w:r>
      <w:r>
        <w:rPr>
          <w:color w:val="221F1F"/>
        </w:rPr>
        <w:t>specified below.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0"/>
        </w:numPr>
        <w:tabs>
          <w:tab w:pos="827" w:val="left" w:leader="none"/>
        </w:tabs>
        <w:spacing w:line="240" w:lineRule="auto" w:before="0" w:after="0"/>
        <w:ind w:left="826" w:right="0" w:hanging="443"/>
        <w:jc w:val="both"/>
        <w:rPr>
          <w:b/>
          <w:sz w:val="22"/>
        </w:rPr>
      </w:pPr>
      <w:r>
        <w:rPr>
          <w:b/>
          <w:color w:val="221F1F"/>
          <w:sz w:val="22"/>
        </w:rPr>
        <w:t>Advance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Payment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Security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3"/>
          <w:numId w:val="60"/>
        </w:numPr>
        <w:tabs>
          <w:tab w:pos="1023" w:val="left" w:leader="none"/>
        </w:tabs>
        <w:spacing w:line="240" w:lineRule="auto" w:before="0" w:after="0"/>
        <w:ind w:left="384" w:right="121" w:firstLine="0"/>
        <w:jc w:val="both"/>
        <w:rPr>
          <w:sz w:val="22"/>
        </w:rPr>
      </w:pPr>
      <w:r>
        <w:rPr>
          <w:color w:val="221F1F"/>
          <w:sz w:val="22"/>
        </w:rPr>
        <w:t>The Implementing Partner shall, within twenty-eight (28) days of the notification of 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award, provide a security in an amount equalto the advance payment calculated in accordance 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Appendix 1 (Terms and Procedures of Payment) to the Contract Agreement, and in the currency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currencies of the contract, with ainitial validity of up to ninety (90) days beyond the schedule date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Completion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Clause24.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However,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case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delay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completion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package, 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validity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security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shall be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extended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period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 such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delay.</w:t>
      </w:r>
    </w:p>
    <w:p>
      <w:pPr>
        <w:pStyle w:val="BodyText"/>
      </w:pPr>
    </w:p>
    <w:p>
      <w:pPr>
        <w:pStyle w:val="ListParagraph"/>
        <w:numPr>
          <w:ilvl w:val="3"/>
          <w:numId w:val="60"/>
        </w:numPr>
        <w:tabs>
          <w:tab w:pos="987" w:val="left" w:leader="none"/>
        </w:tabs>
        <w:spacing w:line="240" w:lineRule="auto" w:before="0" w:after="0"/>
        <w:ind w:left="384" w:right="118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security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form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unconditional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bank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guarantee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proforma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in Section VII (Forms and Procedures)- Form of Advance Payment Security. The Advance payment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Security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reduced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prorate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every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three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(3)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months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after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First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Running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Account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Bill/Stage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Payment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under the Contract based on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value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equipment/facilities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received.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cumulative amount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reduction at any point of time shall not exceed seventy five percent (75%) of the advance corresponding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to cumulative value of the respective equipment Facilities supplied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received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certificate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issued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Project Manager and the balance of 25% released after ninety (90) days beyond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Completion of those Facilities. It should be clearly understood that reduction in the value of security for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advance shall not in any way dilute the Implementing Partner's responsibility and liabilities under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including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respect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for which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reduction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value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security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allowed.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3406"/>
      </w:tblGrid>
      <w:tr>
        <w:trPr>
          <w:trHeight w:val="249" w:hRule="atLeast"/>
        </w:trPr>
        <w:tc>
          <w:tcPr>
            <w:tcW w:w="834" w:type="dxa"/>
          </w:tcPr>
          <w:p>
            <w:pPr>
              <w:pStyle w:val="TableParagraph"/>
              <w:spacing w:line="229" w:lineRule="exact"/>
              <w:ind w:left="200"/>
              <w:rPr>
                <w:sz w:val="22"/>
              </w:rPr>
            </w:pPr>
            <w:r>
              <w:rPr>
                <w:color w:val="221F1F"/>
                <w:sz w:val="22"/>
              </w:rPr>
              <w:t>13.3</w:t>
            </w:r>
          </w:p>
        </w:tc>
        <w:tc>
          <w:tcPr>
            <w:tcW w:w="3406" w:type="dxa"/>
          </w:tcPr>
          <w:p>
            <w:pPr>
              <w:pStyle w:val="TableParagraph"/>
              <w:spacing w:line="229" w:lineRule="exact"/>
              <w:ind w:left="246"/>
              <w:rPr>
                <w:b/>
                <w:sz w:val="22"/>
              </w:rPr>
            </w:pPr>
            <w:r>
              <w:rPr>
                <w:b/>
                <w:color w:val="221F1F"/>
                <w:sz w:val="22"/>
              </w:rPr>
              <w:t>Contract</w:t>
            </w:r>
            <w:r>
              <w:rPr>
                <w:b/>
                <w:color w:val="221F1F"/>
                <w:spacing w:val="-3"/>
                <w:sz w:val="22"/>
              </w:rPr>
              <w:t> </w:t>
            </w:r>
            <w:r>
              <w:rPr>
                <w:b/>
                <w:color w:val="221F1F"/>
                <w:sz w:val="22"/>
              </w:rPr>
              <w:t>Performance</w:t>
            </w:r>
            <w:r>
              <w:rPr>
                <w:b/>
                <w:color w:val="221F1F"/>
                <w:spacing w:val="-1"/>
                <w:sz w:val="22"/>
              </w:rPr>
              <w:t> </w:t>
            </w:r>
            <w:r>
              <w:rPr>
                <w:b/>
                <w:color w:val="221F1F"/>
                <w:sz w:val="22"/>
              </w:rPr>
              <w:t>Security</w:t>
            </w:r>
          </w:p>
        </w:tc>
      </w:tr>
    </w:tbl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2"/>
          <w:numId w:val="65"/>
        </w:numPr>
        <w:tabs>
          <w:tab w:pos="896" w:val="left" w:leader="none"/>
        </w:tabs>
        <w:spacing w:line="268" w:lineRule="auto" w:before="92" w:after="0"/>
        <w:ind w:left="305" w:right="118" w:firstLine="0"/>
        <w:jc w:val="both"/>
        <w:rPr>
          <w:sz w:val="22"/>
        </w:rPr>
      </w:pPr>
      <w:r>
        <w:rPr>
          <w:color w:val="221F1F"/>
          <w:w w:val="95"/>
          <w:sz w:val="22"/>
        </w:rPr>
        <w:t>The Implementing Partner shall, within twenty-eight (28) days of the Notification of Award, provide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securities for the due performance of theContract for ten percent (10%) of the Contract Price of all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Contracts,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ainitial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validity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upto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ninety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(90)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days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beyond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endof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scheduled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Defect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Liability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Period</w:t>
      </w:r>
      <w:r>
        <w:rPr>
          <w:color w:val="221F1F"/>
          <w:spacing w:val="-53"/>
          <w:sz w:val="22"/>
        </w:rPr>
        <w:t> </w:t>
      </w:r>
      <w:r>
        <w:rPr>
          <w:color w:val="221F1F"/>
          <w:w w:val="95"/>
          <w:sz w:val="22"/>
        </w:rPr>
        <w:t>of the last equipment covered under the package.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If the CESL accepts to enters into 'Second Contract' and/or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'Third Contract' with the Assignee of a foreign Implementing Partner, pursuant to GCC Sub-Clause 3.6, the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said Assignee, inaddition to the Contract Performance Securities to be provided bythe foreign Implementing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Partner for ten percent (10%) of the value of all the Contracts i.e. First Contract, Second Contract and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Third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Contract,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shall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provide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within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twenty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eight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(28)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days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Notification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Award,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separate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Performance Security(ies) equivalent to ten percent (10%) of the value of Contract(s) entered into 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Assignee,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due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Contract,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intial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validity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up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ninety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(90)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days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beyond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end of Scheduled Defect Liability period of the last equipment covered under the package. However, 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case of delay in completion of the defect liability period, the validity of all the contract performance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securities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extended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period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 such delay.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65"/>
        </w:numPr>
        <w:tabs>
          <w:tab w:pos="885" w:val="left" w:leader="none"/>
        </w:tabs>
        <w:spacing w:line="240" w:lineRule="auto" w:before="0" w:after="0"/>
        <w:ind w:left="305" w:right="208" w:firstLine="0"/>
        <w:jc w:val="left"/>
        <w:rPr>
          <w:sz w:val="22"/>
        </w:rPr>
      </w:pPr>
      <w:r>
        <w:rPr>
          <w:color w:val="221F1F"/>
          <w:w w:val="95"/>
          <w:sz w:val="22"/>
        </w:rPr>
        <w:t>The</w:t>
      </w:r>
      <w:r>
        <w:rPr>
          <w:color w:val="221F1F"/>
          <w:spacing w:val="7"/>
          <w:w w:val="95"/>
          <w:sz w:val="22"/>
        </w:rPr>
        <w:t> </w:t>
      </w:r>
      <w:r>
        <w:rPr>
          <w:color w:val="221F1F"/>
          <w:w w:val="95"/>
          <w:sz w:val="22"/>
        </w:rPr>
        <w:t>performance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security</w:t>
      </w:r>
      <w:r>
        <w:rPr>
          <w:color w:val="221F1F"/>
          <w:spacing w:val="9"/>
          <w:w w:val="95"/>
          <w:sz w:val="22"/>
        </w:rPr>
        <w:t> </w:t>
      </w:r>
      <w:r>
        <w:rPr>
          <w:color w:val="221F1F"/>
          <w:w w:val="95"/>
          <w:sz w:val="22"/>
        </w:rPr>
        <w:t>shall</w:t>
      </w:r>
      <w:r>
        <w:rPr>
          <w:color w:val="221F1F"/>
          <w:spacing w:val="7"/>
          <w:w w:val="95"/>
          <w:sz w:val="22"/>
        </w:rPr>
        <w:t> </w:t>
      </w:r>
      <w:r>
        <w:rPr>
          <w:color w:val="221F1F"/>
          <w:w w:val="95"/>
          <w:sz w:val="22"/>
        </w:rPr>
        <w:t>be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denominated</w:t>
      </w:r>
      <w:r>
        <w:rPr>
          <w:color w:val="221F1F"/>
          <w:spacing w:val="9"/>
          <w:w w:val="95"/>
          <w:sz w:val="22"/>
        </w:rPr>
        <w:t> </w:t>
      </w:r>
      <w:r>
        <w:rPr>
          <w:color w:val="221F1F"/>
          <w:w w:val="95"/>
          <w:sz w:val="22"/>
        </w:rPr>
        <w:t>in</w:t>
      </w:r>
      <w:r>
        <w:rPr>
          <w:color w:val="221F1F"/>
          <w:spacing w:val="9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currency</w:t>
      </w:r>
      <w:r>
        <w:rPr>
          <w:color w:val="221F1F"/>
          <w:spacing w:val="9"/>
          <w:w w:val="95"/>
          <w:sz w:val="22"/>
        </w:rPr>
        <w:t> </w:t>
      </w:r>
      <w:r>
        <w:rPr>
          <w:color w:val="221F1F"/>
          <w:w w:val="95"/>
          <w:sz w:val="22"/>
        </w:rPr>
        <w:t>or</w:t>
      </w:r>
      <w:r>
        <w:rPr>
          <w:color w:val="221F1F"/>
          <w:spacing w:val="19"/>
          <w:w w:val="95"/>
          <w:sz w:val="22"/>
        </w:rPr>
        <w:t> </w:t>
      </w:r>
      <w:r>
        <w:rPr>
          <w:color w:val="221F1F"/>
          <w:w w:val="95"/>
          <w:sz w:val="22"/>
        </w:rPr>
        <w:t>currencies</w:t>
      </w:r>
      <w:r>
        <w:rPr>
          <w:color w:val="221F1F"/>
          <w:spacing w:val="72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8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2"/>
          <w:w w:val="95"/>
          <w:sz w:val="22"/>
        </w:rPr>
        <w:t> </w:t>
      </w:r>
      <w:r>
        <w:rPr>
          <w:color w:val="221F1F"/>
          <w:w w:val="95"/>
          <w:sz w:val="22"/>
        </w:rPr>
        <w:t>Contract,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or</w:t>
      </w:r>
      <w:r>
        <w:rPr>
          <w:color w:val="221F1F"/>
          <w:spacing w:val="9"/>
          <w:w w:val="95"/>
          <w:sz w:val="22"/>
        </w:rPr>
        <w:t> </w:t>
      </w:r>
      <w:r>
        <w:rPr>
          <w:color w:val="221F1F"/>
          <w:w w:val="95"/>
          <w:sz w:val="22"/>
        </w:rPr>
        <w:t>in</w:t>
      </w:r>
      <w:r>
        <w:rPr>
          <w:color w:val="221F1F"/>
          <w:spacing w:val="-50"/>
          <w:w w:val="95"/>
          <w:sz w:val="22"/>
        </w:rPr>
        <w:t> </w:t>
      </w:r>
      <w:r>
        <w:rPr>
          <w:color w:val="221F1F"/>
          <w:sz w:val="22"/>
        </w:rPr>
        <w:t>a freely convertible currency acceptable to the CESL, and shall be in the form of unconditional bank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guarantee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provided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in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Section-VII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(Forms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and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Procedures)-Form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Performance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Security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bidding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documents.</w:t>
      </w:r>
    </w:p>
    <w:p>
      <w:pPr>
        <w:pStyle w:val="BodyText"/>
      </w:pPr>
    </w:p>
    <w:p>
      <w:pPr>
        <w:pStyle w:val="ListParagraph"/>
        <w:numPr>
          <w:ilvl w:val="2"/>
          <w:numId w:val="65"/>
        </w:numPr>
        <w:tabs>
          <w:tab w:pos="913" w:val="left" w:leader="none"/>
        </w:tabs>
        <w:spacing w:line="240" w:lineRule="auto" w:before="0" w:after="0"/>
        <w:ind w:left="305" w:right="119" w:firstLine="0"/>
        <w:jc w:val="both"/>
        <w:rPr>
          <w:sz w:val="22"/>
        </w:rPr>
      </w:pPr>
      <w:r>
        <w:rPr>
          <w:color w:val="221F1F"/>
          <w:sz w:val="22"/>
        </w:rPr>
        <w:t>Unless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otherwise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stipulated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SCC,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security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reduced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pro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rata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Price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part of the Facilities for which a separate time for Completion is provided, twenty one (21) months after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Completion of the Facilities or where relevant part thereof, or fifteen (15) months after Operational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Acceptance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(or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relevant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thereof), whichever occurs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first;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provided,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however,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if the Defects Liability Period has been extended on 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pursuant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Sub-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Clause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27.8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hereof,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issue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an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additional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security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an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amount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BodyText"/>
        <w:spacing w:before="73"/>
        <w:ind w:left="305" w:right="120"/>
        <w:jc w:val="both"/>
      </w:pPr>
      <w:r>
        <w:rPr>
          <w:color w:val="221F1F"/>
        </w:rPr>
        <w:t>proportionate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Contract</w:t>
      </w:r>
      <w:r>
        <w:rPr>
          <w:color w:val="221F1F"/>
          <w:spacing w:val="1"/>
        </w:rPr>
        <w:t> </w:t>
      </w:r>
      <w:r>
        <w:rPr>
          <w:color w:val="221F1F"/>
        </w:rPr>
        <w:t>Price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part.</w:t>
      </w:r>
      <w:r>
        <w:rPr>
          <w:color w:val="221F1F"/>
          <w:spacing w:val="1"/>
        </w:rPr>
        <w:t> </w:t>
      </w:r>
      <w:r>
        <w:rPr>
          <w:color w:val="221F1F"/>
        </w:rPr>
        <w:t>The security shall be returned to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 immediately after its expiration, provided, however, that if the Implementing Partner, pursuant to</w:t>
      </w:r>
      <w:r>
        <w:rPr>
          <w:color w:val="221F1F"/>
          <w:spacing w:val="-52"/>
        </w:rPr>
        <w:t> </w:t>
      </w:r>
      <w:r>
        <w:rPr>
          <w:color w:val="221F1F"/>
        </w:rPr>
        <w:t>GCC Sub-Clause 27.10, is liable for an extended warranty obligation, the performance security shall be</w:t>
      </w:r>
      <w:r>
        <w:rPr>
          <w:color w:val="221F1F"/>
          <w:spacing w:val="1"/>
        </w:rPr>
        <w:t> </w:t>
      </w:r>
      <w:r>
        <w:rPr>
          <w:color w:val="221F1F"/>
        </w:rPr>
        <w:t>extended</w:t>
      </w:r>
      <w:r>
        <w:rPr>
          <w:color w:val="221F1F"/>
          <w:spacing w:val="-5"/>
        </w:rPr>
        <w:t> </w:t>
      </w:r>
      <w:r>
        <w:rPr>
          <w:color w:val="221F1F"/>
        </w:rPr>
        <w:t>for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period</w:t>
      </w:r>
      <w:r>
        <w:rPr>
          <w:color w:val="221F1F"/>
          <w:spacing w:val="-4"/>
        </w:rPr>
        <w:t> </w:t>
      </w:r>
      <w:r>
        <w:rPr>
          <w:color w:val="221F1F"/>
        </w:rPr>
        <w:t>and</w:t>
      </w:r>
      <w:r>
        <w:rPr>
          <w:color w:val="221F1F"/>
          <w:spacing w:val="-6"/>
        </w:rPr>
        <w:t> </w:t>
      </w:r>
      <w:r>
        <w:rPr>
          <w:color w:val="221F1F"/>
        </w:rPr>
        <w:t>up</w:t>
      </w:r>
      <w:r>
        <w:rPr>
          <w:color w:val="221F1F"/>
          <w:spacing w:val="-2"/>
        </w:rPr>
        <w:t> </w:t>
      </w:r>
      <w:r>
        <w:rPr>
          <w:color w:val="221F1F"/>
        </w:rPr>
        <w:t>to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amount</w:t>
      </w:r>
      <w:r>
        <w:rPr>
          <w:color w:val="221F1F"/>
          <w:spacing w:val="-2"/>
        </w:rPr>
        <w:t> </w:t>
      </w:r>
      <w:r>
        <w:rPr>
          <w:color w:val="221F1F"/>
        </w:rPr>
        <w:t>agreed</w:t>
      </w:r>
      <w:r>
        <w:rPr>
          <w:color w:val="221F1F"/>
          <w:spacing w:val="-3"/>
        </w:rPr>
        <w:t> </w:t>
      </w:r>
      <w:r>
        <w:rPr>
          <w:color w:val="221F1F"/>
        </w:rPr>
        <w:t>upon</w:t>
      </w:r>
      <w:r>
        <w:rPr>
          <w:color w:val="221F1F"/>
          <w:spacing w:val="-2"/>
        </w:rPr>
        <w:t> </w:t>
      </w:r>
      <w:r>
        <w:rPr>
          <w:color w:val="221F1F"/>
        </w:rPr>
        <w:t>or</w:t>
      </w:r>
      <w:r>
        <w:rPr>
          <w:color w:val="221F1F"/>
          <w:spacing w:val="-3"/>
        </w:rPr>
        <w:t> </w:t>
      </w:r>
      <w:r>
        <w:rPr>
          <w:color w:val="221F1F"/>
        </w:rPr>
        <w:t>as</w:t>
      </w:r>
      <w:r>
        <w:rPr>
          <w:color w:val="221F1F"/>
          <w:spacing w:val="-2"/>
        </w:rPr>
        <w:t> </w:t>
      </w:r>
      <w:r>
        <w:rPr>
          <w:color w:val="221F1F"/>
        </w:rPr>
        <w:t>specified</w:t>
      </w:r>
      <w:r>
        <w:rPr>
          <w:color w:val="221F1F"/>
          <w:spacing w:val="-5"/>
        </w:rPr>
        <w:t> </w:t>
      </w:r>
      <w:r>
        <w:rPr>
          <w:color w:val="221F1F"/>
        </w:rPr>
        <w:t>in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SCC.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tbl>
      <w:tblPr>
        <w:tblW w:w="0" w:type="auto"/>
        <w:jc w:val="left"/>
        <w:tblInd w:w="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2028"/>
      </w:tblGrid>
      <w:tr>
        <w:trPr>
          <w:trHeight w:val="249" w:hRule="atLeast"/>
        </w:trPr>
        <w:tc>
          <w:tcPr>
            <w:tcW w:w="649" w:type="dxa"/>
          </w:tcPr>
          <w:p>
            <w:pPr>
              <w:pStyle w:val="TableParagraph"/>
              <w:spacing w:line="229" w:lineRule="exact"/>
              <w:ind w:left="200"/>
              <w:rPr>
                <w:sz w:val="22"/>
              </w:rPr>
            </w:pPr>
            <w:r>
              <w:rPr>
                <w:color w:val="221F1F"/>
                <w:w w:val="95"/>
                <w:sz w:val="22"/>
              </w:rPr>
              <w:t>14.</w:t>
            </w:r>
          </w:p>
        </w:tc>
        <w:tc>
          <w:tcPr>
            <w:tcW w:w="2028" w:type="dxa"/>
          </w:tcPr>
          <w:p>
            <w:pPr>
              <w:pStyle w:val="TableParagraph"/>
              <w:spacing w:line="229" w:lineRule="exact"/>
              <w:ind w:left="213"/>
              <w:rPr>
                <w:b/>
                <w:sz w:val="22"/>
              </w:rPr>
            </w:pPr>
            <w:r>
              <w:rPr>
                <w:b/>
                <w:color w:val="221F1F"/>
                <w:sz w:val="22"/>
              </w:rPr>
              <w:t>Taxes</w:t>
            </w:r>
            <w:r>
              <w:rPr>
                <w:b/>
                <w:color w:val="221F1F"/>
                <w:spacing w:val="-1"/>
                <w:sz w:val="22"/>
              </w:rPr>
              <w:t> </w:t>
            </w:r>
            <w:r>
              <w:rPr>
                <w:b/>
                <w:color w:val="221F1F"/>
                <w:sz w:val="22"/>
              </w:rPr>
              <w:t>and</w:t>
            </w:r>
            <w:r>
              <w:rPr>
                <w:b/>
                <w:color w:val="221F1F"/>
                <w:spacing w:val="-2"/>
                <w:sz w:val="22"/>
              </w:rPr>
              <w:t> </w:t>
            </w:r>
            <w:r>
              <w:rPr>
                <w:b/>
                <w:color w:val="221F1F"/>
                <w:sz w:val="22"/>
              </w:rPr>
              <w:t>Duties</w:t>
            </w:r>
          </w:p>
        </w:tc>
      </w:tr>
    </w:tbl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66"/>
        </w:numPr>
        <w:tabs>
          <w:tab w:pos="732" w:val="left" w:leader="none"/>
        </w:tabs>
        <w:spacing w:line="240" w:lineRule="auto" w:before="92" w:after="0"/>
        <w:ind w:left="305" w:right="117" w:firstLine="0"/>
        <w:jc w:val="both"/>
        <w:rPr>
          <w:sz w:val="22"/>
        </w:rPr>
      </w:pPr>
      <w:r>
        <w:rPr>
          <w:color w:val="221F1F"/>
          <w:w w:val="95"/>
          <w:sz w:val="22"/>
        </w:rPr>
        <w:t>Except as otherwise specifically provided in the Contract, the</w:t>
      </w:r>
      <w:r>
        <w:rPr>
          <w:color w:val="221F1F"/>
          <w:spacing w:val="49"/>
          <w:sz w:val="22"/>
        </w:rPr>
        <w:t> </w:t>
      </w:r>
      <w:r>
        <w:rPr>
          <w:color w:val="221F1F"/>
          <w:w w:val="95"/>
          <w:sz w:val="22"/>
        </w:rPr>
        <w:t>Implementing</w:t>
      </w:r>
      <w:r>
        <w:rPr>
          <w:color w:val="221F1F"/>
          <w:spacing w:val="50"/>
          <w:sz w:val="22"/>
        </w:rPr>
        <w:t> </w:t>
      </w:r>
      <w:r>
        <w:rPr>
          <w:color w:val="221F1F"/>
          <w:w w:val="95"/>
          <w:sz w:val="22"/>
        </w:rPr>
        <w:t>Partnershall bear and pay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all taxes, duties, levies and charges assessed on theImplementing Partner, its SubImplementing Partners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 their employees by all municipal, stateor national government authorities in connection with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 andoutside 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 country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where the Site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located.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6"/>
        </w:numPr>
        <w:tabs>
          <w:tab w:pos="778" w:val="left" w:leader="none"/>
        </w:tabs>
        <w:spacing w:line="240" w:lineRule="auto" w:before="0" w:after="0"/>
        <w:ind w:left="305" w:right="120" w:firstLine="0"/>
        <w:jc w:val="both"/>
        <w:rPr>
          <w:sz w:val="22"/>
        </w:rPr>
      </w:pPr>
      <w:r>
        <w:rPr>
          <w:color w:val="221F1F"/>
          <w:sz w:val="22"/>
        </w:rPr>
        <w:t>Notwithstanding GCC Sub-Clauses 14.1 above, the CESL shall bearand promptly reimburse 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customs and import duties, if imposed infuture, on the Plant and Equipment including Type Test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mandatoryspares supplied from abroad and specified in Price Schedule (andon spare parts to be supplied</w:t>
      </w:r>
      <w:r>
        <w:rPr>
          <w:color w:val="221F1F"/>
          <w:spacing w:val="-52"/>
          <w:sz w:val="22"/>
        </w:rPr>
        <w:t> </w:t>
      </w:r>
      <w:r>
        <w:rPr>
          <w:color w:val="221F1F"/>
          <w:spacing w:val="-1"/>
          <w:sz w:val="22"/>
        </w:rPr>
        <w:t>from</w:t>
      </w:r>
      <w:r>
        <w:rPr>
          <w:color w:val="221F1F"/>
          <w:spacing w:val="-16"/>
          <w:sz w:val="22"/>
        </w:rPr>
        <w:t> </w:t>
      </w:r>
      <w:r>
        <w:rPr>
          <w:color w:val="221F1F"/>
          <w:spacing w:val="-1"/>
          <w:sz w:val="22"/>
        </w:rPr>
        <w:t>abroad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and</w:t>
      </w:r>
      <w:r>
        <w:rPr>
          <w:color w:val="221F1F"/>
          <w:spacing w:val="-13"/>
          <w:sz w:val="22"/>
        </w:rPr>
        <w:t> </w:t>
      </w:r>
      <w:r>
        <w:rPr>
          <w:color w:val="221F1F"/>
          <w:spacing w:val="-1"/>
          <w:sz w:val="22"/>
        </w:rPr>
        <w:t>specified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Schedule,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when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awarded)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incorporated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into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Facilities,by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the law of the country where the Site is located. However, if the plantand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equipment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shipped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Shipper’s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containers,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custom duty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levied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cost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empty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containers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borne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paid/reimbursed by the Implementing Partner. The CESL shall also bear and pay/reimburse to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Partner/Assignee of Foreign Implementing Partner (if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applicable) Sales Tax (but not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surcharge in lieu of Sales Tax), Local Tax including Entry Tax / Octroi (if applicable) in respect of direct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transactions between the CESL and the Implementing Partner, if imposed on the Plant and Equipment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including Type Test and Mandatory Spares manufactured within the CESL’s country and specified 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Price (and also on locally supplied spares quoted when awarded) to be incorporated in the Facilities, 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law of country where the site is located. For this purpose, the Ex-works price if quoted in foreign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currency and so incorporated in the contract, shall be converted to Indian Rupees as per the TT buying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exchange rates established by State Bank of India prevailing on the actual date of Ex-works (India)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despatch.</w:t>
      </w:r>
    </w:p>
    <w:p>
      <w:pPr>
        <w:pStyle w:val="BodyText"/>
        <w:spacing w:before="1"/>
      </w:pPr>
    </w:p>
    <w:p>
      <w:pPr>
        <w:pStyle w:val="BodyText"/>
        <w:spacing w:line="268" w:lineRule="auto"/>
        <w:ind w:left="305" w:right="3"/>
      </w:pPr>
      <w:r>
        <w:rPr>
          <w:color w:val="221F1F"/>
        </w:rPr>
        <w:t>All</w:t>
      </w:r>
      <w:r>
        <w:rPr>
          <w:color w:val="221F1F"/>
          <w:spacing w:val="2"/>
        </w:rPr>
        <w:t> </w:t>
      </w:r>
      <w:r>
        <w:rPr>
          <w:color w:val="221F1F"/>
        </w:rPr>
        <w:t>taxes,</w:t>
      </w:r>
      <w:r>
        <w:rPr>
          <w:color w:val="221F1F"/>
          <w:spacing w:val="1"/>
        </w:rPr>
        <w:t> </w:t>
      </w:r>
      <w:r>
        <w:rPr>
          <w:color w:val="221F1F"/>
        </w:rPr>
        <w:t>duties</w:t>
      </w:r>
      <w:r>
        <w:rPr>
          <w:color w:val="221F1F"/>
          <w:spacing w:val="-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levies</w:t>
      </w:r>
      <w:r>
        <w:rPr>
          <w:color w:val="221F1F"/>
          <w:spacing w:val="-1"/>
        </w:rPr>
        <w:t> </w:t>
      </w:r>
      <w:r>
        <w:rPr>
          <w:color w:val="221F1F"/>
        </w:rPr>
        <w:t>on</w:t>
      </w:r>
      <w:r>
        <w:rPr>
          <w:color w:val="221F1F"/>
          <w:spacing w:val="1"/>
        </w:rPr>
        <w:t> </w:t>
      </w:r>
      <w:r>
        <w:rPr>
          <w:color w:val="221F1F"/>
        </w:rPr>
        <w:t>works</w:t>
      </w:r>
      <w:r>
        <w:rPr>
          <w:color w:val="221F1F"/>
          <w:spacing w:val="1"/>
        </w:rPr>
        <w:t> </w:t>
      </w:r>
      <w:r>
        <w:rPr>
          <w:color w:val="221F1F"/>
        </w:rPr>
        <w:t>contract,</w:t>
      </w:r>
      <w:r>
        <w:rPr>
          <w:color w:val="221F1F"/>
          <w:spacing w:val="1"/>
        </w:rPr>
        <w:t> </w:t>
      </w:r>
      <w:r>
        <w:rPr>
          <w:color w:val="221F1F"/>
        </w:rPr>
        <w:t>if</w:t>
      </w:r>
      <w:r>
        <w:rPr>
          <w:color w:val="221F1F"/>
          <w:spacing w:val="2"/>
        </w:rPr>
        <w:t> </w:t>
      </w:r>
      <w:r>
        <w:rPr>
          <w:color w:val="221F1F"/>
        </w:rPr>
        <w:t>any,</w:t>
      </w:r>
      <w:r>
        <w:rPr>
          <w:color w:val="221F1F"/>
          <w:spacing w:val="1"/>
        </w:rPr>
        <w:t> </w:t>
      </w:r>
      <w:r>
        <w:rPr>
          <w:color w:val="221F1F"/>
        </w:rPr>
        <w:t>shall</w:t>
      </w:r>
      <w:r>
        <w:rPr>
          <w:color w:val="221F1F"/>
          <w:spacing w:val="2"/>
        </w:rPr>
        <w:t> </w:t>
      </w:r>
      <w:r>
        <w:rPr>
          <w:color w:val="221F1F"/>
        </w:rPr>
        <w:t>be</w:t>
      </w:r>
      <w:r>
        <w:rPr>
          <w:color w:val="221F1F"/>
          <w:spacing w:val="1"/>
        </w:rPr>
        <w:t> </w:t>
      </w:r>
      <w:r>
        <w:rPr>
          <w:color w:val="221F1F"/>
        </w:rPr>
        <w:t>to the</w:t>
      </w:r>
      <w:r>
        <w:rPr>
          <w:color w:val="221F1F"/>
          <w:spacing w:val="7"/>
        </w:rPr>
        <w:t> </w:t>
      </w:r>
      <w:r>
        <w:rPr>
          <w:color w:val="221F1F"/>
        </w:rPr>
        <w:t>Implementing</w:t>
      </w:r>
      <w:r>
        <w:rPr>
          <w:color w:val="221F1F"/>
          <w:spacing w:val="-2"/>
        </w:rPr>
        <w:t> </w:t>
      </w:r>
      <w:r>
        <w:rPr>
          <w:color w:val="221F1F"/>
        </w:rPr>
        <w:t>Partner’s</w:t>
      </w:r>
      <w:r>
        <w:rPr>
          <w:color w:val="221F1F"/>
          <w:spacing w:val="1"/>
        </w:rPr>
        <w:t> </w:t>
      </w:r>
      <w:r>
        <w:rPr>
          <w:color w:val="221F1F"/>
        </w:rPr>
        <w:t>account</w:t>
      </w:r>
      <w:r>
        <w:rPr>
          <w:color w:val="221F1F"/>
          <w:spacing w:val="2"/>
        </w:rPr>
        <w:t> </w:t>
      </w:r>
      <w:r>
        <w:rPr>
          <w:color w:val="221F1F"/>
        </w:rPr>
        <w:t>and</w:t>
      </w:r>
      <w:r>
        <w:rPr>
          <w:color w:val="221F1F"/>
          <w:spacing w:val="-52"/>
        </w:rPr>
        <w:t> </w:t>
      </w:r>
      <w:r>
        <w:rPr>
          <w:color w:val="221F1F"/>
        </w:rPr>
        <w:t>no</w:t>
      </w:r>
      <w:r>
        <w:rPr>
          <w:color w:val="221F1F"/>
          <w:spacing w:val="-1"/>
        </w:rPr>
        <w:t> </w:t>
      </w:r>
      <w:r>
        <w:rPr>
          <w:color w:val="221F1F"/>
        </w:rPr>
        <w:t>separate</w:t>
      </w:r>
      <w:r>
        <w:rPr>
          <w:color w:val="221F1F"/>
          <w:spacing w:val="-2"/>
        </w:rPr>
        <w:t> </w:t>
      </w:r>
      <w:r>
        <w:rPr>
          <w:color w:val="221F1F"/>
        </w:rPr>
        <w:t>claim</w:t>
      </w:r>
      <w:r>
        <w:rPr>
          <w:color w:val="221F1F"/>
          <w:spacing w:val="-4"/>
        </w:rPr>
        <w:t> </w:t>
      </w:r>
      <w:r>
        <w:rPr>
          <w:color w:val="221F1F"/>
        </w:rPr>
        <w:t>in this</w:t>
      </w:r>
      <w:r>
        <w:rPr>
          <w:color w:val="221F1F"/>
          <w:spacing w:val="-2"/>
        </w:rPr>
        <w:t> </w:t>
      </w:r>
      <w:r>
        <w:rPr>
          <w:color w:val="221F1F"/>
        </w:rPr>
        <w:t>regard will</w:t>
      </w:r>
      <w:r>
        <w:rPr>
          <w:color w:val="221F1F"/>
          <w:spacing w:val="1"/>
        </w:rPr>
        <w:t> </w:t>
      </w:r>
      <w:r>
        <w:rPr>
          <w:color w:val="221F1F"/>
        </w:rPr>
        <w:t>be</w:t>
      </w:r>
      <w:r>
        <w:rPr>
          <w:color w:val="221F1F"/>
          <w:spacing w:val="-2"/>
        </w:rPr>
        <w:t> </w:t>
      </w:r>
      <w:r>
        <w:rPr>
          <w:color w:val="221F1F"/>
        </w:rPr>
        <w:t>entertained by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CESL.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66"/>
        </w:numPr>
        <w:tabs>
          <w:tab w:pos="745" w:val="left" w:leader="none"/>
        </w:tabs>
        <w:spacing w:line="268" w:lineRule="auto" w:before="0" w:after="0"/>
        <w:ind w:left="305" w:right="118" w:firstLine="0"/>
        <w:jc w:val="both"/>
        <w:rPr>
          <w:sz w:val="22"/>
        </w:rPr>
      </w:pPr>
      <w:r>
        <w:rPr>
          <w:color w:val="221F1F"/>
          <w:sz w:val="22"/>
        </w:rPr>
        <w:t>If any tax exemptions, reductions, allowances or privileges is available to the Implementing Partner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country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where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located,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use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best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endeavours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enable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 benefit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any such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tax savings 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maximum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allowable extent.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66"/>
        </w:numPr>
        <w:tabs>
          <w:tab w:pos="747" w:val="left" w:leader="none"/>
        </w:tabs>
        <w:spacing w:line="256" w:lineRule="auto" w:before="0" w:after="0"/>
        <w:ind w:left="305" w:right="116" w:firstLine="0"/>
        <w:jc w:val="both"/>
        <w:rPr>
          <w:sz w:val="22"/>
        </w:rPr>
      </w:pPr>
      <w:r>
        <w:rPr>
          <w:color w:val="221F1F"/>
          <w:sz w:val="22"/>
        </w:rPr>
        <w:t>For the purpose of the Contract, it is agreed that the Contract Price specified in Article 2 (Contract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Price and Terms of Payment) of the Contract Agreement is based on the taxes, duties, levies and charges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prevailing at the date seven (7) days prior to the last date of bid submission in the country where the Site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located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(hereinafter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called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“Tax”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this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14.4).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rates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Tax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increased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de-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creased, a new Tax is introduced, an existing Tax is abolished,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any change in interpretation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application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Tax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occurs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course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Contract,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was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will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assessed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on the Implementing Partner in connection with performance of the Contract, an equitable adjustment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Contract Price shall be made to fully take into account any such change by addition to the 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Price or deduction there-from, as the case may be, in accordance with GCC Clause 36 (Change in Laws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 Regulations) hereof. However, these adjustments would be restricted to direct transactions between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Contractor/assignee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Foreign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(if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applicable).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These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adjustments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applicable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procurement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raw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materials,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intermediary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components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etc.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Partner/assignee and also not applicable on the bought out items despatched directly from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sub-vendor’s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works 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site.</w:t>
      </w:r>
    </w:p>
    <w:p>
      <w:pPr>
        <w:spacing w:after="0" w:line="256" w:lineRule="auto"/>
        <w:jc w:val="both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ListParagraph"/>
        <w:numPr>
          <w:ilvl w:val="0"/>
          <w:numId w:val="62"/>
        </w:numPr>
        <w:tabs>
          <w:tab w:pos="1025" w:val="left" w:leader="none"/>
          <w:tab w:pos="1026" w:val="left" w:leader="none"/>
        </w:tabs>
        <w:spacing w:line="240" w:lineRule="auto" w:before="78" w:after="0"/>
        <w:ind w:left="1025" w:right="0" w:hanging="721"/>
        <w:jc w:val="left"/>
        <w:rPr>
          <w:b/>
          <w:sz w:val="22"/>
        </w:rPr>
      </w:pPr>
      <w:r>
        <w:rPr>
          <w:b/>
          <w:color w:val="221F1F"/>
          <w:sz w:val="22"/>
        </w:rPr>
        <w:t>Intellectual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Property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1" w:after="0"/>
        <w:ind w:left="665" w:right="0" w:hanging="361"/>
        <w:jc w:val="left"/>
        <w:rPr>
          <w:rFonts w:ascii="Arial MT"/>
          <w:sz w:val="20"/>
        </w:rPr>
      </w:pPr>
      <w:r>
        <w:rPr>
          <w:sz w:val="22"/>
        </w:rPr>
        <w:t>Copyright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67"/>
        </w:numPr>
        <w:tabs>
          <w:tab w:pos="772" w:val="left" w:leader="none"/>
        </w:tabs>
        <w:spacing w:line="240" w:lineRule="auto" w:before="0" w:after="0"/>
        <w:ind w:left="384" w:right="120" w:firstLine="0"/>
        <w:jc w:val="both"/>
        <w:rPr>
          <w:sz w:val="20"/>
        </w:rPr>
      </w:pPr>
      <w:r>
        <w:rPr>
          <w:color w:val="221F1F"/>
          <w:sz w:val="22"/>
        </w:rPr>
        <w:t>The copyright in all drawings, documents and other materials containing data and information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furnished to the CESL by the Implementing Partner here in 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remain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vested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 or, if they are furnished to the CESL directly or through the Implementing Partner by any third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party, including suppliers of materials, the copyright in such materials shall remain vested in such third party.</w:t>
      </w:r>
      <w:r>
        <w:rPr>
          <w:color w:val="221F1F"/>
          <w:spacing w:val="-50"/>
          <w:w w:val="95"/>
          <w:sz w:val="22"/>
        </w:rPr>
        <w:t> </w:t>
      </w:r>
      <w:r>
        <w:rPr>
          <w:color w:val="221F1F"/>
          <w:sz w:val="22"/>
        </w:rPr>
        <w:t>The CESL shall however be free to reproduce all drawings, documents and other material furnished 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CESL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for</w:t>
      </w:r>
    </w:p>
    <w:p>
      <w:pPr>
        <w:pStyle w:val="BodyText"/>
        <w:spacing w:line="252" w:lineRule="exact"/>
        <w:ind w:left="384"/>
      </w:pPr>
      <w:r>
        <w:rPr>
          <w:color w:val="221F1F"/>
        </w:rPr>
        <w:t>the</w:t>
      </w:r>
      <w:r>
        <w:rPr>
          <w:color w:val="221F1F"/>
          <w:spacing w:val="-11"/>
        </w:rPr>
        <w:t> </w:t>
      </w:r>
      <w:r>
        <w:rPr>
          <w:color w:val="221F1F"/>
        </w:rPr>
        <w:t>purpose</w:t>
      </w:r>
      <w:r>
        <w:rPr>
          <w:color w:val="221F1F"/>
          <w:spacing w:val="-11"/>
        </w:rPr>
        <w:t> </w:t>
      </w:r>
      <w:r>
        <w:rPr>
          <w:color w:val="221F1F"/>
        </w:rPr>
        <w:t>of</w:t>
      </w:r>
      <w:r>
        <w:rPr>
          <w:color w:val="221F1F"/>
          <w:spacing w:val="-11"/>
        </w:rPr>
        <w:t> </w:t>
      </w:r>
      <w:r>
        <w:rPr>
          <w:color w:val="221F1F"/>
        </w:rPr>
        <w:t>the</w:t>
      </w:r>
      <w:r>
        <w:rPr>
          <w:color w:val="221F1F"/>
          <w:spacing w:val="-11"/>
        </w:rPr>
        <w:t> </w:t>
      </w:r>
      <w:r>
        <w:rPr>
          <w:color w:val="221F1F"/>
        </w:rPr>
        <w:t>contract</w:t>
      </w:r>
      <w:r>
        <w:rPr>
          <w:color w:val="221F1F"/>
          <w:spacing w:val="-11"/>
        </w:rPr>
        <w:t> </w:t>
      </w:r>
      <w:r>
        <w:rPr>
          <w:color w:val="221F1F"/>
        </w:rPr>
        <w:t>including,</w:t>
      </w:r>
      <w:r>
        <w:rPr>
          <w:color w:val="221F1F"/>
          <w:spacing w:val="-11"/>
        </w:rPr>
        <w:t> </w:t>
      </w:r>
      <w:r>
        <w:rPr>
          <w:color w:val="221F1F"/>
        </w:rPr>
        <w:t>if</w:t>
      </w:r>
      <w:r>
        <w:rPr>
          <w:color w:val="221F1F"/>
          <w:spacing w:val="-11"/>
        </w:rPr>
        <w:t> </w:t>
      </w:r>
      <w:r>
        <w:rPr>
          <w:color w:val="221F1F"/>
        </w:rPr>
        <w:t>required,</w:t>
      </w:r>
      <w:r>
        <w:rPr>
          <w:color w:val="221F1F"/>
          <w:spacing w:val="-13"/>
        </w:rPr>
        <w:t> </w:t>
      </w:r>
      <w:r>
        <w:rPr>
          <w:color w:val="221F1F"/>
        </w:rPr>
        <w:t>for</w:t>
      </w:r>
      <w:r>
        <w:rPr>
          <w:color w:val="221F1F"/>
          <w:spacing w:val="-11"/>
        </w:rPr>
        <w:t> </w:t>
      </w:r>
      <w:r>
        <w:rPr>
          <w:color w:val="221F1F"/>
        </w:rPr>
        <w:t>operation</w:t>
      </w:r>
      <w:r>
        <w:rPr>
          <w:color w:val="221F1F"/>
          <w:spacing w:val="-10"/>
        </w:rPr>
        <w:t> </w:t>
      </w:r>
      <w:r>
        <w:rPr>
          <w:color w:val="221F1F"/>
        </w:rPr>
        <w:t>and</w:t>
      </w:r>
      <w:r>
        <w:rPr>
          <w:color w:val="221F1F"/>
          <w:spacing w:val="-11"/>
        </w:rPr>
        <w:t> </w:t>
      </w:r>
      <w:r>
        <w:rPr>
          <w:color w:val="221F1F"/>
        </w:rPr>
        <w:t>maintenance</w:t>
      </w:r>
      <w:r>
        <w:rPr>
          <w:color w:val="221F1F"/>
          <w:spacing w:val="-9"/>
        </w:rPr>
        <w:t> </w:t>
      </w:r>
      <w:r>
        <w:rPr>
          <w:color w:val="221F1F"/>
        </w:rPr>
        <w:t>of</w:t>
      </w:r>
      <w:r>
        <w:rPr>
          <w:color w:val="221F1F"/>
          <w:spacing w:val="-11"/>
        </w:rPr>
        <w:t> </w:t>
      </w:r>
      <w:r>
        <w:rPr>
          <w:color w:val="221F1F"/>
        </w:rPr>
        <w:t>the</w:t>
      </w:r>
      <w:r>
        <w:rPr>
          <w:color w:val="221F1F"/>
          <w:spacing w:val="-11"/>
        </w:rPr>
        <w:t> </w:t>
      </w:r>
      <w:r>
        <w:rPr>
          <w:color w:val="221F1F"/>
        </w:rPr>
        <w:t>facilities.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0" w:after="0"/>
        <w:ind w:left="665" w:right="0" w:hanging="361"/>
        <w:jc w:val="left"/>
        <w:rPr>
          <w:rFonts w:ascii="Arial MT"/>
          <w:sz w:val="20"/>
        </w:rPr>
      </w:pPr>
      <w:r>
        <w:rPr>
          <w:sz w:val="22"/>
        </w:rPr>
        <w:t>Confidential</w:t>
      </w:r>
      <w:r>
        <w:rPr>
          <w:spacing w:val="-3"/>
          <w:sz w:val="22"/>
        </w:rPr>
        <w:t> </w:t>
      </w:r>
      <w:r>
        <w:rPr>
          <w:sz w:val="22"/>
        </w:rPr>
        <w:t>Information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7"/>
        </w:numPr>
        <w:tabs>
          <w:tab w:pos="834" w:val="left" w:leader="none"/>
        </w:tabs>
        <w:spacing w:line="240" w:lineRule="auto" w:before="0" w:after="0"/>
        <w:ind w:left="384" w:right="116" w:firstLine="0"/>
        <w:jc w:val="both"/>
        <w:rPr>
          <w:sz w:val="22"/>
        </w:rPr>
      </w:pPr>
      <w:r>
        <w:rPr>
          <w:color w:val="221F1F"/>
          <w:sz w:val="22"/>
        </w:rPr>
        <w:t>The CESL and the Implementing Partner shall keep confidential and shall not, without the written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consent of the other party hereto, divulge to any third party any documents, data or other information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furnished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directly or indirectly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other party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hereto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connection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Contract, whether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information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furnished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prior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during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following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termination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Notwithstanding the above, the Contractor or Implementing Partner may furnish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to its Sub Contractor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 Implementing Partner(s)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documents,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data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other information it receives from the CESL to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extent required for the Sub Contractor or Implementing Partner(s) to perform its work under the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Contract, in which event the Implementing Partner shall obtain from such Sub-Contractor or Implementing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Partner(s) an undertaking of confidentiality similar to that imposed on the Implementing Partner under this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GCC</w:t>
      </w:r>
    </w:p>
    <w:p>
      <w:pPr>
        <w:pStyle w:val="BodyText"/>
        <w:ind w:left="305"/>
      </w:pPr>
      <w:r>
        <w:rPr>
          <w:color w:val="221F1F"/>
        </w:rPr>
        <w:t>Clause16.</w:t>
      </w:r>
    </w:p>
    <w:p>
      <w:pPr>
        <w:pStyle w:val="BodyText"/>
      </w:pPr>
    </w:p>
    <w:p>
      <w:pPr>
        <w:pStyle w:val="ListParagraph"/>
        <w:numPr>
          <w:ilvl w:val="1"/>
          <w:numId w:val="67"/>
        </w:numPr>
        <w:tabs>
          <w:tab w:pos="827" w:val="left" w:leader="none"/>
        </w:tabs>
        <w:spacing w:line="240" w:lineRule="auto" w:before="0" w:after="0"/>
        <w:ind w:left="384" w:right="118" w:firstLine="0"/>
        <w:jc w:val="both"/>
        <w:rPr>
          <w:sz w:val="22"/>
        </w:rPr>
      </w:pPr>
      <w:r>
        <w:rPr>
          <w:color w:val="221F1F"/>
          <w:w w:val="95"/>
          <w:sz w:val="22"/>
        </w:rPr>
        <w:t>The CESL shall not use such documents, data and other information received from the Implementing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Partner for any purpose other than the operation and maintenance of the Facilities.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Similarly,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use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documents,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data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information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received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for any purpose other than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design,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procurement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Plant and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Equipment,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construction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43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services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required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891" w:val="left" w:leader="none"/>
        </w:tabs>
        <w:spacing w:line="240" w:lineRule="auto" w:before="0" w:after="0"/>
        <w:ind w:left="890" w:right="120" w:hanging="495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obligation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Sub-Clauses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16.1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16.2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above,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however,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apply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that information which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68"/>
        </w:numPr>
        <w:tabs>
          <w:tab w:pos="745" w:val="left" w:leader="none"/>
        </w:tabs>
        <w:spacing w:line="240" w:lineRule="auto" w:before="0" w:after="0"/>
        <w:ind w:left="744" w:right="0" w:hanging="361"/>
        <w:jc w:val="both"/>
        <w:rPr>
          <w:sz w:val="22"/>
        </w:rPr>
      </w:pPr>
      <w:r>
        <w:rPr>
          <w:color w:val="221F1F"/>
          <w:sz w:val="22"/>
        </w:rPr>
        <w:t>now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hereafter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enters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public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domain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through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no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fault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party.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68"/>
        </w:numPr>
        <w:tabs>
          <w:tab w:pos="745" w:val="left" w:leader="none"/>
        </w:tabs>
        <w:spacing w:line="240" w:lineRule="auto" w:before="0" w:after="0"/>
        <w:ind w:left="744" w:right="128" w:hanging="360"/>
        <w:jc w:val="left"/>
        <w:rPr>
          <w:sz w:val="22"/>
        </w:rPr>
      </w:pPr>
      <w:r>
        <w:rPr>
          <w:color w:val="221F1F"/>
          <w:sz w:val="22"/>
        </w:rPr>
        <w:t>can</w:t>
      </w:r>
      <w:r>
        <w:rPr>
          <w:color w:val="221F1F"/>
          <w:spacing w:val="22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21"/>
          <w:sz w:val="22"/>
        </w:rPr>
        <w:t> </w:t>
      </w:r>
      <w:r>
        <w:rPr>
          <w:color w:val="221F1F"/>
          <w:sz w:val="22"/>
        </w:rPr>
        <w:t>proven</w:t>
      </w:r>
      <w:r>
        <w:rPr>
          <w:color w:val="221F1F"/>
          <w:spacing w:val="2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22"/>
          <w:sz w:val="22"/>
        </w:rPr>
        <w:t> </w:t>
      </w:r>
      <w:r>
        <w:rPr>
          <w:color w:val="221F1F"/>
          <w:sz w:val="22"/>
        </w:rPr>
        <w:t>have</w:t>
      </w:r>
      <w:r>
        <w:rPr>
          <w:color w:val="221F1F"/>
          <w:spacing w:val="23"/>
          <w:sz w:val="22"/>
        </w:rPr>
        <w:t> </w:t>
      </w:r>
      <w:r>
        <w:rPr>
          <w:color w:val="221F1F"/>
          <w:sz w:val="22"/>
        </w:rPr>
        <w:t>been</w:t>
      </w:r>
      <w:r>
        <w:rPr>
          <w:color w:val="221F1F"/>
          <w:spacing w:val="21"/>
          <w:sz w:val="22"/>
        </w:rPr>
        <w:t> </w:t>
      </w:r>
      <w:r>
        <w:rPr>
          <w:color w:val="221F1F"/>
          <w:sz w:val="22"/>
        </w:rPr>
        <w:t>possessed</w:t>
      </w:r>
      <w:r>
        <w:rPr>
          <w:color w:val="221F1F"/>
          <w:spacing w:val="2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23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22"/>
          <w:sz w:val="22"/>
        </w:rPr>
        <w:t> </w:t>
      </w:r>
      <w:r>
        <w:rPr>
          <w:color w:val="221F1F"/>
          <w:sz w:val="22"/>
        </w:rPr>
        <w:t>party</w:t>
      </w:r>
      <w:r>
        <w:rPr>
          <w:color w:val="221F1F"/>
          <w:spacing w:val="25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2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3"/>
          <w:sz w:val="22"/>
        </w:rPr>
        <w:t> </w:t>
      </w:r>
      <w:r>
        <w:rPr>
          <w:color w:val="221F1F"/>
          <w:sz w:val="22"/>
        </w:rPr>
        <w:t>time</w:t>
      </w:r>
      <w:r>
        <w:rPr>
          <w:color w:val="221F1F"/>
          <w:spacing w:val="2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disclosure</w:t>
      </w:r>
      <w:r>
        <w:rPr>
          <w:color w:val="221F1F"/>
          <w:spacing w:val="2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23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25"/>
          <w:sz w:val="22"/>
        </w:rPr>
        <w:t> </w:t>
      </w:r>
      <w:r>
        <w:rPr>
          <w:color w:val="221F1F"/>
          <w:sz w:val="22"/>
        </w:rPr>
        <w:t>was</w:t>
      </w:r>
      <w:r>
        <w:rPr>
          <w:color w:val="221F1F"/>
          <w:spacing w:val="25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previously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obtained,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directly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indirectly,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other party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hereto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68"/>
        </w:numPr>
        <w:tabs>
          <w:tab w:pos="745" w:val="left" w:leader="none"/>
        </w:tabs>
        <w:spacing w:line="304" w:lineRule="auto" w:before="0" w:after="0"/>
        <w:ind w:left="744" w:right="119" w:hanging="360"/>
        <w:jc w:val="left"/>
        <w:rPr>
          <w:color w:val="221F1F"/>
          <w:sz w:val="22"/>
        </w:rPr>
      </w:pPr>
      <w:r>
        <w:rPr>
          <w:color w:val="221F1F"/>
          <w:sz w:val="22"/>
        </w:rPr>
        <w:t>Otherwise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lawfully becomes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available 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party from 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third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party that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has no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obligation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confidentiality.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67"/>
        </w:numPr>
        <w:tabs>
          <w:tab w:pos="891" w:val="left" w:leader="none"/>
        </w:tabs>
        <w:spacing w:line="268" w:lineRule="auto" w:before="0" w:after="0"/>
        <w:ind w:left="890" w:right="122" w:hanging="495"/>
        <w:jc w:val="both"/>
        <w:rPr>
          <w:sz w:val="22"/>
        </w:rPr>
      </w:pPr>
      <w:r>
        <w:rPr>
          <w:color w:val="221F1F"/>
          <w:sz w:val="22"/>
        </w:rPr>
        <w:t>The above provisions of this GCC Clause 16 shall not in any way modify any undertaking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confidentiality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given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either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parties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hereto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prior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respect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 any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thereof.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67"/>
        </w:numPr>
        <w:tabs>
          <w:tab w:pos="891" w:val="left" w:leader="none"/>
        </w:tabs>
        <w:spacing w:line="307" w:lineRule="auto" w:before="0" w:after="0"/>
        <w:ind w:left="890" w:right="120" w:hanging="495"/>
        <w:jc w:val="both"/>
        <w:rPr>
          <w:sz w:val="22"/>
        </w:rPr>
      </w:pPr>
      <w:r>
        <w:rPr>
          <w:color w:val="221F1F"/>
          <w:sz w:val="22"/>
        </w:rPr>
        <w:t>The provisions of this GCC Clause 16 shall survive termination, for what-ever reason,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62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  <w:rPr>
          <w:b/>
          <w:sz w:val="22"/>
        </w:rPr>
      </w:pPr>
      <w:r>
        <w:rPr>
          <w:b/>
          <w:color w:val="221F1F"/>
          <w:sz w:val="22"/>
        </w:rPr>
        <w:t>Work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Execution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109" w:after="0"/>
        <w:ind w:left="665" w:right="0" w:hanging="361"/>
        <w:jc w:val="left"/>
        <w:rPr>
          <w:rFonts w:ascii="Arial"/>
          <w:b/>
          <w:sz w:val="20"/>
        </w:rPr>
      </w:pPr>
      <w:r>
        <w:rPr>
          <w:b/>
          <w:sz w:val="22"/>
        </w:rPr>
        <w:t>Representatives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67"/>
        </w:numPr>
        <w:tabs>
          <w:tab w:pos="745" w:val="left" w:leader="none"/>
        </w:tabs>
        <w:spacing w:line="240" w:lineRule="auto" w:before="1" w:after="0"/>
        <w:ind w:left="744" w:right="0" w:hanging="440"/>
        <w:jc w:val="left"/>
        <w:rPr>
          <w:b/>
          <w:sz w:val="22"/>
        </w:rPr>
      </w:pPr>
      <w:r>
        <w:rPr>
          <w:b/>
          <w:sz w:val="22"/>
        </w:rPr>
        <w:t>Project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Manager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249" w:lineRule="auto"/>
        <w:ind w:left="305" w:right="116"/>
        <w:jc w:val="both"/>
      </w:pPr>
      <w:r>
        <w:rPr>
          <w:color w:val="221F1F"/>
        </w:rPr>
        <w:t>If the Project Manager is not named in the Contract, then within fourteen (14) days of the Effective Date,</w:t>
      </w:r>
      <w:r>
        <w:rPr>
          <w:color w:val="221F1F"/>
          <w:spacing w:val="-52"/>
        </w:rPr>
        <w:t> </w:t>
      </w:r>
      <w:r>
        <w:rPr>
          <w:color w:val="221F1F"/>
          <w:spacing w:val="-1"/>
        </w:rPr>
        <w:t>the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CESL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shall</w:t>
      </w:r>
      <w:r>
        <w:rPr>
          <w:color w:val="221F1F"/>
          <w:spacing w:val="-14"/>
        </w:rPr>
        <w:t> </w:t>
      </w:r>
      <w:r>
        <w:rPr>
          <w:color w:val="221F1F"/>
        </w:rPr>
        <w:t>appoint</w:t>
      </w:r>
      <w:r>
        <w:rPr>
          <w:color w:val="221F1F"/>
          <w:spacing w:val="-14"/>
        </w:rPr>
        <w:t> </w:t>
      </w:r>
      <w:r>
        <w:rPr>
          <w:color w:val="221F1F"/>
        </w:rPr>
        <w:t>and</w:t>
      </w:r>
      <w:r>
        <w:rPr>
          <w:color w:val="221F1F"/>
          <w:spacing w:val="-13"/>
        </w:rPr>
        <w:t> </w:t>
      </w:r>
      <w:r>
        <w:rPr>
          <w:color w:val="221F1F"/>
        </w:rPr>
        <w:t>notify</w:t>
      </w:r>
      <w:r>
        <w:rPr>
          <w:color w:val="221F1F"/>
          <w:spacing w:val="-15"/>
        </w:rPr>
        <w:t> </w:t>
      </w:r>
      <w:r>
        <w:rPr>
          <w:color w:val="221F1F"/>
        </w:rPr>
        <w:t>the</w:t>
      </w:r>
      <w:r>
        <w:rPr>
          <w:color w:val="221F1F"/>
          <w:spacing w:val="-10"/>
        </w:rPr>
        <w:t> </w:t>
      </w:r>
      <w:r>
        <w:rPr>
          <w:color w:val="221F1F"/>
        </w:rPr>
        <w:t>Implementing</w:t>
      </w:r>
      <w:r>
        <w:rPr>
          <w:color w:val="221F1F"/>
          <w:spacing w:val="-15"/>
        </w:rPr>
        <w:t> </w:t>
      </w:r>
      <w:r>
        <w:rPr>
          <w:color w:val="221F1F"/>
        </w:rPr>
        <w:t>Partner</w:t>
      </w:r>
      <w:r>
        <w:rPr>
          <w:color w:val="221F1F"/>
          <w:spacing w:val="-12"/>
        </w:rPr>
        <w:t> </w:t>
      </w:r>
      <w:r>
        <w:rPr>
          <w:color w:val="221F1F"/>
        </w:rPr>
        <w:t>in</w:t>
      </w:r>
      <w:r>
        <w:rPr>
          <w:color w:val="221F1F"/>
          <w:spacing w:val="-11"/>
        </w:rPr>
        <w:t> </w:t>
      </w:r>
      <w:r>
        <w:rPr>
          <w:color w:val="221F1F"/>
        </w:rPr>
        <w:t>writing</w:t>
      </w:r>
      <w:r>
        <w:rPr>
          <w:color w:val="221F1F"/>
          <w:spacing w:val="-15"/>
        </w:rPr>
        <w:t> </w:t>
      </w:r>
      <w:r>
        <w:rPr>
          <w:color w:val="221F1F"/>
        </w:rPr>
        <w:t>of</w:t>
      </w:r>
      <w:r>
        <w:rPr>
          <w:color w:val="221F1F"/>
          <w:spacing w:val="-12"/>
        </w:rPr>
        <w:t> </w:t>
      </w:r>
      <w:r>
        <w:rPr>
          <w:color w:val="221F1F"/>
        </w:rPr>
        <w:t>the</w:t>
      </w:r>
      <w:r>
        <w:rPr>
          <w:color w:val="221F1F"/>
          <w:spacing w:val="-14"/>
        </w:rPr>
        <w:t> </w:t>
      </w:r>
      <w:r>
        <w:rPr>
          <w:color w:val="221F1F"/>
        </w:rPr>
        <w:t>name</w:t>
      </w:r>
      <w:r>
        <w:rPr>
          <w:color w:val="221F1F"/>
          <w:spacing w:val="-12"/>
        </w:rPr>
        <w:t> </w:t>
      </w:r>
      <w:r>
        <w:rPr>
          <w:color w:val="221F1F"/>
        </w:rPr>
        <w:t>of</w:t>
      </w:r>
      <w:r>
        <w:rPr>
          <w:color w:val="221F1F"/>
          <w:spacing w:val="-11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Project</w:t>
      </w:r>
      <w:r>
        <w:rPr>
          <w:color w:val="221F1F"/>
          <w:spacing w:val="-11"/>
        </w:rPr>
        <w:t> </w:t>
      </w:r>
      <w:r>
        <w:rPr>
          <w:color w:val="221F1F"/>
        </w:rPr>
        <w:t>Manager.</w:t>
      </w:r>
      <w:r>
        <w:rPr>
          <w:color w:val="221F1F"/>
          <w:spacing w:val="-53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CESL</w:t>
      </w:r>
      <w:r>
        <w:rPr>
          <w:color w:val="221F1F"/>
          <w:spacing w:val="-8"/>
        </w:rPr>
        <w:t> </w:t>
      </w:r>
      <w:r>
        <w:rPr>
          <w:color w:val="221F1F"/>
        </w:rPr>
        <w:t>may</w:t>
      </w:r>
      <w:r>
        <w:rPr>
          <w:color w:val="221F1F"/>
          <w:spacing w:val="-11"/>
        </w:rPr>
        <w:t> </w:t>
      </w:r>
      <w:r>
        <w:rPr>
          <w:color w:val="221F1F"/>
        </w:rPr>
        <w:t>from</w:t>
      </w:r>
      <w:r>
        <w:rPr>
          <w:color w:val="221F1F"/>
          <w:spacing w:val="-11"/>
        </w:rPr>
        <w:t> </w:t>
      </w:r>
      <w:r>
        <w:rPr>
          <w:color w:val="221F1F"/>
        </w:rPr>
        <w:t>time</w:t>
      </w:r>
      <w:r>
        <w:rPr>
          <w:color w:val="221F1F"/>
          <w:spacing w:val="-8"/>
        </w:rPr>
        <w:t> </w:t>
      </w:r>
      <w:r>
        <w:rPr>
          <w:color w:val="221F1F"/>
        </w:rPr>
        <w:t>to</w:t>
      </w:r>
      <w:r>
        <w:rPr>
          <w:color w:val="221F1F"/>
          <w:spacing w:val="-8"/>
        </w:rPr>
        <w:t> </w:t>
      </w:r>
      <w:r>
        <w:rPr>
          <w:color w:val="221F1F"/>
        </w:rPr>
        <w:t>time</w:t>
      </w:r>
      <w:r>
        <w:rPr>
          <w:color w:val="221F1F"/>
          <w:spacing w:val="-8"/>
        </w:rPr>
        <w:t> </w:t>
      </w:r>
      <w:r>
        <w:rPr>
          <w:color w:val="221F1F"/>
        </w:rPr>
        <w:t>appoint</w:t>
      </w:r>
      <w:r>
        <w:rPr>
          <w:color w:val="221F1F"/>
          <w:spacing w:val="-7"/>
        </w:rPr>
        <w:t> </w:t>
      </w:r>
      <w:r>
        <w:rPr>
          <w:color w:val="221F1F"/>
        </w:rPr>
        <w:t>some</w:t>
      </w:r>
      <w:r>
        <w:rPr>
          <w:color w:val="221F1F"/>
          <w:spacing w:val="-5"/>
        </w:rPr>
        <w:t> </w:t>
      </w:r>
      <w:r>
        <w:rPr>
          <w:color w:val="221F1F"/>
        </w:rPr>
        <w:t>other</w:t>
      </w:r>
      <w:r>
        <w:rPr>
          <w:color w:val="221F1F"/>
          <w:spacing w:val="-8"/>
        </w:rPr>
        <w:t> </w:t>
      </w:r>
      <w:r>
        <w:rPr>
          <w:color w:val="221F1F"/>
        </w:rPr>
        <w:t>person</w:t>
      </w:r>
      <w:r>
        <w:rPr>
          <w:color w:val="221F1F"/>
          <w:spacing w:val="-9"/>
        </w:rPr>
        <w:t> </w:t>
      </w:r>
      <w:r>
        <w:rPr>
          <w:color w:val="221F1F"/>
        </w:rPr>
        <w:t>as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Project</w:t>
      </w:r>
      <w:r>
        <w:rPr>
          <w:color w:val="221F1F"/>
          <w:spacing w:val="-7"/>
        </w:rPr>
        <w:t> </w:t>
      </w:r>
      <w:r>
        <w:rPr>
          <w:color w:val="221F1F"/>
        </w:rPr>
        <w:t>Manager</w:t>
      </w:r>
      <w:r>
        <w:rPr>
          <w:color w:val="221F1F"/>
          <w:spacing w:val="-7"/>
        </w:rPr>
        <w:t> </w:t>
      </w:r>
      <w:r>
        <w:rPr>
          <w:color w:val="221F1F"/>
        </w:rPr>
        <w:t>in</w:t>
      </w:r>
      <w:r>
        <w:rPr>
          <w:color w:val="221F1F"/>
          <w:spacing w:val="-9"/>
        </w:rPr>
        <w:t> </w:t>
      </w:r>
      <w:r>
        <w:rPr>
          <w:color w:val="221F1F"/>
        </w:rPr>
        <w:t>place</w:t>
      </w:r>
      <w:r>
        <w:rPr>
          <w:color w:val="221F1F"/>
          <w:spacing w:val="-7"/>
        </w:rPr>
        <w:t> </w:t>
      </w:r>
      <w:r>
        <w:rPr>
          <w:color w:val="221F1F"/>
        </w:rPr>
        <w:t>of</w:t>
      </w:r>
      <w:r>
        <w:rPr>
          <w:color w:val="221F1F"/>
          <w:spacing w:val="-10"/>
        </w:rPr>
        <w:t> </w:t>
      </w: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person</w:t>
      </w:r>
      <w:r>
        <w:rPr>
          <w:color w:val="221F1F"/>
          <w:spacing w:val="-53"/>
        </w:rPr>
        <w:t> </w:t>
      </w:r>
      <w:r>
        <w:rPr>
          <w:color w:val="221F1F"/>
        </w:rPr>
        <w:t>previously so appointed, and shall give a notice of the name of such other person to the 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 without delay. The CESL shall take reasonable care to see that no such appointment is made at</w:t>
      </w:r>
      <w:r>
        <w:rPr>
          <w:color w:val="221F1F"/>
          <w:spacing w:val="1"/>
        </w:rPr>
        <w:t> </w:t>
      </w:r>
      <w:r>
        <w:rPr>
          <w:color w:val="221F1F"/>
        </w:rPr>
        <w:t>such a time or in such a manner as to impede the progress of work on the Facilities. The Project Manager</w:t>
      </w:r>
      <w:r>
        <w:rPr>
          <w:color w:val="221F1F"/>
          <w:spacing w:val="-52"/>
        </w:rPr>
        <w:t> </w:t>
      </w:r>
      <w:r>
        <w:rPr>
          <w:color w:val="221F1F"/>
        </w:rPr>
        <w:t>shall represent and act for the CESL at all times during the currency of the Contract. All notices,</w:t>
      </w:r>
      <w:r>
        <w:rPr>
          <w:color w:val="221F1F"/>
          <w:spacing w:val="1"/>
        </w:rPr>
        <w:t> </w:t>
      </w:r>
      <w:r>
        <w:rPr>
          <w:color w:val="221F1F"/>
        </w:rPr>
        <w:t>instructions,</w:t>
      </w:r>
      <w:r>
        <w:rPr>
          <w:color w:val="221F1F"/>
          <w:spacing w:val="-11"/>
        </w:rPr>
        <w:t> </w:t>
      </w:r>
      <w:r>
        <w:rPr>
          <w:color w:val="221F1F"/>
        </w:rPr>
        <w:t>orders,</w:t>
      </w:r>
      <w:r>
        <w:rPr>
          <w:color w:val="221F1F"/>
          <w:spacing w:val="-10"/>
        </w:rPr>
        <w:t> </w:t>
      </w:r>
      <w:r>
        <w:rPr>
          <w:color w:val="221F1F"/>
        </w:rPr>
        <w:t>certificates,</w:t>
      </w:r>
      <w:r>
        <w:rPr>
          <w:color w:val="221F1F"/>
          <w:spacing w:val="-12"/>
        </w:rPr>
        <w:t> </w:t>
      </w:r>
      <w:r>
        <w:rPr>
          <w:color w:val="221F1F"/>
        </w:rPr>
        <w:t>approvals</w:t>
      </w:r>
      <w:r>
        <w:rPr>
          <w:color w:val="221F1F"/>
          <w:spacing w:val="-10"/>
        </w:rPr>
        <w:t> </w:t>
      </w:r>
      <w:r>
        <w:rPr>
          <w:color w:val="221F1F"/>
        </w:rPr>
        <w:t>and</w:t>
      </w:r>
      <w:r>
        <w:rPr>
          <w:color w:val="221F1F"/>
          <w:spacing w:val="-12"/>
        </w:rPr>
        <w:t> </w:t>
      </w:r>
      <w:r>
        <w:rPr>
          <w:color w:val="221F1F"/>
        </w:rPr>
        <w:t>all</w:t>
      </w:r>
      <w:r>
        <w:rPr>
          <w:color w:val="221F1F"/>
          <w:spacing w:val="-10"/>
        </w:rPr>
        <w:t> </w:t>
      </w:r>
      <w:r>
        <w:rPr>
          <w:color w:val="221F1F"/>
        </w:rPr>
        <w:t>other</w:t>
      </w:r>
      <w:r>
        <w:rPr>
          <w:color w:val="221F1F"/>
          <w:spacing w:val="-12"/>
        </w:rPr>
        <w:t> </w:t>
      </w:r>
      <w:r>
        <w:rPr>
          <w:color w:val="221F1F"/>
        </w:rPr>
        <w:t>communications</w:t>
      </w:r>
      <w:r>
        <w:rPr>
          <w:color w:val="221F1F"/>
          <w:spacing w:val="-11"/>
        </w:rPr>
        <w:t> </w:t>
      </w:r>
      <w:r>
        <w:rPr>
          <w:color w:val="221F1F"/>
        </w:rPr>
        <w:t>under</w:t>
      </w:r>
      <w:r>
        <w:rPr>
          <w:color w:val="221F1F"/>
          <w:spacing w:val="-10"/>
        </w:rPr>
        <w:t> </w:t>
      </w:r>
      <w:r>
        <w:rPr>
          <w:color w:val="221F1F"/>
        </w:rPr>
        <w:t>the</w:t>
      </w:r>
      <w:r>
        <w:rPr>
          <w:color w:val="221F1F"/>
          <w:spacing w:val="-14"/>
        </w:rPr>
        <w:t> </w:t>
      </w:r>
      <w:r>
        <w:rPr>
          <w:color w:val="221F1F"/>
        </w:rPr>
        <w:t>Contract</w:t>
      </w:r>
      <w:r>
        <w:rPr>
          <w:color w:val="221F1F"/>
          <w:spacing w:val="-10"/>
        </w:rPr>
        <w:t> </w:t>
      </w:r>
      <w:r>
        <w:rPr>
          <w:color w:val="221F1F"/>
        </w:rPr>
        <w:t>shall</w:t>
      </w:r>
      <w:r>
        <w:rPr>
          <w:color w:val="221F1F"/>
          <w:spacing w:val="-10"/>
        </w:rPr>
        <w:t> </w:t>
      </w:r>
      <w:r>
        <w:rPr>
          <w:color w:val="221F1F"/>
        </w:rPr>
        <w:t>be</w:t>
      </w:r>
      <w:r>
        <w:rPr>
          <w:color w:val="221F1F"/>
          <w:spacing w:val="-12"/>
        </w:rPr>
        <w:t> </w:t>
      </w:r>
      <w:r>
        <w:rPr>
          <w:color w:val="221F1F"/>
        </w:rPr>
        <w:t>given</w:t>
      </w:r>
      <w:r>
        <w:rPr>
          <w:color w:val="221F1F"/>
          <w:spacing w:val="-52"/>
        </w:rPr>
        <w:t> </w:t>
      </w:r>
      <w:r>
        <w:rPr>
          <w:color w:val="221F1F"/>
        </w:rPr>
        <w:t>by</w:t>
      </w:r>
      <w:r>
        <w:rPr>
          <w:color w:val="221F1F"/>
          <w:spacing w:val="-4"/>
        </w:rPr>
        <w:t> </w:t>
      </w:r>
      <w:r>
        <w:rPr>
          <w:color w:val="221F1F"/>
        </w:rPr>
        <w:t>the Project</w:t>
      </w:r>
      <w:r>
        <w:rPr>
          <w:color w:val="221F1F"/>
          <w:spacing w:val="1"/>
        </w:rPr>
        <w:t> </w:t>
      </w:r>
      <w:r>
        <w:rPr>
          <w:color w:val="221F1F"/>
        </w:rPr>
        <w:t>Manager,</w:t>
      </w:r>
      <w:r>
        <w:rPr>
          <w:color w:val="221F1F"/>
          <w:spacing w:val="-3"/>
        </w:rPr>
        <w:t> </w:t>
      </w:r>
      <w:r>
        <w:rPr>
          <w:color w:val="221F1F"/>
        </w:rPr>
        <w:t>except</w:t>
      </w:r>
      <w:r>
        <w:rPr>
          <w:color w:val="221F1F"/>
          <w:spacing w:val="-2"/>
        </w:rPr>
        <w:t> </w:t>
      </w:r>
      <w:r>
        <w:rPr>
          <w:color w:val="221F1F"/>
        </w:rPr>
        <w:t>as herein otherwise</w:t>
      </w:r>
      <w:r>
        <w:rPr>
          <w:color w:val="221F1F"/>
          <w:spacing w:val="-1"/>
        </w:rPr>
        <w:t> </w:t>
      </w:r>
      <w:r>
        <w:rPr>
          <w:color w:val="221F1F"/>
        </w:rPr>
        <w:t>provided.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8" w:lineRule="auto"/>
        <w:ind w:left="305" w:right="120"/>
        <w:jc w:val="both"/>
      </w:pPr>
      <w:r>
        <w:rPr>
          <w:color w:val="221F1F"/>
        </w:rPr>
        <w:t>All</w:t>
      </w:r>
      <w:r>
        <w:rPr>
          <w:color w:val="221F1F"/>
          <w:spacing w:val="-6"/>
        </w:rPr>
        <w:t> </w:t>
      </w:r>
      <w:r>
        <w:rPr>
          <w:color w:val="221F1F"/>
        </w:rPr>
        <w:t>notices,</w:t>
      </w:r>
      <w:r>
        <w:rPr>
          <w:color w:val="221F1F"/>
          <w:spacing w:val="-10"/>
        </w:rPr>
        <w:t> </w:t>
      </w:r>
      <w:r>
        <w:rPr>
          <w:color w:val="221F1F"/>
        </w:rPr>
        <w:t>instructions,</w:t>
      </w:r>
      <w:r>
        <w:rPr>
          <w:color w:val="221F1F"/>
          <w:spacing w:val="-8"/>
        </w:rPr>
        <w:t> </w:t>
      </w:r>
      <w:r>
        <w:rPr>
          <w:color w:val="221F1F"/>
        </w:rPr>
        <w:t>information</w:t>
      </w:r>
      <w:r>
        <w:rPr>
          <w:color w:val="221F1F"/>
          <w:spacing w:val="-7"/>
        </w:rPr>
        <w:t> </w:t>
      </w:r>
      <w:r>
        <w:rPr>
          <w:color w:val="221F1F"/>
        </w:rPr>
        <w:t>and</w:t>
      </w:r>
      <w:r>
        <w:rPr>
          <w:color w:val="221F1F"/>
          <w:spacing w:val="-7"/>
        </w:rPr>
        <w:t> </w:t>
      </w:r>
      <w:r>
        <w:rPr>
          <w:color w:val="221F1F"/>
        </w:rPr>
        <w:t>other</w:t>
      </w:r>
      <w:r>
        <w:rPr>
          <w:color w:val="221F1F"/>
          <w:spacing w:val="-5"/>
        </w:rPr>
        <w:t> </w:t>
      </w:r>
      <w:r>
        <w:rPr>
          <w:color w:val="221F1F"/>
        </w:rPr>
        <w:t>communications</w:t>
      </w:r>
      <w:r>
        <w:rPr>
          <w:color w:val="221F1F"/>
          <w:spacing w:val="-6"/>
        </w:rPr>
        <w:t> </w:t>
      </w:r>
      <w:r>
        <w:rPr>
          <w:color w:val="221F1F"/>
        </w:rPr>
        <w:t>given</w:t>
      </w:r>
      <w:r>
        <w:rPr>
          <w:color w:val="221F1F"/>
          <w:spacing w:val="-7"/>
        </w:rPr>
        <w:t> </w:t>
      </w:r>
      <w:r>
        <w:rPr>
          <w:color w:val="221F1F"/>
        </w:rPr>
        <w:t>by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Implementing</w:t>
      </w:r>
      <w:r>
        <w:rPr>
          <w:color w:val="221F1F"/>
          <w:spacing w:val="-10"/>
        </w:rPr>
        <w:t> </w:t>
      </w:r>
      <w:r>
        <w:rPr>
          <w:color w:val="221F1F"/>
        </w:rPr>
        <w:t>Partner</w:t>
      </w:r>
      <w:r>
        <w:rPr>
          <w:color w:val="221F1F"/>
          <w:spacing w:val="-4"/>
        </w:rPr>
        <w:t> </w:t>
      </w:r>
      <w:r>
        <w:rPr>
          <w:color w:val="221F1F"/>
        </w:rPr>
        <w:t>to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53"/>
        </w:rPr>
        <w:t> </w:t>
      </w:r>
      <w:r>
        <w:rPr>
          <w:color w:val="221F1F"/>
        </w:rPr>
        <w:t>CESL</w:t>
      </w:r>
      <w:r>
        <w:rPr>
          <w:color w:val="221F1F"/>
          <w:spacing w:val="-2"/>
        </w:rPr>
        <w:t> </w:t>
      </w:r>
      <w:r>
        <w:rPr>
          <w:color w:val="221F1F"/>
        </w:rPr>
        <w:t>under</w:t>
      </w:r>
      <w:r>
        <w:rPr>
          <w:color w:val="221F1F"/>
          <w:spacing w:val="-3"/>
        </w:rPr>
        <w:t> </w:t>
      </w:r>
      <w:r>
        <w:rPr>
          <w:color w:val="221F1F"/>
        </w:rPr>
        <w:t>the Contract</w:t>
      </w:r>
      <w:r>
        <w:rPr>
          <w:color w:val="221F1F"/>
          <w:spacing w:val="1"/>
        </w:rPr>
        <w:t> </w:t>
      </w:r>
      <w:r>
        <w:rPr>
          <w:color w:val="221F1F"/>
        </w:rPr>
        <w:t>shall be given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4"/>
        </w:rPr>
        <w:t> </w:t>
      </w:r>
      <w:r>
        <w:rPr>
          <w:color w:val="221F1F"/>
        </w:rPr>
        <w:t>the Project</w:t>
      </w:r>
      <w:r>
        <w:rPr>
          <w:color w:val="221F1F"/>
          <w:spacing w:val="-3"/>
        </w:rPr>
        <w:t> </w:t>
      </w:r>
      <w:r>
        <w:rPr>
          <w:color w:val="221F1F"/>
        </w:rPr>
        <w:t>Manager,</w:t>
      </w:r>
      <w:r>
        <w:rPr>
          <w:color w:val="221F1F"/>
          <w:spacing w:val="-3"/>
        </w:rPr>
        <w:t> </w:t>
      </w:r>
      <w:r>
        <w:rPr>
          <w:color w:val="221F1F"/>
        </w:rPr>
        <w:t>except</w:t>
      </w:r>
      <w:r>
        <w:rPr>
          <w:color w:val="221F1F"/>
          <w:spacing w:val="-3"/>
        </w:rPr>
        <w:t> </w:t>
      </w:r>
      <w:r>
        <w:rPr>
          <w:color w:val="221F1F"/>
        </w:rPr>
        <w:t>as</w:t>
      </w:r>
      <w:r>
        <w:rPr>
          <w:color w:val="221F1F"/>
          <w:spacing w:val="-1"/>
        </w:rPr>
        <w:t> </w:t>
      </w:r>
      <w:r>
        <w:rPr>
          <w:color w:val="221F1F"/>
        </w:rPr>
        <w:t>herein</w:t>
      </w:r>
      <w:r>
        <w:rPr>
          <w:color w:val="221F1F"/>
          <w:spacing w:val="-3"/>
        </w:rPr>
        <w:t> </w:t>
      </w:r>
      <w:r>
        <w:rPr>
          <w:color w:val="221F1F"/>
        </w:rPr>
        <w:t>otherwise</w:t>
      </w:r>
      <w:r>
        <w:rPr>
          <w:color w:val="221F1F"/>
          <w:spacing w:val="-1"/>
        </w:rPr>
        <w:t> </w:t>
      </w:r>
      <w:r>
        <w:rPr>
          <w:color w:val="221F1F"/>
        </w:rPr>
        <w:t>provided.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1" w:after="0"/>
        <w:ind w:left="746" w:right="0" w:hanging="44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Contractor’s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representative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&amp;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Construction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Manager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ListParagraph"/>
        <w:numPr>
          <w:ilvl w:val="2"/>
          <w:numId w:val="67"/>
        </w:numPr>
        <w:tabs>
          <w:tab w:pos="930" w:val="left" w:leader="none"/>
        </w:tabs>
        <w:spacing w:line="240" w:lineRule="auto" w:before="0" w:after="0"/>
        <w:ind w:left="929" w:right="0" w:hanging="625"/>
        <w:jc w:val="both"/>
        <w:rPr>
          <w:sz w:val="22"/>
        </w:rPr>
      </w:pPr>
      <w:r>
        <w:rPr>
          <w:color w:val="221F1F"/>
          <w:sz w:val="22"/>
        </w:rPr>
        <w:t>If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Representative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named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Contract,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then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within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fourteen</w:t>
      </w:r>
    </w:p>
    <w:p>
      <w:pPr>
        <w:pStyle w:val="BodyText"/>
        <w:spacing w:line="268" w:lineRule="auto" w:before="30"/>
        <w:ind w:left="305" w:right="116"/>
        <w:jc w:val="both"/>
      </w:pPr>
      <w:r>
        <w:rPr>
          <w:color w:val="221F1F"/>
        </w:rPr>
        <w:t>(14) days of the Effective Date, the Implementing Partner shall appoint the Implementing Partner’s</w:t>
      </w:r>
      <w:r>
        <w:rPr>
          <w:color w:val="221F1F"/>
          <w:spacing w:val="1"/>
        </w:rPr>
        <w:t> </w:t>
      </w:r>
      <w:r>
        <w:rPr>
          <w:color w:val="221F1F"/>
        </w:rPr>
        <w:t>Representative and shall request the CESL in writing to approve the person so appointed. If the CESL</w:t>
      </w:r>
      <w:r>
        <w:rPr>
          <w:color w:val="221F1F"/>
          <w:spacing w:val="1"/>
        </w:rPr>
        <w:t> </w:t>
      </w:r>
      <w:r>
        <w:rPr>
          <w:color w:val="221F1F"/>
        </w:rPr>
        <w:t>makes</w:t>
      </w:r>
      <w:r>
        <w:rPr>
          <w:color w:val="221F1F"/>
          <w:spacing w:val="1"/>
        </w:rPr>
        <w:t> </w:t>
      </w:r>
      <w:r>
        <w:rPr>
          <w:color w:val="221F1F"/>
        </w:rPr>
        <w:t>no</w:t>
      </w:r>
      <w:r>
        <w:rPr>
          <w:color w:val="221F1F"/>
          <w:spacing w:val="1"/>
        </w:rPr>
        <w:t> </w:t>
      </w:r>
      <w:r>
        <w:rPr>
          <w:color w:val="221F1F"/>
        </w:rPr>
        <w:t>objection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appointment</w:t>
      </w:r>
      <w:r>
        <w:rPr>
          <w:color w:val="221F1F"/>
          <w:spacing w:val="1"/>
        </w:rPr>
        <w:t> </w:t>
      </w:r>
      <w:r>
        <w:rPr>
          <w:color w:val="221F1F"/>
        </w:rPr>
        <w:t>within</w:t>
      </w:r>
      <w:r>
        <w:rPr>
          <w:color w:val="221F1F"/>
          <w:spacing w:val="1"/>
        </w:rPr>
        <w:t> </w:t>
      </w:r>
      <w:r>
        <w:rPr>
          <w:color w:val="221F1F"/>
        </w:rPr>
        <w:t>fourteen</w:t>
      </w:r>
      <w:r>
        <w:rPr>
          <w:color w:val="221F1F"/>
          <w:spacing w:val="1"/>
        </w:rPr>
        <w:t> </w:t>
      </w:r>
      <w:r>
        <w:rPr>
          <w:color w:val="221F1F"/>
        </w:rPr>
        <w:t>(14)</w:t>
      </w:r>
      <w:r>
        <w:rPr>
          <w:color w:val="221F1F"/>
          <w:spacing w:val="1"/>
        </w:rPr>
        <w:t> </w:t>
      </w:r>
      <w:r>
        <w:rPr>
          <w:color w:val="221F1F"/>
        </w:rPr>
        <w:t>days,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Partner’s</w:t>
      </w:r>
      <w:r>
        <w:rPr>
          <w:color w:val="221F1F"/>
          <w:spacing w:val="1"/>
        </w:rPr>
        <w:t> </w:t>
      </w:r>
      <w:r>
        <w:rPr>
          <w:color w:val="221F1F"/>
        </w:rPr>
        <w:t>Representative shall be deemed to have been approved. If the CESL objects to the appointment within</w:t>
      </w:r>
      <w:r>
        <w:rPr>
          <w:color w:val="221F1F"/>
          <w:spacing w:val="1"/>
        </w:rPr>
        <w:t> </w:t>
      </w:r>
      <w:r>
        <w:rPr>
          <w:color w:val="221F1F"/>
        </w:rPr>
        <w:t>fourteen (14) days giving the reason therefor, then the Implementing Partner shall appoint a replacement</w:t>
      </w:r>
      <w:r>
        <w:rPr>
          <w:color w:val="221F1F"/>
          <w:spacing w:val="1"/>
        </w:rPr>
        <w:t> </w:t>
      </w:r>
      <w:r>
        <w:rPr>
          <w:color w:val="221F1F"/>
        </w:rPr>
        <w:t>within fourteen (14) days of such objection, and the foregoing provisions of this GCC Sub-Clause 17.2.1</w:t>
      </w:r>
      <w:r>
        <w:rPr>
          <w:color w:val="221F1F"/>
          <w:spacing w:val="-52"/>
        </w:rPr>
        <w:t> </w:t>
      </w:r>
      <w:r>
        <w:rPr>
          <w:color w:val="221F1F"/>
        </w:rPr>
        <w:t>shall apply</w:t>
      </w:r>
      <w:r>
        <w:rPr>
          <w:color w:val="221F1F"/>
          <w:spacing w:val="-3"/>
        </w:rPr>
        <w:t> </w:t>
      </w:r>
      <w:r>
        <w:rPr>
          <w:color w:val="221F1F"/>
        </w:rPr>
        <w:t>thereto.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911" w:val="left" w:leader="none"/>
        </w:tabs>
        <w:spacing w:line="288" w:lineRule="auto" w:before="0" w:after="0"/>
        <w:ind w:left="305" w:right="290" w:firstLine="0"/>
        <w:jc w:val="left"/>
        <w:rPr>
          <w:sz w:val="22"/>
        </w:rPr>
      </w:pPr>
      <w:r>
        <w:rPr>
          <w:color w:val="221F1F"/>
          <w:sz w:val="22"/>
        </w:rPr>
        <w:t>The Implementing Partner’s Representative shall represent and act for the Implementing Partner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at all times during the currency of the Contract and shall give to the Project Manager all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Partner’s notices, instructions, information and all other communications under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9" w:lineRule="auto"/>
        <w:ind w:left="305" w:right="119"/>
        <w:jc w:val="both"/>
      </w:pPr>
      <w:r>
        <w:rPr>
          <w:color w:val="221F1F"/>
        </w:rPr>
        <w:t>All notices, instructions, information and all other communications given by the CESL or the Project</w:t>
      </w:r>
      <w:r>
        <w:rPr>
          <w:color w:val="221F1F"/>
          <w:spacing w:val="1"/>
        </w:rPr>
        <w:t> </w:t>
      </w:r>
      <w:r>
        <w:rPr>
          <w:color w:val="221F1F"/>
        </w:rPr>
        <w:t>Manager to the Implementing Partner under the Contract shall be given to the Implementing Partner’s</w:t>
      </w:r>
      <w:r>
        <w:rPr>
          <w:color w:val="221F1F"/>
          <w:spacing w:val="1"/>
        </w:rPr>
        <w:t> </w:t>
      </w:r>
      <w:r>
        <w:rPr>
          <w:color w:val="221F1F"/>
        </w:rPr>
        <w:t>Representative</w:t>
      </w:r>
      <w:r>
        <w:rPr>
          <w:color w:val="221F1F"/>
          <w:spacing w:val="-1"/>
        </w:rPr>
        <w:t> </w:t>
      </w:r>
      <w:r>
        <w:rPr>
          <w:color w:val="221F1F"/>
        </w:rPr>
        <w:t>or,</w:t>
      </w:r>
      <w:r>
        <w:rPr>
          <w:color w:val="221F1F"/>
          <w:spacing w:val="-3"/>
        </w:rPr>
        <w:t> </w:t>
      </w:r>
      <w:r>
        <w:rPr>
          <w:color w:val="221F1F"/>
        </w:rPr>
        <w:t>in its</w:t>
      </w:r>
      <w:r>
        <w:rPr>
          <w:color w:val="221F1F"/>
          <w:spacing w:val="-3"/>
        </w:rPr>
        <w:t> </w:t>
      </w:r>
      <w:r>
        <w:rPr>
          <w:color w:val="221F1F"/>
        </w:rPr>
        <w:t>absence,</w:t>
      </w:r>
      <w:r>
        <w:rPr>
          <w:color w:val="221F1F"/>
          <w:spacing w:val="-2"/>
        </w:rPr>
        <w:t> </w:t>
      </w:r>
      <w:r>
        <w:rPr>
          <w:color w:val="221F1F"/>
        </w:rPr>
        <w:t>its deputy, except</w:t>
      </w:r>
      <w:r>
        <w:rPr>
          <w:color w:val="221F1F"/>
          <w:spacing w:val="-3"/>
        </w:rPr>
        <w:t> </w:t>
      </w:r>
      <w:r>
        <w:rPr>
          <w:color w:val="221F1F"/>
        </w:rPr>
        <w:t>as</w:t>
      </w:r>
      <w:r>
        <w:rPr>
          <w:color w:val="221F1F"/>
          <w:spacing w:val="-2"/>
        </w:rPr>
        <w:t> </w:t>
      </w:r>
      <w:r>
        <w:rPr>
          <w:color w:val="221F1F"/>
        </w:rPr>
        <w:t>herein otherwise provided.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9" w:lineRule="auto"/>
        <w:ind w:left="305" w:right="117"/>
        <w:jc w:val="both"/>
      </w:pP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Implementing</w:t>
      </w:r>
      <w:r>
        <w:rPr>
          <w:color w:val="221F1F"/>
          <w:spacing w:val="-11"/>
        </w:rPr>
        <w:t> </w:t>
      </w:r>
      <w:r>
        <w:rPr>
          <w:color w:val="221F1F"/>
        </w:rPr>
        <w:t>Partner</w:t>
      </w:r>
      <w:r>
        <w:rPr>
          <w:color w:val="221F1F"/>
          <w:spacing w:val="-7"/>
        </w:rPr>
        <w:t> </w:t>
      </w:r>
      <w:r>
        <w:rPr>
          <w:color w:val="221F1F"/>
        </w:rPr>
        <w:t>shall</w:t>
      </w:r>
      <w:r>
        <w:rPr>
          <w:color w:val="221F1F"/>
          <w:spacing w:val="-8"/>
        </w:rPr>
        <w:t> </w:t>
      </w:r>
      <w:r>
        <w:rPr>
          <w:color w:val="221F1F"/>
        </w:rPr>
        <w:t>not</w:t>
      </w:r>
      <w:r>
        <w:rPr>
          <w:color w:val="221F1F"/>
          <w:spacing w:val="-9"/>
        </w:rPr>
        <w:t> </w:t>
      </w:r>
      <w:r>
        <w:rPr>
          <w:color w:val="221F1F"/>
        </w:rPr>
        <w:t>revoke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appointment</w:t>
      </w:r>
      <w:r>
        <w:rPr>
          <w:color w:val="221F1F"/>
          <w:spacing w:val="-7"/>
        </w:rPr>
        <w:t> </w:t>
      </w:r>
      <w:r>
        <w:rPr>
          <w:color w:val="221F1F"/>
        </w:rPr>
        <w:t>of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Implementing</w:t>
      </w:r>
      <w:r>
        <w:rPr>
          <w:color w:val="221F1F"/>
          <w:spacing w:val="-11"/>
        </w:rPr>
        <w:t> </w:t>
      </w:r>
      <w:r>
        <w:rPr>
          <w:color w:val="221F1F"/>
        </w:rPr>
        <w:t>Partner’s</w:t>
      </w:r>
      <w:r>
        <w:rPr>
          <w:color w:val="221F1F"/>
          <w:spacing w:val="-8"/>
        </w:rPr>
        <w:t> </w:t>
      </w:r>
      <w:r>
        <w:rPr>
          <w:color w:val="221F1F"/>
        </w:rPr>
        <w:t>Representative</w:t>
      </w:r>
      <w:r>
        <w:rPr>
          <w:color w:val="221F1F"/>
          <w:spacing w:val="-53"/>
        </w:rPr>
        <w:t> </w:t>
      </w:r>
      <w:r>
        <w:rPr>
          <w:color w:val="221F1F"/>
        </w:rPr>
        <w:t>without the CESL’s prior written con-sent, which shall not be unreasonably withheld. If the CESL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consents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thereto,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the</w:t>
      </w:r>
      <w:r>
        <w:rPr>
          <w:color w:val="221F1F"/>
          <w:spacing w:val="-11"/>
        </w:rPr>
        <w:t> </w:t>
      </w:r>
      <w:r>
        <w:rPr>
          <w:color w:val="221F1F"/>
          <w:spacing w:val="-1"/>
        </w:rPr>
        <w:t>Implementing</w:t>
      </w:r>
      <w:r>
        <w:rPr>
          <w:color w:val="221F1F"/>
          <w:spacing w:val="-14"/>
        </w:rPr>
        <w:t> </w:t>
      </w:r>
      <w:r>
        <w:rPr>
          <w:color w:val="221F1F"/>
        </w:rPr>
        <w:t>Partner</w:t>
      </w:r>
      <w:r>
        <w:rPr>
          <w:color w:val="221F1F"/>
          <w:spacing w:val="-9"/>
        </w:rPr>
        <w:t> </w:t>
      </w:r>
      <w:r>
        <w:rPr>
          <w:color w:val="221F1F"/>
        </w:rPr>
        <w:t>shall</w:t>
      </w:r>
      <w:r>
        <w:rPr>
          <w:color w:val="221F1F"/>
          <w:spacing w:val="-10"/>
        </w:rPr>
        <w:t> </w:t>
      </w:r>
      <w:r>
        <w:rPr>
          <w:color w:val="221F1F"/>
        </w:rPr>
        <w:t>appoint</w:t>
      </w:r>
      <w:r>
        <w:rPr>
          <w:color w:val="221F1F"/>
          <w:spacing w:val="-10"/>
        </w:rPr>
        <w:t> </w:t>
      </w:r>
      <w:r>
        <w:rPr>
          <w:color w:val="221F1F"/>
        </w:rPr>
        <w:t>some</w:t>
      </w:r>
      <w:r>
        <w:rPr>
          <w:color w:val="221F1F"/>
          <w:spacing w:val="-12"/>
        </w:rPr>
        <w:t> </w:t>
      </w:r>
      <w:r>
        <w:rPr>
          <w:color w:val="221F1F"/>
        </w:rPr>
        <w:t>other</w:t>
      </w:r>
      <w:r>
        <w:rPr>
          <w:color w:val="221F1F"/>
          <w:spacing w:val="-10"/>
        </w:rPr>
        <w:t> </w:t>
      </w:r>
      <w:r>
        <w:rPr>
          <w:color w:val="221F1F"/>
        </w:rPr>
        <w:t>per-son</w:t>
      </w:r>
      <w:r>
        <w:rPr>
          <w:color w:val="221F1F"/>
          <w:spacing w:val="-11"/>
        </w:rPr>
        <w:t> </w:t>
      </w:r>
      <w:r>
        <w:rPr>
          <w:color w:val="221F1F"/>
        </w:rPr>
        <w:t>as</w:t>
      </w:r>
      <w:r>
        <w:rPr>
          <w:color w:val="221F1F"/>
          <w:spacing w:val="-14"/>
        </w:rPr>
        <w:t> </w:t>
      </w:r>
      <w:r>
        <w:rPr>
          <w:color w:val="221F1F"/>
        </w:rPr>
        <w:t>the</w:t>
      </w:r>
      <w:r>
        <w:rPr>
          <w:color w:val="221F1F"/>
          <w:spacing w:val="-15"/>
        </w:rPr>
        <w:t> </w:t>
      </w:r>
      <w:r>
        <w:rPr>
          <w:color w:val="221F1F"/>
        </w:rPr>
        <w:t>Implementing</w:t>
      </w:r>
      <w:r>
        <w:rPr>
          <w:color w:val="221F1F"/>
          <w:spacing w:val="-15"/>
        </w:rPr>
        <w:t> </w:t>
      </w:r>
      <w:r>
        <w:rPr>
          <w:color w:val="221F1F"/>
        </w:rPr>
        <w:t>Partner’s</w:t>
      </w:r>
      <w:r>
        <w:rPr>
          <w:color w:val="221F1F"/>
          <w:spacing w:val="-52"/>
        </w:rPr>
        <w:t> </w:t>
      </w:r>
      <w:r>
        <w:rPr>
          <w:color w:val="221F1F"/>
        </w:rPr>
        <w:t>Representative,</w:t>
      </w:r>
      <w:r>
        <w:rPr>
          <w:color w:val="221F1F"/>
          <w:spacing w:val="-1"/>
        </w:rPr>
        <w:t> </w:t>
      </w:r>
      <w:r>
        <w:rPr>
          <w:color w:val="221F1F"/>
        </w:rPr>
        <w:t>pursuant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-3"/>
        </w:rPr>
        <w:t> </w:t>
      </w:r>
      <w:r>
        <w:rPr>
          <w:color w:val="221F1F"/>
        </w:rPr>
        <w:t>the procedure</w:t>
      </w:r>
      <w:r>
        <w:rPr>
          <w:color w:val="221F1F"/>
          <w:spacing w:val="-1"/>
        </w:rPr>
        <w:t> </w:t>
      </w:r>
      <w:r>
        <w:rPr>
          <w:color w:val="221F1F"/>
        </w:rPr>
        <w:t>set</w:t>
      </w:r>
      <w:r>
        <w:rPr>
          <w:color w:val="221F1F"/>
          <w:spacing w:val="1"/>
        </w:rPr>
        <w:t> </w:t>
      </w:r>
      <w:r>
        <w:rPr>
          <w:color w:val="221F1F"/>
        </w:rPr>
        <w:t>out</w:t>
      </w:r>
      <w:r>
        <w:rPr>
          <w:color w:val="221F1F"/>
          <w:spacing w:val="1"/>
        </w:rPr>
        <w:t> </w:t>
      </w:r>
      <w:r>
        <w:rPr>
          <w:color w:val="221F1F"/>
        </w:rPr>
        <w:t>in GCC</w:t>
      </w:r>
      <w:r>
        <w:rPr>
          <w:color w:val="221F1F"/>
          <w:spacing w:val="-2"/>
        </w:rPr>
        <w:t> </w:t>
      </w:r>
      <w:r>
        <w:rPr>
          <w:color w:val="221F1F"/>
        </w:rPr>
        <w:t>Sub-Clause 17.2.1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67"/>
        </w:numPr>
        <w:tabs>
          <w:tab w:pos="908" w:val="left" w:leader="none"/>
        </w:tabs>
        <w:spacing w:line="259" w:lineRule="auto" w:before="0" w:after="0"/>
        <w:ind w:left="305" w:right="118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Representative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may,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subject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approval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(which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not be unreasonably withheld), at any time delegate to any person any of the powers, functions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authorities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vested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him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her.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delegation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revoked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time.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delegation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revocation shall be subject to a prior notice signed by the Implementing Partner’s Representative,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 specify the powers, functions and authorities thereby delegated or revoked. No such delegation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revocation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take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effect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unless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until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copy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thereof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been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delivered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Project</w:t>
      </w:r>
    </w:p>
    <w:p>
      <w:pPr>
        <w:spacing w:after="0" w:line="259" w:lineRule="auto"/>
        <w:jc w:val="both"/>
        <w:rPr>
          <w:sz w:val="22"/>
        </w:rPr>
        <w:sectPr>
          <w:pgSz w:w="11900" w:h="16850"/>
          <w:pgMar w:header="0" w:footer="1552" w:top="1600" w:bottom="1740" w:left="1020" w:right="1200"/>
        </w:sectPr>
      </w:pPr>
    </w:p>
    <w:p>
      <w:pPr>
        <w:pStyle w:val="BodyText"/>
        <w:spacing w:before="73"/>
        <w:ind w:left="305"/>
      </w:pPr>
      <w:r>
        <w:rPr>
          <w:color w:val="221F1F"/>
        </w:rPr>
        <w:t>Manager.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61" w:lineRule="auto"/>
        <w:ind w:left="305" w:right="121"/>
        <w:jc w:val="both"/>
      </w:pPr>
      <w:r>
        <w:rPr>
          <w:color w:val="221F1F"/>
        </w:rPr>
        <w:t>Any act or exercise by any person of powers, functions and authorities so delegated to him or her in</w:t>
      </w:r>
      <w:r>
        <w:rPr>
          <w:color w:val="221F1F"/>
          <w:spacing w:val="1"/>
        </w:rPr>
        <w:t> </w:t>
      </w:r>
      <w:r>
        <w:rPr>
          <w:color w:val="221F1F"/>
        </w:rPr>
        <w:t>accordance</w:t>
      </w:r>
      <w:r>
        <w:rPr>
          <w:color w:val="221F1F"/>
          <w:spacing w:val="-11"/>
        </w:rPr>
        <w:t> </w:t>
      </w:r>
      <w:r>
        <w:rPr>
          <w:color w:val="221F1F"/>
        </w:rPr>
        <w:t>with</w:t>
      </w:r>
      <w:r>
        <w:rPr>
          <w:color w:val="221F1F"/>
          <w:spacing w:val="-14"/>
        </w:rPr>
        <w:t> </w:t>
      </w:r>
      <w:r>
        <w:rPr>
          <w:color w:val="221F1F"/>
        </w:rPr>
        <w:t>this</w:t>
      </w:r>
      <w:r>
        <w:rPr>
          <w:color w:val="221F1F"/>
          <w:spacing w:val="-13"/>
        </w:rPr>
        <w:t> </w:t>
      </w:r>
      <w:r>
        <w:rPr>
          <w:color w:val="221F1F"/>
        </w:rPr>
        <w:t>GCC</w:t>
      </w:r>
      <w:r>
        <w:rPr>
          <w:color w:val="221F1F"/>
          <w:spacing w:val="-13"/>
        </w:rPr>
        <w:t> </w:t>
      </w:r>
      <w:r>
        <w:rPr>
          <w:color w:val="221F1F"/>
        </w:rPr>
        <w:t>Sub-Clause</w:t>
      </w:r>
      <w:r>
        <w:rPr>
          <w:color w:val="221F1F"/>
          <w:spacing w:val="-12"/>
        </w:rPr>
        <w:t> </w:t>
      </w:r>
      <w:r>
        <w:rPr>
          <w:color w:val="221F1F"/>
        </w:rPr>
        <w:t>17.2.3</w:t>
      </w:r>
      <w:r>
        <w:rPr>
          <w:color w:val="221F1F"/>
          <w:spacing w:val="-11"/>
        </w:rPr>
        <w:t> </w:t>
      </w:r>
      <w:r>
        <w:rPr>
          <w:color w:val="221F1F"/>
        </w:rPr>
        <w:t>shall</w:t>
      </w:r>
      <w:r>
        <w:rPr>
          <w:color w:val="221F1F"/>
          <w:spacing w:val="-11"/>
        </w:rPr>
        <w:t> </w:t>
      </w:r>
      <w:r>
        <w:rPr>
          <w:color w:val="221F1F"/>
        </w:rPr>
        <w:t>be</w:t>
      </w:r>
      <w:r>
        <w:rPr>
          <w:color w:val="221F1F"/>
          <w:spacing w:val="-12"/>
        </w:rPr>
        <w:t> </w:t>
      </w:r>
      <w:r>
        <w:rPr>
          <w:color w:val="221F1F"/>
        </w:rPr>
        <w:t>deemed</w:t>
      </w:r>
      <w:r>
        <w:rPr>
          <w:color w:val="221F1F"/>
          <w:spacing w:val="-11"/>
        </w:rPr>
        <w:t> </w:t>
      </w:r>
      <w:r>
        <w:rPr>
          <w:color w:val="221F1F"/>
        </w:rPr>
        <w:t>to</w:t>
      </w:r>
      <w:r>
        <w:rPr>
          <w:color w:val="221F1F"/>
          <w:spacing w:val="-12"/>
        </w:rPr>
        <w:t> </w:t>
      </w:r>
      <w:r>
        <w:rPr>
          <w:color w:val="221F1F"/>
        </w:rPr>
        <w:t>be</w:t>
      </w:r>
      <w:r>
        <w:rPr>
          <w:color w:val="221F1F"/>
          <w:spacing w:val="-14"/>
        </w:rPr>
        <w:t> </w:t>
      </w:r>
      <w:r>
        <w:rPr>
          <w:color w:val="221F1F"/>
        </w:rPr>
        <w:t>an</w:t>
      </w:r>
      <w:r>
        <w:rPr>
          <w:color w:val="221F1F"/>
          <w:spacing w:val="-13"/>
        </w:rPr>
        <w:t> </w:t>
      </w:r>
      <w:r>
        <w:rPr>
          <w:color w:val="221F1F"/>
        </w:rPr>
        <w:t>act</w:t>
      </w:r>
      <w:r>
        <w:rPr>
          <w:color w:val="221F1F"/>
          <w:spacing w:val="-11"/>
        </w:rPr>
        <w:t> </w:t>
      </w:r>
      <w:r>
        <w:rPr>
          <w:color w:val="221F1F"/>
        </w:rPr>
        <w:t>or</w:t>
      </w:r>
      <w:r>
        <w:rPr>
          <w:color w:val="221F1F"/>
          <w:spacing w:val="-14"/>
        </w:rPr>
        <w:t> </w:t>
      </w:r>
      <w:r>
        <w:rPr>
          <w:color w:val="221F1F"/>
        </w:rPr>
        <w:t>exercise</w:t>
      </w:r>
      <w:r>
        <w:rPr>
          <w:color w:val="221F1F"/>
          <w:spacing w:val="-11"/>
        </w:rPr>
        <w:t> </w:t>
      </w:r>
      <w:r>
        <w:rPr>
          <w:color w:val="221F1F"/>
        </w:rPr>
        <w:t>by</w:t>
      </w:r>
      <w:r>
        <w:rPr>
          <w:color w:val="221F1F"/>
          <w:spacing w:val="-14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Implementing</w:t>
      </w:r>
      <w:r>
        <w:rPr>
          <w:color w:val="221F1F"/>
          <w:spacing w:val="-52"/>
        </w:rPr>
        <w:t> </w:t>
      </w:r>
      <w:r>
        <w:rPr>
          <w:color w:val="221F1F"/>
        </w:rPr>
        <w:t>Partner’s</w:t>
      </w:r>
      <w:r>
        <w:rPr>
          <w:color w:val="221F1F"/>
          <w:spacing w:val="-1"/>
        </w:rPr>
        <w:t> </w:t>
      </w:r>
      <w:r>
        <w:rPr>
          <w:color w:val="221F1F"/>
        </w:rPr>
        <w:t>Representative.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67"/>
        </w:numPr>
        <w:tabs>
          <w:tab w:pos="1090" w:val="left" w:leader="none"/>
        </w:tabs>
        <w:spacing w:line="261" w:lineRule="auto" w:before="1" w:after="0"/>
        <w:ind w:left="305" w:right="116" w:firstLine="0"/>
        <w:jc w:val="both"/>
        <w:rPr>
          <w:sz w:val="22"/>
        </w:rPr>
      </w:pPr>
      <w:r>
        <w:rPr>
          <w:color w:val="221F1F"/>
          <w:sz w:val="22"/>
        </w:rPr>
        <w:t>Notwithstanding anything stated in GCC Sub-clause 17.1 and 17.2.1 above, for the purpose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execution of contract, the CESL and the Implementing Partner shall finalise and agree to a Contract Co-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ordination Procedure and all the communication under the Contract shall be in accordance with such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 Co-ordination Procedure.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67"/>
        </w:numPr>
        <w:tabs>
          <w:tab w:pos="918" w:val="left" w:leader="none"/>
        </w:tabs>
        <w:spacing w:line="271" w:lineRule="auto" w:before="0" w:after="0"/>
        <w:ind w:left="305" w:right="119" w:firstLine="0"/>
        <w:jc w:val="both"/>
        <w:rPr>
          <w:sz w:val="22"/>
        </w:rPr>
      </w:pPr>
      <w:r>
        <w:rPr>
          <w:color w:val="221F1F"/>
          <w:sz w:val="22"/>
        </w:rPr>
        <w:t>From the commencement of installation of the Facilities at the Site until Operational Acceptance,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Implementing Partner’s Representative shall appoint a suitable person as the construction manager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(hereinafter referred to as “the Construction Manager”). The Construction Manager shall supervise 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work done at the Site by the Implementing Partner and shall be present at the Site throughout normal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working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hours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except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when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leave,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sick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absent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reasons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connected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proper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Contract. When-ever the Construction Manager is absent from the Site, a suitable person shall 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appointed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as his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or her deputy.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947" w:val="left" w:leader="none"/>
        </w:tabs>
        <w:spacing w:line="256" w:lineRule="auto" w:before="0" w:after="0"/>
        <w:ind w:left="305" w:right="120" w:firstLine="0"/>
        <w:jc w:val="both"/>
        <w:rPr>
          <w:sz w:val="22"/>
        </w:rPr>
      </w:pPr>
      <w:r>
        <w:rPr>
          <w:color w:val="221F1F"/>
          <w:sz w:val="22"/>
        </w:rPr>
        <w:t>The CESL may by notice to the Implementing Partner object to any representative or person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employed by the Implementing Partner in the ex-ecution of the Contract who, in the reasonable opinion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 the CESL, may behave inappropriately, may be incompetent or negligent, or may commit a serious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breach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regulations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22.3.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provide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evidence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same,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whereupon the 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remove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such person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Facilities.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2"/>
          <w:numId w:val="67"/>
        </w:numPr>
        <w:tabs>
          <w:tab w:pos="925" w:val="left" w:leader="none"/>
        </w:tabs>
        <w:spacing w:line="297" w:lineRule="auto" w:before="0" w:after="0"/>
        <w:ind w:left="305" w:right="120" w:firstLine="0"/>
        <w:jc w:val="both"/>
        <w:rPr>
          <w:sz w:val="22"/>
        </w:rPr>
      </w:pPr>
      <w:r>
        <w:rPr>
          <w:color w:val="221F1F"/>
          <w:sz w:val="22"/>
        </w:rPr>
        <w:t>If any representative or person employed by the Implementing Partner is removed in accordance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17.2.5,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Con-tractor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shall,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where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required,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promptly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appoint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replacement.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  <w:rPr>
          <w:rFonts w:ascii="Arial MT"/>
          <w:b/>
          <w:sz w:val="20"/>
        </w:rPr>
      </w:pPr>
      <w:r>
        <w:rPr>
          <w:b/>
          <w:color w:val="221F1F"/>
          <w:sz w:val="22"/>
        </w:rPr>
        <w:t>Work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Program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52" w:lineRule="exact" w:before="0" w:after="0"/>
        <w:ind w:left="746" w:right="0" w:hanging="442"/>
        <w:jc w:val="both"/>
        <w:rPr>
          <w:b/>
          <w:sz w:val="22"/>
        </w:rPr>
      </w:pPr>
      <w:r>
        <w:rPr>
          <w:b/>
          <w:color w:val="221F1F"/>
          <w:sz w:val="22"/>
        </w:rPr>
        <w:t>Contractor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or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Implementing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Partner’s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Organization</w:t>
      </w:r>
    </w:p>
    <w:p>
      <w:pPr>
        <w:pStyle w:val="BodyText"/>
        <w:ind w:left="384" w:right="120"/>
        <w:jc w:val="both"/>
      </w:pPr>
      <w:r>
        <w:rPr>
          <w:color w:val="221F1F"/>
          <w:w w:val="95"/>
        </w:rPr>
        <w:t>The Implementing Partner shall supply to the CESL and the Project Manager a chart showing the proposed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organization to be established by the Implementing Partner for carrying out work on the Facilities. The</w:t>
      </w:r>
      <w:r>
        <w:rPr>
          <w:color w:val="221F1F"/>
          <w:spacing w:val="1"/>
        </w:rPr>
        <w:t> </w:t>
      </w:r>
      <w:r>
        <w:rPr>
          <w:color w:val="221F1F"/>
        </w:rPr>
        <w:t>chart shall include the identities of the key personnel together with the curricula vitae of such key</w:t>
      </w:r>
      <w:r>
        <w:rPr>
          <w:color w:val="221F1F"/>
          <w:spacing w:val="1"/>
        </w:rPr>
        <w:t> </w:t>
      </w:r>
      <w:r>
        <w:rPr>
          <w:color w:val="221F1F"/>
        </w:rPr>
        <w:t>personnel</w:t>
      </w:r>
      <w:r>
        <w:rPr>
          <w:color w:val="221F1F"/>
          <w:spacing w:val="-8"/>
        </w:rPr>
        <w:t> </w:t>
      </w:r>
      <w:r>
        <w:rPr>
          <w:color w:val="221F1F"/>
        </w:rPr>
        <w:t>to</w:t>
      </w:r>
      <w:r>
        <w:rPr>
          <w:color w:val="221F1F"/>
          <w:spacing w:val="-7"/>
        </w:rPr>
        <w:t> </w:t>
      </w:r>
      <w:r>
        <w:rPr>
          <w:color w:val="221F1F"/>
        </w:rPr>
        <w:t>be</w:t>
      </w:r>
      <w:r>
        <w:rPr>
          <w:color w:val="221F1F"/>
          <w:spacing w:val="-7"/>
        </w:rPr>
        <w:t> </w:t>
      </w:r>
      <w:r>
        <w:rPr>
          <w:color w:val="221F1F"/>
        </w:rPr>
        <w:t>employed</w:t>
      </w:r>
      <w:r>
        <w:rPr>
          <w:color w:val="221F1F"/>
          <w:spacing w:val="-7"/>
        </w:rPr>
        <w:t> </w:t>
      </w:r>
      <w:r>
        <w:rPr>
          <w:color w:val="221F1F"/>
        </w:rPr>
        <w:t>within</w:t>
      </w:r>
      <w:r>
        <w:rPr>
          <w:color w:val="221F1F"/>
          <w:spacing w:val="-5"/>
        </w:rPr>
        <w:t> </w:t>
      </w:r>
      <w:r>
        <w:rPr>
          <w:color w:val="221F1F"/>
        </w:rPr>
        <w:t>twenty-one</w:t>
      </w:r>
      <w:r>
        <w:rPr>
          <w:color w:val="221F1F"/>
          <w:spacing w:val="-7"/>
        </w:rPr>
        <w:t> </w:t>
      </w:r>
      <w:r>
        <w:rPr>
          <w:color w:val="221F1F"/>
        </w:rPr>
        <w:t>(21)</w:t>
      </w:r>
      <w:r>
        <w:rPr>
          <w:color w:val="221F1F"/>
          <w:spacing w:val="-5"/>
        </w:rPr>
        <w:t> </w:t>
      </w:r>
      <w:r>
        <w:rPr>
          <w:color w:val="221F1F"/>
        </w:rPr>
        <w:t>days</w:t>
      </w:r>
      <w:r>
        <w:rPr>
          <w:color w:val="221F1F"/>
          <w:spacing w:val="-5"/>
        </w:rPr>
        <w:t> </w:t>
      </w:r>
      <w:r>
        <w:rPr>
          <w:color w:val="221F1F"/>
        </w:rPr>
        <w:t>of</w:t>
      </w:r>
      <w:r>
        <w:rPr>
          <w:color w:val="221F1F"/>
          <w:spacing w:val="-7"/>
        </w:rPr>
        <w:t> </w:t>
      </w:r>
      <w:r>
        <w:rPr>
          <w:color w:val="221F1F"/>
        </w:rPr>
        <w:t>the</w:t>
      </w:r>
      <w:r>
        <w:rPr>
          <w:color w:val="221F1F"/>
          <w:spacing w:val="-5"/>
        </w:rPr>
        <w:t> </w:t>
      </w:r>
      <w:r>
        <w:rPr>
          <w:color w:val="221F1F"/>
        </w:rPr>
        <w:t>Effective</w:t>
      </w:r>
      <w:r>
        <w:rPr>
          <w:color w:val="221F1F"/>
          <w:spacing w:val="-5"/>
        </w:rPr>
        <w:t> </w:t>
      </w:r>
      <w:r>
        <w:rPr>
          <w:color w:val="221F1F"/>
        </w:rPr>
        <w:t>Date.</w:t>
      </w:r>
      <w:r>
        <w:rPr>
          <w:color w:val="221F1F"/>
          <w:spacing w:val="39"/>
        </w:rPr>
        <w:t> </w:t>
      </w: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Implementing</w:t>
      </w:r>
      <w:r>
        <w:rPr>
          <w:color w:val="221F1F"/>
          <w:spacing w:val="-8"/>
        </w:rPr>
        <w:t> </w:t>
      </w:r>
      <w:r>
        <w:rPr>
          <w:color w:val="221F1F"/>
        </w:rPr>
        <w:t>Partner</w:t>
      </w:r>
      <w:r>
        <w:rPr>
          <w:color w:val="221F1F"/>
          <w:spacing w:val="-53"/>
        </w:rPr>
        <w:t> </w:t>
      </w:r>
      <w:r>
        <w:rPr>
          <w:color w:val="221F1F"/>
          <w:w w:val="95"/>
        </w:rPr>
        <w:t>shall promptly inform the CESL and the Project Manager in writing of any revision or alteration of such an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organization</w:t>
      </w:r>
      <w:r>
        <w:rPr>
          <w:color w:val="221F1F"/>
          <w:spacing w:val="-1"/>
        </w:rPr>
        <w:t> </w:t>
      </w:r>
      <w:r>
        <w:rPr>
          <w:color w:val="221F1F"/>
        </w:rPr>
        <w:t>chart.</w:t>
      </w:r>
    </w:p>
    <w:p>
      <w:pPr>
        <w:pStyle w:val="BodyText"/>
      </w:pPr>
    </w:p>
    <w:p>
      <w:pPr>
        <w:pStyle w:val="ListParagraph"/>
        <w:numPr>
          <w:ilvl w:val="1"/>
          <w:numId w:val="67"/>
        </w:numPr>
        <w:tabs>
          <w:tab w:pos="745" w:val="left" w:leader="none"/>
        </w:tabs>
        <w:spacing w:line="252" w:lineRule="exact" w:before="0" w:after="0"/>
        <w:ind w:left="744" w:right="0" w:hanging="440"/>
        <w:jc w:val="both"/>
        <w:rPr>
          <w:b/>
          <w:sz w:val="22"/>
        </w:rPr>
      </w:pPr>
      <w:r>
        <w:rPr>
          <w:b/>
          <w:color w:val="221F1F"/>
          <w:sz w:val="22"/>
        </w:rPr>
        <w:t>Program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of Performance</w:t>
      </w:r>
    </w:p>
    <w:p>
      <w:pPr>
        <w:pStyle w:val="BodyText"/>
        <w:ind w:left="384" w:right="118"/>
        <w:jc w:val="both"/>
      </w:pPr>
      <w:r>
        <w:rPr>
          <w:color w:val="221F1F"/>
        </w:rPr>
        <w:t>Within</w:t>
      </w:r>
      <w:r>
        <w:rPr>
          <w:color w:val="221F1F"/>
          <w:spacing w:val="1"/>
        </w:rPr>
        <w:t> </w:t>
      </w:r>
      <w:r>
        <w:rPr>
          <w:color w:val="221F1F"/>
        </w:rPr>
        <w:t>twenty-eight (28)</w:t>
      </w:r>
      <w:r>
        <w:rPr>
          <w:color w:val="221F1F"/>
          <w:spacing w:val="1"/>
        </w:rPr>
        <w:t> </w:t>
      </w:r>
      <w:r>
        <w:rPr>
          <w:color w:val="221F1F"/>
        </w:rPr>
        <w:t>days after the date of notification of award of Contract, the Implementing</w:t>
      </w:r>
      <w:r>
        <w:rPr>
          <w:color w:val="221F1F"/>
          <w:spacing w:val="1"/>
        </w:rPr>
        <w:t> </w:t>
      </w:r>
      <w:r>
        <w:rPr>
          <w:color w:val="221F1F"/>
          <w:w w:val="95"/>
        </w:rPr>
        <w:t>Partner shall prepare and submit to the Project Manager a detailed program of performance of the Contract,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made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form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PERT</w:t>
      </w:r>
      <w:r>
        <w:rPr>
          <w:color w:val="221F1F"/>
          <w:spacing w:val="1"/>
        </w:rPr>
        <w:t> </w:t>
      </w:r>
      <w:r>
        <w:rPr>
          <w:color w:val="221F1F"/>
        </w:rPr>
        <w:t>Network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showing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sequence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which</w:t>
      </w:r>
      <w:r>
        <w:rPr>
          <w:color w:val="221F1F"/>
          <w:spacing w:val="1"/>
        </w:rPr>
        <w:t> </w:t>
      </w:r>
      <w:r>
        <w:rPr>
          <w:color w:val="221F1F"/>
        </w:rPr>
        <w:t>it</w:t>
      </w:r>
      <w:r>
        <w:rPr>
          <w:color w:val="221F1F"/>
          <w:spacing w:val="1"/>
        </w:rPr>
        <w:t> </w:t>
      </w:r>
      <w:r>
        <w:rPr>
          <w:color w:val="221F1F"/>
        </w:rPr>
        <w:t>proposes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design,</w:t>
      </w:r>
      <w:r>
        <w:rPr>
          <w:color w:val="221F1F"/>
          <w:spacing w:val="-52"/>
        </w:rPr>
        <w:t> </w:t>
      </w:r>
      <w:r>
        <w:rPr>
          <w:color w:val="221F1F"/>
          <w:w w:val="95"/>
        </w:rPr>
        <w:t>manufacture, transport, assemble, install and pre-commission the Facilities,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as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well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as</w:t>
      </w:r>
      <w:r>
        <w:rPr>
          <w:color w:val="221F1F"/>
          <w:spacing w:val="50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date</w:t>
      </w:r>
      <w:r>
        <w:rPr>
          <w:color w:val="221F1F"/>
          <w:spacing w:val="50"/>
        </w:rPr>
        <w:t> </w:t>
      </w:r>
      <w:r>
        <w:rPr>
          <w:color w:val="221F1F"/>
          <w:w w:val="95"/>
        </w:rPr>
        <w:t>by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which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Implementing Partner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reasonably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requires</w:t>
      </w:r>
      <w:r>
        <w:rPr>
          <w:color w:val="221F1F"/>
          <w:spacing w:val="50"/>
        </w:rPr>
        <w:t> </w:t>
      </w:r>
      <w:r>
        <w:rPr>
          <w:color w:val="221F1F"/>
          <w:w w:val="95"/>
        </w:rPr>
        <w:t>that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50"/>
        </w:rPr>
        <w:t> </w:t>
      </w:r>
      <w:r>
        <w:rPr>
          <w:color w:val="221F1F"/>
          <w:w w:val="95"/>
        </w:rPr>
        <w:t>CESL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shall</w:t>
      </w:r>
      <w:r>
        <w:rPr>
          <w:color w:val="221F1F"/>
          <w:spacing w:val="50"/>
        </w:rPr>
        <w:t> </w:t>
      </w:r>
      <w:r>
        <w:rPr>
          <w:color w:val="221F1F"/>
          <w:w w:val="95"/>
        </w:rPr>
        <w:t>have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fulfilled</w:t>
      </w:r>
      <w:r>
        <w:rPr>
          <w:color w:val="221F1F"/>
          <w:spacing w:val="50"/>
        </w:rPr>
        <w:t> </w:t>
      </w:r>
      <w:r>
        <w:rPr>
          <w:color w:val="221F1F"/>
          <w:w w:val="95"/>
        </w:rPr>
        <w:t>its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obligations</w:t>
      </w:r>
      <w:r>
        <w:rPr>
          <w:color w:val="221F1F"/>
          <w:spacing w:val="50"/>
        </w:rPr>
        <w:t> </w:t>
      </w:r>
      <w:r>
        <w:rPr>
          <w:color w:val="221F1F"/>
          <w:w w:val="95"/>
        </w:rPr>
        <w:t>under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the Contract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so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as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to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enable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Implementing Partner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to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execute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Contract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in accordance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with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program and to achieve Completion and Acceptance of the Facilities in accordance with the Contract.</w:t>
      </w:r>
      <w:r>
        <w:rPr>
          <w:color w:val="221F1F"/>
          <w:spacing w:val="1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10"/>
          <w:w w:val="95"/>
        </w:rPr>
        <w:t> </w:t>
      </w:r>
      <w:r>
        <w:rPr>
          <w:color w:val="221F1F"/>
          <w:w w:val="95"/>
        </w:rPr>
        <w:t>program</w:t>
      </w:r>
      <w:r>
        <w:rPr>
          <w:color w:val="221F1F"/>
          <w:spacing w:val="10"/>
          <w:w w:val="95"/>
        </w:rPr>
        <w:t> </w:t>
      </w:r>
      <w:r>
        <w:rPr>
          <w:color w:val="221F1F"/>
          <w:w w:val="95"/>
        </w:rPr>
        <w:t>so</w:t>
      </w:r>
      <w:r>
        <w:rPr>
          <w:color w:val="221F1F"/>
          <w:spacing w:val="12"/>
          <w:w w:val="95"/>
        </w:rPr>
        <w:t> </w:t>
      </w:r>
      <w:r>
        <w:rPr>
          <w:color w:val="221F1F"/>
          <w:w w:val="95"/>
        </w:rPr>
        <w:t>submitted</w:t>
      </w:r>
      <w:r>
        <w:rPr>
          <w:color w:val="221F1F"/>
          <w:spacing w:val="8"/>
          <w:w w:val="95"/>
        </w:rPr>
        <w:t> </w:t>
      </w:r>
      <w:r>
        <w:rPr>
          <w:color w:val="221F1F"/>
          <w:w w:val="95"/>
        </w:rPr>
        <w:t>by</w:t>
      </w:r>
      <w:r>
        <w:rPr>
          <w:color w:val="221F1F"/>
          <w:spacing w:val="15"/>
          <w:w w:val="95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14"/>
          <w:w w:val="95"/>
        </w:rPr>
        <w:t> </w:t>
      </w:r>
      <w:r>
        <w:rPr>
          <w:color w:val="221F1F"/>
          <w:w w:val="95"/>
        </w:rPr>
        <w:t>Implementing</w:t>
      </w:r>
      <w:r>
        <w:rPr>
          <w:color w:val="221F1F"/>
          <w:spacing w:val="4"/>
          <w:w w:val="95"/>
        </w:rPr>
        <w:t> </w:t>
      </w:r>
      <w:r>
        <w:rPr>
          <w:color w:val="221F1F"/>
          <w:w w:val="95"/>
        </w:rPr>
        <w:t>Partner</w:t>
      </w:r>
      <w:r>
        <w:rPr>
          <w:color w:val="221F1F"/>
          <w:spacing w:val="63"/>
        </w:rPr>
        <w:t> </w:t>
      </w:r>
      <w:r>
        <w:rPr>
          <w:color w:val="221F1F"/>
          <w:w w:val="95"/>
        </w:rPr>
        <w:t>shall</w:t>
      </w:r>
      <w:r>
        <w:rPr>
          <w:color w:val="221F1F"/>
          <w:spacing w:val="60"/>
        </w:rPr>
        <w:t> </w:t>
      </w:r>
      <w:r>
        <w:rPr>
          <w:color w:val="221F1F"/>
          <w:w w:val="95"/>
        </w:rPr>
        <w:t>accord</w:t>
      </w:r>
      <w:r>
        <w:rPr>
          <w:color w:val="221F1F"/>
          <w:spacing w:val="62"/>
        </w:rPr>
        <w:t> </w:t>
      </w:r>
      <w:r>
        <w:rPr>
          <w:color w:val="221F1F"/>
          <w:w w:val="95"/>
        </w:rPr>
        <w:t>with</w:t>
      </w:r>
      <w:r>
        <w:rPr>
          <w:color w:val="221F1F"/>
          <w:spacing w:val="60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62"/>
        </w:rPr>
        <w:t> </w:t>
      </w:r>
      <w:r>
        <w:rPr>
          <w:color w:val="221F1F"/>
          <w:w w:val="95"/>
        </w:rPr>
        <w:t>Time</w:t>
      </w:r>
      <w:r>
        <w:rPr>
          <w:color w:val="221F1F"/>
          <w:spacing w:val="62"/>
        </w:rPr>
        <w:t> </w:t>
      </w:r>
      <w:r>
        <w:rPr>
          <w:color w:val="221F1F"/>
          <w:w w:val="95"/>
        </w:rPr>
        <w:t>Schedule</w:t>
      </w:r>
      <w:r>
        <w:rPr>
          <w:color w:val="221F1F"/>
          <w:spacing w:val="61"/>
        </w:rPr>
        <w:t> </w:t>
      </w:r>
      <w:r>
        <w:rPr>
          <w:color w:val="221F1F"/>
          <w:w w:val="95"/>
        </w:rPr>
        <w:t>included</w:t>
      </w:r>
      <w:r>
        <w:rPr>
          <w:color w:val="221F1F"/>
          <w:spacing w:val="-50"/>
          <w:w w:val="95"/>
        </w:rPr>
        <w:t> </w:t>
      </w:r>
      <w:r>
        <w:rPr>
          <w:color w:val="221F1F"/>
        </w:rPr>
        <w:t>in Appendix 4 (Time Schedule) to the Contract Agreement and any other dates and periods specified 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11"/>
        </w:rPr>
        <w:t> </w:t>
      </w:r>
      <w:r>
        <w:rPr>
          <w:color w:val="221F1F"/>
        </w:rPr>
        <w:t>Contract.</w:t>
      </w:r>
      <w:r>
        <w:rPr>
          <w:color w:val="221F1F"/>
          <w:spacing w:val="24"/>
        </w:rPr>
        <w:t> </w:t>
      </w:r>
      <w:r>
        <w:rPr>
          <w:color w:val="221F1F"/>
        </w:rPr>
        <w:t>The</w:t>
      </w:r>
      <w:r>
        <w:rPr>
          <w:color w:val="221F1F"/>
          <w:spacing w:val="-11"/>
        </w:rPr>
        <w:t> </w:t>
      </w:r>
      <w:r>
        <w:rPr>
          <w:color w:val="221F1F"/>
        </w:rPr>
        <w:t>Implementing</w:t>
      </w:r>
      <w:r>
        <w:rPr>
          <w:color w:val="221F1F"/>
          <w:spacing w:val="-13"/>
        </w:rPr>
        <w:t> </w:t>
      </w:r>
      <w:r>
        <w:rPr>
          <w:color w:val="221F1F"/>
        </w:rPr>
        <w:t>Partner</w:t>
      </w:r>
      <w:r>
        <w:rPr>
          <w:color w:val="221F1F"/>
          <w:spacing w:val="-9"/>
        </w:rPr>
        <w:t> </w:t>
      </w:r>
      <w:r>
        <w:rPr>
          <w:color w:val="221F1F"/>
        </w:rPr>
        <w:t>shall</w:t>
      </w:r>
      <w:r>
        <w:rPr>
          <w:color w:val="221F1F"/>
          <w:spacing w:val="-13"/>
        </w:rPr>
        <w:t> </w:t>
      </w:r>
      <w:r>
        <w:rPr>
          <w:color w:val="221F1F"/>
        </w:rPr>
        <w:t>update</w:t>
      </w:r>
      <w:r>
        <w:rPr>
          <w:color w:val="221F1F"/>
          <w:spacing w:val="-13"/>
        </w:rPr>
        <w:t> </w:t>
      </w:r>
      <w:r>
        <w:rPr>
          <w:color w:val="221F1F"/>
        </w:rPr>
        <w:t>and</w:t>
      </w:r>
      <w:r>
        <w:rPr>
          <w:color w:val="221F1F"/>
          <w:spacing w:val="-13"/>
        </w:rPr>
        <w:t> </w:t>
      </w:r>
      <w:r>
        <w:rPr>
          <w:color w:val="221F1F"/>
        </w:rPr>
        <w:t>revise</w:t>
      </w:r>
      <w:r>
        <w:rPr>
          <w:color w:val="221F1F"/>
          <w:spacing w:val="-12"/>
        </w:rPr>
        <w:t> </w:t>
      </w:r>
      <w:r>
        <w:rPr>
          <w:color w:val="221F1F"/>
        </w:rPr>
        <w:t>the</w:t>
      </w:r>
      <w:r>
        <w:rPr>
          <w:color w:val="221F1F"/>
          <w:spacing w:val="-13"/>
        </w:rPr>
        <w:t> </w:t>
      </w:r>
      <w:r>
        <w:rPr>
          <w:color w:val="221F1F"/>
        </w:rPr>
        <w:t>program</w:t>
      </w:r>
      <w:r>
        <w:rPr>
          <w:color w:val="221F1F"/>
          <w:spacing w:val="-13"/>
        </w:rPr>
        <w:t> </w:t>
      </w:r>
      <w:r>
        <w:rPr>
          <w:color w:val="221F1F"/>
        </w:rPr>
        <w:t>as</w:t>
      </w:r>
      <w:r>
        <w:rPr>
          <w:color w:val="221F1F"/>
          <w:spacing w:val="-7"/>
        </w:rPr>
        <w:t> </w:t>
      </w:r>
      <w:r>
        <w:rPr>
          <w:color w:val="221F1F"/>
        </w:rPr>
        <w:t>and</w:t>
      </w:r>
      <w:r>
        <w:rPr>
          <w:color w:val="221F1F"/>
          <w:spacing w:val="-13"/>
        </w:rPr>
        <w:t> </w:t>
      </w:r>
      <w:r>
        <w:rPr>
          <w:color w:val="221F1F"/>
        </w:rPr>
        <w:t>when</w:t>
      </w:r>
      <w:r>
        <w:rPr>
          <w:color w:val="221F1F"/>
          <w:spacing w:val="22"/>
        </w:rPr>
        <w:t> </w:t>
      </w:r>
      <w:r>
        <w:rPr>
          <w:color w:val="221F1F"/>
        </w:rPr>
        <w:t>appropriate</w:t>
      </w:r>
      <w:r>
        <w:rPr>
          <w:color w:val="221F1F"/>
          <w:spacing w:val="-13"/>
        </w:rPr>
        <w:t> </w:t>
      </w:r>
      <w:r>
        <w:rPr>
          <w:color w:val="221F1F"/>
        </w:rPr>
        <w:t>or</w:t>
      </w:r>
      <w:r>
        <w:rPr>
          <w:color w:val="221F1F"/>
          <w:spacing w:val="-53"/>
        </w:rPr>
        <w:t> </w:t>
      </w:r>
      <w:r>
        <w:rPr>
          <w:color w:val="221F1F"/>
        </w:rPr>
        <w:t>when</w:t>
      </w:r>
      <w:r>
        <w:rPr>
          <w:color w:val="221F1F"/>
          <w:spacing w:val="8"/>
        </w:rPr>
        <w:t> </w:t>
      </w:r>
      <w:r>
        <w:rPr>
          <w:color w:val="221F1F"/>
        </w:rPr>
        <w:t>required</w:t>
      </w:r>
      <w:r>
        <w:rPr>
          <w:color w:val="221F1F"/>
          <w:spacing w:val="10"/>
        </w:rPr>
        <w:t> </w:t>
      </w:r>
      <w:r>
        <w:rPr>
          <w:color w:val="221F1F"/>
        </w:rPr>
        <w:t>by</w:t>
      </w:r>
      <w:r>
        <w:rPr>
          <w:color w:val="221F1F"/>
          <w:spacing w:val="7"/>
        </w:rPr>
        <w:t> </w:t>
      </w:r>
      <w:r>
        <w:rPr>
          <w:color w:val="221F1F"/>
        </w:rPr>
        <w:t>the</w:t>
      </w:r>
      <w:r>
        <w:rPr>
          <w:color w:val="221F1F"/>
          <w:spacing w:val="10"/>
        </w:rPr>
        <w:t> </w:t>
      </w:r>
      <w:r>
        <w:rPr>
          <w:color w:val="221F1F"/>
        </w:rPr>
        <w:t>Project</w:t>
      </w:r>
      <w:r>
        <w:rPr>
          <w:color w:val="221F1F"/>
          <w:spacing w:val="9"/>
        </w:rPr>
        <w:t> </w:t>
      </w:r>
      <w:r>
        <w:rPr>
          <w:color w:val="221F1F"/>
        </w:rPr>
        <w:t>Manager,</w:t>
      </w:r>
      <w:r>
        <w:rPr>
          <w:color w:val="221F1F"/>
          <w:spacing w:val="7"/>
        </w:rPr>
        <w:t> </w:t>
      </w:r>
      <w:r>
        <w:rPr>
          <w:color w:val="221F1F"/>
        </w:rPr>
        <w:t>but</w:t>
      </w:r>
      <w:r>
        <w:rPr>
          <w:color w:val="221F1F"/>
          <w:spacing w:val="8"/>
        </w:rPr>
        <w:t> </w:t>
      </w:r>
      <w:r>
        <w:rPr>
          <w:color w:val="221F1F"/>
        </w:rPr>
        <w:t>without</w:t>
      </w:r>
      <w:r>
        <w:rPr>
          <w:color w:val="221F1F"/>
          <w:spacing w:val="9"/>
        </w:rPr>
        <w:t> </w:t>
      </w:r>
      <w:r>
        <w:rPr>
          <w:color w:val="221F1F"/>
        </w:rPr>
        <w:t>modification</w:t>
      </w:r>
      <w:r>
        <w:rPr>
          <w:color w:val="221F1F"/>
          <w:spacing w:val="7"/>
        </w:rPr>
        <w:t> </w:t>
      </w:r>
      <w:r>
        <w:rPr>
          <w:color w:val="221F1F"/>
        </w:rPr>
        <w:t>in</w:t>
      </w:r>
      <w:r>
        <w:rPr>
          <w:color w:val="221F1F"/>
          <w:spacing w:val="7"/>
        </w:rPr>
        <w:t> </w:t>
      </w:r>
      <w:r>
        <w:rPr>
          <w:color w:val="221F1F"/>
        </w:rPr>
        <w:t>the</w:t>
      </w:r>
      <w:r>
        <w:rPr>
          <w:color w:val="221F1F"/>
          <w:spacing w:val="7"/>
        </w:rPr>
        <w:t> </w:t>
      </w:r>
      <w:r>
        <w:rPr>
          <w:color w:val="221F1F"/>
        </w:rPr>
        <w:t>Times</w:t>
      </w:r>
      <w:r>
        <w:rPr>
          <w:color w:val="221F1F"/>
          <w:spacing w:val="18"/>
        </w:rPr>
        <w:t> </w:t>
      </w:r>
      <w:r>
        <w:rPr>
          <w:color w:val="221F1F"/>
        </w:rPr>
        <w:t>for</w:t>
      </w:r>
      <w:r>
        <w:rPr>
          <w:color w:val="221F1F"/>
          <w:spacing w:val="11"/>
        </w:rPr>
        <w:t> </w:t>
      </w:r>
      <w:r>
        <w:rPr>
          <w:color w:val="221F1F"/>
        </w:rPr>
        <w:t>Completion</w:t>
      </w:r>
      <w:r>
        <w:rPr>
          <w:color w:val="221F1F"/>
          <w:spacing w:val="9"/>
        </w:rPr>
        <w:t> </w:t>
      </w:r>
      <w:r>
        <w:rPr>
          <w:color w:val="221F1F"/>
        </w:rPr>
        <w:t>given</w:t>
      </w:r>
      <w:r>
        <w:rPr>
          <w:color w:val="221F1F"/>
          <w:spacing w:val="10"/>
        </w:rPr>
        <w:t> </w:t>
      </w:r>
      <w:r>
        <w:rPr>
          <w:color w:val="221F1F"/>
        </w:rPr>
        <w:t>in</w:t>
      </w:r>
    </w:p>
    <w:p>
      <w:pPr>
        <w:spacing w:after="0"/>
        <w:jc w:val="both"/>
        <w:sectPr>
          <w:pgSz w:w="11900" w:h="16850"/>
          <w:pgMar w:header="0" w:footer="1521" w:top="1360" w:bottom="1740" w:left="1020" w:right="1200"/>
        </w:sectPr>
      </w:pPr>
    </w:p>
    <w:p>
      <w:pPr>
        <w:pStyle w:val="BodyText"/>
        <w:spacing w:before="73"/>
        <w:ind w:left="384" w:right="117"/>
        <w:jc w:val="both"/>
      </w:pPr>
      <w:r>
        <w:rPr>
          <w:color w:val="221F1F"/>
          <w:spacing w:val="-1"/>
        </w:rPr>
        <w:t>the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SCC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and</w:t>
      </w:r>
      <w:r>
        <w:rPr>
          <w:color w:val="221F1F"/>
          <w:spacing w:val="-14"/>
        </w:rPr>
        <w:t> </w:t>
      </w:r>
      <w:r>
        <w:rPr>
          <w:color w:val="221F1F"/>
        </w:rPr>
        <w:t>any</w:t>
      </w:r>
      <w:r>
        <w:rPr>
          <w:color w:val="221F1F"/>
          <w:spacing w:val="-14"/>
        </w:rPr>
        <w:t> </w:t>
      </w:r>
      <w:r>
        <w:rPr>
          <w:color w:val="221F1F"/>
        </w:rPr>
        <w:t>extension</w:t>
      </w:r>
      <w:r>
        <w:rPr>
          <w:color w:val="221F1F"/>
          <w:spacing w:val="-15"/>
        </w:rPr>
        <w:t> </w:t>
      </w:r>
      <w:r>
        <w:rPr>
          <w:color w:val="221F1F"/>
        </w:rPr>
        <w:t>granted</w:t>
      </w:r>
      <w:r>
        <w:rPr>
          <w:color w:val="221F1F"/>
          <w:spacing w:val="-14"/>
        </w:rPr>
        <w:t> </w:t>
      </w:r>
      <w:r>
        <w:rPr>
          <w:color w:val="221F1F"/>
        </w:rPr>
        <w:t>in</w:t>
      </w:r>
      <w:r>
        <w:rPr>
          <w:color w:val="221F1F"/>
          <w:spacing w:val="-15"/>
        </w:rPr>
        <w:t> </w:t>
      </w:r>
      <w:r>
        <w:rPr>
          <w:color w:val="221F1F"/>
        </w:rPr>
        <w:t>accordance</w:t>
      </w:r>
      <w:r>
        <w:rPr>
          <w:color w:val="221F1F"/>
          <w:spacing w:val="-13"/>
        </w:rPr>
        <w:t> </w:t>
      </w:r>
      <w:r>
        <w:rPr>
          <w:color w:val="221F1F"/>
        </w:rPr>
        <w:t>with</w:t>
      </w:r>
      <w:r>
        <w:rPr>
          <w:color w:val="221F1F"/>
          <w:spacing w:val="-15"/>
        </w:rPr>
        <w:t> </w:t>
      </w:r>
      <w:r>
        <w:rPr>
          <w:color w:val="221F1F"/>
        </w:rPr>
        <w:t>GCC</w:t>
      </w:r>
      <w:r>
        <w:rPr>
          <w:color w:val="221F1F"/>
          <w:spacing w:val="-13"/>
        </w:rPr>
        <w:t> </w:t>
      </w:r>
      <w:r>
        <w:rPr>
          <w:color w:val="221F1F"/>
        </w:rPr>
        <w:t>Clause</w:t>
      </w:r>
      <w:r>
        <w:rPr>
          <w:color w:val="221F1F"/>
          <w:spacing w:val="-14"/>
        </w:rPr>
        <w:t> </w:t>
      </w:r>
      <w:r>
        <w:rPr>
          <w:color w:val="221F1F"/>
        </w:rPr>
        <w:t>40,</w:t>
      </w:r>
      <w:r>
        <w:rPr>
          <w:color w:val="221F1F"/>
          <w:spacing w:val="-15"/>
        </w:rPr>
        <w:t> </w:t>
      </w:r>
      <w:r>
        <w:rPr>
          <w:color w:val="221F1F"/>
        </w:rPr>
        <w:t>and</w:t>
      </w:r>
      <w:r>
        <w:rPr>
          <w:color w:val="221F1F"/>
          <w:spacing w:val="-14"/>
        </w:rPr>
        <w:t> </w:t>
      </w:r>
      <w:r>
        <w:rPr>
          <w:color w:val="221F1F"/>
        </w:rPr>
        <w:t>shall</w:t>
      </w:r>
      <w:r>
        <w:rPr>
          <w:color w:val="221F1F"/>
          <w:spacing w:val="-14"/>
        </w:rPr>
        <w:t> </w:t>
      </w:r>
      <w:r>
        <w:rPr>
          <w:color w:val="221F1F"/>
        </w:rPr>
        <w:t>submit</w:t>
      </w:r>
      <w:r>
        <w:rPr>
          <w:color w:val="221F1F"/>
          <w:spacing w:val="-10"/>
        </w:rPr>
        <w:t> </w:t>
      </w:r>
      <w:r>
        <w:rPr>
          <w:color w:val="221F1F"/>
        </w:rPr>
        <w:t>all</w:t>
      </w:r>
      <w:r>
        <w:rPr>
          <w:color w:val="221F1F"/>
          <w:spacing w:val="-11"/>
        </w:rPr>
        <w:t> </w:t>
      </w:r>
      <w:r>
        <w:rPr>
          <w:color w:val="221F1F"/>
        </w:rPr>
        <w:t>such</w:t>
      </w:r>
      <w:r>
        <w:rPr>
          <w:color w:val="221F1F"/>
          <w:spacing w:val="-10"/>
        </w:rPr>
        <w:t> </w:t>
      </w:r>
      <w:r>
        <w:rPr>
          <w:color w:val="221F1F"/>
        </w:rPr>
        <w:t>revisions</w:t>
      </w:r>
      <w:r>
        <w:rPr>
          <w:color w:val="221F1F"/>
          <w:spacing w:val="-53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the Project</w:t>
      </w:r>
      <w:r>
        <w:rPr>
          <w:color w:val="221F1F"/>
          <w:spacing w:val="-2"/>
        </w:rPr>
        <w:t> </w:t>
      </w:r>
      <w:r>
        <w:rPr>
          <w:color w:val="221F1F"/>
        </w:rPr>
        <w:t>Manager.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67"/>
        </w:numPr>
        <w:tabs>
          <w:tab w:pos="891" w:val="left" w:leader="none"/>
        </w:tabs>
        <w:spacing w:line="251" w:lineRule="exact" w:before="0" w:after="0"/>
        <w:ind w:left="890" w:right="0" w:hanging="495"/>
        <w:jc w:val="both"/>
        <w:rPr>
          <w:b/>
          <w:sz w:val="22"/>
        </w:rPr>
      </w:pPr>
      <w:r>
        <w:rPr>
          <w:b/>
          <w:color w:val="221F1F"/>
          <w:sz w:val="22"/>
        </w:rPr>
        <w:t>Progress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Report</w:t>
      </w:r>
    </w:p>
    <w:p>
      <w:pPr>
        <w:pStyle w:val="BodyText"/>
        <w:ind w:left="305" w:right="118"/>
        <w:jc w:val="both"/>
      </w:pPr>
      <w:r>
        <w:rPr>
          <w:color w:val="221F1F"/>
        </w:rPr>
        <w:t>The Contractor or Implementing Partner</w:t>
      </w:r>
      <w:r>
        <w:rPr>
          <w:color w:val="221F1F"/>
          <w:spacing w:val="1"/>
        </w:rPr>
        <w:t> </w:t>
      </w:r>
      <w:r>
        <w:rPr>
          <w:color w:val="221F1F"/>
        </w:rPr>
        <w:t>shall</w:t>
      </w:r>
      <w:r>
        <w:rPr>
          <w:color w:val="221F1F"/>
          <w:spacing w:val="1"/>
        </w:rPr>
        <w:t> </w:t>
      </w:r>
      <w:r>
        <w:rPr>
          <w:color w:val="221F1F"/>
        </w:rPr>
        <w:t>monitor progress of all the activities specified in the</w:t>
      </w:r>
      <w:r>
        <w:rPr>
          <w:color w:val="221F1F"/>
          <w:spacing w:val="1"/>
        </w:rPr>
        <w:t> </w:t>
      </w:r>
      <w:r>
        <w:rPr>
          <w:color w:val="221F1F"/>
        </w:rPr>
        <w:t>program referred to in GCC Sub-Clause 18.2 (Program of Performance)</w:t>
      </w:r>
      <w:r>
        <w:rPr>
          <w:color w:val="221F1F"/>
          <w:spacing w:val="1"/>
        </w:rPr>
        <w:t> </w:t>
      </w:r>
      <w:r>
        <w:rPr>
          <w:color w:val="221F1F"/>
        </w:rPr>
        <w:t>above, and</w:t>
      </w:r>
      <w:r>
        <w:rPr>
          <w:color w:val="221F1F"/>
          <w:spacing w:val="1"/>
        </w:rPr>
        <w:t> </w:t>
      </w:r>
      <w:r>
        <w:rPr>
          <w:color w:val="221F1F"/>
        </w:rPr>
        <w:t>supply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1"/>
        </w:rPr>
        <w:t> </w:t>
      </w:r>
      <w:r>
        <w:rPr>
          <w:color w:val="221F1F"/>
        </w:rPr>
        <w:t>progress</w:t>
      </w:r>
      <w:r>
        <w:rPr>
          <w:color w:val="221F1F"/>
          <w:spacing w:val="1"/>
        </w:rPr>
        <w:t> </w:t>
      </w:r>
      <w:r>
        <w:rPr>
          <w:color w:val="221F1F"/>
        </w:rPr>
        <w:t>report</w:t>
      </w:r>
      <w:r>
        <w:rPr>
          <w:color w:val="221F1F"/>
          <w:spacing w:val="44"/>
        </w:rPr>
        <w:t> </w:t>
      </w:r>
      <w:r>
        <w:rPr>
          <w:color w:val="221F1F"/>
        </w:rPr>
        <w:t>to</w:t>
      </w:r>
      <w:r>
        <w:rPr>
          <w:color w:val="221F1F"/>
          <w:spacing w:val="45"/>
        </w:rPr>
        <w:t> </w:t>
      </w:r>
      <w:r>
        <w:rPr>
          <w:color w:val="221F1F"/>
        </w:rPr>
        <w:t>the</w:t>
      </w:r>
      <w:r>
        <w:rPr>
          <w:color w:val="221F1F"/>
          <w:spacing w:val="47"/>
        </w:rPr>
        <w:t> </w:t>
      </w:r>
      <w:r>
        <w:rPr>
          <w:color w:val="221F1F"/>
        </w:rPr>
        <w:t>Project</w:t>
      </w:r>
      <w:r>
        <w:rPr>
          <w:color w:val="221F1F"/>
          <w:spacing w:val="-4"/>
        </w:rPr>
        <w:t> </w:t>
      </w:r>
      <w:r>
        <w:rPr>
          <w:color w:val="221F1F"/>
        </w:rPr>
        <w:t>Manager every</w:t>
      </w:r>
      <w:r>
        <w:rPr>
          <w:color w:val="221F1F"/>
          <w:spacing w:val="-5"/>
        </w:rPr>
        <w:t> </w:t>
      </w:r>
      <w:r>
        <w:rPr>
          <w:color w:val="221F1F"/>
        </w:rPr>
        <w:t>month.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8" w:lineRule="auto" w:before="1"/>
        <w:ind w:left="305" w:right="121"/>
        <w:jc w:val="both"/>
      </w:pPr>
      <w:r>
        <w:rPr>
          <w:color w:val="221F1F"/>
        </w:rPr>
        <w:t>The progress report shall be in a form acceptable to the Project Manager and shall also indicate: (a)</w:t>
      </w:r>
      <w:r>
        <w:rPr>
          <w:color w:val="221F1F"/>
          <w:spacing w:val="1"/>
        </w:rPr>
        <w:t> </w:t>
      </w:r>
      <w:r>
        <w:rPr>
          <w:color w:val="221F1F"/>
        </w:rPr>
        <w:t>percentage</w:t>
      </w:r>
      <w:r>
        <w:rPr>
          <w:color w:val="221F1F"/>
          <w:spacing w:val="-2"/>
        </w:rPr>
        <w:t> </w:t>
      </w:r>
      <w:r>
        <w:rPr>
          <w:color w:val="221F1F"/>
        </w:rPr>
        <w:t>completion</w:t>
      </w:r>
      <w:r>
        <w:rPr>
          <w:color w:val="221F1F"/>
          <w:spacing w:val="-2"/>
        </w:rPr>
        <w:t> </w:t>
      </w:r>
      <w:r>
        <w:rPr>
          <w:color w:val="221F1F"/>
        </w:rPr>
        <w:t>achieved</w:t>
      </w:r>
      <w:r>
        <w:rPr>
          <w:color w:val="221F1F"/>
          <w:spacing w:val="-2"/>
        </w:rPr>
        <w:t> </w:t>
      </w:r>
      <w:r>
        <w:rPr>
          <w:color w:val="221F1F"/>
        </w:rPr>
        <w:t>compared</w:t>
      </w:r>
      <w:r>
        <w:rPr>
          <w:color w:val="221F1F"/>
          <w:spacing w:val="-2"/>
        </w:rPr>
        <w:t> </w:t>
      </w:r>
      <w:r>
        <w:rPr>
          <w:color w:val="221F1F"/>
        </w:rPr>
        <w:t>with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planned</w:t>
      </w:r>
      <w:r>
        <w:rPr>
          <w:color w:val="221F1F"/>
          <w:spacing w:val="-2"/>
        </w:rPr>
        <w:t> </w:t>
      </w:r>
      <w:r>
        <w:rPr>
          <w:color w:val="221F1F"/>
        </w:rPr>
        <w:t>percentage</w:t>
      </w:r>
      <w:r>
        <w:rPr>
          <w:color w:val="221F1F"/>
          <w:spacing w:val="-2"/>
        </w:rPr>
        <w:t> </w:t>
      </w:r>
      <w:r>
        <w:rPr>
          <w:color w:val="221F1F"/>
        </w:rPr>
        <w:t>completion</w:t>
      </w:r>
      <w:r>
        <w:rPr>
          <w:color w:val="221F1F"/>
          <w:spacing w:val="-2"/>
        </w:rPr>
        <w:t> </w:t>
      </w:r>
      <w:r>
        <w:rPr>
          <w:color w:val="221F1F"/>
        </w:rPr>
        <w:t>for</w:t>
      </w:r>
      <w:r>
        <w:rPr>
          <w:color w:val="221F1F"/>
          <w:spacing w:val="-3"/>
        </w:rPr>
        <w:t> </w:t>
      </w:r>
      <w:r>
        <w:rPr>
          <w:color w:val="221F1F"/>
        </w:rPr>
        <w:t>each</w:t>
      </w:r>
      <w:r>
        <w:rPr>
          <w:color w:val="221F1F"/>
          <w:spacing w:val="-4"/>
        </w:rPr>
        <w:t> </w:t>
      </w:r>
      <w:r>
        <w:rPr>
          <w:color w:val="221F1F"/>
        </w:rPr>
        <w:t>activity;</w:t>
      </w:r>
      <w:r>
        <w:rPr>
          <w:color w:val="221F1F"/>
          <w:spacing w:val="-1"/>
        </w:rPr>
        <w:t> </w:t>
      </w:r>
      <w:r>
        <w:rPr>
          <w:color w:val="221F1F"/>
        </w:rPr>
        <w:t>and</w:t>
      </w:r>
    </w:p>
    <w:p>
      <w:pPr>
        <w:pStyle w:val="BodyText"/>
        <w:spacing w:line="266" w:lineRule="auto"/>
        <w:ind w:left="305" w:right="127"/>
        <w:jc w:val="both"/>
      </w:pPr>
      <w:r>
        <w:rPr>
          <w:color w:val="221F1F"/>
        </w:rPr>
        <w:t>(b) where any activity is behind the program, giving comments and likely consequences and stating the</w:t>
      </w:r>
      <w:r>
        <w:rPr>
          <w:color w:val="221F1F"/>
          <w:spacing w:val="1"/>
        </w:rPr>
        <w:t> </w:t>
      </w:r>
      <w:r>
        <w:rPr>
          <w:color w:val="221F1F"/>
        </w:rPr>
        <w:t>corrective</w:t>
      </w:r>
      <w:r>
        <w:rPr>
          <w:color w:val="221F1F"/>
          <w:spacing w:val="-1"/>
        </w:rPr>
        <w:t> </w:t>
      </w:r>
      <w:r>
        <w:rPr>
          <w:color w:val="221F1F"/>
        </w:rPr>
        <w:t>action being</w:t>
      </w:r>
      <w:r>
        <w:rPr>
          <w:color w:val="221F1F"/>
          <w:spacing w:val="-3"/>
        </w:rPr>
        <w:t> </w:t>
      </w:r>
      <w:r>
        <w:rPr>
          <w:color w:val="221F1F"/>
        </w:rPr>
        <w:t>taken.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67"/>
        </w:numPr>
        <w:tabs>
          <w:tab w:pos="891" w:val="left" w:leader="none"/>
        </w:tabs>
        <w:spacing w:line="250" w:lineRule="exact" w:before="0" w:after="0"/>
        <w:ind w:left="890" w:right="0" w:hanging="495"/>
        <w:jc w:val="both"/>
        <w:rPr>
          <w:b/>
          <w:sz w:val="22"/>
        </w:rPr>
      </w:pPr>
      <w:r>
        <w:rPr>
          <w:b/>
          <w:color w:val="221F1F"/>
          <w:sz w:val="22"/>
        </w:rPr>
        <w:t>Progress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Performance</w:t>
      </w:r>
    </w:p>
    <w:p>
      <w:pPr>
        <w:pStyle w:val="BodyText"/>
        <w:spacing w:line="252" w:lineRule="auto"/>
        <w:ind w:left="305" w:right="117" w:firstLine="55"/>
        <w:jc w:val="both"/>
      </w:pPr>
      <w:r>
        <w:rPr>
          <w:color w:val="221F1F"/>
        </w:rPr>
        <w:t>If at any time the Implementing Partner’s actual progress falls behind the program referred to in GCC</w:t>
      </w:r>
      <w:r>
        <w:rPr>
          <w:color w:val="221F1F"/>
          <w:spacing w:val="1"/>
        </w:rPr>
        <w:t> </w:t>
      </w:r>
      <w:r>
        <w:rPr>
          <w:color w:val="221F1F"/>
        </w:rPr>
        <w:t>Sub-Clause 18.2 (Program of Performance), or it becomes apparent that it will so fall behind, 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 shall, at the request of the CESL or the Project Manager, prepare and submit to the</w:t>
      </w:r>
      <w:r>
        <w:rPr>
          <w:color w:val="221F1F"/>
          <w:spacing w:val="-53"/>
        </w:rPr>
        <w:t> </w:t>
      </w:r>
      <w:r>
        <w:rPr>
          <w:color w:val="221F1F"/>
        </w:rPr>
        <w:t>Project</w:t>
      </w:r>
      <w:r>
        <w:rPr>
          <w:color w:val="221F1F"/>
          <w:spacing w:val="-5"/>
        </w:rPr>
        <w:t> </w:t>
      </w:r>
      <w:r>
        <w:rPr>
          <w:color w:val="221F1F"/>
        </w:rPr>
        <w:t>Manager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5"/>
        </w:rPr>
        <w:t> </w:t>
      </w:r>
      <w:r>
        <w:rPr>
          <w:color w:val="221F1F"/>
        </w:rPr>
        <w:t>revised</w:t>
      </w:r>
      <w:r>
        <w:rPr>
          <w:color w:val="221F1F"/>
          <w:spacing w:val="-6"/>
        </w:rPr>
        <w:t> </w:t>
      </w:r>
      <w:r>
        <w:rPr>
          <w:color w:val="221F1F"/>
        </w:rPr>
        <w:t>program,</w:t>
      </w:r>
      <w:r>
        <w:rPr>
          <w:color w:val="221F1F"/>
          <w:spacing w:val="-3"/>
        </w:rPr>
        <w:t> </w:t>
      </w:r>
      <w:r>
        <w:rPr>
          <w:color w:val="221F1F"/>
        </w:rPr>
        <w:t>taking</w:t>
      </w:r>
      <w:r>
        <w:rPr>
          <w:color w:val="221F1F"/>
          <w:spacing w:val="-6"/>
        </w:rPr>
        <w:t> </w:t>
      </w:r>
      <w:r>
        <w:rPr>
          <w:color w:val="221F1F"/>
        </w:rPr>
        <w:t>into</w:t>
      </w:r>
      <w:r>
        <w:rPr>
          <w:color w:val="221F1F"/>
          <w:spacing w:val="-3"/>
        </w:rPr>
        <w:t> </w:t>
      </w:r>
      <w:r>
        <w:rPr>
          <w:color w:val="221F1F"/>
        </w:rPr>
        <w:t>account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prevailing</w:t>
      </w:r>
      <w:r>
        <w:rPr>
          <w:color w:val="221F1F"/>
          <w:spacing w:val="-5"/>
        </w:rPr>
        <w:t> </w:t>
      </w:r>
      <w:r>
        <w:rPr>
          <w:color w:val="221F1F"/>
        </w:rPr>
        <w:t>circumstances,</w:t>
      </w:r>
      <w:r>
        <w:rPr>
          <w:color w:val="221F1F"/>
          <w:spacing w:val="-3"/>
        </w:rPr>
        <w:t> </w:t>
      </w:r>
      <w:r>
        <w:rPr>
          <w:color w:val="221F1F"/>
        </w:rPr>
        <w:t>and</w:t>
      </w:r>
      <w:r>
        <w:rPr>
          <w:color w:val="221F1F"/>
          <w:spacing w:val="-3"/>
        </w:rPr>
        <w:t> </w:t>
      </w:r>
      <w:r>
        <w:rPr>
          <w:color w:val="221F1F"/>
        </w:rPr>
        <w:t>shall</w:t>
      </w:r>
      <w:r>
        <w:rPr>
          <w:color w:val="221F1F"/>
          <w:spacing w:val="-3"/>
        </w:rPr>
        <w:t> </w:t>
      </w:r>
      <w:r>
        <w:rPr>
          <w:color w:val="221F1F"/>
        </w:rPr>
        <w:t>notify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53"/>
        </w:rPr>
        <w:t> </w:t>
      </w:r>
      <w:r>
        <w:rPr>
          <w:color w:val="221F1F"/>
        </w:rPr>
        <w:t>Project Manager of the steps being taken to expedite progress so as to attain Completion of the Facilities</w:t>
      </w:r>
      <w:r>
        <w:rPr>
          <w:color w:val="221F1F"/>
          <w:spacing w:val="1"/>
        </w:rPr>
        <w:t> </w:t>
      </w:r>
      <w:r>
        <w:rPr>
          <w:color w:val="221F1F"/>
        </w:rPr>
        <w:t>within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Time</w:t>
      </w:r>
      <w:r>
        <w:rPr>
          <w:color w:val="221F1F"/>
          <w:spacing w:val="-2"/>
        </w:rPr>
        <w:t> </w:t>
      </w:r>
      <w:r>
        <w:rPr>
          <w:color w:val="221F1F"/>
        </w:rPr>
        <w:t>for</w:t>
      </w:r>
      <w:r>
        <w:rPr>
          <w:color w:val="221F1F"/>
          <w:spacing w:val="-3"/>
        </w:rPr>
        <w:t> </w:t>
      </w:r>
      <w:r>
        <w:rPr>
          <w:color w:val="221F1F"/>
        </w:rPr>
        <w:t>Completion</w:t>
      </w:r>
      <w:r>
        <w:rPr>
          <w:color w:val="221F1F"/>
          <w:spacing w:val="-4"/>
        </w:rPr>
        <w:t> </w:t>
      </w:r>
      <w:r>
        <w:rPr>
          <w:color w:val="221F1F"/>
        </w:rPr>
        <w:t>under</w:t>
      </w:r>
      <w:r>
        <w:rPr>
          <w:color w:val="221F1F"/>
          <w:spacing w:val="-2"/>
        </w:rPr>
        <w:t> </w:t>
      </w:r>
      <w:r>
        <w:rPr>
          <w:color w:val="221F1F"/>
        </w:rPr>
        <w:t>GCC</w:t>
      </w:r>
      <w:r>
        <w:rPr>
          <w:color w:val="221F1F"/>
          <w:spacing w:val="-5"/>
        </w:rPr>
        <w:t> </w:t>
      </w:r>
      <w:r>
        <w:rPr>
          <w:color w:val="221F1F"/>
        </w:rPr>
        <w:t>Sub-Clause</w:t>
      </w:r>
      <w:r>
        <w:rPr>
          <w:color w:val="221F1F"/>
          <w:spacing w:val="-3"/>
        </w:rPr>
        <w:t> </w:t>
      </w:r>
      <w:r>
        <w:rPr>
          <w:color w:val="221F1F"/>
        </w:rPr>
        <w:t>8.2</w:t>
      </w:r>
      <w:r>
        <w:rPr>
          <w:color w:val="221F1F"/>
          <w:spacing w:val="-3"/>
        </w:rPr>
        <w:t> </w:t>
      </w:r>
      <w:r>
        <w:rPr>
          <w:color w:val="221F1F"/>
        </w:rPr>
        <w:t>(Time</w:t>
      </w:r>
      <w:r>
        <w:rPr>
          <w:color w:val="221F1F"/>
          <w:spacing w:val="-3"/>
        </w:rPr>
        <w:t> </w:t>
      </w:r>
      <w:r>
        <w:rPr>
          <w:color w:val="221F1F"/>
        </w:rPr>
        <w:t>for</w:t>
      </w:r>
      <w:r>
        <w:rPr>
          <w:color w:val="221F1F"/>
          <w:spacing w:val="-3"/>
        </w:rPr>
        <w:t> </w:t>
      </w:r>
      <w:r>
        <w:rPr>
          <w:color w:val="221F1F"/>
        </w:rPr>
        <w:t>Commencement</w:t>
      </w:r>
      <w:r>
        <w:rPr>
          <w:color w:val="221F1F"/>
          <w:spacing w:val="-2"/>
        </w:rPr>
        <w:t> </w:t>
      </w:r>
      <w:r>
        <w:rPr>
          <w:color w:val="221F1F"/>
        </w:rPr>
        <w:t>and</w:t>
      </w:r>
      <w:r>
        <w:rPr>
          <w:color w:val="221F1F"/>
          <w:spacing w:val="-3"/>
        </w:rPr>
        <w:t> </w:t>
      </w:r>
      <w:r>
        <w:rPr>
          <w:color w:val="221F1F"/>
        </w:rPr>
        <w:t>Completion),</w:t>
      </w:r>
      <w:r>
        <w:rPr>
          <w:color w:val="221F1F"/>
          <w:spacing w:val="-53"/>
        </w:rPr>
        <w:t> </w:t>
      </w:r>
      <w:r>
        <w:rPr>
          <w:color w:val="221F1F"/>
        </w:rPr>
        <w:t>any extension thereof entitled under GCC Sub-Clause 40.1 (Extension of Time for Completion), or any</w:t>
      </w:r>
      <w:r>
        <w:rPr>
          <w:color w:val="221F1F"/>
          <w:spacing w:val="1"/>
        </w:rPr>
        <w:t> </w:t>
      </w:r>
      <w:r>
        <w:rPr>
          <w:color w:val="221F1F"/>
        </w:rPr>
        <w:t>ex-tended</w:t>
      </w:r>
      <w:r>
        <w:rPr>
          <w:color w:val="221F1F"/>
          <w:spacing w:val="-1"/>
        </w:rPr>
        <w:t> </w:t>
      </w:r>
      <w:r>
        <w:rPr>
          <w:color w:val="221F1F"/>
        </w:rPr>
        <w:t>period</w:t>
      </w:r>
      <w:r>
        <w:rPr>
          <w:color w:val="221F1F"/>
          <w:spacing w:val="-3"/>
        </w:rPr>
        <w:t> </w:t>
      </w:r>
      <w:r>
        <w:rPr>
          <w:color w:val="221F1F"/>
        </w:rPr>
        <w:t>as</w:t>
      </w:r>
      <w:r>
        <w:rPr>
          <w:color w:val="221F1F"/>
          <w:spacing w:val="-1"/>
        </w:rPr>
        <w:t> </w:t>
      </w:r>
      <w:r>
        <w:rPr>
          <w:color w:val="221F1F"/>
        </w:rPr>
        <w:t>may</w:t>
      </w:r>
      <w:r>
        <w:rPr>
          <w:color w:val="221F1F"/>
          <w:spacing w:val="-2"/>
        </w:rPr>
        <w:t> </w:t>
      </w:r>
      <w:r>
        <w:rPr>
          <w:color w:val="221F1F"/>
        </w:rPr>
        <w:t>otherwise be</w:t>
      </w:r>
      <w:r>
        <w:rPr>
          <w:color w:val="221F1F"/>
          <w:spacing w:val="-3"/>
        </w:rPr>
        <w:t> </w:t>
      </w:r>
      <w:r>
        <w:rPr>
          <w:color w:val="221F1F"/>
        </w:rPr>
        <w:t>agreed</w:t>
      </w:r>
      <w:r>
        <w:rPr>
          <w:color w:val="221F1F"/>
          <w:spacing w:val="-3"/>
        </w:rPr>
        <w:t> </w:t>
      </w:r>
      <w:r>
        <w:rPr>
          <w:color w:val="221F1F"/>
        </w:rPr>
        <w:t>upon between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4"/>
        </w:rPr>
        <w:t> </w:t>
      </w:r>
      <w:r>
        <w:rPr>
          <w:color w:val="221F1F"/>
        </w:rPr>
        <w:t>CESL</w:t>
      </w:r>
      <w:r>
        <w:rPr>
          <w:color w:val="221F1F"/>
          <w:spacing w:val="-2"/>
        </w:rPr>
        <w:t> </w:t>
      </w:r>
      <w:r>
        <w:rPr>
          <w:color w:val="221F1F"/>
        </w:rPr>
        <w:t>and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Implementing</w:t>
      </w:r>
      <w:r>
        <w:rPr>
          <w:color w:val="221F1F"/>
          <w:spacing w:val="-4"/>
        </w:rPr>
        <w:t> </w:t>
      </w:r>
      <w:r>
        <w:rPr>
          <w:color w:val="221F1F"/>
        </w:rPr>
        <w:t>Partner.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67"/>
        </w:numPr>
        <w:tabs>
          <w:tab w:pos="891" w:val="left" w:leader="none"/>
        </w:tabs>
        <w:spacing w:line="251" w:lineRule="exact" w:before="1" w:after="0"/>
        <w:ind w:left="890" w:right="0" w:hanging="495"/>
        <w:jc w:val="both"/>
        <w:rPr>
          <w:b/>
          <w:sz w:val="22"/>
        </w:rPr>
      </w:pPr>
      <w:r>
        <w:rPr>
          <w:b/>
          <w:color w:val="221F1F"/>
          <w:sz w:val="22"/>
        </w:rPr>
        <w:t>Work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Procedures</w:t>
      </w:r>
    </w:p>
    <w:p>
      <w:pPr>
        <w:pStyle w:val="BodyText"/>
        <w:spacing w:line="266" w:lineRule="auto"/>
        <w:ind w:left="305" w:right="127"/>
        <w:jc w:val="both"/>
      </w:pPr>
      <w:r>
        <w:rPr>
          <w:color w:val="221F1F"/>
        </w:rPr>
        <w:t>The Contract shall be executed in accordance with the Contract Documents and the procedures given 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section</w:t>
      </w:r>
      <w:r>
        <w:rPr>
          <w:color w:val="221F1F"/>
          <w:spacing w:val="-3"/>
        </w:rPr>
        <w:t> </w:t>
      </w:r>
      <w:r>
        <w:rPr>
          <w:color w:val="221F1F"/>
        </w:rPr>
        <w:t>on Forms and Procedures of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Contract</w:t>
      </w:r>
      <w:r>
        <w:rPr>
          <w:color w:val="221F1F"/>
          <w:spacing w:val="1"/>
        </w:rPr>
        <w:t> </w:t>
      </w:r>
      <w:r>
        <w:rPr>
          <w:color w:val="221F1F"/>
        </w:rPr>
        <w:t>Documents.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6" w:lineRule="auto"/>
        <w:ind w:left="305" w:right="119"/>
        <w:jc w:val="both"/>
      </w:pPr>
      <w:r>
        <w:rPr>
          <w:color w:val="221F1F"/>
        </w:rPr>
        <w:t>If agreed between the CESL and the Implementing Partner, the Implementing Partner may execute the</w:t>
      </w:r>
      <w:r>
        <w:rPr>
          <w:color w:val="221F1F"/>
          <w:spacing w:val="1"/>
        </w:rPr>
        <w:t> </w:t>
      </w:r>
      <w:r>
        <w:rPr>
          <w:color w:val="221F1F"/>
        </w:rPr>
        <w:t>Contract in accordance with its own standard project execution plans and procedures to the extent that</w:t>
      </w:r>
      <w:r>
        <w:rPr>
          <w:color w:val="221F1F"/>
          <w:spacing w:val="1"/>
        </w:rPr>
        <w:t> </w:t>
      </w:r>
      <w:r>
        <w:rPr>
          <w:color w:val="221F1F"/>
        </w:rPr>
        <w:t>they</w:t>
      </w:r>
      <w:r>
        <w:rPr>
          <w:color w:val="221F1F"/>
          <w:spacing w:val="-3"/>
        </w:rPr>
        <w:t> </w:t>
      </w:r>
      <w:r>
        <w:rPr>
          <w:color w:val="221F1F"/>
        </w:rPr>
        <w:t>do not</w:t>
      </w:r>
      <w:r>
        <w:rPr>
          <w:color w:val="221F1F"/>
          <w:spacing w:val="1"/>
        </w:rPr>
        <w:t> </w:t>
      </w:r>
      <w:r>
        <w:rPr>
          <w:color w:val="221F1F"/>
        </w:rPr>
        <w:t>conflict</w:t>
      </w:r>
      <w:r>
        <w:rPr>
          <w:color w:val="221F1F"/>
          <w:spacing w:val="1"/>
        </w:rPr>
        <w:t> </w:t>
      </w:r>
      <w:r>
        <w:rPr>
          <w:color w:val="221F1F"/>
        </w:rPr>
        <w:t>with the provisions</w:t>
      </w:r>
      <w:r>
        <w:rPr>
          <w:color w:val="221F1F"/>
          <w:spacing w:val="-3"/>
        </w:rPr>
        <w:t> </w:t>
      </w:r>
      <w:r>
        <w:rPr>
          <w:color w:val="221F1F"/>
        </w:rPr>
        <w:t>contained</w:t>
      </w:r>
      <w:r>
        <w:rPr>
          <w:color w:val="221F1F"/>
          <w:spacing w:val="-2"/>
        </w:rPr>
        <w:t> </w:t>
      </w:r>
      <w:r>
        <w:rPr>
          <w:color w:val="221F1F"/>
        </w:rPr>
        <w:t>in</w:t>
      </w:r>
      <w:r>
        <w:rPr>
          <w:color w:val="221F1F"/>
          <w:spacing w:val="-3"/>
        </w:rPr>
        <w:t> </w:t>
      </w:r>
      <w:r>
        <w:rPr>
          <w:color w:val="221F1F"/>
        </w:rPr>
        <w:t>the Contract.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67"/>
        </w:numPr>
        <w:tabs>
          <w:tab w:pos="891" w:val="left" w:leader="none"/>
        </w:tabs>
        <w:spacing w:line="240" w:lineRule="auto" w:before="0" w:after="0"/>
        <w:ind w:left="890" w:right="0" w:hanging="495"/>
        <w:jc w:val="both"/>
        <w:rPr>
          <w:b/>
          <w:sz w:val="22"/>
        </w:rPr>
      </w:pPr>
      <w:r>
        <w:rPr>
          <w:b/>
          <w:color w:val="221F1F"/>
          <w:sz w:val="22"/>
        </w:rPr>
        <w:t>Maintenance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Records of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Weekly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Progress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Review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meeting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at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Site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268" w:lineRule="auto"/>
        <w:ind w:left="305" w:right="119"/>
        <w:jc w:val="both"/>
      </w:pPr>
      <w:r>
        <w:rPr>
          <w:color w:val="221F1F"/>
        </w:rPr>
        <w:t>The Contractor shall be required to attend all weekly site progress review meetings organised by the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'Project</w:t>
      </w:r>
      <w:r>
        <w:rPr>
          <w:color w:val="221F1F"/>
          <w:spacing w:val="-11"/>
        </w:rPr>
        <w:t> </w:t>
      </w:r>
      <w:r>
        <w:rPr>
          <w:color w:val="221F1F"/>
          <w:spacing w:val="-1"/>
        </w:rPr>
        <w:t>Manager'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or</w:t>
      </w:r>
      <w:r>
        <w:rPr>
          <w:color w:val="221F1F"/>
          <w:spacing w:val="-8"/>
        </w:rPr>
        <w:t> </w:t>
      </w:r>
      <w:r>
        <w:rPr>
          <w:color w:val="221F1F"/>
          <w:spacing w:val="-1"/>
        </w:rPr>
        <w:t>his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authorised</w:t>
      </w:r>
      <w:r>
        <w:rPr>
          <w:color w:val="221F1F"/>
          <w:spacing w:val="-12"/>
        </w:rPr>
        <w:t> </w:t>
      </w:r>
      <w:r>
        <w:rPr>
          <w:color w:val="221F1F"/>
        </w:rPr>
        <w:t>representative.</w:t>
      </w:r>
      <w:r>
        <w:rPr>
          <w:color w:val="221F1F"/>
          <w:spacing w:val="-12"/>
        </w:rPr>
        <w:t> </w:t>
      </w:r>
      <w:r>
        <w:rPr>
          <w:color w:val="221F1F"/>
        </w:rPr>
        <w:t>The</w:t>
      </w:r>
      <w:r>
        <w:rPr>
          <w:color w:val="221F1F"/>
          <w:spacing w:val="-13"/>
        </w:rPr>
        <w:t> </w:t>
      </w:r>
      <w:r>
        <w:rPr>
          <w:color w:val="221F1F"/>
        </w:rPr>
        <w:t>deliberations</w:t>
      </w:r>
      <w:r>
        <w:rPr>
          <w:color w:val="221F1F"/>
          <w:spacing w:val="-9"/>
        </w:rPr>
        <w:t> </w:t>
      </w:r>
      <w:r>
        <w:rPr>
          <w:color w:val="221F1F"/>
        </w:rPr>
        <w:t>in</w:t>
      </w:r>
      <w:r>
        <w:rPr>
          <w:color w:val="221F1F"/>
          <w:spacing w:val="-12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meetings</w:t>
      </w:r>
      <w:r>
        <w:rPr>
          <w:color w:val="221F1F"/>
          <w:spacing w:val="-9"/>
        </w:rPr>
        <w:t> </w:t>
      </w:r>
      <w:r>
        <w:rPr>
          <w:color w:val="221F1F"/>
        </w:rPr>
        <w:t>shall</w:t>
      </w:r>
      <w:r>
        <w:rPr>
          <w:color w:val="221F1F"/>
          <w:spacing w:val="-10"/>
        </w:rPr>
        <w:t> </w:t>
      </w:r>
      <w:r>
        <w:rPr>
          <w:color w:val="221F1F"/>
        </w:rPr>
        <w:t>inter</w:t>
      </w:r>
      <w:r>
        <w:rPr>
          <w:color w:val="221F1F"/>
          <w:spacing w:val="-5"/>
        </w:rPr>
        <w:t> </w:t>
      </w:r>
      <w:r>
        <w:rPr>
          <w:color w:val="221F1F"/>
        </w:rPr>
        <w:t>alia</w:t>
      </w:r>
      <w:r>
        <w:rPr>
          <w:color w:val="221F1F"/>
          <w:spacing w:val="-12"/>
        </w:rPr>
        <w:t> </w:t>
      </w:r>
      <w:r>
        <w:rPr>
          <w:color w:val="221F1F"/>
        </w:rPr>
        <w:t>include</w:t>
      </w:r>
      <w:r>
        <w:rPr>
          <w:color w:val="221F1F"/>
          <w:spacing w:val="-52"/>
        </w:rPr>
        <w:t> </w:t>
      </w:r>
      <w:r>
        <w:rPr>
          <w:color w:val="221F1F"/>
        </w:rPr>
        <w:t>the weekly program, progress of work (including details of manpower, tools &amp; plants deployed by the</w:t>
      </w:r>
      <w:r>
        <w:rPr>
          <w:color w:val="221F1F"/>
          <w:spacing w:val="1"/>
        </w:rPr>
        <w:t> </w:t>
      </w:r>
      <w:r>
        <w:rPr>
          <w:color w:val="221F1F"/>
        </w:rPr>
        <w:t>Contractor vis-a-vis agreed schedule), inputs to be provided by Employer, delays, if any and recovery</w:t>
      </w:r>
      <w:r>
        <w:rPr>
          <w:color w:val="221F1F"/>
          <w:spacing w:val="1"/>
        </w:rPr>
        <w:t> </w:t>
      </w:r>
      <w:r>
        <w:rPr>
          <w:color w:val="221F1F"/>
        </w:rPr>
        <w:t>program, specific hindrances to work and work instructions by Employer. The minutes of the weekly</w:t>
      </w:r>
      <w:r>
        <w:rPr>
          <w:color w:val="221F1F"/>
          <w:spacing w:val="1"/>
        </w:rPr>
        <w:t> </w:t>
      </w:r>
      <w:r>
        <w:rPr>
          <w:color w:val="221F1F"/>
        </w:rPr>
        <w:t>meetings shall be recorded in triplicate in a numbered register available with the Project Manager or his</w:t>
      </w:r>
      <w:r>
        <w:rPr>
          <w:color w:val="221F1F"/>
          <w:spacing w:val="1"/>
        </w:rPr>
        <w:t> </w:t>
      </w:r>
      <w:r>
        <w:rPr>
          <w:color w:val="221F1F"/>
        </w:rPr>
        <w:t>authorised representative. These representative and the Contractor and one copy of the signed records</w:t>
      </w:r>
      <w:r>
        <w:rPr>
          <w:color w:val="221F1F"/>
          <w:spacing w:val="1"/>
        </w:rPr>
        <w:t> </w:t>
      </w:r>
      <w:r>
        <w:rPr>
          <w:color w:val="221F1F"/>
        </w:rPr>
        <w:t>shall</w:t>
      </w:r>
      <w:r>
        <w:rPr>
          <w:color w:val="221F1F"/>
          <w:spacing w:val="2"/>
        </w:rPr>
        <w:t> </w:t>
      </w:r>
      <w:r>
        <w:rPr>
          <w:color w:val="221F1F"/>
        </w:rPr>
        <w:t>be</w:t>
      </w:r>
      <w:r>
        <w:rPr>
          <w:color w:val="221F1F"/>
          <w:spacing w:val="-3"/>
        </w:rPr>
        <w:t> </w:t>
      </w:r>
      <w:r>
        <w:rPr>
          <w:color w:val="221F1F"/>
        </w:rPr>
        <w:t>handed over</w:t>
      </w:r>
      <w:r>
        <w:rPr>
          <w:color w:val="221F1F"/>
          <w:spacing w:val="-2"/>
        </w:rPr>
        <w:t> </w:t>
      </w:r>
      <w:r>
        <w:rPr>
          <w:color w:val="221F1F"/>
        </w:rPr>
        <w:t>to the</w:t>
      </w:r>
      <w:r>
        <w:rPr>
          <w:color w:val="221F1F"/>
          <w:spacing w:val="-2"/>
        </w:rPr>
        <w:t> </w:t>
      </w:r>
      <w:r>
        <w:rPr>
          <w:color w:val="221F1F"/>
        </w:rPr>
        <w:t>Contractor.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1" w:after="0"/>
        <w:ind w:left="665" w:right="0" w:hanging="361"/>
        <w:jc w:val="both"/>
        <w:rPr>
          <w:rFonts w:ascii="Arial MT"/>
          <w:b/>
          <w:color w:val="221F1F"/>
          <w:sz w:val="20"/>
        </w:rPr>
      </w:pPr>
      <w:r>
        <w:rPr>
          <w:b/>
          <w:color w:val="221F1F"/>
          <w:sz w:val="22"/>
        </w:rPr>
        <w:t>Subcontracting</w:t>
      </w:r>
    </w:p>
    <w:p>
      <w:pPr>
        <w:pStyle w:val="ListParagraph"/>
        <w:numPr>
          <w:ilvl w:val="1"/>
          <w:numId w:val="67"/>
        </w:numPr>
        <w:tabs>
          <w:tab w:pos="733" w:val="left" w:leader="none"/>
        </w:tabs>
        <w:spacing w:line="268" w:lineRule="auto" w:before="23" w:after="0"/>
        <w:ind w:left="305" w:right="122" w:firstLine="0"/>
        <w:jc w:val="both"/>
        <w:rPr>
          <w:color w:val="221F1F"/>
          <w:sz w:val="22"/>
        </w:rPr>
      </w:pPr>
      <w:r>
        <w:rPr>
          <w:color w:val="221F1F"/>
          <w:spacing w:val="-1"/>
          <w:sz w:val="22"/>
        </w:rPr>
        <w:t>Appendix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5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(List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of</w:t>
      </w:r>
      <w:r>
        <w:rPr>
          <w:color w:val="221F1F"/>
          <w:spacing w:val="-14"/>
          <w:sz w:val="22"/>
        </w:rPr>
        <w:t> </w:t>
      </w:r>
      <w:r>
        <w:rPr>
          <w:color w:val="221F1F"/>
          <w:spacing w:val="-1"/>
          <w:sz w:val="22"/>
        </w:rPr>
        <w:t>Approved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Sub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7"/>
          <w:sz w:val="22"/>
        </w:rPr>
        <w:t> </w:t>
      </w:r>
      <w:r>
        <w:rPr>
          <w:color w:val="221F1F"/>
          <w:sz w:val="22"/>
        </w:rPr>
        <w:t>Partners)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Agreement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specifies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major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items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supply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services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list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approved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Sub-Implementing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Partners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against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each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item,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including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vendors.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Insofar as no Sub Implementing Partners are listed against any such item,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 shall prepare a list of Sub Implementing Partners for such item for inclusion in such list.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may from time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 time propose any addition to or deletion from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list.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The Implementing Partner shall submit any such list or any modification thereto to the CESL for its approval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sufficient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time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impede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progress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Facilities.</w:t>
      </w:r>
      <w:r>
        <w:rPr>
          <w:color w:val="221F1F"/>
          <w:spacing w:val="43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approval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43"/>
          <w:sz w:val="22"/>
        </w:rPr>
        <w:t> </w:t>
      </w:r>
      <w:r>
        <w:rPr>
          <w:color w:val="221F1F"/>
          <w:sz w:val="22"/>
        </w:rPr>
        <w:t>CESL</w:t>
      </w:r>
    </w:p>
    <w:p>
      <w:pPr>
        <w:spacing w:after="0" w:line="268" w:lineRule="auto"/>
        <w:jc w:val="both"/>
        <w:rPr>
          <w:sz w:val="22"/>
        </w:rPr>
        <w:sectPr>
          <w:pgSz w:w="11900" w:h="16850"/>
          <w:pgMar w:header="0" w:footer="1552" w:top="1360" w:bottom="1720" w:left="1020" w:right="1200"/>
        </w:sectPr>
      </w:pPr>
    </w:p>
    <w:p>
      <w:pPr>
        <w:pStyle w:val="BodyText"/>
        <w:spacing w:line="268" w:lineRule="auto" w:before="73"/>
        <w:ind w:left="305" w:right="120"/>
        <w:jc w:val="both"/>
      </w:pP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any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Sub Implementing Partners</w:t>
      </w:r>
      <w:r>
        <w:rPr>
          <w:color w:val="221F1F"/>
          <w:spacing w:val="1"/>
        </w:rPr>
        <w:t> </w:t>
      </w:r>
      <w:r>
        <w:rPr>
          <w:color w:val="221F1F"/>
        </w:rPr>
        <w:t>shall</w:t>
      </w:r>
      <w:r>
        <w:rPr>
          <w:color w:val="221F1F"/>
          <w:spacing w:val="1"/>
        </w:rPr>
        <w:t> </w:t>
      </w:r>
      <w:r>
        <w:rPr>
          <w:color w:val="221F1F"/>
        </w:rPr>
        <w:t>not</w:t>
      </w:r>
      <w:r>
        <w:rPr>
          <w:color w:val="221F1F"/>
          <w:spacing w:val="1"/>
        </w:rPr>
        <w:t> </w:t>
      </w:r>
      <w:r>
        <w:rPr>
          <w:color w:val="221F1F"/>
        </w:rPr>
        <w:t>relieve</w:t>
      </w:r>
      <w:r>
        <w:rPr>
          <w:color w:val="221F1F"/>
          <w:spacing w:val="1"/>
        </w:rPr>
        <w:t> </w:t>
      </w:r>
      <w:r>
        <w:rPr>
          <w:color w:val="221F1F"/>
        </w:rPr>
        <w:t>the Implementing Partner from any of its</w:t>
      </w:r>
      <w:r>
        <w:rPr>
          <w:color w:val="221F1F"/>
          <w:spacing w:val="-52"/>
        </w:rPr>
        <w:t> </w:t>
      </w:r>
      <w:r>
        <w:rPr>
          <w:color w:val="221F1F"/>
        </w:rPr>
        <w:t>obligations,</w:t>
      </w:r>
      <w:r>
        <w:rPr>
          <w:color w:val="221F1F"/>
          <w:spacing w:val="-6"/>
        </w:rPr>
        <w:t> </w:t>
      </w:r>
      <w:r>
        <w:rPr>
          <w:color w:val="221F1F"/>
        </w:rPr>
        <w:t>duties</w:t>
      </w:r>
      <w:r>
        <w:rPr>
          <w:color w:val="221F1F"/>
          <w:spacing w:val="-3"/>
        </w:rPr>
        <w:t> </w:t>
      </w:r>
      <w:r>
        <w:rPr>
          <w:color w:val="221F1F"/>
        </w:rPr>
        <w:t>or</w:t>
      </w:r>
      <w:r>
        <w:rPr>
          <w:color w:val="221F1F"/>
          <w:spacing w:val="-3"/>
        </w:rPr>
        <w:t> </w:t>
      </w:r>
      <w:r>
        <w:rPr>
          <w:color w:val="221F1F"/>
        </w:rPr>
        <w:t>responsibilities</w:t>
      </w:r>
      <w:r>
        <w:rPr>
          <w:color w:val="221F1F"/>
          <w:spacing w:val="-3"/>
        </w:rPr>
        <w:t> </w:t>
      </w:r>
      <w:r>
        <w:rPr>
          <w:color w:val="221F1F"/>
        </w:rPr>
        <w:t>under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2"/>
        </w:rPr>
        <w:t> </w:t>
      </w:r>
      <w:r>
        <w:rPr>
          <w:color w:val="221F1F"/>
        </w:rPr>
        <w:t>Contract.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67"/>
        </w:numPr>
        <w:tabs>
          <w:tab w:pos="769" w:val="left" w:leader="none"/>
        </w:tabs>
        <w:spacing w:line="280" w:lineRule="auto" w:before="1" w:after="0"/>
        <w:ind w:left="305" w:right="120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Implementing Partner shall select and employ its Sub Implementing Partners for such major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items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those listed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lists referred to in GCC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19.1.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78" w:lineRule="auto" w:before="0" w:after="0"/>
        <w:ind w:left="305" w:right="116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For items or parts of the Facilities not specified in Appendix 5 (List of Approved Sub Implementing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Partners) to the Contract Agreement, the Implementing Partner may employ such Sub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select,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discretion.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  <w:rPr>
          <w:rFonts w:ascii="Arial MT"/>
          <w:b/>
          <w:color w:val="221F1F"/>
          <w:sz w:val="20"/>
        </w:rPr>
      </w:pPr>
      <w:r>
        <w:rPr>
          <w:b/>
          <w:color w:val="221F1F"/>
          <w:sz w:val="22"/>
        </w:rPr>
        <w:t>Design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and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Engineering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1" w:after="0"/>
        <w:ind w:left="746" w:right="0" w:hanging="44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Specifications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and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Drawings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ListParagraph"/>
        <w:numPr>
          <w:ilvl w:val="2"/>
          <w:numId w:val="67"/>
        </w:numPr>
        <w:tabs>
          <w:tab w:pos="913" w:val="left" w:leader="none"/>
        </w:tabs>
        <w:spacing w:line="240" w:lineRule="auto" w:before="0" w:after="0"/>
        <w:ind w:left="305" w:right="122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Implementing Partner shall execute the basic and detailed design and the engineering work in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compliance with the provisions of the Contract, or where not so specified, in accordance with good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engineering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practice.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05" w:right="120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</w:t>
      </w:r>
      <w:r>
        <w:rPr>
          <w:color w:val="221F1F"/>
          <w:spacing w:val="1"/>
        </w:rPr>
        <w:t> </w:t>
      </w:r>
      <w:r>
        <w:rPr>
          <w:color w:val="221F1F"/>
        </w:rPr>
        <w:t>shall</w:t>
      </w:r>
      <w:r>
        <w:rPr>
          <w:color w:val="221F1F"/>
          <w:spacing w:val="1"/>
        </w:rPr>
        <w:t> </w:t>
      </w:r>
      <w:r>
        <w:rPr>
          <w:color w:val="221F1F"/>
        </w:rPr>
        <w:t>be</w:t>
      </w:r>
      <w:r>
        <w:rPr>
          <w:color w:val="221F1F"/>
          <w:spacing w:val="1"/>
        </w:rPr>
        <w:t> </w:t>
      </w:r>
      <w:r>
        <w:rPr>
          <w:color w:val="221F1F"/>
        </w:rPr>
        <w:t>responsible</w:t>
      </w:r>
      <w:r>
        <w:rPr>
          <w:color w:val="221F1F"/>
          <w:spacing w:val="1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any</w:t>
      </w:r>
      <w:r>
        <w:rPr>
          <w:color w:val="221F1F"/>
          <w:spacing w:val="1"/>
        </w:rPr>
        <w:t> </w:t>
      </w:r>
      <w:r>
        <w:rPr>
          <w:color w:val="221F1F"/>
        </w:rPr>
        <w:t>discrepancies,</w:t>
      </w:r>
      <w:r>
        <w:rPr>
          <w:color w:val="221F1F"/>
          <w:spacing w:val="1"/>
        </w:rPr>
        <w:t> </w:t>
      </w:r>
      <w:r>
        <w:rPr>
          <w:color w:val="221F1F"/>
        </w:rPr>
        <w:t>errors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omissions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specifications, drawings and other technical documents that it has prepared, whether such specifications,</w:t>
      </w:r>
      <w:r>
        <w:rPr>
          <w:color w:val="221F1F"/>
          <w:spacing w:val="1"/>
        </w:rPr>
        <w:t> </w:t>
      </w:r>
      <w:r>
        <w:rPr>
          <w:color w:val="221F1F"/>
        </w:rPr>
        <w:t>drawings and other documents have been approved by the Project Manager or not, provided that</w:t>
      </w:r>
      <w:r>
        <w:rPr>
          <w:color w:val="221F1F"/>
          <w:spacing w:val="1"/>
        </w:rPr>
        <w:t> </w:t>
      </w:r>
      <w:r>
        <w:rPr>
          <w:color w:val="221F1F"/>
        </w:rPr>
        <w:t>such</w:t>
      </w:r>
      <w:r>
        <w:rPr>
          <w:color w:val="221F1F"/>
          <w:spacing w:val="1"/>
        </w:rPr>
        <w:t> </w:t>
      </w:r>
      <w:r>
        <w:rPr>
          <w:color w:val="221F1F"/>
        </w:rPr>
        <w:t>discrepancies,</w:t>
      </w:r>
      <w:r>
        <w:rPr>
          <w:color w:val="221F1F"/>
          <w:spacing w:val="1"/>
        </w:rPr>
        <w:t> </w:t>
      </w:r>
      <w:r>
        <w:rPr>
          <w:color w:val="221F1F"/>
        </w:rPr>
        <w:t>errors or omissions are not because of inaccurate information furnished in writing to 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-3"/>
        </w:rPr>
        <w:t> </w:t>
      </w:r>
      <w:r>
        <w:rPr>
          <w:color w:val="221F1F"/>
        </w:rPr>
        <w:t>Partner</w:t>
      </w:r>
      <w:r>
        <w:rPr>
          <w:color w:val="221F1F"/>
          <w:spacing w:val="2"/>
        </w:rPr>
        <w:t> </w:t>
      </w:r>
      <w:r>
        <w:rPr>
          <w:color w:val="221F1F"/>
        </w:rPr>
        <w:t>by</w:t>
      </w:r>
      <w:r>
        <w:rPr>
          <w:color w:val="221F1F"/>
          <w:spacing w:val="-3"/>
        </w:rPr>
        <w:t> </w:t>
      </w:r>
      <w:r>
        <w:rPr>
          <w:color w:val="221F1F"/>
        </w:rPr>
        <w:t>or</w:t>
      </w:r>
      <w:r>
        <w:rPr>
          <w:color w:val="221F1F"/>
          <w:spacing w:val="-2"/>
        </w:rPr>
        <w:t> </w:t>
      </w:r>
      <w:r>
        <w:rPr>
          <w:color w:val="221F1F"/>
        </w:rPr>
        <w:t>on</w:t>
      </w:r>
      <w:r>
        <w:rPr>
          <w:color w:val="221F1F"/>
          <w:spacing w:val="-1"/>
        </w:rPr>
        <w:t> </w:t>
      </w:r>
      <w:r>
        <w:rPr>
          <w:color w:val="221F1F"/>
        </w:rPr>
        <w:t>behalf</w:t>
      </w:r>
      <w:r>
        <w:rPr>
          <w:color w:val="221F1F"/>
          <w:spacing w:val="-2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CESL.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7"/>
        </w:numPr>
        <w:tabs>
          <w:tab w:pos="1004" w:val="left" w:leader="none"/>
        </w:tabs>
        <w:spacing w:line="240" w:lineRule="auto" w:before="0" w:after="0"/>
        <w:ind w:left="384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entitled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disclaim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responsibility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for 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design, data,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drawing, specification or other document,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 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modification thereof provided or designated by or 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behalf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4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CESL,</w:t>
      </w:r>
      <w:r>
        <w:rPr>
          <w:color w:val="221F1F"/>
          <w:spacing w:val="4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giving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43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42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disclaimer</w:t>
      </w:r>
      <w:r>
        <w:rPr>
          <w:color w:val="221F1F"/>
          <w:spacing w:val="4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Manager.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0" w:after="0"/>
        <w:ind w:left="746" w:right="0" w:hanging="44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Codes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and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Standards</w:t>
      </w:r>
    </w:p>
    <w:p>
      <w:pPr>
        <w:pStyle w:val="BodyText"/>
        <w:spacing w:before="28"/>
        <w:ind w:left="384" w:right="118"/>
        <w:jc w:val="both"/>
      </w:pPr>
      <w:r>
        <w:rPr>
          <w:color w:val="221F1F"/>
        </w:rPr>
        <w:t>Wherever</w:t>
      </w:r>
      <w:r>
        <w:rPr>
          <w:color w:val="221F1F"/>
          <w:spacing w:val="1"/>
        </w:rPr>
        <w:t> </w:t>
      </w:r>
      <w:r>
        <w:rPr>
          <w:color w:val="221F1F"/>
        </w:rPr>
        <w:t>references are made in the Contract to codes and standards in</w:t>
      </w:r>
      <w:r>
        <w:rPr>
          <w:color w:val="221F1F"/>
          <w:spacing w:val="1"/>
        </w:rPr>
        <w:t> </w:t>
      </w:r>
      <w:r>
        <w:rPr>
          <w:color w:val="221F1F"/>
        </w:rPr>
        <w:t>accordance</w:t>
      </w:r>
      <w:r>
        <w:rPr>
          <w:color w:val="221F1F"/>
          <w:spacing w:val="1"/>
        </w:rPr>
        <w:t> </w:t>
      </w:r>
      <w:r>
        <w:rPr>
          <w:color w:val="221F1F"/>
        </w:rPr>
        <w:t>with</w:t>
      </w:r>
      <w:r>
        <w:rPr>
          <w:color w:val="221F1F"/>
          <w:spacing w:val="1"/>
        </w:rPr>
        <w:t> </w:t>
      </w:r>
      <w:r>
        <w:rPr>
          <w:color w:val="221F1F"/>
        </w:rPr>
        <w:t>which the</w:t>
      </w:r>
      <w:r>
        <w:rPr>
          <w:color w:val="221F1F"/>
          <w:spacing w:val="1"/>
        </w:rPr>
        <w:t> </w:t>
      </w:r>
      <w:r>
        <w:rPr>
          <w:color w:val="221F1F"/>
        </w:rPr>
        <w:t>Contract shall be executed, the edition or the revised version of such codes and standards current at the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date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twenty-eight</w:t>
      </w:r>
      <w:r>
        <w:rPr>
          <w:color w:val="221F1F"/>
          <w:spacing w:val="-11"/>
        </w:rPr>
        <w:t> </w:t>
      </w:r>
      <w:r>
        <w:rPr>
          <w:color w:val="221F1F"/>
          <w:spacing w:val="-1"/>
        </w:rPr>
        <w:t>(28)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days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prior</w:t>
      </w:r>
      <w:r>
        <w:rPr>
          <w:color w:val="221F1F"/>
          <w:spacing w:val="-14"/>
        </w:rPr>
        <w:t> </w:t>
      </w:r>
      <w:r>
        <w:rPr>
          <w:color w:val="221F1F"/>
        </w:rPr>
        <w:t>to</w:t>
      </w:r>
      <w:r>
        <w:rPr>
          <w:color w:val="221F1F"/>
          <w:spacing w:val="-11"/>
        </w:rPr>
        <w:t> </w:t>
      </w:r>
      <w:r>
        <w:rPr>
          <w:color w:val="221F1F"/>
        </w:rPr>
        <w:t>date</w:t>
      </w:r>
      <w:r>
        <w:rPr>
          <w:color w:val="221F1F"/>
          <w:spacing w:val="-12"/>
        </w:rPr>
        <w:t> </w:t>
      </w:r>
      <w:r>
        <w:rPr>
          <w:color w:val="221F1F"/>
        </w:rPr>
        <w:t>of</w:t>
      </w:r>
      <w:r>
        <w:rPr>
          <w:color w:val="221F1F"/>
          <w:spacing w:val="-14"/>
        </w:rPr>
        <w:t> </w:t>
      </w:r>
      <w:r>
        <w:rPr>
          <w:color w:val="221F1F"/>
        </w:rPr>
        <w:t>bid</w:t>
      </w:r>
      <w:r>
        <w:rPr>
          <w:color w:val="221F1F"/>
          <w:spacing w:val="-12"/>
        </w:rPr>
        <w:t> </w:t>
      </w:r>
      <w:r>
        <w:rPr>
          <w:color w:val="221F1F"/>
        </w:rPr>
        <w:t>submission</w:t>
      </w:r>
      <w:r>
        <w:rPr>
          <w:color w:val="221F1F"/>
          <w:spacing w:val="-12"/>
        </w:rPr>
        <w:t> </w:t>
      </w:r>
      <w:r>
        <w:rPr>
          <w:color w:val="221F1F"/>
        </w:rPr>
        <w:t>shall</w:t>
      </w:r>
      <w:r>
        <w:rPr>
          <w:color w:val="221F1F"/>
          <w:spacing w:val="-10"/>
        </w:rPr>
        <w:t> </w:t>
      </w:r>
      <w:r>
        <w:rPr>
          <w:color w:val="221F1F"/>
        </w:rPr>
        <w:t>apply</w:t>
      </w:r>
      <w:r>
        <w:rPr>
          <w:color w:val="221F1F"/>
          <w:spacing w:val="-15"/>
        </w:rPr>
        <w:t> </w:t>
      </w:r>
      <w:r>
        <w:rPr>
          <w:color w:val="221F1F"/>
        </w:rPr>
        <w:t>unless</w:t>
      </w:r>
      <w:r>
        <w:rPr>
          <w:color w:val="221F1F"/>
          <w:spacing w:val="-14"/>
        </w:rPr>
        <w:t> </w:t>
      </w:r>
      <w:r>
        <w:rPr>
          <w:color w:val="221F1F"/>
        </w:rPr>
        <w:t>otherwise</w:t>
      </w:r>
      <w:r>
        <w:rPr>
          <w:color w:val="221F1F"/>
          <w:spacing w:val="-14"/>
        </w:rPr>
        <w:t> </w:t>
      </w:r>
      <w:r>
        <w:rPr>
          <w:color w:val="221F1F"/>
        </w:rPr>
        <w:t>specified.</w:t>
      </w:r>
      <w:r>
        <w:rPr>
          <w:color w:val="221F1F"/>
          <w:spacing w:val="19"/>
        </w:rPr>
        <w:t> </w:t>
      </w:r>
      <w:r>
        <w:rPr>
          <w:color w:val="221F1F"/>
        </w:rPr>
        <w:t>During</w:t>
      </w:r>
      <w:r>
        <w:rPr>
          <w:color w:val="221F1F"/>
          <w:spacing w:val="-53"/>
        </w:rPr>
        <w:t> </w:t>
      </w:r>
      <w:r>
        <w:rPr>
          <w:color w:val="221F1F"/>
        </w:rPr>
        <w:t>Contract</w:t>
      </w:r>
      <w:r>
        <w:rPr>
          <w:color w:val="221F1F"/>
          <w:spacing w:val="-8"/>
        </w:rPr>
        <w:t> </w:t>
      </w:r>
      <w:r>
        <w:rPr>
          <w:color w:val="221F1F"/>
        </w:rPr>
        <w:t>execution,</w:t>
      </w:r>
      <w:r>
        <w:rPr>
          <w:color w:val="221F1F"/>
          <w:spacing w:val="-6"/>
        </w:rPr>
        <w:t> </w:t>
      </w:r>
      <w:r>
        <w:rPr>
          <w:color w:val="221F1F"/>
        </w:rPr>
        <w:t>any</w:t>
      </w:r>
      <w:r>
        <w:rPr>
          <w:color w:val="221F1F"/>
          <w:spacing w:val="-9"/>
        </w:rPr>
        <w:t> </w:t>
      </w:r>
      <w:r>
        <w:rPr>
          <w:color w:val="221F1F"/>
        </w:rPr>
        <w:t>changes</w:t>
      </w:r>
      <w:r>
        <w:rPr>
          <w:color w:val="221F1F"/>
          <w:spacing w:val="-5"/>
        </w:rPr>
        <w:t> </w:t>
      </w:r>
      <w:r>
        <w:rPr>
          <w:color w:val="221F1F"/>
        </w:rPr>
        <w:t>in</w:t>
      </w:r>
      <w:r>
        <w:rPr>
          <w:color w:val="221F1F"/>
          <w:spacing w:val="-6"/>
        </w:rPr>
        <w:t> </w:t>
      </w:r>
      <w:r>
        <w:rPr>
          <w:color w:val="221F1F"/>
        </w:rPr>
        <w:t>such</w:t>
      </w:r>
      <w:r>
        <w:rPr>
          <w:color w:val="221F1F"/>
          <w:spacing w:val="-6"/>
        </w:rPr>
        <w:t> </w:t>
      </w:r>
      <w:r>
        <w:rPr>
          <w:color w:val="221F1F"/>
        </w:rPr>
        <w:t>codes</w:t>
      </w:r>
      <w:r>
        <w:rPr>
          <w:color w:val="221F1F"/>
          <w:spacing w:val="-8"/>
        </w:rPr>
        <w:t> </w:t>
      </w:r>
      <w:r>
        <w:rPr>
          <w:color w:val="221F1F"/>
        </w:rPr>
        <w:t>and</w:t>
      </w:r>
      <w:r>
        <w:rPr>
          <w:color w:val="221F1F"/>
          <w:spacing w:val="-8"/>
        </w:rPr>
        <w:t> </w:t>
      </w:r>
      <w:r>
        <w:rPr>
          <w:color w:val="221F1F"/>
        </w:rPr>
        <w:t>standards</w:t>
      </w:r>
      <w:r>
        <w:rPr>
          <w:color w:val="221F1F"/>
          <w:spacing w:val="-8"/>
        </w:rPr>
        <w:t> </w:t>
      </w:r>
      <w:r>
        <w:rPr>
          <w:color w:val="221F1F"/>
        </w:rPr>
        <w:t>shall</w:t>
      </w:r>
      <w:r>
        <w:rPr>
          <w:color w:val="221F1F"/>
          <w:spacing w:val="-7"/>
        </w:rPr>
        <w:t> </w:t>
      </w:r>
      <w:r>
        <w:rPr>
          <w:color w:val="221F1F"/>
        </w:rPr>
        <w:t>be</w:t>
      </w:r>
      <w:r>
        <w:rPr>
          <w:color w:val="221F1F"/>
          <w:spacing w:val="-8"/>
        </w:rPr>
        <w:t> </w:t>
      </w:r>
      <w:r>
        <w:rPr>
          <w:color w:val="221F1F"/>
        </w:rPr>
        <w:t>applied</w:t>
      </w:r>
      <w:r>
        <w:rPr>
          <w:color w:val="221F1F"/>
          <w:spacing w:val="-10"/>
        </w:rPr>
        <w:t> </w:t>
      </w:r>
      <w:r>
        <w:rPr>
          <w:color w:val="221F1F"/>
        </w:rPr>
        <w:t>after</w:t>
      </w:r>
      <w:r>
        <w:rPr>
          <w:color w:val="221F1F"/>
          <w:spacing w:val="-10"/>
        </w:rPr>
        <w:t> </w:t>
      </w:r>
      <w:r>
        <w:rPr>
          <w:color w:val="221F1F"/>
        </w:rPr>
        <w:t>approval</w:t>
      </w:r>
      <w:r>
        <w:rPr>
          <w:color w:val="221F1F"/>
          <w:spacing w:val="-8"/>
        </w:rPr>
        <w:t> </w:t>
      </w:r>
      <w:r>
        <w:rPr>
          <w:color w:val="221F1F"/>
        </w:rPr>
        <w:t>by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CESL</w:t>
      </w:r>
      <w:r>
        <w:rPr>
          <w:color w:val="221F1F"/>
          <w:spacing w:val="-52"/>
        </w:rPr>
        <w:t> </w:t>
      </w:r>
      <w:r>
        <w:rPr>
          <w:color w:val="221F1F"/>
        </w:rPr>
        <w:t>and shall be treated in accordance with GCC Clause 39 (Changes Originating from 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Partner).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67"/>
        </w:numPr>
        <w:tabs>
          <w:tab w:pos="891" w:val="left" w:leader="none"/>
        </w:tabs>
        <w:spacing w:line="240" w:lineRule="auto" w:before="0" w:after="0"/>
        <w:ind w:left="890" w:right="0" w:hanging="495"/>
        <w:jc w:val="both"/>
        <w:rPr>
          <w:b/>
          <w:sz w:val="22"/>
        </w:rPr>
      </w:pPr>
      <w:r>
        <w:rPr>
          <w:b/>
          <w:color w:val="221F1F"/>
          <w:sz w:val="22"/>
        </w:rPr>
        <w:t>Approval/Review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1"/>
          <w:sz w:val="22"/>
        </w:rPr>
        <w:t> </w:t>
      </w:r>
      <w:r>
        <w:rPr>
          <w:b/>
          <w:color w:val="221F1F"/>
          <w:sz w:val="22"/>
        </w:rPr>
        <w:t>Technical Documents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by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Project Manager,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where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ever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applicable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ListParagraph"/>
        <w:numPr>
          <w:ilvl w:val="2"/>
          <w:numId w:val="67"/>
        </w:numPr>
        <w:tabs>
          <w:tab w:pos="999" w:val="left" w:leader="none"/>
        </w:tabs>
        <w:spacing w:line="240" w:lineRule="auto" w:before="0" w:after="0"/>
        <w:ind w:left="384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 prepare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(or cause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Sub-Implementing Partners to prepare)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furnish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Manager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documents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listed 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Appendix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7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(List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Documents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Approval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or Review) to the Contract Agreement for its approval or review as specified and as in accordance 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requirements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Sub-Clause 18.2(Program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Performance).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305" w:right="122"/>
        <w:jc w:val="both"/>
      </w:pPr>
      <w:r>
        <w:rPr>
          <w:color w:val="221F1F"/>
        </w:rPr>
        <w:t>Any part of the Facilities covered by or related to the documents to be approved by the Project Manager</w:t>
      </w:r>
      <w:r>
        <w:rPr>
          <w:color w:val="221F1F"/>
          <w:spacing w:val="1"/>
        </w:rPr>
        <w:t> </w:t>
      </w:r>
      <w:r>
        <w:rPr>
          <w:color w:val="221F1F"/>
        </w:rPr>
        <w:t>shall be</w:t>
      </w:r>
      <w:r>
        <w:rPr>
          <w:color w:val="221F1F"/>
          <w:spacing w:val="-2"/>
        </w:rPr>
        <w:t> </w:t>
      </w:r>
      <w:r>
        <w:rPr>
          <w:color w:val="221F1F"/>
        </w:rPr>
        <w:t>executed only</w:t>
      </w:r>
      <w:r>
        <w:rPr>
          <w:color w:val="221F1F"/>
          <w:spacing w:val="-3"/>
        </w:rPr>
        <w:t> </w:t>
      </w:r>
      <w:r>
        <w:rPr>
          <w:color w:val="221F1F"/>
        </w:rPr>
        <w:t>after</w:t>
      </w:r>
      <w:r>
        <w:rPr>
          <w:color w:val="221F1F"/>
          <w:spacing w:val="-2"/>
        </w:rPr>
        <w:t> </w:t>
      </w:r>
      <w:r>
        <w:rPr>
          <w:color w:val="221F1F"/>
        </w:rPr>
        <w:t>the Project</w:t>
      </w:r>
      <w:r>
        <w:rPr>
          <w:color w:val="221F1F"/>
          <w:spacing w:val="-2"/>
        </w:rPr>
        <w:t> </w:t>
      </w:r>
      <w:r>
        <w:rPr>
          <w:color w:val="221F1F"/>
        </w:rPr>
        <w:t>Manager’s approval</w:t>
      </w:r>
      <w:r>
        <w:rPr>
          <w:color w:val="221F1F"/>
          <w:spacing w:val="1"/>
        </w:rPr>
        <w:t> </w:t>
      </w:r>
      <w:r>
        <w:rPr>
          <w:color w:val="221F1F"/>
        </w:rPr>
        <w:t>thereof.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305" w:right="120"/>
        <w:jc w:val="both"/>
      </w:pPr>
      <w:r>
        <w:rPr>
          <w:color w:val="221F1F"/>
        </w:rPr>
        <w:t>GCC Sub-Clauses 20.3.2 through 20.3.7 shall apply to those documents requiring the Project Manager’s</w:t>
      </w:r>
      <w:r>
        <w:rPr>
          <w:color w:val="221F1F"/>
          <w:spacing w:val="1"/>
        </w:rPr>
        <w:t> </w:t>
      </w:r>
      <w:r>
        <w:rPr>
          <w:color w:val="221F1F"/>
        </w:rPr>
        <w:t>approval,</w:t>
      </w:r>
      <w:r>
        <w:rPr>
          <w:color w:val="221F1F"/>
          <w:spacing w:val="-4"/>
        </w:rPr>
        <w:t> </w:t>
      </w:r>
      <w:r>
        <w:rPr>
          <w:color w:val="221F1F"/>
        </w:rPr>
        <w:t>but</w:t>
      </w:r>
      <w:r>
        <w:rPr>
          <w:color w:val="221F1F"/>
          <w:spacing w:val="-2"/>
        </w:rPr>
        <w:t> </w:t>
      </w:r>
      <w:r>
        <w:rPr>
          <w:color w:val="221F1F"/>
        </w:rPr>
        <w:t>not</w:t>
      </w:r>
      <w:r>
        <w:rPr>
          <w:color w:val="221F1F"/>
          <w:spacing w:val="-2"/>
        </w:rPr>
        <w:t> </w:t>
      </w:r>
      <w:r>
        <w:rPr>
          <w:color w:val="221F1F"/>
        </w:rPr>
        <w:t>to</w:t>
      </w:r>
      <w:r>
        <w:rPr>
          <w:color w:val="221F1F"/>
          <w:spacing w:val="-2"/>
        </w:rPr>
        <w:t> </w:t>
      </w:r>
      <w:r>
        <w:rPr>
          <w:color w:val="221F1F"/>
        </w:rPr>
        <w:t>those</w:t>
      </w:r>
      <w:r>
        <w:rPr>
          <w:color w:val="221F1F"/>
          <w:spacing w:val="-1"/>
        </w:rPr>
        <w:t> </w:t>
      </w:r>
      <w:r>
        <w:rPr>
          <w:color w:val="221F1F"/>
        </w:rPr>
        <w:t>furnished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3"/>
        </w:rPr>
        <w:t> </w:t>
      </w:r>
      <w:r>
        <w:rPr>
          <w:color w:val="221F1F"/>
        </w:rPr>
        <w:t>the Project</w:t>
      </w:r>
      <w:r>
        <w:rPr>
          <w:color w:val="221F1F"/>
          <w:spacing w:val="1"/>
        </w:rPr>
        <w:t> </w:t>
      </w:r>
      <w:r>
        <w:rPr>
          <w:color w:val="221F1F"/>
        </w:rPr>
        <w:t>Manager for</w:t>
      </w:r>
      <w:r>
        <w:rPr>
          <w:color w:val="221F1F"/>
          <w:spacing w:val="-2"/>
        </w:rPr>
        <w:t> </w:t>
      </w:r>
      <w:r>
        <w:rPr>
          <w:color w:val="221F1F"/>
        </w:rPr>
        <w:t>its review only.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67"/>
        </w:numPr>
        <w:tabs>
          <w:tab w:pos="918" w:val="left" w:leader="none"/>
        </w:tabs>
        <w:spacing w:line="261" w:lineRule="auto" w:before="1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Within twenty one (21) days after receipt by the Project Manager of any document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requiring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Project</w:t>
      </w:r>
      <w:r>
        <w:rPr>
          <w:color w:val="221F1F"/>
          <w:spacing w:val="31"/>
          <w:sz w:val="22"/>
        </w:rPr>
        <w:t> </w:t>
      </w:r>
      <w:r>
        <w:rPr>
          <w:color w:val="221F1F"/>
          <w:spacing w:val="-1"/>
          <w:sz w:val="22"/>
        </w:rPr>
        <w:t>Manager’s</w:t>
      </w:r>
      <w:r>
        <w:rPr>
          <w:color w:val="221F1F"/>
          <w:spacing w:val="31"/>
          <w:sz w:val="22"/>
        </w:rPr>
        <w:t> </w:t>
      </w:r>
      <w:r>
        <w:rPr>
          <w:color w:val="221F1F"/>
          <w:spacing w:val="-1"/>
          <w:sz w:val="22"/>
        </w:rPr>
        <w:t>approval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20.3.1,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Manager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either</w:t>
      </w:r>
    </w:p>
    <w:p>
      <w:pPr>
        <w:spacing w:after="0" w:line="261" w:lineRule="auto"/>
        <w:jc w:val="both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BodyText"/>
        <w:spacing w:line="261" w:lineRule="auto" w:before="73"/>
        <w:ind w:left="305" w:right="122"/>
        <w:jc w:val="both"/>
      </w:pPr>
      <w:r>
        <w:rPr>
          <w:color w:val="221F1F"/>
        </w:rPr>
        <w:t>return</w:t>
      </w:r>
      <w:r>
        <w:rPr>
          <w:color w:val="221F1F"/>
          <w:spacing w:val="-6"/>
        </w:rPr>
        <w:t> </w:t>
      </w:r>
      <w:r>
        <w:rPr>
          <w:color w:val="221F1F"/>
        </w:rPr>
        <w:t>one</w:t>
      </w:r>
      <w:r>
        <w:rPr>
          <w:color w:val="221F1F"/>
          <w:spacing w:val="-6"/>
        </w:rPr>
        <w:t> </w:t>
      </w:r>
      <w:r>
        <w:rPr>
          <w:color w:val="221F1F"/>
        </w:rPr>
        <w:t>copy</w:t>
      </w:r>
      <w:r>
        <w:rPr>
          <w:color w:val="221F1F"/>
          <w:spacing w:val="-6"/>
        </w:rPr>
        <w:t> </w:t>
      </w:r>
      <w:r>
        <w:rPr>
          <w:color w:val="221F1F"/>
        </w:rPr>
        <w:t>thereof</w:t>
      </w:r>
      <w:r>
        <w:rPr>
          <w:color w:val="221F1F"/>
          <w:spacing w:val="-4"/>
        </w:rPr>
        <w:t> </w:t>
      </w:r>
      <w:r>
        <w:rPr>
          <w:color w:val="221F1F"/>
        </w:rPr>
        <w:t>to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Implementing</w:t>
      </w:r>
      <w:r>
        <w:rPr>
          <w:color w:val="221F1F"/>
          <w:spacing w:val="-5"/>
        </w:rPr>
        <w:t> </w:t>
      </w:r>
      <w:r>
        <w:rPr>
          <w:color w:val="221F1F"/>
        </w:rPr>
        <w:t>Partner</w:t>
      </w:r>
      <w:r>
        <w:rPr>
          <w:color w:val="221F1F"/>
          <w:spacing w:val="-1"/>
        </w:rPr>
        <w:t> </w:t>
      </w:r>
      <w:r>
        <w:rPr>
          <w:color w:val="221F1F"/>
        </w:rPr>
        <w:t>with</w:t>
      </w:r>
      <w:r>
        <w:rPr>
          <w:color w:val="221F1F"/>
          <w:spacing w:val="-6"/>
        </w:rPr>
        <w:t> </w:t>
      </w:r>
      <w:r>
        <w:rPr>
          <w:color w:val="221F1F"/>
        </w:rPr>
        <w:t>its</w:t>
      </w:r>
      <w:r>
        <w:rPr>
          <w:color w:val="221F1F"/>
          <w:spacing w:val="-5"/>
        </w:rPr>
        <w:t> </w:t>
      </w:r>
      <w:r>
        <w:rPr>
          <w:color w:val="221F1F"/>
        </w:rPr>
        <w:t>approval</w:t>
      </w:r>
      <w:r>
        <w:rPr>
          <w:color w:val="221F1F"/>
          <w:spacing w:val="-5"/>
        </w:rPr>
        <w:t> </w:t>
      </w:r>
      <w:r>
        <w:rPr>
          <w:color w:val="221F1F"/>
        </w:rPr>
        <w:t>endorsed</w:t>
      </w:r>
      <w:r>
        <w:rPr>
          <w:color w:val="221F1F"/>
          <w:spacing w:val="-6"/>
        </w:rPr>
        <w:t> </w:t>
      </w:r>
      <w:r>
        <w:rPr>
          <w:color w:val="221F1F"/>
        </w:rPr>
        <w:t>thereon</w:t>
      </w:r>
      <w:r>
        <w:rPr>
          <w:color w:val="221F1F"/>
          <w:spacing w:val="-6"/>
        </w:rPr>
        <w:t> </w:t>
      </w:r>
      <w:r>
        <w:rPr>
          <w:color w:val="221F1F"/>
        </w:rPr>
        <w:t>or</w:t>
      </w:r>
      <w:r>
        <w:rPr>
          <w:color w:val="221F1F"/>
          <w:spacing w:val="-4"/>
        </w:rPr>
        <w:t> </w:t>
      </w:r>
      <w:r>
        <w:rPr>
          <w:color w:val="221F1F"/>
        </w:rPr>
        <w:t>shall</w:t>
      </w:r>
      <w:r>
        <w:rPr>
          <w:color w:val="221F1F"/>
          <w:spacing w:val="-5"/>
        </w:rPr>
        <w:t> </w:t>
      </w:r>
      <w:r>
        <w:rPr>
          <w:color w:val="221F1F"/>
        </w:rPr>
        <w:t>notify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  <w:r>
        <w:rPr>
          <w:color w:val="221F1F"/>
          <w:spacing w:val="-52"/>
        </w:rPr>
        <w:t> </w:t>
      </w:r>
      <w:r>
        <w:rPr>
          <w:color w:val="221F1F"/>
        </w:rPr>
        <w:t>Implementing Partner in writing of its disapproval thereof and the reasons therefor and the modifications</w:t>
      </w:r>
      <w:r>
        <w:rPr>
          <w:color w:val="221F1F"/>
          <w:spacing w:val="-52"/>
        </w:rPr>
        <w:t> </w:t>
      </w:r>
      <w:r>
        <w:rPr>
          <w:color w:val="221F1F"/>
        </w:rPr>
        <w:t>that the Project</w:t>
      </w:r>
      <w:r>
        <w:rPr>
          <w:color w:val="221F1F"/>
          <w:spacing w:val="-2"/>
        </w:rPr>
        <w:t> </w:t>
      </w:r>
      <w:r>
        <w:rPr>
          <w:color w:val="221F1F"/>
        </w:rPr>
        <w:t>Manager</w:t>
      </w:r>
      <w:r>
        <w:rPr>
          <w:color w:val="221F1F"/>
          <w:spacing w:val="-2"/>
        </w:rPr>
        <w:t> </w:t>
      </w:r>
      <w:r>
        <w:rPr>
          <w:color w:val="221F1F"/>
        </w:rPr>
        <w:t>proposes.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911" w:val="left" w:leader="none"/>
        </w:tabs>
        <w:spacing w:line="268" w:lineRule="auto" w:before="0" w:after="0"/>
        <w:ind w:left="305" w:right="125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Manager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disapprove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document,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except on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grounds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document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does not comply with some specified provision of the Contract or that it is contrary to good engineering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practice.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949" w:val="left" w:leader="none"/>
        </w:tabs>
        <w:spacing w:line="256" w:lineRule="auto" w:before="0" w:after="0"/>
        <w:ind w:left="305" w:right="118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the Project Manager disapproves the document, the Implementing Partner shall modify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document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resubmit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Manager’s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approval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20.3.2.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If the Project Manager approves the document subject to modification(s), the Implementing Partner shall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make the required modification(s), and upon resubmission with the required modifications the document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shall be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deemed to have been approved.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8" w:lineRule="auto"/>
        <w:ind w:left="305" w:right="121"/>
        <w:jc w:val="both"/>
      </w:pPr>
      <w:r>
        <w:rPr>
          <w:color w:val="221F1F"/>
        </w:rPr>
        <w:t>The procedure for submission of the documents by the Implementing Partner and their approval by the</w:t>
      </w:r>
      <w:r>
        <w:rPr>
          <w:color w:val="221F1F"/>
          <w:spacing w:val="1"/>
        </w:rPr>
        <w:t> </w:t>
      </w:r>
      <w:r>
        <w:rPr>
          <w:color w:val="221F1F"/>
        </w:rPr>
        <w:t>Project</w:t>
      </w:r>
      <w:r>
        <w:rPr>
          <w:color w:val="221F1F"/>
          <w:spacing w:val="-3"/>
        </w:rPr>
        <w:t> </w:t>
      </w:r>
      <w:r>
        <w:rPr>
          <w:color w:val="221F1F"/>
        </w:rPr>
        <w:t>Manager</w:t>
      </w:r>
      <w:r>
        <w:rPr>
          <w:color w:val="221F1F"/>
          <w:spacing w:val="1"/>
        </w:rPr>
        <w:t> </w:t>
      </w:r>
      <w:r>
        <w:rPr>
          <w:color w:val="221F1F"/>
        </w:rPr>
        <w:t>shall be discussed and</w:t>
      </w:r>
      <w:r>
        <w:rPr>
          <w:color w:val="221F1F"/>
          <w:spacing w:val="-1"/>
        </w:rPr>
        <w:t> </w:t>
      </w:r>
      <w:r>
        <w:rPr>
          <w:color w:val="221F1F"/>
        </w:rPr>
        <w:t>finalised with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3"/>
        </w:rPr>
        <w:t> </w:t>
      </w:r>
      <w:r>
        <w:rPr>
          <w:color w:val="221F1F"/>
        </w:rPr>
        <w:t>Implementing</w:t>
      </w:r>
      <w:r>
        <w:rPr>
          <w:color w:val="221F1F"/>
          <w:spacing w:val="-3"/>
        </w:rPr>
        <w:t> </w:t>
      </w:r>
      <w:r>
        <w:rPr>
          <w:color w:val="221F1F"/>
        </w:rPr>
        <w:t>Partner.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913" w:val="left" w:leader="none"/>
        </w:tabs>
        <w:spacing w:line="266" w:lineRule="auto" w:before="0" w:after="0"/>
        <w:ind w:left="305" w:right="118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dispute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difference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occurs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between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 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connection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arising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disapproval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Manager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document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and/or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modification(s)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thereto that cannot be settled between the parties within a reasonable period, then such dispute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difference may be referred to an Adjudicator for determination in accordance with GCC Sub-Clause 6.1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(Adjudicator)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hereof.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dispute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difference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referred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Adjudicator,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Manager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give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instructions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whether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so,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how,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proceed.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proceed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Manager’s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instructions,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Adjudicator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upholds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 Implementing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view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dispute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given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6.1.2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hereof,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be reimbursed by the CESL for any additional costs incurred by reason of such instructions and shall 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relieved of such responsibility or liability in connection with the dispute and the execution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instructions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Adjudicator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shall decide,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Time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Completion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extended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accordingly.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925" w:val="left" w:leader="none"/>
        </w:tabs>
        <w:spacing w:line="261" w:lineRule="auto" w:before="0" w:after="0"/>
        <w:ind w:left="305" w:right="120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Project Manager’s approval, with or without modification of the document furnished by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Partner,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relieve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responsibility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liability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imposed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upon it by any provisions of the Contract except to the extent that any subsequent failure results from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modifications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required by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Project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Manager.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67"/>
        </w:numPr>
        <w:tabs>
          <w:tab w:pos="987" w:val="left" w:leader="none"/>
        </w:tabs>
        <w:spacing w:line="240" w:lineRule="auto" w:before="0" w:after="0"/>
        <w:ind w:left="384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depart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approved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document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unless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Partner has first submitted to the Project Manage ran amended document and obtained the Project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Manager’s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approval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thereof, pursuant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provisions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 this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Sub-Clause 20.3.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05" w:right="119"/>
        <w:jc w:val="both"/>
      </w:pPr>
      <w:r>
        <w:rPr>
          <w:color w:val="221F1F"/>
          <w:w w:val="95"/>
        </w:rPr>
        <w:t>If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Project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Manager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requests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any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change</w:t>
      </w:r>
      <w:r>
        <w:rPr>
          <w:color w:val="221F1F"/>
          <w:spacing w:val="50"/>
        </w:rPr>
        <w:t> </w:t>
      </w:r>
      <w:r>
        <w:rPr>
          <w:color w:val="221F1F"/>
          <w:w w:val="95"/>
        </w:rPr>
        <w:t>in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any</w:t>
      </w:r>
      <w:r>
        <w:rPr>
          <w:color w:val="221F1F"/>
          <w:spacing w:val="50"/>
        </w:rPr>
        <w:t> </w:t>
      </w:r>
      <w:r>
        <w:rPr>
          <w:color w:val="221F1F"/>
          <w:w w:val="95"/>
        </w:rPr>
        <w:t>already approved document and/or in any document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based</w:t>
      </w:r>
      <w:r>
        <w:rPr>
          <w:color w:val="221F1F"/>
          <w:spacing w:val="-10"/>
        </w:rPr>
        <w:t> </w:t>
      </w:r>
      <w:r>
        <w:rPr>
          <w:color w:val="221F1F"/>
        </w:rPr>
        <w:t>thereon,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provisions</w:t>
      </w:r>
      <w:r>
        <w:rPr>
          <w:color w:val="221F1F"/>
          <w:spacing w:val="33"/>
        </w:rPr>
        <w:t> </w:t>
      </w:r>
      <w:r>
        <w:rPr>
          <w:color w:val="221F1F"/>
        </w:rPr>
        <w:t>of</w:t>
      </w:r>
      <w:r>
        <w:rPr>
          <w:color w:val="221F1F"/>
          <w:spacing w:val="35"/>
        </w:rPr>
        <w:t> </w:t>
      </w:r>
      <w:r>
        <w:rPr>
          <w:color w:val="221F1F"/>
        </w:rPr>
        <w:t>GCC</w:t>
      </w:r>
      <w:r>
        <w:rPr>
          <w:color w:val="221F1F"/>
          <w:spacing w:val="37"/>
        </w:rPr>
        <w:t> </w:t>
      </w:r>
      <w:r>
        <w:rPr>
          <w:color w:val="221F1F"/>
        </w:rPr>
        <w:t>Clause</w:t>
      </w:r>
      <w:r>
        <w:rPr>
          <w:color w:val="221F1F"/>
          <w:spacing w:val="36"/>
        </w:rPr>
        <w:t> </w:t>
      </w:r>
      <w:r>
        <w:rPr>
          <w:color w:val="221F1F"/>
        </w:rPr>
        <w:t>39</w:t>
      </w:r>
      <w:r>
        <w:rPr>
          <w:color w:val="221F1F"/>
          <w:spacing w:val="36"/>
        </w:rPr>
        <w:t> </w:t>
      </w:r>
      <w:r>
        <w:rPr>
          <w:color w:val="221F1F"/>
        </w:rPr>
        <w:t>(Change</w:t>
      </w:r>
      <w:r>
        <w:rPr>
          <w:color w:val="221F1F"/>
          <w:spacing w:val="37"/>
        </w:rPr>
        <w:t> </w:t>
      </w:r>
      <w:r>
        <w:rPr>
          <w:color w:val="221F1F"/>
        </w:rPr>
        <w:t>in</w:t>
      </w:r>
      <w:r>
        <w:rPr>
          <w:color w:val="221F1F"/>
          <w:spacing w:val="36"/>
        </w:rPr>
        <w:t> </w:t>
      </w:r>
      <w:r>
        <w:rPr>
          <w:color w:val="221F1F"/>
        </w:rPr>
        <w:t>the</w:t>
      </w:r>
      <w:r>
        <w:rPr>
          <w:color w:val="221F1F"/>
          <w:spacing w:val="34"/>
        </w:rPr>
        <w:t> </w:t>
      </w:r>
      <w:r>
        <w:rPr>
          <w:color w:val="221F1F"/>
        </w:rPr>
        <w:t>Facilities)</w:t>
      </w:r>
      <w:r>
        <w:rPr>
          <w:color w:val="221F1F"/>
          <w:spacing w:val="36"/>
        </w:rPr>
        <w:t> </w:t>
      </w:r>
      <w:r>
        <w:rPr>
          <w:color w:val="221F1F"/>
        </w:rPr>
        <w:t>shall</w:t>
      </w:r>
      <w:r>
        <w:rPr>
          <w:color w:val="221F1F"/>
          <w:spacing w:val="-1"/>
        </w:rPr>
        <w:t> </w:t>
      </w:r>
      <w:r>
        <w:rPr>
          <w:color w:val="221F1F"/>
        </w:rPr>
        <w:t>apply</w:t>
      </w:r>
      <w:r>
        <w:rPr>
          <w:color w:val="221F1F"/>
          <w:spacing w:val="-12"/>
        </w:rPr>
        <w:t> </w:t>
      </w:r>
      <w:r>
        <w:rPr>
          <w:color w:val="221F1F"/>
        </w:rPr>
        <w:t>to</w:t>
      </w:r>
      <w:r>
        <w:rPr>
          <w:color w:val="221F1F"/>
          <w:spacing w:val="-10"/>
        </w:rPr>
        <w:t> </w:t>
      </w:r>
      <w:r>
        <w:rPr>
          <w:color w:val="221F1F"/>
        </w:rPr>
        <w:t>such</w:t>
      </w:r>
      <w:r>
        <w:rPr>
          <w:color w:val="221F1F"/>
          <w:spacing w:val="-10"/>
        </w:rPr>
        <w:t> </w:t>
      </w:r>
      <w:r>
        <w:rPr>
          <w:color w:val="221F1F"/>
        </w:rPr>
        <w:t>request.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  <w:rPr>
          <w:rFonts w:ascii="Arial MT"/>
          <w:b/>
          <w:color w:val="221F1F"/>
          <w:sz w:val="20"/>
        </w:rPr>
      </w:pPr>
      <w:r>
        <w:rPr>
          <w:b/>
          <w:color w:val="221F1F"/>
          <w:sz w:val="22"/>
        </w:rPr>
        <w:t>Prourement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745" w:val="left" w:leader="none"/>
        </w:tabs>
        <w:spacing w:line="240" w:lineRule="auto" w:before="0" w:after="0"/>
        <w:ind w:left="744" w:right="0" w:hanging="440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Plant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and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Equipment</w:t>
      </w:r>
    </w:p>
    <w:p>
      <w:pPr>
        <w:pStyle w:val="BodyText"/>
        <w:spacing w:before="30"/>
        <w:ind w:left="305" w:right="120"/>
        <w:jc w:val="both"/>
      </w:pPr>
      <w:r>
        <w:rPr>
          <w:color w:val="221F1F"/>
        </w:rPr>
        <w:t>Subject</w:t>
      </w:r>
      <w:r>
        <w:rPr>
          <w:color w:val="221F1F"/>
          <w:spacing w:val="-5"/>
        </w:rPr>
        <w:t> </w:t>
      </w:r>
      <w:r>
        <w:rPr>
          <w:color w:val="221F1F"/>
        </w:rPr>
        <w:t>to</w:t>
      </w:r>
      <w:r>
        <w:rPr>
          <w:color w:val="221F1F"/>
          <w:spacing w:val="-4"/>
        </w:rPr>
        <w:t> </w:t>
      </w:r>
      <w:r>
        <w:rPr>
          <w:color w:val="221F1F"/>
        </w:rPr>
        <w:t>GCC</w:t>
      </w:r>
      <w:r>
        <w:rPr>
          <w:color w:val="221F1F"/>
          <w:spacing w:val="-5"/>
        </w:rPr>
        <w:t> </w:t>
      </w:r>
      <w:r>
        <w:rPr>
          <w:color w:val="221F1F"/>
        </w:rPr>
        <w:t>Sub-Clause</w:t>
      </w:r>
      <w:r>
        <w:rPr>
          <w:color w:val="221F1F"/>
          <w:spacing w:val="-6"/>
        </w:rPr>
        <w:t> </w:t>
      </w:r>
      <w:r>
        <w:rPr>
          <w:color w:val="221F1F"/>
        </w:rPr>
        <w:t>14.2,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Implementing</w:t>
      </w:r>
      <w:r>
        <w:rPr>
          <w:color w:val="221F1F"/>
          <w:spacing w:val="-6"/>
        </w:rPr>
        <w:t> </w:t>
      </w:r>
      <w:r>
        <w:rPr>
          <w:color w:val="221F1F"/>
        </w:rPr>
        <w:t>Partner</w:t>
      </w:r>
      <w:r>
        <w:rPr>
          <w:color w:val="221F1F"/>
          <w:spacing w:val="-3"/>
        </w:rPr>
        <w:t> </w:t>
      </w:r>
      <w:r>
        <w:rPr>
          <w:color w:val="221F1F"/>
        </w:rPr>
        <w:t>shall</w:t>
      </w:r>
      <w:r>
        <w:rPr>
          <w:color w:val="221F1F"/>
          <w:spacing w:val="-3"/>
        </w:rPr>
        <w:t> </w:t>
      </w:r>
      <w:r>
        <w:rPr>
          <w:color w:val="221F1F"/>
        </w:rPr>
        <w:t>manufacture</w:t>
      </w:r>
      <w:r>
        <w:rPr>
          <w:color w:val="221F1F"/>
          <w:spacing w:val="-6"/>
        </w:rPr>
        <w:t> </w:t>
      </w:r>
      <w:r>
        <w:rPr>
          <w:color w:val="221F1F"/>
        </w:rPr>
        <w:t>orprocure</w:t>
      </w:r>
      <w:r>
        <w:rPr>
          <w:color w:val="221F1F"/>
          <w:spacing w:val="-4"/>
        </w:rPr>
        <w:t> </w:t>
      </w:r>
      <w:r>
        <w:rPr>
          <w:color w:val="221F1F"/>
        </w:rPr>
        <w:t>and</w:t>
      </w:r>
      <w:r>
        <w:rPr>
          <w:color w:val="221F1F"/>
          <w:spacing w:val="-5"/>
        </w:rPr>
        <w:t> </w:t>
      </w:r>
      <w:r>
        <w:rPr>
          <w:color w:val="221F1F"/>
        </w:rPr>
        <w:t>transport</w:t>
      </w:r>
      <w:r>
        <w:rPr>
          <w:color w:val="221F1F"/>
          <w:spacing w:val="-5"/>
        </w:rPr>
        <w:t> </w:t>
      </w:r>
      <w:r>
        <w:rPr>
          <w:color w:val="221F1F"/>
        </w:rPr>
        <w:t>all</w:t>
      </w:r>
      <w:r>
        <w:rPr>
          <w:color w:val="221F1F"/>
          <w:spacing w:val="-53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Plant</w:t>
      </w:r>
      <w:r>
        <w:rPr>
          <w:color w:val="221F1F"/>
          <w:spacing w:val="1"/>
        </w:rPr>
        <w:t> </w:t>
      </w:r>
      <w:r>
        <w:rPr>
          <w:color w:val="221F1F"/>
        </w:rPr>
        <w:t>and Equipment</w:t>
      </w:r>
      <w:r>
        <w:rPr>
          <w:color w:val="221F1F"/>
          <w:spacing w:val="-3"/>
        </w:rPr>
        <w:t> </w:t>
      </w:r>
      <w:r>
        <w:rPr>
          <w:color w:val="221F1F"/>
        </w:rPr>
        <w:t>in</w:t>
      </w:r>
      <w:r>
        <w:rPr>
          <w:color w:val="221F1F"/>
          <w:spacing w:val="-3"/>
        </w:rPr>
        <w:t> </w:t>
      </w:r>
      <w:r>
        <w:rPr>
          <w:color w:val="221F1F"/>
        </w:rPr>
        <w:t>an expeditious and</w:t>
      </w:r>
      <w:r>
        <w:rPr>
          <w:color w:val="221F1F"/>
          <w:spacing w:val="-1"/>
        </w:rPr>
        <w:t> </w:t>
      </w:r>
      <w:r>
        <w:rPr>
          <w:color w:val="221F1F"/>
        </w:rPr>
        <w:t>orderly</w:t>
      </w:r>
      <w:r>
        <w:rPr>
          <w:color w:val="221F1F"/>
          <w:spacing w:val="-3"/>
        </w:rPr>
        <w:t> </w:t>
      </w:r>
      <w:r>
        <w:rPr>
          <w:color w:val="221F1F"/>
        </w:rPr>
        <w:t>manner to the</w:t>
      </w:r>
      <w:r>
        <w:rPr>
          <w:color w:val="221F1F"/>
          <w:spacing w:val="-1"/>
        </w:rPr>
        <w:t> </w:t>
      </w:r>
      <w:r>
        <w:rPr>
          <w:color w:val="221F1F"/>
        </w:rPr>
        <w:t>Site.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0" w:after="0"/>
        <w:ind w:left="746" w:right="0" w:hanging="44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CESL-Supplied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Plant,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Equipment,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and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Materials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52" w:top="1360" w:bottom="1720" w:left="1020" w:right="1200"/>
        </w:sectPr>
      </w:pPr>
    </w:p>
    <w:p>
      <w:pPr>
        <w:pStyle w:val="BodyText"/>
        <w:spacing w:before="73"/>
        <w:ind w:left="384" w:right="123"/>
        <w:jc w:val="both"/>
      </w:pPr>
      <w:r>
        <w:rPr>
          <w:color w:val="221F1F"/>
        </w:rPr>
        <w:t>If</w:t>
      </w:r>
      <w:r>
        <w:rPr>
          <w:color w:val="221F1F"/>
          <w:spacing w:val="40"/>
        </w:rPr>
        <w:t> </w:t>
      </w:r>
      <w:r>
        <w:rPr>
          <w:color w:val="221F1F"/>
        </w:rPr>
        <w:t>Appendix</w:t>
      </w:r>
      <w:r>
        <w:rPr>
          <w:color w:val="221F1F"/>
          <w:spacing w:val="38"/>
        </w:rPr>
        <w:t> </w:t>
      </w:r>
      <w:r>
        <w:rPr>
          <w:color w:val="221F1F"/>
        </w:rPr>
        <w:t>6</w:t>
      </w:r>
      <w:r>
        <w:rPr>
          <w:color w:val="221F1F"/>
          <w:spacing w:val="39"/>
        </w:rPr>
        <w:t> </w:t>
      </w:r>
      <w:r>
        <w:rPr>
          <w:color w:val="221F1F"/>
        </w:rPr>
        <w:t>(Scope</w:t>
      </w:r>
      <w:r>
        <w:rPr>
          <w:color w:val="221F1F"/>
          <w:spacing w:val="38"/>
        </w:rPr>
        <w:t> </w:t>
      </w:r>
      <w:r>
        <w:rPr>
          <w:color w:val="221F1F"/>
        </w:rPr>
        <w:t>of</w:t>
      </w:r>
      <w:r>
        <w:rPr>
          <w:color w:val="221F1F"/>
          <w:spacing w:val="40"/>
        </w:rPr>
        <w:t> </w:t>
      </w:r>
      <w:r>
        <w:rPr>
          <w:color w:val="221F1F"/>
        </w:rPr>
        <w:t>Works</w:t>
      </w:r>
      <w:r>
        <w:rPr>
          <w:color w:val="221F1F"/>
          <w:spacing w:val="39"/>
        </w:rPr>
        <w:t> </w:t>
      </w:r>
      <w:r>
        <w:rPr>
          <w:color w:val="221F1F"/>
        </w:rPr>
        <w:t>and</w:t>
      </w:r>
      <w:r>
        <w:rPr>
          <w:color w:val="221F1F"/>
          <w:spacing w:val="38"/>
        </w:rPr>
        <w:t> </w:t>
      </w:r>
      <w:r>
        <w:rPr>
          <w:color w:val="221F1F"/>
        </w:rPr>
        <w:t>Supply</w:t>
      </w:r>
      <w:r>
        <w:rPr>
          <w:color w:val="221F1F"/>
          <w:spacing w:val="39"/>
        </w:rPr>
        <w:t> </w:t>
      </w:r>
      <w:r>
        <w:rPr>
          <w:color w:val="221F1F"/>
        </w:rPr>
        <w:t>by</w:t>
      </w:r>
      <w:r>
        <w:rPr>
          <w:color w:val="221F1F"/>
          <w:spacing w:val="38"/>
        </w:rPr>
        <w:t> </w:t>
      </w:r>
      <w:r>
        <w:rPr>
          <w:color w:val="221F1F"/>
        </w:rPr>
        <w:t>the</w:t>
      </w:r>
      <w:r>
        <w:rPr>
          <w:color w:val="221F1F"/>
          <w:spacing w:val="51"/>
        </w:rPr>
        <w:t> </w:t>
      </w:r>
      <w:r>
        <w:rPr>
          <w:color w:val="221F1F"/>
        </w:rPr>
        <w:t>CESL)</w:t>
      </w:r>
      <w:r>
        <w:rPr>
          <w:color w:val="221F1F"/>
          <w:spacing w:val="38"/>
        </w:rPr>
        <w:t> </w:t>
      </w:r>
      <w:r>
        <w:rPr>
          <w:color w:val="221F1F"/>
        </w:rPr>
        <w:t>to</w:t>
      </w:r>
      <w:r>
        <w:rPr>
          <w:color w:val="221F1F"/>
          <w:spacing w:val="39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Contract</w:t>
      </w:r>
      <w:r>
        <w:rPr>
          <w:color w:val="221F1F"/>
          <w:spacing w:val="-7"/>
        </w:rPr>
        <w:t> </w:t>
      </w:r>
      <w:r>
        <w:rPr>
          <w:color w:val="221F1F"/>
        </w:rPr>
        <w:t>Agreement</w:t>
      </w:r>
      <w:r>
        <w:rPr>
          <w:color w:val="221F1F"/>
          <w:spacing w:val="-5"/>
        </w:rPr>
        <w:t> </w:t>
      </w:r>
      <w:r>
        <w:rPr>
          <w:color w:val="221F1F"/>
        </w:rPr>
        <w:t>provides</w:t>
      </w:r>
      <w:r>
        <w:rPr>
          <w:color w:val="221F1F"/>
          <w:spacing w:val="-9"/>
        </w:rPr>
        <w:t> </w:t>
      </w:r>
      <w:r>
        <w:rPr>
          <w:color w:val="221F1F"/>
        </w:rPr>
        <w:t>that</w:t>
      </w:r>
      <w:r>
        <w:rPr>
          <w:color w:val="221F1F"/>
          <w:spacing w:val="-52"/>
        </w:rPr>
        <w:t> </w:t>
      </w:r>
      <w:r>
        <w:rPr>
          <w:color w:val="221F1F"/>
          <w:w w:val="95"/>
        </w:rPr>
        <w:t>the CESL shall furnish any specificitems of machinery, equipment or materials to the Implementing Partner,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following</w:t>
      </w:r>
      <w:r>
        <w:rPr>
          <w:color w:val="221F1F"/>
          <w:spacing w:val="3"/>
        </w:rPr>
        <w:t> </w:t>
      </w:r>
      <w:r>
        <w:rPr>
          <w:color w:val="221F1F"/>
        </w:rPr>
        <w:t>provisions</w:t>
      </w:r>
      <w:r>
        <w:rPr>
          <w:color w:val="221F1F"/>
          <w:spacing w:val="-3"/>
        </w:rPr>
        <w:t> </w:t>
      </w:r>
      <w:r>
        <w:rPr>
          <w:color w:val="221F1F"/>
        </w:rPr>
        <w:t>shall</w:t>
      </w:r>
      <w:r>
        <w:rPr>
          <w:color w:val="221F1F"/>
          <w:spacing w:val="-2"/>
        </w:rPr>
        <w:t> </w:t>
      </w:r>
      <w:r>
        <w:rPr>
          <w:color w:val="221F1F"/>
        </w:rPr>
        <w:t>apply: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7"/>
        </w:numPr>
        <w:tabs>
          <w:tab w:pos="963" w:val="left" w:leader="none"/>
        </w:tabs>
        <w:spacing w:line="240" w:lineRule="auto" w:before="0" w:after="0"/>
        <w:ind w:left="305" w:right="116" w:firstLine="55"/>
        <w:jc w:val="both"/>
        <w:rPr>
          <w:color w:val="221F1F"/>
          <w:sz w:val="22"/>
        </w:rPr>
      </w:pPr>
      <w:r>
        <w:rPr>
          <w:color w:val="221F1F"/>
          <w:sz w:val="22"/>
        </w:rPr>
        <w:t>The CESL shall, at its own risk and expense, transport each item to the place on or near the Site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agreed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upon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parties and make such item available to the Implementing Partner at the time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program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furnished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Partner, pursuant to GCC Sub-Clause 18.2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(Program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 Performance),unless otherwise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mutually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agreed.</w:t>
      </w:r>
    </w:p>
    <w:p>
      <w:pPr>
        <w:pStyle w:val="BodyText"/>
      </w:pPr>
    </w:p>
    <w:p>
      <w:pPr>
        <w:pStyle w:val="ListParagraph"/>
        <w:numPr>
          <w:ilvl w:val="2"/>
          <w:numId w:val="67"/>
        </w:numPr>
        <w:tabs>
          <w:tab w:pos="994" w:val="left" w:leader="none"/>
        </w:tabs>
        <w:spacing w:line="240" w:lineRule="auto" w:before="0" w:after="0"/>
        <w:ind w:left="384" w:right="120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Upon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receipt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item,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inspect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same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visually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notify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Project Manager of any detected shortage, defect or default.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CESL shall immediately remedy 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shortage,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defect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default,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shall,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practicable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possible,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request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CESL,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remedy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shortage,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defect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default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CESL’s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cost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expense.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After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inspection,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item shall fall under the care, custody and control of the Implementing Partner.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provision of this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GCC Sub-Clause21.2.2 shall apply to any item supplied to remedy any such shortage or default or 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substitute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defective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item,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apply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defective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items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have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been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repaired.</w:t>
      </w:r>
    </w:p>
    <w:p>
      <w:pPr>
        <w:pStyle w:val="BodyText"/>
      </w:pPr>
    </w:p>
    <w:p>
      <w:pPr>
        <w:pStyle w:val="ListParagraph"/>
        <w:numPr>
          <w:ilvl w:val="2"/>
          <w:numId w:val="67"/>
        </w:numPr>
        <w:tabs>
          <w:tab w:pos="994" w:val="left" w:leader="none"/>
        </w:tabs>
        <w:spacing w:line="240" w:lineRule="auto" w:before="0" w:after="0"/>
        <w:ind w:left="384" w:right="120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foregoing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responsibilities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obligations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care,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custody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control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relieve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liability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undetected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shortage,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defect</w:t>
      </w:r>
      <w:r>
        <w:rPr>
          <w:color w:val="221F1F"/>
          <w:spacing w:val="3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default,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nor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place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Implementing Partner under any liability for any such shortage, defect or default whether under GCC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Clause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27 (Defect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Liability) or under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other provision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67"/>
        </w:numPr>
        <w:tabs>
          <w:tab w:pos="891" w:val="left" w:leader="none"/>
        </w:tabs>
        <w:spacing w:line="240" w:lineRule="auto" w:before="1" w:after="0"/>
        <w:ind w:left="890" w:right="0" w:hanging="495"/>
        <w:jc w:val="both"/>
        <w:rPr>
          <w:b/>
          <w:sz w:val="22"/>
        </w:rPr>
      </w:pPr>
      <w:r>
        <w:rPr>
          <w:b/>
          <w:color w:val="221F1F"/>
          <w:sz w:val="22"/>
        </w:rPr>
        <w:t>Transportation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ListParagraph"/>
        <w:numPr>
          <w:ilvl w:val="2"/>
          <w:numId w:val="67"/>
        </w:numPr>
        <w:tabs>
          <w:tab w:pos="1002" w:val="left" w:leader="none"/>
        </w:tabs>
        <w:spacing w:line="268" w:lineRule="auto" w:before="0" w:after="0"/>
        <w:ind w:left="396" w:right="118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Implementing Partner shall at its own risk and expense transport all the Plant and Equipment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and the Implementing Partner’s Equipment to the Site by the mode of transport that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judges most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suitable under all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circumstances.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1"/>
        <w:ind w:left="396"/>
        <w:jc w:val="both"/>
      </w:pPr>
      <w:r>
        <w:rPr>
          <w:color w:val="221F1F"/>
        </w:rPr>
        <w:t>Packing</w:t>
      </w:r>
      <w:r>
        <w:rPr>
          <w:color w:val="221F1F"/>
          <w:spacing w:val="-4"/>
        </w:rPr>
        <w:t> </w:t>
      </w:r>
      <w:r>
        <w:rPr>
          <w:color w:val="221F1F"/>
        </w:rPr>
        <w:t>Material</w:t>
      </w:r>
    </w:p>
    <w:p>
      <w:pPr>
        <w:pStyle w:val="BodyText"/>
        <w:spacing w:line="268" w:lineRule="auto" w:before="30"/>
        <w:ind w:left="396" w:right="122"/>
        <w:jc w:val="both"/>
      </w:pP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Contractor</w:t>
      </w:r>
      <w:r>
        <w:rPr>
          <w:color w:val="221F1F"/>
          <w:spacing w:val="-5"/>
        </w:rPr>
        <w:t> </w:t>
      </w:r>
      <w:r>
        <w:rPr>
          <w:color w:val="221F1F"/>
        </w:rPr>
        <w:t>shall</w:t>
      </w:r>
      <w:r>
        <w:rPr>
          <w:color w:val="221F1F"/>
          <w:spacing w:val="-5"/>
        </w:rPr>
        <w:t> </w:t>
      </w:r>
      <w:r>
        <w:rPr>
          <w:color w:val="221F1F"/>
        </w:rPr>
        <w:t>ensure</w:t>
      </w:r>
      <w:r>
        <w:rPr>
          <w:color w:val="221F1F"/>
          <w:spacing w:val="-6"/>
        </w:rPr>
        <w:t> </w:t>
      </w:r>
      <w:r>
        <w:rPr>
          <w:color w:val="221F1F"/>
        </w:rPr>
        <w:t>that</w:t>
      </w:r>
      <w:r>
        <w:rPr>
          <w:color w:val="221F1F"/>
          <w:spacing w:val="-5"/>
        </w:rPr>
        <w:t> </w:t>
      </w:r>
      <w:r>
        <w:rPr>
          <w:color w:val="221F1F"/>
        </w:rPr>
        <w:t>all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plant</w:t>
      </w:r>
      <w:r>
        <w:rPr>
          <w:color w:val="221F1F"/>
          <w:spacing w:val="-5"/>
        </w:rPr>
        <w:t> </w:t>
      </w:r>
      <w:r>
        <w:rPr>
          <w:color w:val="221F1F"/>
        </w:rPr>
        <w:t>and</w:t>
      </w:r>
      <w:r>
        <w:rPr>
          <w:color w:val="221F1F"/>
          <w:spacing w:val="-6"/>
        </w:rPr>
        <w:t> </w:t>
      </w:r>
      <w:r>
        <w:rPr>
          <w:color w:val="221F1F"/>
        </w:rPr>
        <w:t>equipment</w:t>
      </w:r>
      <w:r>
        <w:rPr>
          <w:color w:val="221F1F"/>
          <w:spacing w:val="-3"/>
        </w:rPr>
        <w:t> </w:t>
      </w:r>
      <w:r>
        <w:rPr>
          <w:color w:val="221F1F"/>
        </w:rPr>
        <w:t>are</w:t>
      </w:r>
      <w:r>
        <w:rPr>
          <w:color w:val="221F1F"/>
          <w:spacing w:val="-6"/>
        </w:rPr>
        <w:t> </w:t>
      </w:r>
      <w:r>
        <w:rPr>
          <w:color w:val="221F1F"/>
        </w:rPr>
        <w:t>suitably</w:t>
      </w:r>
      <w:r>
        <w:rPr>
          <w:color w:val="221F1F"/>
          <w:spacing w:val="-7"/>
        </w:rPr>
        <w:t> </w:t>
      </w:r>
      <w:r>
        <w:rPr>
          <w:color w:val="221F1F"/>
        </w:rPr>
        <w:t>packed</w:t>
      </w:r>
      <w:r>
        <w:rPr>
          <w:color w:val="221F1F"/>
          <w:spacing w:val="-3"/>
        </w:rPr>
        <w:t> </w:t>
      </w:r>
      <w:r>
        <w:rPr>
          <w:color w:val="221F1F"/>
        </w:rPr>
        <w:t>and</w:t>
      </w:r>
      <w:r>
        <w:rPr>
          <w:color w:val="221F1F"/>
          <w:spacing w:val="-4"/>
        </w:rPr>
        <w:t> </w:t>
      </w:r>
      <w:r>
        <w:rPr>
          <w:color w:val="221F1F"/>
        </w:rPr>
        <w:t>protected</w:t>
      </w:r>
      <w:r>
        <w:rPr>
          <w:color w:val="221F1F"/>
          <w:spacing w:val="-6"/>
        </w:rPr>
        <w:t> </w:t>
      </w:r>
      <w:r>
        <w:rPr>
          <w:color w:val="221F1F"/>
        </w:rPr>
        <w:t>to</w:t>
      </w:r>
      <w:r>
        <w:rPr>
          <w:color w:val="221F1F"/>
          <w:spacing w:val="-4"/>
        </w:rPr>
        <w:t> </w:t>
      </w:r>
      <w:r>
        <w:rPr>
          <w:color w:val="221F1F"/>
        </w:rPr>
        <w:t>prevent</w:t>
      </w:r>
      <w:r>
        <w:rPr>
          <w:color w:val="221F1F"/>
          <w:spacing w:val="-53"/>
        </w:rPr>
        <w:t> </w:t>
      </w:r>
      <w:r>
        <w:rPr>
          <w:color w:val="221F1F"/>
        </w:rPr>
        <w:t>damage or deterioration during its transportation to site, handling and storage at site till the time of its</w:t>
      </w:r>
      <w:r>
        <w:rPr>
          <w:color w:val="221F1F"/>
          <w:spacing w:val="1"/>
        </w:rPr>
        <w:t> </w:t>
      </w:r>
      <w:r>
        <w:rPr>
          <w:color w:val="221F1F"/>
        </w:rPr>
        <w:t>installation.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ownership</w:t>
      </w:r>
      <w:r>
        <w:rPr>
          <w:color w:val="221F1F"/>
          <w:spacing w:val="-6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all</w:t>
      </w:r>
      <w:r>
        <w:rPr>
          <w:color w:val="221F1F"/>
          <w:spacing w:val="-3"/>
        </w:rPr>
        <w:t> </w:t>
      </w:r>
      <w:r>
        <w:rPr>
          <w:color w:val="221F1F"/>
        </w:rPr>
        <w:t>such</w:t>
      </w:r>
      <w:r>
        <w:rPr>
          <w:color w:val="221F1F"/>
          <w:spacing w:val="-4"/>
        </w:rPr>
        <w:t> </w:t>
      </w:r>
      <w:r>
        <w:rPr>
          <w:color w:val="221F1F"/>
        </w:rPr>
        <w:t>packing</w:t>
      </w:r>
      <w:r>
        <w:rPr>
          <w:color w:val="221F1F"/>
          <w:spacing w:val="-6"/>
        </w:rPr>
        <w:t> </w:t>
      </w:r>
      <w:r>
        <w:rPr>
          <w:color w:val="221F1F"/>
        </w:rPr>
        <w:t>material</w:t>
      </w:r>
      <w:r>
        <w:rPr>
          <w:color w:val="221F1F"/>
          <w:spacing w:val="-5"/>
        </w:rPr>
        <w:t> </w:t>
      </w:r>
      <w:r>
        <w:rPr>
          <w:color w:val="221F1F"/>
        </w:rPr>
        <w:t>(except</w:t>
      </w:r>
      <w:r>
        <w:rPr>
          <w:color w:val="221F1F"/>
          <w:spacing w:val="-3"/>
        </w:rPr>
        <w:t> </w:t>
      </w:r>
      <w:r>
        <w:rPr>
          <w:color w:val="221F1F"/>
        </w:rPr>
        <w:t>empty</w:t>
      </w:r>
      <w:r>
        <w:rPr>
          <w:color w:val="221F1F"/>
          <w:spacing w:val="-6"/>
        </w:rPr>
        <w:t> </w:t>
      </w:r>
      <w:r>
        <w:rPr>
          <w:color w:val="221F1F"/>
        </w:rPr>
        <w:t>shipper's</w:t>
      </w:r>
      <w:r>
        <w:rPr>
          <w:color w:val="221F1F"/>
          <w:spacing w:val="-3"/>
        </w:rPr>
        <w:t> </w:t>
      </w:r>
      <w:r>
        <w:rPr>
          <w:color w:val="221F1F"/>
        </w:rPr>
        <w:t>containers</w:t>
      </w:r>
      <w:r>
        <w:rPr>
          <w:color w:val="221F1F"/>
          <w:spacing w:val="-3"/>
        </w:rPr>
        <w:t> </w:t>
      </w:r>
      <w:r>
        <w:rPr>
          <w:color w:val="221F1F"/>
        </w:rPr>
        <w:t>on</w:t>
      </w:r>
      <w:r>
        <w:rPr>
          <w:color w:val="221F1F"/>
          <w:spacing w:val="-4"/>
        </w:rPr>
        <w:t> </w:t>
      </w:r>
      <w:r>
        <w:rPr>
          <w:color w:val="221F1F"/>
        </w:rPr>
        <w:t>which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52"/>
        </w:rPr>
        <w:t> </w:t>
      </w:r>
      <w:r>
        <w:rPr>
          <w:color w:val="221F1F"/>
        </w:rPr>
        <w:t>customs duty has been paid by the Contractor) shall stand transferred</w:t>
      </w:r>
      <w:r>
        <w:rPr>
          <w:color w:val="221F1F"/>
          <w:spacing w:val="55"/>
        </w:rPr>
        <w:t> </w:t>
      </w:r>
      <w:r>
        <w:rPr>
          <w:color w:val="221F1F"/>
        </w:rPr>
        <w:t>to</w:t>
      </w:r>
      <w:r>
        <w:rPr>
          <w:color w:val="221F1F"/>
          <w:spacing w:val="55"/>
        </w:rPr>
        <w:t> </w:t>
      </w:r>
      <w:r>
        <w:rPr>
          <w:color w:val="221F1F"/>
        </w:rPr>
        <w:t>the</w:t>
      </w:r>
      <w:r>
        <w:rPr>
          <w:color w:val="221F1F"/>
          <w:spacing w:val="55"/>
        </w:rPr>
        <w:t> </w:t>
      </w:r>
      <w:r>
        <w:rPr>
          <w:color w:val="221F1F"/>
        </w:rPr>
        <w:t>Employer upon dispatch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plant</w:t>
      </w:r>
      <w:r>
        <w:rPr>
          <w:color w:val="221F1F"/>
          <w:spacing w:val="-3"/>
        </w:rPr>
        <w:t> </w:t>
      </w:r>
      <w:r>
        <w:rPr>
          <w:color w:val="221F1F"/>
        </w:rPr>
        <w:t>and</w:t>
      </w:r>
      <w:r>
        <w:rPr>
          <w:color w:val="221F1F"/>
          <w:spacing w:val="-4"/>
        </w:rPr>
        <w:t> </w:t>
      </w:r>
      <w:r>
        <w:rPr>
          <w:color w:val="221F1F"/>
        </w:rPr>
        <w:t>equipment</w:t>
      </w:r>
      <w:r>
        <w:rPr>
          <w:color w:val="221F1F"/>
          <w:spacing w:val="-1"/>
        </w:rPr>
        <w:t> </w:t>
      </w:r>
      <w:r>
        <w:rPr>
          <w:color w:val="221F1F"/>
        </w:rPr>
        <w:t>and</w:t>
      </w:r>
      <w:r>
        <w:rPr>
          <w:color w:val="221F1F"/>
          <w:spacing w:val="-2"/>
        </w:rPr>
        <w:t> </w:t>
      </w:r>
      <w:r>
        <w:rPr>
          <w:color w:val="221F1F"/>
        </w:rPr>
        <w:t>endorsement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dispatch</w:t>
      </w:r>
      <w:r>
        <w:rPr>
          <w:color w:val="221F1F"/>
          <w:spacing w:val="-2"/>
        </w:rPr>
        <w:t> </w:t>
      </w:r>
      <w:r>
        <w:rPr>
          <w:color w:val="221F1F"/>
        </w:rPr>
        <w:t>documents</w:t>
      </w:r>
      <w:r>
        <w:rPr>
          <w:color w:val="221F1F"/>
          <w:spacing w:val="-1"/>
        </w:rPr>
        <w:t> </w:t>
      </w:r>
      <w:r>
        <w:rPr>
          <w:color w:val="221F1F"/>
        </w:rPr>
        <w:t>in</w:t>
      </w:r>
      <w:r>
        <w:rPr>
          <w:color w:val="221F1F"/>
          <w:spacing w:val="-5"/>
        </w:rPr>
        <w:t> </w:t>
      </w:r>
      <w:r>
        <w:rPr>
          <w:color w:val="221F1F"/>
        </w:rPr>
        <w:t>favour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Employer.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997" w:val="left" w:leader="none"/>
        </w:tabs>
        <w:spacing w:line="268" w:lineRule="auto" w:before="1" w:after="0"/>
        <w:ind w:left="396" w:right="116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Unless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otherwise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Contract,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entitled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select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safe mode of transport operated by any person to carry the Plant and Equipment and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Equipment.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1045" w:val="left" w:leader="none"/>
        </w:tabs>
        <w:spacing w:line="268" w:lineRule="auto" w:before="0" w:after="0"/>
        <w:ind w:left="396" w:right="118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Upon despatch of each shipment of the Plant and Equipment and the Implementing Partner’s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Equipment,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notify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telex,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cable,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facsimile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Electronic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Data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Interchange (EDI) of the description of the Plant and Equipment and of the Implementing Partner’s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Equipment, the point and means of dispatch, and the estimated time and point of arrival in the country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where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located,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applicable,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Site.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furnish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relevant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shipping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documents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agreed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upon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between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parties.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1028" w:val="left" w:leader="none"/>
        </w:tabs>
        <w:spacing w:line="268" w:lineRule="auto" w:before="0" w:after="0"/>
        <w:ind w:left="396" w:right="116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Implementing Partner shall be responsible for obtaining, if necessary, approvals from the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authorities for transportation of the Plant and Equipment and the Implementing Partner’s Equipment to the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Site. The CESL shall use its best endeavours in a timely and expeditious manner to assist the Implementing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pacing w:val="-1"/>
          <w:sz w:val="22"/>
        </w:rPr>
        <w:t>Partner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obtaining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approvals,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requested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Partner.</w:t>
      </w:r>
      <w:r>
        <w:rPr>
          <w:color w:val="221F1F"/>
          <w:spacing w:val="2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Partner</w:t>
      </w:r>
    </w:p>
    <w:p>
      <w:pPr>
        <w:spacing w:after="0" w:line="268" w:lineRule="auto"/>
        <w:jc w:val="both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BodyText"/>
        <w:spacing w:line="268" w:lineRule="auto" w:before="73"/>
        <w:ind w:left="396" w:right="121"/>
        <w:jc w:val="both"/>
      </w:pPr>
      <w:r>
        <w:rPr>
          <w:color w:val="221F1F"/>
        </w:rPr>
        <w:t>shall</w:t>
      </w:r>
      <w:r>
        <w:rPr>
          <w:color w:val="221F1F"/>
          <w:spacing w:val="-7"/>
        </w:rPr>
        <w:t> </w:t>
      </w:r>
      <w:r>
        <w:rPr>
          <w:color w:val="221F1F"/>
        </w:rPr>
        <w:t>indemnify</w:t>
      </w:r>
      <w:r>
        <w:rPr>
          <w:color w:val="221F1F"/>
          <w:spacing w:val="-7"/>
        </w:rPr>
        <w:t> </w:t>
      </w:r>
      <w:r>
        <w:rPr>
          <w:color w:val="221F1F"/>
        </w:rPr>
        <w:t>and</w:t>
      </w:r>
      <w:r>
        <w:rPr>
          <w:color w:val="221F1F"/>
          <w:spacing w:val="-5"/>
        </w:rPr>
        <w:t> </w:t>
      </w:r>
      <w:r>
        <w:rPr>
          <w:color w:val="221F1F"/>
        </w:rPr>
        <w:t>hold</w:t>
      </w:r>
      <w:r>
        <w:rPr>
          <w:color w:val="221F1F"/>
          <w:spacing w:val="-2"/>
        </w:rPr>
        <w:t> </w:t>
      </w:r>
      <w:r>
        <w:rPr>
          <w:color w:val="221F1F"/>
        </w:rPr>
        <w:t>harmless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CESL</w:t>
      </w:r>
      <w:r>
        <w:rPr>
          <w:color w:val="221F1F"/>
          <w:spacing w:val="-3"/>
        </w:rPr>
        <w:t> </w:t>
      </w:r>
      <w:r>
        <w:rPr>
          <w:color w:val="221F1F"/>
        </w:rPr>
        <w:t>from</w:t>
      </w:r>
      <w:r>
        <w:rPr>
          <w:color w:val="221F1F"/>
          <w:spacing w:val="-4"/>
        </w:rPr>
        <w:t> </w:t>
      </w:r>
      <w:r>
        <w:rPr>
          <w:color w:val="221F1F"/>
        </w:rPr>
        <w:t>and</w:t>
      </w:r>
      <w:r>
        <w:rPr>
          <w:color w:val="221F1F"/>
          <w:spacing w:val="-2"/>
        </w:rPr>
        <w:t> </w:t>
      </w:r>
      <w:r>
        <w:rPr>
          <w:color w:val="221F1F"/>
        </w:rPr>
        <w:t>against</w:t>
      </w:r>
      <w:r>
        <w:rPr>
          <w:color w:val="221F1F"/>
          <w:spacing w:val="-5"/>
        </w:rPr>
        <w:t> </w:t>
      </w:r>
      <w:r>
        <w:rPr>
          <w:color w:val="221F1F"/>
        </w:rPr>
        <w:t>any</w:t>
      </w:r>
      <w:r>
        <w:rPr>
          <w:color w:val="221F1F"/>
          <w:spacing w:val="-5"/>
        </w:rPr>
        <w:t> </w:t>
      </w:r>
      <w:r>
        <w:rPr>
          <w:color w:val="221F1F"/>
        </w:rPr>
        <w:t>claim</w:t>
      </w:r>
      <w:r>
        <w:rPr>
          <w:color w:val="221F1F"/>
          <w:spacing w:val="-4"/>
        </w:rPr>
        <w:t> </w:t>
      </w:r>
      <w:r>
        <w:rPr>
          <w:color w:val="221F1F"/>
        </w:rPr>
        <w:t>for damage</w:t>
      </w:r>
      <w:r>
        <w:rPr>
          <w:color w:val="221F1F"/>
          <w:spacing w:val="-5"/>
        </w:rPr>
        <w:t> </w:t>
      </w:r>
      <w:r>
        <w:rPr>
          <w:color w:val="221F1F"/>
        </w:rPr>
        <w:t>to</w:t>
      </w:r>
      <w:r>
        <w:rPr>
          <w:color w:val="221F1F"/>
          <w:spacing w:val="-5"/>
        </w:rPr>
        <w:t> </w:t>
      </w:r>
      <w:r>
        <w:rPr>
          <w:color w:val="221F1F"/>
        </w:rPr>
        <w:t>roads,</w:t>
      </w:r>
      <w:r>
        <w:rPr>
          <w:color w:val="221F1F"/>
          <w:spacing w:val="-5"/>
        </w:rPr>
        <w:t> </w:t>
      </w:r>
      <w:r>
        <w:rPr>
          <w:color w:val="221F1F"/>
        </w:rPr>
        <w:t>bridges</w:t>
      </w:r>
      <w:r>
        <w:rPr>
          <w:color w:val="221F1F"/>
          <w:spacing w:val="-4"/>
        </w:rPr>
        <w:t> </w:t>
      </w:r>
      <w:r>
        <w:rPr>
          <w:color w:val="221F1F"/>
        </w:rPr>
        <w:t>or</w:t>
      </w:r>
      <w:r>
        <w:rPr>
          <w:color w:val="221F1F"/>
          <w:spacing w:val="-52"/>
        </w:rPr>
        <w:t> </w:t>
      </w:r>
      <w:r>
        <w:rPr>
          <w:color w:val="221F1F"/>
        </w:rPr>
        <w:t>any other traffic facilities that may be caused by the transport of the Plant and Equipment and 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-4"/>
        </w:rPr>
        <w:t> </w:t>
      </w:r>
      <w:r>
        <w:rPr>
          <w:color w:val="221F1F"/>
        </w:rPr>
        <w:t>Partner’s Equipment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Site.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67"/>
        </w:numPr>
        <w:tabs>
          <w:tab w:pos="891" w:val="left" w:leader="none"/>
        </w:tabs>
        <w:spacing w:line="240" w:lineRule="auto" w:before="0" w:after="0"/>
        <w:ind w:left="890" w:right="0" w:hanging="495"/>
        <w:jc w:val="both"/>
        <w:rPr>
          <w:b/>
          <w:sz w:val="22"/>
        </w:rPr>
      </w:pPr>
      <w:r>
        <w:rPr>
          <w:b/>
          <w:color w:val="221F1F"/>
          <w:sz w:val="22"/>
        </w:rPr>
        <w:t>Customs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Clearance</w:t>
      </w:r>
    </w:p>
    <w:p>
      <w:pPr>
        <w:pStyle w:val="BodyText"/>
        <w:spacing w:line="268" w:lineRule="auto" w:before="23"/>
        <w:ind w:left="396" w:right="118"/>
        <w:jc w:val="both"/>
      </w:pPr>
      <w:r>
        <w:rPr>
          <w:color w:val="221F1F"/>
        </w:rPr>
        <w:t>The Implementing Partner shall, at its own expense, handle all imported Plant and Equipment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Partner’s</w:t>
      </w:r>
      <w:r>
        <w:rPr>
          <w:color w:val="221F1F"/>
          <w:spacing w:val="1"/>
        </w:rPr>
        <w:t> </w:t>
      </w:r>
      <w:r>
        <w:rPr>
          <w:color w:val="221F1F"/>
        </w:rPr>
        <w:t>Equipment</w:t>
      </w:r>
      <w:r>
        <w:rPr>
          <w:color w:val="221F1F"/>
          <w:spacing w:val="1"/>
        </w:rPr>
        <w:t> </w:t>
      </w:r>
      <w:r>
        <w:rPr>
          <w:color w:val="221F1F"/>
        </w:rPr>
        <w:t>at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point(s)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import</w:t>
      </w:r>
      <w:r>
        <w:rPr>
          <w:color w:val="221F1F"/>
          <w:spacing w:val="1"/>
        </w:rPr>
        <w:t> </w:t>
      </w:r>
      <w:r>
        <w:rPr>
          <w:color w:val="221F1F"/>
        </w:rPr>
        <w:t>and shall</w:t>
      </w:r>
      <w:r>
        <w:rPr>
          <w:color w:val="221F1F"/>
          <w:spacing w:val="1"/>
        </w:rPr>
        <w:t> </w:t>
      </w:r>
      <w:r>
        <w:rPr>
          <w:color w:val="221F1F"/>
        </w:rPr>
        <w:t>handle</w:t>
      </w:r>
      <w:r>
        <w:rPr>
          <w:color w:val="221F1F"/>
          <w:spacing w:val="1"/>
        </w:rPr>
        <w:t> </w:t>
      </w:r>
      <w:r>
        <w:rPr>
          <w:color w:val="221F1F"/>
        </w:rPr>
        <w:t>any</w:t>
      </w:r>
      <w:r>
        <w:rPr>
          <w:color w:val="221F1F"/>
          <w:spacing w:val="1"/>
        </w:rPr>
        <w:t> </w:t>
      </w:r>
      <w:r>
        <w:rPr>
          <w:color w:val="221F1F"/>
        </w:rPr>
        <w:t>formalities</w:t>
      </w:r>
      <w:r>
        <w:rPr>
          <w:color w:val="221F1F"/>
          <w:spacing w:val="55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customs</w:t>
      </w:r>
      <w:r>
        <w:rPr>
          <w:color w:val="221F1F"/>
          <w:spacing w:val="1"/>
        </w:rPr>
        <w:t> </w:t>
      </w:r>
      <w:r>
        <w:rPr>
          <w:color w:val="221F1F"/>
        </w:rPr>
        <w:t>clearance, subject to the CESL’s</w:t>
      </w:r>
      <w:r>
        <w:rPr>
          <w:color w:val="221F1F"/>
          <w:spacing w:val="1"/>
        </w:rPr>
        <w:t> </w:t>
      </w:r>
      <w:r>
        <w:rPr>
          <w:color w:val="221F1F"/>
        </w:rPr>
        <w:t>obligations</w:t>
      </w:r>
      <w:r>
        <w:rPr>
          <w:color w:val="221F1F"/>
          <w:spacing w:val="1"/>
        </w:rPr>
        <w:t> </w:t>
      </w:r>
      <w:r>
        <w:rPr>
          <w:color w:val="221F1F"/>
        </w:rPr>
        <w:t>under</w:t>
      </w:r>
      <w:r>
        <w:rPr>
          <w:color w:val="221F1F"/>
          <w:spacing w:val="1"/>
        </w:rPr>
        <w:t> </w:t>
      </w:r>
      <w:r>
        <w:rPr>
          <w:color w:val="221F1F"/>
        </w:rPr>
        <w:t>GCC</w:t>
      </w:r>
      <w:r>
        <w:rPr>
          <w:color w:val="221F1F"/>
          <w:spacing w:val="1"/>
        </w:rPr>
        <w:t> </w:t>
      </w:r>
      <w:r>
        <w:rPr>
          <w:color w:val="221F1F"/>
        </w:rPr>
        <w:t>Sub-Clause</w:t>
      </w:r>
      <w:r>
        <w:rPr>
          <w:color w:val="221F1F"/>
          <w:spacing w:val="1"/>
        </w:rPr>
        <w:t> </w:t>
      </w:r>
      <w:r>
        <w:rPr>
          <w:color w:val="221F1F"/>
        </w:rPr>
        <w:t>14.2,</w:t>
      </w:r>
      <w:r>
        <w:rPr>
          <w:color w:val="221F1F"/>
          <w:spacing w:val="1"/>
        </w:rPr>
        <w:t> </w:t>
      </w:r>
      <w:r>
        <w:rPr>
          <w:color w:val="221F1F"/>
        </w:rPr>
        <w:t>provided that if</w:t>
      </w:r>
      <w:r>
        <w:rPr>
          <w:color w:val="221F1F"/>
          <w:spacing w:val="1"/>
        </w:rPr>
        <w:t> </w:t>
      </w:r>
      <w:r>
        <w:rPr>
          <w:color w:val="221F1F"/>
        </w:rPr>
        <w:t>applicable laws or regulations require any application or act to be made by or in the name of the CESL,</w:t>
      </w:r>
      <w:r>
        <w:rPr>
          <w:color w:val="221F1F"/>
          <w:spacing w:val="1"/>
        </w:rPr>
        <w:t> </w:t>
      </w:r>
      <w:r>
        <w:rPr>
          <w:color w:val="221F1F"/>
        </w:rPr>
        <w:t>the CESL shall take all necessary steps to comply with such laws or regulations.</w:t>
      </w:r>
      <w:r>
        <w:rPr>
          <w:color w:val="221F1F"/>
          <w:spacing w:val="1"/>
        </w:rPr>
        <w:t> </w:t>
      </w:r>
      <w:r>
        <w:rPr>
          <w:color w:val="221F1F"/>
        </w:rPr>
        <w:t>In the event of delays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-7"/>
        </w:rPr>
        <w:t> </w:t>
      </w:r>
      <w:r>
        <w:rPr>
          <w:color w:val="221F1F"/>
        </w:rPr>
        <w:t>customs</w:t>
      </w:r>
      <w:r>
        <w:rPr>
          <w:color w:val="221F1F"/>
          <w:spacing w:val="-5"/>
        </w:rPr>
        <w:t> </w:t>
      </w:r>
      <w:r>
        <w:rPr>
          <w:color w:val="221F1F"/>
        </w:rPr>
        <w:t>clearance</w:t>
      </w:r>
      <w:r>
        <w:rPr>
          <w:color w:val="221F1F"/>
          <w:spacing w:val="-6"/>
        </w:rPr>
        <w:t> </w:t>
      </w:r>
      <w:r>
        <w:rPr>
          <w:color w:val="221F1F"/>
        </w:rPr>
        <w:t>due</w:t>
      </w:r>
      <w:r>
        <w:rPr>
          <w:color w:val="221F1F"/>
          <w:spacing w:val="-6"/>
        </w:rPr>
        <w:t> </w:t>
      </w:r>
      <w:r>
        <w:rPr>
          <w:color w:val="221F1F"/>
        </w:rPr>
        <w:t>to</w:t>
      </w:r>
      <w:r>
        <w:rPr>
          <w:color w:val="221F1F"/>
          <w:spacing w:val="-10"/>
        </w:rPr>
        <w:t> </w:t>
      </w:r>
      <w:r>
        <w:rPr>
          <w:color w:val="221F1F"/>
        </w:rPr>
        <w:t>fault</w:t>
      </w:r>
      <w:r>
        <w:rPr>
          <w:color w:val="221F1F"/>
          <w:spacing w:val="-5"/>
        </w:rPr>
        <w:t> </w:t>
      </w:r>
      <w:r>
        <w:rPr>
          <w:color w:val="221F1F"/>
        </w:rPr>
        <w:t>of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CESL,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5"/>
        </w:rPr>
        <w:t> </w:t>
      </w:r>
      <w:r>
        <w:rPr>
          <w:color w:val="221F1F"/>
        </w:rPr>
        <w:t>Implementing</w:t>
      </w:r>
      <w:r>
        <w:rPr>
          <w:color w:val="221F1F"/>
          <w:spacing w:val="-9"/>
        </w:rPr>
        <w:t> </w:t>
      </w:r>
      <w:r>
        <w:rPr>
          <w:color w:val="221F1F"/>
        </w:rPr>
        <w:t>Partner</w:t>
      </w:r>
      <w:r>
        <w:rPr>
          <w:color w:val="221F1F"/>
          <w:spacing w:val="-4"/>
        </w:rPr>
        <w:t> </w:t>
      </w:r>
      <w:r>
        <w:rPr>
          <w:color w:val="221F1F"/>
        </w:rPr>
        <w:t>shall</w:t>
      </w:r>
      <w:r>
        <w:rPr>
          <w:color w:val="221F1F"/>
          <w:spacing w:val="-5"/>
        </w:rPr>
        <w:t> </w:t>
      </w:r>
      <w:r>
        <w:rPr>
          <w:color w:val="221F1F"/>
        </w:rPr>
        <w:t>be</w:t>
      </w:r>
      <w:r>
        <w:rPr>
          <w:color w:val="221F1F"/>
          <w:spacing w:val="-8"/>
        </w:rPr>
        <w:t> </w:t>
      </w:r>
      <w:r>
        <w:rPr>
          <w:color w:val="221F1F"/>
        </w:rPr>
        <w:t>entitled</w:t>
      </w:r>
      <w:r>
        <w:rPr>
          <w:color w:val="221F1F"/>
          <w:spacing w:val="-6"/>
        </w:rPr>
        <w:t> </w:t>
      </w:r>
      <w:r>
        <w:rPr>
          <w:color w:val="221F1F"/>
        </w:rPr>
        <w:t>to</w:t>
      </w:r>
      <w:r>
        <w:rPr>
          <w:color w:val="221F1F"/>
          <w:spacing w:val="-9"/>
        </w:rPr>
        <w:t> </w:t>
      </w:r>
      <w:r>
        <w:rPr>
          <w:color w:val="221F1F"/>
        </w:rPr>
        <w:t>an</w:t>
      </w:r>
      <w:r>
        <w:rPr>
          <w:color w:val="221F1F"/>
          <w:spacing w:val="-7"/>
        </w:rPr>
        <w:t> </w:t>
      </w:r>
      <w:r>
        <w:rPr>
          <w:color w:val="221F1F"/>
        </w:rPr>
        <w:t>extension</w:t>
      </w:r>
      <w:r>
        <w:rPr>
          <w:color w:val="221F1F"/>
          <w:spacing w:val="-52"/>
        </w:rPr>
        <w:t> </w:t>
      </w:r>
      <w:r>
        <w:rPr>
          <w:color w:val="221F1F"/>
        </w:rPr>
        <w:t>in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Time for Completion, pursuant</w:t>
      </w:r>
      <w:r>
        <w:rPr>
          <w:color w:val="221F1F"/>
          <w:spacing w:val="-1"/>
        </w:rPr>
        <w:t> </w:t>
      </w:r>
      <w:r>
        <w:rPr>
          <w:color w:val="221F1F"/>
        </w:rPr>
        <w:t>to GCC</w:t>
      </w:r>
      <w:r>
        <w:rPr>
          <w:color w:val="221F1F"/>
          <w:spacing w:val="-2"/>
        </w:rPr>
        <w:t> </w:t>
      </w:r>
      <w:r>
        <w:rPr>
          <w:color w:val="221F1F"/>
        </w:rPr>
        <w:t>Clause</w:t>
      </w:r>
      <w:r>
        <w:rPr>
          <w:color w:val="221F1F"/>
          <w:spacing w:val="-2"/>
        </w:rPr>
        <w:t> </w:t>
      </w:r>
      <w:r>
        <w:rPr>
          <w:color w:val="221F1F"/>
        </w:rPr>
        <w:t>40.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  <w:rPr>
          <w:rFonts w:ascii="Arial MT"/>
          <w:b/>
          <w:color w:val="221F1F"/>
          <w:sz w:val="20"/>
        </w:rPr>
      </w:pPr>
      <w:r>
        <w:rPr>
          <w:b/>
          <w:color w:val="221F1F"/>
          <w:sz w:val="22"/>
        </w:rPr>
        <w:t>Installation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0" w:after="0"/>
        <w:ind w:left="746" w:right="0" w:hanging="44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Setting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Out/Supervision/Labour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67"/>
        </w:numPr>
        <w:tabs>
          <w:tab w:pos="908" w:val="left" w:leader="none"/>
        </w:tabs>
        <w:spacing w:line="261" w:lineRule="auto" w:before="1" w:after="0"/>
        <w:ind w:left="305" w:right="241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Bench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Mark: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responsible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true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proper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setting-out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Facilities in relation to bench marks, reference marks and lines provided to it in writing by or 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behalf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CESL.</w:t>
      </w:r>
    </w:p>
    <w:p>
      <w:pPr>
        <w:pStyle w:val="BodyText"/>
        <w:spacing w:line="259" w:lineRule="auto"/>
        <w:ind w:left="305" w:right="118"/>
        <w:jc w:val="both"/>
      </w:pPr>
      <w:r>
        <w:rPr>
          <w:color w:val="221F1F"/>
        </w:rPr>
        <w:t>If, at any time during the progress of installation of the Facilities, any error shall appear in the position,</w:t>
      </w:r>
      <w:r>
        <w:rPr>
          <w:color w:val="221F1F"/>
          <w:spacing w:val="1"/>
        </w:rPr>
        <w:t> </w:t>
      </w:r>
      <w:r>
        <w:rPr>
          <w:color w:val="221F1F"/>
        </w:rPr>
        <w:t>level or alignment of the Facilities, the Implementing Partner shall forthwith notify the Project Manager</w:t>
      </w:r>
      <w:r>
        <w:rPr>
          <w:color w:val="221F1F"/>
          <w:spacing w:val="1"/>
        </w:rPr>
        <w:t> </w:t>
      </w:r>
      <w:r>
        <w:rPr>
          <w:color w:val="221F1F"/>
        </w:rPr>
        <w:t>of such error and, at its own expense, immediately rectify such error to the reasonable satisfaction of the</w:t>
      </w:r>
      <w:r>
        <w:rPr>
          <w:color w:val="221F1F"/>
          <w:spacing w:val="1"/>
        </w:rPr>
        <w:t> </w:t>
      </w:r>
      <w:r>
        <w:rPr>
          <w:color w:val="221F1F"/>
        </w:rPr>
        <w:t>Project</w:t>
      </w:r>
      <w:r>
        <w:rPr>
          <w:color w:val="221F1F"/>
          <w:spacing w:val="-5"/>
        </w:rPr>
        <w:t> </w:t>
      </w:r>
      <w:r>
        <w:rPr>
          <w:color w:val="221F1F"/>
        </w:rPr>
        <w:t>Manager.</w:t>
      </w:r>
      <w:r>
        <w:rPr>
          <w:color w:val="221F1F"/>
          <w:spacing w:val="-4"/>
        </w:rPr>
        <w:t> </w:t>
      </w:r>
      <w:r>
        <w:rPr>
          <w:color w:val="221F1F"/>
        </w:rPr>
        <w:t>If</w:t>
      </w:r>
      <w:r>
        <w:rPr>
          <w:color w:val="221F1F"/>
          <w:spacing w:val="-3"/>
        </w:rPr>
        <w:t> </w:t>
      </w:r>
      <w:r>
        <w:rPr>
          <w:color w:val="221F1F"/>
        </w:rPr>
        <w:t>such</w:t>
      </w:r>
      <w:r>
        <w:rPr>
          <w:color w:val="221F1F"/>
          <w:spacing w:val="-6"/>
        </w:rPr>
        <w:t> </w:t>
      </w:r>
      <w:r>
        <w:rPr>
          <w:color w:val="221F1F"/>
        </w:rPr>
        <w:t>error</w:t>
      </w:r>
      <w:r>
        <w:rPr>
          <w:color w:val="221F1F"/>
          <w:spacing w:val="-5"/>
        </w:rPr>
        <w:t> </w:t>
      </w:r>
      <w:r>
        <w:rPr>
          <w:color w:val="221F1F"/>
        </w:rPr>
        <w:t>is</w:t>
      </w:r>
      <w:r>
        <w:rPr>
          <w:color w:val="221F1F"/>
          <w:spacing w:val="-6"/>
        </w:rPr>
        <w:t> </w:t>
      </w:r>
      <w:r>
        <w:rPr>
          <w:color w:val="221F1F"/>
        </w:rPr>
        <w:t>based</w:t>
      </w:r>
      <w:r>
        <w:rPr>
          <w:color w:val="221F1F"/>
          <w:spacing w:val="-3"/>
        </w:rPr>
        <w:t> </w:t>
      </w:r>
      <w:r>
        <w:rPr>
          <w:color w:val="221F1F"/>
        </w:rPr>
        <w:t>on</w:t>
      </w:r>
      <w:r>
        <w:rPr>
          <w:color w:val="221F1F"/>
          <w:spacing w:val="-6"/>
        </w:rPr>
        <w:t> </w:t>
      </w:r>
      <w:r>
        <w:rPr>
          <w:color w:val="221F1F"/>
        </w:rPr>
        <w:t>incorrect</w:t>
      </w:r>
      <w:r>
        <w:rPr>
          <w:color w:val="221F1F"/>
          <w:spacing w:val="-3"/>
        </w:rPr>
        <w:t> </w:t>
      </w:r>
      <w:r>
        <w:rPr>
          <w:color w:val="221F1F"/>
        </w:rPr>
        <w:t>data</w:t>
      </w:r>
      <w:r>
        <w:rPr>
          <w:color w:val="221F1F"/>
          <w:spacing w:val="-3"/>
        </w:rPr>
        <w:t> </w:t>
      </w:r>
      <w:r>
        <w:rPr>
          <w:color w:val="221F1F"/>
        </w:rPr>
        <w:t>provided</w:t>
      </w:r>
      <w:r>
        <w:rPr>
          <w:color w:val="221F1F"/>
          <w:spacing w:val="-6"/>
        </w:rPr>
        <w:t> </w:t>
      </w:r>
      <w:r>
        <w:rPr>
          <w:color w:val="221F1F"/>
        </w:rPr>
        <w:t>in</w:t>
      </w:r>
      <w:r>
        <w:rPr>
          <w:color w:val="221F1F"/>
          <w:spacing w:val="-4"/>
        </w:rPr>
        <w:t> </w:t>
      </w:r>
      <w:r>
        <w:rPr>
          <w:color w:val="221F1F"/>
        </w:rPr>
        <w:t>writing</w:t>
      </w:r>
      <w:r>
        <w:rPr>
          <w:color w:val="221F1F"/>
          <w:spacing w:val="-5"/>
        </w:rPr>
        <w:t> </w:t>
      </w:r>
      <w:r>
        <w:rPr>
          <w:color w:val="221F1F"/>
        </w:rPr>
        <w:t>by</w:t>
      </w:r>
      <w:r>
        <w:rPr>
          <w:color w:val="221F1F"/>
          <w:spacing w:val="-6"/>
        </w:rPr>
        <w:t> </w:t>
      </w:r>
      <w:r>
        <w:rPr>
          <w:color w:val="221F1F"/>
        </w:rPr>
        <w:t>or</w:t>
      </w:r>
      <w:r>
        <w:rPr>
          <w:color w:val="221F1F"/>
          <w:spacing w:val="-5"/>
        </w:rPr>
        <w:t> </w:t>
      </w:r>
      <w:r>
        <w:rPr>
          <w:color w:val="221F1F"/>
        </w:rPr>
        <w:t>on</w:t>
      </w:r>
      <w:r>
        <w:rPr>
          <w:color w:val="221F1F"/>
          <w:spacing w:val="-4"/>
        </w:rPr>
        <w:t> </w:t>
      </w:r>
      <w:r>
        <w:rPr>
          <w:color w:val="221F1F"/>
        </w:rPr>
        <w:t>behalf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3"/>
        </w:rPr>
        <w:t> </w:t>
      </w:r>
      <w:r>
        <w:rPr>
          <w:color w:val="221F1F"/>
        </w:rPr>
        <w:t>CESL,</w:t>
      </w:r>
      <w:r>
        <w:rPr>
          <w:color w:val="221F1F"/>
          <w:spacing w:val="-53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expense of rectifying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same shall</w:t>
      </w:r>
      <w:r>
        <w:rPr>
          <w:color w:val="221F1F"/>
          <w:spacing w:val="1"/>
        </w:rPr>
        <w:t> </w:t>
      </w:r>
      <w:r>
        <w:rPr>
          <w:color w:val="221F1F"/>
        </w:rPr>
        <w:t>be borne by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4"/>
        </w:rPr>
        <w:t> </w:t>
      </w:r>
      <w:r>
        <w:rPr>
          <w:color w:val="221F1F"/>
        </w:rPr>
        <w:t>CESL.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67"/>
        </w:numPr>
        <w:tabs>
          <w:tab w:pos="911" w:val="left" w:leader="none"/>
        </w:tabs>
        <w:spacing w:line="259" w:lineRule="auto" w:before="0" w:after="0"/>
        <w:ind w:left="305" w:right="118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Implementing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Supervision: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give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provide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necessary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superintendence during the installation of the Facilities, and the Construction Manager or its deputy shall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be constantly on the Site to provide full-time superintendence of the installation.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 shall provide and employ only technical personnel who are skilled and experienced in their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respective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callings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supervisory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staff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who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competent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 adequately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supervise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at hand.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67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  <w:rPr>
          <w:color w:val="221F1F"/>
          <w:sz w:val="22"/>
        </w:rPr>
      </w:pPr>
      <w:r>
        <w:rPr>
          <w:color w:val="221F1F"/>
          <w:sz w:val="22"/>
        </w:rPr>
        <w:t>Labour: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69"/>
        </w:numPr>
        <w:tabs>
          <w:tab w:pos="1026" w:val="left" w:leader="none"/>
        </w:tabs>
        <w:spacing w:line="280" w:lineRule="auto" w:before="0" w:after="0"/>
        <w:ind w:left="1025" w:right="121" w:hanging="36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provide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employ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installation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such skilled, semi-skilled and unskilled labor as is necessary for the proper and timely execution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Contract.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encouraged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use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local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labor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necessary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skills.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69"/>
        </w:numPr>
        <w:tabs>
          <w:tab w:pos="1026" w:val="left" w:leader="none"/>
        </w:tabs>
        <w:spacing w:line="264" w:lineRule="auto" w:before="0" w:after="0"/>
        <w:ind w:left="1025" w:right="121" w:hanging="360"/>
        <w:jc w:val="both"/>
        <w:rPr>
          <w:sz w:val="22"/>
        </w:rPr>
      </w:pPr>
      <w:r>
        <w:rPr>
          <w:color w:val="221F1F"/>
          <w:sz w:val="22"/>
        </w:rPr>
        <w:t>Unless otherwise provided in the Contract, the Implementing Partner shall be responsible for 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recruitment,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transportation,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accommodation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catering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labor,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local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expatriate,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required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execution 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Contract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all payments in connection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therewith.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69"/>
        </w:numPr>
        <w:tabs>
          <w:tab w:pos="1026" w:val="left" w:leader="none"/>
        </w:tabs>
        <w:spacing w:line="264" w:lineRule="auto" w:before="1" w:after="0"/>
        <w:ind w:left="1025" w:right="122" w:hanging="36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responsible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obtaining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necessary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permit(s)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and/or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visa(s)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appropriate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authorities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entry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labor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personnel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employed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into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country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where 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located.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ListParagraph"/>
        <w:numPr>
          <w:ilvl w:val="0"/>
          <w:numId w:val="69"/>
        </w:numPr>
        <w:tabs>
          <w:tab w:pos="1026" w:val="left" w:leader="none"/>
        </w:tabs>
        <w:spacing w:line="256" w:lineRule="auto" w:before="73" w:after="0"/>
        <w:ind w:left="1025" w:right="122" w:hanging="360"/>
        <w:jc w:val="both"/>
        <w:rPr>
          <w:sz w:val="22"/>
        </w:rPr>
      </w:pPr>
      <w:r>
        <w:rPr>
          <w:color w:val="221F1F"/>
          <w:sz w:val="22"/>
        </w:rPr>
        <w:t>The Implementing Partner shall at its own expense provide the means of repatriation to all of its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SubImplementing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personnel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employed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their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various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home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countries.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also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provide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suitable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temporary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maintenance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persons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cessation of their employment on the Contract to the date programmed for their departure. In 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event that the Implementing Partner defaults in providing such means of transportation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temporary maintenance, the CESL may provide the same to such personnel and recover the cost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doing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so from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69"/>
        </w:numPr>
        <w:tabs>
          <w:tab w:pos="1026" w:val="left" w:leader="none"/>
        </w:tabs>
        <w:spacing w:line="288" w:lineRule="auto" w:before="0" w:after="0"/>
        <w:ind w:left="1025" w:right="124" w:hanging="360"/>
        <w:jc w:val="both"/>
        <w:rPr>
          <w:sz w:val="22"/>
        </w:rPr>
      </w:pPr>
      <w:r>
        <w:rPr>
          <w:color w:val="221F1F"/>
          <w:sz w:val="22"/>
        </w:rPr>
        <w:t>The Implementing Partner shall at all times during the progress of the Contract use its best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endeavours to prevent any unlawful, riotous or disorderly conduct or behavior by or amongst its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employees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and the labor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its Sub-Implementing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Partners.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69"/>
        </w:numPr>
        <w:tabs>
          <w:tab w:pos="1026" w:val="left" w:leader="none"/>
        </w:tabs>
        <w:spacing w:line="261" w:lineRule="auto" w:before="0" w:after="0"/>
        <w:ind w:left="1025" w:right="119" w:hanging="36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dealings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labor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labor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Sub-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Partners currently employed on or connected with the Contract, pay due regard 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all recognized festivals, official holidays, religious or other customs and all local laws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regulations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pertaining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 the employment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labor.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67"/>
        </w:numPr>
        <w:tabs>
          <w:tab w:pos="846" w:val="left" w:leader="none"/>
        </w:tabs>
        <w:spacing w:line="240" w:lineRule="auto" w:before="0" w:after="0"/>
        <w:ind w:left="845" w:right="0" w:hanging="541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Contractor,s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Implementing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Partner’s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Equipment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2"/>
          <w:numId w:val="67"/>
        </w:numPr>
        <w:tabs>
          <w:tab w:pos="973" w:val="left" w:leader="none"/>
        </w:tabs>
        <w:spacing w:line="256" w:lineRule="auto" w:before="0" w:after="0"/>
        <w:ind w:left="305" w:right="118" w:firstLine="55"/>
        <w:jc w:val="both"/>
        <w:rPr>
          <w:color w:val="221F1F"/>
          <w:sz w:val="22"/>
        </w:rPr>
      </w:pPr>
      <w:r>
        <w:rPr>
          <w:color w:val="221F1F"/>
          <w:sz w:val="22"/>
        </w:rPr>
        <w:t>All Contractors or Implementing Partners’ Equipment brought by the Implementing Partner onto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Site shall be deemed to be intended to be used exclusively for the execution of the Contract.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remove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same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without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Manager’s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consent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Partner’s Equipment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is no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longer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required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execution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67"/>
        </w:numPr>
        <w:tabs>
          <w:tab w:pos="932" w:val="left" w:leader="none"/>
        </w:tabs>
        <w:spacing w:line="268" w:lineRule="auto" w:before="0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Unless otherwise specified in the Contract, upon completion of the Facilities,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 shall remove from the Site all Equipment brought by the Implementing Partner onto the Site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surplus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materials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remaining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thereon.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903" w:val="left" w:leader="none"/>
        </w:tabs>
        <w:spacing w:line="261" w:lineRule="auto" w:before="0" w:after="0"/>
        <w:ind w:left="305" w:right="116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will,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requested,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use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best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endeavours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assist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obtaining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local,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state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national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government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permission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required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 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export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the Implementing Partner’s Equipment imported by the Implementing Partner for use in the execution of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is no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longer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required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for 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execution of the Contract.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0" w:after="0"/>
        <w:ind w:left="746" w:right="0" w:hanging="44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Site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Regulations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and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Safety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256" w:lineRule="auto" w:before="1"/>
        <w:ind w:left="305" w:right="119"/>
        <w:jc w:val="both"/>
      </w:pPr>
      <w:r>
        <w:rPr>
          <w:color w:val="221F1F"/>
          <w:spacing w:val="-1"/>
        </w:rPr>
        <w:t>The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CESL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and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the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Implementing</w:t>
      </w:r>
      <w:r>
        <w:rPr>
          <w:color w:val="221F1F"/>
          <w:spacing w:val="-15"/>
        </w:rPr>
        <w:t> </w:t>
      </w:r>
      <w:r>
        <w:rPr>
          <w:color w:val="221F1F"/>
        </w:rPr>
        <w:t>Partner</w:t>
      </w:r>
      <w:r>
        <w:rPr>
          <w:color w:val="221F1F"/>
          <w:spacing w:val="-11"/>
        </w:rPr>
        <w:t> </w:t>
      </w:r>
      <w:r>
        <w:rPr>
          <w:color w:val="221F1F"/>
        </w:rPr>
        <w:t>shall</w:t>
      </w:r>
      <w:r>
        <w:rPr>
          <w:color w:val="221F1F"/>
          <w:spacing w:val="-11"/>
        </w:rPr>
        <w:t> </w:t>
      </w:r>
      <w:r>
        <w:rPr>
          <w:color w:val="221F1F"/>
        </w:rPr>
        <w:t>establish</w:t>
      </w:r>
      <w:r>
        <w:rPr>
          <w:color w:val="221F1F"/>
          <w:spacing w:val="-16"/>
        </w:rPr>
        <w:t> </w:t>
      </w:r>
      <w:r>
        <w:rPr>
          <w:color w:val="221F1F"/>
        </w:rPr>
        <w:t>Site</w:t>
      </w:r>
      <w:r>
        <w:rPr>
          <w:color w:val="221F1F"/>
          <w:spacing w:val="-14"/>
        </w:rPr>
        <w:t> </w:t>
      </w:r>
      <w:r>
        <w:rPr>
          <w:color w:val="221F1F"/>
        </w:rPr>
        <w:t>regulations</w:t>
      </w:r>
      <w:r>
        <w:rPr>
          <w:color w:val="221F1F"/>
          <w:spacing w:val="-11"/>
        </w:rPr>
        <w:t> </w:t>
      </w:r>
      <w:r>
        <w:rPr>
          <w:color w:val="221F1F"/>
        </w:rPr>
        <w:t>setting</w:t>
      </w:r>
      <w:r>
        <w:rPr>
          <w:color w:val="221F1F"/>
          <w:spacing w:val="-15"/>
        </w:rPr>
        <w:t> </w:t>
      </w:r>
      <w:r>
        <w:rPr>
          <w:color w:val="221F1F"/>
        </w:rPr>
        <w:t>out</w:t>
      </w:r>
      <w:r>
        <w:rPr>
          <w:color w:val="221F1F"/>
          <w:spacing w:val="-14"/>
        </w:rPr>
        <w:t> </w:t>
      </w:r>
      <w:r>
        <w:rPr>
          <w:color w:val="221F1F"/>
        </w:rPr>
        <w:t>the</w:t>
      </w:r>
      <w:r>
        <w:rPr>
          <w:color w:val="221F1F"/>
          <w:spacing w:val="-11"/>
        </w:rPr>
        <w:t> </w:t>
      </w:r>
      <w:r>
        <w:rPr>
          <w:color w:val="221F1F"/>
        </w:rPr>
        <w:t>rules</w:t>
      </w:r>
      <w:r>
        <w:rPr>
          <w:color w:val="221F1F"/>
          <w:spacing w:val="-14"/>
        </w:rPr>
        <w:t> </w:t>
      </w:r>
      <w:r>
        <w:rPr>
          <w:color w:val="221F1F"/>
        </w:rPr>
        <w:t>to</w:t>
      </w:r>
      <w:r>
        <w:rPr>
          <w:color w:val="221F1F"/>
          <w:spacing w:val="-15"/>
        </w:rPr>
        <w:t> </w:t>
      </w:r>
      <w:r>
        <w:rPr>
          <w:color w:val="221F1F"/>
        </w:rPr>
        <w:t>be</w:t>
      </w:r>
      <w:r>
        <w:rPr>
          <w:color w:val="221F1F"/>
          <w:spacing w:val="-13"/>
        </w:rPr>
        <w:t> </w:t>
      </w:r>
      <w:r>
        <w:rPr>
          <w:color w:val="221F1F"/>
        </w:rPr>
        <w:t>observed</w:t>
      </w:r>
      <w:r>
        <w:rPr>
          <w:color w:val="221F1F"/>
          <w:spacing w:val="-53"/>
        </w:rPr>
        <w:t> </w:t>
      </w:r>
      <w:r>
        <w:rPr>
          <w:color w:val="221F1F"/>
        </w:rPr>
        <w:t>in the execution of the Contract at the Site and shall comply therewith. The Implementing Partner shall</w:t>
      </w:r>
      <w:r>
        <w:rPr>
          <w:color w:val="221F1F"/>
          <w:spacing w:val="1"/>
        </w:rPr>
        <w:t> </w:t>
      </w:r>
      <w:r>
        <w:rPr>
          <w:color w:val="221F1F"/>
        </w:rPr>
        <w:t>prepare and submit to the CESL, with a copy to the Project Manager, proposed Site regulations for the</w:t>
      </w:r>
      <w:r>
        <w:rPr>
          <w:color w:val="221F1F"/>
          <w:spacing w:val="1"/>
        </w:rPr>
        <w:t> </w:t>
      </w:r>
      <w:r>
        <w:rPr>
          <w:color w:val="221F1F"/>
        </w:rPr>
        <w:t>CESL’s</w:t>
      </w:r>
      <w:r>
        <w:rPr>
          <w:color w:val="221F1F"/>
          <w:spacing w:val="-1"/>
        </w:rPr>
        <w:t> </w:t>
      </w:r>
      <w:r>
        <w:rPr>
          <w:color w:val="221F1F"/>
        </w:rPr>
        <w:t>approval, which</w:t>
      </w:r>
      <w:r>
        <w:rPr>
          <w:color w:val="221F1F"/>
          <w:spacing w:val="-2"/>
        </w:rPr>
        <w:t> </w:t>
      </w:r>
      <w:r>
        <w:rPr>
          <w:color w:val="221F1F"/>
        </w:rPr>
        <w:t>approval shall</w:t>
      </w:r>
      <w:r>
        <w:rPr>
          <w:color w:val="221F1F"/>
          <w:spacing w:val="1"/>
        </w:rPr>
        <w:t> </w:t>
      </w:r>
      <w:r>
        <w:rPr>
          <w:color w:val="221F1F"/>
        </w:rPr>
        <w:t>not</w:t>
      </w:r>
      <w:r>
        <w:rPr>
          <w:color w:val="221F1F"/>
          <w:spacing w:val="1"/>
        </w:rPr>
        <w:t> </w:t>
      </w:r>
      <w:r>
        <w:rPr>
          <w:color w:val="221F1F"/>
        </w:rPr>
        <w:t>be</w:t>
      </w:r>
      <w:r>
        <w:rPr>
          <w:color w:val="221F1F"/>
          <w:spacing w:val="-1"/>
        </w:rPr>
        <w:t> </w:t>
      </w:r>
      <w:r>
        <w:rPr>
          <w:color w:val="221F1F"/>
        </w:rPr>
        <w:t>unreasonably</w:t>
      </w:r>
      <w:r>
        <w:rPr>
          <w:color w:val="221F1F"/>
          <w:spacing w:val="-3"/>
        </w:rPr>
        <w:t> </w:t>
      </w:r>
      <w:r>
        <w:rPr>
          <w:color w:val="221F1F"/>
        </w:rPr>
        <w:t>withheld.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0" w:lineRule="auto"/>
        <w:ind w:left="305" w:right="131"/>
        <w:jc w:val="both"/>
      </w:pPr>
      <w:r>
        <w:rPr>
          <w:color w:val="221F1F"/>
        </w:rPr>
        <w:t>Such Site regulations shall include, but shall not be limited to, rules in respect of security, safety of the</w:t>
      </w:r>
      <w:r>
        <w:rPr>
          <w:color w:val="221F1F"/>
          <w:spacing w:val="1"/>
        </w:rPr>
        <w:t> </w:t>
      </w:r>
      <w:r>
        <w:rPr>
          <w:color w:val="221F1F"/>
        </w:rPr>
        <w:t>Facilities,</w:t>
      </w:r>
      <w:r>
        <w:rPr>
          <w:color w:val="221F1F"/>
          <w:spacing w:val="-1"/>
        </w:rPr>
        <w:t> </w:t>
      </w:r>
      <w:r>
        <w:rPr>
          <w:color w:val="221F1F"/>
        </w:rPr>
        <w:t>gate</w:t>
      </w:r>
      <w:r>
        <w:rPr>
          <w:color w:val="221F1F"/>
          <w:spacing w:val="-2"/>
        </w:rPr>
        <w:t> </w:t>
      </w:r>
      <w:r>
        <w:rPr>
          <w:color w:val="221F1F"/>
        </w:rPr>
        <w:t>control, sanitation, medical</w:t>
      </w:r>
      <w:r>
        <w:rPr>
          <w:color w:val="221F1F"/>
          <w:spacing w:val="-3"/>
        </w:rPr>
        <w:t> </w:t>
      </w:r>
      <w:r>
        <w:rPr>
          <w:color w:val="221F1F"/>
        </w:rPr>
        <w:t>care, and fire prevention.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0" w:after="0"/>
        <w:ind w:left="746" w:right="0" w:hanging="44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Opportunities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for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Other Implementing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Partners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2"/>
          <w:numId w:val="67"/>
        </w:numPr>
        <w:tabs>
          <w:tab w:pos="908" w:val="left" w:leader="none"/>
        </w:tabs>
        <w:spacing w:line="261" w:lineRule="auto" w:before="0" w:after="0"/>
        <w:ind w:left="305" w:right="121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shall,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upon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written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request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 CESL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Manager,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give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reasonable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opportunities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carrying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Partners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employed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by</w:t>
      </w:r>
    </w:p>
    <w:p>
      <w:pPr>
        <w:spacing w:after="0" w:line="261" w:lineRule="auto"/>
        <w:jc w:val="both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BodyText"/>
        <w:spacing w:before="73"/>
        <w:ind w:left="305"/>
      </w:pP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CESL</w:t>
      </w:r>
      <w:r>
        <w:rPr>
          <w:color w:val="221F1F"/>
          <w:spacing w:val="-2"/>
        </w:rPr>
        <w:t> </w:t>
      </w:r>
      <w:r>
        <w:rPr>
          <w:color w:val="221F1F"/>
        </w:rPr>
        <w:t>on</w:t>
      </w:r>
      <w:r>
        <w:rPr>
          <w:color w:val="221F1F"/>
          <w:spacing w:val="-3"/>
        </w:rPr>
        <w:t> </w:t>
      </w:r>
      <w:r>
        <w:rPr>
          <w:color w:val="221F1F"/>
        </w:rPr>
        <w:t>or</w:t>
      </w:r>
      <w:r>
        <w:rPr>
          <w:color w:val="221F1F"/>
          <w:spacing w:val="-1"/>
        </w:rPr>
        <w:t> </w:t>
      </w:r>
      <w:r>
        <w:rPr>
          <w:color w:val="221F1F"/>
        </w:rPr>
        <w:t>near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Site.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67"/>
        </w:numPr>
        <w:tabs>
          <w:tab w:pos="922" w:val="left" w:leader="none"/>
        </w:tabs>
        <w:spacing w:line="261" w:lineRule="auto" w:before="0" w:after="0"/>
        <w:ind w:left="305" w:right="118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the Implementing Partner, upon written request from the CESL or the Project Manager, makes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available to other Implementing Partners any roads or ways the maintenance for which the Implementing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responsible,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permits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use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Equipment, or provides any other service of whatsoever nature for such other Implementing Partners, 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CESL shall fully compensate the Implementing Partner for any loss or damage caused or occasioned 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Partners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respect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use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service,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pay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reasonable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remuneration for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use 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equipment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provision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such services.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920" w:val="left" w:leader="none"/>
        </w:tabs>
        <w:spacing w:line="261" w:lineRule="auto" w:before="0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Implementing Partner shall also so arrange to perform its work as to minimize, to the extent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possible,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interference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Partners.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Manager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determine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the resolution of any difference or conflict that may arise between the Implementing Partner and other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 workers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 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regard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 their work.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67"/>
        </w:numPr>
        <w:tabs>
          <w:tab w:pos="925" w:val="left" w:leader="none"/>
        </w:tabs>
        <w:spacing w:line="278" w:lineRule="auto" w:before="1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Implementing Partner shall notify the Project Manager promptly of any defects in the other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Partners’ work that come to its notice, and that could affect the Implementing Partner’s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work.</w:t>
      </w:r>
      <w:r>
        <w:rPr>
          <w:color w:val="221F1F"/>
          <w:spacing w:val="-10"/>
          <w:sz w:val="22"/>
        </w:rPr>
        <w:t> </w:t>
      </w:r>
      <w:r>
        <w:rPr>
          <w:color w:val="221F1F"/>
          <w:spacing w:val="-1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pacing w:val="-1"/>
          <w:sz w:val="22"/>
        </w:rPr>
        <w:t>Project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Manager</w:t>
      </w:r>
      <w:r>
        <w:rPr>
          <w:color w:val="221F1F"/>
          <w:spacing w:val="-13"/>
          <w:sz w:val="22"/>
        </w:rPr>
        <w:t> </w:t>
      </w:r>
      <w:r>
        <w:rPr>
          <w:color w:val="221F1F"/>
          <w:spacing w:val="-1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determine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corrective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measures,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any,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required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rectify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situation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after inspection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Decisions made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Project Manager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 be binding on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Partner.</w:t>
      </w: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205" w:after="0"/>
        <w:ind w:left="746" w:right="0" w:hanging="44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Emergency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Work</w:t>
      </w:r>
    </w:p>
    <w:p>
      <w:pPr>
        <w:pStyle w:val="BodyText"/>
        <w:spacing w:line="261" w:lineRule="auto" w:before="138"/>
        <w:ind w:left="305" w:right="128"/>
        <w:jc w:val="both"/>
      </w:pPr>
      <w:r>
        <w:rPr>
          <w:color w:val="221F1F"/>
        </w:rPr>
        <w:t>If, by reason of an emergency arising in connection with and during the execution of the Contract, any</w:t>
      </w:r>
      <w:r>
        <w:rPr>
          <w:color w:val="221F1F"/>
          <w:spacing w:val="1"/>
        </w:rPr>
        <w:t> </w:t>
      </w:r>
      <w:r>
        <w:rPr>
          <w:color w:val="221F1F"/>
        </w:rPr>
        <w:t>protective or remedial work is necessary as a matter of urgency to prevent damage to the Facilities, 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-4"/>
        </w:rPr>
        <w:t> </w:t>
      </w:r>
      <w:r>
        <w:rPr>
          <w:color w:val="221F1F"/>
        </w:rPr>
        <w:t>Partner</w:t>
      </w:r>
      <w:r>
        <w:rPr>
          <w:color w:val="221F1F"/>
          <w:spacing w:val="2"/>
        </w:rPr>
        <w:t> </w:t>
      </w:r>
      <w:r>
        <w:rPr>
          <w:color w:val="221F1F"/>
        </w:rPr>
        <w:t>shall</w:t>
      </w:r>
      <w:r>
        <w:rPr>
          <w:color w:val="221F1F"/>
          <w:spacing w:val="-2"/>
        </w:rPr>
        <w:t> </w:t>
      </w:r>
      <w:r>
        <w:rPr>
          <w:color w:val="221F1F"/>
        </w:rPr>
        <w:t>immediately</w:t>
      </w:r>
      <w:r>
        <w:rPr>
          <w:color w:val="221F1F"/>
          <w:spacing w:val="-3"/>
        </w:rPr>
        <w:t> </w:t>
      </w:r>
      <w:r>
        <w:rPr>
          <w:color w:val="221F1F"/>
        </w:rPr>
        <w:t>carry</w:t>
      </w:r>
      <w:r>
        <w:rPr>
          <w:color w:val="221F1F"/>
          <w:spacing w:val="-3"/>
        </w:rPr>
        <w:t> </w:t>
      </w:r>
      <w:r>
        <w:rPr>
          <w:color w:val="221F1F"/>
        </w:rPr>
        <w:t>out</w:t>
      </w:r>
      <w:r>
        <w:rPr>
          <w:color w:val="221F1F"/>
          <w:spacing w:val="3"/>
        </w:rPr>
        <w:t> </w:t>
      </w:r>
      <w:r>
        <w:rPr>
          <w:color w:val="221F1F"/>
        </w:rPr>
        <w:t>such</w:t>
      </w:r>
      <w:r>
        <w:rPr>
          <w:color w:val="221F1F"/>
          <w:spacing w:val="-4"/>
        </w:rPr>
        <w:t> </w:t>
      </w:r>
      <w:r>
        <w:rPr>
          <w:color w:val="221F1F"/>
        </w:rPr>
        <w:t>work.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56" w:lineRule="auto" w:before="1"/>
        <w:ind w:left="305" w:right="119" w:firstLine="55"/>
        <w:jc w:val="both"/>
      </w:pPr>
      <w:r>
        <w:rPr>
          <w:color w:val="221F1F"/>
        </w:rPr>
        <w:t>If the Implementing Partner is unable or unwilling to do such work immediately, the CESL may do or</w:t>
      </w:r>
      <w:r>
        <w:rPr>
          <w:color w:val="221F1F"/>
          <w:spacing w:val="1"/>
        </w:rPr>
        <w:t> </w:t>
      </w:r>
      <w:r>
        <w:rPr>
          <w:color w:val="221F1F"/>
        </w:rPr>
        <w:t>cause such work to be done as the CESL may determine is necessary in order to prevent damage to the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Facilities.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In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such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event</w:t>
      </w:r>
      <w:r>
        <w:rPr>
          <w:color w:val="221F1F"/>
          <w:spacing w:val="-11"/>
        </w:rPr>
        <w:t> </w:t>
      </w:r>
      <w:r>
        <w:rPr>
          <w:color w:val="221F1F"/>
        </w:rPr>
        <w:t>the</w:t>
      </w:r>
      <w:r>
        <w:rPr>
          <w:color w:val="221F1F"/>
          <w:spacing w:val="-13"/>
        </w:rPr>
        <w:t> </w:t>
      </w:r>
      <w:r>
        <w:rPr>
          <w:color w:val="221F1F"/>
        </w:rPr>
        <w:t>CESL</w:t>
      </w:r>
      <w:r>
        <w:rPr>
          <w:color w:val="221F1F"/>
          <w:spacing w:val="-13"/>
        </w:rPr>
        <w:t> </w:t>
      </w:r>
      <w:r>
        <w:rPr>
          <w:color w:val="221F1F"/>
        </w:rPr>
        <w:t>shall,</w:t>
      </w:r>
      <w:r>
        <w:rPr>
          <w:color w:val="221F1F"/>
          <w:spacing w:val="-12"/>
        </w:rPr>
        <w:t> </w:t>
      </w:r>
      <w:r>
        <w:rPr>
          <w:color w:val="221F1F"/>
        </w:rPr>
        <w:t>as</w:t>
      </w:r>
      <w:r>
        <w:rPr>
          <w:color w:val="221F1F"/>
          <w:spacing w:val="-12"/>
        </w:rPr>
        <w:t> </w:t>
      </w:r>
      <w:r>
        <w:rPr>
          <w:color w:val="221F1F"/>
        </w:rPr>
        <w:t>soon</w:t>
      </w:r>
      <w:r>
        <w:rPr>
          <w:color w:val="221F1F"/>
          <w:spacing w:val="-12"/>
        </w:rPr>
        <w:t> </w:t>
      </w:r>
      <w:r>
        <w:rPr>
          <w:color w:val="221F1F"/>
        </w:rPr>
        <w:t>as</w:t>
      </w:r>
      <w:r>
        <w:rPr>
          <w:color w:val="221F1F"/>
          <w:spacing w:val="-12"/>
        </w:rPr>
        <w:t> </w:t>
      </w:r>
      <w:r>
        <w:rPr>
          <w:color w:val="221F1F"/>
        </w:rPr>
        <w:t>practicable</w:t>
      </w:r>
      <w:r>
        <w:rPr>
          <w:color w:val="221F1F"/>
          <w:spacing w:val="-12"/>
        </w:rPr>
        <w:t> </w:t>
      </w:r>
      <w:r>
        <w:rPr>
          <w:color w:val="221F1F"/>
        </w:rPr>
        <w:t>after</w:t>
      </w:r>
      <w:r>
        <w:rPr>
          <w:color w:val="221F1F"/>
          <w:spacing w:val="-11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occurrence</w:t>
      </w:r>
      <w:r>
        <w:rPr>
          <w:color w:val="221F1F"/>
          <w:spacing w:val="-12"/>
        </w:rPr>
        <w:t> </w:t>
      </w:r>
      <w:r>
        <w:rPr>
          <w:color w:val="221F1F"/>
        </w:rPr>
        <w:t>of</w:t>
      </w:r>
      <w:r>
        <w:rPr>
          <w:color w:val="221F1F"/>
          <w:spacing w:val="-12"/>
        </w:rPr>
        <w:t> </w:t>
      </w:r>
      <w:r>
        <w:rPr>
          <w:color w:val="221F1F"/>
        </w:rPr>
        <w:t>any</w:t>
      </w:r>
      <w:r>
        <w:rPr>
          <w:color w:val="221F1F"/>
          <w:spacing w:val="-14"/>
        </w:rPr>
        <w:t> </w:t>
      </w:r>
      <w:r>
        <w:rPr>
          <w:color w:val="221F1F"/>
        </w:rPr>
        <w:t>such</w:t>
      </w:r>
      <w:r>
        <w:rPr>
          <w:color w:val="221F1F"/>
          <w:spacing w:val="-12"/>
        </w:rPr>
        <w:t> </w:t>
      </w:r>
      <w:r>
        <w:rPr>
          <w:color w:val="221F1F"/>
        </w:rPr>
        <w:t>emergency,</w:t>
      </w:r>
      <w:r>
        <w:rPr>
          <w:color w:val="221F1F"/>
          <w:spacing w:val="-52"/>
        </w:rPr>
        <w:t> </w:t>
      </w:r>
      <w:r>
        <w:rPr>
          <w:color w:val="221F1F"/>
        </w:rPr>
        <w:t>notify the Implementing Partner in writing of such emergency, the work done and the reasons therefor. If</w:t>
      </w:r>
      <w:r>
        <w:rPr>
          <w:color w:val="221F1F"/>
          <w:spacing w:val="-52"/>
        </w:rPr>
        <w:t> </w:t>
      </w:r>
      <w:r>
        <w:rPr>
          <w:color w:val="221F1F"/>
        </w:rPr>
        <w:t>the work done or caused to be done by the CESL is work that the Implementing Partner was liable to do</w:t>
      </w:r>
      <w:r>
        <w:rPr>
          <w:color w:val="221F1F"/>
          <w:spacing w:val="1"/>
        </w:rPr>
        <w:t> </w:t>
      </w:r>
      <w:r>
        <w:rPr>
          <w:color w:val="221F1F"/>
        </w:rPr>
        <w:t>at</w:t>
      </w:r>
      <w:r>
        <w:rPr>
          <w:color w:val="221F1F"/>
          <w:spacing w:val="-5"/>
        </w:rPr>
        <w:t> </w:t>
      </w:r>
      <w:r>
        <w:rPr>
          <w:color w:val="221F1F"/>
        </w:rPr>
        <w:t>its</w:t>
      </w:r>
      <w:r>
        <w:rPr>
          <w:color w:val="221F1F"/>
          <w:spacing w:val="-6"/>
        </w:rPr>
        <w:t> </w:t>
      </w:r>
      <w:r>
        <w:rPr>
          <w:color w:val="221F1F"/>
        </w:rPr>
        <w:t>own</w:t>
      </w:r>
      <w:r>
        <w:rPr>
          <w:color w:val="221F1F"/>
          <w:spacing w:val="-4"/>
        </w:rPr>
        <w:t> </w:t>
      </w:r>
      <w:r>
        <w:rPr>
          <w:color w:val="221F1F"/>
        </w:rPr>
        <w:t>expense</w:t>
      </w:r>
      <w:r>
        <w:rPr>
          <w:color w:val="221F1F"/>
          <w:spacing w:val="-3"/>
        </w:rPr>
        <w:t> </w:t>
      </w:r>
      <w:r>
        <w:rPr>
          <w:color w:val="221F1F"/>
        </w:rPr>
        <w:t>under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Contract,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reasonable</w:t>
      </w:r>
      <w:r>
        <w:rPr>
          <w:color w:val="221F1F"/>
          <w:spacing w:val="-5"/>
        </w:rPr>
        <w:t> </w:t>
      </w:r>
      <w:r>
        <w:rPr>
          <w:color w:val="221F1F"/>
        </w:rPr>
        <w:t>costs</w:t>
      </w:r>
      <w:r>
        <w:rPr>
          <w:color w:val="221F1F"/>
          <w:spacing w:val="-6"/>
        </w:rPr>
        <w:t> </w:t>
      </w:r>
      <w:r>
        <w:rPr>
          <w:color w:val="221F1F"/>
        </w:rPr>
        <w:t>incurred</w:t>
      </w:r>
      <w:r>
        <w:rPr>
          <w:color w:val="221F1F"/>
          <w:spacing w:val="-3"/>
        </w:rPr>
        <w:t> </w:t>
      </w:r>
      <w:r>
        <w:rPr>
          <w:color w:val="221F1F"/>
        </w:rPr>
        <w:t>by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2"/>
        </w:rPr>
        <w:t> </w:t>
      </w:r>
      <w:r>
        <w:rPr>
          <w:color w:val="221F1F"/>
        </w:rPr>
        <w:t>CESL</w:t>
      </w:r>
      <w:r>
        <w:rPr>
          <w:color w:val="221F1F"/>
          <w:spacing w:val="-6"/>
        </w:rPr>
        <w:t> </w:t>
      </w:r>
      <w:r>
        <w:rPr>
          <w:color w:val="221F1F"/>
        </w:rPr>
        <w:t>in</w:t>
      </w:r>
      <w:r>
        <w:rPr>
          <w:color w:val="221F1F"/>
          <w:spacing w:val="-4"/>
        </w:rPr>
        <w:t> </w:t>
      </w:r>
      <w:r>
        <w:rPr>
          <w:color w:val="221F1F"/>
        </w:rPr>
        <w:t>connection</w:t>
      </w:r>
      <w:r>
        <w:rPr>
          <w:color w:val="221F1F"/>
          <w:spacing w:val="-6"/>
        </w:rPr>
        <w:t> </w:t>
      </w:r>
      <w:r>
        <w:rPr>
          <w:color w:val="221F1F"/>
        </w:rPr>
        <w:t>therewith</w:t>
      </w:r>
      <w:r>
        <w:rPr>
          <w:color w:val="221F1F"/>
          <w:spacing w:val="-52"/>
        </w:rPr>
        <w:t> </w:t>
      </w:r>
      <w:r>
        <w:rPr>
          <w:color w:val="221F1F"/>
        </w:rPr>
        <w:t>shall be paid by the Implementing Partner to the CESL. Otherwise, the cost of such remedial work shall</w:t>
      </w:r>
      <w:r>
        <w:rPr>
          <w:color w:val="221F1F"/>
          <w:spacing w:val="1"/>
        </w:rPr>
        <w:t> </w:t>
      </w:r>
      <w:r>
        <w:rPr>
          <w:color w:val="221F1F"/>
        </w:rPr>
        <w:t>be borne by</w:t>
      </w:r>
      <w:r>
        <w:rPr>
          <w:color w:val="221F1F"/>
          <w:spacing w:val="-2"/>
        </w:rPr>
        <w:t> </w:t>
      </w:r>
      <w:r>
        <w:rPr>
          <w:color w:val="221F1F"/>
        </w:rPr>
        <w:t>the CESL.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0" w:after="0"/>
        <w:ind w:left="746" w:right="0" w:hanging="44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Site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Clearance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2"/>
          <w:numId w:val="67"/>
        </w:numPr>
        <w:tabs>
          <w:tab w:pos="973" w:val="left" w:leader="none"/>
        </w:tabs>
        <w:spacing w:line="273" w:lineRule="auto" w:before="1" w:after="0"/>
        <w:ind w:left="305" w:right="127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Site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Clearance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Course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Performance: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course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carrying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Implementing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Partner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keep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reasonably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free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16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unnecessary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obstruction,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store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remove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any surplus materials, clear away any wreckage, rubbish or temporary works from the Site, and remove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Equipment no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longer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required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execution 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Contract.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67"/>
        </w:numPr>
        <w:tabs>
          <w:tab w:pos="901" w:val="left" w:leader="none"/>
        </w:tabs>
        <w:spacing w:line="268" w:lineRule="auto" w:before="0" w:after="0"/>
        <w:ind w:left="305" w:right="121" w:firstLine="0"/>
        <w:jc w:val="both"/>
        <w:rPr>
          <w:color w:val="221F1F"/>
          <w:sz w:val="22"/>
        </w:rPr>
      </w:pPr>
      <w:r>
        <w:rPr>
          <w:color w:val="221F1F"/>
          <w:spacing w:val="-1"/>
          <w:sz w:val="22"/>
        </w:rPr>
        <w:t>Clearance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of</w:t>
      </w:r>
      <w:r>
        <w:rPr>
          <w:color w:val="221F1F"/>
          <w:spacing w:val="-13"/>
          <w:sz w:val="22"/>
        </w:rPr>
        <w:t> </w:t>
      </w:r>
      <w:r>
        <w:rPr>
          <w:color w:val="221F1F"/>
          <w:spacing w:val="-1"/>
          <w:sz w:val="22"/>
        </w:rPr>
        <w:t>Site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after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Completion:</w:t>
      </w:r>
      <w:r>
        <w:rPr>
          <w:color w:val="221F1F"/>
          <w:spacing w:val="-10"/>
          <w:sz w:val="22"/>
        </w:rPr>
        <w:t> </w:t>
      </w:r>
      <w:r>
        <w:rPr>
          <w:color w:val="221F1F"/>
          <w:spacing w:val="-1"/>
          <w:sz w:val="22"/>
        </w:rPr>
        <w:t>After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Completion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parts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Facilities,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clear away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 remove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wreckage,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rubbish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debris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kind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Site,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leave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Site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 Facilities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clean 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safe.</w:t>
      </w:r>
    </w:p>
    <w:p>
      <w:pPr>
        <w:pStyle w:val="BodyText"/>
        <w:spacing w:before="6"/>
      </w:pPr>
    </w:p>
    <w:p>
      <w:pPr>
        <w:spacing w:before="0"/>
        <w:ind w:left="305" w:right="0" w:firstLine="0"/>
        <w:jc w:val="left"/>
        <w:rPr>
          <w:b/>
          <w:sz w:val="22"/>
        </w:rPr>
      </w:pPr>
      <w:r>
        <w:rPr>
          <w:b/>
          <w:color w:val="221F1F"/>
          <w:sz w:val="22"/>
        </w:rPr>
        <w:t>Disposal</w:t>
      </w:r>
      <w:r>
        <w:rPr>
          <w:b/>
          <w:color w:val="221F1F"/>
          <w:spacing w:val="-8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-6"/>
          <w:sz w:val="22"/>
        </w:rPr>
        <w:t> </w:t>
      </w:r>
      <w:r>
        <w:rPr>
          <w:b/>
          <w:color w:val="221F1F"/>
          <w:sz w:val="22"/>
        </w:rPr>
        <w:t>Scrap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ind w:left="305"/>
      </w:pPr>
      <w:r>
        <w:rPr>
          <w:color w:val="221F1F"/>
        </w:rPr>
        <w:t>The</w:t>
      </w:r>
      <w:r>
        <w:rPr>
          <w:color w:val="221F1F"/>
          <w:spacing w:val="27"/>
        </w:rPr>
        <w:t> </w:t>
      </w:r>
      <w:r>
        <w:rPr>
          <w:color w:val="221F1F"/>
        </w:rPr>
        <w:t>Contractor</w:t>
      </w:r>
      <w:r>
        <w:rPr>
          <w:color w:val="221F1F"/>
          <w:spacing w:val="30"/>
        </w:rPr>
        <w:t> </w:t>
      </w:r>
      <w:r>
        <w:rPr>
          <w:color w:val="221F1F"/>
        </w:rPr>
        <w:t>shall</w:t>
      </w:r>
      <w:r>
        <w:rPr>
          <w:color w:val="221F1F"/>
          <w:spacing w:val="31"/>
        </w:rPr>
        <w:t> </w:t>
      </w:r>
      <w:r>
        <w:rPr>
          <w:color w:val="221F1F"/>
        </w:rPr>
        <w:t>with</w:t>
      </w:r>
      <w:r>
        <w:rPr>
          <w:color w:val="221F1F"/>
          <w:spacing w:val="27"/>
        </w:rPr>
        <w:t> </w:t>
      </w:r>
      <w:r>
        <w:rPr>
          <w:color w:val="221F1F"/>
        </w:rPr>
        <w:t>the</w:t>
      </w:r>
      <w:r>
        <w:rPr>
          <w:color w:val="221F1F"/>
          <w:spacing w:val="30"/>
        </w:rPr>
        <w:t> </w:t>
      </w:r>
      <w:r>
        <w:rPr>
          <w:color w:val="221F1F"/>
        </w:rPr>
        <w:t>agreement</w:t>
      </w:r>
      <w:r>
        <w:rPr>
          <w:color w:val="221F1F"/>
          <w:spacing w:val="31"/>
        </w:rPr>
        <w:t> </w:t>
      </w:r>
      <w:r>
        <w:rPr>
          <w:color w:val="221F1F"/>
        </w:rPr>
        <w:t>of</w:t>
      </w:r>
      <w:r>
        <w:rPr>
          <w:color w:val="221F1F"/>
          <w:spacing w:val="27"/>
        </w:rPr>
        <w:t> </w:t>
      </w:r>
      <w:r>
        <w:rPr>
          <w:color w:val="221F1F"/>
        </w:rPr>
        <w:t>the</w:t>
      </w:r>
      <w:r>
        <w:rPr>
          <w:color w:val="221F1F"/>
          <w:spacing w:val="28"/>
        </w:rPr>
        <w:t> </w:t>
      </w:r>
      <w:r>
        <w:rPr>
          <w:color w:val="221F1F"/>
        </w:rPr>
        <w:t>Employer</w:t>
      </w:r>
      <w:r>
        <w:rPr>
          <w:color w:val="221F1F"/>
          <w:spacing w:val="31"/>
        </w:rPr>
        <w:t> </w:t>
      </w:r>
      <w:r>
        <w:rPr>
          <w:color w:val="221F1F"/>
        </w:rPr>
        <w:t>promptly</w:t>
      </w:r>
      <w:r>
        <w:rPr>
          <w:color w:val="221F1F"/>
          <w:spacing w:val="34"/>
        </w:rPr>
        <w:t> </w:t>
      </w:r>
      <w:r>
        <w:rPr>
          <w:color w:val="221F1F"/>
        </w:rPr>
        <w:t>remove</w:t>
      </w:r>
      <w:r>
        <w:rPr>
          <w:color w:val="221F1F"/>
          <w:spacing w:val="30"/>
        </w:rPr>
        <w:t> </w:t>
      </w:r>
      <w:r>
        <w:rPr>
          <w:color w:val="221F1F"/>
        </w:rPr>
        <w:t>from</w:t>
      </w:r>
      <w:r>
        <w:rPr>
          <w:color w:val="221F1F"/>
          <w:spacing w:val="26"/>
        </w:rPr>
        <w:t> </w:t>
      </w:r>
      <w:r>
        <w:rPr>
          <w:color w:val="221F1F"/>
        </w:rPr>
        <w:t>the</w:t>
      </w:r>
      <w:r>
        <w:rPr>
          <w:color w:val="221F1F"/>
          <w:spacing w:val="30"/>
        </w:rPr>
        <w:t> </w:t>
      </w:r>
      <w:r>
        <w:rPr>
          <w:color w:val="221F1F"/>
        </w:rPr>
        <w:t>site</w:t>
      </w:r>
      <w:r>
        <w:rPr>
          <w:color w:val="221F1F"/>
          <w:spacing w:val="29"/>
        </w:rPr>
        <w:t> </w:t>
      </w:r>
      <w:r>
        <w:rPr>
          <w:color w:val="221F1F"/>
        </w:rPr>
        <w:t>any</w:t>
      </w:r>
      <w:r>
        <w:rPr>
          <w:color w:val="221F1F"/>
          <w:spacing w:val="28"/>
        </w:rPr>
        <w:t> </w:t>
      </w:r>
      <w:r>
        <w:rPr>
          <w:color w:val="221F1F"/>
        </w:rPr>
        <w:t>'Scrap'</w:t>
      </w:r>
    </w:p>
    <w:p>
      <w:pPr>
        <w:spacing w:after="0"/>
        <w:sectPr>
          <w:pgSz w:w="11900" w:h="16850"/>
          <w:pgMar w:header="0" w:footer="1552" w:top="1360" w:bottom="1740" w:left="1020" w:right="1200"/>
        </w:sectPr>
      </w:pPr>
    </w:p>
    <w:p>
      <w:pPr>
        <w:pStyle w:val="BodyText"/>
        <w:spacing w:line="268" w:lineRule="auto" w:before="73"/>
        <w:ind w:left="305" w:right="126"/>
        <w:jc w:val="both"/>
      </w:pPr>
      <w:r>
        <w:rPr>
          <w:color w:val="221F1F"/>
        </w:rPr>
        <w:t>generated during performance of any activities at site in pursuance of the Contract. The term 'Scrap' shall</w:t>
      </w:r>
      <w:r>
        <w:rPr>
          <w:color w:val="221F1F"/>
          <w:spacing w:val="-53"/>
        </w:rPr>
        <w:t> </w:t>
      </w:r>
      <w:r>
        <w:rPr>
          <w:color w:val="221F1F"/>
        </w:rPr>
        <w:t>refer to scrap / waste / remnants arising out of the fabrication of structural steel work and piping work at</w:t>
      </w:r>
      <w:r>
        <w:rPr>
          <w:color w:val="221F1F"/>
          <w:spacing w:val="1"/>
        </w:rPr>
        <w:t> </w:t>
      </w:r>
      <w:r>
        <w:rPr>
          <w:color w:val="221F1F"/>
        </w:rPr>
        <w:t>the project site in the course of execution of the contract and shall also include any wastage of cables</w:t>
      </w:r>
      <w:r>
        <w:rPr>
          <w:color w:val="221F1F"/>
          <w:spacing w:val="1"/>
        </w:rPr>
        <w:t> </w:t>
      </w:r>
      <w:r>
        <w:rPr>
          <w:color w:val="221F1F"/>
        </w:rPr>
        <w:t>during</w:t>
      </w:r>
      <w:r>
        <w:rPr>
          <w:color w:val="221F1F"/>
          <w:spacing w:val="-4"/>
        </w:rPr>
        <w:t> </w:t>
      </w:r>
      <w:r>
        <w:rPr>
          <w:color w:val="221F1F"/>
        </w:rPr>
        <w:t>the termination process while</w:t>
      </w:r>
      <w:r>
        <w:rPr>
          <w:color w:val="221F1F"/>
          <w:spacing w:val="-2"/>
        </w:rPr>
        <w:t> </w:t>
      </w:r>
      <w:r>
        <w:rPr>
          <w:color w:val="221F1F"/>
        </w:rPr>
        <w:t>installing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cables.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305" w:right="118"/>
        <w:jc w:val="both"/>
      </w:pPr>
      <w:r>
        <w:rPr>
          <w:color w:val="221F1F"/>
        </w:rPr>
        <w:t>The ownership of such Scrap shall vest with the Contractor except in cases where the items have been</w:t>
      </w:r>
      <w:r>
        <w:rPr>
          <w:color w:val="221F1F"/>
          <w:spacing w:val="1"/>
        </w:rPr>
        <w:t> </w:t>
      </w:r>
      <w:r>
        <w:rPr>
          <w:color w:val="221F1F"/>
        </w:rPr>
        <w:t>issued by the Employer from its stores for their installation only without any adjustment to the Contract</w:t>
      </w:r>
      <w:r>
        <w:rPr>
          <w:color w:val="221F1F"/>
          <w:spacing w:val="1"/>
        </w:rPr>
        <w:t> </w:t>
      </w:r>
      <w:r>
        <w:rPr>
          <w:color w:val="221F1F"/>
        </w:rPr>
        <w:t>Price.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removal of</w:t>
      </w:r>
      <w:r>
        <w:rPr>
          <w:color w:val="221F1F"/>
          <w:spacing w:val="-3"/>
        </w:rPr>
        <w:t> </w:t>
      </w:r>
      <w:r>
        <w:rPr>
          <w:color w:val="221F1F"/>
        </w:rPr>
        <w:t>scrap</w:t>
      </w:r>
      <w:r>
        <w:rPr>
          <w:color w:val="221F1F"/>
          <w:spacing w:val="-3"/>
        </w:rPr>
        <w:t> </w:t>
      </w:r>
      <w:r>
        <w:rPr>
          <w:color w:val="221F1F"/>
        </w:rPr>
        <w:t>shall</w:t>
      </w:r>
      <w:r>
        <w:rPr>
          <w:color w:val="221F1F"/>
          <w:spacing w:val="-3"/>
        </w:rPr>
        <w:t> </w:t>
      </w:r>
      <w:r>
        <w:rPr>
          <w:color w:val="221F1F"/>
        </w:rPr>
        <w:t>be</w:t>
      </w:r>
      <w:r>
        <w:rPr>
          <w:color w:val="221F1F"/>
          <w:spacing w:val="-3"/>
        </w:rPr>
        <w:t> </w:t>
      </w:r>
      <w:r>
        <w:rPr>
          <w:color w:val="221F1F"/>
        </w:rPr>
        <w:t>subject</w:t>
      </w:r>
      <w:r>
        <w:rPr>
          <w:color w:val="221F1F"/>
          <w:spacing w:val="-2"/>
        </w:rPr>
        <w:t> </w:t>
      </w:r>
      <w:r>
        <w:rPr>
          <w:color w:val="221F1F"/>
        </w:rPr>
        <w:t>to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Contractor</w:t>
      </w:r>
      <w:r>
        <w:rPr>
          <w:color w:val="221F1F"/>
          <w:spacing w:val="-3"/>
        </w:rPr>
        <w:t> </w:t>
      </w:r>
      <w:r>
        <w:rPr>
          <w:color w:val="221F1F"/>
        </w:rPr>
        <w:t>producing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necessary</w:t>
      </w:r>
      <w:r>
        <w:rPr>
          <w:color w:val="221F1F"/>
          <w:spacing w:val="-4"/>
        </w:rPr>
        <w:t> </w:t>
      </w:r>
      <w:r>
        <w:rPr>
          <w:color w:val="221F1F"/>
        </w:rPr>
        <w:t>clearance</w:t>
      </w:r>
      <w:r>
        <w:rPr>
          <w:color w:val="221F1F"/>
          <w:spacing w:val="-3"/>
        </w:rPr>
        <w:t> </w:t>
      </w:r>
      <w:r>
        <w:rPr>
          <w:color w:val="221F1F"/>
        </w:rPr>
        <w:t>from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53"/>
        </w:rPr>
        <w:t> </w:t>
      </w:r>
      <w:r>
        <w:rPr>
          <w:color w:val="221F1F"/>
        </w:rPr>
        <w:t>relevant authorities (Custom, Excise etc.), if required by the law, in respect of disposal of the scrap.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52"/>
        </w:rPr>
        <w:t> </w:t>
      </w:r>
      <w:r>
        <w:rPr>
          <w:color w:val="221F1F"/>
        </w:rPr>
        <w:t>liability</w:t>
      </w:r>
      <w:r>
        <w:rPr>
          <w:color w:val="221F1F"/>
          <w:spacing w:val="-5"/>
        </w:rPr>
        <w:t> </w:t>
      </w:r>
      <w:r>
        <w:rPr>
          <w:color w:val="221F1F"/>
        </w:rPr>
        <w:t>for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payment of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applicable</w:t>
      </w:r>
      <w:r>
        <w:rPr>
          <w:color w:val="221F1F"/>
          <w:spacing w:val="-4"/>
        </w:rPr>
        <w:t> </w:t>
      </w:r>
      <w:r>
        <w:rPr>
          <w:color w:val="221F1F"/>
        </w:rPr>
        <w:t>taxes/duties</w:t>
      </w:r>
      <w:r>
        <w:rPr>
          <w:color w:val="221F1F"/>
          <w:spacing w:val="-3"/>
        </w:rPr>
        <w:t> </w:t>
      </w:r>
      <w:r>
        <w:rPr>
          <w:color w:val="221F1F"/>
        </w:rPr>
        <w:t>shall</w:t>
      </w:r>
      <w:r>
        <w:rPr>
          <w:color w:val="221F1F"/>
          <w:spacing w:val="-4"/>
        </w:rPr>
        <w:t> </w:t>
      </w:r>
      <w:r>
        <w:rPr>
          <w:color w:val="221F1F"/>
        </w:rPr>
        <w:t>be</w:t>
      </w:r>
      <w:r>
        <w:rPr>
          <w:color w:val="221F1F"/>
          <w:spacing w:val="-3"/>
        </w:rPr>
        <w:t> </w:t>
      </w:r>
      <w:r>
        <w:rPr>
          <w:color w:val="221F1F"/>
        </w:rPr>
        <w:t>that</w:t>
      </w:r>
      <w:r>
        <w:rPr>
          <w:color w:val="221F1F"/>
          <w:spacing w:val="-4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Contractor.</w:t>
      </w:r>
      <w:r>
        <w:rPr>
          <w:color w:val="221F1F"/>
          <w:spacing w:val="4"/>
        </w:rPr>
        <w:t> </w:t>
      </w:r>
      <w:r>
        <w:rPr>
          <w:color w:val="221F1F"/>
        </w:rPr>
        <w:t>Harmful</w:t>
      </w:r>
      <w:r>
        <w:rPr>
          <w:color w:val="221F1F"/>
          <w:spacing w:val="-4"/>
        </w:rPr>
        <w:t> </w:t>
      </w:r>
      <w:r>
        <w:rPr>
          <w:color w:val="221F1F"/>
        </w:rPr>
        <w:t>scrap</w:t>
      </w:r>
      <w:r>
        <w:rPr>
          <w:color w:val="221F1F"/>
          <w:spacing w:val="-3"/>
        </w:rPr>
        <w:t> </w:t>
      </w:r>
      <w:r>
        <w:rPr>
          <w:color w:val="221F1F"/>
        </w:rPr>
        <w:t>shall</w:t>
      </w:r>
      <w:r>
        <w:rPr>
          <w:color w:val="221F1F"/>
          <w:spacing w:val="-53"/>
        </w:rPr>
        <w:t> </w:t>
      </w:r>
      <w:r>
        <w:rPr>
          <w:color w:val="221F1F"/>
        </w:rPr>
        <w:t>be disposed as per environmental statuary or other guidelines at contractor or implementing partner own</w:t>
      </w:r>
      <w:r>
        <w:rPr>
          <w:color w:val="221F1F"/>
          <w:spacing w:val="1"/>
        </w:rPr>
        <w:t> </w:t>
      </w:r>
      <w:r>
        <w:rPr>
          <w:color w:val="221F1F"/>
        </w:rPr>
        <w:t>cost.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305" w:right="119"/>
        <w:jc w:val="both"/>
      </w:pPr>
      <w:r>
        <w:rPr>
          <w:color w:val="221F1F"/>
          <w:spacing w:val="-1"/>
        </w:rPr>
        <w:t>The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Contractor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shall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also</w:t>
      </w:r>
      <w:r>
        <w:rPr>
          <w:color w:val="221F1F"/>
          <w:spacing w:val="-14"/>
        </w:rPr>
        <w:t> </w:t>
      </w:r>
      <w:r>
        <w:rPr>
          <w:color w:val="221F1F"/>
        </w:rPr>
        <w:t>indemnify</w:t>
      </w:r>
      <w:r>
        <w:rPr>
          <w:color w:val="221F1F"/>
          <w:spacing w:val="-15"/>
        </w:rPr>
        <w:t> </w:t>
      </w:r>
      <w:r>
        <w:rPr>
          <w:color w:val="221F1F"/>
        </w:rPr>
        <w:t>to</w:t>
      </w:r>
      <w:r>
        <w:rPr>
          <w:color w:val="221F1F"/>
          <w:spacing w:val="-12"/>
        </w:rPr>
        <w:t> </w:t>
      </w:r>
      <w:r>
        <w:rPr>
          <w:color w:val="221F1F"/>
        </w:rPr>
        <w:t>keep</w:t>
      </w:r>
      <w:r>
        <w:rPr>
          <w:color w:val="221F1F"/>
          <w:spacing w:val="-15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Employer</w:t>
      </w:r>
      <w:r>
        <w:rPr>
          <w:color w:val="221F1F"/>
          <w:spacing w:val="-11"/>
        </w:rPr>
        <w:t> </w:t>
      </w:r>
      <w:r>
        <w:rPr>
          <w:color w:val="221F1F"/>
        </w:rPr>
        <w:t>harmless</w:t>
      </w:r>
      <w:r>
        <w:rPr>
          <w:color w:val="221F1F"/>
          <w:spacing w:val="-14"/>
        </w:rPr>
        <w:t> </w:t>
      </w:r>
      <w:r>
        <w:rPr>
          <w:color w:val="221F1F"/>
        </w:rPr>
        <w:t>from</w:t>
      </w:r>
      <w:r>
        <w:rPr>
          <w:color w:val="221F1F"/>
          <w:spacing w:val="-16"/>
        </w:rPr>
        <w:t> </w:t>
      </w:r>
      <w:r>
        <w:rPr>
          <w:color w:val="221F1F"/>
        </w:rPr>
        <w:t>any</w:t>
      </w:r>
      <w:r>
        <w:rPr>
          <w:color w:val="221F1F"/>
          <w:spacing w:val="-14"/>
        </w:rPr>
        <w:t> </w:t>
      </w:r>
      <w:r>
        <w:rPr>
          <w:color w:val="221F1F"/>
        </w:rPr>
        <w:t>act</w:t>
      </w:r>
      <w:r>
        <w:rPr>
          <w:color w:val="221F1F"/>
          <w:spacing w:val="-14"/>
        </w:rPr>
        <w:t> </w:t>
      </w:r>
      <w:r>
        <w:rPr>
          <w:color w:val="221F1F"/>
        </w:rPr>
        <w:t>of</w:t>
      </w:r>
      <w:r>
        <w:rPr>
          <w:color w:val="221F1F"/>
          <w:spacing w:val="-14"/>
        </w:rPr>
        <w:t> </w:t>
      </w:r>
      <w:r>
        <w:rPr>
          <w:color w:val="221F1F"/>
        </w:rPr>
        <w:t>omission</w:t>
      </w:r>
      <w:r>
        <w:rPr>
          <w:color w:val="221F1F"/>
          <w:spacing w:val="-15"/>
        </w:rPr>
        <w:t> </w:t>
      </w:r>
      <w:r>
        <w:rPr>
          <w:color w:val="221F1F"/>
        </w:rPr>
        <w:t>or</w:t>
      </w:r>
      <w:r>
        <w:rPr>
          <w:color w:val="221F1F"/>
          <w:spacing w:val="-14"/>
        </w:rPr>
        <w:t> </w:t>
      </w:r>
      <w:r>
        <w:rPr>
          <w:color w:val="221F1F"/>
        </w:rPr>
        <w:t>negligence</w:t>
      </w:r>
      <w:r>
        <w:rPr>
          <w:color w:val="221F1F"/>
          <w:spacing w:val="-52"/>
        </w:rPr>
        <w:t> </w:t>
      </w:r>
      <w:r>
        <w:rPr>
          <w:color w:val="221F1F"/>
        </w:rPr>
        <w:t>on the part of the Contractor in following the statutory requirements with regard to removal/disposal of</w:t>
      </w:r>
      <w:r>
        <w:rPr>
          <w:color w:val="221F1F"/>
          <w:spacing w:val="1"/>
        </w:rPr>
        <w:t> </w:t>
      </w:r>
      <w:r>
        <w:rPr>
          <w:color w:val="221F1F"/>
        </w:rPr>
        <w:t>scrap. The Indemnity Bond shall be furnished by Contractor as per proforma enclosed in Section-VII</w:t>
      </w:r>
      <w:r>
        <w:rPr>
          <w:color w:val="221F1F"/>
          <w:spacing w:val="1"/>
        </w:rPr>
        <w:t> </w:t>
      </w:r>
      <w:r>
        <w:rPr>
          <w:color w:val="221F1F"/>
        </w:rPr>
        <w:t>(Forms and Procedure) as Form No. 14. Further, in case the laws require the Employer to take prior</w:t>
      </w:r>
      <w:r>
        <w:rPr>
          <w:color w:val="221F1F"/>
          <w:spacing w:val="1"/>
        </w:rPr>
        <w:t> </w:t>
      </w:r>
      <w:r>
        <w:rPr>
          <w:color w:val="221F1F"/>
        </w:rPr>
        <w:t>permission of the relevant Authorities before handing over the scrap to the Contractor, the same shall be</w:t>
      </w:r>
      <w:r>
        <w:rPr>
          <w:color w:val="221F1F"/>
          <w:spacing w:val="1"/>
        </w:rPr>
        <w:t> </w:t>
      </w:r>
      <w:r>
        <w:rPr>
          <w:color w:val="221F1F"/>
        </w:rPr>
        <w:t>obtained</w:t>
      </w:r>
      <w:r>
        <w:rPr>
          <w:color w:val="221F1F"/>
          <w:spacing w:val="-3"/>
        </w:rPr>
        <w:t> </w:t>
      </w:r>
      <w:r>
        <w:rPr>
          <w:color w:val="221F1F"/>
        </w:rPr>
        <w:t>by</w:t>
      </w:r>
      <w:r>
        <w:rPr>
          <w:color w:val="221F1F"/>
          <w:spacing w:val="-3"/>
        </w:rPr>
        <w:t> </w:t>
      </w:r>
      <w:r>
        <w:rPr>
          <w:color w:val="221F1F"/>
        </w:rPr>
        <w:t>the Contractor</w:t>
      </w:r>
      <w:r>
        <w:rPr>
          <w:color w:val="221F1F"/>
          <w:spacing w:val="-2"/>
        </w:rPr>
        <w:t> </w:t>
      </w:r>
      <w:r>
        <w:rPr>
          <w:color w:val="221F1F"/>
        </w:rPr>
        <w:t>on behalf</w:t>
      </w:r>
      <w:r>
        <w:rPr>
          <w:color w:val="221F1F"/>
          <w:spacing w:val="-2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the Employer.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305" w:right="117"/>
        <w:jc w:val="both"/>
      </w:pPr>
      <w:r>
        <w:rPr>
          <w:color w:val="221F1F"/>
        </w:rPr>
        <w:t>However scrap generated in say replacement of pumps (i.e. old pumps as scrap) or any other scrap which</w:t>
      </w:r>
      <w:r>
        <w:rPr>
          <w:color w:val="221F1F"/>
          <w:spacing w:val="-53"/>
        </w:rPr>
        <w:t> </w:t>
      </w:r>
      <w:r>
        <w:rPr>
          <w:color w:val="221F1F"/>
        </w:rPr>
        <w:t>is</w:t>
      </w:r>
      <w:r>
        <w:rPr>
          <w:color w:val="221F1F"/>
          <w:spacing w:val="-3"/>
        </w:rPr>
        <w:t> </w:t>
      </w:r>
      <w:r>
        <w:rPr>
          <w:color w:val="221F1F"/>
        </w:rPr>
        <w:t>owned</w:t>
      </w:r>
      <w:r>
        <w:rPr>
          <w:color w:val="221F1F"/>
          <w:spacing w:val="-2"/>
        </w:rPr>
        <w:t> </w:t>
      </w:r>
      <w:r>
        <w:rPr>
          <w:color w:val="221F1F"/>
        </w:rPr>
        <w:t>by</w:t>
      </w:r>
      <w:r>
        <w:rPr>
          <w:color w:val="221F1F"/>
          <w:spacing w:val="-6"/>
        </w:rPr>
        <w:t> </w:t>
      </w:r>
      <w:r>
        <w:rPr>
          <w:color w:val="221F1F"/>
        </w:rPr>
        <w:t>CESL</w:t>
      </w:r>
      <w:r>
        <w:rPr>
          <w:color w:val="221F1F"/>
          <w:spacing w:val="-3"/>
        </w:rPr>
        <w:t> </w:t>
      </w:r>
      <w:r>
        <w:rPr>
          <w:color w:val="221F1F"/>
        </w:rPr>
        <w:t>as</w:t>
      </w:r>
      <w:r>
        <w:rPr>
          <w:color w:val="221F1F"/>
          <w:spacing w:val="-3"/>
        </w:rPr>
        <w:t> </w:t>
      </w:r>
      <w:r>
        <w:rPr>
          <w:color w:val="221F1F"/>
        </w:rPr>
        <w:t>per</w:t>
      </w:r>
      <w:r>
        <w:rPr>
          <w:color w:val="221F1F"/>
          <w:spacing w:val="-2"/>
        </w:rPr>
        <w:t> </w:t>
      </w:r>
      <w:r>
        <w:rPr>
          <w:color w:val="221F1F"/>
        </w:rPr>
        <w:t>contract</w:t>
      </w:r>
      <w:r>
        <w:rPr>
          <w:color w:val="221F1F"/>
          <w:spacing w:val="-4"/>
        </w:rPr>
        <w:t> </w:t>
      </w:r>
      <w:r>
        <w:rPr>
          <w:color w:val="221F1F"/>
        </w:rPr>
        <w:t>agreement,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same</w:t>
      </w:r>
      <w:r>
        <w:rPr>
          <w:color w:val="221F1F"/>
          <w:spacing w:val="-3"/>
        </w:rPr>
        <w:t> </w:t>
      </w:r>
      <w:r>
        <w:rPr>
          <w:color w:val="221F1F"/>
        </w:rPr>
        <w:t>shall</w:t>
      </w:r>
      <w:r>
        <w:rPr>
          <w:color w:val="221F1F"/>
          <w:spacing w:val="-2"/>
        </w:rPr>
        <w:t> </w:t>
      </w:r>
      <w:r>
        <w:rPr>
          <w:color w:val="221F1F"/>
        </w:rPr>
        <w:t>be</w:t>
      </w:r>
      <w:r>
        <w:rPr>
          <w:color w:val="221F1F"/>
          <w:spacing w:val="-3"/>
        </w:rPr>
        <w:t> </w:t>
      </w:r>
      <w:r>
        <w:rPr>
          <w:color w:val="221F1F"/>
        </w:rPr>
        <w:t>disposed</w:t>
      </w:r>
      <w:r>
        <w:rPr>
          <w:color w:val="221F1F"/>
          <w:spacing w:val="-5"/>
        </w:rPr>
        <w:t> </w:t>
      </w:r>
      <w:r>
        <w:rPr>
          <w:color w:val="221F1F"/>
        </w:rPr>
        <w:t>by</w:t>
      </w:r>
      <w:r>
        <w:rPr>
          <w:color w:val="221F1F"/>
          <w:spacing w:val="-5"/>
        </w:rPr>
        <w:t> </w:t>
      </w:r>
      <w:r>
        <w:rPr>
          <w:color w:val="221F1F"/>
        </w:rPr>
        <w:t>CESL</w:t>
      </w:r>
      <w:r>
        <w:rPr>
          <w:color w:val="221F1F"/>
          <w:spacing w:val="-3"/>
        </w:rPr>
        <w:t> </w:t>
      </w:r>
      <w:r>
        <w:rPr>
          <w:color w:val="221F1F"/>
        </w:rPr>
        <w:t>and</w:t>
      </w:r>
      <w:r>
        <w:rPr>
          <w:color w:val="221F1F"/>
          <w:spacing w:val="-2"/>
        </w:rPr>
        <w:t> </w:t>
      </w:r>
      <w:r>
        <w:rPr>
          <w:color w:val="221F1F"/>
        </w:rPr>
        <w:t>CESL</w:t>
      </w:r>
      <w:r>
        <w:rPr>
          <w:color w:val="221F1F"/>
          <w:spacing w:val="-4"/>
        </w:rPr>
        <w:t> </w:t>
      </w:r>
      <w:r>
        <w:rPr>
          <w:color w:val="221F1F"/>
        </w:rPr>
        <w:t>will</w:t>
      </w:r>
      <w:r>
        <w:rPr>
          <w:color w:val="221F1F"/>
          <w:spacing w:val="-2"/>
        </w:rPr>
        <w:t> </w:t>
      </w:r>
      <w:r>
        <w:rPr>
          <w:color w:val="221F1F"/>
        </w:rPr>
        <w:t>get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52"/>
        </w:rPr>
        <w:t> </w:t>
      </w:r>
      <w:r>
        <w:rPr>
          <w:color w:val="221F1F"/>
        </w:rPr>
        <w:t>payment.</w:t>
      </w:r>
      <w:r>
        <w:rPr>
          <w:color w:val="221F1F"/>
          <w:spacing w:val="53"/>
        </w:rPr>
        <w:t> </w:t>
      </w:r>
      <w:r>
        <w:rPr>
          <w:color w:val="221F1F"/>
        </w:rPr>
        <w:t>Contractor</w:t>
      </w:r>
      <w:r>
        <w:rPr>
          <w:color w:val="221F1F"/>
          <w:spacing w:val="-3"/>
        </w:rPr>
        <w:t> </w:t>
      </w:r>
      <w:r>
        <w:rPr>
          <w:color w:val="221F1F"/>
        </w:rPr>
        <w:t>or</w:t>
      </w:r>
      <w:r>
        <w:rPr>
          <w:color w:val="221F1F"/>
          <w:spacing w:val="-2"/>
        </w:rPr>
        <w:t> </w:t>
      </w:r>
      <w:r>
        <w:rPr>
          <w:color w:val="221F1F"/>
        </w:rPr>
        <w:t>Implementing</w:t>
      </w:r>
      <w:r>
        <w:rPr>
          <w:color w:val="221F1F"/>
          <w:spacing w:val="-4"/>
        </w:rPr>
        <w:t> </w:t>
      </w:r>
      <w:r>
        <w:rPr>
          <w:color w:val="221F1F"/>
        </w:rPr>
        <w:t>Partner</w:t>
      </w:r>
      <w:r>
        <w:rPr>
          <w:color w:val="221F1F"/>
          <w:spacing w:val="-2"/>
        </w:rPr>
        <w:t> </w:t>
      </w:r>
      <w:r>
        <w:rPr>
          <w:color w:val="221F1F"/>
        </w:rPr>
        <w:t>will</w:t>
      </w:r>
      <w:r>
        <w:rPr>
          <w:color w:val="221F1F"/>
          <w:spacing w:val="-3"/>
        </w:rPr>
        <w:t> </w:t>
      </w:r>
      <w:r>
        <w:rPr>
          <w:color w:val="221F1F"/>
        </w:rPr>
        <w:t>co-ordinate with</w:t>
      </w:r>
      <w:r>
        <w:rPr>
          <w:color w:val="221F1F"/>
          <w:spacing w:val="-1"/>
        </w:rPr>
        <w:t> </w:t>
      </w:r>
      <w:r>
        <w:rPr>
          <w:color w:val="221F1F"/>
        </w:rPr>
        <w:t>CESL</w:t>
      </w:r>
      <w:r>
        <w:rPr>
          <w:color w:val="221F1F"/>
          <w:spacing w:val="-4"/>
        </w:rPr>
        <w:t> </w:t>
      </w:r>
      <w:r>
        <w:rPr>
          <w:color w:val="221F1F"/>
        </w:rPr>
        <w:t>and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agency</w:t>
      </w:r>
      <w:r>
        <w:rPr>
          <w:color w:val="221F1F"/>
          <w:spacing w:val="-4"/>
        </w:rPr>
        <w:t> </w:t>
      </w:r>
      <w:r>
        <w:rPr>
          <w:color w:val="221F1F"/>
        </w:rPr>
        <w:t>picking</w:t>
      </w:r>
      <w:r>
        <w:rPr>
          <w:color w:val="221F1F"/>
          <w:spacing w:val="-4"/>
        </w:rPr>
        <w:t> </w:t>
      </w:r>
      <w:r>
        <w:rPr>
          <w:color w:val="221F1F"/>
        </w:rPr>
        <w:t>up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52"/>
        </w:rPr>
        <w:t> </w:t>
      </w:r>
      <w:r>
        <w:rPr>
          <w:color w:val="221F1F"/>
        </w:rPr>
        <w:t>scrap,</w:t>
      </w:r>
      <w:r>
        <w:rPr>
          <w:color w:val="221F1F"/>
          <w:spacing w:val="-1"/>
        </w:rPr>
        <w:t> </w:t>
      </w:r>
      <w:r>
        <w:rPr>
          <w:color w:val="221F1F"/>
        </w:rPr>
        <w:t>for scrap disposal.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53" w:lineRule="exact" w:before="0" w:after="0"/>
        <w:ind w:left="746" w:right="0" w:hanging="44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Watching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and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Lighting</w:t>
      </w:r>
    </w:p>
    <w:p>
      <w:pPr>
        <w:pStyle w:val="BodyText"/>
        <w:ind w:left="384" w:right="122"/>
        <w:jc w:val="both"/>
      </w:pPr>
      <w:r>
        <w:rPr>
          <w:color w:val="221F1F"/>
          <w:w w:val="95"/>
        </w:rPr>
        <w:t>The Implementing Partner shall provide and maintain at its own expense all lighting , fencing, and watching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when and where necessary for the proper execution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and the protection of the Facilities, or for the safety of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owners</w:t>
      </w:r>
      <w:r>
        <w:rPr>
          <w:color w:val="221F1F"/>
          <w:spacing w:val="-2"/>
        </w:rPr>
        <w:t> </w:t>
      </w:r>
      <w:r>
        <w:rPr>
          <w:color w:val="221F1F"/>
        </w:rPr>
        <w:t>and occupiers of adjacent</w:t>
      </w:r>
      <w:r>
        <w:rPr>
          <w:color w:val="221F1F"/>
          <w:spacing w:val="1"/>
        </w:rPr>
        <w:t> </w:t>
      </w:r>
      <w:r>
        <w:rPr>
          <w:color w:val="221F1F"/>
        </w:rPr>
        <w:t>property</w:t>
      </w:r>
      <w:r>
        <w:rPr>
          <w:color w:val="221F1F"/>
          <w:spacing w:val="-3"/>
        </w:rPr>
        <w:t> </w:t>
      </w:r>
      <w:r>
        <w:rPr>
          <w:color w:val="221F1F"/>
        </w:rPr>
        <w:t>and for</w:t>
      </w:r>
      <w:r>
        <w:rPr>
          <w:color w:val="221F1F"/>
          <w:spacing w:val="-3"/>
        </w:rPr>
        <w:t> </w:t>
      </w:r>
      <w:r>
        <w:rPr>
          <w:color w:val="221F1F"/>
        </w:rPr>
        <w:t>the safety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the public.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170" w:after="0"/>
        <w:ind w:left="746" w:right="0" w:hanging="44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Work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at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Night and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on Holidays</w:t>
      </w:r>
    </w:p>
    <w:p>
      <w:pPr>
        <w:pStyle w:val="ListParagraph"/>
        <w:numPr>
          <w:ilvl w:val="2"/>
          <w:numId w:val="67"/>
        </w:numPr>
        <w:tabs>
          <w:tab w:pos="911" w:val="left" w:leader="none"/>
        </w:tabs>
        <w:spacing w:line="240" w:lineRule="auto" w:before="30" w:after="0"/>
        <w:ind w:left="305" w:right="121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Unless otherwise provided in the Contract, no work shall be carried out during the night and 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public holidays of the country where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located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without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prior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written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consent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 CESL,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except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where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necessary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required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ensure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safety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protection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life,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to prevent loss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damage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property,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 immediately advise the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Project Manager, provided that provisions of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this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GCC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Sub-Clause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22.8.1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shall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not</w:t>
      </w:r>
      <w:r>
        <w:rPr>
          <w:color w:val="221F1F"/>
          <w:spacing w:val="49"/>
          <w:sz w:val="22"/>
        </w:rPr>
        <w:t> </w:t>
      </w:r>
      <w:r>
        <w:rPr>
          <w:color w:val="221F1F"/>
          <w:w w:val="95"/>
          <w:sz w:val="22"/>
        </w:rPr>
        <w:t>apply</w:t>
      </w:r>
      <w:r>
        <w:rPr>
          <w:color w:val="221F1F"/>
          <w:spacing w:val="50"/>
          <w:sz w:val="22"/>
        </w:rPr>
        <w:t> </w:t>
      </w:r>
      <w:r>
        <w:rPr>
          <w:color w:val="221F1F"/>
          <w:w w:val="95"/>
          <w:sz w:val="22"/>
        </w:rPr>
        <w:t>to</w:t>
      </w:r>
      <w:r>
        <w:rPr>
          <w:color w:val="221F1F"/>
          <w:spacing w:val="49"/>
          <w:sz w:val="22"/>
        </w:rPr>
        <w:t> </w:t>
      </w:r>
      <w:r>
        <w:rPr>
          <w:color w:val="221F1F"/>
          <w:w w:val="95"/>
          <w:sz w:val="22"/>
        </w:rPr>
        <w:t>any</w:t>
      </w:r>
      <w:r>
        <w:rPr>
          <w:color w:val="221F1F"/>
          <w:spacing w:val="50"/>
          <w:sz w:val="22"/>
        </w:rPr>
        <w:t> </w:t>
      </w:r>
      <w:r>
        <w:rPr>
          <w:color w:val="221F1F"/>
          <w:w w:val="95"/>
          <w:sz w:val="22"/>
        </w:rPr>
        <w:t>work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is customarily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carried out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rotary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or double-shifts.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901" w:val="left" w:leader="none"/>
        </w:tabs>
        <w:spacing w:line="240" w:lineRule="auto" w:before="0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w w:val="95"/>
          <w:sz w:val="22"/>
        </w:rPr>
        <w:t>Notwithstanding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GCC</w:t>
      </w:r>
      <w:r>
        <w:rPr>
          <w:color w:val="221F1F"/>
          <w:spacing w:val="11"/>
          <w:w w:val="95"/>
          <w:sz w:val="22"/>
        </w:rPr>
        <w:t> </w:t>
      </w:r>
      <w:r>
        <w:rPr>
          <w:color w:val="221F1F"/>
          <w:w w:val="95"/>
          <w:sz w:val="22"/>
        </w:rPr>
        <w:t>Sub-Clauses</w:t>
      </w:r>
      <w:r>
        <w:rPr>
          <w:color w:val="221F1F"/>
          <w:spacing w:val="12"/>
          <w:w w:val="95"/>
          <w:sz w:val="22"/>
        </w:rPr>
        <w:t> </w:t>
      </w:r>
      <w:r>
        <w:rPr>
          <w:color w:val="221F1F"/>
          <w:w w:val="95"/>
          <w:sz w:val="22"/>
        </w:rPr>
        <w:t>22.8.1</w:t>
      </w:r>
      <w:r>
        <w:rPr>
          <w:color w:val="221F1F"/>
          <w:spacing w:val="11"/>
          <w:w w:val="95"/>
          <w:sz w:val="22"/>
        </w:rPr>
        <w:t> </w:t>
      </w:r>
      <w:r>
        <w:rPr>
          <w:color w:val="221F1F"/>
          <w:w w:val="95"/>
          <w:sz w:val="22"/>
        </w:rPr>
        <w:t>or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22.1.3,</w:t>
      </w:r>
      <w:r>
        <w:rPr>
          <w:color w:val="221F1F"/>
          <w:spacing w:val="10"/>
          <w:w w:val="95"/>
          <w:sz w:val="22"/>
        </w:rPr>
        <w:t> </w:t>
      </w:r>
      <w:r>
        <w:rPr>
          <w:color w:val="221F1F"/>
          <w:w w:val="95"/>
          <w:sz w:val="22"/>
        </w:rPr>
        <w:t>if</w:t>
      </w:r>
      <w:r>
        <w:rPr>
          <w:color w:val="221F1F"/>
          <w:spacing w:val="11"/>
          <w:w w:val="95"/>
          <w:sz w:val="22"/>
        </w:rPr>
        <w:t> </w:t>
      </w:r>
      <w:r>
        <w:rPr>
          <w:color w:val="221F1F"/>
          <w:w w:val="95"/>
          <w:sz w:val="22"/>
        </w:rPr>
        <w:t>and</w:t>
      </w:r>
      <w:r>
        <w:rPr>
          <w:color w:val="221F1F"/>
          <w:spacing w:val="11"/>
          <w:w w:val="95"/>
          <w:sz w:val="22"/>
        </w:rPr>
        <w:t> </w:t>
      </w:r>
      <w:r>
        <w:rPr>
          <w:color w:val="221F1F"/>
          <w:w w:val="95"/>
          <w:sz w:val="22"/>
        </w:rPr>
        <w:t>when</w:t>
      </w:r>
      <w:r>
        <w:rPr>
          <w:color w:val="221F1F"/>
          <w:spacing w:val="18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2"/>
          <w:w w:val="95"/>
          <w:sz w:val="22"/>
        </w:rPr>
        <w:t> </w:t>
      </w:r>
      <w:r>
        <w:rPr>
          <w:color w:val="221F1F"/>
          <w:w w:val="95"/>
          <w:sz w:val="22"/>
        </w:rPr>
        <w:t>Implementing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Partner</w:t>
      </w:r>
      <w:r>
        <w:rPr>
          <w:color w:val="221F1F"/>
          <w:spacing w:val="11"/>
          <w:w w:val="95"/>
          <w:sz w:val="22"/>
        </w:rPr>
        <w:t> </w:t>
      </w:r>
      <w:r>
        <w:rPr>
          <w:color w:val="221F1F"/>
          <w:w w:val="95"/>
          <w:sz w:val="22"/>
        </w:rPr>
        <w:t>considers</w:t>
      </w:r>
      <w:r>
        <w:rPr>
          <w:color w:val="221F1F"/>
          <w:spacing w:val="-50"/>
          <w:w w:val="95"/>
          <w:sz w:val="22"/>
        </w:rPr>
        <w:t> </w:t>
      </w:r>
      <w:r>
        <w:rPr>
          <w:color w:val="221F1F"/>
          <w:sz w:val="22"/>
        </w:rPr>
        <w:t>it necessary to carry out work at night or on public holidays so as to meet the Time for Completion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requests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CESL’s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consent thereto,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unreasonably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withhold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consent.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  <w:rPr>
          <w:rFonts w:ascii="Arial MT"/>
          <w:b/>
          <w:color w:val="221F1F"/>
          <w:sz w:val="20"/>
        </w:rPr>
      </w:pPr>
      <w:r>
        <w:rPr>
          <w:b/>
          <w:color w:val="221F1F"/>
          <w:sz w:val="22"/>
        </w:rPr>
        <w:t>Test and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Inspection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745" w:val="left" w:leader="none"/>
        </w:tabs>
        <w:spacing w:line="240" w:lineRule="auto" w:before="0" w:after="0"/>
        <w:ind w:left="305" w:right="123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 at its own expense carry out at the place of manufacture and/or on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Site all such tests and/or inspections of the Plant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Equipment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ListParagraph"/>
        <w:numPr>
          <w:ilvl w:val="1"/>
          <w:numId w:val="67"/>
        </w:numPr>
        <w:tabs>
          <w:tab w:pos="764" w:val="left" w:leader="none"/>
        </w:tabs>
        <w:spacing w:line="240" w:lineRule="auto" w:before="73" w:after="0"/>
        <w:ind w:left="305" w:right="120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Manager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their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designated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representatives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entitled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attend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aforesaid test and/or inspection, provided that the CESL shall bear all costs and expenses incurred in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connection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with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such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attendance</w:t>
      </w:r>
      <w:r>
        <w:rPr>
          <w:color w:val="221F1F"/>
          <w:spacing w:val="-13"/>
          <w:sz w:val="22"/>
        </w:rPr>
        <w:t> </w:t>
      </w:r>
      <w:r>
        <w:rPr>
          <w:color w:val="221F1F"/>
          <w:spacing w:val="-1"/>
          <w:sz w:val="22"/>
        </w:rPr>
        <w:t>including,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but</w:t>
      </w:r>
      <w:r>
        <w:rPr>
          <w:color w:val="221F1F"/>
          <w:spacing w:val="-14"/>
          <w:sz w:val="22"/>
        </w:rPr>
        <w:t> </w:t>
      </w:r>
      <w:r>
        <w:rPr>
          <w:color w:val="221F1F"/>
          <w:spacing w:val="-1"/>
          <w:sz w:val="22"/>
        </w:rPr>
        <w:t>not</w:t>
      </w:r>
      <w:r>
        <w:rPr>
          <w:color w:val="221F1F"/>
          <w:spacing w:val="-14"/>
          <w:sz w:val="22"/>
        </w:rPr>
        <w:t> </w:t>
      </w:r>
      <w:r>
        <w:rPr>
          <w:color w:val="221F1F"/>
          <w:spacing w:val="-1"/>
          <w:sz w:val="22"/>
        </w:rPr>
        <w:t>limited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to,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traveling</w:t>
      </w:r>
      <w:r>
        <w:rPr>
          <w:color w:val="221F1F"/>
          <w:spacing w:val="-17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board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lodging</w:t>
      </w:r>
      <w:r>
        <w:rPr>
          <w:color w:val="221F1F"/>
          <w:spacing w:val="-17"/>
          <w:sz w:val="22"/>
        </w:rPr>
        <w:t> </w:t>
      </w:r>
      <w:r>
        <w:rPr>
          <w:color w:val="221F1F"/>
          <w:sz w:val="22"/>
        </w:rPr>
        <w:t>expenses.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7"/>
        </w:numPr>
        <w:tabs>
          <w:tab w:pos="838" w:val="left" w:leader="none"/>
        </w:tabs>
        <w:spacing w:line="240" w:lineRule="auto" w:before="0" w:after="0"/>
        <w:ind w:left="384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Whenever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is ready to carry out any such test and/or inspection, the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Implementing Partner shall give a reasonable advance notice of such test and/or inspection and of the place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and time thereof to the Project Manager.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Implementing Partner shall obtain from any relevant third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party or manufacturer any necessary permission or consent to enable the CESL and the Project Manager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(or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their designated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representatives)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attend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test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and/or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inspection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762" w:val="left" w:leader="none"/>
        </w:tabs>
        <w:spacing w:line="240" w:lineRule="auto" w:before="0" w:after="0"/>
        <w:ind w:left="305" w:right="121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Implementing Partner shall provide the Project Manager with a certified report of the results of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test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and/or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inspection.</w:t>
      </w:r>
    </w:p>
    <w:p>
      <w:pPr>
        <w:pStyle w:val="BodyText"/>
      </w:pPr>
    </w:p>
    <w:p>
      <w:pPr>
        <w:pStyle w:val="BodyText"/>
        <w:ind w:left="384" w:right="120"/>
        <w:jc w:val="both"/>
      </w:pPr>
      <w:r>
        <w:rPr>
          <w:color w:val="221F1F"/>
        </w:rPr>
        <w:t>If the CESL or Project Manager (or their designated representatives) fails to attend the test and/or</w:t>
      </w:r>
      <w:r>
        <w:rPr>
          <w:color w:val="221F1F"/>
          <w:spacing w:val="1"/>
        </w:rPr>
        <w:t> </w:t>
      </w:r>
      <w:r>
        <w:rPr>
          <w:color w:val="221F1F"/>
        </w:rPr>
        <w:t>inspection, or if it is agreed between the parties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such</w:t>
      </w:r>
      <w:r>
        <w:rPr>
          <w:color w:val="221F1F"/>
          <w:spacing w:val="1"/>
        </w:rPr>
        <w:t> </w:t>
      </w:r>
      <w:r>
        <w:rPr>
          <w:color w:val="221F1F"/>
        </w:rPr>
        <w:t>persons</w:t>
      </w:r>
      <w:r>
        <w:rPr>
          <w:color w:val="221F1F"/>
          <w:spacing w:val="1"/>
        </w:rPr>
        <w:t> </w:t>
      </w:r>
      <w:r>
        <w:rPr>
          <w:color w:val="221F1F"/>
        </w:rPr>
        <w:t>shall</w:t>
      </w:r>
      <w:r>
        <w:rPr>
          <w:color w:val="221F1F"/>
          <w:spacing w:val="1"/>
        </w:rPr>
        <w:t> </w:t>
      </w:r>
      <w:r>
        <w:rPr>
          <w:color w:val="221F1F"/>
        </w:rPr>
        <w:t>not</w:t>
      </w:r>
      <w:r>
        <w:rPr>
          <w:color w:val="221F1F"/>
          <w:spacing w:val="1"/>
        </w:rPr>
        <w:t> </w:t>
      </w:r>
      <w:r>
        <w:rPr>
          <w:color w:val="221F1F"/>
        </w:rPr>
        <w:t>do</w:t>
      </w:r>
      <w:r>
        <w:rPr>
          <w:color w:val="221F1F"/>
          <w:spacing w:val="1"/>
        </w:rPr>
        <w:t> </w:t>
      </w:r>
      <w:r>
        <w:rPr>
          <w:color w:val="221F1F"/>
        </w:rPr>
        <w:t>so,</w:t>
      </w:r>
      <w:r>
        <w:rPr>
          <w:color w:val="221F1F"/>
          <w:spacing w:val="56"/>
        </w:rPr>
        <w:t> </w:t>
      </w:r>
      <w:r>
        <w:rPr>
          <w:color w:val="221F1F"/>
        </w:rPr>
        <w:t>then</w:t>
      </w:r>
      <w:r>
        <w:rPr>
          <w:color w:val="221F1F"/>
          <w:spacing w:val="56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</w:t>
      </w:r>
      <w:r>
        <w:rPr>
          <w:color w:val="221F1F"/>
          <w:spacing w:val="1"/>
        </w:rPr>
        <w:t> </w:t>
      </w:r>
      <w:r>
        <w:rPr>
          <w:color w:val="221F1F"/>
        </w:rPr>
        <w:t>may proceed with the test and/or inspection in the absence of such persons, and</w:t>
      </w:r>
      <w:r>
        <w:rPr>
          <w:color w:val="221F1F"/>
          <w:spacing w:val="1"/>
        </w:rPr>
        <w:t> </w:t>
      </w:r>
      <w:r>
        <w:rPr>
          <w:color w:val="221F1F"/>
        </w:rPr>
        <w:t>may</w:t>
      </w:r>
      <w:r>
        <w:rPr>
          <w:color w:val="221F1F"/>
          <w:spacing w:val="-2"/>
        </w:rPr>
        <w:t> </w:t>
      </w:r>
      <w:r>
        <w:rPr>
          <w:color w:val="221F1F"/>
        </w:rPr>
        <w:t>provide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Project</w:t>
      </w:r>
      <w:r>
        <w:rPr>
          <w:color w:val="221F1F"/>
          <w:spacing w:val="-2"/>
        </w:rPr>
        <w:t> </w:t>
      </w:r>
      <w:r>
        <w:rPr>
          <w:color w:val="221F1F"/>
        </w:rPr>
        <w:t>Manager with</w:t>
      </w:r>
      <w:r>
        <w:rPr>
          <w:color w:val="221F1F"/>
          <w:spacing w:val="-2"/>
        </w:rPr>
        <w:t> </w:t>
      </w:r>
      <w:r>
        <w:rPr>
          <w:color w:val="221F1F"/>
        </w:rPr>
        <w:t>a</w:t>
      </w:r>
      <w:r>
        <w:rPr>
          <w:color w:val="221F1F"/>
          <w:spacing w:val="-2"/>
        </w:rPr>
        <w:t> </w:t>
      </w:r>
      <w:r>
        <w:rPr>
          <w:color w:val="221F1F"/>
        </w:rPr>
        <w:t>certified</w:t>
      </w:r>
      <w:r>
        <w:rPr>
          <w:color w:val="221F1F"/>
          <w:spacing w:val="-1"/>
        </w:rPr>
        <w:t> </w:t>
      </w:r>
      <w:r>
        <w:rPr>
          <w:color w:val="221F1F"/>
        </w:rPr>
        <w:t>report</w:t>
      </w:r>
      <w:r>
        <w:rPr>
          <w:color w:val="221F1F"/>
          <w:spacing w:val="-2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results</w:t>
      </w:r>
      <w:r>
        <w:rPr>
          <w:color w:val="221F1F"/>
          <w:spacing w:val="3"/>
        </w:rPr>
        <w:t> </w:t>
      </w:r>
      <w:r>
        <w:rPr>
          <w:color w:val="221F1F"/>
        </w:rPr>
        <w:t>thereof.</w:t>
      </w:r>
    </w:p>
    <w:p>
      <w:pPr>
        <w:pStyle w:val="BodyText"/>
      </w:pPr>
    </w:p>
    <w:p>
      <w:pPr>
        <w:pStyle w:val="ListParagraph"/>
        <w:numPr>
          <w:ilvl w:val="1"/>
          <w:numId w:val="67"/>
        </w:numPr>
        <w:tabs>
          <w:tab w:pos="757" w:val="left" w:leader="none"/>
        </w:tabs>
        <w:spacing w:line="259" w:lineRule="auto" w:before="0" w:after="0"/>
        <w:ind w:left="305" w:right="118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Project Manager may require the Implementing Partner to carry out any test and/or inspection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not required by the Contract, provided that the Implementing Partner’s reasonable costs and expenses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incurred in the carrying out of such test and/or inspection shall be added to the Contract Price. Further, if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such test and/or inspection impedes the progress of work on the Facilities and/or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Partner’s performance of its other obligations under the Contract, due allowance will be made in respect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Time for Completion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other obligations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so affected.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757" w:val="left" w:leader="none"/>
        </w:tabs>
        <w:spacing w:line="288" w:lineRule="auto" w:before="0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any Plant and Equipment or any part of the Facilities fails to pass any test and/or inspection,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either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rectify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replace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Plant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Equipment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shall repeat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test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and/or inspection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upon giving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notice under GCC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23.3.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757" w:val="left" w:leader="none"/>
        </w:tabs>
        <w:spacing w:line="261" w:lineRule="auto" w:before="0" w:after="0"/>
        <w:ind w:left="305" w:right="120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any dispute or difference of opinion shall arise between the parties in connection with or arising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out of the test and/or inspection of the Plant and Equipment or part of the Facilities that cannot be settled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between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parties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within 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reasonable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period of time,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 may 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referred to the Adjudicator for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determination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in accordance with 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6.1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(Adjudicator).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754" w:val="left" w:leader="none"/>
        </w:tabs>
        <w:spacing w:line="261" w:lineRule="auto" w:before="1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Implementing Partner shall afford the CESL and the Project Manager, at the CESL’s expense,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access at any reasonable time to any place where the Plant and Equipment are being manufactured or 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pacing w:val="-1"/>
          <w:sz w:val="22"/>
        </w:rPr>
        <w:t>Facilities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are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being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installed,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order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inspect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progress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manner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manufacture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installation,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that 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Manager shall give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reasonable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prior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notice.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67"/>
        </w:numPr>
        <w:tabs>
          <w:tab w:pos="754" w:val="left" w:leader="none"/>
        </w:tabs>
        <w:spacing w:line="264" w:lineRule="auto" w:before="0" w:after="0"/>
        <w:ind w:left="305" w:right="114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Implementing Partner agrees that neither the execution of a test and/or inspection of Plant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Equipment or any part of the Facilities, nor the attendance by the CESL or the Project Manager, nor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issue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test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certificate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pursuant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23.4,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release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responsibilities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 Contract.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67"/>
        </w:numPr>
        <w:tabs>
          <w:tab w:pos="867" w:val="left" w:leader="none"/>
        </w:tabs>
        <w:spacing w:line="256" w:lineRule="auto" w:before="0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No part of the Facilities or foundations shall be covered up on the Site without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 carrying out any test and/or inspection required under the Contract. The 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 give a reasonable notice to the Project Manager whenever any such part of the Facilities or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foundations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ready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about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ready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test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and/or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inspection;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test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and/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inspection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thereof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 subject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requirements 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Contract.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67"/>
        </w:numPr>
        <w:tabs>
          <w:tab w:pos="877" w:val="left" w:leader="none"/>
        </w:tabs>
        <w:spacing w:line="240" w:lineRule="auto" w:before="0" w:after="0"/>
        <w:ind w:left="876" w:right="0" w:hanging="572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20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2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21"/>
          <w:sz w:val="22"/>
        </w:rPr>
        <w:t> </w:t>
      </w:r>
      <w:r>
        <w:rPr>
          <w:color w:val="221F1F"/>
          <w:sz w:val="22"/>
        </w:rPr>
        <w:t>uncover</w:t>
      </w:r>
      <w:r>
        <w:rPr>
          <w:color w:val="221F1F"/>
          <w:spacing w:val="20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2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21"/>
          <w:sz w:val="22"/>
        </w:rPr>
        <w:t> </w:t>
      </w:r>
      <w:r>
        <w:rPr>
          <w:color w:val="221F1F"/>
          <w:sz w:val="22"/>
        </w:rPr>
        <w:t>foundations,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21"/>
          <w:sz w:val="22"/>
        </w:rPr>
        <w:t> </w:t>
      </w:r>
      <w:r>
        <w:rPr>
          <w:color w:val="221F1F"/>
          <w:sz w:val="22"/>
        </w:rPr>
        <w:t>make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52" w:top="1360" w:bottom="1720" w:left="1020" w:right="1200"/>
        </w:sectPr>
      </w:pPr>
    </w:p>
    <w:p>
      <w:pPr>
        <w:pStyle w:val="BodyText"/>
        <w:spacing w:line="261" w:lineRule="auto" w:before="73"/>
        <w:ind w:left="305" w:right="119"/>
        <w:jc w:val="both"/>
      </w:pPr>
      <w:r>
        <w:rPr>
          <w:color w:val="221F1F"/>
        </w:rPr>
        <w:t>openings in or through the same as the Project Manager may from time to time require at the Site, and</w:t>
      </w:r>
      <w:r>
        <w:rPr>
          <w:color w:val="221F1F"/>
          <w:spacing w:val="1"/>
        </w:rPr>
        <w:t> </w:t>
      </w:r>
      <w:r>
        <w:rPr>
          <w:color w:val="221F1F"/>
        </w:rPr>
        <w:t>shall reinstate</w:t>
      </w:r>
      <w:r>
        <w:rPr>
          <w:color w:val="221F1F"/>
          <w:spacing w:val="-2"/>
        </w:rPr>
        <w:t> </w:t>
      </w:r>
      <w:r>
        <w:rPr>
          <w:color w:val="221F1F"/>
        </w:rPr>
        <w:t>and make good such</w:t>
      </w:r>
      <w:r>
        <w:rPr>
          <w:color w:val="221F1F"/>
          <w:spacing w:val="-3"/>
        </w:rPr>
        <w:t> </w:t>
      </w:r>
      <w:r>
        <w:rPr>
          <w:color w:val="221F1F"/>
        </w:rPr>
        <w:t>part</w:t>
      </w:r>
      <w:r>
        <w:rPr>
          <w:color w:val="221F1F"/>
          <w:spacing w:val="1"/>
        </w:rPr>
        <w:t> </w:t>
      </w:r>
      <w:r>
        <w:rPr>
          <w:color w:val="221F1F"/>
        </w:rPr>
        <w:t>or parts.</w:t>
      </w:r>
    </w:p>
    <w:p>
      <w:pPr>
        <w:pStyle w:val="BodyText"/>
        <w:rPr>
          <w:sz w:val="24"/>
        </w:rPr>
      </w:pPr>
    </w:p>
    <w:p>
      <w:pPr>
        <w:pStyle w:val="BodyText"/>
        <w:spacing w:line="259" w:lineRule="auto" w:before="1"/>
        <w:ind w:left="305" w:right="119"/>
        <w:jc w:val="both"/>
      </w:pPr>
      <w:r>
        <w:rPr>
          <w:color w:val="221F1F"/>
        </w:rPr>
        <w:t>If any part of the Facilities or foundations have been covered up at the Site after compliance with the</w:t>
      </w:r>
      <w:r>
        <w:rPr>
          <w:color w:val="221F1F"/>
          <w:spacing w:val="1"/>
        </w:rPr>
        <w:t> </w:t>
      </w:r>
      <w:r>
        <w:rPr>
          <w:color w:val="221F1F"/>
        </w:rPr>
        <w:t>requirement of GCC Sub-Clause 23.10 and are found to be executed in accordance with the Contract, the</w:t>
      </w:r>
      <w:r>
        <w:rPr>
          <w:color w:val="221F1F"/>
          <w:spacing w:val="-52"/>
        </w:rPr>
        <w:t> </w:t>
      </w:r>
      <w:r>
        <w:rPr>
          <w:color w:val="221F1F"/>
        </w:rPr>
        <w:t>expenses of uncovering, making openings in or through, reinstating, and making good the same shall be</w:t>
      </w:r>
      <w:r>
        <w:rPr>
          <w:color w:val="221F1F"/>
          <w:spacing w:val="1"/>
        </w:rPr>
        <w:t> </w:t>
      </w:r>
      <w:r>
        <w:rPr>
          <w:color w:val="221F1F"/>
        </w:rPr>
        <w:t>borne by the CESL, and the Time for Completion shall be reasonably adjusted to the extent that 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 has thereby been delayed or impeded in the performance of any of its obligations</w:t>
      </w:r>
      <w:r>
        <w:rPr>
          <w:color w:val="221F1F"/>
          <w:spacing w:val="1"/>
        </w:rPr>
        <w:t> </w:t>
      </w:r>
      <w:r>
        <w:rPr>
          <w:color w:val="221F1F"/>
        </w:rPr>
        <w:t>under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Contract.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1" w:after="0"/>
        <w:ind w:left="665" w:right="0" w:hanging="361"/>
        <w:jc w:val="both"/>
        <w:rPr>
          <w:rFonts w:ascii="Arial MT"/>
          <w:b/>
          <w:color w:val="221F1F"/>
          <w:sz w:val="20"/>
        </w:rPr>
      </w:pPr>
      <w:r>
        <w:rPr>
          <w:b/>
          <w:color w:val="221F1F"/>
          <w:sz w:val="22"/>
        </w:rPr>
        <w:t>Completion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the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Facilities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838" w:val="left" w:leader="none"/>
        </w:tabs>
        <w:spacing w:line="240" w:lineRule="auto" w:before="0" w:after="0"/>
        <w:ind w:left="384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As soon as the Facilities or any part thereof has, in the opinion of the Implementing Partner, been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completed operationally and structurally and put in a tight and clean condition as specified in the Technical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Specifications,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excluding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minor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items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materially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affecting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operation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safety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Facilities,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so notify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in writing.</w:t>
      </w:r>
    </w:p>
    <w:p>
      <w:pPr>
        <w:pStyle w:val="BodyText"/>
      </w:pPr>
    </w:p>
    <w:p>
      <w:pPr>
        <w:pStyle w:val="ListParagraph"/>
        <w:numPr>
          <w:ilvl w:val="1"/>
          <w:numId w:val="67"/>
        </w:numPr>
        <w:tabs>
          <w:tab w:pos="824" w:val="left" w:leader="none"/>
        </w:tabs>
        <w:spacing w:line="240" w:lineRule="auto" w:before="0" w:after="0"/>
        <w:ind w:left="384" w:right="116" w:firstLine="0"/>
        <w:jc w:val="both"/>
        <w:rPr>
          <w:color w:val="221F1F"/>
          <w:sz w:val="22"/>
        </w:rPr>
      </w:pPr>
      <w:r>
        <w:rPr>
          <w:color w:val="221F1F"/>
          <w:w w:val="95"/>
          <w:sz w:val="22"/>
        </w:rPr>
        <w:t>Within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seven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(7) days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after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receipt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notice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from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49"/>
          <w:sz w:val="22"/>
        </w:rPr>
        <w:t> </w:t>
      </w:r>
      <w:r>
        <w:rPr>
          <w:color w:val="221F1F"/>
          <w:w w:val="95"/>
          <w:sz w:val="22"/>
        </w:rPr>
        <w:t>Implementing Partner under GCC Sub-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Clause 24.1, the CESL shall supply the operating and maintenance personnel specified in Appendix 6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(Scope of Works and Supply by the CESL) to the Contract Agreement, required for Pre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commissioning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Facilities 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thereof.</w:t>
      </w:r>
    </w:p>
    <w:p>
      <w:pPr>
        <w:pStyle w:val="BodyText"/>
      </w:pPr>
    </w:p>
    <w:p>
      <w:pPr>
        <w:pStyle w:val="BodyText"/>
        <w:ind w:left="384" w:right="127"/>
        <w:jc w:val="both"/>
      </w:pPr>
      <w:r>
        <w:rPr>
          <w:color w:val="221F1F"/>
        </w:rPr>
        <w:t>Unless otherwise specified in the Technical Specifications, the CESL shall also provide, within the said</w:t>
      </w:r>
      <w:r>
        <w:rPr>
          <w:color w:val="221F1F"/>
          <w:spacing w:val="-52"/>
        </w:rPr>
        <w:t> </w:t>
      </w:r>
      <w:r>
        <w:rPr>
          <w:color w:val="221F1F"/>
          <w:w w:val="95"/>
        </w:rPr>
        <w:t>seven (7) day period, the raw materials, utilities, lubricants, chemicals, catalysts, facilities, services and other</w:t>
      </w:r>
      <w:r>
        <w:rPr>
          <w:color w:val="221F1F"/>
          <w:spacing w:val="-50"/>
          <w:w w:val="95"/>
        </w:rPr>
        <w:t> </w:t>
      </w:r>
      <w:r>
        <w:rPr>
          <w:color w:val="221F1F"/>
        </w:rPr>
        <w:t>matters</w:t>
      </w:r>
      <w:r>
        <w:rPr>
          <w:color w:val="221F1F"/>
          <w:spacing w:val="-8"/>
        </w:rPr>
        <w:t> </w:t>
      </w:r>
      <w:r>
        <w:rPr>
          <w:color w:val="221F1F"/>
        </w:rPr>
        <w:t>required</w:t>
      </w:r>
      <w:r>
        <w:rPr>
          <w:color w:val="221F1F"/>
          <w:spacing w:val="-8"/>
        </w:rPr>
        <w:t> </w:t>
      </w:r>
      <w:r>
        <w:rPr>
          <w:color w:val="221F1F"/>
        </w:rPr>
        <w:t>for</w:t>
      </w:r>
      <w:r>
        <w:rPr>
          <w:color w:val="221F1F"/>
          <w:spacing w:val="-11"/>
        </w:rPr>
        <w:t> </w:t>
      </w:r>
      <w:r>
        <w:rPr>
          <w:color w:val="221F1F"/>
        </w:rPr>
        <w:t>Pre</w:t>
      </w:r>
      <w:r>
        <w:rPr>
          <w:color w:val="221F1F"/>
          <w:spacing w:val="-5"/>
        </w:rPr>
        <w:t> </w:t>
      </w:r>
      <w:r>
        <w:rPr>
          <w:color w:val="221F1F"/>
        </w:rPr>
        <w:t>commissioning</w:t>
      </w:r>
      <w:r>
        <w:rPr>
          <w:color w:val="221F1F"/>
          <w:spacing w:val="-9"/>
        </w:rPr>
        <w:t> </w:t>
      </w:r>
      <w:r>
        <w:rPr>
          <w:color w:val="221F1F"/>
        </w:rPr>
        <w:t>of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10"/>
        </w:rPr>
        <w:t> </w:t>
      </w:r>
      <w:r>
        <w:rPr>
          <w:color w:val="221F1F"/>
        </w:rPr>
        <w:t>Facilities</w:t>
      </w:r>
      <w:r>
        <w:rPr>
          <w:color w:val="221F1F"/>
          <w:spacing w:val="-8"/>
        </w:rPr>
        <w:t> </w:t>
      </w:r>
      <w:r>
        <w:rPr>
          <w:color w:val="221F1F"/>
        </w:rPr>
        <w:t>or</w:t>
      </w:r>
      <w:r>
        <w:rPr>
          <w:color w:val="221F1F"/>
          <w:spacing w:val="-8"/>
        </w:rPr>
        <w:t> </w:t>
      </w:r>
      <w:r>
        <w:rPr>
          <w:color w:val="221F1F"/>
        </w:rPr>
        <w:t>any</w:t>
      </w:r>
      <w:r>
        <w:rPr>
          <w:color w:val="221F1F"/>
          <w:spacing w:val="-7"/>
        </w:rPr>
        <w:t> </w:t>
      </w:r>
      <w:r>
        <w:rPr>
          <w:color w:val="221F1F"/>
        </w:rPr>
        <w:t>part</w:t>
      </w:r>
      <w:r>
        <w:rPr>
          <w:color w:val="221F1F"/>
          <w:spacing w:val="-8"/>
        </w:rPr>
        <w:t> </w:t>
      </w:r>
      <w:r>
        <w:rPr>
          <w:color w:val="221F1F"/>
        </w:rPr>
        <w:t>thereof.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7"/>
        </w:numPr>
        <w:tabs>
          <w:tab w:pos="827" w:val="left" w:leader="none"/>
        </w:tabs>
        <w:spacing w:line="240" w:lineRule="auto" w:before="0" w:after="0"/>
        <w:ind w:left="384" w:right="124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As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soon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reasonably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practicable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after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operating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maintenance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personnel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have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been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supplied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by the CESL and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raw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materials, utilities, lubricants, chemicals, catalysts, facilities, services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other matters, if so specified in Appendix 6 (Scope of Works and Supply by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CESL)/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Technical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Specifications,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have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CESL in accordance with GCC Sub-Clause 24.2, the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Implementing Partner shall commence Pre commissioning of the Facilities or the relevant part thereof in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preparation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Commissioning.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7"/>
        </w:numPr>
        <w:tabs>
          <w:tab w:pos="838" w:val="left" w:leader="none"/>
        </w:tabs>
        <w:spacing w:line="240" w:lineRule="auto" w:before="0" w:after="0"/>
        <w:ind w:left="384" w:right="120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soon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as all works in respect of Pre commissioning are completed and, in the opinion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Partner, the Facilities or any part thereof is ready for Commissioning,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commence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Commissioning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procedures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stipulated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Technical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Specifications,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soon as Commissioning is satisfactorily completed, the Implementing Partner shall so notify the Project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Manager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 writing.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819" w:val="left" w:leader="none"/>
        </w:tabs>
        <w:spacing w:line="240" w:lineRule="auto" w:before="0" w:after="0"/>
        <w:ind w:left="384" w:right="122" w:firstLine="0"/>
        <w:jc w:val="both"/>
        <w:rPr>
          <w:color w:val="221F1F"/>
          <w:sz w:val="22"/>
        </w:rPr>
      </w:pPr>
      <w:r>
        <w:rPr>
          <w:color w:val="221F1F"/>
          <w:w w:val="95"/>
          <w:sz w:val="22"/>
        </w:rPr>
        <w:t>The Project Manager shall, within fourteen (14) days after receipt of the Implementing Partner’s notice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under GCC Sub-Clause 24.4, either issue a Completion Certificate in the form specified in the Forms and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Procedures section in the bidding documents,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stating that the Facilities or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that part thereof have reached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Completion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24.4,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notify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writing 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any defects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and/or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deficiencies.</w:t>
      </w:r>
    </w:p>
    <w:p>
      <w:pPr>
        <w:pStyle w:val="BodyText"/>
        <w:spacing w:before="2"/>
      </w:pPr>
    </w:p>
    <w:p>
      <w:pPr>
        <w:pStyle w:val="BodyText"/>
        <w:ind w:left="384" w:right="120"/>
        <w:jc w:val="both"/>
      </w:pPr>
      <w:r>
        <w:rPr>
          <w:color w:val="221F1F"/>
        </w:rPr>
        <w:t>If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Project</w:t>
      </w:r>
      <w:r>
        <w:rPr>
          <w:color w:val="221F1F"/>
          <w:spacing w:val="1"/>
        </w:rPr>
        <w:t> </w:t>
      </w:r>
      <w:r>
        <w:rPr>
          <w:color w:val="221F1F"/>
        </w:rPr>
        <w:t>Manager</w:t>
      </w:r>
      <w:r>
        <w:rPr>
          <w:color w:val="221F1F"/>
          <w:spacing w:val="1"/>
        </w:rPr>
        <w:t> </w:t>
      </w:r>
      <w:r>
        <w:rPr>
          <w:color w:val="221F1F"/>
        </w:rPr>
        <w:t>notifies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any</w:t>
      </w:r>
      <w:r>
        <w:rPr>
          <w:color w:val="221F1F"/>
          <w:spacing w:val="1"/>
        </w:rPr>
        <w:t> </w:t>
      </w:r>
      <w:r>
        <w:rPr>
          <w:color w:val="221F1F"/>
        </w:rPr>
        <w:t>defects</w:t>
      </w:r>
      <w:r>
        <w:rPr>
          <w:color w:val="221F1F"/>
          <w:spacing w:val="1"/>
        </w:rPr>
        <w:t> </w:t>
      </w:r>
      <w:r>
        <w:rPr>
          <w:color w:val="221F1F"/>
        </w:rPr>
        <w:t>and/or deficiencies,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</w:t>
      </w:r>
      <w:r>
        <w:rPr>
          <w:color w:val="221F1F"/>
          <w:spacing w:val="1"/>
        </w:rPr>
        <w:t> </w:t>
      </w:r>
      <w:r>
        <w:rPr>
          <w:color w:val="221F1F"/>
        </w:rPr>
        <w:t>shall</w:t>
      </w:r>
      <w:r>
        <w:rPr>
          <w:color w:val="221F1F"/>
          <w:spacing w:val="1"/>
        </w:rPr>
        <w:t> </w:t>
      </w:r>
      <w:r>
        <w:rPr>
          <w:color w:val="221F1F"/>
        </w:rPr>
        <w:t>then</w:t>
      </w:r>
      <w:r>
        <w:rPr>
          <w:color w:val="221F1F"/>
          <w:spacing w:val="1"/>
        </w:rPr>
        <w:t> </w:t>
      </w:r>
      <w:r>
        <w:rPr>
          <w:color w:val="221F1F"/>
        </w:rPr>
        <w:t>correct</w:t>
      </w:r>
      <w:r>
        <w:rPr>
          <w:color w:val="221F1F"/>
          <w:spacing w:val="1"/>
        </w:rPr>
        <w:t> </w:t>
      </w:r>
      <w:r>
        <w:rPr>
          <w:color w:val="221F1F"/>
        </w:rPr>
        <w:t>such</w:t>
      </w:r>
      <w:r>
        <w:rPr>
          <w:color w:val="221F1F"/>
          <w:spacing w:val="1"/>
        </w:rPr>
        <w:t> </w:t>
      </w:r>
      <w:r>
        <w:rPr>
          <w:color w:val="221F1F"/>
        </w:rPr>
        <w:t>defects</w:t>
      </w:r>
      <w:r>
        <w:rPr>
          <w:color w:val="221F1F"/>
          <w:spacing w:val="1"/>
        </w:rPr>
        <w:t> </w:t>
      </w:r>
      <w:r>
        <w:rPr>
          <w:color w:val="221F1F"/>
        </w:rPr>
        <w:t>and/or deficiencies,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55"/>
        </w:rPr>
        <w:t> </w:t>
      </w:r>
      <w:r>
        <w:rPr>
          <w:color w:val="221F1F"/>
        </w:rPr>
        <w:t>shall</w:t>
      </w:r>
      <w:r>
        <w:rPr>
          <w:color w:val="221F1F"/>
          <w:spacing w:val="55"/>
        </w:rPr>
        <w:t> </w:t>
      </w:r>
      <w:r>
        <w:rPr>
          <w:color w:val="221F1F"/>
        </w:rPr>
        <w:t>repeat</w:t>
      </w:r>
      <w:r>
        <w:rPr>
          <w:color w:val="221F1F"/>
          <w:spacing w:val="55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procedure</w:t>
      </w:r>
      <w:r>
        <w:rPr>
          <w:color w:val="221F1F"/>
          <w:spacing w:val="48"/>
        </w:rPr>
        <w:t> </w:t>
      </w:r>
      <w:r>
        <w:rPr>
          <w:color w:val="221F1F"/>
        </w:rPr>
        <w:t>described</w:t>
      </w:r>
      <w:r>
        <w:rPr>
          <w:color w:val="221F1F"/>
          <w:spacing w:val="49"/>
        </w:rPr>
        <w:t> </w:t>
      </w:r>
      <w:r>
        <w:rPr>
          <w:color w:val="221F1F"/>
        </w:rPr>
        <w:t>in</w:t>
      </w:r>
      <w:r>
        <w:rPr>
          <w:color w:val="221F1F"/>
          <w:spacing w:val="50"/>
        </w:rPr>
        <w:t> </w:t>
      </w:r>
      <w:r>
        <w:rPr>
          <w:color w:val="221F1F"/>
        </w:rPr>
        <w:t>GCC</w:t>
      </w:r>
      <w:r>
        <w:rPr>
          <w:color w:val="221F1F"/>
          <w:spacing w:val="48"/>
        </w:rPr>
        <w:t> </w:t>
      </w:r>
      <w:r>
        <w:rPr>
          <w:color w:val="221F1F"/>
        </w:rPr>
        <w:t>Sub</w:t>
      </w:r>
      <w:r>
        <w:rPr>
          <w:color w:val="221F1F"/>
          <w:spacing w:val="2"/>
        </w:rPr>
        <w:t> </w:t>
      </w:r>
      <w:r>
        <w:rPr>
          <w:color w:val="221F1F"/>
        </w:rPr>
        <w:t>Clause</w:t>
      </w:r>
      <w:r>
        <w:rPr>
          <w:color w:val="221F1F"/>
          <w:spacing w:val="-1"/>
        </w:rPr>
        <w:t> </w:t>
      </w:r>
      <w:r>
        <w:rPr>
          <w:color w:val="221F1F"/>
        </w:rPr>
        <w:t>24.4.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6" w:lineRule="auto"/>
        <w:ind w:left="305" w:right="119"/>
        <w:jc w:val="both"/>
      </w:pPr>
      <w:r>
        <w:rPr>
          <w:color w:val="221F1F"/>
        </w:rPr>
        <w:t>If the Project Manager is satisfied that the Facilities or that part thereof have reached Completion, the</w:t>
      </w:r>
      <w:r>
        <w:rPr>
          <w:color w:val="221F1F"/>
          <w:spacing w:val="1"/>
        </w:rPr>
        <w:t> </w:t>
      </w:r>
      <w:r>
        <w:rPr>
          <w:color w:val="221F1F"/>
        </w:rPr>
        <w:t>Project</w:t>
      </w:r>
      <w:r>
        <w:rPr>
          <w:color w:val="221F1F"/>
          <w:spacing w:val="1"/>
        </w:rPr>
        <w:t> </w:t>
      </w:r>
      <w:r>
        <w:rPr>
          <w:color w:val="221F1F"/>
        </w:rPr>
        <w:t>Manager</w:t>
      </w:r>
      <w:r>
        <w:rPr>
          <w:color w:val="221F1F"/>
          <w:spacing w:val="3"/>
        </w:rPr>
        <w:t> </w:t>
      </w:r>
      <w:r>
        <w:rPr>
          <w:color w:val="221F1F"/>
        </w:rPr>
        <w:t>shall,</w:t>
      </w:r>
      <w:r>
        <w:rPr>
          <w:color w:val="221F1F"/>
          <w:spacing w:val="3"/>
        </w:rPr>
        <w:t> </w:t>
      </w:r>
      <w:r>
        <w:rPr>
          <w:color w:val="221F1F"/>
        </w:rPr>
        <w:t>within</w:t>
      </w:r>
      <w:r>
        <w:rPr>
          <w:color w:val="221F1F"/>
          <w:spacing w:val="2"/>
        </w:rPr>
        <w:t> </w:t>
      </w:r>
      <w:r>
        <w:rPr>
          <w:color w:val="221F1F"/>
        </w:rPr>
        <w:t>seven</w:t>
      </w:r>
      <w:r>
        <w:rPr>
          <w:color w:val="221F1F"/>
          <w:spacing w:val="4"/>
        </w:rPr>
        <w:t> </w:t>
      </w:r>
      <w:r>
        <w:rPr>
          <w:color w:val="221F1F"/>
        </w:rPr>
        <w:t>(7)</w:t>
      </w:r>
      <w:r>
        <w:rPr>
          <w:color w:val="221F1F"/>
          <w:spacing w:val="3"/>
        </w:rPr>
        <w:t> </w:t>
      </w:r>
      <w:r>
        <w:rPr>
          <w:color w:val="221F1F"/>
        </w:rPr>
        <w:t>days</w:t>
      </w:r>
      <w:r>
        <w:rPr>
          <w:color w:val="221F1F"/>
          <w:spacing w:val="4"/>
        </w:rPr>
        <w:t> </w:t>
      </w:r>
      <w:r>
        <w:rPr>
          <w:color w:val="221F1F"/>
        </w:rPr>
        <w:t>after</w:t>
      </w:r>
      <w:r>
        <w:rPr>
          <w:color w:val="221F1F"/>
          <w:spacing w:val="1"/>
        </w:rPr>
        <w:t> </w:t>
      </w:r>
      <w:r>
        <w:rPr>
          <w:color w:val="221F1F"/>
        </w:rPr>
        <w:t>receipt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2"/>
        </w:rPr>
        <w:t> </w:t>
      </w:r>
      <w:r>
        <w:rPr>
          <w:color w:val="221F1F"/>
        </w:rPr>
        <w:t>the</w:t>
      </w:r>
      <w:r>
        <w:rPr>
          <w:color w:val="221F1F"/>
          <w:spacing w:val="7"/>
        </w:rPr>
        <w:t> </w:t>
      </w:r>
      <w:r>
        <w:rPr>
          <w:color w:val="221F1F"/>
        </w:rPr>
        <w:t>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Partner’s repeated</w:t>
      </w:r>
      <w:r>
        <w:rPr>
          <w:color w:val="221F1F"/>
          <w:spacing w:val="4"/>
        </w:rPr>
        <w:t> </w:t>
      </w:r>
      <w:r>
        <w:rPr>
          <w:color w:val="221F1F"/>
        </w:rPr>
        <w:t>notice,</w:t>
      </w:r>
    </w:p>
    <w:p>
      <w:pPr>
        <w:spacing w:after="0" w:line="276" w:lineRule="auto"/>
        <w:jc w:val="both"/>
        <w:sectPr>
          <w:pgSz w:w="11900" w:h="16850"/>
          <w:pgMar w:header="0" w:footer="1521" w:top="1360" w:bottom="1740" w:left="1020" w:right="1200"/>
        </w:sectPr>
      </w:pPr>
    </w:p>
    <w:p>
      <w:pPr>
        <w:pStyle w:val="BodyText"/>
        <w:spacing w:line="276" w:lineRule="auto" w:before="73"/>
        <w:ind w:left="305" w:right="124"/>
        <w:jc w:val="both"/>
      </w:pPr>
      <w:r>
        <w:rPr>
          <w:color w:val="221F1F"/>
        </w:rPr>
        <w:t>issue a Completion Certificate stating that the Facilities or that part thereof have reached Completion as</w:t>
      </w:r>
      <w:r>
        <w:rPr>
          <w:color w:val="221F1F"/>
          <w:spacing w:val="1"/>
        </w:rPr>
        <w:t> </w:t>
      </w:r>
      <w:r>
        <w:rPr>
          <w:color w:val="221F1F"/>
        </w:rPr>
        <w:t>at the date</w:t>
      </w:r>
      <w:r>
        <w:rPr>
          <w:color w:val="221F1F"/>
          <w:spacing w:val="-2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-3"/>
        </w:rPr>
        <w:t> </w:t>
      </w:r>
      <w:r>
        <w:rPr>
          <w:color w:val="221F1F"/>
        </w:rPr>
        <w:t>Partner’s repeated notice.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61" w:lineRule="auto"/>
        <w:ind w:left="305" w:right="119"/>
        <w:jc w:val="both"/>
      </w:pPr>
      <w:r>
        <w:rPr>
          <w:color w:val="221F1F"/>
        </w:rPr>
        <w:t>If the Project Manager is not so satisfied, then it shall notify the Implementing Partner in writing of any</w:t>
      </w:r>
      <w:r>
        <w:rPr>
          <w:color w:val="221F1F"/>
          <w:spacing w:val="1"/>
        </w:rPr>
        <w:t> </w:t>
      </w:r>
      <w:r>
        <w:rPr>
          <w:color w:val="221F1F"/>
        </w:rPr>
        <w:t>defects and/or deficiencies within seven (7) days after receipt of the Implementing Partner’s repeated</w:t>
      </w:r>
      <w:r>
        <w:rPr>
          <w:color w:val="221F1F"/>
          <w:spacing w:val="1"/>
        </w:rPr>
        <w:t> </w:t>
      </w:r>
      <w:r>
        <w:rPr>
          <w:color w:val="221F1F"/>
        </w:rPr>
        <w:t>notice,</w:t>
      </w:r>
      <w:r>
        <w:rPr>
          <w:color w:val="221F1F"/>
          <w:spacing w:val="-1"/>
        </w:rPr>
        <w:t> </w:t>
      </w:r>
      <w:r>
        <w:rPr>
          <w:color w:val="221F1F"/>
        </w:rPr>
        <w:t>and the above procedure</w:t>
      </w:r>
      <w:r>
        <w:rPr>
          <w:color w:val="221F1F"/>
          <w:spacing w:val="-2"/>
        </w:rPr>
        <w:t> </w:t>
      </w:r>
      <w:r>
        <w:rPr>
          <w:color w:val="221F1F"/>
        </w:rPr>
        <w:t>shall</w:t>
      </w:r>
      <w:r>
        <w:rPr>
          <w:color w:val="221F1F"/>
          <w:spacing w:val="1"/>
        </w:rPr>
        <w:t> </w:t>
      </w:r>
      <w:r>
        <w:rPr>
          <w:color w:val="221F1F"/>
        </w:rPr>
        <w:t>be repeated.</w:t>
      </w:r>
    </w:p>
    <w:p>
      <w:pPr>
        <w:pStyle w:val="BodyText"/>
      </w:pPr>
    </w:p>
    <w:p>
      <w:pPr>
        <w:pStyle w:val="ListParagraph"/>
        <w:numPr>
          <w:ilvl w:val="1"/>
          <w:numId w:val="67"/>
        </w:numPr>
        <w:tabs>
          <w:tab w:pos="793" w:val="left" w:leader="none"/>
        </w:tabs>
        <w:spacing w:line="256" w:lineRule="auto" w:before="0" w:after="0"/>
        <w:ind w:left="305" w:right="118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Manager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fails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issue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Completion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Certificate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fails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inform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 Implementing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Partner of any defects and/or deficiencies within fourteen (14) days after receipt of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Partner’s notice under GCC Sub-Clause 24.4 or within seven (7) days after receipt of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Partner’s repeated notice under GCC Sub-Clause 24.5, or if the CESL makes use of the Facilities or part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thereof, then the Facilities or that part thereof shall be deemed to have reached Completion as of the date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of the Implementing Partner’s notice or repeated notice, or as of the CESL’s use of the Facilities, as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case may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7"/>
        </w:numPr>
        <w:tabs>
          <w:tab w:pos="740" w:val="left" w:leader="none"/>
        </w:tabs>
        <w:spacing w:line="264" w:lineRule="auto" w:before="0" w:after="0"/>
        <w:ind w:left="305" w:right="123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As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soon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possible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after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Completion,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complete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outstanding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minor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items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so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fully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requirements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Contract,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failing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CESL will undertake such completion and deduct the costs thereof from any monies owing to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67"/>
        </w:numPr>
        <w:tabs>
          <w:tab w:pos="767" w:val="left" w:leader="none"/>
        </w:tabs>
        <w:spacing w:line="268" w:lineRule="auto" w:before="0" w:after="0"/>
        <w:ind w:left="305" w:right="122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Upon Completion, the CESL shall be responsible for the care and custody of the Facilities or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relevant part thereof, together with the risk of loss or damage thereto, and shall thereafter take over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 the relevant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thereof.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1" w:after="0"/>
        <w:ind w:left="665" w:right="0" w:hanging="361"/>
        <w:jc w:val="left"/>
        <w:rPr>
          <w:rFonts w:ascii="Arial MT"/>
          <w:b/>
          <w:color w:val="221F1F"/>
          <w:sz w:val="20"/>
        </w:rPr>
      </w:pPr>
      <w:r>
        <w:rPr>
          <w:b/>
          <w:color w:val="221F1F"/>
          <w:sz w:val="22"/>
        </w:rPr>
        <w:t>Commissioning,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Guarantee</w:t>
      </w:r>
      <w:r>
        <w:rPr>
          <w:b/>
          <w:color w:val="221F1F"/>
          <w:spacing w:val="53"/>
          <w:sz w:val="22"/>
        </w:rPr>
        <w:t> </w:t>
      </w:r>
      <w:r>
        <w:rPr>
          <w:b/>
          <w:color w:val="221F1F"/>
          <w:sz w:val="22"/>
        </w:rPr>
        <w:t>Test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and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Operational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Acceptance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0" w:after="0"/>
        <w:ind w:left="746" w:right="0" w:hanging="44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Commissioning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67"/>
        </w:numPr>
        <w:tabs>
          <w:tab w:pos="911" w:val="left" w:leader="none"/>
        </w:tabs>
        <w:spacing w:line="218" w:lineRule="auto" w:before="0" w:after="0"/>
        <w:ind w:left="305" w:right="120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Commissioning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thereof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completed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per procedures detailed in 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Technical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Specifications.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05" w:right="121"/>
        <w:jc w:val="both"/>
      </w:pPr>
      <w:r>
        <w:rPr>
          <w:color w:val="221F1F"/>
        </w:rPr>
        <w:t>The CESL shall, unless otherwise specified in</w:t>
      </w:r>
      <w:r>
        <w:rPr>
          <w:color w:val="221F1F"/>
          <w:spacing w:val="1"/>
        </w:rPr>
        <w:t> </w:t>
      </w:r>
      <w:r>
        <w:rPr>
          <w:color w:val="221F1F"/>
        </w:rPr>
        <w:t>Appendix 6(Scope of Works and Supply by the CESL)/</w:t>
      </w:r>
      <w:r>
        <w:rPr>
          <w:color w:val="221F1F"/>
          <w:spacing w:val="1"/>
        </w:rPr>
        <w:t> </w:t>
      </w:r>
      <w:r>
        <w:rPr>
          <w:color w:val="221F1F"/>
        </w:rPr>
        <w:t>Technical Specifications, supply the operating and maintenance personnel and all raw materials, utilities,</w:t>
      </w:r>
      <w:r>
        <w:rPr>
          <w:color w:val="221F1F"/>
          <w:spacing w:val="-52"/>
        </w:rPr>
        <w:t> </w:t>
      </w:r>
      <w:r>
        <w:rPr>
          <w:color w:val="221F1F"/>
        </w:rPr>
        <w:t>lubricants, chemicals, catalysts ,facilities, services and other matters required for Commissioning of the</w:t>
      </w:r>
      <w:r>
        <w:rPr>
          <w:color w:val="221F1F"/>
          <w:spacing w:val="1"/>
        </w:rPr>
        <w:t> </w:t>
      </w:r>
      <w:r>
        <w:rPr>
          <w:color w:val="221F1F"/>
        </w:rPr>
        <w:t>Facilities.</w:t>
      </w:r>
    </w:p>
    <w:p>
      <w:pPr>
        <w:pStyle w:val="BodyText"/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0" w:after="0"/>
        <w:ind w:left="746" w:right="0" w:hanging="44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Guarantee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Test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(where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ever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applicable)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2"/>
          <w:numId w:val="67"/>
        </w:numPr>
        <w:tabs>
          <w:tab w:pos="961" w:val="left" w:leader="none"/>
        </w:tabs>
        <w:spacing w:line="261" w:lineRule="auto" w:before="1" w:after="0"/>
        <w:ind w:left="305" w:right="117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Guarantee Test (and repeats thereof) shall be conducted by the Implementing Partner after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Commissioning of the Facilities or the relevant part thereof to ascertain whether the Facilities or the relevant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part can attain the Functional Guarantees specified in the Contract Documents.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The Implementing Partner’s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and Project Manager’s advisory personnel shall attend the Guarantee Test. The CESL shall promptly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provide the Implementing Partner with such information as the Implementing Partner may reasonably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require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relation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conduct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results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 the Guarantee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Test (and 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repeats thereof).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920" w:val="left" w:leader="none"/>
        </w:tabs>
        <w:spacing w:line="259" w:lineRule="auto" w:before="0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for reasons not attributable to the Implementing Partner, the Guarantee Test of the Facilities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relevant part thereof cannot be successfully completed within the period from the date of Completion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specified in the SCC or any other period agreed upon by the CESL and the Implementing Partner,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26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27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deemed</w:t>
      </w:r>
      <w:r>
        <w:rPr>
          <w:color w:val="221F1F"/>
          <w:spacing w:val="30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26"/>
          <w:sz w:val="22"/>
        </w:rPr>
        <w:t> </w:t>
      </w:r>
      <w:r>
        <w:rPr>
          <w:color w:val="221F1F"/>
          <w:sz w:val="22"/>
        </w:rPr>
        <w:t>have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fulfilled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27"/>
          <w:sz w:val="22"/>
        </w:rPr>
        <w:t> </w:t>
      </w:r>
      <w:r>
        <w:rPr>
          <w:color w:val="221F1F"/>
          <w:sz w:val="22"/>
        </w:rPr>
        <w:t>obligations</w:t>
      </w:r>
      <w:r>
        <w:rPr>
          <w:color w:val="221F1F"/>
          <w:spacing w:val="30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respect</w:t>
      </w:r>
      <w:r>
        <w:rPr>
          <w:color w:val="221F1F"/>
          <w:spacing w:val="27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2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Functional</w:t>
      </w:r>
    </w:p>
    <w:p>
      <w:pPr>
        <w:spacing w:after="0" w:line="259" w:lineRule="auto"/>
        <w:jc w:val="both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BodyText"/>
        <w:spacing w:before="73"/>
        <w:ind w:left="305"/>
      </w:pPr>
      <w:r>
        <w:rPr>
          <w:color w:val="221F1F"/>
        </w:rPr>
        <w:t>Guarantees,</w:t>
      </w:r>
      <w:r>
        <w:rPr>
          <w:color w:val="221F1F"/>
          <w:spacing w:val="-1"/>
        </w:rPr>
        <w:t> </w:t>
      </w:r>
      <w:r>
        <w:rPr>
          <w:color w:val="221F1F"/>
        </w:rPr>
        <w:t>and</w:t>
      </w:r>
      <w:r>
        <w:rPr>
          <w:color w:val="221F1F"/>
          <w:spacing w:val="-3"/>
        </w:rPr>
        <w:t> </w:t>
      </w:r>
      <w:r>
        <w:rPr>
          <w:color w:val="221F1F"/>
        </w:rPr>
        <w:t>GCC</w:t>
      </w:r>
      <w:r>
        <w:rPr>
          <w:color w:val="221F1F"/>
          <w:spacing w:val="-2"/>
        </w:rPr>
        <w:t> </w:t>
      </w:r>
      <w:r>
        <w:rPr>
          <w:color w:val="221F1F"/>
        </w:rPr>
        <w:t>Sub-Clauses 28.2</w:t>
      </w:r>
      <w:r>
        <w:rPr>
          <w:color w:val="221F1F"/>
          <w:spacing w:val="-3"/>
        </w:rPr>
        <w:t> </w:t>
      </w:r>
      <w:r>
        <w:rPr>
          <w:color w:val="221F1F"/>
        </w:rPr>
        <w:t>and 28.3 shall</w:t>
      </w:r>
      <w:r>
        <w:rPr>
          <w:color w:val="221F1F"/>
          <w:spacing w:val="-3"/>
        </w:rPr>
        <w:t> </w:t>
      </w:r>
      <w:r>
        <w:rPr>
          <w:color w:val="221F1F"/>
        </w:rPr>
        <w:t>not</w:t>
      </w:r>
      <w:r>
        <w:rPr>
          <w:color w:val="221F1F"/>
          <w:spacing w:val="1"/>
        </w:rPr>
        <w:t> </w:t>
      </w:r>
      <w:r>
        <w:rPr>
          <w:color w:val="221F1F"/>
        </w:rPr>
        <w:t>apply.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7"/>
        </w:numPr>
        <w:tabs>
          <w:tab w:pos="891" w:val="left" w:leader="none"/>
        </w:tabs>
        <w:spacing w:line="240" w:lineRule="auto" w:before="0" w:after="0"/>
        <w:ind w:left="890" w:right="0" w:hanging="495"/>
        <w:jc w:val="both"/>
        <w:rPr>
          <w:b/>
          <w:sz w:val="22"/>
        </w:rPr>
      </w:pPr>
      <w:r>
        <w:rPr>
          <w:b/>
          <w:color w:val="221F1F"/>
          <w:sz w:val="22"/>
        </w:rPr>
        <w:t>Operational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Acceptance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2"/>
          <w:numId w:val="70"/>
        </w:numPr>
        <w:tabs>
          <w:tab w:pos="918" w:val="left" w:leader="none"/>
        </w:tabs>
        <w:spacing w:line="268" w:lineRule="auto" w:before="0" w:after="0"/>
        <w:ind w:left="305" w:right="128" w:firstLine="0"/>
        <w:jc w:val="both"/>
        <w:rPr>
          <w:sz w:val="22"/>
        </w:rPr>
      </w:pPr>
      <w:r>
        <w:rPr>
          <w:color w:val="221F1F"/>
          <w:sz w:val="22"/>
        </w:rPr>
        <w:t>Subject to GCC Sub-Clause 25.4 (Partial Acceptance) below, Operational Acceptance shall occur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respect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 Facilities or any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part thereof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when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3"/>
          <w:numId w:val="70"/>
        </w:numPr>
        <w:tabs>
          <w:tab w:pos="1026" w:val="left" w:leader="none"/>
        </w:tabs>
        <w:spacing w:line="240" w:lineRule="auto" w:before="0" w:after="0"/>
        <w:ind w:left="1025" w:right="0" w:hanging="361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Guarantee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Test has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been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successfully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completed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Functional Guarantees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met; or</w:t>
      </w:r>
    </w:p>
    <w:p>
      <w:pPr>
        <w:pStyle w:val="ListParagraph"/>
        <w:numPr>
          <w:ilvl w:val="3"/>
          <w:numId w:val="70"/>
        </w:numPr>
        <w:tabs>
          <w:tab w:pos="1026" w:val="left" w:leader="none"/>
        </w:tabs>
        <w:spacing w:line="278" w:lineRule="auto" w:before="71" w:after="0"/>
        <w:ind w:left="1025" w:right="119" w:hanging="360"/>
        <w:jc w:val="both"/>
        <w:rPr>
          <w:sz w:val="22"/>
        </w:rPr>
      </w:pPr>
      <w:r>
        <w:rPr>
          <w:color w:val="221F1F"/>
          <w:sz w:val="22"/>
        </w:rPr>
        <w:t>the Guarantee Test has not been successfully completed or has not been carried out for reasons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not attributable to the Implementing Partner within the period from the date of Completion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specified in the SCC or any other agreed upon period as specified in GCC Sub-Clause 25.2.2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above,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but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successful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Completion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Facilities has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been achieved; or</w:t>
      </w:r>
    </w:p>
    <w:p>
      <w:pPr>
        <w:pStyle w:val="BodyText"/>
        <w:spacing w:line="304" w:lineRule="auto"/>
        <w:ind w:left="1025" w:right="119" w:hanging="360"/>
        <w:jc w:val="both"/>
      </w:pPr>
      <w:r>
        <w:rPr>
          <w:color w:val="221F1F"/>
        </w:rPr>
        <w:t>(C) the Implementing Partner has paid the liquidated damages specified in GCC Sub-Clause 28.3</w:t>
      </w:r>
      <w:r>
        <w:rPr>
          <w:color w:val="221F1F"/>
          <w:spacing w:val="1"/>
        </w:rPr>
        <w:t> </w:t>
      </w:r>
      <w:r>
        <w:rPr>
          <w:color w:val="221F1F"/>
        </w:rPr>
        <w:t>hereof;</w:t>
      </w:r>
      <w:r>
        <w:rPr>
          <w:color w:val="221F1F"/>
          <w:spacing w:val="-2"/>
        </w:rPr>
        <w:t> </w:t>
      </w:r>
      <w:r>
        <w:rPr>
          <w:color w:val="221F1F"/>
        </w:rPr>
        <w:t>and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80" w:lineRule="auto"/>
        <w:ind w:left="665" w:right="124"/>
        <w:jc w:val="both"/>
      </w:pPr>
      <w:r>
        <w:rPr>
          <w:color w:val="221F1F"/>
        </w:rPr>
        <w:t>(d) any minor items mentioned in GCC Sub-Clause 24.7 hereof relevant to the Facilities or that part</w:t>
      </w:r>
      <w:r>
        <w:rPr>
          <w:color w:val="221F1F"/>
          <w:spacing w:val="1"/>
        </w:rPr>
        <w:t> </w:t>
      </w:r>
      <w:r>
        <w:rPr>
          <w:color w:val="221F1F"/>
        </w:rPr>
        <w:t>thereof</w:t>
      </w:r>
      <w:r>
        <w:rPr>
          <w:color w:val="221F1F"/>
          <w:spacing w:val="-2"/>
        </w:rPr>
        <w:t> </w:t>
      </w:r>
      <w:r>
        <w:rPr>
          <w:color w:val="221F1F"/>
        </w:rPr>
        <w:t>have been</w:t>
      </w:r>
      <w:r>
        <w:rPr>
          <w:color w:val="221F1F"/>
          <w:spacing w:val="-2"/>
        </w:rPr>
        <w:t> </w:t>
      </w:r>
      <w:r>
        <w:rPr>
          <w:color w:val="221F1F"/>
        </w:rPr>
        <w:t>completed.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70"/>
        </w:numPr>
        <w:tabs>
          <w:tab w:pos="966" w:val="left" w:leader="none"/>
        </w:tabs>
        <w:spacing w:line="259" w:lineRule="auto" w:before="0" w:after="0"/>
        <w:ind w:left="305" w:right="121" w:firstLine="0"/>
        <w:jc w:val="both"/>
        <w:rPr>
          <w:sz w:val="22"/>
        </w:rPr>
      </w:pPr>
      <w:r>
        <w:rPr>
          <w:color w:val="221F1F"/>
          <w:sz w:val="22"/>
        </w:rPr>
        <w:t>At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any time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after any of the events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set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out in GCC Sub-Clause 25.3.1 have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occurred,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 may give a notice to the Project Manager requesting the issue of an Operational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Acceptance Certificate in the form provided in the Bidding Documents or in another form acceptable 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CESL in respect of the Facilities or the part thereof specified in such notice as at the date of such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notice.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70"/>
        </w:numPr>
        <w:tabs>
          <w:tab w:pos="913" w:val="left" w:leader="none"/>
        </w:tabs>
        <w:spacing w:line="300" w:lineRule="auto" w:before="0" w:after="0"/>
        <w:ind w:left="305" w:right="122" w:firstLine="0"/>
        <w:jc w:val="both"/>
        <w:rPr>
          <w:sz w:val="22"/>
        </w:rPr>
      </w:pPr>
      <w:r>
        <w:rPr>
          <w:color w:val="221F1F"/>
          <w:sz w:val="22"/>
        </w:rPr>
        <w:t>The Project Manager shall, after consultation with the CESL, and within forty five (45) days after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receipt 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notice,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issue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Operational Acceptance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Certificate.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70"/>
        </w:numPr>
        <w:tabs>
          <w:tab w:pos="901" w:val="left" w:leader="none"/>
        </w:tabs>
        <w:spacing w:line="261" w:lineRule="auto" w:before="0" w:after="0"/>
        <w:ind w:left="305" w:right="116" w:firstLine="0"/>
        <w:jc w:val="both"/>
        <w:rPr>
          <w:sz w:val="22"/>
        </w:rPr>
      </w:pPr>
      <w:r>
        <w:rPr>
          <w:color w:val="221F1F"/>
          <w:spacing w:val="-1"/>
          <w:sz w:val="22"/>
        </w:rPr>
        <w:t>If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within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forty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five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(45)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days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after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receipt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notice,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Manager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fails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issue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Operational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Acceptance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Certificate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fails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inform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writing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of the justifiable reasons why the Project Manager has not issued the Operational Acceptance Certificate,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Facilities or the relevant part thereof shall be deemed to have been accepted as at the date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Partner’s said notice.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67"/>
        </w:numPr>
        <w:tabs>
          <w:tab w:pos="745" w:val="left" w:leader="none"/>
        </w:tabs>
        <w:spacing w:line="240" w:lineRule="auto" w:before="1" w:after="0"/>
        <w:ind w:left="744" w:right="0" w:hanging="440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Partial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Acceptance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2"/>
          <w:numId w:val="67"/>
        </w:numPr>
        <w:tabs>
          <w:tab w:pos="918" w:val="left" w:leader="none"/>
        </w:tabs>
        <w:spacing w:line="240" w:lineRule="auto" w:before="0" w:after="0"/>
        <w:ind w:left="305" w:right="120" w:firstLine="0"/>
        <w:jc w:val="both"/>
        <w:rPr>
          <w:color w:val="221F1F"/>
          <w:sz w:val="22"/>
        </w:rPr>
      </w:pPr>
      <w:r>
        <w:rPr>
          <w:color w:val="221F1F"/>
          <w:w w:val="95"/>
          <w:sz w:val="22"/>
        </w:rPr>
        <w:t>If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9"/>
          <w:w w:val="95"/>
          <w:sz w:val="22"/>
        </w:rPr>
        <w:t> </w:t>
      </w:r>
      <w:r>
        <w:rPr>
          <w:color w:val="221F1F"/>
          <w:w w:val="95"/>
          <w:sz w:val="22"/>
        </w:rPr>
        <w:t>Contract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specifies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that</w:t>
      </w:r>
      <w:r>
        <w:rPr>
          <w:color w:val="221F1F"/>
          <w:spacing w:val="18"/>
          <w:w w:val="95"/>
          <w:sz w:val="22"/>
        </w:rPr>
        <w:t> </w:t>
      </w:r>
      <w:r>
        <w:rPr>
          <w:color w:val="221F1F"/>
          <w:w w:val="95"/>
          <w:sz w:val="22"/>
        </w:rPr>
        <w:t>Completion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and</w:t>
      </w:r>
      <w:r>
        <w:rPr>
          <w:color w:val="221F1F"/>
          <w:spacing w:val="19"/>
          <w:w w:val="95"/>
          <w:sz w:val="22"/>
        </w:rPr>
        <w:t> </w:t>
      </w:r>
      <w:r>
        <w:rPr>
          <w:color w:val="221F1F"/>
          <w:w w:val="95"/>
          <w:sz w:val="22"/>
        </w:rPr>
        <w:t>Commissioning</w:t>
      </w:r>
      <w:r>
        <w:rPr>
          <w:color w:val="221F1F"/>
          <w:spacing w:val="20"/>
          <w:w w:val="95"/>
          <w:sz w:val="22"/>
        </w:rPr>
        <w:t> </w:t>
      </w:r>
      <w:r>
        <w:rPr>
          <w:color w:val="221F1F"/>
          <w:w w:val="95"/>
          <w:sz w:val="22"/>
        </w:rPr>
        <w:t>shall</w:t>
      </w:r>
      <w:r>
        <w:rPr>
          <w:color w:val="221F1F"/>
          <w:spacing w:val="28"/>
          <w:w w:val="95"/>
          <w:sz w:val="22"/>
        </w:rPr>
        <w:t> </w:t>
      </w:r>
      <w:r>
        <w:rPr>
          <w:color w:val="221F1F"/>
          <w:w w:val="95"/>
          <w:sz w:val="22"/>
        </w:rPr>
        <w:t>be</w:t>
      </w:r>
      <w:r>
        <w:rPr>
          <w:color w:val="221F1F"/>
          <w:spacing w:val="19"/>
          <w:w w:val="95"/>
          <w:sz w:val="22"/>
        </w:rPr>
        <w:t> </w:t>
      </w:r>
      <w:r>
        <w:rPr>
          <w:color w:val="221F1F"/>
          <w:w w:val="95"/>
          <w:sz w:val="22"/>
        </w:rPr>
        <w:t>carried</w:t>
      </w:r>
      <w:r>
        <w:rPr>
          <w:color w:val="221F1F"/>
          <w:spacing w:val="18"/>
          <w:w w:val="95"/>
          <w:sz w:val="22"/>
        </w:rPr>
        <w:t> </w:t>
      </w:r>
      <w:r>
        <w:rPr>
          <w:color w:val="221F1F"/>
          <w:w w:val="95"/>
          <w:sz w:val="22"/>
        </w:rPr>
        <w:t>out</w:t>
      </w:r>
      <w:r>
        <w:rPr>
          <w:color w:val="221F1F"/>
          <w:spacing w:val="17"/>
          <w:w w:val="95"/>
          <w:sz w:val="22"/>
        </w:rPr>
        <w:t> </w:t>
      </w:r>
      <w:r>
        <w:rPr>
          <w:color w:val="221F1F"/>
          <w:w w:val="95"/>
          <w:sz w:val="22"/>
        </w:rPr>
        <w:t>in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respect</w:t>
      </w:r>
      <w:r>
        <w:rPr>
          <w:color w:val="221F1F"/>
          <w:spacing w:val="19"/>
          <w:w w:val="95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17"/>
          <w:w w:val="95"/>
          <w:sz w:val="22"/>
        </w:rPr>
        <w:t> </w:t>
      </w:r>
      <w:r>
        <w:rPr>
          <w:color w:val="221F1F"/>
          <w:w w:val="95"/>
          <w:sz w:val="22"/>
        </w:rPr>
        <w:t>parts</w:t>
      </w:r>
      <w:r>
        <w:rPr>
          <w:color w:val="221F1F"/>
          <w:spacing w:val="-50"/>
          <w:w w:val="95"/>
          <w:sz w:val="22"/>
        </w:rPr>
        <w:t> </w:t>
      </w:r>
      <w:r>
        <w:rPr>
          <w:color w:val="221F1F"/>
          <w:sz w:val="22"/>
        </w:rPr>
        <w:t>of the Facilities, the provisions relating to Completion and Commissioning including the Guarantee Test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 apply to each such part of the Facilities individually, and the Operational Acceptance Certificate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 be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issued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accordingly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for each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 of the Facilities.</w:t>
      </w:r>
    </w:p>
    <w:p>
      <w:pPr>
        <w:pStyle w:val="BodyText"/>
      </w:pPr>
    </w:p>
    <w:p>
      <w:pPr>
        <w:pStyle w:val="ListParagraph"/>
        <w:numPr>
          <w:ilvl w:val="2"/>
          <w:numId w:val="67"/>
        </w:numPr>
        <w:tabs>
          <w:tab w:pos="939" w:val="left" w:leader="none"/>
        </w:tabs>
        <w:spacing w:line="240" w:lineRule="auto" w:before="1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a part of the Facilities comprises facilities such as buildings, for which no Commissioning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Guarantee Test is required, then the Project Manager shall issue the Operational Acceptance Certificate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for such facility when it attains Completion, provided that the Implementing Partner shall thereafter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outstanding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minor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items that are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listed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Operational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Acceptance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Certificate.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62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  <w:rPr>
          <w:b/>
          <w:sz w:val="22"/>
        </w:rPr>
      </w:pPr>
      <w:r>
        <w:rPr>
          <w:b/>
          <w:color w:val="221F1F"/>
          <w:sz w:val="22"/>
        </w:rPr>
        <w:t>Guarantees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and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Liabilities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  <w:rPr>
          <w:rFonts w:ascii="Arial MT"/>
          <w:b/>
          <w:color w:val="221F1F"/>
          <w:sz w:val="20"/>
        </w:rPr>
      </w:pPr>
      <w:r>
        <w:rPr>
          <w:b/>
          <w:color w:val="221F1F"/>
          <w:sz w:val="22"/>
        </w:rPr>
        <w:t>Completion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Time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Guarantee</w:t>
      </w:r>
    </w:p>
    <w:p>
      <w:pPr>
        <w:spacing w:after="0" w:line="240" w:lineRule="auto"/>
        <w:jc w:val="both"/>
        <w:rPr>
          <w:rFonts w:ascii="Arial MT"/>
          <w:sz w:val="20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ListParagraph"/>
        <w:numPr>
          <w:ilvl w:val="1"/>
          <w:numId w:val="67"/>
        </w:numPr>
        <w:tabs>
          <w:tab w:pos="846" w:val="left" w:leader="none"/>
        </w:tabs>
        <w:spacing w:line="240" w:lineRule="auto" w:before="73" w:after="0"/>
        <w:ind w:left="384" w:right="117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Implementing Partner guarantees that it shall attain Completion of the Facilities (or a part for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which a separate time for completion is specified in the SCC) within the Time for Completion specified</w:t>
      </w:r>
      <w:r>
        <w:rPr>
          <w:color w:val="221F1F"/>
          <w:spacing w:val="-52"/>
          <w:sz w:val="22"/>
        </w:rPr>
        <w:t> </w:t>
      </w:r>
      <w:r>
        <w:rPr>
          <w:color w:val="221F1F"/>
          <w:w w:val="95"/>
          <w:sz w:val="22"/>
        </w:rPr>
        <w:t>in</w:t>
      </w:r>
      <w:r>
        <w:rPr>
          <w:color w:val="221F1F"/>
          <w:spacing w:val="-4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-4"/>
          <w:w w:val="95"/>
          <w:sz w:val="22"/>
        </w:rPr>
        <w:t> </w:t>
      </w:r>
      <w:r>
        <w:rPr>
          <w:color w:val="221F1F"/>
          <w:w w:val="95"/>
          <w:sz w:val="22"/>
        </w:rPr>
        <w:t>SCC</w:t>
      </w:r>
      <w:r>
        <w:rPr>
          <w:color w:val="221F1F"/>
          <w:spacing w:val="-2"/>
          <w:w w:val="95"/>
          <w:sz w:val="22"/>
        </w:rPr>
        <w:t> </w:t>
      </w:r>
      <w:r>
        <w:rPr>
          <w:color w:val="221F1F"/>
          <w:w w:val="95"/>
          <w:sz w:val="22"/>
        </w:rPr>
        <w:t>pursuant</w:t>
      </w:r>
      <w:r>
        <w:rPr>
          <w:color w:val="221F1F"/>
          <w:spacing w:val="-2"/>
          <w:w w:val="95"/>
          <w:sz w:val="22"/>
        </w:rPr>
        <w:t> </w:t>
      </w:r>
      <w:r>
        <w:rPr>
          <w:color w:val="221F1F"/>
          <w:w w:val="95"/>
          <w:sz w:val="22"/>
        </w:rPr>
        <w:t>to</w:t>
      </w:r>
      <w:r>
        <w:rPr>
          <w:color w:val="221F1F"/>
          <w:spacing w:val="-1"/>
          <w:w w:val="95"/>
          <w:sz w:val="22"/>
        </w:rPr>
        <w:t> </w:t>
      </w:r>
      <w:r>
        <w:rPr>
          <w:color w:val="221F1F"/>
          <w:w w:val="95"/>
          <w:sz w:val="22"/>
        </w:rPr>
        <w:t>GCC</w:t>
      </w:r>
      <w:r>
        <w:rPr>
          <w:color w:val="221F1F"/>
          <w:spacing w:val="-6"/>
          <w:w w:val="95"/>
          <w:sz w:val="22"/>
        </w:rPr>
        <w:t> </w:t>
      </w:r>
      <w:r>
        <w:rPr>
          <w:color w:val="221F1F"/>
          <w:w w:val="95"/>
          <w:sz w:val="22"/>
        </w:rPr>
        <w:t>Sub-Clause</w:t>
      </w:r>
      <w:r>
        <w:rPr>
          <w:color w:val="221F1F"/>
          <w:spacing w:val="-8"/>
          <w:w w:val="95"/>
          <w:sz w:val="22"/>
        </w:rPr>
        <w:t> </w:t>
      </w:r>
      <w:r>
        <w:rPr>
          <w:color w:val="221F1F"/>
          <w:w w:val="95"/>
          <w:sz w:val="22"/>
        </w:rPr>
        <w:t>8.2,</w:t>
      </w:r>
      <w:r>
        <w:rPr>
          <w:color w:val="221F1F"/>
          <w:spacing w:val="-8"/>
          <w:w w:val="95"/>
          <w:sz w:val="22"/>
        </w:rPr>
        <w:t> </w:t>
      </w:r>
      <w:r>
        <w:rPr>
          <w:color w:val="221F1F"/>
          <w:w w:val="95"/>
          <w:sz w:val="22"/>
        </w:rPr>
        <w:t>or</w:t>
      </w:r>
      <w:r>
        <w:rPr>
          <w:color w:val="221F1F"/>
          <w:spacing w:val="-3"/>
          <w:w w:val="95"/>
          <w:sz w:val="22"/>
        </w:rPr>
        <w:t> </w:t>
      </w:r>
      <w:r>
        <w:rPr>
          <w:color w:val="221F1F"/>
          <w:w w:val="95"/>
          <w:sz w:val="22"/>
        </w:rPr>
        <w:t>within</w:t>
      </w:r>
      <w:r>
        <w:rPr>
          <w:color w:val="221F1F"/>
          <w:spacing w:val="-3"/>
          <w:w w:val="95"/>
          <w:sz w:val="22"/>
        </w:rPr>
        <w:t> </w:t>
      </w:r>
      <w:r>
        <w:rPr>
          <w:color w:val="221F1F"/>
          <w:w w:val="95"/>
          <w:sz w:val="22"/>
        </w:rPr>
        <w:t>such</w:t>
      </w:r>
      <w:r>
        <w:rPr>
          <w:color w:val="221F1F"/>
          <w:spacing w:val="-5"/>
          <w:w w:val="95"/>
          <w:sz w:val="22"/>
        </w:rPr>
        <w:t> </w:t>
      </w:r>
      <w:r>
        <w:rPr>
          <w:color w:val="221F1F"/>
          <w:w w:val="95"/>
          <w:sz w:val="22"/>
        </w:rPr>
        <w:t>extended</w:t>
      </w:r>
      <w:r>
        <w:rPr>
          <w:color w:val="221F1F"/>
          <w:spacing w:val="-5"/>
          <w:w w:val="95"/>
          <w:sz w:val="22"/>
        </w:rPr>
        <w:t> </w:t>
      </w:r>
      <w:r>
        <w:rPr>
          <w:color w:val="221F1F"/>
          <w:w w:val="95"/>
          <w:sz w:val="22"/>
        </w:rPr>
        <w:t>time</w:t>
      </w:r>
      <w:r>
        <w:rPr>
          <w:color w:val="221F1F"/>
          <w:spacing w:val="-4"/>
          <w:w w:val="95"/>
          <w:sz w:val="22"/>
        </w:rPr>
        <w:t> </w:t>
      </w:r>
      <w:r>
        <w:rPr>
          <w:color w:val="221F1F"/>
          <w:w w:val="95"/>
          <w:sz w:val="22"/>
        </w:rPr>
        <w:t>to</w:t>
      </w:r>
      <w:r>
        <w:rPr>
          <w:color w:val="221F1F"/>
          <w:spacing w:val="-6"/>
          <w:w w:val="95"/>
          <w:sz w:val="22"/>
        </w:rPr>
        <w:t> </w:t>
      </w:r>
      <w:r>
        <w:rPr>
          <w:color w:val="221F1F"/>
          <w:w w:val="95"/>
          <w:sz w:val="22"/>
        </w:rPr>
        <w:t>which</w:t>
      </w:r>
      <w:r>
        <w:rPr>
          <w:color w:val="221F1F"/>
          <w:spacing w:val="-5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2"/>
          <w:w w:val="95"/>
          <w:sz w:val="22"/>
        </w:rPr>
        <w:t> </w:t>
      </w:r>
      <w:r>
        <w:rPr>
          <w:color w:val="221F1F"/>
          <w:w w:val="95"/>
          <w:sz w:val="22"/>
        </w:rPr>
        <w:t>Implementing</w:t>
      </w:r>
      <w:r>
        <w:rPr>
          <w:color w:val="221F1F"/>
          <w:spacing w:val="-5"/>
          <w:w w:val="95"/>
          <w:sz w:val="22"/>
        </w:rPr>
        <w:t> </w:t>
      </w:r>
      <w:r>
        <w:rPr>
          <w:color w:val="221F1F"/>
          <w:w w:val="95"/>
          <w:sz w:val="22"/>
        </w:rPr>
        <w:t>Partner</w:t>
      </w:r>
      <w:r>
        <w:rPr>
          <w:color w:val="221F1F"/>
          <w:spacing w:val="-50"/>
          <w:w w:val="9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entitled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Clause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40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(Extension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Time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Completion)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hereof.</w:t>
      </w:r>
    </w:p>
    <w:p>
      <w:pPr>
        <w:pStyle w:val="BodyText"/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0" w:after="0"/>
        <w:ind w:left="305" w:right="123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the Implementing Partner fails to attain Completion of the Facilities or any part thereof within 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Time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Completion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extension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thereof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Clause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40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(Extension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Time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Completion),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the Implementing Partner shall pay to the CESL liquidated damages in the amount computed at the rates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specified in the SCC.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aggregate amount of such liquidated damages shall in no event exceed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amount specified as “Maximum” in the SCC.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Once the “Maximum” is reached, the CESL may consider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termination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 Contract,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pursuant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 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Sub-Clause 42.2.2.</w:t>
      </w:r>
    </w:p>
    <w:p>
      <w:pPr>
        <w:pStyle w:val="BodyText"/>
      </w:pPr>
    </w:p>
    <w:p>
      <w:pPr>
        <w:pStyle w:val="BodyText"/>
        <w:ind w:left="305" w:right="118"/>
        <w:jc w:val="both"/>
      </w:pPr>
      <w:r>
        <w:rPr>
          <w:color w:val="221F1F"/>
        </w:rPr>
        <w:t>Such payment shall</w:t>
      </w:r>
      <w:r>
        <w:rPr>
          <w:color w:val="221F1F"/>
          <w:spacing w:val="1"/>
        </w:rPr>
        <w:t> </w:t>
      </w:r>
      <w:r>
        <w:rPr>
          <w:color w:val="221F1F"/>
        </w:rPr>
        <w:t>completely satisfy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55"/>
        </w:rPr>
        <w:t> </w:t>
      </w:r>
      <w:r>
        <w:rPr>
          <w:color w:val="221F1F"/>
        </w:rPr>
        <w:t>Implementing Partner’s obligation</w:t>
      </w:r>
      <w:r>
        <w:rPr>
          <w:color w:val="221F1F"/>
          <w:spacing w:val="55"/>
        </w:rPr>
        <w:t> </w:t>
      </w:r>
      <w:r>
        <w:rPr>
          <w:color w:val="221F1F"/>
        </w:rPr>
        <w:t>to attain Completion of</w:t>
      </w:r>
      <w:r>
        <w:rPr>
          <w:color w:val="221F1F"/>
          <w:spacing w:val="1"/>
        </w:rPr>
        <w:t> </w:t>
      </w:r>
      <w:r>
        <w:rPr>
          <w:color w:val="221F1F"/>
          <w:w w:val="95"/>
        </w:rPr>
        <w:t>the Facilities or the relevant part thereof within the Time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for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Completion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or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any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extension</w:t>
      </w:r>
      <w:r>
        <w:rPr>
          <w:color w:val="221F1F"/>
          <w:spacing w:val="50"/>
        </w:rPr>
        <w:t> </w:t>
      </w:r>
      <w:r>
        <w:rPr>
          <w:color w:val="221F1F"/>
          <w:w w:val="95"/>
        </w:rPr>
        <w:t>thereof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under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GCC</w:t>
      </w:r>
      <w:r>
        <w:rPr>
          <w:color w:val="221F1F"/>
          <w:spacing w:val="1"/>
        </w:rPr>
        <w:t> </w:t>
      </w:r>
      <w:r>
        <w:rPr>
          <w:color w:val="221F1F"/>
        </w:rPr>
        <w:t>Clause</w:t>
      </w:r>
      <w:r>
        <w:rPr>
          <w:color w:val="221F1F"/>
          <w:spacing w:val="1"/>
        </w:rPr>
        <w:t> </w:t>
      </w:r>
      <w:r>
        <w:rPr>
          <w:color w:val="221F1F"/>
        </w:rPr>
        <w:t>40(Extension of Time for Completion).</w:t>
      </w:r>
      <w:r>
        <w:rPr>
          <w:color w:val="221F1F"/>
          <w:spacing w:val="1"/>
        </w:rPr>
        <w:t> </w:t>
      </w:r>
      <w:r>
        <w:rPr>
          <w:color w:val="221F1F"/>
        </w:rPr>
        <w:t>The Implementing Partner shall have no further</w:t>
      </w:r>
      <w:r>
        <w:rPr>
          <w:color w:val="221F1F"/>
          <w:spacing w:val="1"/>
        </w:rPr>
        <w:t> </w:t>
      </w:r>
      <w:r>
        <w:rPr>
          <w:color w:val="221F1F"/>
        </w:rPr>
        <w:t>liability</w:t>
      </w:r>
      <w:r>
        <w:rPr>
          <w:color w:val="221F1F"/>
          <w:spacing w:val="-4"/>
        </w:rPr>
        <w:t> </w:t>
      </w:r>
      <w:r>
        <w:rPr>
          <w:color w:val="221F1F"/>
        </w:rPr>
        <w:t>whatsoever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3"/>
        </w:rPr>
        <w:t> </w:t>
      </w:r>
      <w:r>
        <w:rPr>
          <w:color w:val="221F1F"/>
        </w:rPr>
        <w:t>the CESL</w:t>
      </w:r>
      <w:r>
        <w:rPr>
          <w:color w:val="221F1F"/>
          <w:spacing w:val="-1"/>
        </w:rPr>
        <w:t> </w:t>
      </w:r>
      <w:r>
        <w:rPr>
          <w:color w:val="221F1F"/>
        </w:rPr>
        <w:t>in respect</w:t>
      </w:r>
      <w:r>
        <w:rPr>
          <w:color w:val="221F1F"/>
          <w:spacing w:val="-2"/>
        </w:rPr>
        <w:t> </w:t>
      </w:r>
      <w:r>
        <w:rPr>
          <w:color w:val="221F1F"/>
        </w:rPr>
        <w:t>thereof.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305" w:right="117"/>
        <w:jc w:val="both"/>
      </w:pPr>
      <w:r>
        <w:rPr>
          <w:color w:val="221F1F"/>
        </w:rPr>
        <w:t>However,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payment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liquidated</w:t>
      </w:r>
      <w:r>
        <w:rPr>
          <w:color w:val="221F1F"/>
          <w:spacing w:val="-3"/>
        </w:rPr>
        <w:t> </w:t>
      </w:r>
      <w:r>
        <w:rPr>
          <w:color w:val="221F1F"/>
        </w:rPr>
        <w:t>damages</w:t>
      </w:r>
      <w:r>
        <w:rPr>
          <w:color w:val="221F1F"/>
          <w:spacing w:val="-4"/>
        </w:rPr>
        <w:t> </w:t>
      </w:r>
      <w:r>
        <w:rPr>
          <w:color w:val="221F1F"/>
        </w:rPr>
        <w:t>shall</w:t>
      </w:r>
      <w:r>
        <w:rPr>
          <w:color w:val="221F1F"/>
          <w:spacing w:val="-3"/>
        </w:rPr>
        <w:t> </w:t>
      </w:r>
      <w:r>
        <w:rPr>
          <w:color w:val="221F1F"/>
        </w:rPr>
        <w:t>not</w:t>
      </w:r>
      <w:r>
        <w:rPr>
          <w:color w:val="221F1F"/>
          <w:spacing w:val="-2"/>
        </w:rPr>
        <w:t> </w:t>
      </w:r>
      <w:r>
        <w:rPr>
          <w:color w:val="221F1F"/>
        </w:rPr>
        <w:t>in</w:t>
      </w:r>
      <w:r>
        <w:rPr>
          <w:color w:val="221F1F"/>
          <w:spacing w:val="-3"/>
        </w:rPr>
        <w:t> </w:t>
      </w:r>
      <w:r>
        <w:rPr>
          <w:color w:val="221F1F"/>
        </w:rPr>
        <w:t>any</w:t>
      </w:r>
      <w:r>
        <w:rPr>
          <w:color w:val="221F1F"/>
          <w:spacing w:val="-3"/>
        </w:rPr>
        <w:t> </w:t>
      </w:r>
      <w:r>
        <w:rPr>
          <w:color w:val="221F1F"/>
        </w:rPr>
        <w:t>way</w:t>
      </w:r>
      <w:r>
        <w:rPr>
          <w:color w:val="221F1F"/>
          <w:spacing w:val="-1"/>
        </w:rPr>
        <w:t> </w:t>
      </w:r>
      <w:r>
        <w:rPr>
          <w:color w:val="221F1F"/>
        </w:rPr>
        <w:t>relieve</w:t>
      </w:r>
      <w:r>
        <w:rPr>
          <w:color w:val="221F1F"/>
          <w:spacing w:val="5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-2"/>
        </w:rPr>
        <w:t> </w:t>
      </w:r>
      <w:r>
        <w:rPr>
          <w:color w:val="221F1F"/>
        </w:rPr>
        <w:t>Partner</w:t>
      </w:r>
      <w:r>
        <w:rPr>
          <w:color w:val="221F1F"/>
          <w:spacing w:val="1"/>
        </w:rPr>
        <w:t> </w:t>
      </w:r>
      <w:r>
        <w:rPr>
          <w:color w:val="221F1F"/>
        </w:rPr>
        <w:t>from</w:t>
      </w:r>
      <w:r>
        <w:rPr>
          <w:color w:val="221F1F"/>
          <w:spacing w:val="-53"/>
        </w:rPr>
        <w:t> </w:t>
      </w:r>
      <w:r>
        <w:rPr>
          <w:color w:val="221F1F"/>
        </w:rPr>
        <w:t>any of its obligations to complete the Facilities or from</w:t>
      </w:r>
      <w:r>
        <w:rPr>
          <w:color w:val="221F1F"/>
          <w:spacing w:val="1"/>
        </w:rPr>
        <w:t> </w:t>
      </w:r>
      <w:r>
        <w:rPr>
          <w:color w:val="221F1F"/>
        </w:rPr>
        <w:t>any</w:t>
      </w:r>
      <w:r>
        <w:rPr>
          <w:color w:val="221F1F"/>
          <w:spacing w:val="1"/>
        </w:rPr>
        <w:t> </w:t>
      </w:r>
      <w:r>
        <w:rPr>
          <w:color w:val="221F1F"/>
        </w:rPr>
        <w:t>other</w:t>
      </w:r>
      <w:r>
        <w:rPr>
          <w:color w:val="221F1F"/>
          <w:spacing w:val="1"/>
        </w:rPr>
        <w:t> </w:t>
      </w:r>
      <w:r>
        <w:rPr>
          <w:color w:val="221F1F"/>
        </w:rPr>
        <w:t>obligations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liabilities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-3"/>
        </w:rPr>
        <w:t> </w:t>
      </w:r>
      <w:r>
        <w:rPr>
          <w:color w:val="221F1F"/>
        </w:rPr>
        <w:t>Partner</w:t>
      </w:r>
      <w:r>
        <w:rPr>
          <w:color w:val="221F1F"/>
          <w:spacing w:val="54"/>
        </w:rPr>
        <w:t> </w:t>
      </w:r>
      <w:r>
        <w:rPr>
          <w:color w:val="221F1F"/>
        </w:rPr>
        <w:t>under</w:t>
      </w:r>
      <w:r>
        <w:rPr>
          <w:color w:val="221F1F"/>
          <w:spacing w:val="50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Contract.</w:t>
      </w:r>
    </w:p>
    <w:p>
      <w:pPr>
        <w:pStyle w:val="BodyText"/>
        <w:spacing w:before="1"/>
      </w:pPr>
    </w:p>
    <w:p>
      <w:pPr>
        <w:pStyle w:val="BodyText"/>
        <w:spacing w:line="273" w:lineRule="auto"/>
        <w:ind w:left="305" w:right="116"/>
        <w:jc w:val="both"/>
      </w:pPr>
      <w:r>
        <w:rPr>
          <w:color w:val="221F1F"/>
        </w:rPr>
        <w:t>Save for liquidated damages payable under this GCC Sub-Clause 26.2, the failure by the 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 to attain any milestone or other act, matter or thing by any date specified in Appendix 4 (Time</w:t>
      </w:r>
      <w:r>
        <w:rPr>
          <w:color w:val="221F1F"/>
          <w:spacing w:val="1"/>
        </w:rPr>
        <w:t> </w:t>
      </w:r>
      <w:r>
        <w:rPr>
          <w:color w:val="221F1F"/>
        </w:rPr>
        <w:t>Schedule) to the Contract Agreement and/or other program of work prepared pursuant to GCC Clause 18</w:t>
      </w:r>
      <w:r>
        <w:rPr>
          <w:color w:val="221F1F"/>
          <w:spacing w:val="-52"/>
        </w:rPr>
        <w:t> </w:t>
      </w:r>
      <w:r>
        <w:rPr>
          <w:color w:val="221F1F"/>
        </w:rPr>
        <w:t>(Program</w:t>
      </w:r>
      <w:r>
        <w:rPr>
          <w:color w:val="221F1F"/>
          <w:spacing w:val="-13"/>
        </w:rPr>
        <w:t> </w:t>
      </w:r>
      <w:r>
        <w:rPr>
          <w:color w:val="221F1F"/>
        </w:rPr>
        <w:t>of</w:t>
      </w:r>
      <w:r>
        <w:rPr>
          <w:color w:val="221F1F"/>
          <w:spacing w:val="-8"/>
        </w:rPr>
        <w:t> </w:t>
      </w:r>
      <w:r>
        <w:rPr>
          <w:color w:val="221F1F"/>
        </w:rPr>
        <w:t>Performance)</w:t>
      </w:r>
      <w:r>
        <w:rPr>
          <w:color w:val="221F1F"/>
          <w:spacing w:val="-11"/>
        </w:rPr>
        <w:t> </w:t>
      </w:r>
      <w:r>
        <w:rPr>
          <w:color w:val="221F1F"/>
        </w:rPr>
        <w:t>shall</w:t>
      </w:r>
      <w:r>
        <w:rPr>
          <w:color w:val="221F1F"/>
          <w:spacing w:val="-9"/>
        </w:rPr>
        <w:t> </w:t>
      </w:r>
      <w:r>
        <w:rPr>
          <w:color w:val="221F1F"/>
        </w:rPr>
        <w:t>not</w:t>
      </w:r>
      <w:r>
        <w:rPr>
          <w:color w:val="221F1F"/>
          <w:spacing w:val="-8"/>
        </w:rPr>
        <w:t> </w:t>
      </w:r>
      <w:r>
        <w:rPr>
          <w:color w:val="221F1F"/>
        </w:rPr>
        <w:t>render</w:t>
      </w:r>
      <w:r>
        <w:rPr>
          <w:color w:val="221F1F"/>
          <w:spacing w:val="-11"/>
        </w:rPr>
        <w:t> </w:t>
      </w:r>
      <w:r>
        <w:rPr>
          <w:color w:val="221F1F"/>
        </w:rPr>
        <w:t>the</w:t>
      </w:r>
      <w:r>
        <w:rPr>
          <w:color w:val="221F1F"/>
          <w:spacing w:val="-5"/>
        </w:rPr>
        <w:t> </w:t>
      </w:r>
      <w:r>
        <w:rPr>
          <w:color w:val="221F1F"/>
        </w:rPr>
        <w:t>Implementing</w:t>
      </w:r>
      <w:r>
        <w:rPr>
          <w:color w:val="221F1F"/>
          <w:spacing w:val="-11"/>
        </w:rPr>
        <w:t> </w:t>
      </w:r>
      <w:r>
        <w:rPr>
          <w:color w:val="221F1F"/>
        </w:rPr>
        <w:t>Partner</w:t>
      </w:r>
      <w:r>
        <w:rPr>
          <w:color w:val="221F1F"/>
          <w:spacing w:val="-9"/>
        </w:rPr>
        <w:t> </w:t>
      </w:r>
      <w:r>
        <w:rPr>
          <w:color w:val="221F1F"/>
        </w:rPr>
        <w:t>liable</w:t>
      </w:r>
      <w:r>
        <w:rPr>
          <w:color w:val="221F1F"/>
          <w:spacing w:val="-12"/>
        </w:rPr>
        <w:t> </w:t>
      </w:r>
      <w:r>
        <w:rPr>
          <w:color w:val="221F1F"/>
        </w:rPr>
        <w:t>for</w:t>
      </w:r>
      <w:r>
        <w:rPr>
          <w:color w:val="221F1F"/>
          <w:spacing w:val="-10"/>
        </w:rPr>
        <w:t> </w:t>
      </w:r>
      <w:r>
        <w:rPr>
          <w:color w:val="221F1F"/>
        </w:rPr>
        <w:t>any</w:t>
      </w:r>
      <w:r>
        <w:rPr>
          <w:color w:val="221F1F"/>
          <w:spacing w:val="-12"/>
        </w:rPr>
        <w:t> </w:t>
      </w:r>
      <w:r>
        <w:rPr>
          <w:color w:val="221F1F"/>
        </w:rPr>
        <w:t>loss</w:t>
      </w:r>
      <w:r>
        <w:rPr>
          <w:color w:val="221F1F"/>
          <w:spacing w:val="-8"/>
        </w:rPr>
        <w:t> </w:t>
      </w:r>
      <w:r>
        <w:rPr>
          <w:color w:val="221F1F"/>
        </w:rPr>
        <w:t>or</w:t>
      </w:r>
      <w:r>
        <w:rPr>
          <w:color w:val="221F1F"/>
          <w:spacing w:val="-9"/>
        </w:rPr>
        <w:t> </w:t>
      </w:r>
      <w:r>
        <w:rPr>
          <w:color w:val="221F1F"/>
        </w:rPr>
        <w:t>damage</w:t>
      </w:r>
      <w:r>
        <w:rPr>
          <w:color w:val="221F1F"/>
          <w:spacing w:val="-8"/>
        </w:rPr>
        <w:t> </w:t>
      </w:r>
      <w:r>
        <w:rPr>
          <w:color w:val="221F1F"/>
        </w:rPr>
        <w:t>thereby</w:t>
      </w:r>
      <w:r>
        <w:rPr>
          <w:color w:val="221F1F"/>
          <w:spacing w:val="-53"/>
        </w:rPr>
        <w:t> </w:t>
      </w:r>
      <w:r>
        <w:rPr>
          <w:color w:val="221F1F"/>
        </w:rPr>
        <w:t>suffered by</w:t>
      </w:r>
      <w:r>
        <w:rPr>
          <w:color w:val="221F1F"/>
          <w:spacing w:val="-2"/>
        </w:rPr>
        <w:t> </w:t>
      </w:r>
      <w:r>
        <w:rPr>
          <w:color w:val="221F1F"/>
        </w:rPr>
        <w:t>the CESL.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  <w:rPr>
          <w:rFonts w:ascii="Arial MT"/>
          <w:b/>
          <w:color w:val="221F1F"/>
          <w:sz w:val="20"/>
        </w:rPr>
      </w:pPr>
      <w:r>
        <w:rPr>
          <w:b/>
          <w:color w:val="221F1F"/>
          <w:sz w:val="22"/>
        </w:rPr>
        <w:t>Defect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Liability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754" w:val="left" w:leader="none"/>
        </w:tabs>
        <w:spacing w:line="240" w:lineRule="auto" w:before="0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Implementing Partner warrants that the Facilities or any part thereof shall be free from defects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 the design, engineering, materials and workmanship of the Plant and Equipment supplied and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executed.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0" w:after="0"/>
        <w:ind w:left="305" w:right="524" w:firstLine="0"/>
        <w:jc w:val="left"/>
        <w:rPr>
          <w:color w:val="221F1F"/>
          <w:sz w:val="22"/>
        </w:rPr>
      </w:pPr>
      <w:r>
        <w:rPr>
          <w:color w:val="221F1F"/>
          <w:sz w:val="22"/>
        </w:rPr>
        <w:t>The Defect Liability Period shall be eighteen (18) months from the date of Completion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 (or any part thereof) or twelve (12) months from the date of Operational Acceptance of 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(or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thereof),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whichever first occurs,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unless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otherwise 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SCC.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05" w:right="116"/>
        <w:jc w:val="both"/>
      </w:pPr>
      <w:r>
        <w:rPr>
          <w:color w:val="221F1F"/>
        </w:rPr>
        <w:t>If during the Defect Liability Period any defect should be found in the design, engineering, materials and</w:t>
      </w:r>
      <w:r>
        <w:rPr>
          <w:color w:val="221F1F"/>
          <w:spacing w:val="-52"/>
        </w:rPr>
        <w:t> </w:t>
      </w:r>
      <w:r>
        <w:rPr>
          <w:color w:val="221F1F"/>
        </w:rPr>
        <w:t>workmanship of</w:t>
      </w:r>
      <w:r>
        <w:rPr>
          <w:color w:val="221F1F"/>
          <w:spacing w:val="1"/>
        </w:rPr>
        <w:t> </w:t>
      </w:r>
      <w:r>
        <w:rPr>
          <w:color w:val="221F1F"/>
        </w:rPr>
        <w:t>the Plant and Equipment supplied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work</w:t>
      </w:r>
      <w:r>
        <w:rPr>
          <w:color w:val="221F1F"/>
          <w:spacing w:val="55"/>
        </w:rPr>
        <w:t> </w:t>
      </w:r>
      <w:r>
        <w:rPr>
          <w:color w:val="221F1F"/>
        </w:rPr>
        <w:t>executed</w:t>
      </w:r>
      <w:r>
        <w:rPr>
          <w:color w:val="221F1F"/>
          <w:spacing w:val="55"/>
        </w:rPr>
        <w:t> </w:t>
      </w:r>
      <w:r>
        <w:rPr>
          <w:color w:val="221F1F"/>
        </w:rPr>
        <w:t>by the 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Partner,</w:t>
      </w:r>
      <w:r>
        <w:rPr>
          <w:color w:val="221F1F"/>
          <w:spacing w:val="-12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Implementing</w:t>
      </w:r>
      <w:r>
        <w:rPr>
          <w:color w:val="221F1F"/>
          <w:spacing w:val="-11"/>
        </w:rPr>
        <w:t> </w:t>
      </w:r>
      <w:r>
        <w:rPr>
          <w:color w:val="221F1F"/>
        </w:rPr>
        <w:t>Partner</w:t>
      </w:r>
      <w:r>
        <w:rPr>
          <w:color w:val="221F1F"/>
          <w:spacing w:val="-9"/>
        </w:rPr>
        <w:t> </w:t>
      </w:r>
      <w:r>
        <w:rPr>
          <w:color w:val="221F1F"/>
        </w:rPr>
        <w:t>shall</w:t>
      </w:r>
      <w:r>
        <w:rPr>
          <w:color w:val="221F1F"/>
          <w:spacing w:val="-8"/>
        </w:rPr>
        <w:t> </w:t>
      </w:r>
      <w:r>
        <w:rPr>
          <w:color w:val="221F1F"/>
        </w:rPr>
        <w:t>promptly,</w:t>
      </w:r>
      <w:r>
        <w:rPr>
          <w:color w:val="221F1F"/>
          <w:spacing w:val="-9"/>
        </w:rPr>
        <w:t> </w:t>
      </w:r>
      <w:r>
        <w:rPr>
          <w:color w:val="221F1F"/>
        </w:rPr>
        <w:t>in</w:t>
      </w:r>
      <w:r>
        <w:rPr>
          <w:color w:val="221F1F"/>
          <w:spacing w:val="-9"/>
        </w:rPr>
        <w:t> </w:t>
      </w:r>
      <w:r>
        <w:rPr>
          <w:color w:val="221F1F"/>
        </w:rPr>
        <w:t>consultation</w:t>
      </w:r>
      <w:r>
        <w:rPr>
          <w:color w:val="221F1F"/>
          <w:spacing w:val="-10"/>
        </w:rPr>
        <w:t> </w:t>
      </w:r>
      <w:r>
        <w:rPr>
          <w:color w:val="221F1F"/>
        </w:rPr>
        <w:t>and</w:t>
      </w:r>
      <w:r>
        <w:rPr>
          <w:color w:val="221F1F"/>
          <w:spacing w:val="-11"/>
        </w:rPr>
        <w:t> </w:t>
      </w:r>
      <w:r>
        <w:rPr>
          <w:color w:val="221F1F"/>
        </w:rPr>
        <w:t>agreement</w:t>
      </w:r>
      <w:r>
        <w:rPr>
          <w:color w:val="221F1F"/>
          <w:spacing w:val="-10"/>
        </w:rPr>
        <w:t> </w:t>
      </w:r>
      <w:r>
        <w:rPr>
          <w:color w:val="221F1F"/>
        </w:rPr>
        <w:t>with</w:t>
      </w:r>
      <w:r>
        <w:rPr>
          <w:color w:val="221F1F"/>
          <w:spacing w:val="-11"/>
        </w:rPr>
        <w:t> </w:t>
      </w:r>
      <w:r>
        <w:rPr>
          <w:color w:val="221F1F"/>
        </w:rPr>
        <w:t>the</w:t>
      </w:r>
      <w:r>
        <w:rPr>
          <w:color w:val="221F1F"/>
          <w:spacing w:val="-5"/>
        </w:rPr>
        <w:t> </w:t>
      </w:r>
      <w:r>
        <w:rPr>
          <w:color w:val="221F1F"/>
        </w:rPr>
        <w:t>CESL</w:t>
      </w:r>
      <w:r>
        <w:rPr>
          <w:color w:val="221F1F"/>
          <w:spacing w:val="-9"/>
        </w:rPr>
        <w:t> </w:t>
      </w:r>
      <w:r>
        <w:rPr>
          <w:color w:val="221F1F"/>
        </w:rPr>
        <w:t>regarding</w:t>
      </w:r>
      <w:r>
        <w:rPr>
          <w:color w:val="221F1F"/>
          <w:spacing w:val="-53"/>
        </w:rPr>
        <w:t> </w:t>
      </w:r>
      <w:r>
        <w:rPr>
          <w:color w:val="221F1F"/>
        </w:rPr>
        <w:t>appropriate remedying of the</w:t>
      </w:r>
      <w:r>
        <w:rPr>
          <w:color w:val="221F1F"/>
          <w:spacing w:val="1"/>
        </w:rPr>
        <w:t> </w:t>
      </w:r>
      <w:r>
        <w:rPr>
          <w:color w:val="221F1F"/>
        </w:rPr>
        <w:t>defects,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at its cost, repair, replace or otherwise make good (as 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 shall, at its discretion, determine) such defect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well as any damage to the</w:t>
      </w:r>
      <w:r>
        <w:rPr>
          <w:color w:val="221F1F"/>
          <w:spacing w:val="1"/>
        </w:rPr>
        <w:t> </w:t>
      </w:r>
      <w:r>
        <w:rPr>
          <w:color w:val="221F1F"/>
        </w:rPr>
        <w:t>Facilities caused by such defect.</w:t>
      </w:r>
      <w:r>
        <w:rPr>
          <w:color w:val="221F1F"/>
          <w:spacing w:val="1"/>
        </w:rPr>
        <w:t> </w:t>
      </w:r>
      <w:r>
        <w:rPr>
          <w:color w:val="221F1F"/>
        </w:rPr>
        <w:t>The Implementing Partner shall not be responsible for the repair,</w:t>
      </w:r>
      <w:r>
        <w:rPr>
          <w:color w:val="221F1F"/>
          <w:spacing w:val="1"/>
        </w:rPr>
        <w:t> </w:t>
      </w:r>
      <w:r>
        <w:rPr>
          <w:color w:val="221F1F"/>
        </w:rPr>
        <w:t>replacement or making good of any defect or of any damage to the Facilities arising out of or resulting</w:t>
      </w:r>
      <w:r>
        <w:rPr>
          <w:color w:val="221F1F"/>
          <w:spacing w:val="1"/>
        </w:rPr>
        <w:t> </w:t>
      </w:r>
      <w:r>
        <w:rPr>
          <w:color w:val="221F1F"/>
        </w:rPr>
        <w:t>from</w:t>
      </w:r>
      <w:r>
        <w:rPr>
          <w:color w:val="221F1F"/>
          <w:spacing w:val="-4"/>
        </w:rPr>
        <w:t> </w:t>
      </w:r>
      <w:r>
        <w:rPr>
          <w:color w:val="221F1F"/>
        </w:rPr>
        <w:t>any</w:t>
      </w:r>
      <w:r>
        <w:rPr>
          <w:color w:val="221F1F"/>
          <w:spacing w:val="-2"/>
        </w:rPr>
        <w:t> </w:t>
      </w:r>
      <w:r>
        <w:rPr>
          <w:color w:val="221F1F"/>
        </w:rPr>
        <w:t>of the</w:t>
      </w:r>
      <w:r>
        <w:rPr>
          <w:color w:val="221F1F"/>
          <w:spacing w:val="-2"/>
        </w:rPr>
        <w:t> </w:t>
      </w:r>
      <w:r>
        <w:rPr>
          <w:color w:val="221F1F"/>
        </w:rPr>
        <w:t>following</w:t>
      </w:r>
      <w:r>
        <w:rPr>
          <w:color w:val="221F1F"/>
          <w:spacing w:val="-3"/>
        </w:rPr>
        <w:t> </w:t>
      </w:r>
      <w:r>
        <w:rPr>
          <w:color w:val="221F1F"/>
        </w:rPr>
        <w:t>causes: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71"/>
        </w:numPr>
        <w:tabs>
          <w:tab w:pos="1026" w:val="left" w:leader="none"/>
        </w:tabs>
        <w:spacing w:line="240" w:lineRule="auto" w:before="0" w:after="0"/>
        <w:ind w:left="1025" w:right="0" w:hanging="361"/>
        <w:jc w:val="left"/>
        <w:rPr>
          <w:color w:val="221F1F"/>
          <w:sz w:val="22"/>
        </w:rPr>
      </w:pPr>
      <w:r>
        <w:rPr>
          <w:color w:val="221F1F"/>
          <w:sz w:val="22"/>
        </w:rPr>
        <w:t>improper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operation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maintenance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CESL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71"/>
        </w:numPr>
        <w:tabs>
          <w:tab w:pos="1026" w:val="left" w:leader="none"/>
        </w:tabs>
        <w:spacing w:line="240" w:lineRule="auto" w:before="0" w:after="0"/>
        <w:ind w:left="1025" w:right="0" w:hanging="361"/>
        <w:jc w:val="left"/>
        <w:rPr>
          <w:color w:val="221F1F"/>
          <w:sz w:val="22"/>
        </w:rPr>
      </w:pPr>
      <w:r>
        <w:rPr>
          <w:color w:val="221F1F"/>
          <w:sz w:val="22"/>
        </w:rPr>
        <w:t>operation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outside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specifications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5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71"/>
        </w:numPr>
        <w:tabs>
          <w:tab w:pos="1081" w:val="left" w:leader="none"/>
        </w:tabs>
        <w:spacing w:line="240" w:lineRule="auto" w:before="1" w:after="0"/>
        <w:ind w:left="1080" w:right="0" w:hanging="416"/>
        <w:jc w:val="left"/>
        <w:rPr>
          <w:sz w:val="22"/>
        </w:rPr>
      </w:pPr>
      <w:r>
        <w:rPr>
          <w:color w:val="221F1F"/>
          <w:sz w:val="22"/>
        </w:rPr>
        <w:t>Normal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wear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tear.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67"/>
        </w:numPr>
        <w:tabs>
          <w:tab w:pos="891" w:val="left" w:leader="none"/>
        </w:tabs>
        <w:spacing w:line="240" w:lineRule="auto" w:before="92" w:after="0"/>
        <w:ind w:left="890" w:right="0" w:hanging="495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obligations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this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Clause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27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apply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to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72"/>
        </w:numPr>
        <w:tabs>
          <w:tab w:pos="757" w:val="left" w:leader="none"/>
        </w:tabs>
        <w:spacing w:line="240" w:lineRule="auto" w:before="0" w:after="0"/>
        <w:ind w:left="756" w:right="119" w:hanging="360"/>
        <w:jc w:val="both"/>
        <w:rPr>
          <w:color w:val="221F1F"/>
          <w:sz w:val="22"/>
        </w:rPr>
      </w:pPr>
      <w:r>
        <w:rPr>
          <w:color w:val="221F1F"/>
          <w:sz w:val="22"/>
        </w:rPr>
        <w:t>any materials that are supplied by the CESL under GCC Sub- Clause 21.2 (CESL-Supplied Plant,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Equipment and Materials), are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normally consumed in operation, or have a normal life shorter than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Defect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Liability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Period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stated herein.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2"/>
        </w:numPr>
        <w:tabs>
          <w:tab w:pos="757" w:val="left" w:leader="none"/>
        </w:tabs>
        <w:spacing w:line="240" w:lineRule="auto" w:before="0" w:after="0"/>
        <w:ind w:left="756" w:right="129" w:hanging="360"/>
        <w:jc w:val="both"/>
        <w:rPr>
          <w:color w:val="221F1F"/>
          <w:sz w:val="22"/>
        </w:rPr>
      </w:pPr>
      <w:r>
        <w:rPr>
          <w:color w:val="221F1F"/>
          <w:sz w:val="22"/>
        </w:rPr>
        <w:t>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designs,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specifications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data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designed,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supplied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or specified by or on behalf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matters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54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 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 has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disclaimed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responsibility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herein.</w:t>
      </w:r>
    </w:p>
    <w:p>
      <w:pPr>
        <w:pStyle w:val="BodyText"/>
      </w:pPr>
    </w:p>
    <w:p>
      <w:pPr>
        <w:pStyle w:val="ListParagraph"/>
        <w:numPr>
          <w:ilvl w:val="0"/>
          <w:numId w:val="72"/>
        </w:numPr>
        <w:tabs>
          <w:tab w:pos="757" w:val="left" w:leader="none"/>
        </w:tabs>
        <w:spacing w:line="240" w:lineRule="auto" w:before="0" w:after="0"/>
        <w:ind w:left="756" w:right="120" w:hanging="360"/>
        <w:jc w:val="both"/>
        <w:rPr>
          <w:sz w:val="22"/>
        </w:rPr>
      </w:pPr>
      <w:r>
        <w:rPr>
          <w:color w:val="221F1F"/>
          <w:sz w:val="22"/>
        </w:rPr>
        <w:t>any other materials supplied or any other work executed by or on behalf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except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executed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Sub-Clause 27.7.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67"/>
        </w:numPr>
        <w:tabs>
          <w:tab w:pos="740" w:val="left" w:leader="none"/>
        </w:tabs>
        <w:spacing w:line="268" w:lineRule="auto" w:before="0" w:after="0"/>
        <w:ind w:left="305" w:right="120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give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stating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nature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defect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together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with all available evidence thereof, promptly following the discovery thereof. The CESL shall afford 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reasonable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opportunity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for the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inspect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defect.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67"/>
        </w:numPr>
        <w:tabs>
          <w:tab w:pos="745" w:val="left" w:leader="none"/>
        </w:tabs>
        <w:spacing w:line="280" w:lineRule="auto" w:before="0" w:after="0"/>
        <w:ind w:left="305" w:right="121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afford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 all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necessary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access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enable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 to perform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obligations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under this GCC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Clause 27.</w:t>
      </w:r>
    </w:p>
    <w:p>
      <w:pPr>
        <w:pStyle w:val="BodyText"/>
        <w:spacing w:line="264" w:lineRule="auto"/>
        <w:ind w:left="305" w:right="121"/>
        <w:jc w:val="both"/>
      </w:pPr>
      <w:r>
        <w:rPr>
          <w:color w:val="221F1F"/>
        </w:rPr>
        <w:t>The Implementing Partner may, with the consent of the CESL, remove from the Site any Plant and</w:t>
      </w:r>
      <w:r>
        <w:rPr>
          <w:color w:val="221F1F"/>
          <w:spacing w:val="1"/>
        </w:rPr>
        <w:t> </w:t>
      </w:r>
      <w:r>
        <w:rPr>
          <w:color w:val="221F1F"/>
        </w:rPr>
        <w:t>Equipment or any part of the Facilities that are defective if the nature of the defect, and/or any damage to</w:t>
      </w:r>
      <w:r>
        <w:rPr>
          <w:color w:val="221F1F"/>
          <w:spacing w:val="-52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Facilities caused by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defect,</w:t>
      </w:r>
      <w:r>
        <w:rPr>
          <w:color w:val="221F1F"/>
          <w:spacing w:val="-3"/>
        </w:rPr>
        <w:t> </w:t>
      </w:r>
      <w:r>
        <w:rPr>
          <w:color w:val="221F1F"/>
        </w:rPr>
        <w:t>is</w:t>
      </w:r>
      <w:r>
        <w:rPr>
          <w:color w:val="221F1F"/>
          <w:spacing w:val="-2"/>
        </w:rPr>
        <w:t> </w:t>
      </w:r>
      <w:r>
        <w:rPr>
          <w:color w:val="221F1F"/>
        </w:rPr>
        <w:t>such</w:t>
      </w:r>
      <w:r>
        <w:rPr>
          <w:color w:val="221F1F"/>
          <w:spacing w:val="-4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repairs</w:t>
      </w:r>
      <w:r>
        <w:rPr>
          <w:color w:val="221F1F"/>
          <w:spacing w:val="-2"/>
        </w:rPr>
        <w:t> </w:t>
      </w:r>
      <w:r>
        <w:rPr>
          <w:color w:val="221F1F"/>
        </w:rPr>
        <w:t>cannot</w:t>
      </w:r>
      <w:r>
        <w:rPr>
          <w:color w:val="221F1F"/>
          <w:spacing w:val="-2"/>
        </w:rPr>
        <w:t> </w:t>
      </w:r>
      <w:r>
        <w:rPr>
          <w:color w:val="221F1F"/>
        </w:rPr>
        <w:t>be</w:t>
      </w:r>
      <w:r>
        <w:rPr>
          <w:color w:val="221F1F"/>
          <w:spacing w:val="-1"/>
        </w:rPr>
        <w:t> </w:t>
      </w:r>
      <w:r>
        <w:rPr>
          <w:color w:val="221F1F"/>
        </w:rPr>
        <w:t>expeditiously</w:t>
      </w:r>
      <w:r>
        <w:rPr>
          <w:color w:val="221F1F"/>
          <w:spacing w:val="-3"/>
        </w:rPr>
        <w:t> </w:t>
      </w:r>
      <w:r>
        <w:rPr>
          <w:color w:val="221F1F"/>
        </w:rPr>
        <w:t>carried out</w:t>
      </w:r>
      <w:r>
        <w:rPr>
          <w:color w:val="221F1F"/>
          <w:spacing w:val="-2"/>
        </w:rPr>
        <w:t> </w:t>
      </w:r>
      <w:r>
        <w:rPr>
          <w:color w:val="221F1F"/>
        </w:rPr>
        <w:t>at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Site.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67"/>
        </w:numPr>
        <w:tabs>
          <w:tab w:pos="757" w:val="left" w:leader="none"/>
        </w:tabs>
        <w:spacing w:line="261" w:lineRule="auto" w:before="1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the repair, replacement or making good is of such a character that it may affect the efficiency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Facilities or any part thereof, the CESL may give to the Implementing Partner a notice requiring that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tests of the defective part of the Facilities shall be made by the Implementing Partner immediately upon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remedial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work,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whereupon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 shall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carry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out such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tests.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64" w:lineRule="auto" w:before="1"/>
        <w:ind w:left="305" w:right="119"/>
        <w:jc w:val="both"/>
      </w:pPr>
      <w:r>
        <w:rPr>
          <w:color w:val="221F1F"/>
        </w:rPr>
        <w:t>If such part fails the tests, the Implementing Partner shall carry out further repair, replacement or making</w:t>
      </w:r>
      <w:r>
        <w:rPr>
          <w:color w:val="221F1F"/>
          <w:spacing w:val="-52"/>
        </w:rPr>
        <w:t> </w:t>
      </w:r>
      <w:r>
        <w:rPr>
          <w:color w:val="221F1F"/>
        </w:rPr>
        <w:t>good (as the case may be) until that part of the Facilities passes such tests. The tests in character shall in</w:t>
      </w:r>
      <w:r>
        <w:rPr>
          <w:color w:val="221F1F"/>
          <w:spacing w:val="1"/>
        </w:rPr>
        <w:t> </w:t>
      </w:r>
      <w:r>
        <w:rPr>
          <w:color w:val="221F1F"/>
        </w:rPr>
        <w:t>any</w:t>
      </w:r>
      <w:r>
        <w:rPr>
          <w:color w:val="221F1F"/>
          <w:spacing w:val="-6"/>
        </w:rPr>
        <w:t> </w:t>
      </w:r>
      <w:r>
        <w:rPr>
          <w:color w:val="221F1F"/>
        </w:rPr>
        <w:t>case</w:t>
      </w:r>
      <w:r>
        <w:rPr>
          <w:color w:val="221F1F"/>
          <w:spacing w:val="-5"/>
        </w:rPr>
        <w:t> </w:t>
      </w:r>
      <w:r>
        <w:rPr>
          <w:color w:val="221F1F"/>
        </w:rPr>
        <w:t>be</w:t>
      </w:r>
      <w:r>
        <w:rPr>
          <w:color w:val="221F1F"/>
          <w:spacing w:val="-5"/>
        </w:rPr>
        <w:t> </w:t>
      </w:r>
      <w:r>
        <w:rPr>
          <w:color w:val="221F1F"/>
        </w:rPr>
        <w:t>not</w:t>
      </w:r>
      <w:r>
        <w:rPr>
          <w:color w:val="221F1F"/>
          <w:spacing w:val="-5"/>
        </w:rPr>
        <w:t> </w:t>
      </w:r>
      <w:r>
        <w:rPr>
          <w:color w:val="221F1F"/>
        </w:rPr>
        <w:t>less</w:t>
      </w:r>
      <w:r>
        <w:rPr>
          <w:color w:val="221F1F"/>
          <w:spacing w:val="-5"/>
        </w:rPr>
        <w:t> </w:t>
      </w:r>
      <w:r>
        <w:rPr>
          <w:color w:val="221F1F"/>
        </w:rPr>
        <w:t>than</w:t>
      </w:r>
      <w:r>
        <w:rPr>
          <w:color w:val="221F1F"/>
          <w:spacing w:val="-3"/>
        </w:rPr>
        <w:t> </w:t>
      </w:r>
      <w:r>
        <w:rPr>
          <w:color w:val="221F1F"/>
        </w:rPr>
        <w:t>what</w:t>
      </w:r>
      <w:r>
        <w:rPr>
          <w:color w:val="221F1F"/>
          <w:spacing w:val="-5"/>
        </w:rPr>
        <w:t> </w:t>
      </w:r>
      <w:r>
        <w:rPr>
          <w:color w:val="221F1F"/>
        </w:rPr>
        <w:t>has</w:t>
      </w:r>
      <w:r>
        <w:rPr>
          <w:color w:val="221F1F"/>
          <w:spacing w:val="-4"/>
        </w:rPr>
        <w:t> </w:t>
      </w:r>
      <w:r>
        <w:rPr>
          <w:color w:val="221F1F"/>
        </w:rPr>
        <w:t>already</w:t>
      </w:r>
      <w:r>
        <w:rPr>
          <w:color w:val="221F1F"/>
          <w:spacing w:val="-6"/>
        </w:rPr>
        <w:t> </w:t>
      </w:r>
      <w:r>
        <w:rPr>
          <w:color w:val="221F1F"/>
        </w:rPr>
        <w:t>been</w:t>
      </w:r>
      <w:r>
        <w:rPr>
          <w:color w:val="221F1F"/>
          <w:spacing w:val="-4"/>
        </w:rPr>
        <w:t> </w:t>
      </w:r>
      <w:r>
        <w:rPr>
          <w:color w:val="221F1F"/>
        </w:rPr>
        <w:t>agreed</w:t>
      </w:r>
      <w:r>
        <w:rPr>
          <w:color w:val="221F1F"/>
          <w:spacing w:val="-5"/>
        </w:rPr>
        <w:t> </w:t>
      </w:r>
      <w:r>
        <w:rPr>
          <w:color w:val="221F1F"/>
        </w:rPr>
        <w:t>by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CESL</w:t>
      </w:r>
      <w:r>
        <w:rPr>
          <w:color w:val="221F1F"/>
          <w:spacing w:val="-6"/>
        </w:rPr>
        <w:t> </w:t>
      </w:r>
      <w:r>
        <w:rPr>
          <w:color w:val="221F1F"/>
        </w:rPr>
        <w:t>and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Implementing</w:t>
      </w:r>
      <w:r>
        <w:rPr>
          <w:color w:val="221F1F"/>
          <w:spacing w:val="-6"/>
        </w:rPr>
        <w:t> </w:t>
      </w:r>
      <w:r>
        <w:rPr>
          <w:color w:val="221F1F"/>
        </w:rPr>
        <w:t>Partner</w:t>
      </w:r>
      <w:r>
        <w:rPr>
          <w:color w:val="221F1F"/>
          <w:spacing w:val="-3"/>
        </w:rPr>
        <w:t> </w:t>
      </w:r>
      <w:r>
        <w:rPr>
          <w:color w:val="221F1F"/>
        </w:rPr>
        <w:t>for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53"/>
        </w:rPr>
        <w:t> </w:t>
      </w:r>
      <w:r>
        <w:rPr>
          <w:color w:val="221F1F"/>
        </w:rPr>
        <w:t>original equipment/part</w:t>
      </w:r>
      <w:r>
        <w:rPr>
          <w:color w:val="221F1F"/>
          <w:spacing w:val="1"/>
        </w:rPr>
        <w:t> </w:t>
      </w:r>
      <w:r>
        <w:rPr>
          <w:color w:val="221F1F"/>
        </w:rPr>
        <w:t>of the Facilities.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67"/>
        </w:numPr>
        <w:tabs>
          <w:tab w:pos="836" w:val="left" w:leader="none"/>
        </w:tabs>
        <w:spacing w:line="273" w:lineRule="auto" w:before="0" w:after="0"/>
        <w:ind w:left="305" w:right="118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the Implementing Partner fails to commence the work necessary to remedy such defect or 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damage to the Facilities caused by such defect within a reasonable time (which shall in no event 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considered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less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than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fifteen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(15)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days),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may,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following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Partner,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proceed to do such work, and the reasonable costs incurred by the CESL in connection therewith shall be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paid to the CESL by the Implementing Partner or may be deducted by the CESL from any monies due to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claimed under 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Performance Security.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67"/>
        </w:numPr>
        <w:tabs>
          <w:tab w:pos="757" w:val="left" w:leader="none"/>
        </w:tabs>
        <w:spacing w:line="256" w:lineRule="auto" w:before="1" w:after="0"/>
        <w:ind w:left="305" w:right="116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the Facilities or any part thereof cannot be used by reason of such defect and/or making good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defect,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Defect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Liability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Period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part,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case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be,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extended</w:t>
      </w:r>
      <w:r>
        <w:rPr>
          <w:color w:val="221F1F"/>
          <w:spacing w:val="-52"/>
          <w:sz w:val="22"/>
        </w:rPr>
        <w:t> </w:t>
      </w:r>
      <w:r>
        <w:rPr>
          <w:color w:val="221F1F"/>
          <w:spacing w:val="-1"/>
          <w:sz w:val="22"/>
        </w:rPr>
        <w:t>by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a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period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equal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period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during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cannot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used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because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of any of the aforesaid reasons. Upon correction of the defects in the Facilities or any part thereof 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repair/ replacement, such repair/replacement shall have the Defect Liability Period extended by a period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twelve (12)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month from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time such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replacement/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repair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Facilities or any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thereof.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7"/>
        </w:numPr>
        <w:tabs>
          <w:tab w:pos="827" w:val="left" w:leader="none"/>
        </w:tabs>
        <w:spacing w:line="240" w:lineRule="auto" w:before="0" w:after="0"/>
        <w:ind w:left="826" w:right="0" w:hanging="443"/>
        <w:jc w:val="both"/>
        <w:rPr>
          <w:color w:val="221F1F"/>
          <w:sz w:val="22"/>
        </w:rPr>
      </w:pPr>
      <w:r>
        <w:rPr>
          <w:color w:val="221F1F"/>
          <w:sz w:val="22"/>
        </w:rPr>
        <w:t>Except</w:t>
      </w:r>
      <w:r>
        <w:rPr>
          <w:color w:val="221F1F"/>
          <w:spacing w:val="42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Clauses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27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33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(Loss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Damage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Property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/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Accident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41"/>
          <w:sz w:val="22"/>
        </w:rPr>
        <w:t> </w:t>
      </w:r>
      <w:r>
        <w:rPr>
          <w:color w:val="221F1F"/>
          <w:sz w:val="22"/>
        </w:rPr>
        <w:t>Injury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21" w:top="1600" w:bottom="1740" w:left="1020" w:right="1200"/>
        </w:sectPr>
      </w:pPr>
    </w:p>
    <w:p>
      <w:pPr>
        <w:pStyle w:val="BodyText"/>
        <w:spacing w:before="73"/>
        <w:ind w:left="384" w:right="118"/>
        <w:jc w:val="both"/>
      </w:pPr>
      <w:r>
        <w:rPr>
          <w:color w:val="221F1F"/>
          <w:w w:val="95"/>
        </w:rPr>
        <w:t>to Workers/Indemnification), the Implementing Partner shall be under no liability whatsoever and howsoever</w:t>
      </w:r>
      <w:r>
        <w:rPr>
          <w:color w:val="221F1F"/>
          <w:spacing w:val="-50"/>
          <w:w w:val="95"/>
        </w:rPr>
        <w:t> </w:t>
      </w:r>
      <w:r>
        <w:rPr>
          <w:color w:val="221F1F"/>
        </w:rPr>
        <w:t>arising,</w:t>
      </w:r>
      <w:r>
        <w:rPr>
          <w:color w:val="221F1F"/>
          <w:spacing w:val="-6"/>
        </w:rPr>
        <w:t> </w:t>
      </w:r>
      <w:r>
        <w:rPr>
          <w:color w:val="221F1F"/>
        </w:rPr>
        <w:t>and</w:t>
      </w:r>
      <w:r>
        <w:rPr>
          <w:color w:val="221F1F"/>
          <w:spacing w:val="-7"/>
        </w:rPr>
        <w:t> </w:t>
      </w:r>
      <w:r>
        <w:rPr>
          <w:color w:val="221F1F"/>
        </w:rPr>
        <w:t>whether</w:t>
      </w:r>
      <w:r>
        <w:rPr>
          <w:color w:val="221F1F"/>
          <w:spacing w:val="-6"/>
        </w:rPr>
        <w:t> </w:t>
      </w:r>
      <w:r>
        <w:rPr>
          <w:color w:val="221F1F"/>
        </w:rPr>
        <w:t>under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Contract</w:t>
      </w:r>
      <w:r>
        <w:rPr>
          <w:color w:val="221F1F"/>
          <w:spacing w:val="-8"/>
        </w:rPr>
        <w:t> </w:t>
      </w:r>
      <w:r>
        <w:rPr>
          <w:color w:val="221F1F"/>
        </w:rPr>
        <w:t>or</w:t>
      </w:r>
      <w:r>
        <w:rPr>
          <w:color w:val="221F1F"/>
          <w:spacing w:val="-7"/>
        </w:rPr>
        <w:t> </w:t>
      </w:r>
      <w:r>
        <w:rPr>
          <w:color w:val="221F1F"/>
        </w:rPr>
        <w:t>at</w:t>
      </w:r>
      <w:r>
        <w:rPr>
          <w:color w:val="221F1F"/>
          <w:spacing w:val="-8"/>
        </w:rPr>
        <w:t> </w:t>
      </w:r>
      <w:r>
        <w:rPr>
          <w:color w:val="221F1F"/>
        </w:rPr>
        <w:t>law,</w:t>
      </w:r>
      <w:r>
        <w:rPr>
          <w:color w:val="221F1F"/>
          <w:spacing w:val="-7"/>
        </w:rPr>
        <w:t> </w:t>
      </w:r>
      <w:r>
        <w:rPr>
          <w:color w:val="221F1F"/>
        </w:rPr>
        <w:t>in</w:t>
      </w:r>
      <w:r>
        <w:rPr>
          <w:color w:val="221F1F"/>
          <w:spacing w:val="-7"/>
        </w:rPr>
        <w:t> </w:t>
      </w:r>
      <w:r>
        <w:rPr>
          <w:color w:val="221F1F"/>
        </w:rPr>
        <w:t>respect</w:t>
      </w:r>
      <w:r>
        <w:rPr>
          <w:color w:val="221F1F"/>
          <w:spacing w:val="-7"/>
        </w:rPr>
        <w:t> </w:t>
      </w:r>
      <w:r>
        <w:rPr>
          <w:color w:val="221F1F"/>
        </w:rPr>
        <w:t>of</w:t>
      </w:r>
      <w:r>
        <w:rPr>
          <w:color w:val="221F1F"/>
          <w:spacing w:val="-7"/>
        </w:rPr>
        <w:t> </w:t>
      </w:r>
      <w:r>
        <w:rPr>
          <w:color w:val="221F1F"/>
        </w:rPr>
        <w:t>defects</w:t>
      </w:r>
      <w:r>
        <w:rPr>
          <w:color w:val="221F1F"/>
          <w:spacing w:val="-8"/>
        </w:rPr>
        <w:t> </w:t>
      </w:r>
      <w:r>
        <w:rPr>
          <w:color w:val="221F1F"/>
        </w:rPr>
        <w:t>in</w:t>
      </w:r>
      <w:r>
        <w:rPr>
          <w:color w:val="221F1F"/>
          <w:spacing w:val="-7"/>
        </w:rPr>
        <w:t> </w:t>
      </w: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Facilities</w:t>
      </w:r>
      <w:r>
        <w:rPr>
          <w:color w:val="221F1F"/>
          <w:spacing w:val="-8"/>
        </w:rPr>
        <w:t> </w:t>
      </w:r>
      <w:r>
        <w:rPr>
          <w:color w:val="221F1F"/>
        </w:rPr>
        <w:t>or</w:t>
      </w:r>
      <w:r>
        <w:rPr>
          <w:color w:val="221F1F"/>
          <w:spacing w:val="-8"/>
        </w:rPr>
        <w:t> </w:t>
      </w:r>
      <w:r>
        <w:rPr>
          <w:color w:val="221F1F"/>
        </w:rPr>
        <w:t>anypart</w:t>
      </w:r>
      <w:r>
        <w:rPr>
          <w:color w:val="221F1F"/>
          <w:spacing w:val="-5"/>
        </w:rPr>
        <w:t> </w:t>
      </w:r>
      <w:r>
        <w:rPr>
          <w:color w:val="221F1F"/>
        </w:rPr>
        <w:t>thereof,</w:t>
      </w:r>
      <w:r>
        <w:rPr>
          <w:color w:val="221F1F"/>
          <w:spacing w:val="-53"/>
        </w:rPr>
        <w:t> </w:t>
      </w:r>
      <w:r>
        <w:rPr>
          <w:color w:val="221F1F"/>
        </w:rPr>
        <w:t>the Plant and Equipment, design or engineering or work executed that appear after Completion of the</w:t>
      </w:r>
      <w:r>
        <w:rPr>
          <w:color w:val="221F1F"/>
          <w:spacing w:val="1"/>
        </w:rPr>
        <w:t> </w:t>
      </w:r>
      <w:r>
        <w:rPr>
          <w:color w:val="221F1F"/>
        </w:rPr>
        <w:t>Facilities or any part thereof, except where such defects are the result of the gross negligence ,fraud,</w:t>
      </w:r>
      <w:r>
        <w:rPr>
          <w:color w:val="221F1F"/>
          <w:spacing w:val="1"/>
        </w:rPr>
        <w:t> </w:t>
      </w:r>
      <w:r>
        <w:rPr>
          <w:color w:val="221F1F"/>
        </w:rPr>
        <w:t>criminal or wilful</w:t>
      </w:r>
      <w:r>
        <w:rPr>
          <w:color w:val="221F1F"/>
          <w:spacing w:val="-2"/>
        </w:rPr>
        <w:t> </w:t>
      </w:r>
      <w:r>
        <w:rPr>
          <w:color w:val="221F1F"/>
        </w:rPr>
        <w:t>action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3"/>
        </w:rPr>
        <w:t> </w:t>
      </w:r>
      <w:r>
        <w:rPr>
          <w:color w:val="221F1F"/>
        </w:rPr>
        <w:t>Implementing</w:t>
      </w:r>
      <w:r>
        <w:rPr>
          <w:color w:val="221F1F"/>
          <w:spacing w:val="-3"/>
        </w:rPr>
        <w:t> </w:t>
      </w:r>
      <w:r>
        <w:rPr>
          <w:color w:val="221F1F"/>
        </w:rPr>
        <w:t>Partner.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67"/>
        </w:numPr>
        <w:tabs>
          <w:tab w:pos="905" w:val="left" w:leader="none"/>
        </w:tabs>
        <w:spacing w:line="261" w:lineRule="auto" w:before="0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In addition, the Implementing Partner shall also provide an extended warranty for any such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component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during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period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time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SCC.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obligation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shall be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addition 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defect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liability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specified under 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Sub-Clause 27.2.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  <w:rPr>
          <w:rFonts w:ascii="Arial MT"/>
          <w:b/>
          <w:color w:val="221F1F"/>
          <w:sz w:val="20"/>
        </w:rPr>
      </w:pPr>
      <w:r>
        <w:rPr>
          <w:b/>
          <w:color w:val="221F1F"/>
          <w:sz w:val="22"/>
        </w:rPr>
        <w:t>Functional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Guarantees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56" w:lineRule="auto" w:before="0" w:after="0"/>
        <w:ind w:left="305" w:right="123" w:firstLine="0"/>
        <w:jc w:val="both"/>
        <w:rPr>
          <w:color w:val="221F1F"/>
          <w:sz w:val="22"/>
        </w:rPr>
      </w:pPr>
      <w:r>
        <w:rPr>
          <w:color w:val="221F1F"/>
          <w:w w:val="95"/>
          <w:sz w:val="22"/>
        </w:rPr>
        <w:t>The Implementing Partner guarantees that during the Guarantee Test, the Facilities and all parts thereof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shall attain the Functional Guarantees specified in Appendix 8 (Functional Guarantees) to the 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Agreement,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subject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upon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conditions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therein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specified.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67"/>
        </w:numPr>
        <w:tabs>
          <w:tab w:pos="795" w:val="left" w:leader="none"/>
        </w:tabs>
        <w:spacing w:line="256" w:lineRule="auto" w:before="0" w:after="0"/>
        <w:ind w:left="305" w:right="116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If, for reasons attributable to the Implementing Partner, the guaranteed level of the Functional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Guarantees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Appendix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8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(Functional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Guarantees)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Agreement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met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either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whole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shall,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within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mutually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agreed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time,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cost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expense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make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changes,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modifications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and/or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additions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Plant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thereof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necessary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meet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Guarantees.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notify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upon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completion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necessary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changes, modifications and/or additions, and shall seek the CESL's consent to repeat the Guarantee Test.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Functional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Guarantees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established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even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during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repeat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Guarantee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Test,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option,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either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73"/>
        </w:numPr>
        <w:tabs>
          <w:tab w:pos="1026" w:val="left" w:leader="none"/>
        </w:tabs>
        <w:spacing w:line="240" w:lineRule="auto" w:before="0" w:after="0"/>
        <w:ind w:left="1025" w:right="0" w:hanging="361"/>
        <w:jc w:val="left"/>
        <w:rPr>
          <w:sz w:val="22"/>
        </w:rPr>
      </w:pPr>
      <w:r>
        <w:rPr>
          <w:color w:val="221F1F"/>
          <w:sz w:val="22"/>
        </w:rPr>
        <w:t>Reject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Equipment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recover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payments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already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made,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or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73"/>
        </w:numPr>
        <w:tabs>
          <w:tab w:pos="1026" w:val="left" w:leader="none"/>
        </w:tabs>
        <w:spacing w:line="256" w:lineRule="auto" w:before="0" w:after="0"/>
        <w:ind w:left="1025" w:right="119" w:hanging="360"/>
        <w:jc w:val="left"/>
        <w:rPr>
          <w:sz w:val="22"/>
        </w:rPr>
      </w:pPr>
      <w:r>
        <w:rPr>
          <w:color w:val="221F1F"/>
          <w:sz w:val="22"/>
        </w:rPr>
        <w:t>Terminate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pursuant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42.2.2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recover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payments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already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made, or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73"/>
        </w:numPr>
        <w:tabs>
          <w:tab w:pos="1026" w:val="left" w:leader="none"/>
        </w:tabs>
        <w:spacing w:line="256" w:lineRule="auto" w:before="0" w:after="0"/>
        <w:ind w:left="1025" w:right="126" w:hanging="360"/>
        <w:jc w:val="left"/>
        <w:rPr>
          <w:sz w:val="22"/>
        </w:rPr>
      </w:pPr>
      <w:r>
        <w:rPr>
          <w:color w:val="221F1F"/>
          <w:w w:val="95"/>
          <w:sz w:val="22"/>
        </w:rPr>
        <w:t>Accept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the equipment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after</w:t>
      </w:r>
      <w:r>
        <w:rPr>
          <w:color w:val="221F1F"/>
          <w:spacing w:val="3"/>
          <w:w w:val="95"/>
          <w:sz w:val="22"/>
        </w:rPr>
        <w:t> </w:t>
      </w:r>
      <w:r>
        <w:rPr>
          <w:color w:val="221F1F"/>
          <w:w w:val="95"/>
          <w:sz w:val="22"/>
        </w:rPr>
        <w:t>levy of</w:t>
      </w:r>
      <w:r>
        <w:rPr>
          <w:color w:val="221F1F"/>
          <w:spacing w:val="3"/>
          <w:w w:val="95"/>
          <w:sz w:val="22"/>
        </w:rPr>
        <w:t> </w:t>
      </w:r>
      <w:r>
        <w:rPr>
          <w:color w:val="221F1F"/>
          <w:w w:val="95"/>
          <w:sz w:val="22"/>
        </w:rPr>
        <w:t>liquidated</w:t>
      </w:r>
      <w:r>
        <w:rPr>
          <w:color w:val="221F1F"/>
          <w:spacing w:val="2"/>
          <w:w w:val="95"/>
          <w:sz w:val="22"/>
        </w:rPr>
        <w:t> </w:t>
      </w:r>
      <w:r>
        <w:rPr>
          <w:color w:val="221F1F"/>
          <w:w w:val="95"/>
          <w:sz w:val="22"/>
        </w:rPr>
        <w:t>damages</w:t>
      </w:r>
      <w:r>
        <w:rPr>
          <w:color w:val="221F1F"/>
          <w:spacing w:val="3"/>
          <w:w w:val="95"/>
          <w:sz w:val="22"/>
        </w:rPr>
        <w:t> </w:t>
      </w:r>
      <w:r>
        <w:rPr>
          <w:color w:val="221F1F"/>
          <w:w w:val="95"/>
          <w:sz w:val="22"/>
        </w:rPr>
        <w:t>in accordance</w:t>
      </w:r>
      <w:r>
        <w:rPr>
          <w:color w:val="221F1F"/>
          <w:spacing w:val="11"/>
          <w:w w:val="95"/>
          <w:sz w:val="22"/>
        </w:rPr>
        <w:t> </w:t>
      </w:r>
      <w:r>
        <w:rPr>
          <w:color w:val="221F1F"/>
          <w:w w:val="95"/>
          <w:sz w:val="22"/>
        </w:rPr>
        <w:t>with</w:t>
      </w:r>
      <w:r>
        <w:rPr>
          <w:color w:val="221F1F"/>
          <w:spacing w:val="4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3"/>
          <w:w w:val="95"/>
          <w:sz w:val="22"/>
        </w:rPr>
        <w:t> </w:t>
      </w:r>
      <w:r>
        <w:rPr>
          <w:color w:val="221F1F"/>
          <w:w w:val="95"/>
          <w:sz w:val="22"/>
        </w:rPr>
        <w:t>provisions</w:t>
      </w:r>
      <w:r>
        <w:rPr>
          <w:color w:val="221F1F"/>
          <w:spacing w:val="2"/>
          <w:w w:val="95"/>
          <w:sz w:val="22"/>
        </w:rPr>
        <w:t> </w:t>
      </w:r>
      <w:r>
        <w:rPr>
          <w:color w:val="221F1F"/>
          <w:w w:val="95"/>
          <w:sz w:val="22"/>
        </w:rPr>
        <w:t>specified</w:t>
      </w:r>
      <w:r>
        <w:rPr>
          <w:color w:val="221F1F"/>
          <w:spacing w:val="6"/>
          <w:w w:val="95"/>
          <w:sz w:val="22"/>
        </w:rPr>
        <w:t> </w:t>
      </w:r>
      <w:r>
        <w:rPr>
          <w:color w:val="221F1F"/>
          <w:w w:val="95"/>
          <w:sz w:val="22"/>
        </w:rPr>
        <w:t>in</w:t>
      </w:r>
      <w:r>
        <w:rPr>
          <w:color w:val="221F1F"/>
          <w:spacing w:val="-49"/>
          <w:w w:val="95"/>
          <w:sz w:val="22"/>
        </w:rPr>
        <w:t> </w:t>
      </w:r>
      <w:r>
        <w:rPr>
          <w:color w:val="221F1F"/>
          <w:sz w:val="22"/>
        </w:rPr>
        <w:t>Appendix-8(Functional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Guarantees)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Agreement.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67"/>
        </w:numPr>
        <w:tabs>
          <w:tab w:pos="757" w:val="left" w:leader="none"/>
        </w:tabs>
        <w:spacing w:line="259" w:lineRule="auto" w:before="0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In case the CESL exercises its option to accept the equipment after levy of liquidated damages,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payment of liquidated damages under GCC Sub-Clause 28.2, up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 the limitation of liability specified in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Appendix-8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(Functional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Guarantees)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Agreement,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completely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satisfy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guarantees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28.2,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have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no further liability whatsoever to the CESL in respect thereof. Upon the payment of such liquidated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damages by the Implementing Partner, the Project Manager shall issue the Operational Acceptance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Certificate for the Facilities or any part thereof in respect of which the liquidated damages have been so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paid.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  <w:rPr>
          <w:rFonts w:ascii="Arial MT"/>
          <w:b/>
          <w:color w:val="221F1F"/>
          <w:sz w:val="20"/>
        </w:rPr>
      </w:pPr>
      <w:r>
        <w:rPr>
          <w:b/>
          <w:color w:val="221F1F"/>
          <w:sz w:val="22"/>
        </w:rPr>
        <w:t>Patent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Indemnity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1"/>
          <w:numId w:val="67"/>
        </w:numPr>
        <w:tabs>
          <w:tab w:pos="841" w:val="left" w:leader="none"/>
        </w:tabs>
        <w:spacing w:line="240" w:lineRule="auto" w:before="0" w:after="0"/>
        <w:ind w:left="384" w:right="120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Implementing Partner shall, subject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CESL’s compliance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 GCC Sub-Clause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29.2,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indemnify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hold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harmless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its employees and officers from and against any and all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suits, actions or administrative proceedings, claims, demands, losses, damages, costs,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expenses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whatsoever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nature,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including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attorney’s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fees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and expenses, which the CESL may suffer as a result of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any infringement or alleged infringement of any patent, utility model, registered design, trademark,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copyright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20"/>
          <w:sz w:val="22"/>
        </w:rPr>
        <w:t> </w:t>
      </w:r>
      <w:r>
        <w:rPr>
          <w:color w:val="221F1F"/>
          <w:sz w:val="22"/>
        </w:rPr>
        <w:t>intellectual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property</w:t>
      </w:r>
      <w:r>
        <w:rPr>
          <w:color w:val="221F1F"/>
          <w:spacing w:val="20"/>
          <w:sz w:val="22"/>
        </w:rPr>
        <w:t> </w:t>
      </w:r>
      <w:r>
        <w:rPr>
          <w:color w:val="221F1F"/>
          <w:sz w:val="22"/>
        </w:rPr>
        <w:t>right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registered</w:t>
      </w:r>
      <w:r>
        <w:rPr>
          <w:color w:val="221F1F"/>
          <w:spacing w:val="20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otherwise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existing</w:t>
      </w:r>
      <w:r>
        <w:rPr>
          <w:color w:val="221F1F"/>
          <w:spacing w:val="20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20"/>
          <w:sz w:val="22"/>
        </w:rPr>
        <w:t> </w:t>
      </w:r>
      <w:r>
        <w:rPr>
          <w:color w:val="221F1F"/>
          <w:sz w:val="22"/>
        </w:rPr>
        <w:t>the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BodyText"/>
        <w:spacing w:before="73"/>
        <w:ind w:left="384" w:right="119"/>
        <w:jc w:val="both"/>
      </w:pPr>
      <w:r>
        <w:rPr>
          <w:color w:val="221F1F"/>
        </w:rPr>
        <w:t>Contract by reason of: (a) the installation of the Facilities by the Implementing Partner or the use of the</w:t>
      </w:r>
      <w:r>
        <w:rPr>
          <w:color w:val="221F1F"/>
          <w:spacing w:val="1"/>
        </w:rPr>
        <w:t> </w:t>
      </w:r>
      <w:r>
        <w:rPr>
          <w:color w:val="221F1F"/>
          <w:w w:val="95"/>
        </w:rPr>
        <w:t>Facilities in the country where the Site is located; and (b) the sale of the products</w:t>
      </w:r>
      <w:r>
        <w:rPr>
          <w:color w:val="221F1F"/>
          <w:spacing w:val="49"/>
        </w:rPr>
        <w:t> </w:t>
      </w:r>
      <w:r>
        <w:rPr>
          <w:color w:val="221F1F"/>
          <w:w w:val="95"/>
        </w:rPr>
        <w:t>produced by the Facilities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in any</w:t>
      </w:r>
      <w:r>
        <w:rPr>
          <w:color w:val="221F1F"/>
          <w:spacing w:val="-2"/>
        </w:rPr>
        <w:t> </w:t>
      </w:r>
      <w:r>
        <w:rPr>
          <w:color w:val="221F1F"/>
        </w:rPr>
        <w:t>country.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84" w:right="122"/>
        <w:jc w:val="both"/>
      </w:pPr>
      <w:r>
        <w:rPr>
          <w:color w:val="221F1F"/>
          <w:w w:val="95"/>
        </w:rPr>
        <w:t>Such indemnity shall not cover any use of the Facilities or any part thereof other than for the purpose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indicated by or to be reasonably inferred from the Contract, any infringement resulting from the use of</w:t>
      </w:r>
      <w:r>
        <w:rPr>
          <w:color w:val="221F1F"/>
          <w:spacing w:val="1"/>
        </w:rPr>
        <w:t> </w:t>
      </w:r>
      <w:r>
        <w:rPr>
          <w:color w:val="221F1F"/>
        </w:rPr>
        <w:t>the Facilities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any</w:t>
      </w:r>
      <w:r>
        <w:rPr>
          <w:color w:val="221F1F"/>
          <w:spacing w:val="1"/>
        </w:rPr>
        <w:t> </w:t>
      </w:r>
      <w:r>
        <w:rPr>
          <w:color w:val="221F1F"/>
        </w:rPr>
        <w:t>part</w:t>
      </w:r>
      <w:r>
        <w:rPr>
          <w:color w:val="221F1F"/>
          <w:spacing w:val="1"/>
        </w:rPr>
        <w:t> </w:t>
      </w:r>
      <w:r>
        <w:rPr>
          <w:color w:val="221F1F"/>
        </w:rPr>
        <w:t>thereof,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55"/>
        </w:rPr>
        <w:t> </w:t>
      </w:r>
      <w:r>
        <w:rPr>
          <w:color w:val="221F1F"/>
        </w:rPr>
        <w:t>any</w:t>
      </w:r>
      <w:r>
        <w:rPr>
          <w:color w:val="221F1F"/>
          <w:spacing w:val="55"/>
        </w:rPr>
        <w:t> </w:t>
      </w:r>
      <w:r>
        <w:rPr>
          <w:color w:val="221F1F"/>
        </w:rPr>
        <w:t>products</w:t>
      </w:r>
      <w:r>
        <w:rPr>
          <w:color w:val="221F1F"/>
          <w:spacing w:val="55"/>
        </w:rPr>
        <w:t> </w:t>
      </w:r>
      <w:r>
        <w:rPr>
          <w:color w:val="221F1F"/>
        </w:rPr>
        <w:t>produced</w:t>
      </w:r>
      <w:r>
        <w:rPr>
          <w:color w:val="221F1F"/>
          <w:spacing w:val="55"/>
        </w:rPr>
        <w:t> </w:t>
      </w:r>
      <w:r>
        <w:rPr>
          <w:color w:val="221F1F"/>
        </w:rPr>
        <w:t>thereby</w:t>
      </w:r>
      <w:r>
        <w:rPr>
          <w:color w:val="221F1F"/>
          <w:spacing w:val="55"/>
        </w:rPr>
        <w:t> </w:t>
      </w:r>
      <w:r>
        <w:rPr>
          <w:color w:val="221F1F"/>
        </w:rPr>
        <w:t>in association or combination</w:t>
      </w:r>
      <w:r>
        <w:rPr>
          <w:color w:val="221F1F"/>
          <w:spacing w:val="1"/>
        </w:rPr>
        <w:t> </w:t>
      </w:r>
      <w:r>
        <w:rPr>
          <w:color w:val="221F1F"/>
        </w:rPr>
        <w:t>with any other equipment, plant or materials not supplied by the Implementing Partner, pursuant to the</w:t>
      </w:r>
      <w:r>
        <w:rPr>
          <w:color w:val="221F1F"/>
          <w:spacing w:val="1"/>
        </w:rPr>
        <w:t> </w:t>
      </w:r>
      <w:r>
        <w:rPr>
          <w:color w:val="221F1F"/>
        </w:rPr>
        <w:t>Contract Agreement.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846" w:val="left" w:leader="none"/>
        </w:tabs>
        <w:spacing w:line="240" w:lineRule="auto" w:before="1" w:after="0"/>
        <w:ind w:left="384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any proceedings are brought or any claim is made against the CESL arising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matters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referred to in GCC Sub-Clause 29.1, the CESL shall promptly give the Implementing Partner a notice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thereof, and the Implementing Partner may at its own expense and in the CESL’s name conduct such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proceedings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claim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negotiations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settlement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proceedings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claim.</w:t>
      </w:r>
    </w:p>
    <w:p>
      <w:pPr>
        <w:pStyle w:val="BodyText"/>
      </w:pPr>
    </w:p>
    <w:p>
      <w:pPr>
        <w:pStyle w:val="BodyText"/>
        <w:ind w:left="384" w:right="119"/>
        <w:jc w:val="both"/>
      </w:pPr>
      <w:r>
        <w:rPr>
          <w:color w:val="221F1F"/>
          <w:w w:val="95"/>
        </w:rPr>
        <w:t>If</w:t>
      </w:r>
      <w:r>
        <w:rPr>
          <w:color w:val="221F1F"/>
          <w:spacing w:val="-4"/>
          <w:w w:val="95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-2"/>
          <w:w w:val="95"/>
        </w:rPr>
        <w:t> </w:t>
      </w:r>
      <w:r>
        <w:rPr>
          <w:color w:val="221F1F"/>
          <w:w w:val="95"/>
        </w:rPr>
        <w:t>Implementing</w:t>
      </w:r>
      <w:r>
        <w:rPr>
          <w:color w:val="221F1F"/>
          <w:spacing w:val="-3"/>
          <w:w w:val="95"/>
        </w:rPr>
        <w:t> </w:t>
      </w:r>
      <w:r>
        <w:rPr>
          <w:color w:val="221F1F"/>
          <w:w w:val="95"/>
        </w:rPr>
        <w:t>Partner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fails</w:t>
      </w:r>
      <w:r>
        <w:rPr>
          <w:color w:val="221F1F"/>
          <w:spacing w:val="-4"/>
          <w:w w:val="95"/>
        </w:rPr>
        <w:t> </w:t>
      </w:r>
      <w:r>
        <w:rPr>
          <w:color w:val="221F1F"/>
          <w:w w:val="95"/>
        </w:rPr>
        <w:t>to</w:t>
      </w:r>
      <w:r>
        <w:rPr>
          <w:color w:val="221F1F"/>
          <w:spacing w:val="-4"/>
          <w:w w:val="95"/>
        </w:rPr>
        <w:t> </w:t>
      </w:r>
      <w:r>
        <w:rPr>
          <w:color w:val="221F1F"/>
          <w:w w:val="95"/>
        </w:rPr>
        <w:t>notify</w:t>
      </w:r>
      <w:r>
        <w:rPr>
          <w:color w:val="221F1F"/>
          <w:spacing w:val="-3"/>
          <w:w w:val="95"/>
        </w:rPr>
        <w:t> </w:t>
      </w:r>
      <w:r>
        <w:rPr>
          <w:color w:val="221F1F"/>
          <w:w w:val="95"/>
        </w:rPr>
        <w:t>the CESL within</w:t>
      </w:r>
      <w:r>
        <w:rPr>
          <w:color w:val="221F1F"/>
          <w:spacing w:val="-4"/>
          <w:w w:val="95"/>
        </w:rPr>
        <w:t> </w:t>
      </w:r>
      <w:r>
        <w:rPr>
          <w:color w:val="221F1F"/>
          <w:w w:val="95"/>
        </w:rPr>
        <w:t>twenty-eight</w:t>
      </w:r>
      <w:r>
        <w:rPr>
          <w:color w:val="221F1F"/>
          <w:spacing w:val="-3"/>
          <w:w w:val="95"/>
        </w:rPr>
        <w:t> </w:t>
      </w:r>
      <w:r>
        <w:rPr>
          <w:color w:val="221F1F"/>
          <w:w w:val="95"/>
        </w:rPr>
        <w:t>(28)</w:t>
      </w:r>
      <w:r>
        <w:rPr>
          <w:color w:val="221F1F"/>
          <w:spacing w:val="-4"/>
          <w:w w:val="95"/>
        </w:rPr>
        <w:t> </w:t>
      </w:r>
      <w:r>
        <w:rPr>
          <w:color w:val="221F1F"/>
          <w:w w:val="95"/>
        </w:rPr>
        <w:t>days after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receipt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of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such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notice</w:t>
      </w:r>
      <w:r>
        <w:rPr>
          <w:color w:val="221F1F"/>
          <w:spacing w:val="-50"/>
          <w:w w:val="95"/>
        </w:rPr>
        <w:t> </w:t>
      </w:r>
      <w:r>
        <w:rPr>
          <w:color w:val="221F1F"/>
          <w:w w:val="95"/>
        </w:rPr>
        <w:t>that it intends to conduct any such proceedings or claim, then the CESL shall be free to conduct the same on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its</w:t>
      </w:r>
      <w:r>
        <w:rPr>
          <w:color w:val="221F1F"/>
          <w:spacing w:val="-7"/>
        </w:rPr>
        <w:t> </w:t>
      </w:r>
      <w:r>
        <w:rPr>
          <w:color w:val="221F1F"/>
        </w:rPr>
        <w:t>ownbehalf.</w:t>
      </w:r>
      <w:r>
        <w:rPr>
          <w:color w:val="221F1F"/>
          <w:spacing w:val="41"/>
        </w:rPr>
        <w:t> </w:t>
      </w:r>
      <w:r>
        <w:rPr>
          <w:color w:val="221F1F"/>
        </w:rPr>
        <w:t>Unless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Implementing</w:t>
      </w:r>
      <w:r>
        <w:rPr>
          <w:color w:val="221F1F"/>
          <w:spacing w:val="-7"/>
        </w:rPr>
        <w:t> </w:t>
      </w:r>
      <w:r>
        <w:rPr>
          <w:color w:val="221F1F"/>
        </w:rPr>
        <w:t>Partner</w:t>
      </w:r>
      <w:r>
        <w:rPr>
          <w:color w:val="221F1F"/>
          <w:spacing w:val="-5"/>
        </w:rPr>
        <w:t> </w:t>
      </w:r>
      <w:r>
        <w:rPr>
          <w:color w:val="221F1F"/>
        </w:rPr>
        <w:t>has</w:t>
      </w:r>
      <w:r>
        <w:rPr>
          <w:color w:val="221F1F"/>
          <w:spacing w:val="-6"/>
        </w:rPr>
        <w:t> </w:t>
      </w:r>
      <w:r>
        <w:rPr>
          <w:color w:val="221F1F"/>
        </w:rPr>
        <w:t>so</w:t>
      </w:r>
      <w:r>
        <w:rPr>
          <w:color w:val="221F1F"/>
          <w:spacing w:val="-7"/>
        </w:rPr>
        <w:t> </w:t>
      </w:r>
      <w:r>
        <w:rPr>
          <w:color w:val="221F1F"/>
        </w:rPr>
        <w:t>failed</w:t>
      </w:r>
      <w:r>
        <w:rPr>
          <w:color w:val="221F1F"/>
          <w:spacing w:val="-6"/>
        </w:rPr>
        <w:t> </w:t>
      </w:r>
      <w:r>
        <w:rPr>
          <w:color w:val="221F1F"/>
        </w:rPr>
        <w:t>to</w:t>
      </w:r>
      <w:r>
        <w:rPr>
          <w:color w:val="221F1F"/>
          <w:spacing w:val="-7"/>
        </w:rPr>
        <w:t> </w:t>
      </w:r>
      <w:r>
        <w:rPr>
          <w:color w:val="221F1F"/>
        </w:rPr>
        <w:t>notify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CESL</w:t>
      </w:r>
      <w:r>
        <w:rPr>
          <w:color w:val="221F1F"/>
          <w:spacing w:val="-4"/>
        </w:rPr>
        <w:t> </w:t>
      </w:r>
      <w:r>
        <w:rPr>
          <w:color w:val="221F1F"/>
        </w:rPr>
        <w:t>withint</w:t>
      </w:r>
      <w:r>
        <w:rPr>
          <w:color w:val="221F1F"/>
          <w:spacing w:val="-6"/>
        </w:rPr>
        <w:t> </w:t>
      </w:r>
      <w:r>
        <w:rPr>
          <w:color w:val="221F1F"/>
        </w:rPr>
        <w:t>he</w:t>
      </w:r>
      <w:r>
        <w:rPr>
          <w:color w:val="221F1F"/>
          <w:spacing w:val="-6"/>
        </w:rPr>
        <w:t> </w:t>
      </w:r>
      <w:r>
        <w:rPr>
          <w:color w:val="221F1F"/>
        </w:rPr>
        <w:t>twenty-eight</w:t>
      </w:r>
    </w:p>
    <w:p>
      <w:pPr>
        <w:pStyle w:val="BodyText"/>
        <w:spacing w:before="2"/>
        <w:ind w:left="384" w:right="125"/>
        <w:jc w:val="both"/>
      </w:pPr>
      <w:r>
        <w:rPr>
          <w:color w:val="221F1F"/>
        </w:rPr>
        <w:t>(28) day period, the CESL shall make no admission that may be prejudicial to the defense of any such</w:t>
      </w:r>
      <w:r>
        <w:rPr>
          <w:color w:val="221F1F"/>
          <w:spacing w:val="1"/>
        </w:rPr>
        <w:t> </w:t>
      </w:r>
      <w:r>
        <w:rPr>
          <w:color w:val="221F1F"/>
        </w:rPr>
        <w:t>proceedings</w:t>
      </w:r>
      <w:r>
        <w:rPr>
          <w:color w:val="221F1F"/>
          <w:spacing w:val="-4"/>
        </w:rPr>
        <w:t> </w:t>
      </w:r>
      <w:r>
        <w:rPr>
          <w:color w:val="221F1F"/>
        </w:rPr>
        <w:t>or</w:t>
      </w:r>
      <w:r>
        <w:rPr>
          <w:color w:val="221F1F"/>
          <w:spacing w:val="-2"/>
        </w:rPr>
        <w:t> </w:t>
      </w:r>
      <w:r>
        <w:rPr>
          <w:color w:val="221F1F"/>
        </w:rPr>
        <w:t>claim.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84" w:right="118"/>
        <w:jc w:val="both"/>
      </w:pPr>
      <w:r>
        <w:rPr>
          <w:color w:val="221F1F"/>
          <w:w w:val="95"/>
        </w:rPr>
        <w:t>The CESL shall, at the Implementing Partner’s request, afford all available assistance to the Implementing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Partner in conducting such proceedings or claim ,and shall be reimbursed by the Implementing Partner</w:t>
      </w:r>
      <w:r>
        <w:rPr>
          <w:color w:val="221F1F"/>
          <w:spacing w:val="1"/>
        </w:rPr>
        <w:t> </w:t>
      </w:r>
      <w:r>
        <w:rPr>
          <w:color w:val="221F1F"/>
        </w:rPr>
        <w:t>for</w:t>
      </w:r>
      <w:r>
        <w:rPr>
          <w:color w:val="221F1F"/>
          <w:spacing w:val="-1"/>
        </w:rPr>
        <w:t> </w:t>
      </w:r>
      <w:r>
        <w:rPr>
          <w:color w:val="221F1F"/>
        </w:rPr>
        <w:t>all</w:t>
      </w:r>
      <w:r>
        <w:rPr>
          <w:color w:val="221F1F"/>
          <w:spacing w:val="1"/>
        </w:rPr>
        <w:t> </w:t>
      </w:r>
      <w:r>
        <w:rPr>
          <w:color w:val="221F1F"/>
        </w:rPr>
        <w:t>reasonable expenses incurred in</w:t>
      </w:r>
      <w:r>
        <w:rPr>
          <w:color w:val="221F1F"/>
          <w:spacing w:val="-3"/>
        </w:rPr>
        <w:t> </w:t>
      </w:r>
      <w:r>
        <w:rPr>
          <w:color w:val="221F1F"/>
        </w:rPr>
        <w:t>so doing.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693" w:val="left" w:leader="none"/>
        </w:tabs>
        <w:spacing w:line="256" w:lineRule="auto" w:before="0" w:after="0"/>
        <w:ind w:left="305" w:right="119" w:firstLine="0"/>
        <w:jc w:val="both"/>
        <w:rPr>
          <w:color w:val="221F1F"/>
          <w:sz w:val="20"/>
        </w:rPr>
      </w:pPr>
      <w:r>
        <w:rPr>
          <w:color w:val="221F1F"/>
          <w:sz w:val="22"/>
        </w:rPr>
        <w:t>The CESL shall indemnify and hold harmless the Implementing Partner and its employees,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officers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and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Sub-Implementing Partners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from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and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against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any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and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all suits, actions or administrative proceedings,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claims,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demands,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losses,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damages,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costs,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expenses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whatsoever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nature,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including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attorney’s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fees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expenses,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suffer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result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infringement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alleged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infringement of any patent, utility model, registered design, trademark, copyright or other intellectual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property right registered or otherwise existing at the date of the Contract arising out of or in connection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design,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data,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drawing,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specification,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documents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materials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designed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on behalf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0" w:after="0"/>
        <w:ind w:left="665" w:right="0" w:hanging="361"/>
        <w:jc w:val="both"/>
        <w:rPr>
          <w:rFonts w:ascii="Arial MT"/>
          <w:b/>
          <w:sz w:val="20"/>
        </w:rPr>
      </w:pPr>
      <w:r>
        <w:rPr>
          <w:b/>
          <w:color w:val="221F1F"/>
          <w:sz w:val="22"/>
        </w:rPr>
        <w:t>Limitation</w:t>
      </w:r>
      <w:r>
        <w:rPr>
          <w:b/>
          <w:color w:val="221F1F"/>
          <w:spacing w:val="-6"/>
          <w:sz w:val="22"/>
        </w:rPr>
        <w:t> </w:t>
      </w:r>
      <w:r>
        <w:rPr>
          <w:b/>
          <w:color w:val="221F1F"/>
          <w:sz w:val="22"/>
        </w:rPr>
        <w:t>of Liability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747" w:val="left" w:leader="none"/>
        </w:tabs>
        <w:spacing w:line="240" w:lineRule="auto" w:before="0" w:after="0"/>
        <w:ind w:left="746" w:right="0" w:hanging="442"/>
        <w:jc w:val="both"/>
        <w:rPr>
          <w:color w:val="221F1F"/>
          <w:sz w:val="22"/>
        </w:rPr>
      </w:pPr>
      <w:r>
        <w:rPr>
          <w:color w:val="221F1F"/>
          <w:sz w:val="22"/>
        </w:rPr>
        <w:t>Except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cases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criminal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negligence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wilful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misconduct,</w:t>
      </w:r>
    </w:p>
    <w:p>
      <w:pPr>
        <w:pStyle w:val="BodyText"/>
      </w:pPr>
    </w:p>
    <w:p>
      <w:pPr>
        <w:pStyle w:val="ListParagraph"/>
        <w:numPr>
          <w:ilvl w:val="0"/>
          <w:numId w:val="74"/>
        </w:numPr>
        <w:tabs>
          <w:tab w:pos="745" w:val="left" w:leader="none"/>
        </w:tabs>
        <w:spacing w:line="240" w:lineRule="auto" w:before="1" w:after="0"/>
        <w:ind w:left="744" w:right="121" w:hanging="36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38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39"/>
          <w:sz w:val="22"/>
        </w:rPr>
        <w:t> </w:t>
      </w:r>
      <w:r>
        <w:rPr>
          <w:color w:val="221F1F"/>
          <w:sz w:val="22"/>
        </w:rPr>
        <w:t>liable</w:t>
      </w:r>
      <w:r>
        <w:rPr>
          <w:color w:val="221F1F"/>
          <w:spacing w:val="3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3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40"/>
          <w:sz w:val="22"/>
        </w:rPr>
        <w:t> </w:t>
      </w:r>
      <w:r>
        <w:rPr>
          <w:color w:val="221F1F"/>
          <w:sz w:val="22"/>
        </w:rPr>
        <w:t>CESL,</w:t>
      </w:r>
      <w:r>
        <w:rPr>
          <w:color w:val="221F1F"/>
          <w:spacing w:val="38"/>
          <w:sz w:val="22"/>
        </w:rPr>
        <w:t> </w:t>
      </w:r>
      <w:r>
        <w:rPr>
          <w:color w:val="221F1F"/>
          <w:sz w:val="22"/>
        </w:rPr>
        <w:t>whether</w:t>
      </w:r>
      <w:r>
        <w:rPr>
          <w:color w:val="221F1F"/>
          <w:spacing w:val="38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contract,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tort,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otherwise,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for any indirect or consequential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loss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damage,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loss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use,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loss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production,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loss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profits</w:t>
      </w:r>
      <w:r>
        <w:rPr>
          <w:color w:val="221F1F"/>
          <w:spacing w:val="54"/>
          <w:sz w:val="22"/>
        </w:rPr>
        <w:t> </w:t>
      </w:r>
      <w:r>
        <w:rPr>
          <w:color w:val="221F1F"/>
          <w:sz w:val="22"/>
        </w:rPr>
        <w:t>or</w:t>
      </w:r>
    </w:p>
    <w:p>
      <w:pPr>
        <w:pStyle w:val="BodyText"/>
        <w:spacing w:line="242" w:lineRule="auto"/>
        <w:ind w:left="744" w:right="119"/>
        <w:jc w:val="both"/>
      </w:pPr>
      <w:r>
        <w:rPr>
          <w:color w:val="221F1F"/>
        </w:rPr>
        <w:t>interest costs, provided that this exclusion shall not apply to any obligation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</w:t>
      </w:r>
      <w:r>
        <w:rPr>
          <w:color w:val="221F1F"/>
          <w:spacing w:val="52"/>
        </w:rPr>
        <w:t> </w:t>
      </w:r>
      <w:r>
        <w:rPr>
          <w:color w:val="221F1F"/>
        </w:rPr>
        <w:t>to  pay</w:t>
      </w:r>
      <w:r>
        <w:rPr>
          <w:color w:val="221F1F"/>
          <w:spacing w:val="53"/>
        </w:rPr>
        <w:t> </w:t>
      </w:r>
      <w:r>
        <w:rPr>
          <w:color w:val="221F1F"/>
        </w:rPr>
        <w:t>liquidated</w:t>
      </w:r>
      <w:r>
        <w:rPr>
          <w:color w:val="221F1F"/>
          <w:spacing w:val="51"/>
        </w:rPr>
        <w:t> </w:t>
      </w:r>
      <w:r>
        <w:rPr>
          <w:color w:val="221F1F"/>
        </w:rPr>
        <w:t>damages</w:t>
      </w:r>
      <w:r>
        <w:rPr>
          <w:color w:val="221F1F"/>
          <w:spacing w:val="2"/>
        </w:rPr>
        <w:t> </w:t>
      </w:r>
      <w:r>
        <w:rPr>
          <w:color w:val="221F1F"/>
        </w:rPr>
        <w:t>to  the</w:t>
      </w:r>
      <w:r>
        <w:rPr>
          <w:color w:val="221F1F"/>
          <w:spacing w:val="2"/>
        </w:rPr>
        <w:t> </w:t>
      </w:r>
      <w:r>
        <w:rPr>
          <w:color w:val="221F1F"/>
        </w:rPr>
        <w:t>CESL</w:t>
      </w:r>
      <w:r>
        <w:rPr>
          <w:color w:val="221F1F"/>
          <w:spacing w:val="-3"/>
        </w:rPr>
        <w:t> </w:t>
      </w:r>
      <w:r>
        <w:rPr>
          <w:color w:val="221F1F"/>
        </w:rPr>
        <w:t>and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74"/>
        </w:numPr>
        <w:tabs>
          <w:tab w:pos="745" w:val="left" w:leader="none"/>
        </w:tabs>
        <w:spacing w:line="240" w:lineRule="auto" w:before="1" w:after="0"/>
        <w:ind w:left="744" w:right="118" w:hanging="360"/>
        <w:jc w:val="both"/>
        <w:rPr>
          <w:sz w:val="22"/>
        </w:rPr>
      </w:pPr>
      <w:r>
        <w:rPr>
          <w:color w:val="221F1F"/>
          <w:sz w:val="22"/>
        </w:rPr>
        <w:t>the aggregate liability of the Implementing Partner to the CESL, whether under the Contract, in tort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otherwise,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exceed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total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Price,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this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limitation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apply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obligation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indemnify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respect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patent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infringement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as specified in SCC.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62"/>
        </w:numPr>
        <w:tabs>
          <w:tab w:pos="1026" w:val="left" w:leader="none"/>
        </w:tabs>
        <w:spacing w:line="240" w:lineRule="auto" w:before="1" w:after="0"/>
        <w:ind w:left="1025" w:right="0" w:hanging="721"/>
        <w:jc w:val="both"/>
        <w:rPr>
          <w:b/>
          <w:sz w:val="22"/>
        </w:rPr>
      </w:pPr>
      <w:r>
        <w:rPr>
          <w:b/>
          <w:color w:val="221F1F"/>
          <w:sz w:val="22"/>
        </w:rPr>
        <w:t>Risk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Distribution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ListParagraph"/>
        <w:numPr>
          <w:ilvl w:val="0"/>
          <w:numId w:val="67"/>
        </w:numPr>
        <w:tabs>
          <w:tab w:pos="666" w:val="left" w:leader="none"/>
        </w:tabs>
        <w:spacing w:line="240" w:lineRule="auto" w:before="78" w:after="0"/>
        <w:ind w:left="665" w:right="0" w:hanging="361"/>
        <w:jc w:val="left"/>
        <w:rPr>
          <w:rFonts w:ascii="Arial MT"/>
          <w:b/>
          <w:sz w:val="20"/>
        </w:rPr>
      </w:pPr>
      <w:r>
        <w:rPr>
          <w:b/>
          <w:color w:val="221F1F"/>
          <w:sz w:val="22"/>
        </w:rPr>
        <w:t>Transfer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Ownership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1"/>
          <w:numId w:val="67"/>
        </w:numPr>
        <w:tabs>
          <w:tab w:pos="693" w:val="left" w:leader="none"/>
        </w:tabs>
        <w:spacing w:line="261" w:lineRule="auto" w:before="0" w:after="0"/>
        <w:ind w:left="305" w:right="126" w:firstLine="0"/>
        <w:jc w:val="both"/>
        <w:rPr>
          <w:color w:val="221F1F"/>
          <w:sz w:val="20"/>
        </w:rPr>
      </w:pPr>
      <w:r>
        <w:rPr>
          <w:color w:val="221F1F"/>
          <w:sz w:val="22"/>
        </w:rPr>
        <w:t>Ownership of the Plant and Equipment (including spare parts) procured 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country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where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46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47"/>
          <w:sz w:val="22"/>
        </w:rPr>
        <w:t> </w:t>
      </w:r>
      <w:r>
        <w:rPr>
          <w:color w:val="221F1F"/>
          <w:sz w:val="22"/>
        </w:rPr>
        <w:t>located</w:t>
      </w:r>
      <w:r>
        <w:rPr>
          <w:color w:val="221F1F"/>
          <w:spacing w:val="47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49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46"/>
          <w:sz w:val="22"/>
        </w:rPr>
        <w:t> </w:t>
      </w:r>
      <w:r>
        <w:rPr>
          <w:color w:val="221F1F"/>
          <w:sz w:val="22"/>
        </w:rPr>
        <w:t>transferred</w:t>
      </w:r>
      <w:r>
        <w:rPr>
          <w:color w:val="221F1F"/>
          <w:spacing w:val="47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47"/>
          <w:sz w:val="22"/>
        </w:rPr>
        <w:t> </w:t>
      </w:r>
      <w:r>
        <w:rPr>
          <w:color w:val="221F1F"/>
          <w:sz w:val="22"/>
        </w:rPr>
        <w:t>the CESL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when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Plant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Equipment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reached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site.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67"/>
        </w:numPr>
        <w:tabs>
          <w:tab w:pos="693" w:val="left" w:leader="none"/>
        </w:tabs>
        <w:spacing w:line="240" w:lineRule="auto" w:before="0" w:after="0"/>
        <w:ind w:left="305" w:right="349" w:firstLine="0"/>
        <w:jc w:val="left"/>
        <w:rPr>
          <w:color w:val="221F1F"/>
          <w:sz w:val="20"/>
        </w:rPr>
      </w:pPr>
      <w:r>
        <w:rPr>
          <w:color w:val="221F1F"/>
          <w:w w:val="95"/>
          <w:sz w:val="22"/>
        </w:rPr>
        <w:t>Ownership</w:t>
      </w:r>
      <w:r>
        <w:rPr>
          <w:color w:val="221F1F"/>
          <w:spacing w:val="14"/>
          <w:w w:val="95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Implementing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Partner’s</w:t>
      </w:r>
      <w:r>
        <w:rPr>
          <w:color w:val="221F1F"/>
          <w:spacing w:val="14"/>
          <w:w w:val="95"/>
          <w:sz w:val="22"/>
        </w:rPr>
        <w:t> </w:t>
      </w:r>
      <w:r>
        <w:rPr>
          <w:color w:val="221F1F"/>
          <w:w w:val="95"/>
          <w:sz w:val="22"/>
        </w:rPr>
        <w:t>Equipment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used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by</w:t>
      </w:r>
      <w:r>
        <w:rPr>
          <w:color w:val="221F1F"/>
          <w:spacing w:val="14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8"/>
          <w:w w:val="95"/>
          <w:sz w:val="22"/>
        </w:rPr>
        <w:t> </w:t>
      </w:r>
      <w:r>
        <w:rPr>
          <w:color w:val="221F1F"/>
          <w:w w:val="95"/>
          <w:sz w:val="22"/>
        </w:rPr>
        <w:t>Implementing</w:t>
      </w:r>
      <w:r>
        <w:rPr>
          <w:color w:val="221F1F"/>
          <w:spacing w:val="14"/>
          <w:w w:val="95"/>
          <w:sz w:val="22"/>
        </w:rPr>
        <w:t> </w:t>
      </w:r>
      <w:r>
        <w:rPr>
          <w:color w:val="221F1F"/>
          <w:w w:val="95"/>
          <w:sz w:val="22"/>
        </w:rPr>
        <w:t>Partner</w:t>
      </w:r>
      <w:r>
        <w:rPr>
          <w:color w:val="221F1F"/>
          <w:spacing w:val="18"/>
          <w:w w:val="95"/>
          <w:sz w:val="22"/>
        </w:rPr>
        <w:t> </w:t>
      </w:r>
      <w:r>
        <w:rPr>
          <w:color w:val="221F1F"/>
          <w:w w:val="95"/>
          <w:sz w:val="22"/>
        </w:rPr>
        <w:t>and</w:t>
      </w:r>
      <w:r>
        <w:rPr>
          <w:color w:val="221F1F"/>
          <w:spacing w:val="14"/>
          <w:w w:val="95"/>
          <w:sz w:val="22"/>
        </w:rPr>
        <w:t> </w:t>
      </w:r>
      <w:r>
        <w:rPr>
          <w:color w:val="221F1F"/>
          <w:w w:val="95"/>
          <w:sz w:val="22"/>
        </w:rPr>
        <w:t>its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Sub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Implementing</w:t>
      </w:r>
      <w:r>
        <w:rPr>
          <w:color w:val="221F1F"/>
          <w:spacing w:val="12"/>
          <w:w w:val="95"/>
          <w:sz w:val="22"/>
        </w:rPr>
        <w:t> </w:t>
      </w:r>
      <w:r>
        <w:rPr>
          <w:color w:val="221F1F"/>
          <w:w w:val="95"/>
          <w:sz w:val="22"/>
        </w:rPr>
        <w:t>Partners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in</w:t>
      </w:r>
      <w:r>
        <w:rPr>
          <w:color w:val="221F1F"/>
          <w:spacing w:val="16"/>
          <w:w w:val="95"/>
          <w:sz w:val="22"/>
        </w:rPr>
        <w:t> </w:t>
      </w:r>
      <w:r>
        <w:rPr>
          <w:color w:val="221F1F"/>
          <w:w w:val="95"/>
          <w:sz w:val="22"/>
        </w:rPr>
        <w:t>connection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with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Contract</w:t>
      </w:r>
      <w:r>
        <w:rPr>
          <w:color w:val="221F1F"/>
          <w:spacing w:val="13"/>
          <w:w w:val="95"/>
          <w:sz w:val="22"/>
        </w:rPr>
        <w:t> </w:t>
      </w:r>
      <w:r>
        <w:rPr>
          <w:color w:val="221F1F"/>
          <w:w w:val="95"/>
          <w:sz w:val="22"/>
        </w:rPr>
        <w:t>shall</w:t>
      </w:r>
      <w:r>
        <w:rPr>
          <w:color w:val="221F1F"/>
          <w:spacing w:val="13"/>
          <w:w w:val="95"/>
          <w:sz w:val="22"/>
        </w:rPr>
        <w:t> </w:t>
      </w:r>
      <w:r>
        <w:rPr>
          <w:color w:val="221F1F"/>
          <w:w w:val="95"/>
          <w:sz w:val="22"/>
        </w:rPr>
        <w:t>remain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with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27"/>
          <w:w w:val="95"/>
          <w:sz w:val="22"/>
        </w:rPr>
        <w:t> </w:t>
      </w:r>
      <w:r>
        <w:rPr>
          <w:color w:val="221F1F"/>
          <w:w w:val="95"/>
          <w:sz w:val="22"/>
        </w:rPr>
        <w:t>Implementing</w:t>
      </w:r>
      <w:r>
        <w:rPr>
          <w:color w:val="221F1F"/>
          <w:spacing w:val="11"/>
          <w:w w:val="95"/>
          <w:sz w:val="22"/>
        </w:rPr>
        <w:t> </w:t>
      </w:r>
      <w:r>
        <w:rPr>
          <w:color w:val="221F1F"/>
          <w:w w:val="95"/>
          <w:sz w:val="22"/>
        </w:rPr>
        <w:t>Partner</w:t>
      </w:r>
      <w:r>
        <w:rPr>
          <w:color w:val="221F1F"/>
          <w:spacing w:val="19"/>
          <w:w w:val="95"/>
          <w:sz w:val="22"/>
        </w:rPr>
        <w:t> </w:t>
      </w:r>
      <w:r>
        <w:rPr>
          <w:color w:val="221F1F"/>
          <w:w w:val="95"/>
          <w:sz w:val="22"/>
        </w:rPr>
        <w:t>or</w:t>
      </w:r>
      <w:r>
        <w:rPr>
          <w:color w:val="221F1F"/>
          <w:spacing w:val="13"/>
          <w:w w:val="95"/>
          <w:sz w:val="22"/>
        </w:rPr>
        <w:t> </w:t>
      </w:r>
      <w:r>
        <w:rPr>
          <w:color w:val="221F1F"/>
          <w:w w:val="95"/>
          <w:sz w:val="22"/>
        </w:rPr>
        <w:t>its</w:t>
      </w:r>
      <w:r>
        <w:rPr>
          <w:color w:val="221F1F"/>
          <w:spacing w:val="-50"/>
          <w:w w:val="95"/>
          <w:sz w:val="22"/>
        </w:rPr>
        <w:t> </w:t>
      </w:r>
      <w:r>
        <w:rPr>
          <w:color w:val="221F1F"/>
          <w:sz w:val="22"/>
        </w:rPr>
        <w:t>Sub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7"/>
        </w:numPr>
        <w:tabs>
          <w:tab w:pos="693" w:val="left" w:leader="none"/>
        </w:tabs>
        <w:spacing w:line="261" w:lineRule="auto" w:before="0" w:after="0"/>
        <w:ind w:left="305" w:right="119" w:firstLine="0"/>
        <w:jc w:val="both"/>
        <w:rPr>
          <w:color w:val="221F1F"/>
          <w:sz w:val="20"/>
        </w:rPr>
      </w:pPr>
      <w:r>
        <w:rPr>
          <w:color w:val="221F1F"/>
          <w:w w:val="95"/>
          <w:sz w:val="22"/>
        </w:rPr>
        <w:t>Ownership of any Plant and Equipment in excess of the requirements for the Facilities shall revert to the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Implementing Partner upon Completion of the Facilities or at such earlier time when the CESL and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 agree that the Plant and Equipment in question are no longer required for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quantity of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Plant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Equipment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specifically stipulated in the Contract 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property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 the CESL whether or not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incorporated 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Facilities.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67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721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Disposal</w:t>
      </w:r>
      <w:r>
        <w:rPr>
          <w:b/>
          <w:color w:val="221F1F"/>
          <w:spacing w:val="-12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-10"/>
          <w:sz w:val="22"/>
        </w:rPr>
        <w:t> </w:t>
      </w:r>
      <w:r>
        <w:rPr>
          <w:b/>
          <w:color w:val="221F1F"/>
          <w:sz w:val="22"/>
        </w:rPr>
        <w:t>surplus</w:t>
      </w:r>
      <w:r>
        <w:rPr>
          <w:b/>
          <w:color w:val="221F1F"/>
          <w:spacing w:val="-12"/>
          <w:sz w:val="22"/>
        </w:rPr>
        <w:t> </w:t>
      </w:r>
      <w:r>
        <w:rPr>
          <w:b/>
          <w:color w:val="221F1F"/>
          <w:sz w:val="22"/>
        </w:rPr>
        <w:t>material</w:t>
      </w:r>
    </w:p>
    <w:p>
      <w:pPr>
        <w:pStyle w:val="BodyText"/>
        <w:spacing w:before="11"/>
        <w:rPr>
          <w:b/>
          <w:sz w:val="29"/>
        </w:rPr>
      </w:pPr>
    </w:p>
    <w:p>
      <w:pPr>
        <w:pStyle w:val="BodyText"/>
        <w:spacing w:line="261" w:lineRule="auto"/>
        <w:ind w:left="305" w:right="119"/>
        <w:jc w:val="both"/>
      </w:pPr>
      <w:r>
        <w:rPr>
          <w:color w:val="221F1F"/>
        </w:rPr>
        <w:t>Ownership of any Plant and Equipment in excess of the requirements for the Facilities (i.e. surplus</w:t>
      </w:r>
      <w:r>
        <w:rPr>
          <w:color w:val="221F1F"/>
          <w:spacing w:val="1"/>
        </w:rPr>
        <w:t> </w:t>
      </w:r>
      <w:r>
        <w:rPr>
          <w:color w:val="221F1F"/>
        </w:rPr>
        <w:t>material) shall revert to the Contractor upon Completion of the Facilities and Guarantee Test or at such</w:t>
      </w:r>
      <w:r>
        <w:rPr>
          <w:color w:val="221F1F"/>
          <w:spacing w:val="1"/>
        </w:rPr>
        <w:t> </w:t>
      </w:r>
      <w:r>
        <w:rPr>
          <w:color w:val="221F1F"/>
        </w:rPr>
        <w:t>earlier time when the Employer and the Contractor agree that the Plant and Equipment in question are no</w:t>
      </w:r>
      <w:r>
        <w:rPr>
          <w:color w:val="221F1F"/>
          <w:spacing w:val="-52"/>
        </w:rPr>
        <w:t> </w:t>
      </w:r>
      <w:r>
        <w:rPr>
          <w:color w:val="221F1F"/>
        </w:rPr>
        <w:t>longer required for the Facilities, provided quantity of any Plant and Equipment specifically stipulated in</w:t>
      </w:r>
      <w:r>
        <w:rPr>
          <w:color w:val="221F1F"/>
          <w:spacing w:val="-52"/>
        </w:rPr>
        <w:t> </w:t>
      </w:r>
      <w:r>
        <w:rPr>
          <w:color w:val="221F1F"/>
        </w:rPr>
        <w:t>the Contract shall be the property of the Employer</w:t>
      </w:r>
      <w:r>
        <w:rPr>
          <w:color w:val="221F1F"/>
          <w:spacing w:val="1"/>
        </w:rPr>
        <w:t> </w:t>
      </w:r>
      <w:r>
        <w:rPr>
          <w:color w:val="221F1F"/>
        </w:rPr>
        <w:t>whether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not incorporated in the Facilities. The</w:t>
      </w:r>
      <w:r>
        <w:rPr>
          <w:color w:val="221F1F"/>
          <w:spacing w:val="1"/>
        </w:rPr>
        <w:t> </w:t>
      </w:r>
      <w:r>
        <w:rPr>
          <w:color w:val="221F1F"/>
        </w:rPr>
        <w:t>Contractor shall remove from the site such surplus material brought by him in pursuance of the Contract,</w:t>
      </w:r>
      <w:r>
        <w:rPr>
          <w:color w:val="221F1F"/>
          <w:spacing w:val="-52"/>
        </w:rPr>
        <w:t> </w:t>
      </w:r>
      <w:r>
        <w:rPr>
          <w:color w:val="221F1F"/>
          <w:spacing w:val="-1"/>
        </w:rPr>
        <w:t>subject</w:t>
      </w:r>
      <w:r>
        <w:rPr>
          <w:color w:val="221F1F"/>
          <w:spacing w:val="-11"/>
        </w:rPr>
        <w:t> </w:t>
      </w:r>
      <w:r>
        <w:rPr>
          <w:color w:val="221F1F"/>
          <w:spacing w:val="-1"/>
        </w:rPr>
        <w:t>to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the</w:t>
      </w:r>
      <w:r>
        <w:rPr>
          <w:color w:val="221F1F"/>
          <w:spacing w:val="-10"/>
        </w:rPr>
        <w:t> </w:t>
      </w:r>
      <w:r>
        <w:rPr>
          <w:color w:val="221F1F"/>
          <w:spacing w:val="-1"/>
        </w:rPr>
        <w:t>Contractor</w:t>
      </w:r>
      <w:r>
        <w:rPr>
          <w:color w:val="221F1F"/>
          <w:spacing w:val="-11"/>
        </w:rPr>
        <w:t> </w:t>
      </w:r>
      <w:r>
        <w:rPr>
          <w:color w:val="221F1F"/>
        </w:rPr>
        <w:t>producing</w:t>
      </w:r>
      <w:r>
        <w:rPr>
          <w:color w:val="221F1F"/>
          <w:spacing w:val="-15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necessary</w:t>
      </w:r>
      <w:r>
        <w:rPr>
          <w:color w:val="221F1F"/>
          <w:spacing w:val="-11"/>
        </w:rPr>
        <w:t> </w:t>
      </w:r>
      <w:r>
        <w:rPr>
          <w:color w:val="221F1F"/>
        </w:rPr>
        <w:t>clearance</w:t>
      </w:r>
      <w:r>
        <w:rPr>
          <w:color w:val="221F1F"/>
          <w:spacing w:val="-12"/>
        </w:rPr>
        <w:t> </w:t>
      </w:r>
      <w:r>
        <w:rPr>
          <w:color w:val="221F1F"/>
        </w:rPr>
        <w:t>from</w:t>
      </w:r>
      <w:r>
        <w:rPr>
          <w:color w:val="221F1F"/>
          <w:spacing w:val="-14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relevant</w:t>
      </w:r>
      <w:r>
        <w:rPr>
          <w:color w:val="221F1F"/>
          <w:spacing w:val="-9"/>
        </w:rPr>
        <w:t> </w:t>
      </w:r>
      <w:r>
        <w:rPr>
          <w:color w:val="221F1F"/>
        </w:rPr>
        <w:t>authorities</w:t>
      </w:r>
      <w:r>
        <w:rPr>
          <w:color w:val="221F1F"/>
          <w:spacing w:val="-12"/>
        </w:rPr>
        <w:t> </w:t>
      </w:r>
      <w:r>
        <w:rPr>
          <w:color w:val="221F1F"/>
        </w:rPr>
        <w:t>(Customs,</w:t>
      </w:r>
      <w:r>
        <w:rPr>
          <w:color w:val="221F1F"/>
          <w:spacing w:val="-9"/>
        </w:rPr>
        <w:t> </w:t>
      </w:r>
      <w:r>
        <w:rPr>
          <w:color w:val="221F1F"/>
        </w:rPr>
        <w:t>Excise</w:t>
      </w:r>
      <w:r>
        <w:rPr>
          <w:color w:val="221F1F"/>
          <w:spacing w:val="-52"/>
        </w:rPr>
        <w:t> </w:t>
      </w:r>
      <w:r>
        <w:rPr>
          <w:color w:val="221F1F"/>
        </w:rPr>
        <w:t>etc.),</w:t>
      </w:r>
      <w:r>
        <w:rPr>
          <w:color w:val="221F1F"/>
          <w:spacing w:val="-6"/>
        </w:rPr>
        <w:t> </w:t>
      </w:r>
      <w:r>
        <w:rPr>
          <w:color w:val="221F1F"/>
        </w:rPr>
        <w:t>if</w:t>
      </w:r>
      <w:r>
        <w:rPr>
          <w:color w:val="221F1F"/>
          <w:spacing w:val="-5"/>
        </w:rPr>
        <w:t> </w:t>
      </w:r>
      <w:r>
        <w:rPr>
          <w:color w:val="221F1F"/>
        </w:rPr>
        <w:t>required</w:t>
      </w:r>
      <w:r>
        <w:rPr>
          <w:color w:val="221F1F"/>
          <w:spacing w:val="-6"/>
        </w:rPr>
        <w:t> </w:t>
      </w:r>
      <w:r>
        <w:rPr>
          <w:color w:val="221F1F"/>
        </w:rPr>
        <w:t>by</w:t>
      </w:r>
      <w:r>
        <w:rPr>
          <w:color w:val="221F1F"/>
          <w:spacing w:val="-9"/>
        </w:rPr>
        <w:t> </w:t>
      </w:r>
      <w:r>
        <w:rPr>
          <w:color w:val="221F1F"/>
        </w:rPr>
        <w:t>law,</w:t>
      </w:r>
      <w:r>
        <w:rPr>
          <w:color w:val="221F1F"/>
          <w:spacing w:val="-7"/>
        </w:rPr>
        <w:t> </w:t>
      </w:r>
      <w:r>
        <w:rPr>
          <w:color w:val="221F1F"/>
        </w:rPr>
        <w:t>in</w:t>
      </w:r>
      <w:r>
        <w:rPr>
          <w:color w:val="221F1F"/>
          <w:spacing w:val="-6"/>
        </w:rPr>
        <w:t> </w:t>
      </w:r>
      <w:r>
        <w:rPr>
          <w:color w:val="221F1F"/>
        </w:rPr>
        <w:t>respect</w:t>
      </w:r>
      <w:r>
        <w:rPr>
          <w:color w:val="221F1F"/>
          <w:spacing w:val="-4"/>
        </w:rPr>
        <w:t> </w:t>
      </w:r>
      <w:r>
        <w:rPr>
          <w:color w:val="221F1F"/>
        </w:rPr>
        <w:t>of</w:t>
      </w:r>
      <w:r>
        <w:rPr>
          <w:color w:val="221F1F"/>
          <w:spacing w:val="-8"/>
        </w:rPr>
        <w:t> </w:t>
      </w:r>
      <w:r>
        <w:rPr>
          <w:color w:val="221F1F"/>
        </w:rPr>
        <w:t>re-export</w:t>
      </w:r>
      <w:r>
        <w:rPr>
          <w:color w:val="221F1F"/>
          <w:spacing w:val="-5"/>
        </w:rPr>
        <w:t> </w:t>
      </w:r>
      <w:r>
        <w:rPr>
          <w:color w:val="221F1F"/>
        </w:rPr>
        <w:t>or</w:t>
      </w:r>
      <w:r>
        <w:rPr>
          <w:color w:val="221F1F"/>
          <w:spacing w:val="-5"/>
        </w:rPr>
        <w:t> </w:t>
      </w:r>
      <w:r>
        <w:rPr>
          <w:color w:val="221F1F"/>
        </w:rPr>
        <w:t>disposal</w:t>
      </w:r>
      <w:r>
        <w:rPr>
          <w:color w:val="221F1F"/>
          <w:spacing w:val="-5"/>
        </w:rPr>
        <w:t> </w:t>
      </w:r>
      <w:r>
        <w:rPr>
          <w:color w:val="221F1F"/>
        </w:rPr>
        <w:t>of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surplus</w:t>
      </w:r>
      <w:r>
        <w:rPr>
          <w:color w:val="221F1F"/>
          <w:spacing w:val="-4"/>
        </w:rPr>
        <w:t> </w:t>
      </w:r>
      <w:r>
        <w:rPr>
          <w:color w:val="221F1F"/>
        </w:rPr>
        <w:t>material</w:t>
      </w:r>
      <w:r>
        <w:rPr>
          <w:color w:val="221F1F"/>
          <w:spacing w:val="-5"/>
        </w:rPr>
        <w:t> </w:t>
      </w:r>
      <w:r>
        <w:rPr>
          <w:color w:val="221F1F"/>
        </w:rPr>
        <w:t>locally.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liability</w:t>
      </w:r>
      <w:r>
        <w:rPr>
          <w:color w:val="221F1F"/>
          <w:spacing w:val="-9"/>
        </w:rPr>
        <w:t> </w:t>
      </w:r>
      <w:r>
        <w:rPr>
          <w:color w:val="221F1F"/>
        </w:rPr>
        <w:t>for</w:t>
      </w:r>
      <w:r>
        <w:rPr>
          <w:color w:val="221F1F"/>
          <w:spacing w:val="-52"/>
        </w:rPr>
        <w:t> </w:t>
      </w:r>
      <w:r>
        <w:rPr>
          <w:color w:val="221F1F"/>
        </w:rPr>
        <w:t>the payment of the applicable taxes/ duties, if any, on the surplus material so re-exported and/or disposed</w:t>
      </w:r>
      <w:r>
        <w:rPr>
          <w:color w:val="221F1F"/>
          <w:spacing w:val="-52"/>
        </w:rPr>
        <w:t> </w:t>
      </w:r>
      <w:r>
        <w:rPr>
          <w:color w:val="221F1F"/>
        </w:rPr>
        <w:t>locally</w:t>
      </w:r>
      <w:r>
        <w:rPr>
          <w:color w:val="221F1F"/>
          <w:spacing w:val="-3"/>
        </w:rPr>
        <w:t> </w:t>
      </w:r>
      <w:r>
        <w:rPr>
          <w:color w:val="221F1F"/>
        </w:rPr>
        <w:t>shall</w:t>
      </w:r>
      <w:r>
        <w:rPr>
          <w:color w:val="221F1F"/>
          <w:spacing w:val="-2"/>
        </w:rPr>
        <w:t> </w:t>
      </w:r>
      <w:r>
        <w:rPr>
          <w:color w:val="221F1F"/>
        </w:rPr>
        <w:t>be</w:t>
      </w:r>
      <w:r>
        <w:rPr>
          <w:color w:val="221F1F"/>
          <w:spacing w:val="-2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5"/>
        </w:rPr>
        <w:t> </w:t>
      </w:r>
      <w:r>
        <w:rPr>
          <w:color w:val="221F1F"/>
        </w:rPr>
        <w:t>Contractor.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61" w:lineRule="auto"/>
        <w:ind w:left="305" w:right="119"/>
        <w:jc w:val="both"/>
      </w:pPr>
      <w:r>
        <w:rPr>
          <w:color w:val="221F1F"/>
          <w:spacing w:val="-1"/>
        </w:rPr>
        <w:t>The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Contractor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shall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also</w:t>
      </w:r>
      <w:r>
        <w:rPr>
          <w:color w:val="221F1F"/>
          <w:spacing w:val="-15"/>
        </w:rPr>
        <w:t> </w:t>
      </w:r>
      <w:r>
        <w:rPr>
          <w:color w:val="221F1F"/>
        </w:rPr>
        <w:t>indemnify</w:t>
      </w:r>
      <w:r>
        <w:rPr>
          <w:color w:val="221F1F"/>
          <w:spacing w:val="-15"/>
        </w:rPr>
        <w:t> </w:t>
      </w:r>
      <w:r>
        <w:rPr>
          <w:color w:val="221F1F"/>
        </w:rPr>
        <w:t>to</w:t>
      </w:r>
      <w:r>
        <w:rPr>
          <w:color w:val="221F1F"/>
          <w:spacing w:val="-12"/>
        </w:rPr>
        <w:t> </w:t>
      </w:r>
      <w:r>
        <w:rPr>
          <w:color w:val="221F1F"/>
        </w:rPr>
        <w:t>keep</w:t>
      </w:r>
      <w:r>
        <w:rPr>
          <w:color w:val="221F1F"/>
          <w:spacing w:val="-15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Employer</w:t>
      </w:r>
      <w:r>
        <w:rPr>
          <w:color w:val="221F1F"/>
          <w:spacing w:val="-10"/>
        </w:rPr>
        <w:t> </w:t>
      </w:r>
      <w:r>
        <w:rPr>
          <w:color w:val="221F1F"/>
        </w:rPr>
        <w:t>harmless</w:t>
      </w:r>
      <w:r>
        <w:rPr>
          <w:color w:val="221F1F"/>
          <w:spacing w:val="-14"/>
        </w:rPr>
        <w:t> </w:t>
      </w:r>
      <w:r>
        <w:rPr>
          <w:color w:val="221F1F"/>
        </w:rPr>
        <w:t>from</w:t>
      </w:r>
      <w:r>
        <w:rPr>
          <w:color w:val="221F1F"/>
          <w:spacing w:val="-16"/>
        </w:rPr>
        <w:t> </w:t>
      </w:r>
      <w:r>
        <w:rPr>
          <w:color w:val="221F1F"/>
        </w:rPr>
        <w:t>any</w:t>
      </w:r>
      <w:r>
        <w:rPr>
          <w:color w:val="221F1F"/>
          <w:spacing w:val="-14"/>
        </w:rPr>
        <w:t> </w:t>
      </w:r>
      <w:r>
        <w:rPr>
          <w:color w:val="221F1F"/>
        </w:rPr>
        <w:t>act</w:t>
      </w:r>
      <w:r>
        <w:rPr>
          <w:color w:val="221F1F"/>
          <w:spacing w:val="-14"/>
        </w:rPr>
        <w:t> </w:t>
      </w:r>
      <w:r>
        <w:rPr>
          <w:color w:val="221F1F"/>
        </w:rPr>
        <w:t>of</w:t>
      </w:r>
      <w:r>
        <w:rPr>
          <w:color w:val="221F1F"/>
          <w:spacing w:val="-14"/>
        </w:rPr>
        <w:t> </w:t>
      </w:r>
      <w:r>
        <w:rPr>
          <w:color w:val="221F1F"/>
        </w:rPr>
        <w:t>omission</w:t>
      </w:r>
      <w:r>
        <w:rPr>
          <w:color w:val="221F1F"/>
          <w:spacing w:val="-15"/>
        </w:rPr>
        <w:t> </w:t>
      </w:r>
      <w:r>
        <w:rPr>
          <w:color w:val="221F1F"/>
        </w:rPr>
        <w:t>or</w:t>
      </w:r>
      <w:r>
        <w:rPr>
          <w:color w:val="221F1F"/>
          <w:spacing w:val="-14"/>
        </w:rPr>
        <w:t> </w:t>
      </w:r>
      <w:r>
        <w:rPr>
          <w:color w:val="221F1F"/>
        </w:rPr>
        <w:t>negligence</w:t>
      </w:r>
      <w:r>
        <w:rPr>
          <w:color w:val="221F1F"/>
          <w:spacing w:val="-52"/>
        </w:rPr>
        <w:t> </w:t>
      </w:r>
      <w:r>
        <w:rPr>
          <w:color w:val="221F1F"/>
        </w:rPr>
        <w:t>on the part of the Contractor in following the statutory requirements with regard to removal / disposal of</w:t>
      </w:r>
      <w:r>
        <w:rPr>
          <w:color w:val="221F1F"/>
          <w:spacing w:val="1"/>
        </w:rPr>
        <w:t> </w:t>
      </w:r>
      <w:r>
        <w:rPr>
          <w:color w:val="221F1F"/>
        </w:rPr>
        <w:t>surplus material. The Indemnity Bond shall be furnished by contractor as per proforma enclosed in</w:t>
      </w:r>
      <w:r>
        <w:rPr>
          <w:color w:val="221F1F"/>
          <w:spacing w:val="1"/>
        </w:rPr>
        <w:t> </w:t>
      </w:r>
      <w:r>
        <w:rPr>
          <w:color w:val="221F1F"/>
        </w:rPr>
        <w:t>Section-VII</w:t>
      </w:r>
      <w:r>
        <w:rPr>
          <w:color w:val="221F1F"/>
          <w:spacing w:val="-10"/>
        </w:rPr>
        <w:t> </w:t>
      </w:r>
      <w:r>
        <w:rPr>
          <w:color w:val="221F1F"/>
        </w:rPr>
        <w:t>(Forms</w:t>
      </w:r>
      <w:r>
        <w:rPr>
          <w:color w:val="221F1F"/>
          <w:spacing w:val="-7"/>
        </w:rPr>
        <w:t> </w:t>
      </w:r>
      <w:r>
        <w:rPr>
          <w:color w:val="221F1F"/>
        </w:rPr>
        <w:t>and</w:t>
      </w:r>
      <w:r>
        <w:rPr>
          <w:color w:val="221F1F"/>
          <w:spacing w:val="-8"/>
        </w:rPr>
        <w:t> </w:t>
      </w:r>
      <w:r>
        <w:rPr>
          <w:color w:val="221F1F"/>
        </w:rPr>
        <w:t>Procedure)</w:t>
      </w:r>
      <w:r>
        <w:rPr>
          <w:color w:val="221F1F"/>
          <w:spacing w:val="-9"/>
        </w:rPr>
        <w:t> </w:t>
      </w:r>
      <w:r>
        <w:rPr>
          <w:color w:val="221F1F"/>
        </w:rPr>
        <w:t>as</w:t>
      </w:r>
      <w:r>
        <w:rPr>
          <w:color w:val="221F1F"/>
          <w:spacing w:val="-8"/>
        </w:rPr>
        <w:t> </w:t>
      </w:r>
      <w:r>
        <w:rPr>
          <w:color w:val="221F1F"/>
        </w:rPr>
        <w:t>Form</w:t>
      </w:r>
      <w:r>
        <w:rPr>
          <w:color w:val="221F1F"/>
          <w:spacing w:val="-11"/>
        </w:rPr>
        <w:t> </w:t>
      </w:r>
      <w:r>
        <w:rPr>
          <w:color w:val="221F1F"/>
        </w:rPr>
        <w:t>No.</w:t>
      </w:r>
      <w:r>
        <w:rPr>
          <w:color w:val="221F1F"/>
          <w:spacing w:val="-9"/>
        </w:rPr>
        <w:t> </w:t>
      </w:r>
      <w:r>
        <w:rPr>
          <w:color w:val="221F1F"/>
        </w:rPr>
        <w:t>14.</w:t>
      </w:r>
      <w:r>
        <w:rPr>
          <w:color w:val="221F1F"/>
          <w:spacing w:val="-8"/>
        </w:rPr>
        <w:t> </w:t>
      </w:r>
      <w:r>
        <w:rPr>
          <w:color w:val="221F1F"/>
        </w:rPr>
        <w:t>Further,</w:t>
      </w:r>
      <w:r>
        <w:rPr>
          <w:color w:val="221F1F"/>
          <w:spacing w:val="-11"/>
        </w:rPr>
        <w:t> </w:t>
      </w:r>
      <w:r>
        <w:rPr>
          <w:color w:val="221F1F"/>
        </w:rPr>
        <w:t>in</w:t>
      </w:r>
      <w:r>
        <w:rPr>
          <w:color w:val="221F1F"/>
          <w:spacing w:val="-8"/>
        </w:rPr>
        <w:t> </w:t>
      </w:r>
      <w:r>
        <w:rPr>
          <w:color w:val="221F1F"/>
        </w:rPr>
        <w:t>case</w:t>
      </w:r>
      <w:r>
        <w:rPr>
          <w:color w:val="221F1F"/>
          <w:spacing w:val="-10"/>
        </w:rPr>
        <w:t> </w:t>
      </w:r>
      <w:r>
        <w:rPr>
          <w:color w:val="221F1F"/>
        </w:rPr>
        <w:t>the</w:t>
      </w:r>
      <w:r>
        <w:rPr>
          <w:color w:val="221F1F"/>
          <w:spacing w:val="-10"/>
        </w:rPr>
        <w:t> </w:t>
      </w:r>
      <w:r>
        <w:rPr>
          <w:color w:val="221F1F"/>
        </w:rPr>
        <w:t>laws</w:t>
      </w:r>
      <w:r>
        <w:rPr>
          <w:color w:val="221F1F"/>
          <w:spacing w:val="-11"/>
        </w:rPr>
        <w:t> </w:t>
      </w:r>
      <w:r>
        <w:rPr>
          <w:color w:val="221F1F"/>
        </w:rPr>
        <w:t>require</w:t>
      </w:r>
      <w:r>
        <w:rPr>
          <w:color w:val="221F1F"/>
          <w:spacing w:val="-7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Employer</w:t>
      </w:r>
      <w:r>
        <w:rPr>
          <w:color w:val="221F1F"/>
          <w:spacing w:val="-6"/>
        </w:rPr>
        <w:t> </w:t>
      </w:r>
      <w:r>
        <w:rPr>
          <w:color w:val="221F1F"/>
        </w:rPr>
        <w:t>to</w:t>
      </w:r>
      <w:r>
        <w:rPr>
          <w:color w:val="221F1F"/>
          <w:spacing w:val="-11"/>
        </w:rPr>
        <w:t> </w:t>
      </w:r>
      <w:r>
        <w:rPr>
          <w:color w:val="221F1F"/>
        </w:rPr>
        <w:t>take</w:t>
      </w:r>
      <w:r>
        <w:rPr>
          <w:color w:val="221F1F"/>
          <w:spacing w:val="-52"/>
        </w:rPr>
        <w:t> </w:t>
      </w:r>
      <w:r>
        <w:rPr>
          <w:color w:val="221F1F"/>
        </w:rPr>
        <w:t>prior</w:t>
      </w:r>
      <w:r>
        <w:rPr>
          <w:color w:val="221F1F"/>
          <w:spacing w:val="-10"/>
        </w:rPr>
        <w:t> </w:t>
      </w:r>
      <w:r>
        <w:rPr>
          <w:color w:val="221F1F"/>
        </w:rPr>
        <w:t>permission</w:t>
      </w:r>
      <w:r>
        <w:rPr>
          <w:color w:val="221F1F"/>
          <w:spacing w:val="-10"/>
        </w:rPr>
        <w:t> </w:t>
      </w:r>
      <w:r>
        <w:rPr>
          <w:color w:val="221F1F"/>
        </w:rPr>
        <w:t>of</w:t>
      </w:r>
      <w:r>
        <w:rPr>
          <w:color w:val="221F1F"/>
          <w:spacing w:val="-11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relevant</w:t>
      </w:r>
      <w:r>
        <w:rPr>
          <w:color w:val="221F1F"/>
          <w:spacing w:val="-8"/>
        </w:rPr>
        <w:t> </w:t>
      </w:r>
      <w:r>
        <w:rPr>
          <w:color w:val="221F1F"/>
        </w:rPr>
        <w:t>Authorities</w:t>
      </w:r>
      <w:r>
        <w:rPr>
          <w:color w:val="221F1F"/>
          <w:spacing w:val="-10"/>
        </w:rPr>
        <w:t> </w:t>
      </w:r>
      <w:r>
        <w:rPr>
          <w:color w:val="221F1F"/>
        </w:rPr>
        <w:t>before</w:t>
      </w:r>
      <w:r>
        <w:rPr>
          <w:color w:val="221F1F"/>
          <w:spacing w:val="-9"/>
        </w:rPr>
        <w:t> </w:t>
      </w:r>
      <w:r>
        <w:rPr>
          <w:color w:val="221F1F"/>
        </w:rPr>
        <w:t>handing</w:t>
      </w:r>
      <w:r>
        <w:rPr>
          <w:color w:val="221F1F"/>
          <w:spacing w:val="-12"/>
        </w:rPr>
        <w:t> </w:t>
      </w:r>
      <w:r>
        <w:rPr>
          <w:color w:val="221F1F"/>
        </w:rPr>
        <w:t>over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surplus</w:t>
      </w:r>
      <w:r>
        <w:rPr>
          <w:color w:val="221F1F"/>
          <w:spacing w:val="-10"/>
        </w:rPr>
        <w:t> </w:t>
      </w:r>
      <w:r>
        <w:rPr>
          <w:color w:val="221F1F"/>
        </w:rPr>
        <w:t>material</w:t>
      </w:r>
      <w:r>
        <w:rPr>
          <w:color w:val="221F1F"/>
          <w:spacing w:val="-8"/>
        </w:rPr>
        <w:t> </w:t>
      </w:r>
      <w:r>
        <w:rPr>
          <w:color w:val="221F1F"/>
        </w:rPr>
        <w:t>to</w:t>
      </w:r>
      <w:r>
        <w:rPr>
          <w:color w:val="221F1F"/>
          <w:spacing w:val="-10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Contractor,</w:t>
      </w:r>
      <w:r>
        <w:rPr>
          <w:color w:val="221F1F"/>
          <w:spacing w:val="-12"/>
        </w:rPr>
        <w:t> </w:t>
      </w:r>
      <w:r>
        <w:rPr>
          <w:color w:val="221F1F"/>
        </w:rPr>
        <w:t>the</w:t>
      </w:r>
      <w:r>
        <w:rPr>
          <w:color w:val="221F1F"/>
          <w:spacing w:val="-53"/>
        </w:rPr>
        <w:t> </w:t>
      </w:r>
      <w:r>
        <w:rPr>
          <w:color w:val="221F1F"/>
        </w:rPr>
        <w:t>same</w:t>
      </w:r>
      <w:r>
        <w:rPr>
          <w:color w:val="221F1F"/>
          <w:spacing w:val="-1"/>
        </w:rPr>
        <w:t> </w:t>
      </w:r>
      <w:r>
        <w:rPr>
          <w:color w:val="221F1F"/>
        </w:rPr>
        <w:t>shall</w:t>
      </w:r>
      <w:r>
        <w:rPr>
          <w:color w:val="221F1F"/>
          <w:spacing w:val="1"/>
        </w:rPr>
        <w:t> </w:t>
      </w:r>
      <w:r>
        <w:rPr>
          <w:color w:val="221F1F"/>
        </w:rPr>
        <w:t>be obtained by</w:t>
      </w:r>
      <w:r>
        <w:rPr>
          <w:color w:val="221F1F"/>
          <w:spacing w:val="-4"/>
        </w:rPr>
        <w:t> </w:t>
      </w:r>
      <w:r>
        <w:rPr>
          <w:color w:val="221F1F"/>
        </w:rPr>
        <w:t>the Contractor on behalf</w:t>
      </w:r>
      <w:r>
        <w:rPr>
          <w:color w:val="221F1F"/>
          <w:spacing w:val="-1"/>
        </w:rPr>
        <w:t> </w:t>
      </w:r>
      <w:r>
        <w:rPr>
          <w:color w:val="221F1F"/>
        </w:rPr>
        <w:t>of the Employer.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67"/>
        </w:numPr>
        <w:tabs>
          <w:tab w:pos="740" w:val="left" w:leader="none"/>
        </w:tabs>
        <w:spacing w:line="261" w:lineRule="auto" w:before="1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Notwithstanding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transfer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ownership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Plant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Equipment,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responsibility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care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3"/>
          <w:sz w:val="22"/>
        </w:rPr>
        <w:t> </w:t>
      </w:r>
      <w:r>
        <w:rPr>
          <w:color w:val="221F1F"/>
          <w:w w:val="95"/>
          <w:sz w:val="22"/>
        </w:rPr>
        <w:t>custody thereof together with the risk, of loss or damage thereto shall remain with the Implementing Partner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pursuant to GCC Clause 32 (Care of Facilities) hereof until Completion of the Facilities or the part thereof in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such Plant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 Equipment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incorporated.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1" w:lineRule="auto"/>
        <w:ind w:left="679" w:right="118" w:hanging="375"/>
        <w:jc w:val="both"/>
      </w:pPr>
      <w:r>
        <w:rPr>
          <w:b/>
          <w:color w:val="221F1F"/>
        </w:rPr>
        <w:t>31.5</w:t>
      </w:r>
      <w:r>
        <w:rPr>
          <w:b/>
          <w:color w:val="221F1F"/>
          <w:spacing w:val="37"/>
        </w:rPr>
        <w:t> </w:t>
      </w:r>
      <w:r>
        <w:rPr>
          <w:color w:val="221F1F"/>
        </w:rPr>
        <w:t>In</w:t>
      </w:r>
      <w:r>
        <w:rPr>
          <w:color w:val="221F1F"/>
          <w:spacing w:val="-12"/>
        </w:rPr>
        <w:t> </w:t>
      </w:r>
      <w:r>
        <w:rPr>
          <w:color w:val="221F1F"/>
        </w:rPr>
        <w:t>case</w:t>
      </w:r>
      <w:r>
        <w:rPr>
          <w:color w:val="221F1F"/>
          <w:spacing w:val="-10"/>
        </w:rPr>
        <w:t> </w:t>
      </w:r>
      <w:r>
        <w:rPr>
          <w:color w:val="221F1F"/>
        </w:rPr>
        <w:t>of</w:t>
      </w:r>
      <w:r>
        <w:rPr>
          <w:color w:val="221F1F"/>
          <w:spacing w:val="-10"/>
        </w:rPr>
        <w:t> </w:t>
      </w:r>
      <w:r>
        <w:rPr>
          <w:color w:val="221F1F"/>
        </w:rPr>
        <w:t>two/three</w:t>
      </w:r>
      <w:r>
        <w:rPr>
          <w:color w:val="221F1F"/>
          <w:spacing w:val="-10"/>
        </w:rPr>
        <w:t> </w:t>
      </w:r>
      <w:r>
        <w:rPr>
          <w:color w:val="221F1F"/>
        </w:rPr>
        <w:t>Contracts</w:t>
      </w:r>
      <w:r>
        <w:rPr>
          <w:color w:val="221F1F"/>
          <w:spacing w:val="-10"/>
        </w:rPr>
        <w:t> </w:t>
      </w:r>
      <w:r>
        <w:rPr>
          <w:color w:val="221F1F"/>
        </w:rPr>
        <w:t>entered</w:t>
      </w:r>
      <w:r>
        <w:rPr>
          <w:color w:val="221F1F"/>
          <w:spacing w:val="-13"/>
        </w:rPr>
        <w:t> </w:t>
      </w:r>
      <w:r>
        <w:rPr>
          <w:color w:val="221F1F"/>
        </w:rPr>
        <w:t>into</w:t>
      </w:r>
      <w:r>
        <w:rPr>
          <w:color w:val="221F1F"/>
          <w:spacing w:val="-12"/>
        </w:rPr>
        <w:t> </w:t>
      </w:r>
      <w:r>
        <w:rPr>
          <w:color w:val="221F1F"/>
        </w:rPr>
        <w:t>between</w:t>
      </w:r>
      <w:r>
        <w:rPr>
          <w:color w:val="221F1F"/>
          <w:spacing w:val="-13"/>
        </w:rPr>
        <w:t> </w:t>
      </w: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CESL</w:t>
      </w:r>
      <w:r>
        <w:rPr>
          <w:color w:val="221F1F"/>
          <w:spacing w:val="-11"/>
        </w:rPr>
        <w:t> </w:t>
      </w:r>
      <w:r>
        <w:rPr>
          <w:color w:val="221F1F"/>
        </w:rPr>
        <w:t>and</w:t>
      </w:r>
      <w:r>
        <w:rPr>
          <w:color w:val="221F1F"/>
          <w:spacing w:val="-10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Implementing</w:t>
      </w:r>
      <w:r>
        <w:rPr>
          <w:color w:val="221F1F"/>
          <w:spacing w:val="-12"/>
        </w:rPr>
        <w:t> </w:t>
      </w:r>
      <w:r>
        <w:rPr>
          <w:color w:val="221F1F"/>
        </w:rPr>
        <w:t>Partner</w:t>
      </w:r>
      <w:r>
        <w:rPr>
          <w:color w:val="221F1F"/>
          <w:spacing w:val="-12"/>
        </w:rPr>
        <w:t> </w:t>
      </w:r>
      <w:r>
        <w:rPr>
          <w:color w:val="221F1F"/>
        </w:rPr>
        <w:t>as</w:t>
      </w:r>
      <w:r>
        <w:rPr>
          <w:color w:val="221F1F"/>
          <w:spacing w:val="-12"/>
        </w:rPr>
        <w:t> </w:t>
      </w:r>
      <w:r>
        <w:rPr>
          <w:color w:val="221F1F"/>
        </w:rPr>
        <w:t>per</w:t>
      </w:r>
      <w:r>
        <w:rPr>
          <w:color w:val="221F1F"/>
          <w:spacing w:val="-53"/>
        </w:rPr>
        <w:t> </w:t>
      </w:r>
      <w:r>
        <w:rPr>
          <w:color w:val="221F1F"/>
        </w:rPr>
        <w:t>GCC Sub-Clause 3.6 or where the CESL hands over his equipment to the Implementing Partner for</w:t>
      </w:r>
      <w:r>
        <w:rPr>
          <w:color w:val="221F1F"/>
          <w:spacing w:val="1"/>
        </w:rPr>
        <w:t> </w:t>
      </w:r>
      <w:r>
        <w:rPr>
          <w:color w:val="221F1F"/>
        </w:rPr>
        <w:t>executing the Contract, then the Implementing Partner shall at the time of taking delivery of the</w:t>
      </w:r>
      <w:r>
        <w:rPr>
          <w:color w:val="221F1F"/>
          <w:spacing w:val="1"/>
        </w:rPr>
        <w:t> </w:t>
      </w:r>
      <w:r>
        <w:rPr>
          <w:color w:val="221F1F"/>
        </w:rPr>
        <w:t>Equipment through Bill of Lading or other despatch documents furnish Trust Receipt for Plant,</w:t>
      </w:r>
      <w:r>
        <w:rPr>
          <w:color w:val="221F1F"/>
          <w:spacing w:val="1"/>
        </w:rPr>
        <w:t> </w:t>
      </w:r>
      <w:r>
        <w:rPr>
          <w:color w:val="221F1F"/>
        </w:rPr>
        <w:t>Equipment and Materials and also execute an Indemnity Bond in favour of the CESL in the form</w:t>
      </w:r>
      <w:r>
        <w:rPr>
          <w:color w:val="221F1F"/>
          <w:spacing w:val="1"/>
        </w:rPr>
        <w:t> </w:t>
      </w:r>
      <w:r>
        <w:rPr>
          <w:color w:val="221F1F"/>
        </w:rPr>
        <w:t>acceptable to CESL for keeping the equipment in safe custody and to utilise the same exclusively for</w:t>
      </w:r>
      <w:r>
        <w:rPr>
          <w:color w:val="221F1F"/>
          <w:spacing w:val="-53"/>
        </w:rPr>
        <w:t> </w:t>
      </w:r>
      <w:r>
        <w:rPr>
          <w:color w:val="221F1F"/>
          <w:w w:val="95"/>
        </w:rPr>
        <w:t>the purpose of the said Contract. Proforma for the Trust Receipt and Indemnity bond. TheCESL shall also</w:t>
      </w:r>
      <w:r>
        <w:rPr>
          <w:color w:val="221F1F"/>
          <w:spacing w:val="-50"/>
          <w:w w:val="95"/>
        </w:rPr>
        <w:t> </w:t>
      </w:r>
      <w:r>
        <w:rPr>
          <w:color w:val="221F1F"/>
          <w:w w:val="95"/>
        </w:rPr>
        <w:t>issue</w:t>
      </w:r>
      <w:r>
        <w:rPr>
          <w:color w:val="221F1F"/>
          <w:spacing w:val="8"/>
          <w:w w:val="95"/>
        </w:rPr>
        <w:t> </w:t>
      </w:r>
      <w:r>
        <w:rPr>
          <w:color w:val="221F1F"/>
          <w:w w:val="95"/>
        </w:rPr>
        <w:t>a</w:t>
      </w:r>
      <w:r>
        <w:rPr>
          <w:color w:val="221F1F"/>
          <w:spacing w:val="9"/>
          <w:w w:val="95"/>
        </w:rPr>
        <w:t> </w:t>
      </w:r>
      <w:r>
        <w:rPr>
          <w:color w:val="221F1F"/>
          <w:w w:val="95"/>
        </w:rPr>
        <w:t>separate</w:t>
      </w:r>
      <w:r>
        <w:rPr>
          <w:color w:val="221F1F"/>
          <w:spacing w:val="10"/>
          <w:w w:val="95"/>
        </w:rPr>
        <w:t> </w:t>
      </w:r>
      <w:r>
        <w:rPr>
          <w:color w:val="221F1F"/>
          <w:w w:val="95"/>
        </w:rPr>
        <w:t>Authorisation</w:t>
      </w:r>
      <w:r>
        <w:rPr>
          <w:color w:val="221F1F"/>
          <w:spacing w:val="9"/>
          <w:w w:val="95"/>
        </w:rPr>
        <w:t> </w:t>
      </w:r>
      <w:r>
        <w:rPr>
          <w:color w:val="221F1F"/>
          <w:w w:val="95"/>
        </w:rPr>
        <w:t>Letter</w:t>
      </w:r>
      <w:r>
        <w:rPr>
          <w:color w:val="221F1F"/>
          <w:spacing w:val="8"/>
          <w:w w:val="95"/>
        </w:rPr>
        <w:t> </w:t>
      </w:r>
      <w:r>
        <w:rPr>
          <w:color w:val="221F1F"/>
          <w:w w:val="95"/>
        </w:rPr>
        <w:t>to</w:t>
      </w:r>
      <w:r>
        <w:rPr>
          <w:color w:val="221F1F"/>
          <w:spacing w:val="8"/>
          <w:w w:val="95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16"/>
          <w:w w:val="95"/>
        </w:rPr>
        <w:t> </w:t>
      </w:r>
      <w:r>
        <w:rPr>
          <w:color w:val="221F1F"/>
          <w:w w:val="95"/>
        </w:rPr>
        <w:t>Implementing</w:t>
      </w:r>
      <w:r>
        <w:rPr>
          <w:color w:val="221F1F"/>
          <w:spacing w:val="11"/>
          <w:w w:val="95"/>
        </w:rPr>
        <w:t> </w:t>
      </w:r>
      <w:r>
        <w:rPr>
          <w:color w:val="221F1F"/>
          <w:w w:val="95"/>
        </w:rPr>
        <w:t>Partnerto</w:t>
      </w:r>
      <w:r>
        <w:rPr>
          <w:color w:val="221F1F"/>
          <w:spacing w:val="12"/>
          <w:w w:val="95"/>
        </w:rPr>
        <w:t> </w:t>
      </w:r>
      <w:r>
        <w:rPr>
          <w:color w:val="221F1F"/>
          <w:w w:val="95"/>
        </w:rPr>
        <w:t>enable</w:t>
      </w:r>
      <w:r>
        <w:rPr>
          <w:color w:val="221F1F"/>
          <w:spacing w:val="12"/>
          <w:w w:val="95"/>
        </w:rPr>
        <w:t> </w:t>
      </w:r>
      <w:r>
        <w:rPr>
          <w:color w:val="221F1F"/>
          <w:w w:val="95"/>
        </w:rPr>
        <w:t>him</w:t>
      </w:r>
      <w:r>
        <w:rPr>
          <w:color w:val="221F1F"/>
          <w:spacing w:val="9"/>
          <w:w w:val="95"/>
        </w:rPr>
        <w:t> </w:t>
      </w:r>
      <w:r>
        <w:rPr>
          <w:color w:val="221F1F"/>
          <w:w w:val="95"/>
        </w:rPr>
        <w:t>to</w:t>
      </w:r>
      <w:r>
        <w:rPr>
          <w:color w:val="221F1F"/>
          <w:spacing w:val="10"/>
          <w:w w:val="95"/>
        </w:rPr>
        <w:t> </w:t>
      </w:r>
      <w:r>
        <w:rPr>
          <w:color w:val="221F1F"/>
          <w:w w:val="95"/>
        </w:rPr>
        <w:t>take</w:t>
      </w:r>
      <w:r>
        <w:rPr>
          <w:color w:val="221F1F"/>
          <w:spacing w:val="9"/>
          <w:w w:val="95"/>
        </w:rPr>
        <w:t> </w:t>
      </w:r>
      <w:r>
        <w:rPr>
          <w:color w:val="221F1F"/>
          <w:w w:val="95"/>
        </w:rPr>
        <w:t>physical</w:t>
      </w:r>
      <w:r>
        <w:rPr>
          <w:color w:val="221F1F"/>
          <w:spacing w:val="12"/>
          <w:w w:val="95"/>
        </w:rPr>
        <w:t> </w:t>
      </w:r>
      <w:r>
        <w:rPr>
          <w:color w:val="221F1F"/>
          <w:w w:val="95"/>
        </w:rPr>
        <w:t>delivery</w:t>
      </w:r>
    </w:p>
    <w:p>
      <w:pPr>
        <w:spacing w:after="0" w:line="261" w:lineRule="auto"/>
        <w:jc w:val="both"/>
        <w:sectPr>
          <w:pgSz w:w="11900" w:h="16850"/>
          <w:pgMar w:header="0" w:footer="1552" w:top="1360" w:bottom="1740" w:left="1020" w:right="1200"/>
        </w:sectPr>
      </w:pPr>
    </w:p>
    <w:p>
      <w:pPr>
        <w:pStyle w:val="BodyText"/>
        <w:spacing w:before="73"/>
        <w:ind w:left="679"/>
      </w:pPr>
      <w:r>
        <w:rPr>
          <w:color w:val="221F1F"/>
        </w:rPr>
        <w:t>of</w:t>
      </w:r>
      <w:r>
        <w:rPr>
          <w:color w:val="221F1F"/>
          <w:spacing w:val="-6"/>
        </w:rPr>
        <w:t> </w:t>
      </w:r>
      <w:r>
        <w:rPr>
          <w:color w:val="221F1F"/>
        </w:rPr>
        <w:t>plant,</w:t>
      </w:r>
      <w:r>
        <w:rPr>
          <w:color w:val="221F1F"/>
          <w:spacing w:val="-6"/>
        </w:rPr>
        <w:t> </w:t>
      </w:r>
      <w:r>
        <w:rPr>
          <w:color w:val="221F1F"/>
        </w:rPr>
        <w:t>equipment</w:t>
      </w:r>
      <w:r>
        <w:rPr>
          <w:color w:val="221F1F"/>
          <w:spacing w:val="-5"/>
        </w:rPr>
        <w:t> </w:t>
      </w:r>
      <w:r>
        <w:rPr>
          <w:color w:val="221F1F"/>
        </w:rPr>
        <w:t>and</w:t>
      </w:r>
      <w:r>
        <w:rPr>
          <w:color w:val="221F1F"/>
          <w:spacing w:val="-6"/>
        </w:rPr>
        <w:t> </w:t>
      </w:r>
      <w:r>
        <w:rPr>
          <w:color w:val="221F1F"/>
        </w:rPr>
        <w:t>materials</w:t>
      </w:r>
      <w:r>
        <w:rPr>
          <w:color w:val="221F1F"/>
          <w:spacing w:val="-1"/>
        </w:rPr>
        <w:t> </w:t>
      </w:r>
      <w:r>
        <w:rPr>
          <w:color w:val="221F1F"/>
        </w:rPr>
        <w:t>from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5"/>
        </w:rPr>
        <w:t> </w:t>
      </w:r>
      <w:r>
        <w:rPr>
          <w:color w:val="221F1F"/>
        </w:rPr>
        <w:t>CESL.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75"/>
        </w:numPr>
        <w:tabs>
          <w:tab w:pos="680" w:val="left" w:leader="none"/>
        </w:tabs>
        <w:spacing w:line="240" w:lineRule="auto" w:before="1" w:after="0"/>
        <w:ind w:left="679" w:right="0" w:hanging="375"/>
        <w:jc w:val="both"/>
        <w:rPr>
          <w:b/>
          <w:sz w:val="22"/>
        </w:rPr>
      </w:pPr>
      <w:r>
        <w:rPr>
          <w:b/>
          <w:color w:val="221F1F"/>
          <w:sz w:val="22"/>
        </w:rPr>
        <w:t>Care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Facilities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75"/>
        </w:numPr>
        <w:tabs>
          <w:tab w:pos="752" w:val="left" w:leader="none"/>
        </w:tabs>
        <w:spacing w:line="240" w:lineRule="auto" w:before="0" w:after="0"/>
        <w:ind w:left="305" w:right="117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 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responsible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 care and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custody of the Facilities or 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 thereof until the date of Completion of the Facilities pursuant to GCC Clause 24 (Completion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Facilities) or, where the Contract provides for Completion of the Facilities in parts, until the date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Completion of the relevant part, and shall make good at its own cost any loss or damage that may occur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 the Facilities or the relevant part thereof from any cause whatsoever during such period.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 shall also be responsible for any loss or damage to the Facilities caused by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Sub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Partners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course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carried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out,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pursuant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GCC Clause 27 (Defect Liability). Notwithstanding the foregoing, the Implementing Partner shall not be</w:t>
      </w:r>
      <w:r>
        <w:rPr>
          <w:color w:val="221F1F"/>
          <w:spacing w:val="-52"/>
          <w:sz w:val="22"/>
        </w:rPr>
        <w:t> </w:t>
      </w:r>
      <w:r>
        <w:rPr>
          <w:color w:val="221F1F"/>
          <w:w w:val="95"/>
          <w:sz w:val="22"/>
        </w:rPr>
        <w:t>liable for any loss or damage to the Facilities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or that part thereof caused by reason of any of the matters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referred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paragraphs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(a),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(b)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(c)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Sub-Clauses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32.2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38.1.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75"/>
        </w:numPr>
        <w:tabs>
          <w:tab w:pos="762" w:val="left" w:leader="none"/>
        </w:tabs>
        <w:spacing w:line="240" w:lineRule="auto" w:before="1" w:after="0"/>
        <w:ind w:left="305" w:right="118" w:firstLine="0"/>
        <w:jc w:val="both"/>
        <w:rPr>
          <w:sz w:val="22"/>
        </w:rPr>
      </w:pPr>
      <w:r>
        <w:rPr>
          <w:color w:val="221F1F"/>
          <w:sz w:val="22"/>
        </w:rPr>
        <w:t>If any loss or damage occurs to the Facilities or any part thereof or to the Implementing Partner’s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temporary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facilities by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reason of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75"/>
        </w:numPr>
        <w:tabs>
          <w:tab w:pos="1026" w:val="left" w:leader="none"/>
        </w:tabs>
        <w:spacing w:line="240" w:lineRule="auto" w:before="1" w:after="0"/>
        <w:ind w:left="1025" w:right="118" w:hanging="360"/>
        <w:jc w:val="both"/>
        <w:rPr>
          <w:color w:val="221F1F"/>
          <w:sz w:val="22"/>
        </w:rPr>
      </w:pPr>
      <w:r>
        <w:rPr>
          <w:color w:val="221F1F"/>
          <w:sz w:val="22"/>
        </w:rPr>
        <w:t>(insofar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relate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country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where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located) nuclear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reaction,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nuclear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radiation, radioactive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contamination, pressure wave caused by aircraft or other aerial objects, or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any other</w:t>
      </w:r>
      <w:r>
        <w:rPr>
          <w:color w:val="221F1F"/>
          <w:sz w:val="22"/>
        </w:rPr>
        <w:t> occurrences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that an experienced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could not reasonably foresee,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reasonably foreseeable could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not reasonably make provision for or insure against,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insofar</w:t>
      </w:r>
      <w:r>
        <w:rPr>
          <w:color w:val="221F1F"/>
          <w:spacing w:val="-52"/>
          <w:sz w:val="22"/>
        </w:rPr>
        <w:t> </w:t>
      </w:r>
      <w:r>
        <w:rPr>
          <w:color w:val="221F1F"/>
          <w:spacing w:val="-1"/>
          <w:sz w:val="22"/>
        </w:rPr>
        <w:t>as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such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risks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normally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insurable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insurance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market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mentioned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general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exclusions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policy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insurance, including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War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Risks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Political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Risks, taken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Clause 34 (Insurance)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hereof.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75"/>
        </w:numPr>
        <w:tabs>
          <w:tab w:pos="1026" w:val="left" w:leader="none"/>
        </w:tabs>
        <w:spacing w:line="240" w:lineRule="auto" w:before="0" w:after="0"/>
        <w:ind w:left="1025" w:right="328" w:hanging="360"/>
        <w:jc w:val="left"/>
        <w:rPr>
          <w:sz w:val="22"/>
        </w:rPr>
      </w:pPr>
      <w:r>
        <w:rPr>
          <w:color w:val="221F1F"/>
          <w:sz w:val="22"/>
        </w:rPr>
        <w:t>any use or occupation by the CESL or any third party (other than a Sub Implementing Partner)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authorized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Facilities.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75"/>
        </w:numPr>
        <w:tabs>
          <w:tab w:pos="1026" w:val="left" w:leader="none"/>
        </w:tabs>
        <w:spacing w:line="240" w:lineRule="auto" w:before="0" w:after="0"/>
        <w:ind w:left="1025" w:right="121" w:hanging="360"/>
        <w:jc w:val="both"/>
        <w:rPr>
          <w:sz w:val="22"/>
        </w:rPr>
      </w:pPr>
      <w:r>
        <w:rPr>
          <w:color w:val="221F1F"/>
          <w:sz w:val="22"/>
        </w:rPr>
        <w:t>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use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or reliance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upon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design, data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specification provided or designated by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on behalf of the CESL, or any such matter for which the Implementing Partner has disclaimed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responsibility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herein,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05" w:right="118"/>
        <w:jc w:val="both"/>
      </w:pPr>
      <w:r>
        <w:rPr>
          <w:color w:val="221F1F"/>
        </w:rPr>
        <w:t>the CESL shall pay to the Implementing Partner all sums payable in respect of the Facilities executed,</w:t>
      </w:r>
      <w:r>
        <w:rPr>
          <w:color w:val="221F1F"/>
          <w:spacing w:val="1"/>
        </w:rPr>
        <w:t> </w:t>
      </w:r>
      <w:r>
        <w:rPr>
          <w:color w:val="221F1F"/>
        </w:rPr>
        <w:t>notwithstanding that the same be lost, destroyed or damaged, and will pay to the Implementing Partner</w:t>
      </w:r>
      <w:r>
        <w:rPr>
          <w:color w:val="221F1F"/>
          <w:spacing w:val="1"/>
        </w:rPr>
        <w:t> </w:t>
      </w:r>
      <w:r>
        <w:rPr>
          <w:color w:val="221F1F"/>
        </w:rPr>
        <w:t>the replacement value of all temporary facilities and all parts thereof lost, destroyed or damaged.</w:t>
      </w:r>
      <w:r>
        <w:rPr>
          <w:color w:val="221F1F"/>
          <w:spacing w:val="1"/>
        </w:rPr>
        <w:t> </w:t>
      </w:r>
      <w:r>
        <w:rPr>
          <w:color w:val="221F1F"/>
        </w:rPr>
        <w:t>If the</w:t>
      </w:r>
      <w:r>
        <w:rPr>
          <w:color w:val="221F1F"/>
          <w:spacing w:val="1"/>
        </w:rPr>
        <w:t> </w:t>
      </w:r>
      <w:r>
        <w:rPr>
          <w:color w:val="221F1F"/>
        </w:rPr>
        <w:t>CESL requests the Implementing Partner in writing to make good any loss or</w:t>
      </w:r>
      <w:r>
        <w:rPr>
          <w:color w:val="221F1F"/>
          <w:spacing w:val="1"/>
        </w:rPr>
        <w:t> </w:t>
      </w:r>
      <w:r>
        <w:rPr>
          <w:color w:val="221F1F"/>
        </w:rPr>
        <w:t>damage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the Facilities</w:t>
      </w:r>
      <w:r>
        <w:rPr>
          <w:color w:val="221F1F"/>
          <w:spacing w:val="1"/>
        </w:rPr>
        <w:t> </w:t>
      </w:r>
      <w:r>
        <w:rPr>
          <w:color w:val="221F1F"/>
        </w:rPr>
        <w:t>thereby</w:t>
      </w:r>
      <w:r>
        <w:rPr>
          <w:color w:val="221F1F"/>
          <w:spacing w:val="1"/>
        </w:rPr>
        <w:t> </w:t>
      </w:r>
      <w:r>
        <w:rPr>
          <w:color w:val="221F1F"/>
        </w:rPr>
        <w:t>occasioned,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</w:t>
      </w:r>
      <w:r>
        <w:rPr>
          <w:color w:val="221F1F"/>
          <w:spacing w:val="1"/>
        </w:rPr>
        <w:t> </w:t>
      </w:r>
      <w:r>
        <w:rPr>
          <w:color w:val="221F1F"/>
        </w:rPr>
        <w:t>shall make good the same at the cost</w:t>
      </w:r>
      <w:r>
        <w:rPr>
          <w:color w:val="221F1F"/>
          <w:spacing w:val="1"/>
        </w:rPr>
        <w:t> </w:t>
      </w:r>
      <w:r>
        <w:rPr>
          <w:color w:val="221F1F"/>
        </w:rPr>
        <w:t>of the CESL in</w:t>
      </w:r>
      <w:r>
        <w:rPr>
          <w:color w:val="221F1F"/>
          <w:spacing w:val="1"/>
        </w:rPr>
        <w:t> </w:t>
      </w:r>
      <w:r>
        <w:rPr>
          <w:color w:val="221F1F"/>
        </w:rPr>
        <w:t>accordance with GCC</w:t>
      </w:r>
      <w:r>
        <w:rPr>
          <w:color w:val="221F1F"/>
          <w:spacing w:val="1"/>
        </w:rPr>
        <w:t> </w:t>
      </w:r>
      <w:r>
        <w:rPr>
          <w:color w:val="221F1F"/>
        </w:rPr>
        <w:t>Clause</w:t>
      </w:r>
      <w:r>
        <w:rPr>
          <w:color w:val="221F1F"/>
          <w:spacing w:val="1"/>
        </w:rPr>
        <w:t> </w:t>
      </w:r>
      <w:r>
        <w:rPr>
          <w:color w:val="221F1F"/>
        </w:rPr>
        <w:t>39</w:t>
      </w:r>
      <w:r>
        <w:rPr>
          <w:color w:val="221F1F"/>
          <w:spacing w:val="1"/>
        </w:rPr>
        <w:t> </w:t>
      </w:r>
      <w:r>
        <w:rPr>
          <w:color w:val="221F1F"/>
        </w:rPr>
        <w:t>(Change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Facilities).</w:t>
      </w:r>
      <w:r>
        <w:rPr>
          <w:color w:val="221F1F"/>
          <w:spacing w:val="1"/>
        </w:rPr>
        <w:t> </w:t>
      </w:r>
      <w:r>
        <w:rPr>
          <w:color w:val="221F1F"/>
        </w:rPr>
        <w:t>If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CESL</w:t>
      </w:r>
      <w:r>
        <w:rPr>
          <w:color w:val="221F1F"/>
          <w:spacing w:val="1"/>
        </w:rPr>
        <w:t> </w:t>
      </w:r>
      <w:r>
        <w:rPr>
          <w:color w:val="221F1F"/>
        </w:rPr>
        <w:t>does</w:t>
      </w:r>
      <w:r>
        <w:rPr>
          <w:color w:val="221F1F"/>
          <w:spacing w:val="1"/>
        </w:rPr>
        <w:t> </w:t>
      </w:r>
      <w:r>
        <w:rPr>
          <w:color w:val="221F1F"/>
        </w:rPr>
        <w:t>not request 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 in writing to make good any loss or damage to the Facilities thereby occasioned,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CESL</w:t>
      </w:r>
      <w:r>
        <w:rPr>
          <w:color w:val="221F1F"/>
          <w:spacing w:val="1"/>
        </w:rPr>
        <w:t> </w:t>
      </w:r>
      <w:r>
        <w:rPr>
          <w:color w:val="221F1F"/>
        </w:rPr>
        <w:t>shall</w:t>
      </w:r>
      <w:r>
        <w:rPr>
          <w:color w:val="221F1F"/>
          <w:spacing w:val="1"/>
        </w:rPr>
        <w:t> </w:t>
      </w:r>
      <w:r>
        <w:rPr>
          <w:color w:val="221F1F"/>
        </w:rPr>
        <w:t>either</w:t>
      </w:r>
      <w:r>
        <w:rPr>
          <w:color w:val="221F1F"/>
          <w:spacing w:val="1"/>
        </w:rPr>
        <w:t> </w:t>
      </w:r>
      <w:r>
        <w:rPr>
          <w:color w:val="221F1F"/>
        </w:rPr>
        <w:t>request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1"/>
        </w:rPr>
        <w:t> </w:t>
      </w:r>
      <w:r>
        <w:rPr>
          <w:color w:val="221F1F"/>
        </w:rPr>
        <w:t>change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accordance</w:t>
      </w:r>
      <w:r>
        <w:rPr>
          <w:color w:val="221F1F"/>
          <w:spacing w:val="1"/>
        </w:rPr>
        <w:t> </w:t>
      </w:r>
      <w:r>
        <w:rPr>
          <w:color w:val="221F1F"/>
        </w:rPr>
        <w:t>with</w:t>
      </w:r>
      <w:r>
        <w:rPr>
          <w:color w:val="221F1F"/>
          <w:spacing w:val="1"/>
        </w:rPr>
        <w:t> </w:t>
      </w:r>
      <w:r>
        <w:rPr>
          <w:color w:val="221F1F"/>
        </w:rPr>
        <w:t>GCC</w:t>
      </w:r>
      <w:r>
        <w:rPr>
          <w:color w:val="221F1F"/>
          <w:spacing w:val="1"/>
        </w:rPr>
        <w:t> </w:t>
      </w:r>
      <w:r>
        <w:rPr>
          <w:color w:val="221F1F"/>
        </w:rPr>
        <w:t>Clause</w:t>
      </w:r>
      <w:r>
        <w:rPr>
          <w:color w:val="221F1F"/>
          <w:spacing w:val="1"/>
        </w:rPr>
        <w:t> </w:t>
      </w:r>
      <w:r>
        <w:rPr>
          <w:color w:val="221F1F"/>
        </w:rPr>
        <w:t>39</w:t>
      </w:r>
      <w:r>
        <w:rPr>
          <w:color w:val="221F1F"/>
          <w:spacing w:val="1"/>
        </w:rPr>
        <w:t> </w:t>
      </w:r>
      <w:r>
        <w:rPr>
          <w:color w:val="221F1F"/>
        </w:rPr>
        <w:t>(Change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Facilities),excluding</w:t>
      </w:r>
      <w:r>
        <w:rPr>
          <w:color w:val="221F1F"/>
          <w:spacing w:val="31"/>
        </w:rPr>
        <w:t> </w:t>
      </w:r>
      <w:r>
        <w:rPr>
          <w:color w:val="221F1F"/>
        </w:rPr>
        <w:t>the</w:t>
      </w:r>
      <w:r>
        <w:rPr>
          <w:color w:val="221F1F"/>
          <w:spacing w:val="32"/>
        </w:rPr>
        <w:t> </w:t>
      </w:r>
      <w:r>
        <w:rPr>
          <w:color w:val="221F1F"/>
        </w:rPr>
        <w:t>performance</w:t>
      </w:r>
      <w:r>
        <w:rPr>
          <w:color w:val="221F1F"/>
          <w:spacing w:val="32"/>
        </w:rPr>
        <w:t> </w:t>
      </w:r>
      <w:r>
        <w:rPr>
          <w:color w:val="221F1F"/>
        </w:rPr>
        <w:t>of</w:t>
      </w:r>
      <w:r>
        <w:rPr>
          <w:color w:val="221F1F"/>
          <w:spacing w:val="34"/>
        </w:rPr>
        <w:t> </w:t>
      </w:r>
      <w:r>
        <w:rPr>
          <w:color w:val="221F1F"/>
        </w:rPr>
        <w:t>that</w:t>
      </w:r>
      <w:r>
        <w:rPr>
          <w:color w:val="221F1F"/>
          <w:spacing w:val="34"/>
        </w:rPr>
        <w:t> </w:t>
      </w:r>
      <w:r>
        <w:rPr>
          <w:color w:val="221F1F"/>
        </w:rPr>
        <w:t>part</w:t>
      </w:r>
      <w:r>
        <w:rPr>
          <w:color w:val="221F1F"/>
          <w:spacing w:val="34"/>
        </w:rPr>
        <w:t> </w:t>
      </w:r>
      <w:r>
        <w:rPr>
          <w:color w:val="221F1F"/>
        </w:rPr>
        <w:t>of</w:t>
      </w:r>
      <w:r>
        <w:rPr>
          <w:color w:val="221F1F"/>
          <w:spacing w:val="32"/>
        </w:rPr>
        <w:t> </w:t>
      </w:r>
      <w:r>
        <w:rPr>
          <w:color w:val="221F1F"/>
        </w:rPr>
        <w:t>the</w:t>
      </w:r>
      <w:r>
        <w:rPr>
          <w:color w:val="221F1F"/>
          <w:spacing w:val="32"/>
        </w:rPr>
        <w:t> </w:t>
      </w:r>
      <w:r>
        <w:rPr>
          <w:color w:val="221F1F"/>
        </w:rPr>
        <w:t>Facilities</w:t>
      </w:r>
      <w:r>
        <w:rPr>
          <w:color w:val="221F1F"/>
          <w:spacing w:val="32"/>
        </w:rPr>
        <w:t> </w:t>
      </w:r>
      <w:r>
        <w:rPr>
          <w:color w:val="221F1F"/>
        </w:rPr>
        <w:t>thereby</w:t>
      </w:r>
      <w:r>
        <w:rPr>
          <w:color w:val="221F1F"/>
          <w:spacing w:val="32"/>
        </w:rPr>
        <w:t> </w:t>
      </w:r>
      <w:r>
        <w:rPr>
          <w:color w:val="221F1F"/>
        </w:rPr>
        <w:t>lost,</w:t>
      </w:r>
      <w:r>
        <w:rPr>
          <w:color w:val="221F1F"/>
          <w:spacing w:val="-5"/>
        </w:rPr>
        <w:t> </w:t>
      </w:r>
      <w:r>
        <w:rPr>
          <w:color w:val="221F1F"/>
        </w:rPr>
        <w:t>destroyed</w:t>
      </w:r>
      <w:r>
        <w:rPr>
          <w:color w:val="221F1F"/>
          <w:spacing w:val="-13"/>
        </w:rPr>
        <w:t> </w:t>
      </w:r>
      <w:r>
        <w:rPr>
          <w:color w:val="221F1F"/>
        </w:rPr>
        <w:t>or</w:t>
      </w:r>
      <w:r>
        <w:rPr>
          <w:color w:val="221F1F"/>
          <w:spacing w:val="-12"/>
        </w:rPr>
        <w:t> </w:t>
      </w:r>
      <w:r>
        <w:rPr>
          <w:color w:val="221F1F"/>
        </w:rPr>
        <w:t>damaged,</w:t>
      </w:r>
      <w:r>
        <w:rPr>
          <w:color w:val="221F1F"/>
          <w:spacing w:val="-53"/>
        </w:rPr>
        <w:t> </w:t>
      </w:r>
      <w:r>
        <w:rPr>
          <w:color w:val="221F1F"/>
        </w:rPr>
        <w:t>or, where the loss or damage affects a substantial part of the Facilities, the CESL shall terminate the</w:t>
      </w:r>
      <w:r>
        <w:rPr>
          <w:color w:val="221F1F"/>
          <w:spacing w:val="1"/>
        </w:rPr>
        <w:t> </w:t>
      </w:r>
      <w:r>
        <w:rPr>
          <w:color w:val="221F1F"/>
          <w:w w:val="95"/>
        </w:rPr>
        <w:t>Contract pursuant to GCC Sub-Clause 42.1 (Termination for CESL’s Convenience) hereof ,except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that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the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Implementing</w:t>
      </w:r>
      <w:r>
        <w:rPr>
          <w:color w:val="221F1F"/>
          <w:spacing w:val="10"/>
        </w:rPr>
        <w:t> </w:t>
      </w:r>
      <w:r>
        <w:rPr>
          <w:color w:val="221F1F"/>
        </w:rPr>
        <w:t>Partner</w:t>
      </w:r>
      <w:r>
        <w:rPr>
          <w:color w:val="221F1F"/>
          <w:spacing w:val="26"/>
        </w:rPr>
        <w:t> </w:t>
      </w:r>
      <w:r>
        <w:rPr>
          <w:color w:val="221F1F"/>
        </w:rPr>
        <w:t>shall</w:t>
      </w:r>
      <w:r>
        <w:rPr>
          <w:color w:val="221F1F"/>
          <w:spacing w:val="20"/>
        </w:rPr>
        <w:t> </w:t>
      </w:r>
      <w:r>
        <w:rPr>
          <w:color w:val="221F1F"/>
        </w:rPr>
        <w:t>have</w:t>
      </w:r>
      <w:r>
        <w:rPr>
          <w:color w:val="221F1F"/>
          <w:spacing w:val="22"/>
        </w:rPr>
        <w:t> </w:t>
      </w:r>
      <w:r>
        <w:rPr>
          <w:color w:val="221F1F"/>
        </w:rPr>
        <w:t>no</w:t>
      </w:r>
      <w:r>
        <w:rPr>
          <w:color w:val="221F1F"/>
          <w:spacing w:val="22"/>
        </w:rPr>
        <w:t> </w:t>
      </w:r>
      <w:r>
        <w:rPr>
          <w:color w:val="221F1F"/>
        </w:rPr>
        <w:t>entitlement</w:t>
      </w:r>
      <w:r>
        <w:rPr>
          <w:color w:val="221F1F"/>
          <w:spacing w:val="21"/>
        </w:rPr>
        <w:t> </w:t>
      </w:r>
      <w:r>
        <w:rPr>
          <w:color w:val="221F1F"/>
        </w:rPr>
        <w:t>to</w:t>
      </w:r>
      <w:r>
        <w:rPr>
          <w:color w:val="221F1F"/>
          <w:spacing w:val="22"/>
        </w:rPr>
        <w:t> </w:t>
      </w:r>
      <w:r>
        <w:rPr>
          <w:color w:val="221F1F"/>
        </w:rPr>
        <w:t>profit</w:t>
      </w:r>
      <w:r>
        <w:rPr>
          <w:color w:val="221F1F"/>
          <w:spacing w:val="22"/>
        </w:rPr>
        <w:t> </w:t>
      </w:r>
      <w:r>
        <w:rPr>
          <w:color w:val="221F1F"/>
        </w:rPr>
        <w:t>under</w:t>
      </w:r>
      <w:r>
        <w:rPr>
          <w:color w:val="221F1F"/>
          <w:spacing w:val="28"/>
        </w:rPr>
        <w:t> </w:t>
      </w:r>
      <w:r>
        <w:rPr>
          <w:color w:val="221F1F"/>
        </w:rPr>
        <w:t>paragraph</w:t>
      </w:r>
      <w:r>
        <w:rPr>
          <w:color w:val="221F1F"/>
          <w:spacing w:val="10"/>
        </w:rPr>
        <w:t> </w:t>
      </w:r>
      <w:r>
        <w:rPr>
          <w:color w:val="221F1F"/>
        </w:rPr>
        <w:t>(e)</w:t>
      </w:r>
      <w:r>
        <w:rPr>
          <w:color w:val="221F1F"/>
          <w:spacing w:val="12"/>
        </w:rPr>
        <w:t> </w:t>
      </w:r>
      <w:r>
        <w:rPr>
          <w:color w:val="221F1F"/>
        </w:rPr>
        <w:t>of</w:t>
      </w:r>
      <w:r>
        <w:rPr>
          <w:color w:val="221F1F"/>
          <w:spacing w:val="11"/>
        </w:rPr>
        <w:t> </w:t>
      </w:r>
      <w:r>
        <w:rPr>
          <w:color w:val="221F1F"/>
        </w:rPr>
        <w:t>GCC</w:t>
      </w:r>
      <w:r>
        <w:rPr>
          <w:color w:val="221F1F"/>
          <w:spacing w:val="10"/>
        </w:rPr>
        <w:t> </w:t>
      </w:r>
      <w:r>
        <w:rPr>
          <w:color w:val="221F1F"/>
        </w:rPr>
        <w:t>Sub-Clause</w:t>
      </w:r>
    </w:p>
    <w:p>
      <w:pPr>
        <w:pStyle w:val="BodyText"/>
        <w:spacing w:before="1"/>
        <w:ind w:left="305"/>
        <w:jc w:val="both"/>
      </w:pPr>
      <w:r>
        <w:rPr>
          <w:color w:val="221F1F"/>
        </w:rPr>
        <w:t>42.1.3</w:t>
      </w:r>
      <w:r>
        <w:rPr>
          <w:color w:val="221F1F"/>
          <w:spacing w:val="-2"/>
        </w:rPr>
        <w:t> </w:t>
      </w:r>
      <w:r>
        <w:rPr>
          <w:color w:val="221F1F"/>
        </w:rPr>
        <w:t>in</w:t>
      </w:r>
      <w:r>
        <w:rPr>
          <w:color w:val="221F1F"/>
          <w:spacing w:val="-1"/>
        </w:rPr>
        <w:t> </w:t>
      </w:r>
      <w:r>
        <w:rPr>
          <w:color w:val="221F1F"/>
        </w:rPr>
        <w:t>respect of</w:t>
      </w:r>
      <w:r>
        <w:rPr>
          <w:color w:val="221F1F"/>
          <w:spacing w:val="-1"/>
        </w:rPr>
        <w:t> </w:t>
      </w:r>
      <w:r>
        <w:rPr>
          <w:color w:val="221F1F"/>
        </w:rPr>
        <w:t>any</w:t>
      </w:r>
      <w:r>
        <w:rPr>
          <w:color w:val="221F1F"/>
          <w:spacing w:val="-3"/>
        </w:rPr>
        <w:t> </w:t>
      </w:r>
      <w:r>
        <w:rPr>
          <w:color w:val="221F1F"/>
        </w:rPr>
        <w:t>unexecuted</w:t>
      </w:r>
      <w:r>
        <w:rPr>
          <w:color w:val="221F1F"/>
          <w:spacing w:val="1"/>
        </w:rPr>
        <w:t> </w:t>
      </w:r>
      <w:r>
        <w:rPr>
          <w:color w:val="221F1F"/>
        </w:rPr>
        <w:t>Facilities</w:t>
      </w:r>
      <w:r>
        <w:rPr>
          <w:color w:val="221F1F"/>
          <w:spacing w:val="-1"/>
        </w:rPr>
        <w:t> </w:t>
      </w:r>
      <w:r>
        <w:rPr>
          <w:color w:val="221F1F"/>
        </w:rPr>
        <w:t>as</w:t>
      </w:r>
      <w:r>
        <w:rPr>
          <w:color w:val="221F1F"/>
          <w:spacing w:val="-1"/>
        </w:rPr>
        <w:t> </w:t>
      </w:r>
      <w:r>
        <w:rPr>
          <w:color w:val="221F1F"/>
        </w:rPr>
        <w:t>at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date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termination.</w:t>
      </w:r>
    </w:p>
    <w:p>
      <w:pPr>
        <w:pStyle w:val="BodyText"/>
      </w:pPr>
    </w:p>
    <w:p>
      <w:pPr>
        <w:pStyle w:val="ListParagraph"/>
        <w:numPr>
          <w:ilvl w:val="1"/>
          <w:numId w:val="75"/>
        </w:numPr>
        <w:tabs>
          <w:tab w:pos="781" w:val="left" w:leader="none"/>
        </w:tabs>
        <w:spacing w:line="240" w:lineRule="auto" w:before="0" w:after="0"/>
        <w:ind w:left="305" w:right="118" w:firstLine="0"/>
        <w:jc w:val="both"/>
        <w:rPr>
          <w:sz w:val="22"/>
        </w:rPr>
      </w:pPr>
      <w:r>
        <w:rPr>
          <w:color w:val="221F1F"/>
          <w:sz w:val="22"/>
        </w:rPr>
        <w:t>The Implementing Partner shall be liable for any loss of or damage to any Implementing Partner’s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Equipment,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property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used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intended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used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purposes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2"/>
          <w:sz w:val="22"/>
        </w:rPr>
        <w:t> </w:t>
      </w:r>
      <w:r>
        <w:rPr>
          <w:color w:val="221F1F"/>
          <w:spacing w:val="-1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Facilities,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except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(i)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mentioned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32.2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(with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respect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temporary facilities),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(ii)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where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loss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damage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arises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reason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 matters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 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Sub-Clauses 32.2(b) 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(c) 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38.1.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BodyText"/>
        <w:spacing w:before="85"/>
        <w:ind w:left="384" w:right="118"/>
        <w:jc w:val="both"/>
      </w:pPr>
      <w:r>
        <w:rPr>
          <w:color w:val="221F1F"/>
        </w:rPr>
        <w:t>32.3</w:t>
      </w:r>
      <w:r>
        <w:rPr>
          <w:color w:val="221F1F"/>
          <w:spacing w:val="-11"/>
        </w:rPr>
        <w:t> </w:t>
      </w:r>
      <w:r>
        <w:rPr>
          <w:color w:val="221F1F"/>
        </w:rPr>
        <w:t>With</w:t>
      </w:r>
      <w:r>
        <w:rPr>
          <w:color w:val="221F1F"/>
          <w:spacing w:val="-11"/>
        </w:rPr>
        <w:t> </w:t>
      </w:r>
      <w:r>
        <w:rPr>
          <w:color w:val="221F1F"/>
        </w:rPr>
        <w:t>respect</w:t>
      </w:r>
      <w:r>
        <w:rPr>
          <w:color w:val="221F1F"/>
          <w:spacing w:val="-12"/>
        </w:rPr>
        <w:t> </w:t>
      </w:r>
      <w:r>
        <w:rPr>
          <w:color w:val="221F1F"/>
        </w:rPr>
        <w:t>to</w:t>
      </w:r>
      <w:r>
        <w:rPr>
          <w:color w:val="221F1F"/>
          <w:spacing w:val="-13"/>
        </w:rPr>
        <w:t> </w:t>
      </w:r>
      <w:r>
        <w:rPr>
          <w:color w:val="221F1F"/>
        </w:rPr>
        <w:t>any</w:t>
      </w:r>
      <w:r>
        <w:rPr>
          <w:color w:val="221F1F"/>
          <w:spacing w:val="-13"/>
        </w:rPr>
        <w:t> </w:t>
      </w:r>
      <w:r>
        <w:rPr>
          <w:color w:val="221F1F"/>
        </w:rPr>
        <w:t>loss</w:t>
      </w:r>
      <w:r>
        <w:rPr>
          <w:color w:val="221F1F"/>
          <w:spacing w:val="-10"/>
        </w:rPr>
        <w:t> </w:t>
      </w:r>
      <w:r>
        <w:rPr>
          <w:color w:val="221F1F"/>
        </w:rPr>
        <w:t>or</w:t>
      </w:r>
      <w:r>
        <w:rPr>
          <w:color w:val="221F1F"/>
          <w:spacing w:val="-13"/>
        </w:rPr>
        <w:t> </w:t>
      </w:r>
      <w:r>
        <w:rPr>
          <w:color w:val="221F1F"/>
        </w:rPr>
        <w:t>damage</w:t>
      </w:r>
      <w:r>
        <w:rPr>
          <w:color w:val="221F1F"/>
          <w:spacing w:val="-11"/>
        </w:rPr>
        <w:t> </w:t>
      </w:r>
      <w:r>
        <w:rPr>
          <w:color w:val="221F1F"/>
        </w:rPr>
        <w:t>caused</w:t>
      </w:r>
      <w:r>
        <w:rPr>
          <w:color w:val="221F1F"/>
          <w:spacing w:val="-13"/>
        </w:rPr>
        <w:t> </w:t>
      </w:r>
      <w:r>
        <w:rPr>
          <w:color w:val="221F1F"/>
        </w:rPr>
        <w:t>to</w:t>
      </w:r>
      <w:r>
        <w:rPr>
          <w:color w:val="221F1F"/>
          <w:spacing w:val="-12"/>
        </w:rPr>
        <w:t> </w:t>
      </w:r>
      <w:r>
        <w:rPr>
          <w:color w:val="221F1F"/>
        </w:rPr>
        <w:t>the</w:t>
      </w:r>
      <w:r>
        <w:rPr>
          <w:color w:val="221F1F"/>
          <w:spacing w:val="-13"/>
        </w:rPr>
        <w:t> </w:t>
      </w:r>
      <w:r>
        <w:rPr>
          <w:color w:val="221F1F"/>
        </w:rPr>
        <w:t>Facilities</w:t>
      </w:r>
      <w:r>
        <w:rPr>
          <w:color w:val="221F1F"/>
          <w:spacing w:val="-10"/>
        </w:rPr>
        <w:t> </w:t>
      </w:r>
      <w:r>
        <w:rPr>
          <w:color w:val="221F1F"/>
        </w:rPr>
        <w:t>or</w:t>
      </w:r>
      <w:r>
        <w:rPr>
          <w:color w:val="221F1F"/>
          <w:spacing w:val="-10"/>
        </w:rPr>
        <w:t> </w:t>
      </w:r>
      <w:r>
        <w:rPr>
          <w:color w:val="221F1F"/>
        </w:rPr>
        <w:t>any</w:t>
      </w:r>
      <w:r>
        <w:rPr>
          <w:color w:val="221F1F"/>
          <w:spacing w:val="-13"/>
        </w:rPr>
        <w:t> </w:t>
      </w:r>
      <w:r>
        <w:rPr>
          <w:color w:val="221F1F"/>
        </w:rPr>
        <w:t>part</w:t>
      </w:r>
      <w:r>
        <w:rPr>
          <w:color w:val="221F1F"/>
          <w:spacing w:val="-9"/>
        </w:rPr>
        <w:t> </w:t>
      </w:r>
      <w:r>
        <w:rPr>
          <w:color w:val="221F1F"/>
        </w:rPr>
        <w:t>thereof</w:t>
      </w:r>
      <w:r>
        <w:rPr>
          <w:color w:val="221F1F"/>
          <w:spacing w:val="-13"/>
        </w:rPr>
        <w:t> </w:t>
      </w:r>
      <w:r>
        <w:rPr>
          <w:color w:val="221F1F"/>
        </w:rPr>
        <w:t>or</w:t>
      </w:r>
      <w:r>
        <w:rPr>
          <w:color w:val="221F1F"/>
          <w:spacing w:val="-10"/>
        </w:rPr>
        <w:t> </w:t>
      </w:r>
      <w:r>
        <w:rPr>
          <w:color w:val="221F1F"/>
        </w:rPr>
        <w:t>to</w:t>
      </w:r>
      <w:r>
        <w:rPr>
          <w:color w:val="221F1F"/>
          <w:spacing w:val="-11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Implementing</w:t>
      </w:r>
      <w:r>
        <w:rPr>
          <w:color w:val="221F1F"/>
          <w:spacing w:val="-52"/>
        </w:rPr>
        <w:t> </w:t>
      </w:r>
      <w:r>
        <w:rPr>
          <w:color w:val="221F1F"/>
        </w:rPr>
        <w:t>Partner’s Equipment by reason of any of the matters specified in GCC Sub-Clause 38.1, the provisions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GCC</w:t>
      </w:r>
      <w:r>
        <w:rPr>
          <w:color w:val="221F1F"/>
          <w:spacing w:val="-1"/>
        </w:rPr>
        <w:t> </w:t>
      </w:r>
      <w:r>
        <w:rPr>
          <w:color w:val="221F1F"/>
        </w:rPr>
        <w:t>Sub-Clause38.3</w:t>
      </w:r>
      <w:r>
        <w:rPr>
          <w:color w:val="221F1F"/>
          <w:spacing w:val="-2"/>
        </w:rPr>
        <w:t> </w:t>
      </w:r>
      <w:r>
        <w:rPr>
          <w:color w:val="221F1F"/>
        </w:rPr>
        <w:t>shall</w:t>
      </w:r>
      <w:r>
        <w:rPr>
          <w:color w:val="221F1F"/>
          <w:spacing w:val="-2"/>
        </w:rPr>
        <w:t> </w:t>
      </w:r>
      <w:r>
        <w:rPr>
          <w:color w:val="221F1F"/>
        </w:rPr>
        <w:t>apply.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75"/>
        </w:numPr>
        <w:tabs>
          <w:tab w:pos="680" w:val="left" w:leader="none"/>
        </w:tabs>
        <w:spacing w:line="240" w:lineRule="auto" w:before="0" w:after="0"/>
        <w:ind w:left="679" w:right="0" w:hanging="375"/>
        <w:jc w:val="both"/>
        <w:rPr>
          <w:b/>
          <w:sz w:val="22"/>
        </w:rPr>
      </w:pPr>
      <w:r>
        <w:rPr>
          <w:b/>
          <w:color w:val="221F1F"/>
          <w:sz w:val="22"/>
        </w:rPr>
        <w:t>Loss of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or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Damage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to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Property;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Accident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or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Injury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to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workers;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Indemnification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1"/>
          <w:numId w:val="75"/>
        </w:numPr>
        <w:tabs>
          <w:tab w:pos="824" w:val="left" w:leader="none"/>
        </w:tabs>
        <w:spacing w:line="240" w:lineRule="auto" w:before="0" w:after="0"/>
        <w:ind w:left="384" w:right="116" w:firstLine="0"/>
        <w:jc w:val="both"/>
        <w:rPr>
          <w:sz w:val="22"/>
        </w:rPr>
      </w:pPr>
      <w:r>
        <w:rPr>
          <w:color w:val="221F1F"/>
          <w:sz w:val="22"/>
        </w:rPr>
        <w:t>Subject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Sub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-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Clause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33.3,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indemnify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hold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harmless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CESL and its employees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officers from and against any and all suits, actions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administrative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proceedings, claims, demands, losses, damages, costs, and expenses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whatsoever nature ,including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attorney’s fees and expenses, in respect of the death or injury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person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loss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damage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property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(other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than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Facilities whether accepted or not), arising in connection with the supply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and installation of the Facilities and by reason of the negligence of the Implementing Partner or its Sub-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Implementing Partners, or their employees, officers or agents, except any injury, death or property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damage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caused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negligence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CESL,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Partners,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employees,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officers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agents.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75"/>
        </w:numPr>
        <w:tabs>
          <w:tab w:pos="786" w:val="left" w:leader="none"/>
        </w:tabs>
        <w:spacing w:line="240" w:lineRule="auto" w:before="1" w:after="0"/>
        <w:ind w:left="305" w:right="139" w:firstLine="0"/>
        <w:jc w:val="both"/>
        <w:rPr>
          <w:sz w:val="22"/>
        </w:rPr>
      </w:pPr>
      <w:r>
        <w:rPr>
          <w:color w:val="221F1F"/>
          <w:sz w:val="22"/>
        </w:rPr>
        <w:t>If any proceedings are brought or any claim is made against the CESL that might subject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liability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Sub-Clause33.1,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promptly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give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 a notice thereof and the Implementing Partner may at its own expense and in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CESL’s name conduct such proceedings or claim and any negotiations for the settlement of any such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proceedings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claim.</w:t>
      </w:r>
    </w:p>
    <w:p>
      <w:pPr>
        <w:pStyle w:val="BodyText"/>
        <w:spacing w:before="1"/>
      </w:pPr>
    </w:p>
    <w:p>
      <w:pPr>
        <w:pStyle w:val="BodyText"/>
        <w:ind w:left="305" w:right="137"/>
        <w:jc w:val="both"/>
      </w:pPr>
      <w:r>
        <w:rPr>
          <w:color w:val="221F1F"/>
        </w:rPr>
        <w:t>If the Implementing Partner fails to notify the CESL within twenty-eight (28) days after receipt of such</w:t>
      </w:r>
      <w:r>
        <w:rPr>
          <w:color w:val="221F1F"/>
          <w:spacing w:val="1"/>
        </w:rPr>
        <w:t> </w:t>
      </w:r>
      <w:r>
        <w:rPr>
          <w:color w:val="221F1F"/>
        </w:rPr>
        <w:t>notice</w:t>
      </w:r>
      <w:r>
        <w:rPr>
          <w:color w:val="221F1F"/>
          <w:spacing w:val="-8"/>
        </w:rPr>
        <w:t> </w:t>
      </w:r>
      <w:r>
        <w:rPr>
          <w:color w:val="221F1F"/>
        </w:rPr>
        <w:t>that</w:t>
      </w:r>
      <w:r>
        <w:rPr>
          <w:color w:val="221F1F"/>
          <w:spacing w:val="-8"/>
        </w:rPr>
        <w:t> </w:t>
      </w:r>
      <w:r>
        <w:rPr>
          <w:color w:val="221F1F"/>
        </w:rPr>
        <w:t>it</w:t>
      </w:r>
      <w:r>
        <w:rPr>
          <w:color w:val="221F1F"/>
          <w:spacing w:val="-7"/>
        </w:rPr>
        <w:t> </w:t>
      </w:r>
      <w:r>
        <w:rPr>
          <w:color w:val="221F1F"/>
        </w:rPr>
        <w:t>intends</w:t>
      </w:r>
      <w:r>
        <w:rPr>
          <w:color w:val="221F1F"/>
          <w:spacing w:val="-7"/>
        </w:rPr>
        <w:t> </w:t>
      </w:r>
      <w:r>
        <w:rPr>
          <w:color w:val="221F1F"/>
        </w:rPr>
        <w:t>to</w:t>
      </w:r>
      <w:r>
        <w:rPr>
          <w:color w:val="221F1F"/>
          <w:spacing w:val="-9"/>
        </w:rPr>
        <w:t> </w:t>
      </w:r>
      <w:r>
        <w:rPr>
          <w:color w:val="221F1F"/>
        </w:rPr>
        <w:t>conduct</w:t>
      </w:r>
      <w:r>
        <w:rPr>
          <w:color w:val="221F1F"/>
          <w:spacing w:val="-7"/>
        </w:rPr>
        <w:t> </w:t>
      </w:r>
      <w:r>
        <w:rPr>
          <w:color w:val="221F1F"/>
        </w:rPr>
        <w:t>any</w:t>
      </w:r>
      <w:r>
        <w:rPr>
          <w:color w:val="221F1F"/>
          <w:spacing w:val="-7"/>
        </w:rPr>
        <w:t> </w:t>
      </w:r>
      <w:r>
        <w:rPr>
          <w:color w:val="221F1F"/>
        </w:rPr>
        <w:t>such</w:t>
      </w:r>
      <w:r>
        <w:rPr>
          <w:color w:val="221F1F"/>
          <w:spacing w:val="-6"/>
        </w:rPr>
        <w:t> </w:t>
      </w:r>
      <w:r>
        <w:rPr>
          <w:color w:val="221F1F"/>
        </w:rPr>
        <w:t>proceedings</w:t>
      </w:r>
      <w:r>
        <w:rPr>
          <w:color w:val="221F1F"/>
          <w:spacing w:val="-2"/>
        </w:rPr>
        <w:t> </w:t>
      </w:r>
      <w:r>
        <w:rPr>
          <w:color w:val="221F1F"/>
        </w:rPr>
        <w:t>or</w:t>
      </w:r>
      <w:r>
        <w:rPr>
          <w:color w:val="221F1F"/>
          <w:spacing w:val="-5"/>
        </w:rPr>
        <w:t> </w:t>
      </w:r>
      <w:r>
        <w:rPr>
          <w:color w:val="221F1F"/>
        </w:rPr>
        <w:t>claim,</w:t>
      </w:r>
      <w:r>
        <w:rPr>
          <w:color w:val="221F1F"/>
          <w:spacing w:val="-5"/>
        </w:rPr>
        <w:t> </w:t>
      </w:r>
      <w:r>
        <w:rPr>
          <w:color w:val="221F1F"/>
        </w:rPr>
        <w:t>then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CESL</w:t>
      </w:r>
      <w:r>
        <w:rPr>
          <w:color w:val="221F1F"/>
          <w:spacing w:val="-7"/>
        </w:rPr>
        <w:t> </w:t>
      </w:r>
      <w:r>
        <w:rPr>
          <w:color w:val="221F1F"/>
        </w:rPr>
        <w:t>shall</w:t>
      </w:r>
      <w:r>
        <w:rPr>
          <w:color w:val="221F1F"/>
          <w:spacing w:val="-7"/>
        </w:rPr>
        <w:t> </w:t>
      </w:r>
      <w:r>
        <w:rPr>
          <w:color w:val="221F1F"/>
        </w:rPr>
        <w:t>be</w:t>
      </w:r>
      <w:r>
        <w:rPr>
          <w:color w:val="221F1F"/>
          <w:spacing w:val="-8"/>
        </w:rPr>
        <w:t> </w:t>
      </w:r>
      <w:r>
        <w:rPr>
          <w:color w:val="221F1F"/>
        </w:rPr>
        <w:t>free</w:t>
      </w:r>
      <w:r>
        <w:rPr>
          <w:color w:val="221F1F"/>
          <w:spacing w:val="-8"/>
        </w:rPr>
        <w:t> </w:t>
      </w:r>
      <w:r>
        <w:rPr>
          <w:color w:val="221F1F"/>
        </w:rPr>
        <w:t>to</w:t>
      </w:r>
      <w:r>
        <w:rPr>
          <w:color w:val="221F1F"/>
          <w:spacing w:val="-8"/>
        </w:rPr>
        <w:t> </w:t>
      </w:r>
      <w:r>
        <w:rPr>
          <w:color w:val="221F1F"/>
        </w:rPr>
        <w:t>conduct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53"/>
        </w:rPr>
        <w:t> </w:t>
      </w:r>
      <w:r>
        <w:rPr>
          <w:color w:val="221F1F"/>
        </w:rPr>
        <w:t>same on its own behalf.</w:t>
      </w:r>
      <w:r>
        <w:rPr>
          <w:color w:val="221F1F"/>
          <w:spacing w:val="1"/>
        </w:rPr>
        <w:t> </w:t>
      </w:r>
      <w:r>
        <w:rPr>
          <w:color w:val="221F1F"/>
        </w:rPr>
        <w:t>Unless the Implementing Partner has so failed to notify the CESL within the</w:t>
      </w:r>
      <w:r>
        <w:rPr>
          <w:color w:val="221F1F"/>
          <w:spacing w:val="1"/>
        </w:rPr>
        <w:t> </w:t>
      </w:r>
      <w:r>
        <w:rPr>
          <w:color w:val="221F1F"/>
        </w:rPr>
        <w:t>twenty-eight</w:t>
      </w:r>
      <w:r>
        <w:rPr>
          <w:color w:val="221F1F"/>
          <w:spacing w:val="-5"/>
        </w:rPr>
        <w:t> </w:t>
      </w:r>
      <w:r>
        <w:rPr>
          <w:color w:val="221F1F"/>
        </w:rPr>
        <w:t>(28)</w:t>
      </w:r>
      <w:r>
        <w:rPr>
          <w:color w:val="221F1F"/>
          <w:spacing w:val="-5"/>
        </w:rPr>
        <w:t> </w:t>
      </w:r>
      <w:r>
        <w:rPr>
          <w:color w:val="221F1F"/>
        </w:rPr>
        <w:t>day</w:t>
      </w:r>
      <w:r>
        <w:rPr>
          <w:color w:val="221F1F"/>
          <w:spacing w:val="-8"/>
        </w:rPr>
        <w:t> </w:t>
      </w:r>
      <w:r>
        <w:rPr>
          <w:color w:val="221F1F"/>
        </w:rPr>
        <w:t>period,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CESL</w:t>
      </w:r>
      <w:r>
        <w:rPr>
          <w:color w:val="221F1F"/>
          <w:spacing w:val="-9"/>
        </w:rPr>
        <w:t> </w:t>
      </w:r>
      <w:r>
        <w:rPr>
          <w:color w:val="221F1F"/>
        </w:rPr>
        <w:t>shall</w:t>
      </w:r>
      <w:r>
        <w:rPr>
          <w:color w:val="221F1F"/>
          <w:spacing w:val="-4"/>
        </w:rPr>
        <w:t> </w:t>
      </w:r>
      <w:r>
        <w:rPr>
          <w:color w:val="221F1F"/>
        </w:rPr>
        <w:t>make</w:t>
      </w:r>
      <w:r>
        <w:rPr>
          <w:color w:val="221F1F"/>
          <w:spacing w:val="-6"/>
        </w:rPr>
        <w:t> </w:t>
      </w:r>
      <w:r>
        <w:rPr>
          <w:color w:val="221F1F"/>
        </w:rPr>
        <w:t>no</w:t>
      </w:r>
      <w:r>
        <w:rPr>
          <w:color w:val="221F1F"/>
          <w:spacing w:val="-6"/>
        </w:rPr>
        <w:t> </w:t>
      </w:r>
      <w:r>
        <w:rPr>
          <w:color w:val="221F1F"/>
        </w:rPr>
        <w:t>admission</w:t>
      </w:r>
      <w:r>
        <w:rPr>
          <w:color w:val="221F1F"/>
          <w:spacing w:val="-9"/>
        </w:rPr>
        <w:t> </w:t>
      </w:r>
      <w:r>
        <w:rPr>
          <w:color w:val="221F1F"/>
        </w:rPr>
        <w:t>that</w:t>
      </w:r>
      <w:r>
        <w:rPr>
          <w:color w:val="221F1F"/>
          <w:spacing w:val="-5"/>
        </w:rPr>
        <w:t> </w:t>
      </w:r>
      <w:r>
        <w:rPr>
          <w:color w:val="221F1F"/>
        </w:rPr>
        <w:t>may</w:t>
      </w:r>
      <w:r>
        <w:rPr>
          <w:color w:val="221F1F"/>
          <w:spacing w:val="-8"/>
        </w:rPr>
        <w:t> </w:t>
      </w:r>
      <w:r>
        <w:rPr>
          <w:color w:val="221F1F"/>
        </w:rPr>
        <w:t>be</w:t>
      </w:r>
      <w:r>
        <w:rPr>
          <w:color w:val="221F1F"/>
          <w:spacing w:val="-5"/>
        </w:rPr>
        <w:t> </w:t>
      </w:r>
      <w:r>
        <w:rPr>
          <w:color w:val="221F1F"/>
        </w:rPr>
        <w:t>prejudicial</w:t>
      </w:r>
      <w:r>
        <w:rPr>
          <w:color w:val="221F1F"/>
          <w:spacing w:val="-5"/>
        </w:rPr>
        <w:t> </w:t>
      </w:r>
      <w:r>
        <w:rPr>
          <w:color w:val="221F1F"/>
        </w:rPr>
        <w:t>to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defense</w:t>
      </w:r>
      <w:r>
        <w:rPr>
          <w:color w:val="221F1F"/>
          <w:spacing w:val="-8"/>
        </w:rPr>
        <w:t> </w:t>
      </w:r>
      <w:r>
        <w:rPr>
          <w:color w:val="221F1F"/>
        </w:rPr>
        <w:t>of</w:t>
      </w:r>
      <w:r>
        <w:rPr>
          <w:color w:val="221F1F"/>
          <w:spacing w:val="-52"/>
        </w:rPr>
        <w:t> </w:t>
      </w:r>
      <w:r>
        <w:rPr>
          <w:color w:val="221F1F"/>
        </w:rPr>
        <w:t>any</w:t>
      </w:r>
      <w:r>
        <w:rPr>
          <w:color w:val="221F1F"/>
          <w:spacing w:val="-3"/>
        </w:rPr>
        <w:t> </w:t>
      </w:r>
      <w:r>
        <w:rPr>
          <w:color w:val="221F1F"/>
        </w:rPr>
        <w:t>such proceedings or claim.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05" w:right="139"/>
        <w:jc w:val="both"/>
      </w:pPr>
      <w:r>
        <w:rPr>
          <w:color w:val="221F1F"/>
        </w:rPr>
        <w:t>The CESL</w:t>
      </w:r>
      <w:r>
        <w:rPr>
          <w:color w:val="221F1F"/>
          <w:spacing w:val="1"/>
        </w:rPr>
        <w:t> </w:t>
      </w:r>
      <w:r>
        <w:rPr>
          <w:color w:val="221F1F"/>
        </w:rPr>
        <w:t>shall,</w:t>
      </w:r>
      <w:r>
        <w:rPr>
          <w:color w:val="221F1F"/>
          <w:spacing w:val="1"/>
        </w:rPr>
        <w:t> </w:t>
      </w:r>
      <w:r>
        <w:rPr>
          <w:color w:val="221F1F"/>
        </w:rPr>
        <w:t>at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Partner’s</w:t>
      </w:r>
      <w:r>
        <w:rPr>
          <w:color w:val="221F1F"/>
          <w:spacing w:val="1"/>
        </w:rPr>
        <w:t> </w:t>
      </w:r>
      <w:r>
        <w:rPr>
          <w:color w:val="221F1F"/>
        </w:rPr>
        <w:t>request,</w:t>
      </w:r>
      <w:r>
        <w:rPr>
          <w:color w:val="221F1F"/>
          <w:spacing w:val="1"/>
        </w:rPr>
        <w:t> </w:t>
      </w:r>
      <w:r>
        <w:rPr>
          <w:color w:val="221F1F"/>
        </w:rPr>
        <w:t>afford</w:t>
      </w:r>
      <w:r>
        <w:rPr>
          <w:color w:val="221F1F"/>
          <w:spacing w:val="1"/>
        </w:rPr>
        <w:t> </w:t>
      </w:r>
      <w:r>
        <w:rPr>
          <w:color w:val="221F1F"/>
        </w:rPr>
        <w:t>all</w:t>
      </w:r>
      <w:r>
        <w:rPr>
          <w:color w:val="221F1F"/>
          <w:spacing w:val="1"/>
        </w:rPr>
        <w:t> </w:t>
      </w:r>
      <w:r>
        <w:rPr>
          <w:color w:val="221F1F"/>
        </w:rPr>
        <w:t>available assistance to 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conducting</w:t>
      </w:r>
      <w:r>
        <w:rPr>
          <w:color w:val="221F1F"/>
          <w:spacing w:val="1"/>
        </w:rPr>
        <w:t> </w:t>
      </w:r>
      <w:r>
        <w:rPr>
          <w:color w:val="221F1F"/>
        </w:rPr>
        <w:t>such</w:t>
      </w:r>
      <w:r>
        <w:rPr>
          <w:color w:val="221F1F"/>
          <w:spacing w:val="1"/>
        </w:rPr>
        <w:t> </w:t>
      </w:r>
      <w:r>
        <w:rPr>
          <w:color w:val="221F1F"/>
        </w:rPr>
        <w:t>proceedings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claim,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shall</w:t>
      </w:r>
      <w:r>
        <w:rPr>
          <w:color w:val="221F1F"/>
          <w:spacing w:val="1"/>
        </w:rPr>
        <w:t> </w:t>
      </w:r>
      <w:r>
        <w:rPr>
          <w:color w:val="221F1F"/>
        </w:rPr>
        <w:t>be</w:t>
      </w:r>
      <w:r>
        <w:rPr>
          <w:color w:val="221F1F"/>
          <w:spacing w:val="1"/>
        </w:rPr>
        <w:t> </w:t>
      </w:r>
      <w:r>
        <w:rPr>
          <w:color w:val="221F1F"/>
        </w:rPr>
        <w:t>reimbursed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-4"/>
        </w:rPr>
        <w:t> </w:t>
      </w:r>
      <w:r>
        <w:rPr>
          <w:color w:val="221F1F"/>
        </w:rPr>
        <w:t>Partner</w:t>
      </w:r>
      <w:r>
        <w:rPr>
          <w:color w:val="221F1F"/>
          <w:spacing w:val="-1"/>
        </w:rPr>
        <w:t> </w:t>
      </w:r>
      <w:r>
        <w:rPr>
          <w:color w:val="221F1F"/>
        </w:rPr>
        <w:t>for</w:t>
      </w:r>
      <w:r>
        <w:rPr>
          <w:color w:val="221F1F"/>
          <w:spacing w:val="-2"/>
        </w:rPr>
        <w:t> </w:t>
      </w:r>
      <w:r>
        <w:rPr>
          <w:color w:val="221F1F"/>
        </w:rPr>
        <w:t>all</w:t>
      </w:r>
      <w:r>
        <w:rPr>
          <w:color w:val="221F1F"/>
          <w:spacing w:val="1"/>
        </w:rPr>
        <w:t> </w:t>
      </w:r>
      <w:r>
        <w:rPr>
          <w:color w:val="221F1F"/>
        </w:rPr>
        <w:t>reasonable expenses</w:t>
      </w:r>
      <w:r>
        <w:rPr>
          <w:color w:val="221F1F"/>
          <w:spacing w:val="2"/>
        </w:rPr>
        <w:t> </w:t>
      </w:r>
      <w:r>
        <w:rPr>
          <w:color w:val="221F1F"/>
        </w:rPr>
        <w:t>incurred</w:t>
      </w:r>
      <w:r>
        <w:rPr>
          <w:color w:val="221F1F"/>
          <w:spacing w:val="-2"/>
        </w:rPr>
        <w:t> </w:t>
      </w:r>
      <w:r>
        <w:rPr>
          <w:color w:val="221F1F"/>
        </w:rPr>
        <w:t>in so</w:t>
      </w:r>
      <w:r>
        <w:rPr>
          <w:color w:val="221F1F"/>
          <w:spacing w:val="-2"/>
        </w:rPr>
        <w:t> </w:t>
      </w:r>
      <w:r>
        <w:rPr>
          <w:color w:val="221F1F"/>
        </w:rPr>
        <w:t>doing.</w:t>
      </w:r>
    </w:p>
    <w:p>
      <w:pPr>
        <w:pStyle w:val="BodyText"/>
      </w:pPr>
    </w:p>
    <w:p>
      <w:pPr>
        <w:pStyle w:val="ListParagraph"/>
        <w:numPr>
          <w:ilvl w:val="1"/>
          <w:numId w:val="75"/>
        </w:numPr>
        <w:tabs>
          <w:tab w:pos="750" w:val="left" w:leader="none"/>
        </w:tabs>
        <w:spacing w:line="240" w:lineRule="auto" w:before="1" w:after="0"/>
        <w:ind w:left="305" w:right="137" w:firstLine="0"/>
        <w:jc w:val="both"/>
        <w:rPr>
          <w:sz w:val="22"/>
        </w:rPr>
      </w:pPr>
      <w:r>
        <w:rPr>
          <w:color w:val="221F1F"/>
          <w:sz w:val="22"/>
        </w:rPr>
        <w:t>The CESL shall indemnify and hold harmless the Implementing Partner and its employees, officers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 Sub-Implementing Partners from any liability for loss of or damage to property of the CESL, other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than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yet taken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over,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caused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fire,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explosion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perils,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excess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amount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recoverable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insurances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procured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Clause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34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(Insurances),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fire,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explosion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perils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were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caused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act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failure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Partner.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75"/>
        </w:numPr>
        <w:tabs>
          <w:tab w:pos="752" w:val="left" w:leader="none"/>
        </w:tabs>
        <w:spacing w:line="240" w:lineRule="auto" w:before="0" w:after="0"/>
        <w:ind w:left="305" w:right="139" w:firstLine="0"/>
        <w:jc w:val="both"/>
        <w:rPr>
          <w:sz w:val="22"/>
        </w:rPr>
      </w:pPr>
      <w:r>
        <w:rPr>
          <w:color w:val="221F1F"/>
          <w:sz w:val="22"/>
        </w:rPr>
        <w:t>The party entitled to the benefit of an indemnity under this GCC Clause33 shall take all reasonable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measures to mitigate any loss or damage which has occurred. If the party fails to take such measures, 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party’s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liabilities 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 correspondingly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reduced.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75"/>
        </w:numPr>
        <w:tabs>
          <w:tab w:pos="680" w:val="left" w:leader="none"/>
        </w:tabs>
        <w:spacing w:line="240" w:lineRule="auto" w:before="0" w:after="0"/>
        <w:ind w:left="679" w:right="0" w:hanging="375"/>
        <w:jc w:val="both"/>
        <w:rPr>
          <w:b/>
          <w:sz w:val="22"/>
        </w:rPr>
      </w:pPr>
      <w:r>
        <w:rPr>
          <w:b/>
          <w:color w:val="221F1F"/>
          <w:sz w:val="22"/>
        </w:rPr>
        <w:t>Insurance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75"/>
        </w:numPr>
        <w:tabs>
          <w:tab w:pos="771" w:val="left" w:leader="none"/>
        </w:tabs>
        <w:spacing w:line="240" w:lineRule="auto" w:before="0" w:after="0"/>
        <w:ind w:left="305" w:right="138" w:firstLine="0"/>
        <w:jc w:val="left"/>
        <w:rPr>
          <w:sz w:val="22"/>
        </w:rPr>
      </w:pPr>
      <w:r>
        <w:rPr>
          <w:color w:val="221F1F"/>
          <w:sz w:val="22"/>
        </w:rPr>
        <w:t>To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extent specified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 Appendix 3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(Insurance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Requirements) to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 Agreement,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expense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take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maintain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effect,</w:t>
      </w:r>
      <w:r>
        <w:rPr>
          <w:color w:val="221F1F"/>
          <w:spacing w:val="1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cause</w:t>
      </w:r>
      <w:r>
        <w:rPr>
          <w:color w:val="221F1F"/>
          <w:spacing w:val="66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68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65"/>
          <w:sz w:val="22"/>
        </w:rPr>
        <w:t> </w:t>
      </w:r>
      <w:r>
        <w:rPr>
          <w:color w:val="221F1F"/>
          <w:sz w:val="22"/>
        </w:rPr>
        <w:t>taken</w:t>
      </w:r>
      <w:r>
        <w:rPr>
          <w:color w:val="221F1F"/>
          <w:spacing w:val="70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maintained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effect,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during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Contract,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insurances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set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forth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below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sums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deductibles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conditions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6"/>
          <w:sz w:val="22"/>
        </w:rPr>
        <w:t> </w:t>
      </w:r>
      <w:r>
        <w:rPr>
          <w:color w:val="221F1F"/>
          <w:sz w:val="22"/>
        </w:rPr>
        <w:t>said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Appendix.</w:t>
      </w:r>
      <w:r>
        <w:rPr>
          <w:color w:val="221F1F"/>
          <w:spacing w:val="2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identity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insurers and the form of the policies shall 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subject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approval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should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Unreasonably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withhold such approval.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2"/>
          <w:numId w:val="75"/>
        </w:numPr>
        <w:tabs>
          <w:tab w:pos="1026" w:val="left" w:leader="none"/>
        </w:tabs>
        <w:spacing w:line="240" w:lineRule="auto" w:before="1" w:after="0"/>
        <w:ind w:left="1025" w:right="0" w:hanging="361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Cargo Insurance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During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Transport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552" w:top="1600" w:bottom="1740" w:left="1020" w:right="1200"/>
        </w:sectPr>
      </w:pPr>
    </w:p>
    <w:p>
      <w:pPr>
        <w:pStyle w:val="BodyText"/>
        <w:spacing w:before="73"/>
        <w:ind w:left="305" w:right="138"/>
        <w:jc w:val="both"/>
      </w:pPr>
      <w:r>
        <w:rPr>
          <w:color w:val="221F1F"/>
        </w:rPr>
        <w:t>Covering loss or</w:t>
      </w:r>
      <w:r>
        <w:rPr>
          <w:color w:val="221F1F"/>
          <w:spacing w:val="1"/>
        </w:rPr>
        <w:t> </w:t>
      </w:r>
      <w:r>
        <w:rPr>
          <w:color w:val="221F1F"/>
        </w:rPr>
        <w:t>damage</w:t>
      </w:r>
      <w:r>
        <w:rPr>
          <w:color w:val="221F1F"/>
          <w:spacing w:val="1"/>
        </w:rPr>
        <w:t> </w:t>
      </w:r>
      <w:r>
        <w:rPr>
          <w:color w:val="221F1F"/>
        </w:rPr>
        <w:t>occurring</w:t>
      </w:r>
      <w:r>
        <w:rPr>
          <w:color w:val="221F1F"/>
          <w:spacing w:val="1"/>
        </w:rPr>
        <w:t> </w:t>
      </w:r>
      <w:r>
        <w:rPr>
          <w:color w:val="221F1F"/>
        </w:rPr>
        <w:t>while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transit</w:t>
      </w:r>
      <w:r>
        <w:rPr>
          <w:color w:val="221F1F"/>
          <w:spacing w:val="1"/>
        </w:rPr>
        <w:t> </w:t>
      </w:r>
      <w:r>
        <w:rPr>
          <w:color w:val="221F1F"/>
        </w:rPr>
        <w:t>from</w:t>
      </w:r>
      <w:r>
        <w:rPr>
          <w:color w:val="221F1F"/>
          <w:spacing w:val="1"/>
        </w:rPr>
        <w:t> </w:t>
      </w:r>
      <w:r>
        <w:rPr>
          <w:color w:val="221F1F"/>
        </w:rPr>
        <w:t>the Implementing Partner’s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Sub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Partner’s</w:t>
      </w:r>
      <w:r>
        <w:rPr>
          <w:color w:val="221F1F"/>
          <w:spacing w:val="1"/>
        </w:rPr>
        <w:t> </w:t>
      </w:r>
      <w:r>
        <w:rPr>
          <w:color w:val="221F1F"/>
        </w:rPr>
        <w:t>works or stores until arrival at the Site, to the Plant and Equipment (including</w:t>
      </w:r>
      <w:r>
        <w:rPr>
          <w:color w:val="221F1F"/>
          <w:spacing w:val="1"/>
        </w:rPr>
        <w:t> </w:t>
      </w:r>
      <w:r>
        <w:rPr>
          <w:color w:val="221F1F"/>
        </w:rPr>
        <w:t>spare</w:t>
      </w:r>
      <w:r>
        <w:rPr>
          <w:color w:val="221F1F"/>
          <w:spacing w:val="-3"/>
        </w:rPr>
        <w:t> </w:t>
      </w:r>
      <w:r>
        <w:rPr>
          <w:color w:val="221F1F"/>
        </w:rPr>
        <w:t>parts</w:t>
      </w:r>
      <w:r>
        <w:rPr>
          <w:color w:val="221F1F"/>
          <w:spacing w:val="-3"/>
        </w:rPr>
        <w:t> </w:t>
      </w:r>
      <w:r>
        <w:rPr>
          <w:color w:val="221F1F"/>
        </w:rPr>
        <w:t>therefor)and</w:t>
      </w:r>
      <w:r>
        <w:rPr>
          <w:color w:val="221F1F"/>
          <w:spacing w:val="-2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-4"/>
        </w:rPr>
        <w:t> </w:t>
      </w:r>
      <w:r>
        <w:rPr>
          <w:color w:val="221F1F"/>
        </w:rPr>
        <w:t>Partner’s</w:t>
      </w:r>
      <w:r>
        <w:rPr>
          <w:color w:val="221F1F"/>
          <w:spacing w:val="-5"/>
        </w:rPr>
        <w:t> </w:t>
      </w:r>
      <w:r>
        <w:rPr>
          <w:color w:val="221F1F"/>
        </w:rPr>
        <w:t>Equipment.</w:t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75"/>
        </w:numPr>
        <w:tabs>
          <w:tab w:pos="1026" w:val="left" w:leader="none"/>
        </w:tabs>
        <w:spacing w:line="250" w:lineRule="exact" w:before="0" w:after="0"/>
        <w:ind w:left="1025" w:right="0" w:hanging="361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Installation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All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Risks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Insurance</w:t>
      </w:r>
    </w:p>
    <w:p>
      <w:pPr>
        <w:pStyle w:val="BodyText"/>
        <w:spacing w:line="268" w:lineRule="auto"/>
        <w:ind w:left="305" w:right="119"/>
        <w:jc w:val="both"/>
      </w:pPr>
      <w:r>
        <w:rPr>
          <w:color w:val="221F1F"/>
        </w:rPr>
        <w:t>Covering physical</w:t>
      </w:r>
      <w:r>
        <w:rPr>
          <w:color w:val="221F1F"/>
          <w:spacing w:val="1"/>
        </w:rPr>
        <w:t> </w:t>
      </w:r>
      <w:r>
        <w:rPr>
          <w:color w:val="221F1F"/>
        </w:rPr>
        <w:t>loss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damage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Facilities</w:t>
      </w:r>
      <w:r>
        <w:rPr>
          <w:color w:val="221F1F"/>
          <w:spacing w:val="1"/>
        </w:rPr>
        <w:t> </w:t>
      </w:r>
      <w:r>
        <w:rPr>
          <w:color w:val="221F1F"/>
        </w:rPr>
        <w:t>at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Site, occurring prior to Completion of the</w:t>
      </w:r>
      <w:r>
        <w:rPr>
          <w:color w:val="221F1F"/>
          <w:spacing w:val="1"/>
        </w:rPr>
        <w:t> </w:t>
      </w:r>
      <w:r>
        <w:rPr>
          <w:color w:val="221F1F"/>
        </w:rPr>
        <w:t>Facilities, with an extended maintenance coverage for the Implementing Partner’s liability in</w:t>
      </w:r>
      <w:r>
        <w:rPr>
          <w:color w:val="221F1F"/>
          <w:spacing w:val="1"/>
        </w:rPr>
        <w:t> </w:t>
      </w:r>
      <w:r>
        <w:rPr>
          <w:color w:val="221F1F"/>
        </w:rPr>
        <w:t>respect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any</w:t>
      </w:r>
      <w:r>
        <w:rPr>
          <w:color w:val="221F1F"/>
          <w:spacing w:val="-6"/>
        </w:rPr>
        <w:t> </w:t>
      </w:r>
      <w:r>
        <w:rPr>
          <w:color w:val="221F1F"/>
        </w:rPr>
        <w:t>loss</w:t>
      </w:r>
      <w:r>
        <w:rPr>
          <w:color w:val="221F1F"/>
          <w:spacing w:val="-2"/>
        </w:rPr>
        <w:t> </w:t>
      </w:r>
      <w:r>
        <w:rPr>
          <w:color w:val="221F1F"/>
        </w:rPr>
        <w:t>or</w:t>
      </w:r>
      <w:r>
        <w:rPr>
          <w:color w:val="221F1F"/>
          <w:spacing w:val="-3"/>
        </w:rPr>
        <w:t> </w:t>
      </w:r>
      <w:r>
        <w:rPr>
          <w:color w:val="221F1F"/>
        </w:rPr>
        <w:t>damage</w:t>
      </w:r>
      <w:r>
        <w:rPr>
          <w:color w:val="221F1F"/>
          <w:spacing w:val="-2"/>
        </w:rPr>
        <w:t> </w:t>
      </w:r>
      <w:r>
        <w:rPr>
          <w:color w:val="221F1F"/>
        </w:rPr>
        <w:t>occurring</w:t>
      </w:r>
      <w:r>
        <w:rPr>
          <w:color w:val="221F1F"/>
          <w:spacing w:val="-6"/>
        </w:rPr>
        <w:t> </w:t>
      </w:r>
      <w:r>
        <w:rPr>
          <w:color w:val="221F1F"/>
        </w:rPr>
        <w:t>during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Defect</w:t>
      </w:r>
      <w:r>
        <w:rPr>
          <w:color w:val="221F1F"/>
          <w:spacing w:val="-2"/>
        </w:rPr>
        <w:t> </w:t>
      </w:r>
      <w:r>
        <w:rPr>
          <w:color w:val="221F1F"/>
        </w:rPr>
        <w:t>Liability</w:t>
      </w:r>
      <w:r>
        <w:rPr>
          <w:color w:val="221F1F"/>
          <w:spacing w:val="-6"/>
        </w:rPr>
        <w:t> </w:t>
      </w:r>
      <w:r>
        <w:rPr>
          <w:color w:val="221F1F"/>
        </w:rPr>
        <w:t>Period</w:t>
      </w:r>
      <w:r>
        <w:rPr>
          <w:color w:val="221F1F"/>
          <w:spacing w:val="-3"/>
        </w:rPr>
        <w:t> </w:t>
      </w:r>
      <w:r>
        <w:rPr>
          <w:color w:val="221F1F"/>
        </w:rPr>
        <w:t>while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2"/>
        </w:rPr>
        <w:t> </w:t>
      </w:r>
      <w:r>
        <w:rPr>
          <w:color w:val="221F1F"/>
        </w:rPr>
        <w:t>Implementing</w:t>
      </w:r>
      <w:r>
        <w:rPr>
          <w:color w:val="221F1F"/>
          <w:spacing w:val="-6"/>
        </w:rPr>
        <w:t> </w:t>
      </w:r>
      <w:r>
        <w:rPr>
          <w:color w:val="221F1F"/>
        </w:rPr>
        <w:t>Partner is</w:t>
      </w:r>
      <w:r>
        <w:rPr>
          <w:color w:val="221F1F"/>
          <w:spacing w:val="-2"/>
        </w:rPr>
        <w:t> </w:t>
      </w:r>
      <w:r>
        <w:rPr>
          <w:color w:val="221F1F"/>
        </w:rPr>
        <w:t>on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53"/>
        </w:rPr>
        <w:t> </w:t>
      </w:r>
      <w:r>
        <w:rPr>
          <w:color w:val="221F1F"/>
        </w:rPr>
        <w:t>Site</w:t>
      </w:r>
      <w:r>
        <w:rPr>
          <w:color w:val="221F1F"/>
          <w:spacing w:val="-3"/>
        </w:rPr>
        <w:t> </w:t>
      </w:r>
      <w:r>
        <w:rPr>
          <w:color w:val="221F1F"/>
        </w:rPr>
        <w:t>for the</w:t>
      </w:r>
      <w:r>
        <w:rPr>
          <w:color w:val="221F1F"/>
          <w:spacing w:val="-1"/>
        </w:rPr>
        <w:t> </w:t>
      </w:r>
      <w:r>
        <w:rPr>
          <w:color w:val="221F1F"/>
        </w:rPr>
        <w:t>purpose of performing</w:t>
      </w:r>
      <w:r>
        <w:rPr>
          <w:color w:val="221F1F"/>
          <w:spacing w:val="-3"/>
        </w:rPr>
        <w:t> </w:t>
      </w:r>
      <w:r>
        <w:rPr>
          <w:color w:val="221F1F"/>
        </w:rPr>
        <w:t>its</w:t>
      </w:r>
      <w:r>
        <w:rPr>
          <w:color w:val="221F1F"/>
          <w:spacing w:val="-1"/>
        </w:rPr>
        <w:t> </w:t>
      </w:r>
      <w:r>
        <w:rPr>
          <w:color w:val="221F1F"/>
        </w:rPr>
        <w:t>obligations</w:t>
      </w:r>
      <w:r>
        <w:rPr>
          <w:color w:val="221F1F"/>
          <w:spacing w:val="-2"/>
        </w:rPr>
        <w:t> </w:t>
      </w:r>
      <w:r>
        <w:rPr>
          <w:color w:val="221F1F"/>
        </w:rPr>
        <w:t>during</w:t>
      </w:r>
      <w:r>
        <w:rPr>
          <w:color w:val="221F1F"/>
          <w:spacing w:val="-4"/>
        </w:rPr>
        <w:t> </w:t>
      </w:r>
      <w:r>
        <w:rPr>
          <w:color w:val="221F1F"/>
        </w:rPr>
        <w:t>the Defect Liability</w:t>
      </w:r>
      <w:r>
        <w:rPr>
          <w:color w:val="221F1F"/>
          <w:spacing w:val="-3"/>
        </w:rPr>
        <w:t> </w:t>
      </w:r>
      <w:r>
        <w:rPr>
          <w:color w:val="221F1F"/>
        </w:rPr>
        <w:t>Period.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2"/>
          <w:numId w:val="75"/>
        </w:numPr>
        <w:tabs>
          <w:tab w:pos="719" w:val="left" w:leader="none"/>
        </w:tabs>
        <w:spacing w:line="251" w:lineRule="exact" w:before="0" w:after="0"/>
        <w:ind w:left="718" w:right="0" w:hanging="249"/>
        <w:jc w:val="left"/>
        <w:rPr>
          <w:b/>
          <w:color w:val="221F1F"/>
          <w:sz w:val="20"/>
        </w:rPr>
      </w:pPr>
      <w:r>
        <w:rPr>
          <w:b/>
          <w:color w:val="221F1F"/>
          <w:sz w:val="22"/>
        </w:rPr>
        <w:t>Third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Party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Liability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Insurance</w:t>
      </w:r>
    </w:p>
    <w:p>
      <w:pPr>
        <w:pStyle w:val="BodyText"/>
        <w:spacing w:line="261" w:lineRule="auto"/>
        <w:ind w:left="305" w:right="122"/>
        <w:jc w:val="both"/>
      </w:pPr>
      <w:r>
        <w:rPr>
          <w:color w:val="221F1F"/>
        </w:rPr>
        <w:t>Covering bodily injury or death suffered by third parties (including the CESL’s personnel) and loss of or</w:t>
      </w:r>
      <w:r>
        <w:rPr>
          <w:color w:val="221F1F"/>
          <w:spacing w:val="-52"/>
        </w:rPr>
        <w:t> </w:t>
      </w:r>
      <w:r>
        <w:rPr>
          <w:color w:val="221F1F"/>
        </w:rPr>
        <w:t>damage</w:t>
      </w:r>
      <w:r>
        <w:rPr>
          <w:color w:val="221F1F"/>
          <w:spacing w:val="-1"/>
        </w:rPr>
        <w:t> </w:t>
      </w:r>
      <w:r>
        <w:rPr>
          <w:color w:val="221F1F"/>
        </w:rPr>
        <w:t>to property</w:t>
      </w:r>
      <w:r>
        <w:rPr>
          <w:color w:val="221F1F"/>
          <w:spacing w:val="-4"/>
        </w:rPr>
        <w:t> </w:t>
      </w:r>
      <w:r>
        <w:rPr>
          <w:color w:val="221F1F"/>
        </w:rPr>
        <w:t>occurring</w:t>
      </w:r>
      <w:r>
        <w:rPr>
          <w:color w:val="221F1F"/>
          <w:spacing w:val="-3"/>
        </w:rPr>
        <w:t> </w:t>
      </w:r>
      <w:r>
        <w:rPr>
          <w:color w:val="221F1F"/>
        </w:rPr>
        <w:t>in</w:t>
      </w:r>
      <w:r>
        <w:rPr>
          <w:color w:val="221F1F"/>
          <w:spacing w:val="-1"/>
        </w:rPr>
        <w:t> </w:t>
      </w:r>
      <w:r>
        <w:rPr>
          <w:color w:val="221F1F"/>
        </w:rPr>
        <w:t>connection with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supply</w:t>
      </w:r>
      <w:r>
        <w:rPr>
          <w:color w:val="221F1F"/>
          <w:spacing w:val="-3"/>
        </w:rPr>
        <w:t> </w:t>
      </w:r>
      <w:r>
        <w:rPr>
          <w:color w:val="221F1F"/>
        </w:rPr>
        <w:t>and</w:t>
      </w:r>
      <w:r>
        <w:rPr>
          <w:color w:val="221F1F"/>
          <w:spacing w:val="-3"/>
        </w:rPr>
        <w:t> </w:t>
      </w:r>
      <w:r>
        <w:rPr>
          <w:color w:val="221F1F"/>
        </w:rPr>
        <w:t>installation of</w:t>
      </w:r>
      <w:r>
        <w:rPr>
          <w:color w:val="221F1F"/>
          <w:spacing w:val="-3"/>
        </w:rPr>
        <w:t> </w:t>
      </w:r>
      <w:r>
        <w:rPr>
          <w:color w:val="221F1F"/>
        </w:rPr>
        <w:t>the Facilities.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2"/>
          <w:numId w:val="75"/>
        </w:numPr>
        <w:tabs>
          <w:tab w:pos="867" w:val="left" w:leader="none"/>
        </w:tabs>
        <w:spacing w:line="250" w:lineRule="exact" w:before="0" w:after="0"/>
        <w:ind w:left="866" w:right="0" w:hanging="38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Automobile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Liability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Insurance</w:t>
      </w:r>
    </w:p>
    <w:p>
      <w:pPr>
        <w:pStyle w:val="BodyText"/>
        <w:spacing w:line="268" w:lineRule="auto"/>
        <w:ind w:left="305" w:right="119"/>
        <w:jc w:val="both"/>
      </w:pPr>
      <w:r>
        <w:rPr>
          <w:color w:val="221F1F"/>
        </w:rPr>
        <w:t>Covering use of all vehicles used by the Implementing Partner or its SubImplementing Partners (whether</w:t>
      </w:r>
      <w:r>
        <w:rPr>
          <w:color w:val="221F1F"/>
          <w:spacing w:val="-52"/>
        </w:rPr>
        <w:t> </w:t>
      </w:r>
      <w:r>
        <w:rPr>
          <w:color w:val="221F1F"/>
        </w:rPr>
        <w:t>or</w:t>
      </w:r>
      <w:r>
        <w:rPr>
          <w:color w:val="221F1F"/>
          <w:spacing w:val="-1"/>
        </w:rPr>
        <w:t> </w:t>
      </w:r>
      <w:r>
        <w:rPr>
          <w:color w:val="221F1F"/>
        </w:rPr>
        <w:t>not</w:t>
      </w:r>
      <w:r>
        <w:rPr>
          <w:color w:val="221F1F"/>
          <w:spacing w:val="1"/>
        </w:rPr>
        <w:t> </w:t>
      </w:r>
      <w:r>
        <w:rPr>
          <w:color w:val="221F1F"/>
        </w:rPr>
        <w:t>owned by</w:t>
      </w:r>
      <w:r>
        <w:rPr>
          <w:color w:val="221F1F"/>
          <w:spacing w:val="-3"/>
        </w:rPr>
        <w:t> </w:t>
      </w:r>
      <w:r>
        <w:rPr>
          <w:color w:val="221F1F"/>
        </w:rPr>
        <w:t>them) in connection</w:t>
      </w:r>
      <w:r>
        <w:rPr>
          <w:color w:val="221F1F"/>
          <w:spacing w:val="-3"/>
        </w:rPr>
        <w:t> </w:t>
      </w:r>
      <w:r>
        <w:rPr>
          <w:color w:val="221F1F"/>
        </w:rPr>
        <w:t>with</w:t>
      </w:r>
      <w:r>
        <w:rPr>
          <w:color w:val="221F1F"/>
          <w:spacing w:val="-1"/>
        </w:rPr>
        <w:t> </w:t>
      </w:r>
      <w:r>
        <w:rPr>
          <w:color w:val="221F1F"/>
        </w:rPr>
        <w:t>the execution of</w:t>
      </w:r>
      <w:r>
        <w:rPr>
          <w:color w:val="221F1F"/>
          <w:spacing w:val="-1"/>
        </w:rPr>
        <w:t> </w:t>
      </w:r>
      <w:r>
        <w:rPr>
          <w:color w:val="221F1F"/>
        </w:rPr>
        <w:t>the Contract.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2"/>
          <w:numId w:val="75"/>
        </w:numPr>
        <w:tabs>
          <w:tab w:pos="771" w:val="left" w:leader="none"/>
        </w:tabs>
        <w:spacing w:line="251" w:lineRule="exact" w:before="0" w:after="0"/>
        <w:ind w:left="770" w:right="0" w:hanging="301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Workers’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Compensation</w:t>
      </w:r>
    </w:p>
    <w:p>
      <w:pPr>
        <w:pStyle w:val="BodyText"/>
        <w:spacing w:line="288" w:lineRule="auto"/>
        <w:ind w:left="305" w:right="128"/>
        <w:jc w:val="both"/>
      </w:pPr>
      <w:r>
        <w:rPr>
          <w:color w:val="221F1F"/>
        </w:rPr>
        <w:t>In accordance with the statutory requirements applicable in any country where the Contract or any part</w:t>
      </w:r>
      <w:r>
        <w:rPr>
          <w:color w:val="221F1F"/>
          <w:spacing w:val="1"/>
        </w:rPr>
        <w:t> </w:t>
      </w:r>
      <w:r>
        <w:rPr>
          <w:color w:val="221F1F"/>
        </w:rPr>
        <w:t>thereof</w:t>
      </w:r>
      <w:r>
        <w:rPr>
          <w:color w:val="221F1F"/>
          <w:spacing w:val="-1"/>
        </w:rPr>
        <w:t> </w:t>
      </w:r>
      <w:r>
        <w:rPr>
          <w:color w:val="221F1F"/>
        </w:rPr>
        <w:t>is</w:t>
      </w:r>
      <w:r>
        <w:rPr>
          <w:color w:val="221F1F"/>
          <w:spacing w:val="-2"/>
        </w:rPr>
        <w:t> </w:t>
      </w:r>
      <w:r>
        <w:rPr>
          <w:color w:val="221F1F"/>
        </w:rPr>
        <w:t>executed.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75"/>
        </w:numPr>
        <w:tabs>
          <w:tab w:pos="692" w:val="left" w:leader="none"/>
        </w:tabs>
        <w:spacing w:line="250" w:lineRule="exact" w:before="0" w:after="0"/>
        <w:ind w:left="691" w:right="0" w:hanging="33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CESL’s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Liability</w:t>
      </w:r>
    </w:p>
    <w:p>
      <w:pPr>
        <w:pStyle w:val="BodyText"/>
        <w:spacing w:line="288" w:lineRule="auto"/>
        <w:ind w:left="305" w:right="128"/>
        <w:jc w:val="both"/>
      </w:pPr>
      <w:r>
        <w:rPr>
          <w:color w:val="221F1F"/>
        </w:rPr>
        <w:t>In accordance with the statutory requirements applicable in any country where the Contract or any part</w:t>
      </w:r>
      <w:r>
        <w:rPr>
          <w:color w:val="221F1F"/>
          <w:spacing w:val="1"/>
        </w:rPr>
        <w:t> </w:t>
      </w:r>
      <w:r>
        <w:rPr>
          <w:color w:val="221F1F"/>
        </w:rPr>
        <w:t>thereof</w:t>
      </w:r>
      <w:r>
        <w:rPr>
          <w:color w:val="221F1F"/>
          <w:spacing w:val="-1"/>
        </w:rPr>
        <w:t> </w:t>
      </w:r>
      <w:r>
        <w:rPr>
          <w:color w:val="221F1F"/>
        </w:rPr>
        <w:t>is</w:t>
      </w:r>
      <w:r>
        <w:rPr>
          <w:color w:val="221F1F"/>
          <w:spacing w:val="-2"/>
        </w:rPr>
        <w:t> </w:t>
      </w:r>
      <w:r>
        <w:rPr>
          <w:color w:val="221F1F"/>
        </w:rPr>
        <w:t>executed.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75"/>
        </w:numPr>
        <w:tabs>
          <w:tab w:pos="757" w:val="left" w:leader="none"/>
        </w:tabs>
        <w:spacing w:line="250" w:lineRule="exact" w:before="0" w:after="0"/>
        <w:ind w:left="756" w:right="0" w:hanging="45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Other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Insurances</w:t>
      </w:r>
    </w:p>
    <w:p>
      <w:pPr>
        <w:pStyle w:val="BodyText"/>
        <w:spacing w:line="288" w:lineRule="auto"/>
        <w:ind w:left="305" w:right="127"/>
        <w:jc w:val="both"/>
      </w:pPr>
      <w:r>
        <w:rPr>
          <w:color w:val="221F1F"/>
        </w:rPr>
        <w:t>Such other insurances as may be specifically agreed upon by the parties hereto as listed in the said</w:t>
      </w:r>
      <w:r>
        <w:rPr>
          <w:color w:val="221F1F"/>
          <w:spacing w:val="1"/>
        </w:rPr>
        <w:t> </w:t>
      </w:r>
      <w:r>
        <w:rPr>
          <w:color w:val="221F1F"/>
        </w:rPr>
        <w:t>Appendix</w:t>
      </w:r>
      <w:r>
        <w:rPr>
          <w:color w:val="221F1F"/>
          <w:spacing w:val="-3"/>
        </w:rPr>
        <w:t> </w:t>
      </w:r>
      <w:r>
        <w:rPr>
          <w:color w:val="221F1F"/>
        </w:rPr>
        <w:t>3.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75"/>
        </w:numPr>
        <w:tabs>
          <w:tab w:pos="750" w:val="left" w:leader="none"/>
        </w:tabs>
        <w:spacing w:line="256" w:lineRule="auto" w:before="0" w:after="0"/>
        <w:ind w:left="305" w:right="118" w:firstLine="0"/>
        <w:jc w:val="both"/>
        <w:rPr>
          <w:sz w:val="22"/>
        </w:rPr>
      </w:pPr>
      <w:r>
        <w:rPr>
          <w:color w:val="221F1F"/>
          <w:sz w:val="22"/>
        </w:rPr>
        <w:t>The CESL shall be named as co-insured under all insurance policies taken out by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 pursuant to GCC Sub-Clause 34.1, except for the Third Party Liability, Workers’ Compensation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 CESL’s Liability Insurances, and the Implementing Partner’s Sub Implementing Partners shall be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named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as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co-insured’s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under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insurance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policies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taken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pursuant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Sub-Clause 34.1 except for the Cargo Insurance During Transport, Workers’ Compensation and CESL’s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Liability Insurances. All insurers’ rights of subrogation against such co-insured’s for losses or claims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arising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 performance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 the 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waived under such policies.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75"/>
        </w:numPr>
        <w:tabs>
          <w:tab w:pos="795" w:val="left" w:leader="none"/>
        </w:tabs>
        <w:spacing w:line="259" w:lineRule="auto" w:before="0" w:after="0"/>
        <w:ind w:left="305" w:right="120" w:firstLine="0"/>
        <w:jc w:val="both"/>
        <w:rPr>
          <w:sz w:val="22"/>
        </w:rPr>
      </w:pPr>
      <w:r>
        <w:rPr>
          <w:color w:val="221F1F"/>
          <w:sz w:val="22"/>
        </w:rPr>
        <w:t>The Implementing Partner shall, in accordance with the provisions of Appendix 3 (Insurance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Requirements) to the Contract Agreement, deliver to the CESL certificates of insurance (or copies of 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insurance policies) as evidence that the required policies are in full force and effect. The certificates shall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provide that no less than twenty-one (21) days’ notice shall be given to the CESL by insurers prior 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cancellation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 material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modification 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 policy.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75"/>
        </w:numPr>
        <w:tabs>
          <w:tab w:pos="745" w:val="left" w:leader="none"/>
        </w:tabs>
        <w:spacing w:line="264" w:lineRule="auto" w:before="0" w:after="0"/>
        <w:ind w:left="305" w:right="119" w:firstLine="0"/>
        <w:jc w:val="both"/>
        <w:rPr>
          <w:sz w:val="22"/>
        </w:rPr>
      </w:pPr>
      <w:r>
        <w:rPr>
          <w:color w:val="221F1F"/>
          <w:sz w:val="22"/>
        </w:rPr>
        <w:t>The Implementing Partner shall ensure that, where applicable, its Sub Implementing Partner(s) shall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take out and maintain in effect adequate insurance policies for their personnel and vehicles and for work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executed by them under the Contract, unless such Sub Implementing Partners are covered by the policies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taken out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ListParagraph"/>
        <w:numPr>
          <w:ilvl w:val="1"/>
          <w:numId w:val="75"/>
        </w:numPr>
        <w:tabs>
          <w:tab w:pos="743" w:val="left" w:leader="none"/>
        </w:tabs>
        <w:spacing w:line="280" w:lineRule="auto" w:before="73" w:after="0"/>
        <w:ind w:left="305" w:right="125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expense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take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maintain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effect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during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those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insurances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Appendix 3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(Insurance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Requirements)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 Agreement.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75"/>
        </w:numPr>
        <w:tabs>
          <w:tab w:pos="759" w:val="left" w:leader="none"/>
        </w:tabs>
        <w:spacing w:line="254" w:lineRule="auto" w:before="0" w:after="0"/>
        <w:ind w:left="305" w:right="120" w:firstLine="0"/>
        <w:jc w:val="both"/>
        <w:rPr>
          <w:sz w:val="22"/>
        </w:rPr>
      </w:pPr>
      <w:r>
        <w:rPr>
          <w:color w:val="221F1F"/>
          <w:sz w:val="22"/>
        </w:rPr>
        <w:t>If the Implementing Partner fails to take out and/or maintain in effect the insurances referred to 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GCC Sub-Clause 34.1, the CESL may take out and maintain in effect any such insurances and may from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time to time deduct from any amount due the Implementing Partner under the Contract any premium that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CESL shall have paid to the insurer, or may otherwise recover such amount as a debt due from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Partner. If the CESL fails to take out and/or maintain in effect the insurances referred to in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GCC 34.5, the Implementing Partner may take out and maintain in effect any such insurances and may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from time to time deduct from any amount due the CESL under the Contract any premium that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 shall have paid to the insurer, or may otherwise recover such amount as a debt due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from the CESL. If the Implementing Partner fails to or is unable to take out and maintain in effect 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such insurances, the Implementing Partner shall nevertheless have no liability or responsibility towards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CESL, and the Implementing Partner shall have full recourse against the CESL for any and 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liabilities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herein.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75"/>
        </w:numPr>
        <w:tabs>
          <w:tab w:pos="759" w:val="left" w:leader="none"/>
        </w:tabs>
        <w:spacing w:line="271" w:lineRule="auto" w:before="0" w:after="0"/>
        <w:ind w:left="305" w:right="118" w:firstLine="0"/>
        <w:jc w:val="both"/>
        <w:rPr>
          <w:sz w:val="22"/>
        </w:rPr>
      </w:pPr>
      <w:r>
        <w:rPr>
          <w:color w:val="221F1F"/>
          <w:sz w:val="22"/>
        </w:rPr>
        <w:t>Unless otherwise provided in the Contract, the Implementing Partner shall prepare and conduct 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 any claims made under the policies effected by it pursuant to this GCC Clause 34, and all monies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payable by any insurers shall be paid to the Implementing Partner as per the procedure outlined in GCC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Sub- Clause 34.8 below. The CESL shall give to the Implementing Partner all such reasonable assistance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as may be required by the Implementing Partner. With respect to insurance claims in which the CESL’s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interest is involved, the Implementing Partner shall not give any release or make any compromise 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insurer without the prior written consent of the CESL. With respect to insurance claims in which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interest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involved,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give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release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make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compromise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insurer without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prior written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consent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75"/>
        </w:numPr>
        <w:tabs>
          <w:tab w:pos="754" w:val="left" w:leader="none"/>
        </w:tabs>
        <w:spacing w:line="271" w:lineRule="auto" w:before="0" w:after="0"/>
        <w:ind w:left="305" w:right="119" w:firstLine="0"/>
        <w:jc w:val="both"/>
        <w:rPr>
          <w:sz w:val="22"/>
        </w:rPr>
      </w:pPr>
      <w:r>
        <w:rPr>
          <w:color w:val="221F1F"/>
          <w:sz w:val="22"/>
        </w:rPr>
        <w:t>(i) wherever total damages/loss of equipment/material, would occur, the Implementing Partner will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entitled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payment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all payments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received from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underwriters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except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following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amounts: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75"/>
        </w:numPr>
        <w:tabs>
          <w:tab w:pos="1026" w:val="left" w:leader="none"/>
        </w:tabs>
        <w:spacing w:line="264" w:lineRule="auto" w:before="0" w:after="0"/>
        <w:ind w:left="1025" w:right="120" w:hanging="36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amount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paid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respect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equipment/material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damaged/lost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(excluding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pro-rata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initial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advance)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but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including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entire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amount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escalation,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if any, already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paid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 the Con-tractor.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75"/>
        </w:numPr>
        <w:tabs>
          <w:tab w:pos="1026" w:val="left" w:leader="none"/>
        </w:tabs>
        <w:spacing w:line="240" w:lineRule="auto" w:before="0" w:after="0"/>
        <w:ind w:left="1025" w:right="0" w:hanging="361"/>
        <w:jc w:val="both"/>
        <w:rPr>
          <w:color w:val="221F1F"/>
          <w:sz w:val="22"/>
        </w:rPr>
      </w:pPr>
      <w:r>
        <w:rPr>
          <w:color w:val="221F1F"/>
          <w:sz w:val="22"/>
        </w:rPr>
        <w:t>Custom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Duties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 other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taxes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and duties which have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already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been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paid by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CESL.</w:t>
      </w:r>
    </w:p>
    <w:p>
      <w:pPr>
        <w:pStyle w:val="BodyText"/>
        <w:spacing w:line="259" w:lineRule="auto" w:before="69"/>
        <w:ind w:left="665" w:right="116"/>
        <w:jc w:val="both"/>
      </w:pPr>
      <w:r>
        <w:rPr>
          <w:color w:val="221F1F"/>
        </w:rPr>
        <w:t>In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event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claim</w:t>
      </w:r>
      <w:r>
        <w:rPr>
          <w:color w:val="221F1F"/>
          <w:spacing w:val="-9"/>
        </w:rPr>
        <w:t> </w:t>
      </w:r>
      <w:r>
        <w:rPr>
          <w:color w:val="221F1F"/>
        </w:rPr>
        <w:t>money</w:t>
      </w:r>
      <w:r>
        <w:rPr>
          <w:color w:val="221F1F"/>
          <w:spacing w:val="-10"/>
        </w:rPr>
        <w:t> </w:t>
      </w:r>
      <w:r>
        <w:rPr>
          <w:color w:val="221F1F"/>
        </w:rPr>
        <w:t>settled,</w:t>
      </w:r>
      <w:r>
        <w:rPr>
          <w:color w:val="221F1F"/>
          <w:spacing w:val="-9"/>
        </w:rPr>
        <w:t> </w:t>
      </w:r>
      <w:r>
        <w:rPr>
          <w:color w:val="221F1F"/>
        </w:rPr>
        <w:t>is</w:t>
      </w:r>
      <w:r>
        <w:rPr>
          <w:color w:val="221F1F"/>
          <w:spacing w:val="-9"/>
        </w:rPr>
        <w:t> </w:t>
      </w:r>
      <w:r>
        <w:rPr>
          <w:color w:val="221F1F"/>
        </w:rPr>
        <w:t>less</w:t>
      </w:r>
      <w:r>
        <w:rPr>
          <w:color w:val="221F1F"/>
          <w:spacing w:val="-9"/>
        </w:rPr>
        <w:t> </w:t>
      </w:r>
      <w:r>
        <w:rPr>
          <w:color w:val="221F1F"/>
        </w:rPr>
        <w:t>than</w:t>
      </w:r>
      <w:r>
        <w:rPr>
          <w:color w:val="221F1F"/>
          <w:spacing w:val="-10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total</w:t>
      </w:r>
      <w:r>
        <w:rPr>
          <w:color w:val="221F1F"/>
          <w:spacing w:val="-6"/>
        </w:rPr>
        <w:t> </w:t>
      </w:r>
      <w:r>
        <w:rPr>
          <w:color w:val="221F1F"/>
        </w:rPr>
        <w:t>of</w:t>
      </w:r>
      <w:r>
        <w:rPr>
          <w:color w:val="221F1F"/>
          <w:spacing w:val="-7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amount</w:t>
      </w:r>
      <w:r>
        <w:rPr>
          <w:color w:val="221F1F"/>
          <w:spacing w:val="-7"/>
        </w:rPr>
        <w:t> </w:t>
      </w:r>
      <w:r>
        <w:rPr>
          <w:color w:val="221F1F"/>
        </w:rPr>
        <w:t>in</w:t>
      </w:r>
      <w:r>
        <w:rPr>
          <w:color w:val="221F1F"/>
          <w:spacing w:val="-8"/>
        </w:rPr>
        <w:t> </w:t>
      </w:r>
      <w:r>
        <w:rPr>
          <w:color w:val="221F1F"/>
        </w:rPr>
        <w:t>a</w:t>
      </w:r>
      <w:r>
        <w:rPr>
          <w:color w:val="221F1F"/>
          <w:spacing w:val="-7"/>
        </w:rPr>
        <w:t> </w:t>
      </w:r>
      <w:r>
        <w:rPr>
          <w:color w:val="221F1F"/>
        </w:rPr>
        <w:t>&amp;</w:t>
      </w:r>
      <w:r>
        <w:rPr>
          <w:color w:val="221F1F"/>
          <w:spacing w:val="-10"/>
        </w:rPr>
        <w:t> </w:t>
      </w:r>
      <w:r>
        <w:rPr>
          <w:color w:val="221F1F"/>
        </w:rPr>
        <w:t>b</w:t>
      </w:r>
      <w:r>
        <w:rPr>
          <w:color w:val="221F1F"/>
          <w:spacing w:val="-8"/>
        </w:rPr>
        <w:t> </w:t>
      </w:r>
      <w:r>
        <w:rPr>
          <w:color w:val="221F1F"/>
        </w:rPr>
        <w:t>above,</w:t>
      </w:r>
      <w:r>
        <w:rPr>
          <w:color w:val="221F1F"/>
          <w:spacing w:val="-7"/>
        </w:rPr>
        <w:t> </w:t>
      </w:r>
      <w:r>
        <w:rPr>
          <w:color w:val="221F1F"/>
        </w:rPr>
        <w:t>then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entire</w:t>
      </w:r>
      <w:r>
        <w:rPr>
          <w:color w:val="221F1F"/>
          <w:spacing w:val="-53"/>
        </w:rPr>
        <w:t> </w:t>
      </w:r>
      <w:r>
        <w:rPr>
          <w:color w:val="221F1F"/>
        </w:rPr>
        <w:t>claim money settled will be retained by the CESL and the Implementing Partner will forth-with pay</w:t>
      </w:r>
      <w:r>
        <w:rPr>
          <w:color w:val="221F1F"/>
          <w:spacing w:val="1"/>
        </w:rPr>
        <w:t> </w:t>
      </w:r>
      <w:r>
        <w:rPr>
          <w:color w:val="221F1F"/>
        </w:rPr>
        <w:t>the CESL the short fall amount between the claim money and the total of amounts as per a &amp; b</w:t>
      </w:r>
      <w:r>
        <w:rPr>
          <w:color w:val="221F1F"/>
          <w:spacing w:val="1"/>
        </w:rPr>
        <w:t> </w:t>
      </w:r>
      <w:r>
        <w:rPr>
          <w:color w:val="221F1F"/>
        </w:rPr>
        <w:t>mentioned</w:t>
      </w:r>
      <w:r>
        <w:rPr>
          <w:color w:val="221F1F"/>
          <w:spacing w:val="-1"/>
        </w:rPr>
        <w:t> </w:t>
      </w:r>
      <w:r>
        <w:rPr>
          <w:color w:val="221F1F"/>
        </w:rPr>
        <w:t>above.</w:t>
      </w:r>
    </w:p>
    <w:p>
      <w:pPr>
        <w:pStyle w:val="BodyText"/>
        <w:spacing w:line="259" w:lineRule="auto"/>
        <w:ind w:left="665" w:right="127"/>
        <w:jc w:val="both"/>
      </w:pPr>
      <w:r>
        <w:rPr>
          <w:color w:val="221F1F"/>
        </w:rPr>
        <w:t>Subsequent payments, if any, due under the Contract shall be regulated by the relevant terms of</w:t>
      </w:r>
      <w:r>
        <w:rPr>
          <w:color w:val="221F1F"/>
          <w:spacing w:val="1"/>
        </w:rPr>
        <w:t> </w:t>
      </w:r>
      <w:r>
        <w:rPr>
          <w:color w:val="221F1F"/>
        </w:rPr>
        <w:t>payment.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665" w:right="119"/>
        <w:jc w:val="both"/>
      </w:pPr>
      <w:r>
        <w:rPr>
          <w:color w:val="221F1F"/>
        </w:rPr>
        <w:t>(II) In</w:t>
      </w:r>
      <w:r>
        <w:rPr>
          <w:color w:val="221F1F"/>
          <w:spacing w:val="1"/>
        </w:rPr>
        <w:t> </w:t>
      </w:r>
      <w:r>
        <w:rPr>
          <w:color w:val="221F1F"/>
        </w:rPr>
        <w:t>case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damage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55"/>
        </w:rPr>
        <w:t> </w:t>
      </w:r>
      <w:r>
        <w:rPr>
          <w:color w:val="221F1F"/>
        </w:rPr>
        <w:t>any</w:t>
      </w:r>
      <w:r>
        <w:rPr>
          <w:color w:val="221F1F"/>
          <w:spacing w:val="55"/>
        </w:rPr>
        <w:t> </w:t>
      </w:r>
      <w:r>
        <w:rPr>
          <w:color w:val="221F1F"/>
        </w:rPr>
        <w:t>equipment/material</w:t>
      </w:r>
      <w:r>
        <w:rPr>
          <w:color w:val="221F1F"/>
          <w:spacing w:val="55"/>
        </w:rPr>
        <w:t> </w:t>
      </w:r>
      <w:r>
        <w:rPr>
          <w:color w:val="221F1F"/>
        </w:rPr>
        <w:t>during</w:t>
      </w:r>
      <w:r>
        <w:rPr>
          <w:color w:val="221F1F"/>
          <w:spacing w:val="55"/>
        </w:rPr>
        <w:t> </w:t>
      </w:r>
      <w:r>
        <w:rPr>
          <w:color w:val="221F1F"/>
        </w:rPr>
        <w:t>any</w:t>
      </w:r>
      <w:r>
        <w:rPr>
          <w:color w:val="221F1F"/>
          <w:spacing w:val="55"/>
        </w:rPr>
        <w:t> </w:t>
      </w:r>
      <w:r>
        <w:rPr>
          <w:color w:val="221F1F"/>
        </w:rPr>
        <w:t>stage, the</w:t>
      </w:r>
      <w:r>
        <w:rPr>
          <w:color w:val="221F1F"/>
          <w:spacing w:val="55"/>
        </w:rPr>
        <w:t> </w:t>
      </w:r>
      <w:r>
        <w:rPr>
          <w:color w:val="221F1F"/>
        </w:rPr>
        <w:t>Implementing Partner</w:t>
      </w:r>
      <w:r>
        <w:rPr>
          <w:color w:val="221F1F"/>
          <w:spacing w:val="1"/>
        </w:rPr>
        <w:t> </w:t>
      </w:r>
      <w:r>
        <w:rPr>
          <w:color w:val="221F1F"/>
        </w:rPr>
        <w:t>upon</w:t>
      </w:r>
      <w:r>
        <w:rPr>
          <w:color w:val="221F1F"/>
          <w:spacing w:val="1"/>
        </w:rPr>
        <w:t> </w:t>
      </w:r>
      <w:r>
        <w:rPr>
          <w:color w:val="221F1F"/>
        </w:rPr>
        <w:t>rectification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damaged</w:t>
      </w:r>
      <w:r>
        <w:rPr>
          <w:color w:val="221F1F"/>
          <w:spacing w:val="55"/>
        </w:rPr>
        <w:t> </w:t>
      </w:r>
      <w:r>
        <w:rPr>
          <w:color w:val="221F1F"/>
        </w:rPr>
        <w:t>equipment</w:t>
      </w:r>
      <w:r>
        <w:rPr>
          <w:color w:val="221F1F"/>
          <w:spacing w:val="55"/>
        </w:rPr>
        <w:t> </w:t>
      </w:r>
      <w:r>
        <w:rPr>
          <w:color w:val="221F1F"/>
        </w:rPr>
        <w:t>to the</w:t>
      </w:r>
      <w:r>
        <w:rPr>
          <w:color w:val="221F1F"/>
          <w:spacing w:val="55"/>
        </w:rPr>
        <w:t> </w:t>
      </w:r>
      <w:r>
        <w:rPr>
          <w:color w:val="221F1F"/>
        </w:rPr>
        <w:t>satisfaction</w:t>
      </w:r>
      <w:r>
        <w:rPr>
          <w:color w:val="221F1F"/>
          <w:spacing w:val="55"/>
        </w:rPr>
        <w:t> </w:t>
      </w:r>
      <w:r>
        <w:rPr>
          <w:color w:val="221F1F"/>
        </w:rPr>
        <w:t>of</w:t>
      </w:r>
      <w:r>
        <w:rPr>
          <w:color w:val="221F1F"/>
          <w:spacing w:val="55"/>
        </w:rPr>
        <w:t> </w:t>
      </w:r>
      <w:r>
        <w:rPr>
          <w:color w:val="221F1F"/>
        </w:rPr>
        <w:t>the</w:t>
      </w:r>
      <w:r>
        <w:rPr>
          <w:color w:val="221F1F"/>
          <w:spacing w:val="55"/>
        </w:rPr>
        <w:t> </w:t>
      </w:r>
      <w:r>
        <w:rPr>
          <w:color w:val="221F1F"/>
        </w:rPr>
        <w:t>CESL</w:t>
      </w:r>
      <w:r>
        <w:rPr>
          <w:color w:val="221F1F"/>
          <w:spacing w:val="55"/>
        </w:rPr>
        <w:t> </w:t>
      </w:r>
      <w:r>
        <w:rPr>
          <w:color w:val="221F1F"/>
        </w:rPr>
        <w:t>shall</w:t>
      </w:r>
      <w:r>
        <w:rPr>
          <w:color w:val="221F1F"/>
          <w:spacing w:val="55"/>
        </w:rPr>
        <w:t> </w:t>
      </w:r>
      <w:r>
        <w:rPr>
          <w:color w:val="221F1F"/>
        </w:rPr>
        <w:t>be</w:t>
      </w:r>
      <w:r>
        <w:rPr>
          <w:color w:val="221F1F"/>
          <w:spacing w:val="55"/>
        </w:rPr>
        <w:t> </w:t>
      </w:r>
      <w:r>
        <w:rPr>
          <w:color w:val="221F1F"/>
        </w:rPr>
        <w:t>paid</w:t>
      </w:r>
      <w:r>
        <w:rPr>
          <w:color w:val="221F1F"/>
          <w:spacing w:val="55"/>
        </w:rPr>
        <w:t> </w:t>
      </w:r>
      <w:r>
        <w:rPr>
          <w:color w:val="221F1F"/>
        </w:rPr>
        <w:t>to</w:t>
      </w:r>
      <w:r>
        <w:rPr>
          <w:color w:val="221F1F"/>
          <w:spacing w:val="-52"/>
        </w:rPr>
        <w:t> </w:t>
      </w:r>
      <w:r>
        <w:rPr>
          <w:color w:val="221F1F"/>
        </w:rPr>
        <w:t>the</w:t>
      </w:r>
      <w:r>
        <w:rPr>
          <w:color w:val="221F1F"/>
          <w:spacing w:val="54"/>
        </w:rPr>
        <w:t> </w:t>
      </w:r>
      <w:r>
        <w:rPr>
          <w:color w:val="221F1F"/>
        </w:rPr>
        <w:t>extent</w:t>
      </w:r>
      <w:r>
        <w:rPr>
          <w:color w:val="221F1F"/>
          <w:spacing w:val="53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full</w:t>
      </w:r>
      <w:r>
        <w:rPr>
          <w:color w:val="221F1F"/>
          <w:spacing w:val="2"/>
        </w:rPr>
        <w:t> </w:t>
      </w:r>
      <w:r>
        <w:rPr>
          <w:color w:val="221F1F"/>
        </w:rPr>
        <w:t>claims  settled</w:t>
      </w:r>
      <w:r>
        <w:rPr>
          <w:color w:val="221F1F"/>
          <w:spacing w:val="52"/>
        </w:rPr>
        <w:t> </w:t>
      </w:r>
      <w:r>
        <w:rPr>
          <w:color w:val="221F1F"/>
        </w:rPr>
        <w:t>by</w:t>
      </w:r>
      <w:r>
        <w:rPr>
          <w:color w:val="221F1F"/>
          <w:spacing w:val="52"/>
        </w:rPr>
        <w:t> </w:t>
      </w:r>
      <w:r>
        <w:rPr>
          <w:color w:val="221F1F"/>
        </w:rPr>
        <w:t>the  underwriters.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75"/>
        </w:numPr>
        <w:tabs>
          <w:tab w:pos="680" w:val="left" w:leader="none"/>
        </w:tabs>
        <w:spacing w:line="240" w:lineRule="auto" w:before="0" w:after="0"/>
        <w:ind w:left="679" w:right="0" w:hanging="375"/>
        <w:jc w:val="both"/>
        <w:rPr>
          <w:b/>
          <w:sz w:val="22"/>
        </w:rPr>
      </w:pPr>
      <w:r>
        <w:rPr>
          <w:b/>
          <w:color w:val="221F1F"/>
          <w:sz w:val="22"/>
        </w:rPr>
        <w:t>Unforeseen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Conditions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ListParagraph"/>
        <w:numPr>
          <w:ilvl w:val="1"/>
          <w:numId w:val="75"/>
        </w:numPr>
        <w:tabs>
          <w:tab w:pos="764" w:val="left" w:leader="none"/>
        </w:tabs>
        <w:spacing w:line="240" w:lineRule="auto" w:before="73" w:after="0"/>
        <w:ind w:left="305" w:right="119" w:firstLine="0"/>
        <w:jc w:val="both"/>
        <w:rPr>
          <w:sz w:val="22"/>
        </w:rPr>
      </w:pPr>
      <w:r>
        <w:rPr>
          <w:color w:val="221F1F"/>
          <w:sz w:val="22"/>
        </w:rPr>
        <w:t>If, during the execution of the Contract, the Implementing Partner shall encounter on the Site 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physical conditions (other than climatic conditions) or artificial obstructions that could not have been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reasonably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foreseen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prior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Agreement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29"/>
          <w:sz w:val="22"/>
        </w:rPr>
        <w:t> </w:t>
      </w:r>
      <w:r>
        <w:rPr>
          <w:color w:val="221F1F"/>
          <w:sz w:val="22"/>
        </w:rPr>
        <w:t>an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experienced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on the basis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reasonable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examination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data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relating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Facilities(including any data as to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boring tests) provided by the CESL, and on the basis of information that it could have obtained from 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visual inspection of the Site (if access thereto was available) or other data readily available to it relating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Facilities,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determines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will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consequence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conditions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or obstructions incur additional cost and expense or require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additional time to perform its obligations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would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have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been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required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physical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conditions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artificial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obstructions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had not been encountered, the Implementing Partner shall promptly, and before performing additional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work or using additional Plant and Equipment or Implementing Partner’s Equipment, notify the Project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Manager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 writing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76"/>
        </w:numPr>
        <w:tabs>
          <w:tab w:pos="1026" w:val="left" w:leader="none"/>
        </w:tabs>
        <w:spacing w:line="240" w:lineRule="auto" w:before="0" w:after="0"/>
        <w:ind w:left="1025" w:right="755" w:hanging="360"/>
        <w:jc w:val="left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physical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conditions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artificial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obstructions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that could not have been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reasonably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foreseen.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76"/>
        </w:numPr>
        <w:tabs>
          <w:tab w:pos="1026" w:val="left" w:leader="none"/>
        </w:tabs>
        <w:spacing w:line="240" w:lineRule="auto" w:before="0" w:after="0"/>
        <w:ind w:left="1025" w:right="645" w:hanging="360"/>
        <w:jc w:val="left"/>
        <w:rPr>
          <w:sz w:val="22"/>
        </w:rPr>
      </w:pPr>
      <w:r>
        <w:rPr>
          <w:color w:val="221F1F"/>
          <w:sz w:val="22"/>
        </w:rPr>
        <w:t>the additional work and/or Plant and Equipment and/or Implementing Partner’s Equipment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required, including the steps which the Implementing Partner will or proposes to take 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overcome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such conditions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or obstructions.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76"/>
        </w:numPr>
        <w:tabs>
          <w:tab w:pos="1026" w:val="left" w:leader="none"/>
        </w:tabs>
        <w:spacing w:line="240" w:lineRule="auto" w:before="0" w:after="0"/>
        <w:ind w:left="1025" w:right="0" w:hanging="361"/>
        <w:jc w:val="left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extent 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anticipated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delay.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76"/>
        </w:numPr>
        <w:tabs>
          <w:tab w:pos="1026" w:val="left" w:leader="none"/>
        </w:tabs>
        <w:spacing w:line="240" w:lineRule="auto" w:before="1" w:after="0"/>
        <w:ind w:left="1025" w:right="0" w:hanging="361"/>
        <w:jc w:val="left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additional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cost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54"/>
          <w:sz w:val="22"/>
        </w:rPr>
        <w:t> </w:t>
      </w:r>
      <w:r>
        <w:rPr>
          <w:color w:val="221F1F"/>
          <w:sz w:val="22"/>
        </w:rPr>
        <w:t>expense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56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54"/>
          <w:sz w:val="22"/>
        </w:rPr>
        <w:t> </w:t>
      </w:r>
      <w:r>
        <w:rPr>
          <w:color w:val="221F1F"/>
          <w:sz w:val="22"/>
        </w:rPr>
        <w:t>likely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incur.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305" w:right="117"/>
        <w:jc w:val="both"/>
      </w:pPr>
      <w:r>
        <w:rPr>
          <w:color w:val="221F1F"/>
        </w:rPr>
        <w:t>On receiving any notice from the Implementing Partner under this GCC Sub-Clause35.1, the Project</w:t>
      </w:r>
      <w:r>
        <w:rPr>
          <w:color w:val="221F1F"/>
          <w:spacing w:val="1"/>
        </w:rPr>
        <w:t> </w:t>
      </w:r>
      <w:r>
        <w:rPr>
          <w:color w:val="221F1F"/>
        </w:rPr>
        <w:t>Manager shall promptly consult with the CESL and Implementing Partner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55"/>
        </w:rPr>
        <w:t> </w:t>
      </w:r>
      <w:r>
        <w:rPr>
          <w:color w:val="221F1F"/>
        </w:rPr>
        <w:t>decide upon the</w:t>
      </w:r>
      <w:r>
        <w:rPr>
          <w:color w:val="221F1F"/>
          <w:spacing w:val="55"/>
        </w:rPr>
        <w:t> </w:t>
      </w:r>
      <w:r>
        <w:rPr>
          <w:color w:val="221F1F"/>
        </w:rPr>
        <w:t>actions</w:t>
      </w:r>
      <w:r>
        <w:rPr>
          <w:color w:val="221F1F"/>
          <w:spacing w:val="1"/>
        </w:rPr>
        <w:t> </w:t>
      </w:r>
      <w:r>
        <w:rPr>
          <w:color w:val="221F1F"/>
        </w:rPr>
        <w:t>to be taken to overcome the physical conditions or artificial obstructions encountered. Following such</w:t>
      </w:r>
      <w:r>
        <w:rPr>
          <w:color w:val="221F1F"/>
          <w:spacing w:val="1"/>
        </w:rPr>
        <w:t> </w:t>
      </w:r>
      <w:r>
        <w:rPr>
          <w:color w:val="221F1F"/>
        </w:rPr>
        <w:t>consultations, the Project Manager shall instruct the Implementing Partner, with a copy to the CESL, 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actions</w:t>
      </w:r>
      <w:r>
        <w:rPr>
          <w:color w:val="221F1F"/>
          <w:spacing w:val="-2"/>
        </w:rPr>
        <w:t> </w:t>
      </w:r>
      <w:r>
        <w:rPr>
          <w:color w:val="221F1F"/>
        </w:rPr>
        <w:t>to be taken.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75"/>
        </w:numPr>
        <w:tabs>
          <w:tab w:pos="757" w:val="left" w:leader="none"/>
        </w:tabs>
        <w:spacing w:line="240" w:lineRule="auto" w:before="0" w:after="0"/>
        <w:ind w:left="305" w:right="119" w:firstLine="0"/>
        <w:jc w:val="both"/>
        <w:rPr>
          <w:sz w:val="22"/>
        </w:rPr>
      </w:pPr>
      <w:r>
        <w:rPr>
          <w:color w:val="221F1F"/>
          <w:sz w:val="22"/>
        </w:rPr>
        <w:t>Any reasonable additional cost and expense incurred by the Implementing Partner in following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instructions from the Project Manager to overcome such physical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conditions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artificial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obstructions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referred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35.1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paid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Implementing Partner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addition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 the Contract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Price.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75"/>
        </w:numPr>
        <w:tabs>
          <w:tab w:pos="757" w:val="left" w:leader="none"/>
        </w:tabs>
        <w:spacing w:line="240" w:lineRule="auto" w:before="0" w:after="0"/>
        <w:ind w:left="305" w:right="121" w:firstLine="0"/>
        <w:jc w:val="both"/>
        <w:rPr>
          <w:sz w:val="22"/>
        </w:rPr>
      </w:pPr>
      <w:r>
        <w:rPr>
          <w:color w:val="221F1F"/>
          <w:sz w:val="22"/>
        </w:rPr>
        <w:t>If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delayed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impeded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because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such physical conditions or artificial obstructions referred to in GCC Sub-Clause 35.1, the Time for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Completion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shall be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extended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with GCC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Clause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40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(Extension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Time for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Completion).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75"/>
        </w:numPr>
        <w:tabs>
          <w:tab w:pos="680" w:val="left" w:leader="none"/>
        </w:tabs>
        <w:spacing w:line="240" w:lineRule="auto" w:before="0" w:after="0"/>
        <w:ind w:left="679" w:right="0" w:hanging="375"/>
        <w:jc w:val="both"/>
        <w:rPr>
          <w:b/>
          <w:sz w:val="22"/>
        </w:rPr>
      </w:pPr>
      <w:r>
        <w:rPr>
          <w:b/>
          <w:color w:val="221F1F"/>
          <w:sz w:val="22"/>
        </w:rPr>
        <w:t>Change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in Laws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and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Regulations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1"/>
          <w:numId w:val="75"/>
        </w:numPr>
        <w:tabs>
          <w:tab w:pos="824" w:val="left" w:leader="none"/>
        </w:tabs>
        <w:spacing w:line="240" w:lineRule="auto" w:before="0" w:after="0"/>
        <w:ind w:left="384" w:right="119" w:firstLine="0"/>
        <w:jc w:val="both"/>
        <w:rPr>
          <w:sz w:val="22"/>
        </w:rPr>
      </w:pPr>
      <w:r>
        <w:rPr>
          <w:color w:val="221F1F"/>
          <w:sz w:val="22"/>
        </w:rPr>
        <w:t>If,</w:t>
      </w:r>
      <w:r>
        <w:rPr>
          <w:color w:val="221F1F"/>
          <w:spacing w:val="41"/>
          <w:sz w:val="22"/>
        </w:rPr>
        <w:t> </w:t>
      </w:r>
      <w:r>
        <w:rPr>
          <w:color w:val="221F1F"/>
          <w:sz w:val="22"/>
        </w:rPr>
        <w:t>after</w:t>
      </w:r>
      <w:r>
        <w:rPr>
          <w:color w:val="221F1F"/>
          <w:spacing w:val="3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39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38"/>
          <w:sz w:val="22"/>
        </w:rPr>
        <w:t> </w:t>
      </w:r>
      <w:r>
        <w:rPr>
          <w:color w:val="221F1F"/>
          <w:sz w:val="22"/>
        </w:rPr>
        <w:t>seven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(7)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days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prior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Bid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submission,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38"/>
          <w:sz w:val="22"/>
        </w:rPr>
        <w:t> </w:t>
      </w:r>
      <w:r>
        <w:rPr>
          <w:color w:val="221F1F"/>
          <w:sz w:val="22"/>
        </w:rPr>
        <w:t>country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where</w:t>
      </w:r>
      <w:r>
        <w:rPr>
          <w:color w:val="221F1F"/>
          <w:spacing w:val="3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53"/>
          <w:sz w:val="22"/>
        </w:rPr>
        <w:t> </w:t>
      </w:r>
      <w:r>
        <w:rPr>
          <w:color w:val="221F1F"/>
          <w:w w:val="95"/>
          <w:sz w:val="22"/>
        </w:rPr>
        <w:t>is located, any law, regulation, ordinance ,order or by-law having the force of law is enacted, promulgated,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abrogated or changed (which shall be deemed to include any change in interpretation or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application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by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competent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authorities)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that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subsequently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affects the costs and expenses of the Implementing Partner and/or</w:t>
      </w:r>
      <w:r>
        <w:rPr>
          <w:color w:val="221F1F"/>
          <w:spacing w:val="-50"/>
          <w:w w:val="95"/>
          <w:sz w:val="22"/>
        </w:rPr>
        <w:t> </w:t>
      </w:r>
      <w:r>
        <w:rPr>
          <w:color w:val="221F1F"/>
          <w:sz w:val="22"/>
        </w:rPr>
        <w:t>the Time for Completion ,the 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Price 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correspondingly increased or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decreased ,and/or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Time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Completion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reasonably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adjusted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 extent that the 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thereby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been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affected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obligations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Contract.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However,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these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adjustments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would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restricted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direct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transactions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between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Partner/Assignee of Foreign Implementing Partner (if applicable). These adjustment shall not be applicable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on procurement of raw materials, intermediary components etc. by the Implementing Partner/Assignee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Foreign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also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applicable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bought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items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despatched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BodyText"/>
        <w:spacing w:before="73"/>
        <w:ind w:left="384" w:right="119"/>
        <w:jc w:val="both"/>
      </w:pPr>
      <w:r>
        <w:rPr>
          <w:color w:val="221F1F"/>
        </w:rPr>
        <w:t>directly from sub-vendor works to site. Further, no adjustment of the Contract Price and/or payment or</w:t>
      </w:r>
      <w:r>
        <w:rPr>
          <w:color w:val="221F1F"/>
          <w:spacing w:val="1"/>
        </w:rPr>
        <w:t> </w:t>
      </w:r>
      <w:r>
        <w:rPr>
          <w:color w:val="221F1F"/>
        </w:rPr>
        <w:t>reimbursement of taxes, duties or levies shall be</w:t>
      </w:r>
      <w:r>
        <w:rPr>
          <w:color w:val="221F1F"/>
          <w:spacing w:val="1"/>
        </w:rPr>
        <w:t> </w:t>
      </w:r>
      <w:r>
        <w:rPr>
          <w:color w:val="221F1F"/>
        </w:rPr>
        <w:t>made</w:t>
      </w:r>
      <w:r>
        <w:rPr>
          <w:color w:val="221F1F"/>
          <w:spacing w:val="1"/>
        </w:rPr>
        <w:t> </w:t>
      </w:r>
      <w:r>
        <w:rPr>
          <w:color w:val="221F1F"/>
        </w:rPr>
        <w:t>on</w:t>
      </w:r>
      <w:r>
        <w:rPr>
          <w:color w:val="221F1F"/>
          <w:spacing w:val="1"/>
        </w:rPr>
        <w:t> </w:t>
      </w:r>
      <w:r>
        <w:rPr>
          <w:color w:val="221F1F"/>
        </w:rPr>
        <w:t>account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variation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withdrawal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-52"/>
        </w:rPr>
        <w:t> </w:t>
      </w:r>
      <w:r>
        <w:rPr>
          <w:color w:val="221F1F"/>
        </w:rPr>
        <w:t>Deemed</w:t>
      </w:r>
      <w:r>
        <w:rPr>
          <w:color w:val="221F1F"/>
          <w:spacing w:val="1"/>
        </w:rPr>
        <w:t> </w:t>
      </w:r>
      <w:r>
        <w:rPr>
          <w:color w:val="221F1F"/>
        </w:rPr>
        <w:t>Export benefits. Notwithstanding the foregoing, such additional or reduced costs shall not be</w:t>
      </w:r>
      <w:r>
        <w:rPr>
          <w:color w:val="221F1F"/>
          <w:spacing w:val="1"/>
        </w:rPr>
        <w:t> </w:t>
      </w:r>
      <w:r>
        <w:rPr>
          <w:color w:val="221F1F"/>
        </w:rPr>
        <w:t>separately paid or credited if the same has already been accounted for in the price adjustment provisions</w:t>
      </w:r>
      <w:r>
        <w:rPr>
          <w:color w:val="221F1F"/>
          <w:spacing w:val="-52"/>
        </w:rPr>
        <w:t> </w:t>
      </w:r>
      <w:r>
        <w:rPr>
          <w:color w:val="221F1F"/>
        </w:rPr>
        <w:t>where</w:t>
      </w:r>
      <w:r>
        <w:rPr>
          <w:color w:val="221F1F"/>
          <w:spacing w:val="-2"/>
        </w:rPr>
        <w:t> </w:t>
      </w:r>
      <w:r>
        <w:rPr>
          <w:color w:val="221F1F"/>
        </w:rPr>
        <w:t>applicable,</w:t>
      </w:r>
      <w:r>
        <w:rPr>
          <w:color w:val="221F1F"/>
          <w:spacing w:val="-2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accordance</w:t>
      </w:r>
      <w:r>
        <w:rPr>
          <w:color w:val="221F1F"/>
          <w:spacing w:val="-2"/>
        </w:rPr>
        <w:t> </w:t>
      </w:r>
      <w:r>
        <w:rPr>
          <w:color w:val="221F1F"/>
        </w:rPr>
        <w:t>with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Appendix</w:t>
      </w:r>
      <w:r>
        <w:rPr>
          <w:color w:val="221F1F"/>
          <w:spacing w:val="-1"/>
        </w:rPr>
        <w:t> </w:t>
      </w:r>
      <w:r>
        <w:rPr>
          <w:color w:val="221F1F"/>
        </w:rPr>
        <w:t>2</w:t>
      </w:r>
      <w:r>
        <w:rPr>
          <w:color w:val="221F1F"/>
          <w:spacing w:val="-5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Contract Agreement.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75"/>
        </w:numPr>
        <w:tabs>
          <w:tab w:pos="680" w:val="left" w:leader="none"/>
        </w:tabs>
        <w:spacing w:line="240" w:lineRule="auto" w:before="1" w:after="0"/>
        <w:ind w:left="679" w:right="0" w:hanging="375"/>
        <w:jc w:val="both"/>
        <w:rPr>
          <w:b/>
          <w:sz w:val="22"/>
        </w:rPr>
      </w:pPr>
      <w:r>
        <w:rPr>
          <w:b/>
          <w:color w:val="221F1F"/>
          <w:sz w:val="22"/>
        </w:rPr>
        <w:t>Force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Majure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75"/>
        </w:numPr>
        <w:tabs>
          <w:tab w:pos="870" w:val="left" w:leader="none"/>
        </w:tabs>
        <w:spacing w:line="240" w:lineRule="auto" w:before="0" w:after="0"/>
        <w:ind w:left="384" w:right="118" w:firstLine="0"/>
        <w:jc w:val="both"/>
        <w:rPr>
          <w:sz w:val="22"/>
        </w:rPr>
      </w:pPr>
      <w:r>
        <w:rPr>
          <w:color w:val="221F1F"/>
          <w:sz w:val="22"/>
        </w:rPr>
        <w:t>“Force Majeure” shall mean any event beyond the reasonable control of the CESL or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Partner,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case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be,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unavoidable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notwithstanding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reasonable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care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party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affected.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75"/>
        </w:numPr>
        <w:tabs>
          <w:tab w:pos="822" w:val="left" w:leader="none"/>
        </w:tabs>
        <w:spacing w:line="240" w:lineRule="auto" w:before="0" w:after="0"/>
        <w:ind w:left="384" w:right="124" w:firstLine="0"/>
        <w:jc w:val="both"/>
        <w:rPr>
          <w:sz w:val="22"/>
        </w:rPr>
      </w:pPr>
      <w:r>
        <w:rPr>
          <w:color w:val="221F1F"/>
          <w:w w:val="95"/>
          <w:sz w:val="22"/>
        </w:rPr>
        <w:t>If either party is prevented, hindered or delayed from or in performing any of its obligations under the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Contract by an event of Force Majeure, then it shall notify the other in writing of the occurrence of such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event 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circumstances thereof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within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fourteen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(14)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days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after 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occurrence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 such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event.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5"/>
        </w:numPr>
        <w:tabs>
          <w:tab w:pos="841" w:val="left" w:leader="none"/>
        </w:tabs>
        <w:spacing w:line="240" w:lineRule="auto" w:before="0" w:after="0"/>
        <w:ind w:left="384" w:right="122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who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given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excused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performance or punctual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performance of its obligations under the Contract for so long as the relevant event of Force Majeure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continues and to the extent that such party’s performance is prevented, hindered or delayed .The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Time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extended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GCC Clause 40 (Extension of Time for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Completion).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75"/>
        </w:numPr>
        <w:tabs>
          <w:tab w:pos="822" w:val="left" w:leader="none"/>
        </w:tabs>
        <w:spacing w:line="240" w:lineRule="auto" w:before="1" w:after="0"/>
        <w:ind w:left="384" w:right="119" w:firstLine="0"/>
        <w:jc w:val="both"/>
        <w:rPr>
          <w:sz w:val="22"/>
        </w:rPr>
      </w:pPr>
      <w:r>
        <w:rPr>
          <w:color w:val="221F1F"/>
          <w:w w:val="95"/>
          <w:sz w:val="22"/>
        </w:rPr>
        <w:t>The party or parties affected by the event of Force Majeure shall use reasonable efforts to mitigate the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effect thereof upon its or their performance of the Contract and to fulfil its or their obligations under 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Contract,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but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without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prejudice to either party’s right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 terminate 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Sub-Clauses</w:t>
      </w:r>
    </w:p>
    <w:p>
      <w:pPr>
        <w:pStyle w:val="BodyText"/>
        <w:spacing w:before="2"/>
        <w:ind w:left="384"/>
        <w:jc w:val="both"/>
      </w:pPr>
      <w:r>
        <w:rPr>
          <w:color w:val="221F1F"/>
        </w:rPr>
        <w:t>37.6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-1"/>
        </w:rPr>
        <w:t> </w:t>
      </w:r>
      <w:r>
        <w:rPr>
          <w:color w:val="221F1F"/>
        </w:rPr>
        <w:t>38.5.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75"/>
        </w:numPr>
        <w:tabs>
          <w:tab w:pos="824" w:val="left" w:leader="none"/>
        </w:tabs>
        <w:spacing w:line="240" w:lineRule="auto" w:before="0" w:after="0"/>
        <w:ind w:left="384" w:right="123" w:firstLine="0"/>
        <w:jc w:val="both"/>
        <w:rPr>
          <w:sz w:val="22"/>
        </w:rPr>
      </w:pPr>
      <w:r>
        <w:rPr>
          <w:color w:val="221F1F"/>
          <w:sz w:val="22"/>
        </w:rPr>
        <w:t>No</w:t>
      </w:r>
      <w:r>
        <w:rPr>
          <w:color w:val="221F1F"/>
          <w:spacing w:val="49"/>
          <w:sz w:val="22"/>
        </w:rPr>
        <w:t> </w:t>
      </w:r>
      <w:r>
        <w:rPr>
          <w:color w:val="221F1F"/>
          <w:sz w:val="22"/>
        </w:rPr>
        <w:t>delay</w:t>
      </w:r>
      <w:r>
        <w:rPr>
          <w:color w:val="221F1F"/>
          <w:spacing w:val="4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non</w:t>
      </w:r>
      <w:r>
        <w:rPr>
          <w:color w:val="221F1F"/>
          <w:spacing w:val="50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48"/>
          <w:sz w:val="22"/>
        </w:rPr>
        <w:t> </w:t>
      </w:r>
      <w:r>
        <w:rPr>
          <w:color w:val="221F1F"/>
          <w:sz w:val="22"/>
        </w:rPr>
        <w:t>either</w:t>
      </w:r>
      <w:r>
        <w:rPr>
          <w:color w:val="221F1F"/>
          <w:spacing w:val="48"/>
          <w:sz w:val="22"/>
        </w:rPr>
        <w:t> </w:t>
      </w:r>
      <w:r>
        <w:rPr>
          <w:color w:val="221F1F"/>
          <w:sz w:val="22"/>
        </w:rPr>
        <w:t>party</w:t>
      </w:r>
      <w:r>
        <w:rPr>
          <w:color w:val="221F1F"/>
          <w:spacing w:val="48"/>
          <w:sz w:val="22"/>
        </w:rPr>
        <w:t> </w:t>
      </w:r>
      <w:r>
        <w:rPr>
          <w:color w:val="221F1F"/>
          <w:sz w:val="22"/>
        </w:rPr>
        <w:t>hereto</w:t>
      </w:r>
      <w:r>
        <w:rPr>
          <w:color w:val="221F1F"/>
          <w:spacing w:val="50"/>
          <w:sz w:val="22"/>
        </w:rPr>
        <w:t> </w:t>
      </w:r>
      <w:r>
        <w:rPr>
          <w:color w:val="221F1F"/>
          <w:sz w:val="22"/>
        </w:rPr>
        <w:t>caused</w:t>
      </w:r>
      <w:r>
        <w:rPr>
          <w:color w:val="221F1F"/>
          <w:spacing w:val="47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4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occurrence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event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Force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Majeure shall</w:t>
      </w:r>
    </w:p>
    <w:p>
      <w:pPr>
        <w:pStyle w:val="ListParagraph"/>
        <w:numPr>
          <w:ilvl w:val="0"/>
          <w:numId w:val="77"/>
        </w:numPr>
        <w:tabs>
          <w:tab w:pos="1026" w:val="left" w:leader="none"/>
        </w:tabs>
        <w:spacing w:line="240" w:lineRule="auto" w:before="1" w:after="0"/>
        <w:ind w:left="1025" w:right="0" w:hanging="361"/>
        <w:jc w:val="left"/>
        <w:rPr>
          <w:sz w:val="22"/>
        </w:rPr>
      </w:pPr>
      <w:r>
        <w:rPr>
          <w:color w:val="221F1F"/>
          <w:sz w:val="22"/>
        </w:rPr>
        <w:t>constitute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default 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breach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Contract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7"/>
        </w:numPr>
        <w:tabs>
          <w:tab w:pos="1185" w:val="left" w:leader="none"/>
          <w:tab w:pos="1186" w:val="left" w:leader="none"/>
        </w:tabs>
        <w:spacing w:line="324" w:lineRule="auto" w:before="153" w:after="0"/>
        <w:ind w:left="1025" w:right="246" w:hanging="360"/>
        <w:jc w:val="left"/>
        <w:rPr>
          <w:sz w:val="22"/>
        </w:rPr>
      </w:pPr>
      <w:r>
        <w:rPr/>
        <w:tab/>
      </w:r>
      <w:r>
        <w:rPr>
          <w:color w:val="221F1F"/>
          <w:sz w:val="22"/>
        </w:rPr>
        <w:t>(subject</w:t>
      </w:r>
      <w:r>
        <w:rPr>
          <w:color w:val="221F1F"/>
          <w:spacing w:val="3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Sub-Clauses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32.2,</w:t>
      </w:r>
      <w:r>
        <w:rPr>
          <w:color w:val="221F1F"/>
          <w:spacing w:val="32"/>
          <w:sz w:val="22"/>
        </w:rPr>
        <w:t> </w:t>
      </w:r>
      <w:r>
        <w:rPr>
          <w:color w:val="221F1F"/>
          <w:sz w:val="22"/>
        </w:rPr>
        <w:t>38.3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31"/>
          <w:sz w:val="22"/>
        </w:rPr>
        <w:t> </w:t>
      </w:r>
      <w:r>
        <w:rPr>
          <w:color w:val="221F1F"/>
          <w:sz w:val="22"/>
        </w:rPr>
        <w:t>38.4)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give</w:t>
      </w:r>
      <w:r>
        <w:rPr>
          <w:color w:val="221F1F"/>
          <w:spacing w:val="32"/>
          <w:sz w:val="22"/>
        </w:rPr>
        <w:t> </w:t>
      </w:r>
      <w:r>
        <w:rPr>
          <w:color w:val="221F1F"/>
          <w:sz w:val="22"/>
        </w:rPr>
        <w:t>rise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39"/>
          <w:sz w:val="22"/>
        </w:rPr>
        <w:t> </w:t>
      </w:r>
      <w:r>
        <w:rPr>
          <w:color w:val="221F1F"/>
          <w:sz w:val="22"/>
        </w:rPr>
        <w:t>claim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30"/>
          <w:sz w:val="22"/>
        </w:rPr>
        <w:t> </w:t>
      </w:r>
      <w:r>
        <w:rPr>
          <w:color w:val="221F1F"/>
          <w:sz w:val="22"/>
        </w:rPr>
        <w:t>damages</w:t>
      </w:r>
      <w:r>
        <w:rPr>
          <w:color w:val="221F1F"/>
          <w:spacing w:val="3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additional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cost 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expense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occasioned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thereby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384" w:right="552"/>
      </w:pPr>
      <w:r>
        <w:rPr>
          <w:color w:val="221F1F"/>
        </w:rPr>
        <w:t>If and to the extent that such delay or non</w:t>
      </w:r>
      <w:r>
        <w:rPr>
          <w:color w:val="221F1F"/>
          <w:spacing w:val="1"/>
        </w:rPr>
        <w:t> </w:t>
      </w:r>
      <w:r>
        <w:rPr>
          <w:color w:val="221F1F"/>
        </w:rPr>
        <w:t>performance is caused by the occurrence of an event of</w:t>
      </w:r>
      <w:r>
        <w:rPr>
          <w:color w:val="221F1F"/>
          <w:spacing w:val="-52"/>
        </w:rPr>
        <w:t> </w:t>
      </w:r>
      <w:r>
        <w:rPr>
          <w:color w:val="221F1F"/>
        </w:rPr>
        <w:t>Force</w:t>
      </w:r>
      <w:r>
        <w:rPr>
          <w:color w:val="221F1F"/>
          <w:spacing w:val="-2"/>
        </w:rPr>
        <w:t> </w:t>
      </w:r>
      <w:r>
        <w:rPr>
          <w:color w:val="221F1F"/>
        </w:rPr>
        <w:t>Majeure.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75"/>
        </w:numPr>
        <w:tabs>
          <w:tab w:pos="752" w:val="left" w:leader="none"/>
        </w:tabs>
        <w:spacing w:line="240" w:lineRule="auto" w:before="0" w:after="0"/>
        <w:ind w:left="305" w:right="120" w:firstLine="0"/>
        <w:jc w:val="both"/>
        <w:rPr>
          <w:sz w:val="22"/>
        </w:rPr>
      </w:pPr>
      <w:r>
        <w:rPr>
          <w:color w:val="221F1F"/>
          <w:sz w:val="22"/>
        </w:rPr>
        <w:t>If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substantially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prevented,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hindered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delayed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single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period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of more than sixty (60) days or an aggregate period of more than one hundred and twenty (120) days on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account</w:t>
      </w:r>
      <w:r>
        <w:rPr>
          <w:color w:val="221F1F"/>
          <w:spacing w:val="10"/>
          <w:w w:val="95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12"/>
          <w:w w:val="95"/>
          <w:sz w:val="22"/>
        </w:rPr>
        <w:t> </w:t>
      </w:r>
      <w:r>
        <w:rPr>
          <w:color w:val="221F1F"/>
          <w:w w:val="95"/>
          <w:sz w:val="22"/>
        </w:rPr>
        <w:t>one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or</w:t>
      </w:r>
      <w:r>
        <w:rPr>
          <w:color w:val="221F1F"/>
          <w:spacing w:val="7"/>
          <w:w w:val="95"/>
          <w:sz w:val="22"/>
        </w:rPr>
        <w:t> </w:t>
      </w:r>
      <w:r>
        <w:rPr>
          <w:color w:val="221F1F"/>
          <w:w w:val="95"/>
          <w:sz w:val="22"/>
        </w:rPr>
        <w:t>more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events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Force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Majeure</w:t>
      </w:r>
      <w:r>
        <w:rPr>
          <w:color w:val="221F1F"/>
          <w:spacing w:val="7"/>
          <w:w w:val="95"/>
          <w:sz w:val="22"/>
        </w:rPr>
        <w:t> </w:t>
      </w:r>
      <w:r>
        <w:rPr>
          <w:color w:val="221F1F"/>
          <w:w w:val="95"/>
          <w:sz w:val="22"/>
        </w:rPr>
        <w:t>during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currency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Contract,</w:t>
      </w:r>
      <w:r>
        <w:rPr>
          <w:color w:val="221F1F"/>
          <w:spacing w:val="15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1"/>
          <w:w w:val="95"/>
          <w:sz w:val="22"/>
        </w:rPr>
        <w:t> </w:t>
      </w:r>
      <w:r>
        <w:rPr>
          <w:color w:val="221F1F"/>
          <w:w w:val="95"/>
          <w:sz w:val="22"/>
        </w:rPr>
        <w:t>parties</w:t>
      </w:r>
      <w:r>
        <w:rPr>
          <w:color w:val="221F1F"/>
          <w:spacing w:val="10"/>
          <w:w w:val="95"/>
          <w:sz w:val="22"/>
        </w:rPr>
        <w:t> </w:t>
      </w:r>
      <w:r>
        <w:rPr>
          <w:color w:val="221F1F"/>
          <w:w w:val="95"/>
          <w:sz w:val="22"/>
        </w:rPr>
        <w:t>will</w:t>
      </w:r>
      <w:r>
        <w:rPr>
          <w:color w:val="221F1F"/>
          <w:spacing w:val="11"/>
          <w:w w:val="95"/>
          <w:sz w:val="22"/>
        </w:rPr>
        <w:t> </w:t>
      </w:r>
      <w:r>
        <w:rPr>
          <w:color w:val="221F1F"/>
          <w:w w:val="95"/>
          <w:sz w:val="22"/>
        </w:rPr>
        <w:t>attempt</w:t>
      </w:r>
      <w:r>
        <w:rPr>
          <w:color w:val="221F1F"/>
          <w:spacing w:val="-50"/>
          <w:w w:val="9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develop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mutually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satisfactory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solution,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failing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which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dispute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resolved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accordance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Clause 6.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75"/>
        </w:numPr>
        <w:tabs>
          <w:tab w:pos="769" w:val="left" w:leader="none"/>
          <w:tab w:pos="7943" w:val="left" w:leader="none"/>
        </w:tabs>
        <w:spacing w:line="240" w:lineRule="auto" w:before="0" w:after="0"/>
        <w:ind w:left="305" w:right="123" w:firstLine="0"/>
        <w:jc w:val="left"/>
        <w:rPr>
          <w:sz w:val="22"/>
        </w:rPr>
      </w:pPr>
      <w:r>
        <w:rPr>
          <w:color w:val="221F1F"/>
          <w:sz w:val="22"/>
        </w:rPr>
        <w:t>Notwithstanding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37.5,</w:t>
      </w:r>
      <w:r>
        <w:rPr>
          <w:color w:val="221F1F"/>
          <w:spacing w:val="8"/>
          <w:sz w:val="22"/>
        </w:rPr>
        <w:t> </w:t>
      </w:r>
      <w:r>
        <w:rPr>
          <w:color w:val="221F1F"/>
          <w:sz w:val="22"/>
        </w:rPr>
        <w:t>Force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Majeure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apply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any</w:t>
        <w:tab/>
        <w:t>obligation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4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49"/>
          <w:sz w:val="22"/>
        </w:rPr>
        <w:t> </w:t>
      </w:r>
      <w:r>
        <w:rPr>
          <w:color w:val="221F1F"/>
          <w:sz w:val="22"/>
        </w:rPr>
        <w:t>make</w:t>
      </w:r>
      <w:r>
        <w:rPr>
          <w:color w:val="221F1F"/>
          <w:spacing w:val="49"/>
          <w:sz w:val="22"/>
        </w:rPr>
        <w:t> </w:t>
      </w:r>
      <w:r>
        <w:rPr>
          <w:color w:val="221F1F"/>
          <w:sz w:val="22"/>
        </w:rPr>
        <w:t>payments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4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herein.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75"/>
        </w:numPr>
        <w:tabs>
          <w:tab w:pos="680" w:val="left" w:leader="none"/>
        </w:tabs>
        <w:spacing w:line="240" w:lineRule="auto" w:before="1" w:after="0"/>
        <w:ind w:left="679" w:right="0" w:hanging="375"/>
        <w:jc w:val="left"/>
        <w:rPr>
          <w:b/>
          <w:sz w:val="22"/>
        </w:rPr>
      </w:pPr>
      <w:r>
        <w:rPr>
          <w:b/>
          <w:color w:val="221F1F"/>
          <w:sz w:val="22"/>
        </w:rPr>
        <w:t>War Risks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1"/>
          <w:numId w:val="75"/>
        </w:numPr>
        <w:tabs>
          <w:tab w:pos="827" w:val="left" w:leader="none"/>
        </w:tabs>
        <w:spacing w:line="240" w:lineRule="auto" w:before="0" w:after="0"/>
        <w:ind w:left="384" w:right="429" w:firstLine="0"/>
        <w:jc w:val="left"/>
        <w:rPr>
          <w:sz w:val="22"/>
        </w:rPr>
      </w:pPr>
      <w:r>
        <w:rPr>
          <w:color w:val="221F1F"/>
          <w:sz w:val="22"/>
        </w:rPr>
        <w:t>“War Risks” shall mean any of the following events occurring or existing in or near the country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(or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countries) where the Site is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located: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ListParagraph"/>
        <w:numPr>
          <w:ilvl w:val="0"/>
          <w:numId w:val="78"/>
        </w:numPr>
        <w:tabs>
          <w:tab w:pos="1105" w:val="left" w:leader="none"/>
        </w:tabs>
        <w:spacing w:line="240" w:lineRule="auto" w:before="85" w:after="0"/>
        <w:ind w:left="1104" w:right="358" w:hanging="360"/>
        <w:jc w:val="left"/>
        <w:rPr>
          <w:sz w:val="22"/>
        </w:rPr>
      </w:pPr>
      <w:r>
        <w:rPr>
          <w:color w:val="221F1F"/>
          <w:sz w:val="22"/>
        </w:rPr>
        <w:t>war,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hostilities</w:t>
      </w:r>
      <w:r>
        <w:rPr>
          <w:color w:val="221F1F"/>
          <w:spacing w:val="3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warlike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operations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(whether</w:t>
      </w:r>
      <w:r>
        <w:rPr>
          <w:color w:val="221F1F"/>
          <w:spacing w:val="34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38"/>
          <w:sz w:val="22"/>
        </w:rPr>
        <w:t> </w:t>
      </w:r>
      <w:r>
        <w:rPr>
          <w:color w:val="221F1F"/>
          <w:sz w:val="22"/>
        </w:rPr>
        <w:t>state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39"/>
          <w:sz w:val="22"/>
        </w:rPr>
        <w:t> </w:t>
      </w:r>
      <w:r>
        <w:rPr>
          <w:color w:val="221F1F"/>
          <w:sz w:val="22"/>
        </w:rPr>
        <w:t>war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is declared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not),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invasion,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act of foreign enemy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 civil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war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78"/>
        </w:numPr>
        <w:tabs>
          <w:tab w:pos="1105" w:val="left" w:leader="none"/>
        </w:tabs>
        <w:spacing w:line="240" w:lineRule="auto" w:before="0" w:after="0"/>
        <w:ind w:left="1104" w:right="580" w:hanging="360"/>
        <w:jc w:val="left"/>
        <w:rPr>
          <w:sz w:val="22"/>
        </w:rPr>
      </w:pPr>
      <w:r>
        <w:rPr>
          <w:color w:val="221F1F"/>
          <w:sz w:val="22"/>
        </w:rPr>
        <w:t>rebellion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,</w:t>
      </w:r>
      <w:r>
        <w:rPr>
          <w:color w:val="221F1F"/>
          <w:spacing w:val="38"/>
          <w:sz w:val="22"/>
        </w:rPr>
        <w:t> </w:t>
      </w:r>
      <w:r>
        <w:rPr>
          <w:color w:val="221F1F"/>
          <w:sz w:val="22"/>
        </w:rPr>
        <w:t>revolution,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insurrection,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mutiny,</w:t>
      </w:r>
      <w:r>
        <w:rPr>
          <w:color w:val="221F1F"/>
          <w:spacing w:val="44"/>
          <w:sz w:val="22"/>
        </w:rPr>
        <w:t> </w:t>
      </w:r>
      <w:r>
        <w:rPr>
          <w:color w:val="221F1F"/>
          <w:sz w:val="22"/>
        </w:rPr>
        <w:t>usurpation</w:t>
      </w:r>
      <w:r>
        <w:rPr>
          <w:color w:val="221F1F"/>
          <w:spacing w:val="4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43"/>
          <w:sz w:val="22"/>
        </w:rPr>
        <w:t> </w:t>
      </w:r>
      <w:r>
        <w:rPr>
          <w:color w:val="221F1F"/>
          <w:sz w:val="22"/>
        </w:rPr>
        <w:t>civil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military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government,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conspiracy,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riot, civil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commotion 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terrorist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acts,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78"/>
        </w:numPr>
        <w:tabs>
          <w:tab w:pos="1105" w:val="left" w:leader="none"/>
        </w:tabs>
        <w:spacing w:line="240" w:lineRule="auto" w:before="0" w:after="0"/>
        <w:ind w:left="1104" w:right="449" w:hanging="360"/>
        <w:jc w:val="left"/>
        <w:rPr>
          <w:sz w:val="22"/>
        </w:rPr>
      </w:pPr>
      <w:r>
        <w:rPr>
          <w:color w:val="221F1F"/>
          <w:sz w:val="22"/>
        </w:rPr>
        <w:t>any</w:t>
      </w:r>
      <w:r>
        <w:rPr>
          <w:color w:val="221F1F"/>
          <w:spacing w:val="36"/>
          <w:sz w:val="22"/>
        </w:rPr>
        <w:t> </w:t>
      </w:r>
      <w:r>
        <w:rPr>
          <w:color w:val="221F1F"/>
          <w:sz w:val="22"/>
        </w:rPr>
        <w:t>explosion</w:t>
      </w:r>
      <w:r>
        <w:rPr>
          <w:color w:val="221F1F"/>
          <w:spacing w:val="37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43"/>
          <w:sz w:val="22"/>
        </w:rPr>
        <w:t> </w:t>
      </w:r>
      <w:r>
        <w:rPr>
          <w:color w:val="221F1F"/>
          <w:sz w:val="22"/>
        </w:rPr>
        <w:t>impact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4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42"/>
          <w:sz w:val="22"/>
        </w:rPr>
        <w:t> </w:t>
      </w:r>
      <w:r>
        <w:rPr>
          <w:color w:val="221F1F"/>
          <w:sz w:val="22"/>
        </w:rPr>
        <w:t>mine,</w:t>
      </w:r>
      <w:r>
        <w:rPr>
          <w:color w:val="221F1F"/>
          <w:spacing w:val="43"/>
          <w:sz w:val="22"/>
        </w:rPr>
        <w:t> </w:t>
      </w:r>
      <w:r>
        <w:rPr>
          <w:color w:val="221F1F"/>
          <w:sz w:val="22"/>
        </w:rPr>
        <w:t>bomb,</w:t>
      </w:r>
      <w:r>
        <w:rPr>
          <w:color w:val="221F1F"/>
          <w:spacing w:val="43"/>
          <w:sz w:val="22"/>
        </w:rPr>
        <w:t> </w:t>
      </w:r>
      <w:r>
        <w:rPr>
          <w:color w:val="221F1F"/>
          <w:sz w:val="22"/>
        </w:rPr>
        <w:t>shell,</w:t>
      </w:r>
      <w:r>
        <w:rPr>
          <w:color w:val="221F1F"/>
          <w:spacing w:val="43"/>
          <w:sz w:val="22"/>
        </w:rPr>
        <w:t> </w:t>
      </w:r>
      <w:r>
        <w:rPr>
          <w:color w:val="221F1F"/>
          <w:sz w:val="22"/>
        </w:rPr>
        <w:t>grenade</w:t>
      </w:r>
      <w:r>
        <w:rPr>
          <w:color w:val="221F1F"/>
          <w:spacing w:val="42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projectile,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missile,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munitions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explosive  of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war.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75"/>
        </w:numPr>
        <w:tabs>
          <w:tab w:pos="834" w:val="left" w:leader="none"/>
        </w:tabs>
        <w:spacing w:line="268" w:lineRule="auto" w:before="0" w:after="0"/>
        <w:ind w:left="396" w:right="116" w:firstLine="0"/>
        <w:jc w:val="both"/>
        <w:rPr>
          <w:sz w:val="22"/>
        </w:rPr>
      </w:pPr>
      <w:r>
        <w:rPr>
          <w:color w:val="221F1F"/>
          <w:w w:val="95"/>
          <w:sz w:val="22"/>
        </w:rPr>
        <w:t>Notwithstanding anything contained in the Contract, the Implementing Partner shall have no liability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whatsoever for 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with respect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</w:t>
      </w:r>
    </w:p>
    <w:p>
      <w:pPr>
        <w:pStyle w:val="ListParagraph"/>
        <w:numPr>
          <w:ilvl w:val="0"/>
          <w:numId w:val="79"/>
        </w:numPr>
        <w:tabs>
          <w:tab w:pos="1117" w:val="left" w:leader="none"/>
        </w:tabs>
        <w:spacing w:line="250" w:lineRule="exact" w:before="0" w:after="0"/>
        <w:ind w:left="1116" w:right="0" w:hanging="361"/>
        <w:jc w:val="left"/>
        <w:rPr>
          <w:sz w:val="22"/>
        </w:rPr>
      </w:pPr>
      <w:r>
        <w:rPr>
          <w:color w:val="221F1F"/>
          <w:sz w:val="22"/>
        </w:rPr>
        <w:t>destruction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damage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Facilities,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Plant &amp;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Equipment,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thereof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79"/>
        </w:numPr>
        <w:tabs>
          <w:tab w:pos="1117" w:val="left" w:leader="none"/>
        </w:tabs>
        <w:spacing w:line="240" w:lineRule="auto" w:before="0" w:after="0"/>
        <w:ind w:left="1116" w:right="0" w:hanging="361"/>
        <w:jc w:val="left"/>
        <w:rPr>
          <w:sz w:val="22"/>
        </w:rPr>
      </w:pPr>
      <w:r>
        <w:rPr>
          <w:color w:val="221F1F"/>
          <w:sz w:val="22"/>
        </w:rPr>
        <w:t>destruction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damage 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property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third party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79"/>
        </w:numPr>
        <w:tabs>
          <w:tab w:pos="1117" w:val="left" w:leader="none"/>
        </w:tabs>
        <w:spacing w:line="240" w:lineRule="auto" w:before="0" w:after="0"/>
        <w:ind w:left="1116" w:right="0" w:hanging="361"/>
        <w:jc w:val="left"/>
        <w:rPr>
          <w:sz w:val="22"/>
        </w:rPr>
      </w:pPr>
      <w:r>
        <w:rPr>
          <w:color w:val="221F1F"/>
          <w:sz w:val="22"/>
        </w:rPr>
        <w:t>injury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loss 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life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59" w:lineRule="auto"/>
        <w:ind w:left="305" w:right="239"/>
        <w:jc w:val="both"/>
      </w:pPr>
      <w:r>
        <w:rPr>
          <w:color w:val="221F1F"/>
        </w:rPr>
        <w:t>if such destruction, damage, injury or loss of life is caused by any War Risks, and the CESL shall</w:t>
      </w:r>
      <w:r>
        <w:rPr>
          <w:color w:val="221F1F"/>
          <w:spacing w:val="1"/>
        </w:rPr>
        <w:t> </w:t>
      </w:r>
      <w:r>
        <w:rPr>
          <w:color w:val="221F1F"/>
        </w:rPr>
        <w:t>indemnify and hold the Implementing Partner harmless from and against any and all claims, liabilities,</w:t>
      </w:r>
      <w:r>
        <w:rPr>
          <w:color w:val="221F1F"/>
          <w:spacing w:val="1"/>
        </w:rPr>
        <w:t> </w:t>
      </w:r>
      <w:r>
        <w:rPr>
          <w:color w:val="221F1F"/>
        </w:rPr>
        <w:t>actions, lawsuits, damages, costs, charges or expenses arising in consequence of or in connection with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same.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5"/>
        </w:numPr>
        <w:tabs>
          <w:tab w:pos="779" w:val="left" w:leader="none"/>
        </w:tabs>
        <w:spacing w:line="268" w:lineRule="auto" w:before="0" w:after="0"/>
        <w:ind w:left="305" w:right="120" w:firstLine="0"/>
        <w:jc w:val="both"/>
        <w:rPr>
          <w:sz w:val="22"/>
        </w:rPr>
      </w:pPr>
      <w:r>
        <w:rPr>
          <w:color w:val="221F1F"/>
          <w:sz w:val="22"/>
        </w:rPr>
        <w:t>If the Facilities or any Plant and Equipment or Implementing Partner’s Equipment or any other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property of the Implementing Partner used or intended to be used for the purposes of the Facilities 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sustain destruction or damage by reason of any War Risks, the CESL shall pay the Implementing Partner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for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80"/>
        </w:numPr>
        <w:tabs>
          <w:tab w:pos="1026" w:val="left" w:leader="none"/>
        </w:tabs>
        <w:spacing w:line="333" w:lineRule="auto" w:before="0" w:after="0"/>
        <w:ind w:left="1025" w:right="128" w:hanging="360"/>
        <w:jc w:val="both"/>
        <w:rPr>
          <w:sz w:val="22"/>
        </w:rPr>
      </w:pPr>
      <w:r>
        <w:rPr>
          <w:color w:val="221F1F"/>
          <w:sz w:val="22"/>
        </w:rPr>
        <w:t>any part of the Facilities or the Plant and Equipment so destroyed or damaged (to the extent not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already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paid for by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CESL)</w:t>
      </w:r>
    </w:p>
    <w:p>
      <w:pPr>
        <w:pStyle w:val="ListParagraph"/>
        <w:numPr>
          <w:ilvl w:val="0"/>
          <w:numId w:val="80"/>
        </w:numPr>
        <w:tabs>
          <w:tab w:pos="1026" w:val="left" w:leader="none"/>
        </w:tabs>
        <w:spacing w:line="336" w:lineRule="auto" w:before="5" w:after="0"/>
        <w:ind w:left="1025" w:right="119" w:hanging="360"/>
        <w:jc w:val="both"/>
        <w:rPr>
          <w:sz w:val="22"/>
        </w:rPr>
      </w:pPr>
      <w:r>
        <w:rPr>
          <w:color w:val="221F1F"/>
          <w:sz w:val="22"/>
        </w:rPr>
        <w:t>replacing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making good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Partner’s Equipment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 other property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 so destroyed or damaged so far as may be required by the CESL, and 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be necessary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for completion 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 Facilities,</w:t>
      </w:r>
    </w:p>
    <w:p>
      <w:pPr>
        <w:pStyle w:val="ListParagraph"/>
        <w:numPr>
          <w:ilvl w:val="0"/>
          <w:numId w:val="80"/>
        </w:numPr>
        <w:tabs>
          <w:tab w:pos="1026" w:val="left" w:leader="none"/>
        </w:tabs>
        <w:spacing w:line="336" w:lineRule="auto" w:before="0" w:after="0"/>
        <w:ind w:left="1025" w:right="124" w:hanging="360"/>
        <w:jc w:val="both"/>
        <w:rPr>
          <w:sz w:val="22"/>
        </w:rPr>
      </w:pPr>
      <w:r>
        <w:rPr>
          <w:color w:val="221F1F"/>
          <w:sz w:val="22"/>
        </w:rPr>
        <w:t>replacing or making good any such destruction or damage to the Facilities or the Plant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Equipment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thereof.</w:t>
      </w:r>
    </w:p>
    <w:p>
      <w:pPr>
        <w:pStyle w:val="BodyText"/>
        <w:spacing w:line="254" w:lineRule="auto"/>
        <w:ind w:left="665" w:right="120"/>
        <w:jc w:val="both"/>
      </w:pPr>
      <w:r>
        <w:rPr>
          <w:color w:val="221F1F"/>
        </w:rPr>
        <w:t>If the CESL does not require the Implementing Partner to replace or make good any such destruction</w:t>
      </w:r>
      <w:r>
        <w:rPr>
          <w:color w:val="221F1F"/>
          <w:spacing w:val="-52"/>
        </w:rPr>
        <w:t> </w:t>
      </w:r>
      <w:r>
        <w:rPr>
          <w:color w:val="221F1F"/>
        </w:rPr>
        <w:t>or damage to the Facilities, the CESL shall either request a change in accordance with GCC Clause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39</w:t>
      </w:r>
      <w:r>
        <w:rPr>
          <w:color w:val="221F1F"/>
          <w:spacing w:val="-12"/>
        </w:rPr>
        <w:t> </w:t>
      </w:r>
      <w:r>
        <w:rPr>
          <w:color w:val="221F1F"/>
        </w:rPr>
        <w:t>(Change</w:t>
      </w:r>
      <w:r>
        <w:rPr>
          <w:color w:val="221F1F"/>
          <w:spacing w:val="-12"/>
        </w:rPr>
        <w:t> </w:t>
      </w:r>
      <w:r>
        <w:rPr>
          <w:color w:val="221F1F"/>
        </w:rPr>
        <w:t>in</w:t>
      </w:r>
      <w:r>
        <w:rPr>
          <w:color w:val="221F1F"/>
          <w:spacing w:val="-14"/>
        </w:rPr>
        <w:t> </w:t>
      </w:r>
      <w:r>
        <w:rPr>
          <w:color w:val="221F1F"/>
        </w:rPr>
        <w:t>the</w:t>
      </w:r>
      <w:r>
        <w:rPr>
          <w:color w:val="221F1F"/>
          <w:spacing w:val="-13"/>
        </w:rPr>
        <w:t> </w:t>
      </w:r>
      <w:r>
        <w:rPr>
          <w:color w:val="221F1F"/>
        </w:rPr>
        <w:t>Facilities),</w:t>
      </w:r>
      <w:r>
        <w:rPr>
          <w:color w:val="221F1F"/>
          <w:spacing w:val="-12"/>
        </w:rPr>
        <w:t> </w:t>
      </w:r>
      <w:r>
        <w:rPr>
          <w:color w:val="221F1F"/>
        </w:rPr>
        <w:t>excluding</w:t>
      </w:r>
      <w:r>
        <w:rPr>
          <w:color w:val="221F1F"/>
          <w:spacing w:val="-14"/>
        </w:rPr>
        <w:t> </w:t>
      </w:r>
      <w:r>
        <w:rPr>
          <w:color w:val="221F1F"/>
        </w:rPr>
        <w:t>the</w:t>
      </w:r>
      <w:r>
        <w:rPr>
          <w:color w:val="221F1F"/>
          <w:spacing w:val="-11"/>
        </w:rPr>
        <w:t> </w:t>
      </w:r>
      <w:r>
        <w:rPr>
          <w:color w:val="221F1F"/>
        </w:rPr>
        <w:t>performance</w:t>
      </w:r>
      <w:r>
        <w:rPr>
          <w:color w:val="221F1F"/>
          <w:spacing w:val="-12"/>
        </w:rPr>
        <w:t> </w:t>
      </w:r>
      <w:r>
        <w:rPr>
          <w:color w:val="221F1F"/>
        </w:rPr>
        <w:t>of</w:t>
      </w:r>
      <w:r>
        <w:rPr>
          <w:color w:val="221F1F"/>
          <w:spacing w:val="-13"/>
        </w:rPr>
        <w:t> </w:t>
      </w:r>
      <w:r>
        <w:rPr>
          <w:color w:val="221F1F"/>
        </w:rPr>
        <w:t>that</w:t>
      </w:r>
      <w:r>
        <w:rPr>
          <w:color w:val="221F1F"/>
          <w:spacing w:val="-10"/>
        </w:rPr>
        <w:t> </w:t>
      </w:r>
      <w:r>
        <w:rPr>
          <w:color w:val="221F1F"/>
        </w:rPr>
        <w:t>part</w:t>
      </w:r>
      <w:r>
        <w:rPr>
          <w:color w:val="221F1F"/>
          <w:spacing w:val="-10"/>
        </w:rPr>
        <w:t> </w:t>
      </w:r>
      <w:r>
        <w:rPr>
          <w:color w:val="221F1F"/>
        </w:rPr>
        <w:t>of</w:t>
      </w:r>
      <w:r>
        <w:rPr>
          <w:color w:val="221F1F"/>
          <w:spacing w:val="-14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Facilities</w:t>
      </w:r>
      <w:r>
        <w:rPr>
          <w:color w:val="221F1F"/>
          <w:spacing w:val="-11"/>
        </w:rPr>
        <w:t> </w:t>
      </w:r>
      <w:r>
        <w:rPr>
          <w:color w:val="221F1F"/>
        </w:rPr>
        <w:t>thereby</w:t>
      </w:r>
      <w:r>
        <w:rPr>
          <w:color w:val="221F1F"/>
          <w:spacing w:val="-13"/>
        </w:rPr>
        <w:t> </w:t>
      </w:r>
      <w:r>
        <w:rPr>
          <w:color w:val="221F1F"/>
        </w:rPr>
        <w:t>destroyed</w:t>
      </w:r>
      <w:r>
        <w:rPr>
          <w:color w:val="221F1F"/>
          <w:spacing w:val="-53"/>
        </w:rPr>
        <w:t> </w:t>
      </w:r>
      <w:r>
        <w:rPr>
          <w:color w:val="221F1F"/>
        </w:rPr>
        <w:t>or damaged or, where the loss, destruction or damage affects a substantial part of the Facilities, shall</w:t>
      </w:r>
      <w:r>
        <w:rPr>
          <w:color w:val="221F1F"/>
          <w:spacing w:val="1"/>
        </w:rPr>
        <w:t> </w:t>
      </w:r>
      <w:r>
        <w:rPr>
          <w:color w:val="221F1F"/>
        </w:rPr>
        <w:t>terminate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Contract,</w:t>
      </w:r>
      <w:r>
        <w:rPr>
          <w:color w:val="221F1F"/>
          <w:spacing w:val="-4"/>
        </w:rPr>
        <w:t> </w:t>
      </w:r>
      <w:r>
        <w:rPr>
          <w:color w:val="221F1F"/>
        </w:rPr>
        <w:t>pursuant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GCC</w:t>
      </w:r>
      <w:r>
        <w:rPr>
          <w:color w:val="221F1F"/>
          <w:spacing w:val="-2"/>
        </w:rPr>
        <w:t> </w:t>
      </w:r>
      <w:r>
        <w:rPr>
          <w:color w:val="221F1F"/>
        </w:rPr>
        <w:t>Sub-Clause</w:t>
      </w:r>
      <w:r>
        <w:rPr>
          <w:color w:val="221F1F"/>
          <w:spacing w:val="-2"/>
        </w:rPr>
        <w:t> </w:t>
      </w:r>
      <w:r>
        <w:rPr>
          <w:color w:val="221F1F"/>
        </w:rPr>
        <w:t>42.1</w:t>
      </w:r>
      <w:r>
        <w:rPr>
          <w:color w:val="221F1F"/>
          <w:spacing w:val="-1"/>
        </w:rPr>
        <w:t> </w:t>
      </w:r>
      <w:r>
        <w:rPr>
          <w:color w:val="221F1F"/>
        </w:rPr>
        <w:t>(Termination</w:t>
      </w:r>
      <w:r>
        <w:rPr>
          <w:color w:val="221F1F"/>
          <w:spacing w:val="-1"/>
        </w:rPr>
        <w:t> </w:t>
      </w:r>
      <w:r>
        <w:rPr>
          <w:color w:val="221F1F"/>
        </w:rPr>
        <w:t>for</w:t>
      </w:r>
      <w:r>
        <w:rPr>
          <w:color w:val="221F1F"/>
          <w:spacing w:val="2"/>
        </w:rPr>
        <w:t> </w:t>
      </w:r>
      <w:r>
        <w:rPr>
          <w:color w:val="221F1F"/>
        </w:rPr>
        <w:t>CESL’s</w:t>
      </w:r>
      <w:r>
        <w:rPr>
          <w:color w:val="221F1F"/>
          <w:spacing w:val="-1"/>
        </w:rPr>
        <w:t> </w:t>
      </w:r>
      <w:r>
        <w:rPr>
          <w:color w:val="221F1F"/>
        </w:rPr>
        <w:t>Convenience).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75"/>
        </w:numPr>
        <w:tabs>
          <w:tab w:pos="757" w:val="left" w:leader="none"/>
        </w:tabs>
        <w:spacing w:line="259" w:lineRule="auto" w:before="0" w:after="0"/>
        <w:ind w:left="305" w:right="120" w:firstLine="0"/>
        <w:jc w:val="both"/>
        <w:rPr>
          <w:sz w:val="22"/>
        </w:rPr>
      </w:pPr>
      <w:r>
        <w:rPr>
          <w:color w:val="221F1F"/>
          <w:sz w:val="22"/>
        </w:rPr>
        <w:t>Notwithstanding anything contained in the Contract, the CESL shall pay the 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for any increased costs or incidentals to the execution of the Contract that are in any way attributable to,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consequent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on,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resulting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from,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way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connected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War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Risks,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soon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practicable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notify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writing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increased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cost.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75"/>
        </w:numPr>
        <w:tabs>
          <w:tab w:pos="764" w:val="left" w:leader="none"/>
        </w:tabs>
        <w:spacing w:line="268" w:lineRule="auto" w:before="0" w:after="0"/>
        <w:ind w:left="305" w:right="122" w:firstLine="0"/>
        <w:jc w:val="both"/>
        <w:rPr>
          <w:sz w:val="22"/>
        </w:rPr>
      </w:pPr>
      <w:r>
        <w:rPr>
          <w:color w:val="221F1F"/>
          <w:sz w:val="22"/>
        </w:rPr>
        <w:t>If during the performance of the Contract any War Risks shall occur that financially or otherwise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materially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affect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6"/>
          <w:sz w:val="22"/>
        </w:rPr>
        <w:t> </w:t>
      </w:r>
      <w:r>
        <w:rPr>
          <w:color w:val="221F1F"/>
          <w:sz w:val="22"/>
        </w:rPr>
        <w:t>execution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4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Partner,</w:t>
      </w:r>
      <w:r>
        <w:rPr>
          <w:color w:val="221F1F"/>
          <w:spacing w:val="1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Partner</w:t>
      </w:r>
    </w:p>
    <w:p>
      <w:pPr>
        <w:spacing w:after="0" w:line="268" w:lineRule="auto"/>
        <w:jc w:val="both"/>
        <w:rPr>
          <w:sz w:val="22"/>
        </w:rPr>
        <w:sectPr>
          <w:pgSz w:w="11900" w:h="16850"/>
          <w:pgMar w:header="0" w:footer="1521" w:top="1600" w:bottom="1740" w:left="1020" w:right="1200"/>
        </w:sectPr>
      </w:pPr>
    </w:p>
    <w:p>
      <w:pPr>
        <w:pStyle w:val="BodyText"/>
        <w:spacing w:line="271" w:lineRule="auto" w:before="73"/>
        <w:ind w:left="305" w:right="116"/>
        <w:jc w:val="both"/>
      </w:pPr>
      <w:r>
        <w:rPr>
          <w:color w:val="221F1F"/>
        </w:rPr>
        <w:t>shall use its reasonable efforts to execute the Contract with due and proper consideration given to the</w:t>
      </w:r>
      <w:r>
        <w:rPr>
          <w:color w:val="221F1F"/>
          <w:spacing w:val="1"/>
        </w:rPr>
        <w:t> </w:t>
      </w:r>
      <w:r>
        <w:rPr>
          <w:color w:val="221F1F"/>
        </w:rPr>
        <w:t>safety</w:t>
      </w:r>
      <w:r>
        <w:rPr>
          <w:color w:val="221F1F"/>
          <w:spacing w:val="-12"/>
        </w:rPr>
        <w:t> </w:t>
      </w:r>
      <w:r>
        <w:rPr>
          <w:color w:val="221F1F"/>
        </w:rPr>
        <w:t>of</w:t>
      </w:r>
      <w:r>
        <w:rPr>
          <w:color w:val="221F1F"/>
          <w:spacing w:val="-8"/>
        </w:rPr>
        <w:t> </w:t>
      </w:r>
      <w:r>
        <w:rPr>
          <w:color w:val="221F1F"/>
        </w:rPr>
        <w:t>its</w:t>
      </w:r>
      <w:r>
        <w:rPr>
          <w:color w:val="221F1F"/>
          <w:spacing w:val="-8"/>
        </w:rPr>
        <w:t> </w:t>
      </w:r>
      <w:r>
        <w:rPr>
          <w:color w:val="221F1F"/>
        </w:rPr>
        <w:t>and</w:t>
      </w:r>
      <w:r>
        <w:rPr>
          <w:color w:val="221F1F"/>
          <w:spacing w:val="-10"/>
        </w:rPr>
        <w:t> </w:t>
      </w:r>
      <w:r>
        <w:rPr>
          <w:color w:val="221F1F"/>
        </w:rPr>
        <w:t>its</w:t>
      </w:r>
      <w:r>
        <w:rPr>
          <w:color w:val="221F1F"/>
          <w:spacing w:val="-8"/>
        </w:rPr>
        <w:t> </w:t>
      </w:r>
      <w:r>
        <w:rPr>
          <w:color w:val="221F1F"/>
        </w:rPr>
        <w:t>Sub</w:t>
      </w:r>
      <w:r>
        <w:rPr>
          <w:color w:val="221F1F"/>
          <w:spacing w:val="-8"/>
        </w:rPr>
        <w:t> </w:t>
      </w:r>
      <w:r>
        <w:rPr>
          <w:color w:val="221F1F"/>
        </w:rPr>
        <w:t>Implementing</w:t>
      </w:r>
      <w:r>
        <w:rPr>
          <w:color w:val="221F1F"/>
          <w:spacing w:val="-11"/>
        </w:rPr>
        <w:t> </w:t>
      </w:r>
      <w:r>
        <w:rPr>
          <w:color w:val="221F1F"/>
        </w:rPr>
        <w:t>Partners’</w:t>
      </w:r>
      <w:r>
        <w:rPr>
          <w:color w:val="221F1F"/>
          <w:spacing w:val="-11"/>
        </w:rPr>
        <w:t> </w:t>
      </w:r>
      <w:r>
        <w:rPr>
          <w:color w:val="221F1F"/>
        </w:rPr>
        <w:t>personnel</w:t>
      </w:r>
      <w:r>
        <w:rPr>
          <w:color w:val="221F1F"/>
          <w:spacing w:val="-7"/>
        </w:rPr>
        <w:t> </w:t>
      </w:r>
      <w:r>
        <w:rPr>
          <w:color w:val="221F1F"/>
        </w:rPr>
        <w:t>engaged</w:t>
      </w:r>
      <w:r>
        <w:rPr>
          <w:color w:val="221F1F"/>
          <w:spacing w:val="-8"/>
        </w:rPr>
        <w:t> </w:t>
      </w:r>
      <w:r>
        <w:rPr>
          <w:color w:val="221F1F"/>
        </w:rPr>
        <w:t>in</w:t>
      </w:r>
      <w:r>
        <w:rPr>
          <w:color w:val="221F1F"/>
          <w:spacing w:val="-11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work</w:t>
      </w:r>
      <w:r>
        <w:rPr>
          <w:color w:val="221F1F"/>
          <w:spacing w:val="-11"/>
        </w:rPr>
        <w:t> </w:t>
      </w:r>
      <w:r>
        <w:rPr>
          <w:color w:val="221F1F"/>
        </w:rPr>
        <w:t>on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Facilities,</w:t>
      </w:r>
      <w:r>
        <w:rPr>
          <w:color w:val="221F1F"/>
          <w:spacing w:val="-10"/>
        </w:rPr>
        <w:t> </w:t>
      </w:r>
      <w:r>
        <w:rPr>
          <w:color w:val="221F1F"/>
        </w:rPr>
        <w:t>provided,</w:t>
      </w:r>
      <w:r>
        <w:rPr>
          <w:color w:val="221F1F"/>
          <w:spacing w:val="-52"/>
        </w:rPr>
        <w:t> </w:t>
      </w:r>
      <w:r>
        <w:rPr>
          <w:color w:val="221F1F"/>
        </w:rPr>
        <w:t>however, that if the execution of the work on the Facilities becomes impossible or is substantially</w:t>
      </w:r>
      <w:r>
        <w:rPr>
          <w:color w:val="221F1F"/>
          <w:spacing w:val="1"/>
        </w:rPr>
        <w:t> </w:t>
      </w:r>
      <w:r>
        <w:rPr>
          <w:color w:val="221F1F"/>
        </w:rPr>
        <w:t>prevented</w:t>
      </w:r>
      <w:r>
        <w:rPr>
          <w:color w:val="221F1F"/>
          <w:spacing w:val="-11"/>
        </w:rPr>
        <w:t> </w:t>
      </w:r>
      <w:r>
        <w:rPr>
          <w:color w:val="221F1F"/>
        </w:rPr>
        <w:t>for</w:t>
      </w:r>
      <w:r>
        <w:rPr>
          <w:color w:val="221F1F"/>
          <w:spacing w:val="-10"/>
        </w:rPr>
        <w:t> </w:t>
      </w:r>
      <w:r>
        <w:rPr>
          <w:color w:val="221F1F"/>
        </w:rPr>
        <w:t>a</w:t>
      </w:r>
      <w:r>
        <w:rPr>
          <w:color w:val="221F1F"/>
          <w:spacing w:val="-11"/>
        </w:rPr>
        <w:t> </w:t>
      </w:r>
      <w:r>
        <w:rPr>
          <w:color w:val="221F1F"/>
        </w:rPr>
        <w:t>single</w:t>
      </w:r>
      <w:r>
        <w:rPr>
          <w:color w:val="221F1F"/>
          <w:spacing w:val="-11"/>
        </w:rPr>
        <w:t> </w:t>
      </w:r>
      <w:r>
        <w:rPr>
          <w:color w:val="221F1F"/>
        </w:rPr>
        <w:t>period</w:t>
      </w:r>
      <w:r>
        <w:rPr>
          <w:color w:val="221F1F"/>
          <w:spacing w:val="-11"/>
        </w:rPr>
        <w:t> </w:t>
      </w:r>
      <w:r>
        <w:rPr>
          <w:color w:val="221F1F"/>
        </w:rPr>
        <w:t>of</w:t>
      </w:r>
      <w:r>
        <w:rPr>
          <w:color w:val="221F1F"/>
          <w:spacing w:val="-10"/>
        </w:rPr>
        <w:t> </w:t>
      </w:r>
      <w:r>
        <w:rPr>
          <w:color w:val="221F1F"/>
        </w:rPr>
        <w:t>more</w:t>
      </w:r>
      <w:r>
        <w:rPr>
          <w:color w:val="221F1F"/>
          <w:spacing w:val="-11"/>
        </w:rPr>
        <w:t> </w:t>
      </w:r>
      <w:r>
        <w:rPr>
          <w:color w:val="221F1F"/>
        </w:rPr>
        <w:t>than</w:t>
      </w:r>
      <w:r>
        <w:rPr>
          <w:color w:val="221F1F"/>
          <w:spacing w:val="-13"/>
        </w:rPr>
        <w:t> </w:t>
      </w:r>
      <w:r>
        <w:rPr>
          <w:color w:val="221F1F"/>
        </w:rPr>
        <w:t>sixty</w:t>
      </w:r>
      <w:r>
        <w:rPr>
          <w:color w:val="221F1F"/>
          <w:spacing w:val="-13"/>
        </w:rPr>
        <w:t> </w:t>
      </w:r>
      <w:r>
        <w:rPr>
          <w:color w:val="221F1F"/>
        </w:rPr>
        <w:t>(60)</w:t>
      </w:r>
      <w:r>
        <w:rPr>
          <w:color w:val="221F1F"/>
          <w:spacing w:val="-10"/>
        </w:rPr>
        <w:t> </w:t>
      </w:r>
      <w:r>
        <w:rPr>
          <w:color w:val="221F1F"/>
        </w:rPr>
        <w:t>days</w:t>
      </w:r>
      <w:r>
        <w:rPr>
          <w:color w:val="221F1F"/>
          <w:spacing w:val="-10"/>
        </w:rPr>
        <w:t> </w:t>
      </w:r>
      <w:r>
        <w:rPr>
          <w:color w:val="221F1F"/>
        </w:rPr>
        <w:t>or</w:t>
      </w:r>
      <w:r>
        <w:rPr>
          <w:color w:val="221F1F"/>
          <w:spacing w:val="-10"/>
        </w:rPr>
        <w:t> </w:t>
      </w:r>
      <w:r>
        <w:rPr>
          <w:color w:val="221F1F"/>
        </w:rPr>
        <w:t>an</w:t>
      </w:r>
      <w:r>
        <w:rPr>
          <w:color w:val="221F1F"/>
          <w:spacing w:val="-11"/>
        </w:rPr>
        <w:t> </w:t>
      </w:r>
      <w:r>
        <w:rPr>
          <w:color w:val="221F1F"/>
        </w:rPr>
        <w:t>aggregate</w:t>
      </w:r>
      <w:r>
        <w:rPr>
          <w:color w:val="221F1F"/>
          <w:spacing w:val="-11"/>
        </w:rPr>
        <w:t> </w:t>
      </w:r>
      <w:r>
        <w:rPr>
          <w:color w:val="221F1F"/>
        </w:rPr>
        <w:t>period</w:t>
      </w:r>
      <w:r>
        <w:rPr>
          <w:color w:val="221F1F"/>
          <w:spacing w:val="-11"/>
        </w:rPr>
        <w:t> </w:t>
      </w:r>
      <w:r>
        <w:rPr>
          <w:color w:val="221F1F"/>
        </w:rPr>
        <w:t>of</w:t>
      </w:r>
      <w:r>
        <w:rPr>
          <w:color w:val="221F1F"/>
          <w:spacing w:val="-12"/>
        </w:rPr>
        <w:t> </w:t>
      </w:r>
      <w:r>
        <w:rPr>
          <w:color w:val="221F1F"/>
        </w:rPr>
        <w:t>more</w:t>
      </w:r>
      <w:r>
        <w:rPr>
          <w:color w:val="221F1F"/>
          <w:spacing w:val="-11"/>
        </w:rPr>
        <w:t> </w:t>
      </w:r>
      <w:r>
        <w:rPr>
          <w:color w:val="221F1F"/>
        </w:rPr>
        <w:t>than</w:t>
      </w:r>
      <w:r>
        <w:rPr>
          <w:color w:val="221F1F"/>
          <w:spacing w:val="-11"/>
        </w:rPr>
        <w:t> </w:t>
      </w:r>
      <w:r>
        <w:rPr>
          <w:color w:val="221F1F"/>
        </w:rPr>
        <w:t>one</w:t>
      </w:r>
      <w:r>
        <w:rPr>
          <w:color w:val="221F1F"/>
          <w:spacing w:val="-11"/>
        </w:rPr>
        <w:t> </w:t>
      </w:r>
      <w:r>
        <w:rPr>
          <w:color w:val="221F1F"/>
        </w:rPr>
        <w:t>hundred</w:t>
      </w:r>
      <w:r>
        <w:rPr>
          <w:color w:val="221F1F"/>
          <w:spacing w:val="-53"/>
        </w:rPr>
        <w:t> </w:t>
      </w:r>
      <w:r>
        <w:rPr>
          <w:color w:val="221F1F"/>
        </w:rPr>
        <w:t>and twenty (120) days on account of any War Risks, the parties will attempt to develop a mutually</w:t>
      </w:r>
      <w:r>
        <w:rPr>
          <w:color w:val="221F1F"/>
          <w:spacing w:val="1"/>
        </w:rPr>
        <w:t> </w:t>
      </w:r>
      <w:r>
        <w:rPr>
          <w:color w:val="221F1F"/>
        </w:rPr>
        <w:t>satisfactory</w:t>
      </w:r>
      <w:r>
        <w:rPr>
          <w:color w:val="221F1F"/>
          <w:spacing w:val="-4"/>
        </w:rPr>
        <w:t> </w:t>
      </w:r>
      <w:r>
        <w:rPr>
          <w:color w:val="221F1F"/>
        </w:rPr>
        <w:t>solution,</w:t>
      </w:r>
      <w:r>
        <w:rPr>
          <w:color w:val="221F1F"/>
          <w:spacing w:val="-4"/>
        </w:rPr>
        <w:t> </w:t>
      </w:r>
      <w:r>
        <w:rPr>
          <w:color w:val="221F1F"/>
        </w:rPr>
        <w:t>failing</w:t>
      </w:r>
      <w:r>
        <w:rPr>
          <w:color w:val="221F1F"/>
          <w:spacing w:val="-3"/>
        </w:rPr>
        <w:t> </w:t>
      </w:r>
      <w:r>
        <w:rPr>
          <w:color w:val="221F1F"/>
        </w:rPr>
        <w:t>which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dispute</w:t>
      </w:r>
      <w:r>
        <w:rPr>
          <w:color w:val="221F1F"/>
          <w:spacing w:val="-1"/>
        </w:rPr>
        <w:t> </w:t>
      </w:r>
      <w:r>
        <w:rPr>
          <w:color w:val="221F1F"/>
        </w:rPr>
        <w:t>will be</w:t>
      </w:r>
      <w:r>
        <w:rPr>
          <w:color w:val="221F1F"/>
          <w:spacing w:val="-2"/>
        </w:rPr>
        <w:t> </w:t>
      </w:r>
      <w:r>
        <w:rPr>
          <w:color w:val="221F1F"/>
        </w:rPr>
        <w:t>resolved in</w:t>
      </w:r>
      <w:r>
        <w:rPr>
          <w:color w:val="221F1F"/>
          <w:spacing w:val="-3"/>
        </w:rPr>
        <w:t> </w:t>
      </w:r>
      <w:r>
        <w:rPr>
          <w:color w:val="221F1F"/>
        </w:rPr>
        <w:t>accordance</w:t>
      </w:r>
      <w:r>
        <w:rPr>
          <w:color w:val="221F1F"/>
          <w:spacing w:val="-1"/>
        </w:rPr>
        <w:t> </w:t>
      </w:r>
      <w:r>
        <w:rPr>
          <w:color w:val="221F1F"/>
        </w:rPr>
        <w:t>with</w:t>
      </w:r>
      <w:r>
        <w:rPr>
          <w:color w:val="221F1F"/>
          <w:spacing w:val="-1"/>
        </w:rPr>
        <w:t> </w:t>
      </w:r>
      <w:r>
        <w:rPr>
          <w:color w:val="221F1F"/>
        </w:rPr>
        <w:t>GCC</w:t>
      </w:r>
      <w:r>
        <w:rPr>
          <w:color w:val="221F1F"/>
          <w:spacing w:val="-1"/>
        </w:rPr>
        <w:t> </w:t>
      </w:r>
      <w:r>
        <w:rPr>
          <w:color w:val="221F1F"/>
        </w:rPr>
        <w:t>Clause</w:t>
      </w:r>
      <w:r>
        <w:rPr>
          <w:color w:val="221F1F"/>
          <w:spacing w:val="-3"/>
        </w:rPr>
        <w:t> </w:t>
      </w:r>
      <w:r>
        <w:rPr>
          <w:color w:val="221F1F"/>
        </w:rPr>
        <w:t>6.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75"/>
        </w:numPr>
        <w:tabs>
          <w:tab w:pos="738" w:val="left" w:leader="none"/>
        </w:tabs>
        <w:spacing w:line="280" w:lineRule="auto" w:before="0" w:after="0"/>
        <w:ind w:left="305" w:right="117" w:firstLine="0"/>
        <w:jc w:val="both"/>
        <w:rPr>
          <w:sz w:val="22"/>
        </w:rPr>
      </w:pPr>
      <w:r>
        <w:rPr>
          <w:color w:val="221F1F"/>
          <w:sz w:val="22"/>
        </w:rPr>
        <w:t>In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event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termination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pursuant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Sub-Clauses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38.3,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rights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obligations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and the Implementing Partner shall be specified in GCC Sub-Clauses 42.1.2 and 42.1.3, except that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 shall have no entitlement to profit under paragraph (e) of GCC Sub-Clause 42.1.3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respect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 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unexecuted Facilities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as 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date 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termination.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62"/>
        </w:numPr>
        <w:tabs>
          <w:tab w:pos="1026" w:val="left" w:leader="none"/>
        </w:tabs>
        <w:spacing w:line="240" w:lineRule="auto" w:before="0" w:after="0"/>
        <w:ind w:left="1025" w:right="0" w:hanging="361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Change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in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Contract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Element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ListParagraph"/>
        <w:numPr>
          <w:ilvl w:val="1"/>
          <w:numId w:val="81"/>
        </w:numPr>
        <w:tabs>
          <w:tab w:pos="747" w:val="left" w:leader="none"/>
        </w:tabs>
        <w:spacing w:line="240" w:lineRule="auto" w:before="0" w:after="0"/>
        <w:ind w:left="746" w:right="0" w:hanging="442"/>
        <w:jc w:val="both"/>
        <w:rPr>
          <w:b/>
          <w:sz w:val="22"/>
        </w:rPr>
      </w:pPr>
      <w:r>
        <w:rPr>
          <w:b/>
          <w:color w:val="221F1F"/>
          <w:sz w:val="22"/>
        </w:rPr>
        <w:t>Changes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in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the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Facilities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81"/>
        </w:numPr>
        <w:tabs>
          <w:tab w:pos="906" w:val="left" w:leader="none"/>
        </w:tabs>
        <w:spacing w:line="240" w:lineRule="auto" w:before="1" w:after="0"/>
        <w:ind w:left="305" w:right="120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have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right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propose,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subsequently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require,</w:t>
      </w:r>
      <w:r>
        <w:rPr>
          <w:color w:val="221F1F"/>
          <w:spacing w:val="30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Project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Manager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order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the Implementing Partner from time to time during the performance of the Contract to make any change,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modification,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addition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deletion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to,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 Facilities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(hereinafter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called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“Change”),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Change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falls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within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general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scope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does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constitute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unrelated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it is technically practicable, taking into account both the state of advancement of the Facilities and the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technical</w:t>
      </w:r>
      <w:r>
        <w:rPr>
          <w:color w:val="221F1F"/>
          <w:spacing w:val="5"/>
          <w:w w:val="95"/>
          <w:sz w:val="22"/>
        </w:rPr>
        <w:t> </w:t>
      </w:r>
      <w:r>
        <w:rPr>
          <w:color w:val="221F1F"/>
          <w:w w:val="95"/>
          <w:sz w:val="22"/>
        </w:rPr>
        <w:t>compatibility</w:t>
      </w:r>
      <w:r>
        <w:rPr>
          <w:color w:val="221F1F"/>
          <w:spacing w:val="12"/>
          <w:w w:val="95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10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6"/>
          <w:w w:val="95"/>
          <w:sz w:val="22"/>
        </w:rPr>
        <w:t> </w:t>
      </w:r>
      <w:r>
        <w:rPr>
          <w:color w:val="221F1F"/>
          <w:w w:val="95"/>
          <w:sz w:val="22"/>
        </w:rPr>
        <w:t>Change</w:t>
      </w:r>
      <w:r>
        <w:rPr>
          <w:color w:val="221F1F"/>
          <w:spacing w:val="6"/>
          <w:w w:val="95"/>
          <w:sz w:val="22"/>
        </w:rPr>
        <w:t> </w:t>
      </w:r>
      <w:r>
        <w:rPr>
          <w:color w:val="221F1F"/>
          <w:w w:val="95"/>
          <w:sz w:val="22"/>
        </w:rPr>
        <w:t>envisaged</w:t>
      </w:r>
      <w:r>
        <w:rPr>
          <w:color w:val="221F1F"/>
          <w:spacing w:val="6"/>
          <w:w w:val="95"/>
          <w:sz w:val="22"/>
        </w:rPr>
        <w:t> </w:t>
      </w:r>
      <w:r>
        <w:rPr>
          <w:color w:val="221F1F"/>
          <w:w w:val="95"/>
          <w:sz w:val="22"/>
        </w:rPr>
        <w:t>with</w:t>
      </w:r>
      <w:r>
        <w:rPr>
          <w:color w:val="221F1F"/>
          <w:spacing w:val="6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3"/>
          <w:w w:val="95"/>
          <w:sz w:val="22"/>
        </w:rPr>
        <w:t> </w:t>
      </w:r>
      <w:r>
        <w:rPr>
          <w:color w:val="221F1F"/>
          <w:w w:val="95"/>
          <w:sz w:val="22"/>
        </w:rPr>
        <w:t>nature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9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9"/>
          <w:w w:val="95"/>
          <w:sz w:val="22"/>
        </w:rPr>
        <w:t> </w:t>
      </w:r>
      <w:r>
        <w:rPr>
          <w:color w:val="221F1F"/>
          <w:w w:val="95"/>
          <w:sz w:val="22"/>
        </w:rPr>
        <w:t>Facilities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as</w:t>
      </w:r>
      <w:r>
        <w:rPr>
          <w:color w:val="221F1F"/>
          <w:spacing w:val="9"/>
          <w:w w:val="95"/>
          <w:sz w:val="22"/>
        </w:rPr>
        <w:t> </w:t>
      </w:r>
      <w:r>
        <w:rPr>
          <w:color w:val="221F1F"/>
          <w:w w:val="95"/>
          <w:sz w:val="22"/>
        </w:rPr>
        <w:t>specified</w:t>
      </w:r>
      <w:r>
        <w:rPr>
          <w:color w:val="221F1F"/>
          <w:spacing w:val="9"/>
          <w:w w:val="95"/>
          <w:sz w:val="22"/>
        </w:rPr>
        <w:t> </w:t>
      </w:r>
      <w:r>
        <w:rPr>
          <w:color w:val="221F1F"/>
          <w:w w:val="95"/>
          <w:sz w:val="22"/>
        </w:rPr>
        <w:t>in</w:t>
      </w:r>
      <w:r>
        <w:rPr>
          <w:color w:val="221F1F"/>
          <w:spacing w:val="4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9"/>
          <w:w w:val="95"/>
          <w:sz w:val="22"/>
        </w:rPr>
        <w:t> </w:t>
      </w:r>
      <w:r>
        <w:rPr>
          <w:color w:val="221F1F"/>
          <w:w w:val="95"/>
          <w:sz w:val="22"/>
        </w:rPr>
        <w:t>Contract</w:t>
      </w:r>
    </w:p>
    <w:p>
      <w:pPr>
        <w:pStyle w:val="BodyText"/>
        <w:spacing w:line="252" w:lineRule="exact"/>
        <w:ind w:left="305"/>
      </w:pPr>
      <w:r>
        <w:rPr>
          <w:color w:val="221F1F"/>
          <w:w w:val="100"/>
        </w:rPr>
        <w:t>.</w:t>
      </w:r>
    </w:p>
    <w:p>
      <w:pPr>
        <w:pStyle w:val="BodyText"/>
      </w:pPr>
    </w:p>
    <w:p>
      <w:pPr>
        <w:pStyle w:val="ListParagraph"/>
        <w:numPr>
          <w:ilvl w:val="2"/>
          <w:numId w:val="81"/>
        </w:numPr>
        <w:tabs>
          <w:tab w:pos="990" w:val="left" w:leader="none"/>
        </w:tabs>
        <w:spacing w:line="240" w:lineRule="auto" w:before="0" w:after="0"/>
        <w:ind w:left="384" w:right="116" w:firstLine="0"/>
        <w:jc w:val="both"/>
        <w:rPr>
          <w:sz w:val="22"/>
        </w:rPr>
      </w:pPr>
      <w:r>
        <w:rPr>
          <w:color w:val="221F1F"/>
          <w:sz w:val="22"/>
        </w:rPr>
        <w:t>The Implementing Partner may from time to time during its performance of the Contract propose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to the CESL (with a copy to the Project Manager) any Change that the Implementing Partner considers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necessary or desirable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to improve the quality, efficiency or safety of the Facilities.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 CESL may at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discretion approve or reject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Change proposed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Partner.</w:t>
      </w:r>
    </w:p>
    <w:p>
      <w:pPr>
        <w:pStyle w:val="BodyText"/>
      </w:pPr>
    </w:p>
    <w:p>
      <w:pPr>
        <w:pStyle w:val="ListParagraph"/>
        <w:numPr>
          <w:ilvl w:val="2"/>
          <w:numId w:val="81"/>
        </w:numPr>
        <w:tabs>
          <w:tab w:pos="1004" w:val="left" w:leader="none"/>
        </w:tabs>
        <w:spacing w:line="240" w:lineRule="auto" w:before="0" w:after="0"/>
        <w:ind w:left="384" w:right="121" w:firstLine="0"/>
        <w:jc w:val="both"/>
        <w:rPr>
          <w:sz w:val="22"/>
        </w:rPr>
      </w:pPr>
      <w:r>
        <w:rPr>
          <w:color w:val="221F1F"/>
          <w:sz w:val="22"/>
        </w:rPr>
        <w:t>Notwithstanding GCC Sub-Clauses 39.1.1 and 39.1.2, no change made necessary because of any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default of the Implementing Partner in the performance of its obligations under the Contract shall 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deemed 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Change,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change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result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any adjustment of the Contract Price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Time for Completion.</w:t>
      </w:r>
    </w:p>
    <w:p>
      <w:pPr>
        <w:pStyle w:val="BodyText"/>
      </w:pPr>
    </w:p>
    <w:p>
      <w:pPr>
        <w:pStyle w:val="ListParagraph"/>
        <w:numPr>
          <w:ilvl w:val="2"/>
          <w:numId w:val="81"/>
        </w:numPr>
        <w:tabs>
          <w:tab w:pos="983" w:val="left" w:leader="none"/>
        </w:tabs>
        <w:spacing w:line="240" w:lineRule="auto" w:before="0" w:after="0"/>
        <w:ind w:left="384" w:right="118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procedure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how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proceed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execute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Changes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Sub-Clauses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39.2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and 39.3.</w:t>
      </w:r>
    </w:p>
    <w:p>
      <w:pPr>
        <w:pStyle w:val="BodyText"/>
      </w:pPr>
    </w:p>
    <w:p>
      <w:pPr>
        <w:pStyle w:val="ListParagraph"/>
        <w:numPr>
          <w:ilvl w:val="1"/>
          <w:numId w:val="81"/>
        </w:numPr>
        <w:tabs>
          <w:tab w:pos="827" w:val="left" w:leader="none"/>
        </w:tabs>
        <w:spacing w:line="240" w:lineRule="auto" w:before="0" w:after="0"/>
        <w:ind w:left="826" w:right="0" w:hanging="443"/>
        <w:jc w:val="both"/>
        <w:rPr>
          <w:b/>
          <w:sz w:val="22"/>
        </w:rPr>
      </w:pPr>
      <w:r>
        <w:rPr>
          <w:b/>
          <w:color w:val="221F1F"/>
          <w:sz w:val="22"/>
        </w:rPr>
        <w:t>Changes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Originating</w:t>
      </w:r>
      <w:r>
        <w:rPr>
          <w:b/>
          <w:color w:val="221F1F"/>
          <w:spacing w:val="-6"/>
          <w:sz w:val="22"/>
        </w:rPr>
        <w:t> </w:t>
      </w:r>
      <w:r>
        <w:rPr>
          <w:b/>
          <w:color w:val="221F1F"/>
          <w:sz w:val="22"/>
        </w:rPr>
        <w:t>from</w:t>
      </w:r>
      <w:r>
        <w:rPr>
          <w:b/>
          <w:color w:val="221F1F"/>
          <w:spacing w:val="1"/>
          <w:sz w:val="22"/>
        </w:rPr>
        <w:t> </w:t>
      </w:r>
      <w:r>
        <w:rPr>
          <w:b/>
          <w:color w:val="221F1F"/>
          <w:sz w:val="22"/>
        </w:rPr>
        <w:t>CESL</w:t>
      </w:r>
    </w:p>
    <w:p>
      <w:pPr>
        <w:pStyle w:val="BodyText"/>
        <w:spacing w:before="1"/>
        <w:ind w:left="384" w:right="119"/>
        <w:jc w:val="both"/>
      </w:pPr>
      <w:r>
        <w:rPr>
          <w:color w:val="221F1F"/>
        </w:rPr>
        <w:t>If the CESL proposes a Change pursuant to GCC Sub-Clause 39.1.1, it shall send to the 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 a “Request for Change Proposal,” requiring the Implementing Partner to prepare and furnish to</w:t>
      </w:r>
      <w:r>
        <w:rPr>
          <w:color w:val="221F1F"/>
          <w:spacing w:val="1"/>
        </w:rPr>
        <w:t> </w:t>
      </w:r>
      <w:r>
        <w:rPr>
          <w:color w:val="221F1F"/>
        </w:rPr>
        <w:t>the Project Manager as soon as reasonably practicable a “Change Proposal,” which shall include the</w:t>
      </w:r>
      <w:r>
        <w:rPr>
          <w:color w:val="221F1F"/>
          <w:spacing w:val="1"/>
        </w:rPr>
        <w:t> </w:t>
      </w:r>
      <w:r>
        <w:rPr>
          <w:color w:val="221F1F"/>
        </w:rPr>
        <w:t>following:</w:t>
      </w:r>
    </w:p>
    <w:p>
      <w:pPr>
        <w:pStyle w:val="BodyText"/>
      </w:pPr>
    </w:p>
    <w:p>
      <w:pPr>
        <w:pStyle w:val="ListParagraph"/>
        <w:numPr>
          <w:ilvl w:val="0"/>
          <w:numId w:val="82"/>
        </w:numPr>
        <w:tabs>
          <w:tab w:pos="1105" w:val="left" w:leader="none"/>
        </w:tabs>
        <w:spacing w:line="252" w:lineRule="exact" w:before="1" w:after="0"/>
        <w:ind w:left="1104" w:right="0" w:hanging="361"/>
        <w:jc w:val="left"/>
        <w:rPr>
          <w:sz w:val="22"/>
        </w:rPr>
      </w:pPr>
      <w:r>
        <w:rPr>
          <w:color w:val="221F1F"/>
          <w:sz w:val="22"/>
        </w:rPr>
        <w:t>brief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description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Change</w:t>
      </w:r>
    </w:p>
    <w:p>
      <w:pPr>
        <w:pStyle w:val="ListParagraph"/>
        <w:numPr>
          <w:ilvl w:val="0"/>
          <w:numId w:val="82"/>
        </w:numPr>
        <w:tabs>
          <w:tab w:pos="1105" w:val="left" w:leader="none"/>
        </w:tabs>
        <w:spacing w:line="252" w:lineRule="exact" w:before="0" w:after="0"/>
        <w:ind w:left="1104" w:right="0" w:hanging="361"/>
        <w:jc w:val="left"/>
        <w:rPr>
          <w:sz w:val="22"/>
        </w:rPr>
      </w:pPr>
      <w:r>
        <w:rPr>
          <w:color w:val="221F1F"/>
          <w:sz w:val="22"/>
        </w:rPr>
        <w:t>effect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on 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Time for Completion</w:t>
      </w:r>
    </w:p>
    <w:p>
      <w:pPr>
        <w:pStyle w:val="ListParagraph"/>
        <w:numPr>
          <w:ilvl w:val="0"/>
          <w:numId w:val="82"/>
        </w:numPr>
        <w:tabs>
          <w:tab w:pos="1105" w:val="left" w:leader="none"/>
        </w:tabs>
        <w:spacing w:line="252" w:lineRule="exact" w:before="1" w:after="0"/>
        <w:ind w:left="1104" w:right="0" w:hanging="361"/>
        <w:jc w:val="left"/>
        <w:rPr>
          <w:sz w:val="22"/>
        </w:rPr>
      </w:pPr>
      <w:r>
        <w:rPr>
          <w:color w:val="221F1F"/>
          <w:sz w:val="22"/>
        </w:rPr>
        <w:t>estimated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cost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Change</w:t>
      </w:r>
    </w:p>
    <w:p>
      <w:pPr>
        <w:pStyle w:val="ListParagraph"/>
        <w:numPr>
          <w:ilvl w:val="0"/>
          <w:numId w:val="82"/>
        </w:numPr>
        <w:tabs>
          <w:tab w:pos="1105" w:val="left" w:leader="none"/>
        </w:tabs>
        <w:spacing w:line="252" w:lineRule="exact" w:before="0" w:after="0"/>
        <w:ind w:left="1104" w:right="0" w:hanging="361"/>
        <w:jc w:val="left"/>
        <w:rPr>
          <w:sz w:val="22"/>
        </w:rPr>
      </w:pPr>
      <w:r>
        <w:rPr>
          <w:color w:val="221F1F"/>
          <w:sz w:val="22"/>
        </w:rPr>
        <w:t>effect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Functional Guarantees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(if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any)</w:t>
      </w:r>
    </w:p>
    <w:p>
      <w:pPr>
        <w:pStyle w:val="ListParagraph"/>
        <w:numPr>
          <w:ilvl w:val="0"/>
          <w:numId w:val="82"/>
        </w:numPr>
        <w:tabs>
          <w:tab w:pos="1105" w:val="left" w:leader="none"/>
        </w:tabs>
        <w:spacing w:line="252" w:lineRule="exact" w:before="0" w:after="0"/>
        <w:ind w:left="1104" w:right="0" w:hanging="361"/>
        <w:jc w:val="left"/>
        <w:rPr>
          <w:sz w:val="22"/>
        </w:rPr>
      </w:pPr>
      <w:r>
        <w:rPr>
          <w:color w:val="221F1F"/>
          <w:sz w:val="22"/>
        </w:rPr>
        <w:t>effect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other provisions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</w:pPr>
    </w:p>
    <w:p>
      <w:pPr>
        <w:pStyle w:val="ListParagraph"/>
        <w:numPr>
          <w:ilvl w:val="2"/>
          <w:numId w:val="83"/>
        </w:numPr>
        <w:tabs>
          <w:tab w:pos="990" w:val="left" w:leader="none"/>
        </w:tabs>
        <w:spacing w:line="240" w:lineRule="auto" w:before="1" w:after="0"/>
        <w:ind w:left="384" w:right="152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pricing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any Change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practicable,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be calculated in accordance with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rates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prices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included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0"/>
          <w:sz w:val="22"/>
        </w:rPr>
        <w:t> </w:t>
      </w:r>
      <w:r>
        <w:rPr>
          <w:color w:val="221F1F"/>
          <w:sz w:val="22"/>
        </w:rPr>
        <w:t>Contract.</w:t>
      </w:r>
      <w:r>
        <w:rPr>
          <w:color w:val="221F1F"/>
          <w:spacing w:val="47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4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49"/>
          <w:sz w:val="22"/>
        </w:rPr>
        <w:t> </w:t>
      </w:r>
      <w:r>
        <w:rPr>
          <w:color w:val="221F1F"/>
          <w:sz w:val="22"/>
        </w:rPr>
        <w:t>rates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49"/>
          <w:sz w:val="22"/>
        </w:rPr>
        <w:t> </w:t>
      </w:r>
      <w:r>
        <w:rPr>
          <w:color w:val="221F1F"/>
          <w:sz w:val="22"/>
        </w:rPr>
        <w:t>prices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change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are</w:t>
      </w:r>
      <w:r>
        <w:rPr>
          <w:color w:val="221F1F"/>
          <w:spacing w:val="47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the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BodyText"/>
        <w:spacing w:before="73"/>
        <w:ind w:left="384"/>
      </w:pPr>
      <w:r>
        <w:rPr>
          <w:color w:val="221F1F"/>
        </w:rPr>
        <w:t>Contract,</w:t>
      </w:r>
      <w:r>
        <w:rPr>
          <w:color w:val="221F1F"/>
          <w:spacing w:val="45"/>
        </w:rPr>
        <w:t> </w:t>
      </w:r>
      <w:r>
        <w:rPr>
          <w:color w:val="221F1F"/>
        </w:rPr>
        <w:t>the</w:t>
      </w:r>
      <w:r>
        <w:rPr>
          <w:color w:val="221F1F"/>
          <w:spacing w:val="50"/>
        </w:rPr>
        <w:t> </w:t>
      </w:r>
      <w:r>
        <w:rPr>
          <w:color w:val="221F1F"/>
        </w:rPr>
        <w:t>parties</w:t>
      </w:r>
      <w:r>
        <w:rPr>
          <w:color w:val="221F1F"/>
          <w:spacing w:val="49"/>
        </w:rPr>
        <w:t> </w:t>
      </w:r>
      <w:r>
        <w:rPr>
          <w:color w:val="221F1F"/>
        </w:rPr>
        <w:t>thereto</w:t>
      </w:r>
      <w:r>
        <w:rPr>
          <w:color w:val="221F1F"/>
          <w:spacing w:val="48"/>
        </w:rPr>
        <w:t> </w:t>
      </w:r>
      <w:r>
        <w:rPr>
          <w:color w:val="221F1F"/>
        </w:rPr>
        <w:t>shall</w:t>
      </w:r>
      <w:r>
        <w:rPr>
          <w:color w:val="221F1F"/>
          <w:spacing w:val="54"/>
        </w:rPr>
        <w:t> </w:t>
      </w:r>
      <w:r>
        <w:rPr>
          <w:color w:val="221F1F"/>
        </w:rPr>
        <w:t>agree</w:t>
      </w:r>
      <w:r>
        <w:rPr>
          <w:color w:val="221F1F"/>
          <w:spacing w:val="48"/>
        </w:rPr>
        <w:t> </w:t>
      </w:r>
      <w:r>
        <w:rPr>
          <w:color w:val="221F1F"/>
        </w:rPr>
        <w:t>on</w:t>
      </w:r>
      <w:r>
        <w:rPr>
          <w:color w:val="221F1F"/>
          <w:spacing w:val="-4"/>
        </w:rPr>
        <w:t> </w:t>
      </w:r>
      <w:r>
        <w:rPr>
          <w:color w:val="221F1F"/>
        </w:rPr>
        <w:t>specific</w:t>
      </w:r>
      <w:r>
        <w:rPr>
          <w:color w:val="221F1F"/>
          <w:spacing w:val="-5"/>
        </w:rPr>
        <w:t> </w:t>
      </w:r>
      <w:r>
        <w:rPr>
          <w:color w:val="221F1F"/>
        </w:rPr>
        <w:t>rates</w:t>
      </w:r>
      <w:r>
        <w:rPr>
          <w:color w:val="221F1F"/>
          <w:spacing w:val="-5"/>
        </w:rPr>
        <w:t> </w:t>
      </w:r>
      <w:r>
        <w:rPr>
          <w:color w:val="221F1F"/>
        </w:rPr>
        <w:t>for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valuation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Change.</w:t>
      </w:r>
    </w:p>
    <w:p>
      <w:pPr>
        <w:pStyle w:val="BodyText"/>
      </w:pPr>
    </w:p>
    <w:p>
      <w:pPr>
        <w:pStyle w:val="ListParagraph"/>
        <w:numPr>
          <w:ilvl w:val="2"/>
          <w:numId w:val="83"/>
        </w:numPr>
        <w:tabs>
          <w:tab w:pos="918" w:val="left" w:leader="none"/>
        </w:tabs>
        <w:spacing w:line="256" w:lineRule="auto" w:before="1" w:after="0"/>
        <w:ind w:left="305" w:right="118" w:firstLine="0"/>
        <w:jc w:val="both"/>
        <w:rPr>
          <w:sz w:val="22"/>
        </w:rPr>
      </w:pPr>
      <w:r>
        <w:rPr>
          <w:color w:val="221F1F"/>
          <w:sz w:val="22"/>
        </w:rPr>
        <w:t>If before or during the preparation of the Change Proposal it becomes apparent that the aggregate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effect of compliance therewith and with all other Change Orders that have already become binding upon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 Implementing Partner under this GCC Clause 39 would be to increase or decrease the Contract Price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as originally set forth in Article 2 (Contract Price) of the Contract Agreement by more than fifteen (15)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percent, the Implementing Partner may give a written notice of objection thereto prior to furnishing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Change Proposal as aforesaid. If the CESL accepts the Implementing Partner’s objection, the CESL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agree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on specific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rates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valuation 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change.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83"/>
        </w:numPr>
        <w:tabs>
          <w:tab w:pos="906" w:val="left" w:leader="none"/>
        </w:tabs>
        <w:spacing w:line="276" w:lineRule="auto" w:before="0" w:after="0"/>
        <w:ind w:left="305" w:right="118" w:firstLine="0"/>
        <w:jc w:val="both"/>
        <w:rPr>
          <w:sz w:val="22"/>
        </w:rPr>
      </w:pPr>
      <w:r>
        <w:rPr>
          <w:color w:val="221F1F"/>
          <w:sz w:val="22"/>
        </w:rPr>
        <w:t>Upon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receipt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Change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Proposal,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mutually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agree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upon all matters therein contained including agreement on rates if such rates are not available in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 or if the limit of 15% set forth in Clause 39.2.3 has been exceeded. Within fourteen (14) days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after such agreement, the CESL shall, if it intends to proceed with the Change, issue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 with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 Change Order.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66" w:lineRule="auto" w:before="1"/>
        <w:ind w:left="305"/>
      </w:pPr>
      <w:r>
        <w:rPr>
          <w:color w:val="221F1F"/>
          <w:spacing w:val="-1"/>
        </w:rPr>
        <w:t>If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the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CESL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is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unable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to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reach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a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decision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within</w:t>
      </w:r>
      <w:r>
        <w:rPr>
          <w:color w:val="221F1F"/>
          <w:spacing w:val="-15"/>
        </w:rPr>
        <w:t> </w:t>
      </w:r>
      <w:r>
        <w:rPr>
          <w:color w:val="221F1F"/>
        </w:rPr>
        <w:t>fourteen</w:t>
      </w:r>
      <w:r>
        <w:rPr>
          <w:color w:val="221F1F"/>
          <w:spacing w:val="-12"/>
        </w:rPr>
        <w:t> </w:t>
      </w:r>
      <w:r>
        <w:rPr>
          <w:color w:val="221F1F"/>
        </w:rPr>
        <w:t>(14)</w:t>
      </w:r>
      <w:r>
        <w:rPr>
          <w:color w:val="221F1F"/>
          <w:spacing w:val="-12"/>
        </w:rPr>
        <w:t> </w:t>
      </w:r>
      <w:r>
        <w:rPr>
          <w:color w:val="221F1F"/>
        </w:rPr>
        <w:t>days,</w:t>
      </w:r>
      <w:r>
        <w:rPr>
          <w:color w:val="221F1F"/>
          <w:spacing w:val="-8"/>
        </w:rPr>
        <w:t> </w:t>
      </w:r>
      <w:r>
        <w:rPr>
          <w:color w:val="221F1F"/>
        </w:rPr>
        <w:t>it</w:t>
      </w:r>
      <w:r>
        <w:rPr>
          <w:color w:val="221F1F"/>
          <w:spacing w:val="-14"/>
        </w:rPr>
        <w:t> </w:t>
      </w:r>
      <w:r>
        <w:rPr>
          <w:color w:val="221F1F"/>
        </w:rPr>
        <w:t>shall</w:t>
      </w:r>
      <w:r>
        <w:rPr>
          <w:color w:val="221F1F"/>
          <w:spacing w:val="-11"/>
        </w:rPr>
        <w:t> </w:t>
      </w:r>
      <w:r>
        <w:rPr>
          <w:color w:val="221F1F"/>
        </w:rPr>
        <w:t>notify</w:t>
      </w:r>
      <w:r>
        <w:rPr>
          <w:color w:val="221F1F"/>
          <w:spacing w:val="-15"/>
        </w:rPr>
        <w:t> </w:t>
      </w:r>
      <w:r>
        <w:rPr>
          <w:color w:val="221F1F"/>
        </w:rPr>
        <w:t>the</w:t>
      </w:r>
      <w:r>
        <w:rPr>
          <w:color w:val="221F1F"/>
          <w:spacing w:val="-10"/>
        </w:rPr>
        <w:t> </w:t>
      </w:r>
      <w:r>
        <w:rPr>
          <w:color w:val="221F1F"/>
        </w:rPr>
        <w:t>Implementing</w:t>
      </w:r>
      <w:r>
        <w:rPr>
          <w:color w:val="221F1F"/>
          <w:spacing w:val="-15"/>
        </w:rPr>
        <w:t> </w:t>
      </w:r>
      <w:r>
        <w:rPr>
          <w:color w:val="221F1F"/>
        </w:rPr>
        <w:t>Partner</w:t>
      </w:r>
      <w:r>
        <w:rPr>
          <w:color w:val="221F1F"/>
          <w:spacing w:val="-52"/>
        </w:rPr>
        <w:t> </w:t>
      </w:r>
      <w:r>
        <w:rPr>
          <w:color w:val="221F1F"/>
        </w:rPr>
        <w:t>with</w:t>
      </w:r>
      <w:r>
        <w:rPr>
          <w:color w:val="221F1F"/>
          <w:spacing w:val="-1"/>
        </w:rPr>
        <w:t> </w:t>
      </w:r>
      <w:r>
        <w:rPr>
          <w:color w:val="221F1F"/>
        </w:rPr>
        <w:t>details of when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2"/>
        </w:rPr>
        <w:t> </w:t>
      </w:r>
      <w:r>
        <w:rPr>
          <w:color w:val="221F1F"/>
        </w:rPr>
        <w:t>Implementing</w:t>
      </w:r>
      <w:r>
        <w:rPr>
          <w:color w:val="221F1F"/>
          <w:spacing w:val="-4"/>
        </w:rPr>
        <w:t> </w:t>
      </w:r>
      <w:r>
        <w:rPr>
          <w:color w:val="221F1F"/>
        </w:rPr>
        <w:t>Partner</w:t>
      </w:r>
      <w:r>
        <w:rPr>
          <w:color w:val="221F1F"/>
          <w:spacing w:val="1"/>
        </w:rPr>
        <w:t> </w:t>
      </w:r>
      <w:r>
        <w:rPr>
          <w:color w:val="221F1F"/>
        </w:rPr>
        <w:t>can expect</w:t>
      </w:r>
      <w:r>
        <w:rPr>
          <w:color w:val="221F1F"/>
          <w:spacing w:val="-2"/>
        </w:rPr>
        <w:t> </w:t>
      </w:r>
      <w:r>
        <w:rPr>
          <w:color w:val="221F1F"/>
        </w:rPr>
        <w:t>a decision.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6" w:lineRule="auto"/>
        <w:ind w:left="305"/>
      </w:pPr>
      <w:r>
        <w:rPr>
          <w:color w:val="221F1F"/>
        </w:rPr>
        <w:t>If</w:t>
      </w:r>
      <w:r>
        <w:rPr>
          <w:color w:val="221F1F"/>
          <w:spacing w:val="5"/>
        </w:rPr>
        <w:t> </w:t>
      </w:r>
      <w:r>
        <w:rPr>
          <w:color w:val="221F1F"/>
        </w:rPr>
        <w:t>the</w:t>
      </w:r>
      <w:r>
        <w:rPr>
          <w:color w:val="221F1F"/>
          <w:spacing w:val="7"/>
        </w:rPr>
        <w:t> </w:t>
      </w:r>
      <w:r>
        <w:rPr>
          <w:color w:val="221F1F"/>
        </w:rPr>
        <w:t>CESL</w:t>
      </w:r>
      <w:r>
        <w:rPr>
          <w:color w:val="221F1F"/>
          <w:spacing w:val="5"/>
        </w:rPr>
        <w:t> </w:t>
      </w:r>
      <w:r>
        <w:rPr>
          <w:color w:val="221F1F"/>
        </w:rPr>
        <w:t>decides</w:t>
      </w:r>
      <w:r>
        <w:rPr>
          <w:color w:val="221F1F"/>
          <w:spacing w:val="5"/>
        </w:rPr>
        <w:t> </w:t>
      </w:r>
      <w:r>
        <w:rPr>
          <w:color w:val="221F1F"/>
        </w:rPr>
        <w:t>not</w:t>
      </w:r>
      <w:r>
        <w:rPr>
          <w:color w:val="221F1F"/>
          <w:spacing w:val="7"/>
        </w:rPr>
        <w:t> </w:t>
      </w:r>
      <w:r>
        <w:rPr>
          <w:color w:val="221F1F"/>
        </w:rPr>
        <w:t>to</w:t>
      </w:r>
      <w:r>
        <w:rPr>
          <w:color w:val="221F1F"/>
          <w:spacing w:val="3"/>
        </w:rPr>
        <w:t> </w:t>
      </w:r>
      <w:r>
        <w:rPr>
          <w:color w:val="221F1F"/>
        </w:rPr>
        <w:t>proceed</w:t>
      </w:r>
      <w:r>
        <w:rPr>
          <w:color w:val="221F1F"/>
          <w:spacing w:val="6"/>
        </w:rPr>
        <w:t> </w:t>
      </w:r>
      <w:r>
        <w:rPr>
          <w:color w:val="221F1F"/>
        </w:rPr>
        <w:t>with</w:t>
      </w:r>
      <w:r>
        <w:rPr>
          <w:color w:val="221F1F"/>
          <w:spacing w:val="5"/>
        </w:rPr>
        <w:t> </w:t>
      </w:r>
      <w:r>
        <w:rPr>
          <w:color w:val="221F1F"/>
        </w:rPr>
        <w:t>the</w:t>
      </w:r>
      <w:r>
        <w:rPr>
          <w:color w:val="221F1F"/>
          <w:spacing w:val="6"/>
        </w:rPr>
        <w:t> </w:t>
      </w:r>
      <w:r>
        <w:rPr>
          <w:color w:val="221F1F"/>
        </w:rPr>
        <w:t>Change</w:t>
      </w:r>
      <w:r>
        <w:rPr>
          <w:color w:val="221F1F"/>
          <w:spacing w:val="6"/>
        </w:rPr>
        <w:t> </w:t>
      </w:r>
      <w:r>
        <w:rPr>
          <w:color w:val="221F1F"/>
        </w:rPr>
        <w:t>for</w:t>
      </w:r>
      <w:r>
        <w:rPr>
          <w:color w:val="221F1F"/>
          <w:spacing w:val="5"/>
        </w:rPr>
        <w:t> </w:t>
      </w:r>
      <w:r>
        <w:rPr>
          <w:color w:val="221F1F"/>
        </w:rPr>
        <w:t>whatever</w:t>
      </w:r>
      <w:r>
        <w:rPr>
          <w:color w:val="221F1F"/>
          <w:spacing w:val="7"/>
        </w:rPr>
        <w:t> </w:t>
      </w:r>
      <w:r>
        <w:rPr>
          <w:color w:val="221F1F"/>
        </w:rPr>
        <w:t>reason,</w:t>
      </w:r>
      <w:r>
        <w:rPr>
          <w:color w:val="221F1F"/>
          <w:spacing w:val="3"/>
        </w:rPr>
        <w:t> </w:t>
      </w:r>
      <w:r>
        <w:rPr>
          <w:color w:val="221F1F"/>
        </w:rPr>
        <w:t>it</w:t>
      </w:r>
      <w:r>
        <w:rPr>
          <w:color w:val="221F1F"/>
          <w:spacing w:val="4"/>
        </w:rPr>
        <w:t> </w:t>
      </w:r>
      <w:r>
        <w:rPr>
          <w:color w:val="221F1F"/>
        </w:rPr>
        <w:t>shall,</w:t>
      </w:r>
      <w:r>
        <w:rPr>
          <w:color w:val="221F1F"/>
          <w:spacing w:val="5"/>
        </w:rPr>
        <w:t> </w:t>
      </w:r>
      <w:r>
        <w:rPr>
          <w:color w:val="221F1F"/>
        </w:rPr>
        <w:t>within</w:t>
      </w:r>
      <w:r>
        <w:rPr>
          <w:color w:val="221F1F"/>
          <w:spacing w:val="6"/>
        </w:rPr>
        <w:t> </w:t>
      </w:r>
      <w:r>
        <w:rPr>
          <w:color w:val="221F1F"/>
        </w:rPr>
        <w:t>the</w:t>
      </w:r>
      <w:r>
        <w:rPr>
          <w:color w:val="221F1F"/>
          <w:spacing w:val="6"/>
        </w:rPr>
        <w:t> </w:t>
      </w:r>
      <w:r>
        <w:rPr>
          <w:color w:val="221F1F"/>
        </w:rPr>
        <w:t>said</w:t>
      </w:r>
      <w:r>
        <w:rPr>
          <w:color w:val="221F1F"/>
          <w:spacing w:val="6"/>
        </w:rPr>
        <w:t> </w:t>
      </w:r>
      <w:r>
        <w:rPr>
          <w:color w:val="221F1F"/>
        </w:rPr>
        <w:t>period</w:t>
      </w:r>
      <w:r>
        <w:rPr>
          <w:color w:val="221F1F"/>
          <w:spacing w:val="-52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fourteen</w:t>
      </w:r>
      <w:r>
        <w:rPr>
          <w:color w:val="221F1F"/>
          <w:spacing w:val="-3"/>
        </w:rPr>
        <w:t> </w:t>
      </w:r>
      <w:r>
        <w:rPr>
          <w:color w:val="221F1F"/>
        </w:rPr>
        <w:t>(14) days, notify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2"/>
        </w:rPr>
        <w:t> </w:t>
      </w:r>
      <w:r>
        <w:rPr>
          <w:color w:val="221F1F"/>
        </w:rPr>
        <w:t>Implementing</w:t>
      </w:r>
      <w:r>
        <w:rPr>
          <w:color w:val="221F1F"/>
          <w:spacing w:val="-3"/>
        </w:rPr>
        <w:t> </w:t>
      </w:r>
      <w:r>
        <w:rPr>
          <w:color w:val="221F1F"/>
        </w:rPr>
        <w:t>Partner accordingly.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2"/>
          <w:numId w:val="83"/>
        </w:numPr>
        <w:tabs>
          <w:tab w:pos="913" w:val="left" w:leader="none"/>
        </w:tabs>
        <w:spacing w:line="261" w:lineRule="auto" w:before="0" w:after="0"/>
        <w:ind w:left="305" w:right="121" w:firstLine="0"/>
        <w:jc w:val="both"/>
        <w:rPr>
          <w:sz w:val="22"/>
        </w:rPr>
      </w:pPr>
      <w:r>
        <w:rPr>
          <w:color w:val="221F1F"/>
          <w:sz w:val="22"/>
        </w:rPr>
        <w:t>If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cannot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reach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agreement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price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Change,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equitable adjustment to the Time for Completion, or any other matters identified in the Change Proposal,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CESL may nevertheless instruct the Implementing Partner to proceed with the Change by issue of 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“Pending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Agreement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Change Order.”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305" w:right="552"/>
      </w:pPr>
      <w:r>
        <w:rPr>
          <w:color w:val="221F1F"/>
        </w:rPr>
        <w:t>Upon</w:t>
      </w:r>
      <w:r>
        <w:rPr>
          <w:color w:val="221F1F"/>
          <w:spacing w:val="1"/>
        </w:rPr>
        <w:t> </w:t>
      </w:r>
      <w:r>
        <w:rPr>
          <w:color w:val="221F1F"/>
        </w:rPr>
        <w:t>receipt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1"/>
        </w:rPr>
        <w:t> </w:t>
      </w:r>
      <w:r>
        <w:rPr>
          <w:color w:val="221F1F"/>
        </w:rPr>
        <w:t>Pending</w:t>
      </w:r>
      <w:r>
        <w:rPr>
          <w:color w:val="221F1F"/>
          <w:spacing w:val="1"/>
        </w:rPr>
        <w:t> </w:t>
      </w:r>
      <w:r>
        <w:rPr>
          <w:color w:val="221F1F"/>
        </w:rPr>
        <w:t>Agreement</w:t>
      </w:r>
      <w:r>
        <w:rPr>
          <w:color w:val="221F1F"/>
          <w:spacing w:val="1"/>
        </w:rPr>
        <w:t> </w:t>
      </w:r>
      <w:r>
        <w:rPr>
          <w:color w:val="221F1F"/>
        </w:rPr>
        <w:t>Change</w:t>
      </w:r>
      <w:r>
        <w:rPr>
          <w:color w:val="221F1F"/>
          <w:spacing w:val="1"/>
        </w:rPr>
        <w:t> </w:t>
      </w:r>
      <w:r>
        <w:rPr>
          <w:color w:val="221F1F"/>
        </w:rPr>
        <w:t>Order,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Implementing Partner shall</w:t>
      </w:r>
      <w:r>
        <w:rPr>
          <w:color w:val="221F1F"/>
          <w:spacing w:val="1"/>
        </w:rPr>
        <w:t> </w:t>
      </w:r>
      <w:r>
        <w:rPr>
          <w:color w:val="221F1F"/>
        </w:rPr>
        <w:t>immediately</w:t>
      </w:r>
      <w:r>
        <w:rPr>
          <w:color w:val="221F1F"/>
          <w:spacing w:val="-52"/>
        </w:rPr>
        <w:t> </w:t>
      </w:r>
      <w:r>
        <w:rPr>
          <w:color w:val="221F1F"/>
        </w:rPr>
        <w:t>proceed</w:t>
      </w:r>
      <w:r>
        <w:rPr>
          <w:color w:val="221F1F"/>
          <w:spacing w:val="55"/>
        </w:rPr>
        <w:t> </w:t>
      </w:r>
      <w:r>
        <w:rPr>
          <w:color w:val="221F1F"/>
        </w:rPr>
        <w:t>with</w:t>
      </w:r>
      <w:r>
        <w:rPr>
          <w:color w:val="221F1F"/>
          <w:spacing w:val="55"/>
        </w:rPr>
        <w:t> </w:t>
      </w:r>
      <w:r>
        <w:rPr>
          <w:color w:val="221F1F"/>
        </w:rPr>
        <w:t>effecting</w:t>
      </w:r>
      <w:r>
        <w:rPr>
          <w:color w:val="221F1F"/>
          <w:spacing w:val="55"/>
        </w:rPr>
        <w:t> </w:t>
      </w:r>
      <w:r>
        <w:rPr>
          <w:color w:val="221F1F"/>
        </w:rPr>
        <w:t>the Changes covered by such Order. The parties shall thereafter attempt to</w:t>
      </w:r>
      <w:r>
        <w:rPr>
          <w:color w:val="221F1F"/>
          <w:spacing w:val="1"/>
        </w:rPr>
        <w:t> </w:t>
      </w:r>
      <w:r>
        <w:rPr>
          <w:color w:val="221F1F"/>
        </w:rPr>
        <w:t>reach</w:t>
      </w:r>
      <w:r>
        <w:rPr>
          <w:color w:val="221F1F"/>
          <w:spacing w:val="-3"/>
        </w:rPr>
        <w:t> </w:t>
      </w:r>
      <w:r>
        <w:rPr>
          <w:color w:val="221F1F"/>
        </w:rPr>
        <w:t>agreement</w:t>
      </w:r>
      <w:r>
        <w:rPr>
          <w:color w:val="221F1F"/>
          <w:spacing w:val="-1"/>
        </w:rPr>
        <w:t> </w:t>
      </w:r>
      <w:r>
        <w:rPr>
          <w:color w:val="221F1F"/>
        </w:rPr>
        <w:t>on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5"/>
        </w:rPr>
        <w:t> </w:t>
      </w:r>
      <w:r>
        <w:rPr>
          <w:color w:val="221F1F"/>
        </w:rPr>
        <w:t>outstanding</w:t>
      </w:r>
      <w:r>
        <w:rPr>
          <w:color w:val="221F1F"/>
          <w:spacing w:val="-3"/>
        </w:rPr>
        <w:t> </w:t>
      </w:r>
      <w:r>
        <w:rPr>
          <w:color w:val="221F1F"/>
        </w:rPr>
        <w:t>issues</w:t>
      </w:r>
      <w:r>
        <w:rPr>
          <w:color w:val="221F1F"/>
          <w:spacing w:val="-2"/>
        </w:rPr>
        <w:t> </w:t>
      </w:r>
      <w:r>
        <w:rPr>
          <w:color w:val="221F1F"/>
        </w:rPr>
        <w:t>under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2"/>
        </w:rPr>
        <w:t> </w:t>
      </w:r>
      <w:r>
        <w:rPr>
          <w:color w:val="221F1F"/>
        </w:rPr>
        <w:t>Change</w:t>
      </w:r>
      <w:r>
        <w:rPr>
          <w:color w:val="221F1F"/>
          <w:spacing w:val="-3"/>
        </w:rPr>
        <w:t> </w:t>
      </w:r>
      <w:r>
        <w:rPr>
          <w:color w:val="221F1F"/>
        </w:rPr>
        <w:t>Proposal.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81"/>
        </w:numPr>
        <w:tabs>
          <w:tab w:pos="747" w:val="left" w:leader="none"/>
        </w:tabs>
        <w:spacing w:line="240" w:lineRule="auto" w:before="0" w:after="0"/>
        <w:ind w:left="746" w:right="0" w:hanging="442"/>
        <w:jc w:val="both"/>
        <w:rPr>
          <w:b/>
          <w:sz w:val="22"/>
        </w:rPr>
      </w:pPr>
      <w:r>
        <w:rPr>
          <w:b/>
          <w:color w:val="221F1F"/>
          <w:sz w:val="22"/>
        </w:rPr>
        <w:t>Changes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Originating</w:t>
      </w:r>
      <w:r>
        <w:rPr>
          <w:b/>
          <w:color w:val="221F1F"/>
          <w:spacing w:val="-7"/>
          <w:sz w:val="22"/>
        </w:rPr>
        <w:t> </w:t>
      </w:r>
      <w:r>
        <w:rPr>
          <w:b/>
          <w:color w:val="221F1F"/>
          <w:sz w:val="22"/>
        </w:rPr>
        <w:t>from</w:t>
      </w:r>
      <w:r>
        <w:rPr>
          <w:b/>
          <w:color w:val="221F1F"/>
          <w:spacing w:val="2"/>
          <w:sz w:val="22"/>
        </w:rPr>
        <w:t> </w:t>
      </w:r>
      <w:r>
        <w:rPr>
          <w:b/>
          <w:color w:val="221F1F"/>
          <w:sz w:val="22"/>
        </w:rPr>
        <w:t>Implementing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Partner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ListParagraph"/>
        <w:numPr>
          <w:ilvl w:val="2"/>
          <w:numId w:val="81"/>
        </w:numPr>
        <w:tabs>
          <w:tab w:pos="980" w:val="left" w:leader="none"/>
        </w:tabs>
        <w:spacing w:line="259" w:lineRule="auto" w:before="0" w:after="0"/>
        <w:ind w:left="305" w:right="119" w:firstLine="0"/>
        <w:jc w:val="both"/>
        <w:rPr>
          <w:sz w:val="22"/>
        </w:rPr>
      </w:pPr>
      <w:r>
        <w:rPr>
          <w:color w:val="221F1F"/>
          <w:sz w:val="22"/>
        </w:rPr>
        <w:t>If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proposes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Change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pursuant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39.1.2,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 shall submit to the Project Manager a written “Application for Change Proposal,”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giving reasons for the proposed Change and including the information specified in GCC Sub-Clause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39.2.1.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66" w:lineRule="auto" w:before="1"/>
        <w:ind w:left="305"/>
      </w:pPr>
      <w:r>
        <w:rPr>
          <w:color w:val="221F1F"/>
        </w:rPr>
        <w:t>Upon</w:t>
      </w:r>
      <w:r>
        <w:rPr>
          <w:color w:val="221F1F"/>
          <w:spacing w:val="5"/>
        </w:rPr>
        <w:t> </w:t>
      </w:r>
      <w:r>
        <w:rPr>
          <w:color w:val="221F1F"/>
        </w:rPr>
        <w:t>receipt</w:t>
      </w:r>
      <w:r>
        <w:rPr>
          <w:color w:val="221F1F"/>
          <w:spacing w:val="7"/>
        </w:rPr>
        <w:t> </w:t>
      </w:r>
      <w:r>
        <w:rPr>
          <w:color w:val="221F1F"/>
        </w:rPr>
        <w:t>of</w:t>
      </w:r>
      <w:r>
        <w:rPr>
          <w:color w:val="221F1F"/>
          <w:spacing w:val="6"/>
        </w:rPr>
        <w:t> </w:t>
      </w:r>
      <w:r>
        <w:rPr>
          <w:color w:val="221F1F"/>
        </w:rPr>
        <w:t>the</w:t>
      </w:r>
      <w:r>
        <w:rPr>
          <w:color w:val="221F1F"/>
          <w:spacing w:val="6"/>
        </w:rPr>
        <w:t> </w:t>
      </w:r>
      <w:r>
        <w:rPr>
          <w:color w:val="221F1F"/>
        </w:rPr>
        <w:t>Application</w:t>
      </w:r>
      <w:r>
        <w:rPr>
          <w:color w:val="221F1F"/>
          <w:spacing w:val="6"/>
        </w:rPr>
        <w:t> </w:t>
      </w:r>
      <w:r>
        <w:rPr>
          <w:color w:val="221F1F"/>
        </w:rPr>
        <w:t>for</w:t>
      </w:r>
      <w:r>
        <w:rPr>
          <w:color w:val="221F1F"/>
          <w:spacing w:val="6"/>
        </w:rPr>
        <w:t> </w:t>
      </w:r>
      <w:r>
        <w:rPr>
          <w:color w:val="221F1F"/>
        </w:rPr>
        <w:t>Change</w:t>
      </w:r>
      <w:r>
        <w:rPr>
          <w:color w:val="221F1F"/>
          <w:spacing w:val="6"/>
        </w:rPr>
        <w:t> </w:t>
      </w:r>
      <w:r>
        <w:rPr>
          <w:color w:val="221F1F"/>
        </w:rPr>
        <w:t>Proposal,</w:t>
      </w:r>
      <w:r>
        <w:rPr>
          <w:color w:val="221F1F"/>
          <w:spacing w:val="3"/>
        </w:rPr>
        <w:t> </w:t>
      </w:r>
      <w:r>
        <w:rPr>
          <w:color w:val="221F1F"/>
        </w:rPr>
        <w:t>the</w:t>
      </w:r>
      <w:r>
        <w:rPr>
          <w:color w:val="221F1F"/>
          <w:spacing w:val="6"/>
        </w:rPr>
        <w:t> </w:t>
      </w:r>
      <w:r>
        <w:rPr>
          <w:color w:val="221F1F"/>
        </w:rPr>
        <w:t>parties</w:t>
      </w:r>
      <w:r>
        <w:rPr>
          <w:color w:val="221F1F"/>
          <w:spacing w:val="6"/>
        </w:rPr>
        <w:t> </w:t>
      </w:r>
      <w:r>
        <w:rPr>
          <w:color w:val="221F1F"/>
        </w:rPr>
        <w:t>shall</w:t>
      </w:r>
      <w:r>
        <w:rPr>
          <w:color w:val="221F1F"/>
          <w:spacing w:val="7"/>
        </w:rPr>
        <w:t> </w:t>
      </w:r>
      <w:r>
        <w:rPr>
          <w:color w:val="221F1F"/>
        </w:rPr>
        <w:t>follow</w:t>
      </w:r>
      <w:r>
        <w:rPr>
          <w:color w:val="221F1F"/>
          <w:spacing w:val="5"/>
        </w:rPr>
        <w:t> </w:t>
      </w:r>
      <w:r>
        <w:rPr>
          <w:color w:val="221F1F"/>
        </w:rPr>
        <w:t>the</w:t>
      </w:r>
      <w:r>
        <w:rPr>
          <w:color w:val="221F1F"/>
          <w:spacing w:val="4"/>
        </w:rPr>
        <w:t> </w:t>
      </w:r>
      <w:r>
        <w:rPr>
          <w:color w:val="221F1F"/>
        </w:rPr>
        <w:t>procedures</w:t>
      </w:r>
      <w:r>
        <w:rPr>
          <w:color w:val="221F1F"/>
          <w:spacing w:val="6"/>
        </w:rPr>
        <w:t> </w:t>
      </w:r>
      <w:r>
        <w:rPr>
          <w:color w:val="221F1F"/>
        </w:rPr>
        <w:t>outlined</w:t>
      </w:r>
      <w:r>
        <w:rPr>
          <w:color w:val="221F1F"/>
          <w:spacing w:val="6"/>
        </w:rPr>
        <w:t> </w:t>
      </w:r>
      <w:r>
        <w:rPr>
          <w:color w:val="221F1F"/>
        </w:rPr>
        <w:t>in</w:t>
      </w:r>
      <w:r>
        <w:rPr>
          <w:color w:val="221F1F"/>
          <w:spacing w:val="-52"/>
        </w:rPr>
        <w:t> </w:t>
      </w:r>
      <w:r>
        <w:rPr>
          <w:color w:val="221F1F"/>
        </w:rPr>
        <w:t>GCC</w:t>
      </w:r>
      <w:r>
        <w:rPr>
          <w:color w:val="221F1F"/>
          <w:spacing w:val="-1"/>
        </w:rPr>
        <w:t> </w:t>
      </w:r>
      <w:r>
        <w:rPr>
          <w:color w:val="221F1F"/>
        </w:rPr>
        <w:t>Sub-Clauses 39.2.4</w:t>
      </w:r>
      <w:r>
        <w:rPr>
          <w:color w:val="221F1F"/>
          <w:spacing w:val="-3"/>
        </w:rPr>
        <w:t> </w:t>
      </w:r>
      <w:r>
        <w:rPr>
          <w:color w:val="221F1F"/>
        </w:rPr>
        <w:t>and</w:t>
      </w:r>
      <w:r>
        <w:rPr>
          <w:color w:val="221F1F"/>
          <w:spacing w:val="-1"/>
        </w:rPr>
        <w:t> </w:t>
      </w:r>
      <w:r>
        <w:rPr>
          <w:color w:val="221F1F"/>
        </w:rPr>
        <w:t>39.2.5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679" w:right="0" w:firstLine="0"/>
        <w:jc w:val="left"/>
        <w:rPr>
          <w:b/>
          <w:sz w:val="22"/>
        </w:rPr>
      </w:pPr>
      <w:r>
        <w:rPr>
          <w:rFonts w:ascii="Arial"/>
          <w:b/>
          <w:color w:val="221F1F"/>
          <w:sz w:val="22"/>
        </w:rPr>
        <w:t>40.</w:t>
      </w:r>
      <w:r>
        <w:rPr>
          <w:rFonts w:ascii="Arial"/>
          <w:b/>
          <w:color w:val="221F1F"/>
          <w:spacing w:val="-10"/>
          <w:sz w:val="22"/>
        </w:rPr>
        <w:t> </w:t>
      </w:r>
      <w:r>
        <w:rPr>
          <w:b/>
          <w:color w:val="221F1F"/>
          <w:sz w:val="22"/>
        </w:rPr>
        <w:t>Extension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of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Time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for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Completion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84"/>
        </w:numPr>
        <w:tabs>
          <w:tab w:pos="860" w:val="left" w:leader="none"/>
        </w:tabs>
        <w:spacing w:line="240" w:lineRule="auto" w:before="0" w:after="0"/>
        <w:ind w:left="406" w:right="118" w:firstLine="0"/>
        <w:jc w:val="both"/>
        <w:rPr>
          <w:sz w:val="22"/>
        </w:rPr>
      </w:pPr>
      <w:r>
        <w:rPr>
          <w:color w:val="221F1F"/>
          <w:sz w:val="22"/>
        </w:rPr>
        <w:t>The Time(s) for Completion specified in the SCC shall be extended if the 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delayed</w:t>
      </w:r>
      <w:r>
        <w:rPr>
          <w:color w:val="221F1F"/>
          <w:spacing w:val="4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46"/>
          <w:sz w:val="22"/>
        </w:rPr>
        <w:t> </w:t>
      </w:r>
      <w:r>
        <w:rPr>
          <w:color w:val="221F1F"/>
          <w:sz w:val="22"/>
        </w:rPr>
        <w:t>impeded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4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46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4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46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46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obligations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reason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following: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84"/>
        </w:numPr>
        <w:tabs>
          <w:tab w:pos="1026" w:val="left" w:leader="none"/>
        </w:tabs>
        <w:spacing w:line="240" w:lineRule="auto" w:before="0" w:after="0"/>
        <w:ind w:left="1025" w:right="0" w:hanging="361"/>
        <w:jc w:val="left"/>
        <w:rPr>
          <w:sz w:val="22"/>
        </w:rPr>
      </w:pPr>
      <w:r>
        <w:rPr>
          <w:color w:val="221F1F"/>
          <w:w w:val="95"/>
          <w:sz w:val="22"/>
        </w:rPr>
        <w:t>any</w:t>
      </w:r>
      <w:r>
        <w:rPr>
          <w:color w:val="221F1F"/>
          <w:spacing w:val="13"/>
          <w:w w:val="95"/>
          <w:sz w:val="22"/>
        </w:rPr>
        <w:t> </w:t>
      </w:r>
      <w:r>
        <w:rPr>
          <w:color w:val="221F1F"/>
          <w:w w:val="95"/>
          <w:sz w:val="22"/>
        </w:rPr>
        <w:t>Change</w:t>
      </w:r>
      <w:r>
        <w:rPr>
          <w:color w:val="221F1F"/>
          <w:spacing w:val="9"/>
          <w:w w:val="95"/>
          <w:sz w:val="22"/>
        </w:rPr>
        <w:t> </w:t>
      </w:r>
      <w:r>
        <w:rPr>
          <w:color w:val="221F1F"/>
          <w:w w:val="95"/>
          <w:sz w:val="22"/>
        </w:rPr>
        <w:t>in</w:t>
      </w:r>
      <w:r>
        <w:rPr>
          <w:color w:val="221F1F"/>
          <w:spacing w:val="10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0"/>
          <w:w w:val="95"/>
          <w:sz w:val="22"/>
        </w:rPr>
        <w:t> </w:t>
      </w:r>
      <w:r>
        <w:rPr>
          <w:color w:val="221F1F"/>
          <w:w w:val="95"/>
          <w:sz w:val="22"/>
        </w:rPr>
        <w:t>Facilities</w:t>
      </w:r>
      <w:r>
        <w:rPr>
          <w:color w:val="221F1F"/>
          <w:spacing w:val="10"/>
          <w:w w:val="95"/>
          <w:sz w:val="22"/>
        </w:rPr>
        <w:t> </w:t>
      </w:r>
      <w:r>
        <w:rPr>
          <w:color w:val="221F1F"/>
          <w:w w:val="95"/>
          <w:sz w:val="22"/>
        </w:rPr>
        <w:t>as</w:t>
      </w:r>
      <w:r>
        <w:rPr>
          <w:color w:val="221F1F"/>
          <w:spacing w:val="9"/>
          <w:w w:val="95"/>
          <w:sz w:val="22"/>
        </w:rPr>
        <w:t> </w:t>
      </w:r>
      <w:r>
        <w:rPr>
          <w:color w:val="221F1F"/>
          <w:w w:val="95"/>
          <w:sz w:val="22"/>
        </w:rPr>
        <w:t>provided</w:t>
      </w:r>
      <w:r>
        <w:rPr>
          <w:color w:val="221F1F"/>
          <w:spacing w:val="10"/>
          <w:w w:val="95"/>
          <w:sz w:val="22"/>
        </w:rPr>
        <w:t> </w:t>
      </w:r>
      <w:r>
        <w:rPr>
          <w:color w:val="221F1F"/>
          <w:w w:val="95"/>
          <w:sz w:val="22"/>
        </w:rPr>
        <w:t>in</w:t>
      </w:r>
      <w:r>
        <w:rPr>
          <w:color w:val="221F1F"/>
          <w:spacing w:val="10"/>
          <w:w w:val="95"/>
          <w:sz w:val="22"/>
        </w:rPr>
        <w:t> </w:t>
      </w:r>
      <w:r>
        <w:rPr>
          <w:color w:val="221F1F"/>
          <w:w w:val="95"/>
          <w:sz w:val="22"/>
        </w:rPr>
        <w:t>GCC</w:t>
      </w:r>
      <w:r>
        <w:rPr>
          <w:color w:val="221F1F"/>
          <w:spacing w:val="12"/>
          <w:w w:val="95"/>
          <w:sz w:val="22"/>
        </w:rPr>
        <w:t> </w:t>
      </w:r>
      <w:r>
        <w:rPr>
          <w:color w:val="221F1F"/>
          <w:w w:val="95"/>
          <w:sz w:val="22"/>
        </w:rPr>
        <w:t>Clause</w:t>
      </w:r>
      <w:r>
        <w:rPr>
          <w:color w:val="221F1F"/>
          <w:spacing w:val="10"/>
          <w:w w:val="95"/>
          <w:sz w:val="22"/>
        </w:rPr>
        <w:t> </w:t>
      </w:r>
      <w:r>
        <w:rPr>
          <w:color w:val="221F1F"/>
          <w:w w:val="95"/>
          <w:sz w:val="22"/>
        </w:rPr>
        <w:t>39</w:t>
      </w:r>
      <w:r>
        <w:rPr>
          <w:color w:val="221F1F"/>
          <w:spacing w:val="9"/>
          <w:w w:val="95"/>
          <w:sz w:val="22"/>
        </w:rPr>
        <w:t> </w:t>
      </w:r>
      <w:r>
        <w:rPr>
          <w:color w:val="221F1F"/>
          <w:w w:val="95"/>
          <w:sz w:val="22"/>
        </w:rPr>
        <w:t>(Change</w:t>
      </w:r>
      <w:r>
        <w:rPr>
          <w:color w:val="221F1F"/>
          <w:spacing w:val="22"/>
          <w:w w:val="95"/>
          <w:sz w:val="22"/>
        </w:rPr>
        <w:t> </w:t>
      </w:r>
      <w:r>
        <w:rPr>
          <w:color w:val="221F1F"/>
          <w:w w:val="95"/>
          <w:sz w:val="22"/>
        </w:rPr>
        <w:t>in</w:t>
      </w:r>
      <w:r>
        <w:rPr>
          <w:color w:val="221F1F"/>
          <w:spacing w:val="10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0"/>
          <w:w w:val="95"/>
          <w:sz w:val="22"/>
        </w:rPr>
        <w:t> </w:t>
      </w:r>
      <w:r>
        <w:rPr>
          <w:color w:val="221F1F"/>
          <w:w w:val="95"/>
          <w:sz w:val="22"/>
        </w:rPr>
        <w:t>Facilities)</w:t>
      </w:r>
    </w:p>
    <w:p>
      <w:pPr>
        <w:pStyle w:val="BodyText"/>
      </w:pPr>
    </w:p>
    <w:p>
      <w:pPr>
        <w:pStyle w:val="ListParagraph"/>
        <w:numPr>
          <w:ilvl w:val="2"/>
          <w:numId w:val="84"/>
        </w:numPr>
        <w:tabs>
          <w:tab w:pos="1026" w:val="left" w:leader="none"/>
        </w:tabs>
        <w:spacing w:line="240" w:lineRule="auto" w:before="0" w:after="0"/>
        <w:ind w:left="1025" w:right="0" w:hanging="361"/>
        <w:jc w:val="left"/>
        <w:rPr>
          <w:sz w:val="22"/>
        </w:rPr>
      </w:pPr>
      <w:r>
        <w:rPr>
          <w:color w:val="221F1F"/>
          <w:sz w:val="22"/>
        </w:rPr>
        <w:t>any</w:t>
      </w:r>
      <w:r>
        <w:rPr>
          <w:color w:val="221F1F"/>
          <w:spacing w:val="24"/>
          <w:sz w:val="22"/>
        </w:rPr>
        <w:t> </w:t>
      </w:r>
      <w:r>
        <w:rPr>
          <w:color w:val="221F1F"/>
          <w:sz w:val="22"/>
        </w:rPr>
        <w:t>occurrence</w:t>
      </w:r>
      <w:r>
        <w:rPr>
          <w:color w:val="221F1F"/>
          <w:spacing w:val="7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3"/>
          <w:sz w:val="22"/>
        </w:rPr>
        <w:t> </w:t>
      </w:r>
      <w:r>
        <w:rPr>
          <w:color w:val="221F1F"/>
          <w:sz w:val="22"/>
        </w:rPr>
        <w:t>Force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Majeure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Clause</w:t>
      </w:r>
      <w:r>
        <w:rPr>
          <w:color w:val="221F1F"/>
          <w:spacing w:val="10"/>
          <w:sz w:val="22"/>
        </w:rPr>
        <w:t> </w:t>
      </w:r>
      <w:r>
        <w:rPr>
          <w:color w:val="221F1F"/>
          <w:sz w:val="22"/>
        </w:rPr>
        <w:t>37</w:t>
      </w:r>
      <w:r>
        <w:rPr>
          <w:color w:val="221F1F"/>
          <w:spacing w:val="18"/>
          <w:sz w:val="22"/>
        </w:rPr>
        <w:t> </w:t>
      </w:r>
      <w:r>
        <w:rPr>
          <w:color w:val="221F1F"/>
          <w:sz w:val="22"/>
        </w:rPr>
        <w:t>(Force</w:t>
      </w:r>
      <w:r>
        <w:rPr>
          <w:color w:val="221F1F"/>
          <w:spacing w:val="11"/>
          <w:sz w:val="22"/>
        </w:rPr>
        <w:t> </w:t>
      </w:r>
      <w:r>
        <w:rPr>
          <w:color w:val="221F1F"/>
          <w:sz w:val="22"/>
        </w:rPr>
        <w:t>Majeure),</w:t>
      </w:r>
      <w:r>
        <w:rPr>
          <w:color w:val="221F1F"/>
          <w:spacing w:val="9"/>
          <w:sz w:val="22"/>
        </w:rPr>
        <w:t> </w:t>
      </w:r>
      <w:r>
        <w:rPr>
          <w:color w:val="221F1F"/>
          <w:sz w:val="22"/>
        </w:rPr>
        <w:t>unforeseen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BodyText"/>
        <w:spacing w:before="73"/>
        <w:ind w:left="1025"/>
      </w:pPr>
      <w:r>
        <w:rPr>
          <w:color w:val="221F1F"/>
        </w:rPr>
        <w:t>conditions</w:t>
      </w:r>
      <w:r>
        <w:rPr>
          <w:color w:val="221F1F"/>
          <w:spacing w:val="-11"/>
        </w:rPr>
        <w:t> </w:t>
      </w:r>
      <w:r>
        <w:rPr>
          <w:color w:val="221F1F"/>
        </w:rPr>
        <w:t>as</w:t>
      </w:r>
      <w:r>
        <w:rPr>
          <w:color w:val="221F1F"/>
          <w:spacing w:val="-10"/>
        </w:rPr>
        <w:t> </w:t>
      </w:r>
      <w:r>
        <w:rPr>
          <w:color w:val="221F1F"/>
        </w:rPr>
        <w:t>provided</w:t>
      </w:r>
      <w:r>
        <w:rPr>
          <w:color w:val="221F1F"/>
          <w:spacing w:val="-10"/>
        </w:rPr>
        <w:t> </w:t>
      </w:r>
      <w:r>
        <w:rPr>
          <w:color w:val="221F1F"/>
        </w:rPr>
        <w:t>in</w:t>
      </w:r>
      <w:r>
        <w:rPr>
          <w:color w:val="221F1F"/>
          <w:spacing w:val="-11"/>
        </w:rPr>
        <w:t> </w:t>
      </w:r>
      <w:r>
        <w:rPr>
          <w:color w:val="221F1F"/>
        </w:rPr>
        <w:t>GCC</w:t>
      </w:r>
      <w:r>
        <w:rPr>
          <w:color w:val="221F1F"/>
          <w:spacing w:val="-10"/>
        </w:rPr>
        <w:t> </w:t>
      </w:r>
      <w:r>
        <w:rPr>
          <w:color w:val="221F1F"/>
        </w:rPr>
        <w:t>Clause</w:t>
      </w:r>
      <w:r>
        <w:rPr>
          <w:color w:val="221F1F"/>
          <w:spacing w:val="-10"/>
        </w:rPr>
        <w:t> </w:t>
      </w:r>
      <w:r>
        <w:rPr>
          <w:color w:val="221F1F"/>
        </w:rPr>
        <w:t>35</w:t>
      </w:r>
      <w:r>
        <w:rPr>
          <w:color w:val="221F1F"/>
          <w:spacing w:val="34"/>
        </w:rPr>
        <w:t> </w:t>
      </w:r>
      <w:r>
        <w:rPr>
          <w:color w:val="221F1F"/>
        </w:rPr>
        <w:t>(Unforeseen</w:t>
      </w:r>
      <w:r>
        <w:rPr>
          <w:color w:val="221F1F"/>
          <w:spacing w:val="35"/>
        </w:rPr>
        <w:t> </w:t>
      </w:r>
      <w:r>
        <w:rPr>
          <w:color w:val="221F1F"/>
        </w:rPr>
        <w:t>Conditions),</w:t>
      </w:r>
      <w:r>
        <w:rPr>
          <w:color w:val="221F1F"/>
          <w:spacing w:val="33"/>
        </w:rPr>
        <w:t> </w:t>
      </w:r>
      <w:r>
        <w:rPr>
          <w:color w:val="221F1F"/>
        </w:rPr>
        <w:t>or</w:t>
      </w:r>
      <w:r>
        <w:rPr>
          <w:color w:val="221F1F"/>
          <w:spacing w:val="37"/>
        </w:rPr>
        <w:t> </w:t>
      </w:r>
      <w:r>
        <w:rPr>
          <w:color w:val="221F1F"/>
        </w:rPr>
        <w:t>other</w:t>
      </w:r>
      <w:r>
        <w:rPr>
          <w:color w:val="221F1F"/>
          <w:spacing w:val="34"/>
        </w:rPr>
        <w:t> </w:t>
      </w:r>
      <w:r>
        <w:rPr>
          <w:color w:val="221F1F"/>
        </w:rPr>
        <w:t>occurrence</w:t>
      </w:r>
      <w:r>
        <w:rPr>
          <w:color w:val="221F1F"/>
          <w:spacing w:val="34"/>
        </w:rPr>
        <w:t> </w:t>
      </w:r>
      <w:r>
        <w:rPr>
          <w:color w:val="221F1F"/>
        </w:rPr>
        <w:t>of</w:t>
      </w:r>
      <w:r>
        <w:rPr>
          <w:color w:val="221F1F"/>
          <w:spacing w:val="35"/>
        </w:rPr>
        <w:t> </w:t>
      </w:r>
      <w:r>
        <w:rPr>
          <w:color w:val="221F1F"/>
        </w:rPr>
        <w:t>any</w:t>
      </w:r>
      <w:r>
        <w:rPr>
          <w:color w:val="221F1F"/>
          <w:spacing w:val="-52"/>
        </w:rPr>
        <w:t> </w:t>
      </w:r>
      <w:r>
        <w:rPr>
          <w:color w:val="221F1F"/>
        </w:rPr>
        <w:t>of</w:t>
      </w:r>
      <w:r>
        <w:rPr>
          <w:color w:val="221F1F"/>
          <w:spacing w:val="49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matters</w:t>
      </w:r>
      <w:r>
        <w:rPr>
          <w:color w:val="221F1F"/>
          <w:spacing w:val="-3"/>
        </w:rPr>
        <w:t> </w:t>
      </w:r>
      <w:r>
        <w:rPr>
          <w:color w:val="221F1F"/>
        </w:rPr>
        <w:t>specified</w:t>
      </w:r>
      <w:r>
        <w:rPr>
          <w:color w:val="221F1F"/>
          <w:spacing w:val="-1"/>
        </w:rPr>
        <w:t> </w:t>
      </w:r>
      <w:r>
        <w:rPr>
          <w:color w:val="221F1F"/>
        </w:rPr>
        <w:t>or</w:t>
      </w:r>
      <w:r>
        <w:rPr>
          <w:color w:val="221F1F"/>
          <w:spacing w:val="-2"/>
        </w:rPr>
        <w:t> </w:t>
      </w:r>
      <w:r>
        <w:rPr>
          <w:color w:val="221F1F"/>
        </w:rPr>
        <w:t>referred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in</w:t>
      </w:r>
      <w:r>
        <w:rPr>
          <w:color w:val="221F1F"/>
          <w:spacing w:val="-1"/>
        </w:rPr>
        <w:t> </w:t>
      </w:r>
      <w:r>
        <w:rPr>
          <w:color w:val="221F1F"/>
        </w:rPr>
        <w:t>paragraphs</w:t>
      </w:r>
      <w:r>
        <w:rPr>
          <w:color w:val="221F1F"/>
          <w:spacing w:val="-2"/>
        </w:rPr>
        <w:t> </w:t>
      </w:r>
      <w:r>
        <w:rPr>
          <w:color w:val="221F1F"/>
        </w:rPr>
        <w:t>(a),</w:t>
      </w:r>
      <w:r>
        <w:rPr>
          <w:color w:val="221F1F"/>
          <w:spacing w:val="-1"/>
        </w:rPr>
        <w:t> </w:t>
      </w:r>
      <w:r>
        <w:rPr>
          <w:color w:val="221F1F"/>
        </w:rPr>
        <w:t>(b)</w:t>
      </w:r>
      <w:r>
        <w:rPr>
          <w:color w:val="221F1F"/>
          <w:spacing w:val="-1"/>
        </w:rPr>
        <w:t> </w:t>
      </w:r>
      <w:r>
        <w:rPr>
          <w:color w:val="221F1F"/>
        </w:rPr>
        <w:t>and</w:t>
      </w:r>
      <w:r>
        <w:rPr>
          <w:color w:val="221F1F"/>
          <w:spacing w:val="-2"/>
        </w:rPr>
        <w:t> </w:t>
      </w:r>
      <w:r>
        <w:rPr>
          <w:color w:val="221F1F"/>
        </w:rPr>
        <w:t>(c)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GCC</w:t>
      </w:r>
      <w:r>
        <w:rPr>
          <w:color w:val="221F1F"/>
          <w:spacing w:val="-1"/>
        </w:rPr>
        <w:t> </w:t>
      </w:r>
      <w:r>
        <w:rPr>
          <w:color w:val="221F1F"/>
        </w:rPr>
        <w:t>Sub-Clause</w:t>
      </w:r>
      <w:r>
        <w:rPr>
          <w:color w:val="221F1F"/>
          <w:spacing w:val="-3"/>
        </w:rPr>
        <w:t> </w:t>
      </w:r>
      <w:r>
        <w:rPr>
          <w:color w:val="221F1F"/>
        </w:rPr>
        <w:t>32.2</w:t>
      </w:r>
    </w:p>
    <w:p>
      <w:pPr>
        <w:pStyle w:val="ListParagraph"/>
        <w:numPr>
          <w:ilvl w:val="2"/>
          <w:numId w:val="84"/>
        </w:numPr>
        <w:tabs>
          <w:tab w:pos="1026" w:val="left" w:leader="none"/>
        </w:tabs>
        <w:spacing w:line="240" w:lineRule="auto" w:before="1" w:after="0"/>
        <w:ind w:left="1025" w:right="129" w:hanging="360"/>
        <w:jc w:val="both"/>
        <w:rPr>
          <w:sz w:val="22"/>
        </w:rPr>
      </w:pP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suspension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order given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under GCC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Clause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41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(Suspension)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hereof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reduction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rate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progress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pursuant</w:t>
      </w:r>
      <w:r>
        <w:rPr>
          <w:color w:val="221F1F"/>
          <w:spacing w:val="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41.2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84"/>
        </w:numPr>
        <w:tabs>
          <w:tab w:pos="1026" w:val="left" w:leader="none"/>
        </w:tabs>
        <w:spacing w:line="240" w:lineRule="auto" w:before="1" w:after="0"/>
        <w:ind w:left="1025" w:right="123" w:hanging="360"/>
        <w:jc w:val="both"/>
        <w:rPr>
          <w:sz w:val="22"/>
        </w:rPr>
      </w:pPr>
      <w:r>
        <w:rPr>
          <w:color w:val="221F1F"/>
          <w:sz w:val="22"/>
        </w:rPr>
        <w:t>any changes in laws and regulations as provided in GCC Clause 36 (Change in Laws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Regulations) or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84"/>
        </w:numPr>
        <w:tabs>
          <w:tab w:pos="1026" w:val="left" w:leader="none"/>
        </w:tabs>
        <w:spacing w:line="240" w:lineRule="auto" w:before="0" w:after="0"/>
        <w:ind w:left="1025" w:right="119" w:hanging="360"/>
        <w:jc w:val="both"/>
        <w:rPr>
          <w:sz w:val="22"/>
        </w:rPr>
      </w:pPr>
      <w:r>
        <w:rPr>
          <w:color w:val="221F1F"/>
          <w:sz w:val="22"/>
        </w:rPr>
        <w:t>any default or breach of the Contract by the CESL, specifically including failure to supply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items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listed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Appendix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6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(Scope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Works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Supply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CESL)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Agreement,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activity,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act 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omission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employed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CESL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or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84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361"/>
        <w:jc w:val="left"/>
        <w:rPr>
          <w:sz w:val="22"/>
        </w:rPr>
      </w:pPr>
      <w:r>
        <w:rPr>
          <w:color w:val="221F1F"/>
          <w:sz w:val="22"/>
        </w:rPr>
        <w:t>any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other matter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specifically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mentioned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Contract;</w:t>
      </w:r>
    </w:p>
    <w:p>
      <w:pPr>
        <w:pStyle w:val="BodyText"/>
        <w:spacing w:before="1"/>
      </w:pPr>
    </w:p>
    <w:p>
      <w:pPr>
        <w:pStyle w:val="BodyText"/>
        <w:spacing w:line="266" w:lineRule="auto"/>
        <w:ind w:left="305" w:right="238"/>
        <w:jc w:val="both"/>
      </w:pPr>
      <w:r>
        <w:rPr>
          <w:color w:val="221F1F"/>
        </w:rPr>
        <w:t>by</w:t>
      </w:r>
      <w:r>
        <w:rPr>
          <w:color w:val="221F1F"/>
          <w:spacing w:val="-9"/>
        </w:rPr>
        <w:t> </w:t>
      </w:r>
      <w:r>
        <w:rPr>
          <w:color w:val="221F1F"/>
        </w:rPr>
        <w:t>such</w:t>
      </w:r>
      <w:r>
        <w:rPr>
          <w:color w:val="221F1F"/>
          <w:spacing w:val="-5"/>
        </w:rPr>
        <w:t> </w:t>
      </w:r>
      <w:r>
        <w:rPr>
          <w:color w:val="221F1F"/>
        </w:rPr>
        <w:t>period</w:t>
      </w:r>
      <w:r>
        <w:rPr>
          <w:color w:val="221F1F"/>
          <w:spacing w:val="-6"/>
        </w:rPr>
        <w:t> </w:t>
      </w:r>
      <w:r>
        <w:rPr>
          <w:color w:val="221F1F"/>
        </w:rPr>
        <w:t>as</w:t>
      </w:r>
      <w:r>
        <w:rPr>
          <w:color w:val="221F1F"/>
          <w:spacing w:val="-4"/>
        </w:rPr>
        <w:t> </w:t>
      </w:r>
      <w:r>
        <w:rPr>
          <w:color w:val="221F1F"/>
        </w:rPr>
        <w:t>shall</w:t>
      </w:r>
      <w:r>
        <w:rPr>
          <w:color w:val="221F1F"/>
          <w:spacing w:val="-4"/>
        </w:rPr>
        <w:t> </w:t>
      </w:r>
      <w:r>
        <w:rPr>
          <w:color w:val="221F1F"/>
        </w:rPr>
        <w:t>be</w:t>
      </w:r>
      <w:r>
        <w:rPr>
          <w:color w:val="221F1F"/>
          <w:spacing w:val="-6"/>
        </w:rPr>
        <w:t> </w:t>
      </w:r>
      <w:r>
        <w:rPr>
          <w:color w:val="221F1F"/>
        </w:rPr>
        <w:t>fair</w:t>
      </w:r>
      <w:r>
        <w:rPr>
          <w:color w:val="221F1F"/>
          <w:spacing w:val="-4"/>
        </w:rPr>
        <w:t> </w:t>
      </w:r>
      <w:r>
        <w:rPr>
          <w:color w:val="221F1F"/>
        </w:rPr>
        <w:t>and</w:t>
      </w:r>
      <w:r>
        <w:rPr>
          <w:color w:val="221F1F"/>
          <w:spacing w:val="-6"/>
        </w:rPr>
        <w:t> </w:t>
      </w:r>
      <w:r>
        <w:rPr>
          <w:color w:val="221F1F"/>
        </w:rPr>
        <w:t>reasonable</w:t>
      </w:r>
      <w:r>
        <w:rPr>
          <w:color w:val="221F1F"/>
          <w:spacing w:val="-7"/>
        </w:rPr>
        <w:t> </w:t>
      </w:r>
      <w:r>
        <w:rPr>
          <w:color w:val="221F1F"/>
        </w:rPr>
        <w:t>in</w:t>
      </w:r>
      <w:r>
        <w:rPr>
          <w:color w:val="221F1F"/>
          <w:spacing w:val="-5"/>
        </w:rPr>
        <w:t> </w:t>
      </w:r>
      <w:r>
        <w:rPr>
          <w:color w:val="221F1F"/>
        </w:rPr>
        <w:t>all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circumstances</w:t>
      </w:r>
      <w:r>
        <w:rPr>
          <w:color w:val="221F1F"/>
          <w:spacing w:val="-5"/>
        </w:rPr>
        <w:t> </w:t>
      </w:r>
      <w:r>
        <w:rPr>
          <w:color w:val="221F1F"/>
        </w:rPr>
        <w:t>and</w:t>
      </w:r>
      <w:r>
        <w:rPr>
          <w:color w:val="221F1F"/>
          <w:spacing w:val="-5"/>
        </w:rPr>
        <w:t> </w:t>
      </w:r>
      <w:r>
        <w:rPr>
          <w:color w:val="221F1F"/>
        </w:rPr>
        <w:t>as</w:t>
      </w:r>
      <w:r>
        <w:rPr>
          <w:color w:val="221F1F"/>
          <w:spacing w:val="-4"/>
        </w:rPr>
        <w:t> </w:t>
      </w:r>
      <w:r>
        <w:rPr>
          <w:color w:val="221F1F"/>
        </w:rPr>
        <w:t>shall fairly</w:t>
      </w:r>
      <w:r>
        <w:rPr>
          <w:color w:val="221F1F"/>
          <w:spacing w:val="-8"/>
        </w:rPr>
        <w:t> </w:t>
      </w:r>
      <w:r>
        <w:rPr>
          <w:color w:val="221F1F"/>
        </w:rPr>
        <w:t>reflect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delay</w:t>
      </w:r>
      <w:r>
        <w:rPr>
          <w:color w:val="221F1F"/>
          <w:spacing w:val="-52"/>
        </w:rPr>
        <w:t> </w:t>
      </w:r>
      <w:r>
        <w:rPr>
          <w:color w:val="221F1F"/>
        </w:rPr>
        <w:t>or</w:t>
      </w:r>
      <w:r>
        <w:rPr>
          <w:color w:val="221F1F"/>
          <w:spacing w:val="-1"/>
        </w:rPr>
        <w:t> </w:t>
      </w:r>
      <w:r>
        <w:rPr>
          <w:color w:val="221F1F"/>
        </w:rPr>
        <w:t>impediment</w:t>
      </w:r>
      <w:r>
        <w:rPr>
          <w:color w:val="221F1F"/>
          <w:spacing w:val="1"/>
        </w:rPr>
        <w:t> </w:t>
      </w:r>
      <w:r>
        <w:rPr>
          <w:color w:val="221F1F"/>
        </w:rPr>
        <w:t>sustained by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2"/>
        </w:rPr>
        <w:t> </w:t>
      </w:r>
      <w:r>
        <w:rPr>
          <w:color w:val="221F1F"/>
        </w:rPr>
        <w:t>Implementing</w:t>
      </w:r>
      <w:r>
        <w:rPr>
          <w:color w:val="221F1F"/>
          <w:spacing w:val="-3"/>
        </w:rPr>
        <w:t> </w:t>
      </w:r>
      <w:r>
        <w:rPr>
          <w:color w:val="221F1F"/>
        </w:rPr>
        <w:t>Partner.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84"/>
        </w:numPr>
        <w:tabs>
          <w:tab w:pos="733" w:val="left" w:leader="none"/>
        </w:tabs>
        <w:spacing w:line="268" w:lineRule="auto" w:before="0" w:after="0"/>
        <w:ind w:left="305" w:right="238" w:firstLine="0"/>
        <w:jc w:val="both"/>
        <w:rPr>
          <w:sz w:val="22"/>
        </w:rPr>
      </w:pPr>
      <w:r>
        <w:rPr>
          <w:color w:val="221F1F"/>
          <w:spacing w:val="-1"/>
          <w:sz w:val="22"/>
        </w:rPr>
        <w:t>Except</w:t>
      </w:r>
      <w:r>
        <w:rPr>
          <w:color w:val="221F1F"/>
          <w:spacing w:val="-14"/>
          <w:sz w:val="22"/>
        </w:rPr>
        <w:t> </w:t>
      </w:r>
      <w:r>
        <w:rPr>
          <w:color w:val="221F1F"/>
          <w:spacing w:val="-1"/>
          <w:sz w:val="22"/>
        </w:rPr>
        <w:t>where</w:t>
      </w:r>
      <w:r>
        <w:rPr>
          <w:color w:val="221F1F"/>
          <w:spacing w:val="-14"/>
          <w:sz w:val="22"/>
        </w:rPr>
        <w:t> </w:t>
      </w:r>
      <w:r>
        <w:rPr>
          <w:color w:val="221F1F"/>
          <w:spacing w:val="-1"/>
          <w:sz w:val="22"/>
        </w:rPr>
        <w:t>otherwise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specifically</w:t>
      </w:r>
      <w:r>
        <w:rPr>
          <w:color w:val="221F1F"/>
          <w:spacing w:val="-17"/>
          <w:sz w:val="22"/>
        </w:rPr>
        <w:t> </w:t>
      </w:r>
      <w:r>
        <w:rPr>
          <w:color w:val="221F1F"/>
          <w:sz w:val="22"/>
        </w:rPr>
        <w:t>provided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Contract,</w:t>
      </w:r>
      <w:r>
        <w:rPr>
          <w:color w:val="221F1F"/>
          <w:spacing w:val="-1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7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submit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to the Project Manager a notice of a claim for an extension of the Time for Completion, together with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particulars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event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circumstance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justifying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extension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soon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reasonably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practicable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after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commencement of such event or circumstance. As soon as reasonably practicable after receipt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such notice and supporting particulars of the claim, the CESL and the Implementing Partner shall agree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upon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period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extension.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event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does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accept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CESL’s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estimate of a fair and reasonable time extension, the Implementing Partner shall be entitled to refer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matter to the Adjudicator,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pursuant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 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6.1 (Adjudicator).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84"/>
        </w:numPr>
        <w:tabs>
          <w:tab w:pos="750" w:val="left" w:leader="none"/>
        </w:tabs>
        <w:spacing w:line="307" w:lineRule="auto" w:before="1" w:after="0"/>
        <w:ind w:left="305" w:right="243" w:firstLine="0"/>
        <w:jc w:val="both"/>
        <w:rPr>
          <w:sz w:val="22"/>
        </w:rPr>
      </w:pPr>
      <w:r>
        <w:rPr>
          <w:color w:val="221F1F"/>
          <w:sz w:val="22"/>
        </w:rPr>
        <w:t>The Implementing Partner shall at all times use its reasonable efforts to minimize any delay in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 its obligations under the Contract.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85"/>
        </w:numPr>
        <w:tabs>
          <w:tab w:pos="1040" w:val="left" w:leader="none"/>
        </w:tabs>
        <w:spacing w:line="240" w:lineRule="auto" w:before="0" w:after="0"/>
        <w:ind w:left="1039" w:right="0" w:hanging="361"/>
        <w:jc w:val="left"/>
        <w:rPr>
          <w:b/>
          <w:sz w:val="22"/>
        </w:rPr>
      </w:pPr>
      <w:r>
        <w:rPr>
          <w:b/>
          <w:color w:val="221F1F"/>
          <w:sz w:val="22"/>
        </w:rPr>
        <w:t>Suspension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86"/>
        </w:numPr>
        <w:tabs>
          <w:tab w:pos="836" w:val="left" w:leader="none"/>
        </w:tabs>
        <w:spacing w:line="240" w:lineRule="auto" w:before="0" w:after="0"/>
        <w:ind w:left="384" w:right="116" w:firstLine="0"/>
        <w:jc w:val="both"/>
        <w:rPr>
          <w:sz w:val="22"/>
        </w:rPr>
      </w:pPr>
      <w:r>
        <w:rPr>
          <w:color w:val="221F1F"/>
          <w:sz w:val="22"/>
        </w:rPr>
        <w:t>The CESL/ Project Manager may, by notice to the Implementing Partner, order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 to suspend performance of any or all of its obligations under the Contract.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Such notice shall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specify the obligation of which performance is to be suspended, the effective date of the suspension and</w:t>
      </w:r>
      <w:r>
        <w:rPr>
          <w:color w:val="221F1F"/>
          <w:spacing w:val="-52"/>
          <w:sz w:val="22"/>
        </w:rPr>
        <w:t> </w:t>
      </w:r>
      <w:r>
        <w:rPr>
          <w:color w:val="221F1F"/>
          <w:w w:val="95"/>
          <w:sz w:val="22"/>
        </w:rPr>
        <w:t>the reasons therefore. The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Implementing Partner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shall thereupon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suspend performance of such obligation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(except those obligations necessary for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care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preservation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until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ordered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writing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resume such performance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 Project Manager/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CESL.</w:t>
      </w:r>
    </w:p>
    <w:p>
      <w:pPr>
        <w:pStyle w:val="BodyText"/>
        <w:spacing w:before="1"/>
      </w:pPr>
    </w:p>
    <w:p>
      <w:pPr>
        <w:pStyle w:val="BodyText"/>
        <w:ind w:left="384" w:right="119"/>
        <w:jc w:val="both"/>
      </w:pPr>
      <w:r>
        <w:rPr>
          <w:color w:val="221F1F"/>
        </w:rPr>
        <w:t>If, by virtue of a suspension order given by the Project Manager/CESL other than by reason of 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-13"/>
        </w:rPr>
        <w:t> </w:t>
      </w:r>
      <w:r>
        <w:rPr>
          <w:color w:val="221F1F"/>
        </w:rPr>
        <w:t>Partner’s</w:t>
      </w:r>
      <w:r>
        <w:rPr>
          <w:color w:val="221F1F"/>
          <w:spacing w:val="-12"/>
        </w:rPr>
        <w:t> </w:t>
      </w:r>
      <w:r>
        <w:rPr>
          <w:color w:val="221F1F"/>
        </w:rPr>
        <w:t>default</w:t>
      </w:r>
      <w:r>
        <w:rPr>
          <w:color w:val="221F1F"/>
          <w:spacing w:val="-13"/>
        </w:rPr>
        <w:t> </w:t>
      </w:r>
      <w:r>
        <w:rPr>
          <w:color w:val="221F1F"/>
        </w:rPr>
        <w:t>or</w:t>
      </w:r>
      <w:r>
        <w:rPr>
          <w:color w:val="221F1F"/>
          <w:spacing w:val="-11"/>
        </w:rPr>
        <w:t> </w:t>
      </w:r>
      <w:r>
        <w:rPr>
          <w:color w:val="221F1F"/>
        </w:rPr>
        <w:t>breach</w:t>
      </w:r>
      <w:r>
        <w:rPr>
          <w:color w:val="221F1F"/>
          <w:spacing w:val="-12"/>
        </w:rPr>
        <w:t> </w:t>
      </w:r>
      <w:r>
        <w:rPr>
          <w:color w:val="221F1F"/>
        </w:rPr>
        <w:t>of</w:t>
      </w:r>
      <w:r>
        <w:rPr>
          <w:color w:val="221F1F"/>
          <w:spacing w:val="-12"/>
        </w:rPr>
        <w:t> </w:t>
      </w:r>
      <w:r>
        <w:rPr>
          <w:color w:val="221F1F"/>
        </w:rPr>
        <w:t>the</w:t>
      </w:r>
      <w:r>
        <w:rPr>
          <w:color w:val="221F1F"/>
          <w:spacing w:val="-10"/>
        </w:rPr>
        <w:t> </w:t>
      </w:r>
      <w:r>
        <w:rPr>
          <w:color w:val="221F1F"/>
        </w:rPr>
        <w:t>Contract,</w:t>
      </w:r>
      <w:r>
        <w:rPr>
          <w:color w:val="221F1F"/>
          <w:spacing w:val="-10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Implementing</w:t>
      </w:r>
      <w:r>
        <w:rPr>
          <w:color w:val="221F1F"/>
          <w:spacing w:val="-12"/>
        </w:rPr>
        <w:t> </w:t>
      </w:r>
      <w:r>
        <w:rPr>
          <w:color w:val="221F1F"/>
        </w:rPr>
        <w:t>Partner’s</w:t>
      </w:r>
      <w:r>
        <w:rPr>
          <w:color w:val="221F1F"/>
          <w:spacing w:val="-11"/>
        </w:rPr>
        <w:t> </w:t>
      </w:r>
      <w:r>
        <w:rPr>
          <w:color w:val="221F1F"/>
        </w:rPr>
        <w:t>performance</w:t>
      </w:r>
      <w:r>
        <w:rPr>
          <w:color w:val="221F1F"/>
          <w:spacing w:val="-10"/>
        </w:rPr>
        <w:t> </w:t>
      </w:r>
      <w:r>
        <w:rPr>
          <w:color w:val="221F1F"/>
        </w:rPr>
        <w:t>of</w:t>
      </w:r>
      <w:r>
        <w:rPr>
          <w:color w:val="221F1F"/>
          <w:spacing w:val="-10"/>
        </w:rPr>
        <w:t> </w:t>
      </w:r>
      <w:r>
        <w:rPr>
          <w:color w:val="221F1F"/>
        </w:rPr>
        <w:t>any</w:t>
      </w:r>
      <w:r>
        <w:rPr>
          <w:color w:val="221F1F"/>
          <w:spacing w:val="-52"/>
        </w:rPr>
        <w:t> </w:t>
      </w:r>
      <w:r>
        <w:rPr>
          <w:color w:val="221F1F"/>
          <w:w w:val="95"/>
        </w:rPr>
        <w:t>of its obligations is suspended for an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aggregate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period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of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more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than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ninety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(90)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days,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then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at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any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time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thereafter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provided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at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time</w:t>
      </w:r>
      <w:r>
        <w:rPr>
          <w:color w:val="221F1F"/>
          <w:spacing w:val="1"/>
        </w:rPr>
        <w:t> </w:t>
      </w:r>
      <w:r>
        <w:rPr>
          <w:color w:val="221F1F"/>
        </w:rPr>
        <w:t>such</w:t>
      </w:r>
      <w:r>
        <w:rPr>
          <w:color w:val="221F1F"/>
          <w:spacing w:val="1"/>
        </w:rPr>
        <w:t> </w:t>
      </w:r>
      <w:r>
        <w:rPr>
          <w:color w:val="221F1F"/>
        </w:rPr>
        <w:t>performance</w:t>
      </w:r>
      <w:r>
        <w:rPr>
          <w:color w:val="221F1F"/>
          <w:spacing w:val="55"/>
        </w:rPr>
        <w:t> </w:t>
      </w:r>
      <w:r>
        <w:rPr>
          <w:color w:val="221F1F"/>
        </w:rPr>
        <w:t>is</w:t>
      </w:r>
      <w:r>
        <w:rPr>
          <w:color w:val="221F1F"/>
          <w:spacing w:val="55"/>
        </w:rPr>
        <w:t> </w:t>
      </w:r>
      <w:r>
        <w:rPr>
          <w:color w:val="221F1F"/>
        </w:rPr>
        <w:t>still suspended,</w:t>
      </w:r>
      <w:r>
        <w:rPr>
          <w:color w:val="221F1F"/>
          <w:spacing w:val="55"/>
        </w:rPr>
        <w:t> </w:t>
      </w:r>
      <w:r>
        <w:rPr>
          <w:color w:val="221F1F"/>
        </w:rPr>
        <w:t>the</w:t>
      </w:r>
      <w:r>
        <w:rPr>
          <w:color w:val="221F1F"/>
          <w:spacing w:val="55"/>
        </w:rPr>
        <w:t> </w:t>
      </w:r>
      <w:r>
        <w:rPr>
          <w:color w:val="221F1F"/>
        </w:rPr>
        <w:t>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</w:t>
      </w:r>
      <w:r>
        <w:rPr>
          <w:color w:val="221F1F"/>
          <w:spacing w:val="47"/>
        </w:rPr>
        <w:t> </w:t>
      </w:r>
      <w:r>
        <w:rPr>
          <w:color w:val="221F1F"/>
        </w:rPr>
        <w:t>may</w:t>
      </w:r>
      <w:r>
        <w:rPr>
          <w:color w:val="221F1F"/>
          <w:spacing w:val="47"/>
        </w:rPr>
        <w:t> </w:t>
      </w:r>
      <w:r>
        <w:rPr>
          <w:color w:val="221F1F"/>
        </w:rPr>
        <w:t>give</w:t>
      </w:r>
      <w:r>
        <w:rPr>
          <w:color w:val="221F1F"/>
          <w:spacing w:val="47"/>
        </w:rPr>
        <w:t> </w:t>
      </w:r>
      <w:r>
        <w:rPr>
          <w:color w:val="221F1F"/>
        </w:rPr>
        <w:t>a</w:t>
      </w:r>
      <w:r>
        <w:rPr>
          <w:color w:val="221F1F"/>
          <w:spacing w:val="46"/>
        </w:rPr>
        <w:t> </w:t>
      </w:r>
      <w:r>
        <w:rPr>
          <w:color w:val="221F1F"/>
        </w:rPr>
        <w:t>notice</w:t>
      </w:r>
      <w:r>
        <w:rPr>
          <w:color w:val="221F1F"/>
          <w:spacing w:val="48"/>
        </w:rPr>
        <w:t> </w:t>
      </w:r>
      <w:r>
        <w:rPr>
          <w:color w:val="221F1F"/>
        </w:rPr>
        <w:t>to</w:t>
      </w:r>
      <w:r>
        <w:rPr>
          <w:color w:val="221F1F"/>
          <w:spacing w:val="49"/>
        </w:rPr>
        <w:t> </w:t>
      </w:r>
      <w:r>
        <w:rPr>
          <w:color w:val="221F1F"/>
        </w:rPr>
        <w:t>the</w:t>
      </w:r>
      <w:r>
        <w:rPr>
          <w:color w:val="221F1F"/>
          <w:spacing w:val="46"/>
        </w:rPr>
        <w:t> </w:t>
      </w:r>
      <w:r>
        <w:rPr>
          <w:color w:val="221F1F"/>
        </w:rPr>
        <w:t>Project</w:t>
      </w:r>
      <w:r>
        <w:rPr>
          <w:color w:val="221F1F"/>
          <w:spacing w:val="46"/>
        </w:rPr>
        <w:t> </w:t>
      </w:r>
      <w:r>
        <w:rPr>
          <w:color w:val="221F1F"/>
        </w:rPr>
        <w:t>Manager</w:t>
      </w:r>
      <w:r>
        <w:rPr>
          <w:color w:val="221F1F"/>
          <w:spacing w:val="2"/>
        </w:rPr>
        <w:t> </w:t>
      </w:r>
      <w:r>
        <w:rPr>
          <w:color w:val="221F1F"/>
        </w:rPr>
        <w:t>requiring</w:t>
      </w:r>
      <w:r>
        <w:rPr>
          <w:color w:val="221F1F"/>
          <w:spacing w:val="-5"/>
        </w:rPr>
        <w:t> </w:t>
      </w:r>
      <w:r>
        <w:rPr>
          <w:color w:val="221F1F"/>
        </w:rPr>
        <w:t>that</w:t>
      </w:r>
      <w:r>
        <w:rPr>
          <w:color w:val="221F1F"/>
          <w:spacing w:val="-3"/>
        </w:rPr>
        <w:t> </w:t>
      </w:r>
      <w:r>
        <w:rPr>
          <w:color w:val="221F1F"/>
        </w:rPr>
        <w:t>the CESL</w:t>
      </w:r>
      <w:r>
        <w:rPr>
          <w:color w:val="221F1F"/>
          <w:spacing w:val="-3"/>
        </w:rPr>
        <w:t> </w:t>
      </w:r>
      <w:r>
        <w:rPr>
          <w:color w:val="221F1F"/>
        </w:rPr>
        <w:t>shall,</w:t>
      </w:r>
      <w:r>
        <w:rPr>
          <w:color w:val="221F1F"/>
          <w:spacing w:val="-3"/>
        </w:rPr>
        <w:t> </w:t>
      </w:r>
      <w:r>
        <w:rPr>
          <w:color w:val="221F1F"/>
        </w:rPr>
        <w:t>within</w:t>
      </w:r>
      <w:r>
        <w:rPr>
          <w:color w:val="221F1F"/>
          <w:spacing w:val="-4"/>
        </w:rPr>
        <w:t> </w:t>
      </w:r>
      <w:r>
        <w:rPr>
          <w:color w:val="221F1F"/>
        </w:rPr>
        <w:t>twenty-eight</w:t>
      </w:r>
    </w:p>
    <w:p>
      <w:pPr>
        <w:pStyle w:val="BodyText"/>
        <w:ind w:left="384" w:right="122"/>
        <w:jc w:val="both"/>
      </w:pPr>
      <w:r>
        <w:rPr>
          <w:color w:val="221F1F"/>
        </w:rPr>
        <w:t>(28)</w:t>
      </w:r>
      <w:r>
        <w:rPr>
          <w:color w:val="221F1F"/>
          <w:spacing w:val="-6"/>
        </w:rPr>
        <w:t> </w:t>
      </w:r>
      <w:r>
        <w:rPr>
          <w:color w:val="221F1F"/>
        </w:rPr>
        <w:t>days</w:t>
      </w:r>
      <w:r>
        <w:rPr>
          <w:color w:val="221F1F"/>
          <w:spacing w:val="-5"/>
        </w:rPr>
        <w:t> </w:t>
      </w:r>
      <w:r>
        <w:rPr>
          <w:color w:val="221F1F"/>
        </w:rPr>
        <w:t>of</w:t>
      </w:r>
      <w:r>
        <w:rPr>
          <w:color w:val="221F1F"/>
          <w:spacing w:val="-6"/>
        </w:rPr>
        <w:t> </w:t>
      </w:r>
      <w:r>
        <w:rPr>
          <w:color w:val="221F1F"/>
        </w:rPr>
        <w:t>receipt</w:t>
      </w:r>
      <w:r>
        <w:rPr>
          <w:color w:val="221F1F"/>
          <w:spacing w:val="-5"/>
        </w:rPr>
        <w:t> </w:t>
      </w:r>
      <w:r>
        <w:rPr>
          <w:color w:val="221F1F"/>
        </w:rPr>
        <w:t>of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notice,</w:t>
      </w:r>
      <w:r>
        <w:rPr>
          <w:color w:val="221F1F"/>
          <w:spacing w:val="-6"/>
        </w:rPr>
        <w:t> </w:t>
      </w:r>
      <w:r>
        <w:rPr>
          <w:color w:val="221F1F"/>
        </w:rPr>
        <w:t>order</w:t>
      </w:r>
      <w:r>
        <w:rPr>
          <w:color w:val="221F1F"/>
          <w:spacing w:val="-7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resumption</w:t>
      </w:r>
      <w:r>
        <w:rPr>
          <w:color w:val="221F1F"/>
          <w:spacing w:val="43"/>
        </w:rPr>
        <w:t> </w:t>
      </w:r>
      <w:r>
        <w:rPr>
          <w:color w:val="221F1F"/>
        </w:rPr>
        <w:t>of</w:t>
      </w:r>
      <w:r>
        <w:rPr>
          <w:color w:val="221F1F"/>
          <w:spacing w:val="-5"/>
        </w:rPr>
        <w:t> </w:t>
      </w:r>
      <w:r>
        <w:rPr>
          <w:color w:val="221F1F"/>
        </w:rPr>
        <w:t>such</w:t>
      </w:r>
      <w:r>
        <w:rPr>
          <w:color w:val="221F1F"/>
          <w:spacing w:val="-7"/>
        </w:rPr>
        <w:t> </w:t>
      </w:r>
      <w:r>
        <w:rPr>
          <w:color w:val="221F1F"/>
        </w:rPr>
        <w:t>performance</w:t>
      </w:r>
      <w:r>
        <w:rPr>
          <w:color w:val="221F1F"/>
          <w:spacing w:val="-5"/>
        </w:rPr>
        <w:t> </w:t>
      </w:r>
      <w:r>
        <w:rPr>
          <w:color w:val="221F1F"/>
        </w:rPr>
        <w:t>or</w:t>
      </w:r>
      <w:r>
        <w:rPr>
          <w:color w:val="221F1F"/>
          <w:spacing w:val="-5"/>
        </w:rPr>
        <w:t> </w:t>
      </w:r>
      <w:r>
        <w:rPr>
          <w:color w:val="221F1F"/>
        </w:rPr>
        <w:t>request</w:t>
      </w:r>
      <w:r>
        <w:rPr>
          <w:color w:val="221F1F"/>
          <w:spacing w:val="-8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subsequently</w:t>
      </w:r>
      <w:r>
        <w:rPr>
          <w:color w:val="221F1F"/>
          <w:spacing w:val="-52"/>
        </w:rPr>
        <w:t> </w:t>
      </w:r>
      <w:r>
        <w:rPr>
          <w:color w:val="221F1F"/>
          <w:w w:val="95"/>
        </w:rPr>
        <w:t>order a change in accordance with GCC Clause 39 (Change in the Facilities), excluding the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performance of</w:t>
      </w:r>
      <w:r>
        <w:rPr>
          <w:color w:val="221F1F"/>
          <w:spacing w:val="1"/>
          <w:w w:val="95"/>
        </w:rPr>
        <w:t> </w:t>
      </w:r>
      <w:r>
        <w:rPr>
          <w:color w:val="221F1F"/>
        </w:rPr>
        <w:t>the</w:t>
      </w:r>
      <w:r>
        <w:rPr>
          <w:color w:val="221F1F"/>
          <w:spacing w:val="-5"/>
        </w:rPr>
        <w:t> </w:t>
      </w:r>
      <w:r>
        <w:rPr>
          <w:color w:val="221F1F"/>
        </w:rPr>
        <w:t>suspended</w:t>
      </w:r>
      <w:r>
        <w:rPr>
          <w:color w:val="221F1F"/>
          <w:spacing w:val="-3"/>
        </w:rPr>
        <w:t> </w:t>
      </w:r>
      <w:r>
        <w:rPr>
          <w:color w:val="221F1F"/>
        </w:rPr>
        <w:t>obligations</w:t>
      </w:r>
      <w:r>
        <w:rPr>
          <w:color w:val="221F1F"/>
          <w:spacing w:val="-3"/>
        </w:rPr>
        <w:t> </w:t>
      </w:r>
      <w:r>
        <w:rPr>
          <w:color w:val="221F1F"/>
        </w:rPr>
        <w:t>from</w:t>
      </w:r>
      <w:r>
        <w:rPr>
          <w:color w:val="221F1F"/>
          <w:spacing w:val="-5"/>
        </w:rPr>
        <w:t> </w:t>
      </w:r>
      <w:r>
        <w:rPr>
          <w:color w:val="221F1F"/>
        </w:rPr>
        <w:t>the Contract.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84" w:right="118"/>
        <w:jc w:val="both"/>
      </w:pPr>
      <w:r>
        <w:rPr>
          <w:color w:val="221F1F"/>
        </w:rPr>
        <w:t>If the CESL fails to do so within such period, the Implementing Partner may, by a further notice to the</w:t>
      </w:r>
      <w:r>
        <w:rPr>
          <w:color w:val="221F1F"/>
          <w:spacing w:val="1"/>
        </w:rPr>
        <w:t> </w:t>
      </w:r>
      <w:r>
        <w:rPr>
          <w:color w:val="221F1F"/>
        </w:rPr>
        <w:t>Project Manager, elect to treat the suspension, where it affects a part only of the Facilities, as a deletion</w:t>
      </w:r>
      <w:r>
        <w:rPr>
          <w:color w:val="221F1F"/>
          <w:spacing w:val="1"/>
        </w:rPr>
        <w:t> </w:t>
      </w:r>
      <w:r>
        <w:rPr>
          <w:color w:val="221F1F"/>
        </w:rPr>
        <w:t>of such part in accordance with GCC Clause 39 (Change in the Facilities) or, where it affects the whole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3"/>
        </w:rPr>
        <w:t> </w:t>
      </w:r>
      <w:r>
        <w:rPr>
          <w:color w:val="221F1F"/>
        </w:rPr>
        <w:t>the</w:t>
      </w:r>
      <w:r>
        <w:rPr>
          <w:color w:val="221F1F"/>
          <w:spacing w:val="13"/>
        </w:rPr>
        <w:t> </w:t>
      </w:r>
      <w:r>
        <w:rPr>
          <w:color w:val="221F1F"/>
        </w:rPr>
        <w:t>Facilities,</w:t>
      </w:r>
      <w:r>
        <w:rPr>
          <w:color w:val="221F1F"/>
          <w:spacing w:val="13"/>
        </w:rPr>
        <w:t> </w:t>
      </w:r>
      <w:r>
        <w:rPr>
          <w:color w:val="221F1F"/>
        </w:rPr>
        <w:t>as</w:t>
      </w:r>
      <w:r>
        <w:rPr>
          <w:color w:val="221F1F"/>
          <w:spacing w:val="14"/>
        </w:rPr>
        <w:t> </w:t>
      </w:r>
      <w:r>
        <w:rPr>
          <w:color w:val="221F1F"/>
        </w:rPr>
        <w:t>termination</w:t>
      </w:r>
      <w:r>
        <w:rPr>
          <w:color w:val="221F1F"/>
          <w:spacing w:val="13"/>
        </w:rPr>
        <w:t> </w:t>
      </w:r>
      <w:r>
        <w:rPr>
          <w:color w:val="221F1F"/>
        </w:rPr>
        <w:t>of</w:t>
      </w:r>
      <w:r>
        <w:rPr>
          <w:color w:val="221F1F"/>
          <w:spacing w:val="14"/>
        </w:rPr>
        <w:t> </w:t>
      </w:r>
      <w:r>
        <w:rPr>
          <w:color w:val="221F1F"/>
        </w:rPr>
        <w:t>the</w:t>
      </w:r>
      <w:r>
        <w:rPr>
          <w:color w:val="221F1F"/>
          <w:spacing w:val="13"/>
        </w:rPr>
        <w:t> </w:t>
      </w:r>
      <w:r>
        <w:rPr>
          <w:color w:val="221F1F"/>
        </w:rPr>
        <w:t>Contract</w:t>
      </w:r>
      <w:r>
        <w:rPr>
          <w:color w:val="221F1F"/>
          <w:spacing w:val="14"/>
        </w:rPr>
        <w:t> </w:t>
      </w:r>
      <w:r>
        <w:rPr>
          <w:color w:val="221F1F"/>
        </w:rPr>
        <w:t>under</w:t>
      </w:r>
      <w:r>
        <w:rPr>
          <w:color w:val="221F1F"/>
          <w:spacing w:val="14"/>
        </w:rPr>
        <w:t> </w:t>
      </w:r>
      <w:r>
        <w:rPr>
          <w:color w:val="221F1F"/>
        </w:rPr>
        <w:t>GCC</w:t>
      </w:r>
      <w:r>
        <w:rPr>
          <w:color w:val="221F1F"/>
          <w:spacing w:val="12"/>
        </w:rPr>
        <w:t> </w:t>
      </w:r>
      <w:r>
        <w:rPr>
          <w:color w:val="221F1F"/>
        </w:rPr>
        <w:t>Sub-Clause</w:t>
      </w:r>
      <w:r>
        <w:rPr>
          <w:color w:val="221F1F"/>
          <w:spacing w:val="13"/>
        </w:rPr>
        <w:t> </w:t>
      </w:r>
      <w:r>
        <w:rPr>
          <w:color w:val="221F1F"/>
        </w:rPr>
        <w:t>42.1</w:t>
      </w:r>
      <w:r>
        <w:rPr>
          <w:color w:val="221F1F"/>
          <w:spacing w:val="13"/>
        </w:rPr>
        <w:t> </w:t>
      </w:r>
      <w:r>
        <w:rPr>
          <w:color w:val="221F1F"/>
        </w:rPr>
        <w:t>(Termination</w:t>
      </w:r>
      <w:r>
        <w:rPr>
          <w:color w:val="221F1F"/>
          <w:spacing w:val="13"/>
        </w:rPr>
        <w:t> </w:t>
      </w:r>
      <w:r>
        <w:rPr>
          <w:color w:val="221F1F"/>
        </w:rPr>
        <w:t>for</w:t>
      </w:r>
      <w:r>
        <w:rPr>
          <w:color w:val="221F1F"/>
          <w:spacing w:val="16"/>
        </w:rPr>
        <w:t> </w:t>
      </w:r>
      <w:r>
        <w:rPr>
          <w:color w:val="221F1F"/>
        </w:rPr>
        <w:t>CESL’s</w:t>
      </w:r>
    </w:p>
    <w:p>
      <w:pPr>
        <w:spacing w:after="0"/>
        <w:jc w:val="both"/>
        <w:sectPr>
          <w:pgSz w:w="11900" w:h="16850"/>
          <w:pgMar w:header="0" w:footer="1552" w:top="1360" w:bottom="1740" w:left="1020" w:right="1200"/>
        </w:sectPr>
      </w:pPr>
    </w:p>
    <w:p>
      <w:pPr>
        <w:pStyle w:val="BodyText"/>
        <w:spacing w:before="73"/>
        <w:ind w:left="384"/>
      </w:pPr>
      <w:r>
        <w:rPr>
          <w:color w:val="221F1F"/>
        </w:rPr>
        <w:t>Convenience).</w:t>
      </w:r>
    </w:p>
    <w:p>
      <w:pPr>
        <w:pStyle w:val="BodyText"/>
      </w:pPr>
    </w:p>
    <w:p>
      <w:pPr>
        <w:pStyle w:val="ListParagraph"/>
        <w:numPr>
          <w:ilvl w:val="1"/>
          <w:numId w:val="86"/>
        </w:numPr>
        <w:tabs>
          <w:tab w:pos="747" w:val="left" w:leader="none"/>
        </w:tabs>
        <w:spacing w:line="240" w:lineRule="auto" w:before="1" w:after="0"/>
        <w:ind w:left="746" w:right="0" w:hanging="442"/>
        <w:jc w:val="both"/>
        <w:rPr>
          <w:sz w:val="22"/>
        </w:rPr>
      </w:pPr>
      <w:r>
        <w:rPr>
          <w:color w:val="221F1F"/>
          <w:sz w:val="22"/>
        </w:rPr>
        <w:t>If</w:t>
      </w:r>
    </w:p>
    <w:p>
      <w:pPr>
        <w:pStyle w:val="ListParagraph"/>
        <w:numPr>
          <w:ilvl w:val="2"/>
          <w:numId w:val="86"/>
        </w:numPr>
        <w:tabs>
          <w:tab w:pos="1105" w:val="left" w:leader="none"/>
        </w:tabs>
        <w:spacing w:line="240" w:lineRule="auto" w:before="71" w:after="0"/>
        <w:ind w:left="1104" w:right="119" w:hanging="36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failed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sum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due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 Contract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within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specified period, has failed to approve any invoice or supporting documents without just cause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pursuant to Appendix 1 (Terms and Procedures of Payment) to the Contract Agreement,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commits a substantial breach of the Contract, the Implementing Partner may give a notice to 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CESL that requires payment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sum,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requires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approval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invoice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supporting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documents, or specifies the breach and requires the CESL to remedy the same, as the case may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be.</w:t>
      </w:r>
      <w:r>
        <w:rPr>
          <w:color w:val="221F1F"/>
          <w:spacing w:val="46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fails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sum,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fails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approve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invoice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supporting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documents or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give its reasons for withholding such approval, or fails to remedy the breach or take steps 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remedy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breach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within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fourteen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(14)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days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after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receipt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or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2"/>
          <w:numId w:val="86"/>
        </w:numPr>
        <w:tabs>
          <w:tab w:pos="1105" w:val="left" w:leader="none"/>
        </w:tabs>
        <w:spacing w:line="268" w:lineRule="auto" w:before="0" w:after="0"/>
        <w:ind w:left="1104" w:right="118" w:hanging="360"/>
        <w:jc w:val="both"/>
        <w:rPr>
          <w:sz w:val="22"/>
        </w:rPr>
      </w:pPr>
      <w:r>
        <w:rPr>
          <w:color w:val="221F1F"/>
          <w:sz w:val="22"/>
        </w:rPr>
        <w:t>the Implementing Partner is unable to carry out any of its obligations under the Contract for any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reason attributable to the CESL,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including but not limited to the CESL’s failure to provide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possession of or access to the Site or other areas in accordance with GCC Sub-Clause 10.2,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failure to obtain any governmental permit necessary for the execution and/or completion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Facilities;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then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fourteen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(14)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days’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suspend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performance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all 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obligations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reduce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rate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progress.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86"/>
        </w:numPr>
        <w:tabs>
          <w:tab w:pos="812" w:val="left" w:leader="none"/>
        </w:tabs>
        <w:spacing w:line="273" w:lineRule="auto" w:before="0" w:after="0"/>
        <w:ind w:left="305" w:right="118" w:firstLine="0"/>
        <w:jc w:val="both"/>
        <w:rPr>
          <w:sz w:val="22"/>
        </w:rPr>
      </w:pPr>
      <w:r>
        <w:rPr>
          <w:color w:val="221F1F"/>
          <w:sz w:val="22"/>
        </w:rPr>
        <w:t>If the Implementing Partner’s performance of its obligations is suspended or the rate of progress is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reduced pursuant to this GCC Clause 41, then the Time for Completion shall be extended in accordance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 GCC Sub-Clause 40.1, and any and all additional costs or expenses incurred by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result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suspension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reduction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paid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addition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Price,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except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case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suspension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order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reduction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rate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progress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reason of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default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breach of 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86"/>
        </w:numPr>
        <w:tabs>
          <w:tab w:pos="750" w:val="left" w:leader="none"/>
        </w:tabs>
        <w:spacing w:line="300" w:lineRule="auto" w:before="0" w:after="0"/>
        <w:ind w:left="305" w:right="119" w:firstLine="0"/>
        <w:jc w:val="both"/>
        <w:rPr>
          <w:sz w:val="22"/>
        </w:rPr>
      </w:pPr>
      <w:r>
        <w:rPr>
          <w:color w:val="221F1F"/>
          <w:sz w:val="22"/>
        </w:rPr>
        <w:t>During the period of suspension, the Implementing Partner shall not remove from the Site any Plant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and Equipment, any part of the Facilities or any Implementing Partner’s Equipment, without the prior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written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consent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85"/>
        </w:numPr>
        <w:tabs>
          <w:tab w:pos="1026" w:val="left" w:leader="none"/>
        </w:tabs>
        <w:spacing w:line="240" w:lineRule="auto" w:before="0" w:after="0"/>
        <w:ind w:left="1025" w:right="0" w:hanging="361"/>
        <w:jc w:val="left"/>
        <w:rPr>
          <w:b/>
          <w:sz w:val="22"/>
        </w:rPr>
      </w:pPr>
      <w:r>
        <w:rPr>
          <w:b/>
          <w:color w:val="221F1F"/>
          <w:sz w:val="22"/>
        </w:rPr>
        <w:t>Termination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87"/>
        </w:numPr>
        <w:tabs>
          <w:tab w:pos="767" w:val="left" w:leader="none"/>
        </w:tabs>
        <w:spacing w:line="240" w:lineRule="auto" w:before="0" w:after="0"/>
        <w:ind w:left="766" w:right="0" w:hanging="443"/>
        <w:jc w:val="both"/>
        <w:rPr>
          <w:b/>
          <w:sz w:val="22"/>
        </w:rPr>
      </w:pPr>
      <w:r>
        <w:rPr>
          <w:b/>
          <w:color w:val="221F1F"/>
          <w:sz w:val="22"/>
        </w:rPr>
        <w:t>Termination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for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CESL’s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Convenience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2"/>
          <w:numId w:val="87"/>
        </w:numPr>
        <w:tabs>
          <w:tab w:pos="937" w:val="left" w:leader="none"/>
        </w:tabs>
        <w:spacing w:line="268" w:lineRule="auto" w:before="0" w:after="0"/>
        <w:ind w:left="305" w:right="118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CESL may at any time terminate the Contract for any reason by giving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 notice 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termination that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refers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this GCC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Sub-Clause 42.1.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87"/>
        </w:numPr>
        <w:tabs>
          <w:tab w:pos="908" w:val="left" w:leader="none"/>
        </w:tabs>
        <w:spacing w:line="280" w:lineRule="auto" w:before="0" w:after="0"/>
        <w:ind w:left="305" w:right="120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Upon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receipt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termination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42.1.1,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shall either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immediately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upon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date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notice 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termination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264" w:lineRule="auto" w:before="0" w:after="0"/>
        <w:ind w:left="1025" w:right="122" w:hanging="360"/>
        <w:jc w:val="both"/>
        <w:rPr>
          <w:sz w:val="22"/>
        </w:rPr>
      </w:pPr>
      <w:r>
        <w:rPr>
          <w:color w:val="221F1F"/>
          <w:sz w:val="22"/>
        </w:rPr>
        <w:t>cease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further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work,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except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specify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termination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sole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purpose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protecting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already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executed,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required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to leave 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 a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clean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 safe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condition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304" w:lineRule="auto" w:before="0" w:after="0"/>
        <w:ind w:left="1025" w:right="122" w:hanging="360"/>
        <w:jc w:val="both"/>
        <w:rPr>
          <w:sz w:val="22"/>
        </w:rPr>
      </w:pPr>
      <w:r>
        <w:rPr>
          <w:color w:val="221F1F"/>
          <w:sz w:val="22"/>
        </w:rPr>
        <w:t>terminate all subcontracts, except those to be assigned to the CESL pursuant to paragraph (d)(ii)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below</w:t>
      </w:r>
    </w:p>
    <w:p>
      <w:pPr>
        <w:spacing w:after="0" w:line="304" w:lineRule="auto"/>
        <w:jc w:val="both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264" w:lineRule="auto" w:before="70" w:after="0"/>
        <w:ind w:left="1025" w:right="118" w:hanging="360"/>
        <w:jc w:val="both"/>
        <w:rPr>
          <w:sz w:val="22"/>
        </w:rPr>
      </w:pPr>
      <w:r>
        <w:rPr>
          <w:color w:val="221F1F"/>
          <w:sz w:val="22"/>
        </w:rPr>
        <w:t>remove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Equipment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Site,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repatriate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Partner’s and its Sub Implementing Partners’ personnel from the Site, remove from the Site 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wreckage, rubbish and debris of any kind, and leave the whole of the Site in a clean and safe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condition.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307" w:lineRule="auto" w:before="0" w:after="0"/>
        <w:ind w:left="1025" w:right="118" w:hanging="360"/>
        <w:jc w:val="both"/>
        <w:rPr>
          <w:sz w:val="22"/>
        </w:rPr>
      </w:pPr>
      <w:r>
        <w:rPr>
          <w:color w:val="221F1F"/>
          <w:sz w:val="22"/>
        </w:rPr>
        <w:t>In addition, the Implementing Partner, subject to the payment specified in GCC Sub-Clause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42.1.3, shall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88"/>
        </w:numPr>
        <w:tabs>
          <w:tab w:pos="1026" w:val="left" w:leader="none"/>
        </w:tabs>
        <w:spacing w:line="278" w:lineRule="auto" w:before="0" w:after="0"/>
        <w:ind w:left="1025" w:right="119" w:hanging="360"/>
        <w:jc w:val="both"/>
        <w:rPr>
          <w:color w:val="221F1F"/>
          <w:sz w:val="22"/>
        </w:rPr>
      </w:pPr>
      <w:r>
        <w:rPr>
          <w:color w:val="221F1F"/>
          <w:sz w:val="22"/>
        </w:rPr>
        <w:t>Deliver to the CESL the parts of the Facilities executed by the Implementing Partner up to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termination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88"/>
        </w:numPr>
        <w:tabs>
          <w:tab w:pos="1026" w:val="left" w:leader="none"/>
        </w:tabs>
        <w:spacing w:line="261" w:lineRule="auto" w:before="0" w:after="0"/>
        <w:ind w:left="1025" w:right="116" w:hanging="360"/>
        <w:jc w:val="both"/>
        <w:rPr>
          <w:rFonts w:ascii="Arial MT"/>
          <w:color w:val="221F1F"/>
          <w:sz w:val="19"/>
        </w:rPr>
      </w:pPr>
      <w:r>
        <w:rPr>
          <w:color w:val="221F1F"/>
          <w:sz w:val="22"/>
        </w:rPr>
        <w:t>to the extent legally possible, assign to the CESL all right, title and benefit of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 to the Facilities and to the Plant and Equipment as at the date of termination, and, as may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be required by the CESL, in any subcontracts concluded between the Implementing Partner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 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Partners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88"/>
        </w:numPr>
        <w:tabs>
          <w:tab w:pos="1026" w:val="left" w:leader="none"/>
        </w:tabs>
        <w:spacing w:line="288" w:lineRule="auto" w:before="0" w:after="0"/>
        <w:ind w:left="1025" w:right="121" w:hanging="360"/>
        <w:jc w:val="both"/>
        <w:rPr>
          <w:rFonts w:ascii="Arial MT"/>
          <w:color w:val="221F1F"/>
          <w:sz w:val="19"/>
        </w:rPr>
      </w:pPr>
      <w:r>
        <w:rPr>
          <w:color w:val="221F1F"/>
          <w:sz w:val="22"/>
        </w:rPr>
        <w:t>deliver to the CESL all non-proprietary drawings, specifications and other documents prepared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 the Implementing Partner or its SubImplementing Partners as at the date of termination 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connection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Facilities.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87"/>
        </w:numPr>
        <w:tabs>
          <w:tab w:pos="922" w:val="left" w:leader="none"/>
        </w:tabs>
        <w:spacing w:line="278" w:lineRule="auto" w:before="0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In the event of termination of the Contract under GCC Sub-Clause 42.1.1, the CESL shall pay 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 the following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amounts: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280" w:lineRule="auto" w:before="0" w:after="0"/>
        <w:ind w:left="1025" w:right="118" w:hanging="360"/>
        <w:jc w:val="both"/>
        <w:rPr>
          <w:sz w:val="22"/>
        </w:rPr>
      </w:pPr>
      <w:r>
        <w:rPr>
          <w:color w:val="221F1F"/>
          <w:spacing w:val="-1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Contract</w:t>
      </w:r>
      <w:r>
        <w:rPr>
          <w:color w:val="221F1F"/>
          <w:spacing w:val="-11"/>
          <w:sz w:val="22"/>
        </w:rPr>
        <w:t> </w:t>
      </w:r>
      <w:r>
        <w:rPr>
          <w:color w:val="221F1F"/>
          <w:spacing w:val="-1"/>
          <w:sz w:val="22"/>
        </w:rPr>
        <w:t>Price,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properly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attributable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parts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executed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as of the date 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termination</w:t>
      </w: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268" w:lineRule="auto" w:before="0" w:after="0"/>
        <w:ind w:left="1025" w:right="119" w:hanging="360"/>
        <w:jc w:val="both"/>
        <w:rPr>
          <w:sz w:val="22"/>
        </w:rPr>
      </w:pPr>
      <w:r>
        <w:rPr>
          <w:color w:val="221F1F"/>
          <w:sz w:val="22"/>
        </w:rPr>
        <w:t>the costs reasonably incurred by the Implementing Partner in the removal of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Partner’s Equipment from the Site and in the repatriation of the Implementing Partner’s and its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Partners’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personnel.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280" w:lineRule="auto" w:before="0" w:after="0"/>
        <w:ind w:left="1025" w:right="118" w:hanging="360"/>
        <w:jc w:val="both"/>
        <w:rPr>
          <w:sz w:val="22"/>
        </w:rPr>
      </w:pPr>
      <w:r>
        <w:rPr>
          <w:color w:val="221F1F"/>
          <w:sz w:val="22"/>
        </w:rPr>
        <w:t>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amounts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paid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SubImplementing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connection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termination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subcontracts,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including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cancellation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charges.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297" w:lineRule="auto" w:before="0" w:after="0"/>
        <w:ind w:left="1025" w:right="124" w:hanging="360"/>
        <w:jc w:val="both"/>
        <w:rPr>
          <w:sz w:val="22"/>
        </w:rPr>
      </w:pPr>
      <w:r>
        <w:rPr>
          <w:color w:val="221F1F"/>
          <w:sz w:val="22"/>
        </w:rPr>
        <w:t>costs incurred by the Implementing Partner in protecting the Facilities and leaving the Site in 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clean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safe condition pursuant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paragraph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(a) of 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Sub-Clause 42.1.2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268" w:lineRule="auto" w:before="1" w:after="0"/>
        <w:ind w:left="1025" w:right="120" w:hanging="36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cost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satisfying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obligations,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commitments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claims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may in good faith have undertaken with third parties in connection with the Contract and that are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not covered by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paragraphs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(a)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through (d) above.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87"/>
        </w:numPr>
        <w:tabs>
          <w:tab w:pos="803" w:val="left" w:leader="none"/>
        </w:tabs>
        <w:spacing w:line="240" w:lineRule="auto" w:before="0" w:after="0"/>
        <w:ind w:left="802" w:right="0" w:hanging="443"/>
        <w:jc w:val="both"/>
        <w:rPr>
          <w:b/>
          <w:sz w:val="22"/>
        </w:rPr>
      </w:pPr>
      <w:r>
        <w:rPr>
          <w:b/>
          <w:color w:val="221F1F"/>
          <w:sz w:val="22"/>
        </w:rPr>
        <w:t>Termination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for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Contractor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or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Implementing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Partner’s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Default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2"/>
          <w:numId w:val="87"/>
        </w:numPr>
        <w:tabs>
          <w:tab w:pos="927" w:val="left" w:leader="none"/>
        </w:tabs>
        <w:spacing w:line="259" w:lineRule="auto" w:before="0" w:after="0"/>
        <w:ind w:left="305" w:right="126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CESL, without prejudice to any other rights or remedies it may possess, may terminate the</w:t>
      </w:r>
      <w:r>
        <w:rPr>
          <w:color w:val="221F1F"/>
          <w:spacing w:val="1"/>
          <w:sz w:val="22"/>
        </w:rPr>
        <w:t> </w:t>
      </w:r>
      <w:r>
        <w:rPr>
          <w:color w:val="221F1F"/>
          <w:spacing w:val="-1"/>
          <w:sz w:val="22"/>
        </w:rPr>
        <w:t>Contract</w:t>
      </w:r>
      <w:r>
        <w:rPr>
          <w:color w:val="221F1F"/>
          <w:spacing w:val="-13"/>
          <w:sz w:val="22"/>
        </w:rPr>
        <w:t> </w:t>
      </w:r>
      <w:r>
        <w:rPr>
          <w:color w:val="221F1F"/>
          <w:spacing w:val="-1"/>
          <w:sz w:val="22"/>
        </w:rPr>
        <w:t>forthwith</w:t>
      </w:r>
      <w:r>
        <w:rPr>
          <w:color w:val="221F1F"/>
          <w:spacing w:val="-15"/>
          <w:sz w:val="22"/>
        </w:rPr>
        <w:t> </w:t>
      </w:r>
      <w:r>
        <w:rPr>
          <w:color w:val="221F1F"/>
          <w:spacing w:val="-1"/>
          <w:sz w:val="22"/>
        </w:rPr>
        <w:t>in</w:t>
      </w:r>
      <w:r>
        <w:rPr>
          <w:color w:val="221F1F"/>
          <w:spacing w:val="-12"/>
          <w:sz w:val="22"/>
        </w:rPr>
        <w:t> </w:t>
      </w:r>
      <w:r>
        <w:rPr>
          <w:color w:val="221F1F"/>
          <w:spacing w:val="-1"/>
          <w:sz w:val="22"/>
        </w:rPr>
        <w:t>the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following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circumstances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giving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termination</w:t>
      </w:r>
      <w:r>
        <w:rPr>
          <w:color w:val="221F1F"/>
          <w:spacing w:val="-15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reasons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therefor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Partner, referring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 this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Sub-Clause 42.2: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240" w:lineRule="auto" w:before="0" w:after="0"/>
        <w:ind w:left="1025" w:right="0" w:hanging="361"/>
        <w:jc w:val="left"/>
        <w:rPr>
          <w:sz w:val="22"/>
        </w:rPr>
      </w:pPr>
      <w:r>
        <w:rPr>
          <w:color w:val="221F1F"/>
          <w:sz w:val="22"/>
        </w:rPr>
        <w:t>if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becomes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bankrupt</w:t>
      </w:r>
      <w:r>
        <w:rPr>
          <w:color w:val="221F1F"/>
          <w:spacing w:val="7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insolvent,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receiving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order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issued</w:t>
      </w:r>
      <w:r>
        <w:rPr>
          <w:color w:val="221F1F"/>
          <w:spacing w:val="6"/>
          <w:sz w:val="22"/>
        </w:rPr>
        <w:t> </w:t>
      </w:r>
      <w:r>
        <w:rPr>
          <w:color w:val="221F1F"/>
          <w:sz w:val="22"/>
        </w:rPr>
        <w:t>against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552" w:top="1360" w:bottom="1740" w:left="1020" w:right="1200"/>
        </w:sectPr>
      </w:pPr>
    </w:p>
    <w:p>
      <w:pPr>
        <w:pStyle w:val="BodyText"/>
        <w:spacing w:line="314" w:lineRule="auto" w:before="70"/>
        <w:ind w:left="1025" w:right="121"/>
        <w:jc w:val="both"/>
      </w:pPr>
      <w:r>
        <w:rPr>
          <w:color w:val="221F1F"/>
        </w:rPr>
        <w:t>it, compounds with its creditors, or, if the Implementing Partner is a corporation, a resolution is</w:t>
      </w:r>
      <w:r>
        <w:rPr>
          <w:color w:val="221F1F"/>
          <w:spacing w:val="1"/>
        </w:rPr>
        <w:t> </w:t>
      </w:r>
      <w:r>
        <w:rPr>
          <w:color w:val="221F1F"/>
        </w:rPr>
        <w:t>passed or order is made for its winding up (other than a voluntary liquidation for the purposes of</w:t>
      </w:r>
      <w:r>
        <w:rPr>
          <w:color w:val="221F1F"/>
          <w:spacing w:val="-52"/>
        </w:rPr>
        <w:t> </w:t>
      </w:r>
      <w:r>
        <w:rPr>
          <w:color w:val="221F1F"/>
        </w:rPr>
        <w:t>amalgamation</w:t>
      </w:r>
      <w:r>
        <w:rPr>
          <w:color w:val="221F1F"/>
          <w:spacing w:val="-12"/>
        </w:rPr>
        <w:t> </w:t>
      </w:r>
      <w:r>
        <w:rPr>
          <w:color w:val="221F1F"/>
        </w:rPr>
        <w:t>or</w:t>
      </w:r>
      <w:r>
        <w:rPr>
          <w:color w:val="221F1F"/>
          <w:spacing w:val="-10"/>
        </w:rPr>
        <w:t> </w:t>
      </w:r>
      <w:r>
        <w:rPr>
          <w:color w:val="221F1F"/>
        </w:rPr>
        <w:t>reconstruction),</w:t>
      </w:r>
      <w:r>
        <w:rPr>
          <w:color w:val="221F1F"/>
          <w:spacing w:val="-11"/>
        </w:rPr>
        <w:t> </w:t>
      </w:r>
      <w:r>
        <w:rPr>
          <w:color w:val="221F1F"/>
        </w:rPr>
        <w:t>a</w:t>
      </w:r>
      <w:r>
        <w:rPr>
          <w:color w:val="221F1F"/>
          <w:spacing w:val="-11"/>
        </w:rPr>
        <w:t> </w:t>
      </w:r>
      <w:r>
        <w:rPr>
          <w:color w:val="221F1F"/>
        </w:rPr>
        <w:t>receiver</w:t>
      </w:r>
      <w:r>
        <w:rPr>
          <w:color w:val="221F1F"/>
          <w:spacing w:val="-10"/>
        </w:rPr>
        <w:t> </w:t>
      </w:r>
      <w:r>
        <w:rPr>
          <w:color w:val="221F1F"/>
        </w:rPr>
        <w:t>is</w:t>
      </w:r>
      <w:r>
        <w:rPr>
          <w:color w:val="221F1F"/>
          <w:spacing w:val="-10"/>
        </w:rPr>
        <w:t> </w:t>
      </w:r>
      <w:r>
        <w:rPr>
          <w:color w:val="221F1F"/>
        </w:rPr>
        <w:t>appointed</w:t>
      </w:r>
      <w:r>
        <w:rPr>
          <w:color w:val="221F1F"/>
          <w:spacing w:val="-11"/>
        </w:rPr>
        <w:t> </w:t>
      </w:r>
      <w:r>
        <w:rPr>
          <w:color w:val="221F1F"/>
        </w:rPr>
        <w:t>over</w:t>
      </w:r>
      <w:r>
        <w:rPr>
          <w:color w:val="221F1F"/>
          <w:spacing w:val="-10"/>
        </w:rPr>
        <w:t> </w:t>
      </w:r>
      <w:r>
        <w:rPr>
          <w:color w:val="221F1F"/>
        </w:rPr>
        <w:t>any</w:t>
      </w:r>
      <w:r>
        <w:rPr>
          <w:color w:val="221F1F"/>
          <w:spacing w:val="-13"/>
        </w:rPr>
        <w:t> </w:t>
      </w:r>
      <w:r>
        <w:rPr>
          <w:color w:val="221F1F"/>
        </w:rPr>
        <w:t>part</w:t>
      </w:r>
      <w:r>
        <w:rPr>
          <w:color w:val="221F1F"/>
          <w:spacing w:val="-10"/>
        </w:rPr>
        <w:t> </w:t>
      </w:r>
      <w:r>
        <w:rPr>
          <w:color w:val="221F1F"/>
        </w:rPr>
        <w:t>of</w:t>
      </w:r>
      <w:r>
        <w:rPr>
          <w:color w:val="221F1F"/>
          <w:spacing w:val="-10"/>
        </w:rPr>
        <w:t> </w:t>
      </w:r>
      <w:r>
        <w:rPr>
          <w:color w:val="221F1F"/>
        </w:rPr>
        <w:t>its</w:t>
      </w:r>
      <w:r>
        <w:rPr>
          <w:color w:val="221F1F"/>
          <w:spacing w:val="-10"/>
        </w:rPr>
        <w:t> </w:t>
      </w:r>
      <w:r>
        <w:rPr>
          <w:color w:val="221F1F"/>
        </w:rPr>
        <w:t>undertaking</w:t>
      </w:r>
      <w:r>
        <w:rPr>
          <w:color w:val="221F1F"/>
          <w:spacing w:val="-13"/>
        </w:rPr>
        <w:t> </w:t>
      </w:r>
      <w:r>
        <w:rPr>
          <w:color w:val="221F1F"/>
        </w:rPr>
        <w:t>or</w:t>
      </w:r>
      <w:r>
        <w:rPr>
          <w:color w:val="221F1F"/>
          <w:spacing w:val="-10"/>
        </w:rPr>
        <w:t> </w:t>
      </w:r>
      <w:r>
        <w:rPr>
          <w:color w:val="221F1F"/>
        </w:rPr>
        <w:t>assets,</w:t>
      </w:r>
      <w:r>
        <w:rPr>
          <w:color w:val="221F1F"/>
          <w:spacing w:val="-53"/>
        </w:rPr>
        <w:t> </w:t>
      </w:r>
      <w:r>
        <w:rPr>
          <w:color w:val="221F1F"/>
        </w:rPr>
        <w:t>or</w:t>
      </w:r>
      <w:r>
        <w:rPr>
          <w:color w:val="221F1F"/>
          <w:spacing w:val="-8"/>
        </w:rPr>
        <w:t> </w:t>
      </w:r>
      <w:r>
        <w:rPr>
          <w:color w:val="221F1F"/>
        </w:rPr>
        <w:t>if</w:t>
      </w:r>
      <w:r>
        <w:rPr>
          <w:color w:val="221F1F"/>
          <w:spacing w:val="-10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Implementing</w:t>
      </w:r>
      <w:r>
        <w:rPr>
          <w:color w:val="221F1F"/>
          <w:spacing w:val="-11"/>
        </w:rPr>
        <w:t> </w:t>
      </w:r>
      <w:r>
        <w:rPr>
          <w:color w:val="221F1F"/>
        </w:rPr>
        <w:t>Partner</w:t>
      </w:r>
      <w:r>
        <w:rPr>
          <w:color w:val="221F1F"/>
          <w:spacing w:val="-5"/>
        </w:rPr>
        <w:t> </w:t>
      </w:r>
      <w:r>
        <w:rPr>
          <w:color w:val="221F1F"/>
        </w:rPr>
        <w:t>takes</w:t>
      </w:r>
      <w:r>
        <w:rPr>
          <w:color w:val="221F1F"/>
          <w:spacing w:val="-8"/>
        </w:rPr>
        <w:t> </w:t>
      </w:r>
      <w:r>
        <w:rPr>
          <w:color w:val="221F1F"/>
        </w:rPr>
        <w:t>or</w:t>
      </w:r>
      <w:r>
        <w:rPr>
          <w:color w:val="221F1F"/>
          <w:spacing w:val="-8"/>
        </w:rPr>
        <w:t> </w:t>
      </w:r>
      <w:r>
        <w:rPr>
          <w:color w:val="221F1F"/>
        </w:rPr>
        <w:t>suffers</w:t>
      </w:r>
      <w:r>
        <w:rPr>
          <w:color w:val="221F1F"/>
          <w:spacing w:val="-7"/>
        </w:rPr>
        <w:t> </w:t>
      </w:r>
      <w:r>
        <w:rPr>
          <w:color w:val="221F1F"/>
        </w:rPr>
        <w:t>any</w:t>
      </w:r>
      <w:r>
        <w:rPr>
          <w:color w:val="221F1F"/>
          <w:spacing w:val="-11"/>
        </w:rPr>
        <w:t> </w:t>
      </w:r>
      <w:r>
        <w:rPr>
          <w:color w:val="221F1F"/>
        </w:rPr>
        <w:t>other</w:t>
      </w:r>
      <w:r>
        <w:rPr>
          <w:color w:val="221F1F"/>
          <w:spacing w:val="-7"/>
        </w:rPr>
        <w:t> </w:t>
      </w:r>
      <w:r>
        <w:rPr>
          <w:color w:val="221F1F"/>
        </w:rPr>
        <w:t>analogous</w:t>
      </w:r>
      <w:r>
        <w:rPr>
          <w:color w:val="221F1F"/>
          <w:spacing w:val="-8"/>
        </w:rPr>
        <w:t> </w:t>
      </w:r>
      <w:r>
        <w:rPr>
          <w:color w:val="221F1F"/>
        </w:rPr>
        <w:t>action</w:t>
      </w:r>
      <w:r>
        <w:rPr>
          <w:color w:val="221F1F"/>
          <w:spacing w:val="-10"/>
        </w:rPr>
        <w:t> </w:t>
      </w:r>
      <w:r>
        <w:rPr>
          <w:color w:val="221F1F"/>
        </w:rPr>
        <w:t>in</w:t>
      </w:r>
      <w:r>
        <w:rPr>
          <w:color w:val="221F1F"/>
          <w:spacing w:val="-9"/>
        </w:rPr>
        <w:t> </w:t>
      </w:r>
      <w:r>
        <w:rPr>
          <w:color w:val="221F1F"/>
        </w:rPr>
        <w:t>consequence</w:t>
      </w:r>
      <w:r>
        <w:rPr>
          <w:color w:val="221F1F"/>
          <w:spacing w:val="-7"/>
        </w:rPr>
        <w:t> </w:t>
      </w:r>
      <w:r>
        <w:rPr>
          <w:color w:val="221F1F"/>
        </w:rPr>
        <w:t>of</w:t>
      </w:r>
      <w:r>
        <w:rPr>
          <w:color w:val="221F1F"/>
          <w:spacing w:val="-8"/>
        </w:rPr>
        <w:t> </w:t>
      </w:r>
      <w:r>
        <w:rPr>
          <w:color w:val="221F1F"/>
        </w:rPr>
        <w:t>debt.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3"/>
        </w:rPr>
      </w:pP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280" w:lineRule="auto" w:before="0" w:after="0"/>
        <w:ind w:left="1025" w:right="125" w:hanging="360"/>
        <w:jc w:val="both"/>
        <w:rPr>
          <w:sz w:val="22"/>
        </w:rPr>
      </w:pPr>
      <w:r>
        <w:rPr>
          <w:color w:val="221F1F"/>
          <w:sz w:val="22"/>
        </w:rPr>
        <w:t>if the Implementing Partner assigns or transfers the Contract or any right or interest therein 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violation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 the provision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 GCC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Clause 43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(Assignment).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280" w:lineRule="auto" w:before="1" w:after="0"/>
        <w:ind w:left="1025" w:right="122" w:hanging="360"/>
        <w:jc w:val="both"/>
        <w:rPr>
          <w:sz w:val="22"/>
        </w:rPr>
      </w:pPr>
      <w:r>
        <w:rPr>
          <w:color w:val="221F1F"/>
          <w:sz w:val="22"/>
        </w:rPr>
        <w:t>if the Implementing Partner, in the judgement of the CESL has engaged in corrupt or fraudulent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practices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 competing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or 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executing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Contract.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912"/>
        <w:jc w:val="both"/>
      </w:pPr>
      <w:r>
        <w:rPr>
          <w:color w:val="221F1F"/>
        </w:rPr>
        <w:t>For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purpose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this</w:t>
      </w:r>
      <w:r>
        <w:rPr>
          <w:color w:val="221F1F"/>
          <w:spacing w:val="-1"/>
        </w:rPr>
        <w:t> </w:t>
      </w:r>
      <w:r>
        <w:rPr>
          <w:color w:val="221F1F"/>
        </w:rPr>
        <w:t>Sub-Clause: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68" w:lineRule="auto"/>
        <w:ind w:left="605" w:right="127"/>
        <w:jc w:val="both"/>
      </w:pPr>
      <w:r>
        <w:rPr>
          <w:color w:val="221F1F"/>
        </w:rPr>
        <w:t>"corrupt</w:t>
      </w:r>
      <w:r>
        <w:rPr>
          <w:color w:val="221F1F"/>
          <w:spacing w:val="-4"/>
        </w:rPr>
        <w:t> </w:t>
      </w:r>
      <w:r>
        <w:rPr>
          <w:color w:val="221F1F"/>
        </w:rPr>
        <w:t>practice"</w:t>
      </w:r>
      <w:r>
        <w:rPr>
          <w:color w:val="221F1F"/>
          <w:spacing w:val="-3"/>
        </w:rPr>
        <w:t> </w:t>
      </w:r>
      <w:r>
        <w:rPr>
          <w:color w:val="221F1F"/>
        </w:rPr>
        <w:t>means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offering,</w:t>
      </w:r>
      <w:r>
        <w:rPr>
          <w:color w:val="221F1F"/>
          <w:spacing w:val="-4"/>
        </w:rPr>
        <w:t> </w:t>
      </w:r>
      <w:r>
        <w:rPr>
          <w:color w:val="221F1F"/>
        </w:rPr>
        <w:t>giving,</w:t>
      </w:r>
      <w:r>
        <w:rPr>
          <w:color w:val="221F1F"/>
          <w:spacing w:val="-5"/>
        </w:rPr>
        <w:t> </w:t>
      </w:r>
      <w:r>
        <w:rPr>
          <w:color w:val="221F1F"/>
        </w:rPr>
        <w:t>receiving</w:t>
      </w:r>
      <w:r>
        <w:rPr>
          <w:color w:val="221F1F"/>
          <w:spacing w:val="-6"/>
        </w:rPr>
        <w:t> </w:t>
      </w:r>
      <w:r>
        <w:rPr>
          <w:color w:val="221F1F"/>
        </w:rPr>
        <w:t>or</w:t>
      </w:r>
      <w:r>
        <w:rPr>
          <w:color w:val="221F1F"/>
          <w:spacing w:val="-3"/>
        </w:rPr>
        <w:t> </w:t>
      </w:r>
      <w:r>
        <w:rPr>
          <w:color w:val="221F1F"/>
        </w:rPr>
        <w:t>soliciting</w:t>
      </w:r>
      <w:r>
        <w:rPr>
          <w:color w:val="221F1F"/>
          <w:spacing w:val="-6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any</w:t>
      </w:r>
      <w:r>
        <w:rPr>
          <w:color w:val="221F1F"/>
          <w:spacing w:val="-6"/>
        </w:rPr>
        <w:t> </w:t>
      </w:r>
      <w:r>
        <w:rPr>
          <w:color w:val="221F1F"/>
        </w:rPr>
        <w:t>thing</w:t>
      </w:r>
      <w:r>
        <w:rPr>
          <w:color w:val="221F1F"/>
          <w:spacing w:val="-5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value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4"/>
        </w:rPr>
        <w:t> </w:t>
      </w:r>
      <w:r>
        <w:rPr>
          <w:color w:val="221F1F"/>
        </w:rPr>
        <w:t>influence</w:t>
      </w:r>
      <w:r>
        <w:rPr>
          <w:color w:val="221F1F"/>
          <w:spacing w:val="-53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action of</w:t>
      </w:r>
      <w:r>
        <w:rPr>
          <w:color w:val="221F1F"/>
          <w:spacing w:val="-1"/>
        </w:rPr>
        <w:t> </w:t>
      </w:r>
      <w:r>
        <w:rPr>
          <w:color w:val="221F1F"/>
        </w:rPr>
        <w:t>a public</w:t>
      </w:r>
      <w:r>
        <w:rPr>
          <w:color w:val="221F1F"/>
          <w:spacing w:val="-1"/>
        </w:rPr>
        <w:t> </w:t>
      </w:r>
      <w:r>
        <w:rPr>
          <w:color w:val="221F1F"/>
        </w:rPr>
        <w:t>official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-1"/>
        </w:rPr>
        <w:t> </w:t>
      </w:r>
      <w:r>
        <w:rPr>
          <w:color w:val="221F1F"/>
        </w:rPr>
        <w:t>the procurement process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-3"/>
        </w:rPr>
        <w:t> </w:t>
      </w:r>
      <w:r>
        <w:rPr>
          <w:color w:val="221F1F"/>
        </w:rPr>
        <w:t>in</w:t>
      </w:r>
      <w:r>
        <w:rPr>
          <w:color w:val="221F1F"/>
          <w:spacing w:val="-3"/>
        </w:rPr>
        <w:t> </w:t>
      </w:r>
      <w:r>
        <w:rPr>
          <w:color w:val="221F1F"/>
        </w:rPr>
        <w:t>contract execution.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9" w:lineRule="auto"/>
        <w:ind w:left="605" w:right="119"/>
        <w:jc w:val="both"/>
      </w:pPr>
      <w:r>
        <w:rPr>
          <w:color w:val="221F1F"/>
        </w:rPr>
        <w:t>"fraudulent practice" means a misrepresentation of facts in order to influence a procurement process</w:t>
      </w:r>
      <w:r>
        <w:rPr>
          <w:color w:val="221F1F"/>
          <w:spacing w:val="1"/>
        </w:rPr>
        <w:t> </w:t>
      </w:r>
      <w:r>
        <w:rPr>
          <w:color w:val="221F1F"/>
        </w:rPr>
        <w:t>or the execution of a contract to the detriment of the CESL and includes collusive practice among</w:t>
      </w:r>
      <w:r>
        <w:rPr>
          <w:color w:val="221F1F"/>
          <w:spacing w:val="1"/>
        </w:rPr>
        <w:t> </w:t>
      </w:r>
      <w:r>
        <w:rPr>
          <w:color w:val="221F1F"/>
        </w:rPr>
        <w:t>Bidders (prior to or after bid submission) designed to establish bid prices at artificial non-competitive</w:t>
      </w:r>
      <w:r>
        <w:rPr>
          <w:color w:val="221F1F"/>
          <w:spacing w:val="-52"/>
        </w:rPr>
        <w:t> </w:t>
      </w:r>
      <w:r>
        <w:rPr>
          <w:color w:val="221F1F"/>
        </w:rPr>
        <w:t>levels</w:t>
      </w:r>
      <w:r>
        <w:rPr>
          <w:color w:val="221F1F"/>
          <w:spacing w:val="-3"/>
        </w:rPr>
        <w:t> </w:t>
      </w:r>
      <w:r>
        <w:rPr>
          <w:color w:val="221F1F"/>
        </w:rPr>
        <w:t>and to deprive the</w:t>
      </w:r>
      <w:r>
        <w:rPr>
          <w:color w:val="221F1F"/>
          <w:spacing w:val="1"/>
        </w:rPr>
        <w:t> </w:t>
      </w:r>
      <w:r>
        <w:rPr>
          <w:color w:val="221F1F"/>
        </w:rPr>
        <w:t>CESL</w:t>
      </w:r>
      <w:r>
        <w:rPr>
          <w:color w:val="221F1F"/>
          <w:spacing w:val="-1"/>
        </w:rPr>
        <w:t> </w:t>
      </w:r>
      <w:r>
        <w:rPr>
          <w:color w:val="221F1F"/>
        </w:rPr>
        <w:t>of the benefits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free</w:t>
      </w:r>
      <w:r>
        <w:rPr>
          <w:color w:val="221F1F"/>
          <w:spacing w:val="-2"/>
        </w:rPr>
        <w:t> </w:t>
      </w:r>
      <w:r>
        <w:rPr>
          <w:color w:val="221F1F"/>
        </w:rPr>
        <w:t>and open competition.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2"/>
          <w:numId w:val="87"/>
        </w:numPr>
        <w:tabs>
          <w:tab w:pos="1273" w:val="left" w:leader="none"/>
        </w:tabs>
        <w:spacing w:line="240" w:lineRule="auto" w:before="0" w:after="0"/>
        <w:ind w:left="1272" w:right="0" w:hanging="608"/>
        <w:jc w:val="left"/>
        <w:rPr>
          <w:color w:val="221F1F"/>
          <w:sz w:val="22"/>
        </w:rPr>
      </w:pPr>
      <w:r>
        <w:rPr>
          <w:color w:val="221F1F"/>
          <w:sz w:val="22"/>
        </w:rPr>
        <w:t>If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9"/>
        </w:numPr>
        <w:tabs>
          <w:tab w:pos="1026" w:val="left" w:leader="none"/>
        </w:tabs>
        <w:spacing w:line="240" w:lineRule="auto" w:before="0" w:after="0"/>
        <w:ind w:left="1025" w:right="0" w:hanging="361"/>
        <w:jc w:val="left"/>
        <w:rPr>
          <w:sz w:val="22"/>
        </w:rPr>
      </w:pPr>
      <w:r>
        <w:rPr>
          <w:color w:val="221F1F"/>
          <w:sz w:val="22"/>
        </w:rPr>
        <w:t>has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abandoned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repudiated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9"/>
        </w:numPr>
        <w:tabs>
          <w:tab w:pos="1081" w:val="left" w:leader="none"/>
        </w:tabs>
        <w:spacing w:line="240" w:lineRule="auto" w:before="0" w:after="0"/>
        <w:ind w:left="1025" w:right="278" w:hanging="360"/>
        <w:jc w:val="left"/>
        <w:rPr>
          <w:sz w:val="22"/>
        </w:rPr>
      </w:pPr>
      <w:r>
        <w:rPr/>
        <w:tab/>
      </w:r>
      <w:r>
        <w:rPr>
          <w:color w:val="221F1F"/>
          <w:sz w:val="22"/>
        </w:rPr>
        <w:t>has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without valid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reason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failed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commence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promptly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has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suspended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(other than pursuant to GCC Sub-Clause 41.2) the progress of Contract performance for more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than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twenty-eight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(28)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days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after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receiving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 written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instruction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proceed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89"/>
        </w:numPr>
        <w:tabs>
          <w:tab w:pos="1026" w:val="left" w:leader="none"/>
        </w:tabs>
        <w:spacing w:line="280" w:lineRule="auto" w:before="0" w:after="0"/>
        <w:ind w:left="1025" w:right="128" w:hanging="360"/>
        <w:jc w:val="both"/>
        <w:rPr>
          <w:sz w:val="22"/>
        </w:rPr>
      </w:pPr>
      <w:r>
        <w:rPr>
          <w:color w:val="221F1F"/>
          <w:sz w:val="22"/>
        </w:rPr>
        <w:t>persistently fails to execute the Contract in accordance with the Contract or persistently neglects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carry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its obligations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 Contract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without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just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cause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89"/>
        </w:numPr>
        <w:tabs>
          <w:tab w:pos="1026" w:val="left" w:leader="none"/>
        </w:tabs>
        <w:spacing w:line="259" w:lineRule="auto" w:before="0" w:after="0"/>
        <w:ind w:left="1025" w:right="119" w:hanging="360"/>
        <w:jc w:val="both"/>
        <w:rPr>
          <w:sz w:val="22"/>
        </w:rPr>
      </w:pPr>
      <w:r>
        <w:rPr>
          <w:color w:val="221F1F"/>
          <w:sz w:val="22"/>
        </w:rPr>
        <w:t>refuses or is unable to provide sufficient materials, services or labor to execute and complete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Facilities in the manner specified in the program furnished under GCC Clause 18 (Program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Performance)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rates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progress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give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reasonable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assurance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 can attain Completion of the Facilities by the Time for Completion 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extended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56" w:lineRule="auto"/>
        <w:ind w:left="305" w:right="119"/>
        <w:jc w:val="both"/>
      </w:pPr>
      <w:r>
        <w:rPr>
          <w:color w:val="221F1F"/>
        </w:rPr>
        <w:t>then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5"/>
        </w:rPr>
        <w:t> </w:t>
      </w:r>
      <w:r>
        <w:rPr>
          <w:color w:val="221F1F"/>
        </w:rPr>
        <w:t>CESL</w:t>
      </w:r>
      <w:r>
        <w:rPr>
          <w:color w:val="221F1F"/>
          <w:spacing w:val="-5"/>
        </w:rPr>
        <w:t> </w:t>
      </w:r>
      <w:r>
        <w:rPr>
          <w:color w:val="221F1F"/>
        </w:rPr>
        <w:t>may,</w:t>
      </w:r>
      <w:r>
        <w:rPr>
          <w:color w:val="221F1F"/>
          <w:spacing w:val="-4"/>
        </w:rPr>
        <w:t> </w:t>
      </w:r>
      <w:r>
        <w:rPr>
          <w:color w:val="221F1F"/>
        </w:rPr>
        <w:t>without</w:t>
      </w:r>
      <w:r>
        <w:rPr>
          <w:color w:val="221F1F"/>
          <w:spacing w:val="-3"/>
        </w:rPr>
        <w:t> </w:t>
      </w:r>
      <w:r>
        <w:rPr>
          <w:color w:val="221F1F"/>
        </w:rPr>
        <w:t>prejudice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4"/>
        </w:rPr>
        <w:t> </w:t>
      </w:r>
      <w:r>
        <w:rPr>
          <w:color w:val="221F1F"/>
        </w:rPr>
        <w:t>any</w:t>
      </w:r>
      <w:r>
        <w:rPr>
          <w:color w:val="221F1F"/>
          <w:spacing w:val="-6"/>
        </w:rPr>
        <w:t> </w:t>
      </w:r>
      <w:r>
        <w:rPr>
          <w:color w:val="221F1F"/>
        </w:rPr>
        <w:t>other</w:t>
      </w:r>
      <w:r>
        <w:rPr>
          <w:color w:val="221F1F"/>
          <w:spacing w:val="-5"/>
        </w:rPr>
        <w:t> </w:t>
      </w:r>
      <w:r>
        <w:rPr>
          <w:color w:val="221F1F"/>
        </w:rPr>
        <w:t>rights</w:t>
      </w:r>
      <w:r>
        <w:rPr>
          <w:color w:val="221F1F"/>
          <w:spacing w:val="-5"/>
        </w:rPr>
        <w:t> </w:t>
      </w:r>
      <w:r>
        <w:rPr>
          <w:color w:val="221F1F"/>
        </w:rPr>
        <w:t>it</w:t>
      </w:r>
      <w:r>
        <w:rPr>
          <w:color w:val="221F1F"/>
          <w:spacing w:val="-3"/>
        </w:rPr>
        <w:t> </w:t>
      </w:r>
      <w:r>
        <w:rPr>
          <w:color w:val="221F1F"/>
        </w:rPr>
        <w:t>may</w:t>
      </w:r>
      <w:r>
        <w:rPr>
          <w:color w:val="221F1F"/>
          <w:spacing w:val="-6"/>
        </w:rPr>
        <w:t> </w:t>
      </w:r>
      <w:r>
        <w:rPr>
          <w:color w:val="221F1F"/>
        </w:rPr>
        <w:t>possess</w:t>
      </w:r>
      <w:r>
        <w:rPr>
          <w:color w:val="221F1F"/>
          <w:spacing w:val="-3"/>
        </w:rPr>
        <w:t> </w:t>
      </w:r>
      <w:r>
        <w:rPr>
          <w:color w:val="221F1F"/>
        </w:rPr>
        <w:t>under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Contract,</w:t>
      </w:r>
      <w:r>
        <w:rPr>
          <w:color w:val="221F1F"/>
          <w:spacing w:val="-6"/>
        </w:rPr>
        <w:t> </w:t>
      </w:r>
      <w:r>
        <w:rPr>
          <w:color w:val="221F1F"/>
        </w:rPr>
        <w:t>give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notice</w:t>
      </w:r>
      <w:r>
        <w:rPr>
          <w:color w:val="221F1F"/>
          <w:spacing w:val="-52"/>
        </w:rPr>
        <w:t> </w:t>
      </w:r>
      <w:r>
        <w:rPr>
          <w:color w:val="221F1F"/>
        </w:rPr>
        <w:t>to the Implementing Partner stating the nature of the default and requiring the Implementing Partner to</w:t>
      </w:r>
      <w:r>
        <w:rPr>
          <w:color w:val="221F1F"/>
          <w:spacing w:val="1"/>
        </w:rPr>
        <w:t> </w:t>
      </w:r>
      <w:r>
        <w:rPr>
          <w:color w:val="221F1F"/>
        </w:rPr>
        <w:t>remedy the same. If the Implementing Partner fails to remedy or to take steps to remedy the same within</w:t>
      </w:r>
      <w:r>
        <w:rPr>
          <w:color w:val="221F1F"/>
          <w:spacing w:val="1"/>
        </w:rPr>
        <w:t> </w:t>
      </w:r>
      <w:r>
        <w:rPr>
          <w:color w:val="221F1F"/>
        </w:rPr>
        <w:t>fourteen (14) days of its receipt of such notice, then the CESL may terminate the Contract forthwith by</w:t>
      </w:r>
      <w:r>
        <w:rPr>
          <w:color w:val="221F1F"/>
          <w:spacing w:val="1"/>
        </w:rPr>
        <w:t> </w:t>
      </w:r>
      <w:r>
        <w:rPr>
          <w:color w:val="221F1F"/>
        </w:rPr>
        <w:t>giving</w:t>
      </w:r>
      <w:r>
        <w:rPr>
          <w:color w:val="221F1F"/>
          <w:spacing w:val="-4"/>
        </w:rPr>
        <w:t> </w:t>
      </w:r>
      <w:r>
        <w:rPr>
          <w:color w:val="221F1F"/>
        </w:rPr>
        <w:t>a notice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termination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2"/>
        </w:rPr>
        <w:t> </w:t>
      </w:r>
      <w:r>
        <w:rPr>
          <w:color w:val="221F1F"/>
        </w:rPr>
        <w:t>Implementing</w:t>
      </w:r>
      <w:r>
        <w:rPr>
          <w:color w:val="221F1F"/>
          <w:spacing w:val="-4"/>
        </w:rPr>
        <w:t> </w:t>
      </w:r>
      <w:r>
        <w:rPr>
          <w:color w:val="221F1F"/>
        </w:rPr>
        <w:t>Partner that</w:t>
      </w:r>
      <w:r>
        <w:rPr>
          <w:color w:val="221F1F"/>
          <w:spacing w:val="-3"/>
        </w:rPr>
        <w:t> </w:t>
      </w:r>
      <w:r>
        <w:rPr>
          <w:color w:val="221F1F"/>
        </w:rPr>
        <w:t>refers to</w:t>
      </w:r>
      <w:r>
        <w:rPr>
          <w:color w:val="221F1F"/>
          <w:spacing w:val="-3"/>
        </w:rPr>
        <w:t> </w:t>
      </w:r>
      <w:r>
        <w:rPr>
          <w:color w:val="221F1F"/>
        </w:rPr>
        <w:t>this</w:t>
      </w:r>
      <w:r>
        <w:rPr>
          <w:color w:val="221F1F"/>
          <w:spacing w:val="-1"/>
        </w:rPr>
        <w:t> </w:t>
      </w:r>
      <w:r>
        <w:rPr>
          <w:color w:val="221F1F"/>
        </w:rPr>
        <w:t>GCC</w:t>
      </w:r>
      <w:r>
        <w:rPr>
          <w:color w:val="221F1F"/>
          <w:spacing w:val="-4"/>
        </w:rPr>
        <w:t> </w:t>
      </w:r>
      <w:r>
        <w:rPr>
          <w:color w:val="221F1F"/>
        </w:rPr>
        <w:t>Sub-Clause</w:t>
      </w:r>
      <w:r>
        <w:rPr>
          <w:color w:val="221F1F"/>
          <w:spacing w:val="-1"/>
        </w:rPr>
        <w:t> </w:t>
      </w:r>
      <w:r>
        <w:rPr>
          <w:color w:val="221F1F"/>
        </w:rPr>
        <w:t>42.2.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2"/>
          <w:numId w:val="87"/>
        </w:numPr>
        <w:tabs>
          <w:tab w:pos="985" w:val="left" w:leader="none"/>
        </w:tabs>
        <w:spacing w:line="300" w:lineRule="auto" w:before="0" w:after="0"/>
        <w:ind w:left="305" w:right="121" w:firstLine="0"/>
        <w:jc w:val="left"/>
        <w:rPr>
          <w:color w:val="221F1F"/>
          <w:sz w:val="22"/>
        </w:rPr>
      </w:pPr>
      <w:r>
        <w:rPr>
          <w:color w:val="221F1F"/>
          <w:sz w:val="22"/>
        </w:rPr>
        <w:t>Upon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receipt</w:t>
      </w:r>
      <w:r>
        <w:rPr>
          <w:color w:val="221F1F"/>
          <w:spacing w:val="16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6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1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termination</w:t>
      </w:r>
      <w:r>
        <w:rPr>
          <w:color w:val="221F1F"/>
          <w:spacing w:val="13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Sub-Clauses</w:t>
      </w:r>
      <w:r>
        <w:rPr>
          <w:color w:val="221F1F"/>
          <w:spacing w:val="12"/>
          <w:sz w:val="22"/>
        </w:rPr>
        <w:t> </w:t>
      </w:r>
      <w:r>
        <w:rPr>
          <w:color w:val="221F1F"/>
          <w:sz w:val="22"/>
        </w:rPr>
        <w:t>42.2.1</w:t>
      </w:r>
      <w:r>
        <w:rPr>
          <w:color w:val="221F1F"/>
          <w:spacing w:val="1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14"/>
          <w:sz w:val="22"/>
        </w:rPr>
        <w:t> </w:t>
      </w:r>
      <w:r>
        <w:rPr>
          <w:color w:val="221F1F"/>
          <w:sz w:val="22"/>
        </w:rPr>
        <w:t>42.2.2,</w:t>
      </w:r>
      <w:r>
        <w:rPr>
          <w:color w:val="221F1F"/>
          <w:spacing w:val="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49"/>
          <w:sz w:val="22"/>
        </w:rPr>
        <w:t> </w:t>
      </w:r>
      <w:r>
        <w:rPr>
          <w:color w:val="221F1F"/>
          <w:sz w:val="22"/>
        </w:rPr>
        <w:t>Partner  shall,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either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immediately</w:t>
      </w:r>
      <w:r>
        <w:rPr>
          <w:color w:val="221F1F"/>
          <w:spacing w:val="49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upon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51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50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specified</w:t>
      </w:r>
      <w:r>
        <w:rPr>
          <w:color w:val="221F1F"/>
          <w:spacing w:val="49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of</w:t>
      </w:r>
    </w:p>
    <w:p>
      <w:pPr>
        <w:spacing w:after="0" w:line="300" w:lineRule="auto"/>
        <w:jc w:val="left"/>
        <w:rPr>
          <w:sz w:val="22"/>
        </w:rPr>
        <w:sectPr>
          <w:pgSz w:w="11900" w:h="16850"/>
          <w:pgMar w:header="0" w:footer="1521" w:top="1360" w:bottom="1740" w:left="1020" w:right="1200"/>
        </w:sectPr>
      </w:pPr>
    </w:p>
    <w:p>
      <w:pPr>
        <w:pStyle w:val="BodyText"/>
        <w:spacing w:before="73"/>
        <w:ind w:left="305"/>
      </w:pPr>
      <w:r>
        <w:rPr>
          <w:color w:val="221F1F"/>
        </w:rPr>
        <w:t>termination,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59" w:lineRule="auto"/>
        <w:ind w:left="305" w:right="122"/>
        <w:jc w:val="both"/>
      </w:pPr>
      <w:r>
        <w:rPr>
          <w:color w:val="221F1F"/>
        </w:rPr>
        <w:t>cease all further work, except for such work as the CESL may specify in the notice of termination for the</w:t>
      </w:r>
      <w:r>
        <w:rPr>
          <w:color w:val="221F1F"/>
          <w:spacing w:val="-52"/>
        </w:rPr>
        <w:t> </w:t>
      </w:r>
      <w:r>
        <w:rPr>
          <w:color w:val="221F1F"/>
        </w:rPr>
        <w:t>sole purpose of protecting that part of the Facilities already executed, or any work required to leave the</w:t>
      </w:r>
      <w:r>
        <w:rPr>
          <w:color w:val="221F1F"/>
          <w:spacing w:val="1"/>
        </w:rPr>
        <w:t> </w:t>
      </w:r>
      <w:r>
        <w:rPr>
          <w:color w:val="221F1F"/>
        </w:rPr>
        <w:t>Site</w:t>
      </w:r>
      <w:r>
        <w:rPr>
          <w:color w:val="221F1F"/>
          <w:spacing w:val="-2"/>
        </w:rPr>
        <w:t> </w:t>
      </w:r>
      <w:r>
        <w:rPr>
          <w:color w:val="221F1F"/>
        </w:rPr>
        <w:t>in</w:t>
      </w:r>
      <w:r>
        <w:rPr>
          <w:color w:val="221F1F"/>
          <w:spacing w:val="-3"/>
        </w:rPr>
        <w:t> </w:t>
      </w:r>
      <w:r>
        <w:rPr>
          <w:color w:val="221F1F"/>
        </w:rPr>
        <w:t>a clean</w:t>
      </w:r>
      <w:r>
        <w:rPr>
          <w:color w:val="221F1F"/>
          <w:spacing w:val="-3"/>
        </w:rPr>
        <w:t> </w:t>
      </w:r>
      <w:r>
        <w:rPr>
          <w:color w:val="221F1F"/>
        </w:rPr>
        <w:t>and safe</w:t>
      </w:r>
      <w:r>
        <w:rPr>
          <w:color w:val="221F1F"/>
          <w:spacing w:val="-2"/>
        </w:rPr>
        <w:t> </w:t>
      </w:r>
      <w:r>
        <w:rPr>
          <w:color w:val="221F1F"/>
        </w:rPr>
        <w:t>condition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304" w:lineRule="auto" w:before="0" w:after="0"/>
        <w:ind w:left="1025" w:right="120" w:hanging="360"/>
        <w:jc w:val="both"/>
        <w:rPr>
          <w:sz w:val="22"/>
        </w:rPr>
      </w:pPr>
      <w:r>
        <w:rPr>
          <w:color w:val="221F1F"/>
          <w:sz w:val="22"/>
        </w:rPr>
        <w:t>terminate all subcontracts, except those to be assigned to the CESL pursuant to paragraph (d)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below</w:t>
      </w: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307" w:lineRule="auto" w:before="3" w:after="0"/>
        <w:ind w:left="1025" w:right="119" w:hanging="360"/>
        <w:jc w:val="both"/>
        <w:rPr>
          <w:sz w:val="22"/>
        </w:rPr>
      </w:pPr>
      <w:r>
        <w:rPr>
          <w:color w:val="221F1F"/>
          <w:sz w:val="22"/>
        </w:rPr>
        <w:t>deliver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parts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executed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up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termination.</w:t>
      </w: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280" w:lineRule="auto" w:before="1" w:after="0"/>
        <w:ind w:left="1025" w:right="116" w:hanging="360"/>
        <w:jc w:val="both"/>
        <w:rPr>
          <w:sz w:val="22"/>
        </w:rPr>
      </w:pPr>
      <w:r>
        <w:rPr>
          <w:color w:val="221F1F"/>
          <w:sz w:val="22"/>
        </w:rPr>
        <w:t>to the extent legally possible, assign to the CESL all right, title and benefit of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 to the Works. and to the Plant and Equipment as at the date of termination, and, as may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 required by the CESL, in any subcontracts concluded between the Implementing Partner 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SubImplementing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Partners.</w:t>
      </w:r>
    </w:p>
    <w:p>
      <w:pPr>
        <w:pStyle w:val="ListParagraph"/>
        <w:numPr>
          <w:ilvl w:val="3"/>
          <w:numId w:val="87"/>
        </w:numPr>
        <w:tabs>
          <w:tab w:pos="1026" w:val="left" w:leader="none"/>
        </w:tabs>
        <w:spacing w:line="268" w:lineRule="auto" w:before="2" w:after="0"/>
        <w:ind w:left="1025" w:right="121" w:hanging="360"/>
        <w:jc w:val="both"/>
        <w:rPr>
          <w:sz w:val="22"/>
        </w:rPr>
      </w:pPr>
      <w:r>
        <w:rPr>
          <w:color w:val="221F1F"/>
          <w:sz w:val="22"/>
        </w:rPr>
        <w:t>deliver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drawings,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specifications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documents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prepared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SubImplementing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Partners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termination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connection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 Facilities.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2"/>
          <w:numId w:val="87"/>
        </w:numPr>
        <w:tabs>
          <w:tab w:pos="925" w:val="left" w:leader="none"/>
        </w:tabs>
        <w:spacing w:line="254" w:lineRule="auto" w:before="0" w:after="0"/>
        <w:ind w:left="305" w:right="116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 CESL may enter upon the Site, expel the Implementing Partner, and complete the Facilities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itself or by employing any third party. The CESL may, to the exclusion of any right of the Implementing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over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same,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take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over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use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payment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fair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rental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rate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Partner,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with all the maintenance costs to the account of the CESL and with an indemnification by the CESL for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all liability including damage or injury to persons arising out of the CESL’s use of such equipment, any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Equipment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owned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connection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the Facilities for such reasonable period as the CESL considers expedient for the supply and installation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Facilities.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80" w:lineRule="auto" w:before="1"/>
        <w:ind w:left="305" w:right="117"/>
        <w:jc w:val="both"/>
      </w:pPr>
      <w:r>
        <w:rPr>
          <w:color w:val="221F1F"/>
        </w:rPr>
        <w:t>Upon completion of the Facilities or at such earlier date as the CESL thinks appropriate, the CESL shall</w:t>
      </w:r>
      <w:r>
        <w:rPr>
          <w:color w:val="221F1F"/>
          <w:spacing w:val="1"/>
        </w:rPr>
        <w:t> </w:t>
      </w:r>
      <w:r>
        <w:rPr>
          <w:color w:val="221F1F"/>
        </w:rPr>
        <w:t>give notice to the Implementing Partner that such Implementing Partner’s Equipment will be returned to</w:t>
      </w:r>
      <w:r>
        <w:rPr>
          <w:color w:val="221F1F"/>
          <w:spacing w:val="1"/>
        </w:rPr>
        <w:t> </w:t>
      </w:r>
      <w:r>
        <w:rPr>
          <w:color w:val="221F1F"/>
        </w:rPr>
        <w:t>the Implementing Partner at or near the Site and shall return such Implementing Partner’s Equipment to</w:t>
      </w:r>
      <w:r>
        <w:rPr>
          <w:color w:val="221F1F"/>
          <w:spacing w:val="1"/>
        </w:rPr>
        <w:t> </w:t>
      </w:r>
      <w:r>
        <w:rPr>
          <w:color w:val="221F1F"/>
        </w:rPr>
        <w:t>the Implementing Partner in accordance with such notice. The Implementing Partner shall thereafter</w:t>
      </w:r>
      <w:r>
        <w:rPr>
          <w:color w:val="221F1F"/>
          <w:spacing w:val="1"/>
        </w:rPr>
        <w:t> </w:t>
      </w:r>
      <w:r>
        <w:rPr>
          <w:color w:val="221F1F"/>
        </w:rPr>
        <w:t>without delay</w:t>
      </w:r>
      <w:r>
        <w:rPr>
          <w:color w:val="221F1F"/>
          <w:spacing w:val="-2"/>
        </w:rPr>
        <w:t> </w:t>
      </w:r>
      <w:r>
        <w:rPr>
          <w:color w:val="221F1F"/>
        </w:rPr>
        <w:t>and</w:t>
      </w:r>
      <w:r>
        <w:rPr>
          <w:color w:val="221F1F"/>
          <w:spacing w:val="-2"/>
        </w:rPr>
        <w:t> </w:t>
      </w:r>
      <w:r>
        <w:rPr>
          <w:color w:val="221F1F"/>
        </w:rPr>
        <w:t>at</w:t>
      </w:r>
      <w:r>
        <w:rPr>
          <w:color w:val="221F1F"/>
          <w:spacing w:val="-3"/>
        </w:rPr>
        <w:t> </w:t>
      </w:r>
      <w:r>
        <w:rPr>
          <w:color w:val="221F1F"/>
        </w:rPr>
        <w:t>its cost</w:t>
      </w:r>
      <w:r>
        <w:rPr>
          <w:color w:val="221F1F"/>
          <w:spacing w:val="1"/>
        </w:rPr>
        <w:t> </w:t>
      </w:r>
      <w:r>
        <w:rPr>
          <w:color w:val="221F1F"/>
        </w:rPr>
        <w:t>remove or arrange removal</w:t>
      </w:r>
      <w:r>
        <w:rPr>
          <w:color w:val="221F1F"/>
          <w:spacing w:val="4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same from</w:t>
      </w:r>
      <w:r>
        <w:rPr>
          <w:color w:val="221F1F"/>
          <w:spacing w:val="-4"/>
        </w:rPr>
        <w:t> </w:t>
      </w:r>
      <w:r>
        <w:rPr>
          <w:color w:val="221F1F"/>
        </w:rPr>
        <w:t>the Site.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2"/>
          <w:numId w:val="87"/>
        </w:numPr>
        <w:tabs>
          <w:tab w:pos="949" w:val="left" w:leader="none"/>
        </w:tabs>
        <w:spacing w:line="273" w:lineRule="auto" w:before="0" w:after="0"/>
        <w:ind w:left="305" w:right="116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Subject to GCC Sub-Clause 42.2.6, the Implementing Partner shall be entitled to be paid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Price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attributable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executed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termination,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value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unused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partially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used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Plant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Equipment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Site,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costs,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any,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incurred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protecting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Facilities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leaving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clean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safe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condition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pursuant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paragraph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(a)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42.2.3.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Any sums due to the CESL from the Implementing Partner accruing prior to the date of termination shall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deducted from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 amount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be paid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under this Contract.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87"/>
        </w:numPr>
        <w:tabs>
          <w:tab w:pos="930" w:val="left" w:leader="none"/>
        </w:tabs>
        <w:spacing w:line="307" w:lineRule="auto" w:before="0" w:after="0"/>
        <w:ind w:left="305" w:right="11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the CESL completes the Facilities, the cost of completing the Facilities by the CESL shall 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determined.</w:t>
      </w:r>
    </w:p>
    <w:p>
      <w:pPr>
        <w:pStyle w:val="BodyText"/>
        <w:rPr>
          <w:sz w:val="28"/>
        </w:rPr>
      </w:pPr>
    </w:p>
    <w:p>
      <w:pPr>
        <w:pStyle w:val="BodyText"/>
        <w:spacing w:line="268" w:lineRule="auto"/>
        <w:ind w:left="305" w:right="119"/>
        <w:jc w:val="both"/>
      </w:pPr>
      <w:r>
        <w:rPr>
          <w:color w:val="221F1F"/>
        </w:rPr>
        <w:t>If the sum that the Implementing Partner is entitled to be paid, pursuant to GCC Sub-Clause 42.2.5, plus</w:t>
      </w:r>
      <w:r>
        <w:rPr>
          <w:color w:val="221F1F"/>
          <w:spacing w:val="1"/>
        </w:rPr>
        <w:t> </w:t>
      </w:r>
      <w:r>
        <w:rPr>
          <w:color w:val="221F1F"/>
        </w:rPr>
        <w:t>the reasonable costs incurred by the CESL in completing the Facilities, exceeds the Contract Price, 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-4"/>
        </w:rPr>
        <w:t> </w:t>
      </w:r>
      <w:r>
        <w:rPr>
          <w:color w:val="221F1F"/>
        </w:rPr>
        <w:t>Partner</w:t>
      </w:r>
      <w:r>
        <w:rPr>
          <w:color w:val="221F1F"/>
          <w:spacing w:val="2"/>
        </w:rPr>
        <w:t> </w:t>
      </w:r>
      <w:r>
        <w:rPr>
          <w:color w:val="221F1F"/>
        </w:rPr>
        <w:t>shall</w:t>
      </w:r>
      <w:r>
        <w:rPr>
          <w:color w:val="221F1F"/>
          <w:spacing w:val="-2"/>
        </w:rPr>
        <w:t> </w:t>
      </w:r>
      <w:r>
        <w:rPr>
          <w:color w:val="221F1F"/>
        </w:rPr>
        <w:t>be liable for</w:t>
      </w:r>
      <w:r>
        <w:rPr>
          <w:color w:val="221F1F"/>
          <w:spacing w:val="-2"/>
        </w:rPr>
        <w:t> </w:t>
      </w:r>
      <w:r>
        <w:rPr>
          <w:color w:val="221F1F"/>
        </w:rPr>
        <w:t>such</w:t>
      </w:r>
      <w:r>
        <w:rPr>
          <w:color w:val="221F1F"/>
          <w:spacing w:val="-3"/>
        </w:rPr>
        <w:t> </w:t>
      </w:r>
      <w:r>
        <w:rPr>
          <w:color w:val="221F1F"/>
        </w:rPr>
        <w:t>excess.</w:t>
      </w:r>
    </w:p>
    <w:p>
      <w:pPr>
        <w:spacing w:after="0" w:line="268" w:lineRule="auto"/>
        <w:jc w:val="both"/>
        <w:sectPr>
          <w:pgSz w:w="11900" w:h="16850"/>
          <w:pgMar w:header="0" w:footer="1552" w:top="1360" w:bottom="1740" w:left="1020" w:right="1200"/>
        </w:sectPr>
      </w:pPr>
    </w:p>
    <w:p>
      <w:pPr>
        <w:pStyle w:val="BodyText"/>
        <w:spacing w:line="264" w:lineRule="auto" w:before="155"/>
        <w:ind w:left="305" w:right="118"/>
        <w:jc w:val="both"/>
      </w:pPr>
      <w:r>
        <w:rPr>
          <w:color w:val="221F1F"/>
        </w:rPr>
        <w:t>If such excess is greater than the sums due to the Implementing Partner under GCC Sub-Clause 42.2.5,</w:t>
      </w:r>
      <w:r>
        <w:rPr>
          <w:color w:val="221F1F"/>
          <w:spacing w:val="1"/>
        </w:rPr>
        <w:t> </w:t>
      </w:r>
      <w:r>
        <w:rPr>
          <w:color w:val="221F1F"/>
        </w:rPr>
        <w:t>the Implementing Partner shall pay the balance to the CESL, and if such excess is less than the sums due</w:t>
      </w:r>
      <w:r>
        <w:rPr>
          <w:color w:val="221F1F"/>
          <w:spacing w:val="-52"/>
        </w:rPr>
        <w:t> </w:t>
      </w:r>
      <w:r>
        <w:rPr>
          <w:color w:val="221F1F"/>
        </w:rPr>
        <w:t>to the Implementing Partner under GCC Sub-Clause 42.2.5, the CESL shall pay the balance to the</w:t>
      </w:r>
      <w:r>
        <w:rPr>
          <w:color w:val="221F1F"/>
          <w:spacing w:val="1"/>
        </w:rPr>
        <w:t> </w:t>
      </w:r>
      <w:r>
        <w:rPr>
          <w:color w:val="221F1F"/>
        </w:rPr>
        <w:t>Implementing</w:t>
      </w:r>
      <w:r>
        <w:rPr>
          <w:color w:val="221F1F"/>
          <w:spacing w:val="-3"/>
        </w:rPr>
        <w:t> </w:t>
      </w:r>
      <w:r>
        <w:rPr>
          <w:color w:val="221F1F"/>
        </w:rPr>
        <w:t>Partner.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8" w:lineRule="auto"/>
        <w:ind w:left="305" w:right="122"/>
        <w:jc w:val="both"/>
      </w:pPr>
      <w:r>
        <w:rPr>
          <w:color w:val="221F1F"/>
        </w:rPr>
        <w:t>The CESL and the Implementing Partner shall agree, in writing, on the computation described above and</w:t>
      </w:r>
      <w:r>
        <w:rPr>
          <w:color w:val="221F1F"/>
          <w:spacing w:val="-52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manner</w:t>
      </w:r>
      <w:r>
        <w:rPr>
          <w:color w:val="221F1F"/>
          <w:spacing w:val="-2"/>
        </w:rPr>
        <w:t> </w:t>
      </w:r>
      <w:r>
        <w:rPr>
          <w:color w:val="221F1F"/>
        </w:rPr>
        <w:t>in which any</w:t>
      </w:r>
      <w:r>
        <w:rPr>
          <w:color w:val="221F1F"/>
          <w:spacing w:val="-3"/>
        </w:rPr>
        <w:t> </w:t>
      </w:r>
      <w:r>
        <w:rPr>
          <w:color w:val="221F1F"/>
        </w:rPr>
        <w:t>sums shall</w:t>
      </w:r>
      <w:r>
        <w:rPr>
          <w:color w:val="221F1F"/>
          <w:spacing w:val="1"/>
        </w:rPr>
        <w:t> </w:t>
      </w:r>
      <w:r>
        <w:rPr>
          <w:color w:val="221F1F"/>
        </w:rPr>
        <w:t>be paid.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87"/>
        </w:numPr>
        <w:tabs>
          <w:tab w:pos="747" w:val="left" w:leader="none"/>
        </w:tabs>
        <w:spacing w:line="240" w:lineRule="auto" w:before="0" w:after="0"/>
        <w:ind w:left="746" w:right="0" w:hanging="442"/>
        <w:jc w:val="both"/>
        <w:rPr>
          <w:b/>
          <w:sz w:val="22"/>
        </w:rPr>
      </w:pPr>
      <w:r>
        <w:rPr>
          <w:b/>
          <w:color w:val="221F1F"/>
          <w:sz w:val="22"/>
        </w:rPr>
        <w:t>Termination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by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Contractor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or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Implementing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Partner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2"/>
          <w:numId w:val="87"/>
        </w:numPr>
        <w:tabs>
          <w:tab w:pos="913" w:val="left" w:leader="none"/>
        </w:tabs>
        <w:spacing w:line="240" w:lineRule="auto" w:before="0" w:after="0"/>
        <w:ind w:left="912" w:right="0" w:hanging="608"/>
        <w:jc w:val="both"/>
        <w:rPr>
          <w:color w:val="221F1F"/>
          <w:sz w:val="22"/>
        </w:rPr>
      </w:pPr>
      <w:r>
        <w:rPr>
          <w:color w:val="221F1F"/>
          <w:sz w:val="22"/>
        </w:rPr>
        <w:t>If</w:t>
      </w:r>
    </w:p>
    <w:p>
      <w:pPr>
        <w:pStyle w:val="ListParagraph"/>
        <w:numPr>
          <w:ilvl w:val="0"/>
          <w:numId w:val="90"/>
        </w:numPr>
        <w:tabs>
          <w:tab w:pos="635" w:val="left" w:leader="none"/>
        </w:tabs>
        <w:spacing w:line="268" w:lineRule="auto" w:before="81" w:after="0"/>
        <w:ind w:left="305" w:right="118" w:firstLine="0"/>
        <w:jc w:val="both"/>
        <w:rPr>
          <w:sz w:val="22"/>
        </w:rPr>
      </w:pPr>
      <w:r>
        <w:rPr>
          <w:color w:val="221F1F"/>
          <w:sz w:val="22"/>
        </w:rPr>
        <w:t>the CESL has failed to pay the Implementing Partner any sum due under the Contract within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specified period, has failed to approve any invoice or supporting documents without just cause pursuant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 Appendix 1 (Terms and Procedures of Payment) of the Contract Agreement, or commits a substantial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breach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Contract,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give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requires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payment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sum,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requires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approval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invoice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supporting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documents,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specifies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breach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requires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remedy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same,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case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be.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If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fails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pay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sum,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fails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approve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invoice or supporting documents or give its reasons for withholding such approval, fails to remedy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breach or take steps to remedy the breach within fourteen (14) days after receipt of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notice, or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90"/>
        </w:numPr>
        <w:tabs>
          <w:tab w:pos="610" w:val="left" w:leader="none"/>
        </w:tabs>
        <w:spacing w:line="290" w:lineRule="auto" w:before="0" w:after="0"/>
        <w:ind w:left="305" w:right="122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unable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carry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out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obligations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reason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attributable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CESL,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including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but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not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limited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CESL’s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failure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provide</w:t>
      </w:r>
      <w:r>
        <w:rPr>
          <w:color w:val="221F1F"/>
          <w:spacing w:val="-13"/>
          <w:sz w:val="22"/>
        </w:rPr>
        <w:t> </w:t>
      </w:r>
      <w:r>
        <w:rPr>
          <w:color w:val="221F1F"/>
          <w:sz w:val="22"/>
        </w:rPr>
        <w:t>possession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4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access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to the Site or other areas or failure to obtain any governmental permit necessary for the execution and/or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completion of the Facilities which the CESL is required to obtain as per provision of the Contract or as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per relevant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applicable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laws 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country,</w:t>
      </w:r>
    </w:p>
    <w:p>
      <w:pPr>
        <w:pStyle w:val="BodyText"/>
        <w:spacing w:line="254" w:lineRule="auto" w:before="4"/>
        <w:ind w:left="305" w:right="118"/>
        <w:jc w:val="both"/>
      </w:pPr>
      <w:r>
        <w:rPr>
          <w:color w:val="221F1F"/>
        </w:rPr>
        <w:t>then the Implementing Partner may give a notice to the CESL thereof, and if the CESL has failed to pay</w:t>
      </w:r>
      <w:r>
        <w:rPr>
          <w:color w:val="221F1F"/>
          <w:spacing w:val="1"/>
        </w:rPr>
        <w:t> </w:t>
      </w:r>
      <w:r>
        <w:rPr>
          <w:color w:val="221F1F"/>
        </w:rPr>
        <w:t>the outstanding sum, to approve the invoice or supporting documents, to give its reasons for withholding</w:t>
      </w:r>
      <w:r>
        <w:rPr>
          <w:color w:val="221F1F"/>
          <w:spacing w:val="-52"/>
        </w:rPr>
        <w:t> </w:t>
      </w:r>
      <w:r>
        <w:rPr>
          <w:color w:val="221F1F"/>
          <w:spacing w:val="-1"/>
        </w:rPr>
        <w:t>such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approval,</w:t>
      </w:r>
      <w:r>
        <w:rPr>
          <w:color w:val="221F1F"/>
          <w:spacing w:val="-15"/>
        </w:rPr>
        <w:t> </w:t>
      </w:r>
      <w:r>
        <w:rPr>
          <w:color w:val="221F1F"/>
        </w:rPr>
        <w:t>or</w:t>
      </w:r>
      <w:r>
        <w:rPr>
          <w:color w:val="221F1F"/>
          <w:spacing w:val="-14"/>
        </w:rPr>
        <w:t> </w:t>
      </w:r>
      <w:r>
        <w:rPr>
          <w:color w:val="221F1F"/>
        </w:rPr>
        <w:t>to</w:t>
      </w:r>
      <w:r>
        <w:rPr>
          <w:color w:val="221F1F"/>
          <w:spacing w:val="-17"/>
        </w:rPr>
        <w:t> </w:t>
      </w:r>
      <w:r>
        <w:rPr>
          <w:color w:val="221F1F"/>
        </w:rPr>
        <w:t>remedy</w:t>
      </w:r>
      <w:r>
        <w:rPr>
          <w:color w:val="221F1F"/>
          <w:spacing w:val="-13"/>
        </w:rPr>
        <w:t> </w:t>
      </w:r>
      <w:r>
        <w:rPr>
          <w:color w:val="221F1F"/>
        </w:rPr>
        <w:t>the</w:t>
      </w:r>
      <w:r>
        <w:rPr>
          <w:color w:val="221F1F"/>
          <w:spacing w:val="-14"/>
        </w:rPr>
        <w:t> </w:t>
      </w:r>
      <w:r>
        <w:rPr>
          <w:color w:val="221F1F"/>
        </w:rPr>
        <w:t>breach</w:t>
      </w:r>
      <w:r>
        <w:rPr>
          <w:color w:val="221F1F"/>
          <w:spacing w:val="-14"/>
        </w:rPr>
        <w:t> </w:t>
      </w:r>
      <w:r>
        <w:rPr>
          <w:color w:val="221F1F"/>
        </w:rPr>
        <w:t>within</w:t>
      </w:r>
      <w:r>
        <w:rPr>
          <w:color w:val="221F1F"/>
          <w:spacing w:val="-15"/>
        </w:rPr>
        <w:t> </w:t>
      </w:r>
      <w:r>
        <w:rPr>
          <w:color w:val="221F1F"/>
        </w:rPr>
        <w:t>twenty-eight</w:t>
      </w:r>
      <w:r>
        <w:rPr>
          <w:color w:val="221F1F"/>
          <w:spacing w:val="-14"/>
        </w:rPr>
        <w:t> </w:t>
      </w:r>
      <w:r>
        <w:rPr>
          <w:color w:val="221F1F"/>
        </w:rPr>
        <w:t>(28)</w:t>
      </w:r>
      <w:r>
        <w:rPr>
          <w:color w:val="221F1F"/>
          <w:spacing w:val="-13"/>
        </w:rPr>
        <w:t> </w:t>
      </w:r>
      <w:r>
        <w:rPr>
          <w:color w:val="221F1F"/>
        </w:rPr>
        <w:t>days</w:t>
      </w:r>
      <w:r>
        <w:rPr>
          <w:color w:val="221F1F"/>
          <w:spacing w:val="-14"/>
        </w:rPr>
        <w:t> </w:t>
      </w:r>
      <w:r>
        <w:rPr>
          <w:color w:val="221F1F"/>
        </w:rPr>
        <w:t>of</w:t>
      </w:r>
      <w:r>
        <w:rPr>
          <w:color w:val="221F1F"/>
          <w:spacing w:val="-14"/>
        </w:rPr>
        <w:t> </w:t>
      </w:r>
      <w:r>
        <w:rPr>
          <w:color w:val="221F1F"/>
        </w:rPr>
        <w:t>such</w:t>
      </w:r>
      <w:r>
        <w:rPr>
          <w:color w:val="221F1F"/>
          <w:spacing w:val="-15"/>
        </w:rPr>
        <w:t> </w:t>
      </w:r>
      <w:r>
        <w:rPr>
          <w:color w:val="221F1F"/>
        </w:rPr>
        <w:t>notice,</w:t>
      </w:r>
      <w:r>
        <w:rPr>
          <w:color w:val="221F1F"/>
          <w:spacing w:val="-17"/>
        </w:rPr>
        <w:t> </w:t>
      </w:r>
      <w:r>
        <w:rPr>
          <w:color w:val="221F1F"/>
        </w:rPr>
        <w:t>or</w:t>
      </w:r>
      <w:r>
        <w:rPr>
          <w:color w:val="221F1F"/>
          <w:spacing w:val="-13"/>
        </w:rPr>
        <w:t> </w:t>
      </w:r>
      <w:r>
        <w:rPr>
          <w:color w:val="221F1F"/>
        </w:rPr>
        <w:t>if</w:t>
      </w:r>
      <w:r>
        <w:rPr>
          <w:color w:val="221F1F"/>
          <w:spacing w:val="-14"/>
        </w:rPr>
        <w:t> </w:t>
      </w:r>
      <w:r>
        <w:rPr>
          <w:color w:val="221F1F"/>
        </w:rPr>
        <w:t>the</w:t>
      </w:r>
      <w:r>
        <w:rPr>
          <w:color w:val="221F1F"/>
          <w:spacing w:val="-12"/>
        </w:rPr>
        <w:t> </w:t>
      </w:r>
      <w:r>
        <w:rPr>
          <w:color w:val="221F1F"/>
        </w:rPr>
        <w:t>Implementing</w:t>
      </w:r>
      <w:r>
        <w:rPr>
          <w:color w:val="221F1F"/>
          <w:spacing w:val="-52"/>
        </w:rPr>
        <w:t> </w:t>
      </w:r>
      <w:r>
        <w:rPr>
          <w:color w:val="221F1F"/>
        </w:rPr>
        <w:t>Partner is still unable to carry out any of its obligations under the Contract for any reason attributable to</w:t>
      </w:r>
      <w:r>
        <w:rPr>
          <w:color w:val="221F1F"/>
          <w:spacing w:val="1"/>
        </w:rPr>
        <w:t> </w:t>
      </w:r>
      <w:r>
        <w:rPr>
          <w:color w:val="221F1F"/>
        </w:rPr>
        <w:t>the CESL within twenty-eight (28) days of the said notice, the Implementing Partner may by a further</w:t>
      </w:r>
      <w:r>
        <w:rPr>
          <w:color w:val="221F1F"/>
          <w:spacing w:val="1"/>
        </w:rPr>
        <w:t> </w:t>
      </w:r>
      <w:r>
        <w:rPr>
          <w:color w:val="221F1F"/>
        </w:rPr>
        <w:t>notice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CESL</w:t>
      </w:r>
      <w:r>
        <w:rPr>
          <w:color w:val="221F1F"/>
          <w:spacing w:val="-2"/>
        </w:rPr>
        <w:t> </w:t>
      </w:r>
      <w:r>
        <w:rPr>
          <w:color w:val="221F1F"/>
        </w:rPr>
        <w:t>referring</w:t>
      </w:r>
      <w:r>
        <w:rPr>
          <w:color w:val="221F1F"/>
          <w:spacing w:val="-3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this</w:t>
      </w:r>
      <w:r>
        <w:rPr>
          <w:color w:val="221F1F"/>
          <w:spacing w:val="-1"/>
        </w:rPr>
        <w:t> </w:t>
      </w:r>
      <w:r>
        <w:rPr>
          <w:color w:val="221F1F"/>
        </w:rPr>
        <w:t>GCC</w:t>
      </w:r>
      <w:r>
        <w:rPr>
          <w:color w:val="221F1F"/>
          <w:spacing w:val="-1"/>
        </w:rPr>
        <w:t> </w:t>
      </w:r>
      <w:r>
        <w:rPr>
          <w:color w:val="221F1F"/>
        </w:rPr>
        <w:t>Sub-Clause</w:t>
      </w:r>
      <w:r>
        <w:rPr>
          <w:color w:val="221F1F"/>
          <w:spacing w:val="-1"/>
        </w:rPr>
        <w:t> </w:t>
      </w:r>
      <w:r>
        <w:rPr>
          <w:color w:val="221F1F"/>
        </w:rPr>
        <w:t>42.3.1, forthwith</w:t>
      </w:r>
      <w:r>
        <w:rPr>
          <w:color w:val="221F1F"/>
          <w:spacing w:val="-1"/>
        </w:rPr>
        <w:t> </w:t>
      </w:r>
      <w:r>
        <w:rPr>
          <w:color w:val="221F1F"/>
        </w:rPr>
        <w:t>terminate</w:t>
      </w:r>
      <w:r>
        <w:rPr>
          <w:color w:val="221F1F"/>
          <w:spacing w:val="-1"/>
        </w:rPr>
        <w:t> </w:t>
      </w:r>
      <w:r>
        <w:rPr>
          <w:color w:val="221F1F"/>
        </w:rPr>
        <w:t>the Contract.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2"/>
          <w:numId w:val="87"/>
        </w:numPr>
        <w:tabs>
          <w:tab w:pos="911" w:val="left" w:leader="none"/>
        </w:tabs>
        <w:spacing w:line="256" w:lineRule="auto" w:before="0" w:after="0"/>
        <w:ind w:left="305" w:right="118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terminate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forthwith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giving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notice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 CESL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that effect, referring to this GCC Sub-Clause 42.3.2, if the CESL becomes bankrupt or insolvent, has a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receiving order issued against it, compounds with its creditors, or, being a corporation, if a resolution is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passed or order is made for its winding up (other than a voluntary liquidation for the purposes 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amalgamation or reconstruction), a receiver is appointed over any part of its undertaking or assets, or if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takes or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suffers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other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analogous action 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consequence of debt.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87"/>
        </w:numPr>
        <w:tabs>
          <w:tab w:pos="941" w:val="left" w:leader="none"/>
        </w:tabs>
        <w:spacing w:line="307" w:lineRule="auto" w:before="0" w:after="0"/>
        <w:ind w:left="305" w:right="118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the Contract is terminated under GCC Sub-Clauses 42.3.1 or 42.3.2, then the Implementing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immediately</w:t>
      </w:r>
    </w:p>
    <w:p>
      <w:pPr>
        <w:pStyle w:val="ListParagraph"/>
        <w:numPr>
          <w:ilvl w:val="0"/>
          <w:numId w:val="91"/>
        </w:numPr>
        <w:tabs>
          <w:tab w:pos="601" w:val="left" w:leader="none"/>
        </w:tabs>
        <w:spacing w:line="268" w:lineRule="auto" w:before="0" w:after="0"/>
        <w:ind w:left="305" w:right="128" w:firstLine="0"/>
        <w:jc w:val="both"/>
        <w:rPr>
          <w:sz w:val="22"/>
        </w:rPr>
      </w:pPr>
      <w:r>
        <w:rPr>
          <w:color w:val="221F1F"/>
          <w:sz w:val="22"/>
        </w:rPr>
        <w:t>cease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further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work,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except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necessary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purpose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protecting</w:t>
      </w:r>
      <w:r>
        <w:rPr>
          <w:color w:val="221F1F"/>
          <w:spacing w:val="-11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part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the Facilities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already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executed, or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work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required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 leave 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 a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clean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and safe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condition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91"/>
        </w:numPr>
        <w:tabs>
          <w:tab w:pos="617" w:val="left" w:leader="none"/>
        </w:tabs>
        <w:spacing w:line="240" w:lineRule="auto" w:before="0" w:after="0"/>
        <w:ind w:left="616" w:right="0" w:hanging="312"/>
        <w:jc w:val="both"/>
        <w:rPr>
          <w:sz w:val="22"/>
        </w:rPr>
      </w:pPr>
      <w:r>
        <w:rPr>
          <w:color w:val="221F1F"/>
          <w:sz w:val="22"/>
        </w:rPr>
        <w:t>terminate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subcontracts,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except those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assigned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CESL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pursuant to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paragraph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(d)(ii)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521" w:top="1600" w:bottom="1740" w:left="1020" w:right="1200"/>
        </w:sectPr>
      </w:pPr>
    </w:p>
    <w:p>
      <w:pPr>
        <w:pStyle w:val="ListParagraph"/>
        <w:numPr>
          <w:ilvl w:val="0"/>
          <w:numId w:val="91"/>
        </w:numPr>
        <w:tabs>
          <w:tab w:pos="601" w:val="left" w:leader="none"/>
        </w:tabs>
        <w:spacing w:line="278" w:lineRule="auto" w:before="164" w:after="0"/>
        <w:ind w:left="305" w:right="118" w:firstLine="0"/>
        <w:jc w:val="both"/>
        <w:rPr>
          <w:sz w:val="22"/>
        </w:rPr>
      </w:pPr>
      <w:r>
        <w:rPr>
          <w:color w:val="221F1F"/>
          <w:sz w:val="22"/>
        </w:rPr>
        <w:t>remove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all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Equipment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Site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repatriate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Partner’s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its SubImplementing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Partner’s personnel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from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Site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91"/>
        </w:numPr>
        <w:tabs>
          <w:tab w:pos="634" w:val="left" w:leader="none"/>
        </w:tabs>
        <w:spacing w:line="307" w:lineRule="auto" w:before="1" w:after="0"/>
        <w:ind w:left="305" w:right="118" w:firstLine="0"/>
        <w:jc w:val="both"/>
        <w:rPr>
          <w:sz w:val="22"/>
        </w:rPr>
      </w:pPr>
      <w:r>
        <w:rPr>
          <w:color w:val="221F1F"/>
          <w:sz w:val="22"/>
        </w:rPr>
        <w:t>In addition, the Implementing Partner, subject to the payment specified in GCC Sub-Clause 42.3.4,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shall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92"/>
        </w:numPr>
        <w:tabs>
          <w:tab w:pos="569" w:val="left" w:leader="none"/>
        </w:tabs>
        <w:spacing w:line="240" w:lineRule="auto" w:before="0" w:after="0"/>
        <w:ind w:left="305" w:right="442" w:firstLine="0"/>
        <w:jc w:val="left"/>
        <w:rPr>
          <w:sz w:val="22"/>
        </w:rPr>
      </w:pPr>
      <w:r>
        <w:rPr>
          <w:color w:val="221F1F"/>
          <w:sz w:val="22"/>
        </w:rPr>
        <w:t>deliver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to the CESL the parts of the Facilities executed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up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53"/>
          <w:sz w:val="22"/>
        </w:rPr>
        <w:t> </w:t>
      </w:r>
      <w:r>
        <w:rPr>
          <w:color w:val="221F1F"/>
          <w:sz w:val="22"/>
        </w:rPr>
        <w:t>of</w:t>
      </w:r>
    </w:p>
    <w:p>
      <w:pPr>
        <w:pStyle w:val="BodyText"/>
        <w:spacing w:line="251" w:lineRule="exact"/>
        <w:ind w:left="305"/>
      </w:pPr>
      <w:r>
        <w:rPr>
          <w:color w:val="221F1F"/>
        </w:rPr>
        <w:t>termination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92"/>
        </w:numPr>
        <w:tabs>
          <w:tab w:pos="619" w:val="left" w:leader="none"/>
        </w:tabs>
        <w:spacing w:line="240" w:lineRule="auto" w:before="0" w:after="0"/>
        <w:ind w:left="305" w:right="619" w:firstLine="0"/>
        <w:jc w:val="left"/>
        <w:rPr>
          <w:sz w:val="22"/>
        </w:rPr>
      </w:pPr>
      <w:r>
        <w:rPr>
          <w:color w:val="221F1F"/>
          <w:w w:val="95"/>
          <w:sz w:val="22"/>
        </w:rPr>
        <w:t>to</w:t>
      </w:r>
      <w:r>
        <w:rPr>
          <w:color w:val="221F1F"/>
          <w:spacing w:val="4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extent</w:t>
      </w:r>
      <w:r>
        <w:rPr>
          <w:color w:val="221F1F"/>
          <w:spacing w:val="3"/>
          <w:w w:val="95"/>
          <w:sz w:val="22"/>
        </w:rPr>
        <w:t> </w:t>
      </w:r>
      <w:r>
        <w:rPr>
          <w:color w:val="221F1F"/>
          <w:w w:val="95"/>
          <w:sz w:val="22"/>
        </w:rPr>
        <w:t>legally</w:t>
      </w:r>
      <w:r>
        <w:rPr>
          <w:color w:val="221F1F"/>
          <w:spacing w:val="5"/>
          <w:w w:val="95"/>
          <w:sz w:val="22"/>
        </w:rPr>
        <w:t> </w:t>
      </w:r>
      <w:r>
        <w:rPr>
          <w:color w:val="221F1F"/>
          <w:w w:val="95"/>
          <w:sz w:val="22"/>
        </w:rPr>
        <w:t>possible,</w:t>
      </w:r>
      <w:r>
        <w:rPr>
          <w:color w:val="221F1F"/>
          <w:spacing w:val="2"/>
          <w:w w:val="95"/>
          <w:sz w:val="22"/>
        </w:rPr>
        <w:t> </w:t>
      </w:r>
      <w:r>
        <w:rPr>
          <w:color w:val="221F1F"/>
          <w:w w:val="95"/>
          <w:sz w:val="22"/>
        </w:rPr>
        <w:t>assign</w:t>
      </w:r>
      <w:r>
        <w:rPr>
          <w:color w:val="221F1F"/>
          <w:spacing w:val="4"/>
          <w:w w:val="95"/>
          <w:sz w:val="22"/>
        </w:rPr>
        <w:t> </w:t>
      </w:r>
      <w:r>
        <w:rPr>
          <w:color w:val="221F1F"/>
          <w:w w:val="95"/>
          <w:sz w:val="22"/>
        </w:rPr>
        <w:t>to</w:t>
      </w:r>
      <w:r>
        <w:rPr>
          <w:color w:val="221F1F"/>
          <w:spacing w:val="5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12"/>
          <w:w w:val="95"/>
          <w:sz w:val="22"/>
        </w:rPr>
        <w:t> </w:t>
      </w:r>
      <w:r>
        <w:rPr>
          <w:color w:val="221F1F"/>
          <w:w w:val="95"/>
          <w:sz w:val="22"/>
        </w:rPr>
        <w:t>CESL</w:t>
      </w:r>
      <w:r>
        <w:rPr>
          <w:color w:val="221F1F"/>
          <w:spacing w:val="5"/>
          <w:w w:val="95"/>
          <w:sz w:val="22"/>
        </w:rPr>
        <w:t> </w:t>
      </w:r>
      <w:r>
        <w:rPr>
          <w:color w:val="221F1F"/>
          <w:w w:val="95"/>
          <w:sz w:val="22"/>
        </w:rPr>
        <w:t>all</w:t>
      </w:r>
      <w:r>
        <w:rPr>
          <w:color w:val="221F1F"/>
          <w:spacing w:val="4"/>
          <w:w w:val="95"/>
          <w:sz w:val="22"/>
        </w:rPr>
        <w:t> </w:t>
      </w:r>
      <w:r>
        <w:rPr>
          <w:color w:val="221F1F"/>
          <w:w w:val="95"/>
          <w:sz w:val="22"/>
        </w:rPr>
        <w:t>right,</w:t>
      </w:r>
      <w:r>
        <w:rPr>
          <w:color w:val="221F1F"/>
          <w:spacing w:val="3"/>
          <w:w w:val="95"/>
          <w:sz w:val="22"/>
        </w:rPr>
        <w:t> </w:t>
      </w:r>
      <w:r>
        <w:rPr>
          <w:color w:val="221F1F"/>
          <w:w w:val="95"/>
          <w:sz w:val="22"/>
        </w:rPr>
        <w:t>title</w:t>
      </w:r>
      <w:r>
        <w:rPr>
          <w:color w:val="221F1F"/>
          <w:spacing w:val="2"/>
          <w:w w:val="95"/>
          <w:sz w:val="22"/>
        </w:rPr>
        <w:t> </w:t>
      </w:r>
      <w:r>
        <w:rPr>
          <w:color w:val="221F1F"/>
          <w:w w:val="95"/>
          <w:sz w:val="22"/>
        </w:rPr>
        <w:t>and</w:t>
      </w:r>
      <w:r>
        <w:rPr>
          <w:color w:val="221F1F"/>
          <w:spacing w:val="2"/>
          <w:w w:val="95"/>
          <w:sz w:val="22"/>
        </w:rPr>
        <w:t> </w:t>
      </w:r>
      <w:r>
        <w:rPr>
          <w:color w:val="221F1F"/>
          <w:w w:val="95"/>
          <w:sz w:val="22"/>
        </w:rPr>
        <w:t>benefit</w:t>
      </w:r>
      <w:r>
        <w:rPr>
          <w:color w:val="221F1F"/>
          <w:spacing w:val="51"/>
          <w:w w:val="95"/>
          <w:sz w:val="22"/>
        </w:rPr>
        <w:t> </w:t>
      </w:r>
      <w:r>
        <w:rPr>
          <w:color w:val="221F1F"/>
          <w:w w:val="95"/>
          <w:sz w:val="22"/>
        </w:rPr>
        <w:t>of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the</w:t>
      </w:r>
      <w:r>
        <w:rPr>
          <w:color w:val="221F1F"/>
          <w:spacing w:val="8"/>
          <w:w w:val="95"/>
          <w:sz w:val="22"/>
        </w:rPr>
        <w:t> </w:t>
      </w:r>
      <w:r>
        <w:rPr>
          <w:color w:val="221F1F"/>
          <w:w w:val="95"/>
          <w:sz w:val="22"/>
        </w:rPr>
        <w:t>Implementing</w:t>
      </w:r>
      <w:r>
        <w:rPr>
          <w:color w:val="221F1F"/>
          <w:spacing w:val="-50"/>
          <w:w w:val="95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50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50"/>
          <w:sz w:val="22"/>
        </w:rPr>
        <w:t> </w:t>
      </w:r>
      <w:r>
        <w:rPr>
          <w:color w:val="221F1F"/>
          <w:sz w:val="22"/>
        </w:rPr>
        <w:t>the</w:t>
      </w:r>
    </w:p>
    <w:p>
      <w:pPr>
        <w:pStyle w:val="BodyText"/>
        <w:spacing w:before="2"/>
        <w:ind w:left="305" w:right="10"/>
      </w:pPr>
      <w:r>
        <w:rPr>
          <w:color w:val="221F1F"/>
        </w:rPr>
        <w:t>Facilities</w:t>
      </w:r>
      <w:r>
        <w:rPr>
          <w:color w:val="221F1F"/>
          <w:spacing w:val="-6"/>
        </w:rPr>
        <w:t> </w:t>
      </w:r>
      <w:r>
        <w:rPr>
          <w:color w:val="221F1F"/>
        </w:rPr>
        <w:t>and</w:t>
      </w:r>
      <w:r>
        <w:rPr>
          <w:color w:val="221F1F"/>
          <w:spacing w:val="-5"/>
        </w:rPr>
        <w:t> </w:t>
      </w:r>
      <w:r>
        <w:rPr>
          <w:color w:val="221F1F"/>
        </w:rPr>
        <w:t>to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5"/>
        </w:rPr>
        <w:t> </w:t>
      </w:r>
      <w:r>
        <w:rPr>
          <w:color w:val="221F1F"/>
        </w:rPr>
        <w:t>Plant</w:t>
      </w:r>
      <w:r>
        <w:rPr>
          <w:color w:val="221F1F"/>
          <w:spacing w:val="-7"/>
        </w:rPr>
        <w:t> </w:t>
      </w:r>
      <w:r>
        <w:rPr>
          <w:color w:val="221F1F"/>
        </w:rPr>
        <w:t>and</w:t>
      </w:r>
      <w:r>
        <w:rPr>
          <w:color w:val="221F1F"/>
          <w:spacing w:val="-6"/>
        </w:rPr>
        <w:t> </w:t>
      </w:r>
      <w:r>
        <w:rPr>
          <w:color w:val="221F1F"/>
        </w:rPr>
        <w:t>Equipment</w:t>
      </w:r>
      <w:r>
        <w:rPr>
          <w:color w:val="221F1F"/>
          <w:spacing w:val="-7"/>
        </w:rPr>
        <w:t> </w:t>
      </w:r>
      <w:r>
        <w:rPr>
          <w:color w:val="221F1F"/>
        </w:rPr>
        <w:t>as</w:t>
      </w:r>
      <w:r>
        <w:rPr>
          <w:color w:val="221F1F"/>
          <w:spacing w:val="-5"/>
        </w:rPr>
        <w:t> </w:t>
      </w:r>
      <w:r>
        <w:rPr>
          <w:color w:val="221F1F"/>
        </w:rPr>
        <w:t>of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date</w:t>
      </w:r>
      <w:r>
        <w:rPr>
          <w:color w:val="221F1F"/>
          <w:spacing w:val="-9"/>
        </w:rPr>
        <w:t> </w:t>
      </w:r>
      <w:r>
        <w:rPr>
          <w:color w:val="221F1F"/>
        </w:rPr>
        <w:t>of</w:t>
      </w:r>
      <w:r>
        <w:rPr>
          <w:color w:val="221F1F"/>
          <w:spacing w:val="-7"/>
        </w:rPr>
        <w:t> </w:t>
      </w:r>
      <w:r>
        <w:rPr>
          <w:color w:val="221F1F"/>
        </w:rPr>
        <w:t>termination,</w:t>
      </w:r>
      <w:r>
        <w:rPr>
          <w:color w:val="221F1F"/>
          <w:spacing w:val="-8"/>
        </w:rPr>
        <w:t> </w:t>
      </w:r>
      <w:r>
        <w:rPr>
          <w:color w:val="221F1F"/>
        </w:rPr>
        <w:t>and,</w:t>
      </w:r>
      <w:r>
        <w:rPr>
          <w:color w:val="221F1F"/>
          <w:spacing w:val="-8"/>
        </w:rPr>
        <w:t> </w:t>
      </w:r>
      <w:r>
        <w:rPr>
          <w:color w:val="221F1F"/>
        </w:rPr>
        <w:t>as</w:t>
      </w:r>
      <w:r>
        <w:rPr>
          <w:color w:val="221F1F"/>
          <w:spacing w:val="-7"/>
        </w:rPr>
        <w:t> </w:t>
      </w:r>
      <w:r>
        <w:rPr>
          <w:color w:val="221F1F"/>
        </w:rPr>
        <w:t>may</w:t>
      </w:r>
      <w:r>
        <w:rPr>
          <w:color w:val="221F1F"/>
          <w:spacing w:val="-4"/>
        </w:rPr>
        <w:t> </w:t>
      </w:r>
      <w:r>
        <w:rPr>
          <w:color w:val="221F1F"/>
        </w:rPr>
        <w:t>be</w:t>
      </w:r>
      <w:r>
        <w:rPr>
          <w:color w:val="221F1F"/>
          <w:spacing w:val="-8"/>
        </w:rPr>
        <w:t> </w:t>
      </w:r>
      <w:r>
        <w:rPr>
          <w:color w:val="221F1F"/>
        </w:rPr>
        <w:t>required</w:t>
      </w:r>
      <w:r>
        <w:rPr>
          <w:color w:val="221F1F"/>
          <w:spacing w:val="-7"/>
        </w:rPr>
        <w:t> </w:t>
      </w:r>
      <w:r>
        <w:rPr>
          <w:color w:val="221F1F"/>
        </w:rPr>
        <w:t>by</w:t>
      </w:r>
      <w:r>
        <w:rPr>
          <w:color w:val="221F1F"/>
          <w:spacing w:val="-7"/>
        </w:rPr>
        <w:t> </w:t>
      </w:r>
      <w:r>
        <w:rPr>
          <w:color w:val="221F1F"/>
        </w:rPr>
        <w:t>the</w:t>
      </w:r>
      <w:r>
        <w:rPr>
          <w:color w:val="221F1F"/>
          <w:spacing w:val="-52"/>
        </w:rPr>
        <w:t> </w:t>
      </w:r>
      <w:r>
        <w:rPr>
          <w:color w:val="221F1F"/>
        </w:rPr>
        <w:t>CESL, in any subcontracts concluded between the Implementing Partner and its SubImplementing</w:t>
      </w:r>
      <w:r>
        <w:rPr>
          <w:color w:val="221F1F"/>
          <w:spacing w:val="1"/>
        </w:rPr>
        <w:t> </w:t>
      </w:r>
      <w:r>
        <w:rPr>
          <w:color w:val="221F1F"/>
        </w:rPr>
        <w:t>Partners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92"/>
        </w:numPr>
        <w:tabs>
          <w:tab w:pos="699" w:val="left" w:leader="none"/>
        </w:tabs>
        <w:spacing w:line="280" w:lineRule="auto" w:before="0" w:after="0"/>
        <w:ind w:left="305" w:right="125" w:firstLine="0"/>
        <w:jc w:val="both"/>
        <w:rPr>
          <w:sz w:val="22"/>
        </w:rPr>
      </w:pPr>
      <w:r>
        <w:rPr>
          <w:color w:val="221F1F"/>
          <w:sz w:val="22"/>
        </w:rPr>
        <w:t>deliver to the CESL all drawings, specifications and other documents prepared by the Implementing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Partner 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its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SubImplementing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Partners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as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date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termination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connection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Facilities.</w:t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2"/>
          <w:numId w:val="87"/>
        </w:numPr>
        <w:tabs>
          <w:tab w:pos="922" w:val="left" w:leader="none"/>
        </w:tabs>
        <w:spacing w:line="240" w:lineRule="auto" w:before="1" w:after="0"/>
        <w:ind w:left="305" w:right="139" w:firstLine="0"/>
        <w:jc w:val="both"/>
        <w:rPr>
          <w:color w:val="221F1F"/>
          <w:sz w:val="22"/>
        </w:rPr>
      </w:pPr>
      <w:r>
        <w:rPr>
          <w:color w:val="221F1F"/>
          <w:sz w:val="22"/>
        </w:rPr>
        <w:t>If the Contract is terminated under GCC Sub-Clauses 42.3.1 or42.3.2, the CESL shall pay to the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Implementing Partner all payments specified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56"/>
          <w:sz w:val="22"/>
        </w:rPr>
        <w:t> </w:t>
      </w:r>
      <w:r>
        <w:rPr>
          <w:color w:val="221F1F"/>
          <w:sz w:val="22"/>
        </w:rPr>
        <w:t>GCC</w:t>
      </w:r>
      <w:r>
        <w:rPr>
          <w:color w:val="221F1F"/>
          <w:spacing w:val="56"/>
          <w:sz w:val="22"/>
        </w:rPr>
        <w:t> </w:t>
      </w:r>
      <w:r>
        <w:rPr>
          <w:color w:val="221F1F"/>
          <w:sz w:val="22"/>
        </w:rPr>
        <w:t>Sub-Clause</w:t>
      </w:r>
      <w:r>
        <w:rPr>
          <w:color w:val="221F1F"/>
          <w:spacing w:val="56"/>
          <w:sz w:val="22"/>
        </w:rPr>
        <w:t> </w:t>
      </w:r>
      <w:r>
        <w:rPr>
          <w:color w:val="221F1F"/>
          <w:sz w:val="22"/>
        </w:rPr>
        <w:t>42.1.3,</w:t>
      </w:r>
      <w:r>
        <w:rPr>
          <w:color w:val="221F1F"/>
          <w:spacing w:val="56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56"/>
          <w:sz w:val="22"/>
        </w:rPr>
        <w:t> </w:t>
      </w:r>
      <w:r>
        <w:rPr>
          <w:color w:val="221F1F"/>
          <w:sz w:val="22"/>
        </w:rPr>
        <w:t>reasonable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compensation for all loss or damage sustained by the Implementing Partner arising out of, in connection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with</w:t>
      </w:r>
      <w:r>
        <w:rPr>
          <w:color w:val="221F1F"/>
          <w:spacing w:val="50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consequence</w:t>
      </w:r>
      <w:r>
        <w:rPr>
          <w:color w:val="221F1F"/>
          <w:spacing w:val="49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50"/>
          <w:sz w:val="22"/>
        </w:rPr>
        <w:t> </w:t>
      </w:r>
      <w:r>
        <w:rPr>
          <w:color w:val="221F1F"/>
          <w:sz w:val="22"/>
        </w:rPr>
        <w:t>such</w:t>
      </w:r>
      <w:r>
        <w:rPr>
          <w:color w:val="221F1F"/>
          <w:spacing w:val="5"/>
          <w:sz w:val="22"/>
        </w:rPr>
        <w:t> </w:t>
      </w:r>
      <w:r>
        <w:rPr>
          <w:color w:val="221F1F"/>
          <w:sz w:val="22"/>
        </w:rPr>
        <w:t>termination.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87"/>
        </w:numPr>
        <w:tabs>
          <w:tab w:pos="901" w:val="left" w:leader="none"/>
        </w:tabs>
        <w:spacing w:line="307" w:lineRule="auto" w:before="0" w:after="0"/>
        <w:ind w:left="305" w:right="117" w:firstLine="0"/>
        <w:jc w:val="both"/>
        <w:rPr>
          <w:color w:val="221F1F"/>
          <w:sz w:val="22"/>
        </w:rPr>
      </w:pPr>
      <w:r>
        <w:rPr>
          <w:color w:val="221F1F"/>
          <w:w w:val="95"/>
          <w:sz w:val="22"/>
        </w:rPr>
        <w:t>Termination by the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w w:val="95"/>
          <w:sz w:val="22"/>
        </w:rPr>
        <w:t>Implementing Partner</w:t>
      </w:r>
      <w:r>
        <w:rPr>
          <w:color w:val="221F1F"/>
          <w:spacing w:val="49"/>
          <w:sz w:val="22"/>
        </w:rPr>
        <w:t> </w:t>
      </w:r>
      <w:r>
        <w:rPr>
          <w:color w:val="221F1F"/>
          <w:w w:val="95"/>
          <w:sz w:val="22"/>
        </w:rPr>
        <w:t>pursuant to this GCC Sub-Clause 42.3 is without prejudice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to any other rights or remedies of the Implementing Partner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exercised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lieu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55"/>
          <w:sz w:val="22"/>
        </w:rPr>
        <w:t> </w:t>
      </w:r>
      <w:r>
        <w:rPr>
          <w:color w:val="221F1F"/>
          <w:sz w:val="22"/>
        </w:rPr>
        <w:t>in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addition</w:t>
      </w:r>
      <w:r>
        <w:rPr>
          <w:color w:val="221F1F"/>
          <w:spacing w:val="5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rights conferred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GCC Sub-Clause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42.3.</w:t>
      </w:r>
    </w:p>
    <w:p>
      <w:pPr>
        <w:pStyle w:val="BodyText"/>
      </w:pPr>
    </w:p>
    <w:p>
      <w:pPr>
        <w:pStyle w:val="ListParagraph"/>
        <w:numPr>
          <w:ilvl w:val="1"/>
          <w:numId w:val="87"/>
        </w:numPr>
        <w:tabs>
          <w:tab w:pos="797" w:val="left" w:leader="none"/>
        </w:tabs>
        <w:spacing w:line="276" w:lineRule="auto" w:before="0" w:after="0"/>
        <w:ind w:left="305" w:right="126" w:firstLine="0"/>
        <w:jc w:val="both"/>
        <w:rPr>
          <w:sz w:val="22"/>
        </w:rPr>
      </w:pPr>
      <w:r>
        <w:rPr>
          <w:color w:val="221F1F"/>
          <w:sz w:val="22"/>
        </w:rPr>
        <w:t>In this GCC Clause 42, the expression “Facilities executed” shall include all work executed,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Installation Services provided, any or all Plant and Equipment acquired (or subject to a legally binding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obligation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purchase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used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intended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used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for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purpose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53"/>
          <w:sz w:val="22"/>
        </w:rPr>
        <w:t> </w:t>
      </w:r>
      <w:r>
        <w:rPr>
          <w:color w:val="221F1F"/>
          <w:sz w:val="22"/>
        </w:rPr>
        <w:t>Facilities,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up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including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date of termination.</w:t>
      </w:r>
    </w:p>
    <w:p>
      <w:pPr>
        <w:pStyle w:val="ListParagraph"/>
        <w:numPr>
          <w:ilvl w:val="1"/>
          <w:numId w:val="87"/>
        </w:numPr>
        <w:tabs>
          <w:tab w:pos="752" w:val="left" w:leader="none"/>
        </w:tabs>
        <w:spacing w:line="276" w:lineRule="auto" w:before="200" w:after="0"/>
        <w:ind w:left="305" w:right="116" w:firstLine="0"/>
        <w:jc w:val="both"/>
        <w:rPr>
          <w:sz w:val="22"/>
        </w:rPr>
      </w:pPr>
      <w:r>
        <w:rPr>
          <w:color w:val="221F1F"/>
          <w:sz w:val="22"/>
        </w:rPr>
        <w:t>In this GCC Clause 42, in calculating any monies due from the CESL to the Implementing Partner,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account shall be taken of any sum previously paid by the CESL to the Implementing Partner under the</w:t>
      </w:r>
      <w:r>
        <w:rPr>
          <w:color w:val="221F1F"/>
          <w:spacing w:val="1"/>
          <w:sz w:val="22"/>
        </w:rPr>
        <w:t> </w:t>
      </w:r>
      <w:r>
        <w:rPr>
          <w:color w:val="221F1F"/>
          <w:w w:val="95"/>
          <w:sz w:val="22"/>
        </w:rPr>
        <w:t>Contract, including any advance payment paid pursuant to Appendix 1 (Terms and Procedures of Payment) to</w:t>
      </w:r>
      <w:r>
        <w:rPr>
          <w:color w:val="221F1F"/>
          <w:spacing w:val="1"/>
          <w:w w:val="95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Contract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Agreement.</w:t>
      </w:r>
    </w:p>
    <w:p>
      <w:pPr>
        <w:pStyle w:val="ListParagraph"/>
        <w:numPr>
          <w:ilvl w:val="0"/>
          <w:numId w:val="93"/>
        </w:numPr>
        <w:tabs>
          <w:tab w:pos="637" w:val="left" w:leader="none"/>
        </w:tabs>
        <w:spacing w:line="240" w:lineRule="auto" w:before="202" w:after="0"/>
        <w:ind w:left="636" w:right="0" w:hanging="332"/>
        <w:jc w:val="both"/>
        <w:rPr>
          <w:b/>
          <w:color w:val="221F1F"/>
          <w:sz w:val="22"/>
        </w:rPr>
      </w:pPr>
      <w:r>
        <w:rPr>
          <w:b/>
          <w:color w:val="221F1F"/>
          <w:sz w:val="22"/>
        </w:rPr>
        <w:t>Assignment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1"/>
          <w:numId w:val="93"/>
        </w:numPr>
        <w:tabs>
          <w:tab w:pos="752" w:val="left" w:leader="none"/>
        </w:tabs>
        <w:spacing w:line="240" w:lineRule="auto" w:before="1" w:after="0"/>
        <w:ind w:left="305" w:right="138" w:firstLine="0"/>
        <w:jc w:val="both"/>
        <w:rPr>
          <w:sz w:val="22"/>
        </w:rPr>
      </w:pPr>
      <w:r>
        <w:rPr>
          <w:color w:val="221F1F"/>
          <w:sz w:val="22"/>
        </w:rPr>
        <w:t>The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not,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without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express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prior</w:t>
      </w:r>
      <w:r>
        <w:rPr>
          <w:color w:val="221F1F"/>
          <w:spacing w:val="-9"/>
          <w:sz w:val="22"/>
        </w:rPr>
        <w:t> </w:t>
      </w:r>
      <w:r>
        <w:rPr>
          <w:color w:val="221F1F"/>
          <w:sz w:val="22"/>
        </w:rPr>
        <w:t>written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consent</w:t>
      </w:r>
      <w:r>
        <w:rPr>
          <w:color w:val="221F1F"/>
          <w:spacing w:val="-10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CESL,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assign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any third party the Contract or any part thereof, or any right, benefit, obligation or interest therein or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thereunder,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except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the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Implementing</w:t>
      </w:r>
      <w:r>
        <w:rPr>
          <w:color w:val="221F1F"/>
          <w:spacing w:val="-8"/>
          <w:sz w:val="22"/>
        </w:rPr>
        <w:t> </w:t>
      </w:r>
      <w:r>
        <w:rPr>
          <w:color w:val="221F1F"/>
          <w:sz w:val="22"/>
        </w:rPr>
        <w:t>Partner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shall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be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entitled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6"/>
          <w:sz w:val="22"/>
        </w:rPr>
        <w:t> </w:t>
      </w:r>
      <w:r>
        <w:rPr>
          <w:color w:val="221F1F"/>
          <w:sz w:val="22"/>
        </w:rPr>
        <w:t>assign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either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absolutely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by</w:t>
      </w:r>
      <w:r>
        <w:rPr>
          <w:color w:val="221F1F"/>
          <w:spacing w:val="-7"/>
          <w:sz w:val="22"/>
        </w:rPr>
        <w:t> </w:t>
      </w:r>
      <w:r>
        <w:rPr>
          <w:color w:val="221F1F"/>
          <w:sz w:val="22"/>
        </w:rPr>
        <w:t>way</w:t>
      </w:r>
      <w:r>
        <w:rPr>
          <w:color w:val="221F1F"/>
          <w:spacing w:val="-5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52"/>
          <w:sz w:val="22"/>
        </w:rPr>
        <w:t> </w:t>
      </w:r>
      <w:r>
        <w:rPr>
          <w:color w:val="221F1F"/>
          <w:sz w:val="22"/>
        </w:rPr>
        <w:t>charge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any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monies due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and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payable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to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it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or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may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become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due and</w:t>
      </w:r>
      <w:r>
        <w:rPr>
          <w:color w:val="221F1F"/>
          <w:spacing w:val="4"/>
          <w:sz w:val="22"/>
        </w:rPr>
        <w:t> </w:t>
      </w:r>
      <w:r>
        <w:rPr>
          <w:color w:val="221F1F"/>
          <w:sz w:val="22"/>
        </w:rPr>
        <w:t>payable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to it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under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the Contract.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93"/>
        </w:numPr>
        <w:tabs>
          <w:tab w:pos="1026" w:val="left" w:leader="none"/>
        </w:tabs>
        <w:spacing w:line="240" w:lineRule="auto" w:before="0" w:after="0"/>
        <w:ind w:left="1025" w:right="0" w:hanging="361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Bankruptcy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552" w:top="1600" w:bottom="1740" w:left="1020" w:right="1200"/>
        </w:sectPr>
      </w:pPr>
    </w:p>
    <w:p>
      <w:pPr>
        <w:pStyle w:val="BodyText"/>
        <w:spacing w:before="73"/>
        <w:ind w:left="305" w:right="137"/>
        <w:jc w:val="both"/>
      </w:pPr>
      <w:r>
        <w:rPr>
          <w:color w:val="221F1F"/>
        </w:rPr>
        <w:t>If the Contractor shall become bankrupt or have a receiving order made against him or compound with</w:t>
      </w:r>
      <w:r>
        <w:rPr>
          <w:color w:val="221F1F"/>
          <w:spacing w:val="1"/>
        </w:rPr>
        <w:t> </w:t>
      </w:r>
      <w:r>
        <w:rPr>
          <w:color w:val="221F1F"/>
        </w:rPr>
        <w:t>his creditors, or being a corporation commence to be wound up, not being a voluntary winding up for the</w:t>
      </w:r>
      <w:r>
        <w:rPr>
          <w:color w:val="221F1F"/>
          <w:spacing w:val="-53"/>
        </w:rPr>
        <w:t> </w:t>
      </w:r>
      <w:r>
        <w:rPr>
          <w:color w:val="221F1F"/>
        </w:rPr>
        <w:t>purpose</w:t>
      </w:r>
      <w:r>
        <w:rPr>
          <w:color w:val="221F1F"/>
          <w:spacing w:val="-1"/>
        </w:rPr>
        <w:t> </w:t>
      </w:r>
      <w:r>
        <w:rPr>
          <w:color w:val="221F1F"/>
        </w:rPr>
        <w:t>only</w:t>
      </w:r>
      <w:r>
        <w:rPr>
          <w:color w:val="221F1F"/>
          <w:spacing w:val="-3"/>
        </w:rPr>
        <w:t> </w:t>
      </w:r>
      <w:r>
        <w:rPr>
          <w:color w:val="221F1F"/>
        </w:rPr>
        <w:t>of amalgamation</w:t>
      </w:r>
    </w:p>
    <w:p>
      <w:pPr>
        <w:pStyle w:val="BodyText"/>
        <w:ind w:left="305" w:right="149"/>
        <w:jc w:val="both"/>
      </w:pPr>
      <w:r>
        <w:rPr>
          <w:color w:val="221F1F"/>
        </w:rPr>
        <w:t>/ reconstruction,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carry</w:t>
      </w:r>
      <w:r>
        <w:rPr>
          <w:color w:val="221F1F"/>
          <w:spacing w:val="1"/>
        </w:rPr>
        <w:t> </w:t>
      </w:r>
      <w:r>
        <w:rPr>
          <w:color w:val="221F1F"/>
        </w:rPr>
        <w:t>on its business under a receiver</w:t>
      </w:r>
      <w:r>
        <w:rPr>
          <w:color w:val="221F1F"/>
          <w:spacing w:val="55"/>
        </w:rPr>
        <w:t> </w:t>
      </w:r>
      <w:r>
        <w:rPr>
          <w:color w:val="221F1F"/>
        </w:rPr>
        <w:t>for</w:t>
      </w:r>
      <w:r>
        <w:rPr>
          <w:color w:val="221F1F"/>
          <w:spacing w:val="55"/>
        </w:rPr>
        <w:t> </w:t>
      </w:r>
      <w:r>
        <w:rPr>
          <w:color w:val="221F1F"/>
        </w:rPr>
        <w:t>the</w:t>
      </w:r>
      <w:r>
        <w:rPr>
          <w:color w:val="221F1F"/>
          <w:spacing w:val="55"/>
        </w:rPr>
        <w:t> </w:t>
      </w:r>
      <w:r>
        <w:rPr>
          <w:color w:val="221F1F"/>
        </w:rPr>
        <w:t>benefit</w:t>
      </w:r>
      <w:r>
        <w:rPr>
          <w:color w:val="221F1F"/>
          <w:spacing w:val="55"/>
        </w:rPr>
        <w:t> </w:t>
      </w:r>
      <w:r>
        <w:rPr>
          <w:color w:val="221F1F"/>
        </w:rPr>
        <w:t>of</w:t>
      </w:r>
      <w:r>
        <w:rPr>
          <w:color w:val="221F1F"/>
          <w:spacing w:val="55"/>
        </w:rPr>
        <w:t> </w:t>
      </w:r>
      <w:r>
        <w:rPr>
          <w:color w:val="221F1F"/>
        </w:rPr>
        <w:t>its creditors or any of</w:t>
      </w:r>
      <w:r>
        <w:rPr>
          <w:color w:val="221F1F"/>
          <w:spacing w:val="1"/>
        </w:rPr>
        <w:t> </w:t>
      </w:r>
      <w:r>
        <w:rPr>
          <w:color w:val="221F1F"/>
        </w:rPr>
        <w:t>them,</w:t>
      </w:r>
      <w:r>
        <w:rPr>
          <w:color w:val="221F1F"/>
          <w:spacing w:val="-1"/>
        </w:rPr>
        <w:t> </w:t>
      </w:r>
      <w:r>
        <w:rPr>
          <w:color w:val="221F1F"/>
        </w:rPr>
        <w:t>the Owner</w:t>
      </w:r>
      <w:r>
        <w:rPr>
          <w:color w:val="221F1F"/>
          <w:spacing w:val="-1"/>
        </w:rPr>
        <w:t> </w:t>
      </w:r>
      <w:r>
        <w:rPr>
          <w:color w:val="221F1F"/>
        </w:rPr>
        <w:t>ill</w:t>
      </w:r>
      <w:r>
        <w:rPr>
          <w:color w:val="221F1F"/>
          <w:spacing w:val="1"/>
        </w:rPr>
        <w:t> </w:t>
      </w:r>
      <w:r>
        <w:rPr>
          <w:color w:val="221F1F"/>
        </w:rPr>
        <w:t>be at</w:t>
      </w:r>
      <w:r>
        <w:rPr>
          <w:color w:val="221F1F"/>
          <w:spacing w:val="1"/>
        </w:rPr>
        <w:t> </w:t>
      </w:r>
      <w:r>
        <w:rPr>
          <w:color w:val="221F1F"/>
        </w:rPr>
        <w:t>liberty</w:t>
      </w:r>
      <w:r>
        <w:rPr>
          <w:color w:val="221F1F"/>
          <w:spacing w:val="-3"/>
        </w:rPr>
        <w:t> </w:t>
      </w:r>
      <w:r>
        <w:rPr>
          <w:color w:val="221F1F"/>
        </w:rPr>
        <w:t>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305" w:right="145"/>
        <w:jc w:val="both"/>
      </w:pPr>
      <w:r>
        <w:rPr>
          <w:color w:val="221F1F"/>
        </w:rPr>
        <w:t>to terminate the contract forthwith by notice in writing to the liquidator or receiver</w:t>
      </w:r>
      <w:r>
        <w:rPr>
          <w:color w:val="221F1F"/>
          <w:spacing w:val="1"/>
        </w:rPr>
        <w:t> </w:t>
      </w:r>
      <w:r>
        <w:rPr>
          <w:color w:val="221F1F"/>
        </w:rPr>
        <w:t>or to any person in</w:t>
      </w:r>
      <w:r>
        <w:rPr>
          <w:color w:val="221F1F"/>
          <w:spacing w:val="1"/>
        </w:rPr>
        <w:t> </w:t>
      </w:r>
      <w:r>
        <w:rPr>
          <w:color w:val="221F1F"/>
        </w:rPr>
        <w:t>whom the contract may become vested &amp; to act in the</w:t>
      </w:r>
      <w:r>
        <w:rPr>
          <w:color w:val="221F1F"/>
          <w:spacing w:val="1"/>
        </w:rPr>
        <w:t> </w:t>
      </w:r>
      <w:r>
        <w:rPr>
          <w:color w:val="221F1F"/>
        </w:rPr>
        <w:t>manner provided in GCC clause 42 entitled</w:t>
      </w:r>
      <w:r>
        <w:rPr>
          <w:color w:val="221F1F"/>
          <w:spacing w:val="1"/>
        </w:rPr>
        <w:t> </w:t>
      </w:r>
      <w:r>
        <w:rPr>
          <w:color w:val="221F1F"/>
        </w:rPr>
        <w:t>"Termination" as though the last</w:t>
      </w:r>
      <w:r>
        <w:rPr>
          <w:color w:val="221F1F"/>
          <w:spacing w:val="1"/>
        </w:rPr>
        <w:t> </w:t>
      </w:r>
      <w:r>
        <w:rPr>
          <w:color w:val="221F1F"/>
        </w:rPr>
        <w:t>mentioned notice has been the notice referred to in such clause and the</w:t>
      </w:r>
      <w:r>
        <w:rPr>
          <w:color w:val="221F1F"/>
          <w:spacing w:val="-52"/>
        </w:rPr>
        <w:t> </w:t>
      </w:r>
      <w:r>
        <w:rPr>
          <w:color w:val="221F1F"/>
        </w:rPr>
        <w:t>equipment</w:t>
      </w:r>
      <w:r>
        <w:rPr>
          <w:color w:val="221F1F"/>
          <w:spacing w:val="53"/>
        </w:rPr>
        <w:t> </w:t>
      </w:r>
      <w:r>
        <w:rPr>
          <w:color w:val="221F1F"/>
        </w:rPr>
        <w:t>and  materials</w:t>
      </w:r>
      <w:r>
        <w:rPr>
          <w:color w:val="221F1F"/>
          <w:spacing w:val="53"/>
        </w:rPr>
        <w:t> </w:t>
      </w:r>
      <w:r>
        <w:rPr>
          <w:color w:val="221F1F"/>
        </w:rPr>
        <w:t>have</w:t>
      </w:r>
      <w:r>
        <w:rPr>
          <w:color w:val="221F1F"/>
          <w:spacing w:val="54"/>
        </w:rPr>
        <w:t> </w:t>
      </w:r>
      <w:r>
        <w:rPr>
          <w:color w:val="221F1F"/>
        </w:rPr>
        <w:t>been</w:t>
      </w:r>
      <w:r>
        <w:rPr>
          <w:color w:val="221F1F"/>
          <w:spacing w:val="53"/>
        </w:rPr>
        <w:t> </w:t>
      </w:r>
      <w:r>
        <w:rPr>
          <w:color w:val="221F1F"/>
        </w:rPr>
        <w:t>taken  out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 contractor's hands.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05" w:right="148"/>
        <w:jc w:val="both"/>
      </w:pPr>
      <w:r>
        <w:rPr>
          <w:color w:val="221F1F"/>
        </w:rPr>
        <w:t>to give such liquidator, receiver or other person, the option of carrying out the</w:t>
      </w:r>
      <w:r>
        <w:rPr>
          <w:color w:val="221F1F"/>
          <w:spacing w:val="1"/>
        </w:rPr>
        <w:t> </w:t>
      </w:r>
      <w:r>
        <w:rPr>
          <w:color w:val="221F1F"/>
        </w:rPr>
        <w:t>contract subject to his</w:t>
      </w:r>
      <w:r>
        <w:rPr>
          <w:color w:val="221F1F"/>
          <w:spacing w:val="1"/>
        </w:rPr>
        <w:t> </w:t>
      </w:r>
      <w:r>
        <w:rPr>
          <w:color w:val="221F1F"/>
        </w:rPr>
        <w:t>providing a guarantee, for the due and faithful performance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contract</w:t>
      </w:r>
      <w:r>
        <w:rPr>
          <w:color w:val="221F1F"/>
          <w:spacing w:val="1"/>
        </w:rPr>
        <w:t> </w:t>
      </w:r>
      <w:r>
        <w:rPr>
          <w:color w:val="221F1F"/>
        </w:rPr>
        <w:t>up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an</w:t>
      </w:r>
      <w:r>
        <w:rPr>
          <w:color w:val="221F1F"/>
          <w:spacing w:val="1"/>
        </w:rPr>
        <w:t> </w:t>
      </w:r>
      <w:r>
        <w:rPr>
          <w:color w:val="221F1F"/>
        </w:rPr>
        <w:t>amount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be</w:t>
      </w:r>
      <w:r>
        <w:rPr>
          <w:color w:val="221F1F"/>
          <w:spacing w:val="1"/>
        </w:rPr>
        <w:t> </w:t>
      </w:r>
      <w:r>
        <w:rPr>
          <w:color w:val="221F1F"/>
        </w:rPr>
        <w:t>determined</w:t>
      </w:r>
      <w:r>
        <w:rPr>
          <w:color w:val="221F1F"/>
          <w:spacing w:val="54"/>
        </w:rPr>
        <w:t> </w:t>
      </w:r>
      <w:r>
        <w:rPr>
          <w:color w:val="221F1F"/>
        </w:rPr>
        <w:t>by</w:t>
      </w:r>
      <w:r>
        <w:rPr>
          <w:color w:val="221F1F"/>
          <w:spacing w:val="53"/>
        </w:rPr>
        <w:t> </w:t>
      </w:r>
      <w:r>
        <w:rPr>
          <w:color w:val="221F1F"/>
        </w:rPr>
        <w:t>the Owner.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93"/>
        </w:numPr>
        <w:tabs>
          <w:tab w:pos="637" w:val="left" w:leader="none"/>
        </w:tabs>
        <w:spacing w:line="240" w:lineRule="auto" w:before="0" w:after="0"/>
        <w:ind w:left="636" w:right="0" w:hanging="33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Contractor</w:t>
      </w:r>
      <w:r>
        <w:rPr>
          <w:b/>
          <w:color w:val="221F1F"/>
          <w:spacing w:val="-4"/>
          <w:sz w:val="22"/>
        </w:rPr>
        <w:t> </w:t>
      </w:r>
      <w:r>
        <w:rPr>
          <w:b/>
          <w:color w:val="221F1F"/>
          <w:sz w:val="22"/>
        </w:rPr>
        <w:t>Performance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&amp;</w:t>
      </w:r>
      <w:r>
        <w:rPr>
          <w:b/>
          <w:color w:val="221F1F"/>
          <w:spacing w:val="-3"/>
          <w:sz w:val="22"/>
        </w:rPr>
        <w:t> </w:t>
      </w:r>
      <w:r>
        <w:rPr>
          <w:b/>
          <w:color w:val="221F1F"/>
          <w:sz w:val="22"/>
        </w:rPr>
        <w:t>Feedback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and Evaluation</w:t>
      </w:r>
      <w:r>
        <w:rPr>
          <w:b/>
          <w:color w:val="221F1F"/>
          <w:spacing w:val="-1"/>
          <w:sz w:val="22"/>
        </w:rPr>
        <w:t> </w:t>
      </w:r>
      <w:r>
        <w:rPr>
          <w:b/>
          <w:color w:val="221F1F"/>
          <w:sz w:val="22"/>
        </w:rPr>
        <w:t>System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305" w:right="138"/>
        <w:jc w:val="both"/>
      </w:pP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Employer</w:t>
      </w:r>
      <w:r>
        <w:rPr>
          <w:color w:val="221F1F"/>
          <w:spacing w:val="-7"/>
        </w:rPr>
        <w:t> </w:t>
      </w:r>
      <w:r>
        <w:rPr>
          <w:color w:val="221F1F"/>
        </w:rPr>
        <w:t>has</w:t>
      </w:r>
      <w:r>
        <w:rPr>
          <w:color w:val="221F1F"/>
          <w:spacing w:val="-8"/>
        </w:rPr>
        <w:t> </w:t>
      </w:r>
      <w:r>
        <w:rPr>
          <w:color w:val="221F1F"/>
        </w:rPr>
        <w:t>in</w:t>
      </w:r>
      <w:r>
        <w:rPr>
          <w:color w:val="221F1F"/>
          <w:spacing w:val="-10"/>
        </w:rPr>
        <w:t> </w:t>
      </w:r>
      <w:r>
        <w:rPr>
          <w:color w:val="221F1F"/>
        </w:rPr>
        <w:t>place</w:t>
      </w:r>
      <w:r>
        <w:rPr>
          <w:color w:val="221F1F"/>
          <w:spacing w:val="-11"/>
        </w:rPr>
        <w:t> </w:t>
      </w:r>
      <w:r>
        <w:rPr>
          <w:color w:val="221F1F"/>
        </w:rPr>
        <w:t>an</w:t>
      </w:r>
      <w:r>
        <w:rPr>
          <w:color w:val="221F1F"/>
          <w:spacing w:val="-8"/>
        </w:rPr>
        <w:t> </w:t>
      </w:r>
      <w:r>
        <w:rPr>
          <w:color w:val="221F1F"/>
        </w:rPr>
        <w:t>established</w:t>
      </w:r>
      <w:r>
        <w:rPr>
          <w:color w:val="221F1F"/>
          <w:spacing w:val="-10"/>
        </w:rPr>
        <w:t> </w:t>
      </w:r>
      <w:r>
        <w:rPr>
          <w:color w:val="221F1F"/>
        </w:rPr>
        <w:t>'Contractor</w:t>
      </w:r>
      <w:r>
        <w:rPr>
          <w:color w:val="221F1F"/>
          <w:spacing w:val="-8"/>
        </w:rPr>
        <w:t> </w:t>
      </w:r>
      <w:r>
        <w:rPr>
          <w:color w:val="221F1F"/>
        </w:rPr>
        <w:t>Performance</w:t>
      </w:r>
      <w:r>
        <w:rPr>
          <w:color w:val="221F1F"/>
          <w:spacing w:val="-8"/>
        </w:rPr>
        <w:t> </w:t>
      </w:r>
      <w:r>
        <w:rPr>
          <w:color w:val="221F1F"/>
        </w:rPr>
        <w:t>&amp;</w:t>
      </w:r>
      <w:r>
        <w:rPr>
          <w:color w:val="221F1F"/>
          <w:spacing w:val="-11"/>
        </w:rPr>
        <w:t> </w:t>
      </w:r>
      <w:r>
        <w:rPr>
          <w:color w:val="221F1F"/>
        </w:rPr>
        <w:t>Feedback</w:t>
      </w:r>
      <w:r>
        <w:rPr>
          <w:color w:val="221F1F"/>
          <w:spacing w:val="-11"/>
        </w:rPr>
        <w:t> </w:t>
      </w:r>
      <w:r>
        <w:rPr>
          <w:color w:val="221F1F"/>
        </w:rPr>
        <w:t>System'</w:t>
      </w:r>
      <w:r>
        <w:rPr>
          <w:color w:val="221F1F"/>
          <w:spacing w:val="-12"/>
        </w:rPr>
        <w:t> </w:t>
      </w:r>
      <w:r>
        <w:rPr>
          <w:color w:val="221F1F"/>
        </w:rPr>
        <w:t>against</w:t>
      </w:r>
      <w:r>
        <w:rPr>
          <w:color w:val="221F1F"/>
          <w:spacing w:val="-7"/>
        </w:rPr>
        <w:t> </w:t>
      </w:r>
      <w:r>
        <w:rPr>
          <w:color w:val="221F1F"/>
        </w:rPr>
        <w:t>which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  <w:r>
        <w:rPr>
          <w:color w:val="221F1F"/>
          <w:spacing w:val="-52"/>
        </w:rPr>
        <w:t> </w:t>
      </w:r>
      <w:r>
        <w:rPr>
          <w:color w:val="221F1F"/>
        </w:rPr>
        <w:t>contractors performance during the execution of contract shall be evaluated on a continuous basis at</w:t>
      </w:r>
      <w:r>
        <w:rPr>
          <w:color w:val="221F1F"/>
          <w:spacing w:val="1"/>
        </w:rPr>
        <w:t> </w:t>
      </w:r>
      <w:r>
        <w:rPr>
          <w:color w:val="221F1F"/>
        </w:rPr>
        <w:t>regular</w:t>
      </w:r>
      <w:r>
        <w:rPr>
          <w:color w:val="221F1F"/>
          <w:spacing w:val="-11"/>
        </w:rPr>
        <w:t> </w:t>
      </w:r>
      <w:r>
        <w:rPr>
          <w:color w:val="221F1F"/>
        </w:rPr>
        <w:t>intervals.</w:t>
      </w:r>
      <w:r>
        <w:rPr>
          <w:color w:val="221F1F"/>
          <w:spacing w:val="-8"/>
        </w:rPr>
        <w:t> </w:t>
      </w:r>
      <w:r>
        <w:rPr>
          <w:color w:val="221F1F"/>
        </w:rPr>
        <w:t>In</w:t>
      </w:r>
      <w:r>
        <w:rPr>
          <w:color w:val="221F1F"/>
          <w:spacing w:val="-9"/>
        </w:rPr>
        <w:t> </w:t>
      </w:r>
      <w:r>
        <w:rPr>
          <w:color w:val="221F1F"/>
        </w:rPr>
        <w:t>case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performance</w:t>
      </w:r>
      <w:r>
        <w:rPr>
          <w:color w:val="221F1F"/>
          <w:spacing w:val="-8"/>
        </w:rPr>
        <w:t> </w:t>
      </w:r>
      <w:r>
        <w:rPr>
          <w:color w:val="221F1F"/>
        </w:rPr>
        <w:t>of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contractor</w:t>
      </w:r>
      <w:r>
        <w:rPr>
          <w:color w:val="221F1F"/>
          <w:spacing w:val="-10"/>
        </w:rPr>
        <w:t> </w:t>
      </w:r>
      <w:r>
        <w:rPr>
          <w:color w:val="221F1F"/>
        </w:rPr>
        <w:t>is</w:t>
      </w:r>
      <w:r>
        <w:rPr>
          <w:color w:val="221F1F"/>
          <w:spacing w:val="-10"/>
        </w:rPr>
        <w:t> </w:t>
      </w:r>
      <w:r>
        <w:rPr>
          <w:color w:val="221F1F"/>
        </w:rPr>
        <w:t>found</w:t>
      </w:r>
      <w:r>
        <w:rPr>
          <w:color w:val="221F1F"/>
          <w:spacing w:val="-9"/>
        </w:rPr>
        <w:t> </w:t>
      </w:r>
      <w:r>
        <w:rPr>
          <w:color w:val="221F1F"/>
        </w:rPr>
        <w:t>unsatisfactory</w:t>
      </w:r>
      <w:r>
        <w:rPr>
          <w:color w:val="221F1F"/>
          <w:spacing w:val="-11"/>
        </w:rPr>
        <w:t> </w:t>
      </w:r>
      <w:r>
        <w:rPr>
          <w:color w:val="221F1F"/>
        </w:rPr>
        <w:t>on</w:t>
      </w:r>
      <w:r>
        <w:rPr>
          <w:color w:val="221F1F"/>
          <w:spacing w:val="-9"/>
        </w:rPr>
        <w:t> </w:t>
      </w:r>
      <w:r>
        <w:rPr>
          <w:color w:val="221F1F"/>
        </w:rPr>
        <w:t>any</w:t>
      </w:r>
      <w:r>
        <w:rPr>
          <w:color w:val="221F1F"/>
          <w:spacing w:val="-12"/>
        </w:rPr>
        <w:t> </w:t>
      </w:r>
      <w:r>
        <w:rPr>
          <w:color w:val="221F1F"/>
        </w:rPr>
        <w:t>of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11"/>
        </w:rPr>
        <w:t> </w:t>
      </w:r>
      <w:r>
        <w:rPr>
          <w:color w:val="221F1F"/>
        </w:rPr>
        <w:t>following</w:t>
      </w:r>
      <w:r>
        <w:rPr>
          <w:color w:val="221F1F"/>
          <w:spacing w:val="-52"/>
        </w:rPr>
        <w:t> </w:t>
      </w:r>
      <w:r>
        <w:rPr>
          <w:color w:val="221F1F"/>
          <w:spacing w:val="-1"/>
        </w:rPr>
        <w:t>four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parameters,</w:t>
      </w:r>
      <w:r>
        <w:rPr>
          <w:color w:val="221F1F"/>
          <w:spacing w:val="-12"/>
        </w:rPr>
        <w:t> </w:t>
      </w:r>
      <w:r>
        <w:rPr>
          <w:color w:val="221F1F"/>
          <w:spacing w:val="-1"/>
        </w:rPr>
        <w:t>the</w:t>
      </w:r>
      <w:r>
        <w:rPr>
          <w:color w:val="221F1F"/>
          <w:spacing w:val="-11"/>
        </w:rPr>
        <w:t> </w:t>
      </w:r>
      <w:r>
        <w:rPr>
          <w:color w:val="221F1F"/>
          <w:spacing w:val="-1"/>
        </w:rPr>
        <w:t>contractor</w:t>
      </w:r>
      <w:r>
        <w:rPr>
          <w:color w:val="221F1F"/>
          <w:spacing w:val="-12"/>
        </w:rPr>
        <w:t> </w:t>
      </w:r>
      <w:r>
        <w:rPr>
          <w:color w:val="221F1F"/>
        </w:rPr>
        <w:t>shall</w:t>
      </w:r>
      <w:r>
        <w:rPr>
          <w:color w:val="221F1F"/>
          <w:spacing w:val="-11"/>
        </w:rPr>
        <w:t> </w:t>
      </w:r>
      <w:r>
        <w:rPr>
          <w:color w:val="221F1F"/>
        </w:rPr>
        <w:t>be</w:t>
      </w:r>
      <w:r>
        <w:rPr>
          <w:color w:val="221F1F"/>
          <w:spacing w:val="-11"/>
        </w:rPr>
        <w:t> </w:t>
      </w:r>
      <w:r>
        <w:rPr>
          <w:color w:val="221F1F"/>
        </w:rPr>
        <w:t>considered</w:t>
      </w:r>
      <w:r>
        <w:rPr>
          <w:color w:val="221F1F"/>
          <w:spacing w:val="-14"/>
        </w:rPr>
        <w:t> </w:t>
      </w:r>
      <w:r>
        <w:rPr>
          <w:color w:val="221F1F"/>
        </w:rPr>
        <w:t>ineligible</w:t>
      </w:r>
      <w:r>
        <w:rPr>
          <w:color w:val="221F1F"/>
          <w:spacing w:val="-12"/>
        </w:rPr>
        <w:t> </w:t>
      </w:r>
      <w:r>
        <w:rPr>
          <w:color w:val="221F1F"/>
        </w:rPr>
        <w:t>for</w:t>
      </w:r>
      <w:r>
        <w:rPr>
          <w:color w:val="221F1F"/>
          <w:spacing w:val="-11"/>
        </w:rPr>
        <w:t> </w:t>
      </w:r>
      <w:r>
        <w:rPr>
          <w:color w:val="221F1F"/>
        </w:rPr>
        <w:t>participating</w:t>
      </w:r>
      <w:r>
        <w:rPr>
          <w:color w:val="221F1F"/>
          <w:spacing w:val="-15"/>
        </w:rPr>
        <w:t> </w:t>
      </w:r>
      <w:r>
        <w:rPr>
          <w:color w:val="221F1F"/>
        </w:rPr>
        <w:t>in</w:t>
      </w:r>
      <w:r>
        <w:rPr>
          <w:color w:val="221F1F"/>
          <w:spacing w:val="-11"/>
        </w:rPr>
        <w:t> </w:t>
      </w:r>
      <w:r>
        <w:rPr>
          <w:color w:val="221F1F"/>
        </w:rPr>
        <w:t>future</w:t>
      </w:r>
      <w:r>
        <w:rPr>
          <w:color w:val="221F1F"/>
          <w:spacing w:val="-12"/>
        </w:rPr>
        <w:t> </w:t>
      </w:r>
      <w:r>
        <w:rPr>
          <w:color w:val="221F1F"/>
        </w:rPr>
        <w:t>tenders</w:t>
      </w:r>
      <w:r>
        <w:rPr>
          <w:color w:val="221F1F"/>
          <w:spacing w:val="-12"/>
        </w:rPr>
        <w:t> </w:t>
      </w:r>
      <w:r>
        <w:rPr>
          <w:color w:val="221F1F"/>
        </w:rPr>
        <w:t>for</w:t>
      </w:r>
      <w:r>
        <w:rPr>
          <w:color w:val="221F1F"/>
          <w:spacing w:val="-11"/>
        </w:rPr>
        <w:t> </w:t>
      </w:r>
      <w:r>
        <w:rPr>
          <w:color w:val="221F1F"/>
        </w:rPr>
        <w:t>a</w:t>
      </w:r>
      <w:r>
        <w:rPr>
          <w:color w:val="221F1F"/>
          <w:spacing w:val="-12"/>
        </w:rPr>
        <w:t> </w:t>
      </w:r>
      <w:r>
        <w:rPr>
          <w:color w:val="221F1F"/>
        </w:rPr>
        <w:t>period</w:t>
      </w:r>
      <w:r>
        <w:rPr>
          <w:color w:val="221F1F"/>
          <w:spacing w:val="-53"/>
        </w:rPr>
        <w:t> </w:t>
      </w:r>
      <w:r>
        <w:rPr>
          <w:color w:val="221F1F"/>
        </w:rPr>
        <w:t>as may</w:t>
      </w:r>
      <w:r>
        <w:rPr>
          <w:color w:val="221F1F"/>
          <w:spacing w:val="-2"/>
        </w:rPr>
        <w:t> </w:t>
      </w:r>
      <w:r>
        <w:rPr>
          <w:color w:val="221F1F"/>
        </w:rPr>
        <w:t>be decided</w:t>
      </w:r>
      <w:r>
        <w:rPr>
          <w:color w:val="221F1F"/>
          <w:spacing w:val="-2"/>
        </w:rPr>
        <w:t> </w:t>
      </w:r>
      <w:r>
        <w:rPr>
          <w:color w:val="221F1F"/>
        </w:rPr>
        <w:t>by</w:t>
      </w:r>
      <w:r>
        <w:rPr>
          <w:color w:val="221F1F"/>
          <w:spacing w:val="-3"/>
        </w:rPr>
        <w:t> </w:t>
      </w:r>
      <w:r>
        <w:rPr>
          <w:color w:val="221F1F"/>
        </w:rPr>
        <w:t>the Employer.</w:t>
      </w:r>
    </w:p>
    <w:p>
      <w:pPr>
        <w:pStyle w:val="BodyText"/>
        <w:ind w:left="305"/>
        <w:jc w:val="both"/>
      </w:pPr>
      <w:r>
        <w:rPr>
          <w:color w:val="221F1F"/>
        </w:rPr>
        <w:t>Financial</w:t>
      </w:r>
      <w:r>
        <w:rPr>
          <w:color w:val="221F1F"/>
          <w:spacing w:val="-1"/>
        </w:rPr>
        <w:t> </w:t>
      </w:r>
      <w:r>
        <w:rPr>
          <w:color w:val="221F1F"/>
        </w:rPr>
        <w:t>Status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5" w:right="4705"/>
      </w:pPr>
      <w:r>
        <w:rPr>
          <w:color w:val="221F1F"/>
        </w:rPr>
        <w:t>Project Execution &amp; Project Management Capability</w:t>
      </w:r>
      <w:r>
        <w:rPr>
          <w:color w:val="221F1F"/>
          <w:spacing w:val="-52"/>
        </w:rPr>
        <w:t> </w:t>
      </w:r>
      <w:r>
        <w:rPr>
          <w:color w:val="221F1F"/>
        </w:rPr>
        <w:t>Engineering</w:t>
      </w:r>
      <w:r>
        <w:rPr>
          <w:color w:val="221F1F"/>
          <w:spacing w:val="-4"/>
        </w:rPr>
        <w:t> </w:t>
      </w:r>
      <w:r>
        <w:rPr>
          <w:color w:val="221F1F"/>
        </w:rPr>
        <w:t>&amp;</w:t>
      </w:r>
      <w:r>
        <w:rPr>
          <w:color w:val="221F1F"/>
          <w:spacing w:val="-2"/>
        </w:rPr>
        <w:t> </w:t>
      </w:r>
      <w:r>
        <w:rPr>
          <w:color w:val="221F1F"/>
        </w:rPr>
        <w:t>QA</w:t>
      </w:r>
      <w:r>
        <w:rPr>
          <w:color w:val="221F1F"/>
          <w:spacing w:val="-1"/>
        </w:rPr>
        <w:t> </w:t>
      </w:r>
      <w:r>
        <w:rPr>
          <w:color w:val="221F1F"/>
        </w:rPr>
        <w:t>Capability</w:t>
      </w:r>
    </w:p>
    <w:p>
      <w:pPr>
        <w:pStyle w:val="BodyText"/>
        <w:spacing w:line="251" w:lineRule="exact"/>
        <w:ind w:left="305"/>
      </w:pPr>
      <w:r>
        <w:rPr>
          <w:color w:val="221F1F"/>
        </w:rPr>
        <w:t>Claims</w:t>
      </w:r>
      <w:r>
        <w:rPr>
          <w:color w:val="221F1F"/>
          <w:spacing w:val="-1"/>
        </w:rPr>
        <w:t> </w:t>
      </w:r>
      <w:r>
        <w:rPr>
          <w:color w:val="221F1F"/>
        </w:rPr>
        <w:t>&amp;</w:t>
      </w:r>
      <w:r>
        <w:rPr>
          <w:color w:val="221F1F"/>
          <w:spacing w:val="-1"/>
        </w:rPr>
        <w:t> </w:t>
      </w:r>
      <w:r>
        <w:rPr>
          <w:color w:val="221F1F"/>
        </w:rPr>
        <w:t>Disputes.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93"/>
        </w:numPr>
        <w:tabs>
          <w:tab w:pos="637" w:val="left" w:leader="none"/>
        </w:tabs>
        <w:spacing w:line="240" w:lineRule="auto" w:before="0" w:after="0"/>
        <w:ind w:left="636" w:right="0" w:hanging="332"/>
        <w:jc w:val="left"/>
        <w:rPr>
          <w:b/>
          <w:color w:val="221F1F"/>
          <w:sz w:val="22"/>
        </w:rPr>
      </w:pPr>
      <w:r>
        <w:rPr>
          <w:b/>
          <w:color w:val="221F1F"/>
          <w:sz w:val="22"/>
        </w:rPr>
        <w:t>Fraud</w:t>
      </w:r>
      <w:r>
        <w:rPr>
          <w:b/>
          <w:color w:val="221F1F"/>
          <w:spacing w:val="-5"/>
          <w:sz w:val="22"/>
        </w:rPr>
        <w:t> </w:t>
      </w:r>
      <w:r>
        <w:rPr>
          <w:b/>
          <w:color w:val="221F1F"/>
          <w:sz w:val="22"/>
        </w:rPr>
        <w:t>Prevention</w:t>
      </w:r>
      <w:r>
        <w:rPr>
          <w:b/>
          <w:color w:val="221F1F"/>
          <w:spacing w:val="-2"/>
          <w:sz w:val="22"/>
        </w:rPr>
        <w:t> </w:t>
      </w:r>
      <w:r>
        <w:rPr>
          <w:b/>
          <w:color w:val="221F1F"/>
          <w:sz w:val="22"/>
        </w:rPr>
        <w:t>Policy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"/>
        <w:ind w:left="305" w:right="142"/>
        <w:jc w:val="both"/>
      </w:pPr>
      <w:r>
        <w:rPr>
          <w:color w:val="221F1F"/>
        </w:rPr>
        <w:t>The contractor along with their associate/collaborator/sub-contractors/sub-vendors/ consultants/service</w:t>
      </w:r>
      <w:r>
        <w:rPr>
          <w:color w:val="221F1F"/>
          <w:spacing w:val="1"/>
        </w:rPr>
        <w:t> </w:t>
      </w:r>
      <w:r>
        <w:rPr>
          <w:color w:val="221F1F"/>
        </w:rPr>
        <w:t>providers shall strictly adhere to the Fraud Prevention Policy of EESL displayed on its tender website</w:t>
      </w:r>
      <w:r>
        <w:rPr>
          <w:color w:val="221F1F"/>
          <w:spacing w:val="1"/>
        </w:rPr>
        <w:t> </w:t>
      </w:r>
      <w:hyperlink r:id="rId53">
        <w:r>
          <w:rPr>
            <w:color w:val="221F1F"/>
          </w:rPr>
          <w:t>www.eeslindia.org</w:t>
        </w:r>
      </w:hyperlink>
    </w:p>
    <w:p>
      <w:pPr>
        <w:pStyle w:val="BodyText"/>
      </w:pPr>
    </w:p>
    <w:p>
      <w:pPr>
        <w:pStyle w:val="BodyText"/>
        <w:ind w:left="305" w:right="138"/>
        <w:jc w:val="both"/>
      </w:pPr>
      <w:r>
        <w:rPr>
          <w:color w:val="221F1F"/>
        </w:rPr>
        <w:t>The Contractor along with their associate/collaborator/sub-contractors/sub-vendors/ consultants/service</w:t>
      </w:r>
      <w:r>
        <w:rPr>
          <w:color w:val="221F1F"/>
          <w:spacing w:val="1"/>
        </w:rPr>
        <w:t> </w:t>
      </w:r>
      <w:r>
        <w:rPr>
          <w:color w:val="221F1F"/>
        </w:rPr>
        <w:t>providers</w:t>
      </w:r>
      <w:r>
        <w:rPr>
          <w:color w:val="221F1F"/>
          <w:spacing w:val="-9"/>
        </w:rPr>
        <w:t> </w:t>
      </w:r>
      <w:r>
        <w:rPr>
          <w:color w:val="221F1F"/>
        </w:rPr>
        <w:t>shall</w:t>
      </w:r>
      <w:r>
        <w:rPr>
          <w:color w:val="221F1F"/>
          <w:spacing w:val="-8"/>
        </w:rPr>
        <w:t> </w:t>
      </w:r>
      <w:r>
        <w:rPr>
          <w:color w:val="221F1F"/>
        </w:rPr>
        <w:t>observe</w:t>
      </w:r>
      <w:r>
        <w:rPr>
          <w:color w:val="221F1F"/>
          <w:spacing w:val="-8"/>
        </w:rPr>
        <w:t> </w:t>
      </w:r>
      <w:r>
        <w:rPr>
          <w:color w:val="221F1F"/>
        </w:rPr>
        <w:t>the</w:t>
      </w:r>
      <w:r>
        <w:rPr>
          <w:color w:val="221F1F"/>
          <w:spacing w:val="-10"/>
        </w:rPr>
        <w:t> </w:t>
      </w:r>
      <w:r>
        <w:rPr>
          <w:color w:val="221F1F"/>
        </w:rPr>
        <w:t>highest</w:t>
      </w:r>
      <w:r>
        <w:rPr>
          <w:color w:val="221F1F"/>
          <w:spacing w:val="-8"/>
        </w:rPr>
        <w:t> </w:t>
      </w:r>
      <w:r>
        <w:rPr>
          <w:color w:val="221F1F"/>
        </w:rPr>
        <w:t>standard</w:t>
      </w:r>
      <w:r>
        <w:rPr>
          <w:color w:val="221F1F"/>
          <w:spacing w:val="-9"/>
        </w:rPr>
        <w:t> </w:t>
      </w:r>
      <w:r>
        <w:rPr>
          <w:color w:val="221F1F"/>
        </w:rPr>
        <w:t>of</w:t>
      </w:r>
      <w:r>
        <w:rPr>
          <w:color w:val="221F1F"/>
          <w:spacing w:val="-8"/>
        </w:rPr>
        <w:t> </w:t>
      </w:r>
      <w:r>
        <w:rPr>
          <w:color w:val="221F1F"/>
        </w:rPr>
        <w:t>ethics</w:t>
      </w:r>
      <w:r>
        <w:rPr>
          <w:color w:val="221F1F"/>
          <w:spacing w:val="-9"/>
        </w:rPr>
        <w:t> </w:t>
      </w:r>
      <w:r>
        <w:rPr>
          <w:color w:val="221F1F"/>
        </w:rPr>
        <w:t>and</w:t>
      </w:r>
      <w:r>
        <w:rPr>
          <w:color w:val="221F1F"/>
          <w:spacing w:val="-9"/>
        </w:rPr>
        <w:t> </w:t>
      </w:r>
      <w:r>
        <w:rPr>
          <w:color w:val="221F1F"/>
        </w:rPr>
        <w:t>shall</w:t>
      </w:r>
      <w:r>
        <w:rPr>
          <w:color w:val="221F1F"/>
          <w:spacing w:val="-8"/>
        </w:rPr>
        <w:t> </w:t>
      </w:r>
      <w:r>
        <w:rPr>
          <w:color w:val="221F1F"/>
        </w:rPr>
        <w:t>not</w:t>
      </w:r>
      <w:r>
        <w:rPr>
          <w:color w:val="221F1F"/>
          <w:spacing w:val="-9"/>
        </w:rPr>
        <w:t> </w:t>
      </w:r>
      <w:r>
        <w:rPr>
          <w:color w:val="221F1F"/>
        </w:rPr>
        <w:t>indulge</w:t>
      </w:r>
      <w:r>
        <w:rPr>
          <w:color w:val="221F1F"/>
          <w:spacing w:val="-8"/>
        </w:rPr>
        <w:t> </w:t>
      </w:r>
      <w:r>
        <w:rPr>
          <w:color w:val="221F1F"/>
        </w:rPr>
        <w:t>or</w:t>
      </w:r>
      <w:r>
        <w:rPr>
          <w:color w:val="221F1F"/>
          <w:spacing w:val="-8"/>
        </w:rPr>
        <w:t> </w:t>
      </w:r>
      <w:r>
        <w:rPr>
          <w:color w:val="221F1F"/>
        </w:rPr>
        <w:t>allow</w:t>
      </w:r>
      <w:r>
        <w:rPr>
          <w:color w:val="221F1F"/>
          <w:spacing w:val="-10"/>
        </w:rPr>
        <w:t> </w:t>
      </w:r>
      <w:r>
        <w:rPr>
          <w:color w:val="221F1F"/>
        </w:rPr>
        <w:t>anybody</w:t>
      </w:r>
      <w:r>
        <w:rPr>
          <w:color w:val="221F1F"/>
          <w:spacing w:val="-12"/>
        </w:rPr>
        <w:t> </w:t>
      </w:r>
      <w:r>
        <w:rPr>
          <w:color w:val="221F1F"/>
        </w:rPr>
        <w:t>else</w:t>
      </w:r>
      <w:r>
        <w:rPr>
          <w:color w:val="221F1F"/>
          <w:spacing w:val="-8"/>
        </w:rPr>
        <w:t> </w:t>
      </w:r>
      <w:r>
        <w:rPr>
          <w:color w:val="221F1F"/>
        </w:rPr>
        <w:t>working</w:t>
      </w:r>
      <w:r>
        <w:rPr>
          <w:color w:val="221F1F"/>
          <w:spacing w:val="-53"/>
        </w:rPr>
        <w:t> </w:t>
      </w:r>
      <w:r>
        <w:rPr>
          <w:color w:val="221F1F"/>
        </w:rPr>
        <w:t>in their organisation to indulge in fraudulent activities during execution of the contract. The contractor</w:t>
      </w:r>
      <w:r>
        <w:rPr>
          <w:color w:val="221F1F"/>
          <w:spacing w:val="1"/>
        </w:rPr>
        <w:t> </w:t>
      </w:r>
      <w:r>
        <w:rPr>
          <w:color w:val="221F1F"/>
        </w:rPr>
        <w:t>shall immediately apprise the Employer about any fraud or suspected fraud as soon as it comes to their</w:t>
      </w:r>
      <w:r>
        <w:rPr>
          <w:color w:val="221F1F"/>
          <w:spacing w:val="1"/>
        </w:rPr>
        <w:t> </w:t>
      </w:r>
      <w:r>
        <w:rPr>
          <w:color w:val="221F1F"/>
        </w:rPr>
        <w:t>notice.</w:t>
      </w:r>
    </w:p>
    <w:p>
      <w:pPr>
        <w:spacing w:after="0"/>
        <w:jc w:val="both"/>
        <w:sectPr>
          <w:pgSz w:w="11900" w:h="16850"/>
          <w:pgMar w:header="0" w:footer="1521" w:top="1360" w:bottom="1740" w:left="1020" w:right="1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4515456">
            <wp:simplePos x="0" y="0"/>
            <wp:positionH relativeFrom="page">
              <wp:posOffset>25907</wp:posOffset>
            </wp:positionH>
            <wp:positionV relativeFrom="page">
              <wp:posOffset>0</wp:posOffset>
            </wp:positionV>
            <wp:extent cx="7530083" cy="896111"/>
            <wp:effectExtent l="0" t="0" r="0" b="0"/>
            <wp:wrapNone/>
            <wp:docPr id="131" name="image4.png" descr="page1image421560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190500</wp:posOffset>
            </wp:positionH>
            <wp:positionV relativeFrom="page">
              <wp:posOffset>9676383</wp:posOffset>
            </wp:positionV>
            <wp:extent cx="1143000" cy="635000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89"/>
        <w:ind w:left="4841" w:right="4402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SECTION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4</w:t>
      </w:r>
    </w:p>
    <w:p>
      <w:pPr>
        <w:spacing w:line="280" w:lineRule="auto" w:before="87"/>
        <w:ind w:left="109" w:right="566" w:firstLine="0"/>
        <w:jc w:val="both"/>
        <w:rPr>
          <w:b/>
          <w:sz w:val="24"/>
        </w:rPr>
      </w:pPr>
      <w:r>
        <w:rPr>
          <w:b/>
          <w:sz w:val="24"/>
        </w:rPr>
        <w:t>(Note: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terms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conditions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stipulated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herein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section-4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supersede any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contradictory/similar/overlapping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terms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conditions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any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other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section/part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tender)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78" w:lineRule="auto"/>
        <w:ind w:left="109" w:right="568"/>
        <w:jc w:val="both"/>
      </w:pPr>
      <w:r>
        <w:rPr>
          <w:b/>
        </w:rPr>
        <w:t>Name</w:t>
      </w:r>
      <w:r>
        <w:rPr>
          <w:b/>
          <w:spacing w:val="-4"/>
        </w:rPr>
        <w:t> </w:t>
      </w:r>
      <w:r>
        <w:rPr>
          <w:b/>
        </w:rPr>
        <w:t>of</w:t>
      </w:r>
      <w:r>
        <w:rPr>
          <w:b/>
          <w:spacing w:val="-4"/>
        </w:rPr>
        <w:t> </w:t>
      </w:r>
      <w:r>
        <w:rPr>
          <w:b/>
        </w:rPr>
        <w:t>Work:</w:t>
      </w:r>
      <w:r>
        <w:rPr>
          <w:b/>
          <w:spacing w:val="-5"/>
        </w:rPr>
        <w:t> </w:t>
      </w:r>
      <w:r>
        <w:rPr>
          <w:b/>
        </w:rPr>
        <w:t>-:</w:t>
      </w:r>
      <w:r>
        <w:rPr>
          <w:b/>
          <w:spacing w:val="-4"/>
        </w:rPr>
        <w:t> </w:t>
      </w:r>
      <w:r>
        <w:rPr/>
        <w:t>Request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Proposal</w:t>
      </w:r>
      <w:r>
        <w:rPr>
          <w:spacing w:val="-3"/>
        </w:rPr>
        <w:t> </w:t>
      </w:r>
      <w:r>
        <w:rPr/>
        <w:t>Selection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bus</w:t>
      </w:r>
      <w:r>
        <w:rPr>
          <w:spacing w:val="-3"/>
        </w:rPr>
        <w:t> </w:t>
      </w:r>
      <w:r>
        <w:rPr/>
        <w:t>operator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Procurement,</w:t>
      </w:r>
      <w:r>
        <w:rPr>
          <w:spacing w:val="-5"/>
        </w:rPr>
        <w:t> </w:t>
      </w:r>
      <w:r>
        <w:rPr/>
        <w:t>Operation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Maintenance</w:t>
      </w:r>
      <w:r>
        <w:rPr>
          <w:spacing w:val="-4"/>
        </w:rPr>
        <w:t> </w:t>
      </w:r>
      <w:r>
        <w:rPr/>
        <w:t>of</w:t>
      </w:r>
      <w:r>
        <w:rPr>
          <w:spacing w:val="-53"/>
        </w:rPr>
        <w:t> </w:t>
      </w:r>
      <w:r>
        <w:rPr/>
        <w:t>5,690 Electric Buses and development of allied electric and civil infrastructure on Gross Cost Contracting (GCC)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E-Bus Program</w:t>
      </w:r>
      <w:r>
        <w:rPr>
          <w:spacing w:val="-4"/>
        </w:rPr>
        <w:t> </w:t>
      </w:r>
      <w:r>
        <w:rPr/>
        <w:t>(NEBP)-Phase-1</w:t>
      </w:r>
    </w:p>
    <w:p>
      <w:pPr>
        <w:pStyle w:val="BodyText"/>
        <w:spacing w:before="11"/>
        <w:rPr>
          <w:sz w:val="21"/>
        </w:rPr>
      </w:pPr>
    </w:p>
    <w:p>
      <w:pPr>
        <w:tabs>
          <w:tab w:pos="8333" w:val="left" w:leader="none"/>
        </w:tabs>
        <w:spacing w:before="0"/>
        <w:ind w:left="395" w:right="0" w:firstLine="0"/>
        <w:jc w:val="both"/>
        <w:rPr>
          <w:sz w:val="22"/>
        </w:rPr>
      </w:pPr>
      <w:r>
        <w:rPr>
          <w:b/>
          <w:sz w:val="22"/>
        </w:rPr>
        <w:t>NIT/Bid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Document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No.:</w:t>
      </w:r>
      <w:r>
        <w:rPr>
          <w:b/>
          <w:spacing w:val="-3"/>
          <w:sz w:val="22"/>
        </w:rPr>
        <w:t> </w:t>
      </w:r>
      <w:r>
        <w:rPr>
          <w:sz w:val="22"/>
        </w:rPr>
        <w:t>CESL/06/2022-23/ebuses/GC-2/222309007</w:t>
        <w:tab/>
      </w:r>
      <w:r>
        <w:rPr>
          <w:b/>
          <w:sz w:val="22"/>
        </w:rPr>
        <w:t>Dated</w:t>
      </w:r>
      <w:r>
        <w:rPr>
          <w:b/>
          <w:spacing w:val="-2"/>
          <w:sz w:val="22"/>
        </w:rPr>
        <w:t> </w:t>
      </w:r>
      <w:r>
        <w:rPr>
          <w:sz w:val="22"/>
        </w:rPr>
        <w:t>21.09.2022</w:t>
      </w:r>
    </w:p>
    <w:p>
      <w:pPr>
        <w:spacing w:before="157"/>
        <w:ind w:left="395" w:right="0" w:firstLine="0"/>
        <w:jc w:val="both"/>
        <w:rPr>
          <w:b/>
          <w:sz w:val="22"/>
        </w:rPr>
      </w:pPr>
      <w:r>
        <w:rPr>
          <w:b/>
          <w:sz w:val="22"/>
          <w:u w:val="thick"/>
        </w:rPr>
        <w:t>Envelope-I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should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contain</w:t>
      </w:r>
    </w:p>
    <w:p>
      <w:pPr>
        <w:pStyle w:val="ListParagraph"/>
        <w:numPr>
          <w:ilvl w:val="0"/>
          <w:numId w:val="94"/>
        </w:numPr>
        <w:tabs>
          <w:tab w:pos="396" w:val="left" w:leader="none"/>
        </w:tabs>
        <w:spacing w:line="240" w:lineRule="auto" w:before="3" w:after="0"/>
        <w:ind w:left="395" w:right="565" w:hanging="286"/>
        <w:jc w:val="both"/>
        <w:rPr>
          <w:sz w:val="22"/>
        </w:rPr>
      </w:pPr>
      <w:r>
        <w:rPr>
          <w:rFonts w:ascii="Cambria" w:hAnsi="Cambria"/>
          <w:b/>
          <w:sz w:val="22"/>
          <w:u w:val="single"/>
        </w:rPr>
        <w:t>Physical copy to be submitted before Closing Date &amp; Time: </w:t>
      </w:r>
      <w:r>
        <w:rPr>
          <w:rFonts w:ascii="Cambria" w:hAnsi="Cambria"/>
          <w:b/>
          <w:sz w:val="22"/>
        </w:rPr>
        <w:t>Bidding Document Cost </w:t>
      </w:r>
      <w:r>
        <w:rPr>
          <w:rFonts w:ascii="Cambria" w:hAnsi="Cambria"/>
          <w:sz w:val="22"/>
        </w:rPr>
        <w:t>in the form of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Banker’s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Cheque/Demand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Draft/Pay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Order/NEFT/RTGS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drawn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in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favour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of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b/>
          <w:sz w:val="22"/>
        </w:rPr>
        <w:t>“Convergence</w:t>
      </w:r>
      <w:r>
        <w:rPr>
          <w:rFonts w:ascii="Cambria" w:hAnsi="Cambria"/>
          <w:b/>
          <w:spacing w:val="1"/>
          <w:sz w:val="22"/>
        </w:rPr>
        <w:t> </w:t>
      </w:r>
      <w:r>
        <w:rPr>
          <w:rFonts w:ascii="Cambria" w:hAnsi="Cambria"/>
          <w:b/>
          <w:sz w:val="22"/>
        </w:rPr>
        <w:t>Energy</w:t>
      </w:r>
      <w:r>
        <w:rPr>
          <w:rFonts w:ascii="Cambria" w:hAnsi="Cambria"/>
          <w:b/>
          <w:spacing w:val="1"/>
          <w:sz w:val="22"/>
        </w:rPr>
        <w:t> </w:t>
      </w:r>
      <w:r>
        <w:rPr>
          <w:rFonts w:ascii="Cambria" w:hAnsi="Cambria"/>
          <w:b/>
          <w:spacing w:val="-1"/>
          <w:sz w:val="22"/>
        </w:rPr>
        <w:t>Services</w:t>
      </w:r>
      <w:r>
        <w:rPr>
          <w:rFonts w:ascii="Cambria" w:hAnsi="Cambria"/>
          <w:b/>
          <w:spacing w:val="-8"/>
          <w:sz w:val="22"/>
        </w:rPr>
        <w:t> </w:t>
      </w:r>
      <w:r>
        <w:rPr>
          <w:rFonts w:ascii="Cambria" w:hAnsi="Cambria"/>
          <w:b/>
          <w:spacing w:val="-1"/>
          <w:sz w:val="22"/>
        </w:rPr>
        <w:t>Limited”,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payable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pacing w:val="-1"/>
          <w:sz w:val="22"/>
        </w:rPr>
        <w:t>at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pacing w:val="-1"/>
          <w:sz w:val="22"/>
        </w:rPr>
        <w:t>New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pacing w:val="-1"/>
          <w:sz w:val="22"/>
        </w:rPr>
        <w:t>Delhi,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OR</w:t>
      </w:r>
      <w:r>
        <w:rPr>
          <w:rFonts w:ascii="Cambria" w:hAnsi="Cambria"/>
          <w:spacing w:val="-10"/>
          <w:sz w:val="22"/>
        </w:rPr>
        <w:t> </w:t>
      </w:r>
      <w:r>
        <w:rPr>
          <w:rFonts w:ascii="Cambria" w:hAnsi="Cambria"/>
          <w:sz w:val="22"/>
        </w:rPr>
        <w:t>copy(ies)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of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the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relevant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documents/certificates,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etc.</w:t>
      </w:r>
      <w:r>
        <w:rPr>
          <w:rFonts w:ascii="Cambria" w:hAnsi="Cambria"/>
          <w:spacing w:val="-10"/>
          <w:sz w:val="22"/>
        </w:rPr>
        <w:t> </w:t>
      </w:r>
      <w:r>
        <w:rPr>
          <w:rFonts w:ascii="Cambria" w:hAnsi="Cambria"/>
          <w:sz w:val="22"/>
        </w:rPr>
        <w:t>in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case</w:t>
      </w:r>
      <w:r>
        <w:rPr>
          <w:rFonts w:ascii="Cambria" w:hAnsi="Cambria"/>
          <w:spacing w:val="-46"/>
          <w:sz w:val="22"/>
        </w:rPr>
        <w:t> </w:t>
      </w:r>
      <w:r>
        <w:rPr>
          <w:rFonts w:ascii="Cambria" w:hAnsi="Cambria"/>
          <w:sz w:val="22"/>
        </w:rPr>
        <w:t>exemption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is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sought.</w:t>
      </w:r>
    </w:p>
    <w:p>
      <w:pPr>
        <w:pStyle w:val="ListParagraph"/>
        <w:numPr>
          <w:ilvl w:val="0"/>
          <w:numId w:val="94"/>
        </w:numPr>
        <w:tabs>
          <w:tab w:pos="396" w:val="left" w:leader="none"/>
        </w:tabs>
        <w:spacing w:line="240" w:lineRule="auto" w:before="0" w:after="0"/>
        <w:ind w:left="395" w:right="568" w:hanging="286"/>
        <w:jc w:val="both"/>
        <w:rPr>
          <w:sz w:val="22"/>
        </w:rPr>
      </w:pPr>
      <w:r>
        <w:rPr>
          <w:b/>
          <w:sz w:val="22"/>
          <w:u w:val="thick"/>
        </w:rPr>
        <w:t>Scanned Copy to be Uploaded</w:t>
      </w:r>
      <w:r>
        <w:rPr>
          <w:sz w:val="22"/>
        </w:rPr>
        <w:t>: </w:t>
      </w:r>
      <w:r>
        <w:rPr>
          <w:b/>
          <w:sz w:val="22"/>
        </w:rPr>
        <w:t>Bid Form </w:t>
      </w:r>
      <w:r>
        <w:rPr>
          <w:sz w:val="22"/>
        </w:rPr>
        <w:t>as per the </w:t>
      </w:r>
      <w:r>
        <w:rPr>
          <w:b/>
          <w:sz w:val="22"/>
        </w:rPr>
        <w:t>Attachment-1 </w:t>
      </w:r>
      <w:r>
        <w:rPr>
          <w:sz w:val="22"/>
        </w:rPr>
        <w:t>of Section-6, i.e., letter of the bidder</w:t>
      </w:r>
      <w:r>
        <w:rPr>
          <w:spacing w:val="1"/>
          <w:sz w:val="22"/>
        </w:rPr>
        <w:t> </w:t>
      </w:r>
      <w:r>
        <w:rPr>
          <w:sz w:val="22"/>
        </w:rPr>
        <w:t>submitting</w:t>
      </w:r>
      <w:r>
        <w:rPr>
          <w:spacing w:val="-5"/>
          <w:sz w:val="22"/>
        </w:rPr>
        <w:t> </w:t>
      </w:r>
      <w:r>
        <w:rPr>
          <w:sz w:val="22"/>
        </w:rPr>
        <w:t>the bid.</w:t>
      </w:r>
    </w:p>
    <w:p>
      <w:pPr>
        <w:pStyle w:val="ListParagraph"/>
        <w:numPr>
          <w:ilvl w:val="0"/>
          <w:numId w:val="94"/>
        </w:numPr>
        <w:tabs>
          <w:tab w:pos="396" w:val="left" w:leader="none"/>
        </w:tabs>
        <w:spacing w:line="242" w:lineRule="auto" w:before="0" w:after="0"/>
        <w:ind w:left="395" w:right="565" w:hanging="286"/>
        <w:jc w:val="both"/>
        <w:rPr>
          <w:b/>
          <w:i/>
          <w:sz w:val="22"/>
        </w:rPr>
      </w:pPr>
      <w:r>
        <w:rPr>
          <w:sz w:val="22"/>
        </w:rPr>
        <w:t>Bid Security Fee/Earnest Money Deposit as </w:t>
      </w:r>
      <w:r>
        <w:rPr>
          <w:b/>
          <w:sz w:val="22"/>
        </w:rPr>
        <w:t>Attachment-2 </w:t>
      </w:r>
      <w:r>
        <w:rPr>
          <w:sz w:val="22"/>
        </w:rPr>
        <w:t>by Banker’s Cheque / Demand Draft/ Insurance</w:t>
      </w:r>
      <w:r>
        <w:rPr>
          <w:spacing w:val="1"/>
          <w:sz w:val="22"/>
        </w:rPr>
        <w:t> </w:t>
      </w:r>
      <w:r>
        <w:rPr>
          <w:sz w:val="22"/>
        </w:rPr>
        <w:t>Surety Bond drawn in favor of “Convergence Energy Services Limited” or in the form of Bank Guarantee as</w:t>
      </w:r>
      <w:r>
        <w:rPr>
          <w:spacing w:val="1"/>
          <w:sz w:val="22"/>
        </w:rPr>
        <w:t> </w:t>
      </w:r>
      <w:r>
        <w:rPr>
          <w:sz w:val="22"/>
        </w:rPr>
        <w:t>per prescribed format in section 6. </w:t>
      </w:r>
      <w:r>
        <w:rPr>
          <w:b/>
          <w:i/>
          <w:sz w:val="22"/>
          <w:u w:val="thick"/>
        </w:rPr>
        <w:t>(To be submitted in hard copy/manually in the tender-box on and before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  <w:u w:val="thick"/>
        </w:rPr>
        <w:t>Technical</w:t>
      </w:r>
      <w:r>
        <w:rPr>
          <w:b/>
          <w:i/>
          <w:spacing w:val="-5"/>
          <w:sz w:val="22"/>
          <w:u w:val="thick"/>
        </w:rPr>
        <w:t> </w:t>
      </w:r>
      <w:r>
        <w:rPr>
          <w:b/>
          <w:i/>
          <w:sz w:val="22"/>
          <w:u w:val="thick"/>
        </w:rPr>
        <w:t>E-Bid</w:t>
      </w:r>
      <w:r>
        <w:rPr>
          <w:b/>
          <w:i/>
          <w:spacing w:val="-5"/>
          <w:sz w:val="22"/>
          <w:u w:val="thick"/>
        </w:rPr>
        <w:t> </w:t>
      </w:r>
      <w:r>
        <w:rPr>
          <w:b/>
          <w:i/>
          <w:sz w:val="22"/>
          <w:u w:val="thick"/>
        </w:rPr>
        <w:t>OpeningDate</w:t>
      </w:r>
      <w:r>
        <w:rPr>
          <w:b/>
          <w:i/>
          <w:spacing w:val="-1"/>
          <w:sz w:val="22"/>
          <w:u w:val="thick"/>
        </w:rPr>
        <w:t> </w:t>
      </w:r>
      <w:r>
        <w:rPr>
          <w:b/>
          <w:i/>
          <w:sz w:val="22"/>
          <w:u w:val="thick"/>
        </w:rPr>
        <w:t>&amp;</w:t>
      </w:r>
      <w:r>
        <w:rPr>
          <w:b/>
          <w:i/>
          <w:spacing w:val="3"/>
          <w:sz w:val="22"/>
          <w:u w:val="thick"/>
        </w:rPr>
        <w:t> </w:t>
      </w:r>
      <w:r>
        <w:rPr>
          <w:b/>
          <w:i/>
          <w:sz w:val="22"/>
          <w:u w:val="thick"/>
        </w:rPr>
        <w:t>Time).</w:t>
      </w:r>
    </w:p>
    <w:p>
      <w:pPr>
        <w:pStyle w:val="ListParagraph"/>
        <w:numPr>
          <w:ilvl w:val="0"/>
          <w:numId w:val="94"/>
        </w:numPr>
        <w:tabs>
          <w:tab w:pos="396" w:val="left" w:leader="none"/>
        </w:tabs>
        <w:spacing w:line="242" w:lineRule="auto" w:before="0" w:after="0"/>
        <w:ind w:left="395" w:right="563" w:hanging="286"/>
        <w:jc w:val="both"/>
        <w:rPr>
          <w:sz w:val="22"/>
        </w:rPr>
      </w:pPr>
      <w:r>
        <w:rPr>
          <w:b/>
          <w:sz w:val="22"/>
          <w:u w:val="thick"/>
        </w:rPr>
        <w:t>Scanned Copy to be Uploaded</w:t>
      </w:r>
      <w:r>
        <w:rPr>
          <w:b/>
          <w:sz w:val="22"/>
        </w:rPr>
        <w:t>: Power of Attorney to Sign the Bid </w:t>
      </w:r>
      <w:r>
        <w:rPr>
          <w:sz w:val="22"/>
        </w:rPr>
        <w:t>as per the </w:t>
      </w:r>
      <w:r>
        <w:rPr>
          <w:b/>
          <w:sz w:val="22"/>
        </w:rPr>
        <w:t>Attachment-3 </w:t>
      </w:r>
      <w:r>
        <w:rPr>
          <w:sz w:val="22"/>
        </w:rPr>
        <w:t>of Section-6-</w:t>
      </w:r>
      <w:r>
        <w:rPr>
          <w:spacing w:val="1"/>
          <w:sz w:val="22"/>
        </w:rPr>
        <w:t> </w:t>
      </w:r>
      <w:r>
        <w:rPr>
          <w:sz w:val="22"/>
        </w:rPr>
        <w:t>Bidders</w:t>
      </w:r>
      <w:r>
        <w:rPr>
          <w:spacing w:val="-3"/>
          <w:sz w:val="22"/>
        </w:rPr>
        <w:t> </w:t>
      </w:r>
      <w:r>
        <w:rPr>
          <w:sz w:val="22"/>
        </w:rPr>
        <w:t>to use</w:t>
      </w:r>
      <w:r>
        <w:rPr>
          <w:spacing w:val="-7"/>
          <w:sz w:val="22"/>
        </w:rPr>
        <w:t> </w:t>
      </w:r>
      <w:r>
        <w:rPr>
          <w:sz w:val="22"/>
        </w:rPr>
        <w:t>their</w:t>
      </w:r>
      <w:r>
        <w:rPr>
          <w:spacing w:val="1"/>
          <w:sz w:val="22"/>
        </w:rPr>
        <w:t> </w:t>
      </w:r>
      <w:r>
        <w:rPr>
          <w:sz w:val="22"/>
        </w:rPr>
        <w:t>own</w:t>
      </w:r>
      <w:r>
        <w:rPr>
          <w:spacing w:val="-3"/>
          <w:sz w:val="22"/>
        </w:rPr>
        <w:t> </w:t>
      </w:r>
      <w:r>
        <w:rPr>
          <w:sz w:val="22"/>
        </w:rPr>
        <w:t>format.</w:t>
      </w:r>
    </w:p>
    <w:p>
      <w:pPr>
        <w:pStyle w:val="ListParagraph"/>
        <w:numPr>
          <w:ilvl w:val="0"/>
          <w:numId w:val="94"/>
        </w:numPr>
        <w:tabs>
          <w:tab w:pos="396" w:val="left" w:leader="none"/>
        </w:tabs>
        <w:spacing w:line="242" w:lineRule="auto" w:before="0" w:after="0"/>
        <w:ind w:left="395" w:right="565" w:hanging="286"/>
        <w:jc w:val="both"/>
        <w:rPr>
          <w:sz w:val="22"/>
        </w:rPr>
      </w:pPr>
      <w:r>
        <w:rPr>
          <w:b/>
          <w:sz w:val="22"/>
          <w:u w:val="thick"/>
        </w:rPr>
        <w:t>Scanned Copy to be Uploaded</w:t>
      </w:r>
      <w:r>
        <w:rPr>
          <w:sz w:val="22"/>
        </w:rPr>
        <w:t>: </w:t>
      </w:r>
      <w:r>
        <w:rPr>
          <w:b/>
          <w:sz w:val="22"/>
        </w:rPr>
        <w:t>Certificate of Acceptance of Important Terms and Conditions </w:t>
      </w:r>
      <w:r>
        <w:rPr>
          <w:sz w:val="22"/>
        </w:rPr>
        <w:t>as per ITB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-2"/>
          <w:sz w:val="22"/>
        </w:rPr>
        <w:t> </w:t>
      </w:r>
      <w:r>
        <w:rPr>
          <w:sz w:val="22"/>
        </w:rPr>
        <w:t>No. 4.6, as</w:t>
      </w:r>
      <w:r>
        <w:rPr>
          <w:spacing w:val="3"/>
          <w:sz w:val="22"/>
        </w:rPr>
        <w:t> </w:t>
      </w:r>
      <w:r>
        <w:rPr>
          <w:sz w:val="22"/>
        </w:rPr>
        <w:t>per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format</w:t>
      </w:r>
      <w:r>
        <w:rPr>
          <w:spacing w:val="4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b/>
          <w:sz w:val="22"/>
        </w:rPr>
        <w:t>Attachment-4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Section-6.</w:t>
      </w:r>
    </w:p>
    <w:p>
      <w:pPr>
        <w:pStyle w:val="ListParagraph"/>
        <w:numPr>
          <w:ilvl w:val="0"/>
          <w:numId w:val="94"/>
        </w:numPr>
        <w:tabs>
          <w:tab w:pos="396" w:val="left" w:leader="none"/>
        </w:tabs>
        <w:spacing w:line="248" w:lineRule="exact" w:before="0" w:after="0"/>
        <w:ind w:left="395" w:right="0" w:hanging="287"/>
        <w:jc w:val="both"/>
        <w:rPr>
          <w:sz w:val="22"/>
        </w:rPr>
      </w:pPr>
      <w:r>
        <w:rPr>
          <w:b/>
          <w:sz w:val="22"/>
          <w:u w:val="thick"/>
        </w:rPr>
        <w:t>Scanned</w:t>
      </w:r>
      <w:r>
        <w:rPr>
          <w:b/>
          <w:spacing w:val="40"/>
          <w:sz w:val="22"/>
          <w:u w:val="thick"/>
        </w:rPr>
        <w:t> </w:t>
      </w:r>
      <w:r>
        <w:rPr>
          <w:b/>
          <w:sz w:val="22"/>
          <w:u w:val="thick"/>
        </w:rPr>
        <w:t>Copy</w:t>
      </w:r>
      <w:r>
        <w:rPr>
          <w:b/>
          <w:spacing w:val="37"/>
          <w:sz w:val="22"/>
          <w:u w:val="thick"/>
        </w:rPr>
        <w:t> </w:t>
      </w:r>
      <w:r>
        <w:rPr>
          <w:b/>
          <w:sz w:val="22"/>
          <w:u w:val="thick"/>
        </w:rPr>
        <w:t>to</w:t>
      </w:r>
      <w:r>
        <w:rPr>
          <w:b/>
          <w:spacing w:val="32"/>
          <w:sz w:val="22"/>
          <w:u w:val="thick"/>
        </w:rPr>
        <w:t> </w:t>
      </w:r>
      <w:r>
        <w:rPr>
          <w:b/>
          <w:sz w:val="22"/>
          <w:u w:val="thick"/>
        </w:rPr>
        <w:t>be</w:t>
      </w:r>
      <w:r>
        <w:rPr>
          <w:b/>
          <w:spacing w:val="35"/>
          <w:sz w:val="22"/>
          <w:u w:val="thick"/>
        </w:rPr>
        <w:t> </w:t>
      </w:r>
      <w:r>
        <w:rPr>
          <w:b/>
          <w:sz w:val="22"/>
          <w:u w:val="thick"/>
        </w:rPr>
        <w:t>Uploaded</w:t>
      </w:r>
      <w:r>
        <w:rPr>
          <w:sz w:val="22"/>
        </w:rPr>
        <w:t>:</w:t>
      </w:r>
      <w:r>
        <w:rPr>
          <w:spacing w:val="33"/>
          <w:sz w:val="22"/>
        </w:rPr>
        <w:t> </w:t>
      </w:r>
      <w:r>
        <w:rPr>
          <w:sz w:val="22"/>
        </w:rPr>
        <w:t>Acceptance</w:t>
      </w:r>
      <w:r>
        <w:rPr>
          <w:spacing w:val="36"/>
          <w:sz w:val="22"/>
        </w:rPr>
        <w:t> </w:t>
      </w:r>
      <w:r>
        <w:rPr>
          <w:sz w:val="22"/>
        </w:rPr>
        <w:t>of</w:t>
      </w:r>
      <w:r>
        <w:rPr>
          <w:spacing w:val="36"/>
          <w:sz w:val="22"/>
        </w:rPr>
        <w:t> </w:t>
      </w:r>
      <w:r>
        <w:rPr>
          <w:sz w:val="22"/>
        </w:rPr>
        <w:t>CESL’s</w:t>
      </w:r>
      <w:r>
        <w:rPr>
          <w:spacing w:val="41"/>
          <w:sz w:val="22"/>
        </w:rPr>
        <w:t> </w:t>
      </w:r>
      <w:r>
        <w:rPr>
          <w:sz w:val="22"/>
        </w:rPr>
        <w:t>Fraud</w:t>
      </w:r>
      <w:r>
        <w:rPr>
          <w:spacing w:val="38"/>
          <w:sz w:val="22"/>
        </w:rPr>
        <w:t> </w:t>
      </w:r>
      <w:r>
        <w:rPr>
          <w:sz w:val="22"/>
        </w:rPr>
        <w:t>Prevention</w:t>
      </w:r>
      <w:r>
        <w:rPr>
          <w:spacing w:val="33"/>
          <w:sz w:val="22"/>
        </w:rPr>
        <w:t> </w:t>
      </w:r>
      <w:r>
        <w:rPr>
          <w:sz w:val="22"/>
        </w:rPr>
        <w:t>Policy</w:t>
      </w:r>
      <w:r>
        <w:rPr>
          <w:spacing w:val="39"/>
          <w:sz w:val="22"/>
        </w:rPr>
        <w:t> </w:t>
      </w:r>
      <w:r>
        <w:rPr>
          <w:sz w:val="22"/>
        </w:rPr>
        <w:t>as</w:t>
      </w:r>
      <w:r>
        <w:rPr>
          <w:spacing w:val="33"/>
          <w:sz w:val="22"/>
        </w:rPr>
        <w:t> </w:t>
      </w:r>
      <w:r>
        <w:rPr>
          <w:sz w:val="22"/>
        </w:rPr>
        <w:t>per</w:t>
      </w:r>
      <w:r>
        <w:rPr>
          <w:spacing w:val="36"/>
          <w:sz w:val="22"/>
        </w:rPr>
        <w:t> </w:t>
      </w:r>
      <w:r>
        <w:rPr>
          <w:sz w:val="22"/>
        </w:rPr>
        <w:t>the</w:t>
      </w:r>
      <w:r>
        <w:rPr>
          <w:spacing w:val="33"/>
          <w:sz w:val="22"/>
        </w:rPr>
        <w:t> </w:t>
      </w:r>
      <w:r>
        <w:rPr>
          <w:sz w:val="22"/>
        </w:rPr>
        <w:t>format</w:t>
      </w:r>
      <w:r>
        <w:rPr>
          <w:spacing w:val="37"/>
          <w:sz w:val="22"/>
        </w:rPr>
        <w:t> </w:t>
      </w:r>
      <w:r>
        <w:rPr>
          <w:sz w:val="22"/>
        </w:rPr>
        <w:t>at</w:t>
      </w:r>
    </w:p>
    <w:p>
      <w:pPr>
        <w:spacing w:line="251" w:lineRule="exact" w:before="24"/>
        <w:ind w:left="385" w:right="0" w:firstLine="0"/>
        <w:jc w:val="both"/>
        <w:rPr>
          <w:b/>
          <w:sz w:val="22"/>
        </w:rPr>
      </w:pPr>
      <w:r>
        <w:rPr/>
        <w:pict>
          <v:rect style="position:absolute;margin-left:178.940002pt;margin-top:12.669529pt;width:2.64pt;height:1.08pt;mso-position-horizontal-relative:page;mso-position-vertical-relative:paragraph;z-index:15745536" filled="true" fillcolor="#000000" stroked="false">
            <v:fill type="solid"/>
            <w10:wrap type="none"/>
          </v:rect>
        </w:pict>
      </w:r>
      <w:r>
        <w:rPr>
          <w:b/>
          <w:sz w:val="22"/>
        </w:rPr>
        <w:t>Attachment-7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Section-6.</w:t>
      </w:r>
    </w:p>
    <w:p>
      <w:pPr>
        <w:pStyle w:val="ListParagraph"/>
        <w:numPr>
          <w:ilvl w:val="0"/>
          <w:numId w:val="94"/>
        </w:numPr>
        <w:tabs>
          <w:tab w:pos="396" w:val="left" w:leader="none"/>
        </w:tabs>
        <w:spacing w:line="240" w:lineRule="auto" w:before="0" w:after="0"/>
        <w:ind w:left="395" w:right="564" w:hanging="286"/>
        <w:jc w:val="both"/>
        <w:rPr>
          <w:sz w:val="22"/>
        </w:rPr>
      </w:pPr>
      <w:r>
        <w:rPr>
          <w:b/>
          <w:sz w:val="22"/>
          <w:u w:val="thick"/>
        </w:rPr>
        <w:t>Scanned Copy to be Uploaded: </w:t>
      </w:r>
      <w:r>
        <w:rPr>
          <w:sz w:val="22"/>
        </w:rPr>
        <w:t>Proforma of Letter of Undertaking for holding company as per Attachment-8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Section-6. (if applicable)</w:t>
      </w:r>
    </w:p>
    <w:p>
      <w:pPr>
        <w:pStyle w:val="ListParagraph"/>
        <w:numPr>
          <w:ilvl w:val="0"/>
          <w:numId w:val="94"/>
        </w:numPr>
        <w:tabs>
          <w:tab w:pos="396" w:val="left" w:leader="none"/>
        </w:tabs>
        <w:spacing w:line="240" w:lineRule="auto" w:before="0" w:after="0"/>
        <w:ind w:left="395" w:right="565" w:hanging="286"/>
        <w:jc w:val="both"/>
        <w:rPr>
          <w:sz w:val="22"/>
        </w:rPr>
      </w:pPr>
      <w:r>
        <w:rPr>
          <w:b/>
          <w:sz w:val="22"/>
          <w:u w:val="thick"/>
        </w:rPr>
        <w:t>Scanned Copy to be Uploaded:</w:t>
      </w:r>
      <w:r>
        <w:rPr>
          <w:b/>
          <w:sz w:val="22"/>
        </w:rPr>
        <w:t> </w:t>
      </w:r>
      <w:r>
        <w:rPr>
          <w:sz w:val="22"/>
        </w:rPr>
        <w:t>NEFT/RTGS Mandate Form duly attested by Bank as per</w:t>
      </w:r>
      <w:r>
        <w:rPr>
          <w:spacing w:val="1"/>
          <w:sz w:val="22"/>
        </w:rPr>
        <w:t> </w:t>
      </w:r>
      <w:r>
        <w:rPr>
          <w:sz w:val="22"/>
        </w:rPr>
        <w:t>Attachment-9 of</w:t>
      </w:r>
      <w:r>
        <w:rPr>
          <w:spacing w:val="1"/>
          <w:sz w:val="22"/>
        </w:rPr>
        <w:t> </w:t>
      </w:r>
      <w:r>
        <w:rPr>
          <w:sz w:val="22"/>
        </w:rPr>
        <w:t>Section-6.</w:t>
      </w:r>
    </w:p>
    <w:p>
      <w:pPr>
        <w:pStyle w:val="ListParagraph"/>
        <w:numPr>
          <w:ilvl w:val="0"/>
          <w:numId w:val="94"/>
        </w:numPr>
        <w:tabs>
          <w:tab w:pos="396" w:val="left" w:leader="none"/>
        </w:tabs>
        <w:spacing w:line="240" w:lineRule="auto" w:before="0" w:after="0"/>
        <w:ind w:left="109" w:right="562" w:firstLine="0"/>
        <w:jc w:val="right"/>
        <w:rPr>
          <w:b/>
          <w:i/>
          <w:sz w:val="22"/>
        </w:rPr>
      </w:pPr>
      <w:r>
        <w:rPr>
          <w:b/>
          <w:sz w:val="22"/>
        </w:rPr>
        <w:t>Scanned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copy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uploaded</w:t>
      </w:r>
      <w:r>
        <w:rPr>
          <w:sz w:val="22"/>
        </w:rPr>
        <w:t>:</w:t>
      </w:r>
      <w:r>
        <w:rPr>
          <w:spacing w:val="7"/>
          <w:sz w:val="22"/>
        </w:rPr>
        <w:t> </w:t>
      </w:r>
      <w:r>
        <w:rPr>
          <w:b/>
          <w:sz w:val="22"/>
        </w:rPr>
        <w:t>Compliance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Matrix/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CHECK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LIST</w:t>
      </w:r>
      <w:r>
        <w:rPr>
          <w:b/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BIDDERS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per</w:t>
      </w:r>
      <w:r>
        <w:rPr>
          <w:spacing w:val="14"/>
          <w:sz w:val="22"/>
        </w:rPr>
        <w:t> </w:t>
      </w:r>
      <w:r>
        <w:rPr>
          <w:b/>
          <w:sz w:val="22"/>
        </w:rPr>
        <w:t>Attachment–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10 of section - 6, </w:t>
      </w:r>
      <w:r>
        <w:rPr>
          <w:sz w:val="22"/>
        </w:rPr>
        <w:t>Forms &amp; Procedure duly Filled and signed on Company’s Letter head pad with company seal.</w:t>
      </w:r>
      <w:r>
        <w:rPr>
          <w:spacing w:val="1"/>
          <w:sz w:val="22"/>
        </w:rPr>
        <w:t> </w:t>
      </w:r>
      <w:r>
        <w:rPr>
          <w:b/>
          <w:sz w:val="22"/>
        </w:rPr>
        <w:t>10.Self-Declaration</w:t>
      </w:r>
      <w:r>
        <w:rPr>
          <w:b/>
          <w:spacing w:val="1"/>
          <w:sz w:val="22"/>
        </w:rPr>
        <w:t> </w:t>
      </w:r>
      <w:r>
        <w:rPr>
          <w:sz w:val="22"/>
        </w:rPr>
        <w:t>regarding</w:t>
      </w:r>
      <w:r>
        <w:rPr>
          <w:spacing w:val="-3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Restrictions on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procurement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from a Bidder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 country which shares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land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border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India”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per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Attachment-11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Section-6,</w:t>
      </w:r>
      <w:r>
        <w:rPr>
          <w:b/>
          <w:spacing w:val="6"/>
          <w:sz w:val="22"/>
        </w:rPr>
        <w:t> </w:t>
      </w:r>
      <w:r>
        <w:rPr>
          <w:sz w:val="22"/>
        </w:rPr>
        <w:t>Forms</w:t>
      </w:r>
      <w:r>
        <w:rPr>
          <w:spacing w:val="6"/>
          <w:sz w:val="22"/>
        </w:rPr>
        <w:t> </w:t>
      </w:r>
      <w:r>
        <w:rPr>
          <w:sz w:val="22"/>
        </w:rPr>
        <w:t>&amp;</w:t>
      </w:r>
      <w:r>
        <w:rPr>
          <w:spacing w:val="4"/>
          <w:sz w:val="22"/>
        </w:rPr>
        <w:t> </w:t>
      </w:r>
      <w:r>
        <w:rPr>
          <w:sz w:val="22"/>
        </w:rPr>
        <w:t>Procedure</w:t>
      </w:r>
      <w:r>
        <w:rPr>
          <w:spacing w:val="5"/>
          <w:sz w:val="22"/>
        </w:rPr>
        <w:t> </w:t>
      </w:r>
      <w:r>
        <w:rPr>
          <w:b/>
          <w:i/>
          <w:sz w:val="22"/>
          <w:u w:val="thick"/>
        </w:rPr>
        <w:t>(Scanned</w:t>
      </w:r>
      <w:r>
        <w:rPr>
          <w:b/>
          <w:i/>
          <w:spacing w:val="5"/>
          <w:sz w:val="22"/>
          <w:u w:val="thick"/>
        </w:rPr>
        <w:t> </w:t>
      </w:r>
      <w:r>
        <w:rPr>
          <w:b/>
          <w:i/>
          <w:sz w:val="22"/>
          <w:u w:val="thick"/>
        </w:rPr>
        <w:t>Copy</w:t>
      </w:r>
      <w:r>
        <w:rPr>
          <w:b/>
          <w:i/>
          <w:spacing w:val="4"/>
          <w:sz w:val="22"/>
          <w:u w:val="thick"/>
        </w:rPr>
        <w:t> </w:t>
      </w:r>
      <w:r>
        <w:rPr>
          <w:b/>
          <w:i/>
          <w:sz w:val="22"/>
          <w:u w:val="thick"/>
        </w:rPr>
        <w:t>to</w:t>
      </w:r>
      <w:r>
        <w:rPr>
          <w:b/>
          <w:i/>
          <w:spacing w:val="6"/>
          <w:sz w:val="22"/>
          <w:u w:val="thick"/>
        </w:rPr>
        <w:t> </w:t>
      </w:r>
      <w:r>
        <w:rPr>
          <w:b/>
          <w:i/>
          <w:sz w:val="22"/>
          <w:u w:val="thick"/>
        </w:rPr>
        <w:t>be</w:t>
      </w:r>
      <w:r>
        <w:rPr>
          <w:b/>
          <w:i/>
          <w:spacing w:val="8"/>
          <w:sz w:val="22"/>
          <w:u w:val="thick"/>
        </w:rPr>
        <w:t> </w:t>
      </w:r>
      <w:r>
        <w:rPr>
          <w:b/>
          <w:i/>
          <w:sz w:val="22"/>
          <w:u w:val="thick"/>
        </w:rPr>
        <w:t>uploaded</w:t>
      </w:r>
    </w:p>
    <w:p>
      <w:pPr>
        <w:pStyle w:val="Heading3"/>
        <w:spacing w:line="250" w:lineRule="exact" w:before="3"/>
        <w:ind w:left="395"/>
      </w:pPr>
      <w:r>
        <w:rPr>
          <w:u w:val="thick"/>
        </w:rPr>
        <w:t>while</w:t>
      </w:r>
      <w:r>
        <w:rPr>
          <w:spacing w:val="-5"/>
          <w:u w:val="thick"/>
        </w:rPr>
        <w:t> </w:t>
      </w:r>
      <w:r>
        <w:rPr>
          <w:u w:val="thick"/>
        </w:rPr>
        <w:t>submitting</w:t>
      </w:r>
      <w:r>
        <w:rPr>
          <w:spacing w:val="-4"/>
          <w:u w:val="thick"/>
        </w:rPr>
        <w:t> </w:t>
      </w:r>
      <w:r>
        <w:rPr>
          <w:u w:val="thick"/>
        </w:rPr>
        <w:t>application</w:t>
      </w:r>
      <w:r>
        <w:rPr>
          <w:spacing w:val="-2"/>
          <w:u w:val="thick"/>
        </w:rPr>
        <w:t> </w:t>
      </w:r>
      <w:r>
        <w:rPr>
          <w:u w:val="thick"/>
        </w:rPr>
        <w:t>online</w:t>
      </w:r>
      <w:r>
        <w:rPr>
          <w:spacing w:val="-7"/>
          <w:u w:val="thick"/>
        </w:rPr>
        <w:t> </w:t>
      </w:r>
      <w:r>
        <w:rPr>
          <w:u w:val="thick"/>
        </w:rPr>
        <w:t>on</w:t>
      </w:r>
      <w:r>
        <w:rPr>
          <w:spacing w:val="-5"/>
          <w:u w:val="thick"/>
        </w:rPr>
        <w:t> </w:t>
      </w:r>
      <w:r>
        <w:rPr>
          <w:u w:val="thick"/>
        </w:rPr>
        <w:t>E-tendering</w:t>
      </w:r>
      <w:r>
        <w:rPr>
          <w:spacing w:val="-4"/>
          <w:u w:val="thick"/>
        </w:rPr>
        <w:t> </w:t>
      </w:r>
      <w:r>
        <w:rPr>
          <w:u w:val="thick"/>
        </w:rPr>
        <w:t>portal).</w:t>
      </w:r>
    </w:p>
    <w:p>
      <w:pPr>
        <w:pStyle w:val="ListParagraph"/>
        <w:numPr>
          <w:ilvl w:val="0"/>
          <w:numId w:val="95"/>
        </w:numPr>
        <w:tabs>
          <w:tab w:pos="396" w:val="left" w:leader="none"/>
        </w:tabs>
        <w:spacing w:line="250" w:lineRule="exact" w:before="0" w:after="0"/>
        <w:ind w:left="395" w:right="0" w:hanging="287"/>
        <w:jc w:val="left"/>
        <w:rPr>
          <w:b/>
          <w:sz w:val="22"/>
        </w:rPr>
      </w:pPr>
      <w:r>
        <w:rPr>
          <w:b/>
          <w:spacing w:val="-1"/>
          <w:sz w:val="22"/>
          <w:u w:val="thick"/>
        </w:rPr>
        <w:t>Scanned</w:t>
      </w:r>
      <w:r>
        <w:rPr>
          <w:b/>
          <w:spacing w:val="-12"/>
          <w:sz w:val="22"/>
          <w:u w:val="thick"/>
        </w:rPr>
        <w:t> </w:t>
      </w:r>
      <w:r>
        <w:rPr>
          <w:b/>
          <w:spacing w:val="-1"/>
          <w:sz w:val="22"/>
          <w:u w:val="thick"/>
        </w:rPr>
        <w:t>copy</w:t>
      </w:r>
      <w:r>
        <w:rPr>
          <w:b/>
          <w:spacing w:val="-15"/>
          <w:sz w:val="22"/>
          <w:u w:val="thick"/>
        </w:rPr>
        <w:t> </w:t>
      </w:r>
      <w:r>
        <w:rPr>
          <w:b/>
          <w:spacing w:val="-1"/>
          <w:sz w:val="22"/>
          <w:u w:val="thick"/>
        </w:rPr>
        <w:t>to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1"/>
          <w:sz w:val="22"/>
          <w:u w:val="thick"/>
        </w:rPr>
        <w:t>be</w:t>
      </w:r>
      <w:r>
        <w:rPr>
          <w:b/>
          <w:spacing w:val="-12"/>
          <w:sz w:val="22"/>
          <w:u w:val="thick"/>
        </w:rPr>
        <w:t> </w:t>
      </w:r>
      <w:r>
        <w:rPr>
          <w:b/>
          <w:spacing w:val="-1"/>
          <w:sz w:val="22"/>
          <w:u w:val="thick"/>
        </w:rPr>
        <w:t>uploaded</w:t>
      </w:r>
      <w:r>
        <w:rPr>
          <w:spacing w:val="-1"/>
          <w:sz w:val="22"/>
        </w:rPr>
        <w:t>:</w:t>
      </w:r>
      <w:r>
        <w:rPr>
          <w:spacing w:val="-10"/>
          <w:sz w:val="22"/>
        </w:rPr>
        <w:t> </w:t>
      </w:r>
      <w:r>
        <w:rPr>
          <w:sz w:val="22"/>
        </w:rPr>
        <w:t>Certificate</w:t>
      </w:r>
      <w:r>
        <w:rPr>
          <w:spacing w:val="-12"/>
          <w:sz w:val="22"/>
        </w:rPr>
        <w:t> </w:t>
      </w:r>
      <w:r>
        <w:rPr>
          <w:sz w:val="22"/>
        </w:rPr>
        <w:t>regarding</w:t>
      </w:r>
      <w:r>
        <w:rPr>
          <w:spacing w:val="-13"/>
          <w:sz w:val="22"/>
        </w:rPr>
        <w:t> </w:t>
      </w:r>
      <w:r>
        <w:rPr>
          <w:b/>
          <w:sz w:val="22"/>
        </w:rPr>
        <w:t>Declaration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local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content</w:t>
      </w:r>
      <w:r>
        <w:rPr>
          <w:b/>
          <w:spacing w:val="-10"/>
          <w:sz w:val="22"/>
        </w:rPr>
        <w:t> </w:t>
      </w:r>
      <w:r>
        <w:rPr>
          <w:sz w:val="22"/>
        </w:rPr>
        <w:t>(as</w:t>
      </w:r>
      <w:r>
        <w:rPr>
          <w:spacing w:val="-13"/>
          <w:sz w:val="22"/>
        </w:rPr>
        <w:t> </w:t>
      </w:r>
      <w:r>
        <w:rPr>
          <w:sz w:val="22"/>
        </w:rPr>
        <w:t>per</w:t>
      </w:r>
      <w:r>
        <w:rPr>
          <w:spacing w:val="-14"/>
          <w:sz w:val="22"/>
        </w:rPr>
        <w:t> </w:t>
      </w:r>
      <w:r>
        <w:rPr>
          <w:sz w:val="22"/>
        </w:rPr>
        <w:t>format</w:t>
      </w:r>
      <w:r>
        <w:rPr>
          <w:spacing w:val="-8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attachment</w:t>
      </w:r>
    </w:p>
    <w:p>
      <w:pPr>
        <w:spacing w:line="250" w:lineRule="exact" w:before="6"/>
        <w:ind w:left="395" w:right="0" w:firstLine="0"/>
        <w:jc w:val="left"/>
        <w:rPr>
          <w:b/>
          <w:sz w:val="22"/>
        </w:rPr>
      </w:pPr>
      <w:r>
        <w:rPr>
          <w:b/>
          <w:sz w:val="22"/>
        </w:rPr>
        <w:t>-12).</w:t>
      </w:r>
    </w:p>
    <w:p>
      <w:pPr>
        <w:pStyle w:val="ListParagraph"/>
        <w:numPr>
          <w:ilvl w:val="0"/>
          <w:numId w:val="95"/>
        </w:numPr>
        <w:tabs>
          <w:tab w:pos="396" w:val="left" w:leader="none"/>
        </w:tabs>
        <w:spacing w:line="240" w:lineRule="auto" w:before="0" w:after="0"/>
        <w:ind w:left="395" w:right="565" w:hanging="286"/>
        <w:jc w:val="left"/>
        <w:rPr>
          <w:sz w:val="22"/>
        </w:rPr>
      </w:pPr>
      <w:r>
        <w:rPr>
          <w:b/>
          <w:sz w:val="22"/>
          <w:u w:val="thick"/>
        </w:rPr>
        <w:t>Declaration</w:t>
      </w:r>
      <w:r>
        <w:rPr>
          <w:b/>
          <w:spacing w:val="32"/>
          <w:sz w:val="22"/>
          <w:u w:val="thick"/>
        </w:rPr>
        <w:t> </w:t>
      </w:r>
      <w:r>
        <w:rPr>
          <w:b/>
          <w:sz w:val="22"/>
          <w:u w:val="thick"/>
        </w:rPr>
        <w:t>for</w:t>
      </w:r>
      <w:r>
        <w:rPr>
          <w:b/>
          <w:spacing w:val="35"/>
          <w:sz w:val="22"/>
          <w:u w:val="thick"/>
        </w:rPr>
        <w:t> </w:t>
      </w:r>
      <w:r>
        <w:rPr>
          <w:b/>
          <w:sz w:val="22"/>
          <w:u w:val="thick"/>
        </w:rPr>
        <w:t>Quoted</w:t>
      </w:r>
      <w:r>
        <w:rPr>
          <w:b/>
          <w:spacing w:val="32"/>
          <w:sz w:val="22"/>
          <w:u w:val="thick"/>
        </w:rPr>
        <w:t> </w:t>
      </w:r>
      <w:r>
        <w:rPr>
          <w:b/>
          <w:sz w:val="22"/>
          <w:u w:val="thick"/>
        </w:rPr>
        <w:t>Lots</w:t>
      </w:r>
      <w:r>
        <w:rPr>
          <w:b/>
          <w:spacing w:val="36"/>
          <w:sz w:val="22"/>
          <w:u w:val="thick"/>
        </w:rPr>
        <w:t> </w:t>
      </w:r>
      <w:r>
        <w:rPr>
          <w:b/>
          <w:sz w:val="22"/>
          <w:u w:val="thick"/>
        </w:rPr>
        <w:t>by</w:t>
      </w:r>
      <w:r>
        <w:rPr>
          <w:b/>
          <w:spacing w:val="34"/>
          <w:sz w:val="22"/>
          <w:u w:val="thick"/>
        </w:rPr>
        <w:t> </w:t>
      </w:r>
      <w:r>
        <w:rPr>
          <w:b/>
          <w:sz w:val="22"/>
          <w:u w:val="thick"/>
        </w:rPr>
        <w:t>the</w:t>
      </w:r>
      <w:r>
        <w:rPr>
          <w:b/>
          <w:spacing w:val="35"/>
          <w:sz w:val="22"/>
          <w:u w:val="thick"/>
        </w:rPr>
        <w:t> </w:t>
      </w:r>
      <w:r>
        <w:rPr>
          <w:b/>
          <w:sz w:val="22"/>
          <w:u w:val="thick"/>
        </w:rPr>
        <w:t>Bidder</w:t>
      </w:r>
      <w:r>
        <w:rPr>
          <w:b/>
          <w:spacing w:val="33"/>
          <w:sz w:val="22"/>
          <w:u w:val="thick"/>
        </w:rPr>
        <w:t> </w:t>
      </w:r>
      <w:r>
        <w:rPr>
          <w:b/>
          <w:sz w:val="22"/>
          <w:u w:val="thick"/>
        </w:rPr>
        <w:t>as</w:t>
      </w:r>
      <w:r>
        <w:rPr>
          <w:b/>
          <w:spacing w:val="40"/>
          <w:sz w:val="22"/>
          <w:u w:val="thick"/>
        </w:rPr>
        <w:t> </w:t>
      </w:r>
      <w:r>
        <w:rPr>
          <w:b/>
          <w:sz w:val="22"/>
        </w:rPr>
        <w:t>per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Attachment-13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Section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6,</w:t>
      </w:r>
      <w:r>
        <w:rPr>
          <w:b/>
          <w:spacing w:val="35"/>
          <w:sz w:val="22"/>
        </w:rPr>
        <w:t> </w:t>
      </w:r>
      <w:r>
        <w:rPr>
          <w:sz w:val="22"/>
        </w:rPr>
        <w:t>Forms</w:t>
      </w:r>
      <w:r>
        <w:rPr>
          <w:spacing w:val="35"/>
          <w:sz w:val="22"/>
        </w:rPr>
        <w:t> </w:t>
      </w:r>
      <w:r>
        <w:rPr>
          <w:sz w:val="22"/>
        </w:rPr>
        <w:t>&amp;</w:t>
      </w:r>
      <w:r>
        <w:rPr>
          <w:spacing w:val="34"/>
          <w:sz w:val="22"/>
        </w:rPr>
        <w:t> </w:t>
      </w:r>
      <w:r>
        <w:rPr>
          <w:sz w:val="22"/>
        </w:rPr>
        <w:t>Procedure</w:t>
      </w:r>
      <w:r>
        <w:rPr>
          <w:spacing w:val="-52"/>
          <w:sz w:val="22"/>
        </w:rPr>
        <w:t> </w:t>
      </w:r>
      <w:r>
        <w:rPr>
          <w:sz w:val="22"/>
        </w:rPr>
        <w:t>(Scanned</w:t>
      </w:r>
      <w:r>
        <w:rPr>
          <w:spacing w:val="1"/>
          <w:sz w:val="22"/>
        </w:rPr>
        <w:t> </w:t>
      </w:r>
      <w:r>
        <w:rPr>
          <w:sz w:val="22"/>
        </w:rPr>
        <w:t>Copy to</w:t>
      </w:r>
      <w:r>
        <w:rPr>
          <w:spacing w:val="-5"/>
          <w:sz w:val="22"/>
        </w:rPr>
        <w:t> </w:t>
      </w:r>
      <w:r>
        <w:rPr>
          <w:sz w:val="22"/>
        </w:rPr>
        <w:t>be uploaded</w:t>
      </w:r>
      <w:r>
        <w:rPr>
          <w:spacing w:val="3"/>
          <w:sz w:val="22"/>
        </w:rPr>
        <w:t> </w:t>
      </w:r>
      <w:r>
        <w:rPr>
          <w:sz w:val="22"/>
        </w:rPr>
        <w:t>at</w:t>
      </w:r>
      <w:r>
        <w:rPr>
          <w:spacing w:val="3"/>
          <w:sz w:val="22"/>
        </w:rPr>
        <w:t> </w:t>
      </w:r>
      <w:r>
        <w:rPr>
          <w:sz w:val="22"/>
        </w:rPr>
        <w:t>E-tendering</w:t>
      </w:r>
      <w:r>
        <w:rPr>
          <w:spacing w:val="-2"/>
          <w:sz w:val="22"/>
        </w:rPr>
        <w:t> </w:t>
      </w:r>
      <w:r>
        <w:rPr>
          <w:sz w:val="22"/>
        </w:rPr>
        <w:t>portal).</w:t>
      </w:r>
    </w:p>
    <w:p>
      <w:pPr>
        <w:pStyle w:val="ListParagraph"/>
        <w:numPr>
          <w:ilvl w:val="0"/>
          <w:numId w:val="95"/>
        </w:numPr>
        <w:tabs>
          <w:tab w:pos="396" w:val="left" w:leader="none"/>
        </w:tabs>
        <w:spacing w:line="242" w:lineRule="auto" w:before="0" w:after="0"/>
        <w:ind w:left="395" w:right="565" w:hanging="286"/>
        <w:jc w:val="both"/>
        <w:rPr>
          <w:rFonts w:ascii="Cambria"/>
          <w:sz w:val="22"/>
        </w:rPr>
      </w:pPr>
      <w:r>
        <w:rPr>
          <w:b/>
          <w:sz w:val="22"/>
          <w:u w:val="thick"/>
        </w:rPr>
        <w:t>Scanned copy to be uploaded</w:t>
      </w:r>
      <w:r>
        <w:rPr>
          <w:b/>
          <w:sz w:val="22"/>
        </w:rPr>
        <w:t>: - </w:t>
      </w:r>
      <w:r>
        <w:rPr>
          <w:sz w:val="22"/>
        </w:rPr>
        <w:t>Certificate </w:t>
      </w:r>
      <w:r>
        <w:rPr>
          <w:rFonts w:ascii="Cambria"/>
          <w:sz w:val="22"/>
        </w:rPr>
        <w:t>Regarding Compliance of Meity Notification Vide File No.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1(10)/2017-Cles</w:t>
      </w:r>
      <w:r>
        <w:rPr>
          <w:rFonts w:ascii="Cambria"/>
          <w:spacing w:val="-7"/>
          <w:sz w:val="22"/>
        </w:rPr>
        <w:t> </w:t>
      </w:r>
      <w:r>
        <w:rPr>
          <w:rFonts w:ascii="Cambria"/>
          <w:sz w:val="22"/>
        </w:rPr>
        <w:t>Dt.</w:t>
      </w:r>
      <w:r>
        <w:rPr>
          <w:rFonts w:ascii="Cambria"/>
          <w:spacing w:val="-10"/>
          <w:sz w:val="22"/>
        </w:rPr>
        <w:t> </w:t>
      </w:r>
      <w:r>
        <w:rPr>
          <w:rFonts w:ascii="Cambria"/>
          <w:sz w:val="22"/>
        </w:rPr>
        <w:t>02.07.18</w:t>
      </w:r>
      <w:r>
        <w:rPr>
          <w:rFonts w:ascii="Cambria"/>
          <w:spacing w:val="-6"/>
          <w:sz w:val="22"/>
        </w:rPr>
        <w:t> </w:t>
      </w:r>
      <w:r>
        <w:rPr>
          <w:rFonts w:ascii="Cambria"/>
          <w:sz w:val="22"/>
        </w:rPr>
        <w:t>as</w:t>
      </w:r>
      <w:r>
        <w:rPr>
          <w:rFonts w:ascii="Cambria"/>
          <w:spacing w:val="-7"/>
          <w:sz w:val="22"/>
        </w:rPr>
        <w:t> </w:t>
      </w:r>
      <w:r>
        <w:rPr>
          <w:rFonts w:ascii="Cambria"/>
          <w:sz w:val="22"/>
        </w:rPr>
        <w:t>per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b/>
          <w:sz w:val="22"/>
        </w:rPr>
        <w:t>Attachment-14</w:t>
      </w:r>
      <w:r>
        <w:rPr>
          <w:rFonts w:ascii="Cambria"/>
          <w:b/>
          <w:spacing w:val="-7"/>
          <w:sz w:val="22"/>
        </w:rPr>
        <w:t> </w:t>
      </w:r>
      <w:r>
        <w:rPr>
          <w:rFonts w:ascii="Cambria"/>
          <w:sz w:val="22"/>
        </w:rPr>
        <w:t>of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Section-6,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Forms</w:t>
      </w:r>
      <w:r>
        <w:rPr>
          <w:rFonts w:ascii="Cambria"/>
          <w:spacing w:val="-6"/>
          <w:sz w:val="22"/>
        </w:rPr>
        <w:t> </w:t>
      </w:r>
      <w:r>
        <w:rPr>
          <w:rFonts w:ascii="Cambria"/>
          <w:sz w:val="22"/>
        </w:rPr>
        <w:t>&amp;</w:t>
      </w:r>
      <w:r>
        <w:rPr>
          <w:rFonts w:ascii="Cambria"/>
          <w:spacing w:val="-8"/>
          <w:sz w:val="22"/>
        </w:rPr>
        <w:t> </w:t>
      </w:r>
      <w:r>
        <w:rPr>
          <w:rFonts w:ascii="Cambria"/>
          <w:sz w:val="22"/>
        </w:rPr>
        <w:t>procedures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Duly</w:t>
      </w:r>
      <w:r>
        <w:rPr>
          <w:rFonts w:ascii="Cambria"/>
          <w:spacing w:val="-6"/>
          <w:sz w:val="22"/>
        </w:rPr>
        <w:t> </w:t>
      </w:r>
      <w:r>
        <w:rPr>
          <w:rFonts w:ascii="Cambria"/>
          <w:sz w:val="22"/>
        </w:rPr>
        <w:t>filled</w:t>
      </w:r>
      <w:r>
        <w:rPr>
          <w:rFonts w:ascii="Cambria"/>
          <w:spacing w:val="-4"/>
          <w:sz w:val="22"/>
        </w:rPr>
        <w:t> </w:t>
      </w:r>
      <w:r>
        <w:rPr>
          <w:rFonts w:ascii="Cambria"/>
          <w:sz w:val="22"/>
        </w:rPr>
        <w:t>Signed</w:t>
      </w:r>
      <w:r>
        <w:rPr>
          <w:rFonts w:ascii="Cambria"/>
          <w:spacing w:val="-46"/>
          <w:sz w:val="22"/>
        </w:rPr>
        <w:t> </w:t>
      </w:r>
      <w:r>
        <w:rPr>
          <w:rFonts w:ascii="Cambria"/>
          <w:sz w:val="22"/>
        </w:rPr>
        <w:t>by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authorized signatory.</w:t>
      </w:r>
    </w:p>
    <w:p>
      <w:pPr>
        <w:pStyle w:val="ListParagraph"/>
        <w:numPr>
          <w:ilvl w:val="0"/>
          <w:numId w:val="95"/>
        </w:numPr>
        <w:tabs>
          <w:tab w:pos="396" w:val="left" w:leader="none"/>
        </w:tabs>
        <w:spacing w:line="240" w:lineRule="auto" w:before="0" w:after="0"/>
        <w:ind w:left="395" w:right="566" w:hanging="286"/>
        <w:jc w:val="both"/>
        <w:rPr>
          <w:sz w:val="22"/>
        </w:rPr>
      </w:pPr>
      <w:r>
        <w:rPr>
          <w:b/>
          <w:sz w:val="22"/>
          <w:u w:val="thick"/>
        </w:rPr>
        <w:t>Scanned</w:t>
      </w:r>
      <w:r>
        <w:rPr>
          <w:b/>
          <w:spacing w:val="-7"/>
          <w:sz w:val="22"/>
          <w:u w:val="thick"/>
        </w:rPr>
        <w:t> </w:t>
      </w:r>
      <w:r>
        <w:rPr>
          <w:b/>
          <w:sz w:val="22"/>
          <w:u w:val="thick"/>
        </w:rPr>
        <w:t>copy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to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be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uploaded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Self-Declaration</w:t>
      </w:r>
      <w:r>
        <w:rPr>
          <w:spacing w:val="-9"/>
          <w:sz w:val="22"/>
        </w:rPr>
        <w:t> </w:t>
      </w:r>
      <w:r>
        <w:rPr>
          <w:sz w:val="22"/>
        </w:rPr>
        <w:t>duly</w:t>
      </w:r>
      <w:r>
        <w:rPr>
          <w:spacing w:val="-11"/>
          <w:sz w:val="22"/>
        </w:rPr>
        <w:t> </w:t>
      </w:r>
      <w:r>
        <w:rPr>
          <w:sz w:val="22"/>
        </w:rPr>
        <w:t>signed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Company</w:t>
      </w:r>
      <w:r>
        <w:rPr>
          <w:spacing w:val="-8"/>
          <w:sz w:val="22"/>
        </w:rPr>
        <w:t> </w:t>
      </w:r>
      <w:r>
        <w:rPr>
          <w:sz w:val="22"/>
        </w:rPr>
        <w:t>Letter</w:t>
      </w:r>
      <w:r>
        <w:rPr>
          <w:spacing w:val="-7"/>
          <w:sz w:val="22"/>
        </w:rPr>
        <w:t> </w:t>
      </w:r>
      <w:r>
        <w:rPr>
          <w:sz w:val="22"/>
        </w:rPr>
        <w:t>Head</w:t>
      </w:r>
      <w:r>
        <w:rPr>
          <w:spacing w:val="-6"/>
          <w:sz w:val="22"/>
        </w:rPr>
        <w:t> </w:t>
      </w:r>
      <w:r>
        <w:rPr>
          <w:sz w:val="22"/>
        </w:rPr>
        <w:t>Pad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company’sseal</w:t>
      </w:r>
      <w:r>
        <w:rPr>
          <w:spacing w:val="-53"/>
          <w:sz w:val="22"/>
        </w:rPr>
        <w:t> </w:t>
      </w:r>
      <w:r>
        <w:rPr>
          <w:sz w:val="22"/>
        </w:rPr>
        <w:t>for not being under debar list/undergoing debarment period on account of breach of the code of integrity under</w:t>
      </w:r>
      <w:r>
        <w:rPr>
          <w:spacing w:val="-52"/>
          <w:sz w:val="22"/>
        </w:rPr>
        <w:t> </w:t>
      </w:r>
      <w:r>
        <w:rPr>
          <w:sz w:val="22"/>
        </w:rPr>
        <w:t>rule 175(1)(i)(h) of general financial rules for giving false declaration of local content. Bidder shall clearly</w:t>
      </w:r>
      <w:r>
        <w:rPr>
          <w:spacing w:val="1"/>
          <w:sz w:val="22"/>
        </w:rPr>
        <w:t> </w:t>
      </w:r>
      <w:r>
        <w:rPr>
          <w:sz w:val="22"/>
        </w:rPr>
        <w:t>mention</w:t>
      </w:r>
      <w:r>
        <w:rPr>
          <w:spacing w:val="-5"/>
          <w:sz w:val="22"/>
        </w:rPr>
        <w:t> </w:t>
      </w:r>
      <w:r>
        <w:rPr>
          <w:sz w:val="22"/>
        </w:rPr>
        <w:t>tender</w:t>
      </w:r>
      <w:r>
        <w:rPr>
          <w:spacing w:val="1"/>
          <w:sz w:val="22"/>
        </w:rPr>
        <w:t> </w:t>
      </w:r>
      <w:r>
        <w:rPr>
          <w:sz w:val="22"/>
        </w:rPr>
        <w:t>reference no.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date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signing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self-declaration.</w:t>
      </w:r>
    </w:p>
    <w:p>
      <w:pPr>
        <w:pStyle w:val="ListParagraph"/>
        <w:numPr>
          <w:ilvl w:val="0"/>
          <w:numId w:val="95"/>
        </w:numPr>
        <w:tabs>
          <w:tab w:pos="396" w:val="left" w:leader="none"/>
        </w:tabs>
        <w:spacing w:line="240" w:lineRule="auto" w:before="0" w:after="0"/>
        <w:ind w:left="395" w:right="567" w:hanging="286"/>
        <w:jc w:val="both"/>
        <w:rPr>
          <w:sz w:val="22"/>
        </w:rPr>
      </w:pPr>
      <w:r>
        <w:rPr>
          <w:b/>
          <w:spacing w:val="-1"/>
          <w:sz w:val="22"/>
          <w:u w:val="thick"/>
        </w:rPr>
        <w:t>Scanned</w:t>
      </w:r>
      <w:r>
        <w:rPr>
          <w:b/>
          <w:spacing w:val="-17"/>
          <w:sz w:val="22"/>
          <w:u w:val="thick"/>
        </w:rPr>
        <w:t> </w:t>
      </w:r>
      <w:r>
        <w:rPr>
          <w:b/>
          <w:spacing w:val="-1"/>
          <w:sz w:val="22"/>
          <w:u w:val="thick"/>
        </w:rPr>
        <w:t>copy</w:t>
      </w:r>
      <w:r>
        <w:rPr>
          <w:b/>
          <w:spacing w:val="-17"/>
          <w:sz w:val="22"/>
          <w:u w:val="thick"/>
        </w:rPr>
        <w:t> </w:t>
      </w:r>
      <w:r>
        <w:rPr>
          <w:b/>
          <w:spacing w:val="-1"/>
          <w:sz w:val="22"/>
          <w:u w:val="thick"/>
        </w:rPr>
        <w:t>to</w:t>
      </w:r>
      <w:r>
        <w:rPr>
          <w:b/>
          <w:spacing w:val="-17"/>
          <w:sz w:val="22"/>
          <w:u w:val="thick"/>
        </w:rPr>
        <w:t> </w:t>
      </w:r>
      <w:r>
        <w:rPr>
          <w:b/>
          <w:spacing w:val="-1"/>
          <w:sz w:val="22"/>
          <w:u w:val="thick"/>
        </w:rPr>
        <w:t>be</w:t>
      </w:r>
      <w:r>
        <w:rPr>
          <w:b/>
          <w:spacing w:val="-18"/>
          <w:sz w:val="22"/>
          <w:u w:val="thick"/>
        </w:rPr>
        <w:t> </w:t>
      </w:r>
      <w:r>
        <w:rPr>
          <w:b/>
          <w:spacing w:val="-1"/>
          <w:sz w:val="22"/>
          <w:u w:val="thick"/>
        </w:rPr>
        <w:t>uploaded:</w:t>
      </w:r>
      <w:r>
        <w:rPr>
          <w:b/>
          <w:spacing w:val="-15"/>
          <w:sz w:val="22"/>
        </w:rPr>
        <w:t> </w:t>
      </w:r>
      <w:r>
        <w:rPr>
          <w:sz w:val="22"/>
        </w:rPr>
        <w:t>Self-Declaration</w:t>
      </w:r>
      <w:r>
        <w:rPr>
          <w:spacing w:val="-16"/>
          <w:sz w:val="22"/>
        </w:rPr>
        <w:t> </w:t>
      </w:r>
      <w:r>
        <w:rPr>
          <w:sz w:val="22"/>
        </w:rPr>
        <w:t>for</w:t>
      </w:r>
      <w:r>
        <w:rPr>
          <w:spacing w:val="-17"/>
          <w:sz w:val="22"/>
        </w:rPr>
        <w:t> </w:t>
      </w:r>
      <w:r>
        <w:rPr>
          <w:sz w:val="22"/>
        </w:rPr>
        <w:t>not</w:t>
      </w:r>
      <w:r>
        <w:rPr>
          <w:spacing w:val="-14"/>
          <w:sz w:val="22"/>
        </w:rPr>
        <w:t> </w:t>
      </w:r>
      <w:r>
        <w:rPr>
          <w:sz w:val="22"/>
        </w:rPr>
        <w:t>been</w:t>
      </w:r>
      <w:r>
        <w:rPr>
          <w:spacing w:val="-14"/>
          <w:sz w:val="22"/>
        </w:rPr>
        <w:t> </w:t>
      </w:r>
      <w:r>
        <w:rPr>
          <w:sz w:val="22"/>
        </w:rPr>
        <w:t>blacklisted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Central/State/UT</w:t>
      </w:r>
      <w:r>
        <w:rPr>
          <w:spacing w:val="-12"/>
          <w:sz w:val="22"/>
        </w:rPr>
        <w:t> </w:t>
      </w:r>
      <w:r>
        <w:rPr>
          <w:sz w:val="22"/>
        </w:rPr>
        <w:t>Government</w:t>
      </w:r>
      <w:r>
        <w:rPr>
          <w:spacing w:val="-13"/>
          <w:sz w:val="22"/>
        </w:rPr>
        <w:t> </w:t>
      </w:r>
      <w:r>
        <w:rPr>
          <w:sz w:val="22"/>
        </w:rPr>
        <w:t>orany</w:t>
      </w:r>
      <w:r>
        <w:rPr>
          <w:spacing w:val="-52"/>
          <w:sz w:val="22"/>
        </w:rPr>
        <w:t> </w:t>
      </w:r>
      <w:r>
        <w:rPr>
          <w:sz w:val="22"/>
        </w:rPr>
        <w:t>Public</w:t>
      </w:r>
      <w:r>
        <w:rPr>
          <w:spacing w:val="-1"/>
          <w:sz w:val="22"/>
        </w:rPr>
        <w:t> </w:t>
      </w:r>
      <w:r>
        <w:rPr>
          <w:sz w:val="22"/>
        </w:rPr>
        <w:t>sector</w:t>
      </w:r>
      <w:r>
        <w:rPr>
          <w:spacing w:val="2"/>
          <w:sz w:val="22"/>
        </w:rPr>
        <w:t> </w:t>
      </w:r>
      <w:r>
        <w:rPr>
          <w:sz w:val="22"/>
        </w:rPr>
        <w:t>entities</w:t>
      </w:r>
      <w:r>
        <w:rPr>
          <w:spacing w:val="3"/>
          <w:sz w:val="22"/>
        </w:rPr>
        <w:t> </w:t>
      </w:r>
      <w:r>
        <w:rPr>
          <w:sz w:val="22"/>
        </w:rPr>
        <w:t>duly</w:t>
      </w:r>
      <w:r>
        <w:rPr>
          <w:spacing w:val="-1"/>
          <w:sz w:val="22"/>
        </w:rPr>
        <w:t> </w:t>
      </w:r>
      <w:r>
        <w:rPr>
          <w:sz w:val="22"/>
        </w:rPr>
        <w:t>signed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stamped</w:t>
      </w:r>
      <w:r>
        <w:rPr>
          <w:spacing w:val="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company’s</w:t>
      </w:r>
      <w:r>
        <w:rPr>
          <w:spacing w:val="3"/>
          <w:sz w:val="22"/>
        </w:rPr>
        <w:t> </w:t>
      </w:r>
      <w:r>
        <w:rPr>
          <w:sz w:val="22"/>
        </w:rPr>
        <w:t>Letter</w:t>
      </w:r>
      <w:r>
        <w:rPr>
          <w:spacing w:val="1"/>
          <w:sz w:val="22"/>
        </w:rPr>
        <w:t> </w:t>
      </w:r>
      <w:r>
        <w:rPr>
          <w:sz w:val="22"/>
        </w:rPr>
        <w:t>Head.</w:t>
      </w:r>
    </w:p>
    <w:p>
      <w:pPr>
        <w:pStyle w:val="ListParagraph"/>
        <w:numPr>
          <w:ilvl w:val="0"/>
          <w:numId w:val="95"/>
        </w:numPr>
        <w:tabs>
          <w:tab w:pos="396" w:val="left" w:leader="none"/>
        </w:tabs>
        <w:spacing w:line="240" w:lineRule="auto" w:before="0" w:after="0"/>
        <w:ind w:left="395" w:right="574" w:hanging="286"/>
        <w:jc w:val="both"/>
        <w:rPr>
          <w:rFonts w:ascii="Cambria"/>
          <w:sz w:val="22"/>
        </w:rPr>
      </w:pPr>
      <w:r>
        <w:rPr>
          <w:rFonts w:ascii="Cambria"/>
          <w:sz w:val="22"/>
        </w:rPr>
        <w:t>Self-Declaration regarding not being debarred / blacklisted from any GoI agency at the time of bid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submission</w:t>
      </w:r>
      <w:r>
        <w:rPr>
          <w:rFonts w:ascii="Cambria"/>
          <w:spacing w:val="-2"/>
          <w:sz w:val="22"/>
        </w:rPr>
        <w:t> </w:t>
      </w:r>
      <w:r>
        <w:rPr>
          <w:rFonts w:ascii="Cambria"/>
          <w:sz w:val="22"/>
        </w:rPr>
        <w:t>and/or</w:t>
      </w:r>
      <w:r>
        <w:rPr>
          <w:rFonts w:ascii="Cambria"/>
          <w:spacing w:val="-2"/>
          <w:sz w:val="22"/>
        </w:rPr>
        <w:t> </w:t>
      </w:r>
      <w:r>
        <w:rPr>
          <w:rFonts w:ascii="Cambria"/>
          <w:sz w:val="22"/>
        </w:rPr>
        <w:t>until</w:t>
      </w:r>
      <w:r>
        <w:rPr>
          <w:rFonts w:ascii="Cambria"/>
          <w:spacing w:val="-4"/>
          <w:sz w:val="22"/>
        </w:rPr>
        <w:t> </w:t>
      </w:r>
      <w:r>
        <w:rPr>
          <w:rFonts w:ascii="Cambria"/>
          <w:sz w:val="22"/>
        </w:rPr>
        <w:t>such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time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financial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bid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is opened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or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until</w:t>
      </w:r>
      <w:r>
        <w:rPr>
          <w:rFonts w:ascii="Cambria"/>
          <w:spacing w:val="-4"/>
          <w:sz w:val="22"/>
        </w:rPr>
        <w:t> </w:t>
      </w:r>
      <w:r>
        <w:rPr>
          <w:rFonts w:ascii="Cambria"/>
          <w:sz w:val="22"/>
        </w:rPr>
        <w:t>such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time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LoAs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are</w:t>
      </w:r>
      <w:r>
        <w:rPr>
          <w:rFonts w:ascii="Cambria"/>
          <w:spacing w:val="-4"/>
          <w:sz w:val="22"/>
        </w:rPr>
        <w:t> </w:t>
      </w:r>
      <w:r>
        <w:rPr>
          <w:rFonts w:ascii="Cambria"/>
          <w:sz w:val="22"/>
        </w:rPr>
        <w:t>issued.</w:t>
      </w:r>
    </w:p>
    <w:p>
      <w:pPr>
        <w:pStyle w:val="ListParagraph"/>
        <w:numPr>
          <w:ilvl w:val="0"/>
          <w:numId w:val="95"/>
        </w:numPr>
        <w:tabs>
          <w:tab w:pos="396" w:val="left" w:leader="none"/>
        </w:tabs>
        <w:spacing w:line="240" w:lineRule="auto" w:before="0" w:after="0"/>
        <w:ind w:left="395" w:right="570" w:hanging="286"/>
        <w:jc w:val="both"/>
        <w:rPr>
          <w:rFonts w:ascii="Cambria"/>
          <w:sz w:val="22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1460500</wp:posOffset>
            </wp:positionH>
            <wp:positionV relativeFrom="paragraph">
              <wp:posOffset>228043</wp:posOffset>
            </wp:positionV>
            <wp:extent cx="2540000" cy="635000"/>
            <wp:effectExtent l="0" t="0" r="0" b="0"/>
            <wp:wrapNone/>
            <wp:docPr id="1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2"/>
        </w:rPr>
        <w:t>Undertaking</w:t>
      </w:r>
      <w:r>
        <w:rPr>
          <w:rFonts w:ascii="Cambria"/>
          <w:spacing w:val="-6"/>
          <w:sz w:val="22"/>
        </w:rPr>
        <w:t> </w:t>
      </w:r>
      <w:r>
        <w:rPr>
          <w:rFonts w:ascii="Cambria"/>
          <w:sz w:val="22"/>
        </w:rPr>
        <w:t>on</w:t>
      </w:r>
      <w:r>
        <w:rPr>
          <w:rFonts w:ascii="Cambria"/>
          <w:spacing w:val="-6"/>
          <w:sz w:val="22"/>
        </w:rPr>
        <w:t> </w:t>
      </w:r>
      <w:r>
        <w:rPr>
          <w:rFonts w:ascii="Cambria"/>
          <w:sz w:val="22"/>
        </w:rPr>
        <w:t>all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counts</w:t>
      </w:r>
      <w:r>
        <w:rPr>
          <w:rFonts w:ascii="Cambria"/>
          <w:spacing w:val="-4"/>
          <w:sz w:val="22"/>
        </w:rPr>
        <w:t> </w:t>
      </w:r>
      <w:r>
        <w:rPr>
          <w:rFonts w:ascii="Cambria"/>
          <w:sz w:val="22"/>
        </w:rPr>
        <w:t>to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be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provided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by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the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Bidder,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including</w:t>
      </w:r>
      <w:r>
        <w:rPr>
          <w:rFonts w:ascii="Cambria"/>
          <w:spacing w:val="-6"/>
          <w:sz w:val="22"/>
        </w:rPr>
        <w:t> </w:t>
      </w:r>
      <w:r>
        <w:rPr>
          <w:rFonts w:ascii="Cambria"/>
          <w:sz w:val="22"/>
        </w:rPr>
        <w:t>requesting</w:t>
      </w:r>
      <w:r>
        <w:rPr>
          <w:rFonts w:ascii="Cambria"/>
          <w:spacing w:val="-6"/>
          <w:sz w:val="22"/>
        </w:rPr>
        <w:t> </w:t>
      </w:r>
      <w:r>
        <w:rPr>
          <w:rFonts w:ascii="Cambria"/>
          <w:sz w:val="22"/>
        </w:rPr>
        <w:t>to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disclose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anything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related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that</w:t>
      </w:r>
      <w:r>
        <w:rPr>
          <w:rFonts w:ascii="Cambria"/>
          <w:spacing w:val="-2"/>
          <w:sz w:val="22"/>
        </w:rPr>
        <w:t> </w:t>
      </w:r>
      <w:r>
        <w:rPr>
          <w:rFonts w:ascii="Cambria"/>
          <w:sz w:val="22"/>
        </w:rPr>
        <w:t>is</w:t>
      </w:r>
      <w:r>
        <w:rPr>
          <w:rFonts w:ascii="Cambria"/>
          <w:spacing w:val="1"/>
          <w:sz w:val="22"/>
        </w:rPr>
        <w:t> </w:t>
      </w:r>
      <w:r>
        <w:rPr>
          <w:rFonts w:ascii="Cambria"/>
          <w:sz w:val="22"/>
        </w:rPr>
        <w:t>under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litigation</w:t>
      </w:r>
      <w:r>
        <w:rPr>
          <w:rFonts w:ascii="Cambria"/>
          <w:spacing w:val="-1"/>
          <w:sz w:val="22"/>
        </w:rPr>
        <w:t> </w:t>
      </w:r>
      <w:r>
        <w:rPr>
          <w:rFonts w:ascii="Cambria"/>
          <w:sz w:val="22"/>
        </w:rPr>
        <w:t>of</w:t>
      </w:r>
      <w:r>
        <w:rPr>
          <w:rFonts w:ascii="Cambria"/>
          <w:spacing w:val="-3"/>
          <w:sz w:val="22"/>
        </w:rPr>
        <w:t> </w:t>
      </w:r>
      <w:r>
        <w:rPr>
          <w:rFonts w:ascii="Cambria"/>
          <w:sz w:val="22"/>
        </w:rPr>
        <w:t>subjudice.</w:t>
      </w:r>
    </w:p>
    <w:p>
      <w:pPr>
        <w:pStyle w:val="BodyText"/>
        <w:spacing w:before="8"/>
        <w:rPr>
          <w:rFonts w:ascii="Cambria"/>
          <w:sz w:val="14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5"/>
        <w:gridCol w:w="1385"/>
        <w:gridCol w:w="1582"/>
      </w:tblGrid>
      <w:tr>
        <w:trPr>
          <w:trHeight w:val="527" w:hRule="atLeast"/>
        </w:trPr>
        <w:tc>
          <w:tcPr>
            <w:tcW w:w="7405" w:type="dxa"/>
          </w:tcPr>
          <w:p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rFonts w:ascii="Cambria"/>
                <w:b/>
                <w:sz w:val="22"/>
              </w:rPr>
              <w:t>NIT/Bid</w:t>
            </w:r>
            <w:r>
              <w:rPr>
                <w:rFonts w:ascii="Cambria"/>
                <w:b/>
                <w:spacing w:val="-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Document</w:t>
            </w:r>
            <w:r>
              <w:rPr>
                <w:rFonts w:ascii="Cambria"/>
                <w:b/>
                <w:spacing w:val="-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No.: </w:t>
            </w:r>
            <w:r>
              <w:rPr>
                <w:sz w:val="23"/>
              </w:rPr>
              <w:t>CESL/06/2022-23/ebuses/GC-2/222309007</w:t>
            </w:r>
          </w:p>
          <w:p>
            <w:pPr>
              <w:pStyle w:val="TableParagraph"/>
              <w:spacing w:line="245" w:lineRule="exact" w:before="4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Dated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21.09.2022</w:t>
            </w:r>
          </w:p>
        </w:tc>
        <w:tc>
          <w:tcPr>
            <w:tcW w:w="1385" w:type="dxa"/>
          </w:tcPr>
          <w:p>
            <w:pPr>
              <w:pStyle w:val="TableParagraph"/>
              <w:spacing w:line="260" w:lineRule="atLeast"/>
              <w:ind w:left="444" w:right="143" w:hanging="28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SECTION-4</w:t>
            </w:r>
            <w:r>
              <w:rPr>
                <w:rFonts w:ascii="Cambria"/>
                <w:spacing w:val="-46"/>
                <w:sz w:val="22"/>
              </w:rPr>
              <w:t> </w:t>
            </w:r>
            <w:r>
              <w:rPr>
                <w:rFonts w:ascii="Cambria"/>
                <w:sz w:val="22"/>
              </w:rPr>
              <w:t>(IFB)</w:t>
            </w:r>
          </w:p>
        </w:tc>
        <w:tc>
          <w:tcPr>
            <w:tcW w:w="1582" w:type="dxa"/>
          </w:tcPr>
          <w:p>
            <w:pPr>
              <w:pStyle w:val="TableParagraph"/>
              <w:spacing w:before="134"/>
              <w:ind w:left="106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Page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1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of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2</w:t>
            </w:r>
          </w:p>
        </w:tc>
      </w:tr>
    </w:tbl>
    <w:p>
      <w:pPr>
        <w:spacing w:after="0"/>
        <w:rPr>
          <w:rFonts w:ascii="Cambria"/>
          <w:sz w:val="22"/>
        </w:rPr>
        <w:sectPr>
          <w:footerReference w:type="even" r:id="rId54"/>
          <w:pgSz w:w="11910" w:h="16840"/>
          <w:pgMar w:footer="0" w:header="0" w:top="0" w:bottom="280" w:left="740" w:right="420"/>
        </w:sectPr>
      </w:pPr>
    </w:p>
    <w:p>
      <w:pPr>
        <w:spacing w:before="80"/>
        <w:ind w:left="109" w:right="0" w:firstLine="0"/>
        <w:jc w:val="left"/>
        <w:rPr>
          <w:b/>
          <w:sz w:val="22"/>
        </w:rPr>
      </w:pPr>
      <w:r>
        <w:rPr>
          <w:b/>
          <w:sz w:val="22"/>
        </w:rPr>
        <w:t>Envelope-II,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i.e.,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Techno-Commercial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Proposal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Bid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Should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Contain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(scanned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copies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of)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following:</w:t>
      </w:r>
    </w:p>
    <w:p>
      <w:pPr>
        <w:pStyle w:val="ListParagraph"/>
        <w:numPr>
          <w:ilvl w:val="1"/>
          <w:numId w:val="95"/>
        </w:numPr>
        <w:tabs>
          <w:tab w:pos="396" w:val="left" w:leader="none"/>
        </w:tabs>
        <w:spacing w:line="240" w:lineRule="auto" w:before="155" w:after="0"/>
        <w:ind w:left="395" w:right="0" w:hanging="287"/>
        <w:jc w:val="left"/>
        <w:rPr>
          <w:sz w:val="22"/>
        </w:rPr>
      </w:pPr>
      <w:r>
        <w:rPr>
          <w:b/>
          <w:sz w:val="22"/>
        </w:rPr>
        <w:t>Deviation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Statement</w:t>
      </w:r>
      <w:r>
        <w:rPr>
          <w:b/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format at</w:t>
      </w:r>
      <w:r>
        <w:rPr>
          <w:spacing w:val="-5"/>
          <w:sz w:val="22"/>
        </w:rPr>
        <w:t> </w:t>
      </w:r>
      <w:r>
        <w:rPr>
          <w:b/>
          <w:sz w:val="22"/>
        </w:rPr>
        <w:t>Attachment-5</w:t>
      </w:r>
      <w:r>
        <w:rPr>
          <w:b/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Section-6.</w:t>
      </w:r>
    </w:p>
    <w:p>
      <w:pPr>
        <w:pStyle w:val="BodyText"/>
        <w:spacing w:line="276" w:lineRule="auto" w:before="158"/>
        <w:ind w:left="395" w:right="565"/>
        <w:jc w:val="both"/>
      </w:pPr>
      <w:r>
        <w:rPr/>
        <w:t>NOTE: CESL reserves the right to consider or disregard deviations and reject bids in case of non- compliance.</w:t>
      </w:r>
      <w:r>
        <w:rPr>
          <w:spacing w:val="1"/>
        </w:rPr>
        <w:t> </w:t>
      </w:r>
      <w:r>
        <w:rPr>
          <w:spacing w:val="-1"/>
        </w:rPr>
        <w:t>Bids</w:t>
      </w:r>
      <w:r>
        <w:rPr>
          <w:spacing w:val="-7"/>
        </w:rPr>
        <w:t> </w:t>
      </w:r>
      <w:r>
        <w:rPr>
          <w:spacing w:val="-1"/>
        </w:rPr>
        <w:t>containing</w:t>
      </w:r>
      <w:r>
        <w:rPr>
          <w:spacing w:val="-14"/>
        </w:rPr>
        <w:t> </w:t>
      </w:r>
      <w:r>
        <w:rPr>
          <w:spacing w:val="-1"/>
        </w:rPr>
        <w:t>material</w:t>
      </w:r>
      <w:r>
        <w:rPr>
          <w:spacing w:val="-6"/>
        </w:rPr>
        <w:t> </w:t>
      </w:r>
      <w:r>
        <w:rPr>
          <w:spacing w:val="-1"/>
        </w:rPr>
        <w:t>deviations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13"/>
        </w:rPr>
        <w:t> </w:t>
      </w:r>
      <w:r>
        <w:rPr>
          <w:spacing w:val="-1"/>
        </w:rPr>
        <w:t>or</w:t>
      </w:r>
      <w:r>
        <w:rPr>
          <w:spacing w:val="-9"/>
        </w:rPr>
        <w:t> </w:t>
      </w:r>
      <w:r>
        <w:rPr>
          <w:spacing w:val="-1"/>
        </w:rPr>
        <w:t>reservation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/>
        <w:t>terms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conditions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specifications</w:t>
      </w:r>
      <w:r>
        <w:rPr>
          <w:spacing w:val="-5"/>
        </w:rPr>
        <w:t> </w:t>
      </w:r>
      <w:r>
        <w:rPr/>
        <w:t>mentioned</w:t>
      </w:r>
      <w:r>
        <w:rPr>
          <w:spacing w:val="-5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Tender will</w:t>
      </w:r>
      <w:r>
        <w:rPr>
          <w:spacing w:val="-2"/>
        </w:rPr>
        <w:t> </w:t>
      </w:r>
      <w:r>
        <w:rPr/>
        <w:t>be treated as</w:t>
      </w:r>
      <w:r>
        <w:rPr>
          <w:spacing w:val="2"/>
        </w:rPr>
        <w:t> </w:t>
      </w:r>
      <w:r>
        <w:rPr/>
        <w:t>non-responsive</w:t>
      </w:r>
      <w:r>
        <w:rPr>
          <w:spacing w:val="-4"/>
        </w:rPr>
        <w:t> </w:t>
      </w:r>
      <w:r>
        <w:rPr/>
        <w:t>and will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considered further.</w:t>
      </w:r>
    </w:p>
    <w:p>
      <w:pPr>
        <w:pStyle w:val="ListParagraph"/>
        <w:numPr>
          <w:ilvl w:val="1"/>
          <w:numId w:val="95"/>
        </w:numPr>
        <w:tabs>
          <w:tab w:pos="396" w:val="left" w:leader="none"/>
        </w:tabs>
        <w:spacing w:line="240" w:lineRule="auto" w:before="125" w:after="0"/>
        <w:ind w:left="395" w:right="564" w:hanging="286"/>
        <w:jc w:val="both"/>
        <w:rPr>
          <w:sz w:val="22"/>
        </w:rPr>
      </w:pPr>
      <w:r>
        <w:rPr>
          <w:b/>
          <w:spacing w:val="-1"/>
          <w:sz w:val="22"/>
          <w:u w:val="thick"/>
        </w:rPr>
        <w:t>Scanned</w:t>
      </w:r>
      <w:r>
        <w:rPr>
          <w:b/>
          <w:spacing w:val="-9"/>
          <w:sz w:val="22"/>
          <w:u w:val="thick"/>
        </w:rPr>
        <w:t> </w:t>
      </w:r>
      <w:r>
        <w:rPr>
          <w:b/>
          <w:spacing w:val="-1"/>
          <w:sz w:val="22"/>
          <w:u w:val="thick"/>
        </w:rPr>
        <w:t>Copy</w:t>
      </w:r>
      <w:r>
        <w:rPr>
          <w:b/>
          <w:spacing w:val="-12"/>
          <w:sz w:val="22"/>
          <w:u w:val="thick"/>
        </w:rPr>
        <w:t> </w:t>
      </w:r>
      <w:r>
        <w:rPr>
          <w:b/>
          <w:sz w:val="22"/>
          <w:u w:val="thick"/>
        </w:rPr>
        <w:t>to</w:t>
      </w:r>
      <w:r>
        <w:rPr>
          <w:b/>
          <w:spacing w:val="-9"/>
          <w:sz w:val="22"/>
          <w:u w:val="thick"/>
        </w:rPr>
        <w:t> </w:t>
      </w:r>
      <w:r>
        <w:rPr>
          <w:b/>
          <w:sz w:val="22"/>
          <w:u w:val="thick"/>
        </w:rPr>
        <w:t>be</w:t>
      </w:r>
      <w:r>
        <w:rPr>
          <w:b/>
          <w:spacing w:val="-9"/>
          <w:sz w:val="22"/>
          <w:u w:val="thick"/>
        </w:rPr>
        <w:t> </w:t>
      </w:r>
      <w:r>
        <w:rPr>
          <w:b/>
          <w:sz w:val="22"/>
          <w:u w:val="thick"/>
        </w:rPr>
        <w:t>uploaded:</w:t>
      </w:r>
      <w:r>
        <w:rPr>
          <w:b/>
          <w:spacing w:val="-7"/>
          <w:sz w:val="22"/>
        </w:rPr>
        <w:t> </w:t>
      </w:r>
      <w:r>
        <w:rPr>
          <w:sz w:val="22"/>
        </w:rPr>
        <w:t>Covering</w:t>
      </w:r>
      <w:r>
        <w:rPr>
          <w:spacing w:val="-12"/>
          <w:sz w:val="22"/>
        </w:rPr>
        <w:t> </w:t>
      </w:r>
      <w:r>
        <w:rPr>
          <w:sz w:val="22"/>
        </w:rPr>
        <w:t>Letter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bidder,</w:t>
      </w:r>
      <w:r>
        <w:rPr>
          <w:spacing w:val="-11"/>
          <w:sz w:val="22"/>
        </w:rPr>
        <w:t> </w:t>
      </w:r>
      <w:r>
        <w:rPr>
          <w:sz w:val="22"/>
        </w:rPr>
        <w:t>enclosing</w:t>
      </w:r>
      <w:r>
        <w:rPr>
          <w:spacing w:val="-14"/>
          <w:sz w:val="22"/>
        </w:rPr>
        <w:t> </w:t>
      </w:r>
      <w:r>
        <w:rPr>
          <w:sz w:val="22"/>
        </w:rPr>
        <w:t>Techno-commercial</w:t>
      </w:r>
      <w:r>
        <w:rPr>
          <w:spacing w:val="-11"/>
          <w:sz w:val="22"/>
        </w:rPr>
        <w:t> </w:t>
      </w:r>
      <w:r>
        <w:rPr>
          <w:sz w:val="22"/>
        </w:rPr>
        <w:t>bid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indicated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bid documents, i.e., documentary evidence regarding bidder’s eligibility and qualifications to perform the</w:t>
      </w:r>
      <w:r>
        <w:rPr>
          <w:spacing w:val="1"/>
          <w:sz w:val="22"/>
        </w:rPr>
        <w:t> </w:t>
      </w:r>
      <w:r>
        <w:rPr>
          <w:sz w:val="22"/>
        </w:rPr>
        <w:t>Contract, as required per the Eligibility Conditions/Criteria, Qualifying Requirements and Bid Evaluation</w:t>
      </w:r>
      <w:r>
        <w:rPr>
          <w:spacing w:val="1"/>
          <w:sz w:val="22"/>
        </w:rPr>
        <w:t> </w:t>
      </w:r>
      <w:r>
        <w:rPr>
          <w:sz w:val="22"/>
        </w:rPr>
        <w:t>Criteria,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Details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Service</w:t>
      </w:r>
      <w:r>
        <w:rPr>
          <w:spacing w:val="-2"/>
          <w:sz w:val="22"/>
        </w:rPr>
        <w:t> </w:t>
      </w:r>
      <w:r>
        <w:rPr>
          <w:sz w:val="22"/>
        </w:rPr>
        <w:t>Provider</w:t>
      </w:r>
      <w:r>
        <w:rPr>
          <w:spacing w:val="-3"/>
          <w:sz w:val="22"/>
        </w:rPr>
        <w:t> </w:t>
      </w:r>
      <w:r>
        <w:rPr>
          <w:sz w:val="22"/>
        </w:rPr>
        <w:t>team</w:t>
      </w:r>
      <w:r>
        <w:rPr>
          <w:spacing w:val="-4"/>
          <w:sz w:val="22"/>
        </w:rPr>
        <w:t> </w:t>
      </w:r>
      <w:r>
        <w:rPr>
          <w:sz w:val="22"/>
        </w:rPr>
        <w:t>structure.</w:t>
      </w:r>
    </w:p>
    <w:p>
      <w:pPr>
        <w:pStyle w:val="ListParagraph"/>
        <w:numPr>
          <w:ilvl w:val="1"/>
          <w:numId w:val="95"/>
        </w:numPr>
        <w:tabs>
          <w:tab w:pos="396" w:val="left" w:leader="none"/>
        </w:tabs>
        <w:spacing w:line="240" w:lineRule="auto" w:before="126" w:after="0"/>
        <w:ind w:left="395" w:right="573" w:hanging="286"/>
        <w:jc w:val="both"/>
        <w:rPr>
          <w:sz w:val="22"/>
        </w:rPr>
      </w:pPr>
      <w:r>
        <w:rPr>
          <w:sz w:val="22"/>
        </w:rPr>
        <w:t>One complete set of RfP documents and subsequent amendments (if any), duly signed and stamped on each</w:t>
      </w:r>
      <w:r>
        <w:rPr>
          <w:spacing w:val="1"/>
          <w:sz w:val="22"/>
        </w:rPr>
        <w:t> </w:t>
      </w:r>
      <w:r>
        <w:rPr>
          <w:sz w:val="22"/>
        </w:rPr>
        <w:t>page.</w:t>
      </w:r>
    </w:p>
    <w:p>
      <w:pPr>
        <w:pStyle w:val="BodyText"/>
        <w:rPr>
          <w:sz w:val="24"/>
        </w:rPr>
      </w:pPr>
    </w:p>
    <w:p>
      <w:pPr>
        <w:spacing w:before="208"/>
        <w:ind w:left="109" w:right="0" w:firstLine="0"/>
        <w:jc w:val="left"/>
        <w:rPr>
          <w:b/>
          <w:sz w:val="22"/>
        </w:rPr>
      </w:pPr>
      <w:r>
        <w:rPr>
          <w:b/>
          <w:sz w:val="22"/>
        </w:rPr>
        <w:t>Envelope-III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should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contain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Price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Bid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filled-up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online)</w:t>
      </w:r>
    </w:p>
    <w:p>
      <w:pPr>
        <w:pStyle w:val="BodyText"/>
        <w:spacing w:line="276" w:lineRule="auto" w:before="155"/>
        <w:ind w:left="395" w:right="565"/>
        <w:jc w:val="both"/>
      </w:pPr>
      <w:r>
        <w:rPr/>
        <w:t>Since the bids are to be submitted through E-tendering mode, the prices are to be filled on e-tender portal only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bidders</w:t>
      </w:r>
      <w:r>
        <w:rPr>
          <w:spacing w:val="-4"/>
        </w:rPr>
        <w:t> </w:t>
      </w:r>
      <w:r>
        <w:rPr/>
        <w:t>are</w:t>
      </w:r>
      <w:r>
        <w:rPr>
          <w:spacing w:val="-8"/>
        </w:rPr>
        <w:t> </w:t>
      </w:r>
      <w:r>
        <w:rPr/>
        <w:t>requested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to</w:t>
      </w:r>
      <w:r>
        <w:rPr>
          <w:spacing w:val="-6"/>
        </w:rPr>
        <w:t> </w:t>
      </w:r>
      <w:r>
        <w:rPr/>
        <w:t>submit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price</w:t>
      </w:r>
      <w:r>
        <w:rPr>
          <w:spacing w:val="-8"/>
        </w:rPr>
        <w:t> </w:t>
      </w:r>
      <w:r>
        <w:rPr/>
        <w:t>bid</w:t>
      </w:r>
      <w:r>
        <w:rPr>
          <w:spacing w:val="-5"/>
        </w:rPr>
        <w:t> </w:t>
      </w:r>
      <w:r>
        <w:rPr/>
        <w:t>in</w:t>
      </w:r>
      <w:r>
        <w:rPr>
          <w:spacing w:val="-10"/>
        </w:rPr>
        <w:t> </w:t>
      </w:r>
      <w:r>
        <w:rPr/>
        <w:t>hard</w:t>
      </w:r>
      <w:r>
        <w:rPr>
          <w:spacing w:val="-6"/>
        </w:rPr>
        <w:t> </w:t>
      </w:r>
      <w:r>
        <w:rPr/>
        <w:t>copy</w:t>
      </w:r>
      <w:r>
        <w:rPr>
          <w:spacing w:val="-7"/>
        </w:rPr>
        <w:t> </w:t>
      </w:r>
      <w:r>
        <w:rPr/>
        <w:t>at</w:t>
      </w:r>
      <w:r>
        <w:rPr>
          <w:spacing w:val="-3"/>
        </w:rPr>
        <w:t> </w:t>
      </w:r>
      <w:r>
        <w:rPr/>
        <w:t>CESL</w:t>
      </w:r>
      <w:r>
        <w:rPr>
          <w:spacing w:val="-3"/>
        </w:rPr>
        <w:t> </w:t>
      </w:r>
      <w:r>
        <w:rPr/>
        <w:t>along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documents.</w:t>
      </w:r>
      <w:r>
        <w:rPr>
          <w:spacing w:val="-2"/>
        </w:rPr>
        <w:t>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52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3"/>
        </w:rPr>
        <w:t> </w:t>
      </w:r>
      <w:r>
        <w:rPr/>
        <w:t>be</w:t>
      </w:r>
      <w:r>
        <w:rPr>
          <w:spacing w:val="-5"/>
        </w:rPr>
        <w:t> </w:t>
      </w:r>
      <w:r>
        <w:rPr/>
        <w:t>entertained.</w:t>
      </w:r>
    </w:p>
    <w:p>
      <w:pPr>
        <w:pStyle w:val="ListParagraph"/>
        <w:numPr>
          <w:ilvl w:val="0"/>
          <w:numId w:val="96"/>
        </w:numPr>
        <w:tabs>
          <w:tab w:pos="396" w:val="left" w:leader="none"/>
        </w:tabs>
        <w:spacing w:line="276" w:lineRule="auto" w:before="159" w:after="0"/>
        <w:ind w:left="395" w:right="568" w:hanging="286"/>
        <w:jc w:val="both"/>
        <w:rPr>
          <w:sz w:val="22"/>
        </w:rPr>
      </w:pPr>
      <w:r>
        <w:rPr>
          <w:sz w:val="22"/>
        </w:rPr>
        <w:t>Price</w:t>
      </w:r>
      <w:r>
        <w:rPr>
          <w:spacing w:val="-7"/>
          <w:sz w:val="22"/>
        </w:rPr>
        <w:t> </w:t>
      </w:r>
      <w:r>
        <w:rPr>
          <w:sz w:val="22"/>
        </w:rPr>
        <w:t>Bid</w:t>
      </w:r>
      <w:r>
        <w:rPr>
          <w:spacing w:val="-11"/>
          <w:sz w:val="22"/>
        </w:rPr>
        <w:t> </w:t>
      </w:r>
      <w:r>
        <w:rPr>
          <w:sz w:val="22"/>
        </w:rPr>
        <w:t>Sheet</w:t>
      </w:r>
      <w:r>
        <w:rPr>
          <w:spacing w:val="3"/>
          <w:sz w:val="22"/>
        </w:rPr>
        <w:t> </w:t>
      </w:r>
      <w:r>
        <w:rPr>
          <w:sz w:val="22"/>
        </w:rPr>
        <w:t>Format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prescribed</w:t>
      </w:r>
      <w:r>
        <w:rPr>
          <w:spacing w:val="2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ANNEXURE-</w:t>
      </w:r>
      <w:r>
        <w:rPr>
          <w:spacing w:val="-11"/>
          <w:sz w:val="22"/>
        </w:rPr>
        <w:t> </w:t>
      </w:r>
      <w:r>
        <w:rPr>
          <w:sz w:val="22"/>
        </w:rPr>
        <w:t>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Tender document</w:t>
      </w:r>
      <w:r>
        <w:rPr>
          <w:spacing w:val="-6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only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illustration</w:t>
      </w:r>
      <w:r>
        <w:rPr>
          <w:spacing w:val="-6"/>
          <w:sz w:val="22"/>
        </w:rPr>
        <w:t> </w:t>
      </w:r>
      <w:r>
        <w:rPr>
          <w:sz w:val="22"/>
        </w:rPr>
        <w:t>purpose</w:t>
      </w:r>
      <w:r>
        <w:rPr>
          <w:spacing w:val="-53"/>
          <w:sz w:val="22"/>
        </w:rPr>
        <w:t> </w:t>
      </w:r>
      <w:r>
        <w:rPr>
          <w:sz w:val="22"/>
        </w:rPr>
        <w:t>(prices</w:t>
      </w:r>
      <w:r>
        <w:rPr>
          <w:spacing w:val="3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filled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2"/>
          <w:sz w:val="22"/>
        </w:rPr>
        <w:t> </w:t>
      </w:r>
      <w:r>
        <w:rPr>
          <w:sz w:val="22"/>
        </w:rPr>
        <w:t>E-tender</w:t>
      </w:r>
      <w:r>
        <w:rPr>
          <w:spacing w:val="2"/>
          <w:sz w:val="22"/>
        </w:rPr>
        <w:t> </w:t>
      </w:r>
      <w:r>
        <w:rPr>
          <w:sz w:val="22"/>
        </w:rPr>
        <w:t>portal</w:t>
      </w:r>
      <w:r>
        <w:rPr>
          <w:spacing w:val="-1"/>
          <w:sz w:val="22"/>
        </w:rPr>
        <w:t> </w:t>
      </w:r>
      <w:r>
        <w:rPr>
          <w:sz w:val="22"/>
        </w:rPr>
        <w:t>only).</w:t>
      </w:r>
    </w:p>
    <w:p>
      <w:pPr>
        <w:pStyle w:val="BodyText"/>
        <w:spacing w:before="124"/>
        <w:ind w:left="395"/>
        <w:jc w:val="both"/>
      </w:pPr>
      <w:r>
        <w:rPr/>
        <w:t>Opening &amp;</w:t>
      </w:r>
      <w:r>
        <w:rPr>
          <w:spacing w:val="-4"/>
        </w:rPr>
        <w:t> </w:t>
      </w:r>
      <w:r>
        <w:rPr/>
        <w:t>Further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Bids</w:t>
      </w:r>
    </w:p>
    <w:p>
      <w:pPr>
        <w:pStyle w:val="BodyText"/>
        <w:spacing w:line="278" w:lineRule="auto" w:before="155"/>
        <w:ind w:left="395" w:right="566"/>
        <w:jc w:val="both"/>
      </w:pPr>
      <w:r>
        <w:rPr/>
        <w:t>Initially,</w:t>
      </w:r>
      <w:r>
        <w:rPr>
          <w:spacing w:val="-3"/>
        </w:rPr>
        <w:t> </w:t>
      </w:r>
      <w:r>
        <w:rPr/>
        <w:t>Envelope–I</w:t>
      </w:r>
      <w:r>
        <w:rPr>
          <w:spacing w:val="-6"/>
        </w:rPr>
        <w:t> </w:t>
      </w:r>
      <w:r>
        <w:rPr/>
        <w:t>containing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documents</w:t>
      </w:r>
      <w:r>
        <w:rPr>
          <w:spacing w:val="-6"/>
        </w:rPr>
        <w:t> </w:t>
      </w:r>
      <w:r>
        <w:rPr/>
        <w:t>(as</w:t>
      </w:r>
      <w:r>
        <w:rPr>
          <w:spacing w:val="-8"/>
        </w:rPr>
        <w:t> </w:t>
      </w:r>
      <w:r>
        <w:rPr/>
        <w:t>stated</w:t>
      </w:r>
      <w:r>
        <w:rPr>
          <w:spacing w:val="-2"/>
        </w:rPr>
        <w:t> </w:t>
      </w:r>
      <w:r>
        <w:rPr/>
        <w:t>above)</w:t>
      </w:r>
      <w:r>
        <w:rPr>
          <w:spacing w:val="-3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9"/>
        </w:rPr>
        <w:t> </w:t>
      </w:r>
      <w:r>
        <w:rPr/>
        <w:t>opened</w:t>
      </w:r>
      <w:r>
        <w:rPr>
          <w:spacing w:val="-8"/>
        </w:rPr>
        <w:t> </w:t>
      </w:r>
      <w:r>
        <w:rPr/>
        <w:t>electronically.</w:t>
      </w:r>
      <w:r>
        <w:rPr>
          <w:spacing w:val="-3"/>
        </w:rPr>
        <w:t> </w:t>
      </w:r>
      <w:r>
        <w:rPr/>
        <w:t>Envelope-II</w:t>
      </w:r>
      <w:r>
        <w:rPr>
          <w:spacing w:val="-4"/>
        </w:rPr>
        <w:t> </w:t>
      </w:r>
      <w:r>
        <w:rPr/>
        <w:t>will</w:t>
      </w:r>
      <w:r>
        <w:rPr>
          <w:spacing w:val="-53"/>
        </w:rPr>
        <w:t> </w:t>
      </w:r>
      <w:r>
        <w:rPr/>
        <w:t>be opened electronically on the same day of only those bidders, who have submitted EMD and requisite</w:t>
      </w:r>
      <w:r>
        <w:rPr>
          <w:spacing w:val="1"/>
        </w:rPr>
        <w:t> </w:t>
      </w:r>
      <w:r>
        <w:rPr/>
        <w:t>documents in</w:t>
      </w:r>
      <w:r>
        <w:rPr>
          <w:spacing w:val="-3"/>
        </w:rPr>
        <w:t> </w:t>
      </w:r>
      <w:r>
        <w:rPr/>
        <w:t>Envelope-I.</w:t>
      </w:r>
    </w:p>
    <w:p>
      <w:pPr>
        <w:pStyle w:val="BodyText"/>
        <w:spacing w:line="280" w:lineRule="auto" w:before="110"/>
        <w:ind w:left="395" w:right="572"/>
        <w:jc w:val="both"/>
      </w:pPr>
      <w:r>
        <w:rPr/>
        <w:t>Documents found in Envelope-II shall be scrutinized by CESL w.r.t. the Qualifying Requirements and Bid</w:t>
      </w:r>
      <w:r>
        <w:rPr>
          <w:spacing w:val="1"/>
        </w:rPr>
        <w:t> </w:t>
      </w:r>
      <w:r>
        <w:rPr/>
        <w:t>Evaluation Criteria.</w:t>
      </w:r>
    </w:p>
    <w:p>
      <w:pPr>
        <w:pStyle w:val="BodyText"/>
        <w:spacing w:line="278" w:lineRule="auto" w:before="110"/>
        <w:ind w:left="395" w:right="563"/>
        <w:jc w:val="both"/>
      </w:pPr>
      <w:r>
        <w:rPr/>
        <w:t>Envelope-III</w:t>
      </w:r>
      <w:r>
        <w:rPr>
          <w:spacing w:val="1"/>
        </w:rPr>
        <w:t> </w:t>
      </w:r>
      <w:r>
        <w:rPr/>
        <w:t>(Price</w:t>
      </w:r>
      <w:r>
        <w:rPr>
          <w:spacing w:val="1"/>
        </w:rPr>
        <w:t> </w:t>
      </w:r>
      <w:r>
        <w:rPr/>
        <w:t>Bid)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opened</w:t>
      </w:r>
      <w:r>
        <w:rPr>
          <w:spacing w:val="1"/>
        </w:rPr>
        <w:t> </w:t>
      </w:r>
      <w:r>
        <w:rPr/>
        <w:t>electronically</w:t>
      </w:r>
      <w:r>
        <w:rPr>
          <w:spacing w:val="1"/>
        </w:rPr>
        <w:t> </w:t>
      </w:r>
      <w:r>
        <w:rPr/>
        <w:t>subsequently,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Techno-</w:t>
      </w:r>
      <w:r>
        <w:rPr>
          <w:spacing w:val="1"/>
        </w:rPr>
        <w:t> </w:t>
      </w:r>
      <w:r>
        <w:rPr/>
        <w:t>Commercial Bid. Price Bid opening date will be intimated to only those bidders, who are found technically &amp;</w:t>
      </w:r>
      <w:r>
        <w:rPr>
          <w:spacing w:val="1"/>
        </w:rPr>
        <w:t> </w:t>
      </w:r>
      <w:r>
        <w:rPr>
          <w:spacing w:val="-1"/>
        </w:rPr>
        <w:t>commercially</w:t>
      </w:r>
      <w:r>
        <w:rPr>
          <w:spacing w:val="-13"/>
        </w:rPr>
        <w:t> </w:t>
      </w:r>
      <w:r>
        <w:rPr>
          <w:spacing w:val="-1"/>
        </w:rPr>
        <w:t>acceptable</w:t>
      </w:r>
      <w:r>
        <w:rPr>
          <w:spacing w:val="-14"/>
        </w:rPr>
        <w:t> </w:t>
      </w:r>
      <w:r>
        <w:rPr/>
        <w:t>by</w:t>
      </w:r>
      <w:r>
        <w:rPr>
          <w:spacing w:val="-11"/>
        </w:rPr>
        <w:t> </w:t>
      </w:r>
      <w:r>
        <w:rPr/>
        <w:t>CESL.Price-Bid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techno-commercially</w:t>
      </w:r>
      <w:r>
        <w:rPr>
          <w:spacing w:val="-15"/>
        </w:rPr>
        <w:t> </w:t>
      </w:r>
      <w:r>
        <w:rPr/>
        <w:t>disqualified</w:t>
      </w:r>
      <w:r>
        <w:rPr>
          <w:spacing w:val="-12"/>
        </w:rPr>
        <w:t> </w:t>
      </w:r>
      <w:r>
        <w:rPr/>
        <w:t>bidders</w:t>
      </w:r>
      <w:r>
        <w:rPr>
          <w:spacing w:val="-12"/>
        </w:rPr>
        <w:t> </w:t>
      </w:r>
      <w:r>
        <w:rPr/>
        <w:t>will</w:t>
      </w:r>
      <w:r>
        <w:rPr>
          <w:spacing w:val="-14"/>
        </w:rPr>
        <w:t> </w:t>
      </w:r>
      <w:r>
        <w:rPr/>
        <w:t>not</w:t>
      </w:r>
      <w:r>
        <w:rPr>
          <w:spacing w:val="-11"/>
        </w:rPr>
        <w:t> </w:t>
      </w:r>
      <w:r>
        <w:rPr/>
        <w:t>be</w:t>
      </w:r>
      <w:r>
        <w:rPr>
          <w:spacing w:val="-14"/>
        </w:rPr>
        <w:t> </w:t>
      </w:r>
      <w:r>
        <w:rPr/>
        <w:t>opened</w:t>
      </w:r>
      <w:r>
        <w:rPr>
          <w:spacing w:val="-53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EMD</w:t>
      </w:r>
      <w:r>
        <w:rPr>
          <w:spacing w:val="-1"/>
        </w:rPr>
        <w:t> </w:t>
      </w:r>
      <w:r>
        <w:rPr/>
        <w:t>submitted by</w:t>
      </w:r>
      <w:r>
        <w:rPr>
          <w:spacing w:val="-3"/>
        </w:rPr>
        <w:t> </w:t>
      </w:r>
      <w:r>
        <w:rPr/>
        <w:t>them</w:t>
      </w:r>
      <w:r>
        <w:rPr>
          <w:spacing w:val="-4"/>
        </w:rPr>
        <w:t> </w:t>
      </w:r>
      <w:r>
        <w:rPr/>
        <w:t>shall be</w:t>
      </w:r>
      <w:r>
        <w:rPr>
          <w:spacing w:val="-2"/>
        </w:rPr>
        <w:t> </w:t>
      </w:r>
      <w:r>
        <w:rPr/>
        <w:t>returned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approval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Competent</w:t>
      </w:r>
      <w:r>
        <w:rPr>
          <w:spacing w:val="-2"/>
        </w:rPr>
        <w:t> </w:t>
      </w:r>
      <w:r>
        <w:rPr/>
        <w:t>Authority.</w:t>
      </w:r>
    </w:p>
    <w:p>
      <w:pPr>
        <w:pStyle w:val="BodyText"/>
        <w:spacing w:line="278" w:lineRule="auto" w:before="112"/>
        <w:ind w:left="395" w:right="568" w:hanging="10"/>
        <w:jc w:val="both"/>
      </w:pPr>
      <w:r>
        <w:rPr/>
        <w:t>The opened Price Bids shall be evaluated as per the criteria set out in the Tender and the award(s) of Contract</w:t>
      </w:r>
      <w:r>
        <w:rPr>
          <w:spacing w:val="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accordingly.</w:t>
      </w:r>
      <w:r>
        <w:rPr>
          <w:spacing w:val="-2"/>
        </w:rPr>
        <w:t> </w:t>
      </w:r>
      <w:r>
        <w:rPr/>
        <w:t>EMD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unsuccessful</w:t>
      </w:r>
      <w:r>
        <w:rPr>
          <w:spacing w:val="-3"/>
        </w:rPr>
        <w:t> </w:t>
      </w:r>
      <w:r>
        <w:rPr/>
        <w:t>bidders</w:t>
      </w:r>
      <w:r>
        <w:rPr>
          <w:spacing w:val="-4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returned</w:t>
      </w:r>
      <w:r>
        <w:rPr>
          <w:spacing w:val="-4"/>
        </w:rPr>
        <w:t> </w:t>
      </w:r>
      <w:r>
        <w:rPr/>
        <w:t>after</w:t>
      </w:r>
      <w:r>
        <w:rPr>
          <w:spacing w:val="-3"/>
        </w:rPr>
        <w:t> </w:t>
      </w:r>
      <w:r>
        <w:rPr/>
        <w:t>receiving</w:t>
      </w:r>
      <w:r>
        <w:rPr>
          <w:spacing w:val="-5"/>
        </w:rPr>
        <w:t> </w:t>
      </w:r>
      <w:r>
        <w:rPr/>
        <w:t>approval</w:t>
      </w:r>
      <w:r>
        <w:rPr>
          <w:spacing w:val="-52"/>
        </w:rPr>
        <w:t> </w:t>
      </w:r>
      <w:r>
        <w:rPr/>
        <w:t>of the Competent Authority for award of Contract(s). EMD of the successful bidders shall be returned only on</w:t>
      </w:r>
      <w:r>
        <w:rPr>
          <w:spacing w:val="1"/>
        </w:rPr>
        <w:t> </w:t>
      </w:r>
      <w:r>
        <w:rPr/>
        <w:t>receipt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CPG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CESL as</w:t>
      </w:r>
      <w:r>
        <w:rPr>
          <w:spacing w:val="2"/>
        </w:rPr>
        <w:t> </w:t>
      </w:r>
      <w:r>
        <w:rPr/>
        <w:t>per</w:t>
      </w:r>
      <w:r>
        <w:rPr>
          <w:spacing w:val="-1"/>
        </w:rPr>
        <w:t> </w:t>
      </w:r>
      <w:r>
        <w:rPr/>
        <w:t>the provision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LOA/Contract</w:t>
      </w:r>
      <w:r>
        <w:rPr>
          <w:spacing w:val="1"/>
        </w:rPr>
        <w:t> </w:t>
      </w:r>
      <w:r>
        <w:rPr/>
        <w:t>(as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case</w:t>
      </w:r>
      <w:r>
        <w:rPr>
          <w:spacing w:val="-1"/>
        </w:rPr>
        <w:t> </w:t>
      </w:r>
      <w:r>
        <w:rPr/>
        <w:t>may</w:t>
      </w:r>
      <w:r>
        <w:rPr>
          <w:spacing w:val="-2"/>
        </w:rPr>
        <w:t> </w:t>
      </w:r>
      <w:r>
        <w:rPr/>
        <w:t>be).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393" w:lineRule="auto"/>
        <w:ind w:left="8247" w:right="554" w:hanging="351"/>
      </w:pPr>
      <w:r>
        <w:rPr/>
        <w:t>For &amp; on Behalf of CESL</w:t>
      </w:r>
      <w:r>
        <w:rPr>
          <w:spacing w:val="-52"/>
        </w:rPr>
        <w:t> </w:t>
      </w:r>
      <w:r>
        <w:rPr/>
        <w:t>SCM</w:t>
      </w:r>
      <w:r>
        <w:rPr>
          <w:spacing w:val="-5"/>
        </w:rPr>
        <w:t> </w:t>
      </w:r>
      <w:r>
        <w:rPr/>
        <w:t>Department</w:t>
      </w:r>
    </w:p>
    <w:p>
      <w:pPr>
        <w:spacing w:after="0" w:line="393" w:lineRule="auto"/>
        <w:sectPr>
          <w:footerReference w:type="default" r:id="rId56"/>
          <w:pgSz w:w="11910" w:h="16840"/>
          <w:pgMar w:footer="0" w:header="0" w:top="1340" w:bottom="1600" w:left="74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86"/>
        <w:ind w:left="686" w:right="114" w:firstLine="0"/>
        <w:jc w:val="center"/>
        <w:rPr>
          <w:b/>
          <w:sz w:val="32"/>
        </w:rPr>
      </w:pPr>
      <w:r>
        <w:rPr>
          <w:b/>
          <w:sz w:val="32"/>
        </w:rPr>
        <w:t>Volume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1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–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Instructions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to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Bidders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line="338" w:lineRule="auto" w:before="216"/>
        <w:ind w:left="5549" w:right="3206" w:hanging="1755"/>
        <w:jc w:val="left"/>
        <w:rPr>
          <w:b/>
          <w:sz w:val="44"/>
        </w:rPr>
      </w:pPr>
      <w:r>
        <w:rPr>
          <w:b/>
          <w:sz w:val="44"/>
        </w:rPr>
        <w:t>Request for Proposal</w:t>
      </w:r>
      <w:r>
        <w:rPr>
          <w:b/>
          <w:spacing w:val="-107"/>
          <w:sz w:val="44"/>
        </w:rPr>
        <w:t> </w:t>
      </w:r>
      <w:r>
        <w:rPr>
          <w:b/>
          <w:sz w:val="44"/>
        </w:rPr>
        <w:t>for</w:t>
      </w:r>
    </w:p>
    <w:p>
      <w:pPr>
        <w:spacing w:line="338" w:lineRule="auto" w:before="6"/>
        <w:ind w:left="1540" w:right="0" w:firstLine="1557"/>
        <w:jc w:val="left"/>
        <w:rPr>
          <w:b/>
          <w:sz w:val="44"/>
        </w:rPr>
      </w:pPr>
      <w:r>
        <w:rPr>
          <w:b/>
          <w:sz w:val="44"/>
        </w:rPr>
        <w:t>Selection of bus operator for</w:t>
      </w:r>
      <w:r>
        <w:rPr>
          <w:b/>
          <w:spacing w:val="1"/>
          <w:sz w:val="44"/>
        </w:rPr>
        <w:t> </w:t>
      </w:r>
      <w:r>
        <w:rPr>
          <w:b/>
          <w:sz w:val="44"/>
        </w:rPr>
        <w:t>Procurement,</w:t>
      </w:r>
      <w:r>
        <w:rPr>
          <w:b/>
          <w:spacing w:val="-3"/>
          <w:sz w:val="44"/>
        </w:rPr>
        <w:t> </w:t>
      </w:r>
      <w:r>
        <w:rPr>
          <w:b/>
          <w:sz w:val="44"/>
        </w:rPr>
        <w:t>Operation</w:t>
      </w:r>
      <w:r>
        <w:rPr>
          <w:b/>
          <w:spacing w:val="-4"/>
          <w:sz w:val="44"/>
        </w:rPr>
        <w:t> </w:t>
      </w:r>
      <w:r>
        <w:rPr>
          <w:b/>
          <w:sz w:val="44"/>
        </w:rPr>
        <w:t>and</w:t>
      </w:r>
      <w:r>
        <w:rPr>
          <w:b/>
          <w:spacing w:val="-3"/>
          <w:sz w:val="44"/>
        </w:rPr>
        <w:t> </w:t>
      </w:r>
      <w:r>
        <w:rPr>
          <w:b/>
          <w:sz w:val="44"/>
        </w:rPr>
        <w:t>Maintenance</w:t>
      </w:r>
      <w:r>
        <w:rPr>
          <w:b/>
          <w:spacing w:val="-4"/>
          <w:sz w:val="44"/>
        </w:rPr>
        <w:t> </w:t>
      </w:r>
      <w:r>
        <w:rPr>
          <w:b/>
          <w:sz w:val="44"/>
        </w:rPr>
        <w:t>of</w:t>
      </w:r>
    </w:p>
    <w:p>
      <w:pPr>
        <w:spacing w:line="264" w:lineRule="auto" w:before="6"/>
        <w:ind w:left="690" w:right="114" w:firstLine="0"/>
        <w:jc w:val="center"/>
        <w:rPr>
          <w:b/>
          <w:sz w:val="44"/>
        </w:rPr>
      </w:pPr>
      <w:r>
        <w:rPr>
          <w:b/>
          <w:sz w:val="44"/>
        </w:rPr>
        <w:t>5,690 Electric Buses and development of allied electric</w:t>
      </w:r>
      <w:r>
        <w:rPr>
          <w:b/>
          <w:spacing w:val="-107"/>
          <w:sz w:val="44"/>
        </w:rPr>
        <w:t> </w:t>
      </w:r>
      <w:r>
        <w:rPr>
          <w:b/>
          <w:sz w:val="44"/>
        </w:rPr>
        <w:t>and civil infrastructure on Gross Cost Contracting</w:t>
      </w:r>
      <w:r>
        <w:rPr>
          <w:b/>
          <w:spacing w:val="1"/>
          <w:sz w:val="44"/>
        </w:rPr>
        <w:t> </w:t>
      </w:r>
      <w:r>
        <w:rPr>
          <w:b/>
          <w:sz w:val="44"/>
        </w:rPr>
        <w:t>(GCC) under National E-Bus Program (NEBP) –</w:t>
      </w:r>
      <w:r>
        <w:rPr>
          <w:b/>
          <w:spacing w:val="1"/>
          <w:sz w:val="44"/>
        </w:rPr>
        <w:t> </w:t>
      </w:r>
      <w:r>
        <w:rPr>
          <w:b/>
          <w:sz w:val="44"/>
        </w:rPr>
        <w:t>Tender</w:t>
      </w:r>
      <w:r>
        <w:rPr>
          <w:b/>
          <w:spacing w:val="-2"/>
          <w:sz w:val="44"/>
        </w:rPr>
        <w:t> </w:t>
      </w:r>
      <w:r>
        <w:rPr>
          <w:b/>
          <w:sz w:val="44"/>
        </w:rPr>
        <w:t>1</w:t>
      </w:r>
    </w:p>
    <w:p>
      <w:pPr>
        <w:pStyle w:val="BodyText"/>
        <w:rPr>
          <w:b/>
          <w:sz w:val="48"/>
        </w:rPr>
      </w:pPr>
    </w:p>
    <w:p>
      <w:pPr>
        <w:spacing w:line="264" w:lineRule="auto" w:before="329"/>
        <w:ind w:left="687" w:right="114" w:firstLine="0"/>
        <w:jc w:val="center"/>
        <w:rPr>
          <w:b/>
          <w:i/>
          <w:sz w:val="36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1460500</wp:posOffset>
            </wp:positionH>
            <wp:positionV relativeFrom="paragraph">
              <wp:posOffset>1355784</wp:posOffset>
            </wp:positionV>
            <wp:extent cx="2540000" cy="635000"/>
            <wp:effectExtent l="0" t="0" r="0" b="0"/>
            <wp:wrapNone/>
            <wp:docPr id="1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36"/>
        </w:rPr>
        <w:t>THE TERMS AND CONDITIONS OF THIS SECTION (VOL 1)</w:t>
      </w:r>
      <w:r>
        <w:rPr>
          <w:b/>
          <w:i/>
          <w:spacing w:val="-87"/>
          <w:sz w:val="36"/>
        </w:rPr>
        <w:t> </w:t>
      </w:r>
      <w:r>
        <w:rPr>
          <w:b/>
          <w:i/>
          <w:sz w:val="36"/>
        </w:rPr>
        <w:t>WILL</w:t>
      </w:r>
      <w:r>
        <w:rPr>
          <w:b/>
          <w:i/>
          <w:spacing w:val="2"/>
          <w:sz w:val="36"/>
        </w:rPr>
        <w:t> </w:t>
      </w:r>
      <w:r>
        <w:rPr>
          <w:b/>
          <w:i/>
          <w:sz w:val="36"/>
        </w:rPr>
        <w:t>PREVAIL IN</w:t>
      </w:r>
      <w:r>
        <w:rPr>
          <w:b/>
          <w:i/>
          <w:spacing w:val="-2"/>
          <w:sz w:val="36"/>
        </w:rPr>
        <w:t> </w:t>
      </w:r>
      <w:r>
        <w:rPr>
          <w:b/>
          <w:i/>
          <w:sz w:val="36"/>
        </w:rPr>
        <w:t>CASE OF</w:t>
      </w:r>
      <w:r>
        <w:rPr>
          <w:b/>
          <w:i/>
          <w:spacing w:val="-4"/>
          <w:sz w:val="36"/>
        </w:rPr>
        <w:t> </w:t>
      </w:r>
      <w:r>
        <w:rPr>
          <w:b/>
          <w:i/>
          <w:sz w:val="36"/>
        </w:rPr>
        <w:t>INCONSISTENCY</w:t>
      </w:r>
      <w:r>
        <w:rPr>
          <w:b/>
          <w:i/>
          <w:spacing w:val="4"/>
          <w:sz w:val="36"/>
        </w:rPr>
        <w:t> </w:t>
      </w:r>
      <w:r>
        <w:rPr>
          <w:b/>
          <w:i/>
          <w:sz w:val="36"/>
        </w:rPr>
        <w:t>WITH</w:t>
      </w:r>
      <w:r>
        <w:rPr>
          <w:b/>
          <w:i/>
          <w:spacing w:val="2"/>
          <w:sz w:val="36"/>
        </w:rPr>
        <w:t> </w:t>
      </w:r>
      <w:r>
        <w:rPr>
          <w:b/>
          <w:i/>
          <w:sz w:val="36"/>
        </w:rPr>
        <w:t>ANY</w:t>
      </w:r>
      <w:r>
        <w:rPr>
          <w:b/>
          <w:i/>
          <w:spacing w:val="1"/>
          <w:sz w:val="36"/>
        </w:rPr>
        <w:t> </w:t>
      </w:r>
      <w:r>
        <w:rPr>
          <w:b/>
          <w:i/>
          <w:sz w:val="36"/>
        </w:rPr>
        <w:t>OTHER</w:t>
      </w:r>
      <w:r>
        <w:rPr>
          <w:b/>
          <w:i/>
          <w:spacing w:val="1"/>
          <w:sz w:val="36"/>
        </w:rPr>
        <w:t> </w:t>
      </w:r>
      <w:r>
        <w:rPr>
          <w:b/>
          <w:i/>
          <w:sz w:val="36"/>
        </w:rPr>
        <w:t>PART</w:t>
      </w:r>
      <w:r>
        <w:rPr>
          <w:b/>
          <w:i/>
          <w:spacing w:val="-3"/>
          <w:sz w:val="36"/>
        </w:rPr>
        <w:t> </w:t>
      </w:r>
      <w:r>
        <w:rPr>
          <w:b/>
          <w:i/>
          <w:sz w:val="36"/>
        </w:rPr>
        <w:t>OF THIS TENDER.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190500</wp:posOffset>
            </wp:positionH>
            <wp:positionV relativeFrom="paragraph">
              <wp:posOffset>133442</wp:posOffset>
            </wp:positionV>
            <wp:extent cx="1166545" cy="648081"/>
            <wp:effectExtent l="0" t="0" r="0" b="0"/>
            <wp:wrapTopAndBottom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545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5.989990pt;margin-top:52.469383pt;width:6.55pt;height:12.25pt;mso-position-horizontal-relative:page;mso-position-vertical-relative:paragraph;z-index:-1570969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w w:val="100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4"/>
        </w:rPr>
        <w:sectPr>
          <w:footerReference w:type="even" r:id="rId57"/>
          <w:pgSz w:w="11920" w:h="16850"/>
          <w:pgMar w:footer="0" w:header="0" w:top="1600" w:bottom="280" w:left="200" w:right="740"/>
        </w:sectPr>
      </w:pPr>
    </w:p>
    <w:p>
      <w:pPr>
        <w:pStyle w:val="BodyText"/>
        <w:spacing w:before="10"/>
        <w:rPr>
          <w:b/>
          <w:i/>
          <w:sz w:val="10"/>
        </w:rPr>
      </w:pPr>
    </w:p>
    <w:p>
      <w:pPr>
        <w:pStyle w:val="ListParagraph"/>
        <w:numPr>
          <w:ilvl w:val="1"/>
          <w:numId w:val="96"/>
        </w:numPr>
        <w:tabs>
          <w:tab w:pos="819" w:val="left" w:leader="none"/>
          <w:tab w:pos="820" w:val="left" w:leader="none"/>
        </w:tabs>
        <w:spacing w:line="240" w:lineRule="auto" w:before="90" w:after="0"/>
        <w:ind w:left="819" w:right="0" w:hanging="428"/>
        <w:jc w:val="left"/>
        <w:rPr>
          <w:sz w:val="24"/>
        </w:rPr>
      </w:pPr>
      <w:r>
        <w:rPr>
          <w:color w:val="1F3762"/>
          <w:sz w:val="24"/>
        </w:rPr>
        <w:t>Aim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and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Objectives</w:t>
      </w:r>
    </w:p>
    <w:p>
      <w:pPr>
        <w:pStyle w:val="BodyText"/>
        <w:spacing w:line="276" w:lineRule="auto" w:before="161"/>
        <w:ind w:left="533" w:right="710"/>
        <w:jc w:val="both"/>
      </w:pPr>
      <w:r>
        <w:rPr/>
        <w:t>CESL</w:t>
      </w:r>
      <w:r>
        <w:rPr>
          <w:spacing w:val="-4"/>
        </w:rPr>
        <w:t> </w:t>
      </w:r>
      <w:r>
        <w:rPr/>
        <w:t>aims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augment</w:t>
      </w:r>
      <w:r>
        <w:rPr>
          <w:spacing w:val="-3"/>
        </w:rPr>
        <w:t> </w:t>
      </w:r>
      <w:r>
        <w:rPr/>
        <w:t>public</w:t>
      </w:r>
      <w:r>
        <w:rPr>
          <w:spacing w:val="-6"/>
        </w:rPr>
        <w:t> </w:t>
      </w:r>
      <w:r>
        <w:rPr/>
        <w:t>sector</w:t>
      </w:r>
      <w:r>
        <w:rPr>
          <w:spacing w:val="-2"/>
        </w:rPr>
        <w:t> </w:t>
      </w:r>
      <w:r>
        <w:rPr/>
        <w:t>bus</w:t>
      </w:r>
      <w:r>
        <w:rPr>
          <w:spacing w:val="-3"/>
        </w:rPr>
        <w:t> </w:t>
      </w:r>
      <w:r>
        <w:rPr/>
        <w:t>fleet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view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strengthening,</w:t>
      </w:r>
      <w:r>
        <w:rPr>
          <w:spacing w:val="-4"/>
        </w:rPr>
        <w:t> </w:t>
      </w:r>
      <w:r>
        <w:rPr/>
        <w:t>modernizing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greening</w:t>
      </w:r>
      <w:r>
        <w:rPr>
          <w:spacing w:val="-5"/>
        </w:rPr>
        <w:t> </w:t>
      </w:r>
      <w:r>
        <w:rPr/>
        <w:t>public</w:t>
      </w:r>
      <w:r>
        <w:rPr>
          <w:spacing w:val="-6"/>
        </w:rPr>
        <w:t> </w:t>
      </w:r>
      <w:r>
        <w:rPr/>
        <w:t>transport</w:t>
      </w:r>
      <w:r>
        <w:rPr>
          <w:spacing w:val="-52"/>
        </w:rPr>
        <w:t> </w:t>
      </w:r>
      <w:r>
        <w:rPr/>
        <w:t>in India. An increase in the number of buses on Indian roads will help to enhance economic development commuter,</w:t>
      </w:r>
      <w:r>
        <w:rPr>
          <w:spacing w:val="1"/>
        </w:rPr>
        <w:t> </w:t>
      </w:r>
      <w:r>
        <w:rPr>
          <w:spacing w:val="-1"/>
        </w:rPr>
        <w:t>local production, air pollution, </w:t>
      </w:r>
      <w:r>
        <w:rPr/>
        <w:t>climate change and employment. Crucially, changing to eBuses will reduce fossil fuel</w:t>
      </w:r>
      <w:r>
        <w:rPr>
          <w:spacing w:val="1"/>
        </w:rPr>
        <w:t> </w:t>
      </w:r>
      <w:r>
        <w:rPr>
          <w:spacing w:val="-1"/>
        </w:rPr>
        <w:t>import</w:t>
      </w:r>
      <w:r>
        <w:rPr>
          <w:spacing w:val="3"/>
        </w:rPr>
        <w:t> </w:t>
      </w:r>
      <w:r>
        <w:rPr>
          <w:spacing w:val="-1"/>
        </w:rPr>
        <w:t>bills.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-24"/>
        </w:rPr>
        <w:t> </w:t>
      </w:r>
      <w:r>
        <w:rPr>
          <w:spacing w:val="-1"/>
        </w:rPr>
        <w:t>this</w:t>
      </w:r>
      <w:r>
        <w:rPr>
          <w:spacing w:val="-19"/>
        </w:rPr>
        <w:t> </w:t>
      </w:r>
      <w:r>
        <w:rPr>
          <w:spacing w:val="-1"/>
        </w:rPr>
        <w:t>end,</w:t>
      </w:r>
      <w:r>
        <w:rPr>
          <w:spacing w:val="-17"/>
        </w:rPr>
        <w:t> </w:t>
      </w:r>
      <w:r>
        <w:rPr>
          <w:spacing w:val="-1"/>
        </w:rPr>
        <w:t>CESL</w:t>
      </w:r>
      <w:r>
        <w:rPr>
          <w:spacing w:val="-18"/>
        </w:rPr>
        <w:t> </w:t>
      </w:r>
      <w:r>
        <w:rPr/>
        <w:t>on</w:t>
      </w:r>
      <w:r>
        <w:rPr>
          <w:spacing w:val="-12"/>
        </w:rPr>
        <w:t> </w:t>
      </w:r>
      <w:r>
        <w:rPr/>
        <w:t>behalf</w:t>
      </w:r>
      <w:r>
        <w:rPr>
          <w:spacing w:val="1"/>
        </w:rPr>
        <w:t> </w:t>
      </w:r>
      <w:r>
        <w:rPr/>
        <w:t>of State</w:t>
      </w:r>
      <w:r>
        <w:rPr>
          <w:spacing w:val="-1"/>
        </w:rPr>
        <w:t> </w:t>
      </w:r>
      <w:r>
        <w:rPr/>
        <w:t>Transit</w:t>
      </w:r>
      <w:r>
        <w:rPr>
          <w:spacing w:val="1"/>
        </w:rPr>
        <w:t> </w:t>
      </w:r>
      <w:r>
        <w:rPr/>
        <w:t>Authorities</w:t>
      </w:r>
      <w:r>
        <w:rPr>
          <w:spacing w:val="2"/>
        </w:rPr>
        <w:t> </w:t>
      </w:r>
      <w:r>
        <w:rPr/>
        <w:t>(also referred</w:t>
      </w:r>
      <w:r>
        <w:rPr>
          <w:spacing w:val="2"/>
        </w:rPr>
        <w:t> </w:t>
      </w:r>
      <w:r>
        <w:rPr/>
        <w:t>to as Authorities or State</w:t>
      </w:r>
      <w:r>
        <w:rPr>
          <w:spacing w:val="-2"/>
        </w:rPr>
        <w:t> </w:t>
      </w:r>
      <w:r>
        <w:rPr/>
        <w:t>Transport</w:t>
      </w:r>
      <w:r>
        <w:rPr>
          <w:spacing w:val="-52"/>
        </w:rPr>
        <w:t> </w:t>
      </w:r>
      <w:r>
        <w:rPr/>
        <w:t>Corporations in this Tender), is floating a tender for “</w:t>
      </w:r>
      <w:r>
        <w:rPr>
          <w:i/>
        </w:rPr>
        <w:t>Selection of Bus Operator for Procurement, Supply, Operation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0"/>
        </w:rPr>
        <w:t> </w:t>
      </w:r>
      <w:r>
        <w:rPr>
          <w:i/>
        </w:rPr>
        <w:t>Maintenance</w:t>
      </w:r>
      <w:r>
        <w:rPr>
          <w:i/>
          <w:spacing w:val="-9"/>
        </w:rPr>
        <w:t> </w:t>
      </w:r>
      <w:r>
        <w:rPr>
          <w:i/>
        </w:rPr>
        <w:t>of</w:t>
      </w:r>
      <w:r>
        <w:rPr>
          <w:i/>
          <w:spacing w:val="-8"/>
        </w:rPr>
        <w:t> </w:t>
      </w:r>
      <w:r>
        <w:rPr>
          <w:i/>
        </w:rPr>
        <w:t>5,690</w:t>
      </w:r>
      <w:r>
        <w:rPr>
          <w:i/>
          <w:spacing w:val="-10"/>
        </w:rPr>
        <w:t> </w:t>
      </w:r>
      <w:r>
        <w:rPr>
          <w:i/>
        </w:rPr>
        <w:t>buses</w:t>
      </w:r>
      <w:r>
        <w:rPr/>
        <w:t>”.</w:t>
      </w:r>
      <w:r>
        <w:rPr>
          <w:spacing w:val="-23"/>
        </w:rPr>
        <w:t> </w:t>
      </w:r>
      <w:r>
        <w:rPr/>
        <w:t>Buses</w:t>
      </w:r>
      <w:r>
        <w:rPr>
          <w:spacing w:val="-26"/>
        </w:rPr>
        <w:t> </w:t>
      </w:r>
      <w:r>
        <w:rPr/>
        <w:t>shall</w:t>
      </w:r>
      <w:r>
        <w:rPr>
          <w:spacing w:val="-21"/>
        </w:rPr>
        <w:t> </w:t>
      </w:r>
      <w:r>
        <w:rPr/>
        <w:t>befully</w:t>
      </w:r>
      <w:r>
        <w:rPr>
          <w:spacing w:val="-12"/>
        </w:rPr>
        <w:t> </w:t>
      </w:r>
      <w:r>
        <w:rPr/>
        <w:t>built</w:t>
      </w:r>
      <w:r>
        <w:rPr>
          <w:spacing w:val="-9"/>
        </w:rPr>
        <w:t> </w:t>
      </w:r>
      <w:r>
        <w:rPr/>
        <w:t>electric</w:t>
      </w:r>
      <w:r>
        <w:rPr>
          <w:spacing w:val="-8"/>
        </w:rPr>
        <w:t> </w:t>
      </w:r>
      <w:r>
        <w:rPr/>
        <w:t>buses</w:t>
      </w:r>
      <w:r>
        <w:rPr>
          <w:spacing w:val="-12"/>
        </w:rPr>
        <w:t> </w:t>
      </w:r>
      <w:r>
        <w:rPr/>
        <w:t>(eBuses)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7m,</w:t>
      </w:r>
      <w:r>
        <w:rPr>
          <w:spacing w:val="-9"/>
        </w:rPr>
        <w:t> </w:t>
      </w:r>
      <w:r>
        <w:rPr/>
        <w:t>9m,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12m</w:t>
      </w:r>
      <w:r>
        <w:rPr>
          <w:spacing w:val="-14"/>
        </w:rPr>
        <w:t> </w:t>
      </w:r>
      <w:r>
        <w:rPr/>
        <w:t>length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allied</w:t>
      </w:r>
      <w:r>
        <w:rPr>
          <w:spacing w:val="-53"/>
        </w:rPr>
        <w:t> </w:t>
      </w:r>
      <w:r>
        <w:rPr/>
        <w:t>electrical &amp;</w:t>
      </w:r>
      <w:r>
        <w:rPr>
          <w:spacing w:val="-2"/>
        </w:rPr>
        <w:t> </w:t>
      </w:r>
      <w:r>
        <w:rPr/>
        <w:t>civil Infrastructure under</w:t>
      </w:r>
      <w:r>
        <w:rPr>
          <w:spacing w:val="3"/>
        </w:rPr>
        <w:t> </w:t>
      </w:r>
      <w:r>
        <w:rPr/>
        <w:t>Gross</w:t>
      </w:r>
      <w:r>
        <w:rPr>
          <w:spacing w:val="-2"/>
        </w:rPr>
        <w:t> </w:t>
      </w:r>
      <w:r>
        <w:rPr/>
        <w:t>Cost</w:t>
      </w:r>
      <w:r>
        <w:rPr>
          <w:spacing w:val="1"/>
        </w:rPr>
        <w:t> </w:t>
      </w:r>
      <w:r>
        <w:rPr/>
        <w:t>Contract</w:t>
      </w:r>
      <w:r>
        <w:rPr>
          <w:spacing w:val="-3"/>
        </w:rPr>
        <w:t> </w:t>
      </w:r>
      <w:r>
        <w:rPr/>
        <w:t>(GCC)</w:t>
      </w:r>
      <w:r>
        <w:rPr>
          <w:spacing w:val="2"/>
        </w:rPr>
        <w:t> </w:t>
      </w:r>
      <w:r>
        <w:rPr/>
        <w:t>Model</w:t>
      </w:r>
      <w:r>
        <w:rPr>
          <w:spacing w:val="-3"/>
        </w:rPr>
        <w:t> </w:t>
      </w:r>
      <w:r>
        <w:rPr/>
        <w:t>(the</w:t>
      </w:r>
      <w:r>
        <w:rPr>
          <w:spacing w:val="-2"/>
        </w:rPr>
        <w:t> </w:t>
      </w:r>
      <w:r>
        <w:rPr/>
        <w:t>“Project”).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96"/>
        </w:numPr>
        <w:tabs>
          <w:tab w:pos="819" w:val="left" w:leader="none"/>
          <w:tab w:pos="820" w:val="left" w:leader="none"/>
        </w:tabs>
        <w:spacing w:line="240" w:lineRule="auto" w:before="0" w:after="0"/>
        <w:ind w:left="819" w:right="0" w:hanging="428"/>
        <w:jc w:val="left"/>
        <w:rPr>
          <w:sz w:val="24"/>
        </w:rPr>
      </w:pPr>
      <w:r>
        <w:rPr>
          <w:color w:val="1F3762"/>
          <w:sz w:val="24"/>
        </w:rPr>
        <w:t>Background</w:t>
      </w:r>
    </w:p>
    <w:p>
      <w:pPr>
        <w:pStyle w:val="BodyText"/>
        <w:spacing w:line="288" w:lineRule="auto" w:before="165"/>
        <w:ind w:left="533" w:right="710"/>
        <w:jc w:val="both"/>
      </w:pPr>
      <w:r>
        <w:rPr/>
        <w:t>India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cusp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</w:t>
      </w:r>
      <w:r>
        <w:rPr>
          <w:spacing w:val="-9"/>
        </w:rPr>
        <w:t> </w:t>
      </w:r>
      <w:r>
        <w:rPr/>
        <w:t>e-mobility</w:t>
      </w:r>
      <w:r>
        <w:rPr>
          <w:spacing w:val="-9"/>
        </w:rPr>
        <w:t> </w:t>
      </w:r>
      <w:r>
        <w:rPr/>
        <w:t>revolution.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India</w:t>
      </w:r>
      <w:r>
        <w:rPr>
          <w:spacing w:val="-9"/>
        </w:rPr>
        <w:t> </w:t>
      </w:r>
      <w:r>
        <w:rPr/>
        <w:t>(GoI)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moving</w:t>
      </w:r>
      <w:r>
        <w:rPr>
          <w:spacing w:val="-10"/>
        </w:rPr>
        <w:t> </w:t>
      </w:r>
      <w:r>
        <w:rPr/>
        <w:t>towards</w:t>
      </w:r>
      <w:r>
        <w:rPr>
          <w:spacing w:val="-8"/>
        </w:rPr>
        <w:t> </w:t>
      </w:r>
      <w:r>
        <w:rPr/>
        <w:t>accelerated</w:t>
      </w:r>
      <w:r>
        <w:rPr>
          <w:spacing w:val="-7"/>
        </w:rPr>
        <w:t> </w:t>
      </w:r>
      <w:r>
        <w:rPr/>
        <w:t>adoption</w:t>
      </w:r>
      <w:r>
        <w:rPr>
          <w:spacing w:val="-52"/>
        </w:rPr>
        <w:t> </w:t>
      </w:r>
      <w:r>
        <w:rPr/>
        <w:t>of</w:t>
      </w:r>
      <w:r>
        <w:rPr>
          <w:spacing w:val="-3"/>
        </w:rPr>
        <w:t> </w:t>
      </w:r>
      <w:r>
        <w:rPr/>
        <w:t>EVs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cut</w:t>
      </w:r>
      <w:r>
        <w:rPr>
          <w:spacing w:val="-2"/>
        </w:rPr>
        <w:t> </w:t>
      </w:r>
      <w:r>
        <w:rPr/>
        <w:t>down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fuel</w:t>
      </w:r>
      <w:r>
        <w:rPr>
          <w:spacing w:val="-2"/>
        </w:rPr>
        <w:t> </w:t>
      </w:r>
      <w:r>
        <w:rPr/>
        <w:t>import</w:t>
      </w:r>
      <w:r>
        <w:rPr>
          <w:spacing w:val="-3"/>
        </w:rPr>
        <w:t> </w:t>
      </w:r>
      <w:r>
        <w:rPr/>
        <w:t>bills, carbon</w:t>
      </w:r>
      <w:r>
        <w:rPr>
          <w:spacing w:val="-3"/>
        </w:rPr>
        <w:t> </w:t>
      </w:r>
      <w:r>
        <w:rPr/>
        <w:t>emissions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air</w:t>
      </w:r>
      <w:r>
        <w:rPr>
          <w:spacing w:val="-2"/>
        </w:rPr>
        <w:t> </w:t>
      </w:r>
      <w:r>
        <w:rPr/>
        <w:t>pollution.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has</w:t>
      </w:r>
      <w:r>
        <w:rPr>
          <w:spacing w:val="-3"/>
        </w:rPr>
        <w:t> </w:t>
      </w:r>
      <w:r>
        <w:rPr/>
        <w:t>announced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target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reach</w:t>
      </w:r>
      <w:r>
        <w:rPr>
          <w:spacing w:val="-3"/>
        </w:rPr>
        <w:t> </w:t>
      </w:r>
      <w:r>
        <w:rPr/>
        <w:t>30%</w:t>
      </w:r>
      <w:r>
        <w:rPr>
          <w:spacing w:val="-2"/>
        </w:rPr>
        <w:t> </w:t>
      </w:r>
      <w:r>
        <w:rPr/>
        <w:t>EV</w:t>
      </w:r>
      <w:r>
        <w:rPr>
          <w:spacing w:val="-53"/>
        </w:rPr>
        <w:t> </w:t>
      </w:r>
      <w:r>
        <w:rPr/>
        <w:t>adoption by</w:t>
      </w:r>
      <w:r>
        <w:rPr>
          <w:spacing w:val="-3"/>
        </w:rPr>
        <w:t> </w:t>
      </w:r>
      <w:r>
        <w:rPr/>
        <w:t>2030.</w:t>
      </w:r>
    </w:p>
    <w:p>
      <w:pPr>
        <w:pStyle w:val="BodyText"/>
        <w:spacing w:line="288" w:lineRule="auto" w:before="165"/>
        <w:ind w:left="533" w:right="709"/>
        <w:jc w:val="both"/>
      </w:pPr>
      <w:r>
        <w:rPr/>
        <w:t>Convergence</w:t>
      </w:r>
      <w:r>
        <w:rPr>
          <w:spacing w:val="-6"/>
        </w:rPr>
        <w:t> </w:t>
      </w:r>
      <w:r>
        <w:rPr/>
        <w:t>Energy</w:t>
      </w:r>
      <w:r>
        <w:rPr>
          <w:spacing w:val="-9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Limited</w:t>
      </w:r>
      <w:r>
        <w:rPr>
          <w:spacing w:val="-5"/>
        </w:rPr>
        <w:t> </w:t>
      </w:r>
      <w:r>
        <w:rPr/>
        <w:t>(CESL),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subsidiary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EESL</w:t>
      </w:r>
      <w:r>
        <w:rPr>
          <w:spacing w:val="-7"/>
        </w:rPr>
        <w:t> </w:t>
      </w:r>
      <w:r>
        <w:rPr/>
        <w:t>recently</w:t>
      </w:r>
      <w:r>
        <w:rPr>
          <w:spacing w:val="-9"/>
        </w:rPr>
        <w:t> </w:t>
      </w:r>
      <w:r>
        <w:rPr/>
        <w:t>discovered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lowest</w:t>
      </w:r>
      <w:r>
        <w:rPr>
          <w:spacing w:val="-8"/>
        </w:rPr>
        <w:t> </w:t>
      </w:r>
      <w:r>
        <w:rPr/>
        <w:t>ever</w:t>
      </w:r>
      <w:r>
        <w:rPr>
          <w:spacing w:val="-5"/>
        </w:rPr>
        <w:t> </w:t>
      </w:r>
      <w:r>
        <w:rPr/>
        <w:t>prices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53"/>
        </w:rPr>
        <w:t> </w:t>
      </w:r>
      <w:r>
        <w:rPr/>
        <w:t>biggest ever tender of 5,450 electric buses in 5 cities through a Grand Challenge method under the FAME subsidy</w:t>
      </w:r>
      <w:r>
        <w:rPr>
          <w:spacing w:val="1"/>
        </w:rPr>
        <w:t> </w:t>
      </w:r>
      <w:r>
        <w:rPr/>
        <w:t>program.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rates</w:t>
      </w:r>
      <w:r>
        <w:rPr>
          <w:spacing w:val="-8"/>
        </w:rPr>
        <w:t> </w:t>
      </w:r>
      <w:r>
        <w:rPr/>
        <w:t>discovered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27%</w:t>
      </w:r>
      <w:r>
        <w:rPr>
          <w:spacing w:val="-8"/>
        </w:rPr>
        <w:t> </w:t>
      </w:r>
      <w:r>
        <w:rPr/>
        <w:t>lower</w:t>
      </w:r>
      <w:r>
        <w:rPr>
          <w:spacing w:val="-8"/>
        </w:rPr>
        <w:t> </w:t>
      </w:r>
      <w:r>
        <w:rPr/>
        <w:t>than</w:t>
      </w:r>
      <w:r>
        <w:rPr>
          <w:spacing w:val="-8"/>
        </w:rPr>
        <w:t> </w:t>
      </w:r>
      <w:r>
        <w:rPr/>
        <w:t>diesel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25%</w:t>
      </w:r>
      <w:r>
        <w:rPr>
          <w:spacing w:val="-7"/>
        </w:rPr>
        <w:t> </w:t>
      </w:r>
      <w:r>
        <w:rPr/>
        <w:t>lower</w:t>
      </w:r>
      <w:r>
        <w:rPr>
          <w:spacing w:val="-7"/>
        </w:rPr>
        <w:t> </w:t>
      </w:r>
      <w:r>
        <w:rPr/>
        <w:t>than</w:t>
      </w:r>
      <w:r>
        <w:rPr>
          <w:spacing w:val="-9"/>
        </w:rPr>
        <w:t> </w:t>
      </w:r>
      <w:r>
        <w:rPr/>
        <w:t>CNG</w:t>
      </w:r>
      <w:r>
        <w:rPr>
          <w:spacing w:val="-11"/>
        </w:rPr>
        <w:t> </w:t>
      </w:r>
      <w:r>
        <w:rPr/>
        <w:t>without</w:t>
      </w:r>
      <w:r>
        <w:rPr>
          <w:spacing w:val="-8"/>
        </w:rPr>
        <w:t> </w:t>
      </w:r>
      <w:r>
        <w:rPr/>
        <w:t>subsidy.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was</w:t>
      </w:r>
      <w:r>
        <w:rPr>
          <w:spacing w:val="-5"/>
        </w:rPr>
        <w:t> </w:t>
      </w:r>
      <w:r>
        <w:rPr/>
        <w:t>achieved</w:t>
      </w:r>
      <w:r>
        <w:rPr>
          <w:spacing w:val="-53"/>
        </w:rPr>
        <w:t> </w:t>
      </w:r>
      <w:r>
        <w:rPr/>
        <w:t>by</w:t>
      </w:r>
      <w:r>
        <w:rPr>
          <w:spacing w:val="-4"/>
        </w:rPr>
        <w:t> </w:t>
      </w:r>
      <w:r>
        <w:rPr/>
        <w:t>aggregating</w:t>
      </w:r>
      <w:r>
        <w:rPr>
          <w:spacing w:val="-4"/>
        </w:rPr>
        <w:t> </w:t>
      </w:r>
      <w:r>
        <w:rPr/>
        <w:t>demand and</w:t>
      </w:r>
      <w:r>
        <w:rPr>
          <w:spacing w:val="-1"/>
        </w:rPr>
        <w:t> </w:t>
      </w:r>
      <w:r>
        <w:rPr/>
        <w:t>floating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unified tender</w:t>
      </w:r>
      <w:r>
        <w:rPr>
          <w:spacing w:val="-1"/>
        </w:rPr>
        <w:t> </w:t>
      </w:r>
      <w:r>
        <w:rPr/>
        <w:t>with standardized</w:t>
      </w:r>
      <w:r>
        <w:rPr>
          <w:spacing w:val="-1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contract terms.</w:t>
      </w:r>
    </w:p>
    <w:p>
      <w:pPr>
        <w:pStyle w:val="BodyText"/>
        <w:spacing w:line="288" w:lineRule="auto" w:before="163"/>
        <w:ind w:left="533" w:right="710"/>
        <w:jc w:val="both"/>
      </w:pPr>
      <w:r>
        <w:rPr/>
        <w:t>Based on this outcome, CESL has been requested by NITI Aayog and MoRTH to scale up the model and to play the</w:t>
      </w:r>
      <w:r>
        <w:rPr>
          <w:spacing w:val="1"/>
        </w:rPr>
        <w:t> </w:t>
      </w:r>
      <w:r>
        <w:rPr/>
        <w:t>role of program manager to deploy eBuses under a “National Electric Bus Program (NEBP)”. The NEBP will seek to</w:t>
      </w:r>
      <w:r>
        <w:rPr>
          <w:spacing w:val="1"/>
        </w:rPr>
        <w:t> </w:t>
      </w:r>
      <w:r>
        <w:rPr/>
        <w:t>aggregate demand from bus transport agencies and conduct tendering on an aggregated basis. CESL will also support</w:t>
      </w:r>
      <w:r>
        <w:rPr>
          <w:spacing w:val="1"/>
        </w:rPr>
        <w:t> </w:t>
      </w:r>
      <w:r>
        <w:rPr/>
        <w:t>the creation</w:t>
      </w:r>
      <w:r>
        <w:rPr>
          <w:spacing w:val="-1"/>
        </w:rPr>
        <w:t> </w:t>
      </w:r>
      <w:r>
        <w:rPr/>
        <w:t>of infrastructure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operate</w:t>
      </w:r>
      <w:r>
        <w:rPr>
          <w:spacing w:val="-2"/>
        </w:rPr>
        <w:t> </w:t>
      </w:r>
      <w:r>
        <w:rPr/>
        <w:t>50,000</w:t>
      </w:r>
      <w:r>
        <w:rPr>
          <w:spacing w:val="-4"/>
        </w:rPr>
        <w:t> </w:t>
      </w:r>
      <w:r>
        <w:rPr/>
        <w:t>eBuses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phased</w:t>
      </w:r>
      <w:r>
        <w:rPr>
          <w:spacing w:val="1"/>
        </w:rPr>
        <w:t> </w:t>
      </w:r>
      <w:r>
        <w:rPr/>
        <w:t>procurement manner</w:t>
      </w:r>
      <w:r>
        <w:rPr>
          <w:spacing w:val="-2"/>
        </w:rPr>
        <w:t> </w:t>
      </w:r>
      <w:r>
        <w:rPr/>
        <w:t>across Indian</w:t>
      </w:r>
      <w:r>
        <w:rPr>
          <w:spacing w:val="-3"/>
        </w:rPr>
        <w:t> </w:t>
      </w:r>
      <w:r>
        <w:rPr/>
        <w:t>cities.</w:t>
      </w:r>
    </w:p>
    <w:p>
      <w:pPr>
        <w:pStyle w:val="BodyText"/>
        <w:spacing w:line="288" w:lineRule="auto" w:before="164"/>
        <w:ind w:left="533" w:right="709"/>
        <w:jc w:val="both"/>
      </w:pPr>
      <w:r>
        <w:rPr/>
        <w:t>Based on the above, consultations with State Transport Undertakings (STUs) vide dated 8th July 2022 with the</w:t>
      </w:r>
      <w:r>
        <w:rPr>
          <w:spacing w:val="1"/>
        </w:rPr>
        <w:t> </w:t>
      </w:r>
      <w:r>
        <w:rPr/>
        <w:t>participation of MoRTH was conducted. A number of industry consultations have been conducted. This Tender is the</w:t>
      </w:r>
      <w:r>
        <w:rPr>
          <w:spacing w:val="1"/>
        </w:rPr>
        <w:t> </w:t>
      </w:r>
      <w:r>
        <w:rPr>
          <w:spacing w:val="-1"/>
        </w:rPr>
        <w:t>result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demand</w:t>
      </w:r>
      <w:r>
        <w:rPr>
          <w:spacing w:val="-12"/>
        </w:rPr>
        <w:t> </w:t>
      </w:r>
      <w:r>
        <w:rPr>
          <w:spacing w:val="-1"/>
        </w:rPr>
        <w:t>aggregated</w:t>
      </w:r>
      <w:r>
        <w:rPr>
          <w:spacing w:val="-12"/>
        </w:rPr>
        <w:t> </w:t>
      </w:r>
      <w:r>
        <w:rPr>
          <w:spacing w:val="-1"/>
        </w:rPr>
        <w:t>by</w:t>
      </w:r>
      <w:r>
        <w:rPr>
          <w:spacing w:val="-15"/>
        </w:rPr>
        <w:t> </w:t>
      </w:r>
      <w:r>
        <w:rPr/>
        <w:t>CESL</w:t>
      </w:r>
      <w:r>
        <w:rPr>
          <w:spacing w:val="-13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an</w:t>
      </w:r>
      <w:r>
        <w:rPr>
          <w:spacing w:val="-10"/>
        </w:rPr>
        <w:t> </w:t>
      </w:r>
      <w:r>
        <w:rPr/>
        <w:t>Expression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Interest</w:t>
      </w:r>
      <w:r>
        <w:rPr>
          <w:spacing w:val="-13"/>
        </w:rPr>
        <w:t> </w:t>
      </w:r>
      <w:r>
        <w:rPr/>
        <w:t>(EoI)</w:t>
      </w:r>
      <w:r>
        <w:rPr>
          <w:spacing w:val="-10"/>
        </w:rPr>
        <w:t> </w:t>
      </w:r>
      <w:r>
        <w:rPr/>
        <w:t>floated</w:t>
      </w:r>
      <w:r>
        <w:rPr>
          <w:spacing w:val="-12"/>
        </w:rPr>
        <w:t> </w:t>
      </w:r>
      <w:r>
        <w:rPr/>
        <w:t>by</w:t>
      </w:r>
      <w:r>
        <w:rPr>
          <w:spacing w:val="-15"/>
        </w:rPr>
        <w:t> </w:t>
      </w:r>
      <w:r>
        <w:rPr/>
        <w:t>CESL</w:t>
      </w:r>
      <w:r>
        <w:rPr>
          <w:spacing w:val="-13"/>
        </w:rPr>
        <w:t> </w:t>
      </w:r>
      <w:r>
        <w:rPr/>
        <w:t>inviting</w:t>
      </w:r>
      <w:r>
        <w:rPr>
          <w:spacing w:val="-15"/>
        </w:rPr>
        <w:t> </w:t>
      </w:r>
      <w:r>
        <w:rPr/>
        <w:t>STUs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provide</w:t>
      </w:r>
      <w:r>
        <w:rPr>
          <w:spacing w:val="-52"/>
        </w:rPr>
        <w:t> </w:t>
      </w:r>
      <w:r>
        <w:rPr/>
        <w:t>their</w:t>
      </w:r>
      <w:r>
        <w:rPr>
          <w:spacing w:val="-1"/>
        </w:rPr>
        <w:t> </w:t>
      </w:r>
      <w:r>
        <w:rPr/>
        <w:t>demand.</w:t>
      </w:r>
    </w:p>
    <w:p>
      <w:pPr>
        <w:pStyle w:val="BodyText"/>
        <w:spacing w:line="288" w:lineRule="auto" w:before="166"/>
        <w:ind w:left="533" w:right="710"/>
        <w:jc w:val="both"/>
      </w:pPr>
      <w:r>
        <w:rPr/>
        <w:t>The EOI was floated for Public Transport Agencies including State Road Transport Undertakings (SRTUs) on 12 July</w:t>
      </w:r>
      <w:r>
        <w:rPr>
          <w:spacing w:val="-52"/>
        </w:rPr>
        <w:t> </w:t>
      </w:r>
      <w:r>
        <w:rPr/>
        <w:t>2022. The last date for submission of proposals by the eligible entities was on 1 August 2022, which was extended to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August</w:t>
      </w:r>
      <w:r>
        <w:rPr>
          <w:spacing w:val="1"/>
          <w:vertAlign w:val="baseline"/>
        </w:rPr>
        <w:t> </w:t>
      </w:r>
      <w:r>
        <w:rPr>
          <w:vertAlign w:val="baseline"/>
        </w:rPr>
        <w:t>2022.</w:t>
      </w:r>
    </w:p>
    <w:p>
      <w:pPr>
        <w:pStyle w:val="BodyText"/>
        <w:spacing w:line="290" w:lineRule="auto" w:before="162"/>
        <w:ind w:left="533" w:right="711"/>
        <w:jc w:val="both"/>
      </w:pPr>
      <w:r>
        <w:rPr/>
        <w:t>7 states/cities have subscribed to the NEBP Tender 1 (this tender) for intracity, mofussil, and intercity services, later</w:t>
      </w:r>
      <w:r>
        <w:rPr>
          <w:spacing w:val="1"/>
        </w:rPr>
        <w:t> </w:t>
      </w:r>
      <w:r>
        <w:rPr>
          <w:spacing w:val="-1"/>
        </w:rPr>
        <w:t>renamed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Type</w:t>
      </w:r>
      <w:r>
        <w:rPr>
          <w:spacing w:val="-12"/>
        </w:rPr>
        <w:t> </w:t>
      </w:r>
      <w:r>
        <w:rPr>
          <w:spacing w:val="-1"/>
        </w:rPr>
        <w:t>I,</w:t>
      </w:r>
      <w:r>
        <w:rPr>
          <w:spacing w:val="-12"/>
        </w:rPr>
        <w:t> </w:t>
      </w:r>
      <w:r>
        <w:rPr>
          <w:spacing w:val="-1"/>
        </w:rPr>
        <w:t>Type</w:t>
      </w:r>
      <w:r>
        <w:rPr>
          <w:spacing w:val="-10"/>
        </w:rPr>
        <w:t> </w:t>
      </w:r>
      <w:r>
        <w:rPr>
          <w:spacing w:val="-1"/>
        </w:rPr>
        <w:t>II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Type</w:t>
      </w:r>
      <w:r>
        <w:rPr>
          <w:spacing w:val="-11"/>
        </w:rPr>
        <w:t> </w:t>
      </w:r>
      <w:r>
        <w:rPr/>
        <w:t>III</w:t>
      </w:r>
      <w:r>
        <w:rPr>
          <w:spacing w:val="-14"/>
        </w:rPr>
        <w:t> </w:t>
      </w:r>
      <w:r>
        <w:rPr/>
        <w:t>buses.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states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expressed</w:t>
      </w:r>
      <w:r>
        <w:rPr>
          <w:spacing w:val="-12"/>
        </w:rPr>
        <w:t> </w:t>
      </w:r>
      <w:r>
        <w:rPr/>
        <w:t>demand</w:t>
      </w:r>
      <w:r>
        <w:rPr>
          <w:spacing w:val="-12"/>
        </w:rPr>
        <w:t> </w:t>
      </w:r>
      <w:r>
        <w:rPr/>
        <w:t>are</w:t>
      </w:r>
      <w:r>
        <w:rPr>
          <w:spacing w:val="-9"/>
        </w:rPr>
        <w:t> </w:t>
      </w:r>
      <w:r>
        <w:rPr/>
        <w:t>Delhi,</w:t>
      </w:r>
      <w:r>
        <w:rPr>
          <w:spacing w:val="-15"/>
        </w:rPr>
        <w:t> </w:t>
      </w:r>
      <w:r>
        <w:rPr/>
        <w:t>Telangana,</w:t>
      </w:r>
      <w:r>
        <w:rPr>
          <w:spacing w:val="-12"/>
        </w:rPr>
        <w:t> </w:t>
      </w:r>
      <w:r>
        <w:rPr/>
        <w:t>Haryana,</w:t>
      </w:r>
      <w:r>
        <w:rPr>
          <w:spacing w:val="-12"/>
        </w:rPr>
        <w:t> </w:t>
      </w:r>
      <w:r>
        <w:rPr/>
        <w:t>Gujarat</w:t>
      </w:r>
      <w:r>
        <w:rPr>
          <w:spacing w:val="-53"/>
        </w:rPr>
        <w:t> </w:t>
      </w:r>
      <w:r>
        <w:rPr/>
        <w:t>(Surat),</w:t>
      </w:r>
      <w:r>
        <w:rPr>
          <w:spacing w:val="-1"/>
        </w:rPr>
        <w:t> </w:t>
      </w:r>
      <w:r>
        <w:rPr/>
        <w:t>Arunachal</w:t>
      </w:r>
      <w:r>
        <w:rPr>
          <w:spacing w:val="1"/>
        </w:rPr>
        <w:t> </w:t>
      </w:r>
      <w:r>
        <w:rPr/>
        <w:t>Pradesh,</w:t>
      </w:r>
      <w:r>
        <w:rPr>
          <w:spacing w:val="-3"/>
        </w:rPr>
        <w:t> </w:t>
      </w:r>
      <w:r>
        <w:rPr/>
        <w:t>Kerala, and Karnataka (North-West).</w:t>
      </w:r>
    </w:p>
    <w:p>
      <w:pPr>
        <w:pStyle w:val="BodyText"/>
        <w:spacing w:before="157"/>
        <w:ind w:left="533"/>
        <w:jc w:val="both"/>
      </w:pPr>
      <w:r>
        <w:rPr/>
        <w:t>Submissions</w:t>
      </w:r>
      <w:r>
        <w:rPr>
          <w:spacing w:val="-3"/>
        </w:rPr>
        <w:t> </w:t>
      </w:r>
      <w:r>
        <w:rPr/>
        <w:t>based 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EoI</w:t>
      </w:r>
      <w:r>
        <w:rPr>
          <w:spacing w:val="-5"/>
        </w:rPr>
        <w:t> </w:t>
      </w:r>
      <w:r>
        <w:rPr/>
        <w:t>have</w:t>
      </w:r>
      <w:r>
        <w:rPr>
          <w:spacing w:val="1"/>
        </w:rPr>
        <w:t> </w:t>
      </w:r>
      <w:r>
        <w:rPr/>
        <w:t>been reviewed and thoroughly</w:t>
      </w:r>
      <w:r>
        <w:rPr>
          <w:spacing w:val="-3"/>
        </w:rPr>
        <w:t> </w:t>
      </w:r>
      <w:r>
        <w:rPr/>
        <w:t>diligenced.</w:t>
      </w:r>
    </w:p>
    <w:p>
      <w:pPr>
        <w:pStyle w:val="BodyText"/>
        <w:spacing w:line="288" w:lineRule="auto" w:before="215"/>
        <w:ind w:left="533" w:right="711"/>
        <w:jc w:val="both"/>
      </w:pPr>
      <w:r>
        <w:rPr/>
        <w:t>5 entities have qualified for participation in this Tender for eBuses on a GCC model under a unified tender with CESL</w:t>
      </w:r>
      <w:r>
        <w:rPr>
          <w:spacing w:val="-52"/>
        </w:rPr>
        <w:t> </w:t>
      </w:r>
      <w:r>
        <w:rPr/>
        <w:t>as Program</w:t>
      </w:r>
      <w:r>
        <w:rPr>
          <w:spacing w:val="-4"/>
        </w:rPr>
        <w:t> </w:t>
      </w:r>
      <w:r>
        <w:rPr/>
        <w:t>Manager.</w:t>
      </w:r>
    </w:p>
    <w:p>
      <w:pPr>
        <w:spacing w:after="0" w:line="288" w:lineRule="auto"/>
        <w:jc w:val="both"/>
        <w:sectPr>
          <w:footerReference w:type="default" r:id="rId58"/>
          <w:footerReference w:type="even" r:id="rId59"/>
          <w:pgSz w:w="12240" w:h="15840"/>
          <w:pgMar w:footer="1400" w:header="0" w:top="1500" w:bottom="1600" w:left="460" w:right="100"/>
        </w:sectPr>
      </w:pPr>
    </w:p>
    <w:p>
      <w:pPr>
        <w:pStyle w:val="ListParagraph"/>
        <w:numPr>
          <w:ilvl w:val="2"/>
          <w:numId w:val="96"/>
        </w:numPr>
        <w:tabs>
          <w:tab w:pos="820" w:val="left" w:leader="none"/>
        </w:tabs>
        <w:spacing w:line="240" w:lineRule="auto" w:before="72" w:after="0"/>
        <w:ind w:left="819" w:right="0" w:hanging="428"/>
        <w:jc w:val="both"/>
        <w:rPr>
          <w:sz w:val="24"/>
        </w:rPr>
      </w:pPr>
      <w:r>
        <w:rPr>
          <w:color w:val="1F3762"/>
          <w:sz w:val="24"/>
        </w:rPr>
        <w:t>About CESL</w:t>
      </w:r>
    </w:p>
    <w:p>
      <w:pPr>
        <w:pStyle w:val="BodyText"/>
        <w:spacing w:line="288" w:lineRule="auto" w:before="168"/>
        <w:ind w:left="533" w:right="712"/>
        <w:jc w:val="both"/>
      </w:pPr>
      <w:r>
        <w:rPr/>
        <w:t>Convergence Energy Services Limited (CESL) is a wholly owned subsidiary of Energy Efficiency Services Limited</w:t>
      </w:r>
      <w:r>
        <w:rPr>
          <w:spacing w:val="1"/>
        </w:rPr>
        <w:t> </w:t>
      </w:r>
      <w:r>
        <w:rPr/>
        <w:t>(EESL), under the administration of Ministry of Power, Government of India headquartered at New Delhi. CESL</w:t>
      </w:r>
      <w:r>
        <w:rPr>
          <w:spacing w:val="1"/>
        </w:rPr>
        <w:t> </w:t>
      </w:r>
      <w:r>
        <w:rPr/>
        <w:t>focuses on</w:t>
      </w:r>
      <w:r>
        <w:rPr>
          <w:spacing w:val="-3"/>
        </w:rPr>
        <w:t> </w:t>
      </w:r>
      <w:r>
        <w:rPr/>
        <w:t>green and electric mobility</w:t>
      </w:r>
      <w:r>
        <w:rPr>
          <w:spacing w:val="-1"/>
        </w:rPr>
        <w:t> </w:t>
      </w:r>
      <w:r>
        <w:rPr/>
        <w:t>and carbon credits.</w:t>
      </w:r>
    </w:p>
    <w:p>
      <w:pPr>
        <w:pStyle w:val="ListParagraph"/>
        <w:numPr>
          <w:ilvl w:val="1"/>
          <w:numId w:val="96"/>
        </w:numPr>
        <w:tabs>
          <w:tab w:pos="820" w:val="left" w:leader="none"/>
        </w:tabs>
        <w:spacing w:line="240" w:lineRule="auto" w:before="117" w:after="0"/>
        <w:ind w:left="819" w:right="0" w:hanging="428"/>
        <w:jc w:val="both"/>
        <w:rPr>
          <w:sz w:val="24"/>
        </w:rPr>
      </w:pPr>
      <w:r>
        <w:rPr>
          <w:color w:val="1F3762"/>
          <w:sz w:val="24"/>
        </w:rPr>
        <w:t>Summary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of</w:t>
      </w:r>
      <w:r>
        <w:rPr>
          <w:color w:val="1F3762"/>
          <w:spacing w:val="1"/>
          <w:sz w:val="24"/>
        </w:rPr>
        <w:t> </w:t>
      </w:r>
      <w:r>
        <w:rPr>
          <w:color w:val="1F3762"/>
          <w:sz w:val="24"/>
        </w:rPr>
        <w:t>Scope of</w:t>
      </w:r>
      <w:r>
        <w:rPr>
          <w:color w:val="1F3762"/>
          <w:spacing w:val="-7"/>
          <w:sz w:val="24"/>
        </w:rPr>
        <w:t> </w:t>
      </w:r>
      <w:r>
        <w:rPr>
          <w:color w:val="1F3762"/>
          <w:sz w:val="24"/>
        </w:rPr>
        <w:t>Work</w:t>
      </w:r>
    </w:p>
    <w:p>
      <w:pPr>
        <w:pStyle w:val="BodyText"/>
        <w:rPr>
          <w:sz w:val="21"/>
        </w:rPr>
      </w:pPr>
    </w:p>
    <w:p>
      <w:pPr>
        <w:pStyle w:val="BodyText"/>
        <w:spacing w:line="288" w:lineRule="auto"/>
        <w:ind w:left="533" w:right="712"/>
        <w:jc w:val="both"/>
      </w:pPr>
      <w:r>
        <w:rPr/>
        <w:t>This RFP has been created for the deployment of 7m, 9m and 12m electric buses on a GCC basis through the National</w:t>
      </w:r>
      <w:r>
        <w:rPr>
          <w:spacing w:val="-52"/>
        </w:rPr>
        <w:t> </w:t>
      </w:r>
      <w:r>
        <w:rPr/>
        <w:t>Electric Bus Program Concession Agreement (NEBP – CA) between the Selected Bidder and the participating</w:t>
      </w:r>
      <w:r>
        <w:rPr>
          <w:spacing w:val="1"/>
        </w:rPr>
        <w:t> </w:t>
      </w:r>
      <w:r>
        <w:rPr/>
        <w:t>Authority. The annual assured kms and period of Concession Agreement (“Agreement”) for different types of buses is</w:t>
      </w:r>
      <w:r>
        <w:rPr>
          <w:spacing w:val="-52"/>
        </w:rPr>
        <w:t> </w:t>
      </w:r>
      <w:r>
        <w:rPr/>
        <w:t>provided below.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3493"/>
        <w:gridCol w:w="2156"/>
        <w:gridCol w:w="4031"/>
      </w:tblGrid>
      <w:tr>
        <w:trPr>
          <w:trHeight w:val="506" w:hRule="atLeast"/>
        </w:trPr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Lot</w:t>
            </w:r>
          </w:p>
        </w:tc>
        <w:tc>
          <w:tcPr>
            <w:tcW w:w="349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Bus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Type</w:t>
            </w:r>
          </w:p>
        </w:tc>
        <w:tc>
          <w:tcPr>
            <w:tcW w:w="2156" w:type="dxa"/>
          </w:tcPr>
          <w:p>
            <w:pPr>
              <w:pStyle w:val="TableParagraph"/>
              <w:spacing w:line="256" w:lineRule="exact"/>
              <w:ind w:left="856" w:right="290" w:hanging="543"/>
              <w:rPr>
                <w:b/>
                <w:sz w:val="22"/>
              </w:rPr>
            </w:pPr>
            <w:r>
              <w:rPr>
                <w:b/>
                <w:sz w:val="22"/>
              </w:rPr>
              <w:t>Annual Assured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Kms</w:t>
            </w:r>
          </w:p>
        </w:tc>
        <w:tc>
          <w:tcPr>
            <w:tcW w:w="4031" w:type="dxa"/>
          </w:tcPr>
          <w:p>
            <w:pPr>
              <w:pStyle w:val="TableParagraph"/>
              <w:spacing w:before="125"/>
              <w:ind w:left="123"/>
              <w:rPr>
                <w:b/>
                <w:sz w:val="22"/>
              </w:rPr>
            </w:pPr>
            <w:r>
              <w:rPr>
                <w:b/>
                <w:sz w:val="22"/>
              </w:rPr>
              <w:t>Concession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Period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(whichever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earlier)</w:t>
            </w:r>
          </w:p>
        </w:tc>
      </w:tr>
      <w:tr>
        <w:trPr>
          <w:trHeight w:val="248" w:hRule="atLeast"/>
        </w:trPr>
        <w:tc>
          <w:tcPr>
            <w:tcW w:w="10391" w:type="dxa"/>
            <w:gridSpan w:val="4"/>
          </w:tcPr>
          <w:p>
            <w:pPr>
              <w:pStyle w:val="TableParagraph"/>
              <w:spacing w:line="22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Type-I*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buses</w:t>
            </w:r>
          </w:p>
        </w:tc>
      </w:tr>
      <w:tr>
        <w:trPr>
          <w:trHeight w:val="251" w:hRule="atLeast"/>
        </w:trPr>
        <w:tc>
          <w:tcPr>
            <w:tcW w:w="71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1</w:t>
            </w:r>
          </w:p>
        </w:tc>
        <w:tc>
          <w:tcPr>
            <w:tcW w:w="3493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156" w:type="dxa"/>
          </w:tcPr>
          <w:p>
            <w:pPr>
              <w:pStyle w:val="TableParagraph"/>
              <w:spacing w:line="232" w:lineRule="exact"/>
              <w:ind w:left="669" w:right="664"/>
              <w:jc w:val="center"/>
              <w:rPr>
                <w:sz w:val="22"/>
              </w:rPr>
            </w:pPr>
            <w:r>
              <w:rPr>
                <w:sz w:val="22"/>
              </w:rPr>
              <w:t>70,000</w:t>
            </w:r>
          </w:p>
        </w:tc>
        <w:tc>
          <w:tcPr>
            <w:tcW w:w="4031" w:type="dxa"/>
          </w:tcPr>
          <w:p>
            <w:pPr>
              <w:pStyle w:val="TableParagraph"/>
              <w:spacing w:line="232" w:lineRule="exact"/>
              <w:ind w:left="159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lakh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kms</w:t>
            </w:r>
          </w:p>
        </w:tc>
      </w:tr>
      <w:tr>
        <w:trPr>
          <w:trHeight w:val="253" w:hRule="atLeast"/>
        </w:trPr>
        <w:tc>
          <w:tcPr>
            <w:tcW w:w="71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2</w:t>
            </w:r>
          </w:p>
        </w:tc>
        <w:tc>
          <w:tcPr>
            <w:tcW w:w="349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Non-AC Bus</w:t>
            </w:r>
          </w:p>
        </w:tc>
        <w:tc>
          <w:tcPr>
            <w:tcW w:w="2156" w:type="dxa"/>
          </w:tcPr>
          <w:p>
            <w:pPr>
              <w:pStyle w:val="TableParagraph"/>
              <w:spacing w:line="234" w:lineRule="exact"/>
              <w:ind w:left="669" w:right="664"/>
              <w:jc w:val="center"/>
              <w:rPr>
                <w:sz w:val="22"/>
              </w:rPr>
            </w:pPr>
            <w:r>
              <w:rPr>
                <w:sz w:val="22"/>
              </w:rPr>
              <w:t>70,000</w:t>
            </w:r>
          </w:p>
        </w:tc>
        <w:tc>
          <w:tcPr>
            <w:tcW w:w="4031" w:type="dxa"/>
          </w:tcPr>
          <w:p>
            <w:pPr>
              <w:pStyle w:val="TableParagraph"/>
              <w:spacing w:line="234" w:lineRule="exact"/>
              <w:ind w:left="159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lakh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kms</w:t>
            </w:r>
          </w:p>
        </w:tc>
      </w:tr>
      <w:tr>
        <w:trPr>
          <w:trHeight w:val="251" w:hRule="atLeast"/>
        </w:trPr>
        <w:tc>
          <w:tcPr>
            <w:tcW w:w="71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3</w:t>
            </w:r>
          </w:p>
        </w:tc>
        <w:tc>
          <w:tcPr>
            <w:tcW w:w="3493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 Floor 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156" w:type="dxa"/>
          </w:tcPr>
          <w:p>
            <w:pPr>
              <w:pStyle w:val="TableParagraph"/>
              <w:spacing w:line="232" w:lineRule="exact"/>
              <w:ind w:left="669" w:right="664"/>
              <w:jc w:val="center"/>
              <w:rPr>
                <w:sz w:val="22"/>
              </w:rPr>
            </w:pPr>
            <w:r>
              <w:rPr>
                <w:sz w:val="22"/>
              </w:rPr>
              <w:t>70,000</w:t>
            </w:r>
          </w:p>
        </w:tc>
        <w:tc>
          <w:tcPr>
            <w:tcW w:w="4031" w:type="dxa"/>
          </w:tcPr>
          <w:p>
            <w:pPr>
              <w:pStyle w:val="TableParagraph"/>
              <w:spacing w:line="232" w:lineRule="exact"/>
              <w:ind w:left="159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lakh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kms</w:t>
            </w:r>
          </w:p>
        </w:tc>
      </w:tr>
      <w:tr>
        <w:trPr>
          <w:trHeight w:val="253" w:hRule="atLeast"/>
        </w:trPr>
        <w:tc>
          <w:tcPr>
            <w:tcW w:w="71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4</w:t>
            </w:r>
          </w:p>
        </w:tc>
        <w:tc>
          <w:tcPr>
            <w:tcW w:w="349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9m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 Bus</w:t>
            </w:r>
          </w:p>
        </w:tc>
        <w:tc>
          <w:tcPr>
            <w:tcW w:w="2156" w:type="dxa"/>
          </w:tcPr>
          <w:p>
            <w:pPr>
              <w:pStyle w:val="TableParagraph"/>
              <w:spacing w:line="234" w:lineRule="exact"/>
              <w:ind w:left="669" w:right="664"/>
              <w:jc w:val="center"/>
              <w:rPr>
                <w:sz w:val="22"/>
              </w:rPr>
            </w:pPr>
            <w:r>
              <w:rPr>
                <w:sz w:val="22"/>
              </w:rPr>
              <w:t>62,500</w:t>
            </w:r>
          </w:p>
        </w:tc>
        <w:tc>
          <w:tcPr>
            <w:tcW w:w="403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lakh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kms</w:t>
            </w:r>
          </w:p>
        </w:tc>
      </w:tr>
      <w:tr>
        <w:trPr>
          <w:trHeight w:val="253" w:hRule="atLeast"/>
        </w:trPr>
        <w:tc>
          <w:tcPr>
            <w:tcW w:w="71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5</w:t>
            </w:r>
          </w:p>
        </w:tc>
        <w:tc>
          <w:tcPr>
            <w:tcW w:w="349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9m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 Bus</w:t>
            </w:r>
          </w:p>
        </w:tc>
        <w:tc>
          <w:tcPr>
            <w:tcW w:w="2156" w:type="dxa"/>
          </w:tcPr>
          <w:p>
            <w:pPr>
              <w:pStyle w:val="TableParagraph"/>
              <w:spacing w:line="234" w:lineRule="exact"/>
              <w:ind w:left="669" w:right="664"/>
              <w:jc w:val="center"/>
              <w:rPr>
                <w:sz w:val="22"/>
              </w:rPr>
            </w:pPr>
            <w:r>
              <w:rPr>
                <w:sz w:val="22"/>
              </w:rPr>
              <w:t>70,000</w:t>
            </w:r>
          </w:p>
        </w:tc>
        <w:tc>
          <w:tcPr>
            <w:tcW w:w="4031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lakh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kms</w:t>
            </w:r>
          </w:p>
        </w:tc>
      </w:tr>
      <w:tr>
        <w:trPr>
          <w:trHeight w:val="251" w:hRule="atLeast"/>
        </w:trPr>
        <w:tc>
          <w:tcPr>
            <w:tcW w:w="71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6</w:t>
            </w:r>
          </w:p>
        </w:tc>
        <w:tc>
          <w:tcPr>
            <w:tcW w:w="3493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7m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 Bus</w:t>
            </w:r>
          </w:p>
        </w:tc>
        <w:tc>
          <w:tcPr>
            <w:tcW w:w="2156" w:type="dxa"/>
          </w:tcPr>
          <w:p>
            <w:pPr>
              <w:pStyle w:val="TableParagraph"/>
              <w:spacing w:line="232" w:lineRule="exact"/>
              <w:ind w:left="669" w:right="664"/>
              <w:jc w:val="center"/>
              <w:rPr>
                <w:sz w:val="22"/>
              </w:rPr>
            </w:pPr>
            <w:r>
              <w:rPr>
                <w:sz w:val="22"/>
              </w:rPr>
              <w:t>70,000</w:t>
            </w:r>
          </w:p>
        </w:tc>
        <w:tc>
          <w:tcPr>
            <w:tcW w:w="4031" w:type="dxa"/>
          </w:tcPr>
          <w:p>
            <w:pPr>
              <w:pStyle w:val="TableParagraph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lakh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kms</w:t>
            </w:r>
          </w:p>
        </w:tc>
      </w:tr>
      <w:tr>
        <w:trPr>
          <w:trHeight w:val="253" w:hRule="atLeast"/>
        </w:trPr>
        <w:tc>
          <w:tcPr>
            <w:tcW w:w="10391" w:type="dxa"/>
            <w:gridSpan w:val="4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Type-III**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buses</w:t>
            </w:r>
          </w:p>
        </w:tc>
      </w:tr>
      <w:tr>
        <w:trPr>
          <w:trHeight w:val="251" w:hRule="atLeast"/>
        </w:trPr>
        <w:tc>
          <w:tcPr>
            <w:tcW w:w="71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7</w:t>
            </w:r>
          </w:p>
        </w:tc>
        <w:tc>
          <w:tcPr>
            <w:tcW w:w="3493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Standard Floor Non-AC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156" w:type="dxa"/>
          </w:tcPr>
          <w:p>
            <w:pPr>
              <w:pStyle w:val="TableParagraph"/>
              <w:spacing w:line="232" w:lineRule="exact"/>
              <w:ind w:left="671" w:right="664"/>
              <w:jc w:val="center"/>
              <w:rPr>
                <w:sz w:val="22"/>
              </w:rPr>
            </w:pPr>
            <w:r>
              <w:rPr>
                <w:sz w:val="22"/>
              </w:rPr>
              <w:t>1,57,500</w:t>
            </w:r>
          </w:p>
        </w:tc>
        <w:tc>
          <w:tcPr>
            <w:tcW w:w="4031" w:type="dxa"/>
          </w:tcPr>
          <w:p>
            <w:pPr>
              <w:pStyle w:val="TableParagraph"/>
              <w:spacing w:line="232" w:lineRule="exact"/>
              <w:ind w:left="159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lakh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kms</w:t>
            </w:r>
          </w:p>
        </w:tc>
      </w:tr>
    </w:tbl>
    <w:p>
      <w:pPr>
        <w:pStyle w:val="BodyText"/>
        <w:ind w:left="392"/>
      </w:pPr>
      <w:r>
        <w:rPr/>
        <w:t>*Type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AIS:</w:t>
      </w:r>
      <w:r>
        <w:rPr>
          <w:spacing w:val="-1"/>
        </w:rPr>
        <w:t> </w:t>
      </w:r>
      <w:r>
        <w:rPr/>
        <w:t>052</w:t>
      </w:r>
    </w:p>
    <w:p>
      <w:pPr>
        <w:pStyle w:val="BodyText"/>
        <w:ind w:left="392"/>
      </w:pPr>
      <w:r>
        <w:rPr/>
        <w:t>**Type</w:t>
      </w:r>
      <w:r>
        <w:rPr>
          <w:spacing w:val="-1"/>
        </w:rPr>
        <w:t> </w:t>
      </w:r>
      <w:r>
        <w:rPr/>
        <w:t>III</w:t>
      </w:r>
      <w:r>
        <w:rPr>
          <w:spacing w:val="-4"/>
        </w:rPr>
        <w:t> </w:t>
      </w:r>
      <w:r>
        <w:rPr/>
        <w:t>definition as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AIS: 052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97"/>
        </w:numPr>
        <w:tabs>
          <w:tab w:pos="1113" w:val="left" w:leader="none"/>
        </w:tabs>
        <w:spacing w:line="240" w:lineRule="auto" w:before="0" w:after="0"/>
        <w:ind w:left="1112" w:right="0" w:hanging="361"/>
        <w:jc w:val="left"/>
        <w:rPr>
          <w:color w:val="1F3762"/>
          <w:sz w:val="24"/>
        </w:rPr>
      </w:pPr>
      <w:r>
        <w:rPr>
          <w:color w:val="1F3762"/>
          <w:sz w:val="24"/>
        </w:rPr>
        <w:t>Scope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of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Work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of the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Selected Bidder(s):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40" w:lineRule="auto" w:before="1" w:after="0"/>
        <w:ind w:left="894" w:right="710" w:hanging="361"/>
        <w:jc w:val="both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Bidder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procure</w:t>
      </w:r>
      <w:r>
        <w:rPr>
          <w:spacing w:val="-10"/>
          <w:sz w:val="22"/>
        </w:rPr>
        <w:t> </w:t>
      </w:r>
      <w:r>
        <w:rPr>
          <w:sz w:val="22"/>
        </w:rPr>
        <w:t>finance</w:t>
      </w:r>
      <w:r>
        <w:rPr>
          <w:spacing w:val="-13"/>
          <w:sz w:val="22"/>
        </w:rPr>
        <w:t> </w:t>
      </w:r>
      <w:r>
        <w:rPr>
          <w:sz w:val="22"/>
        </w:rPr>
        <w:t>for,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at</w:t>
      </w:r>
      <w:r>
        <w:rPr>
          <w:spacing w:val="-10"/>
          <w:sz w:val="22"/>
        </w:rPr>
        <w:t> </w:t>
      </w:r>
      <w:r>
        <w:rPr>
          <w:sz w:val="22"/>
        </w:rPr>
        <w:t>its</w:t>
      </w:r>
      <w:r>
        <w:rPr>
          <w:spacing w:val="-13"/>
          <w:sz w:val="22"/>
        </w:rPr>
        <w:t> </w:t>
      </w:r>
      <w:r>
        <w:rPr>
          <w:sz w:val="22"/>
        </w:rPr>
        <w:t>sole</w:t>
      </w:r>
      <w:r>
        <w:rPr>
          <w:spacing w:val="-10"/>
          <w:sz w:val="22"/>
        </w:rPr>
        <w:t> </w:t>
      </w:r>
      <w:r>
        <w:rPr>
          <w:sz w:val="22"/>
        </w:rPr>
        <w:t>cost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expense,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Leasing,</w:t>
      </w:r>
      <w:r>
        <w:rPr>
          <w:spacing w:val="-10"/>
          <w:sz w:val="22"/>
        </w:rPr>
        <w:t> </w:t>
      </w:r>
      <w:r>
        <w:rPr>
          <w:sz w:val="22"/>
        </w:rPr>
        <w:t>Procurement,</w:t>
      </w:r>
      <w:r>
        <w:rPr>
          <w:spacing w:val="-10"/>
          <w:sz w:val="22"/>
        </w:rPr>
        <w:t> </w:t>
      </w:r>
      <w:r>
        <w:rPr>
          <w:sz w:val="22"/>
        </w:rPr>
        <w:t>Supply,</w:t>
      </w:r>
      <w:r>
        <w:rPr>
          <w:spacing w:val="-10"/>
          <w:sz w:val="22"/>
        </w:rPr>
        <w:t> </w:t>
      </w:r>
      <w:r>
        <w:rPr>
          <w:sz w:val="22"/>
        </w:rPr>
        <w:t>Operations</w:t>
      </w:r>
      <w:r>
        <w:rPr>
          <w:spacing w:val="-53"/>
          <w:sz w:val="22"/>
        </w:rPr>
        <w:t> </w:t>
      </w:r>
      <w:r>
        <w:rPr>
          <w:sz w:val="22"/>
        </w:rPr>
        <w:t>and Maintenance of the Buses as per the Procurement/Deployment Schedule provided hereto for providing the</w:t>
      </w:r>
      <w:r>
        <w:rPr>
          <w:spacing w:val="1"/>
          <w:sz w:val="22"/>
        </w:rPr>
        <w:t> </w:t>
      </w:r>
      <w:r>
        <w:rPr>
          <w:sz w:val="22"/>
        </w:rPr>
        <w:t>services in accordance with the Deployment Plan, Applicable Laws, Applicable Permits, Good Industry Practice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 terms and conditions of</w:t>
      </w:r>
      <w:r>
        <w:rPr>
          <w:spacing w:val="-2"/>
          <w:sz w:val="22"/>
        </w:rPr>
        <w:t> </w:t>
      </w:r>
      <w:r>
        <w:rPr>
          <w:sz w:val="22"/>
        </w:rPr>
        <w:t>this Agreement.</w:t>
      </w: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37" w:lineRule="auto" w:before="119" w:after="0"/>
        <w:ind w:left="894" w:right="710" w:hanging="361"/>
        <w:jc w:val="both"/>
        <w:rPr>
          <w:sz w:val="22"/>
        </w:rPr>
      </w:pPr>
      <w:r>
        <w:rPr>
          <w:sz w:val="22"/>
        </w:rPr>
        <w:t>Selected Bidder(s) will supply buses</w:t>
      </w:r>
      <w:r>
        <w:rPr>
          <w:i/>
          <w:color w:val="2E5395"/>
          <w:sz w:val="22"/>
        </w:rPr>
        <w:t>, </w:t>
      </w:r>
      <w:r>
        <w:rPr>
          <w:sz w:val="22"/>
        </w:rPr>
        <w:t>conforming to the Specifications and Standards, in accordance with the</w:t>
      </w:r>
      <w:r>
        <w:rPr>
          <w:spacing w:val="1"/>
          <w:sz w:val="22"/>
        </w:rPr>
        <w:t> </w:t>
      </w:r>
      <w:r>
        <w:rPr>
          <w:sz w:val="22"/>
        </w:rPr>
        <w:t>provisions of this RFP, under GCC Model, with a minimum fleet availability factor of 95% throughout the</w:t>
      </w:r>
      <w:r>
        <w:rPr>
          <w:spacing w:val="1"/>
          <w:sz w:val="22"/>
        </w:rPr>
        <w:t> </w:t>
      </w:r>
      <w:r>
        <w:rPr>
          <w:sz w:val="22"/>
        </w:rPr>
        <w:t>concession</w:t>
      </w:r>
      <w:r>
        <w:rPr>
          <w:spacing w:val="-1"/>
          <w:sz w:val="22"/>
        </w:rPr>
        <w:t> </w:t>
      </w:r>
      <w:r>
        <w:rPr>
          <w:sz w:val="22"/>
        </w:rPr>
        <w:t>period.</w:t>
      </w: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37" w:lineRule="auto" w:before="123" w:after="0"/>
        <w:ind w:left="894" w:right="717" w:hanging="361"/>
        <w:jc w:val="both"/>
        <w:rPr>
          <w:sz w:val="22"/>
        </w:rPr>
      </w:pPr>
      <w:r>
        <w:rPr>
          <w:sz w:val="22"/>
        </w:rPr>
        <w:t>Bidder(s)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procure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their</w:t>
      </w:r>
      <w:r>
        <w:rPr>
          <w:spacing w:val="1"/>
          <w:sz w:val="22"/>
        </w:rPr>
        <w:t> </w:t>
      </w:r>
      <w:r>
        <w:rPr>
          <w:sz w:val="22"/>
        </w:rPr>
        <w:t>cost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expense,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Permits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1"/>
          <w:sz w:val="22"/>
        </w:rPr>
        <w:t> </w:t>
      </w:r>
      <w:r>
        <w:rPr>
          <w:sz w:val="22"/>
        </w:rPr>
        <w:t>Instrumentalities</w:t>
      </w:r>
      <w:r>
        <w:rPr>
          <w:spacing w:val="-4"/>
          <w:sz w:val="22"/>
        </w:rPr>
        <w:t> </w:t>
      </w:r>
      <w:r>
        <w:rPr>
          <w:sz w:val="22"/>
        </w:rPr>
        <w:t>including</w:t>
      </w:r>
      <w:r>
        <w:rPr>
          <w:spacing w:val="-6"/>
          <w:sz w:val="22"/>
        </w:rPr>
        <w:t> </w:t>
      </w:r>
      <w:r>
        <w:rPr>
          <w:sz w:val="22"/>
        </w:rPr>
        <w:t>but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limited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certificate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registration,</w:t>
      </w:r>
      <w:r>
        <w:rPr>
          <w:spacing w:val="-4"/>
          <w:sz w:val="22"/>
        </w:rPr>
        <w:t> </w:t>
      </w:r>
      <w:r>
        <w:rPr>
          <w:sz w:val="22"/>
        </w:rPr>
        <w:t>certification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fitness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relevant</w:t>
      </w:r>
      <w:r>
        <w:rPr>
          <w:spacing w:val="-52"/>
          <w:sz w:val="22"/>
        </w:rPr>
        <w:t> </w:t>
      </w:r>
      <w:r>
        <w:rPr>
          <w:sz w:val="22"/>
        </w:rPr>
        <w:t>Regional Transport Office (RTO) having jurisdiction over the Project Buses and shall Operate and Maintain the</w:t>
      </w:r>
      <w:r>
        <w:rPr>
          <w:spacing w:val="1"/>
          <w:sz w:val="22"/>
        </w:rPr>
        <w:t> </w:t>
      </w:r>
      <w:r>
        <w:rPr>
          <w:sz w:val="22"/>
        </w:rPr>
        <w:t>Buses</w:t>
      </w:r>
      <w:r>
        <w:rPr>
          <w:spacing w:val="-3"/>
          <w:sz w:val="22"/>
        </w:rPr>
        <w:t> </w:t>
      </w:r>
      <w:r>
        <w:rPr>
          <w:sz w:val="22"/>
        </w:rPr>
        <w:t>in accordance</w:t>
      </w:r>
      <w:r>
        <w:rPr>
          <w:spacing w:val="-1"/>
          <w:sz w:val="22"/>
        </w:rPr>
        <w:t> </w:t>
      </w:r>
      <w:r>
        <w:rPr>
          <w:sz w:val="22"/>
        </w:rPr>
        <w:t>with the terms</w:t>
      </w:r>
      <w:r>
        <w:rPr>
          <w:spacing w:val="-1"/>
          <w:sz w:val="22"/>
        </w:rPr>
        <w:t> </w:t>
      </w:r>
      <w:r>
        <w:rPr>
          <w:sz w:val="22"/>
        </w:rPr>
        <w:t>and conditions of</w:t>
      </w:r>
      <w:r>
        <w:rPr>
          <w:spacing w:val="-2"/>
          <w:sz w:val="22"/>
        </w:rPr>
        <w:t> </w:t>
      </w:r>
      <w:r>
        <w:rPr>
          <w:sz w:val="22"/>
        </w:rPr>
        <w:t>this Agreement</w:t>
      </w:r>
      <w:r>
        <w:rPr>
          <w:spacing w:val="5"/>
          <w:sz w:val="22"/>
        </w:rPr>
        <w:t> </w:t>
      </w:r>
      <w:r>
        <w:rPr>
          <w:sz w:val="22"/>
        </w:rPr>
        <w:t>at the Bidders</w:t>
      </w:r>
      <w:r>
        <w:rPr>
          <w:spacing w:val="-1"/>
          <w:sz w:val="22"/>
        </w:rPr>
        <w:t> </w:t>
      </w:r>
      <w:r>
        <w:rPr>
          <w:sz w:val="22"/>
        </w:rPr>
        <w:t>own cost.</w:t>
      </w: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37" w:lineRule="auto" w:before="126" w:after="0"/>
        <w:ind w:left="894" w:right="710" w:hanging="361"/>
        <w:jc w:val="both"/>
        <w:rPr>
          <w:sz w:val="22"/>
        </w:rPr>
      </w:pPr>
      <w:r>
        <w:rPr>
          <w:sz w:val="22"/>
        </w:rPr>
        <w:t>Selected</w:t>
      </w:r>
      <w:r>
        <w:rPr>
          <w:spacing w:val="-4"/>
          <w:sz w:val="22"/>
        </w:rPr>
        <w:t> </w:t>
      </w:r>
      <w:r>
        <w:rPr>
          <w:sz w:val="22"/>
        </w:rPr>
        <w:t>Bidder(s)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responsible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Operation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Maintenance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Buses,</w:t>
      </w:r>
      <w:r>
        <w:rPr>
          <w:spacing w:val="-4"/>
          <w:sz w:val="22"/>
        </w:rPr>
        <w:t> </w:t>
      </w:r>
      <w:r>
        <w:rPr>
          <w:sz w:val="22"/>
        </w:rPr>
        <w:t>including</w:t>
      </w:r>
      <w:r>
        <w:rPr>
          <w:spacing w:val="-5"/>
          <w:sz w:val="22"/>
        </w:rPr>
        <w:t> </w:t>
      </w:r>
      <w:r>
        <w:rPr>
          <w:sz w:val="22"/>
        </w:rPr>
        <w:t>engaging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manpower,</w:t>
      </w:r>
      <w:r>
        <w:rPr>
          <w:spacing w:val="-52"/>
          <w:sz w:val="22"/>
        </w:rPr>
        <w:t> </w:t>
      </w:r>
      <w:r>
        <w:rPr>
          <w:sz w:val="22"/>
        </w:rPr>
        <w:t>personnel, drivers, labour, etc., as may be required to be deployed by it for implementation of the Project, under</w:t>
      </w:r>
      <w:r>
        <w:rPr>
          <w:spacing w:val="1"/>
          <w:sz w:val="22"/>
        </w:rPr>
        <w:t> </w:t>
      </w:r>
      <w:r>
        <w:rPr>
          <w:sz w:val="22"/>
        </w:rPr>
        <w:t>GCC</w:t>
      </w:r>
      <w:r>
        <w:rPr>
          <w:spacing w:val="-2"/>
          <w:sz w:val="22"/>
        </w:rPr>
        <w:t> </w:t>
      </w:r>
      <w:r>
        <w:rPr>
          <w:sz w:val="22"/>
        </w:rPr>
        <w:t>basis,</w:t>
      </w:r>
      <w:r>
        <w:rPr>
          <w:spacing w:val="-2"/>
          <w:sz w:val="22"/>
        </w:rPr>
        <w:t> </w:t>
      </w:r>
      <w:r>
        <w:rPr>
          <w:sz w:val="22"/>
        </w:rPr>
        <w:t>in accordance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 provisions of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16"/>
          <w:sz w:val="22"/>
        </w:rPr>
        <w:t> </w:t>
      </w:r>
      <w:r>
        <w:rPr>
          <w:sz w:val="22"/>
        </w:rPr>
        <w:t>RFP.</w:t>
      </w: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37" w:lineRule="auto" w:before="124" w:after="0"/>
        <w:ind w:left="894" w:right="711" w:hanging="361"/>
        <w:jc w:val="both"/>
        <w:rPr>
          <w:sz w:val="22"/>
        </w:rPr>
      </w:pPr>
      <w:r>
        <w:rPr>
          <w:sz w:val="22"/>
        </w:rPr>
        <w:t>Selected Bidder(s) will be responsible for setting up of Bus Maintenance Facilities at depots and downstream</w:t>
      </w:r>
      <w:r>
        <w:rPr>
          <w:spacing w:val="1"/>
          <w:sz w:val="22"/>
        </w:rPr>
        <w:t> </w:t>
      </w:r>
      <w:r>
        <w:rPr>
          <w:sz w:val="22"/>
        </w:rPr>
        <w:t>infrastructure available at HT metering level (6/11/22/33 KV connection)</w:t>
      </w:r>
      <w:r>
        <w:rPr>
          <w:spacing w:val="1"/>
          <w:sz w:val="22"/>
        </w:rPr>
        <w:t> </w:t>
      </w:r>
      <w:r>
        <w:rPr>
          <w:sz w:val="22"/>
        </w:rPr>
        <w:t>provided at the depot site by the</w:t>
      </w:r>
      <w:r>
        <w:rPr>
          <w:spacing w:val="1"/>
          <w:sz w:val="22"/>
        </w:rPr>
        <w:t> </w:t>
      </w:r>
      <w:r>
        <w:rPr>
          <w:sz w:val="22"/>
        </w:rPr>
        <w:t>Authority, including all allied Electrical and Civil Infrastructure along with service equipment, tools and facilities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-1"/>
          <w:sz w:val="22"/>
        </w:rPr>
        <w:t> </w:t>
      </w:r>
      <w:r>
        <w:rPr>
          <w:sz w:val="22"/>
        </w:rPr>
        <w:t>for day-</w:t>
      </w:r>
      <w:r>
        <w:rPr>
          <w:spacing w:val="-4"/>
          <w:sz w:val="22"/>
        </w:rPr>
        <w:t> </w:t>
      </w:r>
      <w:r>
        <w:rPr>
          <w:sz w:val="22"/>
        </w:rPr>
        <w:t>to-day</w:t>
      </w:r>
      <w:r>
        <w:rPr>
          <w:spacing w:val="-2"/>
          <w:sz w:val="22"/>
        </w:rPr>
        <w:t> </w:t>
      </w:r>
      <w:r>
        <w:rPr>
          <w:sz w:val="22"/>
        </w:rPr>
        <w:t>operations and maintenance</w:t>
      </w:r>
      <w:r>
        <w:rPr>
          <w:spacing w:val="-2"/>
          <w:sz w:val="22"/>
        </w:rPr>
        <w:t> </w:t>
      </w:r>
      <w:r>
        <w:rPr>
          <w:sz w:val="22"/>
        </w:rPr>
        <w:t>of the buses.</w:t>
      </w:r>
    </w:p>
    <w:p>
      <w:pPr>
        <w:spacing w:after="0" w:line="237" w:lineRule="auto"/>
        <w:jc w:val="both"/>
        <w:rPr>
          <w:sz w:val="22"/>
        </w:rPr>
        <w:sectPr>
          <w:pgSz w:w="12240" w:h="15840"/>
          <w:pgMar w:header="0" w:footer="1400" w:top="1300" w:bottom="1600" w:left="460" w:right="100"/>
        </w:sectPr>
      </w:pP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35" w:lineRule="auto" w:before="79" w:after="0"/>
        <w:ind w:left="894" w:right="716" w:hanging="361"/>
        <w:jc w:val="both"/>
        <w:rPr>
          <w:sz w:val="22"/>
        </w:rPr>
      </w:pPr>
      <w:r>
        <w:rPr>
          <w:sz w:val="22"/>
        </w:rPr>
        <w:t>Selected</w:t>
      </w:r>
      <w:r>
        <w:rPr>
          <w:spacing w:val="-7"/>
          <w:sz w:val="22"/>
        </w:rPr>
        <w:t> </w:t>
      </w:r>
      <w:r>
        <w:rPr>
          <w:sz w:val="22"/>
        </w:rPr>
        <w:t>Bidder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eBuses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minimum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25%</w:t>
      </w:r>
      <w:r>
        <w:rPr>
          <w:spacing w:val="-3"/>
          <w:sz w:val="22"/>
        </w:rPr>
        <w:t> </w:t>
      </w:r>
      <w:r>
        <w:rPr>
          <w:sz w:val="22"/>
        </w:rPr>
        <w:t>women</w:t>
      </w:r>
      <w:r>
        <w:rPr>
          <w:spacing w:val="-3"/>
          <w:sz w:val="22"/>
        </w:rPr>
        <w:t> </w:t>
      </w:r>
      <w:r>
        <w:rPr>
          <w:sz w:val="22"/>
        </w:rPr>
        <w:t>drivers,</w:t>
      </w:r>
      <w:r>
        <w:rPr>
          <w:spacing w:val="-5"/>
          <w:sz w:val="22"/>
        </w:rPr>
        <w:t> </w:t>
      </w:r>
      <w:r>
        <w:rPr>
          <w:sz w:val="22"/>
        </w:rPr>
        <w:t>25%</w:t>
      </w:r>
      <w:r>
        <w:rPr>
          <w:spacing w:val="-3"/>
          <w:sz w:val="22"/>
        </w:rPr>
        <w:t> </w:t>
      </w:r>
      <w:r>
        <w:rPr>
          <w:sz w:val="22"/>
        </w:rPr>
        <w:t>women</w:t>
      </w:r>
      <w:r>
        <w:rPr>
          <w:spacing w:val="-3"/>
          <w:sz w:val="22"/>
        </w:rPr>
        <w:t> </w:t>
      </w:r>
      <w:r>
        <w:rPr>
          <w:sz w:val="22"/>
        </w:rPr>
        <w:t>staff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depots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25%</w:t>
      </w:r>
      <w:r>
        <w:rPr>
          <w:spacing w:val="-1"/>
          <w:sz w:val="22"/>
        </w:rPr>
        <w:t> </w:t>
      </w:r>
      <w:r>
        <w:rPr>
          <w:sz w:val="22"/>
        </w:rPr>
        <w:t>women workforce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the plants.</w:t>
      </w:r>
      <w:r>
        <w:rPr>
          <w:spacing w:val="-1"/>
          <w:sz w:val="22"/>
        </w:rPr>
        <w:t> </w:t>
      </w:r>
      <w:r>
        <w:rPr>
          <w:sz w:val="22"/>
        </w:rPr>
        <w:t>Bidder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ensure</w:t>
      </w:r>
      <w:r>
        <w:rPr>
          <w:spacing w:val="-1"/>
          <w:sz w:val="22"/>
        </w:rPr>
        <w:t> </w:t>
      </w:r>
      <w:r>
        <w:rPr>
          <w:sz w:val="22"/>
        </w:rPr>
        <w:t>appropriate</w:t>
      </w:r>
      <w:r>
        <w:rPr>
          <w:spacing w:val="-2"/>
          <w:sz w:val="22"/>
        </w:rPr>
        <w:t> </w:t>
      </w:r>
      <w:r>
        <w:rPr>
          <w:sz w:val="22"/>
        </w:rPr>
        <w:t>safety</w:t>
      </w:r>
      <w:r>
        <w:rPr>
          <w:spacing w:val="-3"/>
          <w:sz w:val="22"/>
        </w:rPr>
        <w:t> </w:t>
      </w:r>
      <w:r>
        <w:rPr>
          <w:sz w:val="22"/>
        </w:rPr>
        <w:t>conditions</w:t>
      </w:r>
      <w:r>
        <w:rPr>
          <w:spacing w:val="-3"/>
          <w:sz w:val="22"/>
        </w:rPr>
        <w:t> </w:t>
      </w:r>
      <w:r>
        <w:rPr>
          <w:sz w:val="22"/>
        </w:rPr>
        <w:t>to enable this.</w:t>
      </w: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40" w:lineRule="auto" w:before="123" w:after="0"/>
        <w:ind w:left="894" w:right="711" w:hanging="361"/>
        <w:jc w:val="both"/>
        <w:rPr>
          <w:sz w:val="22"/>
        </w:rPr>
      </w:pPr>
      <w:r>
        <w:rPr>
          <w:sz w:val="22"/>
        </w:rPr>
        <w:t>GCC</w:t>
      </w:r>
      <w:r>
        <w:rPr>
          <w:spacing w:val="-9"/>
          <w:sz w:val="22"/>
        </w:rPr>
        <w:t> </w:t>
      </w:r>
      <w:r>
        <w:rPr>
          <w:sz w:val="22"/>
        </w:rPr>
        <w:t>bids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inclusive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electricity</w:t>
      </w:r>
      <w:r>
        <w:rPr>
          <w:spacing w:val="-10"/>
          <w:sz w:val="22"/>
        </w:rPr>
        <w:t> </w:t>
      </w:r>
      <w:r>
        <w:rPr>
          <w:sz w:val="22"/>
        </w:rPr>
        <w:t>cost</w:t>
      </w:r>
      <w:r>
        <w:rPr>
          <w:spacing w:val="-7"/>
          <w:sz w:val="22"/>
        </w:rPr>
        <w:t> </w:t>
      </w:r>
      <w:r>
        <w:rPr>
          <w:sz w:val="22"/>
        </w:rPr>
        <w:t>(inclusive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fixed</w:t>
      </w:r>
      <w:r>
        <w:rPr>
          <w:spacing w:val="-11"/>
          <w:sz w:val="22"/>
        </w:rPr>
        <w:t> </w:t>
      </w:r>
      <w:r>
        <w:rPr>
          <w:sz w:val="22"/>
        </w:rPr>
        <w:t>charges,</w:t>
      </w:r>
      <w:r>
        <w:rPr>
          <w:spacing w:val="-8"/>
          <w:sz w:val="22"/>
        </w:rPr>
        <w:t> </w:t>
      </w:r>
      <w:r>
        <w:rPr>
          <w:sz w:val="22"/>
        </w:rPr>
        <w:t>cess,</w:t>
      </w:r>
      <w:r>
        <w:rPr>
          <w:spacing w:val="-10"/>
          <w:sz w:val="22"/>
        </w:rPr>
        <w:t> </w:t>
      </w:r>
      <w:r>
        <w:rPr>
          <w:sz w:val="22"/>
        </w:rPr>
        <w:t>surcharges</w:t>
      </w:r>
      <w:r>
        <w:rPr>
          <w:spacing w:val="-8"/>
          <w:sz w:val="22"/>
        </w:rPr>
        <w:t> </w:t>
      </w:r>
      <w:r>
        <w:rPr>
          <w:sz w:val="22"/>
        </w:rPr>
        <w:t>taxes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other</w:t>
      </w:r>
      <w:r>
        <w:rPr>
          <w:spacing w:val="-10"/>
          <w:sz w:val="22"/>
        </w:rPr>
        <w:t> </w:t>
      </w:r>
      <w:r>
        <w:rPr>
          <w:sz w:val="22"/>
        </w:rPr>
        <w:t>charges</w:t>
      </w:r>
      <w:r>
        <w:rPr>
          <w:spacing w:val="-52"/>
          <w:sz w:val="22"/>
        </w:rPr>
        <w:t> </w:t>
      </w:r>
      <w:r>
        <w:rPr>
          <w:sz w:val="22"/>
        </w:rPr>
        <w:t>levied by DISCOM) as per local DISCOM charges of the cities/states in each Lot. The operator is responsible 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payment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electricity</w:t>
      </w:r>
      <w:r>
        <w:rPr>
          <w:spacing w:val="-7"/>
          <w:sz w:val="22"/>
        </w:rPr>
        <w:t> </w:t>
      </w:r>
      <w:r>
        <w:rPr>
          <w:sz w:val="22"/>
        </w:rPr>
        <w:t>charges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local DISCOM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operation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buses</w:t>
      </w:r>
      <w:r>
        <w:rPr>
          <w:spacing w:val="-2"/>
          <w:sz w:val="22"/>
        </w:rPr>
        <w:t> </w:t>
      </w:r>
      <w:r>
        <w:rPr>
          <w:sz w:val="22"/>
        </w:rPr>
        <w:t>under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concessionaire</w:t>
      </w:r>
      <w:r>
        <w:rPr>
          <w:spacing w:val="-6"/>
          <w:sz w:val="22"/>
        </w:rPr>
        <w:t> </w:t>
      </w:r>
      <w:r>
        <w:rPr>
          <w:sz w:val="22"/>
        </w:rPr>
        <w:t>agreement</w:t>
      </w:r>
      <w:r>
        <w:rPr>
          <w:spacing w:val="-53"/>
          <w:sz w:val="22"/>
        </w:rPr>
        <w:t> </w:t>
      </w:r>
      <w:r>
        <w:rPr>
          <w:sz w:val="22"/>
        </w:rPr>
        <w:t>(and power consumption from operations of the maintenance depot and use of equipment and machinery). The</w:t>
      </w:r>
      <w:r>
        <w:rPr>
          <w:spacing w:val="1"/>
          <w:sz w:val="22"/>
        </w:rPr>
        <w:t> </w:t>
      </w:r>
      <w:r>
        <w:rPr>
          <w:sz w:val="22"/>
        </w:rPr>
        <w:t>Authority will not be responsible for payment of any electricity charges related to operations and maintenance of</w:t>
      </w:r>
      <w:r>
        <w:rPr>
          <w:spacing w:val="1"/>
          <w:sz w:val="22"/>
        </w:rPr>
        <w:t> </w:t>
      </w:r>
      <w:r>
        <w:rPr>
          <w:sz w:val="22"/>
        </w:rPr>
        <w:t>buses. The Authority will bear any changes (increase or decrease) in electricity tariff or other related charges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-4"/>
          <w:sz w:val="22"/>
        </w:rPr>
        <w:t> </w:t>
      </w:r>
      <w:r>
        <w:rPr>
          <w:sz w:val="22"/>
        </w:rPr>
        <w:t>fixed</w:t>
      </w:r>
      <w:r>
        <w:rPr>
          <w:spacing w:val="-2"/>
          <w:sz w:val="22"/>
        </w:rPr>
        <w:t> </w:t>
      </w:r>
      <w:r>
        <w:rPr>
          <w:sz w:val="22"/>
        </w:rPr>
        <w:t>fee,</w:t>
      </w:r>
      <w:r>
        <w:rPr>
          <w:spacing w:val="1"/>
          <w:sz w:val="22"/>
        </w:rPr>
        <w:t> </w:t>
      </w:r>
      <w:r>
        <w:rPr>
          <w:sz w:val="22"/>
        </w:rPr>
        <w:t>cess,</w:t>
      </w:r>
      <w:r>
        <w:rPr>
          <w:spacing w:val="-3"/>
          <w:sz w:val="22"/>
        </w:rPr>
        <w:t> </w:t>
      </w:r>
      <w:r>
        <w:rPr>
          <w:sz w:val="22"/>
        </w:rPr>
        <w:t>taxes</w:t>
      </w:r>
      <w:r>
        <w:rPr>
          <w:spacing w:val="-1"/>
          <w:sz w:val="22"/>
        </w:rPr>
        <w:t> </w:t>
      </w:r>
      <w:r>
        <w:rPr>
          <w:sz w:val="22"/>
        </w:rPr>
        <w:t>etc</w:t>
      </w:r>
      <w:r>
        <w:rPr>
          <w:spacing w:val="1"/>
          <w:sz w:val="22"/>
        </w:rPr>
        <w:t> </w:t>
      </w:r>
      <w:r>
        <w:rPr>
          <w:sz w:val="22"/>
        </w:rPr>
        <w:t>up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allowable</w:t>
      </w:r>
      <w:r>
        <w:rPr>
          <w:spacing w:val="-3"/>
          <w:sz w:val="22"/>
        </w:rPr>
        <w:t> </w:t>
      </w:r>
      <w:r>
        <w:rPr>
          <w:sz w:val="22"/>
        </w:rPr>
        <w:t>power</w:t>
      </w:r>
      <w:r>
        <w:rPr>
          <w:spacing w:val="1"/>
          <w:sz w:val="22"/>
        </w:rPr>
        <w:t> </w:t>
      </w:r>
      <w:r>
        <w:rPr>
          <w:sz w:val="22"/>
        </w:rPr>
        <w:t>consumption</w:t>
      </w:r>
      <w:r>
        <w:rPr>
          <w:spacing w:val="-1"/>
          <w:sz w:val="22"/>
        </w:rPr>
        <w:t> </w:t>
      </w:r>
      <w:r>
        <w:rPr>
          <w:sz w:val="22"/>
        </w:rPr>
        <w:t>post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bid</w:t>
      </w:r>
      <w:r>
        <w:rPr>
          <w:spacing w:val="-3"/>
          <w:sz w:val="22"/>
        </w:rPr>
        <w:t> </w:t>
      </w:r>
      <w:r>
        <w:rPr>
          <w:sz w:val="22"/>
        </w:rPr>
        <w:t>submission date.</w:t>
      </w: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40" w:lineRule="auto" w:before="114" w:after="0"/>
        <w:ind w:left="894" w:right="711" w:hanging="361"/>
        <w:jc w:val="both"/>
        <w:rPr>
          <w:sz w:val="22"/>
        </w:rPr>
      </w:pPr>
      <w:r>
        <w:rPr>
          <w:sz w:val="22"/>
        </w:rPr>
        <w:t>However, for Lot 3 and Lot 5, where the fleet is distributed amongst multiple cities, GCC rates shall be inclusive</w:t>
      </w:r>
      <w:r>
        <w:rPr>
          <w:spacing w:val="1"/>
          <w:sz w:val="22"/>
        </w:rPr>
        <w:t> </w:t>
      </w:r>
      <w:r>
        <w:rPr>
          <w:sz w:val="22"/>
        </w:rPr>
        <w:t>of electricity cost. A tariff of ₹ 6.5 per kWh is to be assumed for Lot 3 and ₹ 5 per unit for Lot 5. The Authority of</w:t>
      </w:r>
      <w:r>
        <w:rPr>
          <w:spacing w:val="-52"/>
          <w:sz w:val="22"/>
        </w:rPr>
        <w:t> </w:t>
      </w:r>
      <w:r>
        <w:rPr>
          <w:sz w:val="22"/>
        </w:rPr>
        <w:t>city/state that has higher electricity tariffs shall bear the difference in cost between the applicable electricity</w:t>
      </w:r>
      <w:r>
        <w:rPr>
          <w:spacing w:val="1"/>
          <w:sz w:val="22"/>
        </w:rPr>
        <w:t> </w:t>
      </w:r>
      <w:r>
        <w:rPr>
          <w:sz w:val="22"/>
        </w:rPr>
        <w:t>cost/landed</w:t>
      </w:r>
      <w:r>
        <w:rPr>
          <w:spacing w:val="-6"/>
          <w:sz w:val="22"/>
        </w:rPr>
        <w:t> </w:t>
      </w:r>
      <w:r>
        <w:rPr>
          <w:sz w:val="22"/>
        </w:rPr>
        <w:t>cost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electricity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rated</w:t>
      </w:r>
      <w:r>
        <w:rPr>
          <w:spacing w:val="-6"/>
          <w:sz w:val="22"/>
        </w:rPr>
        <w:t> </w:t>
      </w:r>
      <w:r>
        <w:rPr>
          <w:sz w:val="22"/>
        </w:rPr>
        <w:t>electricity</w:t>
      </w:r>
      <w:r>
        <w:rPr>
          <w:spacing w:val="-8"/>
          <w:sz w:val="22"/>
        </w:rPr>
        <w:t> </w:t>
      </w:r>
      <w:r>
        <w:rPr>
          <w:sz w:val="22"/>
        </w:rPr>
        <w:t>cost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mentioned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different</w:t>
      </w:r>
      <w:r>
        <w:rPr>
          <w:spacing w:val="-5"/>
          <w:sz w:val="22"/>
        </w:rPr>
        <w:t> </w:t>
      </w:r>
      <w:r>
        <w:rPr>
          <w:sz w:val="22"/>
        </w:rPr>
        <w:t>Lots,</w:t>
      </w:r>
      <w:r>
        <w:rPr>
          <w:spacing w:val="-6"/>
          <w:sz w:val="22"/>
        </w:rPr>
        <w:t> </w:t>
      </w:r>
      <w:r>
        <w:rPr>
          <w:sz w:val="22"/>
        </w:rPr>
        <w:t>provided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they</w:t>
      </w:r>
      <w:r>
        <w:rPr>
          <w:spacing w:val="-8"/>
          <w:sz w:val="22"/>
        </w:rPr>
        <w:t> </w:t>
      </w:r>
      <w:r>
        <w:rPr>
          <w:sz w:val="22"/>
        </w:rPr>
        <w:t>fall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range 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permissible</w:t>
      </w:r>
      <w:r>
        <w:rPr>
          <w:spacing w:val="-1"/>
          <w:sz w:val="22"/>
        </w:rPr>
        <w:t> </w:t>
      </w:r>
      <w:r>
        <w:rPr>
          <w:sz w:val="22"/>
        </w:rPr>
        <w:t>power consumption</w:t>
      </w:r>
      <w:r>
        <w:rPr>
          <w:spacing w:val="-3"/>
          <w:sz w:val="22"/>
        </w:rPr>
        <w:t> </w:t>
      </w:r>
      <w:r>
        <w:rPr>
          <w:sz w:val="22"/>
        </w:rPr>
        <w:t>as defined in</w:t>
      </w:r>
      <w:r>
        <w:rPr>
          <w:spacing w:val="-3"/>
          <w:sz w:val="22"/>
        </w:rPr>
        <w:t> </w:t>
      </w:r>
      <w:r>
        <w:rPr>
          <w:sz w:val="22"/>
        </w:rPr>
        <w:t>clause</w:t>
      </w:r>
      <w:r>
        <w:rPr>
          <w:spacing w:val="-3"/>
          <w:sz w:val="22"/>
        </w:rPr>
        <w:t> </w:t>
      </w:r>
      <w:r>
        <w:rPr>
          <w:sz w:val="22"/>
        </w:rPr>
        <w:t>22.5.3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894" w:right="692"/>
      </w:pPr>
      <w:r>
        <w:rPr/>
        <w:t>The</w:t>
      </w:r>
      <w:r>
        <w:rPr>
          <w:spacing w:val="3"/>
        </w:rPr>
        <w:t> </w:t>
      </w:r>
      <w:r>
        <w:rPr/>
        <w:t>reconciliation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differential</w:t>
      </w:r>
      <w:r>
        <w:rPr>
          <w:spacing w:val="4"/>
        </w:rPr>
        <w:t> </w:t>
      </w:r>
      <w:r>
        <w:rPr/>
        <w:t>electricity</w:t>
      </w:r>
      <w:r>
        <w:rPr>
          <w:spacing w:val="2"/>
        </w:rPr>
        <w:t> </w:t>
      </w:r>
      <w:r>
        <w:rPr/>
        <w:t>cost</w:t>
      </w:r>
      <w:r>
        <w:rPr>
          <w:spacing w:val="7"/>
        </w:rPr>
        <w:t> </w:t>
      </w:r>
      <w:r>
        <w:rPr/>
        <w:t>will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done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per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local</w:t>
      </w:r>
      <w:r>
        <w:rPr>
          <w:spacing w:val="10"/>
        </w:rPr>
        <w:t> </w:t>
      </w:r>
      <w:r>
        <w:rPr/>
        <w:t>DISCOM</w:t>
      </w:r>
      <w:r>
        <w:rPr>
          <w:spacing w:val="7"/>
        </w:rPr>
        <w:t> </w:t>
      </w:r>
      <w:r>
        <w:rPr/>
        <w:t>billing</w:t>
      </w:r>
      <w:r>
        <w:rPr>
          <w:spacing w:val="2"/>
        </w:rPr>
        <w:t> </w:t>
      </w:r>
      <w:r>
        <w:rPr/>
        <w:t>cycle</w:t>
      </w:r>
      <w:r>
        <w:rPr>
          <w:spacing w:val="6"/>
        </w:rPr>
        <w:t> </w:t>
      </w:r>
      <w:r>
        <w:rPr/>
        <w:t>based</w:t>
      </w:r>
      <w:r>
        <w:rPr>
          <w:spacing w:val="5"/>
        </w:rPr>
        <w:t> </w:t>
      </w:r>
      <w:r>
        <w:rPr/>
        <w:t>on</w:t>
      </w:r>
      <w:r>
        <w:rPr>
          <w:spacing w:val="-52"/>
        </w:rPr>
        <w:t> </w:t>
      </w:r>
      <w:r>
        <w:rPr/>
        <w:t>actual</w:t>
      </w:r>
      <w:r>
        <w:rPr>
          <w:spacing w:val="-3"/>
        </w:rPr>
        <w:t> </w:t>
      </w:r>
      <w:r>
        <w:rPr/>
        <w:t>receipts provided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 operator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invoices</w:t>
      </w:r>
      <w:r>
        <w:rPr>
          <w:spacing w:val="-2"/>
        </w:rPr>
        <w:t> </w:t>
      </w:r>
      <w:r>
        <w:rPr/>
        <w:t>raised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 STU/Authority.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894"/>
      </w:pPr>
      <w:r>
        <w:rPr/>
        <w:t>Electricity</w:t>
      </w:r>
      <w:r>
        <w:rPr>
          <w:spacing w:val="19"/>
        </w:rPr>
        <w:t> </w:t>
      </w:r>
      <w:r>
        <w:rPr/>
        <w:t>charges</w:t>
      </w:r>
      <w:r>
        <w:rPr>
          <w:spacing w:val="22"/>
        </w:rPr>
        <w:t> </w:t>
      </w:r>
      <w:r>
        <w:rPr/>
        <w:t>means</w:t>
      </w:r>
      <w:r>
        <w:rPr>
          <w:spacing w:val="20"/>
        </w:rPr>
        <w:t> </w:t>
      </w:r>
      <w:r>
        <w:rPr/>
        <w:t>complete</w:t>
      </w:r>
      <w:r>
        <w:rPr>
          <w:spacing w:val="2"/>
        </w:rPr>
        <w:t> </w:t>
      </w:r>
      <w:r>
        <w:rPr/>
        <w:t>electricity</w:t>
      </w:r>
      <w:r>
        <w:rPr>
          <w:spacing w:val="19"/>
        </w:rPr>
        <w:t> </w:t>
      </w:r>
      <w:r>
        <w:rPr/>
        <w:t>billing</w:t>
      </w:r>
      <w:r>
        <w:rPr>
          <w:spacing w:val="19"/>
        </w:rPr>
        <w:t> </w:t>
      </w:r>
      <w:r>
        <w:rPr/>
        <w:t>charges</w:t>
      </w:r>
      <w:r>
        <w:rPr>
          <w:spacing w:val="22"/>
        </w:rPr>
        <w:t> </w:t>
      </w:r>
      <w:r>
        <w:rPr/>
        <w:t>at</w:t>
      </w:r>
      <w:r>
        <w:rPr>
          <w:spacing w:val="20"/>
        </w:rPr>
        <w:t> </w:t>
      </w:r>
      <w:r>
        <w:rPr/>
        <w:t>HT</w:t>
      </w:r>
      <w:r>
        <w:rPr>
          <w:spacing w:val="21"/>
        </w:rPr>
        <w:t> </w:t>
      </w:r>
      <w:r>
        <w:rPr/>
        <w:t>metering</w:t>
      </w:r>
      <w:r>
        <w:rPr>
          <w:spacing w:val="19"/>
        </w:rPr>
        <w:t> </w:t>
      </w:r>
      <w:r>
        <w:rPr/>
        <w:t>raised</w:t>
      </w:r>
      <w:r>
        <w:rPr>
          <w:spacing w:val="22"/>
        </w:rPr>
        <w:t> </w:t>
      </w:r>
      <w:r>
        <w:rPr/>
        <w:t>by</w:t>
      </w:r>
      <w:r>
        <w:rPr>
          <w:spacing w:val="20"/>
        </w:rPr>
        <w:t> </w:t>
      </w:r>
      <w:r>
        <w:rPr/>
        <w:t>respective</w:t>
      </w:r>
      <w:r>
        <w:rPr>
          <w:spacing w:val="22"/>
        </w:rPr>
        <w:t> </w:t>
      </w:r>
      <w:r>
        <w:rPr/>
        <w:t>DISCOM</w:t>
      </w:r>
      <w:r>
        <w:rPr>
          <w:spacing w:val="22"/>
        </w:rPr>
        <w:t> </w:t>
      </w:r>
      <w:r>
        <w:rPr/>
        <w:t>of</w:t>
      </w:r>
      <w:r>
        <w:rPr>
          <w:spacing w:val="-52"/>
        </w:rPr>
        <w:t> </w:t>
      </w:r>
      <w:r>
        <w:rPr/>
        <w:t>concerned Depot.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894"/>
      </w:pP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clarity,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example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below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illustration</w:t>
      </w:r>
      <w:r>
        <w:rPr>
          <w:spacing w:val="-2"/>
        </w:rPr>
        <w:t> </w:t>
      </w:r>
      <w:r>
        <w:rPr/>
        <w:t>purposes: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1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4542"/>
      </w:tblGrid>
      <w:tr>
        <w:trPr>
          <w:trHeight w:val="249" w:hRule="atLeast"/>
        </w:trPr>
        <w:tc>
          <w:tcPr>
            <w:tcW w:w="4537" w:type="dxa"/>
          </w:tcPr>
          <w:p>
            <w:pPr>
              <w:pStyle w:val="TableParagraph"/>
              <w:spacing w:line="229" w:lineRule="exact"/>
              <w:ind w:left="364"/>
              <w:rPr>
                <w:b/>
                <w:sz w:val="22"/>
              </w:rPr>
            </w:pPr>
            <w:r>
              <w:rPr>
                <w:b/>
                <w:sz w:val="22"/>
              </w:rPr>
              <w:t>Participating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City</w:t>
            </w:r>
          </w:p>
        </w:tc>
        <w:tc>
          <w:tcPr>
            <w:tcW w:w="4542" w:type="dxa"/>
          </w:tcPr>
          <w:p>
            <w:pPr>
              <w:pStyle w:val="TableParagraph"/>
              <w:spacing w:line="229" w:lineRule="exact"/>
              <w:ind w:left="364"/>
              <w:rPr>
                <w:b/>
                <w:sz w:val="22"/>
              </w:rPr>
            </w:pPr>
            <w:r>
              <w:rPr>
                <w:b/>
                <w:sz w:val="22"/>
              </w:rPr>
              <w:t>Electricity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tariff</w:t>
            </w:r>
          </w:p>
        </w:tc>
      </w:tr>
      <w:tr>
        <w:trPr>
          <w:trHeight w:val="253" w:hRule="atLeast"/>
        </w:trPr>
        <w:tc>
          <w:tcPr>
            <w:tcW w:w="9079" w:type="dxa"/>
            <w:gridSpan w:val="2"/>
          </w:tcPr>
          <w:p>
            <w:pPr>
              <w:pStyle w:val="TableParagraph"/>
              <w:spacing w:line="234" w:lineRule="exact"/>
              <w:ind w:left="364"/>
              <w:rPr>
                <w:b/>
                <w:sz w:val="22"/>
              </w:rPr>
            </w:pPr>
            <w:r>
              <w:rPr>
                <w:b/>
                <w:sz w:val="22"/>
              </w:rPr>
              <w:t>For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Lot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</w:p>
        </w:tc>
      </w:tr>
      <w:tr>
        <w:trPr>
          <w:trHeight w:val="252" w:hRule="atLeast"/>
        </w:trPr>
        <w:tc>
          <w:tcPr>
            <w:tcW w:w="4537" w:type="dxa"/>
          </w:tcPr>
          <w:p>
            <w:pPr>
              <w:pStyle w:val="TableParagraph"/>
              <w:spacing w:line="232" w:lineRule="exact"/>
              <w:ind w:left="364"/>
              <w:rPr>
                <w:sz w:val="22"/>
              </w:rPr>
            </w:pPr>
            <w:r>
              <w:rPr>
                <w:sz w:val="22"/>
              </w:rPr>
              <w:t>Haryana</w:t>
            </w:r>
          </w:p>
        </w:tc>
        <w:tc>
          <w:tcPr>
            <w:tcW w:w="4542" w:type="dxa"/>
          </w:tcPr>
          <w:p>
            <w:pPr>
              <w:pStyle w:val="TableParagraph"/>
              <w:spacing w:line="232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</w:tr>
      <w:tr>
        <w:trPr>
          <w:trHeight w:val="249" w:hRule="atLeast"/>
        </w:trPr>
        <w:tc>
          <w:tcPr>
            <w:tcW w:w="4537" w:type="dxa"/>
          </w:tcPr>
          <w:p>
            <w:pPr>
              <w:pStyle w:val="TableParagraph"/>
              <w:spacing w:line="229" w:lineRule="exact"/>
              <w:ind w:left="364"/>
              <w:rPr>
                <w:sz w:val="22"/>
              </w:rPr>
            </w:pPr>
            <w:r>
              <w:rPr>
                <w:sz w:val="22"/>
              </w:rPr>
              <w:t>Surat</w:t>
            </w:r>
          </w:p>
        </w:tc>
        <w:tc>
          <w:tcPr>
            <w:tcW w:w="4542" w:type="dxa"/>
          </w:tcPr>
          <w:p>
            <w:pPr>
              <w:pStyle w:val="TableParagraph"/>
              <w:spacing w:line="229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</w:tr>
      <w:tr>
        <w:trPr>
          <w:trHeight w:val="254" w:hRule="atLeast"/>
        </w:trPr>
        <w:tc>
          <w:tcPr>
            <w:tcW w:w="9079" w:type="dxa"/>
            <w:gridSpan w:val="2"/>
          </w:tcPr>
          <w:p>
            <w:pPr>
              <w:pStyle w:val="TableParagraph"/>
              <w:spacing w:line="234" w:lineRule="exact"/>
              <w:ind w:left="364"/>
              <w:rPr>
                <w:b/>
                <w:sz w:val="22"/>
              </w:rPr>
            </w:pPr>
            <w:r>
              <w:rPr>
                <w:b/>
                <w:sz w:val="22"/>
              </w:rPr>
              <w:t>For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Lot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5</w:t>
            </w:r>
          </w:p>
        </w:tc>
      </w:tr>
      <w:tr>
        <w:trPr>
          <w:trHeight w:val="251" w:hRule="atLeast"/>
        </w:trPr>
        <w:tc>
          <w:tcPr>
            <w:tcW w:w="4537" w:type="dxa"/>
          </w:tcPr>
          <w:p>
            <w:pPr>
              <w:pStyle w:val="TableParagraph"/>
              <w:spacing w:line="232" w:lineRule="exact"/>
              <w:ind w:left="364"/>
              <w:rPr>
                <w:sz w:val="22"/>
              </w:rPr>
            </w:pPr>
            <w:r>
              <w:rPr>
                <w:sz w:val="22"/>
              </w:rPr>
              <w:t>Haryana</w:t>
            </w:r>
          </w:p>
        </w:tc>
        <w:tc>
          <w:tcPr>
            <w:tcW w:w="4542" w:type="dxa"/>
          </w:tcPr>
          <w:p>
            <w:pPr>
              <w:pStyle w:val="TableParagraph"/>
              <w:spacing w:line="232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</w:tr>
      <w:tr>
        <w:trPr>
          <w:trHeight w:val="251" w:hRule="atLeast"/>
        </w:trPr>
        <w:tc>
          <w:tcPr>
            <w:tcW w:w="4537" w:type="dxa"/>
          </w:tcPr>
          <w:p>
            <w:pPr>
              <w:pStyle w:val="TableParagraph"/>
              <w:spacing w:line="232" w:lineRule="exact"/>
              <w:ind w:left="364"/>
              <w:rPr>
                <w:sz w:val="22"/>
              </w:rPr>
            </w:pPr>
            <w:r>
              <w:rPr>
                <w:sz w:val="22"/>
              </w:rPr>
              <w:t>Arunachal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Pradesh</w:t>
            </w:r>
          </w:p>
        </w:tc>
        <w:tc>
          <w:tcPr>
            <w:tcW w:w="4542" w:type="dxa"/>
          </w:tcPr>
          <w:p>
            <w:pPr>
              <w:pStyle w:val="TableParagraph"/>
              <w:spacing w:line="232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 per unit</w:t>
            </w:r>
          </w:p>
        </w:tc>
      </w:tr>
    </w:tbl>
    <w:p>
      <w:pPr>
        <w:pStyle w:val="BodyText"/>
        <w:spacing w:before="10"/>
        <w:rPr>
          <w:sz w:val="15"/>
        </w:rPr>
      </w:pPr>
    </w:p>
    <w:p>
      <w:pPr>
        <w:pStyle w:val="BodyText"/>
        <w:spacing w:line="256" w:lineRule="auto" w:before="92"/>
        <w:ind w:left="392" w:right="1388"/>
      </w:pPr>
      <w:r>
        <w:rPr/>
        <w:t>Case 1: For Lot 3, the Authority of Haryana must pay differential of INR 1 per kWh. For Lot 5, the Authority of</w:t>
      </w:r>
      <w:r>
        <w:rPr>
          <w:spacing w:val="-52"/>
        </w:rPr>
        <w:t> </w:t>
      </w:r>
      <w:r>
        <w:rPr/>
        <w:t>Haryana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pay</w:t>
      </w:r>
      <w:r>
        <w:rPr>
          <w:spacing w:val="-2"/>
        </w:rPr>
        <w:t> </w:t>
      </w:r>
      <w:r>
        <w:rPr/>
        <w:t>differential</w:t>
      </w:r>
      <w:r>
        <w:rPr>
          <w:spacing w:val="-2"/>
        </w:rPr>
        <w:t> </w:t>
      </w:r>
      <w:r>
        <w:rPr/>
        <w:t>of INR</w:t>
      </w:r>
      <w:r>
        <w:rPr>
          <w:spacing w:val="-1"/>
        </w:rPr>
        <w:t> </w:t>
      </w:r>
      <w:r>
        <w:rPr/>
        <w:t>2.5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(up 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agreed</w:t>
      </w:r>
      <w:r>
        <w:rPr>
          <w:spacing w:val="-3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level).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1"/>
        <w:gridCol w:w="1892"/>
        <w:gridCol w:w="3106"/>
        <w:gridCol w:w="3092"/>
      </w:tblGrid>
      <w:tr>
        <w:trPr>
          <w:trHeight w:val="227" w:hRule="atLeast"/>
        </w:trPr>
        <w:tc>
          <w:tcPr>
            <w:tcW w:w="2211" w:type="dxa"/>
          </w:tcPr>
          <w:p>
            <w:pPr>
              <w:pStyle w:val="TableParagraph"/>
              <w:spacing w:line="208" w:lineRule="exact"/>
              <w:ind w:left="365"/>
              <w:rPr>
                <w:b/>
                <w:sz w:val="22"/>
              </w:rPr>
            </w:pPr>
            <w:r>
              <w:rPr>
                <w:b/>
                <w:sz w:val="22"/>
              </w:rPr>
              <w:t>Participating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City</w:t>
            </w:r>
          </w:p>
        </w:tc>
        <w:tc>
          <w:tcPr>
            <w:tcW w:w="1892" w:type="dxa"/>
          </w:tcPr>
          <w:p>
            <w:pPr>
              <w:pStyle w:val="TableParagraph"/>
              <w:spacing w:line="208" w:lineRule="exact"/>
              <w:ind w:left="364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Electricity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tariff</w:t>
            </w:r>
          </w:p>
        </w:tc>
        <w:tc>
          <w:tcPr>
            <w:tcW w:w="3106" w:type="dxa"/>
          </w:tcPr>
          <w:p>
            <w:pPr>
              <w:pStyle w:val="TableParagraph"/>
              <w:tabs>
                <w:tab w:pos="2164" w:val="left" w:leader="none"/>
              </w:tabs>
              <w:spacing w:line="208" w:lineRule="exact"/>
              <w:ind w:left="364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Electricity</w:t>
            </w:r>
            <w:r>
              <w:rPr>
                <w:b/>
                <w:spacing w:val="46"/>
                <w:sz w:val="22"/>
              </w:rPr>
              <w:t> </w:t>
            </w:r>
            <w:r>
              <w:rPr>
                <w:b/>
                <w:sz w:val="22"/>
              </w:rPr>
              <w:t>paid</w:t>
              <w:tab/>
              <w:t>by Bidder</w:t>
            </w:r>
          </w:p>
        </w:tc>
        <w:tc>
          <w:tcPr>
            <w:tcW w:w="3092" w:type="dxa"/>
          </w:tcPr>
          <w:p>
            <w:pPr>
              <w:pStyle w:val="TableParagraph"/>
              <w:spacing w:line="208" w:lineRule="exact"/>
              <w:ind w:left="364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Electricity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paid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Authority</w:t>
            </w:r>
          </w:p>
        </w:tc>
      </w:tr>
      <w:tr>
        <w:trPr>
          <w:trHeight w:val="234" w:hRule="atLeast"/>
        </w:trPr>
        <w:tc>
          <w:tcPr>
            <w:tcW w:w="4103" w:type="dxa"/>
            <w:gridSpan w:val="2"/>
          </w:tcPr>
          <w:p>
            <w:pPr>
              <w:pStyle w:val="TableParagraph"/>
              <w:spacing w:line="215" w:lineRule="exact"/>
              <w:ind w:left="365"/>
              <w:rPr>
                <w:b/>
                <w:sz w:val="22"/>
              </w:rPr>
            </w:pPr>
            <w:r>
              <w:rPr>
                <w:b/>
                <w:sz w:val="22"/>
              </w:rPr>
              <w:t>For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Lot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2211" w:type="dxa"/>
          </w:tcPr>
          <w:p>
            <w:pPr>
              <w:pStyle w:val="TableParagraph"/>
              <w:spacing w:line="215" w:lineRule="exact"/>
              <w:ind w:left="365"/>
              <w:rPr>
                <w:sz w:val="22"/>
              </w:rPr>
            </w:pPr>
            <w:r>
              <w:rPr>
                <w:sz w:val="22"/>
              </w:rPr>
              <w:t>Haryana</w:t>
            </w:r>
          </w:p>
        </w:tc>
        <w:tc>
          <w:tcPr>
            <w:tcW w:w="1892" w:type="dxa"/>
          </w:tcPr>
          <w:p>
            <w:pPr>
              <w:pStyle w:val="TableParagraph"/>
              <w:spacing w:line="215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3106" w:type="dxa"/>
          </w:tcPr>
          <w:p>
            <w:pPr>
              <w:pStyle w:val="TableParagraph"/>
              <w:spacing w:line="215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3092" w:type="dxa"/>
          </w:tcPr>
          <w:p>
            <w:pPr>
              <w:pStyle w:val="TableParagraph"/>
              <w:spacing w:line="215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 per unit</w:t>
            </w:r>
          </w:p>
        </w:tc>
      </w:tr>
      <w:tr>
        <w:trPr>
          <w:trHeight w:val="228" w:hRule="atLeast"/>
        </w:trPr>
        <w:tc>
          <w:tcPr>
            <w:tcW w:w="2211" w:type="dxa"/>
          </w:tcPr>
          <w:p>
            <w:pPr>
              <w:pStyle w:val="TableParagraph"/>
              <w:spacing w:line="208" w:lineRule="exact"/>
              <w:ind w:left="365"/>
              <w:rPr>
                <w:sz w:val="22"/>
              </w:rPr>
            </w:pPr>
            <w:r>
              <w:rPr>
                <w:sz w:val="22"/>
              </w:rPr>
              <w:t>Surat</w:t>
            </w:r>
          </w:p>
        </w:tc>
        <w:tc>
          <w:tcPr>
            <w:tcW w:w="1892" w:type="dxa"/>
          </w:tcPr>
          <w:p>
            <w:pPr>
              <w:pStyle w:val="TableParagraph"/>
              <w:spacing w:line="208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3106" w:type="dxa"/>
          </w:tcPr>
          <w:p>
            <w:pPr>
              <w:pStyle w:val="TableParagraph"/>
              <w:spacing w:line="208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3092" w:type="dxa"/>
          </w:tcPr>
          <w:p>
            <w:pPr>
              <w:pStyle w:val="TableParagraph"/>
              <w:spacing w:line="208" w:lineRule="exact"/>
              <w:ind w:left="364"/>
              <w:rPr>
                <w:sz w:val="22"/>
              </w:rPr>
            </w:pPr>
            <w:r>
              <w:rPr>
                <w:sz w:val="22"/>
              </w:rPr>
              <w:t>Zero</w:t>
            </w:r>
          </w:p>
        </w:tc>
      </w:tr>
      <w:tr>
        <w:trPr>
          <w:trHeight w:val="234" w:hRule="atLeast"/>
        </w:trPr>
        <w:tc>
          <w:tcPr>
            <w:tcW w:w="4103" w:type="dxa"/>
            <w:gridSpan w:val="2"/>
          </w:tcPr>
          <w:p>
            <w:pPr>
              <w:pStyle w:val="TableParagraph"/>
              <w:spacing w:line="215" w:lineRule="exact"/>
              <w:ind w:left="365"/>
              <w:rPr>
                <w:b/>
                <w:sz w:val="22"/>
              </w:rPr>
            </w:pPr>
            <w:r>
              <w:rPr>
                <w:b/>
                <w:sz w:val="22"/>
              </w:rPr>
              <w:t>For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Lot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5</w:t>
            </w:r>
          </w:p>
        </w:tc>
        <w:tc>
          <w:tcPr>
            <w:tcW w:w="31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9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211" w:type="dxa"/>
          </w:tcPr>
          <w:p>
            <w:pPr>
              <w:pStyle w:val="TableParagraph"/>
              <w:spacing w:line="212" w:lineRule="exact"/>
              <w:ind w:left="365"/>
              <w:rPr>
                <w:sz w:val="22"/>
              </w:rPr>
            </w:pPr>
            <w:r>
              <w:rPr>
                <w:sz w:val="22"/>
              </w:rPr>
              <w:t>Haryana</w:t>
            </w:r>
          </w:p>
        </w:tc>
        <w:tc>
          <w:tcPr>
            <w:tcW w:w="1892" w:type="dxa"/>
          </w:tcPr>
          <w:p>
            <w:pPr>
              <w:pStyle w:val="TableParagraph"/>
              <w:spacing w:line="212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3106" w:type="dxa"/>
          </w:tcPr>
          <w:p>
            <w:pPr>
              <w:pStyle w:val="TableParagraph"/>
              <w:spacing w:line="212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 per unit</w:t>
            </w:r>
          </w:p>
        </w:tc>
        <w:tc>
          <w:tcPr>
            <w:tcW w:w="3092" w:type="dxa"/>
          </w:tcPr>
          <w:p>
            <w:pPr>
              <w:pStyle w:val="TableParagraph"/>
              <w:spacing w:line="212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</w:tr>
      <w:tr>
        <w:trPr>
          <w:trHeight w:val="230" w:hRule="atLeast"/>
        </w:trPr>
        <w:tc>
          <w:tcPr>
            <w:tcW w:w="2211" w:type="dxa"/>
          </w:tcPr>
          <w:p>
            <w:pPr>
              <w:pStyle w:val="TableParagraph"/>
              <w:spacing w:line="210" w:lineRule="exact"/>
              <w:ind w:left="365"/>
              <w:rPr>
                <w:sz w:val="22"/>
              </w:rPr>
            </w:pPr>
            <w:r>
              <w:rPr>
                <w:sz w:val="22"/>
              </w:rPr>
              <w:t>Arunachal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Pradesh</w:t>
            </w:r>
          </w:p>
        </w:tc>
        <w:tc>
          <w:tcPr>
            <w:tcW w:w="1892" w:type="dxa"/>
          </w:tcPr>
          <w:p>
            <w:pPr>
              <w:pStyle w:val="TableParagraph"/>
              <w:spacing w:line="210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 per unit</w:t>
            </w:r>
          </w:p>
        </w:tc>
        <w:tc>
          <w:tcPr>
            <w:tcW w:w="3106" w:type="dxa"/>
          </w:tcPr>
          <w:p>
            <w:pPr>
              <w:pStyle w:val="TableParagraph"/>
              <w:spacing w:line="210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 per unit</w:t>
            </w:r>
          </w:p>
        </w:tc>
        <w:tc>
          <w:tcPr>
            <w:tcW w:w="3092" w:type="dxa"/>
          </w:tcPr>
          <w:p>
            <w:pPr>
              <w:pStyle w:val="TableParagraph"/>
              <w:spacing w:line="210" w:lineRule="exact"/>
              <w:ind w:left="364"/>
              <w:rPr>
                <w:sz w:val="22"/>
              </w:rPr>
            </w:pPr>
            <w:r>
              <w:rPr>
                <w:sz w:val="22"/>
              </w:rPr>
              <w:t>Zero</w:t>
            </w:r>
          </w:p>
        </w:tc>
      </w:tr>
    </w:tbl>
    <w:p>
      <w:pPr>
        <w:pStyle w:val="BodyText"/>
        <w:spacing w:before="6"/>
        <w:rPr>
          <w:sz w:val="26"/>
        </w:rPr>
      </w:pPr>
    </w:p>
    <w:p>
      <w:pPr>
        <w:pStyle w:val="BodyText"/>
        <w:spacing w:line="235" w:lineRule="auto" w:before="96"/>
        <w:ind w:left="675" w:right="1651"/>
      </w:pPr>
      <w:r>
        <w:rPr>
          <w:b/>
        </w:rPr>
        <w:t>Case 2</w:t>
      </w:r>
      <w:r>
        <w:rPr/>
        <w:t>: If tariff of Surat and Arunachal Pradesh is revised to INR 7.5 per unit and INR 6 per unit after</w:t>
      </w:r>
      <w:r>
        <w:rPr>
          <w:spacing w:val="1"/>
        </w:rPr>
        <w:t> </w:t>
      </w:r>
      <w:r>
        <w:rPr/>
        <w:t>closure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bids,</w:t>
      </w:r>
      <w:r>
        <w:rPr>
          <w:spacing w:val="-1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Surat and</w:t>
      </w:r>
      <w:r>
        <w:rPr>
          <w:spacing w:val="-2"/>
        </w:rPr>
        <w:t> </w:t>
      </w:r>
      <w:r>
        <w:rPr/>
        <w:t>Arunachal Pradesh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pay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differential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INR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per unit</w:t>
      </w:r>
      <w:r>
        <w:rPr>
          <w:spacing w:val="-3"/>
        </w:rPr>
        <w:t> </w:t>
      </w:r>
      <w:r>
        <w:rPr/>
        <w:t>(up</w:t>
      </w:r>
      <w:r>
        <w:rPr>
          <w:spacing w:val="-52"/>
        </w:rPr>
        <w:t> </w:t>
      </w:r>
      <w:r>
        <w:rPr/>
        <w:t>to</w:t>
      </w:r>
      <w:r>
        <w:rPr>
          <w:spacing w:val="-1"/>
        </w:rPr>
        <w:t> </w:t>
      </w:r>
      <w:r>
        <w:rPr/>
        <w:t>the agreed efficiency</w:t>
      </w:r>
      <w:r>
        <w:rPr>
          <w:spacing w:val="-3"/>
        </w:rPr>
        <w:t> </w:t>
      </w:r>
      <w:r>
        <w:rPr/>
        <w:t>level).</w:t>
      </w:r>
    </w:p>
    <w:p>
      <w:pPr>
        <w:spacing w:after="0" w:line="235" w:lineRule="auto"/>
        <w:sectPr>
          <w:pgSz w:w="12240" w:h="15840"/>
          <w:pgMar w:header="0" w:footer="1400" w:top="1300" w:bottom="1600" w:left="460" w:right="100"/>
        </w:sect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5"/>
        <w:gridCol w:w="2658"/>
        <w:gridCol w:w="2655"/>
        <w:gridCol w:w="2658"/>
      </w:tblGrid>
      <w:tr>
        <w:trPr>
          <w:trHeight w:val="458" w:hRule="atLeast"/>
        </w:trPr>
        <w:tc>
          <w:tcPr>
            <w:tcW w:w="2655" w:type="dxa"/>
          </w:tcPr>
          <w:p>
            <w:pPr>
              <w:pStyle w:val="TableParagraph"/>
              <w:spacing w:line="230" w:lineRule="exact"/>
              <w:ind w:left="364"/>
              <w:rPr>
                <w:b/>
                <w:sz w:val="22"/>
              </w:rPr>
            </w:pPr>
            <w:r>
              <w:rPr>
                <w:b/>
                <w:sz w:val="22"/>
              </w:rPr>
              <w:t>Participating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City</w:t>
            </w:r>
          </w:p>
        </w:tc>
        <w:tc>
          <w:tcPr>
            <w:tcW w:w="2658" w:type="dxa"/>
          </w:tcPr>
          <w:p>
            <w:pPr>
              <w:pStyle w:val="TableParagraph"/>
              <w:spacing w:line="230" w:lineRule="exact"/>
              <w:ind w:left="364"/>
              <w:rPr>
                <w:b/>
                <w:sz w:val="22"/>
              </w:rPr>
            </w:pPr>
            <w:r>
              <w:rPr>
                <w:b/>
                <w:sz w:val="22"/>
              </w:rPr>
              <w:t>Electricity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tariff</w:t>
            </w:r>
          </w:p>
        </w:tc>
        <w:tc>
          <w:tcPr>
            <w:tcW w:w="2655" w:type="dxa"/>
          </w:tcPr>
          <w:p>
            <w:pPr>
              <w:pStyle w:val="TableParagraph"/>
              <w:tabs>
                <w:tab w:pos="2164" w:val="left" w:leader="none"/>
              </w:tabs>
              <w:spacing w:line="219" w:lineRule="exact"/>
              <w:ind w:left="363"/>
              <w:rPr>
                <w:b/>
                <w:sz w:val="22"/>
              </w:rPr>
            </w:pPr>
            <w:r>
              <w:rPr>
                <w:b/>
                <w:sz w:val="22"/>
              </w:rPr>
              <w:t>Electricity</w:t>
            </w:r>
            <w:r>
              <w:rPr>
                <w:b/>
                <w:spacing w:val="46"/>
                <w:sz w:val="22"/>
              </w:rPr>
              <w:t> </w:t>
            </w:r>
            <w:r>
              <w:rPr>
                <w:b/>
                <w:sz w:val="22"/>
              </w:rPr>
              <w:t>paid</w:t>
              <w:tab/>
              <w:t>by</w:t>
            </w:r>
          </w:p>
          <w:p>
            <w:pPr>
              <w:pStyle w:val="TableParagraph"/>
              <w:spacing w:line="220" w:lineRule="exact"/>
              <w:ind w:left="363"/>
              <w:rPr>
                <w:b/>
                <w:sz w:val="22"/>
              </w:rPr>
            </w:pPr>
            <w:r>
              <w:rPr>
                <w:b/>
                <w:sz w:val="22"/>
              </w:rPr>
              <w:t>Bidder</w:t>
            </w:r>
          </w:p>
        </w:tc>
        <w:tc>
          <w:tcPr>
            <w:tcW w:w="2658" w:type="dxa"/>
          </w:tcPr>
          <w:p>
            <w:pPr>
              <w:pStyle w:val="TableParagraph"/>
              <w:tabs>
                <w:tab w:pos="1672" w:val="left" w:leader="none"/>
                <w:tab w:pos="2418" w:val="left" w:leader="none"/>
              </w:tabs>
              <w:spacing w:line="219" w:lineRule="exact"/>
              <w:ind w:left="363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Electricity</w:t>
              <w:tab/>
              <w:t>paid</w:t>
              <w:tab/>
              <w:t>by</w:t>
            </w:r>
          </w:p>
          <w:p>
            <w:pPr>
              <w:pStyle w:val="TableParagraph"/>
              <w:spacing w:line="220" w:lineRule="exact"/>
              <w:ind w:left="363"/>
              <w:rPr>
                <w:b/>
                <w:sz w:val="22"/>
              </w:rPr>
            </w:pPr>
            <w:r>
              <w:rPr>
                <w:b/>
                <w:sz w:val="22"/>
              </w:rPr>
              <w:t>Authority</w:t>
            </w:r>
          </w:p>
        </w:tc>
      </w:tr>
      <w:tr>
        <w:trPr>
          <w:trHeight w:val="234" w:hRule="atLeast"/>
        </w:trPr>
        <w:tc>
          <w:tcPr>
            <w:tcW w:w="5313" w:type="dxa"/>
            <w:gridSpan w:val="2"/>
          </w:tcPr>
          <w:p>
            <w:pPr>
              <w:pStyle w:val="TableParagraph"/>
              <w:spacing w:line="215" w:lineRule="exact"/>
              <w:ind w:left="364"/>
              <w:rPr>
                <w:b/>
                <w:sz w:val="22"/>
              </w:rPr>
            </w:pPr>
            <w:r>
              <w:rPr>
                <w:b/>
                <w:sz w:val="22"/>
              </w:rPr>
              <w:t>For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Lot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26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655" w:type="dxa"/>
          </w:tcPr>
          <w:p>
            <w:pPr>
              <w:pStyle w:val="TableParagraph"/>
              <w:spacing w:line="212" w:lineRule="exact"/>
              <w:ind w:left="364"/>
              <w:rPr>
                <w:sz w:val="22"/>
              </w:rPr>
            </w:pPr>
            <w:r>
              <w:rPr>
                <w:sz w:val="22"/>
              </w:rPr>
              <w:t>Haryana</w:t>
            </w:r>
          </w:p>
        </w:tc>
        <w:tc>
          <w:tcPr>
            <w:tcW w:w="2658" w:type="dxa"/>
          </w:tcPr>
          <w:p>
            <w:pPr>
              <w:pStyle w:val="TableParagraph"/>
              <w:spacing w:line="212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2655" w:type="dxa"/>
          </w:tcPr>
          <w:p>
            <w:pPr>
              <w:pStyle w:val="TableParagraph"/>
              <w:spacing w:line="212" w:lineRule="exact"/>
              <w:ind w:left="363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2658" w:type="dxa"/>
          </w:tcPr>
          <w:p>
            <w:pPr>
              <w:pStyle w:val="TableParagraph"/>
              <w:spacing w:line="212" w:lineRule="exact"/>
              <w:ind w:left="363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 per unit</w:t>
            </w:r>
          </w:p>
        </w:tc>
      </w:tr>
      <w:tr>
        <w:trPr>
          <w:trHeight w:val="229" w:hRule="atLeast"/>
        </w:trPr>
        <w:tc>
          <w:tcPr>
            <w:tcW w:w="2655" w:type="dxa"/>
          </w:tcPr>
          <w:p>
            <w:pPr>
              <w:pStyle w:val="TableParagraph"/>
              <w:spacing w:line="210" w:lineRule="exact"/>
              <w:ind w:left="364"/>
              <w:rPr>
                <w:sz w:val="22"/>
              </w:rPr>
            </w:pPr>
            <w:r>
              <w:rPr>
                <w:sz w:val="22"/>
              </w:rPr>
              <w:t>Surat</w:t>
            </w:r>
          </w:p>
        </w:tc>
        <w:tc>
          <w:tcPr>
            <w:tcW w:w="2658" w:type="dxa"/>
          </w:tcPr>
          <w:p>
            <w:pPr>
              <w:pStyle w:val="TableParagraph"/>
              <w:spacing w:line="210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2655" w:type="dxa"/>
          </w:tcPr>
          <w:p>
            <w:pPr>
              <w:pStyle w:val="TableParagraph"/>
              <w:spacing w:line="210" w:lineRule="exact"/>
              <w:ind w:left="363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2658" w:type="dxa"/>
          </w:tcPr>
          <w:p>
            <w:pPr>
              <w:pStyle w:val="TableParagraph"/>
              <w:spacing w:line="210" w:lineRule="exact"/>
              <w:ind w:left="363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 per unit</w:t>
            </w:r>
          </w:p>
        </w:tc>
      </w:tr>
      <w:tr>
        <w:trPr>
          <w:trHeight w:val="234" w:hRule="atLeast"/>
        </w:trPr>
        <w:tc>
          <w:tcPr>
            <w:tcW w:w="5313" w:type="dxa"/>
            <w:gridSpan w:val="2"/>
          </w:tcPr>
          <w:p>
            <w:pPr>
              <w:pStyle w:val="TableParagraph"/>
              <w:spacing w:line="215" w:lineRule="exact"/>
              <w:ind w:left="364"/>
              <w:rPr>
                <w:b/>
                <w:sz w:val="22"/>
              </w:rPr>
            </w:pPr>
            <w:r>
              <w:rPr>
                <w:b/>
                <w:sz w:val="22"/>
              </w:rPr>
              <w:t>For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Lot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5</w:t>
            </w:r>
          </w:p>
        </w:tc>
        <w:tc>
          <w:tcPr>
            <w:tcW w:w="26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655" w:type="dxa"/>
          </w:tcPr>
          <w:p>
            <w:pPr>
              <w:pStyle w:val="TableParagraph"/>
              <w:spacing w:line="212" w:lineRule="exact"/>
              <w:ind w:left="364"/>
              <w:rPr>
                <w:sz w:val="22"/>
              </w:rPr>
            </w:pPr>
            <w:r>
              <w:rPr>
                <w:sz w:val="22"/>
              </w:rPr>
              <w:t>Haryana</w:t>
            </w:r>
          </w:p>
        </w:tc>
        <w:tc>
          <w:tcPr>
            <w:tcW w:w="2658" w:type="dxa"/>
          </w:tcPr>
          <w:p>
            <w:pPr>
              <w:pStyle w:val="TableParagraph"/>
              <w:spacing w:line="212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2655" w:type="dxa"/>
          </w:tcPr>
          <w:p>
            <w:pPr>
              <w:pStyle w:val="TableParagraph"/>
              <w:spacing w:line="212" w:lineRule="exact"/>
              <w:ind w:left="363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 per unit</w:t>
            </w:r>
          </w:p>
        </w:tc>
        <w:tc>
          <w:tcPr>
            <w:tcW w:w="2658" w:type="dxa"/>
          </w:tcPr>
          <w:p>
            <w:pPr>
              <w:pStyle w:val="TableParagraph"/>
              <w:spacing w:line="212" w:lineRule="exact"/>
              <w:ind w:left="363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</w:tr>
      <w:tr>
        <w:trPr>
          <w:trHeight w:val="230" w:hRule="atLeast"/>
        </w:trPr>
        <w:tc>
          <w:tcPr>
            <w:tcW w:w="2655" w:type="dxa"/>
          </w:tcPr>
          <w:p>
            <w:pPr>
              <w:pStyle w:val="TableParagraph"/>
              <w:spacing w:line="210" w:lineRule="exact"/>
              <w:ind w:left="364"/>
              <w:rPr>
                <w:sz w:val="22"/>
              </w:rPr>
            </w:pPr>
            <w:r>
              <w:rPr>
                <w:sz w:val="22"/>
              </w:rPr>
              <w:t>Arunachal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Pradesh</w:t>
            </w:r>
          </w:p>
        </w:tc>
        <w:tc>
          <w:tcPr>
            <w:tcW w:w="2658" w:type="dxa"/>
          </w:tcPr>
          <w:p>
            <w:pPr>
              <w:pStyle w:val="TableParagraph"/>
              <w:spacing w:line="210" w:lineRule="exact"/>
              <w:ind w:left="364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 per unit</w:t>
            </w:r>
          </w:p>
        </w:tc>
        <w:tc>
          <w:tcPr>
            <w:tcW w:w="2655" w:type="dxa"/>
          </w:tcPr>
          <w:p>
            <w:pPr>
              <w:pStyle w:val="TableParagraph"/>
              <w:spacing w:line="210" w:lineRule="exact"/>
              <w:ind w:left="363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 per unit</w:t>
            </w:r>
          </w:p>
        </w:tc>
        <w:tc>
          <w:tcPr>
            <w:tcW w:w="2658" w:type="dxa"/>
          </w:tcPr>
          <w:p>
            <w:pPr>
              <w:pStyle w:val="TableParagraph"/>
              <w:spacing w:line="210" w:lineRule="exact"/>
              <w:ind w:left="363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 per unit</w:t>
            </w:r>
          </w:p>
        </w:tc>
      </w:tr>
    </w:tbl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40" w:lineRule="auto" w:before="90" w:after="0"/>
        <w:ind w:left="894" w:right="717" w:hanging="361"/>
        <w:jc w:val="both"/>
        <w:rPr>
          <w:sz w:val="22"/>
        </w:rPr>
      </w:pPr>
      <w:r>
        <w:rPr>
          <w:sz w:val="22"/>
        </w:rPr>
        <w:t>The cost of any electricity consumed on account of (i) charging of the Buses requiring electricity in excess of the</w:t>
      </w:r>
      <w:r>
        <w:rPr>
          <w:spacing w:val="1"/>
          <w:sz w:val="22"/>
        </w:rPr>
        <w:t> </w:t>
      </w:r>
      <w:r>
        <w:rPr>
          <w:sz w:val="22"/>
        </w:rPr>
        <w:t>Allowed Power Consumption; (ii) the use of any other equipment, plant and machinery at the Maintenance Depot</w:t>
      </w:r>
      <w:r>
        <w:rPr>
          <w:spacing w:val="1"/>
          <w:sz w:val="22"/>
        </w:rPr>
        <w:t> </w:t>
      </w:r>
      <w:r>
        <w:rPr>
          <w:sz w:val="22"/>
        </w:rPr>
        <w:t>(apart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Charging</w:t>
      </w:r>
      <w:r>
        <w:rPr>
          <w:spacing w:val="-6"/>
          <w:sz w:val="22"/>
        </w:rPr>
        <w:t> </w:t>
      </w:r>
      <w:r>
        <w:rPr>
          <w:sz w:val="22"/>
        </w:rPr>
        <w:t>Infrastructure);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(iii)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Operations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Maintenance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Maintenance</w:t>
      </w:r>
      <w:r>
        <w:rPr>
          <w:spacing w:val="-4"/>
          <w:sz w:val="22"/>
        </w:rPr>
        <w:t> </w:t>
      </w:r>
      <w:r>
        <w:rPr>
          <w:sz w:val="22"/>
        </w:rPr>
        <w:t>Depot,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5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payable by</w:t>
      </w:r>
      <w:r>
        <w:rPr>
          <w:spacing w:val="-2"/>
          <w:sz w:val="22"/>
        </w:rPr>
        <w:t> </w:t>
      </w:r>
      <w:r>
        <w:rPr>
          <w:sz w:val="22"/>
        </w:rPr>
        <w:t>the Bidder.</w:t>
      </w: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37" w:lineRule="auto" w:before="119" w:after="0"/>
        <w:ind w:left="894" w:right="710" w:hanging="361"/>
        <w:jc w:val="both"/>
        <w:rPr>
          <w:sz w:val="22"/>
        </w:rPr>
      </w:pPr>
      <w:r>
        <w:rPr>
          <w:sz w:val="22"/>
        </w:rPr>
        <w:t>Selected Bidder(s) shall set up operations for parking and charging facilities at Depot as per the depot locations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table</w:t>
      </w:r>
      <w:r>
        <w:rPr>
          <w:spacing w:val="-2"/>
          <w:sz w:val="22"/>
        </w:rPr>
        <w:t> </w:t>
      </w:r>
      <w:r>
        <w:rPr>
          <w:sz w:val="22"/>
        </w:rPr>
        <w:t>below,</w:t>
      </w:r>
      <w:r>
        <w:rPr>
          <w:spacing w:val="-4"/>
          <w:sz w:val="22"/>
        </w:rPr>
        <w:t> </w:t>
      </w:r>
      <w:r>
        <w:rPr>
          <w:sz w:val="22"/>
        </w:rPr>
        <w:t>including</w:t>
      </w:r>
      <w:r>
        <w:rPr>
          <w:spacing w:val="-6"/>
          <w:sz w:val="22"/>
        </w:rPr>
        <w:t> </w:t>
      </w:r>
      <w:r>
        <w:rPr>
          <w:sz w:val="22"/>
        </w:rPr>
        <w:t>opportunity</w:t>
      </w:r>
      <w:r>
        <w:rPr>
          <w:spacing w:val="-6"/>
          <w:sz w:val="22"/>
        </w:rPr>
        <w:t> </w:t>
      </w:r>
      <w:r>
        <w:rPr>
          <w:sz w:val="22"/>
        </w:rPr>
        <w:t>charging</w:t>
      </w:r>
      <w:r>
        <w:rPr>
          <w:spacing w:val="-5"/>
          <w:sz w:val="22"/>
        </w:rPr>
        <w:t> </w:t>
      </w:r>
      <w:r>
        <w:rPr>
          <w:sz w:val="22"/>
        </w:rPr>
        <w:t>infrastructure.</w:t>
      </w:r>
      <w:r>
        <w:rPr>
          <w:spacing w:val="-3"/>
          <w:sz w:val="22"/>
        </w:rPr>
        <w:t> </w:t>
      </w:r>
      <w:r>
        <w:rPr>
          <w:sz w:val="22"/>
        </w:rPr>
        <w:t>Opportunity</w:t>
      </w:r>
      <w:r>
        <w:rPr>
          <w:spacing w:val="-6"/>
          <w:sz w:val="22"/>
        </w:rPr>
        <w:t> </w:t>
      </w:r>
      <w:r>
        <w:rPr>
          <w:sz w:val="22"/>
        </w:rPr>
        <w:t>charging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available</w:t>
      </w:r>
      <w:r>
        <w:rPr>
          <w:spacing w:val="-5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maximum</w:t>
      </w:r>
      <w:r>
        <w:rPr>
          <w:spacing w:val="-4"/>
          <w:sz w:val="22"/>
        </w:rPr>
        <w:t> </w:t>
      </w:r>
      <w:r>
        <w:rPr>
          <w:sz w:val="22"/>
        </w:rPr>
        <w:t>period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45 minutes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depot-in,</w:t>
      </w:r>
      <w:r>
        <w:rPr>
          <w:spacing w:val="-3"/>
          <w:sz w:val="22"/>
        </w:rPr>
        <w:t> </w:t>
      </w:r>
      <w:r>
        <w:rPr>
          <w:sz w:val="22"/>
        </w:rPr>
        <w:t>depot-</w:t>
      </w:r>
      <w:r>
        <w:rPr>
          <w:spacing w:val="-7"/>
          <w:sz w:val="22"/>
        </w:rPr>
        <w:t> </w:t>
      </w:r>
      <w:r>
        <w:rPr>
          <w:sz w:val="22"/>
        </w:rPr>
        <w:t>out</w:t>
      </w:r>
      <w:r>
        <w:rPr>
          <w:spacing w:val="-2"/>
          <w:sz w:val="22"/>
        </w:rPr>
        <w:t> </w:t>
      </w:r>
      <w:r>
        <w:rPr>
          <w:sz w:val="22"/>
        </w:rPr>
        <w:t>basis,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depot</w:t>
      </w:r>
      <w:r>
        <w:rPr>
          <w:spacing w:val="-2"/>
          <w:sz w:val="22"/>
        </w:rPr>
        <w:t> </w:t>
      </w:r>
      <w:r>
        <w:rPr>
          <w:sz w:val="22"/>
        </w:rPr>
        <w:t>location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schedule</w:t>
      </w:r>
      <w:r>
        <w:rPr>
          <w:spacing w:val="-2"/>
          <w:sz w:val="22"/>
        </w:rPr>
        <w:t> </w:t>
      </w:r>
      <w:r>
        <w:rPr>
          <w:sz w:val="22"/>
        </w:rPr>
        <w:t>provided</w:t>
      </w:r>
      <w:r>
        <w:rPr>
          <w:spacing w:val="-53"/>
          <w:sz w:val="22"/>
        </w:rPr>
        <w:t> </w:t>
      </w:r>
      <w:r>
        <w:rPr>
          <w:sz w:val="22"/>
        </w:rPr>
        <w:t>by Authority, with provision for adequate infrastructure for metering of consumption of electricity at each of the</w:t>
      </w:r>
      <w:r>
        <w:rPr>
          <w:spacing w:val="1"/>
          <w:sz w:val="22"/>
        </w:rPr>
        <w:t> </w:t>
      </w:r>
      <w:r>
        <w:rPr>
          <w:sz w:val="22"/>
        </w:rPr>
        <w:t>individual</w:t>
      </w:r>
      <w:r>
        <w:rPr>
          <w:spacing w:val="-3"/>
          <w:sz w:val="22"/>
        </w:rPr>
        <w:t> </w:t>
      </w:r>
      <w:r>
        <w:rPr>
          <w:sz w:val="22"/>
        </w:rPr>
        <w:t>charging</w:t>
      </w:r>
      <w:r>
        <w:rPr>
          <w:spacing w:val="-4"/>
          <w:sz w:val="22"/>
        </w:rPr>
        <w:t> </w:t>
      </w:r>
      <w:r>
        <w:rPr>
          <w:sz w:val="22"/>
        </w:rPr>
        <w:t>points.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detailed list of</w:t>
      </w:r>
      <w:r>
        <w:rPr>
          <w:spacing w:val="-3"/>
          <w:sz w:val="22"/>
        </w:rPr>
        <w:t> </w:t>
      </w:r>
      <w:r>
        <w:rPr>
          <w:sz w:val="22"/>
        </w:rPr>
        <w:t>depots offered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Authorities</w:t>
      </w:r>
      <w:r>
        <w:rPr>
          <w:spacing w:val="-3"/>
          <w:sz w:val="22"/>
        </w:rPr>
        <w:t> </w:t>
      </w:r>
      <w:r>
        <w:rPr>
          <w:sz w:val="22"/>
        </w:rPr>
        <w:t>is given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reference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 Bidders.</w:t>
      </w: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35" w:lineRule="auto" w:before="132" w:after="0"/>
        <w:ind w:left="894" w:right="710" w:hanging="361"/>
        <w:jc w:val="both"/>
        <w:rPr>
          <w:sz w:val="22"/>
        </w:rPr>
      </w:pPr>
      <w:r>
        <w:rPr>
          <w:sz w:val="22"/>
        </w:rPr>
        <w:t>Charging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fast</w:t>
      </w:r>
      <w:r>
        <w:rPr>
          <w:spacing w:val="-1"/>
          <w:sz w:val="22"/>
        </w:rPr>
        <w:t> </w:t>
      </w:r>
      <w:r>
        <w:rPr>
          <w:sz w:val="22"/>
        </w:rPr>
        <w:t>charging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technical</w:t>
      </w:r>
      <w:r>
        <w:rPr>
          <w:spacing w:val="-4"/>
          <w:sz w:val="22"/>
        </w:rPr>
        <w:t> </w:t>
      </w:r>
      <w:r>
        <w:rPr>
          <w:sz w:val="22"/>
        </w:rPr>
        <w:t>specifications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contained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Volume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Tender</w:t>
      </w:r>
      <w:r>
        <w:rPr>
          <w:spacing w:val="-2"/>
          <w:sz w:val="22"/>
        </w:rPr>
        <w:t> </w:t>
      </w:r>
      <w:r>
        <w:rPr>
          <w:sz w:val="22"/>
        </w:rPr>
        <w:t>“</w:t>
      </w:r>
      <w:r>
        <w:rPr>
          <w:i/>
          <w:sz w:val="22"/>
        </w:rPr>
        <w:t>Technical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Specifications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 Type-I buses, and Type-III (long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distance)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buses</w:t>
      </w:r>
      <w:r>
        <w:rPr>
          <w:sz w:val="22"/>
        </w:rPr>
        <w:t>”.</w:t>
      </w:r>
    </w:p>
    <w:p>
      <w:pPr>
        <w:pStyle w:val="Heading3"/>
        <w:spacing w:before="125"/>
      </w:pPr>
      <w:r>
        <w:rPr>
          <w:color w:val="C0504D"/>
          <w:u w:val="thick" w:color="C0504D"/>
        </w:rPr>
        <w:t>Depot</w:t>
      </w:r>
      <w:r>
        <w:rPr>
          <w:color w:val="C0504D"/>
          <w:spacing w:val="-1"/>
          <w:u w:val="thick" w:color="C0504D"/>
        </w:rPr>
        <w:t> </w:t>
      </w:r>
      <w:r>
        <w:rPr>
          <w:color w:val="C0504D"/>
          <w:u w:val="thick" w:color="C0504D"/>
        </w:rPr>
        <w:t>details</w:t>
      </w:r>
      <w:r>
        <w:rPr>
          <w:color w:val="C0504D"/>
          <w:spacing w:val="-1"/>
          <w:u w:val="thick" w:color="C0504D"/>
        </w:rPr>
        <w:t> </w:t>
      </w:r>
      <w:r>
        <w:rPr>
          <w:color w:val="C0504D"/>
          <w:u w:val="thick" w:color="C0504D"/>
        </w:rPr>
        <w:t>for</w:t>
      </w:r>
      <w:r>
        <w:rPr>
          <w:color w:val="C0504D"/>
          <w:spacing w:val="-2"/>
          <w:u w:val="thick" w:color="C0504D"/>
        </w:rPr>
        <w:t> </w:t>
      </w:r>
      <w:r>
        <w:rPr>
          <w:color w:val="C0504D"/>
          <w:u w:val="thick" w:color="C0504D"/>
        </w:rPr>
        <w:t>Haryana</w:t>
      </w:r>
    </w:p>
    <w:p>
      <w:pPr>
        <w:pStyle w:val="BodyText"/>
        <w:spacing w:before="10"/>
        <w:rPr>
          <w:b/>
          <w:i/>
          <w:sz w:val="15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6"/>
        <w:gridCol w:w="3294"/>
        <w:gridCol w:w="3291"/>
        <w:gridCol w:w="2785"/>
      </w:tblGrid>
      <w:tr>
        <w:trPr>
          <w:trHeight w:val="273" w:hRule="atLeast"/>
        </w:trPr>
        <w:tc>
          <w:tcPr>
            <w:tcW w:w="1256" w:type="dxa"/>
          </w:tcPr>
          <w:p>
            <w:pPr>
              <w:pStyle w:val="TableParagraph"/>
              <w:spacing w:line="22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S.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No</w:t>
            </w:r>
          </w:p>
        </w:tc>
        <w:tc>
          <w:tcPr>
            <w:tcW w:w="3294" w:type="dxa"/>
          </w:tcPr>
          <w:p>
            <w:pPr>
              <w:pStyle w:val="TableParagraph"/>
              <w:spacing w:line="22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Depot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Name</w:t>
            </w:r>
          </w:p>
        </w:tc>
        <w:tc>
          <w:tcPr>
            <w:tcW w:w="3291" w:type="dxa"/>
          </w:tcPr>
          <w:p>
            <w:pPr>
              <w:pStyle w:val="TableParagraph"/>
              <w:spacing w:line="228" w:lineRule="exact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Type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buses</w:t>
            </w:r>
          </w:p>
        </w:tc>
        <w:tc>
          <w:tcPr>
            <w:tcW w:w="2785" w:type="dxa"/>
          </w:tcPr>
          <w:p>
            <w:pPr>
              <w:pStyle w:val="TableParagraph"/>
              <w:spacing w:line="228" w:lineRule="exact"/>
              <w:ind w:left="10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 of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buses</w:t>
            </w:r>
          </w:p>
        </w:tc>
      </w:tr>
      <w:tr>
        <w:trPr>
          <w:trHeight w:val="290" w:hRule="atLeast"/>
        </w:trPr>
        <w:tc>
          <w:tcPr>
            <w:tcW w:w="1256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3294" w:type="dxa"/>
          </w:tcPr>
          <w:p>
            <w:pPr>
              <w:pStyle w:val="TableParagraph"/>
              <w:spacing w:line="238" w:lineRule="exact" w:before="32"/>
              <w:ind w:left="107"/>
              <w:rPr>
                <w:sz w:val="22"/>
              </w:rPr>
            </w:pPr>
            <w:r>
              <w:rPr>
                <w:sz w:val="22"/>
              </w:rPr>
              <w:t>Panchkula</w:t>
            </w:r>
          </w:p>
        </w:tc>
        <w:tc>
          <w:tcPr>
            <w:tcW w:w="3291" w:type="dxa"/>
          </w:tcPr>
          <w:p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(9m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12m)</w:t>
            </w:r>
          </w:p>
        </w:tc>
        <w:tc>
          <w:tcPr>
            <w:tcW w:w="2785" w:type="dxa"/>
          </w:tcPr>
          <w:p>
            <w:pPr>
              <w:pStyle w:val="TableParagraph"/>
              <w:spacing w:line="223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1256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3294" w:type="dxa"/>
          </w:tcPr>
          <w:p>
            <w:pPr>
              <w:pStyle w:val="TableParagraph"/>
              <w:spacing w:line="240" w:lineRule="exact" w:before="15"/>
              <w:ind w:left="107"/>
              <w:rPr>
                <w:sz w:val="22"/>
              </w:rPr>
            </w:pPr>
            <w:r>
              <w:rPr>
                <w:sz w:val="22"/>
              </w:rPr>
              <w:t>Ambala</w:t>
            </w:r>
          </w:p>
        </w:tc>
        <w:tc>
          <w:tcPr>
            <w:tcW w:w="3291" w:type="dxa"/>
          </w:tcPr>
          <w:p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(9m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12m)</w:t>
            </w:r>
          </w:p>
        </w:tc>
        <w:tc>
          <w:tcPr>
            <w:tcW w:w="2785" w:type="dxa"/>
          </w:tcPr>
          <w:p>
            <w:pPr>
              <w:pStyle w:val="TableParagraph"/>
              <w:spacing w:line="223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3" w:hRule="atLeast"/>
        </w:trPr>
        <w:tc>
          <w:tcPr>
            <w:tcW w:w="1256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3294" w:type="dxa"/>
          </w:tcPr>
          <w:p>
            <w:pPr>
              <w:pStyle w:val="TableParagraph"/>
              <w:spacing w:line="240" w:lineRule="exact" w:before="13"/>
              <w:ind w:left="107"/>
              <w:rPr>
                <w:sz w:val="22"/>
              </w:rPr>
            </w:pPr>
            <w:r>
              <w:rPr>
                <w:sz w:val="22"/>
              </w:rPr>
              <w:t>Yamuna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Nagar</w:t>
            </w:r>
          </w:p>
        </w:tc>
        <w:tc>
          <w:tcPr>
            <w:tcW w:w="3291" w:type="dxa"/>
          </w:tcPr>
          <w:p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(9m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12m)</w:t>
            </w:r>
          </w:p>
        </w:tc>
        <w:tc>
          <w:tcPr>
            <w:tcW w:w="2785" w:type="dxa"/>
          </w:tcPr>
          <w:p>
            <w:pPr>
              <w:pStyle w:val="TableParagraph"/>
              <w:spacing w:line="223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3" w:hRule="atLeast"/>
        </w:trPr>
        <w:tc>
          <w:tcPr>
            <w:tcW w:w="1256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3294" w:type="dxa"/>
          </w:tcPr>
          <w:p>
            <w:pPr>
              <w:pStyle w:val="TableParagraph"/>
              <w:spacing w:line="238" w:lineRule="exact" w:before="15"/>
              <w:ind w:left="107"/>
              <w:rPr>
                <w:sz w:val="22"/>
              </w:rPr>
            </w:pPr>
            <w:r>
              <w:rPr>
                <w:sz w:val="22"/>
              </w:rPr>
              <w:t>Karnal</w:t>
            </w:r>
          </w:p>
        </w:tc>
        <w:tc>
          <w:tcPr>
            <w:tcW w:w="3291" w:type="dxa"/>
          </w:tcPr>
          <w:p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(9m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12m)</w:t>
            </w:r>
          </w:p>
        </w:tc>
        <w:tc>
          <w:tcPr>
            <w:tcW w:w="2785" w:type="dxa"/>
          </w:tcPr>
          <w:p>
            <w:pPr>
              <w:pStyle w:val="TableParagraph"/>
              <w:spacing w:line="223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1256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3294" w:type="dxa"/>
          </w:tcPr>
          <w:p>
            <w:pPr>
              <w:pStyle w:val="TableParagraph"/>
              <w:spacing w:line="240" w:lineRule="exact" w:before="15"/>
              <w:ind w:left="107"/>
              <w:rPr>
                <w:sz w:val="22"/>
              </w:rPr>
            </w:pPr>
            <w:r>
              <w:rPr>
                <w:sz w:val="22"/>
              </w:rPr>
              <w:t>Panipat</w:t>
            </w:r>
          </w:p>
        </w:tc>
        <w:tc>
          <w:tcPr>
            <w:tcW w:w="3291" w:type="dxa"/>
          </w:tcPr>
          <w:p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(9m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12m)</w:t>
            </w:r>
          </w:p>
        </w:tc>
        <w:tc>
          <w:tcPr>
            <w:tcW w:w="2785" w:type="dxa"/>
          </w:tcPr>
          <w:p>
            <w:pPr>
              <w:pStyle w:val="TableParagraph"/>
              <w:spacing w:line="223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3" w:hRule="atLeast"/>
        </w:trPr>
        <w:tc>
          <w:tcPr>
            <w:tcW w:w="1256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3294" w:type="dxa"/>
          </w:tcPr>
          <w:p>
            <w:pPr>
              <w:pStyle w:val="TableParagraph"/>
              <w:spacing w:line="240" w:lineRule="exact" w:before="13"/>
              <w:ind w:left="107"/>
              <w:rPr>
                <w:sz w:val="22"/>
              </w:rPr>
            </w:pPr>
            <w:r>
              <w:rPr>
                <w:sz w:val="22"/>
              </w:rPr>
              <w:t>Sonepat</w:t>
            </w:r>
          </w:p>
        </w:tc>
        <w:tc>
          <w:tcPr>
            <w:tcW w:w="3291" w:type="dxa"/>
          </w:tcPr>
          <w:p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(9m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12m)</w:t>
            </w:r>
          </w:p>
        </w:tc>
        <w:tc>
          <w:tcPr>
            <w:tcW w:w="2785" w:type="dxa"/>
          </w:tcPr>
          <w:p>
            <w:pPr>
              <w:pStyle w:val="TableParagraph"/>
              <w:spacing w:line="223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3" w:hRule="atLeast"/>
        </w:trPr>
        <w:tc>
          <w:tcPr>
            <w:tcW w:w="1256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3294" w:type="dxa"/>
          </w:tcPr>
          <w:p>
            <w:pPr>
              <w:pStyle w:val="TableParagraph"/>
              <w:spacing w:line="238" w:lineRule="exact" w:before="15"/>
              <w:ind w:left="107"/>
              <w:rPr>
                <w:sz w:val="22"/>
              </w:rPr>
            </w:pPr>
            <w:r>
              <w:rPr>
                <w:sz w:val="22"/>
              </w:rPr>
              <w:t>Rohtak</w:t>
            </w:r>
          </w:p>
        </w:tc>
        <w:tc>
          <w:tcPr>
            <w:tcW w:w="3291" w:type="dxa"/>
          </w:tcPr>
          <w:p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(9m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12m)</w:t>
            </w:r>
          </w:p>
        </w:tc>
        <w:tc>
          <w:tcPr>
            <w:tcW w:w="2785" w:type="dxa"/>
          </w:tcPr>
          <w:p>
            <w:pPr>
              <w:pStyle w:val="TableParagraph"/>
              <w:spacing w:line="223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1256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3294" w:type="dxa"/>
          </w:tcPr>
          <w:p>
            <w:pPr>
              <w:pStyle w:val="TableParagraph"/>
              <w:spacing w:line="240" w:lineRule="exact" w:before="15"/>
              <w:ind w:left="107"/>
              <w:rPr>
                <w:sz w:val="22"/>
              </w:rPr>
            </w:pPr>
            <w:r>
              <w:rPr>
                <w:sz w:val="22"/>
              </w:rPr>
              <w:t>Hisar</w:t>
            </w:r>
          </w:p>
        </w:tc>
        <w:tc>
          <w:tcPr>
            <w:tcW w:w="3291" w:type="dxa"/>
          </w:tcPr>
          <w:p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(9m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12m)</w:t>
            </w:r>
          </w:p>
        </w:tc>
        <w:tc>
          <w:tcPr>
            <w:tcW w:w="2785" w:type="dxa"/>
          </w:tcPr>
          <w:p>
            <w:pPr>
              <w:pStyle w:val="TableParagraph"/>
              <w:spacing w:line="223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3" w:hRule="atLeast"/>
        </w:trPr>
        <w:tc>
          <w:tcPr>
            <w:tcW w:w="1256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3294" w:type="dxa"/>
          </w:tcPr>
          <w:p>
            <w:pPr>
              <w:pStyle w:val="TableParagraph"/>
              <w:spacing w:line="240" w:lineRule="exact" w:before="13"/>
              <w:ind w:left="107"/>
              <w:rPr>
                <w:sz w:val="22"/>
              </w:rPr>
            </w:pPr>
            <w:r>
              <w:rPr>
                <w:sz w:val="22"/>
              </w:rPr>
              <w:t>Rewari</w:t>
            </w:r>
          </w:p>
        </w:tc>
        <w:tc>
          <w:tcPr>
            <w:tcW w:w="3291" w:type="dxa"/>
          </w:tcPr>
          <w:p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(9m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12m)</w:t>
            </w:r>
          </w:p>
        </w:tc>
        <w:tc>
          <w:tcPr>
            <w:tcW w:w="2785" w:type="dxa"/>
          </w:tcPr>
          <w:p>
            <w:pPr>
              <w:pStyle w:val="TableParagraph"/>
              <w:spacing w:line="223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3" w:hRule="atLeast"/>
        </w:trPr>
        <w:tc>
          <w:tcPr>
            <w:tcW w:w="1256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3294" w:type="dxa"/>
          </w:tcPr>
          <w:p>
            <w:pPr>
              <w:pStyle w:val="TableParagraph"/>
              <w:spacing w:line="238" w:lineRule="exact" w:before="15"/>
              <w:ind w:left="107"/>
              <w:rPr>
                <w:sz w:val="22"/>
              </w:rPr>
            </w:pPr>
            <w:r>
              <w:rPr>
                <w:sz w:val="22"/>
              </w:rPr>
              <w:t>GMCBL</w:t>
            </w:r>
          </w:p>
        </w:tc>
        <w:tc>
          <w:tcPr>
            <w:tcW w:w="3291" w:type="dxa"/>
          </w:tcPr>
          <w:p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(9m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12m)</w:t>
            </w:r>
          </w:p>
        </w:tc>
        <w:tc>
          <w:tcPr>
            <w:tcW w:w="2785" w:type="dxa"/>
          </w:tcPr>
          <w:p>
            <w:pPr>
              <w:pStyle w:val="TableParagraph"/>
              <w:spacing w:line="223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1256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3294" w:type="dxa"/>
          </w:tcPr>
          <w:p>
            <w:pPr>
              <w:pStyle w:val="TableParagraph"/>
              <w:spacing w:line="240" w:lineRule="exact" w:before="15"/>
              <w:ind w:left="107"/>
              <w:rPr>
                <w:sz w:val="22"/>
              </w:rPr>
            </w:pPr>
            <w:r>
              <w:rPr>
                <w:sz w:val="22"/>
              </w:rPr>
              <w:t>FMDA</w:t>
            </w:r>
          </w:p>
        </w:tc>
        <w:tc>
          <w:tcPr>
            <w:tcW w:w="3291" w:type="dxa"/>
          </w:tcPr>
          <w:p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(9m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12m)</w:t>
            </w:r>
          </w:p>
        </w:tc>
        <w:tc>
          <w:tcPr>
            <w:tcW w:w="2785" w:type="dxa"/>
          </w:tcPr>
          <w:p>
            <w:pPr>
              <w:pStyle w:val="TableParagraph"/>
              <w:spacing w:line="223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</w:tbl>
    <w:p>
      <w:pPr>
        <w:pStyle w:val="BodyText"/>
        <w:rPr>
          <w:b/>
          <w:i/>
          <w:sz w:val="24"/>
        </w:rPr>
      </w:pPr>
    </w:p>
    <w:p>
      <w:pPr>
        <w:pStyle w:val="Heading3"/>
        <w:spacing w:before="154"/>
      </w:pPr>
      <w:r>
        <w:rPr>
          <w:color w:val="C0504D"/>
          <w:u w:val="thick" w:color="C0504D"/>
        </w:rPr>
        <w:t>Depot</w:t>
      </w:r>
      <w:r>
        <w:rPr>
          <w:color w:val="C0504D"/>
          <w:spacing w:val="-1"/>
          <w:u w:val="thick" w:color="C0504D"/>
        </w:rPr>
        <w:t> </w:t>
      </w:r>
      <w:r>
        <w:rPr>
          <w:color w:val="C0504D"/>
          <w:u w:val="thick" w:color="C0504D"/>
        </w:rPr>
        <w:t>Details</w:t>
      </w:r>
      <w:r>
        <w:rPr>
          <w:color w:val="C0504D"/>
          <w:spacing w:val="-3"/>
          <w:u w:val="thick" w:color="C0504D"/>
        </w:rPr>
        <w:t> </w:t>
      </w:r>
      <w:r>
        <w:rPr>
          <w:color w:val="C0504D"/>
          <w:u w:val="thick" w:color="C0504D"/>
        </w:rPr>
        <w:t>for</w:t>
      </w:r>
      <w:r>
        <w:rPr>
          <w:color w:val="C0504D"/>
          <w:spacing w:val="-2"/>
          <w:u w:val="thick" w:color="C0504D"/>
        </w:rPr>
        <w:t> </w:t>
      </w:r>
      <w:r>
        <w:rPr>
          <w:color w:val="C0504D"/>
          <w:u w:val="thick" w:color="C0504D"/>
        </w:rPr>
        <w:t>Telangana</w:t>
      </w:r>
    </w:p>
    <w:p>
      <w:pPr>
        <w:pStyle w:val="BodyText"/>
        <w:spacing w:before="10" w:after="1"/>
        <w:rPr>
          <w:b/>
          <w:i/>
          <w:sz w:val="15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3528"/>
        <w:gridCol w:w="3290"/>
        <w:gridCol w:w="2784"/>
      </w:tblGrid>
      <w:tr>
        <w:trPr>
          <w:trHeight w:val="273" w:hRule="atLeast"/>
        </w:trPr>
        <w:tc>
          <w:tcPr>
            <w:tcW w:w="10622" w:type="dxa"/>
            <w:gridSpan w:val="4"/>
          </w:tcPr>
          <w:p>
            <w:pPr>
              <w:pStyle w:val="TableParagraph"/>
              <w:spacing w:line="22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Type-III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Bus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Services</w:t>
            </w:r>
          </w:p>
        </w:tc>
      </w:tr>
      <w:tr>
        <w:trPr>
          <w:trHeight w:val="273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3528" w:type="dxa"/>
          </w:tcPr>
          <w:p>
            <w:pPr>
              <w:pStyle w:val="TableParagraph"/>
              <w:spacing w:line="238" w:lineRule="exact" w:before="16"/>
              <w:ind w:left="108"/>
              <w:rPr>
                <w:sz w:val="22"/>
              </w:rPr>
            </w:pPr>
            <w:r>
              <w:rPr>
                <w:sz w:val="22"/>
              </w:rPr>
              <w:t>Warangal-I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3528" w:type="dxa"/>
          </w:tcPr>
          <w:p>
            <w:pPr>
              <w:pStyle w:val="TableParagraph"/>
              <w:spacing w:line="240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Karimnagar-II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3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3528" w:type="dxa"/>
          </w:tcPr>
          <w:p>
            <w:pPr>
              <w:pStyle w:val="TableParagraph"/>
              <w:spacing w:line="238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Nizamabad-II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3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3528" w:type="dxa"/>
          </w:tcPr>
          <w:p>
            <w:pPr>
              <w:pStyle w:val="TableParagraph"/>
              <w:spacing w:line="238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Mahabubnagar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5</w:t>
            </w:r>
          </w:p>
        </w:tc>
        <w:tc>
          <w:tcPr>
            <w:tcW w:w="3528" w:type="dxa"/>
          </w:tcPr>
          <w:p>
            <w:pPr>
              <w:pStyle w:val="TableParagraph"/>
              <w:spacing w:line="240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Nalgonda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3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6</w:t>
            </w:r>
          </w:p>
        </w:tc>
        <w:tc>
          <w:tcPr>
            <w:tcW w:w="3528" w:type="dxa"/>
          </w:tcPr>
          <w:p>
            <w:pPr>
              <w:pStyle w:val="TableParagraph"/>
              <w:spacing w:line="240" w:lineRule="exact" w:before="13"/>
              <w:ind w:left="108"/>
              <w:rPr>
                <w:sz w:val="22"/>
              </w:rPr>
            </w:pPr>
            <w:r>
              <w:rPr>
                <w:sz w:val="22"/>
              </w:rPr>
              <w:t>Khammam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3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7</w:t>
            </w:r>
          </w:p>
        </w:tc>
        <w:tc>
          <w:tcPr>
            <w:tcW w:w="3528" w:type="dxa"/>
          </w:tcPr>
          <w:p>
            <w:pPr>
              <w:pStyle w:val="TableParagraph"/>
              <w:spacing w:line="238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Suryapet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8</w:t>
            </w:r>
          </w:p>
        </w:tc>
        <w:tc>
          <w:tcPr>
            <w:tcW w:w="3528" w:type="dxa"/>
          </w:tcPr>
          <w:p>
            <w:pPr>
              <w:pStyle w:val="TableParagraph"/>
              <w:spacing w:line="240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Siddipeta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</w:tbl>
    <w:p>
      <w:pPr>
        <w:spacing w:after="0" w:line="223" w:lineRule="exact"/>
        <w:rPr>
          <w:sz w:val="20"/>
        </w:rPr>
        <w:sectPr>
          <w:pgSz w:w="12240" w:h="15840"/>
          <w:pgMar w:header="0" w:footer="1400" w:top="1380" w:bottom="1600" w:left="460" w:right="100"/>
        </w:sect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3528"/>
        <w:gridCol w:w="3290"/>
        <w:gridCol w:w="2784"/>
      </w:tblGrid>
      <w:tr>
        <w:trPr>
          <w:trHeight w:val="273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9</w:t>
            </w:r>
          </w:p>
        </w:tc>
        <w:tc>
          <w:tcPr>
            <w:tcW w:w="3528" w:type="dxa"/>
          </w:tcPr>
          <w:p>
            <w:pPr>
              <w:pStyle w:val="TableParagraph"/>
              <w:spacing w:line="238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Janagaon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3528" w:type="dxa"/>
          </w:tcPr>
          <w:p>
            <w:pPr>
              <w:pStyle w:val="TableParagraph"/>
              <w:spacing w:line="240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Sangareddy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</w:tr>
      <w:tr>
        <w:trPr>
          <w:trHeight w:val="273" w:hRule="atLeast"/>
        </w:trPr>
        <w:tc>
          <w:tcPr>
            <w:tcW w:w="10622" w:type="dxa"/>
            <w:gridSpan w:val="4"/>
          </w:tcPr>
          <w:p>
            <w:pPr>
              <w:pStyle w:val="TableParagraph"/>
              <w:spacing w:line="22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Type-I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Bus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Services</w:t>
            </w:r>
          </w:p>
        </w:tc>
      </w:tr>
      <w:tr>
        <w:trPr>
          <w:trHeight w:val="273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3528" w:type="dxa"/>
          </w:tcPr>
          <w:p>
            <w:pPr>
              <w:pStyle w:val="TableParagraph"/>
              <w:spacing w:line="238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Chengicherla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3528" w:type="dxa"/>
          </w:tcPr>
          <w:p>
            <w:pPr>
              <w:pStyle w:val="TableParagraph"/>
              <w:spacing w:line="240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Barkathpura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</w:tr>
      <w:tr>
        <w:trPr>
          <w:trHeight w:val="273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3528" w:type="dxa"/>
          </w:tcPr>
          <w:p>
            <w:pPr>
              <w:pStyle w:val="TableParagraph"/>
              <w:spacing w:line="238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Mehdipatnam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</w:tr>
      <w:tr>
        <w:trPr>
          <w:trHeight w:val="273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3528" w:type="dxa"/>
          </w:tcPr>
          <w:p>
            <w:pPr>
              <w:pStyle w:val="TableParagraph"/>
              <w:spacing w:line="238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Kacheguda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3528" w:type="dxa"/>
          </w:tcPr>
          <w:p>
            <w:pPr>
              <w:pStyle w:val="TableParagraph"/>
              <w:spacing w:line="240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Mushirabad-2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</w:tr>
      <w:tr>
        <w:trPr>
          <w:trHeight w:val="273" w:hRule="atLeast"/>
        </w:trPr>
        <w:tc>
          <w:tcPr>
            <w:tcW w:w="102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3528" w:type="dxa"/>
          </w:tcPr>
          <w:p>
            <w:pPr>
              <w:pStyle w:val="TableParagraph"/>
              <w:spacing w:line="238" w:lineRule="exact" w:before="15"/>
              <w:ind w:left="108"/>
              <w:rPr>
                <w:sz w:val="22"/>
              </w:rPr>
            </w:pPr>
            <w:r>
              <w:rPr>
                <w:sz w:val="22"/>
              </w:rPr>
              <w:t>BHEL</w:t>
            </w:r>
          </w:p>
        </w:tc>
        <w:tc>
          <w:tcPr>
            <w:tcW w:w="3290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Non-AC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2784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</w:tr>
    </w:tbl>
    <w:p>
      <w:pPr>
        <w:pStyle w:val="BodyText"/>
        <w:spacing w:before="8"/>
        <w:rPr>
          <w:b/>
          <w:i/>
          <w:sz w:val="29"/>
        </w:rPr>
      </w:pPr>
    </w:p>
    <w:p>
      <w:pPr>
        <w:pStyle w:val="Heading3"/>
        <w:spacing w:before="91"/>
      </w:pPr>
      <w:r>
        <w:rPr>
          <w:color w:val="C0504D"/>
          <w:u w:val="thick" w:color="C0504D"/>
        </w:rPr>
        <w:t>Depot</w:t>
      </w:r>
      <w:r>
        <w:rPr>
          <w:color w:val="C0504D"/>
          <w:spacing w:val="1"/>
          <w:u w:val="thick" w:color="C0504D"/>
        </w:rPr>
        <w:t> </w:t>
      </w:r>
      <w:r>
        <w:rPr>
          <w:color w:val="C0504D"/>
          <w:u w:val="thick" w:color="C0504D"/>
        </w:rPr>
        <w:t>Details</w:t>
      </w:r>
      <w:r>
        <w:rPr>
          <w:color w:val="C0504D"/>
          <w:spacing w:val="-3"/>
          <w:u w:val="thick" w:color="C0504D"/>
        </w:rPr>
        <w:t> </w:t>
      </w:r>
      <w:r>
        <w:rPr>
          <w:color w:val="C0504D"/>
          <w:u w:val="thick" w:color="C0504D"/>
        </w:rPr>
        <w:t>for</w:t>
      </w:r>
      <w:r>
        <w:rPr>
          <w:color w:val="C0504D"/>
          <w:spacing w:val="-1"/>
          <w:u w:val="thick" w:color="C0504D"/>
        </w:rPr>
        <w:t> </w:t>
      </w:r>
      <w:r>
        <w:rPr>
          <w:color w:val="C0504D"/>
          <w:u w:val="thick" w:color="C0504D"/>
        </w:rPr>
        <w:t>Surat</w:t>
      </w:r>
    </w:p>
    <w:p>
      <w:pPr>
        <w:pStyle w:val="BodyText"/>
        <w:spacing w:before="8"/>
        <w:rPr>
          <w:b/>
          <w:i/>
          <w:sz w:val="15"/>
        </w:rPr>
      </w:pPr>
    </w:p>
    <w:tbl>
      <w:tblPr>
        <w:tblW w:w="0" w:type="auto"/>
        <w:jc w:val="left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3402"/>
        <w:gridCol w:w="3263"/>
        <w:gridCol w:w="2642"/>
      </w:tblGrid>
      <w:tr>
        <w:trPr>
          <w:trHeight w:val="242" w:hRule="atLeast"/>
        </w:trPr>
        <w:tc>
          <w:tcPr>
            <w:tcW w:w="848" w:type="dxa"/>
          </w:tcPr>
          <w:p>
            <w:pPr>
              <w:pStyle w:val="TableParagraph"/>
              <w:spacing w:line="212" w:lineRule="exact" w:before="10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S.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No</w:t>
            </w:r>
          </w:p>
        </w:tc>
        <w:tc>
          <w:tcPr>
            <w:tcW w:w="3402" w:type="dxa"/>
          </w:tcPr>
          <w:p>
            <w:pPr>
              <w:pStyle w:val="TableParagraph"/>
              <w:spacing w:line="212" w:lineRule="exact" w:before="10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Depot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Name</w:t>
            </w:r>
          </w:p>
        </w:tc>
        <w:tc>
          <w:tcPr>
            <w:tcW w:w="3263" w:type="dxa"/>
          </w:tcPr>
          <w:p>
            <w:pPr>
              <w:pStyle w:val="TableParagraph"/>
              <w:spacing w:line="212" w:lineRule="exact" w:before="10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Type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buses</w:t>
            </w:r>
          </w:p>
        </w:tc>
        <w:tc>
          <w:tcPr>
            <w:tcW w:w="2642" w:type="dxa"/>
          </w:tcPr>
          <w:p>
            <w:pPr>
              <w:pStyle w:val="TableParagraph"/>
              <w:spacing w:line="212" w:lineRule="exact" w:before="10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 of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buses</w:t>
            </w:r>
          </w:p>
        </w:tc>
      </w:tr>
      <w:tr>
        <w:trPr>
          <w:trHeight w:val="261" w:hRule="atLeast"/>
        </w:trPr>
        <w:tc>
          <w:tcPr>
            <w:tcW w:w="848" w:type="dxa"/>
          </w:tcPr>
          <w:p>
            <w:pPr>
              <w:pStyle w:val="TableParagraph"/>
              <w:spacing w:before="9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38" w:lineRule="exact" w:before="4"/>
              <w:ind w:left="105"/>
              <w:rPr>
                <w:sz w:val="22"/>
              </w:rPr>
            </w:pPr>
            <w:r>
              <w:rPr>
                <w:sz w:val="22"/>
              </w:rPr>
              <w:t>Palanpor</w:t>
            </w:r>
          </w:p>
        </w:tc>
        <w:tc>
          <w:tcPr>
            <w:tcW w:w="3263" w:type="dxa"/>
          </w:tcPr>
          <w:p>
            <w:pPr>
              <w:pStyle w:val="TableParagraph"/>
              <w:spacing w:line="224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642" w:type="dxa"/>
          </w:tcPr>
          <w:p>
            <w:pPr>
              <w:pStyle w:val="TableParagraph"/>
              <w:spacing w:line="224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</w:tr>
      <w:tr>
        <w:trPr>
          <w:trHeight w:val="263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2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3"/>
              <w:ind w:left="105"/>
              <w:rPr>
                <w:sz w:val="22"/>
              </w:rPr>
            </w:pPr>
            <w:r>
              <w:rPr>
                <w:sz w:val="22"/>
              </w:rPr>
              <w:t>Althan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642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</w:tr>
      <w:tr>
        <w:trPr>
          <w:trHeight w:val="263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3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3"/>
              <w:ind w:left="105"/>
              <w:rPr>
                <w:sz w:val="22"/>
              </w:rPr>
            </w:pPr>
            <w:r>
              <w:rPr>
                <w:sz w:val="22"/>
              </w:rPr>
              <w:t>Magob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642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</w:tr>
      <w:tr>
        <w:trPr>
          <w:trHeight w:val="263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4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3"/>
              <w:ind w:left="105"/>
              <w:rPr>
                <w:sz w:val="22"/>
              </w:rPr>
            </w:pPr>
            <w:r>
              <w:rPr>
                <w:sz w:val="22"/>
              </w:rPr>
              <w:t>Vesu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642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</w:tr>
      <w:tr>
        <w:trPr>
          <w:trHeight w:val="261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38" w:lineRule="exact" w:before="3"/>
              <w:ind w:left="105"/>
              <w:rPr>
                <w:sz w:val="22"/>
              </w:rPr>
            </w:pPr>
            <w:r>
              <w:rPr>
                <w:sz w:val="22"/>
              </w:rPr>
              <w:t>Bhestan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Standard Floor</w:t>
            </w:r>
          </w:p>
        </w:tc>
        <w:tc>
          <w:tcPr>
            <w:tcW w:w="2642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</w:tr>
    </w:tbl>
    <w:p>
      <w:pPr>
        <w:pStyle w:val="BodyText"/>
        <w:rPr>
          <w:b/>
          <w:i/>
          <w:sz w:val="24"/>
        </w:rPr>
      </w:pPr>
    </w:p>
    <w:p>
      <w:pPr>
        <w:pStyle w:val="Heading3"/>
        <w:spacing w:before="157"/>
      </w:pPr>
      <w:r>
        <w:rPr>
          <w:color w:val="C0504D"/>
          <w:u w:val="thick" w:color="C0504D"/>
        </w:rPr>
        <w:t>Depot</w:t>
      </w:r>
      <w:r>
        <w:rPr>
          <w:color w:val="C0504D"/>
          <w:spacing w:val="-1"/>
          <w:u w:val="thick" w:color="C0504D"/>
        </w:rPr>
        <w:t> </w:t>
      </w:r>
      <w:r>
        <w:rPr>
          <w:color w:val="C0504D"/>
          <w:u w:val="thick" w:color="C0504D"/>
        </w:rPr>
        <w:t>Details</w:t>
      </w:r>
      <w:r>
        <w:rPr>
          <w:color w:val="C0504D"/>
          <w:spacing w:val="-3"/>
          <w:u w:val="thick" w:color="C0504D"/>
        </w:rPr>
        <w:t> </w:t>
      </w:r>
      <w:r>
        <w:rPr>
          <w:color w:val="C0504D"/>
          <w:u w:val="thick" w:color="C0504D"/>
        </w:rPr>
        <w:t>for</w:t>
      </w:r>
      <w:r>
        <w:rPr>
          <w:color w:val="C0504D"/>
          <w:spacing w:val="1"/>
          <w:u w:val="thick" w:color="C0504D"/>
        </w:rPr>
        <w:t> </w:t>
      </w:r>
      <w:r>
        <w:rPr>
          <w:color w:val="C0504D"/>
          <w:u w:val="thick" w:color="C0504D"/>
        </w:rPr>
        <w:t>Arunachal</w:t>
      </w:r>
      <w:r>
        <w:rPr>
          <w:color w:val="C0504D"/>
          <w:spacing w:val="-1"/>
          <w:u w:val="thick" w:color="C0504D"/>
        </w:rPr>
        <w:t> </w:t>
      </w:r>
      <w:r>
        <w:rPr>
          <w:color w:val="C0504D"/>
          <w:u w:val="thick" w:color="C0504D"/>
        </w:rPr>
        <w:t>Pradesh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0"/>
        </w:rPr>
      </w:pPr>
    </w:p>
    <w:tbl>
      <w:tblPr>
        <w:tblW w:w="0" w:type="auto"/>
        <w:jc w:val="left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3259"/>
        <w:gridCol w:w="3261"/>
        <w:gridCol w:w="2640"/>
      </w:tblGrid>
      <w:tr>
        <w:trPr>
          <w:trHeight w:val="239" w:hRule="atLeast"/>
        </w:trPr>
        <w:tc>
          <w:tcPr>
            <w:tcW w:w="989" w:type="dxa"/>
          </w:tcPr>
          <w:p>
            <w:pPr>
              <w:pStyle w:val="TableParagraph"/>
              <w:spacing w:line="212" w:lineRule="exact" w:before="7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S.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No</w:t>
            </w:r>
          </w:p>
        </w:tc>
        <w:tc>
          <w:tcPr>
            <w:tcW w:w="3259" w:type="dxa"/>
          </w:tcPr>
          <w:p>
            <w:pPr>
              <w:pStyle w:val="TableParagraph"/>
              <w:spacing w:line="212" w:lineRule="exact" w:before="7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Depot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Name</w:t>
            </w:r>
          </w:p>
        </w:tc>
        <w:tc>
          <w:tcPr>
            <w:tcW w:w="3261" w:type="dxa"/>
          </w:tcPr>
          <w:p>
            <w:pPr>
              <w:pStyle w:val="TableParagraph"/>
              <w:spacing w:line="212" w:lineRule="exact" w:before="7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Type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buses</w:t>
            </w:r>
          </w:p>
        </w:tc>
        <w:tc>
          <w:tcPr>
            <w:tcW w:w="2640" w:type="dxa"/>
          </w:tcPr>
          <w:p>
            <w:pPr>
              <w:pStyle w:val="TableParagraph"/>
              <w:spacing w:line="212" w:lineRule="exact" w:before="7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 of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buses</w:t>
            </w:r>
          </w:p>
        </w:tc>
      </w:tr>
      <w:tr>
        <w:trPr>
          <w:trHeight w:val="261" w:hRule="atLeast"/>
        </w:trPr>
        <w:tc>
          <w:tcPr>
            <w:tcW w:w="989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1</w:t>
            </w:r>
          </w:p>
        </w:tc>
        <w:tc>
          <w:tcPr>
            <w:tcW w:w="3259" w:type="dxa"/>
          </w:tcPr>
          <w:p>
            <w:pPr>
              <w:pStyle w:val="TableParagraph"/>
              <w:spacing w:line="238" w:lineRule="exact" w:before="3"/>
              <w:ind w:left="105"/>
              <w:rPr>
                <w:sz w:val="22"/>
              </w:rPr>
            </w:pPr>
            <w:r>
              <w:rPr>
                <w:sz w:val="22"/>
              </w:rPr>
              <w:t>Itanagar/NRISBT</w:t>
            </w:r>
          </w:p>
        </w:tc>
        <w:tc>
          <w:tcPr>
            <w:tcW w:w="3261" w:type="dxa"/>
          </w:tcPr>
          <w:p>
            <w:pPr>
              <w:pStyle w:val="TableParagraph"/>
              <w:spacing w:line="22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7m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2640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</w:tr>
      <w:tr>
        <w:trPr>
          <w:trHeight w:val="263" w:hRule="atLeast"/>
        </w:trPr>
        <w:tc>
          <w:tcPr>
            <w:tcW w:w="989" w:type="dxa"/>
          </w:tcPr>
          <w:p>
            <w:pPr>
              <w:pStyle w:val="TableParagraph"/>
              <w:spacing w:before="11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2</w:t>
            </w:r>
          </w:p>
        </w:tc>
        <w:tc>
          <w:tcPr>
            <w:tcW w:w="3259" w:type="dxa"/>
          </w:tcPr>
          <w:p>
            <w:pPr>
              <w:pStyle w:val="TableParagraph"/>
              <w:spacing w:line="238" w:lineRule="exact" w:before="5"/>
              <w:ind w:left="105"/>
              <w:rPr>
                <w:sz w:val="22"/>
              </w:rPr>
            </w:pPr>
            <w:r>
              <w:rPr>
                <w:sz w:val="22"/>
              </w:rPr>
              <w:t>Namsai</w:t>
            </w:r>
          </w:p>
        </w:tc>
        <w:tc>
          <w:tcPr>
            <w:tcW w:w="3261" w:type="dxa"/>
          </w:tcPr>
          <w:p>
            <w:pPr>
              <w:pStyle w:val="TableParagraph"/>
              <w:spacing w:before="5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2640" w:type="dxa"/>
          </w:tcPr>
          <w:p>
            <w:pPr>
              <w:pStyle w:val="TableParagraph"/>
              <w:spacing w:line="217" w:lineRule="exact" w:before="26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989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3</w:t>
            </w:r>
          </w:p>
        </w:tc>
        <w:tc>
          <w:tcPr>
            <w:tcW w:w="3259" w:type="dxa"/>
          </w:tcPr>
          <w:p>
            <w:pPr>
              <w:pStyle w:val="TableParagraph"/>
              <w:spacing w:line="241" w:lineRule="exact" w:before="3"/>
              <w:ind w:left="105"/>
              <w:rPr>
                <w:sz w:val="22"/>
              </w:rPr>
            </w:pPr>
            <w:r>
              <w:rPr>
                <w:sz w:val="22"/>
              </w:rPr>
              <w:t>Roing</w:t>
            </w:r>
          </w:p>
        </w:tc>
        <w:tc>
          <w:tcPr>
            <w:tcW w:w="3261" w:type="dxa"/>
          </w:tcPr>
          <w:p>
            <w:pPr>
              <w:pStyle w:val="TableParagraph"/>
              <w:spacing w:before="2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2640" w:type="dxa"/>
          </w:tcPr>
          <w:p>
            <w:pPr>
              <w:pStyle w:val="TableParagraph"/>
              <w:spacing w:line="217" w:lineRule="exact" w:before="26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989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4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 w:before="3"/>
              <w:ind w:left="105"/>
              <w:rPr>
                <w:sz w:val="22"/>
              </w:rPr>
            </w:pPr>
            <w:r>
              <w:rPr>
                <w:sz w:val="22"/>
              </w:rPr>
              <w:t>Tezu</w:t>
            </w:r>
          </w:p>
        </w:tc>
        <w:tc>
          <w:tcPr>
            <w:tcW w:w="3261" w:type="dxa"/>
          </w:tcPr>
          <w:p>
            <w:pPr>
              <w:pStyle w:val="TableParagraph"/>
              <w:spacing w:before="2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2640" w:type="dxa"/>
          </w:tcPr>
          <w:p>
            <w:pPr>
              <w:pStyle w:val="TableParagraph"/>
              <w:spacing w:line="217" w:lineRule="exact" w:before="26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989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5</w:t>
            </w:r>
          </w:p>
        </w:tc>
        <w:tc>
          <w:tcPr>
            <w:tcW w:w="3259" w:type="dxa"/>
          </w:tcPr>
          <w:p>
            <w:pPr>
              <w:pStyle w:val="TableParagraph"/>
              <w:spacing w:line="240" w:lineRule="exact" w:before="3"/>
              <w:ind w:left="105"/>
              <w:rPr>
                <w:sz w:val="22"/>
              </w:rPr>
            </w:pPr>
            <w:r>
              <w:rPr>
                <w:sz w:val="22"/>
              </w:rPr>
              <w:t>Pasighat</w:t>
            </w:r>
          </w:p>
        </w:tc>
        <w:tc>
          <w:tcPr>
            <w:tcW w:w="3261" w:type="dxa"/>
          </w:tcPr>
          <w:p>
            <w:pPr>
              <w:pStyle w:val="TableParagraph"/>
              <w:spacing w:before="2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2640" w:type="dxa"/>
          </w:tcPr>
          <w:p>
            <w:pPr>
              <w:pStyle w:val="TableParagraph"/>
              <w:spacing w:line="217" w:lineRule="exact" w:before="26"/>
              <w:ind w:left="107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</w:tr>
    </w:tbl>
    <w:p>
      <w:pPr>
        <w:pStyle w:val="BodyText"/>
        <w:rPr>
          <w:b/>
          <w:i/>
          <w:sz w:val="24"/>
        </w:rPr>
      </w:pPr>
    </w:p>
    <w:p>
      <w:pPr>
        <w:pStyle w:val="BodyText"/>
        <w:spacing w:before="4"/>
        <w:rPr>
          <w:b/>
          <w:i/>
          <w:sz w:val="21"/>
        </w:rPr>
      </w:pPr>
    </w:p>
    <w:p>
      <w:pPr>
        <w:pStyle w:val="Heading3"/>
      </w:pPr>
      <w:r>
        <w:rPr>
          <w:color w:val="C0504D"/>
          <w:u w:val="thick" w:color="C0504D"/>
        </w:rPr>
        <w:t>Depot</w:t>
      </w:r>
      <w:r>
        <w:rPr>
          <w:color w:val="C0504D"/>
          <w:spacing w:val="-1"/>
          <w:u w:val="thick" w:color="C0504D"/>
        </w:rPr>
        <w:t> </w:t>
      </w:r>
      <w:r>
        <w:rPr>
          <w:color w:val="C0504D"/>
          <w:u w:val="thick" w:color="C0504D"/>
        </w:rPr>
        <w:t>Details</w:t>
      </w:r>
      <w:r>
        <w:rPr>
          <w:color w:val="C0504D"/>
          <w:spacing w:val="-4"/>
          <w:u w:val="thick" w:color="C0504D"/>
        </w:rPr>
        <w:t> </w:t>
      </w:r>
      <w:r>
        <w:rPr>
          <w:color w:val="C0504D"/>
          <w:u w:val="thick" w:color="C0504D"/>
        </w:rPr>
        <w:t>for</w:t>
      </w:r>
      <w:r>
        <w:rPr>
          <w:color w:val="C0504D"/>
          <w:spacing w:val="-1"/>
          <w:u w:val="thick" w:color="C0504D"/>
        </w:rPr>
        <w:t> </w:t>
      </w:r>
      <w:r>
        <w:rPr>
          <w:color w:val="C0504D"/>
          <w:u w:val="thick" w:color="C0504D"/>
        </w:rPr>
        <w:t>Delhi</w:t>
      </w:r>
    </w:p>
    <w:p>
      <w:pPr>
        <w:pStyle w:val="BodyText"/>
        <w:spacing w:before="8"/>
        <w:rPr>
          <w:b/>
          <w:i/>
          <w:sz w:val="15"/>
        </w:rPr>
      </w:pPr>
    </w:p>
    <w:tbl>
      <w:tblPr>
        <w:tblW w:w="0" w:type="auto"/>
        <w:jc w:val="left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3402"/>
        <w:gridCol w:w="3263"/>
        <w:gridCol w:w="1134"/>
      </w:tblGrid>
      <w:tr>
        <w:trPr>
          <w:trHeight w:val="470" w:hRule="atLeast"/>
        </w:trPr>
        <w:tc>
          <w:tcPr>
            <w:tcW w:w="848" w:type="dxa"/>
          </w:tcPr>
          <w:p>
            <w:pPr>
              <w:pStyle w:val="TableParagraph"/>
              <w:spacing w:before="10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S.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No</w:t>
            </w:r>
          </w:p>
        </w:tc>
        <w:tc>
          <w:tcPr>
            <w:tcW w:w="3402" w:type="dxa"/>
          </w:tcPr>
          <w:p>
            <w:pPr>
              <w:pStyle w:val="TableParagraph"/>
              <w:spacing w:before="10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Depot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Name</w:t>
            </w:r>
          </w:p>
        </w:tc>
        <w:tc>
          <w:tcPr>
            <w:tcW w:w="3263" w:type="dxa"/>
          </w:tcPr>
          <w:p>
            <w:pPr>
              <w:pStyle w:val="TableParagraph"/>
              <w:spacing w:before="10"/>
              <w:ind w:left="10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Type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buses</w:t>
            </w:r>
          </w:p>
        </w:tc>
        <w:tc>
          <w:tcPr>
            <w:tcW w:w="1134" w:type="dxa"/>
          </w:tcPr>
          <w:p>
            <w:pPr>
              <w:pStyle w:val="TableParagraph"/>
              <w:spacing w:line="230" w:lineRule="atLeast"/>
              <w:ind w:left="103" w:right="5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 of</w:t>
            </w:r>
            <w:r>
              <w:rPr>
                <w:b/>
                <w:i/>
                <w:spacing w:val="-47"/>
                <w:sz w:val="20"/>
              </w:rPr>
              <w:t> </w:t>
            </w:r>
            <w:r>
              <w:rPr>
                <w:b/>
                <w:i/>
                <w:sz w:val="20"/>
              </w:rPr>
              <w:t>buses</w:t>
            </w:r>
          </w:p>
        </w:tc>
      </w:tr>
      <w:tr>
        <w:trPr>
          <w:trHeight w:val="253" w:hRule="atLeast"/>
        </w:trPr>
        <w:tc>
          <w:tcPr>
            <w:tcW w:w="848" w:type="dxa"/>
          </w:tcPr>
          <w:p>
            <w:pPr>
              <w:pStyle w:val="TableParagraph"/>
              <w:spacing w:before="11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Shastri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Park</w:t>
            </w:r>
          </w:p>
        </w:tc>
        <w:tc>
          <w:tcPr>
            <w:tcW w:w="3263" w:type="dxa"/>
          </w:tcPr>
          <w:p>
            <w:pPr>
              <w:pStyle w:val="TableParagraph"/>
              <w:spacing w:line="225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5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</w:tr>
      <w:tr>
        <w:trPr>
          <w:trHeight w:val="251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2</w:t>
            </w:r>
          </w:p>
        </w:tc>
        <w:tc>
          <w:tcPr>
            <w:tcW w:w="3402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Majlis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Park</w:t>
            </w:r>
          </w:p>
        </w:tc>
        <w:tc>
          <w:tcPr>
            <w:tcW w:w="3263" w:type="dxa"/>
          </w:tcPr>
          <w:p>
            <w:pPr>
              <w:pStyle w:val="TableParagraph"/>
              <w:spacing w:line="229" w:lineRule="exact"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</w:tr>
      <w:tr>
        <w:trPr>
          <w:trHeight w:val="253" w:hRule="atLeast"/>
        </w:trPr>
        <w:tc>
          <w:tcPr>
            <w:tcW w:w="848" w:type="dxa"/>
          </w:tcPr>
          <w:p>
            <w:pPr>
              <w:pStyle w:val="TableParagraph"/>
              <w:spacing w:before="11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3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Welcome</w:t>
            </w:r>
          </w:p>
        </w:tc>
        <w:tc>
          <w:tcPr>
            <w:tcW w:w="3263" w:type="dxa"/>
          </w:tcPr>
          <w:p>
            <w:pPr>
              <w:pStyle w:val="TableParagraph"/>
              <w:spacing w:line="229" w:lineRule="exact" w:before="5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5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</w:tr>
      <w:tr>
        <w:trPr>
          <w:trHeight w:val="254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4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Kohat Enclave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</w:tr>
      <w:tr>
        <w:trPr>
          <w:trHeight w:val="251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Rithala</w:t>
            </w:r>
          </w:p>
        </w:tc>
        <w:tc>
          <w:tcPr>
            <w:tcW w:w="3263" w:type="dxa"/>
          </w:tcPr>
          <w:p>
            <w:pPr>
              <w:pStyle w:val="TableParagraph"/>
              <w:spacing w:line="229" w:lineRule="exact"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</w:tr>
      <w:tr>
        <w:trPr>
          <w:trHeight w:val="254" w:hRule="atLeast"/>
        </w:trPr>
        <w:tc>
          <w:tcPr>
            <w:tcW w:w="848" w:type="dxa"/>
          </w:tcPr>
          <w:p>
            <w:pPr>
              <w:pStyle w:val="TableParagraph"/>
              <w:spacing w:before="9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6</w:t>
            </w:r>
          </w:p>
        </w:tc>
        <w:tc>
          <w:tcPr>
            <w:tcW w:w="3402" w:type="dxa"/>
          </w:tcPr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Nangloi</w:t>
            </w:r>
          </w:p>
        </w:tc>
        <w:tc>
          <w:tcPr>
            <w:tcW w:w="3263" w:type="dxa"/>
          </w:tcPr>
          <w:p>
            <w:pPr>
              <w:pStyle w:val="TableParagraph"/>
              <w:spacing w:before="3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4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</w:tr>
      <w:tr>
        <w:trPr>
          <w:trHeight w:val="251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7</w:t>
            </w:r>
          </w:p>
        </w:tc>
        <w:tc>
          <w:tcPr>
            <w:tcW w:w="3402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Mundaka</w:t>
            </w:r>
          </w:p>
        </w:tc>
        <w:tc>
          <w:tcPr>
            <w:tcW w:w="3263" w:type="dxa"/>
          </w:tcPr>
          <w:p>
            <w:pPr>
              <w:pStyle w:val="TableParagraph"/>
              <w:spacing w:line="229" w:lineRule="exact"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</w:tr>
      <w:tr>
        <w:trPr>
          <w:trHeight w:val="253" w:hRule="atLeast"/>
        </w:trPr>
        <w:tc>
          <w:tcPr>
            <w:tcW w:w="848" w:type="dxa"/>
          </w:tcPr>
          <w:p>
            <w:pPr>
              <w:pStyle w:val="TableParagraph"/>
              <w:spacing w:before="11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8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Dwarka</w:t>
            </w:r>
          </w:p>
        </w:tc>
        <w:tc>
          <w:tcPr>
            <w:tcW w:w="3263" w:type="dxa"/>
          </w:tcPr>
          <w:p>
            <w:pPr>
              <w:pStyle w:val="TableParagraph"/>
              <w:spacing w:line="229" w:lineRule="exact" w:before="5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5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</w:tr>
      <w:tr>
        <w:trPr>
          <w:trHeight w:val="253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w w:val="100"/>
                <w:sz w:val="15"/>
              </w:rPr>
              <w:t>9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Gadaipur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(9M)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</w:tr>
      <w:tr>
        <w:trPr>
          <w:trHeight w:val="251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10</w:t>
            </w:r>
          </w:p>
        </w:tc>
        <w:tc>
          <w:tcPr>
            <w:tcW w:w="3402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Chattarpur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(9M)</w:t>
            </w:r>
          </w:p>
        </w:tc>
        <w:tc>
          <w:tcPr>
            <w:tcW w:w="3263" w:type="dxa"/>
          </w:tcPr>
          <w:p>
            <w:pPr>
              <w:pStyle w:val="TableParagraph"/>
              <w:spacing w:line="229" w:lineRule="exact"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</w:tr>
      <w:tr>
        <w:trPr>
          <w:trHeight w:val="253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11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Kapashera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(9M)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</w:tr>
      <w:tr>
        <w:trPr>
          <w:trHeight w:val="251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12</w:t>
            </w:r>
          </w:p>
        </w:tc>
        <w:tc>
          <w:tcPr>
            <w:tcW w:w="3402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Daurala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(9M)</w:t>
            </w:r>
          </w:p>
        </w:tc>
        <w:tc>
          <w:tcPr>
            <w:tcW w:w="3263" w:type="dxa"/>
          </w:tcPr>
          <w:p>
            <w:pPr>
              <w:pStyle w:val="TableParagraph"/>
              <w:spacing w:line="229" w:lineRule="exact"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9m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</w:tr>
      <w:tr>
        <w:trPr>
          <w:trHeight w:val="253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13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Rohini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sector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37-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II*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 w:before="17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</w:tr>
      <w:tr>
        <w:trPr>
          <w:trHeight w:val="254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14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Burari-I*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 w:before="17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</w:tr>
    </w:tbl>
    <w:p>
      <w:pPr>
        <w:spacing w:after="0" w:line="217" w:lineRule="exact"/>
        <w:rPr>
          <w:sz w:val="20"/>
        </w:rPr>
        <w:sectPr>
          <w:pgSz w:w="12240" w:h="15840"/>
          <w:pgMar w:header="0" w:footer="1400" w:top="1380" w:bottom="1520" w:left="460" w:right="100"/>
        </w:sectPr>
      </w:pPr>
    </w:p>
    <w:tbl>
      <w:tblPr>
        <w:tblW w:w="0" w:type="auto"/>
        <w:jc w:val="left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3402"/>
        <w:gridCol w:w="3263"/>
        <w:gridCol w:w="1134"/>
      </w:tblGrid>
      <w:tr>
        <w:trPr>
          <w:trHeight w:val="254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15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Kushak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Nala Depot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</w:tr>
      <w:tr>
        <w:trPr>
          <w:trHeight w:val="251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16</w:t>
            </w:r>
          </w:p>
        </w:tc>
        <w:tc>
          <w:tcPr>
            <w:tcW w:w="3402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Narela</w:t>
            </w:r>
          </w:p>
        </w:tc>
        <w:tc>
          <w:tcPr>
            <w:tcW w:w="3263" w:type="dxa"/>
          </w:tcPr>
          <w:p>
            <w:pPr>
              <w:pStyle w:val="TableParagraph"/>
              <w:spacing w:line="229" w:lineRule="exact"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</w:tr>
      <w:tr>
        <w:trPr>
          <w:trHeight w:val="254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17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Burari-II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</w:tr>
      <w:tr>
        <w:trPr>
          <w:trHeight w:val="251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18</w:t>
            </w:r>
          </w:p>
        </w:tc>
        <w:tc>
          <w:tcPr>
            <w:tcW w:w="3402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Dwarka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22</w:t>
            </w:r>
          </w:p>
        </w:tc>
        <w:tc>
          <w:tcPr>
            <w:tcW w:w="3263" w:type="dxa"/>
          </w:tcPr>
          <w:p>
            <w:pPr>
              <w:pStyle w:val="TableParagraph"/>
              <w:spacing w:line="229" w:lineRule="exact"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</w:tr>
      <w:tr>
        <w:trPr>
          <w:trHeight w:val="253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19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BBM-I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</w:tr>
      <w:tr>
        <w:trPr>
          <w:trHeight w:val="251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20</w:t>
            </w:r>
          </w:p>
        </w:tc>
        <w:tc>
          <w:tcPr>
            <w:tcW w:w="3402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Okhla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IV</w:t>
            </w:r>
          </w:p>
        </w:tc>
        <w:tc>
          <w:tcPr>
            <w:tcW w:w="3263" w:type="dxa"/>
          </w:tcPr>
          <w:p>
            <w:pPr>
              <w:pStyle w:val="TableParagraph"/>
              <w:spacing w:line="229" w:lineRule="exact"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</w:tr>
      <w:tr>
        <w:trPr>
          <w:trHeight w:val="253" w:hRule="atLeast"/>
        </w:trPr>
        <w:tc>
          <w:tcPr>
            <w:tcW w:w="848" w:type="dxa"/>
          </w:tcPr>
          <w:p>
            <w:pPr>
              <w:pStyle w:val="TableParagraph"/>
              <w:spacing w:before="11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21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Dilshad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Garden</w:t>
            </w:r>
          </w:p>
        </w:tc>
        <w:tc>
          <w:tcPr>
            <w:tcW w:w="3263" w:type="dxa"/>
          </w:tcPr>
          <w:p>
            <w:pPr>
              <w:pStyle w:val="TableParagraph"/>
              <w:spacing w:line="229" w:lineRule="exact" w:before="5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5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</w:tr>
      <w:tr>
        <w:trPr>
          <w:trHeight w:val="254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22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BBM-II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</w:tr>
      <w:tr>
        <w:trPr>
          <w:trHeight w:val="251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23</w:t>
            </w:r>
          </w:p>
        </w:tc>
        <w:tc>
          <w:tcPr>
            <w:tcW w:w="3402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Rajghat</w:t>
            </w:r>
          </w:p>
        </w:tc>
        <w:tc>
          <w:tcPr>
            <w:tcW w:w="3263" w:type="dxa"/>
          </w:tcPr>
          <w:p>
            <w:pPr>
              <w:pStyle w:val="TableParagraph"/>
              <w:spacing w:line="229" w:lineRule="exact"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</w:tr>
      <w:tr>
        <w:trPr>
          <w:trHeight w:val="254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24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Seemapuri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</w:tr>
      <w:tr>
        <w:trPr>
          <w:trHeight w:val="251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25</w:t>
            </w:r>
          </w:p>
        </w:tc>
        <w:tc>
          <w:tcPr>
            <w:tcW w:w="3402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Kair</w:t>
            </w:r>
          </w:p>
        </w:tc>
        <w:tc>
          <w:tcPr>
            <w:tcW w:w="3263" w:type="dxa"/>
          </w:tcPr>
          <w:p>
            <w:pPr>
              <w:pStyle w:val="TableParagraph"/>
              <w:spacing w:line="229" w:lineRule="exact"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</w:tr>
      <w:tr>
        <w:trPr>
          <w:trHeight w:val="253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26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Dichaon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Kalan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</w:tr>
      <w:tr>
        <w:trPr>
          <w:trHeight w:val="254" w:hRule="atLeast"/>
        </w:trPr>
        <w:tc>
          <w:tcPr>
            <w:tcW w:w="848" w:type="dxa"/>
          </w:tcPr>
          <w:p>
            <w:pPr>
              <w:pStyle w:val="TableParagraph"/>
              <w:spacing w:before="8"/>
              <w:ind w:left="107"/>
              <w:rPr>
                <w:b/>
                <w:i/>
                <w:sz w:val="15"/>
              </w:rPr>
            </w:pPr>
            <w:r>
              <w:rPr>
                <w:b/>
                <w:i/>
                <w:sz w:val="15"/>
              </w:rPr>
              <w:t>27</w:t>
            </w:r>
          </w:p>
        </w:tc>
        <w:tc>
          <w:tcPr>
            <w:tcW w:w="3402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East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Vinod Nagar</w:t>
            </w:r>
          </w:p>
        </w:tc>
        <w:tc>
          <w:tcPr>
            <w:tcW w:w="3263" w:type="dxa"/>
          </w:tcPr>
          <w:p>
            <w:pPr>
              <w:pStyle w:val="TableParagraph"/>
              <w:spacing w:before="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12m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Low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Floor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</w:tr>
    </w:tbl>
    <w:p>
      <w:pPr>
        <w:pStyle w:val="BodyText"/>
        <w:spacing w:before="11"/>
        <w:rPr>
          <w:b/>
          <w:i/>
          <w:sz w:val="15"/>
        </w:rPr>
      </w:pP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37" w:lineRule="auto" w:before="92" w:after="0"/>
        <w:ind w:left="894" w:right="711" w:hanging="361"/>
        <w:jc w:val="both"/>
        <w:rPr>
          <w:sz w:val="22"/>
        </w:rPr>
      </w:pPr>
      <w:r>
        <w:rPr>
          <w:sz w:val="22"/>
        </w:rPr>
        <w:t>Bidder shall quantify its GHG emissions from eBus manufacturing for all three Scopes – 1, 2, and 3 as per the</w:t>
      </w:r>
      <w:r>
        <w:rPr>
          <w:spacing w:val="1"/>
          <w:sz w:val="22"/>
        </w:rPr>
        <w:t> </w:t>
      </w:r>
      <w:r>
        <w:rPr>
          <w:sz w:val="22"/>
        </w:rPr>
        <w:t>international defacto standard GHG Protocol. Bidder shall demonstrate efforts to reduce such emissions over the</w:t>
      </w:r>
      <w:r>
        <w:rPr>
          <w:spacing w:val="1"/>
          <w:sz w:val="22"/>
        </w:rPr>
        <w:t> </w:t>
      </w:r>
      <w:r>
        <w:rPr>
          <w:sz w:val="22"/>
        </w:rPr>
        <w:t>deployment period, including if necessary, purchase offsets. Should offsets be purchased, then they must use an</w:t>
      </w:r>
      <w:r>
        <w:rPr>
          <w:spacing w:val="1"/>
          <w:sz w:val="22"/>
        </w:rPr>
        <w:t> </w:t>
      </w:r>
      <w:r>
        <w:rPr>
          <w:sz w:val="22"/>
        </w:rPr>
        <w:t>internationally</w:t>
      </w:r>
      <w:r>
        <w:rPr>
          <w:spacing w:val="-4"/>
          <w:sz w:val="22"/>
        </w:rPr>
        <w:t> </w:t>
      </w:r>
      <w:r>
        <w:rPr>
          <w:sz w:val="22"/>
        </w:rPr>
        <w:t>recognized methodology</w:t>
      </w:r>
      <w:r>
        <w:rPr>
          <w:spacing w:val="-2"/>
          <w:sz w:val="22"/>
        </w:rPr>
        <w:t> </w:t>
      </w:r>
      <w:r>
        <w:rPr>
          <w:sz w:val="22"/>
        </w:rPr>
        <w:t>and ensure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 offset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located in India.</w:t>
      </w: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35" w:lineRule="auto" w:before="129" w:after="0"/>
        <w:ind w:left="894" w:right="712" w:hanging="361"/>
        <w:jc w:val="both"/>
        <w:rPr>
          <w:sz w:val="22"/>
        </w:rPr>
      </w:pPr>
      <w:r>
        <w:rPr>
          <w:sz w:val="22"/>
        </w:rPr>
        <w:t>Buses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enabled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uniform</w:t>
      </w:r>
      <w:r>
        <w:rPr>
          <w:spacing w:val="-6"/>
          <w:sz w:val="22"/>
        </w:rPr>
        <w:t> </w:t>
      </w:r>
      <w:r>
        <w:rPr>
          <w:sz w:val="22"/>
        </w:rPr>
        <w:t>ITMS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integrated</w:t>
      </w:r>
      <w:r>
        <w:rPr>
          <w:spacing w:val="-4"/>
          <w:sz w:val="22"/>
        </w:rPr>
        <w:t> </w:t>
      </w:r>
      <w:r>
        <w:rPr>
          <w:sz w:val="22"/>
        </w:rPr>
        <w:t>between</w:t>
      </w:r>
      <w:r>
        <w:rPr>
          <w:spacing w:val="-4"/>
          <w:sz w:val="22"/>
        </w:rPr>
        <w:t> </w:t>
      </w:r>
      <w:r>
        <w:rPr>
          <w:sz w:val="22"/>
        </w:rPr>
        <w:t>STUs,</w:t>
      </w:r>
      <w:r>
        <w:rPr>
          <w:spacing w:val="-3"/>
          <w:sz w:val="22"/>
        </w:rPr>
        <w:t> </w:t>
      </w:r>
      <w:r>
        <w:rPr>
          <w:sz w:val="22"/>
        </w:rPr>
        <w:t>CESL/Central</w:t>
      </w:r>
      <w:r>
        <w:rPr>
          <w:spacing w:val="-3"/>
          <w:sz w:val="22"/>
        </w:rPr>
        <w:t> </w:t>
      </w:r>
      <w:r>
        <w:rPr>
          <w:sz w:val="22"/>
        </w:rPr>
        <w:t>Agency,</w:t>
      </w:r>
      <w:r>
        <w:rPr>
          <w:spacing w:val="-4"/>
          <w:sz w:val="22"/>
        </w:rPr>
        <w:t> </w:t>
      </w:r>
      <w:r>
        <w:rPr>
          <w:sz w:val="22"/>
        </w:rPr>
        <w:t>vehicles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Operators.</w:t>
      </w:r>
    </w:p>
    <w:p>
      <w:pPr>
        <w:pStyle w:val="ListParagraph"/>
        <w:numPr>
          <w:ilvl w:val="0"/>
          <w:numId w:val="98"/>
        </w:numPr>
        <w:tabs>
          <w:tab w:pos="895" w:val="left" w:leader="none"/>
        </w:tabs>
        <w:spacing w:line="237" w:lineRule="auto" w:before="123" w:after="0"/>
        <w:ind w:left="894" w:right="710" w:hanging="361"/>
        <w:jc w:val="both"/>
        <w:rPr>
          <w:sz w:val="22"/>
        </w:rPr>
      </w:pPr>
      <w:r>
        <w:rPr>
          <w:sz w:val="22"/>
        </w:rPr>
        <w:t>The Selected Bidder(s) shall enter into a Management Services Agreement with CESL for the payment of service</w:t>
      </w:r>
      <w:r>
        <w:rPr>
          <w:spacing w:val="1"/>
          <w:sz w:val="22"/>
        </w:rPr>
        <w:t> </w:t>
      </w:r>
      <w:r>
        <w:rPr>
          <w:sz w:val="22"/>
        </w:rPr>
        <w:t>fees</w:t>
      </w:r>
      <w:r>
        <w:rPr>
          <w:spacing w:val="-9"/>
          <w:sz w:val="22"/>
        </w:rPr>
        <w:t> </w:t>
      </w:r>
      <w:r>
        <w:rPr>
          <w:sz w:val="22"/>
        </w:rPr>
        <w:t>defined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Project</w:t>
      </w:r>
      <w:r>
        <w:rPr>
          <w:spacing w:val="-9"/>
          <w:sz w:val="22"/>
        </w:rPr>
        <w:t> </w:t>
      </w:r>
      <w:r>
        <w:rPr>
          <w:sz w:val="22"/>
        </w:rPr>
        <w:t>Management</w:t>
      </w:r>
      <w:r>
        <w:rPr>
          <w:spacing w:val="-5"/>
          <w:sz w:val="22"/>
        </w:rPr>
        <w:t> </w:t>
      </w:r>
      <w:r>
        <w:rPr>
          <w:sz w:val="22"/>
        </w:rPr>
        <w:t>Charges</w:t>
      </w:r>
      <w:r>
        <w:rPr>
          <w:spacing w:val="-5"/>
          <w:sz w:val="22"/>
        </w:rPr>
        <w:t> </w:t>
      </w:r>
      <w:r>
        <w:rPr>
          <w:sz w:val="22"/>
        </w:rPr>
        <w:t>(PMC).</w:t>
      </w:r>
      <w:r>
        <w:rPr>
          <w:spacing w:val="40"/>
          <w:sz w:val="22"/>
        </w:rPr>
        <w:t> </w:t>
      </w:r>
      <w:r>
        <w:rPr>
          <w:sz w:val="22"/>
        </w:rPr>
        <w:t>Such</w:t>
      </w:r>
      <w:r>
        <w:rPr>
          <w:spacing w:val="-6"/>
          <w:sz w:val="22"/>
        </w:rPr>
        <w:t> </w:t>
      </w:r>
      <w:r>
        <w:rPr>
          <w:sz w:val="22"/>
        </w:rPr>
        <w:t>Charges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Fees</w:t>
      </w:r>
      <w:r>
        <w:rPr>
          <w:spacing w:val="-8"/>
          <w:sz w:val="22"/>
        </w:rPr>
        <w:t> </w:t>
      </w:r>
      <w:r>
        <w:rPr>
          <w:sz w:val="22"/>
        </w:rPr>
        <w:t>are</w:t>
      </w:r>
      <w:r>
        <w:rPr>
          <w:spacing w:val="-8"/>
          <w:sz w:val="22"/>
        </w:rPr>
        <w:t> </w:t>
      </w:r>
      <w:r>
        <w:rPr>
          <w:sz w:val="22"/>
        </w:rPr>
        <w:t>together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their</w:t>
      </w:r>
      <w:r>
        <w:rPr>
          <w:spacing w:val="-5"/>
          <w:sz w:val="22"/>
        </w:rPr>
        <w:t> </w:t>
      </w:r>
      <w:r>
        <w:rPr>
          <w:sz w:val="22"/>
        </w:rPr>
        <w:t>milestones</w:t>
      </w:r>
      <w:r>
        <w:rPr>
          <w:spacing w:val="-9"/>
          <w:sz w:val="22"/>
        </w:rPr>
        <w:t> </w:t>
      </w:r>
      <w:r>
        <w:rPr>
          <w:sz w:val="22"/>
        </w:rPr>
        <w:t>are</w:t>
      </w:r>
      <w:r>
        <w:rPr>
          <w:spacing w:val="-52"/>
          <w:sz w:val="22"/>
        </w:rPr>
        <w:t> </w:t>
      </w:r>
      <w:r>
        <w:rPr>
          <w:sz w:val="22"/>
        </w:rPr>
        <w:t>defined</w:t>
      </w:r>
      <w:r>
        <w:rPr>
          <w:spacing w:val="-3"/>
          <w:sz w:val="22"/>
        </w:rPr>
        <w:t> </w:t>
      </w:r>
      <w:r>
        <w:rPr>
          <w:sz w:val="22"/>
        </w:rPr>
        <w:t>in scope of CESL clause (f).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97"/>
        </w:numPr>
        <w:tabs>
          <w:tab w:pos="1113" w:val="left" w:leader="none"/>
        </w:tabs>
        <w:spacing w:line="240" w:lineRule="auto" w:before="0" w:after="0"/>
        <w:ind w:left="1112" w:right="0" w:hanging="361"/>
        <w:jc w:val="both"/>
        <w:rPr>
          <w:b/>
          <w:sz w:val="22"/>
        </w:rPr>
      </w:pPr>
      <w:r>
        <w:rPr>
          <w:b/>
          <w:sz w:val="22"/>
        </w:rPr>
        <w:t>Scope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Authority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99"/>
        </w:numPr>
        <w:tabs>
          <w:tab w:pos="895" w:val="left" w:leader="none"/>
        </w:tabs>
        <w:spacing w:line="240" w:lineRule="auto" w:before="0" w:after="0"/>
        <w:ind w:left="894" w:right="710" w:hanging="361"/>
        <w:jc w:val="both"/>
        <w:rPr>
          <w:sz w:val="22"/>
        </w:rPr>
      </w:pPr>
      <w:r>
        <w:rPr>
          <w:sz w:val="22"/>
        </w:rPr>
        <w:t>Authority shall provide adequate vacant land at the depot, free from encumbrances, along with road connectivity</w:t>
      </w:r>
      <w:r>
        <w:rPr>
          <w:spacing w:val="1"/>
          <w:sz w:val="22"/>
        </w:rPr>
        <w:t> </w:t>
      </w:r>
      <w:r>
        <w:rPr>
          <w:sz w:val="22"/>
        </w:rPr>
        <w:t>and right of way, upstream infrastructures including civil/electrical work and electric connection at available HT</w:t>
      </w:r>
      <w:r>
        <w:rPr>
          <w:spacing w:val="1"/>
          <w:sz w:val="22"/>
        </w:rPr>
        <w:t> </w:t>
      </w:r>
      <w:r>
        <w:rPr>
          <w:sz w:val="22"/>
        </w:rPr>
        <w:t>metering level (6/11/22/33 KV connection) including on-site sub- stations for stepping down voltage to 0.415 KV</w:t>
      </w:r>
      <w:r>
        <w:rPr>
          <w:spacing w:val="1"/>
          <w:sz w:val="22"/>
        </w:rPr>
        <w:t> </w:t>
      </w:r>
      <w:r>
        <w:rPr>
          <w:sz w:val="22"/>
        </w:rPr>
        <w:t>and all requisite licence/permissions for set-up and operation of maintenance depots, charging infrastructure, and</w:t>
      </w:r>
      <w:r>
        <w:rPr>
          <w:spacing w:val="1"/>
          <w:sz w:val="22"/>
        </w:rPr>
        <w:t> </w:t>
      </w:r>
      <w:r>
        <w:rPr>
          <w:sz w:val="22"/>
        </w:rPr>
        <w:t>parking of buses. The Authority shall handover peaceful and unencumbered possession of maintenance depots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894"/>
        <w:jc w:val="both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minimum</w:t>
      </w:r>
      <w:r>
        <w:rPr>
          <w:spacing w:val="-6"/>
        </w:rPr>
        <w:t> </w:t>
      </w:r>
      <w:r>
        <w:rPr/>
        <w:t>depot infrastructure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Authority:</w:t>
      </w:r>
    </w:p>
    <w:p>
      <w:pPr>
        <w:pStyle w:val="ListParagraph"/>
        <w:numPr>
          <w:ilvl w:val="0"/>
          <w:numId w:val="100"/>
        </w:numPr>
        <w:tabs>
          <w:tab w:pos="962" w:val="left" w:leader="none"/>
        </w:tabs>
        <w:spacing w:line="240" w:lineRule="auto" w:before="119" w:after="0"/>
        <w:ind w:left="961" w:right="1514" w:hanging="287"/>
        <w:jc w:val="both"/>
        <w:rPr>
          <w:sz w:val="22"/>
        </w:rPr>
      </w:pPr>
      <w:r>
        <w:rPr>
          <w:sz w:val="22"/>
        </w:rPr>
        <w:t>Adequate</w:t>
      </w:r>
      <w:r>
        <w:rPr>
          <w:spacing w:val="-1"/>
          <w:sz w:val="22"/>
        </w:rPr>
        <w:t> </w:t>
      </w:r>
      <w:r>
        <w:rPr>
          <w:sz w:val="22"/>
        </w:rPr>
        <w:t>parking</w:t>
      </w:r>
      <w:r>
        <w:rPr>
          <w:spacing w:val="-4"/>
          <w:sz w:val="22"/>
        </w:rPr>
        <w:t> </w:t>
      </w:r>
      <w:r>
        <w:rPr>
          <w:sz w:val="22"/>
        </w:rPr>
        <w:t>area</w:t>
      </w:r>
      <w:r>
        <w:rPr>
          <w:spacing w:val="-2"/>
          <w:sz w:val="22"/>
        </w:rPr>
        <w:t> </w:t>
      </w:r>
      <w:r>
        <w:rPr>
          <w:sz w:val="22"/>
        </w:rPr>
        <w:t>(minimum</w:t>
      </w:r>
      <w:r>
        <w:rPr>
          <w:spacing w:val="-4"/>
          <w:sz w:val="22"/>
        </w:rPr>
        <w:t> </w:t>
      </w:r>
      <w:r>
        <w:rPr>
          <w:sz w:val="22"/>
        </w:rPr>
        <w:t>150</w:t>
      </w:r>
      <w:r>
        <w:rPr>
          <w:spacing w:val="-1"/>
          <w:sz w:val="22"/>
        </w:rPr>
        <w:t> </w:t>
      </w:r>
      <w:r>
        <w:rPr>
          <w:sz w:val="22"/>
        </w:rPr>
        <w:t>sq.m</w:t>
      </w:r>
      <w:r>
        <w:rPr>
          <w:spacing w:val="-5"/>
          <w:sz w:val="22"/>
        </w:rPr>
        <w:t> </w:t>
      </w:r>
      <w:r>
        <w:rPr>
          <w:sz w:val="22"/>
        </w:rPr>
        <w:t>per bus</w:t>
      </w:r>
      <w:r>
        <w:rPr>
          <w:spacing w:val="-2"/>
          <w:sz w:val="22"/>
        </w:rPr>
        <w:t> </w:t>
      </w:r>
      <w:r>
        <w:rPr>
          <w:sz w:val="22"/>
        </w:rPr>
        <w:t>including</w:t>
      </w:r>
      <w:r>
        <w:rPr>
          <w:spacing w:val="-4"/>
          <w:sz w:val="22"/>
        </w:rPr>
        <w:t> </w:t>
      </w:r>
      <w:r>
        <w:rPr>
          <w:sz w:val="22"/>
        </w:rPr>
        <w:t>basic</w:t>
      </w:r>
      <w:r>
        <w:rPr>
          <w:spacing w:val="-1"/>
          <w:sz w:val="22"/>
        </w:rPr>
        <w:t> </w:t>
      </w:r>
      <w:r>
        <w:rPr>
          <w:sz w:val="22"/>
        </w:rPr>
        <w:t>depot</w:t>
      </w:r>
      <w:r>
        <w:rPr>
          <w:spacing w:val="-2"/>
          <w:sz w:val="22"/>
        </w:rPr>
        <w:t> </w:t>
      </w:r>
      <w:r>
        <w:rPr>
          <w:sz w:val="22"/>
        </w:rPr>
        <w:t>requirements,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parking,</w:t>
      </w:r>
      <w:r>
        <w:rPr>
          <w:spacing w:val="-52"/>
          <w:sz w:val="22"/>
        </w:rPr>
        <w:t> </w:t>
      </w:r>
      <w:r>
        <w:rPr>
          <w:sz w:val="22"/>
        </w:rPr>
        <w:t>workshops,</w:t>
      </w:r>
      <w:r>
        <w:rPr>
          <w:spacing w:val="-1"/>
          <w:sz w:val="22"/>
        </w:rPr>
        <w:t> </w:t>
      </w:r>
      <w:r>
        <w:rPr>
          <w:sz w:val="22"/>
        </w:rPr>
        <w:t>staff</w:t>
      </w:r>
      <w:r>
        <w:rPr>
          <w:spacing w:val="-1"/>
          <w:sz w:val="22"/>
        </w:rPr>
        <w:t> </w:t>
      </w:r>
      <w:r>
        <w:rPr>
          <w:sz w:val="22"/>
        </w:rPr>
        <w:t>amenities,</w:t>
      </w:r>
      <w:r>
        <w:rPr>
          <w:spacing w:val="-3"/>
          <w:sz w:val="22"/>
        </w:rPr>
        <w:t> </w:t>
      </w:r>
      <w:r>
        <w:rPr>
          <w:sz w:val="22"/>
        </w:rPr>
        <w:t>administrative</w:t>
      </w:r>
      <w:r>
        <w:rPr>
          <w:spacing w:val="-1"/>
          <w:sz w:val="22"/>
        </w:rPr>
        <w:t> </w:t>
      </w:r>
      <w:r>
        <w:rPr>
          <w:sz w:val="22"/>
        </w:rPr>
        <w:t>block, etc.) for</w:t>
      </w:r>
      <w:r>
        <w:rPr>
          <w:spacing w:val="-1"/>
          <w:sz w:val="22"/>
        </w:rPr>
        <w:t> </w:t>
      </w:r>
      <w:r>
        <w:rPr>
          <w:sz w:val="22"/>
        </w:rPr>
        <w:t>parking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buses</w:t>
      </w:r>
      <w:r>
        <w:rPr>
          <w:spacing w:val="-2"/>
          <w:sz w:val="22"/>
        </w:rPr>
        <w:t> </w:t>
      </w:r>
      <w:r>
        <w:rPr>
          <w:sz w:val="22"/>
        </w:rPr>
        <w:t>allocated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depot.</w:t>
      </w:r>
    </w:p>
    <w:p>
      <w:pPr>
        <w:pStyle w:val="ListParagraph"/>
        <w:numPr>
          <w:ilvl w:val="0"/>
          <w:numId w:val="100"/>
        </w:numPr>
        <w:tabs>
          <w:tab w:pos="962" w:val="left" w:leader="none"/>
        </w:tabs>
        <w:spacing w:line="240" w:lineRule="auto" w:before="120" w:after="0"/>
        <w:ind w:left="961" w:right="724" w:hanging="287"/>
        <w:jc w:val="both"/>
        <w:rPr>
          <w:sz w:val="22"/>
        </w:rPr>
      </w:pPr>
      <w:r>
        <w:rPr>
          <w:sz w:val="22"/>
        </w:rPr>
        <w:t>Depots with civil infrastructure facilities that include adequate space for office, security booths, medical facility</w:t>
      </w:r>
      <w:r>
        <w:rPr>
          <w:spacing w:val="1"/>
          <w:sz w:val="22"/>
        </w:rPr>
        <w:t> </w:t>
      </w:r>
      <w:r>
        <w:rPr>
          <w:sz w:val="22"/>
        </w:rPr>
        <w:t>and rest room, canteen, spare parts store, workshop sheds (for washing facilities, maintenance / service pits @ 2</w:t>
      </w:r>
      <w:r>
        <w:rPr>
          <w:spacing w:val="1"/>
          <w:sz w:val="22"/>
        </w:rPr>
        <w:t> </w:t>
      </w:r>
      <w:r>
        <w:rPr>
          <w:sz w:val="22"/>
        </w:rPr>
        <w:t>pits</w:t>
      </w:r>
      <w:r>
        <w:rPr>
          <w:spacing w:val="-1"/>
          <w:sz w:val="22"/>
        </w:rPr>
        <w:t> </w:t>
      </w:r>
      <w:r>
        <w:rPr>
          <w:sz w:val="22"/>
        </w:rPr>
        <w:t>per 50 buses)</w:t>
      </w:r>
    </w:p>
    <w:p>
      <w:pPr>
        <w:pStyle w:val="ListParagraph"/>
        <w:numPr>
          <w:ilvl w:val="0"/>
          <w:numId w:val="100"/>
        </w:numPr>
        <w:tabs>
          <w:tab w:pos="962" w:val="left" w:leader="none"/>
        </w:tabs>
        <w:spacing w:line="240" w:lineRule="auto" w:before="120" w:after="0"/>
        <w:ind w:left="961" w:right="0" w:hanging="287"/>
        <w:jc w:val="both"/>
        <w:rPr>
          <w:sz w:val="22"/>
        </w:rPr>
      </w:pPr>
      <w:r>
        <w:rPr>
          <w:sz w:val="22"/>
        </w:rPr>
        <w:t>Boundary</w:t>
      </w:r>
      <w:r>
        <w:rPr>
          <w:spacing w:val="-4"/>
          <w:sz w:val="22"/>
        </w:rPr>
        <w:t> </w:t>
      </w:r>
      <w:r>
        <w:rPr>
          <w:sz w:val="22"/>
        </w:rPr>
        <w:t>wall: 2</w:t>
      </w:r>
      <w:r>
        <w:rPr>
          <w:spacing w:val="-3"/>
          <w:sz w:val="22"/>
        </w:rPr>
        <w:t> </w:t>
      </w:r>
      <w:r>
        <w:rPr>
          <w:sz w:val="22"/>
        </w:rPr>
        <w:t>m</w:t>
      </w:r>
      <w:r>
        <w:rPr>
          <w:spacing w:val="-5"/>
          <w:sz w:val="22"/>
        </w:rPr>
        <w:t> </w:t>
      </w:r>
      <w:r>
        <w:rPr>
          <w:sz w:val="22"/>
        </w:rPr>
        <w:t>height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0.6M</w:t>
      </w:r>
      <w:r>
        <w:rPr>
          <w:spacing w:val="-3"/>
          <w:sz w:val="22"/>
        </w:rPr>
        <w:t> </w:t>
      </w:r>
      <w:r>
        <w:rPr>
          <w:sz w:val="22"/>
        </w:rPr>
        <w:t>railing.</w:t>
      </w:r>
    </w:p>
    <w:p>
      <w:pPr>
        <w:pStyle w:val="ListParagraph"/>
        <w:numPr>
          <w:ilvl w:val="0"/>
          <w:numId w:val="100"/>
        </w:numPr>
        <w:tabs>
          <w:tab w:pos="962" w:val="left" w:leader="none"/>
        </w:tabs>
        <w:spacing w:line="240" w:lineRule="auto" w:before="122" w:after="0"/>
        <w:ind w:left="961" w:right="723" w:hanging="287"/>
        <w:jc w:val="both"/>
        <w:rPr>
          <w:sz w:val="22"/>
        </w:rPr>
      </w:pPr>
      <w:r>
        <w:rPr>
          <w:sz w:val="22"/>
        </w:rPr>
        <w:t>Provision for sanitary installations, external services connections, internal electrical connections, power wiring,</w:t>
      </w:r>
      <w:r>
        <w:rPr>
          <w:spacing w:val="1"/>
          <w:sz w:val="22"/>
        </w:rPr>
        <w:t> </w:t>
      </w:r>
      <w:r>
        <w:rPr>
          <w:sz w:val="22"/>
        </w:rPr>
        <w:t>telephone</w:t>
      </w:r>
      <w:r>
        <w:rPr>
          <w:spacing w:val="-1"/>
          <w:sz w:val="22"/>
        </w:rPr>
        <w:t> </w:t>
      </w:r>
      <w:r>
        <w:rPr>
          <w:sz w:val="22"/>
        </w:rPr>
        <w:t>conduits,</w:t>
      </w:r>
      <w:r>
        <w:rPr>
          <w:spacing w:val="-2"/>
          <w:sz w:val="22"/>
        </w:rPr>
        <w:t> </w:t>
      </w:r>
      <w:r>
        <w:rPr>
          <w:sz w:val="22"/>
        </w:rPr>
        <w:t>computer</w:t>
      </w:r>
      <w:r>
        <w:rPr>
          <w:spacing w:val="1"/>
          <w:sz w:val="22"/>
        </w:rPr>
        <w:t> </w:t>
      </w:r>
      <w:r>
        <w:rPr>
          <w:sz w:val="22"/>
        </w:rPr>
        <w:t>conduits,</w:t>
      </w:r>
      <w:r>
        <w:rPr>
          <w:spacing w:val="-3"/>
          <w:sz w:val="22"/>
        </w:rPr>
        <w:t> </w:t>
      </w:r>
      <w:r>
        <w:rPr>
          <w:sz w:val="22"/>
        </w:rPr>
        <w:t>streetlight, signage, and septic</w:t>
      </w:r>
      <w:r>
        <w:rPr>
          <w:spacing w:val="-1"/>
          <w:sz w:val="22"/>
        </w:rPr>
        <w:t> </w:t>
      </w:r>
      <w:r>
        <w:rPr>
          <w:sz w:val="22"/>
        </w:rPr>
        <w:t>tank.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99"/>
        </w:numPr>
        <w:tabs>
          <w:tab w:pos="895" w:val="left" w:leader="none"/>
        </w:tabs>
        <w:spacing w:line="237" w:lineRule="auto" w:before="0" w:after="0"/>
        <w:ind w:left="894" w:right="710" w:hanging="361"/>
        <w:jc w:val="both"/>
        <w:rPr>
          <w:sz w:val="22"/>
        </w:rPr>
      </w:pP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case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unable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provide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above</w:t>
      </w:r>
      <w:r>
        <w:rPr>
          <w:spacing w:val="-3"/>
          <w:sz w:val="22"/>
        </w:rPr>
        <w:t> </w:t>
      </w:r>
      <w:r>
        <w:rPr>
          <w:sz w:val="22"/>
        </w:rPr>
        <w:t>basic</w:t>
      </w:r>
      <w:r>
        <w:rPr>
          <w:spacing w:val="-3"/>
          <w:sz w:val="22"/>
        </w:rPr>
        <w:t> </w:t>
      </w:r>
      <w:r>
        <w:rPr>
          <w:sz w:val="22"/>
        </w:rPr>
        <w:t>minimum</w:t>
      </w:r>
      <w:r>
        <w:rPr>
          <w:spacing w:val="-7"/>
          <w:sz w:val="22"/>
        </w:rPr>
        <w:t> </w:t>
      </w:r>
      <w:r>
        <w:rPr>
          <w:sz w:val="22"/>
        </w:rPr>
        <w:t>specs,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allow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same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3"/>
          <w:sz w:val="22"/>
        </w:rPr>
        <w:t> </w:t>
      </w:r>
      <w:r>
        <w:rPr>
          <w:sz w:val="22"/>
        </w:rPr>
        <w:t>developed</w:t>
      </w:r>
      <w:r>
        <w:rPr>
          <w:spacing w:val="4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Bidder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its</w:t>
      </w:r>
      <w:r>
        <w:rPr>
          <w:spacing w:val="6"/>
          <w:sz w:val="22"/>
        </w:rPr>
        <w:t> </w:t>
      </w:r>
      <w:r>
        <w:rPr>
          <w:sz w:val="22"/>
        </w:rPr>
        <w:t>cost</w:t>
      </w:r>
      <w:r>
        <w:rPr>
          <w:spacing w:val="7"/>
          <w:sz w:val="22"/>
        </w:rPr>
        <w:t> </w:t>
      </w:r>
      <w:r>
        <w:rPr>
          <w:sz w:val="22"/>
        </w:rPr>
        <w:t>shall</w:t>
      </w:r>
      <w:r>
        <w:rPr>
          <w:spacing w:val="7"/>
          <w:sz w:val="22"/>
        </w:rPr>
        <w:t> </w:t>
      </w:r>
      <w:r>
        <w:rPr>
          <w:sz w:val="22"/>
        </w:rPr>
        <w:t>be</w:t>
      </w:r>
      <w:r>
        <w:rPr>
          <w:spacing w:val="4"/>
          <w:sz w:val="22"/>
        </w:rPr>
        <w:t> </w:t>
      </w:r>
      <w:r>
        <w:rPr>
          <w:sz w:val="22"/>
        </w:rPr>
        <w:t>reimbursed</w:t>
      </w:r>
      <w:r>
        <w:rPr>
          <w:spacing w:val="6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Authority</w:t>
      </w:r>
      <w:r>
        <w:rPr>
          <w:spacing w:val="3"/>
          <w:sz w:val="22"/>
        </w:rPr>
        <w:t> </w:t>
      </w:r>
      <w:r>
        <w:rPr>
          <w:sz w:val="22"/>
        </w:rPr>
        <w:t>on</w:t>
      </w:r>
      <w:r>
        <w:rPr>
          <w:spacing w:val="6"/>
          <w:sz w:val="22"/>
        </w:rPr>
        <w:t> </w:t>
      </w:r>
      <w:r>
        <w:rPr>
          <w:sz w:val="22"/>
        </w:rPr>
        <w:t>actuals.</w:t>
      </w:r>
      <w:r>
        <w:rPr>
          <w:spacing w:val="4"/>
          <w:sz w:val="22"/>
        </w:rPr>
        <w:t> </w:t>
      </w:r>
      <w:r>
        <w:rPr>
          <w:sz w:val="22"/>
        </w:rPr>
        <w:t>Further,</w:t>
      </w:r>
      <w:r>
        <w:rPr>
          <w:spacing w:val="11"/>
          <w:sz w:val="22"/>
        </w:rPr>
        <w:t> </w:t>
      </w:r>
      <w:r>
        <w:rPr>
          <w:sz w:val="22"/>
        </w:rPr>
        <w:t>at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discretion</w:t>
      </w:r>
      <w:r>
        <w:rPr>
          <w:spacing w:val="7"/>
          <w:sz w:val="22"/>
        </w:rPr>
        <w:t> </w:t>
      </w:r>
      <w:r>
        <w:rPr>
          <w:sz w:val="22"/>
        </w:rPr>
        <w:t>of</w:t>
      </w:r>
    </w:p>
    <w:p>
      <w:pPr>
        <w:spacing w:after="0" w:line="237" w:lineRule="auto"/>
        <w:jc w:val="both"/>
        <w:rPr>
          <w:sz w:val="22"/>
        </w:rPr>
        <w:sectPr>
          <w:pgSz w:w="12240" w:h="15840"/>
          <w:pgMar w:header="0" w:footer="1400" w:top="1380" w:bottom="1600" w:left="460" w:right="100"/>
        </w:sectPr>
      </w:pPr>
    </w:p>
    <w:p>
      <w:pPr>
        <w:pStyle w:val="BodyText"/>
        <w:spacing w:before="74"/>
        <w:ind w:left="894" w:right="715"/>
        <w:jc w:val="both"/>
      </w:pPr>
      <w:r>
        <w:rPr/>
        <w:t>the Authority, the Bidder shall be given additional time for the development of such basic depot infrastructure that</w:t>
      </w:r>
      <w:r>
        <w:rPr>
          <w:spacing w:val="-53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provided 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Authority.</w:t>
      </w:r>
    </w:p>
    <w:p>
      <w:pPr>
        <w:pStyle w:val="ListParagraph"/>
        <w:numPr>
          <w:ilvl w:val="0"/>
          <w:numId w:val="99"/>
        </w:numPr>
        <w:tabs>
          <w:tab w:pos="895" w:val="left" w:leader="none"/>
        </w:tabs>
        <w:spacing w:line="237" w:lineRule="auto" w:before="123" w:after="0"/>
        <w:ind w:left="894" w:right="714" w:hanging="361"/>
        <w:jc w:val="both"/>
        <w:rPr>
          <w:sz w:val="22"/>
        </w:rPr>
      </w:pPr>
      <w:r>
        <w:rPr>
          <w:sz w:val="22"/>
        </w:rPr>
        <w:t>The Authority shall provide a deployment plan for buses including operational routes and schedules in accordance</w:t>
      </w:r>
      <w:r>
        <w:rPr>
          <w:spacing w:val="-52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provisions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Agreement.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Authority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provide</w:t>
      </w:r>
      <w:r>
        <w:rPr>
          <w:spacing w:val="-11"/>
          <w:sz w:val="22"/>
        </w:rPr>
        <w:t> </w:t>
      </w:r>
      <w:r>
        <w:rPr>
          <w:sz w:val="22"/>
        </w:rPr>
        <w:t>schedules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opportunity</w:t>
      </w:r>
      <w:r>
        <w:rPr>
          <w:spacing w:val="-11"/>
          <w:sz w:val="22"/>
        </w:rPr>
        <w:t> </w:t>
      </w:r>
      <w:r>
        <w:rPr>
          <w:sz w:val="22"/>
        </w:rPr>
        <w:t>charging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period</w:t>
      </w:r>
      <w:r>
        <w:rPr>
          <w:spacing w:val="-52"/>
          <w:sz w:val="22"/>
        </w:rPr>
        <w:t> </w:t>
      </w:r>
      <w:r>
        <w:rPr>
          <w:sz w:val="22"/>
        </w:rPr>
        <w:t>of 45 minutes on a depot-in, depot-out basis, at depot location before prototype testing for the subsequent charger</w:t>
      </w:r>
      <w:r>
        <w:rPr>
          <w:spacing w:val="1"/>
          <w:sz w:val="22"/>
        </w:rPr>
        <w:t> </w:t>
      </w:r>
      <w:r>
        <w:rPr>
          <w:sz w:val="22"/>
        </w:rPr>
        <w:t>installation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 Bidder.</w:t>
      </w:r>
    </w:p>
    <w:p>
      <w:pPr>
        <w:pStyle w:val="ListParagraph"/>
        <w:numPr>
          <w:ilvl w:val="0"/>
          <w:numId w:val="99"/>
        </w:numPr>
        <w:tabs>
          <w:tab w:pos="895" w:val="left" w:leader="none"/>
        </w:tabs>
        <w:spacing w:line="235" w:lineRule="auto" w:before="127" w:after="0"/>
        <w:ind w:left="894" w:right="718" w:hanging="361"/>
        <w:jc w:val="both"/>
        <w:rPr>
          <w:sz w:val="22"/>
        </w:rPr>
      </w:pPr>
      <w:r>
        <w:rPr>
          <w:sz w:val="22"/>
        </w:rPr>
        <w:t>Authority shall implement and adopt a uniform ITMS that is integrated between STUs, CESL/Central Agency,</w:t>
      </w:r>
      <w:r>
        <w:rPr>
          <w:spacing w:val="1"/>
          <w:sz w:val="22"/>
        </w:rPr>
        <w:t> </w:t>
      </w:r>
      <w:r>
        <w:rPr>
          <w:sz w:val="22"/>
        </w:rPr>
        <w:t>vehicles</w:t>
      </w:r>
      <w:r>
        <w:rPr>
          <w:spacing w:val="-1"/>
          <w:sz w:val="22"/>
        </w:rPr>
        <w:t> </w:t>
      </w:r>
      <w:r>
        <w:rPr>
          <w:sz w:val="22"/>
        </w:rPr>
        <w:t>and Operators.</w:t>
      </w:r>
    </w:p>
    <w:p>
      <w:pPr>
        <w:pStyle w:val="ListParagraph"/>
        <w:numPr>
          <w:ilvl w:val="0"/>
          <w:numId w:val="99"/>
        </w:numPr>
        <w:tabs>
          <w:tab w:pos="895" w:val="left" w:leader="none"/>
        </w:tabs>
        <w:spacing w:line="237" w:lineRule="auto" w:before="125" w:after="0"/>
        <w:ind w:left="894" w:right="710" w:hanging="361"/>
        <w:jc w:val="both"/>
        <w:rPr>
          <w:sz w:val="22"/>
        </w:rPr>
      </w:pPr>
      <w:r>
        <w:rPr>
          <w:spacing w:val="-1"/>
          <w:sz w:val="22"/>
        </w:rPr>
        <w:t>Authority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not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liable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electricity</w:t>
      </w:r>
      <w:r>
        <w:rPr>
          <w:spacing w:val="-11"/>
          <w:sz w:val="22"/>
        </w:rPr>
        <w:t> </w:t>
      </w:r>
      <w:r>
        <w:rPr>
          <w:sz w:val="22"/>
        </w:rPr>
        <w:t>consumption</w:t>
      </w:r>
      <w:r>
        <w:rPr>
          <w:spacing w:val="-10"/>
          <w:sz w:val="22"/>
        </w:rPr>
        <w:t> </w:t>
      </w:r>
      <w:r>
        <w:rPr>
          <w:sz w:val="22"/>
        </w:rPr>
        <w:t>costs</w:t>
      </w:r>
      <w:r>
        <w:rPr>
          <w:spacing w:val="-11"/>
          <w:sz w:val="22"/>
        </w:rPr>
        <w:t> </w:t>
      </w:r>
      <w:r>
        <w:rPr>
          <w:sz w:val="22"/>
        </w:rPr>
        <w:t>incurred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operations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maintenance</w:t>
      </w:r>
      <w:r>
        <w:rPr>
          <w:spacing w:val="-53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buses.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Lot</w:t>
      </w:r>
      <w:r>
        <w:rPr>
          <w:spacing w:val="-10"/>
          <w:sz w:val="22"/>
        </w:rPr>
        <w:t> </w:t>
      </w:r>
      <w:r>
        <w:rPr>
          <w:sz w:val="22"/>
        </w:rPr>
        <w:t>3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Lot</w:t>
      </w:r>
      <w:r>
        <w:rPr>
          <w:spacing w:val="-10"/>
          <w:sz w:val="22"/>
        </w:rPr>
        <w:t> </w:t>
      </w:r>
      <w:r>
        <w:rPr>
          <w:sz w:val="22"/>
        </w:rPr>
        <w:t>5,</w:t>
      </w:r>
      <w:r>
        <w:rPr>
          <w:spacing w:val="-9"/>
          <w:sz w:val="22"/>
        </w:rPr>
        <w:t> </w:t>
      </w:r>
      <w:r>
        <w:rPr>
          <w:sz w:val="22"/>
        </w:rPr>
        <w:t>where</w:t>
      </w:r>
      <w:r>
        <w:rPr>
          <w:spacing w:val="-11"/>
          <w:sz w:val="22"/>
        </w:rPr>
        <w:t> </w:t>
      </w:r>
      <w:r>
        <w:rPr>
          <w:sz w:val="22"/>
        </w:rPr>
        <w:t>lot</w:t>
      </w:r>
      <w:r>
        <w:rPr>
          <w:spacing w:val="-8"/>
          <w:sz w:val="22"/>
        </w:rPr>
        <w:t> </w:t>
      </w:r>
      <w:r>
        <w:rPr>
          <w:sz w:val="22"/>
        </w:rPr>
        <w:t>bus</w:t>
      </w:r>
      <w:r>
        <w:rPr>
          <w:spacing w:val="-10"/>
          <w:sz w:val="22"/>
        </w:rPr>
        <w:t> </w:t>
      </w:r>
      <w:r>
        <w:rPr>
          <w:sz w:val="22"/>
        </w:rPr>
        <w:t>fleet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distributed</w:t>
      </w:r>
      <w:r>
        <w:rPr>
          <w:spacing w:val="-11"/>
          <w:sz w:val="22"/>
        </w:rPr>
        <w:t> </w:t>
      </w:r>
      <w:r>
        <w:rPr>
          <w:sz w:val="22"/>
        </w:rPr>
        <w:t>amongst</w:t>
      </w:r>
      <w:r>
        <w:rPr>
          <w:spacing w:val="-6"/>
          <w:sz w:val="22"/>
        </w:rPr>
        <w:t> </w:t>
      </w:r>
      <w:r>
        <w:rPr>
          <w:sz w:val="22"/>
        </w:rPr>
        <w:t>more</w:t>
      </w:r>
      <w:r>
        <w:rPr>
          <w:spacing w:val="-8"/>
          <w:sz w:val="22"/>
        </w:rPr>
        <w:t> </w:t>
      </w:r>
      <w:r>
        <w:rPr>
          <w:sz w:val="22"/>
        </w:rPr>
        <w:t>than</w:t>
      </w:r>
      <w:r>
        <w:rPr>
          <w:spacing w:val="-11"/>
          <w:sz w:val="22"/>
        </w:rPr>
        <w:t> </w:t>
      </w:r>
      <w:r>
        <w:rPr>
          <w:sz w:val="22"/>
        </w:rPr>
        <w:t>one</w:t>
      </w:r>
      <w:r>
        <w:rPr>
          <w:spacing w:val="-9"/>
          <w:sz w:val="22"/>
        </w:rPr>
        <w:t> </w:t>
      </w:r>
      <w:r>
        <w:rPr>
          <w:sz w:val="22"/>
        </w:rPr>
        <w:t>city/Authority,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Authority</w:t>
      </w:r>
      <w:r>
        <w:rPr>
          <w:spacing w:val="-53"/>
          <w:sz w:val="22"/>
        </w:rPr>
        <w:t> </w:t>
      </w:r>
      <w:r>
        <w:rPr>
          <w:sz w:val="22"/>
        </w:rPr>
        <w:t>of city/state with higher electricity tariff will bear the differential cost (as explained with example under </w:t>
      </w:r>
      <w:r>
        <w:rPr>
          <w:i/>
          <w:sz w:val="22"/>
        </w:rPr>
        <w:t>Scope 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Bidder(s)</w:t>
      </w:r>
      <w:r>
        <w:rPr>
          <w:i/>
          <w:spacing w:val="-8"/>
          <w:sz w:val="22"/>
        </w:rPr>
        <w:t> </w:t>
      </w:r>
      <w:r>
        <w:rPr>
          <w:sz w:val="22"/>
        </w:rPr>
        <w:t>section</w:t>
      </w:r>
      <w:r>
        <w:rPr>
          <w:spacing w:val="-7"/>
          <w:sz w:val="22"/>
        </w:rPr>
        <w:t> </w:t>
      </w:r>
      <w:r>
        <w:rPr>
          <w:sz w:val="22"/>
        </w:rPr>
        <w:t>earlier)</w:t>
      </w:r>
      <w:r>
        <w:rPr>
          <w:spacing w:val="-4"/>
          <w:sz w:val="22"/>
        </w:rPr>
        <w:t> </w:t>
      </w:r>
      <w:r>
        <w:rPr>
          <w:sz w:val="22"/>
        </w:rPr>
        <w:t>between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applicable</w:t>
      </w:r>
      <w:r>
        <w:rPr>
          <w:spacing w:val="-6"/>
          <w:sz w:val="22"/>
        </w:rPr>
        <w:t> </w:t>
      </w:r>
      <w:r>
        <w:rPr>
          <w:sz w:val="22"/>
        </w:rPr>
        <w:t>electricity</w:t>
      </w:r>
      <w:r>
        <w:rPr>
          <w:spacing w:val="-10"/>
          <w:sz w:val="22"/>
        </w:rPr>
        <w:t> </w:t>
      </w:r>
      <w:r>
        <w:rPr>
          <w:sz w:val="22"/>
        </w:rPr>
        <w:t>cost/landed</w:t>
      </w:r>
      <w:r>
        <w:rPr>
          <w:spacing w:val="-6"/>
          <w:sz w:val="22"/>
        </w:rPr>
        <w:t> </w:t>
      </w:r>
      <w:r>
        <w:rPr>
          <w:sz w:val="22"/>
        </w:rPr>
        <w:t>cost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electricity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quoted</w:t>
      </w:r>
      <w:r>
        <w:rPr>
          <w:spacing w:val="-6"/>
          <w:sz w:val="22"/>
        </w:rPr>
        <w:t> </w:t>
      </w:r>
      <w:r>
        <w:rPr>
          <w:sz w:val="22"/>
        </w:rPr>
        <w:t>electricity</w:t>
      </w:r>
      <w:r>
        <w:rPr>
          <w:spacing w:val="-53"/>
          <w:sz w:val="22"/>
        </w:rPr>
        <w:t> </w:t>
      </w:r>
      <w:r>
        <w:rPr>
          <w:sz w:val="22"/>
        </w:rPr>
        <w:t>cost</w:t>
      </w:r>
      <w:r>
        <w:rPr>
          <w:spacing w:val="8"/>
          <w:sz w:val="22"/>
        </w:rPr>
        <w:t> </w:t>
      </w:r>
      <w:r>
        <w:rPr>
          <w:sz w:val="22"/>
        </w:rPr>
        <w:t>(for</w:t>
      </w:r>
      <w:r>
        <w:rPr>
          <w:spacing w:val="9"/>
          <w:sz w:val="22"/>
        </w:rPr>
        <w:t> </w:t>
      </w:r>
      <w:r>
        <w:rPr>
          <w:sz w:val="22"/>
        </w:rPr>
        <w:t>city/state</w:t>
      </w:r>
      <w:r>
        <w:rPr>
          <w:spacing w:val="11"/>
          <w:sz w:val="22"/>
        </w:rPr>
        <w:t> </w:t>
      </w:r>
      <w:r>
        <w:rPr>
          <w:sz w:val="22"/>
        </w:rPr>
        <w:t>with</w:t>
      </w:r>
      <w:r>
        <w:rPr>
          <w:spacing w:val="8"/>
          <w:sz w:val="22"/>
        </w:rPr>
        <w:t> </w:t>
      </w:r>
      <w:r>
        <w:rPr>
          <w:sz w:val="22"/>
        </w:rPr>
        <w:t>lower</w:t>
      </w:r>
      <w:r>
        <w:rPr>
          <w:spacing w:val="8"/>
          <w:sz w:val="22"/>
        </w:rPr>
        <w:t> </w:t>
      </w:r>
      <w:r>
        <w:rPr>
          <w:sz w:val="22"/>
        </w:rPr>
        <w:t>landed</w:t>
      </w:r>
      <w:r>
        <w:rPr>
          <w:spacing w:val="10"/>
          <w:sz w:val="22"/>
        </w:rPr>
        <w:t> </w:t>
      </w:r>
      <w:r>
        <w:rPr>
          <w:sz w:val="22"/>
        </w:rPr>
        <w:t>electricity</w:t>
      </w:r>
      <w:r>
        <w:rPr>
          <w:spacing w:val="8"/>
          <w:sz w:val="22"/>
        </w:rPr>
        <w:t> </w:t>
      </w:r>
      <w:r>
        <w:rPr>
          <w:sz w:val="22"/>
        </w:rPr>
        <w:t>cost)</w:t>
      </w:r>
      <w:r>
        <w:rPr>
          <w:spacing w:val="9"/>
          <w:sz w:val="22"/>
        </w:rPr>
        <w:t> </w:t>
      </w:r>
      <w:r>
        <w:rPr>
          <w:sz w:val="22"/>
        </w:rPr>
        <w:t>up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allowed</w:t>
      </w:r>
      <w:r>
        <w:rPr>
          <w:spacing w:val="8"/>
          <w:sz w:val="22"/>
        </w:rPr>
        <w:t> </w:t>
      </w:r>
      <w:r>
        <w:rPr>
          <w:sz w:val="22"/>
        </w:rPr>
        <w:t>power</w:t>
      </w:r>
      <w:r>
        <w:rPr>
          <w:spacing w:val="9"/>
          <w:sz w:val="22"/>
        </w:rPr>
        <w:t> </w:t>
      </w:r>
      <w:r>
        <w:rPr>
          <w:sz w:val="22"/>
        </w:rPr>
        <w:t>consumption</w:t>
      </w:r>
      <w:r>
        <w:rPr>
          <w:spacing w:val="7"/>
          <w:sz w:val="22"/>
        </w:rPr>
        <w:t> </w:t>
      </w:r>
      <w:r>
        <w:rPr>
          <w:sz w:val="22"/>
        </w:rPr>
        <w:t>(as</w:t>
      </w:r>
      <w:r>
        <w:rPr>
          <w:spacing w:val="11"/>
          <w:sz w:val="22"/>
        </w:rPr>
        <w:t> </w:t>
      </w:r>
      <w:r>
        <w:rPr>
          <w:sz w:val="22"/>
        </w:rPr>
        <w:t>defined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clause</w:t>
      </w:r>
    </w:p>
    <w:p>
      <w:pPr>
        <w:pStyle w:val="BodyText"/>
        <w:spacing w:before="7"/>
        <w:ind w:left="894" w:right="714"/>
        <w:jc w:val="both"/>
      </w:pPr>
      <w:r>
        <w:rPr/>
        <w:t>22.5.3 of the Concession Agreement). The reconciliation of the differential electricity cost will be done as per 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DISCOM</w:t>
      </w:r>
      <w:r>
        <w:rPr>
          <w:spacing w:val="1"/>
        </w:rPr>
        <w:t> </w:t>
      </w:r>
      <w:r>
        <w:rPr/>
        <w:t>billing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receipts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invoices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STU/Authority.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permissible</w:t>
      </w:r>
      <w:r>
        <w:rPr>
          <w:spacing w:val="-3"/>
        </w:rPr>
        <w:t> </w:t>
      </w:r>
      <w:r>
        <w:rPr/>
        <w:t>power</w:t>
      </w:r>
      <w:r>
        <w:rPr>
          <w:spacing w:val="-5"/>
        </w:rPr>
        <w:t> </w:t>
      </w:r>
      <w:r>
        <w:rPr/>
        <w:t>consumption</w:t>
      </w:r>
      <w:r>
        <w:rPr>
          <w:spacing w:val="-3"/>
        </w:rPr>
        <w:t> </w:t>
      </w:r>
      <w:r>
        <w:rPr/>
        <w:t>shall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0.8</w:t>
      </w:r>
      <w:r>
        <w:rPr>
          <w:spacing w:val="-4"/>
        </w:rPr>
        <w:t> </w:t>
      </w:r>
      <w:r>
        <w:rPr/>
        <w:t>kWh/km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7m</w:t>
      </w:r>
      <w:r>
        <w:rPr>
          <w:spacing w:val="-7"/>
        </w:rPr>
        <w:t> </w:t>
      </w:r>
      <w:r>
        <w:rPr/>
        <w:t>AC</w:t>
      </w:r>
      <w:r>
        <w:rPr>
          <w:spacing w:val="-5"/>
        </w:rPr>
        <w:t> </w:t>
      </w:r>
      <w:r>
        <w:rPr/>
        <w:t>buses;</w:t>
      </w:r>
      <w:r>
        <w:rPr>
          <w:spacing w:val="-4"/>
        </w:rPr>
        <w:t> </w:t>
      </w:r>
      <w:r>
        <w:rPr/>
        <w:t>0.85</w:t>
      </w:r>
      <w:r>
        <w:rPr>
          <w:spacing w:val="-4"/>
        </w:rPr>
        <w:t> </w:t>
      </w:r>
      <w:r>
        <w:rPr/>
        <w:t>kWh/km</w:t>
      </w:r>
      <w:r>
        <w:rPr>
          <w:spacing w:val="-7"/>
        </w:rPr>
        <w:t> </w:t>
      </w:r>
      <w:r>
        <w:rPr/>
        <w:t>for</w:t>
      </w:r>
      <w:r>
        <w:rPr>
          <w:spacing w:val="-3"/>
        </w:rPr>
        <w:t> </w:t>
      </w:r>
      <w:r>
        <w:rPr/>
        <w:t>9</w:t>
      </w:r>
      <w:r>
        <w:rPr>
          <w:spacing w:val="-5"/>
        </w:rPr>
        <w:t> </w:t>
      </w:r>
      <w:r>
        <w:rPr/>
        <w:t>m</w:t>
      </w:r>
      <w:r>
        <w:rPr>
          <w:spacing w:val="-52"/>
        </w:rPr>
        <w:t> </w:t>
      </w:r>
      <w:r>
        <w:rPr/>
        <w:t>non-AC buses; 1 kWh/km for 9m AC buses and 1.1 kWh/ km for 12m non-AC buses; 1.3 kWh/ km for 12m AC</w:t>
      </w:r>
      <w:r>
        <w:rPr>
          <w:spacing w:val="1"/>
        </w:rPr>
        <w:t> </w:t>
      </w:r>
      <w:r>
        <w:rPr/>
        <w:t>buses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Type-I</w:t>
      </w:r>
      <w:r>
        <w:rPr>
          <w:spacing w:val="-4"/>
        </w:rPr>
        <w:t> </w:t>
      </w:r>
      <w:r>
        <w:rPr/>
        <w:t>buses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0.9</w:t>
      </w:r>
      <w:r>
        <w:rPr>
          <w:spacing w:val="-3"/>
        </w:rPr>
        <w:t> </w:t>
      </w:r>
      <w:r>
        <w:rPr/>
        <w:t>kWh/km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12</w:t>
      </w:r>
      <w:r>
        <w:rPr>
          <w:spacing w:val="-3"/>
        </w:rPr>
        <w:t> </w:t>
      </w:r>
      <w:r>
        <w:rPr/>
        <w:t>m</w:t>
      </w:r>
      <w:r>
        <w:rPr>
          <w:spacing w:val="-5"/>
        </w:rPr>
        <w:t> </w:t>
      </w:r>
      <w:r>
        <w:rPr/>
        <w:t>Type-III</w:t>
      </w:r>
      <w:r>
        <w:rPr>
          <w:spacing w:val="-4"/>
        </w:rPr>
        <w:t> </w:t>
      </w:r>
      <w:r>
        <w:rPr/>
        <w:t>buses,</w:t>
      </w:r>
      <w:r>
        <w:rPr>
          <w:spacing w:val="-2"/>
        </w:rPr>
        <w:t> </w:t>
      </w:r>
      <w:r>
        <w:rPr/>
        <w:t>trued</w:t>
      </w:r>
      <w:r>
        <w:rPr>
          <w:spacing w:val="-2"/>
        </w:rPr>
        <w:t> </w:t>
      </w:r>
      <w:r>
        <w:rPr/>
        <w:t>annually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account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seasonal</w:t>
      </w:r>
      <w:r>
        <w:rPr>
          <w:spacing w:val="-2"/>
        </w:rPr>
        <w:t> </w:t>
      </w:r>
      <w:r>
        <w:rPr/>
        <w:t>variations.</w:t>
      </w:r>
    </w:p>
    <w:p>
      <w:pPr>
        <w:pStyle w:val="ListParagraph"/>
        <w:numPr>
          <w:ilvl w:val="0"/>
          <w:numId w:val="99"/>
        </w:numPr>
        <w:tabs>
          <w:tab w:pos="895" w:val="left" w:leader="none"/>
        </w:tabs>
        <w:spacing w:line="237" w:lineRule="auto" w:before="123" w:after="0"/>
        <w:ind w:left="894" w:right="712" w:hanging="361"/>
        <w:jc w:val="both"/>
        <w:rPr>
          <w:sz w:val="22"/>
        </w:rPr>
      </w:pP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provide</w:t>
      </w:r>
      <w:r>
        <w:rPr>
          <w:spacing w:val="1"/>
          <w:sz w:val="22"/>
        </w:rPr>
        <w:t> </w:t>
      </w:r>
      <w:r>
        <w:rPr>
          <w:sz w:val="22"/>
        </w:rPr>
        <w:t>depot</w:t>
      </w:r>
      <w:r>
        <w:rPr>
          <w:spacing w:val="1"/>
          <w:sz w:val="22"/>
        </w:rPr>
        <w:t> </w:t>
      </w:r>
      <w:r>
        <w:rPr>
          <w:sz w:val="22"/>
        </w:rPr>
        <w:t>space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minimum of 50</w:t>
      </w:r>
      <w:r>
        <w:rPr>
          <w:sz w:val="22"/>
          <w:vertAlign w:val="superscript"/>
        </w:rPr>
        <w:t>1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buses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per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depot,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including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opportunity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charging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infrastructure. Opportunity charging shall be available for a maximum period of 45 minutes on a depot-in, depot-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out basis, at depot location as per schedule provided by Authority, with provision for adequate infrastructure for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metering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of consumption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electricity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at each of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the individual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charging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point.</w:t>
      </w:r>
    </w:p>
    <w:p>
      <w:pPr>
        <w:pStyle w:val="ListParagraph"/>
        <w:numPr>
          <w:ilvl w:val="0"/>
          <w:numId w:val="99"/>
        </w:numPr>
        <w:tabs>
          <w:tab w:pos="895" w:val="left" w:leader="none"/>
        </w:tabs>
        <w:spacing w:line="273" w:lineRule="exact" w:before="123" w:after="0"/>
        <w:ind w:left="894" w:right="0" w:hanging="362"/>
        <w:jc w:val="both"/>
        <w:rPr>
          <w:sz w:val="22"/>
        </w:rPr>
      </w:pPr>
      <w:r>
        <w:rPr>
          <w:sz w:val="22"/>
        </w:rPr>
        <w:t>Authority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inform</w:t>
      </w:r>
      <w:r>
        <w:rPr>
          <w:spacing w:val="-6"/>
          <w:sz w:val="22"/>
        </w:rPr>
        <w:t> </w:t>
      </w:r>
      <w:r>
        <w:rPr>
          <w:sz w:val="22"/>
        </w:rPr>
        <w:t>CESL</w:t>
      </w:r>
      <w:r>
        <w:rPr>
          <w:spacing w:val="-4"/>
          <w:sz w:val="22"/>
        </w:rPr>
        <w:t> </w:t>
      </w:r>
      <w:r>
        <w:rPr>
          <w:sz w:val="22"/>
        </w:rPr>
        <w:t>upon</w:t>
      </w:r>
      <w:r>
        <w:rPr>
          <w:spacing w:val="-3"/>
          <w:sz w:val="22"/>
        </w:rPr>
        <w:t> </w:t>
      </w:r>
      <w:r>
        <w:rPr>
          <w:sz w:val="22"/>
        </w:rPr>
        <w:t>issuing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Letter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Award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template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which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CESL</w:t>
      </w:r>
    </w:p>
    <w:p>
      <w:pPr>
        <w:pStyle w:val="BodyText"/>
        <w:spacing w:line="250" w:lineRule="exact"/>
        <w:ind w:left="894"/>
        <w:jc w:val="both"/>
      </w:pPr>
      <w:r>
        <w:rPr/>
        <w:t>–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signing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NEBP</w:t>
      </w:r>
      <w:r>
        <w:rPr>
          <w:spacing w:val="-4"/>
        </w:rPr>
        <w:t> </w:t>
      </w:r>
      <w:r>
        <w:rPr/>
        <w:t>Concession</w:t>
      </w:r>
      <w:r>
        <w:rPr>
          <w:spacing w:val="-1"/>
        </w:rPr>
        <w:t> </w:t>
      </w:r>
      <w:r>
        <w:rPr/>
        <w:t>Agreement.</w:t>
      </w:r>
    </w:p>
    <w:p>
      <w:pPr>
        <w:pStyle w:val="ListParagraph"/>
        <w:numPr>
          <w:ilvl w:val="0"/>
          <w:numId w:val="99"/>
        </w:numPr>
        <w:tabs>
          <w:tab w:pos="895" w:val="left" w:leader="none"/>
        </w:tabs>
        <w:spacing w:line="237" w:lineRule="auto" w:before="124" w:after="0"/>
        <w:ind w:left="894" w:right="712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before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Lot</w:t>
      </w:r>
      <w:r>
        <w:rPr>
          <w:spacing w:val="-3"/>
          <w:sz w:val="22"/>
        </w:rPr>
        <w:t> </w:t>
      </w:r>
      <w:r>
        <w:rPr>
          <w:sz w:val="22"/>
        </w:rPr>
        <w:t>COD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first</w:t>
      </w:r>
      <w:r>
        <w:rPr>
          <w:spacing w:val="-1"/>
          <w:sz w:val="22"/>
        </w:rPr>
        <w:t> </w:t>
      </w:r>
      <w:r>
        <w:rPr>
          <w:sz w:val="22"/>
        </w:rPr>
        <w:t>Lot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Buses,</w:t>
      </w:r>
      <w:r>
        <w:rPr>
          <w:spacing w:val="-3"/>
          <w:sz w:val="22"/>
        </w:rPr>
        <w:t> </w:t>
      </w:r>
      <w:r>
        <w:rPr>
          <w:sz w:val="22"/>
        </w:rPr>
        <w:t>deposit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Escrow</w:t>
      </w:r>
      <w:r>
        <w:rPr>
          <w:spacing w:val="-5"/>
          <w:sz w:val="22"/>
        </w:rPr>
        <w:t> </w:t>
      </w:r>
      <w:r>
        <w:rPr>
          <w:sz w:val="22"/>
        </w:rPr>
        <w:t>Account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sum</w:t>
      </w:r>
      <w:r>
        <w:rPr>
          <w:spacing w:val="-7"/>
          <w:sz w:val="22"/>
        </w:rPr>
        <w:t> </w:t>
      </w:r>
      <w:r>
        <w:rPr>
          <w:sz w:val="22"/>
        </w:rPr>
        <w:t>equal</w:t>
      </w:r>
      <w:r>
        <w:rPr>
          <w:spacing w:val="-53"/>
          <w:sz w:val="22"/>
        </w:rPr>
        <w:t> </w:t>
      </w:r>
      <w:r>
        <w:rPr>
          <w:sz w:val="22"/>
        </w:rPr>
        <w:t>to 2 (two) months’ estimated Fees payable to the Operator as detailed out in Article 27 of Concession Agreement.</w:t>
      </w:r>
      <w:r>
        <w:rPr>
          <w:spacing w:val="1"/>
          <w:sz w:val="22"/>
        </w:rPr>
        <w:t> </w:t>
      </w:r>
      <w:r>
        <w:rPr>
          <w:sz w:val="22"/>
        </w:rPr>
        <w:t>Detailed</w:t>
      </w:r>
      <w:r>
        <w:rPr>
          <w:spacing w:val="-3"/>
          <w:sz w:val="22"/>
        </w:rPr>
        <w:t> </w:t>
      </w:r>
      <w:r>
        <w:rPr>
          <w:sz w:val="22"/>
        </w:rPr>
        <w:t>escrow</w:t>
      </w:r>
      <w:r>
        <w:rPr>
          <w:spacing w:val="-1"/>
          <w:sz w:val="22"/>
        </w:rPr>
        <w:t> </w:t>
      </w:r>
      <w:r>
        <w:rPr>
          <w:sz w:val="22"/>
        </w:rPr>
        <w:t>mechanism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3"/>
          <w:sz w:val="22"/>
        </w:rPr>
        <w:t> </w:t>
      </w:r>
      <w:r>
        <w:rPr>
          <w:sz w:val="22"/>
        </w:rPr>
        <w:t>notified by</w:t>
      </w:r>
      <w:r>
        <w:rPr>
          <w:spacing w:val="-3"/>
          <w:sz w:val="22"/>
        </w:rPr>
        <w:t> </w:t>
      </w:r>
      <w:r>
        <w:rPr>
          <w:sz w:val="22"/>
        </w:rPr>
        <w:t>CESL.</w:t>
      </w:r>
    </w:p>
    <w:p>
      <w:pPr>
        <w:pStyle w:val="ListParagraph"/>
        <w:numPr>
          <w:ilvl w:val="0"/>
          <w:numId w:val="99"/>
        </w:numPr>
        <w:tabs>
          <w:tab w:pos="895" w:val="left" w:leader="none"/>
        </w:tabs>
        <w:spacing w:line="237" w:lineRule="auto" w:before="124" w:after="0"/>
        <w:ind w:left="894" w:right="709" w:hanging="361"/>
        <w:jc w:val="both"/>
        <w:rPr>
          <w:sz w:val="22"/>
        </w:rPr>
      </w:pPr>
      <w:r>
        <w:rPr>
          <w:sz w:val="22"/>
        </w:rPr>
        <w:t>In the event of a dispute, and during its resolution period (i.e. until such time a resolution has been arrived),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shall allow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Bidder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redeploy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assets</w:t>
      </w:r>
      <w:r>
        <w:rPr>
          <w:spacing w:val="-1"/>
          <w:sz w:val="22"/>
        </w:rPr>
        <w:t> </w:t>
      </w:r>
      <w:r>
        <w:rPr>
          <w:sz w:val="22"/>
        </w:rPr>
        <w:t>(i.e.</w:t>
      </w:r>
      <w:r>
        <w:rPr>
          <w:spacing w:val="-2"/>
          <w:sz w:val="22"/>
        </w:rPr>
        <w:t> </w:t>
      </w:r>
      <w:r>
        <w:rPr>
          <w:sz w:val="22"/>
        </w:rPr>
        <w:t>eBuses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3"/>
          <w:sz w:val="22"/>
        </w:rPr>
        <w:t> </w:t>
      </w:r>
      <w:r>
        <w:rPr>
          <w:sz w:val="22"/>
        </w:rPr>
        <w:t>chargers)</w:t>
      </w:r>
      <w:r>
        <w:rPr>
          <w:spacing w:val="1"/>
          <w:sz w:val="22"/>
        </w:rPr>
        <w:t> </w:t>
      </w:r>
      <w:r>
        <w:rPr>
          <w:sz w:val="22"/>
        </w:rPr>
        <w:t>during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course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dispute</w:t>
      </w:r>
      <w:r>
        <w:rPr>
          <w:spacing w:val="-5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termination process.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97"/>
        </w:numPr>
        <w:tabs>
          <w:tab w:pos="1113" w:val="left" w:leader="none"/>
        </w:tabs>
        <w:spacing w:line="240" w:lineRule="auto" w:before="0" w:after="0"/>
        <w:ind w:left="1112" w:right="0" w:hanging="361"/>
        <w:jc w:val="left"/>
        <w:rPr>
          <w:color w:val="1F3762"/>
          <w:sz w:val="22"/>
        </w:rPr>
      </w:pPr>
      <w:r>
        <w:rPr>
          <w:color w:val="1F3762"/>
          <w:sz w:val="24"/>
        </w:rPr>
        <w:t>Scope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of CESL</w:t>
      </w:r>
    </w:p>
    <w:p>
      <w:pPr>
        <w:pStyle w:val="ListParagraph"/>
        <w:numPr>
          <w:ilvl w:val="0"/>
          <w:numId w:val="101"/>
        </w:numPr>
        <w:tabs>
          <w:tab w:pos="1113" w:val="left" w:leader="none"/>
        </w:tabs>
        <w:spacing w:line="436" w:lineRule="exact" w:before="15" w:after="0"/>
        <w:ind w:left="1112" w:right="2701" w:hanging="361"/>
        <w:jc w:val="left"/>
        <w:rPr>
          <w:sz w:val="22"/>
        </w:rPr>
      </w:pPr>
      <w:r>
        <w:rPr>
          <w:sz w:val="22"/>
        </w:rPr>
        <w:t>CESL plays the role of a Program Manager for deploying electric buses under the NEBP.</w:t>
      </w:r>
      <w:r>
        <w:rPr>
          <w:spacing w:val="-52"/>
          <w:sz w:val="22"/>
        </w:rPr>
        <w:t> </w:t>
      </w:r>
      <w:r>
        <w:rPr>
          <w:sz w:val="22"/>
        </w:rPr>
        <w:t>Roles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follows:</w:t>
      </w:r>
    </w:p>
    <w:p>
      <w:pPr>
        <w:pStyle w:val="ListParagraph"/>
        <w:numPr>
          <w:ilvl w:val="1"/>
          <w:numId w:val="101"/>
        </w:numPr>
        <w:tabs>
          <w:tab w:pos="1472" w:val="left" w:leader="none"/>
          <w:tab w:pos="1473" w:val="left" w:leader="none"/>
        </w:tabs>
        <w:spacing w:line="244" w:lineRule="exact" w:before="0" w:after="0"/>
        <w:ind w:left="1472" w:right="0" w:hanging="476"/>
        <w:jc w:val="left"/>
        <w:rPr>
          <w:sz w:val="22"/>
        </w:rPr>
      </w:pPr>
      <w:r>
        <w:rPr>
          <w:sz w:val="22"/>
        </w:rPr>
        <w:t>Aggregate</w:t>
      </w:r>
      <w:r>
        <w:rPr>
          <w:spacing w:val="-3"/>
          <w:sz w:val="22"/>
        </w:rPr>
        <w:t> </w:t>
      </w:r>
      <w:r>
        <w:rPr>
          <w:sz w:val="22"/>
        </w:rPr>
        <w:t>demand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STUs/Authorities</w:t>
      </w:r>
      <w:r>
        <w:rPr>
          <w:spacing w:val="-4"/>
          <w:sz w:val="22"/>
        </w:rPr>
        <w:t> </w:t>
      </w:r>
      <w:r>
        <w:rPr>
          <w:sz w:val="22"/>
        </w:rPr>
        <w:t>through</w:t>
      </w:r>
      <w:r>
        <w:rPr>
          <w:spacing w:val="-3"/>
          <w:sz w:val="22"/>
        </w:rPr>
        <w:t> </w:t>
      </w:r>
      <w:r>
        <w:rPr>
          <w:sz w:val="22"/>
        </w:rPr>
        <w:t>Expression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Interest</w:t>
      </w:r>
      <w:r>
        <w:rPr>
          <w:spacing w:val="-1"/>
          <w:sz w:val="22"/>
        </w:rPr>
        <w:t> </w:t>
      </w:r>
      <w:r>
        <w:rPr>
          <w:sz w:val="22"/>
        </w:rPr>
        <w:t>(EoI)</w:t>
      </w:r>
      <w:r>
        <w:rPr>
          <w:spacing w:val="3"/>
          <w:sz w:val="22"/>
        </w:rPr>
        <w:t> </w:t>
      </w:r>
      <w:r>
        <w:rPr>
          <w:sz w:val="22"/>
        </w:rPr>
        <w:t>subscription</w:t>
      </w:r>
    </w:p>
    <w:p>
      <w:pPr>
        <w:pStyle w:val="ListParagraph"/>
        <w:numPr>
          <w:ilvl w:val="1"/>
          <w:numId w:val="101"/>
        </w:numPr>
        <w:tabs>
          <w:tab w:pos="1472" w:val="left" w:leader="none"/>
          <w:tab w:pos="1473" w:val="left" w:leader="none"/>
        </w:tabs>
        <w:spacing w:line="252" w:lineRule="exact" w:before="2" w:after="0"/>
        <w:ind w:left="1472" w:right="0" w:hanging="539"/>
        <w:jc w:val="left"/>
        <w:rPr>
          <w:sz w:val="22"/>
        </w:rPr>
      </w:pPr>
      <w:r>
        <w:rPr>
          <w:sz w:val="22"/>
        </w:rPr>
        <w:t>Detailed</w:t>
      </w:r>
      <w:r>
        <w:rPr>
          <w:spacing w:val="-4"/>
          <w:sz w:val="22"/>
        </w:rPr>
        <w:t> </w:t>
      </w:r>
      <w:r>
        <w:rPr>
          <w:sz w:val="22"/>
        </w:rPr>
        <w:t>assessment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technical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commercial</w:t>
      </w:r>
      <w:r>
        <w:rPr>
          <w:spacing w:val="-1"/>
          <w:sz w:val="22"/>
        </w:rPr>
        <w:t> </w:t>
      </w:r>
      <w:r>
        <w:rPr>
          <w:sz w:val="22"/>
        </w:rPr>
        <w:t>preparedness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recipient</w:t>
      </w:r>
      <w:r>
        <w:rPr>
          <w:spacing w:val="-4"/>
          <w:sz w:val="22"/>
        </w:rPr>
        <w:t> </w:t>
      </w:r>
      <w:r>
        <w:rPr>
          <w:sz w:val="22"/>
        </w:rPr>
        <w:t>cities:</w:t>
      </w:r>
    </w:p>
    <w:p>
      <w:pPr>
        <w:pStyle w:val="ListParagraph"/>
        <w:numPr>
          <w:ilvl w:val="1"/>
          <w:numId w:val="101"/>
        </w:numPr>
        <w:tabs>
          <w:tab w:pos="1472" w:val="left" w:leader="none"/>
          <w:tab w:pos="1473" w:val="left" w:leader="none"/>
        </w:tabs>
        <w:spacing w:line="240" w:lineRule="auto" w:before="0" w:after="0"/>
        <w:ind w:left="1472" w:right="660" w:hanging="598"/>
        <w:jc w:val="left"/>
        <w:rPr>
          <w:sz w:val="22"/>
        </w:rPr>
      </w:pPr>
      <w:r>
        <w:rPr>
          <w:sz w:val="22"/>
        </w:rPr>
        <w:t>Ensuring</w:t>
      </w:r>
      <w:r>
        <w:rPr>
          <w:spacing w:val="19"/>
          <w:sz w:val="22"/>
        </w:rPr>
        <w:t> </w:t>
      </w:r>
      <w:r>
        <w:rPr>
          <w:sz w:val="22"/>
        </w:rPr>
        <w:t>availability</w:t>
      </w:r>
      <w:r>
        <w:rPr>
          <w:spacing w:val="20"/>
          <w:sz w:val="22"/>
        </w:rPr>
        <w:t> </w:t>
      </w:r>
      <w:r>
        <w:rPr>
          <w:sz w:val="22"/>
        </w:rPr>
        <w:t>of</w:t>
      </w:r>
      <w:r>
        <w:rPr>
          <w:spacing w:val="21"/>
          <w:sz w:val="22"/>
        </w:rPr>
        <w:t> </w:t>
      </w:r>
      <w:r>
        <w:rPr>
          <w:sz w:val="22"/>
        </w:rPr>
        <w:t>adequate</w:t>
      </w:r>
      <w:r>
        <w:rPr>
          <w:spacing w:val="23"/>
          <w:sz w:val="22"/>
        </w:rPr>
        <w:t> </w:t>
      </w:r>
      <w:r>
        <w:rPr>
          <w:sz w:val="22"/>
        </w:rPr>
        <w:t>and</w:t>
      </w:r>
      <w:r>
        <w:rPr>
          <w:spacing w:val="20"/>
          <w:sz w:val="22"/>
        </w:rPr>
        <w:t> </w:t>
      </w:r>
      <w:r>
        <w:rPr>
          <w:sz w:val="22"/>
        </w:rPr>
        <w:t>appropriate</w:t>
      </w:r>
      <w:r>
        <w:rPr>
          <w:spacing w:val="20"/>
          <w:sz w:val="22"/>
        </w:rPr>
        <w:t> </w:t>
      </w:r>
      <w:r>
        <w:rPr>
          <w:sz w:val="22"/>
        </w:rPr>
        <w:t>land</w:t>
      </w:r>
      <w:r>
        <w:rPr>
          <w:spacing w:val="23"/>
          <w:sz w:val="22"/>
        </w:rPr>
        <w:t> </w:t>
      </w:r>
      <w:r>
        <w:rPr>
          <w:sz w:val="22"/>
        </w:rPr>
        <w:t>with</w:t>
      </w:r>
      <w:r>
        <w:rPr>
          <w:spacing w:val="19"/>
          <w:sz w:val="22"/>
        </w:rPr>
        <w:t> </w:t>
      </w:r>
      <w:r>
        <w:rPr>
          <w:sz w:val="22"/>
        </w:rPr>
        <w:t>access</w:t>
      </w:r>
      <w:r>
        <w:rPr>
          <w:spacing w:val="21"/>
          <w:sz w:val="22"/>
        </w:rPr>
        <w:t> </w:t>
      </w:r>
      <w:r>
        <w:rPr>
          <w:sz w:val="22"/>
        </w:rPr>
        <w:t>to</w:t>
      </w:r>
      <w:r>
        <w:rPr>
          <w:spacing w:val="23"/>
          <w:sz w:val="22"/>
        </w:rPr>
        <w:t> </w:t>
      </w:r>
      <w:r>
        <w:rPr>
          <w:sz w:val="22"/>
        </w:rPr>
        <w:t>utility</w:t>
      </w:r>
      <w:r>
        <w:rPr>
          <w:spacing w:val="20"/>
          <w:sz w:val="22"/>
        </w:rPr>
        <w:t> </w:t>
      </w:r>
      <w:r>
        <w:rPr>
          <w:sz w:val="22"/>
        </w:rPr>
        <w:t>infrastructure</w:t>
      </w:r>
      <w:r>
        <w:rPr>
          <w:spacing w:val="23"/>
          <w:sz w:val="22"/>
        </w:rPr>
        <w:t> </w:t>
      </w:r>
      <w:r>
        <w:rPr>
          <w:sz w:val="22"/>
        </w:rPr>
        <w:t>with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22"/>
          <w:sz w:val="22"/>
        </w:rPr>
        <w:t> </w:t>
      </w:r>
      <w:r>
        <w:rPr>
          <w:sz w:val="22"/>
        </w:rPr>
        <w:t>STUs</w:t>
      </w:r>
      <w:r>
        <w:rPr>
          <w:spacing w:val="-52"/>
          <w:sz w:val="22"/>
        </w:rPr>
        <w:t> </w:t>
      </w:r>
      <w:r>
        <w:rPr>
          <w:sz w:val="22"/>
        </w:rPr>
        <w:t>which could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offered</w:t>
      </w:r>
      <w:r>
        <w:rPr>
          <w:spacing w:val="-2"/>
          <w:sz w:val="22"/>
        </w:rPr>
        <w:t> </w:t>
      </w:r>
      <w:r>
        <w:rPr>
          <w:sz w:val="22"/>
        </w:rPr>
        <w:t>as depots</w:t>
      </w:r>
    </w:p>
    <w:p>
      <w:pPr>
        <w:pStyle w:val="ListParagraph"/>
        <w:numPr>
          <w:ilvl w:val="1"/>
          <w:numId w:val="101"/>
        </w:numPr>
        <w:tabs>
          <w:tab w:pos="1472" w:val="left" w:leader="none"/>
          <w:tab w:pos="1473" w:val="left" w:leader="none"/>
        </w:tabs>
        <w:spacing w:line="252" w:lineRule="exact" w:before="0" w:after="0"/>
        <w:ind w:left="1472" w:right="0" w:hanging="587"/>
        <w:jc w:val="left"/>
        <w:rPr>
          <w:sz w:val="22"/>
        </w:rPr>
      </w:pPr>
      <w:r>
        <w:rPr>
          <w:sz w:val="22"/>
        </w:rPr>
        <w:t>Review</w:t>
      </w:r>
      <w:r>
        <w:rPr>
          <w:spacing w:val="-2"/>
          <w:sz w:val="22"/>
        </w:rPr>
        <w:t> </w:t>
      </w:r>
      <w:r>
        <w:rPr>
          <w:sz w:val="22"/>
        </w:rPr>
        <w:t>of existing</w:t>
      </w:r>
      <w:r>
        <w:rPr>
          <w:spacing w:val="-4"/>
          <w:sz w:val="22"/>
        </w:rPr>
        <w:t> </w:t>
      </w:r>
      <w:r>
        <w:rPr>
          <w:sz w:val="22"/>
        </w:rPr>
        <w:t>bus</w:t>
      </w:r>
      <w:r>
        <w:rPr>
          <w:spacing w:val="-1"/>
          <w:sz w:val="22"/>
        </w:rPr>
        <w:t> </w:t>
      </w:r>
      <w:r>
        <w:rPr>
          <w:sz w:val="22"/>
        </w:rPr>
        <w:t>operations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planned</w:t>
      </w:r>
      <w:r>
        <w:rPr>
          <w:spacing w:val="-1"/>
          <w:sz w:val="22"/>
        </w:rPr>
        <w:t> </w:t>
      </w:r>
      <w:r>
        <w:rPr>
          <w:sz w:val="22"/>
        </w:rPr>
        <w:t>deployment of</w:t>
      </w:r>
      <w:r>
        <w:rPr>
          <w:spacing w:val="-1"/>
          <w:sz w:val="22"/>
        </w:rPr>
        <w:t> </w:t>
      </w:r>
      <w:r>
        <w:rPr>
          <w:sz w:val="22"/>
        </w:rPr>
        <w:t>buses</w:t>
      </w:r>
      <w:r>
        <w:rPr>
          <w:spacing w:val="-1"/>
          <w:sz w:val="22"/>
        </w:rPr>
        <w:t> </w:t>
      </w:r>
      <w:r>
        <w:rPr>
          <w:sz w:val="22"/>
        </w:rPr>
        <w:t>over next 10-15</w:t>
      </w:r>
      <w:r>
        <w:rPr>
          <w:spacing w:val="-1"/>
          <w:sz w:val="22"/>
        </w:rPr>
        <w:t> </w:t>
      </w:r>
      <w:r>
        <w:rPr>
          <w:sz w:val="22"/>
        </w:rPr>
        <w:t>years</w:t>
      </w:r>
    </w:p>
    <w:p>
      <w:pPr>
        <w:pStyle w:val="ListParagraph"/>
        <w:numPr>
          <w:ilvl w:val="1"/>
          <w:numId w:val="101"/>
        </w:numPr>
        <w:tabs>
          <w:tab w:pos="1472" w:val="left" w:leader="none"/>
          <w:tab w:pos="1473" w:val="left" w:leader="none"/>
        </w:tabs>
        <w:spacing w:line="252" w:lineRule="exact" w:before="0" w:after="0"/>
        <w:ind w:left="1472" w:right="0" w:hanging="527"/>
        <w:jc w:val="left"/>
        <w:rPr>
          <w:sz w:val="22"/>
        </w:rPr>
      </w:pPr>
      <w:r>
        <w:rPr>
          <w:sz w:val="22"/>
        </w:rPr>
        <w:t>Assessment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various</w:t>
      </w:r>
      <w:r>
        <w:rPr>
          <w:spacing w:val="-3"/>
          <w:sz w:val="22"/>
        </w:rPr>
        <w:t> </w:t>
      </w:r>
      <w:r>
        <w:rPr>
          <w:sz w:val="22"/>
        </w:rPr>
        <w:t>route</w:t>
      </w:r>
      <w:r>
        <w:rPr>
          <w:spacing w:val="-2"/>
          <w:sz w:val="22"/>
        </w:rPr>
        <w:t> </w:t>
      </w:r>
      <w:r>
        <w:rPr>
          <w:sz w:val="22"/>
        </w:rPr>
        <w:t>lengths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minimum</w:t>
      </w:r>
      <w:r>
        <w:rPr>
          <w:spacing w:val="-6"/>
          <w:sz w:val="22"/>
        </w:rPr>
        <w:t> </w:t>
      </w:r>
      <w:r>
        <w:rPr>
          <w:sz w:val="22"/>
        </w:rPr>
        <w:t>annual assured</w:t>
      </w:r>
      <w:r>
        <w:rPr>
          <w:spacing w:val="-1"/>
          <w:sz w:val="22"/>
        </w:rPr>
        <w:t> </w:t>
      </w:r>
      <w:r>
        <w:rPr>
          <w:sz w:val="22"/>
        </w:rPr>
        <w:t>kms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rect style="position:absolute;margin-left:42.599998pt;margin-top:8.812094pt;width:144.020pt;height:.72003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392" w:right="692" w:firstLine="0"/>
        <w:jc w:val="left"/>
        <w:rPr>
          <w:sz w:val="20"/>
        </w:rPr>
      </w:pPr>
      <w:r>
        <w:rPr>
          <w:sz w:val="20"/>
        </w:rPr>
        <w:t>1 The minimum number of buses per depot clause is not valid for Arunachal Pradesh as the total bus requirement is less than 50 and</w:t>
      </w:r>
      <w:r>
        <w:rPr>
          <w:spacing w:val="-47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case of</w:t>
      </w:r>
      <w:r>
        <w:rPr>
          <w:spacing w:val="-2"/>
          <w:sz w:val="20"/>
        </w:rPr>
        <w:t> </w:t>
      </w:r>
      <w:r>
        <w:rPr>
          <w:sz w:val="20"/>
        </w:rPr>
        <w:t>Delhi</w:t>
      </w:r>
      <w:r>
        <w:rPr>
          <w:spacing w:val="1"/>
          <w:sz w:val="20"/>
        </w:rPr>
        <w:t> </w:t>
      </w:r>
      <w:r>
        <w:rPr>
          <w:sz w:val="20"/>
        </w:rPr>
        <w:t>some 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depots</w:t>
      </w:r>
      <w:r>
        <w:rPr>
          <w:spacing w:val="-1"/>
          <w:sz w:val="20"/>
        </w:rPr>
        <w:t> </w:t>
      </w:r>
      <w:r>
        <w:rPr>
          <w:sz w:val="20"/>
        </w:rPr>
        <w:t>cannot</w:t>
      </w:r>
      <w:r>
        <w:rPr>
          <w:spacing w:val="-1"/>
          <w:sz w:val="20"/>
        </w:rPr>
        <w:t> </w:t>
      </w:r>
      <w:r>
        <w:rPr>
          <w:sz w:val="20"/>
        </w:rPr>
        <w:t>accommodate</w:t>
      </w:r>
      <w:r>
        <w:rPr>
          <w:spacing w:val="-1"/>
          <w:sz w:val="20"/>
        </w:rPr>
        <w:t> </w:t>
      </w:r>
      <w:r>
        <w:rPr>
          <w:sz w:val="20"/>
        </w:rPr>
        <w:t>50</w:t>
      </w:r>
      <w:r>
        <w:rPr>
          <w:spacing w:val="1"/>
          <w:sz w:val="20"/>
        </w:rPr>
        <w:t> </w:t>
      </w:r>
      <w:r>
        <w:rPr>
          <w:sz w:val="20"/>
        </w:rPr>
        <w:t>buses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account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limited depot</w:t>
      </w:r>
      <w:r>
        <w:rPr>
          <w:spacing w:val="-1"/>
          <w:sz w:val="20"/>
        </w:rPr>
        <w:t> </w:t>
      </w:r>
      <w:r>
        <w:rPr>
          <w:sz w:val="20"/>
        </w:rPr>
        <w:t>area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00" w:top="1300" w:bottom="1520" w:left="460" w:right="100"/>
        </w:sectPr>
      </w:pPr>
    </w:p>
    <w:p>
      <w:pPr>
        <w:pStyle w:val="ListParagraph"/>
        <w:numPr>
          <w:ilvl w:val="1"/>
          <w:numId w:val="101"/>
        </w:numPr>
        <w:tabs>
          <w:tab w:pos="1473" w:val="left" w:leader="none"/>
        </w:tabs>
        <w:spacing w:line="253" w:lineRule="exact" w:before="74" w:after="0"/>
        <w:ind w:left="1472" w:right="0" w:hanging="587"/>
        <w:jc w:val="both"/>
        <w:rPr>
          <w:sz w:val="22"/>
        </w:rPr>
      </w:pPr>
      <w:r>
        <w:rPr>
          <w:sz w:val="22"/>
        </w:rPr>
        <w:t>Review</w:t>
      </w:r>
      <w:r>
        <w:rPr>
          <w:spacing w:val="-1"/>
          <w:sz w:val="22"/>
        </w:rPr>
        <w:t> </w:t>
      </w:r>
      <w:r>
        <w:rPr>
          <w:sz w:val="22"/>
        </w:rPr>
        <w:t>existing</w:t>
      </w:r>
      <w:r>
        <w:rPr>
          <w:spacing w:val="-4"/>
          <w:sz w:val="22"/>
        </w:rPr>
        <w:t> </w:t>
      </w:r>
      <w:r>
        <w:rPr>
          <w:sz w:val="22"/>
        </w:rPr>
        <w:t>eBus</w:t>
      </w:r>
      <w:r>
        <w:rPr>
          <w:spacing w:val="-1"/>
          <w:sz w:val="22"/>
        </w:rPr>
        <w:t> </w:t>
      </w:r>
      <w:r>
        <w:rPr>
          <w:sz w:val="22"/>
        </w:rPr>
        <w:t>policies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various</w:t>
      </w:r>
      <w:r>
        <w:rPr>
          <w:spacing w:val="-3"/>
          <w:sz w:val="22"/>
        </w:rPr>
        <w:t> </w:t>
      </w:r>
      <w:r>
        <w:rPr>
          <w:sz w:val="22"/>
        </w:rPr>
        <w:t>incentives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promote</w:t>
      </w:r>
      <w:r>
        <w:rPr>
          <w:spacing w:val="-1"/>
          <w:sz w:val="22"/>
        </w:rPr>
        <w:t> </w:t>
      </w:r>
      <w:r>
        <w:rPr>
          <w:sz w:val="22"/>
        </w:rPr>
        <w:t>eBuses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charging</w:t>
      </w:r>
      <w:r>
        <w:rPr>
          <w:spacing w:val="-3"/>
          <w:sz w:val="22"/>
        </w:rPr>
        <w:t> </w:t>
      </w:r>
      <w:r>
        <w:rPr>
          <w:sz w:val="22"/>
        </w:rPr>
        <w:t>facilities</w:t>
      </w:r>
    </w:p>
    <w:p>
      <w:pPr>
        <w:pStyle w:val="ListParagraph"/>
        <w:numPr>
          <w:ilvl w:val="1"/>
          <w:numId w:val="101"/>
        </w:numPr>
        <w:tabs>
          <w:tab w:pos="1473" w:val="left" w:leader="none"/>
        </w:tabs>
        <w:spacing w:line="253" w:lineRule="exact" w:before="0" w:after="0"/>
        <w:ind w:left="1472" w:right="0" w:hanging="649"/>
        <w:jc w:val="both"/>
        <w:rPr>
          <w:sz w:val="22"/>
        </w:rPr>
      </w:pPr>
      <w:r>
        <w:rPr>
          <w:sz w:val="22"/>
        </w:rPr>
        <w:t>Assessment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financial</w:t>
      </w:r>
      <w:r>
        <w:rPr>
          <w:spacing w:val="-3"/>
          <w:sz w:val="22"/>
        </w:rPr>
        <w:t> </w:t>
      </w:r>
      <w:r>
        <w:rPr>
          <w:sz w:val="22"/>
        </w:rPr>
        <w:t>strength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STUs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ability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make</w:t>
      </w:r>
      <w:r>
        <w:rPr>
          <w:spacing w:val="-2"/>
          <w:sz w:val="22"/>
        </w:rPr>
        <w:t> </w:t>
      </w:r>
      <w:r>
        <w:rPr>
          <w:sz w:val="22"/>
        </w:rPr>
        <w:t>regular payments</w:t>
      </w:r>
    </w:p>
    <w:p>
      <w:pPr>
        <w:pStyle w:val="ListParagraph"/>
        <w:numPr>
          <w:ilvl w:val="1"/>
          <w:numId w:val="101"/>
        </w:numPr>
        <w:tabs>
          <w:tab w:pos="1473" w:val="left" w:leader="none"/>
        </w:tabs>
        <w:spacing w:line="252" w:lineRule="exact" w:before="1" w:after="0"/>
        <w:ind w:left="1472" w:right="0" w:hanging="709"/>
        <w:jc w:val="both"/>
        <w:rPr>
          <w:sz w:val="22"/>
        </w:rPr>
      </w:pPr>
      <w:r>
        <w:rPr>
          <w:sz w:val="22"/>
        </w:rPr>
        <w:t>Assessment of</w:t>
      </w:r>
      <w:r>
        <w:rPr>
          <w:spacing w:val="-1"/>
          <w:sz w:val="22"/>
        </w:rPr>
        <w:t> </w:t>
      </w:r>
      <w:r>
        <w:rPr>
          <w:sz w:val="22"/>
        </w:rPr>
        <w:t>existing</w:t>
      </w:r>
      <w:r>
        <w:rPr>
          <w:spacing w:val="-4"/>
          <w:sz w:val="22"/>
        </w:rPr>
        <w:t> </w:t>
      </w:r>
      <w:r>
        <w:rPr>
          <w:sz w:val="22"/>
        </w:rPr>
        <w:t>owning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operating</w:t>
      </w:r>
      <w:r>
        <w:rPr>
          <w:spacing w:val="-4"/>
          <w:sz w:val="22"/>
        </w:rPr>
        <w:t> </w:t>
      </w:r>
      <w:r>
        <w:rPr>
          <w:sz w:val="22"/>
        </w:rPr>
        <w:t>cost of</w:t>
      </w:r>
      <w:r>
        <w:rPr>
          <w:spacing w:val="-3"/>
          <w:sz w:val="22"/>
        </w:rPr>
        <w:t> </w:t>
      </w:r>
      <w:r>
        <w:rPr>
          <w:sz w:val="22"/>
        </w:rPr>
        <w:t>buses</w:t>
      </w:r>
    </w:p>
    <w:p>
      <w:pPr>
        <w:pStyle w:val="ListParagraph"/>
        <w:numPr>
          <w:ilvl w:val="1"/>
          <w:numId w:val="101"/>
        </w:numPr>
        <w:tabs>
          <w:tab w:pos="1473" w:val="left" w:leader="none"/>
        </w:tabs>
        <w:spacing w:line="240" w:lineRule="auto" w:before="0" w:after="0"/>
        <w:ind w:left="1472" w:right="652" w:hanging="586"/>
        <w:jc w:val="both"/>
        <w:rPr>
          <w:sz w:val="22"/>
        </w:rPr>
      </w:pPr>
      <w:r>
        <w:rPr>
          <w:sz w:val="22"/>
        </w:rPr>
        <w:t>Design an appropriate mix of business models: Based on the assessment of various cities, alternative models</w:t>
      </w:r>
      <w:r>
        <w:rPr>
          <w:spacing w:val="-52"/>
          <w:sz w:val="22"/>
        </w:rPr>
        <w:t> </w:t>
      </w:r>
      <w:r>
        <w:rPr>
          <w:sz w:val="22"/>
        </w:rPr>
        <w:t>need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analyzed</w:t>
      </w:r>
      <w:r>
        <w:rPr>
          <w:spacing w:val="-8"/>
          <w:sz w:val="22"/>
        </w:rPr>
        <w:t> </w:t>
      </w:r>
      <w:r>
        <w:rPr>
          <w:sz w:val="22"/>
        </w:rPr>
        <w:t>including</w:t>
      </w:r>
      <w:r>
        <w:rPr>
          <w:spacing w:val="-11"/>
          <w:sz w:val="22"/>
        </w:rPr>
        <w:t> </w:t>
      </w:r>
      <w:r>
        <w:rPr>
          <w:sz w:val="22"/>
        </w:rPr>
        <w:t>Gross</w:t>
      </w:r>
      <w:r>
        <w:rPr>
          <w:spacing w:val="-8"/>
          <w:sz w:val="22"/>
        </w:rPr>
        <w:t> </w:t>
      </w:r>
      <w:r>
        <w:rPr>
          <w:sz w:val="22"/>
        </w:rPr>
        <w:t>Cost</w:t>
      </w:r>
      <w:r>
        <w:rPr>
          <w:spacing w:val="-8"/>
          <w:sz w:val="22"/>
        </w:rPr>
        <w:t> </w:t>
      </w:r>
      <w:r>
        <w:rPr>
          <w:sz w:val="22"/>
        </w:rPr>
        <w:t>Contract</w:t>
      </w:r>
      <w:r>
        <w:rPr>
          <w:spacing w:val="-10"/>
          <w:sz w:val="22"/>
        </w:rPr>
        <w:t> </w:t>
      </w:r>
      <w:r>
        <w:rPr>
          <w:sz w:val="22"/>
        </w:rPr>
        <w:t>(GCC),</w:t>
      </w:r>
      <w:r>
        <w:rPr>
          <w:spacing w:val="-9"/>
          <w:sz w:val="22"/>
        </w:rPr>
        <w:t> </w:t>
      </w:r>
      <w:r>
        <w:rPr>
          <w:sz w:val="22"/>
        </w:rPr>
        <w:t>Net</w:t>
      </w:r>
      <w:r>
        <w:rPr>
          <w:spacing w:val="-7"/>
          <w:sz w:val="22"/>
        </w:rPr>
        <w:t> </w:t>
      </w:r>
      <w:r>
        <w:rPr>
          <w:sz w:val="22"/>
        </w:rPr>
        <w:t>Cost</w:t>
      </w:r>
      <w:r>
        <w:rPr>
          <w:spacing w:val="-8"/>
          <w:sz w:val="22"/>
        </w:rPr>
        <w:t> </w:t>
      </w:r>
      <w:r>
        <w:rPr>
          <w:sz w:val="22"/>
        </w:rPr>
        <w:t>Contract</w:t>
      </w:r>
      <w:r>
        <w:rPr>
          <w:spacing w:val="-10"/>
          <w:sz w:val="22"/>
        </w:rPr>
        <w:t> </w:t>
      </w:r>
      <w:r>
        <w:rPr>
          <w:sz w:val="22"/>
        </w:rPr>
        <w:t>(NCC),</w:t>
      </w:r>
      <w:r>
        <w:rPr>
          <w:spacing w:val="-9"/>
          <w:sz w:val="22"/>
        </w:rPr>
        <w:t> </w:t>
      </w:r>
      <w:r>
        <w:rPr>
          <w:sz w:val="22"/>
        </w:rPr>
        <w:t>un-bundled</w:t>
      </w:r>
      <w:r>
        <w:rPr>
          <w:spacing w:val="-8"/>
          <w:sz w:val="22"/>
        </w:rPr>
        <w:t> </w:t>
      </w:r>
      <w:r>
        <w:rPr>
          <w:sz w:val="22"/>
        </w:rPr>
        <w:t>(bus</w:t>
      </w:r>
      <w:r>
        <w:rPr>
          <w:spacing w:val="-10"/>
          <w:sz w:val="22"/>
        </w:rPr>
        <w:t> </w:t>
      </w:r>
      <w:r>
        <w:rPr>
          <w:sz w:val="22"/>
        </w:rPr>
        <w:t>supply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operation by</w:t>
      </w:r>
      <w:r>
        <w:rPr>
          <w:spacing w:val="-3"/>
          <w:sz w:val="22"/>
        </w:rPr>
        <w:t> </w:t>
      </w:r>
      <w:r>
        <w:rPr>
          <w:sz w:val="22"/>
        </w:rPr>
        <w:t>separate</w:t>
      </w:r>
      <w:r>
        <w:rPr>
          <w:spacing w:val="-1"/>
          <w:sz w:val="22"/>
        </w:rPr>
        <w:t> </w:t>
      </w:r>
      <w:r>
        <w:rPr>
          <w:sz w:val="22"/>
        </w:rPr>
        <w:t>entities)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other appropriate model(s) to</w:t>
      </w:r>
      <w:r>
        <w:rPr>
          <w:spacing w:val="-4"/>
          <w:sz w:val="22"/>
        </w:rPr>
        <w:t> </w:t>
      </w:r>
      <w:r>
        <w:rPr>
          <w:sz w:val="22"/>
        </w:rPr>
        <w:t>be finalized</w:t>
      </w:r>
    </w:p>
    <w:p>
      <w:pPr>
        <w:pStyle w:val="ListParagraph"/>
        <w:numPr>
          <w:ilvl w:val="1"/>
          <w:numId w:val="101"/>
        </w:numPr>
        <w:tabs>
          <w:tab w:pos="1473" w:val="left" w:leader="none"/>
        </w:tabs>
        <w:spacing w:line="252" w:lineRule="exact" w:before="0" w:after="0"/>
        <w:ind w:left="1472" w:right="0" w:hanging="527"/>
        <w:jc w:val="both"/>
        <w:rPr>
          <w:sz w:val="22"/>
        </w:rPr>
      </w:pPr>
      <w:r>
        <w:rPr>
          <w:sz w:val="22"/>
        </w:rPr>
        <w:t>Design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NEBP</w:t>
      </w:r>
      <w:r>
        <w:rPr>
          <w:spacing w:val="-1"/>
          <w:sz w:val="22"/>
        </w:rPr>
        <w:t> </w:t>
      </w:r>
      <w:r>
        <w:rPr>
          <w:sz w:val="22"/>
        </w:rPr>
        <w:t>program,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rules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allocation</w:t>
      </w:r>
      <w:r>
        <w:rPr>
          <w:spacing w:val="-6"/>
          <w:sz w:val="22"/>
        </w:rPr>
        <w:t> </w:t>
      </w:r>
      <w:r>
        <w:rPr>
          <w:sz w:val="22"/>
        </w:rPr>
        <w:t>methods;</w:t>
      </w:r>
    </w:p>
    <w:p>
      <w:pPr>
        <w:pStyle w:val="ListParagraph"/>
        <w:numPr>
          <w:ilvl w:val="1"/>
          <w:numId w:val="101"/>
        </w:numPr>
        <w:tabs>
          <w:tab w:pos="1473" w:val="left" w:leader="none"/>
        </w:tabs>
        <w:spacing w:line="240" w:lineRule="auto" w:before="1" w:after="0"/>
        <w:ind w:left="1472" w:right="656" w:hanging="586"/>
        <w:jc w:val="both"/>
        <w:rPr>
          <w:sz w:val="22"/>
        </w:rPr>
      </w:pPr>
      <w:r>
        <w:rPr>
          <w:sz w:val="22"/>
        </w:rPr>
        <w:t>Standardization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parameters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1"/>
          <w:sz w:val="22"/>
        </w:rPr>
        <w:t> </w:t>
      </w:r>
      <w:r>
        <w:rPr>
          <w:sz w:val="22"/>
        </w:rPr>
        <w:t>terms</w:t>
      </w:r>
      <w:r>
        <w:rPr>
          <w:spacing w:val="1"/>
          <w:sz w:val="22"/>
        </w:rPr>
        <w:t> </w:t>
      </w:r>
      <w:r>
        <w:rPr>
          <w:sz w:val="22"/>
        </w:rPr>
        <w:t>through</w:t>
      </w:r>
      <w:r>
        <w:rPr>
          <w:spacing w:val="1"/>
          <w:sz w:val="22"/>
        </w:rPr>
        <w:t> </w:t>
      </w:r>
      <w:r>
        <w:rPr>
          <w:sz w:val="22"/>
        </w:rPr>
        <w:t>consultation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subscribing</w:t>
      </w:r>
      <w:r>
        <w:rPr>
          <w:spacing w:val="1"/>
          <w:sz w:val="22"/>
        </w:rPr>
        <w:t> </w:t>
      </w:r>
      <w:r>
        <w:rPr>
          <w:sz w:val="22"/>
        </w:rPr>
        <w:t>STUs/</w:t>
      </w:r>
      <w:r>
        <w:rPr>
          <w:spacing w:val="1"/>
          <w:sz w:val="22"/>
        </w:rPr>
        <w:t> </w:t>
      </w:r>
      <w:r>
        <w:rPr>
          <w:sz w:val="22"/>
        </w:rPr>
        <w:t>transit</w:t>
      </w:r>
      <w:r>
        <w:rPr>
          <w:spacing w:val="-52"/>
          <w:sz w:val="22"/>
        </w:rPr>
        <w:t> </w:t>
      </w:r>
      <w:r>
        <w:rPr>
          <w:sz w:val="22"/>
        </w:rPr>
        <w:t>agencies</w:t>
      </w:r>
    </w:p>
    <w:p>
      <w:pPr>
        <w:pStyle w:val="ListParagraph"/>
        <w:numPr>
          <w:ilvl w:val="1"/>
          <w:numId w:val="101"/>
        </w:numPr>
        <w:tabs>
          <w:tab w:pos="1473" w:val="left" w:leader="none"/>
        </w:tabs>
        <w:spacing w:line="240" w:lineRule="auto" w:before="0" w:after="0"/>
        <w:ind w:left="1472" w:right="654" w:hanging="648"/>
        <w:jc w:val="both"/>
        <w:rPr>
          <w:sz w:val="22"/>
        </w:rPr>
      </w:pPr>
      <w:r>
        <w:rPr>
          <w:sz w:val="22"/>
        </w:rPr>
        <w:t>Designing of robust payment security mechanism: Design robust payment security mechanism based on the</w:t>
      </w:r>
      <w:r>
        <w:rPr>
          <w:spacing w:val="1"/>
          <w:sz w:val="22"/>
        </w:rPr>
        <w:t> </w:t>
      </w:r>
      <w:r>
        <w:rPr>
          <w:sz w:val="22"/>
        </w:rPr>
        <w:t>assessment 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financial</w:t>
      </w:r>
      <w:r>
        <w:rPr>
          <w:spacing w:val="-2"/>
          <w:sz w:val="22"/>
        </w:rPr>
        <w:t> </w:t>
      </w:r>
      <w:r>
        <w:rPr>
          <w:sz w:val="22"/>
        </w:rPr>
        <w:t>and credit</w:t>
      </w:r>
      <w:r>
        <w:rPr>
          <w:spacing w:val="1"/>
          <w:sz w:val="22"/>
        </w:rPr>
        <w:t> </w:t>
      </w:r>
      <w:r>
        <w:rPr>
          <w:sz w:val="22"/>
        </w:rPr>
        <w:t>strength of</w:t>
      </w:r>
      <w:r>
        <w:rPr>
          <w:spacing w:val="-2"/>
          <w:sz w:val="22"/>
        </w:rPr>
        <w:t> </w:t>
      </w:r>
      <w:r>
        <w:rPr>
          <w:sz w:val="22"/>
        </w:rPr>
        <w:t>STUs</w:t>
      </w:r>
    </w:p>
    <w:p>
      <w:pPr>
        <w:pStyle w:val="ListParagraph"/>
        <w:numPr>
          <w:ilvl w:val="1"/>
          <w:numId w:val="101"/>
        </w:numPr>
        <w:tabs>
          <w:tab w:pos="1473" w:val="left" w:leader="none"/>
        </w:tabs>
        <w:spacing w:line="240" w:lineRule="auto" w:before="0" w:after="0"/>
        <w:ind w:left="1472" w:right="653" w:hanging="709"/>
        <w:jc w:val="both"/>
        <w:rPr>
          <w:sz w:val="22"/>
        </w:rPr>
      </w:pPr>
      <w:r>
        <w:rPr>
          <w:sz w:val="22"/>
        </w:rPr>
        <w:t>Increased</w:t>
      </w:r>
      <w:r>
        <w:rPr>
          <w:spacing w:val="-8"/>
          <w:sz w:val="22"/>
        </w:rPr>
        <w:t> </w:t>
      </w:r>
      <w:r>
        <w:rPr>
          <w:sz w:val="22"/>
        </w:rPr>
        <w:t>competition:</w:t>
      </w:r>
      <w:r>
        <w:rPr>
          <w:spacing w:val="-6"/>
          <w:sz w:val="22"/>
        </w:rPr>
        <w:t> </w:t>
      </w:r>
      <w:r>
        <w:rPr>
          <w:sz w:val="22"/>
        </w:rPr>
        <w:t>Designing</w:t>
      </w:r>
      <w:r>
        <w:rPr>
          <w:spacing w:val="-10"/>
          <w:sz w:val="22"/>
        </w:rPr>
        <w:t> </w:t>
      </w:r>
      <w:r>
        <w:rPr>
          <w:sz w:val="22"/>
        </w:rPr>
        <w:t>conditions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increase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universe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eligible</w:t>
      </w:r>
      <w:r>
        <w:rPr>
          <w:spacing w:val="-7"/>
          <w:sz w:val="22"/>
        </w:rPr>
        <w:t> </w:t>
      </w:r>
      <w:r>
        <w:rPr>
          <w:sz w:val="22"/>
        </w:rPr>
        <w:t>bidders</w:t>
      </w:r>
      <w:r>
        <w:rPr>
          <w:spacing w:val="-9"/>
          <w:sz w:val="22"/>
        </w:rPr>
        <w:t> </w:t>
      </w:r>
      <w:r>
        <w:rPr>
          <w:sz w:val="22"/>
        </w:rPr>
        <w:t>through</w:t>
      </w:r>
      <w:r>
        <w:rPr>
          <w:spacing w:val="-7"/>
          <w:sz w:val="22"/>
        </w:rPr>
        <w:t> </w:t>
      </w:r>
      <w:r>
        <w:rPr>
          <w:sz w:val="22"/>
        </w:rPr>
        <w:t>encouraging</w:t>
      </w:r>
      <w:r>
        <w:rPr>
          <w:spacing w:val="-53"/>
          <w:sz w:val="22"/>
        </w:rPr>
        <w:t> </w:t>
      </w:r>
      <w:r>
        <w:rPr>
          <w:sz w:val="22"/>
        </w:rPr>
        <w:t>collaboration</w:t>
      </w:r>
      <w:r>
        <w:rPr>
          <w:spacing w:val="-12"/>
          <w:sz w:val="22"/>
        </w:rPr>
        <w:t> </w:t>
      </w:r>
      <w:r>
        <w:rPr>
          <w:sz w:val="22"/>
        </w:rPr>
        <w:t>between</w:t>
      </w:r>
      <w:r>
        <w:rPr>
          <w:spacing w:val="-8"/>
          <w:sz w:val="22"/>
        </w:rPr>
        <w:t> </w:t>
      </w:r>
      <w:r>
        <w:rPr>
          <w:sz w:val="22"/>
        </w:rPr>
        <w:t>OEMs,</w:t>
      </w:r>
      <w:r>
        <w:rPr>
          <w:spacing w:val="-10"/>
          <w:sz w:val="22"/>
        </w:rPr>
        <w:t> </w:t>
      </w:r>
      <w:r>
        <w:rPr>
          <w:sz w:val="22"/>
        </w:rPr>
        <w:t>operators,</w:t>
      </w:r>
      <w:r>
        <w:rPr>
          <w:spacing w:val="-11"/>
          <w:sz w:val="22"/>
        </w:rPr>
        <w:t> </w:t>
      </w:r>
      <w:r>
        <w:rPr>
          <w:sz w:val="22"/>
        </w:rPr>
        <w:t>financiers;</w:t>
      </w:r>
      <w:r>
        <w:rPr>
          <w:spacing w:val="-8"/>
          <w:sz w:val="22"/>
        </w:rPr>
        <w:t> </w:t>
      </w:r>
      <w:r>
        <w:rPr>
          <w:sz w:val="22"/>
        </w:rPr>
        <w:t>domestic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foreign</w:t>
      </w:r>
      <w:r>
        <w:rPr>
          <w:spacing w:val="-10"/>
          <w:sz w:val="22"/>
        </w:rPr>
        <w:t> </w:t>
      </w:r>
      <w:r>
        <w:rPr>
          <w:sz w:val="22"/>
        </w:rPr>
        <w:t>financial</w:t>
      </w:r>
      <w:r>
        <w:rPr>
          <w:spacing w:val="-9"/>
          <w:sz w:val="22"/>
        </w:rPr>
        <w:t> </w:t>
      </w:r>
      <w:r>
        <w:rPr>
          <w:sz w:val="22"/>
        </w:rPr>
        <w:t>institutions;</w:t>
      </w:r>
      <w:r>
        <w:rPr>
          <w:spacing w:val="-7"/>
          <w:sz w:val="22"/>
        </w:rPr>
        <w:t> </w:t>
      </w:r>
      <w:r>
        <w:rPr>
          <w:sz w:val="22"/>
        </w:rPr>
        <w:t>infrastructure</w:t>
      </w:r>
      <w:r>
        <w:rPr>
          <w:spacing w:val="-53"/>
          <w:sz w:val="22"/>
        </w:rPr>
        <w:t> </w:t>
      </w:r>
      <w:r>
        <w:rPr>
          <w:sz w:val="22"/>
        </w:rPr>
        <w:t>service</w:t>
      </w:r>
      <w:r>
        <w:rPr>
          <w:spacing w:val="-3"/>
          <w:sz w:val="22"/>
        </w:rPr>
        <w:t> </w:t>
      </w:r>
      <w:r>
        <w:rPr>
          <w:sz w:val="22"/>
        </w:rPr>
        <w:t>companies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financial</w:t>
      </w:r>
      <w:r>
        <w:rPr>
          <w:spacing w:val="1"/>
          <w:sz w:val="22"/>
        </w:rPr>
        <w:t> </w:t>
      </w:r>
      <w:r>
        <w:rPr>
          <w:sz w:val="22"/>
        </w:rPr>
        <w:t>investors such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there is</w:t>
      </w:r>
      <w:r>
        <w:rPr>
          <w:spacing w:val="-1"/>
          <w:sz w:val="22"/>
        </w:rPr>
        <w:t> </w:t>
      </w:r>
      <w:r>
        <w:rPr>
          <w:sz w:val="22"/>
        </w:rPr>
        <w:t>adequate competition;</w:t>
      </w:r>
    </w:p>
    <w:p>
      <w:pPr>
        <w:pStyle w:val="ListParagraph"/>
        <w:numPr>
          <w:ilvl w:val="1"/>
          <w:numId w:val="101"/>
        </w:numPr>
        <w:tabs>
          <w:tab w:pos="1473" w:val="left" w:leader="none"/>
        </w:tabs>
        <w:spacing w:line="240" w:lineRule="auto" w:before="1" w:after="0"/>
        <w:ind w:left="1472" w:right="656" w:hanging="697"/>
        <w:jc w:val="both"/>
        <w:rPr>
          <w:sz w:val="22"/>
        </w:rPr>
      </w:pPr>
      <w:r>
        <w:rPr>
          <w:sz w:val="22"/>
        </w:rPr>
        <w:t>Manage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consultative</w:t>
      </w:r>
      <w:r>
        <w:rPr>
          <w:spacing w:val="-7"/>
          <w:sz w:val="22"/>
        </w:rPr>
        <w:t> </w:t>
      </w:r>
      <w:r>
        <w:rPr>
          <w:sz w:val="22"/>
        </w:rPr>
        <w:t>process:</w:t>
      </w:r>
      <w:r>
        <w:rPr>
          <w:spacing w:val="-7"/>
          <w:sz w:val="22"/>
        </w:rPr>
        <w:t> </w:t>
      </w:r>
      <w:r>
        <w:rPr>
          <w:sz w:val="22"/>
        </w:rPr>
        <w:t>Facilitate</w:t>
      </w:r>
      <w:r>
        <w:rPr>
          <w:spacing w:val="-7"/>
          <w:sz w:val="22"/>
        </w:rPr>
        <w:t> </w:t>
      </w:r>
      <w:r>
        <w:rPr>
          <w:sz w:val="22"/>
        </w:rPr>
        <w:t>consultations</w:t>
      </w:r>
      <w:r>
        <w:rPr>
          <w:spacing w:val="-9"/>
          <w:sz w:val="22"/>
        </w:rPr>
        <w:t> </w:t>
      </w:r>
      <w:r>
        <w:rPr>
          <w:sz w:val="22"/>
        </w:rPr>
        <w:t>amongst</w:t>
      </w:r>
      <w:r>
        <w:rPr>
          <w:spacing w:val="-6"/>
          <w:sz w:val="22"/>
        </w:rPr>
        <w:t> </w:t>
      </w:r>
      <w:r>
        <w:rPr>
          <w:sz w:val="22"/>
        </w:rPr>
        <w:t>stakeholders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evaluate</w:t>
      </w:r>
      <w:r>
        <w:rPr>
          <w:spacing w:val="-7"/>
          <w:sz w:val="22"/>
        </w:rPr>
        <w:t> </w:t>
      </w:r>
      <w:r>
        <w:rPr>
          <w:sz w:val="22"/>
        </w:rPr>
        <w:t>alternative</w:t>
      </w:r>
      <w:r>
        <w:rPr>
          <w:spacing w:val="-7"/>
          <w:sz w:val="22"/>
        </w:rPr>
        <w:t> </w:t>
      </w:r>
      <w:r>
        <w:rPr>
          <w:sz w:val="22"/>
        </w:rPr>
        <w:t>business</w:t>
      </w:r>
      <w:r>
        <w:rPr>
          <w:spacing w:val="-53"/>
          <w:sz w:val="22"/>
        </w:rPr>
        <w:t> </w:t>
      </w:r>
      <w:r>
        <w:rPr>
          <w:sz w:val="22"/>
        </w:rPr>
        <w:t>models, arrive at common standard technical specifications and commercial terms to help design bankable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attractive structure</w:t>
      </w:r>
    </w:p>
    <w:p>
      <w:pPr>
        <w:pStyle w:val="ListParagraph"/>
        <w:numPr>
          <w:ilvl w:val="1"/>
          <w:numId w:val="101"/>
        </w:numPr>
        <w:tabs>
          <w:tab w:pos="1473" w:val="left" w:leader="none"/>
        </w:tabs>
        <w:spacing w:line="252" w:lineRule="exact" w:before="0" w:after="0"/>
        <w:ind w:left="1472" w:right="0" w:hanging="637"/>
        <w:jc w:val="both"/>
        <w:rPr>
          <w:sz w:val="22"/>
        </w:rPr>
      </w:pPr>
      <w:r>
        <w:rPr>
          <w:sz w:val="22"/>
        </w:rPr>
        <w:t>Designing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implementing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transparent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fair</w:t>
      </w:r>
      <w:r>
        <w:rPr>
          <w:spacing w:val="-2"/>
          <w:sz w:val="22"/>
        </w:rPr>
        <w:t> </w:t>
      </w:r>
      <w:r>
        <w:rPr>
          <w:sz w:val="22"/>
        </w:rPr>
        <w:t>competitive</w:t>
      </w:r>
      <w:r>
        <w:rPr>
          <w:spacing w:val="-2"/>
          <w:sz w:val="22"/>
        </w:rPr>
        <w:t> </w:t>
      </w:r>
      <w:r>
        <w:rPr>
          <w:sz w:val="22"/>
        </w:rPr>
        <w:t>bid</w:t>
      </w:r>
      <w:r>
        <w:rPr>
          <w:spacing w:val="-1"/>
          <w:sz w:val="22"/>
        </w:rPr>
        <w:t> </w:t>
      </w:r>
      <w:r>
        <w:rPr>
          <w:sz w:val="22"/>
        </w:rPr>
        <w:t>process</w:t>
      </w:r>
    </w:p>
    <w:p>
      <w:pPr>
        <w:pStyle w:val="ListParagraph"/>
        <w:numPr>
          <w:ilvl w:val="1"/>
          <w:numId w:val="101"/>
        </w:numPr>
        <w:tabs>
          <w:tab w:pos="1473" w:val="left" w:leader="none"/>
        </w:tabs>
        <w:spacing w:line="240" w:lineRule="auto" w:before="0" w:after="0"/>
        <w:ind w:left="1472" w:right="653" w:hanging="697"/>
        <w:jc w:val="both"/>
        <w:rPr>
          <w:sz w:val="22"/>
        </w:rPr>
      </w:pPr>
      <w:r>
        <w:rPr>
          <w:sz w:val="22"/>
        </w:rPr>
        <w:t>Capacity</w:t>
      </w:r>
      <w:r>
        <w:rPr>
          <w:spacing w:val="-9"/>
          <w:sz w:val="22"/>
        </w:rPr>
        <w:t> </w:t>
      </w:r>
      <w:r>
        <w:rPr>
          <w:sz w:val="22"/>
        </w:rPr>
        <w:t>Building: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eBuses</w:t>
      </w:r>
      <w:r>
        <w:rPr>
          <w:spacing w:val="-5"/>
          <w:sz w:val="22"/>
        </w:rPr>
        <w:t> </w:t>
      </w:r>
      <w:r>
        <w:rPr>
          <w:sz w:val="22"/>
        </w:rPr>
        <w:t>deployment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PPP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new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innovative</w:t>
      </w:r>
      <w:r>
        <w:rPr>
          <w:spacing w:val="-6"/>
          <w:sz w:val="22"/>
        </w:rPr>
        <w:t> </w:t>
      </w:r>
      <w:r>
        <w:rPr>
          <w:sz w:val="22"/>
        </w:rPr>
        <w:t>concept,</w:t>
      </w:r>
      <w:r>
        <w:rPr>
          <w:spacing w:val="-6"/>
          <w:sz w:val="22"/>
        </w:rPr>
        <w:t> </w:t>
      </w:r>
      <w:r>
        <w:rPr>
          <w:sz w:val="22"/>
        </w:rPr>
        <w:t>it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8"/>
          <w:sz w:val="22"/>
        </w:rPr>
        <w:t> </w:t>
      </w:r>
      <w:r>
        <w:rPr>
          <w:sz w:val="22"/>
        </w:rPr>
        <w:t>important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develop</w:t>
      </w:r>
      <w:r>
        <w:rPr>
          <w:spacing w:val="-53"/>
          <w:sz w:val="22"/>
        </w:rPr>
        <w:t> </w:t>
      </w:r>
      <w:r>
        <w:rPr>
          <w:sz w:val="22"/>
        </w:rPr>
        <w:t>institutional</w:t>
      </w:r>
      <w:r>
        <w:rPr>
          <w:spacing w:val="-1"/>
          <w:sz w:val="22"/>
        </w:rPr>
        <w:t> </w:t>
      </w:r>
      <w:r>
        <w:rPr>
          <w:sz w:val="22"/>
        </w:rPr>
        <w:t>capacity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relevant STUs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help</w:t>
      </w:r>
      <w:r>
        <w:rPr>
          <w:spacing w:val="-1"/>
          <w:sz w:val="22"/>
        </w:rPr>
        <w:t> </w:t>
      </w:r>
      <w:r>
        <w:rPr>
          <w:sz w:val="22"/>
        </w:rPr>
        <w:t>them</w:t>
      </w:r>
      <w:r>
        <w:rPr>
          <w:spacing w:val="-5"/>
          <w:sz w:val="22"/>
        </w:rPr>
        <w:t> </w:t>
      </w:r>
      <w:r>
        <w:rPr>
          <w:sz w:val="22"/>
        </w:rPr>
        <w:t>understand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implement the</w:t>
      </w:r>
      <w:r>
        <w:rPr>
          <w:spacing w:val="-1"/>
          <w:sz w:val="22"/>
        </w:rPr>
        <w:t> </w:t>
      </w:r>
      <w:r>
        <w:rPr>
          <w:sz w:val="22"/>
        </w:rPr>
        <w:t>contract</w:t>
      </w:r>
      <w:r>
        <w:rPr>
          <w:spacing w:val="-3"/>
          <w:sz w:val="22"/>
        </w:rPr>
        <w:t> </w:t>
      </w:r>
      <w:r>
        <w:rPr>
          <w:sz w:val="22"/>
        </w:rPr>
        <w:t>efficiently.</w:t>
      </w:r>
    </w:p>
    <w:p>
      <w:pPr>
        <w:pStyle w:val="ListParagraph"/>
        <w:numPr>
          <w:ilvl w:val="1"/>
          <w:numId w:val="101"/>
        </w:numPr>
        <w:tabs>
          <w:tab w:pos="1473" w:val="left" w:leader="none"/>
        </w:tabs>
        <w:spacing w:line="240" w:lineRule="auto" w:before="0" w:after="0"/>
        <w:ind w:left="1472" w:right="0" w:hanging="760"/>
        <w:jc w:val="both"/>
        <w:rPr>
          <w:sz w:val="22"/>
        </w:rPr>
      </w:pPr>
      <w:r>
        <w:rPr>
          <w:sz w:val="22"/>
        </w:rPr>
        <w:t>Design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drafting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bid</w:t>
      </w:r>
      <w:r>
        <w:rPr>
          <w:spacing w:val="-4"/>
          <w:sz w:val="22"/>
        </w:rPr>
        <w:t> </w:t>
      </w:r>
      <w:r>
        <w:rPr>
          <w:sz w:val="22"/>
        </w:rPr>
        <w:t>documents,</w:t>
      </w:r>
      <w:r>
        <w:rPr>
          <w:spacing w:val="-1"/>
          <w:sz w:val="22"/>
        </w:rPr>
        <w:t> </w:t>
      </w:r>
      <w:r>
        <w:rPr>
          <w:sz w:val="22"/>
        </w:rPr>
        <w:t>agreements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documentation;</w:t>
      </w:r>
    </w:p>
    <w:p>
      <w:pPr>
        <w:pStyle w:val="ListParagraph"/>
        <w:numPr>
          <w:ilvl w:val="1"/>
          <w:numId w:val="101"/>
        </w:numPr>
        <w:tabs>
          <w:tab w:pos="1473" w:val="left" w:leader="none"/>
        </w:tabs>
        <w:spacing w:line="252" w:lineRule="exact" w:before="1" w:after="0"/>
        <w:ind w:left="1472" w:right="0" w:hanging="820"/>
        <w:jc w:val="both"/>
        <w:rPr>
          <w:sz w:val="22"/>
        </w:rPr>
      </w:pPr>
      <w:r>
        <w:rPr>
          <w:sz w:val="22"/>
        </w:rPr>
        <w:t>Finalization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technical</w:t>
      </w:r>
      <w:r>
        <w:rPr>
          <w:spacing w:val="-2"/>
          <w:sz w:val="22"/>
        </w:rPr>
        <w:t> </w:t>
      </w:r>
      <w:r>
        <w:rPr>
          <w:sz w:val="22"/>
        </w:rPr>
        <w:t>specifications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buses</w:t>
      </w:r>
      <w:r>
        <w:rPr>
          <w:spacing w:val="-4"/>
          <w:sz w:val="22"/>
        </w:rPr>
        <w:t> </w:t>
      </w:r>
      <w:r>
        <w:rPr>
          <w:sz w:val="22"/>
        </w:rPr>
        <w:t>suitable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participating</w:t>
      </w:r>
      <w:r>
        <w:rPr>
          <w:spacing w:val="-7"/>
          <w:sz w:val="22"/>
        </w:rPr>
        <w:t> </w:t>
      </w:r>
      <w:r>
        <w:rPr>
          <w:sz w:val="22"/>
        </w:rPr>
        <w:t>STUs</w:t>
      </w:r>
    </w:p>
    <w:p>
      <w:pPr>
        <w:pStyle w:val="ListParagraph"/>
        <w:numPr>
          <w:ilvl w:val="1"/>
          <w:numId w:val="101"/>
        </w:numPr>
        <w:tabs>
          <w:tab w:pos="1472" w:val="left" w:leader="none"/>
          <w:tab w:pos="1473" w:val="left" w:leader="none"/>
        </w:tabs>
        <w:spacing w:line="252" w:lineRule="exact" w:before="0" w:after="0"/>
        <w:ind w:left="1472" w:right="0" w:hanging="697"/>
        <w:jc w:val="left"/>
        <w:rPr>
          <w:sz w:val="22"/>
        </w:rPr>
      </w:pPr>
      <w:r>
        <w:rPr>
          <w:sz w:val="22"/>
        </w:rPr>
        <w:t>Floating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RfP/tender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select</w:t>
      </w:r>
      <w:r>
        <w:rPr>
          <w:spacing w:val="-1"/>
          <w:sz w:val="22"/>
        </w:rPr>
        <w:t> </w:t>
      </w:r>
      <w:r>
        <w:rPr>
          <w:sz w:val="22"/>
        </w:rPr>
        <w:t>bidders</w:t>
      </w:r>
      <w:r>
        <w:rPr>
          <w:spacing w:val="-1"/>
          <w:sz w:val="22"/>
        </w:rPr>
        <w:t> </w:t>
      </w:r>
      <w:r>
        <w:rPr>
          <w:sz w:val="22"/>
        </w:rPr>
        <w:t>(OEM/</w:t>
      </w:r>
      <w:r>
        <w:rPr>
          <w:spacing w:val="-1"/>
          <w:sz w:val="22"/>
        </w:rPr>
        <w:t> </w:t>
      </w:r>
      <w:r>
        <w:rPr>
          <w:sz w:val="22"/>
        </w:rPr>
        <w:t>Operators)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eBus</w:t>
      </w:r>
      <w:r>
        <w:rPr>
          <w:spacing w:val="-4"/>
          <w:sz w:val="22"/>
        </w:rPr>
        <w:t> </w:t>
      </w:r>
      <w:r>
        <w:rPr>
          <w:sz w:val="22"/>
        </w:rPr>
        <w:t>deployment</w:t>
      </w:r>
    </w:p>
    <w:p>
      <w:pPr>
        <w:pStyle w:val="ListParagraph"/>
        <w:numPr>
          <w:ilvl w:val="1"/>
          <w:numId w:val="101"/>
        </w:numPr>
        <w:tabs>
          <w:tab w:pos="1472" w:val="left" w:leader="none"/>
          <w:tab w:pos="1473" w:val="left" w:leader="none"/>
        </w:tabs>
        <w:spacing w:line="252" w:lineRule="exact" w:before="0" w:after="0"/>
        <w:ind w:left="1472" w:right="0" w:hanging="637"/>
        <w:jc w:val="left"/>
        <w:rPr>
          <w:sz w:val="22"/>
        </w:rPr>
      </w:pPr>
      <w:r>
        <w:rPr>
          <w:sz w:val="22"/>
        </w:rPr>
        <w:t>Discovery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GCC</w:t>
      </w:r>
      <w:r>
        <w:rPr>
          <w:spacing w:val="-2"/>
          <w:sz w:val="22"/>
        </w:rPr>
        <w:t> </w:t>
      </w:r>
      <w:r>
        <w:rPr>
          <w:sz w:val="22"/>
        </w:rPr>
        <w:t>prices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communicate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same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STUs.</w:t>
      </w:r>
    </w:p>
    <w:p>
      <w:pPr>
        <w:pStyle w:val="ListParagraph"/>
        <w:numPr>
          <w:ilvl w:val="1"/>
          <w:numId w:val="101"/>
        </w:numPr>
        <w:tabs>
          <w:tab w:pos="1472" w:val="left" w:leader="none"/>
          <w:tab w:pos="1473" w:val="left" w:leader="none"/>
        </w:tabs>
        <w:spacing w:line="252" w:lineRule="exact" w:before="2" w:after="0"/>
        <w:ind w:left="1472" w:right="0" w:hanging="697"/>
        <w:jc w:val="left"/>
        <w:rPr>
          <w:sz w:val="22"/>
        </w:rPr>
      </w:pPr>
      <w:r>
        <w:rPr>
          <w:sz w:val="22"/>
        </w:rPr>
        <w:t>Assist</w:t>
      </w:r>
      <w:r>
        <w:rPr>
          <w:spacing w:val="-1"/>
          <w:sz w:val="22"/>
        </w:rPr>
        <w:t> </w:t>
      </w:r>
      <w:r>
        <w:rPr>
          <w:sz w:val="22"/>
        </w:rPr>
        <w:t>STUs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winning</w:t>
      </w:r>
      <w:r>
        <w:rPr>
          <w:spacing w:val="-4"/>
          <w:sz w:val="22"/>
        </w:rPr>
        <w:t> </w:t>
      </w:r>
      <w:r>
        <w:rPr>
          <w:sz w:val="22"/>
        </w:rPr>
        <w:t>bidder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finalize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</w:t>
      </w:r>
      <w:r>
        <w:rPr>
          <w:spacing w:val="-3"/>
          <w:sz w:val="22"/>
        </w:rPr>
        <w:t> </w:t>
      </w:r>
      <w:r>
        <w:rPr>
          <w:sz w:val="22"/>
        </w:rPr>
        <w:t>agreement</w:t>
      </w:r>
    </w:p>
    <w:p>
      <w:pPr>
        <w:pStyle w:val="ListParagraph"/>
        <w:numPr>
          <w:ilvl w:val="1"/>
          <w:numId w:val="101"/>
        </w:numPr>
        <w:tabs>
          <w:tab w:pos="1472" w:val="left" w:leader="none"/>
          <w:tab w:pos="1473" w:val="left" w:leader="none"/>
        </w:tabs>
        <w:spacing w:line="252" w:lineRule="exact" w:before="0" w:after="0"/>
        <w:ind w:left="1472" w:right="0" w:hanging="760"/>
        <w:jc w:val="left"/>
        <w:rPr>
          <w:sz w:val="22"/>
        </w:rPr>
      </w:pPr>
      <w:r>
        <w:rPr>
          <w:sz w:val="22"/>
        </w:rPr>
        <w:t>Design</w:t>
      </w:r>
      <w:r>
        <w:rPr>
          <w:spacing w:val="-3"/>
          <w:sz w:val="22"/>
        </w:rPr>
        <w:t> </w:t>
      </w:r>
      <w:r>
        <w:rPr>
          <w:sz w:val="22"/>
        </w:rPr>
        <w:t>initiatives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increase</w:t>
      </w:r>
      <w:r>
        <w:rPr>
          <w:spacing w:val="-2"/>
          <w:sz w:val="22"/>
        </w:rPr>
        <w:t> </w:t>
      </w:r>
      <w:r>
        <w:rPr>
          <w:sz w:val="22"/>
        </w:rPr>
        <w:t>employment,</w:t>
      </w:r>
      <w:r>
        <w:rPr>
          <w:spacing w:val="-2"/>
          <w:sz w:val="22"/>
        </w:rPr>
        <w:t> </w:t>
      </w:r>
      <w:r>
        <w:rPr>
          <w:sz w:val="22"/>
        </w:rPr>
        <w:t>diversity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workforce</w:t>
      </w:r>
    </w:p>
    <w:p>
      <w:pPr>
        <w:pStyle w:val="ListParagraph"/>
        <w:numPr>
          <w:ilvl w:val="1"/>
          <w:numId w:val="101"/>
        </w:numPr>
        <w:tabs>
          <w:tab w:pos="1472" w:val="left" w:leader="none"/>
          <w:tab w:pos="1473" w:val="left" w:leader="none"/>
        </w:tabs>
        <w:spacing w:line="252" w:lineRule="exact" w:before="1" w:after="0"/>
        <w:ind w:left="1472" w:right="0" w:hanging="820"/>
        <w:jc w:val="left"/>
        <w:rPr>
          <w:sz w:val="22"/>
        </w:rPr>
      </w:pPr>
      <w:r>
        <w:rPr>
          <w:sz w:val="22"/>
        </w:rPr>
        <w:t>Design</w:t>
      </w:r>
      <w:r>
        <w:rPr>
          <w:spacing w:val="-4"/>
          <w:sz w:val="22"/>
        </w:rPr>
        <w:t> </w:t>
      </w:r>
      <w:r>
        <w:rPr>
          <w:sz w:val="22"/>
        </w:rPr>
        <w:t>initiatives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support</w:t>
      </w:r>
      <w:r>
        <w:rPr>
          <w:spacing w:val="-3"/>
          <w:sz w:val="22"/>
        </w:rPr>
        <w:t> </w:t>
      </w:r>
      <w:r>
        <w:rPr>
          <w:sz w:val="22"/>
        </w:rPr>
        <w:t>India’s</w:t>
      </w:r>
      <w:r>
        <w:rPr>
          <w:spacing w:val="-4"/>
          <w:sz w:val="22"/>
        </w:rPr>
        <w:t> </w:t>
      </w:r>
      <w:r>
        <w:rPr>
          <w:sz w:val="22"/>
        </w:rPr>
        <w:t>ambitious</w:t>
      </w:r>
      <w:r>
        <w:rPr>
          <w:spacing w:val="-3"/>
          <w:sz w:val="22"/>
        </w:rPr>
        <w:t> </w:t>
      </w:r>
      <w:r>
        <w:rPr>
          <w:sz w:val="22"/>
        </w:rPr>
        <w:t>Nationally</w:t>
      </w:r>
      <w:r>
        <w:rPr>
          <w:spacing w:val="-7"/>
          <w:sz w:val="22"/>
        </w:rPr>
        <w:t> </w:t>
      </w:r>
      <w:r>
        <w:rPr>
          <w:sz w:val="22"/>
        </w:rPr>
        <w:t>Determined</w:t>
      </w:r>
      <w:r>
        <w:rPr>
          <w:spacing w:val="-3"/>
          <w:sz w:val="22"/>
        </w:rPr>
        <w:t> </w:t>
      </w:r>
      <w:r>
        <w:rPr>
          <w:sz w:val="22"/>
        </w:rPr>
        <w:t>Contribution.</w:t>
      </w:r>
    </w:p>
    <w:p>
      <w:pPr>
        <w:pStyle w:val="ListParagraph"/>
        <w:numPr>
          <w:ilvl w:val="1"/>
          <w:numId w:val="101"/>
        </w:numPr>
        <w:tabs>
          <w:tab w:pos="1472" w:val="left" w:leader="none"/>
          <w:tab w:pos="1473" w:val="left" w:leader="none"/>
        </w:tabs>
        <w:spacing w:line="252" w:lineRule="exact" w:before="0" w:after="0"/>
        <w:ind w:left="1472" w:right="0" w:hanging="808"/>
        <w:jc w:val="left"/>
        <w:rPr>
          <w:sz w:val="22"/>
        </w:rPr>
      </w:pPr>
      <w:r>
        <w:rPr>
          <w:sz w:val="22"/>
        </w:rPr>
        <w:t>Development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carbon</w:t>
      </w:r>
      <w:r>
        <w:rPr>
          <w:spacing w:val="-2"/>
          <w:sz w:val="22"/>
        </w:rPr>
        <w:t> </w:t>
      </w:r>
      <w:r>
        <w:rPr>
          <w:sz w:val="22"/>
        </w:rPr>
        <w:t>credits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01"/>
        </w:numPr>
        <w:tabs>
          <w:tab w:pos="1113" w:val="left" w:leader="none"/>
        </w:tabs>
        <w:spacing w:line="266" w:lineRule="auto" w:before="0" w:after="0"/>
        <w:ind w:left="1112" w:right="715" w:hanging="361"/>
        <w:jc w:val="both"/>
        <w:rPr>
          <w:sz w:val="22"/>
        </w:rPr>
      </w:pPr>
      <w:r>
        <w:rPr>
          <w:sz w:val="22"/>
        </w:rPr>
        <w:t>CESL or an independent third party hired by CESL will be the centralized agency for prototype testing on</w:t>
      </w:r>
      <w:r>
        <w:rPr>
          <w:spacing w:val="1"/>
          <w:sz w:val="22"/>
        </w:rPr>
        <w:t> </w:t>
      </w:r>
      <w:r>
        <w:rPr>
          <w:sz w:val="22"/>
        </w:rPr>
        <w:t>category</w:t>
      </w:r>
      <w:r>
        <w:rPr>
          <w:spacing w:val="1"/>
          <w:sz w:val="22"/>
        </w:rPr>
        <w:t> </w:t>
      </w:r>
      <w:r>
        <w:rPr>
          <w:sz w:val="22"/>
        </w:rPr>
        <w:t>basis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city</w:t>
      </w:r>
      <w:r>
        <w:rPr>
          <w:spacing w:val="1"/>
          <w:sz w:val="22"/>
        </w:rPr>
        <w:t> </w:t>
      </w:r>
      <w:r>
        <w:rPr>
          <w:sz w:val="22"/>
        </w:rPr>
        <w:t>specific</w:t>
      </w:r>
      <w:r>
        <w:rPr>
          <w:spacing w:val="1"/>
          <w:sz w:val="22"/>
        </w:rPr>
        <w:t> </w:t>
      </w:r>
      <w:r>
        <w:rPr>
          <w:sz w:val="22"/>
        </w:rPr>
        <w:t>basis</w:t>
      </w:r>
      <w:r>
        <w:rPr>
          <w:spacing w:val="1"/>
          <w:sz w:val="22"/>
        </w:rPr>
        <w:t> </w:t>
      </w:r>
      <w:r>
        <w:rPr>
          <w:sz w:val="22"/>
        </w:rPr>
        <w:t>(in</w:t>
      </w:r>
      <w:r>
        <w:rPr>
          <w:spacing w:val="1"/>
          <w:sz w:val="22"/>
        </w:rPr>
        <w:t> </w:t>
      </w:r>
      <w:r>
        <w:rPr>
          <w:sz w:val="22"/>
        </w:rPr>
        <w:t>collaboration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participating</w:t>
      </w:r>
      <w:r>
        <w:rPr>
          <w:spacing w:val="1"/>
          <w:sz w:val="22"/>
        </w:rPr>
        <w:t> </w:t>
      </w:r>
      <w:r>
        <w:rPr>
          <w:sz w:val="22"/>
        </w:rPr>
        <w:t>Authorities)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ensure</w:t>
      </w:r>
      <w:r>
        <w:rPr>
          <w:spacing w:val="1"/>
          <w:sz w:val="22"/>
        </w:rPr>
        <w:t> </w:t>
      </w:r>
      <w:r>
        <w:rPr>
          <w:sz w:val="22"/>
        </w:rPr>
        <w:t>timely</w:t>
      </w:r>
      <w:r>
        <w:rPr>
          <w:spacing w:val="1"/>
          <w:sz w:val="22"/>
        </w:rPr>
        <w:t> </w:t>
      </w:r>
      <w:r>
        <w:rPr>
          <w:sz w:val="22"/>
        </w:rPr>
        <w:t>commencement of operations.</w:t>
      </w:r>
    </w:p>
    <w:p>
      <w:pPr>
        <w:pStyle w:val="ListParagraph"/>
        <w:numPr>
          <w:ilvl w:val="0"/>
          <w:numId w:val="101"/>
        </w:numPr>
        <w:tabs>
          <w:tab w:pos="1113" w:val="left" w:leader="none"/>
        </w:tabs>
        <w:spacing w:line="268" w:lineRule="auto" w:before="161" w:after="0"/>
        <w:ind w:left="1112" w:right="710" w:hanging="361"/>
        <w:jc w:val="both"/>
        <w:rPr>
          <w:sz w:val="22"/>
        </w:rPr>
      </w:pPr>
      <w:r>
        <w:rPr>
          <w:spacing w:val="-1"/>
          <w:sz w:val="22"/>
        </w:rPr>
        <w:t>CESL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register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project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carbon</w:t>
      </w:r>
      <w:r>
        <w:rPr>
          <w:spacing w:val="-11"/>
          <w:sz w:val="22"/>
        </w:rPr>
        <w:t> </w:t>
      </w:r>
      <w:r>
        <w:rPr>
          <w:sz w:val="22"/>
        </w:rPr>
        <w:t>credits</w:t>
      </w:r>
      <w:r>
        <w:rPr>
          <w:spacing w:val="-13"/>
          <w:sz w:val="22"/>
        </w:rPr>
        <w:t> </w:t>
      </w:r>
      <w:r>
        <w:rPr>
          <w:sz w:val="22"/>
        </w:rPr>
        <w:t>under</w:t>
      </w:r>
      <w:r>
        <w:rPr>
          <w:spacing w:val="-13"/>
          <w:sz w:val="22"/>
        </w:rPr>
        <w:t> </w:t>
      </w:r>
      <w:r>
        <w:rPr>
          <w:sz w:val="22"/>
        </w:rPr>
        <w:t>Clean</w:t>
      </w:r>
      <w:r>
        <w:rPr>
          <w:spacing w:val="-10"/>
          <w:sz w:val="22"/>
        </w:rPr>
        <w:t> </w:t>
      </w:r>
      <w:r>
        <w:rPr>
          <w:sz w:val="22"/>
        </w:rPr>
        <w:t>Development</w:t>
      </w:r>
      <w:r>
        <w:rPr>
          <w:spacing w:val="-10"/>
          <w:sz w:val="22"/>
        </w:rPr>
        <w:t> </w:t>
      </w:r>
      <w:r>
        <w:rPr>
          <w:sz w:val="22"/>
        </w:rPr>
        <w:t>Mechanism</w:t>
      </w:r>
      <w:r>
        <w:rPr>
          <w:spacing w:val="-14"/>
          <w:sz w:val="22"/>
        </w:rPr>
        <w:t> </w:t>
      </w:r>
      <w:r>
        <w:rPr>
          <w:sz w:val="22"/>
        </w:rPr>
        <w:t>(CDM)</w:t>
      </w:r>
      <w:r>
        <w:rPr>
          <w:spacing w:val="-10"/>
          <w:sz w:val="22"/>
        </w:rPr>
        <w:t> </w:t>
      </w:r>
      <w:r>
        <w:rPr>
          <w:sz w:val="22"/>
        </w:rPr>
        <w:t>and/or</w:t>
      </w:r>
      <w:r>
        <w:rPr>
          <w:spacing w:val="-10"/>
          <w:sz w:val="22"/>
        </w:rPr>
        <w:t> </w:t>
      </w:r>
      <w:r>
        <w:rPr>
          <w:sz w:val="22"/>
        </w:rPr>
        <w:t>voluntary</w:t>
      </w:r>
      <w:r>
        <w:rPr>
          <w:spacing w:val="-52"/>
          <w:sz w:val="22"/>
        </w:rPr>
        <w:t> </w:t>
      </w:r>
      <w:r>
        <w:rPr>
          <w:sz w:val="22"/>
        </w:rPr>
        <w:t>market mechanisms. CESL shall have the right to prepare and monetize the carbon assets from the NEBP. This</w:t>
      </w:r>
      <w:r>
        <w:rPr>
          <w:spacing w:val="1"/>
          <w:sz w:val="22"/>
        </w:rPr>
        <w:t> </w:t>
      </w:r>
      <w:r>
        <w:rPr>
          <w:sz w:val="22"/>
        </w:rPr>
        <w:t>means it shall have the right to register the project under Clean Development Mechanism (“CDM”) and/ or</w:t>
      </w:r>
      <w:r>
        <w:rPr>
          <w:spacing w:val="1"/>
          <w:sz w:val="22"/>
        </w:rPr>
        <w:t> </w:t>
      </w:r>
      <w:r>
        <w:rPr>
          <w:sz w:val="22"/>
        </w:rPr>
        <w:t>voluntary market registries. CESL shall decide the preparation pathway most suited for availing carbon credits</w:t>
      </w:r>
      <w:r>
        <w:rPr>
          <w:spacing w:val="1"/>
          <w:sz w:val="22"/>
        </w:rPr>
        <w:t> </w:t>
      </w:r>
      <w:r>
        <w:rPr>
          <w:sz w:val="22"/>
        </w:rPr>
        <w:t>and shall discuss the revenue share with the STU at a later date. Revenue split shall be on a 50-50 basis, less</w:t>
      </w:r>
      <w:r>
        <w:rPr>
          <w:spacing w:val="1"/>
          <w:sz w:val="22"/>
        </w:rPr>
        <w:t> </w:t>
      </w:r>
      <w:r>
        <w:rPr>
          <w:sz w:val="22"/>
        </w:rPr>
        <w:t>registration</w:t>
      </w:r>
      <w:r>
        <w:rPr>
          <w:spacing w:val="-4"/>
          <w:sz w:val="22"/>
        </w:rPr>
        <w:t> </w:t>
      </w:r>
      <w:r>
        <w:rPr>
          <w:sz w:val="22"/>
        </w:rPr>
        <w:t>and preparation</w:t>
      </w:r>
      <w:r>
        <w:rPr>
          <w:spacing w:val="-3"/>
          <w:sz w:val="22"/>
        </w:rPr>
        <w:t> </w:t>
      </w:r>
      <w:r>
        <w:rPr>
          <w:sz w:val="22"/>
        </w:rPr>
        <w:t>fees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case may</w:t>
      </w:r>
      <w:r>
        <w:rPr>
          <w:spacing w:val="-2"/>
          <w:sz w:val="22"/>
        </w:rPr>
        <w:t> </w:t>
      </w:r>
      <w:r>
        <w:rPr>
          <w:sz w:val="22"/>
        </w:rPr>
        <w:t>be,</w:t>
      </w:r>
      <w:r>
        <w:rPr>
          <w:spacing w:val="-1"/>
          <w:sz w:val="22"/>
        </w:rPr>
        <w:t> </w:t>
      </w:r>
      <w:r>
        <w:rPr>
          <w:sz w:val="22"/>
        </w:rPr>
        <w:t>unless</w:t>
      </w:r>
      <w:r>
        <w:rPr>
          <w:spacing w:val="-2"/>
          <w:sz w:val="22"/>
        </w:rPr>
        <w:t> </w:t>
      </w:r>
      <w:r>
        <w:rPr>
          <w:sz w:val="22"/>
        </w:rPr>
        <w:t>otherwise decided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writing.</w:t>
      </w:r>
    </w:p>
    <w:p>
      <w:pPr>
        <w:pStyle w:val="ListParagraph"/>
        <w:numPr>
          <w:ilvl w:val="0"/>
          <w:numId w:val="101"/>
        </w:numPr>
        <w:tabs>
          <w:tab w:pos="1113" w:val="left" w:leader="none"/>
        </w:tabs>
        <w:spacing w:line="240" w:lineRule="auto" w:before="151" w:after="0"/>
        <w:ind w:left="1112" w:right="0" w:hanging="361"/>
        <w:jc w:val="both"/>
        <w:rPr>
          <w:sz w:val="22"/>
        </w:rPr>
      </w:pPr>
      <w:r>
        <w:rPr>
          <w:sz w:val="22"/>
        </w:rPr>
        <w:t>CESL</w:t>
      </w:r>
      <w:r>
        <w:rPr>
          <w:spacing w:val="-2"/>
          <w:sz w:val="22"/>
        </w:rPr>
        <w:t> </w:t>
      </w:r>
      <w:r>
        <w:rPr>
          <w:sz w:val="22"/>
        </w:rPr>
        <w:t>role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end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deployment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last</w:t>
      </w:r>
      <w:r>
        <w:rPr>
          <w:spacing w:val="-1"/>
          <w:sz w:val="22"/>
        </w:rPr>
        <w:t> </w:t>
      </w:r>
      <w:r>
        <w:rPr>
          <w:sz w:val="22"/>
        </w:rPr>
        <w:t>bus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participating</w:t>
      </w:r>
      <w:r>
        <w:rPr>
          <w:spacing w:val="-5"/>
          <w:sz w:val="22"/>
        </w:rPr>
        <w:t> </w:t>
      </w:r>
      <w:r>
        <w:rPr>
          <w:sz w:val="22"/>
        </w:rPr>
        <w:t>cities.</w:t>
      </w:r>
    </w:p>
    <w:p>
      <w:pPr>
        <w:pStyle w:val="ListParagraph"/>
        <w:numPr>
          <w:ilvl w:val="0"/>
          <w:numId w:val="101"/>
        </w:numPr>
        <w:tabs>
          <w:tab w:pos="1113" w:val="left" w:leader="none"/>
        </w:tabs>
        <w:spacing w:line="266" w:lineRule="auto" w:before="186" w:after="0"/>
        <w:ind w:left="1112" w:right="712" w:hanging="361"/>
        <w:jc w:val="both"/>
        <w:rPr>
          <w:sz w:val="22"/>
        </w:rPr>
      </w:pPr>
      <w:r>
        <w:rPr>
          <w:sz w:val="22"/>
        </w:rPr>
        <w:t>CESL will charge Project Management Charges (PMC) from the Successful Bidder(s) in each lot. The fee will</w:t>
      </w:r>
      <w:r>
        <w:rPr>
          <w:spacing w:val="1"/>
          <w:sz w:val="22"/>
        </w:rPr>
        <w:t> </w:t>
      </w:r>
      <w:r>
        <w:rPr>
          <w:sz w:val="22"/>
        </w:rPr>
        <w:t>include a fixed cost of INR 1 crore for each STU allocated to the successful bidder plus a Variable Fee for each</w:t>
      </w:r>
      <w:r>
        <w:rPr>
          <w:spacing w:val="-52"/>
          <w:sz w:val="22"/>
        </w:rPr>
        <w:t> </w:t>
      </w:r>
      <w:r>
        <w:rPr>
          <w:sz w:val="22"/>
        </w:rPr>
        <w:t>bus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INR</w:t>
      </w:r>
      <w:r>
        <w:rPr>
          <w:spacing w:val="-1"/>
          <w:sz w:val="22"/>
        </w:rPr>
        <w:t> </w:t>
      </w:r>
      <w:r>
        <w:rPr>
          <w:sz w:val="22"/>
        </w:rPr>
        <w:t>47,000. GST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be extra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applicable.</w:t>
      </w:r>
    </w:p>
    <w:p>
      <w:pPr>
        <w:pStyle w:val="ListParagraph"/>
        <w:numPr>
          <w:ilvl w:val="0"/>
          <w:numId w:val="101"/>
        </w:numPr>
        <w:tabs>
          <w:tab w:pos="1113" w:val="left" w:leader="none"/>
        </w:tabs>
        <w:spacing w:line="266" w:lineRule="auto" w:before="161" w:after="0"/>
        <w:ind w:left="1112" w:right="712" w:hanging="361"/>
        <w:jc w:val="both"/>
        <w:rPr>
          <w:sz w:val="22"/>
        </w:rPr>
      </w:pPr>
      <w:r>
        <w:rPr>
          <w:sz w:val="22"/>
        </w:rPr>
        <w:t>CESL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enter</w:t>
      </w:r>
      <w:r>
        <w:rPr>
          <w:spacing w:val="-3"/>
          <w:sz w:val="22"/>
        </w:rPr>
        <w:t> </w:t>
      </w:r>
      <w:r>
        <w:rPr>
          <w:sz w:val="22"/>
        </w:rPr>
        <w:t>into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  <w:r>
        <w:rPr>
          <w:spacing w:val="-1"/>
          <w:sz w:val="22"/>
        </w:rPr>
        <w:t> </w:t>
      </w:r>
      <w:r>
        <w:rPr>
          <w:sz w:val="22"/>
        </w:rPr>
        <w:t>Services</w:t>
      </w:r>
      <w:r>
        <w:rPr>
          <w:spacing w:val="-4"/>
          <w:sz w:val="22"/>
        </w:rPr>
        <w:t> </w:t>
      </w:r>
      <w:r>
        <w:rPr>
          <w:sz w:val="22"/>
        </w:rPr>
        <w:t>Agreement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winning</w:t>
      </w:r>
      <w:r>
        <w:rPr>
          <w:spacing w:val="-5"/>
          <w:sz w:val="22"/>
        </w:rPr>
        <w:t> </w:t>
      </w:r>
      <w:r>
        <w:rPr>
          <w:sz w:val="22"/>
        </w:rPr>
        <w:t>Bidder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based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milestones,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52"/>
          <w:sz w:val="22"/>
        </w:rPr>
        <w:t> </w:t>
      </w:r>
      <w:r>
        <w:rPr>
          <w:sz w:val="22"/>
        </w:rPr>
        <w:t>raise invoices for PMC charges on successful bidder. CESL will raise invoices on successful bidder as per the</w:t>
      </w:r>
      <w:r>
        <w:rPr>
          <w:spacing w:val="1"/>
          <w:sz w:val="22"/>
        </w:rPr>
        <w:t> </w:t>
      </w:r>
      <w:r>
        <w:rPr>
          <w:sz w:val="22"/>
        </w:rPr>
        <w:t>milestone</w:t>
      </w:r>
      <w:r>
        <w:rPr>
          <w:spacing w:val="-1"/>
          <w:sz w:val="22"/>
        </w:rPr>
        <w:t> </w:t>
      </w:r>
      <w:r>
        <w:rPr>
          <w:sz w:val="22"/>
        </w:rPr>
        <w:t>defined below.</w:t>
      </w:r>
    </w:p>
    <w:p>
      <w:pPr>
        <w:spacing w:after="0" w:line="266" w:lineRule="auto"/>
        <w:jc w:val="both"/>
        <w:rPr>
          <w:sz w:val="22"/>
        </w:rPr>
        <w:sectPr>
          <w:pgSz w:w="12240" w:h="15840"/>
          <w:pgMar w:header="0" w:footer="1400" w:top="1300" w:bottom="1600" w:left="460" w:right="100"/>
        </w:sectPr>
      </w:pP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1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4396"/>
        <w:gridCol w:w="3366"/>
      </w:tblGrid>
      <w:tr>
        <w:trPr>
          <w:trHeight w:val="460" w:hRule="atLeast"/>
        </w:trPr>
        <w:tc>
          <w:tcPr>
            <w:tcW w:w="1337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Milestone</w:t>
            </w:r>
          </w:p>
        </w:tc>
        <w:tc>
          <w:tcPr>
            <w:tcW w:w="439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Activity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completed</w:t>
            </w:r>
          </w:p>
        </w:tc>
        <w:tc>
          <w:tcPr>
            <w:tcW w:w="3366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PMC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fee</w:t>
            </w:r>
          </w:p>
        </w:tc>
      </w:tr>
      <w:tr>
        <w:trPr>
          <w:trHeight w:val="1012" w:hRule="atLeast"/>
        </w:trPr>
        <w:tc>
          <w:tcPr>
            <w:tcW w:w="1337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1st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647"/>
              <w:rPr>
                <w:sz w:val="22"/>
              </w:rPr>
            </w:pPr>
            <w:r>
              <w:rPr>
                <w:sz w:val="22"/>
              </w:rPr>
              <w:t>Upon execution or the issue of supply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order/LoA from STU to selected bidder,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whichever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earlier. This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fee is 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“per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STU”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basis.</w:t>
            </w:r>
          </w:p>
        </w:tc>
        <w:tc>
          <w:tcPr>
            <w:tcW w:w="3366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INR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 Cr*.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STU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 GST</w:t>
            </w:r>
          </w:p>
        </w:tc>
      </w:tr>
      <w:tr>
        <w:trPr>
          <w:trHeight w:val="757" w:hRule="atLeast"/>
        </w:trPr>
        <w:tc>
          <w:tcPr>
            <w:tcW w:w="1337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2nd</w:t>
            </w:r>
          </w:p>
        </w:tc>
        <w:tc>
          <w:tcPr>
            <w:tcW w:w="4396" w:type="dxa"/>
          </w:tcPr>
          <w:p>
            <w:pPr>
              <w:pStyle w:val="TableParagraph"/>
              <w:ind w:left="107" w:right="232"/>
              <w:rPr>
                <w:sz w:val="22"/>
              </w:rPr>
            </w:pPr>
            <w:r>
              <w:rPr>
                <w:sz w:val="22"/>
              </w:rPr>
              <w:t>Upon signing of the MCA agreement by STU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selected bidders.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awarded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quantity)</w:t>
            </w:r>
          </w:p>
        </w:tc>
        <w:tc>
          <w:tcPr>
            <w:tcW w:w="3366" w:type="dxa"/>
          </w:tcPr>
          <w:p>
            <w:pPr>
              <w:pStyle w:val="TableParagraph"/>
              <w:ind w:left="106" w:right="780"/>
              <w:rPr>
                <w:sz w:val="22"/>
              </w:rPr>
            </w:pPr>
            <w:r>
              <w:rPr>
                <w:sz w:val="22"/>
              </w:rPr>
              <w:t>50% of variable fees for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overall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awarded quantity</w:t>
            </w:r>
          </w:p>
        </w:tc>
      </w:tr>
      <w:tr>
        <w:trPr>
          <w:trHeight w:val="1012" w:hRule="atLeast"/>
        </w:trPr>
        <w:tc>
          <w:tcPr>
            <w:tcW w:w="1337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3rd</w:t>
            </w:r>
          </w:p>
        </w:tc>
        <w:tc>
          <w:tcPr>
            <w:tcW w:w="4396" w:type="dxa"/>
          </w:tcPr>
          <w:p>
            <w:pPr>
              <w:pStyle w:val="TableParagraph"/>
              <w:spacing w:line="242" w:lineRule="auto"/>
              <w:ind w:left="107" w:right="472"/>
              <w:rPr>
                <w:sz w:val="22"/>
              </w:rPr>
            </w:pPr>
            <w:r>
              <w:rPr>
                <w:sz w:val="22"/>
              </w:rPr>
              <w:t>Upon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delivery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Deployment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plan</w:t>
            </w:r>
          </w:p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(Payment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made 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actual deployed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quantity)</w:t>
            </w:r>
          </w:p>
        </w:tc>
        <w:tc>
          <w:tcPr>
            <w:tcW w:w="3366" w:type="dxa"/>
          </w:tcPr>
          <w:p>
            <w:pPr>
              <w:pStyle w:val="TableParagraph"/>
              <w:spacing w:line="242" w:lineRule="auto"/>
              <w:ind w:left="106" w:right="780"/>
              <w:rPr>
                <w:sz w:val="22"/>
              </w:rPr>
            </w:pPr>
            <w:r>
              <w:rPr>
                <w:sz w:val="22"/>
              </w:rPr>
              <w:t>50% of variable fees for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awarded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quantity</w:t>
            </w:r>
          </w:p>
        </w:tc>
      </w:tr>
    </w:tbl>
    <w:p>
      <w:pPr>
        <w:pStyle w:val="BodyText"/>
        <w:spacing w:before="5"/>
        <w:rPr>
          <w:sz w:val="13"/>
        </w:rPr>
      </w:pPr>
    </w:p>
    <w:p>
      <w:pPr>
        <w:pStyle w:val="BodyText"/>
        <w:spacing w:before="92"/>
        <w:ind w:left="1112"/>
      </w:pPr>
      <w:r>
        <w:rPr/>
        <w:t>*For</w:t>
      </w:r>
      <w:r>
        <w:rPr>
          <w:spacing w:val="-2"/>
        </w:rPr>
        <w:t> </w:t>
      </w:r>
      <w:r>
        <w:rPr/>
        <w:t>Arunachal Pradesh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amount will be</w:t>
      </w:r>
      <w:r>
        <w:rPr>
          <w:spacing w:val="-4"/>
        </w:rPr>
        <w:t> </w:t>
      </w:r>
      <w:r>
        <w:rPr/>
        <w:t>INR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lac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GST per</w:t>
      </w:r>
      <w:r>
        <w:rPr>
          <w:spacing w:val="-1"/>
        </w:rPr>
        <w:t> </w:t>
      </w:r>
      <w:r>
        <w:rPr/>
        <w:t>bidding</w:t>
      </w:r>
      <w:r>
        <w:rPr>
          <w:spacing w:val="-4"/>
        </w:rPr>
        <w:t> </w:t>
      </w:r>
      <w:r>
        <w:rPr/>
        <w:t>bus</w:t>
      </w:r>
      <w:r>
        <w:rPr>
          <w:spacing w:val="-1"/>
        </w:rPr>
        <w:t> </w:t>
      </w:r>
      <w:r>
        <w:rPr/>
        <w:t>quantity.</w:t>
      </w:r>
    </w:p>
    <w:p>
      <w:pPr>
        <w:pStyle w:val="BodyText"/>
      </w:pPr>
    </w:p>
    <w:p>
      <w:pPr>
        <w:pStyle w:val="BodyText"/>
        <w:ind w:left="675" w:right="721"/>
      </w:pPr>
      <w:r>
        <w:rPr/>
        <w:t>The bidder will be required to make the payment against the invoice within 30 days of invoicing date else an interest</w:t>
      </w:r>
      <w:r>
        <w:rPr>
          <w:spacing w:val="-52"/>
        </w:rPr>
        <w:t> </w:t>
      </w:r>
      <w:r>
        <w:rPr/>
        <w:t>charges</w:t>
      </w:r>
      <w:r>
        <w:rPr>
          <w:spacing w:val="-1"/>
        </w:rPr>
        <w:t> </w:t>
      </w:r>
      <w:r>
        <w:rPr/>
        <w:t>@</w:t>
      </w:r>
      <w:r>
        <w:rPr>
          <w:spacing w:val="-2"/>
        </w:rPr>
        <w:t> </w:t>
      </w:r>
      <w:r>
        <w:rPr/>
        <w:t>18% p.a.</w:t>
      </w:r>
      <w:r>
        <w:rPr>
          <w:spacing w:val="-2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charged on</w:t>
      </w:r>
      <w:r>
        <w:rPr>
          <w:spacing w:val="-2"/>
        </w:rPr>
        <w:t> </w:t>
      </w:r>
      <w:r>
        <w:rPr/>
        <w:t>delayed payment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due</w:t>
      </w:r>
      <w:r>
        <w:rPr>
          <w:spacing w:val="-2"/>
        </w:rPr>
        <w:t> </w:t>
      </w:r>
      <w:r>
        <w:rPr/>
        <w:t>date.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8" w:lineRule="auto"/>
        <w:ind w:left="675" w:right="692"/>
      </w:pP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3"/>
        </w:rPr>
        <w:t> </w:t>
      </w:r>
      <w:r>
        <w:rPr/>
        <w:t>details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each</w:t>
      </w:r>
      <w:r>
        <w:rPr>
          <w:spacing w:val="-4"/>
        </w:rPr>
        <w:t> </w:t>
      </w:r>
      <w:r>
        <w:rPr/>
        <w:t>party’s</w:t>
      </w:r>
      <w:r>
        <w:rPr>
          <w:spacing w:val="-3"/>
        </w:rPr>
        <w:t> </w:t>
      </w:r>
      <w:r>
        <w:rPr/>
        <w:t>scope,</w:t>
      </w:r>
      <w:r>
        <w:rPr>
          <w:spacing w:val="-2"/>
        </w:rPr>
        <w:t> </w:t>
      </w:r>
      <w:r>
        <w:rPr/>
        <w:t>please</w:t>
      </w:r>
      <w:r>
        <w:rPr>
          <w:spacing w:val="-1"/>
        </w:rPr>
        <w:t> </w:t>
      </w:r>
      <w:r>
        <w:rPr/>
        <w:t>refer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Volume</w:t>
      </w:r>
      <w:r>
        <w:rPr>
          <w:spacing w:val="4"/>
        </w:rPr>
        <w:t> </w:t>
      </w:r>
      <w:r>
        <w:rPr/>
        <w:t>2,</w:t>
      </w:r>
      <w:r>
        <w:rPr>
          <w:spacing w:val="-7"/>
        </w:rPr>
        <w:t> </w:t>
      </w:r>
      <w:r>
        <w:rPr/>
        <w:t>containing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Concession Agreement,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52"/>
        </w:rPr>
        <w:t> </w:t>
      </w:r>
      <w:r>
        <w:rPr/>
        <w:t>signed</w:t>
      </w:r>
      <w:r>
        <w:rPr>
          <w:spacing w:val="-1"/>
        </w:rPr>
        <w:t> </w:t>
      </w:r>
      <w:r>
        <w:rPr/>
        <w:t>between Authority</w:t>
      </w:r>
      <w:r>
        <w:rPr>
          <w:spacing w:val="-3"/>
        </w:rPr>
        <w:t> </w:t>
      </w:r>
      <w:r>
        <w:rPr/>
        <w:t>and Selected Bidder(s).</w:t>
      </w:r>
    </w:p>
    <w:p>
      <w:pPr>
        <w:pStyle w:val="ListParagraph"/>
        <w:numPr>
          <w:ilvl w:val="1"/>
          <w:numId w:val="101"/>
        </w:numPr>
        <w:tabs>
          <w:tab w:pos="1851" w:val="left" w:leader="none"/>
          <w:tab w:pos="1852" w:val="left" w:leader="none"/>
        </w:tabs>
        <w:spacing w:line="259" w:lineRule="auto" w:before="112" w:after="0"/>
        <w:ind w:left="1851" w:right="760" w:hanging="456"/>
        <w:jc w:val="left"/>
        <w:rPr>
          <w:sz w:val="22"/>
        </w:rPr>
      </w:pPr>
      <w:r>
        <w:rPr>
          <w:sz w:val="22"/>
        </w:rPr>
        <w:t>Scope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Selected</w:t>
      </w:r>
      <w:r>
        <w:rPr>
          <w:spacing w:val="-9"/>
          <w:sz w:val="22"/>
        </w:rPr>
        <w:t> </w:t>
      </w:r>
      <w:r>
        <w:rPr>
          <w:sz w:val="22"/>
        </w:rPr>
        <w:t>Bidder(s):</w:t>
      </w:r>
      <w:r>
        <w:rPr>
          <w:spacing w:val="-7"/>
          <w:sz w:val="22"/>
        </w:rPr>
        <w:t> </w:t>
      </w:r>
      <w:r>
        <w:rPr>
          <w:sz w:val="22"/>
        </w:rPr>
        <w:t>Please</w:t>
      </w:r>
      <w:r>
        <w:rPr>
          <w:spacing w:val="-9"/>
          <w:sz w:val="22"/>
        </w:rPr>
        <w:t> </w:t>
      </w:r>
      <w:r>
        <w:rPr>
          <w:sz w:val="22"/>
        </w:rPr>
        <w:t>refer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Concession</w:t>
      </w:r>
      <w:r>
        <w:rPr>
          <w:spacing w:val="-8"/>
          <w:sz w:val="22"/>
        </w:rPr>
        <w:t> </w:t>
      </w:r>
      <w:r>
        <w:rPr>
          <w:sz w:val="22"/>
        </w:rPr>
        <w:t>Agreement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detailed</w:t>
      </w:r>
      <w:r>
        <w:rPr>
          <w:spacing w:val="-12"/>
          <w:sz w:val="22"/>
        </w:rPr>
        <w:t> </w:t>
      </w:r>
      <w:r>
        <w:rPr>
          <w:sz w:val="22"/>
        </w:rPr>
        <w:t>scope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work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Selected</w:t>
      </w:r>
      <w:r>
        <w:rPr>
          <w:spacing w:val="-5"/>
          <w:sz w:val="22"/>
        </w:rPr>
        <w:t> </w:t>
      </w:r>
      <w:r>
        <w:rPr>
          <w:sz w:val="22"/>
        </w:rPr>
        <w:t>Bidder(s)</w:t>
      </w:r>
    </w:p>
    <w:p>
      <w:pPr>
        <w:pStyle w:val="ListParagraph"/>
        <w:numPr>
          <w:ilvl w:val="1"/>
          <w:numId w:val="101"/>
        </w:numPr>
        <w:tabs>
          <w:tab w:pos="1851" w:val="left" w:leader="none"/>
          <w:tab w:pos="1852" w:val="left" w:leader="none"/>
        </w:tabs>
        <w:spacing w:line="259" w:lineRule="auto" w:before="17" w:after="0"/>
        <w:ind w:left="1851" w:right="1413" w:hanging="507"/>
        <w:jc w:val="left"/>
        <w:rPr>
          <w:sz w:val="22"/>
        </w:rPr>
      </w:pPr>
      <w:r>
        <w:rPr>
          <w:sz w:val="22"/>
        </w:rPr>
        <w:t>Scope of Authority: Please refer to the Concession Agreement for detailed scope of work of the</w:t>
      </w:r>
      <w:r>
        <w:rPr>
          <w:spacing w:val="-52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96"/>
        </w:numPr>
        <w:tabs>
          <w:tab w:pos="958" w:val="left" w:leader="none"/>
          <w:tab w:pos="959" w:val="left" w:leader="none"/>
        </w:tabs>
        <w:spacing w:line="240" w:lineRule="auto" w:before="0" w:after="0"/>
        <w:ind w:left="958" w:right="0" w:hanging="567"/>
        <w:jc w:val="left"/>
        <w:rPr>
          <w:sz w:val="24"/>
        </w:rPr>
      </w:pPr>
      <w:r>
        <w:rPr>
          <w:color w:val="1F3762"/>
          <w:sz w:val="24"/>
        </w:rPr>
        <w:t>Brief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Description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of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the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bidding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process</w:t>
      </w:r>
    </w:p>
    <w:p>
      <w:pPr>
        <w:pStyle w:val="BodyText"/>
        <w:spacing w:before="158"/>
        <w:ind w:left="533"/>
        <w:jc w:val="both"/>
      </w:pPr>
      <w:r>
        <w:rPr/>
        <w:t>This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4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RFP</w:t>
      </w:r>
      <w:r>
        <w:rPr>
          <w:spacing w:val="-2"/>
        </w:rPr>
        <w:t> </w:t>
      </w:r>
      <w:r>
        <w:rPr/>
        <w:t>comprises</w:t>
      </w:r>
      <w:r>
        <w:rPr>
          <w:spacing w:val="-1"/>
        </w:rPr>
        <w:t> </w:t>
      </w:r>
      <w:r>
        <w:rPr/>
        <w:t>of three</w:t>
      </w:r>
      <w:r>
        <w:rPr>
          <w:spacing w:val="-1"/>
        </w:rPr>
        <w:t> </w:t>
      </w:r>
      <w:r>
        <w:rPr/>
        <w:t>volumes:</w:t>
      </w:r>
    </w:p>
    <w:p>
      <w:pPr>
        <w:pStyle w:val="ListParagraph"/>
        <w:numPr>
          <w:ilvl w:val="0"/>
          <w:numId w:val="102"/>
        </w:numPr>
        <w:tabs>
          <w:tab w:pos="1244" w:val="left" w:leader="none"/>
          <w:tab w:pos="1245" w:val="left" w:leader="none"/>
        </w:tabs>
        <w:spacing w:line="240" w:lineRule="auto" w:before="154" w:after="0"/>
        <w:ind w:left="1244" w:right="0" w:hanging="426"/>
        <w:jc w:val="left"/>
        <w:rPr>
          <w:sz w:val="22"/>
        </w:rPr>
      </w:pPr>
      <w:r>
        <w:rPr>
          <w:sz w:val="22"/>
        </w:rPr>
        <w:t>Instructions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Bidders</w:t>
      </w:r>
      <w:r>
        <w:rPr>
          <w:spacing w:val="-2"/>
          <w:sz w:val="22"/>
        </w:rPr>
        <w:t> </w:t>
      </w:r>
      <w:r>
        <w:rPr>
          <w:sz w:val="22"/>
        </w:rPr>
        <w:t>(Volume</w:t>
      </w:r>
      <w:r>
        <w:rPr>
          <w:spacing w:val="8"/>
          <w:sz w:val="22"/>
        </w:rPr>
        <w:t> </w:t>
      </w:r>
      <w:r>
        <w:rPr>
          <w:sz w:val="22"/>
        </w:rPr>
        <w:t>I)</w:t>
      </w:r>
    </w:p>
    <w:p>
      <w:pPr>
        <w:pStyle w:val="ListParagraph"/>
        <w:numPr>
          <w:ilvl w:val="0"/>
          <w:numId w:val="102"/>
        </w:numPr>
        <w:tabs>
          <w:tab w:pos="1244" w:val="left" w:leader="none"/>
          <w:tab w:pos="1245" w:val="left" w:leader="none"/>
        </w:tabs>
        <w:spacing w:line="240" w:lineRule="auto" w:before="37" w:after="0"/>
        <w:ind w:left="1244" w:right="0" w:hanging="426"/>
        <w:jc w:val="left"/>
        <w:rPr>
          <w:sz w:val="22"/>
        </w:rPr>
      </w:pPr>
      <w:r>
        <w:rPr>
          <w:sz w:val="22"/>
        </w:rPr>
        <w:t>Concession</w:t>
      </w:r>
      <w:r>
        <w:rPr>
          <w:spacing w:val="-5"/>
          <w:sz w:val="22"/>
        </w:rPr>
        <w:t> </w:t>
      </w:r>
      <w:r>
        <w:rPr>
          <w:sz w:val="22"/>
        </w:rPr>
        <w:t>Agreement</w:t>
      </w:r>
      <w:r>
        <w:rPr>
          <w:spacing w:val="-7"/>
          <w:sz w:val="22"/>
        </w:rPr>
        <w:t> </w:t>
      </w:r>
      <w:r>
        <w:rPr>
          <w:sz w:val="22"/>
        </w:rPr>
        <w:t>(Volume</w:t>
      </w:r>
      <w:r>
        <w:rPr>
          <w:spacing w:val="2"/>
          <w:sz w:val="22"/>
        </w:rPr>
        <w:t> </w:t>
      </w:r>
      <w:r>
        <w:rPr>
          <w:sz w:val="22"/>
        </w:rPr>
        <w:t>II)</w:t>
      </w:r>
    </w:p>
    <w:p>
      <w:pPr>
        <w:pStyle w:val="ListParagraph"/>
        <w:numPr>
          <w:ilvl w:val="0"/>
          <w:numId w:val="102"/>
        </w:numPr>
        <w:tabs>
          <w:tab w:pos="1244" w:val="left" w:leader="none"/>
          <w:tab w:pos="1245" w:val="left" w:leader="none"/>
        </w:tabs>
        <w:spacing w:line="240" w:lineRule="auto" w:before="36" w:after="0"/>
        <w:ind w:left="1244" w:right="0" w:hanging="426"/>
        <w:jc w:val="left"/>
        <w:rPr>
          <w:sz w:val="22"/>
        </w:rPr>
      </w:pPr>
      <w:r>
        <w:rPr>
          <w:sz w:val="22"/>
        </w:rPr>
        <w:t>Technical</w:t>
      </w:r>
      <w:r>
        <w:rPr>
          <w:spacing w:val="-4"/>
          <w:sz w:val="22"/>
        </w:rPr>
        <w:t> </w:t>
      </w:r>
      <w:r>
        <w:rPr>
          <w:sz w:val="22"/>
        </w:rPr>
        <w:t>Specifications</w:t>
      </w:r>
      <w:r>
        <w:rPr>
          <w:spacing w:val="-6"/>
          <w:sz w:val="22"/>
        </w:rPr>
        <w:t> </w:t>
      </w:r>
      <w:r>
        <w:rPr>
          <w:sz w:val="22"/>
        </w:rPr>
        <w:t>(Volume</w:t>
      </w:r>
      <w:r>
        <w:rPr>
          <w:spacing w:val="9"/>
          <w:sz w:val="22"/>
        </w:rPr>
        <w:t> </w:t>
      </w:r>
      <w:r>
        <w:rPr>
          <w:sz w:val="22"/>
        </w:rPr>
        <w:t>III)</w:t>
      </w:r>
    </w:p>
    <w:p>
      <w:pPr>
        <w:pStyle w:val="BodyText"/>
        <w:spacing w:line="276" w:lineRule="auto" w:before="39"/>
        <w:ind w:left="533" w:right="717"/>
        <w:jc w:val="both"/>
      </w:pPr>
      <w:r>
        <w:rPr/>
        <w:t>The</w:t>
      </w:r>
      <w:r>
        <w:rPr>
          <w:spacing w:val="-7"/>
        </w:rPr>
        <w:t> </w:t>
      </w:r>
      <w:r>
        <w:rPr/>
        <w:t>Bidder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expected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examine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Instructions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Bidders,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Sheet,</w:t>
      </w:r>
      <w:r>
        <w:rPr>
          <w:spacing w:val="-4"/>
        </w:rPr>
        <w:t> </w:t>
      </w:r>
      <w:r>
        <w:rPr/>
        <w:t>Annexures,</w:t>
      </w:r>
      <w:r>
        <w:rPr>
          <w:spacing w:val="-5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Specifications</w:t>
      </w:r>
      <w:r>
        <w:rPr>
          <w:spacing w:val="-5"/>
        </w:rPr>
        <w:t> </w:t>
      </w:r>
      <w:r>
        <w:rPr/>
        <w:t>and</w:t>
      </w:r>
      <w:r>
        <w:rPr>
          <w:spacing w:val="-53"/>
        </w:rPr>
        <w:t> </w:t>
      </w:r>
      <w:r>
        <w:rPr/>
        <w:t>Master</w:t>
      </w:r>
      <w:r>
        <w:rPr>
          <w:spacing w:val="-3"/>
        </w:rPr>
        <w:t> </w:t>
      </w:r>
      <w:r>
        <w:rPr/>
        <w:t>Concession</w:t>
      </w:r>
      <w:r>
        <w:rPr>
          <w:spacing w:val="-3"/>
        </w:rPr>
        <w:t> </w:t>
      </w:r>
      <w:r>
        <w:rPr/>
        <w:t>Agreement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RFP</w:t>
      </w:r>
      <w:r>
        <w:rPr>
          <w:spacing w:val="-5"/>
        </w:rPr>
        <w:t> </w:t>
      </w:r>
      <w:r>
        <w:rPr/>
        <w:t>Document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furnish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Proposal</w:t>
      </w:r>
      <w:r>
        <w:rPr>
          <w:spacing w:val="-4"/>
        </w:rPr>
        <w:t> </w:t>
      </w:r>
      <w:r>
        <w:rPr/>
        <w:t>all</w:t>
      </w:r>
      <w:r>
        <w:rPr>
          <w:spacing w:val="-6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documentation</w:t>
      </w:r>
      <w:r>
        <w:rPr>
          <w:spacing w:val="-52"/>
        </w:rPr>
        <w:t> </w:t>
      </w:r>
      <w:r>
        <w:rPr/>
        <w:t>as</w:t>
      </w:r>
      <w:r>
        <w:rPr>
          <w:spacing w:val="-1"/>
        </w:rPr>
        <w:t> </w:t>
      </w:r>
      <w:r>
        <w:rPr/>
        <w:t>is required by</w:t>
      </w:r>
      <w:r>
        <w:rPr>
          <w:spacing w:val="-2"/>
        </w:rPr>
        <w:t> </w:t>
      </w:r>
      <w:r>
        <w:rPr/>
        <w:t>the RFP Document.</w:t>
      </w:r>
    </w:p>
    <w:p>
      <w:pPr>
        <w:pStyle w:val="BodyText"/>
        <w:spacing w:line="266" w:lineRule="auto" w:before="77"/>
        <w:ind w:left="533" w:right="709"/>
        <w:jc w:val="both"/>
      </w:pPr>
      <w:r>
        <w:rPr/>
        <w:t>The bidding documents including this RFP Document and all attached documents are and shall remain theproperty of</w:t>
      </w:r>
      <w:r>
        <w:rPr>
          <w:spacing w:val="1"/>
        </w:rPr>
        <w:t> </w:t>
      </w:r>
      <w:r>
        <w:rPr/>
        <w:t>the Authority and are transmitted to the Bidders solely for the purpose of preparation and the submission of their</w:t>
      </w:r>
      <w:r>
        <w:rPr>
          <w:spacing w:val="1"/>
        </w:rPr>
        <w:t> </w:t>
      </w:r>
      <w:r>
        <w:rPr/>
        <w:t>respective</w:t>
      </w:r>
      <w:r>
        <w:rPr>
          <w:spacing w:val="-7"/>
        </w:rPr>
        <w:t> </w:t>
      </w:r>
      <w:r>
        <w:rPr/>
        <w:t>Proposal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herewith.</w:t>
      </w:r>
      <w:r>
        <w:rPr>
          <w:spacing w:val="-7"/>
        </w:rPr>
        <w:t> </w:t>
      </w:r>
      <w:r>
        <w:rPr/>
        <w:t>Bidders</w:t>
      </w:r>
      <w:r>
        <w:rPr>
          <w:spacing w:val="-4"/>
        </w:rPr>
        <w:t> </w:t>
      </w:r>
      <w:r>
        <w:rPr/>
        <w:t>are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treat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as</w:t>
      </w:r>
      <w:r>
        <w:rPr>
          <w:spacing w:val="-9"/>
        </w:rPr>
        <w:t> </w:t>
      </w:r>
      <w:r>
        <w:rPr/>
        <w:t>strictly</w:t>
      </w:r>
      <w:r>
        <w:rPr>
          <w:spacing w:val="-9"/>
        </w:rPr>
        <w:t> </w:t>
      </w:r>
      <w:r>
        <w:rPr/>
        <w:t>confidential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shall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use</w:t>
      </w:r>
      <w:r>
        <w:rPr>
          <w:spacing w:val="-52"/>
        </w:rPr>
        <w:t> </w:t>
      </w:r>
      <w:r>
        <w:rPr>
          <w:spacing w:val="-1"/>
        </w:rPr>
        <w:t>it</w:t>
      </w:r>
      <w:r>
        <w:rPr>
          <w:spacing w:val="-18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any</w:t>
      </w:r>
      <w:r>
        <w:rPr>
          <w:spacing w:val="-22"/>
        </w:rPr>
        <w:t> </w:t>
      </w:r>
      <w:r>
        <w:rPr>
          <w:spacing w:val="-1"/>
        </w:rPr>
        <w:t>purpose</w:t>
      </w:r>
      <w:r>
        <w:rPr>
          <w:spacing w:val="-18"/>
        </w:rPr>
        <w:t> </w:t>
      </w:r>
      <w:r>
        <w:rPr>
          <w:spacing w:val="-1"/>
        </w:rPr>
        <w:t>other</w:t>
      </w:r>
      <w:r>
        <w:rPr>
          <w:spacing w:val="-19"/>
        </w:rPr>
        <w:t> </w:t>
      </w:r>
      <w:r>
        <w:rPr/>
        <w:t>than</w:t>
      </w:r>
      <w:r>
        <w:rPr>
          <w:spacing w:val="-17"/>
        </w:rPr>
        <w:t> </w:t>
      </w:r>
      <w:r>
        <w:rPr/>
        <w:t>for</w:t>
      </w:r>
      <w:r>
        <w:rPr>
          <w:spacing w:val="-16"/>
        </w:rPr>
        <w:t> </w:t>
      </w:r>
      <w:r>
        <w:rPr/>
        <w:t>preparation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submission</w:t>
      </w:r>
      <w:r>
        <w:rPr>
          <w:spacing w:val="-19"/>
        </w:rPr>
        <w:t> </w:t>
      </w:r>
      <w:r>
        <w:rPr/>
        <w:t>of</w:t>
      </w:r>
      <w:r>
        <w:rPr>
          <w:spacing w:val="-21"/>
        </w:rPr>
        <w:t> </w:t>
      </w:r>
      <w:r>
        <w:rPr/>
        <w:t>their</w:t>
      </w:r>
      <w:r>
        <w:rPr>
          <w:spacing w:val="-23"/>
        </w:rPr>
        <w:t> </w:t>
      </w:r>
      <w:r>
        <w:rPr/>
        <w:t>Proposal.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Authority</w:t>
      </w:r>
      <w:r>
        <w:rPr>
          <w:spacing w:val="-14"/>
        </w:rPr>
        <w:t> </w:t>
      </w:r>
      <w:r>
        <w:rPr/>
        <w:t>will</w:t>
      </w:r>
      <w:r>
        <w:rPr>
          <w:spacing w:val="-10"/>
        </w:rPr>
        <w:t> </w:t>
      </w:r>
      <w:r>
        <w:rPr/>
        <w:t>not</w:t>
      </w:r>
      <w:r>
        <w:rPr>
          <w:spacing w:val="-13"/>
        </w:rPr>
        <w:t> </w:t>
      </w:r>
      <w:r>
        <w:rPr/>
        <w:t>return</w:t>
      </w:r>
      <w:r>
        <w:rPr>
          <w:spacing w:val="-12"/>
        </w:rPr>
        <w:t> </w:t>
      </w:r>
      <w:r>
        <w:rPr/>
        <w:t>any</w:t>
      </w:r>
      <w:r>
        <w:rPr>
          <w:spacing w:val="-17"/>
        </w:rPr>
        <w:t> </w:t>
      </w:r>
      <w:r>
        <w:rPr/>
        <w:t>Proposal,</w:t>
      </w:r>
      <w:r>
        <w:rPr>
          <w:spacing w:val="-53"/>
        </w:rPr>
        <w:t> </w:t>
      </w:r>
      <w:r>
        <w:rPr/>
        <w:t>or any</w:t>
      </w:r>
      <w:r>
        <w:rPr>
          <w:spacing w:val="-2"/>
        </w:rPr>
        <w:t> </w:t>
      </w:r>
      <w:r>
        <w:rPr/>
        <w:t>information provided along</w:t>
      </w:r>
      <w:r>
        <w:rPr>
          <w:spacing w:val="-10"/>
        </w:rPr>
        <w:t> </w:t>
      </w:r>
      <w:r>
        <w:rPr/>
        <w:t>therewith.</w:t>
      </w:r>
    </w:p>
    <w:p>
      <w:pPr>
        <w:pStyle w:val="BodyText"/>
        <w:spacing w:line="266" w:lineRule="auto" w:before="73"/>
        <w:ind w:left="533" w:right="710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statements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explanations</w:t>
      </w:r>
      <w:r>
        <w:rPr>
          <w:spacing w:val="-9"/>
        </w:rPr>
        <w:t> </w:t>
      </w:r>
      <w:r>
        <w:rPr/>
        <w:t>contained</w:t>
      </w:r>
      <w:r>
        <w:rPr>
          <w:spacing w:val="-13"/>
        </w:rPr>
        <w:t> </w:t>
      </w:r>
      <w:r>
        <w:rPr/>
        <w:t>in</w:t>
      </w:r>
      <w:r>
        <w:rPr>
          <w:spacing w:val="-17"/>
        </w:rPr>
        <w:t> </w:t>
      </w:r>
      <w:r>
        <w:rPr/>
        <w:t>this</w:t>
      </w:r>
      <w:r>
        <w:rPr>
          <w:spacing w:val="-12"/>
        </w:rPr>
        <w:t> </w:t>
      </w:r>
      <w:r>
        <w:rPr/>
        <w:t>RFP</w:t>
      </w:r>
      <w:r>
        <w:rPr>
          <w:spacing w:val="-15"/>
        </w:rPr>
        <w:t> </w:t>
      </w:r>
      <w:r>
        <w:rPr/>
        <w:t>are</w:t>
      </w:r>
      <w:r>
        <w:rPr>
          <w:spacing w:val="-12"/>
        </w:rPr>
        <w:t> </w:t>
      </w:r>
      <w:r>
        <w:rPr/>
        <w:t>intended</w:t>
      </w:r>
      <w:r>
        <w:rPr>
          <w:spacing w:val="-9"/>
        </w:rPr>
        <w:t> </w:t>
      </w:r>
      <w:r>
        <w:rPr/>
        <w:t>to</w:t>
      </w:r>
      <w:r>
        <w:rPr>
          <w:spacing w:val="-14"/>
        </w:rPr>
        <w:t> </w:t>
      </w:r>
      <w:r>
        <w:rPr/>
        <w:t>provide</w:t>
      </w:r>
      <w:r>
        <w:rPr>
          <w:spacing w:val="-14"/>
        </w:rPr>
        <w:t> </w:t>
      </w:r>
      <w:r>
        <w:rPr/>
        <w:t>an</w:t>
      </w:r>
      <w:r>
        <w:rPr>
          <w:spacing w:val="-7"/>
        </w:rPr>
        <w:t> </w:t>
      </w:r>
      <w:r>
        <w:rPr/>
        <w:t>understanding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Bidders</w:t>
      </w:r>
      <w:r>
        <w:rPr>
          <w:spacing w:val="-1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52"/>
        </w:rPr>
        <w:t> </w:t>
      </w:r>
      <w:r>
        <w:rPr/>
        <w:t>subject matter of this RFP and shall not be construed or interpreted as limiting in any way or manner whatsoever the</w:t>
      </w:r>
      <w:r>
        <w:rPr>
          <w:spacing w:val="1"/>
        </w:rPr>
        <w:t> </w:t>
      </w:r>
      <w:r>
        <w:rPr/>
        <w:t>scope of services, work and obligations of the Successful Bidder to be set forth in the MCA or the Authority, the</w:t>
      </w:r>
      <w:r>
        <w:rPr>
          <w:spacing w:val="1"/>
        </w:rPr>
        <w:t> </w:t>
      </w:r>
      <w:r>
        <w:rPr>
          <w:spacing w:val="-1"/>
        </w:rPr>
        <w:t>Authority’s</w:t>
      </w:r>
      <w:r>
        <w:rPr>
          <w:spacing w:val="-6"/>
        </w:rPr>
        <w:t> </w:t>
      </w:r>
      <w:r>
        <w:rPr>
          <w:spacing w:val="-1"/>
        </w:rPr>
        <w:t>right</w:t>
      </w:r>
      <w:r>
        <w:rPr>
          <w:spacing w:val="-4"/>
        </w:rPr>
        <w:t> </w:t>
      </w:r>
      <w:r>
        <w:rPr/>
        <w:t>to</w:t>
      </w:r>
      <w:r>
        <w:rPr>
          <w:spacing w:val="-12"/>
        </w:rPr>
        <w:t> </w:t>
      </w:r>
      <w:r>
        <w:rPr/>
        <w:t>amend,</w:t>
      </w:r>
      <w:r>
        <w:rPr>
          <w:spacing w:val="-5"/>
        </w:rPr>
        <w:t> </w:t>
      </w:r>
      <w:r>
        <w:rPr/>
        <w:t>alter,</w:t>
      </w:r>
      <w:r>
        <w:rPr>
          <w:spacing w:val="-2"/>
        </w:rPr>
        <w:t> </w:t>
      </w:r>
      <w:r>
        <w:rPr/>
        <w:t>change,</w:t>
      </w:r>
      <w:r>
        <w:rPr>
          <w:spacing w:val="-7"/>
        </w:rPr>
        <w:t> </w:t>
      </w:r>
      <w:r>
        <w:rPr/>
        <w:t>supplement</w:t>
      </w:r>
      <w:r>
        <w:rPr>
          <w:spacing w:val="-2"/>
        </w:rPr>
        <w:t> </w:t>
      </w:r>
      <w:r>
        <w:rPr/>
        <w:t>or</w:t>
      </w:r>
      <w:r>
        <w:rPr>
          <w:spacing w:val="-7"/>
        </w:rPr>
        <w:t> </w:t>
      </w:r>
      <w:r>
        <w:rPr/>
        <w:t>clarify</w:t>
      </w:r>
      <w:r>
        <w:rPr>
          <w:spacing w:val="-9"/>
        </w:rPr>
        <w:t> </w:t>
      </w:r>
      <w:r>
        <w:rPr/>
        <w:t>the</w:t>
      </w:r>
      <w:r>
        <w:rPr>
          <w:spacing w:val="-14"/>
        </w:rPr>
        <w:t> </w:t>
      </w:r>
      <w:r>
        <w:rPr/>
        <w:t>scope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service</w:t>
      </w:r>
      <w:r>
        <w:rPr>
          <w:spacing w:val="1"/>
        </w:rPr>
        <w:t> </w:t>
      </w:r>
      <w:r>
        <w:rPr/>
        <w:t>and</w:t>
      </w:r>
      <w:r>
        <w:rPr>
          <w:spacing w:val="-9"/>
        </w:rPr>
        <w:t> </w:t>
      </w:r>
      <w:r>
        <w:rPr/>
        <w:t>work,</w:t>
      </w:r>
      <w:r>
        <w:rPr>
          <w:spacing w:val="3"/>
        </w:rPr>
        <w:t> </w:t>
      </w:r>
      <w:r>
        <w:rPr/>
        <w:t>the</w:t>
      </w:r>
      <w:r>
        <w:rPr>
          <w:spacing w:val="-21"/>
        </w:rPr>
        <w:t> </w:t>
      </w:r>
      <w:r>
        <w:rPr/>
        <w:t>MCA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7"/>
        </w:rPr>
        <w:t> </w:t>
      </w:r>
      <w:r>
        <w:rPr/>
        <w:t>awarded</w:t>
      </w:r>
      <w:r>
        <w:rPr>
          <w:spacing w:val="-52"/>
        </w:rPr>
        <w:t> </w:t>
      </w:r>
      <w:r>
        <w:rPr/>
        <w:t>pursuant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RFP</w:t>
      </w:r>
      <w:r>
        <w:rPr>
          <w:spacing w:val="11"/>
        </w:rPr>
        <w:t> </w:t>
      </w:r>
      <w:r>
        <w:rPr/>
        <w:t>Document</w:t>
      </w:r>
      <w:r>
        <w:rPr>
          <w:spacing w:val="13"/>
        </w:rPr>
        <w:t> </w:t>
      </w:r>
      <w:r>
        <w:rPr/>
        <w:t>including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terms</w:t>
      </w:r>
      <w:r>
        <w:rPr>
          <w:spacing w:val="12"/>
        </w:rPr>
        <w:t> </w:t>
      </w:r>
      <w:r>
        <w:rPr/>
        <w:t>thereof,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RFP</w:t>
      </w:r>
      <w:r>
        <w:rPr>
          <w:spacing w:val="11"/>
        </w:rPr>
        <w:t> </w:t>
      </w:r>
      <w:r>
        <w:rPr/>
        <w:t>including</w:t>
      </w:r>
      <w:r>
        <w:rPr>
          <w:spacing w:val="9"/>
        </w:rPr>
        <w:t> </w:t>
      </w:r>
      <w:r>
        <w:rPr/>
        <w:t>terms</w:t>
      </w:r>
      <w:r>
        <w:rPr>
          <w:spacing w:val="12"/>
        </w:rPr>
        <w:t> </w:t>
      </w:r>
      <w:r>
        <w:rPr/>
        <w:t>herein</w:t>
      </w:r>
      <w:r>
        <w:rPr>
          <w:spacing w:val="12"/>
        </w:rPr>
        <w:t> </w:t>
      </w:r>
      <w:r>
        <w:rPr/>
        <w:t>contained.</w:t>
      </w:r>
    </w:p>
    <w:p>
      <w:pPr>
        <w:spacing w:after="0" w:line="266" w:lineRule="auto"/>
        <w:jc w:val="both"/>
        <w:sectPr>
          <w:pgSz w:w="12240" w:h="15840"/>
          <w:pgMar w:header="0" w:footer="1400" w:top="1500" w:bottom="1600" w:left="460" w:right="100"/>
        </w:sectPr>
      </w:pPr>
    </w:p>
    <w:p>
      <w:pPr>
        <w:pStyle w:val="BodyText"/>
        <w:spacing w:line="266" w:lineRule="auto" w:before="74"/>
        <w:ind w:left="533" w:right="715"/>
        <w:jc w:val="both"/>
      </w:pPr>
      <w:r>
        <w:rPr/>
        <w:t>Consequently, any omissions, conflicts or contradictions in the Bidding Document including this RFP are to be noted,</w:t>
      </w:r>
      <w:r>
        <w:rPr>
          <w:spacing w:val="-52"/>
        </w:rPr>
        <w:t> </w:t>
      </w:r>
      <w:r>
        <w:rPr/>
        <w:t>interpreted and applied appropriately to give effect to this intent and no claim on that account shall be entertained by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Authority.</w:t>
      </w:r>
    </w:p>
    <w:p>
      <w:pPr>
        <w:pStyle w:val="BodyText"/>
        <w:spacing w:before="115"/>
        <w:ind w:left="533"/>
        <w:jc w:val="both"/>
      </w:pPr>
      <w:r>
        <w:rPr/>
        <w:t>The</w:t>
      </w:r>
      <w:r>
        <w:rPr>
          <w:spacing w:val="-3"/>
        </w:rPr>
        <w:t> </w:t>
      </w:r>
      <w:r>
        <w:rPr/>
        <w:t>key</w:t>
      </w:r>
      <w:r>
        <w:rPr>
          <w:spacing w:val="-3"/>
        </w:rPr>
        <w:t> </w:t>
      </w:r>
      <w:r>
        <w:rPr/>
        <w:t>points of</w:t>
      </w:r>
      <w:r>
        <w:rPr>
          <w:spacing w:val="-1"/>
        </w:rPr>
        <w:t> </w:t>
      </w:r>
      <w:r>
        <w:rPr/>
        <w:t>bidding</w:t>
      </w:r>
      <w:r>
        <w:rPr>
          <w:spacing w:val="-3"/>
        </w:rPr>
        <w:t> </w:t>
      </w:r>
      <w:r>
        <w:rPr/>
        <w:t>process are:</w:t>
      </w:r>
    </w:p>
    <w:p>
      <w:pPr>
        <w:pStyle w:val="BodyText"/>
        <w:spacing w:line="276" w:lineRule="auto" w:before="160"/>
        <w:ind w:left="533" w:right="709"/>
        <w:jc w:val="both"/>
      </w:pPr>
      <w:r>
        <w:rPr>
          <w:b/>
          <w:i/>
        </w:rPr>
        <w:t>Bidding process: </w:t>
      </w:r>
      <w:r>
        <w:rPr/>
        <w:t>CESL has adopted a single-stage, three-envelope process (referred to as the "Bidding Process") for</w:t>
      </w:r>
      <w:r>
        <w:rPr>
          <w:spacing w:val="1"/>
        </w:rPr>
        <w:t> </w:t>
      </w:r>
      <w:r>
        <w:rPr/>
        <w:t>selection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Bidder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award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Project.</w:t>
      </w:r>
      <w:r>
        <w:rPr>
          <w:spacing w:val="-7"/>
        </w:rPr>
        <w:t> </w:t>
      </w:r>
      <w:r>
        <w:rPr/>
        <w:t>Under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process,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Bid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invited</w:t>
      </w:r>
      <w:r>
        <w:rPr>
          <w:spacing w:val="-6"/>
        </w:rPr>
        <w:t> </w:t>
      </w:r>
      <w:r>
        <w:rPr/>
        <w:t>under</w:t>
      </w:r>
      <w:r>
        <w:rPr>
          <w:spacing w:val="-5"/>
        </w:rPr>
        <w:t> </w:t>
      </w:r>
      <w:r>
        <w:rPr/>
        <w:t>three</w:t>
      </w:r>
      <w:r>
        <w:rPr>
          <w:spacing w:val="-6"/>
        </w:rPr>
        <w:t> </w:t>
      </w:r>
      <w:r>
        <w:rPr/>
        <w:t>envelopes.</w:t>
      </w:r>
      <w:r>
        <w:rPr>
          <w:spacing w:val="-6"/>
        </w:rPr>
        <w:t> </w:t>
      </w:r>
      <w:r>
        <w:rPr/>
        <w:t>Along</w:t>
      </w:r>
      <w:r>
        <w:rPr>
          <w:spacing w:val="-52"/>
        </w:rPr>
        <w:t> </w:t>
      </w:r>
      <w:r>
        <w:rPr/>
        <w:t>with</w:t>
      </w:r>
      <w:r>
        <w:rPr>
          <w:spacing w:val="-23"/>
        </w:rPr>
        <w:t> </w:t>
      </w:r>
      <w:r>
        <w:rPr/>
        <w:t>the</w:t>
      </w:r>
      <w:r>
        <w:rPr>
          <w:spacing w:val="-29"/>
        </w:rPr>
        <w:t> </w:t>
      </w:r>
      <w:r>
        <w:rPr/>
        <w:t>Bid,</w:t>
      </w:r>
      <w:r>
        <w:rPr>
          <w:spacing w:val="-21"/>
        </w:rPr>
        <w:t> </w:t>
      </w:r>
      <w:r>
        <w:rPr/>
        <w:t>the</w:t>
      </w:r>
      <w:r>
        <w:rPr>
          <w:spacing w:val="-24"/>
        </w:rPr>
        <w:t> </w:t>
      </w:r>
      <w:r>
        <w:rPr/>
        <w:t>Bidder</w:t>
      </w:r>
      <w:r>
        <w:rPr>
          <w:spacing w:val="-19"/>
        </w:rPr>
        <w:t> </w:t>
      </w:r>
      <w:r>
        <w:rPr/>
        <w:t>shall</w:t>
      </w:r>
      <w:r>
        <w:rPr>
          <w:spacing w:val="-17"/>
        </w:rPr>
        <w:t> </w:t>
      </w:r>
      <w:r>
        <w:rPr/>
        <w:t>pay</w:t>
      </w:r>
      <w:r>
        <w:rPr>
          <w:spacing w:val="-24"/>
        </w:rPr>
        <w:t> </w:t>
      </w:r>
      <w:r>
        <w:rPr/>
        <w:t>to</w:t>
      </w:r>
      <w:r>
        <w:rPr>
          <w:spacing w:val="-23"/>
        </w:rPr>
        <w:t> </w:t>
      </w:r>
      <w:r>
        <w:rPr/>
        <w:t>CESL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/>
        <w:t>sumof</w:t>
      </w:r>
      <w:r>
        <w:rPr>
          <w:spacing w:val="-23"/>
        </w:rPr>
        <w:t> </w:t>
      </w:r>
      <w:r>
        <w:rPr/>
        <w:t>INR</w:t>
      </w:r>
      <w:r>
        <w:rPr>
          <w:spacing w:val="-19"/>
        </w:rPr>
        <w:t> </w:t>
      </w:r>
      <w:r>
        <w:rPr/>
        <w:t>25,000</w:t>
      </w:r>
      <w:r>
        <w:rPr>
          <w:spacing w:val="-24"/>
        </w:rPr>
        <w:t> </w:t>
      </w:r>
      <w:r>
        <w:rPr/>
        <w:t>towards</w:t>
      </w:r>
      <w:r>
        <w:rPr>
          <w:spacing w:val="-12"/>
        </w:rPr>
        <w:t> </w:t>
      </w:r>
      <w:r>
        <w:rPr/>
        <w:t>bid-document</w:t>
      </w:r>
      <w:r>
        <w:rPr>
          <w:spacing w:val="-14"/>
        </w:rPr>
        <w:t> </w:t>
      </w:r>
      <w:r>
        <w:rPr/>
        <w:t>fees.</w:t>
      </w:r>
      <w:r>
        <w:rPr>
          <w:spacing w:val="-13"/>
        </w:rPr>
        <w:t> </w:t>
      </w:r>
      <w:r>
        <w:rPr/>
        <w:t>Eligibility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terms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MSME</w:t>
      </w:r>
      <w:r>
        <w:rPr>
          <w:spacing w:val="-53"/>
        </w:rPr>
        <w:t> </w:t>
      </w:r>
      <w:r>
        <w:rPr/>
        <w:t>status, EMD/ Bid Documents fees submission etc will be first determined on the basis of envelope 1 and qualification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Bidder</w:t>
      </w:r>
      <w:r>
        <w:rPr>
          <w:spacing w:val="-11"/>
        </w:rPr>
        <w:t> </w:t>
      </w:r>
      <w:r>
        <w:rPr>
          <w:spacing w:val="-1"/>
        </w:rPr>
        <w:t>will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subsequently</w:t>
      </w:r>
      <w:r>
        <w:rPr>
          <w:spacing w:val="-4"/>
        </w:rPr>
        <w:t> </w:t>
      </w:r>
      <w:r>
        <w:rPr/>
        <w:t>examined</w:t>
      </w:r>
      <w:r>
        <w:rPr>
          <w:spacing w:val="-9"/>
        </w:rPr>
        <w:t> </w:t>
      </w:r>
      <w:r>
        <w:rPr/>
        <w:t>based</w:t>
      </w:r>
      <w:r>
        <w:rPr>
          <w:spacing w:val="-14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details</w:t>
      </w:r>
      <w:r>
        <w:rPr>
          <w:spacing w:val="-11"/>
        </w:rPr>
        <w:t> </w:t>
      </w:r>
      <w:r>
        <w:rPr/>
        <w:t>submitted</w:t>
      </w:r>
      <w:r>
        <w:rPr>
          <w:spacing w:val="-9"/>
        </w:rPr>
        <w:t> </w:t>
      </w:r>
      <w:r>
        <w:rPr/>
        <w:t>under</w:t>
      </w:r>
      <w:r>
        <w:rPr>
          <w:spacing w:val="-13"/>
        </w:rPr>
        <w:t> </w:t>
      </w:r>
      <w:r>
        <w:rPr/>
        <w:t>second</w:t>
      </w:r>
      <w:r>
        <w:rPr>
          <w:spacing w:val="-9"/>
        </w:rPr>
        <w:t> </w:t>
      </w:r>
      <w:r>
        <w:rPr/>
        <w:t>envelope</w:t>
      </w:r>
      <w:r>
        <w:rPr>
          <w:spacing w:val="-13"/>
        </w:rPr>
        <w:t> </w:t>
      </w:r>
      <w:r>
        <w:rPr/>
        <w:t>(Technical</w:t>
      </w:r>
      <w:r>
        <w:rPr>
          <w:spacing w:val="-10"/>
        </w:rPr>
        <w:t> </w:t>
      </w:r>
      <w:r>
        <w:rPr/>
        <w:t>Bid)</w:t>
      </w:r>
      <w:r>
        <w:rPr>
          <w:spacing w:val="-2"/>
        </w:rPr>
        <w:t> </w:t>
      </w:r>
      <w:r>
        <w:rPr/>
        <w:t>with</w:t>
      </w:r>
      <w:r>
        <w:rPr>
          <w:spacing w:val="-52"/>
        </w:rPr>
        <w:t> </w:t>
      </w:r>
      <w:r>
        <w:rPr/>
        <w:t>respect to eligibility and qualifications criteria prescribed in Section 6 of this RFP. (The “Bidder”, which expression</w:t>
      </w:r>
      <w:r>
        <w:rPr>
          <w:spacing w:val="1"/>
        </w:rPr>
        <w:t> </w:t>
      </w:r>
      <w:r>
        <w:rPr/>
        <w:t>shall,</w:t>
      </w:r>
      <w:r>
        <w:rPr>
          <w:spacing w:val="-9"/>
        </w:rPr>
        <w:t> </w:t>
      </w:r>
      <w:r>
        <w:rPr/>
        <w:t>unless</w:t>
      </w:r>
      <w:r>
        <w:rPr>
          <w:spacing w:val="-5"/>
        </w:rPr>
        <w:t> </w:t>
      </w:r>
      <w:r>
        <w:rPr/>
        <w:t>repugnant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context,</w:t>
      </w:r>
      <w:r>
        <w:rPr>
          <w:spacing w:val="-3"/>
        </w:rPr>
        <w:t> </w:t>
      </w:r>
      <w:r>
        <w:rPr/>
        <w:t>include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members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Consortium).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Bid</w:t>
      </w:r>
      <w:r>
        <w:rPr>
          <w:spacing w:val="-11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third</w:t>
      </w:r>
      <w:r>
        <w:rPr>
          <w:spacing w:val="-3"/>
        </w:rPr>
        <w:t> </w:t>
      </w:r>
      <w:r>
        <w:rPr/>
        <w:t>envelope</w:t>
      </w:r>
      <w:r>
        <w:rPr>
          <w:spacing w:val="-53"/>
        </w:rPr>
        <w:t> </w:t>
      </w:r>
      <w:r>
        <w:rPr/>
        <w:t>shall be opened of only for those Bidders whose Technical Bids are responsive to eligibility and qualifications</w:t>
      </w:r>
      <w:r>
        <w:rPr>
          <w:spacing w:val="1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as per</w:t>
      </w:r>
      <w:r>
        <w:rPr>
          <w:spacing w:val="-2"/>
        </w:rPr>
        <w:t> </w:t>
      </w:r>
      <w:r>
        <w:rPr/>
        <w:t>this</w:t>
      </w:r>
      <w:r>
        <w:rPr>
          <w:spacing w:val="4"/>
        </w:rPr>
        <w:t> </w:t>
      </w:r>
      <w:r>
        <w:rPr/>
        <w:t>RFP.</w:t>
      </w:r>
    </w:p>
    <w:p>
      <w:pPr>
        <w:pStyle w:val="Heading3"/>
        <w:spacing w:before="125"/>
        <w:ind w:left="533"/>
        <w:jc w:val="both"/>
      </w:pPr>
      <w:r>
        <w:rPr/>
        <w:t>Evaluation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Allocation</w:t>
      </w:r>
      <w:r>
        <w:rPr>
          <w:spacing w:val="-3"/>
        </w:rPr>
        <w:t> </w:t>
      </w:r>
      <w:r>
        <w:rPr/>
        <w:t>Process</w:t>
      </w:r>
    </w:p>
    <w:p>
      <w:pPr>
        <w:pStyle w:val="BodyText"/>
        <w:spacing w:line="276" w:lineRule="auto" w:before="155" w:after="8"/>
        <w:ind w:left="533" w:right="716"/>
        <w:jc w:val="both"/>
      </w:pPr>
      <w:r>
        <w:rPr/>
        <w:t>Bids will be evaluated based on the INR per km rate quoted by the Bidders for each lot. The award quantities for each</w:t>
      </w:r>
      <w:r>
        <w:rPr>
          <w:spacing w:val="-52"/>
        </w:rPr>
        <w:t> </w:t>
      </w:r>
      <w:r>
        <w:rPr/>
        <w:t>lot is presented in the table below. Please refer to Clause 9 of this RFP for further details on award of contract and 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process.</w:t>
      </w:r>
    </w:p>
    <w:tbl>
      <w:tblPr>
        <w:tblW w:w="0" w:type="auto"/>
        <w:jc w:val="left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3639"/>
        <w:gridCol w:w="2357"/>
        <w:gridCol w:w="3188"/>
      </w:tblGrid>
      <w:tr>
        <w:trPr>
          <w:trHeight w:val="253" w:hRule="atLeast"/>
        </w:trPr>
        <w:tc>
          <w:tcPr>
            <w:tcW w:w="948" w:type="dxa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Lot</w:t>
            </w:r>
          </w:p>
        </w:tc>
        <w:tc>
          <w:tcPr>
            <w:tcW w:w="3639" w:type="dxa"/>
          </w:tcPr>
          <w:p>
            <w:pPr>
              <w:pStyle w:val="TableParagraph"/>
              <w:spacing w:line="234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Bus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Type</w:t>
            </w:r>
          </w:p>
        </w:tc>
        <w:tc>
          <w:tcPr>
            <w:tcW w:w="2357" w:type="dxa"/>
          </w:tcPr>
          <w:p>
            <w:pPr>
              <w:pStyle w:val="TableParagraph"/>
              <w:spacing w:line="234" w:lineRule="exact"/>
              <w:ind w:left="363" w:right="3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Number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buses</w:t>
            </w:r>
          </w:p>
        </w:tc>
        <w:tc>
          <w:tcPr>
            <w:tcW w:w="3188" w:type="dxa"/>
          </w:tcPr>
          <w:p>
            <w:pPr>
              <w:pStyle w:val="TableParagraph"/>
              <w:spacing w:line="234" w:lineRule="exact"/>
              <w:ind w:left="646"/>
              <w:rPr>
                <w:b/>
                <w:sz w:val="22"/>
              </w:rPr>
            </w:pPr>
            <w:r>
              <w:rPr>
                <w:b/>
                <w:sz w:val="22"/>
              </w:rPr>
              <w:t>Award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Contract*</w:t>
            </w:r>
          </w:p>
        </w:tc>
      </w:tr>
      <w:tr>
        <w:trPr>
          <w:trHeight w:val="251" w:hRule="atLeast"/>
        </w:trPr>
        <w:tc>
          <w:tcPr>
            <w:tcW w:w="10132" w:type="dxa"/>
            <w:gridSpan w:val="4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Type-I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buses</w:t>
            </w:r>
          </w:p>
        </w:tc>
      </w:tr>
      <w:tr>
        <w:trPr>
          <w:trHeight w:val="253" w:hRule="atLeast"/>
        </w:trPr>
        <w:tc>
          <w:tcPr>
            <w:tcW w:w="948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1</w:t>
            </w:r>
          </w:p>
        </w:tc>
        <w:tc>
          <w:tcPr>
            <w:tcW w:w="363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357" w:type="dxa"/>
          </w:tcPr>
          <w:p>
            <w:pPr>
              <w:pStyle w:val="TableParagraph"/>
              <w:spacing w:line="234" w:lineRule="exact"/>
              <w:ind w:left="363" w:right="352"/>
              <w:jc w:val="center"/>
              <w:rPr>
                <w:sz w:val="22"/>
              </w:rPr>
            </w:pPr>
            <w:r>
              <w:rPr>
                <w:sz w:val="22"/>
              </w:rPr>
              <w:t>1900</w:t>
            </w:r>
          </w:p>
        </w:tc>
        <w:tc>
          <w:tcPr>
            <w:tcW w:w="3188" w:type="dxa"/>
          </w:tcPr>
          <w:p>
            <w:pPr>
              <w:pStyle w:val="TableParagraph"/>
              <w:spacing w:line="234" w:lineRule="exact"/>
              <w:ind w:left="163"/>
              <w:rPr>
                <w:sz w:val="22"/>
              </w:rPr>
            </w:pPr>
            <w:r>
              <w:rPr>
                <w:sz w:val="22"/>
              </w:rPr>
              <w:t>L1:L2 (60:40)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 1140:760</w:t>
            </w:r>
          </w:p>
        </w:tc>
      </w:tr>
      <w:tr>
        <w:trPr>
          <w:trHeight w:val="251" w:hRule="atLeast"/>
        </w:trPr>
        <w:tc>
          <w:tcPr>
            <w:tcW w:w="948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2</w:t>
            </w:r>
          </w:p>
        </w:tc>
        <w:tc>
          <w:tcPr>
            <w:tcW w:w="3639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Non-AC Bus</w:t>
            </w:r>
          </w:p>
        </w:tc>
        <w:tc>
          <w:tcPr>
            <w:tcW w:w="2357" w:type="dxa"/>
          </w:tcPr>
          <w:p>
            <w:pPr>
              <w:pStyle w:val="TableParagraph"/>
              <w:spacing w:line="232" w:lineRule="exact"/>
              <w:ind w:left="363" w:right="357"/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3188" w:type="dxa"/>
          </w:tcPr>
          <w:p>
            <w:pPr>
              <w:pStyle w:val="TableParagraph"/>
              <w:spacing w:line="232" w:lineRule="exact"/>
              <w:ind w:left="163"/>
              <w:rPr>
                <w:sz w:val="22"/>
              </w:rPr>
            </w:pPr>
            <w:r>
              <w:rPr>
                <w:sz w:val="22"/>
              </w:rPr>
              <w:t>L1 = 500</w:t>
            </w:r>
          </w:p>
        </w:tc>
      </w:tr>
      <w:tr>
        <w:trPr>
          <w:trHeight w:val="253" w:hRule="atLeast"/>
        </w:trPr>
        <w:tc>
          <w:tcPr>
            <w:tcW w:w="948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3</w:t>
            </w:r>
          </w:p>
        </w:tc>
        <w:tc>
          <w:tcPr>
            <w:tcW w:w="363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 Floor 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357" w:type="dxa"/>
          </w:tcPr>
          <w:p>
            <w:pPr>
              <w:pStyle w:val="TableParagraph"/>
              <w:spacing w:line="234" w:lineRule="exact"/>
              <w:ind w:left="363" w:right="357"/>
              <w:jc w:val="center"/>
              <w:rPr>
                <w:sz w:val="22"/>
              </w:rPr>
            </w:pPr>
            <w:r>
              <w:rPr>
                <w:sz w:val="22"/>
              </w:rPr>
              <w:t>525</w:t>
            </w:r>
          </w:p>
        </w:tc>
        <w:tc>
          <w:tcPr>
            <w:tcW w:w="3188" w:type="dxa"/>
          </w:tcPr>
          <w:p>
            <w:pPr>
              <w:pStyle w:val="TableParagraph"/>
              <w:spacing w:line="234" w:lineRule="exact"/>
              <w:ind w:left="163"/>
              <w:rPr>
                <w:sz w:val="22"/>
              </w:rPr>
            </w:pPr>
            <w:r>
              <w:rPr>
                <w:sz w:val="22"/>
              </w:rPr>
              <w:t>L1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525</w:t>
            </w:r>
          </w:p>
        </w:tc>
      </w:tr>
      <w:tr>
        <w:trPr>
          <w:trHeight w:val="251" w:hRule="atLeast"/>
        </w:trPr>
        <w:tc>
          <w:tcPr>
            <w:tcW w:w="948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4</w:t>
            </w:r>
          </w:p>
        </w:tc>
        <w:tc>
          <w:tcPr>
            <w:tcW w:w="3639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9m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 Bus</w:t>
            </w:r>
          </w:p>
        </w:tc>
        <w:tc>
          <w:tcPr>
            <w:tcW w:w="2357" w:type="dxa"/>
          </w:tcPr>
          <w:p>
            <w:pPr>
              <w:pStyle w:val="TableParagraph"/>
              <w:spacing w:line="232" w:lineRule="exact"/>
              <w:ind w:left="363" w:right="352"/>
              <w:jc w:val="center"/>
              <w:rPr>
                <w:sz w:val="22"/>
              </w:rPr>
            </w:pPr>
            <w:r>
              <w:rPr>
                <w:sz w:val="22"/>
              </w:rPr>
              <w:t>2080</w:t>
            </w:r>
          </w:p>
        </w:tc>
        <w:tc>
          <w:tcPr>
            <w:tcW w:w="3188" w:type="dxa"/>
          </w:tcPr>
          <w:p>
            <w:pPr>
              <w:pStyle w:val="TableParagraph"/>
              <w:spacing w:line="232" w:lineRule="exact"/>
              <w:ind w:left="163"/>
              <w:rPr>
                <w:sz w:val="22"/>
              </w:rPr>
            </w:pPr>
            <w:r>
              <w:rPr>
                <w:sz w:val="22"/>
              </w:rPr>
              <w:t>L1:L2 (60:40)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1250:830</w:t>
            </w:r>
          </w:p>
        </w:tc>
      </w:tr>
      <w:tr>
        <w:trPr>
          <w:trHeight w:val="254" w:hRule="atLeast"/>
        </w:trPr>
        <w:tc>
          <w:tcPr>
            <w:tcW w:w="948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5</w:t>
            </w:r>
          </w:p>
        </w:tc>
        <w:tc>
          <w:tcPr>
            <w:tcW w:w="363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9m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 Bus</w:t>
            </w:r>
          </w:p>
        </w:tc>
        <w:tc>
          <w:tcPr>
            <w:tcW w:w="2357" w:type="dxa"/>
          </w:tcPr>
          <w:p>
            <w:pPr>
              <w:pStyle w:val="TableParagraph"/>
              <w:spacing w:line="234" w:lineRule="exact"/>
              <w:ind w:left="363" w:right="357"/>
              <w:jc w:val="center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3188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L1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181</w:t>
            </w:r>
          </w:p>
        </w:tc>
      </w:tr>
      <w:tr>
        <w:trPr>
          <w:trHeight w:val="253" w:hRule="atLeast"/>
        </w:trPr>
        <w:tc>
          <w:tcPr>
            <w:tcW w:w="948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6</w:t>
            </w:r>
          </w:p>
        </w:tc>
        <w:tc>
          <w:tcPr>
            <w:tcW w:w="363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7m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 Bus</w:t>
            </w:r>
          </w:p>
        </w:tc>
        <w:tc>
          <w:tcPr>
            <w:tcW w:w="2357" w:type="dxa"/>
          </w:tcPr>
          <w:p>
            <w:pPr>
              <w:pStyle w:val="TableParagraph"/>
              <w:spacing w:line="234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188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L1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</w:tr>
      <w:tr>
        <w:trPr>
          <w:trHeight w:val="251" w:hRule="atLeast"/>
        </w:trPr>
        <w:tc>
          <w:tcPr>
            <w:tcW w:w="10132" w:type="dxa"/>
            <w:gridSpan w:val="4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Type-III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buses</w:t>
            </w:r>
          </w:p>
        </w:tc>
      </w:tr>
      <w:tr>
        <w:trPr>
          <w:trHeight w:val="253" w:hRule="atLeast"/>
        </w:trPr>
        <w:tc>
          <w:tcPr>
            <w:tcW w:w="948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Lot 7</w:t>
            </w:r>
          </w:p>
        </w:tc>
        <w:tc>
          <w:tcPr>
            <w:tcW w:w="3639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Standard Floor Non-AC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357" w:type="dxa"/>
          </w:tcPr>
          <w:p>
            <w:pPr>
              <w:pStyle w:val="TableParagraph"/>
              <w:spacing w:line="234" w:lineRule="exact"/>
              <w:ind w:left="363" w:right="357"/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3188" w:type="dxa"/>
          </w:tcPr>
          <w:p>
            <w:pPr>
              <w:pStyle w:val="TableParagraph"/>
              <w:spacing w:line="234" w:lineRule="exact"/>
              <w:ind w:left="163"/>
              <w:rPr>
                <w:sz w:val="22"/>
              </w:rPr>
            </w:pPr>
            <w:r>
              <w:rPr>
                <w:sz w:val="22"/>
              </w:rPr>
              <w:t>L1 = 500</w:t>
            </w:r>
          </w:p>
        </w:tc>
      </w:tr>
    </w:tbl>
    <w:p>
      <w:pPr>
        <w:spacing w:before="0"/>
        <w:ind w:left="533" w:right="0" w:firstLine="0"/>
        <w:jc w:val="both"/>
        <w:rPr>
          <w:i/>
          <w:sz w:val="22"/>
        </w:rPr>
      </w:pPr>
      <w:r>
        <w:rPr>
          <w:i/>
          <w:sz w:val="22"/>
        </w:rPr>
        <w:t>*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LOA</w:t>
      </w:r>
    </w:p>
    <w:p>
      <w:pPr>
        <w:pStyle w:val="BodyText"/>
        <w:spacing w:line="271" w:lineRule="auto" w:before="146"/>
        <w:ind w:left="533" w:right="709"/>
        <w:jc w:val="both"/>
      </w:pPr>
      <w:r>
        <w:rPr>
          <w:b/>
          <w:i/>
        </w:rPr>
        <w:t>Due Diligence and site visit: </w:t>
      </w:r>
      <w:r>
        <w:rPr/>
        <w:t>Bidders are encouraged to examine and familiarize themselves fully about the nature of</w:t>
      </w:r>
      <w:r>
        <w:rPr>
          <w:spacing w:val="1"/>
        </w:rPr>
        <w:t> </w:t>
      </w:r>
      <w:r>
        <w:rPr/>
        <w:t>assignment/project,</w:t>
      </w:r>
      <w:r>
        <w:rPr>
          <w:spacing w:val="-3"/>
        </w:rPr>
        <w:t> </w:t>
      </w:r>
      <w:r>
        <w:rPr/>
        <w:t>local</w:t>
      </w:r>
      <w:r>
        <w:rPr>
          <w:spacing w:val="-2"/>
        </w:rPr>
        <w:t> </w:t>
      </w:r>
      <w:r>
        <w:rPr/>
        <w:t>conditions,</w:t>
      </w:r>
      <w:r>
        <w:rPr>
          <w:spacing w:val="-2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materials,</w:t>
      </w:r>
      <w:r>
        <w:rPr>
          <w:spacing w:val="-3"/>
        </w:rPr>
        <w:t> </w:t>
      </w:r>
      <w:r>
        <w:rPr/>
        <w:t>applicable</w:t>
      </w:r>
      <w:r>
        <w:rPr>
          <w:spacing w:val="-2"/>
        </w:rPr>
        <w:t> </w:t>
      </w:r>
      <w:r>
        <w:rPr/>
        <w:t>laws</w:t>
      </w:r>
      <w:r>
        <w:rPr>
          <w:spacing w:val="1"/>
        </w:rPr>
        <w:t> </w:t>
      </w:r>
      <w:r>
        <w:rPr/>
        <w:t>and</w:t>
      </w:r>
      <w:r>
        <w:rPr>
          <w:spacing w:val="-12"/>
        </w:rPr>
        <w:t> </w:t>
      </w:r>
      <w:r>
        <w:rPr/>
        <w:t>regulations,</w:t>
      </w:r>
      <w:r>
        <w:rPr>
          <w:spacing w:val="-3"/>
        </w:rPr>
        <w:t> </w:t>
      </w:r>
      <w:r>
        <w:rPr/>
        <w:t>and</w:t>
      </w:r>
      <w:r>
        <w:rPr>
          <w:spacing w:val="-11"/>
        </w:rPr>
        <w:t> </w:t>
      </w:r>
      <w:r>
        <w:rPr/>
        <w:t>any</w:t>
      </w:r>
      <w:r>
        <w:rPr>
          <w:spacing w:val="-12"/>
        </w:rPr>
        <w:t> </w:t>
      </w:r>
      <w:r>
        <w:rPr/>
        <w:t>other</w:t>
      </w:r>
      <w:r>
        <w:rPr>
          <w:spacing w:val="-53"/>
        </w:rPr>
        <w:t> </w:t>
      </w:r>
      <w:r>
        <w:rPr>
          <w:spacing w:val="-1"/>
        </w:rPr>
        <w:t>matters</w:t>
      </w:r>
      <w:r>
        <w:rPr>
          <w:spacing w:val="-18"/>
        </w:rPr>
        <w:t> </w:t>
      </w:r>
      <w:r>
        <w:rPr>
          <w:spacing w:val="-1"/>
        </w:rPr>
        <w:t>considered</w:t>
      </w:r>
      <w:r>
        <w:rPr>
          <w:spacing w:val="-19"/>
        </w:rPr>
        <w:t> </w:t>
      </w:r>
      <w:r>
        <w:rPr/>
        <w:t>relevant</w:t>
      </w:r>
      <w:r>
        <w:rPr>
          <w:spacing w:val="-18"/>
        </w:rPr>
        <w:t> </w:t>
      </w:r>
      <w:r>
        <w:rPr/>
        <w:t>by</w:t>
      </w:r>
      <w:r>
        <w:rPr>
          <w:spacing w:val="-21"/>
        </w:rPr>
        <w:t> </w:t>
      </w:r>
      <w:r>
        <w:rPr/>
        <w:t>them</w:t>
      </w:r>
      <w:r>
        <w:rPr>
          <w:spacing w:val="-20"/>
        </w:rPr>
        <w:t> </w:t>
      </w:r>
      <w:r>
        <w:rPr/>
        <w:t>before</w:t>
      </w:r>
      <w:r>
        <w:rPr>
          <w:spacing w:val="-19"/>
        </w:rPr>
        <w:t> </w:t>
      </w:r>
      <w:r>
        <w:rPr/>
        <w:t>submitting</w:t>
      </w:r>
      <w:r>
        <w:rPr>
          <w:spacing w:val="-23"/>
        </w:rPr>
        <w:t> </w:t>
      </w:r>
      <w:r>
        <w:rPr/>
        <w:t>the</w:t>
      </w:r>
      <w:r>
        <w:rPr>
          <w:spacing w:val="-22"/>
        </w:rPr>
        <w:t> </w:t>
      </w:r>
      <w:r>
        <w:rPr/>
        <w:t>bid.</w:t>
      </w:r>
      <w:r>
        <w:rPr>
          <w:spacing w:val="-12"/>
        </w:rPr>
        <w:t> </w:t>
      </w:r>
      <w:r>
        <w:rPr/>
        <w:t>Bidders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encouraged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visit</w:t>
      </w:r>
      <w:r>
        <w:rPr>
          <w:spacing w:val="-20"/>
        </w:rPr>
        <w:t> </w:t>
      </w:r>
      <w:r>
        <w:rPr/>
        <w:t>the</w:t>
      </w:r>
      <w:r>
        <w:rPr>
          <w:spacing w:val="-11"/>
        </w:rPr>
        <w:t> </w:t>
      </w:r>
      <w:r>
        <w:rPr/>
        <w:t>depots</w:t>
      </w:r>
      <w:r>
        <w:rPr>
          <w:spacing w:val="-11"/>
        </w:rPr>
        <w:t> </w:t>
      </w:r>
      <w:r>
        <w:rPr/>
        <w:t>where</w:t>
      </w:r>
      <w:r>
        <w:rPr>
          <w:spacing w:val="-12"/>
        </w:rPr>
        <w:t> </w:t>
      </w:r>
      <w:r>
        <w:rPr/>
        <w:t>possible.</w:t>
      </w:r>
      <w:r>
        <w:rPr>
          <w:spacing w:val="-52"/>
        </w:rPr>
        <w:t> </w:t>
      </w:r>
      <w:r>
        <w:rPr/>
        <w:t>Any</w:t>
      </w:r>
      <w:r>
        <w:rPr>
          <w:spacing w:val="-4"/>
        </w:rPr>
        <w:t> </w:t>
      </w:r>
      <w:r>
        <w:rPr/>
        <w:t>comments shall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sent</w:t>
      </w:r>
      <w:r>
        <w:rPr>
          <w:spacing w:val="1"/>
        </w:rPr>
        <w:t> </w:t>
      </w:r>
      <w:r>
        <w:rPr/>
        <w:t>in writing</w:t>
      </w:r>
      <w:r>
        <w:rPr>
          <w:spacing w:val="-4"/>
        </w:rPr>
        <w:t> </w:t>
      </w:r>
      <w:r>
        <w:rPr/>
        <w:t>and will</w:t>
      </w:r>
      <w:r>
        <w:rPr>
          <w:spacing w:val="1"/>
        </w:rPr>
        <w:t> </w:t>
      </w:r>
      <w:r>
        <w:rPr/>
        <w:t>be</w:t>
      </w:r>
      <w:r>
        <w:rPr>
          <w:spacing w:val="-3"/>
        </w:rPr>
        <w:t> </w:t>
      </w:r>
      <w:r>
        <w:rPr/>
        <w:t>addressed</w:t>
      </w:r>
      <w:r>
        <w:rPr>
          <w:spacing w:val="-3"/>
        </w:rPr>
        <w:t> </w:t>
      </w:r>
      <w:r>
        <w:rPr/>
        <w:t>by</w:t>
      </w:r>
      <w:r>
        <w:rPr>
          <w:spacing w:val="1"/>
        </w:rPr>
        <w:t> </w:t>
      </w:r>
      <w:r>
        <w:rPr/>
        <w:t>CESL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Pre-Bid</w:t>
      </w:r>
      <w:r>
        <w:rPr>
          <w:spacing w:val="-7"/>
        </w:rPr>
        <w:t> </w:t>
      </w:r>
      <w:r>
        <w:rPr/>
        <w:t>Meeting.</w:t>
      </w:r>
    </w:p>
    <w:p>
      <w:pPr>
        <w:pStyle w:val="BodyText"/>
        <w:spacing w:line="276" w:lineRule="auto" w:before="133"/>
        <w:ind w:left="533" w:right="709"/>
        <w:jc w:val="both"/>
      </w:pPr>
      <w:r>
        <w:rPr>
          <w:b/>
          <w:i/>
        </w:rPr>
        <w:t>Acknowledgement by bidder: </w:t>
      </w:r>
      <w:r>
        <w:rPr/>
        <w:t>It shall be deemed that by submitting the bid, bidder has made a complete and careful</w:t>
      </w:r>
      <w:r>
        <w:rPr>
          <w:spacing w:val="1"/>
        </w:rPr>
        <w:t> </w:t>
      </w:r>
      <w:r>
        <w:rPr>
          <w:spacing w:val="-1"/>
        </w:rPr>
        <w:t>evaluation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RFP,</w:t>
      </w:r>
      <w:r>
        <w:rPr>
          <w:spacing w:val="-15"/>
        </w:rPr>
        <w:t> </w:t>
      </w:r>
      <w:r>
        <w:rPr>
          <w:spacing w:val="-1"/>
        </w:rPr>
        <w:t>received</w:t>
      </w:r>
      <w:r>
        <w:rPr>
          <w:spacing w:val="-17"/>
        </w:rPr>
        <w:t> </w:t>
      </w:r>
      <w:r>
        <w:rPr>
          <w:spacing w:val="-1"/>
        </w:rPr>
        <w:t>all</w:t>
      </w:r>
      <w:r>
        <w:rPr>
          <w:spacing w:val="-14"/>
        </w:rPr>
        <w:t> </w:t>
      </w:r>
      <w:r>
        <w:rPr/>
        <w:t>relevant</w:t>
      </w:r>
      <w:r>
        <w:rPr>
          <w:spacing w:val="-14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from</w:t>
      </w:r>
      <w:r>
        <w:rPr>
          <w:spacing w:val="-20"/>
        </w:rPr>
        <w:t> </w:t>
      </w:r>
      <w:r>
        <w:rPr/>
        <w:t>CESL,</w:t>
      </w:r>
      <w:r>
        <w:rPr>
          <w:spacing w:val="-15"/>
        </w:rPr>
        <w:t> </w:t>
      </w:r>
      <w:r>
        <w:rPr/>
        <w:t>accepted</w:t>
      </w:r>
      <w:r>
        <w:rPr>
          <w:spacing w:val="-14"/>
        </w:rPr>
        <w:t> </w:t>
      </w:r>
      <w:r>
        <w:rPr/>
        <w:t>risk</w:t>
      </w:r>
      <w:r>
        <w:rPr>
          <w:spacing w:val="-17"/>
        </w:rPr>
        <w:t> </w:t>
      </w:r>
      <w:r>
        <w:rPr/>
        <w:t>of</w:t>
      </w:r>
      <w:r>
        <w:rPr>
          <w:spacing w:val="-14"/>
        </w:rPr>
        <w:t> </w:t>
      </w:r>
      <w:r>
        <w:rPr/>
        <w:t>inadequacy,</w:t>
      </w:r>
      <w:r>
        <w:rPr>
          <w:spacing w:val="-15"/>
        </w:rPr>
        <w:t> </w:t>
      </w:r>
      <w:r>
        <w:rPr/>
        <w:t>error</w:t>
      </w:r>
      <w:r>
        <w:rPr>
          <w:spacing w:val="-14"/>
        </w:rPr>
        <w:t> </w:t>
      </w:r>
      <w:r>
        <w:rPr/>
        <w:t>or</w:t>
      </w:r>
      <w:r>
        <w:rPr>
          <w:spacing w:val="-13"/>
        </w:rPr>
        <w:t> </w:t>
      </w:r>
      <w:r>
        <w:rPr/>
        <w:t>mistakes</w:t>
      </w:r>
      <w:r>
        <w:rPr>
          <w:spacing w:val="-16"/>
        </w:rPr>
        <w:t> </w:t>
      </w:r>
      <w:r>
        <w:rPr/>
        <w:t>provided</w:t>
      </w:r>
      <w:r>
        <w:rPr>
          <w:spacing w:val="-53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>
          <w:spacing w:val="-1"/>
        </w:rPr>
        <w:t>RFP,</w:t>
      </w:r>
      <w:r>
        <w:rPr>
          <w:spacing w:val="-7"/>
        </w:rPr>
        <w:t> </w:t>
      </w:r>
      <w:r>
        <w:rPr>
          <w:spacing w:val="-1"/>
        </w:rPr>
        <w:t>acknowledged</w:t>
      </w:r>
      <w:r>
        <w:rPr>
          <w:spacing w:val="-7"/>
        </w:rPr>
        <w:t> </w:t>
      </w:r>
      <w:r>
        <w:rPr>
          <w:spacing w:val="-1"/>
        </w:rPr>
        <w:t>no</w:t>
      </w:r>
      <w:r>
        <w:rPr>
          <w:spacing w:val="-7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of</w:t>
      </w:r>
      <w:r>
        <w:rPr>
          <w:spacing w:val="-21"/>
        </w:rPr>
        <w:t> </w:t>
      </w:r>
      <w:r>
        <w:rPr/>
        <w:t>interest,</w:t>
      </w:r>
      <w:r>
        <w:rPr>
          <w:spacing w:val="-12"/>
        </w:rPr>
        <w:t> </w:t>
      </w:r>
      <w:r>
        <w:rPr/>
        <w:t>agreed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/>
        <w:t>bound</w:t>
      </w:r>
      <w:r>
        <w:rPr>
          <w:spacing w:val="-7"/>
        </w:rPr>
        <w:t> </w:t>
      </w:r>
      <w:r>
        <w:rPr/>
        <w:t>by</w:t>
      </w:r>
      <w:r>
        <w:rPr>
          <w:spacing w:val="-19"/>
        </w:rPr>
        <w:t> </w:t>
      </w:r>
      <w:r>
        <w:rPr/>
        <w:t>undertakings</w:t>
      </w:r>
      <w:r>
        <w:rPr>
          <w:spacing w:val="-4"/>
        </w:rPr>
        <w:t> </w:t>
      </w:r>
      <w:r>
        <w:rPr/>
        <w:t>provided</w:t>
      </w:r>
      <w:r>
        <w:rPr>
          <w:spacing w:val="-7"/>
        </w:rPr>
        <w:t> </w:t>
      </w:r>
      <w:r>
        <w:rPr/>
        <w:t>by</w:t>
      </w:r>
      <w:r>
        <w:rPr>
          <w:spacing w:val="-22"/>
        </w:rPr>
        <w:t> </w:t>
      </w:r>
      <w:r>
        <w:rPr/>
        <w:t>it</w:t>
      </w:r>
      <w:r>
        <w:rPr>
          <w:spacing w:val="-6"/>
        </w:rPr>
        <w:t> </w:t>
      </w:r>
      <w:r>
        <w:rPr/>
        <w:t>under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in</w:t>
      </w:r>
      <w:r>
        <w:rPr>
          <w:spacing w:val="-5"/>
        </w:rPr>
        <w:t> </w:t>
      </w:r>
      <w:r>
        <w:rPr/>
        <w:t>terms</w:t>
      </w:r>
      <w:r>
        <w:rPr>
          <w:spacing w:val="-4"/>
        </w:rPr>
        <w:t> </w:t>
      </w:r>
      <w:r>
        <w:rPr/>
        <w:t>hereof.</w:t>
      </w:r>
      <w:r>
        <w:rPr>
          <w:spacing w:val="-53"/>
        </w:rPr>
        <w:t> </w:t>
      </w:r>
      <w:r>
        <w:rPr/>
        <w:t>CESL shall not be liable for any omission, mistake or error in respect of any of the above or on account of any matter</w:t>
      </w:r>
      <w:r>
        <w:rPr>
          <w:spacing w:val="1"/>
        </w:rPr>
        <w:t> </w:t>
      </w:r>
      <w:r>
        <w:rPr/>
        <w:t>or</w:t>
      </w:r>
      <w:r>
        <w:rPr>
          <w:spacing w:val="-10"/>
        </w:rPr>
        <w:t> </w:t>
      </w:r>
      <w:r>
        <w:rPr/>
        <w:t>thing</w:t>
      </w:r>
      <w:r>
        <w:rPr>
          <w:spacing w:val="-13"/>
        </w:rPr>
        <w:t> </w:t>
      </w:r>
      <w:r>
        <w:rPr/>
        <w:t>arising</w:t>
      </w:r>
      <w:r>
        <w:rPr>
          <w:spacing w:val="-13"/>
        </w:rPr>
        <w:t> </w:t>
      </w:r>
      <w:r>
        <w:rPr/>
        <w:t>out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or</w:t>
      </w:r>
      <w:r>
        <w:rPr>
          <w:spacing w:val="-12"/>
        </w:rPr>
        <w:t> </w:t>
      </w:r>
      <w:r>
        <w:rPr/>
        <w:t>concerning</w:t>
      </w:r>
      <w:r>
        <w:rPr>
          <w:spacing w:val="-13"/>
        </w:rPr>
        <w:t> </w:t>
      </w:r>
      <w:r>
        <w:rPr/>
        <w:t>or</w:t>
      </w:r>
      <w:r>
        <w:rPr>
          <w:spacing w:val="-11"/>
        </w:rPr>
        <w:t> </w:t>
      </w:r>
      <w:r>
        <w:rPr/>
        <w:t>relating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RFP</w:t>
      </w:r>
      <w:r>
        <w:rPr>
          <w:spacing w:val="-11"/>
        </w:rPr>
        <w:t> </w:t>
      </w:r>
      <w:r>
        <w:rPr/>
        <w:t>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Bidding</w:t>
      </w:r>
      <w:r>
        <w:rPr>
          <w:spacing w:val="-12"/>
        </w:rPr>
        <w:t> </w:t>
      </w:r>
      <w:r>
        <w:rPr/>
        <w:t>Process,</w:t>
      </w:r>
      <w:r>
        <w:rPr>
          <w:spacing w:val="-11"/>
        </w:rPr>
        <w:t> </w:t>
      </w:r>
      <w:r>
        <w:rPr/>
        <w:t>including</w:t>
      </w:r>
      <w:r>
        <w:rPr>
          <w:spacing w:val="-13"/>
        </w:rPr>
        <w:t> </w:t>
      </w:r>
      <w:r>
        <w:rPr/>
        <w:t>any</w:t>
      </w:r>
      <w:r>
        <w:rPr>
          <w:spacing w:val="-12"/>
        </w:rPr>
        <w:t> </w:t>
      </w:r>
      <w:r>
        <w:rPr/>
        <w:t>error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mistake</w:t>
      </w:r>
      <w:r>
        <w:rPr>
          <w:spacing w:val="-11"/>
        </w:rPr>
        <w:t> </w:t>
      </w:r>
      <w:r>
        <w:rPr/>
        <w:t>therein</w:t>
      </w:r>
      <w:r>
        <w:rPr>
          <w:spacing w:val="-52"/>
        </w:rPr>
        <w:t> </w:t>
      </w:r>
      <w:r>
        <w:rPr/>
        <w:t>or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or data given by</w:t>
      </w:r>
      <w:r>
        <w:rPr>
          <w:spacing w:val="-2"/>
        </w:rPr>
        <w:t> </w:t>
      </w:r>
      <w:r>
        <w:rPr/>
        <w:t>the</w:t>
      </w:r>
      <w:r>
        <w:rPr>
          <w:spacing w:val="-21"/>
        </w:rPr>
        <w:t> </w:t>
      </w:r>
      <w:r>
        <w:rPr/>
        <w:t>Authority.</w:t>
      </w:r>
    </w:p>
    <w:p>
      <w:pPr>
        <w:pStyle w:val="BodyText"/>
        <w:spacing w:line="276" w:lineRule="auto" w:before="113"/>
        <w:ind w:left="533" w:right="710"/>
        <w:jc w:val="both"/>
      </w:pPr>
      <w:r>
        <w:rPr>
          <w:b/>
          <w:i/>
        </w:rPr>
        <w:t>Cost</w:t>
      </w:r>
      <w:r>
        <w:rPr>
          <w:b/>
          <w:i/>
          <w:spacing w:val="-6"/>
        </w:rPr>
        <w:t> </w:t>
      </w:r>
      <w:r>
        <w:rPr>
          <w:b/>
          <w:i/>
        </w:rPr>
        <w:t>of</w:t>
      </w:r>
      <w:r>
        <w:rPr>
          <w:b/>
          <w:i/>
          <w:spacing w:val="-4"/>
        </w:rPr>
        <w:t> </w:t>
      </w:r>
      <w:r>
        <w:rPr>
          <w:b/>
          <w:i/>
        </w:rPr>
        <w:t>bid:</w:t>
      </w:r>
      <w:r>
        <w:rPr>
          <w:b/>
          <w:i/>
          <w:spacing w:val="-1"/>
        </w:rPr>
        <w:t> </w:t>
      </w:r>
      <w:r>
        <w:rPr/>
        <w:t>Bidders</w:t>
      </w:r>
      <w:r>
        <w:rPr>
          <w:spacing w:val="-1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responsible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costs</w:t>
      </w:r>
      <w:r>
        <w:rPr>
          <w:spacing w:val="-6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preparation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their</w:t>
      </w:r>
      <w:r>
        <w:rPr>
          <w:spacing w:val="-8"/>
        </w:rPr>
        <w:t> </w:t>
      </w:r>
      <w:r>
        <w:rPr/>
        <w:t>eligibility,</w:t>
      </w:r>
      <w:r>
        <w:rPr>
          <w:spacing w:val="-7"/>
        </w:rPr>
        <w:t> </w:t>
      </w:r>
      <w:r>
        <w:rPr/>
        <w:t>submission</w:t>
      </w:r>
      <w:r>
        <w:rPr>
          <w:spacing w:val="-52"/>
        </w:rPr>
        <w:t> </w:t>
      </w:r>
      <w:r>
        <w:rPr/>
        <w:t>and participation in the bid process. CESL will not be responsible or in any way liable for such costs, regardless of the</w:t>
      </w:r>
      <w:r>
        <w:rPr>
          <w:spacing w:val="-52"/>
        </w:rPr>
        <w:t> </w:t>
      </w:r>
      <w:r>
        <w:rPr/>
        <w:t>conduct or outcome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bidding</w:t>
      </w:r>
      <w:r>
        <w:rPr>
          <w:spacing w:val="-6"/>
        </w:rPr>
        <w:t> </w:t>
      </w:r>
      <w:r>
        <w:rPr/>
        <w:t>process.</w:t>
      </w:r>
    </w:p>
    <w:p>
      <w:pPr>
        <w:pStyle w:val="BodyText"/>
        <w:spacing w:before="109"/>
        <w:ind w:left="533"/>
        <w:jc w:val="both"/>
      </w:pPr>
      <w:r>
        <w:rPr>
          <w:b/>
          <w:i/>
        </w:rPr>
        <w:t>Bid</w:t>
      </w:r>
      <w:r>
        <w:rPr>
          <w:b/>
          <w:i/>
          <w:spacing w:val="-2"/>
        </w:rPr>
        <w:t> </w:t>
      </w:r>
      <w:r>
        <w:rPr>
          <w:b/>
          <w:i/>
        </w:rPr>
        <w:t>Currency: </w:t>
      </w:r>
      <w:r>
        <w:rPr/>
        <w:t>All prices</w:t>
      </w:r>
      <w:r>
        <w:rPr>
          <w:spacing w:val="-2"/>
        </w:rPr>
        <w:t> </w:t>
      </w:r>
      <w:r>
        <w:rPr/>
        <w:t>quoted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Bid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quoted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Indian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Rupee(s)</w:t>
      </w:r>
      <w:r>
        <w:rPr>
          <w:spacing w:val="-2"/>
        </w:rPr>
        <w:t> </w:t>
      </w:r>
      <w:r>
        <w:rPr/>
        <w:t>(INR)</w:t>
      </w:r>
    </w:p>
    <w:p>
      <w:pPr>
        <w:spacing w:after="0"/>
        <w:jc w:val="both"/>
        <w:sectPr>
          <w:pgSz w:w="12240" w:h="15840"/>
          <w:pgMar w:header="0" w:footer="1400" w:top="1300" w:bottom="1560" w:left="460" w:right="100"/>
        </w:sectPr>
      </w:pPr>
    </w:p>
    <w:p>
      <w:pPr>
        <w:pStyle w:val="BodyText"/>
        <w:spacing w:before="74"/>
        <w:ind w:left="533" w:right="712"/>
        <w:jc w:val="both"/>
      </w:pPr>
      <w:r>
        <w:rPr>
          <w:b/>
          <w:i/>
        </w:rPr>
        <w:t>Bid Validity: </w:t>
      </w:r>
      <w:r>
        <w:rPr/>
        <w:t>Bid shall remain valid for a period of 180 days from bid due date. CESL reserves the right to reject a bid</w:t>
      </w:r>
      <w:r>
        <w:rPr>
          <w:spacing w:val="-52"/>
        </w:rPr>
        <w:t> </w:t>
      </w:r>
      <w:r>
        <w:rPr/>
        <w:t>as non-responsive if such bid is valid for a period of less than bid validity period and CESL shall not be liable to send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intimation of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such</w:t>
      </w:r>
      <w:r>
        <w:rPr>
          <w:spacing w:val="-3"/>
        </w:rPr>
        <w:t> </w:t>
      </w:r>
      <w:r>
        <w:rPr/>
        <w:t>rejection to such bidder.</w:t>
      </w:r>
    </w:p>
    <w:p>
      <w:pPr>
        <w:pStyle w:val="BodyText"/>
        <w:spacing w:line="276" w:lineRule="auto" w:before="163"/>
        <w:ind w:left="533" w:right="711"/>
        <w:jc w:val="both"/>
      </w:pPr>
      <w:r>
        <w:rPr/>
        <w:t>In</w:t>
      </w:r>
      <w:r>
        <w:rPr>
          <w:spacing w:val="-9"/>
        </w:rPr>
        <w:t> </w:t>
      </w:r>
      <w:r>
        <w:rPr/>
        <w:t>exceptional</w:t>
      </w:r>
      <w:r>
        <w:rPr>
          <w:spacing w:val="-10"/>
        </w:rPr>
        <w:t> </w:t>
      </w:r>
      <w:r>
        <w:rPr/>
        <w:t>circumstances,</w:t>
      </w:r>
      <w:r>
        <w:rPr>
          <w:spacing w:val="-9"/>
        </w:rPr>
        <w:t> </w:t>
      </w:r>
      <w:r>
        <w:rPr/>
        <w:t>prior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expiry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original</w:t>
      </w:r>
      <w:r>
        <w:rPr>
          <w:spacing w:val="-10"/>
        </w:rPr>
        <w:t> </w:t>
      </w:r>
      <w:r>
        <w:rPr/>
        <w:t>bid</w:t>
      </w:r>
      <w:r>
        <w:rPr>
          <w:spacing w:val="-11"/>
        </w:rPr>
        <w:t> </w:t>
      </w:r>
      <w:r>
        <w:rPr/>
        <w:t>validity</w:t>
      </w:r>
      <w:r>
        <w:rPr>
          <w:spacing w:val="-13"/>
        </w:rPr>
        <w:t> </w:t>
      </w:r>
      <w:r>
        <w:rPr/>
        <w:t>period,</w:t>
      </w:r>
      <w:r>
        <w:rPr>
          <w:spacing w:val="-11"/>
        </w:rPr>
        <w:t> </w:t>
      </w:r>
      <w:r>
        <w:rPr/>
        <w:t>CESL</w:t>
      </w:r>
      <w:r>
        <w:rPr>
          <w:spacing w:val="-9"/>
        </w:rPr>
        <w:t> </w:t>
      </w:r>
      <w:r>
        <w:rPr/>
        <w:t>may</w:t>
      </w:r>
      <w:r>
        <w:rPr>
          <w:spacing w:val="-11"/>
        </w:rPr>
        <w:t> </w:t>
      </w:r>
      <w:r>
        <w:rPr/>
        <w:t>request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bidders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extend</w:t>
      </w:r>
      <w:r>
        <w:rPr>
          <w:spacing w:val="-52"/>
        </w:rPr>
        <w:t> </w:t>
      </w:r>
      <w:r>
        <w:rPr/>
        <w:t>the period of validity for a specified additional period. The request and the responses thereto shall be made in writing.</w:t>
      </w:r>
      <w:r>
        <w:rPr>
          <w:spacing w:val="1"/>
        </w:rPr>
        <w:t> </w:t>
      </w:r>
      <w:r>
        <w:rPr/>
        <w:t>A bidder may refuse the request without forfeiting their bid security. A bidder agreeing to the request will not be</w:t>
      </w:r>
      <w:r>
        <w:rPr>
          <w:spacing w:val="1"/>
        </w:rPr>
        <w:t> </w:t>
      </w:r>
      <w:r>
        <w:rPr/>
        <w:t>permitted to modify his bid but will be required to extend the validity of his bid security/EMD for the period of the</w:t>
      </w:r>
      <w:r>
        <w:rPr>
          <w:spacing w:val="1"/>
        </w:rPr>
        <w:t> </w:t>
      </w:r>
      <w:r>
        <w:rPr>
          <w:spacing w:val="-1"/>
        </w:rPr>
        <w:t>extension,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compliance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/>
        <w:t>RFP</w:t>
      </w:r>
      <w:r>
        <w:rPr>
          <w:spacing w:val="-13"/>
        </w:rPr>
        <w:t> </w:t>
      </w:r>
      <w:r>
        <w:rPr/>
        <w:t>terms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all</w:t>
      </w:r>
      <w:r>
        <w:rPr>
          <w:spacing w:val="-14"/>
        </w:rPr>
        <w:t> </w:t>
      </w:r>
      <w:r>
        <w:rPr/>
        <w:t>respects.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price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per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bid</w:t>
      </w:r>
      <w:r>
        <w:rPr>
          <w:spacing w:val="-10"/>
        </w:rPr>
        <w:t> </w:t>
      </w:r>
      <w:r>
        <w:rPr/>
        <w:t>shall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valid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entire</w:t>
      </w:r>
      <w:r>
        <w:rPr>
          <w:spacing w:val="-10"/>
        </w:rPr>
        <w:t> </w:t>
      </w:r>
      <w:r>
        <w:rPr/>
        <w:t>duration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contract</w:t>
      </w:r>
      <w:r>
        <w:rPr>
          <w:spacing w:val="1"/>
        </w:rPr>
        <w:t> </w:t>
      </w:r>
      <w:r>
        <w:rPr/>
        <w:t>when awarded within</w:t>
      </w:r>
      <w:r>
        <w:rPr>
          <w:spacing w:val="-3"/>
        </w:rPr>
        <w:t> </w:t>
      </w:r>
      <w:r>
        <w:rPr/>
        <w:t>the bid validity</w:t>
      </w:r>
      <w:r>
        <w:rPr>
          <w:spacing w:val="-3"/>
        </w:rPr>
        <w:t> </w:t>
      </w:r>
      <w:r>
        <w:rPr/>
        <w:t>period.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533" w:right="708"/>
        <w:jc w:val="both"/>
      </w:pPr>
      <w:r>
        <w:rPr>
          <w:b/>
          <w:i/>
        </w:rPr>
        <w:t>Number</w:t>
      </w:r>
      <w:r>
        <w:rPr>
          <w:b/>
          <w:i/>
          <w:spacing w:val="-11"/>
        </w:rPr>
        <w:t> </w:t>
      </w:r>
      <w:r>
        <w:rPr>
          <w:b/>
          <w:i/>
        </w:rPr>
        <w:t>of</w:t>
      </w:r>
      <w:r>
        <w:rPr>
          <w:b/>
          <w:i/>
          <w:spacing w:val="-8"/>
        </w:rPr>
        <w:t> </w:t>
      </w:r>
      <w:r>
        <w:rPr>
          <w:b/>
          <w:i/>
        </w:rPr>
        <w:t>Bids</w:t>
      </w:r>
      <w:r>
        <w:rPr>
          <w:b/>
          <w:i/>
          <w:spacing w:val="-10"/>
        </w:rPr>
        <w:t> </w:t>
      </w:r>
      <w:r>
        <w:rPr>
          <w:b/>
          <w:i/>
        </w:rPr>
        <w:t>by</w:t>
      </w:r>
      <w:r>
        <w:rPr>
          <w:b/>
          <w:i/>
          <w:spacing w:val="-9"/>
        </w:rPr>
        <w:t> </w:t>
      </w:r>
      <w:r>
        <w:rPr>
          <w:b/>
          <w:i/>
        </w:rPr>
        <w:t>Bidder:</w:t>
      </w:r>
      <w:r>
        <w:rPr>
          <w:b/>
          <w:i/>
          <w:spacing w:val="-8"/>
        </w:rPr>
        <w:t> </w:t>
      </w:r>
      <w:r>
        <w:rPr/>
        <w:t>No</w:t>
      </w:r>
      <w:r>
        <w:rPr>
          <w:spacing w:val="-9"/>
        </w:rPr>
        <w:t> </w:t>
      </w:r>
      <w:r>
        <w:rPr/>
        <w:t>bidder,</w:t>
      </w:r>
      <w:r>
        <w:rPr>
          <w:spacing w:val="-12"/>
        </w:rPr>
        <w:t> </w:t>
      </w:r>
      <w:r>
        <w:rPr/>
        <w:t>its</w:t>
      </w:r>
      <w:r>
        <w:rPr>
          <w:spacing w:val="-8"/>
        </w:rPr>
        <w:t> </w:t>
      </w:r>
      <w:r>
        <w:rPr/>
        <w:t>associate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any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consortium</w:t>
      </w:r>
      <w:r>
        <w:rPr>
          <w:spacing w:val="-12"/>
        </w:rPr>
        <w:t> </w:t>
      </w:r>
      <w:r>
        <w:rPr/>
        <w:t>members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associates</w:t>
      </w:r>
      <w:r>
        <w:rPr>
          <w:spacing w:val="-11"/>
        </w:rPr>
        <w:t> </w:t>
      </w:r>
      <w:r>
        <w:rPr/>
        <w:t>shall</w:t>
      </w:r>
      <w:r>
        <w:rPr>
          <w:spacing w:val="-10"/>
        </w:rPr>
        <w:t> </w:t>
      </w:r>
      <w:r>
        <w:rPr/>
        <w:t>submit</w:t>
      </w:r>
      <w:r>
        <w:rPr>
          <w:spacing w:val="-8"/>
        </w:rPr>
        <w:t> </w:t>
      </w:r>
      <w:r>
        <w:rPr/>
        <w:t>more</w:t>
      </w:r>
      <w:r>
        <w:rPr>
          <w:spacing w:val="-53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bid</w:t>
      </w:r>
      <w:r>
        <w:rPr>
          <w:spacing w:val="-3"/>
        </w:rPr>
        <w:t> </w:t>
      </w:r>
      <w:r>
        <w:rPr>
          <w:spacing w:val="-1"/>
        </w:rPr>
        <w:t>submission</w:t>
      </w:r>
      <w:r>
        <w:rPr/>
        <w:t> and price</w:t>
      </w:r>
      <w:r>
        <w:rPr>
          <w:spacing w:val="-1"/>
        </w:rPr>
        <w:t> </w:t>
      </w:r>
      <w:r>
        <w:rPr/>
        <w:t>bid pursuant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RFP.</w:t>
      </w:r>
      <w:r>
        <w:rPr>
          <w:spacing w:val="2"/>
        </w:rPr>
        <w:t> </w:t>
      </w:r>
      <w:r>
        <w:rPr/>
        <w:t>Any</w:t>
      </w:r>
      <w:r>
        <w:rPr>
          <w:spacing w:val="-1"/>
        </w:rPr>
        <w:t> </w:t>
      </w:r>
      <w:r>
        <w:rPr/>
        <w:t>bidder</w:t>
      </w:r>
      <w:r>
        <w:rPr>
          <w:spacing w:val="-1"/>
        </w:rPr>
        <w:t> </w:t>
      </w:r>
      <w:r>
        <w:rPr/>
        <w:t>applying</w:t>
      </w:r>
      <w:r>
        <w:rPr>
          <w:spacing w:val="-2"/>
        </w:rPr>
        <w:t> </w:t>
      </w:r>
      <w:r>
        <w:rPr/>
        <w:t>individually</w:t>
      </w:r>
      <w:r>
        <w:rPr>
          <w:spacing w:val="-1"/>
        </w:rPr>
        <w:t> </w:t>
      </w:r>
      <w:r>
        <w:rPr/>
        <w:t>as</w:t>
      </w:r>
      <w:r>
        <w:rPr>
          <w:spacing w:val="-14"/>
        </w:rPr>
        <w:t> </w:t>
      </w:r>
      <w:r>
        <w:rPr/>
        <w:t>single</w:t>
      </w:r>
      <w:r>
        <w:rPr>
          <w:spacing w:val="-4"/>
        </w:rPr>
        <w:t> </w:t>
      </w:r>
      <w:r>
        <w:rPr/>
        <w:t>bidder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part</w:t>
      </w:r>
      <w:r>
        <w:rPr>
          <w:spacing w:val="-52"/>
        </w:rPr>
        <w:t> </w:t>
      </w:r>
      <w:r>
        <w:rPr>
          <w:spacing w:val="-1"/>
        </w:rPr>
        <w:t>of</w:t>
      </w:r>
      <w:r>
        <w:rPr>
          <w:spacing w:val="-21"/>
        </w:rPr>
        <w:t> </w:t>
      </w:r>
      <w:r>
        <w:rPr>
          <w:spacing w:val="-1"/>
        </w:rPr>
        <w:t>a</w:t>
      </w:r>
      <w:r>
        <w:rPr>
          <w:spacing w:val="-21"/>
        </w:rPr>
        <w:t> </w:t>
      </w:r>
      <w:r>
        <w:rPr>
          <w:spacing w:val="-1"/>
        </w:rPr>
        <w:t>group</w:t>
      </w:r>
      <w:r>
        <w:rPr>
          <w:spacing w:val="-19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bidders</w:t>
      </w:r>
      <w:r>
        <w:rPr>
          <w:spacing w:val="-19"/>
        </w:rPr>
        <w:t> </w:t>
      </w:r>
      <w:r>
        <w:rPr>
          <w:spacing w:val="-1"/>
        </w:rPr>
        <w:t>applying</w:t>
      </w:r>
      <w:r>
        <w:rPr>
          <w:spacing w:val="-22"/>
        </w:rPr>
        <w:t> </w:t>
      </w:r>
      <w:r>
        <w:rPr/>
        <w:t>as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consortium</w:t>
      </w:r>
      <w:r>
        <w:rPr>
          <w:spacing w:val="-25"/>
        </w:rPr>
        <w:t> </w:t>
      </w:r>
      <w:r>
        <w:rPr/>
        <w:t>shall</w:t>
      </w:r>
      <w:r>
        <w:rPr>
          <w:spacing w:val="-18"/>
        </w:rPr>
        <w:t> </w:t>
      </w:r>
      <w:r>
        <w:rPr/>
        <w:t>not</w:t>
      </w:r>
      <w:r>
        <w:rPr>
          <w:spacing w:val="-21"/>
        </w:rPr>
        <w:t> </w:t>
      </w:r>
      <w:r>
        <w:rPr/>
        <w:t>be</w:t>
      </w:r>
      <w:r>
        <w:rPr>
          <w:spacing w:val="-18"/>
        </w:rPr>
        <w:t> </w:t>
      </w:r>
      <w:r>
        <w:rPr/>
        <w:t>entitled</w:t>
      </w:r>
      <w:r>
        <w:rPr>
          <w:spacing w:val="-21"/>
        </w:rPr>
        <w:t> </w:t>
      </w:r>
      <w:r>
        <w:rPr/>
        <w:t>to</w:t>
      </w:r>
      <w:r>
        <w:rPr>
          <w:spacing w:val="-19"/>
        </w:rPr>
        <w:t> </w:t>
      </w:r>
      <w:r>
        <w:rPr/>
        <w:t>submit</w:t>
      </w:r>
      <w:r>
        <w:rPr>
          <w:spacing w:val="-18"/>
        </w:rPr>
        <w:t> </w:t>
      </w:r>
      <w:r>
        <w:rPr/>
        <w:t>another</w:t>
      </w:r>
      <w:r>
        <w:rPr>
          <w:spacing w:val="-22"/>
        </w:rPr>
        <w:t> </w:t>
      </w:r>
      <w:r>
        <w:rPr/>
        <w:t>bid</w:t>
      </w:r>
      <w:r>
        <w:rPr>
          <w:spacing w:val="-19"/>
        </w:rPr>
        <w:t> </w:t>
      </w:r>
      <w:r>
        <w:rPr/>
        <w:t>either</w:t>
      </w:r>
      <w:r>
        <w:rPr>
          <w:spacing w:val="-23"/>
        </w:rPr>
        <w:t> </w:t>
      </w:r>
      <w:r>
        <w:rPr/>
        <w:t>individually</w:t>
      </w:r>
      <w:r>
        <w:rPr>
          <w:spacing w:val="-14"/>
        </w:rPr>
        <w:t> </w:t>
      </w:r>
      <w:r>
        <w:rPr/>
        <w:t>or</w:t>
      </w:r>
      <w:r>
        <w:rPr>
          <w:spacing w:val="-15"/>
        </w:rPr>
        <w:t> </w:t>
      </w:r>
      <w:r>
        <w:rPr/>
        <w:t>as</w:t>
      </w:r>
      <w:r>
        <w:rPr>
          <w:spacing w:val="-21"/>
        </w:rPr>
        <w:t> </w:t>
      </w:r>
      <w:r>
        <w:rPr/>
        <w:t>members</w:t>
      </w:r>
      <w:r>
        <w:rPr>
          <w:spacing w:val="-53"/>
        </w:rPr>
        <w:t> </w:t>
      </w:r>
      <w:r>
        <w:rPr/>
        <w:t>of another consortium, directly or indirectly through an associate of any other bidder, as the case may be. If a bidder</w:t>
      </w:r>
      <w:r>
        <w:rPr>
          <w:spacing w:val="1"/>
        </w:rPr>
        <w:t> </w:t>
      </w:r>
      <w:r>
        <w:rPr/>
        <w:t>submits or participates in more than one bid in this manner, such bids shall be disqualified and rejected. The term</w:t>
      </w:r>
      <w:r>
        <w:rPr>
          <w:spacing w:val="1"/>
        </w:rPr>
        <w:t> </w:t>
      </w:r>
      <w:r>
        <w:rPr/>
        <w:t>“Associate(s)”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defined in</w:t>
      </w:r>
      <w:r>
        <w:rPr>
          <w:spacing w:val="-3"/>
        </w:rPr>
        <w:t> </w:t>
      </w:r>
      <w:r>
        <w:rPr/>
        <w:t>this RFP.</w:t>
      </w:r>
    </w:p>
    <w:p>
      <w:pPr>
        <w:spacing w:line="259" w:lineRule="auto" w:before="0"/>
        <w:ind w:left="533" w:right="1516" w:firstLine="0"/>
        <w:jc w:val="both"/>
        <w:rPr>
          <w:i/>
          <w:sz w:val="22"/>
        </w:rPr>
      </w:pPr>
      <w:r>
        <w:rPr>
          <w:i/>
          <w:sz w:val="22"/>
        </w:rPr>
        <w:t>The aforementioned clause would not restrict OEM(s) to have MoU(s) with multiple financial aggregators or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operators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participating 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single bidders in this bid.</w:t>
      </w:r>
    </w:p>
    <w:p>
      <w:pPr>
        <w:pStyle w:val="BodyText"/>
        <w:spacing w:line="276" w:lineRule="auto" w:before="162"/>
        <w:ind w:left="533" w:right="710"/>
        <w:jc w:val="both"/>
      </w:pPr>
      <w:r>
        <w:rPr>
          <w:b/>
          <w:i/>
        </w:rPr>
        <w:t>Price</w:t>
      </w:r>
      <w:r>
        <w:rPr>
          <w:b/>
          <w:i/>
          <w:spacing w:val="-3"/>
        </w:rPr>
        <w:t> </w:t>
      </w:r>
      <w:r>
        <w:rPr>
          <w:b/>
          <w:i/>
        </w:rPr>
        <w:t>Bid:</w:t>
      </w:r>
      <w:r>
        <w:rPr>
          <w:b/>
          <w:i/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bidder</w:t>
      </w:r>
      <w:r>
        <w:rPr>
          <w:spacing w:val="-1"/>
        </w:rPr>
        <w:t> </w:t>
      </w:r>
      <w:r>
        <w:rPr/>
        <w:t>needs</w:t>
      </w:r>
      <w:r>
        <w:rPr>
          <w:spacing w:val="2"/>
        </w:rPr>
        <w:t> </w:t>
      </w:r>
      <w:r>
        <w:rPr/>
        <w:t>to</w:t>
      </w:r>
      <w:r>
        <w:rPr>
          <w:spacing w:val="-6"/>
        </w:rPr>
        <w:t> </w:t>
      </w:r>
      <w:r>
        <w:rPr/>
        <w:t>meet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eligibility</w:t>
      </w:r>
      <w:r>
        <w:rPr>
          <w:spacing w:val="-6"/>
        </w:rPr>
        <w:t> </w:t>
      </w:r>
      <w:r>
        <w:rPr/>
        <w:t>criteria</w:t>
      </w:r>
      <w:r>
        <w:rPr>
          <w:spacing w:val="-3"/>
        </w:rPr>
        <w:t> </w:t>
      </w:r>
      <w:r>
        <w:rPr/>
        <w:t>provided to</w:t>
      </w:r>
      <w:r>
        <w:rPr>
          <w:spacing w:val="-5"/>
        </w:rPr>
        <w:t> </w:t>
      </w:r>
      <w:r>
        <w:rPr/>
        <w:t>qualify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9"/>
        </w:rPr>
        <w:t> </w:t>
      </w:r>
      <w:r>
        <w:rPr/>
        <w:t>RFP.</w:t>
      </w:r>
      <w:r>
        <w:rPr>
          <w:spacing w:val="3"/>
        </w:rPr>
        <w:t> </w:t>
      </w:r>
      <w:r>
        <w:rPr/>
        <w:t>Bidder</w:t>
      </w:r>
      <w:r>
        <w:rPr>
          <w:spacing w:val="1"/>
        </w:rPr>
        <w:t> </w:t>
      </w:r>
      <w:r>
        <w:rPr/>
        <w:t>would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required</w:t>
      </w:r>
      <w:r>
        <w:rPr>
          <w:spacing w:val="3"/>
        </w:rPr>
        <w:t> </w:t>
      </w:r>
      <w:r>
        <w:rPr/>
        <w:t>to</w:t>
      </w:r>
      <w:r>
        <w:rPr>
          <w:spacing w:val="-52"/>
        </w:rPr>
        <w:t> </w:t>
      </w:r>
      <w:r>
        <w:rPr/>
        <w:t>quote the rate in INR/km as per the contract conditions specified in this RFP. Price bid of the bidders fulfilling the</w:t>
      </w:r>
      <w:r>
        <w:rPr>
          <w:spacing w:val="1"/>
        </w:rPr>
        <w:t> </w:t>
      </w:r>
      <w:r>
        <w:rPr>
          <w:spacing w:val="-1"/>
        </w:rPr>
        <w:t>eligibility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qualification</w:t>
      </w:r>
      <w:r>
        <w:rPr>
          <w:spacing w:val="-10"/>
        </w:rPr>
        <w:t> </w:t>
      </w:r>
      <w:r>
        <w:rPr/>
        <w:t>criteria</w:t>
      </w:r>
      <w:r>
        <w:rPr>
          <w:spacing w:val="-6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opened.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bidder</w:t>
      </w:r>
      <w:r>
        <w:rPr>
          <w:spacing w:val="-7"/>
        </w:rPr>
        <w:t> </w:t>
      </w:r>
      <w:r>
        <w:rPr/>
        <w:t>having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lowest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responsive</w:t>
      </w:r>
      <w:r>
        <w:rPr>
          <w:spacing w:val="-6"/>
        </w:rPr>
        <w:t> </w:t>
      </w:r>
      <w:r>
        <w:rPr/>
        <w:t>price</w:t>
      </w:r>
      <w:r>
        <w:rPr>
          <w:spacing w:val="-7"/>
        </w:rPr>
        <w:t> </w:t>
      </w:r>
      <w:r>
        <w:rPr/>
        <w:t>bid as</w:t>
      </w:r>
      <w:r>
        <w:rPr>
          <w:spacing w:val="-14"/>
        </w:rPr>
        <w:t> </w:t>
      </w:r>
      <w:r>
        <w:rPr/>
        <w:t>per</w:t>
      </w:r>
      <w:r>
        <w:rPr>
          <w:spacing w:val="-5"/>
        </w:rPr>
        <w:t> </w:t>
      </w:r>
      <w:r>
        <w:rPr/>
        <w:t>clause</w:t>
      </w:r>
      <w:r>
        <w:rPr>
          <w:spacing w:val="-53"/>
        </w:rPr>
        <w:t> </w:t>
      </w:r>
      <w:r>
        <w:rPr/>
        <w:t>9,</w:t>
      </w:r>
      <w:r>
        <w:rPr>
          <w:spacing w:val="-6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as preferred bidder</w:t>
      </w:r>
      <w:r>
        <w:rPr>
          <w:spacing w:val="-2"/>
        </w:rPr>
        <w:t> </w:t>
      </w:r>
      <w:r>
        <w:rPr/>
        <w:t>for award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21"/>
        </w:rPr>
        <w:t> </w:t>
      </w:r>
      <w:r>
        <w:rPr/>
        <w:t>project.</w:t>
      </w:r>
    </w:p>
    <w:p>
      <w:pPr>
        <w:pStyle w:val="BodyText"/>
        <w:spacing w:line="276" w:lineRule="auto" w:before="115"/>
        <w:ind w:left="533" w:right="713"/>
        <w:jc w:val="both"/>
      </w:pPr>
      <w:r>
        <w:rPr>
          <w:b/>
          <w:i/>
          <w:spacing w:val="-1"/>
        </w:rPr>
        <w:t>Quotations:</w:t>
      </w:r>
      <w:r>
        <w:rPr>
          <w:b/>
          <w:i/>
          <w:spacing w:val="-11"/>
        </w:rPr>
        <w:t> </w:t>
      </w:r>
      <w:r>
        <w:rPr>
          <w:spacing w:val="-1"/>
        </w:rPr>
        <w:t>Bidders</w:t>
      </w:r>
      <w:r>
        <w:rPr>
          <w:spacing w:val="-12"/>
        </w:rPr>
        <w:t> </w:t>
      </w:r>
      <w:r>
        <w:rPr>
          <w:spacing w:val="-1"/>
        </w:rPr>
        <w:t>should</w:t>
      </w:r>
      <w:r>
        <w:rPr>
          <w:spacing w:val="-15"/>
        </w:rPr>
        <w:t> </w:t>
      </w:r>
      <w:r>
        <w:rPr>
          <w:spacing w:val="-1"/>
        </w:rPr>
        <w:t>quote</w:t>
      </w:r>
      <w:r>
        <w:rPr>
          <w:spacing w:val="-12"/>
        </w:rPr>
        <w:t> </w:t>
      </w:r>
      <w:r>
        <w:rPr/>
        <w:t>their</w:t>
      </w:r>
      <w:r>
        <w:rPr>
          <w:spacing w:val="-12"/>
        </w:rPr>
        <w:t> </w:t>
      </w:r>
      <w:r>
        <w:rPr/>
        <w:t>rates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figures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numbers</w:t>
      </w:r>
      <w:r>
        <w:rPr>
          <w:spacing w:val="-14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unit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Indian</w:t>
      </w:r>
      <w:r>
        <w:rPr>
          <w:spacing w:val="-12"/>
        </w:rPr>
        <w:t> </w:t>
      </w:r>
      <w:r>
        <w:rPr/>
        <w:t>Rupees</w:t>
      </w:r>
      <w:r>
        <w:rPr>
          <w:spacing w:val="-14"/>
        </w:rPr>
        <w:t> </w:t>
      </w:r>
      <w:r>
        <w:rPr/>
        <w:t>per</w:t>
      </w:r>
      <w:r>
        <w:rPr>
          <w:spacing w:val="-12"/>
        </w:rPr>
        <w:t> </w:t>
      </w:r>
      <w:r>
        <w:rPr/>
        <w:t>kilometer,</w:t>
      </w:r>
      <w:r>
        <w:rPr>
          <w:spacing w:val="-15"/>
        </w:rPr>
        <w:t> </w:t>
      </w:r>
      <w:r>
        <w:rPr/>
        <w:t>specified</w:t>
      </w:r>
      <w:r>
        <w:rPr>
          <w:spacing w:val="-52"/>
        </w:rPr>
        <w:t> </w:t>
      </w:r>
      <w:r>
        <w:rPr/>
        <w:t>in the e-tender by carefully punching in the appropriate field. All prices quoted in the Bid shall be quoted in Indian</w:t>
      </w:r>
      <w:r>
        <w:rPr>
          <w:spacing w:val="1"/>
        </w:rPr>
        <w:t> </w:t>
      </w:r>
      <w:r>
        <w:rPr>
          <w:spacing w:val="-1"/>
        </w:rPr>
        <w:t>Rupee(s)</w:t>
      </w:r>
      <w:r>
        <w:rPr>
          <w:spacing w:val="-11"/>
        </w:rPr>
        <w:t> </w:t>
      </w:r>
      <w:r>
        <w:rPr>
          <w:spacing w:val="-1"/>
        </w:rPr>
        <w:t>(INR).</w:t>
      </w:r>
      <w:r>
        <w:rPr>
          <w:spacing w:val="-10"/>
        </w:rPr>
        <w:t> </w:t>
      </w:r>
      <w:r>
        <w:rPr>
          <w:spacing w:val="-1"/>
        </w:rPr>
        <w:t>All</w:t>
      </w:r>
      <w:r>
        <w:rPr>
          <w:spacing w:val="-11"/>
        </w:rPr>
        <w:t> </w:t>
      </w:r>
      <w:r>
        <w:rPr>
          <w:spacing w:val="-1"/>
        </w:rPr>
        <w:t>taxes</w:t>
      </w:r>
      <w:r>
        <w:rPr>
          <w:spacing w:val="-11"/>
        </w:rPr>
        <w:t> </w:t>
      </w:r>
      <w:r>
        <w:rPr>
          <w:spacing w:val="-1"/>
        </w:rPr>
        <w:t>&amp;</w:t>
      </w:r>
      <w:r>
        <w:rPr>
          <w:spacing w:val="-14"/>
        </w:rPr>
        <w:t> </w:t>
      </w:r>
      <w:r>
        <w:rPr>
          <w:spacing w:val="-1"/>
        </w:rPr>
        <w:t>charges</w:t>
      </w:r>
      <w:r>
        <w:rPr>
          <w:spacing w:val="-9"/>
        </w:rPr>
        <w:t> </w:t>
      </w:r>
      <w:r>
        <w:rPr>
          <w:spacing w:val="-1"/>
        </w:rPr>
        <w:t>necessary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affect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services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Operation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Stage</w:t>
      </w:r>
      <w:r>
        <w:rPr>
          <w:spacing w:val="-10"/>
        </w:rPr>
        <w:t> </w:t>
      </w:r>
      <w:r>
        <w:rPr/>
        <w:t>Carriage</w:t>
      </w:r>
      <w:r>
        <w:rPr>
          <w:spacing w:val="-10"/>
        </w:rPr>
        <w:t> </w:t>
      </w:r>
      <w:r>
        <w:rPr/>
        <w:t>Services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Electric</w:t>
      </w:r>
      <w:r>
        <w:rPr>
          <w:spacing w:val="-53"/>
        </w:rPr>
        <w:t> </w:t>
      </w:r>
      <w:r>
        <w:rPr/>
        <w:t>Buses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(GST)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Bidder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percentage/amount. Unless specifically mentioned, it will be presumed that the quoted rate is inclusive of GST and/or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charges stated</w:t>
      </w:r>
      <w:r>
        <w:rPr>
          <w:spacing w:val="-1"/>
        </w:rPr>
        <w:t> </w:t>
      </w:r>
      <w:r>
        <w:rPr/>
        <w:t>above, and no</w:t>
      </w:r>
      <w:r>
        <w:rPr>
          <w:spacing w:val="-1"/>
        </w:rPr>
        <w:t> </w:t>
      </w:r>
      <w:r>
        <w:rPr/>
        <w:t>variation whatsoever 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allowed</w:t>
      </w:r>
      <w:r>
        <w:rPr>
          <w:spacing w:val="-3"/>
        </w:rPr>
        <w:t> </w:t>
      </w:r>
      <w:r>
        <w:rPr/>
        <w:t>subsequently.</w:t>
      </w:r>
    </w:p>
    <w:p>
      <w:pPr>
        <w:pStyle w:val="BodyText"/>
        <w:spacing w:line="276" w:lineRule="auto" w:before="122"/>
        <w:ind w:left="533" w:right="714"/>
        <w:jc w:val="both"/>
      </w:pPr>
      <w:r>
        <w:rPr/>
        <w:t>If GST is included in the basic quoted rate, then the bidder should indicate percentage of such GST (GST included in</w:t>
      </w:r>
      <w:r>
        <w:rPr>
          <w:spacing w:val="1"/>
        </w:rPr>
        <w:t> </w:t>
      </w:r>
      <w:r>
        <w:rPr/>
        <w:t>rate). If the bidder does not indicate percentage of GST included in basic quoted rate, any claim for revision in price</w:t>
      </w:r>
      <w:r>
        <w:rPr>
          <w:spacing w:val="1"/>
        </w:rPr>
        <w:t> </w:t>
      </w:r>
      <w:r>
        <w:rPr/>
        <w:t>due to subsequent change in GST for whatsoever reason will not be granted. At present GST is NIL. In case GST is</w:t>
      </w:r>
      <w:r>
        <w:rPr>
          <w:spacing w:val="1"/>
        </w:rPr>
        <w:t> </w:t>
      </w:r>
      <w:r>
        <w:rPr>
          <w:spacing w:val="-1"/>
        </w:rPr>
        <w:t>made</w:t>
      </w:r>
      <w:r>
        <w:rPr>
          <w:spacing w:val="1"/>
        </w:rPr>
        <w:t> </w:t>
      </w:r>
      <w:r>
        <w:rPr>
          <w:spacing w:val="-1"/>
        </w:rPr>
        <w:t>applicable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shall</w:t>
      </w:r>
      <w:r>
        <w:rPr>
          <w:spacing w:val="3"/>
        </w:rPr>
        <w:t> </w:t>
      </w:r>
      <w:r>
        <w:rPr/>
        <w:t>be</w:t>
      </w:r>
      <w:r>
        <w:rPr>
          <w:spacing w:val="-6"/>
        </w:rPr>
        <w:t> </w:t>
      </w:r>
      <w:r>
        <w:rPr/>
        <w:t>borne</w:t>
      </w:r>
      <w:r>
        <w:rPr>
          <w:spacing w:val="-2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bidders</w:t>
      </w:r>
      <w:r>
        <w:rPr>
          <w:spacing w:val="4"/>
        </w:rPr>
        <w:t> </w:t>
      </w:r>
      <w:r>
        <w:rPr/>
        <w:t>have</w:t>
      </w:r>
      <w:r>
        <w:rPr>
          <w:spacing w:val="-2"/>
        </w:rPr>
        <w:t> </w:t>
      </w:r>
      <w:r>
        <w:rPr/>
        <w:t>specially</w:t>
      </w:r>
      <w:r>
        <w:rPr>
          <w:spacing w:val="-4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rates of</w:t>
      </w:r>
      <w:r>
        <w:rPr>
          <w:spacing w:val="6"/>
        </w:rPr>
        <w:t> </w:t>
      </w:r>
      <w:r>
        <w:rPr/>
        <w:t>GST.</w:t>
      </w:r>
    </w:p>
    <w:p>
      <w:pPr>
        <w:pStyle w:val="BodyText"/>
        <w:spacing w:line="276" w:lineRule="auto" w:before="120"/>
        <w:ind w:left="533" w:right="711"/>
        <w:jc w:val="both"/>
      </w:pPr>
      <w:r>
        <w:rPr/>
        <w:t>All Bids shall be submitted through the e-tendering system and Bidders shall take utmost care while quoting rates and</w:t>
      </w:r>
      <w:r>
        <w:rPr>
          <w:spacing w:val="1"/>
        </w:rPr>
        <w:t> </w:t>
      </w:r>
      <w:r>
        <w:rPr/>
        <w:t>other charges, if any. No subsequent variation in the rates quoted in the price bid will be allowed whatsoever. Issues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error and misunderstandings, internet troubles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 on will not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entertained.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1"/>
          <w:numId w:val="96"/>
        </w:numPr>
        <w:tabs>
          <w:tab w:pos="958" w:val="left" w:leader="none"/>
          <w:tab w:pos="959" w:val="left" w:leader="none"/>
        </w:tabs>
        <w:spacing w:line="240" w:lineRule="auto" w:before="0" w:after="0"/>
        <w:ind w:left="958" w:right="0" w:hanging="567"/>
        <w:jc w:val="left"/>
        <w:rPr>
          <w:sz w:val="24"/>
        </w:rPr>
      </w:pPr>
      <w:r>
        <w:rPr>
          <w:color w:val="1F3762"/>
          <w:sz w:val="24"/>
        </w:rPr>
        <w:t>Earnest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Money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Deposit (EMD)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/ Bid Security</w:t>
      </w:r>
    </w:p>
    <w:p>
      <w:pPr>
        <w:pStyle w:val="ListParagraph"/>
        <w:numPr>
          <w:ilvl w:val="0"/>
          <w:numId w:val="103"/>
        </w:numPr>
        <w:tabs>
          <w:tab w:pos="895" w:val="left" w:leader="none"/>
        </w:tabs>
        <w:spacing w:line="240" w:lineRule="auto" w:before="43" w:after="0"/>
        <w:ind w:left="894" w:right="717" w:hanging="361"/>
        <w:jc w:val="left"/>
        <w:rPr>
          <w:sz w:val="22"/>
        </w:rPr>
      </w:pPr>
      <w:r>
        <w:rPr>
          <w:sz w:val="22"/>
        </w:rPr>
        <w:t>Bidder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furnish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separate</w:t>
      </w:r>
      <w:r>
        <w:rPr>
          <w:spacing w:val="-6"/>
          <w:sz w:val="22"/>
        </w:rPr>
        <w:t> </w:t>
      </w:r>
      <w:r>
        <w:rPr>
          <w:sz w:val="22"/>
        </w:rPr>
        <w:t>bid</w:t>
      </w:r>
      <w:r>
        <w:rPr>
          <w:spacing w:val="-6"/>
          <w:sz w:val="22"/>
        </w:rPr>
        <w:t> </w:t>
      </w:r>
      <w:r>
        <w:rPr>
          <w:sz w:val="22"/>
        </w:rPr>
        <w:t>security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captioned</w:t>
      </w:r>
      <w:r>
        <w:rPr>
          <w:spacing w:val="-3"/>
          <w:sz w:val="22"/>
        </w:rPr>
        <w:t> </w:t>
      </w:r>
      <w:r>
        <w:rPr>
          <w:sz w:val="22"/>
        </w:rPr>
        <w:t>work.</w:t>
      </w:r>
      <w:r>
        <w:rPr>
          <w:spacing w:val="-4"/>
          <w:sz w:val="22"/>
        </w:rPr>
        <w:t> </w:t>
      </w:r>
      <w:r>
        <w:rPr>
          <w:sz w:val="22"/>
        </w:rPr>
        <w:t>It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provided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scheduled</w:t>
      </w:r>
      <w:r>
        <w:rPr>
          <w:spacing w:val="-6"/>
          <w:sz w:val="22"/>
        </w:rPr>
        <w:t> </w:t>
      </w:r>
      <w:r>
        <w:rPr>
          <w:sz w:val="22"/>
        </w:rPr>
        <w:t>banks</w:t>
      </w:r>
      <w:r>
        <w:rPr>
          <w:spacing w:val="-6"/>
          <w:sz w:val="22"/>
        </w:rPr>
        <w:t> </w:t>
      </w:r>
      <w:r>
        <w:rPr>
          <w:sz w:val="22"/>
        </w:rPr>
        <w:t>only,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form</w:t>
      </w:r>
      <w:r>
        <w:rPr>
          <w:spacing w:val="-5"/>
          <w:sz w:val="22"/>
        </w:rPr>
        <w:t> </w:t>
      </w:r>
      <w:r>
        <w:rPr>
          <w:sz w:val="22"/>
        </w:rPr>
        <w:t>of irrevocable</w:t>
      </w:r>
      <w:r>
        <w:rPr>
          <w:spacing w:val="1"/>
          <w:sz w:val="22"/>
        </w:rPr>
        <w:t> </w:t>
      </w:r>
      <w:r>
        <w:rPr>
          <w:sz w:val="22"/>
        </w:rPr>
        <w:t>bank</w:t>
      </w:r>
      <w:r>
        <w:rPr>
          <w:spacing w:val="-2"/>
          <w:sz w:val="22"/>
        </w:rPr>
        <w:t> </w:t>
      </w:r>
      <w:r>
        <w:rPr>
          <w:sz w:val="22"/>
        </w:rPr>
        <w:t>guarantee/</w:t>
      </w:r>
      <w:r>
        <w:rPr>
          <w:spacing w:val="-3"/>
          <w:sz w:val="22"/>
        </w:rPr>
        <w:t> </w:t>
      </w:r>
      <w:r>
        <w:rPr>
          <w:sz w:val="22"/>
        </w:rPr>
        <w:t>account</w:t>
      </w:r>
      <w:r>
        <w:rPr>
          <w:spacing w:val="-2"/>
          <w:sz w:val="22"/>
        </w:rPr>
        <w:t> </w:t>
      </w:r>
      <w:r>
        <w:rPr>
          <w:sz w:val="22"/>
        </w:rPr>
        <w:t>payee</w:t>
      </w:r>
      <w:r>
        <w:rPr>
          <w:spacing w:val="-1"/>
          <w:sz w:val="22"/>
        </w:rPr>
        <w:t> </w:t>
      </w:r>
      <w:r>
        <w:rPr>
          <w:sz w:val="22"/>
        </w:rPr>
        <w:t>demand</w:t>
      </w:r>
      <w:r>
        <w:rPr>
          <w:spacing w:val="-1"/>
          <w:sz w:val="22"/>
        </w:rPr>
        <w:t> </w:t>
      </w:r>
      <w:r>
        <w:rPr>
          <w:sz w:val="22"/>
        </w:rPr>
        <w:t>draft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favour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CESL payable</w:t>
      </w:r>
      <w:r>
        <w:rPr>
          <w:spacing w:val="-1"/>
          <w:sz w:val="22"/>
        </w:rPr>
        <w:t> </w:t>
      </w:r>
      <w:r>
        <w:rPr>
          <w:sz w:val="22"/>
        </w:rPr>
        <w:t>at New Delhi.</w:t>
      </w:r>
    </w:p>
    <w:p>
      <w:pPr>
        <w:pStyle w:val="ListParagraph"/>
        <w:numPr>
          <w:ilvl w:val="0"/>
          <w:numId w:val="103"/>
        </w:numPr>
        <w:tabs>
          <w:tab w:pos="895" w:val="left" w:leader="none"/>
        </w:tabs>
        <w:spacing w:line="240" w:lineRule="auto" w:before="38" w:after="0"/>
        <w:ind w:left="894" w:right="0" w:hanging="362"/>
        <w:jc w:val="left"/>
        <w:rPr>
          <w:sz w:val="22"/>
        </w:rPr>
      </w:pPr>
      <w:r>
        <w:rPr>
          <w:sz w:val="22"/>
        </w:rPr>
        <w:t>Bidders</w:t>
      </w:r>
      <w:r>
        <w:rPr>
          <w:spacing w:val="-1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submit</w:t>
      </w:r>
      <w:r>
        <w:rPr>
          <w:spacing w:val="1"/>
          <w:sz w:val="22"/>
        </w:rPr>
        <w:t> </w:t>
      </w:r>
      <w:r>
        <w:rPr>
          <w:sz w:val="22"/>
        </w:rPr>
        <w:t>EMD</w:t>
      </w:r>
      <w:r>
        <w:rPr>
          <w:spacing w:val="-4"/>
          <w:sz w:val="22"/>
        </w:rPr>
        <w:t> </w:t>
      </w:r>
      <w:r>
        <w:rPr>
          <w:sz w:val="22"/>
        </w:rPr>
        <w:t>and Performance Security</w:t>
      </w:r>
      <w:r>
        <w:rPr>
          <w:spacing w:val="-3"/>
          <w:sz w:val="22"/>
        </w:rPr>
        <w:t> </w:t>
      </w:r>
      <w:r>
        <w:rPr>
          <w:sz w:val="22"/>
        </w:rPr>
        <w:t>in the</w:t>
      </w:r>
      <w:r>
        <w:rPr>
          <w:spacing w:val="-2"/>
          <w:sz w:val="22"/>
        </w:rPr>
        <w:t> </w:t>
      </w:r>
      <w:r>
        <w:rPr>
          <w:sz w:val="22"/>
        </w:rPr>
        <w:t>form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Insurance Surety</w:t>
      </w:r>
      <w:r>
        <w:rPr>
          <w:spacing w:val="-3"/>
          <w:sz w:val="22"/>
        </w:rPr>
        <w:t> </w:t>
      </w:r>
      <w:r>
        <w:rPr>
          <w:sz w:val="22"/>
        </w:rPr>
        <w:t>Bonds.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400" w:top="1300" w:bottom="1600" w:left="460" w:right="100"/>
        </w:sectPr>
      </w:pPr>
    </w:p>
    <w:tbl>
      <w:tblPr>
        <w:tblW w:w="0" w:type="auto"/>
        <w:jc w:val="left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5"/>
        <w:gridCol w:w="2425"/>
        <w:gridCol w:w="2423"/>
      </w:tblGrid>
      <w:tr>
        <w:trPr>
          <w:trHeight w:val="278" w:hRule="atLeast"/>
        </w:trPr>
        <w:tc>
          <w:tcPr>
            <w:tcW w:w="4765" w:type="dxa"/>
          </w:tcPr>
          <w:p>
            <w:pPr>
              <w:pStyle w:val="TableParagraph"/>
              <w:spacing w:line="235" w:lineRule="exact"/>
              <w:ind w:left="4"/>
              <w:rPr>
                <w:b/>
                <w:i/>
                <w:sz w:val="22"/>
              </w:rPr>
            </w:pPr>
            <w:r>
              <w:rPr>
                <w:b/>
                <w:i/>
                <w:color w:val="C0504D"/>
                <w:sz w:val="22"/>
              </w:rPr>
              <w:t>Lot Type</w:t>
            </w:r>
          </w:p>
        </w:tc>
        <w:tc>
          <w:tcPr>
            <w:tcW w:w="2425" w:type="dxa"/>
          </w:tcPr>
          <w:p>
            <w:pPr>
              <w:pStyle w:val="TableParagraph"/>
              <w:spacing w:line="235" w:lineRule="exact"/>
              <w:ind w:left="392" w:right="444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color w:val="C0504D"/>
                <w:sz w:val="22"/>
              </w:rPr>
              <w:t>Number</w:t>
            </w:r>
            <w:r>
              <w:rPr>
                <w:b/>
                <w:i/>
                <w:color w:val="C0504D"/>
                <w:spacing w:val="-2"/>
                <w:sz w:val="22"/>
              </w:rPr>
              <w:t> </w:t>
            </w:r>
            <w:r>
              <w:rPr>
                <w:b/>
                <w:i/>
                <w:color w:val="C0504D"/>
                <w:sz w:val="22"/>
              </w:rPr>
              <w:t>of buses</w:t>
            </w:r>
          </w:p>
        </w:tc>
        <w:tc>
          <w:tcPr>
            <w:tcW w:w="2423" w:type="dxa"/>
          </w:tcPr>
          <w:p>
            <w:pPr>
              <w:pStyle w:val="TableParagraph"/>
              <w:spacing w:line="235" w:lineRule="exact"/>
              <w:ind w:left="3"/>
              <w:rPr>
                <w:b/>
                <w:i/>
                <w:sz w:val="22"/>
              </w:rPr>
            </w:pPr>
            <w:r>
              <w:rPr>
                <w:b/>
                <w:i/>
                <w:color w:val="C0504D"/>
                <w:sz w:val="22"/>
              </w:rPr>
              <w:t>Amount</w:t>
            </w:r>
            <w:r>
              <w:rPr>
                <w:b/>
                <w:i/>
                <w:color w:val="C0504D"/>
                <w:spacing w:val="-3"/>
                <w:sz w:val="22"/>
              </w:rPr>
              <w:t> </w:t>
            </w:r>
            <w:r>
              <w:rPr>
                <w:b/>
                <w:i/>
                <w:color w:val="C0504D"/>
                <w:sz w:val="22"/>
              </w:rPr>
              <w:t>in Crore</w:t>
            </w:r>
            <w:r>
              <w:rPr>
                <w:b/>
                <w:i/>
                <w:color w:val="C0504D"/>
                <w:spacing w:val="-2"/>
                <w:sz w:val="22"/>
              </w:rPr>
              <w:t> </w:t>
            </w:r>
            <w:r>
              <w:rPr>
                <w:b/>
                <w:i/>
                <w:color w:val="C0504D"/>
                <w:sz w:val="22"/>
              </w:rPr>
              <w:t>(INR)</w:t>
            </w:r>
          </w:p>
        </w:tc>
      </w:tr>
      <w:tr>
        <w:trPr>
          <w:trHeight w:val="277" w:hRule="atLeast"/>
        </w:trPr>
        <w:tc>
          <w:tcPr>
            <w:tcW w:w="9613" w:type="dxa"/>
            <w:gridSpan w:val="3"/>
          </w:tcPr>
          <w:p>
            <w:pPr>
              <w:pStyle w:val="TableParagraph"/>
              <w:spacing w:line="235" w:lineRule="exact"/>
              <w:ind w:left="4"/>
              <w:rPr>
                <w:b/>
                <w:i/>
                <w:sz w:val="22"/>
              </w:rPr>
            </w:pPr>
            <w:r>
              <w:rPr>
                <w:b/>
                <w:i/>
                <w:color w:val="C0504D"/>
                <w:sz w:val="22"/>
              </w:rPr>
              <w:t>Type I</w:t>
            </w:r>
            <w:r>
              <w:rPr>
                <w:b/>
                <w:i/>
                <w:color w:val="C0504D"/>
                <w:spacing w:val="1"/>
                <w:sz w:val="22"/>
              </w:rPr>
              <w:t> </w:t>
            </w:r>
            <w:r>
              <w:rPr>
                <w:b/>
                <w:i/>
                <w:color w:val="C0504D"/>
                <w:sz w:val="22"/>
              </w:rPr>
              <w:t>Bus</w:t>
            </w:r>
          </w:p>
        </w:tc>
      </w:tr>
      <w:tr>
        <w:trPr>
          <w:trHeight w:val="278" w:hRule="atLeast"/>
        </w:trPr>
        <w:tc>
          <w:tcPr>
            <w:tcW w:w="4765" w:type="dxa"/>
          </w:tcPr>
          <w:p>
            <w:pPr>
              <w:pStyle w:val="TableParagraph"/>
              <w:spacing w:line="231" w:lineRule="exact" w:before="27"/>
              <w:ind w:left="4"/>
              <w:rPr>
                <w:sz w:val="22"/>
              </w:rPr>
            </w:pPr>
            <w:r>
              <w:rPr>
                <w:sz w:val="22"/>
              </w:rPr>
              <w:t>Lot 1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 bus</w:t>
            </w:r>
          </w:p>
        </w:tc>
        <w:tc>
          <w:tcPr>
            <w:tcW w:w="2425" w:type="dxa"/>
          </w:tcPr>
          <w:p>
            <w:pPr>
              <w:pStyle w:val="TableParagraph"/>
              <w:spacing w:line="231" w:lineRule="exact" w:before="27"/>
              <w:ind w:left="390" w:right="444"/>
              <w:jc w:val="center"/>
              <w:rPr>
                <w:sz w:val="22"/>
              </w:rPr>
            </w:pPr>
            <w:r>
              <w:rPr>
                <w:sz w:val="22"/>
              </w:rPr>
              <w:t>1,900</w:t>
            </w:r>
          </w:p>
        </w:tc>
        <w:tc>
          <w:tcPr>
            <w:tcW w:w="2423" w:type="dxa"/>
          </w:tcPr>
          <w:p>
            <w:pPr>
              <w:pStyle w:val="TableParagraph"/>
              <w:spacing w:line="235" w:lineRule="exact"/>
              <w:ind w:left="915" w:right="963"/>
              <w:jc w:val="center"/>
              <w:rPr>
                <w:sz w:val="22"/>
              </w:rPr>
            </w:pPr>
            <w:r>
              <w:rPr>
                <w:sz w:val="22"/>
              </w:rPr>
              <w:t>14.64</w:t>
            </w:r>
          </w:p>
        </w:tc>
      </w:tr>
      <w:tr>
        <w:trPr>
          <w:trHeight w:val="280" w:hRule="atLeast"/>
        </w:trPr>
        <w:tc>
          <w:tcPr>
            <w:tcW w:w="4765" w:type="dxa"/>
          </w:tcPr>
          <w:p>
            <w:pPr>
              <w:pStyle w:val="TableParagraph"/>
              <w:spacing w:line="233" w:lineRule="exact" w:before="27"/>
              <w:ind w:left="4"/>
              <w:rPr>
                <w:sz w:val="22"/>
              </w:rPr>
            </w:pPr>
            <w:r>
              <w:rPr>
                <w:sz w:val="22"/>
              </w:rPr>
              <w:t>Lot 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12m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Non-AC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425" w:type="dxa"/>
          </w:tcPr>
          <w:p>
            <w:pPr>
              <w:pStyle w:val="TableParagraph"/>
              <w:spacing w:line="233" w:lineRule="exact" w:before="27"/>
              <w:ind w:left="392" w:right="443"/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2423" w:type="dxa"/>
          </w:tcPr>
          <w:p>
            <w:pPr>
              <w:pStyle w:val="TableParagraph"/>
              <w:spacing w:line="237" w:lineRule="exact"/>
              <w:ind w:left="915" w:right="963"/>
              <w:jc w:val="center"/>
              <w:rPr>
                <w:sz w:val="22"/>
              </w:rPr>
            </w:pPr>
            <w:r>
              <w:rPr>
                <w:sz w:val="22"/>
              </w:rPr>
              <w:t>3.55</w:t>
            </w:r>
          </w:p>
        </w:tc>
      </w:tr>
      <w:tr>
        <w:trPr>
          <w:trHeight w:val="277" w:hRule="atLeast"/>
        </w:trPr>
        <w:tc>
          <w:tcPr>
            <w:tcW w:w="4765" w:type="dxa"/>
          </w:tcPr>
          <w:p>
            <w:pPr>
              <w:pStyle w:val="TableParagraph"/>
              <w:spacing w:line="231" w:lineRule="exact" w:before="27"/>
              <w:ind w:left="4"/>
              <w:rPr>
                <w:sz w:val="22"/>
              </w:rPr>
            </w:pPr>
            <w:r>
              <w:rPr>
                <w:sz w:val="22"/>
              </w:rPr>
              <w:t>Lot 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 Bus</w:t>
            </w:r>
          </w:p>
        </w:tc>
        <w:tc>
          <w:tcPr>
            <w:tcW w:w="2425" w:type="dxa"/>
          </w:tcPr>
          <w:p>
            <w:pPr>
              <w:pStyle w:val="TableParagraph"/>
              <w:spacing w:line="231" w:lineRule="exact" w:before="27"/>
              <w:ind w:left="392" w:right="443"/>
              <w:jc w:val="center"/>
              <w:rPr>
                <w:sz w:val="22"/>
              </w:rPr>
            </w:pPr>
            <w:r>
              <w:rPr>
                <w:sz w:val="22"/>
              </w:rPr>
              <w:t>525</w:t>
            </w:r>
          </w:p>
        </w:tc>
        <w:tc>
          <w:tcPr>
            <w:tcW w:w="2423" w:type="dxa"/>
          </w:tcPr>
          <w:p>
            <w:pPr>
              <w:pStyle w:val="TableParagraph"/>
              <w:spacing w:line="235" w:lineRule="exact"/>
              <w:ind w:left="915" w:right="963"/>
              <w:jc w:val="center"/>
              <w:rPr>
                <w:sz w:val="22"/>
              </w:rPr>
            </w:pPr>
            <w:r>
              <w:rPr>
                <w:sz w:val="22"/>
              </w:rPr>
              <w:t>3.57</w:t>
            </w:r>
          </w:p>
        </w:tc>
      </w:tr>
      <w:tr>
        <w:trPr>
          <w:trHeight w:val="280" w:hRule="atLeast"/>
        </w:trPr>
        <w:tc>
          <w:tcPr>
            <w:tcW w:w="4765" w:type="dxa"/>
          </w:tcPr>
          <w:p>
            <w:pPr>
              <w:pStyle w:val="TableParagraph"/>
              <w:spacing w:line="233" w:lineRule="exact" w:before="27"/>
              <w:ind w:left="4"/>
              <w:rPr>
                <w:sz w:val="22"/>
              </w:rPr>
            </w:pPr>
            <w:r>
              <w:rPr>
                <w:sz w:val="22"/>
              </w:rPr>
              <w:t>Lot 4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 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425" w:type="dxa"/>
          </w:tcPr>
          <w:p>
            <w:pPr>
              <w:pStyle w:val="TableParagraph"/>
              <w:spacing w:line="233" w:lineRule="exact" w:before="27"/>
              <w:ind w:left="392" w:right="441"/>
              <w:jc w:val="center"/>
              <w:rPr>
                <w:sz w:val="22"/>
              </w:rPr>
            </w:pPr>
            <w:r>
              <w:rPr>
                <w:sz w:val="22"/>
              </w:rPr>
              <w:t>2,080</w:t>
            </w:r>
          </w:p>
        </w:tc>
        <w:tc>
          <w:tcPr>
            <w:tcW w:w="2423" w:type="dxa"/>
          </w:tcPr>
          <w:p>
            <w:pPr>
              <w:pStyle w:val="TableParagraph"/>
              <w:spacing w:line="235" w:lineRule="exact"/>
              <w:ind w:left="915" w:right="963"/>
              <w:jc w:val="center"/>
              <w:rPr>
                <w:sz w:val="22"/>
              </w:rPr>
            </w:pPr>
            <w:r>
              <w:rPr>
                <w:sz w:val="22"/>
              </w:rPr>
              <w:t>12.46</w:t>
            </w:r>
          </w:p>
        </w:tc>
      </w:tr>
      <w:tr>
        <w:trPr>
          <w:trHeight w:val="277" w:hRule="atLeast"/>
        </w:trPr>
        <w:tc>
          <w:tcPr>
            <w:tcW w:w="4765" w:type="dxa"/>
          </w:tcPr>
          <w:p>
            <w:pPr>
              <w:pStyle w:val="TableParagraph"/>
              <w:spacing w:line="231" w:lineRule="exact" w:before="27"/>
              <w:ind w:left="4"/>
              <w:rPr>
                <w:sz w:val="22"/>
              </w:rPr>
            </w:pPr>
            <w:r>
              <w:rPr>
                <w:sz w:val="22"/>
              </w:rPr>
              <w:t>Lot 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9m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Standard Floor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425" w:type="dxa"/>
          </w:tcPr>
          <w:p>
            <w:pPr>
              <w:pStyle w:val="TableParagraph"/>
              <w:spacing w:line="231" w:lineRule="exact" w:before="27"/>
              <w:ind w:left="392" w:right="443"/>
              <w:jc w:val="center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2423" w:type="dxa"/>
          </w:tcPr>
          <w:p>
            <w:pPr>
              <w:pStyle w:val="TableParagraph"/>
              <w:spacing w:line="235" w:lineRule="exact"/>
              <w:ind w:left="915" w:right="963"/>
              <w:jc w:val="center"/>
              <w:rPr>
                <w:sz w:val="22"/>
              </w:rPr>
            </w:pPr>
            <w:r>
              <w:rPr>
                <w:sz w:val="22"/>
              </w:rPr>
              <w:t>1.01</w:t>
            </w:r>
          </w:p>
        </w:tc>
      </w:tr>
      <w:tr>
        <w:trPr>
          <w:trHeight w:val="278" w:hRule="atLeast"/>
        </w:trPr>
        <w:tc>
          <w:tcPr>
            <w:tcW w:w="4765" w:type="dxa"/>
          </w:tcPr>
          <w:p>
            <w:pPr>
              <w:pStyle w:val="TableParagraph"/>
              <w:spacing w:line="231" w:lineRule="exact" w:before="27"/>
              <w:ind w:left="4"/>
              <w:rPr>
                <w:sz w:val="22"/>
              </w:rPr>
            </w:pPr>
            <w:r>
              <w:rPr>
                <w:sz w:val="22"/>
              </w:rPr>
              <w:t>Lot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 – 7m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 Floor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425" w:type="dxa"/>
          </w:tcPr>
          <w:p>
            <w:pPr>
              <w:pStyle w:val="TableParagraph"/>
              <w:spacing w:line="231" w:lineRule="exact" w:before="27"/>
              <w:ind w:right="5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423" w:type="dxa"/>
          </w:tcPr>
          <w:p>
            <w:pPr>
              <w:pStyle w:val="TableParagraph"/>
              <w:spacing w:line="235" w:lineRule="exact"/>
              <w:ind w:left="915" w:right="963"/>
              <w:jc w:val="center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</w:tr>
      <w:tr>
        <w:trPr>
          <w:trHeight w:val="280" w:hRule="atLeast"/>
        </w:trPr>
        <w:tc>
          <w:tcPr>
            <w:tcW w:w="9613" w:type="dxa"/>
            <w:gridSpan w:val="3"/>
          </w:tcPr>
          <w:p>
            <w:pPr>
              <w:pStyle w:val="TableParagraph"/>
              <w:spacing w:line="233" w:lineRule="exact" w:before="27"/>
              <w:ind w:left="4"/>
              <w:rPr>
                <w:b/>
                <w:i/>
                <w:sz w:val="22"/>
              </w:rPr>
            </w:pPr>
            <w:r>
              <w:rPr>
                <w:b/>
                <w:i/>
                <w:color w:val="C0504D"/>
                <w:sz w:val="22"/>
              </w:rPr>
              <w:t>Type III</w:t>
            </w:r>
            <w:r>
              <w:rPr>
                <w:b/>
                <w:i/>
                <w:color w:val="C0504D"/>
                <w:spacing w:val="1"/>
                <w:sz w:val="22"/>
              </w:rPr>
              <w:t> </w:t>
            </w:r>
            <w:r>
              <w:rPr>
                <w:b/>
                <w:i/>
                <w:color w:val="C0504D"/>
                <w:sz w:val="22"/>
              </w:rPr>
              <w:t>Bus</w:t>
            </w:r>
          </w:p>
        </w:tc>
      </w:tr>
      <w:tr>
        <w:trPr>
          <w:trHeight w:val="277" w:hRule="atLeast"/>
        </w:trPr>
        <w:tc>
          <w:tcPr>
            <w:tcW w:w="4765" w:type="dxa"/>
          </w:tcPr>
          <w:p>
            <w:pPr>
              <w:pStyle w:val="TableParagraph"/>
              <w:spacing w:line="231" w:lineRule="exact" w:before="27"/>
              <w:ind w:left="4"/>
              <w:rPr>
                <w:sz w:val="22"/>
              </w:rPr>
            </w:pPr>
            <w:r>
              <w:rPr>
                <w:sz w:val="22"/>
              </w:rPr>
              <w:t>Lot 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12m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Standard Floor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Non-AC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425" w:type="dxa"/>
          </w:tcPr>
          <w:p>
            <w:pPr>
              <w:pStyle w:val="TableParagraph"/>
              <w:spacing w:line="231" w:lineRule="exact" w:before="27"/>
              <w:ind w:left="392" w:right="443"/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2423" w:type="dxa"/>
          </w:tcPr>
          <w:p>
            <w:pPr>
              <w:pStyle w:val="TableParagraph"/>
              <w:spacing w:line="235" w:lineRule="exact"/>
              <w:ind w:left="915" w:right="963"/>
              <w:jc w:val="center"/>
              <w:rPr>
                <w:sz w:val="22"/>
              </w:rPr>
            </w:pPr>
            <w:r>
              <w:rPr>
                <w:sz w:val="22"/>
              </w:rPr>
              <w:t>4.82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103"/>
        </w:numPr>
        <w:tabs>
          <w:tab w:pos="895" w:val="left" w:leader="none"/>
        </w:tabs>
        <w:spacing w:line="240" w:lineRule="auto" w:before="92" w:after="0"/>
        <w:ind w:left="894" w:right="718" w:hanging="361"/>
        <w:jc w:val="both"/>
        <w:rPr>
          <w:sz w:val="22"/>
        </w:rPr>
      </w:pPr>
      <w:r>
        <w:rPr>
          <w:sz w:val="22"/>
        </w:rPr>
        <w:t>If a Bidder opts to bid for more than one Lot, then the EMD requirement for the Bidder would be the cumulative</w:t>
      </w:r>
      <w:r>
        <w:rPr>
          <w:spacing w:val="1"/>
          <w:sz w:val="22"/>
        </w:rPr>
        <w:t> </w:t>
      </w:r>
      <w:r>
        <w:rPr>
          <w:sz w:val="22"/>
        </w:rPr>
        <w:t>EMD</w:t>
      </w:r>
      <w:r>
        <w:rPr>
          <w:spacing w:val="-2"/>
          <w:sz w:val="22"/>
        </w:rPr>
        <w:t> </w:t>
      </w:r>
      <w:r>
        <w:rPr>
          <w:sz w:val="22"/>
        </w:rPr>
        <w:t>requirement</w:t>
      </w:r>
      <w:r>
        <w:rPr>
          <w:spacing w:val="1"/>
          <w:sz w:val="22"/>
        </w:rPr>
        <w:t> </w:t>
      </w:r>
      <w:r>
        <w:rPr>
          <w:sz w:val="22"/>
        </w:rPr>
        <w:t>for all</w:t>
      </w:r>
      <w:r>
        <w:rPr>
          <w:spacing w:val="-2"/>
          <w:sz w:val="22"/>
        </w:rPr>
        <w:t> </w:t>
      </w:r>
      <w:r>
        <w:rPr>
          <w:sz w:val="22"/>
        </w:rPr>
        <w:t>the lots being</w:t>
      </w:r>
      <w:r>
        <w:rPr>
          <w:spacing w:val="-3"/>
          <w:sz w:val="22"/>
        </w:rPr>
        <w:t> </w:t>
      </w:r>
      <w:r>
        <w:rPr>
          <w:sz w:val="22"/>
        </w:rPr>
        <w:t>bid</w:t>
      </w:r>
      <w:r>
        <w:rPr>
          <w:spacing w:val="-3"/>
          <w:sz w:val="22"/>
        </w:rPr>
        <w:t> </w:t>
      </w:r>
      <w:r>
        <w:rPr>
          <w:sz w:val="22"/>
        </w:rPr>
        <w:t>for.</w:t>
      </w:r>
    </w:p>
    <w:p>
      <w:pPr>
        <w:pStyle w:val="ListParagraph"/>
        <w:numPr>
          <w:ilvl w:val="0"/>
          <w:numId w:val="103"/>
        </w:numPr>
        <w:tabs>
          <w:tab w:pos="895" w:val="left" w:leader="none"/>
        </w:tabs>
        <w:spacing w:line="240" w:lineRule="auto" w:before="1" w:after="0"/>
        <w:ind w:left="894" w:right="714" w:hanging="361"/>
        <w:jc w:val="both"/>
        <w:rPr>
          <w:sz w:val="22"/>
        </w:rPr>
      </w:pPr>
      <w:r>
        <w:rPr>
          <w:sz w:val="22"/>
        </w:rPr>
        <w:t>EMD of the successful bidder will be returned after providing the Contract Performance Bank Guarantee (CPBG)</w:t>
      </w:r>
      <w:r>
        <w:rPr>
          <w:spacing w:val="1"/>
          <w:sz w:val="22"/>
        </w:rPr>
        <w:t> </w:t>
      </w:r>
      <w:r>
        <w:rPr>
          <w:sz w:val="22"/>
        </w:rPr>
        <w:t>to the STU is furnished, and the STU confirms the same to CESL and all dues to CESL are paid. CESL will hold</w:t>
      </w:r>
      <w:r>
        <w:rPr>
          <w:spacing w:val="1"/>
          <w:sz w:val="22"/>
        </w:rPr>
        <w:t> </w:t>
      </w:r>
      <w:r>
        <w:rPr>
          <w:sz w:val="22"/>
        </w:rPr>
        <w:t>the proportionate EMD to the extent of future PMC payments and the same will be released after clearing of PMC</w:t>
      </w:r>
      <w:r>
        <w:rPr>
          <w:spacing w:val="-52"/>
          <w:sz w:val="22"/>
        </w:rPr>
        <w:t> </w:t>
      </w:r>
      <w:r>
        <w:rPr>
          <w:sz w:val="22"/>
        </w:rPr>
        <w:t>charges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CESL.</w:t>
      </w:r>
      <w:r>
        <w:rPr>
          <w:spacing w:val="-6"/>
          <w:sz w:val="22"/>
        </w:rPr>
        <w:t> </w:t>
      </w: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EMD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splitable</w:t>
      </w:r>
      <w:r>
        <w:rPr>
          <w:spacing w:val="-6"/>
          <w:sz w:val="22"/>
        </w:rPr>
        <w:t> </w:t>
      </w:r>
      <w:r>
        <w:rPr>
          <w:sz w:val="22"/>
        </w:rPr>
        <w:t>than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successful</w:t>
      </w:r>
      <w:r>
        <w:rPr>
          <w:spacing w:val="-4"/>
          <w:sz w:val="22"/>
        </w:rPr>
        <w:t> </w:t>
      </w:r>
      <w:r>
        <w:rPr>
          <w:sz w:val="22"/>
        </w:rPr>
        <w:t>bidder</w:t>
      </w:r>
      <w:r>
        <w:rPr>
          <w:spacing w:val="-3"/>
          <w:sz w:val="22"/>
        </w:rPr>
        <w:t> </w:t>
      </w:r>
      <w:r>
        <w:rPr>
          <w:sz w:val="22"/>
        </w:rPr>
        <w:t>needs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deposit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EMD/BG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CESL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3"/>
          <w:sz w:val="22"/>
        </w:rPr>
        <w:t> </w:t>
      </w:r>
      <w:r>
        <w:rPr>
          <w:sz w:val="22"/>
        </w:rPr>
        <w:t>the balance PMC recoverable amount from the successful bidder before release of the original EMD. The EMD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 forfeited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CESL if</w:t>
      </w:r>
      <w:r>
        <w:rPr>
          <w:spacing w:val="1"/>
          <w:sz w:val="22"/>
        </w:rPr>
        <w:t> </w:t>
      </w:r>
      <w:r>
        <w:rPr>
          <w:sz w:val="22"/>
        </w:rPr>
        <w:t>the dues</w:t>
      </w:r>
      <w:r>
        <w:rPr>
          <w:spacing w:val="-1"/>
          <w:sz w:val="22"/>
        </w:rPr>
        <w:t> </w:t>
      </w:r>
      <w:r>
        <w:rPr>
          <w:sz w:val="22"/>
        </w:rPr>
        <w:t>are not</w:t>
      </w:r>
      <w:r>
        <w:rPr>
          <w:spacing w:val="1"/>
          <w:sz w:val="22"/>
        </w:rPr>
        <w:t> </w:t>
      </w:r>
      <w:r>
        <w:rPr>
          <w:sz w:val="22"/>
        </w:rPr>
        <w:t>cleared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 successful bidder</w:t>
      </w:r>
      <w:r>
        <w:rPr>
          <w:spacing w:val="-1"/>
          <w:sz w:val="22"/>
        </w:rPr>
        <w:t> </w:t>
      </w:r>
      <w:r>
        <w:rPr>
          <w:sz w:val="22"/>
        </w:rPr>
        <w:t>as per</w:t>
      </w:r>
      <w:r>
        <w:rPr>
          <w:spacing w:val="1"/>
          <w:sz w:val="22"/>
        </w:rPr>
        <w:t> </w:t>
      </w:r>
      <w:r>
        <w:rPr>
          <w:sz w:val="22"/>
        </w:rPr>
        <w:t>due</w:t>
      </w:r>
      <w:r>
        <w:rPr>
          <w:spacing w:val="-1"/>
          <w:sz w:val="22"/>
        </w:rPr>
        <w:t> </w:t>
      </w:r>
      <w:r>
        <w:rPr>
          <w:sz w:val="22"/>
        </w:rPr>
        <w:t>dates.</w:t>
      </w:r>
    </w:p>
    <w:p>
      <w:pPr>
        <w:pStyle w:val="ListParagraph"/>
        <w:numPr>
          <w:ilvl w:val="0"/>
          <w:numId w:val="103"/>
        </w:numPr>
        <w:tabs>
          <w:tab w:pos="895" w:val="left" w:leader="none"/>
        </w:tabs>
        <w:spacing w:line="240" w:lineRule="auto" w:before="119" w:after="0"/>
        <w:ind w:left="894" w:right="716" w:hanging="361"/>
        <w:jc w:val="both"/>
        <w:rPr>
          <w:sz w:val="22"/>
        </w:rPr>
      </w:pPr>
      <w:r>
        <w:rPr>
          <w:sz w:val="22"/>
        </w:rPr>
        <w:t>EMD paid by the Bidder is liable to be forfeited if the Bidder withdraws or amends or impairs or derogates from</w:t>
      </w:r>
      <w:r>
        <w:rPr>
          <w:spacing w:val="1"/>
          <w:sz w:val="22"/>
        </w:rPr>
        <w:t> </w:t>
      </w:r>
      <w:r>
        <w:rPr>
          <w:sz w:val="22"/>
        </w:rPr>
        <w:t>the bid in any respect or engages in any fraudulent practices within the period of validity of bid after the bid due</w:t>
      </w:r>
      <w:r>
        <w:rPr>
          <w:spacing w:val="1"/>
          <w:sz w:val="22"/>
        </w:rPr>
        <w:t> </w:t>
      </w:r>
      <w:r>
        <w:rPr>
          <w:sz w:val="22"/>
        </w:rPr>
        <w:t>date.</w:t>
      </w:r>
    </w:p>
    <w:p>
      <w:pPr>
        <w:pStyle w:val="ListParagraph"/>
        <w:numPr>
          <w:ilvl w:val="0"/>
          <w:numId w:val="103"/>
        </w:numPr>
        <w:tabs>
          <w:tab w:pos="895" w:val="left" w:leader="none"/>
        </w:tabs>
        <w:spacing w:line="240" w:lineRule="auto" w:before="40" w:after="0"/>
        <w:ind w:left="894" w:right="0" w:hanging="362"/>
        <w:jc w:val="both"/>
        <w:rPr>
          <w:sz w:val="22"/>
        </w:rPr>
      </w:pP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interest will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payable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CESL</w:t>
      </w:r>
      <w:r>
        <w:rPr>
          <w:spacing w:val="-1"/>
          <w:sz w:val="22"/>
        </w:rPr>
        <w:t> </w:t>
      </w:r>
      <w:r>
        <w:rPr>
          <w:sz w:val="22"/>
        </w:rPr>
        <w:t>on the</w:t>
      </w:r>
      <w:r>
        <w:rPr>
          <w:spacing w:val="-1"/>
          <w:sz w:val="22"/>
        </w:rPr>
        <w:t> </w:t>
      </w:r>
      <w:r>
        <w:rPr>
          <w:sz w:val="22"/>
        </w:rPr>
        <w:t>Earnest</w:t>
      </w:r>
      <w:r>
        <w:rPr>
          <w:spacing w:val="-3"/>
          <w:sz w:val="22"/>
        </w:rPr>
        <w:t> </w:t>
      </w:r>
      <w:r>
        <w:rPr>
          <w:sz w:val="22"/>
        </w:rPr>
        <w:t>Money</w:t>
      </w:r>
      <w:r>
        <w:rPr>
          <w:spacing w:val="-2"/>
          <w:sz w:val="22"/>
        </w:rPr>
        <w:t> </w:t>
      </w:r>
      <w:r>
        <w:rPr>
          <w:sz w:val="22"/>
        </w:rPr>
        <w:t>Deposit.</w:t>
      </w:r>
    </w:p>
    <w:p>
      <w:pPr>
        <w:pStyle w:val="ListParagraph"/>
        <w:numPr>
          <w:ilvl w:val="0"/>
          <w:numId w:val="103"/>
        </w:numPr>
        <w:tabs>
          <w:tab w:pos="895" w:val="left" w:leader="none"/>
        </w:tabs>
        <w:spacing w:line="240" w:lineRule="auto" w:before="40" w:after="0"/>
        <w:ind w:left="894" w:right="714" w:hanging="361"/>
        <w:jc w:val="both"/>
        <w:rPr>
          <w:sz w:val="22"/>
        </w:rPr>
      </w:pPr>
      <w:r>
        <w:rPr>
          <w:sz w:val="22"/>
        </w:rPr>
        <w:t>The EMD of the successful bidder will be returned after the Contract Performance Bank Guarantee (CPBG) to the</w:t>
      </w:r>
      <w:r>
        <w:rPr>
          <w:spacing w:val="-52"/>
          <w:sz w:val="22"/>
        </w:rPr>
        <w:t> </w:t>
      </w:r>
      <w:r>
        <w:rPr>
          <w:sz w:val="22"/>
        </w:rPr>
        <w:t>STU is furnished, and the STU confirms the same to CESL in writing and all dues to CESL are paid. CESL will</w:t>
      </w:r>
      <w:r>
        <w:rPr>
          <w:spacing w:val="1"/>
          <w:sz w:val="22"/>
        </w:rPr>
        <w:t> </w:t>
      </w:r>
      <w:r>
        <w:rPr>
          <w:sz w:val="22"/>
        </w:rPr>
        <w:t>hold the proportionate EMD to the extent of future PMC payments and the same will be released after clearing of</w:t>
      </w:r>
      <w:r>
        <w:rPr>
          <w:spacing w:val="1"/>
          <w:sz w:val="22"/>
        </w:rPr>
        <w:t> </w:t>
      </w:r>
      <w:r>
        <w:rPr>
          <w:sz w:val="22"/>
        </w:rPr>
        <w:t>PMC</w:t>
      </w:r>
      <w:r>
        <w:rPr>
          <w:spacing w:val="-1"/>
          <w:sz w:val="22"/>
        </w:rPr>
        <w:t> </w:t>
      </w:r>
      <w:r>
        <w:rPr>
          <w:sz w:val="22"/>
        </w:rPr>
        <w:t>charges to CESL.</w:t>
      </w:r>
    </w:p>
    <w:p>
      <w:pPr>
        <w:pStyle w:val="ListParagraph"/>
        <w:numPr>
          <w:ilvl w:val="0"/>
          <w:numId w:val="103"/>
        </w:numPr>
        <w:tabs>
          <w:tab w:pos="895" w:val="left" w:leader="none"/>
        </w:tabs>
        <w:spacing w:line="240" w:lineRule="auto" w:before="42" w:after="0"/>
        <w:ind w:left="894" w:right="713" w:hanging="361"/>
        <w:jc w:val="both"/>
        <w:rPr>
          <w:sz w:val="22"/>
        </w:rPr>
      </w:pPr>
      <w:r>
        <w:rPr>
          <w:sz w:val="22"/>
        </w:rPr>
        <w:t>If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successful</w:t>
      </w:r>
      <w:r>
        <w:rPr>
          <w:spacing w:val="-8"/>
          <w:sz w:val="22"/>
        </w:rPr>
        <w:t> </w:t>
      </w:r>
      <w:r>
        <w:rPr>
          <w:sz w:val="22"/>
        </w:rPr>
        <w:t>bidder</w:t>
      </w:r>
      <w:r>
        <w:rPr>
          <w:spacing w:val="-7"/>
          <w:sz w:val="22"/>
        </w:rPr>
        <w:t> </w:t>
      </w:r>
      <w:r>
        <w:rPr>
          <w:sz w:val="22"/>
        </w:rPr>
        <w:t>fails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furnish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performance</w:t>
      </w:r>
      <w:r>
        <w:rPr>
          <w:spacing w:val="-11"/>
          <w:sz w:val="22"/>
        </w:rPr>
        <w:t> </w:t>
      </w:r>
      <w:r>
        <w:rPr>
          <w:sz w:val="22"/>
        </w:rPr>
        <w:t>security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specified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Concession</w:t>
      </w:r>
      <w:r>
        <w:rPr>
          <w:spacing w:val="-7"/>
          <w:sz w:val="22"/>
        </w:rPr>
        <w:t> </w:t>
      </w:r>
      <w:r>
        <w:rPr>
          <w:sz w:val="22"/>
        </w:rPr>
        <w:t>Agreement,</w:t>
      </w:r>
      <w:r>
        <w:rPr>
          <w:spacing w:val="-9"/>
          <w:sz w:val="22"/>
        </w:rPr>
        <w:t> </w:t>
      </w:r>
      <w:r>
        <w:rPr>
          <w:sz w:val="22"/>
        </w:rPr>
        <w:t>then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Earnest</w:t>
      </w:r>
      <w:r>
        <w:rPr>
          <w:spacing w:val="-5"/>
          <w:sz w:val="22"/>
        </w:rPr>
        <w:t> </w:t>
      </w:r>
      <w:r>
        <w:rPr>
          <w:sz w:val="22"/>
        </w:rPr>
        <w:t>Money</w:t>
      </w:r>
      <w:r>
        <w:rPr>
          <w:spacing w:val="-6"/>
          <w:sz w:val="22"/>
        </w:rPr>
        <w:t> </w:t>
      </w:r>
      <w:r>
        <w:rPr>
          <w:sz w:val="22"/>
        </w:rPr>
        <w:t>deposit</w:t>
      </w:r>
      <w:r>
        <w:rPr>
          <w:spacing w:val="-4"/>
          <w:sz w:val="22"/>
        </w:rPr>
        <w:t> </w:t>
      </w:r>
      <w:r>
        <w:rPr>
          <w:sz w:val="22"/>
        </w:rPr>
        <w:t>(EMD)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liable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forfeited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CESL,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addition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actions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per</w:t>
      </w:r>
      <w:r>
        <w:rPr>
          <w:spacing w:val="-5"/>
          <w:sz w:val="22"/>
        </w:rPr>
        <w:t> </w:t>
      </w:r>
      <w:r>
        <w:rPr>
          <w:sz w:val="22"/>
        </w:rPr>
        <w:t>terms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conditions stipulated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 bid-documents.</w:t>
      </w:r>
    </w:p>
    <w:p>
      <w:pPr>
        <w:pStyle w:val="ListParagraph"/>
        <w:numPr>
          <w:ilvl w:val="0"/>
          <w:numId w:val="103"/>
        </w:numPr>
        <w:tabs>
          <w:tab w:pos="895" w:val="left" w:leader="none"/>
        </w:tabs>
        <w:spacing w:line="240" w:lineRule="auto" w:before="40" w:after="0"/>
        <w:ind w:left="894" w:right="714" w:hanging="361"/>
        <w:jc w:val="both"/>
        <w:rPr>
          <w:sz w:val="22"/>
        </w:rPr>
      </w:pPr>
      <w:r>
        <w:rPr>
          <w:sz w:val="22"/>
        </w:rPr>
        <w:t>EMD of all unsuccessful bidders will be returned to them at the earliest after expiry of the final bid validity date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latest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15th</w:t>
      </w:r>
      <w:r>
        <w:rPr>
          <w:spacing w:val="-12"/>
          <w:sz w:val="22"/>
        </w:rPr>
        <w:t> </w:t>
      </w:r>
      <w:r>
        <w:rPr>
          <w:sz w:val="22"/>
        </w:rPr>
        <w:t>day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signing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Concession</w:t>
      </w:r>
      <w:r>
        <w:rPr>
          <w:spacing w:val="-14"/>
          <w:sz w:val="22"/>
        </w:rPr>
        <w:t> </w:t>
      </w:r>
      <w:r>
        <w:rPr>
          <w:sz w:val="22"/>
        </w:rPr>
        <w:t>Agreement</w:t>
      </w:r>
      <w:r>
        <w:rPr>
          <w:spacing w:val="-11"/>
          <w:sz w:val="22"/>
        </w:rPr>
        <w:t> </w:t>
      </w:r>
      <w:r>
        <w:rPr>
          <w:sz w:val="22"/>
        </w:rPr>
        <w:t>between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Authority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Successful</w:t>
      </w:r>
      <w:r>
        <w:rPr>
          <w:spacing w:val="-11"/>
          <w:sz w:val="22"/>
        </w:rPr>
        <w:t> </w:t>
      </w:r>
      <w:r>
        <w:rPr>
          <w:sz w:val="22"/>
        </w:rPr>
        <w:t>Bidder.</w:t>
      </w:r>
    </w:p>
    <w:p>
      <w:pPr>
        <w:pStyle w:val="ListParagraph"/>
        <w:numPr>
          <w:ilvl w:val="0"/>
          <w:numId w:val="103"/>
        </w:numPr>
        <w:tabs>
          <w:tab w:pos="895" w:val="left" w:leader="none"/>
        </w:tabs>
        <w:spacing w:line="240" w:lineRule="auto" w:before="39" w:after="0"/>
        <w:ind w:left="894" w:right="0" w:hanging="362"/>
        <w:jc w:val="both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</w:t>
      </w:r>
      <w:r>
        <w:rPr>
          <w:spacing w:val="-1"/>
          <w:sz w:val="22"/>
        </w:rPr>
        <w:t> </w:t>
      </w:r>
      <w:r>
        <w:rPr>
          <w:sz w:val="22"/>
        </w:rPr>
        <w:t>Security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Bidder shall be</w:t>
      </w:r>
      <w:r>
        <w:rPr>
          <w:spacing w:val="-3"/>
          <w:sz w:val="22"/>
        </w:rPr>
        <w:t> </w:t>
      </w:r>
      <w:r>
        <w:rPr>
          <w:sz w:val="22"/>
        </w:rPr>
        <w:t>forfeited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following</w:t>
      </w:r>
      <w:r>
        <w:rPr>
          <w:spacing w:val="-4"/>
          <w:sz w:val="22"/>
        </w:rPr>
        <w:t> </w:t>
      </w:r>
      <w:r>
        <w:rPr>
          <w:sz w:val="22"/>
        </w:rPr>
        <w:t>events:</w:t>
      </w:r>
    </w:p>
    <w:p>
      <w:pPr>
        <w:pStyle w:val="ListParagraph"/>
        <w:numPr>
          <w:ilvl w:val="1"/>
          <w:numId w:val="103"/>
        </w:numPr>
        <w:tabs>
          <w:tab w:pos="959" w:val="left" w:leader="none"/>
        </w:tabs>
        <w:spacing w:line="240" w:lineRule="auto" w:before="30" w:after="0"/>
        <w:ind w:left="958" w:right="0" w:hanging="258"/>
        <w:jc w:val="left"/>
        <w:rPr>
          <w:sz w:val="22"/>
        </w:rPr>
      </w:pP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bidder withdraws/modifies/changes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bid</w:t>
      </w:r>
      <w:r>
        <w:rPr>
          <w:spacing w:val="-1"/>
          <w:sz w:val="22"/>
        </w:rPr>
        <w:t> </w:t>
      </w:r>
      <w:r>
        <w:rPr>
          <w:sz w:val="22"/>
        </w:rPr>
        <w:t>during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period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bid</w:t>
      </w:r>
      <w:r>
        <w:rPr>
          <w:spacing w:val="-1"/>
          <w:sz w:val="22"/>
        </w:rPr>
        <w:t> </w:t>
      </w:r>
      <w:r>
        <w:rPr>
          <w:sz w:val="22"/>
        </w:rPr>
        <w:t>validity</w:t>
      </w:r>
    </w:p>
    <w:p>
      <w:pPr>
        <w:pStyle w:val="ListParagraph"/>
        <w:numPr>
          <w:ilvl w:val="1"/>
          <w:numId w:val="103"/>
        </w:numPr>
        <w:tabs>
          <w:tab w:pos="959" w:val="left" w:leader="none"/>
        </w:tabs>
        <w:spacing w:line="280" w:lineRule="auto" w:before="33" w:after="0"/>
        <w:ind w:left="958" w:right="713" w:hanging="318"/>
        <w:jc w:val="left"/>
        <w:rPr>
          <w:sz w:val="22"/>
        </w:rPr>
      </w:pP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case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successful</w:t>
      </w:r>
      <w:r>
        <w:rPr>
          <w:spacing w:val="-5"/>
          <w:sz w:val="22"/>
        </w:rPr>
        <w:t> </w:t>
      </w:r>
      <w:r>
        <w:rPr>
          <w:sz w:val="22"/>
        </w:rPr>
        <w:t>bidder,</w:t>
      </w:r>
      <w:r>
        <w:rPr>
          <w:spacing w:val="-6"/>
          <w:sz w:val="22"/>
        </w:rPr>
        <w:t> </w:t>
      </w:r>
      <w:r>
        <w:rPr>
          <w:sz w:val="22"/>
        </w:rPr>
        <w:t>if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bidder</w:t>
      </w:r>
      <w:r>
        <w:rPr>
          <w:spacing w:val="-5"/>
          <w:sz w:val="22"/>
        </w:rPr>
        <w:t> </w:t>
      </w:r>
      <w:r>
        <w:rPr>
          <w:sz w:val="22"/>
        </w:rPr>
        <w:t>fails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sign</w:t>
      </w:r>
      <w:r>
        <w:rPr>
          <w:spacing w:val="-6"/>
          <w:sz w:val="22"/>
        </w:rPr>
        <w:t> </w:t>
      </w:r>
      <w:r>
        <w:rPr>
          <w:sz w:val="22"/>
        </w:rPr>
        <w:t>the Concession</w:t>
      </w:r>
      <w:r>
        <w:rPr>
          <w:spacing w:val="-6"/>
          <w:sz w:val="22"/>
        </w:rPr>
        <w:t> </w:t>
      </w:r>
      <w:r>
        <w:rPr>
          <w:sz w:val="22"/>
        </w:rPr>
        <w:t>Agreement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default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their</w:t>
      </w:r>
      <w:r>
        <w:rPr>
          <w:spacing w:val="-5"/>
          <w:sz w:val="22"/>
        </w:rPr>
        <w:t> </w:t>
      </w:r>
      <w:r>
        <w:rPr>
          <w:sz w:val="22"/>
        </w:rPr>
        <w:t>part</w:t>
      </w:r>
      <w:r>
        <w:rPr>
          <w:spacing w:val="-52"/>
          <w:sz w:val="22"/>
        </w:rPr>
        <w:t> </w:t>
      </w:r>
      <w:r>
        <w:rPr>
          <w:sz w:val="22"/>
        </w:rPr>
        <w:t>within</w:t>
      </w:r>
      <w:r>
        <w:rPr>
          <w:spacing w:val="-1"/>
          <w:sz w:val="22"/>
        </w:rPr>
        <w:t> </w:t>
      </w:r>
      <w:r>
        <w:rPr>
          <w:sz w:val="22"/>
        </w:rPr>
        <w:t>the stipulated</w:t>
      </w:r>
      <w:r>
        <w:rPr>
          <w:spacing w:val="-2"/>
          <w:sz w:val="22"/>
        </w:rPr>
        <w:t> </w:t>
      </w:r>
      <w:r>
        <w:rPr>
          <w:sz w:val="22"/>
        </w:rPr>
        <w:t>time as specified by</w:t>
      </w:r>
      <w:r>
        <w:rPr>
          <w:spacing w:val="-3"/>
          <w:sz w:val="22"/>
        </w:rPr>
        <w:t> </w:t>
      </w:r>
      <w:r>
        <w:rPr>
          <w:sz w:val="22"/>
        </w:rPr>
        <w:t>CESL.</w:t>
      </w:r>
    </w:p>
    <w:p>
      <w:pPr>
        <w:pStyle w:val="ListParagraph"/>
        <w:numPr>
          <w:ilvl w:val="1"/>
          <w:numId w:val="103"/>
        </w:numPr>
        <w:tabs>
          <w:tab w:pos="959" w:val="left" w:leader="none"/>
        </w:tabs>
        <w:spacing w:line="271" w:lineRule="auto" w:before="1" w:after="0"/>
        <w:ind w:left="958" w:right="717" w:hanging="380"/>
        <w:jc w:val="left"/>
        <w:rPr>
          <w:sz w:val="22"/>
        </w:rPr>
      </w:pPr>
      <w:r>
        <w:rPr>
          <w:sz w:val="22"/>
        </w:rPr>
        <w:t>Successful</w:t>
      </w:r>
      <w:r>
        <w:rPr>
          <w:spacing w:val="15"/>
          <w:sz w:val="22"/>
        </w:rPr>
        <w:t> </w:t>
      </w:r>
      <w:r>
        <w:rPr>
          <w:sz w:val="22"/>
        </w:rPr>
        <w:t>bidder</w:t>
      </w:r>
      <w:r>
        <w:rPr>
          <w:spacing w:val="16"/>
          <w:sz w:val="22"/>
        </w:rPr>
        <w:t> </w:t>
      </w:r>
      <w:r>
        <w:rPr>
          <w:sz w:val="22"/>
        </w:rPr>
        <w:t>fails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furnish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required</w:t>
      </w:r>
      <w:r>
        <w:rPr>
          <w:spacing w:val="16"/>
          <w:sz w:val="22"/>
        </w:rPr>
        <w:t> </w:t>
      </w:r>
      <w:r>
        <w:rPr>
          <w:sz w:val="22"/>
        </w:rPr>
        <w:t>performance</w:t>
      </w:r>
      <w:r>
        <w:rPr>
          <w:spacing w:val="17"/>
          <w:sz w:val="22"/>
        </w:rPr>
        <w:t> </w:t>
      </w:r>
      <w:r>
        <w:rPr>
          <w:sz w:val="22"/>
        </w:rPr>
        <w:t>security</w:t>
      </w:r>
      <w:r>
        <w:rPr>
          <w:spacing w:val="14"/>
          <w:sz w:val="22"/>
        </w:rPr>
        <w:t> </w:t>
      </w:r>
      <w:r>
        <w:rPr>
          <w:sz w:val="22"/>
        </w:rPr>
        <w:t>within</w:t>
      </w:r>
      <w:r>
        <w:rPr>
          <w:spacing w:val="15"/>
          <w:sz w:val="22"/>
        </w:rPr>
        <w:t> </w:t>
      </w:r>
      <w:r>
        <w:rPr>
          <w:sz w:val="22"/>
        </w:rPr>
        <w:t>stipulated</w:t>
      </w:r>
      <w:r>
        <w:rPr>
          <w:spacing w:val="15"/>
          <w:sz w:val="22"/>
        </w:rPr>
        <w:t> </w:t>
      </w:r>
      <w:r>
        <w:rPr>
          <w:sz w:val="22"/>
        </w:rPr>
        <w:t>time</w:t>
      </w:r>
      <w:r>
        <w:rPr>
          <w:spacing w:val="17"/>
          <w:sz w:val="22"/>
        </w:rPr>
        <w:t> </w:t>
      </w:r>
      <w:r>
        <w:rPr>
          <w:sz w:val="22"/>
        </w:rPr>
        <w:t>as</w:t>
      </w:r>
      <w:r>
        <w:rPr>
          <w:spacing w:val="17"/>
          <w:sz w:val="22"/>
        </w:rPr>
        <w:t> </w:t>
      </w:r>
      <w:r>
        <w:rPr>
          <w:sz w:val="22"/>
        </w:rPr>
        <w:t>per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terms</w:t>
      </w:r>
      <w:r>
        <w:rPr>
          <w:spacing w:val="17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conditions</w:t>
      </w:r>
      <w:r>
        <w:rPr>
          <w:spacing w:val="-1"/>
          <w:sz w:val="22"/>
        </w:rPr>
        <w:t> </w:t>
      </w:r>
      <w:r>
        <w:rPr>
          <w:sz w:val="22"/>
        </w:rPr>
        <w:t>mentioned</w:t>
      </w:r>
      <w:r>
        <w:rPr>
          <w:spacing w:val="-2"/>
          <w:sz w:val="22"/>
        </w:rPr>
        <w:t> </w:t>
      </w:r>
      <w:r>
        <w:rPr>
          <w:sz w:val="22"/>
        </w:rPr>
        <w:t>in RFP</w:t>
      </w:r>
    </w:p>
    <w:p>
      <w:pPr>
        <w:pStyle w:val="ListParagraph"/>
        <w:numPr>
          <w:ilvl w:val="1"/>
          <w:numId w:val="103"/>
        </w:numPr>
        <w:tabs>
          <w:tab w:pos="959" w:val="left" w:leader="none"/>
        </w:tabs>
        <w:spacing w:line="266" w:lineRule="auto" w:before="62" w:after="0"/>
        <w:ind w:left="958" w:right="713" w:hanging="368"/>
        <w:jc w:val="left"/>
        <w:rPr>
          <w:sz w:val="22"/>
        </w:rPr>
      </w:pPr>
      <w:r>
        <w:rPr>
          <w:sz w:val="22"/>
        </w:rPr>
        <w:t>Successful</w:t>
      </w:r>
      <w:r>
        <w:rPr>
          <w:spacing w:val="-6"/>
          <w:sz w:val="22"/>
        </w:rPr>
        <w:t> </w:t>
      </w:r>
      <w:r>
        <w:rPr>
          <w:sz w:val="22"/>
        </w:rPr>
        <w:t>bidder</w:t>
      </w:r>
      <w:r>
        <w:rPr>
          <w:spacing w:val="-8"/>
          <w:sz w:val="22"/>
        </w:rPr>
        <w:t> </w:t>
      </w:r>
      <w:r>
        <w:rPr>
          <w:sz w:val="22"/>
        </w:rPr>
        <w:t>fails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furnish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required</w:t>
      </w:r>
      <w:r>
        <w:rPr>
          <w:spacing w:val="-8"/>
          <w:sz w:val="22"/>
        </w:rPr>
        <w:t> </w:t>
      </w:r>
      <w:r>
        <w:rPr>
          <w:sz w:val="22"/>
        </w:rPr>
        <w:t>adjustable</w:t>
      </w:r>
      <w:r>
        <w:rPr>
          <w:spacing w:val="-7"/>
          <w:sz w:val="22"/>
        </w:rPr>
        <w:t> </w:t>
      </w:r>
      <w:r>
        <w:rPr>
          <w:sz w:val="22"/>
        </w:rPr>
        <w:t>security</w:t>
      </w:r>
      <w:r>
        <w:rPr>
          <w:spacing w:val="-9"/>
          <w:sz w:val="22"/>
        </w:rPr>
        <w:t> </w:t>
      </w:r>
      <w:r>
        <w:rPr>
          <w:sz w:val="22"/>
        </w:rPr>
        <w:t>deposit</w:t>
      </w:r>
      <w:r>
        <w:rPr>
          <w:spacing w:val="-6"/>
          <w:sz w:val="22"/>
        </w:rPr>
        <w:t> </w:t>
      </w:r>
      <w:r>
        <w:rPr>
          <w:sz w:val="22"/>
        </w:rPr>
        <w:t>within</w:t>
      </w:r>
      <w:r>
        <w:rPr>
          <w:spacing w:val="-10"/>
          <w:sz w:val="22"/>
        </w:rPr>
        <w:t> </w:t>
      </w:r>
      <w:r>
        <w:rPr>
          <w:sz w:val="22"/>
        </w:rPr>
        <w:t>stipulated</w:t>
      </w:r>
      <w:r>
        <w:rPr>
          <w:spacing w:val="-8"/>
          <w:sz w:val="22"/>
        </w:rPr>
        <w:t> </w:t>
      </w:r>
      <w:r>
        <w:rPr>
          <w:sz w:val="22"/>
        </w:rPr>
        <w:t>time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accordance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52"/>
          <w:sz w:val="22"/>
        </w:rPr>
        <w:t> </w:t>
      </w:r>
      <w:r>
        <w:rPr>
          <w:sz w:val="22"/>
        </w:rPr>
        <w:t>RFP</w:t>
      </w:r>
      <w:r>
        <w:rPr>
          <w:spacing w:val="-2"/>
          <w:sz w:val="22"/>
        </w:rPr>
        <w:t> </w:t>
      </w:r>
      <w:r>
        <w:rPr>
          <w:sz w:val="22"/>
        </w:rPr>
        <w:t>terms 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-3"/>
          <w:sz w:val="22"/>
        </w:rPr>
        <w:t> </w:t>
      </w:r>
      <w:r>
        <w:rPr>
          <w:sz w:val="22"/>
        </w:rPr>
        <w:t>herein.</w:t>
      </w:r>
    </w:p>
    <w:p>
      <w:pPr>
        <w:pStyle w:val="ListParagraph"/>
        <w:numPr>
          <w:ilvl w:val="1"/>
          <w:numId w:val="103"/>
        </w:numPr>
        <w:tabs>
          <w:tab w:pos="959" w:val="left" w:leader="none"/>
        </w:tabs>
        <w:spacing w:line="251" w:lineRule="exact" w:before="0" w:after="0"/>
        <w:ind w:left="958" w:right="0" w:hanging="306"/>
        <w:jc w:val="both"/>
        <w:rPr>
          <w:sz w:val="22"/>
        </w:rPr>
      </w:pP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case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fraudulent</w:t>
      </w:r>
      <w:r>
        <w:rPr>
          <w:spacing w:val="-2"/>
          <w:sz w:val="22"/>
        </w:rPr>
        <w:t> </w:t>
      </w:r>
      <w:r>
        <w:rPr>
          <w:sz w:val="22"/>
        </w:rPr>
        <w:t>offer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involved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fraudulent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corrupt practice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RFP</w:t>
      </w:r>
      <w:r>
        <w:rPr>
          <w:spacing w:val="-2"/>
          <w:sz w:val="22"/>
        </w:rPr>
        <w:t> </w:t>
      </w:r>
      <w:r>
        <w:rPr>
          <w:sz w:val="22"/>
        </w:rPr>
        <w:t>terms.</w:t>
      </w:r>
    </w:p>
    <w:p>
      <w:pPr>
        <w:pStyle w:val="ListParagraph"/>
        <w:numPr>
          <w:ilvl w:val="1"/>
          <w:numId w:val="103"/>
        </w:numPr>
        <w:tabs>
          <w:tab w:pos="959" w:val="left" w:leader="none"/>
        </w:tabs>
        <w:spacing w:line="276" w:lineRule="auto" w:before="40" w:after="0"/>
        <w:ind w:left="958" w:right="712" w:hanging="368"/>
        <w:jc w:val="both"/>
        <w:rPr>
          <w:sz w:val="22"/>
        </w:rPr>
      </w:pPr>
      <w:r>
        <w:rPr>
          <w:sz w:val="22"/>
        </w:rPr>
        <w:t>In the</w:t>
      </w:r>
      <w:r>
        <w:rPr>
          <w:spacing w:val="1"/>
          <w:sz w:val="22"/>
        </w:rPr>
        <w:t> </w:t>
      </w:r>
      <w:r>
        <w:rPr>
          <w:sz w:val="22"/>
        </w:rPr>
        <w:t>event, bidder, after the issue of communication of</w:t>
      </w:r>
      <w:r>
        <w:rPr>
          <w:spacing w:val="1"/>
          <w:sz w:val="22"/>
        </w:rPr>
        <w:t> </w:t>
      </w:r>
      <w:r>
        <w:rPr>
          <w:sz w:val="22"/>
        </w:rPr>
        <w:t>acceptance of</w:t>
      </w:r>
      <w:r>
        <w:rPr>
          <w:spacing w:val="1"/>
          <w:sz w:val="22"/>
        </w:rPr>
        <w:t> </w:t>
      </w:r>
      <w:r>
        <w:rPr>
          <w:sz w:val="22"/>
        </w:rPr>
        <w:t>his bid</w:t>
      </w:r>
      <w:r>
        <w:rPr>
          <w:spacing w:val="1"/>
          <w:sz w:val="22"/>
        </w:rPr>
        <w:t> </w:t>
      </w:r>
      <w:r>
        <w:rPr>
          <w:sz w:val="22"/>
        </w:rPr>
        <w:t>by CESL, fails/refuses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start/execute the work as herein the bidder shall be deemed to have abandoned the work/contract and such an act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3"/>
          <w:sz w:val="22"/>
        </w:rPr>
        <w:t> </w:t>
      </w:r>
      <w:r>
        <w:rPr>
          <w:sz w:val="22"/>
        </w:rPr>
        <w:t>amount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be</w:t>
      </w:r>
      <w:r>
        <w:rPr>
          <w:spacing w:val="3"/>
          <w:sz w:val="22"/>
        </w:rPr>
        <w:t> </w:t>
      </w:r>
      <w:r>
        <w:rPr>
          <w:sz w:val="22"/>
        </w:rPr>
        <w:t>construed</w:t>
      </w:r>
      <w:r>
        <w:rPr>
          <w:spacing w:val="3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bidder’s</w:t>
      </w:r>
      <w:r>
        <w:rPr>
          <w:spacing w:val="54"/>
          <w:sz w:val="22"/>
        </w:rPr>
        <w:t> </w:t>
      </w:r>
      <w:r>
        <w:rPr>
          <w:sz w:val="22"/>
        </w:rPr>
        <w:t>calculated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willful</w:t>
      </w:r>
      <w:r>
        <w:rPr>
          <w:spacing w:val="3"/>
          <w:sz w:val="22"/>
        </w:rPr>
        <w:t> </w:t>
      </w:r>
      <w:r>
        <w:rPr>
          <w:sz w:val="22"/>
        </w:rPr>
        <w:t>breach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contract,  the</w:t>
      </w:r>
      <w:r>
        <w:rPr>
          <w:spacing w:val="3"/>
          <w:sz w:val="22"/>
        </w:rPr>
        <w:t> </w:t>
      </w:r>
      <w:r>
        <w:rPr>
          <w:sz w:val="22"/>
        </w:rPr>
        <w:t>cost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spacing w:after="0" w:line="276" w:lineRule="auto"/>
        <w:jc w:val="both"/>
        <w:rPr>
          <w:sz w:val="22"/>
        </w:rPr>
        <w:sectPr>
          <w:pgSz w:w="12240" w:h="15840"/>
          <w:pgMar w:header="0" w:footer="1400" w:top="1380" w:bottom="1600" w:left="460" w:right="100"/>
        </w:sectPr>
      </w:pPr>
    </w:p>
    <w:p>
      <w:pPr>
        <w:pStyle w:val="BodyText"/>
        <w:spacing w:line="276" w:lineRule="auto" w:before="74"/>
        <w:ind w:left="958" w:right="713"/>
        <w:jc w:val="both"/>
      </w:pPr>
      <w:r>
        <w:rPr/>
        <w:t>consequences of which shall be to the sole account of the bidder and in such an event that CESL shall have full</w:t>
      </w:r>
      <w:r>
        <w:rPr>
          <w:spacing w:val="1"/>
        </w:rPr>
        <w:t> </w:t>
      </w:r>
      <w:r>
        <w:rPr/>
        <w:t>right to claim damages thereof in addition to the forfeiture of the Bid security deposited as per terms of this bid</w:t>
      </w:r>
      <w:r>
        <w:rPr>
          <w:spacing w:val="1"/>
        </w:rPr>
        <w:t> </w:t>
      </w:r>
      <w:r>
        <w:rPr/>
        <w:t>documents.</w:t>
      </w:r>
    </w:p>
    <w:p>
      <w:pPr>
        <w:pStyle w:val="ListParagraph"/>
        <w:numPr>
          <w:ilvl w:val="1"/>
          <w:numId w:val="103"/>
        </w:numPr>
        <w:tabs>
          <w:tab w:pos="959" w:val="left" w:leader="none"/>
        </w:tabs>
        <w:spacing w:line="240" w:lineRule="auto" w:before="1" w:after="0"/>
        <w:ind w:left="958" w:right="0" w:hanging="428"/>
        <w:jc w:val="left"/>
        <w:rPr>
          <w:sz w:val="22"/>
        </w:rPr>
      </w:pP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case of occurring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other event</w:t>
      </w:r>
      <w:r>
        <w:rPr>
          <w:spacing w:val="-3"/>
          <w:sz w:val="22"/>
        </w:rPr>
        <w:t> </w:t>
      </w:r>
      <w:r>
        <w:rPr>
          <w:sz w:val="22"/>
        </w:rPr>
        <w:t>as may</w:t>
      </w:r>
      <w:r>
        <w:rPr>
          <w:spacing w:val="-2"/>
          <w:sz w:val="22"/>
        </w:rPr>
        <w:t> </w:t>
      </w:r>
      <w:r>
        <w:rPr>
          <w:sz w:val="22"/>
        </w:rPr>
        <w:t>be specifically</w:t>
      </w:r>
      <w:r>
        <w:rPr>
          <w:spacing w:val="-4"/>
          <w:sz w:val="22"/>
        </w:rPr>
        <w:t> </w:t>
      </w:r>
      <w:r>
        <w:rPr>
          <w:sz w:val="22"/>
        </w:rPr>
        <w:t>stated</w:t>
      </w:r>
      <w:r>
        <w:rPr>
          <w:spacing w:val="-2"/>
          <w:sz w:val="22"/>
        </w:rPr>
        <w:t> </w:t>
      </w:r>
      <w:r>
        <w:rPr>
          <w:sz w:val="22"/>
        </w:rPr>
        <w:t>in the RFP</w:t>
      </w:r>
      <w:r>
        <w:rPr>
          <w:spacing w:val="-1"/>
          <w:sz w:val="22"/>
        </w:rPr>
        <w:t> </w:t>
      </w:r>
      <w:r>
        <w:rPr>
          <w:sz w:val="22"/>
        </w:rPr>
        <w:t>document.</w:t>
      </w:r>
    </w:p>
    <w:p>
      <w:pPr>
        <w:pStyle w:val="ListParagraph"/>
        <w:numPr>
          <w:ilvl w:val="0"/>
          <w:numId w:val="103"/>
        </w:numPr>
        <w:tabs>
          <w:tab w:pos="895" w:val="left" w:leader="none"/>
        </w:tabs>
        <w:spacing w:line="240" w:lineRule="auto" w:before="35" w:after="0"/>
        <w:ind w:left="894" w:right="716" w:hanging="361"/>
        <w:jc w:val="left"/>
        <w:rPr>
          <w:sz w:val="22"/>
        </w:rPr>
      </w:pPr>
      <w:r>
        <w:rPr>
          <w:sz w:val="22"/>
        </w:rPr>
        <w:t>Where</w:t>
      </w:r>
      <w:r>
        <w:rPr>
          <w:spacing w:val="33"/>
          <w:sz w:val="22"/>
        </w:rPr>
        <w:t> </w:t>
      </w:r>
      <w:r>
        <w:rPr>
          <w:sz w:val="22"/>
        </w:rPr>
        <w:t>Bidder</w:t>
      </w:r>
      <w:r>
        <w:rPr>
          <w:spacing w:val="31"/>
          <w:sz w:val="22"/>
        </w:rPr>
        <w:t> </w:t>
      </w:r>
      <w:r>
        <w:rPr>
          <w:sz w:val="22"/>
        </w:rPr>
        <w:t>is</w:t>
      </w:r>
      <w:r>
        <w:rPr>
          <w:spacing w:val="32"/>
          <w:sz w:val="22"/>
        </w:rPr>
        <w:t> </w:t>
      </w:r>
      <w:r>
        <w:rPr>
          <w:sz w:val="22"/>
        </w:rPr>
        <w:t>bidding</w:t>
      </w:r>
      <w:r>
        <w:rPr>
          <w:spacing w:val="31"/>
          <w:sz w:val="22"/>
        </w:rPr>
        <w:t> </w:t>
      </w:r>
      <w:r>
        <w:rPr>
          <w:sz w:val="22"/>
        </w:rPr>
        <w:t>with</w:t>
      </w:r>
      <w:r>
        <w:rPr>
          <w:spacing w:val="30"/>
          <w:sz w:val="22"/>
        </w:rPr>
        <w:t> </w:t>
      </w:r>
      <w:r>
        <w:rPr>
          <w:sz w:val="22"/>
        </w:rPr>
        <w:t>its</w:t>
      </w:r>
      <w:r>
        <w:rPr>
          <w:spacing w:val="30"/>
          <w:sz w:val="22"/>
        </w:rPr>
        <w:t> </w:t>
      </w:r>
      <w:r>
        <w:rPr>
          <w:sz w:val="22"/>
        </w:rPr>
        <w:t>holding</w:t>
      </w:r>
      <w:r>
        <w:rPr>
          <w:spacing w:val="31"/>
          <w:sz w:val="22"/>
        </w:rPr>
        <w:t> </w:t>
      </w:r>
      <w:r>
        <w:rPr>
          <w:sz w:val="22"/>
        </w:rPr>
        <w:t>company,</w:t>
      </w:r>
      <w:r>
        <w:rPr>
          <w:spacing w:val="34"/>
          <w:sz w:val="22"/>
        </w:rPr>
        <w:t> </w:t>
      </w:r>
      <w:r>
        <w:rPr>
          <w:sz w:val="22"/>
        </w:rPr>
        <w:t>then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33"/>
          <w:sz w:val="22"/>
        </w:rPr>
        <w:t> </w:t>
      </w:r>
      <w:r>
        <w:rPr>
          <w:sz w:val="22"/>
        </w:rPr>
        <w:t>EMD</w:t>
      </w:r>
      <w:r>
        <w:rPr>
          <w:spacing w:val="32"/>
          <w:sz w:val="22"/>
        </w:rPr>
        <w:t> </w:t>
      </w:r>
      <w:r>
        <w:rPr>
          <w:sz w:val="22"/>
        </w:rPr>
        <w:t>may</w:t>
      </w:r>
      <w:r>
        <w:rPr>
          <w:spacing w:val="30"/>
          <w:sz w:val="22"/>
        </w:rPr>
        <w:t> </w:t>
      </w:r>
      <w:r>
        <w:rPr>
          <w:sz w:val="22"/>
        </w:rPr>
        <w:t>be</w:t>
      </w:r>
      <w:r>
        <w:rPr>
          <w:spacing w:val="33"/>
          <w:sz w:val="22"/>
        </w:rPr>
        <w:t> </w:t>
      </w:r>
      <w:r>
        <w:rPr>
          <w:sz w:val="22"/>
        </w:rPr>
        <w:t>provided</w:t>
      </w:r>
      <w:r>
        <w:rPr>
          <w:spacing w:val="32"/>
          <w:sz w:val="22"/>
        </w:rPr>
        <w:t> </w:t>
      </w:r>
      <w:r>
        <w:rPr>
          <w:sz w:val="22"/>
        </w:rPr>
        <w:t>by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33"/>
          <w:sz w:val="22"/>
        </w:rPr>
        <w:t> </w:t>
      </w:r>
      <w:r>
        <w:rPr>
          <w:sz w:val="22"/>
        </w:rPr>
        <w:t>Bidder’s</w:t>
      </w:r>
      <w:r>
        <w:rPr>
          <w:spacing w:val="32"/>
          <w:sz w:val="22"/>
        </w:rPr>
        <w:t> </w:t>
      </w:r>
      <w:r>
        <w:rPr>
          <w:sz w:val="22"/>
        </w:rPr>
        <w:t>holding</w:t>
      </w:r>
      <w:r>
        <w:rPr>
          <w:spacing w:val="-52"/>
          <w:sz w:val="22"/>
        </w:rPr>
        <w:t> </w:t>
      </w:r>
      <w:r>
        <w:rPr>
          <w:sz w:val="22"/>
        </w:rPr>
        <w:t>company.</w:t>
      </w:r>
    </w:p>
    <w:p>
      <w:pPr>
        <w:pStyle w:val="ListParagraph"/>
        <w:numPr>
          <w:ilvl w:val="0"/>
          <w:numId w:val="103"/>
        </w:numPr>
        <w:tabs>
          <w:tab w:pos="893" w:val="left" w:leader="none"/>
          <w:tab w:pos="895" w:val="left" w:leader="none"/>
        </w:tabs>
        <w:spacing w:line="240" w:lineRule="auto" w:before="39" w:after="0"/>
        <w:ind w:left="894" w:right="0" w:hanging="362"/>
        <w:jc w:val="left"/>
        <w:rPr>
          <w:sz w:val="22"/>
        </w:rPr>
      </w:pPr>
      <w:r>
        <w:rPr>
          <w:sz w:val="22"/>
        </w:rPr>
        <w:t>EMD</w:t>
      </w:r>
      <w:r>
        <w:rPr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be provided by</w:t>
      </w:r>
      <w:r>
        <w:rPr>
          <w:spacing w:val="-2"/>
          <w:sz w:val="22"/>
        </w:rPr>
        <w:t> </w:t>
      </w:r>
      <w:r>
        <w:rPr>
          <w:sz w:val="22"/>
        </w:rPr>
        <w:t>more than one bank.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1"/>
          <w:numId w:val="96"/>
        </w:numPr>
        <w:tabs>
          <w:tab w:pos="1112" w:val="left" w:leader="none"/>
          <w:tab w:pos="1113" w:val="left" w:leader="none"/>
        </w:tabs>
        <w:spacing w:line="240" w:lineRule="auto" w:before="1" w:after="0"/>
        <w:ind w:left="1112" w:right="0" w:hanging="721"/>
        <w:jc w:val="left"/>
        <w:rPr>
          <w:sz w:val="24"/>
        </w:rPr>
      </w:pPr>
      <w:r>
        <w:rPr>
          <w:color w:val="1F3762"/>
          <w:sz w:val="24"/>
        </w:rPr>
        <w:t>Qualification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and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Eligibility</w:t>
      </w:r>
      <w:r>
        <w:rPr>
          <w:color w:val="1F3762"/>
          <w:spacing w:val="-7"/>
          <w:sz w:val="24"/>
        </w:rPr>
        <w:t> </w:t>
      </w:r>
      <w:r>
        <w:rPr>
          <w:color w:val="1F3762"/>
          <w:sz w:val="24"/>
        </w:rPr>
        <w:t>Criteria</w:t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5531"/>
        <w:gridCol w:w="3918"/>
      </w:tblGrid>
      <w:tr>
        <w:trPr>
          <w:trHeight w:val="517" w:hRule="atLeast"/>
        </w:trPr>
        <w:tc>
          <w:tcPr>
            <w:tcW w:w="704" w:type="dxa"/>
          </w:tcPr>
          <w:p>
            <w:pPr>
              <w:pStyle w:val="TableParagraph"/>
              <w:spacing w:before="8"/>
              <w:ind w:left="180"/>
              <w:rPr>
                <w:b/>
                <w:sz w:val="22"/>
              </w:rPr>
            </w:pPr>
            <w:r>
              <w:rPr>
                <w:b/>
                <w:sz w:val="22"/>
              </w:rPr>
              <w:t>SN</w:t>
            </w:r>
          </w:p>
        </w:tc>
        <w:tc>
          <w:tcPr>
            <w:tcW w:w="5531" w:type="dxa"/>
          </w:tcPr>
          <w:p>
            <w:pPr>
              <w:pStyle w:val="TableParagraph"/>
              <w:spacing w:before="8"/>
              <w:ind w:left="1845" w:right="18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General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Eligibility</w:t>
            </w:r>
          </w:p>
        </w:tc>
        <w:tc>
          <w:tcPr>
            <w:tcW w:w="3918" w:type="dxa"/>
          </w:tcPr>
          <w:p>
            <w:pPr>
              <w:pStyle w:val="TableParagraph"/>
              <w:spacing w:line="250" w:lineRule="atLeast"/>
              <w:ind w:left="1498" w:right="165" w:hanging="1378"/>
              <w:rPr>
                <w:b/>
                <w:sz w:val="22"/>
              </w:rPr>
            </w:pPr>
            <w:r>
              <w:rPr>
                <w:b/>
                <w:sz w:val="22"/>
              </w:rPr>
              <w:t>Details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Documents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submitted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by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bidder(s)</w:t>
            </w:r>
          </w:p>
        </w:tc>
      </w:tr>
      <w:tr>
        <w:trPr>
          <w:trHeight w:val="264" w:hRule="atLeast"/>
        </w:trPr>
        <w:tc>
          <w:tcPr>
            <w:tcW w:w="704" w:type="dxa"/>
          </w:tcPr>
          <w:p>
            <w:pPr>
              <w:pStyle w:val="TableParagraph"/>
              <w:spacing w:line="236" w:lineRule="exact" w:before="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(A)</w:t>
            </w:r>
          </w:p>
        </w:tc>
        <w:tc>
          <w:tcPr>
            <w:tcW w:w="5531" w:type="dxa"/>
          </w:tcPr>
          <w:p>
            <w:pPr>
              <w:pStyle w:val="TableParagraph"/>
              <w:spacing w:line="236" w:lineRule="exact" w:before="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(B)</w:t>
            </w:r>
          </w:p>
        </w:tc>
        <w:tc>
          <w:tcPr>
            <w:tcW w:w="3918" w:type="dxa"/>
          </w:tcPr>
          <w:p>
            <w:pPr>
              <w:pStyle w:val="TableParagraph"/>
              <w:spacing w:line="236" w:lineRule="exact" w:before="8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(C)</w:t>
            </w:r>
          </w:p>
        </w:tc>
      </w:tr>
      <w:tr>
        <w:trPr>
          <w:trHeight w:val="9086" w:hRule="atLeast"/>
        </w:trPr>
        <w:tc>
          <w:tcPr>
            <w:tcW w:w="70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G1</w:t>
            </w:r>
          </w:p>
        </w:tc>
        <w:tc>
          <w:tcPr>
            <w:tcW w:w="5531" w:type="dxa"/>
          </w:tcPr>
          <w:p>
            <w:pPr>
              <w:pStyle w:val="TableParagraph"/>
              <w:spacing w:line="244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Bidders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 any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following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types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entities: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606" w:val="left" w:leader="none"/>
                <w:tab w:pos="607" w:val="left" w:leader="none"/>
              </w:tabs>
              <w:spacing w:line="251" w:lineRule="exact" w:before="0" w:after="0"/>
              <w:ind w:left="606" w:right="0" w:hanging="50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OEMs</w:t>
            </w:r>
            <w:r>
              <w:rPr>
                <w:spacing w:val="3"/>
                <w:sz w:val="22"/>
              </w:rPr>
              <w:t> </w:t>
            </w:r>
            <w:r>
              <w:rPr>
                <w:i/>
                <w:sz w:val="22"/>
              </w:rPr>
              <w:t>or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606" w:val="left" w:leader="none"/>
                <w:tab w:pos="607" w:val="left" w:leader="none"/>
              </w:tabs>
              <w:spacing w:line="251" w:lineRule="exact" w:before="0" w:after="0"/>
              <w:ind w:left="606" w:right="0" w:hanging="50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Operating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subsidiary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of OEM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or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607" w:val="left" w:leader="none"/>
              </w:tabs>
              <w:spacing w:line="251" w:lineRule="exact" w:before="4" w:after="0"/>
              <w:ind w:left="606" w:right="0" w:hanging="50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Financial aggregator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or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607" w:val="left" w:leader="none"/>
              </w:tabs>
              <w:spacing w:line="251" w:lineRule="exact" w:before="0" w:after="0"/>
              <w:ind w:left="606" w:right="0" w:hanging="50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Operator</w:t>
            </w: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81" w:right="160"/>
              <w:jc w:val="both"/>
              <w:rPr>
                <w:sz w:val="22"/>
              </w:rPr>
            </w:pPr>
            <w:r>
              <w:rPr>
                <w:sz w:val="22"/>
              </w:rPr>
              <w:t>Bidders may also be a Consortium of maximum 3 (three)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led 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lead bidder.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181" w:right="157"/>
              <w:jc w:val="both"/>
              <w:rPr>
                <w:sz w:val="22"/>
              </w:rPr>
            </w:pPr>
            <w:r>
              <w:rPr>
                <w:sz w:val="22"/>
              </w:rPr>
              <w:t>If the bidder wishes to be a single bidder, and is either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financial aggregator or an operator, then the bidder 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furnish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MOU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OEM(s)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seek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purchase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buses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from,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entire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quantity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bidding for.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Should this bidder become the winning bidder, the same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OEM 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OEMs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 enter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tripartite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agreement with the STU for the complete duration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contract.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181" w:right="159"/>
              <w:jc w:val="both"/>
              <w:rPr>
                <w:sz w:val="22"/>
              </w:rPr>
            </w:pPr>
            <w:r>
              <w:rPr>
                <w:sz w:val="22"/>
              </w:rPr>
              <w:t>Maximum number of consortium members is limited to 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(three),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namely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OEM,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Operators,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Aggregator.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members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OEM/OEM’s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subsidiary.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181" w:right="158"/>
              <w:jc w:val="both"/>
              <w:rPr>
                <w:sz w:val="22"/>
              </w:rPr>
            </w:pPr>
            <w:r>
              <w:rPr>
                <w:sz w:val="22"/>
              </w:rPr>
              <w:t>In case the lead bidder is not the OEM, the OEM/OEM’s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subsidiary is required to stay in the contract for complete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contract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before="1"/>
              <w:ind w:left="181" w:right="160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OEM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cover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applicable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warranties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 battery and technologies for the entire duration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contract.</w:t>
            </w: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07" w:right="187"/>
              <w:rPr>
                <w:sz w:val="22"/>
              </w:rPr>
            </w:pPr>
            <w:r>
              <w:rPr>
                <w:sz w:val="22"/>
              </w:rPr>
              <w:t>Name of consortium members to be indicated clearly in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agreement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(which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submitted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lead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non-lead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members.</w:t>
            </w:r>
          </w:p>
        </w:tc>
        <w:tc>
          <w:tcPr>
            <w:tcW w:w="3918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88" w:right="155"/>
              <w:jc w:val="both"/>
              <w:rPr>
                <w:i/>
                <w:sz w:val="22"/>
              </w:rPr>
            </w:pPr>
            <w:r>
              <w:rPr>
                <w:sz w:val="22"/>
              </w:rPr>
              <w:t>Self-declaration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single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bidder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including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demonstration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of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MoU with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OEM(s)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z w:val="22"/>
              </w:rPr>
              <w:t>if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the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single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bidder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z w:val="22"/>
              </w:rPr>
              <w:t>is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a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financial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aggregator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or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an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operator.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88" w:right="98"/>
              <w:jc w:val="both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Consortium,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agreement,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clearly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mentioning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non-lead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members</w:t>
            </w: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06" w:right="157"/>
              <w:jc w:val="both"/>
              <w:rPr>
                <w:sz w:val="22"/>
              </w:rPr>
            </w:pPr>
            <w:r>
              <w:rPr>
                <w:sz w:val="22"/>
              </w:rPr>
              <w:t>Self-declaration to be provided on letter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head of lead bidder with sign and stamp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competent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authority</w:t>
            </w:r>
          </w:p>
        </w:tc>
      </w:tr>
    </w:tbl>
    <w:p>
      <w:pPr>
        <w:spacing w:after="0"/>
        <w:jc w:val="both"/>
        <w:rPr>
          <w:sz w:val="22"/>
        </w:rPr>
        <w:sectPr>
          <w:pgSz w:w="12240" w:h="15840"/>
          <w:pgMar w:header="0" w:footer="1400" w:top="1300" w:bottom="1640" w:left="460" w:right="100"/>
        </w:sect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5531"/>
        <w:gridCol w:w="3918"/>
      </w:tblGrid>
      <w:tr>
        <w:trPr>
          <w:trHeight w:val="1771" w:hRule="atLeast"/>
        </w:trPr>
        <w:tc>
          <w:tcPr>
            <w:tcW w:w="70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G2</w:t>
            </w:r>
          </w:p>
        </w:tc>
        <w:tc>
          <w:tcPr>
            <w:tcW w:w="553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07" w:right="156"/>
              <w:jc w:val="both"/>
              <w:rPr>
                <w:sz w:val="22"/>
              </w:rPr>
            </w:pPr>
            <w:r>
              <w:rPr>
                <w:sz w:val="22"/>
              </w:rPr>
              <w:t>The OEM (as single bidder or in consortium) shall be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registered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manufacturer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manufacturing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facilities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India under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laws</w:t>
            </w:r>
          </w:p>
        </w:tc>
        <w:tc>
          <w:tcPr>
            <w:tcW w:w="3918" w:type="dxa"/>
          </w:tcPr>
          <w:p>
            <w:pPr>
              <w:pStyle w:val="TableParagraph"/>
              <w:ind w:left="106" w:right="155"/>
              <w:jc w:val="both"/>
              <w:rPr>
                <w:sz w:val="22"/>
              </w:rPr>
            </w:pPr>
            <w:r>
              <w:rPr>
                <w:sz w:val="22"/>
              </w:rPr>
              <w:t>Self-declaration, Manufacturing Facility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address,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Address,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Manufacture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buses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06" w:right="155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Self-declaration to be provided on letter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head</w:t>
            </w:r>
            <w:r>
              <w:rPr>
                <w:i/>
                <w:spacing w:val="36"/>
                <w:sz w:val="22"/>
              </w:rPr>
              <w:t> </w:t>
            </w:r>
            <w:r>
              <w:rPr>
                <w:i/>
                <w:sz w:val="22"/>
              </w:rPr>
              <w:t>of</w:t>
            </w:r>
            <w:r>
              <w:rPr>
                <w:i/>
                <w:spacing w:val="35"/>
                <w:sz w:val="22"/>
              </w:rPr>
              <w:t> </w:t>
            </w:r>
            <w:r>
              <w:rPr>
                <w:i/>
                <w:sz w:val="22"/>
              </w:rPr>
              <w:t>company</w:t>
            </w:r>
            <w:r>
              <w:rPr>
                <w:i/>
                <w:spacing w:val="36"/>
                <w:sz w:val="22"/>
              </w:rPr>
              <w:t> </w:t>
            </w:r>
            <w:r>
              <w:rPr>
                <w:i/>
                <w:sz w:val="22"/>
              </w:rPr>
              <w:t>(OEM)</w:t>
            </w:r>
            <w:r>
              <w:rPr>
                <w:i/>
                <w:spacing w:val="34"/>
                <w:sz w:val="22"/>
              </w:rPr>
              <w:t> </w:t>
            </w:r>
            <w:r>
              <w:rPr>
                <w:i/>
                <w:sz w:val="22"/>
              </w:rPr>
              <w:t>with</w:t>
            </w:r>
            <w:r>
              <w:rPr>
                <w:i/>
                <w:spacing w:val="36"/>
                <w:sz w:val="22"/>
              </w:rPr>
              <w:t> </w:t>
            </w:r>
            <w:r>
              <w:rPr>
                <w:i/>
                <w:sz w:val="22"/>
              </w:rPr>
              <w:t>sign</w:t>
            </w:r>
            <w:r>
              <w:rPr>
                <w:i/>
                <w:spacing w:val="36"/>
                <w:sz w:val="22"/>
              </w:rPr>
              <w:t> </w:t>
            </w:r>
            <w:r>
              <w:rPr>
                <w:i/>
                <w:sz w:val="22"/>
              </w:rPr>
              <w:t>and</w:t>
            </w:r>
          </w:p>
          <w:p>
            <w:pPr>
              <w:pStyle w:val="TableParagraph"/>
              <w:spacing w:line="238" w:lineRule="exact" w:before="1"/>
              <w:ind w:left="106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stamp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from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competent authority</w:t>
            </w:r>
          </w:p>
        </w:tc>
      </w:tr>
      <w:tr>
        <w:trPr>
          <w:trHeight w:val="263" w:hRule="atLeast"/>
        </w:trPr>
        <w:tc>
          <w:tcPr>
            <w:tcW w:w="7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G3</w:t>
            </w:r>
          </w:p>
        </w:tc>
        <w:tc>
          <w:tcPr>
            <w:tcW w:w="9449" w:type="dxa"/>
            <w:gridSpan w:val="2"/>
          </w:tcPr>
          <w:p>
            <w:pPr>
              <w:pStyle w:val="TableParagraph"/>
              <w:spacing w:line="240" w:lineRule="exact" w:before="3"/>
              <w:ind w:left="107"/>
              <w:rPr>
                <w:sz w:val="22"/>
              </w:rPr>
            </w:pPr>
            <w:r>
              <w:rPr>
                <w:sz w:val="22"/>
              </w:rPr>
              <w:t>Bidder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or/and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all members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either:</w:t>
            </w:r>
          </w:p>
        </w:tc>
      </w:tr>
      <w:tr>
        <w:trPr>
          <w:trHeight w:val="1396" w:hRule="atLeast"/>
        </w:trPr>
        <w:tc>
          <w:tcPr>
            <w:tcW w:w="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before="111"/>
              <w:ind w:left="107" w:right="157"/>
              <w:jc w:val="bot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incorporated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India under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 prior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Companies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Act,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1956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(as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amended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re-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enacted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restated,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and including the Companies Act, 2013 as notified 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time)</w:t>
            </w:r>
          </w:p>
          <w:p>
            <w:pPr>
              <w:pStyle w:val="TableParagraph"/>
              <w:spacing w:line="240" w:lineRule="exact" w:before="13"/>
              <w:ind w:left="107"/>
              <w:rPr>
                <w:sz w:val="22"/>
              </w:rPr>
            </w:pPr>
            <w:r>
              <w:rPr>
                <w:sz w:val="22"/>
              </w:rPr>
              <w:t>OR</w:t>
            </w:r>
          </w:p>
        </w:tc>
        <w:tc>
          <w:tcPr>
            <w:tcW w:w="3918" w:type="dxa"/>
          </w:tcPr>
          <w:p>
            <w:pPr>
              <w:pStyle w:val="TableParagraph"/>
              <w:tabs>
                <w:tab w:pos="1606" w:val="left" w:leader="none"/>
                <w:tab w:pos="2179" w:val="left" w:leader="none"/>
                <w:tab w:pos="3043" w:val="left" w:leader="none"/>
                <w:tab w:pos="3479" w:val="left" w:leader="none"/>
              </w:tabs>
              <w:spacing w:line="244" w:lineRule="auto"/>
              <w:ind w:left="106" w:right="158"/>
              <w:rPr>
                <w:sz w:val="22"/>
              </w:rPr>
            </w:pPr>
            <w:r>
              <w:rPr>
                <w:sz w:val="22"/>
              </w:rPr>
              <w:t>Copy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Incorporation,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Memorandum</w:t>
              <w:tab/>
              <w:t>and</w:t>
              <w:tab/>
              <w:t>Article</w:t>
              <w:tab/>
              <w:t>of</w:t>
              <w:tab/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association of the bidder should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submitted</w:t>
            </w:r>
          </w:p>
        </w:tc>
      </w:tr>
      <w:tr>
        <w:trPr>
          <w:trHeight w:val="1517" w:hRule="atLeast"/>
        </w:trPr>
        <w:tc>
          <w:tcPr>
            <w:tcW w:w="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ind w:left="107" w:right="160"/>
              <w:jc w:val="both"/>
              <w:rPr>
                <w:sz w:val="22"/>
              </w:rPr>
            </w:pPr>
            <w:r>
              <w:rPr>
                <w:sz w:val="22"/>
              </w:rPr>
              <w:t>A Trust/Society/Financial Institute/Alternative Investment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(AIF)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registered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competent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i.e.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Reserve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Bank of India (as defined </w:t>
            </w:r>
            <w:r>
              <w:rPr>
                <w:sz w:val="22"/>
              </w:rPr>
              <w:t>in Section 45I(c) of Chapter IIIB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the RBI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Act,1934) or Security Exchange Board of India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(SEBI)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OR</w:t>
            </w:r>
          </w:p>
        </w:tc>
        <w:tc>
          <w:tcPr>
            <w:tcW w:w="3918" w:type="dxa"/>
          </w:tcPr>
          <w:p>
            <w:pPr>
              <w:pStyle w:val="TableParagraph"/>
              <w:spacing w:before="3"/>
              <w:ind w:left="106" w:right="519"/>
              <w:rPr>
                <w:sz w:val="22"/>
              </w:rPr>
            </w:pPr>
            <w:r>
              <w:rPr>
                <w:sz w:val="22"/>
              </w:rPr>
              <w:t>Copy of Registration certificate from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RBI </w:t>
            </w:r>
            <w:r>
              <w:rPr>
                <w:sz w:val="22"/>
              </w:rPr>
              <w:t>or under section 4A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Companies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1956</w:t>
            </w:r>
          </w:p>
        </w:tc>
      </w:tr>
      <w:tr>
        <w:trPr>
          <w:trHeight w:val="1276" w:hRule="atLeast"/>
        </w:trPr>
        <w:tc>
          <w:tcPr>
            <w:tcW w:w="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tabs>
                <w:tab w:pos="1134" w:val="left" w:leader="none"/>
                <w:tab w:pos="2524" w:val="left" w:leader="none"/>
                <w:tab w:pos="3611" w:val="left" w:leader="none"/>
              </w:tabs>
              <w:spacing w:line="242" w:lineRule="auto"/>
              <w:ind w:left="107" w:right="947"/>
              <w:rPr>
                <w:sz w:val="22"/>
              </w:rPr>
            </w:pPr>
            <w:r>
              <w:rPr>
                <w:sz w:val="22"/>
              </w:rPr>
              <w:t>Similar</w:t>
              <w:tab/>
              <w:t>International</w:t>
              <w:tab/>
              <w:t>Financial</w:t>
              <w:tab/>
            </w:r>
            <w:r>
              <w:rPr>
                <w:spacing w:val="-3"/>
                <w:sz w:val="22"/>
              </w:rPr>
              <w:t>Institutions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registered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  <w:p>
            <w:pPr>
              <w:pStyle w:val="TableParagraph"/>
              <w:spacing w:line="242" w:lineRule="auto"/>
              <w:ind w:left="107" w:right="342"/>
              <w:rPr>
                <w:sz w:val="22"/>
              </w:rPr>
            </w:pPr>
            <w:r>
              <w:rPr>
                <w:sz w:val="22"/>
              </w:rPr>
              <w:t>applicable regulators aboard but also registered / licensed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conduct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business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 India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OR</w:t>
            </w:r>
          </w:p>
        </w:tc>
        <w:tc>
          <w:tcPr>
            <w:tcW w:w="3918" w:type="dxa"/>
          </w:tcPr>
          <w:p>
            <w:pPr>
              <w:pStyle w:val="TableParagraph"/>
              <w:spacing w:before="3"/>
              <w:ind w:left="106" w:right="268"/>
              <w:rPr>
                <w:sz w:val="22"/>
              </w:rPr>
            </w:pPr>
            <w:r>
              <w:rPr>
                <w:sz w:val="22"/>
              </w:rPr>
              <w:t>In addition, GST number and PAN card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 FI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also be submitted.</w:t>
            </w:r>
          </w:p>
        </w:tc>
      </w:tr>
      <w:tr>
        <w:trPr>
          <w:trHeight w:val="760" w:hRule="atLeast"/>
        </w:trPr>
        <w:tc>
          <w:tcPr>
            <w:tcW w:w="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35" w:lineRule="auto"/>
              <w:ind w:left="107" w:right="342"/>
              <w:rPr>
                <w:sz w:val="22"/>
              </w:rPr>
            </w:pPr>
            <w:r>
              <w:rPr>
                <w:sz w:val="22"/>
              </w:rPr>
              <w:t>Partnership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firm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registered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Indian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Partnership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Act</w:t>
            </w:r>
          </w:p>
          <w:p>
            <w:pPr>
              <w:pStyle w:val="TableParagraph"/>
              <w:spacing w:line="240" w:lineRule="exact" w:before="4"/>
              <w:ind w:left="107"/>
              <w:rPr>
                <w:sz w:val="22"/>
              </w:rPr>
            </w:pPr>
            <w:r>
              <w:rPr>
                <w:sz w:val="22"/>
              </w:rPr>
              <w:t>OR</w:t>
            </w:r>
          </w:p>
        </w:tc>
        <w:tc>
          <w:tcPr>
            <w:tcW w:w="3918" w:type="dxa"/>
          </w:tcPr>
          <w:p>
            <w:pPr>
              <w:pStyle w:val="TableParagraph"/>
              <w:spacing w:before="3"/>
              <w:ind w:left="106" w:right="568"/>
              <w:rPr>
                <w:sz w:val="22"/>
              </w:rPr>
            </w:pPr>
            <w:r>
              <w:rPr>
                <w:sz w:val="22"/>
              </w:rPr>
              <w:t>Copy of registered Partnership Deed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 submitted</w:t>
            </w:r>
          </w:p>
        </w:tc>
      </w:tr>
      <w:tr>
        <w:trPr>
          <w:trHeight w:val="1022" w:hRule="atLeast"/>
        </w:trPr>
        <w:tc>
          <w:tcPr>
            <w:tcW w:w="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ind w:left="107" w:right="335"/>
              <w:rPr>
                <w:sz w:val="22"/>
              </w:rPr>
            </w:pPr>
            <w:r>
              <w:rPr>
                <w:sz w:val="22"/>
              </w:rPr>
              <w:t>An LLP incorporated under Limited Liability Partnership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2008/Companies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OR</w:t>
            </w:r>
          </w:p>
        </w:tc>
        <w:tc>
          <w:tcPr>
            <w:tcW w:w="3918" w:type="dxa"/>
          </w:tcPr>
          <w:p>
            <w:pPr>
              <w:pStyle w:val="TableParagraph"/>
              <w:ind w:left="106" w:right="157"/>
              <w:jc w:val="both"/>
              <w:rPr>
                <w:sz w:val="22"/>
              </w:rPr>
            </w:pPr>
            <w:r>
              <w:rPr>
                <w:sz w:val="22"/>
              </w:rPr>
              <w:t>Copy of Certificate of Incorporation, 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Registration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should</w:t>
            </w:r>
          </w:p>
          <w:p>
            <w:pPr>
              <w:pStyle w:val="TableParagraph"/>
              <w:spacing w:line="240" w:lineRule="exact" w:before="3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submitted</w:t>
            </w:r>
          </w:p>
        </w:tc>
      </w:tr>
      <w:tr>
        <w:trPr>
          <w:trHeight w:val="1021" w:hRule="atLeast"/>
        </w:trPr>
        <w:tc>
          <w:tcPr>
            <w:tcW w:w="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before="3"/>
              <w:ind w:left="107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registered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proprietary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firm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India</w:t>
            </w:r>
          </w:p>
        </w:tc>
        <w:tc>
          <w:tcPr>
            <w:tcW w:w="3918" w:type="dxa"/>
          </w:tcPr>
          <w:p>
            <w:pPr>
              <w:pStyle w:val="TableParagraph"/>
              <w:spacing w:before="3"/>
              <w:ind w:left="106" w:right="237"/>
              <w:rPr>
                <w:sz w:val="22"/>
              </w:rPr>
            </w:pPr>
            <w:r>
              <w:rPr>
                <w:sz w:val="22"/>
              </w:rPr>
              <w:t>Copy of sales tax/GST registration, EPF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registration, Shops and Establishment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Dept.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certificate,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</w:p>
          <w:p>
            <w:pPr>
              <w:pStyle w:val="TableParagraph"/>
              <w:spacing w:line="238" w:lineRule="exact" w:before="2"/>
              <w:ind w:left="106"/>
              <w:rPr>
                <w:sz w:val="22"/>
              </w:rPr>
            </w:pPr>
            <w:r>
              <w:rPr>
                <w:sz w:val="22"/>
              </w:rPr>
              <w:t>applicable,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submitted</w:t>
            </w:r>
          </w:p>
        </w:tc>
      </w:tr>
      <w:tr>
        <w:trPr>
          <w:trHeight w:val="2025" w:hRule="atLeast"/>
        </w:trPr>
        <w:tc>
          <w:tcPr>
            <w:tcW w:w="70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G4</w:t>
            </w:r>
          </w:p>
        </w:tc>
        <w:tc>
          <w:tcPr>
            <w:tcW w:w="5531" w:type="dxa"/>
          </w:tcPr>
          <w:p>
            <w:pPr>
              <w:pStyle w:val="TableParagraph"/>
              <w:ind w:left="141" w:right="158" w:hanging="34"/>
              <w:jc w:val="both"/>
              <w:rPr>
                <w:sz w:val="22"/>
              </w:rPr>
            </w:pPr>
            <w:r>
              <w:rPr>
                <w:sz w:val="22"/>
              </w:rPr>
              <w:t>The Bidder/s or its parent/subsidiary/sister concern, (any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member of consortium) shall not have been blacklisted 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barred from carrying out its business by any Regulator 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Government Authority/Court of Law, or proved to have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indulged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1"/>
                <w:sz w:val="22"/>
              </w:rPr>
              <w:t>in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1"/>
                <w:sz w:val="22"/>
              </w:rPr>
              <w:t>serious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fraudulent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practices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Court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Law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Commission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Inquiry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India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abroad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at</w:t>
            </w:r>
          </w:p>
          <w:p>
            <w:pPr>
              <w:pStyle w:val="TableParagraph"/>
              <w:spacing w:line="252" w:lineRule="exact"/>
              <w:ind w:left="141" w:right="158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due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submission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stage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during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evaluation process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issuance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LoA.</w:t>
            </w:r>
          </w:p>
        </w:tc>
        <w:tc>
          <w:tcPr>
            <w:tcW w:w="39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06" w:right="166"/>
              <w:rPr>
                <w:sz w:val="22"/>
              </w:rPr>
            </w:pPr>
            <w:r>
              <w:rPr>
                <w:sz w:val="22"/>
              </w:rPr>
              <w:t>A notarized certificate of non-blacklisted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status in respect of the participating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bidder/consortium members is required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 provided.</w:t>
            </w:r>
          </w:p>
        </w:tc>
      </w:tr>
      <w:tr>
        <w:trPr>
          <w:trHeight w:val="1655" w:hRule="atLeast"/>
        </w:trPr>
        <w:tc>
          <w:tcPr>
            <w:tcW w:w="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35" w:lineRule="auto"/>
              <w:ind w:left="141" w:right="155"/>
              <w:jc w:val="both"/>
              <w:rPr>
                <w:sz w:val="22"/>
              </w:rPr>
            </w:pPr>
            <w:r>
              <w:rPr>
                <w:sz w:val="22"/>
              </w:rPr>
              <w:t>OEM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completed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testing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certification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Vehicle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Rules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1989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(CMVR) of at least one (1) of tendered product i.e. 7m, 9m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(100%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operated)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designated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testing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i.e.,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CMVR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type-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approval,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homologation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certificate.</w:t>
            </w:r>
          </w:p>
        </w:tc>
        <w:tc>
          <w:tcPr>
            <w:tcW w:w="3918" w:type="dxa"/>
          </w:tcPr>
          <w:p>
            <w:pPr>
              <w:pStyle w:val="TableParagraph"/>
              <w:ind w:left="106" w:right="262"/>
              <w:rPr>
                <w:sz w:val="22"/>
              </w:rPr>
            </w:pPr>
            <w:r>
              <w:rPr>
                <w:sz w:val="22"/>
              </w:rPr>
              <w:t>Type-approval certificate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homologation certificate from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recognized testing agency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(ARAI/ICAT/CIRT/ VRDE or other)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 least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(mini,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standard)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buses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400" w:top="1380" w:bottom="1620" w:left="460" w:right="100"/>
        </w:sect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5531"/>
        <w:gridCol w:w="3918"/>
      </w:tblGrid>
      <w:tr>
        <w:trPr>
          <w:trHeight w:val="1555" w:hRule="atLeast"/>
        </w:trPr>
        <w:tc>
          <w:tcPr>
            <w:tcW w:w="70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G5</w:t>
            </w:r>
          </w:p>
        </w:tc>
        <w:tc>
          <w:tcPr>
            <w:tcW w:w="5531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41" w:right="159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Additionally,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1"/>
                <w:sz w:val="22"/>
              </w:rPr>
              <w:t>it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sz w:val="22"/>
              </w:rPr>
              <w:t>shall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provide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certification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obtained for its vehicles or parts tested at reputed institutes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like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Central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Institute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Road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Transport,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Pune/Central</w:t>
            </w:r>
          </w:p>
          <w:p>
            <w:pPr>
              <w:pStyle w:val="TableParagraph"/>
              <w:spacing w:line="252" w:lineRule="exact"/>
              <w:ind w:left="141" w:right="161"/>
              <w:jc w:val="both"/>
              <w:rPr>
                <w:sz w:val="22"/>
              </w:rPr>
            </w:pPr>
            <w:r>
              <w:rPr>
                <w:sz w:val="22"/>
              </w:rPr>
              <w:t>Power Research Institute, Bangalore/ ARAI or at any other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Govt.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recognized/reputed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Institute/Laboratory.</w:t>
            </w:r>
          </w:p>
        </w:tc>
        <w:tc>
          <w:tcPr>
            <w:tcW w:w="3918" w:type="dxa"/>
          </w:tcPr>
          <w:p>
            <w:pPr>
              <w:pStyle w:val="TableParagraph"/>
              <w:spacing w:line="247" w:lineRule="exact"/>
              <w:ind w:left="106"/>
              <w:rPr>
                <w:b/>
                <w:i/>
                <w:sz w:val="22"/>
              </w:rPr>
            </w:pPr>
            <w:r>
              <w:rPr>
                <w:sz w:val="22"/>
              </w:rPr>
              <w:t>bidding</w:t>
            </w:r>
            <w:r>
              <w:rPr>
                <w:b/>
                <w:i/>
                <w:color w:val="C0504D"/>
                <w:sz w:val="22"/>
              </w:rPr>
              <w:t>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left="106" w:right="244"/>
              <w:rPr>
                <w:sz w:val="22"/>
              </w:rPr>
            </w:pPr>
            <w:r>
              <w:rPr>
                <w:sz w:val="22"/>
              </w:rPr>
              <w:t>Homologation certificate of the buses 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 deployed under this RFP shall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submitted at the time of delivery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buses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respective STU/Authority.</w:t>
            </w:r>
          </w:p>
        </w:tc>
      </w:tr>
      <w:tr>
        <w:trPr>
          <w:trHeight w:val="1765" w:hRule="atLeast"/>
        </w:trPr>
        <w:tc>
          <w:tcPr>
            <w:tcW w:w="70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G6</w:t>
            </w:r>
          </w:p>
        </w:tc>
        <w:tc>
          <w:tcPr>
            <w:tcW w:w="5531" w:type="dxa"/>
          </w:tcPr>
          <w:p>
            <w:pPr>
              <w:pStyle w:val="TableParagraph"/>
              <w:ind w:left="107" w:right="146"/>
              <w:rPr>
                <w:sz w:val="22"/>
              </w:rPr>
            </w:pPr>
            <w:r>
              <w:rPr>
                <w:sz w:val="22"/>
              </w:rPr>
              <w:t>Provide certificate of compliance for indigenization of xEV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parts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eBus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 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details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clause 22.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tabs>
                <w:tab w:pos="1463" w:val="left" w:leader="none"/>
                <w:tab w:pos="2131" w:val="left" w:leader="none"/>
                <w:tab w:pos="3184" w:val="left" w:leader="none"/>
                <w:tab w:pos="4017" w:val="left" w:leader="none"/>
                <w:tab w:pos="5029" w:val="left" w:leader="none"/>
              </w:tabs>
              <w:ind w:left="107" w:right="158"/>
              <w:rPr>
                <w:sz w:val="22"/>
              </w:rPr>
            </w:pPr>
            <w:r>
              <w:rPr>
                <w:sz w:val="22"/>
              </w:rPr>
              <w:t>Certification</w:t>
              <w:tab/>
              <w:t>from</w:t>
              <w:tab/>
              <w:t>approved</w:t>
              <w:tab/>
              <w:t>testing</w:t>
              <w:tab/>
              <w:t>agencies</w:t>
              <w:tab/>
            </w:r>
            <w:r>
              <w:rPr>
                <w:spacing w:val="-1"/>
                <w:sz w:val="22"/>
              </w:rPr>
              <w:t>like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ARAI/ICAT/CIRT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against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components/localization</w:t>
            </w:r>
          </w:p>
        </w:tc>
        <w:tc>
          <w:tcPr>
            <w:tcW w:w="3918" w:type="dxa"/>
          </w:tcPr>
          <w:p>
            <w:pPr>
              <w:pStyle w:val="TableParagraph"/>
              <w:spacing w:before="3"/>
              <w:ind w:left="106" w:right="231"/>
              <w:rPr>
                <w:sz w:val="22"/>
              </w:rPr>
            </w:pPr>
            <w:r>
              <w:rPr>
                <w:sz w:val="22"/>
              </w:rPr>
              <w:t>Self-certification for compliance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indigenization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bidding.</w:t>
            </w: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30" w:lineRule="auto"/>
              <w:ind w:left="147" w:right="152"/>
              <w:rPr>
                <w:sz w:val="22"/>
              </w:rPr>
            </w:pPr>
            <w:r>
              <w:rPr>
                <w:sz w:val="22"/>
              </w:rPr>
              <w:t>Final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complying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22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applicable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submitted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31" w:lineRule="exact"/>
              <w:ind w:left="147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delivery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buses.</w:t>
            </w:r>
          </w:p>
        </w:tc>
      </w:tr>
    </w:tbl>
    <w:p>
      <w:pPr>
        <w:pStyle w:val="BodyText"/>
        <w:spacing w:before="1"/>
        <w:rPr>
          <w:sz w:val="25"/>
        </w:rPr>
      </w:pPr>
    </w:p>
    <w:p>
      <w:pPr>
        <w:pStyle w:val="BodyText"/>
        <w:spacing w:line="273" w:lineRule="auto" w:before="92"/>
        <w:ind w:left="533" w:right="692"/>
      </w:pPr>
      <w:r>
        <w:rPr>
          <w:spacing w:val="-1"/>
        </w:rPr>
        <w:t>Only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Bids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Bidder</w:t>
      </w:r>
      <w:r>
        <w:rPr>
          <w:spacing w:val="-10"/>
        </w:rPr>
        <w:t> </w:t>
      </w:r>
      <w:r>
        <w:rPr/>
        <w:t>meeting</w:t>
      </w:r>
      <w:r>
        <w:rPr>
          <w:spacing w:val="-9"/>
        </w:rPr>
        <w:t> </w:t>
      </w:r>
      <w:r>
        <w:rPr/>
        <w:t>above</w:t>
      </w:r>
      <w:r>
        <w:rPr>
          <w:spacing w:val="-12"/>
        </w:rPr>
        <w:t> </w:t>
      </w:r>
      <w:r>
        <w:rPr/>
        <w:t>Eligibility</w:t>
      </w:r>
      <w:r>
        <w:rPr>
          <w:spacing w:val="-9"/>
        </w:rPr>
        <w:t> </w:t>
      </w:r>
      <w:r>
        <w:rPr/>
        <w:t>Criteria</w:t>
      </w:r>
      <w:r>
        <w:rPr>
          <w:spacing w:val="-11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11"/>
        </w:rPr>
        <w:t> </w:t>
      </w:r>
      <w:r>
        <w:rPr/>
        <w:t>considered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assessment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next</w:t>
      </w:r>
      <w:r>
        <w:rPr>
          <w:spacing w:val="-6"/>
        </w:rPr>
        <w:t> </w:t>
      </w:r>
      <w:r>
        <w:rPr/>
        <w:t>stage</w:t>
      </w:r>
      <w:r>
        <w:rPr>
          <w:spacing w:val="1"/>
        </w:rPr>
        <w:t> </w:t>
      </w:r>
      <w:r>
        <w:rPr/>
        <w:t>of</w:t>
      </w:r>
      <w:r>
        <w:rPr>
          <w:spacing w:val="-52"/>
        </w:rPr>
        <w:t> </w:t>
      </w:r>
      <w:r>
        <w:rPr/>
        <w:t>assessment of Qualification</w:t>
      </w:r>
      <w:r>
        <w:rPr>
          <w:spacing w:val="-5"/>
        </w:rPr>
        <w:t> </w:t>
      </w:r>
      <w:r>
        <w:rPr/>
        <w:t>Criteria.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722"/>
        <w:gridCol w:w="2316"/>
        <w:gridCol w:w="2268"/>
        <w:gridCol w:w="259"/>
        <w:gridCol w:w="3723"/>
      </w:tblGrid>
      <w:tr>
        <w:trPr>
          <w:trHeight w:val="702" w:hRule="atLeast"/>
        </w:trPr>
        <w:tc>
          <w:tcPr>
            <w:tcW w:w="792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218"/>
              <w:rPr>
                <w:b/>
                <w:sz w:val="22"/>
              </w:rPr>
            </w:pPr>
            <w:r>
              <w:rPr>
                <w:b/>
                <w:sz w:val="22"/>
              </w:rPr>
              <w:t>SN</w:t>
            </w:r>
          </w:p>
        </w:tc>
        <w:tc>
          <w:tcPr>
            <w:tcW w:w="5565" w:type="dxa"/>
            <w:gridSpan w:val="4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615"/>
              <w:rPr>
                <w:b/>
                <w:sz w:val="22"/>
              </w:rPr>
            </w:pPr>
            <w:r>
              <w:rPr>
                <w:b/>
                <w:sz w:val="22"/>
              </w:rPr>
              <w:t>Financial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Qualifications</w:t>
            </w:r>
          </w:p>
        </w:tc>
        <w:tc>
          <w:tcPr>
            <w:tcW w:w="3723" w:type="dxa"/>
          </w:tcPr>
          <w:p>
            <w:pPr>
              <w:pStyle w:val="TableParagraph"/>
              <w:tabs>
                <w:tab w:pos="1842" w:val="left" w:leader="none"/>
              </w:tabs>
              <w:spacing w:line="290" w:lineRule="atLeast" w:before="81"/>
              <w:ind w:left="837" w:right="490" w:hanging="250"/>
              <w:rPr>
                <w:b/>
                <w:sz w:val="22"/>
              </w:rPr>
            </w:pPr>
            <w:r>
              <w:rPr>
                <w:b/>
                <w:sz w:val="22"/>
              </w:rPr>
              <w:t>Details of</w:t>
              <w:tab/>
            </w:r>
            <w:r>
              <w:rPr>
                <w:b/>
                <w:spacing w:val="-2"/>
                <w:sz w:val="22"/>
              </w:rPr>
              <w:t>the Documents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submitted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bidder(s)</w:t>
            </w:r>
          </w:p>
        </w:tc>
      </w:tr>
      <w:tr>
        <w:trPr>
          <w:trHeight w:val="374" w:hRule="atLeast"/>
        </w:trPr>
        <w:tc>
          <w:tcPr>
            <w:tcW w:w="792" w:type="dxa"/>
          </w:tcPr>
          <w:p>
            <w:pPr>
              <w:pStyle w:val="TableParagraph"/>
              <w:spacing w:line="236" w:lineRule="exact" w:before="118"/>
              <w:ind w:left="206"/>
              <w:rPr>
                <w:b/>
                <w:sz w:val="22"/>
              </w:rPr>
            </w:pPr>
            <w:r>
              <w:rPr>
                <w:b/>
                <w:sz w:val="22"/>
              </w:rPr>
              <w:t>(A)</w:t>
            </w:r>
          </w:p>
        </w:tc>
        <w:tc>
          <w:tcPr>
            <w:tcW w:w="5565" w:type="dxa"/>
            <w:gridSpan w:val="4"/>
          </w:tcPr>
          <w:p>
            <w:pPr>
              <w:pStyle w:val="TableParagraph"/>
              <w:spacing w:line="236" w:lineRule="exact" w:before="118"/>
              <w:ind w:left="2579" w:right="26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(B)</w:t>
            </w:r>
          </w:p>
        </w:tc>
        <w:tc>
          <w:tcPr>
            <w:tcW w:w="3723" w:type="dxa"/>
          </w:tcPr>
          <w:p>
            <w:pPr>
              <w:pStyle w:val="TableParagraph"/>
              <w:spacing w:line="236" w:lineRule="exact" w:before="118"/>
              <w:ind w:left="1660" w:right="17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(C)</w:t>
            </w:r>
          </w:p>
        </w:tc>
      </w:tr>
      <w:tr>
        <w:trPr>
          <w:trHeight w:val="1610" w:hRule="atLeast"/>
        </w:trPr>
        <w:tc>
          <w:tcPr>
            <w:tcW w:w="79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F1</w:t>
            </w:r>
          </w:p>
        </w:tc>
        <w:tc>
          <w:tcPr>
            <w:tcW w:w="5565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39"/>
              <w:ind w:left="65" w:right="52"/>
              <w:jc w:val="both"/>
              <w:rPr>
                <w:sz w:val="22"/>
              </w:rPr>
            </w:pPr>
            <w:r>
              <w:rPr>
                <w:sz w:val="22"/>
              </w:rPr>
              <w:t>Bidder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Average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Annual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Turnover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(MAAT), during the last 3 years ending on the relevant date.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financial years which will be considered are 2021-22,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2020-21,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2019-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threshold defined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below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lot:</w:t>
            </w:r>
          </w:p>
        </w:tc>
        <w:tc>
          <w:tcPr>
            <w:tcW w:w="372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ind w:left="47" w:right="96"/>
              <w:rPr>
                <w:sz w:val="22"/>
              </w:rPr>
            </w:pPr>
            <w:r>
              <w:rPr>
                <w:sz w:val="22"/>
              </w:rPr>
              <w:t>Annual Report (audited balance sheet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 profit &amp; loss account of the relevant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i.e.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financials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last 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years.</w:t>
            </w:r>
          </w:p>
        </w:tc>
      </w:tr>
      <w:tr>
        <w:trPr>
          <w:trHeight w:val="506" w:hRule="atLeast"/>
        </w:trPr>
        <w:tc>
          <w:tcPr>
            <w:tcW w:w="79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Lot</w:t>
            </w:r>
          </w:p>
        </w:tc>
        <w:tc>
          <w:tcPr>
            <w:tcW w:w="2316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Bus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Type</w:t>
            </w:r>
          </w:p>
        </w:tc>
        <w:tc>
          <w:tcPr>
            <w:tcW w:w="2268" w:type="dxa"/>
          </w:tcPr>
          <w:p>
            <w:pPr>
              <w:pStyle w:val="TableParagraph"/>
              <w:spacing w:line="252" w:lineRule="exact"/>
              <w:ind w:left="109" w:right="167"/>
              <w:rPr>
                <w:b/>
                <w:sz w:val="22"/>
              </w:rPr>
            </w:pPr>
            <w:r>
              <w:rPr>
                <w:b/>
                <w:sz w:val="22"/>
              </w:rPr>
              <w:t>MAAT Requirement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(INR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Crore)</w:t>
            </w:r>
          </w:p>
        </w:tc>
        <w:tc>
          <w:tcPr>
            <w:tcW w:w="25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79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6" w:type="dxa"/>
            <w:gridSpan w:val="3"/>
            <w:tcBorders>
              <w:left w:val="single" w:sz="8" w:space="0" w:color="000000"/>
            </w:tcBorders>
          </w:tcPr>
          <w:p>
            <w:pPr>
              <w:pStyle w:val="TableParagraph"/>
              <w:spacing w:line="232" w:lineRule="exact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Type-I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services</w:t>
            </w:r>
          </w:p>
        </w:tc>
        <w:tc>
          <w:tcPr>
            <w:tcW w:w="2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79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98"/>
              <w:rPr>
                <w:sz w:val="22"/>
              </w:rPr>
            </w:pPr>
            <w:r>
              <w:rPr>
                <w:sz w:val="22"/>
              </w:rPr>
              <w:t>Lot 1</w:t>
            </w:r>
          </w:p>
        </w:tc>
        <w:tc>
          <w:tcPr>
            <w:tcW w:w="231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</w:t>
            </w:r>
          </w:p>
          <w:p>
            <w:pPr>
              <w:pStyle w:val="TableParagraph"/>
              <w:spacing w:line="238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Bus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right="814"/>
              <w:jc w:val="right"/>
              <w:rPr>
                <w:sz w:val="22"/>
              </w:rPr>
            </w:pPr>
            <w:r>
              <w:rPr>
                <w:sz w:val="22"/>
              </w:rPr>
              <w:t>137.94</w:t>
            </w:r>
          </w:p>
        </w:tc>
        <w:tc>
          <w:tcPr>
            <w:tcW w:w="2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79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98"/>
              <w:rPr>
                <w:sz w:val="22"/>
              </w:rPr>
            </w:pPr>
            <w:r>
              <w:rPr>
                <w:sz w:val="22"/>
              </w:rPr>
              <w:t>Lot 2</w:t>
            </w:r>
          </w:p>
        </w:tc>
        <w:tc>
          <w:tcPr>
            <w:tcW w:w="231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Non-</w:t>
            </w:r>
          </w:p>
          <w:p>
            <w:pPr>
              <w:pStyle w:val="TableParagraph"/>
              <w:spacing w:line="238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55.69</w:t>
            </w:r>
          </w:p>
        </w:tc>
        <w:tc>
          <w:tcPr>
            <w:tcW w:w="2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79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left="98"/>
              <w:rPr>
                <w:sz w:val="22"/>
              </w:rPr>
            </w:pPr>
            <w:r>
              <w:rPr>
                <w:sz w:val="22"/>
              </w:rPr>
              <w:t>Lot 3</w:t>
            </w:r>
          </w:p>
        </w:tc>
        <w:tc>
          <w:tcPr>
            <w:tcW w:w="231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 Floor</w:t>
            </w:r>
          </w:p>
          <w:p>
            <w:pPr>
              <w:pStyle w:val="TableParagraph"/>
              <w:spacing w:line="238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26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38" w:lineRule="exact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56.03</w:t>
            </w:r>
          </w:p>
        </w:tc>
        <w:tc>
          <w:tcPr>
            <w:tcW w:w="2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4" w:lineRule="exact"/>
              <w:ind w:left="98"/>
              <w:rPr>
                <w:sz w:val="22"/>
              </w:rPr>
            </w:pPr>
            <w:r>
              <w:rPr>
                <w:sz w:val="22"/>
              </w:rPr>
              <w:t>Lot 4</w:t>
            </w:r>
          </w:p>
        </w:tc>
        <w:tc>
          <w:tcPr>
            <w:tcW w:w="2316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9m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 Bus</w:t>
            </w:r>
          </w:p>
        </w:tc>
        <w:tc>
          <w:tcPr>
            <w:tcW w:w="2268" w:type="dxa"/>
          </w:tcPr>
          <w:p>
            <w:pPr>
              <w:pStyle w:val="TableParagraph"/>
              <w:spacing w:line="234" w:lineRule="exact"/>
              <w:ind w:right="814"/>
              <w:jc w:val="right"/>
              <w:rPr>
                <w:sz w:val="22"/>
              </w:rPr>
            </w:pPr>
            <w:r>
              <w:rPr>
                <w:sz w:val="22"/>
              </w:rPr>
              <w:t>117.44</w:t>
            </w:r>
          </w:p>
        </w:tc>
        <w:tc>
          <w:tcPr>
            <w:tcW w:w="2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79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40" w:lineRule="exact"/>
              <w:ind w:left="98"/>
              <w:rPr>
                <w:sz w:val="22"/>
              </w:rPr>
            </w:pPr>
            <w:r>
              <w:rPr>
                <w:sz w:val="22"/>
              </w:rPr>
              <w:t>Lot 5</w:t>
            </w:r>
          </w:p>
        </w:tc>
        <w:tc>
          <w:tcPr>
            <w:tcW w:w="231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9m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Bus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40" w:lineRule="exact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15.80</w:t>
            </w:r>
          </w:p>
        </w:tc>
        <w:tc>
          <w:tcPr>
            <w:tcW w:w="2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79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40" w:lineRule="exact"/>
              <w:ind w:left="98"/>
              <w:rPr>
                <w:sz w:val="22"/>
              </w:rPr>
            </w:pPr>
            <w:r>
              <w:rPr>
                <w:sz w:val="22"/>
              </w:rPr>
              <w:t>Lot 6</w:t>
            </w:r>
          </w:p>
        </w:tc>
        <w:tc>
          <w:tcPr>
            <w:tcW w:w="231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7m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Bus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40" w:lineRule="exact"/>
              <w:ind w:right="824"/>
              <w:jc w:val="right"/>
              <w:rPr>
                <w:sz w:val="22"/>
              </w:rPr>
            </w:pPr>
            <w:r>
              <w:rPr>
                <w:sz w:val="22"/>
              </w:rPr>
              <w:t>0.33</w:t>
            </w:r>
          </w:p>
        </w:tc>
        <w:tc>
          <w:tcPr>
            <w:tcW w:w="2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79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6" w:type="dxa"/>
            <w:gridSpan w:val="3"/>
            <w:tcBorders>
              <w:left w:val="single" w:sz="8" w:space="0" w:color="000000"/>
            </w:tcBorders>
          </w:tcPr>
          <w:p>
            <w:pPr>
              <w:pStyle w:val="TableParagraph"/>
              <w:spacing w:line="232" w:lineRule="exact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Type-III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  <w:r>
              <w:rPr>
                <w:b/>
                <w:spacing w:val="53"/>
                <w:sz w:val="22"/>
              </w:rPr>
              <w:t> </w:t>
            </w:r>
            <w:r>
              <w:rPr>
                <w:b/>
                <w:sz w:val="22"/>
              </w:rPr>
              <w:t>Services</w:t>
            </w:r>
          </w:p>
        </w:tc>
        <w:tc>
          <w:tcPr>
            <w:tcW w:w="2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0" w:hRule="atLeast"/>
        </w:trPr>
        <w:tc>
          <w:tcPr>
            <w:tcW w:w="79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40" w:lineRule="exact"/>
              <w:ind w:left="98"/>
              <w:rPr>
                <w:sz w:val="22"/>
              </w:rPr>
            </w:pPr>
            <w:r>
              <w:rPr>
                <w:sz w:val="22"/>
              </w:rPr>
              <w:t>Lot 7</w:t>
            </w:r>
          </w:p>
        </w:tc>
        <w:tc>
          <w:tcPr>
            <w:tcW w:w="231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 Floor</w:t>
            </w:r>
          </w:p>
          <w:p>
            <w:pPr>
              <w:pStyle w:val="TableParagraph"/>
              <w:spacing w:line="252" w:lineRule="exact"/>
              <w:ind w:left="108" w:right="1036"/>
              <w:rPr>
                <w:sz w:val="22"/>
              </w:rPr>
            </w:pPr>
            <w:r>
              <w:rPr>
                <w:sz w:val="22"/>
              </w:rPr>
              <w:t>Non-AC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(Intercity)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40" w:lineRule="exact"/>
              <w:ind w:right="871"/>
              <w:jc w:val="right"/>
              <w:rPr>
                <w:sz w:val="22"/>
              </w:rPr>
            </w:pPr>
            <w:r>
              <w:rPr>
                <w:sz w:val="22"/>
              </w:rPr>
              <w:t>75.74</w:t>
            </w:r>
          </w:p>
        </w:tc>
        <w:tc>
          <w:tcPr>
            <w:tcW w:w="2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0" w:hRule="atLeast"/>
        </w:trPr>
        <w:tc>
          <w:tcPr>
            <w:tcW w:w="79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65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252" w:lineRule="exact"/>
              <w:ind w:left="65" w:right="50"/>
              <w:rPr>
                <w:i/>
                <w:sz w:val="22"/>
              </w:rPr>
            </w:pPr>
            <w:r>
              <w:rPr>
                <w:i/>
                <w:sz w:val="22"/>
              </w:rPr>
              <w:t>Please</w:t>
            </w:r>
            <w:r>
              <w:rPr>
                <w:i/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note</w:t>
            </w:r>
            <w:r>
              <w:rPr>
                <w:i/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Minimum</w:t>
            </w:r>
            <w:r>
              <w:rPr>
                <w:i/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Average</w:t>
            </w:r>
            <w:r>
              <w:rPr>
                <w:i/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Annual</w:t>
            </w:r>
            <w:r>
              <w:rPr>
                <w:i/>
                <w:spacing w:val="26"/>
                <w:sz w:val="22"/>
              </w:rPr>
              <w:t> </w:t>
            </w:r>
            <w:r>
              <w:rPr>
                <w:i/>
                <w:sz w:val="22"/>
              </w:rPr>
              <w:t>Turnover</w:t>
            </w:r>
            <w:r>
              <w:rPr>
                <w:i/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(MAAT)</w:t>
            </w:r>
            <w:r>
              <w:rPr>
                <w:i/>
                <w:spacing w:val="23"/>
                <w:sz w:val="22"/>
              </w:rPr>
              <w:t> </w:t>
            </w:r>
            <w:r>
              <w:rPr>
                <w:i/>
                <w:sz w:val="22"/>
              </w:rPr>
              <w:t>is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defined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as the Revenue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from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Operations.</w:t>
            </w:r>
          </w:p>
        </w:tc>
        <w:tc>
          <w:tcPr>
            <w:tcW w:w="3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1400" w:top="1380" w:bottom="1600" w:left="460" w:right="100"/>
        </w:sect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5578"/>
        <w:gridCol w:w="3722"/>
      </w:tblGrid>
      <w:tr>
        <w:trPr>
          <w:trHeight w:val="3655" w:hRule="atLeast"/>
        </w:trPr>
        <w:tc>
          <w:tcPr>
            <w:tcW w:w="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77" w:right="55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In case of consortium, combined turnover of the consortium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members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will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be considered.</w:t>
            </w:r>
          </w:p>
          <w:p>
            <w:pPr>
              <w:pStyle w:val="TableParagraph"/>
              <w:spacing w:before="120"/>
              <w:ind w:left="77" w:right="53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If the Bidder opts bid for more than one lot, then the MAAT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requirement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for</w:t>
            </w:r>
            <w:r>
              <w:rPr>
                <w:i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the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Bidder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would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be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the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cumulative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the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MAAT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requirement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for all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the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lots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being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bid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for.</w:t>
            </w:r>
          </w:p>
          <w:p>
            <w:pPr>
              <w:pStyle w:val="TableParagraph"/>
              <w:spacing w:before="122"/>
              <w:ind w:left="77" w:right="52"/>
              <w:jc w:val="both"/>
              <w:rPr>
                <w:i/>
                <w:sz w:val="22"/>
              </w:rPr>
            </w:pPr>
            <w:r>
              <w:rPr>
                <w:i/>
                <w:spacing w:val="-1"/>
                <w:sz w:val="22"/>
              </w:rPr>
              <w:t>Relaxation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for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Micro,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Small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z w:val="22"/>
              </w:rPr>
              <w:t>and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Medium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Enterprises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(MSME)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in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MAAT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required provided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as per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policy.</w:t>
            </w:r>
          </w:p>
          <w:p>
            <w:pPr>
              <w:pStyle w:val="TableParagraph"/>
              <w:spacing w:before="121"/>
              <w:ind w:left="77" w:right="52"/>
              <w:jc w:val="both"/>
              <w:rPr>
                <w:sz w:val="22"/>
              </w:rPr>
            </w:pPr>
            <w:r>
              <w:rPr>
                <w:sz w:val="22"/>
              </w:rPr>
              <w:t>In case Audited Financial statement of FY 2021-22 is 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alternatively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Audited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statement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FY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2018-19,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FY-2019-20,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FY-2020-</w:t>
            </w:r>
          </w:p>
          <w:p>
            <w:pPr>
              <w:pStyle w:val="TableParagraph"/>
              <w:spacing w:line="252" w:lineRule="exact"/>
              <w:ind w:left="77" w:right="56"/>
              <w:jc w:val="both"/>
              <w:rPr>
                <w:sz w:val="22"/>
              </w:rPr>
            </w:pPr>
            <w:r>
              <w:rPr>
                <w:sz w:val="22"/>
              </w:rPr>
              <w:t>21.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case,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Avg.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year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2018-19,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FY-2019-20,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FY-2020-21 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 considered.</w:t>
            </w:r>
          </w:p>
        </w:tc>
        <w:tc>
          <w:tcPr>
            <w:tcW w:w="37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49" w:hRule="atLeast"/>
        </w:trPr>
        <w:tc>
          <w:tcPr>
            <w:tcW w:w="78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34"/>
              </w:rPr>
            </w:pPr>
          </w:p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F2</w:t>
            </w:r>
          </w:p>
        </w:tc>
        <w:tc>
          <w:tcPr>
            <w:tcW w:w="5578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332" w:val="left" w:leader="none"/>
              </w:tabs>
              <w:spacing w:line="235" w:lineRule="auto" w:before="0" w:after="0"/>
              <w:ind w:left="77" w:right="57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net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worth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Bidder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firm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(manufacturer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principal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of authorized representative) should not be negative on ‘The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Relevant Date’ 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also</w:t>
            </w: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404" w:val="left" w:leader="none"/>
              </w:tabs>
              <w:spacing w:line="235" w:lineRule="auto" w:before="0" w:after="0"/>
              <w:ind w:left="77" w:right="56" w:firstLine="0"/>
              <w:jc w:val="both"/>
              <w:rPr>
                <w:sz w:val="22"/>
              </w:rPr>
            </w:pPr>
            <w:r>
              <w:rPr>
                <w:sz w:val="22"/>
              </w:rPr>
              <w:t>should not have eroded by more than 30% (thirty percent)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three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years,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‘The Relevant Date’.</w:t>
            </w:r>
          </w:p>
          <w:p>
            <w:pPr>
              <w:pStyle w:val="TableParagraph"/>
              <w:spacing w:before="120"/>
              <w:ind w:left="77" w:right="61"/>
              <w:jc w:val="both"/>
              <w:rPr>
                <w:sz w:val="22"/>
              </w:rPr>
            </w:pPr>
            <w:r>
              <w:rPr>
                <w:sz w:val="22"/>
              </w:rPr>
              <w:t>In case of consortium, this condition is to be filled by all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members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individually.</w:t>
            </w:r>
          </w:p>
          <w:p>
            <w:pPr>
              <w:pStyle w:val="TableParagraph"/>
              <w:spacing w:before="120"/>
              <w:ind w:left="77" w:right="52"/>
              <w:jc w:val="both"/>
              <w:rPr>
                <w:sz w:val="22"/>
              </w:rPr>
            </w:pPr>
            <w:r>
              <w:rPr>
                <w:sz w:val="22"/>
              </w:rPr>
              <w:t>In case Audited Financial statement of FY 2021-22 is 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alternatively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Audited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statement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FY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2018-19,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FY-2019-20,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FY-2020-</w:t>
            </w:r>
          </w:p>
          <w:p>
            <w:pPr>
              <w:pStyle w:val="TableParagraph"/>
              <w:spacing w:line="252" w:lineRule="exact"/>
              <w:ind w:left="77" w:right="56"/>
              <w:jc w:val="both"/>
              <w:rPr>
                <w:sz w:val="22"/>
              </w:rPr>
            </w:pPr>
            <w:r>
              <w:rPr>
                <w:sz w:val="22"/>
              </w:rPr>
              <w:t>21.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case,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Avg.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year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2018-19,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FY-2019-20,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FY-2020-21 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 considered.</w:t>
            </w:r>
          </w:p>
        </w:tc>
        <w:tc>
          <w:tcPr>
            <w:tcW w:w="3722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35" w:lineRule="auto"/>
              <w:ind w:left="46" w:right="50"/>
              <w:jc w:val="both"/>
              <w:rPr>
                <w:sz w:val="22"/>
              </w:rPr>
            </w:pPr>
            <w:r>
              <w:rPr>
                <w:sz w:val="22"/>
              </w:rPr>
              <w:t>Annual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(audited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balance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sheet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 profit &amp; loss account of the relevant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i.e.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financials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last 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years.</w:t>
            </w:r>
          </w:p>
        </w:tc>
      </w:tr>
    </w:tbl>
    <w:p>
      <w:pPr>
        <w:spacing w:line="268" w:lineRule="auto" w:before="0"/>
        <w:ind w:left="533" w:right="1438" w:hanging="142"/>
        <w:jc w:val="left"/>
        <w:rPr>
          <w:i/>
          <w:sz w:val="22"/>
        </w:rPr>
      </w:pPr>
      <w:r>
        <w:rPr>
          <w:i/>
          <w:sz w:val="22"/>
        </w:rPr>
        <w:t>Aggregating the credentials of any Associate of the Bidder for the purpose of meeting the revenue/ATO shall be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permitted.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5581"/>
        <w:gridCol w:w="3737"/>
      </w:tblGrid>
      <w:tr>
        <w:trPr>
          <w:trHeight w:val="820" w:hRule="atLeast"/>
        </w:trPr>
        <w:tc>
          <w:tcPr>
            <w:tcW w:w="778" w:type="dxa"/>
          </w:tcPr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ind w:left="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S</w:t>
            </w:r>
          </w:p>
          <w:p>
            <w:pPr>
              <w:pStyle w:val="TableParagraph"/>
              <w:spacing w:before="2"/>
              <w:ind w:left="4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5581" w:type="dxa"/>
          </w:tcPr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ind w:left="2"/>
              <w:rPr>
                <w:b/>
                <w:sz w:val="22"/>
              </w:rPr>
            </w:pPr>
            <w:r>
              <w:rPr>
                <w:b/>
                <w:sz w:val="22"/>
              </w:rPr>
              <w:t>Technical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Qualifications</w:t>
            </w:r>
          </w:p>
        </w:tc>
        <w:tc>
          <w:tcPr>
            <w:tcW w:w="3737" w:type="dxa"/>
          </w:tcPr>
          <w:p>
            <w:pPr>
              <w:pStyle w:val="TableParagraph"/>
              <w:spacing w:line="278" w:lineRule="auto" w:before="118"/>
              <w:ind w:left="143" w:right="830" w:hanging="120"/>
              <w:rPr>
                <w:b/>
                <w:sz w:val="22"/>
              </w:rPr>
            </w:pPr>
            <w:r>
              <w:rPr>
                <w:b/>
                <w:sz w:val="22"/>
              </w:rPr>
              <w:t>Details of the Documents to be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submitted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by bidder(s)</w:t>
            </w:r>
          </w:p>
        </w:tc>
      </w:tr>
      <w:tr>
        <w:trPr>
          <w:trHeight w:val="532" w:hRule="atLeast"/>
        </w:trPr>
        <w:tc>
          <w:tcPr>
            <w:tcW w:w="778" w:type="dxa"/>
          </w:tcPr>
          <w:p>
            <w:pPr>
              <w:pStyle w:val="TableParagraph"/>
              <w:spacing w:before="118"/>
              <w:ind w:left="4"/>
              <w:rPr>
                <w:b/>
                <w:sz w:val="22"/>
              </w:rPr>
            </w:pPr>
            <w:r>
              <w:rPr>
                <w:b/>
                <w:sz w:val="22"/>
              </w:rPr>
              <w:t>(A)</w:t>
            </w:r>
          </w:p>
        </w:tc>
        <w:tc>
          <w:tcPr>
            <w:tcW w:w="5581" w:type="dxa"/>
          </w:tcPr>
          <w:p>
            <w:pPr>
              <w:pStyle w:val="TableParagraph"/>
              <w:spacing w:before="118"/>
              <w:ind w:left="2"/>
              <w:rPr>
                <w:b/>
                <w:sz w:val="22"/>
              </w:rPr>
            </w:pPr>
            <w:r>
              <w:rPr>
                <w:b/>
                <w:sz w:val="22"/>
              </w:rPr>
              <w:t>(B)</w:t>
            </w:r>
          </w:p>
        </w:tc>
        <w:tc>
          <w:tcPr>
            <w:tcW w:w="3737" w:type="dxa"/>
          </w:tcPr>
          <w:p>
            <w:pPr>
              <w:pStyle w:val="TableParagraph"/>
              <w:spacing w:before="118"/>
              <w:ind w:left="2"/>
              <w:rPr>
                <w:b/>
                <w:sz w:val="22"/>
              </w:rPr>
            </w:pPr>
            <w:r>
              <w:rPr>
                <w:b/>
                <w:sz w:val="22"/>
              </w:rPr>
              <w:t>(C)</w:t>
            </w:r>
          </w:p>
        </w:tc>
      </w:tr>
      <w:tr>
        <w:trPr>
          <w:trHeight w:val="2995" w:hRule="atLeast"/>
        </w:trPr>
        <w:tc>
          <w:tcPr>
            <w:tcW w:w="778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03"/>
              <w:ind w:left="4"/>
              <w:rPr>
                <w:sz w:val="22"/>
              </w:rPr>
            </w:pPr>
            <w:r>
              <w:rPr>
                <w:sz w:val="22"/>
              </w:rPr>
              <w:t>T1</w:t>
            </w:r>
          </w:p>
        </w:tc>
        <w:tc>
          <w:tcPr>
            <w:tcW w:w="5581" w:type="dxa"/>
          </w:tcPr>
          <w:p>
            <w:pPr>
              <w:pStyle w:val="TableParagraph"/>
              <w:spacing w:before="3"/>
              <w:ind w:left="7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Manufacturing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qualifications</w:t>
            </w:r>
          </w:p>
          <w:p>
            <w:pPr>
              <w:pStyle w:val="TableParagraph"/>
              <w:spacing w:line="242" w:lineRule="auto" w:before="114"/>
              <w:ind w:left="76" w:right="58"/>
              <w:jc w:val="both"/>
              <w:rPr>
                <w:sz w:val="22"/>
              </w:rPr>
            </w:pPr>
            <w:r>
              <w:rPr>
                <w:sz w:val="22"/>
              </w:rPr>
              <w:t>Bidder should have manufactured and delivered at least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buses 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1000 CNG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buses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India.</w:t>
            </w:r>
          </w:p>
          <w:p>
            <w:pPr>
              <w:pStyle w:val="TableParagraph"/>
              <w:spacing w:before="116"/>
              <w:ind w:left="76" w:right="55"/>
              <w:jc w:val="both"/>
              <w:rPr>
                <w:sz w:val="22"/>
              </w:rPr>
            </w:pPr>
            <w:r>
              <w:rPr>
                <w:sz w:val="22"/>
              </w:rPr>
              <w:t>If the single bidder is a financial aggregator or operator, they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accompanied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back-to-back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MOU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OEM(s)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the respective OEM(s) shall be made party to the (tripartite)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agreement(s).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accompanying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OEM(s)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signed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MOU(s) shall be used to the requirement of manufacturing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qualifications.</w:t>
            </w:r>
          </w:p>
        </w:tc>
        <w:tc>
          <w:tcPr>
            <w:tcW w:w="3737" w:type="dxa"/>
          </w:tcPr>
          <w:p>
            <w:pPr>
              <w:pStyle w:val="TableParagraph"/>
              <w:spacing w:before="3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License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manufacturing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buses</w:t>
            </w:r>
          </w:p>
          <w:p>
            <w:pPr>
              <w:pStyle w:val="TableParagraph"/>
              <w:spacing w:before="3"/>
              <w:rPr>
                <w:i/>
                <w:sz w:val="22"/>
              </w:rPr>
            </w:pPr>
          </w:p>
          <w:p>
            <w:pPr>
              <w:pStyle w:val="TableParagraph"/>
              <w:tabs>
                <w:tab w:pos="776" w:val="left" w:leader="none"/>
                <w:tab w:pos="1215" w:val="left" w:leader="none"/>
                <w:tab w:pos="1567" w:val="left" w:leader="none"/>
                <w:tab w:pos="2750" w:val="left" w:leader="none"/>
                <w:tab w:pos="3326" w:val="left" w:leader="none"/>
              </w:tabs>
              <w:ind w:left="28" w:right="55"/>
              <w:rPr>
                <w:sz w:val="22"/>
              </w:rPr>
            </w:pPr>
            <w:r>
              <w:rPr>
                <w:sz w:val="22"/>
              </w:rPr>
              <w:t>Proof</w:t>
              <w:tab/>
              <w:t>of</w:t>
              <w:tab/>
              <w:t>manufacturing</w:t>
              <w:tab/>
              <w:t>and</w:t>
              <w:tab/>
            </w:r>
            <w:r>
              <w:rPr>
                <w:spacing w:val="-1"/>
                <w:sz w:val="22"/>
              </w:rPr>
              <w:t>sale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(including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unit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sold,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customer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name and date of supply), proof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manufacturing</w:t>
              <w:tab/>
              <w:t>capacity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delivery.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400" w:top="1380" w:bottom="1560" w:left="460" w:right="100"/>
        </w:sect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5581"/>
        <w:gridCol w:w="3737"/>
      </w:tblGrid>
      <w:tr>
        <w:trPr>
          <w:trHeight w:val="2961" w:hRule="atLeast"/>
        </w:trPr>
        <w:tc>
          <w:tcPr>
            <w:tcW w:w="778" w:type="dxa"/>
          </w:tcPr>
          <w:p>
            <w:pPr>
              <w:pStyle w:val="TableParagraph"/>
              <w:spacing w:before="114"/>
              <w:ind w:left="4"/>
              <w:rPr>
                <w:sz w:val="22"/>
              </w:rPr>
            </w:pPr>
            <w:r>
              <w:rPr>
                <w:sz w:val="22"/>
              </w:rPr>
              <w:t>T2</w:t>
            </w:r>
          </w:p>
        </w:tc>
        <w:tc>
          <w:tcPr>
            <w:tcW w:w="5581" w:type="dxa"/>
          </w:tcPr>
          <w:p>
            <w:pPr>
              <w:pStyle w:val="TableParagraph"/>
              <w:spacing w:line="247" w:lineRule="exact"/>
              <w:ind w:left="7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Ownership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Operation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experience</w:t>
            </w: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35" w:lineRule="auto" w:before="1"/>
              <w:ind w:left="76" w:right="57"/>
              <w:jc w:val="both"/>
              <w:rPr>
                <w:sz w:val="22"/>
              </w:rPr>
            </w:pPr>
            <w:r>
              <w:rPr>
                <w:sz w:val="22"/>
              </w:rPr>
              <w:t>Ownership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(including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planning,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managing,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monitoring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day-to-day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bus/Passenger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vehicle operations and/or maintenance) of at least 1 year for a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buses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till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date.</w:t>
            </w: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235" w:lineRule="auto"/>
              <w:ind w:left="76" w:right="55"/>
              <w:jc w:val="both"/>
              <w:rPr>
                <w:sz w:val="22"/>
              </w:rPr>
            </w:pPr>
            <w:r>
              <w:rPr>
                <w:sz w:val="22"/>
              </w:rPr>
              <w:t>If OEM or Operating subsidiary of OEM is participating as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single bidder or in a Consortium, it will be exempted 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Ownership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Operation experience</w:t>
            </w:r>
          </w:p>
        </w:tc>
        <w:tc>
          <w:tcPr>
            <w:tcW w:w="3737" w:type="dxa"/>
          </w:tcPr>
          <w:p>
            <w:pPr>
              <w:pStyle w:val="TableParagraph"/>
              <w:spacing w:line="237" w:lineRule="auto" w:before="5"/>
              <w:ind w:left="28" w:right="488"/>
              <w:rPr>
                <w:sz w:val="22"/>
              </w:rPr>
            </w:pPr>
            <w:r>
              <w:rPr>
                <w:b/>
                <w:sz w:val="22"/>
              </w:rPr>
              <w:t>Operation Experience: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Contract/Concession Agreement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 with public sector entity/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Government, semi government 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Private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sector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organization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repute</w:t>
            </w:r>
          </w:p>
          <w:p>
            <w:pPr>
              <w:pStyle w:val="TableParagraph"/>
              <w:spacing w:before="126"/>
              <w:ind w:left="28" w:right="92"/>
              <w:rPr>
                <w:sz w:val="22"/>
              </w:rPr>
            </w:pPr>
            <w:r>
              <w:rPr>
                <w:b/>
                <w:sz w:val="22"/>
              </w:rPr>
              <w:t>Ownership experience: </w:t>
            </w:r>
            <w:r>
              <w:rPr>
                <w:sz w:val="22"/>
              </w:rPr>
              <w:t>RTO Books,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RTO bus ownership certificate any other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verifiable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ownership</w:t>
            </w:r>
          </w:p>
        </w:tc>
      </w:tr>
    </w:tbl>
    <w:p>
      <w:pPr>
        <w:pStyle w:val="BodyText"/>
        <w:rPr>
          <w:i/>
          <w:sz w:val="29"/>
        </w:rPr>
      </w:pPr>
    </w:p>
    <w:p>
      <w:pPr>
        <w:pStyle w:val="ListParagraph"/>
        <w:numPr>
          <w:ilvl w:val="2"/>
          <w:numId w:val="96"/>
        </w:numPr>
        <w:tabs>
          <w:tab w:pos="958" w:val="left" w:leader="none"/>
          <w:tab w:pos="959" w:val="left" w:leader="none"/>
        </w:tabs>
        <w:spacing w:line="240" w:lineRule="auto" w:before="90" w:after="0"/>
        <w:ind w:left="958" w:right="0" w:hanging="567"/>
        <w:jc w:val="left"/>
        <w:rPr>
          <w:sz w:val="24"/>
        </w:rPr>
      </w:pPr>
      <w:r>
        <w:rPr>
          <w:color w:val="1F3762"/>
          <w:sz w:val="24"/>
        </w:rPr>
        <w:t>Associate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(Parent / Subsidiary</w:t>
      </w:r>
      <w:r>
        <w:rPr>
          <w:color w:val="1F3762"/>
          <w:spacing w:val="-6"/>
          <w:sz w:val="24"/>
        </w:rPr>
        <w:t> </w:t>
      </w:r>
      <w:r>
        <w:rPr>
          <w:color w:val="1F3762"/>
          <w:sz w:val="24"/>
        </w:rPr>
        <w:t>/ Sister Concern)</w:t>
      </w:r>
      <w:r>
        <w:rPr>
          <w:color w:val="1F3762"/>
          <w:spacing w:val="-10"/>
          <w:sz w:val="24"/>
        </w:rPr>
        <w:t> </w:t>
      </w:r>
      <w:r>
        <w:rPr>
          <w:color w:val="1F3762"/>
          <w:sz w:val="24"/>
        </w:rPr>
        <w:t>Criteria</w:t>
      </w:r>
    </w:p>
    <w:p>
      <w:pPr>
        <w:pStyle w:val="BodyText"/>
        <w:spacing w:line="276" w:lineRule="auto" w:before="161"/>
        <w:ind w:left="533" w:right="711"/>
        <w:jc w:val="both"/>
      </w:pPr>
      <w:r>
        <w:rPr/>
        <w:t>In evaluating the Qualifications Criteria of the Bidder herein above, aggregating the financial and technical capability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any</w:t>
      </w:r>
      <w:r>
        <w:rPr>
          <w:spacing w:val="-7"/>
        </w:rPr>
        <w:t> </w:t>
      </w:r>
      <w:r>
        <w:rPr/>
        <w:t>Associates 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Bidder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meeting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respective</w:t>
      </w:r>
      <w:r>
        <w:rPr>
          <w:spacing w:val="2"/>
        </w:rPr>
        <w:t> </w:t>
      </w:r>
      <w:r>
        <w:rPr/>
        <w:t>Qualifications</w:t>
      </w:r>
      <w:r>
        <w:rPr>
          <w:spacing w:val="-3"/>
        </w:rPr>
        <w:t> </w:t>
      </w:r>
      <w:r>
        <w:rPr/>
        <w:t>Criteria</w:t>
      </w:r>
      <w:r>
        <w:rPr>
          <w:spacing w:val="-5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of the Bidder</w:t>
      </w:r>
      <w:r>
        <w:rPr>
          <w:spacing w:val="-53"/>
        </w:rPr>
        <w:t> </w:t>
      </w:r>
      <w:r>
        <w:rPr/>
        <w:t>shall be</w:t>
      </w:r>
      <w:r>
        <w:rPr>
          <w:spacing w:val="-1"/>
        </w:rPr>
        <w:t> </w:t>
      </w:r>
      <w:r>
        <w:rPr/>
        <w:t>permitted.</w:t>
      </w:r>
    </w:p>
    <w:p>
      <w:pPr>
        <w:pStyle w:val="BodyText"/>
        <w:spacing w:line="276" w:lineRule="auto" w:before="114"/>
        <w:ind w:left="533" w:right="712"/>
        <w:jc w:val="both"/>
      </w:pP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purpose</w:t>
      </w:r>
      <w:r>
        <w:rPr>
          <w:spacing w:val="-10"/>
        </w:rPr>
        <w:t> </w:t>
      </w:r>
      <w:r>
        <w:rPr/>
        <w:t>hereof,</w:t>
      </w:r>
      <w:r>
        <w:rPr>
          <w:spacing w:val="-6"/>
        </w:rPr>
        <w:t> </w:t>
      </w:r>
      <w:r>
        <w:rPr/>
        <w:t>the</w:t>
      </w:r>
      <w:r>
        <w:rPr>
          <w:spacing w:val="-13"/>
        </w:rPr>
        <w:t> </w:t>
      </w:r>
      <w:r>
        <w:rPr/>
        <w:t>word</w:t>
      </w:r>
      <w:r>
        <w:rPr>
          <w:spacing w:val="-8"/>
        </w:rPr>
        <w:t> </w:t>
      </w:r>
      <w:r>
        <w:rPr/>
        <w:t>“Associate”</w:t>
      </w:r>
      <w:r>
        <w:rPr>
          <w:spacing w:val="-10"/>
        </w:rPr>
        <w:t> </w:t>
      </w:r>
      <w:r>
        <w:rPr/>
        <w:t>shall</w:t>
      </w:r>
      <w:r>
        <w:rPr>
          <w:spacing w:val="-7"/>
        </w:rPr>
        <w:t> </w:t>
      </w:r>
      <w:r>
        <w:rPr/>
        <w:t>mean,</w:t>
      </w:r>
      <w:r>
        <w:rPr>
          <w:spacing w:val="-6"/>
        </w:rPr>
        <w:t> </w:t>
      </w:r>
      <w:r>
        <w:rPr/>
        <w:t>in</w:t>
      </w:r>
      <w:r>
        <w:rPr>
          <w:spacing w:val="-10"/>
        </w:rPr>
        <w:t> </w:t>
      </w:r>
      <w:r>
        <w:rPr/>
        <w:t>relation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Bidder,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firm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controls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Bidder</w:t>
      </w:r>
      <w:r>
        <w:rPr>
          <w:spacing w:val="-4"/>
        </w:rPr>
        <w:t> </w:t>
      </w:r>
      <w:r>
        <w:rPr/>
        <w:t>(i.e.</w:t>
      </w:r>
      <w:r>
        <w:rPr>
          <w:spacing w:val="-53"/>
        </w:rPr>
        <w:t> </w:t>
      </w:r>
      <w:r>
        <w:rPr/>
        <w:t>Parent/Holding Company) or is controlled by the Bidder (i.e. subsidiary), or is under the common control with the</w:t>
      </w:r>
      <w:r>
        <w:rPr>
          <w:spacing w:val="1"/>
        </w:rPr>
        <w:t> </w:t>
      </w:r>
      <w:r>
        <w:rPr/>
        <w:t>Bidder</w:t>
      </w:r>
      <w:r>
        <w:rPr>
          <w:spacing w:val="-2"/>
        </w:rPr>
        <w:t> </w:t>
      </w:r>
      <w:r>
        <w:rPr/>
        <w:t>(i.e. sister</w:t>
      </w:r>
      <w:r>
        <w:rPr>
          <w:spacing w:val="2"/>
        </w:rPr>
        <w:t> </w:t>
      </w:r>
      <w:r>
        <w:rPr/>
        <w:t>concern).</w:t>
      </w:r>
    </w:p>
    <w:p>
      <w:pPr>
        <w:pStyle w:val="ListParagraph"/>
        <w:numPr>
          <w:ilvl w:val="3"/>
          <w:numId w:val="96"/>
        </w:numPr>
        <w:tabs>
          <w:tab w:pos="1101" w:val="left" w:leader="none"/>
        </w:tabs>
        <w:spacing w:line="240" w:lineRule="auto" w:before="73" w:after="0"/>
        <w:ind w:left="1100" w:right="0" w:hanging="426"/>
        <w:jc w:val="both"/>
        <w:rPr>
          <w:sz w:val="22"/>
        </w:rPr>
      </w:pP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used</w:t>
      </w:r>
      <w:r>
        <w:rPr>
          <w:spacing w:val="-2"/>
          <w:sz w:val="22"/>
        </w:rPr>
        <w:t> </w:t>
      </w:r>
      <w:r>
        <w:rPr>
          <w:sz w:val="22"/>
        </w:rPr>
        <w:t>here,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expression</w:t>
      </w:r>
      <w:r>
        <w:rPr>
          <w:spacing w:val="-2"/>
          <w:sz w:val="22"/>
        </w:rPr>
        <w:t> </w:t>
      </w:r>
      <w:r>
        <w:rPr>
          <w:sz w:val="22"/>
        </w:rPr>
        <w:t>“control”</w:t>
      </w:r>
      <w:r>
        <w:rPr>
          <w:spacing w:val="-2"/>
          <w:sz w:val="22"/>
        </w:rPr>
        <w:t> </w:t>
      </w:r>
      <w:r>
        <w:rPr>
          <w:sz w:val="22"/>
        </w:rPr>
        <w:t>means,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respect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bidding</w:t>
      </w:r>
      <w:r>
        <w:rPr>
          <w:spacing w:val="-5"/>
          <w:sz w:val="22"/>
        </w:rPr>
        <w:t> </w:t>
      </w:r>
      <w:r>
        <w:rPr>
          <w:sz w:val="22"/>
        </w:rPr>
        <w:t>firm,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company,</w:t>
      </w:r>
    </w:p>
    <w:p>
      <w:pPr>
        <w:pStyle w:val="ListParagraph"/>
        <w:numPr>
          <w:ilvl w:val="4"/>
          <w:numId w:val="96"/>
        </w:numPr>
        <w:tabs>
          <w:tab w:pos="1526" w:val="left" w:leader="none"/>
        </w:tabs>
        <w:spacing w:line="295" w:lineRule="auto" w:before="37" w:after="0"/>
        <w:ind w:left="1525" w:right="722" w:hanging="425"/>
        <w:jc w:val="both"/>
        <w:rPr>
          <w:sz w:val="22"/>
        </w:rPr>
      </w:pPr>
      <w:r>
        <w:rPr>
          <w:sz w:val="22"/>
        </w:rPr>
        <w:t>the ownership of common shareholders, directly or indirectly (i.e., together with one or more of its</w:t>
      </w:r>
      <w:r>
        <w:rPr>
          <w:spacing w:val="1"/>
          <w:sz w:val="22"/>
        </w:rPr>
        <w:t> </w:t>
      </w:r>
      <w:r>
        <w:rPr>
          <w:sz w:val="22"/>
        </w:rPr>
        <w:t>subsidiaries/Holding companies), of at least 50% of the voting shares/shareholding of the firm in question,</w:t>
      </w:r>
      <w:r>
        <w:rPr>
          <w:spacing w:val="1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4"/>
          <w:numId w:val="96"/>
        </w:numPr>
        <w:tabs>
          <w:tab w:pos="1526" w:val="left" w:leader="none"/>
        </w:tabs>
        <w:spacing w:line="234" w:lineRule="exact" w:before="0" w:after="0"/>
        <w:ind w:left="1525" w:right="0" w:hanging="426"/>
        <w:jc w:val="both"/>
        <w:rPr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right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appoint</w:t>
      </w:r>
      <w:r>
        <w:rPr>
          <w:spacing w:val="9"/>
          <w:sz w:val="22"/>
        </w:rPr>
        <w:t> </w:t>
      </w:r>
      <w:r>
        <w:rPr>
          <w:sz w:val="22"/>
        </w:rPr>
        <w:t>majority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directors</w:t>
      </w:r>
      <w:r>
        <w:rPr>
          <w:spacing w:val="8"/>
          <w:sz w:val="22"/>
        </w:rPr>
        <w:t> </w:t>
      </w:r>
      <w:r>
        <w:rPr>
          <w:sz w:val="22"/>
        </w:rPr>
        <w:t>or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control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management</w:t>
      </w:r>
      <w:r>
        <w:rPr>
          <w:spacing w:val="9"/>
          <w:sz w:val="22"/>
        </w:rPr>
        <w:t> </w:t>
      </w:r>
      <w:r>
        <w:rPr>
          <w:sz w:val="22"/>
        </w:rPr>
        <w:t>or</w:t>
      </w:r>
      <w:r>
        <w:rPr>
          <w:spacing w:val="8"/>
          <w:sz w:val="22"/>
        </w:rPr>
        <w:t> </w:t>
      </w:r>
      <w:r>
        <w:rPr>
          <w:sz w:val="22"/>
        </w:rPr>
        <w:t>policy</w:t>
      </w:r>
      <w:r>
        <w:rPr>
          <w:spacing w:val="6"/>
          <w:sz w:val="22"/>
        </w:rPr>
        <w:t> </w:t>
      </w:r>
      <w:r>
        <w:rPr>
          <w:sz w:val="22"/>
        </w:rPr>
        <w:t>decisions</w:t>
      </w:r>
      <w:r>
        <w:rPr>
          <w:spacing w:val="9"/>
          <w:sz w:val="22"/>
        </w:rPr>
        <w:t> </w:t>
      </w:r>
      <w:r>
        <w:rPr>
          <w:sz w:val="22"/>
        </w:rPr>
        <w:t>exercisable</w:t>
      </w:r>
    </w:p>
    <w:p>
      <w:pPr>
        <w:pStyle w:val="BodyText"/>
        <w:spacing w:line="278" w:lineRule="auto" w:before="37"/>
        <w:ind w:left="1525" w:right="712"/>
        <w:jc w:val="both"/>
      </w:pPr>
      <w:r>
        <w:rPr/>
        <w:t>by a person or persons acting individually or in concert, directly or indirectly, including by virtue of their</w:t>
      </w:r>
      <w:r>
        <w:rPr>
          <w:spacing w:val="1"/>
        </w:rPr>
        <w:t> </w:t>
      </w:r>
      <w:r>
        <w:rPr>
          <w:spacing w:val="-1"/>
        </w:rPr>
        <w:t>shareholding</w:t>
      </w:r>
      <w:r>
        <w:rPr>
          <w:spacing w:val="-15"/>
        </w:rPr>
        <w:t> </w:t>
      </w:r>
      <w:r>
        <w:rPr>
          <w:spacing w:val="-1"/>
        </w:rPr>
        <w:t>or</w:t>
      </w:r>
      <w:r>
        <w:rPr>
          <w:spacing w:val="-12"/>
        </w:rPr>
        <w:t> </w:t>
      </w:r>
      <w:r>
        <w:rPr>
          <w:spacing w:val="-1"/>
        </w:rPr>
        <w:t>management</w:t>
      </w:r>
      <w:r>
        <w:rPr>
          <w:spacing w:val="-11"/>
        </w:rPr>
        <w:t> </w:t>
      </w:r>
      <w:r>
        <w:rPr/>
        <w:t>rights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shareholders</w:t>
      </w:r>
      <w:r>
        <w:rPr>
          <w:spacing w:val="-14"/>
        </w:rPr>
        <w:t> </w:t>
      </w:r>
      <w:r>
        <w:rPr/>
        <w:t>agreements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voting</w:t>
      </w:r>
      <w:r>
        <w:rPr>
          <w:spacing w:val="-15"/>
        </w:rPr>
        <w:t> </w:t>
      </w:r>
      <w:r>
        <w:rPr/>
        <w:t>agreements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in</w:t>
      </w:r>
      <w:r>
        <w:rPr>
          <w:spacing w:val="-15"/>
        </w:rPr>
        <w:t> </w:t>
      </w:r>
      <w:r>
        <w:rPr/>
        <w:t>any</w:t>
      </w:r>
      <w:r>
        <w:rPr>
          <w:spacing w:val="-13"/>
        </w:rPr>
        <w:t> </w:t>
      </w:r>
      <w:r>
        <w:rPr/>
        <w:t>other</w:t>
      </w:r>
      <w:r>
        <w:rPr>
          <w:spacing w:val="-1"/>
        </w:rPr>
        <w:t> </w:t>
      </w:r>
      <w:r>
        <w:rPr/>
        <w:t>manner.</w:t>
      </w:r>
    </w:p>
    <w:p>
      <w:pPr>
        <w:pStyle w:val="ListParagraph"/>
        <w:numPr>
          <w:ilvl w:val="3"/>
          <w:numId w:val="96"/>
        </w:numPr>
        <w:tabs>
          <w:tab w:pos="1101" w:val="left" w:leader="none"/>
        </w:tabs>
        <w:spacing w:line="276" w:lineRule="auto" w:before="0" w:after="0"/>
        <w:ind w:left="1100" w:right="713" w:hanging="426"/>
        <w:jc w:val="both"/>
        <w:rPr>
          <w:sz w:val="22"/>
        </w:rPr>
      </w:pPr>
      <w:r>
        <w:rPr>
          <w:sz w:val="22"/>
        </w:rPr>
        <w:t>As used here, the expression “control” means, with respect to bidding firm, which is a partnership, the rights of</w:t>
      </w:r>
      <w:r>
        <w:rPr>
          <w:spacing w:val="1"/>
          <w:sz w:val="22"/>
        </w:rPr>
        <w:t> </w:t>
      </w:r>
      <w:r>
        <w:rPr>
          <w:sz w:val="22"/>
        </w:rPr>
        <w:t>common</w:t>
      </w:r>
      <w:r>
        <w:rPr>
          <w:spacing w:val="-1"/>
          <w:sz w:val="22"/>
        </w:rPr>
        <w:t> </w:t>
      </w:r>
      <w:r>
        <w:rPr>
          <w:sz w:val="22"/>
        </w:rPr>
        <w:t>partners</w:t>
      </w:r>
      <w:r>
        <w:rPr>
          <w:spacing w:val="-2"/>
          <w:sz w:val="22"/>
        </w:rPr>
        <w:t> </w:t>
      </w:r>
      <w:r>
        <w:rPr>
          <w:sz w:val="22"/>
        </w:rPr>
        <w:t>to at</w:t>
      </w:r>
      <w:r>
        <w:rPr>
          <w:spacing w:val="1"/>
          <w:sz w:val="22"/>
        </w:rPr>
        <w:t> </w:t>
      </w:r>
      <w:r>
        <w:rPr>
          <w:sz w:val="22"/>
        </w:rPr>
        <w:t>least</w:t>
      </w:r>
      <w:r>
        <w:rPr>
          <w:spacing w:val="-2"/>
          <w:sz w:val="22"/>
        </w:rPr>
        <w:t> </w:t>
      </w:r>
      <w:r>
        <w:rPr>
          <w:sz w:val="22"/>
        </w:rPr>
        <w:t>50% of the profits 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firm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question.</w:t>
      </w:r>
    </w:p>
    <w:p>
      <w:pPr>
        <w:pStyle w:val="ListParagraph"/>
        <w:numPr>
          <w:ilvl w:val="3"/>
          <w:numId w:val="96"/>
        </w:numPr>
        <w:tabs>
          <w:tab w:pos="1101" w:val="left" w:leader="none"/>
        </w:tabs>
        <w:spacing w:line="250" w:lineRule="exact" w:before="0" w:after="0"/>
        <w:ind w:left="1100" w:right="0" w:hanging="426"/>
        <w:jc w:val="both"/>
        <w:rPr>
          <w:sz w:val="22"/>
        </w:rPr>
      </w:pP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case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bidding</w:t>
      </w:r>
      <w:r>
        <w:rPr>
          <w:spacing w:val="-5"/>
          <w:sz w:val="22"/>
        </w:rPr>
        <w:t> </w:t>
      </w:r>
      <w:r>
        <w:rPr>
          <w:sz w:val="22"/>
        </w:rPr>
        <w:t>firm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Proprietorship,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expression</w:t>
      </w:r>
      <w:r>
        <w:rPr>
          <w:spacing w:val="-2"/>
          <w:sz w:val="22"/>
        </w:rPr>
        <w:t> </w:t>
      </w:r>
      <w:r>
        <w:rPr>
          <w:sz w:val="22"/>
        </w:rPr>
        <w:t>“control”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mean,</w:t>
      </w:r>
    </w:p>
    <w:p>
      <w:pPr>
        <w:pStyle w:val="ListParagraph"/>
        <w:numPr>
          <w:ilvl w:val="4"/>
          <w:numId w:val="96"/>
        </w:numPr>
        <w:tabs>
          <w:tab w:pos="1526" w:val="left" w:leader="none"/>
        </w:tabs>
        <w:spacing w:line="276" w:lineRule="auto" w:before="29" w:after="0"/>
        <w:ind w:left="1525" w:right="715" w:hanging="425"/>
        <w:jc w:val="both"/>
        <w:rPr>
          <w:sz w:val="22"/>
        </w:rPr>
      </w:pPr>
      <w:r>
        <w:rPr>
          <w:sz w:val="22"/>
        </w:rPr>
        <w:t>holding of at least 50% of the voting shares by the Proprietor in the company from which it is taking</w:t>
      </w:r>
      <w:r>
        <w:rPr>
          <w:spacing w:val="1"/>
          <w:sz w:val="22"/>
        </w:rPr>
        <w:t> </w:t>
      </w:r>
      <w:r>
        <w:rPr>
          <w:sz w:val="22"/>
        </w:rPr>
        <w:t>Associate</w:t>
      </w:r>
      <w:r>
        <w:rPr>
          <w:spacing w:val="-1"/>
          <w:sz w:val="22"/>
        </w:rPr>
        <w:t> </w:t>
      </w:r>
      <w:r>
        <w:rPr>
          <w:sz w:val="22"/>
        </w:rPr>
        <w:t>credit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/or</w:t>
      </w:r>
    </w:p>
    <w:p>
      <w:pPr>
        <w:pStyle w:val="ListParagraph"/>
        <w:numPr>
          <w:ilvl w:val="4"/>
          <w:numId w:val="96"/>
        </w:numPr>
        <w:tabs>
          <w:tab w:pos="1526" w:val="left" w:leader="none"/>
        </w:tabs>
        <w:spacing w:line="276" w:lineRule="auto" w:before="2" w:after="0"/>
        <w:ind w:left="1525" w:right="713" w:hanging="425"/>
        <w:jc w:val="both"/>
        <w:rPr>
          <w:sz w:val="22"/>
        </w:rPr>
      </w:pPr>
      <w:r>
        <w:rPr>
          <w:sz w:val="22"/>
        </w:rPr>
        <w:t>status as a Partner in the Partnership firm from which is taking credit with at least 50% share in the profits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of such Partnership firm. (In </w:t>
      </w:r>
      <w:r>
        <w:rPr>
          <w:sz w:val="22"/>
        </w:rPr>
        <w:t>the event of any confusion or dispute, the provisions of Companies Act 2013,</w:t>
      </w:r>
      <w:r>
        <w:rPr>
          <w:spacing w:val="1"/>
          <w:sz w:val="22"/>
        </w:rPr>
        <w:t> </w:t>
      </w:r>
      <w:r>
        <w:rPr>
          <w:sz w:val="22"/>
        </w:rPr>
        <w:t>appropriately</w:t>
      </w:r>
      <w:r>
        <w:rPr>
          <w:spacing w:val="-4"/>
          <w:sz w:val="22"/>
        </w:rPr>
        <w:t> </w:t>
      </w:r>
      <w:r>
        <w:rPr>
          <w:sz w:val="22"/>
        </w:rPr>
        <w:t>applied in</w:t>
      </w:r>
      <w:r>
        <w:rPr>
          <w:spacing w:val="-3"/>
          <w:sz w:val="22"/>
        </w:rPr>
        <w:t> </w:t>
      </w:r>
      <w:r>
        <w:rPr>
          <w:sz w:val="22"/>
        </w:rPr>
        <w:t>context, shall</w:t>
      </w:r>
      <w:r>
        <w:rPr>
          <w:spacing w:val="10"/>
          <w:sz w:val="22"/>
        </w:rPr>
        <w:t> </w:t>
      </w:r>
      <w:r>
        <w:rPr>
          <w:sz w:val="22"/>
        </w:rPr>
        <w:t>prevail)</w:t>
      </w:r>
    </w:p>
    <w:p>
      <w:pPr>
        <w:pStyle w:val="BodyText"/>
        <w:spacing w:line="278" w:lineRule="auto" w:before="99"/>
        <w:ind w:left="533" w:right="711"/>
        <w:jc w:val="both"/>
      </w:pPr>
      <w:r>
        <w:rPr/>
        <w:t>Any claims of credit from Associate firm must be accompanied by a certificate by a registered chartered accountant</w:t>
      </w:r>
      <w:r>
        <w:rPr>
          <w:spacing w:val="1"/>
        </w:rPr>
        <w:t> </w:t>
      </w:r>
      <w:r>
        <w:rPr/>
        <w:t>clearly</w:t>
      </w:r>
      <w:r>
        <w:rPr>
          <w:spacing w:val="-4"/>
        </w:rPr>
        <w:t> </w:t>
      </w:r>
      <w:r>
        <w:rPr/>
        <w:t>explaining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Associate</w:t>
      </w:r>
      <w:r>
        <w:rPr>
          <w:spacing w:val="-1"/>
        </w:rPr>
        <w:t> </w:t>
      </w:r>
      <w:r>
        <w:rPr/>
        <w:t>firm</w:t>
      </w:r>
      <w:r>
        <w:rPr>
          <w:spacing w:val="-4"/>
        </w:rPr>
        <w:t> </w:t>
      </w:r>
      <w:r>
        <w:rPr/>
        <w:t>meets the</w:t>
      </w:r>
      <w:r>
        <w:rPr>
          <w:spacing w:val="-2"/>
        </w:rPr>
        <w:t> </w:t>
      </w:r>
      <w:r>
        <w:rPr/>
        <w:t>above</w:t>
      </w:r>
      <w:r>
        <w:rPr>
          <w:spacing w:val="4"/>
        </w:rPr>
        <w:t> </w:t>
      </w:r>
      <w:r>
        <w:rPr/>
        <w:t>definition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 Associate</w:t>
      </w:r>
      <w:r>
        <w:rPr>
          <w:spacing w:val="-12"/>
        </w:rPr>
        <w:t> </w:t>
      </w:r>
      <w:r>
        <w:rPr/>
        <w:t>firm.</w:t>
      </w:r>
    </w:p>
    <w:p>
      <w:pPr>
        <w:pStyle w:val="ListParagraph"/>
        <w:numPr>
          <w:ilvl w:val="0"/>
          <w:numId w:val="106"/>
        </w:numPr>
        <w:tabs>
          <w:tab w:pos="958" w:val="left" w:leader="none"/>
          <w:tab w:pos="959" w:val="left" w:leader="none"/>
        </w:tabs>
        <w:spacing w:line="240" w:lineRule="auto" w:before="184" w:after="0"/>
        <w:ind w:left="958" w:right="0" w:hanging="567"/>
        <w:jc w:val="left"/>
        <w:rPr>
          <w:color w:val="1F3762"/>
          <w:sz w:val="22"/>
        </w:rPr>
      </w:pPr>
      <w:r>
        <w:rPr>
          <w:color w:val="1F3762"/>
          <w:sz w:val="24"/>
        </w:rPr>
        <w:t>Bidding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Condition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for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Single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bidder/Consortium</w:t>
      </w:r>
      <w:r>
        <w:rPr>
          <w:color w:val="1F3762"/>
          <w:spacing w:val="1"/>
          <w:sz w:val="24"/>
        </w:rPr>
        <w:t> </w:t>
      </w:r>
      <w:r>
        <w:rPr>
          <w:color w:val="1F3762"/>
          <w:sz w:val="24"/>
        </w:rPr>
        <w:t>and</w:t>
      </w:r>
      <w:r>
        <w:rPr>
          <w:color w:val="1F3762"/>
          <w:spacing w:val="-7"/>
          <w:sz w:val="24"/>
        </w:rPr>
        <w:t> </w:t>
      </w:r>
      <w:r>
        <w:rPr>
          <w:color w:val="1F3762"/>
          <w:sz w:val="24"/>
        </w:rPr>
        <w:t>Formation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of SPV</w:t>
      </w:r>
    </w:p>
    <w:p>
      <w:pPr>
        <w:pStyle w:val="ListParagraph"/>
        <w:numPr>
          <w:ilvl w:val="1"/>
          <w:numId w:val="106"/>
        </w:numPr>
        <w:tabs>
          <w:tab w:pos="958" w:val="left" w:leader="none"/>
          <w:tab w:pos="959" w:val="left" w:leader="none"/>
        </w:tabs>
        <w:spacing w:line="240" w:lineRule="auto" w:before="168" w:after="0"/>
        <w:ind w:left="958" w:right="0" w:hanging="567"/>
        <w:jc w:val="left"/>
        <w:rPr>
          <w:b/>
          <w:sz w:val="22"/>
        </w:rPr>
      </w:pPr>
      <w:r>
        <w:rPr>
          <w:b/>
          <w:sz w:val="22"/>
        </w:rPr>
        <w:t>Single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Bidder</w:t>
      </w:r>
    </w:p>
    <w:p>
      <w:pPr>
        <w:pStyle w:val="BodyText"/>
        <w:spacing w:line="273" w:lineRule="auto" w:before="148"/>
        <w:ind w:left="533" w:right="716"/>
        <w:jc w:val="both"/>
      </w:pPr>
      <w:r>
        <w:rPr/>
        <w:t>If the Bid is by a Single Bidder, then the Bid needs to be presented by a registered Bus Manufacturer (Original</w:t>
      </w:r>
      <w:r>
        <w:rPr>
          <w:spacing w:val="1"/>
        </w:rPr>
        <w:t> </w:t>
      </w:r>
      <w:r>
        <w:rPr/>
        <w:t>Equipment</w:t>
      </w:r>
      <w:r>
        <w:rPr>
          <w:spacing w:val="-3"/>
        </w:rPr>
        <w:t> </w:t>
      </w:r>
      <w:r>
        <w:rPr/>
        <w:t>Manufacturer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Buses</w:t>
      </w:r>
      <w:r>
        <w:rPr>
          <w:spacing w:val="-3"/>
        </w:rPr>
        <w:t> </w:t>
      </w:r>
      <w:r>
        <w:rPr/>
        <w:t>(OEM)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Operating</w:t>
      </w:r>
      <w:r>
        <w:rPr>
          <w:spacing w:val="-6"/>
        </w:rPr>
        <w:t> </w:t>
      </w:r>
      <w:r>
        <w:rPr/>
        <w:t>subsidiary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OEM,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Aggregator,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Operator.</w:t>
      </w:r>
    </w:p>
    <w:p>
      <w:pPr>
        <w:spacing w:after="0" w:line="273" w:lineRule="auto"/>
        <w:jc w:val="both"/>
        <w:sectPr>
          <w:pgSz w:w="12240" w:h="15840"/>
          <w:pgMar w:header="0" w:footer="1400" w:top="1380" w:bottom="1600" w:left="460" w:right="100"/>
        </w:sectPr>
      </w:pPr>
    </w:p>
    <w:p>
      <w:pPr>
        <w:pStyle w:val="BodyText"/>
        <w:spacing w:line="276" w:lineRule="auto" w:before="74"/>
        <w:ind w:left="533" w:right="714"/>
        <w:jc w:val="both"/>
      </w:pPr>
      <w:r>
        <w:rPr/>
        <w:t>If the Bidder is a Financial Aggregator or an Operator, and they wish to participate as a single bidder, they may do so</w:t>
      </w:r>
      <w:r>
        <w:rPr>
          <w:spacing w:val="1"/>
        </w:rPr>
        <w:t> </w:t>
      </w:r>
      <w:r>
        <w:rPr/>
        <w:t>provided they have an MOU with one or more OEM(s) for the purchase of buses. All Bidders must meet all the</w:t>
      </w:r>
      <w:r>
        <w:rPr>
          <w:spacing w:val="1"/>
        </w:rPr>
        <w:t> </w:t>
      </w:r>
      <w:r>
        <w:rPr/>
        <w:t>prescribed qualifications mentioned in this document. Sub-contracting specific tasks by Single Bidder to experienced /</w:t>
      </w:r>
      <w:r>
        <w:rPr>
          <w:spacing w:val="-52"/>
        </w:rPr>
        <w:t> </w:t>
      </w:r>
      <w:r>
        <w:rPr/>
        <w:t>qualified</w:t>
      </w:r>
      <w:r>
        <w:rPr>
          <w:spacing w:val="-3"/>
        </w:rPr>
        <w:t> </w:t>
      </w:r>
      <w:r>
        <w:rPr/>
        <w:t>sub-contractors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7"/>
        </w:rPr>
        <w:t> </w:t>
      </w:r>
      <w:r>
        <w:rPr/>
        <w:t>restricted.</w:t>
      </w:r>
    </w:p>
    <w:p>
      <w:pPr>
        <w:pStyle w:val="BodyText"/>
        <w:spacing w:line="276" w:lineRule="auto" w:before="161"/>
        <w:ind w:left="533" w:right="716"/>
        <w:jc w:val="both"/>
      </w:pPr>
      <w:r>
        <w:rPr/>
        <w:t>Financial Aggregator and/or Operator may bid with multiple OEMs. However, OEMs must remain in the contract</w:t>
      </w:r>
      <w:r>
        <w:rPr>
          <w:spacing w:val="1"/>
        </w:rPr>
        <w:t> </w:t>
      </w:r>
      <w:r>
        <w:rPr/>
        <w:t>throughout the contract</w:t>
      </w:r>
      <w:r>
        <w:rPr>
          <w:spacing w:val="1"/>
        </w:rPr>
        <w:t> </w:t>
      </w:r>
      <w:r>
        <w:rPr/>
        <w:t>period.</w:t>
      </w:r>
    </w:p>
    <w:p>
      <w:pPr>
        <w:pStyle w:val="BodyText"/>
        <w:spacing w:line="276" w:lineRule="auto" w:before="150"/>
        <w:ind w:left="533" w:right="714"/>
        <w:jc w:val="both"/>
      </w:pPr>
      <w:r>
        <w:rPr/>
        <w:t>If a non-OEM bidder wins as a single bidder or lead bidder in consortium, then the corresponding OEM(s) with whom</w:t>
      </w:r>
      <w:r>
        <w:rPr>
          <w:spacing w:val="-52"/>
        </w:rPr>
        <w:t> </w:t>
      </w:r>
      <w:r>
        <w:rPr/>
        <w:t>the MOU is signed would have to mandatorily sign a tripartite agreement with the Authority and the Selected Bidder</w:t>
      </w:r>
      <w:r>
        <w:rPr>
          <w:spacing w:val="1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entire</w:t>
      </w:r>
      <w:r>
        <w:rPr>
          <w:spacing w:val="-6"/>
        </w:rPr>
        <w:t> </w:t>
      </w:r>
      <w:r>
        <w:rPr/>
        <w:t>contract</w:t>
      </w:r>
      <w:r>
        <w:rPr>
          <w:spacing w:val="-5"/>
        </w:rPr>
        <w:t> </w:t>
      </w:r>
      <w:r>
        <w:rPr/>
        <w:t>duration,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ensure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provision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requisite</w:t>
      </w:r>
      <w:r>
        <w:rPr>
          <w:spacing w:val="-6"/>
        </w:rPr>
        <w:t> </w:t>
      </w:r>
      <w:r>
        <w:rPr/>
        <w:t>spares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cover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applicable</w:t>
      </w:r>
      <w:r>
        <w:rPr>
          <w:spacing w:val="-52"/>
        </w:rPr>
        <w:t> </w:t>
      </w:r>
      <w:r>
        <w:rPr/>
        <w:t>warranties</w:t>
      </w:r>
      <w:r>
        <w:rPr>
          <w:spacing w:val="-1"/>
        </w:rPr>
        <w:t> </w:t>
      </w:r>
      <w:r>
        <w:rPr/>
        <w:t>of battery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technologies for</w:t>
      </w:r>
      <w:r>
        <w:rPr>
          <w:spacing w:val="-3"/>
        </w:rPr>
        <w:t> </w:t>
      </w:r>
      <w:r>
        <w:rPr/>
        <w:t>the entire</w:t>
      </w:r>
      <w:r>
        <w:rPr>
          <w:spacing w:val="-2"/>
        </w:rPr>
        <w:t> </w:t>
      </w:r>
      <w:r>
        <w:rPr/>
        <w:t>duration of the contract.</w:t>
      </w:r>
    </w:p>
    <w:p>
      <w:pPr>
        <w:pStyle w:val="ListParagraph"/>
        <w:numPr>
          <w:ilvl w:val="1"/>
          <w:numId w:val="106"/>
        </w:numPr>
        <w:tabs>
          <w:tab w:pos="958" w:val="left" w:leader="none"/>
          <w:tab w:pos="959" w:val="left" w:leader="none"/>
        </w:tabs>
        <w:spacing w:line="240" w:lineRule="auto" w:before="166" w:after="0"/>
        <w:ind w:left="958" w:right="0" w:hanging="567"/>
        <w:jc w:val="left"/>
        <w:rPr>
          <w:b/>
          <w:sz w:val="22"/>
        </w:rPr>
      </w:pPr>
      <w:r>
        <w:rPr>
          <w:b/>
          <w:sz w:val="22"/>
        </w:rPr>
        <w:t>Consortium</w:t>
      </w:r>
    </w:p>
    <w:p>
      <w:pPr>
        <w:pStyle w:val="BodyText"/>
        <w:spacing w:line="276" w:lineRule="auto" w:before="153"/>
        <w:ind w:left="533" w:right="710"/>
        <w:jc w:val="both"/>
      </w:pPr>
      <w:r>
        <w:rPr/>
        <w:t>Consortium is permitted to participate in bidding process. Maximum number of consortium members is limited to 3</w:t>
      </w:r>
      <w:r>
        <w:rPr>
          <w:spacing w:val="1"/>
        </w:rPr>
        <w:t> </w:t>
      </w:r>
      <w:r>
        <w:rPr/>
        <w:t>(Three) members, with respective qualifications and role as provided for in bidding conditions for single bidders and</w:t>
      </w:r>
      <w:r>
        <w:rPr>
          <w:spacing w:val="1"/>
        </w:rPr>
        <w:t> </w:t>
      </w:r>
      <w:r>
        <w:rPr/>
        <w:t>consortiums.</w:t>
      </w:r>
    </w:p>
    <w:p>
      <w:pPr>
        <w:pStyle w:val="ListParagraph"/>
        <w:numPr>
          <w:ilvl w:val="2"/>
          <w:numId w:val="106"/>
        </w:numPr>
        <w:tabs>
          <w:tab w:pos="1101" w:val="left" w:leader="none"/>
        </w:tabs>
        <w:spacing w:line="280" w:lineRule="auto" w:before="116" w:after="0"/>
        <w:ind w:left="1100" w:right="720" w:hanging="567"/>
        <w:jc w:val="both"/>
        <w:rPr>
          <w:b/>
          <w:sz w:val="22"/>
        </w:rPr>
      </w:pPr>
      <w:r>
        <w:rPr>
          <w:sz w:val="22"/>
        </w:rPr>
        <w:t>Any member can be the lead in the consortium. However, </w:t>
      </w:r>
      <w:r>
        <w:rPr>
          <w:b/>
          <w:sz w:val="22"/>
        </w:rPr>
        <w:t>it is necessary for an OEM to be a member of 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consortium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qualify.</w:t>
      </w:r>
    </w:p>
    <w:p>
      <w:pPr>
        <w:pStyle w:val="ListParagraph"/>
        <w:numPr>
          <w:ilvl w:val="0"/>
          <w:numId w:val="107"/>
        </w:numPr>
        <w:tabs>
          <w:tab w:pos="1112" w:val="left" w:leader="none"/>
          <w:tab w:pos="1113" w:val="left" w:leader="none"/>
        </w:tabs>
        <w:spacing w:line="235" w:lineRule="exact" w:before="0" w:after="0"/>
        <w:ind w:left="1112" w:right="0" w:hanging="438"/>
        <w:jc w:val="left"/>
        <w:rPr>
          <w:sz w:val="22"/>
        </w:rPr>
      </w:pPr>
      <w:r>
        <w:rPr>
          <w:spacing w:val="-1"/>
          <w:sz w:val="22"/>
        </w:rPr>
        <w:t>OEM</w:t>
      </w:r>
      <w:r>
        <w:rPr>
          <w:sz w:val="22"/>
        </w:rPr>
        <w:t> </w:t>
      </w:r>
      <w:r>
        <w:rPr>
          <w:spacing w:val="-1"/>
          <w:sz w:val="22"/>
        </w:rPr>
        <w:t>or</w:t>
      </w:r>
      <w:r>
        <w:rPr>
          <w:sz w:val="22"/>
        </w:rPr>
        <w:t> </w:t>
      </w:r>
      <w:r>
        <w:rPr>
          <w:spacing w:val="-1"/>
          <w:sz w:val="22"/>
        </w:rPr>
        <w:t>OEM’s</w:t>
      </w:r>
      <w:r>
        <w:rPr>
          <w:sz w:val="22"/>
        </w:rPr>
        <w:t> Operating</w:t>
      </w:r>
      <w:r>
        <w:rPr>
          <w:spacing w:val="-3"/>
          <w:sz w:val="22"/>
        </w:rPr>
        <w:t> </w:t>
      </w:r>
      <w:r>
        <w:rPr>
          <w:sz w:val="22"/>
        </w:rPr>
        <w:t>Subsidiary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14"/>
          <w:sz w:val="22"/>
        </w:rPr>
        <w:t> </w:t>
      </w:r>
      <w:r>
        <w:rPr>
          <w:sz w:val="22"/>
        </w:rPr>
        <w:t>Mandatory</w:t>
      </w:r>
    </w:p>
    <w:p>
      <w:pPr>
        <w:pStyle w:val="ListParagraph"/>
        <w:numPr>
          <w:ilvl w:val="0"/>
          <w:numId w:val="107"/>
        </w:numPr>
        <w:tabs>
          <w:tab w:pos="1100" w:val="left" w:leader="none"/>
          <w:tab w:pos="1101" w:val="left" w:leader="none"/>
        </w:tabs>
        <w:spacing w:line="240" w:lineRule="auto" w:before="38" w:after="0"/>
        <w:ind w:left="1100" w:right="0" w:hanging="426"/>
        <w:jc w:val="left"/>
        <w:rPr>
          <w:sz w:val="22"/>
        </w:rPr>
      </w:pPr>
      <w:r>
        <w:rPr>
          <w:sz w:val="22"/>
        </w:rPr>
        <w:t>Bus</w:t>
      </w:r>
      <w:r>
        <w:rPr>
          <w:spacing w:val="1"/>
          <w:sz w:val="22"/>
        </w:rPr>
        <w:t> </w:t>
      </w:r>
      <w:r>
        <w:rPr>
          <w:sz w:val="22"/>
        </w:rPr>
        <w:t>Operator(s)</w:t>
      </w:r>
    </w:p>
    <w:p>
      <w:pPr>
        <w:pStyle w:val="ListParagraph"/>
        <w:numPr>
          <w:ilvl w:val="0"/>
          <w:numId w:val="107"/>
        </w:numPr>
        <w:tabs>
          <w:tab w:pos="1101" w:val="left" w:leader="none"/>
        </w:tabs>
        <w:spacing w:line="240" w:lineRule="auto" w:before="40" w:after="0"/>
        <w:ind w:left="1100" w:right="0" w:hanging="426"/>
        <w:jc w:val="left"/>
        <w:rPr>
          <w:sz w:val="22"/>
        </w:rPr>
      </w:pPr>
      <w:r>
        <w:rPr>
          <w:sz w:val="22"/>
        </w:rPr>
        <w:t>Financial Aggregator</w:t>
      </w:r>
    </w:p>
    <w:p>
      <w:pPr>
        <w:pStyle w:val="ListParagraph"/>
        <w:numPr>
          <w:ilvl w:val="2"/>
          <w:numId w:val="106"/>
        </w:numPr>
        <w:tabs>
          <w:tab w:pos="1100" w:val="left" w:leader="none"/>
          <w:tab w:pos="1101" w:val="left" w:leader="none"/>
        </w:tabs>
        <w:spacing w:line="240" w:lineRule="auto" w:before="119" w:after="0"/>
        <w:ind w:left="1100" w:right="0" w:hanging="568"/>
        <w:jc w:val="left"/>
        <w:rPr>
          <w:sz w:val="22"/>
        </w:rPr>
      </w:pPr>
      <w:r>
        <w:rPr>
          <w:spacing w:val="-1"/>
          <w:sz w:val="22"/>
        </w:rPr>
        <w:t>An</w:t>
      </w:r>
      <w:r>
        <w:rPr>
          <w:sz w:val="22"/>
        </w:rPr>
        <w:t> </w:t>
      </w:r>
      <w:r>
        <w:rPr>
          <w:spacing w:val="-1"/>
          <w:sz w:val="22"/>
        </w:rPr>
        <w:t>individual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Bidder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cannot</w:t>
      </w:r>
      <w:r>
        <w:rPr>
          <w:spacing w:val="1"/>
          <w:sz w:val="22"/>
        </w:rPr>
        <w:t> </w:t>
      </w:r>
      <w:r>
        <w:rPr>
          <w:sz w:val="22"/>
        </w:rPr>
        <w:t>at the same time be</w:t>
      </w:r>
      <w:r>
        <w:rPr>
          <w:spacing w:val="-1"/>
          <w:sz w:val="22"/>
        </w:rPr>
        <w:t> </w:t>
      </w:r>
      <w:r>
        <w:rPr>
          <w:sz w:val="22"/>
        </w:rPr>
        <w:t>the member</w:t>
      </w:r>
      <w:r>
        <w:rPr>
          <w:spacing w:val="1"/>
          <w:sz w:val="22"/>
        </w:rPr>
        <w:t> </w:t>
      </w:r>
      <w:r>
        <w:rPr>
          <w:sz w:val="22"/>
        </w:rPr>
        <w:t>of a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-4"/>
          <w:sz w:val="22"/>
        </w:rPr>
        <w:t> </w:t>
      </w:r>
      <w:r>
        <w:rPr>
          <w:sz w:val="22"/>
        </w:rPr>
        <w:t>participating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7"/>
          <w:sz w:val="22"/>
        </w:rPr>
        <w:t> </w:t>
      </w:r>
      <w:r>
        <w:rPr>
          <w:sz w:val="22"/>
        </w:rPr>
        <w:t>RFP</w:t>
      </w:r>
    </w:p>
    <w:p>
      <w:pPr>
        <w:pStyle w:val="ListParagraph"/>
        <w:numPr>
          <w:ilvl w:val="2"/>
          <w:numId w:val="106"/>
        </w:numPr>
        <w:tabs>
          <w:tab w:pos="1100" w:val="left" w:leader="none"/>
          <w:tab w:pos="1101" w:val="left" w:leader="none"/>
        </w:tabs>
        <w:spacing w:line="240" w:lineRule="auto" w:before="121" w:after="0"/>
        <w:ind w:left="1100" w:right="717" w:hanging="567"/>
        <w:jc w:val="left"/>
        <w:rPr>
          <w:sz w:val="22"/>
        </w:rPr>
      </w:pPr>
      <w:r>
        <w:rPr>
          <w:sz w:val="22"/>
        </w:rPr>
        <w:t>Bidders</w:t>
      </w:r>
      <w:r>
        <w:rPr>
          <w:spacing w:val="-6"/>
          <w:sz w:val="22"/>
        </w:rPr>
        <w:t> </w:t>
      </w:r>
      <w:r>
        <w:rPr>
          <w:sz w:val="22"/>
        </w:rPr>
        <w:t>bidding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consortiums</w:t>
      </w:r>
      <w:r>
        <w:rPr>
          <w:spacing w:val="-3"/>
          <w:sz w:val="22"/>
        </w:rPr>
        <w:t> </w:t>
      </w:r>
      <w:r>
        <w:rPr>
          <w:sz w:val="22"/>
        </w:rPr>
        <w:t>must</w:t>
      </w:r>
      <w:r>
        <w:rPr>
          <w:spacing w:val="-5"/>
          <w:sz w:val="22"/>
        </w:rPr>
        <w:t> </w:t>
      </w:r>
      <w:r>
        <w:rPr>
          <w:sz w:val="22"/>
        </w:rPr>
        <w:t>clearly</w:t>
      </w:r>
      <w:r>
        <w:rPr>
          <w:spacing w:val="-10"/>
          <w:sz w:val="22"/>
        </w:rPr>
        <w:t> </w:t>
      </w:r>
      <w:r>
        <w:rPr>
          <w:sz w:val="22"/>
        </w:rPr>
        <w:t>identify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lead</w:t>
      </w:r>
      <w:r>
        <w:rPr>
          <w:spacing w:val="-7"/>
          <w:sz w:val="22"/>
        </w:rPr>
        <w:t> </w:t>
      </w:r>
      <w:r>
        <w:rPr>
          <w:sz w:val="22"/>
        </w:rPr>
        <w:t>member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non-lead</w:t>
      </w:r>
      <w:r>
        <w:rPr>
          <w:spacing w:val="-7"/>
          <w:sz w:val="22"/>
        </w:rPr>
        <w:t> </w:t>
      </w:r>
      <w:r>
        <w:rPr>
          <w:sz w:val="22"/>
        </w:rPr>
        <w:t>member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their</w:t>
      </w:r>
      <w:r>
        <w:rPr>
          <w:spacing w:val="-9"/>
          <w:sz w:val="22"/>
        </w:rPr>
        <w:t> </w:t>
      </w:r>
      <w:r>
        <w:rPr>
          <w:sz w:val="22"/>
        </w:rPr>
        <w:t>respective</w:t>
      </w:r>
      <w:r>
        <w:rPr>
          <w:spacing w:val="-52"/>
          <w:sz w:val="22"/>
        </w:rPr>
        <w:t> </w:t>
      </w:r>
      <w:r>
        <w:rPr>
          <w:sz w:val="22"/>
        </w:rPr>
        <w:t>roles</w:t>
      </w:r>
      <w:r>
        <w:rPr>
          <w:spacing w:val="-1"/>
          <w:sz w:val="22"/>
        </w:rPr>
        <w:t> </w:t>
      </w:r>
      <w:r>
        <w:rPr>
          <w:sz w:val="22"/>
        </w:rPr>
        <w:t>in the consortium</w:t>
      </w:r>
      <w:r>
        <w:rPr>
          <w:spacing w:val="9"/>
          <w:sz w:val="22"/>
        </w:rPr>
        <w:t> </w:t>
      </w:r>
      <w:r>
        <w:rPr>
          <w:sz w:val="22"/>
        </w:rPr>
        <w:t>agreement.</w:t>
      </w:r>
    </w:p>
    <w:p>
      <w:pPr>
        <w:pStyle w:val="ListParagraph"/>
        <w:numPr>
          <w:ilvl w:val="2"/>
          <w:numId w:val="106"/>
        </w:numPr>
        <w:tabs>
          <w:tab w:pos="1101" w:val="left" w:leader="none"/>
        </w:tabs>
        <w:spacing w:line="240" w:lineRule="auto" w:before="118" w:after="0"/>
        <w:ind w:left="1100" w:right="712" w:hanging="567"/>
        <w:jc w:val="both"/>
        <w:rPr>
          <w:sz w:val="22"/>
        </w:rPr>
      </w:pPr>
      <w:r>
        <w:rPr>
          <w:sz w:val="22"/>
        </w:rPr>
        <w:t>In case the lead bidder is not the OEM/OEM’s subsidiary, the OEM/OEM’s subsidiary is required to stay in the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contract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for</w:t>
      </w:r>
      <w:r>
        <w:rPr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complete</w:t>
      </w:r>
      <w:r>
        <w:rPr>
          <w:sz w:val="22"/>
        </w:rPr>
        <w:t> duration</w:t>
      </w:r>
      <w:r>
        <w:rPr>
          <w:spacing w:val="1"/>
          <w:sz w:val="22"/>
        </w:rPr>
        <w:t> </w:t>
      </w:r>
      <w:r>
        <w:rPr>
          <w:sz w:val="22"/>
        </w:rPr>
        <w:t>of contract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-17"/>
          <w:sz w:val="22"/>
        </w:rPr>
        <w:t> </w:t>
      </w:r>
      <w:r>
        <w:rPr>
          <w:sz w:val="22"/>
        </w:rPr>
        <w:t>mentioned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4"/>
          <w:sz w:val="22"/>
        </w:rPr>
        <w:t> </w:t>
      </w:r>
      <w:r>
        <w:rPr>
          <w:sz w:val="22"/>
        </w:rPr>
        <w:t>Concession</w:t>
      </w:r>
      <w:r>
        <w:rPr>
          <w:spacing w:val="-10"/>
          <w:sz w:val="22"/>
        </w:rPr>
        <w:t> </w:t>
      </w:r>
      <w:r>
        <w:rPr>
          <w:sz w:val="22"/>
        </w:rPr>
        <w:t>Agreement.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OEM</w:t>
      </w:r>
      <w:r>
        <w:rPr>
          <w:spacing w:val="-3"/>
          <w:sz w:val="22"/>
        </w:rPr>
        <w:t> </w:t>
      </w:r>
      <w:r>
        <w:rPr>
          <w:sz w:val="22"/>
        </w:rPr>
        <w:t>is also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cover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-1"/>
          <w:sz w:val="22"/>
        </w:rPr>
        <w:t> </w:t>
      </w:r>
      <w:r>
        <w:rPr>
          <w:sz w:val="22"/>
        </w:rPr>
        <w:t>warranties</w:t>
      </w:r>
      <w:r>
        <w:rPr>
          <w:spacing w:val="-1"/>
          <w:sz w:val="22"/>
        </w:rPr>
        <w:t> </w:t>
      </w:r>
      <w:r>
        <w:rPr>
          <w:sz w:val="22"/>
        </w:rPr>
        <w:t>of battery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technologies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entire</w:t>
      </w:r>
      <w:r>
        <w:rPr>
          <w:spacing w:val="-1"/>
          <w:sz w:val="22"/>
        </w:rPr>
        <w:t> </w:t>
      </w:r>
      <w:r>
        <w:rPr>
          <w:sz w:val="22"/>
        </w:rPr>
        <w:t>duration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2"/>
          <w:numId w:val="106"/>
        </w:numPr>
        <w:tabs>
          <w:tab w:pos="1101" w:val="left" w:leader="none"/>
        </w:tabs>
        <w:spacing w:line="252" w:lineRule="exact" w:before="122" w:after="0"/>
        <w:ind w:left="1100" w:right="0" w:hanging="568"/>
        <w:jc w:val="both"/>
        <w:rPr>
          <w:sz w:val="22"/>
        </w:rPr>
      </w:pP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member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consortium</w:t>
      </w:r>
      <w:r>
        <w:rPr>
          <w:spacing w:val="-5"/>
          <w:sz w:val="22"/>
        </w:rPr>
        <w:t> </w:t>
      </w:r>
      <w:r>
        <w:rPr>
          <w:sz w:val="22"/>
        </w:rPr>
        <w:t>wishes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replaced, this</w:t>
      </w:r>
      <w:r>
        <w:rPr>
          <w:spacing w:val="-1"/>
          <w:sz w:val="22"/>
        </w:rPr>
        <w:t> </w:t>
      </w:r>
      <w:r>
        <w:rPr>
          <w:sz w:val="22"/>
        </w:rPr>
        <w:t>may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permitted</w:t>
      </w:r>
      <w:r>
        <w:rPr>
          <w:spacing w:val="-3"/>
          <w:sz w:val="22"/>
        </w:rPr>
        <w:t> </w:t>
      </w:r>
      <w:r>
        <w:rPr>
          <w:sz w:val="22"/>
        </w:rPr>
        <w:t>provided:</w:t>
      </w:r>
    </w:p>
    <w:p>
      <w:pPr>
        <w:pStyle w:val="ListParagraph"/>
        <w:numPr>
          <w:ilvl w:val="3"/>
          <w:numId w:val="106"/>
        </w:numPr>
        <w:tabs>
          <w:tab w:pos="1387" w:val="left" w:leader="none"/>
        </w:tabs>
        <w:spacing w:line="252" w:lineRule="exact" w:before="0" w:after="0"/>
        <w:ind w:left="1386" w:right="0" w:hanging="287"/>
        <w:jc w:val="both"/>
        <w:rPr>
          <w:sz w:val="22"/>
        </w:rPr>
      </w:pP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are not</w:t>
      </w:r>
      <w:r>
        <w:rPr>
          <w:spacing w:val="1"/>
          <w:sz w:val="22"/>
        </w:rPr>
        <w:t> </w:t>
      </w:r>
      <w:r>
        <w:rPr>
          <w:sz w:val="22"/>
        </w:rPr>
        <w:t>an OEM</w:t>
      </w:r>
    </w:p>
    <w:p>
      <w:pPr>
        <w:pStyle w:val="ListParagraph"/>
        <w:numPr>
          <w:ilvl w:val="3"/>
          <w:numId w:val="106"/>
        </w:numPr>
        <w:tabs>
          <w:tab w:pos="1387" w:val="left" w:leader="none"/>
        </w:tabs>
        <w:spacing w:line="252" w:lineRule="exact" w:before="0" w:after="0"/>
        <w:ind w:left="1386" w:right="0" w:hanging="287"/>
        <w:jc w:val="both"/>
        <w:rPr>
          <w:sz w:val="22"/>
        </w:rPr>
      </w:pP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received due</w:t>
      </w:r>
      <w:r>
        <w:rPr>
          <w:spacing w:val="-1"/>
          <w:sz w:val="22"/>
        </w:rPr>
        <w:t> </w:t>
      </w:r>
      <w:r>
        <w:rPr>
          <w:sz w:val="22"/>
        </w:rPr>
        <w:t>consent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the relevant STU</w:t>
      </w:r>
    </w:p>
    <w:p>
      <w:pPr>
        <w:pStyle w:val="ListParagraph"/>
        <w:numPr>
          <w:ilvl w:val="2"/>
          <w:numId w:val="106"/>
        </w:numPr>
        <w:tabs>
          <w:tab w:pos="1101" w:val="left" w:leader="none"/>
        </w:tabs>
        <w:spacing w:line="240" w:lineRule="auto" w:before="122" w:after="0"/>
        <w:ind w:left="1100" w:right="0" w:hanging="568"/>
        <w:jc w:val="both"/>
        <w:rPr>
          <w:sz w:val="22"/>
        </w:rPr>
      </w:pPr>
      <w:r>
        <w:rPr>
          <w:sz w:val="22"/>
        </w:rPr>
        <w:t>Exit of</w:t>
      </w:r>
      <w:r>
        <w:rPr>
          <w:spacing w:val="-2"/>
          <w:sz w:val="22"/>
        </w:rPr>
        <w:t> </w:t>
      </w:r>
      <w:r>
        <w:rPr>
          <w:sz w:val="22"/>
        </w:rPr>
        <w:t>lead member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consortium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permitted at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stage</w:t>
      </w:r>
    </w:p>
    <w:p>
      <w:pPr>
        <w:pStyle w:val="ListParagraph"/>
        <w:numPr>
          <w:ilvl w:val="2"/>
          <w:numId w:val="106"/>
        </w:numPr>
        <w:tabs>
          <w:tab w:pos="1101" w:val="left" w:leader="none"/>
        </w:tabs>
        <w:spacing w:line="240" w:lineRule="auto" w:before="119" w:after="0"/>
        <w:ind w:left="1100" w:right="712" w:hanging="567"/>
        <w:jc w:val="both"/>
        <w:rPr>
          <w:sz w:val="22"/>
        </w:rPr>
      </w:pPr>
      <w:r>
        <w:rPr>
          <w:sz w:val="22"/>
        </w:rPr>
        <w:t>The role and responsibility of any member must be commensurate with the technical/financial capabilities that</w:t>
      </w:r>
      <w:r>
        <w:rPr>
          <w:spacing w:val="1"/>
          <w:sz w:val="22"/>
        </w:rPr>
        <w:t> </w:t>
      </w:r>
      <w:r>
        <w:rPr>
          <w:sz w:val="22"/>
        </w:rPr>
        <w:t>such member is contributing towards meeting the qualification criteria. Each consortium member is liable to</w:t>
      </w:r>
      <w:r>
        <w:rPr>
          <w:spacing w:val="1"/>
          <w:sz w:val="22"/>
        </w:rPr>
        <w:t> </w:t>
      </w:r>
      <w:r>
        <w:rPr>
          <w:sz w:val="22"/>
        </w:rPr>
        <w:t>contribute resources in terms of knowledge, skills and trained manpower commensurate with its role and</w:t>
      </w:r>
      <w:r>
        <w:rPr>
          <w:spacing w:val="1"/>
          <w:sz w:val="22"/>
        </w:rPr>
        <w:t> </w:t>
      </w:r>
      <w:r>
        <w:rPr>
          <w:sz w:val="22"/>
        </w:rPr>
        <w:t>responsibilities</w:t>
      </w:r>
      <w:r>
        <w:rPr>
          <w:spacing w:val="-1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the agreement</w:t>
      </w:r>
      <w:r>
        <w:rPr>
          <w:spacing w:val="-3"/>
          <w:sz w:val="22"/>
        </w:rPr>
        <w:t> </w:t>
      </w:r>
      <w:r>
        <w:rPr>
          <w:sz w:val="22"/>
        </w:rPr>
        <w:t>period.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1"/>
          <w:numId w:val="106"/>
        </w:numPr>
        <w:tabs>
          <w:tab w:pos="958" w:val="left" w:leader="none"/>
          <w:tab w:pos="959" w:val="left" w:leader="none"/>
        </w:tabs>
        <w:spacing w:line="240" w:lineRule="auto" w:before="1" w:after="0"/>
        <w:ind w:left="958" w:right="0" w:hanging="567"/>
        <w:jc w:val="left"/>
        <w:rPr>
          <w:color w:val="1F3762"/>
          <w:sz w:val="22"/>
        </w:rPr>
      </w:pPr>
      <w:r>
        <w:rPr>
          <w:color w:val="1F3762"/>
          <w:spacing w:val="-1"/>
          <w:sz w:val="24"/>
        </w:rPr>
        <w:t>Special</w:t>
      </w:r>
      <w:r>
        <w:rPr>
          <w:color w:val="1F3762"/>
          <w:spacing w:val="1"/>
          <w:sz w:val="24"/>
        </w:rPr>
        <w:t> </w:t>
      </w:r>
      <w:r>
        <w:rPr>
          <w:color w:val="1F3762"/>
          <w:sz w:val="24"/>
        </w:rPr>
        <w:t>Purpose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Vehicle</w:t>
      </w:r>
      <w:r>
        <w:rPr>
          <w:color w:val="1F3762"/>
          <w:spacing w:val="2"/>
          <w:sz w:val="24"/>
        </w:rPr>
        <w:t> </w:t>
      </w:r>
      <w:r>
        <w:rPr>
          <w:color w:val="1F3762"/>
          <w:sz w:val="24"/>
        </w:rPr>
        <w:t>Company</w:t>
      </w:r>
      <w:r>
        <w:rPr>
          <w:color w:val="1F3762"/>
          <w:spacing w:val="-21"/>
          <w:sz w:val="24"/>
        </w:rPr>
        <w:t> </w:t>
      </w:r>
      <w:r>
        <w:rPr>
          <w:color w:val="1F3762"/>
          <w:sz w:val="24"/>
        </w:rPr>
        <w:t>(SPV)</w:t>
      </w:r>
    </w:p>
    <w:p>
      <w:pPr>
        <w:pStyle w:val="BodyText"/>
        <w:spacing w:line="271" w:lineRule="auto" w:before="160"/>
        <w:ind w:left="533" w:right="710"/>
        <w:jc w:val="both"/>
      </w:pPr>
      <w:r>
        <w:rPr/>
        <w:t>Where the Bidder is a single entity, they may choose (optional) t</w:t>
      </w:r>
      <w:r>
        <w:rPr>
          <w:strike/>
        </w:rPr>
        <w:t>o</w:t>
      </w:r>
      <w:r>
        <w:rPr>
          <w:strike w:val="0"/>
        </w:rPr>
        <w:t> form an / multiple appropriate Special Purpose</w:t>
      </w:r>
      <w:r>
        <w:rPr>
          <w:strike w:val="0"/>
          <w:spacing w:val="1"/>
        </w:rPr>
        <w:t> </w:t>
      </w:r>
      <w:r>
        <w:rPr>
          <w:strike w:val="0"/>
        </w:rPr>
        <w:t>Vehicle(s), incorporated under the Indian Companies Act 2013 (the “SPV”), to execute the Contract Agreement and</w:t>
      </w:r>
      <w:r>
        <w:rPr>
          <w:strike w:val="0"/>
          <w:spacing w:val="1"/>
        </w:rPr>
        <w:t> </w:t>
      </w:r>
      <w:r>
        <w:rPr>
          <w:strike w:val="0"/>
        </w:rPr>
        <w:t>implement</w:t>
      </w:r>
      <w:r>
        <w:rPr>
          <w:strike w:val="0"/>
          <w:spacing w:val="-1"/>
        </w:rPr>
        <w:t> </w:t>
      </w:r>
      <w:r>
        <w:rPr>
          <w:strike w:val="0"/>
        </w:rPr>
        <w:t>the</w:t>
      </w:r>
      <w:r>
        <w:rPr>
          <w:strike w:val="0"/>
          <w:spacing w:val="-4"/>
        </w:rPr>
        <w:t> </w:t>
      </w:r>
      <w:r>
        <w:rPr>
          <w:strike w:val="0"/>
        </w:rPr>
        <w:t>Project.</w:t>
      </w:r>
      <w:r>
        <w:rPr>
          <w:strike w:val="0"/>
          <w:spacing w:val="-2"/>
        </w:rPr>
        <w:t> </w:t>
      </w:r>
      <w:r>
        <w:rPr>
          <w:strike w:val="0"/>
        </w:rPr>
        <w:t>In</w:t>
      </w:r>
      <w:r>
        <w:rPr>
          <w:strike w:val="0"/>
          <w:spacing w:val="-2"/>
        </w:rPr>
        <w:t> </w:t>
      </w:r>
      <w:r>
        <w:rPr>
          <w:strike w:val="0"/>
        </w:rPr>
        <w:t>the</w:t>
      </w:r>
      <w:r>
        <w:rPr>
          <w:strike w:val="0"/>
          <w:spacing w:val="-1"/>
        </w:rPr>
        <w:t> </w:t>
      </w:r>
      <w:r>
        <w:rPr>
          <w:strike w:val="0"/>
        </w:rPr>
        <w:t>interest</w:t>
      </w:r>
      <w:r>
        <w:rPr>
          <w:strike w:val="0"/>
          <w:spacing w:val="-3"/>
        </w:rPr>
        <w:t> </w:t>
      </w:r>
      <w:r>
        <w:rPr>
          <w:strike w:val="0"/>
        </w:rPr>
        <w:t>of</w:t>
      </w:r>
      <w:r>
        <w:rPr>
          <w:strike w:val="0"/>
          <w:spacing w:val="-3"/>
        </w:rPr>
        <w:t> </w:t>
      </w:r>
      <w:r>
        <w:rPr>
          <w:strike w:val="0"/>
        </w:rPr>
        <w:t>clarity,</w:t>
      </w:r>
      <w:r>
        <w:rPr>
          <w:strike w:val="0"/>
          <w:spacing w:val="-2"/>
        </w:rPr>
        <w:t> </w:t>
      </w:r>
      <w:r>
        <w:rPr>
          <w:strike w:val="0"/>
        </w:rPr>
        <w:t>multiple</w:t>
      </w:r>
      <w:r>
        <w:rPr>
          <w:strike w:val="0"/>
          <w:spacing w:val="-1"/>
        </w:rPr>
        <w:t> </w:t>
      </w:r>
      <w:r>
        <w:rPr>
          <w:strike w:val="0"/>
        </w:rPr>
        <w:t>SPVs</w:t>
      </w:r>
      <w:r>
        <w:rPr>
          <w:strike w:val="0"/>
          <w:spacing w:val="-4"/>
        </w:rPr>
        <w:t> </w:t>
      </w:r>
      <w:r>
        <w:rPr>
          <w:strike w:val="0"/>
        </w:rPr>
        <w:t>may</w:t>
      </w:r>
      <w:r>
        <w:rPr>
          <w:strike w:val="0"/>
          <w:spacing w:val="-3"/>
        </w:rPr>
        <w:t> </w:t>
      </w:r>
      <w:r>
        <w:rPr>
          <w:strike w:val="0"/>
        </w:rPr>
        <w:t>be</w:t>
      </w:r>
      <w:r>
        <w:rPr>
          <w:strike w:val="0"/>
          <w:spacing w:val="-2"/>
        </w:rPr>
        <w:t> </w:t>
      </w:r>
      <w:r>
        <w:rPr>
          <w:strike w:val="0"/>
        </w:rPr>
        <w:t>formed</w:t>
      </w:r>
      <w:r>
        <w:rPr>
          <w:strike w:val="0"/>
          <w:spacing w:val="-1"/>
        </w:rPr>
        <w:t> </w:t>
      </w:r>
      <w:r>
        <w:rPr>
          <w:strike w:val="0"/>
        </w:rPr>
        <w:t>with</w:t>
      </w:r>
      <w:r>
        <w:rPr>
          <w:strike w:val="0"/>
          <w:spacing w:val="-2"/>
        </w:rPr>
        <w:t> </w:t>
      </w:r>
      <w:r>
        <w:rPr>
          <w:strike w:val="0"/>
        </w:rPr>
        <w:t>a</w:t>
      </w:r>
      <w:r>
        <w:rPr>
          <w:strike w:val="0"/>
          <w:spacing w:val="-3"/>
        </w:rPr>
        <w:t> </w:t>
      </w:r>
      <w:r>
        <w:rPr>
          <w:strike w:val="0"/>
        </w:rPr>
        <w:t>single</w:t>
      </w:r>
      <w:r>
        <w:rPr>
          <w:strike w:val="0"/>
          <w:spacing w:val="-4"/>
        </w:rPr>
        <w:t> </w:t>
      </w:r>
      <w:r>
        <w:rPr>
          <w:strike w:val="0"/>
        </w:rPr>
        <w:t>STU.</w:t>
      </w:r>
      <w:r>
        <w:rPr>
          <w:strike w:val="0"/>
          <w:spacing w:val="4"/>
        </w:rPr>
        <w:t> </w:t>
      </w:r>
      <w:r>
        <w:rPr>
          <w:strike w:val="0"/>
        </w:rPr>
        <w:t>In</w:t>
      </w:r>
      <w:r>
        <w:rPr>
          <w:strike w:val="0"/>
          <w:spacing w:val="-2"/>
        </w:rPr>
        <w:t> </w:t>
      </w:r>
      <w:r>
        <w:rPr>
          <w:strike w:val="0"/>
        </w:rPr>
        <w:t>case</w:t>
      </w:r>
      <w:r>
        <w:rPr>
          <w:strike w:val="0"/>
          <w:spacing w:val="-3"/>
        </w:rPr>
        <w:t> </w:t>
      </w:r>
      <w:r>
        <w:rPr>
          <w:strike w:val="0"/>
        </w:rPr>
        <w:t>the</w:t>
      </w:r>
      <w:r>
        <w:rPr>
          <w:strike w:val="0"/>
          <w:spacing w:val="-4"/>
        </w:rPr>
        <w:t> </w:t>
      </w:r>
      <w:r>
        <w:rPr>
          <w:strike w:val="0"/>
        </w:rPr>
        <w:t>Bidder</w:t>
      </w:r>
      <w:r>
        <w:rPr>
          <w:strike w:val="0"/>
          <w:spacing w:val="-2"/>
        </w:rPr>
        <w:t> </w:t>
      </w:r>
      <w:r>
        <w:rPr>
          <w:strike w:val="0"/>
        </w:rPr>
        <w:t>is</w:t>
      </w:r>
      <w:r>
        <w:rPr>
          <w:strike w:val="0"/>
          <w:spacing w:val="-53"/>
        </w:rPr>
        <w:t> </w:t>
      </w:r>
      <w:r>
        <w:rPr>
          <w:strike w:val="0"/>
        </w:rPr>
        <w:t>a</w:t>
      </w:r>
      <w:r>
        <w:rPr>
          <w:strike w:val="0"/>
          <w:spacing w:val="-1"/>
        </w:rPr>
        <w:t> </w:t>
      </w:r>
      <w:r>
        <w:rPr>
          <w:strike w:val="0"/>
        </w:rPr>
        <w:t>Consortium,</w:t>
      </w:r>
      <w:r>
        <w:rPr>
          <w:strike w:val="0"/>
          <w:spacing w:val="-1"/>
        </w:rPr>
        <w:t> </w:t>
      </w:r>
      <w:r>
        <w:rPr>
          <w:strike w:val="0"/>
        </w:rPr>
        <w:t>it</w:t>
      </w:r>
      <w:r>
        <w:rPr>
          <w:strike w:val="0"/>
          <w:spacing w:val="1"/>
        </w:rPr>
        <w:t> </w:t>
      </w:r>
      <w:r>
        <w:rPr>
          <w:strike w:val="0"/>
        </w:rPr>
        <w:t>shall,</w:t>
      </w:r>
      <w:r>
        <w:rPr>
          <w:strike w:val="0"/>
          <w:spacing w:val="-1"/>
        </w:rPr>
        <w:t> </w:t>
      </w:r>
      <w:r>
        <w:rPr>
          <w:strike w:val="0"/>
        </w:rPr>
        <w:t>in</w:t>
      </w:r>
      <w:r>
        <w:rPr>
          <w:strike w:val="0"/>
          <w:spacing w:val="-3"/>
        </w:rPr>
        <w:t> </w:t>
      </w:r>
      <w:r>
        <w:rPr>
          <w:strike w:val="0"/>
        </w:rPr>
        <w:t>addition</w:t>
      </w:r>
      <w:r>
        <w:rPr>
          <w:strike w:val="0"/>
          <w:spacing w:val="-4"/>
        </w:rPr>
        <w:t> </w:t>
      </w:r>
      <w:r>
        <w:rPr>
          <w:strike w:val="0"/>
        </w:rPr>
        <w:t>to forming</w:t>
      </w:r>
      <w:r>
        <w:rPr>
          <w:strike w:val="0"/>
          <w:spacing w:val="-4"/>
        </w:rPr>
        <w:t> </w:t>
      </w:r>
      <w:r>
        <w:rPr>
          <w:strike w:val="0"/>
        </w:rPr>
        <w:t>an</w:t>
      </w:r>
      <w:r>
        <w:rPr>
          <w:strike w:val="0"/>
          <w:spacing w:val="-1"/>
        </w:rPr>
        <w:t> </w:t>
      </w:r>
      <w:r>
        <w:rPr>
          <w:strike w:val="0"/>
        </w:rPr>
        <w:t>SPV,</w:t>
      </w:r>
      <w:r>
        <w:rPr>
          <w:strike w:val="0"/>
          <w:spacing w:val="-3"/>
        </w:rPr>
        <w:t> </w:t>
      </w:r>
      <w:r>
        <w:rPr>
          <w:strike w:val="0"/>
        </w:rPr>
        <w:t>comply</w:t>
      </w:r>
      <w:r>
        <w:rPr>
          <w:strike w:val="0"/>
          <w:spacing w:val="-4"/>
        </w:rPr>
        <w:t> </w:t>
      </w:r>
      <w:r>
        <w:rPr>
          <w:strike w:val="0"/>
        </w:rPr>
        <w:t>with the</w:t>
      </w:r>
      <w:r>
        <w:rPr>
          <w:strike w:val="0"/>
          <w:spacing w:val="-1"/>
        </w:rPr>
        <w:t> </w:t>
      </w:r>
      <w:r>
        <w:rPr>
          <w:strike w:val="0"/>
        </w:rPr>
        <w:t>following</w:t>
      </w:r>
      <w:r>
        <w:rPr>
          <w:strike w:val="0"/>
          <w:spacing w:val="-3"/>
        </w:rPr>
        <w:t> </w:t>
      </w:r>
      <w:r>
        <w:rPr>
          <w:strike w:val="0"/>
        </w:rPr>
        <w:t>additional</w:t>
      </w:r>
      <w:r>
        <w:rPr>
          <w:strike w:val="0"/>
          <w:spacing w:val="-3"/>
        </w:rPr>
        <w:t> </w:t>
      </w:r>
      <w:r>
        <w:rPr>
          <w:strike w:val="0"/>
        </w:rPr>
        <w:t>requirements:</w:t>
      </w:r>
    </w:p>
    <w:p>
      <w:pPr>
        <w:pStyle w:val="ListParagraph"/>
        <w:numPr>
          <w:ilvl w:val="0"/>
          <w:numId w:val="108"/>
        </w:numPr>
        <w:tabs>
          <w:tab w:pos="820" w:val="left" w:leader="none"/>
        </w:tabs>
        <w:spacing w:line="240" w:lineRule="auto" w:before="131" w:after="0"/>
        <w:ind w:left="819" w:right="0" w:hanging="428"/>
        <w:jc w:val="both"/>
        <w:rPr>
          <w:sz w:val="22"/>
        </w:rPr>
      </w:pPr>
      <w:r>
        <w:rPr>
          <w:spacing w:val="-1"/>
          <w:sz w:val="22"/>
        </w:rPr>
        <w:t>Members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Consortium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nominate</w:t>
      </w:r>
      <w:r>
        <w:rPr>
          <w:spacing w:val="-18"/>
          <w:sz w:val="22"/>
        </w:rPr>
        <w:t> </w:t>
      </w:r>
      <w:r>
        <w:rPr>
          <w:sz w:val="22"/>
        </w:rPr>
        <w:t>one</w:t>
      </w:r>
      <w:r>
        <w:rPr>
          <w:spacing w:val="-19"/>
          <w:sz w:val="22"/>
        </w:rPr>
        <w:t> </w:t>
      </w:r>
      <w:r>
        <w:rPr>
          <w:sz w:val="22"/>
        </w:rPr>
        <w:t>member</w:t>
      </w:r>
      <w:r>
        <w:rPr>
          <w:spacing w:val="-16"/>
          <w:sz w:val="22"/>
        </w:rPr>
        <w:t> </w:t>
      </w:r>
      <w:r>
        <w:rPr>
          <w:sz w:val="22"/>
        </w:rPr>
        <w:t>as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21"/>
          <w:sz w:val="22"/>
        </w:rPr>
        <w:t> </w:t>
      </w:r>
      <w:r>
        <w:rPr>
          <w:sz w:val="22"/>
        </w:rPr>
        <w:t>lead</w:t>
      </w:r>
      <w:r>
        <w:rPr>
          <w:spacing w:val="-16"/>
          <w:sz w:val="22"/>
        </w:rPr>
        <w:t> </w:t>
      </w:r>
      <w:r>
        <w:rPr>
          <w:sz w:val="22"/>
        </w:rPr>
        <w:t>member</w:t>
      </w:r>
      <w:r>
        <w:rPr>
          <w:spacing w:val="-11"/>
          <w:sz w:val="22"/>
        </w:rPr>
        <w:t> </w:t>
      </w:r>
      <w:r>
        <w:rPr>
          <w:sz w:val="22"/>
        </w:rPr>
        <w:t>(the</w:t>
      </w:r>
      <w:r>
        <w:rPr>
          <w:spacing w:val="-19"/>
          <w:sz w:val="22"/>
        </w:rPr>
        <w:t> </w:t>
      </w:r>
      <w:r>
        <w:rPr>
          <w:sz w:val="22"/>
        </w:rPr>
        <w:t>“Lead</w:t>
      </w:r>
      <w:r>
        <w:rPr>
          <w:spacing w:val="-11"/>
          <w:sz w:val="22"/>
        </w:rPr>
        <w:t> </w:t>
      </w:r>
      <w:r>
        <w:rPr>
          <w:sz w:val="22"/>
        </w:rPr>
        <w:t>Member”),</w:t>
      </w:r>
      <w:r>
        <w:rPr>
          <w:spacing w:val="-4"/>
          <w:sz w:val="22"/>
        </w:rPr>
        <w:t> </w:t>
      </w:r>
      <w:r>
        <w:rPr>
          <w:sz w:val="22"/>
        </w:rPr>
        <w:t>who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3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an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400" w:top="1300" w:bottom="1520" w:left="460" w:right="100"/>
        </w:sectPr>
      </w:pPr>
    </w:p>
    <w:p>
      <w:pPr>
        <w:pStyle w:val="BodyText"/>
        <w:spacing w:line="268" w:lineRule="auto" w:before="74"/>
        <w:ind w:left="819" w:right="712"/>
        <w:jc w:val="both"/>
      </w:pPr>
      <w:r>
        <w:rPr>
          <w:spacing w:val="-1"/>
        </w:rPr>
        <w:t>equity</w:t>
      </w:r>
      <w:r>
        <w:rPr>
          <w:spacing w:val="-14"/>
        </w:rPr>
        <w:t> </w:t>
      </w:r>
      <w:r>
        <w:rPr>
          <w:spacing w:val="-1"/>
        </w:rPr>
        <w:t>share</w:t>
      </w:r>
      <w:r>
        <w:rPr>
          <w:spacing w:val="-9"/>
        </w:rPr>
        <w:t> </w:t>
      </w:r>
      <w:r>
        <w:rPr>
          <w:spacing w:val="-1"/>
        </w:rPr>
        <w:t>holding</w:t>
      </w:r>
      <w:r>
        <w:rPr>
          <w:spacing w:val="-17"/>
        </w:rPr>
        <w:t> </w:t>
      </w:r>
      <w:r>
        <w:rPr/>
        <w:t>of</w:t>
      </w:r>
      <w:r>
        <w:rPr>
          <w:spacing w:val="-14"/>
        </w:rPr>
        <w:t> </w:t>
      </w:r>
      <w:r>
        <w:rPr/>
        <w:t>at</w:t>
      </w:r>
      <w:r>
        <w:rPr>
          <w:spacing w:val="-13"/>
        </w:rPr>
        <w:t> </w:t>
      </w:r>
      <w:r>
        <w:rPr/>
        <w:t>least</w:t>
      </w:r>
      <w:r>
        <w:rPr>
          <w:spacing w:val="-6"/>
        </w:rPr>
        <w:t> </w:t>
      </w:r>
      <w:r>
        <w:rPr/>
        <w:t>[38%]</w:t>
      </w:r>
      <w:r>
        <w:rPr>
          <w:spacing w:val="-11"/>
        </w:rPr>
        <w:t> </w:t>
      </w:r>
      <w:r>
        <w:rPr/>
        <w:t>(thirty-eight</w:t>
      </w:r>
      <w:r>
        <w:rPr>
          <w:spacing w:val="-3"/>
        </w:rPr>
        <w:t> </w:t>
      </w:r>
      <w:r>
        <w:rPr/>
        <w:t>per</w:t>
      </w:r>
      <w:r>
        <w:rPr>
          <w:spacing w:val="-9"/>
        </w:rPr>
        <w:t> </w:t>
      </w:r>
      <w:r>
        <w:rPr/>
        <w:t>cent)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6"/>
        </w:rPr>
        <w:t> </w:t>
      </w:r>
      <w:r>
        <w:rPr/>
        <w:t>paid</w:t>
      </w:r>
      <w:r>
        <w:rPr>
          <w:spacing w:val="-15"/>
        </w:rPr>
        <w:t> </w:t>
      </w:r>
      <w:r>
        <w:rPr/>
        <w:t>up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subscribed</w:t>
      </w:r>
      <w:r>
        <w:rPr>
          <w:spacing w:val="-11"/>
        </w:rPr>
        <w:t> </w:t>
      </w:r>
      <w:r>
        <w:rPr/>
        <w:t>equity</w:t>
      </w:r>
      <w:r>
        <w:rPr>
          <w:spacing w:val="-1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1"/>
        </w:rPr>
        <w:t> </w:t>
      </w:r>
      <w:r>
        <w:rPr/>
        <w:t>SPV;</w:t>
      </w:r>
      <w:r>
        <w:rPr>
          <w:spacing w:val="-16"/>
        </w:rPr>
        <w:t> </w:t>
      </w:r>
      <w:r>
        <w:rPr/>
        <w:t>the</w:t>
      </w:r>
      <w:r>
        <w:rPr>
          <w:spacing w:val="-23"/>
        </w:rPr>
        <w:t> </w:t>
      </w:r>
      <w:r>
        <w:rPr/>
        <w:t>Lead</w:t>
      </w:r>
      <w:r>
        <w:rPr>
          <w:spacing w:val="-53"/>
        </w:rPr>
        <w:t> </w:t>
      </w:r>
      <w:r>
        <w:rPr/>
        <w:t>Member shall hold equity share capital not less than [38%] (thirty-eight per cent) until the end of the contract. The</w:t>
      </w:r>
      <w:r>
        <w:rPr>
          <w:spacing w:val="1"/>
        </w:rPr>
        <w:t> </w:t>
      </w:r>
      <w:r>
        <w:rPr/>
        <w:t>nomination(s)</w:t>
      </w:r>
      <w:r>
        <w:rPr>
          <w:spacing w:val="-2"/>
        </w:rPr>
        <w:t> </w:t>
      </w:r>
      <w:r>
        <w:rPr/>
        <w:t>shall be</w:t>
      </w:r>
      <w:r>
        <w:rPr>
          <w:spacing w:val="-3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Power of Attorney,</w:t>
      </w:r>
      <w:r>
        <w:rPr>
          <w:spacing w:val="-1"/>
        </w:rPr>
        <w:t> </w:t>
      </w:r>
      <w:r>
        <w:rPr/>
        <w:t>signed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all the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Consortium.</w:t>
      </w:r>
    </w:p>
    <w:p>
      <w:pPr>
        <w:pStyle w:val="ListParagraph"/>
        <w:numPr>
          <w:ilvl w:val="0"/>
          <w:numId w:val="108"/>
        </w:numPr>
        <w:tabs>
          <w:tab w:pos="818" w:val="left" w:leader="none"/>
        </w:tabs>
        <w:spacing w:line="264" w:lineRule="auto" w:before="115" w:after="0"/>
        <w:ind w:left="817" w:right="725" w:hanging="426"/>
        <w:jc w:val="both"/>
        <w:rPr>
          <w:sz w:val="22"/>
        </w:rPr>
      </w:pPr>
      <w:r>
        <w:rPr>
          <w:sz w:val="22"/>
        </w:rPr>
        <w:t>The SPV shall at no time undertake or permit any Change in Ownership except in accordance with the provisions;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that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Selected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Bidder/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Consortium</w:t>
      </w:r>
      <w:r>
        <w:rPr>
          <w:spacing w:val="-10"/>
          <w:sz w:val="22"/>
        </w:rPr>
        <w:t> </w:t>
      </w:r>
      <w:r>
        <w:rPr>
          <w:sz w:val="22"/>
        </w:rPr>
        <w:t>Members,</w:t>
      </w:r>
      <w:r>
        <w:rPr>
          <w:spacing w:val="-6"/>
          <w:sz w:val="22"/>
        </w:rPr>
        <w:t> </w:t>
      </w:r>
      <w:r>
        <w:rPr>
          <w:sz w:val="22"/>
        </w:rPr>
        <w:t>together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14"/>
          <w:sz w:val="22"/>
        </w:rPr>
        <w:t> </w:t>
      </w:r>
      <w:r>
        <w:rPr>
          <w:sz w:val="22"/>
        </w:rPr>
        <w:t>its/their</w:t>
      </w:r>
      <w:r>
        <w:rPr>
          <w:spacing w:val="-10"/>
          <w:sz w:val="22"/>
        </w:rPr>
        <w:t> </w:t>
      </w:r>
      <w:r>
        <w:rPr>
          <w:sz w:val="22"/>
        </w:rPr>
        <w:t>Associates,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hold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less</w:t>
      </w:r>
      <w:r>
        <w:rPr>
          <w:spacing w:val="-1"/>
          <w:sz w:val="22"/>
        </w:rPr>
        <w:t> </w:t>
      </w:r>
      <w:r>
        <w:rPr>
          <w:sz w:val="22"/>
        </w:rPr>
        <w:t>than</w:t>
      </w:r>
    </w:p>
    <w:p>
      <w:pPr>
        <w:pStyle w:val="ListParagraph"/>
        <w:numPr>
          <w:ilvl w:val="1"/>
          <w:numId w:val="108"/>
        </w:numPr>
        <w:tabs>
          <w:tab w:pos="1171" w:val="left" w:leader="none"/>
        </w:tabs>
        <w:spacing w:line="268" w:lineRule="auto" w:before="15" w:after="0"/>
        <w:ind w:left="1100" w:right="716" w:hanging="281"/>
        <w:jc w:val="both"/>
        <w:rPr>
          <w:sz w:val="22"/>
        </w:rPr>
      </w:pPr>
      <w:r>
        <w:rPr/>
        <w:tab/>
      </w:r>
      <w:r>
        <w:rPr>
          <w:sz w:val="22"/>
        </w:rPr>
        <w:t>[51%] (fifty-one per cent) of its issued and paid-up Equity on the date of this Agreement and a period of [3]</w:t>
      </w:r>
      <w:r>
        <w:rPr>
          <w:spacing w:val="1"/>
          <w:sz w:val="22"/>
        </w:rPr>
        <w:t> </w:t>
      </w:r>
      <w:r>
        <w:rPr>
          <w:sz w:val="22"/>
        </w:rPr>
        <w:t>(three)</w:t>
      </w:r>
      <w:r>
        <w:rPr>
          <w:spacing w:val="-1"/>
          <w:sz w:val="22"/>
        </w:rPr>
        <w:t> </w:t>
      </w:r>
      <w:r>
        <w:rPr>
          <w:sz w:val="22"/>
        </w:rPr>
        <w:t>years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the date</w:t>
      </w:r>
      <w:r>
        <w:rPr>
          <w:spacing w:val="-2"/>
          <w:sz w:val="22"/>
        </w:rPr>
        <w:t> </w:t>
      </w:r>
      <w:r>
        <w:rPr>
          <w:sz w:val="22"/>
        </w:rPr>
        <w:t>of Commercial</w:t>
      </w:r>
      <w:r>
        <w:rPr>
          <w:spacing w:val="1"/>
          <w:sz w:val="22"/>
        </w:rPr>
        <w:t> </w:t>
      </w:r>
      <w:r>
        <w:rPr>
          <w:sz w:val="22"/>
        </w:rPr>
        <w:t>Operations</w:t>
      </w:r>
      <w:r>
        <w:rPr>
          <w:spacing w:val="-6"/>
          <w:sz w:val="22"/>
        </w:rPr>
        <w:t> </w:t>
      </w:r>
      <w:r>
        <w:rPr>
          <w:sz w:val="22"/>
        </w:rPr>
        <w:t>Date</w:t>
      </w:r>
      <w:r>
        <w:rPr>
          <w:spacing w:val="-2"/>
          <w:sz w:val="22"/>
        </w:rPr>
        <w:t> </w:t>
      </w:r>
      <w:r>
        <w:rPr>
          <w:sz w:val="22"/>
        </w:rPr>
        <w:t>(COD);</w:t>
      </w:r>
      <w:r>
        <w:rPr>
          <w:spacing w:val="40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108"/>
        </w:numPr>
        <w:tabs>
          <w:tab w:pos="1207" w:val="left" w:leader="none"/>
        </w:tabs>
        <w:spacing w:line="276" w:lineRule="auto" w:before="0" w:after="0"/>
        <w:ind w:left="1100" w:right="710" w:hanging="281"/>
        <w:jc w:val="both"/>
        <w:rPr>
          <w:sz w:val="22"/>
        </w:rPr>
      </w:pPr>
      <w:r>
        <w:rPr>
          <w:sz w:val="22"/>
        </w:rPr>
        <w:t>[26%] (twenty-six per cent) thereof, or such lower proportion as may be permitted by the Authority during the</w:t>
      </w:r>
      <w:r>
        <w:rPr>
          <w:spacing w:val="1"/>
          <w:sz w:val="22"/>
        </w:rPr>
        <w:t> </w:t>
      </w:r>
      <w:r>
        <w:rPr>
          <w:sz w:val="22"/>
        </w:rPr>
        <w:t>remaining Term; and that no Member of the Consortium whose technical and financial capacity was evaluated</w:t>
      </w:r>
      <w:r>
        <w:rPr>
          <w:spacing w:val="1"/>
          <w:sz w:val="22"/>
        </w:rPr>
        <w:t> </w:t>
      </w:r>
      <w:r>
        <w:rPr>
          <w:sz w:val="22"/>
        </w:rPr>
        <w:t>for the purposes of pre-qualification and short-listing in response to the Request for Qualification shall hold less</w:t>
      </w:r>
      <w:r>
        <w:rPr>
          <w:spacing w:val="-52"/>
          <w:sz w:val="22"/>
        </w:rPr>
        <w:t> </w:t>
      </w:r>
      <w:r>
        <w:rPr>
          <w:sz w:val="22"/>
        </w:rPr>
        <w:t>than</w:t>
      </w:r>
      <w:r>
        <w:rPr>
          <w:spacing w:val="-11"/>
          <w:sz w:val="22"/>
        </w:rPr>
        <w:t> </w:t>
      </w:r>
      <w:r>
        <w:rPr>
          <w:sz w:val="22"/>
        </w:rPr>
        <w:t>[26%]</w:t>
      </w:r>
      <w:r>
        <w:rPr>
          <w:spacing w:val="-10"/>
          <w:sz w:val="22"/>
        </w:rPr>
        <w:t> </w:t>
      </w:r>
      <w:r>
        <w:rPr>
          <w:sz w:val="22"/>
        </w:rPr>
        <w:t>(twenty-six</w:t>
      </w:r>
      <w:r>
        <w:rPr>
          <w:spacing w:val="-9"/>
          <w:sz w:val="22"/>
        </w:rPr>
        <w:t> </w:t>
      </w:r>
      <w:r>
        <w:rPr>
          <w:sz w:val="22"/>
        </w:rPr>
        <w:t>per</w:t>
      </w:r>
      <w:r>
        <w:rPr>
          <w:spacing w:val="-12"/>
          <w:sz w:val="22"/>
        </w:rPr>
        <w:t> </w:t>
      </w:r>
      <w:r>
        <w:rPr>
          <w:sz w:val="22"/>
        </w:rPr>
        <w:t>cent)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issued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paid-up</w:t>
      </w:r>
      <w:r>
        <w:rPr>
          <w:spacing w:val="-9"/>
          <w:sz w:val="22"/>
        </w:rPr>
        <w:t> </w:t>
      </w:r>
      <w:r>
        <w:rPr>
          <w:sz w:val="22"/>
        </w:rPr>
        <w:t>Equity</w:t>
      </w:r>
      <w:r>
        <w:rPr>
          <w:spacing w:val="-13"/>
          <w:sz w:val="22"/>
        </w:rPr>
        <w:t> </w:t>
      </w:r>
      <w:r>
        <w:rPr>
          <w:sz w:val="22"/>
        </w:rPr>
        <w:t>till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end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contract</w:t>
      </w:r>
      <w:r>
        <w:rPr>
          <w:spacing w:val="-10"/>
          <w:sz w:val="22"/>
        </w:rPr>
        <w:t> </w:t>
      </w:r>
      <w:r>
        <w:rPr>
          <w:sz w:val="22"/>
        </w:rPr>
        <w:t>period.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shareholders</w:t>
      </w:r>
      <w:r>
        <w:rPr>
          <w:spacing w:val="-53"/>
          <w:sz w:val="22"/>
        </w:rPr>
        <w:t> </w:t>
      </w:r>
      <w:r>
        <w:rPr>
          <w:sz w:val="22"/>
        </w:rPr>
        <w:t>of the SPV (Consortium members), with prior approval from the Authority and in line with the Concession</w:t>
      </w:r>
      <w:r>
        <w:rPr>
          <w:spacing w:val="1"/>
          <w:sz w:val="22"/>
        </w:rPr>
        <w:t> </w:t>
      </w:r>
      <w:r>
        <w:rPr>
          <w:sz w:val="22"/>
        </w:rPr>
        <w:t>Agreement, can disinvest/sell off their respective equity stake, partially subject to limits prescribed above, after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completion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first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[3]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three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years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contract</w:t>
      </w:r>
      <w:r>
        <w:rPr>
          <w:spacing w:val="-8"/>
          <w:sz w:val="22"/>
        </w:rPr>
        <w:t> </w:t>
      </w:r>
      <w:r>
        <w:rPr>
          <w:sz w:val="22"/>
        </w:rPr>
        <w:t>period,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6"/>
          <w:sz w:val="22"/>
        </w:rPr>
        <w:t> </w:t>
      </w:r>
      <w:r>
        <w:rPr>
          <w:sz w:val="22"/>
        </w:rPr>
        <w:t>any</w:t>
      </w:r>
      <w:r>
        <w:rPr>
          <w:spacing w:val="-24"/>
          <w:sz w:val="22"/>
        </w:rPr>
        <w:t> </w:t>
      </w:r>
      <w:r>
        <w:rPr>
          <w:sz w:val="22"/>
        </w:rPr>
        <w:t>interested</w:t>
      </w:r>
      <w:r>
        <w:rPr>
          <w:spacing w:val="-13"/>
          <w:sz w:val="22"/>
        </w:rPr>
        <w:t> </w:t>
      </w:r>
      <w:r>
        <w:rPr>
          <w:sz w:val="22"/>
        </w:rPr>
        <w:t>party</w:t>
      </w:r>
      <w:r>
        <w:rPr>
          <w:spacing w:val="-17"/>
          <w:sz w:val="22"/>
        </w:rPr>
        <w:t> </w:t>
      </w:r>
      <w:r>
        <w:rPr>
          <w:sz w:val="22"/>
        </w:rPr>
        <w:t>having</w:t>
      </w:r>
      <w:r>
        <w:rPr>
          <w:spacing w:val="-17"/>
          <w:sz w:val="22"/>
        </w:rPr>
        <w:t> </w:t>
      </w:r>
      <w:r>
        <w:rPr>
          <w:sz w:val="22"/>
        </w:rPr>
        <w:t>eligibility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qualification</w:t>
      </w:r>
      <w:r>
        <w:rPr>
          <w:spacing w:val="-52"/>
          <w:sz w:val="22"/>
        </w:rPr>
        <w:t> </w:t>
      </w:r>
      <w:r>
        <w:rPr>
          <w:sz w:val="22"/>
        </w:rPr>
        <w:t>similar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selected</w:t>
      </w:r>
      <w:r>
        <w:rPr>
          <w:spacing w:val="-4"/>
          <w:sz w:val="22"/>
        </w:rPr>
        <w:t> </w:t>
      </w:r>
      <w:r>
        <w:rPr>
          <w:sz w:val="22"/>
        </w:rPr>
        <w:t>bidder.</w:t>
      </w:r>
    </w:p>
    <w:p>
      <w:pPr>
        <w:pStyle w:val="ListParagraph"/>
        <w:numPr>
          <w:ilvl w:val="0"/>
          <w:numId w:val="108"/>
        </w:numPr>
        <w:tabs>
          <w:tab w:pos="818" w:val="left" w:leader="none"/>
        </w:tabs>
        <w:spacing w:line="237" w:lineRule="auto" w:before="124" w:after="0"/>
        <w:ind w:left="817" w:right="712" w:hanging="426"/>
        <w:jc w:val="both"/>
        <w:rPr>
          <w:sz w:val="22"/>
        </w:rPr>
      </w:pPr>
      <w:r>
        <w:rPr>
          <w:sz w:val="22"/>
        </w:rPr>
        <w:t>Any non-compliance with the provision hereof by the successful bidder with regards to shareholding requirement</w:t>
      </w:r>
      <w:r>
        <w:rPr>
          <w:spacing w:val="1"/>
          <w:sz w:val="22"/>
        </w:rPr>
        <w:t> </w:t>
      </w:r>
      <w:r>
        <w:rPr>
          <w:sz w:val="22"/>
        </w:rPr>
        <w:t>during the contract period, and failure to remedy such non-compliance within [30 (thirty)] days from the date of</w:t>
      </w:r>
      <w:r>
        <w:rPr>
          <w:spacing w:val="1"/>
          <w:sz w:val="22"/>
        </w:rPr>
        <w:t> </w:t>
      </w:r>
      <w:r>
        <w:rPr>
          <w:sz w:val="22"/>
        </w:rPr>
        <w:t>Authority’s notice in this regard shall constitute an operator(s) event of default, which shall entitle the Authority to</w:t>
      </w:r>
      <w:r>
        <w:rPr>
          <w:spacing w:val="-52"/>
          <w:sz w:val="22"/>
        </w:rPr>
        <w:t> </w:t>
      </w:r>
      <w:r>
        <w:rPr>
          <w:sz w:val="22"/>
        </w:rPr>
        <w:t>terminate this</w:t>
      </w:r>
      <w:r>
        <w:rPr>
          <w:spacing w:val="-2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accordance with</w:t>
      </w:r>
      <w:r>
        <w:rPr>
          <w:spacing w:val="-3"/>
          <w:sz w:val="22"/>
        </w:rPr>
        <w:t> </w:t>
      </w:r>
      <w:r>
        <w:rPr>
          <w:sz w:val="22"/>
        </w:rPr>
        <w:t>the provisionshereof.</w:t>
      </w:r>
    </w:p>
    <w:p>
      <w:pPr>
        <w:pStyle w:val="ListParagraph"/>
        <w:numPr>
          <w:ilvl w:val="0"/>
          <w:numId w:val="108"/>
        </w:numPr>
        <w:tabs>
          <w:tab w:pos="818" w:val="left" w:leader="none"/>
        </w:tabs>
        <w:spacing w:line="237" w:lineRule="auto" w:before="125" w:after="0"/>
        <w:ind w:left="817" w:right="716" w:hanging="426"/>
        <w:jc w:val="both"/>
        <w:rPr>
          <w:sz w:val="22"/>
        </w:rPr>
      </w:pPr>
      <w:r>
        <w:rPr>
          <w:sz w:val="22"/>
        </w:rPr>
        <w:t>Notwithstanding the provisions of above, the successful bidder shall further ensure, that in the event it has been</w:t>
      </w:r>
      <w:r>
        <w:rPr>
          <w:spacing w:val="1"/>
          <w:sz w:val="22"/>
        </w:rPr>
        <w:t> </w:t>
      </w:r>
      <w:r>
        <w:rPr>
          <w:sz w:val="22"/>
        </w:rPr>
        <w:t>selected for the project on the strength of the technical and or financial capabilities of its/any of the associates, the</w:t>
      </w:r>
      <w:r>
        <w:rPr>
          <w:spacing w:val="1"/>
          <w:sz w:val="22"/>
        </w:rPr>
        <w:t> </w:t>
      </w:r>
      <w:r>
        <w:rPr>
          <w:sz w:val="22"/>
        </w:rPr>
        <w:t>said</w:t>
      </w:r>
      <w:r>
        <w:rPr>
          <w:spacing w:val="-4"/>
          <w:sz w:val="22"/>
        </w:rPr>
        <w:t> </w:t>
      </w:r>
      <w:r>
        <w:rPr>
          <w:sz w:val="22"/>
        </w:rPr>
        <w:t>associate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remain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associate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successful bidder,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at least first</w:t>
      </w:r>
      <w:r>
        <w:rPr>
          <w:spacing w:val="-2"/>
          <w:sz w:val="22"/>
        </w:rPr>
        <w:t> </w:t>
      </w:r>
      <w:r>
        <w:rPr>
          <w:sz w:val="22"/>
        </w:rPr>
        <w:t>three years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contract</w:t>
      </w:r>
      <w:r>
        <w:rPr>
          <w:spacing w:val="9"/>
          <w:sz w:val="22"/>
        </w:rPr>
        <w:t> </w:t>
      </w:r>
      <w:r>
        <w:rPr>
          <w:sz w:val="22"/>
        </w:rPr>
        <w:t>period.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6"/>
        </w:numPr>
        <w:tabs>
          <w:tab w:pos="1113" w:val="left" w:leader="none"/>
        </w:tabs>
        <w:spacing w:line="240" w:lineRule="auto" w:before="0" w:after="0"/>
        <w:ind w:left="1112" w:right="0" w:hanging="721"/>
        <w:jc w:val="both"/>
        <w:rPr>
          <w:color w:val="1F3762"/>
          <w:sz w:val="22"/>
        </w:rPr>
      </w:pPr>
      <w:r>
        <w:rPr>
          <w:color w:val="1F3762"/>
          <w:sz w:val="24"/>
        </w:rPr>
        <w:t>Conflict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of Interest</w:t>
      </w:r>
    </w:p>
    <w:p>
      <w:pPr>
        <w:pStyle w:val="BodyText"/>
        <w:spacing w:line="271" w:lineRule="auto" w:before="76"/>
        <w:ind w:left="958" w:right="712"/>
        <w:jc w:val="both"/>
      </w:pPr>
      <w:r>
        <w:rPr/>
        <w:t>A Bidder shall not have a conflict of interest (the “Conflict of Interest”) that affects the Bidding Process. Any</w:t>
      </w:r>
      <w:r>
        <w:rPr>
          <w:spacing w:val="1"/>
        </w:rPr>
        <w:t> </w:t>
      </w:r>
      <w:r>
        <w:rPr/>
        <w:t>Bidder found to have a Conflict of Interest shall be disqualified. Without limiting the generality of the above, a</w:t>
      </w:r>
      <w:r>
        <w:rPr>
          <w:spacing w:val="1"/>
        </w:rPr>
        <w:t> </w:t>
      </w:r>
      <w:r>
        <w:rPr/>
        <w:t>Bidder</w:t>
      </w:r>
      <w:r>
        <w:rPr>
          <w:spacing w:val="-12"/>
        </w:rPr>
        <w:t> </w:t>
      </w:r>
      <w:r>
        <w:rPr/>
        <w:t>shall</w:t>
      </w:r>
      <w:r>
        <w:rPr>
          <w:spacing w:val="1"/>
        </w:rPr>
        <w:t> </w:t>
      </w:r>
      <w:r>
        <w:rPr/>
        <w:t>be deemed</w:t>
      </w:r>
      <w:r>
        <w:rPr>
          <w:spacing w:val="-1"/>
        </w:rPr>
        <w:t> </w:t>
      </w:r>
      <w:r>
        <w:rPr/>
        <w:t>to have</w:t>
      </w:r>
      <w:r>
        <w:rPr>
          <w:spacing w:val="-1"/>
        </w:rPr>
        <w:t> </w:t>
      </w:r>
      <w:r>
        <w:rPr/>
        <w:t>a Conflict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Bidding</w:t>
      </w:r>
      <w:r>
        <w:rPr>
          <w:spacing w:val="-3"/>
        </w:rPr>
        <w:t> </w:t>
      </w:r>
      <w:r>
        <w:rPr/>
        <w:t>Process,</w:t>
      </w:r>
      <w:r>
        <w:rPr>
          <w:spacing w:val="-3"/>
        </w:rPr>
        <w:t> </w:t>
      </w:r>
      <w:r>
        <w:rPr/>
        <w:t>if:</w:t>
      </w:r>
    </w:p>
    <w:p>
      <w:pPr>
        <w:pStyle w:val="ListParagraph"/>
        <w:numPr>
          <w:ilvl w:val="0"/>
          <w:numId w:val="109"/>
        </w:numPr>
        <w:tabs>
          <w:tab w:pos="959" w:val="left" w:leader="none"/>
        </w:tabs>
        <w:spacing w:line="240" w:lineRule="auto" w:before="122" w:after="0"/>
        <w:ind w:left="958" w:right="710" w:hanging="426"/>
        <w:jc w:val="both"/>
        <w:rPr>
          <w:sz w:val="22"/>
        </w:rPr>
      </w:pPr>
      <w:r>
        <w:rPr>
          <w:sz w:val="22"/>
        </w:rPr>
        <w:t>The Bidder, its Member or Associate (or any constituent thereof) and any other Bidder, its Member or any</w:t>
      </w:r>
      <w:r>
        <w:rPr>
          <w:spacing w:val="1"/>
          <w:sz w:val="22"/>
        </w:rPr>
        <w:t> </w:t>
      </w:r>
      <w:r>
        <w:rPr>
          <w:sz w:val="22"/>
        </w:rPr>
        <w:t>Associate thereof (or any constituent thereof) have common controlling shareholders or other ownership interest;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10"/>
          <w:sz w:val="22"/>
        </w:rPr>
        <w:t> </w:t>
      </w:r>
      <w:r>
        <w:rPr>
          <w:sz w:val="22"/>
        </w:rPr>
        <w:t>disqualification</w:t>
      </w:r>
      <w:r>
        <w:rPr>
          <w:spacing w:val="-9"/>
          <w:sz w:val="22"/>
        </w:rPr>
        <w:t> </w:t>
      </w:r>
      <w:r>
        <w:rPr>
          <w:sz w:val="22"/>
        </w:rPr>
        <w:t>shall not</w:t>
      </w:r>
      <w:r>
        <w:rPr>
          <w:spacing w:val="-5"/>
          <w:sz w:val="22"/>
        </w:rPr>
        <w:t> </w:t>
      </w:r>
      <w:r>
        <w:rPr>
          <w:sz w:val="22"/>
        </w:rPr>
        <w:t>apply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cases</w:t>
      </w:r>
      <w:r>
        <w:rPr>
          <w:spacing w:val="-1"/>
          <w:sz w:val="22"/>
        </w:rPr>
        <w:t> </w:t>
      </w:r>
      <w:r>
        <w:rPr>
          <w:sz w:val="22"/>
        </w:rPr>
        <w:t>where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direct or</w:t>
      </w:r>
      <w:r>
        <w:rPr>
          <w:spacing w:val="-12"/>
          <w:sz w:val="22"/>
        </w:rPr>
        <w:t> </w:t>
      </w:r>
      <w:r>
        <w:rPr>
          <w:sz w:val="22"/>
        </w:rPr>
        <w:t>indirect</w:t>
      </w:r>
      <w:r>
        <w:rPr>
          <w:spacing w:val="12"/>
          <w:sz w:val="22"/>
        </w:rPr>
        <w:t> </w:t>
      </w:r>
      <w:r>
        <w:rPr>
          <w:sz w:val="22"/>
        </w:rPr>
        <w:t>shareholding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Bidder,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53"/>
          <w:sz w:val="22"/>
        </w:rPr>
        <w:t> </w:t>
      </w:r>
      <w:r>
        <w:rPr>
          <w:sz w:val="22"/>
        </w:rPr>
        <w:t>Member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Associate</w:t>
      </w:r>
      <w:r>
        <w:rPr>
          <w:spacing w:val="-6"/>
          <w:sz w:val="22"/>
        </w:rPr>
        <w:t> </w:t>
      </w:r>
      <w:r>
        <w:rPr>
          <w:sz w:val="22"/>
        </w:rPr>
        <w:t>thereof</w:t>
      </w:r>
      <w:r>
        <w:rPr>
          <w:spacing w:val="-3"/>
          <w:sz w:val="22"/>
        </w:rPr>
        <w:t> </w:t>
      </w:r>
      <w:r>
        <w:rPr>
          <w:sz w:val="22"/>
        </w:rPr>
        <w:t>(or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shareholder</w:t>
      </w:r>
      <w:r>
        <w:rPr>
          <w:spacing w:val="-3"/>
          <w:sz w:val="22"/>
        </w:rPr>
        <w:t> </w:t>
      </w:r>
      <w:r>
        <w:rPr>
          <w:sz w:val="22"/>
        </w:rPr>
        <w:t>thereof)</w:t>
      </w:r>
      <w:r>
        <w:rPr>
          <w:spacing w:val="-5"/>
          <w:sz w:val="22"/>
        </w:rPr>
        <w:t> </w:t>
      </w:r>
      <w:r>
        <w:rPr>
          <w:sz w:val="22"/>
        </w:rPr>
        <w:t>having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shareholding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more</w:t>
      </w:r>
      <w:r>
        <w:rPr>
          <w:spacing w:val="-6"/>
          <w:sz w:val="22"/>
        </w:rPr>
        <w:t> </w:t>
      </w:r>
      <w:r>
        <w:rPr>
          <w:sz w:val="22"/>
        </w:rPr>
        <w:t>than</w:t>
      </w:r>
      <w:r>
        <w:rPr>
          <w:spacing w:val="-6"/>
          <w:sz w:val="22"/>
        </w:rPr>
        <w:t> </w:t>
      </w:r>
      <w:r>
        <w:rPr>
          <w:sz w:val="22"/>
        </w:rPr>
        <w:t>25%</w:t>
      </w:r>
      <w:r>
        <w:rPr>
          <w:spacing w:val="-3"/>
          <w:sz w:val="22"/>
        </w:rPr>
        <w:t> </w:t>
      </w:r>
      <w:r>
        <w:rPr>
          <w:sz w:val="22"/>
        </w:rPr>
        <w:t>(twenty</w:t>
      </w:r>
      <w:r>
        <w:rPr>
          <w:spacing w:val="-53"/>
          <w:sz w:val="22"/>
        </w:rPr>
        <w:t> </w:t>
      </w:r>
      <w:r>
        <w:rPr>
          <w:sz w:val="22"/>
        </w:rPr>
        <w:t>five percent) of the paid up and subscribed capital; of such Bidder, Member or Associate, as the case may be) in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the other Bidder, its Member </w:t>
      </w:r>
      <w:r>
        <w:rPr>
          <w:sz w:val="22"/>
        </w:rPr>
        <w:t>or Associate, is not more than 25% (Twenty five percent) of the subscribed and paid</w:t>
      </w:r>
      <w:r>
        <w:rPr>
          <w:spacing w:val="-52"/>
          <w:sz w:val="22"/>
        </w:rPr>
        <w:t> </w:t>
      </w:r>
      <w:r>
        <w:rPr>
          <w:sz w:val="22"/>
        </w:rPr>
        <w:t>up equity share capital thereof; provided further that this disqualification shall not apply to any ownership by a</w:t>
      </w:r>
      <w:r>
        <w:rPr>
          <w:spacing w:val="1"/>
          <w:sz w:val="22"/>
        </w:rPr>
        <w:t> </w:t>
      </w:r>
      <w:r>
        <w:rPr>
          <w:sz w:val="22"/>
        </w:rPr>
        <w:t>bank,</w:t>
      </w:r>
      <w:r>
        <w:rPr>
          <w:spacing w:val="-4"/>
          <w:sz w:val="22"/>
        </w:rPr>
        <w:t> </w:t>
      </w:r>
      <w:r>
        <w:rPr>
          <w:sz w:val="22"/>
        </w:rPr>
        <w:t>insurance</w:t>
      </w:r>
      <w:r>
        <w:rPr>
          <w:spacing w:val="-3"/>
          <w:sz w:val="22"/>
        </w:rPr>
        <w:t> </w:t>
      </w:r>
      <w:r>
        <w:rPr>
          <w:sz w:val="22"/>
        </w:rPr>
        <w:t>company,</w:t>
      </w:r>
      <w:r>
        <w:rPr>
          <w:spacing w:val="-4"/>
          <w:sz w:val="22"/>
        </w:rPr>
        <w:t> </w:t>
      </w:r>
      <w:r>
        <w:rPr>
          <w:sz w:val="22"/>
        </w:rPr>
        <w:t>pension</w:t>
      </w:r>
      <w:r>
        <w:rPr>
          <w:spacing w:val="-4"/>
          <w:sz w:val="22"/>
        </w:rPr>
        <w:t> </w:t>
      </w:r>
      <w:r>
        <w:rPr>
          <w:sz w:val="22"/>
        </w:rPr>
        <w:t>fund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public</w:t>
      </w:r>
      <w:r>
        <w:rPr>
          <w:spacing w:val="-6"/>
          <w:sz w:val="22"/>
        </w:rPr>
        <w:t> </w:t>
      </w:r>
      <w:r>
        <w:rPr>
          <w:sz w:val="22"/>
        </w:rPr>
        <w:t>financial</w:t>
      </w:r>
      <w:r>
        <w:rPr>
          <w:spacing w:val="-3"/>
          <w:sz w:val="22"/>
        </w:rPr>
        <w:t> </w:t>
      </w:r>
      <w:r>
        <w:rPr>
          <w:sz w:val="22"/>
        </w:rPr>
        <w:t>institution</w:t>
      </w:r>
      <w:r>
        <w:rPr>
          <w:spacing w:val="-4"/>
          <w:sz w:val="22"/>
        </w:rPr>
        <w:t> </w:t>
      </w:r>
      <w:r>
        <w:rPr>
          <w:sz w:val="22"/>
        </w:rPr>
        <w:t>referred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sub-section</w:t>
      </w:r>
      <w:r>
        <w:rPr>
          <w:spacing w:val="-6"/>
          <w:sz w:val="22"/>
        </w:rPr>
        <w:t> </w:t>
      </w:r>
      <w:r>
        <w:rPr>
          <w:sz w:val="22"/>
        </w:rPr>
        <w:t>(72)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section</w:t>
      </w:r>
      <w:r>
        <w:rPr>
          <w:spacing w:val="-6"/>
          <w:sz w:val="22"/>
        </w:rPr>
        <w:t> </w:t>
      </w:r>
      <w:r>
        <w:rPr>
          <w:sz w:val="22"/>
        </w:rPr>
        <w:t>2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the Companies Act, 2013. For the purposes of this Clause, indirect shareholding held through one or more</w:t>
      </w:r>
      <w:r>
        <w:rPr>
          <w:spacing w:val="1"/>
          <w:sz w:val="22"/>
        </w:rPr>
        <w:t> </w:t>
      </w:r>
      <w:r>
        <w:rPr>
          <w:sz w:val="22"/>
        </w:rPr>
        <w:t>intermediate persons shall be computed as follows: (aa) where any intermediary is controlled by a person through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management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control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otherwise, the</w:t>
      </w:r>
      <w:r>
        <w:rPr>
          <w:spacing w:val="-8"/>
          <w:sz w:val="22"/>
        </w:rPr>
        <w:t> </w:t>
      </w:r>
      <w:r>
        <w:rPr>
          <w:sz w:val="22"/>
        </w:rPr>
        <w:t>entire</w:t>
      </w:r>
      <w:r>
        <w:rPr>
          <w:spacing w:val="-9"/>
          <w:sz w:val="22"/>
        </w:rPr>
        <w:t> </w:t>
      </w:r>
      <w:r>
        <w:rPr>
          <w:sz w:val="22"/>
        </w:rPr>
        <w:t>shareholding</w:t>
      </w:r>
      <w:r>
        <w:rPr>
          <w:spacing w:val="-17"/>
          <w:sz w:val="22"/>
        </w:rPr>
        <w:t> </w:t>
      </w:r>
      <w:r>
        <w:rPr>
          <w:sz w:val="22"/>
        </w:rPr>
        <w:t>held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such</w:t>
      </w:r>
      <w:r>
        <w:rPr>
          <w:spacing w:val="-10"/>
          <w:sz w:val="22"/>
        </w:rPr>
        <w:t> </w:t>
      </w:r>
      <w:r>
        <w:rPr>
          <w:sz w:val="22"/>
        </w:rPr>
        <w:t>controlled</w:t>
      </w:r>
      <w:r>
        <w:rPr>
          <w:spacing w:val="-13"/>
          <w:sz w:val="22"/>
        </w:rPr>
        <w:t> </w:t>
      </w:r>
      <w:r>
        <w:rPr>
          <w:sz w:val="22"/>
        </w:rPr>
        <w:t>intermediary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any</w:t>
      </w:r>
      <w:r>
        <w:rPr>
          <w:spacing w:val="-16"/>
          <w:sz w:val="22"/>
        </w:rPr>
        <w:t> </w:t>
      </w:r>
      <w:r>
        <w:rPr>
          <w:sz w:val="22"/>
        </w:rPr>
        <w:t>other</w:t>
      </w:r>
      <w:r>
        <w:rPr>
          <w:spacing w:val="-11"/>
          <w:sz w:val="22"/>
        </w:rPr>
        <w:t> </w:t>
      </w:r>
      <w:r>
        <w:rPr>
          <w:sz w:val="22"/>
        </w:rPr>
        <w:t>person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(the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“Subject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Person”)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taken</w:t>
      </w:r>
      <w:r>
        <w:rPr>
          <w:spacing w:val="-5"/>
          <w:sz w:val="22"/>
        </w:rPr>
        <w:t> </w:t>
      </w:r>
      <w:r>
        <w:rPr>
          <w:sz w:val="22"/>
        </w:rPr>
        <w:t>into</w:t>
      </w:r>
      <w:r>
        <w:rPr>
          <w:spacing w:val="-5"/>
          <w:sz w:val="22"/>
        </w:rPr>
        <w:t> </w:t>
      </w:r>
      <w:r>
        <w:rPr>
          <w:sz w:val="22"/>
        </w:rPr>
        <w:t>account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computing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shareholding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controlling</w:t>
      </w:r>
      <w:r>
        <w:rPr>
          <w:spacing w:val="-8"/>
          <w:sz w:val="22"/>
        </w:rPr>
        <w:t> </w:t>
      </w:r>
      <w:r>
        <w:rPr>
          <w:sz w:val="22"/>
        </w:rPr>
        <w:t>person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Subject</w:t>
      </w:r>
      <w:r>
        <w:rPr>
          <w:spacing w:val="1"/>
          <w:sz w:val="22"/>
        </w:rPr>
        <w:t> </w:t>
      </w:r>
      <w:r>
        <w:rPr>
          <w:sz w:val="22"/>
        </w:rPr>
        <w:t>Person;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(bb)</w:t>
      </w:r>
      <w:r>
        <w:rPr>
          <w:spacing w:val="-9"/>
          <w:sz w:val="22"/>
        </w:rPr>
        <w:t> </w:t>
      </w:r>
      <w:r>
        <w:rPr>
          <w:sz w:val="22"/>
        </w:rPr>
        <w:t>subject</w:t>
      </w:r>
      <w:r>
        <w:rPr>
          <w:spacing w:val="-4"/>
          <w:sz w:val="22"/>
        </w:rPr>
        <w:t> </w:t>
      </w:r>
      <w:r>
        <w:rPr>
          <w:sz w:val="22"/>
        </w:rPr>
        <w:t>always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sub-clause</w:t>
      </w:r>
      <w:r>
        <w:rPr>
          <w:spacing w:val="-10"/>
          <w:sz w:val="22"/>
        </w:rPr>
        <w:t> </w:t>
      </w:r>
      <w:r>
        <w:rPr>
          <w:sz w:val="22"/>
        </w:rPr>
        <w:t>(aa)</w:t>
      </w:r>
      <w:r>
        <w:rPr>
          <w:spacing w:val="-9"/>
          <w:sz w:val="22"/>
        </w:rPr>
        <w:t> </w:t>
      </w:r>
      <w:r>
        <w:rPr>
          <w:sz w:val="22"/>
        </w:rPr>
        <w:t>above,</w:t>
      </w:r>
      <w:r>
        <w:rPr>
          <w:spacing w:val="-6"/>
          <w:sz w:val="22"/>
        </w:rPr>
        <w:t> </w:t>
      </w:r>
      <w:r>
        <w:rPr>
          <w:sz w:val="22"/>
        </w:rPr>
        <w:t>where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person</w:t>
      </w:r>
      <w:r>
        <w:rPr>
          <w:spacing w:val="-7"/>
          <w:sz w:val="22"/>
        </w:rPr>
        <w:t> </w:t>
      </w:r>
      <w:r>
        <w:rPr>
          <w:sz w:val="22"/>
        </w:rPr>
        <w:t>does</w:t>
      </w:r>
      <w:r>
        <w:rPr>
          <w:spacing w:val="-8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exercise</w:t>
      </w:r>
      <w:r>
        <w:rPr>
          <w:spacing w:val="-10"/>
          <w:sz w:val="22"/>
        </w:rPr>
        <w:t> </w:t>
      </w:r>
      <w:r>
        <w:rPr>
          <w:sz w:val="22"/>
        </w:rPr>
        <w:t>control</w:t>
      </w:r>
      <w:r>
        <w:rPr>
          <w:spacing w:val="-7"/>
          <w:sz w:val="22"/>
        </w:rPr>
        <w:t> </w:t>
      </w:r>
      <w:r>
        <w:rPr>
          <w:sz w:val="22"/>
        </w:rPr>
        <w:t>over</w:t>
      </w:r>
      <w:r>
        <w:rPr>
          <w:spacing w:val="-10"/>
          <w:sz w:val="22"/>
        </w:rPr>
        <w:t> </w:t>
      </w:r>
      <w:r>
        <w:rPr>
          <w:sz w:val="22"/>
        </w:rPr>
        <w:t>an</w:t>
      </w:r>
      <w:r>
        <w:rPr>
          <w:spacing w:val="-53"/>
          <w:sz w:val="22"/>
        </w:rPr>
        <w:t> </w:t>
      </w:r>
      <w:r>
        <w:rPr>
          <w:sz w:val="22"/>
        </w:rPr>
        <w:t>intermediary, which has shareholding in the Subject Person, the computation of indirect shareholding of such</w:t>
      </w:r>
      <w:r>
        <w:rPr>
          <w:spacing w:val="1"/>
          <w:sz w:val="22"/>
        </w:rPr>
        <w:t> </w:t>
      </w:r>
      <w:r>
        <w:rPr>
          <w:sz w:val="22"/>
        </w:rPr>
        <w:t>person in the Subject Person shall be undertaken on a proportionate basis; provided, however, that no such</w:t>
      </w:r>
      <w:r>
        <w:rPr>
          <w:spacing w:val="1"/>
          <w:sz w:val="22"/>
        </w:rPr>
        <w:t> </w:t>
      </w:r>
      <w:r>
        <w:rPr>
          <w:sz w:val="22"/>
        </w:rPr>
        <w:t>shareholding shall be reckoned under this sub- clause (bb) if the shareholding of such person in the intermediary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less</w:t>
      </w:r>
      <w:r>
        <w:rPr>
          <w:spacing w:val="-9"/>
          <w:sz w:val="22"/>
        </w:rPr>
        <w:t> </w:t>
      </w:r>
      <w:r>
        <w:rPr>
          <w:sz w:val="22"/>
        </w:rPr>
        <w:t>than</w:t>
      </w:r>
      <w:r>
        <w:rPr>
          <w:spacing w:val="-5"/>
          <w:sz w:val="22"/>
        </w:rPr>
        <w:t> </w:t>
      </w:r>
      <w:r>
        <w:rPr>
          <w:sz w:val="22"/>
        </w:rPr>
        <w:t>26%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subscribed</w:t>
      </w:r>
      <w:r>
        <w:rPr>
          <w:spacing w:val="-5"/>
          <w:sz w:val="22"/>
        </w:rPr>
        <w:t> </w:t>
      </w:r>
      <w:r>
        <w:rPr>
          <w:sz w:val="22"/>
        </w:rPr>
        <w:t>and paid up equity</w:t>
      </w:r>
      <w:r>
        <w:rPr>
          <w:spacing w:val="-7"/>
          <w:sz w:val="22"/>
        </w:rPr>
        <w:t> </w:t>
      </w:r>
      <w:r>
        <w:rPr>
          <w:sz w:val="22"/>
        </w:rPr>
        <w:t>shareholding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such intermediary;</w:t>
      </w:r>
      <w:r>
        <w:rPr>
          <w:spacing w:val="10"/>
          <w:sz w:val="22"/>
        </w:rPr>
        <w:t> </w:t>
      </w:r>
      <w:r>
        <w:rPr>
          <w:sz w:val="22"/>
        </w:rPr>
        <w:t>or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400" w:top="1300" w:bottom="1600" w:left="460" w:right="100"/>
        </w:sectPr>
      </w:pPr>
    </w:p>
    <w:p>
      <w:pPr>
        <w:pStyle w:val="ListParagraph"/>
        <w:numPr>
          <w:ilvl w:val="0"/>
          <w:numId w:val="109"/>
        </w:numPr>
        <w:tabs>
          <w:tab w:pos="959" w:val="left" w:leader="none"/>
        </w:tabs>
        <w:spacing w:line="240" w:lineRule="auto" w:before="74" w:after="0"/>
        <w:ind w:left="958" w:right="0" w:hanging="426"/>
        <w:jc w:val="both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constituent of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Bidder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also</w:t>
      </w:r>
      <w:r>
        <w:rPr>
          <w:spacing w:val="-1"/>
          <w:sz w:val="22"/>
        </w:rPr>
        <w:t> </w:t>
      </w:r>
      <w:r>
        <w:rPr>
          <w:sz w:val="22"/>
        </w:rPr>
        <w:t>a constituent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another</w:t>
      </w:r>
      <w:r>
        <w:rPr>
          <w:spacing w:val="-1"/>
          <w:sz w:val="22"/>
        </w:rPr>
        <w:t> </w:t>
      </w:r>
      <w:r>
        <w:rPr>
          <w:sz w:val="22"/>
        </w:rPr>
        <w:t>Bidder;</w:t>
      </w:r>
      <w:r>
        <w:rPr>
          <w:spacing w:val="-6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109"/>
        </w:numPr>
        <w:tabs>
          <w:tab w:pos="959" w:val="left" w:leader="none"/>
        </w:tabs>
        <w:spacing w:line="240" w:lineRule="auto" w:before="119" w:after="0"/>
        <w:ind w:left="958" w:right="714" w:hanging="426"/>
        <w:jc w:val="both"/>
        <w:rPr>
          <w:sz w:val="22"/>
        </w:rPr>
      </w:pPr>
      <w:r>
        <w:rPr>
          <w:sz w:val="22"/>
        </w:rPr>
        <w:t>such Bidder, its Member or any Associate thereof receives or has received any direct or indirect subsidy, grant,</w:t>
      </w:r>
      <w:r>
        <w:rPr>
          <w:spacing w:val="1"/>
          <w:sz w:val="22"/>
        </w:rPr>
        <w:t> </w:t>
      </w:r>
      <w:r>
        <w:rPr>
          <w:sz w:val="22"/>
        </w:rPr>
        <w:t>concessional</w:t>
      </w:r>
      <w:r>
        <w:rPr>
          <w:spacing w:val="-1"/>
          <w:sz w:val="22"/>
        </w:rPr>
        <w:t> </w:t>
      </w:r>
      <w:r>
        <w:rPr>
          <w:sz w:val="22"/>
        </w:rPr>
        <w:t>loan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subordinated</w:t>
      </w:r>
      <w:r>
        <w:rPr>
          <w:spacing w:val="-1"/>
          <w:sz w:val="22"/>
        </w:rPr>
        <w:t> </w:t>
      </w:r>
      <w:r>
        <w:rPr>
          <w:sz w:val="22"/>
        </w:rPr>
        <w:t>debt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Bidder,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Member or</w:t>
      </w:r>
      <w:r>
        <w:rPr>
          <w:spacing w:val="-1"/>
          <w:sz w:val="22"/>
        </w:rPr>
        <w:t> </w:t>
      </w:r>
      <w:r>
        <w:rPr>
          <w:sz w:val="22"/>
        </w:rPr>
        <w:t>Associate,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provided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53"/>
          <w:sz w:val="22"/>
        </w:rPr>
        <w:t> </w:t>
      </w:r>
      <w:r>
        <w:rPr>
          <w:sz w:val="22"/>
        </w:rPr>
        <w:t>subsidy, grant, concessional loan or subordinated debt to any other Bidder, its Member or any Associate thereof;</w:t>
      </w:r>
      <w:r>
        <w:rPr>
          <w:spacing w:val="1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109"/>
        </w:numPr>
        <w:tabs>
          <w:tab w:pos="959" w:val="left" w:leader="none"/>
        </w:tabs>
        <w:spacing w:line="240" w:lineRule="auto" w:before="121" w:after="0"/>
        <w:ind w:left="958" w:right="0" w:hanging="426"/>
        <w:jc w:val="both"/>
        <w:rPr>
          <w:sz w:val="22"/>
        </w:rPr>
      </w:pP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Bidder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same</w:t>
      </w:r>
      <w:r>
        <w:rPr>
          <w:spacing w:val="-2"/>
          <w:sz w:val="22"/>
        </w:rPr>
        <w:t> </w:t>
      </w:r>
      <w:r>
        <w:rPr>
          <w:sz w:val="22"/>
        </w:rPr>
        <w:t>legal representative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purposes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Bid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Bidder;</w:t>
      </w:r>
      <w:r>
        <w:rPr>
          <w:spacing w:val="6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109"/>
        </w:numPr>
        <w:tabs>
          <w:tab w:pos="959" w:val="left" w:leader="none"/>
        </w:tabs>
        <w:spacing w:line="240" w:lineRule="auto" w:before="119" w:after="0"/>
        <w:ind w:left="958" w:right="716" w:hanging="426"/>
        <w:jc w:val="both"/>
        <w:rPr>
          <w:sz w:val="22"/>
        </w:rPr>
      </w:pP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Bidder,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Associate</w:t>
      </w:r>
      <w:r>
        <w:rPr>
          <w:spacing w:val="-6"/>
          <w:sz w:val="22"/>
        </w:rPr>
        <w:t> </w:t>
      </w:r>
      <w:r>
        <w:rPr>
          <w:sz w:val="22"/>
        </w:rPr>
        <w:t>thereof,</w:t>
      </w:r>
      <w:r>
        <w:rPr>
          <w:spacing w:val="-5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relationship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another</w:t>
      </w:r>
      <w:r>
        <w:rPr>
          <w:spacing w:val="-6"/>
          <w:sz w:val="22"/>
        </w:rPr>
        <w:t> </w:t>
      </w:r>
      <w:r>
        <w:rPr>
          <w:sz w:val="22"/>
        </w:rPr>
        <w:t>Bidder,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Associate</w:t>
      </w:r>
      <w:r>
        <w:rPr>
          <w:spacing w:val="-6"/>
          <w:sz w:val="22"/>
        </w:rPr>
        <w:t> </w:t>
      </w:r>
      <w:r>
        <w:rPr>
          <w:sz w:val="22"/>
        </w:rPr>
        <w:t>thereof,</w:t>
      </w:r>
      <w:r>
        <w:rPr>
          <w:spacing w:val="-5"/>
          <w:sz w:val="22"/>
        </w:rPr>
        <w:t> </w:t>
      </w:r>
      <w:r>
        <w:rPr>
          <w:sz w:val="22"/>
        </w:rPr>
        <w:t>directly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52"/>
          <w:sz w:val="22"/>
        </w:rPr>
        <w:t> </w:t>
      </w:r>
      <w:r>
        <w:rPr>
          <w:sz w:val="22"/>
        </w:rPr>
        <w:t>through common third party/ parties, that puts either or both of them in a position to have access to each other’s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-4"/>
          <w:sz w:val="22"/>
        </w:rPr>
        <w:t> </w:t>
      </w:r>
      <w:r>
        <w:rPr>
          <w:sz w:val="22"/>
        </w:rPr>
        <w:t>about, or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influence the Bid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either or</w:t>
      </w:r>
      <w:r>
        <w:rPr>
          <w:spacing w:val="-2"/>
          <w:sz w:val="22"/>
        </w:rPr>
        <w:t> </w:t>
      </w:r>
      <w:r>
        <w:rPr>
          <w:sz w:val="22"/>
        </w:rPr>
        <w:t>each</w:t>
      </w:r>
      <w:r>
        <w:rPr>
          <w:spacing w:val="4"/>
          <w:sz w:val="22"/>
        </w:rPr>
        <w:t> </w:t>
      </w:r>
      <w:r>
        <w:rPr>
          <w:sz w:val="22"/>
        </w:rPr>
        <w:t>other;</w:t>
      </w:r>
      <w:r>
        <w:rPr>
          <w:spacing w:val="4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109"/>
        </w:numPr>
        <w:tabs>
          <w:tab w:pos="959" w:val="left" w:leader="none"/>
        </w:tabs>
        <w:spacing w:line="240" w:lineRule="auto" w:before="122" w:after="0"/>
        <w:ind w:left="958" w:right="725" w:hanging="426"/>
        <w:jc w:val="both"/>
        <w:rPr>
          <w:sz w:val="22"/>
        </w:rPr>
      </w:pPr>
      <w:r>
        <w:rPr>
          <w:sz w:val="22"/>
        </w:rPr>
        <w:t>such Bidder or any Associate thereof has participated as a consultant to the Authority in the preparation of any</w:t>
      </w:r>
      <w:r>
        <w:rPr>
          <w:spacing w:val="1"/>
          <w:sz w:val="22"/>
        </w:rPr>
        <w:t> </w:t>
      </w:r>
      <w:r>
        <w:rPr>
          <w:sz w:val="22"/>
        </w:rPr>
        <w:t>documents,</w:t>
      </w:r>
      <w:r>
        <w:rPr>
          <w:spacing w:val="-1"/>
          <w:sz w:val="22"/>
        </w:rPr>
        <w:t> </w:t>
      </w:r>
      <w:r>
        <w:rPr>
          <w:sz w:val="22"/>
        </w:rPr>
        <w:t>design or</w:t>
      </w:r>
      <w:r>
        <w:rPr>
          <w:spacing w:val="-2"/>
          <w:sz w:val="22"/>
        </w:rPr>
        <w:t> </w:t>
      </w:r>
      <w:r>
        <w:rPr>
          <w:sz w:val="22"/>
        </w:rPr>
        <w:t>technical</w:t>
      </w:r>
      <w:r>
        <w:rPr>
          <w:spacing w:val="1"/>
          <w:sz w:val="22"/>
        </w:rPr>
        <w:t> </w:t>
      </w:r>
      <w:r>
        <w:rPr>
          <w:sz w:val="22"/>
        </w:rPr>
        <w:t>specifications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Project.</w:t>
      </w:r>
    </w:p>
    <w:p>
      <w:pPr>
        <w:pStyle w:val="ListParagraph"/>
        <w:numPr>
          <w:ilvl w:val="0"/>
          <w:numId w:val="109"/>
        </w:numPr>
        <w:tabs>
          <w:tab w:pos="959" w:val="left" w:leader="none"/>
        </w:tabs>
        <w:spacing w:line="240" w:lineRule="auto" w:before="118" w:after="0"/>
        <w:ind w:left="958" w:right="717" w:hanging="426"/>
        <w:jc w:val="both"/>
        <w:rPr>
          <w:sz w:val="22"/>
        </w:rPr>
      </w:pPr>
      <w:r>
        <w:rPr>
          <w:sz w:val="22"/>
        </w:rPr>
        <w:t>Such</w:t>
      </w:r>
      <w:r>
        <w:rPr>
          <w:spacing w:val="-7"/>
          <w:sz w:val="22"/>
        </w:rPr>
        <w:t> </w:t>
      </w:r>
      <w:r>
        <w:rPr>
          <w:sz w:val="22"/>
        </w:rPr>
        <w:t>Bidder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9"/>
          <w:sz w:val="22"/>
        </w:rPr>
        <w:t> </w:t>
      </w:r>
      <w:r>
        <w:rPr>
          <w:sz w:val="22"/>
        </w:rPr>
        <w:t>Associate</w:t>
      </w:r>
      <w:r>
        <w:rPr>
          <w:spacing w:val="-7"/>
          <w:sz w:val="22"/>
        </w:rPr>
        <w:t> </w:t>
      </w:r>
      <w:r>
        <w:rPr>
          <w:sz w:val="22"/>
        </w:rPr>
        <w:t>thereof</w:t>
      </w:r>
      <w:r>
        <w:rPr>
          <w:spacing w:val="-5"/>
          <w:sz w:val="22"/>
        </w:rPr>
        <w:t> </w:t>
      </w:r>
      <w:r>
        <w:rPr>
          <w:sz w:val="22"/>
        </w:rPr>
        <w:t>has</w:t>
      </w:r>
      <w:r>
        <w:rPr>
          <w:spacing w:val="-6"/>
          <w:sz w:val="22"/>
        </w:rPr>
        <w:t> </w:t>
      </w:r>
      <w:r>
        <w:rPr>
          <w:sz w:val="22"/>
        </w:rPr>
        <w:t>appointed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10"/>
          <w:sz w:val="22"/>
        </w:rPr>
        <w:t> </w:t>
      </w:r>
      <w:r>
        <w:rPr>
          <w:sz w:val="22"/>
        </w:rPr>
        <w:t>official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Authority,</w:t>
      </w:r>
      <w:r>
        <w:rPr>
          <w:spacing w:val="-9"/>
          <w:sz w:val="22"/>
        </w:rPr>
        <w:t> </w:t>
      </w:r>
      <w:r>
        <w:rPr>
          <w:sz w:val="22"/>
        </w:rPr>
        <w:t>Technical</w:t>
      </w:r>
      <w:r>
        <w:rPr>
          <w:spacing w:val="-6"/>
          <w:sz w:val="22"/>
        </w:rPr>
        <w:t> </w:t>
      </w:r>
      <w:r>
        <w:rPr>
          <w:sz w:val="22"/>
        </w:rPr>
        <w:t>Advisors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Project,</w:t>
      </w:r>
      <w:r>
        <w:rPr>
          <w:spacing w:val="-13"/>
          <w:sz w:val="22"/>
        </w:rPr>
        <w:t> </w:t>
      </w:r>
      <w:r>
        <w:rPr>
          <w:sz w:val="22"/>
        </w:rPr>
        <w:t>Legal</w:t>
      </w:r>
      <w:r>
        <w:rPr>
          <w:spacing w:val="-13"/>
          <w:sz w:val="22"/>
        </w:rPr>
        <w:t> </w:t>
      </w:r>
      <w:r>
        <w:rPr>
          <w:sz w:val="22"/>
        </w:rPr>
        <w:t>Advisors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Authority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Project,</w:t>
      </w:r>
      <w:r>
        <w:rPr>
          <w:spacing w:val="-13"/>
          <w:sz w:val="22"/>
        </w:rPr>
        <w:t> </w:t>
      </w:r>
      <w:r>
        <w:rPr>
          <w:sz w:val="22"/>
        </w:rPr>
        <w:t>Financial</w:t>
      </w:r>
      <w:r>
        <w:rPr>
          <w:spacing w:val="-11"/>
          <w:sz w:val="22"/>
        </w:rPr>
        <w:t> </w:t>
      </w:r>
      <w:r>
        <w:rPr>
          <w:sz w:val="22"/>
        </w:rPr>
        <w:t>Advisors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Authority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Project,</w:t>
      </w:r>
      <w:r>
        <w:rPr>
          <w:spacing w:val="-14"/>
          <w:sz w:val="22"/>
        </w:rPr>
        <w:t> </w:t>
      </w:r>
      <w:r>
        <w:rPr>
          <w:sz w:val="22"/>
        </w:rPr>
        <w:t>dealing</w:t>
      </w:r>
      <w:r>
        <w:rPr>
          <w:spacing w:val="-5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 Project, within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period of</w:t>
      </w:r>
      <w:r>
        <w:rPr>
          <w:spacing w:val="-2"/>
          <w:sz w:val="22"/>
        </w:rPr>
        <w:t> </w:t>
      </w:r>
      <w:r>
        <w:rPr>
          <w:sz w:val="22"/>
        </w:rPr>
        <w:t>1 years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 date of award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2"/>
          <w:sz w:val="22"/>
        </w:rPr>
        <w:t> </w:t>
      </w:r>
      <w:r>
        <w:rPr>
          <w:sz w:val="22"/>
        </w:rPr>
        <w:t>tothat</w:t>
      </w:r>
      <w:r>
        <w:rPr>
          <w:spacing w:val="-1"/>
          <w:sz w:val="22"/>
        </w:rPr>
        <w:t> </w:t>
      </w:r>
      <w:r>
        <w:rPr>
          <w:sz w:val="22"/>
        </w:rPr>
        <w:t>Bidder.</w:t>
      </w:r>
    </w:p>
    <w:p>
      <w:pPr>
        <w:spacing w:before="127"/>
        <w:ind w:left="1112" w:right="0" w:firstLine="0"/>
        <w:jc w:val="left"/>
        <w:rPr>
          <w:i/>
          <w:sz w:val="22"/>
        </w:rPr>
      </w:pPr>
      <w:r>
        <w:rPr>
          <w:i/>
          <w:sz w:val="22"/>
        </w:rPr>
        <w:t>Explanation:</w:t>
      </w:r>
    </w:p>
    <w:p>
      <w:pPr>
        <w:pStyle w:val="BodyText"/>
        <w:spacing w:before="179"/>
        <w:ind w:left="1100" w:right="719" w:firstLine="12"/>
        <w:jc w:val="both"/>
      </w:pPr>
      <w:r>
        <w:rPr/>
        <w:t>In</w:t>
      </w:r>
      <w:r>
        <w:rPr>
          <w:spacing w:val="-4"/>
        </w:rPr>
        <w:t> </w:t>
      </w:r>
      <w:r>
        <w:rPr/>
        <w:t>case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Bidder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Consortium,</w:t>
      </w:r>
      <w:r>
        <w:rPr>
          <w:spacing w:val="-6"/>
        </w:rPr>
        <w:t> </w:t>
      </w:r>
      <w:r>
        <w:rPr/>
        <w:t>then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term</w:t>
      </w:r>
      <w:r>
        <w:rPr>
          <w:spacing w:val="-9"/>
        </w:rPr>
        <w:t> </w:t>
      </w:r>
      <w:r>
        <w:rPr/>
        <w:t>Bidder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used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Clause,</w:t>
      </w:r>
      <w:r>
        <w:rPr>
          <w:spacing w:val="-5"/>
        </w:rPr>
        <w:t> </w:t>
      </w:r>
      <w:r>
        <w:rPr/>
        <w:t>shall</w:t>
      </w:r>
      <w:r>
        <w:rPr>
          <w:spacing w:val="-7"/>
        </w:rPr>
        <w:t> </w:t>
      </w:r>
      <w:r>
        <w:rPr/>
        <w:t>include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Member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such</w:t>
      </w:r>
      <w:r>
        <w:rPr>
          <w:spacing w:val="-52"/>
        </w:rPr>
        <w:t> </w:t>
      </w:r>
      <w:r>
        <w:rPr/>
        <w:t>Consortium.</w:t>
      </w:r>
    </w:p>
    <w:p>
      <w:pPr>
        <w:pStyle w:val="BodyText"/>
        <w:spacing w:before="125"/>
        <w:ind w:left="1100" w:right="710" w:firstLine="12"/>
        <w:jc w:val="both"/>
      </w:pP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purposes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1"/>
        </w:rPr>
        <w:t> </w:t>
      </w:r>
      <w:r>
        <w:rPr/>
        <w:t>RFP,</w:t>
      </w:r>
      <w:r>
        <w:rPr>
          <w:spacing w:val="-6"/>
        </w:rPr>
        <w:t> </w:t>
      </w:r>
      <w:r>
        <w:rPr/>
        <w:t>Associate</w:t>
      </w:r>
      <w:r>
        <w:rPr>
          <w:spacing w:val="-12"/>
        </w:rPr>
        <w:t> </w:t>
      </w:r>
      <w:r>
        <w:rPr/>
        <w:t>means,</w:t>
      </w:r>
      <w:r>
        <w:rPr>
          <w:spacing w:val="-7"/>
        </w:rPr>
        <w:t> </w:t>
      </w:r>
      <w:r>
        <w:rPr/>
        <w:t>in</w:t>
      </w:r>
      <w:r>
        <w:rPr>
          <w:spacing w:val="-13"/>
        </w:rPr>
        <w:t> </w:t>
      </w:r>
      <w:r>
        <w:rPr/>
        <w:t>relation</w:t>
      </w:r>
      <w:r>
        <w:rPr>
          <w:spacing w:val="-13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Bidder/Consortium</w:t>
      </w:r>
      <w:r>
        <w:rPr>
          <w:spacing w:val="-14"/>
        </w:rPr>
        <w:t> </w:t>
      </w:r>
      <w:r>
        <w:rPr/>
        <w:t>Member,</w:t>
      </w:r>
      <w:r>
        <w:rPr>
          <w:spacing w:val="-2"/>
        </w:rPr>
        <w:t> </w:t>
      </w:r>
      <w:r>
        <w:rPr/>
        <w:t>a</w:t>
      </w:r>
      <w:r>
        <w:rPr>
          <w:spacing w:val="-10"/>
        </w:rPr>
        <w:t> </w:t>
      </w:r>
      <w:r>
        <w:rPr/>
        <w:t>person</w:t>
      </w:r>
      <w:r>
        <w:rPr>
          <w:spacing w:val="-8"/>
        </w:rPr>
        <w:t> </w:t>
      </w:r>
      <w:r>
        <w:rPr/>
        <w:t>who</w:t>
      </w:r>
      <w:r>
        <w:rPr>
          <w:spacing w:val="-12"/>
        </w:rPr>
        <w:t> </w:t>
      </w:r>
      <w:r>
        <w:rPr/>
        <w:t>controls,</w:t>
      </w:r>
      <w:r>
        <w:rPr>
          <w:spacing w:val="-53"/>
        </w:rPr>
        <w:t> </w:t>
      </w:r>
      <w:r>
        <w:rPr/>
        <w:t>is controlled by, or is under the common control with such Bidder/Consortium Member (the “Associate”). As</w:t>
      </w:r>
      <w:r>
        <w:rPr>
          <w:spacing w:val="1"/>
        </w:rPr>
        <w:t> </w:t>
      </w:r>
      <w:r>
        <w:rPr/>
        <w:t>used in this definition, the expression “control” means, with respect to a person which is a company or</w:t>
      </w:r>
      <w:r>
        <w:rPr>
          <w:spacing w:val="1"/>
        </w:rPr>
        <w:t> </w:t>
      </w:r>
      <w:r>
        <w:rPr/>
        <w:t>corporation, the ownership, directly or indirectly, of more than 50% (fifty percent) of the voting shares of such</w:t>
      </w:r>
      <w:r>
        <w:rPr>
          <w:spacing w:val="1"/>
        </w:rPr>
        <w:t> </w:t>
      </w:r>
      <w:r>
        <w:rPr/>
        <w:t>person,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-6"/>
        </w:rPr>
        <w:t> </w:t>
      </w:r>
      <w:r>
        <w:rPr/>
        <w:t>person</w:t>
      </w:r>
      <w:r>
        <w:rPr>
          <w:spacing w:val="-6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company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corporation,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power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direct</w:t>
      </w:r>
      <w:r>
        <w:rPr>
          <w:spacing w:val="5"/>
        </w:rPr>
        <w:t> </w:t>
      </w:r>
      <w:r>
        <w:rPr/>
        <w:t>the</w:t>
      </w:r>
      <w:r>
        <w:rPr>
          <w:spacing w:val="-6"/>
        </w:rPr>
        <w:t> </w:t>
      </w:r>
      <w:r>
        <w:rPr/>
        <w:t>management</w:t>
      </w:r>
      <w:r>
        <w:rPr>
          <w:spacing w:val="-53"/>
        </w:rPr>
        <w:t> </w:t>
      </w:r>
      <w:r>
        <w:rPr/>
        <w:t>and policies</w:t>
      </w:r>
      <w:r>
        <w:rPr>
          <w:spacing w:val="3"/>
        </w:rPr>
        <w:t> </w:t>
      </w:r>
      <w:r>
        <w:rPr/>
        <w:t>of</w:t>
      </w:r>
      <w:r>
        <w:rPr>
          <w:spacing w:val="-8"/>
        </w:rPr>
        <w:t> </w:t>
      </w:r>
      <w:r>
        <w:rPr/>
        <w:t>such person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operation of</w:t>
      </w:r>
      <w:r>
        <w:rPr>
          <w:spacing w:val="2"/>
        </w:rPr>
        <w:t> </w:t>
      </w:r>
      <w:r>
        <w:rPr/>
        <w:t>law.</w:t>
      </w:r>
    </w:p>
    <w:p>
      <w:pPr>
        <w:pStyle w:val="ListParagraph"/>
        <w:numPr>
          <w:ilvl w:val="0"/>
          <w:numId w:val="109"/>
        </w:numPr>
        <w:tabs>
          <w:tab w:pos="534" w:val="left" w:leader="none"/>
        </w:tabs>
        <w:spacing w:line="276" w:lineRule="auto" w:before="2" w:after="0"/>
        <w:ind w:left="533" w:right="712" w:hanging="425"/>
        <w:jc w:val="both"/>
        <w:rPr>
          <w:sz w:val="22"/>
        </w:rPr>
      </w:pPr>
      <w:r>
        <w:rPr>
          <w:sz w:val="22"/>
        </w:rPr>
        <w:t>A Bidder shall be liable for disqualification and forfeiture of Bid Security if any legal, financial or technical adviser of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relation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engaged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Bidder,</w:t>
      </w:r>
      <w:r>
        <w:rPr>
          <w:spacing w:val="-6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Members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Associate</w:t>
      </w:r>
      <w:r>
        <w:rPr>
          <w:spacing w:val="-7"/>
          <w:sz w:val="22"/>
        </w:rPr>
        <w:t> </w:t>
      </w:r>
      <w:r>
        <w:rPr>
          <w:sz w:val="22"/>
        </w:rPr>
        <w:t>thereof,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case</w:t>
      </w:r>
      <w:r>
        <w:rPr>
          <w:spacing w:val="-4"/>
          <w:sz w:val="22"/>
        </w:rPr>
        <w:t> </w:t>
      </w:r>
      <w:r>
        <w:rPr>
          <w:sz w:val="22"/>
        </w:rPr>
        <w:t>may</w:t>
      </w:r>
      <w:r>
        <w:rPr>
          <w:spacing w:val="-52"/>
          <w:sz w:val="22"/>
        </w:rPr>
        <w:t> </w:t>
      </w:r>
      <w:r>
        <w:rPr>
          <w:sz w:val="22"/>
        </w:rPr>
        <w:t>be,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any</w:t>
      </w:r>
      <w:r>
        <w:rPr>
          <w:spacing w:val="5"/>
          <w:sz w:val="22"/>
        </w:rPr>
        <w:t> </w:t>
      </w:r>
      <w:r>
        <w:rPr>
          <w:sz w:val="22"/>
        </w:rPr>
        <w:t>manner</w:t>
      </w:r>
      <w:r>
        <w:rPr>
          <w:spacing w:val="6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matters</w:t>
      </w:r>
      <w:r>
        <w:rPr>
          <w:spacing w:val="7"/>
          <w:sz w:val="22"/>
        </w:rPr>
        <w:t> </w:t>
      </w:r>
      <w:r>
        <w:rPr>
          <w:sz w:val="22"/>
        </w:rPr>
        <w:t>related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or</w:t>
      </w:r>
      <w:r>
        <w:rPr>
          <w:spacing w:val="6"/>
          <w:sz w:val="22"/>
        </w:rPr>
        <w:t> </w:t>
      </w:r>
      <w:r>
        <w:rPr>
          <w:sz w:val="22"/>
        </w:rPr>
        <w:t>incidental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such</w:t>
      </w:r>
      <w:r>
        <w:rPr>
          <w:spacing w:val="6"/>
          <w:sz w:val="22"/>
        </w:rPr>
        <w:t> </w:t>
      </w:r>
      <w:r>
        <w:rPr>
          <w:sz w:val="22"/>
        </w:rPr>
        <w:t>Project</w:t>
      </w:r>
      <w:r>
        <w:rPr>
          <w:spacing w:val="7"/>
          <w:sz w:val="22"/>
        </w:rPr>
        <w:t> </w:t>
      </w:r>
      <w:r>
        <w:rPr>
          <w:sz w:val="22"/>
        </w:rPr>
        <w:t>during</w:t>
      </w:r>
      <w:r>
        <w:rPr>
          <w:spacing w:val="25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Bidding</w:t>
      </w:r>
      <w:r>
        <w:rPr>
          <w:spacing w:val="3"/>
          <w:sz w:val="22"/>
        </w:rPr>
        <w:t> </w:t>
      </w:r>
      <w:r>
        <w:rPr>
          <w:sz w:val="22"/>
        </w:rPr>
        <w:t>Process</w:t>
      </w:r>
      <w:r>
        <w:rPr>
          <w:spacing w:val="7"/>
          <w:sz w:val="22"/>
        </w:rPr>
        <w:t> </w:t>
      </w:r>
      <w:r>
        <w:rPr>
          <w:sz w:val="22"/>
        </w:rPr>
        <w:t>or</w:t>
      </w:r>
      <w:r>
        <w:rPr>
          <w:spacing w:val="6"/>
          <w:sz w:val="22"/>
        </w:rPr>
        <w:t> </w:t>
      </w:r>
      <w:r>
        <w:rPr>
          <w:sz w:val="22"/>
        </w:rPr>
        <w:t>subsequent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the</w:t>
      </w:r>
    </w:p>
    <w:p>
      <w:pPr>
        <w:pStyle w:val="ListParagraph"/>
        <w:numPr>
          <w:ilvl w:val="1"/>
          <w:numId w:val="109"/>
        </w:numPr>
        <w:tabs>
          <w:tab w:pos="809" w:val="left" w:leader="none"/>
        </w:tabs>
        <w:spacing w:line="276" w:lineRule="auto" w:before="1" w:after="0"/>
        <w:ind w:left="533" w:right="710" w:firstLine="0"/>
        <w:jc w:val="both"/>
        <w:rPr>
          <w:sz w:val="22"/>
        </w:rPr>
      </w:pPr>
      <w:r>
        <w:rPr>
          <w:sz w:val="22"/>
        </w:rPr>
        <w:t>issue of the LOA or (ii) execution of the Concession Agreement. In the event any such adviser is engaged by the</w:t>
      </w:r>
      <w:r>
        <w:rPr>
          <w:spacing w:val="1"/>
          <w:sz w:val="22"/>
        </w:rPr>
        <w:t> </w:t>
      </w:r>
      <w:r>
        <w:rPr>
          <w:sz w:val="22"/>
        </w:rPr>
        <w:t>Selected Bidder or Operator, as the case may be, after issue of the LOA or execution of the Contract Agreement for</w:t>
      </w:r>
      <w:r>
        <w:rPr>
          <w:spacing w:val="1"/>
          <w:sz w:val="22"/>
        </w:rPr>
        <w:t> </w:t>
      </w:r>
      <w:r>
        <w:rPr>
          <w:sz w:val="22"/>
        </w:rPr>
        <w:t>matters related or incidental to the Project, then notwithstanding anything to the contrary contained herein or in the</w:t>
      </w:r>
      <w:r>
        <w:rPr>
          <w:spacing w:val="1"/>
          <w:sz w:val="22"/>
        </w:rPr>
        <w:t> </w:t>
      </w:r>
      <w:r>
        <w:rPr>
          <w:sz w:val="22"/>
        </w:rPr>
        <w:t>LOA or the Contract Agreement and without prejudice to any other right or remedy of the Authority, including the</w:t>
      </w:r>
      <w:r>
        <w:rPr>
          <w:spacing w:val="1"/>
          <w:sz w:val="22"/>
        </w:rPr>
        <w:t> </w:t>
      </w:r>
      <w:r>
        <w:rPr>
          <w:sz w:val="22"/>
        </w:rPr>
        <w:t>forfeiture and appropriation of the Bid Security or Performance Security, as the case may be, which the Authority may</w:t>
      </w:r>
      <w:r>
        <w:rPr>
          <w:spacing w:val="-53"/>
          <w:sz w:val="22"/>
        </w:rPr>
        <w:t> </w:t>
      </w:r>
      <w:r>
        <w:rPr>
          <w:sz w:val="22"/>
        </w:rPr>
        <w:t>have thereunder or otherwise, the LOA or the Contract Agreement, as the case may be, shall be liable to be terminated</w:t>
      </w:r>
      <w:r>
        <w:rPr>
          <w:spacing w:val="-52"/>
          <w:sz w:val="22"/>
        </w:rPr>
        <w:t> </w:t>
      </w:r>
      <w:r>
        <w:rPr>
          <w:sz w:val="22"/>
        </w:rPr>
        <w:t>without the Authority being liable in any manner whatsoever to the Selected Bidder or Operator for the same. For the</w:t>
      </w:r>
      <w:r>
        <w:rPr>
          <w:spacing w:val="1"/>
          <w:sz w:val="22"/>
        </w:rPr>
        <w:t> </w:t>
      </w:r>
      <w:r>
        <w:rPr>
          <w:sz w:val="22"/>
        </w:rPr>
        <w:t>avoidance of doubt, this disqualification shall not apply where such adviser was engaged by the Bidder, its Member or</w:t>
      </w:r>
      <w:r>
        <w:rPr>
          <w:spacing w:val="-52"/>
          <w:sz w:val="22"/>
        </w:rPr>
        <w:t> </w:t>
      </w:r>
      <w:r>
        <w:rPr>
          <w:sz w:val="22"/>
        </w:rPr>
        <w:t>Associate in the past but its assignment expired or was terminated 6 (six) months prior to the date of issue of RFP 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Project.</w:t>
      </w:r>
      <w:r>
        <w:rPr>
          <w:spacing w:val="-4"/>
          <w:sz w:val="22"/>
        </w:rPr>
        <w:t> </w:t>
      </w:r>
      <w:r>
        <w:rPr>
          <w:sz w:val="22"/>
        </w:rPr>
        <w:t>Nor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disqualification</w:t>
      </w:r>
      <w:r>
        <w:rPr>
          <w:spacing w:val="-4"/>
          <w:sz w:val="22"/>
        </w:rPr>
        <w:t> </w:t>
      </w:r>
      <w:r>
        <w:rPr>
          <w:sz w:val="22"/>
        </w:rPr>
        <w:t>apply</w:t>
      </w:r>
      <w:r>
        <w:rPr>
          <w:spacing w:val="-7"/>
          <w:sz w:val="22"/>
        </w:rPr>
        <w:t> </w:t>
      </w:r>
      <w:r>
        <w:rPr>
          <w:sz w:val="22"/>
        </w:rPr>
        <w:t>where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adviser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engaged</w:t>
      </w:r>
      <w:r>
        <w:rPr>
          <w:spacing w:val="-3"/>
          <w:sz w:val="22"/>
        </w:rPr>
        <w:t> </w:t>
      </w:r>
      <w:r>
        <w:rPr>
          <w:sz w:val="22"/>
        </w:rPr>
        <w:t>after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period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4"/>
          <w:sz w:val="22"/>
        </w:rPr>
        <w:t> </w:t>
      </w:r>
      <w:r>
        <w:rPr>
          <w:sz w:val="22"/>
        </w:rPr>
        <w:t>(three)</w:t>
      </w:r>
      <w:r>
        <w:rPr>
          <w:spacing w:val="-3"/>
          <w:sz w:val="22"/>
        </w:rPr>
        <w:t> </w:t>
      </w:r>
      <w:r>
        <w:rPr>
          <w:sz w:val="22"/>
        </w:rPr>
        <w:t>years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 commercial</w:t>
      </w:r>
      <w:r>
        <w:rPr>
          <w:spacing w:val="-1"/>
          <w:sz w:val="22"/>
        </w:rPr>
        <w:t> </w:t>
      </w:r>
      <w:r>
        <w:rPr>
          <w:sz w:val="22"/>
        </w:rPr>
        <w:t>operation of</w:t>
      </w:r>
      <w:r>
        <w:rPr>
          <w:spacing w:val="-2"/>
          <w:sz w:val="22"/>
        </w:rPr>
        <w:t> </w:t>
      </w:r>
      <w:r>
        <w:rPr>
          <w:sz w:val="22"/>
        </w:rPr>
        <w:t>the Project.</w:t>
      </w:r>
    </w:p>
    <w:p>
      <w:pPr>
        <w:spacing w:after="0" w:line="276" w:lineRule="auto"/>
        <w:jc w:val="both"/>
        <w:rPr>
          <w:sz w:val="22"/>
        </w:rPr>
        <w:sectPr>
          <w:pgSz w:w="12240" w:h="15840"/>
          <w:pgMar w:header="0" w:footer="1400" w:top="1300" w:bottom="1600" w:left="460" w:right="100"/>
        </w:sectPr>
      </w:pPr>
    </w:p>
    <w:p>
      <w:pPr>
        <w:pStyle w:val="ListParagraph"/>
        <w:numPr>
          <w:ilvl w:val="0"/>
          <w:numId w:val="106"/>
        </w:numPr>
        <w:tabs>
          <w:tab w:pos="958" w:val="left" w:leader="none"/>
          <w:tab w:pos="959" w:val="left" w:leader="none"/>
        </w:tabs>
        <w:spacing w:line="240" w:lineRule="auto" w:before="72" w:after="0"/>
        <w:ind w:left="958" w:right="0" w:hanging="567"/>
        <w:jc w:val="left"/>
        <w:rPr>
          <w:color w:val="1F3762"/>
          <w:sz w:val="22"/>
        </w:rPr>
      </w:pPr>
      <w:r>
        <w:rPr>
          <w:color w:val="1F3762"/>
          <w:sz w:val="24"/>
        </w:rPr>
        <w:t>Evaluation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and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Allocation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Process</w:t>
      </w:r>
    </w:p>
    <w:p>
      <w:pPr>
        <w:pStyle w:val="BodyText"/>
        <w:spacing w:before="156"/>
        <w:ind w:left="392"/>
        <w:jc w:val="both"/>
      </w:pPr>
      <w:r>
        <w:rPr/>
        <w:pict>
          <v:rect style="position:absolute;margin-left:355.679993pt;margin-top:115.129509pt;width:3.6pt;height:.48pt;mso-position-horizontal-relative:page;mso-position-vertical-relative:paragraph;z-index:-28796928" filled="true" fillcolor="#000000" stroked="false">
            <v:fill type="solid"/>
            <w10:wrap type="none"/>
          </v:rect>
        </w:pict>
      </w:r>
      <w:r>
        <w:rPr/>
        <w:pict>
          <v:rect style="position:absolute;margin-left:355.679993pt;margin-top:156.16951pt;width:3.6pt;height:.48pt;mso-position-horizontal-relative:page;mso-position-vertical-relative:paragraph;z-index:-28796416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-4"/>
        </w:rPr>
        <w:t> </w:t>
      </w:r>
      <w:r>
        <w:rPr/>
        <w:t>lot wise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Authority</w:t>
      </w:r>
      <w:r>
        <w:rPr>
          <w:spacing w:val="-4"/>
        </w:rPr>
        <w:t> </w:t>
      </w:r>
      <w:r>
        <w:rPr/>
        <w:t>wise demand</w:t>
      </w:r>
      <w:r>
        <w:rPr>
          <w:spacing w:val="-1"/>
        </w:rPr>
        <w:t> </w:t>
      </w:r>
      <w:r>
        <w:rPr/>
        <w:t>received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follows:</w:t>
      </w:r>
    </w:p>
    <w:p>
      <w:pPr>
        <w:pStyle w:val="BodyText"/>
        <w:spacing w:before="5" w:after="1"/>
        <w:rPr>
          <w:sz w:val="21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5"/>
        <w:gridCol w:w="1316"/>
        <w:gridCol w:w="943"/>
        <w:gridCol w:w="945"/>
        <w:gridCol w:w="941"/>
        <w:gridCol w:w="945"/>
        <w:gridCol w:w="945"/>
        <w:gridCol w:w="943"/>
        <w:gridCol w:w="945"/>
        <w:gridCol w:w="943"/>
      </w:tblGrid>
      <w:tr>
        <w:trPr>
          <w:trHeight w:val="1931" w:hRule="atLeast"/>
        </w:trPr>
        <w:tc>
          <w:tcPr>
            <w:tcW w:w="1755" w:type="dxa"/>
          </w:tcPr>
          <w:p>
            <w:pPr>
              <w:pStyle w:val="TableParagraph"/>
              <w:spacing w:line="240" w:lineRule="exact"/>
              <w:ind w:left="91" w:right="2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Authority/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STU</w:t>
            </w:r>
          </w:p>
        </w:tc>
        <w:tc>
          <w:tcPr>
            <w:tcW w:w="1316" w:type="dxa"/>
          </w:tcPr>
          <w:p>
            <w:pPr>
              <w:pStyle w:val="TableParagraph"/>
              <w:spacing w:line="240" w:lineRule="exact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City</w:t>
            </w:r>
          </w:p>
        </w:tc>
        <w:tc>
          <w:tcPr>
            <w:tcW w:w="943" w:type="dxa"/>
          </w:tcPr>
          <w:p>
            <w:pPr>
              <w:pStyle w:val="TableParagraph"/>
              <w:ind w:left="104" w:right="266"/>
              <w:rPr>
                <w:b/>
                <w:sz w:val="21"/>
              </w:rPr>
            </w:pPr>
            <w:r>
              <w:rPr>
                <w:b/>
                <w:sz w:val="21"/>
              </w:rPr>
              <w:t>Lot 1: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12m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Low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Floor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AC</w:t>
            </w:r>
          </w:p>
        </w:tc>
        <w:tc>
          <w:tcPr>
            <w:tcW w:w="945" w:type="dxa"/>
          </w:tcPr>
          <w:p>
            <w:pPr>
              <w:pStyle w:val="TableParagraph"/>
              <w:ind w:left="105" w:right="282"/>
              <w:rPr>
                <w:b/>
                <w:sz w:val="21"/>
              </w:rPr>
            </w:pPr>
            <w:r>
              <w:rPr>
                <w:b/>
                <w:sz w:val="21"/>
              </w:rPr>
              <w:t>Lot 2: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12m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Low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Floor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Non-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AC</w:t>
            </w:r>
          </w:p>
        </w:tc>
        <w:tc>
          <w:tcPr>
            <w:tcW w:w="941" w:type="dxa"/>
          </w:tcPr>
          <w:p>
            <w:pPr>
              <w:pStyle w:val="TableParagraph"/>
              <w:ind w:left="105" w:right="263"/>
              <w:rPr>
                <w:b/>
                <w:sz w:val="21"/>
              </w:rPr>
            </w:pPr>
            <w:r>
              <w:rPr>
                <w:b/>
                <w:sz w:val="21"/>
              </w:rPr>
              <w:t>Lot 3: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12m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Std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floor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AC</w:t>
            </w:r>
          </w:p>
        </w:tc>
        <w:tc>
          <w:tcPr>
            <w:tcW w:w="945" w:type="dxa"/>
          </w:tcPr>
          <w:p>
            <w:pPr>
              <w:pStyle w:val="TableParagraph"/>
              <w:spacing w:line="240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Lot 4:</w:t>
            </w:r>
          </w:p>
          <w:p>
            <w:pPr>
              <w:pStyle w:val="TableParagraph"/>
              <w:spacing w:before="1"/>
              <w:ind w:left="108" w:right="317"/>
              <w:rPr>
                <w:b/>
                <w:sz w:val="21"/>
              </w:rPr>
            </w:pPr>
            <w:r>
              <w:rPr>
                <w:b/>
                <w:sz w:val="21"/>
              </w:rPr>
              <w:t>9 m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Low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Floor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AC</w:t>
            </w:r>
          </w:p>
        </w:tc>
        <w:tc>
          <w:tcPr>
            <w:tcW w:w="945" w:type="dxa"/>
          </w:tcPr>
          <w:p>
            <w:pPr>
              <w:pStyle w:val="TableParagraph"/>
              <w:spacing w:line="240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Lot 5:</w:t>
            </w:r>
          </w:p>
          <w:p>
            <w:pPr>
              <w:pStyle w:val="TableParagraph"/>
              <w:spacing w:before="1"/>
              <w:ind w:left="108" w:right="317"/>
              <w:rPr>
                <w:b/>
                <w:sz w:val="21"/>
              </w:rPr>
            </w:pPr>
            <w:r>
              <w:rPr>
                <w:b/>
                <w:sz w:val="21"/>
              </w:rPr>
              <w:t>9 m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Std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Floor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AC</w:t>
            </w:r>
          </w:p>
        </w:tc>
        <w:tc>
          <w:tcPr>
            <w:tcW w:w="943" w:type="dxa"/>
          </w:tcPr>
          <w:p>
            <w:pPr>
              <w:pStyle w:val="TableParagraph"/>
              <w:spacing w:line="240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Lot 6:</w:t>
            </w:r>
          </w:p>
          <w:p>
            <w:pPr>
              <w:pStyle w:val="TableParagraph"/>
              <w:spacing w:before="1"/>
              <w:ind w:left="107" w:right="316"/>
              <w:rPr>
                <w:b/>
                <w:sz w:val="21"/>
              </w:rPr>
            </w:pPr>
            <w:r>
              <w:rPr>
                <w:b/>
                <w:sz w:val="21"/>
              </w:rPr>
              <w:t>7 m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Std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Floor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AC</w:t>
            </w:r>
          </w:p>
        </w:tc>
        <w:tc>
          <w:tcPr>
            <w:tcW w:w="945" w:type="dxa"/>
          </w:tcPr>
          <w:p>
            <w:pPr>
              <w:pStyle w:val="TableParagraph"/>
              <w:ind w:left="107" w:right="226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Lot 7: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(Type-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III)</w:t>
            </w:r>
          </w:p>
          <w:p>
            <w:pPr>
              <w:pStyle w:val="TableParagraph"/>
              <w:ind w:left="107" w:right="376"/>
              <w:rPr>
                <w:b/>
                <w:sz w:val="21"/>
              </w:rPr>
            </w:pPr>
            <w:r>
              <w:rPr>
                <w:b/>
                <w:sz w:val="21"/>
              </w:rPr>
              <w:t>12m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Std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floor</w:t>
            </w:r>
          </w:p>
          <w:p>
            <w:pPr>
              <w:pStyle w:val="TableParagraph"/>
              <w:spacing w:line="240" w:lineRule="exact"/>
              <w:ind w:left="107" w:right="364"/>
              <w:rPr>
                <w:b/>
                <w:sz w:val="21"/>
              </w:rPr>
            </w:pPr>
            <w:r>
              <w:rPr>
                <w:b/>
                <w:sz w:val="21"/>
              </w:rPr>
              <w:t>Non-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AC</w:t>
            </w:r>
          </w:p>
        </w:tc>
        <w:tc>
          <w:tcPr>
            <w:tcW w:w="943" w:type="dxa"/>
          </w:tcPr>
          <w:p>
            <w:pPr>
              <w:pStyle w:val="TableParagraph"/>
              <w:spacing w:line="240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Total</w:t>
            </w:r>
          </w:p>
        </w:tc>
      </w:tr>
      <w:tr>
        <w:trPr>
          <w:trHeight w:val="681" w:hRule="atLeast"/>
        </w:trPr>
        <w:tc>
          <w:tcPr>
            <w:tcW w:w="1755" w:type="dxa"/>
          </w:tcPr>
          <w:p>
            <w:pPr>
              <w:pStyle w:val="TableParagraph"/>
              <w:ind w:left="107" w:right="241"/>
              <w:rPr>
                <w:sz w:val="21"/>
              </w:rPr>
            </w:pPr>
            <w:r>
              <w:rPr>
                <w:sz w:val="21"/>
              </w:rPr>
              <w:t>Department 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Transport,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Delhi</w:t>
            </w:r>
          </w:p>
        </w:tc>
        <w:tc>
          <w:tcPr>
            <w:tcW w:w="1316" w:type="dxa"/>
          </w:tcPr>
          <w:p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Delhi</w:t>
            </w:r>
          </w:p>
        </w:tc>
        <w:tc>
          <w:tcPr>
            <w:tcW w:w="943" w:type="dxa"/>
          </w:tcPr>
          <w:p>
            <w:pPr>
              <w:pStyle w:val="TableParagraph"/>
              <w:spacing w:before="91"/>
              <w:ind w:left="183" w:right="236"/>
              <w:jc w:val="center"/>
              <w:rPr>
                <w:sz w:val="21"/>
              </w:rPr>
            </w:pPr>
            <w:r>
              <w:rPr>
                <w:sz w:val="21"/>
              </w:rPr>
              <w:t>1,900</w:t>
            </w:r>
          </w:p>
        </w:tc>
        <w:tc>
          <w:tcPr>
            <w:tcW w:w="945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right="52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41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right="51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45" w:type="dxa"/>
          </w:tcPr>
          <w:p>
            <w:pPr>
              <w:pStyle w:val="TableParagraph"/>
              <w:spacing w:line="235" w:lineRule="exact"/>
              <w:ind w:left="189" w:right="233"/>
              <w:jc w:val="center"/>
              <w:rPr>
                <w:sz w:val="21"/>
              </w:rPr>
            </w:pPr>
            <w:r>
              <w:rPr>
                <w:sz w:val="21"/>
              </w:rPr>
              <w:t>1,040</w:t>
            </w:r>
          </w:p>
        </w:tc>
        <w:tc>
          <w:tcPr>
            <w:tcW w:w="945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right="44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right="251"/>
              <w:jc w:val="right"/>
              <w:rPr>
                <w:sz w:val="21"/>
              </w:rPr>
            </w:pPr>
            <w:r>
              <w:rPr>
                <w:sz w:val="21"/>
              </w:rPr>
              <w:t>2,940</w:t>
            </w:r>
          </w:p>
        </w:tc>
      </w:tr>
      <w:tr>
        <w:trPr>
          <w:trHeight w:val="559" w:hRule="atLeast"/>
        </w:trPr>
        <w:tc>
          <w:tcPr>
            <w:tcW w:w="1755" w:type="dxa"/>
          </w:tcPr>
          <w:p>
            <w:pPr>
              <w:pStyle w:val="TableParagraph"/>
              <w:spacing w:line="237" w:lineRule="auto"/>
              <w:ind w:left="107" w:right="282"/>
              <w:rPr>
                <w:sz w:val="21"/>
              </w:rPr>
            </w:pPr>
            <w:r>
              <w:rPr>
                <w:sz w:val="21"/>
              </w:rPr>
              <w:t>Delhi Transport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Corporation</w:t>
            </w:r>
          </w:p>
        </w:tc>
        <w:tc>
          <w:tcPr>
            <w:tcW w:w="1316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left="105"/>
              <w:rPr>
                <w:sz w:val="21"/>
              </w:rPr>
            </w:pPr>
            <w:r>
              <w:rPr>
                <w:sz w:val="21"/>
              </w:rPr>
              <w:t>Delhi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left="189" w:right="233"/>
              <w:jc w:val="center"/>
              <w:rPr>
                <w:sz w:val="21"/>
              </w:rPr>
            </w:pPr>
            <w:r>
              <w:rPr>
                <w:sz w:val="21"/>
              </w:rPr>
              <w:t>1,040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spacing w:before="152"/>
              <w:ind w:right="251"/>
              <w:jc w:val="right"/>
              <w:rPr>
                <w:sz w:val="21"/>
              </w:rPr>
            </w:pPr>
            <w:r>
              <w:rPr>
                <w:sz w:val="21"/>
              </w:rPr>
              <w:t>1,040</w:t>
            </w:r>
          </w:p>
        </w:tc>
      </w:tr>
      <w:tr>
        <w:trPr>
          <w:trHeight w:val="839" w:hRule="atLeast"/>
        </w:trPr>
        <w:tc>
          <w:tcPr>
            <w:tcW w:w="1755" w:type="dxa"/>
          </w:tcPr>
          <w:p>
            <w:pPr>
              <w:pStyle w:val="TableParagraph"/>
              <w:ind w:left="107" w:right="286"/>
              <w:jc w:val="both"/>
              <w:rPr>
                <w:sz w:val="21"/>
              </w:rPr>
            </w:pPr>
            <w:r>
              <w:rPr>
                <w:sz w:val="21"/>
              </w:rPr>
              <w:t>Telangana State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Road Transport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Corporation</w:t>
            </w:r>
          </w:p>
        </w:tc>
        <w:tc>
          <w:tcPr>
            <w:tcW w:w="1316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5"/>
              <w:rPr>
                <w:sz w:val="21"/>
              </w:rPr>
            </w:pPr>
            <w:r>
              <w:rPr>
                <w:sz w:val="21"/>
              </w:rPr>
              <w:t>Telangana</w:t>
            </w:r>
          </w:p>
        </w:tc>
        <w:tc>
          <w:tcPr>
            <w:tcW w:w="943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5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4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83" w:right="233"/>
              <w:jc w:val="center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51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45" w:type="dxa"/>
          </w:tcPr>
          <w:p>
            <w:pPr>
              <w:pStyle w:val="TableParagraph"/>
              <w:spacing w:line="237" w:lineRule="exact"/>
              <w:ind w:right="4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4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44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37" w:lineRule="exact"/>
              <w:ind w:left="283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943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251"/>
              <w:jc w:val="right"/>
              <w:rPr>
                <w:sz w:val="21"/>
              </w:rPr>
            </w:pPr>
            <w:r>
              <w:rPr>
                <w:sz w:val="21"/>
              </w:rPr>
              <w:t>1,000</w:t>
            </w:r>
          </w:p>
        </w:tc>
      </w:tr>
      <w:tr>
        <w:trPr>
          <w:trHeight w:val="724" w:hRule="atLeast"/>
        </w:trPr>
        <w:tc>
          <w:tcPr>
            <w:tcW w:w="1755" w:type="dxa"/>
          </w:tcPr>
          <w:p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Transport</w:t>
            </w:r>
          </w:p>
          <w:p>
            <w:pPr>
              <w:pStyle w:val="TableParagraph"/>
              <w:spacing w:line="240" w:lineRule="atLeast"/>
              <w:ind w:left="107" w:right="626"/>
              <w:rPr>
                <w:sz w:val="21"/>
              </w:rPr>
            </w:pPr>
            <w:r>
              <w:rPr>
                <w:sz w:val="21"/>
              </w:rPr>
              <w:t>Department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Haryana</w:t>
            </w:r>
          </w:p>
        </w:tc>
        <w:tc>
          <w:tcPr>
            <w:tcW w:w="1316" w:type="dxa"/>
          </w:tcPr>
          <w:p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Haryana</w:t>
            </w:r>
          </w:p>
        </w:tc>
        <w:tc>
          <w:tcPr>
            <w:tcW w:w="943" w:type="dxa"/>
          </w:tcPr>
          <w:p>
            <w:pPr>
              <w:pStyle w:val="TableParagraph"/>
              <w:spacing w:line="235" w:lineRule="exact"/>
              <w:ind w:right="5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45" w:type="dxa"/>
          </w:tcPr>
          <w:p>
            <w:pPr>
              <w:pStyle w:val="TableParagraph"/>
              <w:spacing w:line="235" w:lineRule="exact"/>
              <w:ind w:right="52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41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263" w:right="313"/>
              <w:jc w:val="center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945" w:type="dxa"/>
          </w:tcPr>
          <w:p>
            <w:pPr>
              <w:pStyle w:val="TableParagraph"/>
              <w:spacing w:line="235" w:lineRule="exact"/>
              <w:ind w:right="4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45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89" w:right="233"/>
              <w:jc w:val="center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283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</w:tr>
      <w:tr>
        <w:trPr>
          <w:trHeight w:val="621" w:hRule="atLeast"/>
        </w:trPr>
        <w:tc>
          <w:tcPr>
            <w:tcW w:w="1755" w:type="dxa"/>
          </w:tcPr>
          <w:p>
            <w:pPr>
              <w:pStyle w:val="TableParagraph"/>
              <w:ind w:left="107" w:right="259"/>
              <w:rPr>
                <w:sz w:val="21"/>
              </w:rPr>
            </w:pPr>
            <w:r>
              <w:rPr>
                <w:sz w:val="21"/>
              </w:rPr>
              <w:t>Surat Municipal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Corporation</w:t>
            </w:r>
          </w:p>
        </w:tc>
        <w:tc>
          <w:tcPr>
            <w:tcW w:w="1316" w:type="dxa"/>
          </w:tcPr>
          <w:p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Surat</w:t>
            </w:r>
          </w:p>
        </w:tc>
        <w:tc>
          <w:tcPr>
            <w:tcW w:w="943" w:type="dxa"/>
          </w:tcPr>
          <w:p>
            <w:pPr>
              <w:pStyle w:val="TableParagraph"/>
              <w:spacing w:line="235" w:lineRule="exact"/>
              <w:ind w:right="5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45" w:type="dxa"/>
          </w:tcPr>
          <w:p>
            <w:pPr>
              <w:pStyle w:val="TableParagraph"/>
              <w:spacing w:line="235" w:lineRule="exact"/>
              <w:ind w:right="52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41" w:type="dxa"/>
          </w:tcPr>
          <w:p>
            <w:pPr>
              <w:pStyle w:val="TableParagraph"/>
              <w:spacing w:before="183"/>
              <w:ind w:left="263" w:right="313"/>
              <w:jc w:val="center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945" w:type="dxa"/>
          </w:tcPr>
          <w:p>
            <w:pPr>
              <w:pStyle w:val="TableParagraph"/>
              <w:spacing w:line="235" w:lineRule="exact"/>
              <w:ind w:right="4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spacing w:before="183"/>
              <w:ind w:left="28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</w:tr>
      <w:tr>
        <w:trPr>
          <w:trHeight w:val="1127" w:hRule="atLeast"/>
        </w:trPr>
        <w:tc>
          <w:tcPr>
            <w:tcW w:w="1755" w:type="dxa"/>
          </w:tcPr>
          <w:p>
            <w:pPr>
              <w:pStyle w:val="TableParagraph"/>
              <w:ind w:left="107" w:right="399"/>
              <w:rPr>
                <w:sz w:val="21"/>
              </w:rPr>
            </w:pPr>
            <w:r>
              <w:rPr>
                <w:sz w:val="21"/>
              </w:rPr>
              <w:t>Department of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Transport,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Arunachal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Pradesh</w:t>
            </w:r>
          </w:p>
        </w:tc>
        <w:tc>
          <w:tcPr>
            <w:tcW w:w="1316" w:type="dxa"/>
          </w:tcPr>
          <w:p>
            <w:pPr>
              <w:pStyle w:val="TableParagraph"/>
              <w:ind w:left="105" w:right="306"/>
              <w:rPr>
                <w:sz w:val="21"/>
              </w:rPr>
            </w:pPr>
            <w:r>
              <w:rPr>
                <w:sz w:val="21"/>
              </w:rPr>
              <w:t>Arunachal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Pradesh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4"/>
              <w:ind w:right="47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4"/>
              <w:ind w:left="387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4"/>
              <w:ind w:left="183" w:right="229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</w:tr>
      <w:tr>
        <w:trPr>
          <w:trHeight w:val="419" w:hRule="atLeast"/>
        </w:trPr>
        <w:tc>
          <w:tcPr>
            <w:tcW w:w="1755" w:type="dxa"/>
          </w:tcPr>
          <w:p>
            <w:pPr>
              <w:pStyle w:val="TableParagraph"/>
              <w:spacing w:before="87"/>
              <w:ind w:left="91" w:right="13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Total</w:t>
            </w:r>
          </w:p>
        </w:tc>
        <w:tc>
          <w:tcPr>
            <w:tcW w:w="13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spacing w:before="87"/>
              <w:ind w:left="183" w:right="2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1,900</w:t>
            </w:r>
          </w:p>
        </w:tc>
        <w:tc>
          <w:tcPr>
            <w:tcW w:w="945" w:type="dxa"/>
          </w:tcPr>
          <w:p>
            <w:pPr>
              <w:pStyle w:val="TableParagraph"/>
              <w:spacing w:before="87"/>
              <w:ind w:left="183" w:right="23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500</w:t>
            </w:r>
          </w:p>
        </w:tc>
        <w:tc>
          <w:tcPr>
            <w:tcW w:w="941" w:type="dxa"/>
          </w:tcPr>
          <w:p>
            <w:pPr>
              <w:pStyle w:val="TableParagraph"/>
              <w:spacing w:before="87"/>
              <w:ind w:left="263" w:right="3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525</w:t>
            </w:r>
          </w:p>
        </w:tc>
        <w:tc>
          <w:tcPr>
            <w:tcW w:w="945" w:type="dxa"/>
          </w:tcPr>
          <w:p>
            <w:pPr>
              <w:pStyle w:val="TableParagraph"/>
              <w:spacing w:before="87"/>
              <w:ind w:left="189" w:right="23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2,080</w:t>
            </w:r>
          </w:p>
        </w:tc>
        <w:tc>
          <w:tcPr>
            <w:tcW w:w="945" w:type="dxa"/>
          </w:tcPr>
          <w:p>
            <w:pPr>
              <w:pStyle w:val="TableParagraph"/>
              <w:spacing w:before="87"/>
              <w:ind w:left="189" w:right="23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181</w:t>
            </w:r>
          </w:p>
        </w:tc>
        <w:tc>
          <w:tcPr>
            <w:tcW w:w="943" w:type="dxa"/>
          </w:tcPr>
          <w:p>
            <w:pPr>
              <w:pStyle w:val="TableParagraph"/>
              <w:spacing w:before="87"/>
              <w:ind w:left="387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4</w:t>
            </w:r>
          </w:p>
        </w:tc>
        <w:tc>
          <w:tcPr>
            <w:tcW w:w="945" w:type="dxa"/>
          </w:tcPr>
          <w:p>
            <w:pPr>
              <w:pStyle w:val="TableParagraph"/>
              <w:spacing w:before="87"/>
              <w:ind w:left="285"/>
              <w:rPr>
                <w:b/>
                <w:sz w:val="21"/>
              </w:rPr>
            </w:pPr>
            <w:r>
              <w:rPr>
                <w:b/>
                <w:sz w:val="21"/>
              </w:rPr>
              <w:t>500</w:t>
            </w:r>
          </w:p>
        </w:tc>
        <w:tc>
          <w:tcPr>
            <w:tcW w:w="943" w:type="dxa"/>
          </w:tcPr>
          <w:p>
            <w:pPr>
              <w:pStyle w:val="TableParagraph"/>
              <w:spacing w:before="87"/>
              <w:ind w:right="2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5,690</w:t>
            </w:r>
          </w:p>
        </w:tc>
      </w:tr>
    </w:tbl>
    <w:p>
      <w:pPr>
        <w:pStyle w:val="BodyText"/>
      </w:pPr>
    </w:p>
    <w:p>
      <w:pPr>
        <w:pStyle w:val="BodyText"/>
        <w:ind w:left="392"/>
        <w:jc w:val="both"/>
      </w:pPr>
      <w:r>
        <w:rPr/>
        <w:t>CESL</w:t>
      </w:r>
      <w:r>
        <w:rPr>
          <w:spacing w:val="-2"/>
        </w:rPr>
        <w:t> </w:t>
      </w:r>
      <w:r>
        <w:rPr/>
        <w:t>shall appoint</w:t>
      </w:r>
      <w:r>
        <w:rPr>
          <w:spacing w:val="-1"/>
        </w:rPr>
        <w:t> </w:t>
      </w:r>
      <w:r>
        <w:rPr/>
        <w:t>successful bidders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manner:</w:t>
      </w: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40" w:lineRule="auto" w:before="117" w:after="0"/>
        <w:ind w:left="1100" w:right="0" w:hanging="426"/>
        <w:jc w:val="both"/>
        <w:rPr>
          <w:sz w:val="22"/>
        </w:rPr>
      </w:pPr>
      <w:r>
        <w:rPr>
          <w:sz w:val="22"/>
        </w:rPr>
        <w:t>Bids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evaluated</w:t>
      </w:r>
      <w:r>
        <w:rPr>
          <w:spacing w:val="-1"/>
          <w:sz w:val="22"/>
        </w:rPr>
        <w:t> </w:t>
      </w:r>
      <w:r>
        <w:rPr>
          <w:sz w:val="22"/>
        </w:rPr>
        <w:t>independently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each</w:t>
      </w:r>
      <w:r>
        <w:rPr>
          <w:spacing w:val="-1"/>
          <w:sz w:val="22"/>
        </w:rPr>
        <w:t> </w:t>
      </w:r>
      <w:r>
        <w:rPr>
          <w:sz w:val="22"/>
        </w:rPr>
        <w:t>lot,</w:t>
      </w:r>
      <w:r>
        <w:rPr>
          <w:spacing w:val="-1"/>
          <w:sz w:val="22"/>
        </w:rPr>
        <w:t> </w:t>
      </w:r>
      <w:r>
        <w:rPr>
          <w:sz w:val="22"/>
        </w:rPr>
        <w:t>depending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INR</w:t>
      </w:r>
      <w:r>
        <w:rPr>
          <w:spacing w:val="-7"/>
          <w:sz w:val="22"/>
        </w:rPr>
        <w:t> </w:t>
      </w:r>
      <w:r>
        <w:rPr>
          <w:sz w:val="22"/>
        </w:rPr>
        <w:t>per km</w:t>
      </w:r>
      <w:r>
        <w:rPr>
          <w:spacing w:val="-10"/>
          <w:sz w:val="22"/>
        </w:rPr>
        <w:t> </w:t>
      </w:r>
      <w:r>
        <w:rPr>
          <w:sz w:val="22"/>
        </w:rPr>
        <w:t>rate</w:t>
      </w:r>
      <w:r>
        <w:rPr>
          <w:spacing w:val="-1"/>
          <w:sz w:val="22"/>
        </w:rPr>
        <w:t> </w:t>
      </w:r>
      <w:r>
        <w:rPr>
          <w:sz w:val="22"/>
        </w:rPr>
        <w:t>quoted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Bidders</w:t>
      </w: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37" w:lineRule="auto" w:before="115" w:after="0"/>
        <w:ind w:left="1100" w:right="716" w:hanging="426"/>
        <w:jc w:val="both"/>
        <w:rPr>
          <w:sz w:val="22"/>
        </w:rPr>
      </w:pPr>
      <w:r>
        <w:rPr>
          <w:sz w:val="22"/>
        </w:rPr>
        <w:t>A list of all responsive, eligible, and qualified bids will be prepared ranking the Lowest Bidder (L1) up to the</w:t>
      </w:r>
      <w:r>
        <w:rPr>
          <w:spacing w:val="1"/>
          <w:sz w:val="22"/>
        </w:rPr>
        <w:t> </w:t>
      </w:r>
      <w:r>
        <w:rPr>
          <w:sz w:val="22"/>
        </w:rPr>
        <w:t>Highest Bidder (H1) for each lot. (“Rank List”). The Bidder quoting the Lowest Price (L1 Bidder) shall be</w:t>
      </w:r>
      <w:r>
        <w:rPr>
          <w:spacing w:val="1"/>
          <w:sz w:val="22"/>
        </w:rPr>
        <w:t> </w:t>
      </w:r>
      <w:r>
        <w:rPr>
          <w:sz w:val="22"/>
        </w:rPr>
        <w:t>considered</w:t>
      </w:r>
      <w:r>
        <w:rPr>
          <w:spacing w:val="-3"/>
          <w:sz w:val="22"/>
        </w:rPr>
        <w:t> </w:t>
      </w:r>
      <w:r>
        <w:rPr>
          <w:sz w:val="22"/>
        </w:rPr>
        <w:t>the “Preferred Bidder”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each</w:t>
      </w:r>
      <w:r>
        <w:rPr>
          <w:spacing w:val="7"/>
          <w:sz w:val="22"/>
        </w:rPr>
        <w:t> </w:t>
      </w:r>
      <w:r>
        <w:rPr>
          <w:sz w:val="22"/>
        </w:rPr>
        <w:t>lot.</w:t>
      </w: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40" w:lineRule="auto" w:before="116" w:after="0"/>
        <w:ind w:left="1100" w:right="0" w:hanging="426"/>
        <w:jc w:val="both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allocation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lot will be</w:t>
      </w:r>
      <w:r>
        <w:rPr>
          <w:spacing w:val="-3"/>
          <w:sz w:val="22"/>
        </w:rPr>
        <w:t> </w:t>
      </w:r>
      <w:r>
        <w:rPr>
          <w:sz w:val="22"/>
        </w:rPr>
        <w:t>as follows</w:t>
      </w:r>
      <w:r>
        <w:rPr>
          <w:spacing w:val="-1"/>
          <w:sz w:val="22"/>
        </w:rPr>
        <w:t> </w:t>
      </w:r>
      <w:r>
        <w:rPr>
          <w:sz w:val="22"/>
        </w:rPr>
        <w:t>(subjected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price matching)</w:t>
      </w: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3900"/>
        <w:gridCol w:w="2093"/>
        <w:gridCol w:w="3077"/>
      </w:tblGrid>
      <w:tr>
        <w:trPr>
          <w:trHeight w:val="302" w:hRule="atLeast"/>
        </w:trPr>
        <w:tc>
          <w:tcPr>
            <w:tcW w:w="833" w:type="dxa"/>
          </w:tcPr>
          <w:p>
            <w:pPr>
              <w:pStyle w:val="TableParagraph"/>
              <w:spacing w:line="234" w:lineRule="exact" w:before="4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Lot</w:t>
            </w:r>
          </w:p>
        </w:tc>
        <w:tc>
          <w:tcPr>
            <w:tcW w:w="3900" w:type="dxa"/>
          </w:tcPr>
          <w:p>
            <w:pPr>
              <w:pStyle w:val="TableParagraph"/>
              <w:spacing w:line="234" w:lineRule="exact" w:before="49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Bus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Type</w:t>
            </w:r>
          </w:p>
        </w:tc>
        <w:tc>
          <w:tcPr>
            <w:tcW w:w="2093" w:type="dxa"/>
          </w:tcPr>
          <w:p>
            <w:pPr>
              <w:pStyle w:val="TableParagraph"/>
              <w:spacing w:before="25"/>
              <w:ind w:left="233" w:right="2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Number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buses</w:t>
            </w:r>
          </w:p>
        </w:tc>
        <w:tc>
          <w:tcPr>
            <w:tcW w:w="3077" w:type="dxa"/>
          </w:tcPr>
          <w:p>
            <w:pPr>
              <w:pStyle w:val="TableParagraph"/>
              <w:spacing w:before="25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Buses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awarded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bidders</w:t>
            </w:r>
          </w:p>
        </w:tc>
      </w:tr>
      <w:tr>
        <w:trPr>
          <w:trHeight w:val="301" w:hRule="atLeast"/>
        </w:trPr>
        <w:tc>
          <w:tcPr>
            <w:tcW w:w="833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Lot 1</w:t>
            </w:r>
          </w:p>
        </w:tc>
        <w:tc>
          <w:tcPr>
            <w:tcW w:w="3900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093" w:type="dxa"/>
          </w:tcPr>
          <w:p>
            <w:pPr>
              <w:pStyle w:val="TableParagraph"/>
              <w:spacing w:line="247" w:lineRule="exact"/>
              <w:ind w:left="233" w:right="222"/>
              <w:jc w:val="center"/>
              <w:rPr>
                <w:sz w:val="22"/>
              </w:rPr>
            </w:pPr>
            <w:r>
              <w:rPr>
                <w:sz w:val="22"/>
              </w:rPr>
              <w:t>1900</w:t>
            </w:r>
          </w:p>
        </w:tc>
        <w:tc>
          <w:tcPr>
            <w:tcW w:w="3077" w:type="dxa"/>
          </w:tcPr>
          <w:p>
            <w:pPr>
              <w:pStyle w:val="TableParagraph"/>
              <w:spacing w:line="238" w:lineRule="exact" w:before="44"/>
              <w:ind w:left="164"/>
              <w:rPr>
                <w:sz w:val="22"/>
              </w:rPr>
            </w:pPr>
            <w:r>
              <w:rPr>
                <w:sz w:val="22"/>
              </w:rPr>
              <w:t>L1:L2 (60:40)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1140:760</w:t>
            </w:r>
          </w:p>
        </w:tc>
      </w:tr>
      <w:tr>
        <w:trPr>
          <w:trHeight w:val="302" w:hRule="atLeast"/>
        </w:trPr>
        <w:tc>
          <w:tcPr>
            <w:tcW w:w="833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Lot 2</w:t>
            </w:r>
          </w:p>
        </w:tc>
        <w:tc>
          <w:tcPr>
            <w:tcW w:w="3900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Non-AC Bus</w:t>
            </w:r>
          </w:p>
        </w:tc>
        <w:tc>
          <w:tcPr>
            <w:tcW w:w="2093" w:type="dxa"/>
          </w:tcPr>
          <w:p>
            <w:pPr>
              <w:pStyle w:val="TableParagraph"/>
              <w:spacing w:line="247" w:lineRule="exact"/>
              <w:ind w:left="233" w:right="222"/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3077" w:type="dxa"/>
          </w:tcPr>
          <w:p>
            <w:pPr>
              <w:pStyle w:val="TableParagraph"/>
              <w:spacing w:line="238" w:lineRule="exact" w:before="44"/>
              <w:ind w:left="164"/>
              <w:rPr>
                <w:sz w:val="22"/>
              </w:rPr>
            </w:pPr>
            <w:r>
              <w:rPr>
                <w:sz w:val="22"/>
              </w:rPr>
              <w:t>L1= 500</w:t>
            </w:r>
          </w:p>
        </w:tc>
      </w:tr>
      <w:tr>
        <w:trPr>
          <w:trHeight w:val="301" w:hRule="atLeast"/>
        </w:trPr>
        <w:tc>
          <w:tcPr>
            <w:tcW w:w="833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Lot 3</w:t>
            </w:r>
          </w:p>
        </w:tc>
        <w:tc>
          <w:tcPr>
            <w:tcW w:w="3900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 Floor 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093" w:type="dxa"/>
          </w:tcPr>
          <w:p>
            <w:pPr>
              <w:pStyle w:val="TableParagraph"/>
              <w:spacing w:line="247" w:lineRule="exact"/>
              <w:ind w:left="233" w:right="222"/>
              <w:jc w:val="center"/>
              <w:rPr>
                <w:sz w:val="22"/>
              </w:rPr>
            </w:pPr>
            <w:r>
              <w:rPr>
                <w:sz w:val="22"/>
              </w:rPr>
              <w:t>525</w:t>
            </w:r>
          </w:p>
        </w:tc>
        <w:tc>
          <w:tcPr>
            <w:tcW w:w="3077" w:type="dxa"/>
          </w:tcPr>
          <w:p>
            <w:pPr>
              <w:pStyle w:val="TableParagraph"/>
              <w:spacing w:line="238" w:lineRule="exact" w:before="44"/>
              <w:ind w:left="164"/>
              <w:rPr>
                <w:sz w:val="22"/>
              </w:rPr>
            </w:pPr>
            <w:r>
              <w:rPr>
                <w:sz w:val="22"/>
              </w:rPr>
              <w:t>L1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525</w:t>
            </w:r>
          </w:p>
        </w:tc>
      </w:tr>
      <w:tr>
        <w:trPr>
          <w:trHeight w:val="302" w:hRule="atLeast"/>
        </w:trPr>
        <w:tc>
          <w:tcPr>
            <w:tcW w:w="833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Lot 4</w:t>
            </w:r>
          </w:p>
        </w:tc>
        <w:tc>
          <w:tcPr>
            <w:tcW w:w="3900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9m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 Bus</w:t>
            </w:r>
          </w:p>
        </w:tc>
        <w:tc>
          <w:tcPr>
            <w:tcW w:w="2093" w:type="dxa"/>
          </w:tcPr>
          <w:p>
            <w:pPr>
              <w:pStyle w:val="TableParagraph"/>
              <w:spacing w:line="247" w:lineRule="exact"/>
              <w:ind w:left="233" w:right="222"/>
              <w:jc w:val="center"/>
              <w:rPr>
                <w:sz w:val="22"/>
              </w:rPr>
            </w:pPr>
            <w:r>
              <w:rPr>
                <w:sz w:val="22"/>
              </w:rPr>
              <w:t>2080</w:t>
            </w:r>
          </w:p>
        </w:tc>
        <w:tc>
          <w:tcPr>
            <w:tcW w:w="3077" w:type="dxa"/>
          </w:tcPr>
          <w:p>
            <w:pPr>
              <w:pStyle w:val="TableParagraph"/>
              <w:spacing w:line="238" w:lineRule="exact" w:before="44"/>
              <w:ind w:left="164"/>
              <w:rPr>
                <w:sz w:val="22"/>
              </w:rPr>
            </w:pPr>
            <w:r>
              <w:rPr>
                <w:sz w:val="22"/>
              </w:rPr>
              <w:t>L1:L2 (60:40)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1250:830</w:t>
            </w:r>
          </w:p>
        </w:tc>
      </w:tr>
      <w:tr>
        <w:trPr>
          <w:trHeight w:val="302" w:hRule="atLeast"/>
        </w:trPr>
        <w:tc>
          <w:tcPr>
            <w:tcW w:w="833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Lot 5</w:t>
            </w:r>
          </w:p>
        </w:tc>
        <w:tc>
          <w:tcPr>
            <w:tcW w:w="3900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9m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 Bus</w:t>
            </w:r>
          </w:p>
        </w:tc>
        <w:tc>
          <w:tcPr>
            <w:tcW w:w="2093" w:type="dxa"/>
          </w:tcPr>
          <w:p>
            <w:pPr>
              <w:pStyle w:val="TableParagraph"/>
              <w:spacing w:line="247" w:lineRule="exact"/>
              <w:ind w:left="233" w:right="222"/>
              <w:jc w:val="center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307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L1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181</w:t>
            </w:r>
          </w:p>
        </w:tc>
      </w:tr>
      <w:tr>
        <w:trPr>
          <w:trHeight w:val="301" w:hRule="atLeast"/>
        </w:trPr>
        <w:tc>
          <w:tcPr>
            <w:tcW w:w="833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Lot 6</w:t>
            </w:r>
          </w:p>
        </w:tc>
        <w:tc>
          <w:tcPr>
            <w:tcW w:w="3900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7m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 Bus</w:t>
            </w:r>
          </w:p>
        </w:tc>
        <w:tc>
          <w:tcPr>
            <w:tcW w:w="2093" w:type="dxa"/>
          </w:tcPr>
          <w:p>
            <w:pPr>
              <w:pStyle w:val="TableParagraph"/>
              <w:spacing w:line="247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07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L1 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</w:tr>
      <w:tr>
        <w:trPr>
          <w:trHeight w:val="302" w:hRule="atLeast"/>
        </w:trPr>
        <w:tc>
          <w:tcPr>
            <w:tcW w:w="833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Lot 7</w:t>
            </w:r>
          </w:p>
        </w:tc>
        <w:tc>
          <w:tcPr>
            <w:tcW w:w="3900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12m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Standard Floor Non-AC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  <w:tc>
          <w:tcPr>
            <w:tcW w:w="2093" w:type="dxa"/>
          </w:tcPr>
          <w:p>
            <w:pPr>
              <w:pStyle w:val="TableParagraph"/>
              <w:spacing w:line="247" w:lineRule="exact"/>
              <w:ind w:left="233" w:right="222"/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3077" w:type="dxa"/>
          </w:tcPr>
          <w:p>
            <w:pPr>
              <w:pStyle w:val="TableParagraph"/>
              <w:spacing w:line="238" w:lineRule="exact" w:before="44"/>
              <w:ind w:left="108"/>
              <w:rPr>
                <w:sz w:val="22"/>
              </w:rPr>
            </w:pPr>
            <w:r>
              <w:rPr>
                <w:sz w:val="22"/>
              </w:rPr>
              <w:t>L1 = 500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2240" w:h="15840"/>
          <w:pgMar w:header="0" w:footer="1400" w:top="1300" w:bottom="1520" w:left="460" w:right="10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37" w:lineRule="auto" w:before="93" w:after="0"/>
        <w:ind w:left="1100" w:right="710" w:hanging="426"/>
        <w:jc w:val="both"/>
        <w:rPr>
          <w:sz w:val="22"/>
        </w:rPr>
      </w:pPr>
      <w:r>
        <w:rPr>
          <w:spacing w:val="-1"/>
          <w:sz w:val="22"/>
        </w:rPr>
        <w:t>Subsequently,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CESL</w:t>
      </w:r>
      <w:r>
        <w:rPr>
          <w:spacing w:val="-18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call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Second</w:t>
      </w:r>
      <w:r>
        <w:rPr>
          <w:spacing w:val="-12"/>
          <w:sz w:val="22"/>
        </w:rPr>
        <w:t> </w:t>
      </w:r>
      <w:r>
        <w:rPr>
          <w:sz w:val="22"/>
        </w:rPr>
        <w:t>Lowest</w:t>
      </w:r>
      <w:r>
        <w:rPr>
          <w:spacing w:val="-14"/>
          <w:sz w:val="22"/>
        </w:rPr>
        <w:t> </w:t>
      </w:r>
      <w:r>
        <w:rPr>
          <w:sz w:val="22"/>
        </w:rPr>
        <w:t>Bidder</w:t>
      </w:r>
      <w:r>
        <w:rPr>
          <w:spacing w:val="-13"/>
          <w:sz w:val="22"/>
        </w:rPr>
        <w:t> </w:t>
      </w:r>
      <w:r>
        <w:rPr>
          <w:sz w:val="22"/>
        </w:rPr>
        <w:t>(L2)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14"/>
          <w:sz w:val="22"/>
        </w:rPr>
        <w:t> </w:t>
      </w:r>
      <w:r>
        <w:rPr>
          <w:sz w:val="22"/>
        </w:rPr>
        <w:t>discussions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request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9"/>
          <w:sz w:val="22"/>
        </w:rPr>
        <w:t> </w:t>
      </w:r>
      <w:r>
        <w:rPr>
          <w:sz w:val="22"/>
        </w:rPr>
        <w:t>carry</w:t>
      </w:r>
      <w:r>
        <w:rPr>
          <w:spacing w:val="-14"/>
          <w:sz w:val="22"/>
        </w:rPr>
        <w:t> </w:t>
      </w:r>
      <w:r>
        <w:rPr>
          <w:sz w:val="22"/>
        </w:rPr>
        <w:t>out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scope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work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per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RFP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Lowest</w:t>
      </w:r>
      <w:r>
        <w:rPr>
          <w:spacing w:val="-5"/>
          <w:sz w:val="22"/>
        </w:rPr>
        <w:t> </w:t>
      </w:r>
      <w:r>
        <w:rPr>
          <w:sz w:val="22"/>
        </w:rPr>
        <w:t>Price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which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First</w:t>
      </w:r>
      <w:r>
        <w:rPr>
          <w:spacing w:val="-5"/>
          <w:sz w:val="22"/>
        </w:rPr>
        <w:t> </w:t>
      </w:r>
      <w:r>
        <w:rPr>
          <w:sz w:val="22"/>
        </w:rPr>
        <w:t>Bidder</w:t>
      </w:r>
      <w:r>
        <w:rPr>
          <w:spacing w:val="-7"/>
          <w:sz w:val="22"/>
        </w:rPr>
        <w:t> </w:t>
      </w:r>
      <w:r>
        <w:rPr>
          <w:sz w:val="22"/>
        </w:rPr>
        <w:t>(L1)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considered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award</w:t>
      </w:r>
      <w:r>
        <w:rPr>
          <w:spacing w:val="-6"/>
          <w:sz w:val="22"/>
        </w:rPr>
        <w:t> </w:t>
      </w:r>
      <w:r>
        <w:rPr>
          <w:sz w:val="22"/>
        </w:rPr>
        <w:t>(Price</w:t>
      </w:r>
      <w:r>
        <w:rPr>
          <w:spacing w:val="-6"/>
          <w:sz w:val="22"/>
        </w:rPr>
        <w:t> </w:t>
      </w:r>
      <w:r>
        <w:rPr>
          <w:sz w:val="22"/>
        </w:rPr>
        <w:t>Matching).</w:t>
      </w: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35" w:lineRule="auto" w:before="124" w:after="0"/>
        <w:ind w:left="1100" w:right="722" w:hanging="426"/>
        <w:jc w:val="both"/>
        <w:rPr>
          <w:sz w:val="22"/>
        </w:rPr>
      </w:pPr>
      <w:r>
        <w:rPr>
          <w:sz w:val="22"/>
        </w:rPr>
        <w:t>In case the L2 bidder agrees to match the Lowest Price (L1), they shall be considered the “Second Preferred</w:t>
      </w:r>
      <w:r>
        <w:rPr>
          <w:spacing w:val="1"/>
          <w:sz w:val="22"/>
        </w:rPr>
        <w:t> </w:t>
      </w:r>
      <w:r>
        <w:rPr>
          <w:sz w:val="22"/>
        </w:rPr>
        <w:t>Bidders”</w:t>
      </w:r>
      <w:r>
        <w:rPr>
          <w:spacing w:val="-3"/>
          <w:sz w:val="22"/>
        </w:rPr>
        <w:t> </w:t>
      </w:r>
      <w:r>
        <w:rPr>
          <w:sz w:val="22"/>
        </w:rPr>
        <w:t>and be</w:t>
      </w:r>
      <w:r>
        <w:rPr>
          <w:spacing w:val="-2"/>
          <w:sz w:val="22"/>
        </w:rPr>
        <w:t> </w:t>
      </w:r>
      <w:r>
        <w:rPr>
          <w:sz w:val="22"/>
        </w:rPr>
        <w:t>eligible for</w:t>
      </w:r>
      <w:r>
        <w:rPr>
          <w:spacing w:val="-2"/>
          <w:sz w:val="22"/>
        </w:rPr>
        <w:t> </w:t>
      </w:r>
      <w:r>
        <w:rPr>
          <w:sz w:val="22"/>
        </w:rPr>
        <w:t>award of</w:t>
      </w:r>
      <w:r>
        <w:rPr>
          <w:spacing w:val="-1"/>
          <w:sz w:val="22"/>
        </w:rPr>
        <w:t> </w:t>
      </w:r>
      <w:r>
        <w:rPr>
          <w:sz w:val="22"/>
        </w:rPr>
        <w:t>remaining</w:t>
      </w:r>
      <w:r>
        <w:rPr>
          <w:spacing w:val="-1"/>
          <w:sz w:val="22"/>
        </w:rPr>
        <w:t> </w:t>
      </w:r>
      <w:r>
        <w:rPr>
          <w:sz w:val="22"/>
        </w:rPr>
        <w:t>40%</w:t>
      </w:r>
      <w:r>
        <w:rPr>
          <w:spacing w:val="-2"/>
          <w:sz w:val="22"/>
        </w:rPr>
        <w:t> </w:t>
      </w:r>
      <w:r>
        <w:rPr>
          <w:sz w:val="22"/>
        </w:rPr>
        <w:t>of the total quantity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lot.</w:t>
      </w: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37" w:lineRule="auto" w:before="120" w:after="0"/>
        <w:ind w:left="1100" w:right="714" w:hanging="426"/>
        <w:jc w:val="both"/>
        <w:rPr>
          <w:sz w:val="22"/>
        </w:rPr>
      </w:pP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event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Second</w:t>
      </w:r>
      <w:r>
        <w:rPr>
          <w:spacing w:val="-5"/>
          <w:sz w:val="22"/>
        </w:rPr>
        <w:t> </w:t>
      </w:r>
      <w:r>
        <w:rPr>
          <w:sz w:val="22"/>
        </w:rPr>
        <w:t>Lowest</w:t>
      </w:r>
      <w:r>
        <w:rPr>
          <w:spacing w:val="-3"/>
          <w:sz w:val="22"/>
        </w:rPr>
        <w:t> </w:t>
      </w:r>
      <w:r>
        <w:rPr>
          <w:sz w:val="22"/>
        </w:rPr>
        <w:t>Bidder</w:t>
      </w:r>
      <w:r>
        <w:rPr>
          <w:spacing w:val="-3"/>
          <w:sz w:val="22"/>
        </w:rPr>
        <w:t> </w:t>
      </w:r>
      <w:r>
        <w:rPr>
          <w:sz w:val="22"/>
        </w:rPr>
        <w:t>(L2)</w:t>
      </w:r>
      <w:r>
        <w:rPr>
          <w:spacing w:val="-1"/>
          <w:sz w:val="22"/>
        </w:rPr>
        <w:t> </w:t>
      </w:r>
      <w:r>
        <w:rPr>
          <w:sz w:val="22"/>
        </w:rPr>
        <w:t>does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agree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match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price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First</w:t>
      </w:r>
      <w:r>
        <w:rPr>
          <w:spacing w:val="-1"/>
          <w:sz w:val="22"/>
        </w:rPr>
        <w:t> </w:t>
      </w:r>
      <w:r>
        <w:rPr>
          <w:sz w:val="22"/>
        </w:rPr>
        <w:t>Preferred</w:t>
      </w:r>
      <w:r>
        <w:rPr>
          <w:spacing w:val="-3"/>
          <w:sz w:val="22"/>
        </w:rPr>
        <w:t> </w:t>
      </w:r>
      <w:r>
        <w:rPr>
          <w:sz w:val="22"/>
        </w:rPr>
        <w:t>Bidder</w:t>
      </w:r>
      <w:r>
        <w:rPr>
          <w:spacing w:val="-6"/>
          <w:sz w:val="22"/>
        </w:rPr>
        <w:t> </w:t>
      </w:r>
      <w:r>
        <w:rPr>
          <w:sz w:val="22"/>
        </w:rPr>
        <w:t>(L1)</w:t>
      </w:r>
      <w:r>
        <w:rPr>
          <w:spacing w:val="-52"/>
          <w:sz w:val="22"/>
        </w:rPr>
        <w:t> </w:t>
      </w:r>
      <w:r>
        <w:rPr>
          <w:sz w:val="22"/>
        </w:rPr>
        <w:t>but</w:t>
      </w:r>
      <w:r>
        <w:rPr>
          <w:spacing w:val="-10"/>
          <w:sz w:val="22"/>
        </w:rPr>
        <w:t> </w:t>
      </w:r>
      <w:r>
        <w:rPr>
          <w:sz w:val="22"/>
        </w:rPr>
        <w:t>subsequent</w:t>
      </w:r>
      <w:r>
        <w:rPr>
          <w:spacing w:val="-10"/>
          <w:sz w:val="22"/>
        </w:rPr>
        <w:t> </w:t>
      </w:r>
      <w:r>
        <w:rPr>
          <w:sz w:val="22"/>
        </w:rPr>
        <w:t>lowest</w:t>
      </w:r>
      <w:r>
        <w:rPr>
          <w:spacing w:val="-10"/>
          <w:sz w:val="22"/>
        </w:rPr>
        <w:t> </w:t>
      </w:r>
      <w:r>
        <w:rPr>
          <w:sz w:val="22"/>
        </w:rPr>
        <w:t>bidders</w:t>
      </w:r>
      <w:r>
        <w:rPr>
          <w:spacing w:val="-10"/>
          <w:sz w:val="22"/>
        </w:rPr>
        <w:t> </w:t>
      </w:r>
      <w:r>
        <w:rPr>
          <w:sz w:val="22"/>
        </w:rPr>
        <w:t>(L3/L4/L5</w:t>
      </w:r>
      <w:r>
        <w:rPr>
          <w:spacing w:val="-11"/>
          <w:sz w:val="22"/>
        </w:rPr>
        <w:t> </w:t>
      </w:r>
      <w:r>
        <w:rPr>
          <w:sz w:val="22"/>
        </w:rPr>
        <w:t>etc.)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11"/>
          <w:sz w:val="22"/>
        </w:rPr>
        <w:t> </w:t>
      </w:r>
      <w:r>
        <w:rPr>
          <w:sz w:val="22"/>
        </w:rPr>
        <w:t>agree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match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price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First</w:t>
      </w:r>
      <w:r>
        <w:rPr>
          <w:spacing w:val="-9"/>
          <w:sz w:val="22"/>
        </w:rPr>
        <w:t> </w:t>
      </w:r>
      <w:r>
        <w:rPr>
          <w:sz w:val="22"/>
        </w:rPr>
        <w:t>Preferred</w:t>
      </w:r>
      <w:r>
        <w:rPr>
          <w:spacing w:val="-10"/>
          <w:sz w:val="22"/>
        </w:rPr>
        <w:t> </w:t>
      </w:r>
      <w:r>
        <w:rPr>
          <w:sz w:val="22"/>
        </w:rPr>
        <w:t>Bidder,</w:t>
      </w:r>
      <w:r>
        <w:rPr>
          <w:spacing w:val="-11"/>
          <w:sz w:val="22"/>
        </w:rPr>
        <w:t> </w:t>
      </w:r>
      <w:r>
        <w:rPr>
          <w:sz w:val="22"/>
        </w:rPr>
        <w:t>they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5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considered</w:t>
      </w:r>
      <w:r>
        <w:rPr>
          <w:spacing w:val="-2"/>
          <w:sz w:val="22"/>
        </w:rPr>
        <w:t> </w:t>
      </w:r>
      <w:r>
        <w:rPr>
          <w:sz w:val="22"/>
        </w:rPr>
        <w:t>the “Second</w:t>
      </w:r>
      <w:r>
        <w:rPr>
          <w:spacing w:val="-2"/>
          <w:sz w:val="22"/>
        </w:rPr>
        <w:t> </w:t>
      </w:r>
      <w:r>
        <w:rPr>
          <w:sz w:val="22"/>
        </w:rPr>
        <w:t>Preferred</w:t>
      </w:r>
      <w:r>
        <w:rPr>
          <w:spacing w:val="2"/>
          <w:sz w:val="22"/>
        </w:rPr>
        <w:t> </w:t>
      </w:r>
      <w:r>
        <w:rPr>
          <w:sz w:val="22"/>
        </w:rPr>
        <w:t>Bidders”.</w:t>
      </w: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37" w:lineRule="auto" w:before="95" w:after="0"/>
        <w:ind w:left="1100" w:right="715" w:hanging="426"/>
        <w:jc w:val="both"/>
        <w:rPr>
          <w:sz w:val="22"/>
        </w:rPr>
      </w:pPr>
      <w:r>
        <w:rPr>
          <w:spacing w:val="-1"/>
          <w:sz w:val="22"/>
        </w:rPr>
        <w:t>In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case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none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bidders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agree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match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price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First</w:t>
      </w:r>
      <w:r>
        <w:rPr>
          <w:spacing w:val="-14"/>
          <w:sz w:val="22"/>
        </w:rPr>
        <w:t> </w:t>
      </w:r>
      <w:r>
        <w:rPr>
          <w:sz w:val="22"/>
        </w:rPr>
        <w:t>Preferred</w:t>
      </w:r>
      <w:r>
        <w:rPr>
          <w:spacing w:val="-12"/>
          <w:sz w:val="22"/>
        </w:rPr>
        <w:t> </w:t>
      </w:r>
      <w:r>
        <w:rPr>
          <w:sz w:val="22"/>
        </w:rPr>
        <w:t>Bidder</w:t>
      </w:r>
      <w:r>
        <w:rPr>
          <w:spacing w:val="-13"/>
          <w:sz w:val="22"/>
        </w:rPr>
        <w:t> </w:t>
      </w:r>
      <w:r>
        <w:rPr>
          <w:sz w:val="22"/>
        </w:rPr>
        <w:t>(L1),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entire</w:t>
      </w:r>
      <w:r>
        <w:rPr>
          <w:spacing w:val="-12"/>
          <w:sz w:val="22"/>
        </w:rPr>
        <w:t> </w:t>
      </w:r>
      <w:r>
        <w:rPr>
          <w:sz w:val="22"/>
        </w:rPr>
        <w:t>lot</w:t>
      </w:r>
      <w:r>
        <w:rPr>
          <w:spacing w:val="-11"/>
          <w:sz w:val="22"/>
        </w:rPr>
        <w:t> </w:t>
      </w:r>
      <w:r>
        <w:rPr>
          <w:sz w:val="22"/>
        </w:rPr>
        <w:t>may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recommended</w:t>
      </w:r>
      <w:r>
        <w:rPr>
          <w:spacing w:val="-53"/>
          <w:sz w:val="22"/>
        </w:rPr>
        <w:t> </w:t>
      </w:r>
      <w:r>
        <w:rPr>
          <w:sz w:val="22"/>
        </w:rPr>
        <w:t>to be awarded to L1, at the sole discretion of CESL based on their eligibility criteria as defined in the tender</w:t>
      </w:r>
      <w:r>
        <w:rPr>
          <w:spacing w:val="1"/>
          <w:sz w:val="22"/>
        </w:rPr>
        <w:t> </w:t>
      </w:r>
      <w:r>
        <w:rPr>
          <w:sz w:val="22"/>
        </w:rPr>
        <w:t>document.</w:t>
      </w: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35" w:lineRule="auto" w:before="121" w:after="0"/>
        <w:ind w:left="1100" w:right="715" w:hanging="426"/>
        <w:jc w:val="both"/>
        <w:rPr>
          <w:sz w:val="22"/>
        </w:rPr>
      </w:pPr>
      <w:r>
        <w:rPr>
          <w:sz w:val="22"/>
        </w:rPr>
        <w:t>CESL retains right to negotiate with the bidder(s). CESL also does not bind itself to accept the preferred bid</w:t>
      </w:r>
      <w:r>
        <w:rPr>
          <w:spacing w:val="1"/>
          <w:sz w:val="22"/>
        </w:rPr>
        <w:t> </w:t>
      </w:r>
      <w:r>
        <w:rPr>
          <w:sz w:val="22"/>
        </w:rPr>
        <w:t>before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after the</w:t>
      </w:r>
      <w:r>
        <w:rPr>
          <w:spacing w:val="-1"/>
          <w:sz w:val="22"/>
        </w:rPr>
        <w:t> </w:t>
      </w:r>
      <w:r>
        <w:rPr>
          <w:sz w:val="22"/>
        </w:rPr>
        <w:t>negotiations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it reserves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right</w:t>
      </w:r>
      <w:r>
        <w:rPr>
          <w:spacing w:val="-3"/>
          <w:sz w:val="22"/>
        </w:rPr>
        <w:t> </w:t>
      </w:r>
      <w:r>
        <w:rPr>
          <w:sz w:val="22"/>
        </w:rPr>
        <w:t>to accept or</w:t>
      </w:r>
      <w:r>
        <w:rPr>
          <w:spacing w:val="-1"/>
          <w:sz w:val="22"/>
        </w:rPr>
        <w:t> </w:t>
      </w:r>
      <w:r>
        <w:rPr>
          <w:sz w:val="22"/>
        </w:rPr>
        <w:t>reject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bid,</w:t>
      </w:r>
      <w:r>
        <w:rPr>
          <w:spacing w:val="-4"/>
          <w:sz w:val="22"/>
        </w:rPr>
        <w:t> </w:t>
      </w:r>
      <w:r>
        <w:rPr>
          <w:sz w:val="22"/>
        </w:rPr>
        <w:t>in whole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part.</w:t>
      </w: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40" w:lineRule="auto" w:before="118" w:after="0"/>
        <w:ind w:left="1100" w:right="711" w:hanging="426"/>
        <w:jc w:val="both"/>
        <w:rPr>
          <w:sz w:val="22"/>
        </w:rPr>
      </w:pPr>
      <w:r>
        <w:rPr>
          <w:spacing w:val="-1"/>
          <w:sz w:val="22"/>
        </w:rPr>
        <w:t>Upon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opening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Price</w:t>
      </w:r>
      <w:r>
        <w:rPr>
          <w:spacing w:val="-9"/>
          <w:sz w:val="22"/>
        </w:rPr>
        <w:t> </w:t>
      </w:r>
      <w:r>
        <w:rPr>
          <w:sz w:val="22"/>
        </w:rPr>
        <w:t>bids,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case</w:t>
      </w:r>
      <w:r>
        <w:rPr>
          <w:spacing w:val="-6"/>
          <w:sz w:val="22"/>
        </w:rPr>
        <w:t> </w:t>
      </w:r>
      <w:r>
        <w:rPr>
          <w:sz w:val="22"/>
        </w:rPr>
        <w:t>Price</w:t>
      </w:r>
      <w:r>
        <w:rPr>
          <w:spacing w:val="-7"/>
          <w:sz w:val="22"/>
        </w:rPr>
        <w:t> </w:t>
      </w:r>
      <w:r>
        <w:rPr>
          <w:sz w:val="22"/>
        </w:rPr>
        <w:t>quoted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24"/>
          <w:sz w:val="22"/>
        </w:rPr>
        <w:t> </w:t>
      </w:r>
      <w:r>
        <w:rPr>
          <w:sz w:val="22"/>
        </w:rPr>
        <w:t>Lowest</w:t>
      </w:r>
      <w:r>
        <w:rPr>
          <w:spacing w:val="-3"/>
          <w:sz w:val="22"/>
        </w:rPr>
        <w:t> </w:t>
      </w:r>
      <w:r>
        <w:rPr>
          <w:sz w:val="22"/>
        </w:rPr>
        <w:t>Bidder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found</w:t>
      </w:r>
      <w:r>
        <w:rPr>
          <w:spacing w:val="-12"/>
          <w:sz w:val="22"/>
        </w:rPr>
        <w:t> </w:t>
      </w:r>
      <w:r>
        <w:rPr>
          <w:sz w:val="22"/>
        </w:rPr>
        <w:t>seriously</w:t>
      </w:r>
      <w:r>
        <w:rPr>
          <w:spacing w:val="-10"/>
          <w:sz w:val="22"/>
        </w:rPr>
        <w:t> </w:t>
      </w:r>
      <w:r>
        <w:rPr>
          <w:sz w:val="22"/>
        </w:rPr>
        <w:t>unbalanced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CESL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3"/>
          <w:sz w:val="22"/>
        </w:rPr>
        <w:t> </w:t>
      </w:r>
      <w:r>
        <w:rPr>
          <w:sz w:val="22"/>
        </w:rPr>
        <w:t>relation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market</w:t>
      </w:r>
      <w:r>
        <w:rPr>
          <w:spacing w:val="-5"/>
          <w:sz w:val="22"/>
        </w:rPr>
        <w:t> </w:t>
      </w:r>
      <w:r>
        <w:rPr>
          <w:sz w:val="22"/>
        </w:rPr>
        <w:t>rate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its</w:t>
      </w:r>
      <w:r>
        <w:rPr>
          <w:spacing w:val="-12"/>
          <w:sz w:val="22"/>
        </w:rPr>
        <w:t> </w:t>
      </w:r>
      <w:r>
        <w:rPr>
          <w:sz w:val="22"/>
        </w:rPr>
        <w:t>internal</w:t>
      </w:r>
      <w:r>
        <w:rPr>
          <w:spacing w:val="-5"/>
          <w:sz w:val="22"/>
        </w:rPr>
        <w:t> </w:t>
      </w:r>
      <w:r>
        <w:rPr>
          <w:sz w:val="22"/>
        </w:rPr>
        <w:t>estimate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14"/>
          <w:sz w:val="22"/>
        </w:rPr>
        <w:t> </w:t>
      </w:r>
      <w:r>
        <w:rPr>
          <w:sz w:val="22"/>
        </w:rPr>
        <w:t>Good</w:t>
      </w:r>
      <w:r>
        <w:rPr>
          <w:spacing w:val="-6"/>
          <w:sz w:val="22"/>
        </w:rPr>
        <w:t> </w:t>
      </w:r>
      <w:r>
        <w:rPr>
          <w:sz w:val="22"/>
        </w:rPr>
        <w:t>Industry</w:t>
      </w:r>
      <w:r>
        <w:rPr>
          <w:spacing w:val="-12"/>
          <w:sz w:val="22"/>
        </w:rPr>
        <w:t> </w:t>
      </w:r>
      <w:r>
        <w:rPr>
          <w:sz w:val="22"/>
        </w:rPr>
        <w:t>Practice,</w:t>
      </w:r>
      <w:r>
        <w:rPr>
          <w:spacing w:val="-9"/>
          <w:sz w:val="22"/>
        </w:rPr>
        <w:t> </w:t>
      </w:r>
      <w:r>
        <w:rPr>
          <w:sz w:val="22"/>
        </w:rPr>
        <w:t>CESL</w:t>
      </w:r>
      <w:r>
        <w:rPr>
          <w:spacing w:val="-15"/>
          <w:sz w:val="22"/>
        </w:rPr>
        <w:t> </w:t>
      </w:r>
      <w:r>
        <w:rPr>
          <w:sz w:val="22"/>
        </w:rPr>
        <w:t>shallbe</w:t>
      </w:r>
      <w:r>
        <w:rPr>
          <w:spacing w:val="-8"/>
          <w:sz w:val="22"/>
        </w:rPr>
        <w:t> </w:t>
      </w:r>
      <w:r>
        <w:rPr>
          <w:sz w:val="22"/>
        </w:rPr>
        <w:t>entitled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7"/>
          <w:sz w:val="22"/>
        </w:rPr>
        <w:t> </w:t>
      </w:r>
      <w:r>
        <w:rPr>
          <w:sz w:val="22"/>
        </w:rPr>
        <w:t>solicit,</w:t>
      </w:r>
      <w:r>
        <w:rPr>
          <w:spacing w:val="-8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its</w:t>
      </w:r>
      <w:r>
        <w:rPr>
          <w:spacing w:val="-53"/>
          <w:sz w:val="22"/>
        </w:rPr>
        <w:t> </w:t>
      </w:r>
      <w:r>
        <w:rPr>
          <w:sz w:val="22"/>
        </w:rPr>
        <w:t>sole discretion, detailed price analysis for any or all items specified in Price Bid, from the said bidder to</w:t>
      </w:r>
      <w:r>
        <w:rPr>
          <w:spacing w:val="1"/>
          <w:sz w:val="22"/>
        </w:rPr>
        <w:t> </w:t>
      </w:r>
      <w:r>
        <w:rPr>
          <w:sz w:val="22"/>
        </w:rPr>
        <w:t>demonstrate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internal</w:t>
      </w:r>
      <w:r>
        <w:rPr>
          <w:spacing w:val="-2"/>
          <w:sz w:val="22"/>
        </w:rPr>
        <w:t> </w:t>
      </w:r>
      <w:r>
        <w:rPr>
          <w:sz w:val="22"/>
        </w:rPr>
        <w:t>consistency</w:t>
      </w:r>
      <w:r>
        <w:rPr>
          <w:spacing w:val="-2"/>
          <w:sz w:val="22"/>
        </w:rPr>
        <w:t> </w:t>
      </w:r>
      <w:r>
        <w:rPr>
          <w:sz w:val="22"/>
        </w:rPr>
        <w:t>of those</w:t>
      </w:r>
      <w:r>
        <w:rPr>
          <w:spacing w:val="-2"/>
          <w:sz w:val="22"/>
        </w:rPr>
        <w:t> </w:t>
      </w:r>
      <w:r>
        <w:rPr>
          <w:sz w:val="22"/>
        </w:rPr>
        <w:t>prices.</w:t>
      </w: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37" w:lineRule="auto" w:before="120" w:after="0"/>
        <w:ind w:left="1100" w:right="712" w:hanging="426"/>
        <w:jc w:val="both"/>
        <w:rPr>
          <w:sz w:val="22"/>
        </w:rPr>
      </w:pPr>
      <w:r>
        <w:rPr>
          <w:spacing w:val="-1"/>
          <w:sz w:val="22"/>
        </w:rPr>
        <w:t>CESL,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after</w:t>
      </w:r>
      <w:r>
        <w:rPr>
          <w:spacing w:val="-13"/>
          <w:sz w:val="22"/>
        </w:rPr>
        <w:t> </w:t>
      </w:r>
      <w:r>
        <w:rPr>
          <w:sz w:val="22"/>
        </w:rPr>
        <w:t>negotiation,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declare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Preferred</w:t>
      </w:r>
      <w:r>
        <w:rPr>
          <w:spacing w:val="-12"/>
          <w:sz w:val="22"/>
        </w:rPr>
        <w:t> </w:t>
      </w:r>
      <w:r>
        <w:rPr>
          <w:sz w:val="22"/>
        </w:rPr>
        <w:t>Bidder(s)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4"/>
          <w:sz w:val="22"/>
        </w:rPr>
        <w:t> </w:t>
      </w:r>
      <w:r>
        <w:rPr>
          <w:sz w:val="22"/>
        </w:rPr>
        <w:t>successful</w:t>
      </w:r>
      <w:r>
        <w:rPr>
          <w:spacing w:val="-11"/>
          <w:sz w:val="22"/>
        </w:rPr>
        <w:t> </w:t>
      </w:r>
      <w:r>
        <w:rPr>
          <w:sz w:val="22"/>
        </w:rPr>
        <w:t>bidder(s)</w:t>
      </w:r>
      <w:r>
        <w:rPr>
          <w:spacing w:val="-11"/>
          <w:sz w:val="22"/>
        </w:rPr>
        <w:t> </w:t>
      </w:r>
      <w:r>
        <w:rPr>
          <w:sz w:val="22"/>
        </w:rPr>
        <w:t>if</w:t>
      </w:r>
      <w:r>
        <w:rPr>
          <w:spacing w:val="-14"/>
          <w:sz w:val="22"/>
        </w:rPr>
        <w:t> </w:t>
      </w:r>
      <w:r>
        <w:rPr>
          <w:sz w:val="22"/>
        </w:rPr>
        <w:t>it’s/their</w:t>
      </w:r>
      <w:r>
        <w:rPr>
          <w:spacing w:val="-12"/>
          <w:sz w:val="22"/>
        </w:rPr>
        <w:t> </w:t>
      </w:r>
      <w:r>
        <w:rPr>
          <w:sz w:val="22"/>
        </w:rPr>
        <w:t>bid(s)</w:t>
      </w:r>
      <w:r>
        <w:rPr>
          <w:spacing w:val="-14"/>
          <w:sz w:val="22"/>
        </w:rPr>
        <w:t> </w:t>
      </w:r>
      <w:r>
        <w:rPr>
          <w:sz w:val="22"/>
        </w:rPr>
        <w:t>is/are</w:t>
      </w:r>
      <w:r>
        <w:rPr>
          <w:spacing w:val="-11"/>
          <w:sz w:val="22"/>
        </w:rPr>
        <w:t> </w:t>
      </w:r>
      <w:r>
        <w:rPr>
          <w:sz w:val="22"/>
        </w:rPr>
        <w:t>most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favourable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per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provisions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RFP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enter</w:t>
      </w:r>
      <w:r>
        <w:rPr>
          <w:spacing w:val="-14"/>
          <w:sz w:val="22"/>
        </w:rPr>
        <w:t> </w:t>
      </w:r>
      <w:r>
        <w:rPr>
          <w:sz w:val="22"/>
        </w:rPr>
        <w:t>into</w:t>
      </w:r>
      <w:r>
        <w:rPr>
          <w:spacing w:val="-8"/>
          <w:sz w:val="22"/>
        </w:rPr>
        <w:t> </w:t>
      </w:r>
      <w:r>
        <w:rPr>
          <w:sz w:val="22"/>
        </w:rPr>
        <w:t>Concession</w:t>
      </w:r>
      <w:r>
        <w:rPr>
          <w:spacing w:val="-12"/>
          <w:sz w:val="22"/>
        </w:rPr>
        <w:t> </w:t>
      </w:r>
      <w:r>
        <w:rPr>
          <w:sz w:val="22"/>
        </w:rPr>
        <w:t>Agreement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Successful</w:t>
      </w:r>
      <w:r>
        <w:rPr>
          <w:spacing w:val="-10"/>
          <w:sz w:val="22"/>
        </w:rPr>
        <w:t> </w:t>
      </w:r>
      <w:r>
        <w:rPr>
          <w:sz w:val="22"/>
        </w:rPr>
        <w:t>Bidder(s).</w:t>
      </w: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35" w:lineRule="auto" w:before="121" w:after="0"/>
        <w:ind w:left="1100" w:right="722" w:hanging="426"/>
        <w:jc w:val="both"/>
        <w:rPr>
          <w:sz w:val="22"/>
        </w:rPr>
      </w:pPr>
      <w:r>
        <w:rPr>
          <w:sz w:val="22"/>
        </w:rPr>
        <w:t>After the financial evaluation of the bids received, CESL shall notify the successful bidders on their minimum</w:t>
      </w:r>
      <w:r>
        <w:rPr>
          <w:spacing w:val="1"/>
          <w:sz w:val="22"/>
        </w:rPr>
        <w:t> </w:t>
      </w:r>
      <w:r>
        <w:rPr>
          <w:sz w:val="22"/>
        </w:rPr>
        <w:t>allocation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quantity</w:t>
      </w:r>
      <w:r>
        <w:rPr>
          <w:spacing w:val="-3"/>
          <w:sz w:val="22"/>
        </w:rPr>
        <w:t> </w:t>
      </w:r>
      <w:r>
        <w:rPr>
          <w:sz w:val="22"/>
        </w:rPr>
        <w:t>(of buses) 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GCC</w:t>
      </w:r>
      <w:r>
        <w:rPr>
          <w:spacing w:val="-1"/>
          <w:sz w:val="22"/>
        </w:rPr>
        <w:t> </w:t>
      </w:r>
      <w:r>
        <w:rPr>
          <w:sz w:val="22"/>
        </w:rPr>
        <w:t>prices discovered</w:t>
      </w:r>
      <w:r>
        <w:rPr>
          <w:spacing w:val="12"/>
          <w:sz w:val="22"/>
        </w:rPr>
        <w:t> </w:t>
      </w:r>
      <w:r>
        <w:rPr>
          <w:sz w:val="22"/>
        </w:rPr>
        <w:t>thereof.</w:t>
      </w:r>
    </w:p>
    <w:p>
      <w:pPr>
        <w:pStyle w:val="ListParagraph"/>
        <w:numPr>
          <w:ilvl w:val="0"/>
          <w:numId w:val="110"/>
        </w:numPr>
        <w:tabs>
          <w:tab w:pos="1101" w:val="left" w:leader="none"/>
        </w:tabs>
        <w:spacing w:line="235" w:lineRule="auto" w:before="125" w:after="0"/>
        <w:ind w:left="1100" w:right="710" w:hanging="426"/>
        <w:jc w:val="both"/>
        <w:rPr>
          <w:sz w:val="22"/>
        </w:rPr>
      </w:pP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there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only</w:t>
      </w:r>
      <w:r>
        <w:rPr>
          <w:spacing w:val="-4"/>
          <w:sz w:val="22"/>
        </w:rPr>
        <w:t> </w:t>
      </w:r>
      <w:r>
        <w:rPr>
          <w:sz w:val="22"/>
        </w:rPr>
        <w:t>one Bidder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particular</w:t>
      </w:r>
      <w:r>
        <w:rPr>
          <w:spacing w:val="-2"/>
          <w:sz w:val="22"/>
        </w:rPr>
        <w:t> </w:t>
      </w:r>
      <w:r>
        <w:rPr>
          <w:sz w:val="22"/>
        </w:rPr>
        <w:t>lot, CESL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deem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a “poor</w:t>
      </w:r>
      <w:r>
        <w:rPr>
          <w:spacing w:val="-3"/>
          <w:sz w:val="22"/>
        </w:rPr>
        <w:t> </w:t>
      </w:r>
      <w:r>
        <w:rPr>
          <w:sz w:val="22"/>
        </w:rPr>
        <w:t>response”.</w:t>
      </w:r>
      <w:r>
        <w:rPr>
          <w:spacing w:val="-3"/>
          <w:sz w:val="22"/>
        </w:rPr>
        <w:t> </w:t>
      </w:r>
      <w:r>
        <w:rPr>
          <w:sz w:val="22"/>
        </w:rPr>
        <w:t>CESL</w:t>
      </w:r>
      <w:r>
        <w:rPr>
          <w:spacing w:val="-1"/>
          <w:sz w:val="22"/>
        </w:rPr>
        <w:t> </w:t>
      </w:r>
      <w:r>
        <w:rPr>
          <w:sz w:val="22"/>
        </w:rPr>
        <w:t>shall discuss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53"/>
          <w:sz w:val="22"/>
        </w:rPr>
        <w:t> </w:t>
      </w:r>
      <w:r>
        <w:rPr>
          <w:sz w:val="22"/>
        </w:rPr>
        <w:t>STUs</w:t>
      </w:r>
      <w:r>
        <w:rPr>
          <w:spacing w:val="-3"/>
          <w:sz w:val="22"/>
        </w:rPr>
        <w:t> </w:t>
      </w:r>
      <w:r>
        <w:rPr>
          <w:sz w:val="22"/>
        </w:rPr>
        <w:t>and proceed to recommend</w:t>
      </w:r>
      <w:r>
        <w:rPr>
          <w:spacing w:val="-1"/>
          <w:sz w:val="22"/>
        </w:rPr>
        <w:t> </w:t>
      </w:r>
      <w:r>
        <w:rPr>
          <w:sz w:val="22"/>
        </w:rPr>
        <w:t>award of 100%</w:t>
      </w:r>
      <w:r>
        <w:rPr>
          <w:spacing w:val="-2"/>
          <w:sz w:val="22"/>
        </w:rPr>
        <w:t> </w:t>
      </w:r>
      <w:r>
        <w:rPr>
          <w:sz w:val="22"/>
        </w:rPr>
        <w:t>quantity</w:t>
      </w:r>
      <w:r>
        <w:rPr>
          <w:spacing w:val="-4"/>
          <w:sz w:val="22"/>
        </w:rPr>
        <w:t> </w:t>
      </w:r>
      <w:r>
        <w:rPr>
          <w:sz w:val="22"/>
        </w:rPr>
        <w:t>subject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approval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STU.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06"/>
        </w:numPr>
        <w:tabs>
          <w:tab w:pos="1101" w:val="left" w:leader="none"/>
        </w:tabs>
        <w:spacing w:line="240" w:lineRule="auto" w:before="171" w:after="0"/>
        <w:ind w:left="1100" w:right="0" w:hanging="709"/>
        <w:jc w:val="both"/>
        <w:rPr>
          <w:b/>
          <w:sz w:val="22"/>
        </w:rPr>
      </w:pPr>
      <w:r>
        <w:rPr>
          <w:b/>
          <w:sz w:val="22"/>
        </w:rPr>
        <w:t>Preparation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Submission 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Technical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Bid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Price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Bid</w:t>
      </w:r>
    </w:p>
    <w:p>
      <w:pPr>
        <w:pStyle w:val="ListParagraph"/>
        <w:numPr>
          <w:ilvl w:val="1"/>
          <w:numId w:val="106"/>
        </w:numPr>
        <w:tabs>
          <w:tab w:pos="1101" w:val="left" w:leader="none"/>
        </w:tabs>
        <w:spacing w:line="240" w:lineRule="auto" w:before="121" w:after="0"/>
        <w:ind w:left="1100" w:right="0" w:hanging="709"/>
        <w:jc w:val="both"/>
        <w:rPr>
          <w:b/>
          <w:sz w:val="22"/>
        </w:rPr>
      </w:pPr>
      <w:r>
        <w:rPr>
          <w:b/>
          <w:sz w:val="22"/>
        </w:rPr>
        <w:t>Format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Signing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Bid</w:t>
      </w:r>
    </w:p>
    <w:p>
      <w:pPr>
        <w:pStyle w:val="ListParagraph"/>
        <w:numPr>
          <w:ilvl w:val="0"/>
          <w:numId w:val="111"/>
        </w:numPr>
        <w:tabs>
          <w:tab w:pos="1101" w:val="left" w:leader="none"/>
        </w:tabs>
        <w:spacing w:line="240" w:lineRule="auto" w:before="117" w:after="0"/>
        <w:ind w:left="1100" w:right="713" w:hanging="426"/>
        <w:jc w:val="both"/>
        <w:rPr>
          <w:sz w:val="22"/>
        </w:rPr>
      </w:pPr>
      <w:r>
        <w:rPr>
          <w:sz w:val="22"/>
        </w:rPr>
        <w:t>The Bidder shall provide all the information sought under this RFP. The Authority will evaluate only those bids</w:t>
      </w:r>
      <w:r>
        <w:rPr>
          <w:spacing w:val="-52"/>
          <w:sz w:val="22"/>
        </w:rPr>
        <w:t> </w:t>
      </w:r>
      <w:r>
        <w:rPr>
          <w:sz w:val="22"/>
        </w:rPr>
        <w:t>that are received online in the required formats and complete in all respects and Bid Security, cost of bid</w:t>
      </w:r>
      <w:r>
        <w:rPr>
          <w:spacing w:val="1"/>
          <w:sz w:val="22"/>
        </w:rPr>
        <w:t> </w:t>
      </w:r>
      <w:r>
        <w:rPr>
          <w:sz w:val="22"/>
        </w:rPr>
        <w:t>document, Power of Attorney (POA) and Joint Bidding/ Consortium Agreement etc. as specified in the RFP are</w:t>
      </w:r>
      <w:r>
        <w:rPr>
          <w:spacing w:val="-52"/>
          <w:sz w:val="22"/>
        </w:rPr>
        <w:t> </w:t>
      </w:r>
      <w:r>
        <w:rPr>
          <w:sz w:val="22"/>
        </w:rPr>
        <w:t>received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hard copies.</w:t>
      </w:r>
    </w:p>
    <w:p>
      <w:pPr>
        <w:pStyle w:val="ListParagraph"/>
        <w:numPr>
          <w:ilvl w:val="0"/>
          <w:numId w:val="111"/>
        </w:numPr>
        <w:tabs>
          <w:tab w:pos="1101" w:val="left" w:leader="none"/>
        </w:tabs>
        <w:spacing w:line="240" w:lineRule="auto" w:before="121" w:after="0"/>
        <w:ind w:left="1100" w:right="713" w:hanging="426"/>
        <w:jc w:val="both"/>
        <w:rPr>
          <w:sz w:val="22"/>
        </w:rPr>
      </w:pPr>
      <w:r>
        <w:rPr>
          <w:sz w:val="22"/>
        </w:rPr>
        <w:t>The Bid shall be typed and signed in </w:t>
      </w:r>
      <w:r>
        <w:rPr>
          <w:b/>
          <w:sz w:val="22"/>
        </w:rPr>
        <w:t>indelible blue ink </w:t>
      </w:r>
      <w:r>
        <w:rPr>
          <w:sz w:val="22"/>
        </w:rPr>
        <w:t>by the authorized signatory of the Bidder. All the</w:t>
      </w:r>
      <w:r>
        <w:rPr>
          <w:spacing w:val="1"/>
          <w:sz w:val="22"/>
        </w:rPr>
        <w:t> </w:t>
      </w:r>
      <w:r>
        <w:rPr>
          <w:sz w:val="22"/>
        </w:rPr>
        <w:t>alterations, omissions, additions or any other amendments made to the Bid shall be initialed by the person(s)</w:t>
      </w:r>
      <w:r>
        <w:rPr>
          <w:spacing w:val="1"/>
          <w:sz w:val="22"/>
        </w:rPr>
        <w:t> </w:t>
      </w:r>
      <w:r>
        <w:rPr>
          <w:sz w:val="22"/>
        </w:rPr>
        <w:t>signing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Bid.</w:t>
      </w:r>
    </w:p>
    <w:p>
      <w:pPr>
        <w:pStyle w:val="ListParagraph"/>
        <w:numPr>
          <w:ilvl w:val="0"/>
          <w:numId w:val="111"/>
        </w:numPr>
        <w:tabs>
          <w:tab w:pos="1101" w:val="left" w:leader="none"/>
        </w:tabs>
        <w:spacing w:line="242" w:lineRule="auto" w:before="119" w:after="0"/>
        <w:ind w:left="1100" w:right="715" w:hanging="426"/>
        <w:jc w:val="both"/>
        <w:rPr>
          <w:sz w:val="22"/>
        </w:rPr>
      </w:pP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pages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serially</w:t>
      </w:r>
      <w:r>
        <w:rPr>
          <w:spacing w:val="-4"/>
          <w:sz w:val="22"/>
        </w:rPr>
        <w:t> </w:t>
      </w:r>
      <w:r>
        <w:rPr>
          <w:sz w:val="22"/>
        </w:rPr>
        <w:t>numbered,</w:t>
      </w:r>
      <w:r>
        <w:rPr>
          <w:spacing w:val="-4"/>
          <w:sz w:val="22"/>
        </w:rPr>
        <w:t> </w:t>
      </w:r>
      <w:r>
        <w:rPr>
          <w:sz w:val="22"/>
        </w:rPr>
        <w:t>and Bid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comprise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index</w:t>
      </w:r>
      <w:r>
        <w:rPr>
          <w:spacing w:val="-4"/>
          <w:sz w:val="22"/>
        </w:rPr>
        <w:t> </w:t>
      </w:r>
      <w:r>
        <w:rPr>
          <w:sz w:val="22"/>
        </w:rPr>
        <w:t>mentioning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details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appendices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annexures and other</w:t>
      </w:r>
      <w:r>
        <w:rPr>
          <w:spacing w:val="1"/>
          <w:sz w:val="22"/>
        </w:rPr>
        <w:t> </w:t>
      </w:r>
      <w:r>
        <w:rPr>
          <w:sz w:val="22"/>
        </w:rPr>
        <w:t>documents submitted 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Bidder.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106"/>
        </w:numPr>
        <w:tabs>
          <w:tab w:pos="1101" w:val="left" w:leader="none"/>
        </w:tabs>
        <w:spacing w:line="240" w:lineRule="auto" w:before="0" w:after="0"/>
        <w:ind w:left="1100" w:right="0" w:hanging="709"/>
        <w:jc w:val="both"/>
        <w:rPr>
          <w:b/>
          <w:sz w:val="22"/>
        </w:rPr>
      </w:pPr>
      <w:r>
        <w:rPr>
          <w:b/>
          <w:sz w:val="22"/>
        </w:rPr>
        <w:t>Documents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comprising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Technical and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Financial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Bid</w:t>
      </w:r>
    </w:p>
    <w:p>
      <w:pPr>
        <w:pStyle w:val="BodyText"/>
        <w:spacing w:line="273" w:lineRule="auto" w:before="155"/>
        <w:ind w:left="533" w:right="692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Bidder</w:t>
      </w:r>
      <w:r>
        <w:rPr>
          <w:spacing w:val="-11"/>
        </w:rPr>
        <w:t> </w:t>
      </w:r>
      <w:r>
        <w:rPr>
          <w:spacing w:val="-1"/>
        </w:rPr>
        <w:t>shall</w:t>
      </w:r>
      <w:r>
        <w:rPr>
          <w:spacing w:val="-13"/>
        </w:rPr>
        <w:t> </w:t>
      </w:r>
      <w:r>
        <w:rPr>
          <w:spacing w:val="-1"/>
        </w:rPr>
        <w:t>submit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Technical</w:t>
      </w:r>
      <w:r>
        <w:rPr>
          <w:spacing w:val="-6"/>
        </w:rPr>
        <w:t> </w:t>
      </w:r>
      <w:r>
        <w:rPr/>
        <w:t>Bid</w:t>
      </w:r>
      <w:r>
        <w:rPr>
          <w:spacing w:val="-10"/>
        </w:rPr>
        <w:t> </w:t>
      </w:r>
      <w:r>
        <w:rPr/>
        <w:t>&amp;</w:t>
      </w:r>
      <w:r>
        <w:rPr>
          <w:spacing w:val="-14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Bid</w:t>
      </w:r>
      <w:r>
        <w:rPr>
          <w:spacing w:val="-6"/>
        </w:rPr>
        <w:t> </w:t>
      </w:r>
      <w:r>
        <w:rPr/>
        <w:t>online</w:t>
      </w:r>
      <w:r>
        <w:rPr>
          <w:spacing w:val="-11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CESL’s</w:t>
      </w:r>
      <w:r>
        <w:rPr>
          <w:spacing w:val="-12"/>
        </w:rPr>
        <w:t> </w:t>
      </w:r>
      <w:r>
        <w:rPr/>
        <w:t>e-procurement</w:t>
      </w:r>
      <w:r>
        <w:rPr>
          <w:spacing w:val="-5"/>
        </w:rPr>
        <w:t> </w:t>
      </w:r>
      <w:r>
        <w:rPr/>
        <w:t>portal</w:t>
      </w:r>
      <w:r>
        <w:rPr>
          <w:spacing w:val="-6"/>
        </w:rPr>
        <w:t> </w:t>
      </w:r>
      <w:r>
        <w:rPr/>
        <w:t>comprising</w:t>
      </w:r>
      <w:r>
        <w:rPr>
          <w:spacing w:val="-3"/>
        </w:rPr>
        <w:t> </w:t>
      </w:r>
      <w:r>
        <w:rPr/>
        <w:t>of</w:t>
      </w:r>
      <w:r>
        <w:rPr>
          <w:spacing w:val="-52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documents</w:t>
      </w:r>
      <w:r>
        <w:rPr>
          <w:spacing w:val="-2"/>
        </w:rPr>
        <w:t> </w:t>
      </w:r>
      <w:r>
        <w:rPr/>
        <w:t>along</w:t>
      </w:r>
      <w:r>
        <w:rPr>
          <w:spacing w:val="-3"/>
        </w:rPr>
        <w:t> </w:t>
      </w:r>
      <w:r>
        <w:rPr/>
        <w:t>with supporting</w:t>
      </w:r>
      <w:r>
        <w:rPr>
          <w:spacing w:val="-3"/>
        </w:rPr>
        <w:t> </w:t>
      </w:r>
      <w:r>
        <w:rPr/>
        <w:t>documents</w:t>
      </w:r>
      <w:r>
        <w:rPr>
          <w:spacing w:val="-2"/>
        </w:rPr>
        <w:t> </w:t>
      </w:r>
      <w:r>
        <w:rPr/>
        <w:t>as</w:t>
      </w:r>
      <w:r>
        <w:rPr>
          <w:spacing w:val="9"/>
        </w:rPr>
        <w:t> </w:t>
      </w:r>
      <w:r>
        <w:rPr/>
        <w:t>appropriate:</w:t>
      </w:r>
    </w:p>
    <w:p>
      <w:pPr>
        <w:spacing w:after="0" w:line="273" w:lineRule="auto"/>
        <w:sectPr>
          <w:pgSz w:w="12240" w:h="15840"/>
          <w:pgMar w:header="0" w:footer="1400" w:top="1500" w:bottom="1600" w:left="460" w:right="100"/>
        </w:sectPr>
      </w:pPr>
    </w:p>
    <w:p>
      <w:pPr>
        <w:pStyle w:val="ListParagraph"/>
        <w:numPr>
          <w:ilvl w:val="0"/>
          <w:numId w:val="112"/>
        </w:numPr>
        <w:tabs>
          <w:tab w:pos="820" w:val="left" w:leader="none"/>
        </w:tabs>
        <w:spacing w:line="240" w:lineRule="auto" w:before="78" w:after="0"/>
        <w:ind w:left="819" w:right="0" w:hanging="287"/>
        <w:jc w:val="both"/>
        <w:rPr>
          <w:b/>
          <w:sz w:val="22"/>
        </w:rPr>
      </w:pPr>
      <w:r>
        <w:rPr>
          <w:b/>
          <w:sz w:val="22"/>
        </w:rPr>
        <w:t>Technical Bid:</w:t>
      </w:r>
    </w:p>
    <w:p>
      <w:pPr>
        <w:pStyle w:val="ListParagraph"/>
        <w:numPr>
          <w:ilvl w:val="1"/>
          <w:numId w:val="112"/>
        </w:numPr>
        <w:tabs>
          <w:tab w:pos="1245" w:val="left" w:leader="none"/>
        </w:tabs>
        <w:spacing w:line="240" w:lineRule="auto" w:before="115" w:after="0"/>
        <w:ind w:left="1244" w:right="0" w:hanging="426"/>
        <w:jc w:val="both"/>
        <w:rPr>
          <w:sz w:val="22"/>
        </w:rPr>
      </w:pPr>
      <w:r>
        <w:rPr>
          <w:b/>
          <w:sz w:val="22"/>
        </w:rPr>
        <w:t>Deviation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Statement</w:t>
      </w:r>
      <w:r>
        <w:rPr>
          <w:b/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format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b/>
          <w:sz w:val="22"/>
        </w:rPr>
        <w:t>Attachment-5</w:t>
      </w:r>
      <w:r>
        <w:rPr>
          <w:b/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Section-6.</w:t>
      </w:r>
    </w:p>
    <w:p>
      <w:pPr>
        <w:pStyle w:val="ListParagraph"/>
        <w:numPr>
          <w:ilvl w:val="1"/>
          <w:numId w:val="112"/>
        </w:numPr>
        <w:tabs>
          <w:tab w:pos="1245" w:val="left" w:leader="none"/>
        </w:tabs>
        <w:spacing w:line="240" w:lineRule="auto" w:before="121" w:after="0"/>
        <w:ind w:left="1244" w:right="710" w:hanging="425"/>
        <w:jc w:val="both"/>
        <w:rPr>
          <w:sz w:val="22"/>
        </w:rPr>
      </w:pPr>
      <w:r>
        <w:rPr>
          <w:b/>
          <w:sz w:val="22"/>
          <w:u w:val="thick"/>
        </w:rPr>
        <w:t>Scanned Copy to be uploaded:</w:t>
      </w:r>
      <w:r>
        <w:rPr>
          <w:b/>
          <w:sz w:val="22"/>
        </w:rPr>
        <w:t> </w:t>
      </w:r>
      <w:r>
        <w:rPr>
          <w:sz w:val="22"/>
        </w:rPr>
        <w:t>Covering Letter of the bidder, enclosing Techno-commercial bid as indicated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bid</w:t>
      </w:r>
      <w:r>
        <w:rPr>
          <w:spacing w:val="-9"/>
          <w:sz w:val="22"/>
        </w:rPr>
        <w:t> </w:t>
      </w:r>
      <w:r>
        <w:rPr>
          <w:sz w:val="22"/>
        </w:rPr>
        <w:t>documents,</w:t>
      </w:r>
      <w:r>
        <w:rPr>
          <w:spacing w:val="-8"/>
          <w:sz w:val="22"/>
        </w:rPr>
        <w:t> </w:t>
      </w:r>
      <w:r>
        <w:rPr>
          <w:sz w:val="22"/>
        </w:rPr>
        <w:t>i.e.,</w:t>
      </w:r>
      <w:r>
        <w:rPr>
          <w:spacing w:val="-8"/>
          <w:sz w:val="22"/>
        </w:rPr>
        <w:t> </w:t>
      </w:r>
      <w:r>
        <w:rPr>
          <w:sz w:val="22"/>
        </w:rPr>
        <w:t>documentary</w:t>
      </w:r>
      <w:r>
        <w:rPr>
          <w:spacing w:val="-9"/>
          <w:sz w:val="22"/>
        </w:rPr>
        <w:t> </w:t>
      </w:r>
      <w:r>
        <w:rPr>
          <w:sz w:val="22"/>
        </w:rPr>
        <w:t>evidence</w:t>
      </w:r>
      <w:r>
        <w:rPr>
          <w:spacing w:val="-8"/>
          <w:sz w:val="22"/>
        </w:rPr>
        <w:t> </w:t>
      </w:r>
      <w:r>
        <w:rPr>
          <w:sz w:val="22"/>
        </w:rPr>
        <w:t>regarding</w:t>
      </w:r>
      <w:r>
        <w:rPr>
          <w:spacing w:val="-11"/>
          <w:sz w:val="22"/>
        </w:rPr>
        <w:t> </w:t>
      </w:r>
      <w:r>
        <w:rPr>
          <w:sz w:val="22"/>
        </w:rPr>
        <w:t>bidder’s</w:t>
      </w:r>
      <w:r>
        <w:rPr>
          <w:spacing w:val="-8"/>
          <w:sz w:val="22"/>
        </w:rPr>
        <w:t> </w:t>
      </w:r>
      <w:r>
        <w:rPr>
          <w:sz w:val="22"/>
        </w:rPr>
        <w:t>general</w:t>
      </w:r>
      <w:r>
        <w:rPr>
          <w:spacing w:val="-8"/>
          <w:sz w:val="22"/>
        </w:rPr>
        <w:t> </w:t>
      </w:r>
      <w:r>
        <w:rPr>
          <w:sz w:val="22"/>
        </w:rPr>
        <w:t>eligibility</w:t>
      </w:r>
      <w:r>
        <w:rPr>
          <w:spacing w:val="-9"/>
          <w:sz w:val="22"/>
        </w:rPr>
        <w:t> </w:t>
      </w:r>
      <w:r>
        <w:rPr>
          <w:sz w:val="22"/>
        </w:rPr>
        <w:t>qualification</w:t>
      </w:r>
      <w:r>
        <w:rPr>
          <w:spacing w:val="-9"/>
          <w:sz w:val="22"/>
        </w:rPr>
        <w:t> </w:t>
      </w:r>
      <w:r>
        <w:rPr>
          <w:sz w:val="22"/>
        </w:rPr>
        <w:t>requirement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3"/>
          <w:sz w:val="22"/>
        </w:rPr>
        <w:t> </w:t>
      </w:r>
      <w:r>
        <w:rPr>
          <w:sz w:val="22"/>
        </w:rPr>
        <w:t>perform the Contract, as required per the Eligibility Conditions/Criteria, Qualifying Requirements and Bid</w:t>
      </w:r>
      <w:r>
        <w:rPr>
          <w:spacing w:val="1"/>
          <w:sz w:val="22"/>
        </w:rPr>
        <w:t> </w:t>
      </w:r>
      <w:r>
        <w:rPr>
          <w:sz w:val="22"/>
        </w:rPr>
        <w:t>Evaluation</w:t>
      </w:r>
      <w:r>
        <w:rPr>
          <w:spacing w:val="-8"/>
          <w:sz w:val="22"/>
        </w:rPr>
        <w:t> </w:t>
      </w:r>
      <w:r>
        <w:rPr>
          <w:sz w:val="22"/>
        </w:rPr>
        <w:t>Criteria, and</w:t>
      </w:r>
      <w:r>
        <w:rPr>
          <w:spacing w:val="-6"/>
          <w:sz w:val="22"/>
        </w:rPr>
        <w:t> </w:t>
      </w:r>
      <w:r>
        <w:rPr>
          <w:sz w:val="22"/>
        </w:rPr>
        <w:t>Details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Service</w:t>
      </w:r>
      <w:r>
        <w:rPr>
          <w:spacing w:val="-7"/>
          <w:sz w:val="22"/>
        </w:rPr>
        <w:t> </w:t>
      </w:r>
      <w:r>
        <w:rPr>
          <w:sz w:val="22"/>
        </w:rPr>
        <w:t>Provider</w:t>
      </w:r>
      <w:r>
        <w:rPr>
          <w:spacing w:val="-1"/>
          <w:sz w:val="22"/>
        </w:rPr>
        <w:t> </w:t>
      </w:r>
      <w:r>
        <w:rPr>
          <w:sz w:val="22"/>
        </w:rPr>
        <w:t>team</w:t>
      </w:r>
      <w:r>
        <w:rPr>
          <w:spacing w:val="-7"/>
          <w:sz w:val="22"/>
        </w:rPr>
        <w:t> </w:t>
      </w:r>
      <w:r>
        <w:rPr>
          <w:sz w:val="22"/>
        </w:rPr>
        <w:t>structure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per</w:t>
      </w:r>
      <w:r>
        <w:rPr>
          <w:spacing w:val="-5"/>
          <w:sz w:val="22"/>
        </w:rPr>
        <w:t> </w:t>
      </w:r>
      <w:r>
        <w:rPr>
          <w:sz w:val="22"/>
        </w:rPr>
        <w:t>mentioned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section 5.</w:t>
      </w:r>
    </w:p>
    <w:p>
      <w:pPr>
        <w:pStyle w:val="ListParagraph"/>
        <w:numPr>
          <w:ilvl w:val="1"/>
          <w:numId w:val="112"/>
        </w:numPr>
        <w:tabs>
          <w:tab w:pos="1245" w:val="left" w:leader="none"/>
        </w:tabs>
        <w:spacing w:line="240" w:lineRule="auto" w:before="119" w:after="0"/>
        <w:ind w:left="1244" w:right="0" w:hanging="426"/>
        <w:jc w:val="both"/>
        <w:rPr>
          <w:sz w:val="22"/>
        </w:rPr>
      </w:pPr>
      <w:r>
        <w:rPr>
          <w:spacing w:val="-1"/>
          <w:sz w:val="22"/>
        </w:rPr>
        <w:t>One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complete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set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21"/>
          <w:sz w:val="22"/>
        </w:rPr>
        <w:t> </w:t>
      </w:r>
      <w:r>
        <w:rPr>
          <w:sz w:val="22"/>
        </w:rPr>
        <w:t>RfP</w:t>
      </w:r>
      <w:r>
        <w:rPr>
          <w:spacing w:val="-15"/>
          <w:sz w:val="22"/>
        </w:rPr>
        <w:t> </w:t>
      </w:r>
      <w:r>
        <w:rPr>
          <w:sz w:val="22"/>
        </w:rPr>
        <w:t>documents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subsequent</w:t>
      </w:r>
      <w:r>
        <w:rPr>
          <w:spacing w:val="-18"/>
          <w:sz w:val="22"/>
        </w:rPr>
        <w:t> </w:t>
      </w:r>
      <w:r>
        <w:rPr>
          <w:sz w:val="22"/>
        </w:rPr>
        <w:t>amendments</w:t>
      </w:r>
      <w:r>
        <w:rPr>
          <w:spacing w:val="-14"/>
          <w:sz w:val="22"/>
        </w:rPr>
        <w:t> </w:t>
      </w:r>
      <w:r>
        <w:rPr>
          <w:sz w:val="22"/>
        </w:rPr>
        <w:t>(if</w:t>
      </w:r>
      <w:r>
        <w:rPr>
          <w:spacing w:val="-16"/>
          <w:sz w:val="22"/>
        </w:rPr>
        <w:t> </w:t>
      </w:r>
      <w:r>
        <w:rPr>
          <w:sz w:val="22"/>
        </w:rPr>
        <w:t>any),</w:t>
      </w:r>
      <w:r>
        <w:rPr>
          <w:spacing w:val="-17"/>
          <w:sz w:val="22"/>
        </w:rPr>
        <w:t> </w:t>
      </w:r>
      <w:r>
        <w:rPr>
          <w:sz w:val="22"/>
        </w:rPr>
        <w:t>duly</w:t>
      </w:r>
      <w:r>
        <w:rPr>
          <w:spacing w:val="-16"/>
          <w:sz w:val="22"/>
        </w:rPr>
        <w:t> </w:t>
      </w:r>
      <w:r>
        <w:rPr>
          <w:sz w:val="22"/>
        </w:rPr>
        <w:t>signed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stamped</w:t>
      </w:r>
      <w:r>
        <w:rPr>
          <w:spacing w:val="-19"/>
          <w:sz w:val="22"/>
        </w:rPr>
        <w:t> </w:t>
      </w:r>
      <w:r>
        <w:rPr>
          <w:sz w:val="22"/>
        </w:rPr>
        <w:t>on</w:t>
      </w:r>
      <w:r>
        <w:rPr>
          <w:spacing w:val="-17"/>
          <w:sz w:val="22"/>
        </w:rPr>
        <w:t> </w:t>
      </w:r>
      <w:r>
        <w:rPr>
          <w:sz w:val="22"/>
        </w:rPr>
        <w:t>each</w:t>
      </w:r>
      <w:r>
        <w:rPr>
          <w:spacing w:val="-17"/>
          <w:sz w:val="22"/>
        </w:rPr>
        <w:t> </w:t>
      </w:r>
      <w:r>
        <w:rPr>
          <w:sz w:val="22"/>
        </w:rPr>
        <w:t>page.</w:t>
      </w:r>
    </w:p>
    <w:p>
      <w:pPr>
        <w:pStyle w:val="ListParagraph"/>
        <w:numPr>
          <w:ilvl w:val="0"/>
          <w:numId w:val="112"/>
        </w:numPr>
        <w:tabs>
          <w:tab w:pos="820" w:val="left" w:leader="none"/>
        </w:tabs>
        <w:spacing w:line="240" w:lineRule="auto" w:before="160" w:after="0"/>
        <w:ind w:left="819" w:right="0" w:hanging="287"/>
        <w:jc w:val="both"/>
        <w:rPr>
          <w:b/>
          <w:sz w:val="22"/>
        </w:rPr>
      </w:pPr>
      <w:r>
        <w:rPr>
          <w:b/>
          <w:sz w:val="22"/>
        </w:rPr>
        <w:t>Price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bid:</w:t>
      </w:r>
    </w:p>
    <w:p>
      <w:pPr>
        <w:pStyle w:val="BodyText"/>
        <w:spacing w:before="150"/>
        <w:ind w:left="675"/>
      </w:pPr>
      <w:r>
        <w:rPr/>
        <w:t>Format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prescribed</w:t>
      </w:r>
      <w:r>
        <w:rPr>
          <w:spacing w:val="-3"/>
        </w:rPr>
        <w:t> </w:t>
      </w:r>
      <w:r>
        <w:rPr/>
        <w:t>at ANNEXURE-</w:t>
      </w:r>
      <w:r>
        <w:rPr>
          <w:spacing w:val="-5"/>
        </w:rPr>
        <w:t> </w:t>
      </w:r>
      <w:r>
        <w:rPr/>
        <w:t>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Tender</w:t>
      </w:r>
      <w:r>
        <w:rPr>
          <w:spacing w:val="-3"/>
        </w:rPr>
        <w:t> </w:t>
      </w:r>
      <w:r>
        <w:rPr/>
        <w:t>document (online</w:t>
      </w:r>
      <w:r>
        <w:rPr>
          <w:spacing w:val="-9"/>
        </w:rPr>
        <w:t> </w:t>
      </w:r>
      <w:r>
        <w:rPr/>
        <w:t>only)</w:t>
      </w:r>
    </w:p>
    <w:p>
      <w:pPr>
        <w:pStyle w:val="BodyText"/>
        <w:spacing w:line="276" w:lineRule="auto" w:before="160"/>
        <w:ind w:left="675" w:right="692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Bidder</w:t>
      </w:r>
      <w:r>
        <w:rPr>
          <w:spacing w:val="-11"/>
        </w:rPr>
        <w:t> </w:t>
      </w:r>
      <w:r>
        <w:rPr>
          <w:spacing w:val="-1"/>
        </w:rPr>
        <w:t>shall</w:t>
      </w:r>
      <w:r>
        <w:rPr>
          <w:spacing w:val="-12"/>
        </w:rPr>
        <w:t> </w:t>
      </w:r>
      <w:r>
        <w:rPr>
          <w:spacing w:val="-1"/>
        </w:rPr>
        <w:t>submit</w:t>
      </w:r>
      <w:r>
        <w:rPr>
          <w:spacing w:val="-11"/>
        </w:rPr>
        <w:t> </w:t>
      </w:r>
      <w:r>
        <w:rPr>
          <w:spacing w:val="-1"/>
        </w:rPr>
        <w:t>all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documents</w:t>
      </w:r>
      <w:r>
        <w:rPr>
          <w:spacing w:val="-10"/>
        </w:rPr>
        <w:t> </w:t>
      </w:r>
      <w:r>
        <w:rPr/>
        <w:t>mentioned</w:t>
      </w:r>
      <w:r>
        <w:rPr>
          <w:spacing w:val="-14"/>
        </w:rPr>
        <w:t> </w:t>
      </w:r>
      <w:r>
        <w:rPr/>
        <w:t>physically.</w:t>
      </w:r>
      <w:r>
        <w:rPr>
          <w:spacing w:val="-6"/>
        </w:rPr>
        <w:t> </w:t>
      </w:r>
      <w:r>
        <w:rPr/>
        <w:t>The</w:t>
      </w:r>
      <w:r>
        <w:rPr>
          <w:spacing w:val="-18"/>
        </w:rPr>
        <w:t> </w:t>
      </w:r>
      <w:r>
        <w:rPr/>
        <w:t>Bidder</w:t>
      </w:r>
      <w:r>
        <w:rPr>
          <w:spacing w:val="-14"/>
        </w:rPr>
        <w:t> </w:t>
      </w:r>
      <w:r>
        <w:rPr/>
        <w:t>shall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mention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Bid</w:t>
      </w:r>
      <w:r>
        <w:rPr>
          <w:spacing w:val="-17"/>
        </w:rPr>
        <w:t> </w:t>
      </w:r>
      <w:r>
        <w:rPr/>
        <w:t>i.e.,</w:t>
      </w:r>
      <w:r>
        <w:rPr>
          <w:spacing w:val="-52"/>
        </w:rPr>
        <w:t> </w:t>
      </w:r>
      <w:r>
        <w:rPr/>
        <w:t>the</w:t>
      </w:r>
      <w:r>
        <w:rPr>
          <w:spacing w:val="-2"/>
        </w:rPr>
        <w:t> </w:t>
      </w:r>
      <w:r>
        <w:rPr/>
        <w:t>Bid</w:t>
      </w:r>
      <w:r>
        <w:rPr>
          <w:spacing w:val="-2"/>
        </w:rPr>
        <w:t> </w:t>
      </w:r>
      <w:r>
        <w:rPr/>
        <w:t>Price,</w:t>
      </w:r>
      <w:r>
        <w:rPr>
          <w:spacing w:val="-4"/>
        </w:rPr>
        <w:t> </w:t>
      </w:r>
      <w:r>
        <w:rPr/>
        <w:t>anywhere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Bid.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case,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Bidder</w:t>
      </w:r>
      <w:r>
        <w:rPr>
          <w:spacing w:val="-2"/>
        </w:rPr>
        <w:t> </w:t>
      </w:r>
      <w:r>
        <w:rPr/>
        <w:t>mentions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Bid</w:t>
      </w:r>
      <w:r>
        <w:rPr>
          <w:spacing w:val="-2"/>
        </w:rPr>
        <w:t> </w:t>
      </w:r>
      <w:r>
        <w:rPr/>
        <w:t>will</w:t>
      </w:r>
      <w:r>
        <w:rPr>
          <w:spacing w:val="2"/>
        </w:rPr>
        <w:t> </w:t>
      </w:r>
      <w:r>
        <w:rPr/>
        <w:t>be</w:t>
      </w:r>
      <w:r>
        <w:rPr>
          <w:spacing w:val="-13"/>
        </w:rPr>
        <w:t> </w:t>
      </w:r>
      <w:r>
        <w:rPr/>
        <w:t>rejected.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06"/>
        </w:numPr>
        <w:tabs>
          <w:tab w:pos="1112" w:val="left" w:leader="none"/>
          <w:tab w:pos="1113" w:val="left" w:leader="none"/>
        </w:tabs>
        <w:spacing w:line="240" w:lineRule="auto" w:before="0" w:after="0"/>
        <w:ind w:left="1112" w:right="0" w:hanging="721"/>
        <w:jc w:val="left"/>
        <w:rPr>
          <w:color w:val="1F3762"/>
          <w:sz w:val="22"/>
        </w:rPr>
      </w:pPr>
      <w:r>
        <w:rPr>
          <w:color w:val="1F3762"/>
          <w:sz w:val="24"/>
        </w:rPr>
        <w:t>Quantity</w:t>
      </w:r>
      <w:r>
        <w:rPr>
          <w:color w:val="1F3762"/>
          <w:spacing w:val="-6"/>
          <w:sz w:val="24"/>
        </w:rPr>
        <w:t> </w:t>
      </w:r>
      <w:r>
        <w:rPr>
          <w:color w:val="1F3762"/>
          <w:sz w:val="24"/>
        </w:rPr>
        <w:t>variation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clause:</w:t>
      </w:r>
    </w:p>
    <w:p>
      <w:pPr>
        <w:pStyle w:val="BodyText"/>
        <w:spacing w:line="237" w:lineRule="auto" w:before="158"/>
        <w:ind w:left="533" w:right="708"/>
      </w:pPr>
      <w:r>
        <w:rPr/>
        <w:t>Bidders may note that the quantity of Buses awarded to them is subject to +/- 20% variation within one year from date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opening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bids.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92" w:right="0" w:firstLine="0"/>
        <w:jc w:val="both"/>
        <w:rPr>
          <w:sz w:val="24"/>
        </w:rPr>
      </w:pPr>
      <w:r>
        <w:rPr>
          <w:color w:val="1F3762"/>
          <w:sz w:val="24"/>
        </w:rPr>
        <w:t>Other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requirements</w:t>
      </w:r>
    </w:p>
    <w:p>
      <w:pPr>
        <w:pStyle w:val="ListParagraph"/>
        <w:numPr>
          <w:ilvl w:val="0"/>
          <w:numId w:val="113"/>
        </w:numPr>
        <w:tabs>
          <w:tab w:pos="1101" w:val="left" w:leader="none"/>
        </w:tabs>
        <w:spacing w:line="237" w:lineRule="auto" w:before="125" w:after="0"/>
        <w:ind w:left="1100" w:right="712" w:hanging="426"/>
        <w:jc w:val="both"/>
        <w:rPr>
          <w:sz w:val="22"/>
        </w:rPr>
      </w:pPr>
      <w:r>
        <w:rPr>
          <w:sz w:val="22"/>
        </w:rPr>
        <w:t>Bidders shall ensure that any number mentioned in the bid shall be followed by words in relation to such</w:t>
      </w:r>
      <w:r>
        <w:rPr>
          <w:spacing w:val="1"/>
          <w:sz w:val="22"/>
        </w:rPr>
        <w:t> </w:t>
      </w:r>
      <w:r>
        <w:rPr>
          <w:sz w:val="22"/>
        </w:rPr>
        <w:t>numerical format of the number, and in the event there is a conflict in the numerical and word format of the</w:t>
      </w:r>
      <w:r>
        <w:rPr>
          <w:spacing w:val="1"/>
          <w:sz w:val="22"/>
        </w:rPr>
        <w:t> </w:t>
      </w:r>
      <w:r>
        <w:rPr>
          <w:sz w:val="22"/>
        </w:rPr>
        <w:t>number,</w:t>
      </w:r>
      <w:r>
        <w:rPr>
          <w:spacing w:val="-1"/>
          <w:sz w:val="22"/>
        </w:rPr>
        <w:t> </w:t>
      </w:r>
      <w:r>
        <w:rPr>
          <w:sz w:val="22"/>
        </w:rPr>
        <w:t>the number</w:t>
      </w:r>
      <w:r>
        <w:rPr>
          <w:spacing w:val="1"/>
          <w:sz w:val="22"/>
        </w:rPr>
        <w:t> </w:t>
      </w:r>
      <w:r>
        <w:rPr>
          <w:sz w:val="22"/>
        </w:rPr>
        <w:t>provided in words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10"/>
          <w:sz w:val="22"/>
        </w:rPr>
        <w:t> </w:t>
      </w:r>
      <w:r>
        <w:rPr>
          <w:sz w:val="22"/>
        </w:rPr>
        <w:t>prevail.</w:t>
      </w:r>
    </w:p>
    <w:p>
      <w:pPr>
        <w:pStyle w:val="ListParagraph"/>
        <w:numPr>
          <w:ilvl w:val="0"/>
          <w:numId w:val="113"/>
        </w:numPr>
        <w:tabs>
          <w:tab w:pos="1101" w:val="left" w:leader="none"/>
        </w:tabs>
        <w:spacing w:line="235" w:lineRule="auto" w:before="126" w:after="0"/>
        <w:ind w:left="1100" w:right="716" w:hanging="426"/>
        <w:jc w:val="both"/>
        <w:rPr>
          <w:sz w:val="22"/>
        </w:rPr>
      </w:pPr>
      <w:r>
        <w:rPr>
          <w:sz w:val="22"/>
        </w:rPr>
        <w:t>Format and Signing of Bid: The Bidder shall provide all the information sought under this RFP. CESL will</w:t>
      </w:r>
      <w:r>
        <w:rPr>
          <w:spacing w:val="1"/>
          <w:sz w:val="22"/>
        </w:rPr>
        <w:t> </w:t>
      </w:r>
      <w:r>
        <w:rPr>
          <w:sz w:val="22"/>
        </w:rPr>
        <w:t>evaluate</w:t>
      </w:r>
      <w:r>
        <w:rPr>
          <w:spacing w:val="7"/>
          <w:sz w:val="22"/>
        </w:rPr>
        <w:t> </w:t>
      </w:r>
      <w:r>
        <w:rPr>
          <w:sz w:val="22"/>
        </w:rPr>
        <w:t>only</w:t>
      </w:r>
      <w:r>
        <w:rPr>
          <w:spacing w:val="6"/>
          <w:sz w:val="22"/>
        </w:rPr>
        <w:t> </w:t>
      </w:r>
      <w:r>
        <w:rPr>
          <w:sz w:val="22"/>
        </w:rPr>
        <w:t>those</w:t>
      </w:r>
      <w:r>
        <w:rPr>
          <w:spacing w:val="8"/>
          <w:sz w:val="22"/>
        </w:rPr>
        <w:t> </w:t>
      </w:r>
      <w:r>
        <w:rPr>
          <w:sz w:val="22"/>
        </w:rPr>
        <w:t>Bids</w:t>
      </w:r>
      <w:r>
        <w:rPr>
          <w:spacing w:val="9"/>
          <w:sz w:val="22"/>
        </w:rPr>
        <w:t> </w:t>
      </w:r>
      <w:r>
        <w:rPr>
          <w:sz w:val="22"/>
        </w:rPr>
        <w:t>that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received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required</w:t>
      </w:r>
      <w:r>
        <w:rPr>
          <w:spacing w:val="7"/>
          <w:sz w:val="22"/>
        </w:rPr>
        <w:t> </w:t>
      </w:r>
      <w:r>
        <w:rPr>
          <w:sz w:val="22"/>
        </w:rPr>
        <w:t>formats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complete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all</w:t>
      </w:r>
      <w:r>
        <w:rPr>
          <w:spacing w:val="5"/>
          <w:sz w:val="22"/>
        </w:rPr>
        <w:t> </w:t>
      </w:r>
      <w:r>
        <w:rPr>
          <w:sz w:val="22"/>
        </w:rPr>
        <w:t>respects.</w:t>
      </w:r>
      <w:r>
        <w:rPr>
          <w:spacing w:val="8"/>
          <w:sz w:val="22"/>
        </w:rPr>
        <w:t> </w:t>
      </w:r>
      <w:r>
        <w:rPr>
          <w:sz w:val="22"/>
        </w:rPr>
        <w:t>Incomplete</w:t>
      </w:r>
      <w:r>
        <w:rPr>
          <w:spacing w:val="8"/>
          <w:sz w:val="22"/>
        </w:rPr>
        <w:t> </w:t>
      </w:r>
      <w:r>
        <w:rPr>
          <w:sz w:val="22"/>
        </w:rPr>
        <w:t>and</w:t>
      </w:r>
    </w:p>
    <w:p>
      <w:pPr>
        <w:pStyle w:val="BodyText"/>
        <w:ind w:left="1100"/>
        <w:jc w:val="both"/>
      </w:pPr>
      <w:r>
        <w:rPr/>
        <w:t>/or</w:t>
      </w:r>
      <w:r>
        <w:rPr>
          <w:spacing w:val="-4"/>
        </w:rPr>
        <w:t> </w:t>
      </w:r>
      <w:r>
        <w:rPr/>
        <w:t>conditional</w:t>
      </w:r>
      <w:r>
        <w:rPr>
          <w:spacing w:val="-1"/>
        </w:rPr>
        <w:t> </w:t>
      </w:r>
      <w:r>
        <w:rPr/>
        <w:t>Bids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liable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rejection.</w:t>
      </w:r>
    </w:p>
    <w:p>
      <w:pPr>
        <w:pStyle w:val="ListParagraph"/>
        <w:numPr>
          <w:ilvl w:val="0"/>
          <w:numId w:val="113"/>
        </w:numPr>
        <w:tabs>
          <w:tab w:pos="1101" w:val="left" w:leader="none"/>
        </w:tabs>
        <w:spacing w:line="237" w:lineRule="auto" w:before="124" w:after="0"/>
        <w:ind w:left="1100" w:right="710" w:hanging="426"/>
        <w:jc w:val="both"/>
        <w:rPr>
          <w:sz w:val="22"/>
        </w:rPr>
      </w:pPr>
      <w:r>
        <w:rPr>
          <w:sz w:val="22"/>
        </w:rPr>
        <w:t>Uploaded bid documents shall be signed by the authorized signatory of the bidder on each page. In case of a</w:t>
      </w:r>
      <w:r>
        <w:rPr>
          <w:spacing w:val="1"/>
          <w:sz w:val="22"/>
        </w:rPr>
        <w:t> </w:t>
      </w:r>
      <w:r>
        <w:rPr>
          <w:sz w:val="22"/>
        </w:rPr>
        <w:t>Consortium, this signature shall be that of the authorized signatory and shall bind the bidder to the contract. The</w:t>
      </w:r>
      <w:r>
        <w:rPr>
          <w:spacing w:val="-52"/>
          <w:sz w:val="22"/>
        </w:rPr>
        <w:t> </w:t>
      </w:r>
      <w:r>
        <w:rPr>
          <w:sz w:val="22"/>
        </w:rPr>
        <w:t>signed pages shall be scanned and uploaded at designated places. In case of printed and published documents,</w:t>
      </w:r>
      <w:r>
        <w:rPr>
          <w:spacing w:val="1"/>
          <w:sz w:val="22"/>
        </w:rPr>
        <w:t> </w:t>
      </w:r>
      <w:r>
        <w:rPr>
          <w:sz w:val="22"/>
        </w:rPr>
        <w:t>only the cover shall be initialed. All the alterations, omissions, additions or any other amendments made to the</w:t>
      </w:r>
      <w:r>
        <w:rPr>
          <w:spacing w:val="1"/>
          <w:sz w:val="22"/>
        </w:rPr>
        <w:t> </w:t>
      </w:r>
      <w:r>
        <w:rPr>
          <w:sz w:val="22"/>
        </w:rPr>
        <w:t>bid shall be initialed by the person(s) signing the bid. Each page of the Bid must be numbered at the right-hand</w:t>
      </w:r>
      <w:r>
        <w:rPr>
          <w:spacing w:val="1"/>
          <w:sz w:val="22"/>
        </w:rPr>
        <w:t> </w:t>
      </w:r>
      <w:r>
        <w:rPr>
          <w:sz w:val="22"/>
        </w:rPr>
        <w:t>top</w:t>
      </w:r>
      <w:r>
        <w:rPr>
          <w:spacing w:val="-7"/>
          <w:sz w:val="22"/>
        </w:rPr>
        <w:t> </w:t>
      </w:r>
      <w:r>
        <w:rPr>
          <w:sz w:val="22"/>
        </w:rPr>
        <w:t>corner.</w:t>
      </w:r>
    </w:p>
    <w:p>
      <w:pPr>
        <w:pStyle w:val="ListParagraph"/>
        <w:numPr>
          <w:ilvl w:val="0"/>
          <w:numId w:val="113"/>
        </w:numPr>
        <w:tabs>
          <w:tab w:pos="1101" w:val="left" w:leader="none"/>
        </w:tabs>
        <w:spacing w:line="240" w:lineRule="auto" w:before="129" w:after="0"/>
        <w:ind w:left="1100" w:right="0" w:hanging="426"/>
        <w:jc w:val="both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Bid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must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properly</w:t>
      </w:r>
      <w:r>
        <w:rPr>
          <w:spacing w:val="-19"/>
          <w:sz w:val="22"/>
        </w:rPr>
        <w:t> </w:t>
      </w:r>
      <w:r>
        <w:rPr>
          <w:sz w:val="22"/>
        </w:rPr>
        <w:t>signed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2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authorized</w:t>
      </w:r>
      <w:r>
        <w:rPr>
          <w:spacing w:val="-11"/>
          <w:sz w:val="22"/>
        </w:rPr>
        <w:t> </w:t>
      </w:r>
      <w:r>
        <w:rPr>
          <w:sz w:val="22"/>
        </w:rPr>
        <w:t>signatory</w:t>
      </w:r>
      <w:r>
        <w:rPr>
          <w:spacing w:val="-16"/>
          <w:sz w:val="22"/>
        </w:rPr>
        <w:t> </w:t>
      </w:r>
      <w:r>
        <w:rPr>
          <w:sz w:val="22"/>
        </w:rPr>
        <w:t>(the</w:t>
      </w:r>
      <w:r>
        <w:rPr>
          <w:spacing w:val="-14"/>
          <w:sz w:val="22"/>
        </w:rPr>
        <w:t> </w:t>
      </w:r>
      <w:r>
        <w:rPr>
          <w:sz w:val="22"/>
        </w:rPr>
        <w:t>“Authorized</w:t>
      </w:r>
      <w:r>
        <w:rPr>
          <w:spacing w:val="-12"/>
          <w:sz w:val="22"/>
        </w:rPr>
        <w:t> </w:t>
      </w:r>
      <w:r>
        <w:rPr>
          <w:sz w:val="22"/>
        </w:rPr>
        <w:t>Signatory”)</w:t>
      </w:r>
      <w:r>
        <w:rPr>
          <w:spacing w:val="-15"/>
          <w:sz w:val="22"/>
        </w:rPr>
        <w:t> </w:t>
      </w:r>
      <w:r>
        <w:rPr>
          <w:sz w:val="22"/>
        </w:rPr>
        <w:t>as</w:t>
      </w:r>
      <w:r>
        <w:rPr>
          <w:spacing w:val="-14"/>
          <w:sz w:val="22"/>
        </w:rPr>
        <w:t> </w:t>
      </w:r>
      <w:r>
        <w:rPr>
          <w:sz w:val="22"/>
        </w:rPr>
        <w:t>detailed</w:t>
      </w:r>
      <w:r>
        <w:rPr>
          <w:spacing w:val="-14"/>
          <w:sz w:val="22"/>
        </w:rPr>
        <w:t> </w:t>
      </w:r>
      <w:r>
        <w:rPr>
          <w:sz w:val="22"/>
        </w:rPr>
        <w:t>below:</w:t>
      </w:r>
    </w:p>
    <w:p>
      <w:pPr>
        <w:pStyle w:val="ListParagraph"/>
        <w:numPr>
          <w:ilvl w:val="1"/>
          <w:numId w:val="113"/>
        </w:numPr>
        <w:tabs>
          <w:tab w:pos="1526" w:val="left" w:leader="none"/>
        </w:tabs>
        <w:spacing w:line="240" w:lineRule="auto" w:before="115" w:after="0"/>
        <w:ind w:left="1525" w:right="0" w:hanging="426"/>
        <w:jc w:val="both"/>
        <w:rPr>
          <w:sz w:val="22"/>
        </w:rPr>
      </w:pP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proprietor,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case</w:t>
      </w:r>
      <w:r>
        <w:rPr>
          <w:spacing w:val="-1"/>
          <w:sz w:val="22"/>
        </w:rPr>
        <w:t> </w:t>
      </w:r>
      <w:r>
        <w:rPr>
          <w:sz w:val="22"/>
        </w:rPr>
        <w:t>Bidder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proprietary</w:t>
      </w:r>
      <w:r>
        <w:rPr>
          <w:spacing w:val="-4"/>
          <w:sz w:val="22"/>
        </w:rPr>
        <w:t> </w:t>
      </w:r>
      <w:r>
        <w:rPr>
          <w:sz w:val="22"/>
        </w:rPr>
        <w:t>firm;</w:t>
      </w:r>
      <w:r>
        <w:rPr>
          <w:spacing w:val="-11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1"/>
          <w:numId w:val="113"/>
        </w:numPr>
        <w:tabs>
          <w:tab w:pos="1526" w:val="left" w:leader="none"/>
        </w:tabs>
        <w:spacing w:line="235" w:lineRule="auto" w:before="119" w:after="0"/>
        <w:ind w:left="1525" w:right="723" w:hanging="425"/>
        <w:jc w:val="both"/>
        <w:rPr>
          <w:sz w:val="22"/>
        </w:rPr>
      </w:pPr>
      <w:r>
        <w:rPr>
          <w:sz w:val="22"/>
        </w:rPr>
        <w:t>By a duly authorized person holding the Power of Attorney, in case bidder is either a limited company or a</w:t>
      </w:r>
      <w:r>
        <w:rPr>
          <w:spacing w:val="-52"/>
          <w:sz w:val="22"/>
        </w:rPr>
        <w:t> </w:t>
      </w:r>
      <w:r>
        <w:rPr>
          <w:sz w:val="22"/>
        </w:rPr>
        <w:t>corporation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LLP</w:t>
      </w:r>
      <w:r>
        <w:rPr>
          <w:spacing w:val="-10"/>
          <w:sz w:val="22"/>
        </w:rPr>
        <w:t> </w:t>
      </w:r>
      <w:r>
        <w:rPr>
          <w:sz w:val="22"/>
        </w:rPr>
        <w:t>or a</w:t>
      </w:r>
      <w:r>
        <w:rPr>
          <w:spacing w:val="-2"/>
          <w:sz w:val="22"/>
        </w:rPr>
        <w:t> </w:t>
      </w:r>
      <w:r>
        <w:rPr>
          <w:sz w:val="22"/>
        </w:rPr>
        <w:t>Partnership</w:t>
      </w:r>
      <w:r>
        <w:rPr>
          <w:spacing w:val="-2"/>
          <w:sz w:val="22"/>
        </w:rPr>
        <w:t> </w:t>
      </w:r>
      <w:r>
        <w:rPr>
          <w:sz w:val="22"/>
        </w:rPr>
        <w:t>Firm.</w:t>
      </w:r>
    </w:p>
    <w:p>
      <w:pPr>
        <w:pStyle w:val="ListParagraph"/>
        <w:numPr>
          <w:ilvl w:val="0"/>
          <w:numId w:val="113"/>
        </w:numPr>
        <w:tabs>
          <w:tab w:pos="1100" w:val="left" w:leader="none"/>
          <w:tab w:pos="1101" w:val="left" w:leader="none"/>
        </w:tabs>
        <w:spacing w:line="237" w:lineRule="auto" w:before="126" w:after="0"/>
        <w:ind w:left="1100" w:right="858" w:hanging="426"/>
        <w:jc w:val="left"/>
        <w:rPr>
          <w:sz w:val="22"/>
        </w:rPr>
      </w:pPr>
      <w:r>
        <w:rPr>
          <w:sz w:val="22"/>
        </w:rPr>
        <w:t>In case of the bidder being company incorporated under Indian Companies Act 1956/ 2013, the power of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attorney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supported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board</w:t>
      </w:r>
      <w:r>
        <w:rPr>
          <w:spacing w:val="-10"/>
          <w:sz w:val="22"/>
        </w:rPr>
        <w:t> </w:t>
      </w:r>
      <w:r>
        <w:rPr>
          <w:sz w:val="22"/>
        </w:rPr>
        <w:t>resolution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favour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person</w:t>
      </w:r>
      <w:r>
        <w:rPr>
          <w:spacing w:val="-7"/>
          <w:sz w:val="22"/>
        </w:rPr>
        <w:t> </w:t>
      </w:r>
      <w:r>
        <w:rPr>
          <w:sz w:val="22"/>
        </w:rPr>
        <w:t>vesting</w:t>
      </w:r>
      <w:r>
        <w:rPr>
          <w:spacing w:val="-10"/>
          <w:sz w:val="22"/>
        </w:rPr>
        <w:t> </w:t>
      </w:r>
      <w:r>
        <w:rPr>
          <w:sz w:val="22"/>
        </w:rPr>
        <w:t>power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person</w:t>
      </w:r>
      <w:r>
        <w:rPr>
          <w:spacing w:val="-7"/>
          <w:sz w:val="22"/>
        </w:rPr>
        <w:t> </w:t>
      </w:r>
      <w:r>
        <w:rPr>
          <w:sz w:val="22"/>
        </w:rPr>
        <w:t>signing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bid.</w:t>
      </w:r>
    </w:p>
    <w:p>
      <w:pPr>
        <w:pStyle w:val="ListParagraph"/>
        <w:numPr>
          <w:ilvl w:val="0"/>
          <w:numId w:val="113"/>
        </w:numPr>
        <w:tabs>
          <w:tab w:pos="1100" w:val="left" w:leader="none"/>
          <w:tab w:pos="1101" w:val="left" w:leader="none"/>
        </w:tabs>
        <w:spacing w:line="256" w:lineRule="auto" w:before="18" w:after="0"/>
        <w:ind w:left="1100" w:right="716" w:hanging="426"/>
        <w:jc w:val="left"/>
        <w:rPr>
          <w:sz w:val="22"/>
        </w:rPr>
      </w:pPr>
      <w:r>
        <w:rPr>
          <w:sz w:val="22"/>
        </w:rPr>
        <w:t>All</w:t>
      </w:r>
      <w:r>
        <w:rPr>
          <w:spacing w:val="7"/>
          <w:sz w:val="22"/>
        </w:rPr>
        <w:t> </w:t>
      </w:r>
      <w:r>
        <w:rPr>
          <w:sz w:val="22"/>
        </w:rPr>
        <w:t>prices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other</w:t>
      </w:r>
      <w:r>
        <w:rPr>
          <w:spacing w:val="5"/>
          <w:sz w:val="22"/>
        </w:rPr>
        <w:t> </w:t>
      </w:r>
      <w:r>
        <w:rPr>
          <w:sz w:val="22"/>
        </w:rPr>
        <w:t>information</w:t>
      </w:r>
      <w:r>
        <w:rPr>
          <w:spacing w:val="6"/>
          <w:sz w:val="22"/>
        </w:rPr>
        <w:t> </w:t>
      </w:r>
      <w:r>
        <w:rPr>
          <w:sz w:val="22"/>
        </w:rPr>
        <w:t>having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bearing</w:t>
      </w:r>
      <w:r>
        <w:rPr>
          <w:spacing w:val="4"/>
          <w:sz w:val="22"/>
        </w:rPr>
        <w:t> </w:t>
      </w:r>
      <w:r>
        <w:rPr>
          <w:sz w:val="22"/>
        </w:rPr>
        <w:t>on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price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7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written</w:t>
      </w:r>
      <w:r>
        <w:rPr>
          <w:spacing w:val="6"/>
          <w:sz w:val="22"/>
        </w:rPr>
        <w:t> </w:t>
      </w:r>
      <w:r>
        <w:rPr>
          <w:sz w:val="22"/>
        </w:rPr>
        <w:t>both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figures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words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prescribed</w:t>
      </w:r>
      <w:r>
        <w:rPr>
          <w:spacing w:val="-1"/>
          <w:sz w:val="22"/>
        </w:rPr>
        <w:t> </w:t>
      </w:r>
      <w:r>
        <w:rPr>
          <w:sz w:val="22"/>
        </w:rPr>
        <w:t>bid</w:t>
      </w:r>
      <w:r>
        <w:rPr>
          <w:spacing w:val="-3"/>
          <w:sz w:val="22"/>
        </w:rPr>
        <w:t> </w:t>
      </w:r>
      <w:r>
        <w:rPr>
          <w:sz w:val="22"/>
        </w:rPr>
        <w:t>form. In</w:t>
      </w:r>
      <w:r>
        <w:rPr>
          <w:spacing w:val="-1"/>
          <w:sz w:val="22"/>
        </w:rPr>
        <w:t> </w:t>
      </w:r>
      <w:r>
        <w:rPr>
          <w:sz w:val="22"/>
        </w:rPr>
        <w:t>case of discrepancy,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price</w:t>
      </w:r>
      <w:r>
        <w:rPr>
          <w:spacing w:val="-2"/>
          <w:sz w:val="22"/>
        </w:rPr>
        <w:t> </w:t>
      </w:r>
      <w:r>
        <w:rPr>
          <w:sz w:val="22"/>
        </w:rPr>
        <w:t>given in</w:t>
      </w:r>
      <w:r>
        <w:rPr>
          <w:spacing w:val="-1"/>
          <w:sz w:val="22"/>
        </w:rPr>
        <w:t> </w:t>
      </w:r>
      <w:r>
        <w:rPr>
          <w:sz w:val="22"/>
        </w:rPr>
        <w:t>words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considered</w:t>
      </w:r>
    </w:p>
    <w:p>
      <w:pPr>
        <w:spacing w:after="0" w:line="256" w:lineRule="auto"/>
        <w:jc w:val="left"/>
        <w:rPr>
          <w:sz w:val="22"/>
        </w:rPr>
        <w:sectPr>
          <w:pgSz w:w="12240" w:h="15840"/>
          <w:pgMar w:header="0" w:footer="1400" w:top="1300" w:bottom="1600" w:left="460" w:right="100"/>
        </w:sectPr>
      </w:pPr>
    </w:p>
    <w:p>
      <w:pPr>
        <w:pStyle w:val="ListParagraph"/>
        <w:numPr>
          <w:ilvl w:val="0"/>
          <w:numId w:val="106"/>
        </w:numPr>
        <w:tabs>
          <w:tab w:pos="1101" w:val="left" w:leader="none"/>
        </w:tabs>
        <w:spacing w:line="240" w:lineRule="auto" w:before="72" w:after="0"/>
        <w:ind w:left="1100" w:right="0" w:hanging="709"/>
        <w:jc w:val="both"/>
        <w:rPr>
          <w:color w:val="1F3762"/>
          <w:sz w:val="22"/>
        </w:rPr>
      </w:pPr>
      <w:r>
        <w:rPr>
          <w:color w:val="1F3762"/>
          <w:sz w:val="24"/>
        </w:rPr>
        <w:t>Rejection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of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Bid</w:t>
      </w:r>
    </w:p>
    <w:p>
      <w:pPr>
        <w:pStyle w:val="ListParagraph"/>
        <w:numPr>
          <w:ilvl w:val="1"/>
          <w:numId w:val="106"/>
        </w:numPr>
        <w:tabs>
          <w:tab w:pos="1101" w:val="left" w:leader="none"/>
        </w:tabs>
        <w:spacing w:line="276" w:lineRule="auto" w:before="160" w:after="0"/>
        <w:ind w:left="1100" w:right="710" w:hanging="709"/>
        <w:jc w:val="both"/>
        <w:rPr>
          <w:sz w:val="22"/>
        </w:rPr>
      </w:pPr>
      <w:r>
        <w:rPr>
          <w:sz w:val="22"/>
        </w:rPr>
        <w:t>CESL</w:t>
      </w:r>
      <w:r>
        <w:rPr>
          <w:spacing w:val="-5"/>
          <w:sz w:val="22"/>
        </w:rPr>
        <w:t> </w:t>
      </w:r>
      <w:r>
        <w:rPr>
          <w:sz w:val="22"/>
        </w:rPr>
        <w:t>reserves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right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verify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statements,</w:t>
      </w:r>
      <w:r>
        <w:rPr>
          <w:spacing w:val="-5"/>
          <w:sz w:val="22"/>
        </w:rPr>
        <w:t> </w:t>
      </w:r>
      <w:r>
        <w:rPr>
          <w:sz w:val="22"/>
        </w:rPr>
        <w:t>information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documents</w:t>
      </w:r>
      <w:r>
        <w:rPr>
          <w:spacing w:val="-6"/>
          <w:sz w:val="22"/>
        </w:rPr>
        <w:t> </w:t>
      </w:r>
      <w:r>
        <w:rPr>
          <w:sz w:val="22"/>
        </w:rPr>
        <w:t>submitted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Bidder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response</w:t>
      </w:r>
      <w:r>
        <w:rPr>
          <w:spacing w:val="-52"/>
          <w:sz w:val="22"/>
        </w:rPr>
        <w:t> </w:t>
      </w:r>
      <w:r>
        <w:rPr>
          <w:sz w:val="22"/>
        </w:rPr>
        <w:t>to the RFP and the Bidder shall, when so required by CESL, make available all such information, evidence and</w:t>
      </w:r>
      <w:r>
        <w:rPr>
          <w:spacing w:val="1"/>
          <w:sz w:val="22"/>
        </w:rPr>
        <w:t> </w:t>
      </w:r>
      <w:r>
        <w:rPr>
          <w:sz w:val="22"/>
        </w:rPr>
        <w:t>documents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may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necessary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such</w:t>
      </w:r>
      <w:r>
        <w:rPr>
          <w:spacing w:val="-11"/>
          <w:sz w:val="22"/>
        </w:rPr>
        <w:t> </w:t>
      </w:r>
      <w:r>
        <w:rPr>
          <w:sz w:val="22"/>
        </w:rPr>
        <w:t>verification.</w:t>
      </w:r>
      <w:r>
        <w:rPr>
          <w:spacing w:val="-12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such</w:t>
      </w:r>
      <w:r>
        <w:rPr>
          <w:spacing w:val="-9"/>
          <w:sz w:val="22"/>
        </w:rPr>
        <w:t> </w:t>
      </w:r>
      <w:r>
        <w:rPr>
          <w:sz w:val="22"/>
        </w:rPr>
        <w:t>verification,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lack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such</w:t>
      </w:r>
      <w:r>
        <w:rPr>
          <w:spacing w:val="-10"/>
          <w:sz w:val="22"/>
        </w:rPr>
        <w:t> </w:t>
      </w:r>
      <w:r>
        <w:rPr>
          <w:sz w:val="22"/>
        </w:rPr>
        <w:t>verification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CESL</w:t>
      </w:r>
      <w:r>
        <w:rPr>
          <w:spacing w:val="-53"/>
          <w:sz w:val="22"/>
        </w:rPr>
        <w:t> </w:t>
      </w:r>
      <w:r>
        <w:rPr>
          <w:sz w:val="22"/>
        </w:rPr>
        <w:t>shall not relieve the Bidder of its obligations or liabilities hereunder nor will it affect any rights of the Authority</w:t>
      </w:r>
      <w:r>
        <w:rPr>
          <w:spacing w:val="-52"/>
          <w:sz w:val="22"/>
        </w:rPr>
        <w:t> </w:t>
      </w:r>
      <w:r>
        <w:rPr>
          <w:sz w:val="22"/>
        </w:rPr>
        <w:t>thereunder.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06"/>
        </w:numPr>
        <w:tabs>
          <w:tab w:pos="1101" w:val="left" w:leader="none"/>
        </w:tabs>
        <w:spacing w:line="240" w:lineRule="auto" w:before="0" w:after="0"/>
        <w:ind w:left="1100" w:right="0" w:hanging="709"/>
        <w:jc w:val="both"/>
        <w:rPr>
          <w:sz w:val="22"/>
        </w:rPr>
      </w:pPr>
      <w:r>
        <w:rPr>
          <w:sz w:val="22"/>
        </w:rPr>
        <w:t>CESL</w:t>
      </w:r>
      <w:r>
        <w:rPr>
          <w:spacing w:val="-2"/>
          <w:sz w:val="22"/>
        </w:rPr>
        <w:t> </w:t>
      </w:r>
      <w:r>
        <w:rPr>
          <w:sz w:val="22"/>
        </w:rPr>
        <w:t>reserves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right to</w:t>
      </w:r>
      <w:r>
        <w:rPr>
          <w:spacing w:val="-6"/>
          <w:sz w:val="22"/>
        </w:rPr>
        <w:t> </w:t>
      </w:r>
      <w:r>
        <w:rPr>
          <w:sz w:val="22"/>
        </w:rPr>
        <w:t>reject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Bid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appropriate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Bid</w:t>
      </w:r>
      <w:r>
        <w:rPr>
          <w:spacing w:val="-1"/>
          <w:sz w:val="22"/>
        </w:rPr>
        <w:t> </w:t>
      </w:r>
      <w:r>
        <w:rPr>
          <w:sz w:val="22"/>
        </w:rPr>
        <w:t>Security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take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administrative</w:t>
      </w:r>
      <w:r>
        <w:rPr>
          <w:spacing w:val="-2"/>
          <w:sz w:val="22"/>
        </w:rPr>
        <w:t> </w:t>
      </w:r>
      <w:r>
        <w:rPr>
          <w:sz w:val="22"/>
        </w:rPr>
        <w:t>action</w:t>
      </w:r>
      <w:r>
        <w:rPr>
          <w:spacing w:val="-4"/>
          <w:sz w:val="22"/>
        </w:rPr>
        <w:t> </w:t>
      </w:r>
      <w:r>
        <w:rPr>
          <w:sz w:val="22"/>
        </w:rPr>
        <w:t>if:</w:t>
      </w:r>
    </w:p>
    <w:p>
      <w:pPr>
        <w:pStyle w:val="ListParagraph"/>
        <w:numPr>
          <w:ilvl w:val="0"/>
          <w:numId w:val="114"/>
        </w:numPr>
        <w:tabs>
          <w:tab w:pos="1526" w:val="left" w:leader="none"/>
        </w:tabs>
        <w:spacing w:line="240" w:lineRule="auto" w:before="66" w:after="0"/>
        <w:ind w:left="1525" w:right="0" w:hanging="426"/>
        <w:jc w:val="both"/>
        <w:rPr>
          <w:sz w:val="22"/>
        </w:rPr>
      </w:pP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time,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material misrepresentation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made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uncovered,</w:t>
      </w:r>
      <w:r>
        <w:rPr>
          <w:spacing w:val="10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114"/>
        </w:numPr>
        <w:tabs>
          <w:tab w:pos="1526" w:val="left" w:leader="none"/>
        </w:tabs>
        <w:spacing w:line="278" w:lineRule="auto" w:before="35" w:after="0"/>
        <w:ind w:left="1525" w:right="712" w:hanging="425"/>
        <w:jc w:val="both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Bidder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does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not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provide,</w:t>
      </w:r>
      <w:r>
        <w:rPr>
          <w:spacing w:val="-4"/>
          <w:sz w:val="22"/>
        </w:rPr>
        <w:t> </w:t>
      </w:r>
      <w:r>
        <w:rPr>
          <w:sz w:val="22"/>
        </w:rPr>
        <w:t>within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time</w:t>
      </w:r>
      <w:r>
        <w:rPr>
          <w:spacing w:val="-12"/>
          <w:sz w:val="22"/>
        </w:rPr>
        <w:t> </w:t>
      </w:r>
      <w:r>
        <w:rPr>
          <w:sz w:val="22"/>
        </w:rPr>
        <w:t>specified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CESL,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supplemental</w:t>
      </w:r>
      <w:r>
        <w:rPr>
          <w:spacing w:val="-4"/>
          <w:sz w:val="22"/>
        </w:rPr>
        <w:t> </w:t>
      </w:r>
      <w:r>
        <w:rPr>
          <w:sz w:val="22"/>
        </w:rPr>
        <w:t>information</w:t>
      </w:r>
      <w:r>
        <w:rPr>
          <w:spacing w:val="-5"/>
          <w:sz w:val="22"/>
        </w:rPr>
        <w:t> </w:t>
      </w:r>
      <w:r>
        <w:rPr>
          <w:sz w:val="22"/>
        </w:rPr>
        <w:t>sought</w:t>
      </w:r>
      <w:r>
        <w:rPr>
          <w:spacing w:val="10"/>
          <w:sz w:val="22"/>
        </w:rPr>
        <w:t> </w:t>
      </w:r>
      <w:r>
        <w:rPr>
          <w:sz w:val="22"/>
        </w:rPr>
        <w:t>by the</w:t>
      </w:r>
      <w:r>
        <w:rPr>
          <w:spacing w:val="-53"/>
          <w:sz w:val="22"/>
        </w:rPr>
        <w:t> </w:t>
      </w:r>
      <w:r>
        <w:rPr>
          <w:sz w:val="22"/>
        </w:rPr>
        <w:t>Authority</w:t>
      </w:r>
      <w:r>
        <w:rPr>
          <w:spacing w:val="-4"/>
          <w:sz w:val="22"/>
        </w:rPr>
        <w:t> </w:t>
      </w:r>
      <w:r>
        <w:rPr>
          <w:sz w:val="22"/>
        </w:rPr>
        <w:t>for evaluation 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Bid.</w:t>
      </w:r>
    </w:p>
    <w:p>
      <w:pPr>
        <w:pStyle w:val="BodyText"/>
        <w:spacing w:line="271" w:lineRule="auto" w:before="119"/>
        <w:ind w:left="1100" w:right="714"/>
        <w:jc w:val="both"/>
      </w:pPr>
      <w:r>
        <w:rPr/>
        <w:t>Such misrepresentation/ improper response shall lead to the disqualification of the Bidder. If the Bidder is a</w:t>
      </w:r>
      <w:r>
        <w:rPr>
          <w:spacing w:val="1"/>
        </w:rPr>
        <w:t> </w:t>
      </w:r>
      <w:r>
        <w:rPr/>
        <w:t>Consortium, then the entire Consortium and each Member of the Consortium may be disqualified/ rejected. If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disqualification/</w:t>
      </w:r>
      <w:r>
        <w:rPr>
          <w:spacing w:val="1"/>
        </w:rPr>
        <w:t> </w:t>
      </w:r>
      <w:r>
        <w:rPr/>
        <w:t>rejection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opened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Bidder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disqualified/rejected,</w:t>
      </w:r>
      <w:r>
        <w:rPr>
          <w:spacing w:val="-1"/>
        </w:rPr>
        <w:t> </w:t>
      </w:r>
      <w:r>
        <w:rPr/>
        <w:t>then</w:t>
      </w:r>
      <w:r>
        <w:rPr>
          <w:spacing w:val="-3"/>
        </w:rPr>
        <w:t> </w:t>
      </w:r>
      <w:r>
        <w:rPr/>
        <w:t>CESL reserves</w:t>
      </w:r>
      <w:r>
        <w:rPr>
          <w:spacing w:val="-1"/>
        </w:rPr>
        <w:t> </w:t>
      </w:r>
      <w:r>
        <w:rPr/>
        <w:t>the right to</w:t>
      </w:r>
      <w:r>
        <w:rPr>
          <w:spacing w:val="-5"/>
        </w:rPr>
        <w:t> </w:t>
      </w:r>
      <w:r>
        <w:rPr/>
        <w:t>annul</w:t>
      </w:r>
      <w:r>
        <w:rPr>
          <w:spacing w:val="-3"/>
        </w:rPr>
        <w:t> </w:t>
      </w:r>
      <w:r>
        <w:rPr/>
        <w:t>the Bidding</w:t>
      </w:r>
      <w:r>
        <w:rPr>
          <w:spacing w:val="-4"/>
        </w:rPr>
        <w:t> </w:t>
      </w:r>
      <w:r>
        <w:rPr/>
        <w:t>Process</w:t>
      </w:r>
      <w:r>
        <w:rPr>
          <w:spacing w:val="-3"/>
        </w:rPr>
        <w:t> </w:t>
      </w:r>
      <w:r>
        <w:rPr/>
        <w:t>and invites</w:t>
      </w:r>
      <w:r>
        <w:rPr>
          <w:spacing w:val="-3"/>
        </w:rPr>
        <w:t> </w:t>
      </w:r>
      <w:r>
        <w:rPr/>
        <w:t>fresh</w:t>
      </w:r>
      <w:r>
        <w:rPr>
          <w:spacing w:val="-8"/>
        </w:rPr>
        <w:t> </w:t>
      </w:r>
      <w:r>
        <w:rPr/>
        <w:t>Bids.</w:t>
      </w:r>
    </w:p>
    <w:p>
      <w:pPr>
        <w:pStyle w:val="ListParagraph"/>
        <w:numPr>
          <w:ilvl w:val="1"/>
          <w:numId w:val="106"/>
        </w:numPr>
        <w:tabs>
          <w:tab w:pos="1101" w:val="left" w:leader="none"/>
        </w:tabs>
        <w:spacing w:line="240" w:lineRule="auto" w:before="124" w:after="0"/>
        <w:ind w:left="1100" w:right="0" w:hanging="709"/>
        <w:jc w:val="both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bid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rejected by</w:t>
      </w:r>
      <w:r>
        <w:rPr>
          <w:spacing w:val="-3"/>
          <w:sz w:val="22"/>
        </w:rPr>
        <w:t> </w:t>
      </w:r>
      <w:r>
        <w:rPr>
          <w:sz w:val="22"/>
        </w:rPr>
        <w:t>CESL</w:t>
      </w:r>
      <w:r>
        <w:rPr>
          <w:spacing w:val="-1"/>
          <w:sz w:val="22"/>
        </w:rPr>
        <w:t> </w:t>
      </w:r>
      <w:r>
        <w:rPr>
          <w:sz w:val="22"/>
        </w:rPr>
        <w:t>without any</w:t>
      </w:r>
      <w:r>
        <w:rPr>
          <w:spacing w:val="-3"/>
          <w:sz w:val="22"/>
        </w:rPr>
        <w:t> </w:t>
      </w:r>
      <w:r>
        <w:rPr>
          <w:sz w:val="22"/>
        </w:rPr>
        <w:t>further</w:t>
      </w:r>
      <w:r>
        <w:rPr>
          <w:spacing w:val="-3"/>
          <w:sz w:val="22"/>
        </w:rPr>
        <w:t> </w:t>
      </w:r>
      <w:r>
        <w:rPr>
          <w:sz w:val="22"/>
        </w:rPr>
        <w:t>correspondence,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non-responsive,</w:t>
      </w:r>
      <w:r>
        <w:rPr>
          <w:spacing w:val="4"/>
          <w:sz w:val="22"/>
        </w:rPr>
        <w:t> </w:t>
      </w:r>
      <w:r>
        <w:rPr>
          <w:sz w:val="22"/>
        </w:rPr>
        <w:t>if,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78" w:after="0"/>
        <w:ind w:left="1525" w:right="789" w:hanging="425"/>
        <w:jc w:val="left"/>
        <w:rPr>
          <w:sz w:val="22"/>
        </w:rPr>
      </w:pPr>
      <w:r>
        <w:rPr>
          <w:sz w:val="22"/>
        </w:rPr>
        <w:t>Technical</w:t>
      </w:r>
      <w:r>
        <w:rPr>
          <w:spacing w:val="-2"/>
          <w:sz w:val="22"/>
        </w:rPr>
        <w:t> </w:t>
      </w:r>
      <w:r>
        <w:rPr>
          <w:sz w:val="22"/>
        </w:rPr>
        <w:t>and/or</w:t>
      </w:r>
      <w:r>
        <w:rPr>
          <w:spacing w:val="-8"/>
          <w:sz w:val="22"/>
        </w:rPr>
        <w:t> </w:t>
      </w:r>
      <w:r>
        <w:rPr>
          <w:sz w:val="22"/>
        </w:rPr>
        <w:t>price</w:t>
      </w:r>
      <w:r>
        <w:rPr>
          <w:spacing w:val="-7"/>
          <w:sz w:val="22"/>
        </w:rPr>
        <w:t> </w:t>
      </w:r>
      <w:r>
        <w:rPr>
          <w:sz w:val="22"/>
        </w:rPr>
        <w:t>bid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submitted</w:t>
      </w:r>
      <w:r>
        <w:rPr>
          <w:spacing w:val="-5"/>
          <w:sz w:val="22"/>
        </w:rPr>
        <w:t> </w:t>
      </w:r>
      <w:r>
        <w:rPr>
          <w:sz w:val="22"/>
        </w:rPr>
        <w:t>online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manner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prescribed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conformity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terms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provisions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80" w:after="0"/>
        <w:ind w:left="1525" w:right="0" w:hanging="426"/>
        <w:jc w:val="left"/>
        <w:rPr>
          <w:sz w:val="22"/>
        </w:rPr>
      </w:pPr>
      <w:r>
        <w:rPr>
          <w:sz w:val="22"/>
        </w:rPr>
        <w:t>Technical and/or</w:t>
      </w:r>
      <w:r>
        <w:rPr>
          <w:spacing w:val="-1"/>
          <w:sz w:val="22"/>
        </w:rPr>
        <w:t> </w:t>
      </w:r>
      <w:r>
        <w:rPr>
          <w:sz w:val="22"/>
        </w:rPr>
        <w:t>price</w:t>
      </w:r>
      <w:r>
        <w:rPr>
          <w:spacing w:val="-3"/>
          <w:sz w:val="22"/>
        </w:rPr>
        <w:t> </w:t>
      </w:r>
      <w:r>
        <w:rPr>
          <w:sz w:val="22"/>
        </w:rPr>
        <w:t>bid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submitted</w:t>
      </w:r>
      <w:r>
        <w:rPr>
          <w:spacing w:val="-1"/>
          <w:sz w:val="22"/>
        </w:rPr>
        <w:t> </w:t>
      </w:r>
      <w:r>
        <w:rPr>
          <w:sz w:val="22"/>
        </w:rPr>
        <w:t>/incomplete</w:t>
      </w:r>
      <w:r>
        <w:rPr>
          <w:spacing w:val="-3"/>
          <w:sz w:val="22"/>
        </w:rPr>
        <w:t> </w:t>
      </w:r>
      <w:r>
        <w:rPr>
          <w:sz w:val="22"/>
        </w:rPr>
        <w:t>submitted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bid-forms.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81" w:after="0"/>
        <w:ind w:left="1525" w:right="0" w:hanging="426"/>
        <w:jc w:val="left"/>
        <w:rPr>
          <w:sz w:val="22"/>
        </w:rPr>
      </w:pPr>
      <w:r>
        <w:rPr>
          <w:spacing w:val="-1"/>
          <w:sz w:val="22"/>
        </w:rPr>
        <w:t>Price</w:t>
      </w:r>
      <w:r>
        <w:rPr>
          <w:sz w:val="22"/>
        </w:rPr>
        <w:t> </w:t>
      </w:r>
      <w:r>
        <w:rPr>
          <w:spacing w:val="-1"/>
          <w:sz w:val="22"/>
        </w:rPr>
        <w:t>Bid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submitted</w:t>
      </w:r>
      <w:r>
        <w:rPr>
          <w:sz w:val="22"/>
        </w:rPr>
        <w:t> in physical</w:t>
      </w:r>
      <w:r>
        <w:rPr>
          <w:spacing w:val="1"/>
          <w:sz w:val="22"/>
        </w:rPr>
        <w:t> </w:t>
      </w:r>
      <w:r>
        <w:rPr>
          <w:sz w:val="22"/>
        </w:rPr>
        <w:t>form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be considered nonresponsive and</w:t>
      </w:r>
      <w:r>
        <w:rPr>
          <w:spacing w:val="-23"/>
          <w:sz w:val="22"/>
        </w:rPr>
        <w:t> </w:t>
      </w:r>
      <w:r>
        <w:rPr>
          <w:sz w:val="22"/>
        </w:rPr>
        <w:t>rejected.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80" w:after="0"/>
        <w:ind w:left="1525" w:right="757" w:hanging="425"/>
        <w:jc w:val="left"/>
        <w:rPr>
          <w:sz w:val="22"/>
        </w:rPr>
      </w:pPr>
      <w:r>
        <w:rPr>
          <w:sz w:val="22"/>
        </w:rPr>
        <w:t>Non submission of bid security (EMD) and RFP fees or EMD do not conform to the provisions set forth in</w:t>
      </w:r>
      <w:r>
        <w:rPr>
          <w:spacing w:val="-52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RFP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80" w:after="0"/>
        <w:ind w:left="1525" w:right="0" w:hanging="426"/>
        <w:jc w:val="left"/>
        <w:rPr>
          <w:sz w:val="22"/>
        </w:rPr>
      </w:pP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case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fraudulent</w:t>
      </w:r>
      <w:r>
        <w:rPr>
          <w:spacing w:val="-1"/>
          <w:sz w:val="22"/>
        </w:rPr>
        <w:t> </w:t>
      </w:r>
      <w:r>
        <w:rPr>
          <w:sz w:val="22"/>
        </w:rPr>
        <w:t>bid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involved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corrupt</w:t>
      </w:r>
      <w:r>
        <w:rPr>
          <w:spacing w:val="16"/>
          <w:sz w:val="22"/>
        </w:rPr>
        <w:t> </w:t>
      </w:r>
      <w:r>
        <w:rPr>
          <w:sz w:val="22"/>
        </w:rPr>
        <w:t>practice.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81" w:after="0"/>
        <w:ind w:left="1525" w:right="756" w:hanging="425"/>
        <w:jc w:val="left"/>
        <w:rPr>
          <w:sz w:val="22"/>
        </w:rPr>
      </w:pPr>
      <w:r>
        <w:rPr>
          <w:spacing w:val="-1"/>
          <w:sz w:val="22"/>
        </w:rPr>
        <w:t>Each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bidder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shall submit</w:t>
      </w:r>
      <w:r>
        <w:rPr>
          <w:spacing w:val="-6"/>
          <w:sz w:val="22"/>
        </w:rPr>
        <w:t> </w:t>
      </w:r>
      <w:r>
        <w:rPr>
          <w:sz w:val="22"/>
        </w:rPr>
        <w:t>only</w:t>
      </w:r>
      <w:r>
        <w:rPr>
          <w:spacing w:val="-9"/>
          <w:sz w:val="22"/>
        </w:rPr>
        <w:t> </w:t>
      </w:r>
      <w:r>
        <w:rPr>
          <w:sz w:val="22"/>
        </w:rPr>
        <w:t>one</w:t>
      </w:r>
      <w:r>
        <w:rPr>
          <w:spacing w:val="-9"/>
          <w:sz w:val="22"/>
        </w:rPr>
        <w:t> </w:t>
      </w:r>
      <w:r>
        <w:rPr>
          <w:sz w:val="22"/>
        </w:rPr>
        <w:t>bid. A</w:t>
      </w:r>
      <w:r>
        <w:rPr>
          <w:spacing w:val="-16"/>
          <w:sz w:val="22"/>
        </w:rPr>
        <w:t> </w:t>
      </w:r>
      <w:r>
        <w:rPr>
          <w:sz w:val="22"/>
        </w:rPr>
        <w:t>bidder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7"/>
          <w:sz w:val="22"/>
        </w:rPr>
        <w:t> </w:t>
      </w:r>
      <w:r>
        <w:rPr>
          <w:sz w:val="22"/>
        </w:rPr>
        <w:t>submits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participates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more</w:t>
      </w:r>
      <w:r>
        <w:rPr>
          <w:spacing w:val="-9"/>
          <w:sz w:val="22"/>
        </w:rPr>
        <w:t> </w:t>
      </w:r>
      <w:r>
        <w:rPr>
          <w:sz w:val="22"/>
        </w:rPr>
        <w:t>than</w:t>
      </w:r>
      <w:r>
        <w:rPr>
          <w:spacing w:val="-5"/>
          <w:sz w:val="22"/>
        </w:rPr>
        <w:t> </w:t>
      </w:r>
      <w:r>
        <w:rPr>
          <w:sz w:val="22"/>
        </w:rPr>
        <w:t>one</w:t>
      </w:r>
      <w:r>
        <w:rPr>
          <w:spacing w:val="-9"/>
          <w:sz w:val="22"/>
        </w:rPr>
        <w:t> </w:t>
      </w:r>
      <w:r>
        <w:rPr>
          <w:sz w:val="22"/>
        </w:rPr>
        <w:t>bid</w:t>
      </w:r>
      <w:r>
        <w:rPr>
          <w:spacing w:val="-11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52"/>
          <w:sz w:val="22"/>
        </w:rPr>
        <w:t> </w:t>
      </w:r>
      <w:r>
        <w:rPr>
          <w:sz w:val="22"/>
        </w:rPr>
        <w:t>RFP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disqualified.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80" w:after="0"/>
        <w:ind w:left="1525" w:right="1669" w:hanging="425"/>
        <w:jc w:val="left"/>
        <w:rPr>
          <w:sz w:val="22"/>
        </w:rPr>
      </w:pPr>
      <w:r>
        <w:rPr>
          <w:sz w:val="22"/>
        </w:rPr>
        <w:t>Misleading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false</w:t>
      </w:r>
      <w:r>
        <w:rPr>
          <w:spacing w:val="-3"/>
          <w:sz w:val="22"/>
        </w:rPr>
        <w:t> </w:t>
      </w:r>
      <w:r>
        <w:rPr>
          <w:sz w:val="22"/>
        </w:rPr>
        <w:t>representation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forms,</w:t>
      </w:r>
      <w:r>
        <w:rPr>
          <w:spacing w:val="-1"/>
          <w:sz w:val="22"/>
        </w:rPr>
        <w:t> </w:t>
      </w:r>
      <w:r>
        <w:rPr>
          <w:sz w:val="22"/>
        </w:rPr>
        <w:t>statements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attachments</w:t>
      </w:r>
      <w:r>
        <w:rPr>
          <w:spacing w:val="-3"/>
          <w:sz w:val="22"/>
        </w:rPr>
        <w:t> </w:t>
      </w:r>
      <w:r>
        <w:rPr>
          <w:sz w:val="22"/>
        </w:rPr>
        <w:t>submitted</w:t>
      </w:r>
      <w:r>
        <w:rPr>
          <w:spacing w:val="-1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52"/>
          <w:sz w:val="22"/>
        </w:rPr>
        <w:t> </w:t>
      </w:r>
      <w:r>
        <w:rPr>
          <w:sz w:val="22"/>
        </w:rPr>
        <w:t>Tender/RFP.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79" w:after="0"/>
        <w:ind w:left="1525" w:right="752" w:hanging="425"/>
        <w:jc w:val="left"/>
        <w:rPr>
          <w:sz w:val="22"/>
        </w:rPr>
      </w:pPr>
      <w:r>
        <w:rPr>
          <w:sz w:val="22"/>
        </w:rPr>
        <w:t>Record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poor</w:t>
      </w:r>
      <w:r>
        <w:rPr>
          <w:spacing w:val="-1"/>
          <w:sz w:val="22"/>
        </w:rPr>
        <w:t> </w:t>
      </w:r>
      <w:r>
        <w:rPr>
          <w:sz w:val="22"/>
        </w:rPr>
        <w:t>performance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abandoning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work,</w:t>
      </w:r>
      <w:r>
        <w:rPr>
          <w:spacing w:val="-1"/>
          <w:sz w:val="22"/>
        </w:rPr>
        <w:t> </w:t>
      </w:r>
      <w:r>
        <w:rPr>
          <w:sz w:val="22"/>
        </w:rPr>
        <w:t>rescinding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contract for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reasons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52"/>
          <w:sz w:val="22"/>
        </w:rPr>
        <w:t> </w:t>
      </w:r>
      <w:r>
        <w:rPr>
          <w:sz w:val="22"/>
        </w:rPr>
        <w:t>attributable to the non-performance of the bidder or consistent history of litigation awarded against the</w:t>
      </w:r>
      <w:r>
        <w:rPr>
          <w:spacing w:val="1"/>
          <w:sz w:val="22"/>
        </w:rPr>
        <w:t> </w:t>
      </w:r>
      <w:r>
        <w:rPr>
          <w:sz w:val="22"/>
        </w:rPr>
        <w:t>applicant or financial</w:t>
      </w:r>
      <w:r>
        <w:rPr>
          <w:spacing w:val="-2"/>
          <w:sz w:val="22"/>
        </w:rPr>
        <w:t> </w:t>
      </w:r>
      <w:r>
        <w:rPr>
          <w:sz w:val="22"/>
        </w:rPr>
        <w:t>failure due</w:t>
      </w:r>
      <w:r>
        <w:rPr>
          <w:spacing w:val="-2"/>
          <w:sz w:val="22"/>
        </w:rPr>
        <w:t> </w:t>
      </w:r>
      <w:r>
        <w:rPr>
          <w:sz w:val="22"/>
        </w:rPr>
        <w:t>to bankruptcy.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81" w:after="0"/>
        <w:ind w:left="1525" w:right="748" w:hanging="425"/>
        <w:jc w:val="left"/>
        <w:rPr>
          <w:sz w:val="22"/>
        </w:rPr>
      </w:pPr>
      <w:r>
        <w:rPr>
          <w:sz w:val="22"/>
        </w:rPr>
        <w:t>Debarred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terminated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blacklisted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India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Central</w:t>
      </w:r>
      <w:r>
        <w:rPr>
          <w:spacing w:val="-1"/>
          <w:sz w:val="22"/>
        </w:rPr>
        <w:t> </w:t>
      </w:r>
      <w:r>
        <w:rPr>
          <w:sz w:val="22"/>
        </w:rPr>
        <w:t>Govt.</w:t>
      </w:r>
      <w:r>
        <w:rPr>
          <w:spacing w:val="-2"/>
          <w:sz w:val="22"/>
        </w:rPr>
        <w:t> </w:t>
      </w:r>
      <w:r>
        <w:rPr>
          <w:sz w:val="22"/>
        </w:rPr>
        <w:t>organization</w:t>
      </w:r>
      <w:r>
        <w:rPr>
          <w:spacing w:val="-2"/>
          <w:sz w:val="22"/>
        </w:rPr>
        <w:t> </w:t>
      </w:r>
      <w:r>
        <w:rPr>
          <w:sz w:val="22"/>
        </w:rPr>
        <w:t>/</w:t>
      </w:r>
      <w:r>
        <w:rPr>
          <w:spacing w:val="-2"/>
          <w:sz w:val="22"/>
        </w:rPr>
        <w:t> </w:t>
      </w:r>
      <w:r>
        <w:rPr>
          <w:sz w:val="22"/>
        </w:rPr>
        <w:t>State</w:t>
      </w:r>
      <w:r>
        <w:rPr>
          <w:spacing w:val="-2"/>
          <w:sz w:val="22"/>
        </w:rPr>
        <w:t> </w:t>
      </w:r>
      <w:r>
        <w:rPr>
          <w:sz w:val="22"/>
        </w:rPr>
        <w:t>Govt.</w:t>
      </w:r>
      <w:r>
        <w:rPr>
          <w:spacing w:val="-2"/>
          <w:sz w:val="22"/>
        </w:rPr>
        <w:t> </w:t>
      </w:r>
      <w:r>
        <w:rPr>
          <w:sz w:val="22"/>
        </w:rPr>
        <w:t>organization/any</w:t>
      </w:r>
      <w:r>
        <w:rPr>
          <w:spacing w:val="-52"/>
          <w:sz w:val="22"/>
        </w:rPr>
        <w:t> </w:t>
      </w:r>
      <w:r>
        <w:rPr>
          <w:sz w:val="22"/>
        </w:rPr>
        <w:t>Municipal Corporation / ULBs etc. In this regard, the relevant provisions of Clause 3.5 “Debarment of</w:t>
      </w:r>
      <w:r>
        <w:rPr>
          <w:spacing w:val="1"/>
          <w:sz w:val="22"/>
        </w:rPr>
        <w:t> </w:t>
      </w:r>
      <w:r>
        <w:rPr>
          <w:sz w:val="22"/>
        </w:rPr>
        <w:t>Suppliers” of Manual of Procurement of Goods (Updated June 2022) issue by Department of Expenditure,</w:t>
      </w:r>
      <w:r>
        <w:rPr>
          <w:spacing w:val="-52"/>
          <w:sz w:val="22"/>
        </w:rPr>
        <w:t> </w:t>
      </w:r>
      <w:r>
        <w:rPr>
          <w:sz w:val="22"/>
        </w:rPr>
        <w:t>Ministry</w:t>
      </w:r>
      <w:r>
        <w:rPr>
          <w:spacing w:val="-3"/>
          <w:sz w:val="22"/>
        </w:rPr>
        <w:t> </w:t>
      </w:r>
      <w:r>
        <w:rPr>
          <w:sz w:val="22"/>
        </w:rPr>
        <w:t>of Finance, GoI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 applicable.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80" w:after="0"/>
        <w:ind w:left="1525" w:right="1015" w:hanging="425"/>
        <w:jc w:val="left"/>
        <w:rPr>
          <w:sz w:val="22"/>
        </w:rPr>
      </w:pPr>
      <w:r>
        <w:rPr>
          <w:sz w:val="22"/>
        </w:rPr>
        <w:t>CESL</w:t>
      </w:r>
      <w:r>
        <w:rPr>
          <w:spacing w:val="-1"/>
          <w:sz w:val="22"/>
        </w:rPr>
        <w:t> </w:t>
      </w:r>
      <w:r>
        <w:rPr>
          <w:sz w:val="22"/>
        </w:rPr>
        <w:t>may</w:t>
      </w:r>
      <w:r>
        <w:rPr>
          <w:spacing w:val="-4"/>
          <w:sz w:val="22"/>
        </w:rPr>
        <w:t> </w:t>
      </w:r>
      <w:r>
        <w:rPr>
          <w:sz w:val="22"/>
        </w:rPr>
        <w:t>disqualify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Bidder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participation 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Bidding</w:t>
      </w:r>
      <w:r>
        <w:rPr>
          <w:spacing w:val="-3"/>
          <w:sz w:val="22"/>
        </w:rPr>
        <w:t> </w:t>
      </w:r>
      <w:r>
        <w:rPr>
          <w:sz w:val="22"/>
        </w:rPr>
        <w:t>Process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found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the Bidder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52"/>
          <w:sz w:val="22"/>
        </w:rPr>
        <w:t> </w:t>
      </w:r>
      <w:r>
        <w:rPr>
          <w:sz w:val="22"/>
        </w:rPr>
        <w:t>any of its Associates/Affiliates has had any of their contracts terminated by any central, state, or local</w:t>
      </w:r>
      <w:r>
        <w:rPr>
          <w:spacing w:val="1"/>
          <w:sz w:val="22"/>
        </w:rPr>
        <w:t> </w:t>
      </w:r>
      <w:r>
        <w:rPr>
          <w:sz w:val="22"/>
        </w:rPr>
        <w:t>government or government instrumentality for breach of such contract by the Bidder or any of its</w:t>
      </w:r>
      <w:r>
        <w:rPr>
          <w:spacing w:val="1"/>
          <w:sz w:val="22"/>
        </w:rPr>
        <w:t> </w:t>
      </w:r>
      <w:r>
        <w:rPr>
          <w:sz w:val="22"/>
        </w:rPr>
        <w:t>Associates/Affiliates, and that such termination has not been set aside or stayed by a competent judicial</w:t>
      </w:r>
      <w:r>
        <w:rPr>
          <w:spacing w:val="-52"/>
          <w:sz w:val="22"/>
        </w:rPr>
        <w:t> </w:t>
      </w:r>
      <w:r>
        <w:rPr>
          <w:sz w:val="22"/>
        </w:rPr>
        <w:t>authority.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80" w:after="0"/>
        <w:ind w:left="1525" w:right="1413" w:hanging="425"/>
        <w:jc w:val="left"/>
        <w:rPr>
          <w:sz w:val="22"/>
        </w:rPr>
      </w:pPr>
      <w:r>
        <w:rPr>
          <w:sz w:val="22"/>
        </w:rPr>
        <w:t>CESL may disqualify a Bidder from participation in the Bidding Process, if the Bidder or any of its</w:t>
      </w:r>
      <w:r>
        <w:rPr>
          <w:spacing w:val="-52"/>
          <w:sz w:val="22"/>
        </w:rPr>
        <w:t> </w:t>
      </w:r>
      <w:r>
        <w:rPr>
          <w:sz w:val="22"/>
        </w:rPr>
        <w:t>Associates/Affiliates has been categorized as a wilful defaulter by any lender, in accordance with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-2"/>
          <w:sz w:val="22"/>
        </w:rPr>
        <w:t> </w:t>
      </w:r>
      <w:r>
        <w:rPr>
          <w:sz w:val="22"/>
        </w:rPr>
        <w:t>laws.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79" w:after="0"/>
        <w:ind w:left="1525" w:right="0" w:hanging="426"/>
        <w:jc w:val="left"/>
        <w:rPr>
          <w:sz w:val="22"/>
        </w:rPr>
      </w:pPr>
      <w:r>
        <w:rPr>
          <w:sz w:val="22"/>
        </w:rPr>
        <w:t>CESL</w:t>
      </w:r>
      <w:r>
        <w:rPr>
          <w:spacing w:val="-2"/>
          <w:sz w:val="22"/>
        </w:rPr>
        <w:t> </w:t>
      </w:r>
      <w:r>
        <w:rPr>
          <w:sz w:val="22"/>
        </w:rPr>
        <w:t>reserves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right to</w:t>
      </w:r>
      <w:r>
        <w:rPr>
          <w:spacing w:val="-6"/>
          <w:sz w:val="22"/>
        </w:rPr>
        <w:t> </w:t>
      </w:r>
      <w:r>
        <w:rPr>
          <w:sz w:val="22"/>
        </w:rPr>
        <w:t>seek</w:t>
      </w:r>
      <w:r>
        <w:rPr>
          <w:spacing w:val="-3"/>
          <w:sz w:val="22"/>
        </w:rPr>
        <w:t> </w:t>
      </w:r>
      <w:r>
        <w:rPr>
          <w:sz w:val="22"/>
        </w:rPr>
        <w:t>information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evidence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Bidders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respect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continued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400" w:top="1300" w:bottom="1600" w:left="460" w:right="100"/>
        </w:sectPr>
      </w:pPr>
    </w:p>
    <w:p>
      <w:pPr>
        <w:pStyle w:val="BodyText"/>
        <w:spacing w:before="74"/>
        <w:ind w:left="1525" w:right="982"/>
      </w:pPr>
      <w:r>
        <w:rPr/>
        <w:t>eligibility at any time during the Bidding Process and each Bidder undertakes to promptly provide all of</w:t>
      </w:r>
      <w:r>
        <w:rPr>
          <w:spacing w:val="-53"/>
        </w:rPr>
        <w:t> </w:t>
      </w:r>
      <w:r>
        <w:rPr/>
        <w:t>the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and evidence requested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CESL.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80" w:after="0"/>
        <w:ind w:left="1525" w:right="805" w:hanging="425"/>
        <w:jc w:val="left"/>
        <w:rPr>
          <w:sz w:val="22"/>
        </w:rPr>
      </w:pPr>
      <w:r>
        <w:rPr>
          <w:sz w:val="22"/>
        </w:rPr>
        <w:t>If,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directors, partners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proprietor has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criminal history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-4"/>
          <w:sz w:val="22"/>
        </w:rPr>
        <w:t> </w:t>
      </w:r>
      <w:r>
        <w:rPr>
          <w:sz w:val="22"/>
        </w:rPr>
        <w:t>convicted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court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law for any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 offenses under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Indian laws.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79" w:after="0"/>
        <w:ind w:left="1525" w:right="795" w:hanging="425"/>
        <w:jc w:val="left"/>
        <w:rPr>
          <w:sz w:val="22"/>
        </w:rPr>
      </w:pPr>
      <w:r>
        <w:rPr>
          <w:sz w:val="22"/>
        </w:rPr>
        <w:t>If,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criminal proceeding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pending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court of</w:t>
      </w:r>
      <w:r>
        <w:rPr>
          <w:spacing w:val="-1"/>
          <w:sz w:val="22"/>
        </w:rPr>
        <w:t> </w:t>
      </w:r>
      <w:r>
        <w:rPr>
          <w:sz w:val="22"/>
        </w:rPr>
        <w:t>law</w:t>
      </w:r>
      <w:r>
        <w:rPr>
          <w:spacing w:val="-1"/>
          <w:sz w:val="22"/>
        </w:rPr>
        <w:t> </w:t>
      </w:r>
      <w:r>
        <w:rPr>
          <w:sz w:val="22"/>
        </w:rPr>
        <w:t>in India</w:t>
      </w:r>
      <w:r>
        <w:rPr>
          <w:spacing w:val="-1"/>
          <w:sz w:val="22"/>
        </w:rPr>
        <w:t> </w:t>
      </w:r>
      <w:r>
        <w:rPr>
          <w:sz w:val="22"/>
        </w:rPr>
        <w:t>against any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directors,</w:t>
      </w:r>
      <w:r>
        <w:rPr>
          <w:spacing w:val="-1"/>
          <w:sz w:val="22"/>
        </w:rPr>
        <w:t> </w:t>
      </w:r>
      <w:r>
        <w:rPr>
          <w:sz w:val="22"/>
        </w:rPr>
        <w:t>partners,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5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proprietor and if any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proceeding</w:t>
      </w:r>
      <w:r>
        <w:rPr>
          <w:spacing w:val="-3"/>
          <w:sz w:val="22"/>
        </w:rPr>
        <w:t> </w:t>
      </w:r>
      <w:r>
        <w:rPr>
          <w:sz w:val="22"/>
        </w:rPr>
        <w:t>culminates into</w:t>
      </w:r>
      <w:r>
        <w:rPr>
          <w:spacing w:val="-3"/>
          <w:sz w:val="22"/>
        </w:rPr>
        <w:t> </w:t>
      </w:r>
      <w:r>
        <w:rPr>
          <w:sz w:val="22"/>
        </w:rPr>
        <w:t>conviction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80" w:after="0"/>
        <w:ind w:left="1525" w:right="1709" w:hanging="425"/>
        <w:jc w:val="left"/>
        <w:rPr>
          <w:sz w:val="22"/>
        </w:rPr>
      </w:pPr>
      <w:r>
        <w:rPr>
          <w:sz w:val="22"/>
        </w:rPr>
        <w:t>In the event of bidder making an effort to influence CESL in its decisions on bid evaluation, bid</w:t>
      </w:r>
      <w:r>
        <w:rPr>
          <w:spacing w:val="-53"/>
          <w:sz w:val="22"/>
        </w:rPr>
        <w:t> </w:t>
      </w:r>
      <w:r>
        <w:rPr>
          <w:sz w:val="22"/>
        </w:rPr>
        <w:t>comparison</w:t>
      </w:r>
      <w:r>
        <w:rPr>
          <w:spacing w:val="-3"/>
          <w:sz w:val="22"/>
        </w:rPr>
        <w:t> </w:t>
      </w:r>
      <w:r>
        <w:rPr>
          <w:sz w:val="22"/>
        </w:rPr>
        <w:t>or selection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 successful</w:t>
      </w:r>
      <w:r>
        <w:rPr>
          <w:spacing w:val="1"/>
          <w:sz w:val="22"/>
        </w:rPr>
        <w:t> </w:t>
      </w:r>
      <w:r>
        <w:rPr>
          <w:sz w:val="22"/>
        </w:rPr>
        <w:t>bidder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79" w:after="0"/>
        <w:ind w:left="1525" w:right="776" w:hanging="425"/>
        <w:jc w:val="left"/>
        <w:rPr>
          <w:sz w:val="22"/>
        </w:rPr>
      </w:pPr>
      <w:r>
        <w:rPr>
          <w:sz w:val="22"/>
        </w:rPr>
        <w:t>Bidders</w:t>
      </w:r>
      <w:r>
        <w:rPr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3"/>
          <w:sz w:val="22"/>
        </w:rPr>
        <w:t> </w:t>
      </w:r>
      <w:r>
        <w:rPr>
          <w:sz w:val="22"/>
        </w:rPr>
        <w:t>specifically</w:t>
      </w:r>
      <w:r>
        <w:rPr>
          <w:spacing w:val="-4"/>
          <w:sz w:val="22"/>
        </w:rPr>
        <w:t> </w:t>
      </w:r>
      <w:r>
        <w:rPr>
          <w:sz w:val="22"/>
        </w:rPr>
        <w:t>note</w:t>
      </w:r>
      <w:r>
        <w:rPr>
          <w:spacing w:val="-3"/>
          <w:sz w:val="22"/>
        </w:rPr>
        <w:t> </w:t>
      </w:r>
      <w:r>
        <w:rPr>
          <w:sz w:val="22"/>
        </w:rPr>
        <w:t>that while</w:t>
      </w:r>
      <w:r>
        <w:rPr>
          <w:spacing w:val="-1"/>
          <w:sz w:val="22"/>
        </w:rPr>
        <w:t> </w:t>
      </w:r>
      <w:r>
        <w:rPr>
          <w:sz w:val="22"/>
        </w:rPr>
        <w:t>evaluating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Bid,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comes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CESL’s</w:t>
      </w:r>
      <w:r>
        <w:rPr>
          <w:spacing w:val="-1"/>
          <w:sz w:val="22"/>
        </w:rPr>
        <w:t> </w:t>
      </w:r>
      <w:r>
        <w:rPr>
          <w:sz w:val="22"/>
        </w:rPr>
        <w:t>knowledge</w:t>
      </w:r>
      <w:r>
        <w:rPr>
          <w:spacing w:val="-2"/>
          <w:sz w:val="22"/>
        </w:rPr>
        <w:t> </w:t>
      </w:r>
      <w:r>
        <w:rPr>
          <w:sz w:val="22"/>
        </w:rPr>
        <w:t>expressly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52"/>
          <w:sz w:val="22"/>
        </w:rPr>
        <w:t> </w:t>
      </w:r>
      <w:r>
        <w:rPr>
          <w:sz w:val="22"/>
        </w:rPr>
        <w:t>implied, that some Bidders may have compounded in any manner whatsoever or otherwise joined to form</w:t>
      </w:r>
      <w:r>
        <w:rPr>
          <w:spacing w:val="1"/>
          <w:sz w:val="22"/>
        </w:rPr>
        <w:t> </w:t>
      </w:r>
      <w:r>
        <w:rPr>
          <w:sz w:val="22"/>
        </w:rPr>
        <w:t>an alliance resulting in distorting competitive price discovery or delaying the processing of Bid then the</w:t>
      </w:r>
      <w:r>
        <w:rPr>
          <w:spacing w:val="1"/>
          <w:sz w:val="22"/>
        </w:rPr>
        <w:t> </w:t>
      </w:r>
      <w:r>
        <w:rPr>
          <w:sz w:val="22"/>
        </w:rPr>
        <w:t>Bidders</w:t>
      </w:r>
      <w:r>
        <w:rPr>
          <w:spacing w:val="-1"/>
          <w:sz w:val="22"/>
        </w:rPr>
        <w:t> </w:t>
      </w:r>
      <w:r>
        <w:rPr>
          <w:sz w:val="22"/>
        </w:rPr>
        <w:t>so</w:t>
      </w:r>
      <w:r>
        <w:rPr>
          <w:spacing w:val="-4"/>
          <w:sz w:val="22"/>
        </w:rPr>
        <w:t> </w:t>
      </w:r>
      <w:r>
        <w:rPr>
          <w:sz w:val="22"/>
        </w:rPr>
        <w:t>involved are</w:t>
      </w:r>
      <w:r>
        <w:rPr>
          <w:spacing w:val="-1"/>
          <w:sz w:val="22"/>
        </w:rPr>
        <w:t> </w:t>
      </w:r>
      <w:r>
        <w:rPr>
          <w:sz w:val="22"/>
        </w:rPr>
        <w:t>liable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disqualified</w:t>
      </w:r>
      <w:r>
        <w:rPr>
          <w:spacing w:val="-1"/>
          <w:sz w:val="22"/>
        </w:rPr>
        <w:t> </w:t>
      </w:r>
      <w:r>
        <w:rPr>
          <w:sz w:val="22"/>
        </w:rPr>
        <w:t>for this</w:t>
      </w:r>
      <w:r>
        <w:rPr>
          <w:spacing w:val="-1"/>
          <w:sz w:val="22"/>
        </w:rPr>
        <w:t> </w:t>
      </w:r>
      <w:r>
        <w:rPr>
          <w:sz w:val="22"/>
        </w:rPr>
        <w:t>contract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well</w:t>
      </w:r>
      <w:r>
        <w:rPr>
          <w:spacing w:val="-3"/>
          <w:sz w:val="22"/>
        </w:rPr>
        <w:t> </w:t>
      </w:r>
      <w:r>
        <w:rPr>
          <w:sz w:val="22"/>
        </w:rPr>
        <w:t>as future</w:t>
      </w:r>
      <w:r>
        <w:rPr>
          <w:spacing w:val="-3"/>
          <w:sz w:val="22"/>
        </w:rPr>
        <w:t> </w:t>
      </w:r>
      <w:r>
        <w:rPr>
          <w:sz w:val="22"/>
        </w:rPr>
        <w:t>bids/contracts.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81" w:after="0"/>
        <w:ind w:left="1525" w:right="733" w:hanging="425"/>
        <w:jc w:val="left"/>
        <w:rPr>
          <w:sz w:val="22"/>
        </w:rPr>
      </w:pPr>
      <w:r>
        <w:rPr>
          <w:b/>
          <w:sz w:val="22"/>
        </w:rPr>
        <w:t>Predatory Pricing/Abnormally high price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In case the Price Bid of the Lowest Bidder is found to be</w:t>
      </w:r>
      <w:r>
        <w:rPr>
          <w:spacing w:val="1"/>
          <w:sz w:val="22"/>
        </w:rPr>
        <w:t> </w:t>
      </w:r>
      <w:r>
        <w:rPr>
          <w:sz w:val="22"/>
        </w:rPr>
        <w:t>unrealistically lower or unrealistically higher than internal estimate/benchmark or market rate or Good</w:t>
      </w:r>
      <w:r>
        <w:rPr>
          <w:spacing w:val="1"/>
          <w:sz w:val="22"/>
        </w:rPr>
        <w:t> </w:t>
      </w:r>
      <w:r>
        <w:rPr>
          <w:sz w:val="22"/>
        </w:rPr>
        <w:t>Industry</w:t>
      </w:r>
      <w:r>
        <w:rPr>
          <w:spacing w:val="-5"/>
          <w:sz w:val="22"/>
        </w:rPr>
        <w:t> </w:t>
      </w:r>
      <w:r>
        <w:rPr>
          <w:sz w:val="22"/>
        </w:rPr>
        <w:t>Practice,</w:t>
      </w:r>
      <w:r>
        <w:rPr>
          <w:spacing w:val="-1"/>
          <w:sz w:val="22"/>
        </w:rPr>
        <w:t> </w:t>
      </w:r>
      <w:r>
        <w:rPr>
          <w:sz w:val="22"/>
        </w:rPr>
        <w:t>CESL</w:t>
      </w:r>
      <w:r>
        <w:rPr>
          <w:spacing w:val="-4"/>
          <w:sz w:val="22"/>
        </w:rPr>
        <w:t> </w:t>
      </w:r>
      <w:r>
        <w:rPr>
          <w:sz w:val="22"/>
        </w:rPr>
        <w:t>reserves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right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seek</w:t>
      </w:r>
      <w:r>
        <w:rPr>
          <w:spacing w:val="-3"/>
          <w:sz w:val="22"/>
        </w:rPr>
        <w:t> </w:t>
      </w:r>
      <w:r>
        <w:rPr>
          <w:sz w:val="22"/>
        </w:rPr>
        <w:t>written</w:t>
      </w:r>
      <w:r>
        <w:rPr>
          <w:spacing w:val="-2"/>
          <w:sz w:val="22"/>
        </w:rPr>
        <w:t> </w:t>
      </w:r>
      <w:r>
        <w:rPr>
          <w:sz w:val="22"/>
        </w:rPr>
        <w:t>clarifications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Bidder,</w:t>
      </w:r>
      <w:r>
        <w:rPr>
          <w:spacing w:val="-1"/>
          <w:sz w:val="22"/>
        </w:rPr>
        <w:t> </w:t>
      </w:r>
      <w:r>
        <w:rPr>
          <w:sz w:val="22"/>
        </w:rPr>
        <w:t>including</w:t>
      </w:r>
      <w:r>
        <w:rPr>
          <w:spacing w:val="-4"/>
          <w:sz w:val="22"/>
        </w:rPr>
        <w:t> </w:t>
      </w:r>
      <w:r>
        <w:rPr>
          <w:sz w:val="22"/>
        </w:rPr>
        <w:t>detailed</w:t>
      </w:r>
      <w:r>
        <w:rPr>
          <w:spacing w:val="-52"/>
          <w:sz w:val="22"/>
        </w:rPr>
        <w:t> </w:t>
      </w:r>
      <w:r>
        <w:rPr>
          <w:sz w:val="22"/>
        </w:rPr>
        <w:t>price</w:t>
      </w:r>
      <w:r>
        <w:rPr>
          <w:spacing w:val="1"/>
          <w:sz w:val="22"/>
        </w:rPr>
        <w:t> </w:t>
      </w:r>
      <w:r>
        <w:rPr>
          <w:sz w:val="22"/>
        </w:rPr>
        <w:t>analyses of its</w:t>
      </w:r>
      <w:r>
        <w:rPr>
          <w:spacing w:val="-1"/>
          <w:sz w:val="22"/>
        </w:rPr>
        <w:t> </w:t>
      </w:r>
      <w:r>
        <w:rPr>
          <w:sz w:val="22"/>
        </w:rPr>
        <w:t>Bid</w:t>
      </w:r>
      <w:r>
        <w:rPr>
          <w:spacing w:val="2"/>
          <w:sz w:val="22"/>
        </w:rPr>
        <w:t> </w:t>
      </w:r>
      <w:r>
        <w:rPr>
          <w:sz w:val="22"/>
        </w:rPr>
        <w:t>price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relation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scope,</w:t>
      </w:r>
      <w:r>
        <w:rPr>
          <w:spacing w:val="2"/>
          <w:sz w:val="22"/>
        </w:rPr>
        <w:t> </w:t>
      </w:r>
      <w:r>
        <w:rPr>
          <w:sz w:val="22"/>
        </w:rPr>
        <w:t>schedule,</w:t>
      </w:r>
      <w:r>
        <w:rPr>
          <w:spacing w:val="-1"/>
          <w:sz w:val="22"/>
        </w:rPr>
        <w:t> </w:t>
      </w:r>
      <w:r>
        <w:rPr>
          <w:sz w:val="22"/>
        </w:rPr>
        <w:t>allocation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risks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responsibilities,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any other requirements of the bid document. If, after evaluating the price analyses, CESL determines that</w:t>
      </w:r>
      <w:r>
        <w:rPr>
          <w:spacing w:val="1"/>
          <w:sz w:val="22"/>
        </w:rPr>
        <w:t> </w:t>
      </w:r>
      <w:r>
        <w:rPr>
          <w:sz w:val="22"/>
        </w:rPr>
        <w:t>the Bidder has substantially failed to demonstrate its capability to deliver the contract at the offered price,</w:t>
      </w:r>
      <w:r>
        <w:rPr>
          <w:spacing w:val="1"/>
          <w:sz w:val="22"/>
        </w:rPr>
        <w:t> </w:t>
      </w:r>
      <w:r>
        <w:rPr>
          <w:sz w:val="22"/>
        </w:rPr>
        <w:t>or the price is found to be abnormally higher than CESL’s internal benchmark, then the Bid/Proposal may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rejected</w:t>
      </w:r>
      <w:r>
        <w:rPr>
          <w:spacing w:val="-2"/>
          <w:sz w:val="22"/>
        </w:rPr>
        <w:t> </w:t>
      </w:r>
      <w:r>
        <w:rPr>
          <w:sz w:val="22"/>
        </w:rPr>
        <w:t>as non-responsive</w:t>
      </w:r>
      <w:r>
        <w:rPr>
          <w:spacing w:val="-1"/>
          <w:sz w:val="22"/>
        </w:rPr>
        <w:t> </w:t>
      </w:r>
      <w:r>
        <w:rPr>
          <w:sz w:val="22"/>
        </w:rPr>
        <w:t>and will</w:t>
      </w:r>
      <w:r>
        <w:rPr>
          <w:spacing w:val="1"/>
          <w:sz w:val="22"/>
        </w:rPr>
        <w:t> </w:t>
      </w:r>
      <w:r>
        <w:rPr>
          <w:sz w:val="22"/>
        </w:rPr>
        <w:t>not be</w:t>
      </w:r>
      <w:r>
        <w:rPr>
          <w:spacing w:val="-2"/>
          <w:sz w:val="22"/>
        </w:rPr>
        <w:t> </w:t>
      </w:r>
      <w:r>
        <w:rPr>
          <w:sz w:val="22"/>
        </w:rPr>
        <w:t>considered any</w:t>
      </w:r>
      <w:r>
        <w:rPr>
          <w:spacing w:val="-3"/>
          <w:sz w:val="22"/>
        </w:rPr>
        <w:t> </w:t>
      </w:r>
      <w:r>
        <w:rPr>
          <w:sz w:val="22"/>
        </w:rPr>
        <w:t>further</w:t>
      </w:r>
      <w:r>
        <w:rPr>
          <w:spacing w:val="-1"/>
          <w:sz w:val="22"/>
        </w:rPr>
        <w:t> </w:t>
      </w:r>
      <w:r>
        <w:rPr>
          <w:sz w:val="22"/>
        </w:rPr>
        <w:t>for award.</w:t>
      </w:r>
    </w:p>
    <w:p>
      <w:pPr>
        <w:pStyle w:val="ListParagraph"/>
        <w:numPr>
          <w:ilvl w:val="0"/>
          <w:numId w:val="115"/>
        </w:numPr>
        <w:tabs>
          <w:tab w:pos="1525" w:val="left" w:leader="none"/>
          <w:tab w:pos="1526" w:val="left" w:leader="none"/>
        </w:tabs>
        <w:spacing w:line="240" w:lineRule="auto" w:before="81" w:after="0"/>
        <w:ind w:left="1525" w:right="746" w:hanging="425"/>
        <w:jc w:val="left"/>
        <w:rPr>
          <w:sz w:val="22"/>
        </w:rPr>
      </w:pPr>
      <w:r>
        <w:rPr>
          <w:b/>
          <w:sz w:val="22"/>
        </w:rPr>
        <w:t>Cartel Formation/Pool Rates</w:t>
      </w:r>
      <w:r>
        <w:rPr>
          <w:sz w:val="22"/>
        </w:rPr>
        <w:t>.</w:t>
      </w:r>
      <w:r>
        <w:rPr>
          <w:spacing w:val="55"/>
          <w:sz w:val="22"/>
        </w:rPr>
        <w:t> </w:t>
      </w:r>
      <w:r>
        <w:rPr>
          <w:sz w:val="22"/>
        </w:rPr>
        <w:t>It is possible that sometimes a group of bidders quote the same rate</w:t>
      </w:r>
      <w:r>
        <w:rPr>
          <w:spacing w:val="1"/>
          <w:sz w:val="22"/>
        </w:rPr>
        <w:t> </w:t>
      </w:r>
      <w:r>
        <w:rPr>
          <w:sz w:val="22"/>
        </w:rPr>
        <w:t>against a tender. Such pool/cartel formation is against the basic principle of competitive bidding and</w:t>
      </w:r>
      <w:r>
        <w:rPr>
          <w:spacing w:val="1"/>
          <w:sz w:val="22"/>
        </w:rPr>
        <w:t> </w:t>
      </w:r>
      <w:r>
        <w:rPr>
          <w:sz w:val="22"/>
        </w:rPr>
        <w:t>defeats the very purpose of an open and competitive tendering system. Such and similar tactics to</w:t>
      </w:r>
      <w:r>
        <w:rPr>
          <w:spacing w:val="1"/>
          <w:sz w:val="22"/>
        </w:rPr>
        <w:t> </w:t>
      </w:r>
      <w:r>
        <w:rPr>
          <w:sz w:val="22"/>
        </w:rPr>
        <w:t>avoid/control true competition in a tender leading to "Appreciable Adverse Effect on Competition"</w:t>
      </w:r>
      <w:r>
        <w:rPr>
          <w:spacing w:val="1"/>
          <w:sz w:val="22"/>
        </w:rPr>
        <w:t> </w:t>
      </w:r>
      <w:r>
        <w:rPr>
          <w:sz w:val="22"/>
        </w:rPr>
        <w:t>(AAEC) have been declared as an offence under the Competition Act, 2002, as amended by the</w:t>
      </w:r>
      <w:r>
        <w:rPr>
          <w:spacing w:val="1"/>
          <w:sz w:val="22"/>
        </w:rPr>
        <w:t> </w:t>
      </w:r>
      <w:r>
        <w:rPr>
          <w:sz w:val="22"/>
        </w:rPr>
        <w:t>Competition (Amendment) Act, 2007. In case of evidence of cartel formation, CESL may carry out</w:t>
      </w:r>
      <w:r>
        <w:rPr>
          <w:spacing w:val="1"/>
          <w:sz w:val="22"/>
        </w:rPr>
        <w:t> </w:t>
      </w:r>
      <w:r>
        <w:rPr>
          <w:sz w:val="22"/>
        </w:rPr>
        <w:t>detailed cost analysis by associating experts if necessary, and if the same is established, suitable</w:t>
      </w:r>
      <w:r>
        <w:rPr>
          <w:spacing w:val="1"/>
          <w:sz w:val="22"/>
        </w:rPr>
        <w:t> </w:t>
      </w:r>
      <w:r>
        <w:rPr>
          <w:sz w:val="22"/>
        </w:rPr>
        <w:t>administrative</w:t>
      </w:r>
      <w:r>
        <w:rPr>
          <w:spacing w:val="-1"/>
          <w:sz w:val="22"/>
        </w:rPr>
        <w:t> </w:t>
      </w:r>
      <w:r>
        <w:rPr>
          <w:sz w:val="22"/>
        </w:rPr>
        <w:t>actions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resorted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CESL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rejecting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offers,</w:t>
      </w:r>
      <w:r>
        <w:rPr>
          <w:spacing w:val="-1"/>
          <w:sz w:val="22"/>
        </w:rPr>
        <w:t> </w:t>
      </w:r>
      <w:r>
        <w:rPr>
          <w:sz w:val="22"/>
        </w:rPr>
        <w:t>reporting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matter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trade</w:t>
      </w:r>
      <w:r>
        <w:rPr>
          <w:spacing w:val="-52"/>
          <w:sz w:val="22"/>
        </w:rPr>
        <w:t> </w:t>
      </w:r>
      <w:r>
        <w:rPr>
          <w:sz w:val="22"/>
        </w:rPr>
        <w:t>associations, the Competition Commission or NSIC, etc., and requesting them, inter-alia, to take suitable</w:t>
      </w:r>
      <w:r>
        <w:rPr>
          <w:spacing w:val="1"/>
          <w:sz w:val="22"/>
        </w:rPr>
        <w:t> </w:t>
      </w:r>
      <w:r>
        <w:rPr>
          <w:sz w:val="22"/>
        </w:rPr>
        <w:t>strong</w:t>
      </w:r>
      <w:r>
        <w:rPr>
          <w:spacing w:val="-4"/>
          <w:sz w:val="22"/>
        </w:rPr>
        <w:t> </w:t>
      </w:r>
      <w:r>
        <w:rPr>
          <w:sz w:val="22"/>
        </w:rPr>
        <w:t>actions</w:t>
      </w:r>
      <w:r>
        <w:rPr>
          <w:spacing w:val="-2"/>
          <w:sz w:val="22"/>
        </w:rPr>
        <w:t> </w:t>
      </w:r>
      <w:r>
        <w:rPr>
          <w:sz w:val="22"/>
        </w:rPr>
        <w:t>against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firms.</w:t>
      </w: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0"/>
          <w:numId w:val="106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1100" w:right="0" w:hanging="709"/>
        <w:jc w:val="left"/>
        <w:rPr>
          <w:color w:val="1F3762"/>
          <w:sz w:val="22"/>
        </w:rPr>
      </w:pPr>
      <w:r>
        <w:rPr>
          <w:color w:val="1F3762"/>
          <w:sz w:val="24"/>
        </w:rPr>
        <w:t>Signing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of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Concession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Agreement</w:t>
      </w:r>
    </w:p>
    <w:p>
      <w:pPr>
        <w:pStyle w:val="BodyText"/>
        <w:spacing w:line="276" w:lineRule="auto" w:before="161"/>
        <w:ind w:left="533" w:right="712"/>
        <w:jc w:val="both"/>
      </w:pPr>
      <w:r>
        <w:rPr/>
        <w:t>The Successful bidder(s) would be required to execute the Concession Agreement as per the timelines defined within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/>
        <w:t>tender</w:t>
      </w:r>
      <w:r>
        <w:rPr>
          <w:spacing w:val="-3"/>
        </w:rPr>
        <w:t> </w:t>
      </w:r>
      <w:r>
        <w:rPr/>
        <w:t>document,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per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terms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specified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Volume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Concession</w:t>
      </w:r>
      <w:r>
        <w:rPr>
          <w:spacing w:val="-3"/>
        </w:rPr>
        <w:t> </w:t>
      </w:r>
      <w:r>
        <w:rPr/>
        <w:t>Agreement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RFP</w:t>
      </w:r>
      <w:r>
        <w:rPr>
          <w:spacing w:val="-4"/>
        </w:rPr>
        <w:t> </w:t>
      </w:r>
      <w:r>
        <w:rPr/>
        <w:t>and</w:t>
      </w:r>
      <w:r>
        <w:rPr>
          <w:spacing w:val="-53"/>
        </w:rPr>
        <w:t> </w:t>
      </w:r>
      <w:r>
        <w:rPr/>
        <w:t>any additional terms may be considered necessary by the Parties at the time of finalization. Such agreement shall also</w:t>
      </w:r>
      <w:r>
        <w:rPr>
          <w:spacing w:val="1"/>
        </w:rPr>
        <w:t> </w:t>
      </w:r>
      <w:r>
        <w:rPr/>
        <w:t>have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correspondence</w:t>
      </w:r>
      <w:r>
        <w:rPr>
          <w:spacing w:val="-3"/>
        </w:rPr>
        <w:t> </w:t>
      </w:r>
      <w:r>
        <w:rPr/>
        <w:t>(to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discussed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agreed</w:t>
      </w:r>
      <w:r>
        <w:rPr>
          <w:spacing w:val="-3"/>
        </w:rPr>
        <w:t> </w:t>
      </w:r>
      <w:r>
        <w:rPr/>
        <w:t>upon</w:t>
      </w:r>
      <w:r>
        <w:rPr>
          <w:spacing w:val="-4"/>
        </w:rPr>
        <w:t> </w:t>
      </w:r>
      <w:r>
        <w:rPr/>
        <w:t>separately)</w:t>
      </w:r>
      <w:r>
        <w:rPr>
          <w:spacing w:val="-2"/>
        </w:rPr>
        <w:t> </w:t>
      </w:r>
      <w:r>
        <w:rPr/>
        <w:t>between</w:t>
      </w:r>
      <w:r>
        <w:rPr>
          <w:spacing w:val="-4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successful</w:t>
      </w:r>
      <w:r>
        <w:rPr>
          <w:spacing w:val="-3"/>
        </w:rPr>
        <w:t> </w:t>
      </w:r>
      <w:r>
        <w:rPr/>
        <w:t>bidder</w:t>
      </w:r>
      <w:r>
        <w:rPr>
          <w:spacing w:val="-3"/>
        </w:rPr>
        <w:t> </w:t>
      </w:r>
      <w:r>
        <w:rPr/>
        <w:t>and</w:t>
      </w:r>
      <w:r>
        <w:rPr>
          <w:spacing w:val="-52"/>
        </w:rPr>
        <w:t> </w:t>
      </w:r>
      <w:r>
        <w:rPr/>
        <w:t>additional clauses and/or provisions that further explain or clarify provisions of this RFP, or certain provisions which</w:t>
      </w:r>
      <w:r>
        <w:rPr>
          <w:spacing w:val="1"/>
        </w:rPr>
        <w:t> </w:t>
      </w:r>
      <w:r>
        <w:rPr/>
        <w:t>Parties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/>
        <w:t>be required</w:t>
      </w:r>
      <w:r>
        <w:rPr>
          <w:spacing w:val="-3"/>
        </w:rPr>
        <w:t> </w:t>
      </w:r>
      <w:r>
        <w:rPr/>
        <w:t>to include as</w:t>
      </w:r>
      <w:r>
        <w:rPr>
          <w:spacing w:val="-3"/>
        </w:rPr>
        <w:t> </w:t>
      </w:r>
      <w:r>
        <w:rPr/>
        <w:t>per</w:t>
      </w:r>
      <w:r>
        <w:rPr>
          <w:spacing w:val="-2"/>
        </w:rPr>
        <w:t> </w:t>
      </w:r>
      <w:r>
        <w:rPr/>
        <w:t>law or being</w:t>
      </w:r>
      <w:r>
        <w:rPr>
          <w:spacing w:val="-4"/>
        </w:rPr>
        <w:t> </w:t>
      </w:r>
      <w:r>
        <w:rPr/>
        <w:t>a publicly</w:t>
      </w:r>
      <w:r>
        <w:rPr>
          <w:spacing w:val="-3"/>
        </w:rPr>
        <w:t> </w:t>
      </w:r>
      <w:r>
        <w:rPr/>
        <w:t>owned</w:t>
      </w:r>
      <w:r>
        <w:rPr>
          <w:spacing w:val="-1"/>
        </w:rPr>
        <w:t> </w:t>
      </w:r>
      <w:r>
        <w:rPr/>
        <w:t>institution, as per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practices.</w:t>
      </w:r>
    </w:p>
    <w:p>
      <w:pPr>
        <w:pStyle w:val="BodyText"/>
        <w:spacing w:line="271" w:lineRule="auto" w:before="72"/>
        <w:ind w:left="533" w:right="710"/>
        <w:jc w:val="both"/>
      </w:pPr>
      <w:r>
        <w:rPr/>
        <w:t>The signing of the Concession Agreement shall be completed within reasonable time of the issuance of the Letter of</w:t>
      </w:r>
      <w:r>
        <w:rPr>
          <w:spacing w:val="1"/>
        </w:rPr>
        <w:t> </w:t>
      </w:r>
      <w:r>
        <w:rPr/>
        <w:t>Acceptance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 Successful</w:t>
      </w:r>
      <w:r>
        <w:rPr>
          <w:spacing w:val="1"/>
        </w:rPr>
        <w:t> </w:t>
      </w:r>
      <w:r>
        <w:rPr/>
        <w:t>Bidder.</w:t>
      </w:r>
    </w:p>
    <w:p>
      <w:pPr>
        <w:spacing w:before="121"/>
        <w:ind w:left="392" w:right="0" w:firstLine="0"/>
        <w:jc w:val="both"/>
        <w:rPr>
          <w:b/>
          <w:sz w:val="22"/>
        </w:rPr>
      </w:pPr>
      <w:r>
        <w:rPr>
          <w:b/>
          <w:sz w:val="22"/>
        </w:rPr>
        <w:t>Expenses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 Concession Agreement</w:t>
      </w:r>
    </w:p>
    <w:p>
      <w:pPr>
        <w:pStyle w:val="BodyText"/>
        <w:spacing w:before="117"/>
        <w:ind w:left="392"/>
        <w:jc w:val="both"/>
      </w:pPr>
      <w:r>
        <w:rPr/>
        <w:t>All</w:t>
      </w:r>
      <w:r>
        <w:rPr>
          <w:spacing w:val="-1"/>
        </w:rPr>
        <w:t> </w:t>
      </w:r>
      <w:r>
        <w:rPr/>
        <w:t>incidental</w:t>
      </w:r>
      <w:r>
        <w:rPr>
          <w:spacing w:val="-2"/>
        </w:rPr>
        <w:t> </w:t>
      </w:r>
      <w:r>
        <w:rPr/>
        <w:t>expenses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execution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Concession</w:t>
      </w:r>
      <w:r>
        <w:rPr>
          <w:spacing w:val="-4"/>
        </w:rPr>
        <w:t> </w:t>
      </w:r>
      <w:r>
        <w:rPr/>
        <w:t>Agreement shall be</w:t>
      </w:r>
      <w:r>
        <w:rPr>
          <w:spacing w:val="-2"/>
        </w:rPr>
        <w:t> </w:t>
      </w:r>
      <w:r>
        <w:rPr/>
        <w:t>borne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Successful</w:t>
      </w:r>
      <w:r>
        <w:rPr>
          <w:spacing w:val="-1"/>
        </w:rPr>
        <w:t> </w:t>
      </w:r>
      <w:r>
        <w:rPr/>
        <w:t>Bidder.</w:t>
      </w:r>
    </w:p>
    <w:p>
      <w:pPr>
        <w:spacing w:after="0"/>
        <w:jc w:val="both"/>
        <w:sectPr>
          <w:pgSz w:w="12240" w:h="15840"/>
          <w:pgMar w:header="0" w:footer="1400" w:top="1300" w:bottom="1600" w:left="460" w:right="10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106"/>
        </w:numPr>
        <w:tabs>
          <w:tab w:pos="1112" w:val="left" w:leader="none"/>
          <w:tab w:pos="1113" w:val="left" w:leader="none"/>
        </w:tabs>
        <w:spacing w:line="240" w:lineRule="auto" w:before="90" w:after="0"/>
        <w:ind w:left="1112" w:right="0" w:hanging="721"/>
        <w:jc w:val="left"/>
        <w:rPr>
          <w:color w:val="1F3762"/>
          <w:sz w:val="22"/>
        </w:rPr>
      </w:pPr>
      <w:r>
        <w:rPr>
          <w:color w:val="1F3762"/>
          <w:sz w:val="24"/>
        </w:rPr>
        <w:t>Contacts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during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Bid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Evaluation</w:t>
      </w:r>
    </w:p>
    <w:p>
      <w:pPr>
        <w:pStyle w:val="BodyText"/>
        <w:spacing w:line="276" w:lineRule="auto" w:before="161"/>
        <w:ind w:left="533" w:right="713"/>
        <w:jc w:val="both"/>
      </w:pPr>
      <w:r>
        <w:rPr/>
        <w:t>Bids shall be deemed to be under consideration immediately after they are opened and until such time CESL makes</w:t>
      </w:r>
      <w:r>
        <w:rPr>
          <w:spacing w:val="1"/>
        </w:rPr>
        <w:t> </w:t>
      </w:r>
      <w:r>
        <w:rPr/>
        <w:t>official intimation of award/ rejection to the bidders. While the bids are under consideration, bidders and/ or their</w:t>
      </w:r>
      <w:r>
        <w:rPr>
          <w:spacing w:val="1"/>
        </w:rPr>
        <w:t> </w:t>
      </w:r>
      <w:r>
        <w:rPr/>
        <w:t>representatives or other interested parties are advised to refrain, save and except as required under the bidding</w:t>
      </w:r>
      <w:r>
        <w:rPr>
          <w:spacing w:val="1"/>
        </w:rPr>
        <w:t> </w:t>
      </w:r>
      <w:r>
        <w:rPr/>
        <w:t>documents,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contacting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means,</w:t>
      </w:r>
      <w:r>
        <w:rPr>
          <w:spacing w:val="-3"/>
        </w:rPr>
        <w:t> </w:t>
      </w:r>
      <w:r>
        <w:rPr/>
        <w:t>CESL</w:t>
      </w:r>
      <w:r>
        <w:rPr>
          <w:spacing w:val="-6"/>
        </w:rPr>
        <w:t> </w:t>
      </w:r>
      <w:r>
        <w:rPr/>
        <w:t>and/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employees/representatives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matters</w:t>
      </w:r>
      <w:r>
        <w:rPr>
          <w:spacing w:val="-6"/>
        </w:rPr>
        <w:t> </w:t>
      </w:r>
      <w:r>
        <w:rPr/>
        <w:t>related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bids</w:t>
      </w:r>
      <w:r>
        <w:rPr>
          <w:spacing w:val="-53"/>
        </w:rPr>
        <w:t> </w:t>
      </w:r>
      <w:r>
        <w:rPr/>
        <w:t>under</w:t>
      </w:r>
      <w:r>
        <w:rPr>
          <w:spacing w:val="3"/>
        </w:rPr>
        <w:t> </w:t>
      </w:r>
      <w:r>
        <w:rPr/>
        <w:t>consideration.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06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1100" w:right="0" w:hanging="709"/>
        <w:jc w:val="left"/>
        <w:rPr>
          <w:color w:val="1F3762"/>
          <w:sz w:val="22"/>
        </w:rPr>
      </w:pPr>
      <w:r>
        <w:rPr>
          <w:color w:val="1F3762"/>
          <w:sz w:val="24"/>
        </w:rPr>
        <w:t>Confidentiality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and Proprietary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data</w:t>
      </w:r>
    </w:p>
    <w:p>
      <w:pPr>
        <w:pStyle w:val="BodyText"/>
        <w:spacing w:line="276" w:lineRule="auto" w:before="158"/>
        <w:ind w:left="533" w:right="714"/>
        <w:jc w:val="both"/>
      </w:pPr>
      <w:r>
        <w:rPr/>
        <w:t>Information relating to the examination, clarification, evaluation and recommendation for the bidders shall not be</w:t>
      </w:r>
      <w:r>
        <w:rPr>
          <w:spacing w:val="1"/>
        </w:rPr>
        <w:t> </w:t>
      </w:r>
      <w:r>
        <w:rPr>
          <w:spacing w:val="-1"/>
        </w:rPr>
        <w:t>disclosed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any</w:t>
      </w:r>
      <w:r>
        <w:rPr>
          <w:spacing w:val="-14"/>
        </w:rPr>
        <w:t> </w:t>
      </w:r>
      <w:r>
        <w:rPr/>
        <w:t>person</w:t>
      </w:r>
      <w:r>
        <w:rPr>
          <w:spacing w:val="-12"/>
        </w:rPr>
        <w:t> </w:t>
      </w:r>
      <w:r>
        <w:rPr/>
        <w:t>who</w:t>
      </w:r>
      <w:r>
        <w:rPr>
          <w:spacing w:val="-15"/>
        </w:rPr>
        <w:t> </w:t>
      </w:r>
      <w:r>
        <w:rPr/>
        <w:t>is</w:t>
      </w:r>
      <w:r>
        <w:rPr>
          <w:spacing w:val="-12"/>
        </w:rPr>
        <w:t> </w:t>
      </w:r>
      <w:r>
        <w:rPr/>
        <w:t>not</w:t>
      </w:r>
      <w:r>
        <w:rPr>
          <w:spacing w:val="-11"/>
        </w:rPr>
        <w:t> </w:t>
      </w:r>
      <w:r>
        <w:rPr/>
        <w:t>officially</w:t>
      </w:r>
      <w:r>
        <w:rPr>
          <w:spacing w:val="-11"/>
        </w:rPr>
        <w:t> </w:t>
      </w:r>
      <w:r>
        <w:rPr/>
        <w:t>concerned</w:t>
      </w:r>
      <w:r>
        <w:rPr>
          <w:spacing w:val="-14"/>
        </w:rPr>
        <w:t> </w:t>
      </w:r>
      <w:r>
        <w:rPr/>
        <w:t>with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process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retained</w:t>
      </w:r>
      <w:r>
        <w:rPr>
          <w:spacing w:val="-14"/>
        </w:rPr>
        <w:t> </w:t>
      </w:r>
      <w:r>
        <w:rPr/>
        <w:t>professional</w:t>
      </w:r>
      <w:r>
        <w:rPr>
          <w:spacing w:val="-13"/>
        </w:rPr>
        <w:t> </w:t>
      </w:r>
      <w:r>
        <w:rPr/>
        <w:t>advisor</w:t>
      </w:r>
      <w:r>
        <w:rPr>
          <w:spacing w:val="-14"/>
        </w:rPr>
        <w:t> </w:t>
      </w:r>
      <w:r>
        <w:rPr/>
        <w:t>advising</w:t>
      </w:r>
      <w:r>
        <w:rPr>
          <w:spacing w:val="-53"/>
        </w:rPr>
        <w:t> </w:t>
      </w:r>
      <w:r>
        <w:rPr/>
        <w:t>CESL in relation to, or matters arising out of, or concerning the bidding process. CESL will treat all information,</w:t>
      </w:r>
      <w:r>
        <w:rPr>
          <w:spacing w:val="1"/>
        </w:rPr>
        <w:t> </w:t>
      </w:r>
      <w:r>
        <w:rPr/>
        <w:t>submitted as part of the bid, in confidence and will require all those who have access to such material to treat the same</w:t>
      </w:r>
      <w:r>
        <w:rPr>
          <w:spacing w:val="-52"/>
        </w:rPr>
        <w:t> </w:t>
      </w:r>
      <w:r>
        <w:rPr/>
        <w:t>in</w:t>
      </w:r>
      <w:r>
        <w:rPr>
          <w:spacing w:val="-6"/>
        </w:rPr>
        <w:t> </w:t>
      </w:r>
      <w:r>
        <w:rPr/>
        <w:t>confidence.</w:t>
      </w:r>
      <w:r>
        <w:rPr>
          <w:spacing w:val="-5"/>
        </w:rPr>
        <w:t> </w:t>
      </w:r>
      <w:r>
        <w:rPr/>
        <w:t>CESL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divulge</w:t>
      </w:r>
      <w:r>
        <w:rPr>
          <w:spacing w:val="-5"/>
        </w:rPr>
        <w:t> </w:t>
      </w:r>
      <w:r>
        <w:rPr/>
        <w:t>any</w:t>
      </w:r>
      <w:r>
        <w:rPr>
          <w:spacing w:val="-7"/>
        </w:rPr>
        <w:t> </w:t>
      </w:r>
      <w:r>
        <w:rPr/>
        <w:t>such</w:t>
      </w:r>
      <w:r>
        <w:rPr>
          <w:spacing w:val="-5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unless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directed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do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any</w:t>
      </w:r>
      <w:r>
        <w:rPr>
          <w:spacing w:val="-5"/>
        </w:rPr>
        <w:t> </w:t>
      </w:r>
      <w:r>
        <w:rPr/>
        <w:t>statutory</w:t>
      </w:r>
      <w:r>
        <w:rPr>
          <w:spacing w:val="-8"/>
        </w:rPr>
        <w:t> </w:t>
      </w:r>
      <w:r>
        <w:rPr/>
        <w:t>entity</w:t>
      </w:r>
      <w:r>
        <w:rPr>
          <w:spacing w:val="-8"/>
        </w:rPr>
        <w:t> </w:t>
      </w:r>
      <w:r>
        <w:rPr/>
        <w:t>that</w:t>
      </w:r>
      <w:r>
        <w:rPr>
          <w:spacing w:val="-5"/>
        </w:rPr>
        <w:t> </w:t>
      </w:r>
      <w:r>
        <w:rPr/>
        <w:t>has</w:t>
      </w:r>
      <w:r>
        <w:rPr>
          <w:spacing w:val="-52"/>
        </w:rPr>
        <w:t> </w:t>
      </w:r>
      <w:r>
        <w:rPr/>
        <w:t>the power under law to require its disclosure or is to enforce or assert any right or privilege of the statutory entity and/</w:t>
      </w:r>
      <w:r>
        <w:rPr>
          <w:spacing w:val="-52"/>
        </w:rPr>
        <w:t> </w:t>
      </w:r>
      <w:r>
        <w:rPr/>
        <w:t>or</w:t>
      </w:r>
      <w:r>
        <w:rPr>
          <w:spacing w:val="-1"/>
        </w:rPr>
        <w:t> </w:t>
      </w:r>
      <w:r>
        <w:rPr/>
        <w:t>CESL or</w:t>
      </w:r>
      <w:r>
        <w:rPr>
          <w:spacing w:val="-2"/>
        </w:rPr>
        <w:t> </w:t>
      </w:r>
      <w:r>
        <w:rPr/>
        <w:t>as may</w:t>
      </w:r>
      <w:r>
        <w:rPr>
          <w:spacing w:val="-2"/>
        </w:rPr>
        <w:t> </w:t>
      </w:r>
      <w:r>
        <w:rPr/>
        <w:t>be required by</w:t>
      </w:r>
      <w:r>
        <w:rPr>
          <w:spacing w:val="-2"/>
        </w:rPr>
        <w:t> </w:t>
      </w:r>
      <w:r>
        <w:rPr/>
        <w:t>law or in connection</w:t>
      </w:r>
      <w:r>
        <w:rPr>
          <w:spacing w:val="-4"/>
        </w:rPr>
        <w:t> </w:t>
      </w:r>
      <w:r>
        <w:rPr/>
        <w:t>with any</w:t>
      </w:r>
      <w:r>
        <w:rPr>
          <w:spacing w:val="-3"/>
        </w:rPr>
        <w:t> </w:t>
      </w:r>
      <w:r>
        <w:rPr/>
        <w:t>legal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271" w:lineRule="auto" w:before="126"/>
        <w:ind w:left="533" w:right="719"/>
        <w:jc w:val="both"/>
      </w:pPr>
      <w:r>
        <w:rPr/>
        <w:t>All documents and other information supplied by the Authority or submitted by a Bidder to the Authority shall remain</w:t>
      </w:r>
      <w:r>
        <w:rPr>
          <w:spacing w:val="-52"/>
        </w:rPr>
        <w:t> </w:t>
      </w:r>
      <w:r>
        <w:rPr/>
        <w:t>or</w:t>
      </w:r>
      <w:r>
        <w:rPr>
          <w:spacing w:val="-1"/>
        </w:rPr>
        <w:t> </w:t>
      </w:r>
      <w:r>
        <w:rPr/>
        <w:t>become</w:t>
      </w:r>
      <w:r>
        <w:rPr>
          <w:spacing w:val="1"/>
        </w:rPr>
        <w:t> </w:t>
      </w:r>
      <w:r>
        <w:rPr/>
        <w:t>the property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Authority.</w:t>
      </w:r>
    </w:p>
    <w:p>
      <w:pPr>
        <w:pStyle w:val="BodyText"/>
        <w:spacing w:line="278" w:lineRule="auto" w:before="122"/>
        <w:ind w:left="533" w:right="721"/>
        <w:jc w:val="both"/>
      </w:pPr>
      <w:r>
        <w:rPr/>
        <w:t>Bidders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treat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strictly</w:t>
      </w:r>
      <w:r>
        <w:rPr>
          <w:spacing w:val="-9"/>
        </w:rPr>
        <w:t> </w:t>
      </w:r>
      <w:r>
        <w:rPr/>
        <w:t>confidential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shall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use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any</w:t>
      </w:r>
      <w:r>
        <w:rPr>
          <w:spacing w:val="-9"/>
        </w:rPr>
        <w:t> </w:t>
      </w:r>
      <w:r>
        <w:rPr/>
        <w:t>purpose</w:t>
      </w:r>
      <w:r>
        <w:rPr>
          <w:spacing w:val="-5"/>
        </w:rPr>
        <w:t> </w:t>
      </w:r>
      <w:r>
        <w:rPr/>
        <w:t>other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preparation</w:t>
      </w:r>
      <w:r>
        <w:rPr>
          <w:spacing w:val="-53"/>
        </w:rPr>
        <w:t> </w:t>
      </w:r>
      <w:r>
        <w:rPr/>
        <w:t>and</w:t>
      </w:r>
      <w:r>
        <w:rPr>
          <w:spacing w:val="-1"/>
        </w:rPr>
        <w:t> </w:t>
      </w:r>
      <w:r>
        <w:rPr/>
        <w:t>submission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Bid.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will not return any</w:t>
      </w:r>
      <w:r>
        <w:rPr>
          <w:spacing w:val="-3"/>
        </w:rPr>
        <w:t> </w:t>
      </w:r>
      <w:r>
        <w:rPr/>
        <w:t>Bid</w:t>
      </w:r>
      <w:r>
        <w:rPr>
          <w:spacing w:val="-1"/>
        </w:rPr>
        <w:t> </w:t>
      </w:r>
      <w:r>
        <w:rPr/>
        <w:t>or any</w:t>
      </w:r>
      <w:r>
        <w:rPr>
          <w:spacing w:val="-3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provided along</w:t>
      </w:r>
      <w:r>
        <w:rPr>
          <w:spacing w:val="-4"/>
        </w:rPr>
        <w:t> </w:t>
      </w:r>
      <w:r>
        <w:rPr/>
        <w:t>therewith.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06"/>
        </w:numPr>
        <w:tabs>
          <w:tab w:pos="1100" w:val="left" w:leader="none"/>
          <w:tab w:pos="1101" w:val="left" w:leader="none"/>
        </w:tabs>
        <w:spacing w:line="240" w:lineRule="auto" w:before="201" w:after="0"/>
        <w:ind w:left="1100" w:right="0" w:hanging="709"/>
        <w:jc w:val="left"/>
        <w:rPr>
          <w:color w:val="1F3762"/>
          <w:sz w:val="22"/>
        </w:rPr>
      </w:pPr>
      <w:r>
        <w:rPr>
          <w:color w:val="1F3762"/>
          <w:sz w:val="24"/>
        </w:rPr>
        <w:t>Fraudulent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and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Corrupt</w:t>
      </w:r>
      <w:r>
        <w:rPr>
          <w:color w:val="1F3762"/>
          <w:spacing w:val="-7"/>
          <w:sz w:val="24"/>
        </w:rPr>
        <w:t> </w:t>
      </w:r>
      <w:r>
        <w:rPr>
          <w:color w:val="1F3762"/>
          <w:sz w:val="24"/>
        </w:rPr>
        <w:t>practices</w:t>
      </w:r>
    </w:p>
    <w:p>
      <w:pPr>
        <w:pStyle w:val="ListParagraph"/>
        <w:numPr>
          <w:ilvl w:val="1"/>
          <w:numId w:val="106"/>
        </w:numPr>
        <w:tabs>
          <w:tab w:pos="1244" w:val="left" w:leader="none"/>
          <w:tab w:pos="1245" w:val="left" w:leader="none"/>
        </w:tabs>
        <w:spacing w:line="271" w:lineRule="auto" w:before="161" w:after="0"/>
        <w:ind w:left="1244" w:right="720" w:hanging="71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Bidders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their</w:t>
      </w:r>
      <w:r>
        <w:rPr>
          <w:spacing w:val="-3"/>
          <w:sz w:val="22"/>
        </w:rPr>
        <w:t> </w:t>
      </w:r>
      <w:r>
        <w:rPr>
          <w:sz w:val="22"/>
        </w:rPr>
        <w:t>respective</w:t>
      </w:r>
      <w:r>
        <w:rPr>
          <w:spacing w:val="-1"/>
          <w:sz w:val="22"/>
        </w:rPr>
        <w:t> </w:t>
      </w:r>
      <w:r>
        <w:rPr>
          <w:sz w:val="22"/>
        </w:rPr>
        <w:t>officers,</w:t>
      </w:r>
      <w:r>
        <w:rPr>
          <w:spacing w:val="-2"/>
          <w:sz w:val="22"/>
        </w:rPr>
        <w:t> </w:t>
      </w:r>
      <w:r>
        <w:rPr>
          <w:sz w:val="22"/>
        </w:rPr>
        <w:t>employees,</w:t>
      </w:r>
      <w:r>
        <w:rPr>
          <w:spacing w:val="-3"/>
          <w:sz w:val="22"/>
        </w:rPr>
        <w:t> </w:t>
      </w:r>
      <w:r>
        <w:rPr>
          <w:sz w:val="22"/>
        </w:rPr>
        <w:t>agents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advisers</w:t>
      </w:r>
      <w:r>
        <w:rPr>
          <w:spacing w:val="-2"/>
          <w:sz w:val="22"/>
        </w:rPr>
        <w:t> </w:t>
      </w:r>
      <w:r>
        <w:rPr>
          <w:sz w:val="22"/>
        </w:rPr>
        <w:t>shall observe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highest standard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ethics during the Bidding Process. Notwithstanding anything to the contrary</w:t>
      </w:r>
      <w:r>
        <w:rPr>
          <w:spacing w:val="1"/>
          <w:sz w:val="22"/>
        </w:rPr>
        <w:t> </w:t>
      </w:r>
      <w:r>
        <w:rPr>
          <w:sz w:val="22"/>
        </w:rPr>
        <w:t>contained herein, CESL may</w:t>
      </w:r>
      <w:r>
        <w:rPr>
          <w:spacing w:val="1"/>
          <w:sz w:val="22"/>
        </w:rPr>
        <w:t> </w:t>
      </w:r>
      <w:r>
        <w:rPr>
          <w:sz w:val="22"/>
        </w:rPr>
        <w:t>reject a Bid without being liable in any manner whatsoever to the Applicant if it determines that the Bidder</w:t>
      </w:r>
      <w:r>
        <w:rPr>
          <w:spacing w:val="1"/>
          <w:sz w:val="22"/>
        </w:rPr>
        <w:t> </w:t>
      </w:r>
      <w:r>
        <w:rPr>
          <w:sz w:val="22"/>
        </w:rPr>
        <w:t>has, directly or indirectly or through an agent, engaged in corrupt practice, fraudulent practice, coercive</w:t>
      </w:r>
      <w:r>
        <w:rPr>
          <w:spacing w:val="1"/>
          <w:sz w:val="22"/>
        </w:rPr>
        <w:t> </w:t>
      </w:r>
      <w:r>
        <w:rPr>
          <w:sz w:val="22"/>
        </w:rPr>
        <w:t>practice,</w:t>
      </w:r>
      <w:r>
        <w:rPr>
          <w:spacing w:val="-1"/>
          <w:sz w:val="22"/>
        </w:rPr>
        <w:t> </w:t>
      </w:r>
      <w:r>
        <w:rPr>
          <w:sz w:val="22"/>
        </w:rPr>
        <w:t>undesirable practice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restrictive practice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Bidding</w:t>
      </w:r>
      <w:r>
        <w:rPr>
          <w:spacing w:val="-12"/>
          <w:sz w:val="22"/>
        </w:rPr>
        <w:t> </w:t>
      </w:r>
      <w:r>
        <w:rPr>
          <w:sz w:val="22"/>
        </w:rPr>
        <w:t>Process.</w:t>
      </w:r>
    </w:p>
    <w:p>
      <w:pPr>
        <w:pStyle w:val="ListParagraph"/>
        <w:numPr>
          <w:ilvl w:val="1"/>
          <w:numId w:val="106"/>
        </w:numPr>
        <w:tabs>
          <w:tab w:pos="1245" w:val="left" w:leader="none"/>
        </w:tabs>
        <w:spacing w:line="271" w:lineRule="auto" w:before="121" w:after="0"/>
        <w:ind w:left="1244" w:right="712" w:hanging="711"/>
        <w:jc w:val="both"/>
        <w:rPr>
          <w:sz w:val="22"/>
        </w:rPr>
      </w:pPr>
      <w:r>
        <w:rPr>
          <w:sz w:val="22"/>
        </w:rPr>
        <w:t>Without prejudice to the rights of CESL under Clause a) hereinabove, if a Bidder is found by CESL to have</w:t>
      </w:r>
      <w:r>
        <w:rPr>
          <w:spacing w:val="1"/>
          <w:sz w:val="22"/>
        </w:rPr>
        <w:t> </w:t>
      </w:r>
      <w:r>
        <w:rPr>
          <w:sz w:val="22"/>
        </w:rPr>
        <w:t>directly or indirectly or through an agent, engaged or indulged in any corrupt practice, fraudulent practice,</w:t>
      </w:r>
      <w:r>
        <w:rPr>
          <w:spacing w:val="1"/>
          <w:sz w:val="22"/>
        </w:rPr>
        <w:t> </w:t>
      </w:r>
      <w:r>
        <w:rPr>
          <w:sz w:val="22"/>
        </w:rPr>
        <w:t>coercive practice, undesirable practice or restrictive practice during the Bidding Process, such Bidder shall not</w:t>
      </w:r>
      <w:r>
        <w:rPr>
          <w:spacing w:val="-52"/>
          <w:sz w:val="22"/>
        </w:rPr>
        <w:t> </w:t>
      </w:r>
      <w:r>
        <w:rPr>
          <w:sz w:val="22"/>
        </w:rPr>
        <w:t>be eligible to participate in any tender or RFP issued by CESL during a period of 2 (two) years from the date</w:t>
      </w:r>
      <w:r>
        <w:rPr>
          <w:spacing w:val="1"/>
          <w:sz w:val="22"/>
        </w:rPr>
        <w:t> </w:t>
      </w:r>
      <w:r>
        <w:rPr>
          <w:sz w:val="22"/>
        </w:rPr>
        <w:t>such Bidder is found by CESL to have directly orindirectly or through an agent, engaged or indulged in any</w:t>
      </w:r>
      <w:r>
        <w:rPr>
          <w:spacing w:val="1"/>
          <w:sz w:val="22"/>
        </w:rPr>
        <w:t> </w:t>
      </w:r>
      <w:r>
        <w:rPr>
          <w:sz w:val="22"/>
        </w:rPr>
        <w:t>corrupt practice, fraudulent practice, coercive practice, undesirable practice or restrictive practice, as the case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9"/>
          <w:sz w:val="22"/>
        </w:rPr>
        <w:t> </w:t>
      </w:r>
      <w:r>
        <w:rPr>
          <w:sz w:val="22"/>
        </w:rPr>
        <w:t>be.</w:t>
      </w:r>
    </w:p>
    <w:p>
      <w:pPr>
        <w:pStyle w:val="ListParagraph"/>
        <w:numPr>
          <w:ilvl w:val="1"/>
          <w:numId w:val="106"/>
        </w:numPr>
        <w:tabs>
          <w:tab w:pos="1245" w:val="left" w:leader="none"/>
        </w:tabs>
        <w:spacing w:line="264" w:lineRule="auto" w:before="116" w:after="0"/>
        <w:ind w:left="1244" w:right="716" w:hanging="711"/>
        <w:jc w:val="both"/>
        <w:rPr>
          <w:sz w:val="22"/>
        </w:rPr>
      </w:pP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purposes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clause,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following</w:t>
      </w:r>
      <w:r>
        <w:rPr>
          <w:spacing w:val="-8"/>
          <w:sz w:val="22"/>
        </w:rPr>
        <w:t> </w:t>
      </w:r>
      <w:r>
        <w:rPr>
          <w:sz w:val="22"/>
        </w:rPr>
        <w:t>terms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meaning</w:t>
      </w:r>
      <w:r>
        <w:rPr>
          <w:spacing w:val="-8"/>
          <w:sz w:val="22"/>
        </w:rPr>
        <w:t> </w:t>
      </w:r>
      <w:r>
        <w:rPr>
          <w:sz w:val="22"/>
        </w:rPr>
        <w:t>hereinafter</w:t>
      </w:r>
      <w:r>
        <w:rPr>
          <w:spacing w:val="-1"/>
          <w:sz w:val="22"/>
        </w:rPr>
        <w:t> </w:t>
      </w:r>
      <w:r>
        <w:rPr>
          <w:sz w:val="22"/>
        </w:rPr>
        <w:t>respectively</w:t>
      </w:r>
      <w:r>
        <w:rPr>
          <w:spacing w:val="-5"/>
          <w:sz w:val="22"/>
        </w:rPr>
        <w:t> </w:t>
      </w:r>
      <w:r>
        <w:rPr>
          <w:sz w:val="22"/>
        </w:rPr>
        <w:t>assigned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52"/>
          <w:sz w:val="22"/>
        </w:rPr>
        <w:t> </w:t>
      </w:r>
      <w:r>
        <w:rPr>
          <w:sz w:val="22"/>
        </w:rPr>
        <w:t>them:</w:t>
      </w:r>
    </w:p>
    <w:p>
      <w:pPr>
        <w:spacing w:before="12"/>
        <w:ind w:left="1244" w:right="0" w:firstLine="0"/>
        <w:jc w:val="both"/>
        <w:rPr>
          <w:sz w:val="22"/>
        </w:rPr>
      </w:pPr>
      <w:r>
        <w:rPr>
          <w:b/>
          <w:i/>
          <w:sz w:val="22"/>
        </w:rPr>
        <w:t>“corrupt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practice”</w:t>
      </w:r>
      <w:r>
        <w:rPr>
          <w:b/>
          <w:i/>
          <w:spacing w:val="-8"/>
          <w:sz w:val="22"/>
        </w:rPr>
        <w:t> </w:t>
      </w:r>
      <w:r>
        <w:rPr>
          <w:sz w:val="22"/>
        </w:rPr>
        <w:t>means</w:t>
      </w:r>
    </w:p>
    <w:p>
      <w:pPr>
        <w:pStyle w:val="ListParagraph"/>
        <w:numPr>
          <w:ilvl w:val="0"/>
          <w:numId w:val="116"/>
        </w:numPr>
        <w:tabs>
          <w:tab w:pos="1525" w:val="left" w:leader="none"/>
          <w:tab w:pos="1526" w:val="left" w:leader="none"/>
        </w:tabs>
        <w:spacing w:line="278" w:lineRule="auto" w:before="179" w:after="0"/>
        <w:ind w:left="1525" w:right="712" w:hanging="281"/>
        <w:jc w:val="left"/>
        <w:rPr>
          <w:sz w:val="22"/>
        </w:rPr>
      </w:pP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sz w:val="22"/>
        </w:rPr>
        <w:t>offering,</w:t>
      </w:r>
      <w:r>
        <w:rPr>
          <w:spacing w:val="24"/>
          <w:sz w:val="22"/>
        </w:rPr>
        <w:t> </w:t>
      </w:r>
      <w:r>
        <w:rPr>
          <w:sz w:val="22"/>
        </w:rPr>
        <w:t>giving,</w:t>
      </w:r>
      <w:r>
        <w:rPr>
          <w:spacing w:val="25"/>
          <w:sz w:val="22"/>
        </w:rPr>
        <w:t> </w:t>
      </w:r>
      <w:r>
        <w:rPr>
          <w:sz w:val="22"/>
        </w:rPr>
        <w:t>receiving,</w:t>
      </w:r>
      <w:r>
        <w:rPr>
          <w:spacing w:val="24"/>
          <w:sz w:val="22"/>
        </w:rPr>
        <w:t> </w:t>
      </w:r>
      <w:r>
        <w:rPr>
          <w:sz w:val="22"/>
        </w:rPr>
        <w:t>or</w:t>
      </w:r>
      <w:r>
        <w:rPr>
          <w:spacing w:val="25"/>
          <w:sz w:val="22"/>
        </w:rPr>
        <w:t> </w:t>
      </w:r>
      <w:r>
        <w:rPr>
          <w:sz w:val="22"/>
        </w:rPr>
        <w:t>soliciting,</w:t>
      </w:r>
      <w:r>
        <w:rPr>
          <w:spacing w:val="25"/>
          <w:sz w:val="22"/>
        </w:rPr>
        <w:t> </w:t>
      </w:r>
      <w:r>
        <w:rPr>
          <w:sz w:val="22"/>
        </w:rPr>
        <w:t>directly</w:t>
      </w:r>
      <w:r>
        <w:rPr>
          <w:spacing w:val="22"/>
          <w:sz w:val="22"/>
        </w:rPr>
        <w:t> </w:t>
      </w:r>
      <w:r>
        <w:rPr>
          <w:sz w:val="22"/>
        </w:rPr>
        <w:t>or</w:t>
      </w:r>
      <w:r>
        <w:rPr>
          <w:spacing w:val="25"/>
          <w:sz w:val="22"/>
        </w:rPr>
        <w:t> </w:t>
      </w:r>
      <w:r>
        <w:rPr>
          <w:sz w:val="22"/>
        </w:rPr>
        <w:t>indirectly,</w:t>
      </w:r>
      <w:r>
        <w:rPr>
          <w:spacing w:val="25"/>
          <w:sz w:val="22"/>
        </w:rPr>
        <w:t> </w:t>
      </w:r>
      <w:r>
        <w:rPr>
          <w:sz w:val="22"/>
        </w:rPr>
        <w:t>of</w:t>
      </w:r>
      <w:r>
        <w:rPr>
          <w:spacing w:val="25"/>
          <w:sz w:val="22"/>
        </w:rPr>
        <w:t> </w:t>
      </w:r>
      <w:r>
        <w:rPr>
          <w:sz w:val="22"/>
        </w:rPr>
        <w:t>anything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value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influence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actions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person</w:t>
      </w:r>
      <w:r>
        <w:rPr>
          <w:spacing w:val="-5"/>
          <w:sz w:val="22"/>
        </w:rPr>
        <w:t> </w:t>
      </w:r>
      <w:r>
        <w:rPr>
          <w:sz w:val="22"/>
        </w:rPr>
        <w:t>connected</w:t>
      </w:r>
      <w:r>
        <w:rPr>
          <w:spacing w:val="4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bidding</w:t>
      </w:r>
      <w:r>
        <w:rPr>
          <w:spacing w:val="3"/>
          <w:sz w:val="22"/>
        </w:rPr>
        <w:t> </w:t>
      </w:r>
      <w:r>
        <w:rPr>
          <w:sz w:val="22"/>
        </w:rPr>
        <w:t>process</w:t>
      </w:r>
      <w:r>
        <w:rPr>
          <w:spacing w:val="3"/>
          <w:sz w:val="22"/>
        </w:rPr>
        <w:t> </w:t>
      </w:r>
      <w:r>
        <w:rPr>
          <w:sz w:val="22"/>
        </w:rPr>
        <w:t>(for</w:t>
      </w:r>
      <w:r>
        <w:rPr>
          <w:spacing w:val="4"/>
          <w:sz w:val="22"/>
        </w:rPr>
        <w:t> </w:t>
      </w:r>
      <w:r>
        <w:rPr>
          <w:sz w:val="22"/>
        </w:rPr>
        <w:t>avoidance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doubt,</w:t>
      </w:r>
      <w:r>
        <w:rPr>
          <w:spacing w:val="6"/>
          <w:sz w:val="22"/>
        </w:rPr>
        <w:t> </w:t>
      </w:r>
      <w:r>
        <w:rPr>
          <w:sz w:val="22"/>
        </w:rPr>
        <w:t>offering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employment</w:t>
      </w:r>
    </w:p>
    <w:p>
      <w:pPr>
        <w:spacing w:after="0" w:line="278" w:lineRule="auto"/>
        <w:jc w:val="left"/>
        <w:rPr>
          <w:sz w:val="22"/>
        </w:rPr>
        <w:sectPr>
          <w:pgSz w:w="12240" w:h="15840"/>
          <w:pgMar w:header="0" w:footer="1400" w:top="1500" w:bottom="1600" w:left="460" w:right="100"/>
        </w:sectPr>
      </w:pPr>
    </w:p>
    <w:p>
      <w:pPr>
        <w:pStyle w:val="BodyText"/>
        <w:spacing w:line="276" w:lineRule="auto" w:before="74"/>
        <w:ind w:left="1525" w:right="709"/>
        <w:jc w:val="both"/>
      </w:pPr>
      <w:r>
        <w:rPr/>
        <w:t>to or employing or engaging in any manner whatsoever, directly or indirectly, any official of CESL who is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-4"/>
        </w:rPr>
        <w:t> </w:t>
      </w:r>
      <w:r>
        <w:rPr>
          <w:spacing w:val="-1"/>
        </w:rPr>
        <w:t>has</w:t>
      </w:r>
      <w:r>
        <w:rPr>
          <w:spacing w:val="-9"/>
        </w:rPr>
        <w:t> </w:t>
      </w:r>
      <w:r>
        <w:rPr>
          <w:spacing w:val="-1"/>
        </w:rPr>
        <w:t>been</w:t>
      </w:r>
      <w:r>
        <w:rPr>
          <w:spacing w:val="-7"/>
        </w:rPr>
        <w:t> </w:t>
      </w:r>
      <w:r>
        <w:rPr>
          <w:spacing w:val="-1"/>
        </w:rPr>
        <w:t>associated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any</w:t>
      </w:r>
      <w:r>
        <w:rPr>
          <w:spacing w:val="-10"/>
        </w:rPr>
        <w:t> </w:t>
      </w:r>
      <w:r>
        <w:rPr>
          <w:spacing w:val="-1"/>
        </w:rPr>
        <w:t>manner,</w:t>
      </w:r>
      <w:r>
        <w:rPr>
          <w:spacing w:val="3"/>
        </w:rPr>
        <w:t> </w:t>
      </w:r>
      <w:r>
        <w:rPr/>
        <w:t>directly</w:t>
      </w:r>
      <w:r>
        <w:rPr>
          <w:spacing w:val="-4"/>
        </w:rPr>
        <w:t> </w:t>
      </w:r>
      <w:r>
        <w:rPr/>
        <w:t>or</w:t>
      </w:r>
      <w:r>
        <w:rPr>
          <w:spacing w:val="-20"/>
        </w:rPr>
        <w:t> </w:t>
      </w:r>
      <w:r>
        <w:rPr/>
        <w:t>indirectly,</w:t>
      </w:r>
      <w:r>
        <w:rPr>
          <w:spacing w:val="-8"/>
        </w:rPr>
        <w:t> </w:t>
      </w:r>
      <w:r>
        <w:rPr/>
        <w:t>with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bidding</w:t>
      </w:r>
      <w:r>
        <w:rPr>
          <w:spacing w:val="-9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LOA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dealt</w:t>
      </w:r>
      <w:r>
        <w:rPr>
          <w:spacing w:val="-53"/>
        </w:rPr>
        <w:t> </w:t>
      </w:r>
      <w:r>
        <w:rPr/>
        <w:t>with</w:t>
      </w:r>
      <w:r>
        <w:rPr>
          <w:spacing w:val="-9"/>
        </w:rPr>
        <w:t> </w:t>
      </w:r>
      <w:r>
        <w:rPr/>
        <w:t>matters</w:t>
      </w:r>
      <w:r>
        <w:rPr>
          <w:spacing w:val="-3"/>
        </w:rPr>
        <w:t> </w:t>
      </w:r>
      <w:r>
        <w:rPr/>
        <w:t>concerning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contract or</w:t>
      </w:r>
      <w:r>
        <w:rPr>
          <w:spacing w:val="-1"/>
        </w:rPr>
        <w:t> </w:t>
      </w:r>
      <w:r>
        <w:rPr/>
        <w:t>arising</w:t>
      </w:r>
      <w:r>
        <w:rPr>
          <w:spacing w:val="-5"/>
        </w:rPr>
        <w:t> </w:t>
      </w:r>
      <w:r>
        <w:rPr/>
        <w:t>there</w:t>
      </w:r>
      <w:r>
        <w:rPr>
          <w:spacing w:val="-1"/>
        </w:rPr>
        <w:t> </w:t>
      </w:r>
      <w:r>
        <w:rPr/>
        <w:t>from,</w:t>
      </w:r>
      <w:r>
        <w:rPr>
          <w:spacing w:val="-2"/>
        </w:rPr>
        <w:t> </w:t>
      </w:r>
      <w:r>
        <w:rPr/>
        <w:t>before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after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execution</w:t>
      </w:r>
      <w:r>
        <w:rPr>
          <w:spacing w:val="-1"/>
        </w:rPr>
        <w:t> </w:t>
      </w:r>
      <w:r>
        <w:rPr/>
        <w:t>thereof,</w:t>
      </w:r>
      <w:r>
        <w:rPr>
          <w:spacing w:val="-5"/>
        </w:rPr>
        <w:t> </w:t>
      </w:r>
      <w:r>
        <w:rPr/>
        <w:t>at</w:t>
      </w:r>
      <w:r>
        <w:rPr>
          <w:spacing w:val="-2"/>
        </w:rPr>
        <w:t> </w:t>
      </w:r>
      <w:r>
        <w:rPr/>
        <w:t>any</w:t>
      </w:r>
      <w:r>
        <w:rPr>
          <w:spacing w:val="-3"/>
        </w:rPr>
        <w:t> </w:t>
      </w:r>
      <w:r>
        <w:rPr/>
        <w:t>time</w:t>
      </w:r>
      <w:r>
        <w:rPr>
          <w:spacing w:val="-53"/>
        </w:rPr>
        <w:t> </w:t>
      </w:r>
      <w:r>
        <w:rPr/>
        <w:t>prior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expiry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one</w:t>
      </w:r>
      <w:r>
        <w:rPr>
          <w:spacing w:val="-4"/>
        </w:rPr>
        <w:t> </w:t>
      </w:r>
      <w:r>
        <w:rPr/>
        <w:t>year</w:t>
      </w:r>
      <w:r>
        <w:rPr>
          <w:spacing w:val="-3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3"/>
        </w:rPr>
        <w:t> </w:t>
      </w:r>
      <w:r>
        <w:rPr/>
        <w:t>date</w:t>
      </w:r>
      <w:r>
        <w:rPr>
          <w:spacing w:val="-7"/>
        </w:rPr>
        <w:t> </w:t>
      </w:r>
      <w:r>
        <w:rPr/>
        <w:t>such</w:t>
      </w:r>
      <w:r>
        <w:rPr>
          <w:spacing w:val="-4"/>
        </w:rPr>
        <w:t> </w:t>
      </w:r>
      <w:r>
        <w:rPr/>
        <w:t>official</w:t>
      </w:r>
      <w:r>
        <w:rPr>
          <w:spacing w:val="-4"/>
        </w:rPr>
        <w:t> </w:t>
      </w:r>
      <w:r>
        <w:rPr/>
        <w:t>resigns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retires</w:t>
      </w:r>
      <w:r>
        <w:rPr>
          <w:spacing w:val="-4"/>
        </w:rPr>
        <w:t> </w:t>
      </w:r>
      <w:r>
        <w:rPr/>
        <w:t>from</w:t>
      </w:r>
      <w:r>
        <w:rPr>
          <w:spacing w:val="-7"/>
        </w:rPr>
        <w:t> </w:t>
      </w:r>
      <w:r>
        <w:rPr/>
        <w:t>or</w:t>
      </w:r>
      <w:r>
        <w:rPr>
          <w:spacing w:val="-4"/>
        </w:rPr>
        <w:t> </w:t>
      </w:r>
      <w:r>
        <w:rPr/>
        <w:t>otherwise</w:t>
      </w:r>
      <w:r>
        <w:rPr>
          <w:spacing w:val="-3"/>
        </w:rPr>
        <w:t> </w:t>
      </w:r>
      <w:r>
        <w:rPr/>
        <w:t>ceases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in</w:t>
      </w:r>
      <w:r>
        <w:rPr>
          <w:spacing w:val="-53"/>
        </w:rPr>
        <w:t> </w:t>
      </w:r>
      <w:r>
        <w:rPr/>
        <w:t>the service of CESL, shall be deemed to constitute influencing the actions of a person connected with the</w:t>
      </w:r>
      <w:r>
        <w:rPr>
          <w:spacing w:val="1"/>
        </w:rPr>
        <w:t> </w:t>
      </w:r>
      <w:r>
        <w:rPr/>
        <w:t>bidding</w:t>
      </w:r>
      <w:r>
        <w:rPr>
          <w:spacing w:val="-3"/>
        </w:rPr>
        <w:t> </w:t>
      </w:r>
      <w:r>
        <w:rPr/>
        <w:t>process);</w:t>
      </w:r>
      <w:r>
        <w:rPr>
          <w:spacing w:val="-11"/>
        </w:rPr>
        <w:t> </w:t>
      </w:r>
      <w:r>
        <w:rPr/>
        <w:t>or</w:t>
      </w:r>
    </w:p>
    <w:p>
      <w:pPr>
        <w:pStyle w:val="ListParagraph"/>
        <w:numPr>
          <w:ilvl w:val="0"/>
          <w:numId w:val="116"/>
        </w:numPr>
        <w:tabs>
          <w:tab w:pos="1526" w:val="left" w:leader="none"/>
        </w:tabs>
        <w:spacing w:line="268" w:lineRule="auto" w:before="2" w:after="0"/>
        <w:ind w:left="1525" w:right="716" w:hanging="281"/>
        <w:jc w:val="both"/>
        <w:rPr>
          <w:sz w:val="22"/>
        </w:rPr>
      </w:pPr>
      <w:r>
        <w:rPr>
          <w:sz w:val="22"/>
        </w:rPr>
        <w:t>Engaging in any manner whatsoever, whether during the bidding process or after the issue of the LOA or</w:t>
      </w:r>
      <w:r>
        <w:rPr>
          <w:spacing w:val="1"/>
          <w:sz w:val="22"/>
        </w:rPr>
        <w:t> </w:t>
      </w:r>
      <w:r>
        <w:rPr>
          <w:sz w:val="22"/>
        </w:rPr>
        <w:t>after the execution of the contract, any person in respect of any matter relating to the project or the LOA or</w:t>
      </w:r>
      <w:r>
        <w:rPr>
          <w:spacing w:val="-52"/>
          <w:sz w:val="22"/>
        </w:rPr>
        <w:t> </w:t>
      </w:r>
      <w:r>
        <w:rPr>
          <w:sz w:val="22"/>
        </w:rPr>
        <w:t>the contract or otherwise, who at any time has been or is a legal, financial or technical adviser of CESL in</w:t>
      </w:r>
      <w:r>
        <w:rPr>
          <w:spacing w:val="1"/>
          <w:sz w:val="22"/>
        </w:rPr>
        <w:t> </w:t>
      </w:r>
      <w:r>
        <w:rPr>
          <w:sz w:val="22"/>
        </w:rPr>
        <w:t>relation</w:t>
      </w:r>
      <w:r>
        <w:rPr>
          <w:spacing w:val="-3"/>
          <w:sz w:val="22"/>
        </w:rPr>
        <w:t> </w:t>
      </w:r>
      <w:r>
        <w:rPr>
          <w:sz w:val="22"/>
        </w:rPr>
        <w:t>to any</w:t>
      </w:r>
      <w:r>
        <w:rPr>
          <w:spacing w:val="-2"/>
          <w:sz w:val="22"/>
        </w:rPr>
        <w:t> </w:t>
      </w:r>
      <w:r>
        <w:rPr>
          <w:sz w:val="22"/>
        </w:rPr>
        <w:t>matter</w:t>
      </w:r>
      <w:r>
        <w:rPr>
          <w:spacing w:val="-1"/>
          <w:sz w:val="22"/>
        </w:rPr>
        <w:t> </w:t>
      </w:r>
      <w:r>
        <w:rPr>
          <w:sz w:val="22"/>
        </w:rPr>
        <w:t>concerning</w:t>
      </w:r>
      <w:r>
        <w:rPr>
          <w:spacing w:val="-3"/>
          <w:sz w:val="22"/>
        </w:rPr>
        <w:t> </w:t>
      </w:r>
      <w:r>
        <w:rPr>
          <w:sz w:val="22"/>
        </w:rPr>
        <w:t>theproject;</w:t>
      </w:r>
    </w:p>
    <w:p>
      <w:pPr>
        <w:pStyle w:val="ListParagraph"/>
        <w:numPr>
          <w:ilvl w:val="0"/>
          <w:numId w:val="116"/>
        </w:numPr>
        <w:tabs>
          <w:tab w:pos="1526" w:val="left" w:leader="none"/>
        </w:tabs>
        <w:spacing w:line="273" w:lineRule="auto" w:before="1" w:after="0"/>
        <w:ind w:left="1525" w:right="720" w:hanging="281"/>
        <w:jc w:val="both"/>
        <w:rPr>
          <w:sz w:val="22"/>
        </w:rPr>
      </w:pPr>
      <w:r>
        <w:rPr>
          <w:b/>
          <w:i/>
          <w:sz w:val="22"/>
        </w:rPr>
        <w:t>“fraudulent practice” </w:t>
      </w:r>
      <w:r>
        <w:rPr>
          <w:sz w:val="22"/>
        </w:rPr>
        <w:t>means a misrepresentation or omission of facts or suppression of facts or disclosure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incomplete</w:t>
      </w:r>
      <w:r>
        <w:rPr>
          <w:spacing w:val="-2"/>
          <w:sz w:val="22"/>
        </w:rPr>
        <w:t> </w:t>
      </w:r>
      <w:r>
        <w:rPr>
          <w:sz w:val="22"/>
        </w:rPr>
        <w:t>facts, in</w:t>
      </w:r>
      <w:r>
        <w:rPr>
          <w:spacing w:val="-3"/>
          <w:sz w:val="22"/>
        </w:rPr>
        <w:t> </w:t>
      </w:r>
      <w:r>
        <w:rPr>
          <w:sz w:val="22"/>
        </w:rPr>
        <w:t>order to</w:t>
      </w:r>
      <w:r>
        <w:rPr>
          <w:spacing w:val="-3"/>
          <w:sz w:val="22"/>
        </w:rPr>
        <w:t> </w:t>
      </w:r>
      <w:r>
        <w:rPr>
          <w:sz w:val="22"/>
        </w:rPr>
        <w:t>influence</w:t>
      </w:r>
      <w:r>
        <w:rPr>
          <w:spacing w:val="-2"/>
          <w:sz w:val="22"/>
        </w:rPr>
        <w:t> </w:t>
      </w:r>
      <w:r>
        <w:rPr>
          <w:sz w:val="22"/>
        </w:rPr>
        <w:t>the Bidding</w:t>
      </w:r>
      <w:r>
        <w:rPr>
          <w:spacing w:val="-22"/>
          <w:sz w:val="22"/>
        </w:rPr>
        <w:t> </w:t>
      </w:r>
      <w:r>
        <w:rPr>
          <w:sz w:val="22"/>
        </w:rPr>
        <w:t>Process.</w:t>
      </w:r>
    </w:p>
    <w:p>
      <w:pPr>
        <w:pStyle w:val="ListParagraph"/>
        <w:numPr>
          <w:ilvl w:val="0"/>
          <w:numId w:val="116"/>
        </w:numPr>
        <w:tabs>
          <w:tab w:pos="1526" w:val="left" w:leader="none"/>
        </w:tabs>
        <w:spacing w:line="276" w:lineRule="auto" w:before="0" w:after="0"/>
        <w:ind w:left="1525" w:right="724" w:hanging="281"/>
        <w:jc w:val="both"/>
        <w:rPr>
          <w:sz w:val="22"/>
        </w:rPr>
      </w:pPr>
      <w:r>
        <w:rPr>
          <w:b/>
          <w:i/>
          <w:sz w:val="22"/>
        </w:rPr>
        <w:t>“coercive practice” </w:t>
      </w:r>
      <w:r>
        <w:rPr>
          <w:sz w:val="22"/>
        </w:rPr>
        <w:t>means impairing or harming, or threatening to impair or harm, directly or indirectly,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person</w:t>
      </w:r>
      <w:r>
        <w:rPr>
          <w:spacing w:val="-2"/>
          <w:sz w:val="22"/>
        </w:rPr>
        <w:t> </w:t>
      </w:r>
      <w:r>
        <w:rPr>
          <w:sz w:val="22"/>
        </w:rPr>
        <w:t>or property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influence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person’s</w:t>
      </w:r>
      <w:r>
        <w:rPr>
          <w:spacing w:val="-2"/>
          <w:sz w:val="22"/>
        </w:rPr>
        <w:t> </w:t>
      </w:r>
      <w:r>
        <w:rPr>
          <w:sz w:val="22"/>
        </w:rPr>
        <w:t>participation</w:t>
      </w:r>
      <w:r>
        <w:rPr>
          <w:spacing w:val="-1"/>
          <w:sz w:val="22"/>
        </w:rPr>
        <w:t> </w:t>
      </w:r>
      <w:r>
        <w:rPr>
          <w:sz w:val="22"/>
        </w:rPr>
        <w:t>or action 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Bidding</w:t>
      </w:r>
      <w:r>
        <w:rPr>
          <w:spacing w:val="-2"/>
          <w:sz w:val="22"/>
        </w:rPr>
        <w:t> </w:t>
      </w:r>
      <w:r>
        <w:rPr>
          <w:sz w:val="22"/>
        </w:rPr>
        <w:t>Process.</w:t>
      </w:r>
    </w:p>
    <w:p>
      <w:pPr>
        <w:pStyle w:val="ListParagraph"/>
        <w:numPr>
          <w:ilvl w:val="0"/>
          <w:numId w:val="116"/>
        </w:numPr>
        <w:tabs>
          <w:tab w:pos="1526" w:val="left" w:leader="none"/>
        </w:tabs>
        <w:spacing w:line="276" w:lineRule="auto" w:before="0" w:after="0"/>
        <w:ind w:left="1525" w:right="712" w:hanging="281"/>
        <w:jc w:val="both"/>
        <w:rPr>
          <w:sz w:val="22"/>
        </w:rPr>
      </w:pPr>
      <w:r>
        <w:rPr>
          <w:b/>
          <w:i/>
          <w:sz w:val="22"/>
        </w:rPr>
        <w:t>“undesirable practice” </w:t>
      </w:r>
      <w:r>
        <w:rPr>
          <w:sz w:val="22"/>
        </w:rPr>
        <w:t>means (i) establishing contact with any person connected with or employed or</w:t>
      </w:r>
      <w:r>
        <w:rPr>
          <w:spacing w:val="1"/>
          <w:sz w:val="22"/>
        </w:rPr>
        <w:t> </w:t>
      </w:r>
      <w:r>
        <w:rPr>
          <w:sz w:val="22"/>
        </w:rPr>
        <w:t>engaged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CESL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objective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canvassing,</w:t>
      </w:r>
      <w:r>
        <w:rPr>
          <w:spacing w:val="-1"/>
          <w:sz w:val="22"/>
        </w:rPr>
        <w:t> </w:t>
      </w:r>
      <w:r>
        <w:rPr>
          <w:sz w:val="22"/>
        </w:rPr>
        <w:t>lobbying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manner</w:t>
      </w:r>
      <w:r>
        <w:rPr>
          <w:spacing w:val="-3"/>
          <w:sz w:val="22"/>
        </w:rPr>
        <w:t> </w:t>
      </w:r>
      <w:r>
        <w:rPr>
          <w:sz w:val="22"/>
        </w:rPr>
        <w:t>influencing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attempting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2"/>
          <w:sz w:val="22"/>
        </w:rPr>
        <w:t> </w:t>
      </w:r>
      <w:r>
        <w:rPr>
          <w:sz w:val="22"/>
        </w:rPr>
        <w:t>influence</w:t>
      </w:r>
      <w:r>
        <w:rPr>
          <w:spacing w:val="-3"/>
          <w:sz w:val="22"/>
        </w:rPr>
        <w:t> </w:t>
      </w:r>
      <w:r>
        <w:rPr>
          <w:sz w:val="22"/>
        </w:rPr>
        <w:t>the Bidding</w:t>
      </w:r>
      <w:r>
        <w:rPr>
          <w:spacing w:val="-3"/>
          <w:sz w:val="22"/>
        </w:rPr>
        <w:t> </w:t>
      </w:r>
      <w:r>
        <w:rPr>
          <w:sz w:val="22"/>
        </w:rPr>
        <w:t>Process;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(ii)</w:t>
      </w:r>
      <w:r>
        <w:rPr>
          <w:spacing w:val="-2"/>
          <w:sz w:val="22"/>
        </w:rPr>
        <w:t> </w:t>
      </w:r>
      <w:r>
        <w:rPr>
          <w:sz w:val="22"/>
        </w:rPr>
        <w:t>having</w:t>
      </w:r>
      <w:r>
        <w:rPr>
          <w:spacing w:val="-3"/>
          <w:sz w:val="22"/>
        </w:rPr>
        <w:t> </w:t>
      </w:r>
      <w:r>
        <w:rPr>
          <w:sz w:val="22"/>
        </w:rPr>
        <w:t>a Conflict</w:t>
      </w:r>
      <w:r>
        <w:rPr>
          <w:spacing w:val="1"/>
          <w:sz w:val="22"/>
        </w:rPr>
        <w:t> </w:t>
      </w:r>
      <w:r>
        <w:rPr>
          <w:sz w:val="22"/>
        </w:rPr>
        <w:t>of Interest;</w:t>
      </w:r>
      <w:r>
        <w:rPr>
          <w:spacing w:val="-1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16"/>
        </w:numPr>
        <w:tabs>
          <w:tab w:pos="1526" w:val="left" w:leader="none"/>
        </w:tabs>
        <w:spacing w:line="276" w:lineRule="auto" w:before="0" w:after="0"/>
        <w:ind w:left="1525" w:right="714" w:hanging="281"/>
        <w:jc w:val="both"/>
        <w:rPr>
          <w:sz w:val="22"/>
        </w:rPr>
      </w:pPr>
      <w:r>
        <w:rPr>
          <w:i/>
          <w:sz w:val="22"/>
        </w:rPr>
        <w:t>“</w:t>
      </w:r>
      <w:r>
        <w:rPr>
          <w:b/>
          <w:i/>
          <w:sz w:val="22"/>
        </w:rPr>
        <w:t>restrictive practice</w:t>
      </w:r>
      <w:r>
        <w:rPr>
          <w:i/>
          <w:sz w:val="22"/>
        </w:rPr>
        <w:t>” </w:t>
      </w:r>
      <w:r>
        <w:rPr>
          <w:sz w:val="22"/>
        </w:rPr>
        <w:t>means forming a cartel or arriving at any understanding or arrangement among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Bidders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objective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restricting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manipulating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full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fair competition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Bidding</w:t>
      </w:r>
      <w:r>
        <w:rPr>
          <w:spacing w:val="-13"/>
          <w:sz w:val="22"/>
        </w:rPr>
        <w:t> </w:t>
      </w:r>
      <w:r>
        <w:rPr>
          <w:sz w:val="22"/>
        </w:rPr>
        <w:t>Process.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0"/>
          <w:numId w:val="106"/>
        </w:numPr>
        <w:tabs>
          <w:tab w:pos="959" w:val="left" w:leader="none"/>
        </w:tabs>
        <w:spacing w:line="240" w:lineRule="auto" w:before="0" w:after="0"/>
        <w:ind w:left="958" w:right="0" w:hanging="567"/>
        <w:jc w:val="both"/>
        <w:rPr>
          <w:color w:val="1F3762"/>
          <w:sz w:val="22"/>
        </w:rPr>
      </w:pPr>
      <w:r>
        <w:rPr>
          <w:color w:val="1F3762"/>
          <w:sz w:val="24"/>
        </w:rPr>
        <w:t>State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Contribution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as for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Capital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Funding</w:t>
      </w:r>
    </w:p>
    <w:p>
      <w:pPr>
        <w:pStyle w:val="BodyText"/>
        <w:spacing w:line="276" w:lineRule="auto" w:before="77"/>
        <w:ind w:left="533" w:right="711"/>
        <w:jc w:val="both"/>
      </w:pPr>
      <w:r>
        <w:rPr/>
        <w:t>States may provide a capital expenditure subsidy for eBuses. The capital subsidy will be reflected as a price bid</w:t>
      </w:r>
      <w:r>
        <w:rPr>
          <w:spacing w:val="1"/>
        </w:rPr>
        <w:t> </w:t>
      </w:r>
      <w:r>
        <w:rPr/>
        <w:t>reduction by INR 0.25/km for Type-I bus services and INR 0.15/km for Type-III bus services for every INR 1 lakh of</w:t>
      </w:r>
      <w:r>
        <w:rPr>
          <w:spacing w:val="1"/>
        </w:rPr>
        <w:t> </w:t>
      </w:r>
      <w:r>
        <w:rPr/>
        <w:t>subsidy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bidder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receiving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State.</w:t>
      </w:r>
    </w:p>
    <w:p>
      <w:pPr>
        <w:spacing w:before="159"/>
        <w:ind w:left="533" w:right="0" w:firstLine="0"/>
        <w:jc w:val="left"/>
        <w:rPr>
          <w:i/>
          <w:sz w:val="22"/>
        </w:rPr>
      </w:pPr>
      <w:r>
        <w:rPr>
          <w:sz w:val="22"/>
          <w:u w:val="single"/>
        </w:rPr>
        <w:t>State</w:t>
      </w:r>
      <w:r>
        <w:rPr>
          <w:spacing w:val="-1"/>
          <w:sz w:val="22"/>
          <w:u w:val="single"/>
        </w:rPr>
        <w:t> </w:t>
      </w:r>
      <w:r>
        <w:rPr>
          <w:sz w:val="22"/>
          <w:u w:val="single"/>
        </w:rPr>
        <w:t>subsidy</w:t>
      </w:r>
      <w:r>
        <w:rPr>
          <w:spacing w:val="-4"/>
          <w:sz w:val="22"/>
          <w:u w:val="single"/>
        </w:rPr>
        <w:t> </w:t>
      </w:r>
      <w:r>
        <w:rPr>
          <w:sz w:val="22"/>
          <w:u w:val="single"/>
        </w:rPr>
        <w:t>from</w:t>
      </w:r>
      <w:r>
        <w:rPr>
          <w:spacing w:val="-5"/>
          <w:sz w:val="22"/>
          <w:u w:val="single"/>
        </w:rPr>
        <w:t> </w:t>
      </w:r>
      <w:r>
        <w:rPr>
          <w:sz w:val="22"/>
          <w:u w:val="single"/>
        </w:rPr>
        <w:t>Haryana</w:t>
      </w:r>
      <w:r>
        <w:rPr>
          <w:spacing w:val="1"/>
          <w:sz w:val="22"/>
        </w:rPr>
        <w:t> </w:t>
      </w:r>
      <w:r>
        <w:rPr>
          <w:sz w:val="22"/>
        </w:rPr>
        <w:t>(As</w:t>
      </w:r>
      <w:r>
        <w:rPr>
          <w:spacing w:val="-1"/>
          <w:sz w:val="22"/>
        </w:rPr>
        <w:t> </w:t>
      </w:r>
      <w:r>
        <w:rPr>
          <w:sz w:val="22"/>
        </w:rPr>
        <w:t>per </w:t>
      </w:r>
      <w:r>
        <w:rPr>
          <w:i/>
          <w:sz w:val="22"/>
        </w:rPr>
        <w:t>information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received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Haryana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part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EOI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response)</w:t>
      </w:r>
    </w:p>
    <w:p>
      <w:pPr>
        <w:pStyle w:val="ListParagraph"/>
        <w:numPr>
          <w:ilvl w:val="0"/>
          <w:numId w:val="117"/>
        </w:numPr>
        <w:tabs>
          <w:tab w:pos="1255" w:val="left" w:leader="none"/>
        </w:tabs>
        <w:spacing w:line="276" w:lineRule="auto" w:before="201" w:after="0"/>
        <w:ind w:left="1254" w:right="717" w:hanging="360"/>
        <w:jc w:val="left"/>
        <w:rPr>
          <w:i/>
          <w:sz w:val="22"/>
        </w:rPr>
      </w:pPr>
      <w:r>
        <w:rPr>
          <w:i/>
          <w:sz w:val="22"/>
        </w:rPr>
        <w:t>Incentive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upto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10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Lakh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100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electric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buses is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reserved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buses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used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Govt.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Govt. owned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entities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Haryana</w:t>
      </w:r>
    </w:p>
    <w:p>
      <w:pPr>
        <w:pStyle w:val="ListParagraph"/>
        <w:numPr>
          <w:ilvl w:val="0"/>
          <w:numId w:val="117"/>
        </w:numPr>
        <w:tabs>
          <w:tab w:pos="1255" w:val="left" w:leader="none"/>
        </w:tabs>
        <w:spacing w:line="278" w:lineRule="auto" w:before="73" w:after="0"/>
        <w:ind w:left="1254" w:right="715" w:hanging="360"/>
        <w:jc w:val="left"/>
        <w:rPr>
          <w:i/>
          <w:sz w:val="22"/>
        </w:rPr>
      </w:pPr>
      <w:r>
        <w:rPr>
          <w:i/>
          <w:sz w:val="22"/>
        </w:rPr>
        <w:t>75% exemption of motor vehicle tax for eBuses purchased and registered in Haryana during policy period for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1st 1000 eBuses</w:t>
      </w:r>
    </w:p>
    <w:p>
      <w:pPr>
        <w:pStyle w:val="ListParagraph"/>
        <w:numPr>
          <w:ilvl w:val="0"/>
          <w:numId w:val="117"/>
        </w:numPr>
        <w:tabs>
          <w:tab w:pos="1255" w:val="left" w:leader="none"/>
        </w:tabs>
        <w:spacing w:line="240" w:lineRule="auto" w:before="71" w:after="0"/>
        <w:ind w:left="1254" w:right="0" w:hanging="361"/>
        <w:jc w:val="left"/>
        <w:rPr>
          <w:i/>
          <w:sz w:val="22"/>
        </w:rPr>
      </w:pPr>
      <w:r>
        <w:rPr>
          <w:i/>
          <w:sz w:val="22"/>
        </w:rPr>
        <w:t>eBuses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registration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fee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 INR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500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all categories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 eBuses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1st 1000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eBuses</w:t>
      </w:r>
    </w:p>
    <w:p>
      <w:pPr>
        <w:pStyle w:val="BodyText"/>
        <w:spacing w:before="112"/>
        <w:ind w:left="533"/>
      </w:pPr>
      <w:r>
        <w:rPr>
          <w:u w:val="single"/>
        </w:rPr>
        <w:t>State subsidy</w:t>
      </w:r>
      <w:r>
        <w:rPr>
          <w:spacing w:val="-3"/>
          <w:u w:val="single"/>
        </w:rPr>
        <w:t> </w:t>
      </w:r>
      <w:r>
        <w:rPr>
          <w:u w:val="single"/>
        </w:rPr>
        <w:t>from</w:t>
      </w:r>
      <w:r>
        <w:rPr>
          <w:spacing w:val="-4"/>
          <w:u w:val="single"/>
        </w:rPr>
        <w:t> </w:t>
      </w:r>
      <w:r>
        <w:rPr>
          <w:u w:val="single"/>
        </w:rPr>
        <w:t>Delhi</w:t>
      </w:r>
    </w:p>
    <w:p>
      <w:pPr>
        <w:spacing w:line="278" w:lineRule="auto" w:before="198"/>
        <w:ind w:left="1254" w:right="692" w:hanging="360"/>
        <w:jc w:val="left"/>
        <w:rPr>
          <w:i/>
          <w:sz w:val="22"/>
        </w:rPr>
      </w:pPr>
      <w:r>
        <w:rPr>
          <w:i/>
          <w:sz w:val="22"/>
        </w:rPr>
        <w:t>(i)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Delhi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will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making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available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subsidy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under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tender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details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will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provided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part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document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due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course as an attachment.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76" w:lineRule="auto"/>
        <w:ind w:left="533" w:right="710"/>
        <w:jc w:val="both"/>
      </w:pPr>
      <w:r>
        <w:rPr/>
        <w:t>Bank</w:t>
      </w:r>
      <w:r>
        <w:rPr>
          <w:spacing w:val="-12"/>
        </w:rPr>
        <w:t> </w:t>
      </w:r>
      <w:r>
        <w:rPr/>
        <w:t>Guarantee</w:t>
      </w:r>
      <w:r>
        <w:rPr>
          <w:spacing w:val="-10"/>
        </w:rPr>
        <w:t> </w:t>
      </w:r>
      <w:r>
        <w:rPr/>
        <w:t>should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furnished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amount</w:t>
      </w:r>
      <w:r>
        <w:rPr>
          <w:spacing w:val="-9"/>
        </w:rPr>
        <w:t> </w:t>
      </w:r>
      <w:r>
        <w:rPr/>
        <w:t>equivalent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State</w:t>
      </w:r>
      <w:r>
        <w:rPr>
          <w:spacing w:val="-11"/>
        </w:rPr>
        <w:t> </w:t>
      </w:r>
      <w:r>
        <w:rPr/>
        <w:t>contribution,</w:t>
      </w:r>
      <w:r>
        <w:rPr>
          <w:spacing w:val="-9"/>
        </w:rPr>
        <w:t> </w:t>
      </w:r>
      <w:r>
        <w:rPr/>
        <w:t>disbursed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bidder(s).</w:t>
      </w:r>
      <w:r>
        <w:rPr>
          <w:spacing w:val="-53"/>
        </w:rPr>
        <w:t> </w:t>
      </w:r>
      <w:r>
        <w:rPr/>
        <w:t>After bank guarantee of an amount equivalent to 100% of State incentive is furbished and the entire fleet is deployed</w:t>
      </w:r>
      <w:r>
        <w:rPr>
          <w:spacing w:val="1"/>
        </w:rPr>
        <w:t> </w:t>
      </w:r>
      <w:r>
        <w:rPr/>
        <w:t>as agreed upon in the Concession Agreement, the Bank Guarantee will be reduced at the rate of 20% annually until it</w:t>
      </w:r>
      <w:r>
        <w:rPr>
          <w:spacing w:val="1"/>
        </w:rPr>
        <w:t> </w:t>
      </w:r>
      <w:r>
        <w:rPr/>
        <w:t>reduces</w:t>
      </w:r>
      <w:r>
        <w:rPr>
          <w:spacing w:val="-3"/>
        </w:rPr>
        <w:t> </w:t>
      </w:r>
      <w:r>
        <w:rPr/>
        <w:t>to 0</w:t>
      </w:r>
      <w:r>
        <w:rPr>
          <w:spacing w:val="-3"/>
        </w:rPr>
        <w:t> </w:t>
      </w:r>
      <w:r>
        <w:rPr/>
        <w:t>(zero)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end of Year</w:t>
      </w:r>
      <w:r>
        <w:rPr>
          <w:spacing w:val="9"/>
        </w:rPr>
        <w:t> </w:t>
      </w:r>
      <w:r>
        <w:rPr/>
        <w:t>5.</w:t>
      </w:r>
    </w:p>
    <w:p>
      <w:pPr>
        <w:spacing w:after="0" w:line="276" w:lineRule="auto"/>
        <w:jc w:val="both"/>
        <w:sectPr>
          <w:pgSz w:w="12240" w:h="15840"/>
          <w:pgMar w:header="0" w:footer="1400" w:top="1300" w:bottom="1600" w:left="460" w:right="100"/>
        </w:sectPr>
      </w:pPr>
    </w:p>
    <w:tbl>
      <w:tblPr>
        <w:tblW w:w="0" w:type="auto"/>
        <w:jc w:val="left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6"/>
        <w:gridCol w:w="5764"/>
        <w:gridCol w:w="2752"/>
      </w:tblGrid>
      <w:tr>
        <w:trPr>
          <w:trHeight w:val="837" w:hRule="atLeast"/>
        </w:trPr>
        <w:tc>
          <w:tcPr>
            <w:tcW w:w="1496" w:type="dxa"/>
          </w:tcPr>
          <w:p>
            <w:pPr>
              <w:pStyle w:val="TableParagraph"/>
              <w:spacing w:line="237" w:lineRule="auto" w:before="89"/>
              <w:ind w:left="146" w:right="387" w:hanging="143"/>
              <w:rPr>
                <w:b/>
                <w:sz w:val="22"/>
              </w:rPr>
            </w:pPr>
            <w:r>
              <w:rPr>
                <w:b/>
                <w:sz w:val="22"/>
              </w:rPr>
              <w:t>Installment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No.</w:t>
            </w:r>
          </w:p>
        </w:tc>
        <w:tc>
          <w:tcPr>
            <w:tcW w:w="5764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The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activity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being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completed</w:t>
            </w:r>
          </w:p>
        </w:tc>
        <w:tc>
          <w:tcPr>
            <w:tcW w:w="2752" w:type="dxa"/>
          </w:tcPr>
          <w:p>
            <w:pPr>
              <w:pStyle w:val="TableParagraph"/>
              <w:spacing w:line="251" w:lineRule="exact" w:before="87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Percentage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State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incentive</w:t>
            </w:r>
          </w:p>
          <w:p>
            <w:pPr>
              <w:pStyle w:val="TableParagraph"/>
              <w:spacing w:line="248" w:lineRule="exact"/>
              <w:ind w:left="147" w:right="711"/>
              <w:rPr>
                <w:b/>
                <w:sz w:val="22"/>
              </w:rPr>
            </w:pPr>
            <w:r>
              <w:rPr>
                <w:b/>
                <w:sz w:val="22"/>
              </w:rPr>
              <w:t>be released by State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Government</w:t>
            </w:r>
          </w:p>
        </w:tc>
      </w:tr>
      <w:tr>
        <w:trPr>
          <w:trHeight w:val="647" w:hRule="atLeast"/>
        </w:trPr>
        <w:tc>
          <w:tcPr>
            <w:tcW w:w="1496" w:type="dxa"/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40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764" w:type="dxa"/>
          </w:tcPr>
          <w:p>
            <w:pPr>
              <w:pStyle w:val="TableParagraph"/>
              <w:spacing w:before="8"/>
              <w:ind w:left="148" w:right="135" w:firstLine="2"/>
              <w:rPr>
                <w:sz w:val="22"/>
              </w:rPr>
            </w:pPr>
            <w:r>
              <w:rPr>
                <w:sz w:val="22"/>
              </w:rPr>
              <w:t>After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issue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order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signing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agreement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selected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bidders;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mobilization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advance</w:t>
            </w:r>
          </w:p>
        </w:tc>
        <w:tc>
          <w:tcPr>
            <w:tcW w:w="2752" w:type="dxa"/>
          </w:tcPr>
          <w:p>
            <w:pPr>
              <w:pStyle w:val="TableParagraph"/>
              <w:spacing w:before="190"/>
              <w:ind w:left="1126" w:right="1172"/>
              <w:jc w:val="center"/>
              <w:rPr>
                <w:sz w:val="22"/>
              </w:rPr>
            </w:pPr>
            <w:r>
              <w:rPr>
                <w:sz w:val="22"/>
              </w:rPr>
              <w:t>20%</w:t>
            </w:r>
          </w:p>
        </w:tc>
      </w:tr>
      <w:tr>
        <w:trPr>
          <w:trHeight w:val="441" w:hRule="atLeast"/>
        </w:trPr>
        <w:tc>
          <w:tcPr>
            <w:tcW w:w="1496" w:type="dxa"/>
          </w:tcPr>
          <w:p>
            <w:pPr>
              <w:pStyle w:val="TableParagraph"/>
              <w:spacing w:before="99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764" w:type="dxa"/>
          </w:tcPr>
          <w:p>
            <w:pPr>
              <w:pStyle w:val="TableParagraph"/>
              <w:spacing w:line="236" w:lineRule="exact" w:before="185"/>
              <w:ind w:left="150"/>
              <w:rPr>
                <w:sz w:val="22"/>
              </w:rPr>
            </w:pPr>
            <w:r>
              <w:rPr>
                <w:sz w:val="22"/>
              </w:rPr>
              <w:t>Delivery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Buses</w:t>
            </w:r>
          </w:p>
        </w:tc>
        <w:tc>
          <w:tcPr>
            <w:tcW w:w="2752" w:type="dxa"/>
          </w:tcPr>
          <w:p>
            <w:pPr>
              <w:pStyle w:val="TableParagraph"/>
              <w:spacing w:before="137"/>
              <w:ind w:left="1126" w:right="1172"/>
              <w:jc w:val="center"/>
              <w:rPr>
                <w:sz w:val="22"/>
              </w:rPr>
            </w:pPr>
            <w:r>
              <w:rPr>
                <w:sz w:val="22"/>
              </w:rPr>
              <w:t>40%</w:t>
            </w:r>
          </w:p>
        </w:tc>
      </w:tr>
      <w:tr>
        <w:trPr>
          <w:trHeight w:val="597" w:hRule="atLeast"/>
        </w:trPr>
        <w:tc>
          <w:tcPr>
            <w:tcW w:w="1496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764" w:type="dxa"/>
          </w:tcPr>
          <w:p>
            <w:pPr>
              <w:pStyle w:val="TableParagraph"/>
              <w:spacing w:line="250" w:lineRule="atLeast" w:before="71"/>
              <w:ind w:left="148" w:right="513" w:firstLine="2"/>
              <w:rPr>
                <w:sz w:val="22"/>
              </w:rPr>
            </w:pPr>
            <w:r>
              <w:rPr>
                <w:sz w:val="22"/>
              </w:rPr>
              <w:t>After 6 months of the successful commercial operation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Buses</w:t>
            </w:r>
          </w:p>
        </w:tc>
        <w:tc>
          <w:tcPr>
            <w:tcW w:w="2752" w:type="dxa"/>
          </w:tcPr>
          <w:p>
            <w:pPr>
              <w:pStyle w:val="TableParagraph"/>
              <w:spacing w:before="166"/>
              <w:ind w:left="1126" w:right="1172"/>
              <w:jc w:val="center"/>
              <w:rPr>
                <w:sz w:val="22"/>
              </w:rPr>
            </w:pPr>
            <w:r>
              <w:rPr>
                <w:sz w:val="22"/>
              </w:rPr>
              <w:t>40%</w:t>
            </w:r>
          </w:p>
        </w:tc>
      </w:tr>
    </w:tbl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06"/>
        </w:numPr>
        <w:tabs>
          <w:tab w:pos="958" w:val="left" w:leader="none"/>
          <w:tab w:pos="959" w:val="left" w:leader="none"/>
        </w:tabs>
        <w:spacing w:line="240" w:lineRule="auto" w:before="90" w:after="0"/>
        <w:ind w:left="958" w:right="0" w:hanging="567"/>
        <w:jc w:val="left"/>
        <w:rPr>
          <w:color w:val="1F3762"/>
          <w:sz w:val="22"/>
        </w:rPr>
      </w:pPr>
      <w:r>
        <w:rPr>
          <w:color w:val="1F3762"/>
          <w:sz w:val="24"/>
        </w:rPr>
        <w:t>Indigenization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requirement:</w:t>
      </w:r>
    </w:p>
    <w:p>
      <w:pPr>
        <w:pStyle w:val="BodyText"/>
        <w:spacing w:line="278" w:lineRule="auto" w:before="69"/>
        <w:ind w:left="533" w:right="716"/>
        <w:jc w:val="both"/>
      </w:pPr>
      <w:r>
        <w:rPr/>
        <w:t>Bidder should comply indigenization of components as mentioned in Table 1 of Clause 22. This needs to be certified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the authorized testing</w:t>
      </w:r>
      <w:r>
        <w:rPr>
          <w:spacing w:val="-3"/>
        </w:rPr>
        <w:t> </w:t>
      </w:r>
      <w:r>
        <w:rPr/>
        <w:t>agency.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958" w:val="left" w:leader="none"/>
          <w:tab w:pos="959" w:val="left" w:leader="none"/>
        </w:tabs>
        <w:spacing w:line="240" w:lineRule="auto" w:before="0" w:after="0"/>
        <w:ind w:left="958" w:right="0" w:hanging="567"/>
        <w:jc w:val="left"/>
        <w:rPr>
          <w:color w:val="1F3762"/>
          <w:sz w:val="22"/>
        </w:rPr>
      </w:pPr>
      <w:r>
        <w:rPr>
          <w:color w:val="1F3762"/>
          <w:sz w:val="24"/>
        </w:rPr>
        <w:t>Inspection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and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Procurement</w:t>
      </w:r>
      <w:r>
        <w:rPr>
          <w:color w:val="1F3762"/>
          <w:spacing w:val="2"/>
          <w:sz w:val="24"/>
        </w:rPr>
        <w:t> </w:t>
      </w:r>
      <w:r>
        <w:rPr>
          <w:color w:val="1F3762"/>
          <w:sz w:val="24"/>
        </w:rPr>
        <w:t>schedule:</w:t>
      </w:r>
    </w:p>
    <w:p>
      <w:pPr>
        <w:pStyle w:val="BodyText"/>
        <w:spacing w:line="276" w:lineRule="auto" w:before="156"/>
        <w:ind w:left="533" w:right="702"/>
        <w:jc w:val="both"/>
      </w:pP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procurement</w:t>
      </w:r>
      <w:r>
        <w:rPr>
          <w:spacing w:val="-4"/>
        </w:rPr>
        <w:t> </w:t>
      </w:r>
      <w:r>
        <w:rPr>
          <w:spacing w:val="-2"/>
        </w:rPr>
        <w:t>of</w:t>
      </w:r>
      <w:r>
        <w:rPr>
          <w:spacing w:val="-4"/>
        </w:rPr>
        <w:t> </w:t>
      </w:r>
      <w:r>
        <w:rPr>
          <w:spacing w:val="-2"/>
        </w:rPr>
        <w:t>bus</w:t>
      </w:r>
      <w:r>
        <w:rPr>
          <w:spacing w:val="-4"/>
        </w:rPr>
        <w:t> </w:t>
      </w:r>
      <w:r>
        <w:rPr>
          <w:spacing w:val="-2"/>
        </w:rPr>
        <w:t>further</w:t>
      </w:r>
      <w:r>
        <w:rPr>
          <w:spacing w:val="-6"/>
        </w:rPr>
        <w:t> </w:t>
      </w:r>
      <w:r>
        <w:rPr>
          <w:spacing w:val="-2"/>
        </w:rPr>
        <w:t>after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award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4"/>
        </w:rPr>
        <w:t> </w:t>
      </w:r>
      <w:r>
        <w:rPr>
          <w:spacing w:val="-1"/>
        </w:rPr>
        <w:t>contract</w:t>
      </w:r>
      <w:r>
        <w:rPr>
          <w:spacing w:val="-4"/>
        </w:rPr>
        <w:t> </w:t>
      </w:r>
      <w:r>
        <w:rPr>
          <w:spacing w:val="-1"/>
        </w:rPr>
        <w:t>shall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subject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prototype</w:t>
      </w:r>
      <w:r>
        <w:rPr>
          <w:spacing w:val="-5"/>
        </w:rPr>
        <w:t> </w:t>
      </w:r>
      <w:r>
        <w:rPr>
          <w:spacing w:val="-1"/>
        </w:rPr>
        <w:t>approval</w:t>
      </w:r>
      <w:r>
        <w:rPr>
          <w:spacing w:val="3"/>
        </w:rPr>
        <w:t> </w:t>
      </w:r>
      <w:r>
        <w:rPr>
          <w:spacing w:val="-1"/>
        </w:rPr>
        <w:t>by</w:t>
      </w:r>
      <w:r>
        <w:rPr>
          <w:spacing w:val="-12"/>
        </w:rPr>
        <w:t> </w:t>
      </w:r>
      <w:r>
        <w:rPr>
          <w:spacing w:val="-1"/>
        </w:rPr>
        <w:t>CESL</w:t>
      </w:r>
      <w:r>
        <w:rPr>
          <w:spacing w:val="-27"/>
        </w:rPr>
        <w:t> </w:t>
      </w:r>
      <w:r>
        <w:rPr>
          <w:spacing w:val="-1"/>
        </w:rPr>
        <w:t>who</w:t>
      </w:r>
      <w:r>
        <w:rPr>
          <w:spacing w:val="-24"/>
        </w:rPr>
        <w:t> </w:t>
      </w:r>
      <w:r>
        <w:rPr>
          <w:spacing w:val="-1"/>
        </w:rPr>
        <w:t>may</w:t>
      </w:r>
      <w:r>
        <w:rPr>
          <w:spacing w:val="-27"/>
        </w:rPr>
        <w:t> </w:t>
      </w:r>
      <w:r>
        <w:rPr>
          <w:spacing w:val="-1"/>
        </w:rPr>
        <w:t>wish</w:t>
      </w:r>
      <w:r>
        <w:rPr>
          <w:spacing w:val="-53"/>
        </w:rPr>
        <w:t> </w:t>
      </w:r>
      <w:r>
        <w:rPr>
          <w:spacing w:val="-4"/>
        </w:rPr>
        <w:t>to</w:t>
      </w:r>
      <w:r>
        <w:rPr>
          <w:spacing w:val="-22"/>
        </w:rPr>
        <w:t> </w:t>
      </w:r>
      <w:r>
        <w:rPr>
          <w:spacing w:val="-4"/>
        </w:rPr>
        <w:t>subcontract</w:t>
      </w:r>
      <w:r>
        <w:rPr>
          <w:spacing w:val="-30"/>
        </w:rPr>
        <w:t> </w:t>
      </w:r>
      <w:r>
        <w:rPr>
          <w:spacing w:val="-4"/>
        </w:rPr>
        <w:t>this</w:t>
      </w:r>
      <w:r>
        <w:rPr>
          <w:spacing w:val="-28"/>
        </w:rPr>
        <w:t> </w:t>
      </w:r>
      <w:r>
        <w:rPr>
          <w:spacing w:val="-4"/>
        </w:rPr>
        <w:t>task</w:t>
      </w:r>
      <w:r>
        <w:rPr>
          <w:spacing w:val="-31"/>
        </w:rPr>
        <w:t> </w:t>
      </w:r>
      <w:r>
        <w:rPr>
          <w:spacing w:val="-4"/>
        </w:rPr>
        <w:t>to</w:t>
      </w:r>
      <w:r>
        <w:rPr>
          <w:spacing w:val="-18"/>
        </w:rPr>
        <w:t> </w:t>
      </w:r>
      <w:r>
        <w:rPr>
          <w:spacing w:val="-4"/>
        </w:rPr>
        <w:t>specialists.</w:t>
      </w:r>
      <w:r>
        <w:rPr>
          <w:spacing w:val="-28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team</w:t>
      </w:r>
      <w:r>
        <w:rPr>
          <w:spacing w:val="-11"/>
        </w:rPr>
        <w:t>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CESL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participating</w:t>
      </w:r>
      <w:r>
        <w:rPr>
          <w:spacing w:val="-7"/>
        </w:rPr>
        <w:t> </w:t>
      </w:r>
      <w:r>
        <w:rPr>
          <w:spacing w:val="-3"/>
        </w:rPr>
        <w:t>Authority</w:t>
      </w:r>
      <w:r>
        <w:rPr>
          <w:spacing w:val="-9"/>
        </w:rPr>
        <w:t> </w:t>
      </w:r>
      <w:r>
        <w:rPr>
          <w:spacing w:val="-3"/>
        </w:rPr>
        <w:t>will</w:t>
      </w:r>
      <w:r>
        <w:rPr>
          <w:spacing w:val="-8"/>
        </w:rPr>
        <w:t> </w:t>
      </w:r>
      <w:r>
        <w:rPr>
          <w:spacing w:val="-3"/>
        </w:rPr>
        <w:t>visit</w:t>
      </w:r>
      <w:r>
        <w:rPr>
          <w:spacing w:val="-7"/>
        </w:rPr>
        <w:t> </w:t>
      </w:r>
      <w:r>
        <w:rPr>
          <w:spacing w:val="-3"/>
        </w:rPr>
        <w:t>operator’s</w:t>
      </w:r>
      <w:r>
        <w:rPr>
          <w:spacing w:val="-6"/>
        </w:rPr>
        <w:t> </w:t>
      </w:r>
      <w:r>
        <w:rPr>
          <w:spacing w:val="-3"/>
        </w:rPr>
        <w:t>plant</w:t>
      </w:r>
      <w:r>
        <w:rPr>
          <w:spacing w:val="-6"/>
        </w:rPr>
        <w:t> </w:t>
      </w:r>
      <w:r>
        <w:rPr>
          <w:spacing w:val="-3"/>
        </w:rPr>
        <w:t>to</w:t>
      </w:r>
      <w:r>
        <w:rPr>
          <w:spacing w:val="-7"/>
        </w:rPr>
        <w:t> </w:t>
      </w:r>
      <w:r>
        <w:rPr>
          <w:spacing w:val="-3"/>
        </w:rPr>
        <w:t>inspect</w:t>
      </w:r>
      <w:r>
        <w:rPr>
          <w:spacing w:val="-7"/>
        </w:rPr>
        <w:t> </w:t>
      </w:r>
      <w:r>
        <w:rPr>
          <w:spacing w:val="-3"/>
        </w:rPr>
        <w:t>bus</w:t>
      </w:r>
      <w:r>
        <w:rPr>
          <w:spacing w:val="-2"/>
        </w:rPr>
        <w:t> </w:t>
      </w:r>
      <w:r>
        <w:rPr/>
        <w:t>manufacturing</w:t>
      </w:r>
      <w:r>
        <w:rPr>
          <w:spacing w:val="-11"/>
        </w:rPr>
        <w:t> </w:t>
      </w:r>
      <w:r>
        <w:rPr/>
        <w:t>at</w:t>
      </w:r>
      <w:r>
        <w:rPr>
          <w:spacing w:val="-8"/>
        </w:rPr>
        <w:t> </w:t>
      </w:r>
      <w:r>
        <w:rPr/>
        <w:t>various</w:t>
      </w:r>
      <w:r>
        <w:rPr>
          <w:spacing w:val="-8"/>
        </w:rPr>
        <w:t> </w:t>
      </w:r>
      <w:r>
        <w:rPr/>
        <w:t>stages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inspection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delivery</w:t>
      </w:r>
      <w:r>
        <w:rPr>
          <w:spacing w:val="-11"/>
        </w:rPr>
        <w:t> </w:t>
      </w:r>
      <w:r>
        <w:rPr/>
        <w:t>schedule</w:t>
      </w:r>
      <w:r>
        <w:rPr>
          <w:spacing w:val="-11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cost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operator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check</w:t>
      </w:r>
      <w:r>
        <w:rPr>
          <w:spacing w:val="-11"/>
        </w:rPr>
        <w:t> </w:t>
      </w:r>
      <w:r>
        <w:rPr/>
        <w:t>compliance</w:t>
      </w:r>
      <w:r>
        <w:rPr>
          <w:spacing w:val="-10"/>
        </w:rPr>
        <w:t> </w:t>
      </w:r>
      <w:r>
        <w:rPr/>
        <w:t>with</w:t>
      </w:r>
      <w:r>
        <w:rPr>
          <w:spacing w:val="-52"/>
        </w:rPr>
        <w:t> </w:t>
      </w:r>
      <w:r>
        <w:rPr>
          <w:spacing w:val="-1"/>
        </w:rPr>
        <w:t>RFP</w:t>
      </w:r>
      <w:r>
        <w:rPr>
          <w:spacing w:val="-20"/>
        </w:rPr>
        <w:t> </w:t>
      </w:r>
      <w:r>
        <w:rPr>
          <w:spacing w:val="-1"/>
        </w:rPr>
        <w:t>bus</w:t>
      </w:r>
      <w:r>
        <w:rPr>
          <w:spacing w:val="-21"/>
        </w:rPr>
        <w:t> </w:t>
      </w:r>
      <w:r>
        <w:rPr>
          <w:spacing w:val="-1"/>
        </w:rPr>
        <w:t>specifications.</w:t>
      </w:r>
      <w:r>
        <w:rPr>
          <w:spacing w:val="-18"/>
        </w:rPr>
        <w:t> </w:t>
      </w:r>
      <w:r>
        <w:rPr>
          <w:spacing w:val="-1"/>
        </w:rPr>
        <w:t>It</w:t>
      </w:r>
      <w:r>
        <w:rPr>
          <w:spacing w:val="-18"/>
        </w:rPr>
        <w:t> </w:t>
      </w:r>
      <w:r>
        <w:rPr>
          <w:spacing w:val="-1"/>
        </w:rPr>
        <w:t>will</w:t>
      </w:r>
      <w:r>
        <w:rPr>
          <w:spacing w:val="-18"/>
        </w:rPr>
        <w:t> </w:t>
      </w:r>
      <w:r>
        <w:rPr/>
        <w:t>carry</w:t>
      </w:r>
      <w:r>
        <w:rPr>
          <w:spacing w:val="-16"/>
        </w:rPr>
        <w:t> </w:t>
      </w:r>
      <w:r>
        <w:rPr/>
        <w:t>out</w:t>
      </w:r>
      <w:r>
        <w:rPr>
          <w:spacing w:val="-16"/>
        </w:rPr>
        <w:t> </w:t>
      </w:r>
      <w:r>
        <w:rPr/>
        <w:t>a</w:t>
      </w:r>
      <w:r>
        <w:rPr>
          <w:spacing w:val="-24"/>
        </w:rPr>
        <w:t> </w:t>
      </w:r>
      <w:r>
        <w:rPr/>
        <w:t>detailed</w:t>
      </w:r>
      <w:r>
        <w:rPr>
          <w:spacing w:val="-21"/>
        </w:rPr>
        <w:t> </w:t>
      </w:r>
      <w:r>
        <w:rPr/>
        <w:t>inspection</w:t>
      </w:r>
      <w:r>
        <w:rPr>
          <w:spacing w:val="-22"/>
        </w:rPr>
        <w:t> </w:t>
      </w:r>
      <w:r>
        <w:rPr/>
        <w:t>and</w:t>
      </w:r>
      <w:r>
        <w:rPr>
          <w:spacing w:val="-24"/>
        </w:rPr>
        <w:t> </w:t>
      </w:r>
      <w:r>
        <w:rPr/>
        <w:t>trial</w:t>
      </w:r>
      <w:r>
        <w:rPr>
          <w:spacing w:val="-13"/>
        </w:rPr>
        <w:t> </w:t>
      </w:r>
      <w:r>
        <w:rPr/>
        <w:t>of</w:t>
      </w:r>
      <w:r>
        <w:rPr>
          <w:spacing w:val="-21"/>
        </w:rPr>
        <w:t> </w:t>
      </w:r>
      <w:r>
        <w:rPr/>
        <w:t>the</w:t>
      </w:r>
      <w:r>
        <w:rPr>
          <w:spacing w:val="-24"/>
        </w:rPr>
        <w:t> </w:t>
      </w:r>
      <w:r>
        <w:rPr/>
        <w:t>prototype</w:t>
      </w:r>
      <w:r>
        <w:rPr>
          <w:spacing w:val="-18"/>
        </w:rPr>
        <w:t> </w:t>
      </w:r>
      <w:r>
        <w:rPr/>
        <w:t>bus</w:t>
      </w:r>
      <w:r>
        <w:rPr>
          <w:spacing w:val="-21"/>
        </w:rPr>
        <w:t> </w:t>
      </w:r>
      <w:r>
        <w:rPr/>
        <w:t>to</w:t>
      </w:r>
      <w:r>
        <w:rPr>
          <w:spacing w:val="-17"/>
        </w:rPr>
        <w:t> </w:t>
      </w:r>
      <w:r>
        <w:rPr/>
        <w:t>ensure</w:t>
      </w:r>
      <w:r>
        <w:rPr>
          <w:spacing w:val="-10"/>
        </w:rPr>
        <w:t> </w:t>
      </w:r>
      <w:r>
        <w:rPr/>
        <w:t>compliance</w:t>
      </w:r>
      <w:r>
        <w:rPr>
          <w:spacing w:val="-12"/>
        </w:rPr>
        <w:t> </w:t>
      </w:r>
      <w:r>
        <w:rPr/>
        <w:t>with</w:t>
      </w:r>
      <w:r>
        <w:rPr>
          <w:spacing w:val="-10"/>
        </w:rPr>
        <w:t> </w:t>
      </w:r>
      <w:r>
        <w:rPr/>
        <w:t>RFP</w:t>
      </w:r>
      <w:r>
        <w:rPr>
          <w:spacing w:val="-52"/>
        </w:rPr>
        <w:t> </w:t>
      </w:r>
      <w:r>
        <w:rPr/>
        <w:t>specifications</w:t>
      </w:r>
      <w:r>
        <w:rPr>
          <w:spacing w:val="-10"/>
        </w:rPr>
        <w:t> </w:t>
      </w:r>
      <w:r>
        <w:rPr/>
        <w:t>including</w:t>
      </w:r>
      <w:r>
        <w:rPr>
          <w:spacing w:val="-10"/>
        </w:rPr>
        <w:t> </w:t>
      </w:r>
      <w:r>
        <w:rPr/>
        <w:t>particularly</w:t>
      </w:r>
      <w:r>
        <w:rPr>
          <w:spacing w:val="-10"/>
        </w:rPr>
        <w:t> </w:t>
      </w:r>
      <w:r>
        <w:rPr/>
        <w:t>bus</w:t>
      </w:r>
      <w:r>
        <w:rPr>
          <w:spacing w:val="-6"/>
        </w:rPr>
        <w:t> </w:t>
      </w:r>
      <w:r>
        <w:rPr/>
        <w:t>battery</w:t>
      </w:r>
      <w:r>
        <w:rPr>
          <w:spacing w:val="-10"/>
        </w:rPr>
        <w:t> </w:t>
      </w:r>
      <w:r>
        <w:rPr/>
        <w:t>capacity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range,</w:t>
      </w:r>
      <w:r>
        <w:rPr>
          <w:spacing w:val="-7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bus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workmanship.</w:t>
      </w:r>
      <w:r>
        <w:rPr>
          <w:spacing w:val="-10"/>
        </w:rPr>
        <w:t> </w:t>
      </w:r>
      <w:r>
        <w:rPr/>
        <w:t>Bidder</w:t>
      </w:r>
      <w:r>
        <w:rPr>
          <w:spacing w:val="-6"/>
        </w:rPr>
        <w:t> </w:t>
      </w:r>
      <w:r>
        <w:rPr/>
        <w:t>should</w:t>
      </w:r>
      <w:r>
        <w:rPr>
          <w:spacing w:val="1"/>
        </w:rPr>
        <w:t> </w:t>
      </w:r>
      <w:r>
        <w:rPr/>
        <w:t>provide testing certificates as stated above with the Technical Bid which will comply the statutory requirements as</w:t>
      </w:r>
      <w:r>
        <w:rPr>
          <w:spacing w:val="1"/>
        </w:rPr>
        <w:t> </w:t>
      </w:r>
      <w:r>
        <w:rPr/>
        <w:t>stipulated in Motor Vehicles Act, 1988 /Central Motor Vehicle Rules including the CMVR Type Approval of the</w:t>
      </w:r>
      <w:r>
        <w:rPr>
          <w:spacing w:val="1"/>
        </w:rPr>
        <w:t> </w:t>
      </w:r>
      <w:r>
        <w:rPr/>
        <w:t>Electric</w:t>
      </w:r>
      <w:r>
        <w:rPr>
          <w:spacing w:val="-7"/>
        </w:rPr>
        <w:t> </w:t>
      </w:r>
      <w:r>
        <w:rPr/>
        <w:t>bus</w:t>
      </w:r>
      <w:r>
        <w:rPr>
          <w:spacing w:val="-19"/>
        </w:rPr>
        <w:t> </w:t>
      </w:r>
      <w:r>
        <w:rPr/>
        <w:t>offered</w:t>
      </w:r>
      <w:r>
        <w:rPr>
          <w:spacing w:val="-12"/>
        </w:rPr>
        <w:t> </w:t>
      </w:r>
      <w:r>
        <w:rPr/>
        <w:t>at</w:t>
      </w:r>
      <w:r>
        <w:rPr>
          <w:spacing w:val="-14"/>
        </w:rPr>
        <w:t> </w:t>
      </w:r>
      <w:r>
        <w:rPr/>
        <w:t>the</w:t>
      </w:r>
      <w:r>
        <w:rPr>
          <w:spacing w:val="-26"/>
        </w:rPr>
        <w:t> </w:t>
      </w:r>
      <w:r>
        <w:rPr/>
        <w:t>time</w:t>
      </w:r>
      <w:r>
        <w:rPr>
          <w:spacing w:val="-22"/>
        </w:rPr>
        <w:t> </w:t>
      </w:r>
      <w:r>
        <w:rPr/>
        <w:t>of</w:t>
      </w:r>
      <w:r>
        <w:rPr>
          <w:spacing w:val="-14"/>
        </w:rPr>
        <w:t> </w:t>
      </w:r>
      <w:r>
        <w:rPr/>
        <w:t>delivery</w:t>
      </w:r>
      <w:r>
        <w:rPr>
          <w:spacing w:val="-16"/>
        </w:rPr>
        <w:t> </w:t>
      </w:r>
      <w:r>
        <w:rPr/>
        <w:t>of</w:t>
      </w:r>
      <w:r>
        <w:rPr>
          <w:spacing w:val="-19"/>
        </w:rPr>
        <w:t> </w:t>
      </w:r>
      <w:r>
        <w:rPr/>
        <w:t>vehicle.</w:t>
      </w:r>
    </w:p>
    <w:p>
      <w:pPr>
        <w:pStyle w:val="BodyText"/>
        <w:spacing w:line="276" w:lineRule="auto" w:before="154"/>
        <w:ind w:left="533" w:right="710"/>
        <w:jc w:val="both"/>
      </w:pPr>
      <w:r>
        <w:rPr/>
        <w:t>The</w:t>
      </w:r>
      <w:r>
        <w:rPr>
          <w:spacing w:val="-6"/>
        </w:rPr>
        <w:t> </w:t>
      </w:r>
      <w:r>
        <w:rPr/>
        <w:t>Authority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also</w:t>
      </w:r>
      <w:r>
        <w:rPr>
          <w:spacing w:val="-7"/>
        </w:rPr>
        <w:t> </w:t>
      </w:r>
      <w:r>
        <w:rPr/>
        <w:t>carry</w:t>
      </w:r>
      <w:r>
        <w:rPr>
          <w:spacing w:val="-6"/>
        </w:rPr>
        <w:t> </w:t>
      </w:r>
      <w:r>
        <w:rPr/>
        <w:t>out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test</w:t>
      </w:r>
      <w:r>
        <w:rPr>
          <w:spacing w:val="-6"/>
        </w:rPr>
        <w:t> </w:t>
      </w:r>
      <w:r>
        <w:rPr/>
        <w:t>trial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prototype</w:t>
      </w:r>
      <w:r>
        <w:rPr>
          <w:spacing w:val="-4"/>
        </w:rPr>
        <w:t> </w:t>
      </w:r>
      <w:r>
        <w:rPr/>
        <w:t>bus</w:t>
      </w:r>
      <w:r>
        <w:rPr>
          <w:spacing w:val="-6"/>
        </w:rPr>
        <w:t> </w:t>
      </w:r>
      <w:r>
        <w:rPr/>
        <w:t>operation</w:t>
      </w:r>
      <w:r>
        <w:rPr>
          <w:spacing w:val="-5"/>
        </w:rPr>
        <w:t> </w:t>
      </w:r>
      <w:r>
        <w:rPr/>
        <w:t>systems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measure</w:t>
      </w:r>
      <w:r>
        <w:rPr>
          <w:spacing w:val="-7"/>
        </w:rPr>
        <w:t> </w:t>
      </w:r>
      <w:r>
        <w:rPr/>
        <w:t>its</w:t>
      </w:r>
      <w:r>
        <w:rPr>
          <w:spacing w:val="-3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in terms</w:t>
      </w:r>
      <w:r>
        <w:rPr>
          <w:spacing w:val="-53"/>
        </w:rPr>
        <w:t> </w:t>
      </w:r>
      <w:r>
        <w:rPr/>
        <w:t>of battery capacity, battery range as well to ensure the compatibility of the charging requirement of electric bus with</w:t>
      </w:r>
      <w:r>
        <w:rPr>
          <w:spacing w:val="1"/>
        </w:rPr>
        <w:t> </w:t>
      </w:r>
      <w:r>
        <w:rPr/>
        <w:t>subsisting bus schedule. In case of any non-compliance in the final prototype bus, remedial work shall be immediately</w:t>
      </w:r>
      <w:r>
        <w:rPr>
          <w:spacing w:val="-52"/>
        </w:rPr>
        <w:t> </w:t>
      </w:r>
      <w:r>
        <w:rPr/>
        <w:t>carried out by the operator at its own risk and cost. In the event of operator not being able to showcase a prototype bus</w:t>
      </w:r>
      <w:r>
        <w:rPr>
          <w:spacing w:val="-52"/>
        </w:rPr>
        <w:t> </w:t>
      </w:r>
      <w:r>
        <w:rPr/>
        <w:t>meeting RFP specification within 60 days beyond the stipulated date of prototype delivery, then, it shall be considered</w:t>
      </w:r>
      <w:r>
        <w:rPr>
          <w:spacing w:val="-52"/>
        </w:rPr>
        <w:t> </w:t>
      </w:r>
      <w:r>
        <w:rPr/>
        <w:t>an</w:t>
      </w:r>
      <w:r>
        <w:rPr>
          <w:spacing w:val="-1"/>
        </w:rPr>
        <w:t> </w:t>
      </w:r>
      <w:r>
        <w:rPr/>
        <w:t>event of default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 operator</w:t>
      </w:r>
      <w:r>
        <w:rPr>
          <w:spacing w:val="-3"/>
        </w:rPr>
        <w:t> </w:t>
      </w:r>
      <w:r>
        <w:rPr/>
        <w:t>leading</w:t>
      </w:r>
      <w:r>
        <w:rPr>
          <w:spacing w:val="-4"/>
        </w:rPr>
        <w:t> </w:t>
      </w:r>
      <w:r>
        <w:rPr/>
        <w:t>to annulment 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award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contract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termination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agreement</w:t>
      </w:r>
    </w:p>
    <w:p>
      <w:pPr>
        <w:pStyle w:val="BodyText"/>
        <w:spacing w:before="93"/>
        <w:ind w:left="392"/>
        <w:jc w:val="both"/>
      </w:pPr>
      <w:r>
        <w:rPr/>
        <w:t>A</w:t>
      </w:r>
      <w:r>
        <w:rPr>
          <w:spacing w:val="-3"/>
        </w:rPr>
        <w:t> </w:t>
      </w:r>
      <w:r>
        <w:rPr/>
        <w:t>detailed</w:t>
      </w:r>
      <w:r>
        <w:rPr>
          <w:spacing w:val="-2"/>
        </w:rPr>
        <w:t> </w:t>
      </w:r>
      <w:r>
        <w:rPr/>
        <w:t>tentative</w:t>
      </w:r>
      <w:r>
        <w:rPr>
          <w:spacing w:val="-2"/>
        </w:rPr>
        <w:t> </w:t>
      </w:r>
      <w:r>
        <w:rPr/>
        <w:t>timeline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procurement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hereunder:</w:t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7784"/>
        <w:gridCol w:w="2397"/>
      </w:tblGrid>
      <w:tr>
        <w:trPr>
          <w:trHeight w:val="297" w:hRule="atLeast"/>
        </w:trPr>
        <w:tc>
          <w:tcPr>
            <w:tcW w:w="593" w:type="dxa"/>
          </w:tcPr>
          <w:p>
            <w:pPr>
              <w:pStyle w:val="TableParagraph"/>
              <w:spacing w:line="250" w:lineRule="exact" w:before="27"/>
              <w:ind w:left="24" w:right="72"/>
              <w:jc w:val="center"/>
              <w:rPr>
                <w:b/>
                <w:sz w:val="22"/>
              </w:rPr>
            </w:pPr>
            <w:r>
              <w:rPr>
                <w:b/>
                <w:sz w:val="22"/>
                <w:u w:val="thick"/>
              </w:rPr>
              <w:t>S.No</w:t>
            </w:r>
          </w:p>
        </w:tc>
        <w:tc>
          <w:tcPr>
            <w:tcW w:w="7784" w:type="dxa"/>
          </w:tcPr>
          <w:p>
            <w:pPr>
              <w:pStyle w:val="TableParagraph"/>
              <w:spacing w:line="236" w:lineRule="exact" w:before="41"/>
              <w:ind w:left="3655" w:right="34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Details</w:t>
            </w:r>
          </w:p>
        </w:tc>
        <w:tc>
          <w:tcPr>
            <w:tcW w:w="2397" w:type="dxa"/>
          </w:tcPr>
          <w:p>
            <w:pPr>
              <w:pStyle w:val="TableParagraph"/>
              <w:spacing w:line="250" w:lineRule="exact" w:before="27"/>
              <w:ind w:left="666" w:right="4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Timeline</w:t>
            </w:r>
          </w:p>
        </w:tc>
      </w:tr>
      <w:tr>
        <w:trPr>
          <w:trHeight w:val="290" w:hRule="atLeast"/>
        </w:trPr>
        <w:tc>
          <w:tcPr>
            <w:tcW w:w="593" w:type="dxa"/>
          </w:tcPr>
          <w:p>
            <w:pPr>
              <w:pStyle w:val="TableParagraph"/>
              <w:spacing w:line="252" w:lineRule="exact" w:before="17"/>
              <w:ind w:right="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784" w:type="dxa"/>
          </w:tcPr>
          <w:p>
            <w:pPr>
              <w:pStyle w:val="TableParagraph"/>
              <w:spacing w:line="233" w:lineRule="exact" w:before="37"/>
              <w:ind w:left="278"/>
              <w:rPr>
                <w:b/>
                <w:sz w:val="22"/>
              </w:rPr>
            </w:pPr>
            <w:r>
              <w:rPr>
                <w:sz w:val="22"/>
              </w:rPr>
              <w:t>Closing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bids </w:t>
            </w:r>
            <w:r>
              <w:rPr>
                <w:b/>
                <w:sz w:val="22"/>
              </w:rPr>
              <w:t>(T0)</w:t>
            </w:r>
          </w:p>
        </w:tc>
        <w:tc>
          <w:tcPr>
            <w:tcW w:w="2397" w:type="dxa"/>
          </w:tcPr>
          <w:p>
            <w:pPr>
              <w:pStyle w:val="TableParagraph"/>
              <w:spacing w:line="245" w:lineRule="exact" w:before="25"/>
              <w:ind w:left="666" w:right="436"/>
              <w:jc w:val="center"/>
              <w:rPr>
                <w:sz w:val="22"/>
              </w:rPr>
            </w:pPr>
            <w:r>
              <w:rPr>
                <w:sz w:val="22"/>
              </w:rPr>
              <w:t>T0</w:t>
            </w:r>
          </w:p>
        </w:tc>
      </w:tr>
      <w:tr>
        <w:trPr>
          <w:trHeight w:val="256" w:hRule="atLeast"/>
        </w:trPr>
        <w:tc>
          <w:tcPr>
            <w:tcW w:w="593" w:type="dxa"/>
          </w:tcPr>
          <w:p>
            <w:pPr>
              <w:pStyle w:val="TableParagraph"/>
              <w:spacing w:line="236" w:lineRule="exact" w:before="1"/>
              <w:ind w:right="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784" w:type="dxa"/>
          </w:tcPr>
          <w:p>
            <w:pPr>
              <w:pStyle w:val="TableParagraph"/>
              <w:spacing w:line="236" w:lineRule="exact" w:before="1"/>
              <w:ind w:left="278"/>
              <w:rPr>
                <w:b/>
                <w:sz w:val="22"/>
              </w:rPr>
            </w:pPr>
            <w:r>
              <w:rPr>
                <w:sz w:val="22"/>
              </w:rPr>
              <w:t>Completion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technical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Evaluation </w:t>
            </w:r>
            <w:r>
              <w:rPr>
                <w:b/>
                <w:sz w:val="22"/>
              </w:rPr>
              <w:t>(T1)</w:t>
            </w:r>
          </w:p>
        </w:tc>
        <w:tc>
          <w:tcPr>
            <w:tcW w:w="2397" w:type="dxa"/>
          </w:tcPr>
          <w:p>
            <w:pPr>
              <w:pStyle w:val="TableParagraph"/>
              <w:spacing w:line="236" w:lineRule="exact" w:before="1"/>
              <w:ind w:left="666" w:right="439"/>
              <w:jc w:val="center"/>
              <w:rPr>
                <w:sz w:val="22"/>
              </w:rPr>
            </w:pPr>
            <w:r>
              <w:rPr>
                <w:sz w:val="22"/>
              </w:rPr>
              <w:t>T0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+ 15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Days</w:t>
            </w:r>
          </w:p>
        </w:tc>
      </w:tr>
      <w:tr>
        <w:trPr>
          <w:trHeight w:val="256" w:hRule="atLeast"/>
        </w:trPr>
        <w:tc>
          <w:tcPr>
            <w:tcW w:w="593" w:type="dxa"/>
          </w:tcPr>
          <w:p>
            <w:pPr>
              <w:pStyle w:val="TableParagraph"/>
              <w:spacing w:line="236" w:lineRule="exact"/>
              <w:ind w:right="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784" w:type="dxa"/>
          </w:tcPr>
          <w:p>
            <w:pPr>
              <w:pStyle w:val="TableParagraph"/>
              <w:spacing w:line="236" w:lineRule="exact"/>
              <w:ind w:left="278"/>
              <w:rPr>
                <w:b/>
                <w:sz w:val="22"/>
              </w:rPr>
            </w:pPr>
            <w:r>
              <w:rPr>
                <w:sz w:val="22"/>
              </w:rPr>
              <w:t>Opening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Financial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CESL and declaration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L1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(T2)</w:t>
            </w:r>
          </w:p>
        </w:tc>
        <w:tc>
          <w:tcPr>
            <w:tcW w:w="2397" w:type="dxa"/>
          </w:tcPr>
          <w:p>
            <w:pPr>
              <w:pStyle w:val="TableParagraph"/>
              <w:spacing w:line="236" w:lineRule="exact" w:before="1"/>
              <w:ind w:left="666" w:right="439"/>
              <w:jc w:val="center"/>
              <w:rPr>
                <w:sz w:val="22"/>
              </w:rPr>
            </w:pPr>
            <w:r>
              <w:rPr>
                <w:sz w:val="22"/>
              </w:rPr>
              <w:t>T0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+ 20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Days</w:t>
            </w:r>
          </w:p>
        </w:tc>
      </w:tr>
      <w:tr>
        <w:trPr>
          <w:trHeight w:val="257" w:hRule="atLeast"/>
        </w:trPr>
        <w:tc>
          <w:tcPr>
            <w:tcW w:w="593" w:type="dxa"/>
          </w:tcPr>
          <w:p>
            <w:pPr>
              <w:pStyle w:val="TableParagraph"/>
              <w:spacing w:line="237" w:lineRule="exact"/>
              <w:ind w:right="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784" w:type="dxa"/>
          </w:tcPr>
          <w:p>
            <w:pPr>
              <w:pStyle w:val="TableParagraph"/>
              <w:spacing w:line="237" w:lineRule="exact"/>
              <w:ind w:left="278"/>
              <w:rPr>
                <w:b/>
                <w:sz w:val="22"/>
              </w:rPr>
            </w:pPr>
            <w:r>
              <w:rPr>
                <w:sz w:val="22"/>
              </w:rPr>
              <w:t>Price Matching</w:t>
            </w:r>
            <w:r>
              <w:rPr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(T3)</w:t>
            </w:r>
          </w:p>
        </w:tc>
        <w:tc>
          <w:tcPr>
            <w:tcW w:w="2397" w:type="dxa"/>
          </w:tcPr>
          <w:p>
            <w:pPr>
              <w:pStyle w:val="TableParagraph"/>
              <w:spacing w:line="236" w:lineRule="exact" w:before="1"/>
              <w:ind w:left="666" w:right="439"/>
              <w:jc w:val="center"/>
              <w:rPr>
                <w:sz w:val="22"/>
              </w:rPr>
            </w:pPr>
            <w:r>
              <w:rPr>
                <w:sz w:val="22"/>
              </w:rPr>
              <w:t>T0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+ 25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Days</w:t>
            </w:r>
          </w:p>
        </w:tc>
      </w:tr>
      <w:tr>
        <w:trPr>
          <w:trHeight w:val="256" w:hRule="atLeast"/>
        </w:trPr>
        <w:tc>
          <w:tcPr>
            <w:tcW w:w="593" w:type="dxa"/>
          </w:tcPr>
          <w:p>
            <w:pPr>
              <w:pStyle w:val="TableParagraph"/>
              <w:spacing w:line="236" w:lineRule="exact"/>
              <w:ind w:right="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784" w:type="dxa"/>
          </w:tcPr>
          <w:p>
            <w:pPr>
              <w:pStyle w:val="TableParagraph"/>
              <w:spacing w:line="236" w:lineRule="exact"/>
              <w:ind w:left="278"/>
              <w:rPr>
                <w:b/>
                <w:sz w:val="22"/>
              </w:rPr>
            </w:pPr>
            <w:r>
              <w:rPr>
                <w:sz w:val="22"/>
              </w:rPr>
              <w:t>Sharing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acknowledgement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(T4)</w:t>
            </w:r>
          </w:p>
        </w:tc>
        <w:tc>
          <w:tcPr>
            <w:tcW w:w="2397" w:type="dxa"/>
          </w:tcPr>
          <w:p>
            <w:pPr>
              <w:pStyle w:val="TableParagraph"/>
              <w:spacing w:line="236" w:lineRule="exact" w:before="1"/>
              <w:ind w:left="666" w:right="439"/>
              <w:jc w:val="center"/>
              <w:rPr>
                <w:sz w:val="22"/>
              </w:rPr>
            </w:pPr>
            <w:r>
              <w:rPr>
                <w:sz w:val="22"/>
              </w:rPr>
              <w:t>T0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+ 28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Days</w:t>
            </w:r>
          </w:p>
        </w:tc>
      </w:tr>
      <w:tr>
        <w:trPr>
          <w:trHeight w:val="256" w:hRule="atLeast"/>
        </w:trPr>
        <w:tc>
          <w:tcPr>
            <w:tcW w:w="593" w:type="dxa"/>
          </w:tcPr>
          <w:p>
            <w:pPr>
              <w:pStyle w:val="TableParagraph"/>
              <w:spacing w:line="236" w:lineRule="exact"/>
              <w:ind w:right="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784" w:type="dxa"/>
          </w:tcPr>
          <w:p>
            <w:pPr>
              <w:pStyle w:val="TableParagraph"/>
              <w:spacing w:line="236" w:lineRule="exact"/>
              <w:ind w:left="278"/>
              <w:rPr>
                <w:b/>
                <w:sz w:val="22"/>
              </w:rPr>
            </w:pPr>
            <w:r>
              <w:rPr>
                <w:sz w:val="22"/>
              </w:rPr>
              <w:t>Approval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Prices</w:t>
            </w:r>
            <w:r>
              <w:rPr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(T5)</w:t>
            </w:r>
          </w:p>
        </w:tc>
        <w:tc>
          <w:tcPr>
            <w:tcW w:w="2397" w:type="dxa"/>
          </w:tcPr>
          <w:p>
            <w:pPr>
              <w:pStyle w:val="TableParagraph"/>
              <w:spacing w:line="236" w:lineRule="exact" w:before="1"/>
              <w:ind w:left="666" w:right="442"/>
              <w:jc w:val="center"/>
              <w:rPr>
                <w:sz w:val="22"/>
              </w:rPr>
            </w:pPr>
            <w:r>
              <w:rPr>
                <w:sz w:val="22"/>
              </w:rPr>
              <w:t>T4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+ 6 Weeks</w:t>
            </w:r>
          </w:p>
        </w:tc>
      </w:tr>
      <w:tr>
        <w:trPr>
          <w:trHeight w:val="253" w:hRule="atLeast"/>
        </w:trPr>
        <w:tc>
          <w:tcPr>
            <w:tcW w:w="593" w:type="dxa"/>
          </w:tcPr>
          <w:p>
            <w:pPr>
              <w:pStyle w:val="TableParagraph"/>
              <w:spacing w:line="234" w:lineRule="exact"/>
              <w:ind w:right="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784" w:type="dxa"/>
          </w:tcPr>
          <w:p>
            <w:pPr>
              <w:pStyle w:val="TableParagraph"/>
              <w:spacing w:line="234" w:lineRule="exact"/>
              <w:ind w:left="278"/>
              <w:rPr>
                <w:b/>
                <w:sz w:val="22"/>
              </w:rPr>
            </w:pPr>
            <w:r>
              <w:rPr>
                <w:sz w:val="22"/>
              </w:rPr>
              <w:t>Issuance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STU/Authority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successful bidder(s)</w:t>
            </w:r>
            <w:r>
              <w:rPr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(T6)</w:t>
            </w:r>
          </w:p>
        </w:tc>
        <w:tc>
          <w:tcPr>
            <w:tcW w:w="2397" w:type="dxa"/>
          </w:tcPr>
          <w:p>
            <w:pPr>
              <w:pStyle w:val="TableParagraph"/>
              <w:spacing w:line="234" w:lineRule="exact"/>
              <w:ind w:left="666" w:right="439"/>
              <w:jc w:val="center"/>
              <w:rPr>
                <w:sz w:val="22"/>
              </w:rPr>
            </w:pPr>
            <w:r>
              <w:rPr>
                <w:sz w:val="22"/>
              </w:rPr>
              <w:t>T5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 Week</w:t>
            </w:r>
          </w:p>
        </w:tc>
      </w:tr>
      <w:tr>
        <w:trPr>
          <w:trHeight w:val="256" w:hRule="atLeast"/>
        </w:trPr>
        <w:tc>
          <w:tcPr>
            <w:tcW w:w="593" w:type="dxa"/>
          </w:tcPr>
          <w:p>
            <w:pPr>
              <w:pStyle w:val="TableParagraph"/>
              <w:spacing w:line="236" w:lineRule="exact" w:before="1"/>
              <w:ind w:right="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784" w:type="dxa"/>
          </w:tcPr>
          <w:p>
            <w:pPr>
              <w:pStyle w:val="TableParagraph"/>
              <w:spacing w:line="236" w:lineRule="exact" w:before="1"/>
              <w:ind w:left="278"/>
              <w:rPr>
                <w:b/>
                <w:sz w:val="22"/>
              </w:rPr>
            </w:pPr>
            <w:r>
              <w:rPr>
                <w:sz w:val="22"/>
              </w:rPr>
              <w:t>Submission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security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signing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Concession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agreement </w:t>
            </w:r>
            <w:r>
              <w:rPr>
                <w:b/>
                <w:sz w:val="22"/>
              </w:rPr>
              <w:t>(T7)</w:t>
            </w:r>
          </w:p>
        </w:tc>
        <w:tc>
          <w:tcPr>
            <w:tcW w:w="2397" w:type="dxa"/>
          </w:tcPr>
          <w:p>
            <w:pPr>
              <w:pStyle w:val="TableParagraph"/>
              <w:spacing w:line="236" w:lineRule="exact" w:before="1"/>
              <w:ind w:left="666" w:right="442"/>
              <w:jc w:val="center"/>
              <w:rPr>
                <w:sz w:val="22"/>
              </w:rPr>
            </w:pPr>
            <w:r>
              <w:rPr>
                <w:sz w:val="22"/>
              </w:rPr>
              <w:t>T6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+ 4 Weeks</w:t>
            </w:r>
          </w:p>
        </w:tc>
      </w:tr>
      <w:tr>
        <w:trPr>
          <w:trHeight w:val="513" w:hRule="atLeast"/>
        </w:trPr>
        <w:tc>
          <w:tcPr>
            <w:tcW w:w="593" w:type="dxa"/>
          </w:tcPr>
          <w:p>
            <w:pPr>
              <w:pStyle w:val="TableParagraph"/>
              <w:spacing w:before="123"/>
              <w:ind w:left="24" w:right="7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784" w:type="dxa"/>
          </w:tcPr>
          <w:p>
            <w:pPr>
              <w:pStyle w:val="TableParagraph"/>
              <w:spacing w:line="254" w:lineRule="exact"/>
              <w:ind w:left="278"/>
              <w:rPr>
                <w:b/>
                <w:sz w:val="22"/>
              </w:rPr>
            </w:pPr>
            <w:r>
              <w:rPr>
                <w:sz w:val="22"/>
              </w:rPr>
              <w:t>Financial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closure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bidder,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completion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conditions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precedent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handover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depots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STU/Authority</w:t>
            </w:r>
            <w:r>
              <w:rPr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(T8)</w:t>
            </w:r>
          </w:p>
        </w:tc>
        <w:tc>
          <w:tcPr>
            <w:tcW w:w="2397" w:type="dxa"/>
          </w:tcPr>
          <w:p>
            <w:pPr>
              <w:pStyle w:val="TableParagraph"/>
              <w:spacing w:before="188"/>
              <w:ind w:left="666" w:right="442"/>
              <w:jc w:val="center"/>
              <w:rPr>
                <w:sz w:val="22"/>
              </w:rPr>
            </w:pPr>
            <w:r>
              <w:rPr>
                <w:sz w:val="22"/>
              </w:rPr>
              <w:t>T7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+ 8 Weeks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0" w:footer="1400" w:top="1460" w:bottom="1600" w:left="460" w:right="100"/>
        </w:sect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7784"/>
        <w:gridCol w:w="2397"/>
      </w:tblGrid>
      <w:tr>
        <w:trPr>
          <w:trHeight w:val="511" w:hRule="atLeast"/>
        </w:trPr>
        <w:tc>
          <w:tcPr>
            <w:tcW w:w="593" w:type="dxa"/>
          </w:tcPr>
          <w:p>
            <w:pPr>
              <w:pStyle w:val="TableParagraph"/>
              <w:spacing w:before="123"/>
              <w:ind w:left="15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784" w:type="dxa"/>
          </w:tcPr>
          <w:p>
            <w:pPr>
              <w:pStyle w:val="TableParagraph"/>
              <w:spacing w:line="252" w:lineRule="exact"/>
              <w:ind w:left="278"/>
              <w:rPr>
                <w:b/>
                <w:sz w:val="22"/>
              </w:rPr>
            </w:pPr>
            <w:r>
              <w:rPr>
                <w:sz w:val="22"/>
              </w:rPr>
              <w:t>Prototype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testing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approval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CESL/centralized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testing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agency,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Bus on Road</w:t>
            </w:r>
            <w:r>
              <w:rPr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(T9)</w:t>
            </w:r>
          </w:p>
        </w:tc>
        <w:tc>
          <w:tcPr>
            <w:tcW w:w="2397" w:type="dxa"/>
          </w:tcPr>
          <w:p>
            <w:pPr>
              <w:pStyle w:val="TableParagraph"/>
              <w:spacing w:before="188"/>
              <w:ind w:left="629"/>
              <w:rPr>
                <w:sz w:val="22"/>
              </w:rPr>
            </w:pPr>
            <w:r>
              <w:rPr>
                <w:sz w:val="22"/>
              </w:rPr>
              <w:t>T8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Weeks</w:t>
            </w: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pStyle w:val="BodyText"/>
        <w:spacing w:before="91"/>
        <w:ind w:left="392"/>
      </w:pPr>
      <w:r>
        <w:rPr/>
        <w:pict>
          <v:line style="position:absolute;mso-position-horizontal-relative:page;mso-position-vertical-relative:paragraph;z-index:-28795904" from="43.080002pt,27.059547pt" to="246.410002pt,75.059547pt" stroked="true" strokeweight=".48pt" strokecolor="#000000">
            <v:stroke dashstyle="solid"/>
            <w10:wrap type="none"/>
          </v:line>
        </w:pict>
      </w:r>
      <w:r>
        <w:rPr/>
        <w:t>A</w:t>
      </w:r>
      <w:r>
        <w:rPr>
          <w:spacing w:val="-2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city</w:t>
      </w:r>
      <w:r>
        <w:rPr>
          <w:spacing w:val="-4"/>
        </w:rPr>
        <w:t> </w:t>
      </w:r>
      <w:r>
        <w:rPr/>
        <w:t>wise</w:t>
      </w:r>
      <w:r>
        <w:rPr>
          <w:spacing w:val="-2"/>
        </w:rPr>
        <w:t> </w:t>
      </w:r>
      <w:r>
        <w:rPr/>
        <w:t>deployment plan</w:t>
      </w:r>
      <w:r>
        <w:rPr>
          <w:spacing w:val="-3"/>
        </w:rPr>
        <w:t> </w:t>
      </w:r>
      <w:r>
        <w:rPr/>
        <w:t>is presented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 table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9"/>
        <w:gridCol w:w="3272"/>
        <w:gridCol w:w="3275"/>
      </w:tblGrid>
      <w:tr>
        <w:trPr>
          <w:trHeight w:val="318" w:hRule="atLeast"/>
        </w:trPr>
        <w:tc>
          <w:tcPr>
            <w:tcW w:w="4079" w:type="dxa"/>
            <w:vMerge w:val="restart"/>
          </w:tcPr>
          <w:p>
            <w:pPr>
              <w:pStyle w:val="TableParagraph"/>
              <w:spacing w:before="65"/>
              <w:ind w:right="15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Timeline</w:t>
            </w:r>
          </w:p>
          <w:p>
            <w:pPr>
              <w:pStyle w:val="TableParagraph"/>
              <w:spacing w:before="8"/>
              <w:rPr>
                <w:sz w:val="33"/>
              </w:rPr>
            </w:pPr>
          </w:p>
          <w:p>
            <w:pPr>
              <w:pStyle w:val="TableParagraph"/>
              <w:spacing w:line="233" w:lineRule="exact" w:before="1"/>
              <w:ind w:left="2162"/>
              <w:rPr>
                <w:b/>
                <w:sz w:val="22"/>
              </w:rPr>
            </w:pPr>
            <w:r>
              <w:rPr>
                <w:b/>
                <w:sz w:val="22"/>
              </w:rPr>
              <w:t>State/cities</w:t>
            </w:r>
          </w:p>
        </w:tc>
        <w:tc>
          <w:tcPr>
            <w:tcW w:w="3272" w:type="dxa"/>
          </w:tcPr>
          <w:p>
            <w:pPr>
              <w:pStyle w:val="TableParagraph"/>
              <w:spacing w:line="233" w:lineRule="exact" w:before="65"/>
              <w:ind w:left="825"/>
              <w:rPr>
                <w:b/>
                <w:sz w:val="22"/>
              </w:rPr>
            </w:pPr>
            <w:r>
              <w:rPr>
                <w:b/>
                <w:sz w:val="22"/>
              </w:rPr>
              <w:t>FY 2023-24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(D1)</w:t>
            </w:r>
          </w:p>
        </w:tc>
        <w:tc>
          <w:tcPr>
            <w:tcW w:w="3275" w:type="dxa"/>
          </w:tcPr>
          <w:p>
            <w:pPr>
              <w:pStyle w:val="TableParagraph"/>
              <w:spacing w:line="233" w:lineRule="exact" w:before="65"/>
              <w:ind w:left="827"/>
              <w:rPr>
                <w:b/>
                <w:sz w:val="22"/>
              </w:rPr>
            </w:pPr>
            <w:r>
              <w:rPr>
                <w:b/>
                <w:sz w:val="22"/>
              </w:rPr>
              <w:t>FY 2024-25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(D2)</w:t>
            </w:r>
          </w:p>
        </w:tc>
      </w:tr>
      <w:tr>
        <w:trPr>
          <w:trHeight w:val="630" w:hRule="atLeast"/>
        </w:trPr>
        <w:tc>
          <w:tcPr>
            <w:tcW w:w="4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2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885"/>
              <w:rPr>
                <w:b/>
                <w:sz w:val="22"/>
              </w:rPr>
            </w:pPr>
            <w:r>
              <w:rPr>
                <w:b/>
                <w:sz w:val="22"/>
              </w:rPr>
              <w:t>T9+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12 Months</w:t>
            </w:r>
          </w:p>
        </w:tc>
        <w:tc>
          <w:tcPr>
            <w:tcW w:w="3275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853"/>
              <w:rPr>
                <w:b/>
                <w:sz w:val="22"/>
              </w:rPr>
            </w:pPr>
            <w:r>
              <w:rPr>
                <w:b/>
                <w:sz w:val="22"/>
              </w:rPr>
              <w:t>D1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+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12 Months</w:t>
            </w:r>
          </w:p>
        </w:tc>
      </w:tr>
      <w:tr>
        <w:trPr>
          <w:trHeight w:val="321" w:hRule="atLeast"/>
        </w:trPr>
        <w:tc>
          <w:tcPr>
            <w:tcW w:w="4079" w:type="dxa"/>
          </w:tcPr>
          <w:p>
            <w:pPr>
              <w:pStyle w:val="TableParagraph"/>
              <w:spacing w:line="236" w:lineRule="exact" w:before="65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Haryana</w:t>
            </w:r>
          </w:p>
        </w:tc>
        <w:tc>
          <w:tcPr>
            <w:tcW w:w="3272" w:type="dxa"/>
          </w:tcPr>
          <w:p>
            <w:pPr>
              <w:pStyle w:val="TableParagraph"/>
              <w:spacing w:line="240" w:lineRule="exact" w:before="61"/>
              <w:ind w:left="1364" w:right="1418"/>
              <w:jc w:val="center"/>
              <w:rPr>
                <w:sz w:val="22"/>
              </w:rPr>
            </w:pPr>
            <w:r>
              <w:rPr>
                <w:sz w:val="22"/>
              </w:rPr>
              <w:t>550</w:t>
            </w:r>
          </w:p>
        </w:tc>
        <w:tc>
          <w:tcPr>
            <w:tcW w:w="3275" w:type="dxa"/>
          </w:tcPr>
          <w:p>
            <w:pPr>
              <w:pStyle w:val="TableParagraph"/>
              <w:spacing w:line="240" w:lineRule="exact" w:before="61"/>
              <w:ind w:righ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85" w:hRule="atLeast"/>
        </w:trPr>
        <w:tc>
          <w:tcPr>
            <w:tcW w:w="4079" w:type="dxa"/>
          </w:tcPr>
          <w:p>
            <w:pPr>
              <w:pStyle w:val="TableParagraph"/>
              <w:spacing w:before="65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Telangana</w:t>
            </w:r>
          </w:p>
        </w:tc>
        <w:tc>
          <w:tcPr>
            <w:tcW w:w="3272" w:type="dxa"/>
          </w:tcPr>
          <w:p>
            <w:pPr>
              <w:pStyle w:val="TableParagraph"/>
              <w:spacing w:before="61"/>
              <w:ind w:left="105"/>
              <w:rPr>
                <w:sz w:val="22"/>
              </w:rPr>
            </w:pPr>
            <w:r>
              <w:rPr>
                <w:sz w:val="22"/>
              </w:rPr>
              <w:t>240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(Type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I) 250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(Type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III)</w:t>
            </w:r>
          </w:p>
        </w:tc>
        <w:tc>
          <w:tcPr>
            <w:tcW w:w="3275" w:type="dxa"/>
          </w:tcPr>
          <w:p>
            <w:pPr>
              <w:pStyle w:val="TableParagraph"/>
              <w:spacing w:before="61"/>
              <w:ind w:left="107"/>
              <w:rPr>
                <w:sz w:val="22"/>
              </w:rPr>
            </w:pPr>
            <w:r>
              <w:rPr>
                <w:sz w:val="22"/>
              </w:rPr>
              <w:t>260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III)</w:t>
            </w:r>
          </w:p>
        </w:tc>
      </w:tr>
      <w:tr>
        <w:trPr>
          <w:trHeight w:val="321" w:hRule="atLeast"/>
        </w:trPr>
        <w:tc>
          <w:tcPr>
            <w:tcW w:w="4079" w:type="dxa"/>
          </w:tcPr>
          <w:p>
            <w:pPr>
              <w:pStyle w:val="TableParagraph"/>
              <w:spacing w:line="233" w:lineRule="exact" w:before="6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Delhi</w:t>
            </w:r>
          </w:p>
        </w:tc>
        <w:tc>
          <w:tcPr>
            <w:tcW w:w="3272" w:type="dxa"/>
          </w:tcPr>
          <w:p>
            <w:pPr>
              <w:pStyle w:val="TableParagraph"/>
              <w:spacing w:line="238" w:lineRule="exact" w:before="63"/>
              <w:ind w:left="1364" w:right="1418"/>
              <w:jc w:val="center"/>
              <w:rPr>
                <w:sz w:val="22"/>
              </w:rPr>
            </w:pPr>
            <w:r>
              <w:rPr>
                <w:sz w:val="22"/>
              </w:rPr>
              <w:t>1990</w:t>
            </w:r>
          </w:p>
        </w:tc>
        <w:tc>
          <w:tcPr>
            <w:tcW w:w="3275" w:type="dxa"/>
          </w:tcPr>
          <w:p>
            <w:pPr>
              <w:pStyle w:val="TableParagraph"/>
              <w:spacing w:line="238" w:lineRule="exact" w:before="63"/>
              <w:ind w:left="1366" w:right="1418"/>
              <w:jc w:val="center"/>
              <w:rPr>
                <w:sz w:val="22"/>
              </w:rPr>
            </w:pPr>
            <w:r>
              <w:rPr>
                <w:sz w:val="22"/>
              </w:rPr>
              <w:t>1990</w:t>
            </w:r>
          </w:p>
        </w:tc>
      </w:tr>
      <w:tr>
        <w:trPr>
          <w:trHeight w:val="318" w:hRule="atLeast"/>
        </w:trPr>
        <w:tc>
          <w:tcPr>
            <w:tcW w:w="4079" w:type="dxa"/>
          </w:tcPr>
          <w:p>
            <w:pPr>
              <w:pStyle w:val="TableParagraph"/>
              <w:spacing w:line="233" w:lineRule="exact" w:before="65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Arunachal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Pradesh</w:t>
            </w:r>
          </w:p>
        </w:tc>
        <w:tc>
          <w:tcPr>
            <w:tcW w:w="3272" w:type="dxa"/>
          </w:tcPr>
          <w:p>
            <w:pPr>
              <w:pStyle w:val="TableParagraph"/>
              <w:spacing w:line="238" w:lineRule="exact" w:before="61"/>
              <w:ind w:left="1364" w:right="141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275" w:type="dxa"/>
          </w:tcPr>
          <w:p>
            <w:pPr>
              <w:pStyle w:val="TableParagraph"/>
              <w:spacing w:line="238" w:lineRule="exact" w:before="61"/>
              <w:ind w:right="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4079" w:type="dxa"/>
          </w:tcPr>
          <w:p>
            <w:pPr>
              <w:pStyle w:val="TableParagraph"/>
              <w:spacing w:line="233" w:lineRule="exact" w:before="6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Surat</w:t>
            </w:r>
          </w:p>
        </w:tc>
        <w:tc>
          <w:tcPr>
            <w:tcW w:w="3272" w:type="dxa"/>
          </w:tcPr>
          <w:p>
            <w:pPr>
              <w:pStyle w:val="TableParagraph"/>
              <w:spacing w:line="238" w:lineRule="exact" w:before="64"/>
              <w:ind w:right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3275" w:type="dxa"/>
          </w:tcPr>
          <w:p>
            <w:pPr>
              <w:pStyle w:val="TableParagraph"/>
              <w:spacing w:line="238" w:lineRule="exact" w:before="64"/>
              <w:ind w:left="1366" w:right="1418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0"/>
          <w:numId w:val="106"/>
        </w:numPr>
        <w:tabs>
          <w:tab w:pos="958" w:val="left" w:leader="none"/>
          <w:tab w:pos="959" w:val="left" w:leader="none"/>
        </w:tabs>
        <w:spacing w:line="240" w:lineRule="auto" w:before="0" w:after="0"/>
        <w:ind w:left="958" w:right="0" w:hanging="567"/>
        <w:jc w:val="left"/>
        <w:rPr>
          <w:color w:val="1F3762"/>
          <w:sz w:val="22"/>
        </w:rPr>
      </w:pPr>
      <w:r>
        <w:rPr>
          <w:color w:val="1F3762"/>
          <w:sz w:val="24"/>
        </w:rPr>
        <w:t>Governing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Law and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Jurisdiction</w:t>
      </w:r>
    </w:p>
    <w:p>
      <w:pPr>
        <w:pStyle w:val="BodyText"/>
        <w:spacing w:line="276" w:lineRule="auto" w:before="161"/>
        <w:ind w:left="533" w:right="713"/>
        <w:jc w:val="both"/>
      </w:pPr>
      <w:r>
        <w:rPr/>
        <w:t>The Bidding Process shall be governed by, and construed in accordance with, the laws of India and the Courts at New</w:t>
      </w:r>
      <w:r>
        <w:rPr>
          <w:spacing w:val="1"/>
        </w:rPr>
        <w:t> </w:t>
      </w:r>
      <w:r>
        <w:rPr>
          <w:spacing w:val="-1"/>
        </w:rPr>
        <w:t>Delhi</w:t>
      </w:r>
      <w:r>
        <w:rPr>
          <w:spacing w:val="-11"/>
        </w:rPr>
        <w:t> </w:t>
      </w:r>
      <w:r>
        <w:rPr>
          <w:spacing w:val="-1"/>
        </w:rPr>
        <w:t>shall</w:t>
      </w:r>
      <w:r>
        <w:rPr>
          <w:spacing w:val="-11"/>
        </w:rPr>
        <w:t> </w:t>
      </w:r>
      <w:r>
        <w:rPr>
          <w:spacing w:val="-1"/>
        </w:rPr>
        <w:t>have</w:t>
      </w:r>
      <w:r>
        <w:rPr>
          <w:spacing w:val="-12"/>
        </w:rPr>
        <w:t> </w:t>
      </w:r>
      <w:r>
        <w:rPr/>
        <w:t>exclusive</w:t>
      </w:r>
      <w:r>
        <w:rPr>
          <w:spacing w:val="-14"/>
        </w:rPr>
        <w:t> </w:t>
      </w:r>
      <w:r>
        <w:rPr/>
        <w:t>jurisdiction</w:t>
      </w:r>
      <w:r>
        <w:rPr>
          <w:spacing w:val="-11"/>
        </w:rPr>
        <w:t> </w:t>
      </w:r>
      <w:r>
        <w:rPr/>
        <w:t>over</w:t>
      </w:r>
      <w:r>
        <w:rPr>
          <w:spacing w:val="-11"/>
        </w:rPr>
        <w:t> </w:t>
      </w:r>
      <w:r>
        <w:rPr/>
        <w:t>all</w:t>
      </w:r>
      <w:r>
        <w:rPr>
          <w:spacing w:val="-8"/>
        </w:rPr>
        <w:t> </w:t>
      </w:r>
      <w:r>
        <w:rPr/>
        <w:t>disputes</w:t>
      </w:r>
      <w:r>
        <w:rPr>
          <w:spacing w:val="-12"/>
        </w:rPr>
        <w:t> </w:t>
      </w:r>
      <w:r>
        <w:rPr/>
        <w:t>arising</w:t>
      </w:r>
      <w:r>
        <w:rPr>
          <w:spacing w:val="-15"/>
        </w:rPr>
        <w:t> </w:t>
      </w:r>
      <w:r>
        <w:rPr/>
        <w:t>under,</w:t>
      </w:r>
      <w:r>
        <w:rPr>
          <w:spacing w:val="-11"/>
        </w:rPr>
        <w:t> </w:t>
      </w:r>
      <w:r>
        <w:rPr/>
        <w:t>pursuant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and/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connection</w:t>
      </w:r>
      <w:r>
        <w:rPr>
          <w:spacing w:val="-11"/>
        </w:rPr>
        <w:t> </w:t>
      </w:r>
      <w:r>
        <w:rPr/>
        <w:t>with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Bidding</w:t>
      </w:r>
      <w:r>
        <w:rPr>
          <w:spacing w:val="-53"/>
        </w:rPr>
        <w:t> </w:t>
      </w:r>
      <w:r>
        <w:rPr/>
        <w:t>Process.</w:t>
      </w:r>
    </w:p>
    <w:p>
      <w:pPr>
        <w:pStyle w:val="BodyText"/>
        <w:spacing w:before="113"/>
        <w:ind w:left="533"/>
        <w:jc w:val="both"/>
      </w:pPr>
      <w:r>
        <w:rPr/>
        <w:t>CESL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sole</w:t>
      </w:r>
      <w:r>
        <w:rPr>
          <w:spacing w:val="-2"/>
        </w:rPr>
        <w:t> </w:t>
      </w:r>
      <w:r>
        <w:rPr/>
        <w:t>discretion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without</w:t>
      </w:r>
      <w:r>
        <w:rPr>
          <w:spacing w:val="-1"/>
        </w:rPr>
        <w:t> </w:t>
      </w:r>
      <w:r>
        <w:rPr/>
        <w:t>incurring</w:t>
      </w:r>
      <w:r>
        <w:rPr>
          <w:spacing w:val="-4"/>
        </w:rPr>
        <w:t> </w:t>
      </w:r>
      <w:r>
        <w:rPr/>
        <w:t>any</w:t>
      </w:r>
      <w:r>
        <w:rPr>
          <w:spacing w:val="-4"/>
        </w:rPr>
        <w:t> </w:t>
      </w:r>
      <w:r>
        <w:rPr/>
        <w:t>obligation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liability,</w:t>
      </w:r>
      <w:r>
        <w:rPr>
          <w:spacing w:val="-1"/>
        </w:rPr>
        <w:t> </w:t>
      </w:r>
      <w:r>
        <w:rPr/>
        <w:t>reserves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right,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time,</w:t>
      </w:r>
      <w:r>
        <w:rPr>
          <w:spacing w:val="-2"/>
        </w:rPr>
        <w:t> </w:t>
      </w:r>
      <w:r>
        <w:rPr/>
        <w:t>to;</w:t>
      </w:r>
    </w:p>
    <w:p>
      <w:pPr>
        <w:pStyle w:val="ListParagraph"/>
        <w:numPr>
          <w:ilvl w:val="0"/>
          <w:numId w:val="118"/>
        </w:numPr>
        <w:tabs>
          <w:tab w:pos="1101" w:val="left" w:leader="none"/>
        </w:tabs>
        <w:spacing w:line="278" w:lineRule="auto" w:before="155" w:after="0"/>
        <w:ind w:left="1100" w:right="710" w:hanging="426"/>
        <w:jc w:val="both"/>
        <w:rPr>
          <w:sz w:val="22"/>
        </w:rPr>
      </w:pPr>
      <w:r>
        <w:rPr>
          <w:sz w:val="22"/>
        </w:rPr>
        <w:t>Suspend</w:t>
      </w:r>
      <w:r>
        <w:rPr>
          <w:spacing w:val="-3"/>
          <w:sz w:val="22"/>
        </w:rPr>
        <w:t> </w:t>
      </w:r>
      <w:r>
        <w:rPr>
          <w:sz w:val="22"/>
        </w:rPr>
        <w:t>and/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cancel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bidding</w:t>
      </w:r>
      <w:r>
        <w:rPr>
          <w:spacing w:val="-2"/>
          <w:sz w:val="22"/>
        </w:rPr>
        <w:t> </w:t>
      </w:r>
      <w:r>
        <w:rPr>
          <w:sz w:val="22"/>
        </w:rPr>
        <w:t>process</w:t>
      </w:r>
      <w:r>
        <w:rPr>
          <w:spacing w:val="-1"/>
          <w:sz w:val="22"/>
        </w:rPr>
        <w:t> </w:t>
      </w:r>
      <w:r>
        <w:rPr>
          <w:sz w:val="22"/>
        </w:rPr>
        <w:t>and/ or</w:t>
      </w:r>
      <w:r>
        <w:rPr>
          <w:spacing w:val="-4"/>
          <w:sz w:val="22"/>
        </w:rPr>
        <w:t> </w:t>
      </w:r>
      <w:r>
        <w:rPr>
          <w:sz w:val="22"/>
        </w:rPr>
        <w:t>amend</w:t>
      </w:r>
      <w:r>
        <w:rPr>
          <w:spacing w:val="-3"/>
          <w:sz w:val="22"/>
        </w:rPr>
        <w:t> </w:t>
      </w:r>
      <w:r>
        <w:rPr>
          <w:sz w:val="22"/>
        </w:rPr>
        <w:t>and/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supplement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bidding</w:t>
      </w:r>
      <w:r>
        <w:rPr>
          <w:spacing w:val="-3"/>
          <w:sz w:val="22"/>
        </w:rPr>
        <w:t> </w:t>
      </w:r>
      <w:r>
        <w:rPr>
          <w:sz w:val="22"/>
        </w:rPr>
        <w:t>process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modify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dates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terms and</w:t>
      </w:r>
      <w:r>
        <w:rPr>
          <w:spacing w:val="-3"/>
          <w:sz w:val="22"/>
        </w:rPr>
        <w:t> </w:t>
      </w:r>
      <w:r>
        <w:rPr>
          <w:sz w:val="22"/>
        </w:rPr>
        <w:t>conditions relating</w:t>
      </w:r>
      <w:r>
        <w:rPr>
          <w:spacing w:val="-3"/>
          <w:sz w:val="22"/>
        </w:rPr>
        <w:t> </w:t>
      </w:r>
      <w:r>
        <w:rPr>
          <w:sz w:val="22"/>
        </w:rPr>
        <w:t>thereto.</w:t>
      </w:r>
    </w:p>
    <w:p>
      <w:pPr>
        <w:pStyle w:val="ListParagraph"/>
        <w:numPr>
          <w:ilvl w:val="0"/>
          <w:numId w:val="118"/>
        </w:numPr>
        <w:tabs>
          <w:tab w:pos="1101" w:val="left" w:leader="none"/>
        </w:tabs>
        <w:spacing w:line="247" w:lineRule="exact" w:before="0" w:after="0"/>
        <w:ind w:left="1100" w:right="0" w:hanging="426"/>
        <w:jc w:val="both"/>
        <w:rPr>
          <w:sz w:val="22"/>
        </w:rPr>
      </w:pPr>
      <w:r>
        <w:rPr>
          <w:sz w:val="22"/>
        </w:rPr>
        <w:t>Consult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Bidder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order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receive</w:t>
      </w:r>
      <w:r>
        <w:rPr>
          <w:spacing w:val="-2"/>
          <w:sz w:val="22"/>
        </w:rPr>
        <w:t> </w:t>
      </w:r>
      <w:r>
        <w:rPr>
          <w:sz w:val="22"/>
        </w:rPr>
        <w:t>clarification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further</w:t>
      </w:r>
      <w:r>
        <w:rPr>
          <w:spacing w:val="-7"/>
          <w:sz w:val="22"/>
        </w:rPr>
        <w:t> </w:t>
      </w:r>
      <w:r>
        <w:rPr>
          <w:sz w:val="22"/>
        </w:rPr>
        <w:t>information.</w:t>
      </w:r>
    </w:p>
    <w:p>
      <w:pPr>
        <w:pStyle w:val="ListParagraph"/>
        <w:numPr>
          <w:ilvl w:val="0"/>
          <w:numId w:val="118"/>
        </w:numPr>
        <w:tabs>
          <w:tab w:pos="1101" w:val="left" w:leader="none"/>
        </w:tabs>
        <w:spacing w:line="280" w:lineRule="auto" w:before="33" w:after="0"/>
        <w:ind w:left="1100" w:right="714" w:hanging="426"/>
        <w:jc w:val="both"/>
        <w:rPr>
          <w:sz w:val="22"/>
        </w:rPr>
      </w:pPr>
      <w:r>
        <w:rPr>
          <w:sz w:val="22"/>
        </w:rPr>
        <w:t>Retain any information and/ or evidence submitted to CESL by, on behalf of, and/ or in relation to any Bidder;</w:t>
      </w:r>
      <w:r>
        <w:rPr>
          <w:spacing w:val="1"/>
          <w:sz w:val="22"/>
        </w:rPr>
        <w:t> </w:t>
      </w:r>
      <w:r>
        <w:rPr>
          <w:sz w:val="22"/>
        </w:rPr>
        <w:t>and/</w:t>
      </w:r>
      <w:r>
        <w:rPr>
          <w:spacing w:val="1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118"/>
        </w:numPr>
        <w:tabs>
          <w:tab w:pos="1101" w:val="left" w:leader="none"/>
        </w:tabs>
        <w:spacing w:line="278" w:lineRule="auto" w:before="0" w:after="0"/>
        <w:ind w:left="1100" w:right="725" w:hanging="426"/>
        <w:jc w:val="both"/>
        <w:rPr>
          <w:sz w:val="22"/>
        </w:rPr>
      </w:pPr>
      <w:r>
        <w:rPr>
          <w:sz w:val="22"/>
        </w:rPr>
        <w:t>Independently verify, disqualify, reject and/ or accept any and all submissions or other information and/ or</w:t>
      </w:r>
      <w:r>
        <w:rPr>
          <w:spacing w:val="1"/>
          <w:sz w:val="22"/>
        </w:rPr>
        <w:t> </w:t>
      </w:r>
      <w:r>
        <w:rPr>
          <w:sz w:val="22"/>
        </w:rPr>
        <w:t>evidence</w:t>
      </w:r>
      <w:r>
        <w:rPr>
          <w:spacing w:val="-3"/>
          <w:sz w:val="22"/>
        </w:rPr>
        <w:t> </w:t>
      </w:r>
      <w:r>
        <w:rPr>
          <w:sz w:val="22"/>
        </w:rPr>
        <w:t>submitted by</w:t>
      </w:r>
      <w:r>
        <w:rPr>
          <w:spacing w:val="-2"/>
          <w:sz w:val="22"/>
        </w:rPr>
        <w:t> </w:t>
      </w:r>
      <w:r>
        <w:rPr>
          <w:sz w:val="22"/>
        </w:rPr>
        <w:t>or on</w:t>
      </w:r>
      <w:r>
        <w:rPr>
          <w:spacing w:val="1"/>
          <w:sz w:val="22"/>
        </w:rPr>
        <w:t> </w:t>
      </w:r>
      <w:r>
        <w:rPr>
          <w:sz w:val="22"/>
        </w:rPr>
        <w:t>behalf of any</w:t>
      </w:r>
      <w:r>
        <w:rPr>
          <w:spacing w:val="-16"/>
          <w:sz w:val="22"/>
        </w:rPr>
        <w:t> </w:t>
      </w:r>
      <w:r>
        <w:rPr>
          <w:sz w:val="22"/>
        </w:rPr>
        <w:t>Bidder.</w:t>
      </w:r>
    </w:p>
    <w:p>
      <w:pPr>
        <w:pStyle w:val="BodyText"/>
        <w:spacing w:line="276" w:lineRule="auto" w:before="52"/>
        <w:ind w:left="1100" w:right="709"/>
        <w:jc w:val="both"/>
      </w:pPr>
      <w:r>
        <w:rPr/>
        <w:t>It shall be deemed that by submitting the Bid/ Eligibility and Qualification Submission, the Bidder agrees and</w:t>
      </w:r>
      <w:r>
        <w:rPr>
          <w:spacing w:val="1"/>
        </w:rPr>
        <w:t> </w:t>
      </w:r>
      <w:r>
        <w:rPr/>
        <w:t>releases CESL, its employees, agents and advisers, irrevocably, unconditionally, fully and finally from any and</w:t>
      </w:r>
      <w:r>
        <w:rPr>
          <w:spacing w:val="1"/>
        </w:rPr>
        <w:t> </w:t>
      </w:r>
      <w:r>
        <w:rPr/>
        <w:t>all liability for claims, losses, damages, costs, expenses or liabilities in any way related to or arising from the</w:t>
      </w:r>
      <w:r>
        <w:rPr>
          <w:spacing w:val="1"/>
        </w:rPr>
        <w:t> </w:t>
      </w:r>
      <w:r>
        <w:rPr/>
        <w:t>exercise of any rights and/ or performance of any obligations hereunder, pursuant hereto and/ or in connection</w:t>
      </w:r>
      <w:r>
        <w:rPr>
          <w:spacing w:val="1"/>
        </w:rPr>
        <w:t> </w:t>
      </w:r>
      <w:r>
        <w:rPr>
          <w:spacing w:val="-1"/>
        </w:rPr>
        <w:t>with the Bidding Process </w:t>
      </w:r>
      <w:r>
        <w:rPr/>
        <w:t>and waives, to the fullest extent permitted by applicable laws, any and all rights and/or</w:t>
      </w:r>
      <w:r>
        <w:rPr>
          <w:spacing w:val="-52"/>
        </w:rPr>
        <w:t> </w:t>
      </w:r>
      <w:r>
        <w:rPr/>
        <w:t>claims</w:t>
      </w:r>
      <w:r>
        <w:rPr>
          <w:spacing w:val="-8"/>
        </w:rPr>
        <w:t> </w:t>
      </w:r>
      <w:r>
        <w:rPr/>
        <w:t>it</w:t>
      </w:r>
      <w:r>
        <w:rPr>
          <w:spacing w:val="-11"/>
        </w:rPr>
        <w:t> </w:t>
      </w:r>
      <w:r>
        <w:rPr/>
        <w:t>may</w:t>
      </w:r>
      <w:r>
        <w:rPr>
          <w:spacing w:val="-3"/>
        </w:rPr>
        <w:t> </w:t>
      </w:r>
      <w:r>
        <w:rPr/>
        <w:t>have 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respect,</w:t>
      </w:r>
      <w:r>
        <w:rPr>
          <w:spacing w:val="-1"/>
        </w:rPr>
        <w:t> </w:t>
      </w:r>
      <w:r>
        <w:rPr/>
        <w:t>whether actual or contingent,</w:t>
      </w:r>
      <w:r>
        <w:rPr>
          <w:spacing w:val="-1"/>
        </w:rPr>
        <w:t> </w:t>
      </w:r>
      <w:r>
        <w:rPr/>
        <w:t>whether</w:t>
      </w:r>
      <w:r>
        <w:rPr>
          <w:spacing w:val="-1"/>
        </w:rPr>
        <w:t> </w:t>
      </w:r>
      <w:r>
        <w:rPr/>
        <w:t>present or in</w:t>
      </w:r>
      <w:r>
        <w:rPr>
          <w:spacing w:val="4"/>
        </w:rPr>
        <w:t> </w:t>
      </w:r>
      <w:r>
        <w:rPr/>
        <w:t>future.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106"/>
        </w:numPr>
        <w:tabs>
          <w:tab w:pos="958" w:val="left" w:leader="none"/>
          <w:tab w:pos="959" w:val="left" w:leader="none"/>
        </w:tabs>
        <w:spacing w:line="240" w:lineRule="auto" w:before="0" w:after="0"/>
        <w:ind w:left="958" w:right="0" w:hanging="567"/>
        <w:jc w:val="left"/>
        <w:rPr>
          <w:color w:val="1F3762"/>
          <w:sz w:val="22"/>
        </w:rPr>
      </w:pPr>
      <w:r>
        <w:rPr>
          <w:color w:val="1F3762"/>
          <w:sz w:val="24"/>
        </w:rPr>
        <w:t>Force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Majeure</w:t>
      </w:r>
    </w:p>
    <w:p>
      <w:pPr>
        <w:pStyle w:val="BodyText"/>
        <w:spacing w:line="276" w:lineRule="auto" w:before="160"/>
        <w:ind w:left="533" w:right="710"/>
        <w:jc w:val="both"/>
      </w:pPr>
      <w:r>
        <w:rPr/>
        <w:t>“Force</w:t>
      </w:r>
      <w:r>
        <w:rPr>
          <w:spacing w:val="-7"/>
        </w:rPr>
        <w:t> </w:t>
      </w:r>
      <w:r>
        <w:rPr/>
        <w:t>Majeure”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“Force</w:t>
      </w:r>
      <w:r>
        <w:rPr>
          <w:spacing w:val="-9"/>
        </w:rPr>
        <w:t> </w:t>
      </w:r>
      <w:r>
        <w:rPr/>
        <w:t>Majeure</w:t>
      </w:r>
      <w:r>
        <w:rPr>
          <w:spacing w:val="-7"/>
        </w:rPr>
        <w:t> </w:t>
      </w:r>
      <w:r>
        <w:rPr/>
        <w:t>Event”</w:t>
      </w:r>
      <w:r>
        <w:rPr>
          <w:spacing w:val="-8"/>
        </w:rPr>
        <w:t> </w:t>
      </w:r>
      <w:r>
        <w:rPr/>
        <w:t>shall</w:t>
      </w:r>
      <w:r>
        <w:rPr>
          <w:spacing w:val="-6"/>
        </w:rPr>
        <w:t> </w:t>
      </w:r>
      <w:r>
        <w:rPr/>
        <w:t>mean,</w:t>
      </w:r>
      <w:r>
        <w:rPr>
          <w:spacing w:val="-10"/>
        </w:rPr>
        <w:t> </w:t>
      </w:r>
      <w:r>
        <w:rPr/>
        <w:t>save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except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expressly</w:t>
      </w:r>
      <w:r>
        <w:rPr>
          <w:spacing w:val="-10"/>
        </w:rPr>
        <w:t> </w:t>
      </w:r>
      <w:r>
        <w:rPr/>
        <w:t>provided</w:t>
      </w:r>
      <w:r>
        <w:rPr>
          <w:spacing w:val="-7"/>
        </w:rPr>
        <w:t> </w:t>
      </w:r>
      <w:r>
        <w:rPr/>
        <w:t>otherwise,</w:t>
      </w:r>
      <w:r>
        <w:rPr>
          <w:spacing w:val="-6"/>
        </w:rPr>
        <w:t> </w:t>
      </w:r>
      <w:r>
        <w:rPr/>
        <w:t>occurrence</w:t>
      </w:r>
      <w:r>
        <w:rPr>
          <w:spacing w:val="-7"/>
        </w:rPr>
        <w:t> </w:t>
      </w:r>
      <w:r>
        <w:rPr/>
        <w:t>in</w:t>
      </w:r>
      <w:r>
        <w:rPr>
          <w:spacing w:val="-52"/>
        </w:rPr>
        <w:t> </w:t>
      </w:r>
      <w:r>
        <w:rPr/>
        <w:t>India of any Non-Political Event, Indirect Political Event and Political Event, as defined in Article 29 of Concession</w:t>
      </w:r>
      <w:r>
        <w:rPr>
          <w:spacing w:val="1"/>
        </w:rPr>
        <w:t> </w:t>
      </w:r>
      <w:r>
        <w:rPr/>
        <w:t>Agreement.</w:t>
      </w:r>
    </w:p>
    <w:p>
      <w:pPr>
        <w:spacing w:after="0" w:line="276" w:lineRule="auto"/>
        <w:jc w:val="both"/>
        <w:sectPr>
          <w:pgSz w:w="12240" w:h="15840"/>
          <w:pgMar w:header="0" w:footer="1400" w:top="1380" w:bottom="1600" w:left="460" w:right="100"/>
        </w:sectPr>
      </w:pPr>
    </w:p>
    <w:p>
      <w:pPr>
        <w:pStyle w:val="ListParagraph"/>
        <w:numPr>
          <w:ilvl w:val="0"/>
          <w:numId w:val="106"/>
        </w:numPr>
        <w:tabs>
          <w:tab w:pos="958" w:val="left" w:leader="none"/>
          <w:tab w:pos="959" w:val="left" w:leader="none"/>
        </w:tabs>
        <w:spacing w:line="240" w:lineRule="auto" w:before="72" w:after="0"/>
        <w:ind w:left="958" w:right="0" w:hanging="567"/>
        <w:jc w:val="left"/>
        <w:rPr>
          <w:color w:val="1F3762"/>
          <w:sz w:val="22"/>
        </w:rPr>
      </w:pPr>
      <w:r>
        <w:rPr>
          <w:color w:val="1F3762"/>
          <w:sz w:val="24"/>
        </w:rPr>
        <w:t>Indigenization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and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Component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wise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manufacturing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and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origin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information</w:t>
      </w:r>
    </w:p>
    <w:p>
      <w:pPr>
        <w:pStyle w:val="BodyText"/>
        <w:spacing w:before="2"/>
        <w:rPr>
          <w:sz w:val="38"/>
        </w:rPr>
      </w:pPr>
    </w:p>
    <w:p>
      <w:pPr>
        <w:spacing w:before="0"/>
        <w:ind w:left="392" w:right="0" w:firstLine="0"/>
        <w:jc w:val="left"/>
        <w:rPr>
          <w:b/>
          <w:sz w:val="22"/>
        </w:rPr>
      </w:pPr>
      <w:r>
        <w:rPr>
          <w:b/>
          <w:sz w:val="22"/>
        </w:rPr>
        <w:t>Table 1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Compliance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indigenization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xEV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parts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eBus</w:t>
      </w:r>
    </w:p>
    <w:p>
      <w:pPr>
        <w:pStyle w:val="BodyText"/>
        <w:spacing w:before="10"/>
        <w:rPr>
          <w:b/>
          <w:sz w:val="15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8860"/>
      </w:tblGrid>
      <w:tr>
        <w:trPr>
          <w:trHeight w:val="251" w:hRule="atLeast"/>
        </w:trPr>
        <w:tc>
          <w:tcPr>
            <w:tcW w:w="1764" w:type="dxa"/>
          </w:tcPr>
          <w:p>
            <w:pPr>
              <w:pStyle w:val="TableParagraph"/>
              <w:spacing w:line="232" w:lineRule="exact"/>
              <w:ind w:left="611" w:right="60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No.</w:t>
            </w:r>
          </w:p>
        </w:tc>
        <w:tc>
          <w:tcPr>
            <w:tcW w:w="8860" w:type="dxa"/>
          </w:tcPr>
          <w:p>
            <w:pPr>
              <w:pStyle w:val="TableParagraph"/>
              <w:spacing w:line="232" w:lineRule="exact"/>
              <w:ind w:left="1255" w:right="12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Item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Description</w:t>
            </w:r>
          </w:p>
        </w:tc>
      </w:tr>
      <w:tr>
        <w:trPr>
          <w:trHeight w:val="253" w:hRule="atLeast"/>
        </w:trPr>
        <w:tc>
          <w:tcPr>
            <w:tcW w:w="1764" w:type="dxa"/>
          </w:tcPr>
          <w:p>
            <w:pPr>
              <w:pStyle w:val="TableParagraph"/>
              <w:spacing w:line="234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860" w:type="dxa"/>
          </w:tcPr>
          <w:p>
            <w:pPr>
              <w:pStyle w:val="TableParagraph"/>
              <w:spacing w:line="234" w:lineRule="exact"/>
              <w:ind w:left="1255" w:right="1251"/>
              <w:jc w:val="center"/>
              <w:rPr>
                <w:sz w:val="22"/>
              </w:rPr>
            </w:pPr>
            <w:r>
              <w:rPr>
                <w:sz w:val="22"/>
              </w:rPr>
              <w:t>HVAC</w:t>
            </w:r>
          </w:p>
        </w:tc>
      </w:tr>
      <w:tr>
        <w:trPr>
          <w:trHeight w:val="254" w:hRule="atLeast"/>
        </w:trPr>
        <w:tc>
          <w:tcPr>
            <w:tcW w:w="1764" w:type="dxa"/>
          </w:tcPr>
          <w:p>
            <w:pPr>
              <w:pStyle w:val="TableParagraph"/>
              <w:spacing w:line="234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860" w:type="dxa"/>
          </w:tcPr>
          <w:p>
            <w:pPr>
              <w:pStyle w:val="TableParagraph"/>
              <w:spacing w:line="234" w:lineRule="exact"/>
              <w:ind w:left="1255" w:right="1250"/>
              <w:jc w:val="center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Compressor</w:t>
            </w:r>
          </w:p>
        </w:tc>
      </w:tr>
      <w:tr>
        <w:trPr>
          <w:trHeight w:val="251" w:hRule="atLeast"/>
        </w:trPr>
        <w:tc>
          <w:tcPr>
            <w:tcW w:w="1764" w:type="dxa"/>
          </w:tcPr>
          <w:p>
            <w:pPr>
              <w:pStyle w:val="TableParagraph"/>
              <w:spacing w:line="232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860" w:type="dxa"/>
          </w:tcPr>
          <w:p>
            <w:pPr>
              <w:pStyle w:val="TableParagraph"/>
              <w:spacing w:line="232" w:lineRule="exact"/>
              <w:ind w:left="1255" w:right="1253"/>
              <w:jc w:val="center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 Wiring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harness along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connectors</w:t>
            </w:r>
          </w:p>
        </w:tc>
      </w:tr>
      <w:tr>
        <w:trPr>
          <w:trHeight w:val="254" w:hRule="atLeast"/>
        </w:trPr>
        <w:tc>
          <w:tcPr>
            <w:tcW w:w="1764" w:type="dxa"/>
          </w:tcPr>
          <w:p>
            <w:pPr>
              <w:pStyle w:val="TableParagraph"/>
              <w:spacing w:line="234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860" w:type="dxa"/>
          </w:tcPr>
          <w:p>
            <w:pPr>
              <w:pStyle w:val="TableParagraph"/>
              <w:spacing w:line="234" w:lineRule="exact"/>
              <w:ind w:left="1255" w:right="1250"/>
              <w:jc w:val="center"/>
              <w:rPr>
                <w:sz w:val="22"/>
              </w:rPr>
            </w:pPr>
            <w:r>
              <w:rPr>
                <w:sz w:val="22"/>
              </w:rPr>
              <w:t>MCB/Circuit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breakers/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device</w:t>
            </w:r>
          </w:p>
        </w:tc>
      </w:tr>
      <w:tr>
        <w:trPr>
          <w:trHeight w:val="505" w:hRule="atLeast"/>
        </w:trPr>
        <w:tc>
          <w:tcPr>
            <w:tcW w:w="1764" w:type="dxa"/>
          </w:tcPr>
          <w:p>
            <w:pPr>
              <w:pStyle w:val="TableParagraph"/>
              <w:spacing w:before="12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860" w:type="dxa"/>
          </w:tcPr>
          <w:p>
            <w:pPr>
              <w:pStyle w:val="TableParagraph"/>
              <w:spacing w:line="246" w:lineRule="exact"/>
              <w:ind w:left="1255" w:right="1253"/>
              <w:jc w:val="center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Inlet</w:t>
            </w:r>
          </w:p>
          <w:p>
            <w:pPr>
              <w:pStyle w:val="TableParagraph"/>
              <w:spacing w:line="240" w:lineRule="exact"/>
              <w:ind w:left="1255" w:right="1248"/>
              <w:jc w:val="center"/>
              <w:rPr>
                <w:sz w:val="22"/>
              </w:rPr>
            </w:pPr>
            <w:r>
              <w:rPr>
                <w:sz w:val="22"/>
              </w:rPr>
              <w:t>Type 2</w:t>
            </w:r>
          </w:p>
        </w:tc>
      </w:tr>
      <w:tr>
        <w:trPr>
          <w:trHeight w:val="251" w:hRule="atLeast"/>
        </w:trPr>
        <w:tc>
          <w:tcPr>
            <w:tcW w:w="1764" w:type="dxa"/>
          </w:tcPr>
          <w:p>
            <w:pPr>
              <w:pStyle w:val="TableParagraph"/>
              <w:spacing w:line="232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860" w:type="dxa"/>
          </w:tcPr>
          <w:p>
            <w:pPr>
              <w:pStyle w:val="TableParagraph"/>
              <w:spacing w:line="232" w:lineRule="exact"/>
              <w:ind w:left="1255" w:right="1253"/>
              <w:jc w:val="center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Inlet CCS2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CHAdeMO</w:t>
            </w:r>
          </w:p>
        </w:tc>
      </w:tr>
      <w:tr>
        <w:trPr>
          <w:trHeight w:val="254" w:hRule="atLeast"/>
        </w:trPr>
        <w:tc>
          <w:tcPr>
            <w:tcW w:w="1764" w:type="dxa"/>
          </w:tcPr>
          <w:p>
            <w:pPr>
              <w:pStyle w:val="TableParagraph"/>
              <w:spacing w:line="234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860" w:type="dxa"/>
          </w:tcPr>
          <w:p>
            <w:pPr>
              <w:pStyle w:val="TableParagraph"/>
              <w:spacing w:line="234" w:lineRule="exact"/>
              <w:ind w:left="1255" w:right="1252"/>
              <w:jc w:val="center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inlet BEVC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001</w:t>
            </w:r>
          </w:p>
        </w:tc>
      </w:tr>
      <w:tr>
        <w:trPr>
          <w:trHeight w:val="252" w:hRule="atLeast"/>
        </w:trPr>
        <w:tc>
          <w:tcPr>
            <w:tcW w:w="1764" w:type="dxa"/>
          </w:tcPr>
          <w:p>
            <w:pPr>
              <w:pStyle w:val="TableParagraph"/>
              <w:spacing w:line="232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860" w:type="dxa"/>
          </w:tcPr>
          <w:p>
            <w:pPr>
              <w:pStyle w:val="TableParagraph"/>
              <w:spacing w:line="232" w:lineRule="exact"/>
              <w:ind w:left="1255" w:right="1252"/>
              <w:jc w:val="center"/>
              <w:rPr>
                <w:sz w:val="22"/>
              </w:rPr>
            </w:pPr>
            <w:r>
              <w:rPr>
                <w:sz w:val="22"/>
              </w:rPr>
              <w:t>Traction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Pack</w:t>
            </w:r>
          </w:p>
        </w:tc>
      </w:tr>
      <w:tr>
        <w:trPr>
          <w:trHeight w:val="253" w:hRule="atLeast"/>
        </w:trPr>
        <w:tc>
          <w:tcPr>
            <w:tcW w:w="1764" w:type="dxa"/>
          </w:tcPr>
          <w:p>
            <w:pPr>
              <w:pStyle w:val="TableParagraph"/>
              <w:spacing w:line="234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860" w:type="dxa"/>
          </w:tcPr>
          <w:p>
            <w:pPr>
              <w:pStyle w:val="TableParagraph"/>
              <w:spacing w:line="234" w:lineRule="exact"/>
              <w:ind w:left="1255" w:right="1250"/>
              <w:jc w:val="center"/>
              <w:rPr>
                <w:sz w:val="22"/>
              </w:rPr>
            </w:pPr>
            <w:r>
              <w:rPr>
                <w:sz w:val="22"/>
              </w:rPr>
              <w:t>Wheel rim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integrated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hub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motor</w:t>
            </w:r>
          </w:p>
        </w:tc>
      </w:tr>
      <w:tr>
        <w:trPr>
          <w:trHeight w:val="254" w:hRule="atLeast"/>
        </w:trPr>
        <w:tc>
          <w:tcPr>
            <w:tcW w:w="1764" w:type="dxa"/>
          </w:tcPr>
          <w:p>
            <w:pPr>
              <w:pStyle w:val="TableParagraph"/>
              <w:spacing w:line="234" w:lineRule="exact"/>
              <w:ind w:left="609" w:right="60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860" w:type="dxa"/>
          </w:tcPr>
          <w:p>
            <w:pPr>
              <w:pStyle w:val="TableParagraph"/>
              <w:spacing w:line="234" w:lineRule="exact"/>
              <w:ind w:left="1255" w:right="1249"/>
              <w:jc w:val="center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 DC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Convertor</w:t>
            </w:r>
          </w:p>
        </w:tc>
      </w:tr>
      <w:tr>
        <w:trPr>
          <w:trHeight w:val="251" w:hRule="atLeast"/>
        </w:trPr>
        <w:tc>
          <w:tcPr>
            <w:tcW w:w="1764" w:type="dxa"/>
          </w:tcPr>
          <w:p>
            <w:pPr>
              <w:pStyle w:val="TableParagraph"/>
              <w:spacing w:line="232" w:lineRule="exact"/>
              <w:ind w:left="609" w:right="60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860" w:type="dxa"/>
          </w:tcPr>
          <w:p>
            <w:pPr>
              <w:pStyle w:val="TableParagraph"/>
              <w:spacing w:line="232" w:lineRule="exact"/>
              <w:ind w:left="1255" w:right="1249"/>
              <w:jc w:val="center"/>
              <w:rPr>
                <w:sz w:val="22"/>
              </w:rPr>
            </w:pPr>
            <w:r>
              <w:rPr>
                <w:sz w:val="22"/>
              </w:rPr>
              <w:t>Electronic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Throttle</w:t>
            </w:r>
          </w:p>
        </w:tc>
      </w:tr>
      <w:tr>
        <w:trPr>
          <w:trHeight w:val="253" w:hRule="atLeast"/>
        </w:trPr>
        <w:tc>
          <w:tcPr>
            <w:tcW w:w="1764" w:type="dxa"/>
          </w:tcPr>
          <w:p>
            <w:pPr>
              <w:pStyle w:val="TableParagraph"/>
              <w:spacing w:line="234" w:lineRule="exact"/>
              <w:ind w:left="609" w:right="60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860" w:type="dxa"/>
          </w:tcPr>
          <w:p>
            <w:pPr>
              <w:pStyle w:val="TableParagraph"/>
              <w:spacing w:line="234" w:lineRule="exact"/>
              <w:ind w:left="1255" w:right="1252"/>
              <w:jc w:val="center"/>
              <w:rPr>
                <w:sz w:val="22"/>
              </w:rPr>
            </w:pPr>
            <w:r>
              <w:rPr>
                <w:sz w:val="22"/>
              </w:rPr>
              <w:t>Vehicle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</w:tr>
      <w:tr>
        <w:trPr>
          <w:trHeight w:val="251" w:hRule="atLeast"/>
        </w:trPr>
        <w:tc>
          <w:tcPr>
            <w:tcW w:w="1764" w:type="dxa"/>
          </w:tcPr>
          <w:p>
            <w:pPr>
              <w:pStyle w:val="TableParagraph"/>
              <w:spacing w:line="232" w:lineRule="exact"/>
              <w:ind w:left="609" w:right="601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860" w:type="dxa"/>
          </w:tcPr>
          <w:p>
            <w:pPr>
              <w:pStyle w:val="TableParagraph"/>
              <w:spacing w:line="232" w:lineRule="exact"/>
              <w:ind w:left="1255" w:right="1250"/>
              <w:jc w:val="center"/>
              <w:rPr>
                <w:sz w:val="22"/>
              </w:rPr>
            </w:pP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Charger</w:t>
            </w:r>
          </w:p>
        </w:tc>
      </w:tr>
      <w:tr>
        <w:trPr>
          <w:trHeight w:val="253" w:hRule="atLeast"/>
        </w:trPr>
        <w:tc>
          <w:tcPr>
            <w:tcW w:w="1764" w:type="dxa"/>
          </w:tcPr>
          <w:p>
            <w:pPr>
              <w:pStyle w:val="TableParagraph"/>
              <w:spacing w:line="234" w:lineRule="exact"/>
              <w:ind w:left="609" w:right="601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860" w:type="dxa"/>
          </w:tcPr>
          <w:p>
            <w:pPr>
              <w:pStyle w:val="TableParagraph"/>
              <w:spacing w:line="234" w:lineRule="exact"/>
              <w:ind w:left="1255" w:right="1250"/>
              <w:jc w:val="center"/>
              <w:rPr>
                <w:sz w:val="22"/>
              </w:rPr>
            </w:pPr>
            <w:r>
              <w:rPr>
                <w:sz w:val="22"/>
              </w:rPr>
              <w:t>Traction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Motor</w:t>
            </w:r>
          </w:p>
        </w:tc>
      </w:tr>
      <w:tr>
        <w:trPr>
          <w:trHeight w:val="251" w:hRule="atLeast"/>
        </w:trPr>
        <w:tc>
          <w:tcPr>
            <w:tcW w:w="1764" w:type="dxa"/>
          </w:tcPr>
          <w:p>
            <w:pPr>
              <w:pStyle w:val="TableParagraph"/>
              <w:spacing w:line="232" w:lineRule="exact"/>
              <w:ind w:left="609" w:right="601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860" w:type="dxa"/>
          </w:tcPr>
          <w:p>
            <w:pPr>
              <w:pStyle w:val="TableParagraph"/>
              <w:spacing w:line="232" w:lineRule="exact"/>
              <w:ind w:left="1255" w:right="1253"/>
              <w:jc w:val="center"/>
              <w:rPr>
                <w:sz w:val="22"/>
              </w:rPr>
            </w:pPr>
            <w:r>
              <w:rPr>
                <w:sz w:val="22"/>
              </w:rPr>
              <w:t>Traction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Controller/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inverter</w:t>
            </w:r>
          </w:p>
        </w:tc>
      </w:tr>
      <w:tr>
        <w:trPr>
          <w:trHeight w:val="253" w:hRule="atLeast"/>
        </w:trPr>
        <w:tc>
          <w:tcPr>
            <w:tcW w:w="1764" w:type="dxa"/>
          </w:tcPr>
          <w:p>
            <w:pPr>
              <w:pStyle w:val="TableParagraph"/>
              <w:spacing w:line="234" w:lineRule="exact"/>
              <w:ind w:left="609" w:right="601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860" w:type="dxa"/>
          </w:tcPr>
          <w:p>
            <w:pPr>
              <w:pStyle w:val="TableParagraph"/>
              <w:spacing w:line="234" w:lineRule="exact"/>
              <w:ind w:left="1255" w:right="1253"/>
              <w:jc w:val="center"/>
              <w:rPr>
                <w:sz w:val="22"/>
              </w:rPr>
            </w:pPr>
            <w:r>
              <w:rPr>
                <w:sz w:val="22"/>
              </w:rPr>
              <w:t>Instrument Panel</w:t>
            </w:r>
          </w:p>
        </w:tc>
      </w:tr>
      <w:tr>
        <w:trPr>
          <w:trHeight w:val="254" w:hRule="atLeast"/>
        </w:trPr>
        <w:tc>
          <w:tcPr>
            <w:tcW w:w="1764" w:type="dxa"/>
          </w:tcPr>
          <w:p>
            <w:pPr>
              <w:pStyle w:val="TableParagraph"/>
              <w:spacing w:line="234" w:lineRule="exact"/>
              <w:ind w:left="609" w:right="601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8860" w:type="dxa"/>
          </w:tcPr>
          <w:p>
            <w:pPr>
              <w:pStyle w:val="TableParagraph"/>
              <w:spacing w:line="234" w:lineRule="exact"/>
              <w:ind w:left="1255" w:right="1255"/>
              <w:jc w:val="center"/>
              <w:rPr>
                <w:sz w:val="22"/>
              </w:rPr>
            </w:pPr>
            <w:r>
              <w:rPr>
                <w:sz w:val="22"/>
              </w:rPr>
              <w:t>Lighting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: Headlamp,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Lamp,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Indicators,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Interior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Lamp,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Flasher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251" w:hRule="atLeast"/>
        </w:trPr>
        <w:tc>
          <w:tcPr>
            <w:tcW w:w="1764" w:type="dxa"/>
          </w:tcPr>
          <w:p>
            <w:pPr>
              <w:pStyle w:val="TableParagraph"/>
              <w:spacing w:line="232" w:lineRule="exact"/>
              <w:ind w:left="609" w:right="601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860" w:type="dxa"/>
          </w:tcPr>
          <w:p>
            <w:pPr>
              <w:pStyle w:val="TableParagraph"/>
              <w:spacing w:line="232" w:lineRule="exact"/>
              <w:ind w:left="1255" w:right="1249"/>
              <w:jc w:val="center"/>
              <w:rPr>
                <w:sz w:val="22"/>
              </w:rPr>
            </w:pPr>
            <w:r>
              <w:rPr>
                <w:sz w:val="22"/>
              </w:rPr>
              <w:t>Body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Panel</w:t>
            </w:r>
          </w:p>
        </w:tc>
      </w:tr>
    </w:tbl>
    <w:p>
      <w:pPr>
        <w:pStyle w:val="BodyText"/>
        <w:spacing w:line="259" w:lineRule="auto"/>
        <w:ind w:left="392"/>
      </w:pPr>
      <w:r>
        <w:rPr>
          <w:b/>
        </w:rPr>
        <w:t>Note : Traction Battery pack</w:t>
      </w:r>
      <w:r>
        <w:rPr>
          <w:b/>
          <w:spacing w:val="1"/>
        </w:rPr>
        <w:t> </w:t>
      </w:r>
      <w:r>
        <w:rPr/>
        <w:t>to be assembled domestically, for which battery cells and associated thermal and battery</w:t>
      </w:r>
      <w:r>
        <w:rPr>
          <w:spacing w:val="-53"/>
        </w:rPr>
        <w:t> </w:t>
      </w:r>
      <w:r>
        <w:rPr/>
        <w:t>management system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be imported.</w:t>
      </w:r>
    </w:p>
    <w:p>
      <w:pPr>
        <w:spacing w:before="158"/>
        <w:ind w:left="392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Component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wise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Manufacturing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Origin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Information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4940"/>
        <w:gridCol w:w="2585"/>
        <w:gridCol w:w="1420"/>
      </w:tblGrid>
      <w:tr>
        <w:trPr>
          <w:trHeight w:val="280" w:hRule="atLeast"/>
        </w:trPr>
        <w:tc>
          <w:tcPr>
            <w:tcW w:w="951" w:type="dxa"/>
          </w:tcPr>
          <w:p>
            <w:pPr>
              <w:pStyle w:val="TableParagraph"/>
              <w:spacing w:line="235" w:lineRule="exact"/>
              <w:ind w:left="202" w:right="2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</w:p>
        </w:tc>
        <w:tc>
          <w:tcPr>
            <w:tcW w:w="4940" w:type="dxa"/>
          </w:tcPr>
          <w:p>
            <w:pPr>
              <w:pStyle w:val="TableParagraph"/>
              <w:spacing w:line="235" w:lineRule="exact"/>
              <w:ind w:left="1630" w:right="16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Item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Description</w:t>
            </w:r>
          </w:p>
        </w:tc>
        <w:tc>
          <w:tcPr>
            <w:tcW w:w="2585" w:type="dxa"/>
          </w:tcPr>
          <w:p>
            <w:pPr>
              <w:pStyle w:val="TableParagraph"/>
              <w:spacing w:line="235" w:lineRule="exact"/>
              <w:ind w:left="65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Domestic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Value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Addition</w:t>
            </w:r>
          </w:p>
        </w:tc>
        <w:tc>
          <w:tcPr>
            <w:tcW w:w="1420" w:type="dxa"/>
          </w:tcPr>
          <w:p>
            <w:pPr>
              <w:pStyle w:val="TableParagraph"/>
              <w:spacing w:line="235" w:lineRule="exact"/>
              <w:ind w:left="420"/>
              <w:rPr>
                <w:b/>
                <w:sz w:val="22"/>
              </w:rPr>
            </w:pPr>
            <w:r>
              <w:rPr>
                <w:b/>
                <w:sz w:val="22"/>
              </w:rPr>
              <w:t>Level</w:t>
            </w:r>
          </w:p>
        </w:tc>
      </w:tr>
      <w:tr>
        <w:trPr>
          <w:trHeight w:val="275" w:hRule="atLeast"/>
        </w:trPr>
        <w:tc>
          <w:tcPr>
            <w:tcW w:w="951" w:type="dxa"/>
          </w:tcPr>
          <w:p>
            <w:pPr>
              <w:pStyle w:val="TableParagraph"/>
              <w:spacing w:line="230" w:lineRule="exact"/>
              <w:ind w:righ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940" w:type="dxa"/>
          </w:tcPr>
          <w:p>
            <w:pPr>
              <w:pStyle w:val="TableParagraph"/>
              <w:spacing w:line="230" w:lineRule="exact"/>
              <w:ind w:left="177"/>
              <w:rPr>
                <w:sz w:val="22"/>
              </w:rPr>
            </w:pPr>
            <w:r>
              <w:rPr>
                <w:sz w:val="22"/>
              </w:rPr>
              <w:t>Vehicle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2585" w:type="dxa"/>
          </w:tcPr>
          <w:p>
            <w:pPr>
              <w:pStyle w:val="TableParagraph"/>
              <w:spacing w:line="230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0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951" w:type="dxa"/>
          </w:tcPr>
          <w:p>
            <w:pPr>
              <w:pStyle w:val="TableParagraph"/>
              <w:spacing w:line="235" w:lineRule="exact"/>
              <w:ind w:righ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940" w:type="dxa"/>
          </w:tcPr>
          <w:p>
            <w:pPr>
              <w:pStyle w:val="TableParagraph"/>
              <w:spacing w:line="235" w:lineRule="exact"/>
              <w:ind w:left="177"/>
              <w:rPr>
                <w:sz w:val="22"/>
              </w:rPr>
            </w:pPr>
            <w:r>
              <w:rPr>
                <w:sz w:val="22"/>
              </w:rPr>
              <w:t>Traction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Motor</w:t>
            </w:r>
          </w:p>
        </w:tc>
        <w:tc>
          <w:tcPr>
            <w:tcW w:w="2585" w:type="dxa"/>
          </w:tcPr>
          <w:p>
            <w:pPr>
              <w:pStyle w:val="TableParagraph"/>
              <w:spacing w:line="235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5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951" w:type="dxa"/>
          </w:tcPr>
          <w:p>
            <w:pPr>
              <w:pStyle w:val="TableParagraph"/>
              <w:spacing w:line="237" w:lineRule="exact"/>
              <w:ind w:righ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940" w:type="dxa"/>
          </w:tcPr>
          <w:p>
            <w:pPr>
              <w:pStyle w:val="TableParagraph"/>
              <w:spacing w:line="237" w:lineRule="exact"/>
              <w:ind w:left="177"/>
              <w:rPr>
                <w:sz w:val="22"/>
              </w:rPr>
            </w:pPr>
            <w:r>
              <w:rPr>
                <w:sz w:val="22"/>
              </w:rPr>
              <w:t>Traction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Motor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controller/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Inverter</w:t>
            </w:r>
          </w:p>
        </w:tc>
        <w:tc>
          <w:tcPr>
            <w:tcW w:w="2585" w:type="dxa"/>
          </w:tcPr>
          <w:p>
            <w:pPr>
              <w:pStyle w:val="TableParagraph"/>
              <w:spacing w:line="237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7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951" w:type="dxa"/>
          </w:tcPr>
          <w:p>
            <w:pPr>
              <w:pStyle w:val="TableParagraph"/>
              <w:spacing w:line="235" w:lineRule="exact"/>
              <w:ind w:righ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940" w:type="dxa"/>
          </w:tcPr>
          <w:p>
            <w:pPr>
              <w:pStyle w:val="TableParagraph"/>
              <w:spacing w:line="235" w:lineRule="exact"/>
              <w:ind w:left="177"/>
              <w:rPr>
                <w:sz w:val="22"/>
              </w:rPr>
            </w:pPr>
            <w:r>
              <w:rPr>
                <w:sz w:val="22"/>
              </w:rPr>
              <w:t>HVAC</w:t>
            </w:r>
          </w:p>
        </w:tc>
        <w:tc>
          <w:tcPr>
            <w:tcW w:w="2585" w:type="dxa"/>
          </w:tcPr>
          <w:p>
            <w:pPr>
              <w:pStyle w:val="TableParagraph"/>
              <w:spacing w:line="235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50%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5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951" w:type="dxa"/>
          </w:tcPr>
          <w:p>
            <w:pPr>
              <w:pStyle w:val="TableParagraph"/>
              <w:spacing w:line="230" w:lineRule="exact"/>
              <w:ind w:righ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940" w:type="dxa"/>
          </w:tcPr>
          <w:p>
            <w:pPr>
              <w:pStyle w:val="TableParagraph"/>
              <w:spacing w:line="230" w:lineRule="exact"/>
              <w:ind w:left="177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Compressor</w:t>
            </w:r>
          </w:p>
        </w:tc>
        <w:tc>
          <w:tcPr>
            <w:tcW w:w="2585" w:type="dxa"/>
          </w:tcPr>
          <w:p>
            <w:pPr>
              <w:pStyle w:val="TableParagraph"/>
              <w:spacing w:line="230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50%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0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383" w:hRule="atLeast"/>
        </w:trPr>
        <w:tc>
          <w:tcPr>
            <w:tcW w:w="951" w:type="dxa"/>
          </w:tcPr>
          <w:p>
            <w:pPr>
              <w:pStyle w:val="TableParagraph"/>
              <w:spacing w:line="240" w:lineRule="exact" w:before="123"/>
              <w:ind w:righ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4940" w:type="dxa"/>
          </w:tcPr>
          <w:p>
            <w:pPr>
              <w:pStyle w:val="TableParagraph"/>
              <w:spacing w:before="1"/>
              <w:ind w:left="177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Control wiring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harness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along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connectors</w:t>
            </w:r>
          </w:p>
        </w:tc>
        <w:tc>
          <w:tcPr>
            <w:tcW w:w="2585" w:type="dxa"/>
          </w:tcPr>
          <w:p>
            <w:pPr>
              <w:pStyle w:val="TableParagraph"/>
              <w:spacing w:line="240" w:lineRule="exact" w:before="123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50%</w:t>
            </w:r>
          </w:p>
        </w:tc>
        <w:tc>
          <w:tcPr>
            <w:tcW w:w="1420" w:type="dxa"/>
          </w:tcPr>
          <w:p>
            <w:pPr>
              <w:pStyle w:val="TableParagraph"/>
              <w:spacing w:line="240" w:lineRule="exact" w:before="123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righ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MCB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/Circuit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breakers/Electric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device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50%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80" w:hRule="atLeast"/>
        </w:trPr>
        <w:tc>
          <w:tcPr>
            <w:tcW w:w="951" w:type="dxa"/>
          </w:tcPr>
          <w:p>
            <w:pPr>
              <w:pStyle w:val="TableParagraph"/>
              <w:spacing w:line="235" w:lineRule="exact"/>
              <w:ind w:righ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4940" w:type="dxa"/>
          </w:tcPr>
          <w:p>
            <w:pPr>
              <w:pStyle w:val="TableParagraph"/>
              <w:spacing w:line="235" w:lineRule="exact"/>
              <w:ind w:left="177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inlet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2585" w:type="dxa"/>
          </w:tcPr>
          <w:p>
            <w:pPr>
              <w:pStyle w:val="TableParagraph"/>
              <w:spacing w:line="235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50%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5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951" w:type="dxa"/>
          </w:tcPr>
          <w:p>
            <w:pPr>
              <w:pStyle w:val="TableParagraph"/>
              <w:spacing w:line="233" w:lineRule="exact"/>
              <w:ind w:righ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4940" w:type="dxa"/>
          </w:tcPr>
          <w:p>
            <w:pPr>
              <w:pStyle w:val="TableParagraph"/>
              <w:spacing w:line="233" w:lineRule="exact"/>
              <w:ind w:left="177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inlet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CCS2.0</w:t>
            </w:r>
          </w:p>
        </w:tc>
        <w:tc>
          <w:tcPr>
            <w:tcW w:w="2585" w:type="dxa"/>
          </w:tcPr>
          <w:p>
            <w:pPr>
              <w:pStyle w:val="TableParagraph"/>
              <w:spacing w:line="233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3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951" w:type="dxa"/>
          </w:tcPr>
          <w:p>
            <w:pPr>
              <w:pStyle w:val="TableParagraph"/>
              <w:spacing w:line="235" w:lineRule="exact"/>
              <w:ind w:left="202" w:right="25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940" w:type="dxa"/>
          </w:tcPr>
          <w:p>
            <w:pPr>
              <w:pStyle w:val="TableParagraph"/>
              <w:spacing w:line="235" w:lineRule="exact"/>
              <w:ind w:left="177"/>
              <w:rPr>
                <w:sz w:val="22"/>
              </w:rPr>
            </w:pPr>
            <w:r>
              <w:rPr>
                <w:sz w:val="22"/>
              </w:rPr>
              <w:t>Traction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Pack</w:t>
            </w:r>
          </w:p>
        </w:tc>
        <w:tc>
          <w:tcPr>
            <w:tcW w:w="2585" w:type="dxa"/>
          </w:tcPr>
          <w:p>
            <w:pPr>
              <w:pStyle w:val="TableParagraph"/>
              <w:spacing w:line="235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5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951" w:type="dxa"/>
          </w:tcPr>
          <w:p>
            <w:pPr>
              <w:pStyle w:val="TableParagraph"/>
              <w:spacing w:line="235" w:lineRule="exact"/>
              <w:ind w:left="202" w:right="25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940" w:type="dxa"/>
          </w:tcPr>
          <w:p>
            <w:pPr>
              <w:pStyle w:val="TableParagraph"/>
              <w:spacing w:line="235" w:lineRule="exact"/>
              <w:ind w:left="177"/>
              <w:rPr>
                <w:sz w:val="22"/>
              </w:rPr>
            </w:pPr>
            <w:r>
              <w:rPr>
                <w:sz w:val="22"/>
              </w:rPr>
              <w:t>Wheel rim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integrated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hub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motor</w:t>
            </w:r>
          </w:p>
        </w:tc>
        <w:tc>
          <w:tcPr>
            <w:tcW w:w="2585" w:type="dxa"/>
          </w:tcPr>
          <w:p>
            <w:pPr>
              <w:pStyle w:val="TableParagraph"/>
              <w:spacing w:line="235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50%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5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80" w:hRule="atLeast"/>
        </w:trPr>
        <w:tc>
          <w:tcPr>
            <w:tcW w:w="951" w:type="dxa"/>
          </w:tcPr>
          <w:p>
            <w:pPr>
              <w:pStyle w:val="TableParagraph"/>
              <w:spacing w:line="235" w:lineRule="exact"/>
              <w:ind w:left="202" w:right="25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940" w:type="dxa"/>
          </w:tcPr>
          <w:p>
            <w:pPr>
              <w:pStyle w:val="TableParagraph"/>
              <w:spacing w:line="235" w:lineRule="exact"/>
              <w:ind w:left="177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-DC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converter</w:t>
            </w:r>
          </w:p>
        </w:tc>
        <w:tc>
          <w:tcPr>
            <w:tcW w:w="2585" w:type="dxa"/>
          </w:tcPr>
          <w:p>
            <w:pPr>
              <w:pStyle w:val="TableParagraph"/>
              <w:spacing w:line="235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5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951" w:type="dxa"/>
          </w:tcPr>
          <w:p>
            <w:pPr>
              <w:pStyle w:val="TableParagraph"/>
              <w:spacing w:line="230" w:lineRule="exact"/>
              <w:ind w:left="202" w:right="253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940" w:type="dxa"/>
          </w:tcPr>
          <w:p>
            <w:pPr>
              <w:pStyle w:val="TableParagraph"/>
              <w:spacing w:line="230" w:lineRule="exact"/>
              <w:ind w:left="177"/>
              <w:rPr>
                <w:sz w:val="22"/>
              </w:rPr>
            </w:pPr>
            <w:r>
              <w:rPr>
                <w:sz w:val="22"/>
              </w:rPr>
              <w:t>Electronic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Throttle</w:t>
            </w:r>
          </w:p>
        </w:tc>
        <w:tc>
          <w:tcPr>
            <w:tcW w:w="2585" w:type="dxa"/>
          </w:tcPr>
          <w:p>
            <w:pPr>
              <w:pStyle w:val="TableParagraph"/>
              <w:spacing w:line="230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0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80" w:hRule="atLeast"/>
        </w:trPr>
        <w:tc>
          <w:tcPr>
            <w:tcW w:w="951" w:type="dxa"/>
          </w:tcPr>
          <w:p>
            <w:pPr>
              <w:pStyle w:val="TableParagraph"/>
              <w:spacing w:line="235" w:lineRule="exact"/>
              <w:ind w:left="202" w:right="25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4940" w:type="dxa"/>
          </w:tcPr>
          <w:p>
            <w:pPr>
              <w:pStyle w:val="TableParagraph"/>
              <w:spacing w:line="235" w:lineRule="exact"/>
              <w:ind w:left="177"/>
              <w:rPr>
                <w:sz w:val="22"/>
              </w:rPr>
            </w:pPr>
            <w:r>
              <w:rPr>
                <w:sz w:val="22"/>
              </w:rPr>
              <w:t>Instrument Panel</w:t>
            </w:r>
          </w:p>
        </w:tc>
        <w:tc>
          <w:tcPr>
            <w:tcW w:w="2585" w:type="dxa"/>
          </w:tcPr>
          <w:p>
            <w:pPr>
              <w:pStyle w:val="TableParagraph"/>
              <w:spacing w:line="235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5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951" w:type="dxa"/>
          </w:tcPr>
          <w:p>
            <w:pPr>
              <w:pStyle w:val="TableParagraph"/>
              <w:spacing w:line="235" w:lineRule="exact"/>
              <w:ind w:left="202" w:right="25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940" w:type="dxa"/>
          </w:tcPr>
          <w:p>
            <w:pPr>
              <w:pStyle w:val="TableParagraph"/>
              <w:spacing w:line="235" w:lineRule="exact"/>
              <w:ind w:left="177"/>
              <w:rPr>
                <w:sz w:val="22"/>
              </w:rPr>
            </w:pP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Charger</w:t>
            </w:r>
          </w:p>
        </w:tc>
        <w:tc>
          <w:tcPr>
            <w:tcW w:w="2585" w:type="dxa"/>
          </w:tcPr>
          <w:p>
            <w:pPr>
              <w:pStyle w:val="TableParagraph"/>
              <w:spacing w:line="235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50%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5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</w:tbl>
    <w:p>
      <w:pPr>
        <w:spacing w:after="0" w:line="235" w:lineRule="exact"/>
        <w:rPr>
          <w:sz w:val="22"/>
        </w:rPr>
        <w:sectPr>
          <w:pgSz w:w="12240" w:h="15840"/>
          <w:pgMar w:header="0" w:footer="1400" w:top="1300" w:bottom="1600" w:left="460" w:right="100"/>
        </w:sect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4940"/>
        <w:gridCol w:w="2585"/>
        <w:gridCol w:w="1420"/>
      </w:tblGrid>
      <w:tr>
        <w:trPr>
          <w:trHeight w:val="561" w:hRule="atLeast"/>
        </w:trPr>
        <w:tc>
          <w:tcPr>
            <w:tcW w:w="951" w:type="dxa"/>
          </w:tcPr>
          <w:p>
            <w:pPr>
              <w:pStyle w:val="TableParagraph"/>
              <w:spacing w:before="119"/>
              <w:ind w:left="333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940" w:type="dxa"/>
          </w:tcPr>
          <w:p>
            <w:pPr>
              <w:pStyle w:val="TableParagraph"/>
              <w:spacing w:before="1"/>
              <w:ind w:left="177" w:right="670"/>
              <w:rPr>
                <w:sz w:val="22"/>
              </w:rPr>
            </w:pPr>
            <w:r>
              <w:rPr>
                <w:sz w:val="22"/>
              </w:rPr>
              <w:t>Lightening: Headlamp, Tail Lamp, Indicators,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Interior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Lamp, Flasher etc.</w:t>
            </w:r>
          </w:p>
        </w:tc>
        <w:tc>
          <w:tcPr>
            <w:tcW w:w="2585" w:type="dxa"/>
          </w:tcPr>
          <w:p>
            <w:pPr>
              <w:pStyle w:val="TableParagraph"/>
              <w:spacing w:before="119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75%</w:t>
            </w:r>
          </w:p>
        </w:tc>
        <w:tc>
          <w:tcPr>
            <w:tcW w:w="1420" w:type="dxa"/>
          </w:tcPr>
          <w:p>
            <w:pPr>
              <w:pStyle w:val="TableParagraph"/>
              <w:spacing w:before="119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951" w:type="dxa"/>
          </w:tcPr>
          <w:p>
            <w:pPr>
              <w:pStyle w:val="TableParagraph"/>
              <w:spacing w:line="230" w:lineRule="exact"/>
              <w:ind w:left="333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940" w:type="dxa"/>
          </w:tcPr>
          <w:p>
            <w:pPr>
              <w:pStyle w:val="TableParagraph"/>
              <w:spacing w:line="230" w:lineRule="exact"/>
              <w:ind w:left="177"/>
              <w:rPr>
                <w:sz w:val="22"/>
              </w:rPr>
            </w:pPr>
            <w:r>
              <w:rPr>
                <w:sz w:val="22"/>
              </w:rPr>
              <w:t>Body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Panel</w:t>
            </w:r>
          </w:p>
        </w:tc>
        <w:tc>
          <w:tcPr>
            <w:tcW w:w="2585" w:type="dxa"/>
          </w:tcPr>
          <w:p>
            <w:pPr>
              <w:pStyle w:val="TableParagraph"/>
              <w:spacing w:line="230" w:lineRule="exact"/>
              <w:ind w:left="63" w:right="114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0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80" w:hRule="atLeast"/>
        </w:trPr>
        <w:tc>
          <w:tcPr>
            <w:tcW w:w="951" w:type="dxa"/>
          </w:tcPr>
          <w:p>
            <w:pPr>
              <w:pStyle w:val="TableParagraph"/>
              <w:spacing w:line="235" w:lineRule="exact"/>
              <w:ind w:left="33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4940" w:type="dxa"/>
          </w:tcPr>
          <w:p>
            <w:pPr>
              <w:pStyle w:val="TableParagraph"/>
              <w:spacing w:line="235" w:lineRule="exact"/>
              <w:ind w:left="177"/>
              <w:rPr>
                <w:sz w:val="22"/>
              </w:rPr>
            </w:pPr>
            <w:r>
              <w:rPr>
                <w:sz w:val="22"/>
              </w:rPr>
              <w:t>Brake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ABS</w:t>
            </w:r>
          </w:p>
        </w:tc>
        <w:tc>
          <w:tcPr>
            <w:tcW w:w="2585" w:type="dxa"/>
          </w:tcPr>
          <w:p>
            <w:pPr>
              <w:pStyle w:val="TableParagraph"/>
              <w:spacing w:line="235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50%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5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951" w:type="dxa"/>
          </w:tcPr>
          <w:p>
            <w:pPr>
              <w:pStyle w:val="TableParagraph"/>
              <w:spacing w:line="235" w:lineRule="exact"/>
              <w:ind w:left="33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4940" w:type="dxa"/>
          </w:tcPr>
          <w:p>
            <w:pPr>
              <w:pStyle w:val="TableParagraph"/>
              <w:spacing w:line="235" w:lineRule="exact"/>
              <w:ind w:left="177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Vacuum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Pump 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brake booster</w:t>
            </w:r>
          </w:p>
        </w:tc>
        <w:tc>
          <w:tcPr>
            <w:tcW w:w="2585" w:type="dxa"/>
          </w:tcPr>
          <w:p>
            <w:pPr>
              <w:pStyle w:val="TableParagraph"/>
              <w:spacing w:line="235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50%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5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556" w:hRule="atLeast"/>
        </w:trPr>
        <w:tc>
          <w:tcPr>
            <w:tcW w:w="951" w:type="dxa"/>
          </w:tcPr>
          <w:p>
            <w:pPr>
              <w:pStyle w:val="TableParagraph"/>
              <w:spacing w:before="118"/>
              <w:ind w:left="333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940" w:type="dxa"/>
          </w:tcPr>
          <w:p>
            <w:pPr>
              <w:pStyle w:val="TableParagraph"/>
              <w:spacing w:line="237" w:lineRule="auto" w:before="3"/>
              <w:ind w:left="177" w:right="321"/>
              <w:rPr>
                <w:sz w:val="22"/>
              </w:rPr>
            </w:pPr>
            <w:r>
              <w:rPr>
                <w:sz w:val="22"/>
              </w:rPr>
              <w:t>Steering system including electric/hydraulic assist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system,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electric pump</w:t>
            </w:r>
          </w:p>
        </w:tc>
        <w:tc>
          <w:tcPr>
            <w:tcW w:w="2585" w:type="dxa"/>
          </w:tcPr>
          <w:p>
            <w:pPr>
              <w:pStyle w:val="TableParagraph"/>
              <w:spacing w:before="118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75%</w:t>
            </w:r>
          </w:p>
        </w:tc>
        <w:tc>
          <w:tcPr>
            <w:tcW w:w="1420" w:type="dxa"/>
          </w:tcPr>
          <w:p>
            <w:pPr>
              <w:pStyle w:val="TableParagraph"/>
              <w:spacing w:before="118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Switches/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selection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knobs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75%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Chassis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3" w:right="114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Reverse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alert system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(RPAS)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75%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Protection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device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075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3" w:right="114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Vehicle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Alarm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 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AIS 076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Vehicle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tracking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75%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Body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module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50%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Axles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Suspension/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shocker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absorber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Horn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75%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Tires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3" w:right="114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Windshield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3" w:right="114"/>
              <w:jc w:val="center"/>
              <w:rPr>
                <w:sz w:val="22"/>
              </w:rPr>
            </w:pPr>
            <w:r>
              <w:rPr>
                <w:sz w:val="22"/>
              </w:rPr>
              <w:t>75%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77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Wipers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50%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77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Seats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(Passenger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Driver)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3" w:right="114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Ignition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Key/ Button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3" w:right="114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Parking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brake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3" w:right="114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Windows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3" w:right="114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Door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locks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hinges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3" w:right="114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Main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mirror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rear-view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mirror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3" w:right="114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77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Safety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belt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3" w:right="114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77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Air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bags,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any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50%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Bumper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3" w:right="114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Infotainment system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any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Wheel rim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75%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474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4940" w:type="dxa"/>
          </w:tcPr>
          <w:p>
            <w:pPr>
              <w:pStyle w:val="TableParagraph"/>
              <w:spacing w:line="236" w:lineRule="exact"/>
              <w:ind w:left="177" w:right="884"/>
              <w:rPr>
                <w:sz w:val="22"/>
              </w:rPr>
            </w:pPr>
            <w:r>
              <w:rPr>
                <w:sz w:val="22"/>
              </w:rPr>
              <w:t>Battery Cell, associated thermal and battery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management system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951" w:type="dxa"/>
          </w:tcPr>
          <w:p>
            <w:pPr>
              <w:pStyle w:val="TableParagraph"/>
              <w:spacing w:line="232" w:lineRule="exact"/>
              <w:ind w:left="333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4940" w:type="dxa"/>
          </w:tcPr>
          <w:p>
            <w:pPr>
              <w:pStyle w:val="TableParagraph"/>
              <w:spacing w:line="232" w:lineRule="exact"/>
              <w:ind w:left="177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Thermal Management System</w:t>
            </w:r>
          </w:p>
        </w:tc>
        <w:tc>
          <w:tcPr>
            <w:tcW w:w="2585" w:type="dxa"/>
          </w:tcPr>
          <w:p>
            <w:pPr>
              <w:pStyle w:val="TableParagraph"/>
              <w:spacing w:line="232" w:lineRule="exact"/>
              <w:ind w:left="62" w:right="114"/>
              <w:jc w:val="center"/>
              <w:rPr>
                <w:sz w:val="22"/>
              </w:rPr>
            </w:pPr>
            <w:r>
              <w:rPr>
                <w:sz w:val="22"/>
              </w:rPr>
              <w:t>More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 25%</w:t>
            </w:r>
          </w:p>
        </w:tc>
        <w:tc>
          <w:tcPr>
            <w:tcW w:w="1420" w:type="dxa"/>
          </w:tcPr>
          <w:p>
            <w:pPr>
              <w:pStyle w:val="TableParagraph"/>
              <w:spacing w:line="232" w:lineRule="exact"/>
              <w:ind w:left="413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</w:tbl>
    <w:p>
      <w:pPr>
        <w:pStyle w:val="BodyText"/>
        <w:spacing w:line="278" w:lineRule="auto"/>
        <w:ind w:left="533" w:hanging="142"/>
      </w:pPr>
      <w:r>
        <w:rPr>
          <w:b/>
        </w:rPr>
        <w:t>Note:</w:t>
      </w:r>
      <w:r>
        <w:rPr>
          <w:b/>
          <w:spacing w:val="3"/>
        </w:rPr>
        <w:t> </w:t>
      </w:r>
      <w:r>
        <w:rPr/>
        <w:t>Basis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above</w:t>
      </w:r>
      <w:r>
        <w:rPr>
          <w:spacing w:val="1"/>
        </w:rPr>
        <w:t> </w:t>
      </w:r>
      <w:r>
        <w:rPr/>
        <w:t>table each</w:t>
      </w:r>
      <w:r>
        <w:rPr>
          <w:spacing w:val="1"/>
        </w:rPr>
        <w:t> </w:t>
      </w:r>
      <w:r>
        <w:rPr/>
        <w:t>Bidder</w:t>
      </w:r>
      <w:r>
        <w:rPr>
          <w:spacing w:val="3"/>
        </w:rPr>
        <w:t> </w:t>
      </w:r>
      <w:r>
        <w:rPr/>
        <w:t>has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ensure</w:t>
      </w:r>
      <w:r>
        <w:rPr>
          <w:spacing w:val="1"/>
        </w:rPr>
        <w:t> </w:t>
      </w:r>
      <w:r>
        <w:rPr/>
        <w:t>&gt;50%</w:t>
      </w:r>
      <w:r>
        <w:rPr>
          <w:spacing w:val="2"/>
        </w:rPr>
        <w:t> </w:t>
      </w:r>
      <w:r>
        <w:rPr/>
        <w:t>domestic</w:t>
      </w:r>
      <w:r>
        <w:rPr>
          <w:spacing w:val="2"/>
        </w:rPr>
        <w:t> </w:t>
      </w:r>
      <w:r>
        <w:rPr/>
        <w:t>value</w:t>
      </w:r>
      <w:r>
        <w:rPr>
          <w:spacing w:val="1"/>
        </w:rPr>
        <w:t> </w:t>
      </w:r>
      <w:r>
        <w:rPr/>
        <w:t>Addition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vehicle</w:t>
      </w:r>
      <w:r>
        <w:rPr>
          <w:spacing w:val="2"/>
        </w:rPr>
        <w:t> </w:t>
      </w:r>
      <w:r>
        <w:rPr/>
        <w:t>level</w:t>
      </w:r>
      <w:r>
        <w:rPr>
          <w:spacing w:val="2"/>
        </w:rPr>
        <w:t> </w:t>
      </w:r>
      <w:r>
        <w:rPr/>
        <w:t>along</w:t>
      </w:r>
      <w:r>
        <w:rPr>
          <w:spacing w:val="8"/>
        </w:rPr>
        <w:t> </w:t>
      </w:r>
      <w:r>
        <w:rPr/>
        <w:t>with</w:t>
      </w:r>
      <w:r>
        <w:rPr>
          <w:spacing w:val="1"/>
        </w:rPr>
        <w:t> </w:t>
      </w:r>
      <w:r>
        <w:rPr/>
        <w:t>above</w:t>
      </w:r>
      <w:r>
        <w:rPr>
          <w:spacing w:val="-52"/>
        </w:rPr>
        <w:t> </w:t>
      </w:r>
      <w:r>
        <w:rPr/>
        <w:t>mentioned</w:t>
      </w:r>
      <w:r>
        <w:rPr>
          <w:spacing w:val="-9"/>
        </w:rPr>
        <w:t> </w:t>
      </w:r>
      <w:r>
        <w:rPr/>
        <w:t>norms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certified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ICAT/ARAI/CIRT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any</w:t>
      </w:r>
      <w:r>
        <w:rPr>
          <w:spacing w:val="-11"/>
        </w:rPr>
        <w:t> </w:t>
      </w:r>
      <w:r>
        <w:rPr/>
        <w:t>other</w:t>
      </w:r>
      <w:r>
        <w:rPr>
          <w:spacing w:val="-10"/>
        </w:rPr>
        <w:t> </w:t>
      </w:r>
      <w:r>
        <w:rPr/>
        <w:t>testing</w:t>
      </w:r>
      <w:r>
        <w:rPr>
          <w:spacing w:val="-11"/>
        </w:rPr>
        <w:t> </w:t>
      </w:r>
      <w:r>
        <w:rPr/>
        <w:t>agency</w:t>
      </w:r>
      <w:r>
        <w:rPr>
          <w:spacing w:val="-12"/>
        </w:rPr>
        <w:t> </w:t>
      </w:r>
      <w:r>
        <w:rPr/>
        <w:t>notified</w:t>
      </w:r>
      <w:r>
        <w:rPr>
          <w:spacing w:val="-8"/>
        </w:rPr>
        <w:t> </w:t>
      </w:r>
      <w:r>
        <w:rPr/>
        <w:t>under</w:t>
      </w:r>
      <w:r>
        <w:rPr>
          <w:spacing w:val="-7"/>
        </w:rPr>
        <w:t> </w:t>
      </w:r>
      <w:r>
        <w:rPr/>
        <w:t>Rule</w:t>
      </w:r>
      <w:r>
        <w:rPr>
          <w:spacing w:val="-8"/>
        </w:rPr>
        <w:t> </w:t>
      </w:r>
      <w:r>
        <w:rPr/>
        <w:t>12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CMVR</w:t>
      </w:r>
    </w:p>
    <w:p>
      <w:pPr>
        <w:pStyle w:val="BodyText"/>
        <w:spacing w:before="105"/>
        <w:ind w:left="675"/>
      </w:pPr>
      <w:r>
        <w:rPr/>
        <w:t>Formula:</w:t>
      </w:r>
      <w:r>
        <w:rPr>
          <w:spacing w:val="-1"/>
        </w:rPr>
        <w:t> </w:t>
      </w:r>
      <w:r>
        <w:rPr/>
        <w:t>{[Ex-Factory</w:t>
      </w:r>
      <w:r>
        <w:rPr>
          <w:spacing w:val="-4"/>
        </w:rPr>
        <w:t> </w:t>
      </w:r>
      <w:r>
        <w:rPr/>
        <w:t>Price</w:t>
      </w:r>
      <w:r>
        <w:rPr>
          <w:spacing w:val="-1"/>
        </w:rPr>
        <w:t> </w:t>
      </w:r>
      <w:r>
        <w:rPr/>
        <w:t>(Net of</w:t>
      </w:r>
      <w:r>
        <w:rPr>
          <w:spacing w:val="-1"/>
        </w:rPr>
        <w:t> </w:t>
      </w:r>
      <w:r>
        <w:rPr/>
        <w:t>GST)-</w:t>
      </w:r>
      <w:r>
        <w:rPr>
          <w:spacing w:val="-3"/>
        </w:rPr>
        <w:t> </w:t>
      </w:r>
      <w:r>
        <w:rPr/>
        <w:t>Import Content]/Ex-factory</w:t>
      </w:r>
      <w:r>
        <w:rPr>
          <w:spacing w:val="-4"/>
        </w:rPr>
        <w:t> </w:t>
      </w:r>
      <w:r>
        <w:rPr/>
        <w:t>Price</w:t>
      </w:r>
      <w:r>
        <w:rPr>
          <w:spacing w:val="-3"/>
        </w:rPr>
        <w:t> </w:t>
      </w:r>
      <w:r>
        <w:rPr/>
        <w:t>(Net of</w:t>
      </w:r>
      <w:r>
        <w:rPr>
          <w:spacing w:val="-1"/>
        </w:rPr>
        <w:t> </w:t>
      </w:r>
      <w:r>
        <w:rPr/>
        <w:t>GST)}</w:t>
      </w:r>
      <w:r>
        <w:rPr>
          <w:spacing w:val="-1"/>
        </w:rPr>
        <w:t> </w:t>
      </w:r>
      <w:r>
        <w:rPr/>
        <w:t>*100</w:t>
      </w:r>
    </w:p>
    <w:p>
      <w:pPr>
        <w:pStyle w:val="BodyText"/>
        <w:spacing w:before="156"/>
        <w:ind w:left="392"/>
      </w:pPr>
      <w:r>
        <w:rPr/>
        <w:t>Import</w:t>
      </w:r>
      <w:r>
        <w:rPr>
          <w:spacing w:val="-5"/>
        </w:rPr>
        <w:t> </w:t>
      </w:r>
      <w:r>
        <w:rPr/>
        <w:t>Content:</w:t>
      </w:r>
      <w:r>
        <w:rPr>
          <w:spacing w:val="-5"/>
        </w:rPr>
        <w:t> </w:t>
      </w:r>
      <w:r>
        <w:rPr/>
        <w:t>Sum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FOB</w:t>
      </w:r>
      <w:r>
        <w:rPr>
          <w:spacing w:val="-7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all</w:t>
      </w:r>
      <w:r>
        <w:rPr>
          <w:spacing w:val="-5"/>
        </w:rPr>
        <w:t> </w:t>
      </w:r>
      <w:r>
        <w:rPr/>
        <w:t>imported</w:t>
      </w:r>
      <w:r>
        <w:rPr>
          <w:spacing w:val="-6"/>
        </w:rPr>
        <w:t> </w:t>
      </w:r>
      <w:r>
        <w:rPr/>
        <w:t>components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materials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final</w:t>
      </w:r>
      <w:r>
        <w:rPr>
          <w:spacing w:val="-5"/>
        </w:rPr>
        <w:t> </w:t>
      </w:r>
      <w:r>
        <w:rPr/>
        <w:t>product</w:t>
      </w:r>
      <w:r>
        <w:rPr>
          <w:spacing w:val="-7"/>
        </w:rPr>
        <w:t> </w:t>
      </w:r>
      <w:r>
        <w:rPr/>
        <w:t>including</w:t>
      </w:r>
      <w:r>
        <w:rPr>
          <w:spacing w:val="-9"/>
        </w:rPr>
        <w:t> </w:t>
      </w:r>
      <w:r>
        <w:rPr/>
        <w:t>import</w:t>
      </w:r>
      <w:r>
        <w:rPr>
          <w:spacing w:val="-5"/>
        </w:rPr>
        <w:t> </w:t>
      </w:r>
      <w:r>
        <w:rPr/>
        <w:t>duties.</w:t>
      </w:r>
    </w:p>
    <w:p>
      <w:pPr>
        <w:pStyle w:val="BodyText"/>
        <w:spacing w:before="150"/>
        <w:ind w:left="675"/>
      </w:pPr>
      <w:r>
        <w:rPr/>
        <w:t>OEM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submit the</w:t>
      </w:r>
      <w:r>
        <w:rPr>
          <w:spacing w:val="-3"/>
        </w:rPr>
        <w:t> </w:t>
      </w:r>
      <w:r>
        <w:rPr/>
        <w:t>certification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testing</w:t>
      </w:r>
      <w:r>
        <w:rPr>
          <w:spacing w:val="-4"/>
        </w:rPr>
        <w:t> </w:t>
      </w:r>
      <w:r>
        <w:rPr/>
        <w:t>agency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compliance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above-mentioned</w:t>
      </w:r>
      <w:r>
        <w:rPr>
          <w:spacing w:val="-1"/>
        </w:rPr>
        <w:t> </w:t>
      </w:r>
      <w:r>
        <w:rPr/>
        <w:t>table.</w:t>
      </w:r>
    </w:p>
    <w:p>
      <w:pPr>
        <w:pStyle w:val="BodyText"/>
        <w:spacing w:before="109"/>
        <w:ind w:left="675" w:right="692"/>
      </w:pPr>
      <w:r>
        <w:rPr/>
        <w:t>Semiconductor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related</w:t>
      </w:r>
      <w:r>
        <w:rPr>
          <w:spacing w:val="7"/>
        </w:rPr>
        <w:t> </w:t>
      </w:r>
      <w:r>
        <w:rPr/>
        <w:t>components,</w:t>
      </w:r>
      <w:r>
        <w:rPr>
          <w:spacing w:val="6"/>
        </w:rPr>
        <w:t> </w:t>
      </w:r>
      <w:r>
        <w:rPr/>
        <w:t>Vehicle</w:t>
      </w:r>
      <w:r>
        <w:rPr>
          <w:spacing w:val="9"/>
        </w:rPr>
        <w:t> </w:t>
      </w:r>
      <w:r>
        <w:rPr/>
        <w:t>Control</w:t>
      </w:r>
      <w:r>
        <w:rPr>
          <w:spacing w:val="9"/>
        </w:rPr>
        <w:t> </w:t>
      </w:r>
      <w:r>
        <w:rPr/>
        <w:t>Unit,</w:t>
      </w:r>
      <w:r>
        <w:rPr>
          <w:spacing w:val="8"/>
        </w:rPr>
        <w:t> </w:t>
      </w:r>
      <w:r>
        <w:rPr/>
        <w:t>Reverse</w:t>
      </w:r>
      <w:r>
        <w:rPr>
          <w:spacing w:val="10"/>
        </w:rPr>
        <w:t> </w:t>
      </w:r>
      <w:r>
        <w:rPr/>
        <w:t>parking</w:t>
      </w:r>
      <w:r>
        <w:rPr>
          <w:spacing w:val="6"/>
        </w:rPr>
        <w:t> </w:t>
      </w:r>
      <w:r>
        <w:rPr/>
        <w:t>alert</w:t>
      </w:r>
      <w:r>
        <w:rPr>
          <w:spacing w:val="7"/>
        </w:rPr>
        <w:t> </w:t>
      </w:r>
      <w:r>
        <w:rPr/>
        <w:t>system</w:t>
      </w:r>
      <w:r>
        <w:rPr>
          <w:spacing w:val="6"/>
        </w:rPr>
        <w:t> </w:t>
      </w:r>
      <w:r>
        <w:rPr/>
        <w:t>(RPAS),</w:t>
      </w:r>
      <w:r>
        <w:rPr>
          <w:spacing w:val="9"/>
        </w:rPr>
        <w:t> </w:t>
      </w:r>
      <w:r>
        <w:rPr/>
        <w:t>Body</w:t>
      </w:r>
      <w:r>
        <w:rPr>
          <w:spacing w:val="4"/>
        </w:rPr>
        <w:t> </w:t>
      </w:r>
      <w:r>
        <w:rPr/>
        <w:t>Control</w:t>
      </w:r>
      <w:r>
        <w:rPr>
          <w:spacing w:val="-52"/>
        </w:rPr>
        <w:t> </w:t>
      </w:r>
      <w:r>
        <w:rPr/>
        <w:t>Module,</w:t>
      </w:r>
      <w:r>
        <w:rPr>
          <w:spacing w:val="-3"/>
        </w:rPr>
        <w:t> </w:t>
      </w:r>
      <w:r>
        <w:rPr/>
        <w:t>Vehicle Location</w:t>
      </w:r>
      <w:r>
        <w:rPr>
          <w:spacing w:val="-3"/>
        </w:rPr>
        <w:t> </w:t>
      </w:r>
      <w:r>
        <w:rPr/>
        <w:t>Tracking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exempted from</w:t>
      </w:r>
      <w:r>
        <w:rPr>
          <w:spacing w:val="-5"/>
        </w:rPr>
        <w:t> </w:t>
      </w:r>
      <w:r>
        <w:rPr/>
        <w:t>calculation for Domestic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before="109"/>
        <w:ind w:left="675" w:right="692"/>
      </w:pPr>
      <w:r>
        <w:rPr/>
        <w:t>Commodity</w:t>
      </w:r>
      <w:r>
        <w:rPr>
          <w:spacing w:val="-6"/>
        </w:rPr>
        <w:t> </w:t>
      </w:r>
      <w:r>
        <w:rPr/>
        <w:t>items,</w:t>
      </w:r>
      <w:r>
        <w:rPr>
          <w:spacing w:val="-1"/>
        </w:rPr>
        <w:t> </w:t>
      </w:r>
      <w:r>
        <w:rPr/>
        <w:t>Tires</w:t>
      </w:r>
      <w:r>
        <w:rPr>
          <w:spacing w:val="-3"/>
        </w:rPr>
        <w:t> </w:t>
      </w:r>
      <w:r>
        <w:rPr/>
        <w:t>(Natural</w:t>
      </w:r>
      <w:r>
        <w:rPr>
          <w:spacing w:val="-2"/>
        </w:rPr>
        <w:t> </w:t>
      </w:r>
      <w:r>
        <w:rPr/>
        <w:t>Rubber,</w:t>
      </w:r>
      <w:r>
        <w:rPr>
          <w:spacing w:val="-2"/>
        </w:rPr>
        <w:t> </w:t>
      </w:r>
      <w:r>
        <w:rPr/>
        <w:t>SBR,</w:t>
      </w:r>
      <w:r>
        <w:rPr>
          <w:spacing w:val="-2"/>
        </w:rPr>
        <w:t> </w:t>
      </w:r>
      <w:r>
        <w:rPr/>
        <w:t>Carbon</w:t>
      </w:r>
      <w:r>
        <w:rPr>
          <w:spacing w:val="-3"/>
        </w:rPr>
        <w:t> </w:t>
      </w:r>
      <w:r>
        <w:rPr/>
        <w:t>Black)</w:t>
      </w:r>
      <w:r>
        <w:rPr>
          <w:spacing w:val="-2"/>
        </w:rPr>
        <w:t> </w:t>
      </w:r>
      <w:r>
        <w:rPr/>
        <w:t>exempted</w:t>
      </w:r>
      <w:r>
        <w:rPr>
          <w:spacing w:val="-2"/>
        </w:rPr>
        <w:t> </w:t>
      </w:r>
      <w:r>
        <w:rPr/>
        <w:t>from</w:t>
      </w:r>
      <w:r>
        <w:rPr>
          <w:spacing w:val="-6"/>
        </w:rPr>
        <w:t> </w:t>
      </w:r>
      <w:r>
        <w:rPr/>
        <w:t>calculation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Domestic</w:t>
      </w:r>
      <w:r>
        <w:rPr>
          <w:spacing w:val="-4"/>
        </w:rPr>
        <w:t> </w:t>
      </w:r>
      <w:r>
        <w:rPr/>
        <w:t>Value</w:t>
      </w:r>
      <w:r>
        <w:rPr>
          <w:spacing w:val="-52"/>
        </w:rPr>
        <w:t> </w:t>
      </w:r>
      <w:r>
        <w:rPr/>
        <w:t>Content.</w:t>
      </w:r>
    </w:p>
    <w:p>
      <w:pPr>
        <w:spacing w:after="0"/>
        <w:sectPr>
          <w:pgSz w:w="12240" w:h="15840"/>
          <w:pgMar w:header="0" w:footer="1400" w:top="1380" w:bottom="1600" w:left="460" w:right="100"/>
        </w:sectPr>
      </w:pPr>
    </w:p>
    <w:p>
      <w:pPr>
        <w:spacing w:line="253" w:lineRule="exact" w:before="78"/>
        <w:ind w:left="9731" w:right="689" w:firstLine="0"/>
        <w:jc w:val="center"/>
        <w:rPr>
          <w:b/>
          <w:sz w:val="22"/>
        </w:rPr>
      </w:pPr>
      <w:r>
        <w:rPr>
          <w:b/>
          <w:w w:val="105"/>
          <w:sz w:val="22"/>
          <w:u w:val="thick"/>
        </w:rPr>
        <w:t>Annexure-D</w:t>
      </w:r>
    </w:p>
    <w:p>
      <w:pPr>
        <w:spacing w:line="253" w:lineRule="exact" w:before="0"/>
        <w:ind w:left="1586" w:right="689" w:firstLine="0"/>
        <w:jc w:val="center"/>
        <w:rPr>
          <w:b/>
          <w:sz w:val="22"/>
        </w:rPr>
      </w:pPr>
      <w:r>
        <w:rPr>
          <w:b/>
          <w:w w:val="105"/>
          <w:sz w:val="22"/>
          <w:u w:val="thick"/>
        </w:rPr>
        <w:t>Price</w:t>
      </w:r>
      <w:r>
        <w:rPr>
          <w:b/>
          <w:spacing w:val="-5"/>
          <w:w w:val="105"/>
          <w:sz w:val="22"/>
          <w:u w:val="thick"/>
        </w:rPr>
        <w:t> </w:t>
      </w:r>
      <w:r>
        <w:rPr>
          <w:b/>
          <w:w w:val="105"/>
          <w:sz w:val="22"/>
          <w:u w:val="thick"/>
        </w:rPr>
        <w:t>Bid</w:t>
      </w:r>
      <w:r>
        <w:rPr>
          <w:b/>
          <w:spacing w:val="-5"/>
          <w:w w:val="105"/>
          <w:sz w:val="22"/>
          <w:u w:val="thick"/>
        </w:rPr>
        <w:t> </w:t>
      </w:r>
      <w:r>
        <w:rPr>
          <w:b/>
          <w:w w:val="105"/>
          <w:sz w:val="22"/>
          <w:u w:val="thick"/>
        </w:rPr>
        <w:t>Format</w:t>
      </w:r>
    </w:p>
    <w:p>
      <w:pPr>
        <w:spacing w:before="2"/>
        <w:ind w:left="3330" w:right="0" w:firstLine="0"/>
        <w:jc w:val="left"/>
        <w:rPr>
          <w:b/>
          <w:sz w:val="22"/>
        </w:rPr>
      </w:pPr>
      <w:r>
        <w:rPr>
          <w:b/>
          <w:w w:val="105"/>
          <w:sz w:val="22"/>
        </w:rPr>
        <w:t>(Produced</w:t>
      </w:r>
      <w:r>
        <w:rPr>
          <w:b/>
          <w:spacing w:val="-5"/>
          <w:w w:val="105"/>
          <w:sz w:val="22"/>
        </w:rPr>
        <w:t> </w:t>
      </w:r>
      <w:r>
        <w:rPr>
          <w:b/>
          <w:w w:val="105"/>
          <w:sz w:val="22"/>
        </w:rPr>
        <w:t>here</w:t>
      </w:r>
      <w:r>
        <w:rPr>
          <w:b/>
          <w:spacing w:val="-3"/>
          <w:w w:val="105"/>
          <w:sz w:val="22"/>
        </w:rPr>
        <w:t> </w:t>
      </w:r>
      <w:r>
        <w:rPr>
          <w:b/>
          <w:w w:val="105"/>
          <w:sz w:val="22"/>
        </w:rPr>
        <w:t>for</w:t>
      </w:r>
      <w:r>
        <w:rPr>
          <w:b/>
          <w:spacing w:val="-4"/>
          <w:w w:val="105"/>
          <w:sz w:val="22"/>
        </w:rPr>
        <w:t> </w:t>
      </w:r>
      <w:r>
        <w:rPr>
          <w:b/>
          <w:w w:val="105"/>
          <w:sz w:val="22"/>
        </w:rPr>
        <w:t>illustration</w:t>
      </w:r>
      <w:r>
        <w:rPr>
          <w:b/>
          <w:spacing w:val="-4"/>
          <w:w w:val="105"/>
          <w:sz w:val="22"/>
        </w:rPr>
        <w:t> </w:t>
      </w:r>
      <w:r>
        <w:rPr>
          <w:b/>
          <w:w w:val="105"/>
          <w:sz w:val="22"/>
        </w:rPr>
        <w:t>purpose:</w:t>
      </w:r>
      <w:r>
        <w:rPr>
          <w:b/>
          <w:spacing w:val="-4"/>
          <w:w w:val="105"/>
          <w:sz w:val="22"/>
        </w:rPr>
        <w:t> </w:t>
      </w:r>
      <w:r>
        <w:rPr>
          <w:b/>
          <w:w w:val="105"/>
          <w:sz w:val="22"/>
        </w:rPr>
        <w:t>to</w:t>
      </w:r>
      <w:r>
        <w:rPr>
          <w:b/>
          <w:spacing w:val="-4"/>
          <w:w w:val="105"/>
          <w:sz w:val="22"/>
        </w:rPr>
        <w:t> </w:t>
      </w:r>
      <w:r>
        <w:rPr>
          <w:b/>
          <w:w w:val="105"/>
          <w:sz w:val="22"/>
        </w:rPr>
        <w:t>be</w:t>
      </w:r>
      <w:r>
        <w:rPr>
          <w:b/>
          <w:spacing w:val="-3"/>
          <w:w w:val="105"/>
          <w:sz w:val="22"/>
        </w:rPr>
        <w:t> </w:t>
      </w:r>
      <w:r>
        <w:rPr>
          <w:b/>
          <w:w w:val="105"/>
          <w:sz w:val="22"/>
        </w:rPr>
        <w:t>filled-up</w:t>
      </w:r>
      <w:r>
        <w:rPr>
          <w:b/>
          <w:spacing w:val="-2"/>
          <w:w w:val="105"/>
          <w:sz w:val="22"/>
        </w:rPr>
        <w:t> </w:t>
      </w:r>
      <w:r>
        <w:rPr>
          <w:b/>
          <w:w w:val="105"/>
          <w:sz w:val="22"/>
        </w:rPr>
        <w:t>ONLINE</w:t>
      </w:r>
      <w:r>
        <w:rPr>
          <w:b/>
          <w:spacing w:val="-1"/>
          <w:w w:val="105"/>
          <w:sz w:val="22"/>
        </w:rPr>
        <w:t> </w:t>
      </w:r>
      <w:r>
        <w:rPr>
          <w:b/>
          <w:w w:val="105"/>
          <w:sz w:val="22"/>
        </w:rPr>
        <w:t>only)</w:t>
      </w:r>
    </w:p>
    <w:p>
      <w:pPr>
        <w:spacing w:line="264" w:lineRule="auto" w:before="114"/>
        <w:ind w:left="752" w:right="692" w:firstLine="0"/>
        <w:jc w:val="left"/>
        <w:rPr>
          <w:sz w:val="23"/>
        </w:rPr>
      </w:pPr>
      <w:r>
        <w:rPr>
          <w:b/>
          <w:sz w:val="22"/>
        </w:rPr>
        <w:t>Name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Work:</w:t>
      </w:r>
      <w:r>
        <w:rPr>
          <w:b/>
          <w:spacing w:val="9"/>
          <w:sz w:val="22"/>
        </w:rPr>
        <w:t> </w:t>
      </w:r>
      <w:r>
        <w:rPr>
          <w:sz w:val="23"/>
        </w:rPr>
        <w:t>Request</w:t>
      </w:r>
      <w:r>
        <w:rPr>
          <w:spacing w:val="2"/>
          <w:sz w:val="23"/>
        </w:rPr>
        <w:t> </w:t>
      </w:r>
      <w:r>
        <w:rPr>
          <w:sz w:val="23"/>
        </w:rPr>
        <w:t>for</w:t>
      </w:r>
      <w:r>
        <w:rPr>
          <w:spacing w:val="2"/>
          <w:sz w:val="23"/>
        </w:rPr>
        <w:t> </w:t>
      </w:r>
      <w:r>
        <w:rPr>
          <w:sz w:val="23"/>
        </w:rPr>
        <w:t>Proposal</w:t>
      </w:r>
      <w:r>
        <w:rPr>
          <w:spacing w:val="4"/>
          <w:sz w:val="23"/>
        </w:rPr>
        <w:t> </w:t>
      </w:r>
      <w:r>
        <w:rPr>
          <w:sz w:val="23"/>
        </w:rPr>
        <w:t>Selection</w:t>
      </w:r>
      <w:r>
        <w:rPr>
          <w:spacing w:val="2"/>
          <w:sz w:val="23"/>
        </w:rPr>
        <w:t> </w:t>
      </w:r>
      <w:r>
        <w:rPr>
          <w:sz w:val="23"/>
        </w:rPr>
        <w:t>of</w:t>
      </w:r>
      <w:r>
        <w:rPr>
          <w:spacing w:val="-1"/>
          <w:sz w:val="23"/>
        </w:rPr>
        <w:t> </w:t>
      </w:r>
      <w:r>
        <w:rPr>
          <w:sz w:val="23"/>
        </w:rPr>
        <w:t>bus</w:t>
      </w:r>
      <w:r>
        <w:rPr>
          <w:spacing w:val="1"/>
          <w:sz w:val="23"/>
        </w:rPr>
        <w:t> </w:t>
      </w:r>
      <w:r>
        <w:rPr>
          <w:sz w:val="23"/>
        </w:rPr>
        <w:t>operator</w:t>
      </w:r>
      <w:r>
        <w:rPr>
          <w:spacing w:val="2"/>
          <w:sz w:val="23"/>
        </w:rPr>
        <w:t> </w:t>
      </w:r>
      <w:r>
        <w:rPr>
          <w:sz w:val="23"/>
        </w:rPr>
        <w:t>for</w:t>
      </w:r>
      <w:r>
        <w:rPr>
          <w:spacing w:val="2"/>
          <w:sz w:val="23"/>
        </w:rPr>
        <w:t> </w:t>
      </w:r>
      <w:r>
        <w:rPr>
          <w:sz w:val="23"/>
        </w:rPr>
        <w:t>Procurement,</w:t>
      </w:r>
      <w:r>
        <w:rPr>
          <w:spacing w:val="2"/>
          <w:sz w:val="23"/>
        </w:rPr>
        <w:t> </w:t>
      </w:r>
      <w:r>
        <w:rPr>
          <w:sz w:val="23"/>
        </w:rPr>
        <w:t>Operation</w:t>
      </w:r>
      <w:r>
        <w:rPr>
          <w:spacing w:val="2"/>
          <w:sz w:val="23"/>
        </w:rPr>
        <w:t> </w:t>
      </w:r>
      <w:r>
        <w:rPr>
          <w:sz w:val="23"/>
        </w:rPr>
        <w:t>and</w:t>
      </w:r>
      <w:r>
        <w:rPr>
          <w:spacing w:val="2"/>
          <w:sz w:val="23"/>
        </w:rPr>
        <w:t> </w:t>
      </w:r>
      <w:r>
        <w:rPr>
          <w:sz w:val="23"/>
        </w:rPr>
        <w:t>Maintenance</w:t>
      </w:r>
      <w:r>
        <w:rPr>
          <w:spacing w:val="-54"/>
          <w:sz w:val="23"/>
        </w:rPr>
        <w:t> </w:t>
      </w:r>
      <w:r>
        <w:rPr>
          <w:sz w:val="23"/>
        </w:rPr>
        <w:t>of 5,690 Electric Buses and development of allied electric and civil infrastructure on Gross Cost Contracting</w:t>
      </w:r>
      <w:r>
        <w:rPr>
          <w:spacing w:val="1"/>
          <w:sz w:val="23"/>
        </w:rPr>
        <w:t> </w:t>
      </w:r>
      <w:r>
        <w:rPr>
          <w:sz w:val="23"/>
        </w:rPr>
        <w:t>(GCC)</w:t>
      </w:r>
      <w:r>
        <w:rPr>
          <w:spacing w:val="-1"/>
          <w:sz w:val="23"/>
        </w:rPr>
        <w:t> </w:t>
      </w:r>
      <w:r>
        <w:rPr>
          <w:sz w:val="23"/>
        </w:rPr>
        <w:t>under National</w:t>
      </w:r>
      <w:r>
        <w:rPr>
          <w:spacing w:val="2"/>
          <w:sz w:val="23"/>
        </w:rPr>
        <w:t> </w:t>
      </w:r>
      <w:r>
        <w:rPr>
          <w:sz w:val="23"/>
        </w:rPr>
        <w:t>E-Bus</w:t>
      </w:r>
      <w:r>
        <w:rPr>
          <w:spacing w:val="-1"/>
          <w:sz w:val="23"/>
        </w:rPr>
        <w:t> </w:t>
      </w:r>
      <w:r>
        <w:rPr>
          <w:sz w:val="23"/>
        </w:rPr>
        <w:t>Program (NEBP)-Phase-1</w:t>
      </w:r>
    </w:p>
    <w:p>
      <w:pPr>
        <w:pStyle w:val="ListParagraph"/>
        <w:numPr>
          <w:ilvl w:val="0"/>
          <w:numId w:val="119"/>
        </w:numPr>
        <w:tabs>
          <w:tab w:pos="1093" w:val="left" w:leader="none"/>
          <w:tab w:pos="1094" w:val="left" w:leader="none"/>
        </w:tabs>
        <w:spacing w:line="240" w:lineRule="auto" w:before="162" w:after="32"/>
        <w:ind w:left="1093" w:right="0" w:hanging="477"/>
        <w:jc w:val="left"/>
        <w:rPr>
          <w:sz w:val="24"/>
        </w:rPr>
      </w:pPr>
      <w:r>
        <w:rPr>
          <w:sz w:val="22"/>
          <w:u w:val="single"/>
        </w:rPr>
        <w:t>Price</w:t>
      </w:r>
      <w:r>
        <w:rPr>
          <w:spacing w:val="13"/>
          <w:sz w:val="22"/>
          <w:u w:val="single"/>
        </w:rPr>
        <w:t> </w:t>
      </w:r>
      <w:r>
        <w:rPr>
          <w:sz w:val="22"/>
          <w:u w:val="single"/>
        </w:rPr>
        <w:t>Bid</w:t>
      </w:r>
      <w:r>
        <w:rPr>
          <w:spacing w:val="12"/>
          <w:sz w:val="22"/>
          <w:u w:val="single"/>
        </w:rPr>
        <w:t> </w:t>
      </w:r>
      <w:r>
        <w:rPr>
          <w:sz w:val="22"/>
          <w:u w:val="single"/>
        </w:rPr>
        <w:t>Format</w:t>
      </w:r>
      <w:r>
        <w:rPr>
          <w:spacing w:val="9"/>
          <w:sz w:val="22"/>
          <w:u w:val="single"/>
        </w:rPr>
        <w:t> </w:t>
      </w:r>
      <w:r>
        <w:rPr>
          <w:sz w:val="22"/>
          <w:u w:val="single"/>
        </w:rPr>
        <w:t>for</w:t>
      </w:r>
      <w:r>
        <w:rPr>
          <w:spacing w:val="14"/>
          <w:sz w:val="22"/>
          <w:u w:val="single"/>
        </w:rPr>
        <w:t> </w:t>
      </w:r>
      <w:r>
        <w:rPr>
          <w:sz w:val="22"/>
          <w:u w:val="single"/>
        </w:rPr>
        <w:t>Lot-1-</w:t>
      </w:r>
      <w:r>
        <w:rPr>
          <w:spacing w:val="14"/>
          <w:sz w:val="22"/>
          <w:u w:val="single"/>
        </w:rPr>
        <w:t> </w:t>
      </w:r>
      <w:r>
        <w:rPr>
          <w:sz w:val="24"/>
          <w:u w:val="single"/>
        </w:rPr>
        <w:t>(Department</w:t>
      </w:r>
      <w:r>
        <w:rPr>
          <w:spacing w:val="9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8"/>
          <w:sz w:val="24"/>
          <w:u w:val="single"/>
        </w:rPr>
        <w:t> </w:t>
      </w:r>
      <w:r>
        <w:rPr>
          <w:sz w:val="24"/>
          <w:u w:val="single"/>
        </w:rPr>
        <w:t>Transport,</w:t>
      </w:r>
      <w:r>
        <w:rPr>
          <w:spacing w:val="9"/>
          <w:sz w:val="24"/>
          <w:u w:val="single"/>
        </w:rPr>
        <w:t> </w:t>
      </w:r>
      <w:r>
        <w:rPr>
          <w:sz w:val="24"/>
          <w:u w:val="single"/>
        </w:rPr>
        <w:t>Delhi)-1900</w:t>
      </w:r>
      <w:r>
        <w:rPr>
          <w:spacing w:val="8"/>
          <w:sz w:val="24"/>
          <w:u w:val="single"/>
        </w:rPr>
        <w:t> </w:t>
      </w:r>
      <w:r>
        <w:rPr>
          <w:sz w:val="24"/>
          <w:u w:val="single"/>
        </w:rPr>
        <w:t>nos.</w:t>
      </w:r>
    </w:p>
    <w:tbl>
      <w:tblPr>
        <w:tblW w:w="0" w:type="auto"/>
        <w:jc w:val="left"/>
        <w:tblInd w:w="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2210"/>
        <w:gridCol w:w="991"/>
        <w:gridCol w:w="707"/>
        <w:gridCol w:w="2135"/>
        <w:gridCol w:w="2267"/>
        <w:gridCol w:w="2308"/>
      </w:tblGrid>
      <w:tr>
        <w:trPr>
          <w:trHeight w:val="1519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07" w:right="74"/>
              <w:rPr>
                <w:b/>
                <w:sz w:val="22"/>
              </w:rPr>
            </w:pPr>
            <w:r>
              <w:rPr>
                <w:b/>
                <w:sz w:val="22"/>
              </w:rPr>
              <w:t>Sr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</w:p>
        </w:tc>
        <w:tc>
          <w:tcPr>
            <w:tcW w:w="22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221" w:right="2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107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UoM</w:t>
            </w:r>
          </w:p>
        </w:tc>
        <w:tc>
          <w:tcPr>
            <w:tcW w:w="7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160" w:right="14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Qty</w:t>
            </w:r>
          </w:p>
        </w:tc>
        <w:tc>
          <w:tcPr>
            <w:tcW w:w="21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61" w:right="196" w:hanging="27"/>
              <w:rPr>
                <w:b/>
                <w:sz w:val="22"/>
              </w:rPr>
            </w:pPr>
            <w:r>
              <w:rPr>
                <w:b/>
                <w:sz w:val="22"/>
              </w:rPr>
              <w:t>Unit Rate (In Rs.)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Exclusive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6" w:right="88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CGST</w:t>
            </w:r>
          </w:p>
          <w:p>
            <w:pPr>
              <w:pStyle w:val="TableParagraph"/>
              <w:ind w:left="205" w:right="1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/SGST/ UGST)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Rs.) 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F.O.R.</w:t>
            </w:r>
          </w:p>
          <w:p>
            <w:pPr>
              <w:pStyle w:val="TableParagraph"/>
              <w:spacing w:line="252" w:lineRule="exact"/>
              <w:ind w:left="205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figure)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8" w:right="122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 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CGST/SGST/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UGST)</w:t>
            </w:r>
          </w:p>
          <w:p>
            <w:pPr>
              <w:pStyle w:val="TableParagraph"/>
              <w:ind w:left="228" w:right="191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(in Rs.) on F.O.R.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destination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basis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(in</w:t>
            </w:r>
          </w:p>
          <w:p>
            <w:pPr>
              <w:pStyle w:val="TableParagraph"/>
              <w:spacing w:line="234" w:lineRule="exact"/>
              <w:ind w:left="820" w:right="7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words)</w:t>
            </w:r>
          </w:p>
        </w:tc>
      </w:tr>
      <w:tr>
        <w:trPr>
          <w:trHeight w:val="253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1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205" w:right="176"/>
              <w:jc w:val="center"/>
              <w:rPr>
                <w:sz w:val="22"/>
              </w:rPr>
            </w:pPr>
            <w:r>
              <w:rPr>
                <w:sz w:val="22"/>
              </w:rPr>
              <w:t>5=3*4</w:t>
            </w: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4" w:lineRule="exact"/>
              <w:ind w:left="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827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70" w:lineRule="atLeast"/>
              <w:ind w:left="112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12m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Low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Floor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(Intra-city)-Type-I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7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19"/>
        </w:numPr>
        <w:tabs>
          <w:tab w:pos="979" w:val="left" w:leader="none"/>
        </w:tabs>
        <w:spacing w:line="240" w:lineRule="auto" w:before="0" w:after="34"/>
        <w:ind w:left="978" w:right="0" w:hanging="362"/>
        <w:jc w:val="left"/>
        <w:rPr>
          <w:sz w:val="22"/>
        </w:rPr>
      </w:pPr>
      <w:r>
        <w:rPr>
          <w:w w:val="105"/>
          <w:sz w:val="22"/>
          <w:u w:val="single"/>
        </w:rPr>
        <w:t>Price</w:t>
      </w:r>
      <w:r>
        <w:rPr>
          <w:spacing w:val="-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Bid</w:t>
      </w:r>
      <w:r>
        <w:rPr>
          <w:spacing w:val="-5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Format</w:t>
      </w:r>
      <w:r>
        <w:rPr>
          <w:spacing w:val="-6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</w:t>
      </w:r>
      <w:r>
        <w:rPr>
          <w:spacing w:val="-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Lot-2-(Telangana)-500</w:t>
      </w:r>
      <w:r>
        <w:rPr>
          <w:spacing w:val="-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Nos.</w:t>
      </w:r>
    </w:p>
    <w:tbl>
      <w:tblPr>
        <w:tblW w:w="0" w:type="auto"/>
        <w:jc w:val="left"/>
        <w:tblInd w:w="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2210"/>
        <w:gridCol w:w="991"/>
        <w:gridCol w:w="707"/>
        <w:gridCol w:w="2186"/>
        <w:gridCol w:w="2268"/>
        <w:gridCol w:w="2306"/>
      </w:tblGrid>
      <w:tr>
        <w:trPr>
          <w:trHeight w:val="1518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07" w:right="74"/>
              <w:rPr>
                <w:b/>
                <w:sz w:val="22"/>
              </w:rPr>
            </w:pPr>
            <w:r>
              <w:rPr>
                <w:b/>
                <w:sz w:val="22"/>
              </w:rPr>
              <w:t>Sr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</w:p>
        </w:tc>
        <w:tc>
          <w:tcPr>
            <w:tcW w:w="22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221" w:right="2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107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UoM</w:t>
            </w:r>
          </w:p>
        </w:tc>
        <w:tc>
          <w:tcPr>
            <w:tcW w:w="7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160" w:right="14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Qty</w:t>
            </w:r>
          </w:p>
        </w:tc>
        <w:tc>
          <w:tcPr>
            <w:tcW w:w="21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85" w:right="223" w:hanging="27"/>
              <w:rPr>
                <w:b/>
                <w:sz w:val="22"/>
              </w:rPr>
            </w:pPr>
            <w:r>
              <w:rPr>
                <w:b/>
                <w:sz w:val="22"/>
              </w:rPr>
              <w:t>Unit Rate (In Rs.)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Exclusive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3" w:right="92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CGST</w:t>
            </w:r>
          </w:p>
          <w:p>
            <w:pPr>
              <w:pStyle w:val="TableParagraph"/>
              <w:ind w:left="202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/SGST/ UGST)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Rs.) 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F.O.R.</w:t>
            </w:r>
          </w:p>
          <w:p>
            <w:pPr>
              <w:pStyle w:val="TableParagraph"/>
              <w:spacing w:line="252" w:lineRule="exact"/>
              <w:ind w:left="201" w:right="1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figure)</w:t>
            </w:r>
          </w:p>
        </w:tc>
        <w:tc>
          <w:tcPr>
            <w:tcW w:w="230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4" w:right="124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 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CGST/SGST/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UGST)</w:t>
            </w:r>
          </w:p>
          <w:p>
            <w:pPr>
              <w:pStyle w:val="TableParagraph"/>
              <w:spacing w:line="252" w:lineRule="exact"/>
              <w:ind w:left="219" w:right="1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(in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Rs.)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F.O.R.</w:t>
            </w:r>
          </w:p>
          <w:p>
            <w:pPr>
              <w:pStyle w:val="TableParagraph"/>
              <w:spacing w:line="252" w:lineRule="exact"/>
              <w:ind w:left="224" w:right="1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words)</w:t>
            </w:r>
          </w:p>
        </w:tc>
      </w:tr>
      <w:tr>
        <w:trPr>
          <w:trHeight w:val="251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1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202" w:right="180"/>
              <w:jc w:val="center"/>
              <w:rPr>
                <w:sz w:val="22"/>
              </w:rPr>
            </w:pPr>
            <w:r>
              <w:rPr>
                <w:sz w:val="22"/>
              </w:rPr>
              <w:t>5=3*4</w:t>
            </w:r>
          </w:p>
        </w:tc>
        <w:tc>
          <w:tcPr>
            <w:tcW w:w="230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1" w:lineRule="exact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829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2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12" w:right="421"/>
              <w:rPr>
                <w:b/>
                <w:sz w:val="24"/>
              </w:rPr>
            </w:pPr>
            <w:r>
              <w:rPr>
                <w:b/>
                <w:sz w:val="24"/>
              </w:rPr>
              <w:t>12m Low Floor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Non-AC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(Intra-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city)-Type-I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7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19"/>
        </w:numPr>
        <w:tabs>
          <w:tab w:pos="979" w:val="left" w:leader="none"/>
        </w:tabs>
        <w:spacing w:line="261" w:lineRule="auto" w:before="0" w:after="12"/>
        <w:ind w:left="978" w:right="711" w:hanging="361"/>
        <w:jc w:val="left"/>
        <w:rPr>
          <w:sz w:val="22"/>
        </w:rPr>
      </w:pPr>
      <w:r>
        <w:rPr>
          <w:w w:val="105"/>
          <w:sz w:val="22"/>
          <w:u w:val="single"/>
        </w:rPr>
        <w:t>Price</w:t>
      </w:r>
      <w:r>
        <w:rPr>
          <w:spacing w:val="10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Bid</w:t>
      </w:r>
      <w:r>
        <w:rPr>
          <w:spacing w:val="8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Format</w:t>
      </w:r>
      <w:r>
        <w:rPr>
          <w:spacing w:val="8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</w:t>
      </w:r>
      <w:r>
        <w:rPr>
          <w:spacing w:val="15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Lot-3(Transport</w:t>
      </w:r>
      <w:r>
        <w:rPr>
          <w:spacing w:val="10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Department</w:t>
      </w:r>
      <w:r>
        <w:rPr>
          <w:spacing w:val="10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Haryana-375Nos.</w:t>
      </w:r>
      <w:r>
        <w:rPr>
          <w:spacing w:val="8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and</w:t>
      </w:r>
      <w:r>
        <w:rPr>
          <w:spacing w:val="10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Surat</w:t>
      </w:r>
      <w:r>
        <w:rPr>
          <w:spacing w:val="10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Municipal</w:t>
      </w:r>
      <w:r>
        <w:rPr>
          <w:spacing w:val="16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Corporation-150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  <w:u w:val="single"/>
        </w:rPr>
        <w:t>Nos.)</w:t>
      </w:r>
      <w:r>
        <w:rPr>
          <w:spacing w:val="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-525</w:t>
      </w:r>
      <w:r>
        <w:rPr>
          <w:spacing w:val="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Nos.</w:t>
      </w:r>
    </w:p>
    <w:tbl>
      <w:tblPr>
        <w:tblW w:w="0" w:type="auto"/>
        <w:jc w:val="left"/>
        <w:tblInd w:w="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2119"/>
        <w:gridCol w:w="694"/>
        <w:gridCol w:w="909"/>
        <w:gridCol w:w="2323"/>
        <w:gridCol w:w="2268"/>
        <w:gridCol w:w="2309"/>
      </w:tblGrid>
      <w:tr>
        <w:trPr>
          <w:trHeight w:val="1519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07" w:right="74"/>
              <w:rPr>
                <w:b/>
                <w:sz w:val="22"/>
              </w:rPr>
            </w:pPr>
            <w:r>
              <w:rPr>
                <w:b/>
                <w:sz w:val="22"/>
              </w:rPr>
              <w:t>Sr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178" w:right="1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93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UoM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263" w:right="24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Qty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353" w:right="292" w:hanging="27"/>
              <w:rPr>
                <w:b/>
                <w:sz w:val="22"/>
              </w:rPr>
            </w:pPr>
            <w:r>
              <w:rPr>
                <w:b/>
                <w:sz w:val="22"/>
              </w:rPr>
              <w:t>Unit Rate (In Rs.)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Exclusive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4" w:right="91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CGST</w:t>
            </w:r>
          </w:p>
          <w:p>
            <w:pPr>
              <w:pStyle w:val="TableParagraph"/>
              <w:spacing w:before="1"/>
              <w:ind w:left="202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/SGST/ UGST)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Rs.) 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F.O.R.</w:t>
            </w:r>
          </w:p>
          <w:p>
            <w:pPr>
              <w:pStyle w:val="TableParagraph"/>
              <w:spacing w:line="254" w:lineRule="exact"/>
              <w:ind w:left="202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figure)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5" w:right="126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 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CGST/SGST/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UGST)</w:t>
            </w:r>
          </w:p>
          <w:p>
            <w:pPr>
              <w:pStyle w:val="TableParagraph"/>
              <w:ind w:left="225" w:right="195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(in Rs.) on F.O.R.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destination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basis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(in</w:t>
            </w:r>
          </w:p>
          <w:p>
            <w:pPr>
              <w:pStyle w:val="TableParagraph"/>
              <w:spacing w:line="233" w:lineRule="exact" w:before="1"/>
              <w:ind w:left="223" w:right="1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words)</w:t>
            </w:r>
          </w:p>
        </w:tc>
      </w:tr>
      <w:tr>
        <w:trPr>
          <w:trHeight w:val="251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202" w:right="178"/>
              <w:jc w:val="center"/>
              <w:rPr>
                <w:sz w:val="22"/>
              </w:rPr>
            </w:pPr>
            <w:r>
              <w:rPr>
                <w:sz w:val="22"/>
              </w:rPr>
              <w:t>5=3*4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2" w:lineRule="exact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829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12m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line="270" w:lineRule="atLeast"/>
              <w:ind w:left="112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floor AC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(Intra-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city)-Type-I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170" w:right="134" w:firstLine="21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400" w:top="1300" w:bottom="1600" w:left="460" w:right="100"/>
        </w:sectPr>
      </w:pPr>
    </w:p>
    <w:p>
      <w:pPr>
        <w:pStyle w:val="ListParagraph"/>
        <w:numPr>
          <w:ilvl w:val="0"/>
          <w:numId w:val="119"/>
        </w:numPr>
        <w:tabs>
          <w:tab w:pos="979" w:val="left" w:leader="none"/>
        </w:tabs>
        <w:spacing w:line="264" w:lineRule="auto" w:before="71" w:after="10"/>
        <w:ind w:left="978" w:right="713" w:hanging="361"/>
        <w:jc w:val="left"/>
        <w:rPr>
          <w:sz w:val="22"/>
        </w:rPr>
      </w:pPr>
      <w:r>
        <w:rPr>
          <w:w w:val="105"/>
          <w:sz w:val="22"/>
          <w:u w:val="single"/>
        </w:rPr>
        <w:t>Price</w:t>
      </w:r>
      <w:r>
        <w:rPr>
          <w:spacing w:val="20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Bid</w:t>
      </w:r>
      <w:r>
        <w:rPr>
          <w:spacing w:val="2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Format</w:t>
      </w:r>
      <w:r>
        <w:rPr>
          <w:spacing w:val="20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</w:t>
      </w:r>
      <w:r>
        <w:rPr>
          <w:spacing w:val="2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Lot-4(Department</w:t>
      </w:r>
      <w:r>
        <w:rPr>
          <w:spacing w:val="2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of</w:t>
      </w:r>
      <w:r>
        <w:rPr>
          <w:spacing w:val="2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Transport,</w:t>
      </w:r>
      <w:r>
        <w:rPr>
          <w:spacing w:val="2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Delhi-1040</w:t>
      </w:r>
      <w:r>
        <w:rPr>
          <w:spacing w:val="2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Nos.</w:t>
      </w:r>
      <w:r>
        <w:rPr>
          <w:spacing w:val="2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and</w:t>
      </w:r>
      <w:r>
        <w:rPr>
          <w:spacing w:val="2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Delhi</w:t>
      </w:r>
      <w:r>
        <w:rPr>
          <w:spacing w:val="2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Transport</w:t>
      </w:r>
      <w:r>
        <w:rPr>
          <w:spacing w:val="2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Corporation-</w:t>
      </w:r>
      <w:r>
        <w:rPr>
          <w:spacing w:val="-54"/>
          <w:w w:val="105"/>
          <w:sz w:val="22"/>
        </w:rPr>
        <w:t> </w:t>
      </w:r>
      <w:r>
        <w:rPr>
          <w:w w:val="105"/>
          <w:sz w:val="22"/>
          <w:u w:val="single"/>
        </w:rPr>
        <w:t>1040</w:t>
      </w:r>
      <w:r>
        <w:rPr>
          <w:spacing w:val="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Nos. )-</w:t>
      </w:r>
      <w:r>
        <w:rPr>
          <w:spacing w:val="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2080</w:t>
      </w:r>
      <w:r>
        <w:rPr>
          <w:spacing w:val="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Nos.</w:t>
      </w:r>
    </w:p>
    <w:tbl>
      <w:tblPr>
        <w:tblW w:w="0" w:type="auto"/>
        <w:jc w:val="left"/>
        <w:tblInd w:w="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2119"/>
        <w:gridCol w:w="694"/>
        <w:gridCol w:w="909"/>
        <w:gridCol w:w="2323"/>
        <w:gridCol w:w="2268"/>
        <w:gridCol w:w="2309"/>
      </w:tblGrid>
      <w:tr>
        <w:trPr>
          <w:trHeight w:val="1518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07" w:right="74"/>
              <w:rPr>
                <w:b/>
                <w:sz w:val="22"/>
              </w:rPr>
            </w:pPr>
            <w:r>
              <w:rPr>
                <w:b/>
                <w:sz w:val="22"/>
              </w:rPr>
              <w:t>Sr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178" w:right="1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93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UoM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263" w:right="24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Qty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353" w:right="292" w:hanging="27"/>
              <w:rPr>
                <w:b/>
                <w:sz w:val="22"/>
              </w:rPr>
            </w:pPr>
            <w:r>
              <w:rPr>
                <w:b/>
                <w:sz w:val="22"/>
              </w:rPr>
              <w:t>Unit Rate (In Rs.)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Exclusive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4" w:right="91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CGST</w:t>
            </w:r>
          </w:p>
          <w:p>
            <w:pPr>
              <w:pStyle w:val="TableParagraph"/>
              <w:ind w:left="202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/SGST/ UGST)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Rs.) 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F.O.R.</w:t>
            </w:r>
          </w:p>
          <w:p>
            <w:pPr>
              <w:pStyle w:val="TableParagraph"/>
              <w:spacing w:line="252" w:lineRule="exact"/>
              <w:ind w:left="202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figure)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5" w:right="126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 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CGST/SGST/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UGST)</w:t>
            </w:r>
          </w:p>
          <w:p>
            <w:pPr>
              <w:pStyle w:val="TableParagraph"/>
              <w:spacing w:line="252" w:lineRule="exact"/>
              <w:ind w:left="219" w:right="1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(in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Rs.)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F.O.R.</w:t>
            </w:r>
          </w:p>
          <w:p>
            <w:pPr>
              <w:pStyle w:val="TableParagraph"/>
              <w:spacing w:line="252" w:lineRule="exact"/>
              <w:ind w:left="225" w:right="1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words)</w:t>
            </w:r>
          </w:p>
        </w:tc>
      </w:tr>
      <w:tr>
        <w:trPr>
          <w:trHeight w:val="251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202" w:right="178"/>
              <w:jc w:val="center"/>
              <w:rPr>
                <w:sz w:val="22"/>
              </w:rPr>
            </w:pPr>
            <w:r>
              <w:rPr>
                <w:sz w:val="22"/>
              </w:rPr>
              <w:t>5=3*4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1" w:lineRule="exact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829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12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9 m Low Floor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(Intra-city)-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Type-I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170" w:right="134" w:firstLine="21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19"/>
        </w:numPr>
        <w:tabs>
          <w:tab w:pos="979" w:val="left" w:leader="none"/>
        </w:tabs>
        <w:spacing w:line="264" w:lineRule="auto" w:before="0" w:after="10"/>
        <w:ind w:left="978" w:right="719" w:hanging="361"/>
        <w:jc w:val="left"/>
        <w:rPr>
          <w:sz w:val="22"/>
        </w:rPr>
      </w:pPr>
      <w:r>
        <w:rPr>
          <w:w w:val="105"/>
          <w:sz w:val="22"/>
          <w:u w:val="single"/>
        </w:rPr>
        <w:t>Price</w:t>
      </w:r>
      <w:r>
        <w:rPr>
          <w:spacing w:val="4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Bid</w:t>
      </w:r>
      <w:r>
        <w:rPr>
          <w:spacing w:val="5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Format</w:t>
      </w:r>
      <w:r>
        <w:rPr>
          <w:spacing w:val="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</w:t>
      </w:r>
      <w:r>
        <w:rPr>
          <w:spacing w:val="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Lot-5</w:t>
      </w:r>
      <w:r>
        <w:rPr>
          <w:spacing w:val="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(Transport</w:t>
      </w:r>
      <w:r>
        <w:rPr>
          <w:spacing w:val="4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Department</w:t>
      </w:r>
      <w:r>
        <w:rPr>
          <w:spacing w:val="4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Haryana-175</w:t>
      </w:r>
      <w:r>
        <w:rPr>
          <w:spacing w:val="4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Nos.</w:t>
      </w:r>
      <w:r>
        <w:rPr>
          <w:spacing w:val="5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and</w:t>
      </w:r>
      <w:r>
        <w:rPr>
          <w:spacing w:val="4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Department</w:t>
      </w:r>
      <w:r>
        <w:rPr>
          <w:spacing w:val="4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of</w:t>
      </w:r>
      <w:r>
        <w:rPr>
          <w:spacing w:val="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Transport,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  <w:u w:val="single"/>
        </w:rPr>
        <w:t>Arunachal</w:t>
      </w:r>
      <w:r>
        <w:rPr>
          <w:spacing w:val="-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Pradesh-6</w:t>
      </w:r>
      <w:r>
        <w:rPr>
          <w:spacing w:val="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Nos.</w:t>
      </w:r>
      <w:r>
        <w:rPr>
          <w:spacing w:val="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)-Nos.</w:t>
      </w:r>
      <w:r>
        <w:rPr>
          <w:spacing w:val="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181</w:t>
      </w:r>
      <w:r>
        <w:rPr>
          <w:spacing w:val="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Nos.</w:t>
      </w:r>
    </w:p>
    <w:tbl>
      <w:tblPr>
        <w:tblW w:w="0" w:type="auto"/>
        <w:jc w:val="left"/>
        <w:tblInd w:w="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2119"/>
        <w:gridCol w:w="694"/>
        <w:gridCol w:w="909"/>
        <w:gridCol w:w="2323"/>
        <w:gridCol w:w="2268"/>
        <w:gridCol w:w="2309"/>
      </w:tblGrid>
      <w:tr>
        <w:trPr>
          <w:trHeight w:val="1515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07" w:right="74"/>
              <w:rPr>
                <w:b/>
                <w:sz w:val="22"/>
              </w:rPr>
            </w:pPr>
            <w:r>
              <w:rPr>
                <w:b/>
                <w:sz w:val="22"/>
              </w:rPr>
              <w:t>Sr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178" w:right="1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93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UoM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263" w:right="24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Qty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353" w:right="292" w:hanging="27"/>
              <w:rPr>
                <w:b/>
                <w:sz w:val="22"/>
              </w:rPr>
            </w:pPr>
            <w:r>
              <w:rPr>
                <w:b/>
                <w:sz w:val="22"/>
              </w:rPr>
              <w:t>Unit Rate (In Rs.)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Exclusive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4" w:right="91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CGST</w:t>
            </w:r>
          </w:p>
          <w:p>
            <w:pPr>
              <w:pStyle w:val="TableParagraph"/>
              <w:ind w:left="202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/SGST/ UGST)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Rs.) 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F.O.R.</w:t>
            </w:r>
          </w:p>
          <w:p>
            <w:pPr>
              <w:pStyle w:val="TableParagraph"/>
              <w:spacing w:line="252" w:lineRule="exact"/>
              <w:ind w:left="202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figure)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5" w:right="126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 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CGST/SGST/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UGST)</w:t>
            </w:r>
          </w:p>
          <w:p>
            <w:pPr>
              <w:pStyle w:val="TableParagraph"/>
              <w:spacing w:line="252" w:lineRule="exact"/>
              <w:ind w:left="219" w:right="1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(in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Rs.)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F.O.R.</w:t>
            </w:r>
          </w:p>
          <w:p>
            <w:pPr>
              <w:pStyle w:val="TableParagraph"/>
              <w:spacing w:line="252" w:lineRule="exact"/>
              <w:ind w:left="224" w:right="1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words)</w:t>
            </w:r>
          </w:p>
        </w:tc>
      </w:tr>
      <w:tr>
        <w:trPr>
          <w:trHeight w:val="253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202" w:right="178"/>
              <w:jc w:val="center"/>
              <w:rPr>
                <w:sz w:val="22"/>
              </w:rPr>
            </w:pPr>
            <w:r>
              <w:rPr>
                <w:sz w:val="22"/>
              </w:rPr>
              <w:t>5=3*4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4" w:lineRule="exact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829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line="270" w:lineRule="atLeast"/>
              <w:ind w:left="112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Floor AC (Intra-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city)-Type-I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170" w:right="134" w:firstLine="21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19"/>
        </w:numPr>
        <w:tabs>
          <w:tab w:pos="979" w:val="left" w:leader="none"/>
        </w:tabs>
        <w:spacing w:line="240" w:lineRule="auto" w:before="0" w:after="34"/>
        <w:ind w:left="978" w:right="0" w:hanging="362"/>
        <w:jc w:val="left"/>
        <w:rPr>
          <w:sz w:val="22"/>
        </w:rPr>
      </w:pPr>
      <w:r>
        <w:rPr>
          <w:w w:val="105"/>
          <w:sz w:val="22"/>
          <w:u w:val="single"/>
        </w:rPr>
        <w:t>Price</w:t>
      </w:r>
      <w:r>
        <w:rPr>
          <w:spacing w:val="-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Bid</w:t>
      </w:r>
      <w:r>
        <w:rPr>
          <w:spacing w:val="5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Format</w:t>
      </w:r>
      <w:r>
        <w:rPr>
          <w:spacing w:val="-5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</w:t>
      </w:r>
      <w:r>
        <w:rPr>
          <w:spacing w:val="-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Lot-6</w:t>
      </w:r>
      <w:r>
        <w:rPr>
          <w:spacing w:val="-5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(Department</w:t>
      </w:r>
      <w:r>
        <w:rPr>
          <w:spacing w:val="-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of</w:t>
      </w:r>
      <w:r>
        <w:rPr>
          <w:spacing w:val="-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Transport,</w:t>
      </w:r>
      <w:r>
        <w:rPr>
          <w:spacing w:val="-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Arunachal</w:t>
      </w:r>
      <w:r>
        <w:rPr>
          <w:spacing w:val="-5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Pradesh-</w:t>
      </w:r>
      <w:r>
        <w:rPr>
          <w:spacing w:val="-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04</w:t>
      </w:r>
      <w:r>
        <w:rPr>
          <w:spacing w:val="-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Nos.)</w:t>
      </w:r>
    </w:p>
    <w:tbl>
      <w:tblPr>
        <w:tblW w:w="0" w:type="auto"/>
        <w:jc w:val="left"/>
        <w:tblInd w:w="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2119"/>
        <w:gridCol w:w="694"/>
        <w:gridCol w:w="909"/>
        <w:gridCol w:w="2323"/>
        <w:gridCol w:w="2268"/>
        <w:gridCol w:w="2309"/>
      </w:tblGrid>
      <w:tr>
        <w:trPr>
          <w:trHeight w:val="1518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07" w:right="74"/>
              <w:rPr>
                <w:b/>
                <w:sz w:val="22"/>
              </w:rPr>
            </w:pPr>
            <w:r>
              <w:rPr>
                <w:b/>
                <w:sz w:val="22"/>
              </w:rPr>
              <w:t>Sr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178" w:right="1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93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UoM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263" w:right="24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Qty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353" w:right="292" w:hanging="27"/>
              <w:rPr>
                <w:b/>
                <w:sz w:val="22"/>
              </w:rPr>
            </w:pPr>
            <w:r>
              <w:rPr>
                <w:b/>
                <w:sz w:val="22"/>
              </w:rPr>
              <w:t>Unit Rate (In Rs.)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Exclusive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4" w:right="91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CGST</w:t>
            </w:r>
          </w:p>
          <w:p>
            <w:pPr>
              <w:pStyle w:val="TableParagraph"/>
              <w:ind w:left="202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/SGST/ UGST)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Rs.) 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F.O.R.</w:t>
            </w:r>
          </w:p>
          <w:p>
            <w:pPr>
              <w:pStyle w:val="TableParagraph"/>
              <w:spacing w:line="254" w:lineRule="exact"/>
              <w:ind w:left="202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figure)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5" w:right="126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 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CGST/SGST/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UGST)</w:t>
            </w:r>
          </w:p>
          <w:p>
            <w:pPr>
              <w:pStyle w:val="TableParagraph"/>
              <w:ind w:left="225" w:right="195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(in Rs.) on F.O.R.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destination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basis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(in</w:t>
            </w:r>
          </w:p>
          <w:p>
            <w:pPr>
              <w:pStyle w:val="TableParagraph"/>
              <w:spacing w:line="233" w:lineRule="exact"/>
              <w:ind w:left="223" w:right="1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words)</w:t>
            </w:r>
          </w:p>
        </w:tc>
      </w:tr>
      <w:tr>
        <w:trPr>
          <w:trHeight w:val="251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202" w:right="178"/>
              <w:jc w:val="center"/>
              <w:rPr>
                <w:sz w:val="22"/>
              </w:rPr>
            </w:pPr>
            <w:r>
              <w:rPr>
                <w:sz w:val="22"/>
              </w:rPr>
              <w:t>5=3*4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2" w:lineRule="exact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827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Standard</w:t>
            </w:r>
          </w:p>
          <w:p>
            <w:pPr>
              <w:pStyle w:val="TableParagraph"/>
              <w:spacing w:line="270" w:lineRule="atLeast"/>
              <w:ind w:left="112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Floor AC (Intra-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city)-Type-I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170" w:right="134" w:firstLine="21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400" w:top="1300" w:bottom="1600" w:left="460" w:right="100"/>
        </w:sectPr>
      </w:pPr>
    </w:p>
    <w:p>
      <w:pPr>
        <w:pStyle w:val="ListParagraph"/>
        <w:numPr>
          <w:ilvl w:val="0"/>
          <w:numId w:val="119"/>
        </w:numPr>
        <w:tabs>
          <w:tab w:pos="979" w:val="left" w:leader="none"/>
        </w:tabs>
        <w:spacing w:line="240" w:lineRule="auto" w:before="71" w:after="35"/>
        <w:ind w:left="978" w:right="0" w:hanging="362"/>
        <w:jc w:val="left"/>
        <w:rPr>
          <w:sz w:val="22"/>
        </w:rPr>
      </w:pPr>
      <w:r>
        <w:rPr>
          <w:w w:val="105"/>
          <w:sz w:val="22"/>
          <w:u w:val="single"/>
        </w:rPr>
        <w:t>Price</w:t>
      </w:r>
      <w:r>
        <w:rPr>
          <w:spacing w:val="-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Bid</w:t>
      </w:r>
      <w:r>
        <w:rPr>
          <w:spacing w:val="-5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Format</w:t>
      </w:r>
      <w:r>
        <w:rPr>
          <w:spacing w:val="-5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</w:t>
      </w:r>
      <w:r>
        <w:rPr>
          <w:spacing w:val="-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Lot-7</w:t>
      </w:r>
      <w:r>
        <w:rPr>
          <w:spacing w:val="-5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(Telangana-500</w:t>
      </w:r>
      <w:r>
        <w:rPr>
          <w:spacing w:val="-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Nos.)</w:t>
      </w:r>
    </w:p>
    <w:tbl>
      <w:tblPr>
        <w:tblW w:w="0" w:type="auto"/>
        <w:jc w:val="left"/>
        <w:tblInd w:w="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2119"/>
        <w:gridCol w:w="694"/>
        <w:gridCol w:w="909"/>
        <w:gridCol w:w="2323"/>
        <w:gridCol w:w="2268"/>
        <w:gridCol w:w="2309"/>
      </w:tblGrid>
      <w:tr>
        <w:trPr>
          <w:trHeight w:val="1518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07" w:right="74"/>
              <w:rPr>
                <w:b/>
                <w:sz w:val="22"/>
              </w:rPr>
            </w:pPr>
            <w:r>
              <w:rPr>
                <w:b/>
                <w:sz w:val="22"/>
              </w:rPr>
              <w:t>Sr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178" w:right="1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93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UoM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263" w:right="24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Qty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353" w:right="292" w:hanging="27"/>
              <w:rPr>
                <w:b/>
                <w:sz w:val="22"/>
              </w:rPr>
            </w:pPr>
            <w:r>
              <w:rPr>
                <w:b/>
                <w:sz w:val="22"/>
              </w:rPr>
              <w:t>Unit Rate (In Rs.)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Exclusive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4" w:right="91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CGST</w:t>
            </w:r>
          </w:p>
          <w:p>
            <w:pPr>
              <w:pStyle w:val="TableParagraph"/>
              <w:ind w:left="202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/SGST/ UGST)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Rs.) 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F.O.R.</w:t>
            </w:r>
          </w:p>
          <w:p>
            <w:pPr>
              <w:pStyle w:val="TableParagraph"/>
              <w:spacing w:line="252" w:lineRule="exact"/>
              <w:ind w:left="202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figure)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5" w:right="126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 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CGST/SGST/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UGST)</w:t>
            </w:r>
          </w:p>
          <w:p>
            <w:pPr>
              <w:pStyle w:val="TableParagraph"/>
              <w:spacing w:line="252" w:lineRule="exact"/>
              <w:ind w:left="225" w:right="195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(in Rs.) on F.O.R.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words)</w:t>
            </w:r>
          </w:p>
        </w:tc>
      </w:tr>
      <w:tr>
        <w:trPr>
          <w:trHeight w:val="251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202" w:right="178"/>
              <w:jc w:val="center"/>
              <w:rPr>
                <w:sz w:val="22"/>
              </w:rPr>
            </w:pPr>
            <w:r>
              <w:rPr>
                <w:sz w:val="22"/>
              </w:rPr>
              <w:t>5=3*4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1" w:lineRule="exact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1105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12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12m standard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floor- Non-AC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(Inter-city)-Type-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70" w:right="134" w:firstLine="21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19"/>
        </w:numPr>
        <w:tabs>
          <w:tab w:pos="979" w:val="left" w:leader="none"/>
        </w:tabs>
        <w:spacing w:line="240" w:lineRule="auto" w:before="0" w:after="34"/>
        <w:ind w:left="978" w:right="0" w:hanging="362"/>
        <w:jc w:val="left"/>
        <w:rPr>
          <w:b/>
          <w:sz w:val="22"/>
        </w:rPr>
      </w:pPr>
      <w:r>
        <w:rPr>
          <w:w w:val="105"/>
          <w:sz w:val="22"/>
          <w:u w:val="single"/>
        </w:rPr>
        <w:t>Price</w:t>
      </w:r>
      <w:r>
        <w:rPr>
          <w:spacing w:val="-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Bid</w:t>
      </w:r>
      <w:r>
        <w:rPr>
          <w:spacing w:val="-5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Format</w:t>
      </w:r>
      <w:r>
        <w:rPr>
          <w:spacing w:val="-5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</w:t>
      </w:r>
      <w:r>
        <w:rPr>
          <w:spacing w:val="-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Lot- (XXXXX CITY</w:t>
      </w:r>
      <w:r>
        <w:rPr>
          <w:spacing w:val="-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Nos.</w:t>
      </w:r>
      <w:r>
        <w:rPr>
          <w:spacing w:val="-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XXXX)</w:t>
      </w:r>
      <w:r>
        <w:rPr>
          <w:spacing w:val="-1"/>
          <w:w w:val="105"/>
          <w:sz w:val="22"/>
          <w:u w:val="single"/>
        </w:rPr>
        <w:t> </w:t>
      </w:r>
      <w:r>
        <w:rPr>
          <w:b/>
          <w:w w:val="105"/>
          <w:sz w:val="22"/>
          <w:u w:val="single"/>
        </w:rPr>
        <w:t>*</w:t>
      </w:r>
    </w:p>
    <w:tbl>
      <w:tblPr>
        <w:tblW w:w="0" w:type="auto"/>
        <w:jc w:val="left"/>
        <w:tblInd w:w="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2119"/>
        <w:gridCol w:w="694"/>
        <w:gridCol w:w="909"/>
        <w:gridCol w:w="2323"/>
        <w:gridCol w:w="2268"/>
        <w:gridCol w:w="2309"/>
      </w:tblGrid>
      <w:tr>
        <w:trPr>
          <w:trHeight w:val="1518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7" w:right="74"/>
              <w:rPr>
                <w:b/>
                <w:sz w:val="22"/>
              </w:rPr>
            </w:pPr>
            <w:r>
              <w:rPr>
                <w:b/>
                <w:sz w:val="22"/>
              </w:rPr>
              <w:t>Sr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93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UoM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63" w:right="24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Qty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53" w:right="292" w:hanging="27"/>
              <w:rPr>
                <w:b/>
                <w:sz w:val="22"/>
              </w:rPr>
            </w:pPr>
            <w:r>
              <w:rPr>
                <w:b/>
                <w:sz w:val="22"/>
              </w:rPr>
              <w:t>Unit Rate (In Rs.)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Exclusive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4" w:right="91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CGST</w:t>
            </w:r>
          </w:p>
          <w:p>
            <w:pPr>
              <w:pStyle w:val="TableParagraph"/>
              <w:ind w:left="202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/SGST/ UGST)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Rs.) 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F.O.R.</w:t>
            </w:r>
          </w:p>
          <w:p>
            <w:pPr>
              <w:pStyle w:val="TableParagraph"/>
              <w:spacing w:line="252" w:lineRule="exact"/>
              <w:ind w:left="202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figure)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5" w:right="126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 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CGST/SGST/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UGST)</w:t>
            </w:r>
          </w:p>
          <w:p>
            <w:pPr>
              <w:pStyle w:val="TableParagraph"/>
              <w:spacing w:line="252" w:lineRule="exact"/>
              <w:ind w:left="225" w:right="195" w:hanging="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(in Rs.) on F.O.R.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words)</w:t>
            </w:r>
          </w:p>
        </w:tc>
      </w:tr>
      <w:tr>
        <w:trPr>
          <w:trHeight w:val="253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202" w:right="178"/>
              <w:jc w:val="center"/>
              <w:rPr>
                <w:sz w:val="22"/>
              </w:rPr>
            </w:pPr>
            <w:r>
              <w:rPr>
                <w:sz w:val="22"/>
              </w:rPr>
              <w:t>5=3*4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4" w:lineRule="exact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661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97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Optional-1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70" w:right="134" w:firstLine="21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119"/>
        </w:numPr>
        <w:tabs>
          <w:tab w:pos="979" w:val="left" w:leader="none"/>
        </w:tabs>
        <w:spacing w:line="240" w:lineRule="auto" w:before="0" w:after="34"/>
        <w:ind w:left="978" w:right="0" w:hanging="362"/>
        <w:jc w:val="left"/>
        <w:rPr>
          <w:b/>
          <w:sz w:val="22"/>
        </w:rPr>
      </w:pPr>
      <w:r>
        <w:rPr>
          <w:w w:val="105"/>
          <w:sz w:val="22"/>
          <w:u w:val="single"/>
        </w:rPr>
        <w:t>Price</w:t>
      </w:r>
      <w:r>
        <w:rPr>
          <w:spacing w:val="-4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Format</w:t>
      </w:r>
      <w:r>
        <w:rPr>
          <w:spacing w:val="-5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for</w:t>
      </w:r>
      <w:r>
        <w:rPr>
          <w:spacing w:val="-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Lot-</w:t>
      </w:r>
      <w:r>
        <w:rPr>
          <w:spacing w:val="-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(XXXXX CITY</w:t>
      </w:r>
      <w:r>
        <w:rPr>
          <w:spacing w:val="-2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Nos.</w:t>
      </w:r>
      <w:r>
        <w:rPr>
          <w:spacing w:val="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XXXX) </w:t>
      </w:r>
      <w:r>
        <w:rPr>
          <w:b/>
          <w:w w:val="105"/>
          <w:sz w:val="22"/>
          <w:u w:val="single"/>
        </w:rPr>
        <w:t>*</w:t>
      </w:r>
    </w:p>
    <w:tbl>
      <w:tblPr>
        <w:tblW w:w="0" w:type="auto"/>
        <w:jc w:val="left"/>
        <w:tblInd w:w="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2119"/>
        <w:gridCol w:w="694"/>
        <w:gridCol w:w="909"/>
        <w:gridCol w:w="2323"/>
        <w:gridCol w:w="2268"/>
        <w:gridCol w:w="2309"/>
      </w:tblGrid>
      <w:tr>
        <w:trPr>
          <w:trHeight w:val="1518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7" w:right="74"/>
              <w:rPr>
                <w:b/>
                <w:sz w:val="22"/>
              </w:rPr>
            </w:pPr>
            <w:r>
              <w:rPr>
                <w:b/>
                <w:sz w:val="22"/>
              </w:rPr>
              <w:t>Sr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96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93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UoM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63" w:right="24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Qty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53" w:right="292" w:hanging="27"/>
              <w:rPr>
                <w:b/>
                <w:sz w:val="22"/>
              </w:rPr>
            </w:pPr>
            <w:r>
              <w:rPr>
                <w:b/>
                <w:sz w:val="22"/>
              </w:rPr>
              <w:t>Unit Rate (In Rs.)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Exclusive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4" w:right="91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CGST</w:t>
            </w:r>
          </w:p>
          <w:p>
            <w:pPr>
              <w:pStyle w:val="TableParagraph"/>
              <w:ind w:left="202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/SGST/ UGST)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Rs.) 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F.O.R.</w:t>
            </w:r>
          </w:p>
          <w:p>
            <w:pPr>
              <w:pStyle w:val="TableParagraph"/>
              <w:spacing w:line="252" w:lineRule="exact"/>
              <w:ind w:left="202" w:right="1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figure)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55" w:right="126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 Cost exclusive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GST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(IGST/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CGST/SGST/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UGST)</w:t>
            </w:r>
          </w:p>
          <w:p>
            <w:pPr>
              <w:pStyle w:val="TableParagraph"/>
              <w:spacing w:line="252" w:lineRule="exact"/>
              <w:ind w:left="219" w:right="1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(in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Rs.)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F.O.R.</w:t>
            </w:r>
          </w:p>
          <w:p>
            <w:pPr>
              <w:pStyle w:val="TableParagraph"/>
              <w:spacing w:line="252" w:lineRule="exact"/>
              <w:ind w:left="224" w:right="1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destination basis (in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words)</w:t>
            </w:r>
          </w:p>
        </w:tc>
      </w:tr>
      <w:tr>
        <w:trPr>
          <w:trHeight w:val="251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202" w:right="178"/>
              <w:jc w:val="center"/>
              <w:rPr>
                <w:sz w:val="22"/>
              </w:rPr>
            </w:pPr>
            <w:r>
              <w:rPr>
                <w:sz w:val="22"/>
              </w:rPr>
              <w:t>5=3*4</w:t>
            </w: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1" w:lineRule="exact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663" w:hRule="atLeast"/>
        </w:trPr>
        <w:tc>
          <w:tcPr>
            <w:tcW w:w="4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00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1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Optional-2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170" w:right="134" w:firstLine="21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Km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64" w:lineRule="auto" w:before="116"/>
        <w:ind w:left="392" w:right="709" w:firstLine="0"/>
        <w:jc w:val="both"/>
        <w:rPr>
          <w:b/>
          <w:sz w:val="22"/>
        </w:rPr>
      </w:pPr>
      <w:r>
        <w:rPr>
          <w:b/>
          <w:sz w:val="22"/>
        </w:rPr>
        <w:t>*Note: Price bid format for Serial no-8 and 9 shall be used only for future upcoming cities with quantities or any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other bus specifications which shall be communicated by CESL through appropriate amendment/corrigendum.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 case, no upcoming requirement arise, then these two lots (8 and 9) need not be selected for quoting of price. In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case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 any doubt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 bidder is advised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to seek clarification during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Pre-bid Stage.</w:t>
      </w:r>
    </w:p>
    <w:p>
      <w:pPr>
        <w:spacing w:before="162"/>
        <w:ind w:left="392" w:right="0" w:firstLine="0"/>
        <w:jc w:val="both"/>
        <w:rPr>
          <w:b/>
          <w:sz w:val="22"/>
        </w:rPr>
      </w:pPr>
      <w:r>
        <w:rPr>
          <w:b/>
          <w:w w:val="105"/>
          <w:sz w:val="22"/>
          <w:u w:val="thick"/>
        </w:rPr>
        <w:t>Notes</w:t>
      </w:r>
      <w:r>
        <w:rPr>
          <w:b/>
          <w:spacing w:val="-6"/>
          <w:w w:val="105"/>
          <w:sz w:val="22"/>
          <w:u w:val="thick"/>
        </w:rPr>
        <w:t> </w:t>
      </w:r>
      <w:r>
        <w:rPr>
          <w:b/>
          <w:w w:val="105"/>
          <w:sz w:val="22"/>
          <w:u w:val="thick"/>
        </w:rPr>
        <w:t>applicable</w:t>
      </w:r>
      <w:r>
        <w:rPr>
          <w:b/>
          <w:spacing w:val="-4"/>
          <w:w w:val="105"/>
          <w:sz w:val="22"/>
          <w:u w:val="thick"/>
        </w:rPr>
        <w:t> </w:t>
      </w:r>
      <w:r>
        <w:rPr>
          <w:b/>
          <w:w w:val="105"/>
          <w:sz w:val="22"/>
          <w:u w:val="thick"/>
        </w:rPr>
        <w:t>to</w:t>
      </w:r>
      <w:r>
        <w:rPr>
          <w:b/>
          <w:spacing w:val="-4"/>
          <w:w w:val="105"/>
          <w:sz w:val="22"/>
          <w:u w:val="thick"/>
        </w:rPr>
        <w:t> </w:t>
      </w:r>
      <w:r>
        <w:rPr>
          <w:b/>
          <w:w w:val="105"/>
          <w:sz w:val="22"/>
          <w:u w:val="thick"/>
        </w:rPr>
        <w:t>above</w:t>
      </w:r>
      <w:r>
        <w:rPr>
          <w:b/>
          <w:spacing w:val="-4"/>
          <w:w w:val="105"/>
          <w:sz w:val="22"/>
          <w:u w:val="thick"/>
        </w:rPr>
        <w:t> </w:t>
      </w:r>
      <w:r>
        <w:rPr>
          <w:b/>
          <w:w w:val="105"/>
          <w:sz w:val="22"/>
          <w:u w:val="thick"/>
        </w:rPr>
        <w:t>Table:</w:t>
      </w:r>
    </w:p>
    <w:p>
      <w:pPr>
        <w:pStyle w:val="BodyText"/>
        <w:spacing w:before="176"/>
        <w:ind w:left="1112" w:right="692"/>
      </w:pPr>
      <w:r>
        <w:rPr>
          <w:w w:val="105"/>
        </w:rPr>
        <w:t>Base</w:t>
      </w:r>
      <w:r>
        <w:rPr>
          <w:spacing w:val="-7"/>
          <w:w w:val="105"/>
        </w:rPr>
        <w:t> </w:t>
      </w:r>
      <w:r>
        <w:rPr>
          <w:w w:val="105"/>
        </w:rPr>
        <w:t>price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unit</w:t>
      </w:r>
      <w:r>
        <w:rPr>
          <w:spacing w:val="-10"/>
          <w:w w:val="105"/>
        </w:rPr>
        <w:t> </w:t>
      </w:r>
      <w:r>
        <w:rPr>
          <w:w w:val="105"/>
        </w:rPr>
        <w:t>exclusive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GST(IGST/CGST/SGST/UGST)</w:t>
      </w:r>
      <w:r>
        <w:rPr>
          <w:spacing w:val="-7"/>
          <w:w w:val="105"/>
        </w:rPr>
        <w:t> </w:t>
      </w:r>
      <w:r>
        <w:rPr>
          <w:w w:val="105"/>
        </w:rPr>
        <w:t>(in</w:t>
      </w:r>
      <w:r>
        <w:rPr>
          <w:spacing w:val="-8"/>
          <w:w w:val="105"/>
        </w:rPr>
        <w:t> </w:t>
      </w:r>
      <w:r>
        <w:rPr>
          <w:w w:val="105"/>
        </w:rPr>
        <w:t>Rs.)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F.O.R</w:t>
      </w:r>
      <w:r>
        <w:rPr>
          <w:spacing w:val="-7"/>
          <w:w w:val="105"/>
        </w:rPr>
        <w:t> </w:t>
      </w:r>
      <w:r>
        <w:rPr>
          <w:w w:val="105"/>
        </w:rPr>
        <w:t>Destination</w:t>
      </w:r>
      <w:r>
        <w:rPr>
          <w:spacing w:val="-7"/>
          <w:w w:val="105"/>
        </w:rPr>
        <w:t> </w:t>
      </w:r>
      <w:r>
        <w:rPr>
          <w:w w:val="105"/>
        </w:rPr>
        <w:t>basis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55"/>
          <w:w w:val="105"/>
        </w:rPr>
        <w:t> </w:t>
      </w:r>
      <w:r>
        <w:rPr>
          <w:w w:val="105"/>
        </w:rPr>
        <w:t>km</w:t>
      </w:r>
      <w:r>
        <w:rPr>
          <w:spacing w:val="2"/>
          <w:w w:val="105"/>
        </w:rPr>
        <w:t> </w:t>
      </w:r>
      <w:r>
        <w:rPr>
          <w:w w:val="105"/>
        </w:rPr>
        <w:t>Fee</w:t>
      </w:r>
      <w:r>
        <w:rPr>
          <w:spacing w:val="1"/>
          <w:w w:val="105"/>
        </w:rPr>
        <w:t> </w:t>
      </w:r>
      <w:r>
        <w:rPr>
          <w:w w:val="105"/>
        </w:rPr>
        <w:t>quoted</w:t>
      </w:r>
    </w:p>
    <w:p>
      <w:pPr>
        <w:pStyle w:val="ListParagraph"/>
        <w:numPr>
          <w:ilvl w:val="1"/>
          <w:numId w:val="119"/>
        </w:numPr>
        <w:tabs>
          <w:tab w:pos="1473" w:val="left" w:leader="none"/>
        </w:tabs>
        <w:spacing w:line="240" w:lineRule="auto" w:before="66" w:after="0"/>
        <w:ind w:left="1472" w:right="722" w:hanging="360"/>
        <w:jc w:val="left"/>
        <w:rPr>
          <w:sz w:val="22"/>
        </w:rPr>
      </w:pPr>
      <w:r>
        <w:rPr>
          <w:w w:val="105"/>
          <w:sz w:val="22"/>
        </w:rPr>
        <w:t>Prices</w:t>
      </w:r>
      <w:r>
        <w:rPr>
          <w:spacing w:val="53"/>
          <w:w w:val="105"/>
          <w:sz w:val="22"/>
        </w:rPr>
        <w:t> </w:t>
      </w:r>
      <w:r>
        <w:rPr>
          <w:w w:val="105"/>
          <w:sz w:val="22"/>
        </w:rPr>
        <w:t>Once</w:t>
      </w:r>
      <w:r>
        <w:rPr>
          <w:spacing w:val="52"/>
          <w:w w:val="105"/>
          <w:sz w:val="22"/>
        </w:rPr>
        <w:t> </w:t>
      </w:r>
      <w:r>
        <w:rPr>
          <w:w w:val="105"/>
          <w:sz w:val="22"/>
        </w:rPr>
        <w:t>quoted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remain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firm,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subject</w:t>
      </w:r>
      <w:r>
        <w:rPr>
          <w:spacing w:val="51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subject</w:t>
      </w:r>
      <w:r>
        <w:rPr>
          <w:spacing w:val="5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any</w:t>
      </w:r>
      <w:r>
        <w:rPr>
          <w:spacing w:val="51"/>
          <w:w w:val="105"/>
          <w:sz w:val="22"/>
        </w:rPr>
        <w:t> </w:t>
      </w:r>
      <w:r>
        <w:rPr>
          <w:w w:val="105"/>
          <w:sz w:val="22"/>
        </w:rPr>
        <w:t>escalation,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till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completion/execution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contractual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assignments/work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till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Contract’s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validity’s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extension.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400" w:top="1300" w:bottom="1600" w:left="460" w:right="100"/>
        </w:sectPr>
      </w:pPr>
    </w:p>
    <w:p>
      <w:pPr>
        <w:pStyle w:val="BodyText"/>
        <w:spacing w:before="74"/>
        <w:ind w:left="1472"/>
        <w:jc w:val="both"/>
      </w:pPr>
      <w:r>
        <w:rPr>
          <w:w w:val="105"/>
        </w:rPr>
        <w:t>If</w:t>
      </w:r>
      <w:r>
        <w:rPr>
          <w:spacing w:val="-3"/>
          <w:w w:val="105"/>
        </w:rPr>
        <w:t> </w:t>
      </w:r>
      <w:r>
        <w:rPr>
          <w:w w:val="105"/>
        </w:rPr>
        <w:t>any.</w:t>
      </w:r>
    </w:p>
    <w:p>
      <w:pPr>
        <w:pStyle w:val="ListParagraph"/>
        <w:numPr>
          <w:ilvl w:val="1"/>
          <w:numId w:val="119"/>
        </w:numPr>
        <w:tabs>
          <w:tab w:pos="1473" w:val="left" w:leader="none"/>
        </w:tabs>
        <w:spacing w:line="240" w:lineRule="auto" w:before="64" w:after="0"/>
        <w:ind w:left="1472" w:right="716" w:hanging="360"/>
        <w:jc w:val="both"/>
        <w:rPr>
          <w:sz w:val="22"/>
        </w:rPr>
      </w:pPr>
      <w:r>
        <w:rPr>
          <w:sz w:val="22"/>
        </w:rPr>
        <w:t>Deposit</w:t>
      </w:r>
      <w:r>
        <w:rPr>
          <w:spacing w:val="20"/>
          <w:sz w:val="22"/>
        </w:rPr>
        <w:t> </w:t>
      </w:r>
      <w:r>
        <w:rPr>
          <w:sz w:val="22"/>
        </w:rPr>
        <w:t>of</w:t>
      </w:r>
      <w:r>
        <w:rPr>
          <w:spacing w:val="20"/>
          <w:sz w:val="22"/>
        </w:rPr>
        <w:t> </w:t>
      </w:r>
      <w:r>
        <w:rPr>
          <w:sz w:val="22"/>
        </w:rPr>
        <w:t>all</w:t>
      </w:r>
      <w:r>
        <w:rPr>
          <w:spacing w:val="18"/>
          <w:sz w:val="22"/>
        </w:rPr>
        <w:t> </w:t>
      </w:r>
      <w:r>
        <w:rPr>
          <w:sz w:val="22"/>
        </w:rPr>
        <w:t>statutory</w:t>
      </w:r>
      <w:r>
        <w:rPr>
          <w:spacing w:val="22"/>
          <w:sz w:val="22"/>
        </w:rPr>
        <w:t> </w:t>
      </w:r>
      <w:r>
        <w:rPr>
          <w:sz w:val="22"/>
        </w:rPr>
        <w:t>taxes,</w:t>
      </w:r>
      <w:r>
        <w:rPr>
          <w:spacing w:val="24"/>
          <w:sz w:val="22"/>
        </w:rPr>
        <w:t> </w:t>
      </w:r>
      <w:r>
        <w:rPr>
          <w:sz w:val="22"/>
        </w:rPr>
        <w:t>duties,</w:t>
      </w:r>
      <w:r>
        <w:rPr>
          <w:spacing w:val="21"/>
          <w:sz w:val="22"/>
        </w:rPr>
        <w:t> </w:t>
      </w:r>
      <w:r>
        <w:rPr>
          <w:sz w:val="22"/>
        </w:rPr>
        <w:t>levies</w:t>
      </w:r>
      <w:r>
        <w:rPr>
          <w:spacing w:val="20"/>
          <w:sz w:val="22"/>
        </w:rPr>
        <w:t> </w:t>
      </w:r>
      <w:r>
        <w:rPr>
          <w:sz w:val="22"/>
        </w:rPr>
        <w:t>etc</w:t>
      </w:r>
      <w:r>
        <w:rPr>
          <w:spacing w:val="19"/>
          <w:sz w:val="22"/>
        </w:rPr>
        <w:t> </w:t>
      </w:r>
      <w:r>
        <w:rPr>
          <w:sz w:val="22"/>
        </w:rPr>
        <w:t>to</w:t>
      </w:r>
      <w:r>
        <w:rPr>
          <w:spacing w:val="19"/>
          <w:sz w:val="22"/>
        </w:rPr>
        <w:t> </w:t>
      </w:r>
      <w:r>
        <w:rPr>
          <w:sz w:val="22"/>
        </w:rPr>
        <w:t>government</w:t>
      </w:r>
      <w:r>
        <w:rPr>
          <w:spacing w:val="17"/>
          <w:sz w:val="22"/>
        </w:rPr>
        <w:t> </w:t>
      </w:r>
      <w:r>
        <w:rPr>
          <w:sz w:val="22"/>
        </w:rPr>
        <w:t>authorities</w:t>
      </w:r>
      <w:r>
        <w:rPr>
          <w:spacing w:val="21"/>
          <w:sz w:val="22"/>
        </w:rPr>
        <w:t> </w:t>
      </w:r>
      <w:r>
        <w:rPr>
          <w:sz w:val="22"/>
        </w:rPr>
        <w:t>shall</w:t>
      </w:r>
      <w:r>
        <w:rPr>
          <w:spacing w:val="19"/>
          <w:sz w:val="22"/>
        </w:rPr>
        <w:t> </w:t>
      </w:r>
      <w:r>
        <w:rPr>
          <w:sz w:val="22"/>
        </w:rPr>
        <w:t>be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sole</w:t>
      </w:r>
      <w:r>
        <w:rPr>
          <w:spacing w:val="16"/>
          <w:sz w:val="22"/>
        </w:rPr>
        <w:t> </w:t>
      </w:r>
      <w:r>
        <w:rPr>
          <w:sz w:val="22"/>
        </w:rPr>
        <w:t>responsibility</w:t>
      </w:r>
      <w:r>
        <w:rPr>
          <w:spacing w:val="1"/>
          <w:sz w:val="22"/>
        </w:rPr>
        <w:t> </w:t>
      </w:r>
      <w:r>
        <w:rPr>
          <w:w w:val="105"/>
          <w:sz w:val="22"/>
        </w:rPr>
        <w:t>of the contractor shall and the contractor shall indemnify CESL for any tax claims/problems, etc. with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statutory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authority/Government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State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authorities.</w:t>
      </w:r>
    </w:p>
    <w:p>
      <w:pPr>
        <w:pStyle w:val="ListParagraph"/>
        <w:numPr>
          <w:ilvl w:val="1"/>
          <w:numId w:val="119"/>
        </w:numPr>
        <w:tabs>
          <w:tab w:pos="1473" w:val="left" w:leader="none"/>
        </w:tabs>
        <w:spacing w:line="240" w:lineRule="auto" w:before="64" w:after="0"/>
        <w:ind w:left="1472" w:right="0" w:hanging="361"/>
        <w:jc w:val="both"/>
        <w:rPr>
          <w:sz w:val="22"/>
        </w:rPr>
      </w:pPr>
      <w:r>
        <w:rPr>
          <w:w w:val="105"/>
          <w:sz w:val="22"/>
        </w:rPr>
        <w:t>Income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tax,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TDS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etc. will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deducted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source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CESL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per government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policies.</w:t>
      </w:r>
    </w:p>
    <w:p>
      <w:pPr>
        <w:pStyle w:val="ListParagraph"/>
        <w:numPr>
          <w:ilvl w:val="1"/>
          <w:numId w:val="119"/>
        </w:numPr>
        <w:tabs>
          <w:tab w:pos="1473" w:val="left" w:leader="none"/>
        </w:tabs>
        <w:spacing w:line="240" w:lineRule="auto" w:before="64" w:after="0"/>
        <w:ind w:left="1472" w:right="734" w:hanging="360"/>
        <w:jc w:val="both"/>
        <w:rPr>
          <w:sz w:val="22"/>
        </w:rPr>
      </w:pPr>
      <w:r>
        <w:rPr>
          <w:w w:val="105"/>
          <w:sz w:val="22"/>
        </w:rPr>
        <w:t>Benefit of any reduction in taxes &amp; duties during the execution of contract shall be passed on to CESL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implementing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partner(s).</w:t>
      </w:r>
    </w:p>
    <w:p>
      <w:pPr>
        <w:pStyle w:val="ListParagraph"/>
        <w:numPr>
          <w:ilvl w:val="1"/>
          <w:numId w:val="119"/>
        </w:numPr>
        <w:tabs>
          <w:tab w:pos="1473" w:val="left" w:leader="none"/>
        </w:tabs>
        <w:spacing w:line="240" w:lineRule="auto" w:before="65" w:after="0"/>
        <w:ind w:left="1472" w:right="725" w:hanging="360"/>
        <w:jc w:val="both"/>
        <w:rPr>
          <w:sz w:val="22"/>
        </w:rPr>
      </w:pPr>
      <w:r>
        <w:rPr>
          <w:w w:val="105"/>
          <w:sz w:val="22"/>
        </w:rPr>
        <w:t>Further, the bidder(s) must make sure that compliances, to be ensured by CESL are communicated 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CESL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communicated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CESL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bidder(s)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if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required,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CESL,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may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take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assistance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bidder(s)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execute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such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compliance(s)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bidder(s)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reimbursed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statutory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fee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only,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56"/>
          <w:w w:val="105"/>
          <w:sz w:val="22"/>
        </w:rPr>
        <w:t> </w:t>
      </w:r>
      <w:r>
        <w:rPr>
          <w:w w:val="105"/>
          <w:sz w:val="22"/>
        </w:rPr>
        <w:t>performing compliance(s)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behalf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CESL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applicable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CESL.</w:t>
      </w:r>
    </w:p>
    <w:p>
      <w:pPr>
        <w:pStyle w:val="ListParagraph"/>
        <w:numPr>
          <w:ilvl w:val="1"/>
          <w:numId w:val="119"/>
        </w:numPr>
        <w:tabs>
          <w:tab w:pos="1473" w:val="left" w:leader="none"/>
        </w:tabs>
        <w:spacing w:line="240" w:lineRule="auto" w:before="63" w:after="0"/>
        <w:ind w:left="1472" w:right="0" w:hanging="361"/>
        <w:jc w:val="both"/>
        <w:rPr>
          <w:sz w:val="22"/>
        </w:rPr>
      </w:pPr>
      <w:r>
        <w:rPr>
          <w:w w:val="105"/>
          <w:sz w:val="22"/>
        </w:rPr>
        <w:t>CESL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rights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accept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reject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any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bid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part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without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assigning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any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reason.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ind w:left="1472" w:right="718"/>
        <w:jc w:val="both"/>
      </w:pPr>
      <w:r>
        <w:rPr>
          <w:w w:val="105"/>
        </w:rPr>
        <w:t>I/we have read all the terms and conditions of the Tender/IFB/NIT and the Annexure(s) thereto and</w:t>
      </w:r>
      <w:r>
        <w:rPr>
          <w:spacing w:val="1"/>
          <w:w w:val="105"/>
        </w:rPr>
        <w:t> </w:t>
      </w:r>
      <w:r>
        <w:rPr>
          <w:w w:val="105"/>
        </w:rPr>
        <w:t>agree to accept and abide by the same in total. The above quotation has been prepared after taking into</w:t>
      </w:r>
      <w:r>
        <w:rPr>
          <w:spacing w:val="-55"/>
          <w:w w:val="105"/>
        </w:rPr>
        <w:t> </w:t>
      </w:r>
      <w:r>
        <w:rPr>
          <w:w w:val="105"/>
        </w:rPr>
        <w:t>account all the terms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conditions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 Tender/IFB/NIT.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right="2637"/>
        <w:jc w:val="right"/>
      </w:pPr>
      <w:r>
        <w:rPr>
          <w:w w:val="105"/>
        </w:rPr>
        <w:t>(SEAL)</w:t>
      </w:r>
    </w:p>
    <w:p>
      <w:pPr>
        <w:pStyle w:val="BodyText"/>
        <w:tabs>
          <w:tab w:pos="7953" w:val="left" w:leader="none"/>
        </w:tabs>
        <w:spacing w:line="252" w:lineRule="exact" w:before="66"/>
        <w:ind w:left="1525"/>
        <w:jc w:val="both"/>
      </w:pPr>
      <w:r>
        <w:rPr>
          <w:w w:val="105"/>
        </w:rPr>
        <w:t>Dated</w:t>
        <w:tab/>
        <w:t>Signature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Tenderer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their</w:t>
      </w:r>
    </w:p>
    <w:p>
      <w:pPr>
        <w:pStyle w:val="BodyText"/>
        <w:spacing w:line="252" w:lineRule="exact"/>
        <w:ind w:left="7953"/>
        <w:jc w:val="both"/>
      </w:pPr>
      <w:r>
        <w:rPr/>
        <w:t>authorized</w:t>
      </w:r>
      <w:r>
        <w:rPr>
          <w:spacing w:val="41"/>
        </w:rPr>
        <w:t> </w:t>
      </w:r>
      <w:r>
        <w:rPr/>
        <w:t>representative</w:t>
      </w:r>
    </w:p>
    <w:p>
      <w:pPr>
        <w:pStyle w:val="BodyText"/>
        <w:spacing w:before="64"/>
        <w:ind w:left="7953"/>
        <w:jc w:val="both"/>
      </w:pPr>
      <w:r>
        <w:rPr>
          <w:w w:val="105"/>
        </w:rPr>
        <w:t>Name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Address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Tenderer:</w:t>
      </w:r>
    </w:p>
    <w:p>
      <w:pPr>
        <w:pStyle w:val="BodyText"/>
        <w:spacing w:line="300" w:lineRule="auto" w:before="64"/>
        <w:ind w:left="7953" w:right="791"/>
        <w:jc w:val="both"/>
      </w:pPr>
      <w:r>
        <w:rPr>
          <w:w w:val="105"/>
        </w:rPr>
        <w:t>………………………………..</w:t>
      </w:r>
      <w:r>
        <w:rPr>
          <w:spacing w:val="-56"/>
          <w:w w:val="105"/>
        </w:rPr>
        <w:t> </w:t>
      </w:r>
      <w:r>
        <w:rPr>
          <w:w w:val="105"/>
        </w:rPr>
        <w:t>Phone no……………………..</w:t>
      </w:r>
      <w:r>
        <w:rPr>
          <w:spacing w:val="1"/>
          <w:w w:val="105"/>
        </w:rPr>
        <w:t> </w:t>
      </w:r>
      <w:r>
        <w:rPr/>
        <w:t>Fax</w:t>
      </w:r>
      <w:r>
        <w:rPr>
          <w:spacing w:val="62"/>
        </w:rPr>
        <w:t> </w:t>
      </w:r>
      <w:r>
        <w:rPr/>
        <w:t>No.</w:t>
      </w:r>
      <w:r>
        <w:rPr>
          <w:spacing w:val="64"/>
        </w:rPr>
        <w:t> </w:t>
      </w:r>
      <w:r>
        <w:rPr/>
        <w:t>……………………….</w:t>
      </w:r>
    </w:p>
    <w:p>
      <w:pPr>
        <w:spacing w:after="0" w:line="300" w:lineRule="auto"/>
        <w:jc w:val="both"/>
        <w:sectPr>
          <w:pgSz w:w="12240" w:h="15840"/>
          <w:pgMar w:header="0" w:footer="1400" w:top="1300" w:bottom="1600" w:left="460" w:right="100"/>
        </w:sectPr>
      </w:pPr>
    </w:p>
    <w:p>
      <w:pPr>
        <w:spacing w:before="74"/>
        <w:ind w:left="384" w:right="227" w:firstLine="0"/>
        <w:jc w:val="center"/>
        <w:rPr>
          <w:b/>
          <w:sz w:val="28"/>
        </w:rPr>
      </w:pPr>
      <w:r>
        <w:rPr>
          <w:b/>
          <w:sz w:val="28"/>
        </w:rPr>
        <w:t>Volume</w:t>
      </w:r>
      <w:r>
        <w:rPr>
          <w:b/>
          <w:spacing w:val="-25"/>
          <w:sz w:val="28"/>
        </w:rPr>
        <w:t> </w:t>
      </w:r>
      <w:r>
        <w:rPr>
          <w:b/>
          <w:sz w:val="28"/>
        </w:rPr>
        <w:t>2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10"/>
          <w:sz w:val="28"/>
        </w:rPr>
        <w:t> </w:t>
      </w:r>
      <w:r>
        <w:rPr>
          <w:b/>
          <w:sz w:val="28"/>
        </w:rPr>
        <w:t>Master</w:t>
      </w:r>
      <w:r>
        <w:rPr>
          <w:b/>
          <w:spacing w:val="9"/>
          <w:sz w:val="28"/>
        </w:rPr>
        <w:t> </w:t>
      </w:r>
      <w:r>
        <w:rPr>
          <w:b/>
          <w:sz w:val="28"/>
        </w:rPr>
        <w:t>Concession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Agreement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line="268" w:lineRule="auto" w:before="0"/>
        <w:ind w:left="403" w:right="227" w:firstLine="0"/>
        <w:jc w:val="center"/>
        <w:rPr>
          <w:b/>
          <w:sz w:val="43"/>
        </w:rPr>
      </w:pPr>
      <w:r>
        <w:rPr>
          <w:b/>
          <w:sz w:val="43"/>
        </w:rPr>
        <w:t>Aggregated</w:t>
      </w:r>
      <w:r>
        <w:rPr>
          <w:b/>
          <w:spacing w:val="30"/>
          <w:sz w:val="43"/>
        </w:rPr>
        <w:t> </w:t>
      </w:r>
      <w:r>
        <w:rPr>
          <w:b/>
          <w:sz w:val="43"/>
        </w:rPr>
        <w:t>Procurement,</w:t>
      </w:r>
      <w:r>
        <w:rPr>
          <w:b/>
          <w:spacing w:val="76"/>
          <w:sz w:val="43"/>
        </w:rPr>
        <w:t> </w:t>
      </w:r>
      <w:r>
        <w:rPr>
          <w:b/>
          <w:sz w:val="43"/>
        </w:rPr>
        <w:t>Operation</w:t>
      </w:r>
      <w:r>
        <w:rPr>
          <w:b/>
          <w:spacing w:val="51"/>
          <w:sz w:val="43"/>
        </w:rPr>
        <w:t> </w:t>
      </w:r>
      <w:r>
        <w:rPr>
          <w:b/>
          <w:sz w:val="43"/>
        </w:rPr>
        <w:t>and</w:t>
      </w:r>
      <w:r>
        <w:rPr>
          <w:b/>
          <w:spacing w:val="-104"/>
          <w:sz w:val="43"/>
        </w:rPr>
        <w:t> </w:t>
      </w:r>
      <w:r>
        <w:rPr>
          <w:b/>
          <w:sz w:val="43"/>
        </w:rPr>
        <w:t>Maintenance</w:t>
      </w:r>
    </w:p>
    <w:p>
      <w:pPr>
        <w:spacing w:before="4"/>
        <w:ind w:left="405" w:right="227" w:firstLine="0"/>
        <w:jc w:val="center"/>
        <w:rPr>
          <w:b/>
          <w:sz w:val="43"/>
        </w:rPr>
      </w:pPr>
      <w:r>
        <w:rPr>
          <w:b/>
          <w:sz w:val="43"/>
        </w:rPr>
        <w:t>of</w:t>
      </w:r>
    </w:p>
    <w:p>
      <w:pPr>
        <w:spacing w:line="268" w:lineRule="auto" w:before="61"/>
        <w:ind w:left="2368" w:right="2204" w:firstLine="0"/>
        <w:jc w:val="center"/>
        <w:rPr>
          <w:b/>
          <w:sz w:val="43"/>
        </w:rPr>
      </w:pPr>
      <w:r>
        <w:rPr>
          <w:b/>
          <w:sz w:val="43"/>
        </w:rPr>
        <w:t>Electric</w:t>
      </w:r>
      <w:r>
        <w:rPr>
          <w:b/>
          <w:spacing w:val="26"/>
          <w:sz w:val="43"/>
        </w:rPr>
        <w:t> </w:t>
      </w:r>
      <w:r>
        <w:rPr>
          <w:b/>
          <w:sz w:val="43"/>
        </w:rPr>
        <w:t>Buses</w:t>
      </w:r>
      <w:r>
        <w:rPr>
          <w:b/>
          <w:spacing w:val="36"/>
          <w:sz w:val="43"/>
        </w:rPr>
        <w:t> </w:t>
      </w:r>
      <w:r>
        <w:rPr>
          <w:b/>
          <w:sz w:val="43"/>
        </w:rPr>
        <w:t>in</w:t>
      </w:r>
      <w:r>
        <w:rPr>
          <w:b/>
          <w:spacing w:val="24"/>
          <w:sz w:val="43"/>
        </w:rPr>
        <w:t> </w:t>
      </w:r>
      <w:r>
        <w:rPr>
          <w:b/>
          <w:sz w:val="43"/>
        </w:rPr>
        <w:t>Indian</w:t>
      </w:r>
      <w:r>
        <w:rPr>
          <w:b/>
          <w:spacing w:val="40"/>
          <w:sz w:val="43"/>
        </w:rPr>
        <w:t> </w:t>
      </w:r>
      <w:r>
        <w:rPr>
          <w:b/>
          <w:sz w:val="43"/>
        </w:rPr>
        <w:t>Cities</w:t>
      </w:r>
      <w:r>
        <w:rPr>
          <w:b/>
          <w:spacing w:val="-104"/>
          <w:sz w:val="43"/>
        </w:rPr>
        <w:t> </w:t>
      </w:r>
      <w:r>
        <w:rPr>
          <w:b/>
          <w:sz w:val="43"/>
        </w:rPr>
        <w:t>(GCC</w:t>
      </w:r>
      <w:r>
        <w:rPr>
          <w:b/>
          <w:spacing w:val="1"/>
          <w:sz w:val="43"/>
        </w:rPr>
        <w:t> </w:t>
      </w:r>
      <w:r>
        <w:rPr>
          <w:b/>
          <w:sz w:val="43"/>
        </w:rPr>
        <w:t>Model)</w:t>
      </w:r>
    </w:p>
    <w:p>
      <w:pPr>
        <w:pStyle w:val="BodyText"/>
        <w:spacing w:before="6"/>
        <w:rPr>
          <w:b/>
          <w:sz w:val="48"/>
        </w:rPr>
      </w:pPr>
    </w:p>
    <w:p>
      <w:pPr>
        <w:spacing w:line="547" w:lineRule="auto" w:before="0"/>
        <w:ind w:left="2428" w:right="0" w:hanging="631"/>
        <w:jc w:val="left"/>
        <w:rPr>
          <w:b/>
          <w:sz w:val="43"/>
        </w:rPr>
      </w:pPr>
      <w:r>
        <w:rPr>
          <w:b/>
          <w:sz w:val="43"/>
        </w:rPr>
        <w:t>National</w:t>
      </w:r>
      <w:r>
        <w:rPr>
          <w:b/>
          <w:spacing w:val="34"/>
          <w:sz w:val="43"/>
        </w:rPr>
        <w:t> </w:t>
      </w:r>
      <w:r>
        <w:rPr>
          <w:b/>
          <w:sz w:val="43"/>
        </w:rPr>
        <w:t>Electric</w:t>
      </w:r>
      <w:r>
        <w:rPr>
          <w:b/>
          <w:spacing w:val="57"/>
          <w:sz w:val="43"/>
        </w:rPr>
        <w:t> </w:t>
      </w:r>
      <w:r>
        <w:rPr>
          <w:b/>
          <w:sz w:val="43"/>
        </w:rPr>
        <w:t>Bus</w:t>
      </w:r>
      <w:r>
        <w:rPr>
          <w:b/>
          <w:spacing w:val="69"/>
          <w:sz w:val="43"/>
        </w:rPr>
        <w:t> </w:t>
      </w:r>
      <w:r>
        <w:rPr>
          <w:b/>
          <w:sz w:val="43"/>
        </w:rPr>
        <w:t>Progam(NEBP)</w:t>
      </w:r>
      <w:r>
        <w:rPr>
          <w:b/>
          <w:spacing w:val="-104"/>
          <w:sz w:val="43"/>
        </w:rPr>
        <w:t> </w:t>
      </w:r>
      <w:r>
        <w:rPr>
          <w:b/>
          <w:sz w:val="43"/>
        </w:rPr>
        <w:t>CONCESSION</w:t>
      </w:r>
      <w:r>
        <w:rPr>
          <w:b/>
          <w:spacing w:val="37"/>
          <w:sz w:val="43"/>
        </w:rPr>
        <w:t> </w:t>
      </w:r>
      <w:r>
        <w:rPr>
          <w:b/>
          <w:sz w:val="43"/>
        </w:rPr>
        <w:t>AGREEMENT</w:t>
      </w:r>
    </w:p>
    <w:p>
      <w:pPr>
        <w:spacing w:after="0" w:line="547" w:lineRule="auto"/>
        <w:jc w:val="left"/>
        <w:rPr>
          <w:sz w:val="43"/>
        </w:rPr>
        <w:sectPr>
          <w:footerReference w:type="default" r:id="rId60"/>
          <w:footerReference w:type="even" r:id="rId61"/>
          <w:pgSz w:w="11900" w:h="16850"/>
          <w:pgMar w:footer="1400" w:header="0" w:top="1040" w:bottom="1600" w:left="740" w:right="900"/>
          <w:pgNumType w:start="1"/>
        </w:sectPr>
      </w:pPr>
    </w:p>
    <w:p>
      <w:pPr>
        <w:spacing w:before="76"/>
        <w:ind w:left="870" w:right="2" w:firstLine="0"/>
        <w:jc w:val="center"/>
        <w:rPr>
          <w:b/>
          <w:sz w:val="22"/>
        </w:rPr>
      </w:pPr>
      <w:r>
        <w:rPr>
          <w:b/>
          <w:sz w:val="22"/>
        </w:rPr>
        <w:t>CONTENTS</w:t>
      </w:r>
    </w:p>
    <w:p>
      <w:pPr>
        <w:spacing w:after="0"/>
        <w:jc w:val="center"/>
        <w:rPr>
          <w:sz w:val="22"/>
        </w:rPr>
        <w:sectPr>
          <w:pgSz w:w="11900" w:h="16850"/>
          <w:pgMar w:header="0" w:footer="1203" w:top="1200" w:bottom="600" w:left="740" w:right="9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05" w:val="right" w:leader="dot"/>
            </w:tabs>
            <w:spacing w:before="422"/>
          </w:pPr>
          <w:hyperlink w:history="true" w:anchor="_TOC_250049">
            <w:r>
              <w:rPr/>
              <w:t>PART</w:t>
            </w:r>
            <w:r>
              <w:rPr>
                <w:spacing w:val="-10"/>
              </w:rPr>
              <w:t> </w:t>
            </w:r>
            <w:r>
              <w:rPr/>
              <w:t>I</w:t>
            </w:r>
            <w:r>
              <w:rPr>
                <w:spacing w:val="7"/>
              </w:rPr>
              <w:t> </w:t>
            </w:r>
            <w:r>
              <w:rPr/>
              <w:t>PRELIMINARY</w:t>
              <w:tab/>
              <w:t>5</w:t>
            </w:r>
          </w:hyperlink>
        </w:p>
        <w:p>
          <w:pPr>
            <w:pStyle w:val="TOC2"/>
            <w:tabs>
              <w:tab w:pos="9705" w:val="right" w:leader="dot"/>
            </w:tabs>
            <w:spacing w:before="153"/>
          </w:pPr>
          <w:hyperlink w:history="true" w:anchor="_TOC_250048">
            <w:r>
              <w:rPr/>
              <w:t>ARTICLE-1</w:t>
            </w:r>
            <w:r>
              <w:rPr>
                <w:spacing w:val="88"/>
              </w:rPr>
              <w:t> </w:t>
            </w:r>
            <w:r>
              <w:rPr/>
              <w:t>DEFINITIONS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INTERPRETATION</w:t>
              <w:tab/>
              <w:t>8</w:t>
            </w:r>
          </w:hyperlink>
        </w:p>
        <w:p>
          <w:pPr>
            <w:pStyle w:val="TOC1"/>
            <w:tabs>
              <w:tab w:pos="9712" w:val="right" w:leader="dot"/>
            </w:tabs>
          </w:pPr>
          <w:hyperlink w:history="true" w:anchor="_TOC_250047">
            <w:r>
              <w:rPr/>
              <w:t>PART</w:t>
            </w:r>
            <w:r>
              <w:rPr>
                <w:spacing w:val="-10"/>
              </w:rPr>
              <w:t> </w:t>
            </w:r>
            <w:r>
              <w:rPr/>
              <w:t>II</w:t>
            </w:r>
            <w:r>
              <w:rPr>
                <w:spacing w:val="7"/>
              </w:rPr>
              <w:t> </w:t>
            </w:r>
            <w:r>
              <w:rPr/>
              <w:t>SCOPE</w:t>
            </w:r>
            <w:r>
              <w:rPr>
                <w:spacing w:val="-10"/>
              </w:rPr>
              <w:t> </w:t>
            </w:r>
            <w:r>
              <w:rPr/>
              <w:t>OF</w:t>
            </w:r>
            <w:r>
              <w:rPr>
                <w:spacing w:val="-13"/>
              </w:rPr>
              <w:t> </w:t>
            </w:r>
            <w:r>
              <w:rPr/>
              <w:t>THE</w:t>
            </w:r>
            <w:r>
              <w:rPr>
                <w:spacing w:val="5"/>
              </w:rPr>
              <w:t> </w:t>
            </w:r>
            <w:r>
              <w:rPr/>
              <w:t>AGREEMENT</w:t>
              <w:tab/>
              <w:t>12</w:t>
            </w:r>
          </w:hyperlink>
        </w:p>
        <w:p>
          <w:pPr>
            <w:pStyle w:val="TOC2"/>
            <w:tabs>
              <w:tab w:pos="9712" w:val="right" w:leader="dot"/>
            </w:tabs>
            <w:spacing w:before="167"/>
          </w:pPr>
          <w:hyperlink w:history="true" w:anchor="_TOC_250046">
            <w:r>
              <w:rPr/>
              <w:t>ARTICLE-2</w:t>
            </w:r>
            <w:r>
              <w:rPr>
                <w:spacing w:val="88"/>
              </w:rPr>
              <w:t> </w:t>
            </w:r>
            <w:r>
              <w:rPr/>
              <w:t>SCOPE</w:t>
            </w:r>
            <w:r>
              <w:rPr>
                <w:spacing w:val="2"/>
              </w:rPr>
              <w:t> </w:t>
            </w:r>
            <w:r>
              <w:rPr/>
              <w:t>OF THE</w:t>
            </w:r>
            <w:r>
              <w:rPr>
                <w:spacing w:val="2"/>
              </w:rPr>
              <w:t> </w:t>
            </w:r>
            <w:r>
              <w:rPr/>
              <w:t>AGREEMENT</w:t>
              <w:tab/>
              <w:t>13</w:t>
            </w:r>
          </w:hyperlink>
        </w:p>
        <w:p>
          <w:pPr>
            <w:pStyle w:val="TOC2"/>
            <w:tabs>
              <w:tab w:pos="9712" w:val="right" w:leader="dot"/>
            </w:tabs>
            <w:spacing w:before="153"/>
          </w:pPr>
          <w:hyperlink w:history="true" w:anchor="_TOC_250045">
            <w:r>
              <w:rPr/>
              <w:t>ARTICLE-3</w:t>
            </w:r>
            <w:r>
              <w:rPr>
                <w:spacing w:val="88"/>
              </w:rPr>
              <w:t> </w:t>
            </w:r>
            <w:r>
              <w:rPr/>
              <w:t>AWARD</w:t>
            </w:r>
            <w:r>
              <w:rPr>
                <w:spacing w:val="8"/>
              </w:rPr>
              <w:t> </w:t>
            </w:r>
            <w:r>
              <w:rPr/>
              <w:t>OF</w:t>
            </w:r>
            <w:r>
              <w:rPr>
                <w:spacing w:val="-16"/>
              </w:rPr>
              <w:t> </w:t>
            </w:r>
            <w:r>
              <w:rPr/>
              <w:t>CONCESSION</w:t>
              <w:tab/>
              <w:t>14</w:t>
            </w:r>
          </w:hyperlink>
        </w:p>
        <w:p>
          <w:pPr>
            <w:pStyle w:val="TOC2"/>
            <w:tabs>
              <w:tab w:pos="9712" w:val="right" w:leader="dot"/>
            </w:tabs>
          </w:pPr>
          <w:hyperlink w:history="true" w:anchor="_TOC_250044">
            <w:r>
              <w:rPr/>
              <w:t>ARTICLE-4</w:t>
            </w:r>
            <w:r>
              <w:rPr>
                <w:spacing w:val="88"/>
              </w:rPr>
              <w:t> </w:t>
            </w:r>
            <w:r>
              <w:rPr/>
              <w:t>CONDITIONS</w:t>
            </w:r>
            <w:r>
              <w:rPr>
                <w:spacing w:val="-15"/>
              </w:rPr>
              <w:t> </w:t>
            </w:r>
            <w:r>
              <w:rPr/>
              <w:t>PRECEDENT</w:t>
              <w:tab/>
              <w:t>15</w:t>
            </w:r>
          </w:hyperlink>
        </w:p>
        <w:p>
          <w:pPr>
            <w:pStyle w:val="TOC2"/>
            <w:tabs>
              <w:tab w:pos="9712" w:val="right" w:leader="dot"/>
            </w:tabs>
            <w:spacing w:before="167"/>
          </w:pPr>
          <w:hyperlink w:history="true" w:anchor="_TOC_250043">
            <w:r>
              <w:rPr/>
              <w:t>ARTICLE-5</w:t>
            </w:r>
            <w:r>
              <w:rPr>
                <w:spacing w:val="88"/>
              </w:rPr>
              <w:t> </w:t>
            </w:r>
            <w:r>
              <w:rPr/>
              <w:t>OBLIGATIONS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2"/>
              </w:rPr>
              <w:t> </w:t>
            </w:r>
            <w:r>
              <w:rPr/>
              <w:t>OPERATOR</w:t>
              <w:tab/>
              <w:t>19</w:t>
            </w:r>
          </w:hyperlink>
        </w:p>
        <w:p>
          <w:pPr>
            <w:pStyle w:val="TOC2"/>
            <w:tabs>
              <w:tab w:pos="9712" w:val="right" w:leader="dot"/>
            </w:tabs>
            <w:spacing w:before="153"/>
          </w:pPr>
          <w:hyperlink w:history="true" w:anchor="_TOC_250042">
            <w:r>
              <w:rPr/>
              <w:t>ARTICLE-6</w:t>
            </w:r>
            <w:r>
              <w:rPr>
                <w:spacing w:val="88"/>
              </w:rPr>
              <w:t> </w:t>
            </w:r>
            <w:r>
              <w:rPr/>
              <w:t>OBLIGATIONS OF THE</w:t>
            </w:r>
            <w:r>
              <w:rPr>
                <w:spacing w:val="2"/>
              </w:rPr>
              <w:t> </w:t>
            </w:r>
            <w:r>
              <w:rPr/>
              <w:t>AUTHORITY</w:t>
              <w:tab/>
              <w:t>27</w:t>
            </w:r>
          </w:hyperlink>
        </w:p>
        <w:p>
          <w:pPr>
            <w:pStyle w:val="TOC2"/>
            <w:tabs>
              <w:tab w:pos="9712" w:val="right" w:leader="dot"/>
            </w:tabs>
            <w:spacing w:before="153"/>
          </w:pPr>
          <w:hyperlink w:history="true" w:anchor="_TOC_250041">
            <w:r>
              <w:rPr/>
              <w:t>ARTICLE-7</w:t>
            </w:r>
            <w:r>
              <w:rPr>
                <w:spacing w:val="89"/>
              </w:rPr>
              <w:t> </w:t>
            </w:r>
            <w:r>
              <w:rPr/>
              <w:t>REPRESENTATIONS</w:t>
            </w:r>
            <w:r>
              <w:rPr>
                <w:spacing w:val="-15"/>
              </w:rPr>
              <w:t> </w:t>
            </w:r>
            <w:r>
              <w:rPr/>
              <w:t>AND</w:t>
            </w:r>
            <w:r>
              <w:rPr>
                <w:spacing w:val="-7"/>
              </w:rPr>
              <w:t> </w:t>
            </w:r>
            <w:r>
              <w:rPr/>
              <w:t>WARRANTIES</w:t>
              <w:tab/>
              <w:t>29</w:t>
            </w:r>
          </w:hyperlink>
        </w:p>
        <w:p>
          <w:pPr>
            <w:pStyle w:val="TOC2"/>
            <w:tabs>
              <w:tab w:pos="9712" w:val="right" w:leader="dot"/>
            </w:tabs>
            <w:spacing w:before="167"/>
          </w:pPr>
          <w:hyperlink w:history="true" w:anchor="_TOC_250040">
            <w:r>
              <w:rPr/>
              <w:t>ARTICLE-8</w:t>
            </w:r>
            <w:r>
              <w:rPr>
                <w:spacing w:val="88"/>
              </w:rPr>
              <w:t> </w:t>
            </w:r>
            <w:r>
              <w:rPr/>
              <w:t>DISCLAIMER</w:t>
              <w:tab/>
              <w:t>32</w:t>
            </w:r>
          </w:hyperlink>
        </w:p>
        <w:p>
          <w:pPr>
            <w:pStyle w:val="TOC1"/>
            <w:tabs>
              <w:tab w:pos="9712" w:val="right" w:leader="dot"/>
            </w:tabs>
          </w:pPr>
          <w:hyperlink w:history="true" w:anchor="_TOC_250039">
            <w:r>
              <w:rPr/>
              <w:t>PART</w:t>
            </w:r>
            <w:r>
              <w:rPr>
                <w:spacing w:val="-10"/>
              </w:rPr>
              <w:t> </w:t>
            </w:r>
            <w:r>
              <w:rPr/>
              <w:t>III</w:t>
            </w:r>
            <w:r>
              <w:rPr>
                <w:spacing w:val="-8"/>
              </w:rPr>
              <w:t> </w:t>
            </w:r>
            <w:r>
              <w:rPr/>
              <w:t>DEVELOPMENT</w:t>
            </w:r>
            <w:r>
              <w:rPr>
                <w:spacing w:val="5"/>
              </w:rPr>
              <w:t> </w:t>
            </w:r>
            <w:r>
              <w:rPr/>
              <w:t>AND</w:t>
            </w:r>
            <w:r>
              <w:rPr>
                <w:spacing w:val="-8"/>
              </w:rPr>
              <w:t> </w:t>
            </w:r>
            <w:r>
              <w:rPr/>
              <w:t>OPERATIONS</w:t>
              <w:tab/>
              <w:t>33</w:t>
            </w:r>
          </w:hyperlink>
        </w:p>
        <w:p>
          <w:pPr>
            <w:pStyle w:val="TOC2"/>
            <w:tabs>
              <w:tab w:pos="9712" w:val="right" w:leader="dot"/>
            </w:tabs>
            <w:spacing w:before="168"/>
          </w:pPr>
          <w:hyperlink w:history="true" w:anchor="_TOC_250038">
            <w:r>
              <w:rPr/>
              <w:t>ARTICLE-9</w:t>
            </w:r>
            <w:r>
              <w:rPr>
                <w:spacing w:val="88"/>
              </w:rPr>
              <w:t> </w:t>
            </w:r>
            <w:r>
              <w:rPr/>
              <w:t>PERFORMANCE</w:t>
            </w:r>
            <w:r>
              <w:rPr>
                <w:spacing w:val="2"/>
              </w:rPr>
              <w:t> </w:t>
            </w:r>
            <w:r>
              <w:rPr/>
              <w:t>SECURITY</w:t>
              <w:tab/>
              <w:t>34</w:t>
            </w:r>
          </w:hyperlink>
        </w:p>
        <w:p>
          <w:pPr>
            <w:pStyle w:val="TOC2"/>
            <w:tabs>
              <w:tab w:pos="9712" w:val="right" w:leader="dot"/>
            </w:tabs>
          </w:pPr>
          <w:hyperlink w:history="true" w:anchor="_TOC_250037">
            <w:r>
              <w:rPr/>
              <w:t>ARTICLE-10</w:t>
            </w:r>
            <w:r>
              <w:rPr>
                <w:spacing w:val="-33"/>
              </w:rPr>
              <w:t> </w:t>
            </w:r>
            <w:r>
              <w:rPr/>
              <w:t>RIGHT</w:t>
            </w:r>
            <w:r>
              <w:rPr>
                <w:spacing w:val="-1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WAY</w:t>
            </w:r>
            <w:r>
              <w:rPr>
                <w:spacing w:val="8"/>
              </w:rPr>
              <w:t> </w:t>
            </w:r>
            <w:r>
              <w:rPr/>
              <w:t>FOR</w:t>
            </w:r>
            <w:r>
              <w:rPr>
                <w:spacing w:val="-9"/>
              </w:rPr>
              <w:t> </w:t>
            </w:r>
            <w:r>
              <w:rPr/>
              <w:t>DEPOTS</w:t>
              <w:tab/>
              <w:t>36</w:t>
            </w:r>
          </w:hyperlink>
        </w:p>
        <w:p>
          <w:pPr>
            <w:pStyle w:val="TOC2"/>
            <w:tabs>
              <w:tab w:pos="9712" w:val="right" w:leader="dot"/>
            </w:tabs>
          </w:pPr>
          <w:hyperlink w:history="true" w:anchor="_TOC_250036">
            <w:r>
              <w:rPr/>
              <w:t>ARTICLE-11</w:t>
            </w:r>
            <w:r>
              <w:rPr>
                <w:spacing w:val="-33"/>
              </w:rPr>
              <w:t> </w:t>
            </w:r>
            <w:r>
              <w:rPr/>
              <w:t>UTILITIES,</w:t>
            </w:r>
            <w:r>
              <w:rPr>
                <w:spacing w:val="-6"/>
              </w:rPr>
              <w:t> </w:t>
            </w:r>
            <w:r>
              <w:rPr/>
              <w:t>ASSOCIATED</w:t>
            </w:r>
            <w:r>
              <w:rPr>
                <w:spacing w:val="-7"/>
              </w:rPr>
              <w:t> </w:t>
            </w:r>
            <w:r>
              <w:rPr/>
              <w:t>ROADS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7"/>
              </w:rPr>
              <w:t> </w:t>
            </w:r>
            <w:r>
              <w:rPr/>
              <w:t>TREES</w:t>
              <w:tab/>
              <w:t>41</w:t>
            </w:r>
          </w:hyperlink>
        </w:p>
        <w:p>
          <w:pPr>
            <w:pStyle w:val="TOC2"/>
            <w:tabs>
              <w:tab w:pos="9712" w:val="right" w:leader="dot"/>
            </w:tabs>
            <w:spacing w:before="168"/>
          </w:pPr>
          <w:hyperlink w:history="true" w:anchor="_TOC_250035">
            <w:r>
              <w:rPr/>
              <w:t>ARTICLE-12</w:t>
            </w:r>
            <w:r>
              <w:rPr>
                <w:spacing w:val="-33"/>
              </w:rPr>
              <w:t> </w:t>
            </w:r>
            <w:r>
              <w:rPr/>
              <w:t>COMPLETION</w:t>
            </w:r>
            <w:r>
              <w:rPr>
                <w:spacing w:val="-7"/>
              </w:rPr>
              <w:t> </w:t>
            </w:r>
            <w:r>
              <w:rPr/>
              <w:t>OF THE</w:t>
            </w:r>
            <w:r>
              <w:rPr>
                <w:spacing w:val="3"/>
              </w:rPr>
              <w:t> </w:t>
            </w:r>
            <w:r>
              <w:rPr/>
              <w:t>MAINTENANCE</w:t>
            </w:r>
            <w:r>
              <w:rPr>
                <w:spacing w:val="3"/>
              </w:rPr>
              <w:t> </w:t>
            </w:r>
            <w:r>
              <w:rPr/>
              <w:t>DEPOTS</w:t>
              <w:tab/>
              <w:t>42</w:t>
            </w:r>
          </w:hyperlink>
        </w:p>
        <w:p>
          <w:pPr>
            <w:pStyle w:val="TOC2"/>
            <w:tabs>
              <w:tab w:pos="9712" w:val="right" w:leader="dot"/>
            </w:tabs>
          </w:pPr>
          <w:hyperlink w:history="true" w:anchor="_TOC_250034">
            <w:r>
              <w:rPr/>
              <w:t>ARTICLE-13</w:t>
            </w:r>
            <w:r>
              <w:rPr>
                <w:spacing w:val="-33"/>
              </w:rPr>
              <w:t> </w:t>
            </w:r>
            <w:r>
              <w:rPr/>
              <w:t>PROCUREMENT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16"/>
              </w:rPr>
              <w:t> </w:t>
            </w:r>
            <w:r>
              <w:rPr/>
              <w:t>BUSES</w:t>
              <w:tab/>
              <w:t>46</w:t>
            </w:r>
          </w:hyperlink>
        </w:p>
        <w:p>
          <w:pPr>
            <w:pStyle w:val="TOC2"/>
            <w:tabs>
              <w:tab w:pos="9712" w:val="right" w:leader="dot"/>
            </w:tabs>
            <w:spacing w:before="168"/>
          </w:pPr>
          <w:hyperlink w:history="true" w:anchor="_TOC_250033">
            <w:r>
              <w:rPr/>
              <w:t>ARTICLE-14</w:t>
            </w:r>
            <w:r>
              <w:rPr>
                <w:spacing w:val="-33"/>
              </w:rPr>
              <w:t> </w:t>
            </w:r>
            <w:r>
              <w:rPr/>
              <w:t>ENTRY</w:t>
            </w:r>
            <w:r>
              <w:rPr>
                <w:spacing w:val="-7"/>
              </w:rPr>
              <w:t> </w:t>
            </w:r>
            <w:r>
              <w:rPr/>
              <w:t>INTO</w:t>
            </w:r>
            <w:r>
              <w:rPr>
                <w:spacing w:val="-6"/>
              </w:rPr>
              <w:t> </w:t>
            </w:r>
            <w:r>
              <w:rPr/>
              <w:t>COMMERCIAL</w:t>
            </w:r>
            <w:r>
              <w:rPr>
                <w:spacing w:val="-7"/>
              </w:rPr>
              <w:t> </w:t>
            </w:r>
            <w:r>
              <w:rPr/>
              <w:t>SERVICE</w:t>
              <w:tab/>
              <w:t>51</w:t>
            </w:r>
          </w:hyperlink>
        </w:p>
        <w:p>
          <w:pPr>
            <w:pStyle w:val="TOC2"/>
            <w:tabs>
              <w:tab w:pos="9712" w:val="right" w:leader="dot"/>
            </w:tabs>
          </w:pPr>
          <w:hyperlink w:history="true" w:anchor="_TOC_250032">
            <w:r>
              <w:rPr/>
              <w:t>ARTICLE-15</w:t>
            </w:r>
            <w:r>
              <w:rPr>
                <w:spacing w:val="-33"/>
              </w:rPr>
              <w:t> </w:t>
            </w:r>
            <w:r>
              <w:rPr/>
              <w:t>CHANGE</w:t>
            </w:r>
            <w:r>
              <w:rPr>
                <w:spacing w:val="-13"/>
              </w:rPr>
              <w:t> </w:t>
            </w:r>
            <w:r>
              <w:rPr/>
              <w:t>OF SCOPE</w:t>
              <w:tab/>
              <w:t>54</w:t>
            </w:r>
          </w:hyperlink>
        </w:p>
        <w:p>
          <w:pPr>
            <w:pStyle w:val="TOC2"/>
            <w:tabs>
              <w:tab w:pos="9712" w:val="right" w:leader="dot"/>
            </w:tabs>
          </w:pPr>
          <w:hyperlink w:history="true" w:anchor="_TOC_250031">
            <w:r>
              <w:rPr/>
              <w:t>ARTICLE-16</w:t>
            </w:r>
            <w:r>
              <w:rPr>
                <w:spacing w:val="-33"/>
              </w:rPr>
              <w:t> </w:t>
            </w:r>
            <w:r>
              <w:rPr/>
              <w:t>OPERATION</w:t>
            </w:r>
            <w:r>
              <w:rPr>
                <w:spacing w:val="-8"/>
              </w:rPr>
              <w:t> </w:t>
            </w:r>
            <w:r>
              <w:rPr/>
              <w:t>OF BUSES</w:t>
              <w:tab/>
              <w:t>56</w:t>
            </w:r>
          </w:hyperlink>
        </w:p>
        <w:p>
          <w:pPr>
            <w:pStyle w:val="TOC2"/>
            <w:tabs>
              <w:tab w:pos="9712" w:val="right" w:leader="dot"/>
            </w:tabs>
            <w:spacing w:before="168"/>
          </w:pPr>
          <w:hyperlink w:history="true" w:anchor="_TOC_250030">
            <w:r>
              <w:rPr/>
              <w:t>ARTICLE-17</w:t>
            </w:r>
            <w:r>
              <w:rPr>
                <w:spacing w:val="-33"/>
              </w:rPr>
              <w:t> </w:t>
            </w:r>
            <w:r>
              <w:rPr/>
              <w:t>MAINTENANCE</w:t>
            </w:r>
            <w:r>
              <w:rPr>
                <w:spacing w:val="-12"/>
              </w:rPr>
              <w:t> </w:t>
            </w:r>
            <w:r>
              <w:rPr/>
              <w:t>OF</w:t>
            </w:r>
            <w:r>
              <w:rPr>
                <w:spacing w:val="-16"/>
              </w:rPr>
              <w:t> </w:t>
            </w:r>
            <w:r>
              <w:rPr/>
              <w:t>BUSES</w:t>
              <w:tab/>
              <w:t>62</w:t>
            </w:r>
          </w:hyperlink>
        </w:p>
        <w:p>
          <w:pPr>
            <w:pStyle w:val="TOC2"/>
            <w:tabs>
              <w:tab w:pos="9712" w:val="right" w:leader="dot"/>
            </w:tabs>
          </w:pPr>
          <w:hyperlink w:history="true" w:anchor="_TOC_250029">
            <w:r>
              <w:rPr/>
              <w:t>ARTICLE-18</w:t>
            </w:r>
            <w:r>
              <w:rPr>
                <w:spacing w:val="-33"/>
              </w:rPr>
              <w:t> </w:t>
            </w:r>
            <w:r>
              <w:rPr/>
              <w:t>SAFETY</w:t>
            </w:r>
            <w:r>
              <w:rPr>
                <w:spacing w:val="7"/>
              </w:rPr>
              <w:t> </w:t>
            </w:r>
            <w:r>
              <w:rPr/>
              <w:t>REQUIREMENTS</w:t>
              <w:tab/>
              <w:t>69</w:t>
            </w:r>
          </w:hyperlink>
        </w:p>
        <w:p>
          <w:pPr>
            <w:pStyle w:val="TOC2"/>
            <w:tabs>
              <w:tab w:pos="9712" w:val="right" w:leader="dot"/>
            </w:tabs>
            <w:spacing w:before="167"/>
          </w:pPr>
          <w:hyperlink w:history="true" w:anchor="_TOC_250028">
            <w:r>
              <w:rPr/>
              <w:t>ARTICLE-19</w:t>
            </w:r>
            <w:r>
              <w:rPr>
                <w:spacing w:val="-33"/>
              </w:rPr>
              <w:t> </w:t>
            </w:r>
            <w:r>
              <w:rPr/>
              <w:t>MONITORING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14"/>
              </w:rPr>
              <w:t> </w:t>
            </w:r>
            <w:r>
              <w:rPr/>
              <w:t>OPERATION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10"/>
              </w:rPr>
              <w:t> </w:t>
            </w:r>
            <w:r>
              <w:rPr/>
              <w:t>MAINTENANCE</w:t>
              <w:tab/>
              <w:t>71</w:t>
            </w:r>
          </w:hyperlink>
        </w:p>
        <w:p>
          <w:pPr>
            <w:pStyle w:val="TOC2"/>
            <w:tabs>
              <w:tab w:pos="9712" w:val="right" w:leader="dot"/>
            </w:tabs>
            <w:spacing w:before="153"/>
          </w:pPr>
          <w:hyperlink w:history="true" w:anchor="_TOC_250027">
            <w:r>
              <w:rPr/>
              <w:t>ARTICLE-20</w:t>
            </w:r>
            <w:r>
              <w:rPr>
                <w:spacing w:val="-33"/>
              </w:rPr>
              <w:t> </w:t>
            </w:r>
            <w:r>
              <w:rPr/>
              <w:t>KEY</w:t>
            </w:r>
            <w:r>
              <w:rPr>
                <w:spacing w:val="8"/>
              </w:rPr>
              <w:t> </w:t>
            </w:r>
            <w:r>
              <w:rPr/>
              <w:t>PERFORMANCE</w:t>
            </w:r>
            <w:r>
              <w:rPr>
                <w:spacing w:val="2"/>
              </w:rPr>
              <w:t> </w:t>
            </w:r>
            <w:r>
              <w:rPr/>
              <w:t>INDICATORS</w:t>
              <w:tab/>
              <w:t>73</w:t>
            </w:r>
          </w:hyperlink>
        </w:p>
        <w:p>
          <w:pPr>
            <w:pStyle w:val="TOC1"/>
            <w:tabs>
              <w:tab w:pos="9712" w:val="right" w:leader="dot"/>
            </w:tabs>
          </w:pPr>
          <w:hyperlink w:history="true" w:anchor="_TOC_250026">
            <w:r>
              <w:rPr/>
              <w:t>PART</w:t>
            </w:r>
            <w:r>
              <w:rPr>
                <w:spacing w:val="-10"/>
              </w:rPr>
              <w:t> </w:t>
            </w:r>
            <w:r>
              <w:rPr/>
              <w:t>IV</w:t>
            </w:r>
            <w:r>
              <w:rPr>
                <w:spacing w:val="7"/>
              </w:rPr>
              <w:t> </w:t>
            </w:r>
            <w:r>
              <w:rPr/>
              <w:t>FINANCIAL</w:t>
            </w:r>
            <w:r>
              <w:rPr>
                <w:spacing w:val="-10"/>
              </w:rPr>
              <w:t> </w:t>
            </w:r>
            <w:r>
              <w:rPr/>
              <w:t>COVENANTS</w:t>
              <w:tab/>
              <w:t>79</w:t>
            </w:r>
          </w:hyperlink>
        </w:p>
        <w:p>
          <w:pPr>
            <w:pStyle w:val="TOC2"/>
            <w:tabs>
              <w:tab w:pos="9712" w:val="right" w:leader="dot"/>
            </w:tabs>
            <w:spacing w:before="167"/>
          </w:pPr>
          <w:hyperlink w:history="true" w:anchor="_TOC_250025">
            <w:r>
              <w:rPr/>
              <w:t>ARTICLE-21</w:t>
            </w:r>
            <w:r>
              <w:rPr>
                <w:spacing w:val="-33"/>
              </w:rPr>
              <w:t> </w:t>
            </w:r>
            <w:r>
              <w:rPr/>
              <w:t>FINANCIAL</w:t>
            </w:r>
            <w:r>
              <w:rPr>
                <w:spacing w:val="2"/>
              </w:rPr>
              <w:t> </w:t>
            </w:r>
            <w:r>
              <w:rPr/>
              <w:t>CLOSE</w:t>
              <w:tab/>
              <w:t>80</w:t>
            </w:r>
          </w:hyperlink>
        </w:p>
        <w:p>
          <w:pPr>
            <w:pStyle w:val="TOC2"/>
            <w:tabs>
              <w:tab w:pos="9712" w:val="right" w:leader="dot"/>
            </w:tabs>
            <w:spacing w:before="153"/>
          </w:pPr>
          <w:hyperlink w:history="true" w:anchor="_TOC_250024">
            <w:r>
              <w:rPr/>
              <w:t>ARTICLE-22</w:t>
            </w:r>
            <w:r>
              <w:rPr>
                <w:spacing w:val="-33"/>
              </w:rPr>
              <w:t> </w:t>
            </w:r>
            <w:r>
              <w:rPr/>
              <w:t>FEE</w:t>
              <w:tab/>
              <w:t>81</w:t>
            </w:r>
          </w:hyperlink>
        </w:p>
        <w:p>
          <w:pPr>
            <w:pStyle w:val="TOC2"/>
            <w:tabs>
              <w:tab w:pos="9712" w:val="right" w:leader="dot"/>
            </w:tabs>
            <w:spacing w:before="167"/>
          </w:pPr>
          <w:hyperlink w:history="true" w:anchor="_TOC_250023">
            <w:r>
              <w:rPr/>
              <w:t>ARTICLE-23</w:t>
            </w:r>
            <w:r>
              <w:rPr>
                <w:spacing w:val="-32"/>
              </w:rPr>
              <w:t> </w:t>
            </w:r>
            <w:r>
              <w:rPr/>
              <w:t>TRAINING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11"/>
              </w:rPr>
              <w:t> </w:t>
            </w:r>
            <w:r>
              <w:rPr/>
              <w:t>DEPUTATION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GOVERNMENT</w:t>
            </w:r>
            <w:r>
              <w:rPr>
                <w:spacing w:val="-11"/>
              </w:rPr>
              <w:t> </w:t>
            </w:r>
            <w:r>
              <w:rPr/>
              <w:t>EMPLOYEES</w:t>
              <w:tab/>
              <w:t>87</w:t>
            </w:r>
          </w:hyperlink>
        </w:p>
        <w:p>
          <w:pPr>
            <w:pStyle w:val="TOC2"/>
            <w:tabs>
              <w:tab w:pos="9712" w:val="right" w:leader="dot"/>
            </w:tabs>
            <w:spacing w:before="153"/>
          </w:pPr>
          <w:hyperlink w:history="true" w:anchor="_TOC_250022">
            <w:r>
              <w:rPr/>
              <w:t>ARTICLE-24</w:t>
            </w:r>
            <w:r>
              <w:rPr>
                <w:spacing w:val="-33"/>
              </w:rPr>
              <w:t> </w:t>
            </w:r>
            <w:r>
              <w:rPr/>
              <w:t>TRANSFER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MAINTENANCE</w:t>
            </w:r>
            <w:r>
              <w:rPr>
                <w:spacing w:val="-12"/>
              </w:rPr>
              <w:t> </w:t>
            </w:r>
            <w:r>
              <w:rPr/>
              <w:t>DEPOTS</w:t>
              <w:tab/>
              <w:t>90</w:t>
            </w:r>
          </w:hyperlink>
        </w:p>
        <w:p>
          <w:pPr>
            <w:pStyle w:val="TOC2"/>
            <w:tabs>
              <w:tab w:pos="9712" w:val="right" w:leader="dot"/>
            </w:tabs>
          </w:pPr>
          <w:hyperlink w:history="true" w:anchor="_TOC_250021">
            <w:r>
              <w:rPr/>
              <w:t>ARTICLE-25</w:t>
            </w:r>
            <w:r>
              <w:rPr>
                <w:spacing w:val="-33"/>
              </w:rPr>
              <w:t> </w:t>
            </w:r>
            <w:r>
              <w:rPr/>
              <w:t>INSURANCE</w:t>
              <w:tab/>
              <w:t>91</w:t>
            </w:r>
          </w:hyperlink>
        </w:p>
        <w:p>
          <w:pPr>
            <w:pStyle w:val="TOC2"/>
            <w:tabs>
              <w:tab w:pos="9712" w:val="right" w:leader="dot"/>
            </w:tabs>
            <w:spacing w:before="167"/>
          </w:pPr>
          <w:hyperlink w:history="true" w:anchor="_TOC_250020">
            <w:r>
              <w:rPr/>
              <w:t>ARTICLE-26</w:t>
            </w:r>
            <w:r>
              <w:rPr>
                <w:spacing w:val="-33"/>
              </w:rPr>
              <w:t> </w:t>
            </w:r>
            <w:r>
              <w:rPr/>
              <w:t>ACCOUNTS</w:t>
            </w:r>
            <w:r>
              <w:rPr>
                <w:spacing w:val="-15"/>
              </w:rPr>
              <w:t> </w:t>
            </w:r>
            <w:r>
              <w:rPr/>
              <w:t>AND</w:t>
            </w:r>
            <w:r>
              <w:rPr>
                <w:spacing w:val="-8"/>
              </w:rPr>
              <w:t> </w:t>
            </w:r>
            <w:r>
              <w:rPr/>
              <w:t>AUDIT</w:t>
              <w:tab/>
              <w:t>93</w:t>
            </w:r>
          </w:hyperlink>
        </w:p>
        <w:p>
          <w:pPr>
            <w:pStyle w:val="TOC2"/>
            <w:tabs>
              <w:tab w:pos="9712" w:val="right" w:leader="dot"/>
            </w:tabs>
            <w:spacing w:before="153"/>
          </w:pPr>
          <w:hyperlink w:history="true" w:anchor="_TOC_250019">
            <w:r>
              <w:rPr/>
              <w:t>ARTICLE-27</w:t>
            </w:r>
            <w:r>
              <w:rPr>
                <w:spacing w:val="-33"/>
              </w:rPr>
              <w:t> </w:t>
            </w:r>
            <w:r>
              <w:rPr/>
              <w:t>ESCROW</w:t>
            </w:r>
            <w:r>
              <w:rPr>
                <w:spacing w:val="-12"/>
              </w:rPr>
              <w:t> </w:t>
            </w:r>
            <w:r>
              <w:rPr/>
              <w:t>ACCOUNT</w:t>
              <w:tab/>
              <w:t>95</w:t>
            </w:r>
          </w:hyperlink>
        </w:p>
        <w:p>
          <w:pPr>
            <w:pStyle w:val="TOC2"/>
            <w:tabs>
              <w:tab w:pos="9712" w:val="right" w:leader="dot"/>
            </w:tabs>
            <w:spacing w:before="167"/>
          </w:pPr>
          <w:hyperlink w:history="true" w:anchor="_TOC_250018">
            <w:r>
              <w:rPr/>
              <w:t>ARTICLE-28</w:t>
            </w:r>
            <w:r>
              <w:rPr>
                <w:spacing w:val="-33"/>
              </w:rPr>
              <w:t> </w:t>
            </w:r>
            <w:r>
              <w:rPr/>
              <w:t>TRAFFIC</w:t>
            </w:r>
            <w:r>
              <w:rPr>
                <w:spacing w:val="4"/>
              </w:rPr>
              <w:t> </w:t>
            </w:r>
            <w:r>
              <w:rPr/>
              <w:t>REGULATION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8"/>
              </w:rPr>
              <w:t> </w:t>
            </w:r>
            <w:r>
              <w:rPr/>
              <w:t>SECURITY</w:t>
              <w:tab/>
              <w:t>98</w:t>
            </w:r>
          </w:hyperlink>
        </w:p>
        <w:p>
          <w:pPr>
            <w:pStyle w:val="TOC1"/>
            <w:tabs>
              <w:tab w:pos="9712" w:val="right" w:leader="dot"/>
            </w:tabs>
            <w:spacing w:before="153" w:after="240"/>
          </w:pPr>
          <w:hyperlink w:history="true" w:anchor="_TOC_250017">
            <w:r>
              <w:rPr/>
              <w:t>PART</w:t>
            </w:r>
            <w:r>
              <w:rPr>
                <w:spacing w:val="-10"/>
              </w:rPr>
              <w:t> </w:t>
            </w:r>
            <w:r>
              <w:rPr/>
              <w:t>V</w:t>
            </w:r>
            <w:r>
              <w:rPr>
                <w:spacing w:val="7"/>
              </w:rPr>
              <w:t> </w:t>
            </w:r>
            <w:r>
              <w:rPr/>
              <w:t>FORCE</w:t>
            </w:r>
            <w:r>
              <w:rPr>
                <w:spacing w:val="5"/>
              </w:rPr>
              <w:t> </w:t>
            </w:r>
            <w:r>
              <w:rPr/>
              <w:t>MAJEURE</w:t>
            </w:r>
            <w:r>
              <w:rPr>
                <w:spacing w:val="4"/>
              </w:rPr>
              <w:t> </w:t>
            </w:r>
            <w:r>
              <w:rPr/>
              <w:t>AND</w:t>
            </w:r>
            <w:r>
              <w:rPr>
                <w:spacing w:val="-8"/>
              </w:rPr>
              <w:t> </w:t>
            </w:r>
            <w:r>
              <w:rPr/>
              <w:t>TERMINATION</w:t>
              <w:tab/>
              <w:t>99</w:t>
            </w:r>
          </w:hyperlink>
        </w:p>
        <w:p>
          <w:pPr>
            <w:pStyle w:val="TOC2"/>
            <w:tabs>
              <w:tab w:pos="9712" w:val="right" w:leader="dot"/>
            </w:tabs>
            <w:spacing w:before="70"/>
          </w:pPr>
          <w:hyperlink w:history="true" w:anchor="_TOC_250016">
            <w:r>
              <w:rPr/>
              <w:t>ARTICLE-29</w:t>
            </w:r>
            <w:r>
              <w:rPr>
                <w:spacing w:val="-33"/>
              </w:rPr>
              <w:t> </w:t>
            </w:r>
            <w:r>
              <w:rPr/>
              <w:t>FORCE</w:t>
            </w:r>
            <w:r>
              <w:rPr>
                <w:spacing w:val="3"/>
              </w:rPr>
              <w:t> </w:t>
            </w:r>
            <w:r>
              <w:rPr/>
              <w:t>MAJEURE</w:t>
              <w:tab/>
              <w:t>100</w:t>
            </w:r>
          </w:hyperlink>
        </w:p>
        <w:p>
          <w:pPr>
            <w:pStyle w:val="TOC2"/>
            <w:tabs>
              <w:tab w:pos="9712" w:val="right" w:leader="dot"/>
            </w:tabs>
            <w:spacing w:before="153"/>
          </w:pPr>
          <w:hyperlink w:history="true" w:anchor="_TOC_250015">
            <w:r>
              <w:rPr/>
              <w:t>ARTICLE-30</w:t>
            </w:r>
            <w:r>
              <w:rPr>
                <w:spacing w:val="-33"/>
              </w:rPr>
              <w:t> </w:t>
            </w:r>
            <w:r>
              <w:rPr/>
              <w:t>COMPENSATION</w:t>
            </w:r>
            <w:r>
              <w:rPr>
                <w:spacing w:val="9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BREACH</w:t>
            </w:r>
            <w:r>
              <w:rPr>
                <w:spacing w:val="8"/>
              </w:rPr>
              <w:t> </w:t>
            </w:r>
            <w:r>
              <w:rPr/>
              <w:t>OF</w:t>
            </w:r>
            <w:r>
              <w:rPr>
                <w:spacing w:val="-15"/>
              </w:rPr>
              <w:t> </w:t>
            </w:r>
            <w:r>
              <w:rPr/>
              <w:t>AGREEMENT</w:t>
              <w:tab/>
              <w:t>106</w:t>
            </w:r>
          </w:hyperlink>
        </w:p>
        <w:p>
          <w:pPr>
            <w:pStyle w:val="TOC2"/>
            <w:tabs>
              <w:tab w:pos="9712" w:val="right" w:leader="dot"/>
            </w:tabs>
          </w:pPr>
          <w:hyperlink w:history="true" w:anchor="_TOC_250014">
            <w:r>
              <w:rPr/>
              <w:t>ARTICLE-31</w:t>
            </w:r>
            <w:r>
              <w:rPr>
                <w:spacing w:val="-33"/>
              </w:rPr>
              <w:t> </w:t>
            </w:r>
            <w:r>
              <w:rPr/>
              <w:t>SUSPENSION</w:t>
            </w:r>
            <w:r>
              <w:rPr>
                <w:spacing w:val="-7"/>
              </w:rPr>
              <w:t> </w:t>
            </w:r>
            <w:r>
              <w:rPr/>
              <w:t>OF OPERATOR’S RIGHTS</w:t>
              <w:tab/>
              <w:t>107</w:t>
            </w:r>
          </w:hyperlink>
        </w:p>
        <w:p>
          <w:pPr>
            <w:pStyle w:val="TOC2"/>
            <w:tabs>
              <w:tab w:pos="9712" w:val="right" w:leader="dot"/>
            </w:tabs>
            <w:spacing w:before="167"/>
          </w:pPr>
          <w:hyperlink w:history="true" w:anchor="_TOC_250013">
            <w:r>
              <w:rPr/>
              <w:t>ARTICLE-32</w:t>
            </w:r>
            <w:r>
              <w:rPr>
                <w:spacing w:val="-33"/>
              </w:rPr>
              <w:t> </w:t>
            </w:r>
            <w:r>
              <w:rPr/>
              <w:t>TERMINATION</w:t>
              <w:tab/>
              <w:t>109</w:t>
            </w:r>
          </w:hyperlink>
        </w:p>
        <w:p>
          <w:pPr>
            <w:pStyle w:val="TOC2"/>
            <w:tabs>
              <w:tab w:pos="9712" w:val="right" w:leader="dot"/>
            </w:tabs>
            <w:spacing w:before="153"/>
          </w:pPr>
          <w:hyperlink w:history="true" w:anchor="_TOC_250012">
            <w:r>
              <w:rPr/>
              <w:t>ARTICLE-33</w:t>
            </w:r>
            <w:r>
              <w:rPr>
                <w:spacing w:val="-33"/>
              </w:rPr>
              <w:t> </w:t>
            </w:r>
            <w:r>
              <w:rPr/>
              <w:t>DIVESTMENT</w:t>
            </w:r>
            <w:r>
              <w:rPr>
                <w:spacing w:val="-1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RIGHTS</w:t>
            </w:r>
            <w:r>
              <w:rPr>
                <w:spacing w:val="-15"/>
              </w:rPr>
              <w:t> </w:t>
            </w:r>
            <w:r>
              <w:rPr/>
              <w:t>AND</w:t>
            </w:r>
            <w:r>
              <w:rPr>
                <w:spacing w:val="8"/>
              </w:rPr>
              <w:t> </w:t>
            </w:r>
            <w:r>
              <w:rPr/>
              <w:t>INTEREST</w:t>
              <w:tab/>
              <w:t>116</w:t>
            </w:r>
          </w:hyperlink>
        </w:p>
        <w:p>
          <w:pPr>
            <w:pStyle w:val="TOC2"/>
            <w:tabs>
              <w:tab w:pos="9712" w:val="right" w:leader="dot"/>
            </w:tabs>
            <w:spacing w:before="167"/>
          </w:pPr>
          <w:hyperlink w:history="true" w:anchor="_TOC_250011">
            <w:r>
              <w:rPr/>
              <w:t>ARTICLE-34</w:t>
            </w:r>
            <w:r>
              <w:rPr>
                <w:spacing w:val="-33"/>
              </w:rPr>
              <w:t> </w:t>
            </w:r>
            <w:r>
              <w:rPr/>
              <w:t>DEFECTS LIABILITY</w:t>
            </w:r>
            <w:r>
              <w:rPr>
                <w:spacing w:val="-7"/>
              </w:rPr>
              <w:t> </w:t>
            </w:r>
            <w:r>
              <w:rPr/>
              <w:t>AFTER</w:t>
            </w:r>
            <w:r>
              <w:rPr>
                <w:spacing w:val="5"/>
              </w:rPr>
              <w:t> </w:t>
            </w:r>
            <w:r>
              <w:rPr/>
              <w:t>TERMINATION</w:t>
              <w:tab/>
              <w:t>120</w:t>
            </w:r>
          </w:hyperlink>
        </w:p>
        <w:p>
          <w:pPr>
            <w:pStyle w:val="TOC1"/>
            <w:tabs>
              <w:tab w:pos="9712" w:val="right" w:leader="dot"/>
            </w:tabs>
            <w:spacing w:before="153"/>
          </w:pPr>
          <w:hyperlink w:history="true" w:anchor="_TOC_250010">
            <w:r>
              <w:rPr/>
              <w:t>PART</w:t>
            </w:r>
            <w:r>
              <w:rPr>
                <w:spacing w:val="-10"/>
              </w:rPr>
              <w:t> </w:t>
            </w:r>
            <w:r>
              <w:rPr/>
              <w:t>VI</w:t>
            </w:r>
            <w:r>
              <w:rPr>
                <w:spacing w:val="-8"/>
              </w:rPr>
              <w:t> </w:t>
            </w:r>
            <w:r>
              <w:rPr/>
              <w:t>OTHER</w:t>
            </w:r>
            <w:r>
              <w:rPr>
                <w:spacing w:val="-7"/>
              </w:rPr>
              <w:t> </w:t>
            </w:r>
            <w:r>
              <w:rPr/>
              <w:t>PROVISIONS</w:t>
              <w:tab/>
              <w:t>121</w:t>
            </w:r>
          </w:hyperlink>
        </w:p>
        <w:p>
          <w:pPr>
            <w:pStyle w:val="TOC2"/>
            <w:tabs>
              <w:tab w:pos="9712" w:val="right" w:leader="dot"/>
            </w:tabs>
          </w:pPr>
          <w:hyperlink w:history="true" w:anchor="_TOC_250009">
            <w:r>
              <w:rPr/>
              <w:t>ARTICLE-35</w:t>
            </w:r>
            <w:r>
              <w:rPr>
                <w:spacing w:val="-33"/>
              </w:rPr>
              <w:t> </w:t>
            </w:r>
            <w:r>
              <w:rPr/>
              <w:t>ASSIGNMENT</w:t>
            </w:r>
            <w:r>
              <w:rPr>
                <w:spacing w:val="-12"/>
              </w:rPr>
              <w:t> </w:t>
            </w:r>
            <w:r>
              <w:rPr/>
              <w:t>AND</w:t>
            </w:r>
            <w:r>
              <w:rPr>
                <w:spacing w:val="-7"/>
              </w:rPr>
              <w:t> </w:t>
            </w:r>
            <w:r>
              <w:rPr/>
              <w:t>CHARGES</w:t>
              <w:tab/>
              <w:t>122</w:t>
            </w:r>
          </w:hyperlink>
        </w:p>
        <w:p>
          <w:pPr>
            <w:pStyle w:val="TOC2"/>
            <w:tabs>
              <w:tab w:pos="9712" w:val="right" w:leader="dot"/>
            </w:tabs>
            <w:spacing w:before="167"/>
          </w:pPr>
          <w:hyperlink w:history="true" w:anchor="_TOC_250008">
            <w:r>
              <w:rPr/>
              <w:t>ARTICLE-36</w:t>
            </w:r>
            <w:r>
              <w:rPr>
                <w:spacing w:val="-33"/>
              </w:rPr>
              <w:t> </w:t>
            </w:r>
            <w:r>
              <w:rPr/>
              <w:t>CHANGE</w:t>
            </w:r>
            <w:r>
              <w:rPr>
                <w:spacing w:val="2"/>
              </w:rPr>
              <w:t> </w:t>
            </w:r>
            <w:r>
              <w:rPr/>
              <w:t>IN</w:t>
            </w:r>
            <w:r>
              <w:rPr>
                <w:spacing w:val="8"/>
              </w:rPr>
              <w:t> </w:t>
            </w:r>
            <w:r>
              <w:rPr/>
              <w:t>LAW</w:t>
              <w:tab/>
              <w:t>124</w:t>
            </w:r>
          </w:hyperlink>
        </w:p>
        <w:p>
          <w:pPr>
            <w:pStyle w:val="TOC2"/>
            <w:tabs>
              <w:tab w:pos="9712" w:val="right" w:leader="dot"/>
            </w:tabs>
            <w:spacing w:before="153"/>
          </w:pPr>
          <w:hyperlink w:history="true" w:anchor="_TOC_250007">
            <w:r>
              <w:rPr/>
              <w:t>ARTICLE-37</w:t>
            </w:r>
            <w:r>
              <w:rPr>
                <w:spacing w:val="-33"/>
              </w:rPr>
              <w:t> </w:t>
            </w:r>
            <w:r>
              <w:rPr/>
              <w:t>LIABILITY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8"/>
              </w:rPr>
              <w:t> </w:t>
            </w:r>
            <w:r>
              <w:rPr/>
              <w:t>INDEMNITY</w:t>
              <w:tab/>
              <w:t>126</w:t>
            </w:r>
          </w:hyperlink>
        </w:p>
        <w:p>
          <w:pPr>
            <w:pStyle w:val="TOC2"/>
            <w:tabs>
              <w:tab w:pos="9712" w:val="right" w:leader="dot"/>
            </w:tabs>
            <w:spacing w:before="168"/>
          </w:pPr>
          <w:hyperlink w:history="true" w:anchor="_TOC_250006">
            <w:r>
              <w:rPr/>
              <w:t>ARTICLE-38</w:t>
            </w:r>
            <w:r>
              <w:rPr>
                <w:spacing w:val="-33"/>
              </w:rPr>
              <w:t> </w:t>
            </w:r>
            <w:r>
              <w:rPr/>
              <w:t>RIGHTS</w:t>
            </w:r>
            <w:r>
              <w:rPr>
                <w:spacing w:val="-15"/>
              </w:rPr>
              <w:t> </w:t>
            </w:r>
            <w:r>
              <w:rPr/>
              <w:t>AND</w:t>
            </w:r>
            <w:r>
              <w:rPr>
                <w:spacing w:val="8"/>
              </w:rPr>
              <w:t> </w:t>
            </w:r>
            <w:r>
              <w:rPr/>
              <w:t>TITLE</w:t>
            </w:r>
            <w:r>
              <w:rPr>
                <w:spacing w:val="-12"/>
              </w:rPr>
              <w:t> </w:t>
            </w:r>
            <w:r>
              <w:rPr/>
              <w:t>OVER</w:t>
            </w:r>
            <w:r>
              <w:rPr>
                <w:spacing w:val="5"/>
              </w:rPr>
              <w:t> </w:t>
            </w:r>
            <w:r>
              <w:rPr/>
              <w:t>SITES</w:t>
              <w:tab/>
              <w:t>130</w:t>
            </w:r>
          </w:hyperlink>
        </w:p>
        <w:p>
          <w:pPr>
            <w:pStyle w:val="TOC2"/>
            <w:tabs>
              <w:tab w:pos="9712" w:val="right" w:leader="dot"/>
            </w:tabs>
          </w:pPr>
          <w:hyperlink w:history="true" w:anchor="_TOC_250005">
            <w:r>
              <w:rPr/>
              <w:t>ARTICLE-39</w:t>
            </w:r>
            <w:r>
              <w:rPr>
                <w:spacing w:val="-33"/>
              </w:rPr>
              <w:t> </w:t>
            </w:r>
            <w:r>
              <w:rPr/>
              <w:t>DISPUTE</w:t>
            </w:r>
            <w:r>
              <w:rPr>
                <w:spacing w:val="2"/>
              </w:rPr>
              <w:t> </w:t>
            </w:r>
            <w:r>
              <w:rPr/>
              <w:t>RESOLUTION</w:t>
              <w:tab/>
              <w:t>131</w:t>
            </w:r>
          </w:hyperlink>
        </w:p>
        <w:p>
          <w:pPr>
            <w:pStyle w:val="TOC2"/>
            <w:tabs>
              <w:tab w:pos="9712" w:val="right" w:leader="dot"/>
            </w:tabs>
          </w:pPr>
          <w:hyperlink w:history="true" w:anchor="_TOC_250004">
            <w:r>
              <w:rPr/>
              <w:t>ARTICLE-40</w:t>
            </w:r>
            <w:r>
              <w:rPr>
                <w:spacing w:val="-33"/>
              </w:rPr>
              <w:t> </w:t>
            </w:r>
            <w:r>
              <w:rPr/>
              <w:t>DISCLOSURE</w:t>
              <w:tab/>
              <w:t>133</w:t>
            </w:r>
          </w:hyperlink>
        </w:p>
        <w:p>
          <w:pPr>
            <w:pStyle w:val="TOC2"/>
            <w:tabs>
              <w:tab w:pos="9712" w:val="right" w:leader="dot"/>
            </w:tabs>
            <w:spacing w:before="168"/>
          </w:pPr>
          <w:hyperlink w:history="true" w:anchor="_TOC_250003">
            <w:r>
              <w:rPr/>
              <w:t>ARTICLE-41</w:t>
            </w:r>
            <w:r>
              <w:rPr>
                <w:spacing w:val="-33"/>
              </w:rPr>
              <w:t> </w:t>
            </w:r>
            <w:r>
              <w:rPr/>
              <w:t>REDRESSAL</w:t>
            </w:r>
            <w:r>
              <w:rPr>
                <w:spacing w:val="-12"/>
              </w:rPr>
              <w:t> </w:t>
            </w:r>
            <w:r>
              <w:rPr/>
              <w:t>OF COMPLAINTS</w:t>
              <w:tab/>
              <w:t>134</w:t>
            </w:r>
          </w:hyperlink>
        </w:p>
        <w:p>
          <w:pPr>
            <w:pStyle w:val="TOC2"/>
            <w:tabs>
              <w:tab w:pos="9712" w:val="right" w:leader="dot"/>
            </w:tabs>
          </w:pPr>
          <w:hyperlink w:history="true" w:anchor="_TOC_250002">
            <w:r>
              <w:rPr/>
              <w:t>ARTICLE-42</w:t>
            </w:r>
            <w:r>
              <w:rPr>
                <w:spacing w:val="-33"/>
              </w:rPr>
              <w:t> </w:t>
            </w:r>
            <w:r>
              <w:rPr/>
              <w:t>MISCELLANEOUS</w:t>
              <w:tab/>
              <w:t>135</w:t>
            </w:r>
          </w:hyperlink>
        </w:p>
        <w:p>
          <w:pPr>
            <w:pStyle w:val="TOC2"/>
            <w:tabs>
              <w:tab w:pos="9712" w:val="right" w:leader="dot"/>
            </w:tabs>
            <w:spacing w:before="167"/>
          </w:pPr>
          <w:hyperlink w:history="true" w:anchor="_TOC_250001">
            <w:r>
              <w:rPr/>
              <w:t>ARTICLE-43</w:t>
            </w:r>
            <w:r>
              <w:rPr>
                <w:spacing w:val="-33"/>
              </w:rPr>
              <w:t> </w:t>
            </w:r>
            <w:r>
              <w:rPr/>
              <w:t>DEFINITIONS</w:t>
              <w:tab/>
              <w:t>140</w:t>
            </w:r>
          </w:hyperlink>
        </w:p>
        <w:p>
          <w:pPr>
            <w:pStyle w:val="TOC1"/>
            <w:tabs>
              <w:tab w:pos="9712" w:val="right" w:leader="dot"/>
            </w:tabs>
            <w:spacing w:before="153"/>
          </w:pPr>
          <w:hyperlink w:history="true" w:anchor="_TOC_250000">
            <w:r>
              <w:rPr/>
              <w:t>SCHEDULES</w:t>
              <w:tab/>
              <w:t>157</w:t>
            </w:r>
          </w:hyperlink>
        </w:p>
        <w:p>
          <w:pPr>
            <w:pStyle w:val="TOC2"/>
            <w:tabs>
              <w:tab w:pos="2654" w:val="left" w:leader="none"/>
              <w:tab w:pos="9712" w:val="right" w:leader="dot"/>
            </w:tabs>
          </w:pPr>
          <w:r>
            <w:rPr/>
            <w:t>SCHEDULE-A</w:t>
            <w:tab/>
            <w:t>SITE</w:t>
          </w:r>
          <w:r>
            <w:rPr>
              <w:spacing w:val="4"/>
            </w:rPr>
            <w:t> </w:t>
          </w:r>
          <w:r>
            <w:rPr/>
            <w:t>OF THE</w:t>
          </w:r>
          <w:r>
            <w:rPr>
              <w:spacing w:val="-12"/>
            </w:rPr>
            <w:t> </w:t>
          </w:r>
          <w:r>
            <w:rPr/>
            <w:t>MAINTENANCE</w:t>
          </w:r>
          <w:r>
            <w:rPr>
              <w:spacing w:val="-13"/>
            </w:rPr>
            <w:t> </w:t>
          </w:r>
          <w:r>
            <w:rPr/>
            <w:t>DEPOT</w:t>
            <w:tab/>
            <w:t>158</w:t>
          </w:r>
        </w:p>
        <w:p>
          <w:pPr>
            <w:pStyle w:val="TOC2"/>
            <w:tabs>
              <w:tab w:pos="2639" w:val="left" w:leader="none"/>
              <w:tab w:pos="9712" w:val="right" w:leader="dot"/>
            </w:tabs>
            <w:spacing w:before="167"/>
          </w:pPr>
          <w:r>
            <w:rPr/>
            <w:t>SCHEDULE-B</w:t>
            <w:tab/>
            <w:t>SPECIFICATIONS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8"/>
            </w:rPr>
            <w:t> </w:t>
          </w:r>
          <w:r>
            <w:rPr/>
            <w:t>STANDARDS</w:t>
            <w:tab/>
            <w:t>162</w:t>
          </w:r>
        </w:p>
        <w:p>
          <w:pPr>
            <w:pStyle w:val="TOC2"/>
            <w:tabs>
              <w:tab w:pos="2639" w:val="left" w:leader="none"/>
              <w:tab w:pos="9712" w:val="right" w:leader="dot"/>
            </w:tabs>
            <w:spacing w:before="153"/>
          </w:pPr>
          <w:r>
            <w:rPr/>
            <w:t>SCHEDULE-C</w:t>
            <w:tab/>
            <w:t>APPLICABLE</w:t>
          </w:r>
          <w:r>
            <w:rPr>
              <w:spacing w:val="2"/>
            </w:rPr>
            <w:t> </w:t>
          </w:r>
          <w:r>
            <w:rPr/>
            <w:t>PERMITS</w:t>
            <w:tab/>
            <w:t>164</w:t>
          </w:r>
        </w:p>
        <w:p>
          <w:pPr>
            <w:pStyle w:val="TOC2"/>
            <w:tabs>
              <w:tab w:pos="2654" w:val="left" w:leader="none"/>
              <w:tab w:pos="9712" w:val="right" w:leader="dot"/>
            </w:tabs>
            <w:spacing w:before="167"/>
          </w:pPr>
          <w:r>
            <w:rPr/>
            <w:t>SCHEDULE-D</w:t>
            <w:tab/>
            <w:t>PERFORMANCE</w:t>
          </w:r>
          <w:r>
            <w:rPr>
              <w:spacing w:val="2"/>
            </w:rPr>
            <w:t> </w:t>
          </w:r>
          <w:r>
            <w:rPr/>
            <w:t>SECURITY</w:t>
            <w:tab/>
            <w:t>165</w:t>
          </w:r>
        </w:p>
        <w:p>
          <w:pPr>
            <w:pStyle w:val="TOC2"/>
            <w:tabs>
              <w:tab w:pos="2624" w:val="left" w:leader="none"/>
              <w:tab w:pos="9712" w:val="right" w:leader="dot"/>
            </w:tabs>
            <w:spacing w:before="153"/>
          </w:pPr>
          <w:r>
            <w:rPr/>
            <w:t>SCHEDULE-E</w:t>
            <w:tab/>
            <w:t>MAINTENANCE</w:t>
          </w:r>
          <w:r>
            <w:rPr>
              <w:spacing w:val="-12"/>
            </w:rPr>
            <w:t> </w:t>
          </w:r>
          <w:r>
            <w:rPr/>
            <w:t>DEPOT</w:t>
          </w:r>
          <w:r>
            <w:rPr>
              <w:spacing w:val="-11"/>
            </w:rPr>
            <w:t> </w:t>
          </w:r>
          <w:r>
            <w:rPr/>
            <w:t>COMPLETION</w:t>
          </w:r>
          <w:r>
            <w:rPr>
              <w:spacing w:val="-7"/>
            </w:rPr>
            <w:t> </w:t>
          </w:r>
          <w:r>
            <w:rPr/>
            <w:t>SCHEDULE</w:t>
            <w:tab/>
            <w:t>168</w:t>
          </w:r>
        </w:p>
        <w:p>
          <w:pPr>
            <w:pStyle w:val="TOC2"/>
            <w:tabs>
              <w:tab w:pos="2624" w:val="left" w:leader="none"/>
              <w:tab w:pos="9712" w:val="right" w:leader="dot"/>
            </w:tabs>
          </w:pPr>
          <w:r>
            <w:rPr/>
            <w:t>SCHEDULE-F</w:t>
            <w:tab/>
            <w:t>DESIGN</w:t>
          </w:r>
          <w:r>
            <w:rPr>
              <w:spacing w:val="-8"/>
            </w:rPr>
            <w:t> </w:t>
          </w:r>
          <w:r>
            <w:rPr/>
            <w:t>AND</w:t>
          </w:r>
          <w:r>
            <w:rPr>
              <w:spacing w:val="8"/>
            </w:rPr>
            <w:t> </w:t>
          </w:r>
          <w:r>
            <w:rPr/>
            <w:t>DRAWINGS</w:t>
            <w:tab/>
            <w:t>169</w:t>
          </w:r>
        </w:p>
        <w:p>
          <w:pPr>
            <w:pStyle w:val="TOC2"/>
            <w:tabs>
              <w:tab w:pos="2654" w:val="left" w:leader="none"/>
              <w:tab w:pos="9712" w:val="right" w:leader="dot"/>
            </w:tabs>
            <w:spacing w:before="167"/>
          </w:pPr>
          <w:r>
            <w:rPr/>
            <w:t>SCHEDULE-G</w:t>
            <w:tab/>
            <w:t>PROCUREMENT</w:t>
          </w:r>
          <w:r>
            <w:rPr>
              <w:spacing w:val="2"/>
            </w:rPr>
            <w:t> </w:t>
          </w:r>
          <w:r>
            <w:rPr/>
            <w:t>SCHEDULE</w:t>
            <w:tab/>
            <w:t>170</w:t>
          </w:r>
        </w:p>
        <w:p>
          <w:pPr>
            <w:pStyle w:val="TOC2"/>
            <w:tabs>
              <w:tab w:pos="2654" w:val="left" w:leader="none"/>
              <w:tab w:pos="9712" w:val="right" w:leader="dot"/>
            </w:tabs>
            <w:spacing w:before="153"/>
          </w:pPr>
          <w:r>
            <w:rPr/>
            <w:t>SCHEDULE-H</w:t>
            <w:tab/>
            <w:t>TESTS</w:t>
            <w:tab/>
            <w:t>171</w:t>
          </w:r>
        </w:p>
        <w:p>
          <w:pPr>
            <w:pStyle w:val="TOC2"/>
            <w:tabs>
              <w:tab w:pos="2563" w:val="left" w:leader="none"/>
              <w:tab w:pos="9712" w:val="right" w:leader="dot"/>
            </w:tabs>
            <w:spacing w:before="167"/>
          </w:pPr>
          <w:r>
            <w:rPr/>
            <w:t>SCHEDULE-I</w:t>
            <w:tab/>
            <w:t>OPERATION</w:t>
          </w:r>
          <w:r>
            <w:rPr>
              <w:spacing w:val="-7"/>
            </w:rPr>
            <w:t> </w:t>
          </w:r>
          <w:r>
            <w:rPr/>
            <w:t>AND</w:t>
          </w:r>
          <w:r>
            <w:rPr>
              <w:spacing w:val="-6"/>
            </w:rPr>
            <w:t> </w:t>
          </w:r>
          <w:r>
            <w:rPr/>
            <w:t>MAINTENANCE</w:t>
          </w:r>
          <w:r>
            <w:rPr>
              <w:spacing w:val="-11"/>
            </w:rPr>
            <w:t> </w:t>
          </w:r>
          <w:r>
            <w:rPr/>
            <w:t>REQUIREMENTS</w:t>
            <w:tab/>
            <w:t>174</w:t>
          </w:r>
        </w:p>
        <w:p>
          <w:pPr>
            <w:pStyle w:val="TOC2"/>
            <w:tabs>
              <w:tab w:pos="2578" w:val="left" w:leader="none"/>
              <w:tab w:pos="9712" w:val="right" w:leader="dot"/>
            </w:tabs>
          </w:pPr>
          <w:r>
            <w:rPr/>
            <w:t>SCHEDULE-J</w:t>
            <w:tab/>
            <w:t>DEPLOYMENT</w:t>
          </w:r>
          <w:r>
            <w:rPr>
              <w:spacing w:val="2"/>
            </w:rPr>
            <w:t> </w:t>
          </w:r>
          <w:r>
            <w:rPr/>
            <w:t>PLAN</w:t>
            <w:tab/>
            <w:t>176</w:t>
          </w:r>
        </w:p>
        <w:p>
          <w:pPr>
            <w:pStyle w:val="TOC2"/>
            <w:tabs>
              <w:tab w:pos="2654" w:val="left" w:leader="none"/>
              <w:tab w:pos="9712" w:val="right" w:leader="dot"/>
            </w:tabs>
            <w:spacing w:before="153"/>
          </w:pPr>
          <w:r>
            <w:rPr/>
            <w:t>SCHEDULE-K</w:t>
            <w:tab/>
            <w:t>SAFETY</w:t>
          </w:r>
          <w:r>
            <w:rPr>
              <w:spacing w:val="7"/>
            </w:rPr>
            <w:t> </w:t>
          </w:r>
          <w:r>
            <w:rPr/>
            <w:t>REQUIREMENTS</w:t>
            <w:tab/>
            <w:t>177</w:t>
          </w:r>
        </w:p>
        <w:p>
          <w:pPr>
            <w:pStyle w:val="TOC2"/>
            <w:tabs>
              <w:tab w:pos="2624" w:val="left" w:leader="none"/>
              <w:tab w:pos="9712" w:val="right" w:leader="dot"/>
            </w:tabs>
            <w:spacing w:before="168"/>
          </w:pPr>
          <w:r>
            <w:rPr/>
            <w:t>SCHEDULE-L</w:t>
            <w:tab/>
            <w:t>MAINTENANCE</w:t>
          </w:r>
          <w:r>
            <w:rPr>
              <w:spacing w:val="-13"/>
            </w:rPr>
            <w:t> </w:t>
          </w:r>
          <w:r>
            <w:rPr/>
            <w:t>DEPOTS</w:t>
          </w:r>
          <w:r>
            <w:rPr>
              <w:spacing w:val="-15"/>
            </w:rPr>
            <w:t> </w:t>
          </w:r>
          <w:r>
            <w:rPr/>
            <w:t>EQUIPMENT</w:t>
            <w:tab/>
            <w:t>179</w:t>
          </w:r>
        </w:p>
        <w:p>
          <w:pPr>
            <w:pStyle w:val="TOC2"/>
            <w:tabs>
              <w:tab w:pos="2684" w:val="left" w:leader="none"/>
              <w:tab w:pos="9712" w:val="right" w:leader="dot"/>
            </w:tabs>
          </w:pPr>
          <w:r>
            <w:rPr/>
            <w:t>SCHEDULE-M</w:t>
            <w:tab/>
            <w:t>ESCROW</w:t>
          </w:r>
          <w:r>
            <w:rPr>
              <w:spacing w:val="-12"/>
            </w:rPr>
            <w:t> </w:t>
          </w:r>
          <w:r>
            <w:rPr/>
            <w:t>AGREEMENT</w:t>
            <w:tab/>
            <w:t>182</w:t>
          </w:r>
        </w:p>
        <w:p>
          <w:pPr>
            <w:pStyle w:val="TOC2"/>
            <w:tabs>
              <w:tab w:pos="2654" w:val="left" w:leader="none"/>
              <w:tab w:pos="9712" w:val="right" w:leader="dot"/>
            </w:tabs>
            <w:spacing w:before="167"/>
          </w:pPr>
          <w:r>
            <w:rPr/>
            <w:t>SCHEDULE-N</w:t>
            <w:tab/>
            <w:t>STAFFING</w:t>
          </w:r>
          <w:r>
            <w:rPr>
              <w:spacing w:val="-8"/>
            </w:rPr>
            <w:t> </w:t>
          </w:r>
          <w:r>
            <w:rPr/>
            <w:t>QUALIFICATIONS</w:t>
            <w:tab/>
            <w:t>194</w:t>
          </w:r>
        </w:p>
        <w:p>
          <w:pPr>
            <w:pStyle w:val="TOC2"/>
            <w:tabs>
              <w:tab w:pos="2654" w:val="left" w:leader="none"/>
              <w:tab w:pos="9712" w:val="right" w:leader="dot"/>
            </w:tabs>
          </w:pPr>
          <w:r>
            <w:rPr/>
            <w:t>SCHEDULE-O</w:t>
            <w:tab/>
            <w:t>VESTING</w:t>
          </w:r>
          <w:r>
            <w:rPr>
              <w:spacing w:val="-8"/>
            </w:rPr>
            <w:t> </w:t>
          </w:r>
          <w:r>
            <w:rPr/>
            <w:t>CERTIFICATE</w:t>
            <w:tab/>
            <w:t>195</w:t>
          </w:r>
        </w:p>
        <w:p>
          <w:pPr>
            <w:pStyle w:val="TOC2"/>
            <w:tabs>
              <w:tab w:pos="2624" w:val="left" w:leader="none"/>
              <w:tab w:pos="9712" w:val="right" w:leader="dot"/>
            </w:tabs>
            <w:spacing w:before="153"/>
          </w:pPr>
          <w:r>
            <w:rPr/>
            <w:t>SCHEDULE-P</w:t>
            <w:tab/>
            <w:t>DATA</w:t>
          </w:r>
          <w:r>
            <w:rPr>
              <w:spacing w:val="-8"/>
            </w:rPr>
            <w:t> </w:t>
          </w:r>
          <w:r>
            <w:rPr/>
            <w:t>MONITORING</w:t>
          </w:r>
          <w:r>
            <w:rPr>
              <w:spacing w:val="7"/>
            </w:rPr>
            <w:t> </w:t>
          </w:r>
          <w:r>
            <w:rPr/>
            <w:t>SYSTEM</w:t>
            <w:tab/>
            <w:t>196</w:t>
          </w:r>
        </w:p>
        <w:p>
          <w:pPr>
            <w:pStyle w:val="TOC2"/>
            <w:tabs>
              <w:tab w:pos="2654" w:val="left" w:leader="none"/>
              <w:tab w:pos="9712" w:val="right" w:leader="dot"/>
            </w:tabs>
            <w:spacing w:before="167"/>
          </w:pPr>
          <w:r>
            <w:rPr/>
            <w:t>SCHEDULE-Q</w:t>
            <w:tab/>
            <w:t>PANEL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-15"/>
            </w:rPr>
            <w:t> </w:t>
          </w:r>
          <w:r>
            <w:rPr/>
            <w:t>CHARTERED</w:t>
          </w:r>
          <w:r>
            <w:rPr>
              <w:spacing w:val="8"/>
            </w:rPr>
            <w:t> </w:t>
          </w:r>
          <w:r>
            <w:rPr/>
            <w:t>ACCOUNTANTS</w:t>
            <w:tab/>
            <w:t>200</w:t>
          </w:r>
        </w:p>
        <w:p>
          <w:pPr>
            <w:pStyle w:val="TOC2"/>
            <w:tabs>
              <w:tab w:pos="2639" w:val="left" w:leader="none"/>
              <w:tab w:pos="9712" w:val="right" w:leader="dot"/>
            </w:tabs>
            <w:spacing w:before="153" w:after="240"/>
          </w:pPr>
          <w:r>
            <w:rPr/>
            <w:t>SCHEDULE-R</w:t>
            <w:tab/>
            <w:t>SUBSTITUTION</w:t>
          </w:r>
          <w:r>
            <w:rPr>
              <w:spacing w:val="-8"/>
            </w:rPr>
            <w:t> </w:t>
          </w:r>
          <w:r>
            <w:rPr/>
            <w:t>AGREEMENT</w:t>
            <w:tab/>
            <w:t>202</w:t>
          </w:r>
        </w:p>
        <w:p>
          <w:pPr>
            <w:pStyle w:val="TOC2"/>
            <w:tabs>
              <w:tab w:pos="2624" w:val="left" w:leader="none"/>
              <w:tab w:pos="9712" w:val="right" w:leader="dot"/>
            </w:tabs>
            <w:spacing w:before="70"/>
          </w:pPr>
          <w:r>
            <w:rPr/>
            <w:t>SCHEDULE-S</w:t>
            <w:tab/>
            <w:t>STATEMENT</w:t>
          </w:r>
          <w:r>
            <w:rPr>
              <w:spacing w:val="-13"/>
            </w:rPr>
            <w:t> </w:t>
          </w:r>
          <w:r>
            <w:rPr/>
            <w:t>OF INPUT</w:t>
          </w:r>
          <w:r>
            <w:rPr>
              <w:spacing w:val="-12"/>
            </w:rPr>
            <w:t> </w:t>
          </w:r>
          <w:r>
            <w:rPr/>
            <w:t>COST</w:t>
            <w:tab/>
            <w:t>211</w:t>
          </w:r>
        </w:p>
        <w:p>
          <w:pPr>
            <w:pStyle w:val="TOC2"/>
            <w:tabs>
              <w:tab w:pos="2624" w:val="left" w:leader="none"/>
              <w:tab w:pos="9712" w:val="right" w:leader="dot"/>
            </w:tabs>
            <w:spacing w:before="153"/>
          </w:pPr>
          <w:r>
            <w:rPr/>
            <w:t>SCHEDULE-T</w:t>
            <w:tab/>
            <w:t>OPERATIONAL</w:t>
          </w:r>
          <w:r>
            <w:rPr>
              <w:spacing w:val="-13"/>
            </w:rPr>
            <w:t> </w:t>
          </w:r>
          <w:r>
            <w:rPr/>
            <w:t>INFRACTIONS</w:t>
            <w:tab/>
            <w:t>212</w:t>
          </w:r>
        </w:p>
      </w:sdtContent>
    </w:sdt>
    <w:p>
      <w:pPr>
        <w:spacing w:after="0"/>
        <w:sectPr>
          <w:type w:val="continuous"/>
          <w:pgSz w:w="11900" w:h="16850"/>
          <w:pgMar w:top="930" w:bottom="600" w:left="740" w:right="900"/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1"/>
        <w:spacing w:before="188"/>
        <w:ind w:right="46"/>
        <w:jc w:val="center"/>
      </w:pPr>
      <w:bookmarkStart w:name="_TOC_250049" w:id="140"/>
      <w:r>
        <w:rPr/>
        <w:t>Part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bookmarkEnd w:id="140"/>
      <w:r>
        <w:rPr/>
        <w:t>Preliminary</w:t>
      </w:r>
    </w:p>
    <w:p>
      <w:pPr>
        <w:spacing w:after="0"/>
        <w:jc w:val="center"/>
        <w:sectPr>
          <w:footerReference w:type="default" r:id="rId62"/>
          <w:footerReference w:type="even" r:id="rId63"/>
          <w:pgSz w:w="11900" w:h="16850"/>
          <w:pgMar w:footer="1400" w:header="0" w:top="1600" w:bottom="1600" w:left="740" w:right="900"/>
          <w:pgNumType w:start="5"/>
        </w:sectPr>
      </w:pPr>
    </w:p>
    <w:p>
      <w:pPr>
        <w:spacing w:before="76"/>
        <w:ind w:left="870" w:right="25" w:firstLine="0"/>
        <w:jc w:val="center"/>
        <w:rPr>
          <w:b/>
          <w:sz w:val="22"/>
        </w:rPr>
      </w:pPr>
      <w:r>
        <w:rPr>
          <w:b/>
          <w:sz w:val="22"/>
        </w:rPr>
        <w:t>CONCESSION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AGREEMENT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tabs>
          <w:tab w:pos="1620" w:val="left" w:leader="none"/>
          <w:tab w:pos="3254" w:val="left" w:leader="none"/>
          <w:tab w:pos="4874" w:val="left" w:leader="none"/>
          <w:tab w:pos="6517" w:val="left" w:leader="none"/>
          <w:tab w:pos="6922" w:val="left" w:leader="none"/>
          <w:tab w:pos="7821" w:val="left" w:leader="none"/>
          <w:tab w:pos="8421" w:val="left" w:leader="none"/>
          <w:tab w:pos="8901" w:val="left" w:leader="none"/>
          <w:tab w:pos="9471" w:val="left" w:leader="none"/>
        </w:tabs>
        <w:ind w:left="870"/>
        <w:jc w:val="center"/>
      </w:pPr>
      <w:r>
        <w:rPr/>
        <w:t>THIS</w:t>
        <w:tab/>
        <w:t>CONCESSION</w:t>
        <w:tab/>
        <w:t>AGREEMENT</w:t>
        <w:tab/>
        <w:t>(“</w:t>
      </w:r>
      <w:r>
        <w:rPr>
          <w:b/>
        </w:rPr>
        <w:t>Agreement</w:t>
      </w:r>
      <w:r>
        <w:rPr/>
        <w:t>”)</w:t>
        <w:tab/>
        <w:t>is</w:t>
        <w:tab/>
        <w:t>entered</w:t>
        <w:tab/>
        <w:t>into</w:t>
        <w:tab/>
        <w:t>on</w:t>
        <w:tab/>
        <w:t>this</w:t>
        <w:tab/>
        <w:t>{the</w:t>
      </w:r>
    </w:p>
    <w:p>
      <w:pPr>
        <w:pStyle w:val="BodyText"/>
        <w:spacing w:before="17"/>
        <w:ind w:left="1077"/>
      </w:pPr>
      <w:r>
        <w:rPr/>
        <w:t>………………………</w:t>
      </w:r>
      <w:r>
        <w:rPr>
          <w:spacing w:val="4"/>
        </w:rPr>
        <w:t> </w:t>
      </w:r>
      <w:r>
        <w:rPr/>
        <w:t>day</w:t>
      </w:r>
      <w:r>
        <w:rPr>
          <w:spacing w:val="-8"/>
        </w:rPr>
        <w:t> </w:t>
      </w:r>
      <w:r>
        <w:rPr/>
        <w:t>of...........................,</w:t>
      </w:r>
      <w:r>
        <w:rPr>
          <w:spacing w:val="9"/>
        </w:rPr>
        <w:t> </w:t>
      </w:r>
      <w:r>
        <w:rPr/>
        <w:t>20…..}</w:t>
      </w:r>
      <w:r>
        <w:rPr>
          <w:vertAlign w:val="superscript"/>
        </w:rPr>
        <w:t>1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1062" w:right="0" w:firstLine="0"/>
        <w:jc w:val="left"/>
        <w:rPr>
          <w:b/>
          <w:sz w:val="22"/>
        </w:rPr>
      </w:pPr>
      <w:r>
        <w:rPr>
          <w:b/>
          <w:sz w:val="22"/>
        </w:rPr>
        <w:t>BETWEEN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120"/>
        </w:numPr>
        <w:tabs>
          <w:tab w:pos="1782" w:val="left" w:leader="none"/>
          <w:tab w:pos="1783" w:val="left" w:leader="none"/>
        </w:tabs>
        <w:spacing w:line="271" w:lineRule="auto" w:before="0" w:after="0"/>
        <w:ind w:left="1783" w:right="208" w:hanging="721"/>
        <w:jc w:val="both"/>
        <w:rPr>
          <w:sz w:val="22"/>
        </w:rPr>
      </w:pPr>
      <w:r>
        <w:rPr>
          <w:b/>
          <w:sz w:val="22"/>
        </w:rPr>
        <w:t>THE [GOVERNOR] OF </w:t>
      </w:r>
      <w:r>
        <w:rPr>
          <w:sz w:val="22"/>
        </w:rPr>
        <w:t>[•]</w:t>
      </w:r>
      <w:r>
        <w:rPr>
          <w:spacing w:val="1"/>
          <w:sz w:val="22"/>
        </w:rPr>
        <w:t> </w:t>
      </w:r>
      <w:r>
        <w:rPr>
          <w:sz w:val="22"/>
        </w:rPr>
        <w:t>represented by [•],</w:t>
      </w:r>
      <w:r>
        <w:rPr>
          <w:spacing w:val="1"/>
          <w:sz w:val="22"/>
        </w:rPr>
        <w:t> </w:t>
      </w:r>
      <w:r>
        <w:rPr>
          <w:sz w:val="22"/>
        </w:rPr>
        <w:t>and having its</w:t>
      </w:r>
      <w:r>
        <w:rPr>
          <w:spacing w:val="1"/>
          <w:sz w:val="22"/>
        </w:rPr>
        <w:t> </w:t>
      </w:r>
      <w:r>
        <w:rPr>
          <w:sz w:val="22"/>
        </w:rPr>
        <w:t>offices at [•]</w:t>
      </w:r>
      <w:r>
        <w:rPr>
          <w:spacing w:val="1"/>
          <w:sz w:val="22"/>
        </w:rPr>
        <w:t> </w:t>
      </w:r>
      <w:r>
        <w:rPr>
          <w:sz w:val="22"/>
        </w:rPr>
        <w:t>(hereinafter</w:t>
      </w:r>
      <w:r>
        <w:rPr>
          <w:spacing w:val="1"/>
          <w:sz w:val="22"/>
        </w:rPr>
        <w:t> </w:t>
      </w:r>
      <w:r>
        <w:rPr>
          <w:sz w:val="22"/>
        </w:rPr>
        <w:t>referred to as 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Authority</w:t>
      </w:r>
      <w:r>
        <w:rPr>
          <w:sz w:val="22"/>
        </w:rPr>
        <w:t>” which expression shall, unless repugnant to the context or</w:t>
      </w:r>
      <w:r>
        <w:rPr>
          <w:spacing w:val="1"/>
          <w:sz w:val="22"/>
        </w:rPr>
        <w:t> </w:t>
      </w:r>
      <w:r>
        <w:rPr>
          <w:sz w:val="22"/>
        </w:rPr>
        <w:t>meaning</w:t>
      </w:r>
      <w:r>
        <w:rPr>
          <w:spacing w:val="-15"/>
          <w:sz w:val="22"/>
        </w:rPr>
        <w:t> </w:t>
      </w:r>
      <w:r>
        <w:rPr>
          <w:sz w:val="22"/>
        </w:rPr>
        <w:t>thereof,</w:t>
      </w:r>
      <w:r>
        <w:rPr>
          <w:spacing w:val="-20"/>
          <w:sz w:val="22"/>
        </w:rPr>
        <w:t> </w:t>
      </w:r>
      <w:r>
        <w:rPr>
          <w:sz w:val="22"/>
        </w:rPr>
        <w:t>include</w:t>
      </w:r>
      <w:r>
        <w:rPr>
          <w:spacing w:val="-17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administrators,</w:t>
      </w:r>
      <w:r>
        <w:rPr>
          <w:spacing w:val="-3"/>
          <w:sz w:val="22"/>
        </w:rPr>
        <w:t> </w:t>
      </w:r>
      <w:r>
        <w:rPr>
          <w:sz w:val="22"/>
        </w:rPr>
        <w:t>successors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assigns)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One</w:t>
      </w:r>
      <w:r>
        <w:rPr>
          <w:spacing w:val="15"/>
          <w:sz w:val="22"/>
        </w:rPr>
        <w:t> </w:t>
      </w:r>
      <w:r>
        <w:rPr>
          <w:b/>
          <w:sz w:val="22"/>
        </w:rPr>
        <w:t>Part</w:t>
      </w:r>
      <w:r>
        <w:rPr>
          <w:sz w:val="22"/>
        </w:rPr>
        <w:t>;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1782" w:right="227" w:firstLine="0"/>
        <w:jc w:val="center"/>
        <w:rPr>
          <w:b/>
          <w:sz w:val="22"/>
        </w:rPr>
      </w:pPr>
      <w:r>
        <w:rPr>
          <w:b/>
          <w:sz w:val="22"/>
        </w:rPr>
        <w:t>AND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0"/>
          <w:numId w:val="120"/>
        </w:numPr>
        <w:tabs>
          <w:tab w:pos="1782" w:val="left" w:leader="none"/>
          <w:tab w:pos="1783" w:val="left" w:leader="none"/>
          <w:tab w:pos="6235" w:val="left" w:leader="dot"/>
        </w:tabs>
        <w:spacing w:line="256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{****** Limited, a company incorporated under the provisions of the Companies Act, 2013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having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5"/>
          <w:sz w:val="22"/>
        </w:rPr>
        <w:t> </w:t>
      </w:r>
      <w:r>
        <w:rPr>
          <w:sz w:val="22"/>
        </w:rPr>
        <w:t>registered</w:t>
      </w:r>
      <w:r>
        <w:rPr>
          <w:spacing w:val="11"/>
          <w:sz w:val="22"/>
        </w:rPr>
        <w:t> </w:t>
      </w:r>
      <w:r>
        <w:rPr>
          <w:sz w:val="22"/>
        </w:rPr>
        <w:t>office</w:t>
      </w:r>
      <w:r>
        <w:rPr>
          <w:spacing w:val="8"/>
          <w:sz w:val="22"/>
        </w:rPr>
        <w:t> </w:t>
      </w:r>
      <w:r>
        <w:rPr>
          <w:sz w:val="22"/>
        </w:rPr>
        <w:t>at</w:t>
        <w:tab/>
        <w:t>,</w:t>
      </w:r>
      <w:r>
        <w:rPr>
          <w:spacing w:val="-2"/>
          <w:sz w:val="22"/>
        </w:rPr>
        <w:t> </w:t>
      </w:r>
      <w:r>
        <w:rPr>
          <w:sz w:val="22"/>
        </w:rPr>
        <w:t>(hereinafter</w:t>
      </w:r>
      <w:r>
        <w:rPr>
          <w:spacing w:val="-5"/>
          <w:sz w:val="22"/>
        </w:rPr>
        <w:t> </w:t>
      </w:r>
      <w:r>
        <w:rPr>
          <w:sz w:val="22"/>
        </w:rPr>
        <w:t>referred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Operator</w:t>
      </w:r>
      <w:r>
        <w:rPr>
          <w:sz w:val="22"/>
        </w:rPr>
        <w:t>”</w:t>
      </w:r>
    </w:p>
    <w:p>
      <w:pPr>
        <w:pStyle w:val="BodyText"/>
        <w:spacing w:line="256" w:lineRule="auto" w:before="14"/>
        <w:ind w:left="1783"/>
      </w:pPr>
      <w:r>
        <w:rPr/>
        <w:t>which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shall,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repugnant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thereof, include</w:t>
      </w:r>
      <w:r>
        <w:rPr>
          <w:spacing w:val="1"/>
        </w:rPr>
        <w:t> </w:t>
      </w:r>
      <w:r>
        <w:rPr/>
        <w:t>its</w:t>
      </w:r>
      <w:r>
        <w:rPr>
          <w:spacing w:val="-52"/>
        </w:rPr>
        <w:t> </w:t>
      </w:r>
      <w:r>
        <w:rPr/>
        <w:t>successors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permitted</w:t>
      </w:r>
      <w:r>
        <w:rPr>
          <w:spacing w:val="-1"/>
        </w:rPr>
        <w:t> </w:t>
      </w:r>
      <w:r>
        <w:rPr/>
        <w:t>assigns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substitutes)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5"/>
        </w:rPr>
        <w:t> </w:t>
      </w:r>
      <w:r>
        <w:rPr>
          <w:b/>
        </w:rPr>
        <w:t>Part</w:t>
      </w:r>
      <w:r>
        <w:rPr/>
        <w:t>.</w:t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1062" w:right="0" w:firstLine="0"/>
        <w:jc w:val="left"/>
        <w:rPr>
          <w:b/>
          <w:sz w:val="22"/>
        </w:rPr>
      </w:pPr>
      <w:r>
        <w:rPr>
          <w:b/>
          <w:sz w:val="22"/>
        </w:rPr>
        <w:t>WHEREAS: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1"/>
          <w:numId w:val="120"/>
        </w:numPr>
        <w:tabs>
          <w:tab w:pos="2504" w:val="left" w:leader="none"/>
        </w:tabs>
        <w:spacing w:line="264" w:lineRule="auto" w:before="0" w:after="0"/>
        <w:ind w:left="1783" w:right="195" w:firstLine="0"/>
        <w:jc w:val="both"/>
        <w:rPr>
          <w:sz w:val="22"/>
        </w:rPr>
      </w:pPr>
      <w:r>
        <w:rPr>
          <w:sz w:val="22"/>
        </w:rPr>
        <w:t>Convergence Energy</w:t>
      </w:r>
      <w:r>
        <w:rPr>
          <w:spacing w:val="1"/>
          <w:sz w:val="22"/>
        </w:rPr>
        <w:t> </w:t>
      </w:r>
      <w:r>
        <w:rPr>
          <w:sz w:val="22"/>
        </w:rPr>
        <w:t>Services Limited</w:t>
      </w:r>
      <w:r>
        <w:rPr>
          <w:spacing w:val="1"/>
          <w:sz w:val="22"/>
        </w:rPr>
        <w:t> </w:t>
      </w:r>
      <w:r>
        <w:rPr>
          <w:sz w:val="22"/>
        </w:rPr>
        <w:t>(CESL),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subsidiary of</w:t>
      </w:r>
      <w:r>
        <w:rPr>
          <w:spacing w:val="1"/>
          <w:sz w:val="22"/>
        </w:rPr>
        <w:t> </w:t>
      </w:r>
      <w:r>
        <w:rPr>
          <w:sz w:val="22"/>
        </w:rPr>
        <w:t>EESL</w:t>
      </w:r>
      <w:r>
        <w:rPr>
          <w:spacing w:val="1"/>
          <w:sz w:val="22"/>
        </w:rPr>
        <w:t> </w:t>
      </w:r>
      <w:r>
        <w:rPr>
          <w:sz w:val="22"/>
        </w:rPr>
        <w:t>recently</w:t>
      </w:r>
      <w:r>
        <w:rPr>
          <w:spacing w:val="1"/>
          <w:sz w:val="22"/>
        </w:rPr>
        <w:t> </w:t>
      </w:r>
      <w:r>
        <w:rPr>
          <w:sz w:val="22"/>
        </w:rPr>
        <w:t>discovered lowest ever prices for the biggest ever tender of 5 ,450 electric buses in 5 cities</w:t>
      </w:r>
      <w:r>
        <w:rPr>
          <w:spacing w:val="1"/>
          <w:sz w:val="22"/>
        </w:rPr>
        <w:t> </w:t>
      </w:r>
      <w:r>
        <w:rPr>
          <w:sz w:val="22"/>
        </w:rPr>
        <w:t>through Grand Challenge under FAME India Scheme Phase-II. The rates discovered are 27%</w:t>
      </w:r>
      <w:r>
        <w:rPr>
          <w:spacing w:val="1"/>
          <w:sz w:val="22"/>
        </w:rPr>
        <w:t> </w:t>
      </w:r>
      <w:r>
        <w:rPr>
          <w:sz w:val="22"/>
        </w:rPr>
        <w:t>less than diesel and 25% less than CNG without subsidy. This was achieved by aggregating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demand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floating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unified</w:t>
      </w:r>
      <w:r>
        <w:rPr>
          <w:spacing w:val="5"/>
          <w:sz w:val="22"/>
        </w:rPr>
        <w:t> </w:t>
      </w:r>
      <w:r>
        <w:rPr>
          <w:sz w:val="22"/>
        </w:rPr>
        <w:t>tender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standardized</w:t>
      </w:r>
      <w:r>
        <w:rPr>
          <w:spacing w:val="6"/>
          <w:sz w:val="22"/>
        </w:rPr>
        <w:t> </w:t>
      </w:r>
      <w:r>
        <w:rPr>
          <w:sz w:val="22"/>
        </w:rPr>
        <w:t>parameters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contract</w:t>
      </w:r>
      <w:r>
        <w:rPr>
          <w:spacing w:val="-6"/>
          <w:sz w:val="22"/>
        </w:rPr>
        <w:t> </w:t>
      </w:r>
      <w:r>
        <w:rPr>
          <w:sz w:val="22"/>
        </w:rPr>
        <w:t>terms.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20"/>
        </w:numPr>
        <w:tabs>
          <w:tab w:pos="2504" w:val="left" w:leader="none"/>
        </w:tabs>
        <w:spacing w:line="264" w:lineRule="auto" w:before="0" w:after="0"/>
        <w:ind w:left="1783" w:right="200" w:firstLine="0"/>
        <w:jc w:val="both"/>
        <w:rPr>
          <w:sz w:val="22"/>
        </w:rPr>
      </w:pPr>
      <w:r>
        <w:rPr>
          <w:sz w:val="22"/>
        </w:rPr>
        <w:t>Based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11"/>
          <w:sz w:val="22"/>
        </w:rPr>
        <w:t> </w:t>
      </w:r>
      <w:r>
        <w:rPr>
          <w:sz w:val="22"/>
        </w:rPr>
        <w:t>outcome,</w:t>
      </w:r>
      <w:r>
        <w:rPr>
          <w:spacing w:val="-11"/>
          <w:sz w:val="22"/>
        </w:rPr>
        <w:t> </w:t>
      </w:r>
      <w:r>
        <w:rPr>
          <w:sz w:val="22"/>
        </w:rPr>
        <w:t>CESL</w:t>
      </w:r>
      <w:r>
        <w:rPr>
          <w:spacing w:val="-18"/>
          <w:sz w:val="22"/>
        </w:rPr>
        <w:t> </w:t>
      </w:r>
      <w:r>
        <w:rPr>
          <w:sz w:val="22"/>
        </w:rPr>
        <w:t>has</w:t>
      </w:r>
      <w:r>
        <w:rPr>
          <w:spacing w:val="-12"/>
          <w:sz w:val="22"/>
        </w:rPr>
        <w:t> </w:t>
      </w:r>
      <w:r>
        <w:rPr>
          <w:sz w:val="22"/>
        </w:rPr>
        <w:t>been</w:t>
      </w:r>
      <w:r>
        <w:rPr>
          <w:spacing w:val="-5"/>
          <w:sz w:val="22"/>
        </w:rPr>
        <w:t> </w:t>
      </w:r>
      <w:r>
        <w:rPr>
          <w:sz w:val="22"/>
        </w:rPr>
        <w:t>requested</w:t>
      </w:r>
      <w:r>
        <w:rPr>
          <w:spacing w:val="-26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NITI</w:t>
      </w:r>
      <w:r>
        <w:rPr>
          <w:spacing w:val="-14"/>
          <w:sz w:val="22"/>
        </w:rPr>
        <w:t> </w:t>
      </w:r>
      <w:r>
        <w:rPr>
          <w:sz w:val="22"/>
        </w:rPr>
        <w:t>Aayog</w:t>
      </w:r>
      <w:r>
        <w:rPr>
          <w:spacing w:val="-2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MoRTH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scale</w:t>
      </w:r>
      <w:r>
        <w:rPr>
          <w:spacing w:val="-52"/>
          <w:sz w:val="22"/>
        </w:rPr>
        <w:t> </w:t>
      </w:r>
      <w:r>
        <w:rPr>
          <w:sz w:val="22"/>
        </w:rPr>
        <w:t>up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model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play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role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program</w:t>
      </w:r>
      <w:r>
        <w:rPr>
          <w:spacing w:val="-18"/>
          <w:sz w:val="22"/>
        </w:rPr>
        <w:t> </w:t>
      </w:r>
      <w:r>
        <w:rPr>
          <w:sz w:val="22"/>
        </w:rPr>
        <w:t>manager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deploy</w:t>
      </w:r>
      <w:r>
        <w:rPr>
          <w:spacing w:val="-14"/>
          <w:sz w:val="22"/>
        </w:rPr>
        <w:t> </w:t>
      </w:r>
      <w:r>
        <w:rPr>
          <w:sz w:val="22"/>
        </w:rPr>
        <w:t>50,000</w:t>
      </w:r>
      <w:r>
        <w:rPr>
          <w:spacing w:val="-15"/>
          <w:sz w:val="22"/>
        </w:rPr>
        <w:t> </w:t>
      </w:r>
      <w:r>
        <w:rPr>
          <w:sz w:val="22"/>
        </w:rPr>
        <w:t>electric</w:t>
      </w:r>
      <w:r>
        <w:rPr>
          <w:spacing w:val="-1"/>
          <w:sz w:val="22"/>
        </w:rPr>
        <w:t> </w:t>
      </w:r>
      <w:r>
        <w:rPr>
          <w:sz w:val="22"/>
        </w:rPr>
        <w:t>vehicles</w:t>
      </w:r>
      <w:r>
        <w:rPr>
          <w:spacing w:val="-3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“National</w:t>
      </w:r>
      <w:r>
        <w:rPr>
          <w:spacing w:val="-13"/>
          <w:sz w:val="22"/>
        </w:rPr>
        <w:t> </w:t>
      </w:r>
      <w:r>
        <w:rPr>
          <w:sz w:val="22"/>
        </w:rPr>
        <w:t>Electric</w:t>
      </w:r>
      <w:r>
        <w:rPr>
          <w:spacing w:val="-5"/>
          <w:sz w:val="22"/>
        </w:rPr>
        <w:t> </w:t>
      </w:r>
      <w:r>
        <w:rPr>
          <w:sz w:val="22"/>
        </w:rPr>
        <w:t>Bus</w:t>
      </w:r>
      <w:r>
        <w:rPr>
          <w:spacing w:val="-7"/>
          <w:sz w:val="22"/>
        </w:rPr>
        <w:t> </w:t>
      </w:r>
      <w:r>
        <w:rPr>
          <w:sz w:val="22"/>
        </w:rPr>
        <w:t>Program</w:t>
      </w:r>
      <w:r>
        <w:rPr>
          <w:spacing w:val="-20"/>
          <w:sz w:val="22"/>
        </w:rPr>
        <w:t> </w:t>
      </w:r>
      <w:r>
        <w:rPr>
          <w:sz w:val="22"/>
        </w:rPr>
        <w:t>(NEBP)”.</w:t>
      </w:r>
    </w:p>
    <w:p>
      <w:pPr>
        <w:pStyle w:val="ListParagraph"/>
        <w:numPr>
          <w:ilvl w:val="1"/>
          <w:numId w:val="120"/>
        </w:numPr>
        <w:tabs>
          <w:tab w:pos="2504" w:val="left" w:leader="none"/>
        </w:tabs>
        <w:spacing w:line="273" w:lineRule="auto" w:before="126" w:after="0"/>
        <w:ind w:left="1783" w:right="165" w:firstLine="0"/>
        <w:jc w:val="both"/>
        <w:rPr>
          <w:sz w:val="22"/>
        </w:rPr>
      </w:pPr>
      <w:r>
        <w:rPr>
          <w:sz w:val="22"/>
        </w:rPr>
        <w:t>Subsequently, CESL</w:t>
      </w:r>
      <w:r>
        <w:rPr>
          <w:spacing w:val="1"/>
          <w:sz w:val="22"/>
        </w:rPr>
        <w:t> </w:t>
      </w:r>
      <w:r>
        <w:rPr>
          <w:sz w:val="22"/>
        </w:rPr>
        <w:t>floated an</w:t>
      </w:r>
      <w:r>
        <w:rPr>
          <w:spacing w:val="1"/>
          <w:sz w:val="22"/>
        </w:rPr>
        <w:t> </w:t>
      </w:r>
      <w:r>
        <w:rPr>
          <w:sz w:val="22"/>
        </w:rPr>
        <w:t>Expression of</w:t>
      </w:r>
      <w:r>
        <w:rPr>
          <w:spacing w:val="1"/>
          <w:sz w:val="22"/>
        </w:rPr>
        <w:t> </w:t>
      </w:r>
      <w:r>
        <w:rPr>
          <w:sz w:val="22"/>
        </w:rPr>
        <w:t>Interest (EoI)</w:t>
      </w:r>
      <w:r>
        <w:rPr>
          <w:spacing w:val="1"/>
          <w:sz w:val="22"/>
        </w:rPr>
        <w:t> </w:t>
      </w:r>
      <w:r>
        <w:rPr>
          <w:sz w:val="22"/>
        </w:rPr>
        <w:t>for Public</w:t>
      </w:r>
      <w:r>
        <w:rPr>
          <w:spacing w:val="1"/>
          <w:sz w:val="22"/>
        </w:rPr>
        <w:t> </w:t>
      </w:r>
      <w:r>
        <w:rPr>
          <w:sz w:val="22"/>
        </w:rPr>
        <w:t>Transport</w:t>
      </w:r>
      <w:r>
        <w:rPr>
          <w:spacing w:val="1"/>
          <w:sz w:val="22"/>
        </w:rPr>
        <w:t> </w:t>
      </w:r>
      <w:r>
        <w:rPr>
          <w:sz w:val="22"/>
        </w:rPr>
        <w:t>Agencies including State</w:t>
      </w:r>
      <w:r>
        <w:rPr>
          <w:spacing w:val="1"/>
          <w:sz w:val="22"/>
        </w:rPr>
        <w:t> </w:t>
      </w:r>
      <w:r>
        <w:rPr>
          <w:sz w:val="22"/>
        </w:rPr>
        <w:t>Road</w:t>
      </w:r>
      <w:r>
        <w:rPr>
          <w:spacing w:val="1"/>
          <w:sz w:val="22"/>
        </w:rPr>
        <w:t> </w:t>
      </w:r>
      <w:r>
        <w:rPr>
          <w:sz w:val="22"/>
        </w:rPr>
        <w:t>Transport Undertakings (SRTU)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12 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July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2022.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Accordingly, 5 entities had submitted demand for procurement of eBuses on a GCC model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under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unified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tender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with</w:t>
      </w:r>
      <w:r>
        <w:rPr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CESL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—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Program Manager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for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inviting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proposals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from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qualified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parties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for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supply,</w:t>
      </w:r>
      <w:r>
        <w:rPr>
          <w:spacing w:val="-20"/>
          <w:sz w:val="22"/>
          <w:vertAlign w:val="baseline"/>
        </w:rPr>
        <w:t> </w:t>
      </w:r>
      <w:r>
        <w:rPr>
          <w:sz w:val="22"/>
          <w:vertAlign w:val="baseline"/>
        </w:rPr>
        <w:t>operation</w:t>
      </w:r>
      <w:r>
        <w:rPr>
          <w:spacing w:val="-17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-16"/>
          <w:sz w:val="22"/>
          <w:vertAlign w:val="baseline"/>
        </w:rPr>
        <w:t> </w:t>
      </w:r>
      <w:r>
        <w:rPr>
          <w:sz w:val="22"/>
          <w:vertAlign w:val="baseline"/>
        </w:rPr>
        <w:t>maintenance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eBuses</w:t>
      </w:r>
      <w:r>
        <w:rPr>
          <w:spacing w:val="-22"/>
          <w:sz w:val="22"/>
          <w:vertAlign w:val="baseline"/>
        </w:rPr>
        <w:t> </w:t>
      </w:r>
      <w:r>
        <w:rPr>
          <w:sz w:val="22"/>
          <w:vertAlign w:val="baseline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20"/>
        </w:numPr>
        <w:tabs>
          <w:tab w:pos="1798" w:val="left" w:leader="none"/>
        </w:tabs>
        <w:spacing w:line="261" w:lineRule="auto" w:before="138" w:after="0"/>
        <w:ind w:left="1798" w:right="201" w:hanging="721"/>
        <w:jc w:val="both"/>
        <w:rPr>
          <w:sz w:val="22"/>
        </w:rPr>
      </w:pPr>
      <w:r>
        <w:rPr>
          <w:sz w:val="22"/>
        </w:rPr>
        <w:t>Based on the request made by the state transport Authorities, the Program Manager invited</w:t>
      </w:r>
      <w:r>
        <w:rPr>
          <w:spacing w:val="1"/>
          <w:sz w:val="22"/>
        </w:rPr>
        <w:t> </w:t>
      </w:r>
      <w:r>
        <w:rPr>
          <w:sz w:val="22"/>
        </w:rPr>
        <w:t>bids through its</w:t>
      </w:r>
      <w:r>
        <w:rPr>
          <w:spacing w:val="1"/>
          <w:sz w:val="22"/>
        </w:rPr>
        <w:t> </w:t>
      </w:r>
      <w:r>
        <w:rPr>
          <w:sz w:val="22"/>
        </w:rPr>
        <w:t>request for proposal -----------, and as amended on [</w:t>
      </w:r>
      <w:r>
        <w:rPr>
          <w:rFonts w:ascii="Symbol" w:hAnsi="Symbol"/>
          <w:sz w:val="22"/>
        </w:rPr>
        <w:t></w:t>
      </w:r>
      <w:r>
        <w:rPr>
          <w:sz w:val="22"/>
        </w:rPr>
        <w:t>] (the “</w:t>
      </w:r>
      <w:r>
        <w:rPr>
          <w:b/>
          <w:sz w:val="22"/>
        </w:rPr>
        <w:t>Request for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Proposals</w:t>
      </w:r>
      <w:r>
        <w:rPr>
          <w:sz w:val="22"/>
        </w:rPr>
        <w:t>”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RFP</w:t>
      </w:r>
      <w:r>
        <w:rPr>
          <w:sz w:val="22"/>
        </w:rPr>
        <w:t>”)</w:t>
      </w:r>
      <w:r>
        <w:rPr>
          <w:spacing w:val="-8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bidders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23"/>
          <w:sz w:val="22"/>
        </w:rPr>
        <w:t> </w:t>
      </w:r>
      <w:r>
        <w:rPr>
          <w:sz w:val="22"/>
        </w:rPr>
        <w:t>undertaking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Project.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20"/>
        </w:numPr>
        <w:tabs>
          <w:tab w:pos="1783" w:val="left" w:leader="none"/>
          <w:tab w:pos="7044" w:val="left" w:leader="dot"/>
        </w:tabs>
        <w:spacing w:line="264" w:lineRule="auto" w:before="0" w:after="0"/>
        <w:ind w:left="1783" w:right="193" w:hanging="721"/>
        <w:jc w:val="both"/>
        <w:rPr>
          <w:sz w:val="22"/>
        </w:rPr>
      </w:pPr>
      <w:r>
        <w:rPr>
          <w:sz w:val="22"/>
        </w:rPr>
        <w:t>After evaluation of the bids received, the Program Manager accepted the bid of the {selected</w:t>
      </w:r>
      <w:r>
        <w:rPr>
          <w:spacing w:val="1"/>
          <w:sz w:val="22"/>
        </w:rPr>
        <w:t> </w:t>
      </w:r>
      <w:r>
        <w:rPr>
          <w:sz w:val="22"/>
        </w:rPr>
        <w:t>bidder/ Consortium} (the “</w:t>
      </w:r>
      <w:r>
        <w:rPr>
          <w:b/>
          <w:sz w:val="22"/>
        </w:rPr>
        <w:t>Selected Bidder</w:t>
      </w:r>
      <w:r>
        <w:rPr>
          <w:sz w:val="22"/>
        </w:rPr>
        <w:t>”) for the city of [●] (on behalf of the Authority)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issued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Letter</w:t>
      </w:r>
      <w:r>
        <w:rPr>
          <w:spacing w:val="19"/>
          <w:sz w:val="22"/>
        </w:rPr>
        <w:t> </w:t>
      </w:r>
      <w:r>
        <w:rPr>
          <w:sz w:val="22"/>
        </w:rPr>
        <w:t>of</w:t>
      </w:r>
      <w:r>
        <w:rPr>
          <w:spacing w:val="20"/>
          <w:sz w:val="22"/>
        </w:rPr>
        <w:t> </w:t>
      </w:r>
      <w:r>
        <w:rPr>
          <w:sz w:val="22"/>
        </w:rPr>
        <w:t>Award</w:t>
      </w:r>
      <w:r>
        <w:rPr>
          <w:spacing w:val="10"/>
          <w:sz w:val="22"/>
        </w:rPr>
        <w:t> </w:t>
      </w:r>
      <w:r>
        <w:rPr>
          <w:sz w:val="22"/>
        </w:rPr>
        <w:t>No.</w:t>
      </w:r>
      <w:r>
        <w:rPr>
          <w:spacing w:val="6"/>
          <w:sz w:val="22"/>
        </w:rPr>
        <w:t> </w:t>
      </w:r>
      <w:r>
        <w:rPr>
          <w:sz w:val="22"/>
        </w:rPr>
        <w:t>……..</w:t>
      </w:r>
      <w:r>
        <w:rPr>
          <w:spacing w:val="5"/>
          <w:sz w:val="22"/>
        </w:rPr>
        <w:t> </w:t>
      </w:r>
      <w:r>
        <w:rPr>
          <w:sz w:val="22"/>
        </w:rPr>
        <w:t>dated</w:t>
        <w:tab/>
        <w:t>(hereinafter</w:t>
      </w:r>
      <w:r>
        <w:rPr>
          <w:spacing w:val="-16"/>
          <w:sz w:val="22"/>
        </w:rPr>
        <w:t> </w:t>
      </w:r>
      <w:r>
        <w:rPr>
          <w:sz w:val="22"/>
        </w:rPr>
        <w:t>called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LOA</w:t>
      </w:r>
      <w:r>
        <w:rPr>
          <w:sz w:val="22"/>
        </w:rPr>
        <w:t>”)</w:t>
      </w:r>
      <w:r>
        <w:rPr>
          <w:spacing w:val="4"/>
          <w:sz w:val="22"/>
        </w:rPr>
        <w:t> </w:t>
      </w:r>
      <w:r>
        <w:rPr>
          <w:sz w:val="22"/>
        </w:rPr>
        <w:t>to</w:t>
      </w:r>
    </w:p>
    <w:p>
      <w:pPr>
        <w:pStyle w:val="BodyText"/>
        <w:spacing w:before="10"/>
        <w:rPr>
          <w:sz w:val="18"/>
        </w:rPr>
      </w:pPr>
      <w:r>
        <w:rPr/>
        <w:pict>
          <v:rect style="position:absolute;margin-left:54.075001pt;margin-top:12.809278pt;width:144.18pt;height:.75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8"/>
        </w:rPr>
      </w:pPr>
    </w:p>
    <w:p>
      <w:pPr>
        <w:spacing w:line="271" w:lineRule="auto" w:before="118"/>
        <w:ind w:left="1077" w:right="168" w:firstLine="0"/>
        <w:jc w:val="both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w w:val="105"/>
          <w:sz w:val="19"/>
          <w:vertAlign w:val="baseline"/>
        </w:rPr>
        <w:t> The provisions in curly parenthesis and blank spaces shall be retained in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the draft Agreement and shall be</w:t>
      </w:r>
      <w:r>
        <w:rPr>
          <w:spacing w:val="1"/>
          <w:w w:val="105"/>
          <w:sz w:val="19"/>
          <w:vertAlign w:val="baseline"/>
        </w:rPr>
        <w:t> </w:t>
      </w:r>
      <w:r>
        <w:rPr>
          <w:sz w:val="19"/>
          <w:vertAlign w:val="baseline"/>
        </w:rPr>
        <w:t>suitably modified/ filled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after completion of the bid process to reflect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the particulars relating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to the selected</w:t>
      </w:r>
      <w:r>
        <w:rPr>
          <w:spacing w:val="47"/>
          <w:sz w:val="19"/>
          <w:vertAlign w:val="baseline"/>
        </w:rPr>
        <w:t> </w:t>
      </w:r>
      <w:r>
        <w:rPr>
          <w:sz w:val="19"/>
          <w:vertAlign w:val="baseline"/>
        </w:rPr>
        <w:t>bidder</w:t>
      </w:r>
      <w:r>
        <w:rPr>
          <w:spacing w:val="1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and</w:t>
      </w:r>
      <w:r>
        <w:rPr>
          <w:spacing w:val="-14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other</w:t>
      </w:r>
      <w:r>
        <w:rPr>
          <w:spacing w:val="-25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post-bid</w:t>
      </w:r>
      <w:r>
        <w:rPr>
          <w:spacing w:val="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particulars.</w:t>
      </w:r>
    </w:p>
    <w:p>
      <w:pPr>
        <w:spacing w:after="0" w:line="271" w:lineRule="auto"/>
        <w:jc w:val="both"/>
        <w:rPr>
          <w:sz w:val="19"/>
        </w:rPr>
        <w:sectPr>
          <w:pgSz w:w="11900" w:h="16850"/>
          <w:pgMar w:header="0" w:footer="1400" w:top="1200" w:bottom="1600" w:left="740" w:right="900"/>
        </w:sectPr>
      </w:pPr>
    </w:p>
    <w:p>
      <w:pPr>
        <w:pStyle w:val="BodyText"/>
        <w:spacing w:line="271" w:lineRule="auto" w:before="70"/>
        <w:ind w:left="1783" w:right="205"/>
        <w:jc w:val="both"/>
      </w:pPr>
      <w:r>
        <w:rPr/>
        <w:t>the Selected Bidder requiring, </w:t>
      </w:r>
      <w:r>
        <w:rPr>
          <w:i/>
        </w:rPr>
        <w:t>inter alia</w:t>
      </w:r>
      <w:r>
        <w:rPr/>
        <w:t>, the execution of this Agreement within 30 (thirty)</w:t>
      </w:r>
      <w:r>
        <w:rPr>
          <w:spacing w:val="1"/>
        </w:rPr>
        <w:t> </w:t>
      </w:r>
      <w:r>
        <w:rPr/>
        <w:t>days</w:t>
      </w:r>
      <w:r>
        <w:rPr>
          <w:spacing w:val="-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-20"/>
        </w:rPr>
        <w:t> </w:t>
      </w:r>
      <w:r>
        <w:rPr/>
        <w:t>date</w:t>
      </w:r>
      <w:r>
        <w:rPr>
          <w:spacing w:val="-19"/>
        </w:rPr>
        <w:t> </w:t>
      </w:r>
      <w:r>
        <w:rPr/>
        <w:t>of</w:t>
      </w:r>
      <w:r>
        <w:rPr>
          <w:spacing w:val="-9"/>
        </w:rPr>
        <w:t> </w:t>
      </w:r>
      <w:r>
        <w:rPr/>
        <w:t>issue</w:t>
      </w:r>
      <w:r>
        <w:rPr>
          <w:spacing w:val="-19"/>
        </w:rPr>
        <w:t> </w:t>
      </w:r>
      <w:r>
        <w:rPr/>
        <w:t>thereof.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120"/>
        </w:numPr>
        <w:tabs>
          <w:tab w:pos="1783" w:val="left" w:leader="none"/>
        </w:tabs>
        <w:spacing w:line="261" w:lineRule="auto" w:before="0" w:after="0"/>
        <w:ind w:left="1783" w:right="187" w:hanging="721"/>
        <w:jc w:val="both"/>
        <w:rPr>
          <w:sz w:val="22"/>
        </w:rPr>
      </w:pP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terms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RFP,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Selected Bidder has since</w:t>
      </w:r>
      <w:r>
        <w:rPr>
          <w:spacing w:val="1"/>
          <w:sz w:val="22"/>
        </w:rPr>
        <w:t> </w:t>
      </w:r>
      <w:r>
        <w:rPr>
          <w:sz w:val="22"/>
        </w:rPr>
        <w:t>promoted and</w:t>
      </w:r>
      <w:r>
        <w:rPr>
          <w:spacing w:val="1"/>
          <w:sz w:val="22"/>
        </w:rPr>
        <w:t> </w:t>
      </w:r>
      <w:r>
        <w:rPr>
          <w:sz w:val="22"/>
        </w:rPr>
        <w:t>incorporated the Operator as a limited liability company under the Companies Act 2013 and</w:t>
      </w:r>
      <w:r>
        <w:rPr>
          <w:spacing w:val="1"/>
          <w:sz w:val="22"/>
        </w:rPr>
        <w:t> </w:t>
      </w:r>
      <w:r>
        <w:rPr>
          <w:sz w:val="22"/>
        </w:rPr>
        <w:t>has requested the Program Manager and the Authority to accept the Operator as the entity</w:t>
      </w:r>
      <w:r>
        <w:rPr>
          <w:spacing w:val="1"/>
          <w:sz w:val="22"/>
        </w:rPr>
        <w:t> </w:t>
      </w:r>
      <w:r>
        <w:rPr>
          <w:sz w:val="22"/>
        </w:rPr>
        <w:t>which shall undertake and perform the obligations and exercise the rights of</w:t>
      </w:r>
      <w:r>
        <w:rPr>
          <w:spacing w:val="1"/>
          <w:sz w:val="22"/>
        </w:rPr>
        <w:t> </w:t>
      </w:r>
      <w:r>
        <w:rPr>
          <w:sz w:val="22"/>
        </w:rPr>
        <w:t>the Selected</w:t>
      </w:r>
      <w:r>
        <w:rPr>
          <w:spacing w:val="1"/>
          <w:sz w:val="22"/>
        </w:rPr>
        <w:t> </w:t>
      </w:r>
      <w:r>
        <w:rPr>
          <w:sz w:val="22"/>
        </w:rPr>
        <w:t>Bidder under the LOA, including the obligation to enter into this Agreement for undertaking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Project.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20"/>
        </w:numPr>
        <w:tabs>
          <w:tab w:pos="1783" w:val="left" w:leader="none"/>
          <w:tab w:pos="4407" w:val="left" w:leader="dot"/>
        </w:tabs>
        <w:spacing w:line="240" w:lineRule="auto" w:before="1" w:after="0"/>
        <w:ind w:left="1783" w:right="0" w:hanging="721"/>
        <w:jc w:val="both"/>
        <w:rPr>
          <w:sz w:val="22"/>
        </w:rPr>
      </w:pP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its</w:t>
      </w:r>
      <w:r>
        <w:rPr>
          <w:spacing w:val="14"/>
          <w:sz w:val="22"/>
        </w:rPr>
        <w:t> </w:t>
      </w:r>
      <w:r>
        <w:rPr>
          <w:sz w:val="22"/>
        </w:rPr>
        <w:t>letter</w:t>
      </w:r>
      <w:r>
        <w:rPr>
          <w:spacing w:val="12"/>
          <w:sz w:val="22"/>
        </w:rPr>
        <w:t> </w:t>
      </w:r>
      <w:r>
        <w:rPr>
          <w:sz w:val="22"/>
        </w:rPr>
        <w:t>dated</w:t>
        <w:tab/>
        <w:t>, the</w:t>
      </w:r>
      <w:r>
        <w:rPr>
          <w:spacing w:val="2"/>
          <w:sz w:val="22"/>
        </w:rPr>
        <w:t> </w:t>
      </w:r>
      <w:r>
        <w:rPr>
          <w:sz w:val="22"/>
        </w:rPr>
        <w:t>Operator</w:t>
      </w:r>
      <w:r>
        <w:rPr>
          <w:spacing w:val="-3"/>
          <w:sz w:val="22"/>
        </w:rPr>
        <w:t> </w:t>
      </w:r>
      <w:r>
        <w:rPr>
          <w:sz w:val="22"/>
        </w:rPr>
        <w:t>has also</w:t>
      </w:r>
      <w:r>
        <w:rPr>
          <w:spacing w:val="5"/>
          <w:sz w:val="22"/>
        </w:rPr>
        <w:t> </w:t>
      </w:r>
      <w:r>
        <w:rPr>
          <w:sz w:val="22"/>
        </w:rPr>
        <w:t>joined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said</w:t>
      </w:r>
      <w:r>
        <w:rPr>
          <w:spacing w:val="5"/>
          <w:sz w:val="22"/>
        </w:rPr>
        <w:t> </w:t>
      </w:r>
      <w:r>
        <w:rPr>
          <w:sz w:val="22"/>
        </w:rPr>
        <w:t>request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Selected</w:t>
      </w:r>
    </w:p>
    <w:p>
      <w:pPr>
        <w:pStyle w:val="BodyText"/>
        <w:spacing w:line="264" w:lineRule="auto" w:before="17"/>
        <w:ind w:left="1783" w:right="195"/>
        <w:jc w:val="both"/>
      </w:pPr>
      <w:r>
        <w:rPr/>
        <w:t>Bidder to</w:t>
      </w:r>
      <w:r>
        <w:rPr>
          <w:spacing w:val="1"/>
        </w:rPr>
        <w:t> </w:t>
      </w:r>
      <w:r>
        <w:rPr/>
        <w:t>the Program Manager and the Authority to</w:t>
      </w:r>
      <w:r>
        <w:rPr>
          <w:spacing w:val="1"/>
        </w:rPr>
        <w:t> </w:t>
      </w:r>
      <w:r>
        <w:rPr/>
        <w:t>accept it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entity which shall</w:t>
      </w:r>
      <w:r>
        <w:rPr>
          <w:spacing w:val="1"/>
        </w:rPr>
        <w:t> </w:t>
      </w:r>
      <w:r>
        <w:rPr/>
        <w:t>undertake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perform</w:t>
      </w:r>
      <w:r>
        <w:rPr>
          <w:spacing w:val="-15"/>
        </w:rPr>
        <w:t> </w:t>
      </w:r>
      <w:r>
        <w:rPr/>
        <w:t>the</w:t>
      </w:r>
      <w:r>
        <w:rPr>
          <w:spacing w:val="3"/>
        </w:rPr>
        <w:t> </w:t>
      </w:r>
      <w:r>
        <w:rPr/>
        <w:t>obligations</w:t>
      </w:r>
      <w:r>
        <w:rPr>
          <w:spacing w:val="-18"/>
        </w:rPr>
        <w:t> </w:t>
      </w:r>
      <w:r>
        <w:rPr/>
        <w:t>and</w:t>
      </w:r>
      <w:r>
        <w:rPr>
          <w:spacing w:val="-12"/>
        </w:rPr>
        <w:t> </w:t>
      </w:r>
      <w:r>
        <w:rPr/>
        <w:t>exercise</w:t>
      </w:r>
      <w:r>
        <w:rPr>
          <w:spacing w:val="3"/>
        </w:rPr>
        <w:t> </w:t>
      </w:r>
      <w:r>
        <w:rPr/>
        <w:t>the</w:t>
      </w:r>
      <w:r>
        <w:rPr>
          <w:spacing w:val="-14"/>
        </w:rPr>
        <w:t> </w:t>
      </w:r>
      <w:r>
        <w:rPr/>
        <w:t>rights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4"/>
        </w:rPr>
        <w:t> </w:t>
      </w:r>
      <w:r>
        <w:rPr/>
        <w:t>Selected</w:t>
      </w:r>
      <w:r>
        <w:rPr>
          <w:spacing w:val="6"/>
        </w:rPr>
        <w:t> </w:t>
      </w:r>
      <w:r>
        <w:rPr/>
        <w:t>Bidder</w:t>
      </w:r>
      <w:r>
        <w:rPr>
          <w:spacing w:val="-3"/>
        </w:rPr>
        <w:t> </w:t>
      </w:r>
      <w:r>
        <w:rPr/>
        <w:t>including</w:t>
      </w:r>
      <w:r>
        <w:rPr>
          <w:spacing w:val="-52"/>
        </w:rPr>
        <w:t> </w:t>
      </w:r>
      <w:r>
        <w:rPr/>
        <w:t>the obligation to enter into this Agreement pursuant to the LOA. The Operator has further</w:t>
      </w:r>
      <w:r>
        <w:rPr>
          <w:spacing w:val="1"/>
        </w:rPr>
        <w:t> </w:t>
      </w:r>
      <w:r>
        <w:rPr/>
        <w:t>represented to the effect that it</w:t>
      </w:r>
      <w:r>
        <w:rPr>
          <w:spacing w:val="1"/>
        </w:rPr>
        <w:t> </w:t>
      </w:r>
      <w:r>
        <w:rPr/>
        <w:t>has been promoted by the Selected Bidder for the purposes</w:t>
      </w:r>
      <w:r>
        <w:rPr>
          <w:spacing w:val="1"/>
        </w:rPr>
        <w:t> </w:t>
      </w:r>
      <w:r>
        <w:rPr/>
        <w:t>hereof.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20"/>
        </w:numPr>
        <w:tabs>
          <w:tab w:pos="1783" w:val="left" w:leader="none"/>
        </w:tabs>
        <w:spacing w:line="266" w:lineRule="auto" w:before="0" w:after="0"/>
        <w:ind w:left="1783" w:right="188" w:hanging="721"/>
        <w:jc w:val="both"/>
        <w:rPr>
          <w:sz w:val="22"/>
        </w:rPr>
      </w:pPr>
      <w:r>
        <w:rPr>
          <w:sz w:val="22"/>
        </w:rPr>
        <w:t>The Program Manager and Authority have agreed to the said request of the Selected Bidder</w:t>
      </w:r>
      <w:r>
        <w:rPr>
          <w:spacing w:val="1"/>
          <w:sz w:val="22"/>
        </w:rPr>
        <w:t> </w:t>
      </w:r>
      <w:r>
        <w:rPr>
          <w:sz w:val="22"/>
        </w:rPr>
        <w:t>and the Operator, and the Parties have accordingly agreed to enter into this Agreement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Operator</w:t>
      </w:r>
      <w:r>
        <w:rPr>
          <w:spacing w:val="-20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Supply,</w:t>
      </w:r>
      <w:r>
        <w:rPr>
          <w:spacing w:val="2"/>
          <w:sz w:val="22"/>
        </w:rPr>
        <w:t> </w:t>
      </w:r>
      <w:r>
        <w:rPr>
          <w:sz w:val="22"/>
        </w:rPr>
        <w:t>Operation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Maintenance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Buses,</w:t>
      </w:r>
      <w:r>
        <w:rPr>
          <w:spacing w:val="-16"/>
          <w:sz w:val="22"/>
        </w:rPr>
        <w:t> </w:t>
      </w:r>
      <w:r>
        <w:rPr>
          <w:sz w:val="22"/>
        </w:rPr>
        <w:t>subject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on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terms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conditions</w:t>
      </w:r>
      <w:r>
        <w:rPr>
          <w:spacing w:val="-8"/>
          <w:sz w:val="22"/>
        </w:rPr>
        <w:t> </w:t>
      </w:r>
      <w:r>
        <w:rPr>
          <w:sz w:val="22"/>
        </w:rPr>
        <w:t>set</w:t>
      </w:r>
      <w:r>
        <w:rPr>
          <w:spacing w:val="-12"/>
          <w:sz w:val="22"/>
        </w:rPr>
        <w:t> </w:t>
      </w:r>
      <w:r>
        <w:rPr>
          <w:sz w:val="22"/>
        </w:rPr>
        <w:t>forth</w:t>
      </w:r>
      <w:r>
        <w:rPr>
          <w:spacing w:val="-18"/>
          <w:sz w:val="22"/>
        </w:rPr>
        <w:t> </w:t>
      </w:r>
      <w:r>
        <w:rPr>
          <w:sz w:val="22"/>
        </w:rPr>
        <w:t>hereinafter.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4" w:lineRule="auto"/>
        <w:ind w:left="1077" w:right="202"/>
        <w:jc w:val="both"/>
      </w:pPr>
      <w:r>
        <w:rPr/>
        <w:t>NOW THEREFORE in consideration of the foregoing and the respective covenants and agreements</w:t>
      </w:r>
      <w:r>
        <w:rPr>
          <w:spacing w:val="1"/>
        </w:rPr>
        <w:t> </w:t>
      </w:r>
      <w:r>
        <w:rPr/>
        <w:t>set forth in this</w:t>
      </w:r>
      <w:r>
        <w:rPr>
          <w:spacing w:val="1"/>
        </w:rPr>
        <w:t> </w:t>
      </w:r>
      <w:r>
        <w:rPr/>
        <w:t>Agreement, the sufficiency and adequacy of which is hereby acknowledged, and</w:t>
      </w:r>
      <w:r>
        <w:rPr>
          <w:spacing w:val="1"/>
        </w:rPr>
        <w:t> </w:t>
      </w:r>
      <w:r>
        <w:rPr/>
        <w:t>intending</w:t>
      </w:r>
      <w:r>
        <w:rPr>
          <w:spacing w:val="-17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5"/>
        </w:rPr>
        <w:t> </w:t>
      </w:r>
      <w:r>
        <w:rPr/>
        <w:t>legally</w:t>
      </w:r>
      <w:r>
        <w:rPr>
          <w:spacing w:val="-1"/>
        </w:rPr>
        <w:t> </w:t>
      </w:r>
      <w:r>
        <w:rPr/>
        <w:t>bound</w:t>
      </w:r>
      <w:r>
        <w:rPr>
          <w:spacing w:val="-17"/>
        </w:rPr>
        <w:t> </w:t>
      </w:r>
      <w:r>
        <w:rPr/>
        <w:t>hereby,</w:t>
      </w:r>
      <w:r>
        <w:rPr>
          <w:spacing w:val="-20"/>
        </w:rPr>
        <w:t> </w:t>
      </w:r>
      <w:r>
        <w:rPr/>
        <w:t>the</w:t>
      </w:r>
      <w:r>
        <w:rPr>
          <w:spacing w:val="-5"/>
        </w:rPr>
        <w:t> </w:t>
      </w:r>
      <w:r>
        <w:rPr/>
        <w:t>Parties</w:t>
      </w:r>
      <w:r>
        <w:rPr>
          <w:spacing w:val="-22"/>
        </w:rPr>
        <w:t> </w:t>
      </w:r>
      <w:r>
        <w:rPr/>
        <w:t>agree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follows:</w:t>
      </w:r>
    </w:p>
    <w:p>
      <w:pPr>
        <w:spacing w:after="0" w:line="264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4246" w:val="left" w:leader="none"/>
        </w:tabs>
        <w:spacing w:before="70"/>
        <w:ind w:left="2564"/>
      </w:pPr>
      <w:bookmarkStart w:name="_TOC_250048" w:id="141"/>
      <w:r>
        <w:rPr/>
        <w:t>ARTICLE-1</w:t>
        <w:tab/>
        <w:t>DEFINITIONS</w:t>
      </w:r>
      <w:r>
        <w:rPr>
          <w:spacing w:val="3"/>
        </w:rPr>
        <w:t> </w:t>
      </w:r>
      <w:r>
        <w:rPr/>
        <w:t>AND</w:t>
      </w:r>
      <w:r>
        <w:rPr>
          <w:spacing w:val="-6"/>
        </w:rPr>
        <w:t> </w:t>
      </w:r>
      <w:bookmarkEnd w:id="141"/>
      <w:r>
        <w:rPr/>
        <w:t>INTERPRETATION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21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Definitions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/>
        <w:ind w:left="1798" w:right="204"/>
        <w:jc w:val="both"/>
      </w:pPr>
      <w:r>
        <w:rPr/>
        <w:t>The words and expressions beginning with</w:t>
      </w:r>
      <w:r>
        <w:rPr>
          <w:spacing w:val="1"/>
        </w:rPr>
        <w:t> </w:t>
      </w:r>
      <w:r>
        <w:rPr/>
        <w:t>capital letters and defined in</w:t>
      </w:r>
      <w:r>
        <w:rPr>
          <w:spacing w:val="1"/>
        </w:rPr>
        <w:t> </w:t>
      </w:r>
      <w:r>
        <w:rPr/>
        <w:t>this Agreement</w:t>
      </w:r>
      <w:r>
        <w:rPr>
          <w:spacing w:val="1"/>
        </w:rPr>
        <w:t> </w:t>
      </w:r>
      <w:r>
        <w:rPr/>
        <w:t>(including those in Article 43) shall, unless the context otherwise requires, have the meaning</w:t>
      </w:r>
      <w:r>
        <w:rPr>
          <w:spacing w:val="1"/>
        </w:rPr>
        <w:t> </w:t>
      </w:r>
      <w:r>
        <w:rPr/>
        <w:t>ascribed thereto herein, and the words and expressions defined in the Schedules and used</w:t>
      </w:r>
      <w:r>
        <w:rPr>
          <w:spacing w:val="1"/>
        </w:rPr>
        <w:t> </w:t>
      </w:r>
      <w:r>
        <w:rPr/>
        <w:t>therein</w:t>
      </w:r>
      <w:r>
        <w:rPr>
          <w:spacing w:val="-2"/>
        </w:rPr>
        <w:t> </w:t>
      </w:r>
      <w:r>
        <w:rPr/>
        <w:t>shall</w:t>
      </w:r>
      <w:r>
        <w:rPr>
          <w:spacing w:val="-11"/>
        </w:rPr>
        <w:t> </w:t>
      </w:r>
      <w:r>
        <w:rPr/>
        <w:t>have</w:t>
      </w:r>
      <w:r>
        <w:rPr>
          <w:spacing w:val="-19"/>
        </w:rPr>
        <w:t> </w:t>
      </w:r>
      <w:r>
        <w:rPr/>
        <w:t>the</w:t>
      </w:r>
      <w:r>
        <w:rPr>
          <w:spacing w:val="-4"/>
        </w:rPr>
        <w:t> </w:t>
      </w:r>
      <w:r>
        <w:rPr/>
        <w:t>meaning</w:t>
      </w:r>
      <w:r>
        <w:rPr>
          <w:spacing w:val="-17"/>
        </w:rPr>
        <w:t> </w:t>
      </w:r>
      <w:r>
        <w:rPr/>
        <w:t>ascribed</w:t>
      </w:r>
      <w:r>
        <w:rPr>
          <w:spacing w:val="-1"/>
        </w:rPr>
        <w:t> </w:t>
      </w:r>
      <w:r>
        <w:rPr/>
        <w:t>thereto</w:t>
      </w:r>
      <w:r>
        <w:rPr>
          <w:spacing w:val="-1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Schedules.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21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Interpretation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21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sz w:val="22"/>
        </w:rPr>
      </w:pP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this</w:t>
      </w:r>
      <w:r>
        <w:rPr>
          <w:spacing w:val="2"/>
          <w:sz w:val="22"/>
        </w:rPr>
        <w:t> </w:t>
      </w:r>
      <w:r>
        <w:rPr>
          <w:sz w:val="22"/>
        </w:rPr>
        <w:t>Agreement,</w:t>
      </w:r>
      <w:r>
        <w:rPr>
          <w:spacing w:val="4"/>
          <w:sz w:val="22"/>
        </w:rPr>
        <w:t> </w:t>
      </w:r>
      <w:r>
        <w:rPr>
          <w:sz w:val="22"/>
        </w:rPr>
        <w:t>unless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context</w:t>
      </w:r>
      <w:r>
        <w:rPr>
          <w:spacing w:val="-3"/>
          <w:sz w:val="22"/>
        </w:rPr>
        <w:t> </w:t>
      </w:r>
      <w:r>
        <w:rPr>
          <w:sz w:val="22"/>
        </w:rPr>
        <w:t>otherwise</w:t>
      </w:r>
      <w:r>
        <w:rPr>
          <w:spacing w:val="-13"/>
          <w:sz w:val="22"/>
        </w:rPr>
        <w:t> </w:t>
      </w:r>
      <w:r>
        <w:rPr>
          <w:sz w:val="22"/>
        </w:rPr>
        <w:t>requires,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6" w:lineRule="auto" w:before="0" w:after="0"/>
        <w:ind w:left="2503" w:right="179" w:hanging="721"/>
        <w:jc w:val="both"/>
        <w:rPr>
          <w:sz w:val="22"/>
        </w:rPr>
      </w:pPr>
      <w:r>
        <w:rPr>
          <w:sz w:val="22"/>
        </w:rPr>
        <w:t>references to any legislation or any provision thereof shall include amendment or re-</w:t>
      </w:r>
      <w:r>
        <w:rPr>
          <w:spacing w:val="1"/>
          <w:sz w:val="22"/>
        </w:rPr>
        <w:t> </w:t>
      </w:r>
      <w:r>
        <w:rPr>
          <w:sz w:val="22"/>
        </w:rPr>
        <w:t>enactment or consolidation of such legislation or any provision thereof so far as such</w:t>
      </w:r>
      <w:r>
        <w:rPr>
          <w:spacing w:val="1"/>
          <w:sz w:val="22"/>
        </w:rPr>
        <w:t> </w:t>
      </w:r>
      <w:r>
        <w:rPr>
          <w:sz w:val="22"/>
        </w:rPr>
        <w:t>amendment or re-enactment or consolidation applies or is capable of applying to any</w:t>
      </w:r>
      <w:r>
        <w:rPr>
          <w:spacing w:val="1"/>
          <w:sz w:val="22"/>
        </w:rPr>
        <w:t> </w:t>
      </w:r>
      <w:r>
        <w:rPr>
          <w:sz w:val="22"/>
        </w:rPr>
        <w:t>transaction</w:t>
      </w:r>
      <w:r>
        <w:rPr>
          <w:spacing w:val="-18"/>
          <w:sz w:val="22"/>
        </w:rPr>
        <w:t> </w:t>
      </w:r>
      <w:r>
        <w:rPr>
          <w:sz w:val="22"/>
        </w:rPr>
        <w:t>entered</w:t>
      </w:r>
      <w:r>
        <w:rPr>
          <w:spacing w:val="-17"/>
          <w:sz w:val="22"/>
        </w:rPr>
        <w:t> </w:t>
      </w:r>
      <w:r>
        <w:rPr>
          <w:sz w:val="22"/>
        </w:rPr>
        <w:t>into</w:t>
      </w:r>
      <w:r>
        <w:rPr>
          <w:spacing w:val="-3"/>
          <w:sz w:val="22"/>
        </w:rPr>
        <w:t> </w:t>
      </w:r>
      <w:r>
        <w:rPr>
          <w:sz w:val="22"/>
        </w:rPr>
        <w:t>hereunder;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1" w:lineRule="auto" w:before="0" w:after="0"/>
        <w:ind w:left="2503" w:right="205" w:hanging="721"/>
        <w:jc w:val="both"/>
        <w:rPr>
          <w:sz w:val="22"/>
        </w:rPr>
      </w:pPr>
      <w:r>
        <w:rPr>
          <w:sz w:val="22"/>
        </w:rPr>
        <w:t>references to laws of the State, laws of India or Indian law or regulation having the</w:t>
      </w:r>
      <w:r>
        <w:rPr>
          <w:spacing w:val="1"/>
          <w:sz w:val="22"/>
        </w:rPr>
        <w:t> </w:t>
      </w:r>
      <w:r>
        <w:rPr>
          <w:sz w:val="22"/>
        </w:rPr>
        <w:t>force of law shall include the laws, acts, ordinances, rules, regulations, bye laws or</w:t>
      </w:r>
      <w:r>
        <w:rPr>
          <w:spacing w:val="1"/>
          <w:sz w:val="22"/>
        </w:rPr>
        <w:t> </w:t>
      </w:r>
      <w:r>
        <w:rPr>
          <w:sz w:val="22"/>
        </w:rPr>
        <w:t>notifications which have the force of law in the territory of India and as from time to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may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amended,</w:t>
      </w:r>
      <w:r>
        <w:rPr>
          <w:spacing w:val="-5"/>
          <w:sz w:val="22"/>
        </w:rPr>
        <w:t> </w:t>
      </w:r>
      <w:r>
        <w:rPr>
          <w:sz w:val="22"/>
        </w:rPr>
        <w:t>modified,</w:t>
      </w:r>
      <w:r>
        <w:rPr>
          <w:spacing w:val="-4"/>
          <w:sz w:val="22"/>
        </w:rPr>
        <w:t> </w:t>
      </w:r>
      <w:r>
        <w:rPr>
          <w:sz w:val="22"/>
        </w:rPr>
        <w:t>supplemented,</w:t>
      </w:r>
      <w:r>
        <w:rPr>
          <w:spacing w:val="-5"/>
          <w:sz w:val="22"/>
        </w:rPr>
        <w:t> </w:t>
      </w:r>
      <w:r>
        <w:rPr>
          <w:sz w:val="22"/>
        </w:rPr>
        <w:t>extended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re-enacted;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4" w:lineRule="auto" w:before="1" w:after="0"/>
        <w:ind w:left="2503" w:right="190" w:hanging="721"/>
        <w:jc w:val="both"/>
        <w:rPr>
          <w:sz w:val="22"/>
        </w:rPr>
      </w:pPr>
      <w:r>
        <w:rPr>
          <w:sz w:val="22"/>
        </w:rPr>
        <w:t>references to a “</w:t>
      </w:r>
      <w:r>
        <w:rPr>
          <w:b/>
          <w:sz w:val="22"/>
        </w:rPr>
        <w:t>person</w:t>
      </w:r>
      <w:r>
        <w:rPr>
          <w:sz w:val="22"/>
        </w:rPr>
        <w:t>” and words denoting a natural person shall be construed as a</w:t>
      </w:r>
      <w:r>
        <w:rPr>
          <w:spacing w:val="1"/>
          <w:sz w:val="22"/>
        </w:rPr>
        <w:t> </w:t>
      </w:r>
      <w:r>
        <w:rPr>
          <w:sz w:val="22"/>
        </w:rPr>
        <w:t>reference to any individual, firm, company, corporation, society, trust, government,</w:t>
      </w:r>
      <w:r>
        <w:rPr>
          <w:spacing w:val="1"/>
          <w:sz w:val="22"/>
        </w:rPr>
        <w:t> </w:t>
      </w:r>
      <w:r>
        <w:rPr>
          <w:sz w:val="22"/>
        </w:rPr>
        <w:t>state or agency of a state or any association or partnership (whether or not having</w:t>
      </w:r>
      <w:r>
        <w:rPr>
          <w:spacing w:val="1"/>
          <w:sz w:val="22"/>
        </w:rPr>
        <w:t> </w:t>
      </w:r>
      <w:r>
        <w:rPr>
          <w:sz w:val="22"/>
        </w:rPr>
        <w:t>separate legal personality) of two or more of the above and shall include successors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assigns;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4" w:lineRule="auto" w:before="0" w:after="0"/>
        <w:ind w:left="2503" w:right="192" w:hanging="721"/>
        <w:jc w:val="both"/>
        <w:rPr>
          <w:sz w:val="22"/>
        </w:rPr>
      </w:pPr>
      <w:r>
        <w:rPr>
          <w:sz w:val="22"/>
        </w:rPr>
        <w:t>the table of contents, headings or sub-headings in this Agreement are for convenience</w:t>
      </w:r>
      <w:r>
        <w:rPr>
          <w:spacing w:val="-52"/>
          <w:sz w:val="22"/>
        </w:rPr>
        <w:t> </w:t>
      </w:r>
      <w:r>
        <w:rPr>
          <w:sz w:val="22"/>
        </w:rPr>
        <w:t>of reference only and shall not be used in, and shall not affect, the construction or</w:t>
      </w:r>
      <w:r>
        <w:rPr>
          <w:spacing w:val="1"/>
          <w:sz w:val="22"/>
        </w:rPr>
        <w:t> </w:t>
      </w:r>
      <w:r>
        <w:rPr>
          <w:sz w:val="22"/>
        </w:rPr>
        <w:t>interpretation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4" w:lineRule="auto" w:before="0" w:after="0"/>
        <w:ind w:left="2503" w:right="195" w:hanging="721"/>
        <w:jc w:val="both"/>
        <w:rPr>
          <w:sz w:val="22"/>
        </w:rPr>
      </w:pPr>
      <w:r>
        <w:rPr>
          <w:sz w:val="22"/>
        </w:rPr>
        <w:t>the words “</w:t>
      </w:r>
      <w:r>
        <w:rPr>
          <w:b/>
          <w:sz w:val="22"/>
        </w:rPr>
        <w:t>include</w:t>
      </w:r>
      <w:r>
        <w:rPr>
          <w:sz w:val="22"/>
        </w:rPr>
        <w:t>” and “</w:t>
      </w:r>
      <w:r>
        <w:rPr>
          <w:b/>
          <w:sz w:val="22"/>
        </w:rPr>
        <w:t>including</w:t>
      </w:r>
      <w:r>
        <w:rPr>
          <w:sz w:val="22"/>
        </w:rPr>
        <w:t>” are to be construed without limitation and 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deemed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followed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without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limitation</w:t>
      </w:r>
      <w:r>
        <w:rPr>
          <w:sz w:val="22"/>
        </w:rPr>
        <w:t>”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but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not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limited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to</w:t>
      </w:r>
      <w:r>
        <w:rPr>
          <w:sz w:val="22"/>
        </w:rPr>
        <w:t>”</w:t>
      </w:r>
      <w:r>
        <w:rPr>
          <w:spacing w:val="-17"/>
          <w:sz w:val="22"/>
        </w:rPr>
        <w:t> </w:t>
      </w:r>
      <w:r>
        <w:rPr>
          <w:sz w:val="22"/>
        </w:rPr>
        <w:t>whether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3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followed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phrases;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4" w:lineRule="auto" w:before="0" w:after="0"/>
        <w:ind w:left="2503" w:right="189" w:hanging="721"/>
        <w:jc w:val="both"/>
        <w:rPr>
          <w:sz w:val="22"/>
        </w:rPr>
      </w:pPr>
      <w:r>
        <w:rPr>
          <w:sz w:val="22"/>
        </w:rPr>
        <w:t>references to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construction</w:t>
      </w:r>
      <w:r>
        <w:rPr>
          <w:sz w:val="22"/>
        </w:rPr>
        <w:t>” or “</w:t>
      </w:r>
      <w:r>
        <w:rPr>
          <w:b/>
          <w:sz w:val="22"/>
        </w:rPr>
        <w:t>building</w:t>
      </w:r>
      <w:r>
        <w:rPr>
          <w:sz w:val="22"/>
        </w:rPr>
        <w:t>”</w:t>
      </w:r>
      <w:r>
        <w:rPr>
          <w:spacing w:val="1"/>
          <w:sz w:val="22"/>
        </w:rPr>
        <w:t> </w:t>
      </w:r>
      <w:r>
        <w:rPr>
          <w:sz w:val="22"/>
        </w:rPr>
        <w:t>include, unless the</w:t>
      </w:r>
      <w:r>
        <w:rPr>
          <w:spacing w:val="1"/>
          <w:sz w:val="22"/>
        </w:rPr>
        <w:t> </w:t>
      </w:r>
      <w:r>
        <w:rPr>
          <w:sz w:val="22"/>
        </w:rPr>
        <w:t>context otherwise</w:t>
      </w:r>
      <w:r>
        <w:rPr>
          <w:spacing w:val="1"/>
          <w:sz w:val="22"/>
        </w:rPr>
        <w:t> </w:t>
      </w:r>
      <w:r>
        <w:rPr>
          <w:sz w:val="22"/>
        </w:rPr>
        <w:t>requires,</w:t>
      </w:r>
      <w:r>
        <w:rPr>
          <w:spacing w:val="1"/>
          <w:sz w:val="22"/>
        </w:rPr>
        <w:t> </w:t>
      </w:r>
      <w:r>
        <w:rPr>
          <w:sz w:val="22"/>
        </w:rPr>
        <w:t>investigation,</w:t>
      </w:r>
      <w:r>
        <w:rPr>
          <w:spacing w:val="1"/>
          <w:sz w:val="22"/>
        </w:rPr>
        <w:t> </w:t>
      </w:r>
      <w:r>
        <w:rPr>
          <w:sz w:val="22"/>
        </w:rPr>
        <w:t>design,</w:t>
      </w:r>
      <w:r>
        <w:rPr>
          <w:spacing w:val="1"/>
          <w:sz w:val="22"/>
        </w:rPr>
        <w:t> </w:t>
      </w:r>
      <w:r>
        <w:rPr>
          <w:sz w:val="22"/>
        </w:rPr>
        <w:t>developing,</w:t>
      </w:r>
      <w:r>
        <w:rPr>
          <w:spacing w:val="1"/>
          <w:sz w:val="22"/>
        </w:rPr>
        <w:t> </w:t>
      </w:r>
      <w:r>
        <w:rPr>
          <w:sz w:val="22"/>
        </w:rPr>
        <w:t>engineering,</w:t>
      </w:r>
      <w:r>
        <w:rPr>
          <w:spacing w:val="1"/>
          <w:sz w:val="22"/>
        </w:rPr>
        <w:t> </w:t>
      </w:r>
      <w:r>
        <w:rPr>
          <w:sz w:val="22"/>
        </w:rPr>
        <w:t>procurement,</w:t>
      </w:r>
      <w:r>
        <w:rPr>
          <w:spacing w:val="1"/>
          <w:sz w:val="22"/>
        </w:rPr>
        <w:t> </w:t>
      </w:r>
      <w:r>
        <w:rPr>
          <w:sz w:val="22"/>
        </w:rPr>
        <w:t>delivery,</w:t>
      </w:r>
      <w:r>
        <w:rPr>
          <w:spacing w:val="1"/>
          <w:sz w:val="22"/>
        </w:rPr>
        <w:t> </w:t>
      </w:r>
      <w:r>
        <w:rPr>
          <w:sz w:val="22"/>
        </w:rPr>
        <w:t>transportation, installation, processing, fabrication, testing, commissioning and other</w:t>
      </w:r>
      <w:r>
        <w:rPr>
          <w:spacing w:val="1"/>
          <w:sz w:val="22"/>
        </w:rPr>
        <w:t> </w:t>
      </w:r>
      <w:r>
        <w:rPr>
          <w:sz w:val="22"/>
        </w:rPr>
        <w:t>activities</w:t>
      </w:r>
      <w:r>
        <w:rPr>
          <w:spacing w:val="-7"/>
          <w:sz w:val="22"/>
        </w:rPr>
        <w:t> </w:t>
      </w:r>
      <w:r>
        <w:rPr>
          <w:sz w:val="22"/>
        </w:rPr>
        <w:t>incidental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construction,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construct</w:t>
      </w:r>
      <w:r>
        <w:rPr>
          <w:sz w:val="22"/>
        </w:rPr>
        <w:t>”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build</w:t>
      </w:r>
      <w:r>
        <w:rPr>
          <w:sz w:val="22"/>
        </w:rPr>
        <w:t>”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construed</w:t>
      </w:r>
      <w:r>
        <w:rPr>
          <w:spacing w:val="-52"/>
          <w:sz w:val="22"/>
        </w:rPr>
        <w:t> </w:t>
      </w:r>
      <w:r>
        <w:rPr>
          <w:sz w:val="22"/>
        </w:rPr>
        <w:t>accordingly;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4" w:lineRule="auto" w:before="0" w:after="0"/>
        <w:ind w:left="2503" w:right="201" w:hanging="721"/>
        <w:jc w:val="both"/>
        <w:rPr>
          <w:sz w:val="22"/>
        </w:rPr>
      </w:pPr>
      <w:r>
        <w:rPr>
          <w:sz w:val="22"/>
        </w:rPr>
        <w:t>references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development</w:t>
      </w:r>
      <w:r>
        <w:rPr>
          <w:sz w:val="22"/>
        </w:rPr>
        <w:t>”</w:t>
      </w:r>
      <w:r>
        <w:rPr>
          <w:spacing w:val="1"/>
          <w:sz w:val="22"/>
        </w:rPr>
        <w:t> </w:t>
      </w:r>
      <w:r>
        <w:rPr>
          <w:sz w:val="22"/>
        </w:rPr>
        <w:t>include,</w:t>
      </w:r>
      <w:r>
        <w:rPr>
          <w:spacing w:val="1"/>
          <w:sz w:val="22"/>
        </w:rPr>
        <w:t> </w:t>
      </w:r>
      <w:r>
        <w:rPr>
          <w:sz w:val="22"/>
        </w:rPr>
        <w:t>unless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context</w:t>
      </w:r>
      <w:r>
        <w:rPr>
          <w:spacing w:val="1"/>
          <w:sz w:val="22"/>
        </w:rPr>
        <w:t> </w:t>
      </w:r>
      <w:r>
        <w:rPr>
          <w:sz w:val="22"/>
        </w:rPr>
        <w:t>otherwise</w:t>
      </w:r>
      <w:r>
        <w:rPr>
          <w:spacing w:val="1"/>
          <w:sz w:val="22"/>
        </w:rPr>
        <w:t> </w:t>
      </w:r>
      <w:r>
        <w:rPr>
          <w:sz w:val="22"/>
        </w:rPr>
        <w:t>requires,</w:t>
      </w:r>
      <w:r>
        <w:rPr>
          <w:spacing w:val="1"/>
          <w:sz w:val="22"/>
        </w:rPr>
        <w:t> </w:t>
      </w:r>
      <w:r>
        <w:rPr>
          <w:sz w:val="22"/>
        </w:rPr>
        <w:t>construction, renovation, refurbishing, augmentation, upgradation and other activities</w:t>
      </w:r>
      <w:r>
        <w:rPr>
          <w:spacing w:val="-52"/>
          <w:sz w:val="22"/>
        </w:rPr>
        <w:t> </w:t>
      </w:r>
      <w:r>
        <w:rPr>
          <w:sz w:val="22"/>
        </w:rPr>
        <w:t>incidental</w:t>
      </w:r>
      <w:r>
        <w:rPr>
          <w:spacing w:val="-12"/>
          <w:sz w:val="22"/>
        </w:rPr>
        <w:t> </w:t>
      </w:r>
      <w:r>
        <w:rPr>
          <w:sz w:val="22"/>
        </w:rPr>
        <w:t>thereto,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develop</w:t>
      </w:r>
      <w:r>
        <w:rPr>
          <w:sz w:val="22"/>
        </w:rPr>
        <w:t>”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8"/>
          <w:sz w:val="22"/>
        </w:rPr>
        <w:t> </w:t>
      </w:r>
      <w:r>
        <w:rPr>
          <w:sz w:val="22"/>
        </w:rPr>
        <w:t>construed</w:t>
      </w:r>
      <w:r>
        <w:rPr>
          <w:spacing w:val="-17"/>
          <w:sz w:val="22"/>
        </w:rPr>
        <w:t> </w:t>
      </w:r>
      <w:r>
        <w:rPr>
          <w:sz w:val="22"/>
        </w:rPr>
        <w:t>accordingly;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56" w:lineRule="auto" w:before="0" w:after="0"/>
        <w:ind w:left="2503" w:right="204" w:hanging="721"/>
        <w:jc w:val="both"/>
        <w:rPr>
          <w:sz w:val="22"/>
        </w:rPr>
      </w:pPr>
      <w:r>
        <w:rPr>
          <w:sz w:val="22"/>
        </w:rPr>
        <w:t>any reference to any period of time shall mean a reference to that according to Indian</w:t>
      </w:r>
      <w:r>
        <w:rPr>
          <w:spacing w:val="1"/>
          <w:sz w:val="22"/>
        </w:rPr>
        <w:t> </w:t>
      </w:r>
      <w:r>
        <w:rPr>
          <w:sz w:val="22"/>
        </w:rPr>
        <w:t>Standard</w:t>
      </w:r>
      <w:r>
        <w:rPr>
          <w:spacing w:val="-3"/>
          <w:sz w:val="22"/>
        </w:rPr>
        <w:t> </w:t>
      </w:r>
      <w:r>
        <w:rPr>
          <w:sz w:val="22"/>
        </w:rPr>
        <w:t>Time;</w:t>
      </w:r>
    </w:p>
    <w:p>
      <w:pPr>
        <w:spacing w:after="0" w:line="256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4" w:lineRule="auto" w:before="70" w:after="0"/>
        <w:ind w:left="2503" w:right="199" w:hanging="721"/>
        <w:jc w:val="both"/>
        <w:rPr>
          <w:sz w:val="22"/>
        </w:rPr>
      </w:pPr>
      <w:r>
        <w:rPr>
          <w:sz w:val="22"/>
        </w:rPr>
        <w:t>any reference to “</w:t>
      </w:r>
      <w:r>
        <w:rPr>
          <w:b/>
          <w:sz w:val="22"/>
        </w:rPr>
        <w:t>hour</w:t>
      </w:r>
      <w:r>
        <w:rPr>
          <w:sz w:val="22"/>
        </w:rPr>
        <w:t>” shall mean a period of 60 (sixty) minutes commencing either</w:t>
      </w:r>
      <w:r>
        <w:rPr>
          <w:spacing w:val="-52"/>
          <w:sz w:val="22"/>
        </w:rPr>
        <w:t> </w:t>
      </w:r>
      <w:r>
        <w:rPr>
          <w:sz w:val="22"/>
        </w:rPr>
        <w:t>on the hour or on the half hour of the clock, which by way of illustration means 5.00</w:t>
      </w:r>
      <w:r>
        <w:rPr>
          <w:spacing w:val="1"/>
          <w:sz w:val="22"/>
        </w:rPr>
        <w:t> </w:t>
      </w:r>
      <w:r>
        <w:rPr>
          <w:sz w:val="22"/>
        </w:rPr>
        <w:t>(five),</w:t>
      </w:r>
      <w:r>
        <w:rPr>
          <w:spacing w:val="1"/>
          <w:sz w:val="22"/>
        </w:rPr>
        <w:t> </w:t>
      </w:r>
      <w:r>
        <w:rPr>
          <w:sz w:val="22"/>
        </w:rPr>
        <w:t>6.00</w:t>
      </w:r>
      <w:r>
        <w:rPr>
          <w:spacing w:val="-11"/>
          <w:sz w:val="22"/>
        </w:rPr>
        <w:t> </w:t>
      </w:r>
      <w:r>
        <w:rPr>
          <w:sz w:val="22"/>
        </w:rPr>
        <w:t>(six),</w:t>
      </w:r>
      <w:r>
        <w:rPr>
          <w:spacing w:val="-16"/>
          <w:sz w:val="22"/>
        </w:rPr>
        <w:t> </w:t>
      </w:r>
      <w:r>
        <w:rPr>
          <w:sz w:val="22"/>
        </w:rPr>
        <w:t>7.00</w:t>
      </w:r>
      <w:r>
        <w:rPr>
          <w:spacing w:val="6"/>
          <w:sz w:val="22"/>
        </w:rPr>
        <w:t> </w:t>
      </w:r>
      <w:r>
        <w:rPr>
          <w:sz w:val="22"/>
        </w:rPr>
        <w:t>(seven)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so</w:t>
      </w:r>
      <w:r>
        <w:rPr>
          <w:spacing w:val="7"/>
          <w:sz w:val="22"/>
        </w:rPr>
        <w:t> </w:t>
      </w:r>
      <w:r>
        <w:rPr>
          <w:sz w:val="22"/>
        </w:rPr>
        <w:t>on</w:t>
      </w:r>
      <w:r>
        <w:rPr>
          <w:spacing w:val="6"/>
          <w:sz w:val="22"/>
        </w:rPr>
        <w:t> </w:t>
      </w:r>
      <w:r>
        <w:rPr>
          <w:sz w:val="22"/>
        </w:rPr>
        <w:t>being</w:t>
      </w:r>
      <w:r>
        <w:rPr>
          <w:spacing w:val="-11"/>
          <w:sz w:val="22"/>
        </w:rPr>
        <w:t> </w:t>
      </w:r>
      <w:r>
        <w:rPr>
          <w:sz w:val="22"/>
        </w:rPr>
        <w:t>hours on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hour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clock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5.30</w:t>
      </w:r>
      <w:r>
        <w:rPr>
          <w:spacing w:val="-52"/>
          <w:sz w:val="22"/>
        </w:rPr>
        <w:t> </w:t>
      </w:r>
      <w:r>
        <w:rPr>
          <w:sz w:val="22"/>
        </w:rPr>
        <w:t>(five</w:t>
      </w:r>
      <w:r>
        <w:rPr>
          <w:spacing w:val="-6"/>
          <w:sz w:val="22"/>
        </w:rPr>
        <w:t> </w:t>
      </w:r>
      <w:r>
        <w:rPr>
          <w:sz w:val="22"/>
        </w:rPr>
        <w:t>thirty),</w:t>
      </w:r>
      <w:r>
        <w:rPr>
          <w:spacing w:val="-6"/>
          <w:sz w:val="22"/>
        </w:rPr>
        <w:t> </w:t>
      </w:r>
      <w:r>
        <w:rPr>
          <w:sz w:val="22"/>
        </w:rPr>
        <w:t>6.30</w:t>
      </w:r>
      <w:r>
        <w:rPr>
          <w:spacing w:val="-23"/>
          <w:sz w:val="22"/>
        </w:rPr>
        <w:t> </w:t>
      </w:r>
      <w:r>
        <w:rPr>
          <w:sz w:val="22"/>
        </w:rPr>
        <w:t>(six</w:t>
      </w:r>
      <w:r>
        <w:rPr>
          <w:spacing w:val="-1"/>
          <w:sz w:val="22"/>
        </w:rPr>
        <w:t> </w:t>
      </w:r>
      <w:r>
        <w:rPr>
          <w:sz w:val="22"/>
        </w:rPr>
        <w:t>thirty),</w:t>
      </w:r>
      <w:r>
        <w:rPr>
          <w:spacing w:val="-7"/>
          <w:sz w:val="22"/>
        </w:rPr>
        <w:t> </w:t>
      </w:r>
      <w:r>
        <w:rPr>
          <w:sz w:val="22"/>
        </w:rPr>
        <w:t>7.30 (seven</w:t>
      </w:r>
      <w:r>
        <w:rPr>
          <w:spacing w:val="-1"/>
          <w:sz w:val="22"/>
        </w:rPr>
        <w:t> </w:t>
      </w:r>
      <w:r>
        <w:rPr>
          <w:sz w:val="22"/>
        </w:rPr>
        <w:t>thirty)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23"/>
          <w:sz w:val="22"/>
        </w:rPr>
        <w:t> </w:t>
      </w:r>
      <w:r>
        <w:rPr>
          <w:sz w:val="22"/>
        </w:rPr>
        <w:t>so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being</w:t>
      </w:r>
      <w:r>
        <w:rPr>
          <w:spacing w:val="-23"/>
          <w:sz w:val="22"/>
        </w:rPr>
        <w:t> </w:t>
      </w:r>
      <w:r>
        <w:rPr>
          <w:sz w:val="22"/>
        </w:rPr>
        <w:t>hourson the</w:t>
      </w:r>
      <w:r>
        <w:rPr>
          <w:spacing w:val="-6"/>
          <w:sz w:val="22"/>
        </w:rPr>
        <w:t> </w:t>
      </w:r>
      <w:r>
        <w:rPr>
          <w:sz w:val="22"/>
        </w:rPr>
        <w:t>half</w:t>
      </w:r>
      <w:r>
        <w:rPr>
          <w:spacing w:val="-11"/>
          <w:sz w:val="22"/>
        </w:rPr>
        <w:t> </w:t>
      </w:r>
      <w:r>
        <w:rPr>
          <w:sz w:val="22"/>
        </w:rPr>
        <w:t>hour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clock;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21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7"/>
          <w:sz w:val="22"/>
        </w:rPr>
        <w:t> </w:t>
      </w:r>
      <w:r>
        <w:rPr>
          <w:sz w:val="22"/>
        </w:rPr>
        <w:t>reference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day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mean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reference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calendar</w:t>
      </w:r>
      <w:r>
        <w:rPr>
          <w:spacing w:val="-19"/>
          <w:sz w:val="22"/>
        </w:rPr>
        <w:t> </w:t>
      </w:r>
      <w:r>
        <w:rPr>
          <w:sz w:val="22"/>
        </w:rPr>
        <w:t>day;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71" w:lineRule="auto" w:before="0" w:after="0"/>
        <w:ind w:left="2503" w:right="207" w:hanging="721"/>
        <w:jc w:val="both"/>
        <w:rPr>
          <w:sz w:val="22"/>
        </w:rPr>
      </w:pPr>
      <w:r>
        <w:rPr>
          <w:sz w:val="22"/>
        </w:rPr>
        <w:t>reference to a “</w:t>
      </w:r>
      <w:r>
        <w:rPr>
          <w:b/>
          <w:sz w:val="22"/>
        </w:rPr>
        <w:t>business day</w:t>
      </w:r>
      <w:r>
        <w:rPr>
          <w:sz w:val="22"/>
        </w:rPr>
        <w:t>” shall be construed as reference to a day (other than a</w:t>
      </w:r>
      <w:r>
        <w:rPr>
          <w:spacing w:val="1"/>
          <w:sz w:val="22"/>
        </w:rPr>
        <w:t> </w:t>
      </w:r>
      <w:r>
        <w:rPr>
          <w:sz w:val="22"/>
        </w:rPr>
        <w:t>Sunday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public</w:t>
      </w:r>
      <w:r>
        <w:rPr>
          <w:spacing w:val="-16"/>
          <w:sz w:val="22"/>
        </w:rPr>
        <w:t> </w:t>
      </w:r>
      <w:r>
        <w:rPr>
          <w:sz w:val="22"/>
        </w:rPr>
        <w:t>holiday)</w:t>
      </w:r>
      <w:r>
        <w:rPr>
          <w:spacing w:val="-23"/>
          <w:sz w:val="22"/>
        </w:rPr>
        <w:t> </w:t>
      </w:r>
      <w:r>
        <w:rPr>
          <w:sz w:val="22"/>
        </w:rPr>
        <w:t>on</w:t>
      </w:r>
      <w:r>
        <w:rPr>
          <w:spacing w:val="-14"/>
          <w:sz w:val="22"/>
        </w:rPr>
        <w:t> </w:t>
      </w:r>
      <w:r>
        <w:rPr>
          <w:sz w:val="22"/>
        </w:rPr>
        <w:t>which</w:t>
      </w:r>
      <w:r>
        <w:rPr>
          <w:spacing w:val="-14"/>
          <w:sz w:val="22"/>
        </w:rPr>
        <w:t> </w:t>
      </w:r>
      <w:r>
        <w:rPr>
          <w:sz w:val="22"/>
        </w:rPr>
        <w:t>banks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[Delhi]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17"/>
          <w:sz w:val="22"/>
        </w:rPr>
        <w:t> </w:t>
      </w:r>
      <w:r>
        <w:rPr>
          <w:sz w:val="22"/>
        </w:rPr>
        <w:t>generally</w:t>
      </w:r>
      <w:r>
        <w:rPr>
          <w:spacing w:val="-15"/>
          <w:sz w:val="22"/>
        </w:rPr>
        <w:t> </w:t>
      </w:r>
      <w:r>
        <w:rPr>
          <w:sz w:val="22"/>
        </w:rPr>
        <w:t>open</w:t>
      </w:r>
      <w:r>
        <w:rPr>
          <w:spacing w:val="3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business;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71" w:lineRule="auto" w:before="0" w:after="0"/>
        <w:ind w:left="2503" w:right="222" w:hanging="721"/>
        <w:jc w:val="both"/>
        <w:rPr>
          <w:sz w:val="22"/>
        </w:rPr>
      </w:pPr>
      <w:r>
        <w:rPr>
          <w:sz w:val="22"/>
        </w:rPr>
        <w:t>any reference 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month shall mean a</w:t>
      </w:r>
      <w:r>
        <w:rPr>
          <w:spacing w:val="1"/>
          <w:sz w:val="22"/>
        </w:rPr>
        <w:t> </w:t>
      </w:r>
      <w:r>
        <w:rPr>
          <w:sz w:val="22"/>
        </w:rPr>
        <w:t>reference to a</w:t>
      </w:r>
      <w:r>
        <w:rPr>
          <w:spacing w:val="1"/>
          <w:sz w:val="22"/>
        </w:rPr>
        <w:t> </w:t>
      </w:r>
      <w:r>
        <w:rPr>
          <w:sz w:val="22"/>
        </w:rPr>
        <w:t>calendar month as per the</w:t>
      </w:r>
      <w:r>
        <w:rPr>
          <w:spacing w:val="1"/>
          <w:sz w:val="22"/>
        </w:rPr>
        <w:t> </w:t>
      </w:r>
      <w:r>
        <w:rPr>
          <w:sz w:val="22"/>
        </w:rPr>
        <w:t>Gregorian</w:t>
      </w:r>
      <w:r>
        <w:rPr>
          <w:spacing w:val="-3"/>
          <w:sz w:val="22"/>
        </w:rPr>
        <w:t> </w:t>
      </w:r>
      <w:r>
        <w:rPr>
          <w:sz w:val="22"/>
        </w:rPr>
        <w:t>calendar;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56" w:lineRule="auto" w:before="0" w:after="0"/>
        <w:ind w:left="2503" w:right="207" w:hanging="721"/>
        <w:jc w:val="both"/>
        <w:rPr>
          <w:sz w:val="22"/>
        </w:rPr>
      </w:pPr>
      <w:r>
        <w:rPr>
          <w:sz w:val="22"/>
        </w:rPr>
        <w:t>any reference to a “</w:t>
      </w:r>
      <w:r>
        <w:rPr>
          <w:b/>
          <w:sz w:val="22"/>
        </w:rPr>
        <w:t>quarter</w:t>
      </w:r>
      <w:r>
        <w:rPr>
          <w:sz w:val="22"/>
        </w:rPr>
        <w:t>” shall mean a reference to the period of 3 (three) months</w:t>
      </w:r>
      <w:r>
        <w:rPr>
          <w:spacing w:val="1"/>
          <w:sz w:val="22"/>
        </w:rPr>
        <w:t> </w:t>
      </w:r>
      <w:r>
        <w:rPr>
          <w:sz w:val="22"/>
        </w:rPr>
        <w:t>commencing</w:t>
      </w:r>
      <w:r>
        <w:rPr>
          <w:spacing w:val="-12"/>
          <w:sz w:val="22"/>
        </w:rPr>
        <w:t> </w:t>
      </w:r>
      <w:r>
        <w:rPr>
          <w:sz w:val="22"/>
        </w:rPr>
        <w:t>from</w:t>
      </w:r>
      <w:r>
        <w:rPr>
          <w:spacing w:val="-14"/>
          <w:sz w:val="22"/>
        </w:rPr>
        <w:t> </w:t>
      </w:r>
      <w:r>
        <w:rPr>
          <w:sz w:val="22"/>
        </w:rPr>
        <w:t>April</w:t>
      </w:r>
      <w:r>
        <w:rPr>
          <w:spacing w:val="-6"/>
          <w:sz w:val="22"/>
        </w:rPr>
        <w:t> </w:t>
      </w:r>
      <w:r>
        <w:rPr>
          <w:sz w:val="22"/>
        </w:rPr>
        <w:t>1,</w:t>
      </w:r>
      <w:r>
        <w:rPr>
          <w:spacing w:val="2"/>
          <w:sz w:val="22"/>
        </w:rPr>
        <w:t> </w:t>
      </w:r>
      <w:r>
        <w:rPr>
          <w:sz w:val="22"/>
        </w:rPr>
        <w:t>July</w:t>
      </w:r>
      <w:r>
        <w:rPr>
          <w:spacing w:val="-11"/>
          <w:sz w:val="22"/>
        </w:rPr>
        <w:t> </w:t>
      </w:r>
      <w:r>
        <w:rPr>
          <w:sz w:val="22"/>
        </w:rPr>
        <w:t>1,</w:t>
      </w:r>
      <w:r>
        <w:rPr>
          <w:spacing w:val="2"/>
          <w:sz w:val="22"/>
        </w:rPr>
        <w:t> </w:t>
      </w:r>
      <w:r>
        <w:rPr>
          <w:sz w:val="22"/>
        </w:rPr>
        <w:t>October</w:t>
      </w:r>
      <w:r>
        <w:rPr>
          <w:spacing w:val="-2"/>
          <w:sz w:val="22"/>
        </w:rPr>
        <w:t> </w:t>
      </w:r>
      <w:r>
        <w:rPr>
          <w:sz w:val="22"/>
        </w:rPr>
        <w:t>1,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January</w:t>
      </w:r>
      <w:r>
        <w:rPr>
          <w:spacing w:val="-11"/>
          <w:sz w:val="22"/>
        </w:rPr>
        <w:t> </w:t>
      </w:r>
      <w:r>
        <w:rPr>
          <w:sz w:val="22"/>
        </w:rPr>
        <w:t>1,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case</w:t>
      </w:r>
      <w:r>
        <w:rPr>
          <w:spacing w:val="3"/>
          <w:sz w:val="22"/>
        </w:rPr>
        <w:t> </w:t>
      </w:r>
      <w:r>
        <w:rPr>
          <w:sz w:val="22"/>
        </w:rPr>
        <w:t>may</w:t>
      </w:r>
      <w:r>
        <w:rPr>
          <w:spacing w:val="-11"/>
          <w:sz w:val="22"/>
        </w:rPr>
        <w:t> </w:t>
      </w:r>
      <w:r>
        <w:rPr>
          <w:sz w:val="22"/>
        </w:rPr>
        <w:t>be;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71" w:lineRule="auto" w:before="0" w:after="0"/>
        <w:ind w:left="2503" w:right="200" w:hanging="721"/>
        <w:jc w:val="both"/>
        <w:rPr>
          <w:sz w:val="22"/>
        </w:rPr>
      </w:pPr>
      <w:r>
        <w:rPr>
          <w:sz w:val="22"/>
        </w:rPr>
        <w:t>references to any date, period or Project Milestone shall mean and include such date,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Project</w:t>
      </w:r>
      <w:r>
        <w:rPr>
          <w:spacing w:val="-9"/>
          <w:sz w:val="22"/>
        </w:rPr>
        <w:t> </w:t>
      </w:r>
      <w:r>
        <w:rPr>
          <w:sz w:val="22"/>
        </w:rPr>
        <w:t>Milestone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may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-17"/>
          <w:sz w:val="22"/>
        </w:rPr>
        <w:t> </w:t>
      </w:r>
      <w:r>
        <w:rPr>
          <w:sz w:val="22"/>
        </w:rPr>
        <w:t>extended</w:t>
      </w:r>
      <w:r>
        <w:rPr>
          <w:spacing w:val="-15"/>
          <w:sz w:val="22"/>
        </w:rPr>
        <w:t> </w:t>
      </w:r>
      <w:r>
        <w:rPr>
          <w:sz w:val="22"/>
        </w:rPr>
        <w:t>pursuant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6" w:lineRule="auto" w:before="1" w:after="0"/>
        <w:ind w:left="2503" w:right="194" w:hanging="721"/>
        <w:jc w:val="both"/>
        <w:rPr>
          <w:sz w:val="22"/>
        </w:rPr>
      </w:pPr>
      <w:r>
        <w:rPr>
          <w:sz w:val="22"/>
        </w:rPr>
        <w:t>any reference to any period commencing “</w:t>
      </w:r>
      <w:r>
        <w:rPr>
          <w:b/>
          <w:sz w:val="22"/>
        </w:rPr>
        <w:t>from</w:t>
      </w:r>
      <w:r>
        <w:rPr>
          <w:sz w:val="22"/>
        </w:rPr>
        <w:t>” a specified day or date and “</w:t>
      </w:r>
      <w:r>
        <w:rPr>
          <w:b/>
          <w:sz w:val="22"/>
        </w:rPr>
        <w:t>till</w:t>
      </w:r>
      <w:r>
        <w:rPr>
          <w:sz w:val="22"/>
        </w:rPr>
        <w:t>” or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until</w:t>
      </w:r>
      <w:r>
        <w:rPr>
          <w:sz w:val="22"/>
        </w:rPr>
        <w:t>” a specified day or date shall include both such days or dates; provided that if</w:t>
      </w:r>
      <w:r>
        <w:rPr>
          <w:spacing w:val="1"/>
          <w:sz w:val="22"/>
        </w:rPr>
        <w:t> </w:t>
      </w:r>
      <w:r>
        <w:rPr>
          <w:sz w:val="22"/>
        </w:rPr>
        <w:t>the last day of any period computed under this Agreement is not a business day, then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period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run</w:t>
      </w:r>
      <w:r>
        <w:rPr>
          <w:spacing w:val="-1"/>
          <w:sz w:val="22"/>
        </w:rPr>
        <w:t> </w:t>
      </w:r>
      <w:r>
        <w:rPr>
          <w:sz w:val="22"/>
        </w:rPr>
        <w:t>until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end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next</w:t>
      </w:r>
      <w:r>
        <w:rPr>
          <w:spacing w:val="-11"/>
          <w:sz w:val="22"/>
        </w:rPr>
        <w:t> </w:t>
      </w:r>
      <w:r>
        <w:rPr>
          <w:sz w:val="22"/>
        </w:rPr>
        <w:t>business</w:t>
      </w:r>
      <w:r>
        <w:rPr>
          <w:spacing w:val="-6"/>
          <w:sz w:val="22"/>
        </w:rPr>
        <w:t> </w:t>
      </w:r>
      <w:r>
        <w:rPr>
          <w:sz w:val="22"/>
        </w:rPr>
        <w:t>day;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121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words</w:t>
      </w:r>
      <w:r>
        <w:rPr>
          <w:spacing w:val="8"/>
          <w:sz w:val="22"/>
        </w:rPr>
        <w:t> </w:t>
      </w:r>
      <w:r>
        <w:rPr>
          <w:sz w:val="22"/>
        </w:rPr>
        <w:t>importing</w:t>
      </w:r>
      <w:r>
        <w:rPr>
          <w:spacing w:val="-5"/>
          <w:sz w:val="22"/>
        </w:rPr>
        <w:t> </w:t>
      </w:r>
      <w:r>
        <w:rPr>
          <w:sz w:val="22"/>
        </w:rPr>
        <w:t>singular</w:t>
      </w:r>
      <w:r>
        <w:rPr>
          <w:spacing w:val="6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include</w:t>
      </w:r>
      <w:r>
        <w:rPr>
          <w:spacing w:val="-8"/>
          <w:sz w:val="22"/>
        </w:rPr>
        <w:t> </w:t>
      </w:r>
      <w:r>
        <w:rPr>
          <w:sz w:val="22"/>
        </w:rPr>
        <w:t>plural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vice</w:t>
      </w:r>
      <w:r>
        <w:rPr>
          <w:spacing w:val="-8"/>
          <w:sz w:val="22"/>
        </w:rPr>
        <w:t> </w:t>
      </w:r>
      <w:r>
        <w:rPr>
          <w:sz w:val="22"/>
        </w:rPr>
        <w:t>versa;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3"/>
          <w:numId w:val="121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references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gender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include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other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neutral gender;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71" w:lineRule="auto" w:before="0" w:after="0"/>
        <w:ind w:left="2503" w:right="205" w:hanging="721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lakh</w:t>
      </w:r>
      <w:r>
        <w:rPr>
          <w:sz w:val="22"/>
        </w:rPr>
        <w:t>”</w:t>
      </w:r>
      <w:r>
        <w:rPr>
          <w:spacing w:val="1"/>
          <w:sz w:val="22"/>
        </w:rPr>
        <w:t> </w:t>
      </w:r>
      <w:r>
        <w:rPr>
          <w:sz w:val="22"/>
        </w:rPr>
        <w:t>means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hundred</w:t>
      </w:r>
      <w:r>
        <w:rPr>
          <w:spacing w:val="1"/>
          <w:sz w:val="22"/>
        </w:rPr>
        <w:t> </w:t>
      </w:r>
      <w:r>
        <w:rPr>
          <w:sz w:val="22"/>
        </w:rPr>
        <w:t>thousand</w:t>
      </w:r>
      <w:r>
        <w:rPr>
          <w:spacing w:val="1"/>
          <w:sz w:val="22"/>
        </w:rPr>
        <w:t> </w:t>
      </w:r>
      <w:r>
        <w:rPr>
          <w:sz w:val="22"/>
        </w:rPr>
        <w:t>(100,000)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crore</w:t>
      </w:r>
      <w:r>
        <w:rPr>
          <w:sz w:val="22"/>
        </w:rPr>
        <w:t>” means</w:t>
      </w:r>
      <w:r>
        <w:rPr>
          <w:spacing w:val="1"/>
          <w:sz w:val="22"/>
        </w:rPr>
        <w:t> </w:t>
      </w:r>
      <w:r>
        <w:rPr>
          <w:sz w:val="22"/>
        </w:rPr>
        <w:t>ten</w:t>
      </w:r>
      <w:r>
        <w:rPr>
          <w:spacing w:val="1"/>
          <w:sz w:val="22"/>
        </w:rPr>
        <w:t> </w:t>
      </w:r>
      <w:r>
        <w:rPr>
          <w:sz w:val="22"/>
        </w:rPr>
        <w:t>million</w:t>
      </w:r>
      <w:r>
        <w:rPr>
          <w:spacing w:val="1"/>
          <w:sz w:val="22"/>
        </w:rPr>
        <w:t> </w:t>
      </w:r>
      <w:r>
        <w:rPr>
          <w:sz w:val="22"/>
        </w:rPr>
        <w:t>(10,000,000);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4" w:lineRule="auto" w:before="0" w:after="0"/>
        <w:ind w:left="2503" w:right="195" w:hanging="721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indebtedness</w:t>
      </w:r>
      <w:r>
        <w:rPr>
          <w:sz w:val="22"/>
        </w:rPr>
        <w:t>” shall be construed so as to include any obligation (whether incurred</w:t>
      </w:r>
      <w:r>
        <w:rPr>
          <w:spacing w:val="1"/>
          <w:sz w:val="22"/>
        </w:rPr>
        <w:t> </w:t>
      </w:r>
      <w:r>
        <w:rPr>
          <w:sz w:val="22"/>
        </w:rPr>
        <w:t>as principal or surety) for the payment or repayment of money, whether present or</w:t>
      </w:r>
      <w:r>
        <w:rPr>
          <w:spacing w:val="1"/>
          <w:sz w:val="22"/>
        </w:rPr>
        <w:t> </w:t>
      </w:r>
      <w:r>
        <w:rPr>
          <w:sz w:val="22"/>
        </w:rPr>
        <w:t>future,</w:t>
      </w:r>
      <w:r>
        <w:rPr>
          <w:spacing w:val="-7"/>
          <w:sz w:val="22"/>
        </w:rPr>
        <w:t> </w:t>
      </w:r>
      <w:r>
        <w:rPr>
          <w:sz w:val="22"/>
        </w:rPr>
        <w:t>actual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contingent;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4" w:lineRule="auto" w:before="0" w:after="0"/>
        <w:ind w:left="2503" w:right="196" w:hanging="721"/>
        <w:jc w:val="both"/>
        <w:rPr>
          <w:sz w:val="22"/>
        </w:rPr>
      </w:pPr>
      <w:r>
        <w:rPr>
          <w:sz w:val="22"/>
        </w:rPr>
        <w:t>references</w:t>
      </w:r>
      <w:r>
        <w:rPr>
          <w:spacing w:val="-21"/>
          <w:sz w:val="22"/>
        </w:rPr>
        <w:t> </w:t>
      </w:r>
      <w:r>
        <w:rPr>
          <w:sz w:val="22"/>
        </w:rPr>
        <w:t>to the</w:t>
      </w:r>
      <w:r>
        <w:rPr>
          <w:spacing w:val="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insolvency</w:t>
      </w:r>
      <w:r>
        <w:rPr>
          <w:sz w:val="22"/>
        </w:rPr>
        <w:t>”,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2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reorganisation</w:t>
      </w:r>
      <w:r>
        <w:rPr>
          <w:sz w:val="22"/>
        </w:rPr>
        <w:t>”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company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23"/>
          <w:sz w:val="22"/>
        </w:rPr>
        <w:t> </w:t>
      </w:r>
      <w:r>
        <w:rPr>
          <w:sz w:val="22"/>
        </w:rPr>
        <w:t>corporation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53"/>
          <w:sz w:val="22"/>
        </w:rPr>
        <w:t> </w:t>
      </w:r>
      <w:r>
        <w:rPr>
          <w:sz w:val="22"/>
        </w:rPr>
        <w:t>be construed so as to include any equivalent or analogous proceedings under the law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jurisdiction in</w:t>
      </w:r>
      <w:r>
        <w:rPr>
          <w:spacing w:val="1"/>
          <w:sz w:val="22"/>
        </w:rPr>
        <w:t> </w:t>
      </w:r>
      <w:r>
        <w:rPr>
          <w:sz w:val="22"/>
        </w:rPr>
        <w:t>which such company or</w:t>
      </w:r>
      <w:r>
        <w:rPr>
          <w:spacing w:val="1"/>
          <w:sz w:val="22"/>
        </w:rPr>
        <w:t> </w:t>
      </w:r>
      <w:r>
        <w:rPr>
          <w:sz w:val="22"/>
        </w:rPr>
        <w:t>corporation is</w:t>
      </w:r>
      <w:r>
        <w:rPr>
          <w:spacing w:val="1"/>
          <w:sz w:val="22"/>
        </w:rPr>
        <w:t> </w:t>
      </w:r>
      <w:r>
        <w:rPr>
          <w:sz w:val="22"/>
        </w:rPr>
        <w:t>incorporated 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jurisdiction in which such company or corporation carries on business including the</w:t>
      </w:r>
      <w:r>
        <w:rPr>
          <w:spacing w:val="1"/>
          <w:sz w:val="22"/>
        </w:rPr>
        <w:t> </w:t>
      </w:r>
      <w:r>
        <w:rPr>
          <w:sz w:val="22"/>
        </w:rPr>
        <w:t>seeking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liquidation,</w:t>
      </w:r>
      <w:r>
        <w:rPr>
          <w:spacing w:val="1"/>
          <w:sz w:val="22"/>
        </w:rPr>
        <w:t> </w:t>
      </w:r>
      <w:r>
        <w:rPr>
          <w:sz w:val="22"/>
        </w:rPr>
        <w:t>winding-up,</w:t>
      </w:r>
      <w:r>
        <w:rPr>
          <w:spacing w:val="1"/>
          <w:sz w:val="22"/>
        </w:rPr>
        <w:t> </w:t>
      </w:r>
      <w:r>
        <w:rPr>
          <w:sz w:val="22"/>
        </w:rPr>
        <w:t>reorganisation,</w:t>
      </w:r>
      <w:r>
        <w:rPr>
          <w:spacing w:val="1"/>
          <w:sz w:val="22"/>
        </w:rPr>
        <w:t> </w:t>
      </w:r>
      <w:r>
        <w:rPr>
          <w:sz w:val="22"/>
        </w:rPr>
        <w:t>dissolution,</w:t>
      </w:r>
      <w:r>
        <w:rPr>
          <w:spacing w:val="1"/>
          <w:sz w:val="22"/>
        </w:rPr>
        <w:t> </w:t>
      </w:r>
      <w:r>
        <w:rPr>
          <w:sz w:val="22"/>
        </w:rPr>
        <w:t>arrangement,</w:t>
      </w:r>
      <w:r>
        <w:rPr>
          <w:spacing w:val="1"/>
          <w:sz w:val="22"/>
        </w:rPr>
        <w:t> </w:t>
      </w:r>
      <w:r>
        <w:rPr>
          <w:sz w:val="22"/>
        </w:rPr>
        <w:t>protection</w:t>
      </w:r>
      <w:r>
        <w:rPr>
          <w:spacing w:val="-18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relief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debtors;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4" w:lineRule="auto" w:before="0" w:after="0"/>
        <w:ind w:left="2503" w:right="197" w:hanging="721"/>
        <w:jc w:val="both"/>
        <w:rPr>
          <w:sz w:val="22"/>
        </w:rPr>
      </w:pPr>
      <w:r>
        <w:rPr>
          <w:sz w:val="22"/>
        </w:rPr>
        <w:t>save and except as otherwise provided in this Agreement, any reference, at any time,</w:t>
      </w:r>
      <w:r>
        <w:rPr>
          <w:spacing w:val="1"/>
          <w:sz w:val="22"/>
        </w:rPr>
        <w:t> </w:t>
      </w:r>
      <w:r>
        <w:rPr>
          <w:sz w:val="22"/>
        </w:rPr>
        <w:t>to any agreement, deed, instrument, licence or document of any description shall be</w:t>
      </w:r>
      <w:r>
        <w:rPr>
          <w:spacing w:val="1"/>
          <w:sz w:val="22"/>
        </w:rPr>
        <w:t> </w:t>
      </w:r>
      <w:r>
        <w:rPr>
          <w:sz w:val="22"/>
        </w:rPr>
        <w:t>construed as reference to that agreement, deed, instrument, licence or other document</w:t>
      </w:r>
      <w:r>
        <w:rPr>
          <w:spacing w:val="-52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amended, varied, supplemented, modified or</w:t>
      </w:r>
      <w:r>
        <w:rPr>
          <w:spacing w:val="1"/>
          <w:sz w:val="22"/>
        </w:rPr>
        <w:t> </w:t>
      </w:r>
      <w:r>
        <w:rPr>
          <w:sz w:val="22"/>
        </w:rPr>
        <w:t>suspended 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reference;</w:t>
      </w:r>
      <w:r>
        <w:rPr>
          <w:spacing w:val="-19"/>
          <w:sz w:val="22"/>
        </w:rPr>
        <w:t> </w:t>
      </w:r>
      <w:r>
        <w:rPr>
          <w:sz w:val="22"/>
        </w:rPr>
        <w:t>provided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18"/>
          <w:sz w:val="22"/>
        </w:rPr>
        <w:t> </w:t>
      </w:r>
      <w:r>
        <w:rPr>
          <w:sz w:val="22"/>
        </w:rPr>
        <w:t>this</w:t>
      </w:r>
      <w:r>
        <w:rPr>
          <w:spacing w:val="-11"/>
          <w:sz w:val="22"/>
        </w:rPr>
        <w:t> </w:t>
      </w:r>
      <w:r>
        <w:rPr>
          <w:sz w:val="22"/>
        </w:rPr>
        <w:t>Sub-clause(u)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18"/>
          <w:sz w:val="22"/>
        </w:rPr>
        <w:t> </w:t>
      </w:r>
      <w:r>
        <w:rPr>
          <w:sz w:val="22"/>
        </w:rPr>
        <w:t>not</w:t>
      </w:r>
      <w:r>
        <w:rPr>
          <w:spacing w:val="-18"/>
          <w:sz w:val="22"/>
        </w:rPr>
        <w:t> </w:t>
      </w:r>
      <w:r>
        <w:rPr>
          <w:sz w:val="22"/>
        </w:rPr>
        <w:t>operate</w:t>
      </w:r>
      <w:r>
        <w:rPr>
          <w:spacing w:val="-9"/>
          <w:sz w:val="22"/>
        </w:rPr>
        <w:t> </w:t>
      </w:r>
      <w:r>
        <w:rPr>
          <w:sz w:val="22"/>
        </w:rPr>
        <w:t>so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increase</w:t>
      </w:r>
      <w:r>
        <w:rPr>
          <w:spacing w:val="-9"/>
          <w:sz w:val="22"/>
        </w:rPr>
        <w:t> </w:t>
      </w:r>
      <w:r>
        <w:rPr>
          <w:sz w:val="22"/>
        </w:rPr>
        <w:t>liabilities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hereunder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pursuant hereto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manner</w:t>
      </w:r>
      <w:r>
        <w:rPr>
          <w:spacing w:val="1"/>
          <w:sz w:val="22"/>
        </w:rPr>
        <w:t> </w:t>
      </w:r>
      <w:r>
        <w:rPr>
          <w:sz w:val="22"/>
        </w:rPr>
        <w:t>whatsoever;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6" w:lineRule="auto" w:before="70" w:after="0"/>
        <w:ind w:left="2503" w:right="203" w:hanging="721"/>
        <w:jc w:val="both"/>
        <w:rPr>
          <w:sz w:val="22"/>
        </w:rPr>
      </w:pPr>
      <w:r>
        <w:rPr>
          <w:sz w:val="22"/>
        </w:rPr>
        <w:t>any agreement, consent, approval, authorisation, notice, communication, information</w:t>
      </w:r>
      <w:r>
        <w:rPr>
          <w:spacing w:val="1"/>
          <w:sz w:val="22"/>
        </w:rPr>
        <w:t> </w:t>
      </w:r>
      <w:r>
        <w:rPr>
          <w:sz w:val="22"/>
        </w:rPr>
        <w:t>or report required under or pursuant to this Agreement from or by any Party shall be</w:t>
      </w:r>
      <w:r>
        <w:rPr>
          <w:spacing w:val="1"/>
          <w:sz w:val="22"/>
        </w:rPr>
        <w:t> </w:t>
      </w:r>
      <w:r>
        <w:rPr>
          <w:sz w:val="22"/>
        </w:rPr>
        <w:t>valid</w:t>
      </w:r>
      <w:r>
        <w:rPr>
          <w:spacing w:val="1"/>
          <w:sz w:val="22"/>
        </w:rPr>
        <w:t> </w:t>
      </w:r>
      <w:r>
        <w:rPr>
          <w:sz w:val="22"/>
        </w:rPr>
        <w:t>and effective only if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writing</w:t>
      </w:r>
      <w:r>
        <w:rPr>
          <w:spacing w:val="1"/>
          <w:sz w:val="22"/>
        </w:rPr>
        <w:t> </w:t>
      </w:r>
      <w:r>
        <w:rPr>
          <w:sz w:val="22"/>
        </w:rPr>
        <w:t>under the</w:t>
      </w:r>
      <w:r>
        <w:rPr>
          <w:spacing w:val="1"/>
          <w:sz w:val="22"/>
        </w:rPr>
        <w:t> </w:t>
      </w:r>
      <w:r>
        <w:rPr>
          <w:sz w:val="22"/>
        </w:rPr>
        <w:t>hand of a</w:t>
      </w:r>
      <w:r>
        <w:rPr>
          <w:spacing w:val="1"/>
          <w:sz w:val="22"/>
        </w:rPr>
        <w:t> </w:t>
      </w:r>
      <w:r>
        <w:rPr>
          <w:sz w:val="22"/>
        </w:rPr>
        <w:t>duly authorised</w:t>
      </w:r>
      <w:r>
        <w:rPr>
          <w:spacing w:val="1"/>
          <w:sz w:val="22"/>
        </w:rPr>
        <w:t> </w:t>
      </w:r>
      <w:r>
        <w:rPr>
          <w:sz w:val="22"/>
        </w:rPr>
        <w:t>representative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Party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behalf</w:t>
      </w:r>
      <w:r>
        <w:rPr>
          <w:spacing w:val="-8"/>
          <w:sz w:val="22"/>
        </w:rPr>
        <w:t> </w:t>
      </w:r>
      <w:r>
        <w:rPr>
          <w:sz w:val="22"/>
        </w:rPr>
        <w:t>and not</w:t>
      </w:r>
      <w:r>
        <w:rPr>
          <w:spacing w:val="-11"/>
          <w:sz w:val="22"/>
        </w:rPr>
        <w:t> </w:t>
      </w:r>
      <w:r>
        <w:rPr>
          <w:sz w:val="22"/>
        </w:rPr>
        <w:t>otherwise;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4" w:lineRule="auto" w:before="0" w:after="0"/>
        <w:ind w:left="2503" w:right="208" w:hanging="721"/>
        <w:jc w:val="both"/>
        <w:rPr>
          <w:sz w:val="22"/>
        </w:rPr>
      </w:pPr>
      <w:r>
        <w:rPr>
          <w:sz w:val="22"/>
        </w:rPr>
        <w:t>the Schedules and Recitals to this Agreement form an integral part of this Agreement</w:t>
      </w:r>
      <w:r>
        <w:rPr>
          <w:spacing w:val="-52"/>
          <w:sz w:val="22"/>
        </w:rPr>
        <w:t> </w:t>
      </w:r>
      <w:r>
        <w:rPr>
          <w:sz w:val="22"/>
        </w:rPr>
        <w:t>and will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full</w:t>
      </w:r>
      <w:r>
        <w:rPr>
          <w:spacing w:val="-10"/>
          <w:sz w:val="22"/>
        </w:rPr>
        <w:t> </w:t>
      </w:r>
      <w:r>
        <w:rPr>
          <w:sz w:val="22"/>
        </w:rPr>
        <w:t>force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effect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though</w:t>
      </w:r>
      <w:r>
        <w:rPr>
          <w:spacing w:val="1"/>
          <w:sz w:val="22"/>
        </w:rPr>
        <w:t> </w:t>
      </w:r>
      <w:r>
        <w:rPr>
          <w:sz w:val="22"/>
        </w:rPr>
        <w:t>they</w:t>
      </w:r>
      <w:r>
        <w:rPr>
          <w:spacing w:val="-15"/>
          <w:sz w:val="22"/>
        </w:rPr>
        <w:t> </w:t>
      </w:r>
      <w:r>
        <w:rPr>
          <w:sz w:val="22"/>
        </w:rPr>
        <w:t>were</w:t>
      </w:r>
      <w:r>
        <w:rPr>
          <w:spacing w:val="-18"/>
          <w:sz w:val="22"/>
        </w:rPr>
        <w:t> </w:t>
      </w:r>
      <w:r>
        <w:rPr>
          <w:sz w:val="22"/>
        </w:rPr>
        <w:t>expressly</w:t>
      </w:r>
      <w:r>
        <w:rPr>
          <w:spacing w:val="-15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out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body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4" w:lineRule="auto" w:before="0" w:after="0"/>
        <w:ind w:left="2503" w:right="194" w:hanging="721"/>
        <w:jc w:val="both"/>
        <w:rPr>
          <w:sz w:val="22"/>
        </w:rPr>
      </w:pPr>
      <w:r>
        <w:rPr>
          <w:sz w:val="22"/>
        </w:rPr>
        <w:t>references to Recitals, Articles, Clauses, Sub-clauses, Provisos or Schedules in this</w:t>
      </w:r>
      <w:r>
        <w:rPr>
          <w:spacing w:val="1"/>
          <w:sz w:val="22"/>
        </w:rPr>
        <w:t> </w:t>
      </w:r>
      <w:r>
        <w:rPr>
          <w:sz w:val="22"/>
        </w:rPr>
        <w:t>Agreement shall, except where the context otherwise requires, mean references to</w:t>
      </w:r>
      <w:r>
        <w:rPr>
          <w:spacing w:val="1"/>
          <w:sz w:val="22"/>
        </w:rPr>
        <w:t> </w:t>
      </w:r>
      <w:r>
        <w:rPr>
          <w:sz w:val="22"/>
        </w:rPr>
        <w:t>Recitals,</w:t>
      </w:r>
      <w:r>
        <w:rPr>
          <w:spacing w:val="1"/>
          <w:sz w:val="22"/>
        </w:rPr>
        <w:t> </w:t>
      </w:r>
      <w:r>
        <w:rPr>
          <w:sz w:val="22"/>
        </w:rPr>
        <w:t>Articles,</w:t>
      </w:r>
      <w:r>
        <w:rPr>
          <w:spacing w:val="1"/>
          <w:sz w:val="22"/>
        </w:rPr>
        <w:t> </w:t>
      </w:r>
      <w:r>
        <w:rPr>
          <w:sz w:val="22"/>
        </w:rPr>
        <w:t>Clauses,</w:t>
      </w:r>
      <w:r>
        <w:rPr>
          <w:spacing w:val="1"/>
          <w:sz w:val="22"/>
        </w:rPr>
        <w:t> </w:t>
      </w:r>
      <w:r>
        <w:rPr>
          <w:sz w:val="22"/>
        </w:rPr>
        <w:t>Sub-clauses, Provisos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Schedules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Agreement; reference to an Annex shall, subject to anything to the contrary specified</w:t>
      </w:r>
      <w:r>
        <w:rPr>
          <w:spacing w:val="1"/>
          <w:sz w:val="22"/>
        </w:rPr>
        <w:t> </w:t>
      </w:r>
      <w:r>
        <w:rPr>
          <w:sz w:val="22"/>
        </w:rPr>
        <w:t>therein, be</w:t>
      </w:r>
      <w:r>
        <w:rPr>
          <w:spacing w:val="1"/>
          <w:sz w:val="22"/>
        </w:rPr>
        <w:t> </w:t>
      </w:r>
      <w:r>
        <w:rPr>
          <w:sz w:val="22"/>
        </w:rPr>
        <w:t>construed as a</w:t>
      </w:r>
      <w:r>
        <w:rPr>
          <w:spacing w:val="1"/>
          <w:sz w:val="22"/>
        </w:rPr>
        <w:t> </w:t>
      </w:r>
      <w:r>
        <w:rPr>
          <w:sz w:val="22"/>
        </w:rPr>
        <w:t>reference to an</w:t>
      </w:r>
      <w:r>
        <w:rPr>
          <w:spacing w:val="1"/>
          <w:sz w:val="22"/>
        </w:rPr>
        <w:t> </w:t>
      </w:r>
      <w:r>
        <w:rPr>
          <w:sz w:val="22"/>
        </w:rPr>
        <w:t>Annex to</w:t>
      </w:r>
      <w:r>
        <w:rPr>
          <w:spacing w:val="1"/>
          <w:sz w:val="22"/>
        </w:rPr>
        <w:t> </w:t>
      </w:r>
      <w:r>
        <w:rPr>
          <w:sz w:val="22"/>
        </w:rPr>
        <w:t>the Schedule in</w:t>
      </w:r>
      <w:r>
        <w:rPr>
          <w:spacing w:val="1"/>
          <w:sz w:val="22"/>
        </w:rPr>
        <w:t> </w:t>
      </w:r>
      <w:r>
        <w:rPr>
          <w:sz w:val="22"/>
        </w:rPr>
        <w:t>which such</w:t>
      </w:r>
      <w:r>
        <w:rPr>
          <w:spacing w:val="1"/>
          <w:sz w:val="22"/>
        </w:rPr>
        <w:t> </w:t>
      </w:r>
      <w:r>
        <w:rPr>
          <w:sz w:val="22"/>
        </w:rPr>
        <w:t>reference</w:t>
      </w:r>
      <w:r>
        <w:rPr>
          <w:spacing w:val="-10"/>
          <w:sz w:val="22"/>
        </w:rPr>
        <w:t> </w:t>
      </w:r>
      <w:r>
        <w:rPr>
          <w:sz w:val="22"/>
        </w:rPr>
        <w:t>occurs;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26"/>
          <w:sz w:val="22"/>
        </w:rPr>
        <w:t> </w:t>
      </w:r>
      <w:r>
        <w:rPr>
          <w:sz w:val="22"/>
        </w:rPr>
        <w:t>reference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Paragraph</w:t>
      </w:r>
      <w:r>
        <w:rPr>
          <w:spacing w:val="-25"/>
          <w:sz w:val="22"/>
        </w:rPr>
        <w:t> </w:t>
      </w:r>
      <w:r>
        <w:rPr>
          <w:sz w:val="22"/>
        </w:rPr>
        <w:t>shall,</w:t>
      </w:r>
      <w:r>
        <w:rPr>
          <w:spacing w:val="-11"/>
          <w:sz w:val="22"/>
        </w:rPr>
        <w:t> </w:t>
      </w:r>
      <w:r>
        <w:rPr>
          <w:sz w:val="22"/>
        </w:rPr>
        <w:t>subject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anything</w:t>
      </w:r>
      <w:r>
        <w:rPr>
          <w:spacing w:val="-2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contrary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-16"/>
          <w:sz w:val="22"/>
        </w:rPr>
        <w:t> </w:t>
      </w:r>
      <w:r>
        <w:rPr>
          <w:sz w:val="22"/>
        </w:rPr>
        <w:t>therein,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construed</w:t>
      </w:r>
      <w:r>
        <w:rPr>
          <w:spacing w:val="-16"/>
          <w:sz w:val="22"/>
        </w:rPr>
        <w:t> </w:t>
      </w:r>
      <w:r>
        <w:rPr>
          <w:sz w:val="22"/>
        </w:rPr>
        <w:t>as</w:t>
      </w:r>
      <w:r>
        <w:rPr>
          <w:spacing w:val="-2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reference</w:t>
      </w:r>
      <w:r>
        <w:rPr>
          <w:spacing w:val="-3"/>
          <w:sz w:val="22"/>
        </w:rPr>
        <w:t> </w:t>
      </w:r>
      <w:r>
        <w:rPr>
          <w:sz w:val="22"/>
        </w:rPr>
        <w:t>to a</w:t>
      </w:r>
      <w:r>
        <w:rPr>
          <w:spacing w:val="-17"/>
          <w:sz w:val="22"/>
        </w:rPr>
        <w:t> </w:t>
      </w:r>
      <w:r>
        <w:rPr>
          <w:sz w:val="22"/>
        </w:rPr>
        <w:t>Paragraph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Schedule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Annex,</w:t>
      </w:r>
      <w:r>
        <w:rPr>
          <w:spacing w:val="-53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case</w:t>
      </w:r>
      <w:r>
        <w:rPr>
          <w:spacing w:val="-4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be,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which</w:t>
      </w:r>
      <w:r>
        <w:rPr>
          <w:spacing w:val="-17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reference</w:t>
      </w:r>
      <w:r>
        <w:rPr>
          <w:spacing w:val="-18"/>
          <w:sz w:val="22"/>
        </w:rPr>
        <w:t> </w:t>
      </w:r>
      <w:r>
        <w:rPr>
          <w:sz w:val="22"/>
        </w:rPr>
        <w:t>appears;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6" w:lineRule="auto" w:before="0" w:after="0"/>
        <w:ind w:left="2503" w:right="188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damages</w:t>
      </w:r>
      <w:r>
        <w:rPr>
          <w:spacing w:val="-11"/>
          <w:sz w:val="22"/>
        </w:rPr>
        <w:t> </w:t>
      </w:r>
      <w:r>
        <w:rPr>
          <w:sz w:val="22"/>
        </w:rPr>
        <w:t>payable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-25"/>
          <w:sz w:val="22"/>
        </w:rPr>
        <w:t> </w:t>
      </w:r>
      <w:r>
        <w:rPr>
          <w:sz w:val="22"/>
        </w:rPr>
        <w:t>either</w:t>
      </w:r>
      <w:r>
        <w:rPr>
          <w:spacing w:val="-35"/>
          <w:sz w:val="22"/>
        </w:rPr>
        <w:t> </w:t>
      </w:r>
      <w:r>
        <w:rPr>
          <w:sz w:val="22"/>
        </w:rPr>
        <w:t>Party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otherof</w:t>
      </w:r>
      <w:r>
        <w:rPr>
          <w:spacing w:val="4"/>
          <w:sz w:val="22"/>
        </w:rPr>
        <w:t> </w:t>
      </w:r>
      <w:r>
        <w:rPr>
          <w:sz w:val="22"/>
        </w:rPr>
        <w:t>them,</w:t>
      </w:r>
      <w:r>
        <w:rPr>
          <w:spacing w:val="-30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set</w:t>
      </w:r>
      <w:r>
        <w:rPr>
          <w:spacing w:val="-19"/>
          <w:sz w:val="22"/>
        </w:rPr>
        <w:t> </w:t>
      </w:r>
      <w:r>
        <w:rPr>
          <w:sz w:val="22"/>
        </w:rPr>
        <w:t>forth</w:t>
      </w:r>
      <w:r>
        <w:rPr>
          <w:spacing w:val="-2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Agreement,</w:t>
      </w:r>
      <w:r>
        <w:rPr>
          <w:spacing w:val="1"/>
          <w:sz w:val="22"/>
        </w:rPr>
        <w:t> </w:t>
      </w:r>
      <w:r>
        <w:rPr>
          <w:sz w:val="22"/>
        </w:rPr>
        <w:t>whether on </w:t>
      </w:r>
      <w:r>
        <w:rPr>
          <w:i/>
          <w:sz w:val="22"/>
        </w:rPr>
        <w:t>per diem </w:t>
      </w:r>
      <w:r>
        <w:rPr>
          <w:sz w:val="22"/>
        </w:rPr>
        <w:t>basis or otherwise, are mutually agreed genuine pre-estimated</w:t>
      </w:r>
      <w:r>
        <w:rPr>
          <w:spacing w:val="1"/>
          <w:sz w:val="22"/>
        </w:rPr>
        <w:t> </w:t>
      </w:r>
      <w:r>
        <w:rPr>
          <w:sz w:val="22"/>
        </w:rPr>
        <w:t>loss and damage likely to be suffered and incurred by the Party entitled to receive the</w:t>
      </w:r>
      <w:r>
        <w:rPr>
          <w:spacing w:val="1"/>
          <w:sz w:val="22"/>
        </w:rPr>
        <w:t> </w:t>
      </w:r>
      <w:r>
        <w:rPr>
          <w:sz w:val="22"/>
        </w:rPr>
        <w:t>same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way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penalty</w:t>
      </w:r>
      <w:r>
        <w:rPr>
          <w:spacing w:val="-16"/>
          <w:sz w:val="22"/>
        </w:rPr>
        <w:t> </w:t>
      </w:r>
      <w:r>
        <w:rPr>
          <w:sz w:val="22"/>
        </w:rPr>
        <w:t>(the</w:t>
      </w:r>
      <w:r>
        <w:rPr>
          <w:spacing w:val="6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Damages</w:t>
      </w:r>
      <w:r>
        <w:rPr>
          <w:sz w:val="22"/>
        </w:rPr>
        <w:t>”);</w:t>
      </w:r>
      <w:r>
        <w:rPr>
          <w:spacing w:val="-11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64" w:lineRule="auto" w:before="0" w:after="0"/>
        <w:ind w:left="2503" w:right="199" w:hanging="721"/>
        <w:jc w:val="both"/>
        <w:rPr>
          <w:sz w:val="22"/>
        </w:rPr>
      </w:pPr>
      <w:r>
        <w:rPr>
          <w:sz w:val="22"/>
        </w:rPr>
        <w:t>time shall be of the essence in the performance of the Parties’ respective obligations.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period</w:t>
      </w:r>
      <w:r>
        <w:rPr>
          <w:spacing w:val="3"/>
          <w:sz w:val="22"/>
        </w:rPr>
        <w:t> </w:t>
      </w:r>
      <w:r>
        <w:rPr>
          <w:sz w:val="22"/>
        </w:rPr>
        <w:t>specified</w:t>
      </w:r>
      <w:r>
        <w:rPr>
          <w:spacing w:val="-14"/>
          <w:sz w:val="22"/>
        </w:rPr>
        <w:t> </w:t>
      </w:r>
      <w:r>
        <w:rPr>
          <w:sz w:val="22"/>
        </w:rPr>
        <w:t>herein</w:t>
      </w:r>
      <w:r>
        <w:rPr>
          <w:spacing w:val="-14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extended,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extended</w:t>
      </w:r>
      <w:r>
        <w:rPr>
          <w:spacing w:val="-14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also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essence.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21"/>
        </w:numPr>
        <w:tabs>
          <w:tab w:pos="1783" w:val="left" w:leader="none"/>
        </w:tabs>
        <w:spacing w:line="264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Unless expressly provided otherwise in this Agreement, any Documentation required to be</w:t>
      </w:r>
      <w:r>
        <w:rPr>
          <w:spacing w:val="1"/>
          <w:sz w:val="22"/>
        </w:rPr>
        <w:t> </w:t>
      </w:r>
      <w:r>
        <w:rPr>
          <w:sz w:val="22"/>
        </w:rPr>
        <w:t>provided or furnished by the Operator to the Authority and/or the Program Manager shall be</w:t>
      </w:r>
      <w:r>
        <w:rPr>
          <w:spacing w:val="1"/>
          <w:sz w:val="22"/>
        </w:rPr>
        <w:t> </w:t>
      </w:r>
      <w:r>
        <w:rPr>
          <w:sz w:val="22"/>
        </w:rPr>
        <w:t>provided free of cost and in three copies, and if the Authority and/or the Program Manager is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return</w:t>
      </w:r>
      <w:r>
        <w:rPr>
          <w:spacing w:val="-14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Documentation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-14"/>
          <w:sz w:val="22"/>
        </w:rPr>
        <w:t> </w:t>
      </w:r>
      <w:r>
        <w:rPr>
          <w:sz w:val="22"/>
        </w:rPr>
        <w:t>their</w:t>
      </w:r>
      <w:r>
        <w:rPr>
          <w:spacing w:val="-5"/>
          <w:sz w:val="22"/>
        </w:rPr>
        <w:t> </w:t>
      </w:r>
      <w:r>
        <w:rPr>
          <w:sz w:val="22"/>
        </w:rPr>
        <w:t>comments</w:t>
      </w:r>
      <w:r>
        <w:rPr>
          <w:spacing w:val="-3"/>
          <w:sz w:val="22"/>
        </w:rPr>
        <w:t> </w:t>
      </w:r>
      <w:r>
        <w:rPr>
          <w:sz w:val="22"/>
        </w:rPr>
        <w:t>and/or</w:t>
      </w:r>
      <w:r>
        <w:rPr>
          <w:spacing w:val="-22"/>
          <w:sz w:val="22"/>
        </w:rPr>
        <w:t> </w:t>
      </w:r>
      <w:r>
        <w:rPr>
          <w:sz w:val="22"/>
        </w:rPr>
        <w:t>approval,</w:t>
      </w:r>
      <w:r>
        <w:rPr>
          <w:spacing w:val="-2"/>
          <w:sz w:val="22"/>
        </w:rPr>
        <w:t> </w:t>
      </w:r>
      <w:r>
        <w:rPr>
          <w:sz w:val="22"/>
        </w:rPr>
        <w:t>they</w:t>
      </w:r>
      <w:r>
        <w:rPr>
          <w:spacing w:val="3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entitled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retain</w:t>
      </w:r>
      <w:r>
        <w:rPr>
          <w:spacing w:val="-3"/>
          <w:sz w:val="22"/>
        </w:rPr>
        <w:t> </w:t>
      </w:r>
      <w:r>
        <w:rPr>
          <w:sz w:val="22"/>
        </w:rPr>
        <w:t>2</w:t>
      </w:r>
      <w:r>
        <w:rPr>
          <w:spacing w:val="-2"/>
          <w:sz w:val="22"/>
        </w:rPr>
        <w:t> </w:t>
      </w:r>
      <w:r>
        <w:rPr>
          <w:sz w:val="22"/>
        </w:rPr>
        <w:t>(two)</w:t>
      </w:r>
      <w:r>
        <w:rPr>
          <w:spacing w:val="-10"/>
          <w:sz w:val="22"/>
        </w:rPr>
        <w:t> </w:t>
      </w:r>
      <w:r>
        <w:rPr>
          <w:sz w:val="22"/>
        </w:rPr>
        <w:t>copies</w:t>
      </w:r>
      <w:r>
        <w:rPr>
          <w:spacing w:val="-7"/>
          <w:sz w:val="22"/>
        </w:rPr>
        <w:t> </w:t>
      </w:r>
      <w:r>
        <w:rPr>
          <w:sz w:val="22"/>
        </w:rPr>
        <w:t>thereof.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21"/>
        </w:numPr>
        <w:tabs>
          <w:tab w:pos="1783" w:val="left" w:leader="none"/>
        </w:tabs>
        <w:spacing w:line="271" w:lineRule="auto" w:before="1" w:after="0"/>
        <w:ind w:left="1783" w:right="225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rule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construction, if</w:t>
      </w:r>
      <w:r>
        <w:rPr>
          <w:spacing w:val="1"/>
          <w:sz w:val="22"/>
        </w:rPr>
        <w:t> </w:t>
      </w:r>
      <w:r>
        <w:rPr>
          <w:sz w:val="22"/>
        </w:rPr>
        <w:t>any, that a</w:t>
      </w:r>
      <w:r>
        <w:rPr>
          <w:spacing w:val="1"/>
          <w:sz w:val="22"/>
        </w:rPr>
        <w:t> </w:t>
      </w:r>
      <w:r>
        <w:rPr>
          <w:sz w:val="22"/>
        </w:rPr>
        <w:t>contract should be</w:t>
      </w:r>
      <w:r>
        <w:rPr>
          <w:spacing w:val="1"/>
          <w:sz w:val="22"/>
        </w:rPr>
        <w:t> </w:t>
      </w:r>
      <w:r>
        <w:rPr>
          <w:sz w:val="22"/>
        </w:rPr>
        <w:t>interpreted against the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1"/>
          <w:sz w:val="22"/>
        </w:rPr>
        <w:t> </w:t>
      </w:r>
      <w:r>
        <w:rPr>
          <w:sz w:val="22"/>
        </w:rPr>
        <w:t>responsible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drafting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preparation</w:t>
      </w:r>
      <w:r>
        <w:rPr>
          <w:spacing w:val="-1"/>
          <w:sz w:val="22"/>
        </w:rPr>
        <w:t> </w:t>
      </w:r>
      <w:r>
        <w:rPr>
          <w:sz w:val="22"/>
        </w:rPr>
        <w:t>thereof,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apply.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21"/>
        </w:numPr>
        <w:tabs>
          <w:tab w:pos="1783" w:val="left" w:leader="none"/>
        </w:tabs>
        <w:spacing w:line="264" w:lineRule="auto" w:before="0" w:after="0"/>
        <w:ind w:left="1783" w:right="206" w:hanging="721"/>
        <w:jc w:val="both"/>
        <w:rPr>
          <w:sz w:val="22"/>
        </w:rPr>
      </w:pPr>
      <w:r>
        <w:rPr>
          <w:sz w:val="22"/>
        </w:rPr>
        <w:t>Any word or expression used in this Agreement shall, unless otherwise defined or construed</w:t>
      </w:r>
      <w:r>
        <w:rPr>
          <w:spacing w:val="1"/>
          <w:sz w:val="22"/>
        </w:rPr>
        <w:t> </w:t>
      </w:r>
      <w:r>
        <w:rPr>
          <w:sz w:val="22"/>
        </w:rPr>
        <w:t>in this Agreement, bear its ordinary English meaning and, for these purposes, the General</w:t>
      </w:r>
      <w:r>
        <w:rPr>
          <w:spacing w:val="1"/>
          <w:sz w:val="22"/>
        </w:rPr>
        <w:t> </w:t>
      </w:r>
      <w:r>
        <w:rPr>
          <w:sz w:val="22"/>
        </w:rPr>
        <w:t>Clauses</w:t>
      </w:r>
      <w:r>
        <w:rPr>
          <w:spacing w:val="-8"/>
          <w:sz w:val="22"/>
        </w:rPr>
        <w:t> </w:t>
      </w:r>
      <w:r>
        <w:rPr>
          <w:sz w:val="22"/>
        </w:rPr>
        <w:t>Act,</w:t>
      </w:r>
      <w:r>
        <w:rPr>
          <w:spacing w:val="-6"/>
          <w:sz w:val="22"/>
        </w:rPr>
        <w:t> </w:t>
      </w:r>
      <w:r>
        <w:rPr>
          <w:sz w:val="22"/>
        </w:rPr>
        <w:t>1897</w:t>
      </w:r>
      <w:r>
        <w:rPr>
          <w:spacing w:val="-17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apply.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21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Measurements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arithmetic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conventions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6" w:lineRule="auto"/>
        <w:ind w:left="1798" w:right="209"/>
        <w:jc w:val="both"/>
      </w:pPr>
      <w:r>
        <w:rPr/>
        <w:t>All measurements and calculations shall be in the metric system and calculations done to 2</w:t>
      </w:r>
      <w:r>
        <w:rPr>
          <w:spacing w:val="1"/>
        </w:rPr>
        <w:t> </w:t>
      </w:r>
      <w:r>
        <w:rPr/>
        <w:t>(two) decimal places, with the third digit of 5 (five) or above being rounded up and below 5</w:t>
      </w:r>
      <w:r>
        <w:rPr>
          <w:spacing w:val="1"/>
        </w:rPr>
        <w:t> </w:t>
      </w:r>
      <w:r>
        <w:rPr/>
        <w:t>(five)</w:t>
      </w:r>
      <w:r>
        <w:rPr>
          <w:spacing w:val="-11"/>
        </w:rPr>
        <w:t> </w:t>
      </w:r>
      <w:r>
        <w:rPr/>
        <w:t>being</w:t>
      </w:r>
      <w:r>
        <w:rPr>
          <w:spacing w:val="-23"/>
        </w:rPr>
        <w:t> </w:t>
      </w:r>
      <w:r>
        <w:rPr/>
        <w:t>rounded</w:t>
      </w:r>
      <w:r>
        <w:rPr>
          <w:spacing w:val="-1"/>
        </w:rPr>
        <w:t> </w:t>
      </w:r>
      <w:r>
        <w:rPr/>
        <w:t>down;</w:t>
      </w:r>
      <w:r>
        <w:rPr>
          <w:spacing w:val="-15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5"/>
        </w:rPr>
        <w:t> </w:t>
      </w:r>
      <w:r>
        <w:rPr/>
        <w:t>drawings,</w:t>
      </w:r>
      <w:r>
        <w:rPr>
          <w:spacing w:val="-29"/>
        </w:rPr>
        <w:t> </w:t>
      </w:r>
      <w:r>
        <w:rPr/>
        <w:t>engineering</w:t>
      </w:r>
      <w:r>
        <w:rPr>
          <w:spacing w:val="-22"/>
        </w:rPr>
        <w:t> </w:t>
      </w:r>
      <w:r>
        <w:rPr/>
        <w:t>dimensions</w:t>
      </w:r>
      <w:r>
        <w:rPr>
          <w:spacing w:val="-8"/>
        </w:rPr>
        <w:t> </w:t>
      </w:r>
      <w:r>
        <w:rPr/>
        <w:t>and</w:t>
      </w:r>
      <w:r>
        <w:rPr>
          <w:spacing w:val="-23"/>
        </w:rPr>
        <w:t> </w:t>
      </w:r>
      <w:r>
        <w:rPr/>
        <w:t>tolerances</w:t>
      </w:r>
      <w:r>
        <w:rPr>
          <w:spacing w:val="1"/>
        </w:rPr>
        <w:t> </w:t>
      </w:r>
      <w:r>
        <w:rPr/>
        <w:t>may</w:t>
      </w:r>
      <w:r>
        <w:rPr>
          <w:spacing w:val="-2"/>
        </w:rPr>
        <w:t> </w:t>
      </w:r>
      <w:r>
        <w:rPr/>
        <w:t>exceed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(two)</w:t>
      </w:r>
      <w:r>
        <w:rPr>
          <w:spacing w:val="-9"/>
        </w:rPr>
        <w:t> </w:t>
      </w:r>
      <w:r>
        <w:rPr/>
        <w:t>decimal</w:t>
      </w:r>
      <w:r>
        <w:rPr>
          <w:spacing w:val="-13"/>
        </w:rPr>
        <w:t> </w:t>
      </w:r>
      <w:r>
        <w:rPr/>
        <w:t>places</w:t>
      </w:r>
      <w:r>
        <w:rPr>
          <w:spacing w:val="-7"/>
        </w:rPr>
        <w:t> </w:t>
      </w:r>
      <w:r>
        <w:rPr/>
        <w:t>as</w:t>
      </w:r>
      <w:r>
        <w:rPr>
          <w:spacing w:val="-22"/>
        </w:rPr>
        <w:t> </w:t>
      </w:r>
      <w:r>
        <w:rPr/>
        <w:t>required.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21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Priority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agreements,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clauses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schedules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21"/>
        </w:numPr>
        <w:tabs>
          <w:tab w:pos="1783" w:val="left" w:leader="none"/>
        </w:tabs>
        <w:spacing w:line="271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Agreement,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agreements and</w:t>
      </w:r>
      <w:r>
        <w:rPr>
          <w:spacing w:val="-12"/>
          <w:sz w:val="22"/>
        </w:rPr>
        <w:t> </w:t>
      </w:r>
      <w:r>
        <w:rPr>
          <w:sz w:val="22"/>
        </w:rPr>
        <w:t>documents</w:t>
      </w:r>
      <w:r>
        <w:rPr>
          <w:spacing w:val="-18"/>
          <w:sz w:val="22"/>
        </w:rPr>
        <w:t> </w:t>
      </w:r>
      <w:r>
        <w:rPr>
          <w:sz w:val="22"/>
        </w:rPr>
        <w:t>forming</w:t>
      </w:r>
      <w:r>
        <w:rPr>
          <w:spacing w:val="-12"/>
          <w:sz w:val="22"/>
        </w:rPr>
        <w:t> </w:t>
      </w:r>
      <w:r>
        <w:rPr>
          <w:sz w:val="22"/>
        </w:rPr>
        <w:t>part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referred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25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this</w:t>
      </w:r>
      <w:r>
        <w:rPr>
          <w:spacing w:val="-53"/>
          <w:sz w:val="22"/>
        </w:rPr>
        <w:t> </w:t>
      </w:r>
      <w:r>
        <w:rPr>
          <w:sz w:val="22"/>
        </w:rPr>
        <w:t>Agreement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taken</w:t>
      </w:r>
      <w:r>
        <w:rPr>
          <w:spacing w:val="10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mutually</w:t>
      </w:r>
      <w:r>
        <w:rPr>
          <w:spacing w:val="-9"/>
          <w:sz w:val="22"/>
        </w:rPr>
        <w:t> </w:t>
      </w:r>
      <w:r>
        <w:rPr>
          <w:sz w:val="22"/>
        </w:rPr>
        <w:t>explanatory</w:t>
      </w:r>
      <w:r>
        <w:rPr>
          <w:spacing w:val="9"/>
          <w:sz w:val="22"/>
        </w:rPr>
        <w:t> </w:t>
      </w:r>
      <w:r>
        <w:rPr>
          <w:sz w:val="22"/>
        </w:rPr>
        <w:t>and,</w:t>
      </w:r>
      <w:r>
        <w:rPr>
          <w:spacing w:val="5"/>
          <w:sz w:val="22"/>
        </w:rPr>
        <w:t> </w:t>
      </w:r>
      <w:r>
        <w:rPr>
          <w:sz w:val="22"/>
        </w:rPr>
        <w:t>unless</w:t>
      </w:r>
      <w:r>
        <w:rPr>
          <w:spacing w:val="4"/>
          <w:sz w:val="22"/>
        </w:rPr>
        <w:t> </w:t>
      </w:r>
      <w:r>
        <w:rPr>
          <w:sz w:val="22"/>
        </w:rPr>
        <w:t>otherwise</w:t>
      </w:r>
      <w:r>
        <w:rPr>
          <w:spacing w:val="6"/>
          <w:sz w:val="22"/>
        </w:rPr>
        <w:t> </w:t>
      </w:r>
      <w:r>
        <w:rPr>
          <w:sz w:val="22"/>
        </w:rPr>
        <w:t>expressly</w:t>
      </w:r>
      <w:r>
        <w:rPr>
          <w:spacing w:val="9"/>
          <w:sz w:val="22"/>
        </w:rPr>
        <w:t> </w:t>
      </w:r>
      <w:r>
        <w:rPr>
          <w:sz w:val="22"/>
        </w:rPr>
        <w:t>provided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400" w:top="920" w:bottom="1580" w:left="740" w:right="900"/>
        </w:sectPr>
      </w:pPr>
    </w:p>
    <w:p>
      <w:pPr>
        <w:pStyle w:val="BodyText"/>
        <w:spacing w:line="264" w:lineRule="auto" w:before="70"/>
        <w:ind w:left="1783" w:right="190"/>
        <w:jc w:val="both"/>
      </w:pPr>
      <w:r>
        <w:rPr/>
        <w:t>elsewhere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Agreement, the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documents and</w:t>
      </w:r>
      <w:r>
        <w:rPr>
          <w:spacing w:val="1"/>
        </w:rPr>
        <w:t> </w:t>
      </w:r>
      <w:r>
        <w:rPr/>
        <w:t>agreements</w:t>
      </w:r>
      <w:r>
        <w:rPr>
          <w:spacing w:val="-6"/>
        </w:rPr>
        <w:t> </w:t>
      </w:r>
      <w:r>
        <w:rPr/>
        <w:t>forming</w:t>
      </w:r>
      <w:r>
        <w:rPr>
          <w:spacing w:val="-16"/>
        </w:rPr>
        <w:t> </w:t>
      </w:r>
      <w:r>
        <w:rPr/>
        <w:t>part</w:t>
      </w:r>
      <w:r>
        <w:rPr>
          <w:spacing w:val="-11"/>
        </w:rPr>
        <w:t> </w:t>
      </w:r>
      <w:r>
        <w:rPr/>
        <w:t>hereof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to herein shall,</w:t>
      </w:r>
      <w:r>
        <w:rPr>
          <w:spacing w:val="-5"/>
        </w:rPr>
        <w:t> </w:t>
      </w:r>
      <w:r>
        <w:rPr/>
        <w:t>in the</w:t>
      </w:r>
      <w:r>
        <w:rPr>
          <w:spacing w:val="-18"/>
        </w:rPr>
        <w:t> </w:t>
      </w:r>
      <w:r>
        <w:rPr/>
        <w:t>event</w:t>
      </w:r>
      <w:r>
        <w:rPr>
          <w:spacing w:val="3"/>
        </w:rPr>
        <w:t> </w:t>
      </w:r>
      <w:r>
        <w:rPr/>
        <w:t>of</w:t>
      </w:r>
      <w:r>
        <w:rPr>
          <w:spacing w:val="-8"/>
        </w:rPr>
        <w:t> </w:t>
      </w:r>
      <w:r>
        <w:rPr/>
        <w:t>any conflict</w:t>
      </w:r>
      <w:r>
        <w:rPr>
          <w:spacing w:val="-11"/>
        </w:rPr>
        <w:t> </w:t>
      </w:r>
      <w:r>
        <w:rPr/>
        <w:t>between</w:t>
      </w:r>
      <w:r>
        <w:rPr>
          <w:spacing w:val="-53"/>
        </w:rPr>
        <w:t> </w:t>
      </w:r>
      <w:r>
        <w:rPr/>
        <w:t>them,</w:t>
      </w:r>
      <w:r>
        <w:rPr>
          <w:spacing w:val="-7"/>
        </w:rPr>
        <w:t> </w:t>
      </w:r>
      <w:r>
        <w:rPr/>
        <w:t>be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17"/>
        </w:rPr>
        <w:t> </w:t>
      </w:r>
      <w:r>
        <w:rPr/>
        <w:t>order: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21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Agreement;</w:t>
      </w:r>
      <w:r>
        <w:rPr>
          <w:spacing w:val="4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1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16" w:hanging="721"/>
        <w:jc w:val="left"/>
        <w:rPr>
          <w:sz w:val="22"/>
        </w:rPr>
      </w:pPr>
      <w:r>
        <w:rPr>
          <w:sz w:val="22"/>
        </w:rPr>
        <w:t>all</w:t>
      </w:r>
      <w:r>
        <w:rPr>
          <w:spacing w:val="16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agreements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documents</w:t>
      </w:r>
      <w:r>
        <w:rPr>
          <w:spacing w:val="4"/>
          <w:sz w:val="22"/>
        </w:rPr>
        <w:t> </w:t>
      </w:r>
      <w:r>
        <w:rPr>
          <w:sz w:val="22"/>
        </w:rPr>
        <w:t>forming</w:t>
      </w:r>
      <w:r>
        <w:rPr>
          <w:spacing w:val="-9"/>
          <w:sz w:val="22"/>
        </w:rPr>
        <w:t> </w:t>
      </w:r>
      <w:r>
        <w:rPr>
          <w:sz w:val="22"/>
        </w:rPr>
        <w:t>part</w:t>
      </w:r>
      <w:r>
        <w:rPr>
          <w:spacing w:val="-2"/>
          <w:sz w:val="22"/>
        </w:rPr>
        <w:t> </w:t>
      </w:r>
      <w:r>
        <w:rPr>
          <w:sz w:val="22"/>
        </w:rPr>
        <w:t>hereof</w:t>
      </w:r>
      <w:r>
        <w:rPr>
          <w:spacing w:val="19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referred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herein,</w:t>
      </w:r>
      <w:r>
        <w:rPr>
          <w:spacing w:val="-13"/>
          <w:sz w:val="22"/>
        </w:rPr>
        <w:t> </w:t>
      </w:r>
      <w:r>
        <w:rPr>
          <w:sz w:val="22"/>
        </w:rPr>
        <w:t>i.e.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Agreement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(a)</w:t>
      </w:r>
      <w:r>
        <w:rPr>
          <w:spacing w:val="-3"/>
          <w:sz w:val="22"/>
        </w:rPr>
        <w:t> </w:t>
      </w:r>
      <w:r>
        <w:rPr>
          <w:sz w:val="22"/>
        </w:rPr>
        <w:t>above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prevail</w:t>
      </w:r>
      <w:r>
        <w:rPr>
          <w:spacing w:val="-6"/>
          <w:sz w:val="22"/>
        </w:rPr>
        <w:t> </w:t>
      </w:r>
      <w:r>
        <w:rPr>
          <w:sz w:val="22"/>
        </w:rPr>
        <w:t>over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agreements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documents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6"/>
          <w:sz w:val="22"/>
        </w:rPr>
        <w:t> </w:t>
      </w:r>
      <w:r>
        <w:rPr>
          <w:sz w:val="22"/>
        </w:rPr>
        <w:t>(b).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21"/>
        </w:numPr>
        <w:tabs>
          <w:tab w:pos="1782" w:val="left" w:leader="none"/>
          <w:tab w:pos="1783" w:val="left" w:leader="none"/>
        </w:tabs>
        <w:spacing w:line="271" w:lineRule="auto" w:before="0" w:after="0"/>
        <w:ind w:left="1783" w:right="217" w:hanging="721"/>
        <w:jc w:val="left"/>
        <w:rPr>
          <w:sz w:val="22"/>
        </w:rPr>
      </w:pPr>
      <w:r>
        <w:rPr>
          <w:sz w:val="22"/>
        </w:rPr>
        <w:t>Subject to</w:t>
      </w:r>
      <w:r>
        <w:rPr>
          <w:spacing w:val="1"/>
          <w:sz w:val="22"/>
        </w:rPr>
        <w:t> </w:t>
      </w:r>
      <w:r>
        <w:rPr>
          <w:sz w:val="22"/>
        </w:rPr>
        <w:t>the provisions of</w:t>
      </w:r>
      <w:r>
        <w:rPr>
          <w:spacing w:val="1"/>
          <w:sz w:val="22"/>
        </w:rPr>
        <w:t> </w:t>
      </w:r>
      <w:r>
        <w:rPr>
          <w:sz w:val="22"/>
        </w:rPr>
        <w:t>Clause 1.4.1, in case of</w:t>
      </w:r>
      <w:r>
        <w:rPr>
          <w:spacing w:val="1"/>
          <w:sz w:val="22"/>
        </w:rPr>
        <w:t> </w:t>
      </w:r>
      <w:r>
        <w:rPr>
          <w:sz w:val="22"/>
        </w:rPr>
        <w:t>ambiguities or discrepancies within this</w:t>
      </w:r>
      <w:r>
        <w:rPr>
          <w:spacing w:val="-52"/>
          <w:sz w:val="22"/>
        </w:rPr>
        <w:t> </w:t>
      </w:r>
      <w:r>
        <w:rPr>
          <w:sz w:val="22"/>
        </w:rPr>
        <w:t>Agreement,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following</w:t>
      </w:r>
      <w:r>
        <w:rPr>
          <w:spacing w:val="-17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apply: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21"/>
        </w:numPr>
        <w:tabs>
          <w:tab w:pos="2503" w:val="left" w:leader="none"/>
          <w:tab w:pos="2504" w:val="left" w:leader="none"/>
        </w:tabs>
        <w:spacing w:line="256" w:lineRule="auto" w:before="0" w:after="0"/>
        <w:ind w:left="2503" w:right="203" w:hanging="721"/>
        <w:jc w:val="left"/>
        <w:rPr>
          <w:sz w:val="22"/>
        </w:rPr>
      </w:pPr>
      <w:r>
        <w:rPr>
          <w:sz w:val="22"/>
        </w:rPr>
        <w:t>between</w:t>
      </w:r>
      <w:r>
        <w:rPr>
          <w:spacing w:val="11"/>
          <w:sz w:val="22"/>
        </w:rPr>
        <w:t> </w:t>
      </w:r>
      <w:r>
        <w:rPr>
          <w:sz w:val="22"/>
        </w:rPr>
        <w:t>two</w:t>
      </w:r>
      <w:r>
        <w:rPr>
          <w:spacing w:val="12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more</w:t>
      </w:r>
      <w:r>
        <w:rPr>
          <w:spacing w:val="8"/>
          <w:sz w:val="22"/>
        </w:rPr>
        <w:t> </w:t>
      </w:r>
      <w:r>
        <w:rPr>
          <w:sz w:val="22"/>
        </w:rPr>
        <w:t>Clauses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21"/>
          <w:sz w:val="22"/>
        </w:rPr>
        <w:t> </w:t>
      </w:r>
      <w:r>
        <w:rPr>
          <w:sz w:val="22"/>
        </w:rPr>
        <w:t>this</w:t>
      </w:r>
      <w:r>
        <w:rPr>
          <w:spacing w:val="5"/>
          <w:sz w:val="22"/>
        </w:rPr>
        <w:t> </w:t>
      </w:r>
      <w:r>
        <w:rPr>
          <w:sz w:val="22"/>
        </w:rPr>
        <w:t>Agreement,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provisions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21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specific</w:t>
      </w:r>
      <w:r>
        <w:rPr>
          <w:spacing w:val="7"/>
          <w:sz w:val="22"/>
        </w:rPr>
        <w:t> </w:t>
      </w:r>
      <w:r>
        <w:rPr>
          <w:sz w:val="22"/>
        </w:rPr>
        <w:t>Clause</w:t>
      </w:r>
      <w:r>
        <w:rPr>
          <w:spacing w:val="-52"/>
          <w:sz w:val="22"/>
        </w:rPr>
        <w:t> </w:t>
      </w:r>
      <w:r>
        <w:rPr>
          <w:sz w:val="22"/>
        </w:rPr>
        <w:t>relevant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the issue under</w:t>
      </w:r>
      <w:r>
        <w:rPr>
          <w:spacing w:val="-5"/>
          <w:sz w:val="22"/>
        </w:rPr>
        <w:t> </w:t>
      </w:r>
      <w:r>
        <w:rPr>
          <w:sz w:val="22"/>
        </w:rPr>
        <w:t>consideration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prevail</w:t>
      </w:r>
      <w:r>
        <w:rPr>
          <w:spacing w:val="-8"/>
          <w:sz w:val="22"/>
        </w:rPr>
        <w:t> </w:t>
      </w:r>
      <w:r>
        <w:rPr>
          <w:sz w:val="22"/>
        </w:rPr>
        <w:t>over</w:t>
      </w:r>
      <w:r>
        <w:rPr>
          <w:spacing w:val="-4"/>
          <w:sz w:val="22"/>
        </w:rPr>
        <w:t> </w:t>
      </w:r>
      <w:r>
        <w:rPr>
          <w:sz w:val="22"/>
        </w:rPr>
        <w:t>those in</w:t>
      </w:r>
      <w:r>
        <w:rPr>
          <w:spacing w:val="3"/>
          <w:sz w:val="22"/>
        </w:rPr>
        <w:t> </w:t>
      </w:r>
      <w:r>
        <w:rPr>
          <w:sz w:val="22"/>
        </w:rPr>
        <w:t>other</w:t>
      </w:r>
      <w:r>
        <w:rPr>
          <w:spacing w:val="-5"/>
          <w:sz w:val="22"/>
        </w:rPr>
        <w:t> </w:t>
      </w:r>
      <w:r>
        <w:rPr>
          <w:sz w:val="22"/>
        </w:rPr>
        <w:t>Clauses;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3"/>
          <w:numId w:val="121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12" w:hanging="721"/>
        <w:jc w:val="left"/>
        <w:rPr>
          <w:sz w:val="22"/>
        </w:rPr>
      </w:pPr>
      <w:r>
        <w:rPr>
          <w:sz w:val="22"/>
        </w:rPr>
        <w:t>between</w:t>
      </w:r>
      <w:r>
        <w:rPr>
          <w:spacing w:val="1"/>
          <w:sz w:val="22"/>
        </w:rPr>
        <w:t> </w:t>
      </w:r>
      <w:r>
        <w:rPr>
          <w:sz w:val="22"/>
        </w:rPr>
        <w:t>the Clauses of</w:t>
      </w:r>
      <w:r>
        <w:rPr>
          <w:spacing w:val="1"/>
          <w:sz w:val="22"/>
        </w:rPr>
        <w:t> </w:t>
      </w:r>
      <w:r>
        <w:rPr>
          <w:sz w:val="22"/>
        </w:rPr>
        <w:t>this Agreement and</w:t>
      </w:r>
      <w:r>
        <w:rPr>
          <w:spacing w:val="1"/>
          <w:sz w:val="22"/>
        </w:rPr>
        <w:t> </w:t>
      </w:r>
      <w:r>
        <w:rPr>
          <w:sz w:val="22"/>
        </w:rPr>
        <w:t>the Schedules, the Clauses shall prevail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Schedules</w:t>
      </w:r>
      <w:r>
        <w:rPr>
          <w:spacing w:val="-7"/>
          <w:sz w:val="22"/>
        </w:rPr>
        <w:t> </w:t>
      </w:r>
      <w:r>
        <w:rPr>
          <w:sz w:val="22"/>
        </w:rPr>
        <w:t>and Annexes,</w:t>
      </w:r>
      <w:r>
        <w:rPr>
          <w:spacing w:val="-2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Schedules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prevail;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21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between</w:t>
      </w:r>
      <w:r>
        <w:rPr>
          <w:spacing w:val="8"/>
          <w:sz w:val="22"/>
        </w:rPr>
        <w:t> </w:t>
      </w:r>
      <w:r>
        <w:rPr>
          <w:sz w:val="22"/>
        </w:rPr>
        <w:t>any</w:t>
      </w:r>
      <w:r>
        <w:rPr>
          <w:spacing w:val="8"/>
          <w:sz w:val="22"/>
        </w:rPr>
        <w:t> </w:t>
      </w:r>
      <w:r>
        <w:rPr>
          <w:sz w:val="22"/>
        </w:rPr>
        <w:t>two</w:t>
      </w:r>
      <w:r>
        <w:rPr>
          <w:spacing w:val="-10"/>
          <w:sz w:val="22"/>
        </w:rPr>
        <w:t> </w:t>
      </w:r>
      <w:r>
        <w:rPr>
          <w:sz w:val="22"/>
        </w:rPr>
        <w:t>Schedules,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Schedule</w:t>
      </w:r>
      <w:r>
        <w:rPr>
          <w:spacing w:val="-12"/>
          <w:sz w:val="22"/>
        </w:rPr>
        <w:t> </w:t>
      </w:r>
      <w:r>
        <w:rPr>
          <w:sz w:val="22"/>
        </w:rPr>
        <w:t>relevant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issue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prevail;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1"/>
        </w:numPr>
        <w:tabs>
          <w:tab w:pos="2503" w:val="left" w:leader="none"/>
          <w:tab w:pos="2504" w:val="left" w:leader="none"/>
        </w:tabs>
        <w:spacing w:line="271" w:lineRule="auto" w:before="1" w:after="0"/>
        <w:ind w:left="2518" w:right="1058" w:hanging="736"/>
        <w:jc w:val="left"/>
        <w:rPr>
          <w:sz w:val="22"/>
        </w:rPr>
      </w:pPr>
      <w:r>
        <w:rPr>
          <w:sz w:val="22"/>
        </w:rPr>
        <w:t>between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written</w:t>
      </w:r>
      <w:r>
        <w:rPr>
          <w:spacing w:val="11"/>
          <w:sz w:val="22"/>
        </w:rPr>
        <w:t> </w:t>
      </w:r>
      <w:r>
        <w:rPr>
          <w:sz w:val="22"/>
        </w:rPr>
        <w:t>description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Drawings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Specifications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Standards,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latter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prevail;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21"/>
        </w:numPr>
        <w:tabs>
          <w:tab w:pos="2503" w:val="left" w:leader="none"/>
          <w:tab w:pos="2504" w:val="left" w:leader="none"/>
        </w:tabs>
        <w:spacing w:line="256" w:lineRule="auto" w:before="0" w:after="0"/>
        <w:ind w:left="2503" w:right="202" w:hanging="721"/>
        <w:jc w:val="left"/>
        <w:rPr>
          <w:sz w:val="22"/>
        </w:rPr>
      </w:pPr>
      <w:r>
        <w:rPr>
          <w:sz w:val="22"/>
        </w:rPr>
        <w:t>between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dimension</w:t>
      </w:r>
      <w:r>
        <w:rPr>
          <w:spacing w:val="17"/>
          <w:sz w:val="22"/>
        </w:rPr>
        <w:t> </w:t>
      </w:r>
      <w:r>
        <w:rPr>
          <w:sz w:val="22"/>
        </w:rPr>
        <w:t>scaled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Drawing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its</w:t>
      </w:r>
      <w:r>
        <w:rPr>
          <w:spacing w:val="32"/>
          <w:sz w:val="22"/>
        </w:rPr>
        <w:t> </w:t>
      </w:r>
      <w:r>
        <w:rPr>
          <w:sz w:val="22"/>
        </w:rPr>
        <w:t>specific</w:t>
      </w:r>
      <w:r>
        <w:rPr>
          <w:spacing w:val="13"/>
          <w:sz w:val="22"/>
        </w:rPr>
        <w:t> </w:t>
      </w:r>
      <w:r>
        <w:rPr>
          <w:sz w:val="22"/>
        </w:rPr>
        <w:t>written</w:t>
      </w:r>
      <w:r>
        <w:rPr>
          <w:spacing w:val="18"/>
          <w:sz w:val="22"/>
        </w:rPr>
        <w:t> </w:t>
      </w:r>
      <w:r>
        <w:rPr>
          <w:sz w:val="22"/>
        </w:rPr>
        <w:t>dimension,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latter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prevail;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21"/>
        </w:numPr>
        <w:tabs>
          <w:tab w:pos="2504" w:val="left" w:leader="none"/>
        </w:tabs>
        <w:spacing w:line="240" w:lineRule="auto" w:before="0" w:after="0"/>
        <w:ind w:left="2504" w:right="0" w:hanging="721"/>
        <w:jc w:val="both"/>
        <w:rPr>
          <w:sz w:val="22"/>
        </w:rPr>
      </w:pPr>
      <w:r>
        <w:rPr>
          <w:sz w:val="22"/>
        </w:rPr>
        <w:t>between</w:t>
      </w:r>
      <w:r>
        <w:rPr>
          <w:spacing w:val="7"/>
          <w:sz w:val="22"/>
        </w:rPr>
        <w:t> </w:t>
      </w:r>
      <w:r>
        <w:rPr>
          <w:sz w:val="22"/>
        </w:rPr>
        <w:t>any</w:t>
      </w:r>
      <w:r>
        <w:rPr>
          <w:spacing w:val="8"/>
          <w:sz w:val="22"/>
        </w:rPr>
        <w:t> </w:t>
      </w:r>
      <w:r>
        <w:rPr>
          <w:sz w:val="22"/>
        </w:rPr>
        <w:t>value</w:t>
      </w:r>
      <w:r>
        <w:rPr>
          <w:spacing w:val="-13"/>
          <w:sz w:val="22"/>
        </w:rPr>
        <w:t> </w:t>
      </w:r>
      <w:r>
        <w:rPr>
          <w:sz w:val="22"/>
        </w:rPr>
        <w:t>written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numerals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words,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latter shall</w:t>
      </w:r>
      <w:r>
        <w:rPr>
          <w:spacing w:val="-5"/>
          <w:sz w:val="22"/>
        </w:rPr>
        <w:t> </w:t>
      </w:r>
      <w:r>
        <w:rPr>
          <w:sz w:val="22"/>
        </w:rPr>
        <w:t>prevail.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  <w:spacing w:before="93"/>
        <w:ind w:left="3675"/>
      </w:pPr>
      <w:bookmarkStart w:name="_TOC_250047" w:id="142"/>
      <w:r>
        <w:rPr/>
        <w:t>Part</w:t>
      </w:r>
      <w:r>
        <w:rPr>
          <w:spacing w:val="8"/>
        </w:rPr>
        <w:t> </w:t>
      </w:r>
      <w:r>
        <w:rPr/>
        <w:t>II</w:t>
      </w:r>
      <w:r>
        <w:rPr>
          <w:spacing w:val="8"/>
        </w:rPr>
        <w:t> </w:t>
      </w:r>
      <w:r>
        <w:rPr/>
        <w:t>Scope</w:t>
      </w:r>
      <w:r>
        <w:rPr>
          <w:spacing w:val="-26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-9"/>
        </w:rPr>
        <w:t> </w:t>
      </w:r>
      <w:bookmarkEnd w:id="142"/>
      <w:r>
        <w:rPr/>
        <w:t>Agreement</w:t>
      </w:r>
    </w:p>
    <w:p>
      <w:pPr>
        <w:spacing w:after="0"/>
        <w:sectPr>
          <w:pgSz w:w="11900" w:h="16850"/>
          <w:pgMar w:header="0" w:footer="1400" w:top="1600" w:bottom="1600" w:left="740" w:right="900"/>
        </w:sectPr>
      </w:pPr>
    </w:p>
    <w:p>
      <w:pPr>
        <w:pStyle w:val="Heading2"/>
        <w:tabs>
          <w:tab w:pos="4711" w:val="left" w:leader="none"/>
        </w:tabs>
        <w:spacing w:before="70"/>
        <w:ind w:left="3030"/>
      </w:pPr>
      <w:bookmarkStart w:name="_TOC_250046" w:id="143"/>
      <w:r>
        <w:rPr/>
        <w:t>ARTICLE-2</w:t>
        <w:tab/>
        <w:t>SCOPE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bookmarkEnd w:id="143"/>
      <w:r>
        <w:rPr/>
        <w:t>AGREEMENT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22"/>
        </w:numPr>
        <w:tabs>
          <w:tab w:pos="1752" w:val="left" w:leader="none"/>
          <w:tab w:pos="1753" w:val="left" w:leader="none"/>
        </w:tabs>
        <w:spacing w:line="240" w:lineRule="auto" w:before="162" w:after="0"/>
        <w:ind w:left="1753" w:right="0" w:hanging="691"/>
        <w:jc w:val="left"/>
        <w:rPr>
          <w:b/>
          <w:sz w:val="22"/>
        </w:rPr>
      </w:pPr>
      <w:r>
        <w:rPr>
          <w:b/>
          <w:sz w:val="22"/>
        </w:rPr>
        <w:t>Scope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Agreement</w:t>
      </w:r>
    </w:p>
    <w:p>
      <w:pPr>
        <w:pStyle w:val="BodyText"/>
        <w:spacing w:before="3"/>
        <w:rPr>
          <w:b/>
          <w:sz w:val="26"/>
        </w:rPr>
      </w:pPr>
    </w:p>
    <w:p>
      <w:pPr>
        <w:spacing w:line="271" w:lineRule="auto" w:before="0"/>
        <w:ind w:left="1798" w:right="0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scope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Agreement</w:t>
      </w:r>
      <w:r>
        <w:rPr>
          <w:spacing w:val="-4"/>
          <w:sz w:val="22"/>
        </w:rPr>
        <w:t> </w:t>
      </w:r>
      <w:r>
        <w:rPr>
          <w:sz w:val="22"/>
        </w:rPr>
        <w:t>(the</w:t>
      </w:r>
      <w:r>
        <w:rPr>
          <w:spacing w:val="14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Scope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of the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Agreement</w:t>
      </w:r>
      <w:r>
        <w:rPr>
          <w:sz w:val="22"/>
        </w:rPr>
        <w:t>”) shall</w:t>
      </w:r>
      <w:r>
        <w:rPr>
          <w:spacing w:val="-4"/>
          <w:sz w:val="22"/>
        </w:rPr>
        <w:t> </w:t>
      </w:r>
      <w:r>
        <w:rPr>
          <w:sz w:val="22"/>
        </w:rPr>
        <w:t>mean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include,</w:t>
      </w:r>
      <w:r>
        <w:rPr>
          <w:spacing w:val="-15"/>
          <w:sz w:val="22"/>
        </w:rPr>
        <w:t> </w:t>
      </w:r>
      <w:r>
        <w:rPr>
          <w:sz w:val="22"/>
        </w:rPr>
        <w:t>during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Contract</w:t>
      </w:r>
      <w:r>
        <w:rPr>
          <w:spacing w:val="-13"/>
          <w:sz w:val="22"/>
        </w:rPr>
        <w:t> </w:t>
      </w:r>
      <w:r>
        <w:rPr>
          <w:sz w:val="22"/>
        </w:rPr>
        <w:t>Period: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22"/>
        </w:numPr>
        <w:tabs>
          <w:tab w:pos="2504" w:val="left" w:leader="none"/>
        </w:tabs>
        <w:spacing w:line="264" w:lineRule="auto" w:before="0" w:after="0"/>
        <w:ind w:left="2503" w:right="187" w:hanging="721"/>
        <w:jc w:val="both"/>
        <w:rPr>
          <w:sz w:val="22"/>
        </w:rPr>
      </w:pPr>
      <w:r>
        <w:rPr>
          <w:sz w:val="22"/>
        </w:rPr>
        <w:t>design,</w:t>
      </w:r>
      <w:r>
        <w:rPr>
          <w:spacing w:val="1"/>
          <w:sz w:val="22"/>
        </w:rPr>
        <w:t> </w:t>
      </w:r>
      <w:r>
        <w:rPr>
          <w:sz w:val="22"/>
        </w:rPr>
        <w:t>manufacture,</w:t>
      </w:r>
      <w:r>
        <w:rPr>
          <w:spacing w:val="1"/>
          <w:sz w:val="22"/>
        </w:rPr>
        <w:t> </w:t>
      </w:r>
      <w:r>
        <w:rPr>
          <w:sz w:val="22"/>
        </w:rPr>
        <w:t>procurement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supply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buses</w:t>
      </w:r>
      <w:r>
        <w:rPr>
          <w:spacing w:val="1"/>
          <w:sz w:val="22"/>
        </w:rPr>
        <w:t> </w:t>
      </w:r>
      <w:r>
        <w:rPr>
          <w:sz w:val="22"/>
        </w:rPr>
        <w:t>conforming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Specifications and Standards set forth in Schedule-B (the “</w:t>
      </w:r>
      <w:r>
        <w:rPr>
          <w:b/>
          <w:sz w:val="22"/>
        </w:rPr>
        <w:t>Buses</w:t>
      </w:r>
      <w:r>
        <w:rPr>
          <w:sz w:val="22"/>
        </w:rPr>
        <w:t>”) and in accordance</w:t>
      </w:r>
      <w:r>
        <w:rPr>
          <w:spacing w:val="-5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provisions</w:t>
      </w:r>
      <w:r>
        <w:rPr>
          <w:spacing w:val="-2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22"/>
        </w:numPr>
        <w:tabs>
          <w:tab w:pos="2504" w:val="left" w:leader="none"/>
        </w:tabs>
        <w:spacing w:line="256" w:lineRule="auto" w:before="0" w:after="0"/>
        <w:ind w:left="2503" w:right="201" w:hanging="721"/>
        <w:jc w:val="both"/>
        <w:rPr>
          <w:sz w:val="22"/>
        </w:rPr>
      </w:pPr>
      <w:r>
        <w:rPr>
          <w:sz w:val="22"/>
        </w:rPr>
        <w:t>Operation and Maintenance of</w:t>
      </w:r>
      <w:r>
        <w:rPr>
          <w:spacing w:val="1"/>
          <w:sz w:val="22"/>
        </w:rPr>
        <w:t> </w:t>
      </w:r>
      <w:r>
        <w:rPr>
          <w:sz w:val="22"/>
        </w:rPr>
        <w:t>Buses in</w:t>
      </w:r>
      <w:r>
        <w:rPr>
          <w:spacing w:val="1"/>
          <w:sz w:val="22"/>
        </w:rPr>
        <w:t> </w:t>
      </w:r>
      <w:r>
        <w:rPr>
          <w:sz w:val="22"/>
        </w:rPr>
        <w:t>accordance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22"/>
        </w:numPr>
        <w:tabs>
          <w:tab w:pos="2504" w:val="left" w:leader="none"/>
        </w:tabs>
        <w:spacing w:line="256" w:lineRule="auto" w:before="0" w:after="0"/>
        <w:ind w:left="2503" w:right="210" w:hanging="721"/>
        <w:jc w:val="both"/>
        <w:rPr>
          <w:sz w:val="22"/>
        </w:rPr>
      </w:pPr>
      <w:r>
        <w:rPr>
          <w:sz w:val="22"/>
        </w:rPr>
        <w:t>Develop, Equip, Operate and Maintain the Maintenance Depots on the Depot Sites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Schedule-A,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17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provisions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2"/>
          <w:numId w:val="122"/>
        </w:numPr>
        <w:tabs>
          <w:tab w:pos="2504" w:val="left" w:leader="none"/>
        </w:tabs>
        <w:spacing w:line="271" w:lineRule="auto" w:before="0" w:after="0"/>
        <w:ind w:left="2503" w:right="211" w:hanging="721"/>
        <w:jc w:val="both"/>
        <w:rPr>
          <w:sz w:val="16"/>
        </w:rPr>
      </w:pPr>
      <w:r>
        <w:rPr>
          <w:sz w:val="22"/>
        </w:rPr>
        <w:t>Procurement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25"/>
          <w:sz w:val="22"/>
        </w:rPr>
        <w:t> </w:t>
      </w:r>
      <w:r>
        <w:rPr>
          <w:sz w:val="22"/>
        </w:rPr>
        <w:t>installation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Charging</w:t>
      </w:r>
      <w:r>
        <w:rPr>
          <w:spacing w:val="-25"/>
          <w:sz w:val="22"/>
        </w:rPr>
        <w:t> </w:t>
      </w:r>
      <w:r>
        <w:rPr>
          <w:sz w:val="22"/>
        </w:rPr>
        <w:t>Infrastructure</w:t>
      </w:r>
      <w:r>
        <w:rPr>
          <w:spacing w:val="-9"/>
          <w:sz w:val="22"/>
        </w:rPr>
        <w:t> </w:t>
      </w:r>
      <w:r>
        <w:rPr>
          <w:sz w:val="22"/>
        </w:rPr>
        <w:t>at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Maintenance</w:t>
      </w:r>
      <w:r>
        <w:rPr>
          <w:spacing w:val="-8"/>
          <w:sz w:val="22"/>
        </w:rPr>
        <w:t> </w:t>
      </w:r>
      <w:r>
        <w:rPr>
          <w:sz w:val="22"/>
        </w:rPr>
        <w:t>Depots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charging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Buses</w:t>
      </w:r>
      <w:r>
        <w:rPr>
          <w:sz w:val="16"/>
        </w:rPr>
        <w:t>.</w:t>
      </w:r>
    </w:p>
    <w:p>
      <w:pPr>
        <w:spacing w:after="0" w:line="271" w:lineRule="auto"/>
        <w:jc w:val="both"/>
        <w:rPr>
          <w:sz w:val="16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4906" w:val="left" w:leader="none"/>
        </w:tabs>
        <w:spacing w:before="70"/>
        <w:ind w:left="3225"/>
      </w:pPr>
      <w:bookmarkStart w:name="_TOC_250045" w:id="144"/>
      <w:r>
        <w:rPr/>
        <w:t>ARTICLE-3</w:t>
        <w:tab/>
        <w:t>AWARD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bookmarkEnd w:id="144"/>
      <w:r>
        <w:rPr/>
        <w:t>CONCESSION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23"/>
        </w:numPr>
        <w:tabs>
          <w:tab w:pos="1782" w:val="left" w:leader="none"/>
          <w:tab w:pos="1783" w:val="left" w:leader="none"/>
        </w:tabs>
        <w:spacing w:line="240" w:lineRule="auto" w:before="162" w:after="0"/>
        <w:ind w:left="1783" w:right="0" w:hanging="736"/>
        <w:jc w:val="left"/>
        <w:rPr>
          <w:b/>
          <w:sz w:val="22"/>
        </w:rPr>
      </w:pPr>
      <w:r>
        <w:rPr>
          <w:b/>
          <w:sz w:val="22"/>
        </w:rPr>
        <w:t>The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Concession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23"/>
        </w:numPr>
        <w:tabs>
          <w:tab w:pos="1783" w:val="left" w:leader="none"/>
        </w:tabs>
        <w:spacing w:line="264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Subject to and in accordance with the provisions of this Agreement, Applicable Laws and the</w:t>
      </w:r>
      <w:r>
        <w:rPr>
          <w:spacing w:val="1"/>
          <w:sz w:val="22"/>
        </w:rPr>
        <w:t> </w:t>
      </w:r>
      <w:r>
        <w:rPr>
          <w:sz w:val="22"/>
        </w:rPr>
        <w:t>Applicable Permits,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hereby awards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the</w:t>
      </w:r>
      <w:r>
        <w:rPr>
          <w:spacing w:val="1"/>
          <w:sz w:val="22"/>
        </w:rPr>
        <w:t> </w:t>
      </w:r>
      <w:r>
        <w:rPr>
          <w:sz w:val="22"/>
        </w:rPr>
        <w:t>right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design,</w:t>
      </w:r>
      <w:r>
        <w:rPr>
          <w:spacing w:val="1"/>
          <w:sz w:val="22"/>
        </w:rPr>
        <w:t> </w:t>
      </w:r>
      <w:r>
        <w:rPr>
          <w:sz w:val="22"/>
        </w:rPr>
        <w:t>manufacture, procure, supply, Operate and Maintain the Buses, install, Operate and Maintain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Charging</w:t>
      </w:r>
      <w:r>
        <w:rPr>
          <w:spacing w:val="-15"/>
          <w:sz w:val="22"/>
        </w:rPr>
        <w:t> </w:t>
      </w:r>
      <w:r>
        <w:rPr>
          <w:sz w:val="22"/>
        </w:rPr>
        <w:t>Infrastructure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develop,</w:t>
      </w:r>
      <w:r>
        <w:rPr>
          <w:spacing w:val="-19"/>
          <w:sz w:val="22"/>
        </w:rPr>
        <w:t> </w:t>
      </w:r>
      <w:r>
        <w:rPr>
          <w:sz w:val="22"/>
        </w:rPr>
        <w:t>equip,</w:t>
      </w:r>
      <w:r>
        <w:rPr>
          <w:spacing w:val="1"/>
          <w:sz w:val="22"/>
        </w:rPr>
        <w:t> </w:t>
      </w:r>
      <w:r>
        <w:rPr>
          <w:sz w:val="22"/>
        </w:rPr>
        <w:t>Operate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Maintain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Maintenance</w:t>
      </w:r>
      <w:r>
        <w:rPr>
          <w:spacing w:val="-16"/>
          <w:sz w:val="22"/>
        </w:rPr>
        <w:t> </w:t>
      </w:r>
      <w:r>
        <w:rPr>
          <w:sz w:val="22"/>
        </w:rPr>
        <w:t>Depots</w:t>
      </w:r>
      <w:r>
        <w:rPr>
          <w:spacing w:val="-53"/>
          <w:sz w:val="22"/>
        </w:rPr>
        <w:t> </w:t>
      </w:r>
      <w:r>
        <w:rPr>
          <w:sz w:val="22"/>
        </w:rPr>
        <w:t>(the “</w:t>
      </w:r>
      <w:r>
        <w:rPr>
          <w:b/>
          <w:sz w:val="22"/>
        </w:rPr>
        <w:t>Concession</w:t>
      </w:r>
      <w:r>
        <w:rPr>
          <w:sz w:val="22"/>
        </w:rPr>
        <w:t>”) for a period commencing on and from the Appointed Date and ending 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date</w:t>
      </w:r>
    </w:p>
    <w:p>
      <w:pPr>
        <w:pStyle w:val="ListParagraph"/>
        <w:numPr>
          <w:ilvl w:val="3"/>
          <w:numId w:val="123"/>
        </w:numPr>
        <w:tabs>
          <w:tab w:pos="2068" w:val="left" w:leader="none"/>
        </w:tabs>
        <w:spacing w:line="264" w:lineRule="auto" w:before="0" w:after="0"/>
        <w:ind w:left="1783" w:right="197" w:firstLine="0"/>
        <w:jc w:val="both"/>
        <w:rPr>
          <w:sz w:val="22"/>
        </w:rPr>
      </w:pPr>
      <w:r>
        <w:rPr>
          <w:sz w:val="22"/>
        </w:rPr>
        <w:t>falling 12 (twelve) years for Type-I bus services and 10 (ten) years for Type-III services</w:t>
      </w:r>
      <w:r>
        <w:rPr>
          <w:spacing w:val="1"/>
          <w:sz w:val="22"/>
        </w:rPr>
        <w:t> </w:t>
      </w:r>
      <w:r>
        <w:rPr>
          <w:sz w:val="22"/>
        </w:rPr>
        <w:t>after the Scheduled COD (as the same may be extended in accordance with the terms of this</w:t>
      </w:r>
      <w:r>
        <w:rPr>
          <w:spacing w:val="1"/>
          <w:sz w:val="22"/>
        </w:rPr>
        <w:t> </w:t>
      </w:r>
      <w:r>
        <w:rPr>
          <w:sz w:val="22"/>
        </w:rPr>
        <w:t>Agreement);</w:t>
      </w:r>
      <w:r>
        <w:rPr>
          <w:spacing w:val="-13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3"/>
          <w:numId w:val="123"/>
        </w:numPr>
        <w:tabs>
          <w:tab w:pos="2113" w:val="left" w:leader="none"/>
        </w:tabs>
        <w:spacing w:line="264" w:lineRule="auto" w:before="3" w:after="0"/>
        <w:ind w:left="1783" w:right="187" w:firstLine="0"/>
        <w:jc w:val="both"/>
        <w:rPr>
          <w:sz w:val="22"/>
        </w:rPr>
      </w:pPr>
      <w:r>
        <w:rPr>
          <w:sz w:val="22"/>
        </w:rPr>
        <w:t>on which utilisation of 10,00,000 km for 7m, 9m standard floor, and 12 m; and 9,00,000</w:t>
      </w:r>
      <w:r>
        <w:rPr>
          <w:spacing w:val="1"/>
          <w:sz w:val="22"/>
        </w:rPr>
        <w:t> </w:t>
      </w:r>
      <w:r>
        <w:rPr>
          <w:sz w:val="22"/>
        </w:rPr>
        <w:t>km for 9m low floor Type-I Buses ; and 18,00,000 km for all Type-III Buses is achieved,</w:t>
      </w:r>
      <w:r>
        <w:rPr>
          <w:spacing w:val="1"/>
          <w:sz w:val="22"/>
        </w:rPr>
        <w:t> </w:t>
      </w:r>
      <w:r>
        <w:rPr>
          <w:sz w:val="22"/>
        </w:rPr>
        <w:t>whichever</w:t>
      </w:r>
      <w:r>
        <w:rPr>
          <w:spacing w:val="-16"/>
          <w:sz w:val="22"/>
        </w:rPr>
        <w:t> </w:t>
      </w:r>
      <w:r>
        <w:rPr>
          <w:sz w:val="22"/>
        </w:rPr>
        <w:t>is</w:t>
      </w:r>
      <w:r>
        <w:rPr>
          <w:spacing w:val="-13"/>
          <w:sz w:val="22"/>
        </w:rPr>
        <w:t> </w:t>
      </w:r>
      <w:r>
        <w:rPr>
          <w:sz w:val="22"/>
        </w:rPr>
        <w:t>earlier,</w:t>
      </w:r>
      <w:r>
        <w:rPr>
          <w:spacing w:val="-11"/>
          <w:sz w:val="22"/>
        </w:rPr>
        <w:t> </w:t>
      </w:r>
      <w:r>
        <w:rPr>
          <w:sz w:val="22"/>
        </w:rPr>
        <w:t>(the</w:t>
      </w:r>
      <w:r>
        <w:rPr>
          <w:spacing w:val="-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Contract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Period</w:t>
      </w:r>
      <w:r>
        <w:rPr>
          <w:sz w:val="22"/>
        </w:rPr>
        <w:t>”),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-16"/>
          <w:sz w:val="22"/>
        </w:rPr>
        <w:t> </w:t>
      </w:r>
      <w:r>
        <w:rPr>
          <w:sz w:val="22"/>
        </w:rPr>
        <w:t>hereby</w:t>
      </w:r>
      <w:r>
        <w:rPr>
          <w:spacing w:val="-26"/>
          <w:sz w:val="22"/>
        </w:rPr>
        <w:t> </w:t>
      </w:r>
      <w:r>
        <w:rPr>
          <w:sz w:val="22"/>
        </w:rPr>
        <w:t>accepts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and agrees</w:t>
      </w:r>
      <w:r>
        <w:rPr>
          <w:spacing w:val="-4"/>
          <w:sz w:val="22"/>
        </w:rPr>
        <w:t> </w:t>
      </w:r>
      <w:r>
        <w:rPr>
          <w:sz w:val="22"/>
        </w:rPr>
        <w:t>to implement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same</w:t>
      </w:r>
      <w:r>
        <w:rPr>
          <w:spacing w:val="-18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obligation</w:t>
      </w:r>
      <w:r>
        <w:rPr>
          <w:spacing w:val="1"/>
          <w:sz w:val="22"/>
        </w:rPr>
        <w:t> </w:t>
      </w:r>
      <w:r>
        <w:rPr>
          <w:sz w:val="22"/>
        </w:rPr>
        <w:t>subject</w:t>
      </w:r>
      <w:r>
        <w:rPr>
          <w:spacing w:val="-10"/>
          <w:sz w:val="22"/>
        </w:rPr>
        <w:t> </w:t>
      </w:r>
      <w:r>
        <w:rPr>
          <w:sz w:val="22"/>
        </w:rPr>
        <w:t>to and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terms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conditions</w:t>
      </w:r>
      <w:r>
        <w:rPr>
          <w:spacing w:val="-7"/>
          <w:sz w:val="22"/>
        </w:rPr>
        <w:t> </w:t>
      </w:r>
      <w:r>
        <w:rPr>
          <w:sz w:val="22"/>
        </w:rPr>
        <w:t>set</w:t>
      </w:r>
      <w:r>
        <w:rPr>
          <w:spacing w:val="-13"/>
          <w:sz w:val="22"/>
        </w:rPr>
        <w:t> </w:t>
      </w:r>
      <w:r>
        <w:rPr>
          <w:sz w:val="22"/>
        </w:rPr>
        <w:t>forth</w:t>
      </w:r>
      <w:r>
        <w:rPr>
          <w:spacing w:val="-17"/>
          <w:sz w:val="22"/>
        </w:rPr>
        <w:t> </w:t>
      </w:r>
      <w:r>
        <w:rPr>
          <w:sz w:val="22"/>
        </w:rPr>
        <w:t>herein.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23"/>
        </w:numPr>
        <w:tabs>
          <w:tab w:pos="1783" w:val="left" w:leader="none"/>
        </w:tabs>
        <w:spacing w:line="271" w:lineRule="auto" w:before="0" w:after="0"/>
        <w:ind w:left="1783" w:right="204" w:hanging="721"/>
        <w:jc w:val="both"/>
        <w:rPr>
          <w:sz w:val="22"/>
        </w:rPr>
      </w:pPr>
      <w:r>
        <w:rPr>
          <w:sz w:val="22"/>
        </w:rPr>
        <w:t>Subject to and in</w:t>
      </w:r>
      <w:r>
        <w:rPr>
          <w:spacing w:val="1"/>
          <w:sz w:val="22"/>
        </w:rPr>
        <w:t> </w:t>
      </w:r>
      <w:r>
        <w:rPr>
          <w:sz w:val="22"/>
        </w:rPr>
        <w:t>accordance with the provisions of this Agreement, the Concession hereby</w:t>
      </w:r>
      <w:r>
        <w:rPr>
          <w:spacing w:val="1"/>
          <w:sz w:val="22"/>
        </w:rPr>
        <w:t> </w:t>
      </w:r>
      <w:r>
        <w:rPr>
          <w:sz w:val="22"/>
        </w:rPr>
        <w:t>granted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oblige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entitle</w:t>
      </w:r>
      <w:r>
        <w:rPr>
          <w:spacing w:val="-3"/>
          <w:sz w:val="22"/>
        </w:rPr>
        <w:t> </w:t>
      </w:r>
      <w:r>
        <w:rPr>
          <w:sz w:val="22"/>
        </w:rPr>
        <w:t>(as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case</w:t>
      </w:r>
      <w:r>
        <w:rPr>
          <w:spacing w:val="-18"/>
          <w:sz w:val="22"/>
        </w:rPr>
        <w:t> </w:t>
      </w:r>
      <w:r>
        <w:rPr>
          <w:sz w:val="22"/>
        </w:rPr>
        <w:t>may</w:t>
      </w:r>
      <w:r>
        <w:rPr>
          <w:spacing w:val="-16"/>
          <w:sz w:val="22"/>
        </w:rPr>
        <w:t> </w:t>
      </w:r>
      <w:r>
        <w:rPr>
          <w:sz w:val="22"/>
        </w:rPr>
        <w:t>be)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to: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24"/>
        </w:numPr>
        <w:tabs>
          <w:tab w:pos="2504" w:val="left" w:leader="none"/>
        </w:tabs>
        <w:spacing w:line="264" w:lineRule="auto" w:before="0" w:after="0"/>
        <w:ind w:left="2503" w:right="202" w:hanging="721"/>
        <w:jc w:val="both"/>
        <w:rPr>
          <w:sz w:val="22"/>
        </w:rPr>
      </w:pPr>
      <w:r>
        <w:rPr>
          <w:sz w:val="22"/>
        </w:rPr>
        <w:t>Design, manufacture, procure, and supply the Buses in accordance with Applicable</w:t>
      </w:r>
      <w:r>
        <w:rPr>
          <w:spacing w:val="1"/>
          <w:sz w:val="22"/>
        </w:rPr>
        <w:t> </w:t>
      </w:r>
      <w:r>
        <w:rPr>
          <w:sz w:val="22"/>
        </w:rPr>
        <w:t>Laws,</w:t>
      </w:r>
      <w:r>
        <w:rPr>
          <w:spacing w:val="-5"/>
          <w:sz w:val="22"/>
        </w:rPr>
        <w:t> </w:t>
      </w:r>
      <w:r>
        <w:rPr>
          <w:sz w:val="22"/>
        </w:rPr>
        <w:t>Applicable</w:t>
      </w:r>
      <w:r>
        <w:rPr>
          <w:spacing w:val="-4"/>
          <w:sz w:val="22"/>
        </w:rPr>
        <w:t> </w:t>
      </w:r>
      <w:r>
        <w:rPr>
          <w:sz w:val="22"/>
        </w:rPr>
        <w:t>Permits,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Specificationsand</w:t>
      </w:r>
      <w:r>
        <w:rPr>
          <w:spacing w:val="-22"/>
          <w:sz w:val="22"/>
        </w:rPr>
        <w:t> </w:t>
      </w:r>
      <w:r>
        <w:rPr>
          <w:sz w:val="22"/>
        </w:rPr>
        <w:t>Standards,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5"/>
          <w:sz w:val="22"/>
        </w:rPr>
        <w:t> </w:t>
      </w:r>
      <w:r>
        <w:rPr>
          <w:sz w:val="22"/>
        </w:rPr>
        <w:t>Designsand</w:t>
      </w:r>
      <w:r>
        <w:rPr>
          <w:spacing w:val="-21"/>
          <w:sz w:val="22"/>
        </w:rPr>
        <w:t> </w:t>
      </w:r>
      <w:r>
        <w:rPr>
          <w:sz w:val="22"/>
        </w:rPr>
        <w:t>Drawings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24"/>
        </w:numPr>
        <w:tabs>
          <w:tab w:pos="2504" w:val="left" w:leader="none"/>
        </w:tabs>
        <w:spacing w:line="271" w:lineRule="auto" w:before="0" w:after="0"/>
        <w:ind w:left="2503" w:right="204" w:hanging="721"/>
        <w:jc w:val="both"/>
        <w:rPr>
          <w:sz w:val="22"/>
        </w:rPr>
      </w:pPr>
      <w:r>
        <w:rPr>
          <w:sz w:val="22"/>
        </w:rPr>
        <w:t>Operate and Maintain the Buses in accordance with Applicable Laws, Applicable</w:t>
      </w:r>
      <w:r>
        <w:rPr>
          <w:spacing w:val="1"/>
          <w:sz w:val="22"/>
        </w:rPr>
        <w:t> </w:t>
      </w:r>
      <w:r>
        <w:rPr>
          <w:sz w:val="22"/>
        </w:rPr>
        <w:t>Permits,</w:t>
      </w:r>
      <w:r>
        <w:rPr>
          <w:spacing w:val="-4"/>
          <w:sz w:val="22"/>
        </w:rPr>
        <w:t> </w:t>
      </w:r>
      <w:r>
        <w:rPr>
          <w:sz w:val="22"/>
        </w:rPr>
        <w:t>Good</w:t>
      </w:r>
      <w:r>
        <w:rPr>
          <w:spacing w:val="2"/>
          <w:sz w:val="22"/>
        </w:rPr>
        <w:t> </w:t>
      </w:r>
      <w:r>
        <w:rPr>
          <w:sz w:val="22"/>
        </w:rPr>
        <w:t>Industry</w:t>
      </w:r>
      <w:r>
        <w:rPr>
          <w:spacing w:val="-15"/>
          <w:sz w:val="22"/>
        </w:rPr>
        <w:t> </w:t>
      </w:r>
      <w:r>
        <w:rPr>
          <w:sz w:val="22"/>
        </w:rPr>
        <w:t>Practices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provisions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24"/>
        </w:numPr>
        <w:tabs>
          <w:tab w:pos="2504" w:val="left" w:leader="none"/>
        </w:tabs>
        <w:spacing w:line="256" w:lineRule="auto" w:before="0" w:after="0"/>
        <w:ind w:left="2503" w:right="216" w:hanging="721"/>
        <w:jc w:val="both"/>
        <w:rPr>
          <w:sz w:val="22"/>
        </w:rPr>
      </w:pPr>
      <w:r>
        <w:rPr>
          <w:sz w:val="22"/>
        </w:rPr>
        <w:t>Right of</w:t>
      </w:r>
      <w:r>
        <w:rPr>
          <w:spacing w:val="1"/>
          <w:sz w:val="22"/>
        </w:rPr>
        <w:t> </w:t>
      </w:r>
      <w:r>
        <w:rPr>
          <w:sz w:val="22"/>
        </w:rPr>
        <w:t>Way, access and licence in respect of the Depot Sites for performing its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-3"/>
          <w:sz w:val="22"/>
        </w:rPr>
        <w:t> </w:t>
      </w:r>
      <w:r>
        <w:rPr>
          <w:sz w:val="22"/>
        </w:rPr>
        <w:t>Obligations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provisions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24"/>
        </w:numPr>
        <w:tabs>
          <w:tab w:pos="2504" w:val="left" w:leader="none"/>
        </w:tabs>
        <w:spacing w:line="271" w:lineRule="auto" w:before="0" w:after="0"/>
        <w:ind w:left="2503" w:right="211" w:hanging="721"/>
        <w:jc w:val="both"/>
        <w:rPr>
          <w:sz w:val="22"/>
        </w:rPr>
      </w:pPr>
      <w:r>
        <w:rPr>
          <w:sz w:val="22"/>
        </w:rPr>
        <w:t>Undertake the Fit Out Works and Operate and Maintain the Maintenance Depots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24"/>
        </w:numPr>
        <w:tabs>
          <w:tab w:pos="2504" w:val="left" w:leader="none"/>
        </w:tabs>
        <w:spacing w:line="271" w:lineRule="auto" w:before="0" w:after="0"/>
        <w:ind w:left="2503" w:right="215" w:hanging="721"/>
        <w:jc w:val="both"/>
        <w:rPr>
          <w:sz w:val="22"/>
        </w:rPr>
      </w:pPr>
      <w:r>
        <w:rPr>
          <w:sz w:val="22"/>
        </w:rPr>
        <w:t>Install, Operate and</w:t>
      </w:r>
      <w:r>
        <w:rPr>
          <w:spacing w:val="1"/>
          <w:sz w:val="22"/>
        </w:rPr>
        <w:t> </w:t>
      </w:r>
      <w:r>
        <w:rPr>
          <w:sz w:val="22"/>
        </w:rPr>
        <w:t>Maintain the</w:t>
      </w:r>
      <w:r>
        <w:rPr>
          <w:spacing w:val="1"/>
          <w:sz w:val="22"/>
        </w:rPr>
        <w:t> </w:t>
      </w:r>
      <w:r>
        <w:rPr>
          <w:sz w:val="22"/>
        </w:rPr>
        <w:t>Charging Infrastructure in</w:t>
      </w:r>
      <w:r>
        <w:rPr>
          <w:spacing w:val="1"/>
          <w:sz w:val="22"/>
        </w:rPr>
        <w:t> </w:t>
      </w:r>
      <w:r>
        <w:rPr>
          <w:sz w:val="22"/>
        </w:rPr>
        <w:t>accordance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24"/>
        </w:numPr>
        <w:tabs>
          <w:tab w:pos="2503" w:val="left" w:leader="none"/>
          <w:tab w:pos="2504" w:val="left" w:leader="none"/>
        </w:tabs>
        <w:spacing w:line="256" w:lineRule="auto" w:before="0" w:after="0"/>
        <w:ind w:left="2503" w:right="211" w:hanging="721"/>
        <w:jc w:val="left"/>
        <w:rPr>
          <w:sz w:val="22"/>
        </w:rPr>
      </w:pPr>
      <w:r>
        <w:rPr>
          <w:sz w:val="22"/>
        </w:rPr>
        <w:t>Perform and fulfil all of</w:t>
      </w:r>
      <w:r>
        <w:rPr>
          <w:spacing w:val="1"/>
          <w:sz w:val="22"/>
        </w:rPr>
        <w:t> </w:t>
      </w:r>
      <w:r>
        <w:rPr>
          <w:sz w:val="22"/>
        </w:rPr>
        <w:t>the Operator’s obligations under and in accordance with this</w:t>
      </w:r>
      <w:r>
        <w:rPr>
          <w:spacing w:val="-52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24"/>
        </w:numPr>
        <w:tabs>
          <w:tab w:pos="2504" w:val="left" w:leader="none"/>
        </w:tabs>
        <w:spacing w:line="271" w:lineRule="auto" w:before="0" w:after="0"/>
        <w:ind w:left="2503" w:right="217" w:hanging="721"/>
        <w:jc w:val="both"/>
        <w:rPr>
          <w:sz w:val="22"/>
        </w:rPr>
      </w:pPr>
      <w:r>
        <w:rPr>
          <w:sz w:val="22"/>
        </w:rPr>
        <w:t>Save as otherwise provided in this Agreement, bear and pay all costs, expenses and</w:t>
      </w:r>
      <w:r>
        <w:rPr>
          <w:spacing w:val="1"/>
          <w:sz w:val="22"/>
        </w:rPr>
        <w:t> </w:t>
      </w:r>
      <w:r>
        <w:rPr>
          <w:sz w:val="22"/>
        </w:rPr>
        <w:t>charges in connection with or incidental to the performance of the obligations of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10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24"/>
        </w:numPr>
        <w:tabs>
          <w:tab w:pos="2504" w:val="left" w:leader="none"/>
        </w:tabs>
        <w:spacing w:line="261" w:lineRule="auto" w:before="0" w:after="0"/>
        <w:ind w:left="2503" w:right="194" w:hanging="721"/>
        <w:jc w:val="both"/>
        <w:rPr>
          <w:sz w:val="22"/>
        </w:rPr>
      </w:pPr>
      <w:r>
        <w:rPr>
          <w:sz w:val="22"/>
        </w:rPr>
        <w:t>Neither</w:t>
      </w:r>
      <w:r>
        <w:rPr>
          <w:spacing w:val="-4"/>
          <w:sz w:val="22"/>
        </w:rPr>
        <w:t> </w:t>
      </w:r>
      <w:r>
        <w:rPr>
          <w:sz w:val="22"/>
        </w:rPr>
        <w:t>assign,</w:t>
      </w:r>
      <w:r>
        <w:rPr>
          <w:spacing w:val="-1"/>
          <w:sz w:val="22"/>
        </w:rPr>
        <w:t> </w:t>
      </w:r>
      <w:r>
        <w:rPr>
          <w:sz w:val="22"/>
        </w:rPr>
        <w:t>transfer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sublet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create</w:t>
      </w:r>
      <w:r>
        <w:rPr>
          <w:spacing w:val="-16"/>
          <w:sz w:val="22"/>
        </w:rPr>
        <w:t> </w:t>
      </w:r>
      <w:r>
        <w:rPr>
          <w:sz w:val="22"/>
        </w:rPr>
        <w:t>any</w:t>
      </w:r>
      <w:r>
        <w:rPr>
          <w:spacing w:val="4"/>
          <w:sz w:val="22"/>
        </w:rPr>
        <w:t> </w:t>
      </w:r>
      <w:r>
        <w:rPr>
          <w:sz w:val="22"/>
        </w:rPr>
        <w:t>lien</w:t>
      </w:r>
      <w:r>
        <w:rPr>
          <w:spacing w:val="-14"/>
          <w:sz w:val="22"/>
        </w:rPr>
        <w:t> </w:t>
      </w:r>
      <w:r>
        <w:rPr>
          <w:sz w:val="22"/>
        </w:rPr>
        <w:t>or</w:t>
      </w:r>
      <w:r>
        <w:rPr>
          <w:spacing w:val="-21"/>
          <w:sz w:val="22"/>
        </w:rPr>
        <w:t> </w:t>
      </w:r>
      <w:r>
        <w:rPr>
          <w:sz w:val="22"/>
        </w:rPr>
        <w:t>Encumbrance</w:t>
      </w:r>
      <w:r>
        <w:rPr>
          <w:spacing w:val="-16"/>
          <w:sz w:val="22"/>
        </w:rPr>
        <w:t> </w:t>
      </w:r>
      <w:r>
        <w:rPr>
          <w:sz w:val="22"/>
        </w:rPr>
        <w:t>on</w:t>
      </w:r>
      <w:r>
        <w:rPr>
          <w:spacing w:val="-13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Agreement</w:t>
      </w:r>
      <w:r>
        <w:rPr>
          <w:spacing w:val="-53"/>
          <w:sz w:val="22"/>
        </w:rPr>
        <w:t> </w:t>
      </w:r>
      <w:r>
        <w:rPr>
          <w:sz w:val="22"/>
        </w:rPr>
        <w:t>nor transfer, sub-lease, sub-licence or part possession of the Maintenance Depots and</w:t>
      </w:r>
      <w:r>
        <w:rPr>
          <w:spacing w:val="1"/>
          <w:sz w:val="22"/>
        </w:rPr>
        <w:t> </w:t>
      </w:r>
      <w:r>
        <w:rPr>
          <w:sz w:val="22"/>
        </w:rPr>
        <w:t>the real estate related thereto including the Depot Site, save and except as expressly</w:t>
      </w:r>
      <w:r>
        <w:rPr>
          <w:spacing w:val="1"/>
          <w:sz w:val="22"/>
        </w:rPr>
        <w:t> </w:t>
      </w:r>
      <w:r>
        <w:rPr>
          <w:sz w:val="22"/>
        </w:rPr>
        <w:t>permitted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23"/>
          <w:sz w:val="22"/>
        </w:rPr>
        <w:t> </w:t>
      </w:r>
      <w:r>
        <w:rPr>
          <w:sz w:val="22"/>
        </w:rPr>
        <w:t>Agreement;</w:t>
      </w:r>
    </w:p>
    <w:p>
      <w:pPr>
        <w:spacing w:after="0" w:line="261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4846" w:val="left" w:leader="none"/>
        </w:tabs>
        <w:spacing w:before="70"/>
        <w:ind w:left="3165"/>
      </w:pPr>
      <w:bookmarkStart w:name="_TOC_250044" w:id="145"/>
      <w:r>
        <w:rPr/>
        <w:t>ARTICLE-4</w:t>
        <w:tab/>
        <w:t>CONDITIONS</w:t>
      </w:r>
      <w:r>
        <w:rPr>
          <w:spacing w:val="3"/>
        </w:rPr>
        <w:t> </w:t>
      </w:r>
      <w:bookmarkEnd w:id="145"/>
      <w:r>
        <w:rPr/>
        <w:t>PRECEDENT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25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Conditions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Precedent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83" w:right="196" w:hanging="721"/>
        <w:jc w:val="both"/>
      </w:pPr>
      <w:r>
        <w:rPr/>
        <w:t>4.1.1  </w:t>
      </w:r>
      <w:r>
        <w:rPr>
          <w:spacing w:val="1"/>
        </w:rPr>
        <w:t> </w:t>
      </w:r>
      <w:r>
        <w:rPr/>
        <w:t>Save and except as provided in Articles 4, 7, 8, 9, 10, 13.4, 13.6, 16.5, 21, 29, 30, 35, 37, 39</w:t>
      </w:r>
      <w:r>
        <w:rPr>
          <w:spacing w:val="1"/>
        </w:rPr>
        <w:t> </w:t>
      </w:r>
      <w:r>
        <w:rPr/>
        <w:t>and 42, or unless the context otherwise requires, the respective rights and obligations of the</w:t>
      </w:r>
      <w:r>
        <w:rPr>
          <w:spacing w:val="1"/>
        </w:rPr>
        <w:t> </w:t>
      </w:r>
      <w:r>
        <w:rPr/>
        <w:t>Parties under this</w:t>
      </w:r>
      <w:r>
        <w:rPr>
          <w:spacing w:val="1"/>
        </w:rPr>
        <w:t> </w:t>
      </w:r>
      <w:r>
        <w:rPr/>
        <w:t>Agreement shall be subject to</w:t>
      </w:r>
      <w:r>
        <w:rPr>
          <w:spacing w:val="1"/>
        </w:rPr>
        <w:t> </w:t>
      </w:r>
      <w:r>
        <w:rPr/>
        <w:t>the satisfaction in full of</w:t>
      </w:r>
      <w:r>
        <w:rPr>
          <w:spacing w:val="1"/>
        </w:rPr>
        <w:t> </w:t>
      </w:r>
      <w:r>
        <w:rPr/>
        <w:t>the conditions</w:t>
      </w:r>
      <w:r>
        <w:rPr>
          <w:spacing w:val="1"/>
        </w:rPr>
        <w:t> </w:t>
      </w:r>
      <w:r>
        <w:rPr/>
        <w:t>precedent specified in this Clause 4.1 (the “</w:t>
      </w:r>
      <w:r>
        <w:rPr>
          <w:b/>
        </w:rPr>
        <w:t>Conditions Precedent</w:t>
      </w:r>
      <w:r>
        <w:rPr/>
        <w:t>”). Provided, however, that</w:t>
      </w:r>
      <w:r>
        <w:rPr>
          <w:spacing w:val="-52"/>
        </w:rPr>
        <w:t> </w:t>
      </w:r>
      <w:r>
        <w:rPr/>
        <w:t>a Party may grant a waiver from satisfaction of any Condition Precedent by the other Party in</w:t>
      </w:r>
      <w:r>
        <w:rPr>
          <w:spacing w:val="1"/>
        </w:rPr>
        <w:t> </w:t>
      </w:r>
      <w:r>
        <w:rPr/>
        <w:t>accordance with the provisions of Clauses 4.1.2 or 4.1.3, as the case may be, and to the extent</w:t>
      </w:r>
      <w:r>
        <w:rPr>
          <w:spacing w:val="-52"/>
        </w:rPr>
        <w:t> </w:t>
      </w:r>
      <w:r>
        <w:rPr/>
        <w:t>of such waiver, that Condition Precedent shall be deemed to be fulfilled for the purposes of</w:t>
      </w:r>
      <w:r>
        <w:rPr>
          <w:spacing w:val="1"/>
        </w:rPr>
        <w:t> </w:t>
      </w:r>
      <w:r>
        <w:rPr/>
        <w:t>this</w:t>
      </w:r>
      <w:r>
        <w:rPr>
          <w:spacing w:val="-8"/>
        </w:rPr>
        <w:t> </w:t>
      </w:r>
      <w:r>
        <w:rPr/>
        <w:t>Clause</w:t>
      </w:r>
      <w:r>
        <w:rPr>
          <w:spacing w:val="-6"/>
        </w:rPr>
        <w:t> </w:t>
      </w:r>
      <w:r>
        <w:rPr/>
        <w:t>4.1.1.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26"/>
        </w:numPr>
        <w:tabs>
          <w:tab w:pos="1782" w:val="left" w:leader="none"/>
          <w:tab w:pos="1783" w:val="left" w:leader="none"/>
        </w:tabs>
        <w:spacing w:line="271" w:lineRule="auto" w:before="1" w:after="0"/>
        <w:ind w:left="1783" w:right="215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Conditions</w:t>
      </w:r>
      <w:r>
        <w:rPr>
          <w:spacing w:val="-22"/>
          <w:sz w:val="22"/>
        </w:rPr>
        <w:t> </w:t>
      </w:r>
      <w:r>
        <w:rPr>
          <w:sz w:val="22"/>
        </w:rPr>
        <w:t>Precedent</w:t>
      </w:r>
      <w:r>
        <w:rPr>
          <w:spacing w:val="-12"/>
          <w:sz w:val="22"/>
        </w:rPr>
        <w:t> </w:t>
      </w:r>
      <w:r>
        <w:rPr>
          <w:sz w:val="22"/>
        </w:rPr>
        <w:t>required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8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satisfied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-18"/>
          <w:sz w:val="22"/>
        </w:rPr>
        <w:t> </w:t>
      </w:r>
      <w:r>
        <w:rPr>
          <w:sz w:val="22"/>
        </w:rPr>
        <w:t>prior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Appointed</w:t>
      </w:r>
      <w:r>
        <w:rPr>
          <w:spacing w:val="-17"/>
          <w:sz w:val="22"/>
        </w:rPr>
        <w:t> </w:t>
      </w:r>
      <w:r>
        <w:rPr>
          <w:sz w:val="22"/>
        </w:rPr>
        <w:t>Date</w:t>
      </w:r>
      <w:r>
        <w:rPr>
          <w:spacing w:val="-52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deemed to have</w:t>
      </w:r>
      <w:r>
        <w:rPr>
          <w:spacing w:val="-3"/>
          <w:sz w:val="22"/>
        </w:rPr>
        <w:t> </w:t>
      </w:r>
      <w:r>
        <w:rPr>
          <w:sz w:val="22"/>
        </w:rPr>
        <w:t>been</w:t>
      </w:r>
      <w:r>
        <w:rPr>
          <w:spacing w:val="-16"/>
          <w:sz w:val="22"/>
        </w:rPr>
        <w:t> </w:t>
      </w:r>
      <w:r>
        <w:rPr>
          <w:sz w:val="22"/>
        </w:rPr>
        <w:t>fulfilled</w:t>
      </w:r>
      <w:r>
        <w:rPr>
          <w:spacing w:val="-16"/>
          <w:sz w:val="22"/>
        </w:rPr>
        <w:t> </w:t>
      </w:r>
      <w:r>
        <w:rPr>
          <w:sz w:val="22"/>
        </w:rPr>
        <w:t>when the</w:t>
      </w:r>
      <w:r>
        <w:rPr>
          <w:spacing w:val="-17"/>
          <w:sz w:val="22"/>
        </w:rPr>
        <w:t> </w:t>
      </w:r>
      <w:r>
        <w:rPr>
          <w:sz w:val="22"/>
        </w:rPr>
        <w:t>Authority</w:t>
      </w:r>
      <w:r>
        <w:rPr>
          <w:spacing w:val="-16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have: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26"/>
        </w:numPr>
        <w:tabs>
          <w:tab w:pos="2504" w:val="left" w:leader="none"/>
        </w:tabs>
        <w:spacing w:line="264" w:lineRule="auto" w:before="0" w:after="0"/>
        <w:ind w:left="2503" w:right="197" w:hanging="721"/>
        <w:jc w:val="both"/>
        <w:rPr>
          <w:sz w:val="22"/>
        </w:rPr>
      </w:pPr>
      <w:r>
        <w:rPr>
          <w:sz w:val="22"/>
        </w:rPr>
        <w:t>handed over to the Operator unencumbered and vacant possession and Right of Way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those</w:t>
      </w:r>
      <w:r>
        <w:rPr>
          <w:spacing w:val="-11"/>
          <w:sz w:val="22"/>
        </w:rPr>
        <w:t> </w:t>
      </w:r>
      <w:r>
        <w:rPr>
          <w:sz w:val="22"/>
        </w:rPr>
        <w:t>Maintenance</w:t>
      </w:r>
      <w:r>
        <w:rPr>
          <w:spacing w:val="-30"/>
          <w:sz w:val="22"/>
        </w:rPr>
        <w:t> </w:t>
      </w:r>
      <w:r>
        <w:rPr>
          <w:sz w:val="22"/>
        </w:rPr>
        <w:t>Depots</w:t>
      </w:r>
      <w:r>
        <w:rPr>
          <w:spacing w:val="-13"/>
          <w:sz w:val="22"/>
        </w:rPr>
        <w:t> </w:t>
      </w:r>
      <w:r>
        <w:rPr>
          <w:sz w:val="22"/>
        </w:rPr>
        <w:t>that</w:t>
      </w:r>
      <w:r>
        <w:rPr>
          <w:spacing w:val="-12"/>
          <w:sz w:val="22"/>
        </w:rPr>
        <w:t> </w:t>
      </w:r>
      <w:r>
        <w:rPr>
          <w:sz w:val="22"/>
        </w:rPr>
        <w:t>are</w:t>
      </w:r>
      <w:r>
        <w:rPr>
          <w:spacing w:val="-11"/>
          <w:sz w:val="22"/>
        </w:rPr>
        <w:t> </w:t>
      </w:r>
      <w:r>
        <w:rPr>
          <w:sz w:val="22"/>
        </w:rPr>
        <w:t>required</w:t>
      </w:r>
      <w:r>
        <w:rPr>
          <w:spacing w:val="-2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handed</w:t>
      </w:r>
      <w:r>
        <w:rPr>
          <w:spacing w:val="-7"/>
          <w:sz w:val="22"/>
        </w:rPr>
        <w:t> </w:t>
      </w:r>
      <w:r>
        <w:rPr>
          <w:sz w:val="22"/>
        </w:rPr>
        <w:t>over</w:t>
      </w:r>
      <w:r>
        <w:rPr>
          <w:spacing w:val="-16"/>
          <w:sz w:val="22"/>
        </w:rPr>
        <w:t> </w:t>
      </w:r>
      <w:r>
        <w:rPr>
          <w:sz w:val="22"/>
        </w:rPr>
        <w:t>prior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Appointed</w:t>
      </w:r>
      <w:r>
        <w:rPr>
          <w:spacing w:val="-52"/>
          <w:sz w:val="22"/>
        </w:rPr>
        <w:t> </w:t>
      </w:r>
      <w:r>
        <w:rPr>
          <w:sz w:val="22"/>
        </w:rPr>
        <w:t>Date,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-19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provisions</w:t>
      </w:r>
      <w:r>
        <w:rPr>
          <w:spacing w:val="-22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Clause</w:t>
      </w:r>
      <w:r>
        <w:rPr>
          <w:spacing w:val="-4"/>
          <w:sz w:val="22"/>
        </w:rPr>
        <w:t> </w:t>
      </w:r>
      <w:r>
        <w:rPr>
          <w:sz w:val="22"/>
        </w:rPr>
        <w:t>10.[</w:t>
      </w:r>
      <w:r>
        <w:rPr>
          <w:rFonts w:ascii="Symbol" w:hAnsi="Symbol"/>
          <w:sz w:val="22"/>
        </w:rPr>
        <w:t></w:t>
      </w:r>
      <w:r>
        <w:rPr>
          <w:sz w:val="22"/>
        </w:rPr>
        <w:t>];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126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procured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5"/>
          <w:sz w:val="22"/>
        </w:rPr>
        <w:t> </w:t>
      </w:r>
      <w:r>
        <w:rPr>
          <w:sz w:val="22"/>
        </w:rPr>
        <w:t>Authority</w:t>
      </w:r>
      <w:r>
        <w:rPr>
          <w:spacing w:val="-7"/>
          <w:sz w:val="22"/>
        </w:rPr>
        <w:t> </w:t>
      </w:r>
      <w:r>
        <w:rPr>
          <w:sz w:val="22"/>
        </w:rPr>
        <w:t>Applicable</w:t>
      </w:r>
      <w:r>
        <w:rPr>
          <w:spacing w:val="-9"/>
          <w:sz w:val="22"/>
        </w:rPr>
        <w:t> </w:t>
      </w:r>
      <w:r>
        <w:rPr>
          <w:sz w:val="22"/>
        </w:rPr>
        <w:t>Permits</w:t>
      </w:r>
      <w:r>
        <w:rPr>
          <w:spacing w:val="7"/>
          <w:sz w:val="22"/>
        </w:rPr>
        <w:t> </w:t>
      </w:r>
      <w:r>
        <w:rPr>
          <w:sz w:val="22"/>
        </w:rPr>
        <w:t>as</w:t>
      </w:r>
      <w:r>
        <w:rPr>
          <w:spacing w:val="7"/>
          <w:sz w:val="22"/>
        </w:rPr>
        <w:t> </w:t>
      </w:r>
      <w:r>
        <w:rPr>
          <w:sz w:val="22"/>
        </w:rPr>
        <w:t>specified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Schedule-C;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6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subject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20"/>
          <w:sz w:val="22"/>
        </w:rPr>
        <w:t> </w:t>
      </w:r>
      <w:r>
        <w:rPr>
          <w:sz w:val="22"/>
        </w:rPr>
        <w:t>Clause</w:t>
      </w:r>
      <w:r>
        <w:rPr>
          <w:spacing w:val="-5"/>
          <w:sz w:val="22"/>
        </w:rPr>
        <w:t> </w:t>
      </w:r>
      <w:r>
        <w:rPr>
          <w:sz w:val="22"/>
        </w:rPr>
        <w:t>4.1.3(b),</w:t>
      </w:r>
      <w:r>
        <w:rPr>
          <w:spacing w:val="15"/>
          <w:sz w:val="22"/>
        </w:rPr>
        <w:t> </w:t>
      </w:r>
      <w:r>
        <w:rPr>
          <w:sz w:val="22"/>
        </w:rPr>
        <w:t>executed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Escrow</w:t>
      </w:r>
      <w:r>
        <w:rPr>
          <w:spacing w:val="-9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6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36"/>
        <w:jc w:val="left"/>
        <w:rPr>
          <w:sz w:val="22"/>
        </w:rPr>
      </w:pPr>
      <w:r>
        <w:rPr>
          <w:sz w:val="22"/>
        </w:rPr>
        <w:t>subject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Clause</w:t>
      </w:r>
      <w:r>
        <w:rPr>
          <w:spacing w:val="-6"/>
          <w:sz w:val="22"/>
        </w:rPr>
        <w:t> </w:t>
      </w:r>
      <w:r>
        <w:rPr>
          <w:sz w:val="22"/>
        </w:rPr>
        <w:t>4.1.3(c),</w:t>
      </w:r>
      <w:r>
        <w:rPr>
          <w:spacing w:val="-9"/>
          <w:sz w:val="22"/>
        </w:rPr>
        <w:t> </w:t>
      </w:r>
      <w:r>
        <w:rPr>
          <w:sz w:val="22"/>
        </w:rPr>
        <w:t>executed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Substitution</w:t>
      </w:r>
      <w:r>
        <w:rPr>
          <w:spacing w:val="-4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6"/>
        </w:numPr>
        <w:tabs>
          <w:tab w:pos="2504" w:val="left" w:leader="none"/>
        </w:tabs>
        <w:spacing w:line="271" w:lineRule="auto" w:before="0" w:after="0"/>
        <w:ind w:left="2503" w:right="194" w:hanging="721"/>
        <w:jc w:val="both"/>
        <w:rPr>
          <w:sz w:val="22"/>
        </w:rPr>
      </w:pP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already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1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date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Agreement,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shall,</w:t>
      </w:r>
      <w:r>
        <w:rPr>
          <w:spacing w:val="-21"/>
          <w:sz w:val="22"/>
        </w:rPr>
        <w:t> </w:t>
      </w:r>
      <w:r>
        <w:rPr>
          <w:sz w:val="22"/>
        </w:rPr>
        <w:t>within</w:t>
      </w:r>
      <w:r>
        <w:rPr>
          <w:spacing w:val="-1"/>
          <w:sz w:val="22"/>
        </w:rPr>
        <w:t> </w:t>
      </w:r>
      <w:r>
        <w:rPr>
          <w:sz w:val="22"/>
        </w:rPr>
        <w:t>30</w:t>
      </w:r>
      <w:r>
        <w:rPr>
          <w:spacing w:val="-52"/>
          <w:sz w:val="22"/>
        </w:rPr>
        <w:t> </w:t>
      </w:r>
      <w:r>
        <w:rPr>
          <w:sz w:val="22"/>
        </w:rPr>
        <w:t>(thirty) days from the date of</w:t>
      </w:r>
      <w:r>
        <w:rPr>
          <w:spacing w:val="1"/>
          <w:sz w:val="22"/>
        </w:rPr>
        <w:t> </w:t>
      </w:r>
      <w:r>
        <w:rPr>
          <w:sz w:val="22"/>
        </w:rPr>
        <w:t>this Agreement, submit the Deployment Plan to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-19"/>
          <w:sz w:val="22"/>
        </w:rPr>
        <w:t> </w:t>
      </w:r>
      <w:r>
        <w:rPr>
          <w:sz w:val="22"/>
        </w:rPr>
        <w:t>16.5.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1" w:lineRule="auto"/>
        <w:ind w:left="1768" w:right="194" w:firstLine="15"/>
        <w:jc w:val="both"/>
      </w:pPr>
      <w:r>
        <w:rPr/>
        <w:t>Provided that upon request in writing by the Authority, the Operator may, in its discretion,</w:t>
      </w:r>
      <w:r>
        <w:rPr>
          <w:spacing w:val="1"/>
        </w:rPr>
        <w:t> </w:t>
      </w:r>
      <w:r>
        <w:rPr/>
        <w:t>waive any of the Conditions Precedent set forth in this Clause 4.1.2.</w:t>
      </w:r>
      <w:r>
        <w:rPr>
          <w:spacing w:val="1"/>
        </w:rPr>
        <w:t> </w:t>
      </w:r>
      <w:r>
        <w:rPr/>
        <w:t>For the avoidance of</w:t>
      </w:r>
      <w:r>
        <w:rPr>
          <w:spacing w:val="1"/>
        </w:rPr>
        <w:t> </w:t>
      </w:r>
      <w:r>
        <w:rPr/>
        <w:t>doubt,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Operator</w:t>
      </w:r>
      <w:r>
        <w:rPr>
          <w:spacing w:val="-17"/>
        </w:rPr>
        <w:t> </w:t>
      </w:r>
      <w:r>
        <w:rPr/>
        <w:t>may,</w:t>
      </w:r>
      <w:r>
        <w:rPr>
          <w:spacing w:val="-14"/>
        </w:rPr>
        <w:t> </w:t>
      </w:r>
      <w:r>
        <w:rPr/>
        <w:t>in</w:t>
      </w:r>
      <w:r>
        <w:rPr>
          <w:spacing w:val="-9"/>
        </w:rPr>
        <w:t> </w:t>
      </w:r>
      <w:r>
        <w:rPr/>
        <w:t>its</w:t>
      </w:r>
      <w:r>
        <w:rPr>
          <w:spacing w:val="-15"/>
        </w:rPr>
        <w:t> </w:t>
      </w:r>
      <w:r>
        <w:rPr/>
        <w:t>sole</w:t>
      </w:r>
      <w:r>
        <w:rPr>
          <w:spacing w:val="-13"/>
        </w:rPr>
        <w:t> </w:t>
      </w:r>
      <w:r>
        <w:rPr/>
        <w:t>discretion,</w:t>
      </w:r>
      <w:r>
        <w:rPr>
          <w:spacing w:val="-14"/>
        </w:rPr>
        <w:t> </w:t>
      </w:r>
      <w:r>
        <w:rPr/>
        <w:t>grant</w:t>
      </w:r>
      <w:r>
        <w:rPr>
          <w:spacing w:val="-21"/>
        </w:rPr>
        <w:t> </w:t>
      </w:r>
      <w:r>
        <w:rPr/>
        <w:t>any</w:t>
      </w:r>
      <w:r>
        <w:rPr>
          <w:spacing w:val="-27"/>
        </w:rPr>
        <w:t> </w:t>
      </w:r>
      <w:r>
        <w:rPr/>
        <w:t>waiver</w:t>
      </w:r>
      <w:r>
        <w:rPr>
          <w:spacing w:val="-18"/>
        </w:rPr>
        <w:t> </w:t>
      </w:r>
      <w:r>
        <w:rPr/>
        <w:t>hereunder</w:t>
      </w:r>
      <w:r>
        <w:rPr>
          <w:spacing w:val="-18"/>
        </w:rPr>
        <w:t> </w:t>
      </w:r>
      <w:r>
        <w:rPr/>
        <w:t>with</w:t>
      </w:r>
      <w:r>
        <w:rPr>
          <w:spacing w:val="-8"/>
        </w:rPr>
        <w:t> </w:t>
      </w:r>
      <w:r>
        <w:rPr/>
        <w:t>such</w:t>
      </w:r>
      <w:r>
        <w:rPr>
          <w:spacing w:val="-9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as</w:t>
      </w:r>
      <w:r>
        <w:rPr>
          <w:spacing w:val="-8"/>
        </w:rPr>
        <w:t> </w:t>
      </w:r>
      <w:r>
        <w:rPr/>
        <w:t>it</w:t>
      </w:r>
      <w:r>
        <w:rPr>
          <w:spacing w:val="3"/>
        </w:rPr>
        <w:t> </w:t>
      </w:r>
      <w:r>
        <w:rPr/>
        <w:t>may</w:t>
      </w:r>
      <w:r>
        <w:rPr>
          <w:spacing w:val="-3"/>
        </w:rPr>
        <w:t> </w:t>
      </w:r>
      <w:r>
        <w:rPr/>
        <w:t>deem</w:t>
      </w:r>
      <w:r>
        <w:rPr>
          <w:spacing w:val="-21"/>
        </w:rPr>
        <w:t> </w:t>
      </w:r>
      <w:r>
        <w:rPr/>
        <w:t>fit.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26"/>
        </w:numPr>
        <w:tabs>
          <w:tab w:pos="1782" w:val="left" w:leader="none"/>
          <w:tab w:pos="1783" w:val="left" w:leader="none"/>
        </w:tabs>
        <w:spacing w:line="271" w:lineRule="auto" w:before="1" w:after="0"/>
        <w:ind w:left="1783" w:right="221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Conditions Precedent required 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satisfied by the</w:t>
      </w:r>
      <w:r>
        <w:rPr>
          <w:spacing w:val="1"/>
          <w:sz w:val="22"/>
        </w:rPr>
        <w:t> </w:t>
      </w:r>
      <w:r>
        <w:rPr>
          <w:sz w:val="22"/>
        </w:rPr>
        <w:t>Operator shall be</w:t>
      </w:r>
      <w:r>
        <w:rPr>
          <w:spacing w:val="1"/>
          <w:sz w:val="22"/>
        </w:rPr>
        <w:t> </w:t>
      </w:r>
      <w:r>
        <w:rPr>
          <w:sz w:val="22"/>
        </w:rPr>
        <w:t>deemed to have</w:t>
      </w:r>
      <w:r>
        <w:rPr>
          <w:spacing w:val="-52"/>
          <w:sz w:val="22"/>
        </w:rPr>
        <w:t> </w:t>
      </w:r>
      <w:r>
        <w:rPr>
          <w:sz w:val="22"/>
        </w:rPr>
        <w:t>been</w:t>
      </w:r>
      <w:r>
        <w:rPr>
          <w:spacing w:val="-2"/>
          <w:sz w:val="22"/>
        </w:rPr>
        <w:t> </w:t>
      </w:r>
      <w:r>
        <w:rPr>
          <w:sz w:val="22"/>
        </w:rPr>
        <w:t>fulfilled</w:t>
      </w:r>
      <w:r>
        <w:rPr>
          <w:spacing w:val="-2"/>
          <w:sz w:val="22"/>
        </w:rPr>
        <w:t> </w:t>
      </w:r>
      <w:r>
        <w:rPr>
          <w:sz w:val="22"/>
        </w:rPr>
        <w:t>when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24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have: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26"/>
        </w:numPr>
        <w:tabs>
          <w:tab w:pos="2504" w:val="left" w:leader="none"/>
        </w:tabs>
        <w:spacing w:line="271" w:lineRule="auto" w:before="0" w:after="0"/>
        <w:ind w:left="2503" w:right="204" w:hanging="721"/>
        <w:jc w:val="both"/>
        <w:rPr>
          <w:sz w:val="22"/>
        </w:rPr>
      </w:pPr>
      <w:r>
        <w:rPr>
          <w:sz w:val="22"/>
        </w:rPr>
        <w:t>on, or prior to, the date of this Agreement, provided the Performance Security to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pursuant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Article</w:t>
      </w:r>
      <w:r>
        <w:rPr>
          <w:spacing w:val="-5"/>
          <w:sz w:val="22"/>
        </w:rPr>
        <w:t> </w:t>
      </w:r>
      <w:r>
        <w:rPr>
          <w:sz w:val="22"/>
        </w:rPr>
        <w:t>9;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26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executed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Escrow</w:t>
      </w:r>
      <w:r>
        <w:rPr>
          <w:spacing w:val="-11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6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executed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Substitution</w:t>
      </w:r>
      <w:r>
        <w:rPr>
          <w:spacing w:val="-5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6"/>
        </w:numPr>
        <w:tabs>
          <w:tab w:pos="2504" w:val="left" w:leader="none"/>
        </w:tabs>
        <w:spacing w:line="264" w:lineRule="auto" w:before="1" w:after="0"/>
        <w:ind w:left="2503" w:right="202" w:hanging="721"/>
        <w:jc w:val="both"/>
        <w:rPr>
          <w:sz w:val="22"/>
        </w:rPr>
      </w:pPr>
      <w:r>
        <w:rPr>
          <w:sz w:val="22"/>
        </w:rPr>
        <w:t>delivered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{from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1"/>
          <w:sz w:val="22"/>
        </w:rPr>
        <w:t> </w:t>
      </w:r>
      <w:r>
        <w:rPr>
          <w:sz w:val="22"/>
        </w:rPr>
        <w:t>Members,</w:t>
      </w:r>
      <w:r>
        <w:rPr>
          <w:spacing w:val="1"/>
          <w:sz w:val="22"/>
        </w:rPr>
        <w:t> </w:t>
      </w:r>
      <w:r>
        <w:rPr>
          <w:sz w:val="22"/>
        </w:rPr>
        <w:t>their</w:t>
      </w:r>
      <w:r>
        <w:rPr>
          <w:spacing w:val="1"/>
          <w:sz w:val="22"/>
        </w:rPr>
        <w:t> </w:t>
      </w:r>
      <w:r>
        <w:rPr>
          <w:sz w:val="22"/>
        </w:rPr>
        <w:t>respective}</w:t>
      </w:r>
      <w:r>
        <w:rPr>
          <w:sz w:val="22"/>
          <w:vertAlign w:val="superscript"/>
        </w:rPr>
        <w:t>2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confirmation, in original, of the correctness of their representations and warranties set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forth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sub-clauses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(k),</w:t>
      </w:r>
      <w:r>
        <w:rPr>
          <w:spacing w:val="-21"/>
          <w:sz w:val="22"/>
          <w:vertAlign w:val="baseline"/>
        </w:rPr>
        <w:t> </w:t>
      </w:r>
      <w:r>
        <w:rPr>
          <w:sz w:val="22"/>
          <w:vertAlign w:val="baseline"/>
        </w:rPr>
        <w:t>(l)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(m)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Clause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7.1;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rect style="position:absolute;margin-left:54.075001pt;margin-top:17.833033pt;width:144.18pt;height:.75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341" w:right="0" w:firstLine="0"/>
        <w:jc w:val="left"/>
        <w:rPr>
          <w:sz w:val="18"/>
        </w:rPr>
      </w:pPr>
      <w:r>
        <w:rPr>
          <w:spacing w:val="-1"/>
          <w:sz w:val="18"/>
          <w:vertAlign w:val="superscript"/>
        </w:rPr>
        <w:t>2</w:t>
      </w:r>
      <w:r>
        <w:rPr>
          <w:spacing w:val="-6"/>
          <w:sz w:val="18"/>
          <w:vertAlign w:val="baseline"/>
        </w:rPr>
        <w:t> </w:t>
      </w:r>
      <w:r>
        <w:rPr>
          <w:b/>
          <w:spacing w:val="-1"/>
          <w:sz w:val="18"/>
          <w:vertAlign w:val="baseline"/>
        </w:rPr>
        <w:t>Drafting</w:t>
      </w:r>
      <w:r>
        <w:rPr>
          <w:b/>
          <w:spacing w:val="-6"/>
          <w:sz w:val="18"/>
          <w:vertAlign w:val="baseline"/>
        </w:rPr>
        <w:t> </w:t>
      </w:r>
      <w:r>
        <w:rPr>
          <w:b/>
          <w:sz w:val="18"/>
          <w:vertAlign w:val="baseline"/>
        </w:rPr>
        <w:t>Note</w:t>
      </w:r>
      <w:r>
        <w:rPr>
          <w:b/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–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Delete</w:t>
      </w:r>
      <w:r>
        <w:rPr>
          <w:spacing w:val="2"/>
          <w:sz w:val="18"/>
          <w:vertAlign w:val="baseline"/>
        </w:rPr>
        <w:t> </w:t>
      </w:r>
      <w:r>
        <w:rPr>
          <w:sz w:val="18"/>
          <w:vertAlign w:val="baseline"/>
        </w:rPr>
        <w:t>if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not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applicable.</w:t>
      </w:r>
    </w:p>
    <w:p>
      <w:pPr>
        <w:spacing w:after="0"/>
        <w:jc w:val="left"/>
        <w:rPr>
          <w:sz w:val="18"/>
        </w:rPr>
        <w:sectPr>
          <w:footerReference w:type="default" r:id="rId64"/>
          <w:footerReference w:type="even" r:id="rId65"/>
          <w:pgSz w:w="11900" w:h="16850"/>
          <w:pgMar w:footer="1153" w:header="0" w:top="920" w:bottom="1340" w:left="740" w:right="900"/>
        </w:sectPr>
      </w:pPr>
    </w:p>
    <w:p>
      <w:pPr>
        <w:pStyle w:val="ListParagraph"/>
        <w:numPr>
          <w:ilvl w:val="3"/>
          <w:numId w:val="126"/>
        </w:numPr>
        <w:tabs>
          <w:tab w:pos="2504" w:val="left" w:leader="none"/>
        </w:tabs>
        <w:spacing w:line="264" w:lineRule="auto" w:before="70" w:after="0"/>
        <w:ind w:left="2503" w:right="186" w:hanging="721"/>
        <w:jc w:val="both"/>
        <w:rPr>
          <w:sz w:val="22"/>
        </w:rPr>
      </w:pPr>
      <w:r>
        <w:rPr>
          <w:sz w:val="22"/>
        </w:rPr>
        <w:t>procured all the Operator Applicable Permits specified in Schedule-C required for the</w:t>
      </w:r>
      <w:r>
        <w:rPr>
          <w:spacing w:val="-52"/>
          <w:sz w:val="22"/>
        </w:rPr>
        <w:t> </w:t>
      </w:r>
      <w:r>
        <w:rPr>
          <w:sz w:val="22"/>
        </w:rPr>
        <w:t>procurement of the Buses and the Fit Out Works,</w:t>
      </w:r>
      <w:r>
        <w:rPr>
          <w:spacing w:val="1"/>
          <w:sz w:val="22"/>
        </w:rPr>
        <w:t> </w:t>
      </w:r>
      <w:r>
        <w:rPr>
          <w:sz w:val="22"/>
        </w:rPr>
        <w:t>unconditionally or if subject to</w:t>
      </w:r>
      <w:r>
        <w:rPr>
          <w:spacing w:val="1"/>
          <w:sz w:val="22"/>
        </w:rPr>
        <w:t> </w:t>
      </w:r>
      <w:r>
        <w:rPr>
          <w:sz w:val="22"/>
        </w:rPr>
        <w:t>conditions, then, to the extent relevant, comply with all such conditions, such that the</w:t>
      </w:r>
      <w:r>
        <w:rPr>
          <w:spacing w:val="1"/>
          <w:sz w:val="22"/>
        </w:rPr>
        <w:t> </w:t>
      </w:r>
      <w:r>
        <w:rPr>
          <w:sz w:val="22"/>
        </w:rPr>
        <w:t>Operator Applicable Permits are and shall be kept in full force and effect as may be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Applicable</w:t>
      </w:r>
      <w:r>
        <w:rPr>
          <w:spacing w:val="-6"/>
          <w:sz w:val="22"/>
        </w:rPr>
        <w:t> </w:t>
      </w:r>
      <w:r>
        <w:rPr>
          <w:sz w:val="22"/>
        </w:rPr>
        <w:t>Laws;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26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14" w:hanging="721"/>
        <w:jc w:val="left"/>
        <w:rPr>
          <w:sz w:val="22"/>
        </w:rPr>
      </w:pPr>
      <w:r>
        <w:rPr>
          <w:sz w:val="22"/>
        </w:rPr>
        <w:t>executed</w:t>
      </w:r>
      <w:r>
        <w:rPr>
          <w:spacing w:val="-25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Financing</w:t>
      </w:r>
      <w:r>
        <w:rPr>
          <w:spacing w:val="-24"/>
          <w:sz w:val="22"/>
        </w:rPr>
        <w:t> </w:t>
      </w:r>
      <w:r>
        <w:rPr>
          <w:sz w:val="22"/>
        </w:rPr>
        <w:t>Agreementsand</w:t>
      </w:r>
      <w:r>
        <w:rPr>
          <w:spacing w:val="-25"/>
          <w:sz w:val="22"/>
        </w:rPr>
        <w:t> </w:t>
      </w:r>
      <w:r>
        <w:rPr>
          <w:sz w:val="22"/>
        </w:rPr>
        <w:t>delivered</w:t>
      </w:r>
      <w:r>
        <w:rPr>
          <w:spacing w:val="-2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4"/>
          <w:sz w:val="22"/>
        </w:rPr>
        <w:t> </w:t>
      </w:r>
      <w:r>
        <w:rPr>
          <w:sz w:val="22"/>
        </w:rPr>
        <w:t>(three)</w:t>
      </w:r>
      <w:r>
        <w:rPr>
          <w:spacing w:val="-13"/>
          <w:sz w:val="22"/>
        </w:rPr>
        <w:t> </w:t>
      </w:r>
      <w:r>
        <w:rPr>
          <w:sz w:val="22"/>
        </w:rPr>
        <w:t>true</w:t>
      </w:r>
      <w:r>
        <w:rPr>
          <w:spacing w:val="-8"/>
          <w:sz w:val="22"/>
        </w:rPr>
        <w:t> </w:t>
      </w:r>
      <w:r>
        <w:rPr>
          <w:sz w:val="22"/>
        </w:rPr>
        <w:t>copies</w:t>
      </w:r>
      <w:r>
        <w:rPr>
          <w:spacing w:val="1"/>
          <w:sz w:val="22"/>
        </w:rPr>
        <w:t> </w:t>
      </w:r>
      <w:r>
        <w:rPr>
          <w:sz w:val="22"/>
        </w:rPr>
        <w:t>thereof,</w:t>
      </w:r>
      <w:r>
        <w:rPr>
          <w:spacing w:val="-21"/>
          <w:sz w:val="22"/>
        </w:rPr>
        <w:t> </w:t>
      </w:r>
      <w:r>
        <w:rPr>
          <w:sz w:val="22"/>
        </w:rPr>
        <w:t>duly</w:t>
      </w:r>
      <w:r>
        <w:rPr>
          <w:spacing w:val="-17"/>
          <w:sz w:val="22"/>
        </w:rPr>
        <w:t> </w:t>
      </w:r>
      <w:r>
        <w:rPr>
          <w:sz w:val="22"/>
        </w:rPr>
        <w:t>attested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Director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26"/>
        </w:numPr>
        <w:tabs>
          <w:tab w:pos="2504" w:val="left" w:leader="none"/>
        </w:tabs>
        <w:spacing w:line="266" w:lineRule="auto" w:before="1" w:after="0"/>
        <w:ind w:left="2503" w:right="204" w:hanging="721"/>
        <w:jc w:val="both"/>
        <w:rPr>
          <w:sz w:val="22"/>
        </w:rPr>
      </w:pPr>
      <w:r>
        <w:rPr>
          <w:sz w:val="22"/>
        </w:rPr>
        <w:t>delivered to the Authority 3 (three) true copies of the Financial Package and the</w:t>
      </w:r>
      <w:r>
        <w:rPr>
          <w:spacing w:val="1"/>
          <w:sz w:val="22"/>
        </w:rPr>
        <w:t> </w:t>
      </w:r>
      <w:r>
        <w:rPr>
          <w:sz w:val="22"/>
        </w:rPr>
        <w:t>Financial Model, duly attested by a Director of the Operator, along with 3 (three) soft</w:t>
      </w:r>
      <w:r>
        <w:rPr>
          <w:spacing w:val="-52"/>
          <w:sz w:val="22"/>
        </w:rPr>
        <w:t> </w:t>
      </w:r>
      <w:r>
        <w:rPr>
          <w:sz w:val="22"/>
        </w:rPr>
        <w:t>copies of the Financial Model in MS Excel version or any substitute thereof, which is</w:t>
      </w:r>
      <w:r>
        <w:rPr>
          <w:spacing w:val="-52"/>
          <w:sz w:val="22"/>
        </w:rPr>
        <w:t> </w:t>
      </w:r>
      <w:r>
        <w:rPr>
          <w:sz w:val="22"/>
        </w:rPr>
        <w:t>acceptable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Senior</w:t>
      </w:r>
      <w:r>
        <w:rPr>
          <w:spacing w:val="-10"/>
          <w:sz w:val="22"/>
        </w:rPr>
        <w:t> </w:t>
      </w:r>
      <w:r>
        <w:rPr>
          <w:sz w:val="22"/>
        </w:rPr>
        <w:t>Lenders;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126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complied</w:t>
      </w:r>
      <w:r>
        <w:rPr>
          <w:spacing w:val="8"/>
          <w:sz w:val="22"/>
        </w:rPr>
        <w:t> </w:t>
      </w:r>
      <w:r>
        <w:rPr>
          <w:sz w:val="22"/>
        </w:rPr>
        <w:t>with</w:t>
      </w:r>
      <w:r>
        <w:rPr>
          <w:spacing w:val="-10"/>
          <w:sz w:val="22"/>
        </w:rPr>
        <w:t> </w:t>
      </w:r>
      <w:r>
        <w:rPr>
          <w:sz w:val="22"/>
        </w:rPr>
        <w:t>its</w:t>
      </w:r>
      <w:r>
        <w:rPr>
          <w:spacing w:val="3"/>
          <w:sz w:val="22"/>
        </w:rPr>
        <w:t> </w:t>
      </w:r>
      <w:r>
        <w:rPr>
          <w:sz w:val="22"/>
        </w:rPr>
        <w:t>obligations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set</w:t>
      </w:r>
      <w:r>
        <w:rPr>
          <w:spacing w:val="-4"/>
          <w:sz w:val="22"/>
        </w:rPr>
        <w:t> </w:t>
      </w:r>
      <w:r>
        <w:rPr>
          <w:sz w:val="22"/>
        </w:rPr>
        <w:t>out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Clause</w:t>
      </w:r>
      <w:r>
        <w:rPr>
          <w:spacing w:val="5"/>
          <w:sz w:val="22"/>
        </w:rPr>
        <w:t> </w:t>
      </w:r>
      <w:r>
        <w:rPr>
          <w:sz w:val="22"/>
        </w:rPr>
        <w:t>13.4;</w:t>
      </w:r>
      <w:r>
        <w:rPr>
          <w:spacing w:val="-4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6"/>
        </w:numPr>
        <w:tabs>
          <w:tab w:pos="2504" w:val="left" w:leader="none"/>
        </w:tabs>
        <w:spacing w:line="264" w:lineRule="auto" w:before="1" w:after="0"/>
        <w:ind w:left="2503" w:right="217" w:hanging="721"/>
        <w:jc w:val="both"/>
        <w:rPr>
          <w:sz w:val="22"/>
        </w:rPr>
      </w:pPr>
      <w:r>
        <w:rPr>
          <w:sz w:val="22"/>
        </w:rPr>
        <w:t>delivered to the Authority a legal opinion from the legal counsel of the Operator with</w:t>
      </w:r>
      <w:r>
        <w:rPr>
          <w:spacing w:val="-52"/>
          <w:sz w:val="22"/>
        </w:rPr>
        <w:t> </w:t>
      </w:r>
      <w:r>
        <w:rPr>
          <w:sz w:val="22"/>
        </w:rPr>
        <w:t>respect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to</w:t>
      </w:r>
      <w:r>
        <w:rPr>
          <w:spacing w:val="1"/>
          <w:sz w:val="22"/>
        </w:rPr>
        <w:t> </w:t>
      </w:r>
      <w:r>
        <w:rPr>
          <w:sz w:val="22"/>
        </w:rPr>
        <w:t>enter</w:t>
      </w:r>
      <w:r>
        <w:rPr>
          <w:spacing w:val="1"/>
          <w:sz w:val="22"/>
        </w:rPr>
        <w:t> </w:t>
      </w:r>
      <w:r>
        <w:rPr>
          <w:sz w:val="22"/>
        </w:rPr>
        <w:t>into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enforceability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thereof.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798" w:right="204"/>
        <w:jc w:val="both"/>
      </w:pPr>
      <w:r>
        <w:rPr/>
        <w:t>Provided that upon request in writing by the Operator, the Authority may, in its discretion,</w:t>
      </w:r>
      <w:r>
        <w:rPr>
          <w:spacing w:val="1"/>
        </w:rPr>
        <w:t> </w:t>
      </w:r>
      <w:r>
        <w:rPr/>
        <w:t>waive any of the Conditions Precedent set forth in this Clause 4.1.3. For the avoidance of</w:t>
      </w:r>
      <w:r>
        <w:rPr>
          <w:spacing w:val="1"/>
        </w:rPr>
        <w:t> </w:t>
      </w:r>
      <w:r>
        <w:rPr/>
        <w:t>doubt, the</w:t>
      </w:r>
      <w:r>
        <w:rPr>
          <w:spacing w:val="1"/>
        </w:rPr>
        <w:t> </w:t>
      </w:r>
      <w:r>
        <w:rPr/>
        <w:t>Authority may, 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sole</w:t>
      </w:r>
      <w:r>
        <w:rPr>
          <w:spacing w:val="1"/>
        </w:rPr>
        <w:t> </w:t>
      </w:r>
      <w:r>
        <w:rPr/>
        <w:t>discretion, grant any</w:t>
      </w:r>
      <w:r>
        <w:rPr>
          <w:spacing w:val="1"/>
        </w:rPr>
        <w:t> </w:t>
      </w:r>
      <w:r>
        <w:rPr/>
        <w:t>waiver hereu nder with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conditions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it</w:t>
      </w:r>
      <w:r>
        <w:rPr>
          <w:spacing w:val="-12"/>
        </w:rPr>
        <w:t> </w:t>
      </w:r>
      <w:r>
        <w:rPr/>
        <w:t>may</w:t>
      </w:r>
      <w:r>
        <w:rPr>
          <w:spacing w:val="-3"/>
        </w:rPr>
        <w:t> </w:t>
      </w:r>
      <w:r>
        <w:rPr/>
        <w:t>deem</w:t>
      </w:r>
      <w:r>
        <w:rPr>
          <w:spacing w:val="-20"/>
        </w:rPr>
        <w:t> </w:t>
      </w:r>
      <w:r>
        <w:rPr/>
        <w:t>fit.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26"/>
        </w:numPr>
        <w:tabs>
          <w:tab w:pos="1783" w:val="left" w:leader="none"/>
        </w:tabs>
        <w:spacing w:line="261" w:lineRule="auto" w:before="0" w:after="0"/>
        <w:ind w:left="1783" w:right="216" w:hanging="721"/>
        <w:jc w:val="both"/>
        <w:rPr>
          <w:sz w:val="22"/>
        </w:rPr>
      </w:pP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Party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make</w:t>
      </w:r>
      <w:r>
        <w:rPr>
          <w:spacing w:val="-19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reasonable</w:t>
      </w:r>
      <w:r>
        <w:rPr>
          <w:spacing w:val="-20"/>
          <w:sz w:val="22"/>
        </w:rPr>
        <w:t> </w:t>
      </w:r>
      <w:r>
        <w:rPr>
          <w:sz w:val="22"/>
        </w:rPr>
        <w:t>endeavours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satisfy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Conditions</w:t>
      </w:r>
      <w:r>
        <w:rPr>
          <w:spacing w:val="-7"/>
          <w:sz w:val="22"/>
        </w:rPr>
        <w:t> </w:t>
      </w:r>
      <w:r>
        <w:rPr>
          <w:sz w:val="22"/>
        </w:rPr>
        <w:t>Precedent</w:t>
      </w:r>
      <w:r>
        <w:rPr>
          <w:spacing w:val="-12"/>
          <w:sz w:val="22"/>
        </w:rPr>
        <w:t> </w:t>
      </w:r>
      <w:r>
        <w:rPr>
          <w:sz w:val="22"/>
        </w:rPr>
        <w:t>within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time stipulated and shall provide the other Party with such reasonable cooperation as may be</w:t>
      </w:r>
      <w:r>
        <w:rPr>
          <w:spacing w:val="1"/>
          <w:sz w:val="22"/>
        </w:rPr>
        <w:t> </w:t>
      </w:r>
      <w:r>
        <w:rPr>
          <w:sz w:val="22"/>
        </w:rPr>
        <w:t>required to assist that Party in satisfying the Conditions Precedent for which that Party is</w:t>
      </w:r>
      <w:r>
        <w:rPr>
          <w:spacing w:val="1"/>
          <w:sz w:val="22"/>
        </w:rPr>
        <w:t> </w:t>
      </w:r>
      <w:r>
        <w:rPr>
          <w:sz w:val="22"/>
        </w:rPr>
        <w:t>responsible.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2"/>
          <w:numId w:val="126"/>
        </w:numPr>
        <w:tabs>
          <w:tab w:pos="1783" w:val="left" w:leader="none"/>
        </w:tabs>
        <w:spacing w:line="261" w:lineRule="auto" w:before="0" w:after="0"/>
        <w:ind w:left="1783" w:right="193" w:hanging="721"/>
        <w:jc w:val="both"/>
        <w:rPr>
          <w:sz w:val="22"/>
        </w:rPr>
      </w:pPr>
      <w:r>
        <w:rPr>
          <w:sz w:val="22"/>
        </w:rPr>
        <w:t>The Parties shall notify each other in writing, with a copy to the Program Manager, at least</w:t>
      </w:r>
      <w:r>
        <w:rPr>
          <w:spacing w:val="1"/>
          <w:sz w:val="22"/>
        </w:rPr>
        <w:t> </w:t>
      </w:r>
      <w:r>
        <w:rPr>
          <w:sz w:val="22"/>
        </w:rPr>
        <w:t>once a week on the progress made in satisfying the Conditions Precedent. Each Party shall</w:t>
      </w:r>
      <w:r>
        <w:rPr>
          <w:spacing w:val="1"/>
          <w:sz w:val="22"/>
        </w:rPr>
        <w:t> </w:t>
      </w:r>
      <w:r>
        <w:rPr>
          <w:sz w:val="22"/>
        </w:rPr>
        <w:t>promptly inform the other Party when any Condition Precedent for which it is responsible has</w:t>
      </w:r>
      <w:r>
        <w:rPr>
          <w:spacing w:val="-52"/>
          <w:sz w:val="22"/>
        </w:rPr>
        <w:t> </w:t>
      </w:r>
      <w:r>
        <w:rPr>
          <w:sz w:val="22"/>
        </w:rPr>
        <w:t>been satisfied. For the avoidance of doubt, the Operator shall, upon satisfaction or waiver, 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case</w:t>
      </w:r>
      <w:r>
        <w:rPr>
          <w:spacing w:val="-9"/>
          <w:sz w:val="22"/>
        </w:rPr>
        <w:t> </w:t>
      </w:r>
      <w:r>
        <w:rPr>
          <w:sz w:val="22"/>
        </w:rPr>
        <w:t>may</w:t>
      </w:r>
      <w:r>
        <w:rPr>
          <w:spacing w:val="-5"/>
          <w:sz w:val="22"/>
        </w:rPr>
        <w:t> </w:t>
      </w:r>
      <w:r>
        <w:rPr>
          <w:sz w:val="22"/>
        </w:rPr>
        <w:t>be,</w:t>
      </w:r>
      <w:r>
        <w:rPr>
          <w:spacing w:val="-31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all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Conditions</w:t>
      </w:r>
      <w:r>
        <w:rPr>
          <w:spacing w:val="-12"/>
          <w:sz w:val="22"/>
        </w:rPr>
        <w:t> </w:t>
      </w:r>
      <w:r>
        <w:rPr>
          <w:sz w:val="22"/>
        </w:rPr>
        <w:t>Precedent,</w:t>
      </w:r>
      <w:r>
        <w:rPr>
          <w:spacing w:val="-30"/>
          <w:sz w:val="22"/>
        </w:rPr>
        <w:t> </w:t>
      </w:r>
      <w:r>
        <w:rPr>
          <w:sz w:val="22"/>
        </w:rPr>
        <w:t>notify</w:t>
      </w:r>
      <w:r>
        <w:rPr>
          <w:spacing w:val="-26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Authority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-26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Program</w:t>
      </w:r>
      <w:r>
        <w:rPr>
          <w:spacing w:val="-29"/>
          <w:sz w:val="22"/>
        </w:rPr>
        <w:t> </w:t>
      </w:r>
      <w:r>
        <w:rPr>
          <w:sz w:val="22"/>
        </w:rPr>
        <w:t>Manager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occurrence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Appointed</w:t>
      </w:r>
      <w:r>
        <w:rPr>
          <w:spacing w:val="-17"/>
          <w:sz w:val="22"/>
        </w:rPr>
        <w:t> </w:t>
      </w:r>
      <w:r>
        <w:rPr>
          <w:sz w:val="22"/>
        </w:rPr>
        <w:t>Date.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125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Satisfaction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Conditions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Precedent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2"/>
          <w:numId w:val="125"/>
        </w:numPr>
        <w:tabs>
          <w:tab w:pos="2504" w:val="left" w:leader="none"/>
        </w:tabs>
        <w:spacing w:line="264" w:lineRule="auto" w:before="0" w:after="0"/>
        <w:ind w:left="2503" w:right="167" w:hanging="736"/>
        <w:jc w:val="both"/>
        <w:rPr>
          <w:sz w:val="22"/>
        </w:rPr>
      </w:pPr>
      <w:r>
        <w:rPr>
          <w:sz w:val="22"/>
        </w:rPr>
        <w:t>Unless otherwise specified, the Operator and the Authority shall satisfy or procure the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satisfaction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Conditions</w:t>
      </w:r>
      <w:r>
        <w:rPr>
          <w:spacing w:val="-8"/>
          <w:sz w:val="22"/>
        </w:rPr>
        <w:t> </w:t>
      </w:r>
      <w:r>
        <w:rPr>
          <w:sz w:val="22"/>
        </w:rPr>
        <w:t>Precedent</w:t>
      </w:r>
      <w:r>
        <w:rPr>
          <w:spacing w:val="-12"/>
          <w:sz w:val="22"/>
        </w:rPr>
        <w:t> </w:t>
      </w:r>
      <w:r>
        <w:rPr>
          <w:sz w:val="22"/>
        </w:rPr>
        <w:t>that</w:t>
      </w:r>
      <w:r>
        <w:rPr>
          <w:spacing w:val="-13"/>
          <w:sz w:val="22"/>
        </w:rPr>
        <w:t> </w:t>
      </w:r>
      <w:r>
        <w:rPr>
          <w:sz w:val="22"/>
        </w:rPr>
        <w:t>it</w:t>
      </w:r>
      <w:r>
        <w:rPr>
          <w:spacing w:val="-12"/>
          <w:sz w:val="22"/>
        </w:rPr>
        <w:t> </w:t>
      </w:r>
      <w:r>
        <w:rPr>
          <w:sz w:val="22"/>
        </w:rPr>
        <w:t>is</w:t>
      </w:r>
      <w:r>
        <w:rPr>
          <w:spacing w:val="-8"/>
          <w:sz w:val="22"/>
        </w:rPr>
        <w:t> </w:t>
      </w:r>
      <w:r>
        <w:rPr>
          <w:sz w:val="22"/>
        </w:rPr>
        <w:t>responsible</w:t>
      </w:r>
      <w:r>
        <w:rPr>
          <w:spacing w:val="-5"/>
          <w:sz w:val="22"/>
        </w:rPr>
        <w:t> </w:t>
      </w:r>
      <w:r>
        <w:rPr>
          <w:sz w:val="22"/>
        </w:rPr>
        <w:t>for,</w:t>
      </w:r>
      <w:r>
        <w:rPr>
          <w:spacing w:val="-7"/>
          <w:sz w:val="22"/>
        </w:rPr>
        <w:t> </w:t>
      </w:r>
      <w:r>
        <w:rPr>
          <w:sz w:val="22"/>
        </w:rPr>
        <w:t>within</w:t>
      </w:r>
      <w:r>
        <w:rPr>
          <w:spacing w:val="6"/>
          <w:sz w:val="22"/>
        </w:rPr>
        <w:t> </w:t>
      </w:r>
      <w:r>
        <w:rPr>
          <w:sz w:val="22"/>
        </w:rPr>
        <w:t>60</w:t>
      </w:r>
      <w:r>
        <w:rPr>
          <w:spacing w:val="-17"/>
          <w:sz w:val="22"/>
        </w:rPr>
        <w:t> </w:t>
      </w:r>
      <w:r>
        <w:rPr>
          <w:sz w:val="22"/>
        </w:rPr>
        <w:t>(sixty)</w:t>
      </w:r>
      <w:r>
        <w:rPr>
          <w:spacing w:val="-9"/>
          <w:sz w:val="22"/>
        </w:rPr>
        <w:t> </w:t>
      </w:r>
      <w:r>
        <w:rPr>
          <w:sz w:val="22"/>
        </w:rPr>
        <w:t>days</w:t>
      </w:r>
      <w:r>
        <w:rPr>
          <w:spacing w:val="-53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date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Agreement</w:t>
      </w:r>
      <w:r>
        <w:rPr>
          <w:spacing w:val="-9"/>
          <w:sz w:val="22"/>
        </w:rPr>
        <w:t> </w:t>
      </w:r>
      <w:r>
        <w:rPr>
          <w:sz w:val="22"/>
        </w:rPr>
        <w:t>(the</w:t>
      </w:r>
      <w:r>
        <w:rPr>
          <w:spacing w:val="-8"/>
          <w:sz w:val="22"/>
        </w:rPr>
        <w:t> </w:t>
      </w:r>
      <w:r>
        <w:rPr>
          <w:b/>
          <w:sz w:val="22"/>
        </w:rPr>
        <w:t>Scheduled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CP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Satisfaction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Date</w:t>
      </w:r>
      <w:r>
        <w:rPr>
          <w:sz w:val="22"/>
        </w:rPr>
        <w:t>).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25"/>
        </w:numPr>
        <w:tabs>
          <w:tab w:pos="2504" w:val="left" w:leader="none"/>
        </w:tabs>
        <w:spacing w:line="256" w:lineRule="auto" w:before="0" w:after="0"/>
        <w:ind w:left="2503" w:right="187" w:hanging="736"/>
        <w:jc w:val="both"/>
        <w:rPr>
          <w:sz w:val="22"/>
        </w:rPr>
      </w:pPr>
      <w:r>
        <w:rPr>
          <w:sz w:val="22"/>
        </w:rPr>
        <w:t>If any Party fails to satisfy any Condition Precedent that it is required to fulfil by the</w:t>
      </w:r>
      <w:r>
        <w:rPr>
          <w:spacing w:val="1"/>
          <w:sz w:val="22"/>
        </w:rPr>
        <w:t> </w:t>
      </w:r>
      <w:r>
        <w:rPr>
          <w:sz w:val="22"/>
        </w:rPr>
        <w:t>Scheduled</w:t>
      </w:r>
      <w:r>
        <w:rPr>
          <w:spacing w:val="-18"/>
          <w:sz w:val="22"/>
        </w:rPr>
        <w:t> </w:t>
      </w:r>
      <w:r>
        <w:rPr>
          <w:sz w:val="22"/>
        </w:rPr>
        <w:t>CP</w:t>
      </w:r>
      <w:r>
        <w:rPr>
          <w:spacing w:val="-15"/>
          <w:sz w:val="22"/>
        </w:rPr>
        <w:t> </w:t>
      </w:r>
      <w:r>
        <w:rPr>
          <w:sz w:val="22"/>
        </w:rPr>
        <w:t>Satisfaction</w:t>
      </w:r>
      <w:r>
        <w:rPr>
          <w:spacing w:val="-1"/>
          <w:sz w:val="22"/>
        </w:rPr>
        <w:t> </w:t>
      </w:r>
      <w:r>
        <w:rPr>
          <w:sz w:val="22"/>
        </w:rPr>
        <w:t>Date</w:t>
      </w:r>
      <w:r>
        <w:rPr>
          <w:spacing w:val="-5"/>
          <w:sz w:val="22"/>
        </w:rPr>
        <w:t> </w:t>
      </w:r>
      <w:r>
        <w:rPr>
          <w:sz w:val="22"/>
        </w:rPr>
        <w:t>due</w:t>
      </w:r>
      <w:r>
        <w:rPr>
          <w:spacing w:val="-5"/>
          <w:sz w:val="22"/>
        </w:rPr>
        <w:t> </w:t>
      </w:r>
      <w:r>
        <w:rPr>
          <w:sz w:val="22"/>
        </w:rPr>
        <w:t>to: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25"/>
        </w:numPr>
        <w:tabs>
          <w:tab w:pos="3224" w:val="left" w:leader="none"/>
          <w:tab w:pos="3225" w:val="left" w:leader="none"/>
        </w:tabs>
        <w:spacing w:line="240" w:lineRule="auto" w:before="0" w:after="0"/>
        <w:ind w:left="3225" w:right="0" w:hanging="722"/>
        <w:jc w:val="left"/>
        <w:rPr>
          <w:sz w:val="22"/>
        </w:rPr>
      </w:pP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Force</w:t>
      </w:r>
      <w:r>
        <w:rPr>
          <w:spacing w:val="6"/>
          <w:sz w:val="22"/>
        </w:rPr>
        <w:t> </w:t>
      </w:r>
      <w:r>
        <w:rPr>
          <w:sz w:val="22"/>
        </w:rPr>
        <w:t>Majeure</w:t>
      </w:r>
      <w:r>
        <w:rPr>
          <w:spacing w:val="5"/>
          <w:sz w:val="22"/>
        </w:rPr>
        <w:t> </w:t>
      </w:r>
      <w:r>
        <w:rPr>
          <w:sz w:val="22"/>
        </w:rPr>
        <w:t>Event;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5"/>
        </w:numPr>
        <w:tabs>
          <w:tab w:pos="3224" w:val="left" w:leader="none"/>
          <w:tab w:pos="3225" w:val="left" w:leader="none"/>
        </w:tabs>
        <w:spacing w:line="240" w:lineRule="auto" w:before="1" w:after="0"/>
        <w:ind w:left="3225" w:right="0" w:hanging="752"/>
        <w:jc w:val="left"/>
        <w:rPr>
          <w:sz w:val="22"/>
        </w:rPr>
      </w:pP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Change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Law;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3"/>
          <w:numId w:val="125"/>
        </w:numPr>
        <w:tabs>
          <w:tab w:pos="3225" w:val="left" w:leader="none"/>
        </w:tabs>
        <w:spacing w:line="278" w:lineRule="auto" w:before="70" w:after="0"/>
        <w:ind w:left="3225" w:right="185" w:hanging="721"/>
        <w:jc w:val="both"/>
        <w:rPr>
          <w:sz w:val="22"/>
        </w:rPr>
      </w:pPr>
      <w:r>
        <w:rPr>
          <w:sz w:val="22"/>
        </w:rPr>
        <w:t>in case of the Operator, undue delay by the relevant Government Authority in</w:t>
      </w:r>
      <w:r>
        <w:rPr>
          <w:spacing w:val="-52"/>
          <w:sz w:val="22"/>
        </w:rPr>
        <w:t> </w:t>
      </w:r>
      <w:r>
        <w:rPr>
          <w:sz w:val="22"/>
        </w:rPr>
        <w:t>granting</w:t>
      </w:r>
      <w:r>
        <w:rPr>
          <w:spacing w:val="-14"/>
          <w:sz w:val="22"/>
        </w:rPr>
        <w:t> </w:t>
      </w:r>
      <w:r>
        <w:rPr>
          <w:sz w:val="22"/>
        </w:rPr>
        <w:t>any</w:t>
      </w:r>
      <w:r>
        <w:rPr>
          <w:spacing w:val="4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Applicable Permit,</w:t>
      </w:r>
      <w:r>
        <w:rPr>
          <w:spacing w:val="-1"/>
          <w:sz w:val="22"/>
        </w:rPr>
        <w:t> </w:t>
      </w:r>
      <w:r>
        <w:rPr>
          <w:sz w:val="22"/>
        </w:rPr>
        <w:t>despite the</w:t>
      </w:r>
      <w:r>
        <w:rPr>
          <w:spacing w:val="-15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having</w:t>
      </w:r>
      <w:r>
        <w:rPr>
          <w:spacing w:val="-13"/>
          <w:sz w:val="22"/>
        </w:rPr>
        <w:t> </w:t>
      </w:r>
      <w:r>
        <w:rPr>
          <w:sz w:val="22"/>
        </w:rPr>
        <w:t>applied</w:t>
      </w:r>
      <w:r>
        <w:rPr>
          <w:spacing w:val="-53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Applicable Permit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specified timelines,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payment of the prescribed fees and having complied with the requirements of</w:t>
      </w:r>
      <w:r>
        <w:rPr>
          <w:spacing w:val="-52"/>
          <w:sz w:val="22"/>
        </w:rPr>
        <w:t> </w:t>
      </w:r>
      <w:r>
        <w:rPr>
          <w:sz w:val="22"/>
        </w:rPr>
        <w:t>Applicable</w:t>
      </w:r>
      <w:r>
        <w:rPr>
          <w:spacing w:val="-19"/>
          <w:sz w:val="22"/>
        </w:rPr>
        <w:t> </w:t>
      </w:r>
      <w:r>
        <w:rPr>
          <w:sz w:val="22"/>
        </w:rPr>
        <w:t>Laws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making</w:t>
      </w:r>
      <w:r>
        <w:rPr>
          <w:spacing w:val="-16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application;</w:t>
      </w:r>
      <w:r>
        <w:rPr>
          <w:spacing w:val="-11"/>
          <w:sz w:val="22"/>
        </w:rPr>
        <w:t> </w:t>
      </w:r>
      <w:r>
        <w:rPr>
          <w:sz w:val="22"/>
        </w:rPr>
        <w:t>or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25"/>
        </w:numPr>
        <w:tabs>
          <w:tab w:pos="3225" w:val="left" w:leader="none"/>
        </w:tabs>
        <w:spacing w:line="278" w:lineRule="auto" w:before="0" w:after="0"/>
        <w:ind w:left="3225" w:right="171" w:hanging="721"/>
        <w:jc w:val="both"/>
        <w:rPr>
          <w:sz w:val="22"/>
        </w:rPr>
      </w:pPr>
      <w:r>
        <w:rPr>
          <w:sz w:val="22"/>
        </w:rPr>
        <w:t>delay by the other Party in fulfilling any Condition Precedent required to be</w:t>
      </w:r>
      <w:r>
        <w:rPr>
          <w:spacing w:val="1"/>
          <w:sz w:val="22"/>
        </w:rPr>
        <w:t> </w:t>
      </w:r>
      <w:r>
        <w:rPr>
          <w:sz w:val="22"/>
        </w:rPr>
        <w:t>satisfied by them or in performing any other obligation under this Agreement,</w:t>
      </w:r>
      <w:r>
        <w:rPr>
          <w:spacing w:val="-52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impacts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ability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satisfy</w:t>
      </w:r>
      <w:r>
        <w:rPr>
          <w:spacing w:val="-16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Conditions</w:t>
      </w:r>
      <w:r>
        <w:rPr>
          <w:spacing w:val="-6"/>
          <w:sz w:val="22"/>
        </w:rPr>
        <w:t> </w:t>
      </w:r>
      <w:r>
        <w:rPr>
          <w:sz w:val="22"/>
        </w:rPr>
        <w:t>Precedent,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1" w:lineRule="auto"/>
        <w:ind w:left="2503" w:right="186"/>
      </w:pPr>
      <w:r>
        <w:rPr/>
        <w:t>then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Scheduled</w:t>
      </w:r>
      <w:r>
        <w:rPr>
          <w:spacing w:val="9"/>
        </w:rPr>
        <w:t> </w:t>
      </w:r>
      <w:r>
        <w:rPr/>
        <w:t>CP</w:t>
      </w:r>
      <w:r>
        <w:rPr>
          <w:spacing w:val="-6"/>
        </w:rPr>
        <w:t> </w:t>
      </w:r>
      <w:r>
        <w:rPr/>
        <w:t>Satisfaction</w:t>
      </w:r>
      <w:r>
        <w:rPr>
          <w:spacing w:val="-9"/>
        </w:rPr>
        <w:t> </w:t>
      </w:r>
      <w:r>
        <w:rPr/>
        <w:t>Date</w:t>
      </w:r>
      <w:r>
        <w:rPr>
          <w:spacing w:val="6"/>
        </w:rPr>
        <w:t> </w:t>
      </w:r>
      <w:r>
        <w:rPr/>
        <w:t>for the</w:t>
      </w:r>
      <w:r>
        <w:rPr>
          <w:spacing w:val="6"/>
        </w:rPr>
        <w:t> </w:t>
      </w:r>
      <w:r>
        <w:rPr/>
        <w:t>affected</w:t>
      </w:r>
      <w:r>
        <w:rPr>
          <w:spacing w:val="-9"/>
        </w:rPr>
        <w:t> </w:t>
      </w:r>
      <w:r>
        <w:rPr/>
        <w:t>Party</w:t>
      </w:r>
      <w:r>
        <w:rPr>
          <w:spacing w:val="10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6"/>
        </w:rPr>
        <w:t> </w:t>
      </w:r>
      <w:r>
        <w:rPr/>
        <w:t>extended</w:t>
      </w:r>
      <w:r>
        <w:rPr>
          <w:spacing w:val="-9"/>
        </w:rPr>
        <w:t> </w:t>
      </w:r>
      <w:r>
        <w:rPr/>
        <w:t>on</w:t>
      </w:r>
      <w:r>
        <w:rPr>
          <w:spacing w:val="9"/>
        </w:rPr>
        <w:t> </w:t>
      </w:r>
      <w:r>
        <w:rPr/>
        <w:t>a</w:t>
      </w:r>
      <w:r>
        <w:rPr>
          <w:spacing w:val="1"/>
        </w:rPr>
        <w:t> </w:t>
      </w:r>
      <w:r>
        <w:rPr/>
        <w:t>day-for-day</w:t>
      </w:r>
      <w:r>
        <w:rPr>
          <w:spacing w:val="-17"/>
        </w:rPr>
        <w:t> </w:t>
      </w:r>
      <w:r>
        <w:rPr/>
        <w:t>basis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such</w:t>
      </w:r>
      <w:r>
        <w:rPr>
          <w:spacing w:val="-17"/>
        </w:rPr>
        <w:t> </w:t>
      </w:r>
      <w:r>
        <w:rPr/>
        <w:t>delay.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25"/>
        </w:numPr>
        <w:tabs>
          <w:tab w:pos="2504" w:val="left" w:leader="none"/>
        </w:tabs>
        <w:spacing w:line="256" w:lineRule="auto" w:before="0" w:after="0"/>
        <w:ind w:left="2503" w:right="192" w:hanging="736"/>
        <w:jc w:val="both"/>
        <w:rPr>
          <w:sz w:val="22"/>
        </w:rPr>
      </w:pPr>
      <w:r>
        <w:rPr>
          <w:sz w:val="22"/>
        </w:rPr>
        <w:t>Each Party shall cooperate and use its reasonable efforts to assist the other Party in</w:t>
      </w:r>
      <w:r>
        <w:rPr>
          <w:spacing w:val="1"/>
          <w:sz w:val="22"/>
        </w:rPr>
        <w:t> </w:t>
      </w:r>
      <w:r>
        <w:rPr>
          <w:sz w:val="22"/>
        </w:rPr>
        <w:t>satisfying</w:t>
      </w:r>
      <w:r>
        <w:rPr>
          <w:spacing w:val="-18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Conditions</w:t>
      </w:r>
      <w:r>
        <w:rPr>
          <w:spacing w:val="-8"/>
          <w:sz w:val="22"/>
        </w:rPr>
        <w:t> </w:t>
      </w:r>
      <w:r>
        <w:rPr>
          <w:sz w:val="22"/>
        </w:rPr>
        <w:t>Precedent.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125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36"/>
        <w:jc w:val="left"/>
        <w:rPr>
          <w:b/>
          <w:sz w:val="22"/>
        </w:rPr>
      </w:pPr>
      <w:r>
        <w:rPr>
          <w:b/>
          <w:sz w:val="22"/>
        </w:rPr>
        <w:t>Damages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delay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Authority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2"/>
          <w:numId w:val="125"/>
        </w:numPr>
        <w:tabs>
          <w:tab w:pos="2504" w:val="left" w:leader="none"/>
        </w:tabs>
        <w:spacing w:line="264" w:lineRule="auto" w:before="0" w:after="0"/>
        <w:ind w:left="2503" w:right="191" w:hanging="721"/>
        <w:jc w:val="both"/>
        <w:rPr>
          <w:sz w:val="22"/>
        </w:rPr>
      </w:pPr>
      <w:r>
        <w:rPr>
          <w:sz w:val="22"/>
        </w:rPr>
        <w:t>In the</w:t>
      </w:r>
      <w:r>
        <w:rPr>
          <w:spacing w:val="-3"/>
          <w:sz w:val="22"/>
        </w:rPr>
        <w:t> </w:t>
      </w:r>
      <w:r>
        <w:rPr>
          <w:sz w:val="22"/>
        </w:rPr>
        <w:t>event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3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Authority</w:t>
      </w:r>
      <w:r>
        <w:rPr>
          <w:spacing w:val="-15"/>
          <w:sz w:val="22"/>
        </w:rPr>
        <w:t> </w:t>
      </w:r>
      <w:r>
        <w:rPr>
          <w:sz w:val="22"/>
        </w:rPr>
        <w:t>does</w:t>
      </w:r>
      <w:r>
        <w:rPr>
          <w:spacing w:val="-21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procure</w:t>
      </w:r>
      <w:r>
        <w:rPr>
          <w:spacing w:val="-18"/>
          <w:sz w:val="22"/>
        </w:rPr>
        <w:t> </w:t>
      </w:r>
      <w:r>
        <w:rPr>
          <w:sz w:val="22"/>
        </w:rPr>
        <w:t>fulfilment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waiver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Conditions</w:t>
      </w:r>
      <w:r>
        <w:rPr>
          <w:spacing w:val="-53"/>
          <w:sz w:val="22"/>
        </w:rPr>
        <w:t> </w:t>
      </w:r>
      <w:r>
        <w:rPr>
          <w:sz w:val="22"/>
        </w:rPr>
        <w:t>Precedent</w:t>
      </w:r>
      <w:r>
        <w:rPr>
          <w:spacing w:val="-10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forth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-17"/>
          <w:sz w:val="22"/>
        </w:rPr>
        <w:t> </w:t>
      </w:r>
      <w:r>
        <w:rPr>
          <w:sz w:val="22"/>
        </w:rPr>
        <w:t>4.1.2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Scheduled</w:t>
      </w:r>
      <w:r>
        <w:rPr>
          <w:spacing w:val="-15"/>
          <w:sz w:val="22"/>
        </w:rPr>
        <w:t> </w:t>
      </w:r>
      <w:r>
        <w:rPr>
          <w:sz w:val="22"/>
        </w:rPr>
        <w:t>CP</w:t>
      </w:r>
      <w:r>
        <w:rPr>
          <w:spacing w:val="-13"/>
          <w:sz w:val="22"/>
        </w:rPr>
        <w:t> </w:t>
      </w:r>
      <w:r>
        <w:rPr>
          <w:sz w:val="22"/>
        </w:rPr>
        <w:t>Satisfaction</w:t>
      </w:r>
      <w:r>
        <w:rPr>
          <w:spacing w:val="-15"/>
          <w:sz w:val="22"/>
        </w:rPr>
        <w:t> </w:t>
      </w:r>
      <w:r>
        <w:rPr>
          <w:sz w:val="22"/>
        </w:rPr>
        <w:t>Date</w:t>
      </w:r>
      <w:r>
        <w:rPr>
          <w:spacing w:val="-17"/>
          <w:sz w:val="22"/>
        </w:rPr>
        <w:t> </w:t>
      </w:r>
      <w:r>
        <w:rPr>
          <w:sz w:val="22"/>
        </w:rPr>
        <w:t>(as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same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extended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accordance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4"/>
          <w:sz w:val="22"/>
        </w:rPr>
        <w:t> </w:t>
      </w:r>
      <w:r>
        <w:rPr>
          <w:sz w:val="22"/>
        </w:rPr>
        <w:t>the provisions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Clause</w:t>
      </w:r>
      <w:r>
        <w:rPr>
          <w:spacing w:val="-16"/>
          <w:sz w:val="22"/>
        </w:rPr>
        <w:t> </w:t>
      </w:r>
      <w:r>
        <w:rPr>
          <w:sz w:val="22"/>
        </w:rPr>
        <w:t>4.2(b)</w:t>
      </w:r>
      <w:r>
        <w:rPr>
          <w:spacing w:val="-5"/>
          <w:sz w:val="22"/>
        </w:rPr>
        <w:t> </w:t>
      </w:r>
      <w:r>
        <w:rPr>
          <w:sz w:val="22"/>
        </w:rPr>
        <w:t>above),</w:t>
      </w:r>
      <w:r>
        <w:rPr>
          <w:spacing w:val="-2"/>
          <w:sz w:val="22"/>
        </w:rPr>
        <w:t> </w:t>
      </w:r>
      <w:r>
        <w:rPr>
          <w:sz w:val="22"/>
        </w:rPr>
        <w:t>or,</w:t>
      </w:r>
      <w:r>
        <w:rPr>
          <w:spacing w:val="-19"/>
          <w:sz w:val="22"/>
        </w:rPr>
        <w:t> </w:t>
      </w: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time period</w:t>
      </w:r>
      <w:r>
        <w:rPr>
          <w:spacing w:val="-14"/>
          <w:sz w:val="22"/>
        </w:rPr>
        <w:t> </w:t>
      </w:r>
      <w:r>
        <w:rPr>
          <w:sz w:val="22"/>
        </w:rPr>
        <w:t>specified</w:t>
      </w:r>
      <w:r>
        <w:rPr>
          <w:spacing w:val="3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fulfilment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Condition</w:t>
      </w:r>
      <w:r>
        <w:rPr>
          <w:spacing w:val="3"/>
          <w:sz w:val="22"/>
        </w:rPr>
        <w:t> </w:t>
      </w:r>
      <w:r>
        <w:rPr>
          <w:sz w:val="22"/>
        </w:rPr>
        <w:t>Precedent,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Authority</w:t>
      </w:r>
      <w:r>
        <w:rPr>
          <w:spacing w:val="-52"/>
          <w:sz w:val="22"/>
        </w:rPr>
        <w:t> </w:t>
      </w:r>
      <w:r>
        <w:rPr>
          <w:sz w:val="22"/>
        </w:rPr>
        <w:t>shall pay to the Operator Damages in an amount calculated at the rate of 0.1% (zero</w:t>
      </w:r>
      <w:r>
        <w:rPr>
          <w:spacing w:val="1"/>
          <w:sz w:val="22"/>
        </w:rPr>
        <w:t> </w:t>
      </w:r>
      <w:r>
        <w:rPr>
          <w:sz w:val="22"/>
        </w:rPr>
        <w:t>point one per cent) of</w:t>
      </w:r>
      <w:r>
        <w:rPr>
          <w:spacing w:val="1"/>
          <w:sz w:val="22"/>
        </w:rPr>
        <w:t> </w:t>
      </w:r>
      <w:r>
        <w:rPr>
          <w:sz w:val="22"/>
        </w:rPr>
        <w:t>the Performance Security for each day’s delay beyond the</w:t>
      </w:r>
      <w:r>
        <w:rPr>
          <w:spacing w:val="1"/>
          <w:sz w:val="22"/>
        </w:rPr>
        <w:t> </w:t>
      </w:r>
      <w:r>
        <w:rPr>
          <w:sz w:val="22"/>
        </w:rPr>
        <w:t>Scheduled CP Satisfaction Date (as the same may be extended in accordance with the</w:t>
      </w:r>
      <w:r>
        <w:rPr>
          <w:spacing w:val="-52"/>
          <w:sz w:val="22"/>
        </w:rPr>
        <w:t> </w:t>
      </w:r>
      <w:r>
        <w:rPr>
          <w:sz w:val="22"/>
        </w:rPr>
        <w:t>provisions of Clause 4.2(b) above) until the fulfilment of such Conditions Precedent,</w:t>
      </w:r>
      <w:r>
        <w:rPr>
          <w:spacing w:val="1"/>
          <w:sz w:val="22"/>
        </w:rPr>
        <w:t> </w:t>
      </w:r>
      <w:r>
        <w:rPr>
          <w:sz w:val="22"/>
        </w:rPr>
        <w:t>subject to a maximum of 20% (twenty per cent) of the Performance Security. If the</w:t>
      </w:r>
      <w:r>
        <w:rPr>
          <w:spacing w:val="1"/>
          <w:sz w:val="22"/>
        </w:rPr>
        <w:t> </w:t>
      </w:r>
      <w:r>
        <w:rPr>
          <w:sz w:val="22"/>
        </w:rPr>
        <w:t>Authority delays in fulfilling its Conditions Precedent such that the cap on Damages</w:t>
      </w:r>
      <w:r>
        <w:rPr>
          <w:spacing w:val="1"/>
          <w:sz w:val="22"/>
        </w:rPr>
        <w:t> </w:t>
      </w:r>
      <w:r>
        <w:rPr>
          <w:sz w:val="22"/>
        </w:rPr>
        <w:t>set</w:t>
      </w:r>
      <w:r>
        <w:rPr>
          <w:spacing w:val="1"/>
          <w:sz w:val="22"/>
        </w:rPr>
        <w:t> </w:t>
      </w:r>
      <w:r>
        <w:rPr>
          <w:sz w:val="22"/>
        </w:rPr>
        <w:t>out herein is</w:t>
      </w:r>
      <w:r>
        <w:rPr>
          <w:spacing w:val="1"/>
          <w:sz w:val="22"/>
        </w:rPr>
        <w:t> </w:t>
      </w:r>
      <w:r>
        <w:rPr>
          <w:sz w:val="22"/>
        </w:rPr>
        <w:t>breached, then the</w:t>
      </w:r>
      <w:r>
        <w:rPr>
          <w:spacing w:val="1"/>
          <w:sz w:val="22"/>
        </w:rPr>
        <w:t> </w:t>
      </w:r>
      <w:r>
        <w:rPr>
          <w:sz w:val="22"/>
        </w:rPr>
        <w:t>Authority may continue to</w:t>
      </w:r>
      <w:r>
        <w:rPr>
          <w:spacing w:val="1"/>
          <w:sz w:val="22"/>
        </w:rPr>
        <w:t> </w:t>
      </w:r>
      <w:r>
        <w:rPr>
          <w:sz w:val="22"/>
        </w:rPr>
        <w:t>pay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Damages in an amount calculated at the rate of 0.1% (zero point one per cent) of the</w:t>
      </w:r>
      <w:r>
        <w:rPr>
          <w:spacing w:val="1"/>
          <w:sz w:val="22"/>
        </w:rPr>
        <w:t> </w:t>
      </w:r>
      <w:r>
        <w:rPr>
          <w:sz w:val="22"/>
        </w:rPr>
        <w:t>Performance Security for each additional day’s delay and if the Authority fails to pay</w:t>
      </w:r>
      <w:r>
        <w:rPr>
          <w:spacing w:val="1"/>
          <w:sz w:val="22"/>
        </w:rPr>
        <w:t> </w:t>
      </w:r>
      <w:r>
        <w:rPr>
          <w:sz w:val="22"/>
        </w:rPr>
        <w:t>such Damages, the Operator may, in its</w:t>
      </w:r>
      <w:r>
        <w:rPr>
          <w:spacing w:val="1"/>
          <w:sz w:val="22"/>
        </w:rPr>
        <w:t> </w:t>
      </w:r>
      <w:r>
        <w:rPr>
          <w:sz w:val="22"/>
        </w:rPr>
        <w:t>sole discretion, terminate the Agreement.</w:t>
      </w:r>
      <w:r>
        <w:rPr>
          <w:spacing w:val="1"/>
          <w:sz w:val="22"/>
        </w:rPr>
        <w:t> </w:t>
      </w:r>
      <w:r>
        <w:rPr>
          <w:sz w:val="22"/>
        </w:rPr>
        <w:t>Provided that in the event of a delay by the Operator in procuring fulfilment of any of</w:t>
      </w:r>
      <w:r>
        <w:rPr>
          <w:spacing w:val="-52"/>
          <w:sz w:val="22"/>
        </w:rPr>
        <w:t> </w:t>
      </w:r>
      <w:r>
        <w:rPr>
          <w:sz w:val="22"/>
        </w:rPr>
        <w:t>its Conditions Precedent specified in Clause 4.1.3 and where such delay impacts the</w:t>
      </w:r>
      <w:r>
        <w:rPr>
          <w:spacing w:val="1"/>
          <w:sz w:val="22"/>
        </w:rPr>
        <w:t> </w:t>
      </w:r>
      <w:r>
        <w:rPr>
          <w:sz w:val="22"/>
        </w:rPr>
        <w:t>Authority's ability to fulfil any of its Conditions Precedents, no Damages shall be due</w:t>
      </w:r>
      <w:r>
        <w:rPr>
          <w:spacing w:val="-5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payable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Authority</w:t>
      </w:r>
      <w:r>
        <w:rPr>
          <w:spacing w:val="4"/>
          <w:sz w:val="22"/>
        </w:rPr>
        <w:t> </w:t>
      </w:r>
      <w:r>
        <w:rPr>
          <w:sz w:val="22"/>
        </w:rPr>
        <w:t>under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4.3</w:t>
      </w:r>
      <w:r>
        <w:rPr>
          <w:spacing w:val="4"/>
          <w:sz w:val="22"/>
        </w:rPr>
        <w:t> </w:t>
      </w:r>
      <w:r>
        <w:rPr>
          <w:sz w:val="22"/>
        </w:rPr>
        <w:t>until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date</w:t>
      </w:r>
      <w:r>
        <w:rPr>
          <w:spacing w:val="-15"/>
          <w:sz w:val="22"/>
        </w:rPr>
        <w:t> </w:t>
      </w:r>
      <w:r>
        <w:rPr>
          <w:sz w:val="22"/>
        </w:rPr>
        <w:t>on</w:t>
      </w:r>
      <w:r>
        <w:rPr>
          <w:spacing w:val="4"/>
          <w:sz w:val="22"/>
        </w:rPr>
        <w:t> </w:t>
      </w:r>
      <w:r>
        <w:rPr>
          <w:sz w:val="22"/>
        </w:rPr>
        <w:t>which</w:t>
      </w:r>
      <w:r>
        <w:rPr>
          <w:spacing w:val="-13"/>
          <w:sz w:val="22"/>
        </w:rPr>
        <w:t> </w:t>
      </w:r>
      <w:r>
        <w:rPr>
          <w:sz w:val="22"/>
        </w:rPr>
        <w:t>the Operator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20"/>
          <w:sz w:val="22"/>
        </w:rPr>
        <w:t> </w:t>
      </w:r>
      <w:r>
        <w:rPr>
          <w:sz w:val="22"/>
        </w:rPr>
        <w:t>have</w:t>
      </w:r>
      <w:r>
        <w:rPr>
          <w:spacing w:val="-9"/>
          <w:sz w:val="22"/>
        </w:rPr>
        <w:t> </w:t>
      </w:r>
      <w:r>
        <w:rPr>
          <w:sz w:val="22"/>
        </w:rPr>
        <w:t>procured</w:t>
      </w:r>
      <w:r>
        <w:rPr>
          <w:spacing w:val="-6"/>
          <w:sz w:val="22"/>
        </w:rPr>
        <w:t> </w:t>
      </w:r>
      <w:r>
        <w:rPr>
          <w:sz w:val="22"/>
        </w:rPr>
        <w:t>fulfilment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relevant</w:t>
      </w:r>
      <w:r>
        <w:rPr>
          <w:spacing w:val="-19"/>
          <w:sz w:val="22"/>
        </w:rPr>
        <w:t> </w:t>
      </w:r>
      <w:r>
        <w:rPr>
          <w:sz w:val="22"/>
        </w:rPr>
        <w:t>Conditions</w:t>
      </w:r>
      <w:r>
        <w:rPr>
          <w:spacing w:val="-13"/>
          <w:sz w:val="22"/>
        </w:rPr>
        <w:t> </w:t>
      </w:r>
      <w:r>
        <w:rPr>
          <w:sz w:val="22"/>
        </w:rPr>
        <w:t>Precedent</w:t>
      </w:r>
      <w:r>
        <w:rPr>
          <w:spacing w:val="-19"/>
          <w:sz w:val="22"/>
        </w:rPr>
        <w:t> </w:t>
      </w:r>
      <w:r>
        <w:rPr>
          <w:sz w:val="22"/>
        </w:rPr>
        <w:t>specified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Clause</w:t>
      </w:r>
      <w:r>
        <w:rPr>
          <w:spacing w:val="-53"/>
          <w:sz w:val="22"/>
        </w:rPr>
        <w:t> </w:t>
      </w:r>
      <w:r>
        <w:rPr>
          <w:sz w:val="22"/>
        </w:rPr>
        <w:t>4.1.3.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25"/>
        </w:numPr>
        <w:tabs>
          <w:tab w:pos="2504" w:val="left" w:leader="none"/>
        </w:tabs>
        <w:spacing w:line="266" w:lineRule="auto" w:before="0" w:after="0"/>
        <w:ind w:left="2503" w:right="193" w:hanging="721"/>
        <w:jc w:val="both"/>
        <w:rPr>
          <w:sz w:val="22"/>
        </w:rPr>
      </w:pPr>
      <w:r>
        <w:rPr>
          <w:sz w:val="22"/>
        </w:rPr>
        <w:t>Upon a termination of this Agreement pursuant to Clause 4.3(a), the Authority shall</w:t>
      </w:r>
      <w:r>
        <w:rPr>
          <w:spacing w:val="1"/>
          <w:sz w:val="22"/>
        </w:rPr>
        <w:t> </w:t>
      </w:r>
      <w:r>
        <w:rPr>
          <w:sz w:val="22"/>
        </w:rPr>
        <w:t>return the Performance Security submitted by the Operator subject to the Operator</w:t>
      </w:r>
      <w:r>
        <w:rPr>
          <w:spacing w:val="1"/>
          <w:sz w:val="22"/>
        </w:rPr>
        <w:t> </w:t>
      </w:r>
      <w:r>
        <w:rPr>
          <w:sz w:val="22"/>
        </w:rPr>
        <w:t>having paid in full any amounts due and payable by it to the Authority as on the date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termination.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25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Damages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delay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Operator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25"/>
        </w:numPr>
        <w:tabs>
          <w:tab w:pos="2504" w:val="left" w:leader="none"/>
        </w:tabs>
        <w:spacing w:line="264" w:lineRule="auto" w:before="0" w:after="0"/>
        <w:ind w:left="2503" w:right="188" w:hanging="721"/>
        <w:jc w:val="both"/>
        <w:rPr>
          <w:sz w:val="22"/>
        </w:rPr>
      </w:pPr>
      <w:r>
        <w:rPr>
          <w:sz w:val="22"/>
        </w:rPr>
        <w:t>In the event that (i) the Operator does not procure fulfilment or waiver of any or all of</w:t>
      </w:r>
      <w:r>
        <w:rPr>
          <w:spacing w:val="-52"/>
          <w:sz w:val="22"/>
        </w:rPr>
        <w:t> </w:t>
      </w:r>
      <w:r>
        <w:rPr>
          <w:sz w:val="22"/>
        </w:rPr>
        <w:t>the Conditions Precedent set forth in Clause 4.1.3 by the Scheduled CP Satisfaction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(as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same</w:t>
      </w:r>
      <w:r>
        <w:rPr>
          <w:spacing w:val="-15"/>
          <w:sz w:val="22"/>
        </w:rPr>
        <w:t> </w:t>
      </w:r>
      <w:r>
        <w:rPr>
          <w:sz w:val="22"/>
        </w:rPr>
        <w:t>may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extended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Clause</w:t>
      </w:r>
      <w:r>
        <w:rPr>
          <w:spacing w:val="-15"/>
          <w:sz w:val="22"/>
        </w:rPr>
        <w:t> </w:t>
      </w:r>
      <w:r>
        <w:rPr>
          <w:sz w:val="22"/>
        </w:rPr>
        <w:t>4.2(b)</w:t>
      </w:r>
      <w:r>
        <w:rPr>
          <w:spacing w:val="1"/>
          <w:sz w:val="22"/>
        </w:rPr>
        <w:t> </w:t>
      </w:r>
      <w:r>
        <w:rPr>
          <w:sz w:val="22"/>
        </w:rPr>
        <w:t>above), or, within the</w:t>
      </w:r>
      <w:r>
        <w:rPr>
          <w:spacing w:val="1"/>
          <w:sz w:val="22"/>
        </w:rPr>
        <w:t> </w:t>
      </w:r>
      <w:r>
        <w:rPr>
          <w:sz w:val="22"/>
        </w:rPr>
        <w:t>time period specified for the</w:t>
      </w:r>
      <w:r>
        <w:rPr>
          <w:spacing w:val="1"/>
          <w:sz w:val="22"/>
        </w:rPr>
        <w:t> </w:t>
      </w:r>
      <w:r>
        <w:rPr>
          <w:sz w:val="22"/>
        </w:rPr>
        <w:t>fulfilment of</w:t>
      </w:r>
      <w:r>
        <w:rPr>
          <w:spacing w:val="1"/>
          <w:sz w:val="22"/>
        </w:rPr>
        <w:t> </w:t>
      </w:r>
      <w:r>
        <w:rPr>
          <w:sz w:val="22"/>
        </w:rPr>
        <w:t>such Condition</w:t>
      </w:r>
      <w:r>
        <w:rPr>
          <w:spacing w:val="1"/>
          <w:sz w:val="22"/>
        </w:rPr>
        <w:t> </w:t>
      </w:r>
      <w:r>
        <w:rPr>
          <w:sz w:val="22"/>
        </w:rPr>
        <w:t>Precedent,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Operator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pay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Authority</w:t>
      </w:r>
      <w:r>
        <w:rPr>
          <w:spacing w:val="15"/>
          <w:sz w:val="22"/>
        </w:rPr>
        <w:t> </w:t>
      </w:r>
      <w:r>
        <w:rPr>
          <w:sz w:val="22"/>
        </w:rPr>
        <w:t>Damages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an</w:t>
      </w:r>
      <w:r>
        <w:rPr>
          <w:spacing w:val="15"/>
          <w:sz w:val="22"/>
        </w:rPr>
        <w:t> </w:t>
      </w:r>
      <w:r>
        <w:rPr>
          <w:sz w:val="22"/>
        </w:rPr>
        <w:t>amount</w:t>
      </w:r>
      <w:r>
        <w:rPr>
          <w:spacing w:val="1"/>
          <w:sz w:val="22"/>
        </w:rPr>
        <w:t> </w:t>
      </w:r>
      <w:r>
        <w:rPr>
          <w:sz w:val="22"/>
        </w:rPr>
        <w:t>calculated</w:t>
      </w:r>
    </w:p>
    <w:p>
      <w:pPr>
        <w:spacing w:after="0" w:line="264" w:lineRule="auto"/>
        <w:jc w:val="both"/>
        <w:rPr>
          <w:sz w:val="22"/>
        </w:rPr>
        <w:sectPr>
          <w:footerReference w:type="default" r:id="rId66"/>
          <w:footerReference w:type="even" r:id="rId67"/>
          <w:pgSz w:w="11900" w:h="16850"/>
          <w:pgMar w:footer="1278" w:header="0" w:top="920" w:bottom="1460" w:left="740" w:right="900"/>
        </w:sectPr>
      </w:pPr>
    </w:p>
    <w:p>
      <w:pPr>
        <w:pStyle w:val="BodyText"/>
        <w:spacing w:line="264" w:lineRule="auto" w:before="70"/>
        <w:ind w:left="2503" w:right="186"/>
        <w:jc w:val="both"/>
      </w:pP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1"/>
        </w:rPr>
        <w:t> </w:t>
      </w:r>
      <w:r>
        <w:rPr/>
        <w:t>rate</w:t>
      </w:r>
      <w:r>
        <w:rPr>
          <w:spacing w:val="-11"/>
        </w:rPr>
        <w:t> </w:t>
      </w:r>
      <w:r>
        <w:rPr/>
        <w:t>of</w:t>
      </w:r>
      <w:r>
        <w:rPr>
          <w:spacing w:val="1"/>
        </w:rPr>
        <w:t> </w:t>
      </w:r>
      <w:r>
        <w:rPr/>
        <w:t>0.1%</w:t>
      </w:r>
      <w:r>
        <w:rPr>
          <w:spacing w:val="-7"/>
        </w:rPr>
        <w:t> </w:t>
      </w:r>
      <w:r>
        <w:rPr/>
        <w:t>(zero</w:t>
      </w:r>
      <w:r>
        <w:rPr>
          <w:spacing w:val="-26"/>
        </w:rPr>
        <w:t> </w:t>
      </w:r>
      <w:r>
        <w:rPr/>
        <w:t>point</w:t>
      </w:r>
      <w:r>
        <w:rPr>
          <w:spacing w:val="-20"/>
        </w:rPr>
        <w:t> </w:t>
      </w:r>
      <w:r>
        <w:rPr/>
        <w:t>one</w:t>
      </w:r>
      <w:r>
        <w:rPr>
          <w:spacing w:val="-12"/>
        </w:rPr>
        <w:t> </w:t>
      </w:r>
      <w:r>
        <w:rPr/>
        <w:t>per</w:t>
      </w:r>
      <w:r>
        <w:rPr>
          <w:spacing w:val="-16"/>
        </w:rPr>
        <w:t> </w:t>
      </w:r>
      <w:r>
        <w:rPr/>
        <w:t>cent)</w:t>
      </w:r>
      <w:r>
        <w:rPr>
          <w:spacing w:val="-16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1"/>
        </w:rPr>
        <w:t> </w:t>
      </w:r>
      <w:r>
        <w:rPr/>
        <w:t>Performance</w:t>
      </w:r>
      <w:r>
        <w:rPr>
          <w:spacing w:val="-11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for</w:t>
      </w:r>
      <w:r>
        <w:rPr>
          <w:spacing w:val="-16"/>
        </w:rPr>
        <w:t> </w:t>
      </w:r>
      <w:r>
        <w:rPr/>
        <w:t>each</w:t>
      </w:r>
      <w:r>
        <w:rPr>
          <w:spacing w:val="-26"/>
        </w:rPr>
        <w:t> </w:t>
      </w:r>
      <w:r>
        <w:rPr/>
        <w:t>day’s</w:t>
      </w:r>
      <w:r>
        <w:rPr>
          <w:spacing w:val="1"/>
        </w:rPr>
        <w:t> </w:t>
      </w:r>
      <w:r>
        <w:rPr/>
        <w:t>delay</w:t>
      </w:r>
      <w:r>
        <w:rPr>
          <w:spacing w:val="-2"/>
        </w:rPr>
        <w:t> </w:t>
      </w:r>
      <w:r>
        <w:rPr/>
        <w:t>until</w:t>
      </w:r>
      <w:r>
        <w:rPr>
          <w:spacing w:val="-11"/>
        </w:rPr>
        <w:t> </w:t>
      </w:r>
      <w:r>
        <w:rPr/>
        <w:t>the</w:t>
      </w:r>
      <w:r>
        <w:rPr>
          <w:spacing w:val="-19"/>
        </w:rPr>
        <w:t> </w:t>
      </w:r>
      <w:r>
        <w:rPr/>
        <w:t>fulfilment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such</w:t>
      </w:r>
      <w:r>
        <w:rPr>
          <w:spacing w:val="-16"/>
        </w:rPr>
        <w:t> </w:t>
      </w:r>
      <w:r>
        <w:rPr/>
        <w:t>Conditions</w:t>
      </w:r>
      <w:r>
        <w:rPr>
          <w:spacing w:val="-7"/>
        </w:rPr>
        <w:t> </w:t>
      </w:r>
      <w:r>
        <w:rPr/>
        <w:t>Precedent,</w:t>
      </w:r>
      <w:r>
        <w:rPr>
          <w:spacing w:val="-5"/>
        </w:rPr>
        <w:t> </w:t>
      </w:r>
      <w:r>
        <w:rPr/>
        <w:t>subject</w:t>
      </w:r>
      <w:r>
        <w:rPr>
          <w:spacing w:val="-11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maximum</w:t>
      </w:r>
      <w:r>
        <w:rPr>
          <w:spacing w:val="-4"/>
        </w:rPr>
        <w:t> </w:t>
      </w:r>
      <w:r>
        <w:rPr/>
        <w:t>amount</w:t>
      </w:r>
      <w:r>
        <w:rPr>
          <w:spacing w:val="1"/>
        </w:rPr>
        <w:t> </w:t>
      </w:r>
      <w:r>
        <w:rPr/>
        <w:t>equal</w:t>
      </w:r>
      <w:r>
        <w:rPr>
          <w:spacing w:val="-9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Bid</w:t>
      </w:r>
      <w:r>
        <w:rPr>
          <w:spacing w:val="2"/>
        </w:rPr>
        <w:t> </w:t>
      </w:r>
      <w:r>
        <w:rPr/>
        <w:t>Security,</w:t>
      </w:r>
      <w:r>
        <w:rPr>
          <w:spacing w:val="-2"/>
        </w:rPr>
        <w:t> </w:t>
      </w:r>
      <w:r>
        <w:rPr/>
        <w:t>and</w:t>
      </w:r>
      <w:r>
        <w:rPr>
          <w:spacing w:val="-14"/>
        </w:rPr>
        <w:t> </w:t>
      </w:r>
      <w:r>
        <w:rPr/>
        <w:t>upon</w:t>
      </w:r>
      <w:r>
        <w:rPr>
          <w:spacing w:val="-15"/>
        </w:rPr>
        <w:t> </w:t>
      </w:r>
      <w:r>
        <w:rPr/>
        <w:t>reaching</w:t>
      </w:r>
      <w:r>
        <w:rPr>
          <w:spacing w:val="-14"/>
        </w:rPr>
        <w:t> </w:t>
      </w:r>
      <w:r>
        <w:rPr/>
        <w:t>such</w:t>
      </w:r>
      <w:r>
        <w:rPr>
          <w:spacing w:val="-15"/>
        </w:rPr>
        <w:t> </w:t>
      </w:r>
      <w:r>
        <w:rPr/>
        <w:t>maximum,</w:t>
      </w:r>
      <w:r>
        <w:rPr>
          <w:spacing w:val="-2"/>
        </w:rPr>
        <w:t> </w:t>
      </w:r>
      <w:r>
        <w:rPr/>
        <w:t>the</w:t>
      </w:r>
      <w:r>
        <w:rPr>
          <w:spacing w:val="-17"/>
        </w:rPr>
        <w:t> </w:t>
      </w:r>
      <w:r>
        <w:rPr/>
        <w:t>Authority</w:t>
      </w:r>
      <w:r>
        <w:rPr>
          <w:spacing w:val="3"/>
        </w:rPr>
        <w:t> </w:t>
      </w:r>
      <w:r>
        <w:rPr/>
        <w:t>may,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its</w:t>
      </w:r>
      <w:r>
        <w:rPr>
          <w:spacing w:val="1"/>
        </w:rPr>
        <w:t> </w:t>
      </w:r>
      <w:r>
        <w:rPr/>
        <w:t>sole discretion and subject to the provisions of Clause 9.2, terminate the Agreement.</w:t>
      </w:r>
      <w:r>
        <w:rPr>
          <w:spacing w:val="1"/>
        </w:rPr>
        <w:t> </w:t>
      </w:r>
      <w:r>
        <w:rPr/>
        <w:t>Provided that in the event of delay by the Authority in procuring fulfilment of the</w:t>
      </w:r>
      <w:r>
        <w:rPr>
          <w:spacing w:val="1"/>
        </w:rPr>
        <w:t> </w:t>
      </w:r>
      <w:r>
        <w:rPr/>
        <w:t>Condition Precedent specified in</w:t>
      </w:r>
      <w:r>
        <w:rPr>
          <w:spacing w:val="1"/>
        </w:rPr>
        <w:t> </w:t>
      </w:r>
      <w:r>
        <w:rPr/>
        <w:t>Clause 4.1.2 and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such delay</w:t>
      </w:r>
      <w:r>
        <w:rPr>
          <w:spacing w:val="1"/>
        </w:rPr>
        <w:t> </w:t>
      </w:r>
      <w:r>
        <w:rPr/>
        <w:t>impacts the</w:t>
      </w:r>
      <w:r>
        <w:rPr>
          <w:spacing w:val="1"/>
        </w:rPr>
        <w:t> </w:t>
      </w:r>
      <w:r>
        <w:rPr/>
        <w:t>Operator's ability to fulfil any of its Conditions Precedents, no Damages shall be due</w:t>
      </w:r>
      <w:r>
        <w:rPr>
          <w:spacing w:val="1"/>
        </w:rPr>
        <w:t> </w:t>
      </w:r>
      <w:r>
        <w:rPr/>
        <w:t>or</w:t>
      </w:r>
      <w:r>
        <w:rPr>
          <w:spacing w:val="-5"/>
        </w:rPr>
        <w:t> </w:t>
      </w:r>
      <w:r>
        <w:rPr/>
        <w:t>payable</w:t>
      </w:r>
      <w:r>
        <w:rPr>
          <w:spacing w:val="-15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-16"/>
        </w:rPr>
        <w:t> </w:t>
      </w:r>
      <w:r>
        <w:rPr/>
        <w:t>Operator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/>
        <w:t>this</w:t>
      </w:r>
      <w:r>
        <w:rPr>
          <w:spacing w:val="-19"/>
        </w:rPr>
        <w:t> </w:t>
      </w:r>
      <w:r>
        <w:rPr/>
        <w:t>Clause</w:t>
      </w:r>
      <w:r>
        <w:rPr>
          <w:spacing w:val="1"/>
        </w:rPr>
        <w:t> </w:t>
      </w:r>
      <w:r>
        <w:rPr/>
        <w:t>4.3</w:t>
      </w:r>
      <w:r>
        <w:rPr>
          <w:spacing w:val="4"/>
        </w:rPr>
        <w:t> </w:t>
      </w:r>
      <w:r>
        <w:rPr/>
        <w:t>until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date on</w:t>
      </w:r>
      <w:r>
        <w:rPr>
          <w:spacing w:val="4"/>
        </w:rPr>
        <w:t> </w:t>
      </w:r>
      <w:r>
        <w:rPr/>
        <w:t>which</w:t>
      </w:r>
      <w:r>
        <w:rPr>
          <w:spacing w:val="-13"/>
        </w:rPr>
        <w:t> </w:t>
      </w:r>
      <w:r>
        <w:rPr/>
        <w:t>the Authority</w:t>
      </w:r>
      <w:r>
        <w:rPr>
          <w:spacing w:val="1"/>
        </w:rPr>
        <w:t> </w:t>
      </w:r>
      <w:r>
        <w:rPr/>
        <w:t>shall</w:t>
      </w:r>
      <w:r>
        <w:rPr>
          <w:spacing w:val="-19"/>
        </w:rPr>
        <w:t> </w:t>
      </w:r>
      <w:r>
        <w:rPr/>
        <w:t>have</w:t>
      </w:r>
      <w:r>
        <w:rPr>
          <w:spacing w:val="-10"/>
        </w:rPr>
        <w:t> </w:t>
      </w:r>
      <w:r>
        <w:rPr/>
        <w:t>procured</w:t>
      </w:r>
      <w:r>
        <w:rPr>
          <w:spacing w:val="-5"/>
        </w:rPr>
        <w:t> </w:t>
      </w:r>
      <w:r>
        <w:rPr/>
        <w:t>fulfilment</w:t>
      </w:r>
      <w:r>
        <w:rPr>
          <w:spacing w:val="-19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relevant</w:t>
      </w:r>
      <w:r>
        <w:rPr>
          <w:spacing w:val="-18"/>
        </w:rPr>
        <w:t> </w:t>
      </w:r>
      <w:r>
        <w:rPr/>
        <w:t>Conditions</w:t>
      </w:r>
      <w:r>
        <w:rPr>
          <w:spacing w:val="-12"/>
        </w:rPr>
        <w:t> </w:t>
      </w:r>
      <w:r>
        <w:rPr/>
        <w:t>Precedent</w:t>
      </w:r>
      <w:r>
        <w:rPr>
          <w:spacing w:val="-19"/>
        </w:rPr>
        <w:t> </w:t>
      </w:r>
      <w:r>
        <w:rPr/>
        <w:t>specified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Clause</w:t>
      </w:r>
      <w:r>
        <w:rPr>
          <w:spacing w:val="-52"/>
        </w:rPr>
        <w:t> </w:t>
      </w:r>
      <w:r>
        <w:rPr/>
        <w:t>4.1.2.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25"/>
        </w:numPr>
        <w:tabs>
          <w:tab w:pos="2503" w:val="left" w:leader="none"/>
          <w:tab w:pos="2504" w:val="left" w:leader="none"/>
        </w:tabs>
        <w:spacing w:line="271" w:lineRule="auto" w:before="1" w:after="0"/>
        <w:ind w:left="2503" w:right="211" w:hanging="721"/>
        <w:jc w:val="left"/>
        <w:rPr>
          <w:sz w:val="22"/>
        </w:rPr>
      </w:pPr>
      <w:r>
        <w:rPr>
          <w:sz w:val="22"/>
        </w:rPr>
        <w:t>Upon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termination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23"/>
          <w:sz w:val="22"/>
        </w:rPr>
        <w:t> </w:t>
      </w:r>
      <w:r>
        <w:rPr>
          <w:sz w:val="22"/>
        </w:rPr>
        <w:t>this</w:t>
      </w:r>
      <w:r>
        <w:rPr>
          <w:spacing w:val="6"/>
          <w:sz w:val="22"/>
        </w:rPr>
        <w:t> </w:t>
      </w:r>
      <w:r>
        <w:rPr>
          <w:sz w:val="22"/>
        </w:rPr>
        <w:t>Agreement pursuant to</w:t>
      </w:r>
      <w:r>
        <w:rPr>
          <w:spacing w:val="13"/>
          <w:sz w:val="22"/>
        </w:rPr>
        <w:t> </w:t>
      </w:r>
      <w:r>
        <w:rPr>
          <w:sz w:val="22"/>
        </w:rPr>
        <w:t>Clause</w:t>
      </w:r>
      <w:r>
        <w:rPr>
          <w:spacing w:val="9"/>
          <w:sz w:val="22"/>
        </w:rPr>
        <w:t> </w:t>
      </w:r>
      <w:r>
        <w:rPr>
          <w:sz w:val="22"/>
        </w:rPr>
        <w:t>4.4(a),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Authority</w:t>
      </w:r>
      <w:r>
        <w:rPr>
          <w:spacing w:val="13"/>
          <w:sz w:val="22"/>
        </w:rPr>
        <w:t> </w:t>
      </w:r>
      <w:r>
        <w:rPr>
          <w:sz w:val="22"/>
        </w:rPr>
        <w:t>shall</w:t>
      </w:r>
      <w:r>
        <w:rPr>
          <w:spacing w:val="-52"/>
          <w:sz w:val="22"/>
        </w:rPr>
        <w:t> </w:t>
      </w:r>
      <w:r>
        <w:rPr>
          <w:sz w:val="22"/>
        </w:rPr>
        <w:t>encash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Performance</w:t>
      </w:r>
      <w:r>
        <w:rPr>
          <w:spacing w:val="-19"/>
          <w:sz w:val="22"/>
        </w:rPr>
        <w:t> </w:t>
      </w:r>
      <w:r>
        <w:rPr>
          <w:sz w:val="22"/>
        </w:rPr>
        <w:t>Security</w:t>
      </w:r>
      <w:r>
        <w:rPr>
          <w:spacing w:val="-1"/>
          <w:sz w:val="22"/>
        </w:rPr>
        <w:t> </w:t>
      </w:r>
      <w:r>
        <w:rPr>
          <w:sz w:val="22"/>
        </w:rPr>
        <w:t>submitted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125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Deemed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Termination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upon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delay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68" w:right="192"/>
        <w:jc w:val="both"/>
      </w:pPr>
      <w:r>
        <w:rPr/>
        <w:t>Without</w:t>
      </w:r>
      <w:r>
        <w:rPr>
          <w:spacing w:val="-8"/>
        </w:rPr>
        <w:t> </w:t>
      </w:r>
      <w:r>
        <w:rPr/>
        <w:t>prejudice</w:t>
      </w:r>
      <w:r>
        <w:rPr>
          <w:spacing w:val="-16"/>
        </w:rPr>
        <w:t> </w:t>
      </w:r>
      <w:r>
        <w:rPr/>
        <w:t>to</w:t>
      </w:r>
      <w:r>
        <w:rPr>
          <w:spacing w:val="3"/>
        </w:rPr>
        <w:t> </w:t>
      </w:r>
      <w:r>
        <w:rPr/>
        <w:t>the provisions</w:t>
      </w:r>
      <w:r>
        <w:rPr>
          <w:spacing w:val="-19"/>
        </w:rPr>
        <w:t> </w:t>
      </w:r>
      <w:r>
        <w:rPr/>
        <w:t>of</w:t>
      </w:r>
      <w:r>
        <w:rPr>
          <w:spacing w:val="4"/>
        </w:rPr>
        <w:t> </w:t>
      </w:r>
      <w:r>
        <w:rPr/>
        <w:t>Clauses</w:t>
      </w:r>
      <w:r>
        <w:rPr>
          <w:spacing w:val="-3"/>
        </w:rPr>
        <w:t> </w:t>
      </w:r>
      <w:r>
        <w:rPr/>
        <w:t>4.2,</w:t>
      </w:r>
      <w:r>
        <w:rPr>
          <w:spacing w:val="-1"/>
        </w:rPr>
        <w:t> </w:t>
      </w:r>
      <w:r>
        <w:rPr/>
        <w:t>4.3</w:t>
      </w:r>
      <w:r>
        <w:rPr>
          <w:spacing w:val="4"/>
        </w:rPr>
        <w:t> </w:t>
      </w:r>
      <w:r>
        <w:rPr/>
        <w:t>and</w:t>
      </w:r>
      <w:r>
        <w:rPr>
          <w:spacing w:val="-14"/>
        </w:rPr>
        <w:t> </w:t>
      </w:r>
      <w:r>
        <w:rPr/>
        <w:t>4.4</w:t>
      </w:r>
      <w:r>
        <w:rPr>
          <w:spacing w:val="-13"/>
        </w:rPr>
        <w:t> </w:t>
      </w:r>
      <w:r>
        <w:rPr/>
        <w:t>and</w:t>
      </w:r>
      <w:r>
        <w:rPr>
          <w:spacing w:val="3"/>
        </w:rPr>
        <w:t> </w:t>
      </w:r>
      <w:r>
        <w:rPr/>
        <w:t>subject</w:t>
      </w:r>
      <w:r>
        <w:rPr>
          <w:spacing w:val="-8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-16"/>
        </w:rPr>
        <w:t> </w:t>
      </w:r>
      <w:r>
        <w:rPr/>
        <w:t>provisions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Clause</w:t>
      </w:r>
      <w:r>
        <w:rPr>
          <w:spacing w:val="2"/>
        </w:rPr>
        <w:t> </w:t>
      </w:r>
      <w:r>
        <w:rPr/>
        <w:t>9.2,</w:t>
      </w:r>
      <w:r>
        <w:rPr>
          <w:spacing w:val="-16"/>
        </w:rPr>
        <w:t> </w:t>
      </w:r>
      <w:r>
        <w:rPr/>
        <w:t>the</w:t>
      </w:r>
      <w:r>
        <w:rPr>
          <w:spacing w:val="2"/>
        </w:rPr>
        <w:t> </w:t>
      </w:r>
      <w:r>
        <w:rPr/>
        <w:t>Parties</w:t>
      </w:r>
      <w:r>
        <w:rPr>
          <w:spacing w:val="-17"/>
        </w:rPr>
        <w:t> </w:t>
      </w:r>
      <w:r>
        <w:rPr/>
        <w:t>expressly</w:t>
      </w:r>
      <w:r>
        <w:rPr>
          <w:spacing w:val="-12"/>
        </w:rPr>
        <w:t> </w:t>
      </w:r>
      <w:r>
        <w:rPr/>
        <w:t>agree</w:t>
      </w:r>
      <w:r>
        <w:rPr>
          <w:spacing w:val="-13"/>
        </w:rPr>
        <w:t> </w:t>
      </w:r>
      <w:r>
        <w:rPr/>
        <w:t>that</w:t>
      </w:r>
      <w:r>
        <w:rPr>
          <w:spacing w:val="-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-14"/>
        </w:rPr>
        <w:t> </w:t>
      </w:r>
      <w:r>
        <w:rPr/>
        <w:t>event</w:t>
      </w:r>
      <w:r>
        <w:rPr>
          <w:spacing w:val="-5"/>
        </w:rPr>
        <w:t> </w:t>
      </w:r>
      <w:r>
        <w:rPr/>
        <w:t>the</w:t>
      </w:r>
      <w:r>
        <w:rPr>
          <w:spacing w:val="-14"/>
        </w:rPr>
        <w:t> </w:t>
      </w:r>
      <w:r>
        <w:rPr/>
        <w:t>Appointed</w:t>
      </w:r>
      <w:r>
        <w:rPr>
          <w:spacing w:val="-12"/>
        </w:rPr>
        <w:t> </w:t>
      </w:r>
      <w:r>
        <w:rPr/>
        <w:t>Date</w:t>
      </w:r>
      <w:r>
        <w:rPr>
          <w:spacing w:val="3"/>
        </w:rPr>
        <w:t> </w:t>
      </w:r>
      <w:r>
        <w:rPr/>
        <w:t>does not</w:t>
      </w:r>
      <w:r>
        <w:rPr>
          <w:spacing w:val="-6"/>
        </w:rPr>
        <w:t> </w:t>
      </w:r>
      <w:r>
        <w:rPr/>
        <w:t>occur,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any reason whatsoever, before 400 (four hundred) days of the date of this Agreement or any</w:t>
      </w:r>
      <w:r>
        <w:rPr>
          <w:spacing w:val="1"/>
        </w:rPr>
        <w:t> </w:t>
      </w:r>
      <w:r>
        <w:rPr/>
        <w:t>other mutually extended period agreed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privileges,</w:t>
      </w:r>
      <w:r>
        <w:rPr>
          <w:spacing w:val="1"/>
        </w:rPr>
        <w:t> </w:t>
      </w:r>
      <w:r>
        <w:rPr/>
        <w:t>claims and</w:t>
      </w:r>
      <w:r>
        <w:rPr>
          <w:spacing w:val="1"/>
        </w:rPr>
        <w:t> </w:t>
      </w:r>
      <w:r>
        <w:rPr/>
        <w:t>entitlements of the Operator under or arising out of this Agreement shall be deemed to have</w:t>
      </w:r>
      <w:r>
        <w:rPr>
          <w:spacing w:val="1"/>
        </w:rPr>
        <w:t> </w:t>
      </w:r>
      <w:r>
        <w:rPr/>
        <w:t>been waived by, and to have ceased with the concurrence of the Operator, and the Agreement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 deemed to</w:t>
      </w:r>
      <w:r>
        <w:rPr>
          <w:spacing w:val="1"/>
        </w:rPr>
        <w:t> </w:t>
      </w:r>
      <w:r>
        <w:rPr/>
        <w:t>have been terminated by mutual agreement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Parties. Provided,</w:t>
      </w:r>
      <w:r>
        <w:rPr>
          <w:spacing w:val="1"/>
        </w:rPr>
        <w:t> </w:t>
      </w:r>
      <w:r>
        <w:rPr/>
        <w:t>however, that in the event the delay in occurrence of the Appointed Date is on account of the</w:t>
      </w:r>
      <w:r>
        <w:rPr>
          <w:spacing w:val="1"/>
        </w:rPr>
        <w:t> </w:t>
      </w:r>
      <w:r>
        <w:rPr/>
        <w:t>Authority failing to fulfil its Conditions Precedent, the Authority shall return the Performance</w:t>
      </w:r>
      <w:r>
        <w:rPr>
          <w:spacing w:val="-52"/>
        </w:rPr>
        <w:t> </w:t>
      </w:r>
      <w:r>
        <w:rPr/>
        <w:t>Security submitted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8"/>
        </w:rPr>
        <w:t> </w:t>
      </w:r>
      <w:r>
        <w:rPr/>
        <w:t>Operator</w:t>
      </w:r>
      <w:r>
        <w:rPr>
          <w:spacing w:val="-6"/>
        </w:rPr>
        <w:t> </w:t>
      </w:r>
      <w:r>
        <w:rPr/>
        <w:t>subject</w:t>
      </w:r>
      <w:r>
        <w:rPr>
          <w:spacing w:val="-10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18"/>
        </w:rPr>
        <w:t> </w:t>
      </w:r>
      <w:r>
        <w:rPr/>
        <w:t>Operator</w:t>
      </w:r>
      <w:r>
        <w:rPr>
          <w:spacing w:val="-6"/>
        </w:rPr>
        <w:t> </w:t>
      </w:r>
      <w:r>
        <w:rPr/>
        <w:t>having</w:t>
      </w:r>
      <w:r>
        <w:rPr>
          <w:spacing w:val="-16"/>
        </w:rPr>
        <w:t> </w:t>
      </w:r>
      <w:r>
        <w:rPr/>
        <w:t>paid</w:t>
      </w:r>
      <w:r>
        <w:rPr>
          <w:spacing w:val="-15"/>
        </w:rPr>
        <w:t> </w:t>
      </w:r>
      <w:r>
        <w:rPr/>
        <w:t>in</w:t>
      </w:r>
      <w:r>
        <w:rPr>
          <w:spacing w:val="1"/>
        </w:rPr>
        <w:t> </w:t>
      </w:r>
      <w:r>
        <w:rPr/>
        <w:t>full</w:t>
      </w:r>
      <w:r>
        <w:rPr>
          <w:spacing w:val="-10"/>
        </w:rPr>
        <w:t> </w:t>
      </w:r>
      <w:r>
        <w:rPr/>
        <w:t>any</w:t>
      </w:r>
      <w:r>
        <w:rPr>
          <w:spacing w:val="-15"/>
        </w:rPr>
        <w:t> </w:t>
      </w:r>
      <w:r>
        <w:rPr/>
        <w:t>amounts</w:t>
      </w:r>
      <w:r>
        <w:rPr>
          <w:spacing w:val="-5"/>
        </w:rPr>
        <w:t> </w:t>
      </w:r>
      <w:r>
        <w:rPr/>
        <w:t>due</w:t>
      </w:r>
      <w:r>
        <w:rPr>
          <w:spacing w:val="1"/>
        </w:rPr>
        <w:t> </w:t>
      </w:r>
      <w:r>
        <w:rPr/>
        <w:t>and payable by it to the Authority as on the date of termination. Further, in the event the delay</w:t>
      </w:r>
      <w:r>
        <w:rPr>
          <w:spacing w:val="-52"/>
        </w:rPr>
        <w:t> </w:t>
      </w:r>
      <w:r>
        <w:rPr/>
        <w:t>in</w:t>
      </w:r>
      <w:r>
        <w:rPr>
          <w:spacing w:val="-8"/>
        </w:rPr>
        <w:t> </w:t>
      </w:r>
      <w:r>
        <w:rPr/>
        <w:t>occurrence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Appointed</w:t>
      </w:r>
      <w:r>
        <w:rPr>
          <w:spacing w:val="-7"/>
        </w:rPr>
        <w:t> </w:t>
      </w:r>
      <w:r>
        <w:rPr/>
        <w:t>Date</w:t>
      </w:r>
      <w:r>
        <w:rPr>
          <w:spacing w:val="-18"/>
        </w:rPr>
        <w:t> </w:t>
      </w:r>
      <w:r>
        <w:rPr/>
        <w:t>is</w:t>
      </w:r>
      <w:r>
        <w:rPr>
          <w:spacing w:val="-14"/>
        </w:rPr>
        <w:t> </w:t>
      </w:r>
      <w:r>
        <w:rPr/>
        <w:t>on</w:t>
      </w:r>
      <w:r>
        <w:rPr>
          <w:spacing w:val="-8"/>
        </w:rPr>
        <w:t> </w:t>
      </w:r>
      <w:r>
        <w:rPr/>
        <w:t>account</w:t>
      </w:r>
      <w:r>
        <w:rPr>
          <w:spacing w:val="-20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9"/>
        </w:rPr>
        <w:t> </w:t>
      </w:r>
      <w:r>
        <w:rPr/>
        <w:t>Operator</w:t>
      </w:r>
      <w:r>
        <w:rPr>
          <w:spacing w:val="-17"/>
        </w:rPr>
        <w:t> </w:t>
      </w:r>
      <w:r>
        <w:rPr/>
        <w:t>failing</w:t>
      </w:r>
      <w:r>
        <w:rPr>
          <w:spacing w:val="-26"/>
        </w:rPr>
        <w:t> </w:t>
      </w:r>
      <w:r>
        <w:rPr/>
        <w:t>to</w:t>
      </w:r>
      <w:r>
        <w:rPr>
          <w:spacing w:val="-8"/>
        </w:rPr>
        <w:t> </w:t>
      </w:r>
      <w:r>
        <w:rPr/>
        <w:t>fulfil</w:t>
      </w:r>
      <w:r>
        <w:rPr>
          <w:spacing w:val="-20"/>
        </w:rPr>
        <w:t> </w:t>
      </w:r>
      <w:r>
        <w:rPr/>
        <w:t>its</w:t>
      </w:r>
      <w:r>
        <w:rPr>
          <w:spacing w:val="-14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Precedent,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Authority</w:t>
      </w:r>
      <w:r>
        <w:rPr>
          <w:spacing w:val="6"/>
        </w:rPr>
        <w:t> </w:t>
      </w:r>
      <w:r>
        <w:rPr/>
        <w:t>shall</w:t>
      </w:r>
      <w:r>
        <w:rPr>
          <w:spacing w:val="-5"/>
        </w:rPr>
        <w:t> </w:t>
      </w:r>
      <w:r>
        <w:rPr/>
        <w:t>encash</w:t>
      </w:r>
      <w:r>
        <w:rPr>
          <w:spacing w:val="6"/>
        </w:rPr>
        <w:t> </w:t>
      </w:r>
      <w:r>
        <w:rPr/>
        <w:t>the</w:t>
      </w:r>
      <w:r>
        <w:rPr>
          <w:spacing w:val="-14"/>
        </w:rPr>
        <w:t> </w:t>
      </w:r>
      <w:r>
        <w:rPr/>
        <w:t>Performance</w:t>
      </w:r>
      <w:r>
        <w:rPr>
          <w:spacing w:val="-14"/>
        </w:rPr>
        <w:t> </w:t>
      </w:r>
      <w:r>
        <w:rPr/>
        <w:t>Security</w:t>
      </w:r>
      <w:r>
        <w:rPr>
          <w:spacing w:val="7"/>
        </w:rPr>
        <w:t> </w:t>
      </w:r>
      <w:r>
        <w:rPr/>
        <w:t>submitted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2"/>
        </w:rPr>
        <w:t> </w:t>
      </w:r>
      <w:r>
        <w:rPr/>
        <w:t>Operator.</w:t>
      </w:r>
    </w:p>
    <w:p>
      <w:pPr>
        <w:spacing w:after="0" w:line="264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4396" w:val="left" w:leader="none"/>
        </w:tabs>
        <w:spacing w:before="70"/>
        <w:ind w:left="2714"/>
      </w:pPr>
      <w:bookmarkStart w:name="_TOC_250043" w:id="146"/>
      <w:r>
        <w:rPr/>
        <w:t>ARTICLE-5</w:t>
        <w:tab/>
        <w:t>OBLIGATIONS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bookmarkEnd w:id="146"/>
      <w:r>
        <w:rPr/>
        <w:t>OPERATOR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27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Operator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4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The Operator shall procure finance for, and at its</w:t>
      </w:r>
      <w:r>
        <w:rPr>
          <w:spacing w:val="1"/>
          <w:sz w:val="22"/>
        </w:rPr>
        <w:t> </w:t>
      </w:r>
      <w:r>
        <w:rPr>
          <w:sz w:val="22"/>
        </w:rPr>
        <w:t>sole cost and expense, the procurement,</w:t>
      </w:r>
      <w:r>
        <w:rPr>
          <w:spacing w:val="1"/>
          <w:sz w:val="22"/>
        </w:rPr>
        <w:t> </w:t>
      </w:r>
      <w:r>
        <w:rPr>
          <w:sz w:val="22"/>
        </w:rPr>
        <w:t>supply, Operations and Maintenance of the Buses as per the Procurement Schedule provided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Schedule-G hereto for providing the services in accordance with the</w:t>
      </w:r>
      <w:r>
        <w:rPr>
          <w:spacing w:val="1"/>
          <w:sz w:val="22"/>
        </w:rPr>
        <w:t> </w:t>
      </w:r>
      <w:r>
        <w:rPr>
          <w:sz w:val="22"/>
        </w:rPr>
        <w:t>Deployment Plan,</w:t>
      </w:r>
      <w:r>
        <w:rPr>
          <w:spacing w:val="1"/>
          <w:sz w:val="22"/>
        </w:rPr>
        <w:t> </w:t>
      </w:r>
      <w:r>
        <w:rPr>
          <w:sz w:val="22"/>
        </w:rPr>
        <w:t>Applicable Laws, Applicable Permits, Good Industry Practice and the terms and conditions of</w:t>
      </w:r>
      <w:r>
        <w:rPr>
          <w:spacing w:val="-52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4" w:lineRule="auto" w:before="0" w:after="0"/>
        <w:ind w:left="1783" w:right="204" w:hanging="721"/>
        <w:jc w:val="both"/>
        <w:rPr>
          <w:i/>
          <w:sz w:val="22"/>
        </w:rPr>
      </w:pPr>
      <w:r>
        <w:rPr>
          <w:sz w:val="22"/>
        </w:rPr>
        <w:t>Without</w:t>
      </w:r>
      <w:r>
        <w:rPr>
          <w:spacing w:val="-22"/>
          <w:sz w:val="22"/>
        </w:rPr>
        <w:t> </w:t>
      </w:r>
      <w:r>
        <w:rPr>
          <w:sz w:val="22"/>
        </w:rPr>
        <w:t>affecting</w:t>
      </w:r>
      <w:r>
        <w:rPr>
          <w:spacing w:val="-28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generality</w:t>
      </w:r>
      <w:r>
        <w:rPr>
          <w:spacing w:val="-27"/>
          <w:sz w:val="22"/>
        </w:rPr>
        <w:t> </w:t>
      </w:r>
      <w:r>
        <w:rPr>
          <w:sz w:val="22"/>
        </w:rPr>
        <w:t>of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provisions</w:t>
      </w:r>
      <w:r>
        <w:rPr>
          <w:spacing w:val="-16"/>
          <w:sz w:val="22"/>
        </w:rPr>
        <w:t> </w:t>
      </w:r>
      <w:r>
        <w:rPr>
          <w:sz w:val="22"/>
        </w:rPr>
        <w:t>contained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Clause</w:t>
      </w:r>
      <w:r>
        <w:rPr>
          <w:spacing w:val="-13"/>
          <w:sz w:val="22"/>
        </w:rPr>
        <w:t> </w:t>
      </w:r>
      <w:r>
        <w:rPr>
          <w:sz w:val="22"/>
        </w:rPr>
        <w:t>5.1.1</w:t>
      </w:r>
      <w:r>
        <w:rPr>
          <w:spacing w:val="-9"/>
          <w:sz w:val="22"/>
        </w:rPr>
        <w:t> </w:t>
      </w:r>
      <w:r>
        <w:rPr>
          <w:sz w:val="22"/>
        </w:rPr>
        <w:t>above,</w:t>
      </w:r>
      <w:r>
        <w:rPr>
          <w:spacing w:val="-3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shall procure at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cost and expense, all</w:t>
      </w:r>
      <w:r>
        <w:rPr>
          <w:spacing w:val="1"/>
          <w:sz w:val="22"/>
        </w:rPr>
        <w:t> </w:t>
      </w:r>
      <w:r>
        <w:rPr>
          <w:sz w:val="22"/>
        </w:rPr>
        <w:t>Operator Applicable Permits from Government</w:t>
      </w:r>
      <w:r>
        <w:rPr>
          <w:spacing w:val="1"/>
          <w:sz w:val="22"/>
        </w:rPr>
        <w:t> </w:t>
      </w:r>
      <w:r>
        <w:rPr>
          <w:sz w:val="22"/>
        </w:rPr>
        <w:t>Instrumentalities including but not limited to the certificate of registration, certification of</w:t>
      </w:r>
      <w:r>
        <w:rPr>
          <w:spacing w:val="1"/>
          <w:sz w:val="22"/>
        </w:rPr>
        <w:t> </w:t>
      </w:r>
      <w:r>
        <w:rPr>
          <w:sz w:val="22"/>
        </w:rPr>
        <w:t>fitness from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relevant</w:t>
      </w:r>
      <w:r>
        <w:rPr>
          <w:spacing w:val="-6"/>
          <w:sz w:val="22"/>
        </w:rPr>
        <w:t> </w:t>
      </w:r>
      <w:r>
        <w:rPr>
          <w:sz w:val="22"/>
        </w:rPr>
        <w:t>Regional</w:t>
      </w:r>
      <w:r>
        <w:rPr>
          <w:spacing w:val="-6"/>
          <w:sz w:val="22"/>
        </w:rPr>
        <w:t> </w:t>
      </w:r>
      <w:r>
        <w:rPr>
          <w:sz w:val="22"/>
        </w:rPr>
        <w:t>Transport</w:t>
      </w:r>
      <w:r>
        <w:rPr>
          <w:spacing w:val="-5"/>
          <w:sz w:val="22"/>
        </w:rPr>
        <w:t> </w:t>
      </w:r>
      <w:r>
        <w:rPr>
          <w:sz w:val="22"/>
        </w:rPr>
        <w:t>Office</w:t>
      </w:r>
      <w:r>
        <w:rPr>
          <w:spacing w:val="-14"/>
          <w:sz w:val="22"/>
        </w:rPr>
        <w:t> </w:t>
      </w:r>
      <w:r>
        <w:rPr>
          <w:sz w:val="22"/>
        </w:rPr>
        <w:t>(RTO)</w:t>
      </w:r>
      <w:r>
        <w:rPr>
          <w:spacing w:val="-2"/>
          <w:sz w:val="22"/>
        </w:rPr>
        <w:t> </w:t>
      </w:r>
      <w:r>
        <w:rPr>
          <w:sz w:val="22"/>
        </w:rPr>
        <w:t>having</w:t>
      </w:r>
      <w:r>
        <w:rPr>
          <w:spacing w:val="-12"/>
          <w:sz w:val="22"/>
        </w:rPr>
        <w:t> </w:t>
      </w:r>
      <w:r>
        <w:rPr>
          <w:sz w:val="22"/>
        </w:rPr>
        <w:t>jurisdiction</w:t>
      </w:r>
      <w:r>
        <w:rPr>
          <w:spacing w:val="-11"/>
          <w:sz w:val="22"/>
        </w:rPr>
        <w:t> </w:t>
      </w:r>
      <w:r>
        <w:rPr>
          <w:sz w:val="22"/>
        </w:rPr>
        <w:t>over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Project</w:t>
      </w:r>
      <w:r>
        <w:rPr>
          <w:spacing w:val="-52"/>
          <w:sz w:val="22"/>
        </w:rPr>
        <w:t> </w:t>
      </w:r>
      <w:r>
        <w:rPr>
          <w:sz w:val="22"/>
        </w:rPr>
        <w:t>for all Buses and shall Operate and Maintain the Buses in accordance with the terms and</w:t>
      </w:r>
      <w:r>
        <w:rPr>
          <w:spacing w:val="1"/>
          <w:sz w:val="22"/>
        </w:rPr>
        <w:t> </w:t>
      </w:r>
      <w:r>
        <w:rPr>
          <w:sz w:val="22"/>
        </w:rPr>
        <w:t>conditions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</w:t>
      </w:r>
      <w:r>
        <w:rPr>
          <w:i/>
          <w:sz w:val="22"/>
        </w:rPr>
        <w:t>.</w:t>
      </w:r>
    </w:p>
    <w:p>
      <w:pPr>
        <w:pStyle w:val="BodyText"/>
        <w:spacing w:before="6"/>
        <w:rPr>
          <w:i/>
          <w:sz w:val="24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6" w:lineRule="auto" w:before="1" w:after="0"/>
        <w:ind w:left="1783" w:right="206" w:hanging="721"/>
        <w:jc w:val="both"/>
        <w:rPr>
          <w:sz w:val="22"/>
        </w:rPr>
      </w:pPr>
      <w:r>
        <w:rPr>
          <w:sz w:val="22"/>
        </w:rPr>
        <w:t>Subject to and on the terms and conditions of this Agreement, the Operator shall, at its own</w:t>
      </w:r>
      <w:r>
        <w:rPr>
          <w:spacing w:val="1"/>
          <w:sz w:val="22"/>
        </w:rPr>
        <w:t> </w:t>
      </w:r>
      <w:r>
        <w:rPr>
          <w:sz w:val="22"/>
        </w:rPr>
        <w:t>cost</w:t>
      </w:r>
      <w:r>
        <w:rPr>
          <w:spacing w:val="1"/>
          <w:sz w:val="22"/>
        </w:rPr>
        <w:t> </w:t>
      </w:r>
      <w:r>
        <w:rPr>
          <w:sz w:val="22"/>
        </w:rPr>
        <w:t>and expense, undertake the</w:t>
      </w:r>
      <w:r>
        <w:rPr>
          <w:spacing w:val="1"/>
          <w:sz w:val="22"/>
        </w:rPr>
        <w:t> </w:t>
      </w:r>
      <w:r>
        <w:rPr>
          <w:sz w:val="22"/>
        </w:rPr>
        <w:t>Fit</w:t>
      </w:r>
      <w:r>
        <w:rPr>
          <w:spacing w:val="1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Works and</w:t>
      </w:r>
      <w:r>
        <w:rPr>
          <w:spacing w:val="1"/>
          <w:sz w:val="22"/>
        </w:rPr>
        <w:t> </w:t>
      </w:r>
      <w:r>
        <w:rPr>
          <w:sz w:val="22"/>
        </w:rPr>
        <w:t>Operation and Maintenance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Depots for the maintenance of Buses and shall observe, fulfil, comply with and</w:t>
      </w:r>
      <w:r>
        <w:rPr>
          <w:spacing w:val="1"/>
          <w:sz w:val="22"/>
        </w:rPr>
        <w:t> </w:t>
      </w:r>
      <w:r>
        <w:rPr>
          <w:sz w:val="22"/>
        </w:rPr>
        <w:t>perform</w:t>
      </w:r>
      <w:r>
        <w:rPr>
          <w:spacing w:val="-18"/>
          <w:sz w:val="22"/>
        </w:rPr>
        <w:t> </w:t>
      </w:r>
      <w:r>
        <w:rPr>
          <w:sz w:val="22"/>
        </w:rPr>
        <w:t>all</w:t>
      </w:r>
      <w:r>
        <w:rPr>
          <w:spacing w:val="-11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obligations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out</w:t>
      </w:r>
      <w:r>
        <w:rPr>
          <w:spacing w:val="-11"/>
          <w:sz w:val="22"/>
        </w:rPr>
        <w:t> </w:t>
      </w:r>
      <w:r>
        <w:rPr>
          <w:sz w:val="22"/>
        </w:rPr>
        <w:t>in this</w:t>
      </w:r>
      <w:r>
        <w:rPr>
          <w:spacing w:val="-5"/>
          <w:sz w:val="22"/>
        </w:rPr>
        <w:t> </w:t>
      </w:r>
      <w:r>
        <w:rPr>
          <w:sz w:val="22"/>
        </w:rPr>
        <w:t>Agreement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arising</w:t>
      </w:r>
      <w:r>
        <w:rPr>
          <w:spacing w:val="-15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6" w:lineRule="auto" w:before="0" w:after="0"/>
        <w:ind w:left="1783" w:right="206" w:hanging="721"/>
        <w:jc w:val="both"/>
        <w:rPr>
          <w:sz w:val="22"/>
        </w:rPr>
      </w:pPr>
      <w:r>
        <w:rPr>
          <w:sz w:val="22"/>
        </w:rPr>
        <w:t>Subject to and on the terms and conditions of this Agreement, the Operator shall, at its own</w:t>
      </w:r>
      <w:r>
        <w:rPr>
          <w:spacing w:val="1"/>
          <w:sz w:val="22"/>
        </w:rPr>
        <w:t> </w:t>
      </w:r>
      <w:r>
        <w:rPr>
          <w:sz w:val="22"/>
        </w:rPr>
        <w:t>cost and expense, undertake the design, engineering, procurement, installation and Operation</w:t>
      </w:r>
      <w:r>
        <w:rPr>
          <w:spacing w:val="1"/>
          <w:sz w:val="22"/>
        </w:rPr>
        <w:t> </w:t>
      </w:r>
      <w:r>
        <w:rPr>
          <w:sz w:val="22"/>
        </w:rPr>
        <w:t>and Maintenance of the Charging Infrastructure and shall observe, fulfil, comply with and</w:t>
      </w:r>
      <w:r>
        <w:rPr>
          <w:spacing w:val="1"/>
          <w:sz w:val="22"/>
        </w:rPr>
        <w:t> </w:t>
      </w:r>
      <w:r>
        <w:rPr>
          <w:sz w:val="22"/>
        </w:rPr>
        <w:t>perform</w:t>
      </w:r>
      <w:r>
        <w:rPr>
          <w:spacing w:val="-18"/>
          <w:sz w:val="22"/>
        </w:rPr>
        <w:t> </w:t>
      </w:r>
      <w:r>
        <w:rPr>
          <w:sz w:val="22"/>
        </w:rPr>
        <w:t>all</w:t>
      </w:r>
      <w:r>
        <w:rPr>
          <w:spacing w:val="-11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obligations</w:t>
      </w:r>
      <w:r>
        <w:rPr>
          <w:spacing w:val="-4"/>
          <w:sz w:val="22"/>
        </w:rPr>
        <w:t> </w:t>
      </w:r>
      <w:r>
        <w:rPr>
          <w:sz w:val="22"/>
        </w:rPr>
        <w:t>set</w:t>
      </w:r>
      <w:r>
        <w:rPr>
          <w:spacing w:val="-11"/>
          <w:sz w:val="22"/>
        </w:rPr>
        <w:t> </w:t>
      </w:r>
      <w:r>
        <w:rPr>
          <w:sz w:val="22"/>
        </w:rPr>
        <w:t>out</w:t>
      </w:r>
      <w:r>
        <w:rPr>
          <w:spacing w:val="-10"/>
          <w:sz w:val="22"/>
        </w:rPr>
        <w:t> </w:t>
      </w:r>
      <w:r>
        <w:rPr>
          <w:sz w:val="22"/>
        </w:rPr>
        <w:t>in this</w:t>
      </w:r>
      <w:r>
        <w:rPr>
          <w:spacing w:val="-5"/>
          <w:sz w:val="22"/>
        </w:rPr>
        <w:t> </w:t>
      </w:r>
      <w:r>
        <w:rPr>
          <w:sz w:val="22"/>
        </w:rPr>
        <w:t>Agreement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arising</w:t>
      </w:r>
      <w:r>
        <w:rPr>
          <w:spacing w:val="-16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4" w:lineRule="auto" w:before="1" w:after="0"/>
        <w:ind w:left="1783" w:right="216" w:hanging="721"/>
        <w:jc w:val="both"/>
        <w:rPr>
          <w:sz w:val="22"/>
        </w:rPr>
      </w:pPr>
      <w:r>
        <w:rPr>
          <w:sz w:val="22"/>
        </w:rPr>
        <w:t>The Operator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procure,</w:t>
      </w:r>
      <w:r>
        <w:rPr>
          <w:spacing w:val="-1"/>
          <w:sz w:val="22"/>
        </w:rPr>
        <w:t> </w:t>
      </w:r>
      <w:r>
        <w:rPr>
          <w:sz w:val="22"/>
        </w:rPr>
        <w:t>install, operate and</w:t>
      </w:r>
      <w:r>
        <w:rPr>
          <w:spacing w:val="4"/>
          <w:sz w:val="22"/>
        </w:rPr>
        <w:t> </w:t>
      </w:r>
      <w:r>
        <w:rPr>
          <w:sz w:val="22"/>
        </w:rPr>
        <w:t>maintain</w:t>
      </w:r>
      <w:r>
        <w:rPr>
          <w:spacing w:val="4"/>
          <w:sz w:val="22"/>
        </w:rPr>
        <w:t> </w:t>
      </w:r>
      <w:r>
        <w:rPr>
          <w:sz w:val="22"/>
        </w:rPr>
        <w:t>adequate</w:t>
      </w:r>
      <w:r>
        <w:rPr>
          <w:spacing w:val="-16"/>
          <w:sz w:val="22"/>
        </w:rPr>
        <w:t> </w:t>
      </w:r>
      <w:r>
        <w:rPr>
          <w:sz w:val="22"/>
        </w:rPr>
        <w:t>metering</w:t>
      </w:r>
      <w:r>
        <w:rPr>
          <w:spacing w:val="-13"/>
          <w:sz w:val="22"/>
        </w:rPr>
        <w:t> </w:t>
      </w:r>
      <w:r>
        <w:rPr>
          <w:sz w:val="22"/>
        </w:rPr>
        <w:t>equipment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22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Charging Infrastructure to</w:t>
      </w:r>
      <w:r>
        <w:rPr>
          <w:spacing w:val="1"/>
          <w:sz w:val="22"/>
        </w:rPr>
        <w:t> </w:t>
      </w:r>
      <w:r>
        <w:rPr>
          <w:sz w:val="22"/>
        </w:rPr>
        <w:t>accurately record throughout the</w:t>
      </w:r>
      <w:r>
        <w:rPr>
          <w:spacing w:val="1"/>
          <w:sz w:val="22"/>
        </w:rPr>
        <w:t> </w:t>
      </w:r>
      <w:r>
        <w:rPr>
          <w:sz w:val="22"/>
        </w:rPr>
        <w:t>term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 the</w:t>
      </w:r>
      <w:r>
        <w:rPr>
          <w:spacing w:val="1"/>
          <w:sz w:val="22"/>
        </w:rPr>
        <w:t> </w:t>
      </w:r>
      <w:r>
        <w:rPr>
          <w:sz w:val="22"/>
        </w:rPr>
        <w:t>electricity</w:t>
      </w:r>
      <w:r>
        <w:rPr>
          <w:spacing w:val="-3"/>
          <w:sz w:val="22"/>
        </w:rPr>
        <w:t> </w:t>
      </w:r>
      <w:r>
        <w:rPr>
          <w:sz w:val="22"/>
        </w:rPr>
        <w:t>consumed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charging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Buses.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56" w:lineRule="auto" w:before="0" w:after="0"/>
        <w:ind w:left="1783" w:right="209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shall</w:t>
      </w:r>
      <w:r>
        <w:rPr>
          <w:spacing w:val="1"/>
          <w:sz w:val="22"/>
        </w:rPr>
        <w:t> </w:t>
      </w:r>
      <w:r>
        <w:rPr>
          <w:sz w:val="22"/>
        </w:rPr>
        <w:t>comply with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Applicable Laws and Applicable Permits</w:t>
      </w:r>
      <w:r>
        <w:rPr>
          <w:spacing w:val="1"/>
          <w:sz w:val="22"/>
        </w:rPr>
        <w:t> </w:t>
      </w:r>
      <w:r>
        <w:rPr>
          <w:sz w:val="22"/>
        </w:rPr>
        <w:t>(including</w:t>
      </w:r>
      <w:r>
        <w:rPr>
          <w:spacing w:val="1"/>
          <w:sz w:val="22"/>
        </w:rPr>
        <w:t> </w:t>
      </w:r>
      <w:r>
        <w:rPr>
          <w:sz w:val="22"/>
        </w:rPr>
        <w:t>renewals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required)</w:t>
      </w:r>
      <w:r>
        <w:rPr>
          <w:spacing w:val="-23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performance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obligations</w:t>
      </w:r>
      <w:r>
        <w:rPr>
          <w:spacing w:val="-20"/>
          <w:sz w:val="22"/>
        </w:rPr>
        <w:t> </w:t>
      </w:r>
      <w:r>
        <w:rPr>
          <w:sz w:val="22"/>
        </w:rPr>
        <w:t>under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4" w:lineRule="auto" w:before="0" w:after="0"/>
        <w:ind w:left="1783" w:right="188" w:hanging="721"/>
        <w:jc w:val="both"/>
        <w:rPr>
          <w:sz w:val="22"/>
        </w:rPr>
      </w:pPr>
      <w:r>
        <w:rPr>
          <w:sz w:val="22"/>
        </w:rPr>
        <w:t>Save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except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20"/>
          <w:sz w:val="22"/>
        </w:rPr>
        <w:t> </w:t>
      </w:r>
      <w:r>
        <w:rPr>
          <w:sz w:val="22"/>
        </w:rPr>
        <w:t>otherwise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Agreement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Applicable</w:t>
      </w:r>
      <w:r>
        <w:rPr>
          <w:spacing w:val="-1"/>
          <w:sz w:val="22"/>
        </w:rPr>
        <w:t> </w:t>
      </w:r>
      <w:r>
        <w:rPr>
          <w:sz w:val="22"/>
        </w:rPr>
        <w:t>Laws,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case</w:t>
      </w:r>
      <w:r>
        <w:rPr>
          <w:spacing w:val="-16"/>
          <w:sz w:val="22"/>
        </w:rPr>
        <w:t> </w:t>
      </w:r>
      <w:r>
        <w:rPr>
          <w:sz w:val="22"/>
        </w:rPr>
        <w:t>may</w:t>
      </w:r>
      <w:r>
        <w:rPr>
          <w:spacing w:val="-53"/>
          <w:sz w:val="22"/>
        </w:rPr>
        <w:t> </w:t>
      </w:r>
      <w:r>
        <w:rPr>
          <w:sz w:val="22"/>
        </w:rPr>
        <w:t>be, the Operator shall, in discharge of all its obligations under this Agreement, conform with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adhere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Good</w:t>
      </w:r>
      <w:r>
        <w:rPr>
          <w:spacing w:val="-18"/>
          <w:sz w:val="22"/>
        </w:rPr>
        <w:t> </w:t>
      </w:r>
      <w:r>
        <w:rPr>
          <w:sz w:val="22"/>
        </w:rPr>
        <w:t>Industry</w:t>
      </w:r>
      <w:r>
        <w:rPr>
          <w:spacing w:val="-17"/>
          <w:sz w:val="22"/>
        </w:rPr>
        <w:t> </w:t>
      </w:r>
      <w:r>
        <w:rPr>
          <w:sz w:val="22"/>
        </w:rPr>
        <w:t>Practice.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56" w:lineRule="auto" w:before="0" w:after="0"/>
        <w:ind w:left="1783" w:right="219" w:hanging="721"/>
        <w:jc w:val="both"/>
        <w:rPr>
          <w:sz w:val="22"/>
        </w:rPr>
      </w:pPr>
      <w:r>
        <w:rPr>
          <w:sz w:val="22"/>
        </w:rPr>
        <w:t>The Operator shall, at its own cost and expense, in addition to and not in derogation of 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-8"/>
          <w:sz w:val="22"/>
        </w:rPr>
        <w:t> </w:t>
      </w:r>
      <w:r>
        <w:rPr>
          <w:sz w:val="22"/>
        </w:rPr>
        <w:t>elsewhere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2"/>
          <w:sz w:val="22"/>
        </w:rPr>
        <w:t> </w:t>
      </w:r>
      <w:r>
        <w:rPr>
          <w:sz w:val="22"/>
        </w:rPr>
        <w:t>out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3"/>
          <w:numId w:val="127"/>
        </w:numPr>
        <w:tabs>
          <w:tab w:pos="2504" w:val="left" w:leader="none"/>
        </w:tabs>
        <w:spacing w:line="266" w:lineRule="auto" w:before="0" w:after="0"/>
        <w:ind w:left="2503" w:right="198" w:hanging="721"/>
        <w:jc w:val="both"/>
        <w:rPr>
          <w:sz w:val="22"/>
        </w:rPr>
      </w:pPr>
      <w:r>
        <w:rPr>
          <w:sz w:val="22"/>
        </w:rPr>
        <w:t>make, or</w:t>
      </w:r>
      <w:r>
        <w:rPr>
          <w:spacing w:val="1"/>
          <w:sz w:val="22"/>
        </w:rPr>
        <w:t> </w:t>
      </w:r>
      <w:r>
        <w:rPr>
          <w:sz w:val="22"/>
        </w:rPr>
        <w:t>cause 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made, necessary applications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relevant Government</w:t>
      </w:r>
      <w:r>
        <w:rPr>
          <w:spacing w:val="1"/>
          <w:sz w:val="22"/>
        </w:rPr>
        <w:t> </w:t>
      </w:r>
      <w:r>
        <w:rPr>
          <w:sz w:val="22"/>
        </w:rPr>
        <w:t>Instrumentalities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3"/>
          <w:sz w:val="22"/>
        </w:rPr>
        <w:t> </w:t>
      </w:r>
      <w:r>
        <w:rPr>
          <w:sz w:val="22"/>
        </w:rPr>
        <w:t>such</w:t>
      </w:r>
      <w:r>
        <w:rPr>
          <w:spacing w:val="-13"/>
          <w:sz w:val="22"/>
        </w:rPr>
        <w:t> </w:t>
      </w:r>
      <w:r>
        <w:rPr>
          <w:sz w:val="22"/>
        </w:rPr>
        <w:t>particulars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details</w:t>
      </w:r>
      <w:r>
        <w:rPr>
          <w:spacing w:val="-19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may</w:t>
      </w:r>
      <w:r>
        <w:rPr>
          <w:spacing w:val="4"/>
          <w:sz w:val="22"/>
        </w:rPr>
        <w:t> </w:t>
      </w:r>
      <w:r>
        <w:rPr>
          <w:sz w:val="22"/>
        </w:rPr>
        <w:t>be required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obtaining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Applicable Permits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Applicable Permits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Applicable</w:t>
      </w:r>
      <w:r>
        <w:rPr>
          <w:spacing w:val="-3"/>
          <w:sz w:val="22"/>
        </w:rPr>
        <w:t> </w:t>
      </w:r>
      <w:r>
        <w:rPr>
          <w:sz w:val="22"/>
        </w:rPr>
        <w:t>Permits,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obtain and</w:t>
      </w:r>
      <w:r>
        <w:rPr>
          <w:spacing w:val="-16"/>
          <w:sz w:val="22"/>
        </w:rPr>
        <w:t> </w:t>
      </w:r>
      <w:r>
        <w:rPr>
          <w:sz w:val="22"/>
        </w:rPr>
        <w:t>keep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force</w:t>
      </w:r>
      <w:r>
        <w:rPr>
          <w:spacing w:val="-18"/>
          <w:sz w:val="22"/>
        </w:rPr>
        <w:t> </w:t>
      </w:r>
      <w:r>
        <w:rPr>
          <w:sz w:val="22"/>
        </w:rPr>
        <w:t>and effect</w:t>
      </w:r>
      <w:r>
        <w:rPr>
          <w:spacing w:val="-11"/>
          <w:sz w:val="22"/>
        </w:rPr>
        <w:t> </w:t>
      </w:r>
      <w:r>
        <w:rPr>
          <w:sz w:val="22"/>
        </w:rPr>
        <w:t>such Applicable</w:t>
      </w:r>
      <w:r>
        <w:rPr>
          <w:spacing w:val="-52"/>
          <w:sz w:val="22"/>
        </w:rPr>
        <w:t> </w:t>
      </w:r>
      <w:r>
        <w:rPr>
          <w:sz w:val="22"/>
        </w:rPr>
        <w:t>Permits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conformity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Applicable</w:t>
      </w:r>
      <w:r>
        <w:rPr>
          <w:spacing w:val="-5"/>
          <w:sz w:val="22"/>
        </w:rPr>
        <w:t> </w:t>
      </w:r>
      <w:r>
        <w:rPr>
          <w:sz w:val="22"/>
        </w:rPr>
        <w:t>Laws;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3"/>
          <w:numId w:val="127"/>
        </w:numPr>
        <w:tabs>
          <w:tab w:pos="2504" w:val="left" w:leader="none"/>
        </w:tabs>
        <w:spacing w:line="264" w:lineRule="auto" w:before="1" w:after="0"/>
        <w:ind w:left="2503" w:right="205" w:hanging="721"/>
        <w:jc w:val="both"/>
        <w:rPr>
          <w:sz w:val="22"/>
        </w:rPr>
      </w:pPr>
      <w:r>
        <w:rPr>
          <w:sz w:val="22"/>
        </w:rPr>
        <w:t>make, or</w:t>
      </w:r>
      <w:r>
        <w:rPr>
          <w:spacing w:val="1"/>
          <w:sz w:val="22"/>
        </w:rPr>
        <w:t> </w:t>
      </w:r>
      <w:r>
        <w:rPr>
          <w:sz w:val="22"/>
        </w:rPr>
        <w:t>cause 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made, necessary applications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relevant Government</w:t>
      </w:r>
      <w:r>
        <w:rPr>
          <w:spacing w:val="1"/>
          <w:sz w:val="22"/>
        </w:rPr>
        <w:t> </w:t>
      </w:r>
      <w:r>
        <w:rPr>
          <w:sz w:val="22"/>
        </w:rPr>
        <w:t>Instrumentalities with such particulars and details as may be required for obtaining</w:t>
      </w:r>
      <w:r>
        <w:rPr>
          <w:spacing w:val="1"/>
          <w:sz w:val="22"/>
        </w:rPr>
        <w:t> </w:t>
      </w:r>
      <w:r>
        <w:rPr>
          <w:sz w:val="22"/>
        </w:rPr>
        <w:t>renewals or</w:t>
      </w:r>
      <w:r>
        <w:rPr>
          <w:spacing w:val="-2"/>
          <w:sz w:val="22"/>
        </w:rPr>
        <w:t> </w:t>
      </w:r>
      <w:r>
        <w:rPr>
          <w:sz w:val="22"/>
        </w:rPr>
        <w:t>extensions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6"/>
          <w:sz w:val="22"/>
        </w:rPr>
        <w:t> </w:t>
      </w:r>
      <w:r>
        <w:rPr>
          <w:sz w:val="22"/>
        </w:rPr>
        <w:t>Authority</w:t>
      </w:r>
      <w:r>
        <w:rPr>
          <w:spacing w:val="-11"/>
          <w:sz w:val="22"/>
        </w:rPr>
        <w:t> </w:t>
      </w:r>
      <w:r>
        <w:rPr>
          <w:sz w:val="22"/>
        </w:rPr>
        <w:t>Applicable</w:t>
      </w:r>
      <w:r>
        <w:rPr>
          <w:spacing w:val="-14"/>
          <w:sz w:val="22"/>
        </w:rPr>
        <w:t> </w:t>
      </w:r>
      <w:r>
        <w:rPr>
          <w:sz w:val="22"/>
        </w:rPr>
        <w:t>Permits after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Appointed</w:t>
      </w:r>
      <w:r>
        <w:rPr>
          <w:spacing w:val="-11"/>
          <w:sz w:val="22"/>
        </w:rPr>
        <w:t> </w:t>
      </w:r>
      <w:r>
        <w:rPr>
          <w:sz w:val="22"/>
        </w:rPr>
        <w:t>Date;</w:t>
      </w:r>
    </w:p>
    <w:p>
      <w:pPr>
        <w:spacing w:after="0" w:line="264" w:lineRule="auto"/>
        <w:jc w:val="both"/>
        <w:rPr>
          <w:sz w:val="22"/>
        </w:rPr>
        <w:sectPr>
          <w:footerReference w:type="default" r:id="rId68"/>
          <w:footerReference w:type="even" r:id="rId69"/>
          <w:pgSz w:w="11900" w:h="16850"/>
          <w:pgMar w:footer="1400" w:header="0" w:top="920" w:bottom="1600" w:left="740" w:right="900"/>
          <w:pgNumType w:start="19"/>
        </w:sectPr>
      </w:pPr>
    </w:p>
    <w:p>
      <w:pPr>
        <w:pStyle w:val="ListParagraph"/>
        <w:numPr>
          <w:ilvl w:val="3"/>
          <w:numId w:val="127"/>
        </w:numPr>
        <w:tabs>
          <w:tab w:pos="2504" w:val="left" w:leader="none"/>
        </w:tabs>
        <w:spacing w:line="264" w:lineRule="auto" w:before="70" w:after="0"/>
        <w:ind w:left="2503" w:right="202" w:hanging="721"/>
        <w:jc w:val="both"/>
        <w:rPr>
          <w:sz w:val="22"/>
        </w:rPr>
      </w:pPr>
      <w:r>
        <w:rPr>
          <w:sz w:val="22"/>
        </w:rPr>
        <w:t>procure,</w:t>
      </w:r>
      <w:r>
        <w:rPr>
          <w:spacing w:val="1"/>
          <w:sz w:val="22"/>
        </w:rPr>
        <w:t> </w:t>
      </w:r>
      <w:r>
        <w:rPr>
          <w:sz w:val="22"/>
        </w:rPr>
        <w:t>as required,</w:t>
      </w:r>
      <w:r>
        <w:rPr>
          <w:spacing w:val="1"/>
          <w:sz w:val="22"/>
        </w:rPr>
        <w:t> </w:t>
      </w:r>
      <w:r>
        <w:rPr>
          <w:sz w:val="22"/>
        </w:rPr>
        <w:t>the appropriate</w:t>
      </w:r>
      <w:r>
        <w:rPr>
          <w:spacing w:val="1"/>
          <w:sz w:val="22"/>
        </w:rPr>
        <w:t> </w:t>
      </w:r>
      <w:r>
        <w:rPr>
          <w:sz w:val="22"/>
        </w:rPr>
        <w:t>proprietary rights,</w:t>
      </w:r>
      <w:r>
        <w:rPr>
          <w:spacing w:val="1"/>
          <w:sz w:val="22"/>
        </w:rPr>
        <w:t> </w:t>
      </w:r>
      <w:r>
        <w:rPr>
          <w:sz w:val="22"/>
        </w:rPr>
        <w:t>licences, agreements and</w:t>
      </w:r>
      <w:r>
        <w:rPr>
          <w:spacing w:val="1"/>
          <w:sz w:val="22"/>
        </w:rPr>
        <w:t> </w:t>
      </w:r>
      <w:r>
        <w:rPr>
          <w:sz w:val="22"/>
        </w:rPr>
        <w:t>permissions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materials,</w:t>
      </w:r>
      <w:r>
        <w:rPr>
          <w:spacing w:val="1"/>
          <w:sz w:val="22"/>
        </w:rPr>
        <w:t> </w:t>
      </w:r>
      <w:r>
        <w:rPr>
          <w:sz w:val="22"/>
        </w:rPr>
        <w:t>methods, processes, know-how and</w:t>
      </w:r>
      <w:r>
        <w:rPr>
          <w:spacing w:val="1"/>
          <w:sz w:val="22"/>
        </w:rPr>
        <w:t> </w:t>
      </w:r>
      <w:r>
        <w:rPr>
          <w:sz w:val="22"/>
        </w:rPr>
        <w:t>systems</w:t>
      </w:r>
      <w:r>
        <w:rPr>
          <w:spacing w:val="1"/>
          <w:sz w:val="22"/>
        </w:rPr>
        <w:t> </w:t>
      </w:r>
      <w:r>
        <w:rPr>
          <w:sz w:val="22"/>
        </w:rPr>
        <w:t>used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incorporated</w:t>
      </w:r>
      <w:r>
        <w:rPr>
          <w:spacing w:val="-12"/>
          <w:sz w:val="22"/>
        </w:rPr>
        <w:t> </w:t>
      </w:r>
      <w:r>
        <w:rPr>
          <w:sz w:val="22"/>
        </w:rPr>
        <w:t>into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Buses,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-14"/>
          <w:sz w:val="22"/>
        </w:rPr>
        <w:t> </w:t>
      </w:r>
      <w:r>
        <w:rPr>
          <w:sz w:val="22"/>
        </w:rPr>
        <w:t>Depots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Charging</w:t>
      </w:r>
      <w:r>
        <w:rPr>
          <w:spacing w:val="-12"/>
          <w:sz w:val="22"/>
        </w:rPr>
        <w:t> </w:t>
      </w:r>
      <w:r>
        <w:rPr>
          <w:sz w:val="22"/>
        </w:rPr>
        <w:t>Infrastructure;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27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perform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fulfil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8"/>
          <w:sz w:val="22"/>
        </w:rPr>
        <w:t> </w:t>
      </w:r>
      <w:r>
        <w:rPr>
          <w:sz w:val="22"/>
        </w:rPr>
        <w:t>obligations</w:t>
      </w:r>
      <w:r>
        <w:rPr>
          <w:spacing w:val="8"/>
          <w:sz w:val="22"/>
        </w:rPr>
        <w:t> </w:t>
      </w:r>
      <w:r>
        <w:rPr>
          <w:sz w:val="22"/>
        </w:rPr>
        <w:t>under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Financing</w:t>
      </w:r>
      <w:r>
        <w:rPr>
          <w:spacing w:val="-5"/>
          <w:sz w:val="22"/>
        </w:rPr>
        <w:t> </w:t>
      </w:r>
      <w:r>
        <w:rPr>
          <w:sz w:val="22"/>
        </w:rPr>
        <w:t>Agreements;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7"/>
        </w:numPr>
        <w:tabs>
          <w:tab w:pos="2504" w:val="left" w:leader="none"/>
        </w:tabs>
        <w:spacing w:line="264" w:lineRule="auto" w:before="0" w:after="0"/>
        <w:ind w:left="2503" w:right="213" w:hanging="721"/>
        <w:jc w:val="both"/>
        <w:rPr>
          <w:sz w:val="22"/>
        </w:rPr>
      </w:pPr>
      <w:r>
        <w:rPr>
          <w:sz w:val="22"/>
        </w:rPr>
        <w:t>make reasonable efforts to maintain harmony and good industrial relations among the</w:t>
      </w:r>
      <w:r>
        <w:rPr>
          <w:spacing w:val="-52"/>
          <w:sz w:val="22"/>
        </w:rPr>
        <w:t> </w:t>
      </w:r>
      <w:r>
        <w:rPr>
          <w:sz w:val="22"/>
        </w:rPr>
        <w:t>personnel employed by it or its Contractors in connection with the performance of its</w:t>
      </w:r>
      <w:r>
        <w:rPr>
          <w:spacing w:val="-52"/>
          <w:sz w:val="22"/>
        </w:rPr>
        <w:t> </w:t>
      </w:r>
      <w:r>
        <w:rPr>
          <w:sz w:val="22"/>
        </w:rPr>
        <w:t>obligations</w:t>
      </w:r>
      <w:r>
        <w:rPr>
          <w:spacing w:val="-8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127"/>
        </w:numPr>
        <w:tabs>
          <w:tab w:pos="2519" w:val="left" w:leader="none"/>
        </w:tabs>
        <w:spacing w:line="264" w:lineRule="auto" w:before="1" w:after="0"/>
        <w:ind w:left="2518" w:right="212" w:hanging="721"/>
        <w:jc w:val="both"/>
        <w:rPr>
          <w:sz w:val="22"/>
        </w:rPr>
      </w:pPr>
      <w:r>
        <w:rPr>
          <w:sz w:val="22"/>
        </w:rPr>
        <w:t>ensure and procure that its Contractors comply with all Operator Applicable Permits</w:t>
      </w:r>
      <w:r>
        <w:rPr>
          <w:spacing w:val="1"/>
          <w:sz w:val="22"/>
        </w:rPr>
        <w:t> </w:t>
      </w:r>
      <w:r>
        <w:rPr>
          <w:sz w:val="22"/>
        </w:rPr>
        <w:t>and Applicable Laws and Good Industry Practices in the performance by them of any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Operator’s</w:t>
      </w:r>
      <w:r>
        <w:rPr>
          <w:spacing w:val="-22"/>
          <w:sz w:val="22"/>
        </w:rPr>
        <w:t> </w:t>
      </w:r>
      <w:r>
        <w:rPr>
          <w:sz w:val="22"/>
        </w:rPr>
        <w:t>obligations</w:t>
      </w:r>
      <w:r>
        <w:rPr>
          <w:spacing w:val="-7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27"/>
        </w:numPr>
        <w:tabs>
          <w:tab w:pos="2504" w:val="left" w:leader="none"/>
        </w:tabs>
        <w:spacing w:line="264" w:lineRule="auto" w:before="0" w:after="0"/>
        <w:ind w:left="2503" w:right="187" w:hanging="721"/>
        <w:jc w:val="both"/>
        <w:rPr>
          <w:sz w:val="22"/>
        </w:rPr>
      </w:pPr>
      <w:r>
        <w:rPr>
          <w:sz w:val="22"/>
        </w:rPr>
        <w:t>bear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pay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15"/>
          <w:sz w:val="22"/>
        </w:rPr>
        <w:t> </w:t>
      </w:r>
      <w:r>
        <w:rPr>
          <w:sz w:val="22"/>
        </w:rPr>
        <w:t>all</w:t>
      </w:r>
      <w:r>
        <w:rPr>
          <w:spacing w:val="-20"/>
          <w:sz w:val="22"/>
        </w:rPr>
        <w:t> </w:t>
      </w:r>
      <w:r>
        <w:rPr>
          <w:sz w:val="22"/>
        </w:rPr>
        <w:t>electricity</w:t>
      </w:r>
      <w:r>
        <w:rPr>
          <w:spacing w:val="-26"/>
          <w:sz w:val="22"/>
        </w:rPr>
        <w:t> </w:t>
      </w:r>
      <w:r>
        <w:rPr>
          <w:sz w:val="22"/>
        </w:rPr>
        <w:t>consumed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purposes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performing</w:t>
      </w:r>
      <w:r>
        <w:rPr>
          <w:spacing w:val="-2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Operator’s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exercising</w:t>
      </w:r>
      <w:r>
        <w:rPr>
          <w:spacing w:val="-15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rights</w:t>
      </w:r>
      <w:r>
        <w:rPr>
          <w:spacing w:val="-5"/>
          <w:sz w:val="22"/>
        </w:rPr>
        <w:t> </w:t>
      </w:r>
      <w:r>
        <w:rPr>
          <w:sz w:val="22"/>
        </w:rPr>
        <w:t>under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Agreement,</w:t>
      </w:r>
      <w:r>
        <w:rPr>
          <w:spacing w:val="-4"/>
          <w:sz w:val="22"/>
        </w:rPr>
        <w:t> </w:t>
      </w:r>
      <w:r>
        <w:rPr>
          <w:sz w:val="22"/>
        </w:rPr>
        <w:t>including</w:t>
      </w:r>
      <w:r>
        <w:rPr>
          <w:spacing w:val="-16"/>
          <w:sz w:val="22"/>
        </w:rPr>
        <w:t> </w:t>
      </w:r>
      <w:r>
        <w:rPr>
          <w:sz w:val="22"/>
        </w:rPr>
        <w:t>without</w:t>
      </w:r>
      <w:r>
        <w:rPr>
          <w:spacing w:val="-10"/>
          <w:sz w:val="22"/>
        </w:rPr>
        <w:t> </w:t>
      </w:r>
      <w:r>
        <w:rPr>
          <w:sz w:val="22"/>
        </w:rPr>
        <w:t>limitation,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electricity</w:t>
      </w:r>
      <w:r>
        <w:rPr>
          <w:spacing w:val="1"/>
          <w:sz w:val="22"/>
        </w:rPr>
        <w:t> </w:t>
      </w:r>
      <w:r>
        <w:rPr>
          <w:sz w:val="22"/>
        </w:rPr>
        <w:t>required for, or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relation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Fit</w:t>
      </w:r>
      <w:r>
        <w:rPr>
          <w:spacing w:val="1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Works,</w:t>
      </w:r>
      <w:r>
        <w:rPr>
          <w:spacing w:val="1"/>
          <w:sz w:val="22"/>
        </w:rPr>
        <w:t> </w:t>
      </w:r>
      <w:r>
        <w:rPr>
          <w:sz w:val="22"/>
        </w:rPr>
        <w:t>Operation and</w:t>
      </w:r>
      <w:r>
        <w:rPr>
          <w:spacing w:val="1"/>
          <w:sz w:val="22"/>
        </w:rPr>
        <w:t> </w:t>
      </w:r>
      <w:r>
        <w:rPr>
          <w:sz w:val="22"/>
        </w:rPr>
        <w:t>Maintenance of the Maintenance Depot (including the Charging Infrastructure) and</w:t>
      </w:r>
      <w:r>
        <w:rPr>
          <w:spacing w:val="1"/>
          <w:sz w:val="22"/>
        </w:rPr>
        <w:t> </w:t>
      </w:r>
      <w:r>
        <w:rPr>
          <w:sz w:val="22"/>
        </w:rPr>
        <w:t>Operation &amp; Maintenance of the Buses (which, for the avoidance of doubt includes</w:t>
      </w:r>
      <w:r>
        <w:rPr>
          <w:spacing w:val="1"/>
          <w:sz w:val="22"/>
        </w:rPr>
        <w:t> </w:t>
      </w:r>
      <w:r>
        <w:rPr>
          <w:sz w:val="22"/>
        </w:rPr>
        <w:t>any electricity required for charging the Buses), provided that the Operator may claim</w:t>
      </w:r>
      <w:r>
        <w:rPr>
          <w:spacing w:val="-53"/>
          <w:sz w:val="22"/>
        </w:rPr>
        <w:t> </w:t>
      </w:r>
      <w:r>
        <w:rPr>
          <w:sz w:val="22"/>
        </w:rPr>
        <w:t>from the</w:t>
      </w:r>
      <w:r>
        <w:rPr>
          <w:spacing w:val="1"/>
          <w:sz w:val="22"/>
        </w:rPr>
        <w:t> </w:t>
      </w:r>
      <w:r>
        <w:rPr>
          <w:sz w:val="22"/>
        </w:rPr>
        <w:t>Authority such amounts towards reimbursement of</w:t>
      </w:r>
      <w:r>
        <w:rPr>
          <w:spacing w:val="1"/>
          <w:sz w:val="22"/>
        </w:rPr>
        <w:t> </w:t>
      </w:r>
      <w:r>
        <w:rPr>
          <w:sz w:val="22"/>
        </w:rPr>
        <w:t>such electricity</w:t>
      </w:r>
      <w:r>
        <w:rPr>
          <w:spacing w:val="1"/>
          <w:sz w:val="22"/>
        </w:rPr>
        <w:t> </w:t>
      </w:r>
      <w:r>
        <w:rPr>
          <w:sz w:val="22"/>
        </w:rPr>
        <w:t>cost</w:t>
      </w:r>
      <w:r>
        <w:rPr>
          <w:spacing w:val="1"/>
          <w:sz w:val="22"/>
        </w:rPr>
        <w:t> </w:t>
      </w:r>
      <w:r>
        <w:rPr>
          <w:sz w:val="22"/>
        </w:rPr>
        <w:t>pursuant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-20"/>
          <w:sz w:val="22"/>
        </w:rPr>
        <w:t> </w:t>
      </w:r>
      <w:r>
        <w:rPr>
          <w:sz w:val="22"/>
        </w:rPr>
        <w:t>22.5;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3"/>
          <w:numId w:val="127"/>
        </w:numPr>
        <w:tabs>
          <w:tab w:pos="2504" w:val="left" w:leader="none"/>
        </w:tabs>
        <w:spacing w:line="264" w:lineRule="auto" w:before="0" w:after="0"/>
        <w:ind w:left="2503" w:right="189" w:hanging="721"/>
        <w:jc w:val="both"/>
        <w:rPr>
          <w:sz w:val="22"/>
        </w:rPr>
      </w:pPr>
      <w:r>
        <w:rPr>
          <w:sz w:val="22"/>
        </w:rPr>
        <w:t>always act in a manner consistent with the provisions of this Agreement and not omit</w:t>
      </w:r>
      <w:r>
        <w:rPr>
          <w:spacing w:val="1"/>
          <w:sz w:val="22"/>
        </w:rPr>
        <w:t> </w:t>
      </w:r>
      <w:r>
        <w:rPr>
          <w:sz w:val="22"/>
        </w:rPr>
        <w:t>or cause or fail to do any act, deed or thing, whether intentionally or otherwise, which</w:t>
      </w:r>
      <w:r>
        <w:rPr>
          <w:spacing w:val="-52"/>
          <w:sz w:val="22"/>
        </w:rPr>
        <w:t> </w:t>
      </w:r>
      <w:r>
        <w:rPr>
          <w:sz w:val="22"/>
        </w:rPr>
        <w:t>may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manner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violative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provisions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27"/>
        </w:numPr>
        <w:tabs>
          <w:tab w:pos="2504" w:val="left" w:leader="none"/>
        </w:tabs>
        <w:spacing w:line="256" w:lineRule="auto" w:before="0" w:after="0"/>
        <w:ind w:left="2503" w:right="223" w:hanging="721"/>
        <w:jc w:val="both"/>
        <w:rPr>
          <w:sz w:val="22"/>
        </w:rPr>
      </w:pPr>
      <w:r>
        <w:rPr>
          <w:sz w:val="22"/>
        </w:rPr>
        <w:t>ensure that Users are treated with due courtesy and provided with ready access to</w:t>
      </w:r>
      <w:r>
        <w:rPr>
          <w:spacing w:val="1"/>
          <w:sz w:val="22"/>
        </w:rPr>
        <w:t> </w:t>
      </w:r>
      <w:r>
        <w:rPr>
          <w:sz w:val="22"/>
        </w:rPr>
        <w:t>services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18"/>
          <w:sz w:val="22"/>
        </w:rPr>
        <w:t> </w:t>
      </w:r>
      <w:r>
        <w:rPr>
          <w:sz w:val="22"/>
        </w:rPr>
        <w:t>information;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27"/>
        </w:numPr>
        <w:tabs>
          <w:tab w:pos="2504" w:val="left" w:leader="none"/>
        </w:tabs>
        <w:spacing w:line="256" w:lineRule="auto" w:before="0" w:after="0"/>
        <w:ind w:left="2503" w:right="222" w:hanging="721"/>
        <w:jc w:val="both"/>
        <w:rPr>
          <w:sz w:val="22"/>
        </w:rPr>
      </w:pPr>
      <w:r>
        <w:rPr>
          <w:sz w:val="22"/>
        </w:rPr>
        <w:t>support, cooperate with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facilitate the</w:t>
      </w:r>
      <w:r>
        <w:rPr>
          <w:spacing w:val="1"/>
          <w:sz w:val="22"/>
        </w:rPr>
        <w:t> </w:t>
      </w:r>
      <w:r>
        <w:rPr>
          <w:sz w:val="22"/>
        </w:rPr>
        <w:t>Authority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implementation and</w:t>
      </w:r>
      <w:r>
        <w:rPr>
          <w:spacing w:val="1"/>
          <w:sz w:val="22"/>
        </w:rPr>
        <w:t> </w:t>
      </w:r>
      <w:r>
        <w:rPr>
          <w:sz w:val="22"/>
        </w:rPr>
        <w:t>operation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Project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accordance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provisions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3"/>
          <w:numId w:val="127"/>
        </w:numPr>
        <w:tabs>
          <w:tab w:pos="2504" w:val="left" w:leader="none"/>
        </w:tabs>
        <w:spacing w:line="264" w:lineRule="auto" w:before="0" w:after="0"/>
        <w:ind w:left="2503" w:right="201" w:hanging="721"/>
        <w:jc w:val="both"/>
        <w:rPr>
          <w:sz w:val="22"/>
        </w:rPr>
      </w:pPr>
      <w:r>
        <w:rPr>
          <w:sz w:val="22"/>
        </w:rPr>
        <w:t>take all</w:t>
      </w:r>
      <w:r>
        <w:rPr>
          <w:spacing w:val="1"/>
          <w:sz w:val="22"/>
        </w:rPr>
        <w:t> </w:t>
      </w:r>
      <w:r>
        <w:rPr>
          <w:sz w:val="22"/>
        </w:rPr>
        <w:t>reasonable precautions for the</w:t>
      </w:r>
      <w:r>
        <w:rPr>
          <w:spacing w:val="1"/>
          <w:sz w:val="22"/>
        </w:rPr>
        <w:t> </w:t>
      </w:r>
      <w:r>
        <w:rPr>
          <w:sz w:val="22"/>
        </w:rPr>
        <w:t>prevention of</w:t>
      </w:r>
      <w:r>
        <w:rPr>
          <w:spacing w:val="1"/>
          <w:sz w:val="22"/>
        </w:rPr>
        <w:t> </w:t>
      </w:r>
      <w:r>
        <w:rPr>
          <w:sz w:val="22"/>
        </w:rPr>
        <w:t>accidents 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around the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-3"/>
          <w:sz w:val="22"/>
        </w:rPr>
        <w:t> </w:t>
      </w:r>
      <w:r>
        <w:rPr>
          <w:sz w:val="22"/>
        </w:rPr>
        <w:t>Depots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provide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reasonable</w:t>
      </w:r>
      <w:r>
        <w:rPr>
          <w:spacing w:val="-3"/>
          <w:sz w:val="22"/>
        </w:rPr>
        <w:t> </w:t>
      </w:r>
      <w:r>
        <w:rPr>
          <w:sz w:val="22"/>
        </w:rPr>
        <w:t>assistance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emergency</w:t>
      </w:r>
      <w:r>
        <w:rPr>
          <w:spacing w:val="-15"/>
          <w:sz w:val="22"/>
        </w:rPr>
        <w:t> </w:t>
      </w:r>
      <w:r>
        <w:rPr>
          <w:sz w:val="22"/>
        </w:rPr>
        <w:t>medical</w:t>
      </w:r>
      <w:r>
        <w:rPr>
          <w:spacing w:val="-10"/>
          <w:sz w:val="22"/>
        </w:rPr>
        <w:t> </w:t>
      </w:r>
      <w:r>
        <w:rPr>
          <w:sz w:val="22"/>
        </w:rPr>
        <w:t>aid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accident</w:t>
      </w:r>
      <w:r>
        <w:rPr>
          <w:spacing w:val="-13"/>
          <w:sz w:val="22"/>
        </w:rPr>
        <w:t> </w:t>
      </w:r>
      <w:r>
        <w:rPr>
          <w:sz w:val="22"/>
        </w:rPr>
        <w:t>victims;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27"/>
        </w:numPr>
        <w:tabs>
          <w:tab w:pos="2504" w:val="left" w:leader="none"/>
        </w:tabs>
        <w:spacing w:line="271" w:lineRule="auto" w:before="1" w:after="0"/>
        <w:ind w:left="2503" w:right="192" w:hanging="721"/>
        <w:jc w:val="both"/>
        <w:rPr>
          <w:sz w:val="22"/>
        </w:rPr>
      </w:pPr>
      <w:r>
        <w:rPr>
          <w:sz w:val="22"/>
        </w:rPr>
        <w:t>vacate and handover peaceful possession of the Maintenance Depots to the Authority</w:t>
      </w:r>
      <w:r>
        <w:rPr>
          <w:spacing w:val="1"/>
          <w:sz w:val="22"/>
        </w:rPr>
        <w:t> </w:t>
      </w:r>
      <w:r>
        <w:rPr>
          <w:sz w:val="22"/>
        </w:rPr>
        <w:t>upon Termination of this Agreement or expiry of the Contract Period, in 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provisions</w:t>
      </w:r>
      <w:r>
        <w:rPr>
          <w:spacing w:val="-2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27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relating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Project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Agreements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1" w:lineRule="auto" w:before="0" w:after="0"/>
        <w:ind w:left="1783" w:right="206" w:hanging="721"/>
        <w:jc w:val="both"/>
        <w:rPr>
          <w:sz w:val="22"/>
        </w:rPr>
      </w:pPr>
      <w:r>
        <w:rPr>
          <w:sz w:val="22"/>
        </w:rPr>
        <w:t>It is expressly agreed that the Operator shall, at all times, be responsible and liable for all its</w:t>
      </w:r>
      <w:r>
        <w:rPr>
          <w:spacing w:val="1"/>
          <w:sz w:val="22"/>
        </w:rPr>
        <w:t> </w:t>
      </w:r>
      <w:r>
        <w:rPr>
          <w:sz w:val="22"/>
        </w:rPr>
        <w:t>obligations under this Agreement notwithstanding anything contained in any other Project</w:t>
      </w:r>
      <w:r>
        <w:rPr>
          <w:spacing w:val="1"/>
          <w:sz w:val="22"/>
        </w:rPr>
        <w:t> </w:t>
      </w:r>
      <w:r>
        <w:rPr>
          <w:sz w:val="22"/>
        </w:rPr>
        <w:t>Agreements or any other agreement, and no default under any other Project Agreement or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excuse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22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obligations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liability</w:t>
      </w:r>
      <w:r>
        <w:rPr>
          <w:spacing w:val="-15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71" w:lineRule="auto" w:before="0" w:after="0"/>
        <w:ind w:left="1783" w:right="218" w:hanging="721"/>
        <w:jc w:val="both"/>
        <w:rPr>
          <w:sz w:val="22"/>
        </w:rPr>
      </w:pPr>
      <w:r>
        <w:rPr>
          <w:sz w:val="22"/>
        </w:rPr>
        <w:t>The Operator shall submit to the Authority the drafts of all Project Agreements (to which the</w:t>
      </w:r>
      <w:r>
        <w:rPr>
          <w:spacing w:val="1"/>
          <w:sz w:val="22"/>
        </w:rPr>
        <w:t> </w:t>
      </w:r>
      <w:r>
        <w:rPr>
          <w:sz w:val="22"/>
        </w:rPr>
        <w:t>Authority is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party) or</w:t>
      </w:r>
      <w:r>
        <w:rPr>
          <w:spacing w:val="1"/>
          <w:sz w:val="22"/>
        </w:rPr>
        <w:t> </w:t>
      </w:r>
      <w:r>
        <w:rPr>
          <w:sz w:val="22"/>
        </w:rPr>
        <w:t>any amendments or replacements thereto for its</w:t>
      </w:r>
      <w:r>
        <w:rPr>
          <w:spacing w:val="1"/>
          <w:sz w:val="22"/>
        </w:rPr>
        <w:t> </w:t>
      </w:r>
      <w:r>
        <w:rPr>
          <w:sz w:val="22"/>
        </w:rPr>
        <w:t>review and</w:t>
      </w:r>
      <w:r>
        <w:rPr>
          <w:spacing w:val="1"/>
          <w:sz w:val="22"/>
        </w:rPr>
        <w:t> </w:t>
      </w:r>
      <w:r>
        <w:rPr>
          <w:sz w:val="22"/>
        </w:rPr>
        <w:t>comments,</w:t>
      </w:r>
      <w:r>
        <w:rPr>
          <w:spacing w:val="25"/>
          <w:sz w:val="22"/>
        </w:rPr>
        <w:t> </w:t>
      </w:r>
      <w:r>
        <w:rPr>
          <w:sz w:val="22"/>
        </w:rPr>
        <w:t>and</w:t>
      </w:r>
      <w:r>
        <w:rPr>
          <w:spacing w:val="31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Authority</w:t>
      </w:r>
      <w:r>
        <w:rPr>
          <w:spacing w:val="12"/>
          <w:sz w:val="22"/>
        </w:rPr>
        <w:t> </w:t>
      </w:r>
      <w:r>
        <w:rPr>
          <w:sz w:val="22"/>
        </w:rPr>
        <w:t>shall</w:t>
      </w:r>
      <w:r>
        <w:rPr>
          <w:spacing w:val="18"/>
          <w:sz w:val="22"/>
        </w:rPr>
        <w:t> </w:t>
      </w:r>
      <w:r>
        <w:rPr>
          <w:sz w:val="22"/>
        </w:rPr>
        <w:t>have</w:t>
      </w:r>
      <w:r>
        <w:rPr>
          <w:spacing w:val="27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right</w:t>
      </w:r>
      <w:r>
        <w:rPr>
          <w:spacing w:val="18"/>
          <w:sz w:val="22"/>
        </w:rPr>
        <w:t> </w:t>
      </w:r>
      <w:r>
        <w:rPr>
          <w:sz w:val="22"/>
        </w:rPr>
        <w:t>but</w:t>
      </w:r>
      <w:r>
        <w:rPr>
          <w:spacing w:val="37"/>
          <w:sz w:val="22"/>
        </w:rPr>
        <w:t> </w:t>
      </w:r>
      <w:r>
        <w:rPr>
          <w:sz w:val="22"/>
        </w:rPr>
        <w:t>not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obligation</w:t>
      </w:r>
      <w:r>
        <w:rPr>
          <w:spacing w:val="31"/>
          <w:sz w:val="22"/>
        </w:rPr>
        <w:t> </w:t>
      </w:r>
      <w:r>
        <w:rPr>
          <w:sz w:val="22"/>
        </w:rPr>
        <w:t>to</w:t>
      </w:r>
      <w:r>
        <w:rPr>
          <w:spacing w:val="49"/>
          <w:sz w:val="22"/>
        </w:rPr>
        <w:t> </w:t>
      </w:r>
      <w:r>
        <w:rPr>
          <w:sz w:val="22"/>
        </w:rPr>
        <w:t>undertake</w:t>
      </w:r>
      <w:r>
        <w:rPr>
          <w:spacing w:val="8"/>
          <w:sz w:val="22"/>
        </w:rPr>
        <w:t> </w:t>
      </w:r>
      <w:r>
        <w:rPr>
          <w:sz w:val="22"/>
        </w:rPr>
        <w:t>such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383" w:top="920" w:bottom="1580" w:left="740" w:right="900"/>
        </w:sectPr>
      </w:pPr>
    </w:p>
    <w:p>
      <w:pPr>
        <w:pStyle w:val="BodyText"/>
        <w:spacing w:line="264" w:lineRule="auto" w:before="70"/>
        <w:ind w:left="1783" w:right="202"/>
        <w:jc w:val="both"/>
      </w:pPr>
      <w:r>
        <w:rPr/>
        <w:t>review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provide</w:t>
      </w:r>
      <w:r>
        <w:rPr>
          <w:spacing w:val="-4"/>
        </w:rPr>
        <w:t> </w:t>
      </w:r>
      <w:r>
        <w:rPr/>
        <w:t>its</w:t>
      </w:r>
      <w:r>
        <w:rPr>
          <w:spacing w:val="-7"/>
        </w:rPr>
        <w:t> </w:t>
      </w:r>
      <w:r>
        <w:rPr/>
        <w:t>comments,</w:t>
      </w:r>
      <w:r>
        <w:rPr>
          <w:spacing w:val="-21"/>
        </w:rPr>
        <w:t> </w:t>
      </w:r>
      <w:r>
        <w:rPr/>
        <w:t>if</w:t>
      </w:r>
      <w:r>
        <w:rPr>
          <w:spacing w:val="6"/>
        </w:rPr>
        <w:t> </w:t>
      </w:r>
      <w:r>
        <w:rPr/>
        <w:t>any,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9"/>
        </w:rPr>
        <w:t> </w:t>
      </w:r>
      <w:r>
        <w:rPr/>
        <w:t>Operator</w:t>
      </w:r>
      <w:r>
        <w:rPr>
          <w:spacing w:val="-8"/>
        </w:rPr>
        <w:t> </w:t>
      </w:r>
      <w:r>
        <w:rPr/>
        <w:t>within</w:t>
      </w:r>
      <w:r>
        <w:rPr>
          <w:spacing w:val="-2"/>
        </w:rPr>
        <w:t> </w:t>
      </w:r>
      <w:r>
        <w:rPr/>
        <w:t>15</w:t>
      </w:r>
      <w:r>
        <w:rPr>
          <w:spacing w:val="-1"/>
        </w:rPr>
        <w:t> </w:t>
      </w:r>
      <w:r>
        <w:rPr/>
        <w:t>(fifteen)</w:t>
      </w:r>
      <w:r>
        <w:rPr>
          <w:spacing w:val="-8"/>
        </w:rPr>
        <w:t> </w:t>
      </w:r>
      <w:r>
        <w:rPr/>
        <w:t>days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receipt</w:t>
      </w:r>
      <w:r>
        <w:rPr>
          <w:spacing w:val="-53"/>
        </w:rPr>
        <w:t> </w:t>
      </w:r>
      <w:r>
        <w:rPr/>
        <w:t>of such drafts. Within 7 (seven) days of execution of any Project Agreement or amendment</w:t>
      </w:r>
      <w:r>
        <w:rPr>
          <w:spacing w:val="1"/>
        </w:rPr>
        <w:t> </w:t>
      </w:r>
      <w:r>
        <w:rPr/>
        <w:t>thereto, the Operator shall submit to the Authority a true copy thereof, duly attested by a</w:t>
      </w:r>
      <w:r>
        <w:rPr>
          <w:spacing w:val="1"/>
        </w:rPr>
        <w:t> </w:t>
      </w:r>
      <w:r>
        <w:rPr/>
        <w:t>Director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any</w:t>
      </w:r>
      <w:r>
        <w:rPr>
          <w:spacing w:val="-15"/>
        </w:rPr>
        <w:t> </w:t>
      </w:r>
      <w:r>
        <w:rPr/>
        <w:t>person</w:t>
      </w:r>
      <w:r>
        <w:rPr>
          <w:spacing w:val="2"/>
        </w:rPr>
        <w:t> </w:t>
      </w:r>
      <w:r>
        <w:rPr/>
        <w:t>authorised</w:t>
      </w:r>
      <w:r>
        <w:rPr>
          <w:spacing w:val="-14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"/>
        </w:rPr>
        <w:t> </w:t>
      </w:r>
      <w:r>
        <w:rPr/>
        <w:t>Board</w:t>
      </w:r>
      <w:r>
        <w:rPr>
          <w:spacing w:val="-15"/>
        </w:rPr>
        <w:t> </w:t>
      </w:r>
      <w:r>
        <w:rPr/>
        <w:t>of</w:t>
      </w:r>
      <w:r>
        <w:rPr>
          <w:spacing w:val="-5"/>
        </w:rPr>
        <w:t> </w:t>
      </w:r>
      <w:r>
        <w:rPr/>
        <w:t>Directors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Operator,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record.</w:t>
      </w:r>
      <w:r>
        <w:rPr>
          <w:spacing w:val="-2"/>
        </w:rPr>
        <w:t> </w:t>
      </w:r>
      <w:r>
        <w:rPr/>
        <w:t>For</w:t>
      </w:r>
      <w:r>
        <w:rPr>
          <w:spacing w:val="-53"/>
        </w:rPr>
        <w:t> </w:t>
      </w:r>
      <w:r>
        <w:rPr/>
        <w:t>the avoidance of doubt, it is agreed that the review and comments hereunder shall be limited</w:t>
      </w:r>
      <w:r>
        <w:rPr>
          <w:spacing w:val="1"/>
        </w:rPr>
        <w:t> </w:t>
      </w:r>
      <w:r>
        <w:rPr/>
        <w:t>to ensuring compliance with the terms of this Agreement. It is further agreed that any failure</w:t>
      </w:r>
      <w:r>
        <w:rPr>
          <w:spacing w:val="1"/>
        </w:rPr>
        <w:t> </w:t>
      </w:r>
      <w:r>
        <w:rPr/>
        <w:t>or omission of the Authority to review and/ or comment hereunder shall not be construed or</w:t>
      </w:r>
      <w:r>
        <w:rPr>
          <w:spacing w:val="1"/>
        </w:rPr>
        <w:t> </w:t>
      </w:r>
      <w:r>
        <w:rPr/>
        <w:t>deemed</w:t>
      </w:r>
      <w:r>
        <w:rPr>
          <w:spacing w:val="4"/>
        </w:rPr>
        <w:t> </w:t>
      </w:r>
      <w:r>
        <w:rPr/>
        <w:t>as</w:t>
      </w:r>
      <w:r>
        <w:rPr>
          <w:spacing w:val="-19"/>
        </w:rPr>
        <w:t> </w:t>
      </w:r>
      <w:r>
        <w:rPr/>
        <w:t>acceptance</w:t>
      </w:r>
      <w:r>
        <w:rPr>
          <w:spacing w:val="-15"/>
        </w:rPr>
        <w:t> </w:t>
      </w:r>
      <w:r>
        <w:rPr/>
        <w:t>of</w:t>
      </w:r>
      <w:r>
        <w:rPr>
          <w:spacing w:val="-4"/>
        </w:rPr>
        <w:t> </w:t>
      </w:r>
      <w:r>
        <w:rPr/>
        <w:t>any</w:t>
      </w:r>
      <w:r>
        <w:rPr>
          <w:spacing w:val="-13"/>
        </w:rPr>
        <w:t> </w:t>
      </w:r>
      <w:r>
        <w:rPr/>
        <w:t>such</w:t>
      </w:r>
      <w:r>
        <w:rPr>
          <w:spacing w:val="-13"/>
        </w:rPr>
        <w:t> </w:t>
      </w:r>
      <w:r>
        <w:rPr/>
        <w:t>agreement</w:t>
      </w:r>
      <w:r>
        <w:rPr>
          <w:spacing w:val="3"/>
        </w:rPr>
        <w:t> </w:t>
      </w:r>
      <w:r>
        <w:rPr/>
        <w:t>or</w:t>
      </w:r>
      <w:r>
        <w:rPr>
          <w:spacing w:val="-4"/>
        </w:rPr>
        <w:t> </w:t>
      </w:r>
      <w:r>
        <w:rPr/>
        <w:t>document</w:t>
      </w:r>
      <w:r>
        <w:rPr>
          <w:spacing w:val="-7"/>
        </w:rPr>
        <w:t> </w:t>
      </w:r>
      <w:r>
        <w:rPr/>
        <w:t>by</w:t>
      </w:r>
      <w:r>
        <w:rPr>
          <w:spacing w:val="4"/>
        </w:rPr>
        <w:t> </w:t>
      </w:r>
      <w:r>
        <w:rPr/>
        <w:t>the Authority.</w:t>
      </w:r>
      <w:r>
        <w:rPr>
          <w:spacing w:val="-17"/>
        </w:rPr>
        <w:t> </w:t>
      </w:r>
      <w:r>
        <w:rPr/>
        <w:t>No</w:t>
      </w:r>
      <w:r>
        <w:rPr>
          <w:spacing w:val="4"/>
        </w:rPr>
        <w:t> </w:t>
      </w:r>
      <w:r>
        <w:rPr/>
        <w:t>review</w:t>
      </w:r>
      <w:r>
        <w:rPr>
          <w:spacing w:val="-2"/>
        </w:rPr>
        <w:t> </w:t>
      </w:r>
      <w:r>
        <w:rPr/>
        <w:t>and/or</w:t>
      </w:r>
      <w:r>
        <w:rPr>
          <w:spacing w:val="-52"/>
        </w:rPr>
        <w:t> </w:t>
      </w:r>
      <w:r>
        <w:rPr/>
        <w:t>observation of the Authority and/or its failure to review and/or convey its observations on any</w:t>
      </w:r>
      <w:r>
        <w:rPr>
          <w:spacing w:val="-53"/>
        </w:rPr>
        <w:t> </w:t>
      </w:r>
      <w:r>
        <w:rPr/>
        <w:t>document shall relieve the Operator of its obligations and liabilities under this Agreement 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manner</w:t>
      </w:r>
      <w:r>
        <w:rPr>
          <w:spacing w:val="-6"/>
        </w:rPr>
        <w:t> </w:t>
      </w:r>
      <w:r>
        <w:rPr/>
        <w:t>nor</w:t>
      </w:r>
      <w:r>
        <w:rPr>
          <w:spacing w:val="-6"/>
        </w:rPr>
        <w:t> </w:t>
      </w:r>
      <w:r>
        <w:rPr/>
        <w:t>shall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Authority</w:t>
      </w:r>
      <w:r>
        <w:rPr>
          <w:spacing w:val="2"/>
        </w:rPr>
        <w:t> </w:t>
      </w:r>
      <w:r>
        <w:rPr/>
        <w:t>be</w:t>
      </w:r>
      <w:r>
        <w:rPr>
          <w:spacing w:val="-17"/>
        </w:rPr>
        <w:t> </w:t>
      </w:r>
      <w:r>
        <w:rPr/>
        <w:t>liable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2"/>
        </w:rPr>
        <w:t> </w:t>
      </w:r>
      <w:r>
        <w:rPr/>
        <w:t>manner</w:t>
      </w:r>
      <w:r>
        <w:rPr>
          <w:spacing w:val="-6"/>
        </w:rPr>
        <w:t> </w:t>
      </w:r>
      <w:r>
        <w:rPr/>
        <w:t>whatsoever.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4" w:lineRule="auto" w:before="0" w:after="0"/>
        <w:ind w:left="1783" w:right="195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shall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addition, replacement or</w:t>
      </w:r>
      <w:r>
        <w:rPr>
          <w:spacing w:val="1"/>
          <w:sz w:val="22"/>
        </w:rPr>
        <w:t> </w:t>
      </w:r>
      <w:r>
        <w:rPr>
          <w:sz w:val="22"/>
        </w:rPr>
        <w:t>amendments to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Financing Agreements</w:t>
      </w:r>
      <w:r>
        <w:rPr>
          <w:sz w:val="22"/>
        </w:rPr>
        <w:t>” without the prior written consent of the Authority if such addition,</w:t>
      </w:r>
      <w:r>
        <w:rPr>
          <w:spacing w:val="1"/>
          <w:sz w:val="22"/>
        </w:rPr>
        <w:t> </w:t>
      </w:r>
      <w:r>
        <w:rPr>
          <w:sz w:val="22"/>
        </w:rPr>
        <w:t>replacement or amendment has, or may have, the effect of increasing the Total Project Cost,</w:t>
      </w:r>
      <w:r>
        <w:rPr>
          <w:spacing w:val="1"/>
          <w:sz w:val="22"/>
        </w:rPr>
        <w:t> </w:t>
      </w:r>
      <w:r>
        <w:rPr>
          <w:sz w:val="22"/>
        </w:rPr>
        <w:t>and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event that</w:t>
      </w:r>
      <w:r>
        <w:rPr>
          <w:spacing w:val="1"/>
          <w:sz w:val="22"/>
        </w:rPr>
        <w:t> </w:t>
      </w:r>
      <w:r>
        <w:rPr>
          <w:sz w:val="22"/>
        </w:rPr>
        <w:t>any replacement or</w:t>
      </w:r>
      <w:r>
        <w:rPr>
          <w:spacing w:val="1"/>
          <w:sz w:val="22"/>
        </w:rPr>
        <w:t> </w:t>
      </w:r>
      <w:r>
        <w:rPr>
          <w:sz w:val="22"/>
        </w:rPr>
        <w:t>amendment is</w:t>
      </w:r>
      <w:r>
        <w:rPr>
          <w:spacing w:val="1"/>
          <w:sz w:val="22"/>
        </w:rPr>
        <w:t> </w:t>
      </w:r>
      <w:r>
        <w:rPr>
          <w:sz w:val="22"/>
        </w:rPr>
        <w:t>made without such consent, the</w:t>
      </w:r>
      <w:r>
        <w:rPr>
          <w:spacing w:val="1"/>
          <w:sz w:val="22"/>
        </w:rPr>
        <w:t> </w:t>
      </w:r>
      <w:r>
        <w:rPr>
          <w:sz w:val="22"/>
        </w:rPr>
        <w:t>Operator shall not enforce such replacement or amendment nor permit enforcement thereof</w:t>
      </w:r>
      <w:r>
        <w:rPr>
          <w:spacing w:val="1"/>
          <w:sz w:val="22"/>
        </w:rPr>
        <w:t> </w:t>
      </w:r>
      <w:r>
        <w:rPr>
          <w:sz w:val="22"/>
        </w:rPr>
        <w:t>against the Authority. For the avoidance of doubt, and subject to this Clause 5.2.3, no prior</w:t>
      </w:r>
      <w:r>
        <w:rPr>
          <w:spacing w:val="1"/>
          <w:sz w:val="22"/>
        </w:rPr>
        <w:t> </w:t>
      </w:r>
      <w:r>
        <w:rPr>
          <w:sz w:val="22"/>
        </w:rPr>
        <w:t>consent of the Authority shall be required for restructuring or rescheduling of the debt of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provided</w:t>
      </w:r>
      <w:r>
        <w:rPr>
          <w:spacing w:val="1"/>
          <w:sz w:val="22"/>
        </w:rPr>
        <w:t> </w:t>
      </w:r>
      <w:r>
        <w:rPr>
          <w:sz w:val="22"/>
        </w:rPr>
        <w:t>such restructuring</w:t>
      </w:r>
      <w:r>
        <w:rPr>
          <w:spacing w:val="-15"/>
          <w:sz w:val="22"/>
        </w:rPr>
        <w:t> </w:t>
      </w:r>
      <w:r>
        <w:rPr>
          <w:sz w:val="22"/>
        </w:rPr>
        <w:t>or</w:t>
      </w:r>
      <w:r>
        <w:rPr>
          <w:spacing w:val="-23"/>
          <w:sz w:val="22"/>
        </w:rPr>
        <w:t> </w:t>
      </w:r>
      <w:r>
        <w:rPr>
          <w:sz w:val="22"/>
        </w:rPr>
        <w:t>rescheduling</w:t>
      </w:r>
      <w:r>
        <w:rPr>
          <w:spacing w:val="-16"/>
          <w:sz w:val="22"/>
        </w:rPr>
        <w:t> </w:t>
      </w:r>
      <w:r>
        <w:rPr>
          <w:sz w:val="22"/>
        </w:rPr>
        <w:t>does</w:t>
      </w:r>
      <w:r>
        <w:rPr>
          <w:spacing w:val="-5"/>
          <w:sz w:val="22"/>
        </w:rPr>
        <w:t> </w:t>
      </w:r>
      <w:r>
        <w:rPr>
          <w:sz w:val="22"/>
        </w:rPr>
        <w:t>not</w:t>
      </w:r>
      <w:r>
        <w:rPr>
          <w:spacing w:val="-10"/>
          <w:sz w:val="22"/>
        </w:rPr>
        <w:t> </w:t>
      </w:r>
      <w:r>
        <w:rPr>
          <w:sz w:val="22"/>
        </w:rPr>
        <w:t>result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6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increase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Total</w:t>
      </w:r>
      <w:r>
        <w:rPr>
          <w:spacing w:val="-53"/>
          <w:sz w:val="22"/>
        </w:rPr>
        <w:t> </w:t>
      </w:r>
      <w:r>
        <w:rPr>
          <w:sz w:val="22"/>
        </w:rPr>
        <w:t>Project</w:t>
      </w:r>
      <w:r>
        <w:rPr>
          <w:spacing w:val="-13"/>
          <w:sz w:val="22"/>
        </w:rPr>
        <w:t> </w:t>
      </w:r>
      <w:r>
        <w:rPr>
          <w:sz w:val="22"/>
        </w:rPr>
        <w:t>Cost.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4" w:lineRule="auto" w:before="0" w:after="0"/>
        <w:ind w:left="1783" w:right="194" w:hanging="721"/>
        <w:jc w:val="both"/>
        <w:rPr>
          <w:sz w:val="22"/>
        </w:rPr>
      </w:pPr>
      <w:r>
        <w:rPr>
          <w:sz w:val="22"/>
        </w:rPr>
        <w:t>Notwithstanding anything to the contrary contained in this Agreement, the Operator shall not</w:t>
      </w:r>
      <w:r>
        <w:rPr>
          <w:spacing w:val="1"/>
          <w:sz w:val="22"/>
        </w:rPr>
        <w:t> </w:t>
      </w:r>
      <w:r>
        <w:rPr>
          <w:sz w:val="22"/>
        </w:rPr>
        <w:t>sub-lease, sub-license, assign or in any manner create an Encumbrance on the Depot Sites,</w:t>
      </w:r>
      <w:r>
        <w:rPr>
          <w:spacing w:val="1"/>
          <w:sz w:val="22"/>
        </w:rPr>
        <w:t> </w:t>
      </w:r>
      <w:r>
        <w:rPr>
          <w:sz w:val="22"/>
        </w:rPr>
        <w:t>without prior</w:t>
      </w:r>
      <w:r>
        <w:rPr>
          <w:spacing w:val="1"/>
          <w:sz w:val="22"/>
        </w:rPr>
        <w:t> </w:t>
      </w:r>
      <w:r>
        <w:rPr>
          <w:sz w:val="22"/>
        </w:rPr>
        <w:t>written approval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Authority, which approval the</w:t>
      </w:r>
      <w:r>
        <w:rPr>
          <w:spacing w:val="1"/>
          <w:sz w:val="22"/>
        </w:rPr>
        <w:t> </w:t>
      </w:r>
      <w:r>
        <w:rPr>
          <w:sz w:val="22"/>
        </w:rPr>
        <w:t>Autho rity shall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unreasonably</w:t>
      </w:r>
      <w:r>
        <w:rPr>
          <w:spacing w:val="1"/>
          <w:sz w:val="22"/>
        </w:rPr>
        <w:t> </w:t>
      </w:r>
      <w:r>
        <w:rPr>
          <w:sz w:val="22"/>
        </w:rPr>
        <w:t>withhold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delay</w:t>
      </w:r>
      <w:r>
        <w:rPr>
          <w:spacing w:val="1"/>
          <w:sz w:val="22"/>
        </w:rPr>
        <w:t> </w:t>
      </w:r>
      <w:r>
        <w:rPr>
          <w:sz w:val="22"/>
        </w:rPr>
        <w:t>unless,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sub-lease,</w:t>
      </w:r>
      <w:r>
        <w:rPr>
          <w:spacing w:val="1"/>
          <w:sz w:val="22"/>
        </w:rPr>
        <w:t> </w:t>
      </w:r>
      <w:r>
        <w:rPr>
          <w:sz w:val="22"/>
        </w:rPr>
        <w:t>sub-licence,</w:t>
      </w:r>
      <w:r>
        <w:rPr>
          <w:spacing w:val="1"/>
          <w:sz w:val="22"/>
        </w:rPr>
        <w:t> </w:t>
      </w:r>
      <w:r>
        <w:rPr>
          <w:sz w:val="22"/>
        </w:rPr>
        <w:t>assignment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Encumbrance has or may have a material adverse effect on the rights and obligations of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Applicable</w:t>
      </w:r>
      <w:r>
        <w:rPr>
          <w:spacing w:val="-5"/>
          <w:sz w:val="22"/>
        </w:rPr>
        <w:t> </w:t>
      </w:r>
      <w:r>
        <w:rPr>
          <w:sz w:val="22"/>
        </w:rPr>
        <w:t>Laws.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27"/>
        </w:numPr>
        <w:tabs>
          <w:tab w:pos="1798" w:val="left" w:leader="none"/>
        </w:tabs>
        <w:spacing w:line="264" w:lineRule="auto" w:before="1" w:after="0"/>
        <w:ind w:left="1798" w:right="199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procure</w:t>
      </w:r>
      <w:r>
        <w:rPr>
          <w:spacing w:val="-18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each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11"/>
          <w:sz w:val="22"/>
        </w:rPr>
        <w:t> </w:t>
      </w:r>
      <w:r>
        <w:rPr>
          <w:sz w:val="22"/>
        </w:rPr>
        <w:t>Agreements</w:t>
      </w:r>
      <w:r>
        <w:rPr>
          <w:spacing w:val="-5"/>
          <w:sz w:val="22"/>
        </w:rPr>
        <w:t> </w:t>
      </w:r>
      <w:r>
        <w:rPr>
          <w:sz w:val="22"/>
        </w:rPr>
        <w:t>contains</w:t>
      </w:r>
      <w:r>
        <w:rPr>
          <w:spacing w:val="-5"/>
          <w:sz w:val="22"/>
        </w:rPr>
        <w:t> </w:t>
      </w:r>
      <w:r>
        <w:rPr>
          <w:sz w:val="22"/>
        </w:rPr>
        <w:t>provisions</w:t>
      </w:r>
      <w:r>
        <w:rPr>
          <w:spacing w:val="-21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entitle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step</w:t>
      </w:r>
      <w:r>
        <w:rPr>
          <w:spacing w:val="-1"/>
          <w:sz w:val="22"/>
        </w:rPr>
        <w:t> </w:t>
      </w:r>
      <w:r>
        <w:rPr>
          <w:sz w:val="22"/>
        </w:rPr>
        <w:t>into</w:t>
      </w:r>
      <w:r>
        <w:rPr>
          <w:spacing w:val="-16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agreement,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sole</w:t>
      </w:r>
      <w:r>
        <w:rPr>
          <w:spacing w:val="-18"/>
          <w:sz w:val="22"/>
        </w:rPr>
        <w:t> </w:t>
      </w:r>
      <w:r>
        <w:rPr>
          <w:sz w:val="22"/>
        </w:rPr>
        <w:t>discretion,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substitution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in the event of Termination or Suspension (the “</w:t>
      </w:r>
      <w:r>
        <w:rPr>
          <w:b/>
          <w:sz w:val="22"/>
        </w:rPr>
        <w:t>Covenant</w:t>
      </w:r>
      <w:r>
        <w:rPr>
          <w:sz w:val="22"/>
        </w:rPr>
        <w:t>”). For the avoidance of doubt, it is</w:t>
      </w:r>
      <w:r>
        <w:rPr>
          <w:spacing w:val="-52"/>
          <w:sz w:val="22"/>
        </w:rPr>
        <w:t> </w:t>
      </w:r>
      <w:r>
        <w:rPr>
          <w:sz w:val="22"/>
        </w:rPr>
        <w:t>expressly agreed that in the event the Authority does not exercise such rights of substitution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period</w:t>
      </w:r>
      <w:r>
        <w:rPr>
          <w:spacing w:val="-16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exceeding</w:t>
      </w:r>
      <w:r>
        <w:rPr>
          <w:spacing w:val="-17"/>
          <w:sz w:val="22"/>
        </w:rPr>
        <w:t> </w:t>
      </w:r>
      <w:r>
        <w:rPr>
          <w:sz w:val="22"/>
        </w:rPr>
        <w:t>90</w:t>
      </w:r>
      <w:r>
        <w:rPr>
          <w:spacing w:val="-16"/>
          <w:sz w:val="22"/>
        </w:rPr>
        <w:t> </w:t>
      </w:r>
      <w:r>
        <w:rPr>
          <w:sz w:val="22"/>
        </w:rPr>
        <w:t>(ninety)</w:t>
      </w:r>
      <w:r>
        <w:rPr>
          <w:spacing w:val="-8"/>
          <w:sz w:val="22"/>
        </w:rPr>
        <w:t> </w:t>
      </w:r>
      <w:r>
        <w:rPr>
          <w:sz w:val="22"/>
        </w:rPr>
        <w:t>days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Transfer</w:t>
      </w:r>
      <w:r>
        <w:rPr>
          <w:spacing w:val="-8"/>
          <w:sz w:val="22"/>
        </w:rPr>
        <w:t> </w:t>
      </w:r>
      <w:r>
        <w:rPr>
          <w:sz w:val="22"/>
        </w:rPr>
        <w:t>Date,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Project</w:t>
      </w:r>
      <w:r>
        <w:rPr>
          <w:spacing w:val="-11"/>
          <w:sz w:val="22"/>
        </w:rPr>
        <w:t> </w:t>
      </w:r>
      <w:r>
        <w:rPr>
          <w:sz w:val="22"/>
        </w:rPr>
        <w:t>Agreements</w:t>
      </w:r>
      <w:r>
        <w:rPr>
          <w:spacing w:val="1"/>
          <w:sz w:val="22"/>
        </w:rPr>
        <w:t> </w:t>
      </w:r>
      <w:r>
        <w:rPr>
          <w:sz w:val="22"/>
        </w:rPr>
        <w:t>shall be deemed to cease to be in force and effect on the Transfer Date without any liability</w:t>
      </w:r>
      <w:r>
        <w:rPr>
          <w:spacing w:val="1"/>
          <w:sz w:val="22"/>
        </w:rPr>
        <w:t> </w:t>
      </w:r>
      <w:r>
        <w:rPr>
          <w:sz w:val="22"/>
        </w:rPr>
        <w:t>whatsoever on the Authority and the Covenant shall expressly provide for such eventuality</w:t>
      </w:r>
      <w:r>
        <w:rPr>
          <w:spacing w:val="1"/>
          <w:sz w:val="22"/>
        </w:rPr>
        <w:t> </w:t>
      </w:r>
      <w:r>
        <w:rPr>
          <w:sz w:val="22"/>
        </w:rPr>
        <w:t>subject to the Operator issuing a notice of reminder to the Authority at least 15 (fifteen) days</w:t>
      </w:r>
      <w:r>
        <w:rPr>
          <w:spacing w:val="1"/>
          <w:sz w:val="22"/>
        </w:rPr>
        <w:t> </w:t>
      </w:r>
      <w:r>
        <w:rPr>
          <w:sz w:val="22"/>
        </w:rPr>
        <w:t>prior to the expiry of the aforesaid 90 (ninety) day period. The Operator expressly agrees to</w:t>
      </w:r>
      <w:r>
        <w:rPr>
          <w:spacing w:val="1"/>
          <w:sz w:val="22"/>
        </w:rPr>
        <w:t> </w:t>
      </w:r>
      <w:r>
        <w:rPr>
          <w:sz w:val="22"/>
        </w:rPr>
        <w:t>include the Covenant in all its Project Agreements and undertakes that it shall, in respect of</w:t>
      </w:r>
      <w:r>
        <w:rPr>
          <w:spacing w:val="1"/>
          <w:sz w:val="22"/>
        </w:rPr>
        <w:t> </w:t>
      </w:r>
      <w:r>
        <w:rPr>
          <w:sz w:val="22"/>
        </w:rPr>
        <w:t>each of the Project Agreements, procure and deliver to the Authority an acknowledgment and</w:t>
      </w:r>
      <w:r>
        <w:rPr>
          <w:spacing w:val="-52"/>
          <w:sz w:val="22"/>
        </w:rPr>
        <w:t> </w:t>
      </w:r>
      <w:r>
        <w:rPr>
          <w:sz w:val="22"/>
        </w:rPr>
        <w:t>undertaking, in a form acceptable to the Authority, from the counter party(ies) of each of the</w:t>
      </w:r>
      <w:r>
        <w:rPr>
          <w:spacing w:val="1"/>
          <w:sz w:val="22"/>
        </w:rPr>
        <w:t> </w:t>
      </w:r>
      <w:r>
        <w:rPr>
          <w:sz w:val="22"/>
        </w:rPr>
        <w:t>Project Agreements, whereunder such counter party(ies) shall acknowledge and accept the</w:t>
      </w:r>
      <w:r>
        <w:rPr>
          <w:spacing w:val="1"/>
          <w:sz w:val="22"/>
        </w:rPr>
        <w:t> </w:t>
      </w:r>
      <w:r>
        <w:rPr>
          <w:sz w:val="22"/>
        </w:rPr>
        <w:t>Covenant and undertake to</w:t>
      </w:r>
      <w:r>
        <w:rPr>
          <w:spacing w:val="1"/>
          <w:sz w:val="22"/>
        </w:rPr>
        <w:t> </w:t>
      </w:r>
      <w:r>
        <w:rPr>
          <w:sz w:val="22"/>
        </w:rPr>
        <w:t>be bound by the same and not to</w:t>
      </w:r>
      <w:r>
        <w:rPr>
          <w:spacing w:val="1"/>
          <w:sz w:val="22"/>
        </w:rPr>
        <w:t> </w:t>
      </w:r>
      <w:r>
        <w:rPr>
          <w:sz w:val="22"/>
        </w:rPr>
        <w:t>seek any relie f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remedy</w:t>
      </w:r>
      <w:r>
        <w:rPr>
          <w:spacing w:val="1"/>
          <w:sz w:val="22"/>
        </w:rPr>
        <w:t> </w:t>
      </w:r>
      <w:r>
        <w:rPr>
          <w:sz w:val="22"/>
        </w:rPr>
        <w:t>whatsoever</w:t>
      </w:r>
      <w:r>
        <w:rPr>
          <w:spacing w:val="-8"/>
          <w:sz w:val="22"/>
        </w:rPr>
        <w:t> </w:t>
      </w:r>
      <w:r>
        <w:rPr>
          <w:sz w:val="22"/>
        </w:rPr>
        <w:t>from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Authority</w:t>
      </w:r>
      <w:r>
        <w:rPr>
          <w:spacing w:val="-15"/>
          <w:sz w:val="22"/>
        </w:rPr>
        <w:t> </w:t>
      </w:r>
      <w:r>
        <w:rPr>
          <w:sz w:val="22"/>
        </w:rPr>
        <w:t>in the</w:t>
      </w:r>
      <w:r>
        <w:rPr>
          <w:spacing w:val="-3"/>
          <w:sz w:val="22"/>
        </w:rPr>
        <w:t> </w:t>
      </w:r>
      <w:r>
        <w:rPr>
          <w:sz w:val="22"/>
        </w:rPr>
        <w:t>event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Termination or</w:t>
      </w:r>
      <w:r>
        <w:rPr>
          <w:spacing w:val="-23"/>
          <w:sz w:val="22"/>
        </w:rPr>
        <w:t> </w:t>
      </w:r>
      <w:r>
        <w:rPr>
          <w:sz w:val="22"/>
        </w:rPr>
        <w:t>Suspension.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27"/>
        </w:numPr>
        <w:tabs>
          <w:tab w:pos="1798" w:val="left" w:leader="none"/>
        </w:tabs>
        <w:spacing w:line="264" w:lineRule="auto" w:before="0" w:after="0"/>
        <w:ind w:left="1798" w:right="192" w:hanging="751"/>
        <w:jc w:val="both"/>
        <w:rPr>
          <w:sz w:val="22"/>
        </w:rPr>
      </w:pPr>
      <w:r>
        <w:rPr>
          <w:sz w:val="22"/>
        </w:rPr>
        <w:t>Notwithstanding</w:t>
      </w:r>
      <w:r>
        <w:rPr>
          <w:spacing w:val="-25"/>
          <w:sz w:val="22"/>
        </w:rPr>
        <w:t> </w:t>
      </w:r>
      <w:r>
        <w:rPr>
          <w:sz w:val="22"/>
        </w:rPr>
        <w:t>anything</w:t>
      </w:r>
      <w:r>
        <w:rPr>
          <w:spacing w:val="-2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contrary</w:t>
      </w:r>
      <w:r>
        <w:rPr>
          <w:spacing w:val="-24"/>
          <w:sz w:val="22"/>
        </w:rPr>
        <w:t> </w:t>
      </w:r>
      <w:r>
        <w:rPr>
          <w:sz w:val="22"/>
        </w:rPr>
        <w:t>contained</w:t>
      </w:r>
      <w:r>
        <w:rPr>
          <w:spacing w:val="-2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10"/>
          <w:sz w:val="22"/>
        </w:rPr>
        <w:t> </w:t>
      </w:r>
      <w:r>
        <w:rPr>
          <w:sz w:val="22"/>
        </w:rPr>
        <w:t>Agreement,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Operator</w:t>
      </w:r>
      <w:r>
        <w:rPr>
          <w:spacing w:val="-13"/>
          <w:sz w:val="22"/>
        </w:rPr>
        <w:t> </w:t>
      </w:r>
      <w:r>
        <w:rPr>
          <w:sz w:val="22"/>
        </w:rPr>
        <w:t>agreesand</w:t>
      </w:r>
      <w:r>
        <w:rPr>
          <w:spacing w:val="1"/>
          <w:sz w:val="22"/>
        </w:rPr>
        <w:t> </w:t>
      </w:r>
      <w:r>
        <w:rPr>
          <w:sz w:val="22"/>
        </w:rPr>
        <w:t>acknowledges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12"/>
          <w:sz w:val="22"/>
        </w:rPr>
        <w:t> </w:t>
      </w:r>
      <w:r>
        <w:rPr>
          <w:sz w:val="22"/>
        </w:rPr>
        <w:t>selection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replacement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O&amp;M</w:t>
      </w:r>
      <w:r>
        <w:rPr>
          <w:spacing w:val="-14"/>
          <w:sz w:val="22"/>
        </w:rPr>
        <w:t> </w:t>
      </w:r>
      <w:r>
        <w:rPr>
          <w:sz w:val="22"/>
        </w:rPr>
        <w:t>Contractor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execution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O&amp;M</w:t>
      </w:r>
      <w:r>
        <w:rPr>
          <w:spacing w:val="-53"/>
          <w:sz w:val="22"/>
        </w:rPr>
        <w:t> </w:t>
      </w:r>
      <w:r>
        <w:rPr>
          <w:sz w:val="22"/>
        </w:rPr>
        <w:t>Contract shall be subject to the prior approval of the Authority from national security and</w:t>
      </w:r>
      <w:r>
        <w:rPr>
          <w:spacing w:val="1"/>
          <w:sz w:val="22"/>
        </w:rPr>
        <w:t> </w:t>
      </w:r>
      <w:r>
        <w:rPr>
          <w:sz w:val="22"/>
        </w:rPr>
        <w:t>public interest perspective, the decision of the Authority in this behalf being final, conclusive</w:t>
      </w:r>
      <w:r>
        <w:rPr>
          <w:spacing w:val="1"/>
          <w:sz w:val="22"/>
        </w:rPr>
        <w:t> </w:t>
      </w:r>
      <w:r>
        <w:rPr>
          <w:sz w:val="22"/>
        </w:rPr>
        <w:t>and binding on the Operator, and undertakes that it shall not give effect to any such selection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9"/>
          <w:sz w:val="22"/>
        </w:rPr>
        <w:t> </w:t>
      </w:r>
      <w:r>
        <w:rPr>
          <w:sz w:val="22"/>
        </w:rPr>
        <w:t>contract</w:t>
      </w:r>
      <w:r>
        <w:rPr>
          <w:spacing w:val="-3"/>
          <w:sz w:val="22"/>
        </w:rPr>
        <w:t> </w:t>
      </w:r>
      <w:r>
        <w:rPr>
          <w:sz w:val="22"/>
        </w:rPr>
        <w:t>without</w:t>
      </w:r>
      <w:r>
        <w:rPr>
          <w:spacing w:val="-2"/>
          <w:sz w:val="22"/>
        </w:rPr>
        <w:t> </w:t>
      </w:r>
      <w:r>
        <w:rPr>
          <w:sz w:val="22"/>
        </w:rPr>
        <w:t>prior</w:t>
      </w:r>
      <w:r>
        <w:rPr>
          <w:spacing w:val="2"/>
          <w:sz w:val="22"/>
        </w:rPr>
        <w:t> </w:t>
      </w:r>
      <w:r>
        <w:rPr>
          <w:sz w:val="22"/>
        </w:rPr>
        <w:t>approval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Authority.</w:t>
      </w:r>
      <w:r>
        <w:rPr>
          <w:spacing w:val="21"/>
          <w:sz w:val="22"/>
        </w:rPr>
        <w:t> </w:t>
      </w:r>
      <w:r>
        <w:rPr>
          <w:sz w:val="22"/>
        </w:rPr>
        <w:t>Provided</w:t>
      </w:r>
      <w:r>
        <w:rPr>
          <w:spacing w:val="-9"/>
          <w:sz w:val="22"/>
        </w:rPr>
        <w:t> </w:t>
      </w:r>
      <w:r>
        <w:rPr>
          <w:sz w:val="22"/>
        </w:rPr>
        <w:t>however,</w:t>
      </w:r>
      <w:r>
        <w:rPr>
          <w:spacing w:val="6"/>
          <w:sz w:val="22"/>
        </w:rPr>
        <w:t> </w:t>
      </w:r>
      <w:r>
        <w:rPr>
          <w:sz w:val="22"/>
        </w:rPr>
        <w:t>that</w:t>
      </w:r>
      <w:r>
        <w:rPr>
          <w:spacing w:val="5"/>
          <w:sz w:val="22"/>
        </w:rPr>
        <w:t> </w:t>
      </w:r>
      <w:r>
        <w:rPr>
          <w:sz w:val="22"/>
        </w:rPr>
        <w:t>this</w:t>
      </w:r>
      <w:r>
        <w:rPr>
          <w:spacing w:val="4"/>
          <w:sz w:val="22"/>
        </w:rPr>
        <w:t> </w:t>
      </w:r>
      <w:r>
        <w:rPr>
          <w:sz w:val="22"/>
        </w:rPr>
        <w:t>Clause</w:t>
      </w:r>
      <w:r>
        <w:rPr>
          <w:spacing w:val="7"/>
          <w:sz w:val="22"/>
        </w:rPr>
        <w:t> </w:t>
      </w:r>
      <w:r>
        <w:rPr>
          <w:sz w:val="22"/>
        </w:rPr>
        <w:t>5.2.6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580" w:left="740" w:right="900"/>
        </w:sectPr>
      </w:pPr>
    </w:p>
    <w:p>
      <w:pPr>
        <w:pStyle w:val="BodyText"/>
        <w:spacing w:line="264" w:lineRule="auto" w:before="70"/>
        <w:ind w:left="1798" w:right="198"/>
        <w:jc w:val="both"/>
      </w:pPr>
      <w:r>
        <w:rPr/>
        <w:t>shall not apply to any subcontracts entered into by the Operator for the provision 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housekeeping or basic office support staff services. For the avoidance of doubt, it is expressly</w:t>
      </w:r>
      <w:r>
        <w:rPr>
          <w:spacing w:val="-52"/>
        </w:rPr>
        <w:t> </w:t>
      </w:r>
      <w:r>
        <w:rPr/>
        <w:t>agreed that approval of the Authority under this Clause 5.2.6 shall be limited to national</w:t>
      </w:r>
      <w:r>
        <w:rPr>
          <w:spacing w:val="1"/>
        </w:rPr>
        <w:t> </w:t>
      </w:r>
      <w:r>
        <w:rPr/>
        <w:t>security and</w:t>
      </w:r>
      <w:r>
        <w:rPr>
          <w:spacing w:val="1"/>
        </w:rPr>
        <w:t> </w:t>
      </w:r>
      <w:r>
        <w:rPr/>
        <w:t>public interest perspective, and the</w:t>
      </w:r>
      <w:r>
        <w:rPr>
          <w:spacing w:val="1"/>
        </w:rPr>
        <w:t> </w:t>
      </w:r>
      <w:r>
        <w:rPr/>
        <w:t>Authority shall endeavour to</w:t>
      </w:r>
      <w:r>
        <w:rPr>
          <w:spacing w:val="1"/>
        </w:rPr>
        <w:t> </w:t>
      </w:r>
      <w:r>
        <w:rPr/>
        <w:t>convey its</w:t>
      </w:r>
      <w:r>
        <w:rPr>
          <w:spacing w:val="1"/>
        </w:rPr>
        <w:t> </w:t>
      </w:r>
      <w:r>
        <w:rPr/>
        <w:t>decision thereon expeditiously. It is also agreed that the Authority shall not be liable in any</w:t>
      </w:r>
      <w:r>
        <w:rPr>
          <w:spacing w:val="1"/>
        </w:rPr>
        <w:t> </w:t>
      </w:r>
      <w:r>
        <w:rPr/>
        <w:t>manner on account of grant or otherwise of such approval and that such approval or denial</w:t>
      </w:r>
      <w:r>
        <w:rPr>
          <w:spacing w:val="1"/>
        </w:rPr>
        <w:t> </w:t>
      </w:r>
      <w:r>
        <w:rPr/>
        <w:t>thereof shall not in any manner absolve the Operator or its Contractors from any liability or</w:t>
      </w:r>
      <w:r>
        <w:rPr>
          <w:spacing w:val="1"/>
        </w:rPr>
        <w:t> </w:t>
      </w:r>
      <w:r>
        <w:rPr/>
        <w:t>obligation</w:t>
      </w:r>
      <w:r>
        <w:rPr>
          <w:spacing w:val="-3"/>
        </w:rPr>
        <w:t> </w:t>
      </w:r>
      <w:r>
        <w:rPr/>
        <w:t>under</w:t>
      </w:r>
      <w:r>
        <w:rPr>
          <w:spacing w:val="-9"/>
        </w:rPr>
        <w:t> </w:t>
      </w:r>
      <w:r>
        <w:rPr/>
        <w:t>this</w:t>
      </w:r>
      <w:r>
        <w:rPr>
          <w:spacing w:val="-23"/>
        </w:rPr>
        <w:t> </w:t>
      </w:r>
      <w:r>
        <w:rPr/>
        <w:t>Agreement.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127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relating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Change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Ownership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27"/>
        </w:numPr>
        <w:tabs>
          <w:tab w:pos="1782" w:val="left" w:leader="none"/>
          <w:tab w:pos="1783" w:val="left" w:leader="none"/>
        </w:tabs>
        <w:spacing w:line="271" w:lineRule="auto" w:before="0" w:after="0"/>
        <w:ind w:left="1783" w:right="209" w:hanging="721"/>
        <w:jc w:val="left"/>
        <w:rPr>
          <w:sz w:val="22"/>
        </w:rPr>
      </w:pPr>
      <w:r>
        <w:rPr>
          <w:sz w:val="22"/>
        </w:rPr>
        <w:t>The Operator shall not undertake or permit any</w:t>
      </w:r>
      <w:r>
        <w:rPr>
          <w:spacing w:val="1"/>
          <w:sz w:val="22"/>
        </w:rPr>
        <w:t> </w:t>
      </w:r>
      <w:r>
        <w:rPr>
          <w:sz w:val="22"/>
        </w:rPr>
        <w:t>Change in</w:t>
      </w:r>
      <w:r>
        <w:rPr>
          <w:spacing w:val="1"/>
          <w:sz w:val="22"/>
        </w:rPr>
        <w:t> </w:t>
      </w:r>
      <w:r>
        <w:rPr>
          <w:sz w:val="22"/>
        </w:rPr>
        <w:t>Ownership, except with</w:t>
      </w:r>
      <w:r>
        <w:rPr>
          <w:spacing w:val="1"/>
          <w:sz w:val="22"/>
        </w:rPr>
        <w:t> </w:t>
      </w:r>
      <w:r>
        <w:rPr>
          <w:sz w:val="22"/>
        </w:rPr>
        <w:t>the prior</w:t>
      </w:r>
      <w:r>
        <w:rPr>
          <w:spacing w:val="-52"/>
          <w:sz w:val="22"/>
        </w:rPr>
        <w:t> </w:t>
      </w:r>
      <w:r>
        <w:rPr>
          <w:sz w:val="22"/>
        </w:rPr>
        <w:t>written</w:t>
      </w:r>
      <w:r>
        <w:rPr>
          <w:spacing w:val="-3"/>
          <w:sz w:val="22"/>
        </w:rPr>
        <w:t> </w:t>
      </w:r>
      <w:r>
        <w:rPr>
          <w:sz w:val="22"/>
        </w:rPr>
        <w:t>approval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27"/>
        </w:numPr>
        <w:tabs>
          <w:tab w:pos="1782" w:val="left" w:leader="none"/>
          <w:tab w:pos="1783" w:val="left" w:leader="none"/>
        </w:tabs>
        <w:spacing w:line="256" w:lineRule="auto" w:before="0" w:after="0"/>
        <w:ind w:left="1783" w:right="206" w:hanging="721"/>
        <w:jc w:val="left"/>
        <w:rPr>
          <w:sz w:val="22"/>
        </w:rPr>
      </w:pPr>
      <w:r>
        <w:rPr>
          <w:sz w:val="22"/>
        </w:rPr>
        <w:t>Notwithstanding</w:t>
      </w:r>
      <w:r>
        <w:rPr>
          <w:spacing w:val="-27"/>
          <w:sz w:val="22"/>
        </w:rPr>
        <w:t> </w:t>
      </w:r>
      <w:r>
        <w:rPr>
          <w:sz w:val="22"/>
        </w:rPr>
        <w:t>anything</w:t>
      </w:r>
      <w:r>
        <w:rPr>
          <w:spacing w:val="-2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contrary</w:t>
      </w:r>
      <w:r>
        <w:rPr>
          <w:spacing w:val="-7"/>
          <w:sz w:val="22"/>
        </w:rPr>
        <w:t> </w:t>
      </w:r>
      <w:r>
        <w:rPr>
          <w:sz w:val="22"/>
        </w:rPr>
        <w:t>contained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14"/>
          <w:sz w:val="22"/>
        </w:rPr>
        <w:t> </w:t>
      </w:r>
      <w:r>
        <w:rPr>
          <w:sz w:val="22"/>
        </w:rPr>
        <w:t>Agreement,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Operator</w:t>
      </w:r>
      <w:r>
        <w:rPr>
          <w:spacing w:val="-16"/>
          <w:sz w:val="22"/>
        </w:rPr>
        <w:t> </w:t>
      </w:r>
      <w:r>
        <w:rPr>
          <w:sz w:val="22"/>
        </w:rPr>
        <w:t>agrees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acknowledges</w:t>
      </w:r>
      <w:r>
        <w:rPr>
          <w:spacing w:val="-8"/>
          <w:sz w:val="22"/>
        </w:rPr>
        <w:t> </w:t>
      </w:r>
      <w:r>
        <w:rPr>
          <w:sz w:val="22"/>
        </w:rPr>
        <w:t>that: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3"/>
          <w:numId w:val="127"/>
        </w:numPr>
        <w:tabs>
          <w:tab w:pos="2504" w:val="left" w:leader="none"/>
        </w:tabs>
        <w:spacing w:line="266" w:lineRule="auto" w:before="0" w:after="0"/>
        <w:ind w:left="2503" w:right="198" w:hanging="721"/>
        <w:jc w:val="both"/>
        <w:rPr>
          <w:sz w:val="22"/>
        </w:rPr>
      </w:pPr>
      <w:r>
        <w:rPr>
          <w:sz w:val="22"/>
        </w:rPr>
        <w:t>all acquisitions of Equity by an acquirer, either by himself or with any person acting</w:t>
      </w:r>
      <w:r>
        <w:rPr>
          <w:spacing w:val="1"/>
          <w:sz w:val="22"/>
        </w:rPr>
        <w:t> </w:t>
      </w:r>
      <w:r>
        <w:rPr>
          <w:sz w:val="22"/>
        </w:rPr>
        <w:t>in concert, directly or indirectly, including by transfer of the direct or indirect legal or</w:t>
      </w:r>
      <w:r>
        <w:rPr>
          <w:spacing w:val="-52"/>
          <w:sz w:val="22"/>
        </w:rPr>
        <w:t> </w:t>
      </w:r>
      <w:r>
        <w:rPr>
          <w:sz w:val="22"/>
        </w:rPr>
        <w:t>beneficial</w:t>
      </w:r>
      <w:r>
        <w:rPr>
          <w:spacing w:val="-11"/>
          <w:sz w:val="22"/>
        </w:rPr>
        <w:t> </w:t>
      </w:r>
      <w:r>
        <w:rPr>
          <w:sz w:val="22"/>
        </w:rPr>
        <w:t>ownership</w:t>
      </w:r>
      <w:r>
        <w:rPr>
          <w:spacing w:val="-15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control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Equity,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aggregate</w:t>
      </w:r>
      <w:r>
        <w:rPr>
          <w:spacing w:val="-2"/>
          <w:sz w:val="22"/>
        </w:rPr>
        <w:t> </w:t>
      </w:r>
      <w:r>
        <w:rPr>
          <w:sz w:val="22"/>
        </w:rPr>
        <w:t>25%</w:t>
      </w:r>
      <w:r>
        <w:rPr>
          <w:spacing w:val="-16"/>
          <w:sz w:val="22"/>
        </w:rPr>
        <w:t> </w:t>
      </w:r>
      <w:r>
        <w:rPr>
          <w:sz w:val="22"/>
        </w:rPr>
        <w:t>(twenty</w:t>
      </w:r>
      <w:r>
        <w:rPr>
          <w:spacing w:val="-15"/>
          <w:sz w:val="22"/>
        </w:rPr>
        <w:t> </w:t>
      </w:r>
      <w:r>
        <w:rPr>
          <w:sz w:val="22"/>
        </w:rPr>
        <w:t>five</w:t>
      </w:r>
      <w:r>
        <w:rPr>
          <w:spacing w:val="-18"/>
          <w:sz w:val="22"/>
        </w:rPr>
        <w:t> </w:t>
      </w:r>
      <w:r>
        <w:rPr>
          <w:sz w:val="22"/>
        </w:rPr>
        <w:t>per</w:t>
      </w:r>
      <w:r>
        <w:rPr>
          <w:spacing w:val="-7"/>
          <w:sz w:val="22"/>
        </w:rPr>
        <w:t> </w:t>
      </w:r>
      <w:r>
        <w:rPr>
          <w:sz w:val="22"/>
        </w:rPr>
        <w:t>cent)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more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total</w:t>
      </w:r>
      <w:r>
        <w:rPr>
          <w:spacing w:val="-12"/>
          <w:sz w:val="22"/>
        </w:rPr>
        <w:t> </w:t>
      </w:r>
      <w:r>
        <w:rPr>
          <w:sz w:val="22"/>
        </w:rPr>
        <w:t>Equity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Operator;</w:t>
      </w:r>
      <w:r>
        <w:rPr>
          <w:spacing w:val="-12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3"/>
          <w:numId w:val="127"/>
        </w:numPr>
        <w:tabs>
          <w:tab w:pos="2504" w:val="left" w:leader="none"/>
        </w:tabs>
        <w:spacing w:line="264" w:lineRule="auto" w:before="3" w:after="0"/>
        <w:ind w:left="2503" w:right="204" w:hanging="721"/>
        <w:jc w:val="both"/>
        <w:rPr>
          <w:sz w:val="22"/>
        </w:rPr>
      </w:pPr>
      <w:r>
        <w:rPr>
          <w:sz w:val="22"/>
        </w:rPr>
        <w:t>acquisition of</w:t>
      </w:r>
      <w:r>
        <w:rPr>
          <w:spacing w:val="1"/>
          <w:sz w:val="22"/>
        </w:rPr>
        <w:t> </w:t>
      </w:r>
      <w:r>
        <w:rPr>
          <w:sz w:val="22"/>
        </w:rPr>
        <w:t>any control directly or</w:t>
      </w:r>
      <w:r>
        <w:rPr>
          <w:spacing w:val="1"/>
          <w:sz w:val="22"/>
        </w:rPr>
        <w:t> </w:t>
      </w:r>
      <w:r>
        <w:rPr>
          <w:sz w:val="22"/>
        </w:rPr>
        <w:t>indirectly of</w:t>
      </w:r>
      <w:r>
        <w:rPr>
          <w:spacing w:val="1"/>
          <w:sz w:val="22"/>
        </w:rPr>
        <w:t> </w:t>
      </w:r>
      <w:r>
        <w:rPr>
          <w:sz w:val="22"/>
        </w:rPr>
        <w:t>the Board of</w:t>
      </w:r>
      <w:r>
        <w:rPr>
          <w:spacing w:val="1"/>
          <w:sz w:val="22"/>
        </w:rPr>
        <w:t> </w:t>
      </w:r>
      <w:r>
        <w:rPr>
          <w:sz w:val="22"/>
        </w:rPr>
        <w:t>Directors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28"/>
          <w:sz w:val="22"/>
        </w:rPr>
        <w:t> </w:t>
      </w: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person</w:t>
      </w:r>
      <w:r>
        <w:rPr>
          <w:spacing w:val="-9"/>
          <w:sz w:val="22"/>
        </w:rPr>
        <w:t> </w:t>
      </w:r>
      <w:r>
        <w:rPr>
          <w:sz w:val="22"/>
        </w:rPr>
        <w:t>either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himself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18"/>
          <w:sz w:val="22"/>
        </w:rPr>
        <w:t> </w:t>
      </w:r>
      <w:r>
        <w:rPr>
          <w:sz w:val="22"/>
        </w:rPr>
        <w:t>together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27"/>
          <w:sz w:val="22"/>
        </w:rPr>
        <w:t> </w:t>
      </w:r>
      <w:r>
        <w:rPr>
          <w:sz w:val="22"/>
        </w:rPr>
        <w:t>any</w:t>
      </w:r>
      <w:r>
        <w:rPr>
          <w:spacing w:val="-9"/>
          <w:sz w:val="22"/>
        </w:rPr>
        <w:t> </w:t>
      </w:r>
      <w:r>
        <w:rPr>
          <w:sz w:val="22"/>
        </w:rPr>
        <w:t>person</w:t>
      </w:r>
      <w:r>
        <w:rPr>
          <w:spacing w:val="11"/>
          <w:sz w:val="22"/>
        </w:rPr>
        <w:t> </w:t>
      </w:r>
      <w:r>
        <w:rPr>
          <w:sz w:val="22"/>
        </w:rPr>
        <w:t>or</w:t>
      </w:r>
      <w:r>
        <w:rPr>
          <w:spacing w:val="-18"/>
          <w:sz w:val="22"/>
        </w:rPr>
        <w:t> </w:t>
      </w:r>
      <w:r>
        <w:rPr>
          <w:sz w:val="22"/>
        </w:rPr>
        <w:t>persons</w:t>
      </w:r>
      <w:r>
        <w:rPr>
          <w:spacing w:val="-15"/>
          <w:sz w:val="22"/>
        </w:rPr>
        <w:t> </w:t>
      </w:r>
      <w:r>
        <w:rPr>
          <w:sz w:val="22"/>
        </w:rPr>
        <w:t>acting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concert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him,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/>
        <w:ind w:left="1783" w:right="191"/>
        <w:jc w:val="both"/>
      </w:pPr>
      <w:r>
        <w:rPr/>
        <w:t>shall</w:t>
      </w:r>
      <w:r>
        <w:rPr>
          <w:spacing w:val="-13"/>
        </w:rPr>
        <w:t> </w:t>
      </w:r>
      <w:r>
        <w:rPr/>
        <w:t>constitute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Change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Ownership</w:t>
      </w:r>
      <w:r>
        <w:rPr>
          <w:spacing w:val="-17"/>
        </w:rPr>
        <w:t> </w:t>
      </w:r>
      <w:r>
        <w:rPr/>
        <w:t>requiring</w:t>
      </w:r>
      <w:r>
        <w:rPr>
          <w:spacing w:val="-18"/>
        </w:rPr>
        <w:t> </w:t>
      </w:r>
      <w:r>
        <w:rPr/>
        <w:t>prior</w:t>
      </w:r>
      <w:r>
        <w:rPr>
          <w:spacing w:val="-9"/>
        </w:rPr>
        <w:t> </w:t>
      </w:r>
      <w:r>
        <w:rPr/>
        <w:t>approval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-15"/>
        </w:rPr>
        <w:t> </w:t>
      </w:r>
      <w:r>
        <w:rPr/>
        <w:t>public</w:t>
      </w:r>
      <w:r>
        <w:rPr>
          <w:spacing w:val="-2"/>
        </w:rPr>
        <w:t> </w:t>
      </w:r>
      <w:r>
        <w:rPr/>
        <w:t>interest</w:t>
      </w:r>
      <w:r>
        <w:rPr>
          <w:spacing w:val="-9"/>
        </w:rPr>
        <w:t> </w:t>
      </w:r>
      <w:r>
        <w:rPr/>
        <w:t>perspective,</w:t>
      </w:r>
      <w:r>
        <w:rPr>
          <w:spacing w:val="-19"/>
        </w:rPr>
        <w:t> </w:t>
      </w:r>
      <w:r>
        <w:rPr/>
        <w:t>the</w:t>
      </w:r>
      <w:r>
        <w:rPr>
          <w:spacing w:val="-2"/>
        </w:rPr>
        <w:t> </w:t>
      </w:r>
      <w:r>
        <w:rPr/>
        <w:t>decision</w:t>
      </w:r>
      <w:r>
        <w:rPr>
          <w:spacing w:val="-1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Authority</w:t>
      </w:r>
      <w:r>
        <w:rPr>
          <w:spacing w:val="-15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-21"/>
        </w:rPr>
        <w:t> </w:t>
      </w:r>
      <w:r>
        <w:rPr/>
        <w:t>behalf</w:t>
      </w:r>
      <w:r>
        <w:rPr>
          <w:spacing w:val="-6"/>
        </w:rPr>
        <w:t> </w:t>
      </w:r>
      <w:r>
        <w:rPr/>
        <w:t>being</w:t>
      </w:r>
      <w:r>
        <w:rPr>
          <w:spacing w:val="-15"/>
        </w:rPr>
        <w:t> </w:t>
      </w:r>
      <w:r>
        <w:rPr/>
        <w:t>final,</w:t>
      </w:r>
      <w:r>
        <w:rPr>
          <w:spacing w:val="1"/>
        </w:rPr>
        <w:t> </w:t>
      </w:r>
      <w:r>
        <w:rPr/>
        <w:t>conclusive</w:t>
      </w:r>
      <w:r>
        <w:rPr>
          <w:spacing w:val="-1"/>
        </w:rPr>
        <w:t> </w:t>
      </w:r>
      <w:r>
        <w:rPr/>
        <w:t>and</w:t>
      </w:r>
      <w:r>
        <w:rPr>
          <w:spacing w:val="-15"/>
        </w:rPr>
        <w:t> </w:t>
      </w:r>
      <w:r>
        <w:rPr/>
        <w:t>binding</w:t>
      </w:r>
      <w:r>
        <w:rPr>
          <w:spacing w:val="-14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Operator,</w:t>
      </w:r>
      <w:r>
        <w:rPr>
          <w:spacing w:val="-19"/>
        </w:rPr>
        <w:t> </w:t>
      </w:r>
      <w:r>
        <w:rPr/>
        <w:t>and</w:t>
      </w:r>
      <w:r>
        <w:rPr>
          <w:spacing w:val="3"/>
        </w:rPr>
        <w:t> </w:t>
      </w:r>
      <w:r>
        <w:rPr/>
        <w:t>undertakes</w:t>
      </w:r>
      <w:r>
        <w:rPr>
          <w:spacing w:val="-3"/>
        </w:rPr>
        <w:t> </w:t>
      </w:r>
      <w:r>
        <w:rPr/>
        <w:t>that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shall</w:t>
      </w:r>
      <w:r>
        <w:rPr>
          <w:spacing w:val="-8"/>
        </w:rPr>
        <w:t> </w:t>
      </w:r>
      <w:r>
        <w:rPr/>
        <w:t>not</w:t>
      </w:r>
      <w:r>
        <w:rPr>
          <w:spacing w:val="-9"/>
        </w:rPr>
        <w:t> </w:t>
      </w:r>
      <w:r>
        <w:rPr/>
        <w:t>give</w:t>
      </w:r>
      <w:r>
        <w:rPr>
          <w:spacing w:val="-1"/>
        </w:rPr>
        <w:t> </w:t>
      </w:r>
      <w:r>
        <w:rPr/>
        <w:t>effect</w:t>
      </w:r>
      <w:r>
        <w:rPr>
          <w:spacing w:val="-8"/>
        </w:rPr>
        <w:t> </w:t>
      </w:r>
      <w:r>
        <w:rPr/>
        <w:t>to</w:t>
      </w:r>
      <w:r>
        <w:rPr>
          <w:spacing w:val="2"/>
        </w:rPr>
        <w:t> </w:t>
      </w:r>
      <w:r>
        <w:rPr/>
        <w:t>any</w:t>
      </w:r>
      <w:r>
        <w:rPr>
          <w:spacing w:val="-14"/>
        </w:rPr>
        <w:t> </w:t>
      </w:r>
      <w:r>
        <w:rPr/>
        <w:t>such</w:t>
      </w:r>
      <w:r>
        <w:rPr>
          <w:spacing w:val="1"/>
        </w:rPr>
        <w:t> </w:t>
      </w:r>
      <w:r>
        <w:rPr/>
        <w:t>acquisition of Equity or control of the Board of Directors of the Operator without such prior</w:t>
      </w:r>
      <w:r>
        <w:rPr>
          <w:spacing w:val="1"/>
        </w:rPr>
        <w:t> </w:t>
      </w:r>
      <w:r>
        <w:rPr/>
        <w:t>approval of the Authority. For the avoidance of doubt, it is expressly agreed that approval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Authority</w:t>
      </w:r>
      <w:r>
        <w:rPr>
          <w:spacing w:val="-14"/>
        </w:rPr>
        <w:t> </w:t>
      </w:r>
      <w:r>
        <w:rPr/>
        <w:t>pursuant</w:t>
      </w:r>
      <w:r>
        <w:rPr>
          <w:spacing w:val="-8"/>
        </w:rPr>
        <w:t> </w:t>
      </w:r>
      <w:r>
        <w:rPr/>
        <w:t>to</w:t>
      </w:r>
      <w:r>
        <w:rPr>
          <w:spacing w:val="3"/>
        </w:rPr>
        <w:t> </w:t>
      </w:r>
      <w:r>
        <w:rPr/>
        <w:t>this</w:t>
      </w:r>
      <w:r>
        <w:rPr>
          <w:spacing w:val="-3"/>
        </w:rPr>
        <w:t> </w:t>
      </w:r>
      <w:r>
        <w:rPr/>
        <w:t>Clause</w:t>
      </w:r>
      <w:r>
        <w:rPr>
          <w:spacing w:val="-16"/>
        </w:rPr>
        <w:t> </w:t>
      </w:r>
      <w:r>
        <w:rPr/>
        <w:t>5.3.2</w:t>
      </w:r>
      <w:r>
        <w:rPr>
          <w:spacing w:val="-14"/>
        </w:rPr>
        <w:t> </w:t>
      </w:r>
      <w:r>
        <w:rPr/>
        <w:t>hereunder</w:t>
      </w:r>
      <w:r>
        <w:rPr>
          <w:spacing w:val="-5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16"/>
        </w:rPr>
        <w:t> </w:t>
      </w:r>
      <w:r>
        <w:rPr/>
        <w:t>limited</w:t>
      </w:r>
      <w:r>
        <w:rPr>
          <w:spacing w:val="-14"/>
        </w:rPr>
        <w:t> </w:t>
      </w:r>
      <w:r>
        <w:rPr/>
        <w:t>to</w:t>
      </w:r>
      <w:r>
        <w:rPr>
          <w:spacing w:val="3"/>
        </w:rPr>
        <w:t> </w:t>
      </w:r>
      <w:r>
        <w:rPr/>
        <w:t>a</w:t>
      </w:r>
      <w:r>
        <w:rPr>
          <w:spacing w:val="-16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security</w:t>
      </w:r>
      <w:r>
        <w:rPr>
          <w:spacing w:val="3"/>
        </w:rPr>
        <w:t> </w:t>
      </w:r>
      <w:r>
        <w:rPr/>
        <w:t>and</w:t>
      </w:r>
      <w:r>
        <w:rPr>
          <w:spacing w:val="-53"/>
        </w:rPr>
        <w:t> </w:t>
      </w:r>
      <w:r>
        <w:rPr/>
        <w:t>public interest perspective, and the Authority shall endeavour to convey its decision thereon</w:t>
      </w:r>
      <w:r>
        <w:rPr>
          <w:spacing w:val="1"/>
        </w:rPr>
        <w:t> </w:t>
      </w:r>
      <w:r>
        <w:rPr/>
        <w:t>expeditiously. It is also agreed that the Authority shall not be liable in any manner on account</w:t>
      </w:r>
      <w:r>
        <w:rPr>
          <w:spacing w:val="-52"/>
        </w:rPr>
        <w:t> </w:t>
      </w:r>
      <w:r>
        <w:rPr/>
        <w:t>of</w:t>
      </w:r>
      <w:r>
        <w:rPr>
          <w:spacing w:val="12"/>
        </w:rPr>
        <w:t> </w:t>
      </w:r>
      <w:r>
        <w:rPr/>
        <w:t>grant</w:t>
      </w:r>
      <w:r>
        <w:rPr>
          <w:spacing w:val="-7"/>
        </w:rPr>
        <w:t> </w:t>
      </w:r>
      <w:r>
        <w:rPr/>
        <w:t>or</w:t>
      </w:r>
      <w:r>
        <w:rPr>
          <w:spacing w:val="-3"/>
        </w:rPr>
        <w:t> </w:t>
      </w:r>
      <w:r>
        <w:rPr/>
        <w:t>otherwise</w:t>
      </w:r>
      <w:r>
        <w:rPr>
          <w:spacing w:val="-15"/>
        </w:rPr>
        <w:t> </w:t>
      </w:r>
      <w:r>
        <w:rPr/>
        <w:t>of</w:t>
      </w:r>
      <w:r>
        <w:rPr>
          <w:spacing w:val="-3"/>
        </w:rPr>
        <w:t> </w:t>
      </w:r>
      <w:r>
        <w:rPr/>
        <w:t>such</w:t>
      </w:r>
      <w:r>
        <w:rPr>
          <w:spacing w:val="-13"/>
        </w:rPr>
        <w:t> </w:t>
      </w:r>
      <w:r>
        <w:rPr/>
        <w:t>approval</w:t>
      </w:r>
      <w:r>
        <w:rPr>
          <w:spacing w:val="-6"/>
        </w:rPr>
        <w:t> </w:t>
      </w:r>
      <w:r>
        <w:rPr/>
        <w:t>and</w:t>
      </w:r>
      <w:r>
        <w:rPr>
          <w:spacing w:val="4"/>
        </w:rPr>
        <w:t> </w:t>
      </w:r>
      <w:r>
        <w:rPr/>
        <w:t>that</w:t>
      </w:r>
      <w:r>
        <w:rPr>
          <w:spacing w:val="-7"/>
        </w:rPr>
        <w:t> </w:t>
      </w:r>
      <w:r>
        <w:rPr/>
        <w:t>such</w:t>
      </w:r>
      <w:r>
        <w:rPr>
          <w:spacing w:val="-12"/>
        </w:rPr>
        <w:t> </w:t>
      </w:r>
      <w:r>
        <w:rPr/>
        <w:t>approval</w:t>
      </w:r>
      <w:r>
        <w:rPr>
          <w:spacing w:val="-7"/>
        </w:rPr>
        <w:t> </w:t>
      </w:r>
      <w:r>
        <w:rPr/>
        <w:t>or</w:t>
      </w:r>
      <w:r>
        <w:rPr>
          <w:spacing w:val="-3"/>
        </w:rPr>
        <w:t> </w:t>
      </w:r>
      <w:r>
        <w:rPr/>
        <w:t>denial</w:t>
      </w:r>
      <w:r>
        <w:rPr>
          <w:spacing w:val="-7"/>
        </w:rPr>
        <w:t> </w:t>
      </w:r>
      <w:r>
        <w:rPr/>
        <w:t>thereof</w:t>
      </w:r>
      <w:r>
        <w:rPr>
          <w:spacing w:val="-3"/>
        </w:rPr>
        <w:t> </w:t>
      </w:r>
      <w:r>
        <w:rPr/>
        <w:t>shall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in</w:t>
      </w:r>
      <w:r>
        <w:rPr>
          <w:spacing w:val="5"/>
        </w:rPr>
        <w:t> </w:t>
      </w:r>
      <w:r>
        <w:rPr/>
        <w:t>any</w:t>
      </w:r>
      <w:r>
        <w:rPr>
          <w:spacing w:val="-53"/>
        </w:rPr>
        <w:t> </w:t>
      </w:r>
      <w:r>
        <w:rPr/>
        <w:t>manner</w:t>
      </w:r>
      <w:r>
        <w:rPr>
          <w:spacing w:val="-15"/>
        </w:rPr>
        <w:t> </w:t>
      </w:r>
      <w:r>
        <w:rPr/>
        <w:t>absolve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Operator</w:t>
      </w:r>
      <w:r>
        <w:rPr>
          <w:spacing w:val="-14"/>
        </w:rPr>
        <w:t> </w:t>
      </w:r>
      <w:r>
        <w:rPr/>
        <w:t>from</w:t>
      </w:r>
      <w:r>
        <w:rPr>
          <w:spacing w:val="-9"/>
        </w:rPr>
        <w:t> </w:t>
      </w:r>
      <w:r>
        <w:rPr/>
        <w:t>any</w:t>
      </w:r>
      <w:r>
        <w:rPr>
          <w:spacing w:val="-25"/>
        </w:rPr>
        <w:t> </w:t>
      </w:r>
      <w:r>
        <w:rPr/>
        <w:t>liability</w:t>
      </w:r>
      <w:r>
        <w:rPr>
          <w:spacing w:val="-5"/>
        </w:rPr>
        <w:t> </w:t>
      </w:r>
      <w:r>
        <w:rPr/>
        <w:t>or</w:t>
      </w:r>
      <w:r>
        <w:rPr>
          <w:spacing w:val="-14"/>
        </w:rPr>
        <w:t> </w:t>
      </w:r>
      <w:r>
        <w:rPr/>
        <w:t>obligation</w:t>
      </w:r>
      <w:r>
        <w:rPr>
          <w:spacing w:val="-5"/>
        </w:rPr>
        <w:t> </w:t>
      </w:r>
      <w:r>
        <w:rPr/>
        <w:t>under</w:t>
      </w:r>
      <w:r>
        <w:rPr>
          <w:spacing w:val="-15"/>
        </w:rPr>
        <w:t> </w:t>
      </w:r>
      <w:r>
        <w:rPr/>
        <w:t>this</w:t>
      </w:r>
      <w:r>
        <w:rPr>
          <w:spacing w:val="-11"/>
        </w:rPr>
        <w:t> </w:t>
      </w:r>
      <w:r>
        <w:rPr/>
        <w:t>Agreement.</w:t>
      </w:r>
      <w:r>
        <w:rPr>
          <w:spacing w:val="-31"/>
        </w:rPr>
        <w:t> </w:t>
      </w:r>
      <w:r>
        <w:rPr/>
        <w:t>It</w:t>
      </w:r>
      <w:r>
        <w:rPr>
          <w:spacing w:val="-18"/>
        </w:rPr>
        <w:t> </w:t>
      </w:r>
      <w:r>
        <w:rPr/>
        <w:t>is</w:t>
      </w:r>
      <w:r>
        <w:rPr>
          <w:spacing w:val="-12"/>
        </w:rPr>
        <w:t> </w:t>
      </w:r>
      <w:r>
        <w:rPr/>
        <w:t>further</w:t>
      </w:r>
      <w:r>
        <w:rPr>
          <w:spacing w:val="1"/>
        </w:rPr>
        <w:t> </w:t>
      </w:r>
      <w:r>
        <w:rPr/>
        <w:t>agreed that in the event of any acquisition of shares or control in the Selected Bidder (or Lead</w:t>
      </w:r>
      <w:r>
        <w:rPr>
          <w:spacing w:val="-52"/>
        </w:rPr>
        <w:t> </w:t>
      </w:r>
      <w:r>
        <w:rPr/>
        <w:t>Member in case of a consortium) or its holding company by another entity, which results in a</w:t>
      </w:r>
      <w:r>
        <w:rPr>
          <w:spacing w:val="1"/>
        </w:rPr>
        <w:t> </w:t>
      </w:r>
      <w:r>
        <w:rPr/>
        <w:t>Change in Ownership as set forth in this Clause 5.3.2, the Operator shall inform the Authority</w:t>
      </w:r>
      <w:r>
        <w:rPr>
          <w:spacing w:val="-52"/>
        </w:rPr>
        <w:t> </w:t>
      </w:r>
      <w:r>
        <w:rPr/>
        <w:t>of such occurrence within 15 (fifteen) days thereof and seek consent of the Authority under</w:t>
      </w:r>
      <w:r>
        <w:rPr>
          <w:spacing w:val="1"/>
        </w:rPr>
        <w:t> </w:t>
      </w:r>
      <w:r>
        <w:rPr/>
        <w:t>and in accordance with the provisions of this Clause 5.3. In the event the Authority denies its</w:t>
      </w:r>
      <w:r>
        <w:rPr>
          <w:spacing w:val="1"/>
        </w:rPr>
        <w:t> </w:t>
      </w:r>
      <w:r>
        <w:rPr/>
        <w:t>consent to such Change in Ownership, a Change in Ownership in breach of this Clause 5.3</w:t>
      </w:r>
      <w:r>
        <w:rPr>
          <w:spacing w:val="1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5"/>
        </w:rPr>
        <w:t> </w:t>
      </w:r>
      <w:r>
        <w:rPr/>
        <w:t>deemed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have</w:t>
      </w:r>
      <w:r>
        <w:rPr>
          <w:spacing w:val="-6"/>
        </w:rPr>
        <w:t> </w:t>
      </w:r>
      <w:r>
        <w:rPr/>
        <w:t>occurred.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768"/>
        <w:jc w:val="both"/>
      </w:pP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8"/>
        </w:rPr>
        <w:t> </w:t>
      </w:r>
      <w:r>
        <w:rPr/>
        <w:t>purposes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this</w:t>
      </w:r>
      <w:r>
        <w:rPr>
          <w:spacing w:val="5"/>
        </w:rPr>
        <w:t> </w:t>
      </w:r>
      <w:r>
        <w:rPr/>
        <w:t>Clause</w:t>
      </w:r>
      <w:r>
        <w:rPr>
          <w:spacing w:val="-10"/>
        </w:rPr>
        <w:t> </w:t>
      </w:r>
      <w:r>
        <w:rPr/>
        <w:t>5.3.2: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28"/>
        </w:numPr>
        <w:tabs>
          <w:tab w:pos="2474" w:val="left" w:leader="none"/>
        </w:tabs>
        <w:spacing w:line="264" w:lineRule="auto" w:before="0" w:after="0"/>
        <w:ind w:left="2473" w:right="193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expression “acquirer”, “control” and “person acting in</w:t>
      </w:r>
      <w:r>
        <w:rPr>
          <w:spacing w:val="1"/>
          <w:sz w:val="22"/>
        </w:rPr>
        <w:t> </w:t>
      </w:r>
      <w:r>
        <w:rPr>
          <w:sz w:val="22"/>
        </w:rPr>
        <w:t>concert” shall have the</w:t>
      </w:r>
      <w:r>
        <w:rPr>
          <w:spacing w:val="1"/>
          <w:sz w:val="22"/>
        </w:rPr>
        <w:t> </w:t>
      </w:r>
      <w:r>
        <w:rPr>
          <w:sz w:val="22"/>
        </w:rPr>
        <w:t>meaning ascribed thereto in the Securities and Exchange Board of India (Substantial</w:t>
      </w:r>
      <w:r>
        <w:rPr>
          <w:spacing w:val="1"/>
          <w:sz w:val="22"/>
        </w:rPr>
        <w:t> </w:t>
      </w:r>
      <w:r>
        <w:rPr>
          <w:sz w:val="22"/>
        </w:rPr>
        <w:t>Acquisition of Shares and Takeover) Regulations, 2011 or any statutory re-enactment</w:t>
      </w:r>
      <w:r>
        <w:rPr>
          <w:spacing w:val="1"/>
          <w:sz w:val="22"/>
        </w:rPr>
        <w:t> </w:t>
      </w:r>
      <w:r>
        <w:rPr>
          <w:sz w:val="22"/>
        </w:rPr>
        <w:t>thereof as in force as on the date of acquisition of Equity, or the control of the Board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Directors,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case</w:t>
      </w:r>
      <w:r>
        <w:rPr>
          <w:spacing w:val="-4"/>
          <w:sz w:val="22"/>
        </w:rPr>
        <w:t> </w:t>
      </w:r>
      <w:r>
        <w:rPr>
          <w:sz w:val="22"/>
        </w:rPr>
        <w:t>may</w:t>
      </w:r>
      <w:r>
        <w:rPr>
          <w:spacing w:val="-17"/>
          <w:sz w:val="22"/>
        </w:rPr>
        <w:t> </w:t>
      </w:r>
      <w:r>
        <w:rPr>
          <w:sz w:val="22"/>
        </w:rPr>
        <w:t>be,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Operator;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383" w:top="920" w:bottom="1600" w:left="740" w:right="900"/>
        </w:sectPr>
      </w:pPr>
    </w:p>
    <w:p>
      <w:pPr>
        <w:pStyle w:val="ListParagraph"/>
        <w:numPr>
          <w:ilvl w:val="0"/>
          <w:numId w:val="128"/>
        </w:numPr>
        <w:tabs>
          <w:tab w:pos="2474" w:val="left" w:leader="none"/>
        </w:tabs>
        <w:spacing w:line="266" w:lineRule="auto" w:before="70" w:after="0"/>
        <w:ind w:left="2473" w:right="209" w:hanging="721"/>
        <w:jc w:val="both"/>
        <w:rPr>
          <w:sz w:val="22"/>
        </w:rPr>
      </w:pPr>
      <w:r>
        <w:rPr>
          <w:sz w:val="22"/>
        </w:rPr>
        <w:t>the indirect transfer or control of legal or beneficial ownership of Equity shall mean</w:t>
      </w:r>
      <w:r>
        <w:rPr>
          <w:spacing w:val="1"/>
          <w:sz w:val="22"/>
        </w:rPr>
        <w:t> </w:t>
      </w:r>
      <w:r>
        <w:rPr>
          <w:sz w:val="22"/>
        </w:rPr>
        <w:t>transfer of the direct or indirect beneficial ownership or control of any company or</w:t>
      </w:r>
      <w:r>
        <w:rPr>
          <w:spacing w:val="1"/>
          <w:sz w:val="22"/>
        </w:rPr>
        <w:t> </w:t>
      </w:r>
      <w:r>
        <w:rPr>
          <w:sz w:val="22"/>
        </w:rPr>
        <w:t>companies whether in India or abroad which results in the acquirer acquiring control</w:t>
      </w:r>
      <w:r>
        <w:rPr>
          <w:spacing w:val="1"/>
          <w:sz w:val="22"/>
        </w:rPr>
        <w:t> </w:t>
      </w:r>
      <w:r>
        <w:rPr>
          <w:sz w:val="22"/>
        </w:rPr>
        <w:t>over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shares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voting</w:t>
      </w:r>
      <w:r>
        <w:rPr>
          <w:spacing w:val="-16"/>
          <w:sz w:val="22"/>
        </w:rPr>
        <w:t> </w:t>
      </w:r>
      <w:r>
        <w:rPr>
          <w:sz w:val="22"/>
        </w:rPr>
        <w:t>rights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shares</w:t>
      </w:r>
      <w:r>
        <w:rPr>
          <w:spacing w:val="-22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Operator;</w:t>
      </w:r>
      <w:r>
        <w:rPr>
          <w:spacing w:val="-10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28"/>
        </w:numPr>
        <w:tabs>
          <w:tab w:pos="2474" w:val="left" w:leader="none"/>
        </w:tabs>
        <w:spacing w:line="264" w:lineRule="auto" w:before="0" w:after="0"/>
        <w:ind w:left="2473" w:right="194" w:hanging="721"/>
        <w:jc w:val="both"/>
        <w:rPr>
          <w:sz w:val="22"/>
        </w:rPr>
      </w:pPr>
      <w:r>
        <w:rPr>
          <w:sz w:val="22"/>
        </w:rPr>
        <w:t>power to appoint, whether by contract or by virtue of control or acquisition of shares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company</w:t>
      </w:r>
      <w:r>
        <w:rPr>
          <w:spacing w:val="-2"/>
          <w:sz w:val="22"/>
        </w:rPr>
        <w:t> </w:t>
      </w:r>
      <w:r>
        <w:rPr>
          <w:sz w:val="22"/>
        </w:rPr>
        <w:t>holding</w:t>
      </w:r>
      <w:r>
        <w:rPr>
          <w:spacing w:val="-18"/>
          <w:sz w:val="22"/>
        </w:rPr>
        <w:t> </w:t>
      </w:r>
      <w:r>
        <w:rPr>
          <w:sz w:val="22"/>
        </w:rPr>
        <w:t>directly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4"/>
          <w:sz w:val="22"/>
        </w:rPr>
        <w:t> </w:t>
      </w:r>
      <w:r>
        <w:rPr>
          <w:sz w:val="22"/>
        </w:rPr>
        <w:t>through</w:t>
      </w:r>
      <w:r>
        <w:rPr>
          <w:spacing w:val="-18"/>
          <w:sz w:val="22"/>
        </w:rPr>
        <w:t> </w:t>
      </w:r>
      <w:r>
        <w:rPr>
          <w:sz w:val="22"/>
        </w:rPr>
        <w:t>one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more</w:t>
      </w:r>
      <w:r>
        <w:rPr>
          <w:spacing w:val="-5"/>
          <w:sz w:val="22"/>
        </w:rPr>
        <w:t> </w:t>
      </w:r>
      <w:r>
        <w:rPr>
          <w:sz w:val="22"/>
        </w:rPr>
        <w:t>companies</w:t>
      </w:r>
      <w:r>
        <w:rPr>
          <w:spacing w:val="-8"/>
          <w:sz w:val="22"/>
        </w:rPr>
        <w:t> </w:t>
      </w:r>
      <w:r>
        <w:rPr>
          <w:sz w:val="22"/>
        </w:rPr>
        <w:t>(whether</w:t>
      </w:r>
      <w:r>
        <w:rPr>
          <w:spacing w:val="-10"/>
          <w:sz w:val="22"/>
        </w:rPr>
        <w:t> </w:t>
      </w:r>
      <w:r>
        <w:rPr>
          <w:sz w:val="22"/>
        </w:rPr>
        <w:t>situate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3"/>
          <w:sz w:val="22"/>
        </w:rPr>
        <w:t> </w:t>
      </w:r>
      <w:r>
        <w:rPr>
          <w:sz w:val="22"/>
        </w:rPr>
        <w:t>India or abroad) the Equity of the Operator, not less than half of the directors on the</w:t>
      </w:r>
      <w:r>
        <w:rPr>
          <w:spacing w:val="1"/>
          <w:sz w:val="22"/>
        </w:rPr>
        <w:t> </w:t>
      </w:r>
      <w:r>
        <w:rPr>
          <w:sz w:val="22"/>
        </w:rPr>
        <w:t>Board of Directors of the Operator or of any company, directly or indirectly whether</w:t>
      </w:r>
      <w:r>
        <w:rPr>
          <w:spacing w:val="1"/>
          <w:sz w:val="22"/>
        </w:rPr>
        <w:t> </w:t>
      </w:r>
      <w:r>
        <w:rPr>
          <w:sz w:val="22"/>
        </w:rPr>
        <w:t>situate in India or abroad, having ultimate control of 25% (twenty five per cent) or</w:t>
      </w:r>
      <w:r>
        <w:rPr>
          <w:spacing w:val="1"/>
          <w:sz w:val="22"/>
        </w:rPr>
        <w:t> </w:t>
      </w:r>
      <w:r>
        <w:rPr>
          <w:sz w:val="22"/>
        </w:rPr>
        <w:t>more of the Equity of the Operator shall constitute acquisition of control, directly or</w:t>
      </w:r>
      <w:r>
        <w:rPr>
          <w:spacing w:val="1"/>
          <w:sz w:val="22"/>
        </w:rPr>
        <w:t> </w:t>
      </w:r>
      <w:r>
        <w:rPr>
          <w:sz w:val="22"/>
        </w:rPr>
        <w:t>indirectly,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Board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Directors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27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relating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employment 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foreign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nationals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0"/>
        <w:jc w:val="both"/>
      </w:pPr>
      <w:r>
        <w:rPr/>
        <w:t>The Operator acknowledges, agrees and undertakes that employment of foreign personnel by</w:t>
      </w:r>
      <w:r>
        <w:rPr>
          <w:spacing w:val="1"/>
        </w:rPr>
        <w:t> </w:t>
      </w:r>
      <w:r>
        <w:rPr/>
        <w:t>the Operator and/or its</w:t>
      </w:r>
      <w:r>
        <w:rPr>
          <w:spacing w:val="1"/>
        </w:rPr>
        <w:t> </w:t>
      </w:r>
      <w:r>
        <w:rPr/>
        <w:t>Contractors and their</w:t>
      </w:r>
      <w:r>
        <w:rPr>
          <w:spacing w:val="1"/>
        </w:rPr>
        <w:t> </w:t>
      </w:r>
      <w:r>
        <w:rPr/>
        <w:t>sub-contractors shall be</w:t>
      </w:r>
      <w:r>
        <w:rPr>
          <w:spacing w:val="1"/>
        </w:rPr>
        <w:t> </w:t>
      </w:r>
      <w:r>
        <w:rPr/>
        <w:t>subject to</w:t>
      </w:r>
      <w:r>
        <w:rPr>
          <w:spacing w:val="1"/>
        </w:rPr>
        <w:t> </w:t>
      </w:r>
      <w:r>
        <w:rPr/>
        <w:t>grant of</w:t>
      </w:r>
      <w:r>
        <w:rPr>
          <w:spacing w:val="1"/>
        </w:rPr>
        <w:t> </w:t>
      </w:r>
      <w:r>
        <w:rPr/>
        <w:t>requisite regulatory permits and approvals including employment/residential visas and work</w:t>
      </w:r>
      <w:r>
        <w:rPr>
          <w:spacing w:val="1"/>
        </w:rPr>
        <w:t> </w:t>
      </w:r>
      <w:r>
        <w:rPr/>
        <w:t>permits, if any required, and the obligation to apply for and obtain the same shall and will</w:t>
      </w:r>
      <w:r>
        <w:rPr>
          <w:spacing w:val="1"/>
        </w:rPr>
        <w:t> </w:t>
      </w:r>
      <w:r>
        <w:rPr/>
        <w:t>always be of the Operator and, notwithstanding anything to the contrary contained in this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refusal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inability</w:t>
      </w:r>
      <w:r>
        <w:rPr>
          <w:spacing w:val="-12"/>
        </w:rPr>
        <w:t> </w:t>
      </w:r>
      <w:r>
        <w:rPr/>
        <w:t>to</w:t>
      </w:r>
      <w:r>
        <w:rPr>
          <w:spacing w:val="6"/>
        </w:rPr>
        <w:t> </w:t>
      </w:r>
      <w:r>
        <w:rPr/>
        <w:t>obtain</w:t>
      </w:r>
      <w:r>
        <w:rPr>
          <w:spacing w:val="-11"/>
        </w:rPr>
        <w:t> </w:t>
      </w:r>
      <w:r>
        <w:rPr/>
        <w:t>any</w:t>
      </w:r>
      <w:r>
        <w:rPr>
          <w:spacing w:val="-12"/>
        </w:rPr>
        <w:t> </w:t>
      </w:r>
      <w:r>
        <w:rPr/>
        <w:t>such</w:t>
      </w:r>
      <w:r>
        <w:rPr>
          <w:spacing w:val="6"/>
        </w:rPr>
        <w:t> </w:t>
      </w:r>
      <w:r>
        <w:rPr/>
        <w:t>permits</w:t>
      </w:r>
      <w:r>
        <w:rPr>
          <w:spacing w:val="1"/>
        </w:rPr>
        <w:t> </w:t>
      </w:r>
      <w:r>
        <w:rPr/>
        <w:t>and</w:t>
      </w:r>
      <w:r>
        <w:rPr>
          <w:spacing w:val="-12"/>
        </w:rPr>
        <w:t> </w:t>
      </w:r>
      <w:r>
        <w:rPr/>
        <w:t>approvals</w:t>
      </w:r>
      <w:r>
        <w:rPr>
          <w:spacing w:val="-17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-14"/>
        </w:rPr>
        <w:t> </w:t>
      </w:r>
      <w:r>
        <w:rPr/>
        <w:t>Operator</w:t>
      </w:r>
      <w:r>
        <w:rPr>
          <w:spacing w:val="-2"/>
        </w:rPr>
        <w:t> </w:t>
      </w:r>
      <w:r>
        <w:rPr/>
        <w:t>or</w:t>
      </w:r>
      <w:r>
        <w:rPr>
          <w:spacing w:val="-53"/>
        </w:rPr>
        <w:t> </w:t>
      </w:r>
      <w:r>
        <w:rPr/>
        <w:t>any of its Contractors or sub-contractors shall not constitute Force Majeure Event, and shall</w:t>
      </w:r>
      <w:r>
        <w:rPr>
          <w:spacing w:val="1"/>
        </w:rPr>
        <w:t> </w:t>
      </w:r>
      <w:r>
        <w:rPr/>
        <w:t>not in any manner excuse the Operator from the performance and discharge of its obligations</w:t>
      </w:r>
      <w:r>
        <w:rPr>
          <w:spacing w:val="1"/>
        </w:rPr>
        <w:t> </w:t>
      </w:r>
      <w:r>
        <w:rPr/>
        <w:t>and liabilities under this Agreement. Provided that, the Authority shall provide reasonable</w:t>
      </w:r>
      <w:r>
        <w:rPr>
          <w:spacing w:val="1"/>
        </w:rPr>
        <w:t> </w:t>
      </w:r>
      <w:r>
        <w:rPr/>
        <w:t>assistance to the Operator, if required, in relation to applying for any employment/residential</w:t>
      </w:r>
      <w:r>
        <w:rPr>
          <w:spacing w:val="1"/>
        </w:rPr>
        <w:t> </w:t>
      </w:r>
      <w:r>
        <w:rPr/>
        <w:t>visas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work</w:t>
      </w:r>
      <w:r>
        <w:rPr>
          <w:spacing w:val="-17"/>
        </w:rPr>
        <w:t> </w:t>
      </w:r>
      <w:r>
        <w:rPr/>
        <w:t>permits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accordance</w:t>
      </w:r>
      <w:r>
        <w:rPr>
          <w:spacing w:val="-19"/>
        </w:rPr>
        <w:t> </w:t>
      </w:r>
      <w:r>
        <w:rPr/>
        <w:t>with</w:t>
      </w:r>
      <w:r>
        <w:rPr>
          <w:spacing w:val="-2"/>
        </w:rPr>
        <w:t> </w:t>
      </w:r>
      <w:r>
        <w:rPr/>
        <w:t>Clause</w:t>
      </w:r>
      <w:r>
        <w:rPr>
          <w:spacing w:val="-4"/>
        </w:rPr>
        <w:t> </w:t>
      </w:r>
      <w:r>
        <w:rPr/>
        <w:t>6.1.2(l).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127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relating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employment of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personnel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71" w:lineRule="auto" w:before="0" w:after="0"/>
        <w:ind w:left="1783" w:right="217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ensurethat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personnel</w:t>
      </w:r>
      <w:r>
        <w:rPr>
          <w:spacing w:val="-14"/>
          <w:sz w:val="22"/>
        </w:rPr>
        <w:t> </w:t>
      </w:r>
      <w:r>
        <w:rPr>
          <w:sz w:val="22"/>
        </w:rPr>
        <w:t>engaged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21"/>
          <w:sz w:val="22"/>
        </w:rPr>
        <w:t> </w:t>
      </w:r>
      <w:r>
        <w:rPr>
          <w:sz w:val="22"/>
        </w:rPr>
        <w:t>it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performanceof</w:t>
      </w:r>
      <w:r>
        <w:rPr>
          <w:spacing w:val="12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Agreement</w:t>
      </w:r>
      <w:r>
        <w:rPr>
          <w:spacing w:val="-9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times</w:t>
      </w:r>
      <w:r>
        <w:rPr>
          <w:spacing w:val="-4"/>
          <w:sz w:val="22"/>
        </w:rPr>
        <w:t> </w:t>
      </w:r>
      <w:r>
        <w:rPr>
          <w:sz w:val="22"/>
        </w:rPr>
        <w:t>properly</w:t>
      </w:r>
      <w:r>
        <w:rPr>
          <w:spacing w:val="-14"/>
          <w:sz w:val="22"/>
        </w:rPr>
        <w:t> </w:t>
      </w:r>
      <w:r>
        <w:rPr>
          <w:sz w:val="22"/>
        </w:rPr>
        <w:t>trained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their</w:t>
      </w:r>
      <w:r>
        <w:rPr>
          <w:spacing w:val="-6"/>
          <w:sz w:val="22"/>
        </w:rPr>
        <w:t> </w:t>
      </w:r>
      <w:r>
        <w:rPr>
          <w:sz w:val="22"/>
        </w:rPr>
        <w:t>respective</w:t>
      </w:r>
      <w:r>
        <w:rPr>
          <w:spacing w:val="-16"/>
          <w:sz w:val="22"/>
        </w:rPr>
        <w:t> </w:t>
      </w:r>
      <w:r>
        <w:rPr>
          <w:sz w:val="22"/>
        </w:rPr>
        <w:t>functions.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1" w:lineRule="auto" w:before="1" w:after="0"/>
        <w:ind w:left="1783" w:right="209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shall, notwithstanding its</w:t>
      </w:r>
      <w:r>
        <w:rPr>
          <w:spacing w:val="1"/>
          <w:sz w:val="22"/>
        </w:rPr>
        <w:t> </w:t>
      </w:r>
      <w:r>
        <w:rPr>
          <w:sz w:val="22"/>
        </w:rPr>
        <w:t>obligations contained herein for employment and</w:t>
      </w:r>
      <w:r>
        <w:rPr>
          <w:spacing w:val="1"/>
          <w:sz w:val="22"/>
        </w:rPr>
        <w:t> </w:t>
      </w:r>
      <w:r>
        <w:rPr>
          <w:sz w:val="22"/>
        </w:rPr>
        <w:t>training of staff, undertake capacity building training and workshops for the Operations and</w:t>
      </w:r>
      <w:r>
        <w:rPr>
          <w:spacing w:val="1"/>
          <w:sz w:val="22"/>
        </w:rPr>
        <w:t> </w:t>
      </w:r>
      <w:r>
        <w:rPr>
          <w:sz w:val="22"/>
        </w:rPr>
        <w:t>Maintenance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Buses and Maintenance Depots and other infrastructure., as</w:t>
      </w:r>
      <w:r>
        <w:rPr>
          <w:spacing w:val="1"/>
          <w:sz w:val="22"/>
        </w:rPr>
        <w:t> </w:t>
      </w:r>
      <w:r>
        <w:rPr>
          <w:sz w:val="22"/>
        </w:rPr>
        <w:t>may be</w:t>
      </w:r>
      <w:r>
        <w:rPr>
          <w:spacing w:val="1"/>
          <w:sz w:val="22"/>
        </w:rPr>
        <w:t> </w:t>
      </w:r>
      <w:r>
        <w:rPr>
          <w:sz w:val="22"/>
        </w:rPr>
        <w:t>directed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16"/>
          <w:sz w:val="22"/>
        </w:rPr>
        <w:t> </w:t>
      </w:r>
      <w:r>
        <w:rPr>
          <w:sz w:val="22"/>
        </w:rPr>
        <w:t>Article</w:t>
      </w:r>
      <w:r>
        <w:rPr>
          <w:spacing w:val="-4"/>
          <w:sz w:val="22"/>
        </w:rPr>
        <w:t> </w:t>
      </w:r>
      <w:r>
        <w:rPr>
          <w:sz w:val="22"/>
        </w:rPr>
        <w:t>23</w:t>
      </w:r>
      <w:r>
        <w:rPr>
          <w:spacing w:val="-17"/>
          <w:sz w:val="22"/>
        </w:rPr>
        <w:t> </w:t>
      </w:r>
      <w:r>
        <w:rPr>
          <w:sz w:val="22"/>
        </w:rPr>
        <w:t>hereto.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27"/>
        </w:numPr>
        <w:tabs>
          <w:tab w:pos="1798" w:val="left" w:leader="none"/>
        </w:tabs>
        <w:spacing w:line="266" w:lineRule="auto" w:before="0" w:after="0"/>
        <w:ind w:left="1798" w:right="206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4"/>
          <w:sz w:val="22"/>
        </w:rPr>
        <w:t> </w:t>
      </w:r>
      <w:r>
        <w:rPr>
          <w:sz w:val="22"/>
        </w:rPr>
        <w:t>ensurethat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personnel</w:t>
      </w:r>
      <w:r>
        <w:rPr>
          <w:spacing w:val="-13"/>
          <w:sz w:val="22"/>
        </w:rPr>
        <w:t> </w:t>
      </w:r>
      <w:r>
        <w:rPr>
          <w:sz w:val="22"/>
        </w:rPr>
        <w:t>engaged</w:t>
      </w:r>
      <w:r>
        <w:rPr>
          <w:spacing w:val="-22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it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performanceof</w:t>
      </w:r>
      <w:r>
        <w:rPr>
          <w:spacing w:val="-9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 this</w:t>
      </w:r>
      <w:r>
        <w:rPr>
          <w:spacing w:val="1"/>
          <w:sz w:val="22"/>
        </w:rPr>
        <w:t> </w:t>
      </w:r>
      <w:r>
        <w:rPr>
          <w:sz w:val="22"/>
        </w:rPr>
        <w:t>Contract are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times</w:t>
      </w:r>
      <w:r>
        <w:rPr>
          <w:spacing w:val="1"/>
          <w:sz w:val="22"/>
        </w:rPr>
        <w:t> </w:t>
      </w:r>
      <w:r>
        <w:rPr>
          <w:sz w:val="22"/>
        </w:rPr>
        <w:t>properly trained and possess the</w:t>
      </w:r>
      <w:r>
        <w:rPr>
          <w:spacing w:val="1"/>
          <w:sz w:val="22"/>
        </w:rPr>
        <w:t> </w:t>
      </w:r>
      <w:r>
        <w:rPr>
          <w:sz w:val="22"/>
        </w:rPr>
        <w:t>requisite skill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qualifications as</w:t>
      </w:r>
      <w:r>
        <w:rPr>
          <w:spacing w:val="1"/>
          <w:sz w:val="22"/>
        </w:rPr>
        <w:t> </w:t>
      </w:r>
      <w:r>
        <w:rPr>
          <w:sz w:val="22"/>
        </w:rPr>
        <w:t>per</w:t>
      </w:r>
      <w:r>
        <w:rPr>
          <w:spacing w:val="1"/>
          <w:sz w:val="22"/>
        </w:rPr>
        <w:t> </w:t>
      </w:r>
      <w:r>
        <w:rPr>
          <w:sz w:val="22"/>
        </w:rPr>
        <w:t>Good</w:t>
      </w:r>
      <w:r>
        <w:rPr>
          <w:spacing w:val="1"/>
          <w:sz w:val="22"/>
        </w:rPr>
        <w:t> </w:t>
      </w:r>
      <w:r>
        <w:rPr>
          <w:sz w:val="22"/>
        </w:rPr>
        <w:t>Industry Practice and</w:t>
      </w:r>
      <w:r>
        <w:rPr>
          <w:spacing w:val="1"/>
          <w:sz w:val="22"/>
        </w:rPr>
        <w:t> </w:t>
      </w:r>
      <w:r>
        <w:rPr>
          <w:sz w:val="22"/>
        </w:rPr>
        <w:t>Applicable Laws for undertaking their</w:t>
      </w:r>
      <w:r>
        <w:rPr>
          <w:spacing w:val="1"/>
          <w:sz w:val="22"/>
        </w:rPr>
        <w:t> </w:t>
      </w:r>
      <w:r>
        <w:rPr>
          <w:sz w:val="22"/>
        </w:rPr>
        <w:t>respective</w:t>
      </w:r>
      <w:r>
        <w:rPr>
          <w:spacing w:val="-19"/>
          <w:sz w:val="22"/>
        </w:rPr>
        <w:t> </w:t>
      </w:r>
      <w:r>
        <w:rPr>
          <w:sz w:val="22"/>
        </w:rPr>
        <w:t>functions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provided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Article</w:t>
      </w:r>
      <w:r>
        <w:rPr>
          <w:spacing w:val="-4"/>
          <w:sz w:val="22"/>
        </w:rPr>
        <w:t> </w:t>
      </w:r>
      <w:r>
        <w:rPr>
          <w:sz w:val="22"/>
        </w:rPr>
        <w:t>23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4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The operator shall ensure 25% (twenty five) of drivers are women and shall provide adequate</w:t>
      </w:r>
      <w:r>
        <w:rPr>
          <w:spacing w:val="-52"/>
          <w:sz w:val="22"/>
        </w:rPr>
        <w:t> </w:t>
      </w:r>
      <w:r>
        <w:rPr>
          <w:sz w:val="22"/>
        </w:rPr>
        <w:t>training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meet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eligibility</w:t>
      </w:r>
      <w:r>
        <w:rPr>
          <w:spacing w:val="-1"/>
          <w:sz w:val="22"/>
        </w:rPr>
        <w:t> </w:t>
      </w:r>
      <w:r>
        <w:rPr>
          <w:sz w:val="22"/>
        </w:rPr>
        <w:t>criteria</w:t>
      </w:r>
      <w:r>
        <w:rPr>
          <w:spacing w:val="2"/>
          <w:sz w:val="22"/>
        </w:rPr>
        <w:t> </w:t>
      </w:r>
      <w:r>
        <w:rPr>
          <w:sz w:val="22"/>
        </w:rPr>
        <w:t>set</w:t>
      </w:r>
      <w:r>
        <w:rPr>
          <w:spacing w:val="-12"/>
          <w:sz w:val="22"/>
        </w:rPr>
        <w:t> </w:t>
      </w:r>
      <w:r>
        <w:rPr>
          <w:sz w:val="22"/>
        </w:rPr>
        <w:t>forth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Schedule-O.</w:t>
      </w:r>
      <w:r>
        <w:rPr>
          <w:spacing w:val="-6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provide</w:t>
      </w:r>
      <w:r>
        <w:rPr>
          <w:spacing w:val="-5"/>
          <w:sz w:val="22"/>
        </w:rPr>
        <w:t> </w:t>
      </w:r>
      <w:r>
        <w:rPr>
          <w:sz w:val="22"/>
        </w:rPr>
        <w:t>adequate</w:t>
      </w:r>
      <w:r>
        <w:rPr>
          <w:spacing w:val="-52"/>
          <w:sz w:val="22"/>
        </w:rPr>
        <w:t> </w:t>
      </w:r>
      <w:r>
        <w:rPr>
          <w:sz w:val="22"/>
        </w:rPr>
        <w:t>women-friendly</w:t>
      </w:r>
      <w:r>
        <w:rPr>
          <w:spacing w:val="-3"/>
          <w:sz w:val="22"/>
        </w:rPr>
        <w:t> </w:t>
      </w:r>
      <w:r>
        <w:rPr>
          <w:sz w:val="22"/>
        </w:rPr>
        <w:t>facilities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13"/>
          <w:sz w:val="22"/>
        </w:rPr>
        <w:t> </w:t>
      </w:r>
      <w:r>
        <w:rPr>
          <w:sz w:val="22"/>
        </w:rPr>
        <w:t>depots.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6" w:lineRule="auto" w:before="0" w:after="0"/>
        <w:ind w:left="1783" w:right="200" w:hanging="721"/>
        <w:jc w:val="both"/>
        <w:rPr>
          <w:sz w:val="22"/>
        </w:rPr>
      </w:pPr>
      <w:r>
        <w:rPr>
          <w:sz w:val="22"/>
        </w:rPr>
        <w:t>Prior to engaging any driver for operating the Buses, the Operator shall ensure that each such</w:t>
      </w:r>
      <w:r>
        <w:rPr>
          <w:spacing w:val="1"/>
          <w:sz w:val="22"/>
        </w:rPr>
        <w:t> </w:t>
      </w:r>
      <w:r>
        <w:rPr>
          <w:sz w:val="22"/>
        </w:rPr>
        <w:t>driver receives a combination of classroom instruction and behind-the-wheel instruction as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-2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Article</w:t>
      </w:r>
      <w:r>
        <w:rPr>
          <w:spacing w:val="-10"/>
          <w:sz w:val="22"/>
        </w:rPr>
        <w:t> </w:t>
      </w:r>
      <w:r>
        <w:rPr>
          <w:sz w:val="22"/>
        </w:rPr>
        <w:t>23,</w:t>
      </w:r>
      <w:r>
        <w:rPr>
          <w:spacing w:val="-11"/>
          <w:sz w:val="22"/>
        </w:rPr>
        <w:t> </w:t>
      </w:r>
      <w:r>
        <w:rPr>
          <w:sz w:val="22"/>
        </w:rPr>
        <w:t>sufficient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enable</w:t>
      </w:r>
      <w:r>
        <w:rPr>
          <w:spacing w:val="-9"/>
          <w:sz w:val="22"/>
        </w:rPr>
        <w:t> </w:t>
      </w:r>
      <w:r>
        <w:rPr>
          <w:sz w:val="22"/>
        </w:rPr>
        <w:t>each</w:t>
      </w:r>
      <w:r>
        <w:rPr>
          <w:spacing w:val="-5"/>
          <w:sz w:val="22"/>
        </w:rPr>
        <w:t> </w:t>
      </w:r>
      <w:r>
        <w:rPr>
          <w:sz w:val="22"/>
        </w:rPr>
        <w:t>driver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operate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Bus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safe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26"/>
          <w:sz w:val="22"/>
        </w:rPr>
        <w:t> </w:t>
      </w:r>
      <w:r>
        <w:rPr>
          <w:sz w:val="22"/>
        </w:rPr>
        <w:t>efficient</w:t>
      </w:r>
      <w:r>
        <w:rPr>
          <w:spacing w:val="1"/>
          <w:sz w:val="22"/>
        </w:rPr>
        <w:t> </w:t>
      </w:r>
      <w:r>
        <w:rPr>
          <w:sz w:val="22"/>
        </w:rPr>
        <w:t>manner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terms</w:t>
      </w:r>
      <w:r>
        <w:rPr>
          <w:spacing w:val="-22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Agreement.</w:t>
      </w:r>
    </w:p>
    <w:p>
      <w:pPr>
        <w:spacing w:after="0" w:line="266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4" w:lineRule="auto" w:before="70" w:after="0"/>
        <w:ind w:left="1783" w:right="212" w:hanging="721"/>
        <w:jc w:val="both"/>
        <w:rPr>
          <w:sz w:val="22"/>
        </w:rPr>
      </w:pPr>
      <w:r>
        <w:rPr>
          <w:sz w:val="22"/>
        </w:rPr>
        <w:t>The Operator shall ensure that each driver receives a refresher training course from time to</w:t>
      </w:r>
      <w:r>
        <w:rPr>
          <w:spacing w:val="1"/>
          <w:sz w:val="22"/>
        </w:rPr>
        <w:t> </w:t>
      </w:r>
      <w:r>
        <w:rPr>
          <w:sz w:val="22"/>
        </w:rPr>
        <w:t>time in accordance with Good Industry Practices and Applicable Laws during the Contract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specified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-6"/>
          <w:sz w:val="22"/>
        </w:rPr>
        <w:t> </w:t>
      </w:r>
      <w:r>
        <w:rPr>
          <w:sz w:val="22"/>
        </w:rPr>
        <w:t>23.2.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71" w:lineRule="auto" w:before="1" w:after="0"/>
        <w:ind w:left="1783" w:right="196" w:hanging="721"/>
        <w:jc w:val="both"/>
        <w:rPr>
          <w:sz w:val="22"/>
        </w:rPr>
      </w:pPr>
      <w:r>
        <w:rPr>
          <w:sz w:val="22"/>
        </w:rPr>
        <w:t>The Authority may require the Operator to immediately remove any staff member/ personnel</w:t>
      </w:r>
      <w:r>
        <w:rPr>
          <w:spacing w:val="1"/>
          <w:sz w:val="22"/>
        </w:rPr>
        <w:t> </w:t>
      </w:r>
      <w:r>
        <w:rPr>
          <w:sz w:val="22"/>
        </w:rPr>
        <w:t>employed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purpose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Project,</w:t>
      </w:r>
      <w:r>
        <w:rPr>
          <w:spacing w:val="5"/>
          <w:sz w:val="22"/>
        </w:rPr>
        <w:t> </w:t>
      </w:r>
      <w:r>
        <w:rPr>
          <w:sz w:val="22"/>
        </w:rPr>
        <w:t>who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opinion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Authority: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27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persists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any</w:t>
      </w:r>
      <w:r>
        <w:rPr>
          <w:spacing w:val="7"/>
          <w:sz w:val="22"/>
        </w:rPr>
        <w:t> </w:t>
      </w:r>
      <w:r>
        <w:rPr>
          <w:sz w:val="22"/>
        </w:rPr>
        <w:t>misconduct;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3"/>
          <w:numId w:val="127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is</w:t>
      </w:r>
      <w:r>
        <w:rPr>
          <w:spacing w:val="3"/>
          <w:sz w:val="22"/>
        </w:rPr>
        <w:t> </w:t>
      </w:r>
      <w:r>
        <w:rPr>
          <w:sz w:val="22"/>
        </w:rPr>
        <w:t>incompetent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negligent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performance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his</w:t>
      </w:r>
      <w:r>
        <w:rPr>
          <w:spacing w:val="-16"/>
          <w:sz w:val="22"/>
        </w:rPr>
        <w:t> </w:t>
      </w:r>
      <w:r>
        <w:rPr>
          <w:sz w:val="22"/>
        </w:rPr>
        <w:t>duties;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27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fails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conform</w:t>
      </w:r>
      <w:r>
        <w:rPr>
          <w:spacing w:val="6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provisions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3"/>
          <w:sz w:val="22"/>
        </w:rPr>
        <w:t> </w:t>
      </w:r>
      <w:r>
        <w:rPr>
          <w:sz w:val="22"/>
        </w:rPr>
        <w:t>Agreement;</w:t>
      </w:r>
      <w:r>
        <w:rPr>
          <w:spacing w:val="-2"/>
          <w:sz w:val="22"/>
        </w:rPr>
        <w:t> </w:t>
      </w:r>
      <w:r>
        <w:rPr>
          <w:sz w:val="22"/>
        </w:rPr>
        <w:t>or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3"/>
          <w:numId w:val="127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12" w:hanging="721"/>
        <w:jc w:val="left"/>
        <w:rPr>
          <w:sz w:val="22"/>
        </w:rPr>
      </w:pPr>
      <w:r>
        <w:rPr>
          <w:sz w:val="22"/>
        </w:rPr>
        <w:t>persists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conduct</w:t>
      </w:r>
      <w:r>
        <w:rPr>
          <w:spacing w:val="-9"/>
          <w:sz w:val="22"/>
        </w:rPr>
        <w:t> </w:t>
      </w:r>
      <w:r>
        <w:rPr>
          <w:sz w:val="22"/>
        </w:rPr>
        <w:t>which</w:t>
      </w:r>
      <w:r>
        <w:rPr>
          <w:spacing w:val="-15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prejudicial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safety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security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passengers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13"/>
          <w:sz w:val="22"/>
        </w:rPr>
        <w:t> </w:t>
      </w:r>
      <w:r>
        <w:rPr>
          <w:sz w:val="22"/>
        </w:rPr>
        <w:t>public,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783"/>
      </w:pPr>
      <w:r>
        <w:rPr/>
        <w:t>in</w:t>
      </w:r>
      <w:r>
        <w:rPr>
          <w:spacing w:val="10"/>
        </w:rPr>
        <w:t> </w:t>
      </w:r>
      <w:r>
        <w:rPr/>
        <w:t>each</w:t>
      </w:r>
      <w:r>
        <w:rPr>
          <w:spacing w:val="11"/>
        </w:rPr>
        <w:t> </w:t>
      </w:r>
      <w:r>
        <w:rPr/>
        <w:t>case,</w:t>
      </w:r>
      <w:r>
        <w:rPr>
          <w:spacing w:val="6"/>
        </w:rPr>
        <w:t> </w:t>
      </w:r>
      <w:r>
        <w:rPr/>
        <w:t>subject</w:t>
      </w:r>
      <w:r>
        <w:rPr>
          <w:spacing w:val="-2"/>
        </w:rPr>
        <w:t> </w:t>
      </w:r>
      <w:r>
        <w:rPr/>
        <w:t>to</w:t>
      </w:r>
      <w:r>
        <w:rPr>
          <w:spacing w:val="11"/>
        </w:rPr>
        <w:t> </w:t>
      </w:r>
      <w:r>
        <w:rPr/>
        <w:t>provision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reasonable</w:t>
      </w:r>
      <w:r>
        <w:rPr>
          <w:spacing w:val="-10"/>
        </w:rPr>
        <w:t> </w:t>
      </w:r>
      <w:r>
        <w:rPr/>
        <w:t>evidence.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4" w:lineRule="auto" w:before="0" w:after="0"/>
        <w:ind w:left="1783" w:right="205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Operator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solely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exclusively</w:t>
      </w:r>
      <w:r>
        <w:rPr>
          <w:spacing w:val="-10"/>
          <w:sz w:val="22"/>
        </w:rPr>
        <w:t> </w:t>
      </w:r>
      <w:r>
        <w:rPr>
          <w:sz w:val="22"/>
        </w:rPr>
        <w:t>responsible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drivers,</w:t>
      </w:r>
      <w:r>
        <w:rPr>
          <w:spacing w:val="-15"/>
          <w:sz w:val="22"/>
        </w:rPr>
        <w:t> </w:t>
      </w:r>
      <w:r>
        <w:rPr>
          <w:sz w:val="22"/>
        </w:rPr>
        <w:t>employees,</w:t>
      </w:r>
      <w:r>
        <w:rPr>
          <w:spacing w:val="-16"/>
          <w:sz w:val="22"/>
        </w:rPr>
        <w:t> </w:t>
      </w:r>
      <w:r>
        <w:rPr>
          <w:sz w:val="22"/>
        </w:rPr>
        <w:t>workmen,</w:t>
      </w:r>
      <w:r>
        <w:rPr>
          <w:spacing w:val="-52"/>
          <w:sz w:val="22"/>
        </w:rPr>
        <w:t> </w:t>
      </w:r>
      <w:r>
        <w:rPr>
          <w:sz w:val="22"/>
        </w:rPr>
        <w:t>personnel and staff employed or contracted for the purposes of implementing the Project. The</w:t>
      </w:r>
      <w:r>
        <w:rPr>
          <w:spacing w:val="-52"/>
          <w:sz w:val="22"/>
        </w:rPr>
        <w:t> </w:t>
      </w:r>
      <w:r>
        <w:rPr>
          <w:sz w:val="22"/>
        </w:rPr>
        <w:t>Operator shall ensure that all personnel and staff are under its continued supervision to (i)</w:t>
      </w:r>
      <w:r>
        <w:rPr>
          <w:spacing w:val="1"/>
          <w:sz w:val="22"/>
        </w:rPr>
        <w:t> </w:t>
      </w:r>
      <w:r>
        <w:rPr>
          <w:sz w:val="22"/>
        </w:rPr>
        <w:t>provide Bus Service in a safe and efficient manner to the public; and (ii) carry out all other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set</w:t>
      </w:r>
      <w:r>
        <w:rPr>
          <w:spacing w:val="-7"/>
          <w:sz w:val="22"/>
        </w:rPr>
        <w:t> </w:t>
      </w:r>
      <w:r>
        <w:rPr>
          <w:sz w:val="22"/>
        </w:rPr>
        <w:t>out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Agreement.</w:t>
      </w:r>
      <w:r>
        <w:rPr>
          <w:spacing w:val="-18"/>
          <w:sz w:val="22"/>
        </w:rPr>
        <w:t> </w:t>
      </w:r>
      <w:r>
        <w:rPr>
          <w:sz w:val="22"/>
        </w:rPr>
        <w:t>Provided</w:t>
      </w:r>
      <w:r>
        <w:rPr>
          <w:spacing w:val="-12"/>
          <w:sz w:val="22"/>
        </w:rPr>
        <w:t> </w:t>
      </w:r>
      <w:r>
        <w:rPr>
          <w:sz w:val="22"/>
        </w:rPr>
        <w:t>however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Authority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-52"/>
          <w:sz w:val="22"/>
        </w:rPr>
        <w:t> </w:t>
      </w:r>
      <w:r>
        <w:rPr>
          <w:sz w:val="22"/>
        </w:rPr>
        <w:t>not be liable for payment of any sum or give compensation for any claim (including but not</w:t>
      </w:r>
      <w:r>
        <w:rPr>
          <w:spacing w:val="1"/>
          <w:sz w:val="22"/>
        </w:rPr>
        <w:t> </w:t>
      </w:r>
      <w:r>
        <w:rPr>
          <w:sz w:val="22"/>
        </w:rPr>
        <w:t>limited to</w:t>
      </w:r>
      <w:r>
        <w:rPr>
          <w:spacing w:val="1"/>
          <w:sz w:val="22"/>
        </w:rPr>
        <w:t> </w:t>
      </w:r>
      <w:r>
        <w:rPr>
          <w:sz w:val="22"/>
        </w:rPr>
        <w:t>compensation on account of death/ injury/ termination) of such nature to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foregoing personnel and staff of the Operator at any point of time during the Contract Period</w:t>
      </w:r>
      <w:r>
        <w:rPr>
          <w:spacing w:val="1"/>
          <w:sz w:val="22"/>
        </w:rPr>
        <w:t> </w:t>
      </w:r>
      <w:r>
        <w:rPr>
          <w:sz w:val="22"/>
        </w:rPr>
        <w:t>or thereafter; the Operator undertakes to hold harmless and keep the Authority indemnified in</w:t>
      </w:r>
      <w:r>
        <w:rPr>
          <w:spacing w:val="-52"/>
          <w:sz w:val="22"/>
        </w:rPr>
        <w:t> </w:t>
      </w:r>
      <w:r>
        <w:rPr>
          <w:sz w:val="22"/>
        </w:rPr>
        <w:t>this regard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claim</w:t>
      </w:r>
      <w:r>
        <w:rPr>
          <w:spacing w:val="-15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payment</w:t>
      </w:r>
      <w:r>
        <w:rPr>
          <w:spacing w:val="-5"/>
          <w:sz w:val="22"/>
        </w:rPr>
        <w:t> </w:t>
      </w:r>
      <w:r>
        <w:rPr>
          <w:sz w:val="22"/>
        </w:rPr>
        <w:t>raised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such</w:t>
      </w:r>
      <w:r>
        <w:rPr>
          <w:spacing w:val="7"/>
          <w:sz w:val="22"/>
        </w:rPr>
        <w:t> </w:t>
      </w:r>
      <w:r>
        <w:rPr>
          <w:sz w:val="22"/>
        </w:rPr>
        <w:t>foregoing</w:t>
      </w:r>
      <w:r>
        <w:rPr>
          <w:spacing w:val="-11"/>
          <w:sz w:val="22"/>
        </w:rPr>
        <w:t> </w:t>
      </w:r>
      <w:r>
        <w:rPr>
          <w:sz w:val="22"/>
        </w:rPr>
        <w:t>persons or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7"/>
          <w:sz w:val="22"/>
        </w:rPr>
        <w:t> </w:t>
      </w:r>
      <w:r>
        <w:rPr>
          <w:sz w:val="22"/>
        </w:rPr>
        <w:t>third</w:t>
      </w:r>
      <w:r>
        <w:rPr>
          <w:spacing w:val="-11"/>
          <w:sz w:val="22"/>
        </w:rPr>
        <w:t> </w:t>
      </w:r>
      <w:r>
        <w:rPr>
          <w:sz w:val="22"/>
        </w:rPr>
        <w:t>party.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6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The Operator shall ensure that all drivers, personnel and staff wear uniforms as approved by</w:t>
      </w:r>
      <w:r>
        <w:rPr>
          <w:spacing w:val="1"/>
          <w:sz w:val="22"/>
        </w:rPr>
        <w:t> </w:t>
      </w:r>
      <w:r>
        <w:rPr>
          <w:sz w:val="22"/>
        </w:rPr>
        <w:t>the Authority. The Operator shall at its own cost and expense, provide uniforms and shall</w:t>
      </w:r>
      <w:r>
        <w:rPr>
          <w:spacing w:val="1"/>
          <w:sz w:val="22"/>
        </w:rPr>
        <w:t> </w:t>
      </w:r>
      <w:r>
        <w:rPr>
          <w:sz w:val="22"/>
        </w:rPr>
        <w:t>ensure that drivers and any other personnel and staff employed by it shall, at all times, wear</w:t>
      </w:r>
      <w:r>
        <w:rPr>
          <w:spacing w:val="1"/>
          <w:sz w:val="22"/>
        </w:rPr>
        <w:t> </w:t>
      </w:r>
      <w:r>
        <w:rPr>
          <w:sz w:val="22"/>
        </w:rPr>
        <w:t>clean</w:t>
      </w:r>
      <w:r>
        <w:rPr>
          <w:spacing w:val="-1"/>
          <w:sz w:val="22"/>
        </w:rPr>
        <w:t> </w:t>
      </w:r>
      <w:r>
        <w:rPr>
          <w:sz w:val="22"/>
        </w:rPr>
        <w:t>uniforms</w:t>
      </w:r>
      <w:r>
        <w:rPr>
          <w:spacing w:val="-5"/>
          <w:sz w:val="22"/>
        </w:rPr>
        <w:t> </w:t>
      </w:r>
      <w:r>
        <w:rPr>
          <w:sz w:val="22"/>
        </w:rPr>
        <w:t>while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6"/>
          <w:sz w:val="22"/>
        </w:rPr>
        <w:t> </w:t>
      </w:r>
      <w:r>
        <w:rPr>
          <w:sz w:val="22"/>
        </w:rPr>
        <w:t>duty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doing</w:t>
      </w:r>
      <w:r>
        <w:rPr>
          <w:spacing w:val="-16"/>
          <w:sz w:val="22"/>
        </w:rPr>
        <w:t> </w:t>
      </w:r>
      <w:r>
        <w:rPr>
          <w:sz w:val="22"/>
        </w:rPr>
        <w:t>any act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relation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Project.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1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responsible for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costs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expenses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employment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drivers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other personnel including but not limited to expenses for travel, training of its employees, and</w:t>
      </w:r>
      <w:r>
        <w:rPr>
          <w:spacing w:val="-52"/>
          <w:sz w:val="22"/>
        </w:rPr>
        <w:t> </w:t>
      </w:r>
      <w:r>
        <w:rPr>
          <w:sz w:val="22"/>
        </w:rPr>
        <w:t>payment to vendors engaged by the Operator in connection with the implementation of this</w:t>
      </w:r>
      <w:r>
        <w:rPr>
          <w:spacing w:val="1"/>
          <w:sz w:val="22"/>
        </w:rPr>
        <w:t> </w:t>
      </w:r>
      <w:r>
        <w:rPr>
          <w:sz w:val="22"/>
        </w:rPr>
        <w:t>Project.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4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The Operator shall make efforts to maintain harmony and good industrial relations among the</w:t>
      </w:r>
      <w:r>
        <w:rPr>
          <w:spacing w:val="-52"/>
          <w:sz w:val="22"/>
        </w:rPr>
        <w:t> </w:t>
      </w:r>
      <w:r>
        <w:rPr>
          <w:sz w:val="22"/>
        </w:rPr>
        <w:t>labour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personnel employed in</w:t>
      </w:r>
      <w:r>
        <w:rPr>
          <w:spacing w:val="1"/>
          <w:sz w:val="22"/>
        </w:rPr>
        <w:t> </w:t>
      </w:r>
      <w:r>
        <w:rPr>
          <w:sz w:val="22"/>
        </w:rPr>
        <w:t>connection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performance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Operator’s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Agreement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exercising</w:t>
      </w:r>
      <w:r>
        <w:rPr>
          <w:spacing w:val="-14"/>
          <w:sz w:val="22"/>
        </w:rPr>
        <w:t> </w:t>
      </w:r>
      <w:r>
        <w:rPr>
          <w:sz w:val="22"/>
        </w:rPr>
        <w:t>appropriate</w:t>
      </w:r>
      <w:r>
        <w:rPr>
          <w:spacing w:val="-1"/>
          <w:sz w:val="22"/>
        </w:rPr>
        <w:t> </w:t>
      </w:r>
      <w:r>
        <w:rPr>
          <w:sz w:val="22"/>
        </w:rPr>
        <w:t>supervision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control;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27"/>
        </w:numPr>
        <w:tabs>
          <w:tab w:pos="1783" w:val="left" w:leader="none"/>
        </w:tabs>
        <w:spacing w:line="264" w:lineRule="auto" w:before="1" w:after="0"/>
        <w:ind w:left="1783" w:right="200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responsiblefor</w:t>
      </w:r>
      <w:r>
        <w:rPr>
          <w:spacing w:val="-9"/>
          <w:sz w:val="22"/>
        </w:rPr>
        <w:t> </w:t>
      </w:r>
      <w:r>
        <w:rPr>
          <w:sz w:val="22"/>
        </w:rPr>
        <w:t>employing</w:t>
      </w:r>
      <w:r>
        <w:rPr>
          <w:spacing w:val="-22"/>
          <w:sz w:val="22"/>
        </w:rPr>
        <w:t> </w:t>
      </w:r>
      <w:r>
        <w:rPr>
          <w:sz w:val="22"/>
        </w:rPr>
        <w:t>any</w:t>
      </w:r>
      <w:r>
        <w:rPr>
          <w:spacing w:val="-21"/>
          <w:sz w:val="22"/>
        </w:rPr>
        <w:t> </w:t>
      </w:r>
      <w:r>
        <w:rPr>
          <w:sz w:val="22"/>
        </w:rPr>
        <w:t>and</w:t>
      </w:r>
      <w:r>
        <w:rPr>
          <w:spacing w:val="-22"/>
          <w:sz w:val="22"/>
        </w:rPr>
        <w:t> </w:t>
      </w:r>
      <w:r>
        <w:rPr>
          <w:sz w:val="22"/>
        </w:rPr>
        <w:t>all</w:t>
      </w:r>
      <w:r>
        <w:rPr>
          <w:spacing w:val="-14"/>
          <w:sz w:val="22"/>
        </w:rPr>
        <w:t> </w:t>
      </w:r>
      <w:r>
        <w:rPr>
          <w:sz w:val="22"/>
        </w:rPr>
        <w:t>manpower,</w:t>
      </w:r>
      <w:r>
        <w:rPr>
          <w:spacing w:val="-5"/>
          <w:sz w:val="22"/>
        </w:rPr>
        <w:t> </w:t>
      </w:r>
      <w:r>
        <w:rPr>
          <w:sz w:val="22"/>
        </w:rPr>
        <w:t>personnel,</w:t>
      </w:r>
      <w:r>
        <w:rPr>
          <w:spacing w:val="-27"/>
          <w:sz w:val="22"/>
        </w:rPr>
        <w:t> </w:t>
      </w:r>
      <w:r>
        <w:rPr>
          <w:sz w:val="22"/>
        </w:rPr>
        <w:t>labour,</w:t>
      </w:r>
      <w:r>
        <w:rPr>
          <w:spacing w:val="-5"/>
          <w:sz w:val="22"/>
        </w:rPr>
        <w:t> </w:t>
      </w:r>
      <w:r>
        <w:rPr>
          <w:sz w:val="22"/>
        </w:rPr>
        <w:t>etc.,</w:t>
      </w:r>
      <w:r>
        <w:rPr>
          <w:spacing w:val="1"/>
          <w:sz w:val="22"/>
        </w:rPr>
        <w:t> </w:t>
      </w:r>
      <w:r>
        <w:rPr>
          <w:sz w:val="22"/>
        </w:rPr>
        <w:t>as may be required to be deployed by it for implementation of the Project and as such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13"/>
          <w:sz w:val="22"/>
        </w:rPr>
        <w:t> </w:t>
      </w:r>
      <w:r>
        <w:rPr>
          <w:sz w:val="22"/>
        </w:rPr>
        <w:t>an</w:t>
      </w:r>
      <w:r>
        <w:rPr>
          <w:spacing w:val="-13"/>
          <w:sz w:val="22"/>
        </w:rPr>
        <w:t> </w:t>
      </w:r>
      <w:r>
        <w:rPr>
          <w:sz w:val="22"/>
        </w:rPr>
        <w:t>exclusive</w:t>
      </w:r>
      <w:r>
        <w:rPr>
          <w:spacing w:val="-16"/>
          <w:sz w:val="22"/>
        </w:rPr>
        <w:t> </w:t>
      </w:r>
      <w:r>
        <w:rPr>
          <w:sz w:val="22"/>
        </w:rPr>
        <w:t>basis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 responsible</w:t>
      </w:r>
      <w:r>
        <w:rPr>
          <w:spacing w:val="-16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exercising</w:t>
      </w:r>
      <w:r>
        <w:rPr>
          <w:spacing w:val="-13"/>
          <w:sz w:val="22"/>
        </w:rPr>
        <w:t> </w:t>
      </w:r>
      <w:r>
        <w:rPr>
          <w:sz w:val="22"/>
        </w:rPr>
        <w:t>supervision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control</w:t>
      </w:r>
      <w:r>
        <w:rPr>
          <w:spacing w:val="-7"/>
          <w:sz w:val="22"/>
        </w:rPr>
        <w:t> </w:t>
      </w:r>
      <w:r>
        <w:rPr>
          <w:sz w:val="22"/>
        </w:rPr>
        <w:t>over</w:t>
      </w:r>
      <w:r>
        <w:rPr>
          <w:spacing w:val="1"/>
          <w:sz w:val="22"/>
        </w:rPr>
        <w:t> </w:t>
      </w:r>
      <w:r>
        <w:rPr>
          <w:sz w:val="22"/>
        </w:rPr>
        <w:t>such manpower, personnel, labour, etc. For all intents and purposes under this Contract, the</w:t>
      </w:r>
      <w:r>
        <w:rPr>
          <w:spacing w:val="1"/>
          <w:sz w:val="22"/>
        </w:rPr>
        <w:t> </w:t>
      </w:r>
      <w:r>
        <w:rPr>
          <w:sz w:val="22"/>
        </w:rPr>
        <w:t>Operator alone shall be the principal employer in terms of the provisions of the Factories Act,</w:t>
      </w:r>
      <w:r>
        <w:rPr>
          <w:spacing w:val="-52"/>
          <w:sz w:val="22"/>
        </w:rPr>
        <w:t> </w:t>
      </w:r>
      <w:r>
        <w:rPr>
          <w:sz w:val="22"/>
        </w:rPr>
        <w:t>1948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Contract Labour (Regulation and Abolition) Act,</w:t>
      </w:r>
      <w:r>
        <w:rPr>
          <w:spacing w:val="1"/>
          <w:sz w:val="22"/>
        </w:rPr>
        <w:t> </w:t>
      </w:r>
      <w:r>
        <w:rPr>
          <w:sz w:val="22"/>
        </w:rPr>
        <w:t>1970 in</w:t>
      </w:r>
      <w:r>
        <w:rPr>
          <w:spacing w:val="1"/>
          <w:sz w:val="22"/>
        </w:rPr>
        <w:t> </w:t>
      </w:r>
      <w:r>
        <w:rPr>
          <w:sz w:val="22"/>
        </w:rPr>
        <w:t>respect of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manpower, personnel, labour, etc. The Authority shall at no point of time be concerned in any</w:t>
      </w:r>
      <w:r>
        <w:rPr>
          <w:spacing w:val="-52"/>
          <w:sz w:val="22"/>
        </w:rPr>
        <w:t> </w:t>
      </w:r>
      <w:r>
        <w:rPr>
          <w:sz w:val="22"/>
        </w:rPr>
        <w:t>manner</w:t>
      </w:r>
      <w:r>
        <w:rPr>
          <w:spacing w:val="2"/>
          <w:sz w:val="22"/>
        </w:rPr>
        <w:t> </w:t>
      </w:r>
      <w:r>
        <w:rPr>
          <w:sz w:val="22"/>
        </w:rPr>
        <w:t>whatsoever</w:t>
      </w:r>
      <w:r>
        <w:rPr>
          <w:spacing w:val="2"/>
          <w:sz w:val="22"/>
        </w:rPr>
        <w:t> </w:t>
      </w:r>
      <w:r>
        <w:rPr>
          <w:sz w:val="22"/>
        </w:rPr>
        <w:t>with</w:t>
      </w:r>
      <w:r>
        <w:rPr>
          <w:spacing w:val="11"/>
          <w:sz w:val="22"/>
        </w:rPr>
        <w:t> </w:t>
      </w:r>
      <w:r>
        <w:rPr>
          <w:sz w:val="22"/>
        </w:rPr>
        <w:t>any</w:t>
      </w:r>
      <w:r>
        <w:rPr>
          <w:spacing w:val="12"/>
          <w:sz w:val="22"/>
        </w:rPr>
        <w:t> </w:t>
      </w:r>
      <w:r>
        <w:rPr>
          <w:sz w:val="22"/>
        </w:rPr>
        <w:t>employee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labour</w:t>
      </w:r>
      <w:r>
        <w:rPr>
          <w:spacing w:val="2"/>
          <w:sz w:val="22"/>
        </w:rPr>
        <w:t> </w:t>
      </w:r>
      <w:r>
        <w:rPr>
          <w:sz w:val="22"/>
        </w:rPr>
        <w:t>related</w:t>
      </w:r>
      <w:r>
        <w:rPr>
          <w:spacing w:val="-8"/>
          <w:sz w:val="22"/>
        </w:rPr>
        <w:t> </w:t>
      </w:r>
      <w:r>
        <w:rPr>
          <w:sz w:val="22"/>
        </w:rPr>
        <w:t>issues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such</w:t>
      </w:r>
      <w:r>
        <w:rPr>
          <w:spacing w:val="-8"/>
          <w:sz w:val="22"/>
        </w:rPr>
        <w:t> </w:t>
      </w:r>
      <w:r>
        <w:rPr>
          <w:sz w:val="22"/>
        </w:rPr>
        <w:t>manpower,</w:t>
      </w:r>
      <w:r>
        <w:rPr>
          <w:spacing w:val="-13"/>
          <w:sz w:val="22"/>
        </w:rPr>
        <w:t> </w:t>
      </w:r>
      <w:r>
        <w:rPr>
          <w:sz w:val="22"/>
        </w:rPr>
        <w:t>personnel,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383" w:top="920" w:bottom="1580" w:left="740" w:right="900"/>
        </w:sectPr>
      </w:pPr>
    </w:p>
    <w:p>
      <w:pPr>
        <w:pStyle w:val="BodyText"/>
        <w:spacing w:line="264" w:lineRule="auto" w:before="70"/>
        <w:ind w:left="1783" w:right="197"/>
        <w:jc w:val="both"/>
      </w:pPr>
      <w:r>
        <w:rPr/>
        <w:t>labour, etc.</w:t>
      </w:r>
      <w:r>
        <w:rPr>
          <w:spacing w:val="-18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5"/>
        </w:rPr>
        <w:t> </w:t>
      </w:r>
      <w:r>
        <w:rPr/>
        <w:t>Operator</w:t>
      </w:r>
      <w:r>
        <w:rPr>
          <w:spacing w:val="-3"/>
        </w:rPr>
        <w:t> </w:t>
      </w:r>
      <w:r>
        <w:rPr/>
        <w:t>and</w:t>
      </w:r>
      <w:r>
        <w:rPr>
          <w:spacing w:val="-13"/>
        </w:rPr>
        <w:t> </w:t>
      </w:r>
      <w:r>
        <w:rPr/>
        <w:t>shall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have</w:t>
      </w:r>
      <w:r>
        <w:rPr>
          <w:spacing w:val="-15"/>
        </w:rPr>
        <w:t> </w:t>
      </w:r>
      <w:r>
        <w:rPr/>
        <w:t>any</w:t>
      </w:r>
      <w:r>
        <w:rPr>
          <w:spacing w:val="-12"/>
        </w:rPr>
        <w:t> </w:t>
      </w:r>
      <w:r>
        <w:rPr/>
        <w:t>liability</w:t>
      </w:r>
      <w:r>
        <w:rPr>
          <w:spacing w:val="4"/>
        </w:rPr>
        <w:t> </w:t>
      </w:r>
      <w:r>
        <w:rPr/>
        <w:t>or</w:t>
      </w:r>
      <w:r>
        <w:rPr>
          <w:spacing w:val="-20"/>
        </w:rPr>
        <w:t> </w:t>
      </w:r>
      <w:r>
        <w:rPr/>
        <w:t>responsibility</w:t>
      </w:r>
      <w:r>
        <w:rPr>
          <w:spacing w:val="4"/>
        </w:rPr>
        <w:t> </w:t>
      </w:r>
      <w:r>
        <w:rPr/>
        <w:t>towards</w:t>
      </w:r>
      <w:r>
        <w:rPr>
          <w:spacing w:val="-18"/>
        </w:rPr>
        <w:t> </w:t>
      </w:r>
      <w:r>
        <w:rPr/>
        <w:t>them. The</w:t>
      </w:r>
      <w:r>
        <w:rPr>
          <w:spacing w:val="1"/>
        </w:rPr>
        <w:t> </w:t>
      </w:r>
      <w:r>
        <w:rPr/>
        <w:t>Operator shall keep the Authority indemnified for all claims that may arise due to Operator’s</w:t>
      </w:r>
      <w:r>
        <w:rPr>
          <w:spacing w:val="1"/>
        </w:rPr>
        <w:t> </w:t>
      </w:r>
      <w:r>
        <w:rPr/>
        <w:t>non-compliance</w:t>
      </w:r>
      <w:r>
        <w:rPr>
          <w:spacing w:val="-5"/>
        </w:rPr>
        <w:t> </w:t>
      </w:r>
      <w:r>
        <w:rPr/>
        <w:t>with</w:t>
      </w:r>
      <w:r>
        <w:rPr>
          <w:spacing w:val="-16"/>
        </w:rPr>
        <w:t> </w:t>
      </w:r>
      <w:r>
        <w:rPr/>
        <w:t>any</w:t>
      </w:r>
      <w:r>
        <w:rPr>
          <w:spacing w:val="-17"/>
        </w:rPr>
        <w:t> </w:t>
      </w:r>
      <w:r>
        <w:rPr/>
        <w:t>provisions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6"/>
        </w:rPr>
        <w:t> </w:t>
      </w:r>
      <w:r>
        <w:rPr/>
        <w:t>Clause</w:t>
      </w:r>
      <w:r>
        <w:rPr>
          <w:spacing w:val="-19"/>
        </w:rPr>
        <w:t> </w:t>
      </w:r>
      <w:r>
        <w:rPr/>
        <w:t>5.5.12.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27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Advertisement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Branding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Buses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71" w:lineRule="auto"/>
        <w:ind w:left="1798" w:right="192"/>
        <w:jc w:val="both"/>
      </w:pPr>
      <w:r>
        <w:rPr/>
        <w:t>The</w:t>
      </w:r>
      <w:r>
        <w:rPr>
          <w:spacing w:val="-10"/>
        </w:rPr>
        <w:t> </w:t>
      </w:r>
      <w:r>
        <w:rPr/>
        <w:t>Buses</w:t>
      </w:r>
      <w:r>
        <w:rPr>
          <w:spacing w:val="-13"/>
        </w:rPr>
        <w:t> </w:t>
      </w:r>
      <w:r>
        <w:rPr/>
        <w:t>or</w:t>
      </w:r>
      <w:r>
        <w:rPr>
          <w:spacing w:val="-15"/>
        </w:rPr>
        <w:t> </w:t>
      </w:r>
      <w:r>
        <w:rPr/>
        <w:t>any</w:t>
      </w:r>
      <w:r>
        <w:rPr>
          <w:spacing w:val="-6"/>
        </w:rPr>
        <w:t> </w:t>
      </w:r>
      <w:r>
        <w:rPr/>
        <w:t>part</w:t>
      </w:r>
      <w:r>
        <w:rPr>
          <w:spacing w:val="-19"/>
        </w:rPr>
        <w:t> </w:t>
      </w:r>
      <w:r>
        <w:rPr/>
        <w:t>thereof</w:t>
      </w:r>
      <w:r>
        <w:rPr>
          <w:spacing w:val="-16"/>
        </w:rPr>
        <w:t> </w:t>
      </w:r>
      <w:r>
        <w:rPr/>
        <w:t>shall</w:t>
      </w:r>
      <w:r>
        <w:rPr>
          <w:spacing w:val="-19"/>
        </w:rPr>
        <w:t> </w:t>
      </w:r>
      <w:r>
        <w:rPr/>
        <w:t>not</w:t>
      </w:r>
      <w:r>
        <w:rPr>
          <w:spacing w:val="-19"/>
        </w:rPr>
        <w:t> </w:t>
      </w:r>
      <w:r>
        <w:rPr/>
        <w:t>be</w:t>
      </w:r>
      <w:r>
        <w:rPr>
          <w:spacing w:val="-10"/>
        </w:rPr>
        <w:t> </w:t>
      </w:r>
      <w:r>
        <w:rPr/>
        <w:t>branded</w:t>
      </w:r>
      <w:r>
        <w:rPr>
          <w:spacing w:val="-26"/>
        </w:rPr>
        <w:t> </w:t>
      </w:r>
      <w:r>
        <w:rPr/>
        <w:t>in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manner</w:t>
      </w:r>
      <w:r>
        <w:rPr>
          <w:spacing w:val="-15"/>
        </w:rPr>
        <w:t> </w:t>
      </w:r>
      <w:r>
        <w:rPr/>
        <w:t>to</w:t>
      </w:r>
      <w:r>
        <w:rPr>
          <w:spacing w:val="-6"/>
        </w:rPr>
        <w:t> </w:t>
      </w:r>
      <w:r>
        <w:rPr/>
        <w:t>advertise,</w:t>
      </w:r>
      <w:r>
        <w:rPr>
          <w:spacing w:val="-11"/>
        </w:rPr>
        <w:t> </w:t>
      </w:r>
      <w:r>
        <w:rPr/>
        <w:t>display or</w:t>
      </w:r>
      <w:r>
        <w:rPr>
          <w:spacing w:val="-15"/>
        </w:rPr>
        <w:t> </w:t>
      </w:r>
      <w:r>
        <w:rPr/>
        <w:t>reflect</w:t>
      </w:r>
      <w:r>
        <w:rPr>
          <w:spacing w:val="-52"/>
        </w:rPr>
        <w:t> </w:t>
      </w:r>
      <w:r>
        <w:rPr/>
        <w:t>the</w:t>
      </w:r>
      <w:r>
        <w:rPr>
          <w:spacing w:val="-12"/>
        </w:rPr>
        <w:t> </w:t>
      </w:r>
      <w:r>
        <w:rPr/>
        <w:t>name</w:t>
      </w:r>
      <w:r>
        <w:rPr>
          <w:spacing w:val="-11"/>
        </w:rPr>
        <w:t> </w:t>
      </w:r>
      <w:r>
        <w:rPr/>
        <w:t>or</w:t>
      </w:r>
      <w:r>
        <w:rPr>
          <w:spacing w:val="-16"/>
        </w:rPr>
        <w:t> </w:t>
      </w:r>
      <w:r>
        <w:rPr/>
        <w:t>identity</w:t>
      </w:r>
      <w:r>
        <w:rPr>
          <w:spacing w:val="-7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1"/>
        </w:rPr>
        <w:t> </w:t>
      </w:r>
      <w:r>
        <w:rPr/>
        <w:t>Operator</w:t>
      </w:r>
      <w:r>
        <w:rPr>
          <w:spacing w:val="-16"/>
        </w:rPr>
        <w:t> </w:t>
      </w:r>
      <w:r>
        <w:rPr/>
        <w:t>or</w:t>
      </w:r>
      <w:r>
        <w:rPr>
          <w:spacing w:val="-17"/>
        </w:rPr>
        <w:t> </w:t>
      </w:r>
      <w:r>
        <w:rPr/>
        <w:t>its</w:t>
      </w:r>
      <w:r>
        <w:rPr>
          <w:spacing w:val="-13"/>
        </w:rPr>
        <w:t> </w:t>
      </w:r>
      <w:r>
        <w:rPr/>
        <w:t>shareholders,</w:t>
      </w:r>
      <w:r>
        <w:rPr>
          <w:spacing w:val="-13"/>
        </w:rPr>
        <w:t> </w:t>
      </w:r>
      <w:r>
        <w:rPr/>
        <w:t>save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12"/>
        </w:rPr>
        <w:t> </w:t>
      </w:r>
      <w:r>
        <w:rPr/>
        <w:t>extent</w:t>
      </w:r>
      <w:r>
        <w:rPr>
          <w:spacing w:val="-20"/>
        </w:rPr>
        <w:t> </w:t>
      </w:r>
      <w:r>
        <w:rPr/>
        <w:t>as</w:t>
      </w:r>
      <w:r>
        <w:rPr>
          <w:spacing w:val="-13"/>
        </w:rPr>
        <w:t> </w:t>
      </w:r>
      <w:r>
        <w:rPr/>
        <w:t>provided</w:t>
      </w:r>
      <w:r>
        <w:rPr>
          <w:spacing w:val="-27"/>
        </w:rPr>
        <w:t> </w:t>
      </w:r>
      <w:r>
        <w:rPr/>
        <w:t>in</w:t>
      </w:r>
      <w:r>
        <w:rPr>
          <w:spacing w:val="-7"/>
        </w:rPr>
        <w:t> </w:t>
      </w:r>
      <w:r>
        <w:rPr/>
        <w:t>Clause</w:t>
      </w:r>
    </w:p>
    <w:p>
      <w:pPr>
        <w:pStyle w:val="BodyText"/>
        <w:spacing w:line="237" w:lineRule="exact"/>
        <w:ind w:left="1798"/>
        <w:jc w:val="both"/>
      </w:pPr>
      <w:r>
        <w:rPr/>
        <w:t>16.7.</w:t>
      </w:r>
      <w:r>
        <w:rPr>
          <w:spacing w:val="5"/>
        </w:rPr>
        <w:t> </w:t>
      </w:r>
      <w:r>
        <w:rPr/>
        <w:t>Provided</w:t>
      </w:r>
      <w:r>
        <w:rPr>
          <w:spacing w:val="-8"/>
        </w:rPr>
        <w:t> </w:t>
      </w:r>
      <w:r>
        <w:rPr/>
        <w:t>that,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Operator</w:t>
      </w:r>
      <w:r>
        <w:rPr>
          <w:spacing w:val="1"/>
        </w:rPr>
        <w:t> </w:t>
      </w:r>
      <w:r>
        <w:rPr/>
        <w:t>may</w:t>
      </w:r>
      <w:r>
        <w:rPr>
          <w:spacing w:val="-8"/>
        </w:rPr>
        <w:t> </w:t>
      </w:r>
      <w:r>
        <w:rPr/>
        <w:t>affix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brand</w:t>
      </w:r>
      <w:r>
        <w:rPr>
          <w:spacing w:val="-8"/>
        </w:rPr>
        <w:t> </w:t>
      </w:r>
      <w:r>
        <w:rPr/>
        <w:t>logo,</w:t>
      </w:r>
      <w:r>
        <w:rPr>
          <w:spacing w:val="5"/>
        </w:rPr>
        <w:t> </w:t>
      </w:r>
      <w:r>
        <w:rPr/>
        <w:t>make</w:t>
      </w:r>
      <w:r>
        <w:rPr>
          <w:spacing w:val="-11"/>
        </w:rPr>
        <w:t> </w:t>
      </w:r>
      <w:r>
        <w:rPr/>
        <w:t>and</w:t>
      </w:r>
      <w:r>
        <w:rPr>
          <w:spacing w:val="11"/>
        </w:rPr>
        <w:t> </w:t>
      </w:r>
      <w:r>
        <w:rPr/>
        <w:t>model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Bus</w:t>
      </w:r>
      <w:r>
        <w:rPr>
          <w:spacing w:val="4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spacing w:line="264" w:lineRule="auto" w:before="32"/>
        <w:ind w:left="1798" w:right="203"/>
        <w:jc w:val="both"/>
      </w:pPr>
      <w:r>
        <w:rPr/>
        <w:t>front</w:t>
      </w:r>
      <w:r>
        <w:rPr>
          <w:spacing w:val="-9"/>
        </w:rPr>
        <w:t> </w:t>
      </w:r>
      <w:r>
        <w:rPr/>
        <w:t>and</w:t>
      </w:r>
      <w:r>
        <w:rPr>
          <w:spacing w:val="-15"/>
        </w:rPr>
        <w:t> </w:t>
      </w:r>
      <w:r>
        <w:rPr/>
        <w:t>rear</w:t>
      </w:r>
      <w:r>
        <w:rPr>
          <w:spacing w:val="-5"/>
        </w:rPr>
        <w:t> </w:t>
      </w:r>
      <w:r>
        <w:rPr/>
        <w:t>end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Bus.</w:t>
      </w:r>
      <w:r>
        <w:rPr>
          <w:spacing w:val="-12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Operator</w:t>
      </w:r>
      <w:r>
        <w:rPr>
          <w:spacing w:val="-6"/>
        </w:rPr>
        <w:t> </w:t>
      </w:r>
      <w:r>
        <w:rPr/>
        <w:t>undertakes</w:t>
      </w:r>
      <w:r>
        <w:rPr>
          <w:spacing w:val="-3"/>
        </w:rPr>
        <w:t> </w:t>
      </w:r>
      <w:r>
        <w:rPr/>
        <w:t>that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shall</w:t>
      </w:r>
      <w:r>
        <w:rPr>
          <w:spacing w:val="44"/>
        </w:rPr>
        <w:t> </w:t>
      </w:r>
      <w:r>
        <w:rPr/>
        <w:t>not,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any</w:t>
      </w:r>
      <w:r>
        <w:rPr>
          <w:spacing w:val="-14"/>
        </w:rPr>
        <w:t> </w:t>
      </w:r>
      <w:r>
        <w:rPr/>
        <w:t>manner,</w:t>
      </w:r>
      <w:r>
        <w:rPr>
          <w:spacing w:val="-19"/>
        </w:rPr>
        <w:t> </w:t>
      </w:r>
      <w:r>
        <w:rPr/>
        <w:t>use</w:t>
      </w:r>
      <w:r>
        <w:rPr>
          <w:spacing w:val="-16"/>
        </w:rPr>
        <w:t> </w:t>
      </w:r>
      <w:r>
        <w:rPr/>
        <w:t>the</w:t>
      </w:r>
      <w:r>
        <w:rPr>
          <w:spacing w:val="-53"/>
        </w:rPr>
        <w:t> </w:t>
      </w:r>
      <w:r>
        <w:rPr/>
        <w:t>name or identity of its shareholders to advertise or display its own identity, brand equity or</w:t>
      </w:r>
      <w:r>
        <w:rPr>
          <w:spacing w:val="1"/>
        </w:rPr>
        <w:t> </w:t>
      </w:r>
      <w:r>
        <w:rPr/>
        <w:t>business interests, including those of its shareholders, save and except as may be necessary in</w:t>
      </w:r>
      <w:r>
        <w:rPr>
          <w:spacing w:val="-52"/>
        </w:rPr>
        <w:t> </w:t>
      </w:r>
      <w:r>
        <w:rPr/>
        <w:t>the normal course of business. For the avoidance of doubt, it is agreed that the Operator may,</w:t>
      </w:r>
      <w:r>
        <w:rPr>
          <w:spacing w:val="-52"/>
        </w:rPr>
        <w:t> </w:t>
      </w:r>
      <w:r>
        <w:rPr/>
        <w:t>at every Maintenance Depot, display its own name at a spot where other public notices are</w:t>
      </w:r>
      <w:r>
        <w:rPr>
          <w:spacing w:val="1"/>
        </w:rPr>
        <w:t> </w:t>
      </w:r>
      <w:r>
        <w:rPr/>
        <w:t>displayed</w:t>
      </w:r>
      <w:r>
        <w:rPr>
          <w:spacing w:val="-18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Users.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12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regarding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risk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loss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damage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29"/>
        </w:numPr>
        <w:tabs>
          <w:tab w:pos="1783" w:val="left" w:leader="none"/>
        </w:tabs>
        <w:spacing w:line="271" w:lineRule="auto" w:before="0" w:after="0"/>
        <w:ind w:left="1783" w:right="219" w:hanging="721"/>
        <w:jc w:val="both"/>
        <w:rPr>
          <w:sz w:val="22"/>
        </w:rPr>
      </w:pPr>
      <w:r>
        <w:rPr>
          <w:sz w:val="22"/>
        </w:rPr>
        <w:t>The Operator shall bear the risk of loss in relation to each Bus for the performance of its</w:t>
      </w:r>
      <w:r>
        <w:rPr>
          <w:spacing w:val="1"/>
          <w:sz w:val="22"/>
        </w:rPr>
        <w:t> </w:t>
      </w:r>
      <w:r>
        <w:rPr>
          <w:sz w:val="22"/>
        </w:rPr>
        <w:t>Operation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Maintenance</w:t>
      </w:r>
      <w:r>
        <w:rPr>
          <w:spacing w:val="-6"/>
          <w:sz w:val="22"/>
        </w:rPr>
        <w:t> </w:t>
      </w:r>
      <w:r>
        <w:rPr>
          <w:sz w:val="22"/>
        </w:rPr>
        <w:t>obligations</w:t>
      </w:r>
      <w:r>
        <w:rPr>
          <w:spacing w:val="-7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29"/>
        </w:numPr>
        <w:tabs>
          <w:tab w:pos="1783" w:val="left" w:leader="none"/>
        </w:tabs>
        <w:spacing w:line="261" w:lineRule="auto" w:before="0" w:after="0"/>
        <w:ind w:left="1783" w:right="211" w:hanging="721"/>
        <w:jc w:val="both"/>
        <w:rPr>
          <w:sz w:val="22"/>
        </w:rPr>
      </w:pPr>
      <w:r>
        <w:rPr>
          <w:sz w:val="22"/>
        </w:rPr>
        <w:t>Notwithstanding the Operator’s obligations under Article 37, the Operator shall take or cause</w:t>
      </w:r>
      <w:r>
        <w:rPr>
          <w:spacing w:val="1"/>
          <w:sz w:val="22"/>
        </w:rPr>
        <w:t> </w:t>
      </w:r>
      <w:r>
        <w:rPr>
          <w:sz w:val="22"/>
        </w:rPr>
        <w:t>to be taken all steps necessary under Applicable Laws to protect the Authority against claims</w:t>
      </w:r>
      <w:r>
        <w:rPr>
          <w:spacing w:val="1"/>
          <w:sz w:val="22"/>
        </w:rPr>
        <w:t> </w:t>
      </w:r>
      <w:r>
        <w:rPr>
          <w:sz w:val="22"/>
        </w:rPr>
        <w:t>by other parties with respect thereto in</w:t>
      </w:r>
      <w:r>
        <w:rPr>
          <w:spacing w:val="1"/>
          <w:sz w:val="22"/>
        </w:rPr>
        <w:t> </w:t>
      </w:r>
      <w:r>
        <w:rPr>
          <w:sz w:val="22"/>
        </w:rPr>
        <w:t>accordance with the terms and provisions of this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12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relating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information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2"/>
          <w:numId w:val="129"/>
        </w:numPr>
        <w:tabs>
          <w:tab w:pos="1783" w:val="left" w:leader="none"/>
        </w:tabs>
        <w:spacing w:line="261" w:lineRule="auto" w:before="0" w:after="0"/>
        <w:ind w:left="1783" w:right="200" w:hanging="721"/>
        <w:jc w:val="both"/>
        <w:rPr>
          <w:sz w:val="22"/>
        </w:rPr>
      </w:pPr>
      <w:r>
        <w:rPr>
          <w:sz w:val="22"/>
        </w:rPr>
        <w:t>Without prejudice to the provisions of Applicable Laws and this Agreement, upon receiving a</w:t>
      </w:r>
      <w:r>
        <w:rPr>
          <w:spacing w:val="-52"/>
          <w:sz w:val="22"/>
        </w:rPr>
        <w:t> </w:t>
      </w:r>
      <w:r>
        <w:rPr>
          <w:sz w:val="22"/>
        </w:rPr>
        <w:t>notice</w:t>
      </w:r>
      <w:r>
        <w:rPr>
          <w:spacing w:val="-5"/>
          <w:sz w:val="22"/>
        </w:rPr>
        <w:t> </w:t>
      </w:r>
      <w:r>
        <w:rPr>
          <w:sz w:val="22"/>
        </w:rPr>
        <w:t>fromthe</w:t>
      </w:r>
      <w:r>
        <w:rPr>
          <w:spacing w:val="-4"/>
          <w:sz w:val="22"/>
        </w:rPr>
        <w:t> </w:t>
      </w:r>
      <w:r>
        <w:rPr>
          <w:sz w:val="22"/>
        </w:rPr>
        <w:t>Authority for</w:t>
      </w:r>
      <w:r>
        <w:rPr>
          <w:spacing w:val="-10"/>
          <w:sz w:val="22"/>
        </w:rPr>
        <w:t> </w:t>
      </w:r>
      <w:r>
        <w:rPr>
          <w:sz w:val="22"/>
        </w:rPr>
        <w:t>any</w:t>
      </w:r>
      <w:r>
        <w:rPr>
          <w:spacing w:val="-22"/>
          <w:sz w:val="22"/>
        </w:rPr>
        <w:t> </w:t>
      </w:r>
      <w:r>
        <w:rPr>
          <w:sz w:val="22"/>
        </w:rPr>
        <w:t>information</w:t>
      </w:r>
      <w:r>
        <w:rPr>
          <w:spacing w:val="-22"/>
          <w:sz w:val="22"/>
        </w:rPr>
        <w:t> </w:t>
      </w:r>
      <w:r>
        <w:rPr>
          <w:sz w:val="22"/>
        </w:rPr>
        <w:t>that</w:t>
      </w:r>
      <w:r>
        <w:rPr>
          <w:spacing w:val="-15"/>
          <w:sz w:val="22"/>
        </w:rPr>
        <w:t> </w:t>
      </w:r>
      <w:r>
        <w:rPr>
          <w:sz w:val="22"/>
        </w:rPr>
        <w:t>it</w:t>
      </w:r>
      <w:r>
        <w:rPr>
          <w:spacing w:val="-14"/>
          <w:sz w:val="22"/>
        </w:rPr>
        <w:t> </w:t>
      </w:r>
      <w:r>
        <w:rPr>
          <w:sz w:val="22"/>
        </w:rPr>
        <w:t>may reasonably</w:t>
      </w:r>
      <w:r>
        <w:rPr>
          <w:spacing w:val="-22"/>
          <w:sz w:val="22"/>
        </w:rPr>
        <w:t> </w:t>
      </w:r>
      <w:r>
        <w:rPr>
          <w:sz w:val="22"/>
        </w:rPr>
        <w:t>require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4"/>
          <w:sz w:val="22"/>
        </w:rPr>
        <w:t> </w:t>
      </w:r>
      <w:r>
        <w:rPr>
          <w:sz w:val="22"/>
        </w:rPr>
        <w:t>it</w:t>
      </w:r>
      <w:r>
        <w:rPr>
          <w:spacing w:val="-15"/>
          <w:sz w:val="22"/>
        </w:rPr>
        <w:t> </w:t>
      </w:r>
      <w:r>
        <w:rPr>
          <w:sz w:val="22"/>
        </w:rPr>
        <w:t>considers</w:t>
      </w:r>
      <w:r>
        <w:rPr>
          <w:spacing w:val="1"/>
          <w:sz w:val="22"/>
        </w:rPr>
        <w:t> </w:t>
      </w:r>
      <w:r>
        <w:rPr>
          <w:sz w:val="22"/>
        </w:rPr>
        <w:t>may be necessary to enable it to perform any of its functions, the Operator shall provide such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Authority</w:t>
      </w:r>
      <w:r>
        <w:rPr>
          <w:spacing w:val="8"/>
          <w:sz w:val="22"/>
        </w:rPr>
        <w:t> </w:t>
      </w:r>
      <w:r>
        <w:rPr>
          <w:sz w:val="22"/>
        </w:rPr>
        <w:t>forthwith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manner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form</w:t>
      </w:r>
      <w:r>
        <w:rPr>
          <w:spacing w:val="-13"/>
          <w:sz w:val="22"/>
        </w:rPr>
        <w:t> </w:t>
      </w:r>
      <w:r>
        <w:rPr>
          <w:sz w:val="22"/>
        </w:rPr>
        <w:t>required</w:t>
      </w:r>
      <w:r>
        <w:rPr>
          <w:spacing w:val="7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2"/>
          <w:numId w:val="129"/>
        </w:numPr>
        <w:tabs>
          <w:tab w:pos="1783" w:val="left" w:leader="none"/>
        </w:tabs>
        <w:spacing w:line="266" w:lineRule="auto" w:before="0" w:after="0"/>
        <w:ind w:left="1783" w:right="196" w:hanging="721"/>
        <w:jc w:val="both"/>
        <w:rPr>
          <w:sz w:val="22"/>
        </w:rPr>
      </w:pPr>
      <w:r>
        <w:rPr>
          <w:sz w:val="22"/>
        </w:rPr>
        <w:t>After</w:t>
      </w:r>
      <w:r>
        <w:rPr>
          <w:spacing w:val="-6"/>
          <w:sz w:val="22"/>
        </w:rPr>
        <w:t> </w:t>
      </w:r>
      <w:r>
        <w:rPr>
          <w:sz w:val="22"/>
        </w:rPr>
        <w:t>receiving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notice from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Authority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reasoned</w:t>
      </w:r>
      <w:r>
        <w:rPr>
          <w:spacing w:val="-14"/>
          <w:sz w:val="22"/>
        </w:rPr>
        <w:t> </w:t>
      </w:r>
      <w:r>
        <w:rPr>
          <w:sz w:val="22"/>
        </w:rPr>
        <w:t>comments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accuracy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text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information</w:t>
      </w:r>
      <w:r>
        <w:rPr>
          <w:spacing w:val="-5"/>
          <w:sz w:val="22"/>
        </w:rPr>
        <w:t> </w:t>
      </w:r>
      <w:r>
        <w:rPr>
          <w:sz w:val="22"/>
        </w:rPr>
        <w:t>relating</w:t>
      </w:r>
      <w:r>
        <w:rPr>
          <w:spacing w:val="-2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Operator’s</w:t>
      </w:r>
      <w:r>
        <w:rPr>
          <w:spacing w:val="-12"/>
          <w:sz w:val="22"/>
        </w:rPr>
        <w:t> </w:t>
      </w:r>
      <w:r>
        <w:rPr>
          <w:sz w:val="22"/>
        </w:rPr>
        <w:t>activities</w:t>
      </w:r>
      <w:r>
        <w:rPr>
          <w:spacing w:val="-11"/>
          <w:sz w:val="22"/>
        </w:rPr>
        <w:t> </w:t>
      </w:r>
      <w:r>
        <w:rPr>
          <w:sz w:val="22"/>
        </w:rPr>
        <w:t>under</w:t>
      </w:r>
      <w:r>
        <w:rPr>
          <w:spacing w:val="-15"/>
          <w:sz w:val="22"/>
        </w:rPr>
        <w:t> </w:t>
      </w:r>
      <w:r>
        <w:rPr>
          <w:sz w:val="22"/>
        </w:rPr>
        <w:t>or</w:t>
      </w:r>
      <w:r>
        <w:rPr>
          <w:spacing w:val="-14"/>
          <w:sz w:val="22"/>
        </w:rPr>
        <w:t> </w:t>
      </w:r>
      <w:r>
        <w:rPr>
          <w:sz w:val="22"/>
        </w:rPr>
        <w:t>pursuant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Agreement</w:t>
      </w:r>
      <w:r>
        <w:rPr>
          <w:spacing w:val="-18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the Authority proposes to publish, the Operator shall provide such comments to the Authority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manner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form</w:t>
      </w:r>
      <w:r>
        <w:rPr>
          <w:spacing w:val="-5"/>
          <w:sz w:val="22"/>
        </w:rPr>
        <w:t> </w:t>
      </w:r>
      <w:r>
        <w:rPr>
          <w:sz w:val="22"/>
        </w:rPr>
        <w:t>required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2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relating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aesthetic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quality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 w:before="1"/>
        <w:ind w:left="1783" w:right="202"/>
        <w:jc w:val="both"/>
      </w:pPr>
      <w:r>
        <w:rPr/>
        <w:t>The Operator shall maintain a high standard in the appearance and aesthetic quality of the</w:t>
      </w:r>
      <w:r>
        <w:rPr>
          <w:spacing w:val="1"/>
        </w:rPr>
        <w:t> </w:t>
      </w:r>
      <w:r>
        <w:rPr/>
        <w:t>Buses,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-15"/>
        </w:rPr>
        <w:t> </w:t>
      </w:r>
      <w:r>
        <w:rPr/>
        <w:t>Depot</w:t>
      </w:r>
      <w:r>
        <w:rPr>
          <w:spacing w:val="-7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-7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whole</w:t>
      </w:r>
      <w:r>
        <w:rPr>
          <w:spacing w:val="-15"/>
        </w:rPr>
        <w:t> </w:t>
      </w:r>
      <w:r>
        <w:rPr/>
        <w:t>and</w:t>
      </w:r>
      <w:r>
        <w:rPr>
          <w:spacing w:val="4"/>
        </w:rPr>
        <w:t> </w:t>
      </w:r>
      <w:r>
        <w:rPr/>
        <w:t>achieve</w:t>
      </w:r>
      <w:r>
        <w:rPr>
          <w:spacing w:val="-15"/>
        </w:rPr>
        <w:t> </w:t>
      </w:r>
      <w:r>
        <w:rPr/>
        <w:t>integration</w:t>
      </w:r>
      <w:r>
        <w:rPr>
          <w:spacing w:val="-1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5"/>
        </w:rPr>
        <w:t> </w:t>
      </w:r>
      <w:r>
        <w:rPr/>
        <w:t>Buses</w:t>
      </w:r>
      <w:r>
        <w:rPr>
          <w:spacing w:val="1"/>
        </w:rPr>
        <w:t> </w:t>
      </w:r>
      <w:r>
        <w:rPr/>
        <w:t>Maintenance Depots and</w:t>
      </w:r>
      <w:r>
        <w:rPr>
          <w:spacing w:val="1"/>
        </w:rPr>
        <w:t> </w:t>
      </w:r>
      <w:r>
        <w:rPr/>
        <w:t>Charging</w:t>
      </w:r>
      <w:r>
        <w:rPr>
          <w:spacing w:val="1"/>
        </w:rPr>
        <w:t> </w:t>
      </w:r>
      <w:r>
        <w:rPr/>
        <w:t>Infrastructure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landscape through both appropriate design and sensitive management of all visible elements.</w:t>
      </w:r>
      <w:r>
        <w:rPr>
          <w:spacing w:val="1"/>
        </w:rPr>
        <w:t> </w:t>
      </w:r>
      <w:r>
        <w:rPr/>
        <w:t>The Operator shall engage a professional architect, town planner and consultants of repute for</w:t>
      </w:r>
      <w:r>
        <w:rPr>
          <w:spacing w:val="-52"/>
        </w:rPr>
        <w:t> </w:t>
      </w:r>
      <w:r>
        <w:rPr/>
        <w:t>ensuring that the design of the Buses and Maintenance Depots meets the aforesaid aesthetic</w:t>
      </w:r>
      <w:r>
        <w:rPr>
          <w:spacing w:val="1"/>
        </w:rPr>
        <w:t> </w:t>
      </w:r>
      <w:r>
        <w:rPr/>
        <w:t>standards.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129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relating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noise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control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spacing w:line="264" w:lineRule="auto" w:before="70"/>
        <w:ind w:left="1783" w:right="200"/>
        <w:jc w:val="both"/>
      </w:pPr>
      <w:r>
        <w:rPr/>
        <w:t>The Operator shall take all such measures as may be necessary in accordance with Applicable</w:t>
      </w:r>
      <w:r>
        <w:rPr>
          <w:spacing w:val="-52"/>
        </w:rPr>
        <w:t> </w:t>
      </w:r>
      <w:r>
        <w:rPr/>
        <w:t>Laws and Good Industry Practice to control and mitigate the noise arising from the Buses and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-14"/>
        </w:rPr>
        <w:t> </w:t>
      </w:r>
      <w:r>
        <w:rPr/>
        <w:t>Depots and</w:t>
      </w:r>
      <w:r>
        <w:rPr>
          <w:spacing w:val="-12"/>
        </w:rPr>
        <w:t> </w:t>
      </w:r>
      <w:r>
        <w:rPr/>
        <w:t>its</w:t>
      </w:r>
      <w:r>
        <w:rPr>
          <w:spacing w:val="-1"/>
        </w:rPr>
        <w:t> </w:t>
      </w:r>
      <w:r>
        <w:rPr/>
        <w:t>impact</w:t>
      </w:r>
      <w:r>
        <w:rPr>
          <w:spacing w:val="-6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2"/>
        </w:rPr>
        <w:t> </w:t>
      </w:r>
      <w:r>
        <w:rPr/>
        <w:t>Users and</w:t>
      </w:r>
      <w:r>
        <w:rPr>
          <w:spacing w:val="-12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</w:t>
      </w:r>
      <w:r>
        <w:rPr>
          <w:spacing w:val="-12"/>
        </w:rPr>
        <w:t> </w:t>
      </w:r>
      <w:r>
        <w:rPr/>
        <w:t>neighbourhood.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29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Facilities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physically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challenged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elderly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persons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196"/>
        <w:jc w:val="both"/>
      </w:pPr>
      <w:r>
        <w:rPr/>
        <w:t>The</w:t>
      </w:r>
      <w:r>
        <w:rPr>
          <w:spacing w:val="-1"/>
        </w:rPr>
        <w:t> </w:t>
      </w:r>
      <w:r>
        <w:rPr/>
        <w:t>Operator</w:t>
      </w:r>
      <w:r>
        <w:rPr>
          <w:spacing w:val="-6"/>
        </w:rPr>
        <w:t> </w:t>
      </w:r>
      <w:r>
        <w:rPr/>
        <w:t>shall,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conformity</w:t>
      </w:r>
      <w:r>
        <w:rPr>
          <w:spacing w:val="3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7"/>
        </w:rPr>
        <w:t> </w:t>
      </w:r>
      <w:r>
        <w:rPr/>
        <w:t>guidelines</w:t>
      </w:r>
      <w:r>
        <w:rPr>
          <w:spacing w:val="-20"/>
        </w:rPr>
        <w:t> </w:t>
      </w:r>
      <w:r>
        <w:rPr/>
        <w:t>issued</w:t>
      </w:r>
      <w:r>
        <w:rPr>
          <w:spacing w:val="-14"/>
        </w:rPr>
        <w:t> </w:t>
      </w:r>
      <w:r>
        <w:rPr/>
        <w:t>from</w:t>
      </w:r>
      <w:r>
        <w:rPr>
          <w:spacing w:val="-17"/>
        </w:rPr>
        <w:t> </w:t>
      </w:r>
      <w:r>
        <w:rPr/>
        <w:t>time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time</w:t>
      </w:r>
      <w:r>
        <w:rPr>
          <w:spacing w:val="-16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Social</w:t>
      </w:r>
      <w:r>
        <w:rPr>
          <w:spacing w:val="-10"/>
        </w:rPr>
        <w:t> </w:t>
      </w:r>
      <w:r>
        <w:rPr/>
        <w:t>Justice</w:t>
      </w:r>
      <w:r>
        <w:rPr>
          <w:spacing w:val="-18"/>
        </w:rPr>
        <w:t> </w:t>
      </w:r>
      <w:r>
        <w:rPr/>
        <w:t>and</w:t>
      </w:r>
      <w:r>
        <w:rPr>
          <w:spacing w:val="-16"/>
        </w:rPr>
        <w:t> </w:t>
      </w:r>
      <w:r>
        <w:rPr/>
        <w:t>Empowerment,</w:t>
      </w:r>
      <w:r>
        <w:rPr>
          <w:spacing w:val="-20"/>
        </w:rPr>
        <w:t> </w:t>
      </w:r>
      <w:r>
        <w:rPr/>
        <w:t>or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substitute</w:t>
      </w:r>
      <w:r>
        <w:rPr>
          <w:spacing w:val="-17"/>
        </w:rPr>
        <w:t> </w:t>
      </w:r>
      <w:r>
        <w:rPr/>
        <w:t>thereof,</w:t>
      </w:r>
      <w:r>
        <w:rPr>
          <w:spacing w:val="-4"/>
        </w:rPr>
        <w:t> </w:t>
      </w:r>
      <w:r>
        <w:rPr/>
        <w:t>procure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barrier</w:t>
      </w:r>
      <w:r>
        <w:rPr>
          <w:spacing w:val="-7"/>
        </w:rPr>
        <w:t> </w:t>
      </w:r>
      <w:r>
        <w:rPr/>
        <w:t>free</w:t>
      </w:r>
      <w:r>
        <w:rPr>
          <w:spacing w:val="-18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the physically</w:t>
      </w:r>
      <w:r>
        <w:rPr>
          <w:spacing w:val="-12"/>
        </w:rPr>
        <w:t> </w:t>
      </w:r>
      <w:r>
        <w:rPr/>
        <w:t>or</w:t>
      </w:r>
      <w:r>
        <w:rPr>
          <w:spacing w:val="-4"/>
        </w:rPr>
        <w:t> </w:t>
      </w:r>
      <w:r>
        <w:rPr/>
        <w:t>visually</w:t>
      </w:r>
      <w:r>
        <w:rPr>
          <w:spacing w:val="4"/>
        </w:rPr>
        <w:t> </w:t>
      </w:r>
      <w:r>
        <w:rPr/>
        <w:t>challenged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for</w:t>
      </w:r>
      <w:r>
        <w:rPr>
          <w:spacing w:val="-21"/>
        </w:rPr>
        <w:t> </w:t>
      </w:r>
      <w:r>
        <w:rPr/>
        <w:t>elderly</w:t>
      </w:r>
      <w:r>
        <w:rPr>
          <w:spacing w:val="4"/>
        </w:rPr>
        <w:t> </w:t>
      </w:r>
      <w:r>
        <w:rPr/>
        <w:t>persons</w:t>
      </w:r>
      <w:r>
        <w:rPr>
          <w:spacing w:val="12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Buses.</w:t>
      </w:r>
      <w:r>
        <w:rPr>
          <w:spacing w:val="-17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-15"/>
        </w:rPr>
        <w:t> </w:t>
      </w:r>
      <w:r>
        <w:rPr/>
        <w:t>extent</w:t>
      </w:r>
      <w:r>
        <w:rPr>
          <w:spacing w:val="-53"/>
        </w:rPr>
        <w:t> </w:t>
      </w:r>
      <w:r>
        <w:rPr/>
        <w:t>that</w:t>
      </w:r>
      <w:r>
        <w:rPr>
          <w:spacing w:val="-8"/>
        </w:rPr>
        <w:t> </w:t>
      </w:r>
      <w:r>
        <w:rPr/>
        <w:t>Good</w:t>
      </w:r>
      <w:r>
        <w:rPr>
          <w:spacing w:val="4"/>
        </w:rPr>
        <w:t> </w:t>
      </w:r>
      <w:r>
        <w:rPr/>
        <w:t>Industry</w:t>
      </w:r>
      <w:r>
        <w:rPr>
          <w:spacing w:val="4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require</w:t>
      </w:r>
      <w:r>
        <w:rPr>
          <w:spacing w:val="-16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-13"/>
        </w:rPr>
        <w:t> </w:t>
      </w:r>
      <w:r>
        <w:rPr/>
        <w:t>of</w:t>
      </w:r>
      <w:r>
        <w:rPr>
          <w:spacing w:val="-4"/>
        </w:rPr>
        <w:t> </w:t>
      </w:r>
      <w:r>
        <w:rPr/>
        <w:t>higher</w:t>
      </w:r>
      <w:r>
        <w:rPr>
          <w:spacing w:val="-4"/>
        </w:rPr>
        <w:t> </w:t>
      </w:r>
      <w:r>
        <w:rPr/>
        <w:t>standards</w:t>
      </w:r>
      <w:r>
        <w:rPr>
          <w:spacing w:val="-2"/>
        </w:rPr>
        <w:t> </w:t>
      </w:r>
      <w:r>
        <w:rPr/>
        <w:t>than</w:t>
      </w:r>
      <w:r>
        <w:rPr>
          <w:spacing w:val="-13"/>
        </w:rPr>
        <w:t> </w:t>
      </w:r>
      <w:r>
        <w:rPr/>
        <w:t>those</w:t>
      </w:r>
      <w:r>
        <w:rPr>
          <w:spacing w:val="-15"/>
        </w:rPr>
        <w:t> </w:t>
      </w:r>
      <w:r>
        <w:rPr/>
        <w:t>set</w:t>
      </w:r>
      <w:r>
        <w:rPr>
          <w:spacing w:val="-7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Ministry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Social</w:t>
      </w:r>
      <w:r>
        <w:rPr>
          <w:spacing w:val="-9"/>
        </w:rPr>
        <w:t> </w:t>
      </w:r>
      <w:r>
        <w:rPr/>
        <w:t>Justice</w:t>
      </w:r>
      <w:r>
        <w:rPr>
          <w:spacing w:val="-1"/>
        </w:rPr>
        <w:t> </w:t>
      </w:r>
      <w:r>
        <w:rPr/>
        <w:t>and</w:t>
      </w:r>
      <w:r>
        <w:rPr>
          <w:spacing w:val="-14"/>
        </w:rPr>
        <w:t> </w:t>
      </w:r>
      <w:r>
        <w:rPr/>
        <w:t>Empowerment,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substitute</w:t>
      </w:r>
      <w:r>
        <w:rPr>
          <w:spacing w:val="-16"/>
        </w:rPr>
        <w:t> </w:t>
      </w:r>
      <w:r>
        <w:rPr/>
        <w:t>thereof,</w:t>
      </w:r>
      <w:r>
        <w:rPr>
          <w:spacing w:val="-19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Operator</w:t>
      </w:r>
      <w:r>
        <w:rPr>
          <w:spacing w:val="-5"/>
        </w:rPr>
        <w:t> </w:t>
      </w:r>
      <w:r>
        <w:rPr/>
        <w:t>shall</w:t>
      </w:r>
      <w:r>
        <w:rPr>
          <w:spacing w:val="1"/>
        </w:rPr>
        <w:t> </w:t>
      </w:r>
      <w:r>
        <w:rPr/>
        <w:t>adhere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such</w:t>
      </w:r>
      <w:r>
        <w:rPr>
          <w:spacing w:val="-3"/>
        </w:rPr>
        <w:t> </w:t>
      </w:r>
      <w:r>
        <w:rPr/>
        <w:t>higher</w:t>
      </w:r>
      <w:r>
        <w:rPr>
          <w:spacing w:val="-10"/>
        </w:rPr>
        <w:t> </w:t>
      </w:r>
      <w:r>
        <w:rPr/>
        <w:t>standards.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12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relating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Charging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Infrastructure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783" w:right="200"/>
        <w:jc w:val="both"/>
      </w:pPr>
      <w:r>
        <w:rPr/>
        <w:t>The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agrees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procure, construct, install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 the</w:t>
      </w:r>
      <w:r>
        <w:rPr>
          <w:spacing w:val="1"/>
        </w:rPr>
        <w:t> </w:t>
      </w:r>
      <w:r>
        <w:rPr/>
        <w:t>Charging</w:t>
      </w:r>
      <w:r>
        <w:rPr>
          <w:spacing w:val="1"/>
        </w:rPr>
        <w:t> </w:t>
      </w:r>
      <w:r>
        <w:rPr/>
        <w:t>Infrastructure at the Maintenance Depots such that each Maintenance Depot is capable of</w:t>
      </w:r>
      <w:r>
        <w:rPr>
          <w:spacing w:val="1"/>
        </w:rPr>
        <w:t> </w:t>
      </w:r>
      <w:r>
        <w:rPr/>
        <w:t>Overnight Charging a</w:t>
      </w:r>
      <w:r>
        <w:rPr>
          <w:spacing w:val="1"/>
        </w:rPr>
        <w:t> </w:t>
      </w:r>
      <w:r>
        <w:rPr/>
        <w:t>minimum 50 (fifty) Buses and opportunity charging of Buses for a</w:t>
      </w:r>
      <w:r>
        <w:rPr>
          <w:spacing w:val="1"/>
        </w:rPr>
        <w:t> </w:t>
      </w:r>
      <w:r>
        <w:rPr/>
        <w:t>maximum period of 45 (forty five) minutes in accordance with the Deployment Plan. The</w:t>
      </w:r>
      <w:r>
        <w:rPr>
          <w:spacing w:val="1"/>
        </w:rPr>
        <w:t> </w:t>
      </w:r>
      <w:r>
        <w:rPr/>
        <w:t>Operator</w:t>
      </w:r>
      <w:r>
        <w:rPr>
          <w:spacing w:val="-14"/>
        </w:rPr>
        <w:t> </w:t>
      </w:r>
      <w:r>
        <w:rPr/>
        <w:t>agreesthat</w:t>
      </w:r>
      <w:r>
        <w:rPr>
          <w:spacing w:val="-17"/>
        </w:rPr>
        <w:t> </w:t>
      </w:r>
      <w:r>
        <w:rPr/>
        <w:t>it</w:t>
      </w:r>
      <w:r>
        <w:rPr>
          <w:spacing w:val="-18"/>
        </w:rPr>
        <w:t> </w:t>
      </w:r>
      <w:r>
        <w:rPr/>
        <w:t>shall</w:t>
      </w:r>
      <w:r>
        <w:rPr>
          <w:spacing w:val="-17"/>
        </w:rPr>
        <w:t> </w:t>
      </w:r>
      <w:r>
        <w:rPr/>
        <w:t>ensure</w:t>
      </w:r>
      <w:r>
        <w:rPr>
          <w:spacing w:val="-8"/>
        </w:rPr>
        <w:t> </w:t>
      </w:r>
      <w:r>
        <w:rPr/>
        <w:t>that</w:t>
      </w:r>
      <w:r>
        <w:rPr>
          <w:spacing w:val="-17"/>
        </w:rPr>
        <w:t> </w:t>
      </w:r>
      <w:r>
        <w:rPr/>
        <w:t>the</w:t>
      </w:r>
      <w:r>
        <w:rPr>
          <w:spacing w:val="-8"/>
        </w:rPr>
        <w:t> </w:t>
      </w:r>
      <w:r>
        <w:rPr/>
        <w:t>Charging</w:t>
      </w:r>
      <w:r>
        <w:rPr>
          <w:spacing w:val="-24"/>
        </w:rPr>
        <w:t> </w:t>
      </w:r>
      <w:r>
        <w:rPr/>
        <w:t>Infrastructure</w:t>
      </w:r>
      <w:r>
        <w:rPr>
          <w:spacing w:val="-8"/>
        </w:rPr>
        <w:t> </w:t>
      </w:r>
      <w:r>
        <w:rPr/>
        <w:t>installed</w:t>
      </w:r>
      <w:r>
        <w:rPr>
          <w:spacing w:val="-24"/>
        </w:rPr>
        <w:t> </w:t>
      </w:r>
      <w:r>
        <w:rPr/>
        <w:t>at</w:t>
      </w:r>
      <w:r>
        <w:rPr>
          <w:spacing w:val="-18"/>
        </w:rPr>
        <w:t> </w:t>
      </w:r>
      <w:r>
        <w:rPr/>
        <w:t>the</w:t>
      </w:r>
      <w:r>
        <w:rPr>
          <w:spacing w:val="-7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Depots</w:t>
      </w:r>
      <w:r>
        <w:rPr>
          <w:spacing w:val="1"/>
        </w:rPr>
        <w:t> </w:t>
      </w:r>
      <w:r>
        <w:rPr/>
        <w:t>are</w:t>
      </w:r>
      <w:r>
        <w:rPr>
          <w:spacing w:val="4"/>
        </w:rPr>
        <w:t> </w:t>
      </w:r>
      <w:r>
        <w:rPr/>
        <w:t>used</w:t>
      </w:r>
      <w:r>
        <w:rPr>
          <w:spacing w:val="8"/>
        </w:rPr>
        <w:t> </w:t>
      </w:r>
      <w:r>
        <w:rPr/>
        <w:t>only</w:t>
      </w:r>
      <w:r>
        <w:rPr>
          <w:spacing w:val="-10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purpose</w:t>
      </w:r>
      <w:r>
        <w:rPr>
          <w:spacing w:val="5"/>
        </w:rPr>
        <w:t> </w:t>
      </w:r>
      <w:r>
        <w:rPr/>
        <w:t>of</w:t>
      </w:r>
      <w:r>
        <w:rPr>
          <w:spacing w:val="-1"/>
        </w:rPr>
        <w:t> </w:t>
      </w:r>
      <w:r>
        <w:rPr/>
        <w:t>charging</w:t>
      </w:r>
      <w:r>
        <w:rPr>
          <w:spacing w:val="-10"/>
        </w:rPr>
        <w:t> </w:t>
      </w:r>
      <w:r>
        <w:rPr/>
        <w:t>of</w:t>
      </w:r>
      <w:r>
        <w:rPr>
          <w:spacing w:val="-1"/>
        </w:rPr>
        <w:t> </w:t>
      </w:r>
      <w:r>
        <w:rPr/>
        <w:t>Buses</w:t>
      </w:r>
      <w:r>
        <w:rPr>
          <w:spacing w:val="-16"/>
        </w:rPr>
        <w:t> </w:t>
      </w:r>
      <w:r>
        <w:rPr/>
        <w:t>and</w:t>
      </w:r>
      <w:r>
        <w:rPr>
          <w:spacing w:val="-11"/>
        </w:rPr>
        <w:t> </w:t>
      </w:r>
      <w:r>
        <w:rPr/>
        <w:t>no</w:t>
      </w:r>
      <w:r>
        <w:rPr>
          <w:spacing w:val="8"/>
        </w:rPr>
        <w:t> </w:t>
      </w:r>
      <w:r>
        <w:rPr/>
        <w:t>other purpose</w:t>
      </w:r>
      <w:r>
        <w:rPr>
          <w:spacing w:val="4"/>
        </w:rPr>
        <w:t> </w:t>
      </w:r>
      <w:r>
        <w:rPr/>
        <w:t>whatsoever.</w:t>
      </w:r>
    </w:p>
    <w:p>
      <w:pPr>
        <w:spacing w:after="0" w:line="264" w:lineRule="auto"/>
        <w:jc w:val="both"/>
        <w:sectPr>
          <w:pgSz w:w="11900" w:h="16850"/>
          <w:pgMar w:header="0" w:footer="1383" w:top="920" w:bottom="1600" w:left="740" w:right="900"/>
        </w:sectPr>
      </w:pPr>
    </w:p>
    <w:p>
      <w:pPr>
        <w:pStyle w:val="Heading2"/>
        <w:tabs>
          <w:tab w:pos="4336" w:val="left" w:leader="none"/>
        </w:tabs>
        <w:spacing w:before="70"/>
        <w:ind w:left="2654"/>
      </w:pPr>
      <w:bookmarkStart w:name="_TOC_250042" w:id="147"/>
      <w:r>
        <w:rPr/>
        <w:t>ARTICLE-6</w:t>
        <w:tab/>
        <w:t>OBLIGATIONS OF</w:t>
      </w:r>
      <w:r>
        <w:rPr>
          <w:spacing w:val="4"/>
        </w:rPr>
        <w:t> </w:t>
      </w:r>
      <w:r>
        <w:rPr/>
        <w:t>THE</w:t>
      </w:r>
      <w:r>
        <w:rPr>
          <w:spacing w:val="9"/>
        </w:rPr>
        <w:t> </w:t>
      </w:r>
      <w:bookmarkEnd w:id="147"/>
      <w:r>
        <w:rPr/>
        <w:t>AUTHORITY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30"/>
        </w:numPr>
        <w:tabs>
          <w:tab w:pos="1767" w:val="left" w:leader="none"/>
          <w:tab w:pos="1768" w:val="left" w:leader="none"/>
        </w:tabs>
        <w:spacing w:line="240" w:lineRule="auto" w:before="177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Authority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30"/>
        </w:numPr>
        <w:tabs>
          <w:tab w:pos="1783" w:val="left" w:leader="none"/>
        </w:tabs>
        <w:spacing w:line="271" w:lineRule="auto" w:before="0" w:after="0"/>
        <w:ind w:left="1783" w:right="218" w:hanging="721"/>
        <w:jc w:val="both"/>
        <w:rPr>
          <w:sz w:val="22"/>
        </w:rPr>
      </w:pPr>
      <w:r>
        <w:rPr>
          <w:sz w:val="22"/>
        </w:rPr>
        <w:t>The Authority shall, at its own cost and expense undertake, comply with and perform all 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-7"/>
          <w:sz w:val="22"/>
        </w:rPr>
        <w:t> </w:t>
      </w:r>
      <w:r>
        <w:rPr>
          <w:sz w:val="22"/>
        </w:rPr>
        <w:t>set</w:t>
      </w:r>
      <w:r>
        <w:rPr>
          <w:spacing w:val="-12"/>
          <w:sz w:val="22"/>
        </w:rPr>
        <w:t> </w:t>
      </w:r>
      <w:r>
        <w:rPr>
          <w:sz w:val="22"/>
        </w:rPr>
        <w:t>out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arising</w:t>
      </w:r>
      <w:r>
        <w:rPr>
          <w:spacing w:val="-17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30"/>
        </w:numPr>
        <w:tabs>
          <w:tab w:pos="1783" w:val="left" w:leader="none"/>
        </w:tabs>
        <w:spacing w:line="264" w:lineRule="auto" w:before="0" w:after="0"/>
        <w:ind w:left="1783" w:right="209" w:hanging="721"/>
        <w:jc w:val="both"/>
        <w:rPr>
          <w:sz w:val="22"/>
        </w:rPr>
      </w:pPr>
      <w:r>
        <w:rPr>
          <w:sz w:val="22"/>
        </w:rPr>
        <w:t>The Authority agrees to provide support to the Operator and undertakes to observe, comply</w:t>
      </w:r>
      <w:r>
        <w:rPr>
          <w:spacing w:val="1"/>
          <w:sz w:val="22"/>
        </w:rPr>
        <w:t> </w:t>
      </w:r>
      <w:r>
        <w:rPr>
          <w:sz w:val="22"/>
        </w:rPr>
        <w:t>with and perform, subject to and in accordance with the provisions of this Agreement and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-20"/>
          <w:sz w:val="22"/>
        </w:rPr>
        <w:t> </w:t>
      </w:r>
      <w:r>
        <w:rPr>
          <w:sz w:val="22"/>
        </w:rPr>
        <w:t>Laws,</w:t>
      </w:r>
      <w:r>
        <w:rPr>
          <w:spacing w:val="-2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following: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30"/>
        </w:numPr>
        <w:tabs>
          <w:tab w:pos="2504" w:val="left" w:leader="none"/>
        </w:tabs>
        <w:spacing w:line="264" w:lineRule="auto" w:before="0" w:after="0"/>
        <w:ind w:left="2503" w:right="197" w:hanging="721"/>
        <w:jc w:val="both"/>
        <w:rPr>
          <w:sz w:val="22"/>
        </w:rPr>
      </w:pPr>
      <w:r>
        <w:rPr>
          <w:sz w:val="22"/>
        </w:rPr>
        <w:t>as a part of the Deployment Plan, provide the Operational Routes to be undertaken by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20"/>
          <w:sz w:val="22"/>
        </w:rPr>
        <w:t> </w:t>
      </w:r>
      <w:r>
        <w:rPr>
          <w:sz w:val="22"/>
        </w:rPr>
        <w:t>detailed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Clause</w:t>
      </w:r>
      <w:r>
        <w:rPr>
          <w:spacing w:val="-1"/>
          <w:sz w:val="22"/>
        </w:rPr>
        <w:t> </w:t>
      </w:r>
      <w:r>
        <w:rPr>
          <w:sz w:val="22"/>
        </w:rPr>
        <w:t>16.4</w:t>
      </w:r>
      <w:r>
        <w:rPr>
          <w:spacing w:val="2"/>
          <w:sz w:val="22"/>
        </w:rPr>
        <w:t> </w:t>
      </w:r>
      <w:r>
        <w:rPr>
          <w:sz w:val="22"/>
        </w:rPr>
        <w:t>herein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accordance</w:t>
      </w:r>
      <w:r>
        <w:rPr>
          <w:spacing w:val="-17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Deployment</w:t>
      </w:r>
      <w:r>
        <w:rPr>
          <w:spacing w:val="-53"/>
          <w:sz w:val="22"/>
        </w:rPr>
        <w:t> </w:t>
      </w:r>
      <w:r>
        <w:rPr>
          <w:sz w:val="22"/>
        </w:rPr>
        <w:t>Plan;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30"/>
        </w:numPr>
        <w:tabs>
          <w:tab w:pos="2504" w:val="left" w:leader="none"/>
        </w:tabs>
        <w:spacing w:line="266" w:lineRule="auto" w:before="1" w:after="0"/>
        <w:ind w:left="2503" w:right="193" w:hanging="721"/>
        <w:jc w:val="both"/>
        <w:rPr>
          <w:sz w:val="22"/>
        </w:rPr>
      </w:pPr>
      <w:r>
        <w:rPr>
          <w:sz w:val="22"/>
        </w:rPr>
        <w:t>subject to and on the terms and conditions of this Agreement, the Authority shall</w:t>
      </w:r>
      <w:r>
        <w:rPr>
          <w:spacing w:val="1"/>
          <w:sz w:val="22"/>
        </w:rPr>
        <w:t> </w:t>
      </w:r>
      <w:r>
        <w:rPr>
          <w:sz w:val="22"/>
        </w:rPr>
        <w:t>handover</w:t>
      </w:r>
      <w:r>
        <w:rPr>
          <w:spacing w:val="-2"/>
          <w:sz w:val="22"/>
        </w:rPr>
        <w:t> </w:t>
      </w:r>
      <w:r>
        <w:rPr>
          <w:sz w:val="22"/>
        </w:rPr>
        <w:t>peaceful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unencumbered</w:t>
      </w:r>
      <w:r>
        <w:rPr>
          <w:spacing w:val="-11"/>
          <w:sz w:val="22"/>
        </w:rPr>
        <w:t> </w:t>
      </w:r>
      <w:r>
        <w:rPr>
          <w:sz w:val="22"/>
        </w:rPr>
        <w:t>possession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Maintenance</w:t>
      </w:r>
      <w:r>
        <w:rPr>
          <w:spacing w:val="-14"/>
          <w:sz w:val="22"/>
        </w:rPr>
        <w:t> </w:t>
      </w:r>
      <w:r>
        <w:rPr>
          <w:sz w:val="22"/>
        </w:rPr>
        <w:t>Depots,</w:t>
      </w:r>
      <w:r>
        <w:rPr>
          <w:spacing w:val="3"/>
          <w:sz w:val="22"/>
        </w:rPr>
        <w:t> </w:t>
      </w:r>
      <w:r>
        <w:rPr>
          <w:sz w:val="22"/>
        </w:rPr>
        <w:t>which</w:t>
      </w:r>
      <w:r>
        <w:rPr>
          <w:spacing w:val="-11"/>
          <w:sz w:val="22"/>
        </w:rPr>
        <w:t> </w:t>
      </w:r>
      <w:r>
        <w:rPr>
          <w:sz w:val="22"/>
        </w:rPr>
        <w:t>meet</w:t>
      </w:r>
      <w:r>
        <w:rPr>
          <w:spacing w:val="-53"/>
          <w:sz w:val="22"/>
        </w:rPr>
        <w:t> </w:t>
      </w:r>
      <w:r>
        <w:rPr>
          <w:sz w:val="22"/>
        </w:rPr>
        <w:t>the Minimum Maintenance Depot Specifications, to the Operator in accordance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timelines</w:t>
      </w:r>
      <w:r>
        <w:rPr>
          <w:spacing w:val="-7"/>
          <w:sz w:val="22"/>
        </w:rPr>
        <w:t> </w:t>
      </w:r>
      <w:r>
        <w:rPr>
          <w:sz w:val="22"/>
        </w:rPr>
        <w:t>set</w:t>
      </w:r>
      <w:r>
        <w:rPr>
          <w:spacing w:val="-12"/>
          <w:sz w:val="22"/>
        </w:rPr>
        <w:t> </w:t>
      </w:r>
      <w:r>
        <w:rPr>
          <w:sz w:val="22"/>
        </w:rPr>
        <w:t>out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-19"/>
          <w:sz w:val="22"/>
        </w:rPr>
        <w:t> </w:t>
      </w:r>
      <w:r>
        <w:rPr>
          <w:sz w:val="22"/>
        </w:rPr>
        <w:t>10.2.5;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130"/>
        </w:numPr>
        <w:tabs>
          <w:tab w:pos="2504" w:val="left" w:leader="none"/>
        </w:tabs>
        <w:spacing w:line="271" w:lineRule="auto" w:before="0" w:after="0"/>
        <w:ind w:left="2503" w:right="185" w:hanging="721"/>
        <w:jc w:val="both"/>
        <w:rPr>
          <w:sz w:val="22"/>
        </w:rPr>
      </w:pPr>
      <w:r>
        <w:rPr>
          <w:sz w:val="22"/>
        </w:rPr>
        <w:t>provide the Operator with adequate Right of Way and license to use the Maintenance</w:t>
      </w:r>
      <w:r>
        <w:rPr>
          <w:spacing w:val="1"/>
          <w:sz w:val="22"/>
        </w:rPr>
        <w:t> </w:t>
      </w:r>
      <w:r>
        <w:rPr>
          <w:sz w:val="22"/>
        </w:rPr>
        <w:t>Depots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-18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provisions</w:t>
      </w:r>
      <w:r>
        <w:rPr>
          <w:spacing w:val="-22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30"/>
        </w:numPr>
        <w:tabs>
          <w:tab w:pos="2504" w:val="left" w:leader="none"/>
        </w:tabs>
        <w:spacing w:line="264" w:lineRule="auto" w:before="1" w:after="0"/>
        <w:ind w:left="2503" w:right="194" w:hanging="721"/>
        <w:jc w:val="both"/>
        <w:rPr>
          <w:sz w:val="22"/>
        </w:rPr>
      </w:pP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own cost and expense, provide, or cause 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provided, road connectivity</w:t>
      </w:r>
      <w:r>
        <w:rPr>
          <w:spacing w:val="1"/>
          <w:sz w:val="22"/>
        </w:rPr>
        <w:t> </w:t>
      </w:r>
      <w:r>
        <w:rPr>
          <w:sz w:val="22"/>
        </w:rPr>
        <w:t>(sufficient for the movement of the Buses and other vehicles and machinery required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Operation and</w:t>
      </w:r>
      <w:r>
        <w:rPr>
          <w:spacing w:val="1"/>
          <w:sz w:val="22"/>
        </w:rPr>
        <w:t> </w:t>
      </w:r>
      <w:r>
        <w:rPr>
          <w:sz w:val="22"/>
        </w:rPr>
        <w:t>Maintenance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Depots)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nearest</w:t>
      </w:r>
      <w:r>
        <w:rPr>
          <w:spacing w:val="1"/>
          <w:sz w:val="22"/>
        </w:rPr>
        <w:t> </w:t>
      </w:r>
      <w:r>
        <w:rPr>
          <w:sz w:val="22"/>
        </w:rPr>
        <w:t>motorable</w:t>
      </w:r>
      <w:r>
        <w:rPr>
          <w:spacing w:val="1"/>
          <w:sz w:val="22"/>
        </w:rPr>
        <w:t> </w:t>
      </w:r>
      <w:r>
        <w:rPr>
          <w:sz w:val="22"/>
        </w:rPr>
        <w:t>road,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any location 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boundary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Depots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-20"/>
          <w:sz w:val="22"/>
        </w:rPr>
        <w:t> </w:t>
      </w:r>
      <w:r>
        <w:rPr>
          <w:sz w:val="22"/>
        </w:rPr>
        <w:t>12.1;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30"/>
        </w:numPr>
        <w:tabs>
          <w:tab w:pos="2504" w:val="left" w:leader="none"/>
        </w:tabs>
        <w:spacing w:line="264" w:lineRule="auto" w:before="0" w:after="0"/>
        <w:ind w:left="2503" w:right="187" w:hanging="721"/>
        <w:jc w:val="both"/>
        <w:rPr>
          <w:sz w:val="22"/>
        </w:rPr>
      </w:pPr>
      <w:r>
        <w:rPr>
          <w:sz w:val="22"/>
        </w:rPr>
        <w:t>procure and provide to</w:t>
      </w:r>
      <w:r>
        <w:rPr>
          <w:spacing w:val="1"/>
          <w:sz w:val="22"/>
        </w:rPr>
        <w:t> </w:t>
      </w:r>
      <w:r>
        <w:rPr>
          <w:sz w:val="22"/>
        </w:rPr>
        <w:t>the Operator, electricity connections (at</w:t>
      </w:r>
      <w:r>
        <w:rPr>
          <w:spacing w:val="1"/>
          <w:sz w:val="22"/>
        </w:rPr>
        <w:t> </w:t>
      </w:r>
      <w:r>
        <w:rPr>
          <w:sz w:val="22"/>
        </w:rPr>
        <w:t>the available HT</w:t>
      </w:r>
      <w:r>
        <w:rPr>
          <w:spacing w:val="1"/>
          <w:sz w:val="22"/>
        </w:rPr>
        <w:t> </w:t>
      </w:r>
      <w:r>
        <w:rPr>
          <w:sz w:val="22"/>
        </w:rPr>
        <w:t>metering level, which for the avoidance of doubt may be a 6/11/22/33 kV connection)</w:t>
      </w:r>
      <w:r>
        <w:rPr>
          <w:spacing w:val="-52"/>
          <w:sz w:val="22"/>
        </w:rPr>
        <w:t> </w:t>
      </w:r>
      <w:r>
        <w:rPr>
          <w:sz w:val="22"/>
        </w:rPr>
        <w:t>and sub-stations up to 415 kVA at the locations of the Maintenance Depots specified</w:t>
      </w:r>
      <w:r>
        <w:rPr>
          <w:spacing w:val="1"/>
          <w:sz w:val="22"/>
        </w:rPr>
        <w:t> </w:t>
      </w:r>
      <w:r>
        <w:rPr>
          <w:sz w:val="22"/>
        </w:rPr>
        <w:t>in Schedule-A for charging of the Buses and operation of the Charging Infrastructure,</w:t>
      </w:r>
      <w:r>
        <w:rPr>
          <w:spacing w:val="-52"/>
          <w:sz w:val="22"/>
        </w:rPr>
        <w:t> </w:t>
      </w:r>
      <w:r>
        <w:rPr>
          <w:sz w:val="22"/>
        </w:rPr>
        <w:t>along</w:t>
      </w:r>
      <w:r>
        <w:rPr>
          <w:spacing w:val="-25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18"/>
          <w:sz w:val="22"/>
        </w:rPr>
        <w:t> </w:t>
      </w:r>
      <w:r>
        <w:rPr>
          <w:sz w:val="22"/>
        </w:rPr>
        <w:t>requisite</w:t>
      </w:r>
      <w:r>
        <w:rPr>
          <w:spacing w:val="-8"/>
          <w:sz w:val="22"/>
        </w:rPr>
        <w:t> </w:t>
      </w:r>
      <w:r>
        <w:rPr>
          <w:sz w:val="22"/>
        </w:rPr>
        <w:t>permissions,</w:t>
      </w:r>
      <w:r>
        <w:rPr>
          <w:spacing w:val="-9"/>
          <w:sz w:val="22"/>
        </w:rPr>
        <w:t> </w:t>
      </w:r>
      <w:r>
        <w:rPr>
          <w:sz w:val="22"/>
        </w:rPr>
        <w:t>approvals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24"/>
          <w:sz w:val="22"/>
        </w:rPr>
        <w:t> </w:t>
      </w:r>
      <w:r>
        <w:rPr>
          <w:sz w:val="22"/>
        </w:rPr>
        <w:t>licenses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relation</w:t>
      </w:r>
      <w:r>
        <w:rPr>
          <w:spacing w:val="-2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utilisation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electricity</w:t>
      </w:r>
      <w:r>
        <w:rPr>
          <w:spacing w:val="-2"/>
          <w:sz w:val="22"/>
        </w:rPr>
        <w:t> </w:t>
      </w:r>
      <w:r>
        <w:rPr>
          <w:sz w:val="22"/>
        </w:rPr>
        <w:t>connection;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3"/>
          <w:numId w:val="130"/>
        </w:numPr>
        <w:tabs>
          <w:tab w:pos="2503" w:val="left" w:leader="none"/>
          <w:tab w:pos="2504" w:val="left" w:leader="none"/>
        </w:tabs>
        <w:spacing w:line="256" w:lineRule="auto" w:before="0" w:after="0"/>
        <w:ind w:left="2503" w:right="199" w:hanging="721"/>
        <w:jc w:val="left"/>
        <w:rPr>
          <w:sz w:val="22"/>
        </w:rPr>
      </w:pPr>
      <w:r>
        <w:rPr>
          <w:sz w:val="22"/>
        </w:rPr>
        <w:t>bear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cost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additional</w:t>
      </w:r>
      <w:r>
        <w:rPr>
          <w:spacing w:val="-8"/>
          <w:sz w:val="22"/>
        </w:rPr>
        <w:t> </w:t>
      </w:r>
      <w:r>
        <w:rPr>
          <w:sz w:val="22"/>
        </w:rPr>
        <w:t>electricity</w:t>
      </w:r>
      <w:r>
        <w:rPr>
          <w:spacing w:val="5"/>
          <w:sz w:val="22"/>
        </w:rPr>
        <w:t> </w:t>
      </w:r>
      <w:r>
        <w:rPr>
          <w:sz w:val="22"/>
        </w:rPr>
        <w:t>charges</w:t>
      </w:r>
      <w:r>
        <w:rPr>
          <w:spacing w:val="-19"/>
          <w:sz w:val="22"/>
        </w:rPr>
        <w:t> </w:t>
      </w:r>
      <w:r>
        <w:rPr>
          <w:sz w:val="22"/>
        </w:rPr>
        <w:t>payable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relation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charging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Buses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Clause</w:t>
      </w:r>
      <w:r>
        <w:rPr>
          <w:spacing w:val="-19"/>
          <w:sz w:val="22"/>
        </w:rPr>
        <w:t> </w:t>
      </w:r>
      <w:r>
        <w:rPr>
          <w:sz w:val="22"/>
        </w:rPr>
        <w:t>22.5;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3"/>
          <w:numId w:val="130"/>
        </w:numPr>
        <w:tabs>
          <w:tab w:pos="2504" w:val="left" w:leader="none"/>
        </w:tabs>
        <w:spacing w:line="261" w:lineRule="auto" w:before="0" w:after="0"/>
        <w:ind w:left="2503" w:right="195" w:hanging="721"/>
        <w:jc w:val="both"/>
        <w:rPr>
          <w:sz w:val="22"/>
        </w:rPr>
      </w:pPr>
      <w:r>
        <w:rPr>
          <w:sz w:val="22"/>
        </w:rPr>
        <w:t>procure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23"/>
          <w:sz w:val="22"/>
        </w:rPr>
        <w:t> </w:t>
      </w:r>
      <w:r>
        <w:rPr>
          <w:sz w:val="22"/>
        </w:rPr>
        <w:t>provideaccess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23"/>
          <w:sz w:val="22"/>
        </w:rPr>
        <w:t> </w:t>
      </w:r>
      <w:r>
        <w:rPr>
          <w:sz w:val="22"/>
        </w:rPr>
        <w:t>connections,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15"/>
          <w:sz w:val="22"/>
        </w:rPr>
        <w:t> </w:t>
      </w:r>
      <w:r>
        <w:rPr>
          <w:sz w:val="22"/>
        </w:rPr>
        <w:t>its</w:t>
      </w:r>
      <w:r>
        <w:rPr>
          <w:spacing w:val="-8"/>
          <w:sz w:val="22"/>
        </w:rPr>
        <w:t> </w:t>
      </w:r>
      <w:r>
        <w:rPr>
          <w:sz w:val="22"/>
        </w:rPr>
        <w:t>cost,</w:t>
      </w:r>
      <w:r>
        <w:rPr>
          <w:spacing w:val="-7"/>
          <w:sz w:val="22"/>
        </w:rPr>
        <w:t> </w:t>
      </w:r>
      <w:r>
        <w:rPr>
          <w:sz w:val="22"/>
        </w:rPr>
        <w:t>to municipal</w:t>
      </w:r>
      <w:r>
        <w:rPr>
          <w:spacing w:val="-15"/>
          <w:sz w:val="22"/>
        </w:rPr>
        <w:t> </w:t>
      </w:r>
      <w:r>
        <w:rPr>
          <w:sz w:val="22"/>
        </w:rPr>
        <w:t>water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sewage</w:t>
      </w:r>
      <w:r>
        <w:rPr>
          <w:spacing w:val="1"/>
          <w:sz w:val="22"/>
        </w:rPr>
        <w:t> </w:t>
      </w:r>
      <w:r>
        <w:rPr>
          <w:sz w:val="22"/>
        </w:rPr>
        <w:t>disposal utilities for the Maintenance Depots, provided that the Operator shall remain</w:t>
      </w:r>
      <w:r>
        <w:rPr>
          <w:spacing w:val="-52"/>
          <w:sz w:val="22"/>
        </w:rPr>
        <w:t> </w:t>
      </w:r>
      <w:r>
        <w:rPr>
          <w:sz w:val="22"/>
        </w:rPr>
        <w:t>liable to pay any regular bills raised by the relevant Government Instrumentality 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use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utilities;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3"/>
          <w:numId w:val="130"/>
        </w:numPr>
        <w:tabs>
          <w:tab w:pos="2504" w:val="left" w:leader="none"/>
        </w:tabs>
        <w:spacing w:line="264" w:lineRule="auto" w:before="0" w:after="0"/>
        <w:ind w:left="2503" w:right="207" w:hanging="721"/>
        <w:jc w:val="both"/>
        <w:rPr>
          <w:sz w:val="22"/>
        </w:rPr>
      </w:pPr>
      <w:r>
        <w:rPr>
          <w:sz w:val="22"/>
        </w:rPr>
        <w:t>upon written request from the Operator, provide (to the extent required under this</w:t>
      </w:r>
      <w:r>
        <w:rPr>
          <w:spacing w:val="1"/>
          <w:sz w:val="22"/>
        </w:rPr>
        <w:t> </w:t>
      </w:r>
      <w:r>
        <w:rPr>
          <w:sz w:val="22"/>
        </w:rPr>
        <w:t>Agreement)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with competent</w:t>
      </w:r>
      <w:r>
        <w:rPr>
          <w:spacing w:val="-10"/>
          <w:sz w:val="22"/>
        </w:rPr>
        <w:t> </w:t>
      </w:r>
      <w:r>
        <w:rPr>
          <w:sz w:val="22"/>
        </w:rPr>
        <w:t>and trained</w:t>
      </w:r>
      <w:r>
        <w:rPr>
          <w:spacing w:val="-16"/>
          <w:sz w:val="22"/>
        </w:rPr>
        <w:t> </w:t>
      </w:r>
      <w:r>
        <w:rPr>
          <w:sz w:val="22"/>
        </w:rPr>
        <w:t>employees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assist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carrying</w:t>
      </w:r>
      <w:r>
        <w:rPr>
          <w:spacing w:val="-17"/>
          <w:sz w:val="22"/>
        </w:rPr>
        <w:t> </w:t>
      </w:r>
      <w:r>
        <w:rPr>
          <w:sz w:val="22"/>
        </w:rPr>
        <w:t>out</w:t>
      </w:r>
      <w:r>
        <w:rPr>
          <w:spacing w:val="-12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duties</w:t>
      </w:r>
      <w:r>
        <w:rPr>
          <w:spacing w:val="-7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30"/>
        </w:numPr>
        <w:tabs>
          <w:tab w:pos="2504" w:val="left" w:leader="none"/>
        </w:tabs>
        <w:spacing w:line="271" w:lineRule="auto" w:before="0" w:after="0"/>
        <w:ind w:left="2503" w:right="210" w:hanging="721"/>
        <w:jc w:val="both"/>
        <w:rPr>
          <w:sz w:val="22"/>
        </w:rPr>
      </w:pPr>
      <w:r>
        <w:rPr>
          <w:sz w:val="22"/>
        </w:rPr>
        <w:t>upon written request from the Operator, and subject to the Operator complying with</w:t>
      </w:r>
      <w:r>
        <w:rPr>
          <w:spacing w:val="1"/>
          <w:sz w:val="22"/>
        </w:rPr>
        <w:t> </w:t>
      </w:r>
      <w:r>
        <w:rPr>
          <w:sz w:val="22"/>
        </w:rPr>
        <w:t>Applicable Laws, provide all reasonable support and assistance to the Operator in</w:t>
      </w:r>
      <w:r>
        <w:rPr>
          <w:spacing w:val="1"/>
          <w:sz w:val="22"/>
        </w:rPr>
        <w:t> </w:t>
      </w:r>
      <w:r>
        <w:rPr>
          <w:sz w:val="22"/>
        </w:rPr>
        <w:t>procuring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24"/>
          <w:sz w:val="22"/>
        </w:rPr>
        <w:t> </w:t>
      </w:r>
      <w:r>
        <w:rPr>
          <w:sz w:val="22"/>
        </w:rPr>
        <w:t>Applicable</w:t>
      </w:r>
      <w:r>
        <w:rPr>
          <w:spacing w:val="-5"/>
          <w:sz w:val="22"/>
        </w:rPr>
        <w:t> </w:t>
      </w:r>
      <w:r>
        <w:rPr>
          <w:sz w:val="22"/>
        </w:rPr>
        <w:t>Permits,;</w:t>
      </w:r>
    </w:p>
    <w:p>
      <w:pPr>
        <w:spacing w:after="0" w:line="271" w:lineRule="auto"/>
        <w:jc w:val="both"/>
        <w:rPr>
          <w:sz w:val="22"/>
        </w:rPr>
        <w:sectPr>
          <w:footerReference w:type="default" r:id="rId70"/>
          <w:footerReference w:type="even" r:id="rId71"/>
          <w:pgSz w:w="11900" w:h="16850"/>
          <w:pgMar w:footer="1233" w:header="0" w:top="920" w:bottom="1420" w:left="740" w:right="900"/>
          <w:pgNumType w:start="27"/>
        </w:sectPr>
      </w:pPr>
    </w:p>
    <w:p>
      <w:pPr>
        <w:pStyle w:val="ListParagraph"/>
        <w:numPr>
          <w:ilvl w:val="3"/>
          <w:numId w:val="130"/>
        </w:numPr>
        <w:tabs>
          <w:tab w:pos="2504" w:val="left" w:leader="none"/>
        </w:tabs>
        <w:spacing w:line="256" w:lineRule="auto" w:before="76" w:after="0"/>
        <w:ind w:left="2503" w:right="214" w:hanging="721"/>
        <w:jc w:val="both"/>
        <w:rPr>
          <w:sz w:val="22"/>
        </w:rPr>
      </w:pPr>
      <w:r>
        <w:rPr>
          <w:sz w:val="22"/>
        </w:rPr>
        <w:t>not do or omit to do any act, deed or thing which may in any manner be violative 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provisions</w:t>
      </w:r>
      <w:r>
        <w:rPr>
          <w:spacing w:val="-2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30"/>
        </w:numPr>
        <w:tabs>
          <w:tab w:pos="2504" w:val="left" w:leader="none"/>
        </w:tabs>
        <w:spacing w:line="271" w:lineRule="auto" w:before="0" w:after="0"/>
        <w:ind w:left="2503" w:right="193" w:hanging="721"/>
        <w:jc w:val="both"/>
        <w:rPr>
          <w:sz w:val="22"/>
        </w:rPr>
      </w:pPr>
      <w:r>
        <w:rPr>
          <w:sz w:val="22"/>
        </w:rPr>
        <w:t>support,</w:t>
      </w:r>
      <w:r>
        <w:rPr>
          <w:spacing w:val="-16"/>
          <w:sz w:val="22"/>
        </w:rPr>
        <w:t> </w:t>
      </w:r>
      <w:r>
        <w:rPr>
          <w:sz w:val="22"/>
        </w:rPr>
        <w:t>cooperate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facilitate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Operator</w:t>
      </w:r>
      <w:r>
        <w:rPr>
          <w:spacing w:val="-19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implementation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29"/>
          <w:sz w:val="22"/>
        </w:rPr>
        <w:t> </w:t>
      </w:r>
      <w:r>
        <w:rPr>
          <w:sz w:val="22"/>
        </w:rPr>
        <w:t>operation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Project</w:t>
      </w:r>
      <w:r>
        <w:rPr>
          <w:spacing w:val="-12"/>
          <w:sz w:val="22"/>
        </w:rPr>
        <w:t> </w:t>
      </w:r>
      <w:r>
        <w:rPr>
          <w:sz w:val="22"/>
        </w:rPr>
        <w:t>in accordance</w:t>
      </w:r>
      <w:r>
        <w:rPr>
          <w:spacing w:val="-5"/>
          <w:sz w:val="22"/>
        </w:rPr>
        <w:t> </w:t>
      </w:r>
      <w:r>
        <w:rPr>
          <w:sz w:val="22"/>
        </w:rPr>
        <w:t>with the</w:t>
      </w:r>
      <w:r>
        <w:rPr>
          <w:spacing w:val="-19"/>
          <w:sz w:val="22"/>
        </w:rPr>
        <w:t> </w:t>
      </w:r>
      <w:r>
        <w:rPr>
          <w:sz w:val="22"/>
        </w:rPr>
        <w:t>provisions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130"/>
        </w:numPr>
        <w:tabs>
          <w:tab w:pos="2504" w:val="left" w:leader="none"/>
        </w:tabs>
        <w:spacing w:line="266" w:lineRule="auto" w:before="0" w:after="0"/>
        <w:ind w:left="2503" w:right="198" w:hanging="721"/>
        <w:jc w:val="both"/>
        <w:rPr>
          <w:sz w:val="22"/>
        </w:rPr>
      </w:pPr>
      <w:r>
        <w:rPr>
          <w:sz w:val="22"/>
        </w:rPr>
        <w:t>upon written request from the Operator and subject to the provisions of Clause 5.4,</w:t>
      </w:r>
      <w:r>
        <w:rPr>
          <w:spacing w:val="1"/>
          <w:sz w:val="22"/>
        </w:rPr>
        <w:t> </w:t>
      </w:r>
      <w:r>
        <w:rPr>
          <w:sz w:val="22"/>
        </w:rPr>
        <w:t>provide reasonable assistance to the</w:t>
      </w:r>
      <w:r>
        <w:rPr>
          <w:spacing w:val="1"/>
          <w:sz w:val="22"/>
        </w:rPr>
        <w:t> </w:t>
      </w:r>
      <w:r>
        <w:rPr>
          <w:sz w:val="22"/>
        </w:rPr>
        <w:t>Operator and any expatriate personnel of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17"/>
          <w:sz w:val="22"/>
        </w:rPr>
        <w:t> </w:t>
      </w:r>
      <w:r>
        <w:rPr>
          <w:sz w:val="22"/>
        </w:rPr>
        <w:t>its</w:t>
      </w:r>
      <w:r>
        <w:rPr>
          <w:spacing w:val="-14"/>
          <w:sz w:val="22"/>
        </w:rPr>
        <w:t> </w:t>
      </w:r>
      <w:r>
        <w:rPr>
          <w:sz w:val="22"/>
        </w:rPr>
        <w:t>Contractors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obtain</w:t>
      </w:r>
      <w:r>
        <w:rPr>
          <w:spacing w:val="-8"/>
          <w:sz w:val="22"/>
        </w:rPr>
        <w:t> </w:t>
      </w:r>
      <w:r>
        <w:rPr>
          <w:sz w:val="22"/>
        </w:rPr>
        <w:t>applicable</w:t>
      </w:r>
      <w:r>
        <w:rPr>
          <w:spacing w:val="-12"/>
          <w:sz w:val="22"/>
        </w:rPr>
        <w:t> </w:t>
      </w:r>
      <w:r>
        <w:rPr>
          <w:sz w:val="22"/>
        </w:rPr>
        <w:t>visas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27"/>
          <w:sz w:val="22"/>
        </w:rPr>
        <w:t> </w:t>
      </w:r>
      <w:r>
        <w:rPr>
          <w:sz w:val="22"/>
        </w:rPr>
        <w:t>work</w:t>
      </w:r>
      <w:r>
        <w:rPr>
          <w:spacing w:val="-7"/>
          <w:sz w:val="22"/>
        </w:rPr>
        <w:t> </w:t>
      </w:r>
      <w:r>
        <w:rPr>
          <w:sz w:val="22"/>
        </w:rPr>
        <w:t>permits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17"/>
          <w:sz w:val="22"/>
        </w:rPr>
        <w:t> </w:t>
      </w:r>
      <w:r>
        <w:rPr>
          <w:sz w:val="22"/>
        </w:rPr>
        <w:t>thepurposes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discharge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Operator</w:t>
      </w:r>
      <w:r>
        <w:rPr>
          <w:spacing w:val="-23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Contractors</w:t>
      </w:r>
      <w:r>
        <w:rPr>
          <w:spacing w:val="-5"/>
          <w:sz w:val="22"/>
        </w:rPr>
        <w:t> </w:t>
      </w:r>
      <w:r>
        <w:rPr>
          <w:sz w:val="22"/>
        </w:rPr>
        <w:t>their</w:t>
      </w:r>
      <w:r>
        <w:rPr>
          <w:spacing w:val="-7"/>
          <w:sz w:val="22"/>
        </w:rPr>
        <w:t> </w:t>
      </w:r>
      <w:r>
        <w:rPr>
          <w:sz w:val="22"/>
        </w:rPr>
        <w:t>obligations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23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3"/>
          <w:numId w:val="130"/>
        </w:numPr>
        <w:tabs>
          <w:tab w:pos="2504" w:val="left" w:leader="none"/>
        </w:tabs>
        <w:spacing w:line="264" w:lineRule="auto" w:before="0" w:after="0"/>
        <w:ind w:left="2503" w:right="190" w:hanging="721"/>
        <w:jc w:val="both"/>
        <w:rPr>
          <w:sz w:val="22"/>
        </w:rPr>
      </w:pPr>
      <w:r>
        <w:rPr>
          <w:sz w:val="22"/>
        </w:rPr>
        <w:t>The Authority shall endeavour to earn green revenues accruable from mitigation of</w:t>
      </w:r>
      <w:r>
        <w:rPr>
          <w:spacing w:val="1"/>
          <w:sz w:val="22"/>
        </w:rPr>
        <w:t> </w:t>
      </w:r>
      <w:r>
        <w:rPr>
          <w:sz w:val="22"/>
        </w:rPr>
        <w:t>greenhouse gases as a</w:t>
      </w:r>
      <w:r>
        <w:rPr>
          <w:spacing w:val="1"/>
          <w:sz w:val="22"/>
        </w:rPr>
        <w:t> </w:t>
      </w:r>
      <w:r>
        <w:rPr>
          <w:sz w:val="22"/>
        </w:rPr>
        <w:t>result of implementation of</w:t>
      </w:r>
      <w:r>
        <w:rPr>
          <w:spacing w:val="1"/>
          <w:sz w:val="22"/>
        </w:rPr>
        <w:t> </w:t>
      </w:r>
      <w:r>
        <w:rPr>
          <w:sz w:val="22"/>
        </w:rPr>
        <w:t>the Project, if</w:t>
      </w:r>
      <w:r>
        <w:rPr>
          <w:spacing w:val="1"/>
          <w:sz w:val="22"/>
        </w:rPr>
        <w:t> </w:t>
      </w:r>
      <w:r>
        <w:rPr>
          <w:sz w:val="22"/>
        </w:rPr>
        <w:t>available under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-16"/>
          <w:sz w:val="22"/>
        </w:rPr>
        <w:t> </w:t>
      </w:r>
      <w:r>
        <w:rPr>
          <w:sz w:val="22"/>
        </w:rPr>
        <w:t>Law.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Authority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also</w:t>
      </w:r>
      <w:r>
        <w:rPr>
          <w:spacing w:val="4"/>
          <w:sz w:val="22"/>
        </w:rPr>
        <w:t> </w:t>
      </w:r>
      <w:r>
        <w:rPr>
          <w:sz w:val="22"/>
        </w:rPr>
        <w:t>undertake to</w:t>
      </w:r>
      <w:r>
        <w:rPr>
          <w:spacing w:val="4"/>
          <w:sz w:val="22"/>
        </w:rPr>
        <w:t> </w:t>
      </w:r>
      <w:r>
        <w:rPr>
          <w:sz w:val="22"/>
        </w:rPr>
        <w:t>prepare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21"/>
          <w:sz w:val="22"/>
        </w:rPr>
        <w:t> </w:t>
      </w:r>
      <w:r>
        <w:rPr>
          <w:sz w:val="22"/>
        </w:rPr>
        <w:t>availing</w:t>
      </w:r>
      <w:r>
        <w:rPr>
          <w:spacing w:val="-53"/>
          <w:sz w:val="22"/>
        </w:rPr>
        <w:t> </w:t>
      </w:r>
      <w:r>
        <w:rPr>
          <w:sz w:val="22"/>
        </w:rPr>
        <w:t>green revenues and get these registered under the Clean Development Mechanism</w:t>
      </w:r>
      <w:r>
        <w:rPr>
          <w:spacing w:val="1"/>
          <w:sz w:val="22"/>
        </w:rPr>
        <w:t> </w:t>
      </w:r>
      <w:r>
        <w:rPr>
          <w:sz w:val="22"/>
        </w:rPr>
        <w:t>(“CDM”) under Applicable Laws or any other such mechanism available during the</w:t>
      </w:r>
      <w:r>
        <w:rPr>
          <w:spacing w:val="1"/>
          <w:sz w:val="22"/>
        </w:rPr>
        <w:t> </w:t>
      </w:r>
      <w:r>
        <w:rPr>
          <w:sz w:val="22"/>
        </w:rPr>
        <w:t>Contract Period. The Operator can not avail carbon credits from CDM under this</w:t>
      </w:r>
      <w:r>
        <w:rPr>
          <w:spacing w:val="1"/>
          <w:sz w:val="22"/>
        </w:rPr>
        <w:t> </w:t>
      </w:r>
      <w:r>
        <w:rPr>
          <w:sz w:val="22"/>
        </w:rPr>
        <w:t>project.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1200" w:bottom="1600" w:left="740" w:right="900"/>
        </w:sectPr>
      </w:pPr>
    </w:p>
    <w:p>
      <w:pPr>
        <w:pStyle w:val="Heading2"/>
        <w:tabs>
          <w:tab w:pos="4140" w:val="left" w:leader="none"/>
        </w:tabs>
        <w:spacing w:before="70"/>
        <w:ind w:left="2458"/>
      </w:pPr>
      <w:bookmarkStart w:name="_TOC_250041" w:id="148"/>
      <w:r>
        <w:rPr/>
        <w:t>ARTICLE-7</w:t>
        <w:tab/>
        <w:t>REPRESENTATIONS</w:t>
      </w:r>
      <w:r>
        <w:rPr>
          <w:spacing w:val="-3"/>
        </w:rPr>
        <w:t> </w:t>
      </w:r>
      <w:r>
        <w:rPr/>
        <w:t>AND</w:t>
      </w:r>
      <w:r>
        <w:rPr>
          <w:spacing w:val="9"/>
        </w:rPr>
        <w:t> </w:t>
      </w:r>
      <w:bookmarkEnd w:id="148"/>
      <w:r>
        <w:rPr/>
        <w:t>WARRANTIES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31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Representations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warranties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Operator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1798"/>
      </w:pPr>
      <w:r>
        <w:rPr/>
        <w:t>The</w:t>
      </w:r>
      <w:r>
        <w:rPr>
          <w:spacing w:val="3"/>
        </w:rPr>
        <w:t> </w:t>
      </w:r>
      <w:r>
        <w:rPr/>
        <w:t>Operator</w:t>
      </w:r>
      <w:r>
        <w:rPr>
          <w:spacing w:val="-2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r>
        <w:rPr/>
        <w:t>warrants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Authority</w:t>
      </w:r>
      <w:r>
        <w:rPr>
          <w:spacing w:val="-11"/>
        </w:rPr>
        <w:t> </w:t>
      </w:r>
      <w:r>
        <w:rPr/>
        <w:t>that: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4" w:lineRule="auto" w:before="0" w:after="0"/>
        <w:ind w:left="2503" w:right="204" w:hanging="721"/>
        <w:jc w:val="both"/>
        <w:rPr>
          <w:sz w:val="22"/>
        </w:rPr>
      </w:pPr>
      <w:r>
        <w:rPr>
          <w:sz w:val="22"/>
        </w:rPr>
        <w:t>it is</w:t>
      </w:r>
      <w:r>
        <w:rPr>
          <w:spacing w:val="6"/>
          <w:sz w:val="22"/>
        </w:rPr>
        <w:t> </w:t>
      </w:r>
      <w:r>
        <w:rPr>
          <w:sz w:val="22"/>
        </w:rPr>
        <w:t>duly</w:t>
      </w:r>
      <w:r>
        <w:rPr>
          <w:spacing w:val="-6"/>
          <w:sz w:val="22"/>
        </w:rPr>
        <w:t> </w:t>
      </w:r>
      <w:r>
        <w:rPr>
          <w:sz w:val="22"/>
        </w:rPr>
        <w:t>organised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26"/>
          <w:sz w:val="22"/>
        </w:rPr>
        <w:t> </w:t>
      </w:r>
      <w:r>
        <w:rPr>
          <w:sz w:val="22"/>
        </w:rPr>
        <w:t>validly</w:t>
      </w:r>
      <w:r>
        <w:rPr>
          <w:spacing w:val="-7"/>
          <w:sz w:val="22"/>
        </w:rPr>
        <w:t> </w:t>
      </w:r>
      <w:r>
        <w:rPr>
          <w:sz w:val="22"/>
        </w:rPr>
        <w:t>existing</w:t>
      </w:r>
      <w:r>
        <w:rPr>
          <w:spacing w:val="-26"/>
          <w:sz w:val="22"/>
        </w:rPr>
        <w:t> </w:t>
      </w:r>
      <w:r>
        <w:rPr>
          <w:sz w:val="22"/>
        </w:rPr>
        <w:t>under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laws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India,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has</w:t>
      </w:r>
      <w:r>
        <w:rPr>
          <w:spacing w:val="-13"/>
          <w:sz w:val="22"/>
        </w:rPr>
        <w:t> </w:t>
      </w:r>
      <w:r>
        <w:rPr>
          <w:sz w:val="22"/>
        </w:rPr>
        <w:t>full</w:t>
      </w:r>
      <w:r>
        <w:rPr>
          <w:spacing w:val="-20"/>
          <w:sz w:val="22"/>
        </w:rPr>
        <w:t> </w:t>
      </w:r>
      <w:r>
        <w:rPr>
          <w:sz w:val="22"/>
        </w:rPr>
        <w:t>power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authority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execute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perform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obligations</w:t>
      </w:r>
      <w:r>
        <w:rPr>
          <w:spacing w:val="-3"/>
          <w:sz w:val="22"/>
        </w:rPr>
        <w:t> </w:t>
      </w:r>
      <w:r>
        <w:rPr>
          <w:sz w:val="22"/>
        </w:rPr>
        <w:t>under</w:t>
      </w:r>
      <w:r>
        <w:rPr>
          <w:spacing w:val="-2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Agreement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carry</w:t>
      </w:r>
      <w:r>
        <w:rPr>
          <w:spacing w:val="-14"/>
          <w:sz w:val="22"/>
        </w:rPr>
        <w:t> </w:t>
      </w:r>
      <w:r>
        <w:rPr>
          <w:sz w:val="22"/>
        </w:rPr>
        <w:t>out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transactions</w:t>
      </w:r>
      <w:r>
        <w:rPr>
          <w:spacing w:val="-7"/>
          <w:sz w:val="22"/>
        </w:rPr>
        <w:t> </w:t>
      </w:r>
      <w:r>
        <w:rPr>
          <w:sz w:val="22"/>
        </w:rPr>
        <w:t>contemplated</w:t>
      </w:r>
      <w:r>
        <w:rPr>
          <w:spacing w:val="-18"/>
          <w:sz w:val="22"/>
        </w:rPr>
        <w:t> </w:t>
      </w:r>
      <w:r>
        <w:rPr>
          <w:sz w:val="22"/>
        </w:rPr>
        <w:t>hereby;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4" w:lineRule="auto" w:before="0" w:after="0"/>
        <w:ind w:left="2503" w:right="213" w:hanging="721"/>
        <w:jc w:val="both"/>
        <w:rPr>
          <w:sz w:val="22"/>
        </w:rPr>
      </w:pP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has taken all</w:t>
      </w:r>
      <w:r>
        <w:rPr>
          <w:spacing w:val="1"/>
          <w:sz w:val="22"/>
        </w:rPr>
        <w:t> </w:t>
      </w:r>
      <w:r>
        <w:rPr>
          <w:sz w:val="22"/>
        </w:rPr>
        <w:t>necessary corporate and other actions under Applicable Laws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authorise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execution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delivery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Agreement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2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validly</w:t>
      </w:r>
      <w:r>
        <w:rPr>
          <w:spacing w:val="-26"/>
          <w:sz w:val="22"/>
        </w:rPr>
        <w:t> </w:t>
      </w:r>
      <w:r>
        <w:rPr>
          <w:sz w:val="22"/>
        </w:rPr>
        <w:t>exerciseits</w:t>
      </w:r>
      <w:r>
        <w:rPr>
          <w:spacing w:val="-12"/>
          <w:sz w:val="22"/>
        </w:rPr>
        <w:t> </w:t>
      </w:r>
      <w:r>
        <w:rPr>
          <w:sz w:val="22"/>
        </w:rPr>
        <w:t>rights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perform</w:t>
      </w:r>
      <w:r>
        <w:rPr>
          <w:spacing w:val="-19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obligations</w:t>
      </w:r>
      <w:r>
        <w:rPr>
          <w:spacing w:val="-7"/>
          <w:sz w:val="22"/>
        </w:rPr>
        <w:t> </w:t>
      </w:r>
      <w:r>
        <w:rPr>
          <w:sz w:val="22"/>
        </w:rPr>
        <w:t>under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22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56" w:lineRule="auto" w:before="0" w:after="0"/>
        <w:ind w:left="2503" w:right="202" w:hanging="721"/>
        <w:jc w:val="both"/>
        <w:rPr>
          <w:sz w:val="22"/>
        </w:rPr>
      </w:pPr>
      <w:r>
        <w:rPr>
          <w:sz w:val="22"/>
        </w:rPr>
        <w:t>along with its Associates, it has the financial standing and capacity to undertake 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19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terms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6" w:lineRule="auto" w:before="1" w:after="0"/>
        <w:ind w:left="2503" w:right="208" w:hanging="721"/>
        <w:jc w:val="both"/>
        <w:rPr>
          <w:sz w:val="22"/>
        </w:rPr>
      </w:pPr>
      <w:r>
        <w:rPr>
          <w:sz w:val="22"/>
        </w:rPr>
        <w:t>this Agreement constitutes its legal, valid and binding obligation, enforceable against</w:t>
      </w:r>
      <w:r>
        <w:rPr>
          <w:spacing w:val="-52"/>
          <w:sz w:val="22"/>
        </w:rPr>
        <w:t> </w:t>
      </w:r>
      <w:r>
        <w:rPr>
          <w:sz w:val="22"/>
        </w:rPr>
        <w:t>it in accordance with the terms hereof, and its obligations under this Agreement will</w:t>
      </w:r>
      <w:r>
        <w:rPr>
          <w:spacing w:val="1"/>
          <w:sz w:val="22"/>
        </w:rPr>
        <w:t> </w:t>
      </w:r>
      <w:r>
        <w:rPr>
          <w:sz w:val="22"/>
        </w:rPr>
        <w:t>be legally valid, binding and enforceable obligations against it in accordance with the</w:t>
      </w:r>
      <w:r>
        <w:rPr>
          <w:spacing w:val="-52"/>
          <w:sz w:val="22"/>
        </w:rPr>
        <w:t> </w:t>
      </w:r>
      <w:r>
        <w:rPr>
          <w:sz w:val="22"/>
        </w:rPr>
        <w:t>terms</w:t>
      </w:r>
      <w:r>
        <w:rPr>
          <w:spacing w:val="-8"/>
          <w:sz w:val="22"/>
        </w:rPr>
        <w:t> </w:t>
      </w:r>
      <w:r>
        <w:rPr>
          <w:sz w:val="22"/>
        </w:rPr>
        <w:t>hereof;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4" w:lineRule="auto" w:before="0" w:after="0"/>
        <w:ind w:left="2503" w:right="195" w:hanging="721"/>
        <w:jc w:val="both"/>
        <w:rPr>
          <w:sz w:val="22"/>
        </w:rPr>
      </w:pPr>
      <w:r>
        <w:rPr>
          <w:sz w:val="22"/>
        </w:rPr>
        <w:t>it is subject to the laws of India, and hereby expressly and irrevocably waives any</w:t>
      </w:r>
      <w:r>
        <w:rPr>
          <w:spacing w:val="1"/>
          <w:sz w:val="22"/>
        </w:rPr>
        <w:t> </w:t>
      </w:r>
      <w:r>
        <w:rPr>
          <w:sz w:val="22"/>
        </w:rPr>
        <w:t>immunity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jurisdiction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respect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11"/>
          <w:sz w:val="22"/>
        </w:rPr>
        <w:t> </w:t>
      </w:r>
      <w:r>
        <w:rPr>
          <w:sz w:val="22"/>
        </w:rPr>
        <w:t>mattersarising</w:t>
      </w:r>
      <w:r>
        <w:rPr>
          <w:spacing w:val="-24"/>
          <w:sz w:val="22"/>
        </w:rPr>
        <w:t> </w:t>
      </w:r>
      <w:r>
        <w:rPr>
          <w:sz w:val="22"/>
        </w:rPr>
        <w:t>thereunder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-17"/>
          <w:sz w:val="22"/>
        </w:rPr>
        <w:t> </w:t>
      </w:r>
      <w:r>
        <w:rPr>
          <w:sz w:val="22"/>
        </w:rPr>
        <w:t>any</w:t>
      </w:r>
      <w:r>
        <w:rPr>
          <w:spacing w:val="-17"/>
          <w:sz w:val="22"/>
        </w:rPr>
        <w:t> </w:t>
      </w:r>
      <w:r>
        <w:rPr>
          <w:sz w:val="22"/>
        </w:rPr>
        <w:t>obligation,</w:t>
      </w:r>
      <w:r>
        <w:rPr>
          <w:spacing w:val="-5"/>
          <w:sz w:val="22"/>
        </w:rPr>
        <w:t> </w:t>
      </w:r>
      <w:r>
        <w:rPr>
          <w:sz w:val="22"/>
        </w:rPr>
        <w:t>liability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responsibility</w:t>
      </w:r>
      <w:r>
        <w:rPr>
          <w:spacing w:val="-1"/>
          <w:sz w:val="22"/>
        </w:rPr>
        <w:t> </w:t>
      </w:r>
      <w:r>
        <w:rPr>
          <w:sz w:val="22"/>
        </w:rPr>
        <w:t>hereunder;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31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19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43"/>
          <w:sz w:val="22"/>
        </w:rPr>
        <w:t> </w:t>
      </w:r>
      <w:r>
        <w:rPr>
          <w:sz w:val="22"/>
        </w:rPr>
        <w:t>information</w:t>
      </w:r>
      <w:r>
        <w:rPr>
          <w:spacing w:val="10"/>
          <w:sz w:val="22"/>
        </w:rPr>
        <w:t> </w:t>
      </w:r>
      <w:r>
        <w:rPr>
          <w:sz w:val="22"/>
        </w:rPr>
        <w:t>furnished</w:t>
      </w:r>
      <w:r>
        <w:rPr>
          <w:spacing w:val="28"/>
          <w:sz w:val="22"/>
        </w:rPr>
        <w:t> </w:t>
      </w:r>
      <w:r>
        <w:rPr>
          <w:sz w:val="22"/>
        </w:rPr>
        <w:t>in</w:t>
      </w:r>
      <w:r>
        <w:rPr>
          <w:spacing w:val="28"/>
          <w:sz w:val="22"/>
        </w:rPr>
        <w:t> </w:t>
      </w:r>
      <w:r>
        <w:rPr>
          <w:sz w:val="22"/>
        </w:rPr>
        <w:t>the</w:t>
      </w:r>
      <w:r>
        <w:rPr>
          <w:spacing w:val="44"/>
          <w:sz w:val="22"/>
        </w:rPr>
        <w:t> </w:t>
      </w:r>
      <w:r>
        <w:rPr>
          <w:sz w:val="22"/>
        </w:rPr>
        <w:t>Bid</w:t>
      </w:r>
      <w:r>
        <w:rPr>
          <w:spacing w:val="45"/>
          <w:sz w:val="22"/>
        </w:rPr>
        <w:t> </w:t>
      </w:r>
      <w:r>
        <w:rPr>
          <w:sz w:val="22"/>
        </w:rPr>
        <w:t>and</w:t>
      </w:r>
      <w:r>
        <w:rPr>
          <w:spacing w:val="29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updated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28"/>
          <w:sz w:val="22"/>
        </w:rPr>
        <w:t> </w:t>
      </w:r>
      <w:r>
        <w:rPr>
          <w:sz w:val="22"/>
        </w:rPr>
        <w:t>or</w:t>
      </w:r>
      <w:r>
        <w:rPr>
          <w:spacing w:val="37"/>
          <w:sz w:val="22"/>
        </w:rPr>
        <w:t> </w:t>
      </w:r>
      <w:r>
        <w:rPr>
          <w:sz w:val="22"/>
        </w:rPr>
        <w:t>before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25"/>
          <w:sz w:val="22"/>
        </w:rPr>
        <w:t> </w:t>
      </w:r>
      <w:r>
        <w:rPr>
          <w:sz w:val="22"/>
        </w:rPr>
        <w:t>date</w:t>
      </w:r>
      <w:r>
        <w:rPr>
          <w:spacing w:val="43"/>
          <w:sz w:val="22"/>
        </w:rPr>
        <w:t> </w:t>
      </w:r>
      <w:r>
        <w:rPr>
          <w:sz w:val="22"/>
        </w:rPr>
        <w:t>of</w:t>
      </w:r>
      <w:r>
        <w:rPr>
          <w:spacing w:val="37"/>
          <w:sz w:val="22"/>
        </w:rPr>
        <w:t> </w:t>
      </w:r>
      <w:r>
        <w:rPr>
          <w:sz w:val="22"/>
        </w:rPr>
        <w:t>this</w:t>
      </w:r>
      <w:r>
        <w:rPr>
          <w:spacing w:val="-52"/>
          <w:sz w:val="22"/>
        </w:rPr>
        <w:t> </w:t>
      </w:r>
      <w:r>
        <w:rPr>
          <w:sz w:val="22"/>
        </w:rPr>
        <w:t>Agreement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true and</w:t>
      </w:r>
      <w:r>
        <w:rPr>
          <w:spacing w:val="-14"/>
          <w:sz w:val="22"/>
        </w:rPr>
        <w:t> </w:t>
      </w:r>
      <w:r>
        <w:rPr>
          <w:sz w:val="22"/>
        </w:rPr>
        <w:t>accurate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respects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4"/>
          <w:sz w:val="22"/>
        </w:rPr>
        <w:t> </w:t>
      </w:r>
      <w:r>
        <w:rPr>
          <w:sz w:val="22"/>
        </w:rPr>
        <w:t>the date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4" w:lineRule="auto" w:before="1" w:after="0"/>
        <w:ind w:left="2503" w:right="187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execution,</w:t>
      </w:r>
      <w:r>
        <w:rPr>
          <w:spacing w:val="-28"/>
          <w:sz w:val="22"/>
        </w:rPr>
        <w:t> </w:t>
      </w:r>
      <w:r>
        <w:rPr>
          <w:sz w:val="22"/>
        </w:rPr>
        <w:t>delivery</w:t>
      </w:r>
      <w:r>
        <w:rPr>
          <w:spacing w:val="-23"/>
          <w:sz w:val="22"/>
        </w:rPr>
        <w:t> </w:t>
      </w:r>
      <w:r>
        <w:rPr>
          <w:sz w:val="22"/>
        </w:rPr>
        <w:t>and</w:t>
      </w:r>
      <w:r>
        <w:rPr>
          <w:spacing w:val="-23"/>
          <w:sz w:val="22"/>
        </w:rPr>
        <w:t> </w:t>
      </w:r>
      <w:r>
        <w:rPr>
          <w:sz w:val="22"/>
        </w:rPr>
        <w:t>performanceof</w:t>
      </w:r>
      <w:r>
        <w:rPr>
          <w:spacing w:val="-11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</w:t>
      </w:r>
      <w:r>
        <w:rPr>
          <w:spacing w:val="-15"/>
          <w:sz w:val="22"/>
        </w:rPr>
        <w:t> </w:t>
      </w:r>
      <w:r>
        <w:rPr>
          <w:sz w:val="22"/>
        </w:rPr>
        <w:t>will</w:t>
      </w:r>
      <w:r>
        <w:rPr>
          <w:spacing w:val="-16"/>
          <w:sz w:val="22"/>
        </w:rPr>
        <w:t> </w:t>
      </w:r>
      <w:r>
        <w:rPr>
          <w:sz w:val="22"/>
        </w:rPr>
        <w:t>not</w:t>
      </w:r>
      <w:r>
        <w:rPr>
          <w:spacing w:val="-15"/>
          <w:sz w:val="22"/>
        </w:rPr>
        <w:t> </w:t>
      </w:r>
      <w:r>
        <w:rPr>
          <w:sz w:val="22"/>
        </w:rPr>
        <w:t>conflict</w:t>
      </w:r>
      <w:r>
        <w:rPr>
          <w:spacing w:val="-16"/>
          <w:sz w:val="22"/>
        </w:rPr>
        <w:t> </w:t>
      </w:r>
      <w:r>
        <w:rPr>
          <w:sz w:val="22"/>
        </w:rPr>
        <w:t>with,</w:t>
      </w:r>
      <w:r>
        <w:rPr>
          <w:spacing w:val="-6"/>
          <w:sz w:val="22"/>
        </w:rPr>
        <w:t> </w:t>
      </w:r>
      <w:r>
        <w:rPr>
          <w:sz w:val="22"/>
        </w:rPr>
        <w:t>result</w:t>
      </w:r>
      <w:r>
        <w:rPr>
          <w:spacing w:val="1"/>
          <w:sz w:val="22"/>
        </w:rPr>
        <w:t> </w:t>
      </w:r>
      <w:r>
        <w:rPr>
          <w:sz w:val="22"/>
        </w:rPr>
        <w:t>in the breach of, constitute a default under, or accelerate performance required by any</w:t>
      </w:r>
      <w:r>
        <w:rPr>
          <w:spacing w:val="-52"/>
          <w:sz w:val="22"/>
        </w:rPr>
        <w:t> </w:t>
      </w:r>
      <w:r>
        <w:rPr>
          <w:sz w:val="22"/>
        </w:rPr>
        <w:t>of the terms of its Memorandum and Articles of Association {or those of the Selected</w:t>
      </w:r>
      <w:r>
        <w:rPr>
          <w:spacing w:val="-52"/>
          <w:sz w:val="22"/>
        </w:rPr>
        <w:t> </w:t>
      </w:r>
      <w:r>
        <w:rPr>
          <w:sz w:val="22"/>
        </w:rPr>
        <w:t>Bidder/ any member of the Consortium} or any Applicable Laws or any covenant,</w:t>
      </w:r>
      <w:r>
        <w:rPr>
          <w:spacing w:val="1"/>
          <w:sz w:val="22"/>
        </w:rPr>
        <w:t> </w:t>
      </w:r>
      <w:r>
        <w:rPr>
          <w:sz w:val="22"/>
        </w:rPr>
        <w:t>contract,</w:t>
      </w:r>
      <w:r>
        <w:rPr>
          <w:spacing w:val="-4"/>
          <w:sz w:val="22"/>
        </w:rPr>
        <w:t> </w:t>
      </w:r>
      <w:r>
        <w:rPr>
          <w:sz w:val="22"/>
        </w:rPr>
        <w:t>agreement,</w:t>
      </w:r>
      <w:r>
        <w:rPr>
          <w:spacing w:val="-3"/>
          <w:sz w:val="22"/>
        </w:rPr>
        <w:t> </w:t>
      </w:r>
      <w:r>
        <w:rPr>
          <w:sz w:val="22"/>
        </w:rPr>
        <w:t>arrangement,</w:t>
      </w:r>
      <w:r>
        <w:rPr>
          <w:spacing w:val="-19"/>
          <w:sz w:val="22"/>
        </w:rPr>
        <w:t> </w:t>
      </w:r>
      <w:r>
        <w:rPr>
          <w:sz w:val="22"/>
        </w:rPr>
        <w:t>understanding,</w:t>
      </w:r>
      <w:r>
        <w:rPr>
          <w:spacing w:val="-3"/>
          <w:sz w:val="22"/>
        </w:rPr>
        <w:t> </w:t>
      </w:r>
      <w:r>
        <w:rPr>
          <w:sz w:val="22"/>
        </w:rPr>
        <w:t>decree</w:t>
      </w:r>
      <w:r>
        <w:rPr>
          <w:spacing w:val="-18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order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-15"/>
          <w:sz w:val="22"/>
        </w:rPr>
        <w:t> </w:t>
      </w: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party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which it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properties</w:t>
      </w:r>
      <w:r>
        <w:rPr>
          <w:spacing w:val="-20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assets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bound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affected;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4" w:lineRule="auto" w:before="1" w:after="0"/>
        <w:ind w:left="2503" w:right="196" w:hanging="721"/>
        <w:jc w:val="both"/>
        <w:rPr>
          <w:sz w:val="22"/>
        </w:rPr>
      </w:pPr>
      <w:r>
        <w:rPr>
          <w:sz w:val="22"/>
        </w:rPr>
        <w:t>there are</w:t>
      </w:r>
      <w:r>
        <w:rPr>
          <w:spacing w:val="4"/>
          <w:sz w:val="22"/>
        </w:rPr>
        <w:t> </w:t>
      </w:r>
      <w:r>
        <w:rPr>
          <w:sz w:val="22"/>
        </w:rPr>
        <w:t>no</w:t>
      </w:r>
      <w:r>
        <w:rPr>
          <w:spacing w:val="3"/>
          <w:sz w:val="22"/>
        </w:rPr>
        <w:t> </w:t>
      </w:r>
      <w:r>
        <w:rPr>
          <w:sz w:val="22"/>
        </w:rPr>
        <w:t>actions,</w:t>
      </w:r>
      <w:r>
        <w:rPr>
          <w:spacing w:val="-18"/>
          <w:sz w:val="22"/>
        </w:rPr>
        <w:t> </w:t>
      </w:r>
      <w:r>
        <w:rPr>
          <w:sz w:val="22"/>
        </w:rPr>
        <w:t>suits,</w:t>
      </w:r>
      <w:r>
        <w:rPr>
          <w:spacing w:val="-17"/>
          <w:sz w:val="22"/>
        </w:rPr>
        <w:t> </w:t>
      </w:r>
      <w:r>
        <w:rPr>
          <w:sz w:val="22"/>
        </w:rPr>
        <w:t>proceedings,</w:t>
      </w:r>
      <w:r>
        <w:rPr>
          <w:spacing w:val="-18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investigations</w:t>
      </w:r>
      <w:r>
        <w:rPr>
          <w:spacing w:val="-2"/>
          <w:sz w:val="22"/>
        </w:rPr>
        <w:t> </w:t>
      </w:r>
      <w:r>
        <w:rPr>
          <w:sz w:val="22"/>
        </w:rPr>
        <w:t>pending</w:t>
      </w:r>
      <w:r>
        <w:rPr>
          <w:spacing w:val="-13"/>
          <w:sz w:val="22"/>
        </w:rPr>
        <w:t> </w:t>
      </w:r>
      <w:r>
        <w:rPr>
          <w:sz w:val="22"/>
        </w:rPr>
        <w:t>or,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knowledge,</w:t>
      </w:r>
      <w:r>
        <w:rPr>
          <w:spacing w:val="-53"/>
          <w:sz w:val="22"/>
        </w:rPr>
        <w:t> </w:t>
      </w:r>
      <w:r>
        <w:rPr>
          <w:sz w:val="22"/>
        </w:rPr>
        <w:t>threatened against it at law or in equity before any court or before any other judicial,</w:t>
      </w:r>
      <w:r>
        <w:rPr>
          <w:spacing w:val="1"/>
          <w:sz w:val="22"/>
        </w:rPr>
        <w:t> </w:t>
      </w:r>
      <w:r>
        <w:rPr>
          <w:sz w:val="22"/>
        </w:rPr>
        <w:t>quasi-judicial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authority,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outcome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which</w:t>
      </w:r>
      <w:r>
        <w:rPr>
          <w:spacing w:val="-11"/>
          <w:sz w:val="22"/>
        </w:rPr>
        <w:t> </w:t>
      </w:r>
      <w:r>
        <w:rPr>
          <w:sz w:val="22"/>
        </w:rPr>
        <w:t>may</w:t>
      </w:r>
      <w:r>
        <w:rPr>
          <w:spacing w:val="-11"/>
          <w:sz w:val="22"/>
        </w:rPr>
        <w:t> </w:t>
      </w:r>
      <w:r>
        <w:rPr>
          <w:sz w:val="22"/>
        </w:rPr>
        <w:t>result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breach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53"/>
          <w:sz w:val="22"/>
        </w:rPr>
        <w:t> </w:t>
      </w:r>
      <w:r>
        <w:rPr>
          <w:sz w:val="22"/>
        </w:rPr>
        <w:t>Agreement or which individually or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aggregate may result in</w:t>
      </w:r>
      <w:r>
        <w:rPr>
          <w:spacing w:val="1"/>
          <w:sz w:val="22"/>
        </w:rPr>
        <w:t> </w:t>
      </w:r>
      <w:r>
        <w:rPr>
          <w:sz w:val="22"/>
        </w:rPr>
        <w:t>any material</w:t>
      </w:r>
      <w:r>
        <w:rPr>
          <w:spacing w:val="1"/>
          <w:sz w:val="22"/>
        </w:rPr>
        <w:t> </w:t>
      </w:r>
      <w:r>
        <w:rPr>
          <w:sz w:val="22"/>
        </w:rPr>
        <w:t>impairment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its ability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perform</w:t>
      </w:r>
      <w:r>
        <w:rPr>
          <w:spacing w:val="-14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its obligations</w:t>
      </w:r>
      <w:r>
        <w:rPr>
          <w:spacing w:val="-18"/>
          <w:sz w:val="22"/>
        </w:rPr>
        <w:t> </w:t>
      </w:r>
      <w:r>
        <w:rPr>
          <w:sz w:val="22"/>
        </w:rPr>
        <w:t>under</w:t>
      </w:r>
      <w:r>
        <w:rPr>
          <w:spacing w:val="-20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4" w:lineRule="auto" w:before="0" w:after="0"/>
        <w:ind w:left="2503" w:right="201" w:hanging="721"/>
        <w:jc w:val="both"/>
        <w:rPr>
          <w:sz w:val="22"/>
        </w:rPr>
      </w:pP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has no</w:t>
      </w:r>
      <w:r>
        <w:rPr>
          <w:spacing w:val="1"/>
          <w:sz w:val="22"/>
        </w:rPr>
        <w:t> </w:t>
      </w:r>
      <w:r>
        <w:rPr>
          <w:sz w:val="22"/>
        </w:rPr>
        <w:t>knowledge of</w:t>
      </w:r>
      <w:r>
        <w:rPr>
          <w:spacing w:val="1"/>
          <w:sz w:val="22"/>
        </w:rPr>
        <w:t> </w:t>
      </w:r>
      <w:r>
        <w:rPr>
          <w:sz w:val="22"/>
        </w:rPr>
        <w:t>any violation or</w:t>
      </w:r>
      <w:r>
        <w:rPr>
          <w:spacing w:val="1"/>
          <w:sz w:val="22"/>
        </w:rPr>
        <w:t> </w:t>
      </w:r>
      <w:r>
        <w:rPr>
          <w:sz w:val="22"/>
        </w:rPr>
        <w:t>default with</w:t>
      </w:r>
      <w:r>
        <w:rPr>
          <w:spacing w:val="1"/>
          <w:sz w:val="22"/>
        </w:rPr>
        <w:t> </w:t>
      </w:r>
      <w:r>
        <w:rPr>
          <w:sz w:val="22"/>
        </w:rPr>
        <w:t>respect to</w:t>
      </w:r>
      <w:r>
        <w:rPr>
          <w:spacing w:val="1"/>
          <w:sz w:val="22"/>
        </w:rPr>
        <w:t> </w:t>
      </w:r>
      <w:r>
        <w:rPr>
          <w:sz w:val="22"/>
        </w:rPr>
        <w:t>any order, writ,</w:t>
      </w:r>
      <w:r>
        <w:rPr>
          <w:spacing w:val="1"/>
          <w:sz w:val="22"/>
        </w:rPr>
        <w:t> </w:t>
      </w:r>
      <w:r>
        <w:rPr>
          <w:sz w:val="22"/>
        </w:rPr>
        <w:t>injunction or decree of any court or any legally binding order of any Government</w:t>
      </w:r>
      <w:r>
        <w:rPr>
          <w:spacing w:val="1"/>
          <w:sz w:val="22"/>
        </w:rPr>
        <w:t> </w:t>
      </w:r>
      <w:r>
        <w:rPr>
          <w:sz w:val="22"/>
        </w:rPr>
        <w:t>Instrumentality</w:t>
      </w:r>
      <w:r>
        <w:rPr>
          <w:spacing w:val="-5"/>
          <w:sz w:val="22"/>
        </w:rPr>
        <w:t> </w:t>
      </w:r>
      <w:r>
        <w:rPr>
          <w:sz w:val="22"/>
        </w:rPr>
        <w:t>which</w:t>
      </w:r>
      <w:r>
        <w:rPr>
          <w:spacing w:val="-25"/>
          <w:sz w:val="22"/>
        </w:rPr>
        <w:t> </w:t>
      </w:r>
      <w:r>
        <w:rPr>
          <w:sz w:val="22"/>
        </w:rPr>
        <w:t>may</w:t>
      </w:r>
      <w:r>
        <w:rPr>
          <w:spacing w:val="-25"/>
          <w:sz w:val="22"/>
        </w:rPr>
        <w:t> </w:t>
      </w:r>
      <w:r>
        <w:rPr>
          <w:sz w:val="22"/>
        </w:rPr>
        <w:t>result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25"/>
          <w:sz w:val="22"/>
        </w:rPr>
        <w:t> </w:t>
      </w:r>
      <w:r>
        <w:rPr>
          <w:sz w:val="22"/>
        </w:rPr>
        <w:t>material</w:t>
      </w:r>
      <w:r>
        <w:rPr>
          <w:spacing w:val="-18"/>
          <w:sz w:val="22"/>
        </w:rPr>
        <w:t> </w:t>
      </w:r>
      <w:r>
        <w:rPr>
          <w:sz w:val="22"/>
        </w:rPr>
        <w:t>adverseeffect</w:t>
      </w:r>
      <w:r>
        <w:rPr>
          <w:spacing w:val="-18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11"/>
          <w:sz w:val="22"/>
        </w:rPr>
        <w:t> </w:t>
      </w:r>
      <w:r>
        <w:rPr>
          <w:sz w:val="22"/>
        </w:rPr>
        <w:t>ability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perform</w:t>
      </w:r>
      <w:r>
        <w:rPr>
          <w:spacing w:val="1"/>
          <w:sz w:val="22"/>
        </w:rPr>
        <w:t> </w:t>
      </w:r>
      <w:r>
        <w:rPr>
          <w:sz w:val="22"/>
        </w:rPr>
        <w:t>its obligations under this Agreement and no fact or circumstance exists which may</w:t>
      </w:r>
      <w:r>
        <w:rPr>
          <w:spacing w:val="1"/>
          <w:sz w:val="22"/>
        </w:rPr>
        <w:t> </w:t>
      </w:r>
      <w:r>
        <w:rPr>
          <w:sz w:val="22"/>
        </w:rPr>
        <w:t>give</w:t>
      </w:r>
      <w:r>
        <w:rPr>
          <w:spacing w:val="1"/>
          <w:sz w:val="22"/>
        </w:rPr>
        <w:t> </w:t>
      </w:r>
      <w:r>
        <w:rPr>
          <w:sz w:val="22"/>
        </w:rPr>
        <w:t>rise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such proceedings that would adversely affect the performance of 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-8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56" w:lineRule="auto" w:before="1" w:after="0"/>
        <w:ind w:left="2503" w:right="203" w:hanging="721"/>
        <w:jc w:val="both"/>
        <w:rPr>
          <w:sz w:val="22"/>
        </w:rPr>
      </w:pPr>
      <w:r>
        <w:rPr>
          <w:sz w:val="22"/>
        </w:rPr>
        <w:t>it</w:t>
      </w:r>
      <w:r>
        <w:rPr>
          <w:spacing w:val="5"/>
          <w:sz w:val="22"/>
        </w:rPr>
        <w:t> </w:t>
      </w:r>
      <w:r>
        <w:rPr>
          <w:sz w:val="22"/>
        </w:rPr>
        <w:t>has</w:t>
      </w:r>
      <w:r>
        <w:rPr>
          <w:spacing w:val="-6"/>
          <w:sz w:val="22"/>
        </w:rPr>
        <w:t> </w:t>
      </w:r>
      <w:r>
        <w:rPr>
          <w:sz w:val="22"/>
        </w:rPr>
        <w:t>complied</w:t>
      </w:r>
      <w:r>
        <w:rPr>
          <w:spacing w:val="-15"/>
          <w:sz w:val="22"/>
        </w:rPr>
        <w:t> </w:t>
      </w:r>
      <w:r>
        <w:rPr>
          <w:sz w:val="22"/>
        </w:rPr>
        <w:t>with Applicable</w:t>
      </w:r>
      <w:r>
        <w:rPr>
          <w:spacing w:val="-4"/>
          <w:sz w:val="22"/>
        </w:rPr>
        <w:t> </w:t>
      </w:r>
      <w:r>
        <w:rPr>
          <w:sz w:val="22"/>
        </w:rPr>
        <w:t>Laws</w:t>
      </w:r>
      <w:r>
        <w:rPr>
          <w:spacing w:val="-5"/>
          <w:sz w:val="22"/>
        </w:rPr>
        <w:t> </w:t>
      </w:r>
      <w:r>
        <w:rPr>
          <w:sz w:val="22"/>
        </w:rPr>
        <w:t>in all</w:t>
      </w:r>
      <w:r>
        <w:rPr>
          <w:spacing w:val="-11"/>
          <w:sz w:val="22"/>
        </w:rPr>
        <w:t> </w:t>
      </w:r>
      <w:r>
        <w:rPr>
          <w:sz w:val="22"/>
        </w:rPr>
        <w:t>material</w:t>
      </w:r>
      <w:r>
        <w:rPr>
          <w:spacing w:val="-10"/>
          <w:sz w:val="22"/>
        </w:rPr>
        <w:t> </w:t>
      </w:r>
      <w:r>
        <w:rPr>
          <w:sz w:val="22"/>
        </w:rPr>
        <w:t>respects</w:t>
      </w:r>
      <w:r>
        <w:rPr>
          <w:spacing w:val="-6"/>
          <w:sz w:val="22"/>
        </w:rPr>
        <w:t> </w:t>
      </w:r>
      <w:r>
        <w:rPr>
          <w:sz w:val="22"/>
        </w:rPr>
        <w:t>and has</w:t>
      </w:r>
      <w:r>
        <w:rPr>
          <w:spacing w:val="-5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been</w:t>
      </w:r>
      <w:r>
        <w:rPr>
          <w:spacing w:val="-15"/>
          <w:sz w:val="22"/>
        </w:rPr>
        <w:t> </w:t>
      </w:r>
      <w:r>
        <w:rPr>
          <w:sz w:val="22"/>
        </w:rPr>
        <w:t>subject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any</w:t>
      </w:r>
      <w:r>
        <w:rPr>
          <w:spacing w:val="12"/>
          <w:sz w:val="22"/>
        </w:rPr>
        <w:t> </w:t>
      </w:r>
      <w:r>
        <w:rPr>
          <w:sz w:val="22"/>
        </w:rPr>
        <w:t>fines,</w:t>
      </w:r>
      <w:r>
        <w:rPr>
          <w:spacing w:val="6"/>
          <w:sz w:val="22"/>
        </w:rPr>
        <w:t> </w:t>
      </w:r>
      <w:r>
        <w:rPr>
          <w:sz w:val="22"/>
        </w:rPr>
        <w:t>penalties,</w:t>
      </w:r>
      <w:r>
        <w:rPr>
          <w:spacing w:val="6"/>
          <w:sz w:val="22"/>
        </w:rPr>
        <w:t> </w:t>
      </w:r>
      <w:r>
        <w:rPr>
          <w:sz w:val="22"/>
        </w:rPr>
        <w:t>injunctive</w:t>
      </w:r>
      <w:r>
        <w:rPr>
          <w:spacing w:val="-10"/>
          <w:sz w:val="22"/>
        </w:rPr>
        <w:t> </w:t>
      </w:r>
      <w:r>
        <w:rPr>
          <w:sz w:val="22"/>
        </w:rPr>
        <w:t>relief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7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civil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criminal</w:t>
      </w:r>
      <w:r>
        <w:rPr>
          <w:spacing w:val="-1"/>
          <w:sz w:val="22"/>
        </w:rPr>
        <w:t> </w:t>
      </w:r>
      <w:r>
        <w:rPr>
          <w:sz w:val="22"/>
        </w:rPr>
        <w:t>liabilities</w:t>
      </w:r>
      <w:r>
        <w:rPr>
          <w:spacing w:val="-15"/>
          <w:sz w:val="22"/>
        </w:rPr>
        <w:t> </w:t>
      </w:r>
      <w:r>
        <w:rPr>
          <w:sz w:val="22"/>
        </w:rPr>
        <w:t>which</w:t>
      </w:r>
    </w:p>
    <w:p>
      <w:pPr>
        <w:spacing w:after="0" w:line="256" w:lineRule="auto"/>
        <w:jc w:val="both"/>
        <w:rPr>
          <w:sz w:val="22"/>
        </w:rPr>
        <w:sectPr>
          <w:pgSz w:w="11900" w:h="16850"/>
          <w:pgMar w:header="0" w:footer="1233" w:top="920" w:bottom="1460" w:left="740" w:right="900"/>
        </w:sectPr>
      </w:pPr>
    </w:p>
    <w:p>
      <w:pPr>
        <w:pStyle w:val="BodyText"/>
        <w:spacing w:line="271" w:lineRule="auto" w:before="70"/>
        <w:ind w:left="2503" w:right="186"/>
      </w:pPr>
      <w:r>
        <w:rPr/>
        <w:t>in</w:t>
      </w:r>
      <w:r>
        <w:rPr>
          <w:spacing w:val="1"/>
        </w:rPr>
        <w:t> </w:t>
      </w:r>
      <w:r>
        <w:rPr/>
        <w:t>the aggregate</w:t>
      </w:r>
      <w:r>
        <w:rPr>
          <w:spacing w:val="1"/>
        </w:rPr>
        <w:t> </w:t>
      </w:r>
      <w:r>
        <w:rPr/>
        <w:t>have or may have a material adverse effect on its ability to</w:t>
      </w:r>
      <w:r>
        <w:rPr>
          <w:spacing w:val="1"/>
        </w:rPr>
        <w:t> </w:t>
      </w:r>
      <w:r>
        <w:rPr/>
        <w:t>perform</w:t>
      </w:r>
      <w:r>
        <w:rPr>
          <w:spacing w:val="-52"/>
        </w:rPr>
        <w:t> </w:t>
      </w:r>
      <w:r>
        <w:rPr/>
        <w:t>its</w:t>
      </w:r>
      <w:r>
        <w:rPr>
          <w:spacing w:val="7"/>
        </w:rPr>
        <w:t> </w:t>
      </w:r>
      <w:r>
        <w:rPr/>
        <w:t>obligations</w:t>
      </w:r>
      <w:r>
        <w:rPr>
          <w:spacing w:val="-7"/>
        </w:rPr>
        <w:t> </w:t>
      </w:r>
      <w:r>
        <w:rPr/>
        <w:t>under</w:t>
      </w:r>
      <w:r>
        <w:rPr>
          <w:spacing w:val="-10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4" w:lineRule="auto" w:before="0" w:after="0"/>
        <w:ind w:left="2503" w:right="187" w:hanging="721"/>
        <w:jc w:val="both"/>
        <w:rPr>
          <w:sz w:val="22"/>
        </w:rPr>
      </w:pPr>
      <w:r>
        <w:rPr>
          <w:sz w:val="22"/>
        </w:rPr>
        <w:t>it shall at no time undertake or permit any Change in Ownership except in accordance</w:t>
      </w:r>
      <w:r>
        <w:rPr>
          <w:spacing w:val="-52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 of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5.3;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{Selected</w:t>
      </w:r>
      <w:r>
        <w:rPr>
          <w:spacing w:val="1"/>
          <w:sz w:val="22"/>
        </w:rPr>
        <w:t> </w:t>
      </w:r>
      <w:r>
        <w:rPr>
          <w:sz w:val="22"/>
        </w:rPr>
        <w:t>Bidder/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1"/>
          <w:sz w:val="22"/>
        </w:rPr>
        <w:t> </w:t>
      </w:r>
      <w:r>
        <w:rPr>
          <w:sz w:val="22"/>
        </w:rPr>
        <w:t>Members},</w:t>
      </w:r>
      <w:r>
        <w:rPr>
          <w:spacing w:val="-2"/>
          <w:sz w:val="22"/>
        </w:rPr>
        <w:t> </w:t>
      </w:r>
      <w:r>
        <w:rPr>
          <w:sz w:val="22"/>
        </w:rPr>
        <w:t>together</w:t>
      </w:r>
      <w:r>
        <w:rPr>
          <w:spacing w:val="-22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{its/their}</w:t>
      </w:r>
      <w:r>
        <w:rPr>
          <w:spacing w:val="-8"/>
          <w:sz w:val="22"/>
        </w:rPr>
        <w:t> </w:t>
      </w:r>
      <w:r>
        <w:rPr>
          <w:sz w:val="22"/>
        </w:rPr>
        <w:t>Associates,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hold</w:t>
      </w:r>
      <w:r>
        <w:rPr>
          <w:spacing w:val="-14"/>
          <w:sz w:val="22"/>
        </w:rPr>
        <w:t> </w:t>
      </w:r>
      <w:r>
        <w:rPr>
          <w:sz w:val="22"/>
        </w:rPr>
        <w:t>not</w:t>
      </w:r>
      <w:r>
        <w:rPr>
          <w:spacing w:val="-8"/>
          <w:sz w:val="22"/>
        </w:rPr>
        <w:t> </w:t>
      </w:r>
      <w:r>
        <w:rPr>
          <w:sz w:val="22"/>
        </w:rPr>
        <w:t>less</w:t>
      </w:r>
      <w:r>
        <w:rPr>
          <w:spacing w:val="-3"/>
          <w:sz w:val="22"/>
        </w:rPr>
        <w:t> </w:t>
      </w:r>
      <w:r>
        <w:rPr>
          <w:sz w:val="22"/>
        </w:rPr>
        <w:t>than</w:t>
      </w:r>
      <w:r>
        <w:rPr>
          <w:spacing w:val="-14"/>
          <w:sz w:val="22"/>
        </w:rPr>
        <w:t> </w:t>
      </w:r>
      <w:r>
        <w:rPr>
          <w:sz w:val="22"/>
        </w:rPr>
        <w:t>51%</w:t>
      </w:r>
      <w:r>
        <w:rPr>
          <w:spacing w:val="-14"/>
          <w:sz w:val="22"/>
        </w:rPr>
        <w:t> </w:t>
      </w:r>
      <w:r>
        <w:rPr>
          <w:sz w:val="22"/>
        </w:rPr>
        <w:t>(fifty</w:t>
      </w:r>
      <w:r>
        <w:rPr>
          <w:spacing w:val="2"/>
          <w:sz w:val="22"/>
        </w:rPr>
        <w:t> </w:t>
      </w:r>
      <w:r>
        <w:rPr>
          <w:sz w:val="22"/>
        </w:rPr>
        <w:t>one</w:t>
      </w:r>
      <w:r>
        <w:rPr>
          <w:spacing w:val="-52"/>
          <w:sz w:val="22"/>
        </w:rPr>
        <w:t> </w:t>
      </w:r>
      <w:r>
        <w:rPr>
          <w:sz w:val="22"/>
        </w:rPr>
        <w:t>per</w:t>
      </w:r>
      <w:r>
        <w:rPr>
          <w:spacing w:val="-4"/>
          <w:sz w:val="22"/>
        </w:rPr>
        <w:t> </w:t>
      </w:r>
      <w:r>
        <w:rPr>
          <w:sz w:val="22"/>
        </w:rPr>
        <w:t>cent)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-2"/>
          <w:sz w:val="22"/>
        </w:rPr>
        <w:t> </w:t>
      </w:r>
      <w:r>
        <w:rPr>
          <w:sz w:val="22"/>
        </w:rPr>
        <w:t>issued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paid</w:t>
      </w:r>
      <w:r>
        <w:rPr>
          <w:spacing w:val="4"/>
          <w:sz w:val="22"/>
        </w:rPr>
        <w:t> </w:t>
      </w:r>
      <w:r>
        <w:rPr>
          <w:sz w:val="22"/>
        </w:rPr>
        <w:t>up</w:t>
      </w:r>
      <w:r>
        <w:rPr>
          <w:spacing w:val="-12"/>
          <w:sz w:val="22"/>
        </w:rPr>
        <w:t> </w:t>
      </w:r>
      <w:r>
        <w:rPr>
          <w:sz w:val="22"/>
        </w:rPr>
        <w:t>Equity</w:t>
      </w:r>
      <w:r>
        <w:rPr>
          <w:spacing w:val="4"/>
          <w:sz w:val="22"/>
        </w:rPr>
        <w:t> </w:t>
      </w:r>
      <w:r>
        <w:rPr>
          <w:sz w:val="22"/>
        </w:rPr>
        <w:t>till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completion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3</w:t>
      </w:r>
      <w:r>
        <w:rPr>
          <w:spacing w:val="5"/>
          <w:sz w:val="22"/>
        </w:rPr>
        <w:t> </w:t>
      </w:r>
      <w:r>
        <w:rPr>
          <w:sz w:val="22"/>
        </w:rPr>
        <w:t>years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8"/>
          <w:sz w:val="22"/>
        </w:rPr>
        <w:t> </w:t>
      </w:r>
      <w:r>
        <w:rPr>
          <w:sz w:val="22"/>
        </w:rPr>
        <w:t>COD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26% of its issued and paid up Equity thereafter; and that the Lead Member shall hold</w:t>
      </w:r>
      <w:r>
        <w:rPr>
          <w:spacing w:val="1"/>
          <w:sz w:val="22"/>
        </w:rPr>
        <w:t> </w:t>
      </w:r>
      <w:r>
        <w:rPr>
          <w:sz w:val="22"/>
        </w:rPr>
        <w:t>not less than 38% (thirty eight percent) of its issued and paid up Equity; and that no</w:t>
      </w:r>
      <w:r>
        <w:rPr>
          <w:spacing w:val="1"/>
          <w:sz w:val="22"/>
        </w:rPr>
        <w:t> </w:t>
      </w:r>
      <w:r>
        <w:rPr>
          <w:sz w:val="22"/>
        </w:rPr>
        <w:t>Member of the Consortium (i) whose technical and financial capacity was evaluated</w:t>
      </w:r>
      <w:r>
        <w:rPr>
          <w:spacing w:val="1"/>
          <w:sz w:val="22"/>
        </w:rPr>
        <w:t> </w:t>
      </w:r>
      <w:r>
        <w:rPr>
          <w:sz w:val="22"/>
        </w:rPr>
        <w:t>for the purposes of selection in response to the Request for Proposal; or (ii) who is an</w:t>
      </w:r>
      <w:r>
        <w:rPr>
          <w:spacing w:val="-52"/>
          <w:sz w:val="22"/>
        </w:rPr>
        <w:t> </w:t>
      </w:r>
      <w:r>
        <w:rPr>
          <w:sz w:val="22"/>
        </w:rPr>
        <w:t>original</w:t>
      </w:r>
      <w:r>
        <w:rPr>
          <w:spacing w:val="-16"/>
          <w:sz w:val="22"/>
        </w:rPr>
        <w:t> </w:t>
      </w:r>
      <w:r>
        <w:rPr>
          <w:sz w:val="22"/>
        </w:rPr>
        <w:t>equipment</w:t>
      </w:r>
      <w:r>
        <w:rPr>
          <w:spacing w:val="-16"/>
          <w:sz w:val="22"/>
        </w:rPr>
        <w:t> </w:t>
      </w:r>
      <w:r>
        <w:rPr>
          <w:sz w:val="22"/>
        </w:rPr>
        <w:t>manufacturer(including</w:t>
      </w:r>
      <w:r>
        <w:rPr>
          <w:spacing w:val="-24"/>
          <w:sz w:val="22"/>
        </w:rPr>
        <w:t> </w:t>
      </w:r>
      <w:r>
        <w:rPr>
          <w:sz w:val="22"/>
        </w:rPr>
        <w:t>its</w:t>
      </w:r>
      <w:r>
        <w:rPr>
          <w:spacing w:val="-8"/>
          <w:sz w:val="22"/>
        </w:rPr>
        <w:t> </w:t>
      </w:r>
      <w:r>
        <w:rPr>
          <w:sz w:val="22"/>
        </w:rPr>
        <w:t>Associates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12"/>
          <w:sz w:val="22"/>
        </w:rPr>
        <w:t> </w:t>
      </w:r>
      <w:r>
        <w:rPr>
          <w:sz w:val="22"/>
        </w:rPr>
        <w:t>Affiliates),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-16"/>
          <w:sz w:val="22"/>
        </w:rPr>
        <w:t> </w:t>
      </w:r>
      <w:r>
        <w:rPr>
          <w:sz w:val="22"/>
        </w:rPr>
        <w:t>hold</w:t>
      </w:r>
      <w:r>
        <w:rPr>
          <w:spacing w:val="-24"/>
          <w:sz w:val="22"/>
        </w:rPr>
        <w:t> </w:t>
      </w:r>
      <w:r>
        <w:rPr>
          <w:sz w:val="22"/>
        </w:rPr>
        <w:t>less</w:t>
      </w:r>
      <w:r>
        <w:rPr>
          <w:spacing w:val="1"/>
          <w:sz w:val="22"/>
        </w:rPr>
        <w:t> </w:t>
      </w:r>
      <w:r>
        <w:rPr>
          <w:sz w:val="22"/>
        </w:rPr>
        <w:t>than 26% (twenty six</w:t>
      </w:r>
      <w:r>
        <w:rPr>
          <w:spacing w:val="1"/>
          <w:sz w:val="22"/>
        </w:rPr>
        <w:t> </w:t>
      </w:r>
      <w:r>
        <w:rPr>
          <w:sz w:val="22"/>
        </w:rPr>
        <w:t>per cent) of the</w:t>
      </w:r>
      <w:r>
        <w:rPr>
          <w:spacing w:val="1"/>
          <w:sz w:val="22"/>
        </w:rPr>
        <w:t> </w:t>
      </w:r>
      <w:r>
        <w:rPr>
          <w:sz w:val="22"/>
        </w:rPr>
        <w:t>issued and paid up</w:t>
      </w:r>
      <w:r>
        <w:rPr>
          <w:spacing w:val="1"/>
          <w:sz w:val="22"/>
        </w:rPr>
        <w:t> </w:t>
      </w:r>
      <w:r>
        <w:rPr>
          <w:sz w:val="22"/>
        </w:rPr>
        <w:t>Equity, or (b) Equity</w:t>
      </w:r>
      <w:r>
        <w:rPr>
          <w:spacing w:val="1"/>
          <w:sz w:val="22"/>
        </w:rPr>
        <w:t> </w:t>
      </w:r>
      <w:r>
        <w:rPr>
          <w:sz w:val="22"/>
        </w:rPr>
        <w:t>corresponding to 5% of the Total Project Cost, whichever is higher, till the expiry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Contract</w:t>
      </w:r>
      <w:r>
        <w:rPr>
          <w:spacing w:val="-13"/>
          <w:sz w:val="22"/>
        </w:rPr>
        <w:t> </w:t>
      </w:r>
      <w:r>
        <w:rPr>
          <w:sz w:val="22"/>
        </w:rPr>
        <w:t>Period;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1" w:lineRule="auto" w:before="0" w:after="0"/>
        <w:ind w:left="2503" w:right="214" w:hanging="721"/>
        <w:jc w:val="both"/>
        <w:rPr>
          <w:sz w:val="22"/>
        </w:rPr>
      </w:pPr>
      <w:r>
        <w:rPr>
          <w:sz w:val="22"/>
        </w:rPr>
        <w:t>{the</w:t>
      </w:r>
      <w:r>
        <w:rPr>
          <w:spacing w:val="1"/>
          <w:sz w:val="22"/>
        </w:rPr>
        <w:t> </w:t>
      </w:r>
      <w:r>
        <w:rPr>
          <w:sz w:val="22"/>
        </w:rPr>
        <w:t>Selected</w:t>
      </w:r>
      <w:r>
        <w:rPr>
          <w:spacing w:val="1"/>
          <w:sz w:val="22"/>
        </w:rPr>
        <w:t> </w:t>
      </w:r>
      <w:r>
        <w:rPr>
          <w:sz w:val="22"/>
        </w:rPr>
        <w:t>Bidder/</w:t>
      </w:r>
      <w:r>
        <w:rPr>
          <w:spacing w:val="1"/>
          <w:sz w:val="22"/>
        </w:rPr>
        <w:t> </w:t>
      </w:r>
      <w:r>
        <w:rPr>
          <w:sz w:val="22"/>
        </w:rPr>
        <w:t>Consortium Members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its/their}</w:t>
      </w:r>
      <w:r>
        <w:rPr>
          <w:spacing w:val="1"/>
          <w:sz w:val="22"/>
        </w:rPr>
        <w:t> </w:t>
      </w:r>
      <w:r>
        <w:rPr>
          <w:sz w:val="22"/>
        </w:rPr>
        <w:t>Associates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financial standing and resources to fund the required Equity and to raise the debt</w:t>
      </w:r>
      <w:r>
        <w:rPr>
          <w:spacing w:val="1"/>
          <w:sz w:val="22"/>
        </w:rPr>
        <w:t> </w:t>
      </w:r>
      <w:r>
        <w:rPr>
          <w:sz w:val="22"/>
        </w:rPr>
        <w:t>necessary for undertaking and implementing 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 with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4" w:lineRule="auto" w:before="0" w:after="0"/>
        <w:ind w:left="2503" w:right="202" w:hanging="721"/>
        <w:jc w:val="both"/>
        <w:rPr>
          <w:sz w:val="22"/>
        </w:rPr>
      </w:pPr>
      <w:r>
        <w:rPr>
          <w:sz w:val="22"/>
        </w:rPr>
        <w:t>{the</w:t>
      </w:r>
      <w:r>
        <w:rPr>
          <w:spacing w:val="1"/>
          <w:sz w:val="22"/>
        </w:rPr>
        <w:t> </w:t>
      </w:r>
      <w:r>
        <w:rPr>
          <w:sz w:val="22"/>
        </w:rPr>
        <w:t>Selected Bidder/</w:t>
      </w:r>
      <w:r>
        <w:rPr>
          <w:spacing w:val="1"/>
          <w:sz w:val="22"/>
        </w:rPr>
        <w:t> </w:t>
      </w:r>
      <w:r>
        <w:rPr>
          <w:sz w:val="22"/>
        </w:rPr>
        <w:t>each Consortium Member} is</w:t>
      </w:r>
      <w:r>
        <w:rPr>
          <w:spacing w:val="1"/>
          <w:sz w:val="22"/>
        </w:rPr>
        <w:t> </w:t>
      </w:r>
      <w:r>
        <w:rPr>
          <w:sz w:val="22"/>
        </w:rPr>
        <w:t>duly</w:t>
      </w:r>
      <w:r>
        <w:rPr>
          <w:spacing w:val="1"/>
          <w:sz w:val="22"/>
        </w:rPr>
        <w:t> </w:t>
      </w:r>
      <w:r>
        <w:rPr>
          <w:sz w:val="22"/>
        </w:rPr>
        <w:t>organised and validly</w:t>
      </w:r>
      <w:r>
        <w:rPr>
          <w:spacing w:val="1"/>
          <w:sz w:val="22"/>
        </w:rPr>
        <w:t> </w:t>
      </w:r>
      <w:r>
        <w:rPr>
          <w:sz w:val="22"/>
        </w:rPr>
        <w:t>existing under the laws of the jurisdiction of its incorporation, and has requested the</w:t>
      </w:r>
      <w:r>
        <w:rPr>
          <w:spacing w:val="1"/>
          <w:sz w:val="22"/>
        </w:rPr>
        <w:t> </w:t>
      </w:r>
      <w:r>
        <w:rPr>
          <w:sz w:val="22"/>
        </w:rPr>
        <w:t>Authority to enter into this Agreement with the Operator pursuant to the Letter of</w:t>
      </w:r>
      <w:r>
        <w:rPr>
          <w:spacing w:val="1"/>
          <w:sz w:val="22"/>
        </w:rPr>
        <w:t> </w:t>
      </w:r>
      <w:r>
        <w:rPr>
          <w:sz w:val="22"/>
        </w:rPr>
        <w:t>Award, and has agreed to and unconditionally accepted the terms and conditions 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4" w:lineRule="auto" w:before="0" w:after="0"/>
        <w:ind w:left="2503" w:right="198" w:hanging="721"/>
        <w:jc w:val="both"/>
        <w:rPr>
          <w:sz w:val="22"/>
        </w:rPr>
      </w:pP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rights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interests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Buses (if</w:t>
      </w:r>
      <w:r>
        <w:rPr>
          <w:spacing w:val="1"/>
          <w:sz w:val="22"/>
        </w:rPr>
        <w:t> </w:t>
      </w:r>
      <w:r>
        <w:rPr>
          <w:sz w:val="22"/>
        </w:rPr>
        <w:t>applicable pursuant to</w:t>
      </w:r>
      <w:r>
        <w:rPr>
          <w:spacing w:val="1"/>
          <w:sz w:val="22"/>
        </w:rPr>
        <w:t> </w:t>
      </w:r>
      <w:r>
        <w:rPr>
          <w:sz w:val="22"/>
        </w:rPr>
        <w:t>Clause 33.4),</w:t>
      </w:r>
      <w:r>
        <w:rPr>
          <w:spacing w:val="1"/>
          <w:sz w:val="22"/>
        </w:rPr>
        <w:t> </w:t>
      </w:r>
      <w:r>
        <w:rPr>
          <w:sz w:val="22"/>
        </w:rPr>
        <w:t>Maintenance Depots (including the Charging Infrastructure) shall pass to and vest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Transfer Date</w:t>
      </w:r>
      <w:r>
        <w:rPr>
          <w:spacing w:val="1"/>
          <w:sz w:val="22"/>
        </w:rPr>
        <w:t> </w:t>
      </w:r>
      <w:r>
        <w:rPr>
          <w:sz w:val="22"/>
        </w:rPr>
        <w:t>free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clear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liens,</w:t>
      </w:r>
      <w:r>
        <w:rPr>
          <w:spacing w:val="1"/>
          <w:sz w:val="22"/>
        </w:rPr>
        <w:t> </w:t>
      </w:r>
      <w:r>
        <w:rPr>
          <w:sz w:val="22"/>
        </w:rPr>
        <w:t>claims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Encumbrances,</w:t>
      </w:r>
      <w:r>
        <w:rPr>
          <w:spacing w:val="4"/>
          <w:sz w:val="22"/>
        </w:rPr>
        <w:t> </w:t>
      </w:r>
      <w:r>
        <w:rPr>
          <w:sz w:val="22"/>
        </w:rPr>
        <w:t>without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9"/>
          <w:sz w:val="22"/>
        </w:rPr>
        <w:t> </w:t>
      </w:r>
      <w:r>
        <w:rPr>
          <w:sz w:val="22"/>
        </w:rPr>
        <w:t>further</w:t>
      </w:r>
      <w:r>
        <w:rPr>
          <w:spacing w:val="-18"/>
          <w:sz w:val="22"/>
        </w:rPr>
        <w:t> </w:t>
      </w:r>
      <w:r>
        <w:rPr>
          <w:sz w:val="22"/>
        </w:rPr>
        <w:t>act</w:t>
      </w:r>
      <w:r>
        <w:rPr>
          <w:spacing w:val="-3"/>
          <w:sz w:val="22"/>
        </w:rPr>
        <w:t> </w:t>
      </w:r>
      <w:r>
        <w:rPr>
          <w:sz w:val="22"/>
        </w:rPr>
        <w:t>or deed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its</w:t>
      </w:r>
      <w:r>
        <w:rPr>
          <w:spacing w:val="3"/>
          <w:sz w:val="22"/>
        </w:rPr>
        <w:t> </w:t>
      </w:r>
      <w:r>
        <w:rPr>
          <w:sz w:val="22"/>
        </w:rPr>
        <w:t>part</w:t>
      </w:r>
      <w:r>
        <w:rPr>
          <w:spacing w:val="-3"/>
          <w:sz w:val="22"/>
        </w:rPr>
        <w:t> </w:t>
      </w:r>
      <w:r>
        <w:rPr>
          <w:sz w:val="22"/>
        </w:rPr>
        <w:t>or that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Authority,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that none of the Project Assets shall be acquired by it, subject to any agreement under</w:t>
      </w:r>
      <w:r>
        <w:rPr>
          <w:spacing w:val="-52"/>
          <w:sz w:val="22"/>
        </w:rPr>
        <w:t> </w:t>
      </w:r>
      <w:r>
        <w:rPr>
          <w:sz w:val="22"/>
        </w:rPr>
        <w:t>which a security interest or other lien or Encumbrance is retained by any person, save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except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expressly</w:t>
      </w:r>
      <w:r>
        <w:rPr>
          <w:spacing w:val="-17"/>
          <w:sz w:val="22"/>
        </w:rPr>
        <w:t> </w:t>
      </w:r>
      <w:r>
        <w:rPr>
          <w:sz w:val="22"/>
        </w:rPr>
        <w:t>provided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6" w:lineRule="auto" w:before="0" w:after="0"/>
        <w:ind w:left="2503" w:right="192" w:hanging="721"/>
        <w:jc w:val="both"/>
        <w:rPr>
          <w:sz w:val="22"/>
        </w:rPr>
      </w:pPr>
      <w:r>
        <w:rPr>
          <w:sz w:val="22"/>
        </w:rPr>
        <w:t>no</w:t>
      </w:r>
      <w:r>
        <w:rPr>
          <w:spacing w:val="-8"/>
          <w:sz w:val="22"/>
        </w:rPr>
        <w:t> </w:t>
      </w:r>
      <w:r>
        <w:rPr>
          <w:sz w:val="22"/>
        </w:rPr>
        <w:t>representation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17"/>
          <w:sz w:val="22"/>
        </w:rPr>
        <w:t> </w:t>
      </w:r>
      <w:r>
        <w:rPr>
          <w:sz w:val="22"/>
        </w:rPr>
        <w:t>warranty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27"/>
          <w:sz w:val="22"/>
        </w:rPr>
        <w:t> </w:t>
      </w:r>
      <w:r>
        <w:rPr>
          <w:sz w:val="22"/>
        </w:rPr>
        <w:t>it</w:t>
      </w:r>
      <w:r>
        <w:rPr>
          <w:spacing w:val="-21"/>
          <w:sz w:val="22"/>
        </w:rPr>
        <w:t> </w:t>
      </w:r>
      <w:r>
        <w:rPr>
          <w:sz w:val="22"/>
        </w:rPr>
        <w:t>contained</w:t>
      </w:r>
      <w:r>
        <w:rPr>
          <w:spacing w:val="-8"/>
          <w:sz w:val="22"/>
        </w:rPr>
        <w:t> </w:t>
      </w:r>
      <w:r>
        <w:rPr>
          <w:sz w:val="22"/>
        </w:rPr>
        <w:t>herein</w:t>
      </w:r>
      <w:r>
        <w:rPr>
          <w:spacing w:val="-27"/>
          <w:sz w:val="22"/>
        </w:rPr>
        <w:t> </w:t>
      </w:r>
      <w:r>
        <w:rPr>
          <w:sz w:val="22"/>
        </w:rPr>
        <w:t>or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27"/>
          <w:sz w:val="22"/>
        </w:rPr>
        <w:t> </w:t>
      </w:r>
      <w:r>
        <w:rPr>
          <w:sz w:val="22"/>
        </w:rPr>
        <w:t>other</w:t>
      </w:r>
      <w:r>
        <w:rPr>
          <w:spacing w:val="-17"/>
          <w:sz w:val="22"/>
        </w:rPr>
        <w:t> </w:t>
      </w:r>
      <w:r>
        <w:rPr>
          <w:sz w:val="22"/>
        </w:rPr>
        <w:t>document</w:t>
      </w:r>
      <w:r>
        <w:rPr>
          <w:spacing w:val="-21"/>
          <w:sz w:val="22"/>
        </w:rPr>
        <w:t> </w:t>
      </w:r>
      <w:r>
        <w:rPr>
          <w:sz w:val="22"/>
        </w:rPr>
        <w:t>furnished</w:t>
      </w:r>
      <w:r>
        <w:rPr>
          <w:spacing w:val="1"/>
          <w:sz w:val="22"/>
        </w:rPr>
        <w:t> </w:t>
      </w:r>
      <w:r>
        <w:rPr>
          <w:sz w:val="22"/>
        </w:rPr>
        <w:t>by it to the Authority or to any Government Instrumentality in relation to Applicable</w:t>
      </w:r>
      <w:r>
        <w:rPr>
          <w:spacing w:val="1"/>
          <w:sz w:val="22"/>
        </w:rPr>
        <w:t> </w:t>
      </w:r>
      <w:r>
        <w:rPr>
          <w:sz w:val="22"/>
        </w:rPr>
        <w:t>Permits</w:t>
      </w:r>
      <w:r>
        <w:rPr>
          <w:spacing w:val="-3"/>
          <w:sz w:val="22"/>
        </w:rPr>
        <w:t> </w:t>
      </w:r>
      <w:r>
        <w:rPr>
          <w:sz w:val="22"/>
        </w:rPr>
        <w:t>contains</w:t>
      </w:r>
      <w:r>
        <w:rPr>
          <w:spacing w:val="-20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will</w:t>
      </w:r>
      <w:r>
        <w:rPr>
          <w:spacing w:val="-9"/>
          <w:sz w:val="22"/>
        </w:rPr>
        <w:t> </w:t>
      </w:r>
      <w:r>
        <w:rPr>
          <w:sz w:val="22"/>
        </w:rPr>
        <w:t>contain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untrue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misleading</w:t>
      </w:r>
      <w:r>
        <w:rPr>
          <w:spacing w:val="-14"/>
          <w:sz w:val="22"/>
        </w:rPr>
        <w:t> </w:t>
      </w:r>
      <w:r>
        <w:rPr>
          <w:sz w:val="22"/>
        </w:rPr>
        <w:t>statement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material</w:t>
      </w:r>
      <w:r>
        <w:rPr>
          <w:spacing w:val="-8"/>
          <w:sz w:val="22"/>
        </w:rPr>
        <w:t> </w:t>
      </w:r>
      <w:r>
        <w:rPr>
          <w:sz w:val="22"/>
        </w:rPr>
        <w:t>fact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omits or will omit to state a material fact necessary to make such representation or</w:t>
      </w:r>
      <w:r>
        <w:rPr>
          <w:spacing w:val="1"/>
          <w:sz w:val="22"/>
        </w:rPr>
        <w:t> </w:t>
      </w:r>
      <w:r>
        <w:rPr>
          <w:sz w:val="22"/>
        </w:rPr>
        <w:t>warranty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13"/>
          <w:sz w:val="22"/>
        </w:rPr>
        <w:t> </w:t>
      </w:r>
      <w:r>
        <w:rPr>
          <w:sz w:val="22"/>
        </w:rPr>
        <w:t>misleading;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1" w:lineRule="auto" w:before="1" w:after="0"/>
        <w:ind w:left="2503" w:right="203" w:hanging="721"/>
        <w:jc w:val="both"/>
        <w:rPr>
          <w:sz w:val="22"/>
        </w:rPr>
      </w:pPr>
      <w:r>
        <w:rPr>
          <w:sz w:val="22"/>
        </w:rPr>
        <w:t>no sums, in cash or kind, have been paid or will be paid, by it or on its behalf, to any</w:t>
      </w:r>
      <w:r>
        <w:rPr>
          <w:spacing w:val="1"/>
          <w:sz w:val="22"/>
        </w:rPr>
        <w:t> </w:t>
      </w:r>
      <w:r>
        <w:rPr>
          <w:sz w:val="22"/>
        </w:rPr>
        <w:t>person by</w:t>
      </w:r>
      <w:r>
        <w:rPr>
          <w:spacing w:val="1"/>
          <w:sz w:val="22"/>
        </w:rPr>
        <w:t> </w:t>
      </w:r>
      <w:r>
        <w:rPr>
          <w:sz w:val="22"/>
        </w:rPr>
        <w:t>way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fees, commission or</w:t>
      </w:r>
      <w:r>
        <w:rPr>
          <w:spacing w:val="1"/>
          <w:sz w:val="22"/>
        </w:rPr>
        <w:t> </w:t>
      </w:r>
      <w:r>
        <w:rPr>
          <w:sz w:val="22"/>
        </w:rPr>
        <w:t>otherwise for securing the</w:t>
      </w:r>
      <w:r>
        <w:rPr>
          <w:spacing w:val="1"/>
          <w:sz w:val="22"/>
        </w:rPr>
        <w:t> </w:t>
      </w:r>
      <w:r>
        <w:rPr>
          <w:sz w:val="22"/>
        </w:rPr>
        <w:t>Agreement or</w:t>
      </w:r>
      <w:r>
        <w:rPr>
          <w:spacing w:val="1"/>
          <w:sz w:val="22"/>
        </w:rPr>
        <w:t> </w:t>
      </w:r>
      <w:r>
        <w:rPr>
          <w:sz w:val="22"/>
        </w:rPr>
        <w:t>entering into this Agreement or for influencing or attempting to influence any officer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employee 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Authority</w:t>
      </w:r>
      <w:r>
        <w:rPr>
          <w:spacing w:val="-17"/>
          <w:sz w:val="22"/>
        </w:rPr>
        <w:t> </w:t>
      </w:r>
      <w:r>
        <w:rPr>
          <w:sz w:val="22"/>
        </w:rPr>
        <w:t>in connection</w:t>
      </w:r>
      <w:r>
        <w:rPr>
          <w:spacing w:val="-17"/>
          <w:sz w:val="22"/>
        </w:rPr>
        <w:t> </w:t>
      </w:r>
      <w:r>
        <w:rPr>
          <w:sz w:val="22"/>
        </w:rPr>
        <w:t>therewith;</w:t>
      </w:r>
      <w:r>
        <w:rPr>
          <w:spacing w:val="-11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4" w:lineRule="auto" w:before="1" w:after="0"/>
        <w:ind w:left="2503" w:right="199" w:hanging="721"/>
        <w:jc w:val="both"/>
        <w:rPr>
          <w:sz w:val="22"/>
        </w:rPr>
      </w:pPr>
      <w:r>
        <w:rPr>
          <w:sz w:val="22"/>
        </w:rPr>
        <w:t>all information provided by the {Selected Bidder/ Consortium Members} in response</w:t>
      </w:r>
      <w:r>
        <w:rPr>
          <w:spacing w:val="-52"/>
          <w:sz w:val="22"/>
        </w:rPr>
        <w:t> </w:t>
      </w:r>
      <w:r>
        <w:rPr>
          <w:sz w:val="22"/>
        </w:rPr>
        <w:t>to the Request for Qualification and Request for Proposals or otherwise, is to the best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knowledge</w:t>
      </w:r>
      <w:r>
        <w:rPr>
          <w:spacing w:val="-3"/>
          <w:sz w:val="22"/>
        </w:rPr>
        <w:t> </w:t>
      </w:r>
      <w:r>
        <w:rPr>
          <w:sz w:val="22"/>
        </w:rPr>
        <w:t>and belief,</w:t>
      </w:r>
      <w:r>
        <w:rPr>
          <w:spacing w:val="-20"/>
          <w:sz w:val="22"/>
        </w:rPr>
        <w:t> </w:t>
      </w:r>
      <w:r>
        <w:rPr>
          <w:sz w:val="22"/>
        </w:rPr>
        <w:t>true</w:t>
      </w:r>
      <w:r>
        <w:rPr>
          <w:spacing w:val="-3"/>
          <w:sz w:val="22"/>
        </w:rPr>
        <w:t> </w:t>
      </w:r>
      <w:r>
        <w:rPr>
          <w:sz w:val="22"/>
        </w:rPr>
        <w:t>and accurate</w:t>
      </w:r>
      <w:r>
        <w:rPr>
          <w:spacing w:val="-18"/>
          <w:sz w:val="22"/>
        </w:rPr>
        <w:t> </w:t>
      </w:r>
      <w:r>
        <w:rPr>
          <w:sz w:val="22"/>
        </w:rPr>
        <w:t>in all</w:t>
      </w:r>
      <w:r>
        <w:rPr>
          <w:spacing w:val="-10"/>
          <w:sz w:val="22"/>
        </w:rPr>
        <w:t> </w:t>
      </w:r>
      <w:r>
        <w:rPr>
          <w:sz w:val="22"/>
        </w:rPr>
        <w:t>material</w:t>
      </w:r>
      <w:r>
        <w:rPr>
          <w:spacing w:val="-11"/>
          <w:sz w:val="22"/>
        </w:rPr>
        <w:t> </w:t>
      </w:r>
      <w:r>
        <w:rPr>
          <w:sz w:val="22"/>
        </w:rPr>
        <w:t>respects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1"/>
          <w:numId w:val="131"/>
        </w:numPr>
        <w:tabs>
          <w:tab w:pos="1767" w:val="left" w:leader="none"/>
          <w:tab w:pos="1768" w:val="left" w:leader="none"/>
        </w:tabs>
        <w:spacing w:line="240" w:lineRule="auto" w:before="7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Representations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warranties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Authority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1798"/>
      </w:pPr>
      <w:r>
        <w:rPr/>
        <w:t>The</w:t>
      </w:r>
      <w:r>
        <w:rPr>
          <w:spacing w:val="3"/>
        </w:rPr>
        <w:t> </w:t>
      </w:r>
      <w:r>
        <w:rPr/>
        <w:t>Authority</w:t>
      </w:r>
      <w:r>
        <w:rPr>
          <w:spacing w:val="7"/>
        </w:rPr>
        <w:t> </w:t>
      </w:r>
      <w:r>
        <w:rPr/>
        <w:t>represents and</w:t>
      </w:r>
      <w:r>
        <w:rPr>
          <w:spacing w:val="7"/>
        </w:rPr>
        <w:t> </w:t>
      </w:r>
      <w:r>
        <w:rPr/>
        <w:t>warrants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-13"/>
        </w:rPr>
        <w:t> </w:t>
      </w:r>
      <w:r>
        <w:rPr/>
        <w:t>Operator</w:t>
      </w:r>
      <w:r>
        <w:rPr>
          <w:spacing w:val="-2"/>
        </w:rPr>
        <w:t> </w:t>
      </w:r>
      <w:r>
        <w:rPr/>
        <w:t>that: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6" w:lineRule="auto" w:before="0" w:after="0"/>
        <w:ind w:left="2503" w:right="184" w:hanging="721"/>
        <w:jc w:val="both"/>
        <w:rPr>
          <w:sz w:val="22"/>
        </w:rPr>
      </w:pPr>
      <w:r>
        <w:rPr>
          <w:sz w:val="22"/>
        </w:rPr>
        <w:t>it has full power and authority to execute, deliver and perform its obligations under</w:t>
      </w:r>
      <w:r>
        <w:rPr>
          <w:spacing w:val="1"/>
          <w:sz w:val="22"/>
        </w:rPr>
        <w:t> </w:t>
      </w:r>
      <w:r>
        <w:rPr>
          <w:sz w:val="22"/>
        </w:rPr>
        <w:t>this Agreement and to carry out the transactions contemplated herein and that it has</w:t>
      </w:r>
      <w:r>
        <w:rPr>
          <w:spacing w:val="1"/>
          <w:sz w:val="22"/>
        </w:rPr>
        <w:t> </w:t>
      </w:r>
      <w:r>
        <w:rPr>
          <w:sz w:val="22"/>
        </w:rPr>
        <w:t>taken all actions necessary to execute this Agreement, exercise its rights and perform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8"/>
          <w:sz w:val="22"/>
        </w:rPr>
        <w:t> </w:t>
      </w:r>
      <w:r>
        <w:rPr>
          <w:sz w:val="22"/>
        </w:rPr>
        <w:t>obligations,</w:t>
      </w:r>
      <w:r>
        <w:rPr>
          <w:spacing w:val="-22"/>
          <w:sz w:val="22"/>
        </w:rPr>
        <w:t> </w:t>
      </w:r>
      <w:r>
        <w:rPr>
          <w:sz w:val="22"/>
        </w:rPr>
        <w:t>under</w:t>
      </w:r>
      <w:r>
        <w:rPr>
          <w:spacing w:val="-24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56" w:lineRule="auto" w:before="0" w:after="0"/>
        <w:ind w:left="2503" w:right="202" w:hanging="721"/>
        <w:jc w:val="both"/>
        <w:rPr>
          <w:sz w:val="22"/>
        </w:rPr>
      </w:pPr>
      <w:r>
        <w:rPr>
          <w:sz w:val="22"/>
        </w:rPr>
        <w:t>it has taken all necessary actions under Applicable Laws to authorise the execution,</w:t>
      </w:r>
      <w:r>
        <w:rPr>
          <w:spacing w:val="1"/>
          <w:sz w:val="22"/>
        </w:rPr>
        <w:t> </w:t>
      </w:r>
      <w:r>
        <w:rPr>
          <w:sz w:val="22"/>
        </w:rPr>
        <w:t>delivery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8"/>
          <w:sz w:val="22"/>
        </w:rPr>
        <w:t> </w:t>
      </w:r>
      <w:r>
        <w:rPr>
          <w:sz w:val="22"/>
        </w:rPr>
        <w:t>performance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23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71" w:lineRule="auto" w:before="0" w:after="0"/>
        <w:ind w:left="2503" w:right="218" w:hanging="721"/>
        <w:jc w:val="both"/>
        <w:rPr>
          <w:sz w:val="22"/>
        </w:rPr>
      </w:pP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financial standing and</w:t>
      </w:r>
      <w:r>
        <w:rPr>
          <w:spacing w:val="1"/>
          <w:sz w:val="22"/>
        </w:rPr>
        <w:t> </w:t>
      </w:r>
      <w:r>
        <w:rPr>
          <w:sz w:val="22"/>
        </w:rPr>
        <w:t>capacity to</w:t>
      </w:r>
      <w:r>
        <w:rPr>
          <w:spacing w:val="1"/>
          <w:sz w:val="22"/>
        </w:rPr>
        <w:t> </w:t>
      </w:r>
      <w:r>
        <w:rPr>
          <w:sz w:val="22"/>
        </w:rPr>
        <w:t>perform its</w:t>
      </w:r>
      <w:r>
        <w:rPr>
          <w:spacing w:val="1"/>
          <w:sz w:val="22"/>
        </w:rPr>
        <w:t> </w:t>
      </w:r>
      <w:r>
        <w:rPr>
          <w:sz w:val="22"/>
        </w:rPr>
        <w:t>obligations under 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71" w:lineRule="auto" w:before="0" w:after="0"/>
        <w:ind w:left="2503" w:right="207" w:hanging="721"/>
        <w:jc w:val="both"/>
        <w:rPr>
          <w:sz w:val="22"/>
        </w:rPr>
      </w:pPr>
      <w:r>
        <w:rPr>
          <w:sz w:val="22"/>
        </w:rPr>
        <w:t>this Agreement constitutes a legal, valid and binding obligation enforceable against it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20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terms</w:t>
      </w:r>
      <w:r>
        <w:rPr>
          <w:spacing w:val="-7"/>
          <w:sz w:val="22"/>
        </w:rPr>
        <w:t> </w:t>
      </w:r>
      <w:r>
        <w:rPr>
          <w:sz w:val="22"/>
        </w:rPr>
        <w:t>hereof;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1" w:lineRule="auto" w:before="0" w:after="0"/>
        <w:ind w:left="2503" w:right="208" w:hanging="721"/>
        <w:jc w:val="both"/>
        <w:rPr>
          <w:sz w:val="22"/>
        </w:rPr>
      </w:pP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has no</w:t>
      </w:r>
      <w:r>
        <w:rPr>
          <w:spacing w:val="1"/>
          <w:sz w:val="22"/>
        </w:rPr>
        <w:t> </w:t>
      </w:r>
      <w:r>
        <w:rPr>
          <w:sz w:val="22"/>
        </w:rPr>
        <w:t>knowledge of</w:t>
      </w:r>
      <w:r>
        <w:rPr>
          <w:spacing w:val="1"/>
          <w:sz w:val="22"/>
        </w:rPr>
        <w:t> </w:t>
      </w:r>
      <w:r>
        <w:rPr>
          <w:sz w:val="22"/>
        </w:rPr>
        <w:t>any violation or</w:t>
      </w:r>
      <w:r>
        <w:rPr>
          <w:spacing w:val="1"/>
          <w:sz w:val="22"/>
        </w:rPr>
        <w:t> </w:t>
      </w:r>
      <w:r>
        <w:rPr>
          <w:sz w:val="22"/>
        </w:rPr>
        <w:t>default with</w:t>
      </w:r>
      <w:r>
        <w:rPr>
          <w:spacing w:val="1"/>
          <w:sz w:val="22"/>
        </w:rPr>
        <w:t> </w:t>
      </w:r>
      <w:r>
        <w:rPr>
          <w:sz w:val="22"/>
        </w:rPr>
        <w:t>respect to</w:t>
      </w:r>
      <w:r>
        <w:rPr>
          <w:spacing w:val="1"/>
          <w:sz w:val="22"/>
        </w:rPr>
        <w:t> </w:t>
      </w:r>
      <w:r>
        <w:rPr>
          <w:sz w:val="22"/>
        </w:rPr>
        <w:t>any order, writ,</w:t>
      </w:r>
      <w:r>
        <w:rPr>
          <w:spacing w:val="1"/>
          <w:sz w:val="22"/>
        </w:rPr>
        <w:t> </w:t>
      </w:r>
      <w:r>
        <w:rPr>
          <w:sz w:val="22"/>
        </w:rPr>
        <w:t>injunction or any decree of any court or any legally binding order of any Government</w:t>
      </w:r>
      <w:r>
        <w:rPr>
          <w:spacing w:val="-52"/>
          <w:sz w:val="22"/>
        </w:rPr>
        <w:t> </w:t>
      </w:r>
      <w:r>
        <w:rPr>
          <w:sz w:val="22"/>
        </w:rPr>
        <w:t>Instrumentality which may result in any material adverse effect on the Authority’s</w:t>
      </w:r>
      <w:r>
        <w:rPr>
          <w:spacing w:val="1"/>
          <w:sz w:val="22"/>
        </w:rPr>
        <w:t> </w:t>
      </w:r>
      <w:r>
        <w:rPr>
          <w:sz w:val="22"/>
        </w:rPr>
        <w:t>ability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perform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obligations</w:t>
      </w:r>
      <w:r>
        <w:rPr>
          <w:spacing w:val="-7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31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it</w:t>
      </w:r>
      <w:r>
        <w:rPr>
          <w:spacing w:val="13"/>
          <w:sz w:val="22"/>
        </w:rPr>
        <w:t> </w:t>
      </w:r>
      <w:r>
        <w:rPr>
          <w:sz w:val="22"/>
        </w:rPr>
        <w:t>has</w:t>
      </w:r>
      <w:r>
        <w:rPr>
          <w:spacing w:val="2"/>
          <w:sz w:val="22"/>
        </w:rPr>
        <w:t> </w:t>
      </w:r>
      <w:r>
        <w:rPr>
          <w:sz w:val="22"/>
        </w:rPr>
        <w:t>complied</w:t>
      </w:r>
      <w:r>
        <w:rPr>
          <w:spacing w:val="8"/>
          <w:sz w:val="22"/>
        </w:rPr>
        <w:t> </w:t>
      </w:r>
      <w:r>
        <w:rPr>
          <w:sz w:val="22"/>
        </w:rPr>
        <w:t>with</w:t>
      </w:r>
      <w:r>
        <w:rPr>
          <w:spacing w:val="-10"/>
          <w:sz w:val="22"/>
        </w:rPr>
        <w:t> </w:t>
      </w:r>
      <w:r>
        <w:rPr>
          <w:sz w:val="22"/>
        </w:rPr>
        <w:t>Applicable</w:t>
      </w:r>
      <w:r>
        <w:rPr>
          <w:spacing w:val="-13"/>
          <w:sz w:val="22"/>
        </w:rPr>
        <w:t> </w:t>
      </w:r>
      <w:r>
        <w:rPr>
          <w:sz w:val="22"/>
        </w:rPr>
        <w:t>Laws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material</w:t>
      </w:r>
      <w:r>
        <w:rPr>
          <w:spacing w:val="-5"/>
          <w:sz w:val="22"/>
        </w:rPr>
        <w:t> </w:t>
      </w:r>
      <w:r>
        <w:rPr>
          <w:sz w:val="22"/>
        </w:rPr>
        <w:t>respects;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71" w:lineRule="auto" w:before="0" w:after="0"/>
        <w:ind w:left="2503" w:right="196" w:hanging="721"/>
        <w:jc w:val="both"/>
        <w:rPr>
          <w:sz w:val="22"/>
        </w:rPr>
      </w:pPr>
      <w:r>
        <w:rPr>
          <w:sz w:val="22"/>
        </w:rPr>
        <w:t>it has good and valid right to the Depot Sites and Maintenance Depots, and has power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grant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licence,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respect</w:t>
      </w:r>
      <w:r>
        <w:rPr>
          <w:spacing w:val="-11"/>
          <w:sz w:val="22"/>
        </w:rPr>
        <w:t> </w:t>
      </w:r>
      <w:r>
        <w:rPr>
          <w:sz w:val="22"/>
        </w:rPr>
        <w:t>thereto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Operator;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4" w:lineRule="auto" w:before="0" w:after="0"/>
        <w:ind w:left="2503" w:right="184" w:hanging="721"/>
        <w:jc w:val="both"/>
        <w:rPr>
          <w:sz w:val="22"/>
        </w:rPr>
      </w:pPr>
      <w:r>
        <w:rPr>
          <w:sz w:val="22"/>
        </w:rPr>
        <w:t>it shall not at any time during the term hereof, interfere with peaceful exercise of the</w:t>
      </w:r>
      <w:r>
        <w:rPr>
          <w:spacing w:val="1"/>
          <w:sz w:val="22"/>
        </w:rPr>
        <w:t> </w:t>
      </w:r>
      <w:r>
        <w:rPr>
          <w:sz w:val="22"/>
        </w:rPr>
        <w:t>rights and discharge of the obligations by the Operator, subject to and in 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provisions</w:t>
      </w:r>
      <w:r>
        <w:rPr>
          <w:spacing w:val="-2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31"/>
        </w:numPr>
        <w:tabs>
          <w:tab w:pos="2504" w:val="left" w:leader="none"/>
        </w:tabs>
        <w:spacing w:line="264" w:lineRule="auto" w:before="0" w:after="0"/>
        <w:ind w:left="2503" w:right="203" w:hanging="721"/>
        <w:jc w:val="both"/>
        <w:rPr>
          <w:sz w:val="22"/>
        </w:rPr>
      </w:pPr>
      <w:r>
        <w:rPr>
          <w:sz w:val="22"/>
        </w:rPr>
        <w:t>it shall enable personnel of the Operator to travel on board the Buses for the purpose</w:t>
      </w:r>
      <w:r>
        <w:rPr>
          <w:spacing w:val="1"/>
          <w:sz w:val="22"/>
        </w:rPr>
        <w:t> </w:t>
      </w:r>
      <w:r>
        <w:rPr>
          <w:sz w:val="22"/>
        </w:rPr>
        <w:t>of discharging the Maintenance Obligations in accordance with the provisions of 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Good</w:t>
      </w:r>
      <w:r>
        <w:rPr>
          <w:spacing w:val="-18"/>
          <w:sz w:val="22"/>
        </w:rPr>
        <w:t> </w:t>
      </w:r>
      <w:r>
        <w:rPr>
          <w:sz w:val="22"/>
        </w:rPr>
        <w:t>Industry</w:t>
      </w:r>
      <w:r>
        <w:rPr>
          <w:spacing w:val="-17"/>
          <w:sz w:val="22"/>
        </w:rPr>
        <w:t> </w:t>
      </w:r>
      <w:r>
        <w:rPr>
          <w:sz w:val="22"/>
        </w:rPr>
        <w:t>Practice.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131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Disclosure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798" w:right="211"/>
        <w:jc w:val="both"/>
      </w:pPr>
      <w:r>
        <w:rPr/>
        <w:t>In the event that any occurrence or circumstance comes to the attention of either Party that</w:t>
      </w:r>
      <w:r>
        <w:rPr>
          <w:spacing w:val="1"/>
        </w:rPr>
        <w:t> </w:t>
      </w:r>
      <w:r>
        <w:rPr/>
        <w:t>renders any of its aforesaid representations or warranties untrue or incorrect, such Party shall</w:t>
      </w:r>
      <w:r>
        <w:rPr>
          <w:spacing w:val="1"/>
        </w:rPr>
        <w:t> </w:t>
      </w:r>
      <w:r>
        <w:rPr/>
        <w:t>immediately notify the other Party of the same. Such notification shall not have the effect of</w:t>
      </w:r>
      <w:r>
        <w:rPr>
          <w:spacing w:val="1"/>
        </w:rPr>
        <w:t> </w:t>
      </w:r>
      <w:r>
        <w:rPr/>
        <w:t>remedying any breach of the representation or warranty that has been found to be untrue or</w:t>
      </w:r>
      <w:r>
        <w:rPr>
          <w:spacing w:val="1"/>
        </w:rPr>
        <w:t> </w:t>
      </w:r>
      <w:r>
        <w:rPr/>
        <w:t>incorrect nor shall it adversely affect or waive any right, remedy or obligation of either Party</w:t>
      </w:r>
      <w:r>
        <w:rPr>
          <w:spacing w:val="1"/>
        </w:rPr>
        <w:t> </w:t>
      </w:r>
      <w:r>
        <w:rPr/>
        <w:t>under</w:t>
      </w:r>
      <w:r>
        <w:rPr>
          <w:spacing w:val="-10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Agreement.</w:t>
      </w:r>
    </w:p>
    <w:p>
      <w:pPr>
        <w:spacing w:after="0" w:line="264" w:lineRule="auto"/>
        <w:jc w:val="both"/>
        <w:sectPr>
          <w:footerReference w:type="default" r:id="rId72"/>
          <w:footerReference w:type="even" r:id="rId73"/>
          <w:pgSz w:w="11900" w:h="16850"/>
          <w:pgMar w:footer="1400" w:header="0" w:top="1220" w:bottom="1600" w:left="740" w:right="900"/>
          <w:pgNumType w:start="31"/>
        </w:sectPr>
      </w:pPr>
    </w:p>
    <w:p>
      <w:pPr>
        <w:pStyle w:val="Heading2"/>
        <w:tabs>
          <w:tab w:pos="5552" w:val="left" w:leader="none"/>
        </w:tabs>
        <w:spacing w:before="70"/>
        <w:ind w:left="3871"/>
      </w:pPr>
      <w:bookmarkStart w:name="_TOC_250040" w:id="149"/>
      <w:bookmarkEnd w:id="149"/>
      <w:r>
        <w:rPr/>
        <w:t>ARTICLE-8</w:t>
        <w:tab/>
        <w:t>DISCLAIMER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1"/>
          <w:numId w:val="132"/>
        </w:numPr>
        <w:tabs>
          <w:tab w:pos="1767" w:val="left" w:leader="none"/>
          <w:tab w:pos="1768" w:val="left" w:leader="none"/>
        </w:tabs>
        <w:spacing w:line="240" w:lineRule="auto" w:before="95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Disclaimer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32"/>
        </w:numPr>
        <w:tabs>
          <w:tab w:pos="1783" w:val="left" w:leader="none"/>
        </w:tabs>
        <w:spacing w:line="264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The Operator acknowledges that prior to the execution of this Agreement, the Operator has,</w:t>
      </w:r>
      <w:r>
        <w:rPr>
          <w:spacing w:val="1"/>
          <w:sz w:val="22"/>
        </w:rPr>
        <w:t> </w:t>
      </w:r>
      <w:r>
        <w:rPr>
          <w:sz w:val="22"/>
        </w:rPr>
        <w:t>after a complete and careful examination, made an independent evaluation of the Request for</w:t>
      </w:r>
      <w:r>
        <w:rPr>
          <w:spacing w:val="1"/>
          <w:sz w:val="22"/>
        </w:rPr>
        <w:t> </w:t>
      </w:r>
      <w:r>
        <w:rPr>
          <w:sz w:val="22"/>
        </w:rPr>
        <w:t>Proposal, this Agreement, the Specifications and Standards, the Depot Sites, local conditions,</w:t>
      </w:r>
      <w:r>
        <w:rPr>
          <w:spacing w:val="-52"/>
          <w:sz w:val="22"/>
        </w:rPr>
        <w:t> </w:t>
      </w:r>
      <w:r>
        <w:rPr>
          <w:sz w:val="22"/>
        </w:rPr>
        <w:t>physical qualities of</w:t>
      </w:r>
      <w:r>
        <w:rPr>
          <w:spacing w:val="1"/>
          <w:sz w:val="22"/>
        </w:rPr>
        <w:t> </w:t>
      </w:r>
      <w:r>
        <w:rPr>
          <w:sz w:val="22"/>
        </w:rPr>
        <w:t>ground, subsoil and</w:t>
      </w:r>
      <w:r>
        <w:rPr>
          <w:spacing w:val="1"/>
          <w:sz w:val="22"/>
        </w:rPr>
        <w:t> </w:t>
      </w:r>
      <w:r>
        <w:rPr>
          <w:sz w:val="22"/>
        </w:rPr>
        <w:t>geology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information provided 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Authority, the</w:t>
      </w:r>
      <w:r>
        <w:rPr>
          <w:spacing w:val="1"/>
          <w:sz w:val="22"/>
        </w:rPr>
        <w:t> </w:t>
      </w:r>
      <w:r>
        <w:rPr>
          <w:sz w:val="22"/>
        </w:rPr>
        <w:t>Program</w:t>
      </w:r>
      <w:r>
        <w:rPr>
          <w:spacing w:val="1"/>
          <w:sz w:val="22"/>
        </w:rPr>
        <w:t> </w:t>
      </w:r>
      <w:r>
        <w:rPr>
          <w:sz w:val="22"/>
        </w:rPr>
        <w:t>Manager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obtained, procured or</w:t>
      </w:r>
      <w:r>
        <w:rPr>
          <w:spacing w:val="1"/>
          <w:sz w:val="22"/>
        </w:rPr>
        <w:t> </w:t>
      </w:r>
      <w:r>
        <w:rPr>
          <w:sz w:val="22"/>
        </w:rPr>
        <w:t>gathered</w:t>
      </w:r>
      <w:r>
        <w:rPr>
          <w:spacing w:val="1"/>
          <w:sz w:val="22"/>
        </w:rPr>
        <w:t> </w:t>
      </w:r>
      <w:r>
        <w:rPr>
          <w:sz w:val="22"/>
        </w:rPr>
        <w:t>otherwise, and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determined to its satisfaction the accuracy or otherwise thereof and the nature and extent of</w:t>
      </w:r>
      <w:r>
        <w:rPr>
          <w:spacing w:val="1"/>
          <w:sz w:val="22"/>
        </w:rPr>
        <w:t> </w:t>
      </w:r>
      <w:r>
        <w:rPr>
          <w:sz w:val="22"/>
        </w:rPr>
        <w:t>difficulties, risks and hazards as are likely to arise or may be faced by it in the course of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obligations</w:t>
      </w:r>
      <w:r>
        <w:rPr>
          <w:spacing w:val="-1"/>
          <w:sz w:val="22"/>
        </w:rPr>
        <w:t> </w:t>
      </w:r>
      <w:r>
        <w:rPr>
          <w:sz w:val="22"/>
        </w:rPr>
        <w:t>hereunder.</w:t>
      </w:r>
      <w:r>
        <w:rPr>
          <w:spacing w:val="-18"/>
          <w:sz w:val="22"/>
        </w:rPr>
        <w:t> </w:t>
      </w:r>
      <w:r>
        <w:rPr>
          <w:sz w:val="22"/>
        </w:rPr>
        <w:t>Save</w:t>
      </w:r>
      <w:r>
        <w:rPr>
          <w:spacing w:val="-15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7.2,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13"/>
          <w:sz w:val="22"/>
        </w:rPr>
        <w:t> </w:t>
      </w:r>
      <w:r>
        <w:rPr>
          <w:sz w:val="22"/>
        </w:rPr>
        <w:t>makes</w:t>
      </w:r>
      <w:r>
        <w:rPr>
          <w:spacing w:val="1"/>
          <w:sz w:val="22"/>
        </w:rPr>
        <w:t> </w:t>
      </w:r>
      <w:r>
        <w:rPr>
          <w:sz w:val="22"/>
        </w:rPr>
        <w:t>norepressentation</w:t>
      </w:r>
      <w:r>
        <w:rPr>
          <w:spacing w:val="1"/>
          <w:sz w:val="22"/>
        </w:rPr>
        <w:t> </w:t>
      </w:r>
      <w:r>
        <w:rPr>
          <w:sz w:val="22"/>
        </w:rPr>
        <w:t>whatsoever,</w:t>
      </w:r>
      <w:r>
        <w:rPr>
          <w:spacing w:val="1"/>
          <w:sz w:val="22"/>
        </w:rPr>
        <w:t> </w:t>
      </w:r>
      <w:r>
        <w:rPr>
          <w:sz w:val="22"/>
        </w:rPr>
        <w:t>express,</w:t>
      </w:r>
      <w:r>
        <w:rPr>
          <w:spacing w:val="1"/>
          <w:sz w:val="22"/>
        </w:rPr>
        <w:t> </w:t>
      </w:r>
      <w:r>
        <w:rPr>
          <w:sz w:val="22"/>
        </w:rPr>
        <w:t>implicit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otherwise,</w:t>
      </w:r>
      <w:r>
        <w:rPr>
          <w:spacing w:val="1"/>
          <w:sz w:val="22"/>
        </w:rPr>
        <w:t> </w:t>
      </w:r>
      <w:r>
        <w:rPr>
          <w:sz w:val="22"/>
        </w:rPr>
        <w:t>regarding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accuracy,</w:t>
      </w:r>
      <w:r>
        <w:rPr>
          <w:spacing w:val="1"/>
          <w:sz w:val="22"/>
        </w:rPr>
        <w:t> </w:t>
      </w:r>
      <w:r>
        <w:rPr>
          <w:sz w:val="22"/>
        </w:rPr>
        <w:t>adequacy,</w:t>
      </w:r>
      <w:r>
        <w:rPr>
          <w:spacing w:val="1"/>
          <w:sz w:val="22"/>
        </w:rPr>
        <w:t> </w:t>
      </w:r>
      <w:r>
        <w:rPr>
          <w:sz w:val="22"/>
        </w:rPr>
        <w:t>correctness,</w:t>
      </w:r>
      <w:r>
        <w:rPr>
          <w:spacing w:val="1"/>
          <w:sz w:val="22"/>
        </w:rPr>
        <w:t> </w:t>
      </w:r>
      <w:r>
        <w:rPr>
          <w:sz w:val="22"/>
        </w:rPr>
        <w:t>reliability</w:t>
      </w:r>
      <w:r>
        <w:rPr>
          <w:spacing w:val="1"/>
          <w:sz w:val="22"/>
        </w:rPr>
        <w:t> </w:t>
      </w:r>
      <w:r>
        <w:rPr>
          <w:sz w:val="22"/>
        </w:rPr>
        <w:t>and/or</w:t>
      </w:r>
      <w:r>
        <w:rPr>
          <w:spacing w:val="1"/>
          <w:sz w:val="22"/>
        </w:rPr>
        <w:t> </w:t>
      </w:r>
      <w:r>
        <w:rPr>
          <w:sz w:val="22"/>
        </w:rPr>
        <w:t>completeness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assessment,</w:t>
      </w:r>
      <w:r>
        <w:rPr>
          <w:spacing w:val="1"/>
          <w:sz w:val="22"/>
        </w:rPr>
        <w:t> </w:t>
      </w:r>
      <w:r>
        <w:rPr>
          <w:sz w:val="22"/>
        </w:rPr>
        <w:t>assumption,</w:t>
      </w:r>
      <w:r>
        <w:rPr>
          <w:spacing w:val="1"/>
          <w:sz w:val="22"/>
        </w:rPr>
        <w:t> </w:t>
      </w:r>
      <w:r>
        <w:rPr>
          <w:sz w:val="22"/>
        </w:rPr>
        <w:t>statement or information provided by it and the Operator confirms that it shall have no claim</w:t>
      </w:r>
      <w:r>
        <w:rPr>
          <w:spacing w:val="1"/>
          <w:sz w:val="22"/>
        </w:rPr>
        <w:t> </w:t>
      </w:r>
      <w:r>
        <w:rPr>
          <w:sz w:val="22"/>
        </w:rPr>
        <w:t>whatsoever</w:t>
      </w:r>
      <w:r>
        <w:rPr>
          <w:spacing w:val="-10"/>
          <w:sz w:val="22"/>
        </w:rPr>
        <w:t> </w:t>
      </w:r>
      <w:r>
        <w:rPr>
          <w:sz w:val="22"/>
        </w:rPr>
        <w:t>against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regard.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2"/>
          <w:numId w:val="132"/>
        </w:numPr>
        <w:tabs>
          <w:tab w:pos="1783" w:val="left" w:leader="none"/>
        </w:tabs>
        <w:spacing w:line="264" w:lineRule="auto" w:before="0" w:after="0"/>
        <w:ind w:left="1783" w:right="207" w:hanging="721"/>
        <w:jc w:val="both"/>
        <w:rPr>
          <w:sz w:val="22"/>
        </w:rPr>
      </w:pPr>
      <w:r>
        <w:rPr>
          <w:sz w:val="22"/>
        </w:rPr>
        <w:t>The Operator acknowledges and hereby accepts the risk of inadequacy, mistake or error in or</w:t>
      </w:r>
      <w:r>
        <w:rPr>
          <w:spacing w:val="1"/>
          <w:sz w:val="22"/>
        </w:rPr>
        <w:t> </w:t>
      </w:r>
      <w:r>
        <w:rPr>
          <w:sz w:val="22"/>
        </w:rPr>
        <w:t>relating to any of the matters set forth in Clause 8.1.1 above and hereby acknowledges and</w:t>
      </w:r>
      <w:r>
        <w:rPr>
          <w:spacing w:val="1"/>
          <w:sz w:val="22"/>
        </w:rPr>
        <w:t> </w:t>
      </w:r>
      <w:r>
        <w:rPr>
          <w:sz w:val="22"/>
        </w:rPr>
        <w:t>agrees that the Authority shall not be liable for the same in any manner whatsoever to the</w:t>
      </w:r>
      <w:r>
        <w:rPr>
          <w:spacing w:val="1"/>
          <w:sz w:val="22"/>
        </w:rPr>
        <w:t> </w:t>
      </w:r>
      <w:r>
        <w:rPr>
          <w:sz w:val="22"/>
        </w:rPr>
        <w:t>Operator, the {Selected Bidder/ Members of Consortium} and its Associates or any person</w:t>
      </w:r>
      <w:r>
        <w:rPr>
          <w:spacing w:val="1"/>
          <w:sz w:val="22"/>
        </w:rPr>
        <w:t> </w:t>
      </w:r>
      <w:r>
        <w:rPr>
          <w:sz w:val="22"/>
        </w:rPr>
        <w:t>claiming</w:t>
      </w:r>
      <w:r>
        <w:rPr>
          <w:spacing w:val="-18"/>
          <w:sz w:val="22"/>
        </w:rPr>
        <w:t> </w:t>
      </w:r>
      <w:r>
        <w:rPr>
          <w:sz w:val="22"/>
        </w:rPr>
        <w:t>through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them.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132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Parties</w:t>
      </w:r>
      <w:r>
        <w:rPr>
          <w:spacing w:val="-13"/>
          <w:sz w:val="22"/>
        </w:rPr>
        <w:t> </w:t>
      </w:r>
      <w:r>
        <w:rPr>
          <w:sz w:val="22"/>
        </w:rPr>
        <w:t>agree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19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mistakeor</w:t>
      </w:r>
      <w:r>
        <w:rPr>
          <w:spacing w:val="-15"/>
          <w:sz w:val="22"/>
        </w:rPr>
        <w:t> </w:t>
      </w:r>
      <w:r>
        <w:rPr>
          <w:sz w:val="22"/>
        </w:rPr>
        <w:t>error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16"/>
          <w:sz w:val="22"/>
        </w:rPr>
        <w:t> </w:t>
      </w:r>
      <w:r>
        <w:rPr>
          <w:sz w:val="22"/>
        </w:rPr>
        <w:t>relating</w:t>
      </w:r>
      <w:r>
        <w:rPr>
          <w:spacing w:val="-2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matters</w:t>
      </w:r>
      <w:r>
        <w:rPr>
          <w:spacing w:val="-13"/>
          <w:sz w:val="22"/>
        </w:rPr>
        <w:t> </w:t>
      </w:r>
      <w:r>
        <w:rPr>
          <w:sz w:val="22"/>
        </w:rPr>
        <w:t>set</w:t>
      </w:r>
      <w:r>
        <w:rPr>
          <w:spacing w:val="-19"/>
          <w:sz w:val="22"/>
        </w:rPr>
        <w:t> </w:t>
      </w:r>
      <w:r>
        <w:rPr>
          <w:sz w:val="22"/>
        </w:rPr>
        <w:t>forth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Clause</w:t>
      </w:r>
    </w:p>
    <w:p>
      <w:pPr>
        <w:pStyle w:val="BodyText"/>
        <w:spacing w:before="17"/>
        <w:ind w:left="1783"/>
      </w:pPr>
      <w:r>
        <w:rPr/>
        <w:t>8.1.1</w:t>
      </w:r>
      <w:r>
        <w:rPr>
          <w:spacing w:val="13"/>
        </w:rPr>
        <w:t> </w:t>
      </w:r>
      <w:r>
        <w:rPr/>
        <w:t>above</w:t>
      </w:r>
      <w:r>
        <w:rPr>
          <w:spacing w:val="-9"/>
        </w:rPr>
        <w:t> </w:t>
      </w:r>
      <w:r>
        <w:rPr/>
        <w:t>shall</w:t>
      </w:r>
      <w:r>
        <w:rPr>
          <w:spacing w:val="1"/>
        </w:rPr>
        <w:t> </w:t>
      </w:r>
      <w:r>
        <w:rPr/>
        <w:t>not vitiate</w:t>
      </w:r>
      <w:r>
        <w:rPr>
          <w:spacing w:val="-8"/>
        </w:rPr>
        <w:t> </w:t>
      </w:r>
      <w:r>
        <w:rPr/>
        <w:t>this</w:t>
      </w:r>
      <w:r>
        <w:rPr>
          <w:spacing w:val="7"/>
        </w:rPr>
        <w:t> </w:t>
      </w:r>
      <w:r>
        <w:rPr/>
        <w:t>Agreement.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32"/>
        </w:numPr>
        <w:tabs>
          <w:tab w:pos="1783" w:val="left" w:leader="none"/>
        </w:tabs>
        <w:spacing w:line="264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In the event that either Party becomes aware of any mistake or error relating to any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matters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forth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Clause</w:t>
      </w:r>
      <w:r>
        <w:rPr>
          <w:spacing w:val="-17"/>
          <w:sz w:val="22"/>
        </w:rPr>
        <w:t> </w:t>
      </w:r>
      <w:r>
        <w:rPr>
          <w:sz w:val="22"/>
        </w:rPr>
        <w:t>8.1.1,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Party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immediately</w:t>
      </w:r>
      <w:r>
        <w:rPr>
          <w:spacing w:val="1"/>
          <w:sz w:val="22"/>
        </w:rPr>
        <w:t> </w:t>
      </w:r>
      <w:r>
        <w:rPr>
          <w:sz w:val="22"/>
        </w:rPr>
        <w:t>notify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Party,</w:t>
      </w:r>
      <w:r>
        <w:rPr>
          <w:spacing w:val="-4"/>
          <w:sz w:val="22"/>
        </w:rPr>
        <w:t> </w:t>
      </w:r>
      <w:r>
        <w:rPr>
          <w:sz w:val="22"/>
        </w:rPr>
        <w:t>specifying</w:t>
      </w:r>
      <w:r>
        <w:rPr>
          <w:spacing w:val="1"/>
          <w:sz w:val="22"/>
        </w:rPr>
        <w:t> </w:t>
      </w:r>
      <w:r>
        <w:rPr>
          <w:sz w:val="22"/>
        </w:rPr>
        <w:t>the mistake or error; provided, however, that a failure on part of the Authority to give any</w:t>
      </w:r>
      <w:r>
        <w:rPr>
          <w:spacing w:val="1"/>
          <w:sz w:val="22"/>
        </w:rPr>
        <w:t> </w:t>
      </w:r>
      <w:r>
        <w:rPr>
          <w:sz w:val="22"/>
        </w:rPr>
        <w:t>notice pursuant to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8.1.4 shall not</w:t>
      </w:r>
      <w:r>
        <w:rPr>
          <w:spacing w:val="1"/>
          <w:sz w:val="22"/>
        </w:rPr>
        <w:t> </w:t>
      </w:r>
      <w:r>
        <w:rPr>
          <w:sz w:val="22"/>
        </w:rPr>
        <w:t>prejudice the</w:t>
      </w:r>
      <w:r>
        <w:rPr>
          <w:spacing w:val="1"/>
          <w:sz w:val="22"/>
        </w:rPr>
        <w:t> </w:t>
      </w:r>
      <w:r>
        <w:rPr>
          <w:sz w:val="22"/>
        </w:rPr>
        <w:t>disclaimer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contained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8.1.1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manner</w:t>
      </w:r>
      <w:r>
        <w:rPr>
          <w:spacing w:val="-3"/>
          <w:sz w:val="22"/>
        </w:rPr>
        <w:t> </w:t>
      </w:r>
      <w:r>
        <w:rPr>
          <w:sz w:val="22"/>
        </w:rPr>
        <w:t>shift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Authority</w:t>
      </w:r>
      <w:r>
        <w:rPr>
          <w:spacing w:val="5"/>
          <w:sz w:val="22"/>
        </w:rPr>
        <w:t> </w:t>
      </w:r>
      <w:r>
        <w:rPr>
          <w:sz w:val="22"/>
        </w:rPr>
        <w:t>any</w:t>
      </w:r>
      <w:r>
        <w:rPr>
          <w:spacing w:val="5"/>
          <w:sz w:val="22"/>
        </w:rPr>
        <w:t> </w:t>
      </w:r>
      <w:r>
        <w:rPr>
          <w:sz w:val="22"/>
        </w:rPr>
        <w:t>risks</w:t>
      </w:r>
      <w:r>
        <w:rPr>
          <w:spacing w:val="-1"/>
          <w:sz w:val="22"/>
        </w:rPr>
        <w:t> </w:t>
      </w:r>
      <w:r>
        <w:rPr>
          <w:sz w:val="22"/>
        </w:rPr>
        <w:t>assumed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pursuant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32"/>
        </w:numPr>
        <w:tabs>
          <w:tab w:pos="1783" w:val="left" w:leader="none"/>
        </w:tabs>
        <w:spacing w:line="264" w:lineRule="auto" w:before="1" w:after="0"/>
        <w:ind w:left="1783" w:right="200" w:hanging="721"/>
        <w:jc w:val="both"/>
        <w:rPr>
          <w:sz w:val="22"/>
        </w:rPr>
      </w:pPr>
      <w:r>
        <w:rPr>
          <w:sz w:val="22"/>
        </w:rPr>
        <w:t>Except as otherwise provided in this Agreement, all risks relating to the Agreement shall be</w:t>
      </w:r>
      <w:r>
        <w:rPr>
          <w:spacing w:val="1"/>
          <w:sz w:val="22"/>
        </w:rPr>
        <w:t> </w:t>
      </w:r>
      <w:r>
        <w:rPr>
          <w:sz w:val="22"/>
        </w:rPr>
        <w:t>borne by the Operator and the Authority shall not be liable in any manner for such risks or the</w:t>
      </w:r>
      <w:r>
        <w:rPr>
          <w:spacing w:val="-52"/>
          <w:sz w:val="22"/>
        </w:rPr>
        <w:t> </w:t>
      </w:r>
      <w:r>
        <w:rPr>
          <w:sz w:val="22"/>
        </w:rPr>
        <w:t>consequences</w:t>
      </w:r>
      <w:r>
        <w:rPr>
          <w:spacing w:val="-8"/>
          <w:sz w:val="22"/>
        </w:rPr>
        <w:t> </w:t>
      </w:r>
      <w:r>
        <w:rPr>
          <w:sz w:val="22"/>
        </w:rPr>
        <w:t>thereof.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53"/>
        <w:ind w:left="3750"/>
      </w:pPr>
      <w:bookmarkStart w:name="_TOC_250039" w:id="150"/>
      <w:r>
        <w:rPr/>
        <w:t>Part</w:t>
      </w:r>
      <w:r>
        <w:rPr>
          <w:spacing w:val="15"/>
        </w:rPr>
        <w:t> </w:t>
      </w:r>
      <w:r>
        <w:rPr/>
        <w:t>III</w:t>
      </w:r>
      <w:r>
        <w:rPr>
          <w:spacing w:val="15"/>
        </w:rPr>
        <w:t> </w:t>
      </w:r>
      <w:r>
        <w:rPr/>
        <w:t>Development</w:t>
      </w:r>
      <w:r>
        <w:rPr>
          <w:spacing w:val="-22"/>
        </w:rPr>
        <w:t> </w:t>
      </w:r>
      <w:r>
        <w:rPr/>
        <w:t>and</w:t>
      </w:r>
      <w:r>
        <w:rPr>
          <w:spacing w:val="-7"/>
        </w:rPr>
        <w:t> </w:t>
      </w:r>
      <w:bookmarkEnd w:id="150"/>
      <w:r>
        <w:rPr/>
        <w:t>Operations</w:t>
      </w:r>
    </w:p>
    <w:p>
      <w:pPr>
        <w:spacing w:after="0"/>
        <w:sectPr>
          <w:pgSz w:w="11900" w:h="16850"/>
          <w:pgMar w:header="0" w:footer="1400" w:top="1600" w:bottom="1600" w:left="740" w:right="900"/>
        </w:sectPr>
      </w:pPr>
    </w:p>
    <w:p>
      <w:pPr>
        <w:pStyle w:val="Heading2"/>
        <w:tabs>
          <w:tab w:pos="4801" w:val="left" w:leader="none"/>
        </w:tabs>
        <w:spacing w:before="70"/>
        <w:ind w:left="3120"/>
      </w:pPr>
      <w:bookmarkStart w:name="_TOC_250038" w:id="151"/>
      <w:r>
        <w:rPr/>
        <w:t>ARTICLE-9</w:t>
        <w:tab/>
        <w:t>PERFORMANCE</w:t>
      </w:r>
      <w:r>
        <w:rPr>
          <w:spacing w:val="12"/>
        </w:rPr>
        <w:t> </w:t>
      </w:r>
      <w:bookmarkEnd w:id="151"/>
      <w:r>
        <w:rPr/>
        <w:t>SECURITY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33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Performance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Security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33"/>
        </w:numPr>
        <w:tabs>
          <w:tab w:pos="1783" w:val="left" w:leader="none"/>
        </w:tabs>
        <w:spacing w:line="264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The Operator shall, for the performance of its obligations hereunder till the expiry of the</w:t>
      </w:r>
      <w:r>
        <w:rPr>
          <w:spacing w:val="1"/>
          <w:sz w:val="22"/>
        </w:rPr>
        <w:t> </w:t>
      </w:r>
      <w:r>
        <w:rPr>
          <w:sz w:val="22"/>
        </w:rPr>
        <w:t>Contract Period, provide to the Authority, on or</w:t>
      </w:r>
      <w:r>
        <w:rPr>
          <w:spacing w:val="1"/>
          <w:sz w:val="22"/>
        </w:rPr>
        <w:t> </w:t>
      </w:r>
      <w:r>
        <w:rPr>
          <w:sz w:val="22"/>
        </w:rPr>
        <w:t>prior to, the date of this</w:t>
      </w:r>
      <w:r>
        <w:rPr>
          <w:spacing w:val="1"/>
          <w:sz w:val="22"/>
        </w:rPr>
        <w:t> </w:t>
      </w:r>
      <w:r>
        <w:rPr>
          <w:sz w:val="22"/>
        </w:rPr>
        <w:t>Agreement, an</w:t>
      </w:r>
      <w:r>
        <w:rPr>
          <w:spacing w:val="1"/>
          <w:sz w:val="22"/>
        </w:rPr>
        <w:t> </w:t>
      </w:r>
      <w:r>
        <w:rPr>
          <w:sz w:val="22"/>
        </w:rPr>
        <w:t>irrevocable and unconditional guarantee from a</w:t>
      </w:r>
      <w:r>
        <w:rPr>
          <w:spacing w:val="1"/>
          <w:sz w:val="22"/>
        </w:rPr>
        <w:t> </w:t>
      </w:r>
      <w:r>
        <w:rPr>
          <w:sz w:val="22"/>
        </w:rPr>
        <w:t>Bank for a</w:t>
      </w:r>
      <w:r>
        <w:rPr>
          <w:spacing w:val="1"/>
          <w:sz w:val="22"/>
        </w:rPr>
        <w:t> </w:t>
      </w:r>
      <w:r>
        <w:rPr>
          <w:sz w:val="22"/>
        </w:rPr>
        <w:t>sum equivalent to</w:t>
      </w:r>
      <w:r>
        <w:rPr>
          <w:spacing w:val="1"/>
          <w:sz w:val="22"/>
        </w:rPr>
        <w:t> </w:t>
      </w:r>
      <w:r>
        <w:rPr>
          <w:sz w:val="22"/>
        </w:rPr>
        <w:t>Rs.</w:t>
      </w:r>
      <w:r>
        <w:rPr>
          <w:spacing w:val="1"/>
          <w:sz w:val="22"/>
        </w:rPr>
        <w:t> </w:t>
      </w:r>
      <w:r>
        <w:rPr>
          <w:sz w:val="22"/>
        </w:rPr>
        <w:t>[****</w:t>
      </w:r>
      <w:r>
        <w:rPr>
          <w:spacing w:val="1"/>
          <w:sz w:val="22"/>
        </w:rPr>
        <w:t> </w:t>
      </w:r>
      <w:r>
        <w:rPr>
          <w:sz w:val="22"/>
        </w:rPr>
        <w:t>(Rupees *******)]</w:t>
      </w:r>
      <w:r>
        <w:rPr>
          <w:sz w:val="22"/>
          <w:vertAlign w:val="superscript"/>
        </w:rPr>
        <w:t>3</w:t>
      </w:r>
      <w:r>
        <w:rPr>
          <w:sz w:val="22"/>
          <w:vertAlign w:val="baseline"/>
        </w:rPr>
        <w:t> in the form set forth in Schedule-D (the “</w:t>
      </w:r>
      <w:r>
        <w:rPr>
          <w:b/>
          <w:sz w:val="22"/>
          <w:vertAlign w:val="baseline"/>
        </w:rPr>
        <w:t>Performance Security</w:t>
      </w:r>
      <w:r>
        <w:rPr>
          <w:sz w:val="22"/>
          <w:vertAlign w:val="baseline"/>
        </w:rPr>
        <w:t>”). Until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such time the Performance Security is provided by the Operator pursuant hereto and the same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comes into effect, the Bid Security shall remain in force and effect, and upon such provision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6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Performance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Security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pursuant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hereto,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18"/>
          <w:sz w:val="22"/>
          <w:vertAlign w:val="baseline"/>
        </w:rPr>
        <w:t> </w:t>
      </w:r>
      <w:r>
        <w:rPr>
          <w:sz w:val="22"/>
          <w:vertAlign w:val="baseline"/>
        </w:rPr>
        <w:t>Authority</w:t>
      </w:r>
      <w:r>
        <w:rPr>
          <w:spacing w:val="-17"/>
          <w:sz w:val="22"/>
          <w:vertAlign w:val="baseline"/>
        </w:rPr>
        <w:t> </w:t>
      </w:r>
      <w:r>
        <w:rPr>
          <w:sz w:val="22"/>
          <w:vertAlign w:val="baseline"/>
        </w:rPr>
        <w:t>shall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release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Bid</w:t>
      </w:r>
      <w:r>
        <w:rPr>
          <w:spacing w:val="-16"/>
          <w:sz w:val="22"/>
          <w:vertAlign w:val="baseline"/>
        </w:rPr>
        <w:t> </w:t>
      </w:r>
      <w:r>
        <w:rPr>
          <w:sz w:val="22"/>
          <w:vertAlign w:val="baseline"/>
        </w:rPr>
        <w:t>Security</w:t>
      </w:r>
      <w:r>
        <w:rPr>
          <w:spacing w:val="-17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Operator.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33"/>
        </w:numPr>
        <w:tabs>
          <w:tab w:pos="1783" w:val="left" w:leader="none"/>
        </w:tabs>
        <w:spacing w:line="264" w:lineRule="auto" w:before="1" w:after="0"/>
        <w:ind w:left="1783" w:right="199" w:hanging="721"/>
        <w:jc w:val="both"/>
        <w:rPr>
          <w:sz w:val="22"/>
        </w:rPr>
      </w:pPr>
      <w:r>
        <w:rPr>
          <w:sz w:val="22"/>
        </w:rPr>
        <w:t>Notwithstanding</w:t>
      </w:r>
      <w:r>
        <w:rPr>
          <w:spacing w:val="1"/>
          <w:sz w:val="22"/>
        </w:rPr>
        <w:t> </w:t>
      </w:r>
      <w:r>
        <w:rPr>
          <w:sz w:val="22"/>
        </w:rPr>
        <w:t>anything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contrary</w:t>
      </w:r>
      <w:r>
        <w:rPr>
          <w:spacing w:val="1"/>
          <w:sz w:val="22"/>
        </w:rPr>
        <w:t> </w:t>
      </w:r>
      <w:r>
        <w:rPr>
          <w:sz w:val="22"/>
        </w:rPr>
        <w:t>contained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event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-1"/>
          <w:sz w:val="22"/>
        </w:rPr>
        <w:t> </w:t>
      </w:r>
      <w:r>
        <w:rPr>
          <w:sz w:val="22"/>
        </w:rPr>
        <w:t>Security</w:t>
      </w:r>
      <w:r>
        <w:rPr>
          <w:spacing w:val="-14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8"/>
          <w:sz w:val="22"/>
        </w:rPr>
        <w:t> </w:t>
      </w:r>
      <w:r>
        <w:rPr>
          <w:sz w:val="22"/>
        </w:rPr>
        <w:t>provided</w:t>
      </w:r>
      <w:r>
        <w:rPr>
          <w:spacing w:val="-14"/>
          <w:sz w:val="22"/>
        </w:rPr>
        <w:t> </w:t>
      </w:r>
      <w:r>
        <w:rPr>
          <w:sz w:val="22"/>
        </w:rPr>
        <w:t>by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within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period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180</w:t>
      </w:r>
      <w:r>
        <w:rPr>
          <w:spacing w:val="-13"/>
          <w:sz w:val="22"/>
        </w:rPr>
        <w:t> </w:t>
      </w:r>
      <w:r>
        <w:rPr>
          <w:sz w:val="22"/>
        </w:rPr>
        <w:t>(one</w:t>
      </w:r>
      <w:r>
        <w:rPr>
          <w:spacing w:val="-1"/>
          <w:sz w:val="22"/>
        </w:rPr>
        <w:t> </w:t>
      </w:r>
      <w:r>
        <w:rPr>
          <w:sz w:val="22"/>
        </w:rPr>
        <w:t>hundred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eighty) days from the date of this Agreement, the Authority may encash the Bid Security and</w:t>
      </w:r>
      <w:r>
        <w:rPr>
          <w:spacing w:val="1"/>
          <w:sz w:val="22"/>
        </w:rPr>
        <w:t> </w:t>
      </w:r>
      <w:r>
        <w:rPr>
          <w:sz w:val="22"/>
        </w:rPr>
        <w:t>appropriate the proceeds thereof as Damages, and thereupon all rights, privileges, claims and</w:t>
      </w:r>
      <w:r>
        <w:rPr>
          <w:spacing w:val="1"/>
          <w:sz w:val="22"/>
        </w:rPr>
        <w:t> </w:t>
      </w:r>
      <w:r>
        <w:rPr>
          <w:sz w:val="22"/>
        </w:rPr>
        <w:t>entitlements of the Operator under or arising out of this Agreement shall be deemed to have</w:t>
      </w:r>
      <w:r>
        <w:rPr>
          <w:spacing w:val="1"/>
          <w:sz w:val="22"/>
        </w:rPr>
        <w:t> </w:t>
      </w:r>
      <w:r>
        <w:rPr>
          <w:sz w:val="22"/>
        </w:rPr>
        <w:t>been waived by, and to have ceased with the concurrence of the Operator, and this Agreement</w:t>
      </w:r>
      <w:r>
        <w:rPr>
          <w:spacing w:val="-53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deemed to have</w:t>
      </w:r>
      <w:r>
        <w:rPr>
          <w:spacing w:val="-4"/>
          <w:sz w:val="22"/>
        </w:rPr>
        <w:t> </w:t>
      </w:r>
      <w:r>
        <w:rPr>
          <w:sz w:val="22"/>
        </w:rPr>
        <w:t>been</w:t>
      </w:r>
      <w:r>
        <w:rPr>
          <w:spacing w:val="-16"/>
          <w:sz w:val="22"/>
        </w:rPr>
        <w:t> </w:t>
      </w:r>
      <w:r>
        <w:rPr>
          <w:sz w:val="22"/>
        </w:rPr>
        <w:t>terminated by</w:t>
      </w:r>
      <w:r>
        <w:rPr>
          <w:spacing w:val="-16"/>
          <w:sz w:val="22"/>
        </w:rPr>
        <w:t> </w:t>
      </w:r>
      <w:r>
        <w:rPr>
          <w:sz w:val="22"/>
        </w:rPr>
        <w:t>mutual</w:t>
      </w:r>
      <w:r>
        <w:rPr>
          <w:spacing w:val="-10"/>
          <w:sz w:val="22"/>
        </w:rPr>
        <w:t> </w:t>
      </w:r>
      <w:r>
        <w:rPr>
          <w:sz w:val="22"/>
        </w:rPr>
        <w:t>agreement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Parties.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133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Appropriation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Performance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Security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33"/>
        </w:numPr>
        <w:tabs>
          <w:tab w:pos="1783" w:val="left" w:leader="none"/>
        </w:tabs>
        <w:spacing w:line="261" w:lineRule="auto" w:before="0" w:after="0"/>
        <w:ind w:left="1783" w:right="200" w:hanging="736"/>
        <w:jc w:val="both"/>
        <w:rPr>
          <w:sz w:val="22"/>
        </w:rPr>
      </w:pPr>
      <w:r>
        <w:rPr>
          <w:sz w:val="22"/>
        </w:rPr>
        <w:t>The Authority shall, without prejudice to its other rights and remedies hereunder or in law, be</w:t>
      </w:r>
      <w:r>
        <w:rPr>
          <w:spacing w:val="-52"/>
          <w:sz w:val="22"/>
        </w:rPr>
        <w:t> </w:t>
      </w:r>
      <w:r>
        <w:rPr>
          <w:sz w:val="22"/>
        </w:rPr>
        <w:t>entitled to encash and appropriate, from time to time and as many times as required by the</w:t>
      </w:r>
      <w:r>
        <w:rPr>
          <w:spacing w:val="1"/>
          <w:sz w:val="22"/>
        </w:rPr>
        <w:t> </w:t>
      </w:r>
      <w:r>
        <w:rPr>
          <w:sz w:val="22"/>
        </w:rPr>
        <w:t>Authority,</w:t>
      </w:r>
      <w:r>
        <w:rPr>
          <w:spacing w:val="1"/>
          <w:sz w:val="22"/>
        </w:rPr>
        <w:t> </w:t>
      </w:r>
      <w:r>
        <w:rPr>
          <w:sz w:val="22"/>
        </w:rPr>
        <w:t>from the Performance Security such amounts as may be due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under this</w:t>
      </w:r>
      <w:r>
        <w:rPr>
          <w:spacing w:val="1"/>
          <w:sz w:val="22"/>
        </w:rPr>
        <w:t> </w:t>
      </w:r>
      <w:r>
        <w:rPr>
          <w:sz w:val="22"/>
        </w:rPr>
        <w:t>Agreement, including in respect of any Damages payable by the Operator for a failure to</w:t>
      </w:r>
      <w:r>
        <w:rPr>
          <w:spacing w:val="1"/>
          <w:sz w:val="22"/>
        </w:rPr>
        <w:t> </w:t>
      </w:r>
      <w:r>
        <w:rPr>
          <w:sz w:val="22"/>
        </w:rPr>
        <w:t>perform its obligations under this Agreement, for an Operator Default or for failure to meet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Condition</w:t>
      </w:r>
      <w:r>
        <w:rPr>
          <w:spacing w:val="-1"/>
          <w:sz w:val="22"/>
        </w:rPr>
        <w:t> </w:t>
      </w:r>
      <w:r>
        <w:rPr>
          <w:sz w:val="22"/>
        </w:rPr>
        <w:t>Precedent,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-18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terms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133"/>
        </w:numPr>
        <w:tabs>
          <w:tab w:pos="1783" w:val="left" w:leader="none"/>
        </w:tabs>
        <w:spacing w:line="264" w:lineRule="auto" w:before="0" w:after="0"/>
        <w:ind w:left="1783" w:right="211" w:hanging="781"/>
        <w:jc w:val="both"/>
        <w:rPr>
          <w:sz w:val="22"/>
        </w:rPr>
      </w:pPr>
      <w:r>
        <w:rPr>
          <w:sz w:val="22"/>
        </w:rPr>
        <w:t>Upon any encashment and appropriation from the Performance Security by the Authority, the</w:t>
      </w:r>
      <w:r>
        <w:rPr>
          <w:spacing w:val="-52"/>
          <w:sz w:val="22"/>
        </w:rPr>
        <w:t> </w:t>
      </w:r>
      <w:r>
        <w:rPr>
          <w:sz w:val="22"/>
        </w:rPr>
        <w:t>Operator shall, within 15 (fifteen) days thereof, replenish, in case of partial appropriation, to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original</w:t>
      </w:r>
      <w:r>
        <w:rPr>
          <w:spacing w:val="1"/>
          <w:sz w:val="22"/>
        </w:rPr>
        <w:t> </w:t>
      </w:r>
      <w:r>
        <w:rPr>
          <w:sz w:val="22"/>
        </w:rPr>
        <w:t>level the</w:t>
      </w:r>
      <w:r>
        <w:rPr>
          <w:spacing w:val="1"/>
          <w:sz w:val="22"/>
        </w:rPr>
        <w:t> </w:t>
      </w:r>
      <w:r>
        <w:rPr>
          <w:sz w:val="22"/>
        </w:rPr>
        <w:t>Performance Security,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case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appropriation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entire</w:t>
      </w:r>
      <w:r>
        <w:rPr>
          <w:spacing w:val="1"/>
          <w:sz w:val="22"/>
        </w:rPr>
        <w:t> </w:t>
      </w:r>
      <w:r>
        <w:rPr>
          <w:sz w:val="22"/>
        </w:rPr>
        <w:t>Performance Security provide a fresh Performance Security, as the case may be, and the</w:t>
      </w:r>
      <w:r>
        <w:rPr>
          <w:spacing w:val="1"/>
          <w:sz w:val="22"/>
        </w:rPr>
        <w:t> </w:t>
      </w:r>
      <w:r>
        <w:rPr>
          <w:sz w:val="22"/>
        </w:rPr>
        <w:t>Operator shall, within the time so granted, replenish or furnish fresh Performance Security as</w:t>
      </w:r>
      <w:r>
        <w:rPr>
          <w:spacing w:val="1"/>
          <w:sz w:val="22"/>
        </w:rPr>
        <w:t> </w:t>
      </w:r>
      <w:r>
        <w:rPr>
          <w:sz w:val="22"/>
        </w:rPr>
        <w:t>aforesaid failing which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entitled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terminate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Article</w:t>
      </w:r>
      <w:r>
        <w:rPr>
          <w:spacing w:val="-19"/>
          <w:sz w:val="22"/>
        </w:rPr>
        <w:t> </w:t>
      </w:r>
      <w:r>
        <w:rPr>
          <w:sz w:val="22"/>
        </w:rPr>
        <w:t>32.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133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Release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Performance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Security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33"/>
        </w:numPr>
        <w:tabs>
          <w:tab w:pos="1783" w:val="left" w:leader="none"/>
        </w:tabs>
        <w:spacing w:line="264" w:lineRule="auto" w:before="0" w:after="0"/>
        <w:ind w:left="1783" w:right="191" w:hanging="736"/>
        <w:jc w:val="both"/>
        <w:rPr>
          <w:sz w:val="22"/>
        </w:rPr>
      </w:pPr>
      <w:r>
        <w:rPr>
          <w:sz w:val="22"/>
        </w:rPr>
        <w:t>The Performance</w:t>
      </w:r>
      <w:r>
        <w:rPr>
          <w:spacing w:val="-16"/>
          <w:sz w:val="22"/>
        </w:rPr>
        <w:t> </w:t>
      </w:r>
      <w:r>
        <w:rPr>
          <w:sz w:val="22"/>
        </w:rPr>
        <w:t>Security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remain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force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effect</w:t>
      </w:r>
      <w:r>
        <w:rPr>
          <w:spacing w:val="-7"/>
          <w:sz w:val="22"/>
        </w:rPr>
        <w:t> </w:t>
      </w:r>
      <w:r>
        <w:rPr>
          <w:sz w:val="22"/>
        </w:rPr>
        <w:t>during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Contract</w:t>
      </w:r>
      <w:r>
        <w:rPr>
          <w:spacing w:val="-8"/>
          <w:sz w:val="22"/>
        </w:rPr>
        <w:t> </w:t>
      </w:r>
      <w:r>
        <w:rPr>
          <w:sz w:val="22"/>
        </w:rPr>
        <w:t>Period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 returned to the Operator within 30 (thirty) days from the date on which the Contract Period</w:t>
      </w:r>
      <w:r>
        <w:rPr>
          <w:spacing w:val="-52"/>
          <w:sz w:val="22"/>
        </w:rPr>
        <w:t> </w:t>
      </w:r>
      <w:r>
        <w:rPr>
          <w:sz w:val="22"/>
        </w:rPr>
        <w:t>expires or upon Termination of this Agreement due to an Authority Default within 120 (one</w:t>
      </w:r>
      <w:r>
        <w:rPr>
          <w:spacing w:val="1"/>
          <w:sz w:val="22"/>
        </w:rPr>
        <w:t> </w:t>
      </w:r>
      <w:r>
        <w:rPr>
          <w:sz w:val="22"/>
        </w:rPr>
        <w:t>hundred and twenty) days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Termination Date,</w:t>
      </w:r>
      <w:r>
        <w:rPr>
          <w:spacing w:val="1"/>
          <w:sz w:val="22"/>
        </w:rPr>
        <w:t> </w:t>
      </w:r>
      <w:r>
        <w:rPr>
          <w:sz w:val="22"/>
        </w:rPr>
        <w:t>without any interest, subject to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deductions</w:t>
      </w:r>
      <w:r>
        <w:rPr>
          <w:spacing w:val="-3"/>
          <w:sz w:val="22"/>
        </w:rPr>
        <w:t> </w:t>
      </w:r>
      <w:r>
        <w:rPr>
          <w:sz w:val="22"/>
        </w:rPr>
        <w:t>which</w:t>
      </w:r>
      <w:r>
        <w:rPr>
          <w:spacing w:val="3"/>
          <w:sz w:val="22"/>
        </w:rPr>
        <w:t> </w:t>
      </w:r>
      <w:r>
        <w:rPr>
          <w:sz w:val="22"/>
        </w:rPr>
        <w:t>may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made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4"/>
          <w:sz w:val="22"/>
        </w:rPr>
        <w:t> </w:t>
      </w:r>
      <w:r>
        <w:rPr>
          <w:sz w:val="22"/>
        </w:rPr>
        <w:t>the Authority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respect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14"/>
          <w:sz w:val="22"/>
        </w:rPr>
        <w:t> </w:t>
      </w:r>
      <w:r>
        <w:rPr>
          <w:sz w:val="22"/>
        </w:rPr>
        <w:t>amounts</w:t>
      </w:r>
      <w:r>
        <w:rPr>
          <w:spacing w:val="-19"/>
          <w:sz w:val="22"/>
        </w:rPr>
        <w:t> </w:t>
      </w:r>
      <w:r>
        <w:rPr>
          <w:sz w:val="22"/>
        </w:rPr>
        <w:t>due and</w:t>
      </w:r>
      <w:r>
        <w:rPr>
          <w:spacing w:val="-14"/>
          <w:sz w:val="22"/>
        </w:rPr>
        <w:t> </w:t>
      </w:r>
      <w:r>
        <w:rPr>
          <w:sz w:val="22"/>
        </w:rPr>
        <w:t>payable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Authority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terms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33"/>
        </w:numPr>
        <w:tabs>
          <w:tab w:pos="1783" w:val="left" w:leader="none"/>
        </w:tabs>
        <w:spacing w:line="271" w:lineRule="auto" w:before="0" w:after="0"/>
        <w:ind w:left="1783" w:right="219" w:hanging="781"/>
        <w:jc w:val="both"/>
        <w:rPr>
          <w:sz w:val="22"/>
        </w:rPr>
      </w:pPr>
      <w:r>
        <w:rPr>
          <w:sz w:val="22"/>
        </w:rPr>
        <w:t>If the Performance Security is scheduled to expire before the expiry of the Contract Period,</w:t>
      </w:r>
      <w:r>
        <w:rPr>
          <w:spacing w:val="1"/>
          <w:sz w:val="22"/>
        </w:rPr>
        <w:t> </w:t>
      </w:r>
      <w:r>
        <w:rPr>
          <w:sz w:val="22"/>
        </w:rPr>
        <w:t>then</w:t>
      </w:r>
      <w:r>
        <w:rPr>
          <w:spacing w:val="33"/>
          <w:sz w:val="22"/>
        </w:rPr>
        <w:t> </w:t>
      </w:r>
      <w:r>
        <w:rPr>
          <w:sz w:val="22"/>
        </w:rPr>
        <w:t>the</w:t>
      </w:r>
      <w:r>
        <w:rPr>
          <w:spacing w:val="49"/>
          <w:sz w:val="22"/>
        </w:rPr>
        <w:t> </w:t>
      </w:r>
      <w:r>
        <w:rPr>
          <w:sz w:val="22"/>
        </w:rPr>
        <w:t>Operator</w:t>
      </w:r>
      <w:r>
        <w:rPr>
          <w:spacing w:val="22"/>
          <w:sz w:val="22"/>
        </w:rPr>
        <w:t> </w:t>
      </w:r>
      <w:r>
        <w:rPr>
          <w:sz w:val="22"/>
        </w:rPr>
        <w:t>shall</w:t>
      </w:r>
      <w:r>
        <w:rPr>
          <w:spacing w:val="20"/>
          <w:sz w:val="22"/>
        </w:rPr>
        <w:t> </w:t>
      </w:r>
      <w:r>
        <w:rPr>
          <w:sz w:val="22"/>
        </w:rPr>
        <w:t>obtain</w:t>
      </w:r>
      <w:r>
        <w:rPr>
          <w:spacing w:val="34"/>
          <w:sz w:val="22"/>
        </w:rPr>
        <w:t> </w:t>
      </w:r>
      <w:r>
        <w:rPr>
          <w:sz w:val="22"/>
        </w:rPr>
        <w:t>an</w:t>
      </w:r>
      <w:r>
        <w:rPr>
          <w:spacing w:val="33"/>
          <w:sz w:val="22"/>
        </w:rPr>
        <w:t> </w:t>
      </w:r>
      <w:r>
        <w:rPr>
          <w:sz w:val="22"/>
        </w:rPr>
        <w:t>extension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43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Performance</w:t>
      </w:r>
      <w:r>
        <w:rPr>
          <w:spacing w:val="10"/>
          <w:sz w:val="22"/>
        </w:rPr>
        <w:t> </w:t>
      </w:r>
      <w:r>
        <w:rPr>
          <w:sz w:val="22"/>
        </w:rPr>
        <w:t>Security</w:t>
      </w:r>
      <w:r>
        <w:rPr>
          <w:spacing w:val="33"/>
          <w:sz w:val="22"/>
        </w:rPr>
        <w:t> </w:t>
      </w:r>
      <w:r>
        <w:rPr>
          <w:sz w:val="22"/>
        </w:rPr>
        <w:t>or</w:t>
      </w:r>
      <w:r>
        <w:rPr>
          <w:spacing w:val="22"/>
          <w:sz w:val="22"/>
        </w:rPr>
        <w:t> </w:t>
      </w:r>
      <w:r>
        <w:rPr>
          <w:sz w:val="22"/>
        </w:rPr>
        <w:t>furnish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49"/>
          <w:sz w:val="22"/>
        </w:rPr>
        <w:t> </w:t>
      </w:r>
      <w:r>
        <w:rPr>
          <w:sz w:val="22"/>
        </w:rPr>
        <w:t>new</w:t>
      </w:r>
    </w:p>
    <w:p>
      <w:pPr>
        <w:pStyle w:val="BodyText"/>
        <w:rPr>
          <w:sz w:val="17"/>
        </w:rPr>
      </w:pPr>
      <w:r>
        <w:rPr/>
        <w:pict>
          <v:rect style="position:absolute;margin-left:54.075001pt;margin-top:11.742871pt;width:144.18pt;height:.75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1062" w:right="0" w:firstLine="0"/>
        <w:jc w:val="left"/>
        <w:rPr>
          <w:sz w:val="18"/>
        </w:rPr>
      </w:pPr>
      <w:r>
        <w:rPr>
          <w:spacing w:val="-2"/>
          <w:position w:val="6"/>
          <w:sz w:val="13"/>
        </w:rPr>
        <w:t>3</w:t>
      </w:r>
      <w:r>
        <w:rPr>
          <w:spacing w:val="15"/>
          <w:position w:val="6"/>
          <w:sz w:val="13"/>
        </w:rPr>
        <w:t> </w:t>
      </w:r>
      <w:r>
        <w:rPr>
          <w:spacing w:val="-2"/>
          <w:sz w:val="18"/>
        </w:rPr>
        <w:t>Calculated</w:t>
      </w:r>
      <w:r>
        <w:rPr>
          <w:spacing w:val="37"/>
          <w:sz w:val="18"/>
        </w:rPr>
        <w:t> </w:t>
      </w:r>
      <w:r>
        <w:rPr>
          <w:spacing w:val="-2"/>
          <w:sz w:val="18"/>
        </w:rPr>
        <w:t>at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approximately</w:t>
      </w:r>
      <w:r>
        <w:rPr>
          <w:spacing w:val="36"/>
          <w:sz w:val="18"/>
        </w:rPr>
        <w:t> </w:t>
      </w:r>
      <w:r>
        <w:rPr>
          <w:spacing w:val="-2"/>
          <w:sz w:val="18"/>
        </w:rPr>
        <w:t>3%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(three</w:t>
      </w:r>
      <w:r>
        <w:rPr>
          <w:spacing w:val="4"/>
          <w:sz w:val="18"/>
        </w:rPr>
        <w:t> </w:t>
      </w:r>
      <w:r>
        <w:rPr>
          <w:spacing w:val="-2"/>
          <w:sz w:val="18"/>
        </w:rPr>
        <w:t>per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cent)</w:t>
      </w:r>
      <w:r>
        <w:rPr>
          <w:spacing w:val="9"/>
          <w:sz w:val="18"/>
        </w:rPr>
        <w:t> </w:t>
      </w:r>
      <w:r>
        <w:rPr>
          <w:spacing w:val="-1"/>
          <w:sz w:val="18"/>
        </w:rPr>
        <w:t>of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the</w:t>
      </w:r>
      <w:r>
        <w:rPr>
          <w:spacing w:val="4"/>
          <w:sz w:val="18"/>
        </w:rPr>
        <w:t> </w:t>
      </w:r>
      <w:r>
        <w:rPr>
          <w:spacing w:val="-1"/>
          <w:sz w:val="18"/>
        </w:rPr>
        <w:t>amount</w:t>
      </w:r>
      <w:r>
        <w:rPr>
          <w:spacing w:val="5"/>
          <w:sz w:val="18"/>
        </w:rPr>
        <w:t> </w:t>
      </w:r>
      <w:r>
        <w:rPr>
          <w:spacing w:val="-1"/>
          <w:sz w:val="18"/>
        </w:rPr>
        <w:t>specified</w:t>
      </w:r>
      <w:r>
        <w:rPr>
          <w:spacing w:val="9"/>
          <w:sz w:val="18"/>
        </w:rPr>
        <w:t> </w:t>
      </w:r>
      <w:r>
        <w:rPr>
          <w:spacing w:val="-1"/>
          <w:sz w:val="18"/>
        </w:rPr>
        <w:t>in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the</w:t>
      </w:r>
      <w:r>
        <w:rPr>
          <w:spacing w:val="5"/>
          <w:sz w:val="18"/>
        </w:rPr>
        <w:t> </w:t>
      </w:r>
      <w:r>
        <w:rPr>
          <w:spacing w:val="-1"/>
          <w:sz w:val="18"/>
        </w:rPr>
        <w:t>definition</w:t>
      </w:r>
      <w:r>
        <w:rPr>
          <w:spacing w:val="23"/>
          <w:sz w:val="18"/>
        </w:rPr>
        <w:t> </w:t>
      </w:r>
      <w:r>
        <w:rPr>
          <w:spacing w:val="-1"/>
          <w:sz w:val="18"/>
        </w:rPr>
        <w:t>of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Total</w:t>
      </w:r>
      <w:r>
        <w:rPr>
          <w:spacing w:val="4"/>
          <w:sz w:val="18"/>
        </w:rPr>
        <w:t> </w:t>
      </w:r>
      <w:r>
        <w:rPr>
          <w:spacing w:val="-1"/>
          <w:sz w:val="18"/>
        </w:rPr>
        <w:t>Project</w:t>
      </w:r>
      <w:r>
        <w:rPr>
          <w:spacing w:val="5"/>
          <w:sz w:val="18"/>
        </w:rPr>
        <w:t> </w:t>
      </w:r>
      <w:r>
        <w:rPr>
          <w:spacing w:val="-1"/>
          <w:sz w:val="18"/>
        </w:rPr>
        <w:t>Cost.</w:t>
      </w:r>
    </w:p>
    <w:p>
      <w:pPr>
        <w:spacing w:after="0"/>
        <w:jc w:val="left"/>
        <w:rPr>
          <w:sz w:val="18"/>
        </w:rPr>
        <w:sectPr>
          <w:footerReference w:type="even" r:id="rId74"/>
          <w:footerReference w:type="default" r:id="rId75"/>
          <w:pgSz w:w="11900" w:h="16850"/>
          <w:pgMar w:footer="1183" w:header="0" w:top="920" w:bottom="1380" w:left="740" w:right="900"/>
          <w:pgNumType w:start="34"/>
        </w:sectPr>
      </w:pPr>
    </w:p>
    <w:p>
      <w:pPr>
        <w:pStyle w:val="BodyText"/>
        <w:spacing w:line="264" w:lineRule="auto" w:before="70"/>
        <w:ind w:left="1783" w:right="188"/>
        <w:jc w:val="both"/>
      </w:pPr>
      <w:r>
        <w:rPr/>
        <w:t>Performance Security in the form set forth in Schedule-D at least 30 (thirty) days prior to the</w:t>
      </w:r>
      <w:r>
        <w:rPr>
          <w:spacing w:val="1"/>
        </w:rPr>
        <w:t> </w:t>
      </w:r>
      <w:r>
        <w:rPr/>
        <w:t>expiry of the Performance Security. If the Operator fails to extend or replace the Performance</w:t>
      </w:r>
      <w:r>
        <w:rPr>
          <w:spacing w:val="-52"/>
        </w:rPr>
        <w:t> </w:t>
      </w:r>
      <w:r>
        <w:rPr/>
        <w:t>Security, the Authority shall be entitled to claim the entire amount then available under the</w:t>
      </w:r>
      <w:r>
        <w:rPr>
          <w:spacing w:val="1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Security</w:t>
      </w:r>
      <w:r>
        <w:rPr>
          <w:spacing w:val="-17"/>
        </w:rPr>
        <w:t> </w:t>
      </w:r>
      <w:r>
        <w:rPr/>
        <w:t>and retain</w:t>
      </w:r>
      <w:r>
        <w:rPr>
          <w:spacing w:val="-17"/>
        </w:rPr>
        <w:t> </w:t>
      </w:r>
      <w:r>
        <w:rPr/>
        <w:t>such</w:t>
      </w:r>
      <w:r>
        <w:rPr>
          <w:spacing w:val="-16"/>
        </w:rPr>
        <w:t> </w:t>
      </w:r>
      <w:r>
        <w:rPr/>
        <w:t>amount</w:t>
      </w:r>
      <w:r>
        <w:rPr>
          <w:spacing w:val="-11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cash</w:t>
      </w:r>
      <w:r>
        <w:rPr>
          <w:spacing w:val="-16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until</w:t>
      </w:r>
      <w:r>
        <w:rPr>
          <w:spacing w:val="-11"/>
        </w:rPr>
        <w:t> </w:t>
      </w:r>
      <w:r>
        <w:rPr/>
        <w:t>such</w:t>
      </w:r>
      <w:r>
        <w:rPr>
          <w:spacing w:val="-16"/>
        </w:rPr>
        <w:t> </w:t>
      </w:r>
      <w:r>
        <w:rPr/>
        <w:t>time</w:t>
      </w:r>
      <w:r>
        <w:rPr>
          <w:spacing w:val="-19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Operator</w:t>
      </w:r>
      <w:r>
        <w:rPr>
          <w:spacing w:val="1"/>
        </w:rPr>
        <w:t> </w:t>
      </w:r>
      <w:r>
        <w:rPr/>
        <w:t>submits an extension or replacement of the Performance Security to the satisfaction of the</w:t>
      </w:r>
      <w:r>
        <w:rPr>
          <w:spacing w:val="1"/>
        </w:rPr>
        <w:t> </w:t>
      </w:r>
      <w:r>
        <w:rPr/>
        <w:t>Authority</w:t>
      </w:r>
    </w:p>
    <w:p>
      <w:pPr>
        <w:spacing w:after="0" w:line="264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4696" w:val="left" w:leader="none"/>
        </w:tabs>
        <w:spacing w:before="70"/>
        <w:ind w:left="3015"/>
      </w:pPr>
      <w:bookmarkStart w:name="_TOC_250037" w:id="152"/>
      <w:r>
        <w:rPr/>
        <w:t>ARTICLE-10</w:t>
        <w:tab/>
        <w:t>RIGHT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WAY</w:t>
      </w:r>
      <w:r>
        <w:rPr>
          <w:spacing w:val="9"/>
        </w:rPr>
        <w:t> </w:t>
      </w:r>
      <w:r>
        <w:rPr/>
        <w:t>FOR</w:t>
      </w:r>
      <w:r>
        <w:rPr>
          <w:spacing w:val="5"/>
        </w:rPr>
        <w:t> </w:t>
      </w:r>
      <w:bookmarkEnd w:id="152"/>
      <w:r>
        <w:rPr/>
        <w:t>DEPOTS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34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Site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Depots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/>
        <w:ind w:left="1783" w:right="182"/>
        <w:jc w:val="both"/>
      </w:pPr>
      <w:r>
        <w:rPr/>
        <w:t>The site(s) for the Maintenance Depots shall comprise the real estate described in Schedule-A</w:t>
      </w:r>
      <w:r>
        <w:rPr>
          <w:spacing w:val="-52"/>
        </w:rPr>
        <w:t> </w:t>
      </w:r>
      <w:r>
        <w:rPr/>
        <w:t>and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respect</w:t>
      </w:r>
      <w:r>
        <w:rPr>
          <w:spacing w:val="-19"/>
        </w:rPr>
        <w:t> </w:t>
      </w:r>
      <w:r>
        <w:rPr/>
        <w:t>of</w:t>
      </w:r>
      <w:r>
        <w:rPr>
          <w:spacing w:val="-15"/>
        </w:rPr>
        <w:t> </w:t>
      </w:r>
      <w:r>
        <w:rPr/>
        <w:t>which</w:t>
      </w:r>
      <w:r>
        <w:rPr>
          <w:spacing w:val="-26"/>
        </w:rPr>
        <w:t> </w:t>
      </w:r>
      <w:r>
        <w:rPr/>
        <w:t>a</w:t>
      </w:r>
      <w:r>
        <w:rPr>
          <w:spacing w:val="-9"/>
        </w:rPr>
        <w:t> </w:t>
      </w:r>
      <w:r>
        <w:rPr/>
        <w:t>license</w:t>
      </w:r>
      <w:r>
        <w:rPr>
          <w:spacing w:val="-10"/>
        </w:rPr>
        <w:t> </w:t>
      </w:r>
      <w:r>
        <w:rPr/>
        <w:t>shall</w:t>
      </w:r>
      <w:r>
        <w:rPr>
          <w:spacing w:val="-18"/>
        </w:rPr>
        <w:t> </w:t>
      </w:r>
      <w:r>
        <w:rPr/>
        <w:t>be</w:t>
      </w:r>
      <w:r>
        <w:rPr>
          <w:spacing w:val="-10"/>
        </w:rPr>
        <w:t> </w:t>
      </w:r>
      <w:r>
        <w:rPr/>
        <w:t>provided</w:t>
      </w:r>
      <w:r>
        <w:rPr>
          <w:spacing w:val="-25"/>
        </w:rPr>
        <w:t> </w:t>
      </w:r>
      <w:r>
        <w:rPr/>
        <w:t>and</w:t>
      </w:r>
      <w:r>
        <w:rPr>
          <w:spacing w:val="-6"/>
        </w:rPr>
        <w:t> </w:t>
      </w:r>
      <w:r>
        <w:rPr/>
        <w:t>granted</w:t>
      </w:r>
      <w:r>
        <w:rPr>
          <w:spacing w:val="-5"/>
        </w:rPr>
        <w:t> </w:t>
      </w:r>
      <w:r>
        <w:rPr/>
        <w:t>by</w:t>
      </w:r>
      <w:r>
        <w:rPr>
          <w:spacing w:val="-26"/>
        </w:rPr>
        <w:t> </w:t>
      </w:r>
      <w:r>
        <w:rPr/>
        <w:t>the</w:t>
      </w:r>
      <w:r>
        <w:rPr>
          <w:spacing w:val="-9"/>
        </w:rPr>
        <w:t> </w:t>
      </w:r>
      <w:r>
        <w:rPr/>
        <w:t>Authority</w:t>
      </w:r>
      <w:r>
        <w:rPr>
          <w:spacing w:val="-2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Operator</w:t>
      </w:r>
      <w:r>
        <w:rPr>
          <w:spacing w:val="1"/>
        </w:rPr>
        <w:t> </w:t>
      </w:r>
      <w:r>
        <w:rPr/>
        <w:t>as a licensee under and in accordance with this Agreement (the “</w:t>
      </w:r>
      <w:r>
        <w:rPr>
          <w:b/>
        </w:rPr>
        <w:t>Depot Site(s)</w:t>
      </w:r>
      <w:r>
        <w:rPr/>
        <w:t>”) in order for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Operator</w:t>
      </w:r>
      <w:r>
        <w:rPr>
          <w:spacing w:val="-7"/>
        </w:rPr>
        <w:t> </w:t>
      </w:r>
      <w:r>
        <w:rPr/>
        <w:t>to carry out</w:t>
      </w:r>
      <w:r>
        <w:rPr>
          <w:spacing w:val="-11"/>
        </w:rPr>
        <w:t> </w:t>
      </w:r>
      <w:r>
        <w:rPr/>
        <w:t>and</w:t>
      </w:r>
      <w:r>
        <w:rPr>
          <w:spacing w:val="-16"/>
        </w:rPr>
        <w:t> </w:t>
      </w:r>
      <w:r>
        <w:rPr/>
        <w:t>perform</w:t>
      </w:r>
      <w:r>
        <w:rPr>
          <w:spacing w:val="-3"/>
        </w:rPr>
        <w:t> </w:t>
      </w:r>
      <w:r>
        <w:rPr/>
        <w:t>its</w:t>
      </w:r>
      <w:r>
        <w:rPr>
          <w:spacing w:val="-5"/>
        </w:rPr>
        <w:t> </w:t>
      </w:r>
      <w:r>
        <w:rPr/>
        <w:t>obligations</w:t>
      </w:r>
      <w:r>
        <w:rPr>
          <w:spacing w:val="-21"/>
        </w:rPr>
        <w:t> </w:t>
      </w:r>
      <w:r>
        <w:rPr/>
        <w:t>under</w:t>
      </w:r>
      <w:r>
        <w:rPr>
          <w:spacing w:val="-8"/>
        </w:rPr>
        <w:t> </w:t>
      </w:r>
      <w:r>
        <w:rPr/>
        <w:t>this</w:t>
      </w:r>
      <w:r>
        <w:rPr>
          <w:spacing w:val="-5"/>
        </w:rPr>
        <w:t> </w:t>
      </w:r>
      <w:r>
        <w:rPr/>
        <w:t>Agreement.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134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36"/>
        <w:jc w:val="left"/>
        <w:rPr>
          <w:b/>
          <w:sz w:val="22"/>
        </w:rPr>
      </w:pPr>
      <w:r>
        <w:rPr>
          <w:b/>
          <w:sz w:val="22"/>
        </w:rPr>
        <w:t>Licence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Right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Way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Depots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64" w:lineRule="auto" w:before="0" w:after="0"/>
        <w:ind w:left="1783" w:right="198" w:hanging="721"/>
        <w:jc w:val="both"/>
        <w:rPr>
          <w:sz w:val="22"/>
        </w:rPr>
      </w:pPr>
      <w:r>
        <w:rPr>
          <w:sz w:val="22"/>
        </w:rPr>
        <w:t>The Authority hereby grants to the Operator access to the Depot Site(s) for carrying out, at its</w:t>
      </w:r>
      <w:r>
        <w:rPr>
          <w:spacing w:val="-52"/>
          <w:sz w:val="22"/>
        </w:rPr>
        <w:t> </w:t>
      </w:r>
      <w:r>
        <w:rPr>
          <w:sz w:val="22"/>
        </w:rPr>
        <w:t>sole risk and expense, any surveys, investigations and soil tests that the Operator may deem</w:t>
      </w:r>
      <w:r>
        <w:rPr>
          <w:spacing w:val="1"/>
          <w:sz w:val="22"/>
        </w:rPr>
        <w:t> </w:t>
      </w:r>
      <w:r>
        <w:rPr>
          <w:sz w:val="22"/>
        </w:rPr>
        <w:t>necessary prior to the Appointed Date. The Operator expressly agrees that the Authority shall</w:t>
      </w:r>
      <w:r>
        <w:rPr>
          <w:spacing w:val="1"/>
          <w:sz w:val="22"/>
        </w:rPr>
        <w:t> </w:t>
      </w:r>
      <w:r>
        <w:rPr>
          <w:sz w:val="22"/>
        </w:rPr>
        <w:t>have no liability whatsoever in respect of any survey, investigations and tests carried out or</w:t>
      </w:r>
      <w:r>
        <w:rPr>
          <w:spacing w:val="1"/>
          <w:sz w:val="22"/>
        </w:rPr>
        <w:t> </w:t>
      </w:r>
      <w:r>
        <w:rPr>
          <w:sz w:val="22"/>
        </w:rPr>
        <w:t>work undertaken by the Operator on or about the Depot Site(s) pursuant hereto in the event of</w:t>
      </w:r>
      <w:r>
        <w:rPr>
          <w:spacing w:val="-52"/>
          <w:sz w:val="22"/>
        </w:rPr>
        <w:t> </w:t>
      </w:r>
      <w:r>
        <w:rPr>
          <w:sz w:val="22"/>
        </w:rPr>
        <w:t>Termination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5"/>
          <w:sz w:val="22"/>
        </w:rPr>
        <w:t> </w:t>
      </w:r>
      <w:r>
        <w:rPr>
          <w:sz w:val="22"/>
        </w:rPr>
        <w:t>otherwise.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64" w:lineRule="auto" w:before="0" w:after="0"/>
        <w:ind w:left="1783" w:right="188" w:hanging="721"/>
        <w:jc w:val="both"/>
        <w:rPr>
          <w:sz w:val="22"/>
        </w:rPr>
      </w:pPr>
      <w:r>
        <w:rPr>
          <w:sz w:val="22"/>
        </w:rPr>
        <w:t>In consideration of the license fee of Re.1 (Rupee One) per annum, this Agreement and the</w:t>
      </w:r>
      <w:r>
        <w:rPr>
          <w:spacing w:val="1"/>
          <w:sz w:val="22"/>
        </w:rPr>
        <w:t> </w:t>
      </w:r>
      <w:r>
        <w:rPr>
          <w:sz w:val="22"/>
        </w:rPr>
        <w:t>covenants and warranties on the part</w:t>
      </w:r>
      <w:r>
        <w:rPr>
          <w:spacing w:val="1"/>
          <w:sz w:val="22"/>
        </w:rPr>
        <w:t> </w:t>
      </w:r>
      <w:r>
        <w:rPr>
          <w:sz w:val="22"/>
        </w:rPr>
        <w:t>of the</w:t>
      </w:r>
      <w:r>
        <w:rPr>
          <w:spacing w:val="1"/>
          <w:sz w:val="22"/>
        </w:rPr>
        <w:t> </w:t>
      </w:r>
      <w:r>
        <w:rPr>
          <w:sz w:val="22"/>
        </w:rPr>
        <w:t>Operator herein contained, the Authority, in</w:t>
      </w:r>
      <w:r>
        <w:rPr>
          <w:spacing w:val="1"/>
          <w:sz w:val="22"/>
        </w:rPr>
        <w:t> </w:t>
      </w:r>
      <w:r>
        <w:rPr>
          <w:sz w:val="22"/>
        </w:rPr>
        <w:t>accordance with the terms and conditions set forth herein, hereby grants to</w:t>
      </w:r>
      <w:r>
        <w:rPr>
          <w:spacing w:val="1"/>
          <w:sz w:val="22"/>
        </w:rPr>
        <w:t> </w:t>
      </w:r>
      <w:r>
        <w:rPr>
          <w:sz w:val="22"/>
        </w:rPr>
        <w:t>the Operator,</w:t>
      </w:r>
      <w:r>
        <w:rPr>
          <w:spacing w:val="1"/>
          <w:sz w:val="22"/>
        </w:rPr>
        <w:t> </w:t>
      </w:r>
      <w:r>
        <w:rPr>
          <w:sz w:val="22"/>
        </w:rPr>
        <w:t>effective from the dates specified in this Clause 10.2, leave and licence rights in respect of the</w:t>
      </w:r>
      <w:r>
        <w:rPr>
          <w:spacing w:val="-52"/>
          <w:sz w:val="22"/>
        </w:rPr>
        <w:t> </w:t>
      </w:r>
      <w:r>
        <w:rPr>
          <w:sz w:val="22"/>
        </w:rPr>
        <w:t>Maintenance Depots at is the locations described, delineated and shown in Schedule-A hereto</w:t>
      </w:r>
      <w:r>
        <w:rPr>
          <w:spacing w:val="-52"/>
          <w:sz w:val="22"/>
        </w:rPr>
        <w:t> </w:t>
      </w:r>
      <w:r>
        <w:rPr>
          <w:sz w:val="22"/>
        </w:rPr>
        <w:t>(the</w:t>
      </w:r>
      <w:r>
        <w:rPr>
          <w:spacing w:val="-7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Licensed</w:t>
      </w:r>
      <w:r>
        <w:rPr>
          <w:b/>
          <w:spacing w:val="-23"/>
          <w:sz w:val="22"/>
        </w:rPr>
        <w:t> </w:t>
      </w:r>
      <w:r>
        <w:rPr>
          <w:b/>
          <w:sz w:val="22"/>
        </w:rPr>
        <w:t>Premises</w:t>
      </w:r>
      <w:r>
        <w:rPr>
          <w:sz w:val="22"/>
        </w:rPr>
        <w:t>”),</w:t>
      </w:r>
      <w:r>
        <w:rPr>
          <w:spacing w:val="-11"/>
          <w:sz w:val="22"/>
        </w:rPr>
        <w:t> </w:t>
      </w:r>
      <w:r>
        <w:rPr>
          <w:sz w:val="22"/>
        </w:rPr>
        <w:t>free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any</w:t>
      </w:r>
      <w:r>
        <w:rPr>
          <w:spacing w:val="-25"/>
          <w:sz w:val="22"/>
        </w:rPr>
        <w:t> </w:t>
      </w:r>
      <w:r>
        <w:rPr>
          <w:sz w:val="22"/>
        </w:rPr>
        <w:t>Encumbrances,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develop,</w:t>
      </w:r>
      <w:r>
        <w:rPr>
          <w:spacing w:val="-19"/>
          <w:sz w:val="22"/>
        </w:rPr>
        <w:t> </w:t>
      </w:r>
      <w:r>
        <w:rPr>
          <w:sz w:val="22"/>
        </w:rPr>
        <w:t>equip,</w:t>
      </w:r>
      <w:r>
        <w:rPr>
          <w:spacing w:val="-28"/>
          <w:sz w:val="22"/>
        </w:rPr>
        <w:t> </w:t>
      </w:r>
      <w:r>
        <w:rPr>
          <w:sz w:val="22"/>
        </w:rPr>
        <w:t>operate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maintain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said</w:t>
      </w:r>
      <w:r>
        <w:rPr>
          <w:spacing w:val="1"/>
          <w:sz w:val="22"/>
        </w:rPr>
        <w:t> </w:t>
      </w:r>
      <w:r>
        <w:rPr>
          <w:sz w:val="22"/>
        </w:rPr>
        <w:t>Licensed</w:t>
      </w:r>
      <w:r>
        <w:rPr>
          <w:spacing w:val="1"/>
          <w:sz w:val="22"/>
        </w:rPr>
        <w:t> </w:t>
      </w:r>
      <w:r>
        <w:rPr>
          <w:sz w:val="22"/>
        </w:rPr>
        <w:t>Premises,</w:t>
      </w:r>
      <w:r>
        <w:rPr>
          <w:spacing w:val="1"/>
          <w:sz w:val="22"/>
        </w:rPr>
        <w:t> </w:t>
      </w:r>
      <w:r>
        <w:rPr>
          <w:sz w:val="22"/>
        </w:rPr>
        <w:t>together with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singular rights,</w:t>
      </w:r>
      <w:r>
        <w:rPr>
          <w:spacing w:val="1"/>
          <w:sz w:val="22"/>
        </w:rPr>
        <w:t> </w:t>
      </w:r>
      <w:r>
        <w:rPr>
          <w:sz w:val="22"/>
        </w:rPr>
        <w:t>liberties,</w:t>
      </w:r>
      <w:r>
        <w:rPr>
          <w:spacing w:val="1"/>
          <w:sz w:val="22"/>
        </w:rPr>
        <w:t> </w:t>
      </w:r>
      <w:r>
        <w:rPr>
          <w:sz w:val="22"/>
        </w:rPr>
        <w:t>privileges,</w:t>
      </w:r>
      <w:r>
        <w:rPr>
          <w:spacing w:val="1"/>
          <w:sz w:val="22"/>
        </w:rPr>
        <w:t> </w:t>
      </w:r>
      <w:r>
        <w:rPr>
          <w:sz w:val="22"/>
        </w:rPr>
        <w:t>easements and appurtenances whatsoever to</w:t>
      </w:r>
      <w:r>
        <w:rPr>
          <w:spacing w:val="1"/>
          <w:sz w:val="22"/>
        </w:rPr>
        <w:t> </w:t>
      </w:r>
      <w:r>
        <w:rPr>
          <w:sz w:val="22"/>
        </w:rPr>
        <w:t>the said</w:t>
      </w:r>
      <w:r>
        <w:rPr>
          <w:spacing w:val="1"/>
          <w:sz w:val="22"/>
        </w:rPr>
        <w:t> </w:t>
      </w:r>
      <w:r>
        <w:rPr>
          <w:sz w:val="22"/>
        </w:rPr>
        <w:t>Licensed Premises, any part thereof</w:t>
      </w:r>
      <w:r>
        <w:rPr>
          <w:spacing w:val="1"/>
          <w:sz w:val="22"/>
        </w:rPr>
        <w:t> </w:t>
      </w:r>
      <w:r>
        <w:rPr>
          <w:sz w:val="22"/>
        </w:rPr>
        <w:t>belonging to or in any way appurtenant thereto or enjoyed therewith, for the duration of this</w:t>
      </w:r>
      <w:r>
        <w:rPr>
          <w:spacing w:val="1"/>
          <w:sz w:val="22"/>
        </w:rPr>
        <w:t> </w:t>
      </w:r>
      <w:r>
        <w:rPr>
          <w:sz w:val="22"/>
        </w:rPr>
        <w:t>Agreement and, solely for the purposes permitted under this Agreement, and for no other</w:t>
      </w:r>
      <w:r>
        <w:rPr>
          <w:spacing w:val="1"/>
          <w:sz w:val="22"/>
        </w:rPr>
        <w:t> </w:t>
      </w:r>
      <w:r>
        <w:rPr>
          <w:sz w:val="22"/>
        </w:rPr>
        <w:t>purpose</w:t>
      </w:r>
      <w:r>
        <w:rPr>
          <w:spacing w:val="-20"/>
          <w:sz w:val="22"/>
        </w:rPr>
        <w:t> </w:t>
      </w:r>
      <w:r>
        <w:rPr>
          <w:sz w:val="22"/>
        </w:rPr>
        <w:t>whatsoever.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56" w:lineRule="auto" w:before="0" w:after="0"/>
        <w:ind w:left="1783" w:right="198" w:hanging="721"/>
        <w:jc w:val="both"/>
        <w:rPr>
          <w:sz w:val="22"/>
        </w:rPr>
      </w:pPr>
      <w:r>
        <w:rPr>
          <w:sz w:val="22"/>
        </w:rPr>
        <w:t>The Authority shall ensurethat the Maintenance Depots handed overto the Operator under this</w:t>
      </w:r>
      <w:r>
        <w:rPr>
          <w:spacing w:val="-52"/>
          <w:sz w:val="22"/>
        </w:rPr>
        <w:t> </w:t>
      </w:r>
      <w:r>
        <w:rPr>
          <w:sz w:val="22"/>
        </w:rPr>
        <w:t>Agreement</w:t>
      </w:r>
      <w:r>
        <w:rPr>
          <w:spacing w:val="-4"/>
          <w:sz w:val="22"/>
        </w:rPr>
        <w:t> </w:t>
      </w:r>
      <w:r>
        <w:rPr>
          <w:sz w:val="22"/>
        </w:rPr>
        <w:t>comply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respects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Minimum</w:t>
      </w:r>
      <w:r>
        <w:rPr>
          <w:spacing w:val="-16"/>
          <w:sz w:val="22"/>
        </w:rPr>
        <w:t> </w:t>
      </w:r>
      <w:r>
        <w:rPr>
          <w:sz w:val="22"/>
        </w:rPr>
        <w:t>Maintenance</w:t>
      </w:r>
      <w:r>
        <w:rPr>
          <w:spacing w:val="-15"/>
          <w:sz w:val="22"/>
        </w:rPr>
        <w:t> </w:t>
      </w:r>
      <w:r>
        <w:rPr>
          <w:sz w:val="22"/>
        </w:rPr>
        <w:t>Depot</w:t>
      </w:r>
      <w:r>
        <w:rPr>
          <w:spacing w:val="-8"/>
          <w:sz w:val="22"/>
        </w:rPr>
        <w:t> </w:t>
      </w:r>
      <w:r>
        <w:rPr>
          <w:sz w:val="22"/>
        </w:rPr>
        <w:t>Specifications.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64" w:lineRule="auto" w:before="0" w:after="0"/>
        <w:ind w:left="1783" w:right="188" w:hanging="721"/>
        <w:jc w:val="both"/>
        <w:rPr>
          <w:sz w:val="22"/>
        </w:rPr>
      </w:pPr>
      <w:r>
        <w:rPr>
          <w:sz w:val="22"/>
        </w:rPr>
        <w:t>The Authority shall, in accordance with the timelines prescribed in Clause 4.1.2, provide and</w:t>
      </w:r>
      <w:r>
        <w:rPr>
          <w:spacing w:val="1"/>
          <w:sz w:val="22"/>
        </w:rPr>
        <w:t> </w:t>
      </w:r>
      <w:r>
        <w:rPr>
          <w:sz w:val="22"/>
        </w:rPr>
        <w:t>grant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Operator, vacant access, constructive possession and</w:t>
      </w:r>
      <w:r>
        <w:rPr>
          <w:spacing w:val="1"/>
          <w:sz w:val="22"/>
        </w:rPr>
        <w:t> </w:t>
      </w:r>
      <w:r>
        <w:rPr>
          <w:sz w:val="22"/>
        </w:rPr>
        <w:t>licenses to</w:t>
      </w:r>
      <w:r>
        <w:rPr>
          <w:spacing w:val="1"/>
          <w:sz w:val="22"/>
        </w:rPr>
        <w:t> </w:t>
      </w:r>
      <w:r>
        <w:rPr>
          <w:sz w:val="22"/>
        </w:rPr>
        <w:t>possess the</w:t>
      </w:r>
      <w:r>
        <w:rPr>
          <w:spacing w:val="1"/>
          <w:sz w:val="22"/>
        </w:rPr>
        <w:t> </w:t>
      </w:r>
      <w:r>
        <w:rPr>
          <w:sz w:val="22"/>
        </w:rPr>
        <w:t>following</w:t>
      </w:r>
      <w:r>
        <w:rPr>
          <w:spacing w:val="-15"/>
          <w:sz w:val="22"/>
        </w:rPr>
        <w:t> </w:t>
      </w:r>
      <w:r>
        <w:rPr>
          <w:sz w:val="22"/>
        </w:rPr>
        <w:t>Maintenance</w:t>
      </w:r>
      <w:r>
        <w:rPr>
          <w:spacing w:val="-5"/>
          <w:sz w:val="22"/>
        </w:rPr>
        <w:t> </w:t>
      </w:r>
      <w:r>
        <w:rPr>
          <w:sz w:val="22"/>
        </w:rPr>
        <w:t>Depots: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34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Maintenance</w:t>
      </w:r>
      <w:r>
        <w:rPr>
          <w:spacing w:val="-8"/>
          <w:sz w:val="22"/>
        </w:rPr>
        <w:t> </w:t>
      </w:r>
      <w:r>
        <w:rPr>
          <w:sz w:val="22"/>
        </w:rPr>
        <w:t>Depot</w:t>
      </w:r>
      <w:r>
        <w:rPr>
          <w:spacing w:val="1"/>
          <w:sz w:val="22"/>
        </w:rPr>
        <w:t> </w:t>
      </w:r>
      <w:r>
        <w:rPr>
          <w:sz w:val="22"/>
        </w:rPr>
        <w:t>situated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{****};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3"/>
          <w:numId w:val="134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Maintenance</w:t>
      </w:r>
      <w:r>
        <w:rPr>
          <w:spacing w:val="-8"/>
          <w:sz w:val="22"/>
        </w:rPr>
        <w:t> </w:t>
      </w:r>
      <w:r>
        <w:rPr>
          <w:sz w:val="22"/>
        </w:rPr>
        <w:t>Depot</w:t>
      </w:r>
      <w:r>
        <w:rPr>
          <w:spacing w:val="9"/>
          <w:sz w:val="22"/>
        </w:rPr>
        <w:t> </w:t>
      </w:r>
      <w:r>
        <w:rPr>
          <w:sz w:val="22"/>
        </w:rPr>
        <w:t>situated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2"/>
          <w:sz w:val="22"/>
        </w:rPr>
        <w:t> </w:t>
      </w:r>
      <w:r>
        <w:rPr>
          <w:sz w:val="22"/>
        </w:rPr>
        <w:t>{***}.</w:t>
      </w:r>
      <w:r>
        <w:rPr>
          <w:sz w:val="22"/>
          <w:vertAlign w:val="superscript"/>
        </w:rPr>
        <w:t>4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61" w:lineRule="auto" w:before="0" w:after="0"/>
        <w:ind w:left="1783" w:right="188" w:hanging="721"/>
        <w:jc w:val="both"/>
        <w:rPr>
          <w:sz w:val="22"/>
        </w:rPr>
      </w:pP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from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Appointed</w:t>
      </w:r>
      <w:r>
        <w:rPr>
          <w:spacing w:val="-15"/>
          <w:sz w:val="22"/>
        </w:rPr>
        <w:t> </w:t>
      </w:r>
      <w:r>
        <w:rPr>
          <w:sz w:val="22"/>
        </w:rPr>
        <w:t>Date,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Authority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provide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grant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Operator,</w:t>
      </w:r>
      <w:r>
        <w:rPr>
          <w:spacing w:val="-2"/>
          <w:sz w:val="22"/>
        </w:rPr>
        <w:t> </w:t>
      </w:r>
      <w:r>
        <w:rPr>
          <w:sz w:val="22"/>
        </w:rPr>
        <w:t>vacant</w:t>
      </w:r>
      <w:r>
        <w:rPr>
          <w:spacing w:val="1"/>
          <w:sz w:val="22"/>
        </w:rPr>
        <w:t> </w:t>
      </w:r>
      <w:r>
        <w:rPr>
          <w:sz w:val="22"/>
        </w:rPr>
        <w:t>access, constructive possession and license to possess additional Maintenance Depots in line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Procurement</w:t>
      </w:r>
      <w:r>
        <w:rPr>
          <w:spacing w:val="-8"/>
          <w:sz w:val="22"/>
        </w:rPr>
        <w:t> </w:t>
      </w:r>
      <w:r>
        <w:rPr>
          <w:sz w:val="22"/>
        </w:rPr>
        <w:t>Schedule</w:t>
      </w:r>
      <w:r>
        <w:rPr>
          <w:spacing w:val="-16"/>
          <w:sz w:val="22"/>
        </w:rPr>
        <w:t> </w:t>
      </w:r>
      <w:r>
        <w:rPr>
          <w:sz w:val="22"/>
        </w:rPr>
        <w:t>so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enable the</w:t>
      </w:r>
      <w:r>
        <w:rPr>
          <w:spacing w:val="-16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deploy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Buses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accordance</w:t>
      </w:r>
      <w:r>
        <w:rPr>
          <w:spacing w:val="-53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Deployment</w:t>
      </w:r>
      <w:r>
        <w:rPr>
          <w:spacing w:val="-9"/>
          <w:sz w:val="22"/>
        </w:rPr>
        <w:t> </w:t>
      </w:r>
      <w:r>
        <w:rPr>
          <w:sz w:val="22"/>
        </w:rPr>
        <w:t>Plan.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timeline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18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Clause</w:t>
      </w:r>
      <w:r>
        <w:rPr>
          <w:spacing w:val="-17"/>
          <w:sz w:val="22"/>
        </w:rPr>
        <w:t> </w:t>
      </w:r>
      <w:r>
        <w:rPr>
          <w:sz w:val="22"/>
        </w:rPr>
        <w:t>10.2.5</w:t>
      </w:r>
      <w:r>
        <w:rPr>
          <w:spacing w:val="1"/>
          <w:sz w:val="22"/>
        </w:rPr>
        <w:t> </w:t>
      </w:r>
      <w:r>
        <w:rPr>
          <w:sz w:val="22"/>
        </w:rPr>
        <w:t>below: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3"/>
          <w:numId w:val="134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17" w:hanging="736"/>
        <w:jc w:val="left"/>
        <w:rPr>
          <w:sz w:val="22"/>
        </w:rPr>
      </w:pPr>
      <w:r>
        <w:rPr>
          <w:sz w:val="22"/>
        </w:rPr>
        <w:t>within</w:t>
      </w:r>
      <w:r>
        <w:rPr>
          <w:spacing w:val="51"/>
          <w:sz w:val="22"/>
        </w:rPr>
        <w:t> </w:t>
      </w:r>
      <w:r>
        <w:rPr>
          <w:sz w:val="22"/>
        </w:rPr>
        <w:t>6</w:t>
      </w:r>
      <w:r>
        <w:rPr>
          <w:spacing w:val="50"/>
          <w:sz w:val="22"/>
        </w:rPr>
        <w:t> </w:t>
      </w:r>
      <w:r>
        <w:rPr>
          <w:sz w:val="22"/>
        </w:rPr>
        <w:t>(six)</w:t>
      </w:r>
      <w:r>
        <w:rPr>
          <w:spacing w:val="41"/>
          <w:sz w:val="22"/>
        </w:rPr>
        <w:t> </w:t>
      </w:r>
      <w:r>
        <w:rPr>
          <w:sz w:val="22"/>
        </w:rPr>
        <w:t>months</w:t>
      </w:r>
      <w:r>
        <w:rPr>
          <w:spacing w:val="24"/>
          <w:sz w:val="22"/>
        </w:rPr>
        <w:t> </w:t>
      </w:r>
      <w:r>
        <w:rPr>
          <w:sz w:val="22"/>
        </w:rPr>
        <w:t>after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46"/>
          <w:sz w:val="22"/>
        </w:rPr>
        <w:t> </w:t>
      </w:r>
      <w:r>
        <w:rPr>
          <w:sz w:val="22"/>
        </w:rPr>
        <w:t>Appointed</w:t>
      </w:r>
      <w:r>
        <w:rPr>
          <w:spacing w:val="12"/>
          <w:sz w:val="22"/>
        </w:rPr>
        <w:t> </w:t>
      </w:r>
      <w:r>
        <w:rPr>
          <w:sz w:val="22"/>
        </w:rPr>
        <w:t>Date,</w:t>
      </w:r>
      <w:r>
        <w:rPr>
          <w:spacing w:val="26"/>
          <w:sz w:val="22"/>
        </w:rPr>
        <w:t> </w:t>
      </w:r>
      <w:r>
        <w:rPr>
          <w:sz w:val="22"/>
        </w:rPr>
        <w:t>the</w:t>
      </w:r>
      <w:r>
        <w:rPr>
          <w:spacing w:val="47"/>
          <w:sz w:val="22"/>
        </w:rPr>
        <w:t> </w:t>
      </w:r>
      <w:r>
        <w:rPr>
          <w:sz w:val="22"/>
        </w:rPr>
        <w:t>Authority</w:t>
      </w:r>
      <w:r>
        <w:rPr>
          <w:spacing w:val="31"/>
          <w:sz w:val="22"/>
        </w:rPr>
        <w:t> </w:t>
      </w:r>
      <w:r>
        <w:rPr>
          <w:sz w:val="22"/>
        </w:rPr>
        <w:t>shall</w:t>
      </w:r>
      <w:r>
        <w:rPr>
          <w:spacing w:val="37"/>
          <w:sz w:val="22"/>
        </w:rPr>
        <w:t> </w:t>
      </w:r>
      <w:r>
        <w:rPr>
          <w:sz w:val="22"/>
        </w:rPr>
        <w:t>handover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Maintenance</w:t>
      </w:r>
      <w:r>
        <w:rPr>
          <w:spacing w:val="-6"/>
          <w:sz w:val="22"/>
        </w:rPr>
        <w:t> </w:t>
      </w:r>
      <w:r>
        <w:rPr>
          <w:sz w:val="22"/>
        </w:rPr>
        <w:t>Depot(s)</w:t>
      </w:r>
      <w:r>
        <w:rPr>
          <w:spacing w:val="-9"/>
          <w:sz w:val="22"/>
        </w:rPr>
        <w:t> </w:t>
      </w:r>
      <w:r>
        <w:rPr>
          <w:sz w:val="22"/>
        </w:rPr>
        <w:t>situated</w:t>
      </w:r>
      <w:r>
        <w:rPr>
          <w:spacing w:val="-17"/>
          <w:sz w:val="22"/>
        </w:rPr>
        <w:t> </w:t>
      </w:r>
      <w:r>
        <w:rPr>
          <w:sz w:val="22"/>
        </w:rPr>
        <w:t>at</w:t>
      </w:r>
      <w:r>
        <w:rPr>
          <w:spacing w:val="-12"/>
          <w:sz w:val="22"/>
        </w:rPr>
        <w:t> </w:t>
      </w:r>
      <w:r>
        <w:rPr>
          <w:sz w:val="22"/>
        </w:rPr>
        <w:t>{****};</w:t>
      </w:r>
    </w:p>
    <w:p>
      <w:pPr>
        <w:pStyle w:val="BodyText"/>
        <w:spacing w:before="9"/>
        <w:rPr>
          <w:sz w:val="28"/>
        </w:rPr>
      </w:pPr>
      <w:r>
        <w:rPr/>
        <w:pict>
          <v:rect style="position:absolute;margin-left:54.075001pt;margin-top:18.501562pt;width:144.18pt;height:.75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58"/>
        <w:ind w:left="341" w:right="0" w:firstLine="0"/>
        <w:jc w:val="left"/>
        <w:rPr>
          <w:sz w:val="18"/>
        </w:rPr>
      </w:pPr>
      <w:r>
        <w:rPr>
          <w:sz w:val="18"/>
          <w:vertAlign w:val="superscript"/>
        </w:rPr>
        <w:t>4</w:t>
      </w:r>
      <w:r>
        <w:rPr>
          <w:spacing w:val="8"/>
          <w:sz w:val="18"/>
          <w:vertAlign w:val="baseline"/>
        </w:rPr>
        <w:t> </w:t>
      </w:r>
      <w:r>
        <w:rPr>
          <w:b/>
          <w:sz w:val="18"/>
          <w:vertAlign w:val="baseline"/>
        </w:rPr>
        <w:t>Drafting</w:t>
      </w:r>
      <w:r>
        <w:rPr>
          <w:b/>
          <w:spacing w:val="7"/>
          <w:sz w:val="18"/>
          <w:vertAlign w:val="baseline"/>
        </w:rPr>
        <w:t> </w:t>
      </w:r>
      <w:r>
        <w:rPr>
          <w:b/>
          <w:sz w:val="18"/>
          <w:vertAlign w:val="baseline"/>
        </w:rPr>
        <w:t>Note</w:t>
      </w:r>
      <w:r>
        <w:rPr>
          <w:b/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–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List</w:t>
      </w:r>
      <w:r>
        <w:rPr>
          <w:spacing w:val="17"/>
          <w:sz w:val="18"/>
          <w:vertAlign w:val="baseline"/>
        </w:rPr>
        <w:t> </w:t>
      </w:r>
      <w:r>
        <w:rPr>
          <w:sz w:val="18"/>
          <w:vertAlign w:val="baseline"/>
        </w:rPr>
        <w:t>of</w:t>
      </w:r>
      <w:r>
        <w:rPr>
          <w:spacing w:val="7"/>
          <w:sz w:val="18"/>
          <w:vertAlign w:val="baseline"/>
        </w:rPr>
        <w:t> </w:t>
      </w:r>
      <w:r>
        <w:rPr>
          <w:sz w:val="18"/>
          <w:vertAlign w:val="baseline"/>
        </w:rPr>
        <w:t>Maintenance</w:t>
      </w:r>
      <w:r>
        <w:rPr>
          <w:spacing w:val="30"/>
          <w:sz w:val="18"/>
          <w:vertAlign w:val="baseline"/>
        </w:rPr>
        <w:t> </w:t>
      </w:r>
      <w:r>
        <w:rPr>
          <w:sz w:val="18"/>
          <w:vertAlign w:val="baseline"/>
        </w:rPr>
        <w:t>Depots</w:t>
      </w:r>
      <w:r>
        <w:rPr>
          <w:spacing w:val="25"/>
          <w:sz w:val="18"/>
          <w:vertAlign w:val="baseline"/>
        </w:rPr>
        <w:t> </w:t>
      </w:r>
      <w:r>
        <w:rPr>
          <w:sz w:val="18"/>
          <w:vertAlign w:val="baseline"/>
        </w:rPr>
        <w:t>being</w:t>
      </w:r>
      <w:r>
        <w:rPr>
          <w:spacing w:val="7"/>
          <w:sz w:val="18"/>
          <w:vertAlign w:val="baseline"/>
        </w:rPr>
        <w:t> </w:t>
      </w:r>
      <w:r>
        <w:rPr>
          <w:sz w:val="18"/>
          <w:vertAlign w:val="baseline"/>
        </w:rPr>
        <w:t>handed</w:t>
      </w:r>
      <w:r>
        <w:rPr>
          <w:spacing w:val="21"/>
          <w:sz w:val="18"/>
          <w:vertAlign w:val="baseline"/>
        </w:rPr>
        <w:t> </w:t>
      </w:r>
      <w:r>
        <w:rPr>
          <w:sz w:val="18"/>
          <w:vertAlign w:val="baseline"/>
        </w:rPr>
        <w:t>over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by</w:t>
      </w:r>
      <w:r>
        <w:rPr>
          <w:spacing w:val="20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Authority</w:t>
      </w:r>
      <w:r>
        <w:rPr>
          <w:spacing w:val="21"/>
          <w:sz w:val="18"/>
          <w:vertAlign w:val="baseline"/>
        </w:rPr>
        <w:t> </w:t>
      </w:r>
      <w:r>
        <w:rPr>
          <w:sz w:val="18"/>
          <w:vertAlign w:val="baseline"/>
        </w:rPr>
        <w:t>prior</w:t>
      </w:r>
      <w:r>
        <w:rPr>
          <w:spacing w:val="21"/>
          <w:sz w:val="18"/>
          <w:vertAlign w:val="baseline"/>
        </w:rPr>
        <w:t> </w:t>
      </w:r>
      <w:r>
        <w:rPr>
          <w:sz w:val="18"/>
          <w:vertAlign w:val="baseline"/>
        </w:rPr>
        <w:t>to</w:t>
      </w:r>
      <w:r>
        <w:rPr>
          <w:spacing w:val="7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18"/>
          <w:sz w:val="18"/>
          <w:vertAlign w:val="baseline"/>
        </w:rPr>
        <w:t> </w:t>
      </w:r>
      <w:r>
        <w:rPr>
          <w:sz w:val="18"/>
          <w:vertAlign w:val="baseline"/>
        </w:rPr>
        <w:t>Appointed</w:t>
      </w:r>
      <w:r>
        <w:rPr>
          <w:spacing w:val="20"/>
          <w:sz w:val="18"/>
          <w:vertAlign w:val="baseline"/>
        </w:rPr>
        <w:t> </w:t>
      </w:r>
      <w:r>
        <w:rPr>
          <w:sz w:val="18"/>
          <w:vertAlign w:val="baseline"/>
        </w:rPr>
        <w:t>Date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to</w:t>
      </w:r>
      <w:r>
        <w:rPr>
          <w:spacing w:val="21"/>
          <w:sz w:val="18"/>
          <w:vertAlign w:val="baseline"/>
        </w:rPr>
        <w:t> </w:t>
      </w:r>
      <w:r>
        <w:rPr>
          <w:sz w:val="18"/>
          <w:vertAlign w:val="baseline"/>
        </w:rPr>
        <w:t>be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finalized</w:t>
      </w:r>
      <w:r>
        <w:rPr>
          <w:spacing w:val="34"/>
          <w:sz w:val="18"/>
          <w:vertAlign w:val="baseline"/>
        </w:rPr>
        <w:t> </w:t>
      </w:r>
      <w:r>
        <w:rPr>
          <w:sz w:val="18"/>
          <w:vertAlign w:val="baseline"/>
        </w:rPr>
        <w:t>and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populated</w:t>
      </w:r>
      <w:r>
        <w:rPr>
          <w:spacing w:val="13"/>
          <w:sz w:val="18"/>
          <w:vertAlign w:val="baseline"/>
        </w:rPr>
        <w:t> </w:t>
      </w:r>
      <w:r>
        <w:rPr>
          <w:sz w:val="18"/>
          <w:vertAlign w:val="baseline"/>
        </w:rPr>
        <w:t>at</w:t>
      </w:r>
      <w:r>
        <w:rPr>
          <w:spacing w:val="9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time</w:t>
      </w:r>
      <w:r>
        <w:rPr>
          <w:spacing w:val="9"/>
          <w:sz w:val="18"/>
          <w:vertAlign w:val="baseline"/>
        </w:rPr>
        <w:t> </w:t>
      </w:r>
      <w:r>
        <w:rPr>
          <w:sz w:val="18"/>
          <w:vertAlign w:val="baseline"/>
        </w:rPr>
        <w:t>of signing.</w:t>
      </w:r>
    </w:p>
    <w:p>
      <w:pPr>
        <w:spacing w:after="0" w:line="242" w:lineRule="auto"/>
        <w:jc w:val="left"/>
        <w:rPr>
          <w:sz w:val="18"/>
        </w:rPr>
        <w:sectPr>
          <w:pgSz w:w="11900" w:h="16850"/>
          <w:pgMar w:header="0" w:footer="1183" w:top="920" w:bottom="1340" w:left="740" w:right="900"/>
        </w:sectPr>
      </w:pPr>
    </w:p>
    <w:p>
      <w:pPr>
        <w:pStyle w:val="ListParagraph"/>
        <w:numPr>
          <w:ilvl w:val="3"/>
          <w:numId w:val="134"/>
        </w:numPr>
        <w:tabs>
          <w:tab w:pos="2503" w:val="left" w:leader="none"/>
          <w:tab w:pos="2504" w:val="left" w:leader="none"/>
        </w:tabs>
        <w:spacing w:line="256" w:lineRule="auto" w:before="76" w:after="0"/>
        <w:ind w:left="2503" w:right="194" w:hanging="736"/>
        <w:jc w:val="left"/>
        <w:rPr>
          <w:sz w:val="22"/>
        </w:rPr>
      </w:pPr>
      <w:r>
        <w:rPr>
          <w:sz w:val="22"/>
        </w:rPr>
        <w:t>within 12 (twelve) months after the Appointed Date, the Authority shall handover the</w:t>
      </w:r>
      <w:r>
        <w:rPr>
          <w:spacing w:val="-52"/>
          <w:sz w:val="22"/>
        </w:rPr>
        <w:t> </w:t>
      </w:r>
      <w:r>
        <w:rPr>
          <w:sz w:val="22"/>
        </w:rPr>
        <w:t>Maintenance</w:t>
      </w:r>
      <w:r>
        <w:rPr>
          <w:spacing w:val="-5"/>
          <w:sz w:val="22"/>
        </w:rPr>
        <w:t> </w:t>
      </w:r>
      <w:r>
        <w:rPr>
          <w:sz w:val="22"/>
        </w:rPr>
        <w:t>Depot(s)</w:t>
      </w:r>
      <w:r>
        <w:rPr>
          <w:spacing w:val="-9"/>
          <w:sz w:val="22"/>
        </w:rPr>
        <w:t> </w:t>
      </w:r>
      <w:r>
        <w:rPr>
          <w:sz w:val="22"/>
        </w:rPr>
        <w:t>situated</w:t>
      </w:r>
      <w:r>
        <w:rPr>
          <w:spacing w:val="-17"/>
          <w:sz w:val="22"/>
        </w:rPr>
        <w:t> </w:t>
      </w:r>
      <w:r>
        <w:rPr>
          <w:sz w:val="22"/>
        </w:rPr>
        <w:t>at</w:t>
      </w:r>
      <w:r>
        <w:rPr>
          <w:spacing w:val="-12"/>
          <w:sz w:val="22"/>
        </w:rPr>
        <w:t> </w:t>
      </w:r>
      <w:r>
        <w:rPr>
          <w:sz w:val="22"/>
        </w:rPr>
        <w:t>{****};</w:t>
      </w:r>
      <w:r>
        <w:rPr>
          <w:spacing w:val="-9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34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08" w:hanging="736"/>
        <w:jc w:val="left"/>
        <w:rPr>
          <w:sz w:val="22"/>
        </w:rPr>
      </w:pP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18</w:t>
      </w:r>
      <w:r>
        <w:rPr>
          <w:spacing w:val="1"/>
          <w:sz w:val="22"/>
        </w:rPr>
        <w:t> </w:t>
      </w:r>
      <w:r>
        <w:rPr>
          <w:sz w:val="22"/>
        </w:rPr>
        <w:t>(eighteen) months after the Appointed</w:t>
      </w:r>
      <w:r>
        <w:rPr>
          <w:spacing w:val="1"/>
          <w:sz w:val="22"/>
        </w:rPr>
        <w:t> </w:t>
      </w:r>
      <w:r>
        <w:rPr>
          <w:sz w:val="22"/>
        </w:rPr>
        <w:t>Date, the Authority shall handover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Maintenance</w:t>
      </w:r>
      <w:r>
        <w:rPr>
          <w:spacing w:val="-20"/>
          <w:sz w:val="22"/>
        </w:rPr>
        <w:t> </w:t>
      </w:r>
      <w:r>
        <w:rPr>
          <w:sz w:val="22"/>
        </w:rPr>
        <w:t>Depot(s)</w:t>
      </w:r>
      <w:r>
        <w:rPr>
          <w:spacing w:val="-9"/>
          <w:sz w:val="22"/>
        </w:rPr>
        <w:t> </w:t>
      </w:r>
      <w:r>
        <w:rPr>
          <w:sz w:val="22"/>
        </w:rPr>
        <w:t>situated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12"/>
          <w:sz w:val="22"/>
        </w:rPr>
        <w:t> </w:t>
      </w:r>
      <w:r>
        <w:rPr>
          <w:sz w:val="22"/>
        </w:rPr>
        <w:t>{****}.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1783" w:right="0" w:firstLine="0"/>
        <w:jc w:val="both"/>
        <w:rPr>
          <w:sz w:val="22"/>
        </w:rPr>
      </w:pPr>
      <w:r>
        <w:rPr>
          <w:sz w:val="22"/>
        </w:rPr>
        <w:t>(each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above</w:t>
      </w:r>
      <w:r>
        <w:rPr>
          <w:spacing w:val="6"/>
          <w:sz w:val="22"/>
        </w:rPr>
        <w:t> </w:t>
      </w:r>
      <w:r>
        <w:rPr>
          <w:sz w:val="22"/>
        </w:rPr>
        <w:t>dates,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Scheduled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Depot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Handover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Date</w:t>
      </w:r>
      <w:r>
        <w:rPr>
          <w:sz w:val="22"/>
        </w:rPr>
        <w:t>”).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71" w:lineRule="auto" w:before="0" w:after="0"/>
        <w:ind w:left="1783" w:right="203" w:hanging="721"/>
        <w:jc w:val="right"/>
        <w:rPr>
          <w:sz w:val="22"/>
        </w:rPr>
      </w:pPr>
      <w:r>
        <w:rPr>
          <w:sz w:val="22"/>
        </w:rPr>
        <w:t>Subject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Clause</w:t>
      </w:r>
      <w:r>
        <w:rPr>
          <w:spacing w:val="6"/>
          <w:sz w:val="22"/>
        </w:rPr>
        <w:t> </w:t>
      </w:r>
      <w:r>
        <w:rPr>
          <w:sz w:val="22"/>
        </w:rPr>
        <w:t>10.2.7</w:t>
      </w:r>
      <w:r>
        <w:rPr>
          <w:spacing w:val="-10"/>
          <w:sz w:val="22"/>
        </w:rPr>
        <w:t> </w:t>
      </w:r>
      <w:r>
        <w:rPr>
          <w:sz w:val="22"/>
        </w:rPr>
        <w:t>below,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event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Authority</w:t>
      </w:r>
      <w:r>
        <w:rPr>
          <w:spacing w:val="10"/>
          <w:sz w:val="22"/>
        </w:rPr>
        <w:t> </w:t>
      </w:r>
      <w:r>
        <w:rPr>
          <w:sz w:val="22"/>
        </w:rPr>
        <w:t>fails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provide</w:t>
      </w:r>
      <w:r>
        <w:rPr>
          <w:spacing w:val="-11"/>
          <w:sz w:val="22"/>
        </w:rPr>
        <w:t> </w:t>
      </w:r>
      <w:r>
        <w:rPr>
          <w:sz w:val="22"/>
        </w:rPr>
        <w:t>vacant</w:t>
      </w:r>
      <w:r>
        <w:rPr>
          <w:spacing w:val="-3"/>
          <w:sz w:val="22"/>
        </w:rPr>
        <w:t> </w:t>
      </w:r>
      <w:r>
        <w:rPr>
          <w:sz w:val="22"/>
        </w:rPr>
        <w:t>access,</w:t>
      </w:r>
      <w:r>
        <w:rPr>
          <w:spacing w:val="1"/>
          <w:sz w:val="22"/>
        </w:rPr>
        <w:t> </w:t>
      </w:r>
      <w:r>
        <w:rPr>
          <w:sz w:val="22"/>
        </w:rPr>
        <w:t>constructive</w:t>
      </w:r>
      <w:r>
        <w:rPr>
          <w:spacing w:val="27"/>
          <w:sz w:val="22"/>
        </w:rPr>
        <w:t> </w:t>
      </w:r>
      <w:r>
        <w:rPr>
          <w:sz w:val="22"/>
        </w:rPr>
        <w:t>possession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license</w:t>
      </w:r>
      <w:r>
        <w:rPr>
          <w:spacing w:val="28"/>
          <w:sz w:val="22"/>
        </w:rPr>
        <w:t> </w:t>
      </w:r>
      <w:r>
        <w:rPr>
          <w:sz w:val="22"/>
        </w:rPr>
        <w:t>to</w:t>
      </w:r>
      <w:r>
        <w:rPr>
          <w:spacing w:val="31"/>
          <w:sz w:val="22"/>
        </w:rPr>
        <w:t> </w:t>
      </w:r>
      <w:r>
        <w:rPr>
          <w:sz w:val="22"/>
        </w:rPr>
        <w:t>possess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46"/>
          <w:sz w:val="22"/>
        </w:rPr>
        <w:t> </w:t>
      </w:r>
      <w:r>
        <w:rPr>
          <w:sz w:val="22"/>
        </w:rPr>
        <w:t>Maintenance</w:t>
      </w:r>
      <w:r>
        <w:rPr>
          <w:spacing w:val="8"/>
          <w:sz w:val="22"/>
        </w:rPr>
        <w:t> </w:t>
      </w:r>
      <w:r>
        <w:rPr>
          <w:sz w:val="22"/>
        </w:rPr>
        <w:t>Depots</w:t>
      </w:r>
      <w:r>
        <w:rPr>
          <w:spacing w:val="10"/>
          <w:sz w:val="22"/>
        </w:rPr>
        <w:t> </w:t>
      </w:r>
      <w:r>
        <w:rPr>
          <w:sz w:val="22"/>
        </w:rPr>
        <w:t>specified</w:t>
      </w:r>
      <w:r>
        <w:rPr>
          <w:spacing w:val="31"/>
          <w:sz w:val="22"/>
        </w:rPr>
        <w:t> </w:t>
      </w:r>
      <w:r>
        <w:rPr>
          <w:sz w:val="22"/>
        </w:rPr>
        <w:t>in</w:t>
      </w:r>
      <w:r>
        <w:rPr>
          <w:spacing w:val="31"/>
          <w:sz w:val="22"/>
        </w:rPr>
        <w:t> </w:t>
      </w:r>
      <w:r>
        <w:rPr>
          <w:sz w:val="22"/>
        </w:rPr>
        <w:t>Clause</w:t>
      </w:r>
    </w:p>
    <w:p>
      <w:pPr>
        <w:pStyle w:val="BodyText"/>
        <w:spacing w:line="237" w:lineRule="exact"/>
        <w:ind w:right="195"/>
        <w:jc w:val="right"/>
      </w:pPr>
      <w:r>
        <w:rPr>
          <w:spacing w:val="-1"/>
        </w:rPr>
        <w:t>10.2.5</w:t>
      </w:r>
      <w:r>
        <w:rPr>
          <w:spacing w:val="-3"/>
        </w:rPr>
        <w:t> </w:t>
      </w:r>
      <w:r>
        <w:rPr/>
        <w:t>above,</w:t>
      </w:r>
      <w:r>
        <w:rPr>
          <w:spacing w:val="-7"/>
        </w:rPr>
        <w:t> </w:t>
      </w:r>
      <w:r>
        <w:rPr/>
        <w:t>which</w:t>
      </w:r>
      <w:r>
        <w:rPr>
          <w:spacing w:val="-3"/>
        </w:rPr>
        <w:t> </w:t>
      </w:r>
      <w:r>
        <w:rPr/>
        <w:t>comply</w:t>
      </w:r>
      <w:r>
        <w:rPr>
          <w:spacing w:val="-18"/>
        </w:rPr>
        <w:t> </w:t>
      </w:r>
      <w:r>
        <w:rPr/>
        <w:t>with</w:t>
      </w:r>
      <w:r>
        <w:rPr>
          <w:spacing w:val="-18"/>
        </w:rPr>
        <w:t> </w:t>
      </w:r>
      <w:r>
        <w:rPr/>
        <w:t>the</w:t>
      </w:r>
      <w:r>
        <w:rPr>
          <w:spacing w:val="-6"/>
        </w:rPr>
        <w:t> </w:t>
      </w:r>
      <w:r>
        <w:rPr/>
        <w:t>Minimum</w:t>
      </w:r>
      <w:r>
        <w:rPr>
          <w:spacing w:val="-6"/>
        </w:rPr>
        <w:t> </w:t>
      </w:r>
      <w:r>
        <w:rPr/>
        <w:t>Maintenance</w:t>
      </w:r>
      <w:r>
        <w:rPr>
          <w:spacing w:val="-6"/>
        </w:rPr>
        <w:t> </w:t>
      </w:r>
      <w:r>
        <w:rPr/>
        <w:t>Depot</w:t>
      </w:r>
      <w:r>
        <w:rPr>
          <w:spacing w:val="-13"/>
        </w:rPr>
        <w:t> </w:t>
      </w:r>
      <w:r>
        <w:rPr/>
        <w:t>Specifications,</w:t>
      </w:r>
      <w:r>
        <w:rPr>
          <w:spacing w:val="4"/>
        </w:rPr>
        <w:t> </w:t>
      </w:r>
      <w:r>
        <w:rPr/>
        <w:t>on</w:t>
      </w:r>
      <w:r>
        <w:rPr>
          <w:spacing w:val="-3"/>
        </w:rPr>
        <w:t> </w:t>
      </w:r>
      <w:r>
        <w:rPr/>
        <w:t>or</w:t>
      </w:r>
      <w:r>
        <w:rPr>
          <w:spacing w:val="-10"/>
        </w:rPr>
        <w:t> </w:t>
      </w:r>
      <w:r>
        <w:rPr/>
        <w:t>prior</w:t>
      </w:r>
    </w:p>
    <w:p>
      <w:pPr>
        <w:pStyle w:val="BodyText"/>
        <w:spacing w:line="264" w:lineRule="auto" w:before="32"/>
        <w:ind w:left="1783" w:right="201"/>
        <w:jc w:val="both"/>
      </w:pP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Scheduled</w:t>
      </w:r>
      <w:r>
        <w:rPr>
          <w:spacing w:val="2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Depot</w:t>
      </w:r>
      <w:r>
        <w:rPr>
          <w:spacing w:val="-10"/>
        </w:rPr>
        <w:t> </w:t>
      </w:r>
      <w:r>
        <w:rPr/>
        <w:t>Handover</w:t>
      </w:r>
      <w:r>
        <w:rPr>
          <w:spacing w:val="-6"/>
        </w:rPr>
        <w:t> </w:t>
      </w:r>
      <w:r>
        <w:rPr/>
        <w:t>Date,</w:t>
      </w:r>
      <w:r>
        <w:rPr>
          <w:spacing w:val="-11"/>
        </w:rPr>
        <w:t> </w:t>
      </w:r>
      <w:r>
        <w:rPr/>
        <w:t>it</w:t>
      </w:r>
      <w:r>
        <w:rPr>
          <w:spacing w:val="-9"/>
        </w:rPr>
        <w:t> </w:t>
      </w:r>
      <w:r>
        <w:rPr/>
        <w:t>shall</w:t>
      </w:r>
      <w:r>
        <w:rPr>
          <w:spacing w:val="-9"/>
        </w:rPr>
        <w:t> </w:t>
      </w:r>
      <w:r>
        <w:rPr/>
        <w:t>pay</w:t>
      </w:r>
      <w:r>
        <w:rPr>
          <w:spacing w:val="-15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Operator</w:t>
      </w:r>
      <w:r>
        <w:rPr>
          <w:spacing w:val="-6"/>
        </w:rPr>
        <w:t> </w:t>
      </w:r>
      <w:r>
        <w:rPr/>
        <w:t>as</w:t>
      </w:r>
      <w:r>
        <w:rPr>
          <w:spacing w:val="-52"/>
        </w:rPr>
        <w:t> </w:t>
      </w:r>
      <w:r>
        <w:rPr/>
        <w:t>Damages, Rs. 10,000 (Rupees ten thousand) per day for each day of delay until, for all the</w:t>
      </w:r>
      <w:r>
        <w:rPr>
          <w:spacing w:val="1"/>
        </w:rPr>
        <w:t> </w:t>
      </w:r>
      <w:r>
        <w:rPr/>
        <w:t>Maintenance Depots required to be handed over by the Authority, vacant access, constructive</w:t>
      </w:r>
      <w:r>
        <w:rPr>
          <w:spacing w:val="-52"/>
        </w:rPr>
        <w:t> </w:t>
      </w:r>
      <w:r>
        <w:rPr/>
        <w:t>possession and license to possess thereof is delivered to the Operator in accordance with the</w:t>
      </w:r>
      <w:r>
        <w:rPr>
          <w:spacing w:val="1"/>
        </w:rPr>
        <w:t> </w:t>
      </w:r>
      <w:r>
        <w:rPr/>
        <w:t>requirements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64" w:lineRule="auto" w:before="0" w:after="0"/>
        <w:ind w:left="1783" w:right="190" w:hanging="721"/>
        <w:jc w:val="both"/>
        <w:rPr>
          <w:sz w:val="22"/>
        </w:rPr>
      </w:pPr>
      <w:r>
        <w:rPr>
          <w:sz w:val="22"/>
        </w:rPr>
        <w:t>If the Authority is unable to handover, to the Operator, Maintenance Depots which meet the</w:t>
      </w:r>
      <w:r>
        <w:rPr>
          <w:spacing w:val="1"/>
          <w:sz w:val="22"/>
        </w:rPr>
        <w:t> </w:t>
      </w:r>
      <w:r>
        <w:rPr>
          <w:sz w:val="22"/>
        </w:rPr>
        <w:t>Minimum Maintenance Depot Specifications by the relevant Scheduled Maintenance Depot</w:t>
      </w:r>
      <w:r>
        <w:rPr>
          <w:spacing w:val="1"/>
          <w:sz w:val="22"/>
        </w:rPr>
        <w:t> </w:t>
      </w:r>
      <w:r>
        <w:rPr>
          <w:sz w:val="22"/>
        </w:rPr>
        <w:t>Handover</w:t>
      </w:r>
      <w:r>
        <w:rPr>
          <w:spacing w:val="-4"/>
          <w:sz w:val="22"/>
        </w:rPr>
        <w:t> </w:t>
      </w:r>
      <w:r>
        <w:rPr>
          <w:sz w:val="22"/>
        </w:rPr>
        <w:t>Date,</w:t>
      </w:r>
      <w:r>
        <w:rPr>
          <w:spacing w:val="-12"/>
          <w:sz w:val="22"/>
        </w:rPr>
        <w:t> </w:t>
      </w:r>
      <w:r>
        <w:rPr>
          <w:sz w:val="22"/>
        </w:rPr>
        <w:t>then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Authority</w:t>
      </w:r>
      <w:r>
        <w:rPr>
          <w:spacing w:val="-12"/>
          <w:sz w:val="22"/>
        </w:rPr>
        <w:t> </w:t>
      </w:r>
      <w:r>
        <w:rPr>
          <w:sz w:val="22"/>
        </w:rPr>
        <w:t>may,</w:t>
      </w:r>
      <w:r>
        <w:rPr>
          <w:spacing w:val="-18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way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written</w:t>
      </w:r>
      <w:r>
        <w:rPr>
          <w:spacing w:val="-13"/>
          <w:sz w:val="22"/>
        </w:rPr>
        <w:t> </w:t>
      </w:r>
      <w:r>
        <w:rPr>
          <w:sz w:val="22"/>
        </w:rPr>
        <w:t>notice</w:t>
      </w:r>
      <w:r>
        <w:rPr>
          <w:spacing w:val="2"/>
          <w:sz w:val="22"/>
        </w:rPr>
        <w:t> </w:t>
      </w:r>
      <w:r>
        <w:rPr>
          <w:sz w:val="22"/>
        </w:rPr>
        <w:t>provided</w:t>
      </w:r>
      <w:r>
        <w:rPr>
          <w:spacing w:val="-13"/>
          <w:sz w:val="22"/>
        </w:rPr>
        <w:t> </w:t>
      </w: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least</w:t>
      </w:r>
      <w:r>
        <w:rPr>
          <w:spacing w:val="-7"/>
          <w:sz w:val="22"/>
        </w:rPr>
        <w:t> </w:t>
      </w:r>
      <w:r>
        <w:rPr>
          <w:sz w:val="22"/>
        </w:rPr>
        <w:t>30</w:t>
      </w:r>
      <w:r>
        <w:rPr>
          <w:spacing w:val="-12"/>
          <w:sz w:val="22"/>
        </w:rPr>
        <w:t> </w:t>
      </w:r>
      <w:r>
        <w:rPr>
          <w:sz w:val="22"/>
        </w:rPr>
        <w:t>(thirty)</w:t>
      </w:r>
      <w:r>
        <w:rPr>
          <w:spacing w:val="1"/>
          <w:sz w:val="22"/>
        </w:rPr>
        <w:t> </w:t>
      </w:r>
      <w:r>
        <w:rPr>
          <w:sz w:val="22"/>
        </w:rPr>
        <w:t>days prior to the relevant Scheduled Maintenance Depot Handover Date, require the Operator</w:t>
      </w:r>
      <w:r>
        <w:rPr>
          <w:spacing w:val="-52"/>
          <w:sz w:val="22"/>
        </w:rPr>
        <w:t> </w:t>
      </w:r>
      <w:r>
        <w:rPr>
          <w:sz w:val="22"/>
        </w:rPr>
        <w:t>to takeover possession and control of the Maintenance Depot on an “as is where is” basis. On</w:t>
      </w:r>
      <w:r>
        <w:rPr>
          <w:spacing w:val="1"/>
          <w:sz w:val="22"/>
        </w:rPr>
        <w:t> </w:t>
      </w:r>
      <w:r>
        <w:rPr>
          <w:sz w:val="22"/>
        </w:rPr>
        <w:t>and from the date on which the Operator takes over peaceful, vacant and unencumbered</w:t>
      </w:r>
      <w:r>
        <w:rPr>
          <w:spacing w:val="1"/>
          <w:sz w:val="22"/>
        </w:rPr>
        <w:t> </w:t>
      </w:r>
      <w:r>
        <w:rPr>
          <w:sz w:val="22"/>
        </w:rPr>
        <w:t>possession of the Maintenance Depot, the Operator shall, at the cost of the Authority and</w:t>
      </w:r>
      <w:r>
        <w:rPr>
          <w:spacing w:val="1"/>
          <w:sz w:val="22"/>
        </w:rPr>
        <w:t> </w:t>
      </w:r>
      <w:r>
        <w:rPr>
          <w:sz w:val="22"/>
        </w:rPr>
        <w:t>without prejudice to its obligations to carry out the Fit Out Works, undertake and perform all</w:t>
      </w:r>
      <w:r>
        <w:rPr>
          <w:spacing w:val="1"/>
          <w:sz w:val="22"/>
        </w:rPr>
        <w:t> </w:t>
      </w:r>
      <w:r>
        <w:rPr>
          <w:sz w:val="22"/>
        </w:rPr>
        <w:t>such works and activities that may be required in order to ensure that the Maintenance Depot</w:t>
      </w:r>
      <w:r>
        <w:rPr>
          <w:spacing w:val="1"/>
          <w:sz w:val="22"/>
        </w:rPr>
        <w:t> </w:t>
      </w:r>
      <w:r>
        <w:rPr>
          <w:sz w:val="22"/>
        </w:rPr>
        <w:t>meets the Minimum Maintenance Depot Specifications. The scope of work required to be</w:t>
      </w:r>
      <w:r>
        <w:rPr>
          <w:spacing w:val="1"/>
          <w:sz w:val="22"/>
        </w:rPr>
        <w:t> </w:t>
      </w:r>
      <w:r>
        <w:rPr>
          <w:sz w:val="22"/>
        </w:rPr>
        <w:t>undertaken</w:t>
      </w:r>
      <w:r>
        <w:rPr>
          <w:spacing w:val="-24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Operator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9"/>
          <w:sz w:val="22"/>
        </w:rPr>
        <w:t> </w:t>
      </w:r>
      <w:r>
        <w:rPr>
          <w:sz w:val="22"/>
        </w:rPr>
        <w:t>regard,</w:t>
      </w:r>
      <w:r>
        <w:rPr>
          <w:spacing w:val="-8"/>
          <w:sz w:val="22"/>
        </w:rPr>
        <w:t> </w:t>
      </w:r>
      <w:r>
        <w:rPr>
          <w:sz w:val="22"/>
        </w:rPr>
        <w:t>including</w:t>
      </w:r>
      <w:r>
        <w:rPr>
          <w:spacing w:val="-2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costs</w:t>
      </w:r>
      <w:r>
        <w:rPr>
          <w:spacing w:val="-10"/>
          <w:sz w:val="22"/>
        </w:rPr>
        <w:t> </w:t>
      </w:r>
      <w:r>
        <w:rPr>
          <w:sz w:val="22"/>
        </w:rPr>
        <w:t>payableby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work, shall be mutually discussed and agreed by the Parties by way of a Change of Scope</w:t>
      </w:r>
      <w:r>
        <w:rPr>
          <w:spacing w:val="1"/>
          <w:sz w:val="22"/>
        </w:rPr>
        <w:t> </w:t>
      </w:r>
      <w:r>
        <w:rPr>
          <w:sz w:val="22"/>
        </w:rPr>
        <w:t>Order. The Operator shall also be entitled to a mutually agreed extension of the Scheduled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-8"/>
          <w:sz w:val="22"/>
        </w:rPr>
        <w:t> </w:t>
      </w:r>
      <w:r>
        <w:rPr>
          <w:sz w:val="22"/>
        </w:rPr>
        <w:t>Depot</w:t>
      </w:r>
      <w:r>
        <w:rPr>
          <w:spacing w:val="-17"/>
          <w:sz w:val="22"/>
        </w:rPr>
        <w:t> </w:t>
      </w:r>
      <w:r>
        <w:rPr>
          <w:sz w:val="22"/>
        </w:rPr>
        <w:t>Completion</w:t>
      </w:r>
      <w:r>
        <w:rPr>
          <w:spacing w:val="-24"/>
          <w:sz w:val="22"/>
        </w:rPr>
        <w:t> </w:t>
      </w:r>
      <w:r>
        <w:rPr>
          <w:sz w:val="22"/>
        </w:rPr>
        <w:t>Date,</w:t>
      </w:r>
      <w:r>
        <w:rPr>
          <w:spacing w:val="-18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24"/>
          <w:sz w:val="22"/>
        </w:rPr>
        <w:t> </w:t>
      </w:r>
      <w:r>
        <w:rPr>
          <w:sz w:val="22"/>
        </w:rPr>
        <w:t>extension</w:t>
      </w:r>
      <w:r>
        <w:rPr>
          <w:spacing w:val="-3"/>
          <w:sz w:val="22"/>
        </w:rPr>
        <w:t> </w:t>
      </w:r>
      <w:r>
        <w:rPr>
          <w:sz w:val="22"/>
        </w:rPr>
        <w:t>being</w:t>
      </w:r>
      <w:r>
        <w:rPr>
          <w:spacing w:val="-24"/>
          <w:sz w:val="22"/>
        </w:rPr>
        <w:t> </w:t>
      </w:r>
      <w:r>
        <w:rPr>
          <w:sz w:val="22"/>
        </w:rPr>
        <w:t>not</w:t>
      </w:r>
      <w:r>
        <w:rPr>
          <w:spacing w:val="-17"/>
          <w:sz w:val="22"/>
        </w:rPr>
        <w:t> </w:t>
      </w:r>
      <w:r>
        <w:rPr>
          <w:sz w:val="22"/>
        </w:rPr>
        <w:t>less</w:t>
      </w:r>
      <w:r>
        <w:rPr>
          <w:spacing w:val="-10"/>
          <w:sz w:val="22"/>
        </w:rPr>
        <w:t> </w:t>
      </w:r>
      <w:r>
        <w:rPr>
          <w:sz w:val="22"/>
        </w:rPr>
        <w:t>than</w:t>
      </w:r>
      <w:r>
        <w:rPr>
          <w:spacing w:val="-24"/>
          <w:sz w:val="22"/>
        </w:rPr>
        <w:t> </w:t>
      </w:r>
      <w:r>
        <w:rPr>
          <w:sz w:val="22"/>
        </w:rPr>
        <w:t>90</w:t>
      </w:r>
      <w:r>
        <w:rPr>
          <w:spacing w:val="-3"/>
          <w:sz w:val="22"/>
        </w:rPr>
        <w:t> </w:t>
      </w:r>
      <w:r>
        <w:rPr>
          <w:sz w:val="22"/>
        </w:rPr>
        <w:t>(ninety)</w:t>
      </w:r>
      <w:r>
        <w:rPr>
          <w:spacing w:val="-13"/>
          <w:sz w:val="22"/>
        </w:rPr>
        <w:t> </w:t>
      </w:r>
      <w:r>
        <w:rPr>
          <w:sz w:val="22"/>
        </w:rPr>
        <w:t>days.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64" w:lineRule="auto" w:before="0" w:after="0"/>
        <w:ind w:left="1783" w:right="203" w:hanging="721"/>
        <w:jc w:val="both"/>
        <w:rPr>
          <w:sz w:val="22"/>
        </w:rPr>
      </w:pPr>
      <w:r>
        <w:rPr>
          <w:sz w:val="22"/>
        </w:rPr>
        <w:t>Notwithstanding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provisions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Clause</w:t>
      </w:r>
      <w:r>
        <w:rPr>
          <w:spacing w:val="-4"/>
          <w:sz w:val="22"/>
        </w:rPr>
        <w:t> </w:t>
      </w:r>
      <w:r>
        <w:rPr>
          <w:sz w:val="22"/>
        </w:rPr>
        <w:t>10.2.2,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licence</w:t>
      </w:r>
      <w:r>
        <w:rPr>
          <w:spacing w:val="-18"/>
          <w:sz w:val="22"/>
        </w:rPr>
        <w:t> </w:t>
      </w:r>
      <w:r>
        <w:rPr>
          <w:sz w:val="22"/>
        </w:rPr>
        <w:t>granted in</w:t>
      </w:r>
      <w:r>
        <w:rPr>
          <w:spacing w:val="-16"/>
          <w:sz w:val="22"/>
        </w:rPr>
        <w:t> </w:t>
      </w:r>
      <w:r>
        <w:rPr>
          <w:sz w:val="22"/>
        </w:rPr>
        <w:t>respect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Licensed</w:t>
      </w:r>
      <w:r>
        <w:rPr>
          <w:spacing w:val="-52"/>
          <w:sz w:val="22"/>
        </w:rPr>
        <w:t> </w:t>
      </w:r>
      <w:r>
        <w:rPr>
          <w:sz w:val="22"/>
        </w:rPr>
        <w:t>Premises hereunder shall expire in respect of such Licensed Premises upon the transfer of the</w:t>
      </w:r>
      <w:r>
        <w:rPr>
          <w:spacing w:val="1"/>
          <w:sz w:val="22"/>
        </w:rPr>
        <w:t> </w:t>
      </w:r>
      <w:r>
        <w:rPr>
          <w:sz w:val="22"/>
        </w:rPr>
        <w:t>relevant</w:t>
      </w:r>
      <w:r>
        <w:rPr>
          <w:spacing w:val="-9"/>
          <w:sz w:val="22"/>
        </w:rPr>
        <w:t> </w:t>
      </w:r>
      <w:r>
        <w:rPr>
          <w:sz w:val="22"/>
        </w:rPr>
        <w:t>Maintenance</w:t>
      </w:r>
      <w:r>
        <w:rPr>
          <w:spacing w:val="-1"/>
          <w:sz w:val="22"/>
        </w:rPr>
        <w:t> </w:t>
      </w:r>
      <w:r>
        <w:rPr>
          <w:sz w:val="22"/>
        </w:rPr>
        <w:t>Depots</w:t>
      </w:r>
      <w:r>
        <w:rPr>
          <w:spacing w:val="-4"/>
          <w:sz w:val="22"/>
        </w:rPr>
        <w:t> </w:t>
      </w:r>
      <w:r>
        <w:rPr>
          <w:sz w:val="22"/>
        </w:rPr>
        <w:t>upon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early</w:t>
      </w:r>
      <w:r>
        <w:rPr>
          <w:spacing w:val="2"/>
          <w:sz w:val="22"/>
        </w:rPr>
        <w:t> </w:t>
      </w:r>
      <w:r>
        <w:rPr>
          <w:sz w:val="22"/>
        </w:rPr>
        <w:t>termination</w:t>
      </w:r>
      <w:r>
        <w:rPr>
          <w:spacing w:val="-14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expiry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64" w:lineRule="auto" w:before="0" w:after="0"/>
        <w:ind w:left="1783" w:right="195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hereby</w:t>
      </w:r>
      <w:r>
        <w:rPr>
          <w:spacing w:val="-14"/>
          <w:sz w:val="22"/>
        </w:rPr>
        <w:t> </w:t>
      </w:r>
      <w:r>
        <w:rPr>
          <w:sz w:val="22"/>
        </w:rPr>
        <w:t>irrevocably</w:t>
      </w:r>
      <w:r>
        <w:rPr>
          <w:spacing w:val="-14"/>
          <w:sz w:val="22"/>
        </w:rPr>
        <w:t> </w:t>
      </w:r>
      <w:r>
        <w:rPr>
          <w:sz w:val="22"/>
        </w:rPr>
        <w:t>appoints</w:t>
      </w:r>
      <w:r>
        <w:rPr>
          <w:spacing w:val="-20"/>
          <w:sz w:val="22"/>
        </w:rPr>
        <w:t> </w:t>
      </w:r>
      <w:r>
        <w:rPr>
          <w:sz w:val="22"/>
        </w:rPr>
        <w:t>the Authority</w:t>
      </w:r>
      <w:r>
        <w:rPr>
          <w:spacing w:val="-14"/>
          <w:sz w:val="22"/>
        </w:rPr>
        <w:t> </w:t>
      </w:r>
      <w:r>
        <w:rPr>
          <w:sz w:val="22"/>
        </w:rPr>
        <w:t>(acting</w:t>
      </w:r>
      <w:r>
        <w:rPr>
          <w:spacing w:val="-14"/>
          <w:sz w:val="22"/>
        </w:rPr>
        <w:t> </w:t>
      </w:r>
      <w:r>
        <w:rPr>
          <w:sz w:val="22"/>
        </w:rPr>
        <w:t>directly</w:t>
      </w:r>
      <w:r>
        <w:rPr>
          <w:spacing w:val="-14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through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nominee)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true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lawful</w:t>
      </w:r>
      <w:r>
        <w:rPr>
          <w:spacing w:val="-9"/>
          <w:sz w:val="22"/>
        </w:rPr>
        <w:t> </w:t>
      </w:r>
      <w:r>
        <w:rPr>
          <w:sz w:val="22"/>
        </w:rPr>
        <w:t>attorney,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execute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sign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name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Operator,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transfer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surrender of the license granted/ to be granted hereunder at any time after the Contract Period</w:t>
      </w:r>
      <w:r>
        <w:rPr>
          <w:spacing w:val="-52"/>
          <w:sz w:val="22"/>
        </w:rPr>
        <w:t> </w:t>
      </w:r>
      <w:r>
        <w:rPr>
          <w:sz w:val="22"/>
        </w:rPr>
        <w:t>has</w:t>
      </w:r>
      <w:r>
        <w:rPr>
          <w:spacing w:val="-4"/>
          <w:sz w:val="22"/>
        </w:rPr>
        <w:t> </w:t>
      </w:r>
      <w:r>
        <w:rPr>
          <w:sz w:val="22"/>
        </w:rPr>
        <w:t>expired</w:t>
      </w:r>
      <w:r>
        <w:rPr>
          <w:spacing w:val="-1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has</w:t>
      </w:r>
      <w:r>
        <w:rPr>
          <w:spacing w:val="-20"/>
          <w:sz w:val="22"/>
        </w:rPr>
        <w:t> </w:t>
      </w:r>
      <w:r>
        <w:rPr>
          <w:sz w:val="22"/>
        </w:rPr>
        <w:t>been</w:t>
      </w:r>
      <w:r>
        <w:rPr>
          <w:spacing w:val="-15"/>
          <w:sz w:val="22"/>
        </w:rPr>
        <w:t> </w:t>
      </w:r>
      <w:r>
        <w:rPr>
          <w:sz w:val="22"/>
        </w:rPr>
        <w:t>terminated</w:t>
      </w:r>
      <w:r>
        <w:rPr>
          <w:spacing w:val="-14"/>
          <w:sz w:val="22"/>
        </w:rPr>
        <w:t> </w:t>
      </w:r>
      <w:r>
        <w:rPr>
          <w:sz w:val="22"/>
        </w:rPr>
        <w:t>earlier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terms</w:t>
      </w:r>
      <w:r>
        <w:rPr>
          <w:spacing w:val="-4"/>
          <w:sz w:val="22"/>
        </w:rPr>
        <w:t> </w:t>
      </w:r>
      <w:r>
        <w:rPr>
          <w:sz w:val="22"/>
        </w:rPr>
        <w:t>hereof,</w:t>
      </w:r>
      <w:r>
        <w:rPr>
          <w:spacing w:val="-2"/>
          <w:sz w:val="22"/>
        </w:rPr>
        <w:t> </w:t>
      </w:r>
      <w:r>
        <w:rPr>
          <w:sz w:val="22"/>
        </w:rPr>
        <w:t>sufficient</w:t>
      </w:r>
      <w:r>
        <w:rPr>
          <w:spacing w:val="-9"/>
          <w:sz w:val="22"/>
        </w:rPr>
        <w:t> </w:t>
      </w:r>
      <w:r>
        <w:rPr>
          <w:sz w:val="22"/>
        </w:rPr>
        <w:t>proof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which</w:t>
      </w:r>
      <w:r>
        <w:rPr>
          <w:spacing w:val="-15"/>
          <w:sz w:val="22"/>
        </w:rPr>
        <w:t> </w:t>
      </w:r>
      <w:r>
        <w:rPr>
          <w:sz w:val="22"/>
        </w:rPr>
        <w:t>will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declaration of any duly authorised officer of the Authority, and the Operator consents to it</w:t>
      </w:r>
      <w:r>
        <w:rPr>
          <w:spacing w:val="1"/>
          <w:sz w:val="22"/>
        </w:rPr>
        <w:t> </w:t>
      </w:r>
      <w:r>
        <w:rPr>
          <w:sz w:val="22"/>
        </w:rPr>
        <w:t>being</w:t>
      </w:r>
      <w:r>
        <w:rPr>
          <w:spacing w:val="-18"/>
          <w:sz w:val="22"/>
        </w:rPr>
        <w:t> </w:t>
      </w:r>
      <w:r>
        <w:rPr>
          <w:sz w:val="22"/>
        </w:rPr>
        <w:t>registered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purpose.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34"/>
        </w:numPr>
        <w:tabs>
          <w:tab w:pos="1782" w:val="left" w:leader="none"/>
          <w:tab w:pos="1783" w:val="left" w:leader="none"/>
        </w:tabs>
        <w:spacing w:line="240" w:lineRule="auto" w:before="1" w:after="0"/>
        <w:ind w:left="1783" w:right="0" w:hanging="736"/>
        <w:jc w:val="left"/>
        <w:rPr>
          <w:b/>
          <w:sz w:val="22"/>
        </w:rPr>
      </w:pPr>
      <w:r>
        <w:rPr>
          <w:b/>
          <w:sz w:val="22"/>
        </w:rPr>
        <w:t>Handover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Licensed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Premises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64" w:lineRule="auto" w:before="1" w:after="0"/>
        <w:ind w:left="1783" w:right="196" w:hanging="721"/>
        <w:jc w:val="both"/>
        <w:rPr>
          <w:sz w:val="22"/>
        </w:rPr>
      </w:pP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each</w:t>
      </w:r>
      <w:r>
        <w:rPr>
          <w:spacing w:val="3"/>
          <w:sz w:val="22"/>
        </w:rPr>
        <w:t> </w:t>
      </w:r>
      <w:r>
        <w:rPr>
          <w:sz w:val="22"/>
        </w:rPr>
        <w:t>Maintenance</w:t>
      </w:r>
      <w:r>
        <w:rPr>
          <w:spacing w:val="-17"/>
          <w:sz w:val="22"/>
        </w:rPr>
        <w:t> </w:t>
      </w:r>
      <w:r>
        <w:rPr>
          <w:sz w:val="22"/>
        </w:rPr>
        <w:t>Depot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handed</w:t>
      </w:r>
      <w:r>
        <w:rPr>
          <w:spacing w:val="3"/>
          <w:sz w:val="22"/>
        </w:rPr>
        <w:t> </w:t>
      </w:r>
      <w:r>
        <w:rPr>
          <w:sz w:val="22"/>
        </w:rPr>
        <w:t>over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Operator</w:t>
      </w:r>
      <w:r>
        <w:rPr>
          <w:spacing w:val="-22"/>
          <w:sz w:val="22"/>
        </w:rPr>
        <w:t> </w:t>
      </w:r>
      <w:r>
        <w:rPr>
          <w:sz w:val="22"/>
        </w:rPr>
        <w:t>pursuant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terms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 Agreement, after the Appointed Date, the Authority’s Representative and the Operator</w:t>
      </w:r>
      <w:r>
        <w:rPr>
          <w:spacing w:val="1"/>
          <w:sz w:val="22"/>
        </w:rPr>
        <w:t> </w:t>
      </w:r>
      <w:r>
        <w:rPr>
          <w:sz w:val="22"/>
        </w:rPr>
        <w:t>shall, on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mutually agreed date and time, inspect the Licensed Premises</w:t>
      </w:r>
      <w:r>
        <w:rPr>
          <w:spacing w:val="1"/>
          <w:sz w:val="22"/>
        </w:rPr>
        <w:t> </w:t>
      </w:r>
      <w:r>
        <w:rPr>
          <w:sz w:val="22"/>
        </w:rPr>
        <w:t>and prepare a</w:t>
      </w:r>
      <w:r>
        <w:rPr>
          <w:spacing w:val="1"/>
          <w:sz w:val="22"/>
        </w:rPr>
        <w:t> </w:t>
      </w:r>
      <w:r>
        <w:rPr>
          <w:sz w:val="22"/>
        </w:rPr>
        <w:t>memorandum containing an</w:t>
      </w:r>
      <w:r>
        <w:rPr>
          <w:spacing w:val="1"/>
          <w:sz w:val="22"/>
        </w:rPr>
        <w:t> </w:t>
      </w:r>
      <w:r>
        <w:rPr>
          <w:sz w:val="22"/>
        </w:rPr>
        <w:t>inventory of the</w:t>
      </w:r>
      <w:r>
        <w:rPr>
          <w:spacing w:val="1"/>
          <w:sz w:val="22"/>
        </w:rPr>
        <w:t> </w:t>
      </w:r>
      <w:r>
        <w:rPr>
          <w:sz w:val="22"/>
        </w:rPr>
        <w:t>Licensed Premises including the vacant and</w:t>
      </w:r>
      <w:r>
        <w:rPr>
          <w:spacing w:val="1"/>
          <w:sz w:val="22"/>
        </w:rPr>
        <w:t> </w:t>
      </w:r>
      <w:r>
        <w:rPr>
          <w:sz w:val="22"/>
        </w:rPr>
        <w:t>unencumbered</w:t>
      </w:r>
      <w:r>
        <w:rPr>
          <w:spacing w:val="-10"/>
          <w:sz w:val="22"/>
        </w:rPr>
        <w:t> </w:t>
      </w:r>
      <w:r>
        <w:rPr>
          <w:sz w:val="22"/>
        </w:rPr>
        <w:t>land,</w:t>
      </w:r>
      <w:r>
        <w:rPr>
          <w:spacing w:val="4"/>
          <w:sz w:val="22"/>
        </w:rPr>
        <w:t> </w:t>
      </w:r>
      <w:r>
        <w:rPr>
          <w:sz w:val="22"/>
        </w:rPr>
        <w:t>buildings,</w:t>
      </w:r>
      <w:r>
        <w:rPr>
          <w:spacing w:val="3"/>
          <w:sz w:val="22"/>
        </w:rPr>
        <w:t> </w:t>
      </w:r>
      <w:r>
        <w:rPr>
          <w:sz w:val="22"/>
        </w:rPr>
        <w:t>structures,</w:t>
      </w:r>
      <w:r>
        <w:rPr>
          <w:spacing w:val="-9"/>
          <w:sz w:val="22"/>
        </w:rPr>
        <w:t> </w:t>
      </w:r>
      <w:r>
        <w:rPr>
          <w:sz w:val="22"/>
        </w:rPr>
        <w:t>road</w:t>
      </w:r>
      <w:r>
        <w:rPr>
          <w:spacing w:val="-10"/>
          <w:sz w:val="22"/>
        </w:rPr>
        <w:t> </w:t>
      </w:r>
      <w:r>
        <w:rPr>
          <w:sz w:val="22"/>
        </w:rPr>
        <w:t>works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trees</w:t>
      </w:r>
      <w:r>
        <w:rPr>
          <w:spacing w:val="3"/>
          <w:sz w:val="22"/>
        </w:rPr>
        <w:t> </w:t>
      </w:r>
      <w:r>
        <w:rPr>
          <w:sz w:val="22"/>
        </w:rPr>
        <w:t>on</w:t>
      </w:r>
      <w:r>
        <w:rPr>
          <w:spacing w:val="-10"/>
          <w:sz w:val="22"/>
        </w:rPr>
        <w:t> </w:t>
      </w:r>
      <w:r>
        <w:rPr>
          <w:sz w:val="22"/>
        </w:rPr>
        <w:t>or attached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Licensed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1200" w:bottom="1560" w:left="740" w:right="900"/>
        </w:sectPr>
      </w:pPr>
    </w:p>
    <w:p>
      <w:pPr>
        <w:pStyle w:val="BodyText"/>
        <w:spacing w:line="264" w:lineRule="auto" w:before="70"/>
        <w:ind w:left="1783" w:right="194"/>
        <w:jc w:val="both"/>
      </w:pPr>
      <w:r>
        <w:rPr/>
        <w:t>Premises. Such</w:t>
      </w:r>
      <w:r>
        <w:rPr>
          <w:spacing w:val="1"/>
        </w:rPr>
        <w:t> </w:t>
      </w:r>
      <w:r>
        <w:rPr/>
        <w:t>memorandum shall have appended thereto a</w:t>
      </w:r>
      <w:r>
        <w:rPr>
          <w:spacing w:val="1"/>
        </w:rPr>
        <w:t> </w:t>
      </w:r>
      <w:r>
        <w:rPr/>
        <w:t>statement (the</w:t>
      </w:r>
      <w:r>
        <w:rPr>
          <w:spacing w:val="1"/>
        </w:rPr>
        <w:t> </w:t>
      </w:r>
      <w:r>
        <w:rPr/>
        <w:t>“</w:t>
      </w:r>
      <w:r>
        <w:rPr>
          <w:b/>
        </w:rPr>
        <w:t>Appendix</w:t>
      </w:r>
      <w:r>
        <w:rPr/>
        <w:t>”)</w:t>
      </w:r>
      <w:r>
        <w:rPr>
          <w:spacing w:val="1"/>
        </w:rPr>
        <w:t> </w:t>
      </w:r>
      <w:r>
        <w:rPr/>
        <w:t>specifying in reasonabledetail those partsof the Licensed Premises to which vacant possession</w:t>
      </w:r>
      <w:r>
        <w:rPr>
          <w:spacing w:val="-52"/>
        </w:rPr>
        <w:t> </w:t>
      </w:r>
      <w:r>
        <w:rPr/>
        <w:t>has not been granted to the Operator. Signing of the memorandum, in two counterparts (each</w:t>
      </w:r>
      <w:r>
        <w:rPr>
          <w:spacing w:val="1"/>
        </w:rPr>
        <w:t> </w:t>
      </w:r>
      <w:r>
        <w:rPr/>
        <w:t>of which shall constitute an original), by the authorised representatives of the Parties shall,</w:t>
      </w:r>
      <w:r>
        <w:rPr>
          <w:spacing w:val="1"/>
        </w:rPr>
        <w:t> </w:t>
      </w:r>
      <w:r>
        <w:rPr/>
        <w:t>subject</w:t>
      </w:r>
      <w:r>
        <w:rPr>
          <w:spacing w:val="-8"/>
        </w:rPr>
        <w:t> </w:t>
      </w:r>
      <w:r>
        <w:rPr/>
        <w:t>to</w:t>
      </w:r>
      <w:r>
        <w:rPr>
          <w:spacing w:val="4"/>
        </w:rPr>
        <w:t> </w:t>
      </w:r>
      <w:r>
        <w:rPr/>
        <w:t>the provisions</w:t>
      </w:r>
      <w:r>
        <w:rPr>
          <w:spacing w:val="-19"/>
        </w:rPr>
        <w:t> </w:t>
      </w:r>
      <w:r>
        <w:rPr/>
        <w:t>of</w:t>
      </w:r>
      <w:r>
        <w:rPr>
          <w:spacing w:val="-4"/>
        </w:rPr>
        <w:t> </w:t>
      </w:r>
      <w:r>
        <w:rPr/>
        <w:t>Clause</w:t>
      </w:r>
      <w:r>
        <w:rPr>
          <w:spacing w:val="-16"/>
        </w:rPr>
        <w:t> </w:t>
      </w:r>
      <w:r>
        <w:rPr/>
        <w:t>10.2.2,</w:t>
      </w:r>
      <w:r>
        <w:rPr>
          <w:spacing w:val="-17"/>
        </w:rPr>
        <w:t> </w:t>
      </w:r>
      <w:r>
        <w:rPr/>
        <w:t>be</w:t>
      </w:r>
      <w:r>
        <w:rPr>
          <w:spacing w:val="-16"/>
        </w:rPr>
        <w:t> </w:t>
      </w:r>
      <w:r>
        <w:rPr/>
        <w:t>deemed</w:t>
      </w:r>
      <w:r>
        <w:rPr>
          <w:spacing w:val="4"/>
        </w:rPr>
        <w:t> </w:t>
      </w:r>
      <w:r>
        <w:rPr/>
        <w:t>to</w:t>
      </w:r>
      <w:r>
        <w:rPr>
          <w:spacing w:val="-13"/>
        </w:rPr>
        <w:t> </w:t>
      </w:r>
      <w:r>
        <w:rPr/>
        <w:t>constitute a valid</w:t>
      </w:r>
      <w:r>
        <w:rPr>
          <w:spacing w:val="4"/>
        </w:rPr>
        <w:t> </w:t>
      </w:r>
      <w:r>
        <w:rPr/>
        <w:t>licence and</w:t>
      </w:r>
      <w:r>
        <w:rPr>
          <w:spacing w:val="-13"/>
        </w:rPr>
        <w:t> </w:t>
      </w:r>
      <w:r>
        <w:rPr/>
        <w:t>Right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 for free and</w:t>
      </w:r>
      <w:r>
        <w:rPr>
          <w:spacing w:val="1"/>
        </w:rPr>
        <w:t> </w:t>
      </w:r>
      <w:r>
        <w:rPr/>
        <w:t>unrestricted use</w:t>
      </w:r>
      <w:r>
        <w:rPr>
          <w:spacing w:val="1"/>
        </w:rPr>
        <w:t> </w:t>
      </w:r>
      <w:r>
        <w:rPr/>
        <w:t>and development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vacant and</w:t>
      </w:r>
      <w:r>
        <w:rPr>
          <w:spacing w:val="1"/>
        </w:rPr>
        <w:t> </w:t>
      </w:r>
      <w:r>
        <w:rPr/>
        <w:t>unencumbered</w:t>
      </w:r>
      <w:r>
        <w:rPr>
          <w:spacing w:val="-5"/>
        </w:rPr>
        <w:t> </w:t>
      </w:r>
      <w:r>
        <w:rPr/>
        <w:t>Licensed</w:t>
      </w:r>
      <w:r>
        <w:rPr>
          <w:spacing w:val="-5"/>
        </w:rPr>
        <w:t> </w:t>
      </w:r>
      <w:r>
        <w:rPr/>
        <w:t>Premises</w:t>
      </w:r>
      <w:r>
        <w:rPr>
          <w:spacing w:val="-12"/>
        </w:rPr>
        <w:t> </w:t>
      </w:r>
      <w:r>
        <w:rPr/>
        <w:t>during</w:t>
      </w:r>
      <w:r>
        <w:rPr>
          <w:spacing w:val="-25"/>
        </w:rPr>
        <w:t> </w:t>
      </w:r>
      <w:r>
        <w:rPr/>
        <w:t>the</w:t>
      </w:r>
      <w:r>
        <w:rPr>
          <w:spacing w:val="-9"/>
        </w:rPr>
        <w:t> </w:t>
      </w:r>
      <w:r>
        <w:rPr/>
        <w:t>Contract</w:t>
      </w:r>
      <w:r>
        <w:rPr>
          <w:spacing w:val="-19"/>
        </w:rPr>
        <w:t> </w:t>
      </w:r>
      <w:r>
        <w:rPr/>
        <w:t>Period</w:t>
      </w:r>
      <w:r>
        <w:rPr>
          <w:spacing w:val="-25"/>
        </w:rPr>
        <w:t> </w:t>
      </w:r>
      <w:r>
        <w:rPr/>
        <w:t>under</w:t>
      </w:r>
      <w:r>
        <w:rPr>
          <w:spacing w:val="-14"/>
        </w:rPr>
        <w:t> </w:t>
      </w:r>
      <w:r>
        <w:rPr/>
        <w:t>and</w:t>
      </w:r>
      <w:r>
        <w:rPr>
          <w:spacing w:val="-26"/>
        </w:rPr>
        <w:t> </w:t>
      </w:r>
      <w:r>
        <w:rPr/>
        <w:t>in</w:t>
      </w:r>
      <w:r>
        <w:rPr>
          <w:spacing w:val="-5"/>
        </w:rPr>
        <w:t> </w:t>
      </w:r>
      <w:r>
        <w:rPr/>
        <w:t>accordance</w:t>
      </w:r>
      <w:r>
        <w:rPr>
          <w:spacing w:val="-9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-13"/>
        </w:rPr>
        <w:t> </w:t>
      </w:r>
      <w:r>
        <w:rPr/>
        <w:t>of</w:t>
      </w:r>
      <w:r>
        <w:rPr>
          <w:spacing w:val="4"/>
        </w:rPr>
        <w:t> </w:t>
      </w:r>
      <w:r>
        <w:rPr/>
        <w:t>this</w:t>
      </w:r>
      <w:r>
        <w:rPr>
          <w:spacing w:val="-12"/>
        </w:rPr>
        <w:t> </w:t>
      </w:r>
      <w:r>
        <w:rPr/>
        <w:t>Agreement</w:t>
      </w:r>
      <w:r>
        <w:rPr>
          <w:spacing w:val="-19"/>
        </w:rPr>
        <w:t> </w:t>
      </w:r>
      <w:r>
        <w:rPr/>
        <w:t>and</w:t>
      </w:r>
      <w:r>
        <w:rPr>
          <w:spacing w:val="-6"/>
        </w:rPr>
        <w:t> </w:t>
      </w:r>
      <w:r>
        <w:rPr/>
        <w:t>for</w:t>
      </w:r>
      <w:r>
        <w:rPr>
          <w:spacing w:val="-15"/>
        </w:rPr>
        <w:t> </w:t>
      </w:r>
      <w:r>
        <w:rPr/>
        <w:t>no</w:t>
      </w:r>
      <w:r>
        <w:rPr>
          <w:spacing w:val="-5"/>
        </w:rPr>
        <w:t> </w:t>
      </w:r>
      <w:r>
        <w:rPr/>
        <w:t>other</w:t>
      </w:r>
      <w:r>
        <w:rPr>
          <w:spacing w:val="-15"/>
        </w:rPr>
        <w:t> </w:t>
      </w:r>
      <w:r>
        <w:rPr/>
        <w:t>purpose</w:t>
      </w:r>
      <w:r>
        <w:rPr>
          <w:spacing w:val="-9"/>
        </w:rPr>
        <w:t> </w:t>
      </w:r>
      <w:r>
        <w:rPr/>
        <w:t>whatsoever.</w:t>
      </w:r>
      <w:r>
        <w:rPr>
          <w:spacing w:val="-10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0"/>
        </w:rPr>
        <w:t> </w:t>
      </w:r>
      <w:r>
        <w:rPr/>
        <w:t>avoidanceof</w:t>
      </w:r>
      <w:r>
        <w:rPr>
          <w:spacing w:val="4"/>
        </w:rPr>
        <w:t> </w:t>
      </w:r>
      <w:r>
        <w:rPr/>
        <w:t>doubt,</w:t>
      </w:r>
      <w:r>
        <w:rPr>
          <w:spacing w:val="1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-6"/>
        </w:rPr>
        <w:t> </w:t>
      </w:r>
      <w:r>
        <w:rPr/>
        <w:t>agreed that</w:t>
      </w:r>
      <w:r>
        <w:rPr>
          <w:spacing w:val="-11"/>
        </w:rPr>
        <w:t> </w:t>
      </w:r>
      <w:r>
        <w:rPr/>
        <w:t>possession</w:t>
      </w:r>
      <w:r>
        <w:rPr>
          <w:spacing w:val="-16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</w:t>
      </w:r>
      <w:r>
        <w:rPr>
          <w:spacing w:val="-11"/>
        </w:rPr>
        <w:t> </w:t>
      </w:r>
      <w:r>
        <w:rPr/>
        <w:t>to the</w:t>
      </w:r>
      <w:r>
        <w:rPr>
          <w:spacing w:val="-4"/>
        </w:rPr>
        <w:t> </w:t>
      </w:r>
      <w:r>
        <w:rPr/>
        <w:t>parts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Licensed</w:t>
      </w:r>
      <w:r>
        <w:rPr>
          <w:spacing w:val="-17"/>
        </w:rPr>
        <w:t> </w:t>
      </w:r>
      <w:r>
        <w:rPr/>
        <w:t>Premises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set</w:t>
      </w:r>
      <w:r>
        <w:rPr>
          <w:spacing w:val="-11"/>
        </w:rPr>
        <w:t> </w:t>
      </w:r>
      <w:r>
        <w:rPr/>
        <w:t>forth</w:t>
      </w:r>
      <w:r>
        <w:rPr>
          <w:spacing w:val="-1"/>
        </w:rPr>
        <w:t> </w:t>
      </w:r>
      <w:r>
        <w:rPr/>
        <w:t>in the</w:t>
      </w:r>
      <w:r>
        <w:rPr>
          <w:spacing w:val="-53"/>
        </w:rPr>
        <w:t> </w:t>
      </w:r>
      <w:r>
        <w:rPr/>
        <w:t>Appendix shall be deemed to have been granted to the Operator upon vacant access thereto</w:t>
      </w:r>
      <w:r>
        <w:rPr>
          <w:spacing w:val="1"/>
        </w:rPr>
        <w:t> </w:t>
      </w:r>
      <w:r>
        <w:rPr/>
        <w:t>being</w:t>
      </w:r>
      <w:r>
        <w:rPr>
          <w:spacing w:val="-17"/>
        </w:rPr>
        <w:t> </w:t>
      </w:r>
      <w:r>
        <w:rPr/>
        <w:t>provided</w:t>
      </w:r>
      <w:r>
        <w:rPr>
          <w:spacing w:val="-17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19"/>
        </w:rPr>
        <w:t> </w:t>
      </w:r>
      <w:r>
        <w:rPr/>
        <w:t>Authority</w:t>
      </w:r>
      <w:r>
        <w:rPr>
          <w:spacing w:val="-1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Operator.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61" w:lineRule="auto" w:before="0" w:after="0"/>
        <w:ind w:left="1783" w:right="191" w:hanging="721"/>
        <w:jc w:val="both"/>
        <w:rPr>
          <w:sz w:val="22"/>
        </w:rPr>
      </w:pPr>
      <w:r>
        <w:rPr>
          <w:sz w:val="22"/>
        </w:rPr>
        <w:t>Without</w:t>
      </w:r>
      <w:r>
        <w:rPr>
          <w:spacing w:val="-20"/>
          <w:sz w:val="22"/>
        </w:rPr>
        <w:t> </w:t>
      </w:r>
      <w:r>
        <w:rPr>
          <w:sz w:val="22"/>
        </w:rPr>
        <w:t>prejudice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provisions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Clause</w:t>
      </w:r>
      <w:r>
        <w:rPr>
          <w:spacing w:val="-29"/>
          <w:sz w:val="22"/>
        </w:rPr>
        <w:t> </w:t>
      </w:r>
      <w:r>
        <w:rPr>
          <w:sz w:val="22"/>
        </w:rPr>
        <w:t>10.3.1,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Parties</w:t>
      </w:r>
      <w:r>
        <w:rPr>
          <w:spacing w:val="-14"/>
          <w:sz w:val="22"/>
        </w:rPr>
        <w:t> </w:t>
      </w:r>
      <w:r>
        <w:rPr>
          <w:sz w:val="22"/>
        </w:rPr>
        <w:t>hereto</w:t>
      </w:r>
      <w:r>
        <w:rPr>
          <w:spacing w:val="-26"/>
          <w:sz w:val="22"/>
        </w:rPr>
        <w:t> </w:t>
      </w:r>
      <w:r>
        <w:rPr>
          <w:sz w:val="22"/>
        </w:rPr>
        <w:t>agree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shall have granted vacant possession and Right of Way to the Licensed Premises such that the</w:t>
      </w:r>
      <w:r>
        <w:rPr>
          <w:spacing w:val="-52"/>
          <w:sz w:val="22"/>
        </w:rPr>
        <w:t> </w:t>
      </w:r>
      <w:r>
        <w:rPr>
          <w:sz w:val="22"/>
        </w:rPr>
        <w:t>Appendix shall not include more than 10% (ten per cent) of the total area of the Licensed</w:t>
      </w:r>
      <w:r>
        <w:rPr>
          <w:spacing w:val="1"/>
          <w:sz w:val="22"/>
        </w:rPr>
        <w:t> </w:t>
      </w:r>
      <w:r>
        <w:rPr>
          <w:sz w:val="22"/>
        </w:rPr>
        <w:t>Premises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event</w:t>
      </w:r>
      <w:r>
        <w:rPr>
          <w:spacing w:val="-17"/>
          <w:sz w:val="22"/>
        </w:rPr>
        <w:t> </w:t>
      </w:r>
      <w:r>
        <w:rPr>
          <w:sz w:val="22"/>
        </w:rPr>
        <w:t>Financial</w:t>
      </w:r>
      <w:r>
        <w:rPr>
          <w:spacing w:val="-17"/>
          <w:sz w:val="22"/>
        </w:rPr>
        <w:t> </w:t>
      </w:r>
      <w:r>
        <w:rPr>
          <w:sz w:val="22"/>
        </w:rPr>
        <w:t>Close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delayed</w:t>
      </w:r>
      <w:r>
        <w:rPr>
          <w:spacing w:val="-24"/>
          <w:sz w:val="22"/>
        </w:rPr>
        <w:t> </w:t>
      </w:r>
      <w:r>
        <w:rPr>
          <w:sz w:val="22"/>
        </w:rPr>
        <w:t>solely</w:t>
      </w:r>
      <w:r>
        <w:rPr>
          <w:spacing w:val="-24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account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delay</w:t>
      </w:r>
      <w:r>
        <w:rPr>
          <w:spacing w:val="-2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grant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vacant access and Right of Way, the Authority shall be liable to payment of Damages under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Clause</w:t>
      </w:r>
      <w:r>
        <w:rPr>
          <w:spacing w:val="-5"/>
          <w:sz w:val="22"/>
        </w:rPr>
        <w:t> </w:t>
      </w:r>
      <w:r>
        <w:rPr>
          <w:sz w:val="22"/>
        </w:rPr>
        <w:t>21.1.1.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66" w:lineRule="auto" w:before="0" w:after="0"/>
        <w:ind w:left="1783" w:right="193" w:hanging="721"/>
        <w:jc w:val="both"/>
        <w:rPr>
          <w:sz w:val="22"/>
        </w:rPr>
      </w:pP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after</w:t>
      </w:r>
      <w:r>
        <w:rPr>
          <w:spacing w:val="-14"/>
          <w:sz w:val="22"/>
        </w:rPr>
        <w:t> </w:t>
      </w:r>
      <w:r>
        <w:rPr>
          <w:sz w:val="22"/>
        </w:rPr>
        <w:t>signing</w:t>
      </w:r>
      <w:r>
        <w:rPr>
          <w:spacing w:val="-2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memorandum</w:t>
      </w:r>
      <w:r>
        <w:rPr>
          <w:spacing w:val="-8"/>
          <w:sz w:val="22"/>
        </w:rPr>
        <w:t> </w:t>
      </w:r>
      <w:r>
        <w:rPr>
          <w:sz w:val="22"/>
        </w:rPr>
        <w:t>referred</w:t>
      </w:r>
      <w:r>
        <w:rPr>
          <w:spacing w:val="-2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Clause</w:t>
      </w:r>
      <w:r>
        <w:rPr>
          <w:spacing w:val="-9"/>
          <w:sz w:val="22"/>
        </w:rPr>
        <w:t> </w:t>
      </w:r>
      <w:r>
        <w:rPr>
          <w:sz w:val="22"/>
        </w:rPr>
        <w:t>10.3.1,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25"/>
          <w:sz w:val="22"/>
        </w:rPr>
        <w:t> </w:t>
      </w:r>
      <w:r>
        <w:rPr>
          <w:sz w:val="22"/>
        </w:rPr>
        <w:t>until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Transfer</w:t>
      </w:r>
      <w:r>
        <w:rPr>
          <w:spacing w:val="-14"/>
          <w:sz w:val="22"/>
        </w:rPr>
        <w:t> </w:t>
      </w:r>
      <w:r>
        <w:rPr>
          <w:sz w:val="22"/>
        </w:rPr>
        <w:t>Date,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19"/>
          <w:sz w:val="22"/>
        </w:rPr>
        <w:t> </w:t>
      </w:r>
      <w:r>
        <w:rPr>
          <w:sz w:val="22"/>
        </w:rPr>
        <w:t>maintain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round-the-clock</w:t>
      </w:r>
      <w:r>
        <w:rPr>
          <w:spacing w:val="-6"/>
          <w:sz w:val="22"/>
        </w:rPr>
        <w:t> </w:t>
      </w:r>
      <w:r>
        <w:rPr>
          <w:sz w:val="22"/>
        </w:rPr>
        <w:t>vigil</w:t>
      </w:r>
      <w:r>
        <w:rPr>
          <w:spacing w:val="-18"/>
          <w:sz w:val="22"/>
        </w:rPr>
        <w:t> </w:t>
      </w:r>
      <w:r>
        <w:rPr>
          <w:sz w:val="22"/>
        </w:rPr>
        <w:t>over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9"/>
          <w:sz w:val="22"/>
        </w:rPr>
        <w:t> </w:t>
      </w:r>
      <w:r>
        <w:rPr>
          <w:sz w:val="22"/>
        </w:rPr>
        <w:t>Licensed</w:t>
      </w:r>
      <w:r>
        <w:rPr>
          <w:spacing w:val="-25"/>
          <w:sz w:val="22"/>
        </w:rPr>
        <w:t> </w:t>
      </w:r>
      <w:r>
        <w:rPr>
          <w:sz w:val="22"/>
        </w:rPr>
        <w:t>Premises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25"/>
          <w:sz w:val="22"/>
        </w:rPr>
        <w:t> </w:t>
      </w:r>
      <w:r>
        <w:rPr>
          <w:sz w:val="22"/>
        </w:rPr>
        <w:t>shall</w:t>
      </w:r>
      <w:r>
        <w:rPr>
          <w:spacing w:val="-19"/>
          <w:sz w:val="22"/>
        </w:rPr>
        <w:t> </w:t>
      </w:r>
      <w:r>
        <w:rPr>
          <w:sz w:val="22"/>
        </w:rPr>
        <w:t>ensure</w:t>
      </w:r>
      <w:r>
        <w:rPr>
          <w:spacing w:val="1"/>
          <w:sz w:val="22"/>
        </w:rPr>
        <w:t> </w:t>
      </w:r>
      <w:r>
        <w:rPr>
          <w:sz w:val="22"/>
        </w:rPr>
        <w:t>and procure that no encroachment thereon takes place, and in the event of any encroachment</w:t>
      </w:r>
      <w:r>
        <w:rPr>
          <w:spacing w:val="1"/>
          <w:sz w:val="22"/>
        </w:rPr>
        <w:t> </w:t>
      </w:r>
      <w:r>
        <w:rPr>
          <w:sz w:val="22"/>
        </w:rPr>
        <w:t>or occupation on any part thereof, the Operator shall report such encroachment or occupation</w:t>
      </w:r>
      <w:r>
        <w:rPr>
          <w:spacing w:val="1"/>
          <w:sz w:val="22"/>
        </w:rPr>
        <w:t> </w:t>
      </w:r>
      <w:r>
        <w:rPr>
          <w:sz w:val="22"/>
        </w:rPr>
        <w:t>forthwith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Authority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undertake</w:t>
      </w:r>
      <w:r>
        <w:rPr>
          <w:spacing w:val="-17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removal</w:t>
      </w:r>
      <w:r>
        <w:rPr>
          <w:spacing w:val="-10"/>
          <w:sz w:val="22"/>
        </w:rPr>
        <w:t> </w:t>
      </w:r>
      <w:r>
        <w:rPr>
          <w:sz w:val="22"/>
        </w:rPr>
        <w:t>at</w:t>
      </w:r>
      <w:r>
        <w:rPr>
          <w:spacing w:val="-10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cost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expenses.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64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The Authority shall make best efforts to procure and grant, no later than 30 (thirty) days from</w:t>
      </w:r>
      <w:r>
        <w:rPr>
          <w:spacing w:val="-52"/>
          <w:sz w:val="22"/>
        </w:rPr>
        <w:t> </w:t>
      </w:r>
      <w:r>
        <w:rPr>
          <w:sz w:val="22"/>
        </w:rPr>
        <w:t>the relevant Scheduled Maintenance Depot Handover Date, the Right of Way to the Operator</w:t>
      </w:r>
      <w:r>
        <w:rPr>
          <w:spacing w:val="1"/>
          <w:sz w:val="22"/>
        </w:rPr>
        <w:t> </w:t>
      </w:r>
      <w:r>
        <w:rPr>
          <w:sz w:val="22"/>
        </w:rPr>
        <w:t>in respect of all land included in the Appendix, and in the event of delay for any reason other</w:t>
      </w:r>
      <w:r>
        <w:rPr>
          <w:spacing w:val="1"/>
          <w:sz w:val="22"/>
        </w:rPr>
        <w:t> </w:t>
      </w:r>
      <w:r>
        <w:rPr>
          <w:sz w:val="22"/>
        </w:rPr>
        <w:t>than Force Majeure or breach of this Agreement by the Operator, it shall pay to the Operator,</w:t>
      </w:r>
      <w:r>
        <w:rPr>
          <w:spacing w:val="1"/>
          <w:sz w:val="22"/>
        </w:rPr>
        <w:t> </w:t>
      </w:r>
      <w:r>
        <w:rPr>
          <w:sz w:val="22"/>
        </w:rPr>
        <w:t>Damages in a sum calculated at the rate of Rs. 1,000 (Rupees one thousand) per day for every</w:t>
      </w:r>
      <w:r>
        <w:rPr>
          <w:spacing w:val="-52"/>
          <w:sz w:val="22"/>
        </w:rPr>
        <w:t> </w:t>
      </w:r>
      <w:r>
        <w:rPr>
          <w:sz w:val="22"/>
        </w:rPr>
        <w:t>500 (five hundred) square metres or part thereof, commencing from the 31 </w:t>
      </w:r>
      <w:r>
        <w:rPr>
          <w:sz w:val="22"/>
          <w:vertAlign w:val="superscript"/>
        </w:rPr>
        <w:t>st</w:t>
      </w:r>
      <w:r>
        <w:rPr>
          <w:sz w:val="22"/>
          <w:vertAlign w:val="baseline"/>
        </w:rPr>
        <w:t> (thirty first) day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after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Scheduled Maintenance Depot Handover Date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and until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such Right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Way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procured.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34"/>
        </w:numPr>
        <w:tabs>
          <w:tab w:pos="1783" w:val="left" w:leader="none"/>
        </w:tabs>
        <w:spacing w:line="264" w:lineRule="auto" w:before="1" w:after="0"/>
        <w:ind w:left="1783" w:right="191" w:hanging="721"/>
        <w:jc w:val="both"/>
        <w:rPr>
          <w:sz w:val="22"/>
        </w:rPr>
      </w:pPr>
      <w:r>
        <w:rPr>
          <w:sz w:val="22"/>
        </w:rPr>
        <w:t>The Operator</w:t>
      </w:r>
      <w:r>
        <w:rPr>
          <w:spacing w:val="-20"/>
          <w:sz w:val="22"/>
        </w:rPr>
        <w:t> </w:t>
      </w:r>
      <w:r>
        <w:rPr>
          <w:sz w:val="22"/>
        </w:rPr>
        <w:t>may,</w:t>
      </w:r>
      <w:r>
        <w:rPr>
          <w:spacing w:val="-1"/>
          <w:sz w:val="22"/>
        </w:rPr>
        <w:t> </w:t>
      </w: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so</w:t>
      </w:r>
      <w:r>
        <w:rPr>
          <w:spacing w:val="4"/>
          <w:sz w:val="22"/>
        </w:rPr>
        <w:t> </w:t>
      </w:r>
      <w:r>
        <w:rPr>
          <w:sz w:val="22"/>
        </w:rPr>
        <w:t>requested</w:t>
      </w:r>
      <w:r>
        <w:rPr>
          <w:spacing w:val="4"/>
          <w:sz w:val="22"/>
        </w:rPr>
        <w:t> </w:t>
      </w:r>
      <w:r>
        <w:rPr>
          <w:sz w:val="22"/>
        </w:rPr>
        <w:t>by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Authority,</w:t>
      </w:r>
      <w:r>
        <w:rPr>
          <w:spacing w:val="-18"/>
          <w:sz w:val="22"/>
        </w:rPr>
        <w:t> </w:t>
      </w:r>
      <w:r>
        <w:rPr>
          <w:sz w:val="22"/>
        </w:rPr>
        <w:t>procure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13"/>
          <w:sz w:val="22"/>
        </w:rPr>
        <w:t> </w:t>
      </w:r>
      <w:r>
        <w:rPr>
          <w:sz w:val="22"/>
        </w:rPr>
        <w:t>behalf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Authority,</w:t>
      </w:r>
      <w:r>
        <w:rPr>
          <w:spacing w:val="-17"/>
          <w:sz w:val="22"/>
        </w:rPr>
        <w:t> </w:t>
      </w:r>
      <w:r>
        <w:rPr>
          <w:sz w:val="22"/>
        </w:rPr>
        <w:t>on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terms and to the extent specified by the Authority, the additional land required for ancillary</w:t>
      </w:r>
      <w:r>
        <w:rPr>
          <w:spacing w:val="1"/>
          <w:sz w:val="22"/>
        </w:rPr>
        <w:t> </w:t>
      </w:r>
      <w:r>
        <w:rPr>
          <w:sz w:val="22"/>
        </w:rPr>
        <w:t>buildings or for construction of works specified in any</w:t>
      </w:r>
      <w:r>
        <w:rPr>
          <w:spacing w:val="1"/>
          <w:sz w:val="22"/>
        </w:rPr>
        <w:t> </w:t>
      </w:r>
      <w:r>
        <w:rPr>
          <w:sz w:val="22"/>
        </w:rPr>
        <w:t>Change of Scope Order issued under</w:t>
      </w:r>
      <w:r>
        <w:rPr>
          <w:spacing w:val="1"/>
          <w:sz w:val="22"/>
        </w:rPr>
        <w:t> </w:t>
      </w:r>
      <w:r>
        <w:rPr>
          <w:sz w:val="22"/>
        </w:rPr>
        <w:t>Article</w:t>
      </w:r>
      <w:r>
        <w:rPr>
          <w:spacing w:val="-9"/>
          <w:sz w:val="22"/>
        </w:rPr>
        <w:t> </w:t>
      </w:r>
      <w:r>
        <w:rPr>
          <w:sz w:val="22"/>
        </w:rPr>
        <w:t>15,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accordance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11"/>
          <w:sz w:val="22"/>
        </w:rPr>
        <w:t> </w:t>
      </w:r>
      <w:r>
        <w:rPr>
          <w:sz w:val="22"/>
        </w:rPr>
        <w:t>Agreement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25"/>
          <w:sz w:val="22"/>
        </w:rPr>
        <w:t> </w:t>
      </w:r>
      <w:r>
        <w:rPr>
          <w:sz w:val="22"/>
        </w:rPr>
        <w:t>upon</w:t>
      </w:r>
      <w:r>
        <w:rPr>
          <w:spacing w:val="-5"/>
          <w:sz w:val="22"/>
        </w:rPr>
        <w:t> </w:t>
      </w:r>
      <w:r>
        <w:rPr>
          <w:sz w:val="22"/>
        </w:rPr>
        <w:t>procurement,</w:t>
      </w:r>
      <w:r>
        <w:rPr>
          <w:spacing w:val="-10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land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18"/>
          <w:sz w:val="22"/>
        </w:rPr>
        <w:t> </w:t>
      </w:r>
      <w:r>
        <w:rPr>
          <w:sz w:val="22"/>
        </w:rPr>
        <w:t>formpart</w:t>
      </w:r>
      <w:r>
        <w:rPr>
          <w:spacing w:val="1"/>
          <w:sz w:val="22"/>
        </w:rPr>
        <w:t> </w:t>
      </w:r>
      <w:r>
        <w:rPr>
          <w:sz w:val="22"/>
        </w:rPr>
        <w:t>of the Licensed Premises and vest in the Authority; provided that the Operator may, by notice</w:t>
      </w:r>
      <w:r>
        <w:rPr>
          <w:spacing w:val="-52"/>
          <w:sz w:val="22"/>
        </w:rPr>
        <w:t> </w:t>
      </w:r>
      <w:r>
        <w:rPr>
          <w:sz w:val="22"/>
        </w:rPr>
        <w:t>given to the Authority no later than 60 (sixty) days from the Appointed Date or the date of</w:t>
      </w:r>
      <w:r>
        <w:rPr>
          <w:spacing w:val="1"/>
          <w:sz w:val="22"/>
        </w:rPr>
        <w:t> </w:t>
      </w:r>
      <w:r>
        <w:rPr>
          <w:sz w:val="22"/>
        </w:rPr>
        <w:t>Change of Scope Order, as the case may be, require the Authority to initiate and undertake</w:t>
      </w:r>
      <w:r>
        <w:rPr>
          <w:spacing w:val="1"/>
          <w:sz w:val="22"/>
        </w:rPr>
        <w:t> </w:t>
      </w:r>
      <w:r>
        <w:rPr>
          <w:sz w:val="22"/>
        </w:rPr>
        <w:t>proceedings for acquisition of such land under the provisions of the Applicable Laws and the</w:t>
      </w:r>
      <w:r>
        <w:rPr>
          <w:spacing w:val="1"/>
          <w:sz w:val="22"/>
        </w:rPr>
        <w:t> </w:t>
      </w:r>
      <w:r>
        <w:rPr>
          <w:sz w:val="22"/>
        </w:rPr>
        <w:t>Authority shall take all such steps as may be reasonably necessary for such land acquisition</w:t>
      </w:r>
      <w:r>
        <w:rPr>
          <w:spacing w:val="1"/>
          <w:sz w:val="22"/>
        </w:rPr>
        <w:t> </w:t>
      </w:r>
      <w:r>
        <w:rPr>
          <w:sz w:val="22"/>
        </w:rPr>
        <w:t>forthwith. Provided further that the cost of land acquired under this Clause 10.3.5 shall be</w:t>
      </w:r>
      <w:r>
        <w:rPr>
          <w:spacing w:val="1"/>
          <w:sz w:val="22"/>
        </w:rPr>
        <w:t> </w:t>
      </w:r>
      <w:r>
        <w:rPr>
          <w:sz w:val="22"/>
        </w:rPr>
        <w:t>borne by the Authority in accordance with Applicable Laws and that the land to be acquired</w:t>
      </w:r>
      <w:r>
        <w:rPr>
          <w:spacing w:val="1"/>
          <w:sz w:val="22"/>
        </w:rPr>
        <w:t> </w:t>
      </w:r>
      <w:r>
        <w:rPr>
          <w:sz w:val="22"/>
        </w:rPr>
        <w:t>by the Authority hereunder as a part of the Licensed Premises shall be deemed to be included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Appendix</w:t>
      </w:r>
      <w:r>
        <w:rPr>
          <w:spacing w:val="-26"/>
          <w:sz w:val="22"/>
        </w:rPr>
        <w:t> </w:t>
      </w:r>
      <w:r>
        <w:rPr>
          <w:sz w:val="22"/>
        </w:rPr>
        <w:t>referred</w:t>
      </w:r>
      <w:r>
        <w:rPr>
          <w:spacing w:val="-2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14"/>
          <w:sz w:val="22"/>
        </w:rPr>
        <w:t> </w:t>
      </w:r>
      <w:r>
        <w:rPr>
          <w:sz w:val="22"/>
        </w:rPr>
        <w:t>Clause</w:t>
      </w:r>
      <w:r>
        <w:rPr>
          <w:spacing w:val="-10"/>
          <w:sz w:val="22"/>
        </w:rPr>
        <w:t> </w:t>
      </w:r>
      <w:r>
        <w:rPr>
          <w:sz w:val="22"/>
        </w:rPr>
        <w:t>10.3</w:t>
      </w:r>
      <w:r>
        <w:rPr>
          <w:spacing w:val="-27"/>
          <w:sz w:val="22"/>
        </w:rPr>
        <w:t> </w:t>
      </w:r>
      <w:r>
        <w:rPr>
          <w:sz w:val="22"/>
        </w:rPr>
        <w:t>and</w:t>
      </w:r>
      <w:r>
        <w:rPr>
          <w:spacing w:val="-26"/>
          <w:sz w:val="22"/>
        </w:rPr>
        <w:t> </w:t>
      </w:r>
      <w:r>
        <w:rPr>
          <w:sz w:val="22"/>
        </w:rPr>
        <w:t>dealt</w:t>
      </w:r>
      <w:r>
        <w:rPr>
          <w:spacing w:val="-20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accordance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provisions</w:t>
      </w:r>
      <w:r>
        <w:rPr>
          <w:spacing w:val="1"/>
          <w:sz w:val="22"/>
        </w:rPr>
        <w:t> </w:t>
      </w:r>
      <w:r>
        <w:rPr>
          <w:sz w:val="22"/>
        </w:rPr>
        <w:t>thereof. For the avoidance of doubt, it is agreed that the minimum area of land to be acquired</w:t>
      </w:r>
      <w:r>
        <w:rPr>
          <w:spacing w:val="1"/>
          <w:sz w:val="22"/>
        </w:rPr>
        <w:t> </w:t>
      </w:r>
      <w:r>
        <w:rPr>
          <w:sz w:val="22"/>
        </w:rPr>
        <w:t>for the ancillary buildings, electric sub-stations and approach roads thereof shall conform to</w:t>
      </w:r>
      <w:r>
        <w:rPr>
          <w:spacing w:val="1"/>
          <w:sz w:val="22"/>
        </w:rPr>
        <w:t> </w:t>
      </w:r>
      <w:r>
        <w:rPr>
          <w:sz w:val="22"/>
        </w:rPr>
        <w:t>the provisions of Schedule-A. It is further agreed that the Authority may, at any time after the</w:t>
      </w:r>
      <w:r>
        <w:rPr>
          <w:spacing w:val="-52"/>
          <w:sz w:val="22"/>
        </w:rPr>
        <w:t> </w:t>
      </w:r>
      <w:r>
        <w:rPr>
          <w:sz w:val="22"/>
        </w:rPr>
        <w:t>Bid</w:t>
      </w:r>
      <w:r>
        <w:rPr>
          <w:spacing w:val="-2"/>
          <w:sz w:val="22"/>
        </w:rPr>
        <w:t> </w:t>
      </w:r>
      <w:r>
        <w:rPr>
          <w:sz w:val="22"/>
        </w:rPr>
        <w:t>Date,</w:t>
      </w:r>
      <w:r>
        <w:rPr>
          <w:spacing w:val="-2"/>
          <w:sz w:val="22"/>
        </w:rPr>
        <w:t> </w:t>
      </w:r>
      <w:r>
        <w:rPr>
          <w:i/>
          <w:sz w:val="22"/>
        </w:rPr>
        <w:t>suo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moto</w:t>
      </w:r>
      <w:r>
        <w:rPr>
          <w:i/>
          <w:spacing w:val="-16"/>
          <w:sz w:val="22"/>
        </w:rPr>
        <w:t> </w:t>
      </w:r>
      <w:r>
        <w:rPr>
          <w:sz w:val="22"/>
        </w:rPr>
        <w:t>acquire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land</w:t>
      </w:r>
      <w:r>
        <w:rPr>
          <w:spacing w:val="-2"/>
          <w:sz w:val="22"/>
        </w:rPr>
        <w:t> </w:t>
      </w:r>
      <w:r>
        <w:rPr>
          <w:sz w:val="22"/>
        </w:rPr>
        <w:t>required</w:t>
      </w:r>
      <w:r>
        <w:rPr>
          <w:spacing w:val="-17"/>
          <w:sz w:val="22"/>
        </w:rPr>
        <w:t> </w:t>
      </w:r>
      <w:r>
        <w:rPr>
          <w:sz w:val="22"/>
        </w:rPr>
        <w:t>hereunder.</w:t>
      </w:r>
    </w:p>
    <w:p>
      <w:pPr>
        <w:spacing w:after="0" w:line="264" w:lineRule="auto"/>
        <w:jc w:val="both"/>
        <w:rPr>
          <w:sz w:val="22"/>
        </w:rPr>
        <w:sectPr>
          <w:footerReference w:type="even" r:id="rId76"/>
          <w:footerReference w:type="default" r:id="rId77"/>
          <w:pgSz w:w="11900" w:h="16850"/>
          <w:pgMar w:footer="1383" w:header="0" w:top="920" w:bottom="1580" w:left="740" w:right="900"/>
          <w:pgNumType w:start="38"/>
        </w:sectPr>
      </w:pPr>
    </w:p>
    <w:p>
      <w:pPr>
        <w:pStyle w:val="ListParagraph"/>
        <w:numPr>
          <w:ilvl w:val="1"/>
          <w:numId w:val="134"/>
        </w:numPr>
        <w:tabs>
          <w:tab w:pos="1782" w:val="left" w:leader="none"/>
          <w:tab w:pos="1783" w:val="left" w:leader="none"/>
        </w:tabs>
        <w:spacing w:line="240" w:lineRule="auto" w:before="71" w:after="0"/>
        <w:ind w:left="1783" w:right="0" w:hanging="736"/>
        <w:jc w:val="left"/>
        <w:rPr>
          <w:b/>
          <w:sz w:val="22"/>
        </w:rPr>
      </w:pPr>
      <w:r>
        <w:rPr>
          <w:b/>
          <w:sz w:val="22"/>
        </w:rPr>
        <w:t>Maintenance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Depot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free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from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Encumbrances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6"/>
        <w:jc w:val="both"/>
      </w:pPr>
      <w:r>
        <w:rPr/>
        <w:t>The</w:t>
      </w:r>
      <w:r>
        <w:rPr>
          <w:spacing w:val="-10"/>
        </w:rPr>
        <w:t> </w:t>
      </w:r>
      <w:r>
        <w:rPr/>
        <w:t>Maintenance</w:t>
      </w:r>
      <w:r>
        <w:rPr>
          <w:spacing w:val="-10"/>
        </w:rPr>
        <w:t> </w:t>
      </w:r>
      <w:r>
        <w:rPr/>
        <w:t>Depots</w:t>
      </w:r>
      <w:r>
        <w:rPr>
          <w:spacing w:val="-8"/>
        </w:rPr>
        <w:t> </w:t>
      </w:r>
      <w:r>
        <w:rPr/>
        <w:t>madeavailable</w:t>
      </w:r>
      <w:r>
        <w:rPr>
          <w:spacing w:val="-10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Authority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11"/>
        </w:rPr>
        <w:t> </w:t>
      </w:r>
      <w:r>
        <w:rPr/>
        <w:t>Operator</w:t>
      </w:r>
      <w:r>
        <w:rPr>
          <w:spacing w:val="-16"/>
        </w:rPr>
        <w:t> </w:t>
      </w:r>
      <w:r>
        <w:rPr/>
        <w:t>pursuant</w:t>
      </w:r>
      <w:r>
        <w:rPr>
          <w:spacing w:val="-19"/>
        </w:rPr>
        <w:t> </w:t>
      </w:r>
      <w:r>
        <w:rPr/>
        <w:t>hereto</w:t>
      </w:r>
      <w:r>
        <w:rPr>
          <w:spacing w:val="-7"/>
        </w:rPr>
        <w:t> </w:t>
      </w:r>
      <w:r>
        <w:rPr/>
        <w:t>shall</w:t>
      </w:r>
      <w:r>
        <w:rPr>
          <w:spacing w:val="1"/>
        </w:rPr>
        <w:t> </w:t>
      </w:r>
      <w:r>
        <w:rPr/>
        <w:t>be free from all Encumbrances and occupations and without the Operator being required to</w:t>
      </w:r>
      <w:r>
        <w:rPr>
          <w:spacing w:val="1"/>
        </w:rPr>
        <w:t> </w:t>
      </w:r>
      <w:r>
        <w:rPr/>
        <w:t>make any payment to the Authority on account of any costs, compensation, expenses and</w:t>
      </w:r>
      <w:r>
        <w:rPr>
          <w:spacing w:val="1"/>
        </w:rPr>
        <w:t> </w:t>
      </w:r>
      <w:r>
        <w:rPr/>
        <w:t>charges for the acquisition, development, possession and use of such Licensed Premises for</w:t>
      </w:r>
      <w:r>
        <w:rPr>
          <w:spacing w:val="1"/>
        </w:rPr>
        <w:t> </w:t>
      </w:r>
      <w:r>
        <w:rPr/>
        <w:t>the duration of the Contract Period, except insofar as otherwise expressly provided in this</w:t>
      </w:r>
      <w:r>
        <w:rPr>
          <w:spacing w:val="1"/>
        </w:rPr>
        <w:t> </w:t>
      </w:r>
      <w:r>
        <w:rPr/>
        <w:t>Agreement.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34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Protection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Site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from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encroachments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4"/>
        <w:jc w:val="both"/>
      </w:pP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5"/>
        </w:rPr>
        <w:t> </w:t>
      </w:r>
      <w:r>
        <w:rPr/>
        <w:t>Contract</w:t>
      </w:r>
      <w:r>
        <w:rPr>
          <w:spacing w:val="-4"/>
        </w:rPr>
        <w:t> </w:t>
      </w:r>
      <w:r>
        <w:rPr/>
        <w:t>Period,</w:t>
      </w:r>
      <w:r>
        <w:rPr>
          <w:spacing w:val="4"/>
        </w:rPr>
        <w:t> </w:t>
      </w:r>
      <w:r>
        <w:rPr/>
        <w:t>the</w:t>
      </w:r>
      <w:r>
        <w:rPr>
          <w:spacing w:val="-12"/>
        </w:rPr>
        <w:t> </w:t>
      </w:r>
      <w:r>
        <w:rPr/>
        <w:t>Operator shall</w:t>
      </w:r>
      <w:r>
        <w:rPr>
          <w:spacing w:val="-4"/>
        </w:rPr>
        <w:t> </w:t>
      </w:r>
      <w:r>
        <w:rPr/>
        <w:t>protect</w:t>
      </w:r>
      <w:r>
        <w:rPr>
          <w:spacing w:val="-4"/>
        </w:rPr>
        <w:t> </w:t>
      </w:r>
      <w:r>
        <w:rPr/>
        <w:t>the</w:t>
      </w:r>
      <w:r>
        <w:rPr>
          <w:spacing w:val="-12"/>
        </w:rPr>
        <w:t> </w:t>
      </w:r>
      <w:r>
        <w:rPr/>
        <w:t>Licensed</w:t>
      </w:r>
      <w:r>
        <w:rPr>
          <w:spacing w:val="-10"/>
        </w:rPr>
        <w:t> </w:t>
      </w:r>
      <w:r>
        <w:rPr/>
        <w:t>Premises</w:t>
      </w:r>
      <w:r>
        <w:rPr>
          <w:spacing w:val="3"/>
        </w:rPr>
        <w:t> </w:t>
      </w:r>
      <w:r>
        <w:rPr/>
        <w:t>from</w:t>
      </w:r>
      <w:r>
        <w:rPr>
          <w:spacing w:val="5"/>
        </w:rPr>
        <w:t> </w:t>
      </w:r>
      <w:r>
        <w:rPr/>
        <w:t>any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all</w:t>
      </w:r>
      <w:r>
        <w:rPr>
          <w:spacing w:val="-52"/>
        </w:rPr>
        <w:t> </w:t>
      </w:r>
      <w:r>
        <w:rPr/>
        <w:t>occupations, encroachments or Encumbrances, and shall not place or create nor permit any</w:t>
      </w:r>
      <w:r>
        <w:rPr>
          <w:spacing w:val="1"/>
        </w:rPr>
        <w:t> </w:t>
      </w:r>
      <w:r>
        <w:rPr/>
        <w:t>Contractor or other person claiming through or under the Operator to place or create any</w:t>
      </w:r>
      <w:r>
        <w:rPr>
          <w:spacing w:val="1"/>
        </w:rPr>
        <w:t> </w:t>
      </w:r>
      <w:r>
        <w:rPr/>
        <w:t>Encumbrance or security interest over all or any part of the Licensed Premises or the Project</w:t>
      </w:r>
      <w:r>
        <w:rPr>
          <w:spacing w:val="1"/>
        </w:rPr>
        <w:t> </w:t>
      </w:r>
      <w:r>
        <w:rPr/>
        <w:t>Assets, or on any rights of the Operator therein or under this Agreement, save and except as</w:t>
      </w:r>
      <w:r>
        <w:rPr>
          <w:spacing w:val="1"/>
        </w:rPr>
        <w:t> </w:t>
      </w:r>
      <w:r>
        <w:rPr/>
        <w:t>otherwise</w:t>
      </w:r>
      <w:r>
        <w:rPr>
          <w:spacing w:val="-5"/>
        </w:rPr>
        <w:t> </w:t>
      </w:r>
      <w:r>
        <w:rPr/>
        <w:t>expressly</w:t>
      </w:r>
      <w:r>
        <w:rPr>
          <w:spacing w:val="-18"/>
        </w:rPr>
        <w:t> </w:t>
      </w:r>
      <w:r>
        <w:rPr/>
        <w:t>set</w:t>
      </w:r>
      <w:r>
        <w:rPr>
          <w:spacing w:val="-12"/>
        </w:rPr>
        <w:t> </w:t>
      </w:r>
      <w:r>
        <w:rPr/>
        <w:t>forth</w:t>
      </w:r>
      <w:r>
        <w:rPr>
          <w:spacing w:val="-17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134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Access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Authority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/>
        <w:ind w:left="1798" w:right="200"/>
        <w:jc w:val="both"/>
      </w:pPr>
      <w:r>
        <w:rPr/>
        <w:t>The</w:t>
      </w:r>
      <w:r>
        <w:rPr>
          <w:spacing w:val="-16"/>
        </w:rPr>
        <w:t> </w:t>
      </w:r>
      <w:r>
        <w:rPr/>
        <w:t>licence,</w:t>
      </w:r>
      <w:r>
        <w:rPr>
          <w:spacing w:val="-17"/>
        </w:rPr>
        <w:t> </w:t>
      </w:r>
      <w:r>
        <w:rPr/>
        <w:t>Right</w:t>
      </w:r>
      <w:r>
        <w:rPr>
          <w:spacing w:val="-23"/>
        </w:rPr>
        <w:t> </w:t>
      </w:r>
      <w:r>
        <w:rPr/>
        <w:t>of</w:t>
      </w:r>
      <w:r>
        <w:rPr>
          <w:spacing w:val="-20"/>
        </w:rPr>
        <w:t> </w:t>
      </w:r>
      <w:r>
        <w:rPr/>
        <w:t>Way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right</w:t>
      </w:r>
      <w:r>
        <w:rPr>
          <w:spacing w:val="-24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Licensed</w:t>
      </w:r>
      <w:r>
        <w:rPr>
          <w:spacing w:val="-12"/>
        </w:rPr>
        <w:t> </w:t>
      </w:r>
      <w:r>
        <w:rPr/>
        <w:t>Premises</w:t>
      </w:r>
      <w:r>
        <w:rPr>
          <w:spacing w:val="-18"/>
        </w:rPr>
        <w:t> </w:t>
      </w:r>
      <w:r>
        <w:rPr/>
        <w:t>granted</w:t>
      </w:r>
      <w:r>
        <w:rPr>
          <w:spacing w:val="-30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Operator</w:t>
      </w:r>
      <w:r>
        <w:rPr>
          <w:spacing w:val="-20"/>
        </w:rPr>
        <w:t> </w:t>
      </w:r>
      <w:r>
        <w:rPr/>
        <w:t>hereunder</w:t>
      </w:r>
      <w:r>
        <w:rPr>
          <w:spacing w:val="1"/>
        </w:rPr>
        <w:t> </w:t>
      </w:r>
      <w:r>
        <w:rPr/>
        <w:t>shall always be subject to the right of access of the Authority and their employees and agents</w:t>
      </w:r>
      <w:r>
        <w:rPr>
          <w:spacing w:val="1"/>
        </w:rPr>
        <w:t> </w:t>
      </w:r>
      <w:r>
        <w:rPr/>
        <w:t>for inspection, viewing and exercise of their rights and performance of their obligations under</w:t>
      </w:r>
      <w:r>
        <w:rPr>
          <w:spacing w:val="-53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13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Geological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archaeological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finds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798" w:right="192"/>
        <w:jc w:val="both"/>
      </w:pPr>
      <w:r>
        <w:rPr/>
        <w:t>It is expressly agreed that mining, geological or archaeological rights do not form part of the</w:t>
      </w:r>
      <w:r>
        <w:rPr>
          <w:spacing w:val="1"/>
        </w:rPr>
        <w:t> </w:t>
      </w:r>
      <w:r>
        <w:rPr/>
        <w:t>license granted to the Operator under this Agreement, and the Operator hereby acknowledges</w:t>
      </w:r>
      <w:r>
        <w:rPr>
          <w:spacing w:val="-52"/>
        </w:rPr>
        <w:t> </w:t>
      </w:r>
      <w:r>
        <w:rPr/>
        <w:t>that</w:t>
      </w:r>
      <w:r>
        <w:rPr>
          <w:spacing w:val="-20"/>
        </w:rPr>
        <w:t> </w:t>
      </w:r>
      <w:r>
        <w:rPr/>
        <w:t>it shall</w:t>
      </w:r>
      <w:r>
        <w:rPr>
          <w:spacing w:val="-19"/>
        </w:rPr>
        <w:t> </w:t>
      </w:r>
      <w:r>
        <w:rPr/>
        <w:t>not</w:t>
      </w:r>
      <w:r>
        <w:rPr>
          <w:spacing w:val="-20"/>
        </w:rPr>
        <w:t> </w:t>
      </w:r>
      <w:r>
        <w:rPr/>
        <w:t>haveany</w:t>
      </w:r>
      <w:r>
        <w:rPr>
          <w:spacing w:val="-26"/>
        </w:rPr>
        <w:t> </w:t>
      </w:r>
      <w:r>
        <w:rPr/>
        <w:t>mining</w:t>
      </w:r>
      <w:r>
        <w:rPr>
          <w:spacing w:val="-26"/>
        </w:rPr>
        <w:t> </w:t>
      </w:r>
      <w:r>
        <w:rPr/>
        <w:t>rights</w:t>
      </w:r>
      <w:r>
        <w:rPr>
          <w:spacing w:val="-13"/>
        </w:rPr>
        <w:t> </w:t>
      </w:r>
      <w:r>
        <w:rPr/>
        <w:t>or</w:t>
      </w:r>
      <w:r>
        <w:rPr>
          <w:spacing w:val="-16"/>
        </w:rPr>
        <w:t> </w:t>
      </w:r>
      <w:r>
        <w:rPr/>
        <w:t>interest</w:t>
      </w:r>
      <w:r>
        <w:rPr>
          <w:spacing w:val="-19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underlying</w:t>
      </w:r>
      <w:r>
        <w:rPr>
          <w:spacing w:val="-26"/>
        </w:rPr>
        <w:t> </w:t>
      </w:r>
      <w:r>
        <w:rPr/>
        <w:t>minerals,</w:t>
      </w:r>
      <w:r>
        <w:rPr>
          <w:spacing w:val="-12"/>
        </w:rPr>
        <w:t> </w:t>
      </w:r>
      <w:r>
        <w:rPr/>
        <w:t>fossils,</w:t>
      </w:r>
      <w:r>
        <w:rPr>
          <w:spacing w:val="-12"/>
        </w:rPr>
        <w:t> </w:t>
      </w:r>
      <w:r>
        <w:rPr/>
        <w:t>antiquities,</w:t>
      </w:r>
      <w:r>
        <w:rPr>
          <w:spacing w:val="1"/>
        </w:rPr>
        <w:t> </w:t>
      </w:r>
      <w:r>
        <w:rPr/>
        <w:t>structures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other</w:t>
      </w:r>
      <w:r>
        <w:rPr>
          <w:spacing w:val="-8"/>
        </w:rPr>
        <w:t> </w:t>
      </w:r>
      <w:r>
        <w:rPr/>
        <w:t>remnants</w:t>
      </w:r>
      <w:r>
        <w:rPr>
          <w:spacing w:val="-5"/>
        </w:rPr>
        <w:t> </w:t>
      </w:r>
      <w:r>
        <w:rPr/>
        <w:t>or</w:t>
      </w:r>
      <w:r>
        <w:rPr>
          <w:spacing w:val="-8"/>
        </w:rPr>
        <w:t> </w:t>
      </w:r>
      <w:r>
        <w:rPr/>
        <w:t>things</w:t>
      </w:r>
      <w:r>
        <w:rPr>
          <w:spacing w:val="-5"/>
        </w:rPr>
        <w:t> </w:t>
      </w:r>
      <w:r>
        <w:rPr/>
        <w:t>either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particular</w:t>
      </w:r>
      <w:r>
        <w:rPr>
          <w:spacing w:val="-8"/>
        </w:rPr>
        <w:t> </w:t>
      </w:r>
      <w:r>
        <w:rPr/>
        <w:t>geological</w:t>
      </w:r>
      <w:r>
        <w:rPr>
          <w:spacing w:val="-11"/>
        </w:rPr>
        <w:t> </w:t>
      </w:r>
      <w:r>
        <w:rPr/>
        <w:t>or</w:t>
      </w:r>
      <w:r>
        <w:rPr>
          <w:spacing w:val="-7"/>
        </w:rPr>
        <w:t> </w:t>
      </w:r>
      <w:r>
        <w:rPr/>
        <w:t>archaeological</w:t>
      </w:r>
      <w:r>
        <w:rPr>
          <w:spacing w:val="-11"/>
        </w:rPr>
        <w:t> </w:t>
      </w:r>
      <w:r>
        <w:rPr/>
        <w:t>interest.</w:t>
      </w:r>
      <w:r>
        <w:rPr>
          <w:spacing w:val="1"/>
        </w:rPr>
        <w:t> </w:t>
      </w:r>
      <w:r>
        <w:rPr/>
        <w:t>Such rights, interest and property on or under the Depot Sites shall vest in and belong to the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or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concerned</w:t>
      </w:r>
      <w:r>
        <w:rPr>
          <w:spacing w:val="-21"/>
        </w:rPr>
        <w:t> </w:t>
      </w:r>
      <w:r>
        <w:rPr/>
        <w:t>Government</w:t>
      </w:r>
      <w:r>
        <w:rPr>
          <w:spacing w:val="-14"/>
        </w:rPr>
        <w:t> </w:t>
      </w:r>
      <w:r>
        <w:rPr/>
        <w:t>Instrumentality.</w:t>
      </w:r>
      <w:r>
        <w:rPr>
          <w:spacing w:val="-5"/>
        </w:rPr>
        <w:t> </w:t>
      </w:r>
      <w:r>
        <w:rPr/>
        <w:t>The</w:t>
      </w:r>
      <w:r>
        <w:rPr>
          <w:spacing w:val="-24"/>
        </w:rPr>
        <w:t> </w:t>
      </w:r>
      <w:r>
        <w:rPr/>
        <w:t>Operatorshall</w:t>
      </w:r>
      <w:r>
        <w:rPr>
          <w:spacing w:val="-14"/>
        </w:rPr>
        <w:t> </w:t>
      </w:r>
      <w:r>
        <w:rPr/>
        <w:t>takeall</w:t>
      </w:r>
      <w:r>
        <w:rPr>
          <w:spacing w:val="-14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precautions to prevent its workmen or any other person from removing or damaging such</w:t>
      </w:r>
      <w:r>
        <w:rPr>
          <w:spacing w:val="1"/>
        </w:rPr>
        <w:t> </w:t>
      </w:r>
      <w:r>
        <w:rPr/>
        <w:t>interest or</w:t>
      </w:r>
      <w:r>
        <w:rPr>
          <w:spacing w:val="1"/>
        </w:rPr>
        <w:t> </w:t>
      </w:r>
      <w:r>
        <w:rPr/>
        <w:t>property and shall inform the Authority and any other concerned Government</w:t>
      </w:r>
      <w:r>
        <w:rPr>
          <w:spacing w:val="1"/>
        </w:rPr>
        <w:t> </w:t>
      </w:r>
      <w:r>
        <w:rPr/>
        <w:t>Instrumentality forthwith of the discovery thereof and comply with such instructions as the</w:t>
      </w:r>
      <w:r>
        <w:rPr>
          <w:spacing w:val="1"/>
        </w:rPr>
        <w:t> </w:t>
      </w:r>
      <w:r>
        <w:rPr/>
        <w:t>Authority or the concerned Government Instrumentality may reasonably give for the removal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such</w:t>
      </w:r>
      <w:r>
        <w:rPr>
          <w:spacing w:val="-10"/>
        </w:rPr>
        <w:t> </w:t>
      </w:r>
      <w:r>
        <w:rPr/>
        <w:t>property.</w:t>
      </w:r>
      <w:r>
        <w:rPr>
          <w:spacing w:val="-14"/>
        </w:rPr>
        <w:t> </w:t>
      </w:r>
      <w:r>
        <w:rPr/>
        <w:t>For</w:t>
      </w:r>
      <w:r>
        <w:rPr>
          <w:spacing w:val="-18"/>
        </w:rPr>
        <w:t> </w:t>
      </w:r>
      <w:r>
        <w:rPr/>
        <w:t>the</w:t>
      </w:r>
      <w:r>
        <w:rPr>
          <w:spacing w:val="-13"/>
        </w:rPr>
        <w:t> </w:t>
      </w:r>
      <w:r>
        <w:rPr/>
        <w:t>avoidance</w:t>
      </w:r>
      <w:r>
        <w:rPr>
          <w:spacing w:val="-14"/>
        </w:rPr>
        <w:t> </w:t>
      </w:r>
      <w:r>
        <w:rPr/>
        <w:t>of</w:t>
      </w:r>
      <w:r>
        <w:rPr>
          <w:spacing w:val="-18"/>
        </w:rPr>
        <w:t> </w:t>
      </w:r>
      <w:r>
        <w:rPr/>
        <w:t>doubt,</w:t>
      </w:r>
      <w:r>
        <w:rPr>
          <w:spacing w:val="-14"/>
        </w:rPr>
        <w:t> </w:t>
      </w:r>
      <w:r>
        <w:rPr/>
        <w:t>it</w:t>
      </w:r>
      <w:r>
        <w:rPr>
          <w:spacing w:val="-22"/>
        </w:rPr>
        <w:t> </w:t>
      </w:r>
      <w:r>
        <w:rPr/>
        <w:t>is</w:t>
      </w:r>
      <w:r>
        <w:rPr>
          <w:spacing w:val="-15"/>
        </w:rPr>
        <w:t> </w:t>
      </w:r>
      <w:r>
        <w:rPr/>
        <w:t>agreed</w:t>
      </w:r>
      <w:r>
        <w:rPr>
          <w:spacing w:val="-10"/>
        </w:rPr>
        <w:t> </w:t>
      </w:r>
      <w:r>
        <w:rPr/>
        <w:t>that</w:t>
      </w:r>
      <w:r>
        <w:rPr>
          <w:spacing w:val="-22"/>
        </w:rPr>
        <w:t> </w:t>
      </w:r>
      <w:r>
        <w:rPr/>
        <w:t>any</w:t>
      </w:r>
      <w:r>
        <w:rPr>
          <w:spacing w:val="-9"/>
        </w:rPr>
        <w:t> </w:t>
      </w:r>
      <w:r>
        <w:rPr/>
        <w:t>reasonable</w:t>
      </w:r>
      <w:r>
        <w:rPr>
          <w:spacing w:val="-13"/>
        </w:rPr>
        <w:t> </w:t>
      </w:r>
      <w:r>
        <w:rPr/>
        <w:t>expenses</w:t>
      </w:r>
      <w:r>
        <w:rPr>
          <w:spacing w:val="-16"/>
        </w:rPr>
        <w:t> </w:t>
      </w:r>
      <w:r>
        <w:rPr/>
        <w:t>incurred</w:t>
      </w:r>
      <w:r>
        <w:rPr>
          <w:spacing w:val="1"/>
        </w:rPr>
        <w:t> </w:t>
      </w:r>
      <w:r>
        <w:rPr/>
        <w:t>by the Operator hereunder shall be reimbursed by the Authority and to the extent that the Fit</w:t>
      </w:r>
      <w:r>
        <w:rPr>
          <w:spacing w:val="1"/>
        </w:rPr>
        <w:t> </w:t>
      </w:r>
      <w:r>
        <w:rPr/>
        <w:t>Out Works have been impeded as a result, the Operator shall be given an extension of time. It</w:t>
      </w:r>
      <w:r>
        <w:rPr>
          <w:spacing w:val="-52"/>
        </w:rPr>
        <w:t> </w:t>
      </w:r>
      <w:r>
        <w:rPr/>
        <w:t>is also agreed that the Authority shall procure that the instructions hereunder are issued by the</w:t>
      </w:r>
      <w:r>
        <w:rPr>
          <w:spacing w:val="-52"/>
        </w:rPr>
        <w:t> </w:t>
      </w:r>
      <w:r>
        <w:rPr/>
        <w:t>concerned</w:t>
      </w:r>
      <w:r>
        <w:rPr>
          <w:spacing w:val="-25"/>
        </w:rPr>
        <w:t> </w:t>
      </w:r>
      <w:r>
        <w:rPr/>
        <w:t>Government</w:t>
      </w:r>
      <w:r>
        <w:rPr>
          <w:spacing w:val="-17"/>
        </w:rPr>
        <w:t> </w:t>
      </w:r>
      <w:r>
        <w:rPr/>
        <w:t>Instrumentality</w:t>
      </w:r>
      <w:r>
        <w:rPr>
          <w:spacing w:val="-3"/>
        </w:rPr>
        <w:t> </w:t>
      </w:r>
      <w:r>
        <w:rPr/>
        <w:t>within</w:t>
      </w:r>
      <w:r>
        <w:rPr>
          <w:spacing w:val="-24"/>
        </w:rPr>
        <w:t> </w:t>
      </w:r>
      <w:r>
        <w:rPr/>
        <w:t>a</w:t>
      </w:r>
      <w:r>
        <w:rPr>
          <w:spacing w:val="-8"/>
        </w:rPr>
        <w:t> </w:t>
      </w:r>
      <w:r>
        <w:rPr/>
        <w:t>reasonable</w:t>
      </w:r>
      <w:r>
        <w:rPr>
          <w:spacing w:val="-7"/>
        </w:rPr>
        <w:t> </w:t>
      </w:r>
      <w:r>
        <w:rPr/>
        <w:t>period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/>
        <w:t>as</w:t>
      </w:r>
      <w:r>
        <w:rPr>
          <w:spacing w:val="-10"/>
        </w:rPr>
        <w:t> </w:t>
      </w:r>
      <w:r>
        <w:rPr/>
        <w:t>to</w:t>
      </w:r>
      <w:r>
        <w:rPr>
          <w:spacing w:val="-4"/>
        </w:rPr>
        <w:t> </w:t>
      </w:r>
      <w:r>
        <w:rPr/>
        <w:t>enablethe</w:t>
      </w:r>
      <w:r>
        <w:rPr>
          <w:spacing w:val="-7"/>
        </w:rPr>
        <w:t> </w:t>
      </w:r>
      <w:r>
        <w:rPr/>
        <w:t>Operator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continue</w:t>
      </w:r>
      <w:r>
        <w:rPr>
          <w:spacing w:val="5"/>
        </w:rPr>
        <w:t> </w:t>
      </w:r>
      <w:r>
        <w:rPr/>
        <w:t>the</w:t>
      </w:r>
      <w:r>
        <w:rPr>
          <w:spacing w:val="-15"/>
        </w:rPr>
        <w:t> </w:t>
      </w:r>
      <w:r>
        <w:rPr/>
        <w:t>Fit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Works</w:t>
      </w:r>
      <w:r>
        <w:rPr>
          <w:spacing w:val="-1"/>
        </w:rPr>
        <w:t> </w:t>
      </w:r>
      <w:r>
        <w:rPr/>
        <w:t>with</w:t>
      </w:r>
      <w:r>
        <w:rPr>
          <w:spacing w:val="-13"/>
        </w:rPr>
        <w:t> </w:t>
      </w:r>
      <w:r>
        <w:rPr/>
        <w:t>such</w:t>
      </w:r>
      <w:r>
        <w:rPr>
          <w:spacing w:val="-13"/>
        </w:rPr>
        <w:t> </w:t>
      </w:r>
      <w:r>
        <w:rPr/>
        <w:t>modifications</w:t>
      </w:r>
      <w:r>
        <w:rPr>
          <w:spacing w:val="-19"/>
        </w:rPr>
        <w:t> </w:t>
      </w:r>
      <w:r>
        <w:rPr/>
        <w:t>as</w:t>
      </w:r>
      <w:r>
        <w:rPr>
          <w:spacing w:val="-1"/>
        </w:rPr>
        <w:t> </w:t>
      </w:r>
      <w:r>
        <w:rPr/>
        <w:t>may</w:t>
      </w:r>
      <w:r>
        <w:rPr>
          <w:spacing w:val="-13"/>
        </w:rPr>
        <w:t> </w:t>
      </w:r>
      <w:r>
        <w:rPr/>
        <w:t>be</w:t>
      </w:r>
      <w:r>
        <w:rPr>
          <w:spacing w:val="1"/>
        </w:rPr>
        <w:t> </w:t>
      </w:r>
      <w:r>
        <w:rPr/>
        <w:t>deemed</w:t>
      </w:r>
      <w:r>
        <w:rPr>
          <w:spacing w:val="-13"/>
        </w:rPr>
        <w:t> </w:t>
      </w:r>
      <w:r>
        <w:rPr/>
        <w:t>necessary.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34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Felling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trees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261" w:lineRule="auto" w:before="1"/>
        <w:ind w:left="1768" w:right="207"/>
        <w:jc w:val="both"/>
      </w:pPr>
      <w:r>
        <w:rPr/>
        <w:t>The</w:t>
      </w:r>
      <w:r>
        <w:rPr>
          <w:spacing w:val="-12"/>
        </w:rPr>
        <w:t> </w:t>
      </w:r>
      <w:r>
        <w:rPr/>
        <w:t>Authority</w:t>
      </w:r>
      <w:r>
        <w:rPr>
          <w:spacing w:val="-7"/>
        </w:rPr>
        <w:t> </w:t>
      </w:r>
      <w:r>
        <w:rPr/>
        <w:t>shall</w:t>
      </w:r>
      <w:r>
        <w:rPr>
          <w:spacing w:val="-21"/>
        </w:rPr>
        <w:t> </w:t>
      </w:r>
      <w:r>
        <w:rPr/>
        <w:t>procure</w:t>
      </w:r>
      <w:r>
        <w:rPr>
          <w:spacing w:val="-11"/>
        </w:rPr>
        <w:t> </w:t>
      </w:r>
      <w:r>
        <w:rPr/>
        <w:t>any</w:t>
      </w:r>
      <w:r>
        <w:rPr>
          <w:spacing w:val="-27"/>
        </w:rPr>
        <w:t> </w:t>
      </w:r>
      <w:r>
        <w:rPr/>
        <w:t>Applicable</w:t>
      </w:r>
      <w:r>
        <w:rPr>
          <w:spacing w:val="-11"/>
        </w:rPr>
        <w:t> </w:t>
      </w:r>
      <w:r>
        <w:rPr/>
        <w:t>Permits</w:t>
      </w:r>
      <w:r>
        <w:rPr>
          <w:spacing w:val="-14"/>
        </w:rPr>
        <w:t> </w:t>
      </w:r>
      <w:r>
        <w:rPr/>
        <w:t>required</w:t>
      </w:r>
      <w:r>
        <w:rPr>
          <w:spacing w:val="-8"/>
        </w:rPr>
        <w:t> </w:t>
      </w:r>
      <w:r>
        <w:rPr/>
        <w:t>for</w:t>
      </w:r>
      <w:r>
        <w:rPr>
          <w:spacing w:val="-16"/>
        </w:rPr>
        <w:t> </w:t>
      </w:r>
      <w:r>
        <w:rPr/>
        <w:t>felling</w:t>
      </w:r>
      <w:r>
        <w:rPr>
          <w:spacing w:val="-27"/>
        </w:rPr>
        <w:t> </w:t>
      </w:r>
      <w:r>
        <w:rPr/>
        <w:t>of</w:t>
      </w:r>
      <w:r>
        <w:rPr>
          <w:spacing w:val="2"/>
        </w:rPr>
        <w:t> </w:t>
      </w:r>
      <w:r>
        <w:rPr/>
        <w:t>trees</w:t>
      </w:r>
      <w:r>
        <w:rPr>
          <w:spacing w:val="-14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1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Operator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this purpose</w:t>
      </w:r>
      <w:r>
        <w:rPr>
          <w:spacing w:val="2"/>
        </w:rPr>
        <w:t> </w:t>
      </w:r>
      <w:r>
        <w:rPr/>
        <w:t>if</w:t>
      </w:r>
      <w:r>
        <w:rPr>
          <w:spacing w:val="-3"/>
        </w:rPr>
        <w:t> </w:t>
      </w:r>
      <w:r>
        <w:rPr/>
        <w:t>and</w:t>
      </w:r>
      <w:r>
        <w:rPr>
          <w:spacing w:val="-12"/>
        </w:rPr>
        <w:t> </w:t>
      </w:r>
      <w:r>
        <w:rPr/>
        <w:t>only</w:t>
      </w:r>
      <w:r>
        <w:rPr>
          <w:spacing w:val="5"/>
        </w:rPr>
        <w:t> </w:t>
      </w:r>
      <w:r>
        <w:rPr/>
        <w:t>if</w:t>
      </w:r>
      <w:r>
        <w:rPr>
          <w:spacing w:val="-2"/>
        </w:rPr>
        <w:t> </w:t>
      </w:r>
      <w:r>
        <w:rPr/>
        <w:t>such</w:t>
      </w:r>
      <w:r>
        <w:rPr>
          <w:spacing w:val="-13"/>
        </w:rPr>
        <w:t> </w:t>
      </w:r>
      <w:r>
        <w:rPr/>
        <w:t>trees</w:t>
      </w:r>
      <w:r>
        <w:rPr>
          <w:spacing w:val="-17"/>
        </w:rPr>
        <w:t> </w:t>
      </w:r>
      <w:r>
        <w:rPr/>
        <w:t>cause</w:t>
      </w:r>
      <w:r>
        <w:rPr>
          <w:spacing w:val="-15"/>
        </w:rPr>
        <w:t> </w:t>
      </w:r>
      <w:r>
        <w:rPr/>
        <w:t>a</w:t>
      </w:r>
      <w:r>
        <w:rPr>
          <w:spacing w:val="2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adverse</w:t>
      </w:r>
      <w:r>
        <w:rPr>
          <w:spacing w:val="2"/>
        </w:rPr>
        <w:t> </w:t>
      </w:r>
      <w:r>
        <w:rPr/>
        <w:t>effect</w:t>
      </w:r>
      <w:r>
        <w:rPr>
          <w:spacing w:val="-6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1"/>
        </w:rPr>
        <w:t> </w:t>
      </w:r>
      <w:r>
        <w:rPr/>
        <w:t>Fit Out Works or the Operation and Maintenance of the Maintenance Depots, as the case may</w:t>
      </w:r>
      <w:r>
        <w:rPr>
          <w:spacing w:val="-52"/>
        </w:rPr>
        <w:t> </w:t>
      </w:r>
      <w:r>
        <w:rPr/>
        <w:t>be.</w:t>
      </w:r>
      <w:r>
        <w:rPr>
          <w:spacing w:val="5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event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1"/>
        </w:rPr>
        <w:t> </w:t>
      </w:r>
      <w:r>
        <w:rPr/>
        <w:t>delay</w:t>
      </w:r>
      <w:r>
        <w:rPr>
          <w:spacing w:val="-8"/>
        </w:rPr>
        <w:t> </w:t>
      </w:r>
      <w:r>
        <w:rPr/>
        <w:t>in</w:t>
      </w:r>
      <w:r>
        <w:rPr>
          <w:spacing w:val="10"/>
        </w:rPr>
        <w:t> </w:t>
      </w:r>
      <w:r>
        <w:rPr/>
        <w:t>felling</w:t>
      </w:r>
      <w:r>
        <w:rPr>
          <w:spacing w:val="-8"/>
        </w:rPr>
        <w:t> </w:t>
      </w:r>
      <w:r>
        <w:rPr/>
        <w:t>thereof</w:t>
      </w:r>
      <w:r>
        <w:rPr>
          <w:spacing w:val="2"/>
        </w:rPr>
        <w:t> </w:t>
      </w:r>
      <w:r>
        <w:rPr/>
        <w:t>for</w:t>
      </w:r>
      <w:r>
        <w:rPr>
          <w:spacing w:val="-17"/>
        </w:rPr>
        <w:t> </w:t>
      </w:r>
      <w:r>
        <w:rPr/>
        <w:t>reasons</w:t>
      </w:r>
      <w:r>
        <w:rPr>
          <w:spacing w:val="-15"/>
        </w:rPr>
        <w:t> </w:t>
      </w:r>
      <w:r>
        <w:rPr/>
        <w:t>beyond</w:t>
      </w:r>
      <w:r>
        <w:rPr>
          <w:spacing w:val="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Operator,</w:t>
      </w:r>
    </w:p>
    <w:p>
      <w:pPr>
        <w:spacing w:after="0" w:line="261" w:lineRule="auto"/>
        <w:jc w:val="both"/>
        <w:sectPr>
          <w:pgSz w:w="11900" w:h="16850"/>
          <w:pgMar w:header="0" w:footer="1323" w:top="1220" w:bottom="1520" w:left="740" w:right="900"/>
        </w:sectPr>
      </w:pPr>
    </w:p>
    <w:p>
      <w:pPr>
        <w:pStyle w:val="BodyText"/>
        <w:spacing w:line="266" w:lineRule="auto" w:before="70"/>
        <w:ind w:left="1768" w:right="214"/>
        <w:jc w:val="both"/>
      </w:pPr>
      <w:r>
        <w:rPr/>
        <w:t>it shall be excused for failure to perform any of its obligations hereunder if such failure is a</w:t>
      </w:r>
      <w:r>
        <w:rPr>
          <w:spacing w:val="1"/>
        </w:rPr>
        <w:t> </w:t>
      </w:r>
      <w:r>
        <w:rPr/>
        <w:t>direct consequence of delay in the felling of trees. For the avoidance of doubt, the costs and</w:t>
      </w:r>
      <w:r>
        <w:rPr>
          <w:spacing w:val="1"/>
        </w:rPr>
        <w:t> </w:t>
      </w:r>
      <w:r>
        <w:rPr/>
        <w:t>expense in respect of felling of trees shall be borne by the Operator and any revenues thereof</w:t>
      </w:r>
      <w:r>
        <w:rPr>
          <w:spacing w:val="1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5"/>
        </w:rPr>
        <w:t> </w:t>
      </w:r>
      <w:r>
        <w:rPr/>
        <w:t>paid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Authority.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34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Unforeseen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Site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Conditions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768" w:right="203"/>
        <w:jc w:val="both"/>
      </w:pPr>
      <w:r>
        <w:rPr/>
        <w:t>If, after the Maintenance Depots are handed over the Operator in accordance with this Article</w:t>
      </w:r>
      <w:r>
        <w:rPr>
          <w:spacing w:val="1"/>
        </w:rPr>
        <w:t> </w:t>
      </w:r>
      <w:r>
        <w:rPr/>
        <w:t>10, the Operator encounters any adverse physical conditions at the Licensed Premises, which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not</w:t>
      </w:r>
      <w:r>
        <w:rPr>
          <w:spacing w:val="-15"/>
        </w:rPr>
        <w:t> </w:t>
      </w:r>
      <w:r>
        <w:rPr/>
        <w:t>havebeen</w:t>
      </w:r>
      <w:r>
        <w:rPr>
          <w:spacing w:val="-23"/>
        </w:rPr>
        <w:t> </w:t>
      </w:r>
      <w:r>
        <w:rPr/>
        <w:t>reasonably</w:t>
      </w:r>
      <w:r>
        <w:rPr>
          <w:spacing w:val="-1"/>
        </w:rPr>
        <w:t> </w:t>
      </w:r>
      <w:r>
        <w:rPr/>
        <w:t>foreseen by</w:t>
      </w:r>
      <w:r>
        <w:rPr>
          <w:spacing w:val="-23"/>
        </w:rPr>
        <w:t> </w:t>
      </w:r>
      <w:r>
        <w:rPr/>
        <w:t>acting</w:t>
      </w:r>
      <w:r>
        <w:rPr>
          <w:spacing w:val="-23"/>
        </w:rPr>
        <w:t> </w:t>
      </w:r>
      <w:r>
        <w:rPr/>
        <w:t>in accordance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Good</w:t>
      </w:r>
      <w:r>
        <w:rPr>
          <w:spacing w:val="-22"/>
        </w:rPr>
        <w:t> </w:t>
      </w:r>
      <w:r>
        <w:rPr/>
        <w:t>Industry</w:t>
      </w:r>
      <w:r>
        <w:rPr>
          <w:spacing w:val="-23"/>
        </w:rPr>
        <w:t> </w:t>
      </w:r>
      <w:r>
        <w:rPr/>
        <w:t>Practices,</w:t>
      </w:r>
      <w:r>
        <w:rPr>
          <w:spacing w:val="1"/>
        </w:rPr>
        <w:t> </w:t>
      </w:r>
      <w:r>
        <w:rPr/>
        <w:t>the Operator may seek a Change of Scope in accordance with Article 15. Upon receipt of a</w:t>
      </w:r>
      <w:r>
        <w:rPr>
          <w:spacing w:val="1"/>
        </w:rPr>
        <w:t> </w:t>
      </w:r>
      <w:r>
        <w:rPr/>
        <w:t>request for a Change of Scope due to unforeseen conditions relating to the Licensed Premises,</w:t>
      </w:r>
      <w:r>
        <w:rPr>
          <w:spacing w:val="-52"/>
        </w:rPr>
        <w:t> </w:t>
      </w:r>
      <w:r>
        <w:rPr/>
        <w:t>if, in the opinion and sole discretion of the Authority, such conditions could no t have been</w:t>
      </w:r>
      <w:r>
        <w:rPr>
          <w:spacing w:val="1"/>
        </w:rPr>
        <w:t> </w:t>
      </w:r>
      <w:r>
        <w:rPr>
          <w:spacing w:val="-1"/>
        </w:rPr>
        <w:t>reasonably</w:t>
      </w:r>
      <w:r>
        <w:rPr>
          <w:spacing w:val="-3"/>
        </w:rPr>
        <w:t> </w:t>
      </w:r>
      <w:r>
        <w:rPr/>
        <w:t>foreseen</w:t>
      </w:r>
      <w:r>
        <w:rPr>
          <w:spacing w:val="-18"/>
        </w:rPr>
        <w:t> </w:t>
      </w:r>
      <w:r>
        <w:rPr/>
        <w:t>by</w:t>
      </w:r>
      <w:r>
        <w:rPr>
          <w:spacing w:val="-17"/>
        </w:rPr>
        <w:t> </w:t>
      </w:r>
      <w:r>
        <w:rPr/>
        <w:t>a</w:t>
      </w:r>
      <w:r>
        <w:rPr>
          <w:spacing w:val="-6"/>
        </w:rPr>
        <w:t> </w:t>
      </w:r>
      <w:r>
        <w:rPr/>
        <w:t>prudent</w:t>
      </w:r>
      <w:r>
        <w:rPr>
          <w:spacing w:val="-13"/>
        </w:rPr>
        <w:t> </w:t>
      </w:r>
      <w:r>
        <w:rPr/>
        <w:t>developer</w:t>
      </w:r>
      <w:r>
        <w:rPr>
          <w:spacing w:val="-9"/>
        </w:rPr>
        <w:t> </w:t>
      </w:r>
      <w:r>
        <w:rPr/>
        <w:t>acting</w:t>
      </w:r>
      <w:r>
        <w:rPr>
          <w:spacing w:val="-18"/>
        </w:rPr>
        <w:t> </w:t>
      </w:r>
      <w:r>
        <w:rPr/>
        <w:t>in</w:t>
      </w:r>
      <w:r>
        <w:rPr>
          <w:spacing w:val="-2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18"/>
        </w:rPr>
        <w:t> </w:t>
      </w:r>
      <w:r>
        <w:rPr/>
        <w:t>Good</w:t>
      </w:r>
      <w:r>
        <w:rPr>
          <w:spacing w:val="-2"/>
        </w:rPr>
        <w:t> </w:t>
      </w:r>
      <w:r>
        <w:rPr/>
        <w:t>Industry</w:t>
      </w:r>
      <w:r>
        <w:rPr>
          <w:spacing w:val="-18"/>
        </w:rPr>
        <w:t> </w:t>
      </w:r>
      <w:r>
        <w:rPr/>
        <w:t>Practices,</w:t>
      </w:r>
      <w:r>
        <w:rPr>
          <w:spacing w:val="-52"/>
        </w:rPr>
        <w:t> </w:t>
      </w:r>
      <w:r>
        <w:rPr/>
        <w:t>then the Authority shall issue a Change of Scope Order in accordance with Article 15. Any</w:t>
      </w:r>
      <w:r>
        <w:rPr>
          <w:spacing w:val="1"/>
        </w:rPr>
        <w:t> </w:t>
      </w:r>
      <w:r>
        <w:rPr/>
        <w:t>decision of the Authority regarding the existence of any unforeseen conditions relating to the</w:t>
      </w:r>
      <w:r>
        <w:rPr>
          <w:spacing w:val="1"/>
        </w:rPr>
        <w:t> </w:t>
      </w:r>
      <w:r>
        <w:rPr/>
        <w:t>Licensed</w:t>
      </w:r>
      <w:r>
        <w:rPr>
          <w:spacing w:val="-3"/>
        </w:rPr>
        <w:t> </w:t>
      </w:r>
      <w:r>
        <w:rPr/>
        <w:t>Premises</w:t>
      </w:r>
      <w:r>
        <w:rPr>
          <w:spacing w:val="-7"/>
        </w:rPr>
        <w:t> </w:t>
      </w:r>
      <w:r>
        <w:rPr/>
        <w:t>shall</w:t>
      </w:r>
      <w:r>
        <w:rPr>
          <w:spacing w:val="-12"/>
        </w:rPr>
        <w:t> </w:t>
      </w:r>
      <w:r>
        <w:rPr/>
        <w:t>be</w:t>
      </w:r>
      <w:r>
        <w:rPr>
          <w:spacing w:val="-5"/>
        </w:rPr>
        <w:t> </w:t>
      </w:r>
      <w:r>
        <w:rPr/>
        <w:t>final</w:t>
      </w:r>
      <w:r>
        <w:rPr>
          <w:spacing w:val="-13"/>
        </w:rPr>
        <w:t> </w:t>
      </w:r>
      <w:r>
        <w:rPr/>
        <w:t>and</w:t>
      </w:r>
      <w:r>
        <w:rPr>
          <w:spacing w:val="-17"/>
        </w:rPr>
        <w:t> </w:t>
      </w:r>
      <w:r>
        <w:rPr/>
        <w:t>binding.</w:t>
      </w:r>
    </w:p>
    <w:p>
      <w:pPr>
        <w:spacing w:after="0" w:line="264" w:lineRule="auto"/>
        <w:jc w:val="both"/>
        <w:sectPr>
          <w:pgSz w:w="11900" w:h="16850"/>
          <w:pgMar w:header="0" w:footer="1383" w:top="920" w:bottom="1600" w:left="740" w:right="900"/>
        </w:sectPr>
      </w:pPr>
    </w:p>
    <w:p>
      <w:pPr>
        <w:pStyle w:val="Heading2"/>
        <w:tabs>
          <w:tab w:pos="3870" w:val="left" w:leader="none"/>
        </w:tabs>
        <w:spacing w:before="70"/>
        <w:ind w:left="2188"/>
      </w:pPr>
      <w:bookmarkStart w:name="_TOC_250036" w:id="153"/>
      <w:r>
        <w:rPr/>
        <w:t>ARTICLE-11</w:t>
        <w:tab/>
        <w:t>UTILITIES,</w:t>
      </w:r>
      <w:r>
        <w:rPr>
          <w:spacing w:val="11"/>
        </w:rPr>
        <w:t> </w:t>
      </w:r>
      <w:r>
        <w:rPr/>
        <w:t>ASSOCIATED</w:t>
      </w:r>
      <w:r>
        <w:rPr>
          <w:spacing w:val="9"/>
        </w:rPr>
        <w:t> </w:t>
      </w:r>
      <w:r>
        <w:rPr/>
        <w:t>ROADS</w:t>
      </w:r>
      <w:r>
        <w:rPr>
          <w:spacing w:val="-1"/>
        </w:rPr>
        <w:t> </w:t>
      </w:r>
      <w:r>
        <w:rPr/>
        <w:t>AND</w:t>
      </w:r>
      <w:r>
        <w:rPr>
          <w:spacing w:val="-11"/>
        </w:rPr>
        <w:t> </w:t>
      </w:r>
      <w:bookmarkEnd w:id="153"/>
      <w:r>
        <w:rPr/>
        <w:t>TREES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35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Existing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utilities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roads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5"/>
        <w:jc w:val="both"/>
      </w:pPr>
      <w:r>
        <w:rPr/>
        <w:t>Notwithstanding anything to the contrary contained herein, the Operator shall ensure that the</w:t>
      </w:r>
      <w:r>
        <w:rPr>
          <w:spacing w:val="1"/>
        </w:rPr>
        <w:t> </w:t>
      </w:r>
      <w:r>
        <w:rPr/>
        <w:t>respective entities owning the existing roads, right of way or utilities on, under or above the</w:t>
      </w:r>
      <w:r>
        <w:rPr>
          <w:spacing w:val="1"/>
        </w:rPr>
        <w:t> </w:t>
      </w:r>
      <w:r>
        <w:rPr/>
        <w:t>Depot</w:t>
      </w:r>
      <w:r>
        <w:rPr>
          <w:spacing w:val="-21"/>
        </w:rPr>
        <w:t> </w:t>
      </w:r>
      <w:r>
        <w:rPr/>
        <w:t>Site(s)</w:t>
      </w:r>
      <w:r>
        <w:rPr>
          <w:spacing w:val="-16"/>
        </w:rPr>
        <w:t> </w:t>
      </w:r>
      <w:r>
        <w:rPr/>
        <w:t>are</w:t>
      </w:r>
      <w:r>
        <w:rPr>
          <w:spacing w:val="-12"/>
        </w:rPr>
        <w:t> </w:t>
      </w:r>
      <w:r>
        <w:rPr/>
        <w:t>enabled</w:t>
      </w:r>
      <w:r>
        <w:rPr>
          <w:spacing w:val="-27"/>
        </w:rPr>
        <w:t> </w:t>
      </w:r>
      <w:r>
        <w:rPr/>
        <w:t>by</w:t>
      </w:r>
      <w:r>
        <w:rPr>
          <w:spacing w:val="-7"/>
        </w:rPr>
        <w:t> </w:t>
      </w:r>
      <w:r>
        <w:rPr/>
        <w:t>it</w:t>
      </w:r>
      <w:r>
        <w:rPr>
          <w:spacing w:val="-21"/>
        </w:rPr>
        <w:t> </w:t>
      </w:r>
      <w:r>
        <w:rPr/>
        <w:t>to</w:t>
      </w:r>
      <w:r>
        <w:rPr>
          <w:spacing w:val="2"/>
        </w:rPr>
        <w:t> </w:t>
      </w:r>
      <w:r>
        <w:rPr/>
        <w:t>keep</w:t>
      </w:r>
      <w:r>
        <w:rPr>
          <w:spacing w:val="-8"/>
        </w:rPr>
        <w:t> </w:t>
      </w:r>
      <w:r>
        <w:rPr/>
        <w:t>such</w:t>
      </w:r>
      <w:r>
        <w:rPr>
          <w:spacing w:val="-7"/>
        </w:rPr>
        <w:t> </w:t>
      </w:r>
      <w:r>
        <w:rPr/>
        <w:t>utilities</w:t>
      </w:r>
      <w:r>
        <w:rPr>
          <w:spacing w:val="-14"/>
        </w:rPr>
        <w:t> </w:t>
      </w:r>
      <w:r>
        <w:rPr/>
        <w:t>in</w:t>
      </w:r>
      <w:r>
        <w:rPr>
          <w:spacing w:val="-8"/>
        </w:rPr>
        <w:t> </w:t>
      </w:r>
      <w:r>
        <w:rPr/>
        <w:t>continuoussatisfactory</w:t>
      </w:r>
      <w:r>
        <w:rPr>
          <w:spacing w:val="-27"/>
        </w:rPr>
        <w:t> </w:t>
      </w:r>
      <w:r>
        <w:rPr/>
        <w:t>use,</w:t>
      </w:r>
      <w:r>
        <w:rPr>
          <w:spacing w:val="-13"/>
        </w:rPr>
        <w:t> </w:t>
      </w:r>
      <w:r>
        <w:rPr/>
        <w:t>if</w:t>
      </w:r>
      <w:r>
        <w:rPr>
          <w:spacing w:val="2"/>
        </w:rPr>
        <w:t> </w:t>
      </w:r>
      <w:r>
        <w:rPr/>
        <w:t>necessary,</w:t>
      </w:r>
      <w:r>
        <w:rPr>
          <w:spacing w:val="1"/>
        </w:rPr>
        <w:t> </w:t>
      </w:r>
      <w:r>
        <w:rPr/>
        <w:t>by providing suitable temporary or permanent diversions with the authority of the controlling</w:t>
      </w:r>
      <w:r>
        <w:rPr>
          <w:spacing w:val="-52"/>
        </w:rPr>
        <w:t> </w:t>
      </w:r>
      <w:r>
        <w:rPr/>
        <w:t>body of that road, right of way or utility, and the Authority shall, upon written request from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Operator,</w:t>
      </w:r>
      <w:r>
        <w:rPr>
          <w:spacing w:val="-4"/>
        </w:rPr>
        <w:t> </w:t>
      </w:r>
      <w:r>
        <w:rPr/>
        <w:t>initiate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undertake</w:t>
      </w:r>
      <w:r>
        <w:rPr>
          <w:spacing w:val="-17"/>
        </w:rPr>
        <w:t> </w:t>
      </w:r>
      <w:r>
        <w:rPr/>
        <w:t>at</w:t>
      </w:r>
      <w:r>
        <w:rPr>
          <w:spacing w:val="-10"/>
        </w:rPr>
        <w:t> </w:t>
      </w:r>
      <w:r>
        <w:rPr/>
        <w:t>its</w:t>
      </w:r>
      <w:r>
        <w:rPr>
          <w:spacing w:val="-5"/>
        </w:rPr>
        <w:t> </w:t>
      </w:r>
      <w:r>
        <w:rPr/>
        <w:t>cost,</w:t>
      </w:r>
      <w:r>
        <w:rPr>
          <w:spacing w:val="-4"/>
        </w:rPr>
        <w:t> </w:t>
      </w:r>
      <w:r>
        <w:rPr/>
        <w:t>legal</w:t>
      </w:r>
      <w:r>
        <w:rPr>
          <w:spacing w:val="-10"/>
        </w:rPr>
        <w:t> </w:t>
      </w:r>
      <w:r>
        <w:rPr/>
        <w:t>proceedings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acquisition of</w:t>
      </w:r>
      <w:r>
        <w:rPr>
          <w:spacing w:val="-7"/>
        </w:rPr>
        <w:t> </w:t>
      </w:r>
      <w:r>
        <w:rPr/>
        <w:t>any</w:t>
      </w:r>
      <w:r>
        <w:rPr>
          <w:spacing w:val="1"/>
        </w:rPr>
        <w:t> </w:t>
      </w:r>
      <w:r>
        <w:rPr/>
        <w:t>right</w:t>
      </w:r>
      <w:r>
        <w:rPr>
          <w:spacing w:val="-10"/>
        </w:rPr>
        <w:t> </w:t>
      </w:r>
      <w:r>
        <w:rPr/>
        <w:t>of</w:t>
      </w:r>
      <w:r>
        <w:rPr>
          <w:spacing w:val="1"/>
        </w:rPr>
        <w:t> </w:t>
      </w:r>
      <w:r>
        <w:rPr/>
        <w:t>way</w:t>
      </w:r>
      <w:r>
        <w:rPr>
          <w:spacing w:val="-3"/>
        </w:rPr>
        <w:t> </w:t>
      </w:r>
      <w:r>
        <w:rPr/>
        <w:t>necessary</w:t>
      </w:r>
      <w:r>
        <w:rPr>
          <w:spacing w:val="-17"/>
        </w:rPr>
        <w:t> </w:t>
      </w:r>
      <w:r>
        <w:rPr/>
        <w:t>for</w:t>
      </w:r>
      <w:r>
        <w:rPr>
          <w:spacing w:val="-9"/>
        </w:rPr>
        <w:t> </w:t>
      </w:r>
      <w:r>
        <w:rPr/>
        <w:t>such</w:t>
      </w:r>
      <w:r>
        <w:rPr>
          <w:spacing w:val="-18"/>
        </w:rPr>
        <w:t> </w:t>
      </w:r>
      <w:r>
        <w:rPr/>
        <w:t>diversion.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135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Shifting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obstructing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utilities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798" w:right="194"/>
        <w:jc w:val="both"/>
      </w:pPr>
      <w:r>
        <w:rPr/>
        <w:t>The</w:t>
      </w:r>
      <w:r>
        <w:rPr>
          <w:spacing w:val="-10"/>
        </w:rPr>
        <w:t> </w:t>
      </w:r>
      <w:r>
        <w:rPr/>
        <w:t>Operator</w:t>
      </w:r>
      <w:r>
        <w:rPr>
          <w:spacing w:val="-15"/>
        </w:rPr>
        <w:t> </w:t>
      </w:r>
      <w:r>
        <w:rPr/>
        <w:t>shall,</w:t>
      </w:r>
      <w:r>
        <w:rPr>
          <w:spacing w:val="-12"/>
        </w:rPr>
        <w:t> </w:t>
      </w:r>
      <w:r>
        <w:rPr/>
        <w:t>subject</w:t>
      </w:r>
      <w:r>
        <w:rPr>
          <w:spacing w:val="-19"/>
        </w:rPr>
        <w:t> </w:t>
      </w:r>
      <w:r>
        <w:rPr/>
        <w:t>to</w:t>
      </w:r>
      <w:r>
        <w:rPr>
          <w:spacing w:val="-5"/>
        </w:rPr>
        <w:t> </w:t>
      </w:r>
      <w:r>
        <w:rPr/>
        <w:t>Applicable</w:t>
      </w:r>
      <w:r>
        <w:rPr>
          <w:spacing w:val="-29"/>
        </w:rPr>
        <w:t> </w:t>
      </w:r>
      <w:r>
        <w:rPr/>
        <w:t>Laws</w:t>
      </w:r>
      <w:r>
        <w:rPr>
          <w:spacing w:val="-12"/>
        </w:rPr>
        <w:t> </w:t>
      </w:r>
      <w:r>
        <w:rPr/>
        <w:t>and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assistanceof</w:t>
      </w:r>
      <w:r>
        <w:rPr>
          <w:spacing w:val="4"/>
        </w:rPr>
        <w:t> </w:t>
      </w:r>
      <w:r>
        <w:rPr/>
        <w:t>the</w:t>
      </w:r>
      <w:r>
        <w:rPr>
          <w:spacing w:val="-10"/>
        </w:rPr>
        <w:t> </w:t>
      </w:r>
      <w:r>
        <w:rPr/>
        <w:t>Authority,</w:t>
      </w:r>
      <w:r>
        <w:rPr>
          <w:spacing w:val="-1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shifting 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/>
        <w:t>including electric</w:t>
      </w:r>
      <w:r>
        <w:rPr>
          <w:spacing w:val="1"/>
        </w:rPr>
        <w:t> </w:t>
      </w:r>
      <w:r>
        <w:rPr/>
        <w:t>lines,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pipes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telephone cables, 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 location or alignment within or outside the Depot Site if </w:t>
      </w:r>
      <w:r>
        <w:rPr>
          <w:spacing w:val="9"/>
        </w:rPr>
        <w:t>and </w:t>
      </w:r>
      <w:r>
        <w:rPr/>
        <w:t>only if such utility</w:t>
      </w:r>
      <w:r>
        <w:rPr>
          <w:spacing w:val="1"/>
        </w:rPr>
        <w:t> </w:t>
      </w:r>
      <w:r>
        <w:rPr/>
        <w:t>causes or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cause a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Adverse Effect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Works, Operation or</w:t>
      </w:r>
      <w:r>
        <w:rPr>
          <w:spacing w:val="1"/>
        </w:rPr>
        <w:t> </w:t>
      </w:r>
      <w:r>
        <w:rPr/>
        <w:t>Maintenance of the Maintenance Depots. The cost of</w:t>
      </w:r>
      <w:r>
        <w:rPr>
          <w:spacing w:val="1"/>
        </w:rPr>
        <w:t> </w:t>
      </w:r>
      <w:r>
        <w:rPr/>
        <w:t>such shifting shall be borne by the</w:t>
      </w:r>
      <w:r>
        <w:rPr>
          <w:spacing w:val="1"/>
        </w:rPr>
        <w:t> </w:t>
      </w:r>
      <w:r>
        <w:rPr/>
        <w:t>Authority or by the entity owning such utility, if the Authority so directs, and in the event of</w:t>
      </w:r>
      <w:r>
        <w:rPr>
          <w:spacing w:val="1"/>
        </w:rPr>
        <w:t> </w:t>
      </w:r>
      <w:r>
        <w:rPr/>
        <w:t>any delay in shifting thereof, the Operator shall be excused for failure to perform any of its</w:t>
      </w:r>
      <w:r>
        <w:rPr>
          <w:spacing w:val="1"/>
        </w:rPr>
        <w:t> </w:t>
      </w:r>
      <w:r>
        <w:rPr/>
        <w:t>obligations hereunder if such failure is a direct consequence of delay on the part of the entity</w:t>
      </w:r>
      <w:r>
        <w:rPr>
          <w:spacing w:val="1"/>
        </w:rPr>
        <w:t> </w:t>
      </w:r>
      <w:r>
        <w:rPr/>
        <w:t>owning</w:t>
      </w:r>
      <w:r>
        <w:rPr>
          <w:spacing w:val="-14"/>
        </w:rPr>
        <w:t> </w:t>
      </w:r>
      <w:r>
        <w:rPr/>
        <w:t>such</w:t>
      </w:r>
      <w:r>
        <w:rPr>
          <w:spacing w:val="2"/>
        </w:rPr>
        <w:t> </w:t>
      </w:r>
      <w:r>
        <w:rPr/>
        <w:t>electric</w:t>
      </w:r>
      <w:r>
        <w:rPr>
          <w:spacing w:val="-16"/>
        </w:rPr>
        <w:t> </w:t>
      </w:r>
      <w:r>
        <w:rPr/>
        <w:t>lines,</w:t>
      </w:r>
      <w:r>
        <w:rPr>
          <w:spacing w:val="-18"/>
        </w:rPr>
        <w:t> </w:t>
      </w:r>
      <w:r>
        <w:rPr/>
        <w:t>water</w:t>
      </w:r>
      <w:r>
        <w:rPr>
          <w:spacing w:val="-5"/>
        </w:rPr>
        <w:t> </w:t>
      </w:r>
      <w:r>
        <w:rPr/>
        <w:t>pipes</w:t>
      </w:r>
      <w:r>
        <w:rPr>
          <w:spacing w:val="-20"/>
        </w:rPr>
        <w:t> </w:t>
      </w:r>
      <w:r>
        <w:rPr/>
        <w:t>or</w:t>
      </w:r>
      <w:r>
        <w:rPr>
          <w:spacing w:val="-5"/>
        </w:rPr>
        <w:t> </w:t>
      </w:r>
      <w:r>
        <w:rPr/>
        <w:t>telephone cables,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16"/>
        </w:rPr>
        <w:t> </w:t>
      </w:r>
      <w:r>
        <w:rPr/>
        <w:t>case</w:t>
      </w:r>
      <w:r>
        <w:rPr>
          <w:spacing w:val="-16"/>
        </w:rPr>
        <w:t> </w:t>
      </w:r>
      <w:r>
        <w:rPr/>
        <w:t>may</w:t>
      </w:r>
      <w:r>
        <w:rPr>
          <w:spacing w:val="-14"/>
        </w:rPr>
        <w:t> </w:t>
      </w:r>
      <w:r>
        <w:rPr/>
        <w:t>be.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135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New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utilities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transport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systems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35"/>
        </w:numPr>
        <w:tabs>
          <w:tab w:pos="1783" w:val="left" w:leader="none"/>
        </w:tabs>
        <w:spacing w:line="264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The Operator shall allow, subject to such conditions as the Authority may specify, access to,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use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Depot</w:t>
      </w:r>
      <w:r>
        <w:rPr>
          <w:spacing w:val="-18"/>
          <w:sz w:val="22"/>
        </w:rPr>
        <w:t> </w:t>
      </w:r>
      <w:r>
        <w:rPr>
          <w:sz w:val="22"/>
        </w:rPr>
        <w:t>Sites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4"/>
          <w:sz w:val="22"/>
        </w:rPr>
        <w:t> </w:t>
      </w:r>
      <w:r>
        <w:rPr>
          <w:sz w:val="22"/>
        </w:rPr>
        <w:t>laying</w:t>
      </w:r>
      <w:r>
        <w:rPr>
          <w:spacing w:val="-24"/>
          <w:sz w:val="22"/>
        </w:rPr>
        <w:t> </w:t>
      </w:r>
      <w:r>
        <w:rPr>
          <w:sz w:val="22"/>
        </w:rPr>
        <w:t>telephone</w:t>
      </w:r>
      <w:r>
        <w:rPr>
          <w:spacing w:val="-8"/>
          <w:sz w:val="22"/>
        </w:rPr>
        <w:t> </w:t>
      </w:r>
      <w:r>
        <w:rPr>
          <w:sz w:val="22"/>
        </w:rPr>
        <w:t>lines,</w:t>
      </w:r>
      <w:r>
        <w:rPr>
          <w:spacing w:val="-9"/>
          <w:sz w:val="22"/>
        </w:rPr>
        <w:t> </w:t>
      </w:r>
      <w:r>
        <w:rPr>
          <w:sz w:val="22"/>
        </w:rPr>
        <w:t>water</w:t>
      </w:r>
      <w:r>
        <w:rPr>
          <w:spacing w:val="-14"/>
          <w:sz w:val="22"/>
        </w:rPr>
        <w:t> </w:t>
      </w:r>
      <w:r>
        <w:rPr>
          <w:sz w:val="22"/>
        </w:rPr>
        <w:t>pipes,</w:t>
      </w:r>
      <w:r>
        <w:rPr>
          <w:spacing w:val="-30"/>
          <w:sz w:val="22"/>
        </w:rPr>
        <w:t> </w:t>
      </w:r>
      <w:r>
        <w:rPr>
          <w:sz w:val="22"/>
        </w:rPr>
        <w:t>electriccables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other</w:t>
      </w:r>
      <w:r>
        <w:rPr>
          <w:spacing w:val="-14"/>
          <w:sz w:val="22"/>
        </w:rPr>
        <w:t> </w:t>
      </w:r>
      <w:r>
        <w:rPr>
          <w:sz w:val="22"/>
        </w:rPr>
        <w:t>public</w:t>
      </w:r>
      <w:r>
        <w:rPr>
          <w:spacing w:val="1"/>
          <w:sz w:val="22"/>
        </w:rPr>
        <w:t> </w:t>
      </w:r>
      <w:r>
        <w:rPr>
          <w:sz w:val="22"/>
        </w:rPr>
        <w:t>utilities. Where such access or use causes any financial loss to the Operator, to the Authority</w:t>
      </w:r>
      <w:r>
        <w:rPr>
          <w:spacing w:val="1"/>
          <w:sz w:val="22"/>
        </w:rPr>
        <w:t> </w:t>
      </w:r>
      <w:r>
        <w:rPr>
          <w:sz w:val="22"/>
        </w:rPr>
        <w:t>shall pay compensation or damages as per Applicable Laws. For the avoidance of doubt, it is</w:t>
      </w:r>
      <w:r>
        <w:rPr>
          <w:spacing w:val="1"/>
          <w:sz w:val="22"/>
        </w:rPr>
        <w:t> </w:t>
      </w:r>
      <w:r>
        <w:rPr>
          <w:sz w:val="22"/>
        </w:rPr>
        <w:t>agreed that use of the Depot Site(s) under this Clause shall not in any manner relieve the</w:t>
      </w:r>
      <w:r>
        <w:rPr>
          <w:spacing w:val="1"/>
          <w:sz w:val="22"/>
        </w:rPr>
        <w:t> </w:t>
      </w:r>
      <w:r>
        <w:rPr>
          <w:sz w:val="22"/>
        </w:rPr>
        <w:t>Operator of its</w:t>
      </w:r>
      <w:r>
        <w:rPr>
          <w:spacing w:val="1"/>
          <w:sz w:val="22"/>
        </w:rPr>
        <w:t> </w:t>
      </w:r>
      <w:r>
        <w:rPr>
          <w:sz w:val="22"/>
        </w:rPr>
        <w:t>obligation to</w:t>
      </w:r>
      <w:r>
        <w:rPr>
          <w:spacing w:val="1"/>
          <w:sz w:val="22"/>
        </w:rPr>
        <w:t> </w:t>
      </w:r>
      <w:r>
        <w:rPr>
          <w:sz w:val="22"/>
        </w:rPr>
        <w:t>undertake the Fit</w:t>
      </w:r>
      <w:r>
        <w:rPr>
          <w:spacing w:val="1"/>
          <w:sz w:val="22"/>
        </w:rPr>
        <w:t> </w:t>
      </w:r>
      <w:r>
        <w:rPr>
          <w:sz w:val="22"/>
        </w:rPr>
        <w:t>Out Works and Operate and Maintain the</w:t>
      </w:r>
      <w:r>
        <w:rPr>
          <w:spacing w:val="1"/>
          <w:sz w:val="22"/>
        </w:rPr>
        <w:t> </w:t>
      </w:r>
      <w:r>
        <w:rPr>
          <w:sz w:val="22"/>
        </w:rPr>
        <w:t>Maintenance Depot in accordance with this Agreement and any damage caused by such use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restored</w:t>
      </w:r>
      <w:r>
        <w:rPr>
          <w:spacing w:val="-17"/>
          <w:sz w:val="22"/>
        </w:rPr>
        <w:t> </w:t>
      </w:r>
      <w:r>
        <w:rPr>
          <w:sz w:val="22"/>
        </w:rPr>
        <w:t>forthwith.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323" w:top="920" w:bottom="1600" w:left="740" w:right="900"/>
        </w:sectPr>
      </w:pPr>
    </w:p>
    <w:p>
      <w:pPr>
        <w:pStyle w:val="Heading2"/>
        <w:tabs>
          <w:tab w:pos="3720" w:val="left" w:leader="none"/>
        </w:tabs>
        <w:spacing w:before="70"/>
        <w:ind w:left="2038"/>
      </w:pPr>
      <w:bookmarkStart w:name="_TOC_250035" w:id="154"/>
      <w:r>
        <w:rPr/>
        <w:t>ARTICLE-12</w:t>
        <w:tab/>
        <w:t>COMPLETION</w:t>
      </w:r>
      <w:r>
        <w:rPr>
          <w:spacing w:val="10"/>
        </w:rPr>
        <w:t> </w:t>
      </w:r>
      <w:r>
        <w:rPr/>
        <w:t>OF THE</w:t>
      </w:r>
      <w:r>
        <w:rPr>
          <w:spacing w:val="5"/>
        </w:rPr>
        <w:t> </w:t>
      </w:r>
      <w:r>
        <w:rPr/>
        <w:t>MAINTENANCE</w:t>
      </w:r>
      <w:r>
        <w:rPr>
          <w:spacing w:val="4"/>
        </w:rPr>
        <w:t> </w:t>
      </w:r>
      <w:bookmarkEnd w:id="154"/>
      <w:r>
        <w:rPr/>
        <w:t>DEPOTS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36"/>
        </w:numPr>
        <w:tabs>
          <w:tab w:pos="1782" w:val="left" w:leader="none"/>
          <w:tab w:pos="1783" w:val="left" w:leader="none"/>
        </w:tabs>
        <w:spacing w:line="240" w:lineRule="auto" w:before="177" w:after="0"/>
        <w:ind w:left="1783" w:right="0" w:hanging="872"/>
        <w:jc w:val="left"/>
        <w:rPr>
          <w:b/>
          <w:sz w:val="22"/>
        </w:rPr>
      </w:pPr>
      <w:r>
        <w:rPr>
          <w:b/>
          <w:sz w:val="22"/>
        </w:rPr>
        <w:t>Road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Connectivity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68" w:right="159"/>
        <w:jc w:val="both"/>
      </w:pPr>
      <w:r>
        <w:rPr/>
        <w:t>The</w:t>
      </w:r>
      <w:r>
        <w:rPr>
          <w:spacing w:val="1"/>
        </w:rPr>
        <w:t> </w:t>
      </w:r>
      <w:r>
        <w:rPr/>
        <w:t>Authority shall, at its</w:t>
      </w:r>
      <w:r>
        <w:rPr>
          <w:spacing w:val="1"/>
        </w:rPr>
        <w:t> </w:t>
      </w:r>
      <w:r>
        <w:rPr/>
        <w:t>own cost and expense, provide, or</w:t>
      </w:r>
      <w:r>
        <w:rPr>
          <w:spacing w:val="1"/>
        </w:rPr>
        <w:t> </w:t>
      </w:r>
      <w:r>
        <w:rPr/>
        <w:t>cause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provided road</w:t>
      </w:r>
      <w:r>
        <w:rPr>
          <w:spacing w:val="1"/>
        </w:rPr>
        <w:t> </w:t>
      </w:r>
      <w:r>
        <w:rPr/>
        <w:t>connectivity (sufficient for the</w:t>
      </w:r>
      <w:r>
        <w:rPr>
          <w:spacing w:val="1"/>
        </w:rPr>
        <w:t> </w:t>
      </w:r>
      <w:r>
        <w:rPr/>
        <w:t>movement of the Buses and other vehicles and machinery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-22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and</w:t>
      </w:r>
      <w:r>
        <w:rPr>
          <w:spacing w:val="-14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Depots)</w:t>
      </w:r>
      <w:r>
        <w:rPr>
          <w:spacing w:val="-4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the</w:t>
      </w:r>
      <w:r>
        <w:rPr>
          <w:spacing w:val="-17"/>
        </w:rPr>
        <w:t> </w:t>
      </w:r>
      <w:r>
        <w:rPr/>
        <w:t>boundary</w:t>
      </w:r>
      <w:r>
        <w:rPr>
          <w:spacing w:val="-53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relevant</w:t>
      </w:r>
      <w:r>
        <w:rPr>
          <w:spacing w:val="-12"/>
        </w:rPr>
        <w:t> </w:t>
      </w:r>
      <w:r>
        <w:rPr/>
        <w:t>Maintenance</w:t>
      </w:r>
      <w:r>
        <w:rPr>
          <w:spacing w:val="-20"/>
        </w:rPr>
        <w:t> </w:t>
      </w:r>
      <w:r>
        <w:rPr/>
        <w:t>Depot</w:t>
      </w:r>
      <w:r>
        <w:rPr>
          <w:spacing w:val="-1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nearest</w:t>
      </w:r>
      <w:r>
        <w:rPr>
          <w:spacing w:val="-7"/>
        </w:rPr>
        <w:t> </w:t>
      </w:r>
      <w:r>
        <w:rPr/>
        <w:t>motorable</w:t>
      </w:r>
      <w:r>
        <w:rPr>
          <w:spacing w:val="-4"/>
        </w:rPr>
        <w:t> </w:t>
      </w:r>
      <w:r>
        <w:rPr/>
        <w:t>road,</w:t>
      </w:r>
      <w:r>
        <w:rPr>
          <w:spacing w:val="-6"/>
        </w:rPr>
        <w:t> </w:t>
      </w:r>
      <w:r>
        <w:rPr/>
        <w:t>by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later</w:t>
      </w:r>
      <w:r>
        <w:rPr>
          <w:spacing w:val="-10"/>
        </w:rPr>
        <w:t> </w:t>
      </w:r>
      <w:r>
        <w:rPr/>
        <w:t>than</w:t>
      </w:r>
      <w:r>
        <w:rPr>
          <w:spacing w:val="-18"/>
        </w:rPr>
        <w:t> </w:t>
      </w:r>
      <w:r>
        <w:rPr/>
        <w:t>the</w:t>
      </w:r>
      <w:r>
        <w:rPr>
          <w:spacing w:val="-6"/>
        </w:rPr>
        <w:t> </w:t>
      </w:r>
      <w:r>
        <w:rPr/>
        <w:t>timeline</w:t>
      </w:r>
      <w:r>
        <w:rPr>
          <w:spacing w:val="-52"/>
        </w:rPr>
        <w:t> </w:t>
      </w:r>
      <w:r>
        <w:rPr/>
        <w:t>specified</w:t>
      </w:r>
      <w:r>
        <w:rPr>
          <w:spacing w:val="-18"/>
        </w:rPr>
        <w:t> </w:t>
      </w:r>
      <w:r>
        <w:rPr/>
        <w:t>in</w:t>
      </w:r>
      <w:r>
        <w:rPr>
          <w:spacing w:val="-2"/>
        </w:rPr>
        <w:t> </w:t>
      </w:r>
      <w:r>
        <w:rPr/>
        <w:t>Clause 10.2.4</w:t>
      </w:r>
      <w:r>
        <w:rPr>
          <w:spacing w:val="-16"/>
        </w:rPr>
        <w:t> </w:t>
      </w:r>
      <w:r>
        <w:rPr/>
        <w:t>and</w:t>
      </w:r>
      <w:r>
        <w:rPr>
          <w:spacing w:val="-18"/>
        </w:rPr>
        <w:t> </w:t>
      </w:r>
      <w:r>
        <w:rPr/>
        <w:t>10.2.5.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1"/>
          <w:numId w:val="136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872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prior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commencement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construction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ind w:left="1768"/>
        <w:jc w:val="both"/>
      </w:pP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1"/>
        </w:rPr>
        <w:t> </w:t>
      </w:r>
      <w:r>
        <w:rPr/>
        <w:t>commencement</w:t>
      </w:r>
      <w:r>
        <w:rPr>
          <w:spacing w:val="-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-11"/>
        </w:rPr>
        <w:t> </w:t>
      </w:r>
      <w:r>
        <w:rPr/>
        <w:t>Fit</w:t>
      </w:r>
      <w:r>
        <w:rPr>
          <w:spacing w:val="-2"/>
        </w:rPr>
        <w:t> </w:t>
      </w:r>
      <w:r>
        <w:rPr/>
        <w:t>Out</w:t>
      </w:r>
      <w:r>
        <w:rPr>
          <w:spacing w:val="1"/>
        </w:rPr>
        <w:t> </w:t>
      </w:r>
      <w:r>
        <w:rPr/>
        <w:t>Works,</w:t>
      </w:r>
      <w:r>
        <w:rPr>
          <w:spacing w:val="6"/>
        </w:rPr>
        <w:t> </w:t>
      </w:r>
      <w:r>
        <w:rPr/>
        <w:t>the</w:t>
      </w:r>
      <w:r>
        <w:rPr>
          <w:spacing w:val="-11"/>
        </w:rPr>
        <w:t> </w:t>
      </w:r>
      <w:r>
        <w:rPr/>
        <w:t>Operator</w:t>
      </w:r>
      <w:r>
        <w:rPr>
          <w:spacing w:val="2"/>
        </w:rPr>
        <w:t> </w:t>
      </w:r>
      <w:r>
        <w:rPr/>
        <w:t>shall: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36"/>
        </w:numPr>
        <w:tabs>
          <w:tab w:pos="2504" w:val="left" w:leader="none"/>
        </w:tabs>
        <w:spacing w:line="266" w:lineRule="auto" w:before="1" w:after="0"/>
        <w:ind w:left="2503" w:right="192" w:hanging="721"/>
        <w:jc w:val="both"/>
        <w:rPr>
          <w:sz w:val="22"/>
        </w:rPr>
      </w:pPr>
      <w:r>
        <w:rPr>
          <w:sz w:val="22"/>
        </w:rPr>
        <w:t>submit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detailed</w:t>
      </w:r>
      <w:r>
        <w:rPr>
          <w:spacing w:val="1"/>
          <w:sz w:val="22"/>
        </w:rPr>
        <w:t> </w:t>
      </w:r>
      <w:r>
        <w:rPr>
          <w:sz w:val="22"/>
        </w:rPr>
        <w:t>design,</w:t>
      </w:r>
      <w:r>
        <w:rPr>
          <w:spacing w:val="1"/>
          <w:sz w:val="22"/>
        </w:rPr>
        <w:t> </w:t>
      </w:r>
      <w:r>
        <w:rPr>
          <w:sz w:val="22"/>
        </w:rPr>
        <w:t>construction methodology, quality</w:t>
      </w:r>
      <w:r>
        <w:rPr>
          <w:spacing w:val="1"/>
          <w:sz w:val="22"/>
        </w:rPr>
        <w:t> </w:t>
      </w:r>
      <w:r>
        <w:rPr>
          <w:sz w:val="22"/>
        </w:rPr>
        <w:t>assurance procedures,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procurement,</w:t>
      </w:r>
      <w:r>
        <w:rPr>
          <w:spacing w:val="1"/>
          <w:sz w:val="22"/>
        </w:rPr>
        <w:t> </w:t>
      </w:r>
      <w:r>
        <w:rPr>
          <w:sz w:val="22"/>
        </w:rPr>
        <w:t>engineering and</w:t>
      </w:r>
      <w:r>
        <w:rPr>
          <w:spacing w:val="1"/>
          <w:sz w:val="22"/>
        </w:rPr>
        <w:t> </w:t>
      </w:r>
      <w:r>
        <w:rPr>
          <w:sz w:val="22"/>
        </w:rPr>
        <w:t>construction time</w:t>
      </w:r>
      <w:r>
        <w:rPr>
          <w:spacing w:val="1"/>
          <w:sz w:val="22"/>
        </w:rPr>
        <w:t> </w:t>
      </w:r>
      <w:r>
        <w:rPr>
          <w:sz w:val="22"/>
        </w:rPr>
        <w:t>schedule for completion of the Fit Out Works at the Maintenance Depots (including</w:t>
      </w:r>
      <w:r>
        <w:rPr>
          <w:spacing w:val="1"/>
          <w:sz w:val="22"/>
        </w:rPr>
        <w:t> </w:t>
      </w:r>
      <w:r>
        <w:rPr>
          <w:sz w:val="22"/>
        </w:rPr>
        <w:t>installation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Charging</w:t>
      </w:r>
      <w:r>
        <w:rPr>
          <w:spacing w:val="-18"/>
          <w:sz w:val="22"/>
        </w:rPr>
        <w:t> </w:t>
      </w:r>
      <w:r>
        <w:rPr>
          <w:sz w:val="22"/>
        </w:rPr>
        <w:t>Infrastructure);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36"/>
        </w:numPr>
        <w:tabs>
          <w:tab w:pos="2504" w:val="left" w:leader="none"/>
        </w:tabs>
        <w:spacing w:line="256" w:lineRule="auto" w:before="0" w:after="0"/>
        <w:ind w:left="2503" w:right="211" w:hanging="721"/>
        <w:jc w:val="both"/>
        <w:rPr>
          <w:sz w:val="22"/>
        </w:rPr>
      </w:pPr>
      <w:r>
        <w:rPr>
          <w:sz w:val="22"/>
        </w:rPr>
        <w:t>appoint its representative duly authorised to deal with the Authority in respect of all</w:t>
      </w:r>
      <w:r>
        <w:rPr>
          <w:spacing w:val="1"/>
          <w:sz w:val="22"/>
        </w:rPr>
        <w:t> </w:t>
      </w:r>
      <w:r>
        <w:rPr>
          <w:sz w:val="22"/>
        </w:rPr>
        <w:t>matters</w:t>
      </w:r>
      <w:r>
        <w:rPr>
          <w:spacing w:val="-6"/>
          <w:sz w:val="22"/>
        </w:rPr>
        <w:t> </w:t>
      </w:r>
      <w:r>
        <w:rPr>
          <w:sz w:val="22"/>
        </w:rPr>
        <w:t>under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arising</w:t>
      </w:r>
      <w:r>
        <w:rPr>
          <w:spacing w:val="-16"/>
          <w:sz w:val="22"/>
        </w:rPr>
        <w:t> </w:t>
      </w:r>
      <w:r>
        <w:rPr>
          <w:sz w:val="22"/>
        </w:rPr>
        <w:t>out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relating</w:t>
      </w:r>
      <w:r>
        <w:rPr>
          <w:spacing w:val="-17"/>
          <w:sz w:val="22"/>
        </w:rPr>
        <w:t> </w:t>
      </w:r>
      <w:r>
        <w:rPr>
          <w:sz w:val="22"/>
        </w:rPr>
        <w:t>to this</w:t>
      </w:r>
      <w:r>
        <w:rPr>
          <w:spacing w:val="-6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36"/>
        </w:numPr>
        <w:tabs>
          <w:tab w:pos="2504" w:val="left" w:leader="none"/>
        </w:tabs>
        <w:spacing w:line="264" w:lineRule="auto" w:before="1" w:after="0"/>
        <w:ind w:left="2503" w:right="208" w:hanging="721"/>
        <w:jc w:val="both"/>
        <w:rPr>
          <w:sz w:val="22"/>
        </w:rPr>
      </w:pPr>
      <w:r>
        <w:rPr>
          <w:sz w:val="22"/>
        </w:rPr>
        <w:t>undertake, do and perform all such acts, deeds and things as may be necessary or</w:t>
      </w:r>
      <w:r>
        <w:rPr>
          <w:spacing w:val="1"/>
          <w:sz w:val="22"/>
        </w:rPr>
        <w:t> </w:t>
      </w:r>
      <w:r>
        <w:rPr>
          <w:sz w:val="22"/>
        </w:rPr>
        <w:t>required before commencement of the Fit Out Works under and in accordance with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Agreement,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Applicable</w:t>
      </w:r>
      <w:r>
        <w:rPr>
          <w:spacing w:val="-18"/>
          <w:sz w:val="22"/>
        </w:rPr>
        <w:t> </w:t>
      </w:r>
      <w:r>
        <w:rPr>
          <w:sz w:val="22"/>
        </w:rPr>
        <w:t>Laws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Applicable</w:t>
      </w:r>
      <w:r>
        <w:rPr>
          <w:spacing w:val="-3"/>
          <w:sz w:val="22"/>
        </w:rPr>
        <w:t> </w:t>
      </w:r>
      <w:r>
        <w:rPr>
          <w:sz w:val="22"/>
        </w:rPr>
        <w:t>Permits;</w:t>
      </w:r>
      <w:r>
        <w:rPr>
          <w:spacing w:val="-11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36"/>
        </w:numPr>
        <w:tabs>
          <w:tab w:pos="2504" w:val="left" w:leader="none"/>
        </w:tabs>
        <w:spacing w:line="271" w:lineRule="auto" w:before="0" w:after="0"/>
        <w:ind w:left="2503" w:right="200" w:hanging="721"/>
        <w:jc w:val="both"/>
        <w:rPr>
          <w:sz w:val="22"/>
        </w:rPr>
      </w:pPr>
      <w:r>
        <w:rPr>
          <w:sz w:val="22"/>
        </w:rPr>
        <w:t>make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own</w:t>
      </w:r>
      <w:r>
        <w:rPr>
          <w:spacing w:val="1"/>
          <w:sz w:val="22"/>
        </w:rPr>
        <w:t> </w:t>
      </w:r>
      <w:r>
        <w:rPr>
          <w:sz w:val="22"/>
        </w:rPr>
        <w:t>arrangements for</w:t>
      </w:r>
      <w:r>
        <w:rPr>
          <w:spacing w:val="1"/>
          <w:sz w:val="22"/>
        </w:rPr>
        <w:t> </w:t>
      </w:r>
      <w:r>
        <w:rPr>
          <w:sz w:val="22"/>
        </w:rPr>
        <w:t>quarrying of</w:t>
      </w:r>
      <w:r>
        <w:rPr>
          <w:spacing w:val="1"/>
          <w:sz w:val="22"/>
        </w:rPr>
        <w:t> </w:t>
      </w:r>
      <w:r>
        <w:rPr>
          <w:sz w:val="22"/>
        </w:rPr>
        <w:t>materials</w:t>
      </w:r>
      <w:r>
        <w:rPr>
          <w:spacing w:val="1"/>
          <w:sz w:val="22"/>
        </w:rPr>
        <w:t> </w:t>
      </w:r>
      <w:r>
        <w:rPr>
          <w:sz w:val="22"/>
        </w:rPr>
        <w:t>needed, if</w:t>
      </w:r>
      <w:r>
        <w:rPr>
          <w:spacing w:val="1"/>
          <w:sz w:val="22"/>
        </w:rPr>
        <w:t> </w:t>
      </w:r>
      <w:r>
        <w:rPr>
          <w:sz w:val="22"/>
        </w:rPr>
        <w:t>any,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-13"/>
          <w:sz w:val="22"/>
        </w:rPr>
        <w:t> </w:t>
      </w:r>
      <w:r>
        <w:rPr>
          <w:sz w:val="22"/>
        </w:rPr>
        <w:t>Depot</w:t>
      </w:r>
      <w:r>
        <w:rPr>
          <w:spacing w:val="-21"/>
          <w:sz w:val="22"/>
        </w:rPr>
        <w:t> </w:t>
      </w:r>
      <w:r>
        <w:rPr>
          <w:sz w:val="22"/>
        </w:rPr>
        <w:t>under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accordance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Applicable</w:t>
      </w:r>
      <w:r>
        <w:rPr>
          <w:spacing w:val="-13"/>
          <w:sz w:val="22"/>
        </w:rPr>
        <w:t> </w:t>
      </w:r>
      <w:r>
        <w:rPr>
          <w:sz w:val="22"/>
        </w:rPr>
        <w:t>Laws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Permits.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136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872"/>
        <w:jc w:val="left"/>
        <w:rPr>
          <w:b/>
          <w:sz w:val="22"/>
        </w:rPr>
      </w:pPr>
      <w:r>
        <w:rPr>
          <w:b/>
          <w:sz w:val="22"/>
        </w:rPr>
        <w:t>Maintenance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during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Fit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Out Period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768" w:right="169"/>
        <w:jc w:val="both"/>
      </w:pPr>
      <w:r>
        <w:rPr/>
        <w:t>While</w:t>
      </w:r>
      <w:r>
        <w:rPr>
          <w:spacing w:val="-1"/>
        </w:rPr>
        <w:t> </w:t>
      </w:r>
      <w:r>
        <w:rPr/>
        <w:t>undertaking</w:t>
      </w:r>
      <w:r>
        <w:rPr>
          <w:spacing w:val="-10"/>
        </w:rPr>
        <w:t> </w:t>
      </w:r>
      <w:r>
        <w:rPr/>
        <w:t>the</w:t>
      </w:r>
      <w:r>
        <w:rPr>
          <w:spacing w:val="-16"/>
        </w:rPr>
        <w:t> </w:t>
      </w:r>
      <w:r>
        <w:rPr/>
        <w:t>Fit</w:t>
      </w:r>
      <w:r>
        <w:rPr>
          <w:spacing w:val="-9"/>
        </w:rPr>
        <w:t> </w:t>
      </w:r>
      <w:r>
        <w:rPr/>
        <w:t>Out</w:t>
      </w:r>
      <w:r>
        <w:rPr>
          <w:spacing w:val="-7"/>
        </w:rPr>
        <w:t> </w:t>
      </w:r>
      <w:r>
        <w:rPr/>
        <w:t>Works,</w:t>
      </w:r>
      <w:r>
        <w:rPr>
          <w:spacing w:val="-18"/>
        </w:rPr>
        <w:t> </w:t>
      </w:r>
      <w:r>
        <w:rPr/>
        <w:t>the Operator</w:t>
      </w:r>
      <w:r>
        <w:rPr>
          <w:spacing w:val="-5"/>
        </w:rPr>
        <w:t> </w:t>
      </w:r>
      <w:r>
        <w:rPr/>
        <w:t>shall</w:t>
      </w:r>
      <w:r>
        <w:rPr>
          <w:spacing w:val="-8"/>
        </w:rPr>
        <w:t> </w:t>
      </w:r>
      <w:r>
        <w:rPr/>
        <w:t>maintain,</w:t>
      </w:r>
      <w:r>
        <w:rPr>
          <w:spacing w:val="-19"/>
        </w:rPr>
        <w:t> </w:t>
      </w:r>
      <w:r>
        <w:rPr/>
        <w:t>at</w:t>
      </w:r>
      <w:r>
        <w:rPr>
          <w:spacing w:val="-8"/>
        </w:rPr>
        <w:t> </w:t>
      </w:r>
      <w:r>
        <w:rPr/>
        <w:t>its</w:t>
      </w:r>
      <w:r>
        <w:rPr>
          <w:spacing w:val="-2"/>
        </w:rPr>
        <w:t> </w:t>
      </w:r>
      <w:r>
        <w:rPr/>
        <w:t>cost,</w:t>
      </w:r>
      <w:r>
        <w:rPr>
          <w:spacing w:val="-2"/>
        </w:rPr>
        <w:t> </w:t>
      </w:r>
      <w:r>
        <w:rPr/>
        <w:t>the</w:t>
      </w:r>
      <w:r>
        <w:rPr>
          <w:spacing w:val="-16"/>
        </w:rPr>
        <w:t> </w:t>
      </w:r>
      <w:r>
        <w:rPr/>
        <w:t>existing</w:t>
      </w:r>
      <w:r>
        <w:rPr>
          <w:spacing w:val="-14"/>
        </w:rPr>
        <w:t> </w:t>
      </w:r>
      <w:r>
        <w:rPr/>
        <w:t>roads</w:t>
      </w:r>
      <w:r>
        <w:rPr>
          <w:spacing w:val="-52"/>
        </w:rPr>
        <w:t> </w:t>
      </w:r>
      <w:r>
        <w:rPr/>
        <w:t>along</w:t>
      </w:r>
      <w:r>
        <w:rPr>
          <w:spacing w:val="-13"/>
        </w:rPr>
        <w:t> </w:t>
      </w:r>
      <w:r>
        <w:rPr/>
        <w:t>the</w:t>
      </w:r>
      <w:r>
        <w:rPr>
          <w:spacing w:val="1"/>
        </w:rPr>
        <w:t> </w:t>
      </w:r>
      <w:r>
        <w:rPr/>
        <w:t>alignment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4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Depots</w:t>
      </w:r>
      <w:r>
        <w:rPr>
          <w:spacing w:val="-1"/>
        </w:rPr>
        <w:t> </w:t>
      </w:r>
      <w:r>
        <w:rPr/>
        <w:t>so</w:t>
      </w:r>
      <w:r>
        <w:rPr>
          <w:spacing w:val="-13"/>
        </w:rPr>
        <w:t> </w:t>
      </w:r>
      <w:r>
        <w:rPr/>
        <w:t>that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/>
        <w:t>traffic</w:t>
      </w:r>
      <w:r>
        <w:rPr>
          <w:spacing w:val="-14"/>
        </w:rPr>
        <w:t> </w:t>
      </w:r>
      <w:r>
        <w:rPr/>
        <w:t>worthiness</w:t>
      </w:r>
      <w:r>
        <w:rPr>
          <w:spacing w:val="-18"/>
        </w:rPr>
        <w:t> </w:t>
      </w:r>
      <w:r>
        <w:rPr/>
        <w:t>and</w:t>
      </w:r>
      <w:r>
        <w:rPr>
          <w:spacing w:val="-13"/>
        </w:rPr>
        <w:t> </w:t>
      </w:r>
      <w:r>
        <w:rPr/>
        <w:t>safety</w:t>
      </w:r>
      <w:r>
        <w:rPr>
          <w:spacing w:val="5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no time materially inferior as compared to their condition 7 (seven) days prior to the date on</w:t>
      </w:r>
      <w:r>
        <w:rPr>
          <w:spacing w:val="1"/>
        </w:rPr>
        <w:t> </w:t>
      </w:r>
      <w:r>
        <w:rPr/>
        <w:t>which such Maintenance Depots are handed over by the Authority, and shall undertake the</w:t>
      </w:r>
      <w:r>
        <w:rPr>
          <w:spacing w:val="1"/>
        </w:rPr>
        <w:t> </w:t>
      </w:r>
      <w:r>
        <w:rPr/>
        <w:t>necessary</w:t>
      </w:r>
      <w:r>
        <w:rPr>
          <w:spacing w:val="-16"/>
        </w:rPr>
        <w:t> </w:t>
      </w:r>
      <w:r>
        <w:rPr/>
        <w:t>repair</w:t>
      </w:r>
      <w:r>
        <w:rPr>
          <w:spacing w:val="-7"/>
        </w:rPr>
        <w:t> </w:t>
      </w:r>
      <w:r>
        <w:rPr/>
        <w:t>and</w:t>
      </w:r>
      <w:r>
        <w:rPr>
          <w:spacing w:val="-16"/>
        </w:rPr>
        <w:t> </w:t>
      </w:r>
      <w:r>
        <w:rPr/>
        <w:t>maintenance</w:t>
      </w:r>
      <w:r>
        <w:rPr>
          <w:spacing w:val="-18"/>
        </w:rPr>
        <w:t> </w:t>
      </w:r>
      <w:r>
        <w:rPr/>
        <w:t>works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this</w:t>
      </w:r>
      <w:r>
        <w:rPr>
          <w:spacing w:val="-5"/>
        </w:rPr>
        <w:t> </w:t>
      </w:r>
      <w:r>
        <w:rPr/>
        <w:t>purpose;</w:t>
      </w:r>
      <w:r>
        <w:rPr>
          <w:spacing w:val="-10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7"/>
        </w:rPr>
        <w:t> </w:t>
      </w:r>
      <w:r>
        <w:rPr/>
        <w:t>Operator</w:t>
      </w:r>
      <w:r>
        <w:rPr>
          <w:spacing w:val="-8"/>
        </w:rPr>
        <w:t> </w:t>
      </w:r>
      <w:r>
        <w:rPr/>
        <w:t>may,</w:t>
      </w:r>
      <w:r>
        <w:rPr>
          <w:spacing w:val="-3"/>
        </w:rPr>
        <w:t> </w:t>
      </w:r>
      <w:r>
        <w:rPr/>
        <w:t>at</w:t>
      </w:r>
      <w:r>
        <w:rPr>
          <w:spacing w:val="-11"/>
        </w:rPr>
        <w:t> </w:t>
      </w:r>
      <w:r>
        <w:rPr/>
        <w:t>its</w:t>
      </w:r>
      <w:r>
        <w:rPr>
          <w:spacing w:val="1"/>
        </w:rPr>
        <w:t> </w:t>
      </w:r>
      <w:r>
        <w:rPr/>
        <w:t>cost, interrupt and divert the flow of traffic if such interruption and diversion is necessary for</w:t>
      </w:r>
      <w:r>
        <w:rPr>
          <w:spacing w:val="1"/>
        </w:rPr>
        <w:t> </w:t>
      </w:r>
      <w:r>
        <w:rPr/>
        <w:t>the efficient progress of the Fit Out Works and conforms to Good Industry Practice. For the</w:t>
      </w:r>
      <w:r>
        <w:rPr>
          <w:spacing w:val="1"/>
        </w:rPr>
        <w:t> </w:t>
      </w:r>
      <w:r>
        <w:rPr/>
        <w:t>avoidance of doubt, it is agreed that the Operator shall at all times be responsible for ensuring</w:t>
      </w:r>
      <w:r>
        <w:rPr>
          <w:spacing w:val="1"/>
        </w:rPr>
        <w:t> </w:t>
      </w:r>
      <w:r>
        <w:rPr/>
        <w:t>safe</w:t>
      </w:r>
      <w:r>
        <w:rPr>
          <w:spacing w:val="-2"/>
        </w:rPr>
        <w:t> </w:t>
      </w:r>
      <w:r>
        <w:rPr/>
        <w:t>operation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7"/>
        </w:rPr>
        <w:t> </w:t>
      </w:r>
      <w:r>
        <w:rPr/>
        <w:t>existing</w:t>
      </w:r>
      <w:r>
        <w:rPr>
          <w:spacing w:val="-14"/>
        </w:rPr>
        <w:t> </w:t>
      </w:r>
      <w:r>
        <w:rPr/>
        <w:t>roads</w:t>
      </w:r>
      <w:r>
        <w:rPr>
          <w:spacing w:val="-3"/>
        </w:rPr>
        <w:t> </w:t>
      </w:r>
      <w:r>
        <w:rPr/>
        <w:t>along</w:t>
      </w:r>
      <w:r>
        <w:rPr>
          <w:spacing w:val="-15"/>
        </w:rPr>
        <w:t> </w:t>
      </w:r>
      <w:r>
        <w:rPr/>
        <w:t>the</w:t>
      </w:r>
      <w:r>
        <w:rPr>
          <w:spacing w:val="-1"/>
        </w:rPr>
        <w:t> </w:t>
      </w:r>
      <w:r>
        <w:rPr/>
        <w:t>alignment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7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Depots.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36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872"/>
        <w:jc w:val="left"/>
        <w:rPr>
          <w:b/>
          <w:sz w:val="22"/>
        </w:rPr>
      </w:pPr>
      <w:r>
        <w:rPr>
          <w:b/>
          <w:sz w:val="22"/>
        </w:rPr>
        <w:t>Drawings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71" w:lineRule="auto"/>
        <w:ind w:left="1768" w:right="167"/>
        <w:jc w:val="both"/>
      </w:pPr>
      <w:r>
        <w:rPr/>
        <w:t>In respect of the Operator’s obligations relating to the Drawings of the Maintenance Depots as</w:t>
      </w:r>
      <w:r>
        <w:rPr>
          <w:spacing w:val="-52"/>
        </w:rPr>
        <w:t> </w:t>
      </w:r>
      <w:r>
        <w:rPr/>
        <w:t>set</w:t>
      </w:r>
      <w:r>
        <w:rPr>
          <w:spacing w:val="-12"/>
        </w:rPr>
        <w:t> </w:t>
      </w:r>
      <w:r>
        <w:rPr/>
        <w:t>forth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Schedule-F,</w:t>
      </w:r>
      <w:r>
        <w:rPr>
          <w:spacing w:val="-5"/>
        </w:rPr>
        <w:t> </w:t>
      </w:r>
      <w:r>
        <w:rPr/>
        <w:t>the</w:t>
      </w:r>
      <w:r>
        <w:rPr>
          <w:spacing w:val="-20"/>
        </w:rPr>
        <w:t> </w:t>
      </w:r>
      <w:r>
        <w:rPr/>
        <w:t>following</w:t>
      </w:r>
      <w:r>
        <w:rPr>
          <w:spacing w:val="-17"/>
        </w:rPr>
        <w:t> </w:t>
      </w:r>
      <w:r>
        <w:rPr/>
        <w:t>shall</w:t>
      </w:r>
      <w:r>
        <w:rPr>
          <w:spacing w:val="-12"/>
        </w:rPr>
        <w:t> </w:t>
      </w:r>
      <w:r>
        <w:rPr/>
        <w:t>apply: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36"/>
        </w:numPr>
        <w:tabs>
          <w:tab w:pos="2504" w:val="left" w:leader="none"/>
        </w:tabs>
        <w:spacing w:line="271" w:lineRule="auto" w:before="1" w:after="0"/>
        <w:ind w:left="2503" w:right="186" w:hanging="736"/>
        <w:jc w:val="both"/>
        <w:rPr>
          <w:sz w:val="22"/>
        </w:rPr>
      </w:pPr>
      <w:r>
        <w:rPr>
          <w:sz w:val="22"/>
        </w:rPr>
        <w:t>The Operator shall prepare and submit, with reasonable promptness, 3 (three) copies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Drawings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-17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review.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383" w:top="920" w:bottom="1600" w:left="740" w:right="900"/>
        </w:sectPr>
      </w:pPr>
    </w:p>
    <w:p>
      <w:pPr>
        <w:pStyle w:val="ListParagraph"/>
        <w:numPr>
          <w:ilvl w:val="2"/>
          <w:numId w:val="136"/>
        </w:numPr>
        <w:tabs>
          <w:tab w:pos="2504" w:val="left" w:leader="none"/>
        </w:tabs>
        <w:spacing w:line="264" w:lineRule="auto" w:before="70" w:after="0"/>
        <w:ind w:left="2503" w:right="173" w:hanging="736"/>
        <w:jc w:val="both"/>
        <w:rPr>
          <w:sz w:val="22"/>
        </w:rPr>
      </w:pP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submitting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Drawings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review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Authority,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deemed</w:t>
      </w:r>
      <w:r>
        <w:rPr>
          <w:spacing w:val="-53"/>
          <w:sz w:val="22"/>
        </w:rPr>
        <w:t> </w:t>
      </w:r>
      <w:r>
        <w:rPr>
          <w:sz w:val="22"/>
        </w:rPr>
        <w:t>to have represented that it has determined and verified that the design and engineering</w:t>
      </w:r>
      <w:r>
        <w:rPr>
          <w:spacing w:val="-53"/>
          <w:sz w:val="22"/>
        </w:rPr>
        <w:t> </w:t>
      </w:r>
      <w:r>
        <w:rPr>
          <w:sz w:val="22"/>
        </w:rPr>
        <w:t>of the Fit</w:t>
      </w:r>
      <w:r>
        <w:rPr>
          <w:spacing w:val="1"/>
          <w:sz w:val="22"/>
        </w:rPr>
        <w:t> </w:t>
      </w:r>
      <w:r>
        <w:rPr>
          <w:sz w:val="22"/>
        </w:rPr>
        <w:t>Out Works, including the field construction criteria related thereto, are in</w:t>
      </w:r>
      <w:r>
        <w:rPr>
          <w:spacing w:val="1"/>
          <w:sz w:val="22"/>
        </w:rPr>
        <w:t> </w:t>
      </w:r>
      <w:r>
        <w:rPr>
          <w:sz w:val="22"/>
        </w:rPr>
        <w:t>conformity</w:t>
      </w:r>
      <w:r>
        <w:rPr>
          <w:spacing w:val="-27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Scope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Agreement,</w:t>
      </w:r>
      <w:r>
        <w:rPr>
          <w:spacing w:val="-13"/>
          <w:sz w:val="22"/>
        </w:rPr>
        <w:t> </w:t>
      </w:r>
      <w:r>
        <w:rPr>
          <w:sz w:val="22"/>
        </w:rPr>
        <w:t>Specifications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Standards,</w:t>
      </w:r>
      <w:r>
        <w:rPr>
          <w:spacing w:val="-32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Laws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Good</w:t>
      </w:r>
      <w:r>
        <w:rPr>
          <w:spacing w:val="-17"/>
          <w:sz w:val="22"/>
        </w:rPr>
        <w:t> </w:t>
      </w:r>
      <w:r>
        <w:rPr>
          <w:sz w:val="22"/>
        </w:rPr>
        <w:t>Industry</w:t>
      </w:r>
      <w:r>
        <w:rPr>
          <w:spacing w:val="-18"/>
          <w:sz w:val="22"/>
        </w:rPr>
        <w:t> </w:t>
      </w:r>
      <w:r>
        <w:rPr>
          <w:sz w:val="22"/>
        </w:rPr>
        <w:t>Practice.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36"/>
        </w:numPr>
        <w:tabs>
          <w:tab w:pos="2504" w:val="left" w:leader="none"/>
        </w:tabs>
        <w:spacing w:line="264" w:lineRule="auto" w:before="0" w:after="0"/>
        <w:ind w:left="2503" w:right="172" w:hanging="736"/>
        <w:jc w:val="both"/>
        <w:rPr>
          <w:sz w:val="22"/>
        </w:rPr>
      </w:pPr>
      <w:r>
        <w:rPr>
          <w:sz w:val="22"/>
        </w:rPr>
        <w:t>Within 15 (fifteen) days of the receipt of the Drawings, the Authority shall review the</w:t>
      </w:r>
      <w:r>
        <w:rPr>
          <w:spacing w:val="-52"/>
          <w:sz w:val="22"/>
        </w:rPr>
        <w:t> </w:t>
      </w:r>
      <w:r>
        <w:rPr>
          <w:sz w:val="22"/>
        </w:rPr>
        <w:t>same and convey its observations to the Operator with particular reference to their</w:t>
      </w:r>
      <w:r>
        <w:rPr>
          <w:spacing w:val="1"/>
          <w:sz w:val="22"/>
        </w:rPr>
        <w:t> </w:t>
      </w:r>
      <w:r>
        <w:rPr>
          <w:sz w:val="22"/>
        </w:rPr>
        <w:t>conformity or otherwise with the Scope of the Agreement and the Specifications and</w:t>
      </w:r>
      <w:r>
        <w:rPr>
          <w:spacing w:val="1"/>
          <w:sz w:val="22"/>
        </w:rPr>
        <w:t> </w:t>
      </w:r>
      <w:r>
        <w:rPr>
          <w:sz w:val="22"/>
        </w:rPr>
        <w:t>Standards.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not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7"/>
          <w:sz w:val="22"/>
        </w:rPr>
        <w:t> </w:t>
      </w:r>
      <w:r>
        <w:rPr>
          <w:sz w:val="22"/>
        </w:rPr>
        <w:t>obliged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await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observations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Authority</w:t>
      </w:r>
      <w:r>
        <w:rPr>
          <w:spacing w:val="-52"/>
          <w:sz w:val="22"/>
        </w:rPr>
        <w:t> </w:t>
      </w:r>
      <w:r>
        <w:rPr>
          <w:sz w:val="22"/>
        </w:rPr>
        <w:t>on the Drawings submitted pursuant hereto beyond the said 15 (fifteen) days period</w:t>
      </w:r>
      <w:r>
        <w:rPr>
          <w:spacing w:val="1"/>
          <w:sz w:val="22"/>
        </w:rPr>
        <w:t> </w:t>
      </w:r>
      <w:r>
        <w:rPr>
          <w:sz w:val="22"/>
        </w:rPr>
        <w:t>and may begin or continue the Fit Out Works at its own discretion and risk. However,</w:t>
      </w:r>
      <w:r>
        <w:rPr>
          <w:spacing w:val="-52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the Authority fails to provide its observations on the Drawings submitted by the</w:t>
      </w:r>
      <w:r>
        <w:rPr>
          <w:spacing w:val="1"/>
          <w:sz w:val="22"/>
        </w:rPr>
        <w:t> </w:t>
      </w:r>
      <w:r>
        <w:rPr>
          <w:sz w:val="22"/>
        </w:rPr>
        <w:t>Operator within 30 (thirty) days of receipt of such Drawings, the Drawings shall be</w:t>
      </w:r>
      <w:r>
        <w:rPr>
          <w:spacing w:val="1"/>
          <w:sz w:val="22"/>
        </w:rPr>
        <w:t> </w:t>
      </w:r>
      <w:r>
        <w:rPr>
          <w:sz w:val="22"/>
        </w:rPr>
        <w:t>deemed to be approved subject to the Operator issuing a notice of reminder to the</w:t>
      </w:r>
      <w:r>
        <w:rPr>
          <w:spacing w:val="1"/>
          <w:sz w:val="22"/>
        </w:rPr>
        <w:t> </w:t>
      </w:r>
      <w:r>
        <w:rPr>
          <w:sz w:val="22"/>
        </w:rPr>
        <w:t>Authority at least 7 (seven) days prior to the expiry of the aforesaid 30 ( thirty) day</w:t>
      </w:r>
      <w:r>
        <w:rPr>
          <w:spacing w:val="1"/>
          <w:sz w:val="22"/>
        </w:rPr>
        <w:t> </w:t>
      </w:r>
      <w:r>
        <w:rPr>
          <w:sz w:val="22"/>
        </w:rPr>
        <w:t>period.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2"/>
          <w:numId w:val="136"/>
        </w:numPr>
        <w:tabs>
          <w:tab w:pos="2504" w:val="left" w:leader="none"/>
        </w:tabs>
        <w:spacing w:line="264" w:lineRule="auto" w:before="0" w:after="0"/>
        <w:ind w:left="2503" w:right="170" w:hanging="736"/>
        <w:jc w:val="both"/>
        <w:rPr>
          <w:sz w:val="22"/>
        </w:rPr>
      </w:pPr>
      <w:r>
        <w:rPr>
          <w:sz w:val="22"/>
        </w:rPr>
        <w:t>If the aforesaid observations of the Authority indicate that the Drawings are not in</w:t>
      </w:r>
      <w:r>
        <w:rPr>
          <w:spacing w:val="1"/>
          <w:sz w:val="22"/>
        </w:rPr>
        <w:t> </w:t>
      </w:r>
      <w:r>
        <w:rPr>
          <w:sz w:val="22"/>
        </w:rPr>
        <w:t>conformity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Scope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 Agreement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the Specifications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Standards,</w:t>
      </w:r>
      <w:r>
        <w:rPr>
          <w:spacing w:val="-18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Drawings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20"/>
          <w:sz w:val="22"/>
        </w:rPr>
        <w:t> </w:t>
      </w:r>
      <w:r>
        <w:rPr>
          <w:sz w:val="22"/>
        </w:rPr>
        <w:t>revised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resubmitted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Authority</w:t>
      </w:r>
      <w:r>
        <w:rPr>
          <w:spacing w:val="-17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review.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-16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give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observations,</w:t>
      </w:r>
      <w:r>
        <w:rPr>
          <w:spacing w:val="-20"/>
          <w:sz w:val="22"/>
        </w:rPr>
        <w:t> </w:t>
      </w: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any,</w:t>
      </w:r>
      <w:r>
        <w:rPr>
          <w:spacing w:val="-6"/>
          <w:sz w:val="22"/>
        </w:rPr>
        <w:t> </w:t>
      </w:r>
      <w:r>
        <w:rPr>
          <w:sz w:val="22"/>
        </w:rPr>
        <w:t>within</w:t>
      </w:r>
      <w:r>
        <w:rPr>
          <w:spacing w:val="-1"/>
          <w:sz w:val="22"/>
        </w:rPr>
        <w:t> </w:t>
      </w:r>
      <w:r>
        <w:rPr>
          <w:sz w:val="22"/>
        </w:rPr>
        <w:t>7</w:t>
      </w:r>
      <w:r>
        <w:rPr>
          <w:spacing w:val="-16"/>
          <w:sz w:val="22"/>
        </w:rPr>
        <w:t> </w:t>
      </w:r>
      <w:r>
        <w:rPr>
          <w:sz w:val="22"/>
        </w:rPr>
        <w:t>(seven)</w:t>
      </w:r>
      <w:r>
        <w:rPr>
          <w:spacing w:val="-9"/>
          <w:sz w:val="22"/>
        </w:rPr>
        <w:t> </w:t>
      </w:r>
      <w:r>
        <w:rPr>
          <w:sz w:val="22"/>
        </w:rPr>
        <w:t>days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receipt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revised</w:t>
      </w:r>
      <w:r>
        <w:rPr>
          <w:spacing w:val="-3"/>
          <w:sz w:val="22"/>
        </w:rPr>
        <w:t> </w:t>
      </w:r>
      <w:r>
        <w:rPr>
          <w:sz w:val="22"/>
        </w:rPr>
        <w:t>Drawings.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36"/>
        </w:numPr>
        <w:tabs>
          <w:tab w:pos="2504" w:val="left" w:leader="none"/>
        </w:tabs>
        <w:spacing w:line="266" w:lineRule="auto" w:before="1" w:after="0"/>
        <w:ind w:left="2503" w:right="175" w:hanging="736"/>
        <w:jc w:val="both"/>
        <w:rPr>
          <w:sz w:val="22"/>
        </w:rPr>
      </w:pPr>
      <w:r>
        <w:rPr>
          <w:sz w:val="22"/>
        </w:rPr>
        <w:t>No review and/or observation of the Authority and/or its</w:t>
      </w:r>
      <w:r>
        <w:rPr>
          <w:spacing w:val="1"/>
          <w:sz w:val="22"/>
        </w:rPr>
        <w:t> </w:t>
      </w:r>
      <w:r>
        <w:rPr>
          <w:sz w:val="22"/>
        </w:rPr>
        <w:t>failure to review and/or</w:t>
      </w:r>
      <w:r>
        <w:rPr>
          <w:spacing w:val="1"/>
          <w:sz w:val="22"/>
        </w:rPr>
        <w:t> </w:t>
      </w:r>
      <w:r>
        <w:rPr>
          <w:sz w:val="22"/>
        </w:rPr>
        <w:t>convey its observations on any Drawings shall relieve the Operator of its obligations</w:t>
      </w:r>
      <w:r>
        <w:rPr>
          <w:spacing w:val="1"/>
          <w:sz w:val="22"/>
        </w:rPr>
        <w:t> </w:t>
      </w:r>
      <w:r>
        <w:rPr>
          <w:sz w:val="22"/>
        </w:rPr>
        <w:t>and liabilities</w:t>
      </w:r>
      <w:r>
        <w:rPr>
          <w:spacing w:val="-5"/>
          <w:sz w:val="22"/>
        </w:rPr>
        <w:t> </w:t>
      </w:r>
      <w:r>
        <w:rPr>
          <w:sz w:val="22"/>
        </w:rPr>
        <w:t>under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Agreement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any manner</w:t>
      </w:r>
      <w:r>
        <w:rPr>
          <w:spacing w:val="-7"/>
          <w:sz w:val="22"/>
        </w:rPr>
        <w:t> </w:t>
      </w:r>
      <w:r>
        <w:rPr>
          <w:sz w:val="22"/>
        </w:rPr>
        <w:t>nor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18"/>
          <w:sz w:val="22"/>
        </w:rPr>
        <w:t> </w:t>
      </w:r>
      <w:r>
        <w:rPr>
          <w:sz w:val="22"/>
        </w:rPr>
        <w:t>liable</w:t>
      </w:r>
      <w:r>
        <w:rPr>
          <w:spacing w:val="-18"/>
          <w:sz w:val="22"/>
        </w:rPr>
        <w:t> </w:t>
      </w:r>
      <w:r>
        <w:rPr>
          <w:sz w:val="22"/>
        </w:rPr>
        <w:t>for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same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manner.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36"/>
        </w:numPr>
        <w:tabs>
          <w:tab w:pos="2504" w:val="left" w:leader="none"/>
        </w:tabs>
        <w:spacing w:line="264" w:lineRule="auto" w:before="0" w:after="0"/>
        <w:ind w:left="2503" w:right="166" w:hanging="736"/>
        <w:jc w:val="both"/>
        <w:rPr>
          <w:sz w:val="22"/>
        </w:rPr>
      </w:pP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90</w:t>
      </w:r>
      <w:r>
        <w:rPr>
          <w:spacing w:val="1"/>
          <w:sz w:val="22"/>
        </w:rPr>
        <w:t> </w:t>
      </w:r>
      <w:r>
        <w:rPr>
          <w:sz w:val="22"/>
        </w:rPr>
        <w:t>(ninety) days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issuance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 Completion</w:t>
      </w:r>
      <w:r>
        <w:rPr>
          <w:spacing w:val="1"/>
          <w:sz w:val="22"/>
        </w:rPr>
        <w:t> </w:t>
      </w:r>
      <w:r>
        <w:rPr>
          <w:sz w:val="22"/>
        </w:rPr>
        <w:t>Certificate for each Maintenance Depot, the Operator shall furnish to the Authority a</w:t>
      </w:r>
      <w:r>
        <w:rPr>
          <w:spacing w:val="1"/>
          <w:sz w:val="22"/>
        </w:rPr>
        <w:t> </w:t>
      </w:r>
      <w:r>
        <w:rPr>
          <w:sz w:val="22"/>
        </w:rPr>
        <w:t>complete set of as-built Drawings, in 2 (two) hard copies and in its editable digital</w:t>
      </w:r>
      <w:r>
        <w:rPr>
          <w:spacing w:val="1"/>
          <w:sz w:val="22"/>
        </w:rPr>
        <w:t> </w:t>
      </w:r>
      <w:r>
        <w:rPr>
          <w:sz w:val="22"/>
        </w:rPr>
        <w:t>format or in such other medium and manner as may be acceptable to the Authority,</w:t>
      </w:r>
      <w:r>
        <w:rPr>
          <w:spacing w:val="1"/>
          <w:sz w:val="22"/>
        </w:rPr>
        <w:t> </w:t>
      </w:r>
      <w:r>
        <w:rPr>
          <w:sz w:val="22"/>
        </w:rPr>
        <w:t>reflecting the Fit Out Works actually designed, engineered and constructed, including</w:t>
      </w:r>
      <w:r>
        <w:rPr>
          <w:spacing w:val="-52"/>
          <w:sz w:val="22"/>
        </w:rPr>
        <w:t> </w:t>
      </w:r>
      <w:r>
        <w:rPr>
          <w:sz w:val="22"/>
        </w:rPr>
        <w:t>an as-built survey illustrating the layout of the Maintenance Depots and setback lines,</w:t>
      </w:r>
      <w:r>
        <w:rPr>
          <w:spacing w:val="-52"/>
          <w:sz w:val="22"/>
        </w:rPr>
        <w:t> </w:t>
      </w: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any,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buildings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8"/>
          <w:sz w:val="22"/>
        </w:rPr>
        <w:t> </w:t>
      </w:r>
      <w:r>
        <w:rPr>
          <w:sz w:val="22"/>
        </w:rPr>
        <w:t>structures.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36"/>
        </w:numPr>
        <w:tabs>
          <w:tab w:pos="1782" w:val="left" w:leader="none"/>
          <w:tab w:pos="1783" w:val="left" w:leader="none"/>
        </w:tabs>
        <w:spacing w:line="240" w:lineRule="auto" w:before="173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Completion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Depots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37"/>
        </w:numPr>
        <w:tabs>
          <w:tab w:pos="1768" w:val="left" w:leader="none"/>
        </w:tabs>
        <w:spacing w:line="266" w:lineRule="auto" w:before="0" w:after="0"/>
        <w:ind w:left="1768" w:right="154" w:hanging="721"/>
        <w:jc w:val="both"/>
        <w:rPr>
          <w:sz w:val="22"/>
        </w:rPr>
      </w:pP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21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date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-17"/>
          <w:sz w:val="22"/>
        </w:rPr>
        <w:t> </w:t>
      </w:r>
      <w:r>
        <w:rPr>
          <w:sz w:val="22"/>
        </w:rPr>
        <w:t>hands</w:t>
      </w:r>
      <w:r>
        <w:rPr>
          <w:spacing w:val="-7"/>
          <w:sz w:val="22"/>
        </w:rPr>
        <w:t> </w:t>
      </w:r>
      <w:r>
        <w:rPr>
          <w:sz w:val="22"/>
        </w:rPr>
        <w:t>over</w:t>
      </w:r>
      <w:r>
        <w:rPr>
          <w:spacing w:val="-10"/>
          <w:sz w:val="22"/>
        </w:rPr>
        <w:t> </w:t>
      </w:r>
      <w:r>
        <w:rPr>
          <w:sz w:val="22"/>
        </w:rPr>
        <w:t>possession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each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Maintenance</w:t>
      </w:r>
      <w:r>
        <w:rPr>
          <w:spacing w:val="-53"/>
          <w:sz w:val="22"/>
        </w:rPr>
        <w:t> </w:t>
      </w:r>
      <w:r>
        <w:rPr>
          <w:sz w:val="22"/>
        </w:rPr>
        <w:t>Depots to the Operator pursuant to Clause 10.2.4 , 10.2.5 or 10.2.6, as the case may be,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undertake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Fit</w:t>
      </w:r>
      <w:r>
        <w:rPr>
          <w:spacing w:val="-11"/>
          <w:sz w:val="22"/>
        </w:rPr>
        <w:t> </w:t>
      </w:r>
      <w:r>
        <w:rPr>
          <w:sz w:val="22"/>
        </w:rPr>
        <w:t>Out</w:t>
      </w:r>
      <w:r>
        <w:rPr>
          <w:spacing w:val="-10"/>
          <w:sz w:val="22"/>
        </w:rPr>
        <w:t> </w:t>
      </w:r>
      <w:r>
        <w:rPr>
          <w:sz w:val="22"/>
        </w:rPr>
        <w:t>Works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-16"/>
          <w:sz w:val="22"/>
        </w:rPr>
        <w:t> </w:t>
      </w:r>
      <w:r>
        <w:rPr>
          <w:sz w:val="22"/>
        </w:rPr>
        <w:t>Maintenance</w:t>
      </w:r>
      <w:r>
        <w:rPr>
          <w:spacing w:val="-18"/>
          <w:sz w:val="22"/>
        </w:rPr>
        <w:t> </w:t>
      </w:r>
      <w:r>
        <w:rPr>
          <w:sz w:val="22"/>
        </w:rPr>
        <w:t>Depot</w:t>
      </w:r>
      <w:r>
        <w:rPr>
          <w:spacing w:val="-6"/>
          <w:sz w:val="22"/>
        </w:rPr>
        <w:t> </w:t>
      </w:r>
      <w:r>
        <w:rPr>
          <w:sz w:val="22"/>
        </w:rPr>
        <w:t>in conformity</w:t>
      </w:r>
      <w:r>
        <w:rPr>
          <w:spacing w:val="1"/>
          <w:sz w:val="22"/>
        </w:rPr>
        <w:t> </w:t>
      </w:r>
      <w:r>
        <w:rPr>
          <w:sz w:val="22"/>
        </w:rPr>
        <w:t>with the</w:t>
      </w:r>
      <w:r>
        <w:rPr>
          <w:spacing w:val="-53"/>
          <w:sz w:val="22"/>
        </w:rPr>
        <w:t> </w:t>
      </w:r>
      <w:r>
        <w:rPr>
          <w:sz w:val="22"/>
        </w:rPr>
        <w:t>Specifications and Standards set forth in Schedule-B. Subject to Clause 10.2.6, the Operator</w:t>
      </w:r>
      <w:r>
        <w:rPr>
          <w:spacing w:val="1"/>
          <w:sz w:val="22"/>
        </w:rPr>
        <w:t> </w:t>
      </w:r>
      <w:r>
        <w:rPr>
          <w:sz w:val="22"/>
        </w:rPr>
        <w:t>shall complete the</w:t>
      </w:r>
      <w:r>
        <w:rPr>
          <w:spacing w:val="1"/>
          <w:sz w:val="22"/>
        </w:rPr>
        <w:t> </w:t>
      </w:r>
      <w:r>
        <w:rPr>
          <w:sz w:val="22"/>
        </w:rPr>
        <w:t>Fit</w:t>
      </w:r>
      <w:r>
        <w:rPr>
          <w:spacing w:val="1"/>
          <w:sz w:val="22"/>
        </w:rPr>
        <w:t> </w:t>
      </w:r>
      <w:r>
        <w:rPr>
          <w:sz w:val="22"/>
        </w:rPr>
        <w:t>Out Works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60</w:t>
      </w:r>
      <w:r>
        <w:rPr>
          <w:spacing w:val="1"/>
          <w:sz w:val="22"/>
        </w:rPr>
        <w:t> </w:t>
      </w:r>
      <w:r>
        <w:rPr>
          <w:sz w:val="22"/>
        </w:rPr>
        <w:t>(sixty) days from the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which each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5"/>
          <w:sz w:val="22"/>
        </w:rPr>
        <w:t> </w:t>
      </w:r>
      <w:r>
        <w:rPr>
          <w:sz w:val="22"/>
        </w:rPr>
        <w:t>Depot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handed</w:t>
      </w:r>
      <w:r>
        <w:rPr>
          <w:spacing w:val="-13"/>
          <w:sz w:val="22"/>
        </w:rPr>
        <w:t> </w:t>
      </w:r>
      <w:r>
        <w:rPr>
          <w:sz w:val="22"/>
        </w:rPr>
        <w:t>over</w:t>
      </w:r>
      <w:r>
        <w:rPr>
          <w:spacing w:val="-20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12"/>
          <w:sz w:val="22"/>
        </w:rPr>
        <w:t> </w:t>
      </w:r>
      <w:r>
        <w:rPr>
          <w:sz w:val="22"/>
        </w:rPr>
        <w:t>pursuant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Clause</w:t>
      </w:r>
      <w:r>
        <w:rPr>
          <w:spacing w:val="-14"/>
          <w:sz w:val="22"/>
        </w:rPr>
        <w:t> </w:t>
      </w:r>
      <w:r>
        <w:rPr>
          <w:sz w:val="22"/>
        </w:rPr>
        <w:t>10.2.4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10.2.5</w:t>
      </w:r>
      <w:r>
        <w:rPr>
          <w:spacing w:val="-10"/>
          <w:sz w:val="22"/>
        </w:rPr>
        <w:t> </w:t>
      </w:r>
      <w:r>
        <w:rPr>
          <w:sz w:val="22"/>
        </w:rPr>
        <w:t>(each</w:t>
      </w:r>
      <w:r>
        <w:rPr>
          <w:spacing w:val="-53"/>
          <w:sz w:val="22"/>
        </w:rPr>
        <w:t> </w:t>
      </w:r>
      <w:r>
        <w:rPr>
          <w:sz w:val="22"/>
        </w:rPr>
        <w:t>date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Scheduled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Depot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Completion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Date</w:t>
      </w:r>
      <w:r>
        <w:rPr>
          <w:sz w:val="22"/>
        </w:rPr>
        <w:t>”)</w:t>
      </w:r>
      <w:r>
        <w:rPr>
          <w:spacing w:val="-24"/>
          <w:sz w:val="22"/>
        </w:rPr>
        <w:t> </w:t>
      </w:r>
      <w:r>
        <w:rPr>
          <w:sz w:val="22"/>
        </w:rPr>
        <w:t>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137"/>
        </w:numPr>
        <w:tabs>
          <w:tab w:pos="1768" w:val="left" w:leader="none"/>
        </w:tabs>
        <w:spacing w:line="264" w:lineRule="auto" w:before="0" w:after="0"/>
        <w:ind w:left="1768" w:right="164" w:hanging="706"/>
        <w:jc w:val="both"/>
        <w:rPr>
          <w:sz w:val="22"/>
        </w:rPr>
      </w:pP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event</w:t>
      </w:r>
      <w:r>
        <w:rPr>
          <w:spacing w:val="-15"/>
          <w:sz w:val="22"/>
        </w:rPr>
        <w:t> </w:t>
      </w:r>
      <w:r>
        <w:rPr>
          <w:sz w:val="22"/>
        </w:rPr>
        <w:t>that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Operator</w:t>
      </w:r>
      <w:r>
        <w:rPr>
          <w:spacing w:val="-12"/>
          <w:sz w:val="22"/>
        </w:rPr>
        <w:t> </w:t>
      </w:r>
      <w:r>
        <w:rPr>
          <w:sz w:val="22"/>
        </w:rPr>
        <w:t>failsto</w:t>
      </w:r>
      <w:r>
        <w:rPr>
          <w:spacing w:val="11"/>
          <w:sz w:val="22"/>
        </w:rPr>
        <w:t> </w:t>
      </w:r>
      <w:r>
        <w:rPr>
          <w:sz w:val="22"/>
        </w:rPr>
        <w:t>completethe</w:t>
      </w:r>
      <w:r>
        <w:rPr>
          <w:spacing w:val="-6"/>
          <w:sz w:val="22"/>
        </w:rPr>
        <w:t> </w:t>
      </w:r>
      <w:r>
        <w:rPr>
          <w:sz w:val="22"/>
        </w:rPr>
        <w:t>Fit</w:t>
      </w:r>
      <w:r>
        <w:rPr>
          <w:spacing w:val="-16"/>
          <w:sz w:val="22"/>
        </w:rPr>
        <w:t> </w:t>
      </w:r>
      <w:r>
        <w:rPr>
          <w:sz w:val="22"/>
        </w:rPr>
        <w:t>Out</w:t>
      </w:r>
      <w:r>
        <w:rPr>
          <w:spacing w:val="-16"/>
          <w:sz w:val="22"/>
        </w:rPr>
        <w:t> </w:t>
      </w:r>
      <w:r>
        <w:rPr>
          <w:sz w:val="22"/>
        </w:rPr>
        <w:t>Works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6"/>
          <w:sz w:val="22"/>
        </w:rPr>
        <w:t> </w:t>
      </w:r>
      <w:r>
        <w:rPr>
          <w:sz w:val="22"/>
        </w:rPr>
        <w:t>Scheduled</w:t>
      </w:r>
      <w:r>
        <w:rPr>
          <w:spacing w:val="-23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Depot Completion Date (as may be extended in accordance with the terms of this Agreement),</w:t>
      </w:r>
      <w:r>
        <w:rPr>
          <w:spacing w:val="-52"/>
          <w:sz w:val="22"/>
        </w:rPr>
        <w:t> </w:t>
      </w:r>
      <w:r>
        <w:rPr>
          <w:sz w:val="22"/>
        </w:rPr>
        <w:t>unless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failure</w:t>
      </w:r>
      <w:r>
        <w:rPr>
          <w:spacing w:val="-16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occurred</w:t>
      </w:r>
      <w:r>
        <w:rPr>
          <w:spacing w:val="-14"/>
          <w:sz w:val="22"/>
        </w:rPr>
        <w:t> </w:t>
      </w:r>
      <w:r>
        <w:rPr>
          <w:sz w:val="22"/>
        </w:rPr>
        <w:t>due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Delay</w:t>
      </w:r>
      <w:r>
        <w:rPr>
          <w:spacing w:val="3"/>
          <w:sz w:val="22"/>
        </w:rPr>
        <w:t> </w:t>
      </w:r>
      <w:r>
        <w:rPr>
          <w:sz w:val="22"/>
        </w:rPr>
        <w:t>Event,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pay</w:t>
      </w:r>
      <w:r>
        <w:rPr>
          <w:spacing w:val="2"/>
          <w:sz w:val="22"/>
        </w:rPr>
        <w:t> </w:t>
      </w:r>
      <w:r>
        <w:rPr>
          <w:sz w:val="22"/>
        </w:rPr>
        <w:t>Damages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Authority</w:t>
      </w:r>
      <w:r>
        <w:rPr>
          <w:spacing w:val="-14"/>
          <w:sz w:val="22"/>
        </w:rPr>
        <w:t> </w:t>
      </w:r>
      <w:r>
        <w:rPr>
          <w:sz w:val="22"/>
        </w:rPr>
        <w:t>in</w:t>
      </w:r>
    </w:p>
    <w:p>
      <w:pPr>
        <w:spacing w:after="0" w:line="264" w:lineRule="auto"/>
        <w:jc w:val="both"/>
        <w:rPr>
          <w:sz w:val="22"/>
        </w:rPr>
        <w:sectPr>
          <w:footerReference w:type="default" r:id="rId78"/>
          <w:footerReference w:type="even" r:id="rId79"/>
          <w:pgSz w:w="11900" w:h="16850"/>
          <w:pgMar w:footer="1218" w:header="0" w:top="920" w:bottom="1400" w:left="740" w:right="900"/>
        </w:sectPr>
      </w:pPr>
    </w:p>
    <w:p>
      <w:pPr>
        <w:pStyle w:val="BodyText"/>
        <w:spacing w:line="264" w:lineRule="auto" w:before="70"/>
        <w:ind w:left="1768" w:right="157"/>
        <w:jc w:val="both"/>
      </w:pPr>
      <w:r>
        <w:rPr/>
        <w:t>a sum calculated at the rate of 0.1% (zero point one per cent) of the amount of Performance</w:t>
      </w:r>
      <w:r>
        <w:rPr>
          <w:spacing w:val="1"/>
        </w:rPr>
        <w:t> </w:t>
      </w:r>
      <w:r>
        <w:rPr/>
        <w:t>Security for each day of</w:t>
      </w:r>
      <w:r>
        <w:rPr>
          <w:spacing w:val="1"/>
        </w:rPr>
        <w:t> </w:t>
      </w:r>
      <w:r>
        <w:rPr/>
        <w:t>delay 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Out 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completed and the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Maintenance Depot is ready to be put into commercial operation. . For the avoidance of doubt,</w:t>
      </w:r>
      <w:r>
        <w:rPr>
          <w:spacing w:val="-52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-2"/>
        </w:rPr>
        <w:t> </w:t>
      </w:r>
      <w:r>
        <w:rPr/>
        <w:t>agreed</w:t>
      </w:r>
      <w:r>
        <w:rPr>
          <w:spacing w:val="4"/>
        </w:rPr>
        <w:t> </w:t>
      </w:r>
      <w:r>
        <w:rPr/>
        <w:t>that</w:t>
      </w:r>
      <w:r>
        <w:rPr>
          <w:spacing w:val="-7"/>
        </w:rPr>
        <w:t> </w:t>
      </w:r>
      <w:r>
        <w:rPr/>
        <w:t>recovery</w:t>
      </w:r>
      <w:r>
        <w:rPr>
          <w:spacing w:val="-13"/>
        </w:rPr>
        <w:t> </w:t>
      </w:r>
      <w:r>
        <w:rPr/>
        <w:t>of</w:t>
      </w:r>
      <w:r>
        <w:rPr>
          <w:spacing w:val="-4"/>
        </w:rPr>
        <w:t> </w:t>
      </w:r>
      <w:r>
        <w:rPr/>
        <w:t>Damages</w:t>
      </w:r>
      <w:r>
        <w:rPr>
          <w:spacing w:val="-19"/>
        </w:rPr>
        <w:t> </w:t>
      </w:r>
      <w:r>
        <w:rPr/>
        <w:t>under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Clause</w:t>
      </w:r>
      <w:r>
        <w:rPr>
          <w:spacing w:val="-15"/>
        </w:rPr>
        <w:t> </w:t>
      </w:r>
      <w:r>
        <w:rPr/>
        <w:t>12.5.2</w:t>
      </w:r>
      <w:r>
        <w:rPr>
          <w:spacing w:val="4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15"/>
        </w:rPr>
        <w:t> </w:t>
      </w:r>
      <w:r>
        <w:rPr/>
        <w:t>without</w:t>
      </w:r>
      <w:r>
        <w:rPr>
          <w:spacing w:val="-7"/>
        </w:rPr>
        <w:t> </w:t>
      </w:r>
      <w:r>
        <w:rPr/>
        <w:t>prejudice to</w:t>
      </w:r>
      <w:r>
        <w:rPr>
          <w:spacing w:val="4"/>
        </w:rPr>
        <w:t> </w:t>
      </w:r>
      <w:r>
        <w:rPr/>
        <w:t>the</w:t>
      </w:r>
      <w:r>
        <w:rPr>
          <w:spacing w:val="-52"/>
        </w:rPr>
        <w:t> </w:t>
      </w:r>
      <w:r>
        <w:rPr/>
        <w:t>rights</w:t>
      </w:r>
      <w:r>
        <w:rPr>
          <w:spacing w:val="-4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-2"/>
        </w:rPr>
        <w:t> </w:t>
      </w:r>
      <w:r>
        <w:rPr/>
        <w:t>Authority</w:t>
      </w:r>
      <w:r>
        <w:rPr>
          <w:spacing w:val="3"/>
        </w:rPr>
        <w:t> </w:t>
      </w:r>
      <w:r>
        <w:rPr/>
        <w:t>under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Agreement,</w:t>
      </w:r>
      <w:r>
        <w:rPr>
          <w:spacing w:val="-2"/>
        </w:rPr>
        <w:t> </w:t>
      </w:r>
      <w:r>
        <w:rPr/>
        <w:t>including</w:t>
      </w:r>
      <w:r>
        <w:rPr>
          <w:spacing w:val="-14"/>
        </w:rPr>
        <w:t> </w:t>
      </w:r>
      <w:r>
        <w:rPr/>
        <w:t>the</w:t>
      </w:r>
      <w:r>
        <w:rPr>
          <w:spacing w:val="-2"/>
        </w:rPr>
        <w:t> </w:t>
      </w:r>
      <w:r>
        <w:rPr/>
        <w:t>right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Termination</w:t>
      </w:r>
      <w:r>
        <w:rPr>
          <w:spacing w:val="-15"/>
        </w:rPr>
        <w:t> </w:t>
      </w:r>
      <w:r>
        <w:rPr/>
        <w:t>thereof.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37"/>
        </w:numPr>
        <w:tabs>
          <w:tab w:pos="1768" w:val="left" w:leader="none"/>
        </w:tabs>
        <w:spacing w:line="264" w:lineRule="auto" w:before="0" w:after="0"/>
        <w:ind w:left="1768" w:right="157" w:hanging="706"/>
        <w:jc w:val="both"/>
        <w:rPr>
          <w:sz w:val="22"/>
        </w:rPr>
      </w:pPr>
      <w:r>
        <w:rPr>
          <w:sz w:val="22"/>
        </w:rPr>
        <w:t>In the event that the Maintenance Depot Completion Date, for any Maintenance Depot, does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-17"/>
          <w:sz w:val="22"/>
        </w:rPr>
        <w:t> </w:t>
      </w:r>
      <w:r>
        <w:rPr>
          <w:sz w:val="22"/>
        </w:rPr>
        <w:t>occur</w:t>
      </w:r>
      <w:r>
        <w:rPr>
          <w:spacing w:val="-13"/>
          <w:sz w:val="22"/>
        </w:rPr>
        <w:t> </w:t>
      </w:r>
      <w:r>
        <w:rPr>
          <w:sz w:val="22"/>
        </w:rPr>
        <w:t>within</w:t>
      </w:r>
      <w:r>
        <w:rPr>
          <w:spacing w:val="-2"/>
          <w:sz w:val="22"/>
        </w:rPr>
        <w:t> </w:t>
      </w:r>
      <w:r>
        <w:rPr>
          <w:sz w:val="22"/>
        </w:rPr>
        <w:t>270</w:t>
      </w:r>
      <w:r>
        <w:rPr>
          <w:spacing w:val="-24"/>
          <w:sz w:val="22"/>
        </w:rPr>
        <w:t> </w:t>
      </w:r>
      <w:r>
        <w:rPr>
          <w:sz w:val="22"/>
        </w:rPr>
        <w:t>(two</w:t>
      </w:r>
      <w:r>
        <w:rPr>
          <w:spacing w:val="-2"/>
          <w:sz w:val="22"/>
        </w:rPr>
        <w:t> </w:t>
      </w:r>
      <w:r>
        <w:rPr>
          <w:sz w:val="22"/>
        </w:rPr>
        <w:t>hundred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3"/>
          <w:sz w:val="22"/>
        </w:rPr>
        <w:t> </w:t>
      </w:r>
      <w:r>
        <w:rPr>
          <w:sz w:val="22"/>
        </w:rPr>
        <w:t>seventy)</w:t>
      </w:r>
      <w:r>
        <w:rPr>
          <w:spacing w:val="-13"/>
          <w:sz w:val="22"/>
        </w:rPr>
        <w:t> </w:t>
      </w:r>
      <w:r>
        <w:rPr>
          <w:sz w:val="22"/>
        </w:rPr>
        <w:t>days</w:t>
      </w:r>
      <w:r>
        <w:rPr>
          <w:spacing w:val="-9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relevant</w:t>
      </w:r>
      <w:r>
        <w:rPr>
          <w:spacing w:val="-14"/>
          <w:sz w:val="22"/>
        </w:rPr>
        <w:t> </w:t>
      </w:r>
      <w:r>
        <w:rPr>
          <w:sz w:val="22"/>
        </w:rPr>
        <w:t>Scheduled</w:t>
      </w:r>
      <w:r>
        <w:rPr>
          <w:spacing w:val="-23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Depot Completion Date (as may be extended in accordance with the terms of this Agreement),</w:t>
      </w:r>
      <w:r>
        <w:rPr>
          <w:spacing w:val="-52"/>
          <w:sz w:val="22"/>
        </w:rPr>
        <w:t> </w:t>
      </w:r>
      <w:r>
        <w:rPr>
          <w:sz w:val="22"/>
        </w:rPr>
        <w:t>unless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delay</w:t>
      </w:r>
      <w:r>
        <w:rPr>
          <w:spacing w:val="-16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on account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Delay</w:t>
      </w:r>
      <w:r>
        <w:rPr>
          <w:spacing w:val="-1"/>
          <w:sz w:val="22"/>
        </w:rPr>
        <w:t> </w:t>
      </w:r>
      <w:r>
        <w:rPr>
          <w:sz w:val="22"/>
        </w:rPr>
        <w:t>Event,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Authority 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8"/>
          <w:sz w:val="22"/>
        </w:rPr>
        <w:t> </w:t>
      </w:r>
      <w:r>
        <w:rPr>
          <w:sz w:val="22"/>
        </w:rPr>
        <w:t>entitled to terminate</w:t>
      </w:r>
      <w:r>
        <w:rPr>
          <w:spacing w:val="-18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 for an Operator Default and the consequences of such termination as set out in</w:t>
      </w:r>
      <w:r>
        <w:rPr>
          <w:spacing w:val="1"/>
          <w:sz w:val="22"/>
        </w:rPr>
        <w:t> </w:t>
      </w:r>
      <w:r>
        <w:rPr>
          <w:sz w:val="22"/>
        </w:rPr>
        <w:t>Article</w:t>
      </w:r>
      <w:r>
        <w:rPr>
          <w:spacing w:val="-6"/>
          <w:sz w:val="22"/>
        </w:rPr>
        <w:t> </w:t>
      </w:r>
      <w:r>
        <w:rPr>
          <w:sz w:val="22"/>
        </w:rPr>
        <w:t>33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apply.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37"/>
        </w:numPr>
        <w:tabs>
          <w:tab w:pos="1768" w:val="left" w:leader="none"/>
        </w:tabs>
        <w:spacing w:line="264" w:lineRule="auto" w:before="0" w:after="0"/>
        <w:ind w:left="1768" w:right="155" w:hanging="706"/>
        <w:jc w:val="both"/>
        <w:rPr>
          <w:sz w:val="22"/>
        </w:rPr>
      </w:pPr>
      <w:r>
        <w:rPr>
          <w:sz w:val="22"/>
        </w:rPr>
        <w:t>Upon completion of the Fit Out Works at each Maintenance Depot, the Operator shall issue a</w:t>
      </w:r>
      <w:r>
        <w:rPr>
          <w:spacing w:val="1"/>
          <w:sz w:val="22"/>
        </w:rPr>
        <w:t> </w:t>
      </w:r>
      <w:r>
        <w:rPr>
          <w:sz w:val="22"/>
        </w:rPr>
        <w:t>notice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Authority</w:t>
      </w:r>
      <w:r>
        <w:rPr>
          <w:spacing w:val="-12"/>
          <w:sz w:val="22"/>
        </w:rPr>
        <w:t> </w:t>
      </w:r>
      <w:r>
        <w:rPr>
          <w:sz w:val="22"/>
        </w:rPr>
        <w:t>pursuant</w:t>
      </w:r>
      <w:r>
        <w:rPr>
          <w:spacing w:val="-24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which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Authority,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Authority’s</w:t>
      </w:r>
      <w:r>
        <w:rPr>
          <w:spacing w:val="-36"/>
          <w:sz w:val="22"/>
        </w:rPr>
        <w:t> </w:t>
      </w:r>
      <w:r>
        <w:rPr>
          <w:sz w:val="22"/>
        </w:rPr>
        <w:t>Representative,</w:t>
      </w:r>
      <w:r>
        <w:rPr>
          <w:spacing w:val="-16"/>
          <w:sz w:val="22"/>
        </w:rPr>
        <w:t> </w:t>
      </w:r>
      <w:r>
        <w:rPr>
          <w:sz w:val="22"/>
        </w:rPr>
        <w:t>shall,</w:t>
      </w:r>
      <w:r>
        <w:rPr>
          <w:spacing w:val="1"/>
          <w:sz w:val="22"/>
        </w:rPr>
        <w:t> </w:t>
      </w:r>
      <w:r>
        <w:rPr>
          <w:sz w:val="22"/>
        </w:rPr>
        <w:t>within 7 (seven) days from the date of such notice, inspect the Maintenance Depot to assess its</w:t>
      </w:r>
      <w:r>
        <w:rPr>
          <w:spacing w:val="-52"/>
          <w:sz w:val="22"/>
        </w:rPr>
        <w:t> </w:t>
      </w:r>
      <w:r>
        <w:rPr>
          <w:sz w:val="22"/>
        </w:rPr>
        <w:t>conformity with the Specifications and Standards. If the Maintenance Depot complies with the</w:t>
      </w:r>
      <w:r>
        <w:rPr>
          <w:spacing w:val="-52"/>
          <w:sz w:val="22"/>
        </w:rPr>
        <w:t> </w:t>
      </w:r>
      <w:r>
        <w:rPr>
          <w:sz w:val="22"/>
        </w:rPr>
        <w:t>Specifications and</w:t>
      </w:r>
      <w:r>
        <w:rPr>
          <w:spacing w:val="1"/>
          <w:sz w:val="22"/>
        </w:rPr>
        <w:t> </w:t>
      </w:r>
      <w:r>
        <w:rPr>
          <w:sz w:val="22"/>
        </w:rPr>
        <w:t>Standards, the</w:t>
      </w:r>
      <w:r>
        <w:rPr>
          <w:spacing w:val="1"/>
          <w:sz w:val="22"/>
        </w:rPr>
        <w:t> </w:t>
      </w:r>
      <w:r>
        <w:rPr>
          <w:sz w:val="22"/>
        </w:rPr>
        <w:t>Authority shall</w:t>
      </w:r>
      <w:r>
        <w:rPr>
          <w:spacing w:val="1"/>
          <w:sz w:val="22"/>
        </w:rPr>
        <w:t> </w:t>
      </w:r>
      <w:r>
        <w:rPr>
          <w:sz w:val="22"/>
        </w:rPr>
        <w:t>issue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completion certificate 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-11"/>
          <w:sz w:val="22"/>
        </w:rPr>
        <w:t> </w:t>
      </w:r>
      <w:r>
        <w:rPr>
          <w:sz w:val="22"/>
        </w:rPr>
        <w:t>Depot</w:t>
      </w:r>
      <w:r>
        <w:rPr>
          <w:spacing w:val="-20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Maintenance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Depot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Completion</w:t>
      </w:r>
      <w:r>
        <w:rPr>
          <w:b/>
          <w:spacing w:val="-24"/>
          <w:sz w:val="22"/>
        </w:rPr>
        <w:t> </w:t>
      </w:r>
      <w:r>
        <w:rPr>
          <w:b/>
          <w:sz w:val="22"/>
        </w:rPr>
        <w:t>Certificate</w:t>
      </w:r>
      <w:r>
        <w:rPr>
          <w:sz w:val="22"/>
        </w:rPr>
        <w:t>”).</w:t>
      </w:r>
      <w:r>
        <w:rPr>
          <w:spacing w:val="-13"/>
          <w:sz w:val="22"/>
        </w:rPr>
        <w:t> </w:t>
      </w:r>
      <w:r>
        <w:rPr>
          <w:sz w:val="22"/>
        </w:rPr>
        <w:t>If,</w:t>
      </w:r>
      <w:r>
        <w:rPr>
          <w:spacing w:val="-12"/>
          <w:sz w:val="22"/>
        </w:rPr>
        <w:t> </w:t>
      </w:r>
      <w:r>
        <w:rPr>
          <w:sz w:val="22"/>
        </w:rPr>
        <w:t>however,</w:t>
      </w:r>
      <w:r>
        <w:rPr>
          <w:spacing w:val="-12"/>
          <w:sz w:val="22"/>
        </w:rPr>
        <w:t> </w:t>
      </w:r>
      <w:r>
        <w:rPr>
          <w:sz w:val="22"/>
        </w:rPr>
        <w:t>pursuant</w:t>
      </w:r>
      <w:r>
        <w:rPr>
          <w:spacing w:val="-20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any inspection undertaken by the Authority, or the Authority’s Representative, any defects or</w:t>
      </w:r>
      <w:r>
        <w:rPr>
          <w:spacing w:val="1"/>
          <w:sz w:val="22"/>
        </w:rPr>
        <w:t> </w:t>
      </w:r>
      <w:r>
        <w:rPr>
          <w:sz w:val="22"/>
        </w:rPr>
        <w:t>deficiencies</w:t>
      </w:r>
      <w:r>
        <w:rPr>
          <w:spacing w:val="-16"/>
          <w:sz w:val="22"/>
        </w:rPr>
        <w:t> </w:t>
      </w:r>
      <w:r>
        <w:rPr>
          <w:sz w:val="22"/>
        </w:rPr>
        <w:t>are</w:t>
      </w:r>
      <w:r>
        <w:rPr>
          <w:spacing w:val="-13"/>
          <w:sz w:val="22"/>
        </w:rPr>
        <w:t> </w:t>
      </w:r>
      <w:r>
        <w:rPr>
          <w:sz w:val="22"/>
        </w:rPr>
        <w:t>identified</w:t>
      </w:r>
      <w:r>
        <w:rPr>
          <w:spacing w:val="-28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Maintenance</w:t>
      </w:r>
      <w:r>
        <w:rPr>
          <w:spacing w:val="-13"/>
          <w:sz w:val="22"/>
        </w:rPr>
        <w:t> </w:t>
      </w:r>
      <w:r>
        <w:rPr>
          <w:sz w:val="22"/>
        </w:rPr>
        <w:t>Depot,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Operator</w:t>
      </w:r>
      <w:r>
        <w:rPr>
          <w:spacing w:val="-17"/>
          <w:sz w:val="22"/>
        </w:rPr>
        <w:t> </w:t>
      </w:r>
      <w:r>
        <w:rPr>
          <w:sz w:val="22"/>
        </w:rPr>
        <w:t>shall,</w:t>
      </w:r>
      <w:r>
        <w:rPr>
          <w:spacing w:val="-15"/>
          <w:sz w:val="22"/>
        </w:rPr>
        <w:t> </w:t>
      </w:r>
      <w:r>
        <w:rPr>
          <w:sz w:val="22"/>
        </w:rPr>
        <w:t>no</w:t>
      </w:r>
      <w:r>
        <w:rPr>
          <w:spacing w:val="-27"/>
          <w:sz w:val="22"/>
        </w:rPr>
        <w:t> </w:t>
      </w:r>
      <w:r>
        <w:rPr>
          <w:sz w:val="22"/>
        </w:rPr>
        <w:t>later</w:t>
      </w:r>
      <w:r>
        <w:rPr>
          <w:spacing w:val="-18"/>
          <w:sz w:val="22"/>
        </w:rPr>
        <w:t> </w:t>
      </w:r>
      <w:r>
        <w:rPr>
          <w:sz w:val="22"/>
        </w:rPr>
        <w:t>than</w:t>
      </w:r>
      <w:r>
        <w:rPr>
          <w:spacing w:val="-9"/>
          <w:sz w:val="22"/>
        </w:rPr>
        <w:t> </w:t>
      </w:r>
      <w:r>
        <w:rPr>
          <w:sz w:val="22"/>
        </w:rPr>
        <w:t>30</w:t>
      </w:r>
      <w:r>
        <w:rPr>
          <w:spacing w:val="-10"/>
          <w:sz w:val="22"/>
        </w:rPr>
        <w:t> </w:t>
      </w:r>
      <w:r>
        <w:rPr>
          <w:sz w:val="22"/>
        </w:rPr>
        <w:t>(thirty)</w:t>
      </w:r>
      <w:r>
        <w:rPr>
          <w:spacing w:val="1"/>
          <w:sz w:val="22"/>
        </w:rPr>
        <w:t> </w:t>
      </w:r>
      <w:r>
        <w:rPr>
          <w:sz w:val="22"/>
        </w:rPr>
        <w:t>days from the date of such notice, rectify and remedy such defects or deficiencies and shall</w:t>
      </w:r>
      <w:r>
        <w:rPr>
          <w:spacing w:val="1"/>
          <w:sz w:val="22"/>
        </w:rPr>
        <w:t> </w:t>
      </w:r>
      <w:r>
        <w:rPr>
          <w:sz w:val="22"/>
        </w:rPr>
        <w:t>issue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notice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Authority</w:t>
      </w:r>
      <w:r>
        <w:rPr>
          <w:spacing w:val="-15"/>
          <w:sz w:val="22"/>
        </w:rPr>
        <w:t> </w:t>
      </w:r>
      <w:r>
        <w:rPr>
          <w:sz w:val="22"/>
        </w:rPr>
        <w:t>pursuant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Authority</w:t>
      </w:r>
      <w:r>
        <w:rPr>
          <w:spacing w:val="14"/>
          <w:sz w:val="22"/>
        </w:rPr>
        <w:t> </w:t>
      </w:r>
      <w:r>
        <w:rPr>
          <w:sz w:val="22"/>
        </w:rPr>
        <w:t>may</w:t>
      </w:r>
      <w:r>
        <w:rPr>
          <w:spacing w:val="-15"/>
          <w:sz w:val="22"/>
        </w:rPr>
        <w:t> </w:t>
      </w:r>
      <w:r>
        <w:rPr>
          <w:sz w:val="22"/>
        </w:rPr>
        <w:t>re-inspect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Maintenance</w:t>
      </w:r>
      <w:r>
        <w:rPr>
          <w:spacing w:val="-53"/>
          <w:sz w:val="22"/>
        </w:rPr>
        <w:t> </w:t>
      </w:r>
      <w:r>
        <w:rPr>
          <w:sz w:val="22"/>
        </w:rPr>
        <w:t>Depot.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process</w:t>
      </w:r>
      <w:r>
        <w:rPr>
          <w:spacing w:val="-20"/>
          <w:sz w:val="22"/>
        </w:rPr>
        <w:t> </w:t>
      </w:r>
      <w:r>
        <w:rPr>
          <w:sz w:val="22"/>
        </w:rPr>
        <w:t>set</w:t>
      </w:r>
      <w:r>
        <w:rPr>
          <w:spacing w:val="-8"/>
          <w:sz w:val="22"/>
        </w:rPr>
        <w:t> </w:t>
      </w:r>
      <w:r>
        <w:rPr>
          <w:sz w:val="22"/>
        </w:rPr>
        <w:t>out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Clause</w:t>
      </w:r>
      <w:r>
        <w:rPr>
          <w:spacing w:val="-17"/>
          <w:sz w:val="22"/>
        </w:rPr>
        <w:t> </w:t>
      </w:r>
      <w:r>
        <w:rPr>
          <w:sz w:val="22"/>
        </w:rPr>
        <w:t>12.5.4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continue</w:t>
      </w:r>
      <w:r>
        <w:rPr>
          <w:spacing w:val="-16"/>
          <w:sz w:val="22"/>
        </w:rPr>
        <w:t> </w:t>
      </w:r>
      <w:r>
        <w:rPr>
          <w:sz w:val="22"/>
        </w:rPr>
        <w:t>until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defects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deficiencies</w:t>
      </w:r>
      <w:r>
        <w:rPr>
          <w:spacing w:val="1"/>
          <w:sz w:val="22"/>
        </w:rPr>
        <w:t> </w:t>
      </w:r>
      <w:r>
        <w:rPr>
          <w:sz w:val="22"/>
        </w:rPr>
        <w:t>in the Maintenance Depot have been rectified and the Authority has issued the Maintenance</w:t>
      </w:r>
      <w:r>
        <w:rPr>
          <w:spacing w:val="1"/>
          <w:sz w:val="22"/>
        </w:rPr>
        <w:t> </w:t>
      </w:r>
      <w:r>
        <w:rPr>
          <w:sz w:val="22"/>
        </w:rPr>
        <w:t>Depot</w:t>
      </w:r>
      <w:r>
        <w:rPr>
          <w:spacing w:val="-12"/>
          <w:sz w:val="22"/>
        </w:rPr>
        <w:t> </w:t>
      </w:r>
      <w:r>
        <w:rPr>
          <w:sz w:val="22"/>
        </w:rPr>
        <w:t>Completion</w:t>
      </w:r>
      <w:r>
        <w:rPr>
          <w:spacing w:val="-2"/>
          <w:sz w:val="22"/>
        </w:rPr>
        <w:t> </w:t>
      </w:r>
      <w:r>
        <w:rPr>
          <w:sz w:val="22"/>
        </w:rPr>
        <w:t>Certificate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Maintenance</w:t>
      </w:r>
      <w:r>
        <w:rPr>
          <w:spacing w:val="-19"/>
          <w:sz w:val="22"/>
        </w:rPr>
        <w:t> </w:t>
      </w:r>
      <w:r>
        <w:rPr>
          <w:sz w:val="22"/>
        </w:rPr>
        <w:t>Depot.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136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Extension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Time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38"/>
        </w:numPr>
        <w:tabs>
          <w:tab w:pos="1768" w:val="left" w:leader="none"/>
        </w:tabs>
        <w:spacing w:line="266" w:lineRule="auto" w:before="0" w:after="0"/>
        <w:ind w:left="1768" w:right="157" w:hanging="721"/>
        <w:jc w:val="both"/>
        <w:rPr>
          <w:sz w:val="22"/>
        </w:rPr>
      </w:pPr>
      <w:r>
        <w:rPr>
          <w:sz w:val="22"/>
        </w:rPr>
        <w:t>Subject to Clause 12.6.2 below, the Operator shall be entitled to a day-for-day extension of the</w:t>
      </w:r>
      <w:r>
        <w:rPr>
          <w:spacing w:val="-53"/>
          <w:sz w:val="22"/>
        </w:rPr>
        <w:t> </w:t>
      </w:r>
      <w:r>
        <w:rPr>
          <w:sz w:val="22"/>
        </w:rPr>
        <w:t>relevant Scheduled Maintenance Depot Completion Date and the Procurement Schedule if and</w:t>
      </w:r>
      <w:r>
        <w:rPr>
          <w:spacing w:val="-52"/>
          <w:sz w:val="22"/>
        </w:rPr>
        <w:t> </w:t>
      </w:r>
      <w:r>
        <w:rPr>
          <w:sz w:val="22"/>
        </w:rPr>
        <w:t>only to the extent that performance of the Fit Out Works for such Maintenance Depot or the</w:t>
      </w:r>
      <w:r>
        <w:rPr>
          <w:spacing w:val="1"/>
          <w:sz w:val="22"/>
        </w:rPr>
        <w:t> </w:t>
      </w:r>
      <w:r>
        <w:rPr>
          <w:sz w:val="22"/>
        </w:rPr>
        <w:t>procurement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Buses</w:t>
      </w:r>
      <w:r>
        <w:rPr>
          <w:spacing w:val="-21"/>
          <w:sz w:val="22"/>
        </w:rPr>
        <w:t> </w:t>
      </w:r>
      <w:r>
        <w:rPr>
          <w:sz w:val="22"/>
        </w:rPr>
        <w:t>is,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will</w:t>
      </w:r>
      <w:r>
        <w:rPr>
          <w:spacing w:val="-11"/>
          <w:sz w:val="22"/>
        </w:rPr>
        <w:t> </w:t>
      </w:r>
      <w:r>
        <w:rPr>
          <w:sz w:val="22"/>
        </w:rPr>
        <w:t>be,</w:t>
      </w:r>
      <w:r>
        <w:rPr>
          <w:spacing w:val="-4"/>
          <w:sz w:val="22"/>
        </w:rPr>
        <w:t> </w:t>
      </w:r>
      <w:r>
        <w:rPr>
          <w:sz w:val="22"/>
        </w:rPr>
        <w:t>delayed</w:t>
      </w:r>
      <w:r>
        <w:rPr>
          <w:spacing w:val="-15"/>
          <w:sz w:val="22"/>
        </w:rPr>
        <w:t> </w:t>
      </w:r>
      <w:r>
        <w:rPr>
          <w:sz w:val="22"/>
        </w:rPr>
        <w:t>due</w:t>
      </w:r>
      <w:r>
        <w:rPr>
          <w:spacing w:val="-18"/>
          <w:sz w:val="22"/>
        </w:rPr>
        <w:t> </w:t>
      </w:r>
      <w:r>
        <w:rPr>
          <w:sz w:val="22"/>
        </w:rPr>
        <w:t>to a</w:t>
      </w:r>
      <w:r>
        <w:rPr>
          <w:spacing w:val="-3"/>
          <w:sz w:val="22"/>
        </w:rPr>
        <w:t> </w:t>
      </w:r>
      <w:r>
        <w:rPr>
          <w:sz w:val="22"/>
        </w:rPr>
        <w:t>Delay</w:t>
      </w:r>
      <w:r>
        <w:rPr>
          <w:spacing w:val="-16"/>
          <w:sz w:val="22"/>
        </w:rPr>
        <w:t> </w:t>
      </w:r>
      <w:r>
        <w:rPr>
          <w:sz w:val="22"/>
        </w:rPr>
        <w:t>Event.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38"/>
        </w:numPr>
        <w:tabs>
          <w:tab w:pos="1768" w:val="left" w:leader="none"/>
        </w:tabs>
        <w:spacing w:line="528" w:lineRule="auto" w:before="0" w:after="0"/>
        <w:ind w:left="1768" w:right="3459" w:hanging="721"/>
        <w:jc w:val="both"/>
        <w:rPr>
          <w:sz w:val="22"/>
        </w:rPr>
      </w:pPr>
      <w:r>
        <w:rPr>
          <w:sz w:val="22"/>
        </w:rPr>
        <w:t>The Operator shall promptly provide the Authority with:</w:t>
      </w:r>
      <w:r>
        <w:rPr>
          <w:spacing w:val="-52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notice</w:t>
      </w:r>
      <w:r>
        <w:rPr>
          <w:spacing w:val="7"/>
          <w:sz w:val="22"/>
        </w:rPr>
        <w:t> </w:t>
      </w:r>
      <w:r>
        <w:rPr>
          <w:sz w:val="22"/>
        </w:rPr>
        <w:t>upon</w:t>
      </w:r>
      <w:r>
        <w:rPr>
          <w:spacing w:val="-8"/>
          <w:sz w:val="22"/>
        </w:rPr>
        <w:t> </w:t>
      </w:r>
      <w:r>
        <w:rPr>
          <w:sz w:val="22"/>
        </w:rPr>
        <w:t>becoming</w:t>
      </w:r>
      <w:r>
        <w:rPr>
          <w:spacing w:val="-9"/>
          <w:sz w:val="22"/>
        </w:rPr>
        <w:t> </w:t>
      </w:r>
      <w:r>
        <w:rPr>
          <w:sz w:val="22"/>
        </w:rPr>
        <w:t>aware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Delay</w:t>
      </w:r>
      <w:r>
        <w:rPr>
          <w:spacing w:val="10"/>
          <w:sz w:val="22"/>
        </w:rPr>
        <w:t> </w:t>
      </w:r>
      <w:r>
        <w:rPr>
          <w:sz w:val="22"/>
        </w:rPr>
        <w:t>Event;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line="264" w:lineRule="auto"/>
        <w:ind w:left="2503" w:right="168" w:hanging="736"/>
        <w:jc w:val="both"/>
      </w:pPr>
      <w:r>
        <w:rPr/>
        <w:t>(ii)  </w:t>
      </w:r>
      <w:r>
        <w:rPr>
          <w:spacing w:val="1"/>
        </w:rPr>
        <w:t> </w:t>
      </w:r>
      <w:r>
        <w:rPr/>
        <w:t>a notice of its claim for extension the Scheduled Maintenance Depot Completion Date</w:t>
      </w:r>
      <w:r>
        <w:rPr>
          <w:spacing w:val="-52"/>
        </w:rPr>
        <w:t> </w:t>
      </w:r>
      <w:r>
        <w:rPr/>
        <w:t>and Procurement Schedule, with such notice specifying the nature of the Delay Event,</w:t>
      </w:r>
      <w:r>
        <w:rPr>
          <w:spacing w:val="-52"/>
        </w:rPr>
        <w:t> </w:t>
      </w:r>
      <w:r>
        <w:rPr/>
        <w:t>the extent of delay suffered or likely to be suffered by the Operator, the mitigation</w:t>
      </w:r>
      <w:r>
        <w:rPr>
          <w:spacing w:val="1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being</w:t>
      </w:r>
      <w:r>
        <w:rPr>
          <w:spacing w:val="-14"/>
        </w:rPr>
        <w:t> </w:t>
      </w:r>
      <w:r>
        <w:rPr/>
        <w:t>taken</w:t>
      </w:r>
      <w:r>
        <w:rPr>
          <w:spacing w:val="-13"/>
        </w:rPr>
        <w:t> </w:t>
      </w:r>
      <w:r>
        <w:rPr/>
        <w:t>or</w:t>
      </w:r>
      <w:r>
        <w:rPr>
          <w:spacing w:val="-5"/>
        </w:rPr>
        <w:t> </w:t>
      </w:r>
      <w:r>
        <w:rPr/>
        <w:t>proposed</w:t>
      </w:r>
      <w:r>
        <w:rPr>
          <w:spacing w:val="-13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-16"/>
        </w:rPr>
        <w:t> </w:t>
      </w:r>
      <w:r>
        <w:rPr/>
        <w:t>taken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-16"/>
        </w:rPr>
        <w:t> </w:t>
      </w:r>
      <w:r>
        <w:rPr/>
        <w:t>Operator</w:t>
      </w:r>
      <w:r>
        <w:rPr>
          <w:spacing w:val="-4"/>
        </w:rPr>
        <w:t> </w:t>
      </w:r>
      <w:r>
        <w:rPr/>
        <w:t>in</w:t>
      </w:r>
      <w:r>
        <w:rPr>
          <w:spacing w:val="3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3"/>
        </w:rPr>
        <w:t> </w:t>
      </w:r>
      <w:r>
        <w:rPr/>
        <w:t>minimise</w:t>
      </w:r>
      <w:r>
        <w:rPr>
          <w:spacing w:val="-16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the Delay</w:t>
      </w:r>
      <w:r>
        <w:rPr>
          <w:spacing w:val="-14"/>
        </w:rPr>
        <w:t> </w:t>
      </w:r>
      <w:r>
        <w:rPr/>
        <w:t>Event,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any</w:t>
      </w:r>
      <w:r>
        <w:rPr>
          <w:spacing w:val="-14"/>
        </w:rPr>
        <w:t> </w:t>
      </w:r>
      <w:r>
        <w:rPr/>
        <w:t>other</w:t>
      </w:r>
      <w:r>
        <w:rPr>
          <w:spacing w:val="-5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relevant</w:t>
      </w:r>
      <w:r>
        <w:rPr>
          <w:spacing w:val="-9"/>
        </w:rPr>
        <w:t> </w:t>
      </w:r>
      <w:r>
        <w:rPr/>
        <w:t>to</w:t>
      </w:r>
      <w:r>
        <w:rPr>
          <w:spacing w:val="-14"/>
        </w:rPr>
        <w:t> </w:t>
      </w:r>
      <w:r>
        <w:rPr/>
        <w:t>claim</w:t>
      </w:r>
      <w:r>
        <w:rPr>
          <w:spacing w:val="-17"/>
        </w:rPr>
        <w:t> </w:t>
      </w:r>
      <w:r>
        <w:rPr/>
        <w:t>such</w:t>
      </w:r>
      <w:r>
        <w:rPr>
          <w:spacing w:val="-14"/>
        </w:rPr>
        <w:t> </w:t>
      </w:r>
      <w:r>
        <w:rPr/>
        <w:t>extension.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1" w:lineRule="auto" w:before="1"/>
        <w:ind w:left="1768" w:right="167"/>
        <w:jc w:val="both"/>
      </w:pPr>
      <w:r>
        <w:rPr/>
        <w:t>Subject</w:t>
      </w:r>
      <w:r>
        <w:rPr>
          <w:spacing w:val="-7"/>
        </w:rPr>
        <w:t> </w:t>
      </w:r>
      <w:r>
        <w:rPr/>
        <w:t>to</w:t>
      </w:r>
      <w:r>
        <w:rPr>
          <w:spacing w:val="4"/>
        </w:rPr>
        <w:t> </w:t>
      </w:r>
      <w:r>
        <w:rPr/>
        <w:t>Clause</w:t>
      </w:r>
      <w:r>
        <w:rPr>
          <w:spacing w:val="-15"/>
        </w:rPr>
        <w:t> </w:t>
      </w:r>
      <w:r>
        <w:rPr/>
        <w:t>12.6.3</w:t>
      </w:r>
      <w:r>
        <w:rPr>
          <w:spacing w:val="-13"/>
        </w:rPr>
        <w:t> </w:t>
      </w:r>
      <w:r>
        <w:rPr/>
        <w:t>below,</w:t>
      </w:r>
      <w:r>
        <w:rPr>
          <w:spacing w:val="-17"/>
        </w:rPr>
        <w:t> </w:t>
      </w:r>
      <w:r>
        <w:rPr/>
        <w:t>the</w:t>
      </w:r>
      <w:r>
        <w:rPr>
          <w:spacing w:val="1"/>
        </w:rPr>
        <w:t> </w:t>
      </w:r>
      <w:r>
        <w:rPr/>
        <w:t>issuance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such</w:t>
      </w:r>
      <w:r>
        <w:rPr>
          <w:spacing w:val="-13"/>
        </w:rPr>
        <w:t> </w:t>
      </w:r>
      <w:r>
        <w:rPr/>
        <w:t>notice</w:t>
      </w:r>
      <w:r>
        <w:rPr>
          <w:spacing w:val="-15"/>
        </w:rPr>
        <w:t> </w:t>
      </w:r>
      <w:r>
        <w:rPr/>
        <w:t>within</w:t>
      </w:r>
      <w:r>
        <w:rPr>
          <w:spacing w:val="-13"/>
        </w:rPr>
        <w:t> </w:t>
      </w:r>
      <w:r>
        <w:rPr/>
        <w:t>7</w:t>
      </w:r>
      <w:r>
        <w:rPr>
          <w:spacing w:val="5"/>
        </w:rPr>
        <w:t> </w:t>
      </w:r>
      <w:r>
        <w:rPr/>
        <w:t>(seven)</w:t>
      </w:r>
      <w:r>
        <w:rPr>
          <w:spacing w:val="-4"/>
        </w:rPr>
        <w:t> </w:t>
      </w:r>
      <w:r>
        <w:rPr/>
        <w:t>days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15"/>
        </w:rPr>
        <w:t> </w:t>
      </w:r>
      <w:r>
        <w:rPr/>
        <w:t>date</w:t>
      </w:r>
      <w:r>
        <w:rPr>
          <w:spacing w:val="-53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Operator</w:t>
      </w:r>
      <w:r>
        <w:rPr>
          <w:spacing w:val="-7"/>
        </w:rPr>
        <w:t> </w:t>
      </w:r>
      <w:r>
        <w:rPr/>
        <w:t>became</w:t>
      </w:r>
      <w:r>
        <w:rPr>
          <w:spacing w:val="-2"/>
        </w:rPr>
        <w:t> </w:t>
      </w:r>
      <w:r>
        <w:rPr/>
        <w:t>aware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Delay</w:t>
      </w:r>
      <w:r>
        <w:rPr>
          <w:spacing w:val="-16"/>
        </w:rPr>
        <w:t> </w:t>
      </w:r>
      <w:r>
        <w:rPr/>
        <w:t>Event</w:t>
      </w:r>
      <w:r>
        <w:rPr>
          <w:spacing w:val="-10"/>
        </w:rPr>
        <w:t> </w:t>
      </w:r>
      <w:r>
        <w:rPr/>
        <w:t>shall</w:t>
      </w:r>
      <w:r>
        <w:rPr>
          <w:spacing w:val="-10"/>
        </w:rPr>
        <w:t> </w:t>
      </w:r>
      <w:r>
        <w:rPr/>
        <w:t>be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precedent</w:t>
      </w:r>
      <w:r>
        <w:rPr>
          <w:spacing w:val="-10"/>
        </w:rPr>
        <w:t> </w:t>
      </w:r>
      <w:r>
        <w:rPr/>
        <w:t>to the</w:t>
      </w:r>
      <w:r>
        <w:rPr>
          <w:spacing w:val="-2"/>
        </w:rPr>
        <w:t> </w:t>
      </w:r>
      <w:r>
        <w:rPr/>
        <w:t>Operator’s</w:t>
      </w:r>
      <w:r>
        <w:rPr>
          <w:spacing w:val="-53"/>
        </w:rPr>
        <w:t> </w:t>
      </w:r>
      <w:r>
        <w:rPr/>
        <w:t>entitlement</w:t>
      </w:r>
      <w:r>
        <w:rPr>
          <w:spacing w:val="-13"/>
        </w:rPr>
        <w:t> </w: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extension</w:t>
      </w:r>
      <w:r>
        <w:rPr>
          <w:spacing w:val="-2"/>
        </w:rPr>
        <w:t> </w:t>
      </w:r>
      <w:r>
        <w:rPr/>
        <w:t>under</w:t>
      </w:r>
      <w:r>
        <w:rPr>
          <w:spacing w:val="-9"/>
        </w:rPr>
        <w:t> </w:t>
      </w:r>
      <w:r>
        <w:rPr/>
        <w:t>this</w:t>
      </w:r>
      <w:r>
        <w:rPr>
          <w:spacing w:val="-22"/>
        </w:rPr>
        <w:t> </w:t>
      </w:r>
      <w:r>
        <w:rPr/>
        <w:t>Clause</w:t>
      </w:r>
      <w:r>
        <w:rPr>
          <w:spacing w:val="-20"/>
        </w:rPr>
        <w:t> </w:t>
      </w:r>
      <w:r>
        <w:rPr/>
        <w:t>12.6.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138"/>
        </w:numPr>
        <w:tabs>
          <w:tab w:pos="1783" w:val="left" w:leader="none"/>
        </w:tabs>
        <w:spacing w:line="264" w:lineRule="auto" w:before="1" w:after="0"/>
        <w:ind w:left="1768" w:right="165" w:hanging="721"/>
        <w:jc w:val="both"/>
        <w:rPr>
          <w:sz w:val="22"/>
        </w:rPr>
      </w:pPr>
      <w:r>
        <w:rPr>
          <w:sz w:val="22"/>
        </w:rPr>
        <w:t>Where a Delay Event has a continuing effect or where the Operator is unable to determine</w:t>
      </w:r>
      <w:r>
        <w:rPr>
          <w:spacing w:val="1"/>
          <w:sz w:val="22"/>
        </w:rPr>
        <w:t> </w:t>
      </w:r>
      <w:r>
        <w:rPr>
          <w:sz w:val="22"/>
        </w:rPr>
        <w:t>whether the</w:t>
      </w:r>
      <w:r>
        <w:rPr>
          <w:spacing w:val="1"/>
          <w:sz w:val="22"/>
        </w:rPr>
        <w:t> </w:t>
      </w:r>
      <w:r>
        <w:rPr>
          <w:sz w:val="22"/>
        </w:rPr>
        <w:t>effect of a</w:t>
      </w:r>
      <w:r>
        <w:rPr>
          <w:spacing w:val="1"/>
          <w:sz w:val="22"/>
        </w:rPr>
        <w:t> </w:t>
      </w:r>
      <w:r>
        <w:rPr>
          <w:sz w:val="22"/>
        </w:rPr>
        <w:t>Delay Event will</w:t>
      </w:r>
      <w:r>
        <w:rPr>
          <w:spacing w:val="1"/>
          <w:sz w:val="22"/>
        </w:rPr>
        <w:t> </w:t>
      </w:r>
      <w:r>
        <w:rPr>
          <w:sz w:val="22"/>
        </w:rPr>
        <w:t>actually cause delay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Fit</w:t>
      </w:r>
      <w:r>
        <w:rPr>
          <w:spacing w:val="1"/>
          <w:sz w:val="22"/>
        </w:rPr>
        <w:t> </w:t>
      </w:r>
      <w:r>
        <w:rPr>
          <w:sz w:val="22"/>
        </w:rPr>
        <w:t>Out Works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procurement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36"/>
          <w:sz w:val="22"/>
        </w:rPr>
        <w:t> </w:t>
      </w:r>
      <w:r>
        <w:rPr>
          <w:sz w:val="22"/>
        </w:rPr>
        <w:t>the</w:t>
      </w:r>
      <w:r>
        <w:rPr>
          <w:spacing w:val="42"/>
          <w:sz w:val="22"/>
        </w:rPr>
        <w:t> </w:t>
      </w:r>
      <w:r>
        <w:rPr>
          <w:sz w:val="22"/>
        </w:rPr>
        <w:t>Buses,</w:t>
      </w:r>
      <w:r>
        <w:rPr>
          <w:spacing w:val="22"/>
          <w:sz w:val="22"/>
        </w:rPr>
        <w:t> </w:t>
      </w:r>
      <w:r>
        <w:rPr>
          <w:sz w:val="22"/>
        </w:rPr>
        <w:t>so</w:t>
      </w:r>
      <w:r>
        <w:rPr>
          <w:spacing w:val="45"/>
          <w:sz w:val="22"/>
        </w:rPr>
        <w:t> </w:t>
      </w:r>
      <w:r>
        <w:rPr>
          <w:sz w:val="22"/>
        </w:rPr>
        <w:t>that</w:t>
      </w:r>
      <w:r>
        <w:rPr>
          <w:spacing w:val="33"/>
          <w:sz w:val="22"/>
        </w:rPr>
        <w:t> </w:t>
      </w:r>
      <w:r>
        <w:rPr>
          <w:sz w:val="22"/>
        </w:rPr>
        <w:t>it</w:t>
      </w:r>
      <w:r>
        <w:rPr>
          <w:spacing w:val="16"/>
          <w:sz w:val="22"/>
        </w:rPr>
        <w:t> </w:t>
      </w:r>
      <w:r>
        <w:rPr>
          <w:sz w:val="22"/>
        </w:rPr>
        <w:t>is</w:t>
      </w:r>
      <w:r>
        <w:rPr>
          <w:spacing w:val="4"/>
          <w:sz w:val="22"/>
        </w:rPr>
        <w:t> </w:t>
      </w:r>
      <w:r>
        <w:rPr>
          <w:sz w:val="22"/>
        </w:rPr>
        <w:t>not</w:t>
      </w:r>
      <w:r>
        <w:rPr>
          <w:spacing w:val="34"/>
          <w:sz w:val="22"/>
        </w:rPr>
        <w:t> </w:t>
      </w:r>
      <w:r>
        <w:rPr>
          <w:sz w:val="22"/>
        </w:rPr>
        <w:t>practical</w:t>
      </w:r>
      <w:r>
        <w:rPr>
          <w:spacing w:val="15"/>
          <w:sz w:val="22"/>
        </w:rPr>
        <w:t> </w:t>
      </w:r>
      <w:r>
        <w:rPr>
          <w:sz w:val="22"/>
        </w:rPr>
        <w:t>for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42"/>
          <w:sz w:val="22"/>
        </w:rPr>
        <w:t> </w:t>
      </w:r>
      <w:r>
        <w:rPr>
          <w:sz w:val="22"/>
        </w:rPr>
        <w:t>Operator</w:t>
      </w:r>
      <w:r>
        <w:rPr>
          <w:spacing w:val="18"/>
          <w:sz w:val="22"/>
        </w:rPr>
        <w:t> </w:t>
      </w:r>
      <w:r>
        <w:rPr>
          <w:sz w:val="22"/>
        </w:rPr>
        <w:t>to</w:t>
      </w:r>
      <w:r>
        <w:rPr>
          <w:spacing w:val="45"/>
          <w:sz w:val="22"/>
        </w:rPr>
        <w:t> </w:t>
      </w:r>
      <w:r>
        <w:rPr>
          <w:sz w:val="22"/>
        </w:rPr>
        <w:t>provide</w:t>
      </w:r>
      <w:r>
        <w:rPr>
          <w:spacing w:val="5"/>
          <w:sz w:val="22"/>
        </w:rPr>
        <w:t> </w:t>
      </w:r>
      <w:r>
        <w:rPr>
          <w:sz w:val="22"/>
        </w:rPr>
        <w:t>notice</w:t>
      </w:r>
      <w:r>
        <w:rPr>
          <w:spacing w:val="24"/>
          <w:sz w:val="22"/>
        </w:rPr>
        <w:t> </w:t>
      </w:r>
      <w:r>
        <w:rPr>
          <w:sz w:val="22"/>
        </w:rPr>
        <w:t>in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368" w:top="920" w:bottom="1560" w:left="740" w:right="900"/>
        </w:sectPr>
      </w:pPr>
    </w:p>
    <w:p>
      <w:pPr>
        <w:pStyle w:val="BodyText"/>
        <w:spacing w:line="271" w:lineRule="auto" w:before="70"/>
        <w:ind w:left="1768"/>
      </w:pPr>
      <w:r>
        <w:rPr/>
        <w:t>accordance with Clause 12.6.2 above, a statement to that effect with reasons together with any</w:t>
      </w:r>
      <w:r>
        <w:rPr>
          <w:spacing w:val="-52"/>
        </w:rPr>
        <w:t> </w:t>
      </w:r>
      <w:r>
        <w:rPr/>
        <w:t>other</w:t>
      </w:r>
      <w:r>
        <w:rPr>
          <w:spacing w:val="-4"/>
        </w:rPr>
        <w:t> </w:t>
      </w:r>
      <w:r>
        <w:rPr/>
        <w:t>relevant</w:t>
      </w:r>
      <w:r>
        <w:rPr>
          <w:spacing w:val="-7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15"/>
        </w:rPr>
        <w:t> </w:t>
      </w:r>
      <w:r>
        <w:rPr/>
        <w:t>submitted</w:t>
      </w:r>
      <w:r>
        <w:rPr>
          <w:spacing w:val="-12"/>
        </w:rPr>
        <w:t> </w:t>
      </w:r>
      <w:r>
        <w:rPr/>
        <w:t>in</w:t>
      </w:r>
      <w:r>
        <w:rPr>
          <w:spacing w:val="4"/>
        </w:rPr>
        <w:t> </w:t>
      </w:r>
      <w:r>
        <w:rPr/>
        <w:t>place</w:t>
      </w:r>
      <w:r>
        <w:rPr>
          <w:spacing w:val="-1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notice</w:t>
      </w:r>
      <w:r>
        <w:rPr>
          <w:spacing w:val="-15"/>
        </w:rPr>
        <w:t> </w:t>
      </w:r>
      <w:r>
        <w:rPr/>
        <w:t>required</w:t>
      </w:r>
      <w:r>
        <w:rPr>
          <w:spacing w:val="4"/>
        </w:rPr>
        <w:t> </w:t>
      </w:r>
      <w:r>
        <w:rPr/>
        <w:t>pursuant</w:t>
      </w:r>
      <w:r>
        <w:rPr>
          <w:spacing w:val="-7"/>
        </w:rPr>
        <w:t> </w:t>
      </w:r>
      <w:r>
        <w:rPr/>
        <w:t>to</w:t>
      </w:r>
      <w:r>
        <w:rPr>
          <w:spacing w:val="5"/>
        </w:rPr>
        <w:t> </w:t>
      </w:r>
      <w:r>
        <w:rPr/>
        <w:t>Clause</w:t>
      </w:r>
    </w:p>
    <w:p>
      <w:pPr>
        <w:pStyle w:val="BodyText"/>
        <w:spacing w:line="237" w:lineRule="exact"/>
        <w:ind w:left="1768"/>
      </w:pPr>
      <w:r>
        <w:rPr/>
        <w:t>12.6.2.</w:t>
      </w:r>
      <w:r>
        <w:rPr>
          <w:spacing w:val="7"/>
        </w:rPr>
        <w:t> </w:t>
      </w:r>
      <w:r>
        <w:rPr/>
        <w:t>In</w:t>
      </w:r>
      <w:r>
        <w:rPr>
          <w:spacing w:val="31"/>
        </w:rPr>
        <w:t> </w:t>
      </w:r>
      <w:r>
        <w:rPr/>
        <w:t>such</w:t>
      </w:r>
      <w:r>
        <w:rPr>
          <w:spacing w:val="32"/>
        </w:rPr>
        <w:t> </w:t>
      </w:r>
      <w:r>
        <w:rPr/>
        <w:t>an</w:t>
      </w:r>
      <w:r>
        <w:rPr>
          <w:spacing w:val="31"/>
        </w:rPr>
        <w:t> </w:t>
      </w:r>
      <w:r>
        <w:rPr/>
        <w:t>event,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Operator</w:t>
      </w:r>
      <w:r>
        <w:rPr>
          <w:spacing w:val="22"/>
        </w:rPr>
        <w:t> </w:t>
      </w:r>
      <w:r>
        <w:rPr/>
        <w:t>shall,</w:t>
      </w:r>
      <w:r>
        <w:rPr>
          <w:spacing w:val="26"/>
        </w:rPr>
        <w:t> </w:t>
      </w:r>
      <w:r>
        <w:rPr/>
        <w:t>as</w:t>
      </w:r>
      <w:r>
        <w:rPr>
          <w:spacing w:val="25"/>
        </w:rPr>
        <w:t> </w:t>
      </w:r>
      <w:r>
        <w:rPr/>
        <w:t>soon</w:t>
      </w:r>
      <w:r>
        <w:rPr>
          <w:spacing w:val="32"/>
        </w:rPr>
        <w:t> </w:t>
      </w:r>
      <w:r>
        <w:rPr/>
        <w:t>as</w:t>
      </w:r>
      <w:r>
        <w:rPr>
          <w:spacing w:val="25"/>
        </w:rPr>
        <w:t> </w:t>
      </w:r>
      <w:r>
        <w:rPr/>
        <w:t>reasonably</w:t>
      </w:r>
      <w:r>
        <w:rPr>
          <w:spacing w:val="31"/>
        </w:rPr>
        <w:t> </w:t>
      </w:r>
      <w:r>
        <w:rPr/>
        <w:t>practical,</w:t>
      </w:r>
      <w:r>
        <w:rPr>
          <w:spacing w:val="27"/>
        </w:rPr>
        <w:t> </w:t>
      </w:r>
      <w:r>
        <w:rPr/>
        <w:t>submit</w:t>
      </w:r>
      <w:r>
        <w:rPr>
          <w:spacing w:val="19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</w:p>
    <w:p>
      <w:pPr>
        <w:pStyle w:val="BodyText"/>
        <w:spacing w:before="33"/>
        <w:ind w:left="1768"/>
      </w:pPr>
      <w:r>
        <w:rPr/>
        <w:t>Authority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information</w:t>
      </w:r>
      <w:r>
        <w:rPr>
          <w:spacing w:val="9"/>
        </w:rPr>
        <w:t> </w:t>
      </w:r>
      <w:r>
        <w:rPr/>
        <w:t>required</w:t>
      </w:r>
      <w:r>
        <w:rPr>
          <w:spacing w:val="-10"/>
        </w:rPr>
        <w:t> </w:t>
      </w:r>
      <w:r>
        <w:rPr/>
        <w:t>pursuant</w:t>
      </w:r>
      <w:r>
        <w:rPr>
          <w:spacing w:val="-3"/>
        </w:rPr>
        <w:t> </w:t>
      </w:r>
      <w:r>
        <w:rPr/>
        <w:t>to</w:t>
      </w:r>
      <w:r>
        <w:rPr>
          <w:spacing w:val="9"/>
        </w:rPr>
        <w:t> </w:t>
      </w:r>
      <w:r>
        <w:rPr/>
        <w:t>Clause</w:t>
      </w:r>
      <w:r>
        <w:rPr>
          <w:spacing w:val="-12"/>
        </w:rPr>
        <w:t> </w:t>
      </w:r>
      <w:r>
        <w:rPr/>
        <w:t>12.6.2.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38"/>
        </w:numPr>
        <w:tabs>
          <w:tab w:pos="1768" w:val="left" w:leader="none"/>
        </w:tabs>
        <w:spacing w:line="264" w:lineRule="auto" w:before="0" w:after="0"/>
        <w:ind w:left="1768" w:right="165" w:hanging="721"/>
        <w:jc w:val="both"/>
        <w:rPr>
          <w:sz w:val="22"/>
        </w:rPr>
      </w:pPr>
      <w:r>
        <w:rPr>
          <w:sz w:val="22"/>
        </w:rPr>
        <w:t>Without</w:t>
      </w:r>
      <w:r>
        <w:rPr>
          <w:spacing w:val="-19"/>
          <w:sz w:val="22"/>
        </w:rPr>
        <w:t> </w:t>
      </w:r>
      <w:r>
        <w:rPr>
          <w:sz w:val="22"/>
        </w:rPr>
        <w:t>prejudice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Operator’sobligations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notify</w:t>
      </w:r>
      <w:r>
        <w:rPr>
          <w:spacing w:val="-2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Authority</w:t>
      </w:r>
      <w:r>
        <w:rPr>
          <w:spacing w:val="-4"/>
          <w:sz w:val="22"/>
        </w:rPr>
        <w:t> </w:t>
      </w:r>
      <w:r>
        <w:rPr>
          <w:sz w:val="22"/>
        </w:rPr>
        <w:t>regarding</w:t>
      </w:r>
      <w:r>
        <w:rPr>
          <w:spacing w:val="-2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occurrence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Delay Event above, the Operator shall: (i)</w:t>
      </w:r>
      <w:r>
        <w:rPr>
          <w:spacing w:val="1"/>
          <w:sz w:val="22"/>
        </w:rPr>
        <w:t> </w:t>
      </w:r>
      <w:r>
        <w:rPr>
          <w:sz w:val="22"/>
        </w:rPr>
        <w:t>keep and maintain records to</w:t>
      </w:r>
      <w:r>
        <w:rPr>
          <w:spacing w:val="1"/>
          <w:sz w:val="22"/>
        </w:rPr>
        <w:t> </w:t>
      </w:r>
      <w:r>
        <w:rPr>
          <w:sz w:val="22"/>
        </w:rPr>
        <w:t>accurately</w:t>
      </w:r>
      <w:r>
        <w:rPr>
          <w:spacing w:val="1"/>
          <w:sz w:val="22"/>
        </w:rPr>
        <w:t> </w:t>
      </w:r>
      <w:r>
        <w:rPr>
          <w:sz w:val="22"/>
        </w:rPr>
        <w:t>substantiate and establish claims</w:t>
      </w:r>
      <w:r>
        <w:rPr>
          <w:spacing w:val="1"/>
          <w:sz w:val="22"/>
        </w:rPr>
        <w:t> </w:t>
      </w:r>
      <w:r>
        <w:rPr>
          <w:sz w:val="22"/>
        </w:rPr>
        <w:t>for extensions under this</w:t>
      </w:r>
      <w:r>
        <w:rPr>
          <w:spacing w:val="1"/>
          <w:sz w:val="22"/>
        </w:rPr>
        <w:t> </w:t>
      </w:r>
      <w:r>
        <w:rPr>
          <w:sz w:val="22"/>
        </w:rPr>
        <w:t>Clause 12.6; and (ii)</w:t>
      </w:r>
      <w:r>
        <w:rPr>
          <w:spacing w:val="1"/>
          <w:sz w:val="22"/>
        </w:rPr>
        <w:t> </w:t>
      </w:r>
      <w:r>
        <w:rPr>
          <w:sz w:val="22"/>
        </w:rPr>
        <w:t>give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access to such records and documents or provide the Authority with copies, if so</w:t>
      </w:r>
      <w:r>
        <w:rPr>
          <w:spacing w:val="1"/>
          <w:sz w:val="22"/>
        </w:rPr>
        <w:t> </w:t>
      </w:r>
      <w:r>
        <w:rPr>
          <w:sz w:val="22"/>
        </w:rPr>
        <w:t>requested.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38"/>
        </w:numPr>
        <w:tabs>
          <w:tab w:pos="1768" w:val="left" w:leader="none"/>
        </w:tabs>
        <w:spacing w:line="266" w:lineRule="auto" w:before="0" w:after="0"/>
        <w:ind w:left="1768" w:right="173" w:hanging="721"/>
        <w:jc w:val="both"/>
        <w:rPr>
          <w:sz w:val="22"/>
        </w:rPr>
      </w:pPr>
      <w:r>
        <w:rPr>
          <w:sz w:val="22"/>
        </w:rPr>
        <w:t>If there are two or more concurrent causes of delay and only one of those concurrent causes is</w:t>
      </w:r>
      <w:r>
        <w:rPr>
          <w:spacing w:val="-52"/>
          <w:sz w:val="22"/>
        </w:rPr>
        <w:t> </w:t>
      </w:r>
      <w:r>
        <w:rPr>
          <w:sz w:val="22"/>
        </w:rPr>
        <w:t>a cause of delay which would entitle the Operator to an extension of time in accordance with</w:t>
      </w:r>
      <w:r>
        <w:rPr>
          <w:spacing w:val="1"/>
          <w:sz w:val="22"/>
        </w:rPr>
        <w:t> </w:t>
      </w:r>
      <w:r>
        <w:rPr>
          <w:sz w:val="22"/>
        </w:rPr>
        <w:t>this Clause 12.6, then the Operator shall not be entitled to an extension of time for the period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concurrency.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38"/>
        </w:numPr>
        <w:tabs>
          <w:tab w:pos="1768" w:val="left" w:leader="none"/>
        </w:tabs>
        <w:spacing w:line="256" w:lineRule="auto" w:before="0" w:after="0"/>
        <w:ind w:left="1768" w:right="167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Operator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19"/>
          <w:sz w:val="22"/>
        </w:rPr>
        <w:t> </w:t>
      </w:r>
      <w:r>
        <w:rPr>
          <w:sz w:val="22"/>
        </w:rPr>
        <w:t>not</w:t>
      </w:r>
      <w:r>
        <w:rPr>
          <w:spacing w:val="-19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entitled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extension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time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5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reason</w:t>
      </w:r>
      <w:r>
        <w:rPr>
          <w:spacing w:val="-26"/>
          <w:sz w:val="22"/>
        </w:rPr>
        <w:t> </w:t>
      </w:r>
      <w:r>
        <w:rPr>
          <w:sz w:val="22"/>
        </w:rPr>
        <w:t>whatsoever,</w:t>
      </w:r>
      <w:r>
        <w:rPr>
          <w:spacing w:val="-12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due</w:t>
      </w:r>
      <w:r>
        <w:rPr>
          <w:spacing w:val="-6"/>
          <w:sz w:val="22"/>
        </w:rPr>
        <w:t> </w:t>
      </w:r>
      <w:r>
        <w:rPr>
          <w:sz w:val="22"/>
        </w:rPr>
        <w:t>to:</w:t>
      </w:r>
    </w:p>
    <w:p>
      <w:pPr>
        <w:pStyle w:val="BodyText"/>
        <w:spacing w:before="2"/>
        <w:rPr>
          <w:sz w:val="35"/>
        </w:rPr>
      </w:pPr>
    </w:p>
    <w:p>
      <w:pPr>
        <w:pStyle w:val="ListParagraph"/>
        <w:numPr>
          <w:ilvl w:val="3"/>
          <w:numId w:val="138"/>
        </w:numPr>
        <w:tabs>
          <w:tab w:pos="2188" w:val="left" w:leader="none"/>
          <w:tab w:pos="2189" w:val="left" w:leader="none"/>
        </w:tabs>
        <w:spacing w:line="285" w:lineRule="auto" w:before="0" w:after="0"/>
        <w:ind w:left="2188" w:right="194" w:hanging="421"/>
        <w:jc w:val="left"/>
        <w:rPr>
          <w:sz w:val="22"/>
        </w:rPr>
      </w:pPr>
      <w:r>
        <w:rPr>
          <w:sz w:val="22"/>
        </w:rPr>
        <w:t>delay</w:t>
      </w:r>
      <w:r>
        <w:rPr>
          <w:spacing w:val="28"/>
          <w:sz w:val="22"/>
        </w:rPr>
        <w:t> </w:t>
      </w:r>
      <w:r>
        <w:rPr>
          <w:sz w:val="22"/>
        </w:rPr>
        <w:t>caused</w:t>
      </w:r>
      <w:r>
        <w:rPr>
          <w:spacing w:val="28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complying</w:t>
      </w:r>
      <w:r>
        <w:rPr>
          <w:spacing w:val="9"/>
          <w:sz w:val="22"/>
        </w:rPr>
        <w:t> </w:t>
      </w:r>
      <w:r>
        <w:rPr>
          <w:sz w:val="22"/>
        </w:rPr>
        <w:t>with</w:t>
      </w:r>
      <w:r>
        <w:rPr>
          <w:spacing w:val="10"/>
          <w:sz w:val="22"/>
        </w:rPr>
        <w:t> </w:t>
      </w:r>
      <w:r>
        <w:rPr>
          <w:sz w:val="22"/>
        </w:rPr>
        <w:t>any</w:t>
      </w:r>
      <w:r>
        <w:rPr>
          <w:spacing w:val="46"/>
          <w:sz w:val="22"/>
        </w:rPr>
        <w:t> </w:t>
      </w:r>
      <w:r>
        <w:rPr>
          <w:sz w:val="22"/>
        </w:rPr>
        <w:t>instructions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43"/>
          <w:sz w:val="22"/>
        </w:rPr>
        <w:t> </w:t>
      </w:r>
      <w:r>
        <w:rPr>
          <w:sz w:val="22"/>
        </w:rPr>
        <w:t>Authority</w:t>
      </w:r>
      <w:r>
        <w:rPr>
          <w:spacing w:val="28"/>
          <w:sz w:val="22"/>
        </w:rPr>
        <w:t> </w:t>
      </w:r>
      <w:r>
        <w:rPr>
          <w:sz w:val="22"/>
        </w:rPr>
        <w:t>which</w:t>
      </w:r>
      <w:r>
        <w:rPr>
          <w:spacing w:val="29"/>
          <w:sz w:val="22"/>
        </w:rPr>
        <w:t> </w:t>
      </w:r>
      <w:r>
        <w:rPr>
          <w:sz w:val="22"/>
        </w:rPr>
        <w:t>are</w:t>
      </w:r>
      <w:r>
        <w:rPr>
          <w:spacing w:val="7"/>
          <w:sz w:val="22"/>
        </w:rPr>
        <w:t> </w:t>
      </w:r>
      <w:r>
        <w:rPr>
          <w:sz w:val="22"/>
        </w:rPr>
        <w:t>directly</w:t>
      </w:r>
      <w:r>
        <w:rPr>
          <w:spacing w:val="-52"/>
          <w:sz w:val="22"/>
        </w:rPr>
        <w:t> </w:t>
      </w:r>
      <w:r>
        <w:rPr>
          <w:sz w:val="22"/>
        </w:rPr>
        <w:t>attributable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act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omission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Operator;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3"/>
          <w:numId w:val="138"/>
        </w:numPr>
        <w:tabs>
          <w:tab w:pos="2189" w:val="left" w:leader="none"/>
        </w:tabs>
        <w:spacing w:line="271" w:lineRule="auto" w:before="0" w:after="0"/>
        <w:ind w:left="2188" w:right="178" w:hanging="421"/>
        <w:jc w:val="left"/>
        <w:rPr>
          <w:sz w:val="22"/>
        </w:rPr>
      </w:pPr>
      <w:r>
        <w:rPr>
          <w:sz w:val="22"/>
        </w:rPr>
        <w:t>failure</w:t>
      </w:r>
      <w:r>
        <w:rPr>
          <w:spacing w:val="22"/>
          <w:sz w:val="22"/>
        </w:rPr>
        <w:t> </w:t>
      </w:r>
      <w:r>
        <w:rPr>
          <w:sz w:val="22"/>
        </w:rPr>
        <w:t>of</w:t>
      </w:r>
      <w:r>
        <w:rPr>
          <w:spacing w:val="53"/>
          <w:sz w:val="22"/>
        </w:rPr>
        <w:t> </w:t>
      </w:r>
      <w:r>
        <w:rPr>
          <w:sz w:val="22"/>
        </w:rPr>
        <w:t>any</w:t>
      </w:r>
      <w:r>
        <w:rPr>
          <w:spacing w:val="43"/>
          <w:sz w:val="22"/>
        </w:rPr>
        <w:t> </w:t>
      </w:r>
      <w:r>
        <w:rPr>
          <w:sz w:val="22"/>
        </w:rPr>
        <w:t>Contractor</w:t>
      </w:r>
      <w:r>
        <w:rPr>
          <w:spacing w:val="16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commence</w:t>
      </w:r>
      <w:r>
        <w:rPr>
          <w:spacing w:val="5"/>
          <w:sz w:val="22"/>
        </w:rPr>
        <w:t> </w:t>
      </w:r>
      <w:r>
        <w:rPr>
          <w:sz w:val="22"/>
        </w:rPr>
        <w:t>or</w:t>
      </w:r>
      <w:r>
        <w:rPr>
          <w:spacing w:val="52"/>
          <w:sz w:val="22"/>
        </w:rPr>
        <w:t> </w:t>
      </w:r>
      <w:r>
        <w:rPr>
          <w:sz w:val="22"/>
        </w:rPr>
        <w:t>carry</w:t>
      </w:r>
      <w:r>
        <w:rPr>
          <w:spacing w:val="45"/>
          <w:sz w:val="22"/>
        </w:rPr>
        <w:t> </w:t>
      </w:r>
      <w:r>
        <w:rPr>
          <w:sz w:val="22"/>
        </w:rPr>
        <w:t>out</w:t>
      </w:r>
      <w:r>
        <w:rPr>
          <w:spacing w:val="50"/>
          <w:sz w:val="22"/>
        </w:rPr>
        <w:t> </w:t>
      </w:r>
      <w:r>
        <w:rPr>
          <w:sz w:val="22"/>
        </w:rPr>
        <w:t>any</w:t>
      </w:r>
      <w:r>
        <w:rPr>
          <w:spacing w:val="9"/>
          <w:sz w:val="22"/>
        </w:rPr>
        <w:t> </w:t>
      </w:r>
      <w:r>
        <w:rPr>
          <w:sz w:val="22"/>
        </w:rPr>
        <w:t>work</w:t>
      </w:r>
      <w:r>
        <w:rPr>
          <w:spacing w:val="44"/>
          <w:sz w:val="22"/>
        </w:rPr>
        <w:t> </w:t>
      </w:r>
      <w:r>
        <w:rPr>
          <w:sz w:val="22"/>
        </w:rPr>
        <w:t>within</w:t>
      </w:r>
      <w:r>
        <w:rPr>
          <w:spacing w:val="44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prescribed</w:t>
      </w:r>
      <w:r>
        <w:rPr>
          <w:spacing w:val="-52"/>
          <w:sz w:val="22"/>
        </w:rPr>
        <w:t> </w:t>
      </w:r>
      <w:r>
        <w:rPr>
          <w:sz w:val="22"/>
        </w:rPr>
        <w:t>timelines;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ListParagraph"/>
        <w:numPr>
          <w:ilvl w:val="3"/>
          <w:numId w:val="138"/>
        </w:numPr>
        <w:tabs>
          <w:tab w:pos="2189" w:val="left" w:leader="none"/>
        </w:tabs>
        <w:spacing w:line="271" w:lineRule="auto" w:before="0" w:after="0"/>
        <w:ind w:left="2188" w:right="191" w:hanging="421"/>
        <w:jc w:val="left"/>
        <w:rPr>
          <w:sz w:val="22"/>
        </w:rPr>
      </w:pPr>
      <w:r>
        <w:rPr>
          <w:sz w:val="22"/>
        </w:rPr>
        <w:t>unavailability</w:t>
      </w:r>
      <w:r>
        <w:rPr>
          <w:spacing w:val="16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shortage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27"/>
          <w:sz w:val="22"/>
        </w:rPr>
        <w:t> </w:t>
      </w:r>
      <w:r>
        <w:rPr>
          <w:sz w:val="22"/>
        </w:rPr>
        <w:t>equipment,</w:t>
      </w:r>
      <w:r>
        <w:rPr>
          <w:spacing w:val="-10"/>
          <w:sz w:val="22"/>
        </w:rPr>
        <w:t> </w:t>
      </w:r>
      <w:r>
        <w:rPr>
          <w:sz w:val="22"/>
        </w:rPr>
        <w:t>materials</w:t>
      </w:r>
      <w:r>
        <w:rPr>
          <w:spacing w:val="10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any</w:t>
      </w:r>
      <w:r>
        <w:rPr>
          <w:spacing w:val="17"/>
          <w:sz w:val="22"/>
        </w:rPr>
        <w:t> </w:t>
      </w:r>
      <w:r>
        <w:rPr>
          <w:sz w:val="22"/>
        </w:rPr>
        <w:t>other</w:t>
      </w:r>
      <w:r>
        <w:rPr>
          <w:spacing w:val="7"/>
          <w:sz w:val="22"/>
        </w:rPr>
        <w:t> </w:t>
      </w:r>
      <w:r>
        <w:rPr>
          <w:sz w:val="22"/>
        </w:rPr>
        <w:t>resources</w:t>
      </w:r>
      <w:r>
        <w:rPr>
          <w:spacing w:val="10"/>
          <w:sz w:val="22"/>
        </w:rPr>
        <w:t> </w:t>
      </w:r>
      <w:r>
        <w:rPr>
          <w:sz w:val="22"/>
        </w:rPr>
        <w:t>(including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utilities);</w:t>
      </w:r>
      <w:r>
        <w:rPr>
          <w:spacing w:val="-13"/>
          <w:sz w:val="22"/>
        </w:rPr>
        <w:t> </w:t>
      </w:r>
      <w:r>
        <w:rPr>
          <w:sz w:val="22"/>
        </w:rPr>
        <w:t>or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ListParagraph"/>
        <w:numPr>
          <w:ilvl w:val="3"/>
          <w:numId w:val="138"/>
        </w:numPr>
        <w:tabs>
          <w:tab w:pos="2189" w:val="left" w:leader="none"/>
        </w:tabs>
        <w:spacing w:line="240" w:lineRule="auto" w:before="0" w:after="0"/>
        <w:ind w:left="2188" w:right="0" w:hanging="421"/>
        <w:jc w:val="left"/>
        <w:rPr>
          <w:sz w:val="22"/>
        </w:rPr>
      </w:pPr>
      <w:r>
        <w:rPr>
          <w:spacing w:val="-1"/>
          <w:sz w:val="22"/>
        </w:rPr>
        <w:t>inclement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weather</w:t>
      </w:r>
      <w:r>
        <w:rPr>
          <w:spacing w:val="-9"/>
          <w:sz w:val="22"/>
        </w:rPr>
        <w:t> </w:t>
      </w:r>
      <w:r>
        <w:rPr>
          <w:sz w:val="22"/>
        </w:rPr>
        <w:t>conditions</w:t>
      </w:r>
      <w:r>
        <w:rPr>
          <w:spacing w:val="-8"/>
          <w:sz w:val="22"/>
        </w:rPr>
        <w:t> </w:t>
      </w:r>
      <w:r>
        <w:rPr>
          <w:sz w:val="22"/>
        </w:rPr>
        <w:t>except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case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Force</w:t>
      </w:r>
      <w:r>
        <w:rPr>
          <w:spacing w:val="-5"/>
          <w:sz w:val="22"/>
        </w:rPr>
        <w:t> </w:t>
      </w:r>
      <w:r>
        <w:rPr>
          <w:sz w:val="22"/>
        </w:rPr>
        <w:t>Majeure.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38"/>
        </w:numPr>
        <w:tabs>
          <w:tab w:pos="1768" w:val="left" w:leader="none"/>
        </w:tabs>
        <w:spacing w:line="264" w:lineRule="auto" w:before="162" w:after="0"/>
        <w:ind w:left="1768" w:right="174" w:hanging="721"/>
        <w:jc w:val="both"/>
        <w:rPr>
          <w:sz w:val="22"/>
        </w:rPr>
      </w:pPr>
      <w:r>
        <w:rPr>
          <w:sz w:val="22"/>
        </w:rPr>
        <w:t>Any Dispute between the Parties with</w:t>
      </w:r>
      <w:r>
        <w:rPr>
          <w:spacing w:val="1"/>
          <w:sz w:val="22"/>
        </w:rPr>
        <w:t> </w:t>
      </w:r>
      <w:r>
        <w:rPr>
          <w:sz w:val="22"/>
        </w:rPr>
        <w:t>respect to</w:t>
      </w:r>
      <w:r>
        <w:rPr>
          <w:spacing w:val="1"/>
          <w:sz w:val="22"/>
        </w:rPr>
        <w:t> </w:t>
      </w:r>
      <w:r>
        <w:rPr>
          <w:sz w:val="22"/>
        </w:rPr>
        <w:t>the occurrence, length of</w:t>
      </w:r>
      <w:r>
        <w:rPr>
          <w:spacing w:val="1"/>
          <w:sz w:val="22"/>
        </w:rPr>
        <w:t> </w:t>
      </w:r>
      <w:r>
        <w:rPr>
          <w:sz w:val="22"/>
        </w:rPr>
        <w:t>subsistence or</w:t>
      </w:r>
      <w:r>
        <w:rPr>
          <w:spacing w:val="1"/>
          <w:sz w:val="22"/>
        </w:rPr>
        <w:t> </w:t>
      </w:r>
      <w:r>
        <w:rPr>
          <w:sz w:val="22"/>
        </w:rPr>
        <w:t>consequence of any Delay Event shall be settled in a final and binding manner in 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Dispute</w:t>
      </w:r>
      <w:r>
        <w:rPr>
          <w:spacing w:val="-6"/>
          <w:sz w:val="22"/>
        </w:rPr>
        <w:t> </w:t>
      </w:r>
      <w:r>
        <w:rPr>
          <w:sz w:val="22"/>
        </w:rPr>
        <w:t>Resolution</w:t>
      </w:r>
      <w:r>
        <w:rPr>
          <w:spacing w:val="-17"/>
          <w:sz w:val="22"/>
        </w:rPr>
        <w:t> </w:t>
      </w:r>
      <w:r>
        <w:rPr>
          <w:sz w:val="22"/>
        </w:rPr>
        <w:t>Procedure.</w:t>
      </w:r>
    </w:p>
    <w:p>
      <w:pPr>
        <w:spacing w:after="0" w:line="264" w:lineRule="auto"/>
        <w:jc w:val="both"/>
        <w:rPr>
          <w:sz w:val="22"/>
        </w:rPr>
        <w:sectPr>
          <w:footerReference w:type="default" r:id="rId80"/>
          <w:footerReference w:type="even" r:id="rId81"/>
          <w:pgSz w:w="11900" w:h="16850"/>
          <w:pgMar w:footer="1400" w:header="0" w:top="920" w:bottom="1600" w:left="740" w:right="900"/>
          <w:pgNumType w:start="45"/>
        </w:sectPr>
      </w:pPr>
    </w:p>
    <w:p>
      <w:pPr>
        <w:pStyle w:val="Heading2"/>
        <w:tabs>
          <w:tab w:pos="4831" w:val="left" w:leader="none"/>
        </w:tabs>
        <w:spacing w:before="70"/>
        <w:ind w:left="3150"/>
      </w:pPr>
      <w:bookmarkStart w:name="_TOC_250034" w:id="155"/>
      <w:r>
        <w:rPr/>
        <w:t>ARTICLE-13</w:t>
        <w:tab/>
        <w:t>PROCUREMENT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bookmarkEnd w:id="155"/>
      <w:r>
        <w:rPr/>
        <w:t>BUSES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39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Standards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Specifications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71" w:lineRule="auto"/>
        <w:ind w:left="1783" w:right="222" w:hanging="15"/>
        <w:jc w:val="both"/>
      </w:pPr>
      <w:r>
        <w:rPr/>
        <w:t>The Operator shall procure Buses meeting all the Specifications and Standards provided in</w:t>
      </w:r>
      <w:r>
        <w:rPr>
          <w:spacing w:val="1"/>
        </w:rPr>
        <w:t> </w:t>
      </w:r>
      <w:r>
        <w:rPr/>
        <w:t>Schedule-B.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13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Ownership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Buses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783" w:right="197"/>
        <w:jc w:val="both"/>
      </w:pPr>
      <w:r>
        <w:rPr/>
        <w:t>The Operator agrees that it shall be solely responsible for the procurement of Buses. Subject</w:t>
      </w:r>
      <w:r>
        <w:rPr>
          <w:spacing w:val="1"/>
        </w:rPr>
        <w:t> </w:t>
      </w:r>
      <w:r>
        <w:rPr/>
        <w:t>to the terms of this Agreement, the Parties agree that during the Contract Period, risk of the</w:t>
      </w:r>
      <w:r>
        <w:rPr>
          <w:spacing w:val="1"/>
        </w:rPr>
        <w:t> </w:t>
      </w:r>
      <w:r>
        <w:rPr/>
        <w:t>Buses</w:t>
      </w:r>
      <w:r>
        <w:rPr>
          <w:spacing w:val="-2"/>
        </w:rPr>
        <w:t> </w:t>
      </w:r>
      <w:r>
        <w:rPr/>
        <w:t>shall</w:t>
      </w:r>
      <w:r>
        <w:rPr>
          <w:spacing w:val="-6"/>
        </w:rPr>
        <w:t> </w:t>
      </w:r>
      <w:r>
        <w:rPr/>
        <w:t>remain</w:t>
      </w:r>
      <w:r>
        <w:rPr>
          <w:spacing w:val="-13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-15"/>
        </w:rPr>
        <w:t> </w:t>
      </w:r>
      <w:r>
        <w:rPr/>
        <w:t>Operator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-15"/>
        </w:rPr>
        <w:t> </w:t>
      </w:r>
      <w:r>
        <w:rPr/>
        <w:t>Operator</w:t>
      </w:r>
      <w:r>
        <w:rPr>
          <w:spacing w:val="-3"/>
        </w:rPr>
        <w:t> </w:t>
      </w:r>
      <w:r>
        <w:rPr/>
        <w:t>shall</w:t>
      </w:r>
      <w:r>
        <w:rPr>
          <w:spacing w:val="-7"/>
        </w:rPr>
        <w:t> </w:t>
      </w:r>
      <w:r>
        <w:rPr/>
        <w:t>cause</w:t>
      </w:r>
      <w:r>
        <w:rPr>
          <w:spacing w:val="1"/>
        </w:rPr>
        <w:t> </w:t>
      </w:r>
      <w:r>
        <w:rPr/>
        <w:t>all</w:t>
      </w:r>
      <w:r>
        <w:rPr>
          <w:spacing w:val="-6"/>
        </w:rPr>
        <w:t> </w:t>
      </w:r>
      <w:r>
        <w:rPr/>
        <w:t>Buses</w:t>
      </w:r>
      <w:r>
        <w:rPr>
          <w:spacing w:val="-1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1"/>
        </w:rPr>
        <w:t> </w:t>
      </w:r>
      <w:r>
        <w:rPr/>
        <w:t>registered</w:t>
      </w:r>
      <w:r>
        <w:rPr>
          <w:spacing w:val="-12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name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Operator,</w:t>
      </w:r>
      <w:r>
        <w:rPr>
          <w:spacing w:val="-2"/>
        </w:rPr>
        <w:t> </w:t>
      </w:r>
      <w:r>
        <w:rPr/>
        <w:t>or,</w:t>
      </w:r>
      <w:r>
        <w:rPr>
          <w:spacing w:val="-7"/>
        </w:rPr>
        <w:t> </w:t>
      </w:r>
      <w:r>
        <w:rPr/>
        <w:t>where</w:t>
      </w:r>
      <w:r>
        <w:rPr>
          <w:spacing w:val="-6"/>
        </w:rPr>
        <w:t> </w:t>
      </w:r>
      <w:r>
        <w:rPr/>
        <w:t>title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ownership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Buses</w:t>
      </w:r>
      <w:r>
        <w:rPr>
          <w:spacing w:val="-8"/>
        </w:rPr>
        <w:t> </w:t>
      </w:r>
      <w:r>
        <w:rPr/>
        <w:t>lies</w:t>
      </w:r>
      <w:r>
        <w:rPr>
          <w:spacing w:val="-8"/>
        </w:rPr>
        <w:t> </w:t>
      </w:r>
      <w:r>
        <w:rPr/>
        <w:t>with</w:t>
      </w:r>
      <w:r>
        <w:rPr>
          <w:spacing w:val="-3"/>
        </w:rPr>
        <w:t> </w:t>
      </w:r>
      <w:r>
        <w:rPr/>
        <w:t>any</w:t>
      </w:r>
      <w:r>
        <w:rPr>
          <w:spacing w:val="-18"/>
        </w:rPr>
        <w:t> </w:t>
      </w:r>
      <w:r>
        <w:rPr/>
        <w:t>other</w:t>
      </w:r>
      <w:r>
        <w:rPr>
          <w:spacing w:val="-10"/>
        </w:rPr>
        <w:t> </w:t>
      </w:r>
      <w:r>
        <w:rPr/>
        <w:t>Person</w:t>
      </w:r>
      <w:r>
        <w:rPr>
          <w:spacing w:val="-53"/>
        </w:rPr>
        <w:t> </w:t>
      </w:r>
      <w:r>
        <w:rPr/>
        <w:t>pursuant</w:t>
      </w:r>
      <w:r>
        <w:rPr>
          <w:spacing w:val="-9"/>
        </w:rPr>
        <w:t> </w:t>
      </w:r>
      <w:r>
        <w:rPr/>
        <w:t>to</w:t>
      </w:r>
      <w:r>
        <w:rPr>
          <w:spacing w:val="6"/>
        </w:rPr>
        <w:t> </w:t>
      </w:r>
      <w:r>
        <w:rPr/>
        <w:t>the terms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any</w:t>
      </w:r>
      <w:r>
        <w:rPr>
          <w:spacing w:val="-14"/>
        </w:rPr>
        <w:t> </w:t>
      </w:r>
      <w:r>
        <w:rPr/>
        <w:t>Project</w:t>
      </w:r>
      <w:r>
        <w:rPr>
          <w:spacing w:val="-9"/>
        </w:rPr>
        <w:t> </w:t>
      </w:r>
      <w:r>
        <w:rPr/>
        <w:t>Agreement,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16"/>
        </w:rPr>
        <w:t> </w:t>
      </w: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such</w:t>
      </w:r>
      <w:r>
        <w:rPr>
          <w:spacing w:val="-14"/>
        </w:rPr>
        <w:t> </w:t>
      </w:r>
      <w:r>
        <w:rPr/>
        <w:t>Person,</w:t>
      </w:r>
      <w:r>
        <w:rPr>
          <w:spacing w:val="5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Authority</w:t>
      </w:r>
      <w:r>
        <w:rPr>
          <w:spacing w:val="-52"/>
        </w:rPr>
        <w:t> </w:t>
      </w:r>
      <w:r>
        <w:rPr/>
        <w:t>shall not exercise any right, title, or interest over any of the Buses, unless provided otherwise</w:t>
      </w:r>
      <w:r>
        <w:rPr>
          <w:spacing w:val="1"/>
        </w:rPr>
        <w:t> </w:t>
      </w:r>
      <w:r>
        <w:rPr/>
        <w:t>under the terms of this Agreement. In instances where the Buses are leased to the Operator or</w:t>
      </w:r>
      <w:r>
        <w:rPr>
          <w:spacing w:val="1"/>
        </w:rPr>
        <w:t> </w:t>
      </w:r>
      <w:r>
        <w:rPr/>
        <w:t>the Financier, then the Ownership and Registration of the Buses shall be in the name of the</w:t>
      </w:r>
      <w:r>
        <w:rPr>
          <w:spacing w:val="1"/>
        </w:rPr>
        <w:t> </w:t>
      </w:r>
      <w:r>
        <w:rPr/>
        <w:t>Lessor.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3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Procurement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Schedule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6" w:lineRule="auto"/>
        <w:ind w:left="1798" w:right="179"/>
        <w:jc w:val="both"/>
      </w:pPr>
      <w:r>
        <w:rPr/>
        <w:t>The Operator shall procure the Buses as per the Procurement Schedule provided in Schedule-</w:t>
      </w:r>
      <w:r>
        <w:rPr>
          <w:spacing w:val="1"/>
        </w:rPr>
        <w:t> </w:t>
      </w:r>
      <w:r>
        <w:rPr/>
        <w:t>G hereto and shall ensure the Buses are ready for Commencement of Service</w:t>
      </w:r>
      <w:r>
        <w:rPr>
          <w:spacing w:val="1"/>
        </w:rPr>
        <w:t> </w:t>
      </w:r>
      <w:r>
        <w:rPr/>
        <w:t>in accordance</w:t>
      </w:r>
      <w:r>
        <w:rPr>
          <w:spacing w:val="1"/>
        </w:rPr>
        <w:t> </w:t>
      </w:r>
      <w:r>
        <w:rPr/>
        <w:t>with Article 14. The Operator further agrees that prior to procurement of the Buses, it shall</w:t>
      </w:r>
      <w:r>
        <w:rPr>
          <w:spacing w:val="1"/>
        </w:rPr>
        <w:t> </w:t>
      </w:r>
      <w:r>
        <w:rPr/>
        <w:t>procure a Prototype Bus</w:t>
      </w:r>
      <w:r>
        <w:rPr>
          <w:spacing w:val="-19"/>
        </w:rPr>
        <w:t> </w:t>
      </w:r>
      <w:r>
        <w:rPr/>
        <w:t>for</w:t>
      </w:r>
      <w:r>
        <w:rPr>
          <w:spacing w:val="-4"/>
        </w:rPr>
        <w:t> </w:t>
      </w:r>
      <w:r>
        <w:rPr/>
        <w:t>the approval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 Authority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-14"/>
        </w:rPr>
        <w:t> </w:t>
      </w:r>
      <w:r>
        <w:rPr/>
        <w:t>Clause</w:t>
      </w:r>
      <w:r>
        <w:rPr>
          <w:spacing w:val="1"/>
        </w:rPr>
        <w:t> </w:t>
      </w:r>
      <w:r>
        <w:rPr/>
        <w:t>13.4.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3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Prototype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1" w:after="0"/>
        <w:ind w:left="1783" w:right="209" w:hanging="721"/>
        <w:jc w:val="both"/>
        <w:rPr>
          <w:sz w:val="22"/>
        </w:rPr>
      </w:pPr>
      <w:r>
        <w:rPr>
          <w:sz w:val="22"/>
        </w:rPr>
        <w:t>The Operator shall, within 30 (thirty) days from the date of execution of this Agreement,</w:t>
      </w:r>
      <w:r>
        <w:rPr>
          <w:spacing w:val="1"/>
          <w:sz w:val="22"/>
        </w:rPr>
        <w:t> </w:t>
      </w:r>
      <w:r>
        <w:rPr>
          <w:sz w:val="22"/>
        </w:rPr>
        <w:t>provide to the Authority (or any nominee appointed by it for this purpose) 5 (five) copies of</w:t>
      </w:r>
      <w:r>
        <w:rPr>
          <w:spacing w:val="1"/>
          <w:sz w:val="22"/>
        </w:rPr>
        <w:t> </w:t>
      </w:r>
      <w:r>
        <w:rPr>
          <w:sz w:val="22"/>
        </w:rPr>
        <w:t>the Designs and Drawings of a sample Bus that conforms to the Specifications and Standards</w:t>
      </w:r>
      <w:r>
        <w:rPr>
          <w:spacing w:val="1"/>
          <w:sz w:val="22"/>
        </w:rPr>
        <w:t> </w:t>
      </w:r>
      <w:r>
        <w:rPr>
          <w:sz w:val="22"/>
        </w:rPr>
        <w:t>(the “</w:t>
      </w:r>
      <w:r>
        <w:rPr>
          <w:b/>
          <w:sz w:val="22"/>
        </w:rPr>
        <w:t>Prototype</w:t>
      </w:r>
      <w:r>
        <w:rPr>
          <w:sz w:val="22"/>
        </w:rPr>
        <w:t>”), as specified in Schedule-F. Provided that the Operator may, share only the</w:t>
      </w:r>
      <w:r>
        <w:rPr>
          <w:spacing w:val="-52"/>
          <w:sz w:val="22"/>
        </w:rPr>
        <w:t> </w:t>
      </w:r>
      <w:r>
        <w:rPr>
          <w:sz w:val="22"/>
        </w:rPr>
        <w:t>details of the layout of the Prototype and not share any propriety information forming part of</w:t>
      </w:r>
      <w:r>
        <w:rPr>
          <w:spacing w:val="1"/>
          <w:sz w:val="22"/>
        </w:rPr>
        <w:t> </w:t>
      </w:r>
      <w:r>
        <w:rPr>
          <w:sz w:val="22"/>
        </w:rPr>
        <w:t>Designs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Drawings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Prototype.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The Authority, or any independent third party agency appointed by the Authority for this</w:t>
      </w:r>
      <w:r>
        <w:rPr>
          <w:spacing w:val="1"/>
          <w:sz w:val="22"/>
        </w:rPr>
        <w:t> </w:t>
      </w:r>
      <w:r>
        <w:rPr>
          <w:sz w:val="22"/>
        </w:rPr>
        <w:t>purpose, shall depute a team of experts for undertaking a review of the Designs and Drawings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ensure compliance with the requirements of this Agreement. Based on the review,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(or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nominee) shall</w:t>
      </w:r>
      <w:r>
        <w:rPr>
          <w:spacing w:val="1"/>
          <w:sz w:val="22"/>
        </w:rPr>
        <w:t> </w:t>
      </w:r>
      <w:r>
        <w:rPr>
          <w:sz w:val="22"/>
        </w:rPr>
        <w:t>prepare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submit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report</w:t>
      </w:r>
      <w:r>
        <w:rPr>
          <w:spacing w:val="1"/>
          <w:sz w:val="22"/>
        </w:rPr>
        <w:t> </w:t>
      </w:r>
      <w:r>
        <w:rPr>
          <w:sz w:val="22"/>
        </w:rPr>
        <w:t>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Design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Report</w:t>
      </w:r>
      <w:r>
        <w:rPr>
          <w:sz w:val="22"/>
        </w:rPr>
        <w:t>”)</w:t>
      </w:r>
      <w:r>
        <w:rPr>
          <w:spacing w:val="1"/>
          <w:sz w:val="22"/>
        </w:rPr>
        <w:t> </w:t>
      </w:r>
      <w:r>
        <w:rPr>
          <w:sz w:val="22"/>
        </w:rPr>
        <w:t>highlighting therein, amongst other aspects,</w:t>
      </w:r>
      <w:r>
        <w:rPr>
          <w:spacing w:val="1"/>
          <w:sz w:val="22"/>
        </w:rPr>
        <w:t> </w:t>
      </w:r>
      <w:r>
        <w:rPr>
          <w:sz w:val="22"/>
        </w:rPr>
        <w:t>any specific non-compliances in the Designs and</w:t>
      </w:r>
      <w:r>
        <w:rPr>
          <w:spacing w:val="-52"/>
          <w:sz w:val="22"/>
        </w:rPr>
        <w:t> </w:t>
      </w:r>
      <w:r>
        <w:rPr>
          <w:sz w:val="22"/>
        </w:rPr>
        <w:t>Drawings</w:t>
      </w:r>
      <w:r>
        <w:rPr>
          <w:spacing w:val="-17"/>
          <w:sz w:val="22"/>
        </w:rPr>
        <w:t> </w:t>
      </w:r>
      <w:r>
        <w:rPr>
          <w:sz w:val="22"/>
        </w:rPr>
        <w:t>with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requirements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19"/>
          <w:sz w:val="22"/>
        </w:rPr>
        <w:t> </w:t>
      </w:r>
      <w:r>
        <w:rPr>
          <w:sz w:val="22"/>
        </w:rPr>
        <w:t>this</w:t>
      </w:r>
      <w:r>
        <w:rPr>
          <w:spacing w:val="-16"/>
          <w:sz w:val="22"/>
        </w:rPr>
        <w:t> </w:t>
      </w:r>
      <w:r>
        <w:rPr>
          <w:sz w:val="22"/>
        </w:rPr>
        <w:t>Agreement.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Authority</w:t>
      </w:r>
      <w:r>
        <w:rPr>
          <w:spacing w:val="-11"/>
          <w:sz w:val="22"/>
        </w:rPr>
        <w:t> </w:t>
      </w:r>
      <w:r>
        <w:rPr>
          <w:sz w:val="22"/>
        </w:rPr>
        <w:t>(or</w:t>
      </w:r>
      <w:r>
        <w:rPr>
          <w:spacing w:val="-18"/>
          <w:sz w:val="22"/>
        </w:rPr>
        <w:t> </w:t>
      </w:r>
      <w:r>
        <w:rPr>
          <w:sz w:val="22"/>
        </w:rPr>
        <w:t>its</w:t>
      </w:r>
      <w:r>
        <w:rPr>
          <w:spacing w:val="-17"/>
          <w:sz w:val="22"/>
        </w:rPr>
        <w:t> </w:t>
      </w:r>
      <w:r>
        <w:rPr>
          <w:sz w:val="22"/>
        </w:rPr>
        <w:t>nominee)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23"/>
          <w:sz w:val="22"/>
        </w:rPr>
        <w:t> </w:t>
      </w:r>
      <w:r>
        <w:rPr>
          <w:sz w:val="22"/>
        </w:rPr>
        <w:t>submit</w:t>
      </w:r>
      <w:r>
        <w:rPr>
          <w:spacing w:val="-52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copy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Design</w:t>
      </w:r>
      <w:r>
        <w:rPr>
          <w:spacing w:val="-12"/>
          <w:sz w:val="22"/>
        </w:rPr>
        <w:t> </w:t>
      </w:r>
      <w:r>
        <w:rPr>
          <w:sz w:val="22"/>
        </w:rPr>
        <w:t>Report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Operator</w:t>
      </w:r>
      <w:r>
        <w:rPr>
          <w:spacing w:val="-17"/>
          <w:sz w:val="22"/>
        </w:rPr>
        <w:t> </w:t>
      </w:r>
      <w:r>
        <w:rPr>
          <w:sz w:val="22"/>
        </w:rPr>
        <w:t>within</w:t>
      </w:r>
      <w:r>
        <w:rPr>
          <w:spacing w:val="-12"/>
          <w:sz w:val="22"/>
        </w:rPr>
        <w:t> </w:t>
      </w:r>
      <w:r>
        <w:rPr>
          <w:sz w:val="22"/>
        </w:rPr>
        <w:t>15</w:t>
      </w:r>
      <w:r>
        <w:rPr>
          <w:spacing w:val="-11"/>
          <w:sz w:val="22"/>
        </w:rPr>
        <w:t> </w:t>
      </w:r>
      <w:r>
        <w:rPr>
          <w:sz w:val="22"/>
        </w:rPr>
        <w:t>(fifteen)</w:t>
      </w:r>
      <w:r>
        <w:rPr>
          <w:spacing w:val="-2"/>
          <w:sz w:val="22"/>
        </w:rPr>
        <w:t> </w:t>
      </w:r>
      <w:r>
        <w:rPr>
          <w:sz w:val="22"/>
        </w:rPr>
        <w:t>days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date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receiving</w:t>
      </w:r>
      <w:r>
        <w:rPr>
          <w:spacing w:val="-53"/>
          <w:sz w:val="22"/>
        </w:rPr>
        <w:t> </w:t>
      </w:r>
      <w:r>
        <w:rPr>
          <w:sz w:val="22"/>
        </w:rPr>
        <w:t>the Designs and Drawings of the Prototype from the Operator. It is agreed that any failure or</w:t>
      </w:r>
      <w:r>
        <w:rPr>
          <w:spacing w:val="1"/>
          <w:sz w:val="22"/>
        </w:rPr>
        <w:t> </w:t>
      </w:r>
      <w:r>
        <w:rPr>
          <w:sz w:val="22"/>
        </w:rPr>
        <w:t>omission of the Authority , or its nominee, to review and/ or comment on the Designs and</w:t>
      </w:r>
      <w:r>
        <w:rPr>
          <w:spacing w:val="1"/>
          <w:sz w:val="22"/>
        </w:rPr>
        <w:t> </w:t>
      </w:r>
      <w:r>
        <w:rPr>
          <w:sz w:val="22"/>
        </w:rPr>
        <w:t>Drawings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highlight</w:t>
      </w:r>
      <w:r>
        <w:rPr>
          <w:spacing w:val="-18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deficiency</w:t>
      </w:r>
      <w:r>
        <w:rPr>
          <w:spacing w:val="-25"/>
          <w:sz w:val="22"/>
        </w:rPr>
        <w:t> </w:t>
      </w:r>
      <w:r>
        <w:rPr>
          <w:sz w:val="22"/>
        </w:rPr>
        <w:t>therein</w:t>
      </w:r>
      <w:r>
        <w:rPr>
          <w:spacing w:val="9"/>
          <w:sz w:val="22"/>
        </w:rPr>
        <w:t> </w:t>
      </w:r>
      <w:r>
        <w:rPr>
          <w:sz w:val="22"/>
        </w:rPr>
        <w:t>shall</w:t>
      </w:r>
      <w:r>
        <w:rPr>
          <w:spacing w:val="-18"/>
          <w:sz w:val="22"/>
        </w:rPr>
        <w:t> </w:t>
      </w:r>
      <w:r>
        <w:rPr>
          <w:sz w:val="22"/>
        </w:rPr>
        <w:t>not</w:t>
      </w:r>
      <w:r>
        <w:rPr>
          <w:spacing w:val="-19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construed</w:t>
      </w:r>
      <w:r>
        <w:rPr>
          <w:spacing w:val="-25"/>
          <w:sz w:val="22"/>
        </w:rPr>
        <w:t> </w:t>
      </w:r>
      <w:r>
        <w:rPr>
          <w:sz w:val="22"/>
        </w:rPr>
        <w:t>or</w:t>
      </w:r>
      <w:r>
        <w:rPr>
          <w:spacing w:val="-15"/>
          <w:sz w:val="22"/>
        </w:rPr>
        <w:t> </w:t>
      </w:r>
      <w:r>
        <w:rPr>
          <w:sz w:val="22"/>
        </w:rPr>
        <w:t>deemed</w:t>
      </w:r>
      <w:r>
        <w:rPr>
          <w:spacing w:val="-25"/>
          <w:sz w:val="22"/>
        </w:rPr>
        <w:t> </w:t>
      </w:r>
      <w:r>
        <w:rPr>
          <w:sz w:val="22"/>
        </w:rPr>
        <w:t>as</w:t>
      </w:r>
      <w:r>
        <w:rPr>
          <w:spacing w:val="-11"/>
          <w:sz w:val="22"/>
        </w:rPr>
        <w:t> </w:t>
      </w:r>
      <w:r>
        <w:rPr>
          <w:sz w:val="22"/>
        </w:rPr>
        <w:t>acceptance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Designs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Drawings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Authority,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nominee</w:t>
      </w:r>
      <w:r>
        <w:rPr>
          <w:spacing w:val="1"/>
          <w:sz w:val="22"/>
        </w:rPr>
        <w:t> </w:t>
      </w:r>
      <w:r>
        <w:rPr>
          <w:sz w:val="22"/>
        </w:rPr>
        <w:t>(if</w:t>
      </w:r>
      <w:r>
        <w:rPr>
          <w:spacing w:val="1"/>
          <w:sz w:val="22"/>
        </w:rPr>
        <w:t> </w:t>
      </w:r>
      <w:r>
        <w:rPr>
          <w:sz w:val="22"/>
        </w:rPr>
        <w:t>any)</w:t>
      </w:r>
      <w:r>
        <w:rPr>
          <w:spacing w:val="1"/>
          <w:sz w:val="22"/>
        </w:rPr>
        <w:t> </w:t>
      </w:r>
      <w:r>
        <w:rPr>
          <w:sz w:val="22"/>
        </w:rPr>
        <w:t>and,</w:t>
      </w:r>
      <w:r>
        <w:rPr>
          <w:spacing w:val="1"/>
          <w:sz w:val="22"/>
        </w:rPr>
        <w:t> </w:t>
      </w:r>
      <w:r>
        <w:rPr>
          <w:sz w:val="22"/>
        </w:rPr>
        <w:t>notwithstanding anything to the contrary, the Operator acknowledges and agrees that it is the</w:t>
      </w:r>
      <w:r>
        <w:rPr>
          <w:spacing w:val="1"/>
          <w:sz w:val="22"/>
        </w:rPr>
        <w:t> </w:t>
      </w:r>
      <w:r>
        <w:rPr>
          <w:sz w:val="22"/>
        </w:rPr>
        <w:t>sole responsibility of</w:t>
      </w:r>
      <w:r>
        <w:rPr>
          <w:spacing w:val="1"/>
          <w:sz w:val="22"/>
        </w:rPr>
        <w:t> </w:t>
      </w:r>
      <w:r>
        <w:rPr>
          <w:sz w:val="22"/>
        </w:rPr>
        <w:t>the Operator to</w:t>
      </w:r>
      <w:r>
        <w:rPr>
          <w:spacing w:val="1"/>
          <w:sz w:val="22"/>
        </w:rPr>
        <w:t> </w:t>
      </w:r>
      <w:r>
        <w:rPr>
          <w:sz w:val="22"/>
        </w:rPr>
        <w:t>ensure that</w:t>
      </w:r>
      <w:r>
        <w:rPr>
          <w:spacing w:val="1"/>
          <w:sz w:val="22"/>
        </w:rPr>
        <w:t> </w:t>
      </w:r>
      <w:r>
        <w:rPr>
          <w:sz w:val="22"/>
        </w:rPr>
        <w:t>the Designs and Drawings are fully in</w:t>
      </w:r>
      <w:r>
        <w:rPr>
          <w:spacing w:val="1"/>
          <w:sz w:val="22"/>
        </w:rPr>
        <w:t> </w:t>
      </w:r>
      <w:r>
        <w:rPr>
          <w:sz w:val="22"/>
        </w:rPr>
        <w:t>compliance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requirements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76" w:after="0"/>
        <w:ind w:left="1783" w:right="199" w:hanging="721"/>
        <w:jc w:val="both"/>
        <w:rPr>
          <w:sz w:val="22"/>
        </w:rPr>
      </w:pPr>
      <w:r>
        <w:rPr>
          <w:sz w:val="22"/>
        </w:rPr>
        <w:t>Pursuant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Design</w:t>
      </w:r>
      <w:r>
        <w:rPr>
          <w:spacing w:val="4"/>
          <w:sz w:val="22"/>
        </w:rPr>
        <w:t> </w:t>
      </w:r>
      <w:r>
        <w:rPr>
          <w:sz w:val="22"/>
        </w:rPr>
        <w:t>Report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otherwise, the</w:t>
      </w:r>
      <w:r>
        <w:rPr>
          <w:spacing w:val="-15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carry</w:t>
      </w:r>
      <w:r>
        <w:rPr>
          <w:spacing w:val="-13"/>
          <w:sz w:val="22"/>
        </w:rPr>
        <w:t> </w:t>
      </w:r>
      <w:r>
        <w:rPr>
          <w:sz w:val="22"/>
        </w:rPr>
        <w:t>out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5"/>
          <w:sz w:val="22"/>
        </w:rPr>
        <w:t> </w:t>
      </w:r>
      <w:r>
        <w:rPr>
          <w:sz w:val="22"/>
        </w:rPr>
        <w:t>modifications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53"/>
          <w:sz w:val="22"/>
        </w:rPr>
        <w:t> </w:t>
      </w:r>
      <w:r>
        <w:rPr>
          <w:sz w:val="22"/>
        </w:rPr>
        <w:t>the Designs and Drawings as may be necessary in order for the Prototype to conform to the</w:t>
      </w:r>
      <w:r>
        <w:rPr>
          <w:spacing w:val="1"/>
          <w:sz w:val="22"/>
        </w:rPr>
        <w:t> </w:t>
      </w:r>
      <w:r>
        <w:rPr>
          <w:sz w:val="22"/>
        </w:rPr>
        <w:t>requirements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without</w:t>
      </w:r>
      <w:r>
        <w:rPr>
          <w:spacing w:val="1"/>
          <w:sz w:val="22"/>
        </w:rPr>
        <w:t> </w:t>
      </w:r>
      <w:r>
        <w:rPr>
          <w:sz w:val="22"/>
        </w:rPr>
        <w:t>limitation,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Specifications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Standards. The Authority expressly agrees that it</w:t>
      </w:r>
      <w:r>
        <w:rPr>
          <w:spacing w:val="1"/>
          <w:sz w:val="22"/>
        </w:rPr>
        <w:t> </w:t>
      </w:r>
      <w:r>
        <w:rPr>
          <w:sz w:val="22"/>
        </w:rPr>
        <w:t>(and any nominee of the Authority) shall,</w:t>
      </w:r>
      <w:r>
        <w:rPr>
          <w:spacing w:val="1"/>
          <w:sz w:val="22"/>
        </w:rPr>
        <w:t> </w:t>
      </w:r>
      <w:r>
        <w:rPr>
          <w:sz w:val="22"/>
        </w:rPr>
        <w:t>subject to the provisions of this Agreement and Applicable Laws, maintain the confidentiality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Designs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Drawings</w:t>
      </w:r>
      <w:r>
        <w:rPr>
          <w:spacing w:val="-3"/>
          <w:sz w:val="22"/>
        </w:rPr>
        <w:t> </w:t>
      </w:r>
      <w:r>
        <w:rPr>
          <w:sz w:val="22"/>
        </w:rPr>
        <w:t>provided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them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4"/>
          <w:sz w:val="22"/>
        </w:rPr>
        <w:t> </w:t>
      </w:r>
      <w:r>
        <w:rPr>
          <w:sz w:val="22"/>
        </w:rPr>
        <w:t>the Operator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endeavour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protect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Intellectual</w:t>
      </w:r>
      <w:r>
        <w:rPr>
          <w:spacing w:val="-12"/>
          <w:sz w:val="22"/>
        </w:rPr>
        <w:t> </w:t>
      </w:r>
      <w:r>
        <w:rPr>
          <w:sz w:val="22"/>
        </w:rPr>
        <w:t>Property</w:t>
      </w:r>
      <w:r>
        <w:rPr>
          <w:spacing w:val="-1"/>
          <w:sz w:val="22"/>
        </w:rPr>
        <w:t> </w:t>
      </w:r>
      <w:r>
        <w:rPr>
          <w:sz w:val="22"/>
        </w:rPr>
        <w:t>rights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Operator,</w:t>
      </w:r>
      <w:r>
        <w:rPr>
          <w:spacing w:val="-4"/>
          <w:sz w:val="22"/>
        </w:rPr>
        <w:t> </w:t>
      </w:r>
      <w:r>
        <w:rPr>
          <w:sz w:val="22"/>
        </w:rPr>
        <w:t>if</w:t>
      </w:r>
      <w:r>
        <w:rPr>
          <w:spacing w:val="-8"/>
          <w:sz w:val="22"/>
        </w:rPr>
        <w:t> </w:t>
      </w:r>
      <w:r>
        <w:rPr>
          <w:sz w:val="22"/>
        </w:rPr>
        <w:t>any,</w:t>
      </w:r>
      <w:r>
        <w:rPr>
          <w:spacing w:val="-6"/>
          <w:sz w:val="22"/>
        </w:rPr>
        <w:t> </w:t>
      </w:r>
      <w:r>
        <w:rPr>
          <w:sz w:val="22"/>
        </w:rPr>
        <w:t>therein.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3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Tests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at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Manufacturer’s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Plant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0" w:after="0"/>
        <w:ind w:left="1783" w:right="179" w:hanging="721"/>
        <w:jc w:val="both"/>
        <w:rPr>
          <w:sz w:val="22"/>
        </w:rPr>
      </w:pPr>
      <w:r>
        <w:rPr>
          <w:sz w:val="22"/>
        </w:rPr>
        <w:t>Prior to procuring the supply of the Prototype, the Operator shall carry out, or cause to be</w:t>
      </w:r>
      <w:r>
        <w:rPr>
          <w:spacing w:val="1"/>
          <w:sz w:val="22"/>
        </w:rPr>
        <w:t> </w:t>
      </w:r>
      <w:r>
        <w:rPr>
          <w:sz w:val="22"/>
        </w:rPr>
        <w:t>carried</w:t>
      </w:r>
      <w:r>
        <w:rPr>
          <w:spacing w:val="-6"/>
          <w:sz w:val="22"/>
        </w:rPr>
        <w:t> </w:t>
      </w:r>
      <w:r>
        <w:rPr>
          <w:sz w:val="22"/>
        </w:rPr>
        <w:t>out</w:t>
      </w:r>
      <w:r>
        <w:rPr>
          <w:spacing w:val="-19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8"/>
          <w:sz w:val="22"/>
        </w:rPr>
        <w:t> </w:t>
      </w:r>
      <w:r>
        <w:rPr>
          <w:sz w:val="22"/>
        </w:rPr>
        <w:t>Prototype,</w:t>
      </w:r>
      <w:r>
        <w:rPr>
          <w:spacing w:val="-11"/>
          <w:sz w:val="22"/>
        </w:rPr>
        <w:t> </w:t>
      </w:r>
      <w:r>
        <w:rPr>
          <w:sz w:val="22"/>
        </w:rPr>
        <w:t>at</w:t>
      </w:r>
      <w:r>
        <w:rPr>
          <w:spacing w:val="-19"/>
          <w:sz w:val="22"/>
        </w:rPr>
        <w:t> </w:t>
      </w:r>
      <w:r>
        <w:rPr>
          <w:sz w:val="22"/>
        </w:rPr>
        <w:t>its</w:t>
      </w:r>
      <w:r>
        <w:rPr>
          <w:spacing w:val="-12"/>
          <w:sz w:val="22"/>
        </w:rPr>
        <w:t> </w:t>
      </w:r>
      <w:r>
        <w:rPr>
          <w:sz w:val="22"/>
        </w:rPr>
        <w:t>own</w:t>
      </w:r>
      <w:r>
        <w:rPr>
          <w:spacing w:val="-5"/>
          <w:sz w:val="22"/>
        </w:rPr>
        <w:t> </w:t>
      </w:r>
      <w:r>
        <w:rPr>
          <w:sz w:val="22"/>
        </w:rPr>
        <w:t>cost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expense,</w:t>
      </w:r>
      <w:r>
        <w:rPr>
          <w:spacing w:val="-31"/>
          <w:sz w:val="22"/>
        </w:rPr>
        <w:t> </w:t>
      </w:r>
      <w:r>
        <w:rPr>
          <w:sz w:val="22"/>
        </w:rPr>
        <w:t>all</w:t>
      </w:r>
      <w:r>
        <w:rPr>
          <w:spacing w:val="-19"/>
          <w:sz w:val="22"/>
        </w:rPr>
        <w:t> </w:t>
      </w:r>
      <w:r>
        <w:rPr>
          <w:sz w:val="22"/>
        </w:rPr>
        <w:t>Tests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accordance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26"/>
          <w:sz w:val="22"/>
        </w:rPr>
        <w:t> </w:t>
      </w:r>
      <w:r>
        <w:rPr>
          <w:sz w:val="22"/>
        </w:rPr>
        <w:t>Schedule-</w:t>
      </w:r>
      <w:r>
        <w:rPr>
          <w:spacing w:val="1"/>
          <w:sz w:val="22"/>
        </w:rPr>
        <w:t> </w:t>
      </w:r>
      <w:r>
        <w:rPr>
          <w:sz w:val="22"/>
        </w:rPr>
        <w:t>H</w:t>
      </w:r>
      <w:r>
        <w:rPr>
          <w:spacing w:val="1"/>
          <w:sz w:val="22"/>
        </w:rPr>
        <w:t> </w:t>
      </w:r>
      <w:r>
        <w:rPr>
          <w:sz w:val="22"/>
        </w:rPr>
        <w:t>and such other tests</w:t>
      </w:r>
      <w:r>
        <w:rPr>
          <w:spacing w:val="1"/>
          <w:sz w:val="22"/>
        </w:rPr>
        <w:t> </w:t>
      </w:r>
      <w:r>
        <w:rPr>
          <w:sz w:val="22"/>
        </w:rPr>
        <w:t>that the Operator may consider necessary to</w:t>
      </w:r>
      <w:r>
        <w:rPr>
          <w:spacing w:val="1"/>
          <w:sz w:val="22"/>
        </w:rPr>
        <w:t> </w:t>
      </w:r>
      <w:r>
        <w:rPr>
          <w:sz w:val="22"/>
        </w:rPr>
        <w:t>demonstrate that the</w:t>
      </w:r>
      <w:r>
        <w:rPr>
          <w:spacing w:val="1"/>
          <w:sz w:val="22"/>
        </w:rPr>
        <w:t> </w:t>
      </w:r>
      <w:r>
        <w:rPr>
          <w:sz w:val="22"/>
        </w:rPr>
        <w:t>Prototype complies in all</w:t>
      </w:r>
      <w:r>
        <w:rPr>
          <w:spacing w:val="1"/>
          <w:sz w:val="22"/>
        </w:rPr>
        <w:t> </w:t>
      </w:r>
      <w:r>
        <w:rPr>
          <w:sz w:val="22"/>
        </w:rPr>
        <w:t>respects with the</w:t>
      </w:r>
      <w:r>
        <w:rPr>
          <w:spacing w:val="1"/>
          <w:sz w:val="22"/>
        </w:rPr>
        <w:t> </w:t>
      </w:r>
      <w:r>
        <w:rPr>
          <w:sz w:val="22"/>
        </w:rPr>
        <w:t>requirements of this Agreement, including the</w:t>
      </w:r>
      <w:r>
        <w:rPr>
          <w:spacing w:val="1"/>
          <w:sz w:val="22"/>
        </w:rPr>
        <w:t> </w:t>
      </w:r>
      <w:r>
        <w:rPr>
          <w:sz w:val="22"/>
        </w:rPr>
        <w:t>Specifications and Standards. The Operator shall provide to the Authority (or its nominee)</w:t>
      </w:r>
      <w:r>
        <w:rPr>
          <w:spacing w:val="1"/>
          <w:sz w:val="22"/>
        </w:rPr>
        <w:t> </w:t>
      </w:r>
      <w:r>
        <w:rPr>
          <w:sz w:val="22"/>
        </w:rPr>
        <w:t>forthwith, a copy of the Operator’s report on each test containing the results of such test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action, if</w:t>
      </w:r>
      <w:r>
        <w:rPr>
          <w:spacing w:val="1"/>
          <w:sz w:val="22"/>
        </w:rPr>
        <w:t> </w:t>
      </w:r>
      <w:r>
        <w:rPr>
          <w:sz w:val="22"/>
        </w:rPr>
        <w:t>any, that it</w:t>
      </w:r>
      <w:r>
        <w:rPr>
          <w:spacing w:val="1"/>
          <w:sz w:val="22"/>
        </w:rPr>
        <w:t> </w:t>
      </w:r>
      <w:r>
        <w:rPr>
          <w:sz w:val="22"/>
        </w:rPr>
        <w:t>proposes to</w:t>
      </w:r>
      <w:r>
        <w:rPr>
          <w:spacing w:val="1"/>
          <w:sz w:val="22"/>
        </w:rPr>
        <w:t> </w:t>
      </w:r>
      <w:r>
        <w:rPr>
          <w:sz w:val="22"/>
        </w:rPr>
        <w:t>take for compliance with the</w:t>
      </w:r>
      <w:r>
        <w:rPr>
          <w:spacing w:val="1"/>
          <w:sz w:val="22"/>
        </w:rPr>
        <w:t> </w:t>
      </w:r>
      <w:r>
        <w:rPr>
          <w:sz w:val="22"/>
        </w:rPr>
        <w:t>requirements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</w:t>
      </w:r>
      <w:r>
        <w:rPr>
          <w:spacing w:val="-6"/>
          <w:sz w:val="22"/>
        </w:rPr>
        <w:t> </w:t>
      </w:r>
      <w:r>
        <w:rPr>
          <w:sz w:val="22"/>
        </w:rPr>
        <w:t>including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Specifications</w:t>
      </w:r>
      <w:r>
        <w:rPr>
          <w:spacing w:val="-22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Standards.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The Operator shall, with at least 2 (two) weeks’ notice to the Authority (or the Authority’s</w:t>
      </w:r>
      <w:r>
        <w:rPr>
          <w:spacing w:val="1"/>
          <w:sz w:val="22"/>
        </w:rPr>
        <w:t> </w:t>
      </w:r>
      <w:r>
        <w:rPr>
          <w:sz w:val="22"/>
        </w:rPr>
        <w:t>Representative), convey the date, schedule and type of tests that shall be conducted on the</w:t>
      </w:r>
      <w:r>
        <w:rPr>
          <w:spacing w:val="1"/>
          <w:sz w:val="22"/>
        </w:rPr>
        <w:t> </w:t>
      </w:r>
      <w:r>
        <w:rPr>
          <w:sz w:val="22"/>
        </w:rPr>
        <w:t>Prototype at</w:t>
      </w:r>
      <w:r>
        <w:rPr>
          <w:spacing w:val="1"/>
          <w:sz w:val="22"/>
        </w:rPr>
        <w:t> </w:t>
      </w:r>
      <w:r>
        <w:rPr>
          <w:sz w:val="22"/>
        </w:rPr>
        <w:t>the manufacturer’s plant and the Authority shall have the</w:t>
      </w:r>
      <w:r>
        <w:rPr>
          <w:spacing w:val="1"/>
          <w:sz w:val="22"/>
        </w:rPr>
        <w:t> </w:t>
      </w:r>
      <w:r>
        <w:rPr>
          <w:sz w:val="22"/>
        </w:rPr>
        <w:t>righ t,</w:t>
      </w:r>
      <w:r>
        <w:rPr>
          <w:spacing w:val="1"/>
          <w:sz w:val="22"/>
        </w:rPr>
        <w:t> </w:t>
      </w:r>
      <w:r>
        <w:rPr>
          <w:sz w:val="22"/>
        </w:rPr>
        <w:t>but not the</w:t>
      </w:r>
      <w:r>
        <w:rPr>
          <w:spacing w:val="1"/>
          <w:sz w:val="22"/>
        </w:rPr>
        <w:t> </w:t>
      </w:r>
      <w:r>
        <w:rPr>
          <w:sz w:val="22"/>
        </w:rPr>
        <w:t>obligation, to nominate its representative (including any third party nominee) to witness the</w:t>
      </w:r>
      <w:r>
        <w:rPr>
          <w:spacing w:val="1"/>
          <w:sz w:val="22"/>
        </w:rPr>
        <w:t> </w:t>
      </w:r>
      <w:r>
        <w:rPr>
          <w:sz w:val="22"/>
        </w:rPr>
        <w:t>tests.</w:t>
      </w:r>
      <w:r>
        <w:rPr>
          <w:spacing w:val="-4"/>
          <w:sz w:val="22"/>
        </w:rPr>
        <w:t> </w:t>
      </w:r>
      <w:r>
        <w:rPr>
          <w:sz w:val="22"/>
        </w:rPr>
        <w:t>It</w:t>
      </w:r>
      <w:r>
        <w:rPr>
          <w:spacing w:val="-11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clarified</w:t>
      </w:r>
      <w:r>
        <w:rPr>
          <w:spacing w:val="-16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all</w:t>
      </w:r>
      <w:r>
        <w:rPr>
          <w:spacing w:val="-11"/>
          <w:sz w:val="22"/>
        </w:rPr>
        <w:t> </w:t>
      </w:r>
      <w:r>
        <w:rPr>
          <w:sz w:val="22"/>
        </w:rPr>
        <w:t>costs</w:t>
      </w:r>
      <w:r>
        <w:rPr>
          <w:spacing w:val="-20"/>
          <w:sz w:val="22"/>
        </w:rPr>
        <w:t> </w:t>
      </w:r>
      <w:r>
        <w:rPr>
          <w:sz w:val="22"/>
        </w:rPr>
        <w:t>incurred on account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visit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Authority’s</w:t>
      </w:r>
      <w:r>
        <w:rPr>
          <w:spacing w:val="-5"/>
          <w:sz w:val="22"/>
        </w:rPr>
        <w:t> </w:t>
      </w:r>
      <w:r>
        <w:rPr>
          <w:sz w:val="22"/>
        </w:rPr>
        <w:t>Representatives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manufacturer’s</w:t>
      </w:r>
      <w:r>
        <w:rPr>
          <w:spacing w:val="-22"/>
          <w:sz w:val="22"/>
        </w:rPr>
        <w:t> </w:t>
      </w:r>
      <w:r>
        <w:rPr>
          <w:sz w:val="22"/>
        </w:rPr>
        <w:t>plant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8"/>
          <w:sz w:val="22"/>
        </w:rPr>
        <w:t> </w:t>
      </w:r>
      <w:r>
        <w:rPr>
          <w:sz w:val="22"/>
        </w:rPr>
        <w:t>borne</w:t>
      </w:r>
      <w:r>
        <w:rPr>
          <w:spacing w:val="-19"/>
          <w:sz w:val="22"/>
        </w:rPr>
        <w:t> </w:t>
      </w:r>
      <w:r>
        <w:rPr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0" w:after="0"/>
        <w:ind w:left="1783" w:right="179" w:hanging="721"/>
        <w:jc w:val="both"/>
        <w:rPr>
          <w:sz w:val="22"/>
        </w:rPr>
      </w:pPr>
      <w:r>
        <w:rPr>
          <w:sz w:val="22"/>
        </w:rPr>
        <w:t>The Authority, or the Authority’s Representative, shall prepare and submit a report forthwith</w:t>
      </w:r>
      <w:r>
        <w:rPr>
          <w:spacing w:val="1"/>
          <w:sz w:val="22"/>
        </w:rPr>
        <w:t> </w:t>
      </w:r>
      <w:r>
        <w:rPr>
          <w:sz w:val="22"/>
        </w:rPr>
        <w:t>on the tests witnessed by it highlighting therein, amongst other aspects,</w:t>
      </w:r>
      <w:r>
        <w:rPr>
          <w:spacing w:val="1"/>
          <w:sz w:val="22"/>
        </w:rPr>
        <w:t> </w:t>
      </w:r>
      <w:r>
        <w:rPr>
          <w:sz w:val="22"/>
        </w:rPr>
        <w:t>any specific non-</w:t>
      </w:r>
      <w:r>
        <w:rPr>
          <w:spacing w:val="1"/>
          <w:sz w:val="22"/>
        </w:rPr>
        <w:t> </w:t>
      </w:r>
      <w:r>
        <w:rPr>
          <w:sz w:val="22"/>
        </w:rPr>
        <w:t>compliances with</w:t>
      </w:r>
      <w:r>
        <w:rPr>
          <w:spacing w:val="1"/>
          <w:sz w:val="22"/>
        </w:rPr>
        <w:t> </w:t>
      </w:r>
      <w:r>
        <w:rPr>
          <w:sz w:val="22"/>
        </w:rPr>
        <w:t>the requirements of</w:t>
      </w:r>
      <w:r>
        <w:rPr>
          <w:spacing w:val="1"/>
          <w:sz w:val="22"/>
        </w:rPr>
        <w:t> </w:t>
      </w:r>
      <w:r>
        <w:rPr>
          <w:sz w:val="22"/>
        </w:rPr>
        <w:t>this Agreement. The Authority, or</w:t>
      </w:r>
      <w:r>
        <w:rPr>
          <w:spacing w:val="1"/>
          <w:sz w:val="22"/>
        </w:rPr>
        <w:t> </w:t>
      </w:r>
      <w:r>
        <w:rPr>
          <w:sz w:val="22"/>
        </w:rPr>
        <w:t>the Authority’s</w:t>
      </w:r>
      <w:r>
        <w:rPr>
          <w:spacing w:val="1"/>
          <w:sz w:val="22"/>
        </w:rPr>
        <w:t> </w:t>
      </w:r>
      <w:r>
        <w:rPr>
          <w:sz w:val="22"/>
        </w:rPr>
        <w:t>Representativeshall</w:t>
      </w:r>
      <w:r>
        <w:rPr>
          <w:spacing w:val="-19"/>
          <w:sz w:val="22"/>
        </w:rPr>
        <w:t> </w:t>
      </w:r>
      <w:r>
        <w:rPr>
          <w:sz w:val="22"/>
        </w:rPr>
        <w:t>submit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copy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report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Operator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15"/>
          <w:sz w:val="22"/>
        </w:rPr>
        <w:t> </w:t>
      </w:r>
      <w:r>
        <w:rPr>
          <w:sz w:val="22"/>
        </w:rPr>
        <w:t>review.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-14"/>
          <w:sz w:val="22"/>
        </w:rPr>
        <w:t> </w:t>
      </w:r>
      <w:r>
        <w:rPr>
          <w:sz w:val="22"/>
        </w:rPr>
        <w:t>shall,</w:t>
      </w:r>
      <w:r>
        <w:rPr>
          <w:spacing w:val="1"/>
          <w:sz w:val="22"/>
        </w:rPr>
        <w:t> </w:t>
      </w:r>
      <w:r>
        <w:rPr>
          <w:sz w:val="22"/>
        </w:rPr>
        <w:t>prior to</w:t>
      </w:r>
      <w:r>
        <w:rPr>
          <w:spacing w:val="1"/>
          <w:sz w:val="22"/>
        </w:rPr>
        <w:t> </w:t>
      </w:r>
      <w:r>
        <w:rPr>
          <w:sz w:val="22"/>
        </w:rPr>
        <w:t>dispatch of the Prototype for delivery to</w:t>
      </w:r>
      <w:r>
        <w:rPr>
          <w:spacing w:val="1"/>
          <w:sz w:val="22"/>
        </w:rPr>
        <w:t> </w:t>
      </w:r>
      <w:r>
        <w:rPr>
          <w:sz w:val="22"/>
        </w:rPr>
        <w:t>the Authority, procure that defects and</w:t>
      </w:r>
      <w:r>
        <w:rPr>
          <w:spacing w:val="1"/>
          <w:sz w:val="22"/>
        </w:rPr>
        <w:t> </w:t>
      </w:r>
      <w:r>
        <w:rPr>
          <w:sz w:val="22"/>
        </w:rPr>
        <w:t>deficiencies, if any, are rectified and the Prototype conforms with the Specifications and</w:t>
      </w:r>
      <w:r>
        <w:rPr>
          <w:spacing w:val="1"/>
          <w:sz w:val="22"/>
        </w:rPr>
        <w:t> </w:t>
      </w:r>
      <w:r>
        <w:rPr>
          <w:sz w:val="22"/>
        </w:rPr>
        <w:t>Standards.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agreed</w:t>
      </w:r>
      <w:r>
        <w:rPr>
          <w:spacing w:val="2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14"/>
          <w:sz w:val="22"/>
        </w:rPr>
        <w:t> </w:t>
      </w:r>
      <w:r>
        <w:rPr>
          <w:sz w:val="22"/>
        </w:rPr>
        <w:t>failure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omission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nominee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representative appointed</w:t>
      </w:r>
      <w:r>
        <w:rPr>
          <w:spacing w:val="1"/>
          <w:sz w:val="22"/>
        </w:rPr>
        <w:t> </w:t>
      </w:r>
      <w:r>
        <w:rPr>
          <w:sz w:val="22"/>
        </w:rPr>
        <w:t>by the Authority, to witness and/or comment on any tests conducted or to</w:t>
      </w:r>
      <w:r>
        <w:rPr>
          <w:spacing w:val="1"/>
          <w:sz w:val="22"/>
        </w:rPr>
        <w:t> </w:t>
      </w:r>
      <w:r>
        <w:rPr>
          <w:sz w:val="22"/>
        </w:rPr>
        <w:t>highlight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deficiency therein shall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construed or</w:t>
      </w:r>
      <w:r>
        <w:rPr>
          <w:spacing w:val="1"/>
          <w:sz w:val="22"/>
        </w:rPr>
        <w:t> </w:t>
      </w:r>
      <w:r>
        <w:rPr>
          <w:sz w:val="22"/>
        </w:rPr>
        <w:t>deemed as</w:t>
      </w:r>
      <w:r>
        <w:rPr>
          <w:spacing w:val="1"/>
          <w:sz w:val="22"/>
        </w:rPr>
        <w:t> </w:t>
      </w:r>
      <w:r>
        <w:rPr>
          <w:sz w:val="22"/>
        </w:rPr>
        <w:t>acceptance of</w:t>
      </w:r>
      <w:r>
        <w:rPr>
          <w:spacing w:val="1"/>
          <w:sz w:val="22"/>
        </w:rPr>
        <w:t> </w:t>
      </w:r>
      <w:r>
        <w:rPr>
          <w:sz w:val="22"/>
        </w:rPr>
        <w:t>such tests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Authority, its nominee (if any) and, notwithstanding anything to the contrary, the Operator</w:t>
      </w:r>
      <w:r>
        <w:rPr>
          <w:spacing w:val="1"/>
          <w:sz w:val="22"/>
        </w:rPr>
        <w:t> </w:t>
      </w:r>
      <w:r>
        <w:rPr>
          <w:sz w:val="22"/>
        </w:rPr>
        <w:t>acknowledges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agrees</w:t>
      </w:r>
      <w:r>
        <w:rPr>
          <w:spacing w:val="-13"/>
          <w:sz w:val="22"/>
        </w:rPr>
        <w:t> </w:t>
      </w:r>
      <w:r>
        <w:rPr>
          <w:sz w:val="22"/>
        </w:rPr>
        <w:t>that</w:t>
      </w:r>
      <w:r>
        <w:rPr>
          <w:spacing w:val="-20"/>
          <w:sz w:val="22"/>
        </w:rPr>
        <w:t> </w:t>
      </w:r>
      <w:r>
        <w:rPr>
          <w:sz w:val="22"/>
        </w:rPr>
        <w:t>it</w:t>
      </w:r>
      <w:r>
        <w:rPr>
          <w:spacing w:val="-20"/>
          <w:sz w:val="22"/>
        </w:rPr>
        <w:t> </w:t>
      </w:r>
      <w:r>
        <w:rPr>
          <w:sz w:val="22"/>
        </w:rPr>
        <w:t>is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sole</w:t>
      </w:r>
      <w:r>
        <w:rPr>
          <w:spacing w:val="-11"/>
          <w:sz w:val="22"/>
        </w:rPr>
        <w:t> </w:t>
      </w:r>
      <w:r>
        <w:rPr>
          <w:sz w:val="22"/>
        </w:rPr>
        <w:t>responsibility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Operator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ensure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tests</w:t>
      </w:r>
      <w:r>
        <w:rPr>
          <w:spacing w:val="1"/>
          <w:sz w:val="22"/>
        </w:rPr>
        <w:t> </w:t>
      </w:r>
      <w:r>
        <w:rPr>
          <w:sz w:val="22"/>
        </w:rPr>
        <w:t>carried</w:t>
      </w:r>
      <w:r>
        <w:rPr>
          <w:spacing w:val="6"/>
          <w:sz w:val="22"/>
        </w:rPr>
        <w:t> </w:t>
      </w:r>
      <w:r>
        <w:rPr>
          <w:sz w:val="22"/>
        </w:rPr>
        <w:t>out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Prototype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-13"/>
          <w:sz w:val="22"/>
        </w:rPr>
        <w:t> </w:t>
      </w:r>
      <w:r>
        <w:rPr>
          <w:sz w:val="22"/>
        </w:rPr>
        <w:t>fully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compliance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requirements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0" w:after="0"/>
        <w:ind w:left="1783" w:right="222" w:hanging="721"/>
        <w:jc w:val="both"/>
        <w:rPr>
          <w:sz w:val="22"/>
        </w:rPr>
      </w:pPr>
      <w:r>
        <w:rPr>
          <w:sz w:val="22"/>
        </w:rPr>
        <w:t>In the event of failure of any Test specified in Clause 13.5.1, the Operator shall rectify the</w:t>
      </w:r>
      <w:r>
        <w:rPr>
          <w:spacing w:val="1"/>
          <w:sz w:val="22"/>
        </w:rPr>
        <w:t> </w:t>
      </w:r>
      <w:r>
        <w:rPr>
          <w:sz w:val="22"/>
        </w:rPr>
        <w:t>defect and conduct repeat Tests, and the procedure specified in this Clause 13.5 shall apply</w:t>
      </w:r>
      <w:r>
        <w:rPr>
          <w:spacing w:val="1"/>
          <w:sz w:val="22"/>
        </w:rPr>
        <w:t> </w:t>
      </w:r>
      <w:r>
        <w:rPr>
          <w:i/>
          <w:sz w:val="22"/>
        </w:rPr>
        <w:t>mutatis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mutandis</w:t>
      </w:r>
      <w:r>
        <w:rPr>
          <w:i/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8"/>
          <w:sz w:val="22"/>
        </w:rPr>
        <w:t> </w:t>
      </w:r>
      <w:r>
        <w:rPr>
          <w:sz w:val="22"/>
        </w:rPr>
        <w:t>repeat</w:t>
      </w:r>
      <w:r>
        <w:rPr>
          <w:spacing w:val="-12"/>
          <w:sz w:val="22"/>
        </w:rPr>
        <w:t> </w:t>
      </w:r>
      <w:r>
        <w:rPr>
          <w:sz w:val="22"/>
        </w:rPr>
        <w:t>Tests.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3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Supply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Prototype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1" w:after="0"/>
        <w:ind w:left="1783" w:right="198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Operator</w:t>
      </w:r>
      <w:r>
        <w:rPr>
          <w:spacing w:val="-15"/>
          <w:sz w:val="22"/>
        </w:rPr>
        <w:t> </w:t>
      </w:r>
      <w:r>
        <w:rPr>
          <w:sz w:val="22"/>
        </w:rPr>
        <w:t>shall,</w:t>
      </w:r>
      <w:r>
        <w:rPr>
          <w:spacing w:val="-11"/>
          <w:sz w:val="22"/>
        </w:rPr>
        <w:t> </w:t>
      </w:r>
      <w:r>
        <w:rPr>
          <w:sz w:val="22"/>
        </w:rPr>
        <w:t>no</w:t>
      </w:r>
      <w:r>
        <w:rPr>
          <w:spacing w:val="-6"/>
          <w:sz w:val="22"/>
        </w:rPr>
        <w:t> </w:t>
      </w:r>
      <w:r>
        <w:rPr>
          <w:sz w:val="22"/>
        </w:rPr>
        <w:t>later</w:t>
      </w:r>
      <w:r>
        <w:rPr>
          <w:spacing w:val="-16"/>
          <w:sz w:val="22"/>
        </w:rPr>
        <w:t> </w:t>
      </w:r>
      <w:r>
        <w:rPr>
          <w:sz w:val="22"/>
        </w:rPr>
        <w:t>than</w:t>
      </w:r>
      <w:r>
        <w:rPr>
          <w:spacing w:val="34"/>
          <w:sz w:val="22"/>
        </w:rPr>
        <w:t> </w:t>
      </w:r>
      <w:r>
        <w:rPr>
          <w:sz w:val="22"/>
        </w:rPr>
        <w:t>90</w:t>
      </w:r>
      <w:r>
        <w:rPr>
          <w:spacing w:val="-26"/>
          <w:sz w:val="22"/>
        </w:rPr>
        <w:t> </w:t>
      </w:r>
      <w:r>
        <w:rPr>
          <w:sz w:val="22"/>
        </w:rPr>
        <w:t>(ninety)</w:t>
      </w:r>
      <w:r>
        <w:rPr>
          <w:spacing w:val="-15"/>
          <w:sz w:val="22"/>
        </w:rPr>
        <w:t> </w:t>
      </w:r>
      <w:r>
        <w:rPr>
          <w:sz w:val="22"/>
        </w:rPr>
        <w:t>days</w:t>
      </w:r>
      <w:r>
        <w:rPr>
          <w:spacing w:val="-13"/>
          <w:sz w:val="22"/>
        </w:rPr>
        <w:t> </w:t>
      </w:r>
      <w:r>
        <w:rPr>
          <w:sz w:val="22"/>
        </w:rPr>
        <w:t>after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dateof</w:t>
      </w:r>
      <w:r>
        <w:rPr>
          <w:spacing w:val="4"/>
          <w:sz w:val="22"/>
        </w:rPr>
        <w:t> </w:t>
      </w:r>
      <w:r>
        <w:rPr>
          <w:sz w:val="22"/>
        </w:rPr>
        <w:t>execution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this</w:t>
      </w:r>
      <w:r>
        <w:rPr>
          <w:spacing w:val="-13"/>
          <w:sz w:val="22"/>
        </w:rPr>
        <w:t> </w:t>
      </w:r>
      <w:r>
        <w:rPr>
          <w:sz w:val="22"/>
        </w:rPr>
        <w:t>Agreement;</w:t>
      </w:r>
      <w:r>
        <w:rPr>
          <w:spacing w:val="1"/>
          <w:sz w:val="22"/>
        </w:rPr>
        <w:t> </w:t>
      </w:r>
      <w:r>
        <w:rPr>
          <w:sz w:val="22"/>
        </w:rPr>
        <w:t>procure and deliver a Prototype and demonstrate to the Authority (or its nominee), the tests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trials</w:t>
      </w:r>
      <w:r>
        <w:rPr>
          <w:spacing w:val="-6"/>
          <w:sz w:val="22"/>
        </w:rPr>
        <w:t> </w:t>
      </w:r>
      <w:r>
        <w:rPr>
          <w:sz w:val="22"/>
        </w:rPr>
        <w:t>conducted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-4"/>
          <w:sz w:val="22"/>
        </w:rPr>
        <w:t> </w:t>
      </w:r>
      <w:r>
        <w:rPr>
          <w:sz w:val="22"/>
        </w:rPr>
        <w:t>with the</w:t>
      </w:r>
      <w:r>
        <w:rPr>
          <w:spacing w:val="-19"/>
          <w:sz w:val="22"/>
        </w:rPr>
        <w:t> </w:t>
      </w:r>
      <w:r>
        <w:rPr>
          <w:sz w:val="22"/>
        </w:rPr>
        <w:t>provisions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Clause</w:t>
      </w:r>
      <w:r>
        <w:rPr>
          <w:spacing w:val="-4"/>
          <w:sz w:val="22"/>
        </w:rPr>
        <w:t> </w:t>
      </w:r>
      <w:r>
        <w:rPr>
          <w:sz w:val="22"/>
        </w:rPr>
        <w:t>13.5.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1200" w:bottom="1600" w:left="740" w:right="900"/>
        </w:sect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70" w:after="0"/>
        <w:ind w:left="1783" w:right="196" w:hanging="721"/>
        <w:jc w:val="both"/>
        <w:rPr>
          <w:sz w:val="22"/>
        </w:rPr>
      </w:pPr>
      <w:r>
        <w:rPr>
          <w:sz w:val="22"/>
        </w:rPr>
        <w:t>In the event that the Operator fails to procure the Prototype within the period specified in</w:t>
      </w:r>
      <w:r>
        <w:rPr>
          <w:spacing w:val="1"/>
          <w:sz w:val="22"/>
        </w:rPr>
        <w:t> </w:t>
      </w:r>
      <w:r>
        <w:rPr>
          <w:sz w:val="22"/>
        </w:rPr>
        <w:t>Clause 13.6.1, the Authority may recover from the Operator an amount equal to 0.5% (zero</w:t>
      </w:r>
      <w:r>
        <w:rPr>
          <w:spacing w:val="1"/>
          <w:sz w:val="22"/>
        </w:rPr>
        <w:t> </w:t>
      </w:r>
      <w:r>
        <w:rPr>
          <w:sz w:val="22"/>
        </w:rPr>
        <w:t>point five per cent) of the Performance Security as Damages for each and every week, or part</w:t>
      </w:r>
      <w:r>
        <w:rPr>
          <w:spacing w:val="1"/>
          <w:sz w:val="22"/>
        </w:rPr>
        <w:t> </w:t>
      </w:r>
      <w:r>
        <w:rPr>
          <w:sz w:val="22"/>
        </w:rPr>
        <w:t>thereof, by which the delivery of the Prototype is delayed; provided that such Damages shall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exceed</w:t>
      </w:r>
      <w:r>
        <w:rPr>
          <w:spacing w:val="-17"/>
          <w:sz w:val="22"/>
        </w:rPr>
        <w:t> </w:t>
      </w:r>
      <w:r>
        <w:rPr>
          <w:sz w:val="22"/>
        </w:rPr>
        <w:t>10%</w:t>
      </w:r>
      <w:r>
        <w:rPr>
          <w:spacing w:val="-1"/>
          <w:sz w:val="22"/>
        </w:rPr>
        <w:t> </w:t>
      </w:r>
      <w:r>
        <w:rPr>
          <w:sz w:val="22"/>
        </w:rPr>
        <w:t>(ten</w:t>
      </w:r>
      <w:r>
        <w:rPr>
          <w:spacing w:val="-17"/>
          <w:sz w:val="22"/>
        </w:rPr>
        <w:t> </w:t>
      </w:r>
      <w:r>
        <w:rPr>
          <w:sz w:val="22"/>
        </w:rPr>
        <w:t>per</w:t>
      </w:r>
      <w:r>
        <w:rPr>
          <w:spacing w:val="-8"/>
          <w:sz w:val="22"/>
        </w:rPr>
        <w:t> </w:t>
      </w:r>
      <w:r>
        <w:rPr>
          <w:sz w:val="22"/>
        </w:rPr>
        <w:t>cent)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Security</w:t>
      </w:r>
      <w:r>
        <w:rPr>
          <w:spacing w:val="-16"/>
          <w:sz w:val="22"/>
        </w:rPr>
        <w:t> </w:t>
      </w:r>
      <w:r>
        <w:rPr>
          <w:sz w:val="22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13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Acceptance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Prototypes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6" w:lineRule="auto" w:before="0" w:after="0"/>
        <w:ind w:left="1783" w:right="195" w:hanging="721"/>
        <w:jc w:val="both"/>
        <w:rPr>
          <w:sz w:val="22"/>
        </w:rPr>
      </w:pPr>
      <w:r>
        <w:rPr>
          <w:sz w:val="22"/>
        </w:rPr>
        <w:t>Upon procurement of the Prototype by the Operator, the Authority (or its nominee) shall, for</w:t>
      </w:r>
      <w:r>
        <w:rPr>
          <w:spacing w:val="1"/>
          <w:sz w:val="22"/>
        </w:rPr>
        <w:t> </w:t>
      </w:r>
      <w:r>
        <w:rPr>
          <w:sz w:val="22"/>
        </w:rPr>
        <w:t>determining that the Prototype conforms to the requirements of this Agreement, including the</w:t>
      </w:r>
      <w:r>
        <w:rPr>
          <w:spacing w:val="-52"/>
          <w:sz w:val="22"/>
        </w:rPr>
        <w:t> </w:t>
      </w:r>
      <w:r>
        <w:rPr>
          <w:sz w:val="22"/>
        </w:rPr>
        <w:t>Specifications and Standards, inspect the</w:t>
      </w:r>
      <w:r>
        <w:rPr>
          <w:spacing w:val="1"/>
          <w:sz w:val="22"/>
        </w:rPr>
        <w:t> </w:t>
      </w:r>
      <w:r>
        <w:rPr>
          <w:sz w:val="22"/>
        </w:rPr>
        <w:t>Prototype. Once the</w:t>
      </w:r>
      <w:r>
        <w:rPr>
          <w:spacing w:val="1"/>
          <w:sz w:val="22"/>
        </w:rPr>
        <w:t> </w:t>
      </w:r>
      <w:r>
        <w:rPr>
          <w:sz w:val="22"/>
        </w:rPr>
        <w:t>Operator has successfully</w:t>
      </w:r>
      <w:r>
        <w:rPr>
          <w:spacing w:val="1"/>
          <w:sz w:val="22"/>
        </w:rPr>
        <w:t> </w:t>
      </w:r>
      <w:r>
        <w:rPr>
          <w:sz w:val="22"/>
        </w:rPr>
        <w:t>demonstrated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(or</w:t>
      </w:r>
      <w:r>
        <w:rPr>
          <w:spacing w:val="-13"/>
          <w:sz w:val="22"/>
        </w:rPr>
        <w:t> </w:t>
      </w:r>
      <w:r>
        <w:rPr>
          <w:sz w:val="22"/>
        </w:rPr>
        <w:t>its</w:t>
      </w:r>
      <w:r>
        <w:rPr>
          <w:spacing w:val="-9"/>
          <w:sz w:val="22"/>
        </w:rPr>
        <w:t> </w:t>
      </w:r>
      <w:r>
        <w:rPr>
          <w:sz w:val="22"/>
        </w:rPr>
        <w:t>nominee)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Prototypeconforms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requirements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 including pursuant to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tests</w:t>
      </w:r>
      <w:r>
        <w:rPr>
          <w:spacing w:val="1"/>
          <w:sz w:val="22"/>
        </w:rPr>
        <w:t> </w:t>
      </w:r>
      <w:r>
        <w:rPr>
          <w:sz w:val="22"/>
        </w:rPr>
        <w:t>required 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undertaken based on</w:t>
      </w:r>
      <w:r>
        <w:rPr>
          <w:spacing w:val="1"/>
          <w:sz w:val="22"/>
        </w:rPr>
        <w:t> </w:t>
      </w:r>
      <w:r>
        <w:rPr>
          <w:sz w:val="22"/>
        </w:rPr>
        <w:t>instructions from the Authority, the Authority (or its nominee)shall, no later than 7</w:t>
      </w:r>
      <w:r>
        <w:rPr>
          <w:spacing w:val="1"/>
          <w:sz w:val="22"/>
        </w:rPr>
        <w:t> </w:t>
      </w:r>
      <w:r>
        <w:rPr>
          <w:sz w:val="22"/>
        </w:rPr>
        <w:t>(seven)</w:t>
      </w:r>
      <w:r>
        <w:rPr>
          <w:spacing w:val="1"/>
          <w:sz w:val="22"/>
        </w:rPr>
        <w:t> </w:t>
      </w:r>
      <w:r>
        <w:rPr>
          <w:sz w:val="22"/>
        </w:rPr>
        <w:t>days from such date, issue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notice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Operator, certifying that the</w:t>
      </w:r>
      <w:r>
        <w:rPr>
          <w:spacing w:val="1"/>
          <w:sz w:val="22"/>
        </w:rPr>
        <w:t> </w:t>
      </w:r>
      <w:r>
        <w:rPr>
          <w:sz w:val="22"/>
        </w:rPr>
        <w:t>Prototype is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compliance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requirements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 including the</w:t>
      </w:r>
      <w:r>
        <w:rPr>
          <w:spacing w:val="1"/>
          <w:sz w:val="22"/>
        </w:rPr>
        <w:t> </w:t>
      </w:r>
      <w:r>
        <w:rPr>
          <w:sz w:val="22"/>
        </w:rPr>
        <w:t>Specifications and</w:t>
      </w:r>
      <w:r>
        <w:rPr>
          <w:spacing w:val="1"/>
          <w:sz w:val="22"/>
        </w:rPr>
        <w:t> </w:t>
      </w:r>
      <w:r>
        <w:rPr>
          <w:sz w:val="22"/>
        </w:rPr>
        <w:t>Standards.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56" w:lineRule="auto" w:before="0" w:after="0"/>
        <w:ind w:left="1783" w:right="207" w:hanging="721"/>
        <w:jc w:val="both"/>
        <w:rPr>
          <w:sz w:val="22"/>
        </w:rPr>
      </w:pPr>
      <w:r>
        <w:rPr>
          <w:sz w:val="22"/>
        </w:rPr>
        <w:t>Prior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procurement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Prototype, the</w:t>
      </w:r>
      <w:r>
        <w:rPr>
          <w:spacing w:val="1"/>
          <w:sz w:val="22"/>
        </w:rPr>
        <w:t> </w:t>
      </w:r>
      <w:r>
        <w:rPr>
          <w:sz w:val="22"/>
        </w:rPr>
        <w:t>Authority may</w:t>
      </w:r>
      <w:r>
        <w:rPr>
          <w:spacing w:val="1"/>
          <w:sz w:val="22"/>
        </w:rPr>
        <w:t> </w:t>
      </w:r>
      <w:r>
        <w:rPr>
          <w:sz w:val="22"/>
        </w:rPr>
        <w:t>inspect the</w:t>
      </w:r>
      <w:r>
        <w:rPr>
          <w:spacing w:val="1"/>
          <w:sz w:val="22"/>
        </w:rPr>
        <w:t> </w:t>
      </w:r>
      <w:r>
        <w:rPr>
          <w:sz w:val="22"/>
        </w:rPr>
        <w:t>Prototype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Clause</w:t>
      </w:r>
      <w:r>
        <w:rPr>
          <w:spacing w:val="-5"/>
          <w:sz w:val="22"/>
        </w:rPr>
        <w:t> </w:t>
      </w:r>
      <w:r>
        <w:rPr>
          <w:sz w:val="22"/>
        </w:rPr>
        <w:t>13.6.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0" w:after="0"/>
        <w:ind w:left="1783" w:right="193" w:hanging="721"/>
        <w:jc w:val="both"/>
        <w:rPr>
          <w:sz w:val="22"/>
        </w:rPr>
      </w:pPr>
      <w:r>
        <w:rPr>
          <w:sz w:val="22"/>
        </w:rPr>
        <w:t>The Parties expressly agree that acceptance of the Prototype by the Authority (or its nominee)</w:t>
      </w:r>
      <w:r>
        <w:rPr>
          <w:spacing w:val="-52"/>
          <w:sz w:val="22"/>
        </w:rPr>
        <w:t> </w:t>
      </w:r>
      <w:r>
        <w:rPr>
          <w:sz w:val="22"/>
        </w:rPr>
        <w:t>shall not relieve or absolve the Operator of its obligations and liabilities under this Agreement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manner</w:t>
      </w:r>
      <w:r>
        <w:rPr>
          <w:spacing w:val="-9"/>
          <w:sz w:val="22"/>
        </w:rPr>
        <w:t> </w:t>
      </w:r>
      <w:r>
        <w:rPr>
          <w:sz w:val="22"/>
        </w:rPr>
        <w:t>whatsoever.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13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Procurement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Buses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83" w:right="199" w:hanging="15"/>
        <w:jc w:val="both"/>
      </w:pPr>
      <w:r>
        <w:rPr/>
        <w:t>Upon approval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7"/>
        </w:rPr>
        <w:t> </w:t>
      </w:r>
      <w:r>
        <w:rPr/>
        <w:t>Prototype</w:t>
      </w:r>
      <w:r>
        <w:rPr>
          <w:spacing w:val="-3"/>
        </w:rPr>
        <w:t> </w:t>
      </w:r>
      <w:r>
        <w:rPr/>
        <w:t>in accordance</w:t>
      </w:r>
      <w:r>
        <w:rPr>
          <w:spacing w:val="-18"/>
        </w:rPr>
        <w:t> </w:t>
      </w:r>
      <w:r>
        <w:rPr/>
        <w:t>with</w:t>
      </w:r>
      <w:r>
        <w:rPr>
          <w:spacing w:val="1"/>
        </w:rPr>
        <w:t> </w:t>
      </w:r>
      <w:r>
        <w:rPr/>
        <w:t>Clause</w:t>
      </w:r>
      <w:r>
        <w:rPr>
          <w:spacing w:val="-3"/>
        </w:rPr>
        <w:t> </w:t>
      </w:r>
      <w:r>
        <w:rPr/>
        <w:t>13.7,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Operator</w:t>
      </w:r>
      <w:r>
        <w:rPr>
          <w:spacing w:val="-7"/>
        </w:rPr>
        <w:t> </w:t>
      </w:r>
      <w:r>
        <w:rPr/>
        <w:t>shall</w:t>
      </w:r>
      <w:r>
        <w:rPr>
          <w:spacing w:val="-11"/>
        </w:rPr>
        <w:t> </w:t>
      </w:r>
      <w:r>
        <w:rPr/>
        <w:t>procure</w:t>
      </w:r>
      <w:r>
        <w:rPr>
          <w:spacing w:val="-3"/>
        </w:rPr>
        <w:t> </w:t>
      </w:r>
      <w:r>
        <w:rPr/>
        <w:t>the</w:t>
      </w:r>
      <w:r>
        <w:rPr>
          <w:spacing w:val="-52"/>
        </w:rPr>
        <w:t> </w:t>
      </w:r>
      <w:r>
        <w:rPr/>
        <w:t>remaining Buses in accordance with the provisions of Schedule-G and shall comply with</w:t>
      </w:r>
      <w:r>
        <w:rPr>
          <w:spacing w:val="1"/>
        </w:rPr>
        <w:t> </w:t>
      </w:r>
      <w:r>
        <w:rPr/>
        <w:t>timelines of the Procurement Schedule specified therein. The Operator agrees that the Buses</w:t>
      </w:r>
      <w:r>
        <w:rPr>
          <w:spacing w:val="1"/>
        </w:rPr>
        <w:t> </w:t>
      </w:r>
      <w:r>
        <w:rPr/>
        <w:t>shall include the same specifications and standards as the approved Prototype provided in this</w:t>
      </w:r>
      <w:r>
        <w:rPr>
          <w:spacing w:val="-52"/>
        </w:rPr>
        <w:t> </w:t>
      </w:r>
      <w:r>
        <w:rPr/>
        <w:t>Article</w:t>
      </w:r>
      <w:r>
        <w:rPr>
          <w:spacing w:val="-6"/>
        </w:rPr>
        <w:t> </w:t>
      </w:r>
      <w:r>
        <w:rPr/>
        <w:t>13.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139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Delay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Procurement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6" w:lineRule="auto" w:before="0" w:after="0"/>
        <w:ind w:left="1783" w:right="204" w:hanging="721"/>
        <w:jc w:val="both"/>
        <w:rPr>
          <w:sz w:val="22"/>
        </w:rPr>
      </w:pPr>
      <w:r>
        <w:rPr>
          <w:sz w:val="22"/>
        </w:rPr>
        <w:t>In the event the Operator is unable to procure any Bus as per this Article 13, for reasons not</w:t>
      </w:r>
      <w:r>
        <w:rPr>
          <w:spacing w:val="1"/>
          <w:sz w:val="22"/>
        </w:rPr>
        <w:t> </w:t>
      </w:r>
      <w:r>
        <w:rPr>
          <w:sz w:val="22"/>
        </w:rPr>
        <w:t>directly</w:t>
      </w:r>
      <w:r>
        <w:rPr>
          <w:spacing w:val="-7"/>
          <w:sz w:val="22"/>
        </w:rPr>
        <w:t> </w:t>
      </w:r>
      <w:r>
        <w:rPr>
          <w:sz w:val="22"/>
        </w:rPr>
        <w:t>attributable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Delay</w:t>
      </w:r>
      <w:r>
        <w:rPr>
          <w:spacing w:val="-7"/>
          <w:sz w:val="22"/>
        </w:rPr>
        <w:t> </w:t>
      </w:r>
      <w:r>
        <w:rPr>
          <w:sz w:val="22"/>
        </w:rPr>
        <w:t>Event,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-16"/>
          <w:sz w:val="22"/>
        </w:rPr>
        <w:t> </w:t>
      </w:r>
      <w:r>
        <w:rPr>
          <w:sz w:val="22"/>
        </w:rPr>
        <w:t>shall</w:t>
      </w:r>
      <w:r>
        <w:rPr>
          <w:spacing w:val="-19"/>
          <w:sz w:val="22"/>
        </w:rPr>
        <w:t> </w:t>
      </w:r>
      <w:r>
        <w:rPr>
          <w:sz w:val="22"/>
        </w:rPr>
        <w:t>pay</w:t>
      </w:r>
      <w:r>
        <w:rPr>
          <w:spacing w:val="-7"/>
          <w:sz w:val="22"/>
        </w:rPr>
        <w:t> </w:t>
      </w:r>
      <w:r>
        <w:rPr>
          <w:sz w:val="22"/>
        </w:rPr>
        <w:t>Damagesat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rate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0.1</w:t>
      </w:r>
      <w:r>
        <w:rPr>
          <w:spacing w:val="-6"/>
          <w:sz w:val="22"/>
        </w:rPr>
        <w:t> </w:t>
      </w:r>
      <w:r>
        <w:rPr>
          <w:sz w:val="22"/>
        </w:rPr>
        <w:t>%</w:t>
      </w:r>
      <w:r>
        <w:rPr>
          <w:spacing w:val="-7"/>
          <w:sz w:val="22"/>
        </w:rPr>
        <w:t> </w:t>
      </w:r>
      <w:r>
        <w:rPr>
          <w:sz w:val="22"/>
        </w:rPr>
        <w:t>(zero</w:t>
      </w:r>
      <w:r>
        <w:rPr>
          <w:spacing w:val="1"/>
          <w:sz w:val="22"/>
        </w:rPr>
        <w:t> </w:t>
      </w:r>
      <w:r>
        <w:rPr>
          <w:sz w:val="22"/>
        </w:rPr>
        <w:t>point one per cent) of the Performance Security for each day of delay for each Bus (whose</w:t>
      </w:r>
      <w:r>
        <w:rPr>
          <w:spacing w:val="1"/>
          <w:sz w:val="22"/>
        </w:rPr>
        <w:t> </w:t>
      </w:r>
      <w:r>
        <w:rPr>
          <w:sz w:val="22"/>
        </w:rPr>
        <w:t>procurement</w:t>
      </w:r>
      <w:r>
        <w:rPr>
          <w:spacing w:val="-12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delayed)</w:t>
      </w:r>
      <w:r>
        <w:rPr>
          <w:spacing w:val="-8"/>
          <w:sz w:val="22"/>
        </w:rPr>
        <w:t> </w:t>
      </w:r>
      <w:r>
        <w:rPr>
          <w:sz w:val="22"/>
        </w:rPr>
        <w:t>till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date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procurement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Bus.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0" w:after="0"/>
        <w:ind w:left="1783" w:right="194" w:hanging="721"/>
        <w:jc w:val="both"/>
        <w:rPr>
          <w:sz w:val="22"/>
        </w:rPr>
      </w:pP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the procurement of any Bus is</w:t>
      </w:r>
      <w:r>
        <w:rPr>
          <w:spacing w:val="1"/>
          <w:sz w:val="22"/>
        </w:rPr>
        <w:t> </w:t>
      </w:r>
      <w:r>
        <w:rPr>
          <w:sz w:val="22"/>
        </w:rPr>
        <w:t>delayed by a period exceeding 60 (sixty) days from the</w:t>
      </w:r>
      <w:r>
        <w:rPr>
          <w:spacing w:val="1"/>
          <w:sz w:val="22"/>
        </w:rPr>
        <w:t> </w:t>
      </w:r>
      <w:r>
        <w:rPr>
          <w:sz w:val="22"/>
        </w:rPr>
        <w:t>scheduled date of procurement of such Bus as provided in the Procurement Schedule, for</w:t>
      </w:r>
      <w:r>
        <w:rPr>
          <w:spacing w:val="1"/>
          <w:sz w:val="22"/>
        </w:rPr>
        <w:t> </w:t>
      </w:r>
      <w:r>
        <w:rPr>
          <w:sz w:val="22"/>
        </w:rPr>
        <w:t>reasons not directly attributable to a Delay Event, or if the Damages payable by the Operator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6"/>
          <w:sz w:val="22"/>
        </w:rPr>
        <w:t> </w:t>
      </w:r>
      <w:r>
        <w:rPr>
          <w:sz w:val="22"/>
        </w:rPr>
        <w:t>such</w:t>
      </w:r>
      <w:r>
        <w:rPr>
          <w:spacing w:val="-7"/>
          <w:sz w:val="22"/>
        </w:rPr>
        <w:t> </w:t>
      </w:r>
      <w:r>
        <w:rPr>
          <w:sz w:val="22"/>
        </w:rPr>
        <w:t>delay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procurement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Buses</w:t>
      </w:r>
      <w:r>
        <w:rPr>
          <w:spacing w:val="-13"/>
          <w:sz w:val="22"/>
        </w:rPr>
        <w:t> </w:t>
      </w:r>
      <w:r>
        <w:rPr>
          <w:sz w:val="22"/>
        </w:rPr>
        <w:t>exceeds</w:t>
      </w:r>
      <w:r>
        <w:rPr>
          <w:spacing w:val="-33"/>
          <w:sz w:val="22"/>
        </w:rPr>
        <w:t> </w:t>
      </w:r>
      <w:r>
        <w:rPr>
          <w:sz w:val="22"/>
        </w:rPr>
        <w:t>10%</w:t>
      </w:r>
      <w:r>
        <w:rPr>
          <w:spacing w:val="-27"/>
          <w:sz w:val="22"/>
        </w:rPr>
        <w:t> </w:t>
      </w:r>
      <w:r>
        <w:rPr>
          <w:sz w:val="22"/>
        </w:rPr>
        <w:t>(ten</w:t>
      </w:r>
      <w:r>
        <w:rPr>
          <w:spacing w:val="-6"/>
          <w:sz w:val="22"/>
        </w:rPr>
        <w:t> </w:t>
      </w:r>
      <w:r>
        <w:rPr>
          <w:sz w:val="22"/>
        </w:rPr>
        <w:t>percent)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Performance</w:t>
      </w:r>
      <w:r>
        <w:rPr>
          <w:spacing w:val="-29"/>
          <w:sz w:val="22"/>
        </w:rPr>
        <w:t> </w:t>
      </w:r>
      <w:r>
        <w:rPr>
          <w:sz w:val="22"/>
        </w:rPr>
        <w:t>Security,</w:t>
      </w:r>
      <w:r>
        <w:rPr>
          <w:spacing w:val="1"/>
          <w:sz w:val="22"/>
        </w:rPr>
        <w:t> </w:t>
      </w:r>
      <w:r>
        <w:rPr>
          <w:sz w:val="22"/>
        </w:rPr>
        <w:t>notwithstanding anything provided in this Agreement, it shall be regarded as an Operator</w:t>
      </w:r>
      <w:r>
        <w:rPr>
          <w:spacing w:val="1"/>
          <w:sz w:val="22"/>
        </w:rPr>
        <w:t> </w:t>
      </w:r>
      <w:r>
        <w:rPr>
          <w:sz w:val="22"/>
        </w:rPr>
        <w:t>Default.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580" w:left="740" w:right="900"/>
        </w:sect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56" w:lineRule="auto" w:before="76" w:after="0"/>
        <w:ind w:left="1783" w:right="198" w:hanging="721"/>
        <w:jc w:val="both"/>
        <w:rPr>
          <w:sz w:val="22"/>
        </w:rPr>
      </w:pPr>
      <w:r>
        <w:rPr>
          <w:sz w:val="22"/>
        </w:rPr>
        <w:t>The Damages payable by the Operator shall become due and payable within 7 (seven) days of</w:t>
      </w:r>
      <w:r>
        <w:rPr>
          <w:spacing w:val="-52"/>
          <w:sz w:val="22"/>
        </w:rPr>
        <w:t> </w:t>
      </w:r>
      <w:r>
        <w:rPr>
          <w:sz w:val="22"/>
        </w:rPr>
        <w:t>receipt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notice</w:t>
      </w:r>
      <w:r>
        <w:rPr>
          <w:spacing w:val="-19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regard</w:t>
      </w:r>
      <w:r>
        <w:rPr>
          <w:spacing w:val="-17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3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Readiness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Commencement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 Service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39"/>
        </w:numPr>
        <w:tabs>
          <w:tab w:pos="1812" w:val="left" w:leader="none"/>
        </w:tabs>
        <w:spacing w:line="266" w:lineRule="auto" w:before="0" w:after="0"/>
        <w:ind w:left="1783" w:right="213" w:hanging="721"/>
        <w:jc w:val="both"/>
        <w:rPr>
          <w:sz w:val="22"/>
        </w:rPr>
      </w:pPr>
      <w:r>
        <w:rPr>
          <w:sz w:val="22"/>
        </w:rPr>
        <w:t>The Operator agrees that it shall undertake such activities as required under Applicable Law,</w:t>
      </w:r>
      <w:r>
        <w:rPr>
          <w:spacing w:val="1"/>
          <w:sz w:val="22"/>
        </w:rPr>
        <w:t> </w:t>
      </w:r>
      <w:r>
        <w:rPr>
          <w:sz w:val="22"/>
        </w:rPr>
        <w:t>Applicable Permits and Good Industry Practice in order to ensure that each Lot of Buses</w:t>
      </w:r>
      <w:r>
        <w:rPr>
          <w:spacing w:val="1"/>
          <w:sz w:val="22"/>
        </w:rPr>
        <w:t> </w:t>
      </w:r>
      <w:r>
        <w:rPr>
          <w:sz w:val="22"/>
        </w:rPr>
        <w:t>procured in</w:t>
      </w:r>
      <w:r>
        <w:rPr>
          <w:spacing w:val="1"/>
          <w:sz w:val="22"/>
        </w:rPr>
        <w:t> </w:t>
      </w:r>
      <w:r>
        <w:rPr>
          <w:sz w:val="22"/>
        </w:rPr>
        <w:t>accordance with the</w:t>
      </w:r>
      <w:r>
        <w:rPr>
          <w:spacing w:val="1"/>
          <w:sz w:val="22"/>
        </w:rPr>
        <w:t> </w:t>
      </w:r>
      <w:r>
        <w:rPr>
          <w:sz w:val="22"/>
        </w:rPr>
        <w:t>Procurement Schedule are ready for</w:t>
      </w:r>
      <w:r>
        <w:rPr>
          <w:spacing w:val="1"/>
          <w:sz w:val="22"/>
        </w:rPr>
        <w:t> </w:t>
      </w:r>
      <w:r>
        <w:rPr>
          <w:sz w:val="22"/>
        </w:rPr>
        <w:t>Commencement of</w:t>
      </w:r>
      <w:r>
        <w:rPr>
          <w:spacing w:val="1"/>
          <w:sz w:val="22"/>
        </w:rPr>
        <w:t> </w:t>
      </w:r>
      <w:r>
        <w:rPr>
          <w:sz w:val="22"/>
        </w:rPr>
        <w:t>Service.</w:t>
      </w:r>
      <w:r>
        <w:rPr>
          <w:spacing w:val="-2"/>
          <w:sz w:val="22"/>
        </w:rPr>
        <w:t> </w:t>
      </w:r>
      <w:r>
        <w:rPr>
          <w:sz w:val="22"/>
        </w:rPr>
        <w:t>Without</w:t>
      </w:r>
      <w:r>
        <w:rPr>
          <w:spacing w:val="-8"/>
          <w:sz w:val="22"/>
        </w:rPr>
        <w:t> </w:t>
      </w:r>
      <w:r>
        <w:rPr>
          <w:sz w:val="22"/>
        </w:rPr>
        <w:t>limiting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generality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 foregoing,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activities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include: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39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joint</w:t>
      </w:r>
      <w:r>
        <w:rPr>
          <w:spacing w:val="-21"/>
          <w:sz w:val="22"/>
        </w:rPr>
        <w:t> </w:t>
      </w:r>
      <w:r>
        <w:rPr>
          <w:sz w:val="22"/>
        </w:rPr>
        <w:t>inspection</w:t>
      </w:r>
      <w:r>
        <w:rPr>
          <w:spacing w:val="-27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Authority</w:t>
      </w:r>
      <w:r>
        <w:rPr>
          <w:spacing w:val="-28"/>
          <w:sz w:val="22"/>
        </w:rPr>
        <w:t> </w:t>
      </w:r>
      <w:r>
        <w:rPr>
          <w:sz w:val="22"/>
        </w:rPr>
        <w:t>of the</w:t>
      </w:r>
      <w:r>
        <w:rPr>
          <w:spacing w:val="-13"/>
          <w:sz w:val="22"/>
        </w:rPr>
        <w:t> </w:t>
      </w:r>
      <w:r>
        <w:rPr>
          <w:sz w:val="22"/>
        </w:rPr>
        <w:t>Buses</w:t>
      </w:r>
      <w:r>
        <w:rPr>
          <w:spacing w:val="-15"/>
          <w:sz w:val="22"/>
        </w:rPr>
        <w:t> </w:t>
      </w:r>
      <w:r>
        <w:rPr>
          <w:sz w:val="22"/>
        </w:rPr>
        <w:t>proposed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introduced</w:t>
      </w:r>
      <w:r>
        <w:rPr>
          <w:spacing w:val="-9"/>
          <w:sz w:val="22"/>
        </w:rPr>
        <w:t> </w:t>
      </w:r>
      <w:r>
        <w:rPr>
          <w:sz w:val="22"/>
        </w:rPr>
        <w:t>into</w:t>
      </w:r>
      <w:r>
        <w:rPr>
          <w:spacing w:val="-9"/>
          <w:sz w:val="22"/>
        </w:rPr>
        <w:t> </w:t>
      </w:r>
      <w:r>
        <w:rPr>
          <w:sz w:val="22"/>
        </w:rPr>
        <w:t>service;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39"/>
        </w:numPr>
        <w:tabs>
          <w:tab w:pos="2503" w:val="left" w:leader="none"/>
          <w:tab w:pos="2504" w:val="left" w:leader="none"/>
        </w:tabs>
        <w:spacing w:line="256" w:lineRule="auto" w:before="0" w:after="0"/>
        <w:ind w:left="2503" w:right="217" w:hanging="721"/>
        <w:jc w:val="left"/>
        <w:rPr>
          <w:sz w:val="22"/>
        </w:rPr>
      </w:pPr>
      <w:r>
        <w:rPr>
          <w:sz w:val="22"/>
        </w:rPr>
        <w:t>obtaining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certificate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28"/>
          <w:sz w:val="22"/>
        </w:rPr>
        <w:t> </w:t>
      </w:r>
      <w:r>
        <w:rPr>
          <w:sz w:val="22"/>
        </w:rPr>
        <w:t>registration</w:t>
      </w:r>
      <w:r>
        <w:rPr>
          <w:spacing w:val="18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each</w:t>
      </w:r>
      <w:r>
        <w:rPr>
          <w:spacing w:val="19"/>
          <w:sz w:val="22"/>
        </w:rPr>
        <w:t> </w:t>
      </w:r>
      <w:r>
        <w:rPr>
          <w:sz w:val="22"/>
        </w:rPr>
        <w:t>Bus</w:t>
      </w:r>
      <w:r>
        <w:rPr>
          <w:spacing w:val="11"/>
          <w:sz w:val="22"/>
        </w:rPr>
        <w:t> </w:t>
      </w:r>
      <w:r>
        <w:rPr>
          <w:sz w:val="22"/>
        </w:rPr>
        <w:t>proposed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40"/>
          <w:sz w:val="22"/>
        </w:rPr>
        <w:t> </w:t>
      </w:r>
      <w:r>
        <w:rPr>
          <w:sz w:val="22"/>
        </w:rPr>
        <w:t>be</w:t>
      </w:r>
      <w:r>
        <w:rPr>
          <w:spacing w:val="36"/>
          <w:sz w:val="22"/>
        </w:rPr>
        <w:t> </w:t>
      </w:r>
      <w:r>
        <w:rPr>
          <w:sz w:val="22"/>
        </w:rPr>
        <w:t>introduced</w:t>
      </w:r>
      <w:r>
        <w:rPr>
          <w:spacing w:val="-3"/>
          <w:sz w:val="22"/>
        </w:rPr>
        <w:t> </w:t>
      </w:r>
      <w:r>
        <w:rPr>
          <w:sz w:val="22"/>
        </w:rPr>
        <w:t>into</w:t>
      </w:r>
      <w:r>
        <w:rPr>
          <w:spacing w:val="1"/>
          <w:sz w:val="22"/>
        </w:rPr>
        <w:t> </w:t>
      </w:r>
      <w:r>
        <w:rPr>
          <w:sz w:val="22"/>
        </w:rPr>
        <w:t>service;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39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obtaining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certificate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fitness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3"/>
          <w:sz w:val="22"/>
        </w:rPr>
        <w:t> </w:t>
      </w:r>
      <w:r>
        <w:rPr>
          <w:sz w:val="22"/>
        </w:rPr>
        <w:t>each</w:t>
      </w:r>
      <w:r>
        <w:rPr>
          <w:spacing w:val="2"/>
          <w:sz w:val="22"/>
        </w:rPr>
        <w:t> </w:t>
      </w:r>
      <w:r>
        <w:rPr>
          <w:sz w:val="22"/>
        </w:rPr>
        <w:t>Bus</w:t>
      </w:r>
      <w:r>
        <w:rPr>
          <w:spacing w:val="-3"/>
          <w:sz w:val="22"/>
        </w:rPr>
        <w:t> </w:t>
      </w:r>
      <w:r>
        <w:rPr>
          <w:sz w:val="22"/>
        </w:rPr>
        <w:t>proposed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introduced</w:t>
      </w:r>
      <w:r>
        <w:rPr>
          <w:spacing w:val="-14"/>
          <w:sz w:val="22"/>
        </w:rPr>
        <w:t> </w:t>
      </w:r>
      <w:r>
        <w:rPr>
          <w:sz w:val="22"/>
        </w:rPr>
        <w:t>into</w:t>
      </w:r>
      <w:r>
        <w:rPr>
          <w:spacing w:val="-15"/>
          <w:sz w:val="22"/>
        </w:rPr>
        <w:t> </w:t>
      </w:r>
      <w:r>
        <w:rPr>
          <w:sz w:val="22"/>
        </w:rPr>
        <w:t>service;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39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payment of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applicable</w:t>
      </w:r>
      <w:r>
        <w:rPr>
          <w:spacing w:val="7"/>
          <w:sz w:val="22"/>
        </w:rPr>
        <w:t> </w:t>
      </w:r>
      <w:r>
        <w:rPr>
          <w:sz w:val="22"/>
        </w:rPr>
        <w:t>Taxes;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39"/>
        </w:numPr>
        <w:tabs>
          <w:tab w:pos="2503" w:val="left" w:leader="none"/>
          <w:tab w:pos="2504" w:val="left" w:leader="none"/>
        </w:tabs>
        <w:spacing w:line="256" w:lineRule="auto" w:before="1" w:after="0"/>
        <w:ind w:left="2503" w:right="196" w:hanging="721"/>
        <w:jc w:val="left"/>
        <w:rPr>
          <w:sz w:val="22"/>
        </w:rPr>
      </w:pPr>
      <w:r>
        <w:rPr>
          <w:sz w:val="22"/>
        </w:rPr>
        <w:t>obtaining</w:t>
      </w:r>
      <w:r>
        <w:rPr>
          <w:spacing w:val="-11"/>
          <w:sz w:val="22"/>
        </w:rPr>
        <w:t> </w:t>
      </w:r>
      <w:r>
        <w:rPr>
          <w:sz w:val="22"/>
        </w:rPr>
        <w:t>insurance</w:t>
      </w:r>
      <w:r>
        <w:rPr>
          <w:spacing w:val="-16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each</w:t>
      </w:r>
      <w:r>
        <w:rPr>
          <w:spacing w:val="-14"/>
          <w:sz w:val="22"/>
        </w:rPr>
        <w:t> </w:t>
      </w:r>
      <w:r>
        <w:rPr>
          <w:sz w:val="22"/>
        </w:rPr>
        <w:t>Bus</w:t>
      </w:r>
      <w:r>
        <w:rPr>
          <w:spacing w:val="-3"/>
          <w:sz w:val="22"/>
        </w:rPr>
        <w:t> </w:t>
      </w:r>
      <w:r>
        <w:rPr>
          <w:sz w:val="22"/>
        </w:rPr>
        <w:t>proposed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introduced</w:t>
      </w:r>
      <w:r>
        <w:rPr>
          <w:spacing w:val="3"/>
          <w:sz w:val="22"/>
        </w:rPr>
        <w:t> </w:t>
      </w:r>
      <w:r>
        <w:rPr>
          <w:sz w:val="22"/>
        </w:rPr>
        <w:t>into</w:t>
      </w:r>
      <w:r>
        <w:rPr>
          <w:spacing w:val="-14"/>
          <w:sz w:val="22"/>
        </w:rPr>
        <w:t> </w:t>
      </w:r>
      <w:r>
        <w:rPr>
          <w:sz w:val="22"/>
        </w:rPr>
        <w:t>service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accordance</w:t>
      </w:r>
      <w:r>
        <w:rPr>
          <w:spacing w:val="-52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Article</w:t>
      </w:r>
      <w:r>
        <w:rPr>
          <w:spacing w:val="-6"/>
          <w:sz w:val="22"/>
        </w:rPr>
        <w:t> </w:t>
      </w:r>
      <w:r>
        <w:rPr>
          <w:sz w:val="22"/>
        </w:rPr>
        <w:t>25;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39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16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other</w:t>
      </w:r>
      <w:r>
        <w:rPr>
          <w:spacing w:val="-5"/>
          <w:sz w:val="22"/>
        </w:rPr>
        <w:t> </w:t>
      </w:r>
      <w:r>
        <w:rPr>
          <w:sz w:val="22"/>
        </w:rPr>
        <w:t>readiness</w:t>
      </w:r>
      <w:r>
        <w:rPr>
          <w:spacing w:val="-3"/>
          <w:sz w:val="22"/>
        </w:rPr>
        <w:t> </w:t>
      </w:r>
      <w:r>
        <w:rPr>
          <w:sz w:val="22"/>
        </w:rPr>
        <w:t>related</w:t>
      </w:r>
      <w:r>
        <w:rPr>
          <w:spacing w:val="3"/>
          <w:sz w:val="22"/>
        </w:rPr>
        <w:t> </w:t>
      </w:r>
      <w:r>
        <w:rPr>
          <w:sz w:val="22"/>
        </w:rPr>
        <w:t>activity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ensure</w:t>
      </w:r>
      <w:r>
        <w:rPr>
          <w:spacing w:val="-16"/>
          <w:sz w:val="22"/>
        </w:rPr>
        <w:t> </w:t>
      </w:r>
      <w:r>
        <w:rPr>
          <w:sz w:val="22"/>
        </w:rPr>
        <w:t>roadworthiness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Buses</w:t>
      </w:r>
      <w:r>
        <w:rPr>
          <w:spacing w:val="-2"/>
          <w:sz w:val="22"/>
        </w:rPr>
        <w:t> </w:t>
      </w:r>
      <w:r>
        <w:rPr>
          <w:sz w:val="22"/>
        </w:rPr>
        <w:t>proposed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introduced</w:t>
      </w:r>
      <w:r>
        <w:rPr>
          <w:spacing w:val="-17"/>
          <w:sz w:val="22"/>
        </w:rPr>
        <w:t> </w:t>
      </w:r>
      <w:r>
        <w:rPr>
          <w:sz w:val="22"/>
        </w:rPr>
        <w:t>into</w:t>
      </w:r>
      <w:r>
        <w:rPr>
          <w:spacing w:val="-3"/>
          <w:sz w:val="22"/>
        </w:rPr>
        <w:t> </w:t>
      </w:r>
      <w:r>
        <w:rPr>
          <w:sz w:val="22"/>
        </w:rPr>
        <w:t>service.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39"/>
        </w:numPr>
        <w:tabs>
          <w:tab w:pos="1812" w:val="left" w:leader="none"/>
        </w:tabs>
        <w:spacing w:line="266" w:lineRule="auto" w:before="1" w:after="0"/>
        <w:ind w:left="1783" w:right="209" w:hanging="721"/>
        <w:jc w:val="both"/>
        <w:rPr>
          <w:sz w:val="22"/>
        </w:rPr>
      </w:pPr>
      <w:r>
        <w:rPr>
          <w:sz w:val="22"/>
        </w:rPr>
        <w:t>The Operator shall achieve readiness for Commencement of Service for each Lot of Buses</w:t>
      </w:r>
      <w:r>
        <w:rPr>
          <w:spacing w:val="1"/>
          <w:sz w:val="22"/>
        </w:rPr>
        <w:t> </w:t>
      </w:r>
      <w:r>
        <w:rPr>
          <w:sz w:val="22"/>
        </w:rPr>
        <w:t>procured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it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accordance</w:t>
      </w:r>
      <w:r>
        <w:rPr>
          <w:spacing w:val="-15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Article</w:t>
      </w:r>
      <w:r>
        <w:rPr>
          <w:spacing w:val="1"/>
          <w:sz w:val="22"/>
        </w:rPr>
        <w:t> </w:t>
      </w:r>
      <w:r>
        <w:rPr>
          <w:sz w:val="22"/>
        </w:rPr>
        <w:t>14,</w:t>
      </w:r>
      <w:r>
        <w:rPr>
          <w:spacing w:val="-17"/>
          <w:sz w:val="22"/>
        </w:rPr>
        <w:t> </w:t>
      </w:r>
      <w:r>
        <w:rPr>
          <w:sz w:val="22"/>
        </w:rPr>
        <w:t>no</w:t>
      </w:r>
      <w:r>
        <w:rPr>
          <w:spacing w:val="4"/>
          <w:sz w:val="22"/>
        </w:rPr>
        <w:t> </w:t>
      </w:r>
      <w:r>
        <w:rPr>
          <w:sz w:val="22"/>
        </w:rPr>
        <w:t>later</w:t>
      </w:r>
      <w:r>
        <w:rPr>
          <w:spacing w:val="-3"/>
          <w:sz w:val="22"/>
        </w:rPr>
        <w:t> </w:t>
      </w:r>
      <w:r>
        <w:rPr>
          <w:sz w:val="22"/>
        </w:rPr>
        <w:t>than</w:t>
      </w:r>
      <w:r>
        <w:rPr>
          <w:spacing w:val="4"/>
          <w:sz w:val="22"/>
        </w:rPr>
        <w:t> </w:t>
      </w:r>
      <w:r>
        <w:rPr>
          <w:sz w:val="22"/>
        </w:rPr>
        <w:t>45</w:t>
      </w:r>
      <w:r>
        <w:rPr>
          <w:spacing w:val="-12"/>
          <w:sz w:val="22"/>
        </w:rPr>
        <w:t> </w:t>
      </w:r>
      <w:r>
        <w:rPr>
          <w:sz w:val="22"/>
        </w:rPr>
        <w:t>(forty</w:t>
      </w:r>
      <w:r>
        <w:rPr>
          <w:spacing w:val="4"/>
          <w:sz w:val="22"/>
        </w:rPr>
        <w:t> </w:t>
      </w:r>
      <w:r>
        <w:rPr>
          <w:sz w:val="22"/>
        </w:rPr>
        <w:t>five)</w:t>
      </w:r>
      <w:r>
        <w:rPr>
          <w:spacing w:val="-3"/>
          <w:sz w:val="22"/>
        </w:rPr>
        <w:t> </w:t>
      </w: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date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procurement of such Lot of Buses, or any extended period as may be agreed upon by the</w:t>
      </w:r>
      <w:r>
        <w:rPr>
          <w:spacing w:val="1"/>
          <w:sz w:val="22"/>
        </w:rPr>
        <w:t> </w:t>
      </w:r>
      <w:r>
        <w:rPr>
          <w:sz w:val="22"/>
        </w:rPr>
        <w:t>Parties.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0" w:after="0"/>
        <w:ind w:left="1783" w:right="191" w:hanging="721"/>
        <w:jc w:val="both"/>
        <w:rPr>
          <w:sz w:val="22"/>
        </w:rPr>
      </w:pPr>
      <w:r>
        <w:rPr>
          <w:sz w:val="22"/>
        </w:rPr>
        <w:t>The Parties hereto expressly agree that if the delay in achieving readiness for Commencement</w:t>
      </w:r>
      <w:r>
        <w:rPr>
          <w:spacing w:val="-52"/>
          <w:sz w:val="22"/>
        </w:rPr>
        <w:t> </w:t>
      </w:r>
      <w:r>
        <w:rPr>
          <w:sz w:val="22"/>
        </w:rPr>
        <w:t>of Services for any Lot of Buses procured has arisen solely and directly on account of any</w:t>
      </w:r>
      <w:r>
        <w:rPr>
          <w:spacing w:val="1"/>
          <w:sz w:val="22"/>
        </w:rPr>
        <w:t> </w:t>
      </w:r>
      <w:r>
        <w:rPr>
          <w:sz w:val="22"/>
        </w:rPr>
        <w:t>Delay Event, the Operator shall be entitled to such additional time as</w:t>
      </w:r>
      <w:r>
        <w:rPr>
          <w:spacing w:val="1"/>
          <w:sz w:val="22"/>
        </w:rPr>
        <w:t> </w:t>
      </w:r>
      <w:r>
        <w:rPr>
          <w:sz w:val="22"/>
        </w:rPr>
        <w:t>may be reasonably</w:t>
      </w:r>
      <w:r>
        <w:rPr>
          <w:spacing w:val="1"/>
          <w:sz w:val="22"/>
        </w:rPr>
        <w:t> </w:t>
      </w:r>
      <w:r>
        <w:rPr>
          <w:sz w:val="22"/>
        </w:rPr>
        <w:t>required by the</w:t>
      </w:r>
      <w:r>
        <w:rPr>
          <w:spacing w:val="1"/>
          <w:sz w:val="22"/>
        </w:rPr>
        <w:t> </w:t>
      </w:r>
      <w:r>
        <w:rPr>
          <w:sz w:val="22"/>
        </w:rPr>
        <w:t>circumstances of the case for achieving readiness for Commencement of</w:t>
      </w:r>
      <w:r>
        <w:rPr>
          <w:spacing w:val="1"/>
          <w:sz w:val="22"/>
        </w:rPr>
        <w:t> </w:t>
      </w:r>
      <w:r>
        <w:rPr>
          <w:sz w:val="22"/>
        </w:rPr>
        <w:t>Services.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3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Damage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due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accident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0" w:after="0"/>
        <w:ind w:left="1783" w:right="213" w:hanging="721"/>
        <w:jc w:val="both"/>
        <w:rPr>
          <w:sz w:val="22"/>
        </w:rPr>
      </w:pPr>
      <w:r>
        <w:rPr>
          <w:sz w:val="22"/>
        </w:rPr>
        <w:t>The Operator shall be liable for any damage to the Bus on account of accidents. The Operator</w:t>
      </w:r>
      <w:r>
        <w:rPr>
          <w:spacing w:val="-52"/>
          <w:sz w:val="22"/>
        </w:rPr>
        <w:t> </w:t>
      </w:r>
      <w:r>
        <w:rPr>
          <w:sz w:val="22"/>
        </w:rPr>
        <w:t>agrees that it shall undertake repair and rectification of such damaged Bus such that the Bus</w:t>
      </w:r>
      <w:r>
        <w:rPr>
          <w:spacing w:val="1"/>
          <w:sz w:val="22"/>
        </w:rPr>
        <w:t> </w:t>
      </w:r>
      <w:r>
        <w:rPr>
          <w:sz w:val="22"/>
        </w:rPr>
        <w:t>conforms</w:t>
      </w:r>
      <w:r>
        <w:rPr>
          <w:spacing w:val="-2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Specifications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Standards,</w:t>
      </w:r>
      <w:r>
        <w:rPr>
          <w:spacing w:val="-4"/>
          <w:sz w:val="22"/>
        </w:rPr>
        <w:t> </w:t>
      </w:r>
      <w:r>
        <w:rPr>
          <w:sz w:val="22"/>
        </w:rPr>
        <w:t>to the</w:t>
      </w:r>
      <w:r>
        <w:rPr>
          <w:spacing w:val="-3"/>
          <w:sz w:val="22"/>
        </w:rPr>
        <w:t> </w:t>
      </w:r>
      <w:r>
        <w:rPr>
          <w:sz w:val="22"/>
        </w:rPr>
        <w:t>satisfaction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1" w:lineRule="auto" w:before="0" w:after="0"/>
        <w:ind w:left="1783" w:right="205" w:hanging="721"/>
        <w:jc w:val="both"/>
        <w:rPr>
          <w:sz w:val="22"/>
        </w:rPr>
      </w:pPr>
      <w:r>
        <w:rPr>
          <w:sz w:val="22"/>
        </w:rPr>
        <w:t>The Operator agrees that the Authority shall not be responsible for any liability arising out of</w:t>
      </w:r>
      <w:r>
        <w:rPr>
          <w:spacing w:val="1"/>
          <w:sz w:val="22"/>
        </w:rPr>
        <w:t> </w:t>
      </w:r>
      <w:r>
        <w:rPr>
          <w:sz w:val="22"/>
        </w:rPr>
        <w:t>any civil or criminal proceedings instituted by any third party, as a result of such accident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Bus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-16"/>
          <w:sz w:val="22"/>
        </w:rPr>
        <w:t> </w:t>
      </w:r>
      <w:r>
        <w:rPr>
          <w:sz w:val="22"/>
        </w:rPr>
        <w:t>agreesthat</w:t>
      </w:r>
      <w:r>
        <w:rPr>
          <w:spacing w:val="-19"/>
          <w:sz w:val="22"/>
        </w:rPr>
        <w:t> </w:t>
      </w:r>
      <w:r>
        <w:rPr>
          <w:sz w:val="22"/>
        </w:rPr>
        <w:t>it</w:t>
      </w:r>
      <w:r>
        <w:rPr>
          <w:spacing w:val="-20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keep</w:t>
      </w:r>
      <w:r>
        <w:rPr>
          <w:spacing w:val="-2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Authority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its</w:t>
      </w:r>
      <w:r>
        <w:rPr>
          <w:spacing w:val="-14"/>
          <w:sz w:val="22"/>
        </w:rPr>
        <w:t> </w:t>
      </w:r>
      <w:r>
        <w:rPr>
          <w:sz w:val="22"/>
        </w:rPr>
        <w:t>officers,</w:t>
      </w:r>
      <w:r>
        <w:rPr>
          <w:spacing w:val="-31"/>
          <w:sz w:val="22"/>
        </w:rPr>
        <w:t> </w:t>
      </w:r>
      <w:r>
        <w:rPr>
          <w:sz w:val="22"/>
        </w:rPr>
        <w:t>servants,</w:t>
      </w:r>
      <w:r>
        <w:rPr>
          <w:spacing w:val="-12"/>
          <w:sz w:val="22"/>
        </w:rPr>
        <w:t> </w:t>
      </w:r>
      <w:r>
        <w:rPr>
          <w:sz w:val="22"/>
        </w:rPr>
        <w:t>agents,</w:t>
      </w:r>
      <w:r>
        <w:rPr>
          <w:spacing w:val="1"/>
          <w:sz w:val="22"/>
        </w:rPr>
        <w:t> </w:t>
      </w:r>
      <w:r>
        <w:rPr>
          <w:sz w:val="22"/>
        </w:rPr>
        <w:t>indemnified from and against any and all suits, proceedings, actions, demands and third party</w:t>
      </w:r>
      <w:r>
        <w:rPr>
          <w:spacing w:val="-52"/>
          <w:sz w:val="22"/>
        </w:rPr>
        <w:t> </w:t>
      </w:r>
      <w:r>
        <w:rPr>
          <w:sz w:val="22"/>
        </w:rPr>
        <w:t>claims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any</w:t>
      </w:r>
      <w:r>
        <w:rPr>
          <w:spacing w:val="-22"/>
          <w:sz w:val="22"/>
        </w:rPr>
        <w:t> </w:t>
      </w:r>
      <w:r>
        <w:rPr>
          <w:sz w:val="22"/>
        </w:rPr>
        <w:t>loss,</w:t>
      </w:r>
      <w:r>
        <w:rPr>
          <w:spacing w:val="-5"/>
          <w:sz w:val="22"/>
        </w:rPr>
        <w:t> </w:t>
      </w:r>
      <w:r>
        <w:rPr>
          <w:sz w:val="22"/>
        </w:rPr>
        <w:t>damage,</w:t>
      </w:r>
      <w:r>
        <w:rPr>
          <w:spacing w:val="-5"/>
          <w:sz w:val="22"/>
        </w:rPr>
        <w:t> </w:t>
      </w:r>
      <w:r>
        <w:rPr>
          <w:sz w:val="22"/>
        </w:rPr>
        <w:t>injury,</w:t>
      </w:r>
      <w:r>
        <w:rPr>
          <w:spacing w:val="-28"/>
          <w:sz w:val="22"/>
        </w:rPr>
        <w:t> </w:t>
      </w:r>
      <w:r>
        <w:rPr>
          <w:sz w:val="22"/>
        </w:rPr>
        <w:t>death,</w:t>
      </w:r>
      <w:r>
        <w:rPr>
          <w:spacing w:val="-5"/>
          <w:sz w:val="22"/>
        </w:rPr>
        <w:t> </w:t>
      </w:r>
      <w:r>
        <w:rPr>
          <w:sz w:val="22"/>
        </w:rPr>
        <w:t>cost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22"/>
          <w:sz w:val="22"/>
        </w:rPr>
        <w:t> </w:t>
      </w:r>
      <w:r>
        <w:rPr>
          <w:sz w:val="22"/>
        </w:rPr>
        <w:t>expenseof</w:t>
      </w:r>
      <w:r>
        <w:rPr>
          <w:spacing w:val="-10"/>
          <w:sz w:val="22"/>
        </w:rPr>
        <w:t> </w:t>
      </w:r>
      <w:r>
        <w:rPr>
          <w:sz w:val="22"/>
        </w:rPr>
        <w:t>whatever</w:t>
      </w:r>
      <w:r>
        <w:rPr>
          <w:spacing w:val="-9"/>
          <w:sz w:val="22"/>
        </w:rPr>
        <w:t> </w:t>
      </w:r>
      <w:r>
        <w:rPr>
          <w:sz w:val="22"/>
        </w:rPr>
        <w:t>kind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naturearising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15"/>
          <w:sz w:val="22"/>
        </w:rPr>
        <w:t> </w:t>
      </w:r>
      <w:r>
        <w:rPr>
          <w:sz w:val="22"/>
        </w:rPr>
        <w:t>accidents.</w:t>
      </w:r>
    </w:p>
    <w:p>
      <w:pPr>
        <w:spacing w:after="0" w:line="261" w:lineRule="auto"/>
        <w:jc w:val="both"/>
        <w:rPr>
          <w:sz w:val="22"/>
        </w:rPr>
        <w:sectPr>
          <w:pgSz w:w="11900" w:h="16850"/>
          <w:pgMar w:header="0" w:footer="1400" w:top="1200" w:bottom="1560" w:left="740" w:right="900"/>
        </w:sect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76" w:after="0"/>
        <w:ind w:left="1783" w:right="199" w:hanging="721"/>
        <w:jc w:val="both"/>
        <w:rPr>
          <w:sz w:val="22"/>
        </w:rPr>
      </w:pPr>
      <w:r>
        <w:rPr>
          <w:sz w:val="22"/>
        </w:rPr>
        <w:t>The Operator shall notify the relevant Government Instrumentalities and the Authority of any</w:t>
      </w:r>
      <w:r>
        <w:rPr>
          <w:spacing w:val="-52"/>
          <w:sz w:val="22"/>
        </w:rPr>
        <w:t> </w:t>
      </w:r>
      <w:r>
        <w:rPr>
          <w:sz w:val="22"/>
        </w:rPr>
        <w:t>accidents verbally, within 1 (one) hour of its occurrence followed by a written notice (setting</w:t>
      </w:r>
      <w:r>
        <w:rPr>
          <w:spacing w:val="1"/>
          <w:sz w:val="22"/>
        </w:rPr>
        <w:t> </w:t>
      </w:r>
      <w:r>
        <w:rPr>
          <w:sz w:val="22"/>
        </w:rPr>
        <w:t>out in reasonable detail the cause of the accident and the steps taken or proposed to be taken</w:t>
      </w:r>
      <w:r>
        <w:rPr>
          <w:spacing w:val="1"/>
          <w:sz w:val="22"/>
        </w:rPr>
        <w:t> </w:t>
      </w:r>
      <w:r>
        <w:rPr>
          <w:sz w:val="22"/>
        </w:rPr>
        <w:t>by the Operator in connection with the same) and in the event, such accident involves any</w:t>
      </w:r>
      <w:r>
        <w:rPr>
          <w:spacing w:val="1"/>
          <w:sz w:val="22"/>
        </w:rPr>
        <w:t> </w:t>
      </w:r>
      <w:r>
        <w:rPr>
          <w:sz w:val="22"/>
        </w:rPr>
        <w:t>fatality, the Operator shall intimate such accident verbally within 5</w:t>
      </w:r>
      <w:r>
        <w:rPr>
          <w:spacing w:val="1"/>
          <w:sz w:val="22"/>
        </w:rPr>
        <w:t> </w:t>
      </w:r>
      <w:r>
        <w:rPr>
          <w:sz w:val="22"/>
        </w:rPr>
        <w:t>(five) minutes of the</w:t>
      </w:r>
      <w:r>
        <w:rPr>
          <w:spacing w:val="1"/>
          <w:sz w:val="22"/>
        </w:rPr>
        <w:t> </w:t>
      </w:r>
      <w:r>
        <w:rPr>
          <w:sz w:val="22"/>
        </w:rPr>
        <w:t>occurrence of such accident, followed by a written notice (setting out in reasonable detail the</w:t>
      </w:r>
      <w:r>
        <w:rPr>
          <w:spacing w:val="1"/>
          <w:sz w:val="22"/>
        </w:rPr>
        <w:t> </w:t>
      </w:r>
      <w:r>
        <w:rPr>
          <w:sz w:val="22"/>
        </w:rPr>
        <w:t>cause 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accident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steps</w:t>
      </w:r>
      <w:r>
        <w:rPr>
          <w:spacing w:val="-2"/>
          <w:sz w:val="22"/>
        </w:rPr>
        <w:t> </w:t>
      </w:r>
      <w:r>
        <w:rPr>
          <w:sz w:val="22"/>
        </w:rPr>
        <w:t>taken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proposed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taken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connection</w:t>
      </w:r>
      <w:r>
        <w:rPr>
          <w:spacing w:val="-53"/>
          <w:sz w:val="22"/>
        </w:rPr>
        <w:t> </w:t>
      </w:r>
      <w:r>
        <w:rPr>
          <w:sz w:val="22"/>
        </w:rPr>
        <w:t>with the same). Where any persons involved in the accident have suffered physical injuries,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co-ordinate</w:t>
      </w:r>
      <w:r>
        <w:rPr>
          <w:spacing w:val="-18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relevant</w:t>
      </w:r>
      <w:r>
        <w:rPr>
          <w:spacing w:val="-11"/>
          <w:sz w:val="22"/>
        </w:rPr>
        <w:t> </w:t>
      </w:r>
      <w:r>
        <w:rPr>
          <w:sz w:val="22"/>
        </w:rPr>
        <w:t>Government</w:t>
      </w:r>
      <w:r>
        <w:rPr>
          <w:spacing w:val="-11"/>
          <w:sz w:val="22"/>
        </w:rPr>
        <w:t> </w:t>
      </w:r>
      <w:r>
        <w:rPr>
          <w:sz w:val="22"/>
        </w:rPr>
        <w:t>Instrumentalities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ensure</w:t>
      </w:r>
      <w:r>
        <w:rPr>
          <w:spacing w:val="-18"/>
          <w:sz w:val="22"/>
        </w:rPr>
        <w:t> </w:t>
      </w:r>
      <w:r>
        <w:rPr>
          <w:sz w:val="22"/>
        </w:rPr>
        <w:t>timely</w:t>
      </w:r>
      <w:r>
        <w:rPr>
          <w:spacing w:val="-53"/>
          <w:sz w:val="22"/>
        </w:rPr>
        <w:t> </w:t>
      </w:r>
      <w:r>
        <w:rPr>
          <w:sz w:val="22"/>
        </w:rPr>
        <w:t>medical help and treatment. The Authority shall provide reasonable assistance and support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situation.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139"/>
        </w:numPr>
        <w:tabs>
          <w:tab w:pos="1783" w:val="left" w:leader="none"/>
        </w:tabs>
        <w:spacing w:line="264" w:lineRule="auto" w:before="0" w:after="0"/>
        <w:ind w:left="1783" w:right="200" w:hanging="721"/>
        <w:jc w:val="both"/>
        <w:rPr>
          <w:sz w:val="22"/>
        </w:rPr>
      </w:pP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event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-8"/>
          <w:sz w:val="22"/>
        </w:rPr>
        <w:t> </w:t>
      </w:r>
      <w:r>
        <w:rPr>
          <w:sz w:val="22"/>
        </w:rPr>
        <w:t>accident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Bus</w:t>
      </w:r>
      <w:r>
        <w:rPr>
          <w:spacing w:val="-15"/>
          <w:sz w:val="22"/>
        </w:rPr>
        <w:t> </w:t>
      </w:r>
      <w:r>
        <w:rPr>
          <w:sz w:val="22"/>
        </w:rPr>
        <w:t>leading</w:t>
      </w:r>
      <w:r>
        <w:rPr>
          <w:spacing w:val="-2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its</w:t>
      </w:r>
      <w:r>
        <w:rPr>
          <w:spacing w:val="-14"/>
          <w:sz w:val="22"/>
        </w:rPr>
        <w:t> </w:t>
      </w:r>
      <w:r>
        <w:rPr>
          <w:sz w:val="22"/>
        </w:rPr>
        <w:t>complete</w:t>
      </w:r>
      <w:r>
        <w:rPr>
          <w:spacing w:val="-12"/>
          <w:sz w:val="22"/>
        </w:rPr>
        <w:t> </w:t>
      </w:r>
      <w:r>
        <w:rPr>
          <w:sz w:val="22"/>
        </w:rPr>
        <w:t>destruction,</w:t>
      </w:r>
      <w:r>
        <w:rPr>
          <w:spacing w:val="-13"/>
          <w:sz w:val="22"/>
        </w:rPr>
        <w:t> </w:t>
      </w:r>
      <w:r>
        <w:rPr>
          <w:sz w:val="22"/>
        </w:rPr>
        <w:t>such</w:t>
      </w:r>
      <w:r>
        <w:rPr>
          <w:spacing w:val="-27"/>
          <w:sz w:val="22"/>
        </w:rPr>
        <w:t> </w:t>
      </w:r>
      <w:r>
        <w:rPr>
          <w:sz w:val="22"/>
        </w:rPr>
        <w:t>that</w:t>
      </w:r>
      <w:r>
        <w:rPr>
          <w:spacing w:val="-2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Bus</w:t>
      </w:r>
      <w:r>
        <w:rPr>
          <w:spacing w:val="-14"/>
          <w:sz w:val="22"/>
        </w:rPr>
        <w:t> </w:t>
      </w:r>
      <w:r>
        <w:rPr>
          <w:sz w:val="22"/>
        </w:rPr>
        <w:t>cannot</w:t>
      </w:r>
      <w:r>
        <w:rPr>
          <w:spacing w:val="1"/>
          <w:sz w:val="22"/>
        </w:rPr>
        <w:t> </w:t>
      </w:r>
      <w:r>
        <w:rPr>
          <w:sz w:val="22"/>
        </w:rPr>
        <w:t>be repaired and operated in normal circumstances, and is rendered inoperable, the Operator</w:t>
      </w:r>
      <w:r>
        <w:rPr>
          <w:spacing w:val="1"/>
          <w:sz w:val="22"/>
        </w:rPr>
        <w:t> </w:t>
      </w:r>
      <w:r>
        <w:rPr>
          <w:sz w:val="22"/>
        </w:rPr>
        <w:t>shall replace such damaged Bus with a new Bus of such make and model which meets the</w:t>
      </w:r>
      <w:r>
        <w:rPr>
          <w:spacing w:val="1"/>
          <w:sz w:val="22"/>
        </w:rPr>
        <w:t> </w:t>
      </w:r>
      <w:r>
        <w:rPr>
          <w:sz w:val="22"/>
        </w:rPr>
        <w:t>Specifications and Standards and as acceptable to the Authority. The Operator agrees that any</w:t>
      </w:r>
      <w:r>
        <w:rPr>
          <w:spacing w:val="-52"/>
          <w:sz w:val="22"/>
        </w:rPr>
        <w:t> </w:t>
      </w:r>
      <w:r>
        <w:rPr>
          <w:sz w:val="22"/>
        </w:rPr>
        <w:t>Bus brought as a replacement to a damaged Bus in accordance with this Clause 13.11.4 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used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Bus</w:t>
      </w:r>
      <w:r>
        <w:rPr>
          <w:spacing w:val="-6"/>
          <w:sz w:val="22"/>
        </w:rPr>
        <w:t> </w:t>
      </w:r>
      <w:r>
        <w:rPr>
          <w:sz w:val="22"/>
        </w:rPr>
        <w:t>Service</w:t>
      </w:r>
      <w:r>
        <w:rPr>
          <w:spacing w:val="-19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remaining</w:t>
      </w:r>
      <w:r>
        <w:rPr>
          <w:spacing w:val="-16"/>
          <w:sz w:val="22"/>
        </w:rPr>
        <w:t> </w:t>
      </w:r>
      <w:r>
        <w:rPr>
          <w:sz w:val="22"/>
        </w:rPr>
        <w:t>Contract</w:t>
      </w:r>
      <w:r>
        <w:rPr>
          <w:spacing w:val="-12"/>
          <w:sz w:val="22"/>
        </w:rPr>
        <w:t> </w:t>
      </w:r>
      <w:r>
        <w:rPr>
          <w:sz w:val="22"/>
        </w:rPr>
        <w:t>Period.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1200" w:bottom="1600" w:left="740" w:right="900"/>
        </w:sectPr>
      </w:pPr>
    </w:p>
    <w:p>
      <w:pPr>
        <w:pStyle w:val="Heading2"/>
        <w:tabs>
          <w:tab w:pos="4231" w:val="left" w:leader="none"/>
        </w:tabs>
        <w:spacing w:before="70"/>
        <w:ind w:left="2548"/>
      </w:pPr>
      <w:bookmarkStart w:name="_TOC_250033" w:id="156"/>
      <w:r>
        <w:rPr/>
        <w:t>ARTICLE-14</w:t>
        <w:tab/>
        <w:t>ENTRY</w:t>
      </w:r>
      <w:r>
        <w:rPr>
          <w:spacing w:val="5"/>
        </w:rPr>
        <w:t> </w:t>
      </w:r>
      <w:r>
        <w:rPr/>
        <w:t>INTO</w:t>
      </w:r>
      <w:r>
        <w:rPr>
          <w:spacing w:val="8"/>
        </w:rPr>
        <w:t> </w:t>
      </w:r>
      <w:r>
        <w:rPr/>
        <w:t>COMMERCIAL</w:t>
      </w:r>
      <w:r>
        <w:rPr>
          <w:spacing w:val="10"/>
        </w:rPr>
        <w:t> </w:t>
      </w:r>
      <w:bookmarkEnd w:id="156"/>
      <w:r>
        <w:rPr/>
        <w:t>SERVICE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40"/>
        </w:numPr>
        <w:tabs>
          <w:tab w:pos="1543" w:val="left" w:leader="none"/>
        </w:tabs>
        <w:spacing w:line="240" w:lineRule="auto" w:before="162" w:after="0"/>
        <w:ind w:left="1543" w:right="0" w:hanging="496"/>
        <w:jc w:val="left"/>
        <w:rPr>
          <w:b/>
          <w:sz w:val="22"/>
        </w:rPr>
      </w:pPr>
      <w:r>
        <w:rPr>
          <w:b/>
          <w:sz w:val="22"/>
        </w:rPr>
        <w:t>Inspection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Authority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0"/>
        </w:numPr>
        <w:tabs>
          <w:tab w:pos="1783" w:val="left" w:leader="none"/>
        </w:tabs>
        <w:spacing w:line="264" w:lineRule="auto" w:before="0" w:after="0"/>
        <w:ind w:left="1783" w:right="206" w:hanging="721"/>
        <w:jc w:val="both"/>
        <w:rPr>
          <w:sz w:val="22"/>
        </w:rPr>
      </w:pPr>
      <w:r>
        <w:rPr>
          <w:sz w:val="22"/>
        </w:rPr>
        <w:t>The Authority (or its nominee) may inspect each Bus or any Lot of Buses procured by the</w:t>
      </w:r>
      <w:r>
        <w:rPr>
          <w:spacing w:val="1"/>
          <w:sz w:val="22"/>
        </w:rPr>
        <w:t> </w:t>
      </w:r>
      <w:r>
        <w:rPr>
          <w:sz w:val="22"/>
        </w:rPr>
        <w:t>Operator, in accordance with the provisions of this Clause 14.1, prior to the Operator putting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Bus</w:t>
      </w:r>
      <w:r>
        <w:rPr>
          <w:spacing w:val="-8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operation.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40"/>
        </w:numPr>
        <w:tabs>
          <w:tab w:pos="1783" w:val="left" w:leader="none"/>
        </w:tabs>
        <w:spacing w:line="266" w:lineRule="auto" w:before="1" w:after="0"/>
        <w:ind w:left="1783" w:right="205" w:hanging="721"/>
        <w:jc w:val="both"/>
        <w:rPr>
          <w:sz w:val="22"/>
        </w:rPr>
      </w:pPr>
      <w:r>
        <w:rPr>
          <w:sz w:val="22"/>
        </w:rPr>
        <w:t>The Operator shall notify the Authority, no later than 45 (forty-five) days prior to the date of</w:t>
      </w:r>
      <w:r>
        <w:rPr>
          <w:spacing w:val="1"/>
          <w:sz w:val="22"/>
        </w:rPr>
        <w:t> </w:t>
      </w:r>
      <w:r>
        <w:rPr>
          <w:sz w:val="22"/>
        </w:rPr>
        <w:t>procurement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Buses,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date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on which</w:t>
      </w:r>
      <w:r>
        <w:rPr>
          <w:spacing w:val="-16"/>
          <w:sz w:val="22"/>
        </w:rPr>
        <w:t> </w:t>
      </w:r>
      <w:r>
        <w:rPr>
          <w:sz w:val="22"/>
        </w:rPr>
        <w:t>each</w:t>
      </w:r>
      <w:r>
        <w:rPr>
          <w:spacing w:val="-17"/>
          <w:sz w:val="22"/>
        </w:rPr>
        <w:t> </w:t>
      </w:r>
      <w:r>
        <w:rPr>
          <w:sz w:val="22"/>
        </w:rPr>
        <w:t>Lot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Buses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to be</w:t>
      </w:r>
      <w:r>
        <w:rPr>
          <w:spacing w:val="-4"/>
          <w:sz w:val="22"/>
        </w:rPr>
        <w:t> </w:t>
      </w:r>
      <w:r>
        <w:rPr>
          <w:sz w:val="22"/>
        </w:rPr>
        <w:t>procured.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may, in its discretion, nominate its representative to carry out an inspection of such</w:t>
      </w:r>
      <w:r>
        <w:rPr>
          <w:spacing w:val="-52"/>
          <w:sz w:val="22"/>
        </w:rPr>
        <w:t> </w:t>
      </w:r>
      <w:r>
        <w:rPr>
          <w:sz w:val="22"/>
        </w:rPr>
        <w:t>Buses</w:t>
      </w:r>
      <w:r>
        <w:rPr>
          <w:spacing w:val="-8"/>
          <w:sz w:val="22"/>
        </w:rPr>
        <w:t> </w:t>
      </w:r>
      <w:r>
        <w:rPr>
          <w:sz w:val="22"/>
        </w:rPr>
        <w:t>at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scheduled</w:t>
      </w:r>
      <w:r>
        <w:rPr>
          <w:spacing w:val="-18"/>
          <w:sz w:val="22"/>
        </w:rPr>
        <w:t> </w:t>
      </w:r>
      <w:r>
        <w:rPr>
          <w:sz w:val="22"/>
        </w:rPr>
        <w:t>date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time.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40"/>
        </w:numPr>
        <w:tabs>
          <w:tab w:pos="1783" w:val="left" w:leader="none"/>
        </w:tabs>
        <w:spacing w:line="264" w:lineRule="auto" w:before="0" w:after="0"/>
        <w:ind w:left="1783" w:right="207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shall provide</w:t>
      </w:r>
      <w:r>
        <w:rPr>
          <w:spacing w:val="1"/>
          <w:sz w:val="22"/>
        </w:rPr>
        <w:t> </w:t>
      </w:r>
      <w:r>
        <w:rPr>
          <w:sz w:val="22"/>
        </w:rPr>
        <w:t>the assistance necessary for the</w:t>
      </w:r>
      <w:r>
        <w:rPr>
          <w:spacing w:val="1"/>
          <w:sz w:val="22"/>
        </w:rPr>
        <w:t> </w:t>
      </w:r>
      <w:r>
        <w:rPr>
          <w:sz w:val="22"/>
        </w:rPr>
        <w:t>Authority Representative to</w:t>
      </w:r>
      <w:r>
        <w:rPr>
          <w:spacing w:val="1"/>
          <w:sz w:val="22"/>
        </w:rPr>
        <w:t> </w:t>
      </w:r>
      <w:r>
        <w:rPr>
          <w:sz w:val="22"/>
        </w:rPr>
        <w:t>performthe</w:t>
      </w:r>
      <w:r>
        <w:rPr>
          <w:spacing w:val="-9"/>
          <w:sz w:val="22"/>
        </w:rPr>
        <w:t> </w:t>
      </w:r>
      <w:r>
        <w:rPr>
          <w:sz w:val="22"/>
        </w:rPr>
        <w:t>inspection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accordance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provisionsof</w:t>
      </w:r>
      <w:r>
        <w:rPr>
          <w:spacing w:val="6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Clause</w:t>
      </w:r>
      <w:r>
        <w:rPr>
          <w:spacing w:val="-9"/>
          <w:sz w:val="22"/>
        </w:rPr>
        <w:t> </w:t>
      </w:r>
      <w:r>
        <w:rPr>
          <w:sz w:val="22"/>
        </w:rPr>
        <w:t>14.1.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avoidance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doubt,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Parties</w:t>
      </w:r>
      <w:r>
        <w:rPr>
          <w:spacing w:val="-18"/>
          <w:sz w:val="22"/>
        </w:rPr>
        <w:t> </w:t>
      </w:r>
      <w:r>
        <w:rPr>
          <w:sz w:val="22"/>
        </w:rPr>
        <w:t>expressly</w:t>
      </w:r>
      <w:r>
        <w:rPr>
          <w:spacing w:val="-13"/>
          <w:sz w:val="22"/>
        </w:rPr>
        <w:t> </w:t>
      </w:r>
      <w:r>
        <w:rPr>
          <w:sz w:val="22"/>
        </w:rPr>
        <w:t>agree</w:t>
      </w:r>
      <w:r>
        <w:rPr>
          <w:spacing w:val="-15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13"/>
          <w:sz w:val="22"/>
        </w:rPr>
        <w:t> </w:t>
      </w:r>
      <w:r>
        <w:rPr>
          <w:sz w:val="22"/>
        </w:rPr>
        <w:t>inspection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completed</w:t>
      </w:r>
      <w:r>
        <w:rPr>
          <w:spacing w:val="5"/>
          <w:sz w:val="22"/>
        </w:rPr>
        <w:t> </w:t>
      </w:r>
      <w:r>
        <w:rPr>
          <w:sz w:val="22"/>
        </w:rPr>
        <w:t>within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period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72 (seventy two) hours from the time when a Bus is made available for inspection and upon</w:t>
      </w:r>
      <w:r>
        <w:rPr>
          <w:spacing w:val="1"/>
          <w:sz w:val="22"/>
        </w:rPr>
        <w:t> </w:t>
      </w:r>
      <w:r>
        <w:rPr>
          <w:sz w:val="22"/>
        </w:rPr>
        <w:t>expiry thereof, the Bus shall, subject to satisfactory completion of the safety inspection under</w:t>
      </w:r>
      <w:r>
        <w:rPr>
          <w:spacing w:val="-52"/>
          <w:sz w:val="22"/>
        </w:rPr>
        <w:t> </w:t>
      </w:r>
      <w:r>
        <w:rPr>
          <w:sz w:val="22"/>
        </w:rPr>
        <w:t>Clause</w:t>
      </w:r>
      <w:r>
        <w:rPr>
          <w:spacing w:val="-4"/>
          <w:sz w:val="22"/>
        </w:rPr>
        <w:t> </w:t>
      </w:r>
      <w:r>
        <w:rPr>
          <w:sz w:val="22"/>
        </w:rPr>
        <w:t>14.2,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19"/>
          <w:sz w:val="22"/>
        </w:rPr>
        <w:t> </w:t>
      </w:r>
      <w:r>
        <w:rPr>
          <w:sz w:val="22"/>
        </w:rPr>
        <w:t>deemed to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19"/>
          <w:sz w:val="22"/>
        </w:rPr>
        <w:t> </w:t>
      </w:r>
      <w:r>
        <w:rPr>
          <w:sz w:val="22"/>
        </w:rPr>
        <w:t>been approved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40"/>
        </w:numPr>
        <w:tabs>
          <w:tab w:pos="1783" w:val="left" w:leader="none"/>
        </w:tabs>
        <w:spacing w:line="264" w:lineRule="auto" w:before="0" w:after="0"/>
        <w:ind w:left="1783" w:right="191" w:hanging="721"/>
        <w:jc w:val="both"/>
        <w:rPr>
          <w:sz w:val="22"/>
        </w:rPr>
      </w:pPr>
      <w:r>
        <w:rPr>
          <w:sz w:val="22"/>
        </w:rPr>
        <w:t>The Operator shall ensure that all Buses meet the prescribed safety standards as set out in the</w:t>
      </w:r>
      <w:r>
        <w:rPr>
          <w:spacing w:val="1"/>
          <w:sz w:val="22"/>
        </w:rPr>
        <w:t> </w:t>
      </w:r>
      <w:r>
        <w:rPr>
          <w:sz w:val="22"/>
        </w:rPr>
        <w:t>Specifications and Standards and Applicable Law, including but not limited to, ensuring that</w:t>
      </w:r>
      <w:r>
        <w:rPr>
          <w:spacing w:val="1"/>
          <w:sz w:val="22"/>
        </w:rPr>
        <w:t> </w:t>
      </w:r>
      <w:r>
        <w:rPr>
          <w:sz w:val="22"/>
        </w:rPr>
        <w:t>the Buses are fitted with CCTV cameras, digital ticketing systems, automatic vehicle locator</w:t>
      </w:r>
      <w:r>
        <w:rPr>
          <w:spacing w:val="1"/>
          <w:sz w:val="22"/>
        </w:rPr>
        <w:t> </w:t>
      </w:r>
      <w:r>
        <w:rPr>
          <w:sz w:val="22"/>
        </w:rPr>
        <w:t>systems, fire and</w:t>
      </w:r>
      <w:r>
        <w:rPr>
          <w:spacing w:val="1"/>
          <w:sz w:val="22"/>
        </w:rPr>
        <w:t> </w:t>
      </w:r>
      <w:r>
        <w:rPr>
          <w:sz w:val="22"/>
        </w:rPr>
        <w:t>smoke detection equipment, fire suppression systems and panic buttons</w:t>
      </w:r>
      <w:r>
        <w:rPr>
          <w:spacing w:val="1"/>
          <w:sz w:val="22"/>
        </w:rPr>
        <w:t> </w:t>
      </w:r>
      <w:r>
        <w:rPr>
          <w:sz w:val="22"/>
        </w:rPr>
        <w:t>designed to send real-time alerts to the Control Centre. In the event that, pursuant to any</w:t>
      </w:r>
      <w:r>
        <w:rPr>
          <w:spacing w:val="1"/>
          <w:sz w:val="22"/>
        </w:rPr>
        <w:t> </w:t>
      </w:r>
      <w:r>
        <w:rPr>
          <w:sz w:val="22"/>
        </w:rPr>
        <w:t>inspection</w:t>
      </w:r>
      <w:r>
        <w:rPr>
          <w:spacing w:val="1"/>
          <w:sz w:val="22"/>
        </w:rPr>
        <w:t> </w:t>
      </w:r>
      <w:r>
        <w:rPr>
          <w:sz w:val="22"/>
        </w:rPr>
        <w:t>conducted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14.1,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Authority’s</w:t>
      </w:r>
      <w:r>
        <w:rPr>
          <w:spacing w:val="1"/>
          <w:sz w:val="22"/>
        </w:rPr>
        <w:t> </w:t>
      </w:r>
      <w:r>
        <w:rPr>
          <w:sz w:val="22"/>
        </w:rPr>
        <w:t>Representative</w:t>
      </w:r>
      <w:r>
        <w:rPr>
          <w:spacing w:val="1"/>
          <w:sz w:val="22"/>
        </w:rPr>
        <w:t> </w:t>
      </w:r>
      <w:r>
        <w:rPr>
          <w:sz w:val="22"/>
        </w:rPr>
        <w:t>concludes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-16"/>
          <w:sz w:val="22"/>
        </w:rPr>
        <w:t> </w:t>
      </w:r>
      <w:r>
        <w:rPr>
          <w:sz w:val="22"/>
        </w:rPr>
        <w:t>Bus</w:t>
      </w:r>
      <w:r>
        <w:rPr>
          <w:spacing w:val="-20"/>
          <w:sz w:val="22"/>
        </w:rPr>
        <w:t> </w:t>
      </w:r>
      <w:r>
        <w:rPr>
          <w:sz w:val="22"/>
        </w:rPr>
        <w:t>does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10"/>
          <w:sz w:val="22"/>
        </w:rPr>
        <w:t> </w:t>
      </w:r>
      <w:r>
        <w:rPr>
          <w:sz w:val="22"/>
        </w:rPr>
        <w:t>conform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safety</w:t>
      </w:r>
      <w:r>
        <w:rPr>
          <w:spacing w:val="-15"/>
          <w:sz w:val="22"/>
        </w:rPr>
        <w:t> </w:t>
      </w:r>
      <w:r>
        <w:rPr>
          <w:sz w:val="22"/>
        </w:rPr>
        <w:t>standards</w:t>
      </w:r>
      <w:r>
        <w:rPr>
          <w:spacing w:val="-4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out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Specifications</w:t>
      </w:r>
      <w:r>
        <w:rPr>
          <w:spacing w:val="1"/>
          <w:sz w:val="22"/>
        </w:rPr>
        <w:t> </w:t>
      </w:r>
      <w:r>
        <w:rPr>
          <w:sz w:val="22"/>
        </w:rPr>
        <w:t>and Standards and this Agreement, and is therefore not safe for entry into service, it shall</w:t>
      </w:r>
      <w:r>
        <w:rPr>
          <w:spacing w:val="1"/>
          <w:sz w:val="22"/>
        </w:rPr>
        <w:t> </w:t>
      </w:r>
      <w:r>
        <w:rPr>
          <w:sz w:val="22"/>
        </w:rPr>
        <w:t>convey to the Parties forthwith, a report stating in detail the reasons for its findings. The</w:t>
      </w:r>
      <w:r>
        <w:rPr>
          <w:spacing w:val="1"/>
          <w:sz w:val="22"/>
        </w:rPr>
        <w:t> </w:t>
      </w:r>
      <w:r>
        <w:rPr>
          <w:sz w:val="22"/>
        </w:rPr>
        <w:t>Operator shall, notwithstanding anything to the</w:t>
      </w:r>
      <w:r>
        <w:rPr>
          <w:spacing w:val="1"/>
          <w:sz w:val="22"/>
        </w:rPr>
        <w:t> </w:t>
      </w:r>
      <w:r>
        <w:rPr>
          <w:sz w:val="22"/>
        </w:rPr>
        <w:t>contrary contained in this Article</w:t>
      </w:r>
      <w:r>
        <w:rPr>
          <w:spacing w:val="1"/>
          <w:sz w:val="22"/>
        </w:rPr>
        <w:t> </w:t>
      </w:r>
      <w:r>
        <w:rPr>
          <w:sz w:val="22"/>
        </w:rPr>
        <w:t>14, not</w:t>
      </w:r>
      <w:r>
        <w:rPr>
          <w:spacing w:val="1"/>
          <w:sz w:val="22"/>
        </w:rPr>
        <w:t> </w:t>
      </w:r>
      <w:r>
        <w:rPr>
          <w:sz w:val="22"/>
        </w:rPr>
        <w:t>introduce such Bus into service until all defects and deficiencies have been rectified by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Bus</w:t>
      </w:r>
      <w:r>
        <w:rPr>
          <w:spacing w:val="-3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been</w:t>
      </w:r>
      <w:r>
        <w:rPr>
          <w:spacing w:val="2"/>
          <w:sz w:val="22"/>
        </w:rPr>
        <w:t> </w:t>
      </w:r>
      <w:r>
        <w:rPr>
          <w:sz w:val="22"/>
        </w:rPr>
        <w:t>presented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 Authority</w:t>
      </w:r>
      <w:r>
        <w:rPr>
          <w:spacing w:val="-1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re-inspection.</w:t>
      </w:r>
      <w:r>
        <w:rPr>
          <w:spacing w:val="-2"/>
          <w:sz w:val="22"/>
        </w:rPr>
        <w:t> </w:t>
      </w:r>
      <w:r>
        <w:rPr>
          <w:sz w:val="22"/>
        </w:rPr>
        <w:t>Upon</w:t>
      </w:r>
      <w:r>
        <w:rPr>
          <w:spacing w:val="2"/>
          <w:sz w:val="22"/>
        </w:rPr>
        <w:t> </w:t>
      </w:r>
      <w:r>
        <w:rPr>
          <w:sz w:val="22"/>
        </w:rPr>
        <w:t>presentation</w:t>
      </w:r>
      <w:r>
        <w:rPr>
          <w:spacing w:val="-52"/>
          <w:sz w:val="22"/>
        </w:rPr>
        <w:t> </w:t>
      </w:r>
      <w:r>
        <w:rPr>
          <w:sz w:val="22"/>
        </w:rPr>
        <w:t>by the Operator of any such Bus for introduction in service, the Authority’s Representative</w:t>
      </w:r>
      <w:r>
        <w:rPr>
          <w:spacing w:val="1"/>
          <w:sz w:val="22"/>
        </w:rPr>
        <w:t> </w:t>
      </w:r>
      <w:r>
        <w:rPr>
          <w:sz w:val="22"/>
        </w:rPr>
        <w:t>shall re-inspect such Bus and upon it being satisfied that that the Bus conforms to the safety</w:t>
      </w:r>
      <w:r>
        <w:rPr>
          <w:spacing w:val="1"/>
          <w:sz w:val="22"/>
        </w:rPr>
        <w:t> </w:t>
      </w:r>
      <w:r>
        <w:rPr>
          <w:sz w:val="22"/>
        </w:rPr>
        <w:t>standards</w:t>
      </w:r>
      <w:r>
        <w:rPr>
          <w:spacing w:val="-21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out</w:t>
      </w:r>
      <w:r>
        <w:rPr>
          <w:spacing w:val="-10"/>
          <w:sz w:val="22"/>
        </w:rPr>
        <w:t> </w:t>
      </w:r>
      <w:r>
        <w:rPr>
          <w:sz w:val="22"/>
        </w:rPr>
        <w:t>in the</w:t>
      </w:r>
      <w:r>
        <w:rPr>
          <w:spacing w:val="-2"/>
          <w:sz w:val="22"/>
        </w:rPr>
        <w:t> </w:t>
      </w:r>
      <w:r>
        <w:rPr>
          <w:sz w:val="22"/>
        </w:rPr>
        <w:t>Specifications</w:t>
      </w:r>
      <w:r>
        <w:rPr>
          <w:spacing w:val="-21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Standards</w:t>
      </w:r>
      <w:r>
        <w:rPr>
          <w:spacing w:val="-4"/>
          <w:sz w:val="22"/>
        </w:rPr>
        <w:t> </w:t>
      </w:r>
      <w:r>
        <w:rPr>
          <w:sz w:val="22"/>
        </w:rPr>
        <w:t>and this</w:t>
      </w:r>
      <w:r>
        <w:rPr>
          <w:spacing w:val="-4"/>
          <w:sz w:val="22"/>
        </w:rPr>
        <w:t> </w:t>
      </w:r>
      <w:r>
        <w:rPr>
          <w:sz w:val="22"/>
        </w:rPr>
        <w:t>Agreement,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allowed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introduce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Bus</w:t>
      </w:r>
      <w:r>
        <w:rPr>
          <w:spacing w:val="-8"/>
          <w:sz w:val="22"/>
        </w:rPr>
        <w:t> </w:t>
      </w:r>
      <w:r>
        <w:rPr>
          <w:sz w:val="22"/>
        </w:rPr>
        <w:t>into</w:t>
      </w:r>
      <w:r>
        <w:rPr>
          <w:spacing w:val="-17"/>
          <w:sz w:val="22"/>
        </w:rPr>
        <w:t> </w:t>
      </w:r>
      <w:r>
        <w:rPr>
          <w:sz w:val="22"/>
        </w:rPr>
        <w:t>service.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140"/>
        </w:numPr>
        <w:tabs>
          <w:tab w:pos="1798" w:val="left" w:leader="none"/>
        </w:tabs>
        <w:spacing w:line="266" w:lineRule="auto" w:before="0" w:after="0"/>
        <w:ind w:left="1798" w:right="202" w:hanging="721"/>
        <w:jc w:val="both"/>
        <w:rPr>
          <w:sz w:val="22"/>
        </w:rPr>
      </w:pPr>
      <w:r>
        <w:rPr>
          <w:sz w:val="22"/>
        </w:rPr>
        <w:t>The Authority Representative shall, pursuant to any inspection conducted under this Clause</w:t>
      </w:r>
      <w:r>
        <w:rPr>
          <w:spacing w:val="1"/>
          <w:sz w:val="22"/>
        </w:rPr>
        <w:t> </w:t>
      </w:r>
      <w:r>
        <w:rPr>
          <w:sz w:val="22"/>
        </w:rPr>
        <w:t>14.1, also</w:t>
      </w:r>
      <w:r>
        <w:rPr>
          <w:spacing w:val="1"/>
          <w:sz w:val="22"/>
        </w:rPr>
        <w:t> </w:t>
      </w:r>
      <w:r>
        <w:rPr>
          <w:sz w:val="22"/>
        </w:rPr>
        <w:t>submit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inspection report for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Bus</w:t>
      </w:r>
      <w:r>
        <w:rPr>
          <w:spacing w:val="1"/>
          <w:sz w:val="22"/>
        </w:rPr>
        <w:t> </w:t>
      </w:r>
      <w:r>
        <w:rPr>
          <w:sz w:val="22"/>
        </w:rPr>
        <w:t>identifying any</w:t>
      </w:r>
      <w:r>
        <w:rPr>
          <w:spacing w:val="1"/>
          <w:sz w:val="22"/>
        </w:rPr>
        <w:t> </w:t>
      </w:r>
      <w:r>
        <w:rPr>
          <w:sz w:val="22"/>
        </w:rPr>
        <w:t>minor defects and</w:t>
      </w:r>
      <w:r>
        <w:rPr>
          <w:spacing w:val="1"/>
          <w:sz w:val="22"/>
        </w:rPr>
        <w:t> </w:t>
      </w:r>
      <w:r>
        <w:rPr>
          <w:sz w:val="22"/>
        </w:rPr>
        <w:t>deficiencies required to be rectified by the Operator in conformity with the Specifications and</w:t>
      </w:r>
      <w:r>
        <w:rPr>
          <w:spacing w:val="-52"/>
          <w:sz w:val="22"/>
        </w:rPr>
        <w:t> </w:t>
      </w:r>
      <w:r>
        <w:rPr>
          <w:sz w:val="22"/>
        </w:rPr>
        <w:t>Standards (the “</w:t>
      </w:r>
      <w:r>
        <w:rPr>
          <w:b/>
          <w:sz w:val="22"/>
        </w:rPr>
        <w:t>Punch List</w:t>
      </w:r>
      <w:r>
        <w:rPr>
          <w:sz w:val="22"/>
        </w:rPr>
        <w:t>”). The Operator shall, no later than 30 (thirty) days from the date</w:t>
      </w:r>
      <w:r>
        <w:rPr>
          <w:spacing w:val="-52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which</w:t>
      </w:r>
      <w:r>
        <w:rPr>
          <w:spacing w:val="-6"/>
          <w:sz w:val="22"/>
        </w:rPr>
        <w:t> </w:t>
      </w:r>
      <w:r>
        <w:rPr>
          <w:sz w:val="22"/>
        </w:rPr>
        <w:t>it</w:t>
      </w:r>
      <w:r>
        <w:rPr>
          <w:spacing w:val="-18"/>
          <w:sz w:val="22"/>
        </w:rPr>
        <w:t> </w:t>
      </w:r>
      <w:r>
        <w:rPr>
          <w:sz w:val="22"/>
        </w:rPr>
        <w:t>receives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Punch</w:t>
      </w:r>
      <w:r>
        <w:rPr>
          <w:spacing w:val="-26"/>
          <w:sz w:val="22"/>
        </w:rPr>
        <w:t> </w:t>
      </w:r>
      <w:r>
        <w:rPr>
          <w:sz w:val="22"/>
        </w:rPr>
        <w:t>List,</w:t>
      </w:r>
      <w:r>
        <w:rPr>
          <w:spacing w:val="-11"/>
          <w:sz w:val="22"/>
        </w:rPr>
        <w:t> </w:t>
      </w:r>
      <w:r>
        <w:rPr>
          <w:sz w:val="22"/>
        </w:rPr>
        <w:t>rectify</w:t>
      </w:r>
      <w:r>
        <w:rPr>
          <w:spacing w:val="-25"/>
          <w:sz w:val="22"/>
        </w:rPr>
        <w:t> </w:t>
      </w:r>
      <w:r>
        <w:rPr>
          <w:sz w:val="22"/>
        </w:rPr>
        <w:t>each</w:t>
      </w:r>
      <w:r>
        <w:rPr>
          <w:spacing w:val="-26"/>
          <w:sz w:val="22"/>
        </w:rPr>
        <w:t> </w:t>
      </w:r>
      <w:r>
        <w:rPr>
          <w:sz w:val="22"/>
        </w:rPr>
        <w:t>item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Punch</w:t>
      </w:r>
      <w:r>
        <w:rPr>
          <w:spacing w:val="-26"/>
          <w:sz w:val="22"/>
        </w:rPr>
        <w:t> </w:t>
      </w:r>
      <w:r>
        <w:rPr>
          <w:sz w:val="22"/>
        </w:rPr>
        <w:t>List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notify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8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same.</w:t>
      </w:r>
      <w:r>
        <w:rPr>
          <w:spacing w:val="-2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may,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its</w:t>
      </w:r>
      <w:r>
        <w:rPr>
          <w:spacing w:val="-8"/>
          <w:sz w:val="22"/>
        </w:rPr>
        <w:t> </w:t>
      </w:r>
      <w:r>
        <w:rPr>
          <w:sz w:val="22"/>
        </w:rPr>
        <w:t>discretion,</w:t>
      </w:r>
      <w:r>
        <w:rPr>
          <w:spacing w:val="-7"/>
          <w:sz w:val="22"/>
        </w:rPr>
        <w:t> </w:t>
      </w:r>
      <w:r>
        <w:rPr>
          <w:sz w:val="22"/>
        </w:rPr>
        <w:t>inspect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Bus</w:t>
      </w:r>
      <w:r>
        <w:rPr>
          <w:spacing w:val="-8"/>
          <w:sz w:val="22"/>
        </w:rPr>
        <w:t> </w:t>
      </w:r>
      <w:r>
        <w:rPr>
          <w:sz w:val="22"/>
        </w:rPr>
        <w:t>within</w:t>
      </w:r>
      <w:r>
        <w:rPr>
          <w:spacing w:val="-3"/>
          <w:sz w:val="22"/>
        </w:rPr>
        <w:t> </w:t>
      </w:r>
      <w:r>
        <w:rPr>
          <w:sz w:val="22"/>
        </w:rPr>
        <w:t>7</w:t>
      </w:r>
      <w:r>
        <w:rPr>
          <w:spacing w:val="-17"/>
          <w:sz w:val="22"/>
        </w:rPr>
        <w:t> </w:t>
      </w:r>
      <w:r>
        <w:rPr>
          <w:sz w:val="22"/>
        </w:rPr>
        <w:t>(seven)</w:t>
      </w:r>
      <w:r>
        <w:rPr>
          <w:spacing w:val="-10"/>
          <w:sz w:val="22"/>
        </w:rPr>
        <w:t> </w:t>
      </w:r>
      <w:r>
        <w:rPr>
          <w:sz w:val="22"/>
        </w:rPr>
        <w:t>days</w:t>
      </w:r>
      <w:r>
        <w:rPr>
          <w:spacing w:val="-8"/>
          <w:sz w:val="22"/>
        </w:rPr>
        <w:t> </w:t>
      </w:r>
      <w:r>
        <w:rPr>
          <w:sz w:val="22"/>
        </w:rPr>
        <w:t>thereof</w:t>
      </w:r>
      <w:r>
        <w:rPr>
          <w:spacing w:val="-53"/>
          <w:sz w:val="22"/>
        </w:rPr>
        <w:t> </w:t>
      </w:r>
      <w:r>
        <w:rPr>
          <w:sz w:val="22"/>
        </w:rPr>
        <w:t>and in the event that any Punch List items remain un-rectified, the Operator shall pay to the</w:t>
      </w:r>
      <w:r>
        <w:rPr>
          <w:spacing w:val="1"/>
          <w:sz w:val="22"/>
        </w:rPr>
        <w:t> </w:t>
      </w:r>
      <w:r>
        <w:rPr>
          <w:sz w:val="22"/>
        </w:rPr>
        <w:t>Authority as Damages, an amount of 0.01% (zero point zero one per cent) of the Performance</w:t>
      </w:r>
      <w:r>
        <w:rPr>
          <w:spacing w:val="-52"/>
          <w:sz w:val="22"/>
        </w:rPr>
        <w:t> </w:t>
      </w:r>
      <w:r>
        <w:rPr>
          <w:sz w:val="22"/>
        </w:rPr>
        <w:t>Security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each</w:t>
      </w:r>
      <w:r>
        <w:rPr>
          <w:spacing w:val="-15"/>
          <w:sz w:val="22"/>
        </w:rPr>
        <w:t> </w:t>
      </w:r>
      <w:r>
        <w:rPr>
          <w:sz w:val="22"/>
        </w:rPr>
        <w:t>day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delay</w:t>
      </w:r>
      <w:r>
        <w:rPr>
          <w:spacing w:val="-15"/>
          <w:sz w:val="22"/>
        </w:rPr>
        <w:t> </w:t>
      </w:r>
      <w:r>
        <w:rPr>
          <w:sz w:val="22"/>
        </w:rPr>
        <w:t>until</w:t>
      </w:r>
      <w:r>
        <w:rPr>
          <w:spacing w:val="-10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items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Punch</w:t>
      </w:r>
      <w:r>
        <w:rPr>
          <w:spacing w:val="1"/>
          <w:sz w:val="22"/>
        </w:rPr>
        <w:t> </w:t>
      </w:r>
      <w:r>
        <w:rPr>
          <w:sz w:val="22"/>
        </w:rPr>
        <w:t>List</w:t>
      </w:r>
      <w:r>
        <w:rPr>
          <w:spacing w:val="-10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rectified.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140"/>
        </w:numPr>
        <w:tabs>
          <w:tab w:pos="1978" w:val="left" w:leader="none"/>
          <w:tab w:pos="1979" w:val="left" w:leader="none"/>
        </w:tabs>
        <w:spacing w:line="240" w:lineRule="auto" w:before="0" w:after="0"/>
        <w:ind w:left="1978" w:right="0" w:hanging="932"/>
        <w:jc w:val="left"/>
        <w:rPr>
          <w:b/>
          <w:sz w:val="22"/>
        </w:rPr>
      </w:pPr>
      <w:r>
        <w:rPr>
          <w:b/>
          <w:sz w:val="22"/>
        </w:rPr>
        <w:t>Commercial Operation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Date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(COD)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Respective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Lot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Buses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2"/>
          <w:numId w:val="140"/>
        </w:numPr>
        <w:tabs>
          <w:tab w:pos="1783" w:val="left" w:leader="none"/>
        </w:tabs>
        <w:spacing w:line="256" w:lineRule="auto" w:before="76" w:after="0"/>
        <w:ind w:left="1783" w:right="208" w:hanging="721"/>
        <w:jc w:val="both"/>
        <w:rPr>
          <w:sz w:val="22"/>
        </w:rPr>
      </w:pPr>
      <w:r>
        <w:rPr>
          <w:sz w:val="22"/>
        </w:rPr>
        <w:t>The Operator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within</w:t>
      </w:r>
      <w:r>
        <w:rPr>
          <w:spacing w:val="-13"/>
          <w:sz w:val="22"/>
        </w:rPr>
        <w:t> </w:t>
      </w:r>
      <w:r>
        <w:rPr>
          <w:sz w:val="22"/>
        </w:rPr>
        <w:t>45</w:t>
      </w:r>
      <w:r>
        <w:rPr>
          <w:spacing w:val="-13"/>
          <w:sz w:val="22"/>
        </w:rPr>
        <w:t> </w:t>
      </w:r>
      <w:r>
        <w:rPr>
          <w:sz w:val="22"/>
        </w:rPr>
        <w:t>(forty-five)</w:t>
      </w:r>
      <w:r>
        <w:rPr>
          <w:spacing w:val="-4"/>
          <w:sz w:val="22"/>
        </w:rPr>
        <w:t> </w:t>
      </w: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date of</w:t>
      </w:r>
      <w:r>
        <w:rPr>
          <w:spacing w:val="-3"/>
          <w:sz w:val="22"/>
        </w:rPr>
        <w:t> </w:t>
      </w:r>
      <w:r>
        <w:rPr>
          <w:sz w:val="22"/>
        </w:rPr>
        <w:t>procurement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each</w:t>
      </w:r>
      <w:r>
        <w:rPr>
          <w:spacing w:val="-13"/>
          <w:sz w:val="22"/>
        </w:rPr>
        <w:t> </w:t>
      </w:r>
      <w:r>
        <w:rPr>
          <w:sz w:val="22"/>
        </w:rPr>
        <w:t>respective</w:t>
      </w:r>
      <w:r>
        <w:rPr>
          <w:spacing w:val="-53"/>
          <w:sz w:val="22"/>
        </w:rPr>
        <w:t> </w:t>
      </w:r>
      <w:r>
        <w:rPr>
          <w:sz w:val="22"/>
        </w:rPr>
        <w:t>Lot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Buses</w:t>
      </w:r>
      <w:r>
        <w:rPr>
          <w:spacing w:val="-8"/>
          <w:sz w:val="22"/>
        </w:rPr>
        <w:t> </w:t>
      </w:r>
      <w:r>
        <w:rPr>
          <w:sz w:val="22"/>
        </w:rPr>
        <w:t>comply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following: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40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ensure</w:t>
      </w:r>
      <w:r>
        <w:rPr>
          <w:spacing w:val="2"/>
          <w:sz w:val="22"/>
        </w:rPr>
        <w:t> </w:t>
      </w:r>
      <w:r>
        <w:rPr>
          <w:sz w:val="22"/>
        </w:rPr>
        <w:t>activities</w:t>
      </w:r>
      <w:r>
        <w:rPr>
          <w:spacing w:val="1"/>
          <w:sz w:val="22"/>
        </w:rPr>
        <w:t> </w:t>
      </w:r>
      <w:r>
        <w:rPr>
          <w:sz w:val="22"/>
        </w:rPr>
        <w:t>related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readiness for</w:t>
      </w:r>
      <w:r>
        <w:rPr>
          <w:spacing w:val="-1"/>
          <w:sz w:val="22"/>
        </w:rPr>
        <w:t> </w:t>
      </w:r>
      <w:r>
        <w:rPr>
          <w:sz w:val="22"/>
        </w:rPr>
        <w:t>Commencement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Services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14"/>
          <w:sz w:val="22"/>
        </w:rPr>
        <w:t> </w:t>
      </w:r>
      <w:r>
        <w:rPr>
          <w:sz w:val="22"/>
        </w:rPr>
        <w:t>completed;</w:t>
      </w:r>
    </w:p>
    <w:p>
      <w:pPr>
        <w:pStyle w:val="ListParagraph"/>
        <w:numPr>
          <w:ilvl w:val="3"/>
          <w:numId w:val="140"/>
        </w:numPr>
        <w:tabs>
          <w:tab w:pos="2503" w:val="left" w:leader="none"/>
          <w:tab w:pos="2504" w:val="left" w:leader="none"/>
        </w:tabs>
        <w:spacing w:line="256" w:lineRule="auto" w:before="32" w:after="0"/>
        <w:ind w:left="2503" w:right="223" w:hanging="721"/>
        <w:jc w:val="left"/>
        <w:rPr>
          <w:sz w:val="22"/>
        </w:rPr>
      </w:pPr>
      <w:r>
        <w:rPr>
          <w:sz w:val="22"/>
        </w:rPr>
        <w:t>appoint</w:t>
      </w:r>
      <w:r>
        <w:rPr>
          <w:spacing w:val="3"/>
          <w:sz w:val="22"/>
        </w:rPr>
        <w:t> </w:t>
      </w:r>
      <w:r>
        <w:rPr>
          <w:sz w:val="22"/>
        </w:rPr>
        <w:t>duly</w:t>
      </w:r>
      <w:r>
        <w:rPr>
          <w:spacing w:val="14"/>
          <w:sz w:val="22"/>
        </w:rPr>
        <w:t> </w:t>
      </w:r>
      <w:r>
        <w:rPr>
          <w:sz w:val="22"/>
        </w:rPr>
        <w:t>experienced</w:t>
      </w:r>
      <w:r>
        <w:rPr>
          <w:spacing w:val="50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trained</w:t>
      </w:r>
      <w:r>
        <w:rPr>
          <w:spacing w:val="14"/>
          <w:sz w:val="22"/>
        </w:rPr>
        <w:t> </w:t>
      </w:r>
      <w:r>
        <w:rPr>
          <w:sz w:val="22"/>
        </w:rPr>
        <w:t>drivers</w:t>
      </w:r>
      <w:r>
        <w:rPr>
          <w:spacing w:val="28"/>
          <w:sz w:val="22"/>
        </w:rPr>
        <w:t> </w:t>
      </w:r>
      <w:r>
        <w:rPr>
          <w:sz w:val="22"/>
        </w:rPr>
        <w:t>holding</w:t>
      </w:r>
      <w:r>
        <w:rPr>
          <w:spacing w:val="50"/>
          <w:sz w:val="22"/>
        </w:rPr>
        <w:t> </w:t>
      </w:r>
      <w:r>
        <w:rPr>
          <w:sz w:val="22"/>
        </w:rPr>
        <w:t>valid</w:t>
      </w:r>
      <w:r>
        <w:rPr>
          <w:spacing w:val="34"/>
          <w:sz w:val="22"/>
        </w:rPr>
        <w:t> </w:t>
      </w:r>
      <w:r>
        <w:rPr>
          <w:sz w:val="22"/>
        </w:rPr>
        <w:t>driving</w:t>
      </w:r>
      <w:r>
        <w:rPr>
          <w:spacing w:val="15"/>
          <w:sz w:val="22"/>
        </w:rPr>
        <w:t> </w:t>
      </w:r>
      <w:r>
        <w:rPr>
          <w:sz w:val="22"/>
        </w:rPr>
        <w:t>licenses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accordance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Applicable</w:t>
      </w:r>
      <w:r>
        <w:rPr>
          <w:spacing w:val="-6"/>
          <w:sz w:val="22"/>
        </w:rPr>
        <w:t> </w:t>
      </w:r>
      <w:r>
        <w:rPr>
          <w:sz w:val="22"/>
        </w:rPr>
        <w:t>Law;</w:t>
      </w:r>
    </w:p>
    <w:p>
      <w:pPr>
        <w:pStyle w:val="ListParagraph"/>
        <w:numPr>
          <w:ilvl w:val="3"/>
          <w:numId w:val="140"/>
        </w:numPr>
        <w:tabs>
          <w:tab w:pos="2503" w:val="left" w:leader="none"/>
          <w:tab w:pos="2504" w:val="left" w:leader="none"/>
        </w:tabs>
        <w:spacing w:line="240" w:lineRule="auto" w:before="15" w:after="0"/>
        <w:ind w:left="2504" w:right="0" w:hanging="721"/>
        <w:jc w:val="left"/>
        <w:rPr>
          <w:sz w:val="22"/>
        </w:rPr>
      </w:pPr>
      <w:r>
        <w:rPr>
          <w:sz w:val="22"/>
        </w:rPr>
        <w:t>deposit</w:t>
      </w:r>
      <w:r>
        <w:rPr>
          <w:spacing w:val="-3"/>
          <w:sz w:val="22"/>
        </w:rPr>
        <w:t> </w:t>
      </w:r>
      <w:r>
        <w:rPr>
          <w:sz w:val="22"/>
        </w:rPr>
        <w:t>copy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driving</w:t>
      </w:r>
      <w:r>
        <w:rPr>
          <w:spacing w:val="-9"/>
          <w:sz w:val="22"/>
        </w:rPr>
        <w:t> </w:t>
      </w:r>
      <w:r>
        <w:rPr>
          <w:sz w:val="22"/>
        </w:rPr>
        <w:t>licenses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appointed</w:t>
      </w:r>
      <w:r>
        <w:rPr>
          <w:spacing w:val="-8"/>
          <w:sz w:val="22"/>
        </w:rPr>
        <w:t> </w:t>
      </w:r>
      <w:r>
        <w:rPr>
          <w:sz w:val="22"/>
        </w:rPr>
        <w:t>drivers</w:t>
      </w:r>
      <w:r>
        <w:rPr>
          <w:spacing w:val="4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Authority;</w:t>
      </w:r>
      <w:r>
        <w:rPr>
          <w:spacing w:val="9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3"/>
          <w:numId w:val="140"/>
        </w:numPr>
        <w:tabs>
          <w:tab w:pos="2504" w:val="left" w:leader="none"/>
        </w:tabs>
        <w:spacing w:line="271" w:lineRule="auto" w:before="17" w:after="0"/>
        <w:ind w:left="2503" w:right="222" w:hanging="721"/>
        <w:jc w:val="both"/>
        <w:rPr>
          <w:sz w:val="22"/>
        </w:rPr>
      </w:pPr>
      <w:r>
        <w:rPr>
          <w:sz w:val="22"/>
        </w:rPr>
        <w:t>ensure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</w:t>
      </w:r>
      <w:r>
        <w:rPr>
          <w:spacing w:val="1"/>
          <w:sz w:val="22"/>
        </w:rPr>
        <w:t> </w:t>
      </w:r>
      <w:r>
        <w:rPr>
          <w:sz w:val="22"/>
        </w:rPr>
        <w:t>Completion Certificate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issued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Clause</w:t>
      </w:r>
      <w:r>
        <w:rPr>
          <w:spacing w:val="-18"/>
          <w:sz w:val="22"/>
        </w:rPr>
        <w:t> </w:t>
      </w:r>
      <w:r>
        <w:rPr>
          <w:sz w:val="22"/>
        </w:rPr>
        <w:t>12.5.4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-24"/>
          <w:sz w:val="22"/>
        </w:rPr>
        <w:t> </w:t>
      </w:r>
      <w:r>
        <w:rPr>
          <w:sz w:val="22"/>
        </w:rPr>
        <w:t>each</w:t>
      </w:r>
      <w:r>
        <w:rPr>
          <w:spacing w:val="-16"/>
          <w:sz w:val="22"/>
        </w:rPr>
        <w:t> </w:t>
      </w:r>
      <w:r>
        <w:rPr>
          <w:sz w:val="22"/>
        </w:rPr>
        <w:t>Maintenance</w:t>
      </w:r>
      <w:r>
        <w:rPr>
          <w:spacing w:val="-18"/>
          <w:sz w:val="22"/>
        </w:rPr>
        <w:t> </w:t>
      </w:r>
      <w:r>
        <w:rPr>
          <w:sz w:val="22"/>
        </w:rPr>
        <w:t>Depot;</w:t>
      </w:r>
    </w:p>
    <w:p>
      <w:pPr>
        <w:pStyle w:val="ListParagraph"/>
        <w:numPr>
          <w:ilvl w:val="3"/>
          <w:numId w:val="140"/>
        </w:numPr>
        <w:tabs>
          <w:tab w:pos="2504" w:val="left" w:leader="none"/>
        </w:tabs>
        <w:spacing w:line="264" w:lineRule="auto" w:before="0" w:after="0"/>
        <w:ind w:left="2503" w:right="201" w:hanging="721"/>
        <w:jc w:val="both"/>
        <w:rPr>
          <w:sz w:val="22"/>
        </w:rPr>
      </w:pPr>
      <w:r>
        <w:rPr>
          <w:sz w:val="22"/>
        </w:rPr>
        <w:t>ensure that the Charging Infrastructure required for the charging of such Lot of Buses</w:t>
      </w:r>
      <w:r>
        <w:rPr>
          <w:spacing w:val="-52"/>
          <w:sz w:val="22"/>
        </w:rPr>
        <w:t> </w:t>
      </w:r>
      <w:r>
        <w:rPr>
          <w:sz w:val="22"/>
        </w:rPr>
        <w:t>has been installed and is commissioned and ready to operate in accordance with the</w:t>
      </w:r>
      <w:r>
        <w:rPr>
          <w:spacing w:val="1"/>
          <w:sz w:val="22"/>
        </w:rPr>
        <w:t> </w:t>
      </w:r>
      <w:r>
        <w:rPr>
          <w:sz w:val="22"/>
        </w:rPr>
        <w:t>requirements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  <w:r>
        <w:rPr>
          <w:spacing w:val="-5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3"/>
          <w:numId w:val="140"/>
        </w:numPr>
        <w:tabs>
          <w:tab w:pos="2504" w:val="left" w:leader="none"/>
        </w:tabs>
        <w:spacing w:line="266" w:lineRule="auto" w:before="0" w:after="0"/>
        <w:ind w:left="2503" w:right="190" w:hanging="721"/>
        <w:jc w:val="both"/>
        <w:rPr>
          <w:sz w:val="22"/>
        </w:rPr>
      </w:pPr>
      <w:r>
        <w:rPr>
          <w:sz w:val="22"/>
        </w:rPr>
        <w:t>procure and</w:t>
      </w:r>
      <w:r>
        <w:rPr>
          <w:spacing w:val="1"/>
          <w:sz w:val="22"/>
        </w:rPr>
        <w:t> </w:t>
      </w:r>
      <w:r>
        <w:rPr>
          <w:sz w:val="22"/>
        </w:rPr>
        <w:t>install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necessary movable assets</w:t>
      </w:r>
      <w:r>
        <w:rPr>
          <w:spacing w:val="1"/>
          <w:sz w:val="22"/>
        </w:rPr>
        <w:t> </w:t>
      </w:r>
      <w:r>
        <w:rPr>
          <w:sz w:val="22"/>
        </w:rPr>
        <w:t>such as</w:t>
      </w:r>
      <w:r>
        <w:rPr>
          <w:spacing w:val="1"/>
          <w:sz w:val="22"/>
        </w:rPr>
        <w:t> </w:t>
      </w:r>
      <w:r>
        <w:rPr>
          <w:sz w:val="22"/>
        </w:rPr>
        <w:t>plant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equipment,</w:t>
      </w:r>
      <w:r>
        <w:rPr>
          <w:spacing w:val="1"/>
          <w:sz w:val="22"/>
        </w:rPr>
        <w:t> </w:t>
      </w:r>
      <w:r>
        <w:rPr>
          <w:sz w:val="22"/>
        </w:rPr>
        <w:t>materials, consumables, etc. at the Maintenance Depot as required for the Operation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Buses,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Depots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Charging</w:t>
      </w:r>
      <w:r>
        <w:rPr>
          <w:spacing w:val="1"/>
          <w:sz w:val="22"/>
        </w:rPr>
        <w:t> </w:t>
      </w:r>
      <w:r>
        <w:rPr>
          <w:sz w:val="22"/>
        </w:rPr>
        <w:t>Infrastructure.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140"/>
        </w:numPr>
        <w:tabs>
          <w:tab w:pos="1783" w:val="left" w:leader="none"/>
        </w:tabs>
        <w:spacing w:line="264" w:lineRule="auto" w:before="0" w:after="0"/>
        <w:ind w:left="1783" w:right="191" w:hanging="721"/>
        <w:jc w:val="both"/>
        <w:rPr>
          <w:sz w:val="22"/>
        </w:rPr>
      </w:pPr>
      <w:r>
        <w:rPr>
          <w:sz w:val="22"/>
        </w:rPr>
        <w:t>Upon completing the activities enumerated in Clause 14.2.1 above for the each Lot of Buses,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intimate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writing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readiness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achieve</w:t>
      </w:r>
      <w:r>
        <w:rPr>
          <w:spacing w:val="-17"/>
          <w:sz w:val="22"/>
        </w:rPr>
        <w:t> </w:t>
      </w:r>
      <w:r>
        <w:rPr>
          <w:sz w:val="22"/>
        </w:rPr>
        <w:t>COD</w:t>
      </w:r>
      <w:r>
        <w:rPr>
          <w:spacing w:val="-21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-52"/>
          <w:sz w:val="22"/>
        </w:rPr>
        <w:t> </w:t>
      </w:r>
      <w:r>
        <w:rPr>
          <w:sz w:val="22"/>
        </w:rPr>
        <w:t>Lot of Buses, along with detailed proof of completing each such activity. The Authority shall,</w:t>
      </w:r>
      <w:r>
        <w:rPr>
          <w:spacing w:val="-52"/>
          <w:sz w:val="22"/>
        </w:rPr>
        <w:t> </w:t>
      </w:r>
      <w:r>
        <w:rPr>
          <w:sz w:val="22"/>
        </w:rPr>
        <w:t>within 2 (two) days of receiving such written intimation, inspect the relevant documents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Maintenance</w:t>
      </w:r>
      <w:r>
        <w:rPr>
          <w:spacing w:val="-6"/>
          <w:sz w:val="22"/>
        </w:rPr>
        <w:t> </w:t>
      </w:r>
      <w:r>
        <w:rPr>
          <w:sz w:val="22"/>
        </w:rPr>
        <w:t>Depot,</w:t>
      </w:r>
      <w:r>
        <w:rPr>
          <w:spacing w:val="-7"/>
          <w:sz w:val="22"/>
        </w:rPr>
        <w:t> </w:t>
      </w:r>
      <w:r>
        <w:rPr>
          <w:sz w:val="22"/>
        </w:rPr>
        <w:t>including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Charging</w:t>
      </w:r>
      <w:r>
        <w:rPr>
          <w:spacing w:val="-18"/>
          <w:sz w:val="22"/>
        </w:rPr>
        <w:t> </w:t>
      </w:r>
      <w:r>
        <w:rPr>
          <w:sz w:val="22"/>
        </w:rPr>
        <w:t>Infrastructure,</w:t>
      </w:r>
      <w:r>
        <w:rPr>
          <w:spacing w:val="-2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determine</w:t>
      </w:r>
      <w:r>
        <w:rPr>
          <w:spacing w:val="-6"/>
          <w:sz w:val="22"/>
        </w:rPr>
        <w:t> </w:t>
      </w:r>
      <w:r>
        <w:rPr>
          <w:sz w:val="22"/>
        </w:rPr>
        <w:t>compliance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with its obligations in Clause 14.2.1 above. Upon being satisfied that the Operator</w:t>
      </w:r>
      <w:r>
        <w:rPr>
          <w:spacing w:val="1"/>
          <w:sz w:val="22"/>
        </w:rPr>
        <w:t> </w:t>
      </w:r>
      <w:r>
        <w:rPr>
          <w:sz w:val="22"/>
        </w:rPr>
        <w:t>has duly complied with all the requirements set forth in Clause 14.2.1 above for achieving</w:t>
      </w:r>
      <w:r>
        <w:rPr>
          <w:spacing w:val="1"/>
          <w:sz w:val="22"/>
        </w:rPr>
        <w:t> </w:t>
      </w:r>
      <w:r>
        <w:rPr>
          <w:sz w:val="22"/>
        </w:rPr>
        <w:t>COD for such Lot of Buses, the Authority shall within a period no longer than 5 (five) days</w:t>
      </w:r>
      <w:r>
        <w:rPr>
          <w:spacing w:val="1"/>
          <w:sz w:val="22"/>
        </w:rPr>
        <w:t> </w:t>
      </w:r>
      <w:r>
        <w:rPr>
          <w:sz w:val="22"/>
        </w:rPr>
        <w:t>from such inspection, issue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a</w:t>
      </w:r>
      <w:r>
        <w:rPr>
          <w:spacing w:val="1"/>
          <w:sz w:val="22"/>
        </w:rPr>
        <w:t> </w:t>
      </w:r>
      <w:r>
        <w:rPr>
          <w:sz w:val="22"/>
        </w:rPr>
        <w:t>Completion Certificate 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Completion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Certificate</w:t>
      </w:r>
      <w:r>
        <w:rPr>
          <w:sz w:val="22"/>
        </w:rPr>
        <w:t>”) for such Lot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Buses.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event, any</w:t>
      </w:r>
      <w:r>
        <w:rPr>
          <w:spacing w:val="1"/>
          <w:sz w:val="22"/>
        </w:rPr>
        <w:t> </w:t>
      </w:r>
      <w:r>
        <w:rPr>
          <w:sz w:val="22"/>
        </w:rPr>
        <w:t>deficiencies or</w:t>
      </w:r>
      <w:r>
        <w:rPr>
          <w:spacing w:val="1"/>
          <w:sz w:val="22"/>
        </w:rPr>
        <w:t> </w:t>
      </w:r>
      <w:r>
        <w:rPr>
          <w:sz w:val="22"/>
        </w:rPr>
        <w:t>shortcomings are</w:t>
      </w:r>
      <w:r>
        <w:rPr>
          <w:spacing w:val="1"/>
          <w:sz w:val="22"/>
        </w:rPr>
        <w:t> </w:t>
      </w:r>
      <w:r>
        <w:rPr>
          <w:sz w:val="22"/>
        </w:rPr>
        <w:t>observed by the Authority in relation to the fulfilment by the Operator of its obligations under</w:t>
      </w:r>
      <w:r>
        <w:rPr>
          <w:spacing w:val="-52"/>
          <w:sz w:val="22"/>
        </w:rPr>
        <w:t> </w:t>
      </w:r>
      <w:r>
        <w:rPr>
          <w:sz w:val="22"/>
        </w:rPr>
        <w:t>Clause 14.2.1 for any</w:t>
      </w:r>
      <w:r>
        <w:rPr>
          <w:spacing w:val="1"/>
          <w:sz w:val="22"/>
        </w:rPr>
        <w:t> </w:t>
      </w:r>
      <w:r>
        <w:rPr>
          <w:sz w:val="22"/>
        </w:rPr>
        <w:t>particular Buses, the</w:t>
      </w:r>
      <w:r>
        <w:rPr>
          <w:spacing w:val="1"/>
          <w:sz w:val="22"/>
        </w:rPr>
        <w:t> </w:t>
      </w:r>
      <w:r>
        <w:rPr>
          <w:sz w:val="22"/>
        </w:rPr>
        <w:t>Authority shall exclude such Buses from the</w:t>
      </w:r>
      <w:r>
        <w:rPr>
          <w:spacing w:val="1"/>
          <w:sz w:val="22"/>
        </w:rPr>
        <w:t> </w:t>
      </w:r>
      <w:r>
        <w:rPr>
          <w:sz w:val="22"/>
        </w:rPr>
        <w:t>relevant Lot and shall issue a Completion Certificate with respect to the remaining Buses in</w:t>
      </w:r>
      <w:r>
        <w:rPr>
          <w:spacing w:val="1"/>
          <w:sz w:val="22"/>
        </w:rPr>
        <w:t> </w:t>
      </w:r>
      <w:r>
        <w:rPr>
          <w:sz w:val="22"/>
        </w:rPr>
        <w:t>the Lot. For the Buses that have been excluded from a particular Lot, the Authority shall issue</w:t>
      </w:r>
      <w:r>
        <w:rPr>
          <w:spacing w:val="-52"/>
          <w:sz w:val="22"/>
        </w:rPr>
        <w:t> </w:t>
      </w:r>
      <w:r>
        <w:rPr>
          <w:sz w:val="22"/>
        </w:rPr>
        <w:t>a notice the Operator within 2 (two) days of such inspection highlighting the deficiencies or</w:t>
      </w:r>
      <w:r>
        <w:rPr>
          <w:spacing w:val="1"/>
          <w:sz w:val="22"/>
        </w:rPr>
        <w:t> </w:t>
      </w:r>
      <w:r>
        <w:rPr>
          <w:sz w:val="22"/>
        </w:rPr>
        <w:t>shortcomings. The</w:t>
      </w:r>
      <w:r>
        <w:rPr>
          <w:spacing w:val="1"/>
          <w:sz w:val="22"/>
        </w:rPr>
        <w:t> </w:t>
      </w:r>
      <w:r>
        <w:rPr>
          <w:sz w:val="22"/>
        </w:rPr>
        <w:t>Operator shall</w:t>
      </w:r>
      <w:r>
        <w:rPr>
          <w:spacing w:val="1"/>
          <w:sz w:val="22"/>
        </w:rPr>
        <w:t> </w:t>
      </w:r>
      <w:r>
        <w:rPr>
          <w:sz w:val="22"/>
        </w:rPr>
        <w:t>rectify/remove the</w:t>
      </w:r>
      <w:r>
        <w:rPr>
          <w:spacing w:val="1"/>
          <w:sz w:val="22"/>
        </w:rPr>
        <w:t> </w:t>
      </w:r>
      <w:r>
        <w:rPr>
          <w:sz w:val="22"/>
        </w:rPr>
        <w:t>deficiencies within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period as</w:t>
      </w:r>
      <w:r>
        <w:rPr>
          <w:spacing w:val="1"/>
          <w:sz w:val="22"/>
        </w:rPr>
        <w:t> </w:t>
      </w:r>
      <w:r>
        <w:rPr>
          <w:sz w:val="22"/>
        </w:rPr>
        <w:t>specified by the Authority and the Authority shall, upon being satisfied that the deficiencies</w:t>
      </w:r>
      <w:r>
        <w:rPr>
          <w:spacing w:val="1"/>
          <w:sz w:val="22"/>
        </w:rPr>
        <w:t> </w:t>
      </w:r>
      <w:r>
        <w:rPr>
          <w:sz w:val="22"/>
        </w:rPr>
        <w:t>identified by it have been rectified, forthwith issue the Completion Certificate for such Buses.</w:t>
      </w:r>
      <w:r>
        <w:rPr>
          <w:spacing w:val="-52"/>
          <w:sz w:val="22"/>
        </w:rPr>
        <w:t> </w:t>
      </w:r>
      <w:r>
        <w:rPr>
          <w:sz w:val="22"/>
        </w:rPr>
        <w:t>Provided</w:t>
      </w:r>
      <w:r>
        <w:rPr>
          <w:spacing w:val="-10"/>
          <w:sz w:val="22"/>
        </w:rPr>
        <w:t> </w:t>
      </w:r>
      <w:r>
        <w:rPr>
          <w:sz w:val="22"/>
        </w:rPr>
        <w:t>however,</w:t>
      </w:r>
      <w:r>
        <w:rPr>
          <w:spacing w:val="-15"/>
          <w:sz w:val="22"/>
        </w:rPr>
        <w:t> </w:t>
      </w:r>
      <w:r>
        <w:rPr>
          <w:sz w:val="22"/>
        </w:rPr>
        <w:t>that</w:t>
      </w:r>
      <w:r>
        <w:rPr>
          <w:spacing w:val="-22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deficiencies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18"/>
          <w:sz w:val="22"/>
        </w:rPr>
        <w:t> </w:t>
      </w:r>
      <w:r>
        <w:rPr>
          <w:sz w:val="22"/>
        </w:rPr>
        <w:t>shortcomings</w:t>
      </w:r>
      <w:r>
        <w:rPr>
          <w:spacing w:val="-16"/>
          <w:sz w:val="22"/>
        </w:rPr>
        <w:t> </w:t>
      </w:r>
      <w:r>
        <w:rPr>
          <w:sz w:val="22"/>
        </w:rPr>
        <w:t>observed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28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Authority</w:t>
      </w:r>
      <w:r>
        <w:rPr>
          <w:spacing w:val="-28"/>
          <w:sz w:val="22"/>
        </w:rPr>
        <w:t> </w:t>
      </w:r>
      <w:r>
        <w:rPr>
          <w:sz w:val="22"/>
        </w:rPr>
        <w:t>are</w:t>
      </w:r>
      <w:r>
        <w:rPr>
          <w:spacing w:val="-13"/>
          <w:sz w:val="22"/>
        </w:rPr>
        <w:t> </w:t>
      </w:r>
      <w:r>
        <w:rPr>
          <w:sz w:val="22"/>
        </w:rPr>
        <w:t>minor</w:t>
      </w:r>
      <w:r>
        <w:rPr>
          <w:spacing w:val="1"/>
          <w:sz w:val="22"/>
        </w:rPr>
        <w:t> </w:t>
      </w:r>
      <w:r>
        <w:rPr>
          <w:sz w:val="22"/>
        </w:rPr>
        <w:t>in nature and can be rectified in the usual course of performing Operations and Maintenance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Buses,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Authority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20"/>
          <w:sz w:val="22"/>
        </w:rPr>
        <w:t> </w:t>
      </w:r>
      <w:r>
        <w:rPr>
          <w:sz w:val="22"/>
        </w:rPr>
        <w:t>not</w:t>
      </w:r>
      <w:r>
        <w:rPr>
          <w:spacing w:val="-20"/>
          <w:sz w:val="22"/>
        </w:rPr>
        <w:t> </w:t>
      </w:r>
      <w:r>
        <w:rPr>
          <w:sz w:val="22"/>
        </w:rPr>
        <w:t>withhold</w:t>
      </w:r>
      <w:r>
        <w:rPr>
          <w:spacing w:val="-2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Completion</w:t>
      </w:r>
      <w:r>
        <w:rPr>
          <w:spacing w:val="-27"/>
          <w:sz w:val="22"/>
        </w:rPr>
        <w:t> </w:t>
      </w:r>
      <w:r>
        <w:rPr>
          <w:sz w:val="22"/>
        </w:rPr>
        <w:t>Certificate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6"/>
          <w:sz w:val="22"/>
        </w:rPr>
        <w:t> </w:t>
      </w:r>
      <w:r>
        <w:rPr>
          <w:sz w:val="22"/>
        </w:rPr>
        <w:t>such</w:t>
      </w:r>
      <w:r>
        <w:rPr>
          <w:spacing w:val="-7"/>
          <w:sz w:val="22"/>
        </w:rPr>
        <w:t> </w:t>
      </w:r>
      <w:r>
        <w:rPr>
          <w:sz w:val="22"/>
        </w:rPr>
        <w:t>Lot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Buses.</w:t>
      </w:r>
      <w:r>
        <w:rPr>
          <w:spacing w:val="1"/>
          <w:sz w:val="22"/>
        </w:rPr>
        <w:t> </w:t>
      </w:r>
      <w:r>
        <w:rPr>
          <w:sz w:val="22"/>
        </w:rPr>
        <w:t>Provided further that the issuance of the Completion Certificate in such cases does not, in any</w:t>
      </w:r>
      <w:r>
        <w:rPr>
          <w:spacing w:val="-52"/>
          <w:sz w:val="22"/>
        </w:rPr>
        <w:t> </w:t>
      </w:r>
      <w:r>
        <w:rPr>
          <w:sz w:val="22"/>
        </w:rPr>
        <w:t>manner, affect the</w:t>
      </w:r>
      <w:r>
        <w:rPr>
          <w:spacing w:val="1"/>
          <w:sz w:val="22"/>
        </w:rPr>
        <w:t> </w:t>
      </w:r>
      <w:r>
        <w:rPr>
          <w:sz w:val="22"/>
        </w:rPr>
        <w:t>Operator’s obligation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rectifying any</w:t>
      </w:r>
      <w:r>
        <w:rPr>
          <w:spacing w:val="1"/>
          <w:sz w:val="22"/>
        </w:rPr>
        <w:t> </w:t>
      </w:r>
      <w:r>
        <w:rPr>
          <w:sz w:val="22"/>
        </w:rPr>
        <w:t>deficiencies or</w:t>
      </w:r>
      <w:r>
        <w:rPr>
          <w:spacing w:val="1"/>
          <w:sz w:val="22"/>
        </w:rPr>
        <w:t> </w:t>
      </w:r>
      <w:r>
        <w:rPr>
          <w:sz w:val="22"/>
        </w:rPr>
        <w:t>shortcomings</w:t>
      </w:r>
      <w:r>
        <w:rPr>
          <w:spacing w:val="1"/>
          <w:sz w:val="22"/>
        </w:rPr>
        <w:t> </w:t>
      </w:r>
      <w:r>
        <w:rPr>
          <w:sz w:val="22"/>
        </w:rPr>
        <w:t>identified</w:t>
      </w:r>
      <w:r>
        <w:rPr>
          <w:spacing w:val="-18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140"/>
        </w:numPr>
        <w:tabs>
          <w:tab w:pos="1783" w:val="left" w:leader="none"/>
        </w:tabs>
        <w:spacing w:line="264" w:lineRule="auto" w:before="0" w:after="0"/>
        <w:ind w:left="1783" w:right="194" w:hanging="721"/>
        <w:jc w:val="both"/>
        <w:rPr>
          <w:sz w:val="22"/>
        </w:rPr>
      </w:pPr>
      <w:r>
        <w:rPr>
          <w:sz w:val="22"/>
        </w:rPr>
        <w:t>The date of</w:t>
      </w:r>
      <w:r>
        <w:rPr>
          <w:spacing w:val="1"/>
          <w:sz w:val="22"/>
        </w:rPr>
        <w:t> </w:t>
      </w:r>
      <w:r>
        <w:rPr>
          <w:sz w:val="22"/>
        </w:rPr>
        <w:t>issuance of the Completion Certificate for a particular Lot of Buses shall be</w:t>
      </w:r>
      <w:r>
        <w:rPr>
          <w:spacing w:val="1"/>
          <w:sz w:val="22"/>
        </w:rPr>
        <w:t> </w:t>
      </w:r>
      <w:r>
        <w:rPr>
          <w:sz w:val="22"/>
        </w:rPr>
        <w:t>reckoned as the “</w:t>
      </w:r>
      <w:r>
        <w:rPr>
          <w:b/>
          <w:sz w:val="22"/>
        </w:rPr>
        <w:t>Lot Commercial Operation Date</w:t>
      </w:r>
      <w:r>
        <w:rPr>
          <w:sz w:val="22"/>
        </w:rPr>
        <w:t>” or “</w:t>
      </w:r>
      <w:r>
        <w:rPr>
          <w:b/>
          <w:sz w:val="22"/>
        </w:rPr>
        <w:t>Lot COD</w:t>
      </w:r>
      <w:r>
        <w:rPr>
          <w:sz w:val="22"/>
        </w:rPr>
        <w:t>” under this Agreement.</w:t>
      </w:r>
      <w:r>
        <w:rPr>
          <w:spacing w:val="1"/>
          <w:sz w:val="22"/>
        </w:rPr>
        <w:t> </w:t>
      </w:r>
      <w:r>
        <w:rPr>
          <w:sz w:val="22"/>
        </w:rPr>
        <w:t>The date when the</w:t>
      </w:r>
      <w:r>
        <w:rPr>
          <w:spacing w:val="1"/>
          <w:sz w:val="22"/>
        </w:rPr>
        <w:t> </w:t>
      </w:r>
      <w:r>
        <w:rPr>
          <w:sz w:val="22"/>
        </w:rPr>
        <w:t>Completion Certificate is issued for all</w:t>
      </w:r>
      <w:r>
        <w:rPr>
          <w:spacing w:val="1"/>
          <w:sz w:val="22"/>
        </w:rPr>
        <w:t> </w:t>
      </w:r>
      <w:r>
        <w:rPr>
          <w:sz w:val="22"/>
        </w:rPr>
        <w:t>Lots</w:t>
      </w:r>
      <w:r>
        <w:rPr>
          <w:spacing w:val="1"/>
          <w:sz w:val="22"/>
        </w:rPr>
        <w:t> </w:t>
      </w:r>
      <w:r>
        <w:rPr>
          <w:sz w:val="22"/>
        </w:rPr>
        <w:t>of Buses required to be</w:t>
      </w:r>
      <w:r>
        <w:rPr>
          <w:spacing w:val="1"/>
          <w:sz w:val="22"/>
        </w:rPr>
        <w:t> </w:t>
      </w:r>
      <w:r>
        <w:rPr>
          <w:sz w:val="22"/>
        </w:rPr>
        <w:t>introduced into service by the Operator, shall be the Commercial Operation Date (“</w:t>
      </w:r>
      <w:r>
        <w:rPr>
          <w:b/>
          <w:sz w:val="22"/>
        </w:rPr>
        <w:t>COD</w:t>
      </w:r>
      <w:r>
        <w:rPr>
          <w:sz w:val="22"/>
        </w:rPr>
        <w:t>”)</w:t>
      </w:r>
      <w:r>
        <w:rPr>
          <w:spacing w:val="1"/>
          <w:sz w:val="22"/>
        </w:rPr>
        <w:t> </w:t>
      </w:r>
      <w:r>
        <w:rPr>
          <w:sz w:val="22"/>
        </w:rPr>
        <w:t>under this</w:t>
      </w:r>
      <w:r>
        <w:rPr>
          <w:spacing w:val="1"/>
          <w:sz w:val="22"/>
        </w:rPr>
        <w:t> </w:t>
      </w:r>
      <w:r>
        <w:rPr>
          <w:sz w:val="22"/>
        </w:rPr>
        <w:t>Agreement whereupon 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enters</w:t>
      </w:r>
      <w:r>
        <w:rPr>
          <w:spacing w:val="1"/>
          <w:sz w:val="22"/>
        </w:rPr>
        <w:t> </w:t>
      </w:r>
      <w:r>
        <w:rPr>
          <w:sz w:val="22"/>
        </w:rPr>
        <w:t>into</w:t>
      </w:r>
      <w:r>
        <w:rPr>
          <w:spacing w:val="1"/>
          <w:sz w:val="22"/>
        </w:rPr>
        <w:t> </w:t>
      </w:r>
      <w:r>
        <w:rPr>
          <w:sz w:val="22"/>
        </w:rPr>
        <w:t>commercial service, provided,</w:t>
      </w:r>
      <w:r>
        <w:rPr>
          <w:spacing w:val="1"/>
          <w:sz w:val="22"/>
        </w:rPr>
        <w:t> </w:t>
      </w:r>
      <w:r>
        <w:rPr>
          <w:sz w:val="22"/>
        </w:rPr>
        <w:t>however, that the entry</w:t>
      </w:r>
      <w:r>
        <w:rPr>
          <w:spacing w:val="1"/>
          <w:sz w:val="22"/>
        </w:rPr>
        <w:t> </w:t>
      </w:r>
      <w:r>
        <w:rPr>
          <w:sz w:val="22"/>
        </w:rPr>
        <w:t>of any Buses into</w:t>
      </w:r>
      <w:r>
        <w:rPr>
          <w:spacing w:val="1"/>
          <w:sz w:val="22"/>
        </w:rPr>
        <w:t> </w:t>
      </w:r>
      <w:r>
        <w:rPr>
          <w:sz w:val="22"/>
        </w:rPr>
        <w:t>commercial service shall always be</w:t>
      </w:r>
      <w:r>
        <w:rPr>
          <w:spacing w:val="1"/>
          <w:sz w:val="22"/>
        </w:rPr>
        <w:t> </w:t>
      </w:r>
      <w:r>
        <w:rPr>
          <w:sz w:val="22"/>
        </w:rPr>
        <w:t>subject to</w:t>
      </w:r>
      <w:r>
        <w:rPr>
          <w:spacing w:val="1"/>
          <w:sz w:val="22"/>
        </w:rPr>
        <w:t> </w:t>
      </w:r>
      <w:r>
        <w:rPr>
          <w:sz w:val="22"/>
        </w:rPr>
        <w:t>compliance with the provisions of Clause 18.3. After a Lot COD, the Operator shall ensure</w:t>
      </w:r>
      <w:r>
        <w:rPr>
          <w:spacing w:val="1"/>
          <w:sz w:val="22"/>
        </w:rPr>
        <w:t> </w:t>
      </w:r>
      <w:r>
        <w:rPr>
          <w:sz w:val="22"/>
        </w:rPr>
        <w:t>Commencement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Service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Buses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such</w:t>
      </w:r>
      <w:r>
        <w:rPr>
          <w:spacing w:val="-11"/>
          <w:sz w:val="22"/>
        </w:rPr>
        <w:t> </w:t>
      </w:r>
      <w:r>
        <w:rPr>
          <w:sz w:val="22"/>
        </w:rPr>
        <w:t>Lot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accordance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Deployment</w:t>
      </w:r>
      <w:r>
        <w:rPr>
          <w:spacing w:val="-5"/>
          <w:sz w:val="22"/>
        </w:rPr>
        <w:t> </w:t>
      </w:r>
      <w:r>
        <w:rPr>
          <w:sz w:val="22"/>
        </w:rPr>
        <w:t>Plan.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1200" w:bottom="1580" w:left="740" w:right="900"/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1"/>
          <w:numId w:val="140"/>
        </w:numPr>
        <w:tabs>
          <w:tab w:pos="1588" w:val="left" w:leader="none"/>
        </w:tabs>
        <w:spacing w:line="240" w:lineRule="auto" w:before="95" w:after="0"/>
        <w:ind w:left="1588" w:right="0" w:hanging="541"/>
        <w:jc w:val="left"/>
        <w:rPr>
          <w:b/>
          <w:sz w:val="22"/>
        </w:rPr>
      </w:pPr>
      <w:r>
        <w:rPr>
          <w:b/>
          <w:sz w:val="22"/>
        </w:rPr>
        <w:t>Damages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delay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192"/>
        <w:jc w:val="both"/>
      </w:pPr>
      <w:r>
        <w:rPr/>
        <w:t>If COD does not occur prior to the 91</w:t>
      </w:r>
      <w:r>
        <w:rPr>
          <w:vertAlign w:val="superscript"/>
        </w:rPr>
        <w:t>st</w:t>
      </w:r>
      <w:r>
        <w:rPr>
          <w:vertAlign w:val="baseline"/>
        </w:rPr>
        <w:t> (ninety first) day after the Scheduled Maintenance</w:t>
      </w:r>
      <w:r>
        <w:rPr>
          <w:spacing w:val="1"/>
          <w:vertAlign w:val="baseline"/>
        </w:rPr>
        <w:t> </w:t>
      </w:r>
      <w:r>
        <w:rPr>
          <w:vertAlign w:val="baseline"/>
        </w:rPr>
        <w:t>Depot</w:t>
      </w:r>
      <w:r>
        <w:rPr>
          <w:spacing w:val="-8"/>
          <w:vertAlign w:val="baseline"/>
        </w:rPr>
        <w:t> </w:t>
      </w:r>
      <w:r>
        <w:rPr>
          <w:vertAlign w:val="baseline"/>
        </w:rPr>
        <w:t>Completion</w:t>
      </w:r>
      <w:r>
        <w:rPr>
          <w:spacing w:val="-14"/>
          <w:vertAlign w:val="baseline"/>
        </w:rPr>
        <w:t> </w:t>
      </w:r>
      <w:r>
        <w:rPr>
          <w:vertAlign w:val="baseline"/>
        </w:rPr>
        <w:t>Date</w:t>
      </w:r>
      <w:r>
        <w:rPr>
          <w:spacing w:val="-11"/>
          <w:vertAlign w:val="baseline"/>
        </w:rPr>
        <w:t> </w:t>
      </w:r>
      <w:r>
        <w:rPr>
          <w:vertAlign w:val="baseline"/>
        </w:rPr>
        <w:t>for</w:t>
      </w:r>
      <w:r>
        <w:rPr>
          <w:spacing w:val="-5"/>
          <w:vertAlign w:val="baseline"/>
        </w:rPr>
        <w:t> </w:t>
      </w:r>
      <w:r>
        <w:rPr>
          <w:vertAlign w:val="baseline"/>
        </w:rPr>
        <w:t>the last</w:t>
      </w:r>
      <w:r>
        <w:rPr>
          <w:spacing w:val="-8"/>
          <w:vertAlign w:val="baseline"/>
        </w:rPr>
        <w:t> </w:t>
      </w:r>
      <w:r>
        <w:rPr>
          <w:vertAlign w:val="baseline"/>
        </w:rPr>
        <w:t>Maintenance</w:t>
      </w:r>
      <w:r>
        <w:rPr>
          <w:spacing w:val="-15"/>
          <w:vertAlign w:val="baseline"/>
        </w:rPr>
        <w:t> </w:t>
      </w:r>
      <w:r>
        <w:rPr>
          <w:vertAlign w:val="baseline"/>
        </w:rPr>
        <w:t>Depot</w:t>
      </w:r>
      <w:r>
        <w:rPr>
          <w:spacing w:val="-8"/>
          <w:vertAlign w:val="baseline"/>
        </w:rPr>
        <w:t> </w:t>
      </w:r>
      <w:r>
        <w:rPr>
          <w:vertAlign w:val="baseline"/>
        </w:rPr>
        <w:t>handed</w:t>
      </w:r>
      <w:r>
        <w:rPr>
          <w:spacing w:val="-14"/>
          <w:vertAlign w:val="baseline"/>
        </w:rPr>
        <w:t> </w:t>
      </w:r>
      <w:r>
        <w:rPr>
          <w:vertAlign w:val="baseline"/>
        </w:rPr>
        <w:t>over</w:t>
      </w:r>
      <w:r>
        <w:rPr>
          <w:spacing w:val="-21"/>
          <w:vertAlign w:val="baseline"/>
        </w:rPr>
        <w:t> </w:t>
      </w:r>
      <w:r>
        <w:rPr>
          <w:vertAlign w:val="baseline"/>
        </w:rPr>
        <w:t>by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5"/>
          <w:vertAlign w:val="baseline"/>
        </w:rPr>
        <w:t> </w:t>
      </w:r>
      <w:r>
        <w:rPr>
          <w:vertAlign w:val="baseline"/>
        </w:rPr>
        <w:t>Authority</w:t>
      </w:r>
      <w:r>
        <w:rPr>
          <w:spacing w:val="3"/>
          <w:vertAlign w:val="baseline"/>
        </w:rPr>
        <w:t> </w:t>
      </w:r>
      <w:r>
        <w:rPr>
          <w:vertAlign w:val="baseline"/>
        </w:rPr>
        <w:t>pursuant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Clause</w:t>
      </w:r>
      <w:r>
        <w:rPr>
          <w:spacing w:val="-2"/>
          <w:vertAlign w:val="baseline"/>
        </w:rPr>
        <w:t> </w:t>
      </w:r>
      <w:r>
        <w:rPr>
          <w:vertAlign w:val="baseline"/>
        </w:rPr>
        <w:t>10.2.5,</w:t>
      </w:r>
      <w:r>
        <w:rPr>
          <w:spacing w:val="-19"/>
          <w:vertAlign w:val="baseline"/>
        </w:rPr>
        <w:t> </w:t>
      </w:r>
      <w:r>
        <w:rPr>
          <w:vertAlign w:val="baseline"/>
        </w:rPr>
        <w:t>as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17"/>
          <w:vertAlign w:val="baseline"/>
        </w:rPr>
        <w:t> </w:t>
      </w:r>
      <w:r>
        <w:rPr>
          <w:vertAlign w:val="baseline"/>
        </w:rPr>
        <w:t>same</w:t>
      </w:r>
      <w:r>
        <w:rPr>
          <w:spacing w:val="-2"/>
          <w:vertAlign w:val="baseline"/>
        </w:rPr>
        <w:t> </w:t>
      </w:r>
      <w:r>
        <w:rPr>
          <w:vertAlign w:val="baseline"/>
        </w:rPr>
        <w:t>may</w:t>
      </w:r>
      <w:r>
        <w:rPr>
          <w:spacing w:val="-15"/>
          <w:vertAlign w:val="baseline"/>
        </w:rPr>
        <w:t> </w:t>
      </w:r>
      <w:r>
        <w:rPr>
          <w:vertAlign w:val="baseline"/>
        </w:rPr>
        <w:t>be</w:t>
      </w:r>
      <w:r>
        <w:rPr>
          <w:spacing w:val="-2"/>
          <w:vertAlign w:val="baseline"/>
        </w:rPr>
        <w:t> </w:t>
      </w:r>
      <w:r>
        <w:rPr>
          <w:vertAlign w:val="baseline"/>
        </w:rPr>
        <w:t>extended</w:t>
      </w:r>
      <w:r>
        <w:rPr>
          <w:spacing w:val="-15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accordance</w:t>
      </w:r>
      <w:r>
        <w:rPr>
          <w:spacing w:val="-17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terms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this</w:t>
      </w:r>
      <w:r>
        <w:rPr>
          <w:spacing w:val="-4"/>
          <w:vertAlign w:val="baseline"/>
        </w:rPr>
        <w:t> </w:t>
      </w:r>
      <w:r>
        <w:rPr>
          <w:vertAlign w:val="baseline"/>
        </w:rPr>
        <w:t>Agreement</w:t>
      </w:r>
      <w:r>
        <w:rPr>
          <w:spacing w:val="-53"/>
          <w:vertAlign w:val="baseline"/>
        </w:rPr>
        <w:t> </w:t>
      </w:r>
      <w:r>
        <w:rPr>
          <w:vertAlign w:val="baseline"/>
        </w:rPr>
        <w:t>(such date, the </w:t>
      </w:r>
      <w:r>
        <w:rPr>
          <w:b/>
          <w:vertAlign w:val="baseline"/>
        </w:rPr>
        <w:t>“Scheduled COD”</w:t>
      </w:r>
      <w:r>
        <w:rPr>
          <w:vertAlign w:val="baseline"/>
        </w:rPr>
        <w:t>), for reasons not directly attributable to a Delay Event, the</w:t>
      </w:r>
      <w:r>
        <w:rPr>
          <w:spacing w:val="-52"/>
          <w:vertAlign w:val="baseline"/>
        </w:rPr>
        <w:t> </w:t>
      </w:r>
      <w:r>
        <w:rPr>
          <w:vertAlign w:val="baseline"/>
        </w:rPr>
        <w:t>Operator</w:t>
      </w:r>
      <w:r>
        <w:rPr>
          <w:spacing w:val="-4"/>
          <w:vertAlign w:val="baseline"/>
        </w:rPr>
        <w:t> </w:t>
      </w:r>
      <w:r>
        <w:rPr>
          <w:vertAlign w:val="baseline"/>
        </w:rPr>
        <w:t>shall</w:t>
      </w:r>
      <w:r>
        <w:rPr>
          <w:spacing w:val="-8"/>
          <w:vertAlign w:val="baseline"/>
        </w:rPr>
        <w:t> </w:t>
      </w:r>
      <w:r>
        <w:rPr>
          <w:vertAlign w:val="baseline"/>
        </w:rPr>
        <w:t>pay</w:t>
      </w:r>
      <w:r>
        <w:rPr>
          <w:spacing w:val="-12"/>
          <w:vertAlign w:val="baseline"/>
        </w:rPr>
        <w:t> </w:t>
      </w:r>
      <w:r>
        <w:rPr>
          <w:vertAlign w:val="baseline"/>
        </w:rPr>
        <w:t>Damages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-15"/>
          <w:vertAlign w:val="baseline"/>
        </w:rPr>
        <w:t> </w:t>
      </w:r>
      <w:r>
        <w:rPr>
          <w:vertAlign w:val="baseline"/>
        </w:rPr>
        <w:t>Authority</w:t>
      </w:r>
      <w:r>
        <w:rPr>
          <w:spacing w:val="4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4"/>
          <w:vertAlign w:val="baseline"/>
        </w:rPr>
        <w:t> </w:t>
      </w:r>
      <w:r>
        <w:rPr>
          <w:vertAlign w:val="baseline"/>
        </w:rPr>
        <w:t>at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15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0.1%</w:t>
      </w:r>
      <w:r>
        <w:rPr>
          <w:spacing w:val="-13"/>
          <w:vertAlign w:val="baseline"/>
        </w:rPr>
        <w:t> </w:t>
      </w:r>
      <w:r>
        <w:rPr>
          <w:vertAlign w:val="baseline"/>
        </w:rPr>
        <w:t>(zero</w:t>
      </w:r>
      <w:r>
        <w:rPr>
          <w:spacing w:val="-13"/>
          <w:vertAlign w:val="baseline"/>
        </w:rPr>
        <w:t> </w:t>
      </w:r>
      <w:r>
        <w:rPr>
          <w:vertAlign w:val="baseline"/>
        </w:rPr>
        <w:t>point</w:t>
      </w:r>
      <w:r>
        <w:rPr>
          <w:spacing w:val="-7"/>
          <w:vertAlign w:val="baseline"/>
        </w:rPr>
        <w:t> </w:t>
      </w:r>
      <w:r>
        <w:rPr>
          <w:vertAlign w:val="baseline"/>
        </w:rPr>
        <w:t>one</w:t>
      </w:r>
      <w:r>
        <w:rPr>
          <w:spacing w:val="-15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cent) of the amount of Performance Security for each day of delay until COD is achieved.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Provided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however,</w:t>
      </w:r>
      <w:r>
        <w:rPr>
          <w:spacing w:val="-22"/>
          <w:vertAlign w:val="baseline"/>
        </w:rPr>
        <w:t> </w:t>
      </w:r>
      <w:r>
        <w:rPr>
          <w:vertAlign w:val="baseline"/>
        </w:rPr>
        <w:t>if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Operator</w:t>
      </w:r>
      <w:r>
        <w:rPr>
          <w:spacing w:val="-10"/>
          <w:vertAlign w:val="baseline"/>
        </w:rPr>
        <w:t> </w:t>
      </w:r>
      <w:r>
        <w:rPr>
          <w:vertAlign w:val="baseline"/>
        </w:rPr>
        <w:t>is</w:t>
      </w:r>
      <w:r>
        <w:rPr>
          <w:spacing w:val="-8"/>
          <w:vertAlign w:val="baseline"/>
        </w:rPr>
        <w:t> </w:t>
      </w:r>
      <w:r>
        <w:rPr>
          <w:vertAlign w:val="baseline"/>
        </w:rPr>
        <w:t>unable</w:t>
      </w:r>
      <w:r>
        <w:rPr>
          <w:spacing w:val="-20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achieve</w:t>
      </w:r>
      <w:r>
        <w:rPr>
          <w:spacing w:val="-5"/>
          <w:vertAlign w:val="baseline"/>
        </w:rPr>
        <w:t> </w:t>
      </w:r>
      <w:r>
        <w:rPr>
          <w:vertAlign w:val="baseline"/>
        </w:rPr>
        <w:t>COD</w:t>
      </w:r>
      <w:r>
        <w:rPr>
          <w:spacing w:val="-8"/>
          <w:vertAlign w:val="baseline"/>
        </w:rPr>
        <w:t> </w:t>
      </w:r>
      <w:r>
        <w:rPr>
          <w:vertAlign w:val="baseline"/>
        </w:rPr>
        <w:t>on</w:t>
      </w:r>
      <w:r>
        <w:rPr>
          <w:spacing w:val="-18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Delay</w:t>
      </w:r>
      <w:r>
        <w:rPr>
          <w:spacing w:val="-18"/>
          <w:vertAlign w:val="baseline"/>
        </w:rPr>
        <w:t> </w:t>
      </w:r>
      <w:r>
        <w:rPr>
          <w:vertAlign w:val="baseline"/>
        </w:rPr>
        <w:t>Event,</w:t>
      </w:r>
      <w:r>
        <w:rPr>
          <w:spacing w:val="-7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 Operator shall be entitled to a day-for-day extension of the Scheduled COD if and only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extent</w:t>
      </w:r>
      <w:r>
        <w:rPr>
          <w:spacing w:val="-9"/>
          <w:vertAlign w:val="baseline"/>
        </w:rPr>
        <w:t> </w:t>
      </w:r>
      <w:r>
        <w:rPr>
          <w:vertAlign w:val="baseline"/>
        </w:rPr>
        <w:t>that</w:t>
      </w:r>
      <w:r>
        <w:rPr>
          <w:spacing w:val="-8"/>
          <w:vertAlign w:val="baseline"/>
        </w:rPr>
        <w:t> </w:t>
      </w:r>
      <w:r>
        <w:rPr>
          <w:vertAlign w:val="baseline"/>
        </w:rPr>
        <w:t>COD</w:t>
      </w:r>
      <w:r>
        <w:rPr>
          <w:spacing w:val="-3"/>
          <w:vertAlign w:val="baseline"/>
        </w:rPr>
        <w:t> </w:t>
      </w:r>
      <w:r>
        <w:rPr>
          <w:vertAlign w:val="baseline"/>
        </w:rPr>
        <w:t>is,</w:t>
      </w:r>
      <w:r>
        <w:rPr>
          <w:spacing w:val="-2"/>
          <w:vertAlign w:val="baseline"/>
        </w:rPr>
        <w:t> </w:t>
      </w:r>
      <w:r>
        <w:rPr>
          <w:vertAlign w:val="baseline"/>
        </w:rPr>
        <w:t>or</w:t>
      </w:r>
      <w:r>
        <w:rPr>
          <w:spacing w:val="-5"/>
          <w:vertAlign w:val="baseline"/>
        </w:rPr>
        <w:t> </w:t>
      </w:r>
      <w:r>
        <w:rPr>
          <w:vertAlign w:val="baseline"/>
        </w:rPr>
        <w:t>will</w:t>
      </w:r>
      <w:r>
        <w:rPr>
          <w:spacing w:val="-8"/>
          <w:vertAlign w:val="baseline"/>
        </w:rPr>
        <w:t> </w:t>
      </w:r>
      <w:r>
        <w:rPr>
          <w:vertAlign w:val="baseline"/>
        </w:rPr>
        <w:t>be,</w:t>
      </w:r>
      <w:r>
        <w:rPr>
          <w:spacing w:val="-11"/>
          <w:vertAlign w:val="baseline"/>
        </w:rPr>
        <w:t> </w:t>
      </w:r>
      <w:r>
        <w:rPr>
          <w:vertAlign w:val="baseline"/>
        </w:rPr>
        <w:t>delayed</w:t>
      </w:r>
      <w:r>
        <w:rPr>
          <w:spacing w:val="-14"/>
          <w:vertAlign w:val="baseline"/>
        </w:rPr>
        <w:t> </w:t>
      </w:r>
      <w:r>
        <w:rPr>
          <w:vertAlign w:val="baseline"/>
        </w:rPr>
        <w:t>due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Delay</w:t>
      </w:r>
      <w:r>
        <w:rPr>
          <w:spacing w:val="-14"/>
          <w:vertAlign w:val="baseline"/>
        </w:rPr>
        <w:t> </w:t>
      </w:r>
      <w:r>
        <w:rPr>
          <w:vertAlign w:val="baseline"/>
        </w:rPr>
        <w:t>Event.</w:t>
      </w:r>
      <w:r>
        <w:rPr>
          <w:spacing w:val="-18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this</w:t>
      </w:r>
      <w:r>
        <w:rPr>
          <w:spacing w:val="-20"/>
          <w:vertAlign w:val="baseline"/>
        </w:rPr>
        <w:t> </w:t>
      </w:r>
      <w:r>
        <w:rPr>
          <w:vertAlign w:val="baseline"/>
        </w:rPr>
        <w:t>context,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6"/>
          <w:vertAlign w:val="baseline"/>
        </w:rPr>
        <w:t> </w:t>
      </w:r>
      <w:r>
        <w:rPr>
          <w:vertAlign w:val="baseline"/>
        </w:rPr>
        <w:t>provisions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 Clause 12.6 shall apply to any extension of the Scheduled COD that is</w:t>
      </w:r>
      <w:r>
        <w:rPr>
          <w:spacing w:val="1"/>
          <w:vertAlign w:val="baseline"/>
        </w:rPr>
        <w:t> </w:t>
      </w:r>
      <w:r>
        <w:rPr>
          <w:vertAlign w:val="baseline"/>
        </w:rPr>
        <w:t>sought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Operator.</w:t>
      </w:r>
    </w:p>
    <w:p>
      <w:pPr>
        <w:spacing w:after="0" w:line="264" w:lineRule="auto"/>
        <w:jc w:val="both"/>
        <w:sectPr>
          <w:pgSz w:w="11900" w:h="16850"/>
          <w:pgMar w:header="0" w:footer="1400" w:top="1600" w:bottom="1600" w:left="740" w:right="900"/>
        </w:sectPr>
      </w:pPr>
    </w:p>
    <w:p>
      <w:pPr>
        <w:pStyle w:val="Heading2"/>
        <w:tabs>
          <w:tab w:pos="5207" w:val="left" w:leader="none"/>
        </w:tabs>
        <w:spacing w:before="70"/>
        <w:ind w:left="3525"/>
      </w:pPr>
      <w:bookmarkStart w:name="_TOC_250032" w:id="157"/>
      <w:r>
        <w:rPr/>
        <w:t>ARTICLE-15</w:t>
        <w:tab/>
        <w:t>CHANGE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bookmarkEnd w:id="157"/>
      <w:r>
        <w:rPr/>
        <w:t>SCOPE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1"/>
          <w:numId w:val="141"/>
        </w:numPr>
        <w:tabs>
          <w:tab w:pos="1063" w:val="left" w:leader="none"/>
        </w:tabs>
        <w:spacing w:line="240" w:lineRule="auto" w:before="95" w:after="0"/>
        <w:ind w:left="1062" w:right="0" w:hanging="572"/>
        <w:jc w:val="left"/>
        <w:rPr>
          <w:b/>
          <w:sz w:val="22"/>
        </w:rPr>
      </w:pPr>
      <w:r>
        <w:rPr>
          <w:b/>
          <w:sz w:val="22"/>
        </w:rPr>
        <w:t>Change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Scope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41"/>
        </w:numPr>
        <w:tabs>
          <w:tab w:pos="1783" w:val="left" w:leader="none"/>
        </w:tabs>
        <w:spacing w:line="264" w:lineRule="auto" w:before="0" w:after="0"/>
        <w:ind w:left="1783" w:right="207" w:hanging="721"/>
        <w:jc w:val="both"/>
        <w:rPr>
          <w:sz w:val="22"/>
        </w:rPr>
      </w:pPr>
      <w:r>
        <w:rPr>
          <w:sz w:val="22"/>
        </w:rPr>
        <w:t>The Authority may, notwithstanding anything to the contrary contained in this Agreement,</w:t>
      </w:r>
      <w:r>
        <w:rPr>
          <w:spacing w:val="1"/>
          <w:sz w:val="22"/>
        </w:rPr>
        <w:t> </w:t>
      </w:r>
      <w:r>
        <w:rPr>
          <w:sz w:val="22"/>
        </w:rPr>
        <w:t>require the provision of upgraded technology or additional works and services in the Buses or</w:t>
      </w:r>
      <w:r>
        <w:rPr>
          <w:spacing w:val="-52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Depots, which are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included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Scope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Agreement 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Change 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Scope</w:t>
      </w:r>
      <w:r>
        <w:rPr>
          <w:sz w:val="22"/>
        </w:rPr>
        <w:t>”). Any such Change of</w:t>
      </w:r>
      <w:r>
        <w:rPr>
          <w:spacing w:val="1"/>
          <w:sz w:val="22"/>
        </w:rPr>
        <w:t> </w:t>
      </w:r>
      <w:r>
        <w:rPr>
          <w:sz w:val="22"/>
        </w:rPr>
        <w:t>Scope shall be made in</w:t>
      </w:r>
      <w:r>
        <w:rPr>
          <w:spacing w:val="1"/>
          <w:sz w:val="22"/>
        </w:rPr>
        <w:t> </w:t>
      </w:r>
      <w:r>
        <w:rPr>
          <w:sz w:val="22"/>
        </w:rPr>
        <w:t>accordance with the</w:t>
      </w:r>
      <w:r>
        <w:rPr>
          <w:spacing w:val="1"/>
          <w:sz w:val="22"/>
        </w:rPr>
        <w:t> </w:t>
      </w:r>
      <w:r>
        <w:rPr>
          <w:sz w:val="22"/>
        </w:rPr>
        <w:t>provisions of this Article 15 and the costs thereof shall be expended by the Operator and</w:t>
      </w:r>
      <w:r>
        <w:rPr>
          <w:spacing w:val="1"/>
          <w:sz w:val="22"/>
        </w:rPr>
        <w:t> </w:t>
      </w:r>
      <w:r>
        <w:rPr>
          <w:sz w:val="22"/>
        </w:rPr>
        <w:t>reimbursed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11"/>
          <w:sz w:val="22"/>
        </w:rPr>
        <w:t> </w:t>
      </w:r>
      <w:r>
        <w:rPr>
          <w:sz w:val="22"/>
        </w:rPr>
        <w:t>by the</w:t>
      </w:r>
      <w:r>
        <w:rPr>
          <w:spacing w:val="-4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-18"/>
          <w:sz w:val="22"/>
        </w:rPr>
        <w:t> </w:t>
      </w:r>
      <w:r>
        <w:rPr>
          <w:sz w:val="22"/>
        </w:rPr>
        <w:t>with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Article</w:t>
      </w:r>
      <w:r>
        <w:rPr>
          <w:spacing w:val="-19"/>
          <w:sz w:val="22"/>
        </w:rPr>
        <w:t> </w:t>
      </w:r>
      <w:r>
        <w:rPr>
          <w:sz w:val="22"/>
        </w:rPr>
        <w:t>15.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41"/>
        </w:numPr>
        <w:tabs>
          <w:tab w:pos="1783" w:val="left" w:leader="none"/>
        </w:tabs>
        <w:spacing w:line="264" w:lineRule="auto" w:before="0" w:after="0"/>
        <w:ind w:left="1783" w:right="209" w:hanging="721"/>
        <w:jc w:val="both"/>
        <w:rPr>
          <w:sz w:val="22"/>
        </w:rPr>
      </w:pPr>
      <w:r>
        <w:rPr>
          <w:sz w:val="22"/>
        </w:rPr>
        <w:t>If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3"/>
          <w:sz w:val="22"/>
        </w:rPr>
        <w:t> </w:t>
      </w:r>
      <w:r>
        <w:rPr>
          <w:sz w:val="22"/>
        </w:rPr>
        <w:t>determines at</w:t>
      </w:r>
      <w:r>
        <w:rPr>
          <w:spacing w:val="-7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time</w:t>
      </w:r>
      <w:r>
        <w:rPr>
          <w:spacing w:val="2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Change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Scope</w:t>
      </w:r>
      <w:r>
        <w:rPr>
          <w:spacing w:val="-15"/>
          <w:sz w:val="22"/>
        </w:rPr>
        <w:t> </w:t>
      </w:r>
      <w:r>
        <w:rPr>
          <w:sz w:val="22"/>
        </w:rPr>
        <w:t>is necessary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providing</w:t>
      </w:r>
      <w:r>
        <w:rPr>
          <w:spacing w:val="-13"/>
          <w:sz w:val="22"/>
        </w:rPr>
        <w:t> </w:t>
      </w:r>
      <w:r>
        <w:rPr>
          <w:sz w:val="22"/>
        </w:rPr>
        <w:t>safer</w:t>
      </w:r>
      <w:r>
        <w:rPr>
          <w:spacing w:val="-52"/>
          <w:sz w:val="22"/>
        </w:rPr>
        <w:t> </w:t>
      </w:r>
      <w:r>
        <w:rPr>
          <w:sz w:val="22"/>
        </w:rPr>
        <w:t>and improved Buses, including upgradation of any technology thereof, it shall by notice in</w:t>
      </w:r>
      <w:r>
        <w:rPr>
          <w:spacing w:val="1"/>
          <w:sz w:val="22"/>
        </w:rPr>
        <w:t> </w:t>
      </w:r>
      <w:r>
        <w:rPr>
          <w:sz w:val="22"/>
        </w:rPr>
        <w:t>writing require the Authority to consider such Change of Scope. The Authority shall, within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(thirty)</w:t>
      </w:r>
      <w:r>
        <w:rPr>
          <w:spacing w:val="1"/>
          <w:sz w:val="22"/>
        </w:rPr>
        <w:t> </w:t>
      </w:r>
      <w:r>
        <w:rPr>
          <w:sz w:val="22"/>
        </w:rPr>
        <w:t>days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receipt of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notice,</w:t>
      </w:r>
      <w:r>
        <w:rPr>
          <w:spacing w:val="1"/>
          <w:sz w:val="22"/>
        </w:rPr>
        <w:t> </w:t>
      </w:r>
      <w:r>
        <w:rPr>
          <w:sz w:val="22"/>
        </w:rPr>
        <w:t>either</w:t>
      </w:r>
      <w:r>
        <w:rPr>
          <w:spacing w:val="1"/>
          <w:sz w:val="22"/>
        </w:rPr>
        <w:t> </w:t>
      </w:r>
      <w:r>
        <w:rPr>
          <w:sz w:val="22"/>
        </w:rPr>
        <w:t>accept such</w:t>
      </w:r>
      <w:r>
        <w:rPr>
          <w:spacing w:val="1"/>
          <w:sz w:val="22"/>
        </w:rPr>
        <w:t> </w:t>
      </w:r>
      <w:r>
        <w:rPr>
          <w:sz w:val="22"/>
        </w:rPr>
        <w:t>Change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Scope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modifications,</w:t>
      </w:r>
      <w:r>
        <w:rPr>
          <w:spacing w:val="-17"/>
          <w:sz w:val="22"/>
        </w:rPr>
        <w:t> </w:t>
      </w:r>
      <w:r>
        <w:rPr>
          <w:sz w:val="22"/>
        </w:rPr>
        <w:t>if</w:t>
      </w:r>
      <w:r>
        <w:rPr>
          <w:spacing w:val="13"/>
          <w:sz w:val="22"/>
        </w:rPr>
        <w:t> </w:t>
      </w:r>
      <w:r>
        <w:rPr>
          <w:sz w:val="22"/>
        </w:rPr>
        <w:t>any,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initiate</w:t>
      </w:r>
      <w:r>
        <w:rPr>
          <w:spacing w:val="-14"/>
          <w:sz w:val="22"/>
        </w:rPr>
        <w:t> </w:t>
      </w:r>
      <w:r>
        <w:rPr>
          <w:sz w:val="22"/>
        </w:rPr>
        <w:t>proceedings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accordance</w:t>
      </w:r>
      <w:r>
        <w:rPr>
          <w:spacing w:val="-15"/>
          <w:sz w:val="22"/>
        </w:rPr>
        <w:t> </w:t>
      </w:r>
      <w:r>
        <w:rPr>
          <w:sz w:val="22"/>
        </w:rPr>
        <w:t>with</w:t>
      </w:r>
      <w:r>
        <w:rPr>
          <w:spacing w:val="6"/>
          <w:sz w:val="22"/>
        </w:rPr>
        <w:t> </w:t>
      </w:r>
      <w:r>
        <w:rPr>
          <w:sz w:val="22"/>
        </w:rPr>
        <w:t>this Article</w:t>
      </w:r>
      <w:r>
        <w:rPr>
          <w:spacing w:val="2"/>
          <w:sz w:val="22"/>
        </w:rPr>
        <w:t> </w:t>
      </w:r>
      <w:r>
        <w:rPr>
          <w:sz w:val="22"/>
        </w:rPr>
        <w:t>15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inform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writing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its reasons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6"/>
          <w:sz w:val="22"/>
        </w:rPr>
        <w:t> </w:t>
      </w:r>
      <w:r>
        <w:rPr>
          <w:sz w:val="22"/>
        </w:rPr>
        <w:t>accepting</w:t>
      </w:r>
      <w:r>
        <w:rPr>
          <w:spacing w:val="-13"/>
          <w:sz w:val="22"/>
        </w:rPr>
        <w:t> </w:t>
      </w:r>
      <w:r>
        <w:rPr>
          <w:sz w:val="22"/>
        </w:rPr>
        <w:t>such</w:t>
      </w:r>
      <w:r>
        <w:rPr>
          <w:spacing w:val="-12"/>
          <w:sz w:val="22"/>
        </w:rPr>
        <w:t> </w:t>
      </w:r>
      <w:r>
        <w:rPr>
          <w:sz w:val="22"/>
        </w:rPr>
        <w:t>Change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Scope, as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case</w:t>
      </w:r>
      <w:r>
        <w:rPr>
          <w:spacing w:val="2"/>
          <w:sz w:val="22"/>
        </w:rPr>
        <w:t> </w:t>
      </w:r>
      <w:r>
        <w:rPr>
          <w:sz w:val="22"/>
        </w:rPr>
        <w:t>may</w:t>
      </w:r>
      <w:r>
        <w:rPr>
          <w:spacing w:val="5"/>
          <w:sz w:val="22"/>
        </w:rPr>
        <w:t> </w:t>
      </w:r>
      <w:r>
        <w:rPr>
          <w:sz w:val="22"/>
        </w:rPr>
        <w:t>be.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</w:pPr>
    </w:p>
    <w:p>
      <w:pPr>
        <w:pStyle w:val="ListParagraph"/>
        <w:numPr>
          <w:ilvl w:val="1"/>
          <w:numId w:val="141"/>
        </w:numPr>
        <w:tabs>
          <w:tab w:pos="912" w:val="left" w:leader="none"/>
        </w:tabs>
        <w:spacing w:line="240" w:lineRule="auto" w:before="1" w:after="0"/>
        <w:ind w:left="912" w:right="0" w:hanging="571"/>
        <w:jc w:val="left"/>
        <w:rPr>
          <w:b/>
          <w:sz w:val="22"/>
        </w:rPr>
      </w:pPr>
      <w:r>
        <w:rPr>
          <w:b/>
          <w:sz w:val="22"/>
        </w:rPr>
        <w:t>Procedure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Change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Scope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1"/>
        </w:numPr>
        <w:tabs>
          <w:tab w:pos="1783" w:val="left" w:leader="none"/>
        </w:tabs>
        <w:spacing w:line="264" w:lineRule="auto" w:before="0" w:after="0"/>
        <w:ind w:left="1783" w:right="209" w:hanging="721"/>
        <w:jc w:val="both"/>
        <w:rPr>
          <w:sz w:val="22"/>
        </w:rPr>
      </w:pP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event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Authority</w:t>
      </w:r>
      <w:r>
        <w:rPr>
          <w:spacing w:val="-14"/>
          <w:sz w:val="22"/>
        </w:rPr>
        <w:t> </w:t>
      </w:r>
      <w:r>
        <w:rPr>
          <w:sz w:val="22"/>
        </w:rPr>
        <w:t>determines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Change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Scope is</w:t>
      </w:r>
      <w:r>
        <w:rPr>
          <w:spacing w:val="-3"/>
          <w:sz w:val="22"/>
        </w:rPr>
        <w:t> </w:t>
      </w:r>
      <w:r>
        <w:rPr>
          <w:sz w:val="22"/>
        </w:rPr>
        <w:t>necessary,</w:t>
      </w:r>
      <w:r>
        <w:rPr>
          <w:spacing w:val="-19"/>
          <w:sz w:val="22"/>
        </w:rPr>
        <w:t> </w:t>
      </w:r>
      <w:r>
        <w:rPr>
          <w:sz w:val="22"/>
        </w:rPr>
        <w:t>it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issue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 Operator a notice specifying in reasonable detail the works and services contemplated</w:t>
      </w:r>
      <w:r>
        <w:rPr>
          <w:spacing w:val="1"/>
          <w:sz w:val="22"/>
        </w:rPr>
        <w:t> </w:t>
      </w:r>
      <w:r>
        <w:rPr>
          <w:sz w:val="22"/>
        </w:rPr>
        <w:t>thereunder</w:t>
      </w:r>
      <w:r>
        <w:rPr>
          <w:spacing w:val="-9"/>
          <w:sz w:val="22"/>
        </w:rPr>
        <w:t> </w:t>
      </w:r>
      <w:r>
        <w:rPr>
          <w:sz w:val="22"/>
        </w:rPr>
        <w:t>(the</w:t>
      </w:r>
      <w:r>
        <w:rPr>
          <w:spacing w:val="-17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Change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5"/>
          <w:sz w:val="22"/>
        </w:rPr>
        <w:t> </w:t>
      </w:r>
      <w:r>
        <w:rPr>
          <w:b/>
          <w:sz w:val="22"/>
        </w:rPr>
        <w:t>Scope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Notice</w:t>
      </w:r>
      <w:r>
        <w:rPr>
          <w:sz w:val="22"/>
        </w:rPr>
        <w:t>”).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41"/>
        </w:numPr>
        <w:tabs>
          <w:tab w:pos="1783" w:val="left" w:leader="none"/>
        </w:tabs>
        <w:spacing w:line="271" w:lineRule="auto" w:before="0" w:after="0"/>
        <w:ind w:left="1783" w:right="211" w:hanging="721"/>
        <w:jc w:val="both"/>
        <w:rPr>
          <w:sz w:val="22"/>
        </w:rPr>
      </w:pPr>
      <w:r>
        <w:rPr>
          <w:sz w:val="22"/>
        </w:rPr>
        <w:t>Upon receipt of a Change of Scope Notice, the Operator shall, with due diligence, provide to</w:t>
      </w:r>
      <w:r>
        <w:rPr>
          <w:spacing w:val="1"/>
          <w:sz w:val="22"/>
        </w:rPr>
        <w:t> </w:t>
      </w:r>
      <w:r>
        <w:rPr>
          <w:sz w:val="22"/>
        </w:rPr>
        <w:t>the Authority such information as is necessary, together with preliminary Documentation in</w:t>
      </w:r>
      <w:r>
        <w:rPr>
          <w:spacing w:val="1"/>
          <w:sz w:val="22"/>
        </w:rPr>
        <w:t> </w:t>
      </w:r>
      <w:r>
        <w:rPr>
          <w:sz w:val="22"/>
        </w:rPr>
        <w:t>support</w:t>
      </w:r>
      <w:r>
        <w:rPr>
          <w:spacing w:val="-13"/>
          <w:sz w:val="22"/>
        </w:rPr>
        <w:t> </w:t>
      </w:r>
      <w:r>
        <w:rPr>
          <w:sz w:val="22"/>
        </w:rPr>
        <w:t>of: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41"/>
        </w:numPr>
        <w:tabs>
          <w:tab w:pos="2504" w:val="left" w:leader="none"/>
        </w:tabs>
        <w:spacing w:line="264" w:lineRule="auto" w:before="0" w:after="0"/>
        <w:ind w:left="2503" w:right="204" w:hanging="721"/>
        <w:jc w:val="both"/>
        <w:rPr>
          <w:sz w:val="22"/>
        </w:rPr>
      </w:pPr>
      <w:r>
        <w:rPr>
          <w:sz w:val="22"/>
        </w:rPr>
        <w:t>the impact, if any, which the Change of Scope is likely to have on the time required</w:t>
      </w:r>
      <w:r>
        <w:rPr>
          <w:spacing w:val="1"/>
          <w:sz w:val="22"/>
        </w:rPr>
        <w:t> </w:t>
      </w:r>
      <w:r>
        <w:rPr>
          <w:sz w:val="22"/>
        </w:rPr>
        <w:t>for completing the Fit Out Works and the Procurement Schedule, if the Change of</w:t>
      </w:r>
      <w:r>
        <w:rPr>
          <w:spacing w:val="1"/>
          <w:sz w:val="22"/>
        </w:rPr>
        <w:t> </w:t>
      </w:r>
      <w:r>
        <w:rPr>
          <w:sz w:val="22"/>
        </w:rPr>
        <w:t>Scope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required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9"/>
          <w:sz w:val="22"/>
        </w:rPr>
        <w:t> </w:t>
      </w:r>
      <w:r>
        <w:rPr>
          <w:sz w:val="22"/>
        </w:rPr>
        <w:t>carried</w:t>
      </w:r>
      <w:r>
        <w:rPr>
          <w:spacing w:val="-17"/>
          <w:sz w:val="22"/>
        </w:rPr>
        <w:t> </w:t>
      </w:r>
      <w:r>
        <w:rPr>
          <w:sz w:val="22"/>
        </w:rPr>
        <w:t>prior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COD;</w:t>
      </w:r>
      <w:r>
        <w:rPr>
          <w:spacing w:val="-11"/>
          <w:sz w:val="22"/>
        </w:rPr>
        <w:t> </w:t>
      </w:r>
      <w:r>
        <w:rPr>
          <w:sz w:val="22"/>
        </w:rPr>
        <w:t>and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41"/>
        </w:numPr>
        <w:tabs>
          <w:tab w:pos="2504" w:val="left" w:leader="none"/>
        </w:tabs>
        <w:spacing w:line="266" w:lineRule="auto" w:before="1" w:after="0"/>
        <w:ind w:left="2503" w:right="192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options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implementing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proposed</w:t>
      </w:r>
      <w:r>
        <w:rPr>
          <w:spacing w:val="-20"/>
          <w:sz w:val="22"/>
        </w:rPr>
        <w:t> </w:t>
      </w:r>
      <w:r>
        <w:rPr>
          <w:sz w:val="22"/>
        </w:rPr>
        <w:t>Change of</w:t>
      </w:r>
      <w:r>
        <w:rPr>
          <w:spacing w:val="-8"/>
          <w:sz w:val="22"/>
        </w:rPr>
        <w:t> </w:t>
      </w:r>
      <w:r>
        <w:rPr>
          <w:sz w:val="22"/>
        </w:rPr>
        <w:t>Scopeand</w:t>
      </w:r>
      <w:r>
        <w:rPr>
          <w:spacing w:val="4"/>
          <w:sz w:val="22"/>
        </w:rPr>
        <w:t> </w:t>
      </w:r>
      <w:r>
        <w:rPr>
          <w:sz w:val="22"/>
        </w:rPr>
        <w:t>theeffect,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8"/>
          <w:sz w:val="22"/>
        </w:rPr>
        <w:t> </w:t>
      </w:r>
      <w:r>
        <w:rPr>
          <w:sz w:val="22"/>
        </w:rPr>
        <w:t>any,</w:t>
      </w:r>
      <w:r>
        <w:rPr>
          <w:spacing w:val="-26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such option would have on the costs and time thereof, including a detailed breakdown</w:t>
      </w:r>
      <w:r>
        <w:rPr>
          <w:spacing w:val="-53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work</w:t>
      </w:r>
      <w:r>
        <w:rPr>
          <w:spacing w:val="1"/>
          <w:sz w:val="22"/>
        </w:rPr>
        <w:t> </w:t>
      </w:r>
      <w:r>
        <w:rPr>
          <w:sz w:val="22"/>
        </w:rPr>
        <w:t>classifications</w:t>
      </w:r>
      <w:r>
        <w:rPr>
          <w:spacing w:val="1"/>
          <w:sz w:val="22"/>
        </w:rPr>
        <w:t> </w:t>
      </w:r>
      <w:r>
        <w:rPr>
          <w:sz w:val="22"/>
        </w:rPr>
        <w:t>specifying the</w:t>
      </w:r>
      <w:r>
        <w:rPr>
          <w:spacing w:val="1"/>
          <w:sz w:val="22"/>
        </w:rPr>
        <w:t> </w:t>
      </w:r>
      <w:r>
        <w:rPr>
          <w:sz w:val="22"/>
        </w:rPr>
        <w:t>material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labour</w:t>
      </w:r>
      <w:r>
        <w:rPr>
          <w:spacing w:val="1"/>
          <w:sz w:val="22"/>
        </w:rPr>
        <w:t> </w:t>
      </w:r>
      <w:r>
        <w:rPr>
          <w:sz w:val="22"/>
        </w:rPr>
        <w:t>costs</w:t>
      </w:r>
      <w:r>
        <w:rPr>
          <w:spacing w:val="1"/>
          <w:sz w:val="22"/>
        </w:rPr>
        <w:t> </w:t>
      </w:r>
      <w:r>
        <w:rPr>
          <w:sz w:val="22"/>
        </w:rPr>
        <w:t>calculated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Good</w:t>
      </w:r>
      <w:r>
        <w:rPr>
          <w:spacing w:val="-17"/>
          <w:sz w:val="22"/>
        </w:rPr>
        <w:t> </w:t>
      </w:r>
      <w:r>
        <w:rPr>
          <w:sz w:val="22"/>
        </w:rPr>
        <w:t>Industry</w:t>
      </w:r>
      <w:r>
        <w:rPr>
          <w:spacing w:val="-2"/>
          <w:sz w:val="22"/>
        </w:rPr>
        <w:t> </w:t>
      </w:r>
      <w:r>
        <w:rPr>
          <w:sz w:val="22"/>
        </w:rPr>
        <w:t>Practice.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41"/>
        </w:numPr>
        <w:tabs>
          <w:tab w:pos="1783" w:val="left" w:leader="none"/>
        </w:tabs>
        <w:spacing w:line="264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Upon</w:t>
      </w:r>
      <w:r>
        <w:rPr>
          <w:spacing w:val="-3"/>
          <w:sz w:val="22"/>
        </w:rPr>
        <w:t> </w:t>
      </w:r>
      <w:r>
        <w:rPr>
          <w:sz w:val="22"/>
        </w:rPr>
        <w:t>receipt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information</w:t>
      </w:r>
      <w:r>
        <w:rPr>
          <w:spacing w:val="-3"/>
          <w:sz w:val="22"/>
        </w:rPr>
        <w:t> </w:t>
      </w:r>
      <w:r>
        <w:rPr>
          <w:sz w:val="22"/>
        </w:rPr>
        <w:t>set</w:t>
      </w:r>
      <w:r>
        <w:rPr>
          <w:spacing w:val="-13"/>
          <w:sz w:val="22"/>
        </w:rPr>
        <w:t> </w:t>
      </w:r>
      <w:r>
        <w:rPr>
          <w:sz w:val="22"/>
        </w:rPr>
        <w:t>forth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Clause</w:t>
      </w:r>
      <w:r>
        <w:rPr>
          <w:spacing w:val="-6"/>
          <w:sz w:val="22"/>
        </w:rPr>
        <w:t> </w:t>
      </w:r>
      <w:r>
        <w:rPr>
          <w:sz w:val="22"/>
        </w:rPr>
        <w:t>15.2.2,</w:t>
      </w:r>
      <w:r>
        <w:rPr>
          <w:spacing w:val="-22"/>
          <w:sz w:val="22"/>
        </w:rPr>
        <w:t> </w:t>
      </w:r>
      <w:r>
        <w:rPr>
          <w:sz w:val="22"/>
        </w:rPr>
        <w:t>if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</w:t>
      </w:r>
      <w:r>
        <w:rPr>
          <w:spacing w:val="-18"/>
          <w:sz w:val="22"/>
        </w:rPr>
        <w:t> </w:t>
      </w:r>
      <w:r>
        <w:rPr>
          <w:sz w:val="22"/>
        </w:rPr>
        <w:t>decides</w:t>
      </w:r>
      <w:r>
        <w:rPr>
          <w:spacing w:val="-2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proceed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 Change of Scope, it shall convey its preferred option to the Operator, and the Parties shall</w:t>
      </w:r>
      <w:r>
        <w:rPr>
          <w:spacing w:val="-52"/>
          <w:sz w:val="22"/>
        </w:rPr>
        <w:t> </w:t>
      </w:r>
      <w:r>
        <w:rPr>
          <w:sz w:val="22"/>
        </w:rPr>
        <w:t>thereupon</w:t>
      </w:r>
      <w:r>
        <w:rPr>
          <w:spacing w:val="-2"/>
          <w:sz w:val="22"/>
        </w:rPr>
        <w:t> </w:t>
      </w:r>
      <w:r>
        <w:rPr>
          <w:sz w:val="22"/>
        </w:rPr>
        <w:t>make</w:t>
      </w:r>
      <w:r>
        <w:rPr>
          <w:spacing w:val="-4"/>
          <w:sz w:val="22"/>
        </w:rPr>
        <w:t> </w:t>
      </w:r>
      <w:r>
        <w:rPr>
          <w:sz w:val="22"/>
        </w:rPr>
        <w:t>good</w:t>
      </w:r>
      <w:r>
        <w:rPr>
          <w:spacing w:val="-17"/>
          <w:sz w:val="22"/>
        </w:rPr>
        <w:t> </w:t>
      </w:r>
      <w:r>
        <w:rPr>
          <w:sz w:val="22"/>
        </w:rPr>
        <w:t>faith</w:t>
      </w:r>
      <w:r>
        <w:rPr>
          <w:spacing w:val="-16"/>
          <w:sz w:val="22"/>
        </w:rPr>
        <w:t> </w:t>
      </w:r>
      <w:r>
        <w:rPr>
          <w:sz w:val="22"/>
        </w:rPr>
        <w:t>efforts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16"/>
          <w:sz w:val="22"/>
        </w:rPr>
        <w:t> </w:t>
      </w:r>
      <w:r>
        <w:rPr>
          <w:sz w:val="22"/>
        </w:rPr>
        <w:t>agree</w:t>
      </w:r>
      <w:r>
        <w:rPr>
          <w:spacing w:val="-19"/>
          <w:sz w:val="22"/>
        </w:rPr>
        <w:t> </w:t>
      </w:r>
      <w:r>
        <w:rPr>
          <w:sz w:val="22"/>
        </w:rPr>
        <w:t>upon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time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costs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implementation</w:t>
      </w:r>
      <w:r>
        <w:rPr>
          <w:spacing w:val="-1"/>
          <w:sz w:val="22"/>
        </w:rPr>
        <w:t> </w:t>
      </w:r>
      <w:r>
        <w:rPr>
          <w:sz w:val="22"/>
        </w:rPr>
        <w:t>thereof.</w:t>
      </w:r>
      <w:r>
        <w:rPr>
          <w:spacing w:val="-52"/>
          <w:sz w:val="22"/>
        </w:rPr>
        <w:t> </w:t>
      </w:r>
      <w:r>
        <w:rPr>
          <w:sz w:val="22"/>
        </w:rPr>
        <w:t>Upon reaching an</w:t>
      </w:r>
      <w:r>
        <w:rPr>
          <w:spacing w:val="1"/>
          <w:sz w:val="22"/>
        </w:rPr>
        <w:t> </w:t>
      </w:r>
      <w:r>
        <w:rPr>
          <w:sz w:val="22"/>
        </w:rPr>
        <w:t>agreement, the Authority shall issue an order 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Change 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Scope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Order</w:t>
      </w:r>
      <w:r>
        <w:rPr>
          <w:sz w:val="22"/>
        </w:rPr>
        <w:t>”) requiring the Operator to proceed with the performance thereof. In the event that the</w:t>
      </w:r>
      <w:r>
        <w:rPr>
          <w:spacing w:val="-52"/>
          <w:sz w:val="22"/>
        </w:rPr>
        <w:t> </w:t>
      </w:r>
      <w:r>
        <w:rPr>
          <w:sz w:val="22"/>
        </w:rPr>
        <w:t>Parties are unable to agree, the Authority may, by issuing a Change of Scope Order, require</w:t>
      </w:r>
      <w:r>
        <w:rPr>
          <w:spacing w:val="1"/>
          <w:sz w:val="22"/>
        </w:rPr>
        <w:t> </w:t>
      </w:r>
      <w:r>
        <w:rPr>
          <w:sz w:val="22"/>
        </w:rPr>
        <w:t>the Operator to proceed with the performance thereof pending resolution of the Dispute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Dispute</w:t>
      </w:r>
      <w:r>
        <w:rPr>
          <w:spacing w:val="-5"/>
          <w:sz w:val="22"/>
        </w:rPr>
        <w:t> </w:t>
      </w:r>
      <w:r>
        <w:rPr>
          <w:sz w:val="22"/>
        </w:rPr>
        <w:t>Resolution</w:t>
      </w:r>
      <w:r>
        <w:rPr>
          <w:spacing w:val="-17"/>
          <w:sz w:val="22"/>
        </w:rPr>
        <w:t> </w:t>
      </w:r>
      <w:r>
        <w:rPr>
          <w:sz w:val="22"/>
        </w:rPr>
        <w:t>Procedure.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41"/>
        </w:numPr>
        <w:tabs>
          <w:tab w:pos="1783" w:val="left" w:leader="none"/>
        </w:tabs>
        <w:spacing w:line="240" w:lineRule="auto" w:before="0" w:after="0"/>
        <w:ind w:left="1783" w:right="0" w:hanging="721"/>
        <w:jc w:val="left"/>
        <w:rPr>
          <w:i/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provisions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Agreement,</w:t>
      </w:r>
      <w:r>
        <w:rPr>
          <w:spacing w:val="-2"/>
          <w:sz w:val="22"/>
        </w:rPr>
        <w:t> </w:t>
      </w:r>
      <w:r>
        <w:rPr>
          <w:sz w:val="22"/>
        </w:rPr>
        <w:t>insofar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they</w:t>
      </w:r>
      <w:r>
        <w:rPr>
          <w:spacing w:val="1"/>
          <w:sz w:val="22"/>
        </w:rPr>
        <w:t> </w:t>
      </w:r>
      <w:r>
        <w:rPr>
          <w:sz w:val="22"/>
        </w:rPr>
        <w:t>relate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Tests,</w:t>
      </w:r>
      <w:r>
        <w:rPr>
          <w:spacing w:val="-19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apply</w:t>
      </w:r>
      <w:r>
        <w:rPr>
          <w:spacing w:val="15"/>
          <w:sz w:val="22"/>
        </w:rPr>
        <w:t> </w:t>
      </w:r>
      <w:r>
        <w:rPr>
          <w:i/>
          <w:sz w:val="22"/>
        </w:rPr>
        <w:t>mutatis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mutandis</w:t>
      </w:r>
    </w:p>
    <w:p>
      <w:pPr>
        <w:pStyle w:val="BodyText"/>
        <w:spacing w:before="18"/>
        <w:ind w:left="1783"/>
      </w:pPr>
      <w:r>
        <w:rPr/>
        <w:t>to</w:t>
      </w:r>
      <w:r>
        <w:rPr>
          <w:spacing w:val="7"/>
        </w:rPr>
        <w:t> </w:t>
      </w:r>
      <w:r>
        <w:rPr/>
        <w:t>any</w:t>
      </w:r>
      <w:r>
        <w:rPr>
          <w:spacing w:val="7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-13"/>
        </w:rPr>
        <w:t> </w:t>
      </w:r>
      <w:r>
        <w:rPr/>
        <w:t>Buses</w:t>
      </w:r>
      <w:r>
        <w:rPr>
          <w:spacing w:val="2"/>
        </w:rPr>
        <w:t> </w:t>
      </w:r>
      <w:r>
        <w:rPr/>
        <w:t>undertaken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4"/>
        </w:rPr>
        <w:t> </w:t>
      </w:r>
      <w:r>
        <w:rPr/>
        <w:t>Operator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this</w:t>
      </w:r>
      <w:r>
        <w:rPr>
          <w:spacing w:val="2"/>
        </w:rPr>
        <w:t> </w:t>
      </w:r>
      <w:r>
        <w:rPr/>
        <w:t>Article</w:t>
      </w:r>
      <w:r>
        <w:rPr>
          <w:spacing w:val="3"/>
        </w:rPr>
        <w:t> </w:t>
      </w:r>
      <w:r>
        <w:rPr/>
        <w:t>15.</w:t>
      </w:r>
    </w:p>
    <w:p>
      <w:pPr>
        <w:spacing w:after="0"/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1"/>
          <w:numId w:val="141"/>
        </w:numPr>
        <w:tabs>
          <w:tab w:pos="1257" w:val="left" w:leader="none"/>
          <w:tab w:pos="1258" w:val="left" w:leader="none"/>
        </w:tabs>
        <w:spacing w:line="240" w:lineRule="auto" w:before="95" w:after="0"/>
        <w:ind w:left="1257" w:right="0" w:hanging="917"/>
        <w:jc w:val="left"/>
        <w:rPr>
          <w:b/>
          <w:sz w:val="22"/>
        </w:rPr>
      </w:pPr>
      <w:r>
        <w:rPr>
          <w:b/>
          <w:sz w:val="22"/>
        </w:rPr>
        <w:t>Payment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Change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Scope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1"/>
        </w:numPr>
        <w:tabs>
          <w:tab w:pos="1783" w:val="left" w:leader="none"/>
        </w:tabs>
        <w:spacing w:line="264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Unless otherwise mutually agreed by the Parties, within 15 (fifteen) days of issuing a Change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Scope</w:t>
      </w:r>
      <w:r>
        <w:rPr>
          <w:spacing w:val="-6"/>
          <w:sz w:val="22"/>
        </w:rPr>
        <w:t> </w:t>
      </w:r>
      <w:r>
        <w:rPr>
          <w:sz w:val="22"/>
        </w:rPr>
        <w:t>Order,</w:t>
      </w:r>
      <w:r>
        <w:rPr>
          <w:spacing w:val="-30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</w:t>
      </w:r>
      <w:r>
        <w:rPr>
          <w:spacing w:val="-23"/>
          <w:sz w:val="22"/>
        </w:rPr>
        <w:t> </w:t>
      </w:r>
      <w:r>
        <w:rPr>
          <w:sz w:val="22"/>
        </w:rPr>
        <w:t>shall</w:t>
      </w:r>
      <w:r>
        <w:rPr>
          <w:spacing w:val="-16"/>
          <w:sz w:val="22"/>
        </w:rPr>
        <w:t> </w:t>
      </w:r>
      <w:r>
        <w:rPr>
          <w:sz w:val="22"/>
        </w:rPr>
        <w:t>makea</w:t>
      </w:r>
      <w:r>
        <w:rPr>
          <w:spacing w:val="-6"/>
          <w:sz w:val="22"/>
        </w:rPr>
        <w:t> </w:t>
      </w:r>
      <w:r>
        <w:rPr>
          <w:sz w:val="22"/>
        </w:rPr>
        <w:t>part</w:t>
      </w:r>
      <w:r>
        <w:rPr>
          <w:spacing w:val="-17"/>
          <w:sz w:val="22"/>
        </w:rPr>
        <w:t> </w:t>
      </w:r>
      <w:r>
        <w:rPr>
          <w:sz w:val="22"/>
        </w:rPr>
        <w:t>payment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Operator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sum</w:t>
      </w:r>
      <w:r>
        <w:rPr>
          <w:spacing w:val="-6"/>
          <w:sz w:val="22"/>
        </w:rPr>
        <w:t> </w:t>
      </w:r>
      <w:r>
        <w:rPr>
          <w:sz w:val="22"/>
        </w:rPr>
        <w:t>equal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20%</w:t>
      </w:r>
      <w:r>
        <w:rPr>
          <w:spacing w:val="1"/>
          <w:sz w:val="22"/>
        </w:rPr>
        <w:t> </w:t>
      </w:r>
      <w:r>
        <w:rPr>
          <w:sz w:val="22"/>
        </w:rPr>
        <w:t>(twenty per cent) of the cost of Change of Scope as determined pursuant to Clause 15.2 upon</w:t>
      </w:r>
      <w:r>
        <w:rPr>
          <w:spacing w:val="1"/>
          <w:sz w:val="22"/>
        </w:rPr>
        <w:t> </w:t>
      </w:r>
      <w:r>
        <w:rPr>
          <w:sz w:val="22"/>
        </w:rPr>
        <w:t>the submission by the Operator of a bank guarantee for an equivalent amount, which bank</w:t>
      </w:r>
      <w:r>
        <w:rPr>
          <w:spacing w:val="1"/>
          <w:sz w:val="22"/>
        </w:rPr>
        <w:t> </w:t>
      </w:r>
      <w:r>
        <w:rPr>
          <w:sz w:val="22"/>
        </w:rPr>
        <w:t>guarantee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valid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period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180</w:t>
      </w:r>
      <w:r>
        <w:rPr>
          <w:spacing w:val="2"/>
          <w:sz w:val="22"/>
        </w:rPr>
        <w:t> </w:t>
      </w:r>
      <w:r>
        <w:rPr>
          <w:sz w:val="22"/>
        </w:rPr>
        <w:t>(one</w:t>
      </w:r>
      <w:r>
        <w:rPr>
          <w:spacing w:val="-16"/>
          <w:sz w:val="22"/>
        </w:rPr>
        <w:t> </w:t>
      </w:r>
      <w:r>
        <w:rPr>
          <w:sz w:val="22"/>
        </w:rPr>
        <w:t>hundred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eighty)</w:t>
      </w:r>
      <w:r>
        <w:rPr>
          <w:spacing w:val="-5"/>
          <w:sz w:val="22"/>
        </w:rPr>
        <w:t> </w:t>
      </w:r>
      <w:r>
        <w:rPr>
          <w:sz w:val="22"/>
        </w:rPr>
        <w:t>days,</w:t>
      </w:r>
      <w:r>
        <w:rPr>
          <w:spacing w:val="-2"/>
          <w:sz w:val="22"/>
        </w:rPr>
        <w:t> </w:t>
      </w:r>
      <w:r>
        <w:rPr>
          <w:sz w:val="22"/>
        </w:rPr>
        <w:t>substantially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form</w:t>
      </w:r>
      <w:r>
        <w:rPr>
          <w:spacing w:val="2"/>
          <w:sz w:val="22"/>
        </w:rPr>
        <w:t> </w:t>
      </w:r>
      <w:r>
        <w:rPr>
          <w:sz w:val="22"/>
        </w:rPr>
        <w:t>specified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Schedule-D.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extent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work</w:t>
      </w:r>
      <w:r>
        <w:rPr>
          <w:spacing w:val="-12"/>
          <w:sz w:val="22"/>
        </w:rPr>
        <w:t> </w:t>
      </w:r>
      <w:r>
        <w:rPr>
          <w:sz w:val="22"/>
        </w:rPr>
        <w:t>under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Change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Scope</w:t>
      </w:r>
      <w:r>
        <w:rPr>
          <w:spacing w:val="2"/>
          <w:sz w:val="22"/>
        </w:rPr>
        <w:t> </w:t>
      </w:r>
      <w:r>
        <w:rPr>
          <w:sz w:val="22"/>
        </w:rPr>
        <w:t>Order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not completed within a period of 180 days from the date of the Change of Scope Order,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procure</w:t>
      </w:r>
      <w:r>
        <w:rPr>
          <w:spacing w:val="-3"/>
          <w:sz w:val="22"/>
        </w:rPr>
        <w:t> </w:t>
      </w:r>
      <w:r>
        <w:rPr>
          <w:sz w:val="22"/>
        </w:rPr>
        <w:t>an extension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validity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bank</w:t>
      </w:r>
      <w:r>
        <w:rPr>
          <w:spacing w:val="-16"/>
          <w:sz w:val="22"/>
        </w:rPr>
        <w:t> </w:t>
      </w:r>
      <w:r>
        <w:rPr>
          <w:sz w:val="22"/>
        </w:rPr>
        <w:t>guarantee.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41"/>
        </w:numPr>
        <w:tabs>
          <w:tab w:pos="1783" w:val="left" w:leader="none"/>
        </w:tabs>
        <w:spacing w:line="264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The Operator shall, after commencement of work, present to the Authority bills for payment</w:t>
      </w:r>
      <w:r>
        <w:rPr>
          <w:spacing w:val="1"/>
          <w:sz w:val="22"/>
        </w:rPr>
        <w:t> </w:t>
      </w:r>
      <w:r>
        <w:rPr>
          <w:sz w:val="22"/>
        </w:rPr>
        <w:t>in respect of the works and services in progress or completed works and services, as the case</w:t>
      </w:r>
      <w:r>
        <w:rPr>
          <w:spacing w:val="1"/>
          <w:sz w:val="22"/>
        </w:rPr>
        <w:t> </w:t>
      </w:r>
      <w:r>
        <w:rPr>
          <w:sz w:val="22"/>
        </w:rPr>
        <w:t>may be, supported by such Documentation as is reasonably sufficient for the Authority to</w:t>
      </w:r>
      <w:r>
        <w:rPr>
          <w:spacing w:val="1"/>
          <w:sz w:val="22"/>
        </w:rPr>
        <w:t> </w:t>
      </w:r>
      <w:r>
        <w:rPr>
          <w:sz w:val="22"/>
        </w:rPr>
        <w:t>determine the accuracy thereof. Within 30 (thirty) days of receipt of such bills, the Authority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disburse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-16"/>
          <w:sz w:val="22"/>
        </w:rPr>
        <w:t> </w:t>
      </w:r>
      <w:r>
        <w:rPr>
          <w:sz w:val="22"/>
        </w:rPr>
        <w:t>amounts</w:t>
      </w:r>
      <w:r>
        <w:rPr>
          <w:spacing w:val="-22"/>
          <w:sz w:val="22"/>
        </w:rPr>
        <w:t> </w:t>
      </w:r>
      <w:r>
        <w:rPr>
          <w:sz w:val="22"/>
        </w:rPr>
        <w:t>and after</w:t>
      </w:r>
      <w:r>
        <w:rPr>
          <w:spacing w:val="-7"/>
          <w:sz w:val="22"/>
        </w:rPr>
        <w:t> </w:t>
      </w:r>
      <w:r>
        <w:rPr>
          <w:sz w:val="22"/>
        </w:rPr>
        <w:t>making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proportionate</w:t>
      </w:r>
      <w:r>
        <w:rPr>
          <w:spacing w:val="-18"/>
          <w:sz w:val="22"/>
        </w:rPr>
        <w:t> </w:t>
      </w:r>
      <w:r>
        <w:rPr>
          <w:sz w:val="22"/>
        </w:rPr>
        <w:t>deduction</w:t>
      </w:r>
      <w:r>
        <w:rPr>
          <w:spacing w:val="-16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advance payment made hereunder. In the event of any Dispute, final adjustments thereto shall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made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in accordance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Dispute</w:t>
      </w:r>
      <w:r>
        <w:rPr>
          <w:spacing w:val="-4"/>
          <w:sz w:val="22"/>
        </w:rPr>
        <w:t> </w:t>
      </w:r>
      <w:r>
        <w:rPr>
          <w:sz w:val="22"/>
        </w:rPr>
        <w:t>Resolution</w:t>
      </w:r>
      <w:r>
        <w:rPr>
          <w:spacing w:val="-16"/>
          <w:sz w:val="22"/>
        </w:rPr>
        <w:t> </w:t>
      </w:r>
      <w:r>
        <w:rPr>
          <w:sz w:val="22"/>
        </w:rPr>
        <w:t>Procedure.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41"/>
        </w:numPr>
        <w:tabs>
          <w:tab w:pos="1783" w:val="left" w:leader="none"/>
        </w:tabs>
        <w:spacing w:line="264" w:lineRule="auto" w:before="0" w:after="0"/>
        <w:ind w:left="1783" w:right="214" w:hanging="721"/>
        <w:jc w:val="both"/>
        <w:rPr>
          <w:sz w:val="22"/>
        </w:rPr>
      </w:pPr>
      <w:r>
        <w:rPr>
          <w:sz w:val="22"/>
        </w:rPr>
        <w:t>Notwithstanding anything to the contrary contained in Clause 15.3.1 and 15.3.2, all costs</w:t>
      </w:r>
      <w:r>
        <w:rPr>
          <w:spacing w:val="1"/>
          <w:sz w:val="22"/>
        </w:rPr>
        <w:t> </w:t>
      </w:r>
      <w:r>
        <w:rPr>
          <w:sz w:val="22"/>
        </w:rPr>
        <w:t>arising out of any Change of Scope Order, other than those agreed as a part of the Change of</w:t>
      </w:r>
      <w:r>
        <w:rPr>
          <w:spacing w:val="1"/>
          <w:sz w:val="22"/>
        </w:rPr>
        <w:t> </w:t>
      </w:r>
      <w:r>
        <w:rPr>
          <w:sz w:val="22"/>
        </w:rPr>
        <w:t>Scope</w:t>
      </w:r>
      <w:r>
        <w:rPr>
          <w:spacing w:val="-5"/>
          <w:sz w:val="22"/>
        </w:rPr>
        <w:t> </w:t>
      </w:r>
      <w:r>
        <w:rPr>
          <w:sz w:val="22"/>
        </w:rPr>
        <w:t>Order,</w:t>
      </w:r>
      <w:r>
        <w:rPr>
          <w:spacing w:val="-21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9"/>
          <w:sz w:val="22"/>
        </w:rPr>
        <w:t> </w:t>
      </w:r>
      <w:r>
        <w:rPr>
          <w:sz w:val="22"/>
        </w:rPr>
        <w:t>borne</w:t>
      </w:r>
      <w:r>
        <w:rPr>
          <w:spacing w:val="-19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pStyle w:val="ListParagraph"/>
        <w:numPr>
          <w:ilvl w:val="1"/>
          <w:numId w:val="141"/>
        </w:numPr>
        <w:tabs>
          <w:tab w:pos="1257" w:val="left" w:leader="none"/>
          <w:tab w:pos="1258" w:val="left" w:leader="none"/>
        </w:tabs>
        <w:spacing w:line="240" w:lineRule="auto" w:before="0" w:after="0"/>
        <w:ind w:left="1257" w:right="0" w:hanging="917"/>
        <w:jc w:val="left"/>
        <w:rPr>
          <w:rFonts w:ascii="Calibri"/>
          <w:b/>
          <w:sz w:val="22"/>
        </w:rPr>
      </w:pPr>
      <w:r>
        <w:rPr>
          <w:b/>
          <w:sz w:val="22"/>
        </w:rPr>
        <w:t>Restrictions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certain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works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ListParagraph"/>
        <w:numPr>
          <w:ilvl w:val="2"/>
          <w:numId w:val="141"/>
        </w:numPr>
        <w:tabs>
          <w:tab w:pos="1783" w:val="left" w:leader="none"/>
        </w:tabs>
        <w:spacing w:line="264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Notwithstanding anything to the contrary contained in this Article 15, the Authority shall not</w:t>
      </w:r>
      <w:r>
        <w:rPr>
          <w:spacing w:val="1"/>
          <w:sz w:val="22"/>
        </w:rPr>
        <w:t> </w:t>
      </w:r>
      <w:r>
        <w:rPr>
          <w:sz w:val="22"/>
        </w:rPr>
        <w:t>require the Operator to undertake any works or services if such works or services are likely to</w:t>
      </w:r>
      <w:r>
        <w:rPr>
          <w:spacing w:val="-52"/>
          <w:sz w:val="22"/>
        </w:rPr>
        <w:t> </w:t>
      </w:r>
      <w:r>
        <w:rPr>
          <w:sz w:val="22"/>
        </w:rPr>
        <w:t>delay the procurement and deployment of the Buses in accordance with the requirements of</w:t>
      </w:r>
      <w:r>
        <w:rPr>
          <w:spacing w:val="1"/>
          <w:sz w:val="22"/>
        </w:rPr>
        <w:t> </w:t>
      </w:r>
      <w:r>
        <w:rPr>
          <w:sz w:val="22"/>
        </w:rPr>
        <w:t>this Agreement; provided that in the event that the Authority considers such works or services</w:t>
      </w:r>
      <w:r>
        <w:rPr>
          <w:spacing w:val="-52"/>
          <w:sz w:val="22"/>
        </w:rPr>
        <w:t> </w:t>
      </w:r>
      <w:r>
        <w:rPr>
          <w:sz w:val="22"/>
        </w:rPr>
        <w:t>to be essential, it may issue a Change of Scope Order, subject to the condition that the works</w:t>
      </w:r>
      <w:r>
        <w:rPr>
          <w:spacing w:val="1"/>
          <w:sz w:val="22"/>
        </w:rPr>
        <w:t> </w:t>
      </w:r>
      <w:r>
        <w:rPr>
          <w:sz w:val="22"/>
        </w:rPr>
        <w:t>forming part of or affected by such Change of Scope Order shall not be taken into account for</w:t>
      </w:r>
      <w:r>
        <w:rPr>
          <w:spacing w:val="-52"/>
          <w:sz w:val="22"/>
        </w:rPr>
        <w:t> </w:t>
      </w:r>
      <w:r>
        <w:rPr>
          <w:sz w:val="22"/>
        </w:rPr>
        <w:t>purposes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determining</w:t>
      </w:r>
      <w:r>
        <w:rPr>
          <w:spacing w:val="-16"/>
          <w:sz w:val="22"/>
        </w:rPr>
        <w:t> </w:t>
      </w:r>
      <w:r>
        <w:rPr>
          <w:sz w:val="22"/>
        </w:rPr>
        <w:t>completion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Maintenance</w:t>
      </w:r>
      <w:r>
        <w:rPr>
          <w:spacing w:val="-19"/>
          <w:sz w:val="22"/>
        </w:rPr>
        <w:t> </w:t>
      </w:r>
      <w:r>
        <w:rPr>
          <w:sz w:val="22"/>
        </w:rPr>
        <w:t>Depot.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41"/>
        </w:numPr>
        <w:tabs>
          <w:tab w:pos="1783" w:val="left" w:leader="none"/>
        </w:tabs>
        <w:spacing w:line="271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Notwithstanding anything to the contrary contained in this Article 15, the cumulative costs</w:t>
      </w:r>
      <w:r>
        <w:rPr>
          <w:spacing w:val="1"/>
          <w:sz w:val="22"/>
        </w:rPr>
        <w:t> </w:t>
      </w:r>
      <w:r>
        <w:rPr>
          <w:sz w:val="22"/>
        </w:rPr>
        <w:t>relating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Change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Scope Orders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provision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works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services</w:t>
      </w:r>
      <w:r>
        <w:rPr>
          <w:spacing w:val="-19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not</w:t>
      </w:r>
      <w:r>
        <w:rPr>
          <w:spacing w:val="-8"/>
          <w:sz w:val="22"/>
        </w:rPr>
        <w:t> </w:t>
      </w:r>
      <w:r>
        <w:rPr>
          <w:sz w:val="22"/>
        </w:rPr>
        <w:t>exceed</w:t>
      </w:r>
      <w:r>
        <w:rPr>
          <w:spacing w:val="-13"/>
          <w:sz w:val="22"/>
        </w:rPr>
        <w:t> </w:t>
      </w:r>
      <w:r>
        <w:rPr>
          <w:sz w:val="22"/>
        </w:rPr>
        <w:t>5%</w:t>
      </w:r>
      <w:r>
        <w:rPr>
          <w:spacing w:val="-53"/>
          <w:sz w:val="22"/>
        </w:rPr>
        <w:t> </w:t>
      </w:r>
      <w:r>
        <w:rPr>
          <w:sz w:val="22"/>
        </w:rPr>
        <w:t>(five</w:t>
      </w:r>
      <w:r>
        <w:rPr>
          <w:spacing w:val="-4"/>
          <w:sz w:val="22"/>
        </w:rPr>
        <w:t> </w:t>
      </w:r>
      <w:r>
        <w:rPr>
          <w:sz w:val="22"/>
        </w:rPr>
        <w:t>percent)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Total</w:t>
      </w:r>
      <w:r>
        <w:rPr>
          <w:spacing w:val="-11"/>
          <w:sz w:val="22"/>
        </w:rPr>
        <w:t> </w:t>
      </w:r>
      <w:r>
        <w:rPr>
          <w:sz w:val="22"/>
        </w:rPr>
        <w:t>Project</w:t>
      </w:r>
      <w:r>
        <w:rPr>
          <w:spacing w:val="-11"/>
          <w:sz w:val="22"/>
        </w:rPr>
        <w:t> </w:t>
      </w:r>
      <w:r>
        <w:rPr>
          <w:sz w:val="22"/>
        </w:rPr>
        <w:t>Cost</w:t>
      </w:r>
      <w:r>
        <w:rPr>
          <w:spacing w:val="-12"/>
          <w:sz w:val="22"/>
        </w:rPr>
        <w:t> </w:t>
      </w:r>
      <w:r>
        <w:rPr>
          <w:sz w:val="22"/>
        </w:rPr>
        <w:t>during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Contract</w:t>
      </w:r>
      <w:r>
        <w:rPr>
          <w:spacing w:val="-11"/>
          <w:sz w:val="22"/>
        </w:rPr>
        <w:t> </w:t>
      </w:r>
      <w:r>
        <w:rPr>
          <w:sz w:val="22"/>
        </w:rPr>
        <w:t>Period.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41"/>
        </w:numPr>
        <w:tabs>
          <w:tab w:pos="1783" w:val="left" w:leader="none"/>
        </w:tabs>
        <w:spacing w:line="264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Notwithstanding anything to the contrary, unless the Parties agree otherwise, the Authority</w:t>
      </w:r>
      <w:r>
        <w:rPr>
          <w:spacing w:val="1"/>
          <w:sz w:val="22"/>
        </w:rPr>
        <w:t> </w:t>
      </w:r>
      <w:r>
        <w:rPr>
          <w:sz w:val="22"/>
        </w:rPr>
        <w:t>shall not require the Operator to undertake any Change of Scope which involves upgradation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batteries</w:t>
      </w:r>
      <w:r>
        <w:rPr>
          <w:spacing w:val="-4"/>
          <w:sz w:val="22"/>
        </w:rPr>
        <w:t> </w:t>
      </w:r>
      <w:r>
        <w:rPr>
          <w:sz w:val="22"/>
        </w:rPr>
        <w:t>used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Buses</w:t>
      </w:r>
      <w:r>
        <w:rPr>
          <w:spacing w:val="-4"/>
          <w:sz w:val="22"/>
        </w:rPr>
        <w:t> </w:t>
      </w:r>
      <w:r>
        <w:rPr>
          <w:sz w:val="22"/>
        </w:rPr>
        <w:t>due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technological</w:t>
      </w:r>
      <w:r>
        <w:rPr>
          <w:spacing w:val="-10"/>
          <w:sz w:val="22"/>
        </w:rPr>
        <w:t> </w:t>
      </w:r>
      <w:r>
        <w:rPr>
          <w:sz w:val="22"/>
        </w:rPr>
        <w:t>advancements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battery</w:t>
      </w:r>
      <w:r>
        <w:rPr>
          <w:spacing w:val="-15"/>
          <w:sz w:val="22"/>
        </w:rPr>
        <w:t> </w:t>
      </w:r>
      <w:r>
        <w:rPr>
          <w:sz w:val="22"/>
        </w:rPr>
        <w:t>chemistry.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1600" w:bottom="1600" w:left="740" w:right="900"/>
        </w:sectPr>
      </w:pPr>
    </w:p>
    <w:p>
      <w:pPr>
        <w:pStyle w:val="Heading2"/>
        <w:tabs>
          <w:tab w:pos="5042" w:val="left" w:leader="none"/>
        </w:tabs>
        <w:spacing w:before="70"/>
        <w:ind w:left="3360"/>
      </w:pPr>
      <w:bookmarkStart w:name="_TOC_250031" w:id="158"/>
      <w:r>
        <w:rPr/>
        <w:t>ARTICLE-16</w:t>
        <w:tab/>
        <w:t>OPERATION</w:t>
      </w:r>
      <w:r>
        <w:rPr>
          <w:spacing w:val="10"/>
        </w:rPr>
        <w:t> </w:t>
      </w:r>
      <w:r>
        <w:rPr/>
        <w:t>OF</w:t>
      </w:r>
      <w:r>
        <w:rPr>
          <w:spacing w:val="3"/>
        </w:rPr>
        <w:t> </w:t>
      </w:r>
      <w:bookmarkEnd w:id="158"/>
      <w:r>
        <w:rPr/>
        <w:t>BUSES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42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Operations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Buses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6" w:lineRule="auto" w:before="0" w:after="0"/>
        <w:ind w:left="1783" w:right="198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make</w:t>
      </w:r>
      <w:r>
        <w:rPr>
          <w:spacing w:val="-4"/>
          <w:sz w:val="22"/>
        </w:rPr>
        <w:t> </w:t>
      </w:r>
      <w:r>
        <w:rPr>
          <w:sz w:val="22"/>
        </w:rPr>
        <w:t>available</w:t>
      </w:r>
      <w:r>
        <w:rPr>
          <w:spacing w:val="-3"/>
          <w:sz w:val="22"/>
        </w:rPr>
        <w:t> </w:t>
      </w:r>
      <w:r>
        <w:rPr>
          <w:sz w:val="22"/>
        </w:rPr>
        <w:t>and Operate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Maintain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Buses</w:t>
      </w:r>
      <w:r>
        <w:rPr>
          <w:spacing w:val="-6"/>
          <w:sz w:val="22"/>
        </w:rPr>
        <w:t> </w:t>
      </w:r>
      <w:r>
        <w:rPr>
          <w:sz w:val="22"/>
        </w:rPr>
        <w:t>in accordance</w:t>
      </w:r>
      <w:r>
        <w:rPr>
          <w:spacing w:val="-18"/>
          <w:sz w:val="22"/>
        </w:rPr>
        <w:t> </w:t>
      </w:r>
      <w:r>
        <w:rPr>
          <w:sz w:val="22"/>
        </w:rPr>
        <w:t>with the</w:t>
      </w:r>
      <w:r>
        <w:rPr>
          <w:spacing w:val="1"/>
          <w:sz w:val="22"/>
        </w:rPr>
        <w:t> </w:t>
      </w:r>
      <w:r>
        <w:rPr>
          <w:sz w:val="22"/>
        </w:rPr>
        <w:t>provisions of this Agreement, including without limitation, the Deployment Plan, and shall</w:t>
      </w:r>
      <w:r>
        <w:rPr>
          <w:spacing w:val="1"/>
          <w:sz w:val="22"/>
        </w:rPr>
        <w:t> </w:t>
      </w:r>
      <w:r>
        <w:rPr>
          <w:sz w:val="22"/>
        </w:rPr>
        <w:t>comply with the operation and maintenance requirements as provided in Schedule-I of this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The Operator shall be fully responsible for ensuring the safety and security of the Buses at all</w:t>
      </w:r>
      <w:r>
        <w:rPr>
          <w:spacing w:val="-52"/>
          <w:sz w:val="22"/>
        </w:rPr>
        <w:t> </w:t>
      </w:r>
      <w:r>
        <w:rPr>
          <w:sz w:val="22"/>
        </w:rPr>
        <w:t>times, including during operations and while the Buses are at the Maintenance Depots. In the</w:t>
      </w:r>
      <w:r>
        <w:rPr>
          <w:spacing w:val="1"/>
          <w:sz w:val="22"/>
        </w:rPr>
        <w:t> </w:t>
      </w:r>
      <w:r>
        <w:rPr>
          <w:sz w:val="22"/>
        </w:rPr>
        <w:t>event the Operator fails to ensure the security of the Buses and there is any theft of or damage</w:t>
      </w:r>
      <w:r>
        <w:rPr>
          <w:spacing w:val="-52"/>
          <w:sz w:val="22"/>
        </w:rPr>
        <w:t> </w:t>
      </w:r>
      <w:r>
        <w:rPr>
          <w:sz w:val="22"/>
        </w:rPr>
        <w:t>to the Bus or any component of the Bus including but not limited to any component, spare</w:t>
      </w:r>
      <w:r>
        <w:rPr>
          <w:spacing w:val="1"/>
          <w:sz w:val="22"/>
        </w:rPr>
        <w:t> </w:t>
      </w:r>
      <w:r>
        <w:rPr>
          <w:sz w:val="22"/>
        </w:rPr>
        <w:t>parts, hardware, software, instruments etc., the</w:t>
      </w:r>
      <w:r>
        <w:rPr>
          <w:spacing w:val="1"/>
          <w:sz w:val="22"/>
        </w:rPr>
        <w:t> </w:t>
      </w:r>
      <w:r>
        <w:rPr>
          <w:sz w:val="22"/>
        </w:rPr>
        <w:t>Operator shall, as</w:t>
      </w:r>
      <w:r>
        <w:rPr>
          <w:spacing w:val="1"/>
          <w:sz w:val="22"/>
        </w:rPr>
        <w:t> </w:t>
      </w:r>
      <w:r>
        <w:rPr>
          <w:sz w:val="22"/>
        </w:rPr>
        <w:t>soon as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reasonably</w:t>
      </w:r>
      <w:r>
        <w:rPr>
          <w:spacing w:val="1"/>
          <w:sz w:val="22"/>
        </w:rPr>
        <w:t> </w:t>
      </w:r>
      <w:r>
        <w:rPr>
          <w:sz w:val="22"/>
        </w:rPr>
        <w:t>practical, repair or replace, as the case may be, such Bus or Bus component, spare, parts,</w:t>
      </w:r>
      <w:r>
        <w:rPr>
          <w:spacing w:val="1"/>
          <w:sz w:val="22"/>
        </w:rPr>
        <w:t> </w:t>
      </w:r>
      <w:r>
        <w:rPr>
          <w:sz w:val="22"/>
        </w:rPr>
        <w:t>hardware,</w:t>
      </w:r>
      <w:r>
        <w:rPr>
          <w:spacing w:val="-22"/>
          <w:sz w:val="22"/>
        </w:rPr>
        <w:t> </w:t>
      </w:r>
      <w:r>
        <w:rPr>
          <w:sz w:val="22"/>
        </w:rPr>
        <w:t>software,</w:t>
      </w:r>
      <w:r>
        <w:rPr>
          <w:spacing w:val="-6"/>
          <w:sz w:val="22"/>
        </w:rPr>
        <w:t> </w:t>
      </w:r>
      <w:r>
        <w:rPr>
          <w:sz w:val="22"/>
        </w:rPr>
        <w:t>instrument(s)</w:t>
      </w:r>
      <w:r>
        <w:rPr>
          <w:spacing w:val="-10"/>
          <w:sz w:val="22"/>
        </w:rPr>
        <w:t> </w:t>
      </w:r>
      <w:r>
        <w:rPr>
          <w:sz w:val="22"/>
        </w:rPr>
        <w:t>etc.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same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equivalent</w:t>
      </w:r>
      <w:r>
        <w:rPr>
          <w:spacing w:val="-12"/>
          <w:sz w:val="22"/>
        </w:rPr>
        <w:t> </w:t>
      </w:r>
      <w:r>
        <w:rPr>
          <w:sz w:val="22"/>
        </w:rPr>
        <w:t>quality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specification,</w:t>
      </w:r>
      <w:r>
        <w:rPr>
          <w:spacing w:val="-7"/>
          <w:sz w:val="22"/>
        </w:rPr>
        <w:t> </w:t>
      </w:r>
      <w:r>
        <w:rPr>
          <w:sz w:val="22"/>
        </w:rPr>
        <w:t>after</w:t>
      </w:r>
      <w:r>
        <w:rPr>
          <w:spacing w:val="-52"/>
          <w:sz w:val="22"/>
        </w:rPr>
        <w:t> </w:t>
      </w:r>
      <w:r>
        <w:rPr>
          <w:sz w:val="22"/>
        </w:rPr>
        <w:t>giving</w:t>
      </w:r>
      <w:r>
        <w:rPr>
          <w:spacing w:val="-18"/>
          <w:sz w:val="22"/>
        </w:rPr>
        <w:t> </w:t>
      </w:r>
      <w:r>
        <w:rPr>
          <w:sz w:val="22"/>
        </w:rPr>
        <w:t>prior</w:t>
      </w:r>
      <w:r>
        <w:rPr>
          <w:spacing w:val="-9"/>
          <w:sz w:val="22"/>
        </w:rPr>
        <w:t> </w:t>
      </w:r>
      <w:r>
        <w:rPr>
          <w:sz w:val="22"/>
        </w:rPr>
        <w:t>written</w:t>
      </w:r>
      <w:r>
        <w:rPr>
          <w:spacing w:val="-2"/>
          <w:sz w:val="22"/>
        </w:rPr>
        <w:t> </w:t>
      </w:r>
      <w:r>
        <w:rPr>
          <w:sz w:val="22"/>
        </w:rPr>
        <w:t>notice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0" w:after="0"/>
        <w:ind w:left="1783" w:right="205" w:hanging="721"/>
        <w:jc w:val="both"/>
        <w:rPr>
          <w:sz w:val="22"/>
        </w:rPr>
      </w:pPr>
      <w:r>
        <w:rPr>
          <w:sz w:val="22"/>
        </w:rPr>
        <w:t>The Operator shall, if required by the Authority, provide and operate additional Buses during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Contract Period. The</w:t>
      </w:r>
      <w:r>
        <w:rPr>
          <w:spacing w:val="1"/>
          <w:sz w:val="22"/>
        </w:rPr>
        <w:t> </w:t>
      </w:r>
      <w:r>
        <w:rPr>
          <w:sz w:val="22"/>
        </w:rPr>
        <w:t>timeline within which the</w:t>
      </w:r>
      <w:r>
        <w:rPr>
          <w:spacing w:val="1"/>
          <w:sz w:val="22"/>
        </w:rPr>
        <w:t> </w:t>
      </w:r>
      <w:r>
        <w:rPr>
          <w:sz w:val="22"/>
        </w:rPr>
        <w:t>Operator is</w:t>
      </w:r>
      <w:r>
        <w:rPr>
          <w:spacing w:val="1"/>
          <w:sz w:val="22"/>
        </w:rPr>
        <w:t> </w:t>
      </w:r>
      <w:r>
        <w:rPr>
          <w:sz w:val="22"/>
        </w:rPr>
        <w:t>required to</w:t>
      </w:r>
      <w:r>
        <w:rPr>
          <w:spacing w:val="1"/>
          <w:sz w:val="22"/>
        </w:rPr>
        <w:t> </w:t>
      </w:r>
      <w:r>
        <w:rPr>
          <w:sz w:val="22"/>
        </w:rPr>
        <w:t>provide any</w:t>
      </w:r>
      <w:r>
        <w:rPr>
          <w:spacing w:val="1"/>
          <w:sz w:val="22"/>
        </w:rPr>
        <w:t> </w:t>
      </w:r>
      <w:r>
        <w:rPr>
          <w:sz w:val="22"/>
        </w:rPr>
        <w:t>additional</w:t>
      </w:r>
      <w:r>
        <w:rPr>
          <w:spacing w:val="-12"/>
          <w:sz w:val="22"/>
        </w:rPr>
        <w:t> </w:t>
      </w:r>
      <w:r>
        <w:rPr>
          <w:sz w:val="22"/>
        </w:rPr>
        <w:t>Buses</w:t>
      </w:r>
      <w:r>
        <w:rPr>
          <w:spacing w:val="-22"/>
          <w:sz w:val="22"/>
        </w:rPr>
        <w:t> </w:t>
      </w:r>
      <w:r>
        <w:rPr>
          <w:sz w:val="22"/>
        </w:rPr>
        <w:t>will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mutually</w:t>
      </w:r>
      <w:r>
        <w:rPr>
          <w:spacing w:val="-16"/>
          <w:sz w:val="22"/>
        </w:rPr>
        <w:t> </w:t>
      </w:r>
      <w:r>
        <w:rPr>
          <w:sz w:val="22"/>
        </w:rPr>
        <w:t>discussed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Parties.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71" w:lineRule="auto" w:before="0" w:after="0"/>
        <w:ind w:left="1783" w:right="219" w:hanging="721"/>
        <w:jc w:val="both"/>
        <w:rPr>
          <w:sz w:val="22"/>
        </w:rPr>
      </w:pPr>
      <w:r>
        <w:rPr>
          <w:sz w:val="22"/>
        </w:rPr>
        <w:t>Unless the Parties agree otherwise, the maximum number of additional Buses which may be</w:t>
      </w:r>
      <w:r>
        <w:rPr>
          <w:spacing w:val="1"/>
          <w:sz w:val="22"/>
        </w:rPr>
        <w:t> </w:t>
      </w:r>
      <w:r>
        <w:rPr>
          <w:sz w:val="22"/>
        </w:rPr>
        <w:t>requested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under</w:t>
      </w:r>
      <w:r>
        <w:rPr>
          <w:spacing w:val="-8"/>
          <w:sz w:val="22"/>
        </w:rPr>
        <w:t> </w:t>
      </w:r>
      <w:r>
        <w:rPr>
          <w:sz w:val="22"/>
        </w:rPr>
        <w:t>Clause</w:t>
      </w:r>
      <w:r>
        <w:rPr>
          <w:spacing w:val="-5"/>
          <w:sz w:val="22"/>
        </w:rPr>
        <w:t> </w:t>
      </w:r>
      <w:r>
        <w:rPr>
          <w:sz w:val="22"/>
        </w:rPr>
        <w:t>16.1.3</w:t>
      </w:r>
      <w:r>
        <w:rPr>
          <w:spacing w:val="-17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142"/>
        </w:numPr>
        <w:tabs>
          <w:tab w:pos="2610" w:val="left" w:leader="none"/>
        </w:tabs>
        <w:spacing w:line="261" w:lineRule="auto" w:before="0" w:after="0"/>
        <w:ind w:left="2609" w:right="189" w:hanging="827"/>
        <w:jc w:val="both"/>
        <w:rPr>
          <w:sz w:val="22"/>
        </w:rPr>
      </w:pPr>
      <w:r>
        <w:rPr>
          <w:sz w:val="22"/>
        </w:rPr>
        <w:t>for the first year from the Appointed Date, no more than [</w:t>
      </w:r>
      <w:r>
        <w:rPr>
          <w:i/>
          <w:sz w:val="22"/>
        </w:rPr>
        <w:t>insert number of Buses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being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equal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25%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(twenty-five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cent)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total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number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Buses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supplied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Operator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throughout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Contract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Periodunder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Agreement</w:t>
      </w:r>
      <w:r>
        <w:rPr>
          <w:sz w:val="22"/>
        </w:rPr>
        <w:t>],</w:t>
      </w:r>
      <w:r>
        <w:rPr>
          <w:spacing w:val="-27"/>
          <w:sz w:val="22"/>
        </w:rPr>
        <w:t> </w:t>
      </w:r>
      <w:r>
        <w:rPr>
          <w:sz w:val="22"/>
        </w:rPr>
        <w:t>but</w:t>
      </w:r>
      <w:r>
        <w:rPr>
          <w:spacing w:val="-13"/>
          <w:sz w:val="22"/>
        </w:rPr>
        <w:t> </w:t>
      </w:r>
      <w:r>
        <w:rPr>
          <w:sz w:val="22"/>
        </w:rPr>
        <w:t>excluding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number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additional</w:t>
      </w:r>
      <w:r>
        <w:rPr>
          <w:spacing w:val="-6"/>
          <w:sz w:val="22"/>
        </w:rPr>
        <w:t> </w:t>
      </w:r>
      <w:r>
        <w:rPr>
          <w:sz w:val="22"/>
        </w:rPr>
        <w:t>Buses</w:t>
      </w:r>
      <w:r>
        <w:rPr>
          <w:spacing w:val="-18"/>
          <w:sz w:val="22"/>
        </w:rPr>
        <w:t> </w:t>
      </w:r>
      <w:r>
        <w:rPr>
          <w:sz w:val="22"/>
        </w:rPr>
        <w:t>procured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supplied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Operator;</w:t>
      </w:r>
      <w:r>
        <w:rPr>
          <w:spacing w:val="-7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3"/>
          <w:numId w:val="142"/>
        </w:numPr>
        <w:tabs>
          <w:tab w:pos="2610" w:val="left" w:leader="none"/>
        </w:tabs>
        <w:spacing w:line="266" w:lineRule="auto" w:before="0" w:after="0"/>
        <w:ind w:left="2609" w:right="191" w:hanging="827"/>
        <w:jc w:val="both"/>
        <w:rPr>
          <w:sz w:val="22"/>
        </w:rPr>
      </w:pP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the remainder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Contract</w:t>
      </w:r>
      <w:r>
        <w:rPr>
          <w:spacing w:val="-8"/>
          <w:sz w:val="22"/>
        </w:rPr>
        <w:t> </w:t>
      </w:r>
      <w:r>
        <w:rPr>
          <w:sz w:val="22"/>
        </w:rPr>
        <w:t>Period,</w:t>
      </w:r>
      <w:r>
        <w:rPr>
          <w:spacing w:val="-17"/>
          <w:sz w:val="22"/>
        </w:rPr>
        <w:t> </w:t>
      </w:r>
      <w:r>
        <w:rPr>
          <w:sz w:val="22"/>
        </w:rPr>
        <w:t>no</w:t>
      </w:r>
      <w:r>
        <w:rPr>
          <w:spacing w:val="4"/>
          <w:sz w:val="22"/>
        </w:rPr>
        <w:t> </w:t>
      </w:r>
      <w:r>
        <w:rPr>
          <w:sz w:val="22"/>
        </w:rPr>
        <w:t>more</w:t>
      </w:r>
      <w:r>
        <w:rPr>
          <w:spacing w:val="-15"/>
          <w:sz w:val="22"/>
        </w:rPr>
        <w:t> </w:t>
      </w:r>
      <w:r>
        <w:rPr>
          <w:sz w:val="22"/>
        </w:rPr>
        <w:t>than</w:t>
      </w:r>
      <w:r>
        <w:rPr>
          <w:spacing w:val="3"/>
          <w:sz w:val="22"/>
        </w:rPr>
        <w:t> </w:t>
      </w:r>
      <w:r>
        <w:rPr>
          <w:sz w:val="22"/>
        </w:rPr>
        <w:t>[</w:t>
      </w:r>
      <w:r>
        <w:rPr>
          <w:i/>
          <w:sz w:val="22"/>
        </w:rPr>
        <w:t>insert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number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Buses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being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equal 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50% (fifty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percent) of the total number of Buses 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 supplied by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Operator throughout the Contract Period under the Agreement</w:t>
      </w:r>
      <w:r>
        <w:rPr>
          <w:sz w:val="22"/>
        </w:rPr>
        <w:t>] but excluding all</w:t>
      </w:r>
      <w:r>
        <w:rPr>
          <w:spacing w:val="1"/>
          <w:sz w:val="22"/>
        </w:rPr>
        <w:t> </w:t>
      </w:r>
      <w:r>
        <w:rPr>
          <w:sz w:val="22"/>
        </w:rPr>
        <w:t>additional</w:t>
      </w:r>
      <w:r>
        <w:rPr>
          <w:spacing w:val="-11"/>
          <w:sz w:val="22"/>
        </w:rPr>
        <w:t> </w:t>
      </w:r>
      <w:r>
        <w:rPr>
          <w:sz w:val="22"/>
        </w:rPr>
        <w:t>Buses</w:t>
      </w:r>
      <w:r>
        <w:rPr>
          <w:spacing w:val="-22"/>
          <w:sz w:val="22"/>
        </w:rPr>
        <w:t> </w:t>
      </w:r>
      <w:r>
        <w:rPr>
          <w:sz w:val="22"/>
        </w:rPr>
        <w:t>procured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supplied</w:t>
      </w:r>
      <w:r>
        <w:rPr>
          <w:spacing w:val="-17"/>
          <w:sz w:val="22"/>
        </w:rPr>
        <w:t> </w:t>
      </w:r>
      <w:r>
        <w:rPr>
          <w:sz w:val="22"/>
        </w:rPr>
        <w:t>by the</w:t>
      </w:r>
      <w:r>
        <w:rPr>
          <w:spacing w:val="-18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4" w:lineRule="auto"/>
        <w:ind w:left="1768" w:right="198"/>
        <w:jc w:val="both"/>
      </w:pPr>
      <w:r>
        <w:rPr/>
        <w:t>Provided that, unless the Parties agree otherwise, at no time during the Contract Period, shall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additional</w:t>
      </w:r>
      <w:r>
        <w:rPr>
          <w:spacing w:val="-9"/>
        </w:rPr>
        <w:t> </w:t>
      </w:r>
      <w:r>
        <w:rPr/>
        <w:t>Buses</w:t>
      </w:r>
      <w:r>
        <w:rPr>
          <w:spacing w:val="-20"/>
        </w:rPr>
        <w:t> </w:t>
      </w:r>
      <w:r>
        <w:rPr/>
        <w:t>required</w:t>
      </w:r>
      <w:r>
        <w:rPr>
          <w:spacing w:val="2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operational</w:t>
      </w:r>
      <w:r>
        <w:rPr>
          <w:spacing w:val="-9"/>
        </w:rPr>
        <w:t> </w:t>
      </w:r>
      <w:r>
        <w:rPr/>
        <w:t>under</w:t>
      </w:r>
      <w:r>
        <w:rPr>
          <w:spacing w:val="-5"/>
        </w:rPr>
        <w:t> </w:t>
      </w:r>
      <w:r>
        <w:rPr/>
        <w:t>Clause</w:t>
      </w:r>
      <w:r>
        <w:rPr>
          <w:spacing w:val="-16"/>
        </w:rPr>
        <w:t> </w:t>
      </w:r>
      <w:r>
        <w:rPr/>
        <w:t>16.1.3</w:t>
      </w:r>
      <w:r>
        <w:rPr>
          <w:spacing w:val="-15"/>
        </w:rPr>
        <w:t> </w:t>
      </w:r>
      <w:r>
        <w:rPr/>
        <w:t>be</w:t>
      </w:r>
      <w:r>
        <w:rPr>
          <w:spacing w:val="-1"/>
        </w:rPr>
        <w:t> </w:t>
      </w:r>
      <w:r>
        <w:rPr/>
        <w:t>more</w:t>
      </w:r>
      <w:r>
        <w:rPr>
          <w:spacing w:val="-16"/>
        </w:rPr>
        <w:t> </w:t>
      </w:r>
      <w:r>
        <w:rPr/>
        <w:t>than</w:t>
      </w:r>
      <w:r>
        <w:rPr>
          <w:spacing w:val="2"/>
        </w:rPr>
        <w:t> </w:t>
      </w:r>
      <w:r>
        <w:rPr/>
        <w:t>50%</w:t>
      </w:r>
      <w:r>
        <w:rPr>
          <w:spacing w:val="-14"/>
        </w:rPr>
        <w:t> </w:t>
      </w:r>
      <w:r>
        <w:rPr/>
        <w:t>of</w:t>
      </w:r>
      <w:r>
        <w:rPr>
          <w:spacing w:val="1"/>
        </w:rPr>
        <w:t> </w:t>
      </w:r>
      <w:r>
        <w:rPr/>
        <w:t>the total number of Buses to be procured and supplied by the Operator throughout the term of</w:t>
      </w:r>
      <w:r>
        <w:rPr>
          <w:spacing w:val="1"/>
        </w:rPr>
        <w:t> </w:t>
      </w:r>
      <w:r>
        <w:rPr/>
        <w:t>this Agreement, but excluding all additional Buses procured and supplied by the Operator.</w:t>
      </w:r>
      <w:r>
        <w:rPr>
          <w:spacing w:val="1"/>
        </w:rPr>
        <w:t> </w:t>
      </w:r>
      <w:r>
        <w:rPr/>
        <w:t>Notwithstanding the foregoing, the Parties agree that provision of additional Buses shall be</w:t>
      </w:r>
      <w:r>
        <w:rPr>
          <w:spacing w:val="1"/>
        </w:rPr>
        <w:t> </w:t>
      </w:r>
      <w:r>
        <w:rPr/>
        <w:t>subject to adequate availability of space and infrastructure (in the form of parking space at the</w:t>
      </w:r>
      <w:r>
        <w:rPr>
          <w:spacing w:val="-52"/>
        </w:rPr>
        <w:t> </w:t>
      </w:r>
      <w:r>
        <w:rPr/>
        <w:t>Maintenance Depot, Charging Infrastructure etc.) for parking, maintenance and cleaning and</w:t>
      </w:r>
      <w:r>
        <w:rPr>
          <w:spacing w:val="1"/>
        </w:rPr>
        <w:t> </w:t>
      </w:r>
      <w:r>
        <w:rPr/>
        <w:t>charging</w:t>
      </w:r>
      <w:r>
        <w:rPr>
          <w:spacing w:val="-18"/>
        </w:rPr>
        <w:t> </w:t>
      </w:r>
      <w:r>
        <w:rPr/>
        <w:t>of</w:t>
      </w:r>
      <w:r>
        <w:rPr>
          <w:spacing w:val="4"/>
        </w:rPr>
        <w:t> </w:t>
      </w:r>
      <w:r>
        <w:rPr/>
        <w:t>Buses.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1" w:after="0"/>
        <w:ind w:left="1783" w:right="205" w:hanging="721"/>
        <w:jc w:val="both"/>
        <w:rPr>
          <w:sz w:val="22"/>
        </w:rPr>
      </w:pPr>
      <w:r>
        <w:rPr>
          <w:sz w:val="22"/>
        </w:rPr>
        <w:t>Any additional Buses required to be procured and made operational pursuant to Clause 16.1.3</w:t>
      </w:r>
      <w:r>
        <w:rPr>
          <w:spacing w:val="-52"/>
          <w:sz w:val="22"/>
        </w:rPr>
        <w:t> </w:t>
      </w:r>
      <w:r>
        <w:rPr>
          <w:sz w:val="22"/>
        </w:rPr>
        <w:t>shall be done by way of a Change of Scope and the cost of such additional Buses shall be</w:t>
      </w:r>
      <w:r>
        <w:rPr>
          <w:spacing w:val="1"/>
          <w:sz w:val="22"/>
        </w:rPr>
        <w:t> </w:t>
      </w:r>
      <w:r>
        <w:rPr>
          <w:sz w:val="22"/>
        </w:rPr>
        <w:t>mutually</w:t>
      </w:r>
      <w:r>
        <w:rPr>
          <w:spacing w:val="-1"/>
          <w:sz w:val="22"/>
        </w:rPr>
        <w:t> </w:t>
      </w:r>
      <w:r>
        <w:rPr>
          <w:sz w:val="22"/>
        </w:rPr>
        <w:t>agreed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paid</w:t>
      </w:r>
      <w:r>
        <w:rPr>
          <w:spacing w:val="-1"/>
          <w:sz w:val="22"/>
        </w:rPr>
        <w:t> </w:t>
      </w:r>
      <w:r>
        <w:rPr>
          <w:sz w:val="22"/>
        </w:rPr>
        <w:t>in accordance</w:t>
      </w:r>
      <w:r>
        <w:rPr>
          <w:spacing w:val="-19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provisions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Article</w:t>
      </w:r>
      <w:r>
        <w:rPr>
          <w:spacing w:val="-4"/>
          <w:sz w:val="22"/>
        </w:rPr>
        <w:t> </w:t>
      </w:r>
      <w:r>
        <w:rPr>
          <w:sz w:val="22"/>
        </w:rPr>
        <w:t>15.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Any additional Buses procured by the Operator pursuant to Clause 16.1.3 shall become a part</w:t>
      </w:r>
      <w:r>
        <w:rPr>
          <w:spacing w:val="1"/>
          <w:sz w:val="22"/>
        </w:rPr>
        <w:t> </w:t>
      </w:r>
      <w:r>
        <w:rPr>
          <w:sz w:val="22"/>
        </w:rPr>
        <w:t>of the fleet of Buses operated by the operator under this Agreement and the provisions of 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-11"/>
          <w:sz w:val="22"/>
        </w:rPr>
        <w:t> </w:t>
      </w:r>
      <w:r>
        <w:rPr>
          <w:sz w:val="22"/>
        </w:rPr>
        <w:t>applicable</w:t>
      </w:r>
      <w:r>
        <w:rPr>
          <w:spacing w:val="-17"/>
          <w:sz w:val="22"/>
        </w:rPr>
        <w:t> </w:t>
      </w:r>
      <w:r>
        <w:rPr>
          <w:sz w:val="22"/>
        </w:rPr>
        <w:t>to such</w:t>
      </w:r>
      <w:r>
        <w:rPr>
          <w:spacing w:val="1"/>
          <w:sz w:val="22"/>
        </w:rPr>
        <w:t> </w:t>
      </w:r>
      <w:r>
        <w:rPr>
          <w:sz w:val="22"/>
        </w:rPr>
        <w:t>Buses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apply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-10"/>
          <w:sz w:val="22"/>
        </w:rPr>
        <w:t> </w:t>
      </w:r>
      <w:r>
        <w:rPr>
          <w:sz w:val="22"/>
        </w:rPr>
        <w:t>additional</w:t>
      </w:r>
      <w:r>
        <w:rPr>
          <w:spacing w:val="-10"/>
          <w:sz w:val="22"/>
        </w:rPr>
        <w:t> </w:t>
      </w:r>
      <w:r>
        <w:rPr>
          <w:sz w:val="22"/>
        </w:rPr>
        <w:t>Buses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well.</w:t>
      </w:r>
    </w:p>
    <w:p>
      <w:pPr>
        <w:spacing w:after="0" w:line="264" w:lineRule="auto"/>
        <w:jc w:val="both"/>
        <w:rPr>
          <w:sz w:val="22"/>
        </w:rPr>
        <w:sectPr>
          <w:footerReference w:type="even" r:id="rId82"/>
          <w:footerReference w:type="default" r:id="rId83"/>
          <w:pgSz w:w="11900" w:h="16850"/>
          <w:pgMar w:footer="1263" w:header="0" w:top="920" w:bottom="1460" w:left="740" w:right="90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42"/>
        </w:numPr>
        <w:tabs>
          <w:tab w:pos="1258" w:val="left" w:leader="none"/>
        </w:tabs>
        <w:spacing w:line="240" w:lineRule="auto" w:before="95" w:after="0"/>
        <w:ind w:left="1257" w:right="0" w:hanging="557"/>
        <w:jc w:val="left"/>
        <w:rPr>
          <w:b/>
          <w:sz w:val="22"/>
        </w:rPr>
      </w:pPr>
      <w:r>
        <w:rPr>
          <w:b/>
          <w:sz w:val="22"/>
        </w:rPr>
        <w:t>Maintenance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Depots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71" w:lineRule="auto" w:before="0" w:after="0"/>
        <w:ind w:left="1783" w:right="221" w:hanging="721"/>
        <w:jc w:val="both"/>
        <w:rPr>
          <w:sz w:val="22"/>
        </w:rPr>
      </w:pPr>
      <w:r>
        <w:rPr>
          <w:sz w:val="22"/>
        </w:rPr>
        <w:t>The Operator shall use the Maintenance Depots, only for the purposes of the Operations and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Buses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any other</w:t>
      </w:r>
      <w:r>
        <w:rPr>
          <w:spacing w:val="-7"/>
          <w:sz w:val="22"/>
        </w:rPr>
        <w:t> </w:t>
      </w:r>
      <w:r>
        <w:rPr>
          <w:sz w:val="22"/>
        </w:rPr>
        <w:t>activity</w:t>
      </w:r>
      <w:r>
        <w:rPr>
          <w:spacing w:val="-16"/>
          <w:sz w:val="22"/>
        </w:rPr>
        <w:t> </w:t>
      </w:r>
      <w:r>
        <w:rPr>
          <w:sz w:val="22"/>
        </w:rPr>
        <w:t>specified</w:t>
      </w:r>
      <w:r>
        <w:rPr>
          <w:spacing w:val="1"/>
          <w:sz w:val="22"/>
        </w:rPr>
        <w:t> </w:t>
      </w:r>
      <w:r>
        <w:rPr>
          <w:sz w:val="22"/>
        </w:rPr>
        <w:t>in this</w:t>
      </w:r>
      <w:r>
        <w:rPr>
          <w:spacing w:val="-5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6" w:lineRule="auto" w:before="1" w:after="0"/>
        <w:ind w:left="1783" w:right="202" w:hanging="721"/>
        <w:jc w:val="both"/>
        <w:rPr>
          <w:sz w:val="22"/>
        </w:rPr>
      </w:pPr>
      <w:r>
        <w:rPr>
          <w:sz w:val="22"/>
        </w:rPr>
        <w:t>The Operator shall ensure that the Maintenance Depots are adequately staffed with sk illed</w:t>
      </w:r>
      <w:r>
        <w:rPr>
          <w:spacing w:val="1"/>
          <w:sz w:val="22"/>
        </w:rPr>
        <w:t> </w:t>
      </w:r>
      <w:r>
        <w:rPr>
          <w:sz w:val="22"/>
        </w:rPr>
        <w:t>personnel,</w:t>
      </w:r>
      <w:r>
        <w:rPr>
          <w:spacing w:val="1"/>
          <w:sz w:val="22"/>
        </w:rPr>
        <w:t> </w:t>
      </w:r>
      <w:r>
        <w:rPr>
          <w:sz w:val="22"/>
        </w:rPr>
        <w:t>equipped with</w:t>
      </w:r>
      <w:r>
        <w:rPr>
          <w:spacing w:val="1"/>
          <w:sz w:val="22"/>
        </w:rPr>
        <w:t> </w:t>
      </w:r>
      <w:r>
        <w:rPr>
          <w:sz w:val="22"/>
        </w:rPr>
        <w:t>requisite</w:t>
      </w:r>
      <w:r>
        <w:rPr>
          <w:spacing w:val="1"/>
          <w:sz w:val="22"/>
        </w:rPr>
        <w:t> </w:t>
      </w:r>
      <w:r>
        <w:rPr>
          <w:sz w:val="22"/>
        </w:rPr>
        <w:t>equipment,</w:t>
      </w:r>
      <w:r>
        <w:rPr>
          <w:spacing w:val="1"/>
          <w:sz w:val="22"/>
        </w:rPr>
        <w:t> </w:t>
      </w:r>
      <w:r>
        <w:rPr>
          <w:sz w:val="22"/>
        </w:rPr>
        <w:t>plant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machinery and</w:t>
      </w:r>
      <w:r>
        <w:rPr>
          <w:spacing w:val="1"/>
          <w:sz w:val="22"/>
        </w:rPr>
        <w:t> </w:t>
      </w:r>
      <w:r>
        <w:rPr>
          <w:sz w:val="22"/>
        </w:rPr>
        <w:t>stocked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Consumables, so as to ensure compliance with the Operations and Maintenance standards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42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Operation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Manual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0" w:after="0"/>
        <w:ind w:left="1783" w:right="190" w:hanging="781"/>
        <w:jc w:val="both"/>
        <w:rPr>
          <w:sz w:val="22"/>
        </w:rPr>
      </w:pPr>
      <w:r>
        <w:rPr>
          <w:sz w:val="22"/>
        </w:rPr>
        <w:t>The Operator shall prepare an operation manual (the “</w:t>
      </w:r>
      <w:r>
        <w:rPr>
          <w:b/>
          <w:sz w:val="22"/>
        </w:rPr>
        <w:t>Operation Manual</w:t>
      </w:r>
      <w:r>
        <w:rPr>
          <w:sz w:val="22"/>
        </w:rPr>
        <w:t>”) for the operation</w:t>
      </w:r>
      <w:r>
        <w:rPr>
          <w:spacing w:val="1"/>
          <w:sz w:val="22"/>
        </w:rPr>
        <w:t> </w:t>
      </w:r>
      <w:r>
        <w:rPr>
          <w:sz w:val="22"/>
        </w:rPr>
        <w:t>of Buses in conformity with Good Industry Practice and the provisions of this Article 16. The</w:t>
      </w:r>
      <w:r>
        <w:rPr>
          <w:spacing w:val="-52"/>
          <w:sz w:val="22"/>
        </w:rPr>
        <w:t> </w:t>
      </w:r>
      <w:r>
        <w:rPr>
          <w:sz w:val="22"/>
        </w:rPr>
        <w:t>Operator shall provide 10 (ten) copies of a provisional operation manual (the “</w:t>
      </w:r>
      <w:r>
        <w:rPr>
          <w:b/>
          <w:sz w:val="22"/>
        </w:rPr>
        <w:t>Provisional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Operation Manual</w:t>
      </w:r>
      <w:r>
        <w:rPr>
          <w:sz w:val="22"/>
        </w:rPr>
        <w:t>”) to</w:t>
      </w:r>
      <w:r>
        <w:rPr>
          <w:spacing w:val="1"/>
          <w:sz w:val="22"/>
        </w:rPr>
        <w:t> </w:t>
      </w:r>
      <w:r>
        <w:rPr>
          <w:sz w:val="22"/>
        </w:rPr>
        <w:t>the Authority no</w:t>
      </w:r>
      <w:r>
        <w:rPr>
          <w:spacing w:val="1"/>
          <w:sz w:val="22"/>
        </w:rPr>
        <w:t> </w:t>
      </w:r>
      <w:r>
        <w:rPr>
          <w:sz w:val="22"/>
        </w:rPr>
        <w:t>later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date on which the</w:t>
      </w:r>
      <w:r>
        <w:rPr>
          <w:spacing w:val="1"/>
          <w:sz w:val="22"/>
        </w:rPr>
        <w:t> </w:t>
      </w:r>
      <w:r>
        <w:rPr>
          <w:sz w:val="22"/>
        </w:rPr>
        <w:t>Prototype is</w:t>
      </w:r>
      <w:r>
        <w:rPr>
          <w:spacing w:val="1"/>
          <w:sz w:val="22"/>
        </w:rPr>
        <w:t> </w:t>
      </w:r>
      <w:r>
        <w:rPr>
          <w:sz w:val="22"/>
        </w:rPr>
        <w:t>delivered pursuant to</w:t>
      </w:r>
      <w:r>
        <w:rPr>
          <w:spacing w:val="1"/>
          <w:sz w:val="22"/>
        </w:rPr>
        <w:t> </w:t>
      </w:r>
      <w:r>
        <w:rPr>
          <w:sz w:val="22"/>
        </w:rPr>
        <w:t>Clause 13.6. The</w:t>
      </w:r>
      <w:r>
        <w:rPr>
          <w:spacing w:val="1"/>
          <w:sz w:val="22"/>
        </w:rPr>
        <w:t> </w:t>
      </w:r>
      <w:r>
        <w:rPr>
          <w:sz w:val="22"/>
        </w:rPr>
        <w:t>Authority may review the</w:t>
      </w:r>
      <w:r>
        <w:rPr>
          <w:spacing w:val="1"/>
          <w:sz w:val="22"/>
        </w:rPr>
        <w:t> </w:t>
      </w:r>
      <w:r>
        <w:rPr>
          <w:sz w:val="22"/>
        </w:rPr>
        <w:t>Provisional Operation</w:t>
      </w:r>
      <w:r>
        <w:rPr>
          <w:spacing w:val="1"/>
          <w:sz w:val="22"/>
        </w:rPr>
        <w:t> </w:t>
      </w:r>
      <w:r>
        <w:rPr>
          <w:sz w:val="22"/>
        </w:rPr>
        <w:t>Manual and convey its comments to the Operator within a period of 15 (fifteen) days from the</w:t>
      </w:r>
      <w:r>
        <w:rPr>
          <w:spacing w:val="-53"/>
          <w:sz w:val="22"/>
        </w:rPr>
        <w:t> </w:t>
      </w: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receipt</w:t>
      </w:r>
      <w:r>
        <w:rPr>
          <w:spacing w:val="-10"/>
          <w:sz w:val="22"/>
        </w:rPr>
        <w:t> </w:t>
      </w:r>
      <w:r>
        <w:rPr>
          <w:sz w:val="22"/>
        </w:rPr>
        <w:t>thereof.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revise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Provisional</w:t>
      </w:r>
      <w:r>
        <w:rPr>
          <w:spacing w:val="-10"/>
          <w:sz w:val="22"/>
        </w:rPr>
        <w:t> </w:t>
      </w:r>
      <w:r>
        <w:rPr>
          <w:sz w:val="22"/>
        </w:rPr>
        <w:t>Operation</w:t>
      </w:r>
      <w:r>
        <w:rPr>
          <w:spacing w:val="-15"/>
          <w:sz w:val="22"/>
        </w:rPr>
        <w:t> </w:t>
      </w:r>
      <w:r>
        <w:rPr>
          <w:sz w:val="22"/>
        </w:rPr>
        <w:t>Manual,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may</w:t>
      </w:r>
      <w:r>
        <w:rPr>
          <w:spacing w:val="-15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necessary,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provide</w:t>
      </w:r>
      <w:r>
        <w:rPr>
          <w:spacing w:val="-18"/>
          <w:sz w:val="22"/>
        </w:rPr>
        <w:t> </w:t>
      </w:r>
      <w:r>
        <w:rPr>
          <w:sz w:val="22"/>
        </w:rPr>
        <w:t>10</w:t>
      </w:r>
      <w:r>
        <w:rPr>
          <w:spacing w:val="-16"/>
          <w:sz w:val="22"/>
        </w:rPr>
        <w:t> </w:t>
      </w:r>
      <w:r>
        <w:rPr>
          <w:sz w:val="22"/>
        </w:rPr>
        <w:t>(ten)</w:t>
      </w:r>
      <w:r>
        <w:rPr>
          <w:spacing w:val="-8"/>
          <w:sz w:val="22"/>
        </w:rPr>
        <w:t> </w:t>
      </w:r>
      <w:r>
        <w:rPr>
          <w:sz w:val="22"/>
        </w:rPr>
        <w:t>copies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Operation</w:t>
      </w:r>
      <w:r>
        <w:rPr>
          <w:spacing w:val="-1"/>
          <w:sz w:val="22"/>
        </w:rPr>
        <w:t> </w:t>
      </w:r>
      <w:r>
        <w:rPr>
          <w:sz w:val="22"/>
        </w:rPr>
        <w:t>Manual,</w:t>
      </w:r>
      <w:r>
        <w:rPr>
          <w:spacing w:val="-4"/>
          <w:sz w:val="22"/>
        </w:rPr>
        <w:t> </w:t>
      </w:r>
      <w:r>
        <w:rPr>
          <w:sz w:val="22"/>
        </w:rPr>
        <w:t>accompanied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an</w:t>
      </w:r>
      <w:r>
        <w:rPr>
          <w:spacing w:val="-16"/>
          <w:sz w:val="22"/>
        </w:rPr>
        <w:t> </w:t>
      </w:r>
      <w:r>
        <w:rPr>
          <w:sz w:val="22"/>
        </w:rPr>
        <w:t>electronic</w:t>
      </w:r>
      <w:r>
        <w:rPr>
          <w:spacing w:val="1"/>
          <w:sz w:val="22"/>
        </w:rPr>
        <w:t> </w:t>
      </w:r>
      <w:r>
        <w:rPr>
          <w:sz w:val="22"/>
        </w:rPr>
        <w:t>copy thereof, no later</w:t>
      </w:r>
      <w:r>
        <w:rPr>
          <w:spacing w:val="1"/>
          <w:sz w:val="22"/>
        </w:rPr>
        <w:t> </w:t>
      </w:r>
      <w:r>
        <w:rPr>
          <w:sz w:val="22"/>
        </w:rPr>
        <w:t>than the</w:t>
      </w:r>
      <w:r>
        <w:rPr>
          <w:spacing w:val="1"/>
          <w:sz w:val="22"/>
        </w:rPr>
        <w:t> </w:t>
      </w:r>
      <w:r>
        <w:rPr>
          <w:sz w:val="22"/>
        </w:rPr>
        <w:t>15 (fifteen) days from the</w:t>
      </w:r>
      <w:r>
        <w:rPr>
          <w:spacing w:val="1"/>
          <w:sz w:val="22"/>
        </w:rPr>
        <w:t> </w:t>
      </w:r>
      <w:r>
        <w:rPr>
          <w:sz w:val="22"/>
        </w:rPr>
        <w:t>date on</w:t>
      </w:r>
      <w:r>
        <w:rPr>
          <w:spacing w:val="1"/>
          <w:sz w:val="22"/>
        </w:rPr>
        <w:t> </w:t>
      </w:r>
      <w:r>
        <w:rPr>
          <w:sz w:val="22"/>
        </w:rPr>
        <w:t>which it</w:t>
      </w:r>
      <w:r>
        <w:rPr>
          <w:spacing w:val="1"/>
          <w:sz w:val="22"/>
        </w:rPr>
        <w:t> </w:t>
      </w:r>
      <w:r>
        <w:rPr>
          <w:sz w:val="22"/>
        </w:rPr>
        <w:t>receives any</w:t>
      </w:r>
      <w:r>
        <w:rPr>
          <w:spacing w:val="1"/>
          <w:sz w:val="22"/>
        </w:rPr>
        <w:t> </w:t>
      </w:r>
      <w:r>
        <w:rPr>
          <w:sz w:val="22"/>
        </w:rPr>
        <w:t>comments</w:t>
      </w:r>
      <w:r>
        <w:rPr>
          <w:spacing w:val="-19"/>
          <w:sz w:val="22"/>
        </w:rPr>
        <w:t> </w:t>
      </w:r>
      <w:r>
        <w:rPr>
          <w:sz w:val="22"/>
        </w:rPr>
        <w:t>from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Authority. The</w:t>
      </w:r>
      <w:r>
        <w:rPr>
          <w:spacing w:val="-15"/>
          <w:sz w:val="22"/>
        </w:rPr>
        <w:t> </w:t>
      </w:r>
      <w:r>
        <w:rPr>
          <w:sz w:val="22"/>
        </w:rPr>
        <w:t>Operation</w:t>
      </w:r>
      <w:r>
        <w:rPr>
          <w:spacing w:val="-12"/>
          <w:sz w:val="22"/>
        </w:rPr>
        <w:t> </w:t>
      </w:r>
      <w:r>
        <w:rPr>
          <w:sz w:val="22"/>
        </w:rPr>
        <w:t>Manual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revised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updated</w:t>
      </w:r>
      <w:r>
        <w:rPr>
          <w:spacing w:val="-12"/>
          <w:sz w:val="22"/>
        </w:rPr>
        <w:t> </w:t>
      </w:r>
      <w:r>
        <w:rPr>
          <w:sz w:val="22"/>
        </w:rPr>
        <w:t>once</w:t>
      </w:r>
      <w:r>
        <w:rPr>
          <w:spacing w:val="-15"/>
          <w:sz w:val="22"/>
        </w:rPr>
        <w:t> </w:t>
      </w:r>
      <w:r>
        <w:rPr>
          <w:sz w:val="22"/>
        </w:rPr>
        <w:t>every</w:t>
      </w:r>
      <w:r>
        <w:rPr>
          <w:spacing w:val="1"/>
          <w:sz w:val="22"/>
        </w:rPr>
        <w:t> </w:t>
      </w:r>
      <w:r>
        <w:rPr>
          <w:sz w:val="22"/>
        </w:rPr>
        <w:t>year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provisions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Clause</w:t>
      </w:r>
      <w:r>
        <w:rPr>
          <w:spacing w:val="-4"/>
          <w:sz w:val="22"/>
        </w:rPr>
        <w:t> </w:t>
      </w:r>
      <w:r>
        <w:rPr>
          <w:sz w:val="22"/>
        </w:rPr>
        <w:t>16.3 shall</w:t>
      </w:r>
      <w:r>
        <w:rPr>
          <w:spacing w:val="-11"/>
          <w:sz w:val="22"/>
        </w:rPr>
        <w:t> </w:t>
      </w:r>
      <w:r>
        <w:rPr>
          <w:sz w:val="22"/>
        </w:rPr>
        <w:t>apply,</w:t>
      </w:r>
      <w:r>
        <w:rPr>
          <w:spacing w:val="6"/>
          <w:sz w:val="22"/>
        </w:rPr>
        <w:t> </w:t>
      </w:r>
      <w:r>
        <w:rPr>
          <w:i/>
          <w:sz w:val="22"/>
        </w:rPr>
        <w:t>mutatis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mutandis</w:t>
      </w:r>
      <w:r>
        <w:rPr>
          <w:sz w:val="22"/>
        </w:rPr>
        <w:t>,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6"/>
          <w:sz w:val="22"/>
        </w:rPr>
        <w:t> </w:t>
      </w:r>
      <w:r>
        <w:rPr>
          <w:sz w:val="22"/>
        </w:rPr>
        <w:t>revision.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avoidance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doubt,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Authority and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Operator</w:t>
      </w:r>
      <w:r>
        <w:rPr>
          <w:spacing w:val="-2"/>
          <w:sz w:val="22"/>
        </w:rPr>
        <w:t> </w:t>
      </w:r>
      <w:r>
        <w:rPr>
          <w:sz w:val="22"/>
        </w:rPr>
        <w:t>expressly</w:t>
      </w:r>
      <w:r>
        <w:rPr>
          <w:spacing w:val="-15"/>
          <w:sz w:val="22"/>
        </w:rPr>
        <w:t> </w:t>
      </w:r>
      <w:r>
        <w:rPr>
          <w:sz w:val="22"/>
        </w:rPr>
        <w:t>agree</w:t>
      </w:r>
      <w:r>
        <w:rPr>
          <w:spacing w:val="-18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until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Operation</w:t>
      </w:r>
      <w:r>
        <w:rPr>
          <w:spacing w:val="1"/>
          <w:sz w:val="22"/>
        </w:rPr>
        <w:t> </w:t>
      </w:r>
      <w:r>
        <w:rPr>
          <w:sz w:val="22"/>
        </w:rPr>
        <w:t>Manual</w:t>
      </w:r>
      <w:r>
        <w:rPr>
          <w:spacing w:val="-11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provided</w:t>
      </w:r>
      <w:r>
        <w:rPr>
          <w:spacing w:val="-16"/>
          <w:sz w:val="22"/>
        </w:rPr>
        <w:t> </w:t>
      </w:r>
      <w:r>
        <w:rPr>
          <w:sz w:val="22"/>
        </w:rPr>
        <w:t>hereunder,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Provisional</w:t>
      </w:r>
      <w:r>
        <w:rPr>
          <w:spacing w:val="-10"/>
          <w:sz w:val="22"/>
        </w:rPr>
        <w:t> </w:t>
      </w:r>
      <w:r>
        <w:rPr>
          <w:sz w:val="22"/>
        </w:rPr>
        <w:t>Operation Manual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apply.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40" w:lineRule="auto" w:before="0" w:after="0"/>
        <w:ind w:left="1783" w:right="0" w:hanging="736"/>
        <w:jc w:val="left"/>
        <w:rPr>
          <w:sz w:val="22"/>
        </w:rPr>
      </w:pP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Operation</w:t>
      </w:r>
      <w:r>
        <w:rPr>
          <w:spacing w:val="-1"/>
          <w:sz w:val="22"/>
        </w:rPr>
        <w:t> </w:t>
      </w:r>
      <w:r>
        <w:rPr>
          <w:sz w:val="22"/>
        </w:rPr>
        <w:t>Manual</w:t>
      </w:r>
      <w:r>
        <w:rPr>
          <w:spacing w:val="7"/>
          <w:sz w:val="22"/>
        </w:rPr>
        <w:t> </w:t>
      </w:r>
      <w:r>
        <w:rPr>
          <w:sz w:val="22"/>
        </w:rPr>
        <w:t>shall</w:t>
      </w:r>
      <w:r>
        <w:rPr>
          <w:spacing w:val="7"/>
          <w:sz w:val="22"/>
        </w:rPr>
        <w:t> </w:t>
      </w:r>
      <w:r>
        <w:rPr>
          <w:sz w:val="22"/>
        </w:rPr>
        <w:t>include: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42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instructions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operating</w:t>
      </w:r>
      <w:r>
        <w:rPr>
          <w:spacing w:val="-7"/>
          <w:sz w:val="22"/>
        </w:rPr>
        <w:t> </w:t>
      </w:r>
      <w:r>
        <w:rPr>
          <w:sz w:val="22"/>
        </w:rPr>
        <w:t>staff</w:t>
      </w:r>
      <w:r>
        <w:rPr>
          <w:spacing w:val="3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operation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Bus;</w:t>
      </w:r>
    </w:p>
    <w:p>
      <w:pPr>
        <w:pStyle w:val="ListParagraph"/>
        <w:numPr>
          <w:ilvl w:val="3"/>
          <w:numId w:val="142"/>
        </w:numPr>
        <w:tabs>
          <w:tab w:pos="2503" w:val="left" w:leader="none"/>
          <w:tab w:pos="2504" w:val="left" w:leader="none"/>
        </w:tabs>
        <w:spacing w:line="271" w:lineRule="auto" w:before="18" w:after="0"/>
        <w:ind w:left="2503" w:right="215" w:hanging="721"/>
        <w:jc w:val="left"/>
        <w:rPr>
          <w:sz w:val="22"/>
        </w:rPr>
      </w:pPr>
      <w:r>
        <w:rPr>
          <w:sz w:val="22"/>
        </w:rPr>
        <w:t>instructions for troubleshooting the Buses, including any software incorporated in the</w:t>
      </w:r>
      <w:r>
        <w:rPr>
          <w:spacing w:val="-52"/>
          <w:sz w:val="22"/>
        </w:rPr>
        <w:t> </w:t>
      </w:r>
      <w:r>
        <w:rPr>
          <w:sz w:val="22"/>
        </w:rPr>
        <w:t>Buses;</w:t>
      </w:r>
    </w:p>
    <w:p>
      <w:pPr>
        <w:pStyle w:val="ListParagraph"/>
        <w:numPr>
          <w:ilvl w:val="3"/>
          <w:numId w:val="142"/>
        </w:numPr>
        <w:tabs>
          <w:tab w:pos="2503" w:val="left" w:leader="none"/>
          <w:tab w:pos="2504" w:val="left" w:leader="none"/>
        </w:tabs>
        <w:spacing w:line="237" w:lineRule="exact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dos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don’ts</w:t>
      </w:r>
      <w:r>
        <w:rPr>
          <w:spacing w:val="5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operating</w:t>
      </w:r>
      <w:r>
        <w:rPr>
          <w:spacing w:val="-8"/>
          <w:sz w:val="22"/>
        </w:rPr>
        <w:t> </w:t>
      </w:r>
      <w:r>
        <w:rPr>
          <w:sz w:val="22"/>
        </w:rPr>
        <w:t>staff;</w:t>
      </w:r>
    </w:p>
    <w:p>
      <w:pPr>
        <w:pStyle w:val="ListParagraph"/>
        <w:numPr>
          <w:ilvl w:val="3"/>
          <w:numId w:val="142"/>
        </w:numPr>
        <w:tabs>
          <w:tab w:pos="2503" w:val="left" w:leader="none"/>
          <w:tab w:pos="2504" w:val="left" w:leader="none"/>
        </w:tabs>
        <w:spacing w:line="240" w:lineRule="auto" w:before="32" w:after="0"/>
        <w:ind w:left="2504" w:right="0" w:hanging="721"/>
        <w:jc w:val="left"/>
        <w:rPr>
          <w:sz w:val="22"/>
        </w:rPr>
      </w:pPr>
      <w:r>
        <w:rPr>
          <w:sz w:val="22"/>
        </w:rPr>
        <w:t>safety</w:t>
      </w:r>
      <w:r>
        <w:rPr>
          <w:spacing w:val="11"/>
          <w:sz w:val="22"/>
        </w:rPr>
        <w:t> </w:t>
      </w:r>
      <w:r>
        <w:rPr>
          <w:sz w:val="22"/>
        </w:rPr>
        <w:t>precautions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taken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operating</w:t>
      </w:r>
      <w:r>
        <w:rPr>
          <w:spacing w:val="-7"/>
          <w:sz w:val="22"/>
        </w:rPr>
        <w:t> </w:t>
      </w:r>
      <w:r>
        <w:rPr>
          <w:sz w:val="22"/>
        </w:rPr>
        <w:t>staff;</w:t>
      </w:r>
    </w:p>
    <w:p>
      <w:pPr>
        <w:pStyle w:val="ListParagraph"/>
        <w:numPr>
          <w:ilvl w:val="3"/>
          <w:numId w:val="142"/>
        </w:numPr>
        <w:tabs>
          <w:tab w:pos="2503" w:val="left" w:leader="none"/>
          <w:tab w:pos="2504" w:val="left" w:leader="none"/>
        </w:tabs>
        <w:spacing w:line="240" w:lineRule="auto" w:before="32" w:after="0"/>
        <w:ind w:left="2504" w:right="0" w:hanging="721"/>
        <w:jc w:val="left"/>
        <w:rPr>
          <w:sz w:val="22"/>
        </w:rPr>
      </w:pPr>
      <w:r>
        <w:rPr>
          <w:sz w:val="22"/>
        </w:rPr>
        <w:t>rating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layout of</w:t>
      </w:r>
      <w:r>
        <w:rPr>
          <w:spacing w:val="4"/>
          <w:sz w:val="22"/>
        </w:rPr>
        <w:t> </w:t>
      </w:r>
      <w:r>
        <w:rPr>
          <w:sz w:val="22"/>
        </w:rPr>
        <w:t>equipment;</w:t>
      </w:r>
    </w:p>
    <w:p>
      <w:pPr>
        <w:pStyle w:val="ListParagraph"/>
        <w:numPr>
          <w:ilvl w:val="3"/>
          <w:numId w:val="142"/>
        </w:numPr>
        <w:tabs>
          <w:tab w:pos="2503" w:val="left" w:leader="none"/>
          <w:tab w:pos="2504" w:val="left" w:leader="none"/>
        </w:tabs>
        <w:spacing w:line="240" w:lineRule="auto" w:before="18" w:after="0"/>
        <w:ind w:left="2504" w:right="0" w:hanging="721"/>
        <w:jc w:val="left"/>
        <w:rPr>
          <w:sz w:val="22"/>
        </w:rPr>
      </w:pPr>
      <w:r>
        <w:rPr>
          <w:sz w:val="22"/>
        </w:rPr>
        <w:t>operating</w:t>
      </w:r>
      <w:r>
        <w:rPr>
          <w:spacing w:val="-8"/>
          <w:sz w:val="22"/>
        </w:rPr>
        <w:t> </w:t>
      </w:r>
      <w:r>
        <w:rPr>
          <w:sz w:val="22"/>
        </w:rPr>
        <w:t>limits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installed</w:t>
      </w:r>
      <w:r>
        <w:rPr>
          <w:spacing w:val="12"/>
          <w:sz w:val="22"/>
        </w:rPr>
        <w:t> </w:t>
      </w:r>
      <w:r>
        <w:rPr>
          <w:sz w:val="22"/>
        </w:rPr>
        <w:t>systems;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3"/>
          <w:numId w:val="142"/>
        </w:numPr>
        <w:tabs>
          <w:tab w:pos="2503" w:val="left" w:leader="none"/>
          <w:tab w:pos="2504" w:val="left" w:leader="none"/>
        </w:tabs>
        <w:spacing w:line="240" w:lineRule="auto" w:before="32" w:after="0"/>
        <w:ind w:left="2504" w:right="0" w:hanging="721"/>
        <w:jc w:val="left"/>
        <w:rPr>
          <w:sz w:val="22"/>
        </w:rPr>
      </w:pPr>
      <w:r>
        <w:rPr>
          <w:sz w:val="22"/>
        </w:rPr>
        <w:t>control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safety</w:t>
      </w:r>
      <w:r>
        <w:rPr>
          <w:spacing w:val="-5"/>
          <w:sz w:val="22"/>
        </w:rPr>
        <w:t> </w:t>
      </w:r>
      <w:r>
        <w:rPr>
          <w:sz w:val="22"/>
        </w:rPr>
        <w:t>features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Buses.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42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Routes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Schedules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0" w:after="0"/>
        <w:ind w:left="1783" w:right="198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1"/>
          <w:sz w:val="22"/>
        </w:rPr>
        <w:t> </w:t>
      </w:r>
      <w:r>
        <w:rPr>
          <w:sz w:val="22"/>
        </w:rPr>
        <w:t>agree</w:t>
      </w:r>
      <w:r>
        <w:rPr>
          <w:spacing w:val="1"/>
          <w:sz w:val="22"/>
        </w:rPr>
        <w:t> </w:t>
      </w:r>
      <w:r>
        <w:rPr>
          <w:sz w:val="22"/>
        </w:rPr>
        <w:t>that the</w:t>
      </w:r>
      <w:r>
        <w:rPr>
          <w:spacing w:val="1"/>
          <w:sz w:val="22"/>
        </w:rPr>
        <w:t> </w:t>
      </w:r>
      <w:r>
        <w:rPr>
          <w:sz w:val="22"/>
        </w:rPr>
        <w:t>Authority shall have the</w:t>
      </w:r>
      <w:r>
        <w:rPr>
          <w:spacing w:val="1"/>
          <w:sz w:val="22"/>
        </w:rPr>
        <w:t> </w:t>
      </w:r>
      <w:r>
        <w:rPr>
          <w:sz w:val="22"/>
        </w:rPr>
        <w:t>exclusive right to</w:t>
      </w:r>
      <w:r>
        <w:rPr>
          <w:spacing w:val="1"/>
          <w:sz w:val="22"/>
        </w:rPr>
        <w:t> </w:t>
      </w:r>
      <w:r>
        <w:rPr>
          <w:sz w:val="22"/>
        </w:rPr>
        <w:t>determine routes,</w:t>
      </w:r>
      <w:r>
        <w:rPr>
          <w:spacing w:val="1"/>
          <w:sz w:val="22"/>
        </w:rPr>
        <w:t> </w:t>
      </w:r>
      <w:r>
        <w:rPr>
          <w:sz w:val="22"/>
        </w:rPr>
        <w:t>frequency and schedule of the Buses as part of Deployment Plan throughout the Contract</w:t>
      </w:r>
      <w:r>
        <w:rPr>
          <w:spacing w:val="1"/>
          <w:sz w:val="22"/>
        </w:rPr>
        <w:t> </w:t>
      </w:r>
      <w:r>
        <w:rPr>
          <w:sz w:val="22"/>
        </w:rPr>
        <w:t>Period. The Authority shall provide the routes to the Operator for operation of the Buses as</w:t>
      </w:r>
      <w:r>
        <w:rPr>
          <w:spacing w:val="1"/>
          <w:sz w:val="22"/>
        </w:rPr>
        <w:t> </w:t>
      </w:r>
      <w:r>
        <w:rPr>
          <w:sz w:val="22"/>
        </w:rPr>
        <w:t>specified in Schedule-J (the “</w:t>
      </w:r>
      <w:r>
        <w:rPr>
          <w:b/>
          <w:sz w:val="22"/>
        </w:rPr>
        <w:t>Deployment Plan</w:t>
      </w:r>
      <w:r>
        <w:rPr>
          <w:sz w:val="22"/>
        </w:rPr>
        <w:t>”). All Operational Routes will be such that</w:t>
      </w:r>
      <w:r>
        <w:rPr>
          <w:spacing w:val="1"/>
          <w:sz w:val="22"/>
        </w:rPr>
        <w:t> </w:t>
      </w:r>
      <w:r>
        <w:rPr>
          <w:sz w:val="22"/>
        </w:rPr>
        <w:t>their</w:t>
      </w:r>
      <w:r>
        <w:rPr>
          <w:spacing w:val="-6"/>
          <w:sz w:val="22"/>
        </w:rPr>
        <w:t> </w:t>
      </w:r>
      <w:r>
        <w:rPr>
          <w:sz w:val="22"/>
        </w:rPr>
        <w:t>origin,</w:t>
      </w:r>
      <w:r>
        <w:rPr>
          <w:spacing w:val="-1"/>
          <w:sz w:val="22"/>
        </w:rPr>
        <w:t> </w:t>
      </w:r>
      <w:r>
        <w:rPr>
          <w:sz w:val="22"/>
        </w:rPr>
        <w:t>destination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opportunity</w:t>
      </w:r>
      <w:r>
        <w:rPr>
          <w:spacing w:val="2"/>
          <w:sz w:val="22"/>
        </w:rPr>
        <w:t> </w:t>
      </w:r>
      <w:r>
        <w:rPr>
          <w:sz w:val="22"/>
        </w:rPr>
        <w:t>charging</w:t>
      </w:r>
      <w:r>
        <w:rPr>
          <w:spacing w:val="-14"/>
          <w:sz w:val="22"/>
        </w:rPr>
        <w:t> </w:t>
      </w:r>
      <w:r>
        <w:rPr>
          <w:sz w:val="22"/>
        </w:rPr>
        <w:t>location</w:t>
      </w:r>
      <w:r>
        <w:rPr>
          <w:spacing w:val="-14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more</w:t>
      </w:r>
      <w:r>
        <w:rPr>
          <w:spacing w:val="8"/>
          <w:sz w:val="22"/>
        </w:rPr>
        <w:t> </w:t>
      </w:r>
      <w:r>
        <w:rPr>
          <w:sz w:val="22"/>
        </w:rPr>
        <w:t>Maintenance</w:t>
      </w:r>
      <w:r>
        <w:rPr>
          <w:spacing w:val="-1"/>
          <w:sz w:val="22"/>
        </w:rPr>
        <w:t> </w:t>
      </w:r>
      <w:r>
        <w:rPr>
          <w:sz w:val="22"/>
        </w:rPr>
        <w:t>Depots</w:t>
      </w:r>
      <w:r>
        <w:rPr>
          <w:spacing w:val="-53"/>
          <w:sz w:val="22"/>
        </w:rPr>
        <w:t> </w:t>
      </w:r>
      <w:r>
        <w:rPr>
          <w:sz w:val="22"/>
        </w:rPr>
        <w:t>allocated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24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Schedule-A.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56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The Authority shall be required to consult with the Operator in case it carries out a change to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8"/>
          <w:sz w:val="22"/>
        </w:rPr>
        <w:t> </w:t>
      </w:r>
      <w:r>
        <w:rPr>
          <w:sz w:val="22"/>
        </w:rPr>
        <w:t>Operational</w:t>
      </w:r>
      <w:r>
        <w:rPr>
          <w:spacing w:val="-3"/>
          <w:sz w:val="22"/>
        </w:rPr>
        <w:t> </w:t>
      </w:r>
      <w:r>
        <w:rPr>
          <w:sz w:val="22"/>
        </w:rPr>
        <w:t>Route,</w:t>
      </w:r>
      <w:r>
        <w:rPr>
          <w:spacing w:val="4"/>
          <w:sz w:val="22"/>
        </w:rPr>
        <w:t> </w:t>
      </w:r>
      <w:r>
        <w:rPr>
          <w:sz w:val="22"/>
        </w:rPr>
        <w:t>provided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Authority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12"/>
          <w:sz w:val="22"/>
        </w:rPr>
        <w:t> </w:t>
      </w:r>
      <w:r>
        <w:rPr>
          <w:sz w:val="22"/>
        </w:rPr>
        <w:t>no</w:t>
      </w:r>
      <w:r>
        <w:rPr>
          <w:spacing w:val="24"/>
          <w:sz w:val="22"/>
        </w:rPr>
        <w:t> </w:t>
      </w:r>
      <w:r>
        <w:rPr>
          <w:sz w:val="22"/>
        </w:rPr>
        <w:t>obligation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accept</w:t>
      </w:r>
      <w:r>
        <w:rPr>
          <w:spacing w:val="-3"/>
          <w:sz w:val="22"/>
        </w:rPr>
        <w:t> </w:t>
      </w:r>
      <w:r>
        <w:rPr>
          <w:sz w:val="22"/>
        </w:rPr>
        <w:t>or be</w:t>
      </w:r>
      <w:r>
        <w:rPr>
          <w:spacing w:val="-12"/>
          <w:sz w:val="22"/>
        </w:rPr>
        <w:t> </w:t>
      </w:r>
      <w:r>
        <w:rPr>
          <w:sz w:val="22"/>
        </w:rPr>
        <w:t>bound</w:t>
      </w:r>
    </w:p>
    <w:p>
      <w:pPr>
        <w:spacing w:after="0" w:line="256" w:lineRule="auto"/>
        <w:jc w:val="both"/>
        <w:rPr>
          <w:sz w:val="22"/>
        </w:rPr>
        <w:sectPr>
          <w:pgSz w:w="11900" w:h="16850"/>
          <w:pgMar w:header="0" w:footer="1248" w:top="1600" w:bottom="1440" w:left="740" w:right="900"/>
        </w:sectPr>
      </w:pPr>
    </w:p>
    <w:p>
      <w:pPr>
        <w:pStyle w:val="BodyText"/>
        <w:spacing w:line="264" w:lineRule="auto" w:before="70"/>
        <w:ind w:left="1783" w:right="200"/>
        <w:jc w:val="both"/>
      </w:pPr>
      <w:r>
        <w:rPr/>
        <w:t>by</w:t>
      </w:r>
      <w:r>
        <w:rPr>
          <w:spacing w:val="1"/>
        </w:rPr>
        <w:t> </w:t>
      </w:r>
      <w:r>
        <w:rPr/>
        <w:t>any suggestions made by the</w:t>
      </w:r>
      <w:r>
        <w:rPr>
          <w:spacing w:val="1"/>
        </w:rPr>
        <w:t> </w:t>
      </w:r>
      <w:r>
        <w:rPr/>
        <w:t>Operator 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 consultation. Notwithstanding</w:t>
      </w:r>
      <w:r>
        <w:rPr>
          <w:spacing w:val="1"/>
        </w:rPr>
        <w:t> </w:t>
      </w:r>
      <w:r>
        <w:rPr/>
        <w:t>anything to the contrary, the Authority agrees that any revised Operational Route shall only</w:t>
      </w:r>
      <w:r>
        <w:rPr>
          <w:spacing w:val="1"/>
        </w:rPr>
        <w:t> </w:t>
      </w:r>
      <w:r>
        <w:rPr/>
        <w:t>have an origin, final destination and opportunity charging location at one of the Maintenance</w:t>
      </w:r>
      <w:r>
        <w:rPr>
          <w:spacing w:val="1"/>
        </w:rPr>
        <w:t> </w:t>
      </w:r>
      <w:r>
        <w:rPr/>
        <w:t>Depots or an Opportunity Charging Station allocated to the Operator as per Schedule-A. The</w:t>
      </w:r>
      <w:r>
        <w:rPr>
          <w:spacing w:val="1"/>
        </w:rPr>
        <w:t> </w:t>
      </w:r>
      <w:r>
        <w:rPr/>
        <w:t>Operator shall only ply Buses on the Operational Routes, unless directed otherwise by the</w:t>
      </w:r>
      <w:r>
        <w:rPr>
          <w:spacing w:val="1"/>
        </w:rPr>
        <w:t> </w:t>
      </w:r>
      <w:r>
        <w:rPr/>
        <w:t>Authority.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avoidance of</w:t>
      </w:r>
      <w:r>
        <w:rPr>
          <w:spacing w:val="1"/>
        </w:rPr>
        <w:t> </w:t>
      </w:r>
      <w:r>
        <w:rPr/>
        <w:t>doubt,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clarified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 may amend the</w:t>
      </w:r>
      <w:r>
        <w:rPr>
          <w:spacing w:val="1"/>
        </w:rPr>
        <w:t> </w:t>
      </w:r>
      <w:r>
        <w:rPr/>
        <w:t>Operational Routes by providing at least 5 (five) days prior notice to the Operator under and</w:t>
      </w:r>
      <w:r>
        <w:rPr>
          <w:spacing w:val="1"/>
        </w:rPr>
        <w:t> </w:t>
      </w:r>
      <w:r>
        <w:rPr/>
        <w:t>in accordance with the provisions of this Agreement. Provided further that if the Authority</w:t>
      </w:r>
      <w:r>
        <w:rPr>
          <w:spacing w:val="1"/>
        </w:rPr>
        <w:t> </w:t>
      </w:r>
      <w:r>
        <w:rPr/>
        <w:t>changes any Operational Routes pursuant to this Clause 16.4.2, there shall be no reduction in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Annual</w:t>
      </w:r>
      <w:r>
        <w:rPr>
          <w:spacing w:val="-12"/>
        </w:rPr>
        <w:t> </w:t>
      </w:r>
      <w:r>
        <w:rPr/>
        <w:t>Assured</w:t>
      </w:r>
      <w:r>
        <w:rPr>
          <w:spacing w:val="-3"/>
        </w:rPr>
        <w:t> </w:t>
      </w:r>
      <w:r>
        <w:rPr/>
        <w:t>Bus</w:t>
      </w:r>
      <w:r>
        <w:rPr>
          <w:spacing w:val="-7"/>
        </w:rPr>
        <w:t> </w:t>
      </w:r>
      <w:r>
        <w:rPr/>
        <w:t>Kilometres.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6" w:lineRule="auto" w:before="1" w:after="0"/>
        <w:ind w:left="1783" w:right="190" w:hanging="721"/>
        <w:jc w:val="both"/>
        <w:rPr>
          <w:sz w:val="22"/>
        </w:rPr>
      </w:pPr>
      <w:r>
        <w:rPr>
          <w:sz w:val="22"/>
        </w:rPr>
        <w:t>Subject to the requirements set out in Clause 16.4.2 and this Clause 16.4.3, the Authority may</w:t>
      </w:r>
      <w:r>
        <w:rPr>
          <w:spacing w:val="-52"/>
          <w:sz w:val="22"/>
        </w:rPr>
        <w:t> </w:t>
      </w:r>
      <w:r>
        <w:rPr>
          <w:sz w:val="22"/>
        </w:rPr>
        <w:t>change an Operational Route any number of times. However, the Authority shall not change</w:t>
      </w:r>
      <w:r>
        <w:rPr>
          <w:spacing w:val="1"/>
          <w:sz w:val="22"/>
        </w:rPr>
        <w:t> </w:t>
      </w:r>
      <w:r>
        <w:rPr>
          <w:sz w:val="22"/>
        </w:rPr>
        <w:t>any Operational Route (involving a change of the origin, destination or opportunity charging</w:t>
      </w:r>
      <w:r>
        <w:rPr>
          <w:spacing w:val="1"/>
          <w:sz w:val="22"/>
        </w:rPr>
        <w:t> </w:t>
      </w:r>
      <w:r>
        <w:rPr>
          <w:sz w:val="22"/>
        </w:rPr>
        <w:t>locations)</w:t>
      </w:r>
      <w:r>
        <w:rPr>
          <w:spacing w:val="-5"/>
          <w:sz w:val="22"/>
        </w:rPr>
        <w:t> </w:t>
      </w:r>
      <w:r>
        <w:rPr>
          <w:sz w:val="22"/>
        </w:rPr>
        <w:t>more than</w:t>
      </w:r>
      <w:r>
        <w:rPr>
          <w:spacing w:val="3"/>
          <w:sz w:val="22"/>
        </w:rPr>
        <w:t> </w:t>
      </w:r>
      <w:r>
        <w:rPr>
          <w:sz w:val="22"/>
        </w:rPr>
        <w:t>2</w:t>
      </w:r>
      <w:r>
        <w:rPr>
          <w:spacing w:val="3"/>
          <w:sz w:val="22"/>
        </w:rPr>
        <w:t> </w:t>
      </w:r>
      <w:r>
        <w:rPr>
          <w:sz w:val="22"/>
        </w:rPr>
        <w:t>times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 Contract</w:t>
      </w:r>
      <w:r>
        <w:rPr>
          <w:spacing w:val="-8"/>
          <w:sz w:val="22"/>
        </w:rPr>
        <w:t> </w:t>
      </w:r>
      <w:r>
        <w:rPr>
          <w:sz w:val="22"/>
        </w:rPr>
        <w:t>Year</w:t>
      </w:r>
      <w:r>
        <w:rPr>
          <w:spacing w:val="-5"/>
          <w:sz w:val="22"/>
        </w:rPr>
        <w:t> </w:t>
      </w:r>
      <w:r>
        <w:rPr>
          <w:sz w:val="22"/>
        </w:rPr>
        <w:t>per</w:t>
      </w:r>
      <w:r>
        <w:rPr>
          <w:spacing w:val="-4"/>
          <w:sz w:val="22"/>
        </w:rPr>
        <w:t> </w:t>
      </w:r>
      <w:r>
        <w:rPr>
          <w:sz w:val="22"/>
        </w:rPr>
        <w:t>Bus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ensure operational</w:t>
      </w:r>
      <w:r>
        <w:rPr>
          <w:spacing w:val="-8"/>
          <w:sz w:val="22"/>
        </w:rPr>
        <w:t> </w:t>
      </w:r>
      <w:r>
        <w:rPr>
          <w:sz w:val="22"/>
        </w:rPr>
        <w:t>efficiencies.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0" w:after="0"/>
        <w:ind w:left="1783" w:right="196" w:hanging="721"/>
        <w:jc w:val="both"/>
        <w:rPr>
          <w:sz w:val="22"/>
        </w:rPr>
      </w:pPr>
      <w:r>
        <w:rPr>
          <w:sz w:val="22"/>
        </w:rPr>
        <w:t>Subject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-17"/>
          <w:sz w:val="22"/>
        </w:rPr>
        <w:t> </w:t>
      </w:r>
      <w:r>
        <w:rPr>
          <w:sz w:val="22"/>
        </w:rPr>
        <w:t>16.4.3,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Authority</w:t>
      </w:r>
      <w:r>
        <w:rPr>
          <w:spacing w:val="-15"/>
          <w:sz w:val="22"/>
        </w:rPr>
        <w:t> </w:t>
      </w:r>
      <w:r>
        <w:rPr>
          <w:sz w:val="22"/>
        </w:rPr>
        <w:t>may,</w:t>
      </w:r>
      <w:r>
        <w:rPr>
          <w:spacing w:val="-4"/>
          <w:sz w:val="22"/>
        </w:rPr>
        <w:t> </w:t>
      </w:r>
      <w:r>
        <w:rPr>
          <w:sz w:val="22"/>
        </w:rPr>
        <w:t>after</w:t>
      </w:r>
      <w:r>
        <w:rPr>
          <w:spacing w:val="-6"/>
          <w:sz w:val="22"/>
        </w:rPr>
        <w:t> </w:t>
      </w:r>
      <w:r>
        <w:rPr>
          <w:sz w:val="22"/>
        </w:rPr>
        <w:t>providing</w:t>
      </w:r>
      <w:r>
        <w:rPr>
          <w:spacing w:val="-16"/>
          <w:sz w:val="22"/>
        </w:rPr>
        <w:t> </w:t>
      </w:r>
      <w:r>
        <w:rPr>
          <w:sz w:val="22"/>
        </w:rPr>
        <w:t>notice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Operator,</w:t>
      </w:r>
      <w:r>
        <w:rPr>
          <w:spacing w:val="-4"/>
          <w:sz w:val="22"/>
        </w:rPr>
        <w:t> </w:t>
      </w:r>
      <w:r>
        <w:rPr>
          <w:sz w:val="22"/>
        </w:rPr>
        <w:t>change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Operational</w:t>
      </w:r>
      <w:r>
        <w:rPr>
          <w:spacing w:val="-18"/>
          <w:sz w:val="22"/>
        </w:rPr>
        <w:t> </w:t>
      </w:r>
      <w:r>
        <w:rPr>
          <w:sz w:val="22"/>
        </w:rPr>
        <w:t>Route(s)/</w:t>
      </w:r>
      <w:r>
        <w:rPr>
          <w:spacing w:val="-17"/>
          <w:sz w:val="22"/>
        </w:rPr>
        <w:t> </w:t>
      </w:r>
      <w:r>
        <w:rPr>
          <w:sz w:val="22"/>
        </w:rPr>
        <w:t>frequency/</w:t>
      </w:r>
      <w:r>
        <w:rPr>
          <w:spacing w:val="-17"/>
          <w:sz w:val="22"/>
        </w:rPr>
        <w:t> </w:t>
      </w:r>
      <w:r>
        <w:rPr>
          <w:sz w:val="22"/>
        </w:rPr>
        <w:t>scheduleof the</w:t>
      </w:r>
      <w:r>
        <w:rPr>
          <w:spacing w:val="-7"/>
          <w:sz w:val="22"/>
        </w:rPr>
        <w:t> </w:t>
      </w:r>
      <w:r>
        <w:rPr>
          <w:sz w:val="22"/>
        </w:rPr>
        <w:t>Buses</w:t>
      </w:r>
      <w:r>
        <w:rPr>
          <w:spacing w:val="-10"/>
          <w:sz w:val="22"/>
        </w:rPr>
        <w:t> </w:t>
      </w:r>
      <w:r>
        <w:rPr>
          <w:sz w:val="22"/>
        </w:rPr>
        <w:t>due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24"/>
          <w:sz w:val="22"/>
        </w:rPr>
        <w:t> </w:t>
      </w:r>
      <w:r>
        <w:rPr>
          <w:sz w:val="22"/>
        </w:rPr>
        <w:t>reason</w:t>
      </w:r>
      <w:r>
        <w:rPr>
          <w:spacing w:val="-24"/>
          <w:sz w:val="22"/>
        </w:rPr>
        <w:t> </w:t>
      </w:r>
      <w:r>
        <w:rPr>
          <w:sz w:val="22"/>
        </w:rPr>
        <w:t>whatsoever</w:t>
      </w:r>
      <w:r>
        <w:rPr>
          <w:spacing w:val="-13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but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limited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passenger</w:t>
      </w:r>
      <w:r>
        <w:rPr>
          <w:spacing w:val="1"/>
          <w:sz w:val="22"/>
        </w:rPr>
        <w:t> </w:t>
      </w:r>
      <w:r>
        <w:rPr>
          <w:sz w:val="22"/>
        </w:rPr>
        <w:t>feedback,</w:t>
      </w:r>
      <w:r>
        <w:rPr>
          <w:spacing w:val="1"/>
          <w:sz w:val="22"/>
        </w:rPr>
        <w:t> </w:t>
      </w:r>
      <w:r>
        <w:rPr>
          <w:sz w:val="22"/>
        </w:rPr>
        <w:t>special</w:t>
      </w:r>
      <w:r>
        <w:rPr>
          <w:spacing w:val="1"/>
          <w:sz w:val="22"/>
        </w:rPr>
        <w:t> </w:t>
      </w:r>
      <w:r>
        <w:rPr>
          <w:sz w:val="22"/>
        </w:rPr>
        <w:t>circumstances,</w:t>
      </w:r>
      <w:r>
        <w:rPr>
          <w:spacing w:val="1"/>
          <w:sz w:val="22"/>
        </w:rPr>
        <w:t> </w:t>
      </w:r>
      <w:r>
        <w:rPr>
          <w:sz w:val="22"/>
        </w:rPr>
        <w:t>festivals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seasonal</w:t>
      </w:r>
      <w:r>
        <w:rPr>
          <w:spacing w:val="1"/>
          <w:sz w:val="22"/>
        </w:rPr>
        <w:t> </w:t>
      </w:r>
      <w:r>
        <w:rPr>
          <w:sz w:val="22"/>
        </w:rPr>
        <w:t>requirements. In case the Authority makes any such change(s), it shall notify the Operator in</w:t>
      </w:r>
      <w:r>
        <w:rPr>
          <w:spacing w:val="1"/>
          <w:sz w:val="22"/>
        </w:rPr>
        <w:t> </w:t>
      </w:r>
      <w:r>
        <w:rPr>
          <w:sz w:val="22"/>
        </w:rPr>
        <w:t>writing 5 (five) days prior to required implementation of such change. Provided however, that</w:t>
      </w:r>
      <w:r>
        <w:rPr>
          <w:spacing w:val="-52"/>
          <w:sz w:val="22"/>
        </w:rPr>
        <w:t> </w:t>
      </w:r>
      <w:r>
        <w:rPr>
          <w:sz w:val="22"/>
        </w:rPr>
        <w:t>any given time</w:t>
      </w:r>
      <w:r>
        <w:rPr>
          <w:spacing w:val="1"/>
          <w:sz w:val="22"/>
        </w:rPr>
        <w:t> </w:t>
      </w:r>
      <w:r>
        <w:rPr>
          <w:sz w:val="22"/>
        </w:rPr>
        <w:t>during the Contract Period, all</w:t>
      </w:r>
      <w:r>
        <w:rPr>
          <w:spacing w:val="1"/>
          <w:sz w:val="22"/>
        </w:rPr>
        <w:t> </w:t>
      </w:r>
      <w:r>
        <w:rPr>
          <w:sz w:val="22"/>
        </w:rPr>
        <w:t>Operational Routes must have an origin,</w:t>
      </w:r>
      <w:r>
        <w:rPr>
          <w:spacing w:val="1"/>
          <w:sz w:val="22"/>
        </w:rPr>
        <w:t> </w:t>
      </w:r>
      <w:r>
        <w:rPr>
          <w:sz w:val="22"/>
        </w:rPr>
        <w:t>destination and opportunity charging location at</w:t>
      </w:r>
      <w:r>
        <w:rPr>
          <w:spacing w:val="1"/>
          <w:sz w:val="22"/>
        </w:rPr>
        <w:t> </w:t>
      </w:r>
      <w:r>
        <w:rPr>
          <w:sz w:val="22"/>
        </w:rPr>
        <w:t>one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Depots as</w:t>
      </w:r>
      <w:r>
        <w:rPr>
          <w:spacing w:val="1"/>
          <w:sz w:val="22"/>
        </w:rPr>
        <w:t> </w:t>
      </w:r>
      <w:r>
        <w:rPr>
          <w:sz w:val="22"/>
        </w:rPr>
        <w:t>per</w:t>
      </w:r>
      <w:r>
        <w:rPr>
          <w:spacing w:val="1"/>
          <w:sz w:val="22"/>
        </w:rPr>
        <w:t> </w:t>
      </w:r>
      <w:r>
        <w:rPr>
          <w:sz w:val="22"/>
        </w:rPr>
        <w:t>Schedule-A.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56" w:lineRule="auto" w:before="0" w:after="0"/>
        <w:ind w:left="1783" w:right="218" w:hanging="721"/>
        <w:jc w:val="both"/>
        <w:rPr>
          <w:sz w:val="22"/>
        </w:rPr>
      </w:pPr>
      <w:r>
        <w:rPr>
          <w:sz w:val="22"/>
        </w:rPr>
        <w:t>Unless directed by the Authority, the Operator shall maintain the frequency of the Buses as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Deployment</w:t>
      </w:r>
      <w:r>
        <w:rPr>
          <w:spacing w:val="-12"/>
          <w:sz w:val="22"/>
        </w:rPr>
        <w:t> </w:t>
      </w:r>
      <w:r>
        <w:rPr>
          <w:sz w:val="22"/>
        </w:rPr>
        <w:t>Plan.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71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The actual hours of operations for each Bus in a day shall be specified by the Authority in the</w:t>
      </w:r>
      <w:r>
        <w:rPr>
          <w:spacing w:val="-52"/>
          <w:sz w:val="22"/>
        </w:rPr>
        <w:t> </w:t>
      </w:r>
      <w:r>
        <w:rPr>
          <w:sz w:val="22"/>
        </w:rPr>
        <w:t>Deployment Plan. The Parties agree that the hours of operation may be segregated into peak</w:t>
      </w:r>
      <w:r>
        <w:rPr>
          <w:spacing w:val="1"/>
          <w:sz w:val="22"/>
        </w:rPr>
        <w:t> </w:t>
      </w:r>
      <w:r>
        <w:rPr>
          <w:sz w:val="22"/>
        </w:rPr>
        <w:t>hours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off-peak</w:t>
      </w:r>
      <w:r>
        <w:rPr>
          <w:spacing w:val="-2"/>
          <w:sz w:val="22"/>
        </w:rPr>
        <w:t> </w:t>
      </w:r>
      <w:r>
        <w:rPr>
          <w:sz w:val="22"/>
        </w:rPr>
        <w:t>hours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operation.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1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In the event there is a need for change in the Operational Route of a Bus, the Operator shall</w:t>
      </w:r>
      <w:r>
        <w:rPr>
          <w:spacing w:val="1"/>
          <w:sz w:val="22"/>
        </w:rPr>
        <w:t> </w:t>
      </w:r>
      <w:r>
        <w:rPr>
          <w:sz w:val="22"/>
        </w:rPr>
        <w:t>inform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control</w:t>
      </w:r>
      <w:r>
        <w:rPr>
          <w:spacing w:val="-16"/>
          <w:sz w:val="22"/>
        </w:rPr>
        <w:t> </w:t>
      </w:r>
      <w:r>
        <w:rPr>
          <w:sz w:val="22"/>
        </w:rPr>
        <w:t>centreestablished</w:t>
      </w:r>
      <w:r>
        <w:rPr>
          <w:spacing w:val="-23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monitoring</w:t>
      </w:r>
      <w:r>
        <w:rPr>
          <w:spacing w:val="-2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all</w:t>
      </w:r>
      <w:r>
        <w:rPr>
          <w:spacing w:val="-16"/>
          <w:sz w:val="22"/>
        </w:rPr>
        <w:t> </w:t>
      </w:r>
      <w:r>
        <w:rPr>
          <w:sz w:val="22"/>
        </w:rPr>
        <w:t>activities</w:t>
      </w:r>
      <w:r>
        <w:rPr>
          <w:spacing w:val="-8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Control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Centre</w:t>
      </w:r>
      <w:r>
        <w:rPr>
          <w:sz w:val="22"/>
        </w:rPr>
        <w:t>”) and the same shall be tallied with the</w:t>
      </w:r>
      <w:r>
        <w:rPr>
          <w:spacing w:val="1"/>
          <w:sz w:val="22"/>
        </w:rPr>
        <w:t> </w:t>
      </w:r>
      <w:r>
        <w:rPr>
          <w:sz w:val="22"/>
        </w:rPr>
        <w:t>change in</w:t>
      </w:r>
      <w:r>
        <w:rPr>
          <w:spacing w:val="1"/>
          <w:sz w:val="22"/>
        </w:rPr>
        <w:t> </w:t>
      </w:r>
      <w:r>
        <w:rPr>
          <w:sz w:val="22"/>
        </w:rPr>
        <w:t>route length measured by the</w:t>
      </w:r>
      <w:r>
        <w:rPr>
          <w:spacing w:val="1"/>
          <w:sz w:val="22"/>
        </w:rPr>
        <w:t> </w:t>
      </w:r>
      <w:r>
        <w:rPr>
          <w:sz w:val="22"/>
        </w:rPr>
        <w:t>intelligent transport systems installed by the Operator (“</w:t>
      </w:r>
      <w:r>
        <w:rPr>
          <w:b/>
          <w:sz w:val="22"/>
        </w:rPr>
        <w:t>Intelligent Transport Systems</w:t>
      </w:r>
      <w:r>
        <w:rPr>
          <w:sz w:val="22"/>
        </w:rPr>
        <w:t>” or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ITS</w:t>
      </w:r>
      <w:r>
        <w:rPr>
          <w:sz w:val="22"/>
        </w:rPr>
        <w:t>”)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odometer</w:t>
      </w:r>
      <w:r>
        <w:rPr>
          <w:spacing w:val="-6"/>
          <w:sz w:val="22"/>
        </w:rPr>
        <w:t> </w:t>
      </w:r>
      <w:r>
        <w:rPr>
          <w:sz w:val="22"/>
        </w:rPr>
        <w:t>reading</w:t>
      </w:r>
      <w:r>
        <w:rPr>
          <w:spacing w:val="-14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end</w:t>
      </w:r>
      <w:r>
        <w:rPr>
          <w:spacing w:val="2"/>
          <w:sz w:val="22"/>
        </w:rPr>
        <w:t> </w:t>
      </w:r>
      <w:r>
        <w:rPr>
          <w:sz w:val="22"/>
        </w:rPr>
        <w:t>point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route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distance</w:t>
      </w:r>
      <w:r>
        <w:rPr>
          <w:spacing w:val="-17"/>
          <w:sz w:val="22"/>
        </w:rPr>
        <w:t> </w:t>
      </w:r>
      <w:r>
        <w:rPr>
          <w:sz w:val="22"/>
        </w:rPr>
        <w:t>so</w:t>
      </w:r>
      <w:r>
        <w:rPr>
          <w:spacing w:val="-14"/>
          <w:sz w:val="22"/>
        </w:rPr>
        <w:t> </w:t>
      </w:r>
      <w:r>
        <w:rPr>
          <w:sz w:val="22"/>
        </w:rPr>
        <w:t>measured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reckoned</w:t>
      </w:r>
      <w:r>
        <w:rPr>
          <w:spacing w:val="-16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purpose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making</w:t>
      </w:r>
      <w:r>
        <w:rPr>
          <w:spacing w:val="-17"/>
          <w:sz w:val="22"/>
        </w:rPr>
        <w:t> </w:t>
      </w:r>
      <w:r>
        <w:rPr>
          <w:sz w:val="22"/>
        </w:rPr>
        <w:t>payment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1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Notwithstanding anything contained in Clause 16.4, if the Authority wishes to deploy a Bus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route</w:t>
      </w:r>
      <w:r>
        <w:rPr>
          <w:spacing w:val="-17"/>
          <w:sz w:val="22"/>
        </w:rPr>
        <w:t> </w:t>
      </w:r>
      <w:r>
        <w:rPr>
          <w:sz w:val="22"/>
        </w:rPr>
        <w:t>which</w:t>
      </w:r>
      <w:r>
        <w:rPr>
          <w:spacing w:val="3"/>
          <w:sz w:val="22"/>
        </w:rPr>
        <w:t> </w:t>
      </w:r>
      <w:r>
        <w:rPr>
          <w:sz w:val="22"/>
        </w:rPr>
        <w:t>requires</w:t>
      </w:r>
      <w:r>
        <w:rPr>
          <w:spacing w:val="-20"/>
          <w:sz w:val="22"/>
        </w:rPr>
        <w:t> </w:t>
      </w:r>
      <w:r>
        <w:rPr>
          <w:sz w:val="22"/>
        </w:rPr>
        <w:t>the Bus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undergo</w:t>
      </w:r>
      <w:r>
        <w:rPr>
          <w:spacing w:val="3"/>
          <w:sz w:val="22"/>
        </w:rPr>
        <w:t> </w:t>
      </w:r>
      <w:r>
        <w:rPr>
          <w:sz w:val="22"/>
        </w:rPr>
        <w:t>opportunity</w:t>
      </w:r>
      <w:r>
        <w:rPr>
          <w:spacing w:val="2"/>
          <w:sz w:val="22"/>
        </w:rPr>
        <w:t> </w:t>
      </w:r>
      <w:r>
        <w:rPr>
          <w:sz w:val="22"/>
        </w:rPr>
        <w:t>charging</w:t>
      </w:r>
      <w:r>
        <w:rPr>
          <w:spacing w:val="-14"/>
          <w:sz w:val="22"/>
        </w:rPr>
        <w:t> </w:t>
      </w: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location</w:t>
      </w:r>
      <w:r>
        <w:rPr>
          <w:spacing w:val="3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53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Depot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per</w:t>
      </w:r>
      <w:r>
        <w:rPr>
          <w:spacing w:val="1"/>
          <w:sz w:val="22"/>
        </w:rPr>
        <w:t> </w:t>
      </w:r>
      <w:r>
        <w:rPr>
          <w:sz w:val="22"/>
        </w:rPr>
        <w:t>Schedule-A (“</w:t>
      </w:r>
      <w:r>
        <w:rPr>
          <w:b/>
          <w:sz w:val="22"/>
        </w:rPr>
        <w:t>Opportunity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Charging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Stations</w:t>
      </w:r>
      <w:r>
        <w:rPr>
          <w:sz w:val="22"/>
        </w:rPr>
        <w:t>”),</w:t>
      </w:r>
      <w:r>
        <w:rPr>
          <w:spacing w:val="1"/>
          <w:sz w:val="22"/>
        </w:rPr>
        <w:t> </w:t>
      </w:r>
      <w:r>
        <w:rPr>
          <w:sz w:val="22"/>
        </w:rPr>
        <w:t>then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2"/>
          <w:sz w:val="22"/>
        </w:rPr>
        <w:t> </w:t>
      </w:r>
      <w:r>
        <w:rPr>
          <w:sz w:val="22"/>
        </w:rPr>
        <w:t>shall,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cost,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responsible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procuring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providing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the Operator: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3"/>
          <w:numId w:val="142"/>
        </w:numPr>
        <w:tabs>
          <w:tab w:pos="2609" w:val="left" w:leader="none"/>
          <w:tab w:pos="2610" w:val="left" w:leader="none"/>
        </w:tabs>
        <w:spacing w:line="271" w:lineRule="auto" w:before="0" w:after="0"/>
        <w:ind w:left="2609" w:right="212" w:hanging="827"/>
        <w:jc w:val="left"/>
        <w:rPr>
          <w:sz w:val="22"/>
        </w:rPr>
      </w:pPr>
      <w:r>
        <w:rPr>
          <w:sz w:val="22"/>
        </w:rPr>
        <w:t>vacant and unencumbered possession of</w:t>
      </w:r>
      <w:r>
        <w:rPr>
          <w:spacing w:val="1"/>
          <w:sz w:val="22"/>
        </w:rPr>
        <w:t> </w:t>
      </w:r>
      <w:r>
        <w:rPr>
          <w:sz w:val="22"/>
        </w:rPr>
        <w:t>land and right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way to</w:t>
      </w:r>
      <w:r>
        <w:rPr>
          <w:spacing w:val="1"/>
          <w:sz w:val="22"/>
        </w:rPr>
        <w:t> </w:t>
      </w:r>
      <w:r>
        <w:rPr>
          <w:sz w:val="22"/>
        </w:rPr>
        <w:t>such location on</w:t>
      </w:r>
      <w:r>
        <w:rPr>
          <w:spacing w:val="-52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will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required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install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charging</w:t>
      </w:r>
      <w:r>
        <w:rPr>
          <w:spacing w:val="-15"/>
          <w:sz w:val="22"/>
        </w:rPr>
        <w:t> </w:t>
      </w:r>
      <w:r>
        <w:rPr>
          <w:sz w:val="22"/>
        </w:rPr>
        <w:t>infrastructure;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142"/>
        </w:numPr>
        <w:tabs>
          <w:tab w:pos="2609" w:val="left" w:leader="none"/>
          <w:tab w:pos="2610" w:val="left" w:leader="none"/>
        </w:tabs>
        <w:spacing w:line="240" w:lineRule="auto" w:before="0" w:after="0"/>
        <w:ind w:left="2609" w:right="0" w:hanging="827"/>
        <w:jc w:val="left"/>
        <w:rPr>
          <w:sz w:val="22"/>
        </w:rPr>
      </w:pPr>
      <w:r>
        <w:rPr>
          <w:sz w:val="22"/>
        </w:rPr>
        <w:t>an</w:t>
      </w:r>
      <w:r>
        <w:rPr>
          <w:spacing w:val="10"/>
          <w:sz w:val="22"/>
        </w:rPr>
        <w:t> </w:t>
      </w:r>
      <w:r>
        <w:rPr>
          <w:sz w:val="22"/>
        </w:rPr>
        <w:t>electricity</w:t>
      </w:r>
      <w:r>
        <w:rPr>
          <w:spacing w:val="10"/>
          <w:sz w:val="22"/>
        </w:rPr>
        <w:t> </w:t>
      </w:r>
      <w:r>
        <w:rPr>
          <w:sz w:val="22"/>
        </w:rPr>
        <w:t>connection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such</w:t>
      </w:r>
      <w:r>
        <w:rPr>
          <w:spacing w:val="-9"/>
          <w:sz w:val="22"/>
        </w:rPr>
        <w:t> </w:t>
      </w:r>
      <w:r>
        <w:rPr>
          <w:sz w:val="22"/>
        </w:rPr>
        <w:t>location</w:t>
      </w:r>
      <w:r>
        <w:rPr>
          <w:spacing w:val="10"/>
          <w:sz w:val="22"/>
        </w:rPr>
        <w:t> </w:t>
      </w:r>
      <w:r>
        <w:rPr>
          <w:sz w:val="22"/>
        </w:rPr>
        <w:t>(at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available</w:t>
      </w:r>
      <w:r>
        <w:rPr>
          <w:spacing w:val="-11"/>
          <w:sz w:val="22"/>
        </w:rPr>
        <w:t> </w:t>
      </w:r>
      <w:r>
        <w:rPr>
          <w:sz w:val="22"/>
        </w:rPr>
        <w:t>HT</w:t>
      </w:r>
      <w:r>
        <w:rPr>
          <w:spacing w:val="-3"/>
          <w:sz w:val="22"/>
        </w:rPr>
        <w:t> </w:t>
      </w:r>
      <w:r>
        <w:rPr>
          <w:sz w:val="22"/>
        </w:rPr>
        <w:t>metering</w:t>
      </w:r>
      <w:r>
        <w:rPr>
          <w:spacing w:val="-8"/>
          <w:sz w:val="22"/>
        </w:rPr>
        <w:t> </w:t>
      </w:r>
      <w:r>
        <w:rPr>
          <w:sz w:val="22"/>
        </w:rPr>
        <w:t>level);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42"/>
        </w:numPr>
        <w:tabs>
          <w:tab w:pos="2609" w:val="left" w:leader="none"/>
          <w:tab w:pos="2610" w:val="left" w:leader="none"/>
        </w:tabs>
        <w:spacing w:line="271" w:lineRule="auto" w:before="1" w:after="0"/>
        <w:ind w:left="2609" w:right="211" w:hanging="827"/>
        <w:jc w:val="left"/>
        <w:rPr>
          <w:sz w:val="22"/>
        </w:rPr>
      </w:pPr>
      <w:r>
        <w:rPr>
          <w:sz w:val="22"/>
        </w:rPr>
        <w:t>any and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Applicable</w:t>
      </w:r>
      <w:r>
        <w:rPr>
          <w:spacing w:val="-2"/>
          <w:sz w:val="22"/>
        </w:rPr>
        <w:t> </w:t>
      </w:r>
      <w:r>
        <w:rPr>
          <w:sz w:val="22"/>
        </w:rPr>
        <w:t>Permits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might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8"/>
          <w:sz w:val="22"/>
        </w:rPr>
        <w:t> </w:t>
      </w:r>
      <w:r>
        <w:rPr>
          <w:sz w:val="22"/>
        </w:rPr>
        <w:t>required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installing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operating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charging</w:t>
      </w:r>
      <w:r>
        <w:rPr>
          <w:spacing w:val="-18"/>
          <w:sz w:val="22"/>
        </w:rPr>
        <w:t> </w:t>
      </w:r>
      <w:r>
        <w:rPr>
          <w:sz w:val="22"/>
        </w:rPr>
        <w:t>infrastructure</w:t>
      </w:r>
      <w:r>
        <w:rPr>
          <w:spacing w:val="-19"/>
          <w:sz w:val="22"/>
        </w:rPr>
        <w:t> </w:t>
      </w:r>
      <w:r>
        <w:rPr>
          <w:sz w:val="22"/>
        </w:rPr>
        <w:t>at</w:t>
      </w:r>
      <w:r>
        <w:rPr>
          <w:spacing w:val="-12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location.</w:t>
      </w:r>
    </w:p>
    <w:p>
      <w:pPr>
        <w:spacing w:after="0" w:line="271" w:lineRule="auto"/>
        <w:jc w:val="left"/>
        <w:rPr>
          <w:sz w:val="22"/>
        </w:rPr>
        <w:sectPr>
          <w:footerReference w:type="even" r:id="rId84"/>
          <w:footerReference w:type="default" r:id="rId85"/>
          <w:pgSz w:w="11900" w:h="16850"/>
          <w:pgMar w:footer="1383" w:header="0" w:top="920" w:bottom="1580" w:left="740" w:right="900"/>
          <w:pgNumType w:start="58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271" w:lineRule="auto" w:before="95"/>
        <w:ind w:left="1783" w:right="188"/>
        <w:jc w:val="both"/>
      </w:pPr>
      <w:r>
        <w:rPr/>
        <w:t>Any</w:t>
      </w:r>
      <w:r>
        <w:rPr>
          <w:spacing w:val="3"/>
        </w:rPr>
        <w:t> </w:t>
      </w:r>
      <w:r>
        <w:rPr/>
        <w:t>deployment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Buses</w:t>
      </w:r>
      <w:r>
        <w:rPr>
          <w:spacing w:val="-2"/>
        </w:rPr>
        <w:t> </w:t>
      </w:r>
      <w:r>
        <w:rPr/>
        <w:t>undertaken</w:t>
      </w:r>
      <w:r>
        <w:rPr>
          <w:spacing w:val="-13"/>
        </w:rPr>
        <w:t> </w:t>
      </w:r>
      <w:r>
        <w:rPr/>
        <w:t>pursuant</w:t>
      </w:r>
      <w:r>
        <w:rPr>
          <w:spacing w:val="-8"/>
        </w:rPr>
        <w:t> </w:t>
      </w:r>
      <w:r>
        <w:rPr/>
        <w:t>to</w:t>
      </w:r>
      <w:r>
        <w:rPr>
          <w:spacing w:val="3"/>
        </w:rPr>
        <w:t> </w:t>
      </w:r>
      <w:r>
        <w:rPr/>
        <w:t>this</w:t>
      </w:r>
      <w:r>
        <w:rPr>
          <w:spacing w:val="-2"/>
        </w:rPr>
        <w:t> </w:t>
      </w:r>
      <w:r>
        <w:rPr/>
        <w:t>Clause 16.4.8,</w:t>
      </w:r>
      <w:r>
        <w:rPr>
          <w:spacing w:val="-2"/>
        </w:rPr>
        <w:t> </w:t>
      </w:r>
      <w:r>
        <w:rPr/>
        <w:t>as</w:t>
      </w:r>
      <w:r>
        <w:rPr>
          <w:spacing w:val="-19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19"/>
        </w:rPr>
        <w:t> </w:t>
      </w:r>
      <w:r>
        <w:rPr/>
        <w:t>payment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3"/>
        </w:rPr>
        <w:t> </w:t>
      </w:r>
      <w:r>
        <w:rPr/>
        <w:t>cost</w:t>
      </w:r>
      <w:r>
        <w:rPr>
          <w:spacing w:val="-5"/>
        </w:rPr>
        <w:t> </w:t>
      </w:r>
      <w:r>
        <w:rPr/>
        <w:t>of</w:t>
      </w:r>
      <w:r>
        <w:rPr>
          <w:spacing w:val="16"/>
        </w:rPr>
        <w:t> </w:t>
      </w:r>
      <w:r>
        <w:rPr/>
        <w:t>any</w:t>
      </w:r>
      <w:r>
        <w:rPr>
          <w:spacing w:val="-10"/>
        </w:rPr>
        <w:t> </w:t>
      </w:r>
      <w:r>
        <w:rPr/>
        <w:t>additional</w:t>
      </w:r>
      <w:r>
        <w:rPr>
          <w:spacing w:val="-4"/>
        </w:rPr>
        <w:t> </w:t>
      </w:r>
      <w:r>
        <w:rPr/>
        <w:t>charging</w:t>
      </w:r>
      <w:r>
        <w:rPr>
          <w:spacing w:val="-11"/>
        </w:rPr>
        <w:t> </w:t>
      </w:r>
      <w:r>
        <w:rPr/>
        <w:t>infrastructure</w:t>
      </w:r>
      <w:r>
        <w:rPr>
          <w:spacing w:val="4"/>
        </w:rPr>
        <w:t> </w:t>
      </w:r>
      <w:r>
        <w:rPr/>
        <w:t>installed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Operator,</w:t>
      </w:r>
      <w:r>
        <w:rPr>
          <w:spacing w:val="3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13"/>
        </w:rPr>
        <w:t> </w:t>
      </w:r>
      <w:r>
        <w:rPr/>
        <w:t>undertaken</w:t>
      </w:r>
      <w:r>
        <w:rPr>
          <w:spacing w:val="-11"/>
        </w:rPr>
        <w:t> </w:t>
      </w:r>
      <w:r>
        <w:rPr/>
        <w:t>by</w:t>
      </w:r>
      <w:r>
        <w:rPr>
          <w:spacing w:val="1"/>
        </w:rPr>
        <w:t> </w:t>
      </w:r>
      <w:r>
        <w:rPr/>
        <w:t>way</w:t>
      </w:r>
      <w:r>
        <w:rPr>
          <w:spacing w:val="-2"/>
        </w:rPr>
        <w:t> </w:t>
      </w:r>
      <w:r>
        <w:rPr/>
        <w:t>of</w:t>
      </w:r>
      <w:r>
        <w:rPr>
          <w:spacing w:val="6"/>
        </w:rPr>
        <w:t> </w:t>
      </w:r>
      <w:r>
        <w:rPr/>
        <w:t>a</w:t>
      </w:r>
      <w:r>
        <w:rPr>
          <w:spacing w:val="-5"/>
        </w:rPr>
        <w:t> </w:t>
      </w:r>
      <w:r>
        <w:rPr/>
        <w:t>Change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Scope</w:t>
      </w:r>
      <w:r>
        <w:rPr>
          <w:spacing w:val="-19"/>
        </w:rPr>
        <w:t> </w:t>
      </w:r>
      <w:r>
        <w:rPr/>
        <w:t>in</w:t>
      </w:r>
      <w:r>
        <w:rPr>
          <w:spacing w:val="-1"/>
        </w:rPr>
        <w:t> </w:t>
      </w:r>
      <w:r>
        <w:rPr/>
        <w:t>accordance</w:t>
      </w:r>
      <w:r>
        <w:rPr>
          <w:spacing w:val="-19"/>
        </w:rPr>
        <w:t> </w:t>
      </w:r>
      <w:r>
        <w:rPr/>
        <w:t>with</w:t>
      </w:r>
      <w:r>
        <w:rPr>
          <w:spacing w:val="-1"/>
        </w:rPr>
        <w:t> </w:t>
      </w:r>
      <w:r>
        <w:rPr/>
        <w:t>Article</w:t>
      </w:r>
      <w:r>
        <w:rPr>
          <w:spacing w:val="-19"/>
        </w:rPr>
        <w:t> </w:t>
      </w:r>
      <w:r>
        <w:rPr/>
        <w:t>15.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142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1082"/>
        <w:jc w:val="left"/>
        <w:rPr>
          <w:b/>
          <w:sz w:val="22"/>
        </w:rPr>
      </w:pPr>
      <w:r>
        <w:rPr>
          <w:b/>
          <w:sz w:val="22"/>
        </w:rPr>
        <w:t>Deployment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Plan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1" w:lineRule="auto" w:before="0" w:after="0"/>
        <w:ind w:left="1783" w:right="187" w:hanging="721"/>
        <w:jc w:val="both"/>
        <w:rPr>
          <w:sz w:val="22"/>
        </w:rPr>
      </w:pPr>
      <w:r>
        <w:rPr>
          <w:sz w:val="22"/>
        </w:rPr>
        <w:t>The Authority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develop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Deployment</w:t>
      </w:r>
      <w:r>
        <w:rPr>
          <w:spacing w:val="-7"/>
          <w:sz w:val="22"/>
        </w:rPr>
        <w:t> </w:t>
      </w:r>
      <w:r>
        <w:rPr>
          <w:sz w:val="22"/>
        </w:rPr>
        <w:t>Plan</w:t>
      </w:r>
      <w:r>
        <w:rPr>
          <w:spacing w:val="-13"/>
          <w:sz w:val="22"/>
        </w:rPr>
        <w:t> </w:t>
      </w:r>
      <w:r>
        <w:rPr>
          <w:sz w:val="22"/>
        </w:rPr>
        <w:t>according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which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Operator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operate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Buses.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Deployment</w:t>
      </w:r>
      <w:r>
        <w:rPr>
          <w:spacing w:val="-13"/>
          <w:sz w:val="22"/>
        </w:rPr>
        <w:t> </w:t>
      </w:r>
      <w:r>
        <w:rPr>
          <w:sz w:val="22"/>
        </w:rPr>
        <w:t>Plan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developed</w:t>
      </w:r>
      <w:r>
        <w:rPr>
          <w:spacing w:val="-18"/>
          <w:sz w:val="22"/>
        </w:rPr>
        <w:t> </w:t>
      </w:r>
      <w:r>
        <w:rPr>
          <w:sz w:val="22"/>
        </w:rPr>
        <w:t>based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draft</w:t>
      </w:r>
      <w:r>
        <w:rPr>
          <w:spacing w:val="-13"/>
          <w:sz w:val="22"/>
        </w:rPr>
        <w:t> </w:t>
      </w:r>
      <w:r>
        <w:rPr>
          <w:sz w:val="22"/>
        </w:rPr>
        <w:t>deployment</w:t>
      </w:r>
      <w:r>
        <w:rPr>
          <w:spacing w:val="-13"/>
          <w:sz w:val="22"/>
        </w:rPr>
        <w:t> </w:t>
      </w:r>
      <w:r>
        <w:rPr>
          <w:sz w:val="22"/>
        </w:rPr>
        <w:t>plan</w:t>
      </w:r>
      <w:r>
        <w:rPr>
          <w:spacing w:val="1"/>
          <w:sz w:val="22"/>
        </w:rPr>
        <w:t> </w:t>
      </w:r>
      <w:r>
        <w:rPr>
          <w:sz w:val="22"/>
        </w:rPr>
        <w:t>set</w:t>
      </w:r>
      <w:r>
        <w:rPr>
          <w:spacing w:val="-13"/>
          <w:sz w:val="22"/>
        </w:rPr>
        <w:t> </w:t>
      </w:r>
      <w:r>
        <w:rPr>
          <w:sz w:val="22"/>
        </w:rPr>
        <w:t>out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RFP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parameters</w:t>
      </w:r>
      <w:r>
        <w:rPr>
          <w:spacing w:val="-2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9"/>
          <w:sz w:val="22"/>
        </w:rPr>
        <w:t> </w:t>
      </w:r>
      <w:r>
        <w:rPr>
          <w:sz w:val="22"/>
        </w:rPr>
        <w:t>included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Deployment</w:t>
      </w:r>
      <w:r>
        <w:rPr>
          <w:spacing w:val="-12"/>
          <w:sz w:val="22"/>
        </w:rPr>
        <w:t> </w:t>
      </w:r>
      <w:r>
        <w:rPr>
          <w:sz w:val="22"/>
        </w:rPr>
        <w:t>Plan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set</w:t>
      </w:r>
      <w:r>
        <w:rPr>
          <w:spacing w:val="-11"/>
          <w:sz w:val="22"/>
        </w:rPr>
        <w:t> </w:t>
      </w:r>
      <w:r>
        <w:rPr>
          <w:sz w:val="22"/>
        </w:rPr>
        <w:t>out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Schedule-J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include:</w:t>
      </w:r>
    </w:p>
    <w:p>
      <w:pPr>
        <w:pStyle w:val="ListParagraph"/>
        <w:numPr>
          <w:ilvl w:val="0"/>
          <w:numId w:val="143"/>
        </w:numPr>
        <w:tabs>
          <w:tab w:pos="2865" w:val="left" w:leader="none"/>
        </w:tabs>
        <w:spacing w:line="240" w:lineRule="auto" w:before="8" w:after="0"/>
        <w:ind w:left="2864" w:right="0" w:hanging="482"/>
        <w:jc w:val="both"/>
        <w:rPr>
          <w:sz w:val="22"/>
        </w:rPr>
      </w:pPr>
      <w:r>
        <w:rPr>
          <w:sz w:val="22"/>
        </w:rPr>
        <w:t>details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Operational</w:t>
      </w:r>
      <w:r>
        <w:rPr>
          <w:spacing w:val="-5"/>
          <w:sz w:val="22"/>
        </w:rPr>
        <w:t> </w:t>
      </w:r>
      <w:r>
        <w:rPr>
          <w:sz w:val="22"/>
        </w:rPr>
        <w:t>Routes;</w:t>
      </w:r>
    </w:p>
    <w:p>
      <w:pPr>
        <w:pStyle w:val="ListParagraph"/>
        <w:numPr>
          <w:ilvl w:val="0"/>
          <w:numId w:val="143"/>
        </w:numPr>
        <w:tabs>
          <w:tab w:pos="2865" w:val="left" w:leader="none"/>
        </w:tabs>
        <w:spacing w:line="240" w:lineRule="auto" w:before="32" w:after="0"/>
        <w:ind w:left="2864" w:right="0" w:hanging="542"/>
        <w:jc w:val="both"/>
        <w:rPr>
          <w:sz w:val="22"/>
        </w:rPr>
      </w:pPr>
      <w:r>
        <w:rPr>
          <w:sz w:val="22"/>
        </w:rPr>
        <w:t>schedules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Buses</w:t>
      </w:r>
      <w:r>
        <w:rPr>
          <w:spacing w:val="-14"/>
          <w:sz w:val="22"/>
        </w:rPr>
        <w:t> </w:t>
      </w:r>
      <w:r>
        <w:rPr>
          <w:sz w:val="22"/>
        </w:rPr>
        <w:t>(including</w:t>
      </w:r>
      <w:r>
        <w:rPr>
          <w:spacing w:val="3"/>
          <w:sz w:val="22"/>
        </w:rPr>
        <w:t> </w:t>
      </w:r>
      <w:r>
        <w:rPr>
          <w:sz w:val="22"/>
        </w:rPr>
        <w:t>description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Bus</w:t>
      </w:r>
      <w:r>
        <w:rPr>
          <w:spacing w:val="5"/>
          <w:sz w:val="22"/>
        </w:rPr>
        <w:t> </w:t>
      </w:r>
      <w:r>
        <w:rPr>
          <w:sz w:val="22"/>
        </w:rPr>
        <w:t>Stops);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line="271" w:lineRule="auto" w:before="18"/>
        <w:ind w:left="2864" w:right="207"/>
        <w:jc w:val="both"/>
      </w:pPr>
      <w:r>
        <w:rPr/>
        <w:t>frequency and schedule providing Bus headways, based on peak and off peak</w:t>
      </w:r>
      <w:r>
        <w:rPr>
          <w:spacing w:val="1"/>
        </w:rPr>
        <w:t> </w:t>
      </w:r>
      <w:r>
        <w:rPr/>
        <w:t>hours,</w:t>
      </w:r>
      <w:r>
        <w:rPr>
          <w:spacing w:val="-7"/>
        </w:rPr>
        <w:t> </w:t>
      </w:r>
      <w:r>
        <w:rPr/>
        <w:t>(the</w:t>
      </w:r>
      <w:r>
        <w:rPr>
          <w:spacing w:val="-1"/>
        </w:rPr>
        <w:t> </w:t>
      </w:r>
      <w:r>
        <w:rPr/>
        <w:t>“</w:t>
      </w:r>
      <w:r>
        <w:rPr>
          <w:b/>
        </w:rPr>
        <w:t>Deployment</w:t>
      </w:r>
      <w:r>
        <w:rPr>
          <w:b/>
          <w:spacing w:val="-10"/>
        </w:rPr>
        <w:t> </w:t>
      </w:r>
      <w:r>
        <w:rPr>
          <w:b/>
        </w:rPr>
        <w:t>Plan</w:t>
      </w:r>
      <w:r>
        <w:rPr/>
        <w:t>”).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Deployment</w:t>
      </w:r>
      <w:r>
        <w:rPr>
          <w:spacing w:val="-10"/>
          <w:sz w:val="22"/>
        </w:rPr>
        <w:t> </w:t>
      </w:r>
      <w:r>
        <w:rPr>
          <w:sz w:val="22"/>
        </w:rPr>
        <w:t>Plan 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8"/>
          <w:sz w:val="22"/>
        </w:rPr>
        <w:t> </w:t>
      </w:r>
      <w:r>
        <w:rPr>
          <w:sz w:val="22"/>
        </w:rPr>
        <w:t>submitted to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in accordance</w:t>
      </w:r>
      <w:r>
        <w:rPr>
          <w:spacing w:val="-18"/>
          <w:sz w:val="22"/>
        </w:rPr>
        <w:t> </w:t>
      </w:r>
      <w:r>
        <w:rPr>
          <w:sz w:val="22"/>
        </w:rPr>
        <w:t>with the</w:t>
      </w:r>
      <w:r>
        <w:rPr>
          <w:spacing w:val="-3"/>
          <w:sz w:val="22"/>
        </w:rPr>
        <w:t> </w:t>
      </w:r>
      <w:r>
        <w:rPr>
          <w:sz w:val="22"/>
        </w:rPr>
        <w:t>timelines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out</w:t>
      </w:r>
      <w:r>
        <w:rPr>
          <w:spacing w:val="-53"/>
          <w:sz w:val="22"/>
        </w:rPr>
        <w:t> </w:t>
      </w:r>
      <w:r>
        <w:rPr>
          <w:sz w:val="22"/>
        </w:rPr>
        <w:t>in Clause 4.1.2. Within 15 (fifteen) days from the date of submission of the Deployment Plan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 Authority, the</w:t>
      </w:r>
      <w:r>
        <w:rPr>
          <w:spacing w:val="1"/>
          <w:sz w:val="22"/>
        </w:rPr>
        <w:t> </w:t>
      </w:r>
      <w:r>
        <w:rPr>
          <w:sz w:val="22"/>
        </w:rPr>
        <w:t>Operator shall review and provide comments, if</w:t>
      </w:r>
      <w:r>
        <w:rPr>
          <w:spacing w:val="1"/>
          <w:sz w:val="22"/>
        </w:rPr>
        <w:t> </w:t>
      </w:r>
      <w:r>
        <w:rPr>
          <w:sz w:val="22"/>
        </w:rPr>
        <w:t>any, on the</w:t>
      </w:r>
      <w:r>
        <w:rPr>
          <w:spacing w:val="1"/>
          <w:sz w:val="22"/>
        </w:rPr>
        <w:t> </w:t>
      </w:r>
      <w:r>
        <w:rPr>
          <w:sz w:val="22"/>
        </w:rPr>
        <w:t>draft</w:t>
      </w:r>
      <w:r>
        <w:rPr>
          <w:spacing w:val="1"/>
          <w:sz w:val="22"/>
        </w:rPr>
        <w:t> </w:t>
      </w:r>
      <w:r>
        <w:rPr>
          <w:sz w:val="22"/>
        </w:rPr>
        <w:t>Deployment Plan. The Parties expressly agree and acknowledge that any comments provided</w:t>
      </w:r>
      <w:r>
        <w:rPr>
          <w:spacing w:val="1"/>
          <w:sz w:val="22"/>
        </w:rPr>
        <w:t> </w:t>
      </w:r>
      <w:r>
        <w:rPr>
          <w:sz w:val="22"/>
        </w:rPr>
        <w:t>by the Operator on the Deployment Plan shall be solely from the perspective of ensuring</w:t>
      </w:r>
      <w:r>
        <w:rPr>
          <w:spacing w:val="1"/>
          <w:sz w:val="22"/>
        </w:rPr>
        <w:t> </w:t>
      </w:r>
      <w:r>
        <w:rPr>
          <w:sz w:val="22"/>
        </w:rPr>
        <w:t>compliance with the terms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Agreement. The Authority may, in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sole discretion,</w:t>
      </w:r>
      <w:r>
        <w:rPr>
          <w:spacing w:val="1"/>
          <w:sz w:val="22"/>
        </w:rPr>
        <w:t> </w:t>
      </w:r>
      <w:r>
        <w:rPr>
          <w:sz w:val="22"/>
        </w:rPr>
        <w:t>incorporate any of the Operator’s comments and submit a revised Deployment Plan within 15</w:t>
      </w:r>
      <w:r>
        <w:rPr>
          <w:spacing w:val="-52"/>
          <w:sz w:val="22"/>
        </w:rPr>
        <w:t> </w:t>
      </w:r>
      <w:r>
        <w:rPr>
          <w:sz w:val="22"/>
        </w:rPr>
        <w:t>(fifteen) days from the date on which it receives comments from the Operator. Any dispute</w:t>
      </w:r>
      <w:r>
        <w:rPr>
          <w:spacing w:val="1"/>
          <w:sz w:val="22"/>
        </w:rPr>
        <w:t> </w:t>
      </w:r>
      <w:r>
        <w:rPr>
          <w:sz w:val="22"/>
        </w:rPr>
        <w:t>between the Parties on the Deployment Plan shall be settled in accordance with the Dispute</w:t>
      </w:r>
      <w:r>
        <w:rPr>
          <w:spacing w:val="1"/>
          <w:sz w:val="22"/>
        </w:rPr>
        <w:t> </w:t>
      </w:r>
      <w:r>
        <w:rPr>
          <w:sz w:val="22"/>
        </w:rPr>
        <w:t>Resolution</w:t>
      </w:r>
      <w:r>
        <w:rPr>
          <w:spacing w:val="-3"/>
          <w:sz w:val="22"/>
        </w:rPr>
        <w:t> </w:t>
      </w:r>
      <w:r>
        <w:rPr>
          <w:sz w:val="22"/>
        </w:rPr>
        <w:t>Procedure.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1" w:lineRule="auto" w:before="0" w:after="0"/>
        <w:ind w:left="1783" w:right="206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shall operate the</w:t>
      </w:r>
      <w:r>
        <w:rPr>
          <w:spacing w:val="1"/>
          <w:sz w:val="22"/>
        </w:rPr>
        <w:t> </w:t>
      </w:r>
      <w:r>
        <w:rPr>
          <w:sz w:val="22"/>
        </w:rPr>
        <w:t>Buses in</w:t>
      </w:r>
      <w:r>
        <w:rPr>
          <w:spacing w:val="1"/>
          <w:sz w:val="22"/>
        </w:rPr>
        <w:t> </w:t>
      </w:r>
      <w:r>
        <w:rPr>
          <w:sz w:val="22"/>
        </w:rPr>
        <w:t>accordance with the</w:t>
      </w:r>
      <w:r>
        <w:rPr>
          <w:spacing w:val="1"/>
          <w:sz w:val="22"/>
        </w:rPr>
        <w:t> </w:t>
      </w:r>
      <w:r>
        <w:rPr>
          <w:sz w:val="22"/>
        </w:rPr>
        <w:t>Deployment Plan finalised</w:t>
      </w:r>
      <w:r>
        <w:rPr>
          <w:spacing w:val="1"/>
          <w:sz w:val="22"/>
        </w:rPr>
        <w:t> </w:t>
      </w:r>
      <w:r>
        <w:rPr>
          <w:sz w:val="22"/>
        </w:rPr>
        <w:t>pursuant to Clause 16.5.2 and shall at all times ensure that the required routes and frequency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Buses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maintained</w:t>
      </w:r>
      <w:r>
        <w:rPr>
          <w:spacing w:val="-16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specified</w:t>
      </w:r>
      <w:r>
        <w:rPr>
          <w:spacing w:val="-16"/>
          <w:sz w:val="22"/>
        </w:rPr>
        <w:t> </w:t>
      </w:r>
      <w:r>
        <w:rPr>
          <w:sz w:val="22"/>
        </w:rPr>
        <w:t>under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Deployment</w:t>
      </w:r>
      <w:r>
        <w:rPr>
          <w:spacing w:val="-11"/>
          <w:sz w:val="22"/>
        </w:rPr>
        <w:t> </w:t>
      </w:r>
      <w:r>
        <w:rPr>
          <w:sz w:val="22"/>
        </w:rPr>
        <w:t>Plan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per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instructions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issued</w:t>
      </w:r>
      <w:r>
        <w:rPr>
          <w:spacing w:val="-17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time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time.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40" w:lineRule="auto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Operator shall</w:t>
      </w:r>
      <w:r>
        <w:rPr>
          <w:spacing w:val="-4"/>
          <w:sz w:val="22"/>
        </w:rPr>
        <w:t> </w:t>
      </w:r>
      <w:r>
        <w:rPr>
          <w:sz w:val="22"/>
        </w:rPr>
        <w:t>ply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Buses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accordance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Deployment</w:t>
      </w:r>
      <w:r>
        <w:rPr>
          <w:spacing w:val="-4"/>
          <w:sz w:val="22"/>
        </w:rPr>
        <w:t> </w:t>
      </w:r>
      <w:r>
        <w:rPr>
          <w:sz w:val="22"/>
        </w:rPr>
        <w:t>Plan.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The Authority reserves the right to make changes to the Deployment Plan from time to time</w:t>
      </w:r>
      <w:r>
        <w:rPr>
          <w:spacing w:val="1"/>
          <w:sz w:val="22"/>
        </w:rPr>
        <w:t> </w:t>
      </w:r>
      <w:r>
        <w:rPr>
          <w:sz w:val="22"/>
        </w:rPr>
        <w:t>with prior notification, of at least 5 (five) days, of such change to the Operator. The Parties</w:t>
      </w:r>
      <w:r>
        <w:rPr>
          <w:spacing w:val="1"/>
          <w:sz w:val="22"/>
        </w:rPr>
        <w:t> </w:t>
      </w:r>
      <w:r>
        <w:rPr>
          <w:sz w:val="22"/>
        </w:rPr>
        <w:t>agree that</w:t>
      </w:r>
      <w:r>
        <w:rPr>
          <w:spacing w:val="1"/>
          <w:sz w:val="22"/>
        </w:rPr>
        <w:t> </w:t>
      </w:r>
      <w:r>
        <w:rPr>
          <w:sz w:val="22"/>
        </w:rPr>
        <w:t>changes to</w:t>
      </w:r>
      <w:r>
        <w:rPr>
          <w:spacing w:val="1"/>
          <w:sz w:val="22"/>
        </w:rPr>
        <w:t> </w:t>
      </w:r>
      <w:r>
        <w:rPr>
          <w:sz w:val="22"/>
        </w:rPr>
        <w:t>the Deployment Plan by the</w:t>
      </w:r>
      <w:r>
        <w:rPr>
          <w:spacing w:val="1"/>
          <w:sz w:val="22"/>
        </w:rPr>
        <w:t> </w:t>
      </w:r>
      <w:r>
        <w:rPr>
          <w:sz w:val="22"/>
        </w:rPr>
        <w:t>Authority shall not have an</w:t>
      </w:r>
      <w:r>
        <w:rPr>
          <w:spacing w:val="1"/>
          <w:sz w:val="22"/>
        </w:rPr>
        <w:t> </w:t>
      </w:r>
      <w:r>
        <w:rPr>
          <w:sz w:val="22"/>
        </w:rPr>
        <w:t>effect of</w:t>
      </w:r>
      <w:r>
        <w:rPr>
          <w:spacing w:val="1"/>
          <w:sz w:val="22"/>
        </w:rPr>
        <w:t> </w:t>
      </w:r>
      <w:r>
        <w:rPr>
          <w:sz w:val="22"/>
        </w:rPr>
        <w:t>exceeding 20% (twenty percent) of the Total Scheduled Bus Kilometres as mentioned in the</w:t>
      </w:r>
      <w:r>
        <w:rPr>
          <w:spacing w:val="1"/>
          <w:sz w:val="22"/>
        </w:rPr>
        <w:t> </w:t>
      </w:r>
      <w:r>
        <w:rPr>
          <w:sz w:val="22"/>
        </w:rPr>
        <w:t>Deployment</w:t>
      </w:r>
      <w:r>
        <w:rPr>
          <w:spacing w:val="-13"/>
          <w:sz w:val="22"/>
        </w:rPr>
        <w:t> </w:t>
      </w:r>
      <w:r>
        <w:rPr>
          <w:sz w:val="22"/>
        </w:rPr>
        <w:t>Plan.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0" w:after="0"/>
        <w:ind w:left="1783" w:right="189" w:hanging="721"/>
        <w:jc w:val="both"/>
        <w:rPr>
          <w:sz w:val="22"/>
        </w:rPr>
      </w:pPr>
      <w:r>
        <w:rPr>
          <w:sz w:val="22"/>
        </w:rPr>
        <w:t>If, pursuant to any revisions in the Deployment Plan under Clause 16.5.5, the Operator is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view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it</w:t>
      </w:r>
      <w:r>
        <w:rPr>
          <w:spacing w:val="-11"/>
          <w:sz w:val="22"/>
        </w:rPr>
        <w:t> </w:t>
      </w:r>
      <w:r>
        <w:rPr>
          <w:sz w:val="22"/>
        </w:rPr>
        <w:t>will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unable</w:t>
      </w:r>
      <w:r>
        <w:rPr>
          <w:spacing w:val="-2"/>
          <w:sz w:val="22"/>
        </w:rPr>
        <w:t> </w:t>
      </w:r>
      <w:r>
        <w:rPr>
          <w:sz w:val="22"/>
        </w:rPr>
        <w:t>to meet</w:t>
      </w:r>
      <w:r>
        <w:rPr>
          <w:spacing w:val="-10"/>
          <w:sz w:val="22"/>
        </w:rPr>
        <w:t> </w:t>
      </w:r>
      <w:r>
        <w:rPr>
          <w:sz w:val="22"/>
        </w:rPr>
        <w:t>any 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Key</w:t>
      </w:r>
      <w:r>
        <w:rPr>
          <w:spacing w:val="-16"/>
          <w:sz w:val="22"/>
        </w:rPr>
        <w:t> </w:t>
      </w:r>
      <w:r>
        <w:rPr>
          <w:sz w:val="22"/>
        </w:rPr>
        <w:t>Performance</w:t>
      </w:r>
      <w:r>
        <w:rPr>
          <w:spacing w:val="-3"/>
          <w:sz w:val="22"/>
        </w:rPr>
        <w:t> </w:t>
      </w:r>
      <w:r>
        <w:rPr>
          <w:sz w:val="22"/>
        </w:rPr>
        <w:t>Indicators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out</w:t>
      </w:r>
      <w:r>
        <w:rPr>
          <w:spacing w:val="-10"/>
          <w:sz w:val="22"/>
        </w:rPr>
        <w:t> </w:t>
      </w:r>
      <w:r>
        <w:rPr>
          <w:sz w:val="22"/>
        </w:rPr>
        <w:t>in Article</w:t>
      </w:r>
      <w:r>
        <w:rPr>
          <w:spacing w:val="1"/>
          <w:sz w:val="22"/>
        </w:rPr>
        <w:t> </w:t>
      </w:r>
      <w:r>
        <w:rPr>
          <w:sz w:val="22"/>
        </w:rPr>
        <w:t>20, it shall issue a notice to the Authority setting out in detail its reasons. The Operator shall</w:t>
      </w:r>
      <w:r>
        <w:rPr>
          <w:spacing w:val="1"/>
          <w:sz w:val="22"/>
        </w:rPr>
        <w:t> </w:t>
      </w:r>
      <w:r>
        <w:rPr>
          <w:sz w:val="22"/>
        </w:rPr>
        <w:t>provide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necessary</w:t>
      </w:r>
      <w:r>
        <w:rPr>
          <w:spacing w:val="-15"/>
          <w:sz w:val="22"/>
        </w:rPr>
        <w:t> </w:t>
      </w:r>
      <w:r>
        <w:rPr>
          <w:sz w:val="22"/>
        </w:rPr>
        <w:t>documentation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support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claim.</w:t>
      </w:r>
      <w:r>
        <w:rPr>
          <w:spacing w:val="-2"/>
          <w:sz w:val="22"/>
        </w:rPr>
        <w:t> </w:t>
      </w:r>
      <w:r>
        <w:rPr>
          <w:sz w:val="22"/>
        </w:rPr>
        <w:t>Upon</w:t>
      </w:r>
      <w:r>
        <w:rPr>
          <w:spacing w:val="-15"/>
          <w:sz w:val="22"/>
        </w:rPr>
        <w:t> </w:t>
      </w:r>
      <w:r>
        <w:rPr>
          <w:sz w:val="22"/>
        </w:rPr>
        <w:t>such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notice</w:t>
      </w:r>
      <w:r>
        <w:rPr>
          <w:spacing w:val="-17"/>
          <w:sz w:val="22"/>
        </w:rPr>
        <w:t> </w:t>
      </w:r>
      <w:r>
        <w:rPr>
          <w:sz w:val="22"/>
        </w:rPr>
        <w:t>being</w:t>
      </w:r>
      <w:r>
        <w:rPr>
          <w:spacing w:val="1"/>
          <w:sz w:val="22"/>
        </w:rPr>
        <w:t> </w:t>
      </w:r>
      <w:r>
        <w:rPr>
          <w:sz w:val="22"/>
        </w:rPr>
        <w:t>issued, the Parties shall discuss in good faith with a view to agreeing on such revisions to the</w:t>
      </w:r>
      <w:r>
        <w:rPr>
          <w:spacing w:val="1"/>
          <w:sz w:val="22"/>
        </w:rPr>
        <w:t> </w:t>
      </w:r>
      <w:r>
        <w:rPr>
          <w:sz w:val="22"/>
        </w:rPr>
        <w:t>Deployment</w:t>
      </w:r>
      <w:r>
        <w:rPr>
          <w:spacing w:val="-16"/>
          <w:sz w:val="22"/>
        </w:rPr>
        <w:t> </w:t>
      </w:r>
      <w:r>
        <w:rPr>
          <w:sz w:val="22"/>
        </w:rPr>
        <w:t>Plan as</w:t>
      </w:r>
      <w:r>
        <w:rPr>
          <w:spacing w:val="-8"/>
          <w:sz w:val="22"/>
        </w:rPr>
        <w:t> </w:t>
      </w:r>
      <w:r>
        <w:rPr>
          <w:sz w:val="22"/>
        </w:rPr>
        <w:t>may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necessary</w:t>
      </w:r>
      <w:r>
        <w:rPr>
          <w:spacing w:val="-23"/>
          <w:sz w:val="22"/>
        </w:rPr>
        <w:t> </w:t>
      </w:r>
      <w:r>
        <w:rPr>
          <w:sz w:val="22"/>
        </w:rPr>
        <w:t>whileensuring</w:t>
      </w:r>
      <w:r>
        <w:rPr>
          <w:spacing w:val="-23"/>
          <w:sz w:val="22"/>
        </w:rPr>
        <w:t> </w:t>
      </w:r>
      <w:r>
        <w:rPr>
          <w:sz w:val="22"/>
        </w:rPr>
        <w:t>that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11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unduly</w:t>
      </w:r>
      <w:r>
        <w:rPr>
          <w:spacing w:val="-23"/>
          <w:sz w:val="22"/>
        </w:rPr>
        <w:t> </w:t>
      </w:r>
      <w:r>
        <w:rPr>
          <w:sz w:val="22"/>
        </w:rPr>
        <w:t>prevented</w:t>
      </w:r>
      <w:r>
        <w:rPr>
          <w:spacing w:val="1"/>
          <w:sz w:val="22"/>
        </w:rPr>
        <w:t> </w:t>
      </w:r>
      <w:r>
        <w:rPr>
          <w:sz w:val="22"/>
        </w:rPr>
        <w:t>from achieving the Key</w:t>
      </w:r>
      <w:r>
        <w:rPr>
          <w:spacing w:val="1"/>
          <w:sz w:val="22"/>
        </w:rPr>
        <w:t> </w:t>
      </w:r>
      <w:r>
        <w:rPr>
          <w:sz w:val="22"/>
        </w:rPr>
        <w:t>Performance Indicators. Any dispute between the Parties on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revisions to the Deployment Plan shall be settled in accordance with the Dispute Resolution</w:t>
      </w:r>
      <w:r>
        <w:rPr>
          <w:spacing w:val="1"/>
          <w:sz w:val="22"/>
        </w:rPr>
        <w:t> </w:t>
      </w:r>
      <w:r>
        <w:rPr>
          <w:sz w:val="22"/>
        </w:rPr>
        <w:t>Procedure.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383" w:top="1600" w:bottom="1580" w:left="740" w:right="900"/>
        </w:sect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81" w:after="0"/>
        <w:ind w:left="1783" w:right="202" w:hanging="721"/>
        <w:jc w:val="both"/>
        <w:rPr>
          <w:sz w:val="22"/>
        </w:rPr>
      </w:pPr>
      <w:r>
        <w:rPr>
          <w:sz w:val="22"/>
        </w:rPr>
        <w:t>If, based on the operations of the Buses and the data collected from the ITS, there are delays</w:t>
      </w:r>
      <w:r>
        <w:rPr>
          <w:spacing w:val="1"/>
          <w:sz w:val="22"/>
        </w:rPr>
        <w:t> </w:t>
      </w:r>
      <w:r>
        <w:rPr>
          <w:sz w:val="22"/>
        </w:rPr>
        <w:t>in completing Bus trips for a continuous period of 1 (one) month, and such delays are not a</w:t>
      </w:r>
      <w:r>
        <w:rPr>
          <w:spacing w:val="1"/>
          <w:sz w:val="22"/>
        </w:rPr>
        <w:t> </w:t>
      </w:r>
      <w:r>
        <w:rPr>
          <w:sz w:val="22"/>
        </w:rPr>
        <w:t>result of a breach by the Operator of its obligations under this Agreement, the Authority may,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sole</w:t>
      </w:r>
      <w:r>
        <w:rPr>
          <w:spacing w:val="-4"/>
          <w:sz w:val="22"/>
        </w:rPr>
        <w:t> </w:t>
      </w:r>
      <w:r>
        <w:rPr>
          <w:sz w:val="22"/>
        </w:rPr>
        <w:t>discretion,</w:t>
      </w:r>
      <w:r>
        <w:rPr>
          <w:spacing w:val="-4"/>
          <w:sz w:val="22"/>
        </w:rPr>
        <w:t> </w:t>
      </w:r>
      <w:r>
        <w:rPr>
          <w:sz w:val="22"/>
        </w:rPr>
        <w:t>review</w:t>
      </w:r>
      <w:r>
        <w:rPr>
          <w:spacing w:val="-22"/>
          <w:sz w:val="22"/>
        </w:rPr>
        <w:t> </w:t>
      </w:r>
      <w:r>
        <w:rPr>
          <w:sz w:val="22"/>
        </w:rPr>
        <w:t>and revise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Deployment</w:t>
      </w:r>
      <w:r>
        <w:rPr>
          <w:spacing w:val="-11"/>
          <w:sz w:val="22"/>
        </w:rPr>
        <w:t> </w:t>
      </w:r>
      <w:r>
        <w:rPr>
          <w:sz w:val="22"/>
        </w:rPr>
        <w:t>Plan</w:t>
      </w:r>
      <w:r>
        <w:rPr>
          <w:spacing w:val="-16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view</w:t>
      </w:r>
      <w:r>
        <w:rPr>
          <w:spacing w:val="-5"/>
          <w:sz w:val="22"/>
        </w:rPr>
        <w:t> </w:t>
      </w:r>
      <w:r>
        <w:rPr>
          <w:sz w:val="22"/>
        </w:rPr>
        <w:t>making</w:t>
      </w:r>
      <w:r>
        <w:rPr>
          <w:spacing w:val="-16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changes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required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order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eliminate</w:t>
      </w:r>
      <w:r>
        <w:rPr>
          <w:spacing w:val="-19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delays.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6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Notwithstanding anything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contrary</w:t>
      </w:r>
      <w:r>
        <w:rPr>
          <w:spacing w:val="1"/>
          <w:sz w:val="22"/>
        </w:rPr>
        <w:t> </w:t>
      </w:r>
      <w:r>
        <w:rPr>
          <w:sz w:val="22"/>
        </w:rPr>
        <w:t>contained herein,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1"/>
          <w:sz w:val="22"/>
        </w:rPr>
        <w:t> </w:t>
      </w:r>
      <w:r>
        <w:rPr>
          <w:sz w:val="22"/>
        </w:rPr>
        <w:t>agree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amendment to the Operational Routes or the Deployment Plan shall not reduce the Annual</w:t>
      </w:r>
      <w:r>
        <w:rPr>
          <w:spacing w:val="1"/>
          <w:sz w:val="22"/>
        </w:rPr>
        <w:t> </w:t>
      </w:r>
      <w:r>
        <w:rPr>
          <w:sz w:val="22"/>
        </w:rPr>
        <w:t>Assured Bus Kilometres and the Operator shall continue to be paid the Fee calculated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Article</w:t>
      </w:r>
      <w:r>
        <w:rPr>
          <w:spacing w:val="-19"/>
          <w:sz w:val="22"/>
        </w:rPr>
        <w:t> </w:t>
      </w:r>
      <w:r>
        <w:rPr>
          <w:sz w:val="22"/>
        </w:rPr>
        <w:t>22.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42"/>
        </w:numPr>
        <w:tabs>
          <w:tab w:pos="1332" w:val="left" w:leader="none"/>
          <w:tab w:pos="1333" w:val="left" w:leader="none"/>
        </w:tabs>
        <w:spacing w:line="240" w:lineRule="auto" w:before="0" w:after="0"/>
        <w:ind w:left="1332" w:right="0" w:hanging="632"/>
        <w:jc w:val="left"/>
        <w:rPr>
          <w:b/>
          <w:sz w:val="22"/>
        </w:rPr>
      </w:pPr>
      <w:r>
        <w:rPr>
          <w:b/>
          <w:sz w:val="22"/>
        </w:rPr>
        <w:t>Incidents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En-Route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6" w:lineRule="auto" w:before="0" w:after="0"/>
        <w:ind w:left="1783" w:right="200" w:hanging="721"/>
        <w:jc w:val="both"/>
        <w:rPr>
          <w:sz w:val="22"/>
        </w:rPr>
      </w:pPr>
      <w:r>
        <w:rPr>
          <w:sz w:val="22"/>
        </w:rPr>
        <w:t>In case of</w:t>
      </w:r>
      <w:r>
        <w:rPr>
          <w:spacing w:val="1"/>
          <w:sz w:val="22"/>
        </w:rPr>
        <w:t> </w:t>
      </w:r>
      <w:r>
        <w:rPr>
          <w:sz w:val="22"/>
        </w:rPr>
        <w:t>a Breakdown of a Bus during normal course of Operations, the Operator shall</w:t>
      </w:r>
      <w:r>
        <w:rPr>
          <w:spacing w:val="1"/>
          <w:sz w:val="22"/>
        </w:rPr>
        <w:t> </w:t>
      </w:r>
      <w:r>
        <w:rPr>
          <w:sz w:val="22"/>
        </w:rPr>
        <w:t>immediately</w:t>
      </w:r>
      <w:r>
        <w:rPr>
          <w:spacing w:val="-21"/>
          <w:sz w:val="22"/>
        </w:rPr>
        <w:t> </w:t>
      </w:r>
      <w:r>
        <w:rPr>
          <w:sz w:val="22"/>
        </w:rPr>
        <w:t>informthe</w:t>
      </w:r>
      <w:r>
        <w:rPr>
          <w:spacing w:val="-2"/>
          <w:sz w:val="22"/>
        </w:rPr>
        <w:t> </w:t>
      </w:r>
      <w:r>
        <w:rPr>
          <w:sz w:val="22"/>
        </w:rPr>
        <w:t>Control</w:t>
      </w:r>
      <w:r>
        <w:rPr>
          <w:spacing w:val="-12"/>
          <w:sz w:val="22"/>
        </w:rPr>
        <w:t> </w:t>
      </w:r>
      <w:r>
        <w:rPr>
          <w:sz w:val="22"/>
        </w:rPr>
        <w:t>Centre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1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maintenance</w:t>
      </w:r>
      <w:r>
        <w:rPr>
          <w:spacing w:val="-2"/>
          <w:sz w:val="22"/>
        </w:rPr>
        <w:t> </w:t>
      </w:r>
      <w:r>
        <w:rPr>
          <w:sz w:val="22"/>
        </w:rPr>
        <w:t>teamwhereupon</w:t>
      </w:r>
      <w:r>
        <w:rPr>
          <w:spacing w:val="-2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ensure speedy tow-away of the affected Bus within 2 (two) hours of the Breakdown.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soon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reasonable practicable,</w:t>
      </w:r>
      <w:r>
        <w:rPr>
          <w:spacing w:val="-17"/>
          <w:sz w:val="22"/>
        </w:rPr>
        <w:t> </w:t>
      </w:r>
      <w:r>
        <w:rPr>
          <w:sz w:val="22"/>
        </w:rPr>
        <w:t>provide a</w:t>
      </w:r>
      <w:r>
        <w:rPr>
          <w:spacing w:val="1"/>
          <w:sz w:val="22"/>
        </w:rPr>
        <w:t> </w:t>
      </w:r>
      <w:r>
        <w:rPr>
          <w:sz w:val="22"/>
        </w:rPr>
        <w:t>replacement</w:t>
      </w:r>
      <w:r>
        <w:rPr>
          <w:spacing w:val="-7"/>
          <w:sz w:val="22"/>
        </w:rPr>
        <w:t> </w:t>
      </w:r>
      <w:r>
        <w:rPr>
          <w:sz w:val="22"/>
        </w:rPr>
        <w:t>Bus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complete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route after such breakdown, or shall transfer all (or as many as capacity permits) Users to the</w:t>
      </w:r>
      <w:r>
        <w:rPr>
          <w:spacing w:val="1"/>
          <w:sz w:val="22"/>
        </w:rPr>
        <w:t> </w:t>
      </w:r>
      <w:r>
        <w:rPr>
          <w:sz w:val="22"/>
        </w:rPr>
        <w:t>next Bus plying on the same Operational Route in order to minimise inconvenien ce to the</w:t>
      </w:r>
      <w:r>
        <w:rPr>
          <w:spacing w:val="1"/>
          <w:sz w:val="22"/>
        </w:rPr>
        <w:t> </w:t>
      </w:r>
      <w:r>
        <w:rPr>
          <w:sz w:val="22"/>
        </w:rPr>
        <w:t>Users, failing which it will be deemed as an Operator Default and the Operator shall be liable</w:t>
      </w:r>
      <w:r>
        <w:rPr>
          <w:spacing w:val="1"/>
          <w:sz w:val="22"/>
        </w:rPr>
        <w:t> </w:t>
      </w:r>
      <w:r>
        <w:rPr>
          <w:sz w:val="22"/>
        </w:rPr>
        <w:t>to pay</w:t>
      </w:r>
      <w:r>
        <w:rPr>
          <w:spacing w:val="1"/>
          <w:sz w:val="22"/>
        </w:rPr>
        <w:t> </w:t>
      </w:r>
      <w:r>
        <w:rPr>
          <w:sz w:val="22"/>
        </w:rPr>
        <w:t>Damages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rate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0.01%</w:t>
      </w:r>
      <w:r>
        <w:rPr>
          <w:spacing w:val="1"/>
          <w:sz w:val="22"/>
        </w:rPr>
        <w:t> </w:t>
      </w:r>
      <w:r>
        <w:rPr>
          <w:sz w:val="22"/>
        </w:rPr>
        <w:t>(zero</w:t>
      </w:r>
      <w:r>
        <w:rPr>
          <w:spacing w:val="-15"/>
          <w:sz w:val="22"/>
        </w:rPr>
        <w:t> </w:t>
      </w:r>
      <w:r>
        <w:rPr>
          <w:sz w:val="22"/>
        </w:rPr>
        <w:t>point</w:t>
      </w:r>
      <w:r>
        <w:rPr>
          <w:spacing w:val="-10"/>
          <w:sz w:val="22"/>
        </w:rPr>
        <w:t> </w:t>
      </w:r>
      <w:r>
        <w:rPr>
          <w:sz w:val="22"/>
        </w:rPr>
        <w:t>zero</w:t>
      </w:r>
      <w:r>
        <w:rPr>
          <w:spacing w:val="-15"/>
          <w:sz w:val="22"/>
        </w:rPr>
        <w:t> </w:t>
      </w:r>
      <w:r>
        <w:rPr>
          <w:sz w:val="22"/>
        </w:rPr>
        <w:t>one</w:t>
      </w:r>
      <w:r>
        <w:rPr>
          <w:spacing w:val="-2"/>
          <w:sz w:val="22"/>
        </w:rPr>
        <w:t> </w:t>
      </w:r>
      <w:r>
        <w:rPr>
          <w:sz w:val="22"/>
        </w:rPr>
        <w:t>percent)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Performance</w:t>
      </w:r>
      <w:r>
        <w:rPr>
          <w:spacing w:val="-2"/>
          <w:sz w:val="22"/>
        </w:rPr>
        <w:t> </w:t>
      </w:r>
      <w:r>
        <w:rPr>
          <w:sz w:val="22"/>
        </w:rPr>
        <w:t>Security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incident.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The Operator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ensure regular</w:t>
      </w:r>
      <w:r>
        <w:rPr>
          <w:spacing w:val="-4"/>
          <w:sz w:val="22"/>
        </w:rPr>
        <w:t> </w:t>
      </w:r>
      <w:r>
        <w:rPr>
          <w:sz w:val="22"/>
        </w:rPr>
        <w:t>communication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Buses</w:t>
      </w:r>
      <w:r>
        <w:rPr>
          <w:spacing w:val="-19"/>
          <w:sz w:val="22"/>
        </w:rPr>
        <w:t> </w:t>
      </w:r>
      <w:r>
        <w:rPr>
          <w:sz w:val="22"/>
        </w:rPr>
        <w:t>throughout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Operation</w:t>
      </w:r>
      <w:r>
        <w:rPr>
          <w:spacing w:val="-14"/>
          <w:sz w:val="22"/>
        </w:rPr>
        <w:t> </w:t>
      </w:r>
      <w:r>
        <w:rPr>
          <w:sz w:val="22"/>
        </w:rPr>
        <w:t>Period</w:t>
      </w:r>
      <w:r>
        <w:rPr>
          <w:spacing w:val="-52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making use of</w:t>
      </w:r>
      <w:r>
        <w:rPr>
          <w:spacing w:val="1"/>
          <w:sz w:val="22"/>
        </w:rPr>
        <w:t> </w:t>
      </w:r>
      <w:r>
        <w:rPr>
          <w:sz w:val="22"/>
        </w:rPr>
        <w:t>relevant technology as</w:t>
      </w:r>
      <w:r>
        <w:rPr>
          <w:spacing w:val="1"/>
          <w:sz w:val="22"/>
        </w:rPr>
        <w:t> </w:t>
      </w:r>
      <w:r>
        <w:rPr>
          <w:sz w:val="22"/>
        </w:rPr>
        <w:t>specified in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 more specifically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Clause</w:t>
      </w:r>
      <w:r>
        <w:rPr>
          <w:spacing w:val="-5"/>
          <w:sz w:val="22"/>
        </w:rPr>
        <w:t> </w:t>
      </w:r>
      <w:r>
        <w:rPr>
          <w:sz w:val="22"/>
        </w:rPr>
        <w:t>19.7.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1" w:after="0"/>
        <w:ind w:left="1783" w:right="194" w:hanging="721"/>
        <w:jc w:val="both"/>
        <w:rPr>
          <w:sz w:val="22"/>
        </w:rPr>
      </w:pP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an</w:t>
      </w:r>
      <w:r>
        <w:rPr>
          <w:spacing w:val="4"/>
          <w:sz w:val="22"/>
        </w:rPr>
        <w:t> </w:t>
      </w:r>
      <w:r>
        <w:rPr>
          <w:sz w:val="22"/>
        </w:rPr>
        <w:t>unforeseen</w:t>
      </w:r>
      <w:r>
        <w:rPr>
          <w:spacing w:val="-13"/>
          <w:sz w:val="22"/>
        </w:rPr>
        <w:t> </w:t>
      </w:r>
      <w:r>
        <w:rPr>
          <w:sz w:val="22"/>
        </w:rPr>
        <w:t>event</w:t>
      </w:r>
      <w:r>
        <w:rPr>
          <w:spacing w:val="-7"/>
          <w:sz w:val="22"/>
        </w:rPr>
        <w:t> </w:t>
      </w:r>
      <w:r>
        <w:rPr>
          <w:sz w:val="22"/>
        </w:rPr>
        <w:t>involving</w:t>
      </w:r>
      <w:r>
        <w:rPr>
          <w:spacing w:val="-13"/>
          <w:sz w:val="22"/>
        </w:rPr>
        <w:t> </w:t>
      </w:r>
      <w:r>
        <w:rPr>
          <w:sz w:val="22"/>
        </w:rPr>
        <w:t>unruly</w:t>
      </w:r>
      <w:r>
        <w:rPr>
          <w:spacing w:val="-3"/>
          <w:sz w:val="22"/>
        </w:rPr>
        <w:t> </w:t>
      </w:r>
      <w:r>
        <w:rPr>
          <w:sz w:val="22"/>
        </w:rPr>
        <w:t>behaviour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passengers</w:t>
      </w:r>
      <w:r>
        <w:rPr>
          <w:spacing w:val="-18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vandalism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involving</w:t>
      </w:r>
      <w:r>
        <w:rPr>
          <w:spacing w:val="-52"/>
          <w:sz w:val="22"/>
        </w:rPr>
        <w:t> </w:t>
      </w:r>
      <w:r>
        <w:rPr>
          <w:sz w:val="22"/>
        </w:rPr>
        <w:t>the Bus, the Operator shall forthwith intimate the Authority. If the Bus in question is not in a</w:t>
      </w:r>
      <w:r>
        <w:rPr>
          <w:spacing w:val="1"/>
          <w:sz w:val="22"/>
        </w:rPr>
        <w:t> </w:t>
      </w:r>
      <w:r>
        <w:rPr>
          <w:sz w:val="22"/>
        </w:rPr>
        <w:t>condition to complete the Operational Route or go back to the Bus Depot, then the Operator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17"/>
          <w:sz w:val="22"/>
        </w:rPr>
        <w:t> </w:t>
      </w:r>
      <w:r>
        <w:rPr>
          <w:sz w:val="22"/>
        </w:rPr>
        <w:t>arrange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tow-away</w:t>
      </w:r>
      <w:r>
        <w:rPr>
          <w:spacing w:val="-23"/>
          <w:sz w:val="22"/>
        </w:rPr>
        <w:t> </w:t>
      </w:r>
      <w:r>
        <w:rPr>
          <w:sz w:val="22"/>
        </w:rPr>
        <w:t>such</w:t>
      </w:r>
      <w:r>
        <w:rPr>
          <w:spacing w:val="-24"/>
          <w:sz w:val="22"/>
        </w:rPr>
        <w:t> </w:t>
      </w:r>
      <w:r>
        <w:rPr>
          <w:sz w:val="22"/>
        </w:rPr>
        <w:t>Bus</w:t>
      </w:r>
      <w:r>
        <w:rPr>
          <w:spacing w:val="-10"/>
          <w:sz w:val="22"/>
        </w:rPr>
        <w:t> </w:t>
      </w:r>
      <w:r>
        <w:rPr>
          <w:sz w:val="22"/>
        </w:rPr>
        <w:t>within</w:t>
      </w:r>
      <w:r>
        <w:rPr>
          <w:spacing w:val="-23"/>
          <w:sz w:val="22"/>
        </w:rPr>
        <w:t> </w:t>
      </w:r>
      <w:r>
        <w:rPr>
          <w:sz w:val="22"/>
        </w:rPr>
        <w:t>1</w:t>
      </w:r>
      <w:r>
        <w:rPr>
          <w:spacing w:val="-2"/>
          <w:sz w:val="22"/>
        </w:rPr>
        <w:t> </w:t>
      </w:r>
      <w:r>
        <w:rPr>
          <w:sz w:val="22"/>
        </w:rPr>
        <w:t>(one)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2"/>
          <w:sz w:val="22"/>
        </w:rPr>
        <w:t> </w:t>
      </w:r>
      <w:r>
        <w:rPr>
          <w:sz w:val="22"/>
        </w:rPr>
        <w:t>(three)</w:t>
      </w:r>
      <w:r>
        <w:rPr>
          <w:spacing w:val="-13"/>
          <w:sz w:val="22"/>
        </w:rPr>
        <w:t> </w:t>
      </w:r>
      <w:r>
        <w:rPr>
          <w:sz w:val="22"/>
        </w:rPr>
        <w:t>hoursof</w:t>
      </w:r>
      <w:r>
        <w:rPr>
          <w:spacing w:val="8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occurrence,</w:t>
      </w:r>
      <w:r>
        <w:rPr>
          <w:spacing w:val="-8"/>
          <w:sz w:val="22"/>
        </w:rPr>
        <w:t> </w:t>
      </w:r>
      <w:r>
        <w:rPr>
          <w:sz w:val="22"/>
        </w:rPr>
        <w:t>failing</w:t>
      </w:r>
      <w:r>
        <w:rPr>
          <w:spacing w:val="1"/>
          <w:sz w:val="22"/>
        </w:rPr>
        <w:t> </w:t>
      </w:r>
      <w:r>
        <w:rPr>
          <w:sz w:val="22"/>
        </w:rPr>
        <w:t>which Operator shall be liable to pay Damages at the rate of 0.01% (zero point zero one</w:t>
      </w:r>
      <w:r>
        <w:rPr>
          <w:spacing w:val="1"/>
          <w:sz w:val="22"/>
        </w:rPr>
        <w:t> </w:t>
      </w:r>
      <w:r>
        <w:rPr>
          <w:sz w:val="22"/>
        </w:rPr>
        <w:t>percent) of the Performance Security for each such incident. The Operator shall as soon as is</w:t>
      </w:r>
      <w:r>
        <w:rPr>
          <w:spacing w:val="1"/>
          <w:sz w:val="22"/>
        </w:rPr>
        <w:t> </w:t>
      </w:r>
      <w:r>
        <w:rPr>
          <w:sz w:val="22"/>
        </w:rPr>
        <w:t>reasonable practicable, provide a replacement Bus to complete the route after such incident or</w:t>
      </w:r>
      <w:r>
        <w:rPr>
          <w:spacing w:val="-52"/>
          <w:sz w:val="22"/>
        </w:rPr>
        <w:t> </w:t>
      </w:r>
      <w:r>
        <w:rPr>
          <w:sz w:val="22"/>
        </w:rPr>
        <w:t>shall transfer all (or as many as capacity permits) Users to the next Bus plying on the same</w:t>
      </w:r>
      <w:r>
        <w:rPr>
          <w:spacing w:val="1"/>
          <w:sz w:val="22"/>
        </w:rPr>
        <w:t> </w:t>
      </w:r>
      <w:r>
        <w:rPr>
          <w:sz w:val="22"/>
        </w:rPr>
        <w:t>Operational</w:t>
      </w:r>
      <w:r>
        <w:rPr>
          <w:spacing w:val="-12"/>
          <w:sz w:val="22"/>
        </w:rPr>
        <w:t> </w:t>
      </w:r>
      <w:r>
        <w:rPr>
          <w:sz w:val="22"/>
        </w:rPr>
        <w:t>Route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order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minimise</w:t>
      </w:r>
      <w:r>
        <w:rPr>
          <w:spacing w:val="-18"/>
          <w:sz w:val="22"/>
        </w:rPr>
        <w:t> </w:t>
      </w:r>
      <w:r>
        <w:rPr>
          <w:sz w:val="22"/>
        </w:rPr>
        <w:t>inconvenience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Users.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6" w:lineRule="auto" w:before="0" w:after="0"/>
        <w:ind w:left="1783" w:right="187" w:hanging="721"/>
        <w:jc w:val="both"/>
        <w:rPr>
          <w:sz w:val="22"/>
        </w:rPr>
      </w:pPr>
      <w:r>
        <w:rPr>
          <w:sz w:val="22"/>
        </w:rPr>
        <w:t>The Operator shall make provisions for the adequate availability of first aid kits on the Buses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Maintenance</w:t>
      </w:r>
      <w:r>
        <w:rPr>
          <w:spacing w:val="-13"/>
          <w:sz w:val="22"/>
        </w:rPr>
        <w:t> </w:t>
      </w:r>
      <w:r>
        <w:rPr>
          <w:sz w:val="22"/>
        </w:rPr>
        <w:t>Depots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assisting</w:t>
      </w:r>
      <w:r>
        <w:rPr>
          <w:spacing w:val="-11"/>
          <w:sz w:val="22"/>
        </w:rPr>
        <w:t> </w:t>
      </w:r>
      <w:r>
        <w:rPr>
          <w:sz w:val="22"/>
        </w:rPr>
        <w:t>any</w:t>
      </w:r>
      <w:r>
        <w:rPr>
          <w:spacing w:val="-10"/>
          <w:sz w:val="22"/>
        </w:rPr>
        <w:t> </w:t>
      </w:r>
      <w:r>
        <w:rPr>
          <w:sz w:val="22"/>
        </w:rPr>
        <w:t>persons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19"/>
          <w:sz w:val="22"/>
        </w:rPr>
        <w:t> </w:t>
      </w:r>
      <w:r>
        <w:rPr>
          <w:sz w:val="22"/>
        </w:rPr>
        <w:t>Users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need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5"/>
          <w:sz w:val="22"/>
        </w:rPr>
        <w:t> </w:t>
      </w:r>
      <w:r>
        <w:rPr>
          <w:sz w:val="22"/>
        </w:rPr>
        <w:t>aid</w:t>
      </w:r>
      <w:r>
        <w:rPr>
          <w:spacing w:val="8"/>
          <w:sz w:val="22"/>
        </w:rPr>
        <w:t> </w:t>
      </w:r>
      <w:r>
        <w:rPr>
          <w:sz w:val="22"/>
        </w:rPr>
        <w:t>on-site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co-ordinate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relevant</w:t>
      </w:r>
      <w:r>
        <w:rPr>
          <w:spacing w:val="-12"/>
          <w:sz w:val="22"/>
        </w:rPr>
        <w:t> </w:t>
      </w:r>
      <w:r>
        <w:rPr>
          <w:sz w:val="22"/>
        </w:rPr>
        <w:t>Government</w:t>
      </w:r>
      <w:r>
        <w:rPr>
          <w:spacing w:val="-13"/>
          <w:sz w:val="22"/>
        </w:rPr>
        <w:t> </w:t>
      </w:r>
      <w:r>
        <w:rPr>
          <w:sz w:val="22"/>
        </w:rPr>
        <w:t>Instrumentalities</w:t>
      </w:r>
      <w:r>
        <w:rPr>
          <w:spacing w:val="-7"/>
          <w:sz w:val="22"/>
        </w:rPr>
        <w:t> </w:t>
      </w:r>
      <w:r>
        <w:rPr>
          <w:sz w:val="22"/>
        </w:rPr>
        <w:t>including</w:t>
      </w:r>
      <w:r>
        <w:rPr>
          <w:spacing w:val="-17"/>
          <w:sz w:val="22"/>
        </w:rPr>
        <w:t> </w:t>
      </w:r>
      <w:r>
        <w:rPr>
          <w:sz w:val="22"/>
        </w:rPr>
        <w:t>but</w:t>
      </w:r>
      <w:r>
        <w:rPr>
          <w:spacing w:val="-13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limited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police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ensure</w:t>
      </w:r>
      <w:r>
        <w:rPr>
          <w:spacing w:val="-5"/>
          <w:sz w:val="22"/>
        </w:rPr>
        <w:t> </w:t>
      </w:r>
      <w:r>
        <w:rPr>
          <w:sz w:val="22"/>
        </w:rPr>
        <w:t>timely</w:t>
      </w:r>
      <w:r>
        <w:rPr>
          <w:spacing w:val="-1"/>
          <w:sz w:val="22"/>
        </w:rPr>
        <w:t> </w:t>
      </w:r>
      <w:r>
        <w:rPr>
          <w:sz w:val="22"/>
        </w:rPr>
        <w:t>medical</w:t>
      </w:r>
      <w:r>
        <w:rPr>
          <w:spacing w:val="-12"/>
          <w:sz w:val="22"/>
        </w:rPr>
        <w:t> </w:t>
      </w:r>
      <w:r>
        <w:rPr>
          <w:sz w:val="22"/>
        </w:rPr>
        <w:t>help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injured</w:t>
      </w:r>
      <w:r>
        <w:rPr>
          <w:spacing w:val="-17"/>
          <w:sz w:val="22"/>
        </w:rPr>
        <w:t> </w:t>
      </w:r>
      <w:r>
        <w:rPr>
          <w:sz w:val="22"/>
        </w:rPr>
        <w:t>Users.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1" w:after="0"/>
        <w:ind w:left="1783" w:right="204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20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extend</w:t>
      </w:r>
      <w:r>
        <w:rPr>
          <w:spacing w:val="-12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cooperation</w:t>
      </w:r>
      <w:r>
        <w:rPr>
          <w:spacing w:val="-12"/>
          <w:sz w:val="22"/>
        </w:rPr>
        <w:t> </w:t>
      </w:r>
      <w:r>
        <w:rPr>
          <w:sz w:val="22"/>
        </w:rPr>
        <w:t>requested</w:t>
      </w:r>
      <w:r>
        <w:rPr>
          <w:spacing w:val="6"/>
          <w:sz w:val="22"/>
        </w:rPr>
        <w:t> </w:t>
      </w:r>
      <w:r>
        <w:rPr>
          <w:sz w:val="22"/>
        </w:rPr>
        <w:t>by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Authority</w:t>
      </w:r>
      <w:r>
        <w:rPr>
          <w:spacing w:val="5"/>
          <w:sz w:val="22"/>
        </w:rPr>
        <w:t> </w:t>
      </w:r>
      <w:r>
        <w:rPr>
          <w:sz w:val="22"/>
        </w:rPr>
        <w:t>including</w:t>
      </w:r>
      <w:r>
        <w:rPr>
          <w:spacing w:val="-12"/>
          <w:sz w:val="22"/>
        </w:rPr>
        <w:t> </w:t>
      </w:r>
      <w:r>
        <w:rPr>
          <w:sz w:val="22"/>
        </w:rPr>
        <w:t>but</w:t>
      </w:r>
      <w:r>
        <w:rPr>
          <w:spacing w:val="-7"/>
          <w:sz w:val="22"/>
        </w:rPr>
        <w:t> </w:t>
      </w:r>
      <w:r>
        <w:rPr>
          <w:sz w:val="22"/>
        </w:rPr>
        <w:t>not</w:t>
      </w:r>
      <w:r>
        <w:rPr>
          <w:spacing w:val="-6"/>
          <w:sz w:val="22"/>
        </w:rPr>
        <w:t> </w:t>
      </w:r>
      <w:r>
        <w:rPr>
          <w:sz w:val="22"/>
        </w:rPr>
        <w:t>limited</w:t>
      </w:r>
      <w:r>
        <w:rPr>
          <w:spacing w:val="-52"/>
          <w:sz w:val="22"/>
        </w:rPr>
        <w:t> </w:t>
      </w:r>
      <w:r>
        <w:rPr>
          <w:sz w:val="22"/>
        </w:rPr>
        <w:t>to filing complaints to the police and or any other investigation undertaken in relation to any</w:t>
      </w:r>
      <w:r>
        <w:rPr>
          <w:spacing w:val="1"/>
          <w:sz w:val="22"/>
        </w:rPr>
        <w:t> </w:t>
      </w:r>
      <w:r>
        <w:rPr>
          <w:sz w:val="22"/>
        </w:rPr>
        <w:t>incidents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Buses.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42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Advertising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Buses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Depots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383" w:top="1600" w:bottom="1600" w:left="740" w:right="900"/>
        </w:sect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70" w:after="0"/>
        <w:ind w:left="1783" w:right="206" w:hanging="721"/>
        <w:jc w:val="both"/>
        <w:rPr>
          <w:sz w:val="22"/>
        </w:rPr>
      </w:pPr>
      <w:r>
        <w:rPr>
          <w:sz w:val="22"/>
        </w:rPr>
        <w:t>Subject to Applicable Law, the Authority may display advertisements on the Buses and at the</w:t>
      </w:r>
      <w:r>
        <w:rPr>
          <w:spacing w:val="-52"/>
          <w:sz w:val="22"/>
        </w:rPr>
        <w:t> </w:t>
      </w:r>
      <w:r>
        <w:rPr>
          <w:sz w:val="22"/>
        </w:rPr>
        <w:t>Maintenance</w:t>
      </w:r>
      <w:r>
        <w:rPr>
          <w:spacing w:val="-3"/>
          <w:sz w:val="22"/>
        </w:rPr>
        <w:t> </w:t>
      </w:r>
      <w:r>
        <w:rPr>
          <w:sz w:val="22"/>
        </w:rPr>
        <w:t>Depot.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7"/>
          <w:sz w:val="22"/>
        </w:rPr>
        <w:t> </w:t>
      </w:r>
      <w:r>
        <w:rPr>
          <w:sz w:val="22"/>
        </w:rPr>
        <w:t>than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extent</w:t>
      </w:r>
      <w:r>
        <w:rPr>
          <w:spacing w:val="-10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out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Agreement,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have</w:t>
      </w:r>
      <w:r>
        <w:rPr>
          <w:spacing w:val="-53"/>
          <w:sz w:val="22"/>
        </w:rPr>
        <w:t> </w:t>
      </w:r>
      <w:r>
        <w:rPr>
          <w:sz w:val="22"/>
        </w:rPr>
        <w:t>no right</w:t>
      </w:r>
      <w:r>
        <w:rPr>
          <w:spacing w:val="-9"/>
          <w:sz w:val="22"/>
        </w:rPr>
        <w:t> </w:t>
      </w:r>
      <w:r>
        <w:rPr>
          <w:sz w:val="22"/>
        </w:rPr>
        <w:t>to display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advertisement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Buses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Maintenance</w:t>
      </w:r>
      <w:r>
        <w:rPr>
          <w:spacing w:val="-2"/>
          <w:sz w:val="22"/>
        </w:rPr>
        <w:t> </w:t>
      </w:r>
      <w:r>
        <w:rPr>
          <w:sz w:val="22"/>
        </w:rPr>
        <w:t>Depots.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1" w:after="0"/>
        <w:ind w:left="1783" w:right="205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ensure 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display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advertisements 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Buses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Maintenance Depot does not interfere in any way with the performance by the Operator of 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-8"/>
          <w:sz w:val="22"/>
        </w:rPr>
        <w:t> </w:t>
      </w:r>
      <w:r>
        <w:rPr>
          <w:sz w:val="22"/>
        </w:rPr>
        <w:t>under</w:t>
      </w:r>
      <w:r>
        <w:rPr>
          <w:spacing w:val="-10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Authority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times</w:t>
      </w:r>
      <w:r>
        <w:rPr>
          <w:spacing w:val="-3"/>
          <w:sz w:val="22"/>
        </w:rPr>
        <w:t> </w:t>
      </w:r>
      <w:r>
        <w:rPr>
          <w:sz w:val="22"/>
        </w:rPr>
        <w:t>ensure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no</w:t>
      </w:r>
      <w:r>
        <w:rPr>
          <w:spacing w:val="-14"/>
          <w:sz w:val="22"/>
        </w:rPr>
        <w:t> </w:t>
      </w:r>
      <w:r>
        <w:rPr>
          <w:sz w:val="22"/>
        </w:rPr>
        <w:t>part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Buses</w:t>
      </w:r>
      <w:r>
        <w:rPr>
          <w:spacing w:val="-19"/>
          <w:sz w:val="22"/>
        </w:rPr>
        <w:t> </w:t>
      </w:r>
      <w:r>
        <w:rPr>
          <w:sz w:val="22"/>
        </w:rPr>
        <w:t>including</w:t>
      </w:r>
      <w:r>
        <w:rPr>
          <w:spacing w:val="-15"/>
          <w:sz w:val="22"/>
        </w:rPr>
        <w:t> </w:t>
      </w:r>
      <w:r>
        <w:rPr>
          <w:sz w:val="22"/>
        </w:rPr>
        <w:t>but</w:t>
      </w:r>
      <w:r>
        <w:rPr>
          <w:spacing w:val="-8"/>
          <w:sz w:val="22"/>
        </w:rPr>
        <w:t> </w:t>
      </w:r>
      <w:r>
        <w:rPr>
          <w:sz w:val="22"/>
        </w:rPr>
        <w:t>not</w:t>
      </w:r>
      <w:r>
        <w:rPr>
          <w:spacing w:val="-9"/>
          <w:sz w:val="22"/>
        </w:rPr>
        <w:t> </w:t>
      </w:r>
      <w:r>
        <w:rPr>
          <w:sz w:val="22"/>
        </w:rPr>
        <w:t>limited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external and internal colour, body of the Buses or any part of the Maintenance Depots are</w:t>
      </w:r>
      <w:r>
        <w:rPr>
          <w:spacing w:val="1"/>
          <w:sz w:val="22"/>
        </w:rPr>
        <w:t> </w:t>
      </w:r>
      <w:r>
        <w:rPr>
          <w:sz w:val="22"/>
        </w:rPr>
        <w:t>damaged due to the placement of any advertisements or any other form of display material.</w:t>
      </w:r>
      <w:r>
        <w:rPr>
          <w:spacing w:val="1"/>
          <w:sz w:val="22"/>
        </w:rPr>
        <w:t> </w:t>
      </w:r>
      <w:r>
        <w:rPr>
          <w:sz w:val="22"/>
        </w:rPr>
        <w:t>The Authority shall ensure that the advertisements are displayed in such a manner that it does</w:t>
      </w:r>
      <w:r>
        <w:rPr>
          <w:spacing w:val="1"/>
          <w:sz w:val="22"/>
        </w:rPr>
        <w:t> </w:t>
      </w:r>
      <w:r>
        <w:rPr>
          <w:sz w:val="22"/>
        </w:rPr>
        <w:t>not obstruct partially or completely, the visibility from inside and outside of the Buses. If any</w:t>
      </w:r>
      <w:r>
        <w:rPr>
          <w:spacing w:val="1"/>
          <w:sz w:val="22"/>
        </w:rPr>
        <w:t> </w:t>
      </w:r>
      <w:r>
        <w:rPr>
          <w:sz w:val="22"/>
        </w:rPr>
        <w:t>damage is caused to the Buses or the Maintenance Depots directly as a result of the placement</w:t>
      </w:r>
      <w:r>
        <w:rPr>
          <w:spacing w:val="-53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any</w:t>
      </w:r>
      <w:r>
        <w:rPr>
          <w:spacing w:val="4"/>
          <w:sz w:val="22"/>
        </w:rPr>
        <w:t> </w:t>
      </w:r>
      <w:r>
        <w:rPr>
          <w:sz w:val="22"/>
        </w:rPr>
        <w:t>advertisements</w:t>
      </w:r>
      <w:r>
        <w:rPr>
          <w:spacing w:val="4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Authority,</w:t>
      </w:r>
      <w:r>
        <w:rPr>
          <w:spacing w:val="-17"/>
          <w:sz w:val="22"/>
        </w:rPr>
        <w:t> </w:t>
      </w:r>
      <w:r>
        <w:rPr>
          <w:sz w:val="22"/>
        </w:rPr>
        <w:t>the Authority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liable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reimburse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costs</w:t>
      </w:r>
      <w:r>
        <w:rPr>
          <w:spacing w:val="-6"/>
          <w:sz w:val="22"/>
        </w:rPr>
        <w:t> </w:t>
      </w:r>
      <w:r>
        <w:rPr>
          <w:sz w:val="22"/>
        </w:rPr>
        <w:t>incurred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rectifying</w:t>
      </w:r>
      <w:r>
        <w:rPr>
          <w:spacing w:val="-17"/>
          <w:sz w:val="22"/>
        </w:rPr>
        <w:t> </w:t>
      </w:r>
      <w:r>
        <w:rPr>
          <w:sz w:val="22"/>
        </w:rPr>
        <w:t>such</w:t>
      </w:r>
      <w:r>
        <w:rPr>
          <w:spacing w:val="-16"/>
          <w:sz w:val="22"/>
        </w:rPr>
        <w:t> </w:t>
      </w:r>
      <w:r>
        <w:rPr>
          <w:sz w:val="22"/>
        </w:rPr>
        <w:t>damage.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40" w:lineRule="auto" w:before="1" w:after="0"/>
        <w:ind w:left="1783" w:right="0" w:hanging="721"/>
        <w:jc w:val="both"/>
        <w:rPr>
          <w:sz w:val="22"/>
        </w:rPr>
      </w:pPr>
      <w:r>
        <w:rPr>
          <w:sz w:val="22"/>
          <w:u w:val="single"/>
        </w:rPr>
        <w:t>Placement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of</w:t>
      </w:r>
      <w:r>
        <w:rPr>
          <w:spacing w:val="6"/>
          <w:sz w:val="22"/>
          <w:u w:val="single"/>
        </w:rPr>
        <w:t> </w:t>
      </w:r>
      <w:r>
        <w:rPr>
          <w:sz w:val="22"/>
          <w:u w:val="single"/>
        </w:rPr>
        <w:t>Advertisement</w:t>
      </w:r>
    </w:p>
    <w:p>
      <w:pPr>
        <w:pStyle w:val="ListParagraph"/>
        <w:numPr>
          <w:ilvl w:val="3"/>
          <w:numId w:val="142"/>
        </w:numPr>
        <w:tabs>
          <w:tab w:pos="2504" w:val="left" w:leader="none"/>
        </w:tabs>
        <w:spacing w:line="264" w:lineRule="auto" w:before="32" w:after="0"/>
        <w:ind w:left="2503" w:right="185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12"/>
          <w:sz w:val="22"/>
        </w:rPr>
        <w:t> </w:t>
      </w:r>
      <w:r>
        <w:rPr>
          <w:sz w:val="22"/>
        </w:rPr>
        <w:t>may</w:t>
      </w:r>
      <w:r>
        <w:rPr>
          <w:spacing w:val="-12"/>
          <w:sz w:val="22"/>
        </w:rPr>
        <w:t> </w:t>
      </w:r>
      <w:r>
        <w:rPr>
          <w:sz w:val="22"/>
        </w:rPr>
        <w:t>place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advertisement</w:t>
      </w:r>
      <w:r>
        <w:rPr>
          <w:spacing w:val="-6"/>
          <w:sz w:val="22"/>
        </w:rPr>
        <w:t> </w:t>
      </w:r>
      <w:r>
        <w:rPr>
          <w:sz w:val="22"/>
        </w:rPr>
        <w:t>inside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outside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Buses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6"/>
          <w:sz w:val="22"/>
        </w:rPr>
        <w:t> </w:t>
      </w:r>
      <w:r>
        <w:rPr>
          <w:sz w:val="22"/>
        </w:rPr>
        <w:t>designated</w:t>
      </w:r>
      <w:r>
        <w:rPr>
          <w:spacing w:val="-53"/>
          <w:sz w:val="22"/>
        </w:rPr>
        <w:t> </w:t>
      </w:r>
      <w:r>
        <w:rPr>
          <w:sz w:val="22"/>
        </w:rPr>
        <w:t>slots described, such that it does not obstruct any safety, advisory or other mandatory</w:t>
      </w:r>
      <w:r>
        <w:rPr>
          <w:spacing w:val="1"/>
          <w:sz w:val="22"/>
        </w:rPr>
        <w:t> </w:t>
      </w:r>
      <w:r>
        <w:rPr>
          <w:sz w:val="22"/>
        </w:rPr>
        <w:t>information.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42"/>
        </w:numPr>
        <w:tabs>
          <w:tab w:pos="2504" w:val="left" w:leader="none"/>
        </w:tabs>
        <w:spacing w:line="271" w:lineRule="auto" w:before="0" w:after="0"/>
        <w:ind w:left="2503" w:right="216" w:hanging="721"/>
        <w:jc w:val="both"/>
        <w:rPr>
          <w:sz w:val="22"/>
        </w:rPr>
      </w:pPr>
      <w:r>
        <w:rPr>
          <w:sz w:val="22"/>
        </w:rPr>
        <w:t>The Authority may place the advertisement on the boundary wall of the Maintenance</w:t>
      </w:r>
      <w:r>
        <w:rPr>
          <w:spacing w:val="-52"/>
          <w:sz w:val="22"/>
        </w:rPr>
        <w:t> </w:t>
      </w:r>
      <w:r>
        <w:rPr>
          <w:sz w:val="22"/>
        </w:rPr>
        <w:t>Depots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16"/>
          <w:sz w:val="22"/>
        </w:rPr>
        <w:t> </w:t>
      </w:r>
      <w:r>
        <w:rPr>
          <w:sz w:val="22"/>
        </w:rPr>
        <w:t>other</w:t>
      </w:r>
      <w:r>
        <w:rPr>
          <w:spacing w:val="-8"/>
          <w:sz w:val="22"/>
        </w:rPr>
        <w:t> </w:t>
      </w:r>
      <w:r>
        <w:rPr>
          <w:sz w:val="22"/>
        </w:rPr>
        <w:t>slot</w:t>
      </w:r>
      <w:r>
        <w:rPr>
          <w:spacing w:val="-12"/>
          <w:sz w:val="22"/>
        </w:rPr>
        <w:t> </w:t>
      </w:r>
      <w:r>
        <w:rPr>
          <w:sz w:val="22"/>
        </w:rPr>
        <w:t>identified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56" w:lineRule="auto" w:before="0" w:after="0"/>
        <w:ind w:left="1783" w:right="206" w:hanging="721"/>
        <w:jc w:val="both"/>
        <w:rPr>
          <w:sz w:val="22"/>
        </w:rPr>
      </w:pPr>
      <w:r>
        <w:rPr>
          <w:sz w:val="22"/>
        </w:rPr>
        <w:t>The Authority shall be entitled to appropriate the entire revenue generated from the display of</w:t>
      </w:r>
      <w:r>
        <w:rPr>
          <w:spacing w:val="-52"/>
          <w:sz w:val="22"/>
        </w:rPr>
        <w:t> </w:t>
      </w:r>
      <w:r>
        <w:rPr>
          <w:sz w:val="22"/>
        </w:rPr>
        <w:t>advertisements</w:t>
      </w:r>
      <w:r>
        <w:rPr>
          <w:spacing w:val="-7"/>
          <w:sz w:val="22"/>
        </w:rPr>
        <w:t> </w:t>
      </w:r>
      <w:r>
        <w:rPr>
          <w:sz w:val="22"/>
        </w:rPr>
        <w:t>on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Buses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Maintenance</w:t>
      </w:r>
      <w:r>
        <w:rPr>
          <w:spacing w:val="-4"/>
          <w:sz w:val="22"/>
        </w:rPr>
        <w:t> </w:t>
      </w:r>
      <w:r>
        <w:rPr>
          <w:sz w:val="22"/>
        </w:rPr>
        <w:t>Depots.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142"/>
        </w:numPr>
        <w:tabs>
          <w:tab w:pos="1768" w:val="left" w:leader="none"/>
        </w:tabs>
        <w:spacing w:line="240" w:lineRule="auto" w:before="1" w:after="0"/>
        <w:ind w:left="1768" w:right="0" w:hanging="721"/>
        <w:jc w:val="both"/>
        <w:rPr>
          <w:b/>
          <w:sz w:val="22"/>
        </w:rPr>
      </w:pPr>
      <w:r>
        <w:rPr>
          <w:b/>
          <w:sz w:val="22"/>
        </w:rPr>
        <w:t>User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Fare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1" w:lineRule="auto" w:before="1" w:after="0"/>
        <w:ind w:left="1783" w:right="202" w:hanging="721"/>
        <w:jc w:val="both"/>
        <w:rPr>
          <w:sz w:val="22"/>
        </w:rPr>
      </w:pPr>
      <w:r>
        <w:rPr>
          <w:sz w:val="22"/>
        </w:rPr>
        <w:t>On and from the Lot COD of the first Lot of Buses till the Transfer Date, the Authority or a</w:t>
      </w:r>
      <w:r>
        <w:rPr>
          <w:spacing w:val="1"/>
          <w:sz w:val="22"/>
        </w:rPr>
        <w:t> </w:t>
      </w:r>
      <w:r>
        <w:rPr>
          <w:sz w:val="22"/>
        </w:rPr>
        <w:t>third party nominated by the Authority (“</w:t>
      </w:r>
      <w:r>
        <w:rPr>
          <w:b/>
          <w:sz w:val="22"/>
        </w:rPr>
        <w:t>Authority Nominated Personnel</w:t>
      </w:r>
      <w:r>
        <w:rPr>
          <w:sz w:val="22"/>
        </w:rPr>
        <w:t>”) shall have the</w:t>
      </w:r>
      <w:r>
        <w:rPr>
          <w:spacing w:val="1"/>
          <w:sz w:val="22"/>
        </w:rPr>
        <w:t> </w:t>
      </w:r>
      <w:r>
        <w:rPr>
          <w:sz w:val="22"/>
        </w:rPr>
        <w:t>right to demand, collect and appropriate User Fare from the Users in accordance with this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98" w:val="left" w:leader="none"/>
        </w:tabs>
        <w:spacing w:line="264" w:lineRule="auto" w:before="0" w:after="0"/>
        <w:ind w:left="1798" w:right="202" w:hanging="721"/>
        <w:jc w:val="both"/>
        <w:rPr>
          <w:sz w:val="22"/>
        </w:rPr>
      </w:pPr>
      <w:r>
        <w:rPr>
          <w:sz w:val="22"/>
        </w:rPr>
        <w:t>The Authority or Authority Nominated Personnel shall, in accordance with Clause 16.8.1</w:t>
      </w:r>
      <w:r>
        <w:rPr>
          <w:spacing w:val="1"/>
          <w:sz w:val="22"/>
        </w:rPr>
        <w:t> </w:t>
      </w:r>
      <w:r>
        <w:rPr>
          <w:sz w:val="22"/>
        </w:rPr>
        <w:t>above, provide conductors for collection of the User Fare, every day prior to commencement</w:t>
      </w:r>
      <w:r>
        <w:rPr>
          <w:spacing w:val="1"/>
          <w:sz w:val="22"/>
        </w:rPr>
        <w:t> </w:t>
      </w:r>
      <w:r>
        <w:rPr>
          <w:sz w:val="22"/>
        </w:rPr>
        <w:t>of operations for the day, at the Maintenance Depot and on the time decided by the Authority.</w:t>
      </w:r>
      <w:r>
        <w:rPr>
          <w:spacing w:val="-53"/>
          <w:sz w:val="22"/>
        </w:rPr>
        <w:t> </w:t>
      </w:r>
      <w:r>
        <w:rPr>
          <w:sz w:val="22"/>
        </w:rPr>
        <w:t>In the event the conductor does not report on time (with a relaxation of up to 5 minutes) or</w:t>
      </w:r>
      <w:r>
        <w:rPr>
          <w:spacing w:val="1"/>
          <w:sz w:val="22"/>
        </w:rPr>
        <w:t> </w:t>
      </w:r>
      <w:r>
        <w:rPr>
          <w:sz w:val="22"/>
        </w:rPr>
        <w:t>remains absent, the Operator shall promptly inform the Authority’s Representative, who shall</w:t>
      </w:r>
      <w:r>
        <w:rPr>
          <w:spacing w:val="-52"/>
          <w:sz w:val="22"/>
        </w:rPr>
        <w:t> </w:t>
      </w:r>
      <w:r>
        <w:rPr>
          <w:sz w:val="22"/>
        </w:rPr>
        <w:t>provide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replacement</w:t>
      </w:r>
      <w:r>
        <w:rPr>
          <w:spacing w:val="-13"/>
          <w:sz w:val="22"/>
        </w:rPr>
        <w:t> </w:t>
      </w:r>
      <w:r>
        <w:rPr>
          <w:sz w:val="22"/>
        </w:rPr>
        <w:t>promptly.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64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acknowledges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agrees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upon</w:t>
      </w:r>
      <w:r>
        <w:rPr>
          <w:spacing w:val="-15"/>
          <w:sz w:val="22"/>
        </w:rPr>
        <w:t> </w:t>
      </w:r>
      <w:r>
        <w:rPr>
          <w:sz w:val="22"/>
        </w:rPr>
        <w:t>payment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User</w:t>
      </w:r>
      <w:r>
        <w:rPr>
          <w:spacing w:val="-23"/>
          <w:sz w:val="22"/>
        </w:rPr>
        <w:t> </w:t>
      </w:r>
      <w:r>
        <w:rPr>
          <w:sz w:val="22"/>
        </w:rPr>
        <w:t>Fare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Authority</w:t>
      </w:r>
      <w:r>
        <w:rPr>
          <w:spacing w:val="-15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Nominated Personnel, any User shall be entitled to use the Buses and the Operator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not</w:t>
      </w:r>
      <w:r>
        <w:rPr>
          <w:spacing w:val="-10"/>
          <w:sz w:val="22"/>
        </w:rPr>
        <w:t> </w:t>
      </w:r>
      <w:r>
        <w:rPr>
          <w:sz w:val="22"/>
        </w:rPr>
        <w:t>place,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cause</w:t>
      </w:r>
      <w:r>
        <w:rPr>
          <w:spacing w:val="-18"/>
          <w:sz w:val="22"/>
        </w:rPr>
        <w:t> </w:t>
      </w:r>
      <w:r>
        <w:rPr>
          <w:sz w:val="22"/>
        </w:rPr>
        <w:t>to be</w:t>
      </w:r>
      <w:r>
        <w:rPr>
          <w:spacing w:val="-2"/>
          <w:sz w:val="22"/>
        </w:rPr>
        <w:t> </w:t>
      </w:r>
      <w:r>
        <w:rPr>
          <w:sz w:val="22"/>
        </w:rPr>
        <w:t>placed,</w:t>
      </w:r>
      <w:r>
        <w:rPr>
          <w:spacing w:val="-4"/>
          <w:sz w:val="22"/>
        </w:rPr>
        <w:t> </w:t>
      </w:r>
      <w:r>
        <w:rPr>
          <w:sz w:val="22"/>
        </w:rPr>
        <w:t>any restriction</w:t>
      </w:r>
      <w:r>
        <w:rPr>
          <w:spacing w:val="-16"/>
          <w:sz w:val="22"/>
        </w:rPr>
        <w:t> </w:t>
      </w:r>
      <w:r>
        <w:rPr>
          <w:sz w:val="22"/>
        </w:rPr>
        <w:t>on</w:t>
      </w:r>
      <w:r>
        <w:rPr>
          <w:spacing w:val="-15"/>
          <w:sz w:val="22"/>
        </w:rPr>
        <w:t> </w:t>
      </w:r>
      <w:r>
        <w:rPr>
          <w:sz w:val="22"/>
        </w:rPr>
        <w:t>such use,</w:t>
      </w:r>
      <w:r>
        <w:rPr>
          <w:spacing w:val="-4"/>
          <w:sz w:val="22"/>
        </w:rPr>
        <w:t> </w:t>
      </w:r>
      <w:r>
        <w:rPr>
          <w:sz w:val="22"/>
        </w:rPr>
        <w:t>except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extent</w:t>
      </w:r>
      <w:r>
        <w:rPr>
          <w:spacing w:val="-10"/>
          <w:sz w:val="22"/>
        </w:rPr>
        <w:t> </w:t>
      </w:r>
      <w:r>
        <w:rPr>
          <w:sz w:val="22"/>
        </w:rPr>
        <w:t>specified</w:t>
      </w:r>
      <w:r>
        <w:rPr>
          <w:spacing w:val="-53"/>
          <w:sz w:val="22"/>
        </w:rPr>
        <w:t> </w:t>
      </w:r>
      <w:r>
        <w:rPr>
          <w:sz w:val="22"/>
        </w:rPr>
        <w:t>in any Applicable Law, Applicable Permits or the provisions of this Agreement. It is clarified</w:t>
      </w:r>
      <w:r>
        <w:rPr>
          <w:spacing w:val="-52"/>
          <w:sz w:val="22"/>
        </w:rPr>
        <w:t> </w:t>
      </w:r>
      <w:r>
        <w:rPr>
          <w:sz w:val="22"/>
        </w:rPr>
        <w:t>that the Authority or Authority Nominated Personnel shall collect User Fare from passengers</w:t>
      </w:r>
      <w:r>
        <w:rPr>
          <w:spacing w:val="1"/>
          <w:sz w:val="22"/>
        </w:rPr>
        <w:t> </w:t>
      </w:r>
      <w:r>
        <w:rPr>
          <w:sz w:val="22"/>
        </w:rPr>
        <w:t>prior to boarding the Bus and the Operator shall have the right to refuse entry to passengers</w:t>
      </w:r>
      <w:r>
        <w:rPr>
          <w:spacing w:val="1"/>
          <w:sz w:val="22"/>
        </w:rPr>
        <w:t> </w:t>
      </w:r>
      <w:r>
        <w:rPr>
          <w:sz w:val="22"/>
        </w:rPr>
        <w:t>refusing</w:t>
      </w:r>
      <w:r>
        <w:rPr>
          <w:spacing w:val="-18"/>
          <w:sz w:val="22"/>
        </w:rPr>
        <w:t> </w:t>
      </w:r>
      <w:r>
        <w:rPr>
          <w:sz w:val="22"/>
        </w:rPr>
        <w:t>payment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User</w:t>
      </w:r>
      <w:r>
        <w:rPr>
          <w:spacing w:val="-9"/>
          <w:sz w:val="22"/>
        </w:rPr>
        <w:t> </w:t>
      </w:r>
      <w:r>
        <w:rPr>
          <w:sz w:val="22"/>
        </w:rPr>
        <w:t>Fare.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142"/>
        </w:numPr>
        <w:tabs>
          <w:tab w:pos="1783" w:val="left" w:leader="none"/>
        </w:tabs>
        <w:spacing w:line="240" w:lineRule="auto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Operator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6"/>
          <w:sz w:val="22"/>
        </w:rPr>
        <w:t> </w:t>
      </w:r>
      <w:r>
        <w:rPr>
          <w:sz w:val="22"/>
        </w:rPr>
        <w:t>employees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always</w:t>
      </w:r>
      <w:r>
        <w:rPr>
          <w:spacing w:val="-13"/>
          <w:sz w:val="22"/>
        </w:rPr>
        <w:t> </w:t>
      </w:r>
      <w:r>
        <w:rPr>
          <w:sz w:val="22"/>
        </w:rPr>
        <w:t>extend</w:t>
      </w:r>
      <w:r>
        <w:rPr>
          <w:spacing w:val="-7"/>
          <w:sz w:val="22"/>
        </w:rPr>
        <w:t> </w:t>
      </w:r>
      <w:r>
        <w:rPr>
          <w:sz w:val="22"/>
        </w:rPr>
        <w:t>courtesy</w:t>
      </w:r>
      <w:r>
        <w:rPr>
          <w:spacing w:val="-7"/>
          <w:sz w:val="22"/>
        </w:rPr>
        <w:t> </w:t>
      </w:r>
      <w:r>
        <w:rPr>
          <w:sz w:val="22"/>
        </w:rPr>
        <w:t>while</w:t>
      </w:r>
      <w:r>
        <w:rPr>
          <w:spacing w:val="9"/>
          <w:sz w:val="22"/>
        </w:rPr>
        <w:t> </w:t>
      </w:r>
      <w:r>
        <w:rPr>
          <w:sz w:val="22"/>
        </w:rPr>
        <w:t>interacting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12"/>
          <w:sz w:val="22"/>
        </w:rPr>
        <w:t> </w:t>
      </w:r>
      <w:r>
        <w:rPr>
          <w:sz w:val="22"/>
        </w:rPr>
        <w:t>public.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383" w:top="920" w:bottom="1580" w:left="740" w:right="900"/>
        </w:sectPr>
      </w:pPr>
    </w:p>
    <w:p>
      <w:pPr>
        <w:pStyle w:val="Heading2"/>
        <w:tabs>
          <w:tab w:pos="4861" w:val="left" w:leader="none"/>
        </w:tabs>
        <w:spacing w:before="70"/>
        <w:ind w:left="3180"/>
      </w:pPr>
      <w:bookmarkStart w:name="_TOC_250030" w:id="159"/>
      <w:r>
        <w:rPr/>
        <w:t>ARTICLE-17</w:t>
        <w:tab/>
        <w:t>MAINTENANCE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bookmarkEnd w:id="159"/>
      <w:r>
        <w:rPr/>
        <w:t>BUSES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44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Maintenance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Obligations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0" w:after="0"/>
        <w:ind w:left="1783" w:right="217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Operator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maintain</w:t>
      </w:r>
      <w:r>
        <w:rPr>
          <w:spacing w:val="5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Buses in</w:t>
      </w:r>
      <w:r>
        <w:rPr>
          <w:spacing w:val="6"/>
          <w:sz w:val="22"/>
        </w:rPr>
        <w:t> </w:t>
      </w:r>
      <w:r>
        <w:rPr>
          <w:sz w:val="22"/>
        </w:rPr>
        <w:t>accordance</w:t>
      </w:r>
      <w:r>
        <w:rPr>
          <w:spacing w:val="-15"/>
          <w:sz w:val="22"/>
        </w:rPr>
        <w:t> </w:t>
      </w:r>
      <w:r>
        <w:rPr>
          <w:sz w:val="22"/>
        </w:rPr>
        <w:t>with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provisions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this Article</w:t>
      </w:r>
      <w:r>
        <w:rPr>
          <w:spacing w:val="-15"/>
          <w:sz w:val="22"/>
        </w:rPr>
        <w:t> </w:t>
      </w:r>
      <w:r>
        <w:rPr>
          <w:sz w:val="22"/>
        </w:rPr>
        <w:t>17,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Specifications and Standards, the Maintenance Manual and the Maintenance Requirements</w:t>
      </w:r>
      <w:r>
        <w:rPr>
          <w:spacing w:val="1"/>
          <w:sz w:val="22"/>
        </w:rPr>
        <w:t> </w:t>
      </w:r>
      <w:r>
        <w:rPr>
          <w:sz w:val="22"/>
        </w:rPr>
        <w:t>(the</w:t>
      </w:r>
      <w:r>
        <w:rPr>
          <w:spacing w:val="-4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Maintenance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Obligations</w:t>
      </w:r>
      <w:r>
        <w:rPr>
          <w:sz w:val="22"/>
        </w:rPr>
        <w:t>”).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1" w:after="0"/>
        <w:ind w:left="1783" w:right="205" w:hanging="721"/>
        <w:jc w:val="both"/>
        <w:rPr>
          <w:sz w:val="22"/>
        </w:rPr>
      </w:pPr>
      <w:r>
        <w:rPr>
          <w:sz w:val="22"/>
        </w:rPr>
        <w:t>The Parties agree that for discharging the Maintenance Obligations hereunder, the Operator</w:t>
      </w:r>
      <w:r>
        <w:rPr>
          <w:spacing w:val="1"/>
          <w:sz w:val="22"/>
        </w:rPr>
        <w:t> </w:t>
      </w:r>
      <w:r>
        <w:rPr>
          <w:sz w:val="22"/>
        </w:rPr>
        <w:t>shall provide its staff, movable equipment, Spares and Consumables, workshop, office space</w:t>
      </w:r>
      <w:r>
        <w:rPr>
          <w:spacing w:val="1"/>
          <w:sz w:val="22"/>
        </w:rPr>
        <w:t> </w:t>
      </w:r>
      <w:r>
        <w:rPr>
          <w:sz w:val="22"/>
        </w:rPr>
        <w:t>etc.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Parties</w:t>
      </w:r>
      <w:r>
        <w:rPr>
          <w:spacing w:val="-13"/>
          <w:sz w:val="22"/>
        </w:rPr>
        <w:t> </w:t>
      </w:r>
      <w:r>
        <w:rPr>
          <w:sz w:val="22"/>
        </w:rPr>
        <w:t>further</w:t>
      </w:r>
      <w:r>
        <w:rPr>
          <w:spacing w:val="-16"/>
          <w:sz w:val="22"/>
        </w:rPr>
        <w:t> </w:t>
      </w:r>
      <w:r>
        <w:rPr>
          <w:sz w:val="22"/>
        </w:rPr>
        <w:t>agree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workshop</w:t>
      </w:r>
      <w:r>
        <w:rPr>
          <w:spacing w:val="-6"/>
          <w:sz w:val="22"/>
        </w:rPr>
        <w:t> </w:t>
      </w:r>
      <w:r>
        <w:rPr>
          <w:sz w:val="22"/>
        </w:rPr>
        <w:t>spaceto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provided</w:t>
      </w:r>
      <w:r>
        <w:rPr>
          <w:spacing w:val="-6"/>
          <w:sz w:val="22"/>
        </w:rPr>
        <w:t> </w:t>
      </w:r>
      <w:r>
        <w:rPr>
          <w:sz w:val="22"/>
        </w:rPr>
        <w:t>hereunder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for discharging the Maintenance Obligations of the Operator shall be no less than</w:t>
      </w:r>
      <w:r>
        <w:rPr>
          <w:spacing w:val="1"/>
          <w:sz w:val="22"/>
        </w:rPr>
        <w:t> </w:t>
      </w:r>
      <w:r>
        <w:rPr>
          <w:sz w:val="22"/>
        </w:rPr>
        <w:t>100 m</w:t>
      </w:r>
      <w:r>
        <w:rPr>
          <w:spacing w:val="1"/>
          <w:sz w:val="22"/>
        </w:rPr>
        <w:t> </w:t>
      </w:r>
      <w:r>
        <w:rPr>
          <w:sz w:val="22"/>
        </w:rPr>
        <w:t>(hundred</w:t>
      </w:r>
      <w:r>
        <w:rPr>
          <w:spacing w:val="-14"/>
          <w:sz w:val="22"/>
        </w:rPr>
        <w:t> </w:t>
      </w:r>
      <w:r>
        <w:rPr>
          <w:sz w:val="22"/>
        </w:rPr>
        <w:t>metres)</w:t>
      </w:r>
      <w:r>
        <w:rPr>
          <w:spacing w:val="-5"/>
          <w:sz w:val="22"/>
        </w:rPr>
        <w:t> </w:t>
      </w:r>
      <w:r>
        <w:rPr>
          <w:sz w:val="22"/>
        </w:rPr>
        <w:t>long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20</w:t>
      </w:r>
      <w:r>
        <w:rPr>
          <w:spacing w:val="4"/>
          <w:sz w:val="22"/>
        </w:rPr>
        <w:t> </w:t>
      </w:r>
      <w:r>
        <w:rPr>
          <w:sz w:val="22"/>
        </w:rPr>
        <w:t>m</w:t>
      </w:r>
      <w:r>
        <w:rPr>
          <w:spacing w:val="-1"/>
          <w:sz w:val="22"/>
        </w:rPr>
        <w:t> </w:t>
      </w:r>
      <w:r>
        <w:rPr>
          <w:sz w:val="22"/>
        </w:rPr>
        <w:t>(twenty</w:t>
      </w:r>
      <w:r>
        <w:rPr>
          <w:spacing w:val="-13"/>
          <w:sz w:val="22"/>
        </w:rPr>
        <w:t> </w:t>
      </w:r>
      <w:r>
        <w:rPr>
          <w:sz w:val="22"/>
        </w:rPr>
        <w:t>metres)</w:t>
      </w:r>
      <w:r>
        <w:rPr>
          <w:spacing w:val="-5"/>
          <w:sz w:val="22"/>
        </w:rPr>
        <w:t> </w:t>
      </w:r>
      <w:r>
        <w:rPr>
          <w:sz w:val="22"/>
        </w:rPr>
        <w:t>wide,</w:t>
      </w:r>
      <w:r>
        <w:rPr>
          <w:spacing w:val="-1"/>
          <w:sz w:val="22"/>
        </w:rPr>
        <w:t> </w:t>
      </w:r>
      <w:r>
        <w:rPr>
          <w:sz w:val="22"/>
        </w:rPr>
        <w:t>within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Maintenance Depot.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14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Maintenance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Manual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0" w:after="0"/>
        <w:ind w:left="1783" w:right="183" w:hanging="781"/>
        <w:jc w:val="both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Operator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6"/>
          <w:sz w:val="22"/>
        </w:rPr>
        <w:t> </w:t>
      </w:r>
      <w:r>
        <w:rPr>
          <w:sz w:val="22"/>
        </w:rPr>
        <w:t>prepare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repair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23"/>
          <w:sz w:val="22"/>
        </w:rPr>
        <w:t> </w:t>
      </w:r>
      <w:r>
        <w:rPr>
          <w:sz w:val="22"/>
        </w:rPr>
        <w:t>maintenancemanual</w:t>
      </w:r>
      <w:r>
        <w:rPr>
          <w:spacing w:val="-16"/>
          <w:sz w:val="22"/>
        </w:rPr>
        <w:t> </w:t>
      </w:r>
      <w:r>
        <w:rPr>
          <w:sz w:val="22"/>
        </w:rPr>
        <w:t>(the</w:t>
      </w:r>
      <w:r>
        <w:rPr>
          <w:spacing w:val="15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Maintenance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Manual</w:t>
      </w:r>
      <w:r>
        <w:rPr>
          <w:sz w:val="22"/>
        </w:rPr>
        <w:t>”)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maintenance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Buses</w:t>
      </w:r>
      <w:r>
        <w:rPr>
          <w:spacing w:val="-20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conformity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15"/>
          <w:sz w:val="22"/>
        </w:rPr>
        <w:t> </w:t>
      </w:r>
      <w:r>
        <w:rPr>
          <w:sz w:val="22"/>
        </w:rPr>
        <w:t>Good</w:t>
      </w:r>
      <w:r>
        <w:rPr>
          <w:spacing w:val="-15"/>
          <w:sz w:val="22"/>
        </w:rPr>
        <w:t> </w:t>
      </w:r>
      <w:r>
        <w:rPr>
          <w:sz w:val="22"/>
        </w:rPr>
        <w:t>Industry</w:t>
      </w:r>
      <w:r>
        <w:rPr>
          <w:spacing w:val="-15"/>
          <w:sz w:val="22"/>
        </w:rPr>
        <w:t> </w:t>
      </w:r>
      <w:r>
        <w:rPr>
          <w:sz w:val="22"/>
        </w:rPr>
        <w:t>Practice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provisions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Article 17. The Operator shall provide 10 (ten) copies of a provisional maintenance manual</w:t>
      </w:r>
      <w:r>
        <w:rPr>
          <w:spacing w:val="1"/>
          <w:sz w:val="22"/>
        </w:rPr>
        <w:t> </w:t>
      </w:r>
      <w:r>
        <w:rPr>
          <w:sz w:val="22"/>
        </w:rPr>
        <w:t>(the</w:t>
      </w:r>
      <w:r>
        <w:rPr>
          <w:spacing w:val="-6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Provisional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Manual</w:t>
      </w:r>
      <w:r>
        <w:rPr>
          <w:sz w:val="22"/>
        </w:rPr>
        <w:t>”)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Authority</w:t>
      </w:r>
      <w:r>
        <w:rPr>
          <w:spacing w:val="-24"/>
          <w:sz w:val="22"/>
        </w:rPr>
        <w:t> </w:t>
      </w: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later</w:t>
      </w:r>
      <w:r>
        <w:rPr>
          <w:spacing w:val="-13"/>
          <w:sz w:val="22"/>
        </w:rPr>
        <w:t> </w:t>
      </w:r>
      <w:r>
        <w:rPr>
          <w:sz w:val="22"/>
        </w:rPr>
        <w:t>than</w:t>
      </w:r>
      <w:r>
        <w:rPr>
          <w:spacing w:val="-25"/>
          <w:sz w:val="22"/>
        </w:rPr>
        <w:t> </w:t>
      </w:r>
      <w:r>
        <w:rPr>
          <w:sz w:val="22"/>
        </w:rPr>
        <w:t>90</w:t>
      </w:r>
      <w:r>
        <w:rPr>
          <w:spacing w:val="-3"/>
          <w:sz w:val="22"/>
        </w:rPr>
        <w:t> </w:t>
      </w:r>
      <w:r>
        <w:rPr>
          <w:sz w:val="22"/>
        </w:rPr>
        <w:t>(ninety)</w:t>
      </w:r>
      <w:r>
        <w:rPr>
          <w:spacing w:val="-14"/>
          <w:sz w:val="22"/>
        </w:rPr>
        <w:t> </w:t>
      </w:r>
      <w:r>
        <w:rPr>
          <w:sz w:val="22"/>
        </w:rPr>
        <w:t>days</w:t>
      </w:r>
      <w:r>
        <w:rPr>
          <w:spacing w:val="-10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the Appointed Date. The Authority may review the Provisional Maintenance Manual and</w:t>
      </w:r>
      <w:r>
        <w:rPr>
          <w:spacing w:val="1"/>
          <w:sz w:val="22"/>
        </w:rPr>
        <w:t> </w:t>
      </w:r>
      <w:r>
        <w:rPr>
          <w:sz w:val="22"/>
        </w:rPr>
        <w:t>convey its comments to the Operator within a period of 15 (fifteen) days from the date of</w:t>
      </w:r>
      <w:r>
        <w:rPr>
          <w:spacing w:val="1"/>
          <w:sz w:val="22"/>
        </w:rPr>
        <w:t> </w:t>
      </w:r>
      <w:r>
        <w:rPr>
          <w:sz w:val="22"/>
        </w:rPr>
        <w:t>receipt thereof. The Operator shall revise the Provisional Maintenance Manual, as may be</w:t>
      </w:r>
      <w:r>
        <w:rPr>
          <w:spacing w:val="1"/>
          <w:sz w:val="22"/>
        </w:rPr>
        <w:t> </w:t>
      </w:r>
      <w:r>
        <w:rPr>
          <w:sz w:val="22"/>
        </w:rPr>
        <w:t>necessary, and</w:t>
      </w:r>
      <w:r>
        <w:rPr>
          <w:spacing w:val="1"/>
          <w:sz w:val="22"/>
        </w:rPr>
        <w:t> </w:t>
      </w:r>
      <w:r>
        <w:rPr>
          <w:sz w:val="22"/>
        </w:rPr>
        <w:t>provide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50</w:t>
      </w:r>
      <w:r>
        <w:rPr>
          <w:spacing w:val="1"/>
          <w:sz w:val="22"/>
        </w:rPr>
        <w:t> </w:t>
      </w:r>
      <w:r>
        <w:rPr>
          <w:sz w:val="22"/>
        </w:rPr>
        <w:t>(fifty) copies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Manual,</w:t>
      </w:r>
      <w:r>
        <w:rPr>
          <w:spacing w:val="1"/>
          <w:sz w:val="22"/>
        </w:rPr>
        <w:t> </w:t>
      </w:r>
      <w:r>
        <w:rPr>
          <w:sz w:val="22"/>
        </w:rPr>
        <w:t>accompanied by an electronic copy thereof, no later than 30 (thirty) days from the date on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2"/>
          <w:sz w:val="22"/>
        </w:rPr>
        <w:t> </w:t>
      </w:r>
      <w:r>
        <w:rPr>
          <w:sz w:val="22"/>
        </w:rPr>
        <w:t>it</w:t>
      </w:r>
      <w:r>
        <w:rPr>
          <w:spacing w:val="-9"/>
          <w:sz w:val="22"/>
        </w:rPr>
        <w:t> </w:t>
      </w:r>
      <w:r>
        <w:rPr>
          <w:sz w:val="22"/>
        </w:rPr>
        <w:t>receives</w:t>
      </w:r>
      <w:r>
        <w:rPr>
          <w:spacing w:val="-4"/>
          <w:sz w:val="22"/>
        </w:rPr>
        <w:t> </w:t>
      </w:r>
      <w:r>
        <w:rPr>
          <w:sz w:val="22"/>
        </w:rPr>
        <w:t>comments</w:t>
      </w:r>
      <w:r>
        <w:rPr>
          <w:spacing w:val="-19"/>
          <w:sz w:val="22"/>
        </w:rPr>
        <w:t> </w:t>
      </w:r>
      <w:r>
        <w:rPr>
          <w:sz w:val="22"/>
        </w:rPr>
        <w:t>from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Authority.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Maintenance</w:t>
      </w:r>
      <w:r>
        <w:rPr>
          <w:spacing w:val="-2"/>
          <w:sz w:val="22"/>
        </w:rPr>
        <w:t> </w:t>
      </w:r>
      <w:r>
        <w:rPr>
          <w:sz w:val="22"/>
        </w:rPr>
        <w:t>Manual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revised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updated once every year and the provisions of this Clause 17.2 shall apply, </w:t>
      </w:r>
      <w:r>
        <w:rPr>
          <w:i/>
          <w:sz w:val="22"/>
        </w:rPr>
        <w:t>mutatis mutandis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such revision. 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avoidance of</w:t>
      </w:r>
      <w:r>
        <w:rPr>
          <w:spacing w:val="1"/>
          <w:sz w:val="22"/>
        </w:rPr>
        <w:t> </w:t>
      </w:r>
      <w:r>
        <w:rPr>
          <w:sz w:val="22"/>
        </w:rPr>
        <w:t>doubt, the Parties</w:t>
      </w:r>
      <w:r>
        <w:rPr>
          <w:spacing w:val="1"/>
          <w:sz w:val="22"/>
        </w:rPr>
        <w:t> </w:t>
      </w:r>
      <w:r>
        <w:rPr>
          <w:sz w:val="22"/>
        </w:rPr>
        <w:t>expressly agree</w:t>
      </w:r>
      <w:r>
        <w:rPr>
          <w:spacing w:val="1"/>
          <w:sz w:val="22"/>
        </w:rPr>
        <w:t> </w:t>
      </w:r>
      <w:r>
        <w:rPr>
          <w:sz w:val="22"/>
        </w:rPr>
        <w:t>that until the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6"/>
          <w:sz w:val="22"/>
        </w:rPr>
        <w:t> </w:t>
      </w:r>
      <w:r>
        <w:rPr>
          <w:sz w:val="22"/>
        </w:rPr>
        <w:t>Manual</w:t>
      </w:r>
      <w:r>
        <w:rPr>
          <w:spacing w:val="-5"/>
          <w:sz w:val="22"/>
        </w:rPr>
        <w:t> </w:t>
      </w:r>
      <w:r>
        <w:rPr>
          <w:sz w:val="22"/>
        </w:rPr>
        <w:t>is provided</w:t>
      </w:r>
      <w:r>
        <w:rPr>
          <w:spacing w:val="7"/>
          <w:sz w:val="22"/>
        </w:rPr>
        <w:t> </w:t>
      </w:r>
      <w:r>
        <w:rPr>
          <w:sz w:val="22"/>
        </w:rPr>
        <w:t>hereunder,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Provisional</w:t>
      </w:r>
      <w:r>
        <w:rPr>
          <w:spacing w:val="-6"/>
          <w:sz w:val="22"/>
        </w:rPr>
        <w:t> </w:t>
      </w:r>
      <w:r>
        <w:rPr>
          <w:sz w:val="22"/>
        </w:rPr>
        <w:t>Maintenance</w:t>
      </w:r>
      <w:r>
        <w:rPr>
          <w:spacing w:val="-13"/>
          <w:sz w:val="22"/>
        </w:rPr>
        <w:t> </w:t>
      </w:r>
      <w:r>
        <w:rPr>
          <w:sz w:val="22"/>
        </w:rPr>
        <w:t>Manual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apply.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6" w:lineRule="auto" w:before="0" w:after="0"/>
        <w:ind w:left="1783" w:right="199" w:hanging="781"/>
        <w:jc w:val="both"/>
        <w:rPr>
          <w:sz w:val="22"/>
        </w:rPr>
      </w:pPr>
      <w:r>
        <w:rPr>
          <w:sz w:val="22"/>
        </w:rPr>
        <w:t>The Maintenance Manual shall include details of the periodic intervals at which the Operator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perform its</w:t>
      </w:r>
      <w:r>
        <w:rPr>
          <w:spacing w:val="1"/>
          <w:sz w:val="22"/>
        </w:rPr>
        <w:t> </w:t>
      </w:r>
      <w:r>
        <w:rPr>
          <w:sz w:val="22"/>
        </w:rPr>
        <w:t>Maintenance Obligations on each Bus (“</w:t>
      </w:r>
      <w:r>
        <w:rPr>
          <w:b/>
          <w:sz w:val="22"/>
        </w:rPr>
        <w:t>Scheduled Maintenance</w:t>
      </w:r>
      <w:r>
        <w:rPr>
          <w:sz w:val="22"/>
        </w:rPr>
        <w:t>”). The</w:t>
      </w:r>
      <w:r>
        <w:rPr>
          <w:spacing w:val="1"/>
          <w:sz w:val="22"/>
        </w:rPr>
        <w:t> </w:t>
      </w:r>
      <w:r>
        <w:rPr>
          <w:sz w:val="22"/>
        </w:rPr>
        <w:t>Operator shall ordinarily undertake Scheduled Maintenance at the Maintenance Depots and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ensure</w:t>
      </w:r>
      <w:r>
        <w:rPr>
          <w:spacing w:val="2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Maintenance</w:t>
      </w:r>
      <w:r>
        <w:rPr>
          <w:spacing w:val="2"/>
          <w:sz w:val="22"/>
        </w:rPr>
        <w:t> </w:t>
      </w:r>
      <w:r>
        <w:rPr>
          <w:sz w:val="22"/>
        </w:rPr>
        <w:t>Depots are</w:t>
      </w:r>
      <w:r>
        <w:rPr>
          <w:spacing w:val="-14"/>
          <w:sz w:val="22"/>
        </w:rPr>
        <w:t> </w:t>
      </w:r>
      <w:r>
        <w:rPr>
          <w:sz w:val="22"/>
        </w:rPr>
        <w:t>fully</w:t>
      </w:r>
      <w:r>
        <w:rPr>
          <w:spacing w:val="-12"/>
          <w:sz w:val="22"/>
        </w:rPr>
        <w:t> </w:t>
      </w:r>
      <w:r>
        <w:rPr>
          <w:sz w:val="22"/>
        </w:rPr>
        <w:t>equipped</w:t>
      </w:r>
      <w:r>
        <w:rPr>
          <w:spacing w:val="6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equipment,</w:t>
      </w:r>
      <w:r>
        <w:rPr>
          <w:spacing w:val="1"/>
          <w:sz w:val="22"/>
        </w:rPr>
        <w:t> </w:t>
      </w:r>
      <w:r>
        <w:rPr>
          <w:sz w:val="22"/>
        </w:rPr>
        <w:t>tools,</w:t>
      </w:r>
      <w:r>
        <w:rPr>
          <w:spacing w:val="-17"/>
          <w:sz w:val="22"/>
        </w:rPr>
        <w:t> </w:t>
      </w:r>
      <w:r>
        <w:rPr>
          <w:sz w:val="22"/>
        </w:rPr>
        <w:t>tackles,</w:t>
      </w:r>
      <w:r>
        <w:rPr>
          <w:spacing w:val="1"/>
          <w:sz w:val="22"/>
        </w:rPr>
        <w:t> </w:t>
      </w:r>
      <w:r>
        <w:rPr>
          <w:sz w:val="22"/>
        </w:rPr>
        <w:t>Consumables and</w:t>
      </w:r>
      <w:r>
        <w:rPr>
          <w:spacing w:val="-12"/>
          <w:sz w:val="22"/>
        </w:rPr>
        <w:t> </w:t>
      </w:r>
      <w:r>
        <w:rPr>
          <w:sz w:val="22"/>
        </w:rPr>
        <w:t>Spares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undertake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Scheduled</w:t>
      </w:r>
      <w:r>
        <w:rPr>
          <w:spacing w:val="-12"/>
          <w:sz w:val="22"/>
        </w:rPr>
        <w:t> </w:t>
      </w:r>
      <w:r>
        <w:rPr>
          <w:sz w:val="22"/>
        </w:rPr>
        <w:t>Maintenance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Buses.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1" w:lineRule="auto" w:before="0" w:after="0"/>
        <w:ind w:left="1783" w:right="196" w:hanging="781"/>
        <w:jc w:val="both"/>
        <w:rPr>
          <w:sz w:val="22"/>
        </w:rPr>
      </w:pPr>
      <w:r>
        <w:rPr>
          <w:sz w:val="22"/>
        </w:rPr>
        <w:t>The Operator shall, at least 15 (fifteen) days prior to the date of any Scheduled Maintenance</w:t>
      </w:r>
      <w:r>
        <w:rPr>
          <w:spacing w:val="1"/>
          <w:sz w:val="22"/>
        </w:rPr>
        <w:t> </w:t>
      </w:r>
      <w:r>
        <w:rPr>
          <w:sz w:val="22"/>
        </w:rPr>
        <w:t>issue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notice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identifying the</w:t>
      </w:r>
      <w:r>
        <w:rPr>
          <w:spacing w:val="1"/>
          <w:sz w:val="22"/>
        </w:rPr>
        <w:t> </w:t>
      </w:r>
      <w:r>
        <w:rPr>
          <w:sz w:val="22"/>
        </w:rPr>
        <w:t>Buses that will</w:t>
      </w:r>
      <w:r>
        <w:rPr>
          <w:spacing w:val="1"/>
          <w:sz w:val="22"/>
        </w:rPr>
        <w:t> </w:t>
      </w:r>
      <w:r>
        <w:rPr>
          <w:sz w:val="22"/>
        </w:rPr>
        <w:t>undergo such Scheduled</w:t>
      </w:r>
      <w:r>
        <w:rPr>
          <w:spacing w:val="1"/>
          <w:sz w:val="22"/>
        </w:rPr>
        <w:t> </w:t>
      </w:r>
      <w:r>
        <w:rPr>
          <w:sz w:val="22"/>
        </w:rPr>
        <w:t>Maintenance. Such notice shall also specify the estimated time required for such Scheduled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estimated</w:t>
      </w:r>
      <w:r>
        <w:rPr>
          <w:spacing w:val="-8"/>
          <w:sz w:val="22"/>
        </w:rPr>
        <w:t> </w:t>
      </w:r>
      <w:r>
        <w:rPr>
          <w:sz w:val="22"/>
        </w:rPr>
        <w:t>date</w:t>
      </w:r>
      <w:r>
        <w:rPr>
          <w:spacing w:val="-12"/>
          <w:sz w:val="22"/>
        </w:rPr>
        <w:t> </w:t>
      </w:r>
      <w:r>
        <w:rPr>
          <w:sz w:val="22"/>
        </w:rPr>
        <w:t>on</w:t>
      </w:r>
      <w:r>
        <w:rPr>
          <w:spacing w:val="-27"/>
          <w:sz w:val="22"/>
        </w:rPr>
        <w:t> </w:t>
      </w:r>
      <w:r>
        <w:rPr>
          <w:sz w:val="22"/>
        </w:rPr>
        <w:t>which</w:t>
      </w:r>
      <w:r>
        <w:rPr>
          <w:spacing w:val="-27"/>
          <w:sz w:val="22"/>
        </w:rPr>
        <w:t> </w:t>
      </w:r>
      <w:r>
        <w:rPr>
          <w:sz w:val="22"/>
        </w:rPr>
        <w:t>such</w:t>
      </w:r>
      <w:r>
        <w:rPr>
          <w:spacing w:val="-27"/>
          <w:sz w:val="22"/>
        </w:rPr>
        <w:t> </w:t>
      </w:r>
      <w:r>
        <w:rPr>
          <w:sz w:val="22"/>
        </w:rPr>
        <w:t>Buses</w:t>
      </w:r>
      <w:r>
        <w:rPr>
          <w:spacing w:val="-15"/>
          <w:sz w:val="22"/>
        </w:rPr>
        <w:t> </w:t>
      </w:r>
      <w:r>
        <w:rPr>
          <w:sz w:val="22"/>
        </w:rPr>
        <w:t>will</w:t>
      </w:r>
      <w:r>
        <w:rPr>
          <w:spacing w:val="-21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made</w:t>
      </w:r>
      <w:r>
        <w:rPr>
          <w:spacing w:val="-12"/>
          <w:sz w:val="22"/>
        </w:rPr>
        <w:t> </w:t>
      </w:r>
      <w:r>
        <w:rPr>
          <w:sz w:val="22"/>
        </w:rPr>
        <w:t>available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7"/>
          <w:sz w:val="22"/>
        </w:rPr>
        <w:t> </w:t>
      </w:r>
      <w:r>
        <w:rPr>
          <w:sz w:val="22"/>
        </w:rPr>
        <w:t>operations.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6" w:lineRule="auto" w:before="0" w:after="0"/>
        <w:ind w:left="1783" w:right="187" w:hanging="781"/>
        <w:jc w:val="both"/>
        <w:rPr>
          <w:sz w:val="22"/>
        </w:rPr>
      </w:pPr>
      <w:r>
        <w:rPr>
          <w:sz w:val="22"/>
        </w:rPr>
        <w:t>Any maintenance or repair of a Bus, not being Scheduled Maintenance, and arising out of any</w:t>
      </w:r>
      <w:r>
        <w:rPr>
          <w:spacing w:val="-52"/>
          <w:sz w:val="22"/>
        </w:rPr>
        <w:t> </w:t>
      </w:r>
      <w:r>
        <w:rPr>
          <w:sz w:val="22"/>
        </w:rPr>
        <w:t>reason</w:t>
      </w:r>
      <w:r>
        <w:rPr>
          <w:spacing w:val="1"/>
          <w:sz w:val="22"/>
        </w:rPr>
        <w:t> </w:t>
      </w:r>
      <w:r>
        <w:rPr>
          <w:sz w:val="22"/>
        </w:rPr>
        <w:t>including Breakdown,</w:t>
      </w:r>
      <w:r>
        <w:rPr>
          <w:spacing w:val="1"/>
          <w:sz w:val="22"/>
        </w:rPr>
        <w:t> </w:t>
      </w:r>
      <w:r>
        <w:rPr>
          <w:sz w:val="22"/>
        </w:rPr>
        <w:t>unsatisfactory</w:t>
      </w:r>
      <w:r>
        <w:rPr>
          <w:spacing w:val="1"/>
          <w:sz w:val="22"/>
        </w:rPr>
        <w:t> </w:t>
      </w:r>
      <w:r>
        <w:rPr>
          <w:sz w:val="22"/>
        </w:rPr>
        <w:t>performance, defects, deficiencies,</w:t>
      </w:r>
      <w:r>
        <w:rPr>
          <w:spacing w:val="1"/>
          <w:sz w:val="22"/>
        </w:rPr>
        <w:t> </w:t>
      </w:r>
      <w:r>
        <w:rPr>
          <w:sz w:val="22"/>
        </w:rPr>
        <w:t>accident,</w:t>
      </w:r>
      <w:r>
        <w:rPr>
          <w:spacing w:val="1"/>
          <w:sz w:val="22"/>
        </w:rPr>
        <w:t> </w:t>
      </w:r>
      <w:r>
        <w:rPr>
          <w:sz w:val="22"/>
        </w:rPr>
        <w:t>vandalism,</w:t>
      </w:r>
      <w:r>
        <w:rPr>
          <w:spacing w:val="-5"/>
          <w:sz w:val="22"/>
        </w:rPr>
        <w:t> </w:t>
      </w:r>
      <w:r>
        <w:rPr>
          <w:sz w:val="22"/>
        </w:rPr>
        <w:t>natural</w:t>
      </w:r>
      <w:r>
        <w:rPr>
          <w:spacing w:val="-13"/>
          <w:sz w:val="22"/>
        </w:rPr>
        <w:t> </w:t>
      </w:r>
      <w:r>
        <w:rPr>
          <w:sz w:val="22"/>
        </w:rPr>
        <w:t>calamity,</w:t>
      </w:r>
      <w:r>
        <w:rPr>
          <w:spacing w:val="-27"/>
          <w:sz w:val="22"/>
        </w:rPr>
        <w:t> </w:t>
      </w:r>
      <w:r>
        <w:rPr>
          <w:sz w:val="22"/>
        </w:rPr>
        <w:t>fire,</w:t>
      </w:r>
      <w:r>
        <w:rPr>
          <w:spacing w:val="-28"/>
          <w:sz w:val="22"/>
        </w:rPr>
        <w:t> </w:t>
      </w:r>
      <w:r>
        <w:rPr>
          <w:sz w:val="22"/>
        </w:rPr>
        <w:t>riots,</w:t>
      </w:r>
      <w:r>
        <w:rPr>
          <w:spacing w:val="-4"/>
          <w:sz w:val="22"/>
        </w:rPr>
        <w:t> </w:t>
      </w:r>
      <w:r>
        <w:rPr>
          <w:sz w:val="22"/>
        </w:rPr>
        <w:t>arson</w:t>
      </w:r>
      <w:r>
        <w:rPr>
          <w:spacing w:val="-21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negligence,</w:t>
      </w:r>
      <w:r>
        <w:rPr>
          <w:spacing w:val="-27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beundertaken</w:t>
      </w:r>
      <w:r>
        <w:rPr>
          <w:spacing w:val="-21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4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as unscheduled maintenance (the “</w:t>
      </w:r>
      <w:r>
        <w:rPr>
          <w:b/>
          <w:sz w:val="22"/>
        </w:rPr>
        <w:t>Unscheduled Maintenance</w:t>
      </w:r>
      <w:r>
        <w:rPr>
          <w:sz w:val="22"/>
        </w:rPr>
        <w:t>”). The Parties expressly agree</w:t>
      </w:r>
      <w:r>
        <w:rPr>
          <w:spacing w:val="-52"/>
          <w:sz w:val="22"/>
        </w:rPr>
        <w:t> </w:t>
      </w:r>
      <w:r>
        <w:rPr>
          <w:sz w:val="22"/>
        </w:rPr>
        <w:t>that any and all Unscheduled Maintenance shall be undertaken promptly to procure efficient,</w:t>
      </w:r>
      <w:r>
        <w:rPr>
          <w:spacing w:val="1"/>
          <w:sz w:val="22"/>
        </w:rPr>
        <w:t> </w:t>
      </w:r>
      <w:r>
        <w:rPr>
          <w:sz w:val="22"/>
        </w:rPr>
        <w:t>safe and reliable operation of the relevant Bus. Any and all Unscheduled Maintenance shall</w:t>
      </w:r>
      <w:r>
        <w:rPr>
          <w:spacing w:val="1"/>
          <w:sz w:val="22"/>
        </w:rPr>
        <w:t> </w:t>
      </w:r>
      <w:r>
        <w:rPr>
          <w:sz w:val="22"/>
        </w:rPr>
        <w:t>form part of the Maintenance Obligations and shall be undertaken by the Operator at its own</w:t>
      </w:r>
      <w:r>
        <w:rPr>
          <w:spacing w:val="1"/>
          <w:sz w:val="22"/>
        </w:rPr>
        <w:t> </w:t>
      </w:r>
      <w:r>
        <w:rPr>
          <w:sz w:val="22"/>
        </w:rPr>
        <w:t>cost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expense.</w:t>
      </w:r>
      <w:r>
        <w:rPr>
          <w:spacing w:val="-3"/>
          <w:sz w:val="22"/>
        </w:rPr>
        <w:t> </w:t>
      </w:r>
      <w:r>
        <w:rPr>
          <w:sz w:val="22"/>
        </w:rPr>
        <w:t>Provided</w:t>
      </w:r>
      <w:r>
        <w:rPr>
          <w:spacing w:val="-14"/>
          <w:sz w:val="22"/>
        </w:rPr>
        <w:t> </w:t>
      </w:r>
      <w:r>
        <w:rPr>
          <w:sz w:val="22"/>
        </w:rPr>
        <w:t>that,</w:t>
      </w:r>
      <w:r>
        <w:rPr>
          <w:spacing w:val="-19"/>
          <w:sz w:val="22"/>
        </w:rPr>
        <w:t> </w:t>
      </w:r>
      <w:r>
        <w:rPr>
          <w:sz w:val="22"/>
        </w:rPr>
        <w:t>if</w:t>
      </w:r>
      <w:r>
        <w:rPr>
          <w:spacing w:val="10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Unscheduled</w:t>
      </w:r>
      <w:r>
        <w:rPr>
          <w:spacing w:val="-14"/>
          <w:sz w:val="22"/>
        </w:rPr>
        <w:t> </w:t>
      </w:r>
      <w:r>
        <w:rPr>
          <w:sz w:val="22"/>
        </w:rPr>
        <w:t>Maintenance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required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undertaken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 direct</w:t>
      </w:r>
      <w:r>
        <w:rPr>
          <w:spacing w:val="-7"/>
          <w:sz w:val="22"/>
        </w:rPr>
        <w:t> </w:t>
      </w:r>
      <w:r>
        <w:rPr>
          <w:sz w:val="22"/>
        </w:rPr>
        <w:t>result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breach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Authority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2"/>
          <w:sz w:val="22"/>
        </w:rPr>
        <w:t> </w:t>
      </w:r>
      <w:r>
        <w:rPr>
          <w:sz w:val="22"/>
        </w:rPr>
        <w:t>obligations</w:t>
      </w:r>
      <w:r>
        <w:rPr>
          <w:spacing w:val="-19"/>
          <w:sz w:val="22"/>
        </w:rPr>
        <w:t> </w:t>
      </w:r>
      <w:r>
        <w:rPr>
          <w:sz w:val="22"/>
        </w:rPr>
        <w:t>under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Agreement,</w:t>
      </w:r>
      <w:r>
        <w:rPr>
          <w:spacing w:val="-1"/>
          <w:sz w:val="22"/>
        </w:rPr>
        <w:t> </w:t>
      </w:r>
      <w:r>
        <w:rPr>
          <w:sz w:val="22"/>
        </w:rPr>
        <w:t>then</w:t>
      </w:r>
      <w:r>
        <w:rPr>
          <w:spacing w:val="4"/>
          <w:sz w:val="22"/>
        </w:rPr>
        <w:t> </w:t>
      </w:r>
      <w:r>
        <w:rPr>
          <w:sz w:val="22"/>
        </w:rPr>
        <w:t>any</w:t>
      </w:r>
    </w:p>
    <w:p>
      <w:pPr>
        <w:spacing w:after="0" w:line="266" w:lineRule="auto"/>
        <w:jc w:val="both"/>
        <w:rPr>
          <w:sz w:val="22"/>
        </w:rPr>
        <w:sectPr>
          <w:pgSz w:w="11900" w:h="16850"/>
          <w:pgMar w:header="0" w:footer="1383" w:top="920" w:bottom="1600" w:left="740" w:right="900"/>
        </w:sectPr>
      </w:pPr>
    </w:p>
    <w:p>
      <w:pPr>
        <w:pStyle w:val="BodyText"/>
        <w:spacing w:line="271" w:lineRule="auto" w:before="70"/>
        <w:ind w:left="1783" w:right="223"/>
        <w:jc w:val="both"/>
      </w:pPr>
      <w:r>
        <w:rPr/>
        <w:t>reasonable</w:t>
      </w:r>
      <w:r>
        <w:rPr>
          <w:spacing w:val="1"/>
        </w:rPr>
        <w:t> </w:t>
      </w:r>
      <w:r>
        <w:rPr/>
        <w:t>documented costs and</w:t>
      </w:r>
      <w:r>
        <w:rPr>
          <w:spacing w:val="1"/>
        </w:rPr>
        <w:t> </w:t>
      </w:r>
      <w:r>
        <w:rPr/>
        <w:t>expenses for such</w:t>
      </w:r>
      <w:r>
        <w:rPr>
          <w:spacing w:val="1"/>
        </w:rPr>
        <w:t> </w:t>
      </w:r>
      <w:r>
        <w:rPr/>
        <w:t>Unscheduled Maintenance</w:t>
      </w:r>
      <w:r>
        <w:rPr>
          <w:spacing w:val="1"/>
        </w:rPr>
        <w:t> </w:t>
      </w:r>
      <w:r>
        <w:rPr/>
        <w:t>shall be</w:t>
      </w:r>
      <w:r>
        <w:rPr>
          <w:spacing w:val="1"/>
        </w:rPr>
        <w:t> </w:t>
      </w:r>
      <w:r>
        <w:rPr/>
        <w:t>reimbursable</w:t>
      </w:r>
      <w:r>
        <w:rPr>
          <w:spacing w:val="-6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</w:t>
      </w:r>
      <w:r>
        <w:rPr>
          <w:spacing w:val="-17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Operator.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1" w:lineRule="auto" w:before="0" w:after="0"/>
        <w:ind w:left="1783" w:right="194" w:hanging="781"/>
        <w:jc w:val="both"/>
        <w:rPr>
          <w:sz w:val="22"/>
        </w:rPr>
      </w:pPr>
      <w:r>
        <w:rPr>
          <w:sz w:val="22"/>
        </w:rPr>
        <w:t>The Operator shall, within 3 (three) days of the arrival of a Bus at a Maintenance Depot for</w:t>
      </w:r>
      <w:r>
        <w:rPr>
          <w:spacing w:val="1"/>
          <w:sz w:val="22"/>
        </w:rPr>
        <w:t> </w:t>
      </w:r>
      <w:r>
        <w:rPr>
          <w:sz w:val="22"/>
        </w:rPr>
        <w:t>Unscheduled Maintenance arising out of the reasons specified in Clause 17.2.4, furnish to the</w:t>
      </w:r>
      <w:r>
        <w:rPr>
          <w:spacing w:val="1"/>
          <w:sz w:val="22"/>
        </w:rPr>
        <w:t> </w:t>
      </w:r>
      <w:r>
        <w:rPr>
          <w:sz w:val="22"/>
        </w:rPr>
        <w:t>Authority in</w:t>
      </w:r>
      <w:r>
        <w:rPr>
          <w:spacing w:val="1"/>
          <w:sz w:val="22"/>
        </w:rPr>
        <w:t> </w:t>
      </w:r>
      <w:r>
        <w:rPr>
          <w:sz w:val="22"/>
        </w:rPr>
        <w:t>reasonable detail the</w:t>
      </w:r>
      <w:r>
        <w:rPr>
          <w:spacing w:val="1"/>
          <w:sz w:val="22"/>
        </w:rPr>
        <w:t> </w:t>
      </w:r>
      <w:r>
        <w:rPr>
          <w:sz w:val="22"/>
        </w:rPr>
        <w:t>particulars of defects, deficiencies or damages and the</w:t>
      </w:r>
      <w:r>
        <w:rPr>
          <w:spacing w:val="1"/>
          <w:sz w:val="22"/>
        </w:rPr>
        <w:t> </w:t>
      </w:r>
      <w:r>
        <w:rPr>
          <w:sz w:val="22"/>
        </w:rPr>
        <w:t>estimated cost of repair thereof. Upon completion of repairs hereunder, the Operator shall</w:t>
      </w:r>
      <w:r>
        <w:rPr>
          <w:spacing w:val="1"/>
          <w:sz w:val="22"/>
        </w:rPr>
        <w:t> </w:t>
      </w:r>
      <w:r>
        <w:rPr>
          <w:sz w:val="22"/>
        </w:rPr>
        <w:t>furnish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 the</w:t>
      </w:r>
      <w:r>
        <w:rPr>
          <w:spacing w:val="-18"/>
          <w:sz w:val="22"/>
        </w:rPr>
        <w:t> </w:t>
      </w:r>
      <w:r>
        <w:rPr>
          <w:sz w:val="22"/>
        </w:rPr>
        <w:t>actual</w:t>
      </w:r>
      <w:r>
        <w:rPr>
          <w:spacing w:val="-10"/>
          <w:sz w:val="22"/>
        </w:rPr>
        <w:t> </w:t>
      </w:r>
      <w:r>
        <w:rPr>
          <w:sz w:val="22"/>
        </w:rPr>
        <w:t>cost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repairs,</w:t>
      </w:r>
      <w:r>
        <w:rPr>
          <w:spacing w:val="-4"/>
          <w:sz w:val="22"/>
        </w:rPr>
        <w:t> </w:t>
      </w:r>
      <w:r>
        <w:rPr>
          <w:sz w:val="22"/>
        </w:rPr>
        <w:t>if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16"/>
          <w:sz w:val="22"/>
        </w:rPr>
        <w:t> </w:t>
      </w:r>
      <w:r>
        <w:rPr>
          <w:sz w:val="22"/>
        </w:rPr>
        <w:t>costs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18"/>
          <w:sz w:val="22"/>
        </w:rPr>
        <w:t> </w:t>
      </w:r>
      <w:r>
        <w:rPr>
          <w:sz w:val="22"/>
        </w:rPr>
        <w:t>to be</w:t>
      </w:r>
      <w:r>
        <w:rPr>
          <w:spacing w:val="-3"/>
          <w:sz w:val="22"/>
        </w:rPr>
        <w:t> </w:t>
      </w:r>
      <w:r>
        <w:rPr>
          <w:sz w:val="22"/>
        </w:rPr>
        <w:t>borne</w:t>
      </w:r>
      <w:r>
        <w:rPr>
          <w:spacing w:val="-3"/>
          <w:sz w:val="22"/>
        </w:rPr>
        <w:t> </w:t>
      </w:r>
      <w:r>
        <w:rPr>
          <w:sz w:val="22"/>
        </w:rPr>
        <w:t>by the</w:t>
      </w:r>
      <w:r>
        <w:rPr>
          <w:spacing w:val="-4"/>
          <w:sz w:val="22"/>
        </w:rPr>
        <w:t> </w:t>
      </w:r>
      <w:r>
        <w:rPr>
          <w:sz w:val="22"/>
        </w:rPr>
        <w:t>Authority</w:t>
      </w:r>
      <w:r>
        <w:rPr>
          <w:spacing w:val="-52"/>
          <w:sz w:val="22"/>
        </w:rPr>
        <w:t> </w:t>
      </w:r>
      <w:r>
        <w:rPr>
          <w:sz w:val="22"/>
        </w:rPr>
        <w:t>pursuant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-20"/>
          <w:sz w:val="22"/>
        </w:rPr>
        <w:t> </w:t>
      </w:r>
      <w:r>
        <w:rPr>
          <w:sz w:val="22"/>
        </w:rPr>
        <w:t>17.2.4</w:t>
      </w:r>
      <w:r>
        <w:rPr>
          <w:spacing w:val="-2"/>
          <w:sz w:val="22"/>
        </w:rPr>
        <w:t> </w:t>
      </w:r>
      <w:r>
        <w:rPr>
          <w:sz w:val="22"/>
        </w:rPr>
        <w:t>above.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44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Spares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Consumables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During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Contract</w:t>
      </w:r>
      <w:r>
        <w:rPr>
          <w:spacing w:val="-9"/>
          <w:sz w:val="22"/>
        </w:rPr>
        <w:t> </w:t>
      </w:r>
      <w:r>
        <w:rPr>
          <w:sz w:val="22"/>
        </w:rPr>
        <w:t>Period,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shall,</w:t>
      </w:r>
      <w:r>
        <w:rPr>
          <w:spacing w:val="-18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own</w:t>
      </w:r>
      <w:r>
        <w:rPr>
          <w:spacing w:val="2"/>
          <w:sz w:val="22"/>
        </w:rPr>
        <w:t> </w:t>
      </w:r>
      <w:r>
        <w:rPr>
          <w:sz w:val="22"/>
        </w:rPr>
        <w:t>cost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expense,</w:t>
      </w:r>
      <w:r>
        <w:rPr>
          <w:spacing w:val="-2"/>
          <w:sz w:val="22"/>
        </w:rPr>
        <w:t> </w:t>
      </w:r>
      <w:r>
        <w:rPr>
          <w:sz w:val="22"/>
        </w:rPr>
        <w:t>replace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install</w:t>
      </w:r>
      <w:r>
        <w:rPr>
          <w:spacing w:val="-53"/>
          <w:sz w:val="22"/>
        </w:rPr>
        <w:t> </w:t>
      </w:r>
      <w:r>
        <w:rPr>
          <w:sz w:val="22"/>
        </w:rPr>
        <w:t>materials which get consumed or wear out beyond serviceable limits in the normal course of</w:t>
      </w:r>
      <w:r>
        <w:rPr>
          <w:spacing w:val="1"/>
          <w:sz w:val="22"/>
        </w:rPr>
        <w:t> </w:t>
      </w:r>
      <w:r>
        <w:rPr>
          <w:sz w:val="22"/>
        </w:rPr>
        <w:t>operation of a Bus, including oils, lubricants, brake blocks and pads, rubber parts and hoses,</w:t>
      </w:r>
      <w:r>
        <w:rPr>
          <w:spacing w:val="1"/>
          <w:sz w:val="22"/>
        </w:rPr>
        <w:t> </w:t>
      </w:r>
      <w:r>
        <w:rPr>
          <w:sz w:val="22"/>
        </w:rPr>
        <w:t>fuses, light fittings, bulbs, seats, curtains, filters, look out glass, bearings and insulators 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Consumables</w:t>
      </w:r>
      <w:r>
        <w:rPr>
          <w:sz w:val="22"/>
        </w:rPr>
        <w:t>”). Save and except as provided in this Agreement, the Consumables shall be</w:t>
      </w:r>
      <w:r>
        <w:rPr>
          <w:spacing w:val="1"/>
          <w:sz w:val="22"/>
        </w:rPr>
        <w:t> </w:t>
      </w:r>
      <w:r>
        <w:rPr>
          <w:sz w:val="22"/>
        </w:rPr>
        <w:t>replaced or</w:t>
      </w:r>
      <w:r>
        <w:rPr>
          <w:spacing w:val="1"/>
          <w:sz w:val="22"/>
        </w:rPr>
        <w:t> </w:t>
      </w:r>
      <w:r>
        <w:rPr>
          <w:sz w:val="22"/>
        </w:rPr>
        <w:t>installed, 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case may</w:t>
      </w:r>
      <w:r>
        <w:rPr>
          <w:spacing w:val="1"/>
          <w:sz w:val="22"/>
        </w:rPr>
        <w:t> </w:t>
      </w:r>
      <w:r>
        <w:rPr>
          <w:sz w:val="22"/>
        </w:rPr>
        <w:t>be, 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when a</w:t>
      </w:r>
      <w:r>
        <w:rPr>
          <w:spacing w:val="1"/>
          <w:sz w:val="22"/>
        </w:rPr>
        <w:t> </w:t>
      </w:r>
      <w:r>
        <w:rPr>
          <w:sz w:val="22"/>
        </w:rPr>
        <w:t>Bus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brought 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-4"/>
          <w:sz w:val="22"/>
        </w:rPr>
        <w:t> </w:t>
      </w:r>
      <w:r>
        <w:rPr>
          <w:sz w:val="22"/>
        </w:rPr>
        <w:t>Depot</w:t>
      </w:r>
      <w:r>
        <w:rPr>
          <w:spacing w:val="-11"/>
          <w:sz w:val="22"/>
        </w:rPr>
        <w:t> </w:t>
      </w:r>
      <w:r>
        <w:rPr>
          <w:sz w:val="22"/>
        </w:rPr>
        <w:t>in accordance</w:t>
      </w:r>
      <w:r>
        <w:rPr>
          <w:spacing w:val="-19"/>
          <w:sz w:val="22"/>
        </w:rPr>
        <w:t> </w:t>
      </w:r>
      <w:r>
        <w:rPr>
          <w:sz w:val="22"/>
        </w:rPr>
        <w:t>with the</w:t>
      </w:r>
      <w:r>
        <w:rPr>
          <w:spacing w:val="-18"/>
          <w:sz w:val="22"/>
        </w:rPr>
        <w:t> </w:t>
      </w:r>
      <w:r>
        <w:rPr>
          <w:sz w:val="22"/>
        </w:rPr>
        <w:t>provisions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During the Maintenance Period, the Operator shall, at its own cost and expense, replace any</w:t>
      </w:r>
      <w:r>
        <w:rPr>
          <w:spacing w:val="1"/>
          <w:sz w:val="22"/>
        </w:rPr>
        <w:t> </w:t>
      </w:r>
      <w:r>
        <w:rPr>
          <w:sz w:val="22"/>
        </w:rPr>
        <w:t>part or equipment of a Bus, which may be defective, damaged or worn out, by a</w:t>
      </w:r>
      <w:r>
        <w:rPr>
          <w:spacing w:val="1"/>
          <w:sz w:val="22"/>
        </w:rPr>
        <w:t> </w:t>
      </w:r>
      <w:r>
        <w:rPr>
          <w:sz w:val="22"/>
        </w:rPr>
        <w:t>substitute</w:t>
      </w:r>
      <w:r>
        <w:rPr>
          <w:spacing w:val="1"/>
          <w:sz w:val="22"/>
        </w:rPr>
        <w:t> </w:t>
      </w:r>
      <w:r>
        <w:rPr>
          <w:sz w:val="22"/>
        </w:rPr>
        <w:t>thereof</w:t>
      </w:r>
      <w:r>
        <w:rPr>
          <w:spacing w:val="8"/>
          <w:sz w:val="22"/>
        </w:rPr>
        <w:t> </w:t>
      </w:r>
      <w:r>
        <w:rPr>
          <w:sz w:val="22"/>
        </w:rPr>
        <w:t>(the</w:t>
      </w:r>
      <w:r>
        <w:rPr>
          <w:spacing w:val="-15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Spares</w:t>
      </w:r>
      <w:r>
        <w:rPr>
          <w:sz w:val="22"/>
        </w:rPr>
        <w:t>”)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efficient</w:t>
      </w:r>
      <w:r>
        <w:rPr>
          <w:spacing w:val="-10"/>
          <w:sz w:val="22"/>
        </w:rPr>
        <w:t> </w:t>
      </w:r>
      <w:r>
        <w:rPr>
          <w:sz w:val="22"/>
        </w:rPr>
        <w:t>Operation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Maintenance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Bus.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0" w:after="0"/>
        <w:ind w:left="1783" w:right="194" w:hanging="721"/>
        <w:jc w:val="both"/>
        <w:rPr>
          <w:sz w:val="22"/>
        </w:rPr>
      </w:pPr>
      <w:r>
        <w:rPr>
          <w:sz w:val="22"/>
        </w:rPr>
        <w:t>The Parties expressly agree that the Operator shall, supply and install doors, window panes,</w:t>
      </w:r>
      <w:r>
        <w:rPr>
          <w:spacing w:val="1"/>
          <w:sz w:val="22"/>
        </w:rPr>
        <w:t> </w:t>
      </w:r>
      <w:r>
        <w:rPr>
          <w:sz w:val="22"/>
        </w:rPr>
        <w:t>seats,</w:t>
      </w:r>
      <w:r>
        <w:rPr>
          <w:spacing w:val="1"/>
          <w:sz w:val="22"/>
        </w:rPr>
        <w:t> </w:t>
      </w:r>
      <w:r>
        <w:rPr>
          <w:sz w:val="22"/>
        </w:rPr>
        <w:t>gear</w:t>
      </w:r>
      <w:r>
        <w:rPr>
          <w:spacing w:val="1"/>
          <w:sz w:val="22"/>
        </w:rPr>
        <w:t> </w:t>
      </w:r>
      <w:r>
        <w:rPr>
          <w:sz w:val="22"/>
        </w:rPr>
        <w:t>case,</w:t>
      </w:r>
      <w:r>
        <w:rPr>
          <w:spacing w:val="1"/>
          <w:sz w:val="22"/>
        </w:rPr>
        <w:t> </w:t>
      </w:r>
      <w:r>
        <w:rPr>
          <w:sz w:val="22"/>
        </w:rPr>
        <w:t>axle-boxes,</w:t>
      </w:r>
      <w:r>
        <w:rPr>
          <w:spacing w:val="1"/>
          <w:sz w:val="22"/>
        </w:rPr>
        <w:t> </w:t>
      </w:r>
      <w:r>
        <w:rPr>
          <w:sz w:val="22"/>
        </w:rPr>
        <w:t>brake</w:t>
      </w:r>
      <w:r>
        <w:rPr>
          <w:spacing w:val="1"/>
          <w:sz w:val="22"/>
        </w:rPr>
        <w:t> </w:t>
      </w:r>
      <w:r>
        <w:rPr>
          <w:sz w:val="22"/>
        </w:rPr>
        <w:t>gear</w:t>
      </w:r>
      <w:r>
        <w:rPr>
          <w:spacing w:val="1"/>
          <w:sz w:val="22"/>
        </w:rPr>
        <w:t> </w:t>
      </w:r>
      <w:r>
        <w:rPr>
          <w:sz w:val="22"/>
        </w:rPr>
        <w:t>components,</w:t>
      </w:r>
      <w:r>
        <w:rPr>
          <w:spacing w:val="1"/>
          <w:sz w:val="22"/>
        </w:rPr>
        <w:t> </w:t>
      </w:r>
      <w:r>
        <w:rPr>
          <w:sz w:val="22"/>
        </w:rPr>
        <w:t>wind</w:t>
      </w:r>
      <w:r>
        <w:rPr>
          <w:spacing w:val="1"/>
          <w:sz w:val="22"/>
        </w:rPr>
        <w:t> </w:t>
      </w:r>
      <w:r>
        <w:rPr>
          <w:sz w:val="22"/>
        </w:rPr>
        <w:t>shield,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under-gear</w:t>
      </w:r>
      <w:r>
        <w:rPr>
          <w:spacing w:val="1"/>
          <w:sz w:val="22"/>
        </w:rPr>
        <w:t> </w:t>
      </w:r>
      <w:r>
        <w:rPr>
          <w:sz w:val="22"/>
        </w:rPr>
        <w:t>piping/cabling at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own</w:t>
      </w:r>
      <w:r>
        <w:rPr>
          <w:spacing w:val="1"/>
          <w:sz w:val="22"/>
        </w:rPr>
        <w:t> </w:t>
      </w:r>
      <w:r>
        <w:rPr>
          <w:sz w:val="22"/>
        </w:rPr>
        <w:t>cost</w:t>
      </w:r>
      <w:r>
        <w:rPr>
          <w:spacing w:val="1"/>
          <w:sz w:val="22"/>
        </w:rPr>
        <w:t> </w:t>
      </w:r>
      <w:r>
        <w:rPr>
          <w:sz w:val="22"/>
        </w:rPr>
        <w:t>and expense; provided, however, that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such supply and</w:t>
      </w:r>
      <w:r>
        <w:rPr>
          <w:spacing w:val="1"/>
          <w:sz w:val="22"/>
        </w:rPr>
        <w:t> </w:t>
      </w:r>
      <w:r>
        <w:rPr>
          <w:sz w:val="22"/>
        </w:rPr>
        <w:t>installation have arisen on account of negligence of Authority staff, accidents, vandalism,</w:t>
      </w:r>
      <w:r>
        <w:rPr>
          <w:spacing w:val="1"/>
          <w:sz w:val="22"/>
        </w:rPr>
        <w:t> </w:t>
      </w:r>
      <w:r>
        <w:rPr>
          <w:sz w:val="22"/>
        </w:rPr>
        <w:t>arson, riots or natural calamities, the Authority shall be liable </w:t>
      </w:r>
      <w:r>
        <w:rPr>
          <w:spacing w:val="13"/>
          <w:sz w:val="22"/>
        </w:rPr>
        <w:t>for </w:t>
      </w:r>
      <w:r>
        <w:rPr>
          <w:sz w:val="22"/>
        </w:rPr>
        <w:t>the costs and expenses</w:t>
      </w:r>
      <w:r>
        <w:rPr>
          <w:spacing w:val="1"/>
          <w:sz w:val="22"/>
        </w:rPr>
        <w:t> </w:t>
      </w:r>
      <w:r>
        <w:rPr>
          <w:sz w:val="22"/>
        </w:rPr>
        <w:t>incurred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result.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The Operator shall, at its cost, maintain a sufficient inventory of Consumables and Spares for</w:t>
      </w:r>
      <w:r>
        <w:rPr>
          <w:spacing w:val="1"/>
          <w:sz w:val="22"/>
        </w:rPr>
        <w:t> </w:t>
      </w:r>
      <w:r>
        <w:rPr>
          <w:sz w:val="22"/>
        </w:rPr>
        <w:t>timely repair and maintenance of Buses in conformity with its Maintenance Obligations and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ensure that</w:t>
      </w:r>
      <w:r>
        <w:rPr>
          <w:spacing w:val="1"/>
          <w:sz w:val="22"/>
        </w:rPr>
        <w:t> </w:t>
      </w:r>
      <w:r>
        <w:rPr>
          <w:sz w:val="22"/>
        </w:rPr>
        <w:t>upon Termination, it</w:t>
      </w:r>
      <w:r>
        <w:rPr>
          <w:spacing w:val="1"/>
          <w:sz w:val="22"/>
        </w:rPr>
        <w:t> </w:t>
      </w:r>
      <w:r>
        <w:rPr>
          <w:sz w:val="22"/>
        </w:rPr>
        <w:t>hands over such Spares and Consu mables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with adequate inventory as may be</w:t>
      </w:r>
      <w:r>
        <w:rPr>
          <w:spacing w:val="1"/>
          <w:sz w:val="22"/>
        </w:rPr>
        <w:t> </w:t>
      </w:r>
      <w:r>
        <w:rPr>
          <w:sz w:val="22"/>
        </w:rPr>
        <w:t>required for a period of</w:t>
      </w:r>
      <w:r>
        <w:rPr>
          <w:spacing w:val="1"/>
          <w:sz w:val="22"/>
        </w:rPr>
        <w:t> </w:t>
      </w:r>
      <w:r>
        <w:rPr>
          <w:sz w:val="22"/>
        </w:rPr>
        <w:t>6</w:t>
      </w:r>
      <w:r>
        <w:rPr>
          <w:spacing w:val="1"/>
          <w:sz w:val="22"/>
        </w:rPr>
        <w:t> </w:t>
      </w:r>
      <w:r>
        <w:rPr>
          <w:sz w:val="22"/>
        </w:rPr>
        <w:t>(six) months of</w:t>
      </w:r>
      <w:r>
        <w:rPr>
          <w:spacing w:val="1"/>
          <w:sz w:val="22"/>
        </w:rPr>
        <w:t> </w:t>
      </w:r>
      <w:r>
        <w:rPr>
          <w:sz w:val="22"/>
        </w:rPr>
        <w:t>operations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Buses</w:t>
      </w:r>
      <w:r>
        <w:rPr>
          <w:spacing w:val="-22"/>
          <w:sz w:val="22"/>
        </w:rPr>
        <w:t> </w:t>
      </w:r>
      <w:r>
        <w:rPr>
          <w:sz w:val="22"/>
        </w:rPr>
        <w:t>based</w:t>
      </w:r>
      <w:r>
        <w:rPr>
          <w:spacing w:val="-16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Good</w:t>
      </w:r>
      <w:r>
        <w:rPr>
          <w:spacing w:val="-16"/>
          <w:sz w:val="22"/>
        </w:rPr>
        <w:t> </w:t>
      </w:r>
      <w:r>
        <w:rPr>
          <w:sz w:val="22"/>
        </w:rPr>
        <w:t>Industry</w:t>
      </w:r>
      <w:r>
        <w:rPr>
          <w:spacing w:val="-2"/>
          <w:sz w:val="22"/>
        </w:rPr>
        <w:t> </w:t>
      </w:r>
      <w:r>
        <w:rPr>
          <w:sz w:val="22"/>
        </w:rPr>
        <w:t>Practice.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144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Maintenance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Requirements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192"/>
        <w:jc w:val="both"/>
      </w:pPr>
      <w:r>
        <w:rPr/>
        <w:t>The Operator shall procure that at all times during the Contract Period, each and every Bus</w:t>
      </w:r>
      <w:r>
        <w:rPr>
          <w:spacing w:val="1"/>
        </w:rPr>
        <w:t> </w:t>
      </w:r>
      <w:r>
        <w:rPr/>
        <w:t>conforms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 requirements set</w:t>
      </w:r>
      <w:r>
        <w:rPr>
          <w:spacing w:val="1"/>
        </w:rPr>
        <w:t> </w:t>
      </w:r>
      <w:r>
        <w:rPr/>
        <w:t>forth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Schedule-I (the</w:t>
      </w:r>
      <w:r>
        <w:rPr>
          <w:spacing w:val="1"/>
        </w:rPr>
        <w:t> </w:t>
      </w:r>
      <w:r>
        <w:rPr/>
        <w:t>“</w:t>
      </w:r>
      <w:r>
        <w:rPr>
          <w:b/>
        </w:rPr>
        <w:t>Operation and</w:t>
      </w:r>
      <w:r>
        <w:rPr>
          <w:b/>
          <w:spacing w:val="1"/>
        </w:rPr>
        <w:t> </w:t>
      </w:r>
      <w:r>
        <w:rPr>
          <w:b/>
        </w:rPr>
        <w:t>Maintenance</w:t>
      </w:r>
      <w:r>
        <w:rPr>
          <w:b/>
          <w:spacing w:val="-6"/>
        </w:rPr>
        <w:t> </w:t>
      </w:r>
      <w:r>
        <w:rPr>
          <w:b/>
        </w:rPr>
        <w:t>Requirements</w:t>
      </w:r>
      <w:r>
        <w:rPr/>
        <w:t>”).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4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Damages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breach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Obligations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In the event that the Operator fails to repair or rectify any defect or deficiency in a Bus, as set</w:t>
      </w:r>
      <w:r>
        <w:rPr>
          <w:spacing w:val="-52"/>
          <w:sz w:val="22"/>
        </w:rPr>
        <w:t> </w:t>
      </w:r>
      <w:r>
        <w:rPr>
          <w:sz w:val="22"/>
        </w:rPr>
        <w:t>forth in the Maintenance Requirements and within the period specified therein, it shall be</w:t>
      </w:r>
      <w:r>
        <w:rPr>
          <w:spacing w:val="1"/>
          <w:sz w:val="22"/>
        </w:rPr>
        <w:t> </w:t>
      </w:r>
      <w:r>
        <w:rPr>
          <w:sz w:val="22"/>
        </w:rPr>
        <w:t>deemed</w:t>
      </w:r>
      <w:r>
        <w:rPr>
          <w:spacing w:val="26"/>
          <w:sz w:val="22"/>
        </w:rPr>
        <w:t> </w:t>
      </w:r>
      <w:r>
        <w:rPr>
          <w:sz w:val="22"/>
        </w:rPr>
        <w:t>to</w:t>
      </w:r>
      <w:r>
        <w:rPr>
          <w:spacing w:val="43"/>
          <w:sz w:val="22"/>
        </w:rPr>
        <w:t> </w:t>
      </w:r>
      <w:r>
        <w:rPr>
          <w:sz w:val="22"/>
        </w:rPr>
        <w:t>be</w:t>
      </w:r>
      <w:r>
        <w:rPr>
          <w:spacing w:val="41"/>
          <w:sz w:val="22"/>
        </w:rPr>
        <w:t> </w:t>
      </w:r>
      <w:r>
        <w:rPr>
          <w:sz w:val="22"/>
        </w:rPr>
        <w:t>in</w:t>
      </w:r>
      <w:r>
        <w:rPr>
          <w:spacing w:val="44"/>
          <w:sz w:val="22"/>
        </w:rPr>
        <w:t> </w:t>
      </w:r>
      <w:r>
        <w:rPr>
          <w:sz w:val="22"/>
        </w:rPr>
        <w:t>breach</w:t>
      </w:r>
      <w:r>
        <w:rPr>
          <w:spacing w:val="26"/>
          <w:sz w:val="22"/>
        </w:rPr>
        <w:t> </w:t>
      </w:r>
      <w:r>
        <w:rPr>
          <w:sz w:val="22"/>
        </w:rPr>
        <w:t>of</w:t>
      </w:r>
      <w:r>
        <w:rPr>
          <w:spacing w:val="35"/>
          <w:sz w:val="22"/>
        </w:rPr>
        <w:t> </w:t>
      </w:r>
      <w:r>
        <w:rPr>
          <w:sz w:val="22"/>
        </w:rPr>
        <w:t>this</w:t>
      </w:r>
      <w:r>
        <w:rPr>
          <w:spacing w:val="3"/>
          <w:sz w:val="22"/>
        </w:rPr>
        <w:t> </w:t>
      </w:r>
      <w:r>
        <w:rPr>
          <w:sz w:val="22"/>
        </w:rPr>
        <w:t>Agreement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27"/>
          <w:sz w:val="22"/>
        </w:rPr>
        <w:t> </w:t>
      </w:r>
      <w:r>
        <w:rPr>
          <w:sz w:val="22"/>
        </w:rPr>
        <w:t>the</w:t>
      </w:r>
      <w:r>
        <w:rPr>
          <w:spacing w:val="41"/>
          <w:sz w:val="22"/>
        </w:rPr>
        <w:t> </w:t>
      </w:r>
      <w:r>
        <w:rPr>
          <w:sz w:val="22"/>
        </w:rPr>
        <w:t>Authority</w:t>
      </w:r>
      <w:r>
        <w:rPr>
          <w:spacing w:val="26"/>
          <w:sz w:val="22"/>
        </w:rPr>
        <w:t> </w:t>
      </w:r>
      <w:r>
        <w:rPr>
          <w:sz w:val="22"/>
        </w:rPr>
        <w:t>shall</w:t>
      </w:r>
      <w:r>
        <w:rPr>
          <w:spacing w:val="14"/>
          <w:sz w:val="22"/>
        </w:rPr>
        <w:t> </w:t>
      </w:r>
      <w:r>
        <w:rPr>
          <w:sz w:val="22"/>
        </w:rPr>
        <w:t>be</w:t>
      </w:r>
      <w:r>
        <w:rPr>
          <w:spacing w:val="41"/>
          <w:sz w:val="22"/>
        </w:rPr>
        <w:t> </w:t>
      </w:r>
      <w:r>
        <w:rPr>
          <w:sz w:val="22"/>
        </w:rPr>
        <w:t>entitled</w:t>
      </w:r>
      <w:r>
        <w:rPr>
          <w:spacing w:val="27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recover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383" w:top="920" w:bottom="1600" w:left="740" w:right="900"/>
        </w:sectPr>
      </w:pPr>
    </w:p>
    <w:p>
      <w:pPr>
        <w:pStyle w:val="BodyText"/>
        <w:spacing w:line="266" w:lineRule="auto" w:before="70"/>
        <w:ind w:left="1783" w:right="214"/>
        <w:jc w:val="both"/>
      </w:pPr>
      <w:r>
        <w:rPr/>
        <w:t>Damages, to be calculated and paid for each day of delay until the breach is cured, at the 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0.01% (zero point zero</w:t>
      </w:r>
      <w:r>
        <w:rPr>
          <w:spacing w:val="1"/>
        </w:rPr>
        <w:t> </w:t>
      </w:r>
      <w:r>
        <w:rPr/>
        <w:t>one per cent) of</w:t>
      </w:r>
      <w:r>
        <w:rPr>
          <w:spacing w:val="1"/>
        </w:rPr>
        <w:t> </w:t>
      </w:r>
      <w:r>
        <w:rPr/>
        <w:t>the Performance Security. Recovery of such</w:t>
      </w:r>
      <w:r>
        <w:rPr>
          <w:spacing w:val="1"/>
        </w:rPr>
        <w:t> </w:t>
      </w:r>
      <w:r>
        <w:rPr/>
        <w:t>Damages shall be without prejudice to the rights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Authority under this Agreement,</w:t>
      </w:r>
      <w:r>
        <w:rPr>
          <w:spacing w:val="1"/>
        </w:rPr>
        <w:t> </w:t>
      </w:r>
      <w:r>
        <w:rPr/>
        <w:t>including</w:t>
      </w:r>
      <w:r>
        <w:rPr>
          <w:spacing w:val="-18"/>
        </w:rPr>
        <w:t> </w:t>
      </w:r>
      <w:r>
        <w:rPr/>
        <w:t>the</w:t>
      </w:r>
      <w:r>
        <w:rPr>
          <w:spacing w:val="-5"/>
        </w:rPr>
        <w:t> </w:t>
      </w:r>
      <w:r>
        <w:rPr/>
        <w:t>right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Termination</w:t>
      </w:r>
      <w:r>
        <w:rPr>
          <w:spacing w:val="-17"/>
        </w:rPr>
        <w:t> </w:t>
      </w:r>
      <w:r>
        <w:rPr/>
        <w:t>thereof.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The Damages set</w:t>
      </w:r>
      <w:r>
        <w:rPr>
          <w:spacing w:val="1"/>
          <w:sz w:val="22"/>
        </w:rPr>
        <w:t> </w:t>
      </w:r>
      <w:r>
        <w:rPr>
          <w:sz w:val="22"/>
        </w:rPr>
        <w:t>forth in</w:t>
      </w:r>
      <w:r>
        <w:rPr>
          <w:spacing w:val="1"/>
          <w:sz w:val="22"/>
        </w:rPr>
        <w:t> </w:t>
      </w:r>
      <w:r>
        <w:rPr>
          <w:sz w:val="22"/>
        </w:rPr>
        <w:t>Clause 17.5.1 may be</w:t>
      </w:r>
      <w:r>
        <w:rPr>
          <w:spacing w:val="1"/>
          <w:sz w:val="22"/>
        </w:rPr>
        <w:t> </w:t>
      </w:r>
      <w:r>
        <w:rPr>
          <w:sz w:val="22"/>
        </w:rPr>
        <w:t>assessed and specified forthwith by the</w:t>
      </w:r>
      <w:r>
        <w:rPr>
          <w:spacing w:val="1"/>
          <w:sz w:val="22"/>
        </w:rPr>
        <w:t> </w:t>
      </w:r>
      <w:r>
        <w:rPr>
          <w:sz w:val="22"/>
        </w:rPr>
        <w:t>Authority; provided 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may, in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discretion, demand a</w:t>
      </w:r>
      <w:r>
        <w:rPr>
          <w:spacing w:val="1"/>
          <w:sz w:val="22"/>
        </w:rPr>
        <w:t> </w:t>
      </w:r>
      <w:r>
        <w:rPr>
          <w:sz w:val="22"/>
        </w:rPr>
        <w:t>smaller sum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Damages, if in its opinion, the breach has been cured promptly and the Operator is otherwise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compliance with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Obligations. The</w:t>
      </w:r>
      <w:r>
        <w:rPr>
          <w:spacing w:val="1"/>
          <w:sz w:val="22"/>
        </w:rPr>
        <w:t> </w:t>
      </w:r>
      <w:r>
        <w:rPr>
          <w:sz w:val="22"/>
        </w:rPr>
        <w:t>Operator shall pay such Damages</w:t>
      </w:r>
      <w:r>
        <w:rPr>
          <w:spacing w:val="1"/>
          <w:sz w:val="22"/>
        </w:rPr>
        <w:t> </w:t>
      </w:r>
      <w:r>
        <w:rPr>
          <w:sz w:val="22"/>
        </w:rPr>
        <w:t>forthwith and, in the event, that it contests such Damages, the Dispute Resolution Procedure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apply.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</w:pPr>
    </w:p>
    <w:p>
      <w:pPr>
        <w:pStyle w:val="ListParagraph"/>
        <w:numPr>
          <w:ilvl w:val="1"/>
          <w:numId w:val="14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Demobilisation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due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Emergency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0" w:after="0"/>
        <w:ind w:left="1783" w:right="187" w:hanging="721"/>
        <w:jc w:val="both"/>
        <w:rPr>
          <w:sz w:val="22"/>
        </w:rPr>
      </w:pPr>
      <w:r>
        <w:rPr>
          <w:sz w:val="22"/>
        </w:rPr>
        <w:t>If in</w:t>
      </w:r>
      <w:r>
        <w:rPr>
          <w:spacing w:val="1"/>
          <w:sz w:val="22"/>
        </w:rPr>
        <w:t> </w:t>
      </w:r>
      <w:r>
        <w:rPr>
          <w:sz w:val="22"/>
        </w:rPr>
        <w:t>the reasonable opinion of the Authority, there exists an Emergency which warrants the</w:t>
      </w:r>
      <w:r>
        <w:rPr>
          <w:spacing w:val="1"/>
          <w:sz w:val="22"/>
        </w:rPr>
        <w:t> </w:t>
      </w:r>
      <w:r>
        <w:rPr>
          <w:sz w:val="22"/>
        </w:rPr>
        <w:t>demobilisation of a Bus, the Authority shall be entitled to demobilise the Bus for so long as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2"/>
          <w:sz w:val="22"/>
        </w:rPr>
        <w:t> </w:t>
      </w:r>
      <w:r>
        <w:rPr>
          <w:sz w:val="22"/>
        </w:rPr>
        <w:t>Emergency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consequences</w:t>
      </w:r>
      <w:r>
        <w:rPr>
          <w:spacing w:val="-3"/>
          <w:sz w:val="22"/>
        </w:rPr>
        <w:t> </w:t>
      </w:r>
      <w:r>
        <w:rPr>
          <w:sz w:val="22"/>
        </w:rPr>
        <w:t>thereof</w:t>
      </w:r>
      <w:r>
        <w:rPr>
          <w:spacing w:val="-6"/>
          <w:sz w:val="22"/>
        </w:rPr>
        <w:t> </w:t>
      </w:r>
      <w:r>
        <w:rPr>
          <w:sz w:val="22"/>
        </w:rPr>
        <w:t>warrant;</w:t>
      </w:r>
      <w:r>
        <w:rPr>
          <w:spacing w:val="-9"/>
          <w:sz w:val="22"/>
        </w:rPr>
        <w:t> </w:t>
      </w:r>
      <w:r>
        <w:rPr>
          <w:sz w:val="22"/>
        </w:rPr>
        <w:t>provided</w:t>
      </w:r>
      <w:r>
        <w:rPr>
          <w:spacing w:val="-14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2"/>
          <w:sz w:val="22"/>
        </w:rPr>
        <w:t> </w:t>
      </w:r>
      <w:r>
        <w:rPr>
          <w:sz w:val="22"/>
        </w:rPr>
        <w:t>demobilisation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particulars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thereof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shall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notified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without</w:t>
      </w:r>
      <w:r>
        <w:rPr>
          <w:spacing w:val="-13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delay,</w:t>
      </w:r>
      <w:r>
        <w:rPr>
          <w:spacing w:val="-2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shall diligently carry out and abide by any reasonable directions that the Authority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give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dealing</w:t>
      </w:r>
      <w:r>
        <w:rPr>
          <w:spacing w:val="-17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Emergency.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0" w:after="0"/>
        <w:ind w:left="1783" w:right="179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-16"/>
          <w:sz w:val="22"/>
        </w:rPr>
        <w:t> </w:t>
      </w:r>
      <w:r>
        <w:rPr>
          <w:sz w:val="22"/>
        </w:rPr>
        <w:t>shall</w:t>
      </w:r>
      <w:r>
        <w:rPr>
          <w:spacing w:val="-19"/>
          <w:sz w:val="22"/>
        </w:rPr>
        <w:t> </w:t>
      </w:r>
      <w:r>
        <w:rPr>
          <w:sz w:val="22"/>
        </w:rPr>
        <w:t>re-mobilise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Busas</w:t>
      </w:r>
      <w:r>
        <w:rPr>
          <w:spacing w:val="-12"/>
          <w:sz w:val="22"/>
        </w:rPr>
        <w:t> </w:t>
      </w:r>
      <w:r>
        <w:rPr>
          <w:sz w:val="22"/>
        </w:rPr>
        <w:t>quickly</w:t>
      </w:r>
      <w:r>
        <w:rPr>
          <w:spacing w:val="-26"/>
          <w:sz w:val="22"/>
        </w:rPr>
        <w:t> </w:t>
      </w:r>
      <w:r>
        <w:rPr>
          <w:sz w:val="22"/>
        </w:rPr>
        <w:t>as</w:t>
      </w:r>
      <w:r>
        <w:rPr>
          <w:spacing w:val="-13"/>
          <w:sz w:val="22"/>
        </w:rPr>
        <w:t> </w:t>
      </w:r>
      <w:r>
        <w:rPr>
          <w:sz w:val="22"/>
        </w:rPr>
        <w:t>practicable</w:t>
      </w:r>
      <w:r>
        <w:rPr>
          <w:spacing w:val="-9"/>
          <w:sz w:val="22"/>
        </w:rPr>
        <w:t> </w:t>
      </w:r>
      <w:r>
        <w:rPr>
          <w:sz w:val="22"/>
        </w:rPr>
        <w:t>after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circumstances</w:t>
      </w:r>
      <w:r>
        <w:rPr>
          <w:spacing w:val="-12"/>
          <w:sz w:val="22"/>
        </w:rPr>
        <w:t> </w:t>
      </w:r>
      <w:r>
        <w:rPr>
          <w:sz w:val="22"/>
        </w:rPr>
        <w:t>leading</w:t>
      </w:r>
      <w:r>
        <w:rPr>
          <w:spacing w:val="1"/>
          <w:sz w:val="22"/>
        </w:rPr>
        <w:t> </w:t>
      </w:r>
      <w:r>
        <w:rPr>
          <w:sz w:val="22"/>
        </w:rPr>
        <w:t>to its demobilisation have ceased to exist or have so abated as to enable the Operator to re -</w:t>
      </w:r>
      <w:r>
        <w:rPr>
          <w:spacing w:val="1"/>
          <w:sz w:val="22"/>
        </w:rPr>
        <w:t> </w:t>
      </w:r>
      <w:r>
        <w:rPr>
          <w:sz w:val="22"/>
        </w:rPr>
        <w:t>mobilise the</w:t>
      </w:r>
      <w:r>
        <w:rPr>
          <w:spacing w:val="1"/>
          <w:sz w:val="22"/>
        </w:rPr>
        <w:t> </w:t>
      </w:r>
      <w:r>
        <w:rPr>
          <w:sz w:val="22"/>
        </w:rPr>
        <w:t>Bus and shall</w:t>
      </w:r>
      <w:r>
        <w:rPr>
          <w:spacing w:val="1"/>
          <w:sz w:val="22"/>
        </w:rPr>
        <w:t> </w:t>
      </w:r>
      <w:r>
        <w:rPr>
          <w:sz w:val="22"/>
        </w:rPr>
        <w:t>notify the Authority of</w:t>
      </w:r>
      <w:r>
        <w:rPr>
          <w:spacing w:val="1"/>
          <w:sz w:val="22"/>
        </w:rPr>
        <w:t> </w:t>
      </w:r>
      <w:r>
        <w:rPr>
          <w:sz w:val="22"/>
        </w:rPr>
        <w:t>the same without any delay. Fo 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avoidance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doubt,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demobilisation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Bus</w:t>
      </w:r>
      <w:r>
        <w:rPr>
          <w:spacing w:val="-2"/>
          <w:sz w:val="22"/>
        </w:rPr>
        <w:t> </w:t>
      </w:r>
      <w:r>
        <w:rPr>
          <w:sz w:val="22"/>
        </w:rPr>
        <w:t>pursuant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Clause 17.6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not</w:t>
      </w:r>
      <w:r>
        <w:rPr>
          <w:spacing w:val="-8"/>
          <w:sz w:val="22"/>
        </w:rPr>
        <w:t> </w:t>
      </w:r>
      <w:r>
        <w:rPr>
          <w:sz w:val="22"/>
        </w:rPr>
        <w:t>affect</w:t>
      </w:r>
      <w:r>
        <w:rPr>
          <w:spacing w:val="1"/>
          <w:sz w:val="22"/>
        </w:rPr>
        <w:t> </w:t>
      </w:r>
      <w:r>
        <w:rPr>
          <w:sz w:val="22"/>
        </w:rPr>
        <w:t>the Annual Assured Bus Kilometres and the Authority shall continue to pay the Fee to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Article</w:t>
      </w:r>
      <w:r>
        <w:rPr>
          <w:spacing w:val="-6"/>
          <w:sz w:val="22"/>
        </w:rPr>
        <w:t> </w:t>
      </w:r>
      <w:r>
        <w:rPr>
          <w:sz w:val="22"/>
        </w:rPr>
        <w:t>22.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14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Authority’s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right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take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remedial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measures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/>
        <w:ind w:left="1798" w:right="207"/>
        <w:jc w:val="both"/>
      </w:pPr>
      <w:r>
        <w:rPr/>
        <w:t>In the event the Operator does not maintain and/or repair the Bus in</w:t>
      </w:r>
      <w:r>
        <w:rPr>
          <w:spacing w:val="1"/>
        </w:rPr>
        <w:t> </w:t>
      </w:r>
      <w:r>
        <w:rPr/>
        <w:t>conformity with the</w:t>
      </w:r>
      <w:r>
        <w:rPr>
          <w:spacing w:val="1"/>
        </w:rPr>
        <w:t> </w:t>
      </w:r>
      <w:r>
        <w:rPr/>
        <w:t>provisions of this Agreement and the Maintenance Manual, and fails to commence remedial</w:t>
      </w:r>
      <w:r>
        <w:rPr>
          <w:spacing w:val="1"/>
        </w:rPr>
        <w:t> </w:t>
      </w:r>
      <w:r>
        <w:rPr/>
        <w:t>works within 15 (fifteen) days of receipt of a notice in this regard from the Authority, the</w:t>
      </w:r>
      <w:r>
        <w:rPr>
          <w:spacing w:val="1"/>
        </w:rPr>
        <w:t> </w:t>
      </w:r>
      <w:r>
        <w:rPr/>
        <w:t>Authority shall, without prejudice to its rights under this Agreement including Termination</w:t>
      </w:r>
      <w:r>
        <w:rPr>
          <w:spacing w:val="1"/>
        </w:rPr>
        <w:t> </w:t>
      </w:r>
      <w:r>
        <w:rPr/>
        <w:t>thereof, be entitled to undertake such remedial measures at the risk and cost of the Operator,</w:t>
      </w:r>
      <w:r>
        <w:rPr>
          <w:spacing w:val="1"/>
        </w:rPr>
        <w:t> </w:t>
      </w:r>
      <w:r>
        <w:rPr/>
        <w:t>and to recover its cost from the Operator. In addition to recovery of the aforesaid cost, a sum</w:t>
      </w:r>
      <w:r>
        <w:rPr>
          <w:spacing w:val="1"/>
        </w:rPr>
        <w:t> </w:t>
      </w:r>
      <w:r>
        <w:rPr/>
        <w:t>equal to 20% (twenty per cent) of such cost shall be paid by the Operator to the Authority as</w:t>
      </w:r>
      <w:r>
        <w:rPr>
          <w:spacing w:val="1"/>
        </w:rPr>
        <w:t> </w:t>
      </w:r>
      <w:r>
        <w:rPr/>
        <w:t>Damages.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Parties</w:t>
      </w:r>
      <w:r>
        <w:rPr>
          <w:spacing w:val="-14"/>
        </w:rPr>
        <w:t> </w:t>
      </w:r>
      <w:r>
        <w:rPr/>
        <w:t>agree</w:t>
      </w:r>
      <w:r>
        <w:rPr>
          <w:spacing w:val="-11"/>
        </w:rPr>
        <w:t> </w:t>
      </w:r>
      <w:r>
        <w:rPr/>
        <w:t>that</w:t>
      </w:r>
      <w:r>
        <w:rPr>
          <w:spacing w:val="-21"/>
        </w:rPr>
        <w:t> </w:t>
      </w:r>
      <w:r>
        <w:rPr/>
        <w:t>the</w:t>
      </w:r>
      <w:r>
        <w:rPr>
          <w:spacing w:val="-11"/>
        </w:rPr>
        <w:t> </w:t>
      </w:r>
      <w:r>
        <w:rPr/>
        <w:t>Authority</w:t>
      </w:r>
      <w:r>
        <w:rPr>
          <w:spacing w:val="-7"/>
        </w:rPr>
        <w:t> </w:t>
      </w:r>
      <w:r>
        <w:rPr/>
        <w:t>shall</w:t>
      </w:r>
      <w:r>
        <w:rPr>
          <w:spacing w:val="-21"/>
        </w:rPr>
        <w:t> </w:t>
      </w:r>
      <w:r>
        <w:rPr/>
        <w:t>not</w:t>
      </w:r>
      <w:r>
        <w:rPr>
          <w:spacing w:val="-20"/>
        </w:rPr>
        <w:t> </w:t>
      </w:r>
      <w:r>
        <w:rPr/>
        <w:t>in</w:t>
      </w:r>
      <w:r>
        <w:rPr>
          <w:spacing w:val="-7"/>
        </w:rPr>
        <w:t> </w:t>
      </w:r>
      <w:r>
        <w:rPr/>
        <w:t>any</w:t>
      </w:r>
      <w:r>
        <w:rPr>
          <w:spacing w:val="-27"/>
        </w:rPr>
        <w:t> </w:t>
      </w:r>
      <w:r>
        <w:rPr/>
        <w:t>manner</w:t>
      </w:r>
      <w:r>
        <w:rPr>
          <w:spacing w:val="-16"/>
        </w:rPr>
        <w:t> </w:t>
      </w:r>
      <w:r>
        <w:rPr/>
        <w:t>be</w:t>
      </w:r>
      <w:r>
        <w:rPr>
          <w:spacing w:val="-12"/>
        </w:rPr>
        <w:t> </w:t>
      </w:r>
      <w:r>
        <w:rPr/>
        <w:t>liable</w:t>
      </w:r>
      <w:r>
        <w:rPr>
          <w:spacing w:val="-11"/>
        </w:rPr>
        <w:t> </w:t>
      </w:r>
      <w:r>
        <w:rPr/>
        <w:t>for</w:t>
      </w:r>
      <w:r>
        <w:rPr>
          <w:spacing w:val="-16"/>
        </w:rPr>
        <w:t> </w:t>
      </w:r>
      <w:r>
        <w:rPr/>
        <w:t>any</w:t>
      </w:r>
      <w:r>
        <w:rPr>
          <w:spacing w:val="-27"/>
        </w:rPr>
        <w:t> </w:t>
      </w:r>
      <w:r>
        <w:rPr/>
        <w:t>damage</w:t>
      </w:r>
      <w:r>
        <w:rPr>
          <w:spacing w:val="1"/>
        </w:rPr>
        <w:t> </w:t>
      </w:r>
      <w:r>
        <w:rPr/>
        <w:t>to,</w:t>
      </w:r>
      <w:r>
        <w:rPr>
          <w:spacing w:val="4"/>
        </w:rPr>
        <w:t> </w:t>
      </w:r>
      <w:r>
        <w:rPr/>
        <w:t>or</w:t>
      </w:r>
      <w:r>
        <w:rPr>
          <w:spacing w:val="1"/>
        </w:rPr>
        <w:t> </w:t>
      </w:r>
      <w:r>
        <w:rPr/>
        <w:t>deterioration</w:t>
      </w:r>
      <w:r>
        <w:rPr>
          <w:spacing w:val="10"/>
        </w:rPr>
        <w:t> </w:t>
      </w:r>
      <w:r>
        <w:rPr/>
        <w:t>in,</w:t>
      </w:r>
      <w:r>
        <w:rPr>
          <w:spacing w:val="-14"/>
        </w:rPr>
        <w:t> </w:t>
      </w:r>
      <w:r>
        <w:rPr/>
        <w:t>a</w:t>
      </w:r>
      <w:r>
        <w:rPr>
          <w:spacing w:val="5"/>
        </w:rPr>
        <w:t> </w:t>
      </w:r>
      <w:r>
        <w:rPr/>
        <w:t>Bus</w:t>
      </w:r>
      <w:r>
        <w:rPr>
          <w:spacing w:val="4"/>
        </w:rPr>
        <w:t> </w:t>
      </w:r>
      <w:r>
        <w:rPr/>
        <w:t>occurring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account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remedial</w:t>
      </w:r>
      <w:r>
        <w:rPr>
          <w:spacing w:val="-3"/>
        </w:rPr>
        <w:t> </w:t>
      </w:r>
      <w:r>
        <w:rPr/>
        <w:t>measures</w:t>
      </w:r>
      <w:r>
        <w:rPr>
          <w:spacing w:val="-16"/>
        </w:rPr>
        <w:t> </w:t>
      </w:r>
      <w:r>
        <w:rPr/>
        <w:t>taken</w:t>
      </w:r>
      <w:r>
        <w:rPr>
          <w:spacing w:val="10"/>
        </w:rPr>
        <w:t> </w:t>
      </w:r>
      <w:r>
        <w:rPr/>
        <w:t>hereunder.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</w:pPr>
    </w:p>
    <w:p>
      <w:pPr>
        <w:pStyle w:val="ListParagraph"/>
        <w:numPr>
          <w:ilvl w:val="1"/>
          <w:numId w:val="144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Overriding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powers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Authority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1" w:after="0"/>
        <w:ind w:left="1783" w:right="199" w:hanging="721"/>
        <w:jc w:val="both"/>
        <w:rPr>
          <w:sz w:val="22"/>
        </w:rPr>
      </w:pP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reasonable opinion of the</w:t>
      </w:r>
      <w:r>
        <w:rPr>
          <w:spacing w:val="1"/>
          <w:sz w:val="22"/>
        </w:rPr>
        <w:t> </w:t>
      </w:r>
      <w:r>
        <w:rPr>
          <w:sz w:val="22"/>
        </w:rPr>
        <w:t>Authority, the</w:t>
      </w:r>
      <w:r>
        <w:rPr>
          <w:spacing w:val="1"/>
          <w:sz w:val="22"/>
        </w:rPr>
        <w:t> </w:t>
      </w:r>
      <w:r>
        <w:rPr>
          <w:sz w:val="22"/>
        </w:rPr>
        <w:t>Operator is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material breach of its</w:t>
      </w:r>
      <w:r>
        <w:rPr>
          <w:spacing w:val="1"/>
          <w:sz w:val="22"/>
        </w:rPr>
        <w:t> </w:t>
      </w:r>
      <w:r>
        <w:rPr>
          <w:sz w:val="22"/>
        </w:rPr>
        <w:t>obligations under this Agreement and, in particular, the Maintenance Obligations, and such</w:t>
      </w:r>
      <w:r>
        <w:rPr>
          <w:spacing w:val="1"/>
          <w:sz w:val="22"/>
        </w:rPr>
        <w:t> </w:t>
      </w:r>
      <w:r>
        <w:rPr>
          <w:sz w:val="22"/>
        </w:rPr>
        <w:t>breach</w:t>
      </w:r>
      <w:r>
        <w:rPr>
          <w:spacing w:val="4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causing</w:t>
      </w:r>
      <w:r>
        <w:rPr>
          <w:spacing w:val="-13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likely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cause</w:t>
      </w:r>
      <w:r>
        <w:rPr>
          <w:spacing w:val="-15"/>
          <w:sz w:val="22"/>
        </w:rPr>
        <w:t> </w:t>
      </w:r>
      <w:r>
        <w:rPr>
          <w:sz w:val="22"/>
        </w:rPr>
        <w:t>material</w:t>
      </w:r>
      <w:r>
        <w:rPr>
          <w:spacing w:val="-7"/>
          <w:sz w:val="22"/>
        </w:rPr>
        <w:t> </w:t>
      </w:r>
      <w:r>
        <w:rPr>
          <w:sz w:val="22"/>
        </w:rPr>
        <w:t>hardship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Users</w:t>
      </w:r>
      <w:r>
        <w:rPr>
          <w:spacing w:val="-18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render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use of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Bus</w:t>
      </w:r>
      <w:r>
        <w:rPr>
          <w:spacing w:val="-53"/>
          <w:sz w:val="22"/>
        </w:rPr>
        <w:t> </w:t>
      </w:r>
      <w:r>
        <w:rPr>
          <w:sz w:val="22"/>
        </w:rPr>
        <w:t>unsafe for operation, the Authority may, without prejudice to</w:t>
      </w:r>
      <w:r>
        <w:rPr>
          <w:spacing w:val="1"/>
          <w:sz w:val="22"/>
        </w:rPr>
        <w:t> </w:t>
      </w:r>
      <w:r>
        <w:rPr>
          <w:sz w:val="22"/>
        </w:rPr>
        <w:t>any of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rights under 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3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Termination</w:t>
      </w:r>
      <w:r>
        <w:rPr>
          <w:spacing w:val="-3"/>
          <w:sz w:val="22"/>
        </w:rPr>
        <w:t> </w:t>
      </w:r>
      <w:r>
        <w:rPr>
          <w:sz w:val="22"/>
        </w:rPr>
        <w:t>thereof,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18"/>
          <w:sz w:val="22"/>
        </w:rPr>
        <w:t> </w:t>
      </w:r>
      <w:r>
        <w:rPr>
          <w:sz w:val="22"/>
        </w:rPr>
        <w:t>notice,</w:t>
      </w:r>
      <w:r>
        <w:rPr>
          <w:spacing w:val="-9"/>
          <w:sz w:val="22"/>
        </w:rPr>
        <w:t> </w:t>
      </w:r>
      <w:r>
        <w:rPr>
          <w:sz w:val="22"/>
        </w:rPr>
        <w:t>require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Operator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take</w:t>
      </w:r>
      <w:r>
        <w:rPr>
          <w:spacing w:val="14"/>
          <w:sz w:val="22"/>
        </w:rPr>
        <w:t> </w:t>
      </w:r>
      <w:r>
        <w:rPr>
          <w:sz w:val="22"/>
        </w:rPr>
        <w:t>reasonable</w:t>
      </w:r>
    </w:p>
    <w:p>
      <w:pPr>
        <w:spacing w:after="0" w:line="264" w:lineRule="auto"/>
        <w:jc w:val="both"/>
        <w:rPr>
          <w:sz w:val="22"/>
        </w:rPr>
        <w:sectPr>
          <w:footerReference w:type="even" r:id="rId86"/>
          <w:footerReference w:type="default" r:id="rId87"/>
          <w:pgSz w:w="11900" w:h="16850"/>
          <w:pgMar w:footer="1158" w:header="0" w:top="920" w:bottom="1340" w:left="740" w:right="900"/>
        </w:sectPr>
      </w:pPr>
    </w:p>
    <w:p>
      <w:pPr>
        <w:pStyle w:val="BodyText"/>
        <w:spacing w:line="271" w:lineRule="auto" w:before="70"/>
        <w:ind w:left="1783" w:right="207"/>
        <w:jc w:val="both"/>
      </w:pPr>
      <w:r>
        <w:rPr/>
        <w:t>measures</w:t>
      </w:r>
      <w:r>
        <w:rPr>
          <w:spacing w:val="-12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for</w:t>
      </w:r>
      <w:r>
        <w:rPr>
          <w:spacing w:val="-14"/>
        </w:rPr>
        <w:t> </w:t>
      </w:r>
      <w:r>
        <w:rPr/>
        <w:t>rectifying</w:t>
      </w:r>
      <w:r>
        <w:rPr>
          <w:spacing w:val="-25"/>
        </w:rPr>
        <w:t> </w:t>
      </w:r>
      <w:r>
        <w:rPr/>
        <w:t>or</w:t>
      </w:r>
      <w:r>
        <w:rPr>
          <w:spacing w:val="-14"/>
        </w:rPr>
        <w:t> </w:t>
      </w:r>
      <w:r>
        <w:rPr/>
        <w:t>removing</w:t>
      </w:r>
      <w:r>
        <w:rPr>
          <w:spacing w:val="-25"/>
        </w:rPr>
        <w:t> </w:t>
      </w:r>
      <w:r>
        <w:rPr/>
        <w:t>such</w:t>
      </w:r>
      <w:r>
        <w:rPr>
          <w:spacing w:val="-25"/>
        </w:rPr>
        <w:t> </w:t>
      </w:r>
      <w:r>
        <w:rPr/>
        <w:t>hardship</w:t>
      </w:r>
      <w:r>
        <w:rPr>
          <w:spacing w:val="-25"/>
        </w:rPr>
        <w:t> </w:t>
      </w:r>
      <w:r>
        <w:rPr/>
        <w:t>or</w:t>
      </w:r>
      <w:r>
        <w:rPr>
          <w:spacing w:val="-14"/>
        </w:rPr>
        <w:t> </w:t>
      </w:r>
      <w:r>
        <w:rPr/>
        <w:t>unsafe</w:t>
      </w:r>
      <w:r>
        <w:rPr>
          <w:spacing w:val="-9"/>
        </w:rPr>
        <w:t> </w:t>
      </w:r>
      <w:r>
        <w:rPr/>
        <w:t>condition,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case</w:t>
      </w:r>
      <w:r>
        <w:rPr>
          <w:spacing w:val="1"/>
        </w:rPr>
        <w:t> </w:t>
      </w:r>
      <w:r>
        <w:rPr/>
        <w:t>may</w:t>
      </w:r>
      <w:r>
        <w:rPr>
          <w:spacing w:val="-3"/>
        </w:rPr>
        <w:t> </w:t>
      </w:r>
      <w:r>
        <w:rPr/>
        <w:t>be.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0" w:after="0"/>
        <w:ind w:left="1783" w:right="190" w:hanging="721"/>
        <w:jc w:val="both"/>
        <w:rPr>
          <w:sz w:val="22"/>
        </w:rPr>
      </w:pPr>
      <w:r>
        <w:rPr>
          <w:sz w:val="22"/>
        </w:rPr>
        <w:t>In the event that the Operator, upon notice under the provisions of this Clause 17.8, fails to</w:t>
      </w:r>
      <w:r>
        <w:rPr>
          <w:spacing w:val="1"/>
          <w:sz w:val="22"/>
        </w:rPr>
        <w:t> </w:t>
      </w:r>
      <w:r>
        <w:rPr>
          <w:sz w:val="22"/>
        </w:rPr>
        <w:t>rectify or remove any hardship or unsafe condition affecting the operation of any Bus, within</w:t>
      </w:r>
      <w:r>
        <w:rPr>
          <w:spacing w:val="1"/>
          <w:sz w:val="22"/>
        </w:rPr>
        <w:t> </w:t>
      </w:r>
      <w:r>
        <w:rPr>
          <w:sz w:val="22"/>
        </w:rPr>
        <w:t>15 (fifteen) days from the date of the notice, the Authority may exercise overriding powers</w:t>
      </w:r>
      <w:r>
        <w:rPr>
          <w:spacing w:val="1"/>
          <w:sz w:val="22"/>
        </w:rPr>
        <w:t> </w:t>
      </w:r>
      <w:r>
        <w:rPr>
          <w:sz w:val="22"/>
        </w:rPr>
        <w:t>under this Clause 17.8 and take over the performance of any or all the obligations of the</w:t>
      </w:r>
      <w:r>
        <w:rPr>
          <w:spacing w:val="1"/>
          <w:sz w:val="22"/>
        </w:rPr>
        <w:t> </w:t>
      </w:r>
      <w:r>
        <w:rPr>
          <w:sz w:val="22"/>
        </w:rPr>
        <w:t>Operator to the extent deemed necessary by it for rectifying or removing such hardship or</w:t>
      </w:r>
      <w:r>
        <w:rPr>
          <w:spacing w:val="1"/>
          <w:sz w:val="22"/>
        </w:rPr>
        <w:t> </w:t>
      </w:r>
      <w:r>
        <w:rPr>
          <w:sz w:val="22"/>
        </w:rPr>
        <w:t>unsafe situation; provided that the exercise of such overriding powers by the Authority shall</w:t>
      </w:r>
      <w:r>
        <w:rPr>
          <w:spacing w:val="1"/>
          <w:sz w:val="22"/>
        </w:rPr>
        <w:t> </w:t>
      </w:r>
      <w:r>
        <w:rPr>
          <w:sz w:val="22"/>
        </w:rPr>
        <w:t>be of</w:t>
      </w:r>
      <w:r>
        <w:rPr>
          <w:spacing w:val="1"/>
          <w:sz w:val="22"/>
        </w:rPr>
        <w:t> </w:t>
      </w:r>
      <w:r>
        <w:rPr>
          <w:sz w:val="22"/>
        </w:rPr>
        <w:t>no greater</w:t>
      </w:r>
      <w:r>
        <w:rPr>
          <w:spacing w:val="1"/>
          <w:sz w:val="22"/>
        </w:rPr>
        <w:t> </w:t>
      </w:r>
      <w:r>
        <w:rPr>
          <w:sz w:val="22"/>
        </w:rPr>
        <w:t>scope and of</w:t>
      </w:r>
      <w:r>
        <w:rPr>
          <w:spacing w:val="1"/>
          <w:sz w:val="22"/>
        </w:rPr>
        <w:t> </w:t>
      </w:r>
      <w:r>
        <w:rPr>
          <w:sz w:val="22"/>
        </w:rPr>
        <w:t>no longer duration than is</w:t>
      </w:r>
      <w:r>
        <w:rPr>
          <w:spacing w:val="1"/>
          <w:sz w:val="22"/>
        </w:rPr>
        <w:t> </w:t>
      </w:r>
      <w:r>
        <w:rPr>
          <w:sz w:val="22"/>
        </w:rPr>
        <w:t>reasonably required hereunder;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-15"/>
          <w:sz w:val="22"/>
        </w:rPr>
        <w:t> </w:t>
      </w:r>
      <w:r>
        <w:rPr>
          <w:sz w:val="22"/>
        </w:rPr>
        <w:t>further</w:t>
      </w:r>
      <w:r>
        <w:rPr>
          <w:spacing w:val="-21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costs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expenses</w:t>
      </w:r>
      <w:r>
        <w:rPr>
          <w:spacing w:val="-3"/>
          <w:sz w:val="22"/>
        </w:rPr>
        <w:t> </w:t>
      </w:r>
      <w:r>
        <w:rPr>
          <w:sz w:val="22"/>
        </w:rPr>
        <w:t>incurred</w:t>
      </w:r>
      <w:r>
        <w:rPr>
          <w:spacing w:val="-14"/>
          <w:sz w:val="22"/>
        </w:rPr>
        <w:t> </w:t>
      </w:r>
      <w:r>
        <w:rPr>
          <w:sz w:val="22"/>
        </w:rPr>
        <w:t>by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Authority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discharge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53"/>
          <w:sz w:val="22"/>
        </w:rPr>
        <w:t> </w:t>
      </w:r>
      <w:r>
        <w:rPr>
          <w:sz w:val="22"/>
        </w:rPr>
        <w:t>obligations, the Authority shall be entitled to recover them from the Operator in accordance</w:t>
      </w:r>
      <w:r>
        <w:rPr>
          <w:spacing w:val="1"/>
          <w:sz w:val="22"/>
        </w:rPr>
        <w:t> </w:t>
      </w:r>
      <w:r>
        <w:rPr>
          <w:sz w:val="22"/>
        </w:rPr>
        <w:t>with the</w:t>
      </w:r>
      <w:r>
        <w:rPr>
          <w:spacing w:val="-2"/>
          <w:sz w:val="22"/>
        </w:rPr>
        <w:t> </w:t>
      </w:r>
      <w:r>
        <w:rPr>
          <w:sz w:val="22"/>
        </w:rPr>
        <w:t>provisions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Clause</w:t>
      </w:r>
      <w:r>
        <w:rPr>
          <w:spacing w:val="-2"/>
          <w:sz w:val="22"/>
        </w:rPr>
        <w:t> </w:t>
      </w:r>
      <w:r>
        <w:rPr>
          <w:sz w:val="22"/>
        </w:rPr>
        <w:t>17.7</w:t>
      </w:r>
      <w:r>
        <w:rPr>
          <w:spacing w:val="-15"/>
          <w:sz w:val="22"/>
        </w:rPr>
        <w:t> </w:t>
      </w:r>
      <w:r>
        <w:rPr>
          <w:sz w:val="22"/>
        </w:rPr>
        <w:t>along</w:t>
      </w:r>
      <w:r>
        <w:rPr>
          <w:spacing w:val="-16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Damages</w:t>
      </w:r>
      <w:r>
        <w:rPr>
          <w:spacing w:val="-21"/>
          <w:sz w:val="22"/>
        </w:rPr>
        <w:t> </w:t>
      </w:r>
      <w:r>
        <w:rPr>
          <w:sz w:val="22"/>
        </w:rPr>
        <w:t>specified</w:t>
      </w:r>
      <w:r>
        <w:rPr>
          <w:spacing w:val="-15"/>
          <w:sz w:val="22"/>
        </w:rPr>
        <w:t> </w:t>
      </w:r>
      <w:r>
        <w:rPr>
          <w:sz w:val="22"/>
        </w:rPr>
        <w:t>therein.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4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event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national</w:t>
      </w:r>
      <w:r>
        <w:rPr>
          <w:spacing w:val="-11"/>
          <w:sz w:val="22"/>
        </w:rPr>
        <w:t> </w:t>
      </w:r>
      <w:r>
        <w:rPr>
          <w:sz w:val="22"/>
        </w:rPr>
        <w:t>emergency,</w:t>
      </w:r>
      <w:r>
        <w:rPr>
          <w:spacing w:val="-5"/>
          <w:sz w:val="22"/>
        </w:rPr>
        <w:t> </w:t>
      </w:r>
      <w:r>
        <w:rPr>
          <w:sz w:val="22"/>
        </w:rPr>
        <w:t>adverse</w:t>
      </w:r>
      <w:r>
        <w:rPr>
          <w:spacing w:val="-3"/>
          <w:sz w:val="22"/>
        </w:rPr>
        <w:t> </w:t>
      </w:r>
      <w:r>
        <w:rPr>
          <w:sz w:val="22"/>
        </w:rPr>
        <w:t>weather</w:t>
      </w:r>
      <w:r>
        <w:rPr>
          <w:spacing w:val="-8"/>
          <w:sz w:val="22"/>
        </w:rPr>
        <w:t> </w:t>
      </w:r>
      <w:r>
        <w:rPr>
          <w:sz w:val="22"/>
        </w:rPr>
        <w:t>conditions,</w:t>
      </w:r>
      <w:r>
        <w:rPr>
          <w:spacing w:val="-21"/>
          <w:sz w:val="22"/>
        </w:rPr>
        <w:t> </w:t>
      </w:r>
      <w:r>
        <w:rPr>
          <w:sz w:val="22"/>
        </w:rPr>
        <w:t>civil</w:t>
      </w:r>
      <w:r>
        <w:rPr>
          <w:spacing w:val="-11"/>
          <w:sz w:val="22"/>
        </w:rPr>
        <w:t> </w:t>
      </w:r>
      <w:r>
        <w:rPr>
          <w:sz w:val="22"/>
        </w:rPr>
        <w:t>commotion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52"/>
          <w:sz w:val="22"/>
        </w:rPr>
        <w:t> </w:t>
      </w:r>
      <w:r>
        <w:rPr>
          <w:sz w:val="22"/>
        </w:rPr>
        <w:t>other</w:t>
      </w:r>
      <w:r>
        <w:rPr>
          <w:spacing w:val="-5"/>
          <w:sz w:val="22"/>
        </w:rPr>
        <w:t> </w:t>
      </w:r>
      <w:r>
        <w:rPr>
          <w:sz w:val="22"/>
        </w:rPr>
        <w:t>event,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Authority</w:t>
      </w:r>
      <w:r>
        <w:rPr>
          <w:spacing w:val="3"/>
          <w:sz w:val="22"/>
        </w:rPr>
        <w:t> </w:t>
      </w:r>
      <w:r>
        <w:rPr>
          <w:sz w:val="22"/>
        </w:rPr>
        <w:t>may</w:t>
      </w:r>
      <w:r>
        <w:rPr>
          <w:spacing w:val="-14"/>
          <w:sz w:val="22"/>
        </w:rPr>
        <w:t> </w:t>
      </w:r>
      <w:r>
        <w:rPr>
          <w:sz w:val="22"/>
        </w:rPr>
        <w:t>take over</w:t>
      </w:r>
      <w:r>
        <w:rPr>
          <w:spacing w:val="-22"/>
          <w:sz w:val="22"/>
        </w:rPr>
        <w:t> </w:t>
      </w:r>
      <w:r>
        <w:rPr>
          <w:sz w:val="22"/>
        </w:rPr>
        <w:t>the performance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14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rights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of the Operator to the extent deemed necessary by it, and exercise such control over the Buses</w:t>
      </w:r>
      <w:r>
        <w:rPr>
          <w:spacing w:val="-52"/>
          <w:sz w:val="22"/>
        </w:rPr>
        <w:t> </w:t>
      </w:r>
      <w:r>
        <w:rPr>
          <w:sz w:val="22"/>
        </w:rPr>
        <w:t>and Maintenance Depots or give such directions to the Operator as may be deemed necessary;</w:t>
      </w:r>
      <w:r>
        <w:rPr>
          <w:spacing w:val="-52"/>
          <w:sz w:val="22"/>
        </w:rPr>
        <w:t> </w:t>
      </w:r>
      <w:r>
        <w:rPr>
          <w:sz w:val="22"/>
        </w:rPr>
        <w:t>provided that the exercise of such overriding powers by the Authority shall be of no greater</w:t>
      </w:r>
      <w:r>
        <w:rPr>
          <w:spacing w:val="1"/>
          <w:sz w:val="22"/>
        </w:rPr>
        <w:t> </w:t>
      </w:r>
      <w:r>
        <w:rPr>
          <w:sz w:val="22"/>
        </w:rPr>
        <w:t>scope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longer</w:t>
      </w:r>
      <w:r>
        <w:rPr>
          <w:spacing w:val="-8"/>
          <w:sz w:val="22"/>
        </w:rPr>
        <w:t> </w:t>
      </w:r>
      <w:r>
        <w:rPr>
          <w:sz w:val="22"/>
        </w:rPr>
        <w:t>duration</w:t>
      </w:r>
      <w:r>
        <w:rPr>
          <w:spacing w:val="-1"/>
          <w:sz w:val="22"/>
        </w:rPr>
        <w:t> </w:t>
      </w:r>
      <w:r>
        <w:rPr>
          <w:sz w:val="22"/>
        </w:rPr>
        <w:t>than</w:t>
      </w:r>
      <w:r>
        <w:rPr>
          <w:spacing w:val="-16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reasonably</w:t>
      </w:r>
      <w:r>
        <w:rPr>
          <w:spacing w:val="-1"/>
          <w:sz w:val="22"/>
        </w:rPr>
        <w:t> </w:t>
      </w:r>
      <w:r>
        <w:rPr>
          <w:sz w:val="22"/>
        </w:rPr>
        <w:t>required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circumstances</w:t>
      </w:r>
      <w:r>
        <w:rPr>
          <w:spacing w:val="-21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caused</w:t>
      </w:r>
      <w:r>
        <w:rPr>
          <w:spacing w:val="-53"/>
          <w:sz w:val="22"/>
        </w:rPr>
        <w:t> </w:t>
      </w:r>
      <w:r>
        <w:rPr>
          <w:sz w:val="22"/>
        </w:rPr>
        <w:t>the exercise of such overriding power by the Authority. It is agreed that the Operator shall</w:t>
      </w:r>
      <w:r>
        <w:rPr>
          <w:spacing w:val="1"/>
          <w:sz w:val="22"/>
        </w:rPr>
        <w:t> </w:t>
      </w:r>
      <w:r>
        <w:rPr>
          <w:sz w:val="22"/>
        </w:rPr>
        <w:t>comply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18"/>
          <w:sz w:val="22"/>
        </w:rPr>
        <w:t> </w:t>
      </w:r>
      <w:r>
        <w:rPr>
          <w:sz w:val="22"/>
        </w:rPr>
        <w:t>such</w:t>
      </w:r>
      <w:r>
        <w:rPr>
          <w:spacing w:val="-18"/>
          <w:sz w:val="22"/>
        </w:rPr>
        <w:t> </w:t>
      </w:r>
      <w:r>
        <w:rPr>
          <w:sz w:val="22"/>
        </w:rPr>
        <w:t>instructions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may</w:t>
      </w:r>
      <w:r>
        <w:rPr>
          <w:spacing w:val="-18"/>
          <w:sz w:val="22"/>
        </w:rPr>
        <w:t> </w:t>
      </w:r>
      <w:r>
        <w:rPr>
          <w:sz w:val="22"/>
        </w:rPr>
        <w:t>issue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pursuance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provisions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Clause 17.8, and shall provide assistance and cooperation to the Authority, on a</w:t>
      </w:r>
      <w:r>
        <w:rPr>
          <w:spacing w:val="1"/>
          <w:sz w:val="22"/>
        </w:rPr>
        <w:t> </w:t>
      </w:r>
      <w:r>
        <w:rPr>
          <w:sz w:val="22"/>
        </w:rPr>
        <w:t>best effort</w:t>
      </w:r>
      <w:r>
        <w:rPr>
          <w:spacing w:val="1"/>
          <w:sz w:val="22"/>
        </w:rPr>
        <w:t> </w:t>
      </w:r>
      <w:r>
        <w:rPr>
          <w:sz w:val="22"/>
        </w:rPr>
        <w:t>basis,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obligations</w:t>
      </w:r>
      <w:r>
        <w:rPr>
          <w:spacing w:val="-7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56" w:lineRule="auto" w:before="0" w:after="0"/>
        <w:ind w:left="1783" w:right="215" w:hanging="721"/>
        <w:jc w:val="both"/>
        <w:rPr>
          <w:sz w:val="22"/>
        </w:rPr>
      </w:pPr>
      <w:r>
        <w:rPr>
          <w:sz w:val="22"/>
        </w:rPr>
        <w:t>The Parties agree that if the Authority takes over the performance of any or all the rights or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pursuant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Clauses</w:t>
      </w:r>
      <w:r>
        <w:rPr>
          <w:spacing w:val="-5"/>
          <w:sz w:val="22"/>
        </w:rPr>
        <w:t> </w:t>
      </w:r>
      <w:r>
        <w:rPr>
          <w:sz w:val="22"/>
        </w:rPr>
        <w:t>17.8.1,</w:t>
      </w:r>
      <w:r>
        <w:rPr>
          <w:spacing w:val="-4"/>
          <w:sz w:val="22"/>
        </w:rPr>
        <w:t> </w:t>
      </w:r>
      <w:r>
        <w:rPr>
          <w:sz w:val="22"/>
        </w:rPr>
        <w:t>17.8.2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17.8.3,</w:t>
      </w:r>
      <w:r>
        <w:rPr>
          <w:spacing w:val="-20"/>
          <w:sz w:val="22"/>
        </w:rPr>
        <w:t> </w:t>
      </w:r>
      <w:r>
        <w:rPr>
          <w:sz w:val="22"/>
        </w:rPr>
        <w:t>then: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44"/>
        </w:numPr>
        <w:tabs>
          <w:tab w:pos="2474" w:val="left" w:leader="none"/>
        </w:tabs>
        <w:spacing w:line="271" w:lineRule="auto" w:before="0" w:after="0"/>
        <w:ind w:left="2473" w:right="209" w:hanging="691"/>
        <w:jc w:val="both"/>
        <w:rPr>
          <w:sz w:val="22"/>
        </w:rPr>
      </w:pPr>
      <w:r>
        <w:rPr>
          <w:sz w:val="22"/>
        </w:rPr>
        <w:t>the period during which the Authority has taken over the operation of the Buses 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excluded for determining compliance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Key</w:t>
      </w:r>
      <w:r>
        <w:rPr>
          <w:spacing w:val="1"/>
          <w:sz w:val="22"/>
        </w:rPr>
        <w:t> </w:t>
      </w:r>
      <w:r>
        <w:rPr>
          <w:sz w:val="22"/>
        </w:rPr>
        <w:t>Performance Indicators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Article</w:t>
      </w:r>
      <w:r>
        <w:rPr>
          <w:spacing w:val="-20"/>
          <w:sz w:val="22"/>
        </w:rPr>
        <w:t> </w:t>
      </w:r>
      <w:r>
        <w:rPr>
          <w:sz w:val="22"/>
        </w:rPr>
        <w:t>20;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44"/>
        </w:numPr>
        <w:tabs>
          <w:tab w:pos="2474" w:val="left" w:leader="none"/>
        </w:tabs>
        <w:spacing w:line="264" w:lineRule="auto" w:before="0" w:after="0"/>
        <w:ind w:left="2473" w:right="205" w:hanging="69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continue to</w:t>
      </w:r>
      <w:r>
        <w:rPr>
          <w:spacing w:val="1"/>
          <w:sz w:val="22"/>
        </w:rPr>
        <w:t> </w:t>
      </w:r>
      <w:r>
        <w:rPr>
          <w:sz w:val="22"/>
        </w:rPr>
        <w:t>pay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Annual Assured</w:t>
      </w:r>
      <w:r>
        <w:rPr>
          <w:spacing w:val="1"/>
          <w:sz w:val="22"/>
        </w:rPr>
        <w:t> </w:t>
      </w:r>
      <w:r>
        <w:rPr>
          <w:sz w:val="22"/>
        </w:rPr>
        <w:t>Bus</w:t>
      </w:r>
      <w:r>
        <w:rPr>
          <w:spacing w:val="1"/>
          <w:sz w:val="22"/>
        </w:rPr>
        <w:t> </w:t>
      </w:r>
      <w:r>
        <w:rPr>
          <w:sz w:val="22"/>
        </w:rPr>
        <w:t>Kilometres in accordance with Clause 22.4 for the period during which the Authority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-7"/>
          <w:sz w:val="22"/>
        </w:rPr>
        <w:t> </w:t>
      </w:r>
      <w:r>
        <w:rPr>
          <w:sz w:val="22"/>
        </w:rPr>
        <w:t>taken</w:t>
      </w:r>
      <w:r>
        <w:rPr>
          <w:spacing w:val="-2"/>
          <w:sz w:val="22"/>
        </w:rPr>
        <w:t> </w:t>
      </w:r>
      <w:r>
        <w:rPr>
          <w:sz w:val="22"/>
        </w:rPr>
        <w:t>over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operation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Buses;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44"/>
        </w:numPr>
        <w:tabs>
          <w:tab w:pos="2474" w:val="left" w:leader="none"/>
        </w:tabs>
        <w:spacing w:line="256" w:lineRule="auto" w:before="0" w:after="0"/>
        <w:ind w:left="2473" w:right="209" w:hanging="691"/>
        <w:jc w:val="both"/>
        <w:rPr>
          <w:sz w:val="22"/>
        </w:rPr>
      </w:pPr>
      <w:r>
        <w:rPr>
          <w:sz w:val="22"/>
        </w:rPr>
        <w:t>the Authority shall be liable for any damage caused to the Buses during the period in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1"/>
          <w:sz w:val="22"/>
        </w:rPr>
        <w:t> </w:t>
      </w:r>
      <w:r>
        <w:rPr>
          <w:sz w:val="22"/>
        </w:rPr>
        <w:t>has</w:t>
      </w:r>
      <w:r>
        <w:rPr>
          <w:spacing w:val="-6"/>
          <w:sz w:val="22"/>
        </w:rPr>
        <w:t> </w:t>
      </w:r>
      <w:r>
        <w:rPr>
          <w:sz w:val="22"/>
        </w:rPr>
        <w:t>taken</w:t>
      </w:r>
      <w:r>
        <w:rPr>
          <w:spacing w:val="-17"/>
          <w:sz w:val="22"/>
        </w:rPr>
        <w:t> </w:t>
      </w:r>
      <w:r>
        <w:rPr>
          <w:sz w:val="22"/>
        </w:rPr>
        <w:t>over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operations</w:t>
      </w:r>
      <w:r>
        <w:rPr>
          <w:spacing w:val="-2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Buses.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44"/>
        </w:numPr>
        <w:tabs>
          <w:tab w:pos="1767" w:val="left" w:leader="none"/>
          <w:tab w:pos="1768" w:val="left" w:leader="none"/>
        </w:tabs>
        <w:spacing w:line="240" w:lineRule="auto" w:before="153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Restoration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loss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damage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Buses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6" w:lineRule="auto"/>
        <w:ind w:left="1798" w:right="203"/>
        <w:jc w:val="both"/>
      </w:pPr>
      <w:r>
        <w:rPr/>
        <w:t>Save and except as otherwise expressly provided in this Agreement, in the event that a Bus or</w:t>
      </w:r>
      <w:r>
        <w:rPr>
          <w:spacing w:val="-52"/>
        </w:rPr>
        <w:t> </w:t>
      </w:r>
      <w:r>
        <w:rPr/>
        <w:t>any part</w:t>
      </w:r>
      <w:r>
        <w:rPr>
          <w:spacing w:val="1"/>
        </w:rPr>
        <w:t> </w:t>
      </w:r>
      <w:r>
        <w:rPr/>
        <w:t>thereof suffers any loss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damage during the</w:t>
      </w:r>
      <w:r>
        <w:rPr>
          <w:spacing w:val="1"/>
        </w:rPr>
        <w:t> </w:t>
      </w:r>
      <w:r>
        <w:rPr/>
        <w:t>Contract Period</w:t>
      </w:r>
      <w:r>
        <w:rPr>
          <w:spacing w:val="1"/>
        </w:rPr>
        <w:t> </w:t>
      </w:r>
      <w:r>
        <w:rPr/>
        <w:t>from any cause</w:t>
      </w:r>
      <w:r>
        <w:rPr>
          <w:spacing w:val="1"/>
        </w:rPr>
        <w:t> </w:t>
      </w:r>
      <w:r>
        <w:rPr/>
        <w:t>whatsoever,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Operator</w:t>
      </w:r>
      <w:r>
        <w:rPr>
          <w:spacing w:val="-14"/>
        </w:rPr>
        <w:t> </w:t>
      </w:r>
      <w:r>
        <w:rPr/>
        <w:t>shall,</w:t>
      </w:r>
      <w:r>
        <w:rPr>
          <w:spacing w:val="-10"/>
        </w:rPr>
        <w:t> </w:t>
      </w:r>
      <w:r>
        <w:rPr/>
        <w:t>at</w:t>
      </w:r>
      <w:r>
        <w:rPr>
          <w:spacing w:val="-18"/>
        </w:rPr>
        <w:t> </w:t>
      </w:r>
      <w:r>
        <w:rPr/>
        <w:t>its</w:t>
      </w:r>
      <w:r>
        <w:rPr>
          <w:spacing w:val="-12"/>
        </w:rPr>
        <w:t> </w:t>
      </w:r>
      <w:r>
        <w:rPr/>
        <w:t>cost</w:t>
      </w:r>
      <w:r>
        <w:rPr>
          <w:spacing w:val="-18"/>
        </w:rPr>
        <w:t> </w:t>
      </w:r>
      <w:r>
        <w:rPr/>
        <w:t>and</w:t>
      </w:r>
      <w:r>
        <w:rPr>
          <w:spacing w:val="-5"/>
        </w:rPr>
        <w:t> </w:t>
      </w:r>
      <w:r>
        <w:rPr/>
        <w:t>expense,</w:t>
      </w:r>
      <w:r>
        <w:rPr>
          <w:spacing w:val="-10"/>
        </w:rPr>
        <w:t> </w:t>
      </w:r>
      <w:r>
        <w:rPr/>
        <w:t>rectify</w:t>
      </w:r>
      <w:r>
        <w:rPr>
          <w:spacing w:val="-5"/>
        </w:rPr>
        <w:t> </w:t>
      </w:r>
      <w:r>
        <w:rPr/>
        <w:t>and</w:t>
      </w:r>
      <w:r>
        <w:rPr>
          <w:spacing w:val="-25"/>
        </w:rPr>
        <w:t> </w:t>
      </w:r>
      <w:r>
        <w:rPr/>
        <w:t>remedy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loss</w:t>
      </w:r>
      <w:r>
        <w:rPr>
          <w:spacing w:val="-12"/>
        </w:rPr>
        <w:t> </w:t>
      </w:r>
      <w:r>
        <w:rPr/>
        <w:t>or</w:t>
      </w:r>
      <w:r>
        <w:rPr>
          <w:spacing w:val="-14"/>
        </w:rPr>
        <w:t> </w:t>
      </w:r>
      <w:r>
        <w:rPr/>
        <w:t>damage</w:t>
      </w:r>
      <w:r>
        <w:rPr>
          <w:spacing w:val="1"/>
        </w:rPr>
        <w:t> </w:t>
      </w:r>
      <w:r>
        <w:rPr/>
        <w:t>forthwith</w:t>
      </w:r>
      <w:r>
        <w:rPr>
          <w:spacing w:val="-1"/>
        </w:rPr>
        <w:t> </w:t>
      </w:r>
      <w:r>
        <w:rPr/>
        <w:t>so</w:t>
      </w:r>
      <w:r>
        <w:rPr>
          <w:spacing w:val="-16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Bus</w:t>
      </w:r>
      <w:r>
        <w:rPr>
          <w:spacing w:val="-5"/>
        </w:rPr>
        <w:t> </w:t>
      </w:r>
      <w:r>
        <w:rPr/>
        <w:t>conforms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provisions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21"/>
        </w:rPr>
        <w:t> </w:t>
      </w:r>
      <w:r>
        <w:rPr/>
        <w:t>Agreement.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14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Modifications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Buses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spacing w:line="264" w:lineRule="auto" w:before="70"/>
        <w:ind w:left="1798" w:right="199"/>
        <w:jc w:val="both"/>
      </w:pPr>
      <w:r>
        <w:rPr/>
        <w:t>The Operator shall not carry out any material modifications to a Bus save and except where</w:t>
      </w:r>
      <w:r>
        <w:rPr>
          <w:spacing w:val="1"/>
        </w:rPr>
        <w:t> </w:t>
      </w:r>
      <w:r>
        <w:rPr/>
        <w:t>such modifications are necessary for the Bus to operate in conformity with the Specifications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Standards, Maintenance Obligations, Good Industry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Applicable Laws;</w:t>
      </w:r>
      <w:r>
        <w:rPr>
          <w:spacing w:val="1"/>
        </w:rPr>
        <w:t> </w:t>
      </w:r>
      <w:r>
        <w:rPr/>
        <w:t>provided</w:t>
      </w:r>
      <w:r>
        <w:rPr>
          <w:spacing w:val="-13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15"/>
        </w:rPr>
        <w:t> </w:t>
      </w:r>
      <w:r>
        <w:rPr/>
        <w:t>Operator</w:t>
      </w:r>
      <w:r>
        <w:rPr>
          <w:spacing w:val="-3"/>
        </w:rPr>
        <w:t> </w:t>
      </w:r>
      <w:r>
        <w:rPr/>
        <w:t>shall</w:t>
      </w:r>
      <w:r>
        <w:rPr>
          <w:spacing w:val="-7"/>
        </w:rPr>
        <w:t> </w:t>
      </w:r>
      <w:r>
        <w:rPr/>
        <w:t>notify</w:t>
      </w:r>
      <w:r>
        <w:rPr>
          <w:spacing w:val="-13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-1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5"/>
        </w:rPr>
        <w:t> </w:t>
      </w:r>
      <w:r>
        <w:rPr/>
        <w:t>proposed</w:t>
      </w:r>
      <w:r>
        <w:rPr>
          <w:spacing w:val="5"/>
        </w:rPr>
        <w:t> </w:t>
      </w:r>
      <w:r>
        <w:rPr/>
        <w:t>modifications</w:t>
      </w:r>
      <w:r>
        <w:rPr>
          <w:spacing w:val="-2"/>
        </w:rPr>
        <w:t> </w:t>
      </w:r>
      <w:r>
        <w:rPr/>
        <w:t>along</w:t>
      </w:r>
      <w:r>
        <w:rPr>
          <w:spacing w:val="-12"/>
        </w:rPr>
        <w:t> </w:t>
      </w:r>
      <w:r>
        <w:rPr/>
        <w:t>with</w:t>
      </w:r>
      <w:r>
        <w:rPr>
          <w:spacing w:val="1"/>
        </w:rPr>
        <w:t> </w:t>
      </w:r>
      <w:r>
        <w:rPr/>
        <w:t>particulars thereof at least 15 (fifteen) days before commencing work on such modifications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shall</w:t>
      </w:r>
      <w:r>
        <w:rPr>
          <w:spacing w:val="-6"/>
        </w:rPr>
        <w:t> </w:t>
      </w:r>
      <w:r>
        <w:rPr/>
        <w:t>reasonably</w:t>
      </w:r>
      <w:r>
        <w:rPr>
          <w:spacing w:val="-12"/>
        </w:rPr>
        <w:t> </w:t>
      </w:r>
      <w:r>
        <w:rPr/>
        <w:t>consider</w:t>
      </w:r>
      <w:r>
        <w:rPr>
          <w:spacing w:val="-19"/>
        </w:rPr>
        <w:t> </w:t>
      </w:r>
      <w:r>
        <w:rPr/>
        <w:t>any</w:t>
      </w:r>
      <w:r>
        <w:rPr>
          <w:spacing w:val="-12"/>
        </w:rPr>
        <w:t> </w:t>
      </w:r>
      <w:r>
        <w:rPr/>
        <w:t>suggestions that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Authority</w:t>
      </w:r>
      <w:r>
        <w:rPr>
          <w:spacing w:val="-11"/>
        </w:rPr>
        <w:t> </w:t>
      </w:r>
      <w:r>
        <w:rPr/>
        <w:t>may</w:t>
      </w:r>
      <w:r>
        <w:rPr>
          <w:spacing w:val="-12"/>
        </w:rPr>
        <w:t> </w:t>
      </w:r>
      <w:r>
        <w:rPr/>
        <w:t>make</w:t>
      </w:r>
      <w:r>
        <w:rPr>
          <w:spacing w:val="-14"/>
        </w:rPr>
        <w:t> </w:t>
      </w:r>
      <w:r>
        <w:rPr/>
        <w:t>within</w:t>
      </w:r>
      <w:r>
        <w:rPr>
          <w:spacing w:val="-12"/>
        </w:rPr>
        <w:t> </w:t>
      </w:r>
      <w:r>
        <w:rPr/>
        <w:t>15</w:t>
      </w:r>
      <w:r>
        <w:rPr>
          <w:spacing w:val="-11"/>
        </w:rPr>
        <w:t> </w:t>
      </w:r>
      <w:r>
        <w:rPr/>
        <w:t>(fifteen)</w:t>
      </w:r>
      <w:r>
        <w:rPr>
          <w:spacing w:val="1"/>
        </w:rPr>
        <w:t> </w:t>
      </w:r>
      <w:r>
        <w:rPr/>
        <w:t>days of receiving the Operator’s proposal. For the avoidance of doubt, all modifications made</w:t>
      </w:r>
      <w:r>
        <w:rPr>
          <w:spacing w:val="-52"/>
        </w:rPr>
        <w:t> </w:t>
      </w:r>
      <w:r>
        <w:rPr/>
        <w:t>hereunder shall</w:t>
      </w:r>
      <w:r>
        <w:rPr>
          <w:spacing w:val="1"/>
        </w:rPr>
        <w:t> </w:t>
      </w:r>
      <w:r>
        <w:rPr/>
        <w:t>comply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Specifications and</w:t>
      </w:r>
      <w:r>
        <w:rPr>
          <w:spacing w:val="1"/>
        </w:rPr>
        <w:t> </w:t>
      </w:r>
      <w:r>
        <w:rPr/>
        <w:t>Standards, Applicable Laws,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Practice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9"/>
        </w:rPr>
        <w:t> </w:t>
      </w:r>
      <w:r>
        <w:rPr/>
        <w:t>provisions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14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Operation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Assistance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71" w:lineRule="auto" w:before="0" w:after="0"/>
        <w:ind w:left="1783" w:right="199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shall operate the Buses in</w:t>
      </w:r>
      <w:r>
        <w:rPr>
          <w:spacing w:val="1"/>
          <w:sz w:val="22"/>
        </w:rPr>
        <w:t> </w:t>
      </w:r>
      <w:r>
        <w:rPr>
          <w:sz w:val="22"/>
        </w:rPr>
        <w:t>accordance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Operation Manual, Applicable</w:t>
      </w:r>
      <w:r>
        <w:rPr>
          <w:spacing w:val="-52"/>
          <w:sz w:val="22"/>
        </w:rPr>
        <w:t> </w:t>
      </w:r>
      <w:r>
        <w:rPr>
          <w:sz w:val="22"/>
        </w:rPr>
        <w:t>Laws,</w:t>
      </w:r>
      <w:r>
        <w:rPr>
          <w:spacing w:val="-5"/>
          <w:sz w:val="22"/>
        </w:rPr>
        <w:t> </w:t>
      </w:r>
      <w:r>
        <w:rPr>
          <w:sz w:val="22"/>
        </w:rPr>
        <w:t>Good</w:t>
      </w:r>
      <w:r>
        <w:rPr>
          <w:spacing w:val="-1"/>
          <w:sz w:val="22"/>
        </w:rPr>
        <w:t> </w:t>
      </w:r>
      <w:r>
        <w:rPr>
          <w:sz w:val="22"/>
        </w:rPr>
        <w:t>Industry</w:t>
      </w:r>
      <w:r>
        <w:rPr>
          <w:spacing w:val="-16"/>
          <w:sz w:val="22"/>
        </w:rPr>
        <w:t> </w:t>
      </w:r>
      <w:r>
        <w:rPr>
          <w:sz w:val="22"/>
        </w:rPr>
        <w:t>Practice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provisions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40" w:lineRule="auto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ensure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staff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18"/>
          <w:sz w:val="22"/>
        </w:rPr>
        <w:t> </w:t>
      </w:r>
      <w:r>
        <w:rPr>
          <w:sz w:val="22"/>
        </w:rPr>
        <w:t>familiar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well</w:t>
      </w:r>
      <w:r>
        <w:rPr>
          <w:spacing w:val="-10"/>
          <w:sz w:val="22"/>
        </w:rPr>
        <w:t> </w:t>
      </w:r>
      <w:r>
        <w:rPr>
          <w:sz w:val="22"/>
        </w:rPr>
        <w:t>versed</w:t>
      </w:r>
      <w:r>
        <w:rPr>
          <w:spacing w:val="-15"/>
          <w:sz w:val="22"/>
        </w:rPr>
        <w:t> </w:t>
      </w:r>
      <w:r>
        <w:rPr>
          <w:sz w:val="22"/>
        </w:rPr>
        <w:t>with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Operation</w:t>
      </w:r>
      <w:r>
        <w:rPr>
          <w:spacing w:val="-15"/>
          <w:sz w:val="22"/>
        </w:rPr>
        <w:t> </w:t>
      </w:r>
      <w:r>
        <w:rPr>
          <w:sz w:val="22"/>
        </w:rPr>
        <w:t>Manual.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56" w:lineRule="auto" w:before="0" w:after="0"/>
        <w:ind w:left="1783" w:right="214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Operator</w:t>
      </w:r>
      <w:r>
        <w:rPr>
          <w:spacing w:val="7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bear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cost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26"/>
          <w:sz w:val="22"/>
        </w:rPr>
        <w:t> </w:t>
      </w:r>
      <w:r>
        <w:rPr>
          <w:sz w:val="22"/>
        </w:rPr>
        <w:t>electricity,</w:t>
      </w:r>
      <w:r>
        <w:rPr>
          <w:spacing w:val="10"/>
          <w:sz w:val="22"/>
        </w:rPr>
        <w:t> </w:t>
      </w:r>
      <w:r>
        <w:rPr>
          <w:sz w:val="22"/>
        </w:rPr>
        <w:t>including</w:t>
      </w:r>
      <w:r>
        <w:rPr>
          <w:spacing w:val="-4"/>
          <w:sz w:val="22"/>
        </w:rPr>
        <w:t> </w:t>
      </w:r>
      <w:r>
        <w:rPr>
          <w:sz w:val="22"/>
        </w:rPr>
        <w:t>over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above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Allowed</w:t>
      </w:r>
      <w:r>
        <w:rPr>
          <w:spacing w:val="16"/>
          <w:sz w:val="22"/>
        </w:rPr>
        <w:t> </w:t>
      </w:r>
      <w:r>
        <w:rPr>
          <w:sz w:val="22"/>
        </w:rPr>
        <w:t>Power</w:t>
      </w:r>
      <w:r>
        <w:rPr>
          <w:spacing w:val="1"/>
          <w:sz w:val="22"/>
        </w:rPr>
        <w:t> </w:t>
      </w:r>
      <w:r>
        <w:rPr>
          <w:sz w:val="22"/>
        </w:rPr>
        <w:t>Consumption,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19"/>
          <w:sz w:val="22"/>
        </w:rPr>
        <w:t> </w:t>
      </w:r>
      <w:r>
        <w:rPr>
          <w:sz w:val="22"/>
        </w:rPr>
        <w:t>with</w:t>
      </w:r>
      <w:r>
        <w:rPr>
          <w:spacing w:val="4"/>
          <w:sz w:val="22"/>
        </w:rPr>
        <w:t> </w:t>
      </w:r>
      <w:r>
        <w:rPr>
          <w:sz w:val="22"/>
        </w:rPr>
        <w:t>Schedule-S.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144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36"/>
        <w:jc w:val="left"/>
        <w:rPr>
          <w:b/>
          <w:sz w:val="22"/>
        </w:rPr>
      </w:pPr>
      <w:r>
        <w:rPr>
          <w:b/>
          <w:sz w:val="22"/>
        </w:rPr>
        <w:t>Excuse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from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performance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obligations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3"/>
        <w:jc w:val="both"/>
      </w:pPr>
      <w:r>
        <w:rPr/>
        <w:t>The Operator shall not be considered in breach of its obligations under this Agreement in</w:t>
      </w:r>
      <w:r>
        <w:rPr>
          <w:spacing w:val="1"/>
        </w:rPr>
        <w:t> </w:t>
      </w:r>
      <w:r>
        <w:rPr/>
        <w:t>connection</w:t>
      </w:r>
      <w:r>
        <w:rPr>
          <w:spacing w:val="-15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Operations</w:t>
      </w:r>
      <w:r>
        <w:rPr>
          <w:spacing w:val="-3"/>
        </w:rPr>
        <w:t> </w:t>
      </w:r>
      <w:r>
        <w:rPr/>
        <w:t>and</w:t>
      </w:r>
      <w:r>
        <w:rPr>
          <w:spacing w:val="-14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Buses</w:t>
      </w:r>
      <w:r>
        <w:rPr>
          <w:spacing w:val="-3"/>
        </w:rPr>
        <w:t> </w:t>
      </w:r>
      <w:r>
        <w:rPr/>
        <w:t>and</w:t>
      </w:r>
      <w:r>
        <w:rPr>
          <w:spacing w:val="-14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Depots</w:t>
      </w:r>
      <w:r>
        <w:rPr>
          <w:spacing w:val="-3"/>
        </w:rPr>
        <w:t> </w:t>
      </w:r>
      <w:r>
        <w:rPr/>
        <w:t>if</w:t>
      </w:r>
      <w:r>
        <w:rPr>
          <w:spacing w:val="-5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1"/>
        </w:rPr>
        <w:t> </w:t>
      </w:r>
      <w:r>
        <w:rPr/>
        <w:t>unable</w:t>
      </w:r>
      <w:r>
        <w:rPr>
          <w:spacing w:val="-4"/>
        </w:rPr>
        <w:t> </w:t>
      </w:r>
      <w:r>
        <w:rPr/>
        <w:t>to perform</w:t>
      </w:r>
      <w:r>
        <w:rPr>
          <w:spacing w:val="-18"/>
        </w:rPr>
        <w:t> </w:t>
      </w:r>
      <w:r>
        <w:rPr/>
        <w:t>its</w:t>
      </w:r>
      <w:r>
        <w:rPr>
          <w:spacing w:val="-5"/>
        </w:rPr>
        <w:t> </w:t>
      </w:r>
      <w:r>
        <w:rPr/>
        <w:t>obligations</w:t>
      </w:r>
      <w:r>
        <w:rPr>
          <w:spacing w:val="-6"/>
        </w:rPr>
        <w:t> </w:t>
      </w:r>
      <w:r>
        <w:rPr/>
        <w:t>on</w:t>
      </w:r>
      <w:r>
        <w:rPr>
          <w:spacing w:val="-15"/>
        </w:rPr>
        <w:t> </w:t>
      </w:r>
      <w:r>
        <w:rPr/>
        <w:t>account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any</w:t>
      </w:r>
      <w:r>
        <w:rPr>
          <w:spacing w:val="-1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8"/>
        </w:rPr>
        <w:t> </w:t>
      </w:r>
      <w:r>
        <w:rPr/>
        <w:t>following: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45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an</w:t>
      </w:r>
      <w:r>
        <w:rPr>
          <w:spacing w:val="14"/>
          <w:sz w:val="22"/>
        </w:rPr>
        <w:t> </w:t>
      </w:r>
      <w:r>
        <w:rPr>
          <w:sz w:val="22"/>
        </w:rPr>
        <w:t>event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Force</w:t>
      </w:r>
      <w:r>
        <w:rPr>
          <w:spacing w:val="-8"/>
          <w:sz w:val="22"/>
        </w:rPr>
        <w:t> </w:t>
      </w:r>
      <w:r>
        <w:rPr>
          <w:sz w:val="22"/>
        </w:rPr>
        <w:t>Majeure;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45"/>
        </w:numPr>
        <w:tabs>
          <w:tab w:pos="2504" w:val="left" w:leader="none"/>
        </w:tabs>
        <w:spacing w:line="264" w:lineRule="auto" w:before="0" w:after="0"/>
        <w:ind w:left="2503" w:right="202" w:hanging="721"/>
        <w:jc w:val="both"/>
        <w:rPr>
          <w:sz w:val="22"/>
        </w:rPr>
      </w:pPr>
      <w:r>
        <w:rPr>
          <w:sz w:val="22"/>
        </w:rPr>
        <w:t>measures taken to ensure the safe operation of Buses, except when unsafe conditions</w:t>
      </w:r>
      <w:r>
        <w:rPr>
          <w:spacing w:val="1"/>
          <w:sz w:val="22"/>
        </w:rPr>
        <w:t> </w:t>
      </w:r>
      <w:r>
        <w:rPr>
          <w:sz w:val="22"/>
        </w:rPr>
        <w:t>occurred because of</w:t>
      </w:r>
      <w:r>
        <w:rPr>
          <w:spacing w:val="1"/>
          <w:sz w:val="22"/>
        </w:rPr>
        <w:t> </w:t>
      </w:r>
      <w:r>
        <w:rPr>
          <w:sz w:val="22"/>
        </w:rPr>
        <w:t>failure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to</w:t>
      </w:r>
      <w:r>
        <w:rPr>
          <w:spacing w:val="1"/>
          <w:sz w:val="22"/>
        </w:rPr>
        <w:t> </w:t>
      </w:r>
      <w:r>
        <w:rPr>
          <w:sz w:val="22"/>
        </w:rPr>
        <w:t>perform its</w:t>
      </w:r>
      <w:r>
        <w:rPr>
          <w:spacing w:val="1"/>
          <w:sz w:val="22"/>
        </w:rPr>
        <w:t> </w:t>
      </w:r>
      <w:r>
        <w:rPr>
          <w:sz w:val="22"/>
        </w:rPr>
        <w:t>obligations under 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  <w:r>
        <w:rPr>
          <w:spacing w:val="-13"/>
          <w:sz w:val="22"/>
        </w:rPr>
        <w:t> </w:t>
      </w:r>
      <w:r>
        <w:rPr>
          <w:sz w:val="22"/>
        </w:rPr>
        <w:t>or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45"/>
        </w:numPr>
        <w:tabs>
          <w:tab w:pos="2504" w:val="left" w:leader="none"/>
        </w:tabs>
        <w:spacing w:line="256" w:lineRule="auto" w:before="0" w:after="0"/>
        <w:ind w:left="2503" w:right="205" w:hanging="721"/>
        <w:jc w:val="both"/>
        <w:rPr>
          <w:sz w:val="22"/>
        </w:rPr>
      </w:pPr>
      <w:r>
        <w:rPr>
          <w:sz w:val="22"/>
        </w:rPr>
        <w:t>a breach by the Authority of its obligations under this Agreement and which directly</w:t>
      </w:r>
      <w:r>
        <w:rPr>
          <w:spacing w:val="1"/>
          <w:sz w:val="22"/>
        </w:rPr>
        <w:t> </w:t>
      </w:r>
      <w:r>
        <w:rPr>
          <w:sz w:val="22"/>
        </w:rPr>
        <w:t>affects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Operator’s</w:t>
      </w:r>
      <w:r>
        <w:rPr>
          <w:spacing w:val="-5"/>
          <w:sz w:val="22"/>
        </w:rPr>
        <w:t> </w:t>
      </w:r>
      <w:r>
        <w:rPr>
          <w:sz w:val="22"/>
        </w:rPr>
        <w:t>ability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comply</w:t>
      </w:r>
      <w:r>
        <w:rPr>
          <w:spacing w:val="-16"/>
          <w:sz w:val="22"/>
        </w:rPr>
        <w:t> </w:t>
      </w:r>
      <w:r>
        <w:rPr>
          <w:sz w:val="22"/>
        </w:rPr>
        <w:t>with any of</w:t>
      </w:r>
      <w:r>
        <w:rPr>
          <w:spacing w:val="-8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obligations;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45"/>
        </w:numPr>
        <w:tabs>
          <w:tab w:pos="2504" w:val="left" w:leader="none"/>
        </w:tabs>
        <w:spacing w:line="271" w:lineRule="auto" w:before="0" w:after="0"/>
        <w:ind w:left="2503" w:right="191" w:hanging="721"/>
        <w:jc w:val="both"/>
        <w:rPr>
          <w:sz w:val="22"/>
        </w:rPr>
      </w:pPr>
      <w:r>
        <w:rPr>
          <w:sz w:val="22"/>
        </w:rPr>
        <w:t>delay by the Authority in handing over the Maintenance Depots by the Scheduled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5"/>
          <w:sz w:val="22"/>
        </w:rPr>
        <w:t> </w:t>
      </w:r>
      <w:r>
        <w:rPr>
          <w:sz w:val="22"/>
        </w:rPr>
        <w:t>Depot</w:t>
      </w:r>
      <w:r>
        <w:rPr>
          <w:spacing w:val="-3"/>
          <w:sz w:val="22"/>
        </w:rPr>
        <w:t> </w:t>
      </w:r>
      <w:r>
        <w:rPr>
          <w:sz w:val="22"/>
        </w:rPr>
        <w:t>Handover</w:t>
      </w:r>
      <w:r>
        <w:rPr>
          <w:spacing w:val="1"/>
          <w:sz w:val="22"/>
        </w:rPr>
        <w:t> </w:t>
      </w:r>
      <w:r>
        <w:rPr>
          <w:sz w:val="22"/>
        </w:rPr>
        <w:t>Dates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accordance</w:t>
      </w:r>
      <w:r>
        <w:rPr>
          <w:spacing w:val="6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terms</w:t>
      </w:r>
      <w:r>
        <w:rPr>
          <w:spacing w:val="-15"/>
          <w:sz w:val="22"/>
        </w:rPr>
        <w:t> </w:t>
      </w:r>
      <w:r>
        <w:rPr>
          <w:sz w:val="22"/>
        </w:rPr>
        <w:t>of this</w:t>
      </w:r>
      <w:r>
        <w:rPr>
          <w:spacing w:val="3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45"/>
        </w:numPr>
        <w:tabs>
          <w:tab w:pos="2504" w:val="left" w:leader="none"/>
        </w:tabs>
        <w:spacing w:line="266" w:lineRule="auto" w:before="0" w:after="0"/>
        <w:ind w:left="2503" w:right="192" w:hanging="721"/>
        <w:jc w:val="both"/>
        <w:rPr>
          <w:sz w:val="22"/>
        </w:rPr>
      </w:pPr>
      <w:r>
        <w:rPr>
          <w:sz w:val="22"/>
        </w:rPr>
        <w:t>any road accidents which prevent the Operator from complying with the requirements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 including the</w:t>
      </w:r>
      <w:r>
        <w:rPr>
          <w:spacing w:val="1"/>
          <w:sz w:val="22"/>
        </w:rPr>
        <w:t> </w:t>
      </w:r>
      <w:r>
        <w:rPr>
          <w:sz w:val="22"/>
        </w:rPr>
        <w:t>Key</w:t>
      </w:r>
      <w:r>
        <w:rPr>
          <w:spacing w:val="1"/>
          <w:sz w:val="22"/>
        </w:rPr>
        <w:t> </w:t>
      </w:r>
      <w:r>
        <w:rPr>
          <w:sz w:val="22"/>
        </w:rPr>
        <w:t>Performance Indicators, provided that the</w:t>
      </w:r>
      <w:r>
        <w:rPr>
          <w:spacing w:val="1"/>
          <w:sz w:val="22"/>
        </w:rPr>
        <w:t> </w:t>
      </w:r>
      <w:r>
        <w:rPr>
          <w:sz w:val="22"/>
        </w:rPr>
        <w:t>Operator has complied with the notice requirements set out in Clause 13.11.4 and that</w:t>
      </w:r>
      <w:r>
        <w:rPr>
          <w:spacing w:val="-52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accidents</w:t>
      </w:r>
      <w:r>
        <w:rPr>
          <w:spacing w:val="-3"/>
          <w:sz w:val="22"/>
        </w:rPr>
        <w:t> </w:t>
      </w:r>
      <w:r>
        <w:rPr>
          <w:sz w:val="22"/>
        </w:rPr>
        <w:t>were</w:t>
      </w:r>
      <w:r>
        <w:rPr>
          <w:spacing w:val="-17"/>
          <w:sz w:val="22"/>
        </w:rPr>
        <w:t> </w:t>
      </w:r>
      <w:r>
        <w:rPr>
          <w:sz w:val="22"/>
        </w:rPr>
        <w:t>not</w:t>
      </w:r>
      <w:r>
        <w:rPr>
          <w:spacing w:val="-9"/>
          <w:sz w:val="22"/>
        </w:rPr>
        <w:t> </w:t>
      </w:r>
      <w:r>
        <w:rPr>
          <w:sz w:val="22"/>
        </w:rPr>
        <w:t>caused</w:t>
      </w:r>
      <w:r>
        <w:rPr>
          <w:spacing w:val="-14"/>
          <w:sz w:val="22"/>
        </w:rPr>
        <w:t> </w:t>
      </w:r>
      <w:r>
        <w:rPr>
          <w:sz w:val="22"/>
        </w:rPr>
        <w:t>due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reasons</w:t>
      </w:r>
      <w:r>
        <w:rPr>
          <w:spacing w:val="-3"/>
          <w:sz w:val="22"/>
        </w:rPr>
        <w:t> </w:t>
      </w:r>
      <w:r>
        <w:rPr>
          <w:sz w:val="22"/>
        </w:rPr>
        <w:t>attributable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Operator;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45"/>
        </w:numPr>
        <w:tabs>
          <w:tab w:pos="2504" w:val="left" w:leader="none"/>
        </w:tabs>
        <w:spacing w:line="264" w:lineRule="auto" w:before="0" w:after="0"/>
        <w:ind w:left="2503" w:right="211" w:hanging="721"/>
        <w:jc w:val="both"/>
        <w:rPr>
          <w:sz w:val="22"/>
        </w:rPr>
      </w:pPr>
      <w:r>
        <w:rPr>
          <w:sz w:val="22"/>
        </w:rPr>
        <w:t>grid failures, power outages or inadequate power supply to the extent it affects the</w:t>
      </w:r>
      <w:r>
        <w:rPr>
          <w:spacing w:val="1"/>
          <w:sz w:val="22"/>
        </w:rPr>
        <w:t> </w:t>
      </w:r>
      <w:r>
        <w:rPr>
          <w:sz w:val="22"/>
        </w:rPr>
        <w:t>Operator’s</w:t>
      </w:r>
      <w:r>
        <w:rPr>
          <w:spacing w:val="-6"/>
          <w:sz w:val="22"/>
        </w:rPr>
        <w:t> </w:t>
      </w:r>
      <w:r>
        <w:rPr>
          <w:sz w:val="22"/>
        </w:rPr>
        <w:t>ability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adequately</w:t>
      </w:r>
      <w:r>
        <w:rPr>
          <w:spacing w:val="-1"/>
          <w:sz w:val="22"/>
        </w:rPr>
        <w:t> </w:t>
      </w:r>
      <w:r>
        <w:rPr>
          <w:sz w:val="22"/>
        </w:rPr>
        <w:t>charge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Buses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-18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requirements</w:t>
      </w:r>
      <w:r>
        <w:rPr>
          <w:spacing w:val="-52"/>
          <w:sz w:val="22"/>
        </w:rPr>
        <w:t> </w:t>
      </w:r>
      <w:r>
        <w:rPr>
          <w:sz w:val="22"/>
        </w:rPr>
        <w:t>prescribed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Operations</w:t>
      </w:r>
      <w:r>
        <w:rPr>
          <w:spacing w:val="-7"/>
          <w:sz w:val="22"/>
        </w:rPr>
        <w:t> </w:t>
      </w:r>
      <w:r>
        <w:rPr>
          <w:sz w:val="22"/>
        </w:rPr>
        <w:t>Manual;</w:t>
      </w:r>
    </w:p>
    <w:p>
      <w:pPr>
        <w:spacing w:after="0" w:line="264" w:lineRule="auto"/>
        <w:jc w:val="both"/>
        <w:rPr>
          <w:sz w:val="22"/>
        </w:rPr>
        <w:sectPr>
          <w:footerReference w:type="even" r:id="rId88"/>
          <w:footerReference w:type="default" r:id="rId89"/>
          <w:pgSz w:w="11900" w:h="16850"/>
          <w:pgMar w:footer="1400" w:header="0" w:top="920" w:bottom="1600" w:left="740" w:right="900"/>
          <w:pgNumType w:start="66"/>
        </w:sectPr>
      </w:pPr>
    </w:p>
    <w:p>
      <w:pPr>
        <w:pStyle w:val="ListParagraph"/>
        <w:numPr>
          <w:ilvl w:val="0"/>
          <w:numId w:val="145"/>
        </w:numPr>
        <w:tabs>
          <w:tab w:pos="2503" w:val="left" w:leader="none"/>
          <w:tab w:pos="2504" w:val="left" w:leader="none"/>
        </w:tabs>
        <w:spacing w:line="240" w:lineRule="auto" w:before="70" w:after="0"/>
        <w:ind w:left="2504" w:right="0" w:hanging="721"/>
        <w:jc w:val="left"/>
        <w:rPr>
          <w:sz w:val="22"/>
        </w:rPr>
      </w:pPr>
      <w:r>
        <w:rPr>
          <w:sz w:val="22"/>
        </w:rPr>
        <w:t>blockade</w:t>
      </w:r>
      <w:r>
        <w:rPr>
          <w:spacing w:val="5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-9"/>
          <w:sz w:val="22"/>
        </w:rPr>
        <w:t> </w:t>
      </w:r>
      <w:r>
        <w:rPr>
          <w:sz w:val="22"/>
        </w:rPr>
        <w:t>Operational</w:t>
      </w:r>
      <w:r>
        <w:rPr>
          <w:spacing w:val="5"/>
          <w:sz w:val="22"/>
        </w:rPr>
        <w:t> </w:t>
      </w:r>
      <w:r>
        <w:rPr>
          <w:sz w:val="22"/>
        </w:rPr>
        <w:t>Route</w:t>
      </w:r>
      <w:r>
        <w:rPr>
          <w:spacing w:val="5"/>
          <w:sz w:val="22"/>
        </w:rPr>
        <w:t> </w:t>
      </w:r>
      <w:r>
        <w:rPr>
          <w:sz w:val="22"/>
        </w:rPr>
        <w:t>caused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any</w:t>
      </w:r>
      <w:r>
        <w:rPr>
          <w:spacing w:val="9"/>
          <w:sz w:val="22"/>
        </w:rPr>
        <w:t> </w:t>
      </w:r>
      <w:r>
        <w:rPr>
          <w:sz w:val="22"/>
        </w:rPr>
        <w:t>Government</w:t>
      </w:r>
      <w:r>
        <w:rPr>
          <w:spacing w:val="-3"/>
          <w:sz w:val="22"/>
        </w:rPr>
        <w:t> </w:t>
      </w:r>
      <w:r>
        <w:rPr>
          <w:sz w:val="22"/>
        </w:rPr>
        <w:t>Instrumentality;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145"/>
        </w:numPr>
        <w:tabs>
          <w:tab w:pos="2504" w:val="left" w:leader="none"/>
        </w:tabs>
        <w:spacing w:line="271" w:lineRule="auto" w:before="0" w:after="0"/>
        <w:ind w:left="2503" w:right="211" w:hanging="721"/>
        <w:jc w:val="both"/>
        <w:rPr>
          <w:sz w:val="22"/>
        </w:rPr>
      </w:pPr>
      <w:r>
        <w:rPr>
          <w:sz w:val="22"/>
        </w:rPr>
        <w:t>compliance with a request from the Authority or the directions of any Government</w:t>
      </w:r>
      <w:r>
        <w:rPr>
          <w:spacing w:val="1"/>
          <w:sz w:val="22"/>
        </w:rPr>
        <w:t> </w:t>
      </w:r>
      <w:r>
        <w:rPr>
          <w:sz w:val="22"/>
        </w:rPr>
        <w:t>Instrumentality.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4" w:lineRule="auto" w:before="1"/>
        <w:ind w:left="1798" w:right="196"/>
        <w:jc w:val="both"/>
      </w:pPr>
      <w:r>
        <w:rPr/>
        <w:t>Provided</w:t>
      </w:r>
      <w:r>
        <w:rPr>
          <w:spacing w:val="-9"/>
        </w:rPr>
        <w:t> </w:t>
      </w:r>
      <w:r>
        <w:rPr/>
        <w:t>that,</w:t>
      </w:r>
      <w:r>
        <w:rPr>
          <w:spacing w:val="-32"/>
        </w:rPr>
        <w:t> </w:t>
      </w:r>
      <w:r>
        <w:rPr/>
        <w:t>any</w:t>
      </w:r>
      <w:r>
        <w:rPr>
          <w:spacing w:val="-27"/>
        </w:rPr>
        <w:t> </w:t>
      </w:r>
      <w:r>
        <w:rPr/>
        <w:t>such</w:t>
      </w:r>
      <w:r>
        <w:rPr>
          <w:spacing w:val="-27"/>
        </w:rPr>
        <w:t> </w:t>
      </w:r>
      <w:r>
        <w:rPr/>
        <w:t>inability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comply</w:t>
      </w:r>
      <w:r>
        <w:rPr>
          <w:spacing w:val="-28"/>
        </w:rPr>
        <w:t> </w:t>
      </w:r>
      <w:r>
        <w:rPr/>
        <w:t>with</w:t>
      </w:r>
      <w:r>
        <w:rPr>
          <w:spacing w:val="-8"/>
        </w:rPr>
        <w:t> </w:t>
      </w:r>
      <w:r>
        <w:rPr/>
        <w:t>its</w:t>
      </w:r>
      <w:r>
        <w:rPr>
          <w:spacing w:val="-14"/>
        </w:rPr>
        <w:t> </w:t>
      </w:r>
      <w:r>
        <w:rPr/>
        <w:t>obligations</w:t>
      </w:r>
      <w:r>
        <w:rPr>
          <w:spacing w:val="-15"/>
        </w:rPr>
        <w:t> </w:t>
      </w:r>
      <w:r>
        <w:rPr/>
        <w:t>shall</w:t>
      </w:r>
      <w:r>
        <w:rPr>
          <w:spacing w:val="-21"/>
        </w:rPr>
        <w:t> </w:t>
      </w:r>
      <w:r>
        <w:rPr/>
        <w:t>be</w:t>
      </w:r>
      <w:r>
        <w:rPr>
          <w:spacing w:val="-12"/>
        </w:rPr>
        <w:t> </w:t>
      </w:r>
      <w:r>
        <w:rPr/>
        <w:t>notified</w:t>
      </w:r>
      <w:r>
        <w:rPr>
          <w:spacing w:val="-27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Operator</w:t>
      </w:r>
      <w:r>
        <w:rPr>
          <w:spacing w:val="1"/>
        </w:rPr>
        <w:t> </w:t>
      </w:r>
      <w:r>
        <w:rPr/>
        <w:t>to the Authority without any delay. Notwithstanding the foregoing, the Operator shall keep</w:t>
      </w:r>
      <w:r>
        <w:rPr>
          <w:spacing w:val="1"/>
        </w:rPr>
        <w:t> </w:t>
      </w:r>
      <w:r>
        <w:rPr/>
        <w:t>every unaffected Bus available for operations. Further, the Operator shall, in the event that it</w:t>
      </w:r>
      <w:r>
        <w:rPr>
          <w:spacing w:val="1"/>
        </w:rPr>
        <w:t> </w:t>
      </w:r>
      <w:r>
        <w:rPr/>
        <w:t>is prevented from performing any time-bound obligation in connection with the Operations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Maintenance</w:t>
      </w:r>
      <w:r>
        <w:rPr>
          <w:spacing w:val="-1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6"/>
        </w:rPr>
        <w:t> </w:t>
      </w:r>
      <w:r>
        <w:rPr/>
        <w:t>Buses</w:t>
      </w:r>
      <w:r>
        <w:rPr>
          <w:spacing w:val="-3"/>
        </w:rPr>
        <w:t> </w:t>
      </w:r>
      <w:r>
        <w:rPr/>
        <w:t>and</w:t>
      </w:r>
      <w:r>
        <w:rPr>
          <w:spacing w:val="-14"/>
        </w:rPr>
        <w:t> </w:t>
      </w:r>
      <w:r>
        <w:rPr/>
        <w:t>Maintenance</w:t>
      </w:r>
      <w:r>
        <w:rPr>
          <w:spacing w:val="-16"/>
        </w:rPr>
        <w:t> </w:t>
      </w:r>
      <w:r>
        <w:rPr/>
        <w:t>Depots</w:t>
      </w:r>
      <w:r>
        <w:rPr>
          <w:spacing w:val="-3"/>
        </w:rPr>
        <w:t> </w:t>
      </w:r>
      <w:r>
        <w:rPr/>
        <w:t>on</w:t>
      </w:r>
      <w:r>
        <w:rPr>
          <w:spacing w:val="-13"/>
        </w:rPr>
        <w:t> </w:t>
      </w:r>
      <w:r>
        <w:rPr/>
        <w:t>account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any</w:t>
      </w:r>
      <w:r>
        <w:rPr>
          <w:spacing w:val="-14"/>
        </w:rPr>
        <w:t> </w:t>
      </w:r>
      <w:r>
        <w:rPr/>
        <w:t>of</w:t>
      </w:r>
      <w:r>
        <w:rPr>
          <w:spacing w:val="-5"/>
        </w:rPr>
        <w:t> </w:t>
      </w:r>
      <w:r>
        <w:rPr/>
        <w:t>the events</w:t>
      </w:r>
      <w:r>
        <w:rPr>
          <w:spacing w:val="-3"/>
        </w:rPr>
        <w:t> </w:t>
      </w:r>
      <w:r>
        <w:rPr/>
        <w:t>set</w:t>
      </w:r>
      <w:r>
        <w:rPr>
          <w:spacing w:val="-8"/>
        </w:rPr>
        <w:t> </w:t>
      </w:r>
      <w:r>
        <w:rPr/>
        <w:t>out</w:t>
      </w:r>
      <w:r>
        <w:rPr>
          <w:spacing w:val="1"/>
        </w:rPr>
        <w:t> </w:t>
      </w:r>
      <w:r>
        <w:rPr/>
        <w:t>in this Clause 17.12, receive an extension of time for the performance of such obligation with</w:t>
      </w:r>
      <w:r>
        <w:rPr>
          <w:spacing w:val="-52"/>
        </w:rPr>
        <w:t> </w:t>
      </w:r>
      <w:r>
        <w:rPr/>
        <w:t>the period of such extension being equal to the period during which any of the events set out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8"/>
        </w:rPr>
        <w:t> </w:t>
      </w:r>
      <w:r>
        <w:rPr/>
        <w:t>Clause</w:t>
      </w:r>
      <w:r>
        <w:rPr>
          <w:spacing w:val="-5"/>
        </w:rPr>
        <w:t> </w:t>
      </w:r>
      <w:r>
        <w:rPr/>
        <w:t>17.12</w:t>
      </w:r>
      <w:r>
        <w:rPr>
          <w:spacing w:val="-3"/>
        </w:rPr>
        <w:t> </w:t>
      </w:r>
      <w:r>
        <w:rPr/>
        <w:t>subsist.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44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36"/>
        <w:jc w:val="left"/>
        <w:rPr>
          <w:b/>
          <w:sz w:val="22"/>
        </w:rPr>
      </w:pPr>
      <w:r>
        <w:rPr>
          <w:b/>
          <w:sz w:val="22"/>
        </w:rPr>
        <w:t>Warranties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defects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deficiencies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44"/>
        </w:numPr>
        <w:tabs>
          <w:tab w:pos="1827" w:val="left" w:leader="none"/>
        </w:tabs>
        <w:spacing w:line="240" w:lineRule="auto" w:before="0" w:after="0"/>
        <w:ind w:left="1826" w:right="0" w:hanging="750"/>
        <w:jc w:val="left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warrants</w:t>
      </w:r>
      <w:r>
        <w:rPr>
          <w:spacing w:val="-1"/>
          <w:sz w:val="22"/>
        </w:rPr>
        <w:t> </w:t>
      </w:r>
      <w:r>
        <w:rPr>
          <w:sz w:val="22"/>
        </w:rPr>
        <w:t>that: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44"/>
        </w:numPr>
        <w:tabs>
          <w:tab w:pos="2504" w:val="left" w:leader="none"/>
        </w:tabs>
        <w:spacing w:line="266" w:lineRule="auto" w:before="1" w:after="0"/>
        <w:ind w:left="2503" w:right="192" w:hanging="721"/>
        <w:jc w:val="both"/>
        <w:rPr>
          <w:sz w:val="22"/>
        </w:rPr>
      </w:pPr>
      <w:r>
        <w:rPr>
          <w:sz w:val="22"/>
        </w:rPr>
        <w:t>all equipment, supplies, plant and machinery at the Maintenance Depots as well as</w:t>
      </w:r>
      <w:r>
        <w:rPr>
          <w:spacing w:val="1"/>
          <w:sz w:val="22"/>
        </w:rPr>
        <w:t> </w:t>
      </w:r>
      <w:r>
        <w:rPr>
          <w:sz w:val="22"/>
        </w:rPr>
        <w:t>components, parts and systems forming part of a complete Bus including the Spares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Consumables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new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utility-grade</w:t>
      </w:r>
      <w:r>
        <w:rPr>
          <w:spacing w:val="3"/>
          <w:sz w:val="22"/>
        </w:rPr>
        <w:t> </w:t>
      </w:r>
      <w:r>
        <w:rPr>
          <w:sz w:val="22"/>
        </w:rPr>
        <w:t>quality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full</w:t>
      </w:r>
      <w:r>
        <w:rPr>
          <w:spacing w:val="-5"/>
          <w:sz w:val="22"/>
        </w:rPr>
        <w:t> </w:t>
      </w:r>
      <w:r>
        <w:rPr>
          <w:sz w:val="22"/>
        </w:rPr>
        <w:t>conformity</w:t>
      </w:r>
      <w:r>
        <w:rPr>
          <w:spacing w:val="7"/>
          <w:sz w:val="22"/>
        </w:rPr>
        <w:t> </w:t>
      </w:r>
      <w:r>
        <w:rPr>
          <w:sz w:val="22"/>
        </w:rPr>
        <w:t>with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Specifications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Standards,</w:t>
      </w:r>
      <w:r>
        <w:rPr>
          <w:spacing w:val="1"/>
          <w:sz w:val="22"/>
        </w:rPr>
        <w:t> </w:t>
      </w:r>
      <w:r>
        <w:rPr>
          <w:sz w:val="22"/>
        </w:rPr>
        <w:t>Designs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Drawings,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Permits,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-14"/>
          <w:sz w:val="22"/>
        </w:rPr>
        <w:t> </w:t>
      </w:r>
      <w:r>
        <w:rPr>
          <w:sz w:val="22"/>
        </w:rPr>
        <w:t>Laws and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requirements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Agreement,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suitable</w:t>
      </w:r>
      <w:r>
        <w:rPr>
          <w:spacing w:val="-14"/>
          <w:sz w:val="22"/>
        </w:rPr>
        <w:t> </w:t>
      </w:r>
      <w:r>
        <w:rPr>
          <w:sz w:val="22"/>
        </w:rPr>
        <w:t>quality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fit for the purpose for which they are intended and be free from defects, deficiencies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defective</w:t>
      </w:r>
      <w:r>
        <w:rPr>
          <w:spacing w:val="-2"/>
          <w:sz w:val="22"/>
        </w:rPr>
        <w:t> </w:t>
      </w:r>
      <w:r>
        <w:rPr>
          <w:sz w:val="22"/>
        </w:rPr>
        <w:t>workmanship;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3"/>
          <w:numId w:val="144"/>
        </w:numPr>
        <w:tabs>
          <w:tab w:pos="2504" w:val="left" w:leader="none"/>
        </w:tabs>
        <w:spacing w:line="266" w:lineRule="auto" w:before="0" w:after="0"/>
        <w:ind w:left="2503" w:right="185" w:hanging="721"/>
        <w:jc w:val="both"/>
        <w:rPr>
          <w:sz w:val="22"/>
        </w:rPr>
      </w:pPr>
      <w:r>
        <w:rPr>
          <w:sz w:val="22"/>
        </w:rPr>
        <w:t>all Buses shall be free from defects, shall comply with all Applicable Laws and Good</w:t>
      </w:r>
      <w:r>
        <w:rPr>
          <w:spacing w:val="-52"/>
          <w:sz w:val="22"/>
        </w:rPr>
        <w:t> </w:t>
      </w:r>
      <w:r>
        <w:rPr>
          <w:sz w:val="22"/>
        </w:rPr>
        <w:t>Industry Practice and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capable of</w:t>
      </w:r>
      <w:r>
        <w:rPr>
          <w:spacing w:val="1"/>
          <w:sz w:val="22"/>
        </w:rPr>
        <w:t> </w:t>
      </w:r>
      <w:r>
        <w:rPr>
          <w:sz w:val="22"/>
        </w:rPr>
        <w:t>operating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manner intended and</w:t>
      </w:r>
      <w:r>
        <w:rPr>
          <w:spacing w:val="1"/>
          <w:sz w:val="22"/>
        </w:rPr>
        <w:t> </w:t>
      </w:r>
      <w:r>
        <w:rPr>
          <w:sz w:val="22"/>
        </w:rPr>
        <w:t>contemplated in the Specifications and Standards, Designs and Drawings, Applicable</w:t>
      </w:r>
      <w:r>
        <w:rPr>
          <w:spacing w:val="1"/>
          <w:sz w:val="22"/>
        </w:rPr>
        <w:t> </w:t>
      </w:r>
      <w:r>
        <w:rPr>
          <w:sz w:val="22"/>
        </w:rPr>
        <w:t>Permits,</w:t>
      </w:r>
      <w:r>
        <w:rPr>
          <w:spacing w:val="-6"/>
          <w:sz w:val="22"/>
        </w:rPr>
        <w:t> </w:t>
      </w:r>
      <w:r>
        <w:rPr>
          <w:sz w:val="22"/>
        </w:rPr>
        <w:t>Applicable</w:t>
      </w:r>
      <w:r>
        <w:rPr>
          <w:spacing w:val="-5"/>
          <w:sz w:val="22"/>
        </w:rPr>
        <w:t> </w:t>
      </w:r>
      <w:r>
        <w:rPr>
          <w:sz w:val="22"/>
        </w:rPr>
        <w:t>Laws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44"/>
        </w:numPr>
        <w:tabs>
          <w:tab w:pos="2504" w:val="left" w:leader="none"/>
        </w:tabs>
        <w:spacing w:line="261" w:lineRule="auto" w:before="0" w:after="0"/>
        <w:ind w:left="2503" w:right="202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manufacturing,</w:t>
      </w:r>
      <w:r>
        <w:rPr>
          <w:spacing w:val="-12"/>
          <w:sz w:val="22"/>
        </w:rPr>
        <w:t> </w:t>
      </w:r>
      <w:r>
        <w:rPr>
          <w:sz w:val="22"/>
        </w:rPr>
        <w:t>assembly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26"/>
          <w:sz w:val="22"/>
        </w:rPr>
        <w:t> </w:t>
      </w:r>
      <w:r>
        <w:rPr>
          <w:sz w:val="22"/>
        </w:rPr>
        <w:t>supply</w:t>
      </w:r>
      <w:r>
        <w:rPr>
          <w:spacing w:val="-26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Buses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20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performed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accordance</w:t>
      </w:r>
      <w:r>
        <w:rPr>
          <w:spacing w:val="-53"/>
          <w:sz w:val="22"/>
        </w:rPr>
        <w:t> </w:t>
      </w:r>
      <w:r>
        <w:rPr>
          <w:sz w:val="22"/>
        </w:rPr>
        <w:t>with the</w:t>
      </w:r>
      <w:r>
        <w:rPr>
          <w:spacing w:val="1"/>
          <w:sz w:val="22"/>
        </w:rPr>
        <w:t> </w:t>
      </w:r>
      <w:r>
        <w:rPr>
          <w:sz w:val="22"/>
        </w:rPr>
        <w:t>standards of professional care, skill, diligence and competence generally</w:t>
      </w:r>
      <w:r>
        <w:rPr>
          <w:spacing w:val="1"/>
          <w:sz w:val="22"/>
        </w:rPr>
        <w:t> </w:t>
      </w:r>
      <w:r>
        <w:rPr>
          <w:sz w:val="22"/>
        </w:rPr>
        <w:t>accepted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international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manufacturing</w:t>
      </w:r>
      <w:r>
        <w:rPr>
          <w:spacing w:val="1"/>
          <w:sz w:val="22"/>
        </w:rPr>
        <w:t> </w:t>
      </w:r>
      <w:r>
        <w:rPr>
          <w:sz w:val="22"/>
        </w:rPr>
        <w:t>industry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engineering and manufacturing and project management practices for manufacturing</w:t>
      </w:r>
      <w:r>
        <w:rPr>
          <w:spacing w:val="1"/>
          <w:sz w:val="22"/>
        </w:rPr>
        <w:t> </w:t>
      </w:r>
      <w:r>
        <w:rPr>
          <w:sz w:val="22"/>
        </w:rPr>
        <w:t>projects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similar</w:t>
      </w:r>
      <w:r>
        <w:rPr>
          <w:spacing w:val="-13"/>
          <w:sz w:val="22"/>
        </w:rPr>
        <w:t> </w:t>
      </w:r>
      <w:r>
        <w:rPr>
          <w:sz w:val="22"/>
        </w:rPr>
        <w:t>size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24"/>
          <w:sz w:val="22"/>
        </w:rPr>
        <w:t> </w:t>
      </w:r>
      <w:r>
        <w:rPr>
          <w:sz w:val="22"/>
        </w:rPr>
        <w:t>typeas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Project,</w:t>
      </w:r>
      <w:r>
        <w:rPr>
          <w:spacing w:val="-30"/>
          <w:sz w:val="22"/>
        </w:rPr>
        <w:t> </w:t>
      </w:r>
      <w:r>
        <w:rPr>
          <w:sz w:val="22"/>
        </w:rPr>
        <w:t>when</w:t>
      </w:r>
      <w:r>
        <w:rPr>
          <w:spacing w:val="-24"/>
          <w:sz w:val="22"/>
        </w:rPr>
        <w:t> </w:t>
      </w:r>
      <w:r>
        <w:rPr>
          <w:sz w:val="22"/>
        </w:rPr>
        <w:t>operated</w:t>
      </w:r>
      <w:r>
        <w:rPr>
          <w:spacing w:val="-2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accordance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Good</w:t>
      </w:r>
      <w:r>
        <w:rPr>
          <w:spacing w:val="1"/>
          <w:sz w:val="22"/>
        </w:rPr>
        <w:t> </w:t>
      </w:r>
      <w:r>
        <w:rPr>
          <w:sz w:val="22"/>
        </w:rPr>
        <w:t>Industry</w:t>
      </w:r>
      <w:r>
        <w:rPr>
          <w:spacing w:val="-3"/>
          <w:sz w:val="22"/>
        </w:rPr>
        <w:t> </w:t>
      </w:r>
      <w:r>
        <w:rPr>
          <w:sz w:val="22"/>
        </w:rPr>
        <w:t>Practice;</w:t>
      </w:r>
      <w:r>
        <w:rPr>
          <w:spacing w:val="-13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3"/>
          <w:numId w:val="144"/>
        </w:numPr>
        <w:tabs>
          <w:tab w:pos="2504" w:val="left" w:leader="none"/>
        </w:tabs>
        <w:spacing w:line="256" w:lineRule="auto" w:before="0" w:after="0"/>
        <w:ind w:left="2503" w:right="211" w:hanging="721"/>
        <w:jc w:val="both"/>
        <w:rPr>
          <w:sz w:val="22"/>
        </w:rPr>
      </w:pPr>
      <w:r>
        <w:rPr>
          <w:sz w:val="22"/>
        </w:rPr>
        <w:t>the Buses shall be capable of performing and would continue to perform as per this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44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36"/>
        <w:jc w:val="left"/>
        <w:rPr>
          <w:b/>
          <w:sz w:val="22"/>
        </w:rPr>
      </w:pPr>
      <w:r>
        <w:rPr>
          <w:b/>
          <w:sz w:val="22"/>
        </w:rPr>
        <w:t>Maintenance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Depots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1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For discharging its Maintenance Obligations under and in accordance with the provisions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 the Operator shall also</w:t>
      </w:r>
      <w:r>
        <w:rPr>
          <w:spacing w:val="1"/>
          <w:sz w:val="22"/>
        </w:rPr>
        <w:t> </w:t>
      </w:r>
      <w:r>
        <w:rPr>
          <w:sz w:val="22"/>
        </w:rPr>
        <w:t>operate and maintain the Maintenance Depots in</w:t>
      </w:r>
      <w:r>
        <w:rPr>
          <w:spacing w:val="1"/>
          <w:sz w:val="22"/>
        </w:rPr>
        <w:t> </w:t>
      </w:r>
      <w:r>
        <w:rPr>
          <w:sz w:val="22"/>
        </w:rPr>
        <w:t>accordance with the Specifications and Standards, Good Industry Practices and the provisions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Agreement.</w:t>
      </w:r>
    </w:p>
    <w:p>
      <w:pPr>
        <w:spacing w:after="0" w:line="261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2"/>
          <w:numId w:val="144"/>
        </w:numPr>
        <w:tabs>
          <w:tab w:pos="1783" w:val="left" w:leader="none"/>
        </w:tabs>
        <w:spacing w:line="266" w:lineRule="auto" w:before="70" w:after="0"/>
        <w:ind w:left="1783" w:right="197" w:hanging="721"/>
        <w:jc w:val="both"/>
        <w:rPr>
          <w:sz w:val="22"/>
        </w:rPr>
      </w:pPr>
      <w:r>
        <w:rPr>
          <w:sz w:val="22"/>
        </w:rPr>
        <w:t>Subject to adequate space being made available at the Maintenance Depots by the Authority,</w:t>
      </w:r>
      <w:r>
        <w:rPr>
          <w:spacing w:val="1"/>
          <w:sz w:val="22"/>
        </w:rPr>
        <w:t> </w:t>
      </w:r>
      <w:r>
        <w:rPr>
          <w:sz w:val="22"/>
        </w:rPr>
        <w:t>the Maintenance Depots shall have provisions for the repair and maintenance of at least</w:t>
      </w:r>
      <w:r>
        <w:rPr>
          <w:spacing w:val="1"/>
          <w:sz w:val="22"/>
        </w:rPr>
        <w:t> </w:t>
      </w:r>
      <w:r>
        <w:rPr>
          <w:sz w:val="22"/>
        </w:rPr>
        <w:t>50</w:t>
      </w:r>
      <w:r>
        <w:rPr>
          <w:spacing w:val="1"/>
          <w:sz w:val="22"/>
        </w:rPr>
        <w:t> </w:t>
      </w:r>
      <w:r>
        <w:rPr>
          <w:sz w:val="22"/>
        </w:rPr>
        <w:t>(fifty) Buses at a time as well as parking facility for the entire fleet of Buses deployed at such</w:t>
      </w:r>
      <w:r>
        <w:rPr>
          <w:spacing w:val="1"/>
          <w:sz w:val="22"/>
        </w:rPr>
        <w:t> </w:t>
      </w:r>
      <w:r>
        <w:rPr>
          <w:sz w:val="22"/>
        </w:rPr>
        <w:t>depot.</w:t>
      </w:r>
    </w:p>
    <w:p>
      <w:pPr>
        <w:spacing w:after="0" w:line="266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4906" w:val="left" w:leader="none"/>
        </w:tabs>
        <w:spacing w:before="70"/>
        <w:ind w:left="3225"/>
      </w:pPr>
      <w:bookmarkStart w:name="_TOC_250029" w:id="160"/>
      <w:r>
        <w:rPr/>
        <w:t>ARTICLE-18</w:t>
        <w:tab/>
        <w:t>SAFETY</w:t>
      </w:r>
      <w:r>
        <w:rPr>
          <w:spacing w:val="11"/>
        </w:rPr>
        <w:t> </w:t>
      </w:r>
      <w:bookmarkEnd w:id="160"/>
      <w:r>
        <w:rPr/>
        <w:t>REQUIREMENTS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46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Safety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Requirements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83" w:right="195" w:hanging="15"/>
        <w:jc w:val="both"/>
      </w:pPr>
      <w:r>
        <w:rPr/>
        <w:t>The</w:t>
      </w:r>
      <w:r>
        <w:rPr>
          <w:spacing w:val="-8"/>
        </w:rPr>
        <w:t> </w:t>
      </w:r>
      <w:r>
        <w:rPr/>
        <w:t>Operator</w:t>
      </w:r>
      <w:r>
        <w:rPr>
          <w:spacing w:val="-14"/>
        </w:rPr>
        <w:t> </w:t>
      </w:r>
      <w:r>
        <w:rPr/>
        <w:t>shall</w:t>
      </w:r>
      <w:r>
        <w:rPr>
          <w:spacing w:val="-18"/>
        </w:rPr>
        <w:t> </w:t>
      </w:r>
      <w:r>
        <w:rPr/>
        <w:t>develop,</w:t>
      </w:r>
      <w:r>
        <w:rPr>
          <w:spacing w:val="-9"/>
        </w:rPr>
        <w:t> </w:t>
      </w:r>
      <w:r>
        <w:rPr/>
        <w:t>implement</w:t>
      </w:r>
      <w:r>
        <w:rPr>
          <w:spacing w:val="-5"/>
        </w:rPr>
        <w:t> </w:t>
      </w:r>
      <w:r>
        <w:rPr/>
        <w:t>and</w:t>
      </w:r>
      <w:r>
        <w:rPr>
          <w:spacing w:val="-25"/>
        </w:rPr>
        <w:t> </w:t>
      </w:r>
      <w:r>
        <w:rPr/>
        <w:t>administer</w:t>
      </w:r>
      <w:r>
        <w:rPr>
          <w:spacing w:val="-13"/>
        </w:rPr>
        <w:t> </w:t>
      </w:r>
      <w:r>
        <w:rPr/>
        <w:t>a</w:t>
      </w:r>
      <w:r>
        <w:rPr>
          <w:spacing w:val="-8"/>
        </w:rPr>
        <w:t> </w:t>
      </w:r>
      <w:r>
        <w:rPr/>
        <w:t>safety</w:t>
      </w:r>
      <w:r>
        <w:rPr>
          <w:spacing w:val="-4"/>
        </w:rPr>
        <w:t> </w:t>
      </w:r>
      <w:r>
        <w:rPr/>
        <w:t>programme</w:t>
      </w:r>
      <w:r>
        <w:rPr>
          <w:spacing w:val="-8"/>
        </w:rPr>
        <w:t> </w:t>
      </w:r>
      <w:r>
        <w:rPr/>
        <w:t>for</w:t>
      </w:r>
      <w:r>
        <w:rPr>
          <w:spacing w:val="-13"/>
        </w:rPr>
        <w:t> </w:t>
      </w:r>
      <w:r>
        <w:rPr/>
        <w:t>providing</w:t>
      </w:r>
      <w:r>
        <w:rPr>
          <w:spacing w:val="-25"/>
        </w:rPr>
        <w:t> </w:t>
      </w:r>
      <w:r>
        <w:rPr/>
        <w:t>a</w:t>
      </w:r>
      <w:r>
        <w:rPr>
          <w:spacing w:val="-8"/>
        </w:rPr>
        <w:t> </w:t>
      </w:r>
      <w:r>
        <w:rPr/>
        <w:t>safe</w:t>
      </w:r>
      <w:r>
        <w:rPr>
          <w:spacing w:val="1"/>
        </w:rPr>
        <w:t> </w:t>
      </w:r>
      <w:r>
        <w:rPr/>
        <w:t>environment on or about the Buses and Maintenance Depots, and shall comply with the safety</w:t>
      </w:r>
      <w:r>
        <w:rPr>
          <w:spacing w:val="-52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set</w:t>
      </w:r>
      <w:r>
        <w:rPr>
          <w:spacing w:val="-7"/>
        </w:rPr>
        <w:t> </w:t>
      </w:r>
      <w:r>
        <w:rPr/>
        <w:t>forth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-1"/>
        </w:rPr>
        <w:t> </w:t>
      </w:r>
      <w:r>
        <w:rPr/>
        <w:t>Article</w:t>
      </w:r>
      <w:r>
        <w:rPr>
          <w:spacing w:val="-14"/>
        </w:rPr>
        <w:t> </w:t>
      </w:r>
      <w:r>
        <w:rPr/>
        <w:t>18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Schedule-K</w:t>
      </w:r>
      <w:r>
        <w:rPr>
          <w:spacing w:val="-18"/>
        </w:rPr>
        <w:t> </w:t>
      </w:r>
      <w:r>
        <w:rPr/>
        <w:t>(the</w:t>
      </w:r>
      <w:r>
        <w:rPr>
          <w:spacing w:val="3"/>
        </w:rPr>
        <w:t> </w:t>
      </w:r>
      <w:r>
        <w:rPr/>
        <w:t>“</w:t>
      </w:r>
      <w:r>
        <w:rPr>
          <w:b/>
        </w:rPr>
        <w:t>Safety</w:t>
      </w:r>
      <w:r>
        <w:rPr>
          <w:b/>
          <w:spacing w:val="-13"/>
        </w:rPr>
        <w:t> </w:t>
      </w:r>
      <w:r>
        <w:rPr>
          <w:b/>
        </w:rPr>
        <w:t>Requirements</w:t>
      </w:r>
      <w:r>
        <w:rPr/>
        <w:t>”).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46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Guiding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principles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6"/>
        </w:numPr>
        <w:tabs>
          <w:tab w:pos="1783" w:val="left" w:leader="none"/>
        </w:tabs>
        <w:spacing w:line="264" w:lineRule="auto" w:before="1" w:after="0"/>
        <w:ind w:left="1783" w:right="220" w:hanging="721"/>
        <w:jc w:val="both"/>
        <w:rPr>
          <w:sz w:val="22"/>
        </w:rPr>
      </w:pPr>
      <w:r>
        <w:rPr>
          <w:sz w:val="22"/>
        </w:rPr>
        <w:t>Safety Requirements aim at minimising threat of injuries, loss of human life and damage to</w:t>
      </w:r>
      <w:r>
        <w:rPr>
          <w:spacing w:val="1"/>
          <w:sz w:val="22"/>
        </w:rPr>
        <w:t> </w:t>
      </w:r>
      <w:r>
        <w:rPr>
          <w:sz w:val="22"/>
        </w:rPr>
        <w:t>property resulting from accidents on account of the Buses or in</w:t>
      </w:r>
      <w:r>
        <w:rPr>
          <w:spacing w:val="1"/>
          <w:sz w:val="22"/>
        </w:rPr>
        <w:t> </w:t>
      </w:r>
      <w:r>
        <w:rPr>
          <w:sz w:val="22"/>
        </w:rPr>
        <w:t>the Maintenance Depots,</w:t>
      </w:r>
      <w:r>
        <w:rPr>
          <w:spacing w:val="1"/>
          <w:sz w:val="22"/>
        </w:rPr>
        <w:t> </w:t>
      </w:r>
      <w:r>
        <w:rPr>
          <w:sz w:val="22"/>
        </w:rPr>
        <w:t>irrespective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person(s)</w:t>
      </w:r>
      <w:r>
        <w:rPr>
          <w:spacing w:val="-10"/>
          <w:sz w:val="22"/>
        </w:rPr>
        <w:t> </w:t>
      </w:r>
      <w:r>
        <w:rPr>
          <w:sz w:val="22"/>
        </w:rPr>
        <w:t>at</w:t>
      </w:r>
      <w:r>
        <w:rPr>
          <w:spacing w:val="-12"/>
          <w:sz w:val="22"/>
        </w:rPr>
        <w:t> </w:t>
      </w:r>
      <w:r>
        <w:rPr>
          <w:sz w:val="22"/>
        </w:rPr>
        <w:t>fault.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46"/>
        </w:numPr>
        <w:tabs>
          <w:tab w:pos="1783" w:val="left" w:leader="none"/>
        </w:tabs>
        <w:spacing w:line="264" w:lineRule="auto" w:before="0" w:after="0"/>
        <w:ind w:left="1783" w:right="205" w:hanging="721"/>
        <w:jc w:val="both"/>
        <w:rPr>
          <w:sz w:val="22"/>
        </w:rPr>
      </w:pPr>
      <w:r>
        <w:rPr>
          <w:sz w:val="22"/>
        </w:rPr>
        <w:t>Safety Requirements shall apply to all phases of construction, operation and maintenance of</w:t>
      </w:r>
      <w:r>
        <w:rPr>
          <w:spacing w:val="1"/>
          <w:sz w:val="22"/>
        </w:rPr>
        <w:t> </w:t>
      </w:r>
      <w:r>
        <w:rPr>
          <w:sz w:val="22"/>
        </w:rPr>
        <w:t>the Project with emphasis on identification of factors associated with accidents, consideration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same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implementation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appropriate</w:t>
      </w:r>
      <w:r>
        <w:rPr>
          <w:spacing w:val="-4"/>
          <w:sz w:val="22"/>
        </w:rPr>
        <w:t> </w:t>
      </w:r>
      <w:r>
        <w:rPr>
          <w:sz w:val="22"/>
        </w:rPr>
        <w:t>remedial</w:t>
      </w:r>
      <w:r>
        <w:rPr>
          <w:spacing w:val="-12"/>
          <w:sz w:val="22"/>
        </w:rPr>
        <w:t> </w:t>
      </w:r>
      <w:r>
        <w:rPr>
          <w:sz w:val="22"/>
        </w:rPr>
        <w:t>measures.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46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Operator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6"/>
        </w:numPr>
        <w:tabs>
          <w:tab w:pos="1708" w:val="left" w:leader="none"/>
        </w:tabs>
        <w:spacing w:line="256" w:lineRule="auto" w:before="1" w:after="0"/>
        <w:ind w:left="1768" w:right="222" w:hanging="721"/>
        <w:jc w:val="both"/>
        <w:rPr>
          <w:sz w:val="22"/>
        </w:rPr>
      </w:pPr>
      <w:r>
        <w:rPr>
          <w:sz w:val="22"/>
        </w:rPr>
        <w:t>The Operator shall abide by the following to ensure safety of the Buses and Maintenance</w:t>
      </w:r>
      <w:r>
        <w:rPr>
          <w:spacing w:val="1"/>
          <w:sz w:val="22"/>
        </w:rPr>
        <w:t> </w:t>
      </w:r>
      <w:r>
        <w:rPr>
          <w:sz w:val="22"/>
        </w:rPr>
        <w:t>Depots,</w:t>
      </w:r>
      <w:r>
        <w:rPr>
          <w:spacing w:val="-7"/>
          <w:sz w:val="22"/>
        </w:rPr>
        <w:t> </w:t>
      </w:r>
      <w:r>
        <w:rPr>
          <w:sz w:val="22"/>
        </w:rPr>
        <w:t>human</w:t>
      </w:r>
      <w:r>
        <w:rPr>
          <w:spacing w:val="-17"/>
          <w:sz w:val="22"/>
        </w:rPr>
        <w:t> </w:t>
      </w:r>
      <w:r>
        <w:rPr>
          <w:sz w:val="22"/>
        </w:rPr>
        <w:t>life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property: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46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instructions</w:t>
      </w:r>
      <w:r>
        <w:rPr>
          <w:spacing w:val="-14"/>
          <w:sz w:val="22"/>
        </w:rPr>
        <w:t> </w:t>
      </w:r>
      <w:r>
        <w:rPr>
          <w:sz w:val="22"/>
        </w:rPr>
        <w:t>issued</w:t>
      </w:r>
      <w:r>
        <w:rPr>
          <w:spacing w:val="13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Authority;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3"/>
          <w:numId w:val="146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Applicable</w:t>
      </w:r>
      <w:r>
        <w:rPr>
          <w:spacing w:val="-12"/>
          <w:sz w:val="22"/>
        </w:rPr>
        <w:t> </w:t>
      </w:r>
      <w:r>
        <w:rPr>
          <w:sz w:val="22"/>
        </w:rPr>
        <w:t>Laws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Applicable</w:t>
      </w:r>
      <w:r>
        <w:rPr>
          <w:spacing w:val="5"/>
          <w:sz w:val="22"/>
        </w:rPr>
        <w:t> </w:t>
      </w:r>
      <w:r>
        <w:rPr>
          <w:sz w:val="22"/>
        </w:rPr>
        <w:t>Permits;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46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provisions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this</w:t>
      </w:r>
      <w:r>
        <w:rPr>
          <w:spacing w:val="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3"/>
          <w:numId w:val="146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relevant</w:t>
      </w:r>
      <w:r>
        <w:rPr>
          <w:spacing w:val="-6"/>
          <w:sz w:val="22"/>
        </w:rPr>
        <w:t> </w:t>
      </w:r>
      <w:r>
        <w:rPr>
          <w:sz w:val="22"/>
        </w:rPr>
        <w:t>standards/guidelines contained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internationally</w:t>
      </w:r>
      <w:r>
        <w:rPr>
          <w:spacing w:val="6"/>
          <w:sz w:val="22"/>
        </w:rPr>
        <w:t> </w:t>
      </w:r>
      <w:r>
        <w:rPr>
          <w:sz w:val="22"/>
        </w:rPr>
        <w:t>accepted</w:t>
      </w:r>
      <w:r>
        <w:rPr>
          <w:spacing w:val="6"/>
          <w:sz w:val="22"/>
        </w:rPr>
        <w:t> </w:t>
      </w:r>
      <w:r>
        <w:rPr>
          <w:sz w:val="22"/>
        </w:rPr>
        <w:t>codes;</w:t>
      </w:r>
      <w:r>
        <w:rPr>
          <w:spacing w:val="-5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46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Good</w:t>
      </w:r>
      <w:r>
        <w:rPr>
          <w:spacing w:val="14"/>
          <w:sz w:val="22"/>
        </w:rPr>
        <w:t> </w:t>
      </w:r>
      <w:r>
        <w:rPr>
          <w:sz w:val="22"/>
        </w:rPr>
        <w:t>Industry</w:t>
      </w:r>
      <w:r>
        <w:rPr>
          <w:spacing w:val="-5"/>
          <w:sz w:val="22"/>
        </w:rPr>
        <w:t> </w:t>
      </w:r>
      <w:r>
        <w:rPr>
          <w:sz w:val="22"/>
        </w:rPr>
        <w:t>Practice.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46"/>
        </w:numPr>
        <w:tabs>
          <w:tab w:pos="1783" w:val="left" w:leader="none"/>
        </w:tabs>
        <w:spacing w:line="271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The Operator shall impart safety training to its employees and shall at all times be responsible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observance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safety</w:t>
      </w:r>
      <w:r>
        <w:rPr>
          <w:spacing w:val="-16"/>
          <w:sz w:val="22"/>
        </w:rPr>
        <w:t> </w:t>
      </w:r>
      <w:r>
        <w:rPr>
          <w:sz w:val="22"/>
        </w:rPr>
        <w:t>procedures</w:t>
      </w:r>
      <w:r>
        <w:rPr>
          <w:spacing w:val="-2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staff,</w:t>
      </w:r>
      <w:r>
        <w:rPr>
          <w:spacing w:val="-4"/>
          <w:sz w:val="22"/>
        </w:rPr>
        <w:t> </w:t>
      </w:r>
      <w:r>
        <w:rPr>
          <w:sz w:val="22"/>
        </w:rPr>
        <w:t>Contractors</w:t>
      </w:r>
      <w:r>
        <w:rPr>
          <w:spacing w:val="-6"/>
          <w:sz w:val="22"/>
        </w:rPr>
        <w:t> </w:t>
      </w:r>
      <w:r>
        <w:rPr>
          <w:sz w:val="22"/>
        </w:rPr>
        <w:t>and agents.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46"/>
        </w:numPr>
        <w:tabs>
          <w:tab w:pos="1783" w:val="left" w:leader="none"/>
        </w:tabs>
        <w:spacing w:line="256" w:lineRule="auto" w:before="0" w:after="0"/>
        <w:ind w:left="1783" w:right="218" w:hanging="721"/>
        <w:jc w:val="both"/>
        <w:rPr>
          <w:sz w:val="22"/>
        </w:rPr>
      </w:pPr>
      <w:r>
        <w:rPr>
          <w:sz w:val="22"/>
        </w:rPr>
        <w:t>The Operator shall be responsible for undertaking all the measures under its control to ensure</w:t>
      </w:r>
      <w:r>
        <w:rPr>
          <w:spacing w:val="-52"/>
          <w:sz w:val="22"/>
        </w:rPr>
        <w:t> </w:t>
      </w:r>
      <w:r>
        <w:rPr>
          <w:sz w:val="22"/>
        </w:rPr>
        <w:t>safe</w:t>
      </w:r>
      <w:r>
        <w:rPr>
          <w:spacing w:val="-2"/>
          <w:sz w:val="22"/>
        </w:rPr>
        <w:t> </w:t>
      </w:r>
      <w:r>
        <w:rPr>
          <w:sz w:val="22"/>
        </w:rPr>
        <w:t>operation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Buses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safety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security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Maintenance</w:t>
      </w:r>
      <w:r>
        <w:rPr>
          <w:spacing w:val="-16"/>
          <w:sz w:val="22"/>
        </w:rPr>
        <w:t> </w:t>
      </w:r>
      <w:r>
        <w:rPr>
          <w:sz w:val="22"/>
        </w:rPr>
        <w:t>Depots.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46"/>
        </w:numPr>
        <w:tabs>
          <w:tab w:pos="1783" w:val="left" w:leader="none"/>
        </w:tabs>
        <w:spacing w:line="264" w:lineRule="auto" w:before="0" w:after="0"/>
        <w:ind w:left="1783" w:right="218" w:hanging="721"/>
        <w:jc w:val="both"/>
        <w:rPr>
          <w:sz w:val="22"/>
        </w:rPr>
      </w:pPr>
      <w:r>
        <w:rPr>
          <w:sz w:val="22"/>
        </w:rPr>
        <w:t>The Operator agrees that the Authority shall be entitled to inspect any Bus or Maintenance</w:t>
      </w:r>
      <w:r>
        <w:rPr>
          <w:spacing w:val="1"/>
          <w:sz w:val="22"/>
        </w:rPr>
        <w:t> </w:t>
      </w:r>
      <w:r>
        <w:rPr>
          <w:sz w:val="22"/>
        </w:rPr>
        <w:t>Depot</w:t>
      </w:r>
      <w:r>
        <w:rPr>
          <w:spacing w:val="-21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verify</w:t>
      </w:r>
      <w:r>
        <w:rPr>
          <w:spacing w:val="-27"/>
          <w:sz w:val="22"/>
        </w:rPr>
        <w:t> </w:t>
      </w:r>
      <w:r>
        <w:rPr>
          <w:sz w:val="22"/>
        </w:rPr>
        <w:t>adherenceto</w:t>
      </w:r>
      <w:r>
        <w:rPr>
          <w:spacing w:val="-8"/>
          <w:sz w:val="22"/>
        </w:rPr>
        <w:t> </w:t>
      </w:r>
      <w:r>
        <w:rPr>
          <w:sz w:val="22"/>
        </w:rPr>
        <w:t>Safety</w:t>
      </w:r>
      <w:r>
        <w:rPr>
          <w:spacing w:val="-8"/>
          <w:sz w:val="22"/>
        </w:rPr>
        <w:t> </w:t>
      </w:r>
      <w:r>
        <w:rPr>
          <w:sz w:val="22"/>
        </w:rPr>
        <w:t>Requirements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2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Operator</w:t>
      </w:r>
      <w:r>
        <w:rPr>
          <w:spacing w:val="-17"/>
          <w:sz w:val="22"/>
        </w:rPr>
        <w:t> </w:t>
      </w:r>
      <w:r>
        <w:rPr>
          <w:sz w:val="22"/>
        </w:rPr>
        <w:t>shall</w:t>
      </w:r>
      <w:r>
        <w:rPr>
          <w:spacing w:val="-21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obliged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facilitate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3"/>
          <w:sz w:val="22"/>
        </w:rPr>
        <w:t> </w:t>
      </w:r>
      <w:r>
        <w:rPr>
          <w:sz w:val="22"/>
        </w:rPr>
        <w:t>inspection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implement</w:t>
      </w:r>
      <w:r>
        <w:rPr>
          <w:spacing w:val="-8"/>
          <w:sz w:val="22"/>
        </w:rPr>
        <w:t> </w:t>
      </w:r>
      <w:r>
        <w:rPr>
          <w:sz w:val="22"/>
        </w:rPr>
        <w:t>the corrective</w:t>
      </w:r>
      <w:r>
        <w:rPr>
          <w:spacing w:val="-16"/>
          <w:sz w:val="22"/>
        </w:rPr>
        <w:t> </w:t>
      </w:r>
      <w:r>
        <w:rPr>
          <w:sz w:val="22"/>
        </w:rPr>
        <w:t>measures</w:t>
      </w:r>
      <w:r>
        <w:rPr>
          <w:spacing w:val="-19"/>
          <w:sz w:val="22"/>
        </w:rPr>
        <w:t> </w:t>
      </w:r>
      <w:r>
        <w:rPr>
          <w:sz w:val="22"/>
        </w:rPr>
        <w:t>identified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inspection.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46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Safety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measures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during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Fit Out Works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spacing w:line="264" w:lineRule="auto" w:before="70"/>
        <w:ind w:left="1768" w:right="190"/>
        <w:jc w:val="both"/>
      </w:pPr>
      <w:r>
        <w:rPr/>
        <w:t>The Operator shall, while undertaking the Fit Out Works at the Maintenance Depots, provide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 for procuring the</w:t>
      </w:r>
      <w:r>
        <w:rPr>
          <w:spacing w:val="1"/>
        </w:rPr>
        <w:t> </w:t>
      </w:r>
      <w:r>
        <w:rPr/>
        <w:t>safety of</w:t>
      </w:r>
      <w:r>
        <w:rPr>
          <w:spacing w:val="1"/>
        </w:rPr>
        <w:t> </w:t>
      </w:r>
      <w:r>
        <w:rPr/>
        <w:t>human 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property in</w:t>
      </w:r>
      <w:r>
        <w:rPr>
          <w:spacing w:val="1"/>
        </w:rPr>
        <w:t> </w:t>
      </w:r>
      <w:r>
        <w:rPr/>
        <w:t>accordance with</w:t>
      </w:r>
      <w:r>
        <w:rPr>
          <w:spacing w:val="1"/>
        </w:rPr>
        <w:t> </w:t>
      </w:r>
      <w:r>
        <w:rPr/>
        <w:t>Applicable</w:t>
      </w:r>
      <w:r>
        <w:rPr>
          <w:spacing w:val="-20"/>
        </w:rPr>
        <w:t> </w:t>
      </w:r>
      <w:r>
        <w:rPr/>
        <w:t>Laws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Good</w:t>
      </w:r>
      <w:r>
        <w:rPr>
          <w:spacing w:val="-18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Practice.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146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Annual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Safety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Report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6"/>
        </w:numPr>
        <w:tabs>
          <w:tab w:pos="1798" w:val="left" w:leader="none"/>
        </w:tabs>
        <w:spacing w:line="266" w:lineRule="auto" w:before="1" w:after="0"/>
        <w:ind w:left="1783" w:right="193" w:hanging="736"/>
        <w:jc w:val="both"/>
        <w:rPr>
          <w:sz w:val="22"/>
        </w:rPr>
      </w:pP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-16"/>
          <w:sz w:val="22"/>
        </w:rPr>
        <w:t> </w:t>
      </w:r>
      <w:r>
        <w:rPr>
          <w:sz w:val="22"/>
        </w:rPr>
        <w:t>shall</w:t>
      </w:r>
      <w:r>
        <w:rPr>
          <w:spacing w:val="-19"/>
          <w:sz w:val="22"/>
        </w:rPr>
        <w:t> </w:t>
      </w:r>
      <w:r>
        <w:rPr>
          <w:sz w:val="22"/>
        </w:rPr>
        <w:t>submit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Authority</w:t>
      </w:r>
      <w:r>
        <w:rPr>
          <w:spacing w:val="-26"/>
          <w:sz w:val="22"/>
        </w:rPr>
        <w:t> </w:t>
      </w:r>
      <w:r>
        <w:rPr>
          <w:sz w:val="22"/>
        </w:rPr>
        <w:t>before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31</w:t>
      </w:r>
      <w:r>
        <w:rPr>
          <w:sz w:val="22"/>
          <w:vertAlign w:val="superscript"/>
        </w:rPr>
        <w:t>st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(thirty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first)</w:t>
      </w:r>
      <w:r>
        <w:rPr>
          <w:spacing w:val="-15"/>
          <w:sz w:val="22"/>
          <w:vertAlign w:val="baseline"/>
        </w:rPr>
        <w:t> </w:t>
      </w:r>
      <w:r>
        <w:rPr>
          <w:sz w:val="22"/>
          <w:vertAlign w:val="baseline"/>
        </w:rPr>
        <w:t>May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each</w:t>
      </w:r>
      <w:r>
        <w:rPr>
          <w:spacing w:val="-26"/>
          <w:sz w:val="22"/>
          <w:vertAlign w:val="baseline"/>
        </w:rPr>
        <w:t> </w:t>
      </w:r>
      <w:r>
        <w:rPr>
          <w:sz w:val="22"/>
          <w:vertAlign w:val="baseline"/>
        </w:rPr>
        <w:t>Accounting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Year, an annual report in 10 (ten) copies containing, without limitation, a detailed listing 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analysis 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all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accidents occurring on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account 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operation 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Buses or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Maintenance Depots during the preceding Accounting Year and the measures taken by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Operator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for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averting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or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minimizing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such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accidents</w:t>
      </w:r>
      <w:r>
        <w:rPr>
          <w:spacing w:val="7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15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future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(“</w:t>
      </w:r>
      <w:r>
        <w:rPr>
          <w:b/>
          <w:sz w:val="22"/>
          <w:vertAlign w:val="baseline"/>
        </w:rPr>
        <w:t>Annual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Safety</w:t>
      </w:r>
      <w:r>
        <w:rPr>
          <w:b/>
          <w:spacing w:val="-6"/>
          <w:sz w:val="22"/>
          <w:vertAlign w:val="baseline"/>
        </w:rPr>
        <w:t> </w:t>
      </w:r>
      <w:r>
        <w:rPr>
          <w:b/>
          <w:sz w:val="22"/>
          <w:vertAlign w:val="baseline"/>
        </w:rPr>
        <w:t>Report</w:t>
      </w:r>
      <w:r>
        <w:rPr>
          <w:sz w:val="22"/>
          <w:vertAlign w:val="baseline"/>
        </w:rPr>
        <w:t>”).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146"/>
        </w:numPr>
        <w:tabs>
          <w:tab w:pos="1814" w:val="left" w:leader="none"/>
        </w:tabs>
        <w:spacing w:line="264" w:lineRule="auto" w:before="0" w:after="0"/>
        <w:ind w:left="1783" w:right="194" w:hanging="736"/>
        <w:jc w:val="both"/>
        <w:rPr>
          <w:sz w:val="22"/>
        </w:rPr>
      </w:pPr>
      <w:r>
        <w:rPr>
          <w:sz w:val="22"/>
        </w:rPr>
        <w:t>Once in every Accounting Year, a safety audit shall be carried out by the Authority. It shall</w:t>
      </w:r>
      <w:r>
        <w:rPr>
          <w:spacing w:val="1"/>
          <w:sz w:val="22"/>
        </w:rPr>
        <w:t> </w:t>
      </w:r>
      <w:r>
        <w:rPr>
          <w:sz w:val="22"/>
        </w:rPr>
        <w:t>review and analyse the Annual Safety Report and accident data of the preceding Accounting</w:t>
      </w:r>
      <w:r>
        <w:rPr>
          <w:spacing w:val="1"/>
          <w:sz w:val="22"/>
        </w:rPr>
        <w:t> </w:t>
      </w:r>
      <w:r>
        <w:rPr>
          <w:sz w:val="22"/>
        </w:rPr>
        <w:t>Year and undertake an inspection of the Buses and Maintenance Depots. The Authority shall</w:t>
      </w:r>
      <w:r>
        <w:rPr>
          <w:spacing w:val="1"/>
          <w:sz w:val="22"/>
        </w:rPr>
        <w:t> </w:t>
      </w:r>
      <w:r>
        <w:rPr>
          <w:sz w:val="22"/>
        </w:rPr>
        <w:t>provide a safety report recommending specific improvements, if any, required to be made in</w:t>
      </w:r>
      <w:r>
        <w:rPr>
          <w:spacing w:val="1"/>
          <w:sz w:val="22"/>
        </w:rPr>
        <w:t> </w:t>
      </w:r>
      <w:r>
        <w:rPr>
          <w:sz w:val="22"/>
        </w:rPr>
        <w:t>the Buses and Maintenance Depots. Such recommendations shall be</w:t>
      </w:r>
      <w:r>
        <w:rPr>
          <w:spacing w:val="1"/>
          <w:sz w:val="22"/>
        </w:rPr>
        <w:t> </w:t>
      </w:r>
      <w:r>
        <w:rPr>
          <w:sz w:val="22"/>
        </w:rPr>
        <w:t>implemented by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Safety</w:t>
      </w:r>
      <w:r>
        <w:rPr>
          <w:spacing w:val="1"/>
          <w:sz w:val="22"/>
        </w:rPr>
        <w:t> </w:t>
      </w:r>
      <w:r>
        <w:rPr>
          <w:sz w:val="22"/>
        </w:rPr>
        <w:t>Requirements,</w:t>
      </w:r>
      <w:r>
        <w:rPr>
          <w:spacing w:val="1"/>
          <w:sz w:val="22"/>
        </w:rPr>
        <w:t> </w:t>
      </w:r>
      <w:r>
        <w:rPr>
          <w:sz w:val="22"/>
        </w:rPr>
        <w:t>Specifications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Standards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-20"/>
          <w:sz w:val="22"/>
        </w:rPr>
        <w:t> </w:t>
      </w:r>
      <w:r>
        <w:rPr>
          <w:sz w:val="22"/>
        </w:rPr>
        <w:t>Laws.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spacing w:before="70"/>
        <w:ind w:left="1813"/>
        <w:jc w:val="both"/>
      </w:pPr>
      <w:bookmarkStart w:name="_TOC_250028" w:id="161"/>
      <w:r>
        <w:rPr/>
        <w:t>ARTICLE-19      </w:t>
      </w:r>
      <w:r>
        <w:rPr>
          <w:spacing w:val="11"/>
        </w:rPr>
        <w:t> </w:t>
      </w:r>
      <w:r>
        <w:rPr/>
        <w:t>MONITORING</w:t>
      </w:r>
      <w:r>
        <w:rPr>
          <w:spacing w:val="-16"/>
        </w:rPr>
        <w:t> </w:t>
      </w:r>
      <w:r>
        <w:rPr/>
        <w:t>OF</w:t>
      </w:r>
      <w:r>
        <w:rPr>
          <w:spacing w:val="-5"/>
        </w:rPr>
        <w:t> </w:t>
      </w:r>
      <w:r>
        <w:rPr/>
        <w:t>OPERATION AND</w:t>
      </w:r>
      <w:r>
        <w:rPr>
          <w:spacing w:val="-18"/>
        </w:rPr>
        <w:t> </w:t>
      </w:r>
      <w:bookmarkEnd w:id="161"/>
      <w:r>
        <w:rPr/>
        <w:t>MAINTENANCE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47"/>
        </w:numPr>
        <w:tabs>
          <w:tab w:pos="1963" w:val="left" w:leader="none"/>
          <w:tab w:pos="1964" w:val="left" w:leader="none"/>
        </w:tabs>
        <w:spacing w:line="240" w:lineRule="auto" w:before="162" w:after="0"/>
        <w:ind w:left="1963" w:right="0" w:hanging="917"/>
        <w:jc w:val="left"/>
        <w:rPr>
          <w:b/>
          <w:sz w:val="22"/>
        </w:rPr>
      </w:pPr>
      <w:r>
        <w:rPr>
          <w:b/>
          <w:sz w:val="22"/>
        </w:rPr>
        <w:t>Monthly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Status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Reports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7"/>
        </w:numPr>
        <w:tabs>
          <w:tab w:pos="1783" w:val="left" w:leader="none"/>
        </w:tabs>
        <w:spacing w:line="264" w:lineRule="auto" w:before="0" w:after="0"/>
        <w:ind w:left="1783" w:right="198" w:hanging="721"/>
        <w:jc w:val="both"/>
        <w:rPr>
          <w:sz w:val="22"/>
        </w:rPr>
      </w:pPr>
      <w:r>
        <w:rPr>
          <w:sz w:val="22"/>
        </w:rPr>
        <w:t>During the Contract Period, the Operator shall, no later than 7 (seven) days after the end of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month, furnish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a</w:t>
      </w:r>
      <w:r>
        <w:rPr>
          <w:spacing w:val="1"/>
          <w:sz w:val="22"/>
        </w:rPr>
        <w:t> </w:t>
      </w:r>
      <w:r>
        <w:rPr>
          <w:sz w:val="22"/>
        </w:rPr>
        <w:t>monthly report stating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reasonable detail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-17"/>
          <w:sz w:val="22"/>
        </w:rPr>
        <w:t> </w:t>
      </w:r>
      <w:r>
        <w:rPr>
          <w:sz w:val="22"/>
        </w:rPr>
        <w:t>services</w:t>
      </w:r>
      <w:r>
        <w:rPr>
          <w:spacing w:val="-4"/>
          <w:sz w:val="22"/>
        </w:rPr>
        <w:t> </w:t>
      </w:r>
      <w:r>
        <w:rPr>
          <w:sz w:val="22"/>
        </w:rPr>
        <w:t>performed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Buses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defects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deficiencies</w:t>
      </w:r>
      <w:r>
        <w:rPr>
          <w:spacing w:val="-52"/>
          <w:sz w:val="22"/>
        </w:rPr>
        <w:t> </w:t>
      </w:r>
      <w:r>
        <w:rPr>
          <w:sz w:val="22"/>
        </w:rPr>
        <w:t>that require rectification. The report shall also include Key Performance Indicators achieved</w:t>
      </w:r>
      <w:r>
        <w:rPr>
          <w:spacing w:val="1"/>
          <w:sz w:val="22"/>
        </w:rPr>
        <w:t> </w:t>
      </w:r>
      <w:r>
        <w:rPr>
          <w:sz w:val="22"/>
        </w:rPr>
        <w:t>by the Buses, the compliance or otherwise with the Maintenance Requirements, Maintenance</w:t>
      </w:r>
      <w:r>
        <w:rPr>
          <w:spacing w:val="1"/>
          <w:sz w:val="22"/>
        </w:rPr>
        <w:t> </w:t>
      </w:r>
      <w:r>
        <w:rPr>
          <w:sz w:val="22"/>
        </w:rPr>
        <w:t>Manual and Operation Manual, details of any breakdowns, claims, challans etc. The Operator</w:t>
      </w:r>
      <w:r>
        <w:rPr>
          <w:spacing w:val="-52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promptly</w:t>
      </w:r>
      <w:r>
        <w:rPr>
          <w:spacing w:val="-12"/>
          <w:sz w:val="22"/>
        </w:rPr>
        <w:t> </w:t>
      </w:r>
      <w:r>
        <w:rPr>
          <w:sz w:val="22"/>
        </w:rPr>
        <w:t>give</w:t>
      </w:r>
      <w:r>
        <w:rPr>
          <w:spacing w:val="2"/>
          <w:sz w:val="22"/>
        </w:rPr>
        <w:t> </w:t>
      </w:r>
      <w:r>
        <w:rPr>
          <w:sz w:val="22"/>
        </w:rPr>
        <w:t>such</w:t>
      </w:r>
      <w:r>
        <w:rPr>
          <w:spacing w:val="6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relevant</w:t>
      </w:r>
      <w:r>
        <w:rPr>
          <w:spacing w:val="-6"/>
          <w:sz w:val="22"/>
        </w:rPr>
        <w:t> </w:t>
      </w:r>
      <w:r>
        <w:rPr>
          <w:sz w:val="22"/>
        </w:rPr>
        <w:t>information</w:t>
      </w:r>
      <w:r>
        <w:rPr>
          <w:spacing w:val="-12"/>
          <w:sz w:val="22"/>
        </w:rPr>
        <w:t> </w:t>
      </w:r>
      <w:r>
        <w:rPr>
          <w:sz w:val="22"/>
        </w:rPr>
        <w:t>as may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required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47"/>
        </w:numPr>
        <w:tabs>
          <w:tab w:pos="1783" w:val="left" w:leader="none"/>
        </w:tabs>
        <w:spacing w:line="271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monthly report specified in</w:t>
      </w:r>
      <w:r>
        <w:rPr>
          <w:spacing w:val="1"/>
          <w:sz w:val="22"/>
        </w:rPr>
        <w:t> </w:t>
      </w:r>
      <w:r>
        <w:rPr>
          <w:sz w:val="22"/>
        </w:rPr>
        <w:t>Clause 19.1.1 shall also</w:t>
      </w:r>
      <w:r>
        <w:rPr>
          <w:spacing w:val="1"/>
          <w:sz w:val="22"/>
        </w:rPr>
        <w:t> </w:t>
      </w:r>
      <w:r>
        <w:rPr>
          <w:sz w:val="22"/>
        </w:rPr>
        <w:t>include a</w:t>
      </w:r>
      <w:r>
        <w:rPr>
          <w:spacing w:val="1"/>
          <w:sz w:val="22"/>
        </w:rPr>
        <w:t> </w:t>
      </w:r>
      <w:r>
        <w:rPr>
          <w:sz w:val="22"/>
        </w:rPr>
        <w:t>summary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key</w:t>
      </w:r>
      <w:r>
        <w:rPr>
          <w:spacing w:val="1"/>
          <w:sz w:val="22"/>
        </w:rPr>
        <w:t> </w:t>
      </w:r>
      <w:r>
        <w:rPr>
          <w:sz w:val="22"/>
        </w:rPr>
        <w:t>operational hurdles and deliverables expected in the succeeding month along with strategies</w:t>
      </w:r>
      <w:r>
        <w:rPr>
          <w:spacing w:val="1"/>
          <w:sz w:val="22"/>
        </w:rPr>
        <w:t> </w:t>
      </w:r>
      <w:r>
        <w:rPr>
          <w:sz w:val="22"/>
        </w:rPr>
        <w:t>for addressing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same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for otherwise</w:t>
      </w:r>
      <w:r>
        <w:rPr>
          <w:spacing w:val="-12"/>
          <w:sz w:val="22"/>
        </w:rPr>
        <w:t> </w:t>
      </w:r>
      <w:r>
        <w:rPr>
          <w:sz w:val="22"/>
        </w:rPr>
        <w:t>improving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Operator’s</w:t>
      </w:r>
      <w:r>
        <w:rPr>
          <w:spacing w:val="2"/>
          <w:sz w:val="22"/>
        </w:rPr>
        <w:t> </w:t>
      </w:r>
      <w:r>
        <w:rPr>
          <w:sz w:val="22"/>
        </w:rPr>
        <w:t>operational</w:t>
      </w:r>
      <w:r>
        <w:rPr>
          <w:spacing w:val="-3"/>
          <w:sz w:val="22"/>
        </w:rPr>
        <w:t> </w:t>
      </w:r>
      <w:r>
        <w:rPr>
          <w:sz w:val="22"/>
        </w:rPr>
        <w:t>performance.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47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Accident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Reporting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83" w:right="199"/>
        <w:jc w:val="both"/>
      </w:pPr>
      <w:r>
        <w:rPr/>
        <w:t>The</w:t>
      </w:r>
      <w:r>
        <w:rPr>
          <w:spacing w:val="2"/>
        </w:rPr>
        <w:t> </w:t>
      </w:r>
      <w:r>
        <w:rPr/>
        <w:t>Operator</w:t>
      </w:r>
      <w:r>
        <w:rPr>
          <w:spacing w:val="-20"/>
        </w:rPr>
        <w:t> </w:t>
      </w:r>
      <w:r>
        <w:rPr/>
        <w:t>shall,</w:t>
      </w:r>
      <w:r>
        <w:rPr>
          <w:spacing w:val="1"/>
        </w:rPr>
        <w:t> </w:t>
      </w:r>
      <w:r>
        <w:rPr/>
        <w:t>prior</w:t>
      </w:r>
      <w:r>
        <w:rPr>
          <w:spacing w:val="-3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-14"/>
        </w:rPr>
        <w:t> </w:t>
      </w:r>
      <w:r>
        <w:rPr/>
        <w:t>close</w:t>
      </w:r>
      <w:r>
        <w:rPr>
          <w:spacing w:val="-14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-12"/>
        </w:rPr>
        <w:t> </w:t>
      </w:r>
      <w:r>
        <w:rPr/>
        <w:t>day,</w:t>
      </w:r>
      <w:r>
        <w:rPr>
          <w:spacing w:val="-17"/>
        </w:rPr>
        <w:t> </w:t>
      </w:r>
      <w:r>
        <w:rPr/>
        <w:t>send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Authority,</w:t>
      </w:r>
      <w:r>
        <w:rPr>
          <w:spacing w:val="-16"/>
        </w:rPr>
        <w:t> </w:t>
      </w:r>
      <w:r>
        <w:rPr/>
        <w:t>by</w:t>
      </w:r>
      <w:r>
        <w:rPr>
          <w:spacing w:val="-12"/>
        </w:rPr>
        <w:t> </w:t>
      </w:r>
      <w:r>
        <w:rPr/>
        <w:t>facsimile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email,</w:t>
      </w:r>
      <w:r>
        <w:rPr>
          <w:spacing w:val="-53"/>
        </w:rPr>
        <w:t> </w:t>
      </w:r>
      <w:r>
        <w:rPr/>
        <w:t>a report containing details of any failures, accidents and other unusual occurrences relating to</w:t>
      </w:r>
      <w:r>
        <w:rPr>
          <w:spacing w:val="1"/>
        </w:rPr>
        <w:t> </w:t>
      </w:r>
      <w:r>
        <w:rPr/>
        <w:t>the Buses. A weekly and monthly summary of such reports shall also be sent within 3 (three)</w:t>
      </w:r>
      <w:r>
        <w:rPr>
          <w:spacing w:val="1"/>
        </w:rPr>
        <w:t> </w:t>
      </w:r>
      <w:r>
        <w:rPr/>
        <w:t>days</w:t>
      </w:r>
      <w:r>
        <w:rPr>
          <w:spacing w:val="-1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11"/>
        </w:rPr>
        <w:t> </w:t>
      </w:r>
      <w:r>
        <w:rPr/>
        <w:t>closing</w:t>
      </w:r>
      <w:r>
        <w:rPr>
          <w:spacing w:val="-26"/>
        </w:rPr>
        <w:t> </w:t>
      </w:r>
      <w:r>
        <w:rPr/>
        <w:t>of</w:t>
      </w:r>
      <w:r>
        <w:rPr>
          <w:spacing w:val="3"/>
        </w:rPr>
        <w:t> </w:t>
      </w:r>
      <w:r>
        <w:rPr/>
        <w:t>each</w:t>
      </w:r>
      <w:r>
        <w:rPr>
          <w:spacing w:val="-6"/>
        </w:rPr>
        <w:t> </w:t>
      </w:r>
      <w:r>
        <w:rPr/>
        <w:t>week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month,</w:t>
      </w:r>
      <w:r>
        <w:rPr>
          <w:spacing w:val="-11"/>
        </w:rPr>
        <w:t> </w:t>
      </w:r>
      <w:r>
        <w:rPr/>
        <w:t>as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casemay</w:t>
      </w:r>
      <w:r>
        <w:rPr>
          <w:spacing w:val="-7"/>
        </w:rPr>
        <w:t> </w:t>
      </w:r>
      <w:r>
        <w:rPr/>
        <w:t>be.</w:t>
      </w:r>
      <w:r>
        <w:rPr>
          <w:spacing w:val="-11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0"/>
        </w:rPr>
        <w:t> </w:t>
      </w:r>
      <w:r>
        <w:rPr/>
        <w:t>purposes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this</w:t>
      </w:r>
      <w:r>
        <w:rPr>
          <w:spacing w:val="-13"/>
        </w:rPr>
        <w:t> </w:t>
      </w:r>
      <w:r>
        <w:rPr/>
        <w:t>Clause</w:t>
      </w:r>
      <w:r>
        <w:rPr>
          <w:spacing w:val="1"/>
        </w:rPr>
        <w:t> </w:t>
      </w:r>
      <w:r>
        <w:rPr/>
        <w:t>19.2, unusual occurrences on a Bus shall include any other troubles or events involving a Bus</w:t>
      </w:r>
      <w:r>
        <w:rPr>
          <w:spacing w:val="-52"/>
        </w:rPr>
        <w:t> </w:t>
      </w:r>
      <w:r>
        <w:rPr/>
        <w:t>during</w:t>
      </w:r>
      <w:r>
        <w:rPr>
          <w:spacing w:val="-18"/>
        </w:rPr>
        <w:t> </w:t>
      </w:r>
      <w:r>
        <w:rPr/>
        <w:t>operations.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47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Inspection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783" w:right="189" w:hanging="15"/>
        <w:jc w:val="both"/>
      </w:pPr>
      <w:r>
        <w:rPr/>
        <w:t>The</w:t>
      </w:r>
      <w:r>
        <w:rPr>
          <w:spacing w:val="1"/>
        </w:rPr>
        <w:t> </w:t>
      </w:r>
      <w:r>
        <w:rPr/>
        <w:t>Authority shall be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inspect the</w:t>
      </w:r>
      <w:r>
        <w:rPr>
          <w:spacing w:val="1"/>
        </w:rPr>
        <w:t> </w:t>
      </w:r>
      <w:r>
        <w:rPr/>
        <w:t>Buses</w:t>
      </w:r>
      <w:r>
        <w:rPr>
          <w:spacing w:val="1"/>
        </w:rPr>
        <w:t> </w:t>
      </w:r>
      <w:r>
        <w:rPr/>
        <w:t>and Maintenance Depots after any</w:t>
      </w:r>
      <w:r>
        <w:rPr>
          <w:spacing w:val="1"/>
        </w:rPr>
        <w:t> </w:t>
      </w:r>
      <w:r>
        <w:rPr/>
        <w:t>maintenance activities have been carried out by the Operator for evaluating the compliance of</w:t>
      </w:r>
      <w:r>
        <w:rPr>
          <w:spacing w:val="-52"/>
        </w:rPr>
        <w:t> </w:t>
      </w:r>
      <w:r>
        <w:rPr/>
        <w:t>the Buses and Maintenance Depot with the Maintenance Obligations. Pursuant to any such</w:t>
      </w:r>
      <w:r>
        <w:rPr>
          <w:spacing w:val="1"/>
        </w:rPr>
        <w:t> </w:t>
      </w:r>
      <w:r>
        <w:rPr/>
        <w:t>inspections, the</w:t>
      </w:r>
      <w:r>
        <w:rPr>
          <w:spacing w:val="1"/>
        </w:rPr>
        <w:t> </w:t>
      </w:r>
      <w:r>
        <w:rPr/>
        <w:t>Authority shall prepare a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inspection (the</w:t>
      </w:r>
      <w:r>
        <w:rPr>
          <w:spacing w:val="1"/>
        </w:rPr>
        <w:t> </w:t>
      </w:r>
      <w:r>
        <w:rPr/>
        <w:t>“</w:t>
      </w:r>
      <w:r>
        <w:rPr>
          <w:b/>
        </w:rPr>
        <w:t>Maintenance</w:t>
      </w:r>
      <w:r>
        <w:rPr>
          <w:b/>
          <w:spacing w:val="1"/>
        </w:rPr>
        <w:t> </w:t>
      </w:r>
      <w:r>
        <w:rPr>
          <w:b/>
        </w:rPr>
        <w:t>Inspection Report</w:t>
      </w:r>
      <w:r>
        <w:rPr/>
        <w:t>”) stating in</w:t>
      </w:r>
      <w:r>
        <w:rPr>
          <w:spacing w:val="1"/>
        </w:rPr>
        <w:t> </w:t>
      </w:r>
      <w:r>
        <w:rPr/>
        <w:t>reasonable detail the</w:t>
      </w:r>
      <w:r>
        <w:rPr>
          <w:spacing w:val="1"/>
        </w:rPr>
        <w:t> </w:t>
      </w:r>
      <w:r>
        <w:rPr/>
        <w:t>defects or</w:t>
      </w:r>
      <w:r>
        <w:rPr>
          <w:spacing w:val="1"/>
        </w:rPr>
        <w:t> </w:t>
      </w:r>
      <w:r>
        <w:rPr/>
        <w:t>deficiencies, if</w:t>
      </w:r>
      <w:r>
        <w:rPr>
          <w:spacing w:val="1"/>
        </w:rPr>
        <w:t> </w:t>
      </w:r>
      <w:r>
        <w:rPr/>
        <w:t>any, with</w:t>
      </w:r>
      <w:r>
        <w:rPr>
          <w:spacing w:val="1"/>
        </w:rPr>
        <w:t> </w:t>
      </w:r>
      <w:r>
        <w:rPr/>
        <w:t>particular reference to the Maintenance Obligations and shall notify the Operator of the same</w:t>
      </w:r>
      <w:r>
        <w:rPr>
          <w:spacing w:val="1"/>
        </w:rPr>
        <w:t> </w:t>
      </w:r>
      <w:r>
        <w:rPr/>
        <w:t>for</w:t>
      </w:r>
      <w:r>
        <w:rPr>
          <w:spacing w:val="-7"/>
        </w:rPr>
        <w:t> </w:t>
      </w:r>
      <w:r>
        <w:rPr/>
        <w:t>taking</w:t>
      </w:r>
      <w:r>
        <w:rPr>
          <w:spacing w:val="-16"/>
        </w:rPr>
        <w:t> </w:t>
      </w:r>
      <w:r>
        <w:rPr/>
        <w:t>remedial</w:t>
      </w:r>
      <w:r>
        <w:rPr>
          <w:spacing w:val="-10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-17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provisions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Clause</w:t>
      </w:r>
      <w:r>
        <w:rPr>
          <w:spacing w:val="-18"/>
        </w:rPr>
        <w:t> </w:t>
      </w:r>
      <w:r>
        <w:rPr/>
        <w:t>19.5.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147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Tests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798" w:right="197"/>
        <w:jc w:val="both"/>
      </w:pPr>
      <w:r>
        <w:rPr/>
        <w:t>For determining that the Buses are being maintained in conformity with the Maintenance</w:t>
      </w:r>
      <w:r>
        <w:rPr>
          <w:spacing w:val="1"/>
        </w:rPr>
        <w:t> </w:t>
      </w:r>
      <w:r>
        <w:rPr/>
        <w:t>Obligations,</w:t>
      </w:r>
      <w:r>
        <w:rPr>
          <w:spacing w:val="-7"/>
        </w:rPr>
        <w:t> </w:t>
      </w:r>
      <w:r>
        <w:rPr/>
        <w:t>the</w:t>
      </w:r>
      <w:r>
        <w:rPr>
          <w:spacing w:val="-20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may</w:t>
      </w:r>
      <w:r>
        <w:rPr>
          <w:spacing w:val="-18"/>
        </w:rPr>
        <w:t> </w:t>
      </w:r>
      <w:r>
        <w:rPr/>
        <w:t>require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Operator</w:t>
      </w:r>
      <w:r>
        <w:rPr>
          <w:spacing w:val="-10"/>
        </w:rPr>
        <w:t> </w:t>
      </w:r>
      <w:r>
        <w:rPr/>
        <w:t>to</w:t>
      </w:r>
      <w:r>
        <w:rPr>
          <w:spacing w:val="-3"/>
        </w:rPr>
        <w:t> </w:t>
      </w:r>
      <w:r>
        <w:rPr/>
        <w:t>carry</w:t>
      </w:r>
      <w:r>
        <w:rPr>
          <w:spacing w:val="-18"/>
        </w:rPr>
        <w:t> </w:t>
      </w:r>
      <w:r>
        <w:rPr/>
        <w:t>out,</w:t>
      </w:r>
      <w:r>
        <w:rPr>
          <w:spacing w:val="-6"/>
        </w:rPr>
        <w:t> </w:t>
      </w:r>
      <w:r>
        <w:rPr/>
        <w:t>or</w:t>
      </w:r>
      <w:r>
        <w:rPr>
          <w:spacing w:val="-10"/>
        </w:rPr>
        <w:t> </w:t>
      </w:r>
      <w:r>
        <w:rPr/>
        <w:t>cause</w:t>
      </w:r>
      <w:r>
        <w:rPr>
          <w:spacing w:val="-20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6"/>
        </w:rPr>
        <w:t> </w:t>
      </w:r>
      <w:r>
        <w:rPr/>
        <w:t>carried</w:t>
      </w:r>
      <w:r>
        <w:rPr>
          <w:spacing w:val="-3"/>
        </w:rPr>
        <w:t> </w:t>
      </w:r>
      <w:r>
        <w:rPr/>
        <w:t>out,</w:t>
      </w:r>
      <w:r>
        <w:rPr>
          <w:spacing w:val="-22"/>
        </w:rPr>
        <w:t> </w:t>
      </w:r>
      <w:r>
        <w:rPr/>
        <w:t>the</w:t>
      </w:r>
      <w:r>
        <w:rPr>
          <w:spacing w:val="1"/>
        </w:rPr>
        <w:t> </w:t>
      </w:r>
      <w:r>
        <w:rPr/>
        <w:t>tests specified by it in accordance with Good Industry Practice. The Operator shall, with due</w:t>
      </w:r>
      <w:r>
        <w:rPr>
          <w:spacing w:val="1"/>
        </w:rPr>
        <w:t> </w:t>
      </w:r>
      <w:r>
        <w:rPr/>
        <w:t>diligence, carry</w:t>
      </w:r>
      <w:r>
        <w:rPr>
          <w:spacing w:val="-12"/>
        </w:rPr>
        <w:t> </w:t>
      </w:r>
      <w:r>
        <w:rPr/>
        <w:t>out</w:t>
      </w:r>
      <w:r>
        <w:rPr>
          <w:spacing w:val="-7"/>
        </w:rPr>
        <w:t> </w:t>
      </w:r>
      <w:r>
        <w:rPr/>
        <w:t>or</w:t>
      </w:r>
      <w:r>
        <w:rPr>
          <w:spacing w:val="-3"/>
        </w:rPr>
        <w:t> </w:t>
      </w:r>
      <w:r>
        <w:rPr/>
        <w:t>cause</w:t>
      </w:r>
      <w:r>
        <w:rPr>
          <w:spacing w:val="-14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-12"/>
        </w:rPr>
        <w:t> </w:t>
      </w:r>
      <w:r>
        <w:rPr/>
        <w:t>out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/>
        <w:t>such</w:t>
      </w:r>
      <w:r>
        <w:rPr>
          <w:spacing w:val="-12"/>
        </w:rPr>
        <w:t> </w:t>
      </w:r>
      <w:r>
        <w:rPr/>
        <w:t>tests</w:t>
      </w:r>
      <w:r>
        <w:rPr>
          <w:spacing w:val="-1"/>
        </w:rPr>
        <w:t> </w:t>
      </w:r>
      <w:r>
        <w:rPr/>
        <w:t>in</w:t>
      </w:r>
      <w:r>
        <w:rPr>
          <w:spacing w:val="19"/>
        </w:rPr>
        <w:t> </w:t>
      </w:r>
      <w:r>
        <w:rPr/>
        <w:t>accordance</w:t>
      </w:r>
      <w:r>
        <w:rPr>
          <w:spacing w:val="-14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-15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of the Authority and furnish the results of such tests to the Authority within 15 (fifteen) days</w:t>
      </w:r>
      <w:r>
        <w:rPr>
          <w:spacing w:val="1"/>
        </w:rPr>
        <w:t> </w:t>
      </w:r>
      <w:r>
        <w:rPr/>
        <w:t>of</w:t>
      </w:r>
      <w:r>
        <w:rPr>
          <w:spacing w:val="14"/>
        </w:rPr>
        <w:t> </w:t>
      </w:r>
      <w:r>
        <w:rPr/>
        <w:t>such</w:t>
      </w:r>
      <w:r>
        <w:rPr>
          <w:spacing w:val="6"/>
        </w:rPr>
        <w:t> </w:t>
      </w:r>
      <w:r>
        <w:rPr/>
        <w:t>tests</w:t>
      </w:r>
      <w:r>
        <w:rPr>
          <w:spacing w:val="-18"/>
        </w:rPr>
        <w:t> </w:t>
      </w:r>
      <w:r>
        <w:rPr/>
        <w:t>being</w:t>
      </w:r>
      <w:r>
        <w:rPr>
          <w:spacing w:val="-11"/>
        </w:rPr>
        <w:t> </w:t>
      </w:r>
      <w:r>
        <w:rPr/>
        <w:t>conducted.</w:t>
      </w:r>
      <w:r>
        <w:rPr>
          <w:spacing w:val="-16"/>
        </w:rPr>
        <w:t> </w:t>
      </w:r>
      <w:r>
        <w:rPr/>
        <w:t>One</w:t>
      </w:r>
      <w:r>
        <w:rPr>
          <w:spacing w:val="-14"/>
        </w:rPr>
        <w:t> </w:t>
      </w:r>
      <w:r>
        <w:rPr/>
        <w:t>half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3"/>
        </w:rPr>
        <w:t> </w:t>
      </w:r>
      <w:r>
        <w:rPr/>
        <w:t>costs incurred</w:t>
      </w:r>
      <w:r>
        <w:rPr>
          <w:spacing w:val="6"/>
        </w:rPr>
        <w:t> </w:t>
      </w:r>
      <w:r>
        <w:rPr/>
        <w:t>on</w:t>
      </w:r>
      <w:r>
        <w:rPr>
          <w:spacing w:val="-12"/>
        </w:rPr>
        <w:t> </w:t>
      </w:r>
      <w:r>
        <w:rPr/>
        <w:t>such</w:t>
      </w:r>
      <w:r>
        <w:rPr>
          <w:spacing w:val="-11"/>
        </w:rPr>
        <w:t> </w:t>
      </w:r>
      <w:r>
        <w:rPr/>
        <w:t>tests shall</w:t>
      </w:r>
      <w:r>
        <w:rPr>
          <w:spacing w:val="-6"/>
        </w:rPr>
        <w:t> </w:t>
      </w:r>
      <w:r>
        <w:rPr/>
        <w:t>be</w:t>
      </w:r>
      <w:r>
        <w:rPr>
          <w:spacing w:val="3"/>
        </w:rPr>
        <w:t> </w:t>
      </w:r>
      <w:r>
        <w:rPr/>
        <w:t>reimbursed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Operator.</w:t>
      </w:r>
      <w:r>
        <w:rPr>
          <w:spacing w:val="-11"/>
        </w:rPr>
        <w:t> </w:t>
      </w:r>
      <w:r>
        <w:rPr/>
        <w:t>Provided,</w:t>
      </w:r>
      <w:r>
        <w:rPr>
          <w:spacing w:val="-11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that</w:t>
      </w:r>
      <w:r>
        <w:rPr>
          <w:spacing w:val="-19"/>
        </w:rPr>
        <w:t> </w:t>
      </w:r>
      <w:r>
        <w:rPr/>
        <w:t>the</w:t>
      </w:r>
      <w:r>
        <w:rPr>
          <w:spacing w:val="-10"/>
        </w:rPr>
        <w:t> </w:t>
      </w:r>
      <w:r>
        <w:rPr/>
        <w:t>Authority</w:t>
      </w:r>
      <w:r>
        <w:rPr>
          <w:spacing w:val="-25"/>
        </w:rPr>
        <w:t> </w:t>
      </w:r>
      <w:r>
        <w:rPr/>
        <w:t>shall</w:t>
      </w:r>
      <w:r>
        <w:rPr>
          <w:spacing w:val="-19"/>
        </w:rPr>
        <w:t> </w:t>
      </w:r>
      <w:r>
        <w:rPr/>
        <w:t>not</w:t>
      </w:r>
      <w:r>
        <w:rPr>
          <w:spacing w:val="-19"/>
        </w:rPr>
        <w:t> </w:t>
      </w:r>
      <w:r>
        <w:rPr/>
        <w:t>bear</w:t>
      </w:r>
      <w:r>
        <w:rPr>
          <w:spacing w:val="-15"/>
        </w:rPr>
        <w:t> </w:t>
      </w:r>
      <w:r>
        <w:rPr/>
        <w:t>any</w:t>
      </w:r>
      <w:r>
        <w:rPr>
          <w:spacing w:val="-25"/>
        </w:rPr>
        <w:t> </w:t>
      </w:r>
      <w:r>
        <w:rPr/>
        <w:t>costs</w:t>
      </w:r>
      <w:r>
        <w:rPr>
          <w:spacing w:val="1"/>
        </w:rPr>
        <w:t> </w:t>
      </w:r>
      <w:r>
        <w:rPr/>
        <w:t>hereunder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and</w:t>
      </w:r>
      <w:r>
        <w:rPr>
          <w:spacing w:val="-16"/>
        </w:rPr>
        <w:t> </w:t>
      </w:r>
      <w:r>
        <w:rPr/>
        <w:t>in</w:t>
      </w:r>
      <w:r>
        <w:rPr>
          <w:spacing w:val="-2"/>
        </w:rPr>
        <w:t> </w:t>
      </w:r>
      <w:r>
        <w:rPr/>
        <w:t>respect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tests</w:t>
      </w:r>
      <w:r>
        <w:rPr>
          <w:spacing w:val="-22"/>
        </w:rPr>
        <w:t> </w:t>
      </w:r>
      <w:r>
        <w:rPr/>
        <w:t>which</w:t>
      </w:r>
      <w:r>
        <w:rPr>
          <w:spacing w:val="-17"/>
        </w:rPr>
        <w:t> </w:t>
      </w:r>
      <w:r>
        <w:rPr/>
        <w:t>have</w:t>
      </w:r>
      <w:r>
        <w:rPr>
          <w:spacing w:val="-18"/>
        </w:rPr>
        <w:t> </w:t>
      </w:r>
      <w:r>
        <w:rPr/>
        <w:t>failed.</w:t>
      </w:r>
      <w:r>
        <w:rPr>
          <w:spacing w:val="-6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that,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date</w:t>
      </w:r>
      <w:r>
        <w:rPr>
          <w:spacing w:val="-19"/>
        </w:rPr>
        <w:t> </w:t>
      </w:r>
      <w:r>
        <w:rPr/>
        <w:t>and</w:t>
      </w:r>
      <w:r>
        <w:rPr>
          <w:spacing w:val="-1"/>
        </w:rPr>
        <w:t> </w:t>
      </w:r>
      <w:r>
        <w:rPr/>
        <w:t>time</w:t>
      </w:r>
      <w:r>
        <w:rPr>
          <w:spacing w:val="-19"/>
        </w:rPr>
        <w:t> </w:t>
      </w:r>
      <w:r>
        <w:rPr/>
        <w:t>of</w:t>
      </w:r>
      <w:r>
        <w:rPr>
          <w:spacing w:val="-9"/>
        </w:rPr>
        <w:t> </w:t>
      </w:r>
      <w:r>
        <w:rPr/>
        <w:t>such</w:t>
      </w:r>
      <w:r>
        <w:rPr>
          <w:spacing w:val="1"/>
        </w:rPr>
        <w:t> </w:t>
      </w:r>
      <w:r>
        <w:rPr/>
        <w:t>tests</w:t>
      </w:r>
      <w:r>
        <w:rPr>
          <w:spacing w:val="-5"/>
        </w:rPr>
        <w:t> </w:t>
      </w:r>
      <w:r>
        <w:rPr/>
        <w:t>shall</w:t>
      </w:r>
      <w:r>
        <w:rPr>
          <w:spacing w:val="-10"/>
        </w:rPr>
        <w:t> </w:t>
      </w:r>
      <w:r>
        <w:rPr/>
        <w:t>be</w:t>
      </w:r>
      <w:r>
        <w:rPr>
          <w:spacing w:val="-3"/>
        </w:rPr>
        <w:t> </w:t>
      </w:r>
      <w:r>
        <w:rPr/>
        <w:t>mutually</w:t>
      </w:r>
      <w:r>
        <w:rPr>
          <w:spacing w:val="-15"/>
        </w:rPr>
        <w:t> </w:t>
      </w:r>
      <w:r>
        <w:rPr/>
        <w:t>discussed and</w:t>
      </w:r>
      <w:r>
        <w:rPr>
          <w:spacing w:val="-15"/>
        </w:rPr>
        <w:t> </w:t>
      </w:r>
      <w:r>
        <w:rPr/>
        <w:t>agreed</w:t>
      </w:r>
      <w:r>
        <w:rPr>
          <w:spacing w:val="-16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8"/>
        </w:rPr>
        <w:t> </w:t>
      </w:r>
      <w:r>
        <w:rPr/>
        <w:t>Parties</w:t>
      </w:r>
      <w:r>
        <w:rPr>
          <w:spacing w:val="-20"/>
        </w:rPr>
        <w:t> </w:t>
      </w:r>
      <w:r>
        <w:rPr/>
        <w:t>keeping</w:t>
      </w:r>
      <w:r>
        <w:rPr>
          <w:spacing w:val="-16"/>
        </w:rPr>
        <w:t> </w:t>
      </w:r>
      <w:r>
        <w:rPr/>
        <w:t>in</w:t>
      </w:r>
      <w:r>
        <w:rPr>
          <w:spacing w:val="1"/>
        </w:rPr>
        <w:t> </w:t>
      </w:r>
      <w:r>
        <w:rPr/>
        <w:t>mind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operation</w:t>
      </w:r>
      <w:r>
        <w:rPr>
          <w:spacing w:val="17"/>
        </w:rPr>
        <w:t> </w:t>
      </w:r>
      <w:r>
        <w:rPr/>
        <w:t>hours</w:t>
      </w:r>
      <w:r>
        <w:rPr>
          <w:spacing w:val="-52"/>
        </w:rPr>
        <w:t> </w:t>
      </w:r>
      <w:r>
        <w:rPr/>
        <w:t>of</w:t>
      </w:r>
      <w:r>
        <w:rPr>
          <w:spacing w:val="5"/>
        </w:rPr>
        <w:t> </w:t>
      </w:r>
      <w:r>
        <w:rPr/>
        <w:t>any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Bus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per</w:t>
      </w:r>
      <w:r>
        <w:rPr>
          <w:spacing w:val="-24"/>
        </w:rPr>
        <w:t> </w:t>
      </w:r>
      <w:r>
        <w:rPr/>
        <w:t>the</w:t>
      </w:r>
      <w:r>
        <w:rPr>
          <w:spacing w:val="-5"/>
        </w:rPr>
        <w:t> </w:t>
      </w:r>
      <w:r>
        <w:rPr/>
        <w:t>Deployment</w:t>
      </w:r>
      <w:r>
        <w:rPr>
          <w:spacing w:val="-12"/>
        </w:rPr>
        <w:t> </w:t>
      </w:r>
      <w:r>
        <w:rPr/>
        <w:t>Plan.</w:t>
      </w:r>
    </w:p>
    <w:p>
      <w:pPr>
        <w:spacing w:after="0" w:line="264" w:lineRule="auto"/>
        <w:jc w:val="both"/>
        <w:sectPr>
          <w:footerReference w:type="default" r:id="rId90"/>
          <w:footerReference w:type="even" r:id="rId91"/>
          <w:pgSz w:w="11900" w:h="16850"/>
          <w:pgMar w:footer="1278" w:header="0" w:top="920" w:bottom="1460" w:left="740" w:right="900"/>
          <w:pgNumType w:start="7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47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Remedial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measures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47"/>
        </w:numPr>
        <w:tabs>
          <w:tab w:pos="1783" w:val="left" w:leader="none"/>
        </w:tabs>
        <w:spacing w:line="266" w:lineRule="auto" w:before="0" w:after="0"/>
        <w:ind w:left="1783" w:right="200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shall repair or</w:t>
      </w:r>
      <w:r>
        <w:rPr>
          <w:spacing w:val="1"/>
          <w:sz w:val="22"/>
        </w:rPr>
        <w:t> </w:t>
      </w:r>
      <w:r>
        <w:rPr>
          <w:sz w:val="22"/>
        </w:rPr>
        <w:t>rectify the</w:t>
      </w:r>
      <w:r>
        <w:rPr>
          <w:spacing w:val="1"/>
          <w:sz w:val="22"/>
        </w:rPr>
        <w:t> </w:t>
      </w:r>
      <w:r>
        <w:rPr>
          <w:sz w:val="22"/>
        </w:rPr>
        <w:t>defects or</w:t>
      </w:r>
      <w:r>
        <w:rPr>
          <w:spacing w:val="1"/>
          <w:sz w:val="22"/>
        </w:rPr>
        <w:t> </w:t>
      </w:r>
      <w:r>
        <w:rPr>
          <w:sz w:val="22"/>
        </w:rPr>
        <w:t>deficiencies, if</w:t>
      </w:r>
      <w:r>
        <w:rPr>
          <w:spacing w:val="1"/>
          <w:sz w:val="22"/>
        </w:rPr>
        <w:t> </w:t>
      </w:r>
      <w:r>
        <w:rPr>
          <w:sz w:val="22"/>
        </w:rPr>
        <w:t>any, set forth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Inspection Report or in the test results referred to in Clause 19.4 and furnish a</w:t>
      </w:r>
      <w:r>
        <w:rPr>
          <w:spacing w:val="1"/>
          <w:sz w:val="22"/>
        </w:rPr>
        <w:t> </w:t>
      </w:r>
      <w:r>
        <w:rPr>
          <w:sz w:val="22"/>
        </w:rPr>
        <w:t>report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respect</w:t>
      </w:r>
      <w:r>
        <w:rPr>
          <w:spacing w:val="-9"/>
          <w:sz w:val="22"/>
        </w:rPr>
        <w:t> </w:t>
      </w:r>
      <w:r>
        <w:rPr>
          <w:sz w:val="22"/>
        </w:rPr>
        <w:t>thereof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Authority</w:t>
      </w:r>
      <w:r>
        <w:rPr>
          <w:spacing w:val="-14"/>
          <w:sz w:val="22"/>
        </w:rPr>
        <w:t> </w:t>
      </w:r>
      <w:r>
        <w:rPr>
          <w:sz w:val="22"/>
        </w:rPr>
        <w:t>within</w:t>
      </w:r>
      <w:r>
        <w:rPr>
          <w:spacing w:val="-14"/>
          <w:sz w:val="22"/>
        </w:rPr>
        <w:t> </w:t>
      </w:r>
      <w:r>
        <w:rPr>
          <w:sz w:val="22"/>
        </w:rPr>
        <w:t>15</w:t>
      </w:r>
      <w:r>
        <w:rPr>
          <w:spacing w:val="-14"/>
          <w:sz w:val="22"/>
        </w:rPr>
        <w:t> </w:t>
      </w:r>
      <w:r>
        <w:rPr>
          <w:sz w:val="22"/>
        </w:rPr>
        <w:t>(fifteen)</w:t>
      </w:r>
      <w:r>
        <w:rPr>
          <w:spacing w:val="-5"/>
          <w:sz w:val="22"/>
        </w:rPr>
        <w:t> </w:t>
      </w:r>
      <w:r>
        <w:rPr>
          <w:sz w:val="22"/>
        </w:rPr>
        <w:t>days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receiving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Inspection</w:t>
      </w:r>
      <w:r>
        <w:rPr>
          <w:spacing w:val="-17"/>
          <w:sz w:val="22"/>
        </w:rPr>
        <w:t> </w:t>
      </w:r>
      <w:r>
        <w:rPr>
          <w:sz w:val="22"/>
        </w:rPr>
        <w:t>Report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test</w:t>
      </w:r>
      <w:r>
        <w:rPr>
          <w:spacing w:val="-11"/>
          <w:sz w:val="22"/>
        </w:rPr>
        <w:t> </w:t>
      </w:r>
      <w:r>
        <w:rPr>
          <w:sz w:val="22"/>
        </w:rPr>
        <w:t>results,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case</w:t>
      </w:r>
      <w:r>
        <w:rPr>
          <w:spacing w:val="-19"/>
          <w:sz w:val="22"/>
        </w:rPr>
        <w:t> </w:t>
      </w:r>
      <w:r>
        <w:rPr>
          <w:sz w:val="22"/>
        </w:rPr>
        <w:t>may</w:t>
      </w:r>
      <w:r>
        <w:rPr>
          <w:spacing w:val="-16"/>
          <w:sz w:val="22"/>
        </w:rPr>
        <w:t> </w:t>
      </w:r>
      <w:r>
        <w:rPr>
          <w:sz w:val="22"/>
        </w:rPr>
        <w:t>be.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47"/>
        </w:numPr>
        <w:tabs>
          <w:tab w:pos="1783" w:val="left" w:leader="none"/>
        </w:tabs>
        <w:spacing w:line="264" w:lineRule="auto" w:before="0" w:after="0"/>
        <w:ind w:left="1783" w:right="195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Authority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require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carry</w:t>
      </w:r>
      <w:r>
        <w:rPr>
          <w:spacing w:val="-15"/>
          <w:sz w:val="22"/>
        </w:rPr>
        <w:t> </w:t>
      </w:r>
      <w:r>
        <w:rPr>
          <w:sz w:val="22"/>
        </w:rPr>
        <w:t>out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cause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carried</w:t>
      </w:r>
      <w:r>
        <w:rPr>
          <w:spacing w:val="2"/>
          <w:sz w:val="22"/>
        </w:rPr>
        <w:t> </w:t>
      </w:r>
      <w:r>
        <w:rPr>
          <w:sz w:val="22"/>
        </w:rPr>
        <w:t>out</w:t>
      </w:r>
      <w:r>
        <w:rPr>
          <w:spacing w:val="-9"/>
          <w:sz w:val="22"/>
        </w:rPr>
        <w:t> </w:t>
      </w:r>
      <w:r>
        <w:rPr>
          <w:sz w:val="22"/>
        </w:rPr>
        <w:t>tests,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cost</w:t>
      </w:r>
      <w:r>
        <w:rPr>
          <w:spacing w:val="1"/>
          <w:sz w:val="22"/>
        </w:rPr>
        <w:t> </w:t>
      </w:r>
      <w:r>
        <w:rPr>
          <w:sz w:val="22"/>
        </w:rPr>
        <w:t>of the Operator, to determine whether the remedial measures have brought the Buses into</w:t>
      </w:r>
      <w:r>
        <w:rPr>
          <w:spacing w:val="1"/>
          <w:sz w:val="22"/>
        </w:rPr>
        <w:t> </w:t>
      </w:r>
      <w:r>
        <w:rPr>
          <w:sz w:val="22"/>
        </w:rPr>
        <w:t>compliance</w:t>
      </w:r>
      <w:r>
        <w:rPr>
          <w:spacing w:val="3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Maintenance</w:t>
      </w:r>
      <w:r>
        <w:rPr>
          <w:spacing w:val="4"/>
          <w:sz w:val="22"/>
        </w:rPr>
        <w:t> </w:t>
      </w:r>
      <w:r>
        <w:rPr>
          <w:sz w:val="22"/>
        </w:rPr>
        <w:t>Obligations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Safety</w:t>
      </w:r>
      <w:r>
        <w:rPr>
          <w:spacing w:val="6"/>
          <w:sz w:val="22"/>
        </w:rPr>
        <w:t> </w:t>
      </w:r>
      <w:r>
        <w:rPr>
          <w:sz w:val="22"/>
        </w:rPr>
        <w:t>Requirements,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procedure</w:t>
      </w:r>
      <w:r>
        <w:rPr>
          <w:spacing w:val="-14"/>
          <w:sz w:val="22"/>
        </w:rPr>
        <w:t> </w:t>
      </w:r>
      <w:r>
        <w:rPr>
          <w:sz w:val="22"/>
        </w:rPr>
        <w:t>set</w:t>
      </w:r>
      <w:r>
        <w:rPr>
          <w:spacing w:val="-52"/>
          <w:sz w:val="22"/>
        </w:rPr>
        <w:t> </w:t>
      </w:r>
      <w:r>
        <w:rPr>
          <w:sz w:val="22"/>
        </w:rPr>
        <w:t>forth in this Clause 19.5 shall be repeated until the maintenance of Buses conforms to the</w:t>
      </w:r>
      <w:r>
        <w:rPr>
          <w:spacing w:val="1"/>
          <w:sz w:val="22"/>
        </w:rPr>
        <w:t> </w:t>
      </w:r>
      <w:r>
        <w:rPr>
          <w:sz w:val="22"/>
        </w:rPr>
        <w:t>Maintenance Obligationsand Safety Requirements. In the event that remedial measuresare not</w:t>
      </w:r>
      <w:r>
        <w:rPr>
          <w:spacing w:val="-52"/>
          <w:sz w:val="22"/>
        </w:rPr>
        <w:t> </w:t>
      </w:r>
      <w:r>
        <w:rPr>
          <w:sz w:val="22"/>
        </w:rPr>
        <w:t>completed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Operator</w:t>
      </w:r>
      <w:r>
        <w:rPr>
          <w:spacing w:val="-20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conformity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provisions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17"/>
          <w:sz w:val="22"/>
        </w:rPr>
        <w:t> </w:t>
      </w:r>
      <w:r>
        <w:rPr>
          <w:sz w:val="22"/>
        </w:rPr>
        <w:t>Agreement,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shall be entitled to recover Damages from the Operator at the rate of 0.01% (zero point zero</w:t>
      </w:r>
      <w:r>
        <w:rPr>
          <w:spacing w:val="1"/>
          <w:sz w:val="22"/>
        </w:rPr>
        <w:t> </w:t>
      </w:r>
      <w:r>
        <w:rPr>
          <w:sz w:val="22"/>
        </w:rPr>
        <w:t>one</w:t>
      </w:r>
      <w:r>
        <w:rPr>
          <w:spacing w:val="-6"/>
          <w:sz w:val="22"/>
        </w:rPr>
        <w:t> </w:t>
      </w:r>
      <w:r>
        <w:rPr>
          <w:sz w:val="22"/>
        </w:rPr>
        <w:t>per</w:t>
      </w:r>
      <w:r>
        <w:rPr>
          <w:spacing w:val="-9"/>
          <w:sz w:val="22"/>
        </w:rPr>
        <w:t> </w:t>
      </w:r>
      <w:r>
        <w:rPr>
          <w:sz w:val="22"/>
        </w:rPr>
        <w:t>cent)]</w:t>
      </w:r>
      <w:r>
        <w:rPr>
          <w:spacing w:val="-24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Security.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ListParagraph"/>
        <w:numPr>
          <w:ilvl w:val="1"/>
          <w:numId w:val="147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Responsibility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Operator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2"/>
          <w:numId w:val="147"/>
        </w:numPr>
        <w:tabs>
          <w:tab w:pos="1783" w:val="left" w:leader="none"/>
        </w:tabs>
        <w:spacing w:line="261" w:lineRule="auto" w:before="1" w:after="0"/>
        <w:ind w:left="1783" w:right="197" w:hanging="721"/>
        <w:jc w:val="both"/>
        <w:rPr>
          <w:sz w:val="22"/>
        </w:rPr>
      </w:pPr>
      <w:r>
        <w:rPr>
          <w:sz w:val="22"/>
        </w:rPr>
        <w:t>It is expressly agreed between the Authority and the Operator that any inspection carried out</w:t>
      </w:r>
      <w:r>
        <w:rPr>
          <w:spacing w:val="1"/>
          <w:sz w:val="22"/>
        </w:rPr>
        <w:t> </w:t>
      </w:r>
      <w:r>
        <w:rPr>
          <w:sz w:val="22"/>
        </w:rPr>
        <w:t>by the Authority or the submission of any Maintenance Inspection Report by the Authority as</w:t>
      </w:r>
      <w:r>
        <w:rPr>
          <w:spacing w:val="-52"/>
          <w:sz w:val="22"/>
        </w:rPr>
        <w:t> </w:t>
      </w:r>
      <w:r>
        <w:rPr>
          <w:sz w:val="22"/>
        </w:rPr>
        <w:t>per the provisions of this Article 19 shall not relieve or absolve the Operator of its obligations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liabilities</w:t>
      </w:r>
      <w:r>
        <w:rPr>
          <w:spacing w:val="-8"/>
          <w:sz w:val="22"/>
        </w:rPr>
        <w:t> </w:t>
      </w:r>
      <w:r>
        <w:rPr>
          <w:sz w:val="22"/>
        </w:rPr>
        <w:t>hereunder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manner</w:t>
      </w:r>
      <w:r>
        <w:rPr>
          <w:spacing w:val="-24"/>
          <w:sz w:val="22"/>
        </w:rPr>
        <w:t> </w:t>
      </w:r>
      <w:r>
        <w:rPr>
          <w:sz w:val="22"/>
        </w:rPr>
        <w:t>whatsoever.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47"/>
        </w:numPr>
        <w:tabs>
          <w:tab w:pos="1783" w:val="left" w:leader="none"/>
        </w:tabs>
        <w:spacing w:line="271" w:lineRule="auto" w:before="0" w:after="0"/>
        <w:ind w:left="1783" w:right="226" w:hanging="721"/>
        <w:jc w:val="both"/>
        <w:rPr>
          <w:sz w:val="22"/>
        </w:rPr>
      </w:pP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is further agreed that the Operator shall be solely responsible for adherence to the Key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Indicators</w:t>
      </w:r>
      <w:r>
        <w:rPr>
          <w:spacing w:val="-23"/>
          <w:sz w:val="22"/>
        </w:rPr>
        <w:t> </w:t>
      </w:r>
      <w:r>
        <w:rPr>
          <w:sz w:val="22"/>
        </w:rPr>
        <w:t>specified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Article</w:t>
      </w:r>
      <w:r>
        <w:rPr>
          <w:spacing w:val="-19"/>
          <w:sz w:val="22"/>
        </w:rPr>
        <w:t> </w:t>
      </w:r>
      <w:r>
        <w:rPr>
          <w:sz w:val="22"/>
        </w:rPr>
        <w:t>20.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47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Real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Time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Data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Access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 w:before="1"/>
        <w:ind w:left="1798" w:right="198"/>
        <w:jc w:val="both"/>
      </w:pPr>
      <w:r>
        <w:rPr/>
        <w:t>The Operator shall install and provide a real time data monitoring system in accordance with</w:t>
      </w:r>
      <w:r>
        <w:rPr>
          <w:spacing w:val="1"/>
        </w:rPr>
        <w:t> </w:t>
      </w:r>
      <w:r>
        <w:rPr/>
        <w:t>the</w:t>
      </w:r>
      <w:r>
        <w:rPr>
          <w:spacing w:val="-15"/>
        </w:rPr>
        <w:t> </w:t>
      </w:r>
      <w:r>
        <w:rPr/>
        <w:t>Standards</w:t>
      </w:r>
      <w:r>
        <w:rPr>
          <w:spacing w:val="-18"/>
        </w:rPr>
        <w:t> </w:t>
      </w:r>
      <w:r>
        <w:rPr/>
        <w:t>and</w:t>
      </w:r>
      <w:r>
        <w:rPr>
          <w:spacing w:val="-11"/>
        </w:rPr>
        <w:t> </w:t>
      </w:r>
      <w:r>
        <w:rPr/>
        <w:t>Specifications</w:t>
      </w:r>
      <w:r>
        <w:rPr>
          <w:spacing w:val="-17"/>
        </w:rPr>
        <w:t> </w:t>
      </w:r>
      <w:r>
        <w:rPr/>
        <w:t>(“</w:t>
      </w:r>
      <w:r>
        <w:rPr>
          <w:b/>
        </w:rPr>
        <w:t>Data</w:t>
      </w:r>
      <w:r>
        <w:rPr>
          <w:b/>
          <w:spacing w:val="-29"/>
        </w:rPr>
        <w:t> </w:t>
      </w:r>
      <w:r>
        <w:rPr>
          <w:b/>
        </w:rPr>
        <w:t>Monitoring</w:t>
      </w:r>
      <w:r>
        <w:rPr>
          <w:b/>
          <w:spacing w:val="-12"/>
        </w:rPr>
        <w:t> </w:t>
      </w:r>
      <w:r>
        <w:rPr>
          <w:b/>
        </w:rPr>
        <w:t>System</w:t>
      </w:r>
      <w:r>
        <w:rPr/>
        <w:t>”)</w:t>
      </w:r>
      <w:r>
        <w:rPr>
          <w:spacing w:val="-19"/>
        </w:rPr>
        <w:t> </w:t>
      </w:r>
      <w:r>
        <w:rPr/>
        <w:t>complete</w:t>
      </w:r>
      <w:r>
        <w:rPr>
          <w:spacing w:val="-15"/>
        </w:rPr>
        <w:t> </w:t>
      </w:r>
      <w:r>
        <w:rPr/>
        <w:t>with</w:t>
      </w:r>
      <w:r>
        <w:rPr>
          <w:spacing w:val="-12"/>
        </w:rPr>
        <w:t> </w:t>
      </w:r>
      <w:r>
        <w:rPr/>
        <w:t>onboard</w:t>
      </w:r>
      <w:r>
        <w:rPr>
          <w:spacing w:val="-11"/>
        </w:rPr>
        <w:t> </w:t>
      </w:r>
      <w:r>
        <w:rPr/>
        <w:t>devices</w:t>
      </w:r>
      <w:r>
        <w:rPr>
          <w:spacing w:val="-53"/>
        </w:rPr>
        <w:t> </w:t>
      </w:r>
      <w:r>
        <w:rPr/>
        <w:t>on</w:t>
      </w:r>
      <w:r>
        <w:rPr>
          <w:spacing w:val="3"/>
        </w:rPr>
        <w:t> </w:t>
      </w:r>
      <w:r>
        <w:rPr/>
        <w:t>Buses</w:t>
      </w:r>
      <w:r>
        <w:rPr>
          <w:spacing w:val="-2"/>
        </w:rPr>
        <w:t> </w:t>
      </w:r>
      <w:r>
        <w:rPr/>
        <w:t>which</w:t>
      </w:r>
      <w:r>
        <w:rPr>
          <w:spacing w:val="4"/>
        </w:rPr>
        <w:t> </w:t>
      </w:r>
      <w:r>
        <w:rPr/>
        <w:t>enable</w:t>
      </w:r>
      <w:r>
        <w:rPr>
          <w:spacing w:val="-15"/>
        </w:rPr>
        <w:t> </w:t>
      </w:r>
      <w:r>
        <w:rPr/>
        <w:t>the Authority</w:t>
      </w:r>
      <w:r>
        <w:rPr>
          <w:spacing w:val="-13"/>
        </w:rPr>
        <w:t> </w:t>
      </w:r>
      <w:r>
        <w:rPr/>
        <w:t>to</w:t>
      </w:r>
      <w:r>
        <w:rPr>
          <w:spacing w:val="3"/>
        </w:rPr>
        <w:t> </w:t>
      </w:r>
      <w:r>
        <w:rPr/>
        <w:t>monitor</w:t>
      </w:r>
      <w:r>
        <w:rPr>
          <w:spacing w:val="-4"/>
        </w:rPr>
        <w:t> </w:t>
      </w:r>
      <w:r>
        <w:rPr/>
        <w:t>the</w:t>
      </w:r>
      <w:r>
        <w:rPr>
          <w:spacing w:val="-15"/>
        </w:rPr>
        <w:t> </w:t>
      </w:r>
      <w:r>
        <w:rPr/>
        <w:t>real-time location</w:t>
      </w:r>
      <w:r>
        <w:rPr>
          <w:spacing w:val="4"/>
        </w:rPr>
        <w:t> </w:t>
      </w:r>
      <w:r>
        <w:rPr/>
        <w:t>and</w:t>
      </w:r>
      <w:r>
        <w:rPr>
          <w:spacing w:val="-14"/>
        </w:rPr>
        <w:t> </w:t>
      </w:r>
      <w:r>
        <w:rPr/>
        <w:t>status</w:t>
      </w:r>
      <w:r>
        <w:rPr>
          <w:spacing w:val="-1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5"/>
        </w:rPr>
        <w:t> </w:t>
      </w:r>
      <w:r>
        <w:rPr/>
        <w:t>Buses.</w:t>
      </w:r>
      <w:r>
        <w:rPr>
          <w:spacing w:val="-53"/>
        </w:rPr>
        <w:t> </w:t>
      </w:r>
      <w:r>
        <w:rPr/>
        <w:t>The</w:t>
      </w:r>
      <w:r>
        <w:rPr>
          <w:spacing w:val="-14"/>
        </w:rPr>
        <w:t> </w:t>
      </w:r>
      <w:r>
        <w:rPr/>
        <w:t>Operator</w:t>
      </w:r>
      <w:r>
        <w:rPr>
          <w:spacing w:val="-19"/>
        </w:rPr>
        <w:t> </w:t>
      </w:r>
      <w:r>
        <w:rPr/>
        <w:t>shall</w:t>
      </w:r>
      <w:r>
        <w:rPr>
          <w:spacing w:val="-22"/>
        </w:rPr>
        <w:t> </w:t>
      </w:r>
      <w:r>
        <w:rPr/>
        <w:t>provide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Authority</w:t>
      </w:r>
      <w:r>
        <w:rPr>
          <w:spacing w:val="-10"/>
        </w:rPr>
        <w:t> </w:t>
      </w:r>
      <w:r>
        <w:rPr/>
        <w:t>access</w:t>
      </w:r>
      <w:r>
        <w:rPr>
          <w:spacing w:val="-16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raw</w:t>
      </w:r>
      <w:r>
        <w:rPr>
          <w:spacing w:val="-16"/>
        </w:rPr>
        <w:t> </w:t>
      </w:r>
      <w:r>
        <w:rPr/>
        <w:t>feed</w:t>
      </w:r>
      <w:r>
        <w:rPr>
          <w:spacing w:val="-10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spacing w:val="-13"/>
        </w:rPr>
        <w:t> </w:t>
      </w:r>
      <w:r>
        <w:rPr/>
        <w:t>Data</w:t>
      </w:r>
      <w:r>
        <w:rPr>
          <w:spacing w:val="-31"/>
        </w:rPr>
        <w:t> </w:t>
      </w:r>
      <w:r>
        <w:rPr/>
        <w:t>Monitoring</w:t>
      </w:r>
      <w:r>
        <w:rPr>
          <w:spacing w:val="-28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Operator</w:t>
      </w:r>
      <w:r>
        <w:rPr>
          <w:spacing w:val="-4"/>
        </w:rPr>
        <w:t> </w:t>
      </w:r>
      <w:r>
        <w:rPr/>
        <w:t>shall</w:t>
      </w:r>
      <w:r>
        <w:rPr>
          <w:spacing w:val="-8"/>
        </w:rPr>
        <w:t> </w:t>
      </w:r>
      <w:r>
        <w:rPr/>
        <w:t>install</w:t>
      </w:r>
      <w:r>
        <w:rPr>
          <w:spacing w:val="-8"/>
        </w:rPr>
        <w:t> </w:t>
      </w:r>
      <w:r>
        <w:rPr/>
        <w:t>the Data</w:t>
      </w:r>
      <w:r>
        <w:rPr>
          <w:spacing w:val="-1"/>
        </w:rPr>
        <w:t> </w:t>
      </w:r>
      <w:r>
        <w:rPr/>
        <w:t>Monitoring</w:t>
      </w:r>
      <w:r>
        <w:rPr>
          <w:spacing w:val="-13"/>
        </w:rPr>
        <w:t> </w:t>
      </w:r>
      <w:r>
        <w:rPr/>
        <w:t>System</w:t>
      </w:r>
      <w:r>
        <w:rPr>
          <w:spacing w:val="-17"/>
        </w:rPr>
        <w:t> </w:t>
      </w:r>
      <w:r>
        <w:rPr/>
        <w:t>as</w:t>
      </w:r>
      <w:r>
        <w:rPr>
          <w:spacing w:val="-2"/>
        </w:rPr>
        <w:t> </w:t>
      </w:r>
      <w:r>
        <w:rPr/>
        <w:t>per</w:t>
      </w:r>
      <w:r>
        <w:rPr>
          <w:spacing w:val="-5"/>
        </w:rPr>
        <w:t> </w:t>
      </w:r>
      <w:r>
        <w:rPr/>
        <w:t>the requirements</w:t>
      </w:r>
      <w:r>
        <w:rPr>
          <w:spacing w:val="-3"/>
        </w:rPr>
        <w:t> </w:t>
      </w:r>
      <w:r>
        <w:rPr/>
        <w:t>in</w:t>
      </w:r>
      <w:r>
        <w:rPr>
          <w:spacing w:val="4"/>
        </w:rPr>
        <w:t> </w:t>
      </w:r>
      <w:r>
        <w:rPr/>
        <w:t>Schedule-Q.</w:t>
      </w:r>
      <w:r>
        <w:rPr>
          <w:spacing w:val="-53"/>
        </w:rPr>
        <w:t> </w:t>
      </w:r>
      <w:r>
        <w:rPr/>
        <w:t>The Operator shall ensure that the Data Monitoring System is designed to interface with any</w:t>
      </w:r>
      <w:r>
        <w:rPr>
          <w:spacing w:val="1"/>
        </w:rPr>
        <w:t> </w:t>
      </w:r>
      <w:r>
        <w:rPr/>
        <w:t>existing</w:t>
      </w:r>
      <w:r>
        <w:rPr>
          <w:spacing w:val="-13"/>
        </w:rPr>
        <w:t> </w:t>
      </w:r>
      <w:r>
        <w:rPr/>
        <w:t>monitoring</w:t>
      </w:r>
      <w:r>
        <w:rPr>
          <w:spacing w:val="-13"/>
        </w:rPr>
        <w:t> </w:t>
      </w:r>
      <w:r>
        <w:rPr/>
        <w:t>systems</w:t>
      </w:r>
      <w:r>
        <w:rPr>
          <w:spacing w:val="-1"/>
        </w:rPr>
        <w:t> </w:t>
      </w:r>
      <w:r>
        <w:rPr/>
        <w:t>put</w:t>
      </w:r>
      <w:r>
        <w:rPr>
          <w:spacing w:val="-7"/>
        </w:rPr>
        <w:t> </w:t>
      </w:r>
      <w:r>
        <w:rPr/>
        <w:t>in</w:t>
      </w:r>
      <w:r>
        <w:rPr>
          <w:spacing w:val="-12"/>
        </w:rPr>
        <w:t> </w:t>
      </w:r>
      <w:r>
        <w:rPr/>
        <w:t>place</w:t>
      </w:r>
      <w:r>
        <w:rPr>
          <w:spacing w:val="-15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Authority</w:t>
      </w:r>
      <w:r>
        <w:rPr>
          <w:spacing w:val="5"/>
        </w:rPr>
        <w:t> </w:t>
      </w:r>
      <w:r>
        <w:rPr/>
        <w:t>as</w:t>
      </w:r>
      <w:r>
        <w:rPr>
          <w:spacing w:val="-18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5"/>
        </w:rPr>
        <w:t> </w:t>
      </w:r>
      <w:r>
        <w:rPr/>
        <w:t>centralised</w:t>
      </w:r>
      <w:r>
        <w:rPr>
          <w:spacing w:val="-13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system implemented by the Program Manager. The Operator agrees that a failure to comply</w:t>
      </w:r>
      <w:r>
        <w:rPr>
          <w:spacing w:val="1"/>
        </w:rPr>
        <w:t> </w:t>
      </w:r>
      <w:r>
        <w:rPr/>
        <w:t>with</w:t>
      </w:r>
      <w:r>
        <w:rPr>
          <w:spacing w:val="4"/>
        </w:rPr>
        <w:t> </w:t>
      </w:r>
      <w:r>
        <w:rPr/>
        <w:t>its</w:t>
      </w:r>
      <w:r>
        <w:rPr>
          <w:spacing w:val="-2"/>
        </w:rPr>
        <w:t> </w:t>
      </w:r>
      <w:r>
        <w:rPr/>
        <w:t>obligations</w:t>
      </w:r>
      <w:r>
        <w:rPr>
          <w:spacing w:val="-1"/>
        </w:rPr>
        <w:t> </w:t>
      </w:r>
      <w:r>
        <w:rPr/>
        <w:t>under</w:t>
      </w:r>
      <w:r>
        <w:rPr>
          <w:spacing w:val="-4"/>
        </w:rPr>
        <w:t> </w:t>
      </w:r>
      <w:r>
        <w:rPr/>
        <w:t>this</w:t>
      </w:r>
      <w:r>
        <w:rPr>
          <w:spacing w:val="-18"/>
        </w:rPr>
        <w:t> </w:t>
      </w:r>
      <w:r>
        <w:rPr/>
        <w:t>Clause</w:t>
      </w:r>
      <w:r>
        <w:rPr>
          <w:spacing w:val="-15"/>
        </w:rPr>
        <w:t> </w:t>
      </w:r>
      <w:r>
        <w:rPr/>
        <w:t>19.7</w:t>
      </w:r>
      <w:r>
        <w:rPr>
          <w:spacing w:val="-13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15"/>
        </w:rPr>
        <w:t> </w:t>
      </w:r>
      <w:r>
        <w:rPr/>
        <w:t>deemed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-15"/>
        </w:rPr>
        <w:t> </w:t>
      </w:r>
      <w:r>
        <w:rPr/>
        <w:t>an</w:t>
      </w:r>
      <w:r>
        <w:rPr>
          <w:spacing w:val="4"/>
        </w:rPr>
        <w:t> </w:t>
      </w:r>
      <w:r>
        <w:rPr/>
        <w:t>Operator</w:t>
      </w:r>
      <w:r>
        <w:rPr>
          <w:spacing w:val="-4"/>
        </w:rPr>
        <w:t> </w:t>
      </w:r>
      <w:r>
        <w:rPr/>
        <w:t>Default.</w:t>
      </w:r>
    </w:p>
    <w:p>
      <w:pPr>
        <w:spacing w:after="0" w:line="266" w:lineRule="auto"/>
        <w:jc w:val="both"/>
        <w:sectPr>
          <w:pgSz w:w="11900" w:h="16850"/>
          <w:pgMar w:header="0" w:footer="1400" w:top="1600" w:bottom="1600" w:left="740" w:right="900"/>
        </w:sectPr>
      </w:pPr>
    </w:p>
    <w:p>
      <w:pPr>
        <w:pStyle w:val="Heading2"/>
        <w:tabs>
          <w:tab w:pos="4411" w:val="left" w:leader="none"/>
        </w:tabs>
        <w:spacing w:before="70"/>
        <w:ind w:left="2729"/>
      </w:pPr>
      <w:bookmarkStart w:name="_TOC_250027" w:id="162"/>
      <w:r>
        <w:rPr/>
        <w:t>ARTICLE-20</w:t>
        <w:tab/>
        <w:t>KEY</w:t>
      </w:r>
      <w:r>
        <w:rPr>
          <w:spacing w:val="5"/>
        </w:rPr>
        <w:t> </w:t>
      </w:r>
      <w:r>
        <w:rPr/>
        <w:t>PERFORMANCE</w:t>
      </w:r>
      <w:r>
        <w:rPr>
          <w:spacing w:val="4"/>
        </w:rPr>
        <w:t> </w:t>
      </w:r>
      <w:bookmarkEnd w:id="162"/>
      <w:r>
        <w:rPr/>
        <w:t>INDICATORS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48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Key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Performance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Indicators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/>
        <w:ind w:left="1783" w:right="192" w:hanging="15"/>
        <w:jc w:val="both"/>
      </w:pPr>
      <w:r>
        <w:rPr/>
        <w:t>Without prejudice to the obligations specified in this Agreement, the Operator shall operate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maintain</w:t>
      </w:r>
      <w:r>
        <w:rPr>
          <w:spacing w:val="-23"/>
        </w:rPr>
        <w:t> </w:t>
      </w:r>
      <w:r>
        <w:rPr/>
        <w:t>every</w:t>
      </w:r>
      <w:r>
        <w:rPr>
          <w:spacing w:val="-1"/>
        </w:rPr>
        <w:t> </w:t>
      </w:r>
      <w:r>
        <w:rPr/>
        <w:t>Bussuch</w:t>
      </w:r>
      <w:r>
        <w:rPr>
          <w:spacing w:val="-23"/>
        </w:rPr>
        <w:t> </w:t>
      </w:r>
      <w:r>
        <w:rPr/>
        <w:t>that</w:t>
      </w:r>
      <w:r>
        <w:rPr>
          <w:spacing w:val="-16"/>
        </w:rPr>
        <w:t> </w:t>
      </w:r>
      <w:r>
        <w:rPr/>
        <w:t>it</w:t>
      </w:r>
      <w:r>
        <w:rPr>
          <w:spacing w:val="-16"/>
        </w:rPr>
        <w:t> </w:t>
      </w:r>
      <w:r>
        <w:rPr/>
        <w:t>achievesthe</w:t>
      </w:r>
      <w:r>
        <w:rPr>
          <w:spacing w:val="-5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indicators</w:t>
      </w:r>
      <w:r>
        <w:rPr>
          <w:spacing w:val="-8"/>
        </w:rPr>
        <w:t> </w:t>
      </w:r>
      <w:r>
        <w:rPr/>
        <w:t>comprising</w:t>
      </w:r>
      <w:r>
        <w:rPr>
          <w:spacing w:val="-23"/>
        </w:rPr>
        <w:t> </w:t>
      </w:r>
      <w:r>
        <w:rPr/>
        <w:t>Reliability,</w:t>
      </w:r>
      <w:r>
        <w:rPr>
          <w:spacing w:val="1"/>
        </w:rPr>
        <w:t> </w:t>
      </w:r>
      <w:r>
        <w:rPr/>
        <w:t>Operational Availability, Start Punctuality, Arrival Punctuality, Trip Speed, Frequency Safety</w:t>
      </w:r>
      <w:r>
        <w:rPr>
          <w:spacing w:val="-52"/>
        </w:rPr>
        <w:t> </w:t>
      </w:r>
      <w:r>
        <w:rPr/>
        <w:t>and</w:t>
      </w:r>
      <w:r>
        <w:rPr>
          <w:spacing w:val="3"/>
        </w:rPr>
        <w:t> </w:t>
      </w:r>
      <w:r>
        <w:rPr/>
        <w:t>Infractions</w:t>
      </w:r>
      <w:r>
        <w:rPr>
          <w:spacing w:val="-19"/>
        </w:rPr>
        <w:t> </w:t>
      </w:r>
      <w:r>
        <w:rPr/>
        <w:t>as</w:t>
      </w:r>
      <w:r>
        <w:rPr>
          <w:spacing w:val="-1"/>
        </w:rPr>
        <w:t> </w:t>
      </w:r>
      <w:r>
        <w:rPr/>
        <w:t>specified</w:t>
      </w:r>
      <w:r>
        <w:rPr>
          <w:spacing w:val="-14"/>
        </w:rPr>
        <w:t> </w:t>
      </w:r>
      <w:r>
        <w:rPr/>
        <w:t>in</w:t>
      </w:r>
      <w:r>
        <w:rPr>
          <w:spacing w:val="4"/>
        </w:rPr>
        <w:t> </w:t>
      </w:r>
      <w:r>
        <w:rPr/>
        <w:t>this</w:t>
      </w:r>
      <w:r>
        <w:rPr>
          <w:spacing w:val="-2"/>
        </w:rPr>
        <w:t> </w:t>
      </w:r>
      <w:r>
        <w:rPr/>
        <w:t>Article</w:t>
      </w:r>
      <w:r>
        <w:rPr>
          <w:spacing w:val="-15"/>
        </w:rPr>
        <w:t> </w:t>
      </w:r>
      <w:r>
        <w:rPr/>
        <w:t>20,</w:t>
      </w:r>
      <w:r>
        <w:rPr>
          <w:spacing w:val="-18"/>
        </w:rPr>
        <w:t> </w:t>
      </w:r>
      <w:r>
        <w:rPr/>
        <w:t>(the</w:t>
      </w:r>
      <w:r>
        <w:rPr>
          <w:spacing w:val="13"/>
        </w:rPr>
        <w:t> </w:t>
      </w:r>
      <w:r>
        <w:rPr/>
        <w:t>“</w:t>
      </w:r>
      <w:r>
        <w:rPr>
          <w:b/>
        </w:rPr>
        <w:t>Key</w:t>
      </w:r>
      <w:r>
        <w:rPr>
          <w:b/>
          <w:spacing w:val="-13"/>
        </w:rPr>
        <w:t> </w:t>
      </w:r>
      <w:r>
        <w:rPr>
          <w:b/>
        </w:rPr>
        <w:t>Performance</w:t>
      </w:r>
      <w:r>
        <w:rPr>
          <w:b/>
          <w:spacing w:val="-16"/>
        </w:rPr>
        <w:t> </w:t>
      </w:r>
      <w:r>
        <w:rPr>
          <w:b/>
        </w:rPr>
        <w:t>Indicators</w:t>
      </w:r>
      <w:r>
        <w:rPr/>
        <w:t>”).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48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Reliability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48"/>
        </w:numPr>
        <w:tabs>
          <w:tab w:pos="1783" w:val="left" w:leader="none"/>
        </w:tabs>
        <w:spacing w:line="271" w:lineRule="auto" w:before="0" w:after="0"/>
        <w:ind w:left="1783" w:right="218" w:hanging="721"/>
        <w:jc w:val="both"/>
        <w:rPr>
          <w:sz w:val="22"/>
        </w:rPr>
      </w:pPr>
      <w:r>
        <w:rPr>
          <w:sz w:val="22"/>
        </w:rPr>
        <w:t>The Parties agree that the average reliability of all Buses in the fleet shall be measured on a</w:t>
      </w:r>
      <w:r>
        <w:rPr>
          <w:spacing w:val="1"/>
          <w:sz w:val="22"/>
        </w:rPr>
        <w:t> </w:t>
      </w:r>
      <w:r>
        <w:rPr>
          <w:sz w:val="22"/>
        </w:rPr>
        <w:t>quarterly basis in terms of the number of Breakdowns per 10,000 (ten thousand) kilometres</w:t>
      </w:r>
      <w:r>
        <w:rPr>
          <w:spacing w:val="1"/>
          <w:sz w:val="22"/>
        </w:rPr>
        <w:t> </w:t>
      </w:r>
      <w:r>
        <w:rPr>
          <w:sz w:val="22"/>
        </w:rPr>
        <w:t>travelled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Buses</w:t>
      </w:r>
      <w:r>
        <w:rPr>
          <w:spacing w:val="-7"/>
          <w:sz w:val="22"/>
        </w:rPr>
        <w:t> </w:t>
      </w:r>
      <w:r>
        <w:rPr>
          <w:sz w:val="22"/>
        </w:rPr>
        <w:t>(the</w:t>
      </w:r>
      <w:r>
        <w:rPr>
          <w:spacing w:val="-14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Reliability</w:t>
      </w:r>
      <w:r>
        <w:rPr>
          <w:sz w:val="22"/>
        </w:rPr>
        <w:t>”).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48"/>
        </w:numPr>
        <w:tabs>
          <w:tab w:pos="1783" w:val="left" w:leader="none"/>
        </w:tabs>
        <w:spacing w:line="264" w:lineRule="auto" w:before="0" w:after="0"/>
        <w:ind w:left="1783" w:right="210" w:hanging="721"/>
        <w:jc w:val="both"/>
        <w:rPr>
          <w:sz w:val="22"/>
        </w:rPr>
      </w:pPr>
      <w:r>
        <w:rPr>
          <w:sz w:val="22"/>
        </w:rPr>
        <w:t>Reliability shall be equal to the quotient of the aggregate number of Breakdowns of all Buses</w:t>
      </w:r>
      <w:r>
        <w:rPr>
          <w:spacing w:val="1"/>
          <w:sz w:val="22"/>
        </w:rPr>
        <w:t> </w:t>
      </w:r>
      <w:r>
        <w:rPr>
          <w:sz w:val="22"/>
        </w:rPr>
        <w:t>multiplied by 10,000 (ten thousand) and divided by the cumulative distance travelled by all</w:t>
      </w:r>
      <w:r>
        <w:rPr>
          <w:spacing w:val="1"/>
          <w:sz w:val="22"/>
        </w:rPr>
        <w:t> </w:t>
      </w:r>
      <w:r>
        <w:rPr>
          <w:sz w:val="22"/>
        </w:rPr>
        <w:t>Buses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12"/>
          <w:sz w:val="22"/>
        </w:rPr>
        <w:t> </w:t>
      </w:r>
      <w:r>
        <w:rPr>
          <w:sz w:val="22"/>
        </w:rPr>
        <w:t>quarter.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48"/>
        </w:numPr>
        <w:tabs>
          <w:tab w:pos="1783" w:val="left" w:leader="none"/>
        </w:tabs>
        <w:spacing w:line="256" w:lineRule="auto" w:before="0" w:after="0"/>
        <w:ind w:left="1798" w:right="234" w:hanging="736"/>
        <w:jc w:val="both"/>
        <w:rPr>
          <w:sz w:val="22"/>
        </w:rPr>
      </w:pPr>
      <w:r>
        <w:rPr>
          <w:sz w:val="22"/>
        </w:rPr>
        <w:t>The Operator agrees that the Reliability for the Buses, determined in accordance with Clause</w:t>
      </w:r>
      <w:r>
        <w:rPr>
          <w:spacing w:val="1"/>
          <w:sz w:val="22"/>
        </w:rPr>
        <w:t> </w:t>
      </w:r>
      <w:r>
        <w:rPr>
          <w:sz w:val="22"/>
        </w:rPr>
        <w:t>20.2.2,</w:t>
      </w:r>
      <w:r>
        <w:rPr>
          <w:spacing w:val="-20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7"/>
          <w:sz w:val="22"/>
        </w:rPr>
        <w:t> </w:t>
      </w:r>
      <w:r>
        <w:rPr>
          <w:sz w:val="22"/>
        </w:rPr>
        <w:t>equal</w:t>
      </w:r>
      <w:r>
        <w:rPr>
          <w:spacing w:val="-10"/>
          <w:sz w:val="22"/>
        </w:rPr>
        <w:t> </w:t>
      </w:r>
      <w:r>
        <w:rPr>
          <w:sz w:val="22"/>
        </w:rPr>
        <w:t>to or</w:t>
      </w:r>
      <w:r>
        <w:rPr>
          <w:spacing w:val="-6"/>
          <w:sz w:val="22"/>
        </w:rPr>
        <w:t> </w:t>
      </w:r>
      <w:r>
        <w:rPr>
          <w:sz w:val="22"/>
        </w:rPr>
        <w:t>less</w:t>
      </w:r>
      <w:r>
        <w:rPr>
          <w:spacing w:val="-21"/>
          <w:sz w:val="22"/>
        </w:rPr>
        <w:t> </w:t>
      </w:r>
      <w:r>
        <w:rPr>
          <w:sz w:val="22"/>
        </w:rPr>
        <w:t>than</w:t>
      </w:r>
      <w:r>
        <w:rPr>
          <w:spacing w:val="-15"/>
          <w:sz w:val="22"/>
        </w:rPr>
        <w:t>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(one)</w:t>
      </w:r>
      <w:r>
        <w:rPr>
          <w:spacing w:val="-7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Assured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Reliability</w:t>
      </w:r>
      <w:r>
        <w:rPr>
          <w:sz w:val="22"/>
        </w:rPr>
        <w:t>”).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48"/>
        </w:numPr>
        <w:tabs>
          <w:tab w:pos="1783" w:val="left" w:leader="none"/>
        </w:tabs>
        <w:spacing w:line="264" w:lineRule="auto" w:before="1" w:after="0"/>
        <w:ind w:left="1783" w:right="200" w:hanging="721"/>
        <w:jc w:val="both"/>
        <w:rPr>
          <w:sz w:val="22"/>
        </w:rPr>
      </w:pPr>
      <w:r>
        <w:rPr>
          <w:sz w:val="22"/>
        </w:rPr>
        <w:t>The Operator agrees that for every increase in the Reliability by 1 (one) as compared to the</w:t>
      </w:r>
      <w:r>
        <w:rPr>
          <w:spacing w:val="1"/>
          <w:sz w:val="22"/>
        </w:rPr>
        <w:t> </w:t>
      </w:r>
      <w:r>
        <w:rPr>
          <w:sz w:val="22"/>
        </w:rPr>
        <w:t>Assured</w:t>
      </w:r>
      <w:r>
        <w:rPr>
          <w:spacing w:val="-9"/>
          <w:sz w:val="22"/>
        </w:rPr>
        <w:t> </w:t>
      </w:r>
      <w:r>
        <w:rPr>
          <w:sz w:val="22"/>
        </w:rPr>
        <w:t>Reliability,</w:t>
      </w:r>
      <w:r>
        <w:rPr>
          <w:spacing w:val="-14"/>
          <w:sz w:val="22"/>
        </w:rPr>
        <w:t> </w:t>
      </w:r>
      <w:r>
        <w:rPr>
          <w:sz w:val="22"/>
        </w:rPr>
        <w:t>it</w:t>
      </w:r>
      <w:r>
        <w:rPr>
          <w:spacing w:val="-21"/>
          <w:sz w:val="22"/>
        </w:rPr>
        <w:t> </w:t>
      </w:r>
      <w:r>
        <w:rPr>
          <w:sz w:val="22"/>
        </w:rPr>
        <w:t>shall</w:t>
      </w:r>
      <w:r>
        <w:rPr>
          <w:spacing w:val="-21"/>
          <w:sz w:val="22"/>
        </w:rPr>
        <w:t> </w:t>
      </w:r>
      <w:r>
        <w:rPr>
          <w:sz w:val="22"/>
        </w:rPr>
        <w:t>pay</w:t>
      </w:r>
      <w:r>
        <w:rPr>
          <w:spacing w:val="-9"/>
          <w:sz w:val="22"/>
        </w:rPr>
        <w:t> </w:t>
      </w:r>
      <w:r>
        <w:rPr>
          <w:sz w:val="22"/>
        </w:rPr>
        <w:t>Damages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Authority</w:t>
      </w:r>
      <w:r>
        <w:rPr>
          <w:spacing w:val="-27"/>
          <w:sz w:val="22"/>
        </w:rPr>
        <w:t> </w:t>
      </w:r>
      <w:r>
        <w:rPr>
          <w:sz w:val="22"/>
        </w:rPr>
        <w:t>at</w:t>
      </w:r>
      <w:r>
        <w:rPr>
          <w:spacing w:val="-2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rate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1%</w:t>
      </w:r>
      <w:r>
        <w:rPr>
          <w:spacing w:val="49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Performance</w:t>
      </w:r>
      <w:r>
        <w:rPr>
          <w:spacing w:val="-53"/>
          <w:sz w:val="22"/>
        </w:rPr>
        <w:t> </w:t>
      </w:r>
      <w:r>
        <w:rPr>
          <w:sz w:val="22"/>
        </w:rPr>
        <w:t>Security.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48"/>
        </w:numPr>
        <w:tabs>
          <w:tab w:pos="1783" w:val="left" w:leader="none"/>
        </w:tabs>
        <w:spacing w:line="264" w:lineRule="auto" w:before="0" w:after="0"/>
        <w:ind w:left="1783" w:right="216" w:hanging="721"/>
        <w:jc w:val="both"/>
        <w:rPr>
          <w:sz w:val="22"/>
        </w:rPr>
      </w:pPr>
      <w:r>
        <w:rPr>
          <w:sz w:val="22"/>
        </w:rPr>
        <w:t>The Authority</w:t>
      </w:r>
      <w:r>
        <w:rPr>
          <w:spacing w:val="5"/>
          <w:sz w:val="22"/>
        </w:rPr>
        <w:t> </w:t>
      </w:r>
      <w:r>
        <w:rPr>
          <w:sz w:val="22"/>
        </w:rPr>
        <w:t>agrees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if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Assured</w:t>
      </w:r>
      <w:r>
        <w:rPr>
          <w:spacing w:val="-13"/>
          <w:sz w:val="22"/>
        </w:rPr>
        <w:t> </w:t>
      </w:r>
      <w:r>
        <w:rPr>
          <w:sz w:val="22"/>
        </w:rPr>
        <w:t>Reliability</w:t>
      </w:r>
      <w:r>
        <w:rPr>
          <w:spacing w:val="4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less</w:t>
      </w:r>
      <w:r>
        <w:rPr>
          <w:spacing w:val="-2"/>
          <w:sz w:val="22"/>
        </w:rPr>
        <w:t> </w:t>
      </w:r>
      <w:r>
        <w:rPr>
          <w:sz w:val="22"/>
        </w:rPr>
        <w:t>than</w:t>
      </w:r>
      <w:r>
        <w:rPr>
          <w:spacing w:val="4"/>
          <w:sz w:val="22"/>
        </w:rPr>
        <w:t> </w:t>
      </w:r>
      <w:r>
        <w:rPr>
          <w:sz w:val="22"/>
        </w:rPr>
        <w:t>0.85</w:t>
      </w:r>
      <w:r>
        <w:rPr>
          <w:spacing w:val="-12"/>
          <w:sz w:val="22"/>
        </w:rPr>
        <w:t> </w:t>
      </w:r>
      <w:r>
        <w:rPr>
          <w:sz w:val="22"/>
        </w:rPr>
        <w:t>(zero</w:t>
      </w:r>
      <w:r>
        <w:rPr>
          <w:spacing w:val="-13"/>
          <w:sz w:val="22"/>
        </w:rPr>
        <w:t> </w:t>
      </w:r>
      <w:r>
        <w:rPr>
          <w:sz w:val="22"/>
        </w:rPr>
        <w:t>decimal</w:t>
      </w:r>
      <w:r>
        <w:rPr>
          <w:spacing w:val="-7"/>
          <w:sz w:val="22"/>
        </w:rPr>
        <w:t> </w:t>
      </w:r>
      <w:r>
        <w:rPr>
          <w:sz w:val="22"/>
        </w:rPr>
        <w:t>eight</w:t>
      </w:r>
      <w:r>
        <w:rPr>
          <w:spacing w:val="-8"/>
          <w:sz w:val="22"/>
        </w:rPr>
        <w:t> </w:t>
      </w:r>
      <w:r>
        <w:rPr>
          <w:sz w:val="22"/>
        </w:rPr>
        <w:t>five),</w:t>
      </w:r>
      <w:r>
        <w:rPr>
          <w:spacing w:val="-52"/>
          <w:sz w:val="22"/>
        </w:rPr>
        <w:t> </w:t>
      </w:r>
      <w:r>
        <w:rPr>
          <w:sz w:val="22"/>
        </w:rPr>
        <w:t>then for every 0.1 decrease in the Reliability below a factor of 0.85, the Authority shall pay to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an</w:t>
      </w:r>
      <w:r>
        <w:rPr>
          <w:spacing w:val="-17"/>
          <w:sz w:val="22"/>
        </w:rPr>
        <w:t> </w:t>
      </w:r>
      <w:r>
        <w:rPr>
          <w:sz w:val="22"/>
        </w:rPr>
        <w:t>incentive</w:t>
      </w:r>
      <w:r>
        <w:rPr>
          <w:spacing w:val="-4"/>
          <w:sz w:val="22"/>
        </w:rPr>
        <w:t> </w:t>
      </w:r>
      <w:r>
        <w:rPr>
          <w:sz w:val="22"/>
        </w:rPr>
        <w:t>equal</w:t>
      </w:r>
      <w:r>
        <w:rPr>
          <w:spacing w:val="-11"/>
          <w:sz w:val="22"/>
        </w:rPr>
        <w:t> </w:t>
      </w:r>
      <w:r>
        <w:rPr>
          <w:sz w:val="22"/>
        </w:rPr>
        <w:t>to 0.05%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Monthly</w:t>
      </w:r>
      <w:r>
        <w:rPr>
          <w:spacing w:val="-1"/>
          <w:sz w:val="22"/>
        </w:rPr>
        <w:t> </w:t>
      </w:r>
      <w:r>
        <w:rPr>
          <w:sz w:val="22"/>
        </w:rPr>
        <w:t>Fees.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8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Operational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Availability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48"/>
        </w:numPr>
        <w:tabs>
          <w:tab w:pos="1768" w:val="left" w:leader="none"/>
        </w:tabs>
        <w:spacing w:line="256" w:lineRule="auto" w:before="0" w:after="0"/>
        <w:ind w:left="1768" w:right="212" w:hanging="721"/>
        <w:jc w:val="both"/>
        <w:rPr>
          <w:sz w:val="22"/>
        </w:rPr>
      </w:pPr>
      <w:r>
        <w:rPr>
          <w:sz w:val="22"/>
        </w:rPr>
        <w:t>After COD, a Bus shall be deemed to be available for operation at all times, save and except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instances</w:t>
      </w:r>
      <w:r>
        <w:rPr>
          <w:spacing w:val="-7"/>
          <w:sz w:val="22"/>
        </w:rPr>
        <w:t> </w:t>
      </w:r>
      <w:r>
        <w:rPr>
          <w:sz w:val="22"/>
        </w:rPr>
        <w:t>set</w:t>
      </w:r>
      <w:r>
        <w:rPr>
          <w:spacing w:val="-12"/>
          <w:sz w:val="22"/>
        </w:rPr>
        <w:t> </w:t>
      </w:r>
      <w:r>
        <w:rPr>
          <w:sz w:val="22"/>
        </w:rPr>
        <w:t>out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-19"/>
          <w:sz w:val="22"/>
        </w:rPr>
        <w:t> </w:t>
      </w:r>
      <w:r>
        <w:rPr>
          <w:sz w:val="22"/>
        </w:rPr>
        <w:t>20.3.2</w:t>
      </w:r>
      <w:r>
        <w:rPr>
          <w:spacing w:val="-2"/>
          <w:sz w:val="22"/>
        </w:rPr>
        <w:t> </w:t>
      </w:r>
      <w:r>
        <w:rPr>
          <w:sz w:val="22"/>
        </w:rPr>
        <w:t>below.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148"/>
        </w:numPr>
        <w:tabs>
          <w:tab w:pos="1783" w:val="left" w:leader="none"/>
        </w:tabs>
        <w:spacing w:line="256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The Parties agree that the period for which a Bus is deemed to be not available for operation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follows: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48"/>
        </w:numPr>
        <w:tabs>
          <w:tab w:pos="2489" w:val="left" w:leader="none"/>
        </w:tabs>
        <w:spacing w:line="264" w:lineRule="auto" w:before="0" w:after="0"/>
        <w:ind w:left="2488" w:right="214" w:hanging="361"/>
        <w:jc w:val="both"/>
        <w:rPr>
          <w:sz w:val="22"/>
        </w:rPr>
      </w:pPr>
      <w:r>
        <w:rPr>
          <w:sz w:val="22"/>
        </w:rPr>
        <w:t>during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Scheduled Maintenance of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Bus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determined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period</w:t>
      </w:r>
      <w:r>
        <w:rPr>
          <w:spacing w:val="6"/>
          <w:sz w:val="22"/>
        </w:rPr>
        <w:t> </w:t>
      </w:r>
      <w:r>
        <w:rPr>
          <w:sz w:val="22"/>
        </w:rPr>
        <w:t>between</w:t>
      </w:r>
      <w:r>
        <w:rPr>
          <w:spacing w:val="-11"/>
          <w:sz w:val="22"/>
        </w:rPr>
        <w:t> </w:t>
      </w:r>
      <w:r>
        <w:rPr>
          <w:sz w:val="22"/>
        </w:rPr>
        <w:t>entry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1"/>
          <w:sz w:val="22"/>
        </w:rPr>
        <w:t> </w:t>
      </w:r>
      <w:r>
        <w:rPr>
          <w:sz w:val="22"/>
        </w:rPr>
        <w:t>Bus at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Maintenance</w:t>
      </w:r>
      <w:r>
        <w:rPr>
          <w:spacing w:val="3"/>
          <w:sz w:val="22"/>
        </w:rPr>
        <w:t> </w:t>
      </w:r>
      <w:r>
        <w:rPr>
          <w:sz w:val="22"/>
        </w:rPr>
        <w:t>Depot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when it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declared</w:t>
      </w:r>
      <w:r>
        <w:rPr>
          <w:spacing w:val="-15"/>
          <w:sz w:val="22"/>
        </w:rPr>
        <w:t> </w:t>
      </w:r>
      <w:r>
        <w:rPr>
          <w:sz w:val="22"/>
        </w:rPr>
        <w:t>by the</w:t>
      </w:r>
      <w:r>
        <w:rPr>
          <w:spacing w:val="-18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available</w:t>
      </w:r>
      <w:r>
        <w:rPr>
          <w:spacing w:val="-17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operation;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48"/>
        </w:numPr>
        <w:tabs>
          <w:tab w:pos="2489" w:val="left" w:leader="none"/>
        </w:tabs>
        <w:spacing w:line="266" w:lineRule="auto" w:before="0" w:after="0"/>
        <w:ind w:left="2488" w:right="202" w:hanging="361"/>
        <w:jc w:val="both"/>
        <w:rPr>
          <w:sz w:val="22"/>
        </w:rPr>
      </w:pP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case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7"/>
          <w:sz w:val="22"/>
        </w:rPr>
        <w:t> </w:t>
      </w:r>
      <w:r>
        <w:rPr>
          <w:sz w:val="22"/>
        </w:rPr>
        <w:t>Unscheduled</w:t>
      </w:r>
      <w:r>
        <w:rPr>
          <w:spacing w:val="-27"/>
          <w:sz w:val="22"/>
        </w:rPr>
        <w:t> </w:t>
      </w:r>
      <w:r>
        <w:rPr>
          <w:sz w:val="22"/>
        </w:rPr>
        <w:t>Maintenancearising</w:t>
      </w:r>
      <w:r>
        <w:rPr>
          <w:spacing w:val="-27"/>
          <w:sz w:val="22"/>
        </w:rPr>
        <w:t> </w:t>
      </w:r>
      <w:r>
        <w:rPr>
          <w:sz w:val="22"/>
        </w:rPr>
        <w:t>out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reasons</w:t>
      </w:r>
      <w:r>
        <w:rPr>
          <w:spacing w:val="-15"/>
          <w:sz w:val="22"/>
        </w:rPr>
        <w:t> </w:t>
      </w:r>
      <w:r>
        <w:rPr>
          <w:sz w:val="22"/>
        </w:rPr>
        <w:t>directly</w:t>
      </w:r>
      <w:r>
        <w:rPr>
          <w:spacing w:val="-7"/>
          <w:sz w:val="22"/>
        </w:rPr>
        <w:t> </w:t>
      </w:r>
      <w:r>
        <w:rPr>
          <w:sz w:val="22"/>
        </w:rPr>
        <w:t>attributable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Operator,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period</w:t>
      </w:r>
      <w:r>
        <w:rPr>
          <w:spacing w:val="-11"/>
          <w:sz w:val="22"/>
        </w:rPr>
        <w:t> </w:t>
      </w:r>
      <w:r>
        <w:rPr>
          <w:sz w:val="22"/>
        </w:rPr>
        <w:t>between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time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occurrence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12"/>
          <w:sz w:val="22"/>
        </w:rPr>
        <w:t> </w:t>
      </w:r>
      <w:r>
        <w:rPr>
          <w:sz w:val="22"/>
        </w:rPr>
        <w:t>event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renders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Bus unfit or unavailable for service, including breakdowns, and the time when it is</w:t>
      </w:r>
      <w:r>
        <w:rPr>
          <w:spacing w:val="1"/>
          <w:sz w:val="22"/>
        </w:rPr>
        <w:t> </w:t>
      </w:r>
      <w:r>
        <w:rPr>
          <w:sz w:val="22"/>
        </w:rPr>
        <w:t>declared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</w:t>
      </w:r>
      <w:r>
        <w:rPr>
          <w:spacing w:val="-24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available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operation;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3"/>
          <w:numId w:val="148"/>
        </w:numPr>
        <w:tabs>
          <w:tab w:pos="2489" w:val="left" w:leader="none"/>
        </w:tabs>
        <w:spacing w:line="271" w:lineRule="auto" w:before="0" w:after="0"/>
        <w:ind w:left="2488" w:right="216" w:hanging="361"/>
        <w:jc w:val="both"/>
        <w:rPr>
          <w:sz w:val="22"/>
        </w:rPr>
      </w:pPr>
      <w:r>
        <w:rPr>
          <w:sz w:val="22"/>
        </w:rPr>
        <w:t>in the case of any faults or malfunctioning of the Charging Infrastructure, thereby</w:t>
      </w:r>
      <w:r>
        <w:rPr>
          <w:spacing w:val="1"/>
          <w:sz w:val="22"/>
        </w:rPr>
        <w:t> </w:t>
      </w:r>
      <w:r>
        <w:rPr>
          <w:sz w:val="22"/>
        </w:rPr>
        <w:t>preventing</w:t>
      </w:r>
      <w:r>
        <w:rPr>
          <w:spacing w:val="51"/>
          <w:sz w:val="22"/>
        </w:rPr>
        <w:t> </w:t>
      </w:r>
      <w:r>
        <w:rPr>
          <w:sz w:val="22"/>
        </w:rPr>
        <w:t>the charging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 Buses,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period</w:t>
      </w:r>
      <w:r>
        <w:rPr>
          <w:spacing w:val="3"/>
          <w:sz w:val="22"/>
        </w:rPr>
        <w:t> </w:t>
      </w:r>
      <w:r>
        <w:rPr>
          <w:sz w:val="22"/>
        </w:rPr>
        <w:t>between</w:t>
      </w:r>
      <w:r>
        <w:rPr>
          <w:spacing w:val="-13"/>
          <w:sz w:val="22"/>
        </w:rPr>
        <w:t> </w:t>
      </w:r>
      <w:r>
        <w:rPr>
          <w:sz w:val="22"/>
        </w:rPr>
        <w:t>the entry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such</w:t>
      </w:r>
      <w:r>
        <w:rPr>
          <w:spacing w:val="3"/>
          <w:sz w:val="22"/>
        </w:rPr>
        <w:t> </w:t>
      </w:r>
      <w:r>
        <w:rPr>
          <w:sz w:val="22"/>
        </w:rPr>
        <w:t>Bus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the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278" w:top="920" w:bottom="1400" w:left="740" w:right="900"/>
        </w:sectPr>
      </w:pPr>
    </w:p>
    <w:p>
      <w:pPr>
        <w:pStyle w:val="BodyText"/>
        <w:spacing w:line="264" w:lineRule="auto" w:before="70"/>
        <w:ind w:left="2488" w:right="215"/>
        <w:jc w:val="both"/>
      </w:pPr>
      <w:r>
        <w:rPr/>
        <w:t>Maintenance Depot for charging and the time when it is declared by the Operator as</w:t>
      </w:r>
      <w:r>
        <w:rPr>
          <w:spacing w:val="1"/>
        </w:rPr>
        <w:t> </w:t>
      </w:r>
      <w:r>
        <w:rPr/>
        <w:t>available for operation, provided that any planned downtime (i.e., the period between</w:t>
      </w:r>
      <w:r>
        <w:rPr>
          <w:spacing w:val="-52"/>
        </w:rPr>
        <w:t> </w:t>
      </w:r>
      <w:r>
        <w:rPr/>
        <w:t>the scheduled end of the Operational Route of such Bus in any particular day and the</w:t>
      </w:r>
      <w:r>
        <w:rPr>
          <w:spacing w:val="1"/>
        </w:rPr>
        <w:t> </w:t>
      </w:r>
      <w:r>
        <w:rPr/>
        <w:t>scheduled start of the Operational Route of such Bus the following day) shall not be</w:t>
      </w:r>
      <w:r>
        <w:rPr>
          <w:spacing w:val="1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for</w:t>
      </w:r>
      <w:r>
        <w:rPr>
          <w:spacing w:val="-9"/>
        </w:rPr>
        <w:t> </w:t>
      </w:r>
      <w:r>
        <w:rPr/>
        <w:t>determining</w:t>
      </w:r>
      <w:r>
        <w:rPr>
          <w:spacing w:val="-17"/>
        </w:rPr>
        <w:t> </w:t>
      </w:r>
      <w:r>
        <w:rPr/>
        <w:t>unavailability;</w:t>
      </w:r>
      <w:r>
        <w:rPr>
          <w:spacing w:val="-13"/>
        </w:rPr>
        <w:t> </w:t>
      </w:r>
      <w:r>
        <w:rPr/>
        <w:t>and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148"/>
        </w:numPr>
        <w:tabs>
          <w:tab w:pos="2489" w:val="left" w:leader="none"/>
        </w:tabs>
        <w:spacing w:line="264" w:lineRule="auto" w:before="0" w:after="0"/>
        <w:ind w:left="2488" w:right="219" w:hanging="361"/>
        <w:jc w:val="both"/>
        <w:rPr>
          <w:sz w:val="22"/>
        </w:rPr>
      </w:pPr>
      <w:r>
        <w:rPr>
          <w:sz w:val="22"/>
        </w:rPr>
        <w:t>any other period during which the Operator has not made any of the Buses available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operation, unless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unavailability is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account of</w:t>
      </w:r>
      <w:r>
        <w:rPr>
          <w:spacing w:val="1"/>
          <w:sz w:val="22"/>
        </w:rPr>
        <w:t> </w:t>
      </w:r>
      <w:r>
        <w:rPr>
          <w:sz w:val="22"/>
        </w:rPr>
        <w:t>reasons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directly</w:t>
      </w:r>
      <w:r>
        <w:rPr>
          <w:spacing w:val="1"/>
          <w:sz w:val="22"/>
        </w:rPr>
        <w:t> </w:t>
      </w:r>
      <w:r>
        <w:rPr>
          <w:sz w:val="22"/>
        </w:rPr>
        <w:t>attributable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49"/>
        </w:numPr>
        <w:tabs>
          <w:tab w:pos="1768" w:val="left" w:leader="none"/>
        </w:tabs>
        <w:spacing w:line="266" w:lineRule="auto" w:before="0" w:after="0"/>
        <w:ind w:left="1768" w:right="199" w:hanging="721"/>
        <w:jc w:val="both"/>
        <w:rPr>
          <w:sz w:val="22"/>
        </w:rPr>
      </w:pPr>
      <w:r>
        <w:rPr>
          <w:sz w:val="22"/>
        </w:rPr>
        <w:t>The availability of the Buses shall be calculated on a daily basis by dividing the number of</w:t>
      </w:r>
      <w:r>
        <w:rPr>
          <w:spacing w:val="1"/>
          <w:sz w:val="22"/>
        </w:rPr>
        <w:t> </w:t>
      </w:r>
      <w:r>
        <w:rPr>
          <w:sz w:val="22"/>
        </w:rPr>
        <w:t>Buses available for operation (as per Clause 20.3.1 and 20.3.2 above) by the total number of</w:t>
      </w:r>
      <w:r>
        <w:rPr>
          <w:spacing w:val="1"/>
          <w:sz w:val="22"/>
        </w:rPr>
        <w:t> </w:t>
      </w:r>
      <w:r>
        <w:rPr>
          <w:sz w:val="22"/>
        </w:rPr>
        <w:t>Buses contracted by the Authority under this Agreement multiplied by 100 (one hundred”</w:t>
      </w:r>
      <w:r>
        <w:rPr>
          <w:spacing w:val="1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Availability</w:t>
      </w:r>
      <w:r>
        <w:rPr>
          <w:sz w:val="22"/>
        </w:rPr>
        <w:t>”).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49"/>
        </w:numPr>
        <w:tabs>
          <w:tab w:pos="1768" w:val="left" w:leader="none"/>
        </w:tabs>
        <w:spacing w:line="271" w:lineRule="auto" w:before="0" w:after="0"/>
        <w:ind w:left="1768" w:right="210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times</w:t>
      </w:r>
      <w:r>
        <w:rPr>
          <w:spacing w:val="-3"/>
          <w:sz w:val="22"/>
        </w:rPr>
        <w:t> </w:t>
      </w:r>
      <w:r>
        <w:rPr>
          <w:sz w:val="22"/>
        </w:rPr>
        <w:t>procure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Availability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Buses</w:t>
      </w:r>
      <w:r>
        <w:rPr>
          <w:spacing w:val="-20"/>
          <w:sz w:val="22"/>
        </w:rPr>
        <w:t> </w:t>
      </w:r>
      <w:r>
        <w:rPr>
          <w:sz w:val="22"/>
        </w:rPr>
        <w:t>during</w:t>
      </w:r>
      <w:r>
        <w:rPr>
          <w:spacing w:val="-14"/>
          <w:sz w:val="22"/>
        </w:rPr>
        <w:t> </w:t>
      </w:r>
      <w:r>
        <w:rPr>
          <w:sz w:val="22"/>
        </w:rPr>
        <w:t>each</w:t>
      </w:r>
      <w:r>
        <w:rPr>
          <w:spacing w:val="-14"/>
          <w:sz w:val="22"/>
        </w:rPr>
        <w:t> </w:t>
      </w:r>
      <w:r>
        <w:rPr>
          <w:sz w:val="22"/>
        </w:rPr>
        <w:t>quarter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Contract</w:t>
      </w:r>
      <w:r>
        <w:rPr>
          <w:spacing w:val="-9"/>
          <w:sz w:val="22"/>
        </w:rPr>
        <w:t> </w:t>
      </w:r>
      <w:r>
        <w:rPr>
          <w:sz w:val="22"/>
        </w:rPr>
        <w:t>Period</w:t>
      </w:r>
      <w:r>
        <w:rPr>
          <w:spacing w:val="-14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equal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greater</w:t>
      </w:r>
      <w:r>
        <w:rPr>
          <w:spacing w:val="-5"/>
          <w:sz w:val="22"/>
        </w:rPr>
        <w:t> </w:t>
      </w:r>
      <w:r>
        <w:rPr>
          <w:sz w:val="22"/>
        </w:rPr>
        <w:t>than</w:t>
      </w:r>
      <w:r>
        <w:rPr>
          <w:spacing w:val="-14"/>
          <w:sz w:val="22"/>
        </w:rPr>
        <w:t> </w:t>
      </w:r>
      <w:r>
        <w:rPr>
          <w:sz w:val="22"/>
        </w:rPr>
        <w:t>95”</w:t>
      </w:r>
      <w:r>
        <w:rPr>
          <w:spacing w:val="-17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Guaranteed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Availability</w:t>
      </w:r>
      <w:r>
        <w:rPr>
          <w:sz w:val="22"/>
        </w:rPr>
        <w:t>”).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49"/>
        </w:numPr>
        <w:tabs>
          <w:tab w:pos="1768" w:val="left" w:leader="none"/>
        </w:tabs>
        <w:spacing w:line="264" w:lineRule="auto" w:before="0" w:after="0"/>
        <w:ind w:left="1768" w:right="196" w:hanging="721"/>
        <w:jc w:val="both"/>
        <w:rPr>
          <w:sz w:val="22"/>
        </w:rPr>
      </w:pPr>
      <w:r>
        <w:rPr>
          <w:sz w:val="22"/>
        </w:rPr>
        <w:t>Notwithstanding</w:t>
      </w:r>
      <w:r>
        <w:rPr>
          <w:spacing w:val="-12"/>
          <w:sz w:val="22"/>
        </w:rPr>
        <w:t> </w:t>
      </w:r>
      <w:r>
        <w:rPr>
          <w:sz w:val="22"/>
        </w:rPr>
        <w:t>anything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contrary</w:t>
      </w:r>
      <w:r>
        <w:rPr>
          <w:spacing w:val="2"/>
          <w:sz w:val="22"/>
        </w:rPr>
        <w:t> </w:t>
      </w:r>
      <w:r>
        <w:rPr>
          <w:sz w:val="22"/>
        </w:rPr>
        <w:t>contained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Agreement,</w:t>
      </w:r>
      <w:r>
        <w:rPr>
          <w:spacing w:val="-3"/>
          <w:sz w:val="22"/>
        </w:rPr>
        <w:t> </w:t>
      </w:r>
      <w:r>
        <w:rPr>
          <w:sz w:val="22"/>
        </w:rPr>
        <w:t>upon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occurrence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any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events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mentioned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Clause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17.12,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Buses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affected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events</w:t>
      </w:r>
      <w:r>
        <w:rPr>
          <w:spacing w:val="-9"/>
          <w:sz w:val="22"/>
        </w:rPr>
        <w:t> </w:t>
      </w:r>
      <w:r>
        <w:rPr>
          <w:sz w:val="22"/>
        </w:rPr>
        <w:t>will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deemed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Available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2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duration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event.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49"/>
        </w:numPr>
        <w:tabs>
          <w:tab w:pos="1768" w:val="left" w:leader="none"/>
        </w:tabs>
        <w:spacing w:line="266" w:lineRule="auto" w:before="0" w:after="0"/>
        <w:ind w:left="1768" w:right="203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agrees that for every 1% reduction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Availability as</w:t>
      </w:r>
      <w:r>
        <w:rPr>
          <w:spacing w:val="1"/>
          <w:sz w:val="22"/>
        </w:rPr>
        <w:t> </w:t>
      </w:r>
      <w:r>
        <w:rPr>
          <w:sz w:val="22"/>
        </w:rPr>
        <w:t>compared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Guaranteed</w:t>
      </w:r>
      <w:r>
        <w:rPr>
          <w:spacing w:val="-5"/>
          <w:sz w:val="22"/>
        </w:rPr>
        <w:t> </w:t>
      </w:r>
      <w:r>
        <w:rPr>
          <w:sz w:val="22"/>
        </w:rPr>
        <w:t>Availability,</w:t>
      </w:r>
      <w:r>
        <w:rPr>
          <w:spacing w:val="-14"/>
          <w:sz w:val="22"/>
        </w:rPr>
        <w:t> </w:t>
      </w:r>
      <w:r>
        <w:rPr>
          <w:sz w:val="22"/>
        </w:rPr>
        <w:t>it</w:t>
      </w:r>
      <w:r>
        <w:rPr>
          <w:spacing w:val="-21"/>
          <w:sz w:val="22"/>
        </w:rPr>
        <w:t> </w:t>
      </w:r>
      <w:r>
        <w:rPr>
          <w:sz w:val="22"/>
        </w:rPr>
        <w:t>shall</w:t>
      </w:r>
      <w:r>
        <w:rPr>
          <w:spacing w:val="-21"/>
          <w:sz w:val="22"/>
        </w:rPr>
        <w:t> </w:t>
      </w:r>
      <w:r>
        <w:rPr>
          <w:sz w:val="22"/>
        </w:rPr>
        <w:t>pay</w:t>
      </w:r>
      <w:r>
        <w:rPr>
          <w:spacing w:val="-9"/>
          <w:sz w:val="22"/>
        </w:rPr>
        <w:t> </w:t>
      </w:r>
      <w:r>
        <w:rPr>
          <w:sz w:val="22"/>
        </w:rPr>
        <w:t>Damages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Authority</w:t>
      </w:r>
      <w:r>
        <w:rPr>
          <w:spacing w:val="-8"/>
          <w:sz w:val="22"/>
        </w:rPr>
        <w:t> </w:t>
      </w:r>
      <w:r>
        <w:rPr>
          <w:sz w:val="22"/>
        </w:rPr>
        <w:t>at</w:t>
      </w:r>
      <w:r>
        <w:rPr>
          <w:spacing w:val="-2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rate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5%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Monthly</w:t>
      </w:r>
      <w:r>
        <w:rPr>
          <w:spacing w:val="1"/>
          <w:sz w:val="22"/>
        </w:rPr>
        <w:t> </w:t>
      </w:r>
      <w:r>
        <w:rPr>
          <w:sz w:val="22"/>
        </w:rPr>
        <w:t>Fees. The Damages payable by the Operator for a failure to meet the Guaranteed Availability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calculated</w:t>
      </w:r>
      <w:r>
        <w:rPr>
          <w:spacing w:val="-17"/>
          <w:sz w:val="22"/>
        </w:rPr>
        <w:t> </w:t>
      </w:r>
      <w:r>
        <w:rPr>
          <w:sz w:val="22"/>
        </w:rPr>
        <w:t>at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end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each</w:t>
      </w:r>
      <w:r>
        <w:rPr>
          <w:spacing w:val="-2"/>
          <w:sz w:val="22"/>
        </w:rPr>
        <w:t> </w:t>
      </w:r>
      <w:r>
        <w:rPr>
          <w:sz w:val="22"/>
        </w:rPr>
        <w:t>quarter.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49"/>
        </w:numPr>
        <w:tabs>
          <w:tab w:pos="1768" w:val="left" w:leader="none"/>
        </w:tabs>
        <w:spacing w:line="261" w:lineRule="auto" w:before="0" w:after="0"/>
        <w:ind w:left="1768" w:right="217" w:hanging="721"/>
        <w:jc w:val="both"/>
        <w:rPr>
          <w:sz w:val="22"/>
        </w:rPr>
      </w:pPr>
      <w:r>
        <w:rPr>
          <w:sz w:val="22"/>
        </w:rPr>
        <w:t>The Authority agrees that if, in any quarter, the Availability is more than the Guaranteed</w:t>
      </w:r>
      <w:r>
        <w:rPr>
          <w:spacing w:val="1"/>
          <w:sz w:val="22"/>
        </w:rPr>
        <w:t> </w:t>
      </w:r>
      <w:r>
        <w:rPr>
          <w:sz w:val="22"/>
        </w:rPr>
        <w:t>Availability, then for every 1% increase in the Availability over and above the Guaranteed</w:t>
      </w:r>
      <w:r>
        <w:rPr>
          <w:spacing w:val="1"/>
          <w:sz w:val="22"/>
        </w:rPr>
        <w:t> </w:t>
      </w:r>
      <w:r>
        <w:rPr>
          <w:sz w:val="22"/>
        </w:rPr>
        <w:t>Availability,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Authority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19"/>
          <w:sz w:val="22"/>
        </w:rPr>
        <w:t> </w:t>
      </w:r>
      <w:r>
        <w:rPr>
          <w:sz w:val="22"/>
        </w:rPr>
        <w:t>pay</w:t>
      </w:r>
      <w:r>
        <w:rPr>
          <w:spacing w:val="-2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Operator</w:t>
      </w:r>
      <w:r>
        <w:rPr>
          <w:spacing w:val="-15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incentiveequal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0.05%</w:t>
      </w:r>
      <w:r>
        <w:rPr>
          <w:spacing w:val="-25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Monthly</w:t>
      </w:r>
      <w:r>
        <w:rPr>
          <w:spacing w:val="1"/>
          <w:sz w:val="22"/>
        </w:rPr>
        <w:t> </w:t>
      </w:r>
      <w:r>
        <w:rPr>
          <w:sz w:val="22"/>
        </w:rPr>
        <w:t>Fees.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tabs>
          <w:tab w:pos="1781" w:val="left" w:leader="none"/>
        </w:tabs>
        <w:spacing w:before="0"/>
        <w:ind w:left="1062" w:right="0" w:firstLine="0"/>
        <w:jc w:val="left"/>
        <w:rPr>
          <w:b/>
          <w:sz w:val="22"/>
        </w:rPr>
      </w:pPr>
      <w:r>
        <w:rPr>
          <w:b/>
          <w:sz w:val="22"/>
        </w:rPr>
        <w:t>20.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</w:t>
        <w:tab/>
        <w:t>Punctuality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50"/>
        </w:numPr>
        <w:tabs>
          <w:tab w:pos="1783" w:val="left" w:leader="none"/>
        </w:tabs>
        <w:spacing w:line="264" w:lineRule="auto" w:before="0" w:after="0"/>
        <w:ind w:left="1783" w:right="200" w:hanging="721"/>
        <w:jc w:val="both"/>
        <w:rPr>
          <w:sz w:val="22"/>
        </w:rPr>
      </w:pPr>
      <w:r>
        <w:rPr>
          <w:sz w:val="22"/>
        </w:rPr>
        <w:t>The starting time punctuality of the Buses shall be measured on a quarterly basis in terms of</w:t>
      </w:r>
      <w:r>
        <w:rPr>
          <w:spacing w:val="1"/>
          <w:sz w:val="22"/>
        </w:rPr>
        <w:t> </w:t>
      </w:r>
      <w:r>
        <w:rPr>
          <w:sz w:val="22"/>
        </w:rPr>
        <w:t>the percentage of on-time start of trips (in accordance with the Deployment Plan) to the total</w:t>
      </w:r>
      <w:r>
        <w:rPr>
          <w:spacing w:val="1"/>
          <w:sz w:val="22"/>
        </w:rPr>
        <w:t> </w:t>
      </w:r>
      <w:r>
        <w:rPr>
          <w:sz w:val="22"/>
        </w:rPr>
        <w:t>number of trips operated on a daily basis in the relevant quarter (“</w:t>
      </w:r>
      <w:r>
        <w:rPr>
          <w:b/>
          <w:sz w:val="22"/>
        </w:rPr>
        <w:t>Start Punctuality</w:t>
      </w:r>
      <w:r>
        <w:rPr>
          <w:sz w:val="22"/>
        </w:rPr>
        <w:t>”). The</w:t>
      </w:r>
      <w:r>
        <w:rPr>
          <w:spacing w:val="1"/>
          <w:sz w:val="22"/>
        </w:rPr>
        <w:t> </w:t>
      </w:r>
      <w:r>
        <w:rPr>
          <w:sz w:val="22"/>
        </w:rPr>
        <w:t>total</w:t>
      </w:r>
      <w:r>
        <w:rPr>
          <w:spacing w:val="-5"/>
          <w:sz w:val="22"/>
        </w:rPr>
        <w:t> </w:t>
      </w:r>
      <w:r>
        <w:rPr>
          <w:sz w:val="22"/>
        </w:rPr>
        <w:t>number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trips</w:t>
      </w:r>
      <w:r>
        <w:rPr>
          <w:spacing w:val="1"/>
          <w:sz w:val="22"/>
        </w:rPr>
        <w:t> </w:t>
      </w:r>
      <w:r>
        <w:rPr>
          <w:sz w:val="22"/>
        </w:rPr>
        <w:t>where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Bus</w:t>
      </w:r>
      <w:r>
        <w:rPr>
          <w:spacing w:val="2"/>
          <w:sz w:val="22"/>
        </w:rPr>
        <w:t> </w:t>
      </w:r>
      <w:r>
        <w:rPr>
          <w:sz w:val="22"/>
        </w:rPr>
        <w:t>started</w:t>
      </w:r>
      <w:r>
        <w:rPr>
          <w:spacing w:val="7"/>
          <w:sz w:val="22"/>
        </w:rPr>
        <w:t> </w:t>
      </w:r>
      <w:r>
        <w:rPr>
          <w:sz w:val="22"/>
        </w:rPr>
        <w:t>late</w:t>
      </w:r>
      <w:r>
        <w:rPr>
          <w:spacing w:val="3"/>
          <w:sz w:val="22"/>
        </w:rPr>
        <w:t> </w:t>
      </w:r>
      <w:r>
        <w:rPr>
          <w:sz w:val="22"/>
        </w:rPr>
        <w:t>(or</w:t>
      </w:r>
      <w:r>
        <w:rPr>
          <w:spacing w:val="-1"/>
          <w:sz w:val="22"/>
        </w:rPr>
        <w:t> </w:t>
      </w:r>
      <w:r>
        <w:rPr>
          <w:sz w:val="22"/>
        </w:rPr>
        <w:t>did</w:t>
      </w:r>
      <w:r>
        <w:rPr>
          <w:spacing w:val="-11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start)</w:t>
      </w:r>
      <w:r>
        <w:rPr>
          <w:spacing w:val="-2"/>
          <w:sz w:val="22"/>
        </w:rPr>
        <w:t> </w:t>
      </w:r>
      <w:r>
        <w:rPr>
          <w:sz w:val="22"/>
        </w:rPr>
        <w:t>during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quarter</w:t>
      </w:r>
      <w:r>
        <w:rPr>
          <w:spacing w:val="-2"/>
          <w:sz w:val="22"/>
        </w:rPr>
        <w:t> </w:t>
      </w:r>
      <w:r>
        <w:rPr>
          <w:sz w:val="22"/>
        </w:rPr>
        <w:t>compared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 start time as set out in the Deployment Plan will be recorded and subtracted from the total</w:t>
      </w:r>
      <w:r>
        <w:rPr>
          <w:spacing w:val="-52"/>
          <w:sz w:val="22"/>
        </w:rPr>
        <w:t> </w:t>
      </w:r>
      <w:r>
        <w:rPr>
          <w:sz w:val="22"/>
        </w:rPr>
        <w:t>number of trips operated in such quarter to arrive at the number of trips operated that started</w:t>
      </w:r>
      <w:r>
        <w:rPr>
          <w:spacing w:val="1"/>
          <w:sz w:val="22"/>
        </w:rPr>
        <w:t> </w:t>
      </w:r>
      <w:r>
        <w:rPr>
          <w:sz w:val="22"/>
        </w:rPr>
        <w:t>on-time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per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Deployment</w:t>
      </w:r>
      <w:r>
        <w:rPr>
          <w:spacing w:val="-13"/>
          <w:sz w:val="22"/>
        </w:rPr>
        <w:t> </w:t>
      </w:r>
      <w:r>
        <w:rPr>
          <w:sz w:val="22"/>
        </w:rPr>
        <w:t>Plan.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150"/>
        </w:numPr>
        <w:tabs>
          <w:tab w:pos="1811" w:val="left" w:leader="none"/>
        </w:tabs>
        <w:spacing w:line="264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The Operator agrees that the arrival punctuality of the Buses at the end destination of the</w:t>
      </w:r>
      <w:r>
        <w:rPr>
          <w:spacing w:val="1"/>
          <w:sz w:val="22"/>
        </w:rPr>
        <w:t> </w:t>
      </w:r>
      <w:r>
        <w:rPr>
          <w:sz w:val="22"/>
        </w:rPr>
        <w:t>relevant Operational Route shall be measured on a quarterly basis in terms of the percentage</w:t>
      </w:r>
      <w:r>
        <w:rPr>
          <w:spacing w:val="1"/>
          <w:sz w:val="22"/>
        </w:rPr>
        <w:t> </w:t>
      </w:r>
      <w:r>
        <w:rPr>
          <w:sz w:val="22"/>
        </w:rPr>
        <w:t>of trips with on-time arrival at the final destination (in accordance with the Deployment Plan)</w:t>
      </w:r>
      <w:r>
        <w:rPr>
          <w:spacing w:val="-52"/>
          <w:sz w:val="22"/>
        </w:rPr>
        <w:t> </w:t>
      </w:r>
      <w:r>
        <w:rPr>
          <w:sz w:val="22"/>
        </w:rPr>
        <w:t>to the total number of trips operated on a daily basis in such quarter (“</w:t>
      </w:r>
      <w:r>
        <w:rPr>
          <w:b/>
          <w:sz w:val="22"/>
        </w:rPr>
        <w:t>Arrival Punctuality</w:t>
      </w:r>
      <w:r>
        <w:rPr>
          <w:sz w:val="22"/>
        </w:rPr>
        <w:t>”).</w:t>
      </w:r>
      <w:r>
        <w:rPr>
          <w:spacing w:val="-52"/>
          <w:sz w:val="22"/>
        </w:rPr>
        <w:t> </w:t>
      </w:r>
      <w:r>
        <w:rPr>
          <w:sz w:val="22"/>
        </w:rPr>
        <w:t>The total number of trips where a Bus arrives late at the final destination during the quarter</w:t>
      </w:r>
      <w:r>
        <w:rPr>
          <w:spacing w:val="1"/>
          <w:sz w:val="22"/>
        </w:rPr>
        <w:t> </w:t>
      </w:r>
      <w:r>
        <w:rPr>
          <w:sz w:val="22"/>
        </w:rPr>
        <w:t>will be recorded and subtracted from the number of trips operated in such quarter to arrive 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on-time</w:t>
      </w:r>
      <w:r>
        <w:rPr>
          <w:spacing w:val="-5"/>
          <w:sz w:val="22"/>
        </w:rPr>
        <w:t> </w:t>
      </w:r>
      <w:r>
        <w:rPr>
          <w:sz w:val="22"/>
        </w:rPr>
        <w:t>arrival</w:t>
      </w:r>
      <w:r>
        <w:rPr>
          <w:spacing w:val="-13"/>
          <w:sz w:val="22"/>
        </w:rPr>
        <w:t> </w:t>
      </w:r>
      <w:r>
        <w:rPr>
          <w:sz w:val="22"/>
        </w:rPr>
        <w:t>trips.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2"/>
          <w:numId w:val="150"/>
        </w:numPr>
        <w:tabs>
          <w:tab w:pos="1783" w:val="left" w:leader="none"/>
        </w:tabs>
        <w:spacing w:line="264" w:lineRule="auto" w:before="70" w:after="0"/>
        <w:ind w:left="1783" w:right="197" w:hanging="721"/>
        <w:jc w:val="both"/>
        <w:rPr>
          <w:sz w:val="22"/>
        </w:rPr>
      </w:pP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respect to</w:t>
      </w:r>
      <w:r>
        <w:rPr>
          <w:spacing w:val="1"/>
          <w:sz w:val="22"/>
        </w:rPr>
        <w:t> </w:t>
      </w:r>
      <w:r>
        <w:rPr>
          <w:sz w:val="22"/>
        </w:rPr>
        <w:t>the Start Punctuality, the Parties agree</w:t>
      </w:r>
      <w:r>
        <w:rPr>
          <w:spacing w:val="1"/>
          <w:sz w:val="22"/>
        </w:rPr>
        <w:t> </w:t>
      </w:r>
      <w:r>
        <w:rPr>
          <w:sz w:val="22"/>
        </w:rPr>
        <w:t>that the Operator may exercise a</w:t>
      </w:r>
      <w:r>
        <w:rPr>
          <w:spacing w:val="1"/>
          <w:sz w:val="22"/>
        </w:rPr>
        <w:t> </w:t>
      </w:r>
      <w:r>
        <w:rPr>
          <w:sz w:val="22"/>
        </w:rPr>
        <w:t>relaxation up to</w:t>
      </w:r>
      <w:r>
        <w:rPr>
          <w:spacing w:val="1"/>
          <w:sz w:val="22"/>
        </w:rPr>
        <w:t> </w:t>
      </w:r>
      <w:r>
        <w:rPr>
          <w:sz w:val="22"/>
        </w:rPr>
        <w:t>5 (five) minutes for the start time of the</w:t>
      </w:r>
      <w:r>
        <w:rPr>
          <w:spacing w:val="1"/>
          <w:sz w:val="22"/>
        </w:rPr>
        <w:t> </w:t>
      </w:r>
      <w:r>
        <w:rPr>
          <w:sz w:val="22"/>
        </w:rPr>
        <w:t>Bus schedule as set out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Deployment Plan. With respect to the Arrival Punctuality, the Parties agree that the Operator</w:t>
      </w:r>
      <w:r>
        <w:rPr>
          <w:spacing w:val="1"/>
          <w:sz w:val="22"/>
        </w:rPr>
        <w:t> </w:t>
      </w:r>
      <w:r>
        <w:rPr>
          <w:sz w:val="22"/>
        </w:rPr>
        <w:t>may exercise a relaxation up to 10% (ten percent) of the total scheduled trip time as set out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Deployment</w:t>
      </w:r>
      <w:r>
        <w:rPr>
          <w:spacing w:val="-12"/>
          <w:sz w:val="22"/>
        </w:rPr>
        <w:t> </w:t>
      </w:r>
      <w:r>
        <w:rPr>
          <w:sz w:val="22"/>
        </w:rPr>
        <w:t>Plan (subject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maximum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15 (fifteen)</w:t>
      </w:r>
      <w:r>
        <w:rPr>
          <w:spacing w:val="-24"/>
          <w:sz w:val="22"/>
        </w:rPr>
        <w:t> </w:t>
      </w:r>
      <w:r>
        <w:rPr>
          <w:sz w:val="22"/>
        </w:rPr>
        <w:t>minutes).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50"/>
        </w:numPr>
        <w:tabs>
          <w:tab w:pos="1783" w:val="left" w:leader="none"/>
        </w:tabs>
        <w:spacing w:line="266" w:lineRule="auto" w:before="0" w:after="0"/>
        <w:ind w:left="1783" w:right="196" w:hanging="721"/>
        <w:jc w:val="both"/>
        <w:rPr>
          <w:sz w:val="22"/>
        </w:rPr>
      </w:pPr>
      <w:r>
        <w:rPr>
          <w:sz w:val="22"/>
        </w:rPr>
        <w:t>Subject to</w:t>
      </w:r>
      <w:r>
        <w:rPr>
          <w:spacing w:val="1"/>
          <w:sz w:val="22"/>
        </w:rPr>
        <w:t> </w:t>
      </w:r>
      <w:r>
        <w:rPr>
          <w:sz w:val="22"/>
        </w:rPr>
        <w:t>the provisions of Clause 20.4.3, the Operator agrees that the Start</w:t>
      </w:r>
      <w:r>
        <w:rPr>
          <w:spacing w:val="1"/>
          <w:sz w:val="22"/>
        </w:rPr>
        <w:t> </w:t>
      </w:r>
      <w:r>
        <w:rPr>
          <w:sz w:val="22"/>
        </w:rPr>
        <w:t>Punctuality</w:t>
      </w:r>
      <w:r>
        <w:rPr>
          <w:spacing w:val="1"/>
          <w:sz w:val="22"/>
        </w:rPr>
        <w:t> </w:t>
      </w:r>
      <w:r>
        <w:rPr>
          <w:sz w:val="22"/>
        </w:rPr>
        <w:t>determined in accordance with Clause 20.4.2 shall be equal to or more than 90% (ninety</w:t>
      </w:r>
      <w:r>
        <w:rPr>
          <w:spacing w:val="1"/>
          <w:sz w:val="22"/>
        </w:rPr>
        <w:t> </w:t>
      </w:r>
      <w:r>
        <w:rPr>
          <w:sz w:val="22"/>
        </w:rPr>
        <w:t>percent) in any quarter (“</w:t>
      </w:r>
      <w:r>
        <w:rPr>
          <w:b/>
          <w:sz w:val="22"/>
        </w:rPr>
        <w:t>Guaranteed Start Punctuality</w:t>
      </w:r>
      <w:r>
        <w:rPr>
          <w:sz w:val="22"/>
        </w:rPr>
        <w:t>”) and the Arrival Punctuality 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equal to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more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1"/>
          <w:sz w:val="22"/>
        </w:rPr>
        <w:t> </w:t>
      </w:r>
      <w:r>
        <w:rPr>
          <w:sz w:val="22"/>
        </w:rPr>
        <w:t>80%</w:t>
      </w:r>
      <w:r>
        <w:rPr>
          <w:spacing w:val="1"/>
          <w:sz w:val="22"/>
        </w:rPr>
        <w:t> </w:t>
      </w:r>
      <w:r>
        <w:rPr>
          <w:sz w:val="22"/>
        </w:rPr>
        <w:t>(eighty</w:t>
      </w:r>
      <w:r>
        <w:rPr>
          <w:spacing w:val="1"/>
          <w:sz w:val="22"/>
        </w:rPr>
        <w:t> </w:t>
      </w:r>
      <w:r>
        <w:rPr>
          <w:sz w:val="22"/>
        </w:rPr>
        <w:t>percent) in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quarter (“</w:t>
      </w:r>
      <w:r>
        <w:rPr>
          <w:b/>
          <w:sz w:val="22"/>
        </w:rPr>
        <w:t>Guaranteed Arrival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Punctuality</w:t>
      </w:r>
      <w:r>
        <w:rPr>
          <w:sz w:val="22"/>
        </w:rPr>
        <w:t>”)</w:t>
      </w:r>
      <w:r>
        <w:rPr>
          <w:spacing w:val="-10"/>
          <w:sz w:val="22"/>
        </w:rPr>
        <w:t> </w:t>
      </w:r>
      <w:r>
        <w:rPr>
          <w:sz w:val="22"/>
        </w:rPr>
        <w:t>respectively.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150"/>
        </w:numPr>
        <w:tabs>
          <w:tab w:pos="1783" w:val="left" w:leader="none"/>
        </w:tabs>
        <w:spacing w:line="264" w:lineRule="auto" w:before="0" w:after="0"/>
        <w:ind w:left="1783" w:right="194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agrees that for every 1% reduction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Start Punctuality 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Arrival</w:t>
      </w:r>
      <w:r>
        <w:rPr>
          <w:spacing w:val="1"/>
          <w:sz w:val="22"/>
        </w:rPr>
        <w:t> </w:t>
      </w:r>
      <w:r>
        <w:rPr>
          <w:sz w:val="22"/>
        </w:rPr>
        <w:t>Punctuality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7"/>
          <w:sz w:val="22"/>
        </w:rPr>
        <w:t> </w:t>
      </w:r>
      <w:r>
        <w:rPr>
          <w:sz w:val="22"/>
        </w:rPr>
        <w:t>quarter,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case</w:t>
      </w:r>
      <w:r>
        <w:rPr>
          <w:spacing w:val="-10"/>
          <w:sz w:val="22"/>
        </w:rPr>
        <w:t> </w:t>
      </w:r>
      <w:r>
        <w:rPr>
          <w:sz w:val="22"/>
        </w:rPr>
        <w:t>may</w:t>
      </w:r>
      <w:r>
        <w:rPr>
          <w:spacing w:val="-26"/>
          <w:sz w:val="22"/>
        </w:rPr>
        <w:t> </w:t>
      </w:r>
      <w:r>
        <w:rPr>
          <w:sz w:val="22"/>
        </w:rPr>
        <w:t>be,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3"/>
          <w:sz w:val="22"/>
        </w:rPr>
        <w:t> </w:t>
      </w:r>
      <w:r>
        <w:rPr>
          <w:sz w:val="22"/>
        </w:rPr>
        <w:t>compared</w:t>
      </w:r>
      <w:r>
        <w:rPr>
          <w:spacing w:val="-2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Guaranteed</w:t>
      </w:r>
      <w:r>
        <w:rPr>
          <w:spacing w:val="-26"/>
          <w:sz w:val="22"/>
        </w:rPr>
        <w:t> </w:t>
      </w:r>
      <w:r>
        <w:rPr>
          <w:sz w:val="22"/>
        </w:rPr>
        <w:t>Start</w:t>
      </w:r>
      <w:r>
        <w:rPr>
          <w:spacing w:val="-19"/>
          <w:sz w:val="22"/>
        </w:rPr>
        <w:t> </w:t>
      </w:r>
      <w:r>
        <w:rPr>
          <w:sz w:val="22"/>
        </w:rPr>
        <w:t>Punctuality</w:t>
      </w:r>
      <w:r>
        <w:rPr>
          <w:spacing w:val="1"/>
          <w:sz w:val="22"/>
        </w:rPr>
        <w:t> </w:t>
      </w:r>
      <w:r>
        <w:rPr>
          <w:sz w:val="22"/>
        </w:rPr>
        <w:t>or the Guaranteed Arrival Punctuality, in each case, for that quarter, it shall pay Damages to</w:t>
      </w:r>
      <w:r>
        <w:rPr>
          <w:spacing w:val="1"/>
          <w:sz w:val="22"/>
        </w:rPr>
        <w:t> </w:t>
      </w:r>
      <w:r>
        <w:rPr>
          <w:sz w:val="22"/>
        </w:rPr>
        <w:t>the Authority at the rate of 1% of the Performance Security. The Damages payable by the</w:t>
      </w:r>
      <w:r>
        <w:rPr>
          <w:spacing w:val="1"/>
          <w:sz w:val="22"/>
        </w:rPr>
        <w:t> </w:t>
      </w:r>
      <w:r>
        <w:rPr>
          <w:sz w:val="22"/>
        </w:rPr>
        <w:t>Operator for a failure to achieve the Guaranteed Start Punctuality or the Guaranteed Arrival</w:t>
      </w:r>
      <w:r>
        <w:rPr>
          <w:spacing w:val="1"/>
          <w:sz w:val="22"/>
        </w:rPr>
        <w:t> </w:t>
      </w:r>
      <w:r>
        <w:rPr>
          <w:sz w:val="22"/>
        </w:rPr>
        <w:t>Punctuality shall be calculated at the end of each quarter. Provided however, if, based on a</w:t>
      </w:r>
      <w:r>
        <w:rPr>
          <w:spacing w:val="1"/>
          <w:sz w:val="22"/>
        </w:rPr>
        <w:t> </w:t>
      </w:r>
      <w:r>
        <w:rPr>
          <w:sz w:val="22"/>
        </w:rPr>
        <w:t>verification of the Start Punctuality or the Arrival Punctuality in any quarter, the Authority</w:t>
      </w:r>
      <w:r>
        <w:rPr>
          <w:spacing w:val="1"/>
          <w:sz w:val="22"/>
        </w:rPr>
        <w:t> </w:t>
      </w:r>
      <w:r>
        <w:rPr>
          <w:sz w:val="22"/>
        </w:rPr>
        <w:t>determines that the Operator has failed to achieve the Guaranteed Arrival Punctuality directly</w:t>
      </w:r>
      <w:r>
        <w:rPr>
          <w:spacing w:val="-52"/>
          <w:sz w:val="22"/>
        </w:rPr>
        <w:t> </w:t>
      </w:r>
      <w:r>
        <w:rPr>
          <w:sz w:val="22"/>
        </w:rPr>
        <w:t>as a result of a failure to achieve the Guaranteed Start Punctuality, then in order to avoid any</w:t>
      </w:r>
      <w:r>
        <w:rPr>
          <w:spacing w:val="1"/>
          <w:sz w:val="22"/>
        </w:rPr>
        <w:t> </w:t>
      </w:r>
      <w:r>
        <w:rPr>
          <w:sz w:val="22"/>
        </w:rPr>
        <w:t>double counting of</w:t>
      </w:r>
      <w:r>
        <w:rPr>
          <w:spacing w:val="1"/>
          <w:sz w:val="22"/>
        </w:rPr>
        <w:t> </w:t>
      </w:r>
      <w:r>
        <w:rPr>
          <w:sz w:val="22"/>
        </w:rPr>
        <w:t>the Damages payable by the</w:t>
      </w:r>
      <w:r>
        <w:rPr>
          <w:spacing w:val="1"/>
          <w:sz w:val="22"/>
        </w:rPr>
        <w:t> </w:t>
      </w:r>
      <w:r>
        <w:rPr>
          <w:sz w:val="22"/>
        </w:rPr>
        <w:t>Operator, the</w:t>
      </w:r>
      <w:r>
        <w:rPr>
          <w:spacing w:val="1"/>
          <w:sz w:val="22"/>
        </w:rPr>
        <w:t> </w:t>
      </w:r>
      <w:r>
        <w:rPr>
          <w:sz w:val="22"/>
        </w:rPr>
        <w:t>Authority shall only levy</w:t>
      </w:r>
      <w:r>
        <w:rPr>
          <w:spacing w:val="1"/>
          <w:sz w:val="22"/>
        </w:rPr>
        <w:t> </w:t>
      </w:r>
      <w:r>
        <w:rPr>
          <w:sz w:val="22"/>
        </w:rPr>
        <w:t>Damages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failure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achieve</w:t>
      </w:r>
      <w:r>
        <w:rPr>
          <w:spacing w:val="-18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-16"/>
          <w:sz w:val="22"/>
        </w:rPr>
        <w:t> </w:t>
      </w:r>
      <w:r>
        <w:rPr>
          <w:sz w:val="22"/>
        </w:rPr>
        <w:t>Key</w:t>
      </w:r>
      <w:r>
        <w:rPr>
          <w:spacing w:val="-16"/>
          <w:sz w:val="22"/>
        </w:rPr>
        <w:t> </w:t>
      </w:r>
      <w:r>
        <w:rPr>
          <w:sz w:val="22"/>
        </w:rPr>
        <w:t>Performance</w:t>
      </w:r>
      <w:r>
        <w:rPr>
          <w:spacing w:val="-18"/>
          <w:sz w:val="22"/>
        </w:rPr>
        <w:t> </w:t>
      </w:r>
      <w:r>
        <w:rPr>
          <w:sz w:val="22"/>
        </w:rPr>
        <w:t>Indicators.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50"/>
        </w:numPr>
        <w:tabs>
          <w:tab w:pos="1783" w:val="left" w:leader="none"/>
        </w:tabs>
        <w:spacing w:line="264" w:lineRule="auto" w:before="0" w:after="0"/>
        <w:ind w:left="1783" w:right="209" w:hanging="721"/>
        <w:jc w:val="both"/>
        <w:rPr>
          <w:sz w:val="22"/>
        </w:rPr>
      </w:pPr>
      <w:r>
        <w:rPr>
          <w:sz w:val="22"/>
        </w:rPr>
        <w:t>The Authority agrees that if, in any quarter, the Start Punctuality or the Arrival Punctuality is</w:t>
      </w:r>
      <w:r>
        <w:rPr>
          <w:spacing w:val="1"/>
          <w:sz w:val="22"/>
        </w:rPr>
        <w:t> </w:t>
      </w:r>
      <w:r>
        <w:rPr>
          <w:sz w:val="22"/>
        </w:rPr>
        <w:t>more than the Guaranteed Start Punctuality or the Guaranteed Arrival Punctuality for that</w:t>
      </w:r>
      <w:r>
        <w:rPr>
          <w:spacing w:val="1"/>
          <w:sz w:val="22"/>
        </w:rPr>
        <w:t> </w:t>
      </w:r>
      <w:r>
        <w:rPr>
          <w:sz w:val="22"/>
        </w:rPr>
        <w:t>quarter respectively, then for</w:t>
      </w:r>
      <w:r>
        <w:rPr>
          <w:spacing w:val="1"/>
          <w:sz w:val="22"/>
        </w:rPr>
        <w:t> </w:t>
      </w:r>
      <w:r>
        <w:rPr>
          <w:sz w:val="22"/>
        </w:rPr>
        <w:t>every 1%</w:t>
      </w:r>
      <w:r>
        <w:rPr>
          <w:spacing w:val="1"/>
          <w:sz w:val="22"/>
        </w:rPr>
        <w:t> </w:t>
      </w:r>
      <w:r>
        <w:rPr>
          <w:sz w:val="22"/>
        </w:rPr>
        <w:t>increase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Start</w:t>
      </w:r>
      <w:r>
        <w:rPr>
          <w:spacing w:val="1"/>
          <w:sz w:val="22"/>
        </w:rPr>
        <w:t> </w:t>
      </w:r>
      <w:r>
        <w:rPr>
          <w:sz w:val="22"/>
        </w:rPr>
        <w:t>Punctuality 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Arrival</w:t>
      </w:r>
      <w:r>
        <w:rPr>
          <w:spacing w:val="1"/>
          <w:sz w:val="22"/>
        </w:rPr>
        <w:t> </w:t>
      </w:r>
      <w:r>
        <w:rPr>
          <w:sz w:val="22"/>
        </w:rPr>
        <w:t>Punctuality over and above the</w:t>
      </w:r>
      <w:r>
        <w:rPr>
          <w:spacing w:val="1"/>
          <w:sz w:val="22"/>
        </w:rPr>
        <w:t> </w:t>
      </w:r>
      <w:r>
        <w:rPr>
          <w:sz w:val="22"/>
        </w:rPr>
        <w:t>Guaranteed Start</w:t>
      </w:r>
      <w:r>
        <w:rPr>
          <w:spacing w:val="1"/>
          <w:sz w:val="22"/>
        </w:rPr>
        <w:t> </w:t>
      </w:r>
      <w:r>
        <w:rPr>
          <w:sz w:val="22"/>
        </w:rPr>
        <w:t>Punctuality 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Guaranteed Arrival</w:t>
      </w:r>
      <w:r>
        <w:rPr>
          <w:spacing w:val="1"/>
          <w:sz w:val="22"/>
        </w:rPr>
        <w:t> </w:t>
      </w:r>
      <w:r>
        <w:rPr>
          <w:sz w:val="22"/>
        </w:rPr>
        <w:t>Punctuality, as the case may be, for that quarter, the Authority shall pay to the Operator an</w:t>
      </w:r>
      <w:r>
        <w:rPr>
          <w:spacing w:val="1"/>
          <w:sz w:val="22"/>
        </w:rPr>
        <w:t> </w:t>
      </w:r>
      <w:r>
        <w:rPr>
          <w:sz w:val="22"/>
        </w:rPr>
        <w:t>incentive</w:t>
      </w:r>
      <w:r>
        <w:rPr>
          <w:spacing w:val="-1"/>
          <w:sz w:val="22"/>
        </w:rPr>
        <w:t> </w:t>
      </w:r>
      <w:r>
        <w:rPr>
          <w:sz w:val="22"/>
        </w:rPr>
        <w:t>equal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0.05%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Monthly</w:t>
      </w:r>
      <w:r>
        <w:rPr>
          <w:spacing w:val="3"/>
          <w:sz w:val="22"/>
        </w:rPr>
        <w:t> </w:t>
      </w:r>
      <w:r>
        <w:rPr>
          <w:sz w:val="22"/>
        </w:rPr>
        <w:t>Fees.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incentive</w:t>
      </w:r>
      <w:r>
        <w:rPr>
          <w:spacing w:val="-1"/>
          <w:sz w:val="22"/>
        </w:rPr>
        <w:t> </w:t>
      </w:r>
      <w:r>
        <w:rPr>
          <w:sz w:val="22"/>
        </w:rPr>
        <w:t>(if</w:t>
      </w:r>
      <w:r>
        <w:rPr>
          <w:spacing w:val="-4"/>
          <w:sz w:val="22"/>
        </w:rPr>
        <w:t> </w:t>
      </w:r>
      <w:r>
        <w:rPr>
          <w:sz w:val="22"/>
        </w:rPr>
        <w:t>any)</w:t>
      </w:r>
      <w:r>
        <w:rPr>
          <w:spacing w:val="-5"/>
          <w:sz w:val="22"/>
        </w:rPr>
        <w:t> </w:t>
      </w:r>
      <w:r>
        <w:rPr>
          <w:sz w:val="22"/>
        </w:rPr>
        <w:t>payable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Authority</w:t>
      </w:r>
      <w:r>
        <w:rPr>
          <w:spacing w:val="-53"/>
          <w:sz w:val="22"/>
        </w:rPr>
        <w:t> </w:t>
      </w:r>
      <w:r>
        <w:rPr>
          <w:sz w:val="22"/>
        </w:rPr>
        <w:t>to the Operator in accordance with this Clause 20.4.6 shall be calculated at the end of each</w:t>
      </w:r>
      <w:r>
        <w:rPr>
          <w:spacing w:val="1"/>
          <w:sz w:val="22"/>
        </w:rPr>
        <w:t> </w:t>
      </w:r>
      <w:r>
        <w:rPr>
          <w:sz w:val="22"/>
        </w:rPr>
        <w:t>quarter.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51"/>
        </w:numPr>
        <w:tabs>
          <w:tab w:pos="1782" w:val="left" w:leader="none"/>
          <w:tab w:pos="1783" w:val="left" w:leader="none"/>
        </w:tabs>
        <w:spacing w:line="240" w:lineRule="auto" w:before="1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Frequency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51"/>
        </w:numPr>
        <w:tabs>
          <w:tab w:pos="1781" w:val="left" w:leader="none"/>
        </w:tabs>
        <w:spacing w:line="240" w:lineRule="auto" w:before="0" w:after="0"/>
        <w:ind w:left="1780" w:right="0" w:hanging="719"/>
        <w:jc w:val="left"/>
        <w:rPr>
          <w:sz w:val="22"/>
        </w:rPr>
      </w:pP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frequency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23"/>
          <w:sz w:val="22"/>
        </w:rPr>
        <w:t> </w:t>
      </w:r>
      <w:r>
        <w:rPr>
          <w:sz w:val="22"/>
        </w:rPr>
        <w:t>operation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22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available</w:t>
      </w:r>
      <w:r>
        <w:rPr>
          <w:spacing w:val="10"/>
          <w:sz w:val="22"/>
        </w:rPr>
        <w:t> </w:t>
      </w:r>
      <w:r>
        <w:rPr>
          <w:sz w:val="22"/>
        </w:rPr>
        <w:t>Buses</w:t>
      </w:r>
      <w:r>
        <w:rPr>
          <w:spacing w:val="7"/>
          <w:sz w:val="22"/>
        </w:rPr>
        <w:t> </w:t>
      </w:r>
      <w:r>
        <w:rPr>
          <w:sz w:val="22"/>
        </w:rPr>
        <w:t>(as</w:t>
      </w:r>
      <w:r>
        <w:rPr>
          <w:spacing w:val="7"/>
          <w:sz w:val="22"/>
        </w:rPr>
        <w:t> </w:t>
      </w:r>
      <w:r>
        <w:rPr>
          <w:sz w:val="22"/>
        </w:rPr>
        <w:t>determined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accordance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14"/>
          <w:sz w:val="22"/>
        </w:rPr>
        <w:t> </w:t>
      </w:r>
      <w:r>
        <w:rPr>
          <w:sz w:val="22"/>
        </w:rPr>
        <w:t>Clause</w:t>
      </w:r>
    </w:p>
    <w:p>
      <w:pPr>
        <w:pStyle w:val="ListParagraph"/>
        <w:numPr>
          <w:ilvl w:val="1"/>
          <w:numId w:val="152"/>
        </w:numPr>
        <w:tabs>
          <w:tab w:pos="2247" w:val="left" w:leader="none"/>
        </w:tabs>
        <w:spacing w:line="240" w:lineRule="auto" w:before="33" w:after="0"/>
        <w:ind w:left="2246" w:right="0" w:hanging="464"/>
        <w:jc w:val="left"/>
        <w:rPr>
          <w:sz w:val="22"/>
        </w:rPr>
      </w:pPr>
      <w:r>
        <w:rPr>
          <w:sz w:val="22"/>
        </w:rPr>
        <w:t>above)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5"/>
          <w:sz w:val="22"/>
        </w:rPr>
        <w:t> </w:t>
      </w:r>
      <w:r>
        <w:rPr>
          <w:sz w:val="22"/>
        </w:rPr>
        <w:t>measured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quarterly</w:t>
      </w:r>
      <w:r>
        <w:rPr>
          <w:spacing w:val="-10"/>
          <w:sz w:val="22"/>
        </w:rPr>
        <w:t> </w:t>
      </w:r>
      <w:r>
        <w:rPr>
          <w:sz w:val="22"/>
        </w:rPr>
        <w:t>basis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terms</w:t>
      </w:r>
      <w:r>
        <w:rPr>
          <w:spacing w:val="2"/>
          <w:sz w:val="22"/>
        </w:rPr>
        <w:t> </w:t>
      </w:r>
      <w:r>
        <w:rPr>
          <w:sz w:val="22"/>
        </w:rPr>
        <w:t>of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52"/>
        </w:numPr>
        <w:tabs>
          <w:tab w:pos="2504" w:val="left" w:leader="none"/>
        </w:tabs>
        <w:spacing w:line="256" w:lineRule="auto" w:before="0" w:after="0"/>
        <w:ind w:left="2503" w:right="215" w:hanging="361"/>
        <w:jc w:val="left"/>
        <w:rPr>
          <w:sz w:val="22"/>
        </w:rPr>
      </w:pPr>
      <w:r>
        <w:rPr>
          <w:sz w:val="22"/>
        </w:rPr>
        <w:t>a percentage of the cumulative completed trips travelled by all Buses to the aggregate</w:t>
      </w:r>
      <w:r>
        <w:rPr>
          <w:spacing w:val="-52"/>
          <w:sz w:val="22"/>
        </w:rPr>
        <w:t> </w:t>
      </w:r>
      <w:r>
        <w:rPr>
          <w:sz w:val="22"/>
        </w:rPr>
        <w:t>number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scheduled</w:t>
      </w:r>
      <w:r>
        <w:rPr>
          <w:spacing w:val="-12"/>
          <w:sz w:val="22"/>
        </w:rPr>
        <w:t> </w:t>
      </w:r>
      <w:r>
        <w:rPr>
          <w:sz w:val="22"/>
        </w:rPr>
        <w:t>trips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same time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-12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Trip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Frequency</w:t>
      </w:r>
      <w:r>
        <w:rPr>
          <w:sz w:val="22"/>
        </w:rPr>
        <w:t>”);</w:t>
      </w:r>
      <w:r>
        <w:rPr>
          <w:spacing w:val="-7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52"/>
        </w:numPr>
        <w:tabs>
          <w:tab w:pos="2504" w:val="left" w:leader="none"/>
        </w:tabs>
        <w:spacing w:line="271" w:lineRule="auto" w:before="1" w:after="0"/>
        <w:ind w:left="2503" w:right="215" w:hanging="361"/>
        <w:jc w:val="left"/>
        <w:rPr>
          <w:b/>
          <w:sz w:val="22"/>
        </w:rPr>
      </w:pP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percentage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cumulative</w:t>
      </w:r>
      <w:r>
        <w:rPr>
          <w:spacing w:val="-13"/>
          <w:sz w:val="22"/>
        </w:rPr>
        <w:t> </w:t>
      </w:r>
      <w:r>
        <w:rPr>
          <w:sz w:val="22"/>
        </w:rPr>
        <w:t>Bus</w:t>
      </w:r>
      <w:r>
        <w:rPr>
          <w:spacing w:val="1"/>
          <w:sz w:val="22"/>
        </w:rPr>
        <w:t> </w:t>
      </w:r>
      <w:r>
        <w:rPr>
          <w:sz w:val="22"/>
        </w:rPr>
        <w:t>Kilometres</w:t>
      </w:r>
      <w:r>
        <w:rPr>
          <w:spacing w:val="-17"/>
          <w:sz w:val="22"/>
        </w:rPr>
        <w:t> </w:t>
      </w:r>
      <w:r>
        <w:rPr>
          <w:sz w:val="22"/>
        </w:rPr>
        <w:t>travelled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7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Buses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aggregate</w:t>
      </w:r>
      <w:r>
        <w:rPr>
          <w:spacing w:val="-52"/>
          <w:sz w:val="22"/>
        </w:rPr>
        <w:t> </w:t>
      </w:r>
      <w:r>
        <w:rPr>
          <w:sz w:val="22"/>
        </w:rPr>
        <w:t>scheduled</w:t>
      </w:r>
      <w:r>
        <w:rPr>
          <w:spacing w:val="3"/>
          <w:sz w:val="22"/>
        </w:rPr>
        <w:t> </w:t>
      </w:r>
      <w:r>
        <w:rPr>
          <w:sz w:val="22"/>
        </w:rPr>
        <w:t>Bus</w:t>
      </w:r>
      <w:r>
        <w:rPr>
          <w:spacing w:val="-1"/>
          <w:sz w:val="22"/>
        </w:rPr>
        <w:t> </w:t>
      </w:r>
      <w:r>
        <w:rPr>
          <w:sz w:val="22"/>
        </w:rPr>
        <w:t>Kilometres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same</w:t>
      </w:r>
      <w:r>
        <w:rPr>
          <w:spacing w:val="-15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-14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Bus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Kms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Frequency</w:t>
      </w:r>
      <w:r>
        <w:rPr>
          <w:sz w:val="22"/>
        </w:rPr>
        <w:t>”</w:t>
      </w:r>
      <w:r>
        <w:rPr>
          <w:b/>
          <w:sz w:val="22"/>
        </w:rPr>
        <w:t>).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2"/>
          <w:numId w:val="151"/>
        </w:numPr>
        <w:tabs>
          <w:tab w:pos="1783" w:val="left" w:leader="none"/>
        </w:tabs>
        <w:spacing w:line="266" w:lineRule="auto" w:before="0" w:after="0"/>
        <w:ind w:left="1783" w:right="157" w:hanging="736"/>
        <w:jc w:val="both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agrees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guaranteed</w:t>
      </w:r>
      <w:r>
        <w:rPr>
          <w:spacing w:val="-15"/>
          <w:sz w:val="22"/>
        </w:rPr>
        <w:t> </w:t>
      </w:r>
      <w:r>
        <w:rPr>
          <w:sz w:val="22"/>
        </w:rPr>
        <w:t>Trip</w:t>
      </w:r>
      <w:r>
        <w:rPr>
          <w:spacing w:val="-16"/>
          <w:sz w:val="22"/>
        </w:rPr>
        <w:t> </w:t>
      </w:r>
      <w:r>
        <w:rPr>
          <w:sz w:val="22"/>
        </w:rPr>
        <w:t>Frequency</w:t>
      </w:r>
      <w:r>
        <w:rPr>
          <w:spacing w:val="1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Guaranteed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Trip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Frequency</w:t>
      </w:r>
      <w:r>
        <w:rPr>
          <w:sz w:val="22"/>
        </w:rPr>
        <w:t>”)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the guaranteed Bus Kms Frequency (“</w:t>
      </w:r>
      <w:r>
        <w:rPr>
          <w:b/>
          <w:sz w:val="22"/>
        </w:rPr>
        <w:t>Guaranteed Bus Kms Frequency</w:t>
      </w:r>
      <w:r>
        <w:rPr>
          <w:sz w:val="22"/>
        </w:rPr>
        <w:t>”), as the case may</w:t>
      </w:r>
      <w:r>
        <w:rPr>
          <w:spacing w:val="1"/>
          <w:sz w:val="22"/>
        </w:rPr>
        <w:t> </w:t>
      </w:r>
      <w:r>
        <w:rPr>
          <w:sz w:val="22"/>
        </w:rPr>
        <w:t>be, determined in accordance with Clause 20.5.1 shall be equal to or more than 94% (ninety</w:t>
      </w:r>
      <w:r>
        <w:rPr>
          <w:spacing w:val="1"/>
          <w:sz w:val="22"/>
        </w:rPr>
        <w:t> </w:t>
      </w:r>
      <w:r>
        <w:rPr>
          <w:sz w:val="22"/>
        </w:rPr>
        <w:t>four</w:t>
      </w:r>
      <w:r>
        <w:rPr>
          <w:spacing w:val="-10"/>
          <w:sz w:val="22"/>
        </w:rPr>
        <w:t> </w:t>
      </w:r>
      <w:r>
        <w:rPr>
          <w:sz w:val="22"/>
        </w:rPr>
        <w:t>percent).</w:t>
      </w:r>
    </w:p>
    <w:p>
      <w:pPr>
        <w:spacing w:after="0" w:line="266" w:lineRule="auto"/>
        <w:jc w:val="both"/>
        <w:rPr>
          <w:sz w:val="22"/>
        </w:rPr>
        <w:sectPr>
          <w:footerReference w:type="default" r:id="rId92"/>
          <w:footerReference w:type="even" r:id="rId93"/>
          <w:pgSz w:w="11900" w:h="16850"/>
          <w:pgMar w:footer="1400" w:header="0" w:top="920" w:bottom="1600" w:left="740" w:right="900"/>
          <w:pgNumType w:start="75"/>
        </w:sectPr>
      </w:pPr>
    </w:p>
    <w:p>
      <w:pPr>
        <w:pStyle w:val="ListParagraph"/>
        <w:numPr>
          <w:ilvl w:val="2"/>
          <w:numId w:val="151"/>
        </w:numPr>
        <w:tabs>
          <w:tab w:pos="1814" w:val="left" w:leader="none"/>
        </w:tabs>
        <w:spacing w:line="264" w:lineRule="auto" w:before="70" w:after="0"/>
        <w:ind w:left="1783" w:right="173" w:hanging="721"/>
        <w:jc w:val="both"/>
        <w:rPr>
          <w:sz w:val="22"/>
        </w:rPr>
      </w:pPr>
      <w:r>
        <w:rPr>
          <w:sz w:val="22"/>
        </w:rPr>
        <w:t>Unless otherwise set out in the Deployment Plan, the Buses shall be operated by the operator</w:t>
      </w:r>
      <w:r>
        <w:rPr>
          <w:spacing w:val="1"/>
          <w:sz w:val="22"/>
        </w:rPr>
        <w:t> </w:t>
      </w:r>
      <w:r>
        <w:rPr>
          <w:sz w:val="22"/>
        </w:rPr>
        <w:t>continuously such that the first Bus in each direction shall depart no later than 0500 hours and</w:t>
      </w:r>
      <w:r>
        <w:rPr>
          <w:spacing w:val="-52"/>
          <w:sz w:val="22"/>
        </w:rPr>
        <w:t> </w:t>
      </w:r>
      <w:r>
        <w:rPr>
          <w:sz w:val="22"/>
        </w:rPr>
        <w:t>the last</w:t>
      </w:r>
      <w:r>
        <w:rPr>
          <w:spacing w:val="1"/>
          <w:sz w:val="22"/>
        </w:rPr>
        <w:t> </w:t>
      </w:r>
      <w:r>
        <w:rPr>
          <w:sz w:val="22"/>
        </w:rPr>
        <w:t>Bus shall terminate not earlier than</w:t>
      </w:r>
      <w:r>
        <w:rPr>
          <w:spacing w:val="1"/>
          <w:sz w:val="22"/>
        </w:rPr>
        <w:t> </w:t>
      </w:r>
      <w:r>
        <w:rPr>
          <w:sz w:val="22"/>
        </w:rPr>
        <w:t>2330 hours at the frequency specified in the</w:t>
      </w:r>
      <w:r>
        <w:rPr>
          <w:spacing w:val="1"/>
          <w:sz w:val="22"/>
        </w:rPr>
        <w:t> </w:t>
      </w:r>
      <w:r>
        <w:rPr>
          <w:sz w:val="22"/>
        </w:rPr>
        <w:t>Deployment Plan and this Agreement; provided that on Sundays the duration of services may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reduced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6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up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4</w:t>
      </w:r>
      <w:r>
        <w:rPr>
          <w:spacing w:val="5"/>
          <w:sz w:val="22"/>
        </w:rPr>
        <w:t> </w:t>
      </w:r>
      <w:r>
        <w:rPr>
          <w:sz w:val="22"/>
        </w:rPr>
        <w:t>(four)</w:t>
      </w:r>
      <w:r>
        <w:rPr>
          <w:spacing w:val="-2"/>
          <w:sz w:val="22"/>
        </w:rPr>
        <w:t> </w:t>
      </w:r>
      <w:r>
        <w:rPr>
          <w:sz w:val="22"/>
        </w:rPr>
        <w:t>hours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8"/>
          <w:sz w:val="22"/>
        </w:rPr>
        <w:t> </w:t>
      </w:r>
      <w:r>
        <w:rPr>
          <w:sz w:val="22"/>
        </w:rPr>
        <w:t>specified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Deployment</w:t>
      </w:r>
      <w:r>
        <w:rPr>
          <w:spacing w:val="-6"/>
          <w:sz w:val="22"/>
        </w:rPr>
        <w:t> </w:t>
      </w:r>
      <w:r>
        <w:rPr>
          <w:sz w:val="22"/>
        </w:rPr>
        <w:t>Plan.</w:t>
      </w:r>
    </w:p>
    <w:p>
      <w:pPr>
        <w:pStyle w:val="ListParagraph"/>
        <w:numPr>
          <w:ilvl w:val="2"/>
          <w:numId w:val="151"/>
        </w:numPr>
        <w:tabs>
          <w:tab w:pos="1783" w:val="left" w:leader="none"/>
        </w:tabs>
        <w:spacing w:line="264" w:lineRule="auto" w:before="5" w:after="0"/>
        <w:ind w:left="1783" w:right="187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Buses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each</w:t>
      </w:r>
      <w:r>
        <w:rPr>
          <w:spacing w:val="-13"/>
          <w:sz w:val="22"/>
        </w:rPr>
        <w:t> </w:t>
      </w:r>
      <w:r>
        <w:rPr>
          <w:sz w:val="22"/>
        </w:rPr>
        <w:t>direction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operated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Operator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12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difference</w:t>
      </w:r>
      <w:r>
        <w:rPr>
          <w:spacing w:val="2"/>
          <w:sz w:val="22"/>
        </w:rPr>
        <w:t> </w:t>
      </w:r>
      <w:r>
        <w:rPr>
          <w:sz w:val="22"/>
        </w:rPr>
        <w:t>between</w:t>
      </w:r>
      <w:r>
        <w:rPr>
          <w:spacing w:val="-53"/>
          <w:sz w:val="22"/>
        </w:rPr>
        <w:t> </w:t>
      </w:r>
      <w:r>
        <w:rPr>
          <w:sz w:val="22"/>
        </w:rPr>
        <w:t>arrival time of 2 (two) consecutive Buses at any Bus Stop shall not exceed 10 (ten) minutes</w:t>
      </w:r>
      <w:r>
        <w:rPr>
          <w:spacing w:val="1"/>
          <w:sz w:val="22"/>
        </w:rPr>
        <w:t> </w:t>
      </w:r>
      <w:r>
        <w:rPr>
          <w:sz w:val="22"/>
        </w:rPr>
        <w:t>during</w:t>
      </w:r>
      <w:r>
        <w:rPr>
          <w:spacing w:val="-17"/>
          <w:sz w:val="22"/>
        </w:rPr>
        <w:t> </w:t>
      </w:r>
      <w:r>
        <w:rPr>
          <w:sz w:val="22"/>
        </w:rPr>
        <w:t>off-peak</w:t>
      </w:r>
      <w:r>
        <w:rPr>
          <w:spacing w:val="-1"/>
          <w:sz w:val="22"/>
        </w:rPr>
        <w:t> </w:t>
      </w:r>
      <w:r>
        <w:rPr>
          <w:sz w:val="22"/>
        </w:rPr>
        <w:t>hours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15</w:t>
      </w:r>
      <w:r>
        <w:rPr>
          <w:spacing w:val="-17"/>
          <w:sz w:val="22"/>
        </w:rPr>
        <w:t> </w:t>
      </w:r>
      <w:r>
        <w:rPr>
          <w:sz w:val="22"/>
        </w:rPr>
        <w:t>(fifteen)</w:t>
      </w:r>
      <w:r>
        <w:rPr>
          <w:spacing w:val="-6"/>
          <w:sz w:val="22"/>
        </w:rPr>
        <w:t> </w:t>
      </w:r>
      <w:r>
        <w:rPr>
          <w:sz w:val="22"/>
        </w:rPr>
        <w:t>minutes</w:t>
      </w:r>
      <w:r>
        <w:rPr>
          <w:spacing w:val="-6"/>
          <w:sz w:val="22"/>
        </w:rPr>
        <w:t> </w:t>
      </w:r>
      <w:r>
        <w:rPr>
          <w:sz w:val="22"/>
        </w:rPr>
        <w:t>during</w:t>
      </w:r>
      <w:r>
        <w:rPr>
          <w:spacing w:val="-16"/>
          <w:sz w:val="22"/>
        </w:rPr>
        <w:t> </w:t>
      </w:r>
      <w:r>
        <w:rPr>
          <w:sz w:val="22"/>
        </w:rPr>
        <w:t>peak-hours.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51"/>
        </w:numPr>
        <w:tabs>
          <w:tab w:pos="1783" w:val="left" w:leader="none"/>
        </w:tabs>
        <w:spacing w:line="264" w:lineRule="auto" w:before="1" w:after="0"/>
        <w:ind w:left="1783" w:right="200" w:hanging="721"/>
        <w:jc w:val="both"/>
        <w:rPr>
          <w:sz w:val="22"/>
        </w:rPr>
      </w:pPr>
      <w:r>
        <w:rPr>
          <w:sz w:val="22"/>
        </w:rPr>
        <w:t>The Operator agrees that</w:t>
      </w:r>
      <w:r>
        <w:rPr>
          <w:spacing w:val="1"/>
          <w:sz w:val="22"/>
        </w:rPr>
        <w:t> </w:t>
      </w:r>
      <w:r>
        <w:rPr>
          <w:sz w:val="22"/>
        </w:rPr>
        <w:t>for every 1% reduction in the</w:t>
      </w:r>
      <w:r>
        <w:rPr>
          <w:spacing w:val="1"/>
          <w:sz w:val="22"/>
        </w:rPr>
        <w:t> </w:t>
      </w:r>
      <w:r>
        <w:rPr>
          <w:sz w:val="22"/>
        </w:rPr>
        <w:t>Trip Frequency or the Bus Kms</w:t>
      </w:r>
      <w:r>
        <w:rPr>
          <w:spacing w:val="1"/>
          <w:sz w:val="22"/>
        </w:rPr>
        <w:t> </w:t>
      </w:r>
      <w:r>
        <w:rPr>
          <w:sz w:val="22"/>
        </w:rPr>
        <w:t>Frequency, 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case may</w:t>
      </w:r>
      <w:r>
        <w:rPr>
          <w:spacing w:val="1"/>
          <w:sz w:val="22"/>
        </w:rPr>
        <w:t> </w:t>
      </w:r>
      <w:r>
        <w:rPr>
          <w:sz w:val="22"/>
        </w:rPr>
        <w:t>be,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compared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Guaranteed Trip</w:t>
      </w:r>
      <w:r>
        <w:rPr>
          <w:spacing w:val="1"/>
          <w:sz w:val="22"/>
        </w:rPr>
        <w:t> </w:t>
      </w:r>
      <w:r>
        <w:rPr>
          <w:sz w:val="22"/>
        </w:rPr>
        <w:t>Frequency 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Guaranteed</w:t>
      </w:r>
      <w:r>
        <w:rPr>
          <w:spacing w:val="-1"/>
          <w:sz w:val="22"/>
        </w:rPr>
        <w:t> </w:t>
      </w:r>
      <w:r>
        <w:rPr>
          <w:sz w:val="22"/>
        </w:rPr>
        <w:t>Bus</w:t>
      </w:r>
      <w:r>
        <w:rPr>
          <w:spacing w:val="-6"/>
          <w:sz w:val="22"/>
        </w:rPr>
        <w:t> </w:t>
      </w:r>
      <w:r>
        <w:rPr>
          <w:sz w:val="22"/>
        </w:rPr>
        <w:t>Kms</w:t>
      </w:r>
      <w:r>
        <w:rPr>
          <w:spacing w:val="-5"/>
          <w:sz w:val="22"/>
        </w:rPr>
        <w:t> </w:t>
      </w:r>
      <w:r>
        <w:rPr>
          <w:sz w:val="22"/>
        </w:rPr>
        <w:t>Frequency,</w:t>
      </w:r>
      <w:r>
        <w:rPr>
          <w:spacing w:val="-5"/>
          <w:sz w:val="22"/>
        </w:rPr>
        <w:t> </w:t>
      </w:r>
      <w:r>
        <w:rPr>
          <w:sz w:val="22"/>
        </w:rPr>
        <w:t>it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pay Damages</w:t>
      </w:r>
      <w:r>
        <w:rPr>
          <w:spacing w:val="-6"/>
          <w:sz w:val="22"/>
        </w:rPr>
        <w:t> </w:t>
      </w:r>
      <w:r>
        <w:rPr>
          <w:sz w:val="22"/>
        </w:rPr>
        <w:t>to the</w:t>
      </w:r>
      <w:r>
        <w:rPr>
          <w:spacing w:val="-4"/>
          <w:sz w:val="22"/>
        </w:rPr>
        <w:t> </w:t>
      </w:r>
      <w:r>
        <w:rPr>
          <w:sz w:val="22"/>
        </w:rPr>
        <w:t>Authority</w:t>
      </w:r>
      <w:r>
        <w:rPr>
          <w:spacing w:val="-16"/>
          <w:sz w:val="22"/>
        </w:rPr>
        <w:t> </w:t>
      </w:r>
      <w:r>
        <w:rPr>
          <w:sz w:val="22"/>
        </w:rPr>
        <w:t>at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rate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1%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Performance Security. The Damages payable by the Operator for a failure to</w:t>
      </w:r>
      <w:r>
        <w:rPr>
          <w:spacing w:val="1"/>
          <w:sz w:val="22"/>
        </w:rPr>
        <w:t> </w:t>
      </w:r>
      <w:r>
        <w:rPr>
          <w:sz w:val="22"/>
        </w:rPr>
        <w:t>achieve the</w:t>
      </w:r>
      <w:r>
        <w:rPr>
          <w:spacing w:val="1"/>
          <w:sz w:val="22"/>
        </w:rPr>
        <w:t> </w:t>
      </w:r>
      <w:r>
        <w:rPr>
          <w:sz w:val="22"/>
        </w:rPr>
        <w:t>Guaranteed Trip Frequency or the Guaranteed Bus Kms Frequency shall be calculated at the</w:t>
      </w:r>
      <w:r>
        <w:rPr>
          <w:spacing w:val="1"/>
          <w:sz w:val="22"/>
        </w:rPr>
        <w:t> </w:t>
      </w:r>
      <w:r>
        <w:rPr>
          <w:sz w:val="22"/>
        </w:rPr>
        <w:t>end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quarter.</w:t>
      </w:r>
      <w:r>
        <w:rPr>
          <w:spacing w:val="-6"/>
          <w:sz w:val="22"/>
        </w:rPr>
        <w:t> </w:t>
      </w:r>
      <w:r>
        <w:rPr>
          <w:sz w:val="22"/>
        </w:rPr>
        <w:t>Provided</w:t>
      </w:r>
      <w:r>
        <w:rPr>
          <w:spacing w:val="-18"/>
          <w:sz w:val="22"/>
        </w:rPr>
        <w:t> </w:t>
      </w:r>
      <w:r>
        <w:rPr>
          <w:sz w:val="22"/>
        </w:rPr>
        <w:t>however,</w:t>
      </w:r>
      <w:r>
        <w:rPr>
          <w:spacing w:val="2"/>
          <w:sz w:val="22"/>
        </w:rPr>
        <w:t> </w:t>
      </w:r>
      <w:r>
        <w:rPr>
          <w:sz w:val="22"/>
        </w:rPr>
        <w:t>if,</w:t>
      </w:r>
      <w:r>
        <w:rPr>
          <w:spacing w:val="-21"/>
          <w:sz w:val="22"/>
        </w:rPr>
        <w:t> </w:t>
      </w:r>
      <w:r>
        <w:rPr>
          <w:sz w:val="22"/>
        </w:rPr>
        <w:t>based</w:t>
      </w:r>
      <w:r>
        <w:rPr>
          <w:spacing w:val="-18"/>
          <w:sz w:val="22"/>
        </w:rPr>
        <w:t> </w:t>
      </w:r>
      <w:r>
        <w:rPr>
          <w:sz w:val="22"/>
        </w:rPr>
        <w:t>on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verification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Trip</w:t>
      </w:r>
      <w:r>
        <w:rPr>
          <w:spacing w:val="-18"/>
          <w:sz w:val="22"/>
        </w:rPr>
        <w:t> </w:t>
      </w:r>
      <w:r>
        <w:rPr>
          <w:sz w:val="22"/>
        </w:rPr>
        <w:t>Frequency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Bus</w:t>
      </w:r>
      <w:r>
        <w:rPr>
          <w:spacing w:val="-52"/>
          <w:sz w:val="22"/>
        </w:rPr>
        <w:t> </w:t>
      </w:r>
      <w:r>
        <w:rPr>
          <w:sz w:val="22"/>
        </w:rPr>
        <w:t>Kms</w:t>
      </w:r>
      <w:r>
        <w:rPr>
          <w:spacing w:val="1"/>
          <w:sz w:val="22"/>
        </w:rPr>
        <w:t> </w:t>
      </w:r>
      <w:r>
        <w:rPr>
          <w:sz w:val="22"/>
        </w:rPr>
        <w:t>Frequency, the</w:t>
      </w:r>
      <w:r>
        <w:rPr>
          <w:spacing w:val="1"/>
          <w:sz w:val="22"/>
        </w:rPr>
        <w:t> </w:t>
      </w:r>
      <w:r>
        <w:rPr>
          <w:sz w:val="22"/>
        </w:rPr>
        <w:t>Authority determines 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failed to</w:t>
      </w:r>
      <w:r>
        <w:rPr>
          <w:spacing w:val="1"/>
          <w:sz w:val="22"/>
        </w:rPr>
        <w:t> </w:t>
      </w:r>
      <w:r>
        <w:rPr>
          <w:sz w:val="22"/>
        </w:rPr>
        <w:t>achieve the</w:t>
      </w:r>
      <w:r>
        <w:rPr>
          <w:spacing w:val="1"/>
          <w:sz w:val="22"/>
        </w:rPr>
        <w:t> </w:t>
      </w:r>
      <w:r>
        <w:rPr>
          <w:sz w:val="22"/>
        </w:rPr>
        <w:t>Guaranteed</w:t>
      </w:r>
      <w:r>
        <w:rPr>
          <w:spacing w:val="-1"/>
          <w:sz w:val="22"/>
        </w:rPr>
        <w:t> </w:t>
      </w:r>
      <w:r>
        <w:rPr>
          <w:sz w:val="22"/>
        </w:rPr>
        <w:t>Trip</w:t>
      </w:r>
      <w:r>
        <w:rPr>
          <w:spacing w:val="-15"/>
          <w:sz w:val="22"/>
        </w:rPr>
        <w:t> </w:t>
      </w:r>
      <w:r>
        <w:rPr>
          <w:sz w:val="22"/>
        </w:rPr>
        <w:t>Frequency</w:t>
      </w:r>
      <w:r>
        <w:rPr>
          <w:spacing w:val="-1"/>
          <w:sz w:val="22"/>
        </w:rPr>
        <w:t> </w:t>
      </w:r>
      <w:r>
        <w:rPr>
          <w:sz w:val="22"/>
        </w:rPr>
        <w:t>directly as</w:t>
      </w:r>
      <w:r>
        <w:rPr>
          <w:spacing w:val="-2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result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failure</w:t>
      </w:r>
      <w:r>
        <w:rPr>
          <w:spacing w:val="-18"/>
          <w:sz w:val="22"/>
        </w:rPr>
        <w:t> </w:t>
      </w:r>
      <w:r>
        <w:rPr>
          <w:sz w:val="22"/>
        </w:rPr>
        <w:t>to achieve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Guaranteed Bus</w:t>
      </w:r>
      <w:r>
        <w:rPr>
          <w:spacing w:val="-5"/>
          <w:sz w:val="22"/>
        </w:rPr>
        <w:t> </w:t>
      </w:r>
      <w:r>
        <w:rPr>
          <w:sz w:val="22"/>
        </w:rPr>
        <w:t>Kms</w:t>
      </w:r>
      <w:r>
        <w:rPr>
          <w:spacing w:val="1"/>
          <w:sz w:val="22"/>
        </w:rPr>
        <w:t> </w:t>
      </w:r>
      <w:r>
        <w:rPr>
          <w:sz w:val="22"/>
        </w:rPr>
        <w:t>Frequency,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i/>
          <w:sz w:val="22"/>
        </w:rPr>
        <w:t>vic-e-versa,</w:t>
      </w:r>
      <w:r>
        <w:rPr>
          <w:i/>
          <w:spacing w:val="1"/>
          <w:sz w:val="22"/>
        </w:rPr>
        <w:t> </w:t>
      </w:r>
      <w:r>
        <w:rPr>
          <w:sz w:val="22"/>
        </w:rPr>
        <w:t>then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order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avoid</w:t>
      </w:r>
      <w:r>
        <w:rPr>
          <w:spacing w:val="-14"/>
          <w:sz w:val="22"/>
        </w:rPr>
        <w:t> </w:t>
      </w:r>
      <w:r>
        <w:rPr>
          <w:sz w:val="22"/>
        </w:rPr>
        <w:t>any</w:t>
      </w:r>
      <w:r>
        <w:rPr>
          <w:spacing w:val="-14"/>
          <w:sz w:val="22"/>
        </w:rPr>
        <w:t> </w:t>
      </w:r>
      <w:r>
        <w:rPr>
          <w:sz w:val="22"/>
        </w:rPr>
        <w:t>double</w:t>
      </w:r>
      <w:r>
        <w:rPr>
          <w:spacing w:val="-16"/>
          <w:sz w:val="22"/>
        </w:rPr>
        <w:t> </w:t>
      </w:r>
      <w:r>
        <w:rPr>
          <w:sz w:val="22"/>
        </w:rPr>
        <w:t>counting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 Damages</w:t>
      </w:r>
      <w:r>
        <w:rPr>
          <w:spacing w:val="-3"/>
          <w:sz w:val="22"/>
        </w:rPr>
        <w:t> </w:t>
      </w:r>
      <w:r>
        <w:rPr>
          <w:sz w:val="22"/>
        </w:rPr>
        <w:t>payable</w:t>
      </w:r>
      <w:r>
        <w:rPr>
          <w:spacing w:val="1"/>
          <w:sz w:val="22"/>
        </w:rPr>
        <w:t> </w:t>
      </w:r>
      <w:r>
        <w:rPr>
          <w:sz w:val="22"/>
        </w:rPr>
        <w:t>by the Operator, the Authority shall only levy Damages for a failure to achieve one of such</w:t>
      </w:r>
      <w:r>
        <w:rPr>
          <w:spacing w:val="1"/>
          <w:sz w:val="22"/>
        </w:rPr>
        <w:t> </w:t>
      </w:r>
      <w:r>
        <w:rPr>
          <w:sz w:val="22"/>
        </w:rPr>
        <w:t>Key</w:t>
      </w:r>
      <w:r>
        <w:rPr>
          <w:spacing w:val="-2"/>
          <w:sz w:val="22"/>
        </w:rPr>
        <w:t> </w:t>
      </w:r>
      <w:r>
        <w:rPr>
          <w:sz w:val="22"/>
        </w:rPr>
        <w:t>Performance</w:t>
      </w:r>
      <w:r>
        <w:rPr>
          <w:spacing w:val="-19"/>
          <w:sz w:val="22"/>
        </w:rPr>
        <w:t> </w:t>
      </w:r>
      <w:r>
        <w:rPr>
          <w:sz w:val="22"/>
        </w:rPr>
        <w:t>Indicators,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case</w:t>
      </w:r>
      <w:r>
        <w:rPr>
          <w:spacing w:val="-19"/>
          <w:sz w:val="22"/>
        </w:rPr>
        <w:t> </w:t>
      </w:r>
      <w:r>
        <w:rPr>
          <w:sz w:val="22"/>
        </w:rPr>
        <w:t>may</w:t>
      </w:r>
      <w:r>
        <w:rPr>
          <w:spacing w:val="-17"/>
          <w:sz w:val="22"/>
        </w:rPr>
        <w:t> </w:t>
      </w:r>
      <w:r>
        <w:rPr>
          <w:sz w:val="22"/>
        </w:rPr>
        <w:t>be.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2"/>
          <w:numId w:val="151"/>
        </w:numPr>
        <w:tabs>
          <w:tab w:pos="1783" w:val="left" w:leader="none"/>
        </w:tabs>
        <w:spacing w:line="264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The Authority agrees that if, in any quarter, the Trip Frequency or the Bus Kms Frequency is</w:t>
      </w:r>
      <w:r>
        <w:rPr>
          <w:spacing w:val="1"/>
          <w:sz w:val="22"/>
        </w:rPr>
        <w:t> </w:t>
      </w:r>
      <w:r>
        <w:rPr>
          <w:sz w:val="22"/>
        </w:rPr>
        <w:t>more</w:t>
      </w:r>
      <w:r>
        <w:rPr>
          <w:spacing w:val="-13"/>
          <w:sz w:val="22"/>
        </w:rPr>
        <w:t> </w:t>
      </w:r>
      <w:r>
        <w:rPr>
          <w:sz w:val="22"/>
        </w:rPr>
        <w:t>than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Guaranteed</w:t>
      </w:r>
      <w:r>
        <w:rPr>
          <w:spacing w:val="-8"/>
          <w:sz w:val="22"/>
        </w:rPr>
        <w:t> </w:t>
      </w:r>
      <w:r>
        <w:rPr>
          <w:sz w:val="22"/>
        </w:rPr>
        <w:t>Trip</w:t>
      </w:r>
      <w:r>
        <w:rPr>
          <w:spacing w:val="-9"/>
          <w:sz w:val="22"/>
        </w:rPr>
        <w:t> </w:t>
      </w:r>
      <w:r>
        <w:rPr>
          <w:sz w:val="22"/>
        </w:rPr>
        <w:t>Frequency</w:t>
      </w:r>
      <w:r>
        <w:rPr>
          <w:spacing w:val="-28"/>
          <w:sz w:val="22"/>
        </w:rPr>
        <w:t> </w:t>
      </w:r>
      <w:r>
        <w:rPr>
          <w:sz w:val="22"/>
        </w:rPr>
        <w:t>or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Guaranteed</w:t>
      </w:r>
      <w:r>
        <w:rPr>
          <w:spacing w:val="-9"/>
          <w:sz w:val="22"/>
        </w:rPr>
        <w:t> </w:t>
      </w:r>
      <w:r>
        <w:rPr>
          <w:sz w:val="22"/>
        </w:rPr>
        <w:t>Bus</w:t>
      </w:r>
      <w:r>
        <w:rPr>
          <w:spacing w:val="-34"/>
          <w:sz w:val="22"/>
        </w:rPr>
        <w:t> </w:t>
      </w:r>
      <w:r>
        <w:rPr>
          <w:sz w:val="22"/>
        </w:rPr>
        <w:t>Kms</w:t>
      </w:r>
      <w:r>
        <w:rPr>
          <w:spacing w:val="-15"/>
          <w:sz w:val="22"/>
        </w:rPr>
        <w:t> </w:t>
      </w:r>
      <w:r>
        <w:rPr>
          <w:sz w:val="22"/>
        </w:rPr>
        <w:t>Frequency,</w:t>
      </w:r>
      <w:r>
        <w:rPr>
          <w:spacing w:val="-14"/>
          <w:sz w:val="22"/>
        </w:rPr>
        <w:t> </w:t>
      </w:r>
      <w:r>
        <w:rPr>
          <w:sz w:val="22"/>
        </w:rPr>
        <w:t>respectively,</w:t>
      </w:r>
      <w:r>
        <w:rPr>
          <w:spacing w:val="-52"/>
          <w:sz w:val="22"/>
        </w:rPr>
        <w:t> </w:t>
      </w:r>
      <w:r>
        <w:rPr>
          <w:sz w:val="22"/>
        </w:rPr>
        <w:t>then for every 1% increase in the Trip Frequency or the Bus Kms Frequency over and above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Guaranteed</w:t>
      </w:r>
      <w:r>
        <w:rPr>
          <w:spacing w:val="-3"/>
          <w:sz w:val="22"/>
        </w:rPr>
        <w:t> </w:t>
      </w:r>
      <w:r>
        <w:rPr>
          <w:sz w:val="22"/>
        </w:rPr>
        <w:t>Trip</w:t>
      </w:r>
      <w:r>
        <w:rPr>
          <w:spacing w:val="-18"/>
          <w:sz w:val="22"/>
        </w:rPr>
        <w:t> </w:t>
      </w:r>
      <w:r>
        <w:rPr>
          <w:sz w:val="22"/>
        </w:rPr>
        <w:t>Frequency</w:t>
      </w:r>
      <w:r>
        <w:rPr>
          <w:spacing w:val="-18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Guaranteed</w:t>
      </w:r>
      <w:r>
        <w:rPr>
          <w:spacing w:val="-3"/>
          <w:sz w:val="22"/>
        </w:rPr>
        <w:t> </w:t>
      </w:r>
      <w:r>
        <w:rPr>
          <w:sz w:val="22"/>
        </w:rPr>
        <w:t>Bus</w:t>
      </w:r>
      <w:r>
        <w:rPr>
          <w:spacing w:val="-8"/>
          <w:sz w:val="22"/>
        </w:rPr>
        <w:t> </w:t>
      </w:r>
      <w:r>
        <w:rPr>
          <w:sz w:val="22"/>
        </w:rPr>
        <w:t>Kms</w:t>
      </w:r>
      <w:r>
        <w:rPr>
          <w:spacing w:val="-8"/>
          <w:sz w:val="22"/>
        </w:rPr>
        <w:t> </w:t>
      </w:r>
      <w:r>
        <w:rPr>
          <w:sz w:val="22"/>
        </w:rPr>
        <w:t>Frequency,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case</w:t>
      </w:r>
      <w:r>
        <w:rPr>
          <w:spacing w:val="-6"/>
          <w:sz w:val="22"/>
        </w:rPr>
        <w:t> </w:t>
      </w:r>
      <w:r>
        <w:rPr>
          <w:sz w:val="22"/>
        </w:rPr>
        <w:t>may</w:t>
      </w:r>
      <w:r>
        <w:rPr>
          <w:spacing w:val="-18"/>
          <w:sz w:val="22"/>
        </w:rPr>
        <w:t> </w:t>
      </w:r>
      <w:r>
        <w:rPr>
          <w:sz w:val="22"/>
        </w:rPr>
        <w:t>be,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pay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13"/>
          <w:sz w:val="22"/>
        </w:rPr>
        <w:t> </w:t>
      </w:r>
      <w:r>
        <w:rPr>
          <w:sz w:val="22"/>
        </w:rPr>
        <w:t>incentive</w:t>
      </w:r>
      <w:r>
        <w:rPr>
          <w:spacing w:val="11"/>
          <w:sz w:val="22"/>
        </w:rPr>
        <w:t> </w:t>
      </w:r>
      <w:r>
        <w:rPr>
          <w:sz w:val="22"/>
        </w:rPr>
        <w:t>equal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0.05%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Monthly</w:t>
      </w:r>
      <w:r>
        <w:rPr>
          <w:spacing w:val="3"/>
          <w:sz w:val="22"/>
        </w:rPr>
        <w:t> </w:t>
      </w:r>
      <w:r>
        <w:rPr>
          <w:sz w:val="22"/>
        </w:rPr>
        <w:t>Fees.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1"/>
          <w:numId w:val="151"/>
        </w:numPr>
        <w:tabs>
          <w:tab w:pos="1752" w:val="left" w:leader="none"/>
          <w:tab w:pos="1753" w:val="left" w:leader="none"/>
        </w:tabs>
        <w:spacing w:line="240" w:lineRule="auto" w:before="0" w:after="0"/>
        <w:ind w:left="1753" w:right="0" w:hanging="691"/>
        <w:jc w:val="left"/>
        <w:rPr>
          <w:b/>
          <w:sz w:val="22"/>
        </w:rPr>
      </w:pPr>
      <w:r>
        <w:rPr>
          <w:b/>
          <w:sz w:val="22"/>
        </w:rPr>
        <w:t>Safety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Operations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51"/>
        </w:numPr>
        <w:tabs>
          <w:tab w:pos="1826" w:val="left" w:leader="none"/>
        </w:tabs>
        <w:spacing w:line="261" w:lineRule="auto" w:before="0" w:after="0"/>
        <w:ind w:left="1783" w:right="198" w:hanging="721"/>
        <w:jc w:val="both"/>
        <w:rPr>
          <w:sz w:val="22"/>
        </w:rPr>
      </w:pPr>
      <w:r>
        <w:rPr/>
        <w:tab/>
      </w:r>
      <w:r>
        <w:rPr>
          <w:sz w:val="22"/>
        </w:rPr>
        <w:t>The Parties agree that the safety of the Buses in the fleet shall be measured in terms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number of accidents per 1,00,000 Kms (One lakh kilometres) (the “</w:t>
      </w:r>
      <w:r>
        <w:rPr>
          <w:b/>
          <w:sz w:val="22"/>
        </w:rPr>
        <w:t>General Safety</w:t>
      </w:r>
      <w:r>
        <w:rPr>
          <w:sz w:val="22"/>
        </w:rPr>
        <w:t>”) and the</w:t>
      </w:r>
      <w:r>
        <w:rPr>
          <w:spacing w:val="1"/>
          <w:sz w:val="22"/>
        </w:rPr>
        <w:t> </w:t>
      </w:r>
      <w:r>
        <w:rPr>
          <w:sz w:val="22"/>
        </w:rPr>
        <w:t>number of</w:t>
      </w:r>
      <w:r>
        <w:rPr>
          <w:spacing w:val="1"/>
          <w:sz w:val="22"/>
        </w:rPr>
        <w:t> </w:t>
      </w:r>
      <w:r>
        <w:rPr>
          <w:sz w:val="22"/>
        </w:rPr>
        <w:t>fatalities</w:t>
      </w:r>
      <w:r>
        <w:rPr>
          <w:spacing w:val="1"/>
          <w:sz w:val="22"/>
        </w:rPr>
        <w:t> </w:t>
      </w:r>
      <w:r>
        <w:rPr>
          <w:sz w:val="22"/>
        </w:rPr>
        <w:t>per</w:t>
      </w:r>
      <w:r>
        <w:rPr>
          <w:spacing w:val="1"/>
          <w:sz w:val="22"/>
        </w:rPr>
        <w:t> </w:t>
      </w:r>
      <w:r>
        <w:rPr>
          <w:sz w:val="22"/>
        </w:rPr>
        <w:t>10,00,000 Kms</w:t>
      </w:r>
      <w:r>
        <w:rPr>
          <w:spacing w:val="1"/>
          <w:sz w:val="22"/>
        </w:rPr>
        <w:t> </w:t>
      </w:r>
      <w:r>
        <w:rPr>
          <w:sz w:val="22"/>
        </w:rPr>
        <w:t>(Ten</w:t>
      </w:r>
      <w:r>
        <w:rPr>
          <w:spacing w:val="1"/>
          <w:sz w:val="22"/>
        </w:rPr>
        <w:t> </w:t>
      </w:r>
      <w:r>
        <w:rPr>
          <w:sz w:val="22"/>
        </w:rPr>
        <w:t>lakh</w:t>
      </w:r>
      <w:r>
        <w:rPr>
          <w:spacing w:val="1"/>
          <w:sz w:val="22"/>
        </w:rPr>
        <w:t> </w:t>
      </w:r>
      <w:r>
        <w:rPr>
          <w:sz w:val="22"/>
        </w:rPr>
        <w:t>kilometres) 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Severe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Safety</w:t>
      </w:r>
      <w:r>
        <w:rPr>
          <w:sz w:val="22"/>
        </w:rPr>
        <w:t>”),</w:t>
      </w:r>
      <w:r>
        <w:rPr>
          <w:spacing w:val="1"/>
          <w:sz w:val="22"/>
        </w:rPr>
        <w:t> </w:t>
      </w:r>
      <w:r>
        <w:rPr>
          <w:sz w:val="22"/>
        </w:rPr>
        <w:t>respectively.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2"/>
          <w:numId w:val="151"/>
        </w:numPr>
        <w:tabs>
          <w:tab w:pos="1783" w:val="left" w:leader="none"/>
        </w:tabs>
        <w:spacing w:line="261" w:lineRule="auto" w:before="0" w:after="0"/>
        <w:ind w:left="1783" w:right="204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General</w:t>
      </w:r>
      <w:r>
        <w:rPr>
          <w:spacing w:val="-19"/>
          <w:sz w:val="22"/>
        </w:rPr>
        <w:t> </w:t>
      </w:r>
      <w:r>
        <w:rPr>
          <w:sz w:val="22"/>
        </w:rPr>
        <w:t>Safety</w:t>
      </w:r>
      <w:r>
        <w:rPr>
          <w:spacing w:val="-25"/>
          <w:sz w:val="22"/>
        </w:rPr>
        <w:t> </w:t>
      </w:r>
      <w:r>
        <w:rPr>
          <w:sz w:val="22"/>
        </w:rPr>
        <w:t>shall</w:t>
      </w:r>
      <w:r>
        <w:rPr>
          <w:spacing w:val="-18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calculated</w:t>
      </w:r>
      <w:r>
        <w:rPr>
          <w:spacing w:val="-25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number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accidents</w:t>
      </w:r>
      <w:r>
        <w:rPr>
          <w:spacing w:val="-11"/>
          <w:sz w:val="22"/>
        </w:rPr>
        <w:t> </w:t>
      </w:r>
      <w:r>
        <w:rPr>
          <w:sz w:val="22"/>
        </w:rPr>
        <w:t>multiplied</w:t>
      </w:r>
      <w:r>
        <w:rPr>
          <w:spacing w:val="-25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1,00,000</w:t>
      </w:r>
      <w:r>
        <w:rPr>
          <w:spacing w:val="-5"/>
          <w:sz w:val="22"/>
        </w:rPr>
        <w:t> </w:t>
      </w:r>
      <w:r>
        <w:rPr>
          <w:sz w:val="22"/>
        </w:rPr>
        <w:t>(One</w:t>
      </w:r>
      <w:r>
        <w:rPr>
          <w:spacing w:val="1"/>
          <w:sz w:val="22"/>
        </w:rPr>
        <w:t> </w:t>
      </w:r>
      <w:r>
        <w:rPr>
          <w:sz w:val="22"/>
        </w:rPr>
        <w:t>lakh) and divided by the cumulative Bus Kms operated for all Buses. The Severe Safety shall</w:t>
      </w:r>
      <w:r>
        <w:rPr>
          <w:spacing w:val="1"/>
          <w:sz w:val="22"/>
        </w:rPr>
        <w:t> </w:t>
      </w:r>
      <w:r>
        <w:rPr>
          <w:sz w:val="22"/>
        </w:rPr>
        <w:t>be calculated as the number of fatalities multiplied by 10,00,000 (Ten lakh) divided by the</w:t>
      </w:r>
      <w:r>
        <w:rPr>
          <w:spacing w:val="1"/>
          <w:sz w:val="22"/>
        </w:rPr>
        <w:t> </w:t>
      </w:r>
      <w:r>
        <w:rPr>
          <w:sz w:val="22"/>
        </w:rPr>
        <w:t>cumulative</w:t>
      </w:r>
      <w:r>
        <w:rPr>
          <w:spacing w:val="-20"/>
          <w:sz w:val="22"/>
        </w:rPr>
        <w:t> </w:t>
      </w:r>
      <w:r>
        <w:rPr>
          <w:sz w:val="22"/>
        </w:rPr>
        <w:t>Bus</w:t>
      </w:r>
      <w:r>
        <w:rPr>
          <w:spacing w:val="-7"/>
          <w:sz w:val="22"/>
        </w:rPr>
        <w:t> </w:t>
      </w:r>
      <w:r>
        <w:rPr>
          <w:sz w:val="22"/>
        </w:rPr>
        <w:t>KMs</w:t>
      </w:r>
      <w:r>
        <w:rPr>
          <w:spacing w:val="-6"/>
          <w:sz w:val="22"/>
        </w:rPr>
        <w:t> </w:t>
      </w:r>
      <w:r>
        <w:rPr>
          <w:sz w:val="22"/>
        </w:rPr>
        <w:t>operated</w:t>
      </w:r>
      <w:r>
        <w:rPr>
          <w:spacing w:val="-17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Buses.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51"/>
        </w:numPr>
        <w:tabs>
          <w:tab w:pos="1811" w:val="left" w:leader="none"/>
        </w:tabs>
        <w:spacing w:line="264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The Operator agrees that the assured General Safety (“</w:t>
      </w:r>
      <w:r>
        <w:rPr>
          <w:b/>
          <w:sz w:val="22"/>
        </w:rPr>
        <w:t>Assured General Safety</w:t>
      </w:r>
      <w:r>
        <w:rPr>
          <w:sz w:val="22"/>
        </w:rPr>
        <w:t>”) and the</w:t>
      </w:r>
      <w:r>
        <w:rPr>
          <w:spacing w:val="1"/>
          <w:sz w:val="22"/>
        </w:rPr>
        <w:t> </w:t>
      </w:r>
      <w:r>
        <w:rPr>
          <w:sz w:val="22"/>
        </w:rPr>
        <w:t>assured Severe</w:t>
      </w:r>
      <w:r>
        <w:rPr>
          <w:spacing w:val="1"/>
          <w:sz w:val="22"/>
        </w:rPr>
        <w:t> </w:t>
      </w:r>
      <w:r>
        <w:rPr>
          <w:sz w:val="22"/>
        </w:rPr>
        <w:t>Safety (“</w:t>
      </w:r>
      <w:r>
        <w:rPr>
          <w:b/>
          <w:sz w:val="22"/>
        </w:rPr>
        <w:t>Assured Severe Safety</w:t>
      </w:r>
      <w:r>
        <w:rPr>
          <w:sz w:val="22"/>
        </w:rPr>
        <w:t>”),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case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be,</w:t>
      </w:r>
      <w:r>
        <w:rPr>
          <w:spacing w:val="1"/>
          <w:sz w:val="22"/>
        </w:rPr>
        <w:t> </w:t>
      </w:r>
      <w:r>
        <w:rPr>
          <w:sz w:val="22"/>
        </w:rPr>
        <w:t>determined in</w:t>
      </w:r>
      <w:r>
        <w:rPr>
          <w:spacing w:val="1"/>
          <w:sz w:val="22"/>
        </w:rPr>
        <w:t> </w:t>
      </w:r>
      <w:r>
        <w:rPr>
          <w:sz w:val="22"/>
        </w:rPr>
        <w:t>accordance with Clause</w:t>
      </w:r>
      <w:r>
        <w:rPr>
          <w:spacing w:val="-18"/>
          <w:sz w:val="22"/>
        </w:rPr>
        <w:t> </w:t>
      </w:r>
      <w:r>
        <w:rPr>
          <w:sz w:val="22"/>
        </w:rPr>
        <w:t>20.6.1 and 20.6.2</w:t>
      </w:r>
      <w:r>
        <w:rPr>
          <w:spacing w:val="-16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equal</w:t>
      </w:r>
      <w:r>
        <w:rPr>
          <w:spacing w:val="-11"/>
          <w:sz w:val="22"/>
        </w:rPr>
        <w:t> </w:t>
      </w:r>
      <w:r>
        <w:rPr>
          <w:sz w:val="22"/>
        </w:rPr>
        <w:t>to or</w:t>
      </w:r>
      <w:r>
        <w:rPr>
          <w:spacing w:val="-7"/>
          <w:sz w:val="22"/>
        </w:rPr>
        <w:t> </w:t>
      </w:r>
      <w:r>
        <w:rPr>
          <w:sz w:val="22"/>
        </w:rPr>
        <w:t>less</w:t>
      </w:r>
      <w:r>
        <w:rPr>
          <w:spacing w:val="-5"/>
          <w:sz w:val="22"/>
        </w:rPr>
        <w:t> </w:t>
      </w:r>
      <w:r>
        <w:rPr>
          <w:sz w:val="22"/>
        </w:rPr>
        <w:t>than 1 (one).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151"/>
        </w:numPr>
        <w:tabs>
          <w:tab w:pos="1783" w:val="left" w:leader="none"/>
        </w:tabs>
        <w:spacing w:line="261" w:lineRule="auto" w:before="1" w:after="0"/>
        <w:ind w:left="1783" w:right="188" w:hanging="721"/>
        <w:jc w:val="both"/>
        <w:rPr>
          <w:sz w:val="22"/>
        </w:rPr>
      </w:pPr>
      <w:r>
        <w:rPr>
          <w:sz w:val="22"/>
        </w:rPr>
        <w:t>The Operator agrees that for every increase in the General Safety or the Severe Safety, as the</w:t>
      </w:r>
      <w:r>
        <w:rPr>
          <w:spacing w:val="1"/>
          <w:sz w:val="22"/>
        </w:rPr>
        <w:t> </w:t>
      </w:r>
      <w:r>
        <w:rPr>
          <w:sz w:val="22"/>
        </w:rPr>
        <w:t>case may be, by a factor of 1 (one) as compared to the Assured General Safety or the Assured</w:t>
      </w:r>
      <w:r>
        <w:rPr>
          <w:spacing w:val="-52"/>
          <w:sz w:val="22"/>
        </w:rPr>
        <w:t> </w:t>
      </w:r>
      <w:r>
        <w:rPr>
          <w:sz w:val="22"/>
        </w:rPr>
        <w:t>Severe Safety, it shall pay Damages to the Authority at the rate of 1 % of the Performance</w:t>
      </w:r>
      <w:r>
        <w:rPr>
          <w:spacing w:val="1"/>
          <w:sz w:val="22"/>
        </w:rPr>
        <w:t> </w:t>
      </w:r>
      <w:r>
        <w:rPr>
          <w:sz w:val="22"/>
        </w:rPr>
        <w:t>Security.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51"/>
        </w:numPr>
        <w:tabs>
          <w:tab w:pos="1783" w:val="left" w:leader="none"/>
        </w:tabs>
        <w:spacing w:line="271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Authority</w:t>
      </w:r>
      <w:r>
        <w:rPr>
          <w:spacing w:val="-15"/>
          <w:sz w:val="22"/>
        </w:rPr>
        <w:t> </w:t>
      </w:r>
      <w:r>
        <w:rPr>
          <w:sz w:val="22"/>
        </w:rPr>
        <w:t>agrees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General</w:t>
      </w:r>
      <w:r>
        <w:rPr>
          <w:spacing w:val="-10"/>
          <w:sz w:val="22"/>
        </w:rPr>
        <w:t> </w:t>
      </w:r>
      <w:r>
        <w:rPr>
          <w:sz w:val="22"/>
        </w:rPr>
        <w:t>Safety</w:t>
      </w:r>
      <w:r>
        <w:rPr>
          <w:spacing w:val="-15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Severe</w:t>
      </w:r>
      <w:r>
        <w:rPr>
          <w:spacing w:val="-17"/>
          <w:sz w:val="22"/>
        </w:rPr>
        <w:t> </w:t>
      </w:r>
      <w:r>
        <w:rPr>
          <w:sz w:val="22"/>
        </w:rPr>
        <w:t>Safety,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case</w:t>
      </w:r>
      <w:r>
        <w:rPr>
          <w:spacing w:val="-17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be,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14"/>
          <w:sz w:val="22"/>
        </w:rPr>
        <w:t> </w:t>
      </w:r>
      <w:r>
        <w:rPr>
          <w:sz w:val="22"/>
        </w:rPr>
        <w:t>less</w:t>
      </w:r>
      <w:r>
        <w:rPr>
          <w:spacing w:val="-52"/>
          <w:sz w:val="22"/>
        </w:rPr>
        <w:t> </w:t>
      </w:r>
      <w:r>
        <w:rPr>
          <w:sz w:val="22"/>
        </w:rPr>
        <w:t>than</w:t>
      </w:r>
      <w:r>
        <w:rPr>
          <w:spacing w:val="12"/>
          <w:sz w:val="22"/>
        </w:rPr>
        <w:t> </w:t>
      </w:r>
      <w:r>
        <w:rPr>
          <w:sz w:val="22"/>
        </w:rPr>
        <w:t>1</w:t>
      </w:r>
      <w:r>
        <w:rPr>
          <w:spacing w:val="31"/>
          <w:sz w:val="22"/>
        </w:rPr>
        <w:t> </w:t>
      </w:r>
      <w:r>
        <w:rPr>
          <w:sz w:val="22"/>
        </w:rPr>
        <w:t>(one),</w:t>
      </w:r>
      <w:r>
        <w:rPr>
          <w:spacing w:val="7"/>
          <w:sz w:val="22"/>
        </w:rPr>
        <w:t> </w:t>
      </w:r>
      <w:r>
        <w:rPr>
          <w:sz w:val="22"/>
        </w:rPr>
        <w:t>then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every</w:t>
      </w:r>
      <w:r>
        <w:rPr>
          <w:spacing w:val="12"/>
          <w:sz w:val="22"/>
        </w:rPr>
        <w:t> </w:t>
      </w:r>
      <w:r>
        <w:rPr>
          <w:sz w:val="22"/>
        </w:rPr>
        <w:t>0.1</w:t>
      </w:r>
      <w:r>
        <w:rPr>
          <w:spacing w:val="12"/>
          <w:sz w:val="22"/>
        </w:rPr>
        <w:t> </w:t>
      </w:r>
      <w:r>
        <w:rPr>
          <w:sz w:val="22"/>
        </w:rPr>
        <w:t>decrease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General</w:t>
      </w:r>
      <w:r>
        <w:rPr>
          <w:spacing w:val="-1"/>
          <w:sz w:val="22"/>
        </w:rPr>
        <w:t> </w:t>
      </w:r>
      <w:r>
        <w:rPr>
          <w:sz w:val="22"/>
        </w:rPr>
        <w:t>Safety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Severe</w:t>
      </w:r>
      <w:r>
        <w:rPr>
          <w:spacing w:val="8"/>
          <w:sz w:val="22"/>
        </w:rPr>
        <w:t> </w:t>
      </w:r>
      <w:r>
        <w:rPr>
          <w:sz w:val="22"/>
        </w:rPr>
        <w:t>Safety</w:t>
      </w:r>
      <w:r>
        <w:rPr>
          <w:spacing w:val="12"/>
          <w:sz w:val="22"/>
        </w:rPr>
        <w:t> </w:t>
      </w:r>
      <w:r>
        <w:rPr>
          <w:sz w:val="22"/>
        </w:rPr>
        <w:t>below</w:t>
      </w:r>
      <w:r>
        <w:rPr>
          <w:spacing w:val="6"/>
          <w:sz w:val="22"/>
        </w:rPr>
        <w:t> </w:t>
      </w:r>
      <w:r>
        <w:rPr>
          <w:sz w:val="22"/>
        </w:rPr>
        <w:t>a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353" w:top="920" w:bottom="1540" w:left="740" w:right="900"/>
        </w:sectPr>
      </w:pPr>
    </w:p>
    <w:p>
      <w:pPr>
        <w:pStyle w:val="BodyText"/>
        <w:spacing w:line="271" w:lineRule="auto" w:before="70"/>
        <w:ind w:left="1783" w:right="216"/>
        <w:jc w:val="both"/>
      </w:pPr>
      <w:r>
        <w:rPr/>
        <w:t>factor of 1 (one), the Authority shall pay to the Operator an incentive equal to 0.05% of the</w:t>
      </w:r>
      <w:r>
        <w:rPr>
          <w:spacing w:val="1"/>
        </w:rPr>
        <w:t> </w:t>
      </w:r>
      <w:r>
        <w:rPr/>
        <w:t>Monthly</w:t>
      </w:r>
      <w:r>
        <w:rPr>
          <w:spacing w:val="-3"/>
        </w:rPr>
        <w:t> </w:t>
      </w:r>
      <w:r>
        <w:rPr/>
        <w:t>Fees.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153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Operational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Infractions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53"/>
        </w:numPr>
        <w:tabs>
          <w:tab w:pos="1783" w:val="left" w:leader="none"/>
        </w:tabs>
        <w:spacing w:line="261" w:lineRule="auto" w:before="1" w:after="0"/>
        <w:ind w:left="1783" w:right="200" w:hanging="721"/>
        <w:jc w:val="both"/>
        <w:rPr>
          <w:sz w:val="22"/>
        </w:rPr>
      </w:pPr>
      <w:r>
        <w:rPr>
          <w:sz w:val="22"/>
        </w:rPr>
        <w:t>The Operator</w:t>
      </w:r>
      <w:r>
        <w:rPr>
          <w:spacing w:val="-22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Operate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Maintain</w:t>
      </w:r>
      <w:r>
        <w:rPr>
          <w:spacing w:val="4"/>
          <w:sz w:val="22"/>
        </w:rPr>
        <w:t> </w:t>
      </w:r>
      <w:r>
        <w:rPr>
          <w:sz w:val="22"/>
        </w:rPr>
        <w:t>the Buses</w:t>
      </w:r>
      <w:r>
        <w:rPr>
          <w:spacing w:val="-3"/>
          <w:sz w:val="22"/>
        </w:rPr>
        <w:t> </w:t>
      </w:r>
      <w:r>
        <w:rPr>
          <w:sz w:val="22"/>
        </w:rPr>
        <w:t>so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minimise the</w:t>
      </w:r>
      <w:r>
        <w:rPr>
          <w:spacing w:val="-15"/>
          <w:sz w:val="22"/>
        </w:rPr>
        <w:t> </w:t>
      </w:r>
      <w:r>
        <w:rPr>
          <w:sz w:val="22"/>
        </w:rPr>
        <w:t>occurrence of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 Operational Infractions. An Operational Infraction may be identified by the Authority (or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Authority's Representative) either through inspections of</w:t>
      </w:r>
      <w:r>
        <w:rPr>
          <w:spacing w:val="1"/>
          <w:sz w:val="22"/>
        </w:rPr>
        <w:t> </w:t>
      </w:r>
      <w:r>
        <w:rPr>
          <w:sz w:val="22"/>
        </w:rPr>
        <w:t>the Buses and Maintenance</w:t>
      </w:r>
      <w:r>
        <w:rPr>
          <w:spacing w:val="1"/>
          <w:sz w:val="22"/>
        </w:rPr>
        <w:t> </w:t>
      </w:r>
      <w:r>
        <w:rPr>
          <w:sz w:val="22"/>
        </w:rPr>
        <w:t>Depots,</w:t>
      </w:r>
      <w:r>
        <w:rPr>
          <w:spacing w:val="-5"/>
          <w:sz w:val="22"/>
        </w:rPr>
        <w:t> </w:t>
      </w:r>
      <w:r>
        <w:rPr>
          <w:sz w:val="22"/>
        </w:rPr>
        <w:t>User</w:t>
      </w:r>
      <w:r>
        <w:rPr>
          <w:spacing w:val="-8"/>
          <w:sz w:val="22"/>
        </w:rPr>
        <w:t> </w:t>
      </w:r>
      <w:r>
        <w:rPr>
          <w:sz w:val="22"/>
        </w:rPr>
        <w:t>complaints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review</w:t>
      </w:r>
      <w:r>
        <w:rPr>
          <w:spacing w:val="-22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generated</w:t>
      </w:r>
      <w:r>
        <w:rPr>
          <w:spacing w:val="-17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ITS.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2"/>
          <w:numId w:val="153"/>
        </w:numPr>
        <w:tabs>
          <w:tab w:pos="1783" w:val="left" w:leader="none"/>
        </w:tabs>
        <w:spacing w:line="264" w:lineRule="auto" w:before="0" w:after="0"/>
        <w:ind w:left="1783" w:right="179" w:hanging="721"/>
        <w:jc w:val="both"/>
        <w:rPr>
          <w:sz w:val="22"/>
        </w:rPr>
      </w:pPr>
      <w:r>
        <w:rPr>
          <w:sz w:val="22"/>
        </w:rPr>
        <w:t>The Operator agrees that upon the occurrence of any Operational Infraction, it shall pay to the</w:t>
      </w:r>
      <w:r>
        <w:rPr>
          <w:spacing w:val="-52"/>
          <w:sz w:val="22"/>
        </w:rPr>
        <w:t> </w:t>
      </w:r>
      <w:r>
        <w:rPr>
          <w:sz w:val="22"/>
        </w:rPr>
        <w:t>Authority Damages of an amount corresponding to the breach of such Operational Infraction</w:t>
      </w:r>
      <w:r>
        <w:rPr>
          <w:spacing w:val="1"/>
          <w:sz w:val="22"/>
        </w:rPr>
        <w:t> </w:t>
      </w:r>
      <w:r>
        <w:rPr>
          <w:sz w:val="22"/>
        </w:rPr>
        <w:t>as set out in Schedule-T. In the event of any repeated Operational Infractions, the rate of</w:t>
      </w:r>
      <w:r>
        <w:rPr>
          <w:spacing w:val="1"/>
          <w:sz w:val="22"/>
        </w:rPr>
        <w:t> </w:t>
      </w:r>
      <w:r>
        <w:rPr>
          <w:sz w:val="22"/>
        </w:rPr>
        <w:t>Damages</w:t>
      </w:r>
      <w:r>
        <w:rPr>
          <w:spacing w:val="-8"/>
          <w:sz w:val="22"/>
        </w:rPr>
        <w:t> </w:t>
      </w:r>
      <w:r>
        <w:rPr>
          <w:sz w:val="22"/>
        </w:rPr>
        <w:t>payable</w:t>
      </w:r>
      <w:r>
        <w:rPr>
          <w:spacing w:val="-4"/>
          <w:sz w:val="22"/>
        </w:rPr>
        <w:t> </w:t>
      </w:r>
      <w:r>
        <w:rPr>
          <w:sz w:val="22"/>
        </w:rPr>
        <w:t>by the</w:t>
      </w:r>
      <w:r>
        <w:rPr>
          <w:spacing w:val="-25"/>
          <w:sz w:val="22"/>
        </w:rPr>
        <w:t> </w:t>
      </w:r>
      <w:r>
        <w:rPr>
          <w:sz w:val="22"/>
        </w:rPr>
        <w:t>Operator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15"/>
          <w:sz w:val="22"/>
        </w:rPr>
        <w:t> </w:t>
      </w:r>
      <w:r>
        <w:rPr>
          <w:sz w:val="22"/>
        </w:rPr>
        <w:t>increase</w:t>
      </w:r>
      <w:r>
        <w:rPr>
          <w:spacing w:val="-4"/>
          <w:sz w:val="22"/>
        </w:rPr>
        <w:t> </w:t>
      </w:r>
      <w:r>
        <w:rPr>
          <w:sz w:val="22"/>
        </w:rPr>
        <w:t>in 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theprovisionsof</w:t>
      </w:r>
      <w:r>
        <w:rPr>
          <w:spacing w:val="-11"/>
          <w:sz w:val="22"/>
        </w:rPr>
        <w:t> </w:t>
      </w:r>
      <w:r>
        <w:rPr>
          <w:sz w:val="22"/>
        </w:rPr>
        <w:t>Schedule-</w:t>
      </w:r>
      <w:r>
        <w:rPr>
          <w:spacing w:val="1"/>
          <w:sz w:val="22"/>
        </w:rPr>
        <w:t> </w:t>
      </w:r>
      <w:r>
        <w:rPr>
          <w:sz w:val="22"/>
        </w:rPr>
        <w:t>T.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153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Monthly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Report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53"/>
        </w:numPr>
        <w:tabs>
          <w:tab w:pos="1783" w:val="left" w:leader="none"/>
        </w:tabs>
        <w:spacing w:line="266" w:lineRule="auto" w:before="0" w:after="0"/>
        <w:ind w:left="1783" w:right="195" w:hanging="781"/>
        <w:jc w:val="both"/>
        <w:rPr>
          <w:sz w:val="22"/>
        </w:rPr>
      </w:pPr>
      <w:r>
        <w:rPr>
          <w:sz w:val="22"/>
        </w:rPr>
        <w:t>The Operator shall, no later than 7 (seven) days after the end of each month, furnish to the</w:t>
      </w:r>
      <w:r>
        <w:rPr>
          <w:spacing w:val="1"/>
          <w:sz w:val="22"/>
        </w:rPr>
        <w:t> </w:t>
      </w:r>
      <w:r>
        <w:rPr>
          <w:sz w:val="22"/>
        </w:rPr>
        <w:t>Authority a report containing details of the compliance with the Key Performance Indicators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each</w:t>
      </w:r>
      <w:r>
        <w:rPr>
          <w:spacing w:val="-15"/>
          <w:sz w:val="22"/>
        </w:rPr>
        <w:t> </w:t>
      </w:r>
      <w:r>
        <w:rPr>
          <w:sz w:val="22"/>
        </w:rPr>
        <w:t>Bus</w:t>
      </w:r>
      <w:r>
        <w:rPr>
          <w:spacing w:val="-21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measured</w:t>
      </w:r>
      <w:r>
        <w:rPr>
          <w:spacing w:val="-16"/>
          <w:sz w:val="22"/>
        </w:rPr>
        <w:t> </w:t>
      </w:r>
      <w:r>
        <w:rPr>
          <w:sz w:val="22"/>
        </w:rPr>
        <w:t>on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daily</w:t>
      </w:r>
      <w:r>
        <w:rPr>
          <w:spacing w:val="-15"/>
          <w:sz w:val="22"/>
        </w:rPr>
        <w:t> </w:t>
      </w:r>
      <w:r>
        <w:rPr>
          <w:sz w:val="22"/>
        </w:rPr>
        <w:t>basis.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promptly</w:t>
      </w:r>
      <w:r>
        <w:rPr>
          <w:spacing w:val="1"/>
          <w:sz w:val="22"/>
        </w:rPr>
        <w:t> </w:t>
      </w:r>
      <w:r>
        <w:rPr>
          <w:sz w:val="22"/>
        </w:rPr>
        <w:t>give</w:t>
      </w:r>
      <w:r>
        <w:rPr>
          <w:spacing w:val="-18"/>
          <w:sz w:val="22"/>
        </w:rPr>
        <w:t> </w:t>
      </w:r>
      <w:r>
        <w:rPr>
          <w:sz w:val="22"/>
        </w:rPr>
        <w:t>such</w:t>
      </w:r>
      <w:r>
        <w:rPr>
          <w:spacing w:val="-15"/>
          <w:sz w:val="22"/>
        </w:rPr>
        <w:t> </w:t>
      </w:r>
      <w:r>
        <w:rPr>
          <w:sz w:val="22"/>
        </w:rPr>
        <w:t>other</w:t>
      </w:r>
      <w:r>
        <w:rPr>
          <w:spacing w:val="-7"/>
          <w:sz w:val="22"/>
        </w:rPr>
        <w:t> </w:t>
      </w:r>
      <w:r>
        <w:rPr>
          <w:sz w:val="22"/>
        </w:rPr>
        <w:t>relevant</w:t>
      </w:r>
      <w:r>
        <w:rPr>
          <w:spacing w:val="-52"/>
          <w:sz w:val="22"/>
        </w:rPr>
        <w:t> </w:t>
      </w:r>
      <w:r>
        <w:rPr>
          <w:sz w:val="22"/>
        </w:rPr>
        <w:t>information as may be required by the Authority for the purposes of determining whether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achieving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Key</w:t>
      </w:r>
      <w:r>
        <w:rPr>
          <w:spacing w:val="-15"/>
          <w:sz w:val="22"/>
        </w:rPr>
        <w:t> </w:t>
      </w:r>
      <w:r>
        <w:rPr>
          <w:sz w:val="22"/>
        </w:rPr>
        <w:t>Performance</w:t>
      </w:r>
      <w:r>
        <w:rPr>
          <w:spacing w:val="-2"/>
          <w:sz w:val="22"/>
        </w:rPr>
        <w:t> </w:t>
      </w:r>
      <w:r>
        <w:rPr>
          <w:sz w:val="22"/>
        </w:rPr>
        <w:t>Indicators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set</w:t>
      </w:r>
      <w:r>
        <w:rPr>
          <w:spacing w:val="-9"/>
          <w:sz w:val="22"/>
        </w:rPr>
        <w:t> </w:t>
      </w:r>
      <w:r>
        <w:rPr>
          <w:sz w:val="22"/>
        </w:rPr>
        <w:t>out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Article</w:t>
      </w:r>
      <w:r>
        <w:rPr>
          <w:spacing w:val="-2"/>
          <w:sz w:val="22"/>
        </w:rPr>
        <w:t> </w:t>
      </w:r>
      <w:r>
        <w:rPr>
          <w:sz w:val="22"/>
        </w:rPr>
        <w:t>20.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153"/>
        </w:numPr>
        <w:tabs>
          <w:tab w:pos="1783" w:val="left" w:leader="none"/>
        </w:tabs>
        <w:spacing w:line="264" w:lineRule="auto" w:before="0" w:after="0"/>
        <w:ind w:left="1783" w:right="208" w:hanging="781"/>
        <w:jc w:val="both"/>
        <w:rPr>
          <w:sz w:val="22"/>
        </w:rPr>
      </w:pPr>
      <w:r>
        <w:rPr>
          <w:sz w:val="22"/>
        </w:rPr>
        <w:t>The Operator shall keep due and proper records of all data collected from the operation of the</w:t>
      </w:r>
      <w:r>
        <w:rPr>
          <w:spacing w:val="-52"/>
          <w:sz w:val="22"/>
        </w:rPr>
        <w:t> </w:t>
      </w:r>
      <w:r>
        <w:rPr>
          <w:sz w:val="22"/>
        </w:rPr>
        <w:t>Buses from the Data Monitoring System, ITS or any other systems installed, for the purposes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verification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53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67"/>
        <w:jc w:val="left"/>
        <w:rPr>
          <w:b/>
          <w:sz w:val="22"/>
        </w:rPr>
      </w:pPr>
      <w:r>
        <w:rPr>
          <w:b/>
          <w:sz w:val="22"/>
        </w:rPr>
        <w:t>Passenger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Charter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 w:before="1"/>
        <w:ind w:left="1798" w:right="208"/>
        <w:jc w:val="both"/>
      </w:pPr>
      <w:r>
        <w:rPr/>
        <w:t>The Operator shall implement a charter articulating the rights and expectations of Users (the</w:t>
      </w:r>
      <w:r>
        <w:rPr>
          <w:spacing w:val="1"/>
        </w:rPr>
        <w:t> </w:t>
      </w:r>
      <w:r>
        <w:rPr/>
        <w:t>“</w:t>
      </w:r>
      <w:r>
        <w:rPr>
          <w:b/>
        </w:rPr>
        <w:t>Passenger Charter</w:t>
      </w:r>
      <w:r>
        <w:rPr/>
        <w:t>”) as</w:t>
      </w:r>
      <w:r>
        <w:rPr>
          <w:spacing w:val="1"/>
        </w:rPr>
        <w:t> </w:t>
      </w:r>
      <w:r>
        <w:rPr/>
        <w:t>provided by the</w:t>
      </w:r>
      <w:r>
        <w:rPr>
          <w:spacing w:val="1"/>
        </w:rPr>
        <w:t> </w:t>
      </w:r>
      <w:r>
        <w:rPr/>
        <w:t>Authority. The Operator shall 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accountable</w:t>
      </w:r>
      <w:r>
        <w:rPr>
          <w:spacing w:val="-5"/>
        </w:rPr>
        <w:t> </w:t>
      </w:r>
      <w:r>
        <w:rPr/>
        <w:t>and</w:t>
      </w:r>
      <w:r>
        <w:rPr>
          <w:spacing w:val="-17"/>
        </w:rPr>
        <w:t> </w:t>
      </w:r>
      <w:r>
        <w:rPr/>
        <w:t>liable</w:t>
      </w:r>
      <w:r>
        <w:rPr>
          <w:spacing w:val="-19"/>
        </w:rPr>
        <w:t> </w:t>
      </w:r>
      <w:r>
        <w:rPr/>
        <w:t>to</w:t>
      </w:r>
      <w:r>
        <w:rPr>
          <w:spacing w:val="-2"/>
        </w:rPr>
        <w:t> </w:t>
      </w:r>
      <w:r>
        <w:rPr/>
        <w:t>Users</w:t>
      </w:r>
      <w:r>
        <w:rPr>
          <w:spacing w:val="-7"/>
        </w:rPr>
        <w:t> </w:t>
      </w:r>
      <w:r>
        <w:rPr/>
        <w:t>in</w:t>
      </w:r>
      <w:r>
        <w:rPr>
          <w:spacing w:val="-17"/>
        </w:rPr>
        <w:t> </w:t>
      </w:r>
      <w:r>
        <w:rPr/>
        <w:t>accordance</w:t>
      </w:r>
      <w:r>
        <w:rPr>
          <w:spacing w:val="-19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provisions</w:t>
      </w:r>
      <w:r>
        <w:rPr>
          <w:spacing w:val="-2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Passenger</w:t>
      </w:r>
      <w:r>
        <w:rPr>
          <w:spacing w:val="-9"/>
        </w:rPr>
        <w:t> </w:t>
      </w:r>
      <w:r>
        <w:rPr/>
        <w:t>Charter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Applicable</w:t>
      </w:r>
      <w:r>
        <w:rPr>
          <w:spacing w:val="-20"/>
        </w:rPr>
        <w:t> </w:t>
      </w:r>
      <w:r>
        <w:rPr/>
        <w:t>Laws.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1"/>
          <w:numId w:val="153"/>
        </w:numPr>
        <w:tabs>
          <w:tab w:pos="1782" w:val="left" w:leader="none"/>
          <w:tab w:pos="1783" w:val="left" w:leader="none"/>
        </w:tabs>
        <w:spacing w:line="240" w:lineRule="auto" w:before="1" w:after="0"/>
        <w:ind w:left="1783" w:right="0" w:hanging="736"/>
        <w:jc w:val="left"/>
        <w:rPr>
          <w:b/>
          <w:sz w:val="22"/>
        </w:rPr>
      </w:pPr>
      <w:r>
        <w:rPr>
          <w:b/>
          <w:sz w:val="22"/>
        </w:rPr>
        <w:t>Cap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Damages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failure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achieve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Key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Performance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Indicators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1" w:lineRule="auto"/>
        <w:ind w:left="1798" w:right="204"/>
        <w:jc w:val="both"/>
      </w:pPr>
      <w:r>
        <w:rPr/>
        <w:t>The Operator shall ensure and procure compliance of each of the Key Performance Indicators</w:t>
      </w:r>
      <w:r>
        <w:rPr>
          <w:spacing w:val="-52"/>
        </w:rPr>
        <w:t> </w:t>
      </w:r>
      <w:r>
        <w:rPr/>
        <w:t>specified</w:t>
      </w:r>
      <w:r>
        <w:rPr>
          <w:spacing w:val="-15"/>
        </w:rPr>
        <w:t> </w:t>
      </w:r>
      <w:r>
        <w:rPr/>
        <w:t>in</w:t>
      </w:r>
      <w:r>
        <w:rPr>
          <w:spacing w:val="2"/>
        </w:rPr>
        <w:t> </w:t>
      </w:r>
      <w:r>
        <w:rPr/>
        <w:t>Article</w:t>
      </w:r>
      <w:r>
        <w:rPr>
          <w:spacing w:val="-16"/>
        </w:rPr>
        <w:t> </w:t>
      </w:r>
      <w:r>
        <w:rPr/>
        <w:t>20.</w:t>
      </w:r>
      <w:r>
        <w:rPr>
          <w:spacing w:val="-3"/>
        </w:rPr>
        <w:t> </w:t>
      </w:r>
      <w:r>
        <w:rPr/>
        <w:t>Any</w:t>
      </w:r>
      <w:r>
        <w:rPr>
          <w:spacing w:val="3"/>
        </w:rPr>
        <w:t> </w:t>
      </w:r>
      <w:r>
        <w:rPr/>
        <w:t>Damages</w:t>
      </w:r>
      <w:r>
        <w:rPr>
          <w:spacing w:val="-4"/>
        </w:rPr>
        <w:t> </w:t>
      </w:r>
      <w:r>
        <w:rPr/>
        <w:t>payable</w:t>
      </w:r>
      <w:r>
        <w:rPr>
          <w:spacing w:val="-1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Operator</w:t>
      </w:r>
      <w:r>
        <w:rPr>
          <w:spacing w:val="-23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failure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achieve</w:t>
      </w:r>
      <w:r>
        <w:rPr>
          <w:spacing w:val="-17"/>
        </w:rPr>
        <w:t> </w:t>
      </w:r>
      <w:r>
        <w:rPr/>
        <w:t>the</w:t>
      </w:r>
      <w:r>
        <w:rPr>
          <w:spacing w:val="-1"/>
        </w:rPr>
        <w:t> </w:t>
      </w:r>
      <w:r>
        <w:rPr/>
        <w:t>Key</w:t>
      </w:r>
      <w:r>
        <w:rPr>
          <w:spacing w:val="1"/>
        </w:rPr>
        <w:t> </w:t>
      </w:r>
      <w:r>
        <w:rPr/>
        <w:t>Performance Indicators set out in Clauses 20.2 to 20.7 in any quarter in accordance with this</w:t>
      </w:r>
      <w:r>
        <w:rPr>
          <w:spacing w:val="1"/>
        </w:rPr>
        <w:t> </w:t>
      </w:r>
      <w:r>
        <w:rPr/>
        <w:t>Article</w:t>
      </w:r>
      <w:r>
        <w:rPr>
          <w:spacing w:val="-1"/>
        </w:rPr>
        <w:t> </w:t>
      </w:r>
      <w:r>
        <w:rPr/>
        <w:t>20</w:t>
      </w:r>
      <w:r>
        <w:rPr>
          <w:spacing w:val="3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16"/>
        </w:rPr>
        <w:t> </w:t>
      </w:r>
      <w:r>
        <w:rPr/>
        <w:t>capped</w:t>
      </w:r>
      <w:r>
        <w:rPr>
          <w:spacing w:val="-14"/>
        </w:rPr>
        <w:t> </w:t>
      </w:r>
      <w:r>
        <w:rPr/>
        <w:t>at</w:t>
      </w:r>
      <w:r>
        <w:rPr>
          <w:spacing w:val="-1"/>
        </w:rPr>
        <w:t> </w:t>
      </w:r>
      <w:r>
        <w:rPr/>
        <w:t>10%</w:t>
      </w:r>
      <w:r>
        <w:rPr>
          <w:spacing w:val="-1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aggregate</w:t>
      </w:r>
      <w:r>
        <w:rPr>
          <w:spacing w:val="-15"/>
        </w:rPr>
        <w:t> </w:t>
      </w:r>
      <w:r>
        <w:rPr/>
        <w:t>Monthly</w:t>
      </w:r>
      <w:r>
        <w:rPr>
          <w:spacing w:val="-13"/>
        </w:rPr>
        <w:t> </w:t>
      </w:r>
      <w:r>
        <w:rPr/>
        <w:t>Fees</w:t>
      </w:r>
      <w:r>
        <w:rPr>
          <w:spacing w:val="-1"/>
        </w:rPr>
        <w:t> </w:t>
      </w:r>
      <w:r>
        <w:rPr/>
        <w:t>payable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such</w:t>
      </w:r>
      <w:r>
        <w:rPr>
          <w:spacing w:val="-13"/>
        </w:rPr>
        <w:t> </w:t>
      </w:r>
      <w:r>
        <w:rPr/>
        <w:t>quarter.</w:t>
      </w:r>
      <w:r>
        <w:rPr>
          <w:spacing w:val="-2"/>
        </w:rPr>
        <w:t> </w:t>
      </w:r>
      <w:r>
        <w:rPr/>
        <w:t>Any</w:t>
      </w:r>
      <w:r>
        <w:rPr>
          <w:spacing w:val="-53"/>
        </w:rPr>
        <w:t> </w:t>
      </w:r>
      <w:r>
        <w:rPr/>
        <w:t>Damages</w:t>
      </w:r>
      <w:r>
        <w:rPr>
          <w:spacing w:val="-8"/>
        </w:rPr>
        <w:t> </w:t>
      </w:r>
      <w:r>
        <w:rPr/>
        <w:t>payable</w:t>
      </w:r>
      <w:r>
        <w:rPr>
          <w:spacing w:val="-5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Operator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result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any</w:t>
      </w:r>
      <w:r>
        <w:rPr>
          <w:spacing w:val="-2"/>
        </w:rPr>
        <w:t> </w:t>
      </w:r>
      <w:r>
        <w:rPr/>
        <w:t>Operational</w:t>
      </w:r>
      <w:r>
        <w:rPr>
          <w:spacing w:val="-12"/>
        </w:rPr>
        <w:t> </w:t>
      </w:r>
      <w:r>
        <w:rPr/>
        <w:t>Infractions</w:t>
      </w:r>
      <w:r>
        <w:rPr>
          <w:spacing w:val="-22"/>
        </w:rPr>
        <w:t> </w:t>
      </w:r>
      <w:r>
        <w:rPr/>
        <w:t>in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month</w:t>
      </w:r>
      <w:r>
        <w:rPr>
          <w:spacing w:val="-17"/>
        </w:rPr>
        <w:t> </w:t>
      </w:r>
      <w:r>
        <w:rPr/>
        <w:t>shall</w:t>
      </w:r>
      <w:r>
        <w:rPr>
          <w:spacing w:val="-53"/>
        </w:rPr>
        <w:t> </w:t>
      </w:r>
      <w:r>
        <w:rPr/>
        <w:t>be</w:t>
      </w:r>
      <w:r>
        <w:rPr>
          <w:spacing w:val="-5"/>
        </w:rPr>
        <w:t> </w:t>
      </w:r>
      <w:r>
        <w:rPr/>
        <w:t>capped</w:t>
      </w:r>
      <w:r>
        <w:rPr>
          <w:spacing w:val="-17"/>
        </w:rPr>
        <w:t> </w:t>
      </w:r>
      <w:r>
        <w:rPr/>
        <w:t>at</w:t>
      </w:r>
      <w:r>
        <w:rPr>
          <w:spacing w:val="-12"/>
        </w:rPr>
        <w:t> </w:t>
      </w:r>
      <w:r>
        <w:rPr/>
        <w:t>5%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Monthly</w:t>
      </w:r>
      <w:r>
        <w:rPr>
          <w:spacing w:val="-17"/>
        </w:rPr>
        <w:t> </w:t>
      </w:r>
      <w:r>
        <w:rPr/>
        <w:t>Fees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that</w:t>
      </w:r>
      <w:r>
        <w:rPr>
          <w:spacing w:val="-12"/>
        </w:rPr>
        <w:t> </w:t>
      </w:r>
      <w:r>
        <w:rPr/>
        <w:t>month.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1"/>
          <w:numId w:val="153"/>
        </w:numPr>
        <w:tabs>
          <w:tab w:pos="1783" w:val="left" w:leader="none"/>
        </w:tabs>
        <w:spacing w:line="240" w:lineRule="auto" w:before="0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Cap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incentives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exceeding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achieve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Key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Performance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Indicators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56" w:lineRule="auto" w:before="1"/>
        <w:ind w:left="1798" w:right="204"/>
        <w:jc w:val="both"/>
      </w:pPr>
      <w:r>
        <w:rPr/>
        <w:t>The Operator shall ensure and procure compliance of each of the Key Performance Indicators</w:t>
      </w:r>
      <w:r>
        <w:rPr>
          <w:spacing w:val="-52"/>
        </w:rPr>
        <w:t> </w:t>
      </w:r>
      <w:r>
        <w:rPr/>
        <w:t>specified</w:t>
      </w:r>
      <w:r>
        <w:rPr>
          <w:spacing w:val="-14"/>
        </w:rPr>
        <w:t> </w:t>
      </w:r>
      <w:r>
        <w:rPr/>
        <w:t>in</w:t>
      </w:r>
      <w:r>
        <w:rPr>
          <w:spacing w:val="3"/>
        </w:rPr>
        <w:t> </w:t>
      </w:r>
      <w:r>
        <w:rPr/>
        <w:t>Article</w:t>
      </w:r>
      <w:r>
        <w:rPr>
          <w:spacing w:val="-16"/>
        </w:rPr>
        <w:t> </w:t>
      </w:r>
      <w:r>
        <w:rPr/>
        <w:t>20.</w:t>
      </w:r>
      <w:r>
        <w:rPr>
          <w:spacing w:val="-2"/>
        </w:rPr>
        <w:t> </w:t>
      </w:r>
      <w:r>
        <w:rPr/>
        <w:t>Any</w:t>
      </w:r>
      <w:r>
        <w:rPr>
          <w:spacing w:val="3"/>
        </w:rPr>
        <w:t> </w:t>
      </w:r>
      <w:r>
        <w:rPr/>
        <w:t>incentives</w:t>
      </w:r>
      <w:r>
        <w:rPr>
          <w:spacing w:val="-3"/>
        </w:rPr>
        <w:t> </w:t>
      </w:r>
      <w:r>
        <w:rPr/>
        <w:t>payable by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Authority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-16"/>
        </w:rPr>
        <w:t> </w:t>
      </w:r>
      <w:r>
        <w:rPr/>
        <w:t>Operator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exceeding</w:t>
      </w:r>
    </w:p>
    <w:p>
      <w:pPr>
        <w:spacing w:after="0" w:line="256" w:lineRule="auto"/>
        <w:jc w:val="both"/>
        <w:sectPr>
          <w:pgSz w:w="11900" w:h="16850"/>
          <w:pgMar w:header="0" w:footer="1400" w:top="920" w:bottom="1500" w:left="740" w:right="900"/>
        </w:sectPr>
      </w:pPr>
    </w:p>
    <w:p>
      <w:pPr>
        <w:pStyle w:val="BodyText"/>
        <w:spacing w:line="271" w:lineRule="auto" w:before="70"/>
        <w:ind w:left="1798"/>
      </w:pPr>
      <w:r>
        <w:rPr/>
        <w:t>the</w:t>
      </w:r>
      <w:r>
        <w:rPr>
          <w:spacing w:val="7"/>
        </w:rPr>
        <w:t> </w:t>
      </w:r>
      <w:r>
        <w:rPr/>
        <w:t>prescribed</w:t>
      </w:r>
      <w:r>
        <w:rPr>
          <w:spacing w:val="12"/>
        </w:rPr>
        <w:t> </w:t>
      </w:r>
      <w:r>
        <w:rPr/>
        <w:t>Key</w:t>
      </w:r>
      <w:r>
        <w:rPr>
          <w:spacing w:val="12"/>
        </w:rPr>
        <w:t> </w:t>
      </w:r>
      <w:r>
        <w:rPr/>
        <w:t>Performance</w:t>
      </w:r>
      <w:r>
        <w:rPr>
          <w:spacing w:val="-10"/>
        </w:rPr>
        <w:t> </w:t>
      </w:r>
      <w:r>
        <w:rPr/>
        <w:t>Indicators</w:t>
      </w:r>
      <w:r>
        <w:rPr>
          <w:spacing w:val="-14"/>
        </w:rPr>
        <w:t> </w:t>
      </w:r>
      <w:r>
        <w:rPr/>
        <w:t>in</w:t>
      </w:r>
      <w:r>
        <w:rPr>
          <w:spacing w:val="12"/>
        </w:rPr>
        <w:t> </w:t>
      </w:r>
      <w:r>
        <w:rPr/>
        <w:t>accordance</w:t>
      </w:r>
      <w:r>
        <w:rPr>
          <w:spacing w:val="8"/>
        </w:rPr>
        <w:t> </w:t>
      </w:r>
      <w:r>
        <w:rPr/>
        <w:t>with</w:t>
      </w:r>
      <w:r>
        <w:rPr>
          <w:spacing w:val="12"/>
        </w:rPr>
        <w:t> </w:t>
      </w:r>
      <w:r>
        <w:rPr/>
        <w:t>this</w:t>
      </w:r>
      <w:r>
        <w:rPr>
          <w:spacing w:val="5"/>
        </w:rPr>
        <w:t> </w:t>
      </w:r>
      <w:r>
        <w:rPr/>
        <w:t>Article</w:t>
      </w:r>
      <w:r>
        <w:rPr>
          <w:spacing w:val="8"/>
        </w:rPr>
        <w:t> </w:t>
      </w:r>
      <w:r>
        <w:rPr/>
        <w:t>20</w:t>
      </w:r>
      <w:r>
        <w:rPr>
          <w:spacing w:val="34"/>
        </w:rPr>
        <w:t> </w:t>
      </w:r>
      <w:r>
        <w:rPr/>
        <w:t>in</w:t>
      </w:r>
      <w:r>
        <w:rPr>
          <w:spacing w:val="31"/>
        </w:rPr>
        <w:t> </w:t>
      </w:r>
      <w:r>
        <w:rPr/>
        <w:t>any</w:t>
      </w:r>
      <w:r>
        <w:rPr>
          <w:spacing w:val="12"/>
        </w:rPr>
        <w:t> </w:t>
      </w:r>
      <w:r>
        <w:rPr/>
        <w:t>quarter</w:t>
      </w:r>
      <w:r>
        <w:rPr>
          <w:spacing w:val="-52"/>
        </w:rPr>
        <w:t> </w:t>
      </w:r>
      <w:r>
        <w:rPr/>
        <w:t>shall</w:t>
      </w:r>
      <w:r>
        <w:rPr>
          <w:spacing w:val="-11"/>
        </w:rPr>
        <w:t> </w:t>
      </w:r>
      <w:r>
        <w:rPr/>
        <w:t>be</w:t>
      </w:r>
      <w:r>
        <w:rPr>
          <w:spacing w:val="-4"/>
        </w:rPr>
        <w:t> </w:t>
      </w:r>
      <w:r>
        <w:rPr/>
        <w:t>capped</w:t>
      </w:r>
      <w:r>
        <w:rPr>
          <w:spacing w:val="-16"/>
        </w:rPr>
        <w:t> </w:t>
      </w:r>
      <w:r>
        <w:rPr/>
        <w:t>at</w:t>
      </w:r>
      <w:r>
        <w:rPr>
          <w:spacing w:val="-6"/>
        </w:rPr>
        <w:t> </w:t>
      </w:r>
      <w:r>
        <w:rPr/>
        <w:t>5%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7"/>
        </w:rPr>
        <w:t> </w:t>
      </w:r>
      <w:r>
        <w:rPr/>
        <w:t>aggregate</w:t>
      </w:r>
      <w:r>
        <w:rPr>
          <w:spacing w:val="-2"/>
        </w:rPr>
        <w:t> </w:t>
      </w:r>
      <w:r>
        <w:rPr/>
        <w:t>Monthly</w:t>
      </w:r>
      <w:r>
        <w:rPr>
          <w:spacing w:val="-16"/>
        </w:rPr>
        <w:t> </w:t>
      </w:r>
      <w:r>
        <w:rPr/>
        <w:t>Fees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such quarter.</w:t>
      </w:r>
    </w:p>
    <w:p>
      <w:pPr>
        <w:spacing w:after="0" w:line="271" w:lineRule="auto"/>
        <w:sectPr>
          <w:pgSz w:w="11900" w:h="16850"/>
          <w:pgMar w:header="0" w:footer="1353" w:top="920" w:bottom="1600" w:left="7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1"/>
        <w:spacing w:before="93"/>
        <w:ind w:left="3750"/>
      </w:pPr>
      <w:bookmarkStart w:name="_TOC_250026" w:id="163"/>
      <w:r>
        <w:rPr/>
        <w:t>Part</w:t>
      </w:r>
      <w:r>
        <w:rPr>
          <w:spacing w:val="11"/>
        </w:rPr>
        <w:t> </w:t>
      </w:r>
      <w:r>
        <w:rPr/>
        <w:t>IV</w:t>
      </w:r>
      <w:r>
        <w:rPr>
          <w:spacing w:val="4"/>
        </w:rPr>
        <w:t> </w:t>
      </w:r>
      <w:r>
        <w:rPr/>
        <w:t>Financial</w:t>
      </w:r>
      <w:r>
        <w:rPr>
          <w:spacing w:val="-6"/>
        </w:rPr>
        <w:t> </w:t>
      </w:r>
      <w:bookmarkEnd w:id="163"/>
      <w:r>
        <w:rPr/>
        <w:t>Covenants</w:t>
      </w:r>
    </w:p>
    <w:p>
      <w:pPr>
        <w:spacing w:after="0"/>
        <w:sectPr>
          <w:pgSz w:w="11900" w:h="16850"/>
          <w:pgMar w:header="0" w:footer="1400" w:top="1600" w:bottom="1600" w:left="740" w:right="900"/>
        </w:sectPr>
      </w:pPr>
    </w:p>
    <w:p>
      <w:pPr>
        <w:pStyle w:val="Heading2"/>
        <w:tabs>
          <w:tab w:pos="5237" w:val="left" w:leader="none"/>
        </w:tabs>
        <w:spacing w:before="70"/>
        <w:ind w:left="3555"/>
      </w:pPr>
      <w:bookmarkStart w:name="_TOC_250025" w:id="164"/>
      <w:r>
        <w:rPr/>
        <w:t>ARTICLE-21</w:t>
        <w:tab/>
        <w:t>FINANCIAL</w:t>
      </w:r>
      <w:r>
        <w:rPr>
          <w:spacing w:val="11"/>
        </w:rPr>
        <w:t> </w:t>
      </w:r>
      <w:bookmarkEnd w:id="164"/>
      <w:r>
        <w:rPr/>
        <w:t>CLOSE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1"/>
          <w:numId w:val="154"/>
        </w:numPr>
        <w:tabs>
          <w:tab w:pos="1767" w:val="left" w:leader="none"/>
          <w:tab w:pos="1768" w:val="left" w:leader="none"/>
        </w:tabs>
        <w:spacing w:line="240" w:lineRule="auto" w:before="95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Financial Close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54"/>
        </w:numPr>
        <w:tabs>
          <w:tab w:pos="1783" w:val="left" w:leader="none"/>
        </w:tabs>
        <w:spacing w:line="264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The Operator hereby agrees and undertakes that it shall achieve Financial Close within</w:t>
      </w:r>
      <w:r>
        <w:rPr>
          <w:spacing w:val="1"/>
          <w:sz w:val="22"/>
        </w:rPr>
        <w:t> </w:t>
      </w:r>
      <w:r>
        <w:rPr>
          <w:sz w:val="22"/>
        </w:rPr>
        <w:t>60</w:t>
      </w:r>
      <w:r>
        <w:rPr>
          <w:spacing w:val="1"/>
          <w:sz w:val="22"/>
        </w:rPr>
        <w:t> </w:t>
      </w:r>
      <w:r>
        <w:rPr>
          <w:sz w:val="22"/>
        </w:rPr>
        <w:t>(sixty) days from the date of this Agreement and in the event of delay, it shall be entitled to a</w:t>
      </w:r>
      <w:r>
        <w:rPr>
          <w:spacing w:val="1"/>
          <w:sz w:val="22"/>
        </w:rPr>
        <w:t> </w:t>
      </w:r>
      <w:r>
        <w:rPr>
          <w:sz w:val="22"/>
        </w:rPr>
        <w:t>further period not exceeding 120</w:t>
      </w:r>
      <w:r>
        <w:rPr>
          <w:spacing w:val="1"/>
          <w:sz w:val="22"/>
        </w:rPr>
        <w:t> </w:t>
      </w:r>
      <w:r>
        <w:rPr>
          <w:sz w:val="22"/>
        </w:rPr>
        <w:t>(one</w:t>
      </w:r>
      <w:r>
        <w:rPr>
          <w:spacing w:val="1"/>
          <w:sz w:val="22"/>
        </w:rPr>
        <w:t> </w:t>
      </w:r>
      <w:r>
        <w:rPr>
          <w:sz w:val="22"/>
        </w:rPr>
        <w:t>hundred and twenty) days, subject to</w:t>
      </w:r>
      <w:r>
        <w:rPr>
          <w:spacing w:val="1"/>
          <w:sz w:val="22"/>
        </w:rPr>
        <w:t> </w:t>
      </w:r>
      <w:r>
        <w:rPr>
          <w:sz w:val="22"/>
        </w:rPr>
        <w:t>payment of</w:t>
      </w:r>
      <w:r>
        <w:rPr>
          <w:spacing w:val="1"/>
          <w:sz w:val="22"/>
        </w:rPr>
        <w:t> </w:t>
      </w:r>
      <w:r>
        <w:rPr>
          <w:sz w:val="22"/>
        </w:rPr>
        <w:t>Damages to the Authority in a sum calculated at the rate of 0.1% (zero point one per cent) of</w:t>
      </w:r>
      <w:r>
        <w:rPr>
          <w:spacing w:val="1"/>
          <w:sz w:val="22"/>
        </w:rPr>
        <w:t> </w:t>
      </w:r>
      <w:r>
        <w:rPr>
          <w:sz w:val="22"/>
        </w:rPr>
        <w:t>the Performance Security for each day of delay and for a further period not exceeding 80</w:t>
      </w:r>
      <w:r>
        <w:rPr>
          <w:spacing w:val="1"/>
          <w:sz w:val="22"/>
        </w:rPr>
        <w:t> </w:t>
      </w:r>
      <w:r>
        <w:rPr>
          <w:sz w:val="22"/>
        </w:rPr>
        <w:t>(eighty) days, subject to payment of Damages at the rate of 0.25% (zero point two five per</w:t>
      </w:r>
      <w:r>
        <w:rPr>
          <w:spacing w:val="1"/>
          <w:sz w:val="22"/>
        </w:rPr>
        <w:t> </w:t>
      </w:r>
      <w:r>
        <w:rPr>
          <w:sz w:val="22"/>
        </w:rPr>
        <w:t>cent) of the Performance Security for each day of delay; provided that the Damages specified</w:t>
      </w:r>
      <w:r>
        <w:rPr>
          <w:spacing w:val="1"/>
          <w:sz w:val="22"/>
        </w:rPr>
        <w:t> </w:t>
      </w:r>
      <w:r>
        <w:rPr>
          <w:sz w:val="22"/>
        </w:rPr>
        <w:t>herein shall be payable every week in advance and the period beyond the said 60 (sixty) days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 granted</w:t>
      </w:r>
      <w:r>
        <w:rPr>
          <w:spacing w:val="-14"/>
          <w:sz w:val="22"/>
        </w:rPr>
        <w:t> </w:t>
      </w:r>
      <w:r>
        <w:rPr>
          <w:sz w:val="22"/>
        </w:rPr>
        <w:t>only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extent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Damages</w:t>
      </w:r>
      <w:r>
        <w:rPr>
          <w:spacing w:val="-2"/>
          <w:sz w:val="22"/>
        </w:rPr>
        <w:t> </w:t>
      </w:r>
      <w:r>
        <w:rPr>
          <w:sz w:val="22"/>
        </w:rPr>
        <w:t>so</w:t>
      </w:r>
      <w:r>
        <w:rPr>
          <w:spacing w:val="-14"/>
          <w:sz w:val="22"/>
        </w:rPr>
        <w:t> </w:t>
      </w:r>
      <w:r>
        <w:rPr>
          <w:sz w:val="22"/>
        </w:rPr>
        <w:t>paid;</w:t>
      </w:r>
      <w:r>
        <w:rPr>
          <w:spacing w:val="-9"/>
          <w:sz w:val="22"/>
        </w:rPr>
        <w:t> </w:t>
      </w:r>
      <w:r>
        <w:rPr>
          <w:sz w:val="22"/>
        </w:rPr>
        <w:t>provided</w:t>
      </w:r>
      <w:r>
        <w:rPr>
          <w:spacing w:val="-13"/>
          <w:sz w:val="22"/>
        </w:rPr>
        <w:t> </w:t>
      </w:r>
      <w:r>
        <w:rPr>
          <w:sz w:val="22"/>
        </w:rPr>
        <w:t>further</w:t>
      </w:r>
      <w:r>
        <w:rPr>
          <w:spacing w:val="-22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no</w:t>
      </w:r>
      <w:r>
        <w:rPr>
          <w:spacing w:val="-14"/>
          <w:sz w:val="22"/>
        </w:rPr>
        <w:t> </w:t>
      </w:r>
      <w:r>
        <w:rPr>
          <w:sz w:val="22"/>
        </w:rPr>
        <w:t>Damages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 payable if such delay in Financial Close has occurred solely as a result of any default or</w:t>
      </w:r>
      <w:r>
        <w:rPr>
          <w:spacing w:val="1"/>
          <w:sz w:val="22"/>
        </w:rPr>
        <w:t> </w:t>
      </w:r>
      <w:r>
        <w:rPr>
          <w:sz w:val="22"/>
        </w:rPr>
        <w:t>delay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Authority</w:t>
      </w:r>
      <w:r>
        <w:rPr>
          <w:spacing w:val="-26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procuring</w:t>
      </w:r>
      <w:r>
        <w:rPr>
          <w:spacing w:val="-27"/>
          <w:sz w:val="22"/>
        </w:rPr>
        <w:t> </w:t>
      </w:r>
      <w:r>
        <w:rPr>
          <w:sz w:val="22"/>
        </w:rPr>
        <w:t>satisfaction</w:t>
      </w:r>
      <w:r>
        <w:rPr>
          <w:spacing w:val="-26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Conditions</w:t>
      </w:r>
      <w:r>
        <w:rPr>
          <w:spacing w:val="-33"/>
          <w:sz w:val="22"/>
        </w:rPr>
        <w:t> </w:t>
      </w:r>
      <w:r>
        <w:rPr>
          <w:sz w:val="22"/>
        </w:rPr>
        <w:t>Precedent</w:t>
      </w:r>
      <w:r>
        <w:rPr>
          <w:spacing w:val="-19"/>
          <w:sz w:val="22"/>
        </w:rPr>
        <w:t> </w:t>
      </w:r>
      <w:r>
        <w:rPr>
          <w:sz w:val="22"/>
        </w:rPr>
        <w:t>specified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Clause</w:t>
      </w:r>
    </w:p>
    <w:p>
      <w:pPr>
        <w:pStyle w:val="BodyText"/>
        <w:spacing w:line="264" w:lineRule="auto" w:before="2"/>
        <w:ind w:left="1783" w:right="201"/>
        <w:jc w:val="both"/>
      </w:pPr>
      <w:r>
        <w:rPr/>
        <w:t>4.1.2 or due to Force Majeure; and provided further that, if such delay in achieving Financial</w:t>
      </w:r>
      <w:r>
        <w:rPr>
          <w:spacing w:val="1"/>
        </w:rPr>
        <w:t> </w:t>
      </w:r>
      <w:r>
        <w:rPr/>
        <w:t>Close has occurred directly as a result of the Author’ty's delay in grant of vacant access and</w:t>
      </w:r>
      <w:r>
        <w:rPr>
          <w:spacing w:val="1"/>
        </w:rPr>
        <w:t> </w:t>
      </w:r>
      <w:r>
        <w:rPr/>
        <w:t>Right of Way to the Depot Sites and Maintenance Depots in accordance with Article 10, the</w:t>
      </w:r>
      <w:r>
        <w:rPr>
          <w:spacing w:val="1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shall</w:t>
      </w:r>
      <w:r>
        <w:rPr>
          <w:spacing w:val="-18"/>
        </w:rPr>
        <w:t> </w:t>
      </w:r>
      <w:r>
        <w:rPr/>
        <w:t>pay</w:t>
      </w:r>
      <w:r>
        <w:rPr>
          <w:spacing w:val="-26"/>
        </w:rPr>
        <w:t> </w:t>
      </w:r>
      <w:r>
        <w:rPr/>
        <w:t>Damages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Operator</w:t>
      </w:r>
      <w:r>
        <w:rPr>
          <w:spacing w:val="-15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sum</w:t>
      </w:r>
      <w:r>
        <w:rPr>
          <w:spacing w:val="-9"/>
        </w:rPr>
        <w:t> </w:t>
      </w:r>
      <w:r>
        <w:rPr/>
        <w:t>calculated</w:t>
      </w:r>
      <w:r>
        <w:rPr>
          <w:spacing w:val="-25"/>
        </w:rPr>
        <w:t> </w:t>
      </w:r>
      <w:r>
        <w:rPr/>
        <w:t>at</w:t>
      </w:r>
      <w:r>
        <w:rPr>
          <w:spacing w:val="-18"/>
        </w:rPr>
        <w:t> </w:t>
      </w:r>
      <w:r>
        <w:rPr/>
        <w:t>the</w:t>
      </w:r>
      <w:r>
        <w:rPr>
          <w:spacing w:val="-9"/>
        </w:rPr>
        <w:t> </w:t>
      </w:r>
      <w:r>
        <w:rPr/>
        <w:t>rate</w:t>
      </w:r>
      <w:r>
        <w:rPr>
          <w:spacing w:val="-9"/>
        </w:rPr>
        <w:t> </w:t>
      </w:r>
      <w:r>
        <w:rPr/>
        <w:t>of</w:t>
      </w:r>
      <w:r>
        <w:rPr>
          <w:spacing w:val="5"/>
        </w:rPr>
        <w:t> </w:t>
      </w:r>
      <w:r>
        <w:rPr/>
        <w:t>0.1%</w:t>
      </w:r>
      <w:r>
        <w:rPr>
          <w:spacing w:val="-25"/>
        </w:rPr>
        <w:t> </w:t>
      </w:r>
      <w:r>
        <w:rPr/>
        <w:t>(zero</w:t>
      </w:r>
      <w:r>
        <w:rPr>
          <w:spacing w:val="-5"/>
        </w:rPr>
        <w:t> </w:t>
      </w:r>
      <w:r>
        <w:rPr/>
        <w:t>point</w:t>
      </w:r>
      <w:r>
        <w:rPr>
          <w:spacing w:val="1"/>
        </w:rPr>
        <w:t> </w:t>
      </w:r>
      <w:r>
        <w:rPr/>
        <w:t>one per cent) of the Performance Security for each day of delay. For the avoidance of doubt,</w:t>
      </w:r>
      <w:r>
        <w:rPr>
          <w:spacing w:val="1"/>
        </w:rPr>
        <w:t> </w:t>
      </w:r>
      <w:r>
        <w:rPr/>
        <w:t>the Damages payable hereunder by the Operator shall be in addition to the Damages, if any,</w:t>
      </w:r>
      <w:r>
        <w:rPr>
          <w:spacing w:val="1"/>
        </w:rPr>
        <w:t> </w:t>
      </w:r>
      <w:r>
        <w:rPr/>
        <w:t>due and payable under the provisions of Clause 4.3 for a failure by the Operator in fulfilling</w:t>
      </w:r>
      <w:r>
        <w:rPr>
          <w:spacing w:val="1"/>
        </w:rPr>
        <w:t> </w:t>
      </w:r>
      <w:r>
        <w:rPr/>
        <w:t>any</w:t>
      </w:r>
      <w:r>
        <w:rPr>
          <w:spacing w:val="-2"/>
        </w:rPr>
        <w:t> </w:t>
      </w:r>
      <w:r>
        <w:rPr/>
        <w:t>of</w:t>
      </w:r>
      <w:r>
        <w:rPr>
          <w:spacing w:val="5"/>
        </w:rPr>
        <w:t> </w:t>
      </w:r>
      <w:r>
        <w:rPr/>
        <w:t>its</w:t>
      </w:r>
      <w:r>
        <w:rPr>
          <w:spacing w:val="-6"/>
        </w:rPr>
        <w:t> </w:t>
      </w:r>
      <w:r>
        <w:rPr/>
        <w:t>Conditions</w:t>
      </w:r>
      <w:r>
        <w:rPr>
          <w:spacing w:val="-7"/>
        </w:rPr>
        <w:t> </w:t>
      </w:r>
      <w:r>
        <w:rPr/>
        <w:t>Precedent</w:t>
      </w:r>
      <w:r>
        <w:rPr>
          <w:spacing w:val="-12"/>
        </w:rPr>
        <w:t> </w:t>
      </w:r>
      <w:r>
        <w:rPr/>
        <w:t>specified</w:t>
      </w:r>
      <w:r>
        <w:rPr>
          <w:spacing w:val="-17"/>
        </w:rPr>
        <w:t> </w:t>
      </w:r>
      <w:r>
        <w:rPr/>
        <w:t>in</w:t>
      </w:r>
      <w:r>
        <w:rPr>
          <w:spacing w:val="-2"/>
        </w:rPr>
        <w:t> </w:t>
      </w:r>
      <w:r>
        <w:rPr/>
        <w:t>Clause</w:t>
      </w:r>
      <w:r>
        <w:rPr>
          <w:spacing w:val="-5"/>
        </w:rPr>
        <w:t> </w:t>
      </w:r>
      <w:r>
        <w:rPr/>
        <w:t>4.1.3.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54"/>
        </w:numPr>
        <w:tabs>
          <w:tab w:pos="1783" w:val="left" w:leader="none"/>
        </w:tabs>
        <w:spacing w:line="264" w:lineRule="auto" w:before="1" w:after="0"/>
        <w:ind w:left="1783" w:right="213" w:hanging="721"/>
        <w:jc w:val="both"/>
        <w:rPr>
          <w:sz w:val="22"/>
        </w:rPr>
      </w:pPr>
      <w:r>
        <w:rPr>
          <w:sz w:val="22"/>
        </w:rPr>
        <w:t>The Operator shall, upon occurrence of Financial Close, notify the Authority forthwith, and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17"/>
          <w:sz w:val="22"/>
        </w:rPr>
        <w:t> </w:t>
      </w:r>
      <w:r>
        <w:rPr>
          <w:sz w:val="22"/>
        </w:rPr>
        <w:t>have</w:t>
      </w:r>
      <w:r>
        <w:rPr>
          <w:spacing w:val="-6"/>
          <w:sz w:val="22"/>
        </w:rPr>
        <w:t> </w:t>
      </w:r>
      <w:r>
        <w:rPr>
          <w:sz w:val="22"/>
        </w:rPr>
        <w:t>provided</w:t>
      </w:r>
      <w:r>
        <w:rPr>
          <w:spacing w:val="-2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Authority,</w:t>
      </w:r>
      <w:r>
        <w:rPr>
          <w:spacing w:val="-8"/>
          <w:sz w:val="22"/>
        </w:rPr>
        <w:t> </w:t>
      </w:r>
      <w:r>
        <w:rPr>
          <w:sz w:val="22"/>
        </w:rPr>
        <w:t>at</w:t>
      </w:r>
      <w:r>
        <w:rPr>
          <w:spacing w:val="-16"/>
          <w:sz w:val="22"/>
        </w:rPr>
        <w:t> </w:t>
      </w:r>
      <w:r>
        <w:rPr>
          <w:sz w:val="22"/>
        </w:rPr>
        <w:t>least</w:t>
      </w:r>
      <w:r>
        <w:rPr>
          <w:spacing w:val="-17"/>
          <w:sz w:val="22"/>
        </w:rPr>
        <w:t> </w:t>
      </w:r>
      <w:r>
        <w:rPr>
          <w:sz w:val="22"/>
        </w:rPr>
        <w:t>2</w:t>
      </w:r>
      <w:r>
        <w:rPr>
          <w:spacing w:val="-2"/>
          <w:sz w:val="22"/>
        </w:rPr>
        <w:t> </w:t>
      </w:r>
      <w:r>
        <w:rPr>
          <w:sz w:val="22"/>
        </w:rPr>
        <w:t>(two)</w:t>
      </w:r>
      <w:r>
        <w:rPr>
          <w:spacing w:val="-12"/>
          <w:sz w:val="22"/>
        </w:rPr>
        <w:t> </w:t>
      </w:r>
      <w:r>
        <w:rPr>
          <w:sz w:val="22"/>
        </w:rPr>
        <w:t>days</w:t>
      </w:r>
      <w:r>
        <w:rPr>
          <w:spacing w:val="-9"/>
          <w:sz w:val="22"/>
        </w:rPr>
        <w:t> </w:t>
      </w:r>
      <w:r>
        <w:rPr>
          <w:sz w:val="22"/>
        </w:rPr>
        <w:t>prior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Financial</w:t>
      </w:r>
      <w:r>
        <w:rPr>
          <w:spacing w:val="-17"/>
          <w:sz w:val="22"/>
        </w:rPr>
        <w:t> </w:t>
      </w:r>
      <w:r>
        <w:rPr>
          <w:sz w:val="22"/>
        </w:rPr>
        <w:t>Close,</w:t>
      </w:r>
      <w:r>
        <w:rPr>
          <w:spacing w:val="-29"/>
          <w:sz w:val="22"/>
        </w:rPr>
        <w:t> </w:t>
      </w:r>
      <w:r>
        <w:rPr>
          <w:sz w:val="22"/>
        </w:rPr>
        <w:t>3</w:t>
      </w:r>
      <w:r>
        <w:rPr>
          <w:spacing w:val="-2"/>
          <w:sz w:val="22"/>
        </w:rPr>
        <w:t> </w:t>
      </w:r>
      <w:r>
        <w:rPr>
          <w:sz w:val="22"/>
        </w:rPr>
        <w:t>(three)</w:t>
      </w:r>
      <w:r>
        <w:rPr>
          <w:spacing w:val="1"/>
          <w:sz w:val="22"/>
        </w:rPr>
        <w:t> </w:t>
      </w:r>
      <w:r>
        <w:rPr>
          <w:sz w:val="22"/>
        </w:rPr>
        <w:t>true copies of the Financial Package and the Financial Model, duly attested by a Director of</w:t>
      </w:r>
      <w:r>
        <w:rPr>
          <w:spacing w:val="1"/>
          <w:sz w:val="22"/>
        </w:rPr>
        <w:t> </w:t>
      </w:r>
      <w:r>
        <w:rPr>
          <w:sz w:val="22"/>
        </w:rPr>
        <w:t>the Operator, along with 3 (three) soft copies of the Financial Model in MS Excel version 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substitute</w:t>
      </w:r>
      <w:r>
        <w:rPr>
          <w:spacing w:val="-19"/>
          <w:sz w:val="22"/>
        </w:rPr>
        <w:t> </w:t>
      </w:r>
      <w:r>
        <w:rPr>
          <w:sz w:val="22"/>
        </w:rPr>
        <w:t>thereof,</w:t>
      </w:r>
      <w:r>
        <w:rPr>
          <w:spacing w:val="-5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acceptable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Senior</w:t>
      </w:r>
      <w:r>
        <w:rPr>
          <w:spacing w:val="-9"/>
          <w:sz w:val="22"/>
        </w:rPr>
        <w:t> </w:t>
      </w:r>
      <w:r>
        <w:rPr>
          <w:sz w:val="22"/>
        </w:rPr>
        <w:t>Lenders.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54"/>
        </w:numPr>
        <w:tabs>
          <w:tab w:pos="1752" w:val="left" w:leader="none"/>
          <w:tab w:pos="1753" w:val="left" w:leader="none"/>
        </w:tabs>
        <w:spacing w:line="240" w:lineRule="auto" w:before="0" w:after="0"/>
        <w:ind w:left="1753" w:right="0" w:hanging="691"/>
        <w:jc w:val="left"/>
        <w:rPr>
          <w:b/>
          <w:sz w:val="22"/>
        </w:rPr>
      </w:pPr>
      <w:r>
        <w:rPr>
          <w:b/>
          <w:sz w:val="22"/>
        </w:rPr>
        <w:t>Termination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due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failure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achieve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Financial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Close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54"/>
        </w:numPr>
        <w:tabs>
          <w:tab w:pos="1783" w:val="left" w:leader="none"/>
        </w:tabs>
        <w:spacing w:line="271" w:lineRule="auto" w:before="0" w:after="0"/>
        <w:ind w:left="1783" w:right="214" w:hanging="721"/>
        <w:jc w:val="both"/>
        <w:rPr>
          <w:sz w:val="22"/>
        </w:rPr>
      </w:pPr>
      <w:r>
        <w:rPr>
          <w:sz w:val="22"/>
        </w:rPr>
        <w:t>Notwithstanding anything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contrary contained in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 in</w:t>
      </w:r>
      <w:r>
        <w:rPr>
          <w:spacing w:val="1"/>
          <w:sz w:val="22"/>
        </w:rPr>
        <w:t> </w:t>
      </w:r>
      <w:r>
        <w:rPr>
          <w:sz w:val="22"/>
        </w:rPr>
        <w:t>the event that</w:t>
      </w:r>
      <w:r>
        <w:rPr>
          <w:spacing w:val="1"/>
          <w:sz w:val="22"/>
        </w:rPr>
        <w:t> </w:t>
      </w:r>
      <w:r>
        <w:rPr>
          <w:sz w:val="22"/>
        </w:rPr>
        <w:t>Financial</w:t>
      </w:r>
      <w:r>
        <w:rPr>
          <w:spacing w:val="-19"/>
          <w:sz w:val="22"/>
        </w:rPr>
        <w:t> </w:t>
      </w:r>
      <w:r>
        <w:rPr>
          <w:sz w:val="22"/>
        </w:rPr>
        <w:t>Close</w:t>
      </w:r>
      <w:r>
        <w:rPr>
          <w:spacing w:val="-9"/>
          <w:sz w:val="22"/>
        </w:rPr>
        <w:t> </w:t>
      </w:r>
      <w:r>
        <w:rPr>
          <w:sz w:val="22"/>
        </w:rPr>
        <w:t>does</w:t>
      </w:r>
      <w:r>
        <w:rPr>
          <w:spacing w:val="-12"/>
          <w:sz w:val="22"/>
        </w:rPr>
        <w:t> </w:t>
      </w:r>
      <w:r>
        <w:rPr>
          <w:sz w:val="22"/>
        </w:rPr>
        <w:t>not</w:t>
      </w:r>
      <w:r>
        <w:rPr>
          <w:spacing w:val="-19"/>
          <w:sz w:val="22"/>
        </w:rPr>
        <w:t> </w:t>
      </w:r>
      <w:r>
        <w:rPr>
          <w:sz w:val="22"/>
        </w:rPr>
        <w:t>occur,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4"/>
          <w:sz w:val="22"/>
        </w:rPr>
        <w:t> </w:t>
      </w:r>
      <w:r>
        <w:rPr>
          <w:sz w:val="22"/>
        </w:rPr>
        <w:t>any</w:t>
      </w:r>
      <w:r>
        <w:rPr>
          <w:spacing w:val="-26"/>
          <w:sz w:val="22"/>
        </w:rPr>
        <w:t> </w:t>
      </w:r>
      <w:r>
        <w:rPr>
          <w:sz w:val="22"/>
        </w:rPr>
        <w:t>reason</w:t>
      </w:r>
      <w:r>
        <w:rPr>
          <w:spacing w:val="-25"/>
          <w:sz w:val="22"/>
        </w:rPr>
        <w:t> </w:t>
      </w:r>
      <w:r>
        <w:rPr>
          <w:sz w:val="22"/>
        </w:rPr>
        <w:t>whatsoever,</w:t>
      </w:r>
      <w:r>
        <w:rPr>
          <w:spacing w:val="-11"/>
          <w:sz w:val="22"/>
        </w:rPr>
        <w:t> </w:t>
      </w:r>
      <w:r>
        <w:rPr>
          <w:sz w:val="22"/>
        </w:rPr>
        <w:t>within</w:t>
      </w:r>
      <w:r>
        <w:rPr>
          <w:spacing w:val="-25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period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8"/>
          <w:sz w:val="22"/>
        </w:rPr>
        <w:t> </w:t>
      </w:r>
      <w:r>
        <w:rPr>
          <w:sz w:val="22"/>
        </w:rPr>
        <w:t>forth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Clause</w:t>
      </w:r>
    </w:p>
    <w:p>
      <w:pPr>
        <w:pStyle w:val="BodyText"/>
        <w:spacing w:line="256" w:lineRule="auto"/>
        <w:ind w:left="1783" w:right="225"/>
        <w:jc w:val="both"/>
      </w:pPr>
      <w:r>
        <w:rPr/>
        <w:t>21.1.1 or the</w:t>
      </w:r>
      <w:r>
        <w:rPr>
          <w:spacing w:val="1"/>
        </w:rPr>
        <w:t> </w:t>
      </w:r>
      <w:r>
        <w:rPr/>
        <w:t>extended period provided thereunder, the</w:t>
      </w:r>
      <w:r>
        <w:rPr>
          <w:spacing w:val="1"/>
        </w:rPr>
        <w:t> </w:t>
      </w:r>
      <w:r>
        <w:rPr/>
        <w:t>Authority shall have 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terminate</w:t>
      </w:r>
      <w:r>
        <w:rPr>
          <w:spacing w:val="-6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2"/>
          <w:numId w:val="154"/>
        </w:numPr>
        <w:tabs>
          <w:tab w:pos="1783" w:val="left" w:leader="none"/>
        </w:tabs>
        <w:spacing w:line="264" w:lineRule="auto" w:before="0" w:after="0"/>
        <w:ind w:left="1783" w:right="211" w:hanging="721"/>
        <w:jc w:val="both"/>
        <w:rPr>
          <w:sz w:val="22"/>
        </w:rPr>
      </w:pPr>
      <w:r>
        <w:rPr>
          <w:sz w:val="22"/>
        </w:rPr>
        <w:t>Upon Termination under Clause 21.2.1, the Authority shall be entitled to encash from the</w:t>
      </w:r>
      <w:r>
        <w:rPr>
          <w:spacing w:val="1"/>
          <w:sz w:val="22"/>
        </w:rPr>
        <w:t> </w:t>
      </w:r>
      <w:r>
        <w:rPr>
          <w:sz w:val="22"/>
        </w:rPr>
        <w:t>Performance Security, an amount equal to</w:t>
      </w:r>
      <w:r>
        <w:rPr>
          <w:spacing w:val="1"/>
          <w:sz w:val="22"/>
        </w:rPr>
        <w:t> </w:t>
      </w:r>
      <w:r>
        <w:rPr>
          <w:sz w:val="22"/>
        </w:rPr>
        <w:t>the Bid</w:t>
      </w:r>
      <w:r>
        <w:rPr>
          <w:spacing w:val="1"/>
          <w:sz w:val="22"/>
        </w:rPr>
        <w:t> </w:t>
      </w:r>
      <w:r>
        <w:rPr>
          <w:sz w:val="22"/>
        </w:rPr>
        <w:t>Security and appropriate the proceeds</w:t>
      </w:r>
      <w:r>
        <w:rPr>
          <w:spacing w:val="1"/>
          <w:sz w:val="22"/>
        </w:rPr>
        <w:t> </w:t>
      </w:r>
      <w:r>
        <w:rPr>
          <w:sz w:val="22"/>
        </w:rPr>
        <w:t>thereof as Damages; provided, however, if Financial Close has not occurred solely as a result</w:t>
      </w:r>
      <w:r>
        <w:rPr>
          <w:spacing w:val="1"/>
          <w:sz w:val="22"/>
        </w:rPr>
        <w:t> </w:t>
      </w:r>
      <w:r>
        <w:rPr>
          <w:sz w:val="22"/>
        </w:rPr>
        <w:t>of the Authority being in default of any of its obligations under Clause 4.1.2, it shall, upon</w:t>
      </w:r>
      <w:r>
        <w:rPr>
          <w:spacing w:val="1"/>
          <w:sz w:val="22"/>
        </w:rPr>
        <w:t> </w:t>
      </w:r>
      <w:r>
        <w:rPr>
          <w:sz w:val="22"/>
        </w:rPr>
        <w:t>Termination, return the Performance Security forthwith along with</w:t>
      </w:r>
      <w:r>
        <w:rPr>
          <w:spacing w:val="1"/>
          <w:sz w:val="22"/>
        </w:rPr>
        <w:t> </w:t>
      </w:r>
      <w:r>
        <w:rPr>
          <w:sz w:val="22"/>
        </w:rPr>
        <w:t>the Damages due and</w:t>
      </w:r>
      <w:r>
        <w:rPr>
          <w:spacing w:val="1"/>
          <w:sz w:val="22"/>
        </w:rPr>
        <w:t> </w:t>
      </w:r>
      <w:r>
        <w:rPr>
          <w:sz w:val="22"/>
        </w:rPr>
        <w:t>payable</w:t>
      </w:r>
      <w:r>
        <w:rPr>
          <w:spacing w:val="-6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Clause</w:t>
      </w:r>
      <w:r>
        <w:rPr>
          <w:spacing w:val="-20"/>
          <w:sz w:val="22"/>
        </w:rPr>
        <w:t> </w:t>
      </w:r>
      <w:r>
        <w:rPr>
          <w:sz w:val="22"/>
        </w:rPr>
        <w:t>4.3.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353" w:top="920" w:bottom="1600" w:left="740" w:right="900"/>
        </w:sectPr>
      </w:pPr>
    </w:p>
    <w:p>
      <w:pPr>
        <w:pStyle w:val="Heading2"/>
        <w:tabs>
          <w:tab w:pos="2336" w:val="left" w:leader="none"/>
        </w:tabs>
        <w:spacing w:before="70"/>
        <w:ind w:left="655"/>
        <w:jc w:val="center"/>
      </w:pPr>
      <w:bookmarkStart w:name="_TOC_250024" w:id="165"/>
      <w:bookmarkEnd w:id="165"/>
      <w:r>
        <w:rPr/>
        <w:t>ARTICLE-22</w:t>
        <w:tab/>
        <w:t>FEE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1"/>
          <w:numId w:val="155"/>
        </w:numPr>
        <w:tabs>
          <w:tab w:pos="1782" w:val="left" w:leader="none"/>
          <w:tab w:pos="1783" w:val="left" w:leader="none"/>
        </w:tabs>
        <w:spacing w:line="240" w:lineRule="auto" w:before="95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Fee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55"/>
        </w:numPr>
        <w:tabs>
          <w:tab w:pos="1783" w:val="left" w:leader="none"/>
        </w:tabs>
        <w:spacing w:line="266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consideration for undertaking the</w:t>
      </w:r>
      <w:r>
        <w:rPr>
          <w:spacing w:val="1"/>
          <w:sz w:val="22"/>
        </w:rPr>
        <w:t> </w:t>
      </w:r>
      <w:r>
        <w:rPr>
          <w:sz w:val="22"/>
        </w:rPr>
        <w:t>Project,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shall pay the</w:t>
      </w:r>
      <w:r>
        <w:rPr>
          <w:spacing w:val="1"/>
          <w:sz w:val="22"/>
        </w:rPr>
        <w:t> </w:t>
      </w:r>
      <w:r>
        <w:rPr>
          <w:sz w:val="22"/>
        </w:rPr>
        <w:t>Operator a</w:t>
      </w:r>
      <w:r>
        <w:rPr>
          <w:spacing w:val="1"/>
          <w:sz w:val="22"/>
        </w:rPr>
        <w:t> </w:t>
      </w:r>
      <w:r>
        <w:rPr>
          <w:sz w:val="22"/>
        </w:rPr>
        <w:t>fee</w:t>
      </w:r>
      <w:r>
        <w:rPr>
          <w:spacing w:val="1"/>
          <w:sz w:val="22"/>
        </w:rPr>
        <w:t> </w:t>
      </w:r>
      <w:r>
        <w:rPr>
          <w:sz w:val="22"/>
        </w:rPr>
        <w:t>calculated on the basis of the total distance travelled in accordance with the Deployment Plan</w:t>
      </w:r>
      <w:r>
        <w:rPr>
          <w:spacing w:val="1"/>
          <w:sz w:val="22"/>
        </w:rPr>
        <w:t> </w:t>
      </w:r>
      <w:r>
        <w:rPr>
          <w:sz w:val="22"/>
        </w:rPr>
        <w:t>by each Bus operated by the Operator (the “</w:t>
      </w:r>
      <w:r>
        <w:rPr>
          <w:b/>
          <w:sz w:val="22"/>
        </w:rPr>
        <w:t>Bus Kilometres</w:t>
      </w:r>
      <w:r>
        <w:rPr>
          <w:sz w:val="22"/>
        </w:rPr>
        <w:t>”) in fulfilment of the Operators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-8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</w:t>
      </w:r>
      <w:r>
        <w:rPr>
          <w:spacing w:val="-13"/>
          <w:sz w:val="22"/>
        </w:rPr>
        <w:t> </w:t>
      </w:r>
      <w:r>
        <w:rPr>
          <w:sz w:val="22"/>
        </w:rPr>
        <w:t>(the</w:t>
      </w:r>
      <w:r>
        <w:rPr>
          <w:spacing w:val="4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Fee</w:t>
      </w:r>
      <w:r>
        <w:rPr>
          <w:sz w:val="22"/>
        </w:rPr>
        <w:t>”).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55"/>
        </w:numPr>
        <w:tabs>
          <w:tab w:pos="1783" w:val="left" w:leader="none"/>
        </w:tabs>
        <w:spacing w:line="261" w:lineRule="auto" w:before="1" w:after="0"/>
        <w:ind w:left="1783" w:right="209" w:hanging="721"/>
        <w:jc w:val="both"/>
        <w:rPr>
          <w:sz w:val="22"/>
        </w:rPr>
      </w:pPr>
      <w:r>
        <w:rPr>
          <w:sz w:val="22"/>
        </w:rPr>
        <w:t>Subject to Clause 22.4 and Clause 22.5 below, the Fee payable to the Operator under this</w:t>
      </w:r>
      <w:r>
        <w:rPr>
          <w:spacing w:val="1"/>
          <w:sz w:val="22"/>
        </w:rPr>
        <w:t> </w:t>
      </w:r>
      <w:r>
        <w:rPr>
          <w:sz w:val="22"/>
        </w:rPr>
        <w:t>Agreement shall be calculated by multiplying the aggregate Bus Kilometres travelled by all</w:t>
      </w:r>
      <w:r>
        <w:rPr>
          <w:spacing w:val="1"/>
          <w:sz w:val="22"/>
        </w:rPr>
        <w:t> </w:t>
      </w:r>
      <w:r>
        <w:rPr>
          <w:sz w:val="22"/>
        </w:rPr>
        <w:t>Buses with INR [●]</w:t>
      </w:r>
      <w:r>
        <w:rPr>
          <w:spacing w:val="1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PK Fee</w:t>
      </w:r>
      <w:r>
        <w:rPr>
          <w:sz w:val="22"/>
        </w:rPr>
        <w:t>”) (which shall be fixed except where varied or adjusted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Article</w:t>
      </w:r>
      <w:r>
        <w:rPr>
          <w:spacing w:val="-6"/>
          <w:sz w:val="22"/>
        </w:rPr>
        <w:t> </w:t>
      </w:r>
      <w:r>
        <w:rPr>
          <w:sz w:val="22"/>
        </w:rPr>
        <w:t>22).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798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avoidance</w:t>
      </w:r>
      <w:r>
        <w:rPr>
          <w:spacing w:val="-12"/>
        </w:rPr>
        <w:t> </w:t>
      </w:r>
      <w:r>
        <w:rPr/>
        <w:t>of</w:t>
      </w:r>
      <w:r>
        <w:rPr>
          <w:spacing w:val="1"/>
        </w:rPr>
        <w:t> </w:t>
      </w:r>
      <w:r>
        <w:rPr/>
        <w:t>doubt,</w:t>
      </w:r>
      <w:r>
        <w:rPr>
          <w:spacing w:val="5"/>
        </w:rPr>
        <w:t> </w:t>
      </w:r>
      <w:r>
        <w:rPr/>
        <w:t>the</w:t>
      </w:r>
      <w:r>
        <w:rPr>
          <w:spacing w:val="-11"/>
        </w:rPr>
        <w:t> </w:t>
      </w:r>
      <w:r>
        <w:rPr/>
        <w:t>payment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Fee</w:t>
      </w:r>
      <w:r>
        <w:rPr>
          <w:spacing w:val="6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6"/>
        </w:rPr>
        <w:t> </w:t>
      </w:r>
      <w:r>
        <w:rPr/>
        <w:t>calculated</w:t>
      </w:r>
      <w:r>
        <w:rPr>
          <w:spacing w:val="-9"/>
        </w:rPr>
        <w:t> </w:t>
      </w:r>
      <w:r>
        <w:rPr/>
        <w:t>as</w:t>
      </w:r>
      <w:r>
        <w:rPr>
          <w:spacing w:val="3"/>
        </w:rPr>
        <w:t> </w:t>
      </w:r>
      <w:r>
        <w:rPr/>
        <w:t>follows: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1783" w:right="0" w:firstLine="0"/>
        <w:jc w:val="left"/>
        <w:rPr>
          <w:i/>
          <w:sz w:val="22"/>
        </w:rPr>
      </w:pPr>
      <w:r>
        <w:rPr>
          <w:i/>
          <w:sz w:val="22"/>
        </w:rPr>
        <w:t>Fee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PK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Fee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X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Bus Kilometre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X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where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n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number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Buses</w:t>
      </w:r>
    </w:p>
    <w:p>
      <w:pPr>
        <w:pStyle w:val="BodyText"/>
        <w:spacing w:before="3"/>
        <w:rPr>
          <w:i/>
          <w:sz w:val="26"/>
        </w:rPr>
      </w:pPr>
    </w:p>
    <w:p>
      <w:pPr>
        <w:pStyle w:val="ListParagraph"/>
        <w:numPr>
          <w:ilvl w:val="2"/>
          <w:numId w:val="155"/>
        </w:numPr>
        <w:tabs>
          <w:tab w:pos="1783" w:val="left" w:leader="none"/>
        </w:tabs>
        <w:spacing w:line="256" w:lineRule="auto" w:before="0" w:after="0"/>
        <w:ind w:left="1783" w:right="221" w:hanging="721"/>
        <w:jc w:val="both"/>
        <w:rPr>
          <w:sz w:val="22"/>
        </w:rPr>
      </w:pPr>
      <w:r>
        <w:rPr>
          <w:sz w:val="22"/>
        </w:rPr>
        <w:t>The Parties agree that a Bus Kilometre shall comprise of the kilometres travelled by a Bus in</w:t>
      </w:r>
      <w:r>
        <w:rPr>
          <w:spacing w:val="1"/>
          <w:sz w:val="22"/>
        </w:rPr>
        <w:t> </w:t>
      </w:r>
      <w:r>
        <w:rPr>
          <w:sz w:val="22"/>
        </w:rPr>
        <w:t>respect</w:t>
      </w:r>
      <w:r>
        <w:rPr>
          <w:spacing w:val="-13"/>
          <w:sz w:val="22"/>
        </w:rPr>
        <w:t> </w:t>
      </w:r>
      <w:r>
        <w:rPr>
          <w:sz w:val="22"/>
        </w:rPr>
        <w:t>of: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3"/>
          <w:numId w:val="155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19" w:hanging="721"/>
        <w:jc w:val="left"/>
        <w:rPr>
          <w:sz w:val="22"/>
        </w:rPr>
      </w:pPr>
      <w:r>
        <w:rPr>
          <w:sz w:val="22"/>
        </w:rPr>
        <w:t>distance</w:t>
      </w:r>
      <w:r>
        <w:rPr>
          <w:spacing w:val="24"/>
          <w:sz w:val="22"/>
        </w:rPr>
        <w:t> </w:t>
      </w:r>
      <w:r>
        <w:rPr>
          <w:sz w:val="22"/>
        </w:rPr>
        <w:t>travelled</w:t>
      </w:r>
      <w:r>
        <w:rPr>
          <w:spacing w:val="48"/>
          <w:sz w:val="22"/>
        </w:rPr>
        <w:t> </w:t>
      </w:r>
      <w:r>
        <w:rPr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43"/>
          <w:sz w:val="22"/>
        </w:rPr>
        <w:t> </w:t>
      </w:r>
      <w:r>
        <w:rPr>
          <w:sz w:val="22"/>
        </w:rPr>
        <w:t>Bus</w:t>
      </w:r>
      <w:r>
        <w:rPr>
          <w:spacing w:val="40"/>
          <w:sz w:val="22"/>
        </w:rPr>
        <w:t> </w:t>
      </w:r>
      <w:r>
        <w:rPr>
          <w:sz w:val="22"/>
        </w:rPr>
        <w:t>assigned</w:t>
      </w:r>
      <w:r>
        <w:rPr>
          <w:spacing w:val="28"/>
          <w:sz w:val="22"/>
        </w:rPr>
        <w:t> </w:t>
      </w:r>
      <w:r>
        <w:rPr>
          <w:sz w:val="22"/>
        </w:rPr>
        <w:t>on</w:t>
      </w:r>
      <w:r>
        <w:rPr>
          <w:spacing w:val="29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particular</w:t>
      </w:r>
      <w:r>
        <w:rPr>
          <w:spacing w:val="19"/>
          <w:sz w:val="22"/>
        </w:rPr>
        <w:t> </w:t>
      </w:r>
      <w:r>
        <w:rPr>
          <w:sz w:val="22"/>
        </w:rPr>
        <w:t>Operational</w:t>
      </w:r>
      <w:r>
        <w:rPr>
          <w:spacing w:val="16"/>
          <w:sz w:val="22"/>
        </w:rPr>
        <w:t> </w:t>
      </w:r>
      <w:r>
        <w:rPr>
          <w:sz w:val="22"/>
        </w:rPr>
        <w:t>Route</w:t>
      </w:r>
      <w:r>
        <w:rPr>
          <w:spacing w:val="25"/>
          <w:sz w:val="22"/>
        </w:rPr>
        <w:t> </w:t>
      </w:r>
      <w:r>
        <w:rPr>
          <w:sz w:val="22"/>
        </w:rPr>
        <w:t>as</w:t>
      </w:r>
      <w:r>
        <w:rPr>
          <w:spacing w:val="22"/>
          <w:sz w:val="22"/>
        </w:rPr>
        <w:t> </w:t>
      </w:r>
      <w:r>
        <w:rPr>
          <w:sz w:val="22"/>
        </w:rPr>
        <w:t>per</w:t>
      </w:r>
      <w:r>
        <w:rPr>
          <w:spacing w:val="37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Deployment</w:t>
      </w:r>
      <w:r>
        <w:rPr>
          <w:spacing w:val="-13"/>
          <w:sz w:val="22"/>
        </w:rPr>
        <w:t> </w:t>
      </w:r>
      <w:r>
        <w:rPr>
          <w:sz w:val="22"/>
        </w:rPr>
        <w:t>Plan;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55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02" w:hanging="721"/>
        <w:jc w:val="left"/>
        <w:rPr>
          <w:sz w:val="22"/>
        </w:rPr>
      </w:pPr>
      <w:r>
        <w:rPr>
          <w:sz w:val="22"/>
        </w:rPr>
        <w:t>distance</w:t>
      </w:r>
      <w:r>
        <w:rPr>
          <w:spacing w:val="14"/>
          <w:sz w:val="22"/>
        </w:rPr>
        <w:t> </w:t>
      </w:r>
      <w:r>
        <w:rPr>
          <w:sz w:val="22"/>
        </w:rPr>
        <w:t>travelled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Bus</w:t>
      </w:r>
      <w:r>
        <w:rPr>
          <w:spacing w:val="7"/>
          <w:sz w:val="22"/>
        </w:rPr>
        <w:t> </w:t>
      </w:r>
      <w:r>
        <w:rPr>
          <w:sz w:val="22"/>
        </w:rPr>
        <w:t>from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Maintenance</w:t>
      </w:r>
      <w:r>
        <w:rPr>
          <w:spacing w:val="10"/>
          <w:sz w:val="22"/>
        </w:rPr>
        <w:t> </w:t>
      </w:r>
      <w:r>
        <w:rPr>
          <w:sz w:val="22"/>
        </w:rPr>
        <w:t>Depot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first</w:t>
      </w:r>
      <w:r>
        <w:rPr>
          <w:spacing w:val="1"/>
          <w:sz w:val="22"/>
        </w:rPr>
        <w:t> </w:t>
      </w:r>
      <w:r>
        <w:rPr>
          <w:sz w:val="22"/>
        </w:rPr>
        <w:t>point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23"/>
          <w:sz w:val="22"/>
        </w:rPr>
        <w:t> </w:t>
      </w:r>
      <w:r>
        <w:rPr>
          <w:sz w:val="22"/>
        </w:rPr>
        <w:t>loading</w:t>
      </w:r>
      <w:r>
        <w:rPr>
          <w:spacing w:val="-52"/>
          <w:sz w:val="22"/>
        </w:rPr>
        <w:t> </w:t>
      </w:r>
      <w:r>
        <w:rPr>
          <w:sz w:val="22"/>
        </w:rPr>
        <w:t>passengers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commencement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service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day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155"/>
        </w:numPr>
        <w:tabs>
          <w:tab w:pos="2503" w:val="left" w:leader="none"/>
          <w:tab w:pos="2504" w:val="left" w:leader="none"/>
        </w:tabs>
        <w:spacing w:line="256" w:lineRule="auto" w:before="0" w:after="0"/>
        <w:ind w:left="2503" w:right="218" w:hanging="721"/>
        <w:jc w:val="left"/>
        <w:rPr>
          <w:sz w:val="22"/>
        </w:rPr>
      </w:pPr>
      <w:r>
        <w:rPr>
          <w:sz w:val="22"/>
        </w:rPr>
        <w:t>distance</w:t>
      </w:r>
      <w:r>
        <w:rPr>
          <w:spacing w:val="6"/>
          <w:sz w:val="22"/>
        </w:rPr>
        <w:t> </w:t>
      </w:r>
      <w:r>
        <w:rPr>
          <w:sz w:val="22"/>
        </w:rPr>
        <w:t>travelled</w:t>
      </w:r>
      <w:r>
        <w:rPr>
          <w:spacing w:val="10"/>
          <w:sz w:val="22"/>
        </w:rPr>
        <w:t> </w:t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Bus</w:t>
      </w:r>
      <w:r>
        <w:rPr>
          <w:spacing w:val="4"/>
          <w:sz w:val="22"/>
        </w:rPr>
        <w:t> </w:t>
      </w:r>
      <w:r>
        <w:rPr>
          <w:sz w:val="22"/>
        </w:rPr>
        <w:t>from</w:t>
      </w:r>
      <w:r>
        <w:rPr>
          <w:spacing w:val="6"/>
          <w:sz w:val="22"/>
        </w:rPr>
        <w:t> </w:t>
      </w:r>
      <w:r>
        <w:rPr>
          <w:sz w:val="22"/>
        </w:rPr>
        <w:t>its</w:t>
      </w:r>
      <w:r>
        <w:rPr>
          <w:spacing w:val="4"/>
          <w:sz w:val="22"/>
        </w:rPr>
        <w:t> </w:t>
      </w:r>
      <w:r>
        <w:rPr>
          <w:sz w:val="22"/>
        </w:rPr>
        <w:t>last</w:t>
      </w:r>
      <w:r>
        <w:rPr>
          <w:spacing w:val="-3"/>
          <w:sz w:val="22"/>
        </w:rPr>
        <w:t> </w:t>
      </w:r>
      <w:r>
        <w:rPr>
          <w:sz w:val="22"/>
        </w:rPr>
        <w:t>Bus</w:t>
      </w:r>
      <w:r>
        <w:rPr>
          <w:spacing w:val="23"/>
          <w:sz w:val="22"/>
        </w:rPr>
        <w:t> </w:t>
      </w:r>
      <w:r>
        <w:rPr>
          <w:sz w:val="22"/>
        </w:rPr>
        <w:t>Stop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23"/>
          <w:sz w:val="22"/>
        </w:rPr>
        <w:t> </w:t>
      </w:r>
      <w:r>
        <w:rPr>
          <w:sz w:val="22"/>
        </w:rPr>
        <w:t>per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Deployment</w:t>
      </w:r>
      <w:r>
        <w:rPr>
          <w:spacing w:val="-3"/>
          <w:sz w:val="22"/>
        </w:rPr>
        <w:t> </w:t>
      </w:r>
      <w:r>
        <w:rPr>
          <w:sz w:val="22"/>
        </w:rPr>
        <w:t>Plan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Maintenance</w:t>
      </w:r>
      <w:r>
        <w:rPr>
          <w:spacing w:val="-5"/>
          <w:sz w:val="22"/>
        </w:rPr>
        <w:t> </w:t>
      </w:r>
      <w:r>
        <w:rPr>
          <w:sz w:val="22"/>
        </w:rPr>
        <w:t>Depot</w:t>
      </w:r>
      <w:r>
        <w:rPr>
          <w:spacing w:val="-11"/>
          <w:sz w:val="22"/>
        </w:rPr>
        <w:t> </w:t>
      </w:r>
      <w:r>
        <w:rPr>
          <w:sz w:val="22"/>
        </w:rPr>
        <w:t>at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end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day’s</w:t>
      </w:r>
      <w:r>
        <w:rPr>
          <w:spacing w:val="-6"/>
          <w:sz w:val="22"/>
        </w:rPr>
        <w:t> </w:t>
      </w:r>
      <w:r>
        <w:rPr>
          <w:sz w:val="22"/>
        </w:rPr>
        <w:t>service;</w:t>
      </w:r>
      <w:r>
        <w:rPr>
          <w:spacing w:val="-11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55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03" w:hanging="721"/>
        <w:jc w:val="left"/>
        <w:rPr>
          <w:sz w:val="22"/>
        </w:rPr>
      </w:pPr>
      <w:r>
        <w:rPr>
          <w:sz w:val="22"/>
        </w:rPr>
        <w:t>Distance travelled by a</w:t>
      </w:r>
      <w:r>
        <w:rPr>
          <w:spacing w:val="1"/>
          <w:sz w:val="22"/>
        </w:rPr>
        <w:t> </w:t>
      </w:r>
      <w:r>
        <w:rPr>
          <w:sz w:val="22"/>
        </w:rPr>
        <w:t>Bus, with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without passengers, which is otherwise outside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Deployment</w:t>
      </w:r>
      <w:r>
        <w:rPr>
          <w:spacing w:val="-10"/>
          <w:sz w:val="22"/>
        </w:rPr>
        <w:t> </w:t>
      </w:r>
      <w:r>
        <w:rPr>
          <w:sz w:val="22"/>
        </w:rPr>
        <w:t>Plan</w:t>
      </w:r>
      <w:r>
        <w:rPr>
          <w:spacing w:val="2"/>
          <w:sz w:val="22"/>
        </w:rPr>
        <w:t> </w:t>
      </w:r>
      <w:r>
        <w:rPr>
          <w:sz w:val="22"/>
        </w:rPr>
        <w:t>but</w:t>
      </w:r>
      <w:r>
        <w:rPr>
          <w:spacing w:val="-10"/>
          <w:sz w:val="22"/>
        </w:rPr>
        <w:t> </w:t>
      </w:r>
      <w:r>
        <w:rPr>
          <w:sz w:val="22"/>
        </w:rPr>
        <w:t>has</w:t>
      </w:r>
      <w:r>
        <w:rPr>
          <w:spacing w:val="-4"/>
          <w:sz w:val="22"/>
        </w:rPr>
        <w:t> </w:t>
      </w:r>
      <w:r>
        <w:rPr>
          <w:sz w:val="22"/>
        </w:rPr>
        <w:t>been</w:t>
      </w:r>
      <w:r>
        <w:rPr>
          <w:spacing w:val="-14"/>
          <w:sz w:val="22"/>
        </w:rPr>
        <w:t> </w:t>
      </w:r>
      <w:r>
        <w:rPr>
          <w:sz w:val="22"/>
        </w:rPr>
        <w:t>requested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approved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Authority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55"/>
        </w:numPr>
        <w:tabs>
          <w:tab w:pos="1783" w:val="left" w:leader="none"/>
        </w:tabs>
        <w:spacing w:line="261" w:lineRule="auto" w:before="0" w:after="0"/>
        <w:ind w:left="1783" w:right="208" w:hanging="721"/>
        <w:jc w:val="both"/>
        <w:rPr>
          <w:sz w:val="22"/>
        </w:rPr>
      </w:pPr>
      <w:r>
        <w:rPr>
          <w:sz w:val="22"/>
        </w:rPr>
        <w:t>The Operator agrees and acknowledges that a Bus Kilometre, for the purpose of payment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Fee,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7"/>
          <w:sz w:val="22"/>
        </w:rPr>
        <w:t> </w:t>
      </w:r>
      <w:r>
        <w:rPr>
          <w:sz w:val="22"/>
        </w:rPr>
        <w:t>not</w:t>
      </w:r>
      <w:r>
        <w:rPr>
          <w:spacing w:val="-17"/>
          <w:sz w:val="22"/>
        </w:rPr>
        <w:t> </w:t>
      </w:r>
      <w:r>
        <w:rPr>
          <w:sz w:val="22"/>
        </w:rPr>
        <w:t>include</w:t>
      </w:r>
      <w:r>
        <w:rPr>
          <w:spacing w:val="-7"/>
          <w:sz w:val="22"/>
        </w:rPr>
        <w:t> </w:t>
      </w:r>
      <w:r>
        <w:rPr>
          <w:sz w:val="22"/>
        </w:rPr>
        <w:t>any</w:t>
      </w:r>
      <w:r>
        <w:rPr>
          <w:spacing w:val="-24"/>
          <w:sz w:val="22"/>
        </w:rPr>
        <w:t> </w:t>
      </w:r>
      <w:r>
        <w:rPr>
          <w:sz w:val="22"/>
        </w:rPr>
        <w:t>kilometretravelled</w:t>
      </w:r>
      <w:r>
        <w:rPr>
          <w:spacing w:val="-2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Busto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maintenance</w:t>
      </w:r>
      <w:r>
        <w:rPr>
          <w:spacing w:val="-7"/>
          <w:sz w:val="22"/>
        </w:rPr>
        <w:t> </w:t>
      </w:r>
      <w:r>
        <w:rPr>
          <w:sz w:val="22"/>
        </w:rPr>
        <w:t>facilities,</w:t>
      </w:r>
      <w:r>
        <w:rPr>
          <w:spacing w:val="-8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Maintenance</w:t>
      </w:r>
      <w:r>
        <w:rPr>
          <w:spacing w:val="-1"/>
          <w:sz w:val="22"/>
        </w:rPr>
        <w:t> </w:t>
      </w:r>
      <w:r>
        <w:rPr>
          <w:sz w:val="22"/>
        </w:rPr>
        <w:t>Depot,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14"/>
          <w:sz w:val="22"/>
        </w:rPr>
        <w:t> </w:t>
      </w:r>
      <w:r>
        <w:rPr>
          <w:sz w:val="22"/>
        </w:rPr>
        <w:t>travel</w:t>
      </w:r>
      <w:r>
        <w:rPr>
          <w:spacing w:val="-9"/>
          <w:sz w:val="22"/>
        </w:rPr>
        <w:t> </w:t>
      </w:r>
      <w:r>
        <w:rPr>
          <w:sz w:val="22"/>
        </w:rPr>
        <w:t>not</w:t>
      </w:r>
      <w:r>
        <w:rPr>
          <w:spacing w:val="-8"/>
          <w:sz w:val="22"/>
        </w:rPr>
        <w:t> </w:t>
      </w:r>
      <w:r>
        <w:rPr>
          <w:sz w:val="22"/>
        </w:rPr>
        <w:t>authorized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Authority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-22"/>
          <w:sz w:val="22"/>
        </w:rPr>
        <w:t> </w:t>
      </w:r>
      <w:r>
        <w:rPr>
          <w:sz w:val="22"/>
        </w:rPr>
        <w:t>otherwise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5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19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terms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22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2"/>
          <w:numId w:val="155"/>
        </w:numPr>
        <w:tabs>
          <w:tab w:pos="1783" w:val="left" w:leader="none"/>
        </w:tabs>
        <w:spacing w:line="266" w:lineRule="auto" w:before="0" w:after="0"/>
        <w:ind w:left="1783" w:right="216" w:hanging="721"/>
        <w:jc w:val="both"/>
        <w:rPr>
          <w:sz w:val="22"/>
        </w:rPr>
      </w:pPr>
      <w:r>
        <w:rPr>
          <w:sz w:val="22"/>
        </w:rPr>
        <w:t>For each month after the Lot COD of the first Lot of Buses, the Operator shall compute and</w:t>
      </w:r>
      <w:r>
        <w:rPr>
          <w:spacing w:val="1"/>
          <w:sz w:val="22"/>
        </w:rPr>
        <w:t> </w:t>
      </w:r>
      <w:r>
        <w:rPr>
          <w:sz w:val="22"/>
        </w:rPr>
        <w:t>provide to the Authority, the total number of Bus Kilometres that all the Buses deployed by</w:t>
      </w:r>
      <w:r>
        <w:rPr>
          <w:spacing w:val="1"/>
          <w:sz w:val="22"/>
        </w:rPr>
        <w:t> </w:t>
      </w:r>
      <w:r>
        <w:rPr>
          <w:sz w:val="22"/>
        </w:rPr>
        <w:t>the Operator in such month have travelled for the period being reckoned for the purpose of</w:t>
      </w:r>
      <w:r>
        <w:rPr>
          <w:spacing w:val="1"/>
          <w:sz w:val="22"/>
        </w:rPr>
        <w:t> </w:t>
      </w:r>
      <w:r>
        <w:rPr>
          <w:sz w:val="22"/>
        </w:rPr>
        <w:t>raising the invoice. Such calculation shall be made using the ITS installed by the Operator</w:t>
      </w:r>
      <w:r>
        <w:rPr>
          <w:spacing w:val="1"/>
          <w:sz w:val="22"/>
        </w:rPr>
        <w:t> </w:t>
      </w:r>
      <w:r>
        <w:rPr>
          <w:sz w:val="22"/>
        </w:rPr>
        <w:t>along</w:t>
      </w:r>
      <w:r>
        <w:rPr>
          <w:spacing w:val="-18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odometer</w:t>
      </w:r>
      <w:r>
        <w:rPr>
          <w:spacing w:val="-9"/>
          <w:sz w:val="22"/>
        </w:rPr>
        <w:t> </w:t>
      </w:r>
      <w:r>
        <w:rPr>
          <w:sz w:val="22"/>
        </w:rPr>
        <w:t>reading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each</w:t>
      </w:r>
      <w:r>
        <w:rPr>
          <w:spacing w:val="-17"/>
          <w:sz w:val="22"/>
        </w:rPr>
        <w:t> </w:t>
      </w:r>
      <w:r>
        <w:rPr>
          <w:sz w:val="22"/>
        </w:rPr>
        <w:t>Bus.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155"/>
        </w:numPr>
        <w:tabs>
          <w:tab w:pos="1783" w:val="left" w:leader="none"/>
        </w:tabs>
        <w:spacing w:line="264" w:lineRule="auto" w:before="0" w:after="0"/>
        <w:ind w:left="1783" w:right="200" w:hanging="721"/>
        <w:jc w:val="both"/>
        <w:rPr>
          <w:sz w:val="22"/>
        </w:rPr>
      </w:pPr>
      <w:r>
        <w:rPr>
          <w:sz w:val="22"/>
        </w:rPr>
        <w:t>The ITS installed by the Operator shall be calibrated with the supervision of the Authority’s</w:t>
      </w:r>
      <w:r>
        <w:rPr>
          <w:spacing w:val="1"/>
          <w:sz w:val="22"/>
        </w:rPr>
        <w:t> </w:t>
      </w:r>
      <w:r>
        <w:rPr>
          <w:sz w:val="22"/>
        </w:rPr>
        <w:t>Representative using the odometer reading of each Bus. In the event the odometer of any Bus</w:t>
      </w:r>
      <w:r>
        <w:rPr>
          <w:spacing w:val="-52"/>
          <w:sz w:val="22"/>
        </w:rPr>
        <w:t> </w:t>
      </w:r>
      <w:r>
        <w:rPr>
          <w:sz w:val="22"/>
        </w:rPr>
        <w:t>is non-functional or does not provide an accurate reading, the Fee for such Bus shall be based</w:t>
      </w:r>
      <w:r>
        <w:rPr>
          <w:spacing w:val="-52"/>
          <w:sz w:val="22"/>
        </w:rPr>
        <w:t> </w:t>
      </w:r>
      <w:r>
        <w:rPr>
          <w:sz w:val="22"/>
        </w:rPr>
        <w:t>on the Bus Kilometres travelled by the respective Bus on the preceding day, multiplied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PK</w:t>
      </w:r>
      <w:r>
        <w:rPr>
          <w:spacing w:val="-8"/>
          <w:sz w:val="22"/>
        </w:rPr>
        <w:t> </w:t>
      </w:r>
      <w:r>
        <w:rPr>
          <w:sz w:val="22"/>
        </w:rPr>
        <w:t>Fee.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2"/>
          <w:numId w:val="155"/>
        </w:numPr>
        <w:tabs>
          <w:tab w:pos="1783" w:val="left" w:leader="none"/>
        </w:tabs>
        <w:spacing w:line="271" w:lineRule="auto" w:before="70" w:after="0"/>
        <w:ind w:left="1783" w:right="227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shall</w:t>
      </w:r>
      <w:r>
        <w:rPr>
          <w:spacing w:val="1"/>
          <w:sz w:val="22"/>
        </w:rPr>
        <w:t> </w:t>
      </w:r>
      <w:r>
        <w:rPr>
          <w:sz w:val="22"/>
        </w:rPr>
        <w:t>deposit the</w:t>
      </w:r>
      <w:r>
        <w:rPr>
          <w:spacing w:val="1"/>
          <w:sz w:val="22"/>
        </w:rPr>
        <w:t> </w:t>
      </w:r>
      <w:r>
        <w:rPr>
          <w:sz w:val="22"/>
        </w:rPr>
        <w:t>Fee</w:t>
      </w:r>
      <w:r>
        <w:rPr>
          <w:spacing w:val="1"/>
          <w:sz w:val="22"/>
        </w:rPr>
        <w:t> </w:t>
      </w:r>
      <w:r>
        <w:rPr>
          <w:sz w:val="22"/>
        </w:rPr>
        <w:t>due and payable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subject to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Article</w:t>
      </w:r>
      <w:r>
        <w:rPr>
          <w:spacing w:val="-5"/>
          <w:sz w:val="22"/>
        </w:rPr>
        <w:t> </w:t>
      </w:r>
      <w:r>
        <w:rPr>
          <w:sz w:val="22"/>
        </w:rPr>
        <w:t>22,</w:t>
      </w:r>
      <w:r>
        <w:rPr>
          <w:spacing w:val="-6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Escrow</w:t>
      </w:r>
      <w:r>
        <w:rPr>
          <w:spacing w:val="-7"/>
          <w:sz w:val="22"/>
        </w:rPr>
        <w:t> </w:t>
      </w:r>
      <w:r>
        <w:rPr>
          <w:sz w:val="22"/>
        </w:rPr>
        <w:t>Account.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155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Payment 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Fee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55"/>
        </w:numPr>
        <w:tabs>
          <w:tab w:pos="1783" w:val="left" w:leader="none"/>
        </w:tabs>
        <w:spacing w:line="266" w:lineRule="auto" w:before="0" w:after="0"/>
        <w:ind w:left="1783" w:right="192" w:hanging="661"/>
        <w:jc w:val="both"/>
        <w:rPr>
          <w:sz w:val="22"/>
        </w:rPr>
      </w:pPr>
      <w:r>
        <w:rPr>
          <w:sz w:val="22"/>
        </w:rPr>
        <w:t>After the Lot COD for the first Lot of Buses, and for each subsequent month of the Contract</w:t>
      </w:r>
      <w:r>
        <w:rPr>
          <w:spacing w:val="1"/>
          <w:sz w:val="22"/>
        </w:rPr>
        <w:t> </w:t>
      </w:r>
      <w:r>
        <w:rPr>
          <w:sz w:val="22"/>
        </w:rPr>
        <w:t>Period, the Operator shall submit a monthly invoice in respect of the Bus Kilometres travelled</w:t>
      </w:r>
      <w:r>
        <w:rPr>
          <w:spacing w:val="-52"/>
          <w:sz w:val="22"/>
        </w:rPr>
        <w:t> </w:t>
      </w:r>
      <w:r>
        <w:rPr>
          <w:sz w:val="22"/>
        </w:rPr>
        <w:t>by each Bus which has been put into commercial operation, in accordance with Clause 14.2.1,</w:t>
      </w:r>
      <w:r>
        <w:rPr>
          <w:spacing w:val="-53"/>
          <w:sz w:val="22"/>
        </w:rPr>
        <w:t> </w:t>
      </w:r>
      <w:r>
        <w:rPr>
          <w:sz w:val="22"/>
        </w:rPr>
        <w:t>in the relevant month within 15 (fifteen) days from the end of each month (“</w:t>
      </w:r>
      <w:r>
        <w:rPr>
          <w:b/>
          <w:sz w:val="22"/>
        </w:rPr>
        <w:t>Invoice</w:t>
      </w:r>
      <w:r>
        <w:rPr>
          <w:sz w:val="22"/>
        </w:rPr>
        <w:t>”). The</w:t>
      </w:r>
      <w:r>
        <w:rPr>
          <w:spacing w:val="1"/>
          <w:sz w:val="22"/>
        </w:rPr>
        <w:t> </w:t>
      </w:r>
      <w:r>
        <w:rPr>
          <w:sz w:val="22"/>
        </w:rPr>
        <w:t>first Invoice to be submitted by the Operator after the Lot COD of the first Lot of Buses shall</w:t>
      </w:r>
      <w:r>
        <w:rPr>
          <w:spacing w:val="1"/>
          <w:sz w:val="22"/>
        </w:rPr>
        <w:t> </w:t>
      </w:r>
      <w:r>
        <w:rPr>
          <w:sz w:val="22"/>
        </w:rPr>
        <w:t>be pro-rated for the number of days from the Lot COD of the first Lot of Buses until the last</w:t>
      </w:r>
      <w:r>
        <w:rPr>
          <w:spacing w:val="1"/>
          <w:sz w:val="22"/>
        </w:rPr>
        <w:t> </w:t>
      </w:r>
      <w:r>
        <w:rPr>
          <w:sz w:val="22"/>
        </w:rPr>
        <w:t>working day of the month in which the Lot COD occurs. Each subsequent Invoice shall be a</w:t>
      </w:r>
      <w:r>
        <w:rPr>
          <w:spacing w:val="1"/>
          <w:sz w:val="22"/>
        </w:rPr>
        <w:t> </w:t>
      </w:r>
      <w:r>
        <w:rPr>
          <w:sz w:val="22"/>
        </w:rPr>
        <w:t>monthly</w:t>
      </w:r>
      <w:r>
        <w:rPr>
          <w:spacing w:val="2"/>
          <w:sz w:val="22"/>
        </w:rPr>
        <w:t> </w:t>
      </w:r>
      <w:r>
        <w:rPr>
          <w:sz w:val="22"/>
        </w:rPr>
        <w:t>invoice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submitted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15</w:t>
      </w:r>
      <w:r>
        <w:rPr>
          <w:sz w:val="22"/>
          <w:vertAlign w:val="superscript"/>
        </w:rPr>
        <w:t>th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(fifteenth)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day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16"/>
          <w:sz w:val="22"/>
          <w:vertAlign w:val="baseline"/>
        </w:rPr>
        <w:t> </w:t>
      </w:r>
      <w:r>
        <w:rPr>
          <w:sz w:val="22"/>
          <w:vertAlign w:val="baseline"/>
        </w:rPr>
        <w:t>immediately</w:t>
      </w:r>
      <w:r>
        <w:rPr>
          <w:spacing w:val="-53"/>
          <w:sz w:val="22"/>
          <w:vertAlign w:val="baseline"/>
        </w:rPr>
        <w:t> </w:t>
      </w:r>
      <w:r>
        <w:rPr>
          <w:sz w:val="22"/>
          <w:vertAlign w:val="baseline"/>
        </w:rPr>
        <w:t>following</w:t>
      </w:r>
      <w:r>
        <w:rPr>
          <w:spacing w:val="-18"/>
          <w:sz w:val="22"/>
          <w:vertAlign w:val="baseline"/>
        </w:rPr>
        <w:t> </w:t>
      </w:r>
      <w:r>
        <w:rPr>
          <w:sz w:val="22"/>
          <w:vertAlign w:val="baseline"/>
        </w:rPr>
        <w:t>month.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155"/>
        </w:numPr>
        <w:tabs>
          <w:tab w:pos="1753" w:val="left" w:leader="none"/>
        </w:tabs>
        <w:spacing w:line="240" w:lineRule="auto" w:before="0" w:after="0"/>
        <w:ind w:left="1753" w:right="0" w:hanging="691"/>
        <w:jc w:val="left"/>
        <w:rPr>
          <w:sz w:val="22"/>
        </w:rPr>
      </w:pPr>
      <w:r>
        <w:rPr>
          <w:sz w:val="22"/>
        </w:rPr>
        <w:t>Each</w:t>
      </w:r>
      <w:r>
        <w:rPr>
          <w:spacing w:val="-6"/>
          <w:sz w:val="22"/>
        </w:rPr>
        <w:t> </w:t>
      </w:r>
      <w:r>
        <w:rPr>
          <w:sz w:val="22"/>
        </w:rPr>
        <w:t>Invoice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set</w:t>
      </w:r>
      <w:r>
        <w:rPr>
          <w:spacing w:val="1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following</w:t>
      </w:r>
      <w:r>
        <w:rPr>
          <w:spacing w:val="-5"/>
          <w:sz w:val="22"/>
        </w:rPr>
        <w:t> </w:t>
      </w:r>
      <w:r>
        <w:rPr>
          <w:sz w:val="22"/>
        </w:rPr>
        <w:t>amount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55"/>
        </w:numPr>
        <w:tabs>
          <w:tab w:pos="2504" w:val="left" w:leader="none"/>
        </w:tabs>
        <w:spacing w:line="256" w:lineRule="auto" w:before="1" w:after="0"/>
        <w:ind w:left="2503" w:right="202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Fee</w:t>
      </w:r>
      <w:r>
        <w:rPr>
          <w:spacing w:val="-13"/>
          <w:sz w:val="22"/>
        </w:rPr>
        <w:t> </w:t>
      </w:r>
      <w:r>
        <w:rPr>
          <w:sz w:val="22"/>
        </w:rPr>
        <w:t>payable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Operator</w:t>
      </w:r>
      <w:r>
        <w:rPr>
          <w:spacing w:val="-18"/>
          <w:sz w:val="22"/>
        </w:rPr>
        <w:t> </w:t>
      </w:r>
      <w:r>
        <w:rPr>
          <w:sz w:val="22"/>
        </w:rPr>
        <w:t>for</w:t>
      </w:r>
      <w:r>
        <w:rPr>
          <w:spacing w:val="-17"/>
          <w:sz w:val="22"/>
        </w:rPr>
        <w:t> </w:t>
      </w:r>
      <w:r>
        <w:rPr>
          <w:sz w:val="22"/>
        </w:rPr>
        <w:t>such</w:t>
      </w:r>
      <w:r>
        <w:rPr>
          <w:spacing w:val="-28"/>
          <w:sz w:val="22"/>
        </w:rPr>
        <w:t> </w:t>
      </w:r>
      <w:r>
        <w:rPr>
          <w:sz w:val="22"/>
        </w:rPr>
        <w:t>month,</w:t>
      </w:r>
      <w:r>
        <w:rPr>
          <w:spacing w:val="-14"/>
          <w:sz w:val="22"/>
        </w:rPr>
        <w:t> </w:t>
      </w:r>
      <w:r>
        <w:rPr>
          <w:sz w:val="22"/>
        </w:rPr>
        <w:t>based</w:t>
      </w:r>
      <w:r>
        <w:rPr>
          <w:spacing w:val="6"/>
          <w:sz w:val="22"/>
        </w:rPr>
        <w:t> </w:t>
      </w:r>
      <w:r>
        <w:rPr>
          <w:sz w:val="22"/>
        </w:rPr>
        <w:t>on</w:t>
      </w:r>
      <w:r>
        <w:rPr>
          <w:spacing w:val="-27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aggregate</w:t>
      </w:r>
      <w:r>
        <w:rPr>
          <w:spacing w:val="-13"/>
          <w:sz w:val="22"/>
        </w:rPr>
        <w:t> </w:t>
      </w:r>
      <w:r>
        <w:rPr>
          <w:sz w:val="22"/>
        </w:rPr>
        <w:t>Bus</w:t>
      </w:r>
      <w:r>
        <w:rPr>
          <w:spacing w:val="-15"/>
          <w:sz w:val="22"/>
        </w:rPr>
        <w:t> </w:t>
      </w:r>
      <w:r>
        <w:rPr>
          <w:sz w:val="22"/>
        </w:rPr>
        <w:t>Kilometres</w:t>
      </w:r>
      <w:r>
        <w:rPr>
          <w:spacing w:val="-52"/>
          <w:sz w:val="22"/>
        </w:rPr>
        <w:t> </w:t>
      </w:r>
      <w:r>
        <w:rPr>
          <w:sz w:val="22"/>
        </w:rPr>
        <w:t>travelled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Buses</w:t>
      </w:r>
      <w:r>
        <w:rPr>
          <w:spacing w:val="-7"/>
          <w:sz w:val="22"/>
        </w:rPr>
        <w:t> </w:t>
      </w:r>
      <w:r>
        <w:rPr>
          <w:sz w:val="22"/>
        </w:rPr>
        <w:t>deployed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8"/>
          <w:sz w:val="22"/>
        </w:rPr>
        <w:t> </w:t>
      </w:r>
      <w:r>
        <w:rPr>
          <w:sz w:val="22"/>
        </w:rPr>
        <w:t>month;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55"/>
        </w:numPr>
        <w:tabs>
          <w:tab w:pos="2504" w:val="left" w:leader="none"/>
        </w:tabs>
        <w:spacing w:line="256" w:lineRule="auto" w:before="0" w:after="0"/>
        <w:ind w:left="2503" w:right="218" w:hanging="721"/>
        <w:jc w:val="both"/>
        <w:rPr>
          <w:sz w:val="22"/>
        </w:rPr>
      </w:pPr>
      <w:r>
        <w:rPr>
          <w:sz w:val="22"/>
        </w:rPr>
        <w:t>any costs, Damages or other charges that the Operator is entitled to recover from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terms</w:t>
      </w:r>
      <w:r>
        <w:rPr>
          <w:spacing w:val="-2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55"/>
        </w:numPr>
        <w:tabs>
          <w:tab w:pos="2504" w:val="left" w:leader="none"/>
        </w:tabs>
        <w:spacing w:line="271" w:lineRule="auto" w:before="0" w:after="0"/>
        <w:ind w:left="2503" w:right="216" w:hanging="721"/>
        <w:jc w:val="both"/>
        <w:rPr>
          <w:sz w:val="22"/>
        </w:rPr>
      </w:pPr>
      <w:r>
        <w:rPr>
          <w:sz w:val="22"/>
        </w:rPr>
        <w:t>any costs, Damages or other charges that the Authority is entitled to recover from the</w:t>
      </w:r>
      <w:r>
        <w:rPr>
          <w:spacing w:val="-52"/>
          <w:sz w:val="22"/>
        </w:rPr>
        <w:t> </w:t>
      </w:r>
      <w:r>
        <w:rPr>
          <w:sz w:val="22"/>
        </w:rPr>
        <w:t>Operator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terms</w:t>
      </w:r>
      <w:r>
        <w:rPr>
          <w:spacing w:val="-2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155"/>
        </w:numPr>
        <w:tabs>
          <w:tab w:pos="2504" w:val="left" w:leader="none"/>
        </w:tabs>
        <w:spacing w:line="256" w:lineRule="auto" w:before="0" w:after="0"/>
        <w:ind w:left="2503" w:right="220" w:hanging="721"/>
        <w:jc w:val="both"/>
        <w:rPr>
          <w:sz w:val="22"/>
        </w:rPr>
      </w:pPr>
      <w:r>
        <w:rPr>
          <w:sz w:val="22"/>
        </w:rPr>
        <w:t>the average electricity consumption (on a kWh/Km basis) per Bus (to be calculated</w:t>
      </w:r>
      <w:r>
        <w:rPr>
          <w:spacing w:val="1"/>
          <w:sz w:val="22"/>
        </w:rPr>
        <w:t> </w:t>
      </w:r>
      <w:r>
        <w:rPr>
          <w:sz w:val="22"/>
        </w:rPr>
        <w:t>based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ITS)</w:t>
      </w:r>
      <w:r>
        <w:rPr>
          <w:spacing w:val="-8"/>
          <w:sz w:val="22"/>
        </w:rPr>
        <w:t> </w:t>
      </w:r>
      <w:r>
        <w:rPr>
          <w:sz w:val="22"/>
        </w:rPr>
        <w:t>during</w:t>
      </w:r>
      <w:r>
        <w:rPr>
          <w:spacing w:val="-17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month;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55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[any</w:t>
      </w:r>
      <w:r>
        <w:rPr>
          <w:spacing w:val="13"/>
          <w:sz w:val="22"/>
        </w:rPr>
        <w:t> </w:t>
      </w:r>
      <w:r>
        <w:rPr>
          <w:sz w:val="22"/>
        </w:rPr>
        <w:t>applicable</w:t>
      </w:r>
      <w:r>
        <w:rPr>
          <w:spacing w:val="10"/>
          <w:sz w:val="22"/>
        </w:rPr>
        <w:t> </w:t>
      </w:r>
      <w:r>
        <w:rPr>
          <w:sz w:val="22"/>
        </w:rPr>
        <w:t>Taxes],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2503" w:right="0" w:firstLine="0"/>
        <w:jc w:val="left"/>
        <w:rPr>
          <w:sz w:val="22"/>
        </w:rPr>
      </w:pPr>
      <w:r>
        <w:rPr>
          <w:sz w:val="22"/>
        </w:rPr>
        <w:t>(collectively</w:t>
      </w:r>
      <w:r>
        <w:rPr>
          <w:spacing w:val="-8"/>
          <w:sz w:val="22"/>
        </w:rPr>
        <w:t> </w:t>
      </w:r>
      <w:r>
        <w:rPr>
          <w:sz w:val="22"/>
        </w:rPr>
        <w:t>referred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Invoice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Amount</w:t>
      </w:r>
      <w:r>
        <w:rPr>
          <w:sz w:val="22"/>
        </w:rPr>
        <w:t>”).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55"/>
        </w:numPr>
        <w:tabs>
          <w:tab w:pos="1753" w:val="left" w:leader="none"/>
        </w:tabs>
        <w:spacing w:line="264" w:lineRule="auto" w:before="0" w:after="0"/>
        <w:ind w:left="1783" w:right="200" w:hanging="721"/>
        <w:jc w:val="both"/>
        <w:rPr>
          <w:sz w:val="22"/>
        </w:rPr>
      </w:pPr>
      <w:r>
        <w:rPr>
          <w:sz w:val="22"/>
        </w:rPr>
        <w:t>Upon</w:t>
      </w:r>
      <w:r>
        <w:rPr>
          <w:spacing w:val="-14"/>
          <w:sz w:val="22"/>
        </w:rPr>
        <w:t> </w:t>
      </w:r>
      <w:r>
        <w:rPr>
          <w:sz w:val="22"/>
        </w:rPr>
        <w:t>the submission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each</w:t>
      </w:r>
      <w:r>
        <w:rPr>
          <w:spacing w:val="-14"/>
          <w:sz w:val="22"/>
        </w:rPr>
        <w:t> </w:t>
      </w:r>
      <w:r>
        <w:rPr>
          <w:sz w:val="22"/>
        </w:rPr>
        <w:t>Invoice,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Authority</w:t>
      </w:r>
      <w:r>
        <w:rPr>
          <w:spacing w:val="-13"/>
          <w:sz w:val="22"/>
        </w:rPr>
        <w:t> </w:t>
      </w:r>
      <w:r>
        <w:rPr>
          <w:sz w:val="22"/>
        </w:rPr>
        <w:t>shall,</w:t>
      </w:r>
      <w:r>
        <w:rPr>
          <w:spacing w:val="-2"/>
          <w:sz w:val="22"/>
        </w:rPr>
        <w:t> </w:t>
      </w:r>
      <w:r>
        <w:rPr>
          <w:sz w:val="22"/>
        </w:rPr>
        <w:t>within</w:t>
      </w:r>
      <w:r>
        <w:rPr>
          <w:spacing w:val="-13"/>
          <w:sz w:val="22"/>
        </w:rPr>
        <w:t> </w:t>
      </w:r>
      <w:r>
        <w:rPr>
          <w:sz w:val="22"/>
        </w:rPr>
        <w:t>30</w:t>
      </w:r>
      <w:r>
        <w:rPr>
          <w:spacing w:val="3"/>
          <w:sz w:val="22"/>
        </w:rPr>
        <w:t> </w:t>
      </w:r>
      <w:r>
        <w:rPr>
          <w:sz w:val="22"/>
        </w:rPr>
        <w:t>(thirty)</w:t>
      </w:r>
      <w:r>
        <w:rPr>
          <w:spacing w:val="-5"/>
          <w:sz w:val="22"/>
        </w:rPr>
        <w:t> </w:t>
      </w:r>
      <w:r>
        <w:rPr>
          <w:sz w:val="22"/>
        </w:rPr>
        <w:t>days</w:t>
      </w:r>
      <w:r>
        <w:rPr>
          <w:spacing w:val="-19"/>
          <w:sz w:val="22"/>
        </w:rPr>
        <w:t> </w:t>
      </w:r>
      <w:r>
        <w:rPr>
          <w:sz w:val="22"/>
        </w:rPr>
        <w:t>from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submission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Invoice,</w:t>
      </w:r>
      <w:r>
        <w:rPr>
          <w:spacing w:val="-4"/>
          <w:sz w:val="22"/>
        </w:rPr>
        <w:t> </w:t>
      </w:r>
      <w:r>
        <w:rPr>
          <w:sz w:val="22"/>
        </w:rPr>
        <w:t>verify</w:t>
      </w:r>
      <w:r>
        <w:rPr>
          <w:spacing w:val="-16"/>
          <w:sz w:val="22"/>
        </w:rPr>
        <w:t> </w:t>
      </w:r>
      <w:r>
        <w:rPr>
          <w:sz w:val="22"/>
        </w:rPr>
        <w:t>and certify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amounts</w:t>
      </w:r>
      <w:r>
        <w:rPr>
          <w:spacing w:val="-5"/>
          <w:sz w:val="22"/>
        </w:rPr>
        <w:t> </w:t>
      </w:r>
      <w:r>
        <w:rPr>
          <w:sz w:val="22"/>
        </w:rPr>
        <w:t>due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payable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Operator,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either: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55"/>
        </w:numPr>
        <w:tabs>
          <w:tab w:pos="2504" w:val="left" w:leader="none"/>
        </w:tabs>
        <w:spacing w:line="264" w:lineRule="auto" w:before="0" w:after="0"/>
        <w:ind w:left="2503" w:right="196" w:hanging="721"/>
        <w:jc w:val="both"/>
        <w:rPr>
          <w:sz w:val="22"/>
        </w:rPr>
      </w:pPr>
      <w:r>
        <w:rPr>
          <w:sz w:val="22"/>
        </w:rPr>
        <w:t>approve the Invoice and issue a certificate to the Escrow Bank (with a copy to the</w:t>
      </w:r>
      <w:r>
        <w:rPr>
          <w:spacing w:val="1"/>
          <w:sz w:val="22"/>
        </w:rPr>
        <w:t> </w:t>
      </w:r>
      <w:r>
        <w:rPr>
          <w:sz w:val="22"/>
        </w:rPr>
        <w:t>Operator), conveying its approval for the immediate release of 90% of the amount</w:t>
      </w:r>
      <w:r>
        <w:rPr>
          <w:spacing w:val="1"/>
          <w:sz w:val="22"/>
        </w:rPr>
        <w:t> </w:t>
      </w:r>
      <w:r>
        <w:rPr>
          <w:sz w:val="22"/>
        </w:rPr>
        <w:t>specified in the Invoice, with the remaining 10% to be released by the 7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(seventh)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day of the next month, less any necessary deductions or adjustments in accordance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with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this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Agreement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and/or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Applicable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Laws</w:t>
      </w:r>
      <w:r>
        <w:rPr>
          <w:spacing w:val="-18"/>
          <w:sz w:val="22"/>
          <w:vertAlign w:val="baseline"/>
        </w:rPr>
        <w:t> </w:t>
      </w:r>
      <w:r>
        <w:rPr>
          <w:sz w:val="22"/>
          <w:vertAlign w:val="baseline"/>
        </w:rPr>
        <w:t>(including</w:t>
      </w:r>
      <w:r>
        <w:rPr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any</w:t>
      </w:r>
      <w:r>
        <w:rPr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statutory</w:t>
      </w:r>
      <w:r>
        <w:rPr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dues);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or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55"/>
        </w:numPr>
        <w:tabs>
          <w:tab w:pos="2504" w:val="left" w:leader="none"/>
        </w:tabs>
        <w:spacing w:line="271" w:lineRule="auto" w:before="0" w:after="0"/>
        <w:ind w:left="2503" w:right="200" w:hanging="721"/>
        <w:jc w:val="both"/>
        <w:rPr>
          <w:sz w:val="22"/>
        </w:rPr>
      </w:pPr>
      <w:r>
        <w:rPr>
          <w:sz w:val="22"/>
        </w:rPr>
        <w:t>issue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notice 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disputing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Invoice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directing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issue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revised</w:t>
      </w:r>
      <w:r>
        <w:rPr>
          <w:spacing w:val="2"/>
          <w:sz w:val="22"/>
        </w:rPr>
        <w:t> </w:t>
      </w:r>
      <w:r>
        <w:rPr>
          <w:sz w:val="22"/>
        </w:rPr>
        <w:t>Invoice,</w:t>
      </w:r>
      <w:r>
        <w:rPr>
          <w:spacing w:val="-5"/>
          <w:sz w:val="22"/>
        </w:rPr>
        <w:t> </w:t>
      </w:r>
      <w:r>
        <w:rPr>
          <w:sz w:val="22"/>
        </w:rPr>
        <w:t>after</w:t>
      </w:r>
      <w:r>
        <w:rPr>
          <w:spacing w:val="-9"/>
          <w:sz w:val="22"/>
        </w:rPr>
        <w:t> </w:t>
      </w:r>
      <w:r>
        <w:rPr>
          <w:sz w:val="22"/>
        </w:rPr>
        <w:t>rectifying</w:t>
      </w:r>
      <w:r>
        <w:rPr>
          <w:spacing w:val="-2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errorsor</w:t>
      </w:r>
      <w:r>
        <w:rPr>
          <w:spacing w:val="-9"/>
          <w:sz w:val="22"/>
        </w:rPr>
        <w:t> </w:t>
      </w:r>
      <w:r>
        <w:rPr>
          <w:sz w:val="22"/>
        </w:rPr>
        <w:t>discrepanciesidentified</w:t>
      </w:r>
      <w:r>
        <w:rPr>
          <w:spacing w:val="-22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5"/>
          <w:sz w:val="22"/>
        </w:rPr>
        <w:t> </w:t>
      </w:r>
      <w:r>
        <w:rPr>
          <w:sz w:val="22"/>
        </w:rPr>
        <w:t>Authoriy.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66" w:lineRule="auto"/>
        <w:ind w:left="1783" w:right="194"/>
        <w:jc w:val="both"/>
      </w:pPr>
      <w:r>
        <w:rPr/>
        <w:t>The Operator shall submit a revised Invoice to the Authority after rectifying the errors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discrepancies identified by the Authority and this process will be repeated until the Authority</w:t>
      </w:r>
      <w:r>
        <w:rPr>
          <w:spacing w:val="1"/>
        </w:rPr>
        <w:t> </w:t>
      </w:r>
      <w:r>
        <w:rPr/>
        <w:t>approves</w:t>
      </w:r>
      <w:r>
        <w:rPr>
          <w:spacing w:val="-6"/>
        </w:rPr>
        <w:t> </w:t>
      </w:r>
      <w:r>
        <w:rPr/>
        <w:t>the</w:t>
      </w:r>
      <w:r>
        <w:rPr>
          <w:spacing w:val="-19"/>
        </w:rPr>
        <w:t> </w:t>
      </w:r>
      <w:r>
        <w:rPr/>
        <w:t>Invoice</w:t>
      </w:r>
      <w:r>
        <w:rPr>
          <w:spacing w:val="-3"/>
        </w:rPr>
        <w:t> </w:t>
      </w:r>
      <w:r>
        <w:rPr/>
        <w:t>and</w:t>
      </w:r>
      <w:r>
        <w:rPr>
          <w:spacing w:val="-17"/>
        </w:rPr>
        <w:t> </w:t>
      </w:r>
      <w:r>
        <w:rPr/>
        <w:t>issues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certificate</w:t>
      </w:r>
      <w:r>
        <w:rPr>
          <w:spacing w:val="-4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4"/>
        </w:rPr>
        <w:t> </w:t>
      </w:r>
      <w:r>
        <w:rPr/>
        <w:t>Escrow</w:t>
      </w:r>
      <w:r>
        <w:rPr>
          <w:spacing w:val="-22"/>
        </w:rPr>
        <w:t> </w:t>
      </w:r>
      <w:r>
        <w:rPr/>
        <w:t>Bank (with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copy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Operator),</w:t>
      </w:r>
      <w:r>
        <w:rPr>
          <w:spacing w:val="1"/>
        </w:rPr>
        <w:t> </w:t>
      </w:r>
      <w:r>
        <w:rPr/>
        <w:t>conveying</w:t>
      </w:r>
      <w:r>
        <w:rPr>
          <w:spacing w:val="-16"/>
        </w:rPr>
        <w:t> </w:t>
      </w:r>
      <w:r>
        <w:rPr/>
        <w:t>its</w:t>
      </w:r>
      <w:r>
        <w:rPr>
          <w:spacing w:val="-4"/>
        </w:rPr>
        <w:t> </w:t>
      </w:r>
      <w:r>
        <w:rPr/>
        <w:t>approval</w:t>
      </w:r>
      <w:r>
        <w:rPr>
          <w:spacing w:val="-10"/>
        </w:rPr>
        <w:t> </w:t>
      </w:r>
      <w:r>
        <w:rPr/>
        <w:t>for</w:t>
      </w:r>
      <w:r>
        <w:rPr>
          <w:spacing w:val="-23"/>
        </w:rPr>
        <w:t> </w:t>
      </w:r>
      <w:r>
        <w:rPr/>
        <w:t>release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8"/>
        </w:rPr>
        <w:t> </w:t>
      </w:r>
      <w:r>
        <w:rPr/>
        <w:t>amount</w:t>
      </w:r>
      <w:r>
        <w:rPr>
          <w:spacing w:val="-10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8"/>
        </w:rPr>
        <w:t> </w:t>
      </w:r>
      <w:r>
        <w:rPr/>
        <w:t>Invoice.</w:t>
      </w:r>
    </w:p>
    <w:p>
      <w:pPr>
        <w:spacing w:after="0" w:line="266" w:lineRule="auto"/>
        <w:jc w:val="both"/>
        <w:sectPr>
          <w:pgSz w:w="11900" w:h="16850"/>
          <w:pgMar w:header="0" w:footer="1353" w:top="920" w:bottom="1580" w:left="740" w:right="900"/>
        </w:sectPr>
      </w:pPr>
    </w:p>
    <w:p>
      <w:pPr>
        <w:pStyle w:val="ListParagraph"/>
        <w:numPr>
          <w:ilvl w:val="2"/>
          <w:numId w:val="155"/>
        </w:numPr>
        <w:tabs>
          <w:tab w:pos="1798" w:val="left" w:leader="none"/>
        </w:tabs>
        <w:spacing w:line="261" w:lineRule="auto" w:before="76" w:after="0"/>
        <w:ind w:left="1783" w:right="196" w:hanging="721"/>
        <w:jc w:val="both"/>
        <w:rPr>
          <w:sz w:val="22"/>
        </w:rPr>
      </w:pPr>
      <w:r>
        <w:rPr>
          <w:sz w:val="22"/>
        </w:rPr>
        <w:t>If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fails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17"/>
          <w:sz w:val="22"/>
        </w:rPr>
        <w:t> </w:t>
      </w:r>
      <w:r>
        <w:rPr>
          <w:sz w:val="22"/>
        </w:rPr>
        <w:t>either</w:t>
      </w:r>
      <w:r>
        <w:rPr>
          <w:spacing w:val="-9"/>
          <w:sz w:val="22"/>
        </w:rPr>
        <w:t> </w:t>
      </w:r>
      <w:r>
        <w:rPr>
          <w:sz w:val="22"/>
        </w:rPr>
        <w:t>approve</w:t>
      </w:r>
      <w:r>
        <w:rPr>
          <w:spacing w:val="-19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Invoice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24"/>
          <w:sz w:val="22"/>
        </w:rPr>
        <w:t> </w:t>
      </w:r>
      <w:r>
        <w:rPr>
          <w:sz w:val="22"/>
        </w:rPr>
        <w:t>issue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notice</w:t>
      </w:r>
      <w:r>
        <w:rPr>
          <w:spacing w:val="-19"/>
          <w:sz w:val="22"/>
        </w:rPr>
        <w:t> </w:t>
      </w:r>
      <w:r>
        <w:rPr>
          <w:sz w:val="22"/>
        </w:rPr>
        <w:t>pursuant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-5"/>
          <w:sz w:val="22"/>
        </w:rPr>
        <w:t> </w:t>
      </w:r>
      <w:r>
        <w:rPr>
          <w:sz w:val="22"/>
        </w:rPr>
        <w:t>22.2.3(b)</w:t>
      </w:r>
      <w:r>
        <w:rPr>
          <w:spacing w:val="1"/>
          <w:sz w:val="22"/>
        </w:rPr>
        <w:t> </w:t>
      </w:r>
      <w:r>
        <w:rPr>
          <w:sz w:val="22"/>
        </w:rPr>
        <w:t>above, within 30 (thirty) days from the date of submission of such Invoice, the Invoice shall</w:t>
      </w:r>
      <w:r>
        <w:rPr>
          <w:spacing w:val="1"/>
          <w:sz w:val="22"/>
        </w:rPr>
        <w:t> </w:t>
      </w:r>
      <w:r>
        <w:rPr>
          <w:sz w:val="22"/>
        </w:rPr>
        <w:t>be deemed to be approved and the Operator shall have the right to approach the Escrow Bank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release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amounts</w:t>
      </w:r>
      <w:r>
        <w:rPr>
          <w:spacing w:val="-19"/>
          <w:sz w:val="22"/>
        </w:rPr>
        <w:t> </w:t>
      </w:r>
      <w:r>
        <w:rPr>
          <w:sz w:val="22"/>
        </w:rPr>
        <w:t>set</w:t>
      </w:r>
      <w:r>
        <w:rPr>
          <w:spacing w:val="-8"/>
          <w:sz w:val="22"/>
        </w:rPr>
        <w:t> </w:t>
      </w:r>
      <w:r>
        <w:rPr>
          <w:sz w:val="22"/>
        </w:rPr>
        <w:t>out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the Invoice,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14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has</w:t>
      </w:r>
      <w:r>
        <w:rPr>
          <w:spacing w:val="-2"/>
          <w:sz w:val="22"/>
        </w:rPr>
        <w:t> </w:t>
      </w:r>
      <w:r>
        <w:rPr>
          <w:sz w:val="22"/>
        </w:rPr>
        <w:t>issued</w:t>
      </w:r>
      <w:r>
        <w:rPr>
          <w:spacing w:val="3"/>
          <w:sz w:val="22"/>
        </w:rPr>
        <w:t> </w:t>
      </w:r>
      <w:r>
        <w:rPr>
          <w:sz w:val="22"/>
        </w:rPr>
        <w:t>a notice</w:t>
      </w:r>
      <w:r>
        <w:rPr>
          <w:spacing w:val="1"/>
          <w:sz w:val="22"/>
        </w:rPr>
        <w:t> </w:t>
      </w:r>
      <w:r>
        <w:rPr>
          <w:sz w:val="22"/>
        </w:rPr>
        <w:t>of reminder to the Authority at least 7 (seven) days prior to the expiry of the aforesaid 30</w:t>
      </w:r>
      <w:r>
        <w:rPr>
          <w:spacing w:val="1"/>
          <w:sz w:val="22"/>
        </w:rPr>
        <w:t> </w:t>
      </w:r>
      <w:r>
        <w:rPr>
          <w:sz w:val="22"/>
        </w:rPr>
        <w:t>(thirty).</w:t>
      </w:r>
    </w:p>
    <w:p>
      <w:pPr>
        <w:pStyle w:val="BodyText"/>
        <w:spacing w:line="271" w:lineRule="auto" w:before="132"/>
        <w:ind w:left="1062" w:right="184"/>
        <w:jc w:val="both"/>
      </w:pPr>
      <w:r>
        <w:rPr/>
        <w:t>Any</w:t>
      </w:r>
      <w:r>
        <w:rPr>
          <w:spacing w:val="3"/>
        </w:rPr>
        <w:t> </w:t>
      </w:r>
      <w:r>
        <w:rPr/>
        <w:t>dispute</w:t>
      </w:r>
      <w:r>
        <w:rPr>
          <w:spacing w:val="-14"/>
        </w:rPr>
        <w:t> </w:t>
      </w:r>
      <w:r>
        <w:rPr/>
        <w:t>between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Parties</w:t>
      </w:r>
      <w:r>
        <w:rPr>
          <w:spacing w:val="-20"/>
        </w:rPr>
        <w:t> </w:t>
      </w:r>
      <w:r>
        <w:rPr/>
        <w:t>in</w:t>
      </w:r>
      <w:r>
        <w:rPr>
          <w:spacing w:val="3"/>
        </w:rPr>
        <w:t> </w:t>
      </w:r>
      <w:r>
        <w:rPr/>
        <w:t>relation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an</w:t>
      </w:r>
      <w:r>
        <w:rPr>
          <w:spacing w:val="-14"/>
        </w:rPr>
        <w:t> </w:t>
      </w:r>
      <w:r>
        <w:rPr/>
        <w:t>Invoice will</w:t>
      </w:r>
      <w:r>
        <w:rPr>
          <w:spacing w:val="-9"/>
        </w:rPr>
        <w:t> </w:t>
      </w:r>
      <w:r>
        <w:rPr/>
        <w:t>be</w:t>
      </w:r>
      <w:r>
        <w:rPr>
          <w:spacing w:val="-16"/>
        </w:rPr>
        <w:t> </w:t>
      </w:r>
      <w:r>
        <w:rPr/>
        <w:t>settled</w:t>
      </w:r>
      <w:r>
        <w:rPr>
          <w:spacing w:val="-14"/>
        </w:rPr>
        <w:t> </w:t>
      </w:r>
      <w:r>
        <w:rPr/>
        <w:t>in</w:t>
      </w:r>
      <w:r>
        <w:rPr>
          <w:spacing w:val="2"/>
        </w:rPr>
        <w:t> </w:t>
      </w:r>
      <w:r>
        <w:rPr/>
        <w:t>accordance</w:t>
      </w:r>
      <w:r>
        <w:rPr>
          <w:spacing w:val="-16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-17"/>
        </w:rPr>
        <w:t> </w:t>
      </w:r>
      <w:r>
        <w:rPr/>
        <w:t>Dispute</w:t>
      </w:r>
      <w:r>
        <w:rPr>
          <w:spacing w:val="1"/>
        </w:rPr>
        <w:t> </w:t>
      </w:r>
      <w:r>
        <w:rPr/>
        <w:t>Resolution</w:t>
      </w:r>
      <w:r>
        <w:rPr>
          <w:spacing w:val="-3"/>
        </w:rPr>
        <w:t> </w:t>
      </w:r>
      <w:r>
        <w:rPr/>
        <w:t>Procedure.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55"/>
        </w:numPr>
        <w:tabs>
          <w:tab w:pos="1767" w:val="left" w:leader="none"/>
          <w:tab w:pos="1768" w:val="left" w:leader="none"/>
        </w:tabs>
        <w:spacing w:line="240" w:lineRule="auto" w:before="152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Annual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Assured Kilometres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2"/>
          <w:numId w:val="155"/>
        </w:numPr>
        <w:tabs>
          <w:tab w:pos="1783" w:val="left" w:leader="none"/>
        </w:tabs>
        <w:spacing w:line="264" w:lineRule="auto" w:before="0" w:after="0"/>
        <w:ind w:left="1783" w:right="179" w:hanging="781"/>
        <w:jc w:val="both"/>
        <w:rPr>
          <w:sz w:val="22"/>
        </w:rPr>
      </w:pPr>
      <w:r>
        <w:rPr>
          <w:sz w:val="22"/>
        </w:rPr>
        <w:t>The Authority agrees that the</w:t>
      </w:r>
      <w:r>
        <w:rPr>
          <w:spacing w:val="1"/>
          <w:sz w:val="22"/>
        </w:rPr>
        <w:t> </w:t>
      </w:r>
      <w:r>
        <w:rPr>
          <w:sz w:val="22"/>
        </w:rPr>
        <w:t>Deployment Plan shall ensure the</w:t>
      </w:r>
      <w:r>
        <w:rPr>
          <w:spacing w:val="1"/>
          <w:sz w:val="22"/>
        </w:rPr>
        <w:t> </w:t>
      </w:r>
      <w:r>
        <w:rPr>
          <w:sz w:val="22"/>
        </w:rPr>
        <w:t>average Bus</w:t>
      </w:r>
      <w:r>
        <w:rPr>
          <w:spacing w:val="1"/>
          <w:sz w:val="22"/>
        </w:rPr>
        <w:t> </w:t>
      </w:r>
      <w:r>
        <w:rPr>
          <w:sz w:val="22"/>
        </w:rPr>
        <w:t>Kilometres</w:t>
      </w:r>
      <w:r>
        <w:rPr>
          <w:spacing w:val="1"/>
          <w:sz w:val="22"/>
        </w:rPr>
        <w:t> </w:t>
      </w:r>
      <w:r>
        <w:rPr>
          <w:sz w:val="22"/>
        </w:rPr>
        <w:t>scheduled</w:t>
      </w:r>
      <w:r>
        <w:rPr>
          <w:spacing w:val="3"/>
          <w:sz w:val="22"/>
        </w:rPr>
        <w:t> </w:t>
      </w:r>
      <w:r>
        <w:rPr>
          <w:sz w:val="22"/>
        </w:rPr>
        <w:t>per</w:t>
      </w:r>
      <w:r>
        <w:rPr>
          <w:spacing w:val="-4"/>
          <w:sz w:val="22"/>
        </w:rPr>
        <w:t> </w:t>
      </w:r>
      <w:r>
        <w:rPr>
          <w:sz w:val="22"/>
        </w:rPr>
        <w:t>Bus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each</w:t>
      </w:r>
      <w:r>
        <w:rPr>
          <w:spacing w:val="-13"/>
          <w:sz w:val="22"/>
        </w:rPr>
        <w:t> </w:t>
      </w:r>
      <w:r>
        <w:rPr>
          <w:sz w:val="22"/>
        </w:rPr>
        <w:t>Contract</w:t>
      </w:r>
      <w:r>
        <w:rPr>
          <w:spacing w:val="-8"/>
          <w:sz w:val="22"/>
        </w:rPr>
        <w:t> </w:t>
      </w:r>
      <w:r>
        <w:rPr>
          <w:sz w:val="22"/>
        </w:rPr>
        <w:t>Year,</w:t>
      </w:r>
      <w:r>
        <w:rPr>
          <w:spacing w:val="-18"/>
          <w:sz w:val="22"/>
        </w:rPr>
        <w:t> </w:t>
      </w:r>
      <w:r>
        <w:rPr>
          <w:sz w:val="22"/>
        </w:rPr>
        <w:t>commencing</w:t>
      </w:r>
      <w:r>
        <w:rPr>
          <w:spacing w:val="-13"/>
          <w:sz w:val="22"/>
        </w:rPr>
        <w:t> </w:t>
      </w:r>
      <w:r>
        <w:rPr>
          <w:sz w:val="22"/>
        </w:rPr>
        <w:t>from</w:t>
      </w:r>
      <w:r>
        <w:rPr>
          <w:spacing w:val="-17"/>
          <w:sz w:val="22"/>
        </w:rPr>
        <w:t> </w:t>
      </w:r>
      <w:r>
        <w:rPr>
          <w:sz w:val="22"/>
        </w:rPr>
        <w:t>the end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First</w:t>
      </w:r>
      <w:r>
        <w:rPr>
          <w:spacing w:val="-8"/>
          <w:sz w:val="22"/>
        </w:rPr>
        <w:t> </w:t>
      </w:r>
      <w:r>
        <w:rPr>
          <w:sz w:val="22"/>
        </w:rPr>
        <w:t>Contract</w:t>
      </w:r>
      <w:r>
        <w:rPr>
          <w:spacing w:val="-7"/>
          <w:sz w:val="22"/>
        </w:rPr>
        <w:t> </w:t>
      </w:r>
      <w:r>
        <w:rPr>
          <w:sz w:val="22"/>
        </w:rPr>
        <w:t>Year</w:t>
      </w:r>
      <w:r>
        <w:rPr>
          <w:spacing w:val="1"/>
          <w:sz w:val="22"/>
        </w:rPr>
        <w:t> </w:t>
      </w:r>
      <w:r>
        <w:rPr>
          <w:sz w:val="22"/>
        </w:rPr>
        <w:t>will be no less than 70,000 (seventy thousand) kilometres for 12-meter, 9m standard and 7-</w:t>
      </w:r>
      <w:r>
        <w:rPr>
          <w:spacing w:val="1"/>
          <w:sz w:val="22"/>
        </w:rPr>
        <w:t> </w:t>
      </w:r>
      <w:r>
        <w:rPr>
          <w:sz w:val="22"/>
        </w:rPr>
        <w:t>meter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62,500</w:t>
      </w:r>
      <w:r>
        <w:rPr>
          <w:spacing w:val="3"/>
          <w:sz w:val="22"/>
        </w:rPr>
        <w:t> </w:t>
      </w:r>
      <w:r>
        <w:rPr>
          <w:sz w:val="22"/>
        </w:rPr>
        <w:t>(sixty</w:t>
      </w:r>
      <w:r>
        <w:rPr>
          <w:spacing w:val="-13"/>
          <w:sz w:val="22"/>
        </w:rPr>
        <w:t> </w:t>
      </w:r>
      <w:r>
        <w:rPr>
          <w:sz w:val="22"/>
        </w:rPr>
        <w:t>two</w:t>
      </w:r>
      <w:r>
        <w:rPr>
          <w:spacing w:val="4"/>
          <w:sz w:val="22"/>
        </w:rPr>
        <w:t> </w:t>
      </w:r>
      <w:r>
        <w:rPr>
          <w:sz w:val="22"/>
        </w:rPr>
        <w:t>thousand</w:t>
      </w:r>
      <w:r>
        <w:rPr>
          <w:spacing w:val="-13"/>
          <w:sz w:val="22"/>
        </w:rPr>
        <w:t> </w:t>
      </w:r>
      <w:r>
        <w:rPr>
          <w:sz w:val="22"/>
        </w:rPr>
        <w:t>five</w:t>
      </w:r>
      <w:r>
        <w:rPr>
          <w:spacing w:val="-16"/>
          <w:sz w:val="22"/>
        </w:rPr>
        <w:t> </w:t>
      </w:r>
      <w:r>
        <w:rPr>
          <w:sz w:val="22"/>
        </w:rPr>
        <w:t>hunderd)</w:t>
      </w:r>
      <w:r>
        <w:rPr>
          <w:spacing w:val="-5"/>
          <w:sz w:val="22"/>
        </w:rPr>
        <w:t> </w:t>
      </w:r>
      <w:r>
        <w:rPr>
          <w:sz w:val="22"/>
        </w:rPr>
        <w:t>kilometres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9</w:t>
      </w:r>
      <w:r>
        <w:rPr>
          <w:spacing w:val="-12"/>
          <w:sz w:val="22"/>
        </w:rPr>
        <w:t> </w:t>
      </w:r>
      <w:r>
        <w:rPr>
          <w:sz w:val="22"/>
        </w:rPr>
        <w:t>-meter</w:t>
      </w:r>
      <w:r>
        <w:rPr>
          <w:spacing w:val="-4"/>
          <w:sz w:val="22"/>
        </w:rPr>
        <w:t> </w:t>
      </w:r>
      <w:r>
        <w:rPr>
          <w:sz w:val="22"/>
        </w:rPr>
        <w:t>low</w:t>
      </w:r>
      <w:r>
        <w:rPr>
          <w:spacing w:val="-20"/>
          <w:sz w:val="22"/>
        </w:rPr>
        <w:t> </w:t>
      </w:r>
      <w:r>
        <w:rPr>
          <w:sz w:val="22"/>
        </w:rPr>
        <w:t>floor</w:t>
      </w:r>
      <w:r>
        <w:rPr>
          <w:spacing w:val="-3"/>
          <w:sz w:val="22"/>
        </w:rPr>
        <w:t> </w:t>
      </w:r>
      <w:r>
        <w:rPr>
          <w:sz w:val="22"/>
        </w:rPr>
        <w:t>Intracity</w:t>
      </w:r>
      <w:r>
        <w:rPr>
          <w:spacing w:val="-53"/>
          <w:sz w:val="22"/>
        </w:rPr>
        <w:t> </w:t>
      </w:r>
      <w:r>
        <w:rPr>
          <w:sz w:val="22"/>
        </w:rPr>
        <w:t>services and 1,57,500 (one lakh fifty seven thousand five hundred) kilometres for 12 - meter</w:t>
      </w:r>
      <w:r>
        <w:rPr>
          <w:spacing w:val="1"/>
          <w:sz w:val="22"/>
        </w:rPr>
        <w:t> </w:t>
      </w:r>
      <w:r>
        <w:rPr>
          <w:sz w:val="22"/>
        </w:rPr>
        <w:t>Intercity serices (the “</w:t>
      </w:r>
      <w:r>
        <w:rPr>
          <w:b/>
          <w:sz w:val="22"/>
        </w:rPr>
        <w:t>Annual Assured Bus Kilometres</w:t>
      </w:r>
      <w:r>
        <w:rPr>
          <w:sz w:val="22"/>
        </w:rPr>
        <w:t>”). For the First Contract Year, the</w:t>
      </w:r>
      <w:r>
        <w:rPr>
          <w:spacing w:val="1"/>
          <w:sz w:val="22"/>
        </w:rPr>
        <w:t> </w:t>
      </w:r>
      <w:r>
        <w:rPr>
          <w:sz w:val="22"/>
        </w:rPr>
        <w:t>Annual Assured Bus Kilometres for each Bus shall be calculated on a pro rata basis for the</w:t>
      </w:r>
      <w:r>
        <w:rPr>
          <w:spacing w:val="1"/>
          <w:sz w:val="22"/>
        </w:rPr>
        <w:t> </w:t>
      </w:r>
      <w:r>
        <w:rPr>
          <w:sz w:val="22"/>
        </w:rPr>
        <w:t>number of</w:t>
      </w:r>
      <w:r>
        <w:rPr>
          <w:spacing w:val="1"/>
          <w:sz w:val="22"/>
        </w:rPr>
        <w:t> </w:t>
      </w:r>
      <w:r>
        <w:rPr>
          <w:sz w:val="22"/>
        </w:rPr>
        <w:t>months each</w:t>
      </w:r>
      <w:r>
        <w:rPr>
          <w:spacing w:val="1"/>
          <w:sz w:val="22"/>
        </w:rPr>
        <w:t> </w:t>
      </w:r>
      <w:r>
        <w:rPr>
          <w:sz w:val="22"/>
        </w:rPr>
        <w:t>Bus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been put</w:t>
      </w:r>
      <w:r>
        <w:rPr>
          <w:spacing w:val="1"/>
          <w:sz w:val="22"/>
        </w:rPr>
        <w:t> </w:t>
      </w:r>
      <w:r>
        <w:rPr>
          <w:sz w:val="22"/>
        </w:rPr>
        <w:t>into</w:t>
      </w:r>
      <w:r>
        <w:rPr>
          <w:spacing w:val="1"/>
          <w:sz w:val="22"/>
        </w:rPr>
        <w:t> </w:t>
      </w:r>
      <w:r>
        <w:rPr>
          <w:sz w:val="22"/>
        </w:rPr>
        <w:t>Commercial Service</w:t>
      </w:r>
      <w:r>
        <w:rPr>
          <w:spacing w:val="1"/>
          <w:sz w:val="22"/>
        </w:rPr>
        <w:t> </w:t>
      </w:r>
      <w:r>
        <w:rPr>
          <w:sz w:val="22"/>
        </w:rPr>
        <w:t>during the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commencing</w:t>
      </w:r>
      <w:r>
        <w:rPr>
          <w:spacing w:val="-14"/>
          <w:sz w:val="22"/>
        </w:rPr>
        <w:t> </w:t>
      </w:r>
      <w:r>
        <w:rPr>
          <w:sz w:val="22"/>
        </w:rPr>
        <w:t>from the</w:t>
      </w:r>
      <w:r>
        <w:rPr>
          <w:spacing w:val="-1"/>
          <w:sz w:val="22"/>
        </w:rPr>
        <w:t> </w:t>
      </w:r>
      <w:r>
        <w:rPr>
          <w:sz w:val="22"/>
        </w:rPr>
        <w:t>Lot</w:t>
      </w:r>
      <w:r>
        <w:rPr>
          <w:spacing w:val="-8"/>
          <w:sz w:val="22"/>
        </w:rPr>
        <w:t> </w:t>
      </w:r>
      <w:r>
        <w:rPr>
          <w:sz w:val="22"/>
        </w:rPr>
        <w:t>COD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3"/>
          <w:sz w:val="22"/>
        </w:rPr>
        <w:t> </w:t>
      </w:r>
      <w:r>
        <w:rPr>
          <w:sz w:val="22"/>
        </w:rPr>
        <w:t>Bus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expiring</w:t>
      </w:r>
      <w:r>
        <w:rPr>
          <w:spacing w:val="-13"/>
          <w:sz w:val="22"/>
        </w:rPr>
        <w:t> </w:t>
      </w: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end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8"/>
          <w:sz w:val="22"/>
        </w:rPr>
        <w:t> </w:t>
      </w:r>
      <w:r>
        <w:rPr>
          <w:sz w:val="22"/>
        </w:rPr>
        <w:t>Contract</w:t>
      </w:r>
      <w:r>
        <w:rPr>
          <w:spacing w:val="-8"/>
          <w:sz w:val="22"/>
        </w:rPr>
        <w:t> </w:t>
      </w:r>
      <w:r>
        <w:rPr>
          <w:sz w:val="22"/>
        </w:rPr>
        <w:t>Year.</w:t>
      </w:r>
      <w:r>
        <w:rPr>
          <w:spacing w:val="-52"/>
          <w:sz w:val="22"/>
        </w:rPr>
        <w:t> </w:t>
      </w:r>
      <w:r>
        <w:rPr>
          <w:sz w:val="22"/>
        </w:rPr>
        <w:t>Notwithstanding anything to</w:t>
      </w:r>
      <w:r>
        <w:rPr>
          <w:spacing w:val="1"/>
          <w:sz w:val="22"/>
        </w:rPr>
        <w:t> </w:t>
      </w:r>
      <w:r>
        <w:rPr>
          <w:sz w:val="22"/>
        </w:rPr>
        <w:t>the contrary, for any Buses which are procured and put into</w:t>
      </w:r>
      <w:r>
        <w:rPr>
          <w:spacing w:val="1"/>
          <w:sz w:val="22"/>
        </w:rPr>
        <w:t> </w:t>
      </w:r>
      <w:r>
        <w:rPr>
          <w:sz w:val="22"/>
        </w:rPr>
        <w:t>Commercial Service after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end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First</w:t>
      </w:r>
      <w:r>
        <w:rPr>
          <w:spacing w:val="1"/>
          <w:sz w:val="22"/>
        </w:rPr>
        <w:t> </w:t>
      </w:r>
      <w:r>
        <w:rPr>
          <w:sz w:val="22"/>
        </w:rPr>
        <w:t>Contract Year,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Annual Assured Bus</w:t>
      </w:r>
      <w:r>
        <w:rPr>
          <w:spacing w:val="1"/>
          <w:sz w:val="22"/>
        </w:rPr>
        <w:t> </w:t>
      </w:r>
      <w:r>
        <w:rPr>
          <w:sz w:val="22"/>
        </w:rPr>
        <w:t>Kilometres for each such Bus for that Contract Year shall be calculated on a pro rata basis 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number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monthssuch</w:t>
      </w:r>
      <w:r>
        <w:rPr>
          <w:spacing w:val="-26"/>
          <w:sz w:val="22"/>
        </w:rPr>
        <w:t> </w:t>
      </w:r>
      <w:r>
        <w:rPr>
          <w:sz w:val="22"/>
        </w:rPr>
        <w:t>Bus</w:t>
      </w:r>
      <w:r>
        <w:rPr>
          <w:spacing w:val="-12"/>
          <w:sz w:val="22"/>
        </w:rPr>
        <w:t> </w:t>
      </w:r>
      <w:r>
        <w:rPr>
          <w:sz w:val="22"/>
        </w:rPr>
        <w:t>has</w:t>
      </w:r>
      <w:r>
        <w:rPr>
          <w:spacing w:val="-13"/>
          <w:sz w:val="22"/>
        </w:rPr>
        <w:t> </w:t>
      </w:r>
      <w:r>
        <w:rPr>
          <w:sz w:val="22"/>
        </w:rPr>
        <w:t>been</w:t>
      </w:r>
      <w:r>
        <w:rPr>
          <w:spacing w:val="-2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Commercial</w:t>
      </w:r>
      <w:r>
        <w:rPr>
          <w:spacing w:val="-19"/>
          <w:sz w:val="22"/>
        </w:rPr>
        <w:t> </w:t>
      </w:r>
      <w:r>
        <w:rPr>
          <w:sz w:val="22"/>
        </w:rPr>
        <w:t>Service</w:t>
      </w:r>
      <w:r>
        <w:rPr>
          <w:spacing w:val="-10"/>
          <w:sz w:val="22"/>
        </w:rPr>
        <w:t> </w:t>
      </w:r>
      <w:r>
        <w:rPr>
          <w:sz w:val="22"/>
        </w:rPr>
        <w:t>during</w:t>
      </w:r>
      <w:r>
        <w:rPr>
          <w:spacing w:val="-26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period</w:t>
      </w:r>
      <w:r>
        <w:rPr>
          <w:spacing w:val="-6"/>
          <w:sz w:val="22"/>
        </w:rPr>
        <w:t> </w:t>
      </w:r>
      <w:r>
        <w:rPr>
          <w:sz w:val="22"/>
        </w:rPr>
        <w:t>commencing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Lot</w:t>
      </w:r>
      <w:r>
        <w:rPr>
          <w:spacing w:val="-9"/>
          <w:sz w:val="22"/>
        </w:rPr>
        <w:t> </w:t>
      </w:r>
      <w:r>
        <w:rPr>
          <w:sz w:val="22"/>
        </w:rPr>
        <w:t>COD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Buses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expiring</w:t>
      </w:r>
      <w:r>
        <w:rPr>
          <w:spacing w:val="-14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end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Contract</w:t>
      </w:r>
      <w:r>
        <w:rPr>
          <w:spacing w:val="-9"/>
          <w:sz w:val="22"/>
        </w:rPr>
        <w:t> </w:t>
      </w:r>
      <w:r>
        <w:rPr>
          <w:sz w:val="22"/>
        </w:rPr>
        <w:t>Year.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55"/>
        </w:numPr>
        <w:tabs>
          <w:tab w:pos="1723" w:val="left" w:leader="none"/>
        </w:tabs>
        <w:spacing w:line="264" w:lineRule="auto" w:before="0" w:after="0"/>
        <w:ind w:left="1723" w:right="193" w:hanging="721"/>
        <w:jc w:val="both"/>
        <w:rPr>
          <w:sz w:val="22"/>
        </w:rPr>
      </w:pPr>
      <w:r>
        <w:rPr>
          <w:sz w:val="22"/>
        </w:rPr>
        <w:t>In the event that a Bus made available by the Operator is not deployed for reasons directly</w:t>
      </w:r>
      <w:r>
        <w:rPr>
          <w:spacing w:val="1"/>
          <w:sz w:val="22"/>
        </w:rPr>
        <w:t> </w:t>
      </w:r>
      <w:r>
        <w:rPr>
          <w:sz w:val="22"/>
        </w:rPr>
        <w:t>attributable to the Authority or due to a Force Majeure Event, and as a result the Bus operates</w:t>
      </w:r>
      <w:r>
        <w:rPr>
          <w:spacing w:val="1"/>
          <w:sz w:val="22"/>
        </w:rPr>
        <w:t> </w:t>
      </w:r>
      <w:r>
        <w:rPr>
          <w:sz w:val="22"/>
        </w:rPr>
        <w:t>for less than the Annual Assured Bus Kilometres in any Contract Year, then the Authority will</w:t>
      </w:r>
      <w:r>
        <w:rPr>
          <w:spacing w:val="-52"/>
          <w:sz w:val="22"/>
        </w:rPr>
        <w:t> </w:t>
      </w:r>
      <w:r>
        <w:rPr>
          <w:sz w:val="22"/>
        </w:rPr>
        <w:t>pay to the Operator, in addition to the Fees calculated in accordance with Clause 22.2 for Bus</w:t>
      </w:r>
      <w:r>
        <w:rPr>
          <w:spacing w:val="1"/>
          <w:sz w:val="22"/>
        </w:rPr>
        <w:t> </w:t>
      </w:r>
      <w:r>
        <w:rPr>
          <w:sz w:val="22"/>
        </w:rPr>
        <w:t>Kilometres actually travelled by the Bus in such Contract Year, an amount equal to the 75%</w:t>
      </w:r>
      <w:r>
        <w:rPr>
          <w:spacing w:val="1"/>
          <w:sz w:val="22"/>
        </w:rPr>
        <w:t> </w:t>
      </w:r>
      <w:r>
        <w:rPr>
          <w:sz w:val="22"/>
        </w:rPr>
        <w:t>PK</w:t>
      </w:r>
      <w:r>
        <w:rPr>
          <w:spacing w:val="-5"/>
          <w:sz w:val="22"/>
        </w:rPr>
        <w:t> </w:t>
      </w:r>
      <w:r>
        <w:rPr>
          <w:sz w:val="22"/>
        </w:rPr>
        <w:t>Fee</w:t>
      </w:r>
      <w:r>
        <w:rPr>
          <w:spacing w:val="-2"/>
          <w:sz w:val="22"/>
        </w:rPr>
        <w:t> </w:t>
      </w:r>
      <w:r>
        <w:rPr>
          <w:sz w:val="22"/>
        </w:rPr>
        <w:t>multiplied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difference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actual</w:t>
      </w:r>
      <w:r>
        <w:rPr>
          <w:spacing w:val="-9"/>
          <w:sz w:val="22"/>
        </w:rPr>
        <w:t> </w:t>
      </w:r>
      <w:r>
        <w:rPr>
          <w:sz w:val="22"/>
        </w:rPr>
        <w:t>Bus</w:t>
      </w:r>
      <w:r>
        <w:rPr>
          <w:spacing w:val="-21"/>
          <w:sz w:val="22"/>
        </w:rPr>
        <w:t> </w:t>
      </w:r>
      <w:r>
        <w:rPr>
          <w:sz w:val="22"/>
        </w:rPr>
        <w:t>Kilometres</w:t>
      </w:r>
      <w:r>
        <w:rPr>
          <w:spacing w:val="-4"/>
          <w:sz w:val="22"/>
        </w:rPr>
        <w:t> </w:t>
      </w:r>
      <w:r>
        <w:rPr>
          <w:sz w:val="22"/>
        </w:rPr>
        <w:t>travelled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Bus</w:t>
      </w:r>
      <w:r>
        <w:rPr>
          <w:spacing w:val="-5"/>
          <w:sz w:val="22"/>
        </w:rPr>
        <w:t> </w:t>
      </w:r>
      <w:r>
        <w:rPr>
          <w:sz w:val="22"/>
        </w:rPr>
        <w:t>deployed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such Contract Year,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Annual Assured Bus Kilometres 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Annual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Assured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Payment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Amount</w:t>
      </w:r>
      <w:r>
        <w:rPr>
          <w:sz w:val="22"/>
        </w:rPr>
        <w:t>”).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55"/>
        </w:numPr>
        <w:tabs>
          <w:tab w:pos="1723" w:val="left" w:leader="none"/>
        </w:tabs>
        <w:spacing w:line="261" w:lineRule="auto" w:before="0" w:after="0"/>
        <w:ind w:left="1723" w:right="192" w:hanging="721"/>
        <w:jc w:val="both"/>
        <w:rPr>
          <w:sz w:val="22"/>
        </w:rPr>
      </w:pPr>
      <w:r>
        <w:rPr>
          <w:sz w:val="22"/>
        </w:rPr>
        <w:t>The payment of the Annual Assured Payment Amount shall be made to the Operator on the</w:t>
      </w:r>
      <w:r>
        <w:rPr>
          <w:spacing w:val="1"/>
          <w:sz w:val="22"/>
        </w:rPr>
        <w:t> </w:t>
      </w:r>
      <w:r>
        <w:rPr>
          <w:sz w:val="22"/>
        </w:rPr>
        <w:t>basis of an Invoice submitted by the Operator (“</w:t>
      </w:r>
      <w:r>
        <w:rPr>
          <w:b/>
          <w:sz w:val="22"/>
        </w:rPr>
        <w:t>Annual Assured Payment Invoice</w:t>
      </w:r>
      <w:r>
        <w:rPr>
          <w:sz w:val="22"/>
        </w:rPr>
        <w:t>”). The</w:t>
      </w:r>
      <w:r>
        <w:rPr>
          <w:spacing w:val="1"/>
          <w:sz w:val="22"/>
        </w:rPr>
        <w:t> </w:t>
      </w:r>
      <w:r>
        <w:rPr>
          <w:sz w:val="22"/>
        </w:rPr>
        <w:t>Operator shall submit the Annual Assured Payment Invoice for a Contract Year by the</w:t>
      </w:r>
      <w:r>
        <w:rPr>
          <w:spacing w:val="1"/>
          <w:sz w:val="22"/>
        </w:rPr>
        <w:t> </w:t>
      </w:r>
      <w:r>
        <w:rPr>
          <w:sz w:val="22"/>
        </w:rPr>
        <w:t>last</w:t>
      </w:r>
      <w:r>
        <w:rPr>
          <w:spacing w:val="1"/>
          <w:sz w:val="22"/>
        </w:rPr>
        <w:t> </w:t>
      </w:r>
      <w:r>
        <w:rPr>
          <w:sz w:val="22"/>
        </w:rPr>
        <w:t>working</w:t>
      </w:r>
      <w:r>
        <w:rPr>
          <w:spacing w:val="-17"/>
          <w:sz w:val="22"/>
        </w:rPr>
        <w:t> </w:t>
      </w:r>
      <w:r>
        <w:rPr>
          <w:sz w:val="22"/>
        </w:rPr>
        <w:t>day 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first</w:t>
      </w:r>
      <w:r>
        <w:rPr>
          <w:spacing w:val="-11"/>
          <w:sz w:val="22"/>
        </w:rPr>
        <w:t> </w:t>
      </w:r>
      <w:r>
        <w:rPr>
          <w:sz w:val="22"/>
        </w:rPr>
        <w:t>month 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following</w:t>
      </w:r>
      <w:r>
        <w:rPr>
          <w:spacing w:val="-16"/>
          <w:sz w:val="22"/>
        </w:rPr>
        <w:t> </w:t>
      </w:r>
      <w:r>
        <w:rPr>
          <w:sz w:val="22"/>
        </w:rPr>
        <w:t>Contract</w:t>
      </w:r>
      <w:r>
        <w:rPr>
          <w:spacing w:val="-11"/>
          <w:sz w:val="22"/>
        </w:rPr>
        <w:t> </w:t>
      </w:r>
      <w:r>
        <w:rPr>
          <w:sz w:val="22"/>
        </w:rPr>
        <w:t>Year.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2"/>
          <w:numId w:val="155"/>
        </w:numPr>
        <w:tabs>
          <w:tab w:pos="1723" w:val="left" w:leader="none"/>
        </w:tabs>
        <w:spacing w:line="240" w:lineRule="auto" w:before="0" w:after="0"/>
        <w:ind w:left="1723" w:right="0" w:hanging="722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Annual</w:t>
      </w:r>
      <w:r>
        <w:rPr>
          <w:spacing w:val="2"/>
          <w:sz w:val="22"/>
        </w:rPr>
        <w:t> </w:t>
      </w:r>
      <w:r>
        <w:rPr>
          <w:sz w:val="22"/>
        </w:rPr>
        <w:t>Assured</w:t>
      </w:r>
      <w:r>
        <w:rPr>
          <w:spacing w:val="-5"/>
          <w:sz w:val="22"/>
        </w:rPr>
        <w:t> </w:t>
      </w:r>
      <w:r>
        <w:rPr>
          <w:sz w:val="22"/>
        </w:rPr>
        <w:t>Payment</w:t>
      </w:r>
      <w:r>
        <w:rPr>
          <w:spacing w:val="2"/>
          <w:sz w:val="22"/>
        </w:rPr>
        <w:t> </w:t>
      </w:r>
      <w:r>
        <w:rPr>
          <w:sz w:val="22"/>
        </w:rPr>
        <w:t>Invoice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set</w:t>
      </w:r>
      <w:r>
        <w:rPr>
          <w:spacing w:val="2"/>
          <w:sz w:val="22"/>
        </w:rPr>
        <w:t> </w:t>
      </w:r>
      <w:r>
        <w:rPr>
          <w:sz w:val="22"/>
        </w:rPr>
        <w:t>out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following</w:t>
      </w:r>
      <w:r>
        <w:rPr>
          <w:spacing w:val="-5"/>
          <w:sz w:val="22"/>
        </w:rPr>
        <w:t> </w:t>
      </w:r>
      <w:r>
        <w:rPr>
          <w:sz w:val="22"/>
        </w:rPr>
        <w:t>amounts: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55"/>
        </w:numPr>
        <w:tabs>
          <w:tab w:pos="2503" w:val="left" w:leader="none"/>
          <w:tab w:pos="2504" w:val="left" w:leader="none"/>
        </w:tabs>
        <w:spacing w:line="256" w:lineRule="auto" w:before="1" w:after="0"/>
        <w:ind w:left="2503" w:right="227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actual Bus</w:t>
      </w:r>
      <w:r>
        <w:rPr>
          <w:spacing w:val="6"/>
          <w:sz w:val="22"/>
        </w:rPr>
        <w:t> </w:t>
      </w:r>
      <w:r>
        <w:rPr>
          <w:sz w:val="22"/>
        </w:rPr>
        <w:t>Kilometres</w:t>
      </w:r>
      <w:r>
        <w:rPr>
          <w:spacing w:val="6"/>
          <w:sz w:val="22"/>
        </w:rPr>
        <w:t> </w:t>
      </w:r>
      <w:r>
        <w:rPr>
          <w:sz w:val="22"/>
        </w:rPr>
        <w:t>travelled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Bus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32"/>
          <w:sz w:val="22"/>
        </w:rPr>
        <w:t> </w:t>
      </w:r>
      <w:r>
        <w:rPr>
          <w:sz w:val="22"/>
        </w:rPr>
        <w:t>accordance</w:t>
      </w:r>
      <w:r>
        <w:rPr>
          <w:spacing w:val="8"/>
          <w:sz w:val="22"/>
        </w:rPr>
        <w:t> </w:t>
      </w:r>
      <w:r>
        <w:rPr>
          <w:sz w:val="22"/>
        </w:rPr>
        <w:t>with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provisions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Contract</w:t>
      </w:r>
      <w:r>
        <w:rPr>
          <w:spacing w:val="-12"/>
          <w:sz w:val="22"/>
        </w:rPr>
        <w:t> </w:t>
      </w:r>
      <w:r>
        <w:rPr>
          <w:sz w:val="22"/>
        </w:rPr>
        <w:t>Year;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55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Annual</w:t>
      </w:r>
      <w:r>
        <w:rPr>
          <w:spacing w:val="1"/>
          <w:sz w:val="22"/>
        </w:rPr>
        <w:t> </w:t>
      </w:r>
      <w:r>
        <w:rPr>
          <w:sz w:val="22"/>
        </w:rPr>
        <w:t>Assured</w:t>
      </w:r>
      <w:r>
        <w:rPr>
          <w:spacing w:val="16"/>
          <w:sz w:val="22"/>
        </w:rPr>
        <w:t> </w:t>
      </w:r>
      <w:r>
        <w:rPr>
          <w:sz w:val="22"/>
        </w:rPr>
        <w:t>Payment</w:t>
      </w:r>
      <w:r>
        <w:rPr>
          <w:spacing w:val="1"/>
          <w:sz w:val="22"/>
        </w:rPr>
        <w:t> </w:t>
      </w:r>
      <w:r>
        <w:rPr>
          <w:sz w:val="22"/>
        </w:rPr>
        <w:t>Amount;</w:t>
      </w:r>
      <w:r>
        <w:rPr>
          <w:spacing w:val="2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55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17"/>
          <w:sz w:val="22"/>
        </w:rPr>
        <w:t> </w:t>
      </w:r>
      <w:r>
        <w:rPr>
          <w:sz w:val="22"/>
        </w:rPr>
        <w:t>applicable</w:t>
      </w:r>
      <w:r>
        <w:rPr>
          <w:spacing w:val="-7"/>
          <w:sz w:val="22"/>
        </w:rPr>
        <w:t> </w:t>
      </w:r>
      <w:r>
        <w:rPr>
          <w:sz w:val="22"/>
        </w:rPr>
        <w:t>Taxes,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1200" w:bottom="1580" w:left="740" w:right="900"/>
        </w:sectPr>
      </w:pPr>
    </w:p>
    <w:p>
      <w:pPr>
        <w:pStyle w:val="ListParagraph"/>
        <w:numPr>
          <w:ilvl w:val="2"/>
          <w:numId w:val="155"/>
        </w:numPr>
        <w:tabs>
          <w:tab w:pos="1723" w:val="left" w:leader="none"/>
        </w:tabs>
        <w:spacing w:line="264" w:lineRule="auto" w:before="76" w:after="0"/>
        <w:ind w:left="1723" w:right="201" w:hanging="721"/>
        <w:jc w:val="both"/>
        <w:rPr>
          <w:sz w:val="22"/>
        </w:rPr>
      </w:pPr>
      <w:r>
        <w:rPr>
          <w:sz w:val="22"/>
        </w:rPr>
        <w:t>Upon the submission of an Annual Assured Payment Invoice, the Authority shall, within 30</w:t>
      </w:r>
      <w:r>
        <w:rPr>
          <w:spacing w:val="1"/>
          <w:sz w:val="22"/>
        </w:rPr>
        <w:t> </w:t>
      </w:r>
      <w:r>
        <w:rPr>
          <w:sz w:val="22"/>
        </w:rPr>
        <w:t>(thirty) days from the date of submission of such Invoice, verify and certify the amounts due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payable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8"/>
          <w:sz w:val="22"/>
        </w:rPr>
        <w:t> </w:t>
      </w:r>
      <w:r>
        <w:rPr>
          <w:sz w:val="22"/>
        </w:rPr>
        <w:t>either: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55"/>
        </w:numPr>
        <w:tabs>
          <w:tab w:pos="2504" w:val="left" w:leader="none"/>
        </w:tabs>
        <w:spacing w:line="261" w:lineRule="auto" w:before="0" w:after="0"/>
        <w:ind w:left="2503" w:right="194" w:hanging="721"/>
        <w:jc w:val="both"/>
        <w:rPr>
          <w:sz w:val="22"/>
        </w:rPr>
      </w:pPr>
      <w:r>
        <w:rPr>
          <w:sz w:val="22"/>
        </w:rPr>
        <w:t>approve the Annual Assured Payment Invoice and issue a certificate to the Escrow</w:t>
      </w:r>
      <w:r>
        <w:rPr>
          <w:spacing w:val="1"/>
          <w:sz w:val="22"/>
        </w:rPr>
        <w:t> </w:t>
      </w:r>
      <w:r>
        <w:rPr>
          <w:sz w:val="22"/>
        </w:rPr>
        <w:t>Bank (with a copy to the Operator), conveying its approval for the immediate release</w:t>
      </w:r>
      <w:r>
        <w:rPr>
          <w:spacing w:val="1"/>
          <w:sz w:val="22"/>
        </w:rPr>
        <w:t> </w:t>
      </w:r>
      <w:r>
        <w:rPr>
          <w:sz w:val="22"/>
        </w:rPr>
        <w:t>of the amounts specified, less any necessary deductions or adjustments in 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4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Agreement</w:t>
      </w:r>
      <w:r>
        <w:rPr>
          <w:spacing w:val="-7"/>
          <w:sz w:val="22"/>
        </w:rPr>
        <w:t> </w:t>
      </w:r>
      <w:r>
        <w:rPr>
          <w:sz w:val="22"/>
        </w:rPr>
        <w:t>and/or</w:t>
      </w:r>
      <w:r>
        <w:rPr>
          <w:spacing w:val="-4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Laws</w:t>
      </w:r>
      <w:r>
        <w:rPr>
          <w:spacing w:val="-18"/>
          <w:sz w:val="22"/>
        </w:rPr>
        <w:t> </w:t>
      </w:r>
      <w:r>
        <w:rPr>
          <w:sz w:val="22"/>
        </w:rPr>
        <w:t>(including</w:t>
      </w:r>
      <w:r>
        <w:rPr>
          <w:spacing w:val="-13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statutory</w:t>
      </w:r>
      <w:r>
        <w:rPr>
          <w:spacing w:val="-12"/>
          <w:sz w:val="22"/>
        </w:rPr>
        <w:t> </w:t>
      </w:r>
      <w:r>
        <w:rPr>
          <w:sz w:val="22"/>
        </w:rPr>
        <w:t>dues);</w:t>
      </w:r>
      <w:r>
        <w:rPr>
          <w:spacing w:val="-7"/>
          <w:sz w:val="22"/>
        </w:rPr>
        <w:t> </w:t>
      </w:r>
      <w:r>
        <w:rPr>
          <w:sz w:val="22"/>
        </w:rPr>
        <w:t>or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3"/>
          <w:numId w:val="155"/>
        </w:numPr>
        <w:tabs>
          <w:tab w:pos="2504" w:val="left" w:leader="none"/>
        </w:tabs>
        <w:spacing w:line="264" w:lineRule="auto" w:before="0" w:after="0"/>
        <w:ind w:left="2503" w:right="204" w:hanging="721"/>
        <w:jc w:val="both"/>
        <w:rPr>
          <w:sz w:val="22"/>
        </w:rPr>
      </w:pPr>
      <w:r>
        <w:rPr>
          <w:sz w:val="22"/>
        </w:rPr>
        <w:t>issue a notice to the Operator disputing the Annual Assured Payment Invoice and</w:t>
      </w:r>
      <w:r>
        <w:rPr>
          <w:spacing w:val="1"/>
          <w:sz w:val="22"/>
        </w:rPr>
        <w:t> </w:t>
      </w:r>
      <w:r>
        <w:rPr>
          <w:sz w:val="22"/>
        </w:rPr>
        <w:t>directing the</w:t>
      </w:r>
      <w:r>
        <w:rPr>
          <w:spacing w:val="1"/>
          <w:sz w:val="22"/>
        </w:rPr>
        <w:t> </w:t>
      </w:r>
      <w:r>
        <w:rPr>
          <w:sz w:val="22"/>
        </w:rPr>
        <w:t>Operator to</w:t>
      </w:r>
      <w:r>
        <w:rPr>
          <w:spacing w:val="1"/>
          <w:sz w:val="22"/>
        </w:rPr>
        <w:t> </w:t>
      </w:r>
      <w:r>
        <w:rPr>
          <w:sz w:val="22"/>
        </w:rPr>
        <w:t>issue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revised Annual Assured Payment Invoice, after</w:t>
      </w:r>
      <w:r>
        <w:rPr>
          <w:spacing w:val="1"/>
          <w:sz w:val="22"/>
        </w:rPr>
        <w:t> </w:t>
      </w:r>
      <w:r>
        <w:rPr>
          <w:sz w:val="22"/>
        </w:rPr>
        <w:t>rectifying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errors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23"/>
          <w:sz w:val="22"/>
        </w:rPr>
        <w:t> </w:t>
      </w:r>
      <w:r>
        <w:rPr>
          <w:sz w:val="22"/>
        </w:rPr>
        <w:t>discrepancies</w:t>
      </w:r>
      <w:r>
        <w:rPr>
          <w:spacing w:val="-5"/>
          <w:sz w:val="22"/>
        </w:rPr>
        <w:t> </w:t>
      </w:r>
      <w:r>
        <w:rPr>
          <w:sz w:val="22"/>
        </w:rPr>
        <w:t>identified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 w:before="1"/>
        <w:ind w:left="1768" w:right="208"/>
        <w:jc w:val="both"/>
      </w:pPr>
      <w:r>
        <w:rPr/>
        <w:t>The Operator shall submit a revised Annual Assured Payment Invoice to the Authority after</w:t>
      </w:r>
      <w:r>
        <w:rPr>
          <w:spacing w:val="1"/>
        </w:rPr>
        <w:t> </w:t>
      </w:r>
      <w:r>
        <w:rPr/>
        <w:t>rectifying the errors or</w:t>
      </w:r>
      <w:r>
        <w:rPr>
          <w:spacing w:val="1"/>
        </w:rPr>
        <w:t> </w:t>
      </w:r>
      <w:r>
        <w:rPr/>
        <w:t>discrepancies identified by the</w:t>
      </w:r>
      <w:r>
        <w:rPr>
          <w:spacing w:val="1"/>
        </w:rPr>
        <w:t> </w:t>
      </w:r>
      <w:r>
        <w:rPr/>
        <w:t>Authority and this process 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repeated until the</w:t>
      </w:r>
      <w:r>
        <w:rPr>
          <w:spacing w:val="1"/>
        </w:rPr>
        <w:t> </w:t>
      </w:r>
      <w:r>
        <w:rPr/>
        <w:t>Authority approves the</w:t>
      </w:r>
      <w:r>
        <w:rPr>
          <w:spacing w:val="1"/>
        </w:rPr>
        <w:t> </w:t>
      </w:r>
      <w:r>
        <w:rPr/>
        <w:t>Annual Assured Payment Invoice and issues a</w:t>
      </w:r>
      <w:r>
        <w:rPr>
          <w:spacing w:val="1"/>
        </w:rPr>
        <w:t> </w:t>
      </w:r>
      <w:r>
        <w:rPr/>
        <w:t>certificate</w:t>
      </w:r>
      <w:r>
        <w:rPr>
          <w:spacing w:val="-5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4"/>
        </w:rPr>
        <w:t> </w:t>
      </w:r>
      <w:r>
        <w:rPr/>
        <w:t>Escrow</w:t>
      </w:r>
      <w:r>
        <w:rPr>
          <w:spacing w:val="-6"/>
        </w:rPr>
        <w:t> </w:t>
      </w:r>
      <w:r>
        <w:rPr/>
        <w:t>Bank</w:t>
      </w:r>
      <w:r>
        <w:rPr>
          <w:spacing w:val="-17"/>
        </w:rPr>
        <w:t> </w:t>
      </w:r>
      <w:r>
        <w:rPr/>
        <w:t>(with</w:t>
      </w:r>
      <w:r>
        <w:rPr>
          <w:spacing w:val="-16"/>
        </w:rPr>
        <w:t> </w:t>
      </w:r>
      <w:r>
        <w:rPr/>
        <w:t>a</w:t>
      </w:r>
      <w:r>
        <w:rPr>
          <w:spacing w:val="-4"/>
        </w:rPr>
        <w:t> </w:t>
      </w:r>
      <w:r>
        <w:rPr/>
        <w:t>copy</w:t>
      </w:r>
      <w:r>
        <w:rPr>
          <w:spacing w:val="-1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Operator),</w:t>
      </w:r>
      <w:r>
        <w:rPr>
          <w:spacing w:val="-5"/>
        </w:rPr>
        <w:t> </w:t>
      </w:r>
      <w:r>
        <w:rPr/>
        <w:t>conveying</w:t>
      </w:r>
      <w:r>
        <w:rPr>
          <w:spacing w:val="-17"/>
        </w:rPr>
        <w:t> </w:t>
      </w:r>
      <w:r>
        <w:rPr/>
        <w:t>its</w:t>
      </w:r>
      <w:r>
        <w:rPr>
          <w:spacing w:val="-6"/>
        </w:rPr>
        <w:t> </w:t>
      </w:r>
      <w:r>
        <w:rPr/>
        <w:t>approval</w:t>
      </w:r>
      <w:r>
        <w:rPr>
          <w:spacing w:val="-11"/>
        </w:rPr>
        <w:t> </w:t>
      </w:r>
      <w:r>
        <w:rPr/>
        <w:t>for</w:t>
      </w:r>
      <w:r>
        <w:rPr>
          <w:spacing w:val="-8"/>
        </w:rPr>
        <w:t> </w:t>
      </w:r>
      <w:r>
        <w:rPr/>
        <w:t>release</w:t>
      </w:r>
      <w:r>
        <w:rPr>
          <w:spacing w:val="-53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-6"/>
        </w:rPr>
        <w:t> </w:t>
      </w:r>
      <w:r>
        <w:rPr/>
        <w:t>amount</w:t>
      </w:r>
      <w:r>
        <w:rPr>
          <w:spacing w:val="-12"/>
        </w:rPr>
        <w:t> </w:t>
      </w:r>
      <w:r>
        <w:rPr/>
        <w:t>specified.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55"/>
        </w:numPr>
        <w:tabs>
          <w:tab w:pos="1723" w:val="left" w:leader="none"/>
        </w:tabs>
        <w:spacing w:line="264" w:lineRule="auto" w:before="0" w:after="0"/>
        <w:ind w:left="1723" w:right="197" w:hanging="721"/>
        <w:jc w:val="both"/>
        <w:rPr>
          <w:sz w:val="22"/>
        </w:rPr>
      </w:pPr>
      <w:r>
        <w:rPr>
          <w:sz w:val="22"/>
        </w:rPr>
        <w:t>If the Authority fails to either approve an Annual Assured Payment Invoice or issue a notice</w:t>
      </w:r>
      <w:r>
        <w:rPr>
          <w:spacing w:val="1"/>
          <w:sz w:val="22"/>
        </w:rPr>
        <w:t> </w:t>
      </w:r>
      <w:r>
        <w:rPr>
          <w:sz w:val="22"/>
        </w:rPr>
        <w:t>pursuant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Clause</w:t>
      </w:r>
      <w:r>
        <w:rPr>
          <w:spacing w:val="-1"/>
          <w:sz w:val="22"/>
        </w:rPr>
        <w:t> </w:t>
      </w:r>
      <w:r>
        <w:rPr>
          <w:sz w:val="22"/>
        </w:rPr>
        <w:t>22.3.5(b)</w:t>
      </w:r>
      <w:r>
        <w:rPr>
          <w:spacing w:val="-5"/>
          <w:sz w:val="22"/>
        </w:rPr>
        <w:t> </w:t>
      </w:r>
      <w:r>
        <w:rPr>
          <w:sz w:val="22"/>
        </w:rPr>
        <w:t>above,</w:t>
      </w:r>
      <w:r>
        <w:rPr>
          <w:spacing w:val="-2"/>
          <w:sz w:val="22"/>
        </w:rPr>
        <w:t> </w:t>
      </w:r>
      <w:r>
        <w:rPr>
          <w:sz w:val="22"/>
        </w:rPr>
        <w:t>within</w:t>
      </w:r>
      <w:r>
        <w:rPr>
          <w:spacing w:val="-14"/>
          <w:sz w:val="22"/>
        </w:rPr>
        <w:t> </w:t>
      </w:r>
      <w:r>
        <w:rPr>
          <w:sz w:val="22"/>
        </w:rPr>
        <w:t>30</w:t>
      </w:r>
      <w:r>
        <w:rPr>
          <w:spacing w:val="-14"/>
          <w:sz w:val="22"/>
        </w:rPr>
        <w:t> </w:t>
      </w:r>
      <w:r>
        <w:rPr>
          <w:sz w:val="22"/>
        </w:rPr>
        <w:t>(thirty)</w:t>
      </w:r>
      <w:r>
        <w:rPr>
          <w:spacing w:val="-5"/>
          <w:sz w:val="22"/>
        </w:rPr>
        <w:t> </w:t>
      </w:r>
      <w:r>
        <w:rPr>
          <w:sz w:val="22"/>
        </w:rPr>
        <w:t>days</w:t>
      </w:r>
      <w:r>
        <w:rPr>
          <w:spacing w:val="-20"/>
          <w:sz w:val="22"/>
        </w:rPr>
        <w:t> </w:t>
      </w:r>
      <w:r>
        <w:rPr>
          <w:sz w:val="22"/>
        </w:rPr>
        <w:t>from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date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submission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Invoice (subject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having</w:t>
      </w:r>
      <w:r>
        <w:rPr>
          <w:spacing w:val="-13"/>
          <w:sz w:val="22"/>
        </w:rPr>
        <w:t> </w:t>
      </w:r>
      <w:r>
        <w:rPr>
          <w:sz w:val="22"/>
        </w:rPr>
        <w:t>issued</w:t>
      </w:r>
      <w:r>
        <w:rPr>
          <w:spacing w:val="-13"/>
          <w:sz w:val="22"/>
        </w:rPr>
        <w:t> </w:t>
      </w:r>
      <w:r>
        <w:rPr>
          <w:sz w:val="22"/>
        </w:rPr>
        <w:t>a notice of</w:t>
      </w:r>
      <w:r>
        <w:rPr>
          <w:spacing w:val="-4"/>
          <w:sz w:val="22"/>
        </w:rPr>
        <w:t> </w:t>
      </w:r>
      <w:r>
        <w:rPr>
          <w:sz w:val="22"/>
        </w:rPr>
        <w:t>reminder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least</w:t>
      </w:r>
      <w:r>
        <w:rPr>
          <w:spacing w:val="-7"/>
          <w:sz w:val="22"/>
        </w:rPr>
        <w:t> </w:t>
      </w:r>
      <w:r>
        <w:rPr>
          <w:sz w:val="22"/>
        </w:rPr>
        <w:t>7</w:t>
      </w:r>
      <w:r>
        <w:rPr>
          <w:spacing w:val="20"/>
          <w:sz w:val="22"/>
        </w:rPr>
        <w:t> </w:t>
      </w:r>
      <w:r>
        <w:rPr>
          <w:sz w:val="22"/>
        </w:rPr>
        <w:t>(seven)</w:t>
      </w:r>
      <w:r>
        <w:rPr>
          <w:spacing w:val="-21"/>
          <w:sz w:val="22"/>
        </w:rPr>
        <w:t> </w:t>
      </w:r>
      <w:r>
        <w:rPr>
          <w:sz w:val="22"/>
        </w:rPr>
        <w:t>days</w:t>
      </w:r>
      <w:r>
        <w:rPr>
          <w:spacing w:val="-2"/>
          <w:sz w:val="22"/>
        </w:rPr>
        <w:t> </w:t>
      </w:r>
      <w:r>
        <w:rPr>
          <w:sz w:val="22"/>
        </w:rPr>
        <w:t>prior</w:t>
      </w:r>
      <w:r>
        <w:rPr>
          <w:spacing w:val="-52"/>
          <w:sz w:val="22"/>
        </w:rPr>
        <w:t> </w:t>
      </w:r>
      <w:r>
        <w:rPr>
          <w:sz w:val="22"/>
        </w:rPr>
        <w:t>to the expiry of the aforesaid 30 (thirty) day period), the Authority shall pay Damages at the</w:t>
      </w:r>
      <w:r>
        <w:rPr>
          <w:spacing w:val="1"/>
          <w:sz w:val="22"/>
        </w:rPr>
        <w:t> </w:t>
      </w:r>
      <w:r>
        <w:rPr>
          <w:sz w:val="22"/>
        </w:rPr>
        <w:t>rate of 3% (three percent) above the Bank Rate per annum calculated for each day’s delay in</w:t>
      </w:r>
      <w:r>
        <w:rPr>
          <w:spacing w:val="1"/>
          <w:sz w:val="22"/>
        </w:rPr>
        <w:t> </w:t>
      </w:r>
      <w:r>
        <w:rPr>
          <w:sz w:val="22"/>
        </w:rPr>
        <w:t>approving the Annual Assured Payment Invoice subject to a maximum delay of 1 (one) month</w:t>
      </w:r>
      <w:r>
        <w:rPr>
          <w:spacing w:val="-52"/>
          <w:sz w:val="22"/>
        </w:rPr>
        <w:t> </w:t>
      </w:r>
      <w:r>
        <w:rPr>
          <w:sz w:val="22"/>
        </w:rPr>
        <w:t>after</w:t>
      </w:r>
      <w:r>
        <w:rPr>
          <w:spacing w:val="-8"/>
          <w:sz w:val="22"/>
        </w:rPr>
        <w:t> </w:t>
      </w:r>
      <w:r>
        <w:rPr>
          <w:sz w:val="22"/>
        </w:rPr>
        <w:t>which</w:t>
      </w:r>
      <w:r>
        <w:rPr>
          <w:spacing w:val="-16"/>
          <w:sz w:val="22"/>
        </w:rPr>
        <w:t> </w:t>
      </w:r>
      <w:r>
        <w:rPr>
          <w:sz w:val="22"/>
        </w:rPr>
        <w:t>such</w:t>
      </w:r>
      <w:r>
        <w:rPr>
          <w:spacing w:val="-16"/>
          <w:sz w:val="22"/>
        </w:rPr>
        <w:t> </w:t>
      </w:r>
      <w:r>
        <w:rPr>
          <w:sz w:val="22"/>
        </w:rPr>
        <w:t>delay</w:t>
      </w:r>
      <w:r>
        <w:rPr>
          <w:spacing w:val="-16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8"/>
          <w:sz w:val="22"/>
        </w:rPr>
        <w:t> </w:t>
      </w:r>
      <w:r>
        <w:rPr>
          <w:sz w:val="22"/>
        </w:rPr>
        <w:t>regarded</w:t>
      </w:r>
      <w:r>
        <w:rPr>
          <w:spacing w:val="-16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an Authority</w:t>
      </w:r>
      <w:r>
        <w:rPr>
          <w:spacing w:val="-16"/>
          <w:sz w:val="22"/>
        </w:rPr>
        <w:t> </w:t>
      </w:r>
      <w:r>
        <w:rPr>
          <w:sz w:val="22"/>
        </w:rPr>
        <w:t>Default.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55"/>
        </w:numPr>
        <w:tabs>
          <w:tab w:pos="1723" w:val="left" w:leader="none"/>
        </w:tabs>
        <w:spacing w:line="264" w:lineRule="auto" w:before="0" w:after="0"/>
        <w:ind w:left="1723" w:right="200" w:hanging="721"/>
        <w:jc w:val="both"/>
        <w:rPr>
          <w:sz w:val="22"/>
        </w:rPr>
      </w:pP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utilises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Bus</w:t>
      </w:r>
      <w:r>
        <w:rPr>
          <w:spacing w:val="1"/>
          <w:sz w:val="22"/>
        </w:rPr>
        <w:t> </w:t>
      </w:r>
      <w:r>
        <w:rPr>
          <w:sz w:val="22"/>
        </w:rPr>
        <w:t>Kilometres over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above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Annual Assured Bus</w:t>
      </w:r>
      <w:r>
        <w:rPr>
          <w:spacing w:val="1"/>
          <w:sz w:val="22"/>
        </w:rPr>
        <w:t> </w:t>
      </w:r>
      <w:r>
        <w:rPr>
          <w:sz w:val="22"/>
        </w:rPr>
        <w:t>Kilometres,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Operator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entitled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receive</w:t>
      </w:r>
      <w:r>
        <w:rPr>
          <w:spacing w:val="-14"/>
          <w:sz w:val="22"/>
        </w:rPr>
        <w:t> </w:t>
      </w:r>
      <w:r>
        <w:rPr>
          <w:sz w:val="22"/>
        </w:rPr>
        <w:t>Fees</w:t>
      </w:r>
      <w:r>
        <w:rPr>
          <w:spacing w:val="-17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1"/>
          <w:sz w:val="22"/>
        </w:rPr>
        <w:t> </w:t>
      </w:r>
      <w:r>
        <w:rPr>
          <w:sz w:val="22"/>
        </w:rPr>
        <w:t>additional</w:t>
      </w:r>
      <w:r>
        <w:rPr>
          <w:spacing w:val="-5"/>
          <w:sz w:val="22"/>
        </w:rPr>
        <w:t> </w:t>
      </w:r>
      <w:r>
        <w:rPr>
          <w:sz w:val="22"/>
        </w:rPr>
        <w:t>Bus</w:t>
      </w:r>
      <w:r>
        <w:rPr>
          <w:spacing w:val="-17"/>
          <w:sz w:val="22"/>
        </w:rPr>
        <w:t> </w:t>
      </w:r>
      <w:r>
        <w:rPr>
          <w:sz w:val="22"/>
        </w:rPr>
        <w:t>Kilometres to</w:t>
      </w:r>
      <w:r>
        <w:rPr>
          <w:spacing w:val="1"/>
          <w:sz w:val="22"/>
        </w:rPr>
        <w:t> </w:t>
      </w:r>
      <w:r>
        <w:rPr>
          <w:sz w:val="22"/>
        </w:rPr>
        <w:t>be calculated at 50% of the PK Fee multiplied by the actual number of Bus Kilometres utilised</w:t>
      </w:r>
      <w:r>
        <w:rPr>
          <w:spacing w:val="-52"/>
          <w:sz w:val="22"/>
        </w:rPr>
        <w:t> </w:t>
      </w:r>
      <w:r>
        <w:rPr>
          <w:sz w:val="22"/>
        </w:rPr>
        <w:t>over and above the Annual Assured Bus Kilometres. The procedure for invoicing the Annual</w:t>
      </w:r>
      <w:r>
        <w:rPr>
          <w:spacing w:val="1"/>
          <w:sz w:val="22"/>
        </w:rPr>
        <w:t> </w:t>
      </w:r>
      <w:r>
        <w:rPr>
          <w:sz w:val="22"/>
        </w:rPr>
        <w:t>Assured Payment Amount set out in this</w:t>
      </w:r>
      <w:r>
        <w:rPr>
          <w:spacing w:val="1"/>
          <w:sz w:val="22"/>
        </w:rPr>
        <w:t> </w:t>
      </w:r>
      <w:r>
        <w:rPr>
          <w:sz w:val="22"/>
        </w:rPr>
        <w:t>Clause 22.3 shall apply </w:t>
      </w:r>
      <w:r>
        <w:rPr>
          <w:i/>
          <w:sz w:val="22"/>
        </w:rPr>
        <w:t>mutatis mutandis </w:t>
      </w:r>
      <w:r>
        <w:rPr>
          <w:sz w:val="22"/>
        </w:rPr>
        <w:t>to the</w:t>
      </w:r>
      <w:r>
        <w:rPr>
          <w:spacing w:val="1"/>
          <w:sz w:val="22"/>
        </w:rPr>
        <w:t> </w:t>
      </w:r>
      <w:r>
        <w:rPr>
          <w:sz w:val="22"/>
        </w:rPr>
        <w:t>invoicing</w:t>
      </w:r>
      <w:r>
        <w:rPr>
          <w:spacing w:val="-12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Bus</w:t>
      </w:r>
      <w:r>
        <w:rPr>
          <w:spacing w:val="1"/>
          <w:sz w:val="22"/>
        </w:rPr>
        <w:t> </w:t>
      </w:r>
      <w:r>
        <w:rPr>
          <w:sz w:val="22"/>
        </w:rPr>
        <w:t>Kilometres</w:t>
      </w:r>
      <w:r>
        <w:rPr>
          <w:spacing w:val="1"/>
          <w:sz w:val="22"/>
        </w:rPr>
        <w:t> </w:t>
      </w:r>
      <w:r>
        <w:rPr>
          <w:sz w:val="22"/>
        </w:rPr>
        <w:t>utilised</w:t>
      </w:r>
      <w:r>
        <w:rPr>
          <w:spacing w:val="7"/>
          <w:sz w:val="22"/>
        </w:rPr>
        <w:t> </w:t>
      </w:r>
      <w:r>
        <w:rPr>
          <w:sz w:val="22"/>
        </w:rPr>
        <w:t>over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above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Annual</w:t>
      </w:r>
      <w:r>
        <w:rPr>
          <w:spacing w:val="-5"/>
          <w:sz w:val="22"/>
        </w:rPr>
        <w:t> </w:t>
      </w:r>
      <w:r>
        <w:rPr>
          <w:sz w:val="22"/>
        </w:rPr>
        <w:t>Assured</w:t>
      </w:r>
      <w:r>
        <w:rPr>
          <w:spacing w:val="-11"/>
          <w:sz w:val="22"/>
        </w:rPr>
        <w:t> </w:t>
      </w:r>
      <w:r>
        <w:rPr>
          <w:sz w:val="22"/>
        </w:rPr>
        <w:t>Bus</w:t>
      </w:r>
      <w:r>
        <w:rPr>
          <w:spacing w:val="1"/>
          <w:sz w:val="22"/>
        </w:rPr>
        <w:t> </w:t>
      </w:r>
      <w:r>
        <w:rPr>
          <w:sz w:val="22"/>
        </w:rPr>
        <w:t>Kilometres.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55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Revision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Fee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56"/>
        </w:numPr>
        <w:tabs>
          <w:tab w:pos="1751" w:val="left" w:leader="none"/>
        </w:tabs>
        <w:spacing w:line="264" w:lineRule="auto" w:before="0" w:after="0"/>
        <w:ind w:left="1768" w:right="339" w:hanging="811"/>
        <w:jc w:val="both"/>
        <w:rPr>
          <w:sz w:val="22"/>
        </w:rPr>
      </w:pPr>
      <w:r>
        <w:rPr>
          <w:sz w:val="22"/>
        </w:rPr>
        <w:t>The Parties agree that the PK Fee shall be revised annually from second year of the COD of</w:t>
      </w:r>
      <w:r>
        <w:rPr>
          <w:spacing w:val="1"/>
          <w:sz w:val="22"/>
        </w:rPr>
        <w:t> </w:t>
      </w:r>
      <w:r>
        <w:rPr>
          <w:sz w:val="22"/>
        </w:rPr>
        <w:t>the first lot onwards at a fixed rate of 2.0% of Basic Quoted Rate throughout the contractual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accommodate</w:t>
      </w:r>
    </w:p>
    <w:p>
      <w:pPr>
        <w:pStyle w:val="BodyText"/>
        <w:spacing w:line="256" w:lineRule="auto" w:before="7"/>
        <w:ind w:left="1723" w:right="247"/>
        <w:jc w:val="both"/>
      </w:pPr>
      <w:r>
        <w:rPr/>
        <w:t>price escalation on account of cost of maintenance, material and manpower. However, for the</w:t>
      </w:r>
      <w:r>
        <w:rPr>
          <w:spacing w:val="1"/>
        </w:rPr>
        <w:t> </w:t>
      </w:r>
      <w:r>
        <w:rPr/>
        <w:t>first</w:t>
      </w:r>
      <w:r>
        <w:rPr>
          <w:spacing w:val="-12"/>
        </w:rPr>
        <w:t> </w:t>
      </w:r>
      <w:r>
        <w:rPr/>
        <w:t>year,</w:t>
      </w:r>
      <w:r>
        <w:rPr>
          <w:spacing w:val="-6"/>
        </w:rPr>
        <w:t> </w:t>
      </w:r>
      <w:r>
        <w:rPr/>
        <w:t>there</w:t>
      </w:r>
      <w:r>
        <w:rPr>
          <w:spacing w:val="-19"/>
        </w:rPr>
        <w:t> </w:t>
      </w:r>
      <w:r>
        <w:rPr/>
        <w:t>will</w:t>
      </w:r>
      <w:r>
        <w:rPr>
          <w:spacing w:val="-12"/>
        </w:rPr>
        <w:t> </w:t>
      </w:r>
      <w:r>
        <w:rPr/>
        <w:t>be</w:t>
      </w:r>
      <w:r>
        <w:rPr>
          <w:spacing w:val="-5"/>
        </w:rPr>
        <w:t> </w:t>
      </w:r>
      <w:r>
        <w:rPr/>
        <w:t>no</w:t>
      </w:r>
      <w:r>
        <w:rPr>
          <w:spacing w:val="5"/>
        </w:rPr>
        <w:t> </w:t>
      </w:r>
      <w:r>
        <w:rPr/>
        <w:t>“</w:t>
      </w:r>
      <w:r>
        <w:rPr>
          <w:b/>
        </w:rPr>
        <w:t>Revision</w:t>
      </w:r>
      <w:r>
        <w:rPr>
          <w:b/>
          <w:spacing w:val="-13"/>
        </w:rPr>
        <w:t> </w:t>
      </w:r>
      <w:r>
        <w:rPr>
          <w:b/>
        </w:rPr>
        <w:t>in</w:t>
      </w:r>
      <w:r>
        <w:rPr>
          <w:b/>
          <w:spacing w:val="-15"/>
        </w:rPr>
        <w:t> </w:t>
      </w:r>
      <w:r>
        <w:rPr>
          <w:b/>
        </w:rPr>
        <w:t>PK</w:t>
      </w:r>
      <w:r>
        <w:rPr>
          <w:b/>
          <w:spacing w:val="-5"/>
        </w:rPr>
        <w:t> </w:t>
      </w:r>
      <w:r>
        <w:rPr>
          <w:b/>
        </w:rPr>
        <w:t>Fee</w:t>
      </w:r>
      <w:r>
        <w:rPr/>
        <w:t>”.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56"/>
        </w:numPr>
        <w:tabs>
          <w:tab w:pos="1573" w:val="left" w:leader="none"/>
        </w:tabs>
        <w:spacing w:line="256" w:lineRule="auto" w:before="0" w:after="0"/>
        <w:ind w:left="1768" w:right="199" w:hanging="901"/>
        <w:jc w:val="left"/>
        <w:rPr>
          <w:sz w:val="22"/>
        </w:rPr>
      </w:pP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lots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more</w:t>
      </w:r>
      <w:r>
        <w:rPr>
          <w:spacing w:val="-6"/>
          <w:sz w:val="22"/>
        </w:rPr>
        <w:t> </w:t>
      </w:r>
      <w:r>
        <w:rPr>
          <w:sz w:val="22"/>
        </w:rPr>
        <w:t>than</w:t>
      </w:r>
      <w:r>
        <w:rPr>
          <w:spacing w:val="-3"/>
          <w:sz w:val="22"/>
        </w:rPr>
        <w:t> </w:t>
      </w:r>
      <w:r>
        <w:rPr>
          <w:sz w:val="22"/>
        </w:rPr>
        <w:t>one</w:t>
      </w:r>
      <w:r>
        <w:rPr>
          <w:spacing w:val="-6"/>
          <w:sz w:val="22"/>
        </w:rPr>
        <w:t> </w:t>
      </w:r>
      <w:r>
        <w:rPr>
          <w:sz w:val="22"/>
        </w:rPr>
        <w:t>city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samelot,</w:t>
      </w:r>
      <w:r>
        <w:rPr>
          <w:spacing w:val="-8"/>
          <w:sz w:val="22"/>
        </w:rPr>
        <w:t> </w:t>
      </w:r>
      <w:r>
        <w:rPr>
          <w:sz w:val="22"/>
        </w:rPr>
        <w:t>bidders</w:t>
      </w:r>
      <w:r>
        <w:rPr>
          <w:spacing w:val="6"/>
          <w:sz w:val="22"/>
        </w:rPr>
        <w:t> </w:t>
      </w:r>
      <w:r>
        <w:rPr>
          <w:sz w:val="22"/>
        </w:rPr>
        <w:t>shall</w:t>
      </w:r>
      <w:r>
        <w:rPr>
          <w:spacing w:val="-17"/>
          <w:sz w:val="22"/>
        </w:rPr>
        <w:t> </w:t>
      </w:r>
      <w:r>
        <w:rPr>
          <w:sz w:val="22"/>
        </w:rPr>
        <w:t>consider</w:t>
      </w:r>
      <w:r>
        <w:rPr>
          <w:spacing w:val="-7"/>
          <w:sz w:val="22"/>
        </w:rPr>
        <w:t> </w:t>
      </w:r>
      <w:r>
        <w:rPr>
          <w:sz w:val="22"/>
        </w:rPr>
        <w:t>highest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minimumwages</w:t>
      </w:r>
      <w:r>
        <w:rPr>
          <w:spacing w:val="1"/>
          <w:sz w:val="22"/>
        </w:rPr>
        <w:t> </w:t>
      </w:r>
      <w:r>
        <w:rPr>
          <w:sz w:val="22"/>
        </w:rPr>
        <w:t>(skilled</w:t>
      </w:r>
      <w:r>
        <w:rPr>
          <w:spacing w:val="3"/>
          <w:sz w:val="22"/>
        </w:rPr>
        <w:t> </w:t>
      </w:r>
      <w:r>
        <w:rPr>
          <w:sz w:val="22"/>
        </w:rPr>
        <w:t>category)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7"/>
          <w:sz w:val="22"/>
        </w:rPr>
        <w:t> </w:t>
      </w:r>
      <w:r>
        <w:rPr>
          <w:sz w:val="22"/>
        </w:rPr>
        <w:t>the cities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lot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3"/>
          <w:sz w:val="22"/>
        </w:rPr>
        <w:t> </w:t>
      </w:r>
      <w:r>
        <w:rPr>
          <w:sz w:val="22"/>
        </w:rPr>
        <w:t>due date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tender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PK</w:t>
      </w:r>
      <w:r>
        <w:rPr>
          <w:spacing w:val="-3"/>
          <w:sz w:val="22"/>
        </w:rPr>
        <w:t> </w:t>
      </w:r>
      <w:r>
        <w:rPr>
          <w:sz w:val="22"/>
        </w:rPr>
        <w:t>Fee price</w:t>
      </w:r>
      <w:r>
        <w:rPr>
          <w:spacing w:val="-1"/>
          <w:sz w:val="22"/>
        </w:rPr>
        <w:t> </w:t>
      </w:r>
      <w:r>
        <w:rPr>
          <w:sz w:val="22"/>
        </w:rPr>
        <w:t>quote.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56"/>
        </w:numPr>
        <w:tabs>
          <w:tab w:pos="1767" w:val="left" w:leader="none"/>
          <w:tab w:pos="1768" w:val="left" w:leader="none"/>
        </w:tabs>
        <w:spacing w:line="271" w:lineRule="auto" w:before="0" w:after="0"/>
        <w:ind w:left="1738" w:right="468" w:hanging="826"/>
        <w:jc w:val="left"/>
        <w:rPr>
          <w:sz w:val="22"/>
        </w:rPr>
      </w:pPr>
      <w:r>
        <w:rPr>
          <w:sz w:val="22"/>
        </w:rPr>
        <w:t>PK Fees shall be adjusted for the remaining cities based on their Minimum Wage (MinW),</w:t>
      </w:r>
      <w:r>
        <w:rPr>
          <w:spacing w:val="-52"/>
          <w:sz w:val="22"/>
        </w:rPr>
        <w:t> </w:t>
      </w:r>
      <w:r>
        <w:rPr>
          <w:sz w:val="22"/>
        </w:rPr>
        <w:t>assuming</w:t>
      </w:r>
      <w:r>
        <w:rPr>
          <w:spacing w:val="-17"/>
          <w:sz w:val="22"/>
        </w:rPr>
        <w:t> </w:t>
      </w:r>
      <w:r>
        <w:rPr>
          <w:sz w:val="22"/>
        </w:rPr>
        <w:t>30%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PK</w:t>
      </w:r>
      <w:r>
        <w:rPr>
          <w:spacing w:val="-6"/>
          <w:sz w:val="22"/>
        </w:rPr>
        <w:t> </w:t>
      </w:r>
      <w:r>
        <w:rPr>
          <w:sz w:val="22"/>
        </w:rPr>
        <w:t>Fee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staff</w:t>
      </w:r>
      <w:r>
        <w:rPr>
          <w:spacing w:val="-24"/>
          <w:sz w:val="22"/>
        </w:rPr>
        <w:t> </w:t>
      </w:r>
      <w:r>
        <w:rPr>
          <w:sz w:val="22"/>
        </w:rPr>
        <w:t>cost</w:t>
      </w:r>
    </w:p>
    <w:p>
      <w:pPr>
        <w:spacing w:after="0" w:line="271" w:lineRule="auto"/>
        <w:jc w:val="left"/>
        <w:rPr>
          <w:sz w:val="22"/>
        </w:rPr>
        <w:sectPr>
          <w:pgSz w:w="11900" w:h="16850"/>
          <w:pgMar w:header="0" w:footer="1353" w:top="1200" w:bottom="1600" w:left="740" w:right="900"/>
        </w:sectPr>
      </w:pPr>
    </w:p>
    <w:p>
      <w:pPr>
        <w:pStyle w:val="ListParagraph"/>
        <w:numPr>
          <w:ilvl w:val="2"/>
          <w:numId w:val="156"/>
        </w:numPr>
        <w:tabs>
          <w:tab w:pos="1708" w:val="left" w:leader="none"/>
        </w:tabs>
        <w:spacing w:line="264" w:lineRule="auto" w:before="70" w:after="0"/>
        <w:ind w:left="1768" w:right="189" w:hanging="856"/>
        <w:jc w:val="both"/>
        <w:rPr>
          <w:sz w:val="22"/>
        </w:rPr>
      </w:pPr>
      <w:r>
        <w:rPr>
          <w:sz w:val="22"/>
        </w:rPr>
        <w:t>The Parties agree that the formula for PK Fee for the remaining cities in the lot with more than</w:t>
      </w:r>
      <w:r>
        <w:rPr>
          <w:spacing w:val="-52"/>
          <w:sz w:val="22"/>
        </w:rPr>
        <w:t> </w:t>
      </w:r>
      <w:r>
        <w:rPr>
          <w:sz w:val="22"/>
        </w:rPr>
        <w:t>one</w:t>
      </w:r>
      <w:r>
        <w:rPr>
          <w:spacing w:val="-13"/>
          <w:sz w:val="22"/>
        </w:rPr>
        <w:t> </w:t>
      </w:r>
      <w:r>
        <w:rPr>
          <w:sz w:val="22"/>
        </w:rPr>
        <w:t>city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21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derived</w:t>
      </w:r>
      <w:r>
        <w:rPr>
          <w:spacing w:val="-28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PK</w:t>
      </w:r>
      <w:r>
        <w:rPr>
          <w:spacing w:val="-16"/>
          <w:sz w:val="22"/>
        </w:rPr>
        <w:t> </w:t>
      </w:r>
      <w:r>
        <w:rPr>
          <w:sz w:val="22"/>
        </w:rPr>
        <w:t>Fee</w:t>
      </w:r>
      <w:r>
        <w:rPr>
          <w:spacing w:val="46"/>
          <w:sz w:val="22"/>
        </w:rPr>
        <w:t> </w:t>
      </w:r>
      <w:r>
        <w:rPr>
          <w:sz w:val="22"/>
        </w:rPr>
        <w:t>quoted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city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highest</w:t>
      </w:r>
      <w:r>
        <w:rPr>
          <w:spacing w:val="-22"/>
          <w:sz w:val="22"/>
        </w:rPr>
        <w:t> </w:t>
      </w:r>
      <w:r>
        <w:rPr>
          <w:sz w:val="22"/>
        </w:rPr>
        <w:t>minimum</w:t>
      </w:r>
      <w:r>
        <w:rPr>
          <w:spacing w:val="-12"/>
          <w:sz w:val="22"/>
        </w:rPr>
        <w:t> </w:t>
      </w:r>
      <w:r>
        <w:rPr>
          <w:sz w:val="22"/>
        </w:rPr>
        <w:t>wages</w:t>
      </w:r>
      <w:r>
        <w:rPr>
          <w:spacing w:val="-16"/>
          <w:sz w:val="22"/>
        </w:rPr>
        <w:t> </w:t>
      </w:r>
      <w:r>
        <w:rPr>
          <w:sz w:val="22"/>
        </w:rPr>
        <w:t>(skilled</w:t>
      </w:r>
      <w:r>
        <w:rPr>
          <w:spacing w:val="1"/>
          <w:sz w:val="22"/>
        </w:rPr>
        <w:t> </w:t>
      </w:r>
      <w:r>
        <w:rPr>
          <w:sz w:val="22"/>
        </w:rPr>
        <w:t>category)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per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following</w:t>
      </w:r>
      <w:r>
        <w:rPr>
          <w:spacing w:val="-18"/>
          <w:sz w:val="22"/>
        </w:rPr>
        <w:t> </w:t>
      </w:r>
      <w:r>
        <w:rPr>
          <w:sz w:val="22"/>
        </w:rPr>
        <w:t>formula: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1723"/>
      </w:pPr>
      <w:r>
        <w:rPr/>
        <w:t>PK</w:t>
      </w:r>
      <w:r>
        <w:rPr>
          <w:spacing w:val="-2"/>
        </w:rPr>
        <w:t> </w:t>
      </w:r>
      <w:r>
        <w:rPr/>
        <w:t>Fee for</w:t>
      </w:r>
      <w:r>
        <w:rPr>
          <w:spacing w:val="-4"/>
        </w:rPr>
        <w:t> </w:t>
      </w:r>
      <w:r>
        <w:rPr/>
        <w:t>City</w:t>
      </w:r>
      <w:r>
        <w:rPr>
          <w:spacing w:val="4"/>
        </w:rPr>
        <w:t> </w:t>
      </w:r>
      <w:r>
        <w:rPr/>
        <w:t>X</w:t>
      </w:r>
      <w:r>
        <w:rPr>
          <w:spacing w:val="-1"/>
        </w:rPr>
        <w:t> </w:t>
      </w:r>
      <w:r>
        <w:rPr/>
        <w:t>=</w:t>
      </w:r>
      <w:r>
        <w:rPr>
          <w:spacing w:val="-12"/>
        </w:rPr>
        <w:t> </w:t>
      </w:r>
      <w:r>
        <w:rPr/>
        <w:t>PK</w:t>
      </w:r>
      <w:r>
        <w:rPr>
          <w:spacing w:val="-2"/>
        </w:rPr>
        <w:t> </w:t>
      </w:r>
      <w:r>
        <w:rPr/>
        <w:t>Fee</w:t>
      </w:r>
      <w:r>
        <w:rPr>
          <w:spacing w:val="9"/>
        </w:rPr>
        <w:t> </w:t>
      </w:r>
      <w:r>
        <w:rPr/>
        <w:t>for</w:t>
      </w:r>
      <w:r>
        <w:rPr>
          <w:spacing w:val="-3"/>
        </w:rPr>
        <w:t> </w:t>
      </w:r>
      <w:r>
        <w:rPr/>
        <w:t>City</w:t>
      </w:r>
      <w:r>
        <w:rPr>
          <w:spacing w:val="5"/>
        </w:rPr>
        <w:t> </w:t>
      </w:r>
      <w:r>
        <w:rPr/>
        <w:t>H</w:t>
      </w:r>
      <w:r>
        <w:rPr>
          <w:spacing w:val="-2"/>
        </w:rPr>
        <w:t> </w:t>
      </w:r>
      <w:r>
        <w:rPr/>
        <w:t>*</w:t>
      </w:r>
      <w:r>
        <w:rPr>
          <w:spacing w:val="4"/>
        </w:rPr>
        <w:t> </w:t>
      </w:r>
      <w:r>
        <w:rPr/>
        <w:t>[0.7</w:t>
      </w:r>
      <w:r>
        <w:rPr>
          <w:spacing w:val="-13"/>
        </w:rPr>
        <w:t> </w:t>
      </w:r>
      <w:r>
        <w:rPr/>
        <w:t>+</w:t>
      </w:r>
      <w:r>
        <w:rPr>
          <w:spacing w:val="-12"/>
        </w:rPr>
        <w:t> </w:t>
      </w:r>
      <w:r>
        <w:rPr/>
        <w:t>(0.3</w:t>
      </w:r>
      <w:r>
        <w:rPr>
          <w:spacing w:val="4"/>
        </w:rPr>
        <w:t> </w:t>
      </w:r>
      <w:r>
        <w:rPr/>
        <w:t>*</w:t>
      </w:r>
      <w:r>
        <w:rPr>
          <w:spacing w:val="4"/>
        </w:rPr>
        <w:t> </w:t>
      </w:r>
      <w:r>
        <w:rPr/>
        <w:t>(MinW</w:t>
      </w:r>
      <w:r>
        <w:rPr>
          <w:spacing w:val="-23"/>
        </w:rPr>
        <w:t> </w:t>
      </w:r>
      <w:r>
        <w:rPr/>
        <w:t>of</w:t>
      </w:r>
      <w:r>
        <w:rPr>
          <w:spacing w:val="-4"/>
        </w:rPr>
        <w:t> </w:t>
      </w:r>
      <w:r>
        <w:rPr/>
        <w:t>City</w:t>
      </w:r>
      <w:r>
        <w:rPr>
          <w:spacing w:val="4"/>
        </w:rPr>
        <w:t> </w:t>
      </w:r>
      <w:r>
        <w:rPr/>
        <w:t>X)</w:t>
      </w:r>
      <w:r>
        <w:rPr>
          <w:spacing w:val="-4"/>
        </w:rPr>
        <w:t> </w:t>
      </w:r>
      <w:r>
        <w:rPr/>
        <w:t>/</w:t>
      </w:r>
      <w:r>
        <w:rPr>
          <w:spacing w:val="-7"/>
        </w:rPr>
        <w:t> </w:t>
      </w:r>
      <w:r>
        <w:rPr/>
        <w:t>(MinW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City</w:t>
      </w:r>
      <w:r>
        <w:rPr>
          <w:spacing w:val="4"/>
        </w:rPr>
        <w:t> </w:t>
      </w:r>
      <w:r>
        <w:rPr/>
        <w:t>H))]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71" w:lineRule="auto"/>
        <w:ind w:left="1723" w:right="186"/>
      </w:pPr>
      <w:r>
        <w:rPr/>
        <w:t>For eg. PK Fee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City H (highest MinW in</w:t>
      </w:r>
      <w:r>
        <w:rPr>
          <w:spacing w:val="1"/>
        </w:rPr>
        <w:t> </w:t>
      </w:r>
      <w:r>
        <w:rPr/>
        <w:t>Lot) is INR 100, MinW of City H is INR 20,000</w:t>
      </w:r>
      <w:r>
        <w:rPr>
          <w:spacing w:val="-52"/>
        </w:rPr>
        <w:t> </w:t>
      </w:r>
      <w:r>
        <w:rPr/>
        <w:t>per</w:t>
      </w:r>
      <w:r>
        <w:rPr>
          <w:spacing w:val="-10"/>
        </w:rPr>
        <w:t> </w:t>
      </w:r>
      <w:r>
        <w:rPr/>
        <w:t>month</w:t>
      </w:r>
      <w:r>
        <w:rPr>
          <w:spacing w:val="-3"/>
        </w:rPr>
        <w:t> </w:t>
      </w:r>
      <w:r>
        <w:rPr/>
        <w:t>,</w:t>
      </w:r>
    </w:p>
    <w:p>
      <w:pPr>
        <w:pStyle w:val="BodyText"/>
        <w:spacing w:line="237" w:lineRule="exact"/>
        <w:ind w:left="1723"/>
      </w:pPr>
      <w:r>
        <w:rPr/>
        <w:t>MinW</w:t>
      </w:r>
      <w:r>
        <w:rPr>
          <w:spacing w:val="-5"/>
        </w:rPr>
        <w:t> </w:t>
      </w:r>
      <w:r>
        <w:rPr/>
        <w:t>of</w:t>
      </w:r>
      <w:r>
        <w:rPr>
          <w:spacing w:val="14"/>
        </w:rPr>
        <w:t> </w:t>
      </w:r>
      <w:r>
        <w:rPr/>
        <w:t>City</w:t>
      </w:r>
      <w:r>
        <w:rPr>
          <w:spacing w:val="6"/>
        </w:rPr>
        <w:t> </w:t>
      </w:r>
      <w:r>
        <w:rPr/>
        <w:t>X is</w:t>
      </w:r>
      <w:r>
        <w:rPr>
          <w:spacing w:val="2"/>
        </w:rPr>
        <w:t> </w:t>
      </w:r>
      <w:r>
        <w:rPr/>
        <w:t>INR</w:t>
      </w:r>
      <w:r>
        <w:rPr>
          <w:spacing w:val="-2"/>
        </w:rPr>
        <w:t> </w:t>
      </w:r>
      <w:r>
        <w:rPr/>
        <w:t>10,000</w:t>
      </w:r>
      <w:r>
        <w:rPr>
          <w:spacing w:val="6"/>
        </w:rPr>
        <w:t> </w:t>
      </w:r>
      <w:r>
        <w:rPr/>
        <w:t>per</w:t>
      </w:r>
      <w:r>
        <w:rPr>
          <w:spacing w:val="-3"/>
        </w:rPr>
        <w:t> </w:t>
      </w:r>
      <w:r>
        <w:rPr/>
        <w:t>month,</w:t>
      </w:r>
    </w:p>
    <w:p>
      <w:pPr>
        <w:pStyle w:val="BodyText"/>
        <w:spacing w:before="32"/>
        <w:ind w:left="1723"/>
      </w:pPr>
      <w:r>
        <w:rPr/>
        <w:t>PK</w:t>
      </w:r>
      <w:r>
        <w:rPr>
          <w:spacing w:val="-2"/>
        </w:rPr>
        <w:t> </w:t>
      </w:r>
      <w:r>
        <w:rPr/>
        <w:t>Fee</w:t>
      </w:r>
      <w:r>
        <w:rPr>
          <w:spacing w:val="2"/>
        </w:rPr>
        <w:t> </w:t>
      </w:r>
      <w:r>
        <w:rPr/>
        <w:t>of</w:t>
      </w:r>
      <w:r>
        <w:rPr>
          <w:spacing w:val="12"/>
        </w:rPr>
        <w:t> </w:t>
      </w:r>
      <w:r>
        <w:rPr/>
        <w:t>City</w:t>
      </w:r>
      <w:r>
        <w:rPr>
          <w:spacing w:val="5"/>
        </w:rPr>
        <w:t> </w:t>
      </w:r>
      <w:r>
        <w:rPr/>
        <w:t>X</w:t>
      </w:r>
      <w:r>
        <w:rPr>
          <w:spacing w:val="-1"/>
        </w:rPr>
        <w:t> </w:t>
      </w:r>
      <w:r>
        <w:rPr/>
        <w:t>=</w:t>
      </w:r>
      <w:r>
        <w:rPr>
          <w:spacing w:val="-11"/>
        </w:rPr>
        <w:t> </w:t>
      </w:r>
      <w:r>
        <w:rPr/>
        <w:t>100</w:t>
      </w:r>
      <w:r>
        <w:rPr>
          <w:spacing w:val="4"/>
        </w:rPr>
        <w:t> </w:t>
      </w:r>
      <w:r>
        <w:rPr/>
        <w:t>*</w:t>
      </w:r>
      <w:r>
        <w:rPr>
          <w:spacing w:val="5"/>
        </w:rPr>
        <w:t> </w:t>
      </w:r>
      <w:r>
        <w:rPr/>
        <w:t>[</w:t>
      </w:r>
      <w:r>
        <w:rPr>
          <w:spacing w:val="-3"/>
        </w:rPr>
        <w:t> </w:t>
      </w:r>
      <w:r>
        <w:rPr/>
        <w:t>0.7</w:t>
      </w:r>
      <w:r>
        <w:rPr>
          <w:spacing w:val="4"/>
        </w:rPr>
        <w:t> </w:t>
      </w:r>
      <w:r>
        <w:rPr/>
        <w:t>+</w:t>
      </w:r>
      <w:r>
        <w:rPr>
          <w:spacing w:val="-11"/>
        </w:rPr>
        <w:t> </w:t>
      </w:r>
      <w:r>
        <w:rPr/>
        <w:t>(0.3</w:t>
      </w:r>
      <w:r>
        <w:rPr>
          <w:spacing w:val="4"/>
        </w:rPr>
        <w:t> </w:t>
      </w:r>
      <w:r>
        <w:rPr/>
        <w:t>*</w:t>
      </w:r>
      <w:r>
        <w:rPr>
          <w:spacing w:val="15"/>
        </w:rPr>
        <w:t> </w:t>
      </w:r>
      <w:r>
        <w:rPr/>
        <w:t>10,000</w:t>
      </w:r>
      <w:r>
        <w:rPr>
          <w:spacing w:val="5"/>
        </w:rPr>
        <w:t> </w:t>
      </w:r>
      <w:r>
        <w:rPr/>
        <w:t>/</w:t>
      </w:r>
      <w:r>
        <w:rPr>
          <w:spacing w:val="-7"/>
        </w:rPr>
        <w:t> </w:t>
      </w:r>
      <w:r>
        <w:rPr/>
        <w:t>20,000)]</w:t>
      </w:r>
      <w:r>
        <w:rPr>
          <w:spacing w:val="-3"/>
        </w:rPr>
        <w:t> </w:t>
      </w:r>
      <w:r>
        <w:rPr/>
        <w:t>=</w:t>
      </w:r>
      <w:r>
        <w:rPr>
          <w:spacing w:val="-11"/>
        </w:rPr>
        <w:t> </w:t>
      </w:r>
      <w:r>
        <w:rPr/>
        <w:t>85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156"/>
        </w:numPr>
        <w:tabs>
          <w:tab w:pos="1693" w:val="left" w:leader="none"/>
        </w:tabs>
        <w:spacing w:line="266" w:lineRule="auto" w:before="0" w:after="0"/>
        <w:ind w:left="1618" w:right="185" w:hanging="571"/>
        <w:jc w:val="both"/>
        <w:rPr>
          <w:sz w:val="22"/>
        </w:rPr>
      </w:pP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Parties</w:t>
      </w:r>
      <w:r>
        <w:rPr>
          <w:spacing w:val="-2"/>
          <w:sz w:val="22"/>
        </w:rPr>
        <w:t> </w:t>
      </w:r>
      <w:r>
        <w:rPr>
          <w:sz w:val="22"/>
        </w:rPr>
        <w:t>agree</w:t>
      </w:r>
      <w:r>
        <w:rPr>
          <w:spacing w:val="-15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the PK</w:t>
      </w:r>
      <w:r>
        <w:rPr>
          <w:spacing w:val="-2"/>
          <w:sz w:val="22"/>
        </w:rPr>
        <w:t> </w:t>
      </w:r>
      <w:r>
        <w:rPr>
          <w:sz w:val="22"/>
        </w:rPr>
        <w:t>Fee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stand</w:t>
      </w:r>
      <w:r>
        <w:rPr>
          <w:spacing w:val="-13"/>
          <w:sz w:val="22"/>
        </w:rPr>
        <w:t> </w:t>
      </w:r>
      <w:r>
        <w:rPr>
          <w:sz w:val="22"/>
        </w:rPr>
        <w:t>revised</w:t>
      </w:r>
      <w:r>
        <w:rPr>
          <w:spacing w:val="-13"/>
          <w:sz w:val="22"/>
        </w:rPr>
        <w:t> </w:t>
      </w:r>
      <w:r>
        <w:rPr>
          <w:sz w:val="22"/>
        </w:rPr>
        <w:t>pursuant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amendment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accordance</w:t>
      </w:r>
      <w:r>
        <w:rPr>
          <w:spacing w:val="1"/>
          <w:sz w:val="22"/>
        </w:rPr>
        <w:t> </w:t>
      </w:r>
      <w:r>
        <w:rPr>
          <w:sz w:val="22"/>
        </w:rPr>
        <w:t>with this Clause 22.4 and shall become the base PK Fee payable to the Operator under this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avoidanceof</w:t>
      </w:r>
      <w:r>
        <w:rPr>
          <w:spacing w:val="-5"/>
          <w:sz w:val="22"/>
        </w:rPr>
        <w:t> </w:t>
      </w:r>
      <w:r>
        <w:rPr>
          <w:sz w:val="22"/>
        </w:rPr>
        <w:t>doubt,</w:t>
      </w:r>
      <w:r>
        <w:rPr>
          <w:spacing w:val="-30"/>
          <w:sz w:val="22"/>
        </w:rPr>
        <w:t> </w:t>
      </w:r>
      <w:r>
        <w:rPr>
          <w:sz w:val="22"/>
        </w:rPr>
        <w:t>it</w:t>
      </w:r>
      <w:r>
        <w:rPr>
          <w:spacing w:val="-17"/>
          <w:sz w:val="22"/>
        </w:rPr>
        <w:t> </w:t>
      </w:r>
      <w:r>
        <w:rPr>
          <w:sz w:val="22"/>
        </w:rPr>
        <w:t>is</w:t>
      </w:r>
      <w:r>
        <w:rPr>
          <w:spacing w:val="-11"/>
          <w:sz w:val="22"/>
        </w:rPr>
        <w:t> </w:t>
      </w:r>
      <w:r>
        <w:rPr>
          <w:sz w:val="22"/>
        </w:rPr>
        <w:t>clarified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event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any</w:t>
      </w:r>
      <w:r>
        <w:rPr>
          <w:spacing w:val="-25"/>
          <w:sz w:val="22"/>
        </w:rPr>
        <w:t> </w:t>
      </w:r>
      <w:r>
        <w:rPr>
          <w:sz w:val="22"/>
        </w:rPr>
        <w:t>dispute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difference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calculation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MinW</w:t>
      </w:r>
      <w:r>
        <w:rPr>
          <w:spacing w:val="-8"/>
          <w:sz w:val="22"/>
        </w:rPr>
        <w:t> </w:t>
      </w:r>
      <w:r>
        <w:rPr>
          <w:sz w:val="22"/>
        </w:rPr>
        <w:t>hereunder,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Dispute</w:t>
      </w:r>
      <w:r>
        <w:rPr>
          <w:spacing w:val="-1"/>
          <w:sz w:val="22"/>
        </w:rPr>
        <w:t> </w:t>
      </w:r>
      <w:r>
        <w:rPr>
          <w:sz w:val="22"/>
        </w:rPr>
        <w:t>Resolution</w:t>
      </w:r>
      <w:r>
        <w:rPr>
          <w:spacing w:val="-15"/>
          <w:sz w:val="22"/>
        </w:rPr>
        <w:t> </w:t>
      </w:r>
      <w:r>
        <w:rPr>
          <w:sz w:val="22"/>
        </w:rPr>
        <w:t>Procedure</w:t>
      </w:r>
      <w:r>
        <w:rPr>
          <w:spacing w:val="-16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apply.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55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Electricity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Cost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55"/>
        </w:numPr>
        <w:tabs>
          <w:tab w:pos="1783" w:val="left" w:leader="none"/>
        </w:tabs>
        <w:spacing w:line="264" w:lineRule="auto" w:before="0" w:after="0"/>
        <w:ind w:left="1783" w:right="166" w:hanging="766"/>
        <w:jc w:val="both"/>
        <w:rPr>
          <w:sz w:val="22"/>
        </w:rPr>
      </w:pPr>
      <w:r>
        <w:rPr>
          <w:sz w:val="22"/>
        </w:rPr>
        <w:t>The Parties agree and acknowledge that, as on the date of this Agreement, the PK</w:t>
      </w:r>
      <w:r>
        <w:rPr>
          <w:spacing w:val="1"/>
          <w:sz w:val="22"/>
        </w:rPr>
        <w:t> </w:t>
      </w:r>
      <w:r>
        <w:rPr>
          <w:sz w:val="22"/>
        </w:rPr>
        <w:t>Fee is</w:t>
      </w:r>
      <w:r>
        <w:rPr>
          <w:spacing w:val="1"/>
          <w:sz w:val="22"/>
        </w:rPr>
        <w:t> </w:t>
      </w:r>
      <w:r>
        <w:rPr>
          <w:sz w:val="22"/>
        </w:rPr>
        <w:t>inclusive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electricity</w:t>
      </w:r>
      <w:r>
        <w:rPr>
          <w:spacing w:val="-18"/>
          <w:sz w:val="22"/>
        </w:rPr>
        <w:t> </w:t>
      </w:r>
      <w:r>
        <w:rPr>
          <w:sz w:val="22"/>
        </w:rPr>
        <w:t>cost</w:t>
      </w:r>
      <w:r>
        <w:rPr>
          <w:spacing w:val="-7"/>
          <w:sz w:val="22"/>
        </w:rPr>
        <w:t> </w:t>
      </w:r>
      <w:r>
        <w:rPr>
          <w:sz w:val="22"/>
        </w:rPr>
        <w:t>including</w:t>
      </w:r>
      <w:r>
        <w:rPr>
          <w:spacing w:val="-17"/>
          <w:sz w:val="22"/>
        </w:rPr>
        <w:t> </w:t>
      </w:r>
      <w:r>
        <w:rPr>
          <w:sz w:val="22"/>
        </w:rPr>
        <w:t>consumption</w:t>
      </w:r>
      <w:r>
        <w:rPr>
          <w:spacing w:val="-2"/>
          <w:sz w:val="22"/>
        </w:rPr>
        <w:t> </w:t>
      </w:r>
      <w:r>
        <w:rPr>
          <w:sz w:val="22"/>
        </w:rPr>
        <w:t>charges,</w:t>
      </w:r>
      <w:r>
        <w:rPr>
          <w:spacing w:val="-21"/>
          <w:sz w:val="22"/>
        </w:rPr>
        <w:t> </w:t>
      </w:r>
      <w:r>
        <w:rPr>
          <w:sz w:val="22"/>
        </w:rPr>
        <w:t>fixed</w:t>
      </w:r>
      <w:r>
        <w:rPr>
          <w:spacing w:val="-2"/>
          <w:sz w:val="22"/>
        </w:rPr>
        <w:t> </w:t>
      </w:r>
      <w:r>
        <w:rPr>
          <w:sz w:val="22"/>
        </w:rPr>
        <w:t>charges,</w:t>
      </w:r>
      <w:r>
        <w:rPr>
          <w:spacing w:val="-21"/>
          <w:sz w:val="22"/>
        </w:rPr>
        <w:t> </w:t>
      </w:r>
      <w:r>
        <w:rPr>
          <w:sz w:val="22"/>
        </w:rPr>
        <w:t>cess,</w:t>
      </w:r>
      <w:r>
        <w:rPr>
          <w:spacing w:val="-6"/>
          <w:sz w:val="22"/>
        </w:rPr>
        <w:t> </w:t>
      </w:r>
      <w:r>
        <w:rPr>
          <w:sz w:val="22"/>
        </w:rPr>
        <w:t>taxes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charges imposed by the local DISCOM at HT/LT level metering dedicated for the operator.</w:t>
      </w:r>
      <w:r>
        <w:rPr>
          <w:spacing w:val="1"/>
          <w:sz w:val="22"/>
        </w:rPr>
        <w:t> </w:t>
      </w:r>
      <w:r>
        <w:rPr>
          <w:sz w:val="22"/>
        </w:rPr>
        <w:t>The operator is responsible for payment of electricity charges for operation and maintenance</w:t>
      </w:r>
      <w:r>
        <w:rPr>
          <w:spacing w:val="1"/>
          <w:sz w:val="22"/>
        </w:rPr>
        <w:t> </w:t>
      </w:r>
      <w:r>
        <w:rPr>
          <w:sz w:val="22"/>
        </w:rPr>
        <w:t>of buses and maintenance depot to the local DISCOM. The Parties agree that the Authority is</w:t>
      </w:r>
      <w:r>
        <w:rPr>
          <w:spacing w:val="1"/>
          <w:sz w:val="22"/>
        </w:rPr>
        <w:t> </w:t>
      </w:r>
      <w:r>
        <w:rPr>
          <w:sz w:val="22"/>
        </w:rPr>
        <w:t>responsible for any increase in electricity tariff or other related charges including fixed fee,</w:t>
      </w:r>
      <w:r>
        <w:rPr>
          <w:spacing w:val="1"/>
          <w:sz w:val="22"/>
        </w:rPr>
        <w:t> </w:t>
      </w:r>
      <w:r>
        <w:rPr>
          <w:sz w:val="22"/>
        </w:rPr>
        <w:t>cess,</w:t>
      </w:r>
      <w:r>
        <w:rPr>
          <w:spacing w:val="-13"/>
          <w:sz w:val="22"/>
        </w:rPr>
        <w:t> </w:t>
      </w:r>
      <w:r>
        <w:rPr>
          <w:sz w:val="22"/>
        </w:rPr>
        <w:t>taxes,</w:t>
      </w:r>
      <w:r>
        <w:rPr>
          <w:spacing w:val="-12"/>
          <w:sz w:val="22"/>
        </w:rPr>
        <w:t> </w:t>
      </w:r>
      <w:r>
        <w:rPr>
          <w:sz w:val="22"/>
        </w:rPr>
        <w:t>etc</w:t>
      </w:r>
      <w:r>
        <w:rPr>
          <w:spacing w:val="-4"/>
          <w:sz w:val="22"/>
        </w:rPr>
        <w:t> </w:t>
      </w:r>
      <w:r>
        <w:rPr>
          <w:sz w:val="22"/>
        </w:rPr>
        <w:t>after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time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bidddingduring</w:t>
      </w:r>
      <w:r>
        <w:rPr>
          <w:spacing w:val="-2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concession</w:t>
      </w:r>
      <w:r>
        <w:rPr>
          <w:spacing w:val="-7"/>
          <w:sz w:val="22"/>
        </w:rPr>
        <w:t> </w:t>
      </w:r>
      <w:r>
        <w:rPr>
          <w:sz w:val="22"/>
        </w:rPr>
        <w:t>period</w:t>
      </w:r>
      <w:r>
        <w:rPr>
          <w:spacing w:val="-22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20"/>
          <w:sz w:val="22"/>
        </w:rPr>
        <w:t> </w:t>
      </w:r>
      <w:r>
        <w:rPr>
          <w:sz w:val="22"/>
        </w:rPr>
        <w:t>pay</w:t>
      </w:r>
      <w:r>
        <w:rPr>
          <w:spacing w:val="-2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the increase in tariff up to the Allowed Power Consumption as defined in 22.5.3. The bidder</w:t>
      </w:r>
      <w:r>
        <w:rPr>
          <w:spacing w:val="1"/>
          <w:sz w:val="22"/>
        </w:rPr>
        <w:t> </w:t>
      </w:r>
      <w:r>
        <w:rPr>
          <w:sz w:val="22"/>
        </w:rPr>
        <w:t>shall raise invoice against the increase in input costs for electricity along with actual bills and</w:t>
      </w:r>
      <w:r>
        <w:rPr>
          <w:spacing w:val="1"/>
          <w:sz w:val="22"/>
        </w:rPr>
        <w:t> </w:t>
      </w:r>
      <w:r>
        <w:rPr>
          <w:sz w:val="22"/>
        </w:rPr>
        <w:t>supporting</w:t>
      </w:r>
      <w:r>
        <w:rPr>
          <w:spacing w:val="-17"/>
          <w:sz w:val="22"/>
        </w:rPr>
        <w:t> </w:t>
      </w:r>
      <w:r>
        <w:rPr>
          <w:sz w:val="22"/>
        </w:rPr>
        <w:t>documents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reconciliation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revised</w:t>
      </w:r>
      <w:r>
        <w:rPr>
          <w:spacing w:val="-2"/>
          <w:sz w:val="22"/>
        </w:rPr>
        <w:t> </w:t>
      </w:r>
      <w:r>
        <w:rPr>
          <w:sz w:val="22"/>
        </w:rPr>
        <w:t>electricity</w:t>
      </w:r>
      <w:r>
        <w:rPr>
          <w:spacing w:val="-1"/>
          <w:sz w:val="22"/>
        </w:rPr>
        <w:t> </w:t>
      </w:r>
      <w:r>
        <w:rPr>
          <w:sz w:val="22"/>
        </w:rPr>
        <w:t>cost.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2"/>
          <w:numId w:val="155"/>
        </w:numPr>
        <w:tabs>
          <w:tab w:pos="1783" w:val="left" w:leader="none"/>
        </w:tabs>
        <w:spacing w:line="261" w:lineRule="auto" w:before="1" w:after="0"/>
        <w:ind w:left="1783" w:right="163" w:hanging="766"/>
        <w:jc w:val="both"/>
        <w:rPr>
          <w:sz w:val="22"/>
        </w:rPr>
      </w:pPr>
      <w:r>
        <w:rPr>
          <w:sz w:val="22"/>
        </w:rPr>
        <w:t>For Lot 3 and Lot 5 where more than one Authority/City is part of the same lot, bidders shall</w:t>
      </w:r>
      <w:r>
        <w:rPr>
          <w:spacing w:val="1"/>
          <w:sz w:val="22"/>
        </w:rPr>
        <w:t> </w:t>
      </w:r>
      <w:r>
        <w:rPr>
          <w:sz w:val="22"/>
        </w:rPr>
        <w:t>quote PK</w:t>
      </w:r>
      <w:r>
        <w:rPr>
          <w:spacing w:val="1"/>
          <w:sz w:val="22"/>
        </w:rPr>
        <w:t> </w:t>
      </w:r>
      <w:r>
        <w:rPr>
          <w:sz w:val="22"/>
        </w:rPr>
        <w:t>Fee</w:t>
      </w:r>
      <w:r>
        <w:rPr>
          <w:spacing w:val="1"/>
          <w:sz w:val="22"/>
        </w:rPr>
        <w:t> </w:t>
      </w:r>
      <w:r>
        <w:rPr>
          <w:sz w:val="22"/>
        </w:rPr>
        <w:t>inclusive of</w:t>
      </w:r>
      <w:r>
        <w:rPr>
          <w:spacing w:val="1"/>
          <w:sz w:val="22"/>
        </w:rPr>
        <w:t> </w:t>
      </w:r>
      <w:r>
        <w:rPr>
          <w:sz w:val="22"/>
        </w:rPr>
        <w:t>electricity cost of</w:t>
      </w:r>
      <w:r>
        <w:rPr>
          <w:spacing w:val="1"/>
          <w:sz w:val="22"/>
        </w:rPr>
        <w:t> </w:t>
      </w:r>
      <w:r>
        <w:rPr>
          <w:sz w:val="22"/>
        </w:rPr>
        <w:t>City/State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lower tariff/landed cost of</w:t>
      </w:r>
      <w:r>
        <w:rPr>
          <w:spacing w:val="1"/>
          <w:sz w:val="22"/>
        </w:rPr>
        <w:t> </w:t>
      </w:r>
      <w:r>
        <w:rPr>
          <w:sz w:val="22"/>
        </w:rPr>
        <w:t>electricity. The Authority of City/State with higher electricity tariff shall bear the difference in</w:t>
      </w:r>
      <w:r>
        <w:rPr>
          <w:spacing w:val="-52"/>
          <w:sz w:val="22"/>
        </w:rPr>
        <w:t> </w:t>
      </w:r>
      <w:r>
        <w:rPr>
          <w:sz w:val="22"/>
        </w:rPr>
        <w:t>electricity</w:t>
      </w:r>
      <w:r>
        <w:rPr>
          <w:spacing w:val="6"/>
          <w:sz w:val="22"/>
        </w:rPr>
        <w:t> </w:t>
      </w:r>
      <w:r>
        <w:rPr>
          <w:sz w:val="22"/>
        </w:rPr>
        <w:t>cost</w:t>
      </w:r>
      <w:r>
        <w:rPr>
          <w:spacing w:val="-6"/>
          <w:sz w:val="22"/>
        </w:rPr>
        <w:t> </w:t>
      </w:r>
      <w:r>
        <w:rPr>
          <w:sz w:val="22"/>
        </w:rPr>
        <w:t>between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two</w:t>
      </w:r>
      <w:r>
        <w:rPr>
          <w:spacing w:val="-13"/>
          <w:sz w:val="22"/>
        </w:rPr>
        <w:t> </w:t>
      </w:r>
      <w:r>
        <w:rPr>
          <w:sz w:val="22"/>
        </w:rPr>
        <w:t>City/State</w:t>
      </w:r>
      <w:r>
        <w:rPr>
          <w:spacing w:val="-15"/>
          <w:sz w:val="22"/>
        </w:rPr>
        <w:t> </w:t>
      </w:r>
      <w:r>
        <w:rPr>
          <w:sz w:val="22"/>
        </w:rPr>
        <w:t>up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“Allowed</w:t>
      </w:r>
      <w:r>
        <w:rPr>
          <w:spacing w:val="-13"/>
          <w:sz w:val="22"/>
        </w:rPr>
        <w:t> </w:t>
      </w:r>
      <w:r>
        <w:rPr>
          <w:sz w:val="22"/>
        </w:rPr>
        <w:t>Power</w:t>
      </w:r>
      <w:r>
        <w:rPr>
          <w:spacing w:val="-20"/>
          <w:sz w:val="22"/>
        </w:rPr>
        <w:t> </w:t>
      </w:r>
      <w:r>
        <w:rPr>
          <w:sz w:val="22"/>
        </w:rPr>
        <w:t>Consumption”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lot</w:t>
      </w:r>
      <w:r>
        <w:rPr>
          <w:spacing w:val="-53"/>
          <w:sz w:val="22"/>
        </w:rPr>
        <w:t> </w:t>
      </w:r>
      <w:r>
        <w:rPr>
          <w:sz w:val="22"/>
        </w:rPr>
        <w:t>as mentioned under 22.5.3. The format for input electricity cost for operations is provided in</w:t>
      </w:r>
      <w:r>
        <w:rPr>
          <w:spacing w:val="1"/>
          <w:sz w:val="22"/>
        </w:rPr>
        <w:t> </w:t>
      </w:r>
      <w:r>
        <w:rPr>
          <w:sz w:val="22"/>
        </w:rPr>
        <w:t>Schedule-S.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55"/>
        </w:numPr>
        <w:tabs>
          <w:tab w:pos="1798" w:val="left" w:leader="none"/>
        </w:tabs>
        <w:spacing w:line="264" w:lineRule="auto" w:before="0" w:after="0"/>
        <w:ind w:left="1768" w:right="179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Parties</w:t>
      </w:r>
      <w:r>
        <w:rPr>
          <w:spacing w:val="-13"/>
          <w:sz w:val="22"/>
        </w:rPr>
        <w:t> </w:t>
      </w:r>
      <w:r>
        <w:rPr>
          <w:sz w:val="22"/>
        </w:rPr>
        <w:t>agree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17"/>
          <w:sz w:val="22"/>
        </w:rPr>
        <w:t> </w:t>
      </w:r>
      <w:r>
        <w:rPr>
          <w:sz w:val="22"/>
        </w:rPr>
        <w:t>average</w:t>
      </w:r>
      <w:r>
        <w:rPr>
          <w:spacing w:val="-10"/>
          <w:sz w:val="22"/>
        </w:rPr>
        <w:t> </w:t>
      </w:r>
      <w:r>
        <w:rPr>
          <w:sz w:val="22"/>
        </w:rPr>
        <w:t>annual</w:t>
      </w:r>
      <w:r>
        <w:rPr>
          <w:spacing w:val="-13"/>
          <w:sz w:val="22"/>
        </w:rPr>
        <w:t> </w:t>
      </w:r>
      <w:r>
        <w:rPr>
          <w:sz w:val="22"/>
        </w:rPr>
        <w:t>power</w:t>
      </w:r>
      <w:r>
        <w:rPr>
          <w:spacing w:val="-14"/>
          <w:sz w:val="22"/>
        </w:rPr>
        <w:t> </w:t>
      </w:r>
      <w:r>
        <w:rPr>
          <w:sz w:val="22"/>
        </w:rPr>
        <w:t>consumption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16"/>
          <w:sz w:val="22"/>
        </w:rPr>
        <w:t> </w:t>
      </w:r>
      <w:r>
        <w:rPr>
          <w:sz w:val="22"/>
        </w:rPr>
        <w:t>energy</w:t>
      </w:r>
      <w:r>
        <w:rPr>
          <w:spacing w:val="-6"/>
          <w:sz w:val="22"/>
        </w:rPr>
        <w:t> </w:t>
      </w:r>
      <w:r>
        <w:rPr>
          <w:sz w:val="22"/>
        </w:rPr>
        <w:t>efficiency</w:t>
      </w:r>
      <w:r>
        <w:rPr>
          <w:spacing w:val="4"/>
          <w:sz w:val="22"/>
        </w:rPr>
        <w:t> </w:t>
      </w:r>
      <w:r>
        <w:rPr>
          <w:sz w:val="22"/>
        </w:rPr>
        <w:t>at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fleet</w:t>
      </w:r>
      <w:r>
        <w:rPr>
          <w:spacing w:val="-19"/>
          <w:sz w:val="22"/>
        </w:rPr>
        <w:t> </w:t>
      </w:r>
      <w:r>
        <w:rPr>
          <w:sz w:val="22"/>
        </w:rPr>
        <w:t>level</w:t>
      </w:r>
      <w:r>
        <w:rPr>
          <w:spacing w:val="1"/>
          <w:sz w:val="22"/>
        </w:rPr>
        <w:t> </w:t>
      </w:r>
      <w:r>
        <w:rPr>
          <w:sz w:val="22"/>
        </w:rPr>
        <w:t>for Type-I buses shall be 0.8 kWh/km for 7m AC buses; 1 kWh/km for 9m AC buses and 1.1</w:t>
      </w:r>
      <w:r>
        <w:rPr>
          <w:spacing w:val="1"/>
          <w:sz w:val="22"/>
        </w:rPr>
        <w:t> </w:t>
      </w:r>
      <w:r>
        <w:rPr>
          <w:sz w:val="22"/>
        </w:rPr>
        <w:t>kWh/ km for 12m non-AC buses; 1.3 kWh/ km for 12m AC buses for [</w:t>
      </w:r>
      <w:r>
        <w:rPr>
          <w:sz w:val="22"/>
          <w:shd w:fill="E7E6E6" w:color="auto" w:val="clear"/>
        </w:rPr>
        <w:t>Lot 1-6</w:t>
      </w:r>
      <w:r>
        <w:rPr>
          <w:sz w:val="22"/>
        </w:rPr>
        <w:t>] services and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Type-III</w:t>
      </w:r>
      <w:r>
        <w:rPr>
          <w:spacing w:val="1"/>
          <w:sz w:val="22"/>
        </w:rPr>
        <w:t> </w:t>
      </w:r>
      <w:r>
        <w:rPr>
          <w:sz w:val="22"/>
        </w:rPr>
        <w:t>12</w:t>
      </w:r>
      <w:r>
        <w:rPr>
          <w:spacing w:val="1"/>
          <w:sz w:val="22"/>
        </w:rPr>
        <w:t> </w:t>
      </w:r>
      <w:r>
        <w:rPr>
          <w:sz w:val="22"/>
        </w:rPr>
        <w:t>m</w:t>
      </w:r>
      <w:r>
        <w:rPr>
          <w:spacing w:val="1"/>
          <w:sz w:val="22"/>
        </w:rPr>
        <w:t> </w:t>
      </w:r>
      <w:r>
        <w:rPr>
          <w:sz w:val="22"/>
        </w:rPr>
        <w:t>non-AC [Lot</w:t>
      </w:r>
      <w:r>
        <w:rPr>
          <w:spacing w:val="1"/>
          <w:sz w:val="22"/>
        </w:rPr>
        <w:t> </w:t>
      </w:r>
      <w:r>
        <w:rPr>
          <w:sz w:val="22"/>
        </w:rPr>
        <w:t>7]</w:t>
      </w:r>
      <w:r>
        <w:rPr>
          <w:spacing w:val="1"/>
          <w:sz w:val="22"/>
        </w:rPr>
        <w:t> </w:t>
      </w:r>
      <w:r>
        <w:rPr>
          <w:sz w:val="22"/>
        </w:rPr>
        <w:t>services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0.9</w:t>
      </w:r>
      <w:r>
        <w:rPr>
          <w:spacing w:val="1"/>
          <w:sz w:val="22"/>
        </w:rPr>
        <w:t> </w:t>
      </w:r>
      <w:r>
        <w:rPr>
          <w:sz w:val="22"/>
        </w:rPr>
        <w:t>kWh/km</w:t>
      </w:r>
      <w:r>
        <w:rPr>
          <w:spacing w:val="1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Allowed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Power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Consumption</w:t>
      </w:r>
      <w:r>
        <w:rPr>
          <w:sz w:val="22"/>
        </w:rPr>
        <w:t>”). 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avoidance of</w:t>
      </w:r>
      <w:r>
        <w:rPr>
          <w:spacing w:val="1"/>
          <w:sz w:val="22"/>
        </w:rPr>
        <w:t> </w:t>
      </w:r>
      <w:r>
        <w:rPr>
          <w:sz w:val="22"/>
        </w:rPr>
        <w:t>doubt, the</w:t>
      </w:r>
      <w:r>
        <w:rPr>
          <w:spacing w:val="1"/>
          <w:sz w:val="22"/>
        </w:rPr>
        <w:t> </w:t>
      </w:r>
      <w:r>
        <w:rPr>
          <w:sz w:val="22"/>
        </w:rPr>
        <w:t>annual lot</w:t>
      </w:r>
      <w:r>
        <w:rPr>
          <w:spacing w:val="1"/>
          <w:sz w:val="22"/>
        </w:rPr>
        <w:t> </w:t>
      </w:r>
      <w:r>
        <w:rPr>
          <w:sz w:val="22"/>
        </w:rPr>
        <w:t>power consumption will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calculated</w:t>
      </w:r>
      <w:r>
        <w:rPr>
          <w:spacing w:val="-18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follows:</w:t>
      </w:r>
    </w:p>
    <w:p>
      <w:pPr>
        <w:pStyle w:val="BodyText"/>
        <w:spacing w:before="6"/>
        <w:rPr>
          <w:sz w:val="24"/>
        </w:rPr>
      </w:pPr>
    </w:p>
    <w:p>
      <w:pPr>
        <w:spacing w:line="271" w:lineRule="auto" w:before="0"/>
        <w:ind w:left="1783" w:right="0" w:firstLine="0"/>
        <w:jc w:val="left"/>
        <w:rPr>
          <w:i/>
          <w:sz w:val="22"/>
        </w:rPr>
      </w:pPr>
      <w:r>
        <w:rPr>
          <w:i/>
          <w:sz w:val="22"/>
        </w:rPr>
        <w:t>Annual Lot Power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Consumption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(kWh/km) =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Total electricity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consumption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kWh)/ total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operated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kms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(kms)</w:t>
      </w:r>
    </w:p>
    <w:p>
      <w:pPr>
        <w:spacing w:line="237" w:lineRule="exact" w:before="0"/>
        <w:ind w:left="1723" w:right="0" w:firstLine="0"/>
        <w:jc w:val="left"/>
        <w:rPr>
          <w:i/>
          <w:sz w:val="22"/>
        </w:rPr>
      </w:pPr>
      <w:r>
        <w:rPr>
          <w:i/>
          <w:sz w:val="22"/>
        </w:rPr>
        <w:t>where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electricity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consumption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total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kms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taken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annual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basis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lot</w:t>
      </w:r>
    </w:p>
    <w:p>
      <w:pPr>
        <w:pStyle w:val="BodyText"/>
        <w:spacing w:before="4"/>
        <w:rPr>
          <w:i/>
          <w:sz w:val="26"/>
        </w:rPr>
      </w:pPr>
    </w:p>
    <w:p>
      <w:pPr>
        <w:pStyle w:val="ListParagraph"/>
        <w:numPr>
          <w:ilvl w:val="2"/>
          <w:numId w:val="155"/>
        </w:numPr>
        <w:tabs>
          <w:tab w:pos="1768" w:val="left" w:leader="none"/>
        </w:tabs>
        <w:spacing w:line="271" w:lineRule="auto" w:before="0" w:after="0"/>
        <w:ind w:left="1768" w:right="176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cost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27"/>
          <w:sz w:val="22"/>
        </w:rPr>
        <w:t> </w:t>
      </w:r>
      <w:r>
        <w:rPr>
          <w:sz w:val="22"/>
        </w:rPr>
        <w:t>electricity</w:t>
      </w:r>
      <w:r>
        <w:rPr>
          <w:spacing w:val="-8"/>
          <w:sz w:val="22"/>
        </w:rPr>
        <w:t> </w:t>
      </w:r>
      <w:r>
        <w:rPr>
          <w:sz w:val="22"/>
        </w:rPr>
        <w:t>consumed</w:t>
      </w:r>
      <w:r>
        <w:rPr>
          <w:spacing w:val="-26"/>
          <w:sz w:val="22"/>
        </w:rPr>
        <w:t> </w:t>
      </w:r>
      <w:r>
        <w:rPr>
          <w:sz w:val="22"/>
        </w:rPr>
        <w:t>on</w:t>
      </w:r>
      <w:r>
        <w:rPr>
          <w:spacing w:val="-27"/>
          <w:sz w:val="22"/>
        </w:rPr>
        <w:t> </w:t>
      </w:r>
      <w:r>
        <w:rPr>
          <w:sz w:val="22"/>
        </w:rPr>
        <w:t>account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(i)</w:t>
      </w:r>
      <w:r>
        <w:rPr>
          <w:spacing w:val="-16"/>
          <w:sz w:val="22"/>
        </w:rPr>
        <w:t> </w:t>
      </w:r>
      <w:r>
        <w:rPr>
          <w:sz w:val="22"/>
        </w:rPr>
        <w:t>charging</w:t>
      </w:r>
      <w:r>
        <w:rPr>
          <w:spacing w:val="-27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9"/>
          <w:sz w:val="22"/>
        </w:rPr>
        <w:t> </w:t>
      </w:r>
      <w:r>
        <w:rPr>
          <w:sz w:val="22"/>
        </w:rPr>
        <w:t>Buses</w:t>
      </w:r>
      <w:r>
        <w:rPr>
          <w:spacing w:val="-14"/>
          <w:sz w:val="22"/>
        </w:rPr>
        <w:t> </w:t>
      </w:r>
      <w:r>
        <w:rPr>
          <w:sz w:val="22"/>
        </w:rPr>
        <w:t>requiring</w:t>
      </w:r>
      <w:r>
        <w:rPr>
          <w:spacing w:val="-27"/>
          <w:sz w:val="22"/>
        </w:rPr>
        <w:t> </w:t>
      </w:r>
      <w:r>
        <w:rPr>
          <w:sz w:val="22"/>
        </w:rPr>
        <w:t>electricity</w:t>
      </w:r>
      <w:r>
        <w:rPr>
          <w:spacing w:val="1"/>
          <w:sz w:val="22"/>
        </w:rPr>
        <w:t> </w:t>
      </w:r>
      <w:r>
        <w:rPr>
          <w:sz w:val="22"/>
        </w:rPr>
        <w:t>in excess of the Allowed Power Consumption; (ii) the use of any other equipment, plant and</w:t>
      </w:r>
      <w:r>
        <w:rPr>
          <w:spacing w:val="1"/>
          <w:sz w:val="22"/>
        </w:rPr>
        <w:t> </w:t>
      </w:r>
      <w:r>
        <w:rPr>
          <w:sz w:val="22"/>
        </w:rPr>
        <w:t>machinery</w:t>
      </w:r>
      <w:r>
        <w:rPr>
          <w:spacing w:val="15"/>
          <w:sz w:val="22"/>
        </w:rPr>
        <w:t> </w:t>
      </w:r>
      <w:r>
        <w:rPr>
          <w:sz w:val="22"/>
        </w:rPr>
        <w:t>at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32"/>
          <w:sz w:val="22"/>
        </w:rPr>
        <w:t> </w:t>
      </w:r>
      <w:r>
        <w:rPr>
          <w:sz w:val="22"/>
        </w:rPr>
        <w:t>Maintenance</w:t>
      </w:r>
      <w:r>
        <w:rPr>
          <w:spacing w:val="11"/>
          <w:sz w:val="22"/>
        </w:rPr>
        <w:t> </w:t>
      </w:r>
      <w:r>
        <w:rPr>
          <w:sz w:val="22"/>
        </w:rPr>
        <w:t>Depot</w:t>
      </w:r>
      <w:r>
        <w:rPr>
          <w:spacing w:val="23"/>
          <w:sz w:val="22"/>
        </w:rPr>
        <w:t> </w:t>
      </w:r>
      <w:r>
        <w:rPr>
          <w:sz w:val="22"/>
        </w:rPr>
        <w:t>(apart</w:t>
      </w:r>
      <w:r>
        <w:rPr>
          <w:spacing w:val="22"/>
          <w:sz w:val="22"/>
        </w:rPr>
        <w:t> </w:t>
      </w:r>
      <w:r>
        <w:rPr>
          <w:sz w:val="22"/>
        </w:rPr>
        <w:t>from</w:t>
      </w:r>
      <w:r>
        <w:rPr>
          <w:spacing w:val="32"/>
          <w:sz w:val="22"/>
        </w:rPr>
        <w:t> </w:t>
      </w:r>
      <w:r>
        <w:rPr>
          <w:sz w:val="22"/>
        </w:rPr>
        <w:t>the</w:t>
      </w:r>
      <w:r>
        <w:rPr>
          <w:spacing w:val="31"/>
          <w:sz w:val="22"/>
        </w:rPr>
        <w:t> </w:t>
      </w:r>
      <w:r>
        <w:rPr>
          <w:sz w:val="22"/>
        </w:rPr>
        <w:t>Charging</w:t>
      </w:r>
      <w:r>
        <w:rPr>
          <w:spacing w:val="16"/>
          <w:sz w:val="22"/>
        </w:rPr>
        <w:t> </w:t>
      </w:r>
      <w:r>
        <w:rPr>
          <w:sz w:val="22"/>
        </w:rPr>
        <w:t>Infrastructure);</w:t>
      </w:r>
      <w:r>
        <w:rPr>
          <w:spacing w:val="22"/>
          <w:sz w:val="22"/>
        </w:rPr>
        <w:t> </w:t>
      </w:r>
      <w:r>
        <w:rPr>
          <w:sz w:val="22"/>
        </w:rPr>
        <w:t>and</w:t>
      </w:r>
      <w:r>
        <w:rPr>
          <w:spacing w:val="36"/>
          <w:sz w:val="22"/>
        </w:rPr>
        <w:t> </w:t>
      </w:r>
      <w:r>
        <w:rPr>
          <w:sz w:val="22"/>
        </w:rPr>
        <w:t>(iii)</w:t>
      </w:r>
      <w:r>
        <w:rPr>
          <w:spacing w:val="25"/>
          <w:sz w:val="22"/>
        </w:rPr>
        <w:t> </w:t>
      </w:r>
      <w:r>
        <w:rPr>
          <w:sz w:val="22"/>
        </w:rPr>
        <w:t>the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400" w:top="920" w:bottom="1580" w:left="740" w:right="900"/>
        </w:sectPr>
      </w:pPr>
    </w:p>
    <w:p>
      <w:pPr>
        <w:pStyle w:val="BodyText"/>
        <w:spacing w:line="271" w:lineRule="auto" w:before="70"/>
        <w:ind w:left="1768"/>
      </w:pPr>
      <w:r>
        <w:rPr/>
        <w:t>Operations and</w:t>
      </w:r>
      <w:r>
        <w:rPr>
          <w:spacing w:val="1"/>
        </w:rPr>
        <w:t> </w:t>
      </w:r>
      <w:r>
        <w:rPr/>
        <w:t>Maintenance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 Depot</w:t>
      </w:r>
      <w:r>
        <w:rPr>
          <w:spacing w:val="1"/>
        </w:rPr>
        <w:t> </w:t>
      </w:r>
      <w:r>
        <w:rPr/>
        <w:t>including taxes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charges</w:t>
      </w:r>
      <w:r>
        <w:rPr>
          <w:spacing w:val="1"/>
        </w:rPr>
        <w:t> </w:t>
      </w:r>
      <w:r>
        <w:rPr/>
        <w:t>imposed</w:t>
      </w:r>
      <w:r>
        <w:rPr>
          <w:spacing w:val="-1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  <w:r>
        <w:rPr>
          <w:spacing w:val="-4"/>
        </w:rPr>
        <w:t> </w:t>
      </w:r>
      <w:r>
        <w:rPr/>
        <w:t>local</w:t>
      </w:r>
      <w:r>
        <w:rPr>
          <w:spacing w:val="-10"/>
        </w:rPr>
        <w:t> </w:t>
      </w:r>
      <w:r>
        <w:rPr/>
        <w:t>DISCOM,</w:t>
      </w:r>
      <w:r>
        <w:rPr>
          <w:spacing w:val="-21"/>
        </w:rPr>
        <w:t> </w:t>
      </w:r>
      <w:r>
        <w:rPr/>
        <w:t>shall</w:t>
      </w:r>
      <w:r>
        <w:rPr>
          <w:spacing w:val="-11"/>
        </w:rPr>
        <w:t> </w:t>
      </w:r>
      <w:r>
        <w:rPr/>
        <w:t>be</w:t>
      </w:r>
      <w:r>
        <w:rPr>
          <w:spacing w:val="-3"/>
        </w:rPr>
        <w:t> </w:t>
      </w:r>
      <w:r>
        <w:rPr/>
        <w:t>payable</w:t>
      </w:r>
      <w:r>
        <w:rPr>
          <w:spacing w:val="-18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8"/>
        </w:rPr>
        <w:t> </w:t>
      </w:r>
      <w:r>
        <w:rPr/>
        <w:t>Operator.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155"/>
        </w:numPr>
        <w:tabs>
          <w:tab w:pos="1768" w:val="left" w:leader="none"/>
        </w:tabs>
        <w:spacing w:line="240" w:lineRule="auto" w:before="1" w:after="0"/>
        <w:ind w:left="1768" w:right="0" w:hanging="721"/>
        <w:jc w:val="both"/>
        <w:rPr>
          <w:b/>
          <w:sz w:val="22"/>
        </w:rPr>
      </w:pPr>
      <w:r>
        <w:rPr>
          <w:b/>
          <w:sz w:val="22"/>
        </w:rPr>
        <w:t>Other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Government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Fiscal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Assistance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55"/>
        </w:numPr>
        <w:tabs>
          <w:tab w:pos="1814" w:val="left" w:leader="none"/>
        </w:tabs>
        <w:spacing w:line="242" w:lineRule="auto" w:before="1" w:after="0"/>
        <w:ind w:left="1768" w:right="168" w:hanging="721"/>
        <w:jc w:val="both"/>
        <w:rPr>
          <w:sz w:val="22"/>
        </w:rPr>
      </w:pPr>
      <w:r>
        <w:rPr/>
        <w:tab/>
      </w:r>
      <w:r>
        <w:rPr>
          <w:sz w:val="22"/>
        </w:rPr>
        <w:t>For the Buses being procured under this Agreement the Authority (or any other Government</w:t>
      </w:r>
      <w:r>
        <w:rPr>
          <w:spacing w:val="1"/>
          <w:sz w:val="22"/>
        </w:rPr>
        <w:t> </w:t>
      </w:r>
      <w:r>
        <w:rPr>
          <w:sz w:val="22"/>
        </w:rPr>
        <w:t>Instrumentality) may make available to the Operator additional Government Fiscal Assistance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Buses.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55"/>
        </w:numPr>
        <w:tabs>
          <w:tab w:pos="1829" w:val="left" w:leader="none"/>
        </w:tabs>
        <w:spacing w:line="242" w:lineRule="auto" w:before="0" w:after="0"/>
        <w:ind w:left="1768" w:right="164" w:hanging="721"/>
        <w:jc w:val="both"/>
        <w:rPr>
          <w:sz w:val="22"/>
        </w:rPr>
      </w:pPr>
      <w:r>
        <w:rPr/>
        <w:tab/>
      </w:r>
      <w:r>
        <w:rPr>
          <w:sz w:val="22"/>
        </w:rPr>
        <w:t>If, for each Unsubsidised Bus, the Authority makes available to the Operator, for every INR</w:t>
      </w:r>
      <w:r>
        <w:rPr>
          <w:spacing w:val="1"/>
          <w:sz w:val="22"/>
        </w:rPr>
        <w:t> </w:t>
      </w:r>
      <w:r>
        <w:rPr>
          <w:sz w:val="22"/>
        </w:rPr>
        <w:t>100,000</w:t>
      </w:r>
      <w:r>
        <w:rPr>
          <w:spacing w:val="1"/>
          <w:sz w:val="22"/>
        </w:rPr>
        <w:t> </w:t>
      </w:r>
      <w:r>
        <w:rPr>
          <w:sz w:val="22"/>
        </w:rPr>
        <w:t>(one</w:t>
      </w:r>
      <w:r>
        <w:rPr>
          <w:spacing w:val="-17"/>
          <w:sz w:val="22"/>
        </w:rPr>
        <w:t> </w:t>
      </w:r>
      <w:r>
        <w:rPr>
          <w:sz w:val="22"/>
        </w:rPr>
        <w:t>hundred</w:t>
      </w:r>
      <w:r>
        <w:rPr>
          <w:spacing w:val="1"/>
          <w:sz w:val="22"/>
        </w:rPr>
        <w:t> </w:t>
      </w:r>
      <w:r>
        <w:rPr>
          <w:sz w:val="22"/>
        </w:rPr>
        <w:t>thousand</w:t>
      </w:r>
      <w:r>
        <w:rPr>
          <w:spacing w:val="-14"/>
          <w:sz w:val="22"/>
        </w:rPr>
        <w:t> </w:t>
      </w:r>
      <w:r>
        <w:rPr>
          <w:sz w:val="22"/>
        </w:rPr>
        <w:t>rupees)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Government</w:t>
      </w:r>
      <w:r>
        <w:rPr>
          <w:spacing w:val="-9"/>
          <w:sz w:val="22"/>
        </w:rPr>
        <w:t> </w:t>
      </w:r>
      <w:r>
        <w:rPr>
          <w:sz w:val="22"/>
        </w:rPr>
        <w:t>Fiscal</w:t>
      </w:r>
      <w:r>
        <w:rPr>
          <w:spacing w:val="-9"/>
          <w:sz w:val="22"/>
        </w:rPr>
        <w:t> </w:t>
      </w:r>
      <w:r>
        <w:rPr>
          <w:sz w:val="22"/>
        </w:rPr>
        <w:t>Assistance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provided,</w:t>
      </w:r>
      <w:r>
        <w:rPr>
          <w:spacing w:val="-19"/>
          <w:sz w:val="22"/>
        </w:rPr>
        <w:t> </w:t>
      </w:r>
      <w:r>
        <w:rPr>
          <w:sz w:val="22"/>
        </w:rPr>
        <w:t>then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PK Fee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Unsubsidised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Buses</w:t>
      </w:r>
      <w:r>
        <w:rPr>
          <w:sz w:val="22"/>
        </w:rPr>
        <w:t>”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3"/>
          <w:sz w:val="22"/>
        </w:rPr>
        <w:t> </w:t>
      </w:r>
      <w:r>
        <w:rPr>
          <w:sz w:val="22"/>
        </w:rPr>
        <w:t>reduced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INR</w:t>
      </w:r>
      <w:r>
        <w:rPr>
          <w:spacing w:val="-3"/>
          <w:sz w:val="22"/>
        </w:rPr>
        <w:t> </w:t>
      </w:r>
      <w:r>
        <w:rPr>
          <w:sz w:val="22"/>
        </w:rPr>
        <w:t>0.25</w:t>
      </w:r>
      <w:r>
        <w:rPr>
          <w:spacing w:val="-11"/>
          <w:sz w:val="22"/>
        </w:rPr>
        <w:t> </w:t>
      </w:r>
      <w:r>
        <w:rPr>
          <w:sz w:val="22"/>
        </w:rPr>
        <w:t>(twenty</w:t>
      </w:r>
      <w:r>
        <w:rPr>
          <w:spacing w:val="-12"/>
          <w:sz w:val="22"/>
        </w:rPr>
        <w:t> </w:t>
      </w:r>
      <w:r>
        <w:rPr>
          <w:sz w:val="22"/>
        </w:rPr>
        <w:t>five</w:t>
      </w:r>
      <w:r>
        <w:rPr>
          <w:spacing w:val="2"/>
          <w:sz w:val="22"/>
        </w:rPr>
        <w:t> </w:t>
      </w:r>
      <w:r>
        <w:rPr>
          <w:sz w:val="22"/>
        </w:rPr>
        <w:t>paise)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52"/>
          <w:sz w:val="22"/>
        </w:rPr>
        <w:t> </w:t>
      </w:r>
      <w:r>
        <w:rPr>
          <w:sz w:val="22"/>
        </w:rPr>
        <w:t>Intracity buses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INR</w:t>
      </w:r>
      <w:r>
        <w:rPr>
          <w:spacing w:val="-8"/>
          <w:sz w:val="22"/>
        </w:rPr>
        <w:t> </w:t>
      </w:r>
      <w:r>
        <w:rPr>
          <w:sz w:val="22"/>
        </w:rPr>
        <w:t>0.15</w:t>
      </w:r>
      <w:r>
        <w:rPr>
          <w:spacing w:val="-16"/>
          <w:sz w:val="22"/>
        </w:rPr>
        <w:t> </w:t>
      </w:r>
      <w:r>
        <w:rPr>
          <w:sz w:val="22"/>
        </w:rPr>
        <w:t>(fifteen</w:t>
      </w:r>
      <w:r>
        <w:rPr>
          <w:spacing w:val="-17"/>
          <w:sz w:val="22"/>
        </w:rPr>
        <w:t> </w:t>
      </w:r>
      <w:r>
        <w:rPr>
          <w:sz w:val="22"/>
        </w:rPr>
        <w:t>paise)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20"/>
          <w:sz w:val="22"/>
        </w:rPr>
        <w:t> </w:t>
      </w:r>
      <w:r>
        <w:rPr>
          <w:sz w:val="22"/>
        </w:rPr>
        <w:t>Intercity services.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155"/>
        </w:numPr>
        <w:tabs>
          <w:tab w:pos="1753" w:val="left" w:leader="none"/>
        </w:tabs>
        <w:spacing w:line="240" w:lineRule="auto" w:before="0" w:after="0"/>
        <w:ind w:left="1753" w:right="0" w:hanging="706"/>
        <w:jc w:val="both"/>
        <w:rPr>
          <w:sz w:val="22"/>
        </w:rPr>
      </w:pPr>
      <w:r>
        <w:rPr>
          <w:sz w:val="22"/>
        </w:rPr>
        <w:t>Any</w:t>
      </w:r>
      <w:r>
        <w:rPr>
          <w:spacing w:val="-30"/>
          <w:sz w:val="22"/>
        </w:rPr>
        <w:t> </w:t>
      </w:r>
      <w:r>
        <w:rPr>
          <w:sz w:val="22"/>
        </w:rPr>
        <w:t>Government</w:t>
      </w:r>
      <w:r>
        <w:rPr>
          <w:spacing w:val="-23"/>
          <w:sz w:val="22"/>
        </w:rPr>
        <w:t> </w:t>
      </w:r>
      <w:r>
        <w:rPr>
          <w:sz w:val="22"/>
        </w:rPr>
        <w:t>Fiscal</w:t>
      </w:r>
      <w:r>
        <w:rPr>
          <w:spacing w:val="-23"/>
          <w:sz w:val="22"/>
        </w:rPr>
        <w:t> </w:t>
      </w:r>
      <w:r>
        <w:rPr>
          <w:sz w:val="22"/>
        </w:rPr>
        <w:t>Assistance</w:t>
      </w:r>
      <w:r>
        <w:rPr>
          <w:spacing w:val="-15"/>
          <w:sz w:val="22"/>
        </w:rPr>
        <w:t> </w:t>
      </w:r>
      <w:r>
        <w:rPr>
          <w:sz w:val="22"/>
        </w:rPr>
        <w:t>provided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29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Authority</w:t>
      </w:r>
      <w:r>
        <w:rPr>
          <w:spacing w:val="-29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Operator</w:t>
      </w:r>
      <w:r>
        <w:rPr>
          <w:spacing w:val="-20"/>
          <w:sz w:val="22"/>
        </w:rPr>
        <w:t> </w:t>
      </w:r>
      <w:r>
        <w:rPr>
          <w:sz w:val="22"/>
        </w:rPr>
        <w:t>pursuant</w:t>
      </w:r>
      <w:r>
        <w:rPr>
          <w:spacing w:val="-23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Clause</w:t>
      </w:r>
    </w:p>
    <w:p>
      <w:pPr>
        <w:pStyle w:val="BodyText"/>
        <w:spacing w:before="3"/>
        <w:ind w:left="1768" w:right="163"/>
        <w:jc w:val="both"/>
      </w:pPr>
      <w:r>
        <w:rPr/>
        <w:t>22.6.1 above shall be subject to the Operator procuring and submitting to the Authority a bank</w:t>
      </w:r>
      <w:r>
        <w:rPr>
          <w:spacing w:val="-52"/>
        </w:rPr>
        <w:t> </w:t>
      </w:r>
      <w:r>
        <w:rPr/>
        <w:t>guarantee for an equivalent amount (“</w:t>
      </w:r>
      <w:r>
        <w:rPr>
          <w:b/>
        </w:rPr>
        <w:t>State Subsidy Bank Guarantee</w:t>
      </w:r>
      <w:r>
        <w:rPr/>
        <w:t>”), substantially in the</w:t>
      </w:r>
      <w:r>
        <w:rPr>
          <w:spacing w:val="1"/>
        </w:rPr>
        <w:t> </w:t>
      </w:r>
      <w:r>
        <w:rPr/>
        <w:t>form</w:t>
      </w:r>
      <w:r>
        <w:rPr>
          <w:spacing w:val="-3"/>
        </w:rPr>
        <w:t> </w:t>
      </w:r>
      <w:r>
        <w:rPr/>
        <w:t>specified</w:t>
      </w:r>
      <w:r>
        <w:rPr>
          <w:spacing w:val="-15"/>
        </w:rPr>
        <w:t> </w:t>
      </w:r>
      <w:r>
        <w:rPr/>
        <w:t>in</w:t>
      </w:r>
      <w:r>
        <w:rPr>
          <w:spacing w:val="1"/>
        </w:rPr>
        <w:t> </w:t>
      </w:r>
      <w:r>
        <w:rPr/>
        <w:t>Schedule-D.</w:t>
      </w:r>
      <w:r>
        <w:rPr>
          <w:spacing w:val="-3"/>
        </w:rPr>
        <w:t> </w:t>
      </w:r>
      <w:r>
        <w:rPr/>
        <w:t>The</w:t>
      </w:r>
      <w:r>
        <w:rPr>
          <w:spacing w:val="-17"/>
        </w:rPr>
        <w:t> </w:t>
      </w:r>
      <w:r>
        <w:rPr/>
        <w:t>State</w:t>
      </w:r>
      <w:r>
        <w:rPr>
          <w:spacing w:val="-3"/>
        </w:rPr>
        <w:t> </w:t>
      </w:r>
      <w:r>
        <w:rPr/>
        <w:t>Subsidy</w:t>
      </w:r>
      <w:r>
        <w:rPr>
          <w:spacing w:val="-15"/>
        </w:rPr>
        <w:t> </w:t>
      </w:r>
      <w:r>
        <w:rPr/>
        <w:t>Bank</w:t>
      </w:r>
      <w:r>
        <w:rPr>
          <w:spacing w:val="-15"/>
        </w:rPr>
        <w:t> </w:t>
      </w:r>
      <w:r>
        <w:rPr/>
        <w:t>Guarantee(s)</w:t>
      </w:r>
      <w:r>
        <w:rPr>
          <w:spacing w:val="-6"/>
        </w:rPr>
        <w:t> </w:t>
      </w:r>
      <w:r>
        <w:rPr/>
        <w:t>submitted</w:t>
      </w:r>
      <w:r>
        <w:rPr>
          <w:spacing w:val="-16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Operator</w:t>
      </w:r>
      <w:r>
        <w:rPr>
          <w:spacing w:val="1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1"/>
        </w:rPr>
        <w:t> </w:t>
      </w:r>
      <w:r>
        <w:rPr/>
        <w:t>valid</w:t>
      </w:r>
      <w:r>
        <w:rPr>
          <w:spacing w:val="5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4"/>
        </w:rPr>
        <w:t> </w:t>
      </w:r>
      <w:r>
        <w:rPr/>
        <w:t>of</w:t>
      </w:r>
      <w:r>
        <w:rPr>
          <w:spacing w:val="-4"/>
        </w:rPr>
        <w:t> </w:t>
      </w:r>
      <w:r>
        <w:rPr/>
        <w:t>5</w:t>
      </w:r>
      <w:r>
        <w:rPr>
          <w:spacing w:val="5"/>
        </w:rPr>
        <w:t> </w:t>
      </w:r>
      <w:r>
        <w:rPr/>
        <w:t>(five)</w:t>
      </w:r>
      <w:r>
        <w:rPr>
          <w:spacing w:val="-4"/>
        </w:rPr>
        <w:t> </w:t>
      </w:r>
      <w:r>
        <w:rPr/>
        <w:t>years</w:t>
      </w:r>
      <w:r>
        <w:rPr>
          <w:spacing w:val="-1"/>
        </w:rPr>
        <w:t> </w:t>
      </w:r>
      <w:r>
        <w:rPr/>
        <w:t>after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COD, or</w:t>
      </w:r>
      <w:r>
        <w:rPr>
          <w:spacing w:val="-4"/>
        </w:rPr>
        <w:t> </w:t>
      </w:r>
      <w:r>
        <w:rPr/>
        <w:t>LoT</w:t>
      </w:r>
      <w:r>
        <w:rPr>
          <w:spacing w:val="-7"/>
        </w:rPr>
        <w:t> </w:t>
      </w:r>
      <w:r>
        <w:rPr/>
        <w:t>COD,</w:t>
      </w:r>
      <w:r>
        <w:rPr>
          <w:spacing w:val="-18"/>
        </w:rPr>
        <w:t> </w:t>
      </w:r>
      <w:r>
        <w:rPr>
          <w:spacing w:val="10"/>
        </w:rPr>
        <w:t>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may</w:t>
      </w:r>
      <w:r>
        <w:rPr>
          <w:spacing w:val="-13"/>
        </w:rPr>
        <w:t> </w:t>
      </w:r>
      <w:r>
        <w:rPr/>
        <w:t>be, of</w:t>
      </w:r>
      <w:r>
        <w:rPr>
          <w:spacing w:val="-53"/>
        </w:rPr>
        <w:t> </w:t>
      </w:r>
      <w:r>
        <w:rPr/>
        <w:t>the subsidised Buses. Provided however, that the Operator shall have the right to, after the</w:t>
      </w:r>
      <w:r>
        <w:rPr>
          <w:spacing w:val="1"/>
        </w:rPr>
        <w:t> </w:t>
      </w:r>
      <w:r>
        <w:rPr/>
        <w:t>completion of each year from the COD, or Lot COD, as the case may be, of the subsidised</w:t>
      </w:r>
      <w:r>
        <w:rPr>
          <w:spacing w:val="1"/>
        </w:rPr>
        <w:t> </w:t>
      </w:r>
      <w:r>
        <w:rPr/>
        <w:t>Buses, reduce the value of the State Subsidy Bank Guarantees by an amount equal to 20% of</w:t>
      </w:r>
      <w:r>
        <w:rPr>
          <w:spacing w:val="1"/>
        </w:rPr>
        <w:t> </w:t>
      </w:r>
      <w:r>
        <w:rPr/>
        <w:t>the subsidy provided by the Authority. The Operator may do so by either procuring, and</w:t>
      </w:r>
      <w:r>
        <w:rPr>
          <w:spacing w:val="1"/>
        </w:rPr>
        <w:t> </w:t>
      </w:r>
      <w:r>
        <w:rPr/>
        <w:t>submitting</w:t>
      </w:r>
      <w:r>
        <w:rPr>
          <w:spacing w:val="-17"/>
        </w:rPr>
        <w:t> </w:t>
      </w:r>
      <w:r>
        <w:rPr/>
        <w:t>to</w:t>
      </w:r>
      <w:r>
        <w:rPr>
          <w:spacing w:val="-1"/>
        </w:rPr>
        <w:t> </w:t>
      </w:r>
      <w:r>
        <w:rPr/>
        <w:t>the Authority</w:t>
      </w:r>
      <w:r>
        <w:rPr>
          <w:spacing w:val="-15"/>
        </w:rPr>
        <w:t> </w:t>
      </w:r>
      <w:r>
        <w:rPr/>
        <w:t>amended</w:t>
      </w:r>
      <w:r>
        <w:rPr>
          <w:spacing w:val="-14"/>
        </w:rPr>
        <w:t> </w:t>
      </w:r>
      <w:r>
        <w:rPr/>
        <w:t>State</w:t>
      </w:r>
      <w:r>
        <w:rPr>
          <w:spacing w:val="-4"/>
        </w:rPr>
        <w:t> </w:t>
      </w:r>
      <w:r>
        <w:rPr/>
        <w:t>Subsidy</w:t>
      </w:r>
      <w:r>
        <w:rPr>
          <w:spacing w:val="-1"/>
        </w:rPr>
        <w:t> </w:t>
      </w:r>
      <w:r>
        <w:rPr/>
        <w:t>Bank</w:t>
      </w:r>
      <w:r>
        <w:rPr>
          <w:spacing w:val="-16"/>
        </w:rPr>
        <w:t> </w:t>
      </w:r>
      <w:r>
        <w:rPr/>
        <w:t>Guarantee(s),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by</w:t>
      </w:r>
      <w:r>
        <w:rPr>
          <w:spacing w:val="-17"/>
        </w:rPr>
        <w:t> </w:t>
      </w:r>
      <w:r>
        <w:rPr/>
        <w:t>submitting,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52"/>
        </w:rPr>
        <w:t> </w:t>
      </w:r>
      <w:r>
        <w:rPr/>
        <w:t>Authority, fresh</w:t>
      </w:r>
      <w:r>
        <w:rPr>
          <w:spacing w:val="-13"/>
        </w:rPr>
        <w:t> </w:t>
      </w:r>
      <w:r>
        <w:rPr/>
        <w:t>bank</w:t>
      </w:r>
      <w:r>
        <w:rPr>
          <w:spacing w:val="-13"/>
        </w:rPr>
        <w:t> </w:t>
      </w:r>
      <w:r>
        <w:rPr/>
        <w:t>guarantees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5"/>
        </w:rPr>
        <w:t> </w:t>
      </w:r>
      <w:r>
        <w:rPr/>
        <w:t>reduced</w:t>
      </w:r>
      <w:r>
        <w:rPr>
          <w:spacing w:val="-12"/>
        </w:rPr>
        <w:t> </w:t>
      </w:r>
      <w:r>
        <w:rPr/>
        <w:t>amount.</w:t>
      </w:r>
      <w:r>
        <w:rPr>
          <w:spacing w:val="-18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avoidance</w:t>
      </w:r>
      <w:r>
        <w:rPr>
          <w:spacing w:val="-15"/>
        </w:rPr>
        <w:t> </w:t>
      </w:r>
      <w:r>
        <w:rPr/>
        <w:t>of</w:t>
      </w:r>
      <w:r>
        <w:rPr>
          <w:spacing w:val="-3"/>
        </w:rPr>
        <w:t> </w:t>
      </w:r>
      <w:r>
        <w:rPr/>
        <w:t>doubt, the</w:t>
      </w:r>
      <w:r>
        <w:rPr>
          <w:spacing w:val="1"/>
        </w:rPr>
        <w:t> </w:t>
      </w:r>
      <w:r>
        <w:rPr/>
        <w:t>value</w:t>
      </w:r>
      <w:r>
        <w:rPr>
          <w:spacing w:val="-52"/>
        </w:rPr>
        <w:t> </w:t>
      </w:r>
      <w:r>
        <w:rPr/>
        <w:t>of the State Subsidy Bank Guarantees may be reduced to nil after the completion of 5 (five)</w:t>
      </w:r>
      <w:r>
        <w:rPr>
          <w:spacing w:val="1"/>
        </w:rPr>
        <w:t> </w:t>
      </w:r>
      <w:r>
        <w:rPr/>
        <w:t>years from the COD, or Lot COD, of the subsidised Buses, provided that the subsidised Buses</w:t>
      </w:r>
      <w:r>
        <w:rPr>
          <w:spacing w:val="-52"/>
        </w:rPr>
        <w:t> </w:t>
      </w:r>
      <w:r>
        <w:rPr/>
        <w:t>have been Operated and Maintained in accordance with the requirements of this Agreement. If</w:t>
      </w:r>
      <w:r>
        <w:rPr>
          <w:spacing w:val="-52"/>
        </w:rPr>
        <w:t> </w:t>
      </w:r>
      <w:r>
        <w:rPr/>
        <w:t>this Agreement is terminated for an Operator Default prior to the expiry of 5 (five) years from</w:t>
      </w:r>
      <w:r>
        <w:rPr>
          <w:spacing w:val="1"/>
        </w:rPr>
        <w:t> </w:t>
      </w:r>
      <w:r>
        <w:rPr/>
        <w:t>the COD, or Lot COD, of the subsidised Buses, the Authority shall encash the State Subsidy</w:t>
      </w:r>
      <w:r>
        <w:rPr>
          <w:spacing w:val="1"/>
        </w:rPr>
        <w:t> </w:t>
      </w:r>
      <w:r>
        <w:rPr/>
        <w:t>Bank</w:t>
      </w:r>
      <w:r>
        <w:rPr>
          <w:spacing w:val="-3"/>
        </w:rPr>
        <w:t> </w:t>
      </w:r>
      <w:r>
        <w:rPr/>
        <w:t>Guarantees</w:t>
      </w:r>
      <w:r>
        <w:rPr>
          <w:spacing w:val="-3"/>
        </w:rPr>
        <w:t> </w:t>
      </w:r>
      <w:r>
        <w:rPr/>
        <w:t>available</w:t>
      </w:r>
      <w:r>
        <w:rPr>
          <w:spacing w:val="-19"/>
        </w:rPr>
        <w:t> </w:t>
      </w:r>
      <w:r>
        <w:rPr/>
        <w:t>with</w:t>
      </w:r>
      <w:r>
        <w:rPr>
          <w:spacing w:val="-2"/>
        </w:rPr>
        <w:t> </w:t>
      </w:r>
      <w:r>
        <w:rPr/>
        <w:t>it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5"/>
        </w:rPr>
        <w:t> </w:t>
      </w:r>
      <w:r>
        <w:rPr/>
        <w:t>time.</w:t>
      </w:r>
    </w:p>
    <w:p>
      <w:pPr>
        <w:spacing w:after="0"/>
        <w:jc w:val="both"/>
        <w:sectPr>
          <w:pgSz w:w="11900" w:h="16850"/>
          <w:pgMar w:header="0" w:footer="1353" w:top="920" w:bottom="1600" w:left="740" w:right="900"/>
        </w:sectPr>
      </w:pPr>
    </w:p>
    <w:p>
      <w:pPr>
        <w:pStyle w:val="Heading2"/>
        <w:tabs>
          <w:tab w:pos="2939" w:val="left" w:leader="none"/>
        </w:tabs>
        <w:spacing w:before="70"/>
        <w:ind w:left="1257"/>
      </w:pPr>
      <w:bookmarkStart w:name="_TOC_250023" w:id="166"/>
      <w:r>
        <w:rPr/>
        <w:t>ARTICLE-23</w:t>
        <w:tab/>
        <w:t>TRAINING</w:t>
      </w:r>
      <w:r>
        <w:rPr>
          <w:spacing w:val="10"/>
        </w:rPr>
        <w:t> </w:t>
      </w:r>
      <w:r>
        <w:rPr/>
        <w:t>AND</w:t>
      </w:r>
      <w:r>
        <w:rPr>
          <w:spacing w:val="-12"/>
        </w:rPr>
        <w:t> </w:t>
      </w:r>
      <w:r>
        <w:rPr/>
        <w:t>DEPUTATION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5"/>
        </w:rPr>
        <w:t> </w:t>
      </w:r>
      <w:bookmarkEnd w:id="166"/>
      <w:r>
        <w:rPr/>
        <w:t>EMPLOYEES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57"/>
        </w:numPr>
        <w:tabs>
          <w:tab w:pos="1782" w:val="left" w:leader="none"/>
          <w:tab w:pos="1783" w:val="left" w:leader="none"/>
        </w:tabs>
        <w:spacing w:line="240" w:lineRule="auto" w:before="162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Training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10"/>
        <w:jc w:val="both"/>
      </w:pP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 requests the</w:t>
      </w:r>
      <w:r>
        <w:rPr>
          <w:spacing w:val="1"/>
        </w:rPr>
        <w:t> </w:t>
      </w:r>
      <w:r>
        <w:rPr/>
        <w:t>Authority for</w:t>
      </w:r>
      <w:r>
        <w:rPr>
          <w:spacing w:val="1"/>
        </w:rPr>
        <w:t> </w:t>
      </w:r>
      <w:r>
        <w:rPr/>
        <w:t>engaging the</w:t>
      </w:r>
      <w:r>
        <w:rPr>
          <w:spacing w:val="1"/>
        </w:rPr>
        <w:t> </w:t>
      </w:r>
      <w:r>
        <w:rPr/>
        <w:t>Authority’s employees and the</w:t>
      </w:r>
      <w:r>
        <w:rPr>
          <w:spacing w:val="1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agrees</w:t>
      </w:r>
      <w:r>
        <w:rPr>
          <w:spacing w:val="-7"/>
        </w:rPr>
        <w:t> </w:t>
      </w:r>
      <w:r>
        <w:rPr/>
        <w:t>to</w:t>
      </w:r>
      <w:r>
        <w:rPr>
          <w:spacing w:val="-17"/>
        </w:rPr>
        <w:t> </w:t>
      </w:r>
      <w:r>
        <w:rPr/>
        <w:t>such</w:t>
      </w:r>
      <w:r>
        <w:rPr>
          <w:spacing w:val="-2"/>
        </w:rPr>
        <w:t> </w:t>
      </w:r>
      <w:r>
        <w:rPr/>
        <w:t>request</w:t>
      </w:r>
      <w:r>
        <w:rPr>
          <w:spacing w:val="-12"/>
        </w:rPr>
        <w:t> </w:t>
      </w:r>
      <w:r>
        <w:rPr/>
        <w:t>in</w:t>
      </w:r>
      <w:r>
        <w:rPr>
          <w:spacing w:val="-1"/>
        </w:rPr>
        <w:t> </w:t>
      </w:r>
      <w:r>
        <w:rPr/>
        <w:t>accordance</w:t>
      </w:r>
      <w:r>
        <w:rPr>
          <w:spacing w:val="-19"/>
        </w:rPr>
        <w:t> </w:t>
      </w:r>
      <w:r>
        <w:rPr/>
        <w:t>with</w:t>
      </w:r>
      <w:r>
        <w:rPr>
          <w:spacing w:val="-2"/>
        </w:rPr>
        <w:t> </w:t>
      </w:r>
      <w:r>
        <w:rPr/>
        <w:t>Clause</w:t>
      </w:r>
      <w:r>
        <w:rPr>
          <w:spacing w:val="-5"/>
        </w:rPr>
        <w:t> </w:t>
      </w:r>
      <w:r>
        <w:rPr/>
        <w:t>6.1.2(i),</w:t>
      </w:r>
      <w:r>
        <w:rPr>
          <w:spacing w:val="-6"/>
        </w:rPr>
        <w:t> </w:t>
      </w:r>
      <w:r>
        <w:rPr/>
        <w:t>the</w:t>
      </w:r>
      <w:r>
        <w:rPr>
          <w:spacing w:val="-19"/>
        </w:rPr>
        <w:t> </w:t>
      </w:r>
      <w:r>
        <w:rPr/>
        <w:t>Operator</w:t>
      </w:r>
      <w:r>
        <w:rPr>
          <w:spacing w:val="-24"/>
        </w:rPr>
        <w:t> </w:t>
      </w:r>
      <w:r>
        <w:rPr/>
        <w:t>shall</w:t>
      </w:r>
      <w:r>
        <w:rPr>
          <w:spacing w:val="-12"/>
        </w:rPr>
        <w:t> </w:t>
      </w:r>
      <w:r>
        <w:rPr/>
        <w:t>provide</w:t>
      </w:r>
      <w:r>
        <w:rPr>
          <w:spacing w:val="-52"/>
        </w:rPr>
        <w:t> </w:t>
      </w:r>
      <w:r>
        <w:rPr/>
        <w:t>training</w:t>
      </w:r>
      <w:r>
        <w:rPr>
          <w:spacing w:val="-15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staff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Authority</w:t>
      </w:r>
      <w:r>
        <w:rPr>
          <w:spacing w:val="-14"/>
        </w:rPr>
        <w:t> </w:t>
      </w:r>
      <w:r>
        <w:rPr/>
        <w:t>in</w:t>
      </w:r>
      <w:r>
        <w:rPr>
          <w:spacing w:val="2"/>
        </w:rPr>
        <w:t> </w:t>
      </w:r>
      <w:r>
        <w:rPr/>
        <w:t>accordance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-16"/>
        </w:rPr>
        <w:t> </w:t>
      </w:r>
      <w:r>
        <w:rPr/>
        <w:t>provisions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Article</w:t>
      </w:r>
    </w:p>
    <w:p>
      <w:pPr>
        <w:spacing w:before="7"/>
        <w:ind w:left="1783" w:right="0" w:firstLine="0"/>
        <w:jc w:val="both"/>
        <w:rPr>
          <w:sz w:val="22"/>
        </w:rPr>
      </w:pPr>
      <w:r>
        <w:rPr>
          <w:sz w:val="22"/>
        </w:rPr>
        <w:t>23</w:t>
      </w:r>
      <w:r>
        <w:rPr>
          <w:spacing w:val="-7"/>
          <w:sz w:val="22"/>
        </w:rPr>
        <w:t> </w:t>
      </w:r>
      <w:r>
        <w:rPr>
          <w:sz w:val="22"/>
        </w:rPr>
        <w:t>(the</w:t>
      </w:r>
      <w:r>
        <w:rPr>
          <w:spacing w:val="9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Training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Obligations</w:t>
      </w:r>
      <w:r>
        <w:rPr>
          <w:sz w:val="22"/>
        </w:rPr>
        <w:t>”).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157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Content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duration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training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57"/>
        </w:numPr>
        <w:tabs>
          <w:tab w:pos="1768" w:val="left" w:leader="none"/>
        </w:tabs>
        <w:spacing w:line="271" w:lineRule="auto" w:before="0" w:after="0"/>
        <w:ind w:left="1768" w:right="211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content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training shall</w:t>
      </w:r>
      <w:r>
        <w:rPr>
          <w:spacing w:val="1"/>
          <w:sz w:val="22"/>
        </w:rPr>
        <w:t> </w:t>
      </w:r>
      <w:r>
        <w:rPr>
          <w:sz w:val="22"/>
        </w:rPr>
        <w:t>comprise transfer of</w:t>
      </w:r>
      <w:r>
        <w:rPr>
          <w:spacing w:val="1"/>
          <w:sz w:val="22"/>
        </w:rPr>
        <w:t> </w:t>
      </w:r>
      <w:r>
        <w:rPr>
          <w:sz w:val="22"/>
        </w:rPr>
        <w:t>knowledge and skills</w:t>
      </w:r>
      <w:r>
        <w:rPr>
          <w:spacing w:val="1"/>
          <w:sz w:val="22"/>
        </w:rPr>
        <w:t> </w:t>
      </w:r>
      <w:r>
        <w:rPr>
          <w:sz w:val="22"/>
        </w:rPr>
        <w:t>required for</w:t>
      </w:r>
      <w:r>
        <w:rPr>
          <w:spacing w:val="1"/>
          <w:sz w:val="22"/>
        </w:rPr>
        <w:t> </w:t>
      </w:r>
      <w:r>
        <w:rPr>
          <w:sz w:val="22"/>
        </w:rPr>
        <w:t>Operation and Maintenance of Buses and Maintenance Depots, as the case may be, and 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developed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consultation</w:t>
      </w:r>
      <w:r>
        <w:rPr>
          <w:spacing w:val="-16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57"/>
        </w:numPr>
        <w:tabs>
          <w:tab w:pos="1768" w:val="left" w:leader="none"/>
        </w:tabs>
        <w:spacing w:line="264" w:lineRule="auto" w:before="0" w:after="0"/>
        <w:ind w:left="1768" w:right="203" w:hanging="721"/>
        <w:jc w:val="both"/>
        <w:rPr>
          <w:sz w:val="22"/>
        </w:rPr>
      </w:pPr>
      <w:r>
        <w:rPr>
          <w:sz w:val="22"/>
        </w:rPr>
        <w:t>The training specified in this Clause 23.2 shall include on-the-job training at the Maintenance</w:t>
      </w:r>
      <w:r>
        <w:rPr>
          <w:spacing w:val="-52"/>
          <w:sz w:val="22"/>
        </w:rPr>
        <w:t> </w:t>
      </w:r>
      <w:r>
        <w:rPr>
          <w:sz w:val="22"/>
        </w:rPr>
        <w:t>Depots and the Operator shall provide capacity building workshops and simulation training to</w:t>
      </w:r>
      <w:r>
        <w:rPr>
          <w:spacing w:val="-52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drivers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Buses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accordance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7"/>
          <w:sz w:val="22"/>
        </w:rPr>
        <w:t> </w:t>
      </w:r>
      <w:r>
        <w:rPr>
          <w:sz w:val="22"/>
        </w:rPr>
        <w:t>Applicable</w:t>
      </w:r>
      <w:r>
        <w:rPr>
          <w:spacing w:val="4"/>
          <w:sz w:val="22"/>
        </w:rPr>
        <w:t> </w:t>
      </w:r>
      <w:r>
        <w:rPr>
          <w:sz w:val="22"/>
        </w:rPr>
        <w:t>Laws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Good</w:t>
      </w:r>
      <w:r>
        <w:rPr>
          <w:spacing w:val="-10"/>
          <w:sz w:val="22"/>
        </w:rPr>
        <w:t> </w:t>
      </w:r>
      <w:r>
        <w:rPr>
          <w:sz w:val="22"/>
        </w:rPr>
        <w:t>Industry</w:t>
      </w:r>
      <w:r>
        <w:rPr>
          <w:spacing w:val="-11"/>
          <w:sz w:val="22"/>
        </w:rPr>
        <w:t> </w:t>
      </w:r>
      <w:r>
        <w:rPr>
          <w:sz w:val="22"/>
        </w:rPr>
        <w:t>Practices.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57"/>
        </w:numPr>
        <w:tabs>
          <w:tab w:pos="1768" w:val="left" w:leader="none"/>
        </w:tabs>
        <w:spacing w:line="256" w:lineRule="auto" w:before="0" w:after="0"/>
        <w:ind w:left="1768" w:right="218" w:hanging="721"/>
        <w:jc w:val="both"/>
        <w:rPr>
          <w:sz w:val="22"/>
        </w:rPr>
      </w:pPr>
      <w:r>
        <w:rPr>
          <w:sz w:val="22"/>
        </w:rPr>
        <w:t>The duration of training courses shall normally be for a minimum period of 6 (six) days and a</w:t>
      </w:r>
      <w:r>
        <w:rPr>
          <w:spacing w:val="-52"/>
          <w:sz w:val="22"/>
        </w:rPr>
        <w:t> </w:t>
      </w:r>
      <w:r>
        <w:rPr>
          <w:sz w:val="22"/>
        </w:rPr>
        <w:t>maximum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24</w:t>
      </w:r>
      <w:r>
        <w:rPr>
          <w:spacing w:val="-2"/>
          <w:sz w:val="22"/>
        </w:rPr>
        <w:t> </w:t>
      </w:r>
      <w:r>
        <w:rPr>
          <w:sz w:val="22"/>
        </w:rPr>
        <w:t>(twenty-four)</w:t>
      </w:r>
      <w:r>
        <w:rPr>
          <w:spacing w:val="-25"/>
          <w:sz w:val="22"/>
        </w:rPr>
        <w:t> </w:t>
      </w:r>
      <w:r>
        <w:rPr>
          <w:sz w:val="22"/>
        </w:rPr>
        <w:t>days.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157"/>
        </w:numPr>
        <w:tabs>
          <w:tab w:pos="1768" w:val="left" w:leader="none"/>
        </w:tabs>
        <w:spacing w:line="256" w:lineRule="auto" w:before="0" w:after="0"/>
        <w:ind w:left="1768" w:right="218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number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trainees</w:t>
      </w:r>
      <w:r>
        <w:rPr>
          <w:spacing w:val="-21"/>
          <w:sz w:val="22"/>
        </w:rPr>
        <w:t> </w:t>
      </w:r>
      <w:r>
        <w:rPr>
          <w:sz w:val="22"/>
        </w:rPr>
        <w:t>participating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training</w:t>
      </w:r>
      <w:r>
        <w:rPr>
          <w:spacing w:val="-15"/>
          <w:sz w:val="22"/>
        </w:rPr>
        <w:t> </w:t>
      </w:r>
      <w:r>
        <w:rPr>
          <w:sz w:val="22"/>
        </w:rPr>
        <w:t>at</w:t>
      </w:r>
      <w:r>
        <w:rPr>
          <w:spacing w:val="-10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time</w:t>
      </w:r>
      <w:r>
        <w:rPr>
          <w:spacing w:val="-17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normally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minimum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10</w:t>
      </w:r>
      <w:r>
        <w:rPr>
          <w:spacing w:val="-52"/>
          <w:sz w:val="22"/>
        </w:rPr>
        <w:t> </w:t>
      </w:r>
      <w:r>
        <w:rPr>
          <w:sz w:val="22"/>
        </w:rPr>
        <w:t>(ten)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maximum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20</w:t>
      </w:r>
      <w:r>
        <w:rPr>
          <w:spacing w:val="-18"/>
          <w:sz w:val="22"/>
        </w:rPr>
        <w:t> </w:t>
      </w:r>
      <w:r>
        <w:rPr>
          <w:sz w:val="22"/>
        </w:rPr>
        <w:t>(twenty).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157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Location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training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57"/>
        </w:numPr>
        <w:tabs>
          <w:tab w:pos="1768" w:val="left" w:leader="none"/>
        </w:tabs>
        <w:spacing w:line="264" w:lineRule="auto" w:before="1" w:after="0"/>
        <w:ind w:left="1768" w:right="218" w:hanging="721"/>
        <w:jc w:val="both"/>
        <w:rPr>
          <w:sz w:val="22"/>
        </w:rPr>
      </w:pPr>
      <w:r>
        <w:rPr>
          <w:sz w:val="22"/>
        </w:rPr>
        <w:t>Training</w:t>
      </w:r>
      <w:r>
        <w:rPr>
          <w:spacing w:val="-24"/>
          <w:sz w:val="22"/>
        </w:rPr>
        <w:t> </w:t>
      </w:r>
      <w:r>
        <w:rPr>
          <w:sz w:val="22"/>
        </w:rPr>
        <w:t>courses,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may</w:t>
      </w:r>
      <w:r>
        <w:rPr>
          <w:spacing w:val="-23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required</w:t>
      </w:r>
      <w:r>
        <w:rPr>
          <w:spacing w:val="-23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</w:t>
      </w:r>
      <w:r>
        <w:rPr>
          <w:spacing w:val="-23"/>
          <w:sz w:val="22"/>
        </w:rPr>
        <w:t> </w:t>
      </w:r>
      <w:r>
        <w:rPr>
          <w:sz w:val="22"/>
        </w:rPr>
        <w:t>prior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Commercial</w:t>
      </w:r>
      <w:r>
        <w:rPr>
          <w:spacing w:val="-16"/>
          <w:sz w:val="22"/>
        </w:rPr>
        <w:t> </w:t>
      </w:r>
      <w:r>
        <w:rPr>
          <w:sz w:val="22"/>
        </w:rPr>
        <w:t>Operation</w:t>
      </w:r>
      <w:r>
        <w:rPr>
          <w:spacing w:val="-23"/>
          <w:sz w:val="22"/>
        </w:rPr>
        <w:t> </w:t>
      </w:r>
      <w:r>
        <w:rPr>
          <w:sz w:val="22"/>
        </w:rPr>
        <w:t>Date,</w:t>
      </w:r>
      <w:r>
        <w:rPr>
          <w:spacing w:val="1"/>
          <w:sz w:val="22"/>
        </w:rPr>
        <w:t> </w:t>
      </w:r>
      <w:r>
        <w:rPr>
          <w:sz w:val="22"/>
        </w:rPr>
        <w:t>shall be conducted by the Operator at the Maintenance Depots or a location nominated by the</w:t>
      </w:r>
      <w:r>
        <w:rPr>
          <w:spacing w:val="1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57"/>
        </w:numPr>
        <w:tabs>
          <w:tab w:pos="1768" w:val="left" w:leader="none"/>
        </w:tabs>
        <w:spacing w:line="271" w:lineRule="auto" w:before="0" w:after="0"/>
        <w:ind w:left="1768" w:right="220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4"/>
          <w:sz w:val="22"/>
        </w:rPr>
        <w:t> </w:t>
      </w:r>
      <w:r>
        <w:rPr>
          <w:sz w:val="22"/>
        </w:rPr>
        <w:t>procurethat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following</w:t>
      </w:r>
      <w:r>
        <w:rPr>
          <w:spacing w:val="-21"/>
          <w:sz w:val="22"/>
        </w:rPr>
        <w:t> </w:t>
      </w:r>
      <w:r>
        <w:rPr>
          <w:sz w:val="22"/>
        </w:rPr>
        <w:t>minimum</w:t>
      </w:r>
      <w:r>
        <w:rPr>
          <w:spacing w:val="-3"/>
          <w:sz w:val="22"/>
        </w:rPr>
        <w:t> </w:t>
      </w:r>
      <w:r>
        <w:rPr>
          <w:sz w:val="22"/>
        </w:rPr>
        <w:t>facilitiesshall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installed</w:t>
      </w:r>
      <w:r>
        <w:rPr>
          <w:spacing w:val="-21"/>
          <w:sz w:val="22"/>
        </w:rPr>
        <w:t> </w:t>
      </w:r>
      <w:r>
        <w:rPr>
          <w:sz w:val="22"/>
        </w:rPr>
        <w:t>and</w:t>
      </w:r>
      <w:r>
        <w:rPr>
          <w:spacing w:val="-21"/>
          <w:sz w:val="22"/>
        </w:rPr>
        <w:t> </w:t>
      </w:r>
      <w:r>
        <w:rPr>
          <w:sz w:val="22"/>
        </w:rPr>
        <w:t>operated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training</w:t>
      </w:r>
      <w:r>
        <w:rPr>
          <w:spacing w:val="-17"/>
          <w:sz w:val="22"/>
        </w:rPr>
        <w:t> </w:t>
      </w:r>
      <w:r>
        <w:rPr>
          <w:sz w:val="22"/>
        </w:rPr>
        <w:t>premises: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57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air-conditioned</w:t>
      </w:r>
      <w:r>
        <w:rPr>
          <w:spacing w:val="13"/>
          <w:sz w:val="22"/>
        </w:rPr>
        <w:t> </w:t>
      </w:r>
      <w:r>
        <w:rPr>
          <w:sz w:val="22"/>
        </w:rPr>
        <w:t>lecture</w:t>
      </w:r>
      <w:r>
        <w:rPr>
          <w:spacing w:val="-8"/>
          <w:sz w:val="22"/>
        </w:rPr>
        <w:t> </w:t>
      </w:r>
      <w:r>
        <w:rPr>
          <w:sz w:val="22"/>
        </w:rPr>
        <w:t>halls; and</w:t>
      </w:r>
    </w:p>
    <w:p>
      <w:pPr>
        <w:pStyle w:val="ListParagraph"/>
        <w:numPr>
          <w:ilvl w:val="3"/>
          <w:numId w:val="157"/>
        </w:numPr>
        <w:tabs>
          <w:tab w:pos="2504" w:val="left" w:leader="none"/>
        </w:tabs>
        <w:spacing w:line="271" w:lineRule="auto" w:before="18" w:after="0"/>
        <w:ind w:left="2503" w:right="221" w:hanging="721"/>
        <w:jc w:val="both"/>
        <w:rPr>
          <w:sz w:val="22"/>
        </w:rPr>
      </w:pP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facilities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conducting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training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57"/>
        </w:numPr>
        <w:tabs>
          <w:tab w:pos="1783" w:val="left" w:leader="none"/>
        </w:tabs>
        <w:spacing w:line="264" w:lineRule="auto" w:before="0" w:after="0"/>
        <w:ind w:left="1783" w:right="208" w:hanging="721"/>
        <w:jc w:val="both"/>
        <w:rPr>
          <w:sz w:val="22"/>
        </w:rPr>
      </w:pPr>
      <w:r>
        <w:rPr>
          <w:sz w:val="22"/>
        </w:rPr>
        <w:t>The driver training simulator to be provided by the Operator shall be a computer controlled</w:t>
      </w:r>
      <w:r>
        <w:rPr>
          <w:spacing w:val="1"/>
          <w:sz w:val="22"/>
        </w:rPr>
        <w:t> </w:t>
      </w:r>
      <w:r>
        <w:rPr>
          <w:sz w:val="22"/>
        </w:rPr>
        <w:t>visual system showing the road and signals ahead and interfaced with the driver’s controls.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simulator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include: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57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driver’s</w:t>
      </w:r>
      <w:r>
        <w:rPr>
          <w:spacing w:val="4"/>
          <w:sz w:val="22"/>
        </w:rPr>
        <w:t> </w:t>
      </w:r>
      <w:r>
        <w:rPr>
          <w:sz w:val="22"/>
        </w:rPr>
        <w:t>desk</w:t>
      </w:r>
      <w:r>
        <w:rPr>
          <w:spacing w:val="-8"/>
          <w:sz w:val="22"/>
        </w:rPr>
        <w:t> </w:t>
      </w:r>
      <w:r>
        <w:rPr>
          <w:sz w:val="22"/>
        </w:rPr>
        <w:t>mounted</w:t>
      </w:r>
      <w:r>
        <w:rPr>
          <w:spacing w:val="-9"/>
          <w:sz w:val="22"/>
        </w:rPr>
        <w:t> </w:t>
      </w:r>
      <w:r>
        <w:rPr>
          <w:sz w:val="22"/>
        </w:rPr>
        <w:t>within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motion</w:t>
      </w:r>
      <w:r>
        <w:rPr>
          <w:spacing w:val="-9"/>
          <w:sz w:val="22"/>
        </w:rPr>
        <w:t> </w:t>
      </w:r>
      <w:r>
        <w:rPr>
          <w:sz w:val="22"/>
        </w:rPr>
        <w:t>simulated</w:t>
      </w:r>
      <w:r>
        <w:rPr>
          <w:spacing w:val="11"/>
          <w:sz w:val="22"/>
        </w:rPr>
        <w:t> </w:t>
      </w:r>
      <w:r>
        <w:rPr>
          <w:sz w:val="22"/>
        </w:rPr>
        <w:t>driving</w:t>
      </w:r>
      <w:r>
        <w:rPr>
          <w:spacing w:val="-8"/>
          <w:sz w:val="22"/>
        </w:rPr>
        <w:t> </w:t>
      </w:r>
      <w:r>
        <w:rPr>
          <w:sz w:val="22"/>
        </w:rPr>
        <w:t>cab;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57"/>
        </w:numPr>
        <w:tabs>
          <w:tab w:pos="2504" w:val="left" w:leader="none"/>
        </w:tabs>
        <w:spacing w:line="264" w:lineRule="auto" w:before="1" w:after="0"/>
        <w:ind w:left="2503" w:right="204" w:hanging="721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driver instructor’s console including a</w:t>
      </w:r>
      <w:r>
        <w:rPr>
          <w:spacing w:val="1"/>
          <w:sz w:val="22"/>
        </w:rPr>
        <w:t> </w:t>
      </w:r>
      <w:r>
        <w:rPr>
          <w:sz w:val="22"/>
        </w:rPr>
        <w:t>steering wheel, [gear</w:t>
      </w:r>
      <w:r>
        <w:rPr>
          <w:spacing w:val="1"/>
          <w:sz w:val="22"/>
        </w:rPr>
        <w:t> </w:t>
      </w:r>
      <w:r>
        <w:rPr>
          <w:sz w:val="22"/>
        </w:rPr>
        <w:t>transmission], for</w:t>
      </w:r>
      <w:r>
        <w:rPr>
          <w:spacing w:val="1"/>
          <w:sz w:val="22"/>
        </w:rPr>
        <w:t> </w:t>
      </w:r>
      <w:r>
        <w:rPr>
          <w:sz w:val="22"/>
        </w:rPr>
        <w:t>inputting information and</w:t>
      </w:r>
      <w:r>
        <w:rPr>
          <w:spacing w:val="1"/>
          <w:sz w:val="22"/>
        </w:rPr>
        <w:t> </w:t>
      </w:r>
      <w:r>
        <w:rPr>
          <w:sz w:val="22"/>
        </w:rPr>
        <w:t>observing the</w:t>
      </w:r>
      <w:r>
        <w:rPr>
          <w:spacing w:val="1"/>
          <w:sz w:val="22"/>
        </w:rPr>
        <w:t> </w:t>
      </w:r>
      <w:r>
        <w:rPr>
          <w:sz w:val="22"/>
        </w:rPr>
        <w:t>driver’s</w:t>
      </w:r>
      <w:r>
        <w:rPr>
          <w:spacing w:val="1"/>
          <w:sz w:val="22"/>
        </w:rPr>
        <w:t> </w:t>
      </w:r>
      <w:r>
        <w:rPr>
          <w:sz w:val="22"/>
        </w:rPr>
        <w:t>technique along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printing</w:t>
      </w:r>
      <w:r>
        <w:rPr>
          <w:spacing w:val="1"/>
          <w:sz w:val="22"/>
        </w:rPr>
        <w:t> </w:t>
      </w:r>
      <w:r>
        <w:rPr>
          <w:sz w:val="22"/>
        </w:rPr>
        <w:t>facilities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recording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proceedings;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3"/>
          <w:numId w:val="157"/>
        </w:numPr>
        <w:tabs>
          <w:tab w:pos="2503" w:val="left" w:leader="none"/>
          <w:tab w:pos="2504" w:val="left" w:leader="none"/>
        </w:tabs>
        <w:spacing w:line="271" w:lineRule="auto" w:before="70" w:after="0"/>
        <w:ind w:left="2503" w:right="209" w:hanging="721"/>
        <w:jc w:val="left"/>
        <w:rPr>
          <w:sz w:val="22"/>
        </w:rPr>
      </w:pPr>
      <w:r>
        <w:rPr>
          <w:sz w:val="22"/>
        </w:rPr>
        <w:t>adequate margin in design of software and hardware to accommodate minor changes/</w:t>
      </w:r>
      <w:r>
        <w:rPr>
          <w:spacing w:val="-52"/>
          <w:sz w:val="22"/>
        </w:rPr>
        <w:t> </w:t>
      </w:r>
      <w:r>
        <w:rPr>
          <w:sz w:val="22"/>
        </w:rPr>
        <w:t>addition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features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future,</w:t>
      </w:r>
      <w:r>
        <w:rPr>
          <w:spacing w:val="-6"/>
          <w:sz w:val="22"/>
        </w:rPr>
        <w:t> </w:t>
      </w:r>
      <w:r>
        <w:rPr>
          <w:sz w:val="22"/>
        </w:rPr>
        <w:t>if</w:t>
      </w:r>
      <w:r>
        <w:rPr>
          <w:spacing w:val="-9"/>
          <w:sz w:val="22"/>
        </w:rPr>
        <w:t> </w:t>
      </w:r>
      <w:r>
        <w:rPr>
          <w:sz w:val="22"/>
        </w:rPr>
        <w:t>required;</w:t>
      </w:r>
    </w:p>
    <w:p>
      <w:pPr>
        <w:pStyle w:val="ListParagraph"/>
        <w:numPr>
          <w:ilvl w:val="3"/>
          <w:numId w:val="157"/>
        </w:numPr>
        <w:tabs>
          <w:tab w:pos="2503" w:val="left" w:leader="none"/>
          <w:tab w:pos="2504" w:val="left" w:leader="none"/>
        </w:tabs>
        <w:spacing w:line="237" w:lineRule="exact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design</w:t>
      </w:r>
      <w:r>
        <w:rPr>
          <w:spacing w:val="7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accommodate</w:t>
      </w:r>
      <w:r>
        <w:rPr>
          <w:spacing w:val="3"/>
          <w:sz w:val="22"/>
        </w:rPr>
        <w:t> </w:t>
      </w:r>
      <w:r>
        <w:rPr>
          <w:sz w:val="22"/>
        </w:rPr>
        <w:t>road/signalling</w:t>
      </w:r>
      <w:r>
        <w:rPr>
          <w:spacing w:val="-11"/>
          <w:sz w:val="22"/>
        </w:rPr>
        <w:t> </w:t>
      </w:r>
      <w:r>
        <w:rPr>
          <w:sz w:val="22"/>
        </w:rPr>
        <w:t>features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section</w:t>
      </w:r>
      <w:r>
        <w:rPr>
          <w:spacing w:val="-11"/>
          <w:sz w:val="22"/>
        </w:rPr>
        <w:t> </w:t>
      </w:r>
      <w:r>
        <w:rPr>
          <w:sz w:val="22"/>
        </w:rPr>
        <w:t>through</w:t>
      </w:r>
      <w:r>
        <w:rPr>
          <w:spacing w:val="7"/>
          <w:sz w:val="22"/>
        </w:rPr>
        <w:t> </w:t>
      </w:r>
      <w:r>
        <w:rPr>
          <w:sz w:val="22"/>
        </w:rPr>
        <w:t>video</w:t>
      </w:r>
    </w:p>
    <w:p>
      <w:pPr>
        <w:pStyle w:val="BodyText"/>
        <w:spacing w:before="33"/>
        <w:ind w:left="2503"/>
      </w:pPr>
      <w:r>
        <w:rPr/>
        <w:t>generated</w:t>
      </w:r>
      <w:r>
        <w:rPr>
          <w:spacing w:val="10"/>
        </w:rPr>
        <w:t> </w:t>
      </w:r>
      <w:r>
        <w:rPr/>
        <w:t>graphics</w:t>
      </w:r>
      <w:r>
        <w:rPr>
          <w:spacing w:val="-15"/>
        </w:rPr>
        <w:t> </w:t>
      </w:r>
      <w:r>
        <w:rPr/>
        <w:t>for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least</w:t>
      </w:r>
      <w:r>
        <w:rPr>
          <w:spacing w:val="54"/>
        </w:rPr>
        <w:t> </w:t>
      </w:r>
      <w:r>
        <w:rPr/>
        <w:t>(5</w:t>
      </w:r>
      <w:r>
        <w:rPr>
          <w:spacing w:val="11"/>
        </w:rPr>
        <w:t> </w:t>
      </w:r>
      <w:r>
        <w:rPr/>
        <w:t>Kms</w:t>
      </w:r>
      <w:r>
        <w:rPr>
          <w:spacing w:val="4"/>
        </w:rPr>
        <w:t> </w:t>
      </w:r>
      <w:r>
        <w:rPr/>
        <w:t>(five</w:t>
      </w:r>
      <w:r>
        <w:rPr>
          <w:spacing w:val="-11"/>
        </w:rPr>
        <w:t> </w:t>
      </w:r>
      <w:r>
        <w:rPr/>
        <w:t>kilometres)</w:t>
      </w:r>
      <w:r>
        <w:rPr>
          <w:spacing w:val="1"/>
        </w:rPr>
        <w:t> </w:t>
      </w:r>
      <w:r>
        <w:rPr/>
        <w:t>in</w:t>
      </w:r>
      <w:r>
        <w:rPr>
          <w:spacing w:val="10"/>
        </w:rPr>
        <w:t> </w:t>
      </w:r>
      <w:r>
        <w:rPr/>
        <w:t>each</w:t>
      </w:r>
      <w:r>
        <w:rPr>
          <w:spacing w:val="-8"/>
        </w:rPr>
        <w:t> </w:t>
      </w:r>
      <w:r>
        <w:rPr/>
        <w:t>direction);</w:t>
      </w:r>
      <w:r>
        <w:rPr>
          <w:spacing w:val="-3"/>
        </w:rPr>
        <w:t> </w:t>
      </w:r>
      <w:r>
        <w:rPr/>
        <w:t>and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57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other features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accordance</w:t>
      </w:r>
      <w:r>
        <w:rPr>
          <w:spacing w:val="5"/>
          <w:sz w:val="22"/>
        </w:rPr>
        <w:t> </w:t>
      </w:r>
      <w:r>
        <w:rPr>
          <w:sz w:val="22"/>
        </w:rPr>
        <w:t>with</w:t>
      </w:r>
      <w:r>
        <w:rPr>
          <w:spacing w:val="10"/>
          <w:sz w:val="22"/>
        </w:rPr>
        <w:t> </w:t>
      </w:r>
      <w:r>
        <w:rPr>
          <w:sz w:val="22"/>
        </w:rPr>
        <w:t>Good</w:t>
      </w:r>
      <w:r>
        <w:rPr>
          <w:spacing w:val="-10"/>
          <w:sz w:val="22"/>
        </w:rPr>
        <w:t> </w:t>
      </w:r>
      <w:r>
        <w:rPr>
          <w:sz w:val="22"/>
        </w:rPr>
        <w:t>Industry</w:t>
      </w:r>
      <w:r>
        <w:rPr>
          <w:spacing w:val="10"/>
          <w:sz w:val="22"/>
        </w:rPr>
        <w:t> </w:t>
      </w:r>
      <w:r>
        <w:rPr>
          <w:sz w:val="22"/>
        </w:rPr>
        <w:t>Practice.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157"/>
        </w:numPr>
        <w:tabs>
          <w:tab w:pos="1783" w:val="left" w:leader="none"/>
        </w:tabs>
        <w:spacing w:line="264" w:lineRule="auto" w:before="0" w:after="0"/>
        <w:ind w:left="1783" w:right="207" w:hanging="721"/>
        <w:jc w:val="both"/>
        <w:rPr>
          <w:sz w:val="22"/>
        </w:rPr>
      </w:pPr>
      <w:r>
        <w:rPr>
          <w:sz w:val="22"/>
        </w:rPr>
        <w:t>A computer-based training (CBT) module to be provided by the Operator shall simulate fault</w:t>
      </w:r>
      <w:r>
        <w:rPr>
          <w:spacing w:val="1"/>
          <w:sz w:val="22"/>
        </w:rPr>
        <w:t> </w:t>
      </w:r>
      <w:r>
        <w:rPr>
          <w:sz w:val="22"/>
        </w:rPr>
        <w:t>finding steps required to be taken by maintenance staff in accordance with Good Industry</w:t>
      </w:r>
      <w:r>
        <w:rPr>
          <w:spacing w:val="1"/>
          <w:sz w:val="22"/>
        </w:rPr>
        <w:t> </w:t>
      </w:r>
      <w:r>
        <w:rPr>
          <w:sz w:val="22"/>
        </w:rPr>
        <w:t>Practice.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57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Annual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training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programme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83" w:right="201" w:hanging="15"/>
        <w:jc w:val="both"/>
      </w:pPr>
      <w:r>
        <w:rPr/>
        <w:t>The</w:t>
      </w:r>
      <w:r>
        <w:rPr>
          <w:spacing w:val="-3"/>
        </w:rPr>
        <w:t> </w:t>
      </w:r>
      <w:r>
        <w:rPr/>
        <w:t>Operator</w:t>
      </w:r>
      <w:r>
        <w:rPr>
          <w:spacing w:val="-6"/>
        </w:rPr>
        <w:t> </w:t>
      </w:r>
      <w:r>
        <w:rPr/>
        <w:t>shall</w:t>
      </w:r>
      <w:r>
        <w:rPr>
          <w:spacing w:val="-10"/>
        </w:rPr>
        <w:t> </w:t>
      </w:r>
      <w:r>
        <w:rPr/>
        <w:t>prepare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conduct</w:t>
      </w:r>
      <w:r>
        <w:rPr>
          <w:spacing w:val="-10"/>
        </w:rPr>
        <w:t> </w:t>
      </w:r>
      <w:r>
        <w:rPr/>
        <w:t>an</w:t>
      </w:r>
      <w:r>
        <w:rPr>
          <w:spacing w:val="1"/>
        </w:rPr>
        <w:t> </w:t>
      </w:r>
      <w:r>
        <w:rPr/>
        <w:t>annual</w:t>
      </w:r>
      <w:r>
        <w:rPr>
          <w:spacing w:val="-10"/>
        </w:rPr>
        <w:t> </w:t>
      </w:r>
      <w:r>
        <w:rPr/>
        <w:t>training</w:t>
      </w:r>
      <w:r>
        <w:rPr>
          <w:spacing w:val="-15"/>
        </w:rPr>
        <w:t> </w:t>
      </w:r>
      <w:r>
        <w:rPr/>
        <w:t>programme</w:t>
      </w:r>
      <w:r>
        <w:rPr>
          <w:spacing w:val="-17"/>
        </w:rPr>
        <w:t> </w:t>
      </w:r>
      <w:r>
        <w:rPr/>
        <w:t>in</w:t>
      </w:r>
      <w:r>
        <w:rPr>
          <w:spacing w:val="1"/>
        </w:rPr>
        <w:t> </w:t>
      </w:r>
      <w:r>
        <w:rPr/>
        <w:t>consultation</w:t>
      </w:r>
      <w:r>
        <w:rPr>
          <w:spacing w:val="-15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3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and</w:t>
      </w:r>
      <w:r>
        <w:rPr>
          <w:spacing w:val="-23"/>
        </w:rPr>
        <w:t> </w:t>
      </w:r>
      <w:r>
        <w:rPr/>
        <w:t>convey</w:t>
      </w:r>
      <w:r>
        <w:rPr>
          <w:spacing w:val="-23"/>
        </w:rPr>
        <w:t> </w:t>
      </w:r>
      <w:r>
        <w:rPr/>
        <w:t>the</w:t>
      </w:r>
      <w:r>
        <w:rPr>
          <w:spacing w:val="-5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dates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/>
        <w:t>such</w:t>
      </w:r>
      <w:r>
        <w:rPr>
          <w:spacing w:val="-23"/>
        </w:rPr>
        <w:t> </w:t>
      </w:r>
      <w:r>
        <w:rPr/>
        <w:t>training</w:t>
      </w:r>
      <w:r>
        <w:rPr>
          <w:spacing w:val="-23"/>
        </w:rPr>
        <w:t> </w:t>
      </w:r>
      <w:r>
        <w:rPr/>
        <w:t>programme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Authority,</w:t>
      </w:r>
      <w:r>
        <w:rPr>
          <w:spacing w:val="-29"/>
        </w:rPr>
        <w:t> </w:t>
      </w:r>
      <w:r>
        <w:rPr/>
        <w:t>at</w:t>
      </w:r>
      <w:r>
        <w:rPr>
          <w:spacing w:val="-16"/>
        </w:rPr>
        <w:t> </w:t>
      </w:r>
      <w:r>
        <w:rPr/>
        <w:t>least</w:t>
      </w:r>
      <w:r>
        <w:rPr>
          <w:spacing w:val="1"/>
        </w:rPr>
        <w:t> </w:t>
      </w:r>
      <w:r>
        <w:rPr/>
        <w:t>3</w:t>
      </w:r>
      <w:r>
        <w:rPr>
          <w:spacing w:val="-1"/>
        </w:rPr>
        <w:t> </w:t>
      </w:r>
      <w:r>
        <w:rPr/>
        <w:t>(three)</w:t>
      </w:r>
      <w:r>
        <w:rPr>
          <w:spacing w:val="-9"/>
        </w:rPr>
        <w:t> </w:t>
      </w:r>
      <w:r>
        <w:rPr/>
        <w:t>months</w:t>
      </w:r>
      <w:r>
        <w:rPr>
          <w:spacing w:val="-6"/>
        </w:rPr>
        <w:t> </w:t>
      </w:r>
      <w:r>
        <w:rPr/>
        <w:t>prior</w:t>
      </w:r>
      <w:r>
        <w:rPr>
          <w:spacing w:val="-8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commencement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an</w:t>
      </w:r>
      <w:r>
        <w:rPr>
          <w:spacing w:val="-1"/>
        </w:rPr>
        <w:t> </w:t>
      </w:r>
      <w:r>
        <w:rPr/>
        <w:t>Accounting</w:t>
      </w:r>
      <w:r>
        <w:rPr>
          <w:spacing w:val="-17"/>
        </w:rPr>
        <w:t> </w:t>
      </w:r>
      <w:r>
        <w:rPr/>
        <w:t>Year.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57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Costs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training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256" w:lineRule="auto"/>
        <w:ind w:left="1783" w:right="203"/>
        <w:jc w:val="both"/>
      </w:pPr>
      <w:r>
        <w:rPr/>
        <w:t>The</w:t>
      </w:r>
      <w:r>
        <w:rPr>
          <w:spacing w:val="1"/>
        </w:rPr>
        <w:t> </w:t>
      </w:r>
      <w:r>
        <w:rPr/>
        <w:t>Operator</w:t>
      </w:r>
      <w:r>
        <w:rPr>
          <w:spacing w:val="-3"/>
        </w:rPr>
        <w:t> </w:t>
      </w:r>
      <w:r>
        <w:rPr/>
        <w:t>shall</w:t>
      </w:r>
      <w:r>
        <w:rPr>
          <w:spacing w:val="-7"/>
        </w:rPr>
        <w:t> </w:t>
      </w:r>
      <w:r>
        <w:rPr/>
        <w:t>bear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cost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any</w:t>
      </w:r>
      <w:r>
        <w:rPr>
          <w:spacing w:val="-12"/>
        </w:rPr>
        <w:t> </w:t>
      </w:r>
      <w:r>
        <w:rPr/>
        <w:t>training</w:t>
      </w:r>
      <w:r>
        <w:rPr>
          <w:spacing w:val="-13"/>
        </w:rPr>
        <w:t> </w:t>
      </w:r>
      <w:r>
        <w:rPr/>
        <w:t>provided</w:t>
      </w:r>
      <w:r>
        <w:rPr>
          <w:spacing w:val="-12"/>
        </w:rPr>
        <w:t> </w:t>
      </w:r>
      <w:r>
        <w:rPr/>
        <w:t>pursuant</w:t>
      </w:r>
      <w:r>
        <w:rPr>
          <w:spacing w:val="-6"/>
        </w:rPr>
        <w:t> </w:t>
      </w:r>
      <w:r>
        <w:rPr/>
        <w:t>to</w:t>
      </w:r>
      <w:r>
        <w:rPr>
          <w:spacing w:val="4"/>
        </w:rPr>
        <w:t> </w:t>
      </w:r>
      <w:r>
        <w:rPr/>
        <w:t>this Article</w:t>
      </w:r>
      <w:r>
        <w:rPr>
          <w:spacing w:val="-15"/>
        </w:rPr>
        <w:t> </w:t>
      </w:r>
      <w:r>
        <w:rPr/>
        <w:t>23, including</w:t>
      </w:r>
      <w:r>
        <w:rPr>
          <w:spacing w:val="-52"/>
        </w:rPr>
        <w:t> </w:t>
      </w:r>
      <w:r>
        <w:rPr/>
        <w:t>the</w:t>
      </w:r>
      <w:r>
        <w:rPr>
          <w:spacing w:val="-4"/>
        </w:rPr>
        <w:t> </w:t>
      </w:r>
      <w:r>
        <w:rPr/>
        <w:t>faculty</w:t>
      </w:r>
      <w:r>
        <w:rPr>
          <w:spacing w:val="-15"/>
        </w:rPr>
        <w:t> </w:t>
      </w:r>
      <w:r>
        <w:rPr/>
        <w:t>salaries</w:t>
      </w:r>
      <w:r>
        <w:rPr>
          <w:spacing w:val="-5"/>
        </w:rPr>
        <w:t> </w:t>
      </w:r>
      <w:r>
        <w:rPr/>
        <w:t>and</w:t>
      </w:r>
      <w:r>
        <w:rPr>
          <w:spacing w:val="-16"/>
        </w:rPr>
        <w:t> </w:t>
      </w:r>
      <w:r>
        <w:rPr/>
        <w:t>expenses</w:t>
      </w:r>
      <w:r>
        <w:rPr>
          <w:spacing w:val="-21"/>
        </w:rPr>
        <w:t> </w:t>
      </w:r>
      <w:r>
        <w:rPr/>
        <w:t>and</w:t>
      </w:r>
      <w:r>
        <w:rPr>
          <w:spacing w:val="-16"/>
        </w:rPr>
        <w:t> </w:t>
      </w:r>
      <w:r>
        <w:rPr/>
        <w:t>the</w:t>
      </w:r>
      <w:r>
        <w:rPr>
          <w:spacing w:val="-3"/>
        </w:rPr>
        <w:t> </w:t>
      </w:r>
      <w:r>
        <w:rPr/>
        <w:t>cost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training</w:t>
      </w:r>
      <w:r>
        <w:rPr>
          <w:spacing w:val="-15"/>
        </w:rPr>
        <w:t> </w:t>
      </w:r>
      <w:r>
        <w:rPr/>
        <w:t>material.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157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Deputation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57"/>
        </w:numPr>
        <w:tabs>
          <w:tab w:pos="1783" w:val="left" w:leader="none"/>
        </w:tabs>
        <w:spacing w:line="264" w:lineRule="auto" w:before="1" w:after="0"/>
        <w:ind w:left="1783" w:right="213" w:hanging="721"/>
        <w:jc w:val="both"/>
        <w:rPr>
          <w:sz w:val="22"/>
        </w:rPr>
      </w:pPr>
      <w:r>
        <w:rPr>
          <w:sz w:val="22"/>
        </w:rPr>
        <w:t>The Authority may, in accordance with the provisions of this Article 23, and at the request of</w:t>
      </w:r>
      <w:r>
        <w:rPr>
          <w:spacing w:val="1"/>
          <w:sz w:val="22"/>
        </w:rPr>
        <w:t> </w:t>
      </w:r>
      <w:r>
        <w:rPr>
          <w:sz w:val="22"/>
        </w:rPr>
        <w:t>the Operator, second its maintenance staff on deputation to the Operator for performing the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-6"/>
          <w:sz w:val="22"/>
        </w:rPr>
        <w:t> </w:t>
      </w:r>
      <w:r>
        <w:rPr>
          <w:sz w:val="22"/>
        </w:rPr>
        <w:t>Obligations.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57"/>
        </w:numPr>
        <w:tabs>
          <w:tab w:pos="1783" w:val="left" w:leader="none"/>
        </w:tabs>
        <w:spacing w:line="271" w:lineRule="auto" w:before="0" w:after="0"/>
        <w:ind w:left="1783" w:right="208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tenure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deputation</w:t>
      </w:r>
      <w:r>
        <w:rPr>
          <w:spacing w:val="-17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22"/>
          <w:sz w:val="22"/>
        </w:rPr>
        <w:t> </w:t>
      </w:r>
      <w:r>
        <w:rPr>
          <w:sz w:val="22"/>
        </w:rPr>
        <w:t>Clause</w:t>
      </w:r>
      <w:r>
        <w:rPr>
          <w:spacing w:val="-4"/>
          <w:sz w:val="22"/>
        </w:rPr>
        <w:t> </w:t>
      </w:r>
      <w:r>
        <w:rPr>
          <w:sz w:val="22"/>
        </w:rPr>
        <w:t>23.6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minimum</w:t>
      </w:r>
      <w:r>
        <w:rPr>
          <w:spacing w:val="-20"/>
          <w:sz w:val="22"/>
        </w:rPr>
        <w:t> </w:t>
      </w:r>
      <w:r>
        <w:rPr>
          <w:sz w:val="22"/>
        </w:rPr>
        <w:t>period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(two)</w:t>
      </w:r>
      <w:r>
        <w:rPr>
          <w:spacing w:val="-9"/>
          <w:sz w:val="22"/>
        </w:rPr>
        <w:t> </w:t>
      </w:r>
      <w:r>
        <w:rPr>
          <w:sz w:val="22"/>
        </w:rPr>
        <w:t>years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maximum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7</w:t>
      </w:r>
      <w:r>
        <w:rPr>
          <w:spacing w:val="-2"/>
          <w:sz w:val="22"/>
        </w:rPr>
        <w:t> </w:t>
      </w:r>
      <w:r>
        <w:rPr>
          <w:sz w:val="22"/>
        </w:rPr>
        <w:t>(seven)</w:t>
      </w:r>
      <w:r>
        <w:rPr>
          <w:spacing w:val="-10"/>
          <w:sz w:val="22"/>
        </w:rPr>
        <w:t> </w:t>
      </w:r>
      <w:r>
        <w:rPr>
          <w:sz w:val="22"/>
        </w:rPr>
        <w:t>years.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57"/>
        </w:numPr>
        <w:tabs>
          <w:tab w:pos="1783" w:val="left" w:leader="none"/>
        </w:tabs>
        <w:spacing w:line="264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Save and</w:t>
      </w:r>
      <w:r>
        <w:rPr>
          <w:spacing w:val="1"/>
          <w:sz w:val="22"/>
        </w:rPr>
        <w:t> </w:t>
      </w:r>
      <w:r>
        <w:rPr>
          <w:sz w:val="22"/>
        </w:rPr>
        <w:t>except as</w:t>
      </w:r>
      <w:r>
        <w:rPr>
          <w:spacing w:val="1"/>
          <w:sz w:val="22"/>
        </w:rPr>
        <w:t> </w:t>
      </w:r>
      <w:r>
        <w:rPr>
          <w:sz w:val="22"/>
        </w:rPr>
        <w:t>otherwise provided herein, the</w:t>
      </w:r>
      <w:r>
        <w:rPr>
          <w:spacing w:val="1"/>
          <w:sz w:val="22"/>
        </w:rPr>
        <w:t> </w:t>
      </w:r>
      <w:r>
        <w:rPr>
          <w:sz w:val="22"/>
        </w:rPr>
        <w:t>conditions of</w:t>
      </w:r>
      <w:r>
        <w:rPr>
          <w:spacing w:val="1"/>
          <w:sz w:val="22"/>
        </w:rPr>
        <w:t> </w:t>
      </w:r>
      <w:r>
        <w:rPr>
          <w:sz w:val="22"/>
        </w:rPr>
        <w:t>service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staff on</w:t>
      </w:r>
      <w:r>
        <w:rPr>
          <w:spacing w:val="1"/>
          <w:sz w:val="22"/>
        </w:rPr>
        <w:t> </w:t>
      </w:r>
      <w:r>
        <w:rPr>
          <w:sz w:val="22"/>
        </w:rPr>
        <w:t>deputation with the Operator, including their promotions and emoluments, shall be governed</w:t>
      </w:r>
      <w:r>
        <w:rPr>
          <w:spacing w:val="1"/>
          <w:sz w:val="22"/>
        </w:rPr>
        <w:t> </w:t>
      </w:r>
      <w:r>
        <w:rPr>
          <w:sz w:val="22"/>
        </w:rPr>
        <w:t>by the applicable rules of the Authority. Provided however, that the Operator may, in its sole</w:t>
      </w:r>
      <w:r>
        <w:rPr>
          <w:spacing w:val="1"/>
          <w:sz w:val="22"/>
        </w:rPr>
        <w:t> </w:t>
      </w:r>
      <w:r>
        <w:rPr>
          <w:sz w:val="22"/>
        </w:rPr>
        <w:t>discretion, cancel or</w:t>
      </w:r>
      <w:r>
        <w:rPr>
          <w:spacing w:val="1"/>
          <w:sz w:val="22"/>
        </w:rPr>
        <w:t> </w:t>
      </w:r>
      <w:r>
        <w:rPr>
          <w:sz w:val="22"/>
        </w:rPr>
        <w:t>terminate the</w:t>
      </w:r>
      <w:r>
        <w:rPr>
          <w:spacing w:val="1"/>
          <w:sz w:val="22"/>
        </w:rPr>
        <w:t> </w:t>
      </w:r>
      <w:r>
        <w:rPr>
          <w:sz w:val="22"/>
        </w:rPr>
        <w:t>deputation 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maintenance staff seconded 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pursuant to this Clause 23.6, if such staff member is found to be in breach of the</w:t>
      </w:r>
      <w:r>
        <w:rPr>
          <w:spacing w:val="1"/>
          <w:sz w:val="22"/>
        </w:rPr>
        <w:t> </w:t>
      </w:r>
      <w:r>
        <w:rPr>
          <w:sz w:val="22"/>
        </w:rPr>
        <w:t>Operator's</w:t>
      </w:r>
      <w:r>
        <w:rPr>
          <w:spacing w:val="-6"/>
          <w:sz w:val="22"/>
        </w:rPr>
        <w:t> </w:t>
      </w:r>
      <w:r>
        <w:rPr>
          <w:sz w:val="22"/>
        </w:rPr>
        <w:t>policies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16"/>
          <w:sz w:val="22"/>
        </w:rPr>
        <w:t> </w:t>
      </w:r>
      <w:r>
        <w:rPr>
          <w:sz w:val="22"/>
        </w:rPr>
        <w:t>human resources,</w:t>
      </w:r>
      <w:r>
        <w:rPr>
          <w:spacing w:val="-5"/>
          <w:sz w:val="22"/>
        </w:rPr>
        <w:t> </w:t>
      </w:r>
      <w:r>
        <w:rPr>
          <w:sz w:val="22"/>
        </w:rPr>
        <w:t>code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conduct,</w:t>
      </w:r>
      <w:r>
        <w:rPr>
          <w:spacing w:val="-5"/>
          <w:sz w:val="22"/>
        </w:rPr>
        <w:t> </w:t>
      </w:r>
      <w:r>
        <w:rPr>
          <w:sz w:val="22"/>
        </w:rPr>
        <w:t>business</w:t>
      </w:r>
      <w:r>
        <w:rPr>
          <w:spacing w:val="-5"/>
          <w:sz w:val="22"/>
        </w:rPr>
        <w:t> </w:t>
      </w:r>
      <w:r>
        <w:rPr>
          <w:sz w:val="22"/>
        </w:rPr>
        <w:t>ethics</w:t>
      </w:r>
      <w:r>
        <w:rPr>
          <w:spacing w:val="-6"/>
          <w:sz w:val="22"/>
        </w:rPr>
        <w:t> </w:t>
      </w:r>
      <w:r>
        <w:rPr>
          <w:sz w:val="22"/>
        </w:rPr>
        <w:t>etc.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57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Terms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deputation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57"/>
        </w:numPr>
        <w:tabs>
          <w:tab w:pos="1708" w:val="left" w:leader="none"/>
        </w:tabs>
        <w:spacing w:line="271" w:lineRule="auto" w:before="0" w:after="0"/>
        <w:ind w:left="1708" w:right="220" w:hanging="646"/>
        <w:jc w:val="both"/>
        <w:rPr>
          <w:sz w:val="22"/>
        </w:rPr>
      </w:pPr>
      <w:r>
        <w:rPr>
          <w:sz w:val="22"/>
        </w:rPr>
        <w:t>The Authority shall pay the salary and allowances to the staff seconded to the Operator as</w:t>
      </w:r>
      <w:r>
        <w:rPr>
          <w:spacing w:val="1"/>
          <w:sz w:val="22"/>
        </w:rPr>
        <w:t> </w:t>
      </w:r>
      <w:r>
        <w:rPr>
          <w:sz w:val="22"/>
        </w:rPr>
        <w:t>though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6"/>
          <w:sz w:val="22"/>
        </w:rPr>
        <w:t> </w:t>
      </w:r>
      <w:r>
        <w:rPr>
          <w:sz w:val="22"/>
        </w:rPr>
        <w:t>staff</w:t>
      </w:r>
      <w:r>
        <w:rPr>
          <w:spacing w:val="-9"/>
          <w:sz w:val="22"/>
        </w:rPr>
        <w:t> </w:t>
      </w:r>
      <w:r>
        <w:rPr>
          <w:sz w:val="22"/>
        </w:rPr>
        <w:t>was</w:t>
      </w:r>
      <w:r>
        <w:rPr>
          <w:spacing w:val="-6"/>
          <w:sz w:val="22"/>
        </w:rPr>
        <w:t> </w:t>
      </w:r>
      <w:r>
        <w:rPr>
          <w:sz w:val="22"/>
        </w:rPr>
        <w:t>still</w:t>
      </w:r>
      <w:r>
        <w:rPr>
          <w:spacing w:val="-1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rolls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57"/>
        </w:numPr>
        <w:tabs>
          <w:tab w:pos="1708" w:val="left" w:leader="none"/>
        </w:tabs>
        <w:spacing w:line="264" w:lineRule="auto" w:before="0" w:after="0"/>
        <w:ind w:left="1708" w:right="199" w:hanging="646"/>
        <w:jc w:val="both"/>
        <w:rPr>
          <w:sz w:val="22"/>
        </w:rPr>
      </w:pPr>
      <w:r>
        <w:rPr>
          <w:sz w:val="22"/>
        </w:rPr>
        <w:t>The Operator shall reimburse to the Authority the salary, allowances and bonus paid by the</w:t>
      </w:r>
      <w:r>
        <w:rPr>
          <w:spacing w:val="1"/>
          <w:sz w:val="22"/>
        </w:rPr>
        <w:t> </w:t>
      </w:r>
      <w:r>
        <w:rPr>
          <w:sz w:val="22"/>
        </w:rPr>
        <w:t>Authority to the staff on deputation; provided that the medical expenses, if any, shall be borne</w:t>
      </w:r>
      <w:r>
        <w:rPr>
          <w:spacing w:val="1"/>
          <w:sz w:val="22"/>
        </w:rPr>
        <w:t> </w:t>
      </w:r>
      <w:r>
        <w:rPr>
          <w:sz w:val="22"/>
        </w:rPr>
        <w:t>solely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353" w:top="920" w:bottom="1600" w:left="740" w:right="900"/>
        </w:sectPr>
      </w:pPr>
    </w:p>
    <w:p>
      <w:pPr>
        <w:pStyle w:val="ListParagraph"/>
        <w:numPr>
          <w:ilvl w:val="2"/>
          <w:numId w:val="157"/>
        </w:numPr>
        <w:tabs>
          <w:tab w:pos="1708" w:val="left" w:leader="none"/>
        </w:tabs>
        <w:spacing w:line="266" w:lineRule="auto" w:before="70" w:after="0"/>
        <w:ind w:left="1708" w:right="186" w:hanging="646"/>
        <w:jc w:val="both"/>
        <w:rPr>
          <w:sz w:val="22"/>
        </w:rPr>
      </w:pPr>
      <w:r>
        <w:rPr>
          <w:sz w:val="22"/>
        </w:rPr>
        <w:t>The Operator shall pay to each staff on deputation, a deputation-cum-performance allowance,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applicable</w:t>
      </w:r>
      <w:r>
        <w:rPr>
          <w:spacing w:val="-17"/>
          <w:sz w:val="22"/>
        </w:rPr>
        <w:t> </w:t>
      </w:r>
      <w:r>
        <w:rPr>
          <w:sz w:val="22"/>
        </w:rPr>
        <w:t>rules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Authority.</w:t>
      </w:r>
      <w:r>
        <w:rPr>
          <w:spacing w:val="-2"/>
          <w:sz w:val="22"/>
        </w:rPr>
        <w:t> </w:t>
      </w:r>
      <w:r>
        <w:rPr>
          <w:sz w:val="22"/>
        </w:rPr>
        <w:t>Travel</w:t>
      </w:r>
      <w:r>
        <w:rPr>
          <w:spacing w:val="-9"/>
          <w:sz w:val="22"/>
        </w:rPr>
        <w:t> </w:t>
      </w:r>
      <w:r>
        <w:rPr>
          <w:sz w:val="22"/>
        </w:rPr>
        <w:t>allowance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15"/>
          <w:sz w:val="22"/>
        </w:rPr>
        <w:t> </w:t>
      </w:r>
      <w:r>
        <w:rPr>
          <w:sz w:val="22"/>
        </w:rPr>
        <w:t>staff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52"/>
          <w:sz w:val="22"/>
        </w:rPr>
        <w:t> </w:t>
      </w:r>
      <w:r>
        <w:rPr>
          <w:sz w:val="22"/>
        </w:rPr>
        <w:t>paid by the Operator in accordancewith its norms. No other incentiveor payment shall be made</w:t>
      </w:r>
      <w:r>
        <w:rPr>
          <w:spacing w:val="-52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staff.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57"/>
        </w:numPr>
        <w:tabs>
          <w:tab w:pos="1708" w:val="left" w:leader="none"/>
        </w:tabs>
        <w:spacing w:line="264" w:lineRule="auto" w:before="0" w:after="0"/>
        <w:ind w:left="1708" w:right="193" w:hanging="646"/>
        <w:jc w:val="both"/>
        <w:rPr>
          <w:sz w:val="22"/>
        </w:rPr>
      </w:pPr>
      <w:r>
        <w:rPr>
          <w:sz w:val="22"/>
        </w:rPr>
        <w:t>The Operator may make available to the staff on deputation, facilities including canteen, rest</w:t>
      </w:r>
      <w:r>
        <w:rPr>
          <w:spacing w:val="1"/>
          <w:sz w:val="22"/>
        </w:rPr>
        <w:t> </w:t>
      </w:r>
      <w:r>
        <w:rPr>
          <w:sz w:val="22"/>
        </w:rPr>
        <w:t>rooms,</w:t>
      </w:r>
      <w:r>
        <w:rPr>
          <w:spacing w:val="-11"/>
          <w:sz w:val="22"/>
        </w:rPr>
        <w:t> </w:t>
      </w:r>
      <w:r>
        <w:rPr>
          <w:sz w:val="22"/>
        </w:rPr>
        <w:t>personal</w:t>
      </w:r>
      <w:r>
        <w:rPr>
          <w:spacing w:val="-19"/>
          <w:sz w:val="22"/>
        </w:rPr>
        <w:t> </w:t>
      </w:r>
      <w:r>
        <w:rPr>
          <w:sz w:val="22"/>
        </w:rPr>
        <w:t>protective</w:t>
      </w:r>
      <w:r>
        <w:rPr>
          <w:spacing w:val="-9"/>
          <w:sz w:val="22"/>
        </w:rPr>
        <w:t> </w:t>
      </w:r>
      <w:r>
        <w:rPr>
          <w:sz w:val="22"/>
        </w:rPr>
        <w:t>equipment,</w:t>
      </w:r>
      <w:r>
        <w:rPr>
          <w:spacing w:val="-31"/>
          <w:sz w:val="22"/>
        </w:rPr>
        <w:t> </w:t>
      </w:r>
      <w:r>
        <w:rPr>
          <w:sz w:val="22"/>
        </w:rPr>
        <w:t>uniform,</w:t>
      </w:r>
      <w:r>
        <w:rPr>
          <w:spacing w:val="-30"/>
          <w:sz w:val="22"/>
        </w:rPr>
        <w:t> </w:t>
      </w:r>
      <w:r>
        <w:rPr>
          <w:sz w:val="22"/>
        </w:rPr>
        <w:t>conveyance,</w:t>
      </w:r>
      <w:r>
        <w:rPr>
          <w:spacing w:val="-11"/>
          <w:sz w:val="22"/>
        </w:rPr>
        <w:t> </w:t>
      </w:r>
      <w:r>
        <w:rPr>
          <w:sz w:val="22"/>
        </w:rPr>
        <w:t>recreational</w:t>
      </w:r>
      <w:r>
        <w:rPr>
          <w:spacing w:val="-18"/>
          <w:sz w:val="22"/>
        </w:rPr>
        <w:t> </w:t>
      </w:r>
      <w:r>
        <w:rPr>
          <w:sz w:val="22"/>
        </w:rPr>
        <w:t>facilities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26"/>
          <w:sz w:val="22"/>
        </w:rPr>
        <w:t> </w:t>
      </w:r>
      <w:r>
        <w:rPr>
          <w:sz w:val="22"/>
        </w:rPr>
        <w:t>housing.</w:t>
      </w:r>
      <w:r>
        <w:rPr>
          <w:spacing w:val="1"/>
          <w:sz w:val="22"/>
        </w:rPr>
        <w:t> </w:t>
      </w:r>
      <w:r>
        <w:rPr>
          <w:sz w:val="22"/>
        </w:rPr>
        <w:t>It is clarified that staff on deputation shall be entitled to avail leave as per the leave policy of</w:t>
      </w:r>
      <w:r>
        <w:rPr>
          <w:spacing w:val="1"/>
          <w:sz w:val="22"/>
        </w:rPr>
        <w:t> </w:t>
      </w:r>
      <w:r>
        <w:rPr>
          <w:sz w:val="22"/>
        </w:rPr>
        <w:t>the Authority and that the Operator shall not be excused from performance of its obligations</w:t>
      </w:r>
      <w:r>
        <w:rPr>
          <w:spacing w:val="1"/>
          <w:sz w:val="22"/>
        </w:rPr>
        <w:t> </w:t>
      </w:r>
      <w:r>
        <w:rPr>
          <w:sz w:val="22"/>
        </w:rPr>
        <w:t>under this Agreement on account of any leave obtained by the staff on deputation if such leave</w:t>
      </w:r>
      <w:r>
        <w:rPr>
          <w:spacing w:val="-52"/>
          <w:sz w:val="22"/>
        </w:rPr>
        <w:t> </w:t>
      </w:r>
      <w:r>
        <w:rPr>
          <w:sz w:val="22"/>
        </w:rPr>
        <w:t>is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per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entitlement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staff.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4155" w:val="left" w:leader="none"/>
        </w:tabs>
        <w:spacing w:before="70"/>
        <w:ind w:left="2473"/>
      </w:pPr>
      <w:bookmarkStart w:name="_TOC_250022" w:id="167"/>
      <w:r>
        <w:rPr/>
        <w:t>ARTICLE-24</w:t>
        <w:tab/>
        <w:t>TRANSFER</w:t>
      </w:r>
      <w:r>
        <w:rPr>
          <w:spacing w:val="14"/>
        </w:rPr>
        <w:t> </w:t>
      </w:r>
      <w:r>
        <w:rPr/>
        <w:t>OF</w:t>
      </w:r>
      <w:r>
        <w:rPr>
          <w:spacing w:val="8"/>
        </w:rPr>
        <w:t> </w:t>
      </w:r>
      <w:r>
        <w:rPr/>
        <w:t>MAINTENANCE</w:t>
      </w:r>
      <w:r>
        <w:rPr>
          <w:spacing w:val="-12"/>
        </w:rPr>
        <w:t> </w:t>
      </w:r>
      <w:bookmarkEnd w:id="167"/>
      <w:r>
        <w:rPr/>
        <w:t>DEPOTS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58"/>
        </w:numPr>
        <w:tabs>
          <w:tab w:pos="1767" w:val="left" w:leader="none"/>
          <w:tab w:pos="1768" w:val="left" w:leader="none"/>
        </w:tabs>
        <w:spacing w:line="240" w:lineRule="auto" w:before="177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Transfer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Depots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58"/>
        </w:numPr>
        <w:tabs>
          <w:tab w:pos="1783" w:val="left" w:leader="none"/>
        </w:tabs>
        <w:spacing w:line="266" w:lineRule="auto" w:before="0" w:after="0"/>
        <w:ind w:left="1783" w:right="187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Maintenance</w:t>
      </w:r>
      <w:r>
        <w:rPr>
          <w:spacing w:val="-13"/>
          <w:sz w:val="22"/>
        </w:rPr>
        <w:t> </w:t>
      </w:r>
      <w:r>
        <w:rPr>
          <w:sz w:val="22"/>
        </w:rPr>
        <w:t>Depots</w:t>
      </w:r>
      <w:r>
        <w:rPr>
          <w:spacing w:val="-15"/>
          <w:sz w:val="22"/>
        </w:rPr>
        <w:t> </w:t>
      </w:r>
      <w:r>
        <w:rPr>
          <w:sz w:val="22"/>
        </w:rPr>
        <w:t>shall,</w:t>
      </w:r>
      <w:r>
        <w:rPr>
          <w:spacing w:val="-32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accordance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provisions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this</w:t>
      </w:r>
      <w:r>
        <w:rPr>
          <w:spacing w:val="-16"/>
          <w:sz w:val="22"/>
        </w:rPr>
        <w:t> </w:t>
      </w:r>
      <w:r>
        <w:rPr>
          <w:sz w:val="22"/>
        </w:rPr>
        <w:t>Agreement,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11"/>
          <w:sz w:val="22"/>
        </w:rPr>
        <w:t> </w:t>
      </w:r>
      <w:r>
        <w:rPr>
          <w:sz w:val="22"/>
        </w:rPr>
        <w:t>handed</w:t>
      </w:r>
      <w:r>
        <w:rPr>
          <w:spacing w:val="1"/>
          <w:sz w:val="22"/>
        </w:rPr>
        <w:t> </w:t>
      </w:r>
      <w:r>
        <w:rPr>
          <w:sz w:val="22"/>
        </w:rPr>
        <w:t>over to the Authority upon Termination of this Agreement or expiry of the Contract Period.</w:t>
      </w:r>
      <w:r>
        <w:rPr>
          <w:spacing w:val="1"/>
          <w:sz w:val="22"/>
        </w:rPr>
        <w:t> </w:t>
      </w:r>
      <w:r>
        <w:rPr>
          <w:sz w:val="22"/>
        </w:rPr>
        <w:t>The Parties expressly agree that for and in respect of the transfer hereunder, the provisions of</w:t>
      </w:r>
      <w:r>
        <w:rPr>
          <w:spacing w:val="1"/>
          <w:sz w:val="22"/>
        </w:rPr>
        <w:t> </w:t>
      </w:r>
      <w:r>
        <w:rPr>
          <w:sz w:val="22"/>
        </w:rPr>
        <w:t>Article</w:t>
      </w:r>
      <w:r>
        <w:rPr>
          <w:spacing w:val="-6"/>
          <w:sz w:val="22"/>
        </w:rPr>
        <w:t> </w:t>
      </w:r>
      <w:r>
        <w:rPr>
          <w:sz w:val="22"/>
        </w:rPr>
        <w:t>33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apply</w:t>
      </w:r>
      <w:r>
        <w:rPr>
          <w:spacing w:val="3"/>
          <w:sz w:val="22"/>
        </w:rPr>
        <w:t> </w:t>
      </w:r>
      <w:r>
        <w:rPr>
          <w:i/>
          <w:sz w:val="22"/>
        </w:rPr>
        <w:t>mutatis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mutandis</w:t>
      </w:r>
      <w:r>
        <w:rPr>
          <w:sz w:val="22"/>
        </w:rPr>
        <w:t>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58"/>
        </w:numPr>
        <w:tabs>
          <w:tab w:pos="1783" w:val="left" w:leader="none"/>
        </w:tabs>
        <w:spacing w:line="266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Upon the handover of the Maintenance Depots from the Operator to the Authority pursuant to</w:t>
      </w:r>
      <w:r>
        <w:rPr>
          <w:spacing w:val="-52"/>
          <w:sz w:val="22"/>
        </w:rPr>
        <w:t> </w:t>
      </w:r>
      <w:r>
        <w:rPr>
          <w:sz w:val="22"/>
        </w:rPr>
        <w:t>Clause 24.1.1, all equipment, machinery, building, structures, hardware, software and other</w:t>
      </w:r>
      <w:r>
        <w:rPr>
          <w:spacing w:val="1"/>
          <w:sz w:val="22"/>
        </w:rPr>
        <w:t> </w:t>
      </w:r>
      <w:r>
        <w:rPr>
          <w:sz w:val="22"/>
        </w:rPr>
        <w:t>assets</w:t>
      </w:r>
      <w:r>
        <w:rPr>
          <w:spacing w:val="-8"/>
          <w:sz w:val="22"/>
        </w:rPr>
        <w:t> </w:t>
      </w:r>
      <w:r>
        <w:rPr>
          <w:sz w:val="22"/>
        </w:rPr>
        <w:t>comprising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Maintenance</w:t>
      </w:r>
      <w:r>
        <w:rPr>
          <w:spacing w:val="-6"/>
          <w:sz w:val="22"/>
        </w:rPr>
        <w:t> </w:t>
      </w:r>
      <w:r>
        <w:rPr>
          <w:sz w:val="22"/>
        </w:rPr>
        <w:t>Depots</w:t>
      </w:r>
      <w:r>
        <w:rPr>
          <w:spacing w:val="-8"/>
          <w:sz w:val="22"/>
        </w:rPr>
        <w:t> </w:t>
      </w:r>
      <w:r>
        <w:rPr>
          <w:sz w:val="22"/>
        </w:rPr>
        <w:t>(including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Charging</w:t>
      </w:r>
      <w:r>
        <w:rPr>
          <w:spacing w:val="-18"/>
          <w:sz w:val="22"/>
        </w:rPr>
        <w:t> </w:t>
      </w:r>
      <w:r>
        <w:rPr>
          <w:sz w:val="22"/>
        </w:rPr>
        <w:t>Infrastructure)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vest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without</w:t>
      </w:r>
      <w:r>
        <w:rPr>
          <w:spacing w:val="-13"/>
          <w:sz w:val="22"/>
        </w:rPr>
        <w:t> </w:t>
      </w:r>
      <w:r>
        <w:rPr>
          <w:sz w:val="22"/>
        </w:rPr>
        <w:t>any</w:t>
      </w:r>
      <w:r>
        <w:rPr>
          <w:spacing w:val="-17"/>
          <w:sz w:val="22"/>
        </w:rPr>
        <w:t> </w:t>
      </w:r>
      <w:r>
        <w:rPr>
          <w:sz w:val="22"/>
        </w:rPr>
        <w:t>Encumbrance.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58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Provision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Spares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upon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Termination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58"/>
        </w:numPr>
        <w:tabs>
          <w:tab w:pos="1783" w:val="left" w:leader="none"/>
        </w:tabs>
        <w:spacing w:line="264" w:lineRule="auto" w:before="1" w:after="0"/>
        <w:ind w:left="1783" w:right="194" w:hanging="721"/>
        <w:jc w:val="both"/>
        <w:rPr>
          <w:sz w:val="22"/>
        </w:rPr>
      </w:pPr>
      <w:r>
        <w:rPr>
          <w:sz w:val="22"/>
        </w:rPr>
        <w:t>In the</w:t>
      </w:r>
      <w:r>
        <w:rPr>
          <w:spacing w:val="-3"/>
          <w:sz w:val="22"/>
        </w:rPr>
        <w:t> </w:t>
      </w:r>
      <w:r>
        <w:rPr>
          <w:sz w:val="22"/>
        </w:rPr>
        <w:t>event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termination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Agreement,</w:t>
      </w:r>
      <w:r>
        <w:rPr>
          <w:spacing w:val="-20"/>
          <w:sz w:val="22"/>
        </w:rPr>
        <w:t> </w:t>
      </w:r>
      <w:r>
        <w:rPr>
          <w:sz w:val="22"/>
        </w:rPr>
        <w:t>along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Maintenance</w:t>
      </w:r>
      <w:r>
        <w:rPr>
          <w:spacing w:val="-18"/>
          <w:sz w:val="22"/>
        </w:rPr>
        <w:t> </w:t>
      </w:r>
      <w:r>
        <w:rPr>
          <w:sz w:val="22"/>
        </w:rPr>
        <w:t>Depots</w:t>
      </w:r>
      <w:r>
        <w:rPr>
          <w:spacing w:val="-1"/>
          <w:sz w:val="22"/>
        </w:rPr>
        <w:t> </w:t>
      </w:r>
      <w:r>
        <w:rPr>
          <w:sz w:val="22"/>
        </w:rPr>
        <w:t>handed over</w:t>
      </w:r>
      <w:r>
        <w:rPr>
          <w:spacing w:val="-52"/>
          <w:sz w:val="22"/>
        </w:rPr>
        <w:t> </w:t>
      </w:r>
      <w:r>
        <w:rPr>
          <w:sz w:val="22"/>
        </w:rPr>
        <w:t>to the Authority under this Article 24, the Operator shall provide to the Authority, free of</w:t>
      </w:r>
      <w:r>
        <w:rPr>
          <w:spacing w:val="1"/>
          <w:sz w:val="22"/>
        </w:rPr>
        <w:t> </w:t>
      </w:r>
      <w:r>
        <w:rPr>
          <w:sz w:val="22"/>
        </w:rPr>
        <w:t>charge, an inventory of Spares. The inventory shall comprise of Spares equivalent to one-half</w:t>
      </w:r>
      <w:r>
        <w:rPr>
          <w:spacing w:val="-52"/>
          <w:sz w:val="22"/>
        </w:rPr>
        <w:t> </w:t>
      </w:r>
      <w:r>
        <w:rPr>
          <w:sz w:val="22"/>
        </w:rPr>
        <w:t>of the average annual consumption of Spares in the Buses and at the Maintenance Depots</w:t>
      </w:r>
      <w:r>
        <w:rPr>
          <w:spacing w:val="1"/>
          <w:sz w:val="22"/>
        </w:rPr>
        <w:t> </w:t>
      </w:r>
      <w:r>
        <w:rPr>
          <w:sz w:val="22"/>
        </w:rPr>
        <w:t>during the preceding 3 (three) years. For this</w:t>
      </w:r>
      <w:r>
        <w:rPr>
          <w:spacing w:val="1"/>
          <w:sz w:val="22"/>
        </w:rPr>
        <w:t> </w:t>
      </w:r>
      <w:r>
        <w:rPr>
          <w:sz w:val="22"/>
        </w:rPr>
        <w:t>purpose, the Operator shall compute the total</w:t>
      </w:r>
      <w:r>
        <w:rPr>
          <w:spacing w:val="1"/>
          <w:sz w:val="22"/>
        </w:rPr>
        <w:t> </w:t>
      </w:r>
      <w:r>
        <w:rPr>
          <w:sz w:val="22"/>
        </w:rPr>
        <w:t>consumption of each Spare, during the preceding 3 (three) years and divide the same by 3</w:t>
      </w:r>
      <w:r>
        <w:rPr>
          <w:spacing w:val="1"/>
          <w:sz w:val="22"/>
        </w:rPr>
        <w:t> </w:t>
      </w:r>
      <w:r>
        <w:rPr>
          <w:sz w:val="22"/>
        </w:rPr>
        <w:t>(three)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arriving</w:t>
      </w:r>
      <w:r>
        <w:rPr>
          <w:spacing w:val="-16"/>
          <w:sz w:val="22"/>
        </w:rPr>
        <w:t> </w:t>
      </w:r>
      <w:r>
        <w:rPr>
          <w:sz w:val="22"/>
        </w:rPr>
        <w:t>at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average</w:t>
      </w:r>
      <w:r>
        <w:rPr>
          <w:spacing w:val="-3"/>
          <w:sz w:val="22"/>
        </w:rPr>
        <w:t> </w:t>
      </w:r>
      <w:r>
        <w:rPr>
          <w:sz w:val="22"/>
        </w:rPr>
        <w:t>annual</w:t>
      </w:r>
      <w:r>
        <w:rPr>
          <w:spacing w:val="-10"/>
          <w:sz w:val="22"/>
        </w:rPr>
        <w:t> </w:t>
      </w:r>
      <w:r>
        <w:rPr>
          <w:sz w:val="22"/>
        </w:rPr>
        <w:t>consumption,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all</w:t>
      </w:r>
      <w:r>
        <w:rPr>
          <w:spacing w:val="-10"/>
          <w:sz w:val="22"/>
        </w:rPr>
        <w:t> </w:t>
      </w:r>
      <w:r>
        <w:rPr>
          <w:sz w:val="22"/>
        </w:rPr>
        <w:t>fractions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7"/>
          <w:sz w:val="22"/>
        </w:rPr>
        <w:t> </w:t>
      </w:r>
      <w:r>
        <w:rPr>
          <w:sz w:val="22"/>
        </w:rPr>
        <w:t>rounded off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nearest</w:t>
      </w:r>
      <w:r>
        <w:rPr>
          <w:spacing w:val="-13"/>
          <w:sz w:val="22"/>
        </w:rPr>
        <w:t> </w:t>
      </w:r>
      <w:r>
        <w:rPr>
          <w:sz w:val="22"/>
        </w:rPr>
        <w:t>whole</w:t>
      </w:r>
      <w:r>
        <w:rPr>
          <w:spacing w:val="-5"/>
          <w:sz w:val="22"/>
        </w:rPr>
        <w:t> </w:t>
      </w:r>
      <w:r>
        <w:rPr>
          <w:sz w:val="22"/>
        </w:rPr>
        <w:t>number.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58"/>
        </w:numPr>
        <w:tabs>
          <w:tab w:pos="1783" w:val="left" w:leader="none"/>
        </w:tabs>
        <w:spacing w:line="266" w:lineRule="auto" w:before="0" w:after="0"/>
        <w:ind w:left="1783" w:right="205" w:hanging="721"/>
        <w:jc w:val="both"/>
        <w:rPr>
          <w:sz w:val="22"/>
        </w:rPr>
      </w:pPr>
      <w:r>
        <w:rPr>
          <w:sz w:val="22"/>
        </w:rPr>
        <w:t>Without prejudice to the provisions of Clause 24.2.1, the Authority may, in its discretion,</w:t>
      </w:r>
      <w:r>
        <w:rPr>
          <w:spacing w:val="1"/>
          <w:sz w:val="22"/>
        </w:rPr>
        <w:t> </w:t>
      </w:r>
      <w:r>
        <w:rPr>
          <w:sz w:val="22"/>
        </w:rPr>
        <w:t>require the Operator to provide an additional inventory of Spares, equal in all respects to the</w:t>
      </w:r>
      <w:r>
        <w:rPr>
          <w:spacing w:val="1"/>
          <w:sz w:val="22"/>
        </w:rPr>
        <w:t> </w:t>
      </w:r>
      <w:r>
        <w:rPr>
          <w:sz w:val="22"/>
        </w:rPr>
        <w:t>inventory of Spares specified in Clause 24.2.1, or such proportion thereof as the Parties may</w:t>
      </w:r>
      <w:r>
        <w:rPr>
          <w:spacing w:val="1"/>
          <w:sz w:val="22"/>
        </w:rPr>
        <w:t> </w:t>
      </w:r>
      <w:r>
        <w:rPr>
          <w:sz w:val="22"/>
        </w:rPr>
        <w:t>by mutual agreement determine. The cost of any such additional Spares shall be paid by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58"/>
        </w:numPr>
        <w:tabs>
          <w:tab w:pos="1783" w:val="left" w:leader="none"/>
        </w:tabs>
        <w:spacing w:line="261" w:lineRule="auto" w:before="0" w:after="0"/>
        <w:ind w:left="1783" w:right="208" w:hanging="721"/>
        <w:jc w:val="both"/>
        <w:rPr>
          <w:sz w:val="22"/>
        </w:rPr>
      </w:pPr>
      <w:r>
        <w:rPr>
          <w:sz w:val="22"/>
        </w:rPr>
        <w:t>All</w:t>
      </w:r>
      <w:r>
        <w:rPr>
          <w:spacing w:val="-11"/>
          <w:sz w:val="22"/>
        </w:rPr>
        <w:t> </w:t>
      </w:r>
      <w:r>
        <w:rPr>
          <w:sz w:val="22"/>
        </w:rPr>
        <w:t>Spares</w:t>
      </w:r>
      <w:r>
        <w:rPr>
          <w:spacing w:val="-4"/>
          <w:sz w:val="22"/>
        </w:rPr>
        <w:t> </w:t>
      </w:r>
      <w:r>
        <w:rPr>
          <w:sz w:val="22"/>
        </w:rPr>
        <w:t>provided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under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Clause</w:t>
      </w:r>
      <w:r>
        <w:rPr>
          <w:spacing w:val="-2"/>
          <w:sz w:val="22"/>
        </w:rPr>
        <w:t> </w:t>
      </w:r>
      <w:r>
        <w:rPr>
          <w:sz w:val="22"/>
        </w:rPr>
        <w:t>24.2 shall</w:t>
      </w:r>
      <w:r>
        <w:rPr>
          <w:spacing w:val="-10"/>
          <w:sz w:val="22"/>
        </w:rPr>
        <w:t> </w:t>
      </w:r>
      <w:r>
        <w:rPr>
          <w:sz w:val="22"/>
        </w:rPr>
        <w:t>carry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warranty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30</w:t>
      </w:r>
      <w:r>
        <w:rPr>
          <w:spacing w:val="-15"/>
          <w:sz w:val="22"/>
        </w:rPr>
        <w:t> </w:t>
      </w:r>
      <w:r>
        <w:rPr>
          <w:sz w:val="22"/>
        </w:rPr>
        <w:t>(thirty)</w:t>
      </w:r>
      <w:r>
        <w:rPr>
          <w:spacing w:val="-53"/>
          <w:sz w:val="22"/>
        </w:rPr>
        <w:t> </w:t>
      </w:r>
      <w:r>
        <w:rPr>
          <w:sz w:val="22"/>
        </w:rPr>
        <w:t>months from their delivery or 24 (twenty four) months from the date of its use in the Buses or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Maintenance</w:t>
      </w:r>
      <w:r>
        <w:rPr>
          <w:spacing w:val="-18"/>
          <w:sz w:val="22"/>
        </w:rPr>
        <w:t> </w:t>
      </w:r>
      <w:r>
        <w:rPr>
          <w:sz w:val="22"/>
        </w:rPr>
        <w:t>Depots,</w:t>
      </w:r>
      <w:r>
        <w:rPr>
          <w:spacing w:val="-5"/>
          <w:sz w:val="22"/>
        </w:rPr>
        <w:t> </w:t>
      </w:r>
      <w:r>
        <w:rPr>
          <w:sz w:val="22"/>
        </w:rPr>
        <w:t>whichever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earlier,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11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additional</w:t>
      </w:r>
      <w:r>
        <w:rPr>
          <w:spacing w:val="-12"/>
          <w:sz w:val="22"/>
        </w:rPr>
        <w:t> </w:t>
      </w:r>
      <w:r>
        <w:rPr>
          <w:sz w:val="22"/>
        </w:rPr>
        <w:t>cost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Authority.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terms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such warranty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determined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Good</w:t>
      </w:r>
      <w:r>
        <w:rPr>
          <w:spacing w:val="-16"/>
          <w:sz w:val="22"/>
        </w:rPr>
        <w:t> </w:t>
      </w:r>
      <w:r>
        <w:rPr>
          <w:sz w:val="22"/>
        </w:rPr>
        <w:t>Industry</w:t>
      </w:r>
      <w:r>
        <w:rPr>
          <w:spacing w:val="-1"/>
          <w:sz w:val="22"/>
        </w:rPr>
        <w:t> </w:t>
      </w:r>
      <w:r>
        <w:rPr>
          <w:sz w:val="22"/>
        </w:rPr>
        <w:t>Practice.</w:t>
      </w:r>
    </w:p>
    <w:p>
      <w:pPr>
        <w:spacing w:after="0" w:line="261" w:lineRule="auto"/>
        <w:jc w:val="both"/>
        <w:rPr>
          <w:sz w:val="22"/>
        </w:rPr>
        <w:sectPr>
          <w:pgSz w:w="11900" w:h="16850"/>
          <w:pgMar w:header="0" w:footer="1353" w:top="920" w:bottom="1600" w:left="740" w:right="900"/>
        </w:sectPr>
      </w:pPr>
    </w:p>
    <w:p>
      <w:pPr>
        <w:pStyle w:val="Heading2"/>
        <w:tabs>
          <w:tab w:pos="5612" w:val="left" w:leader="none"/>
        </w:tabs>
        <w:spacing w:before="70"/>
        <w:ind w:left="3931"/>
      </w:pPr>
      <w:bookmarkStart w:name="_TOC_250021" w:id="168"/>
      <w:bookmarkEnd w:id="168"/>
      <w:r>
        <w:rPr/>
        <w:t>ARTICLE-25</w:t>
        <w:tab/>
        <w:t>INSURANCE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59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Insurance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during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Contract Period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0"/>
        <w:jc w:val="both"/>
      </w:pPr>
      <w:r>
        <w:rPr/>
        <w:t>The Operator shall effect and maintain at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 cost, during the Contract Period, such</w:t>
      </w:r>
      <w:r>
        <w:rPr>
          <w:spacing w:val="1"/>
        </w:rPr>
        <w:t> </w:t>
      </w:r>
      <w:r>
        <w:rPr/>
        <w:t>insurances for such maximum sums as may be required under this Agreement, Applicable</w:t>
      </w:r>
      <w:r>
        <w:rPr>
          <w:spacing w:val="1"/>
        </w:rPr>
        <w:t> </w:t>
      </w:r>
      <w:r>
        <w:rPr/>
        <w:t>Laws, and such insurances as may be necessary or prudent in accordance with Good Industry</w:t>
      </w:r>
      <w:r>
        <w:rPr>
          <w:spacing w:val="1"/>
        </w:rPr>
        <w:t> </w:t>
      </w:r>
      <w:r>
        <w:rPr/>
        <w:t>Practice. The Operator shall also effect and maintain such insurances as may be necessary for</w:t>
      </w:r>
      <w:r>
        <w:rPr>
          <w:spacing w:val="-52"/>
        </w:rPr>
        <w:t> </w:t>
      </w:r>
      <w:r>
        <w:rPr/>
        <w:t>mitigating</w:t>
      </w:r>
      <w:r>
        <w:rPr>
          <w:spacing w:val="-18"/>
        </w:rPr>
        <w:t> </w:t>
      </w:r>
      <w:r>
        <w:rPr/>
        <w:t>the</w:t>
      </w:r>
      <w:r>
        <w:rPr>
          <w:spacing w:val="-6"/>
        </w:rPr>
        <w:t> </w:t>
      </w:r>
      <w:r>
        <w:rPr/>
        <w:t>risks</w:t>
      </w:r>
      <w:r>
        <w:rPr>
          <w:spacing w:val="-7"/>
        </w:rPr>
        <w:t> </w:t>
      </w:r>
      <w:r>
        <w:rPr/>
        <w:t>that</w:t>
      </w:r>
      <w:r>
        <w:rPr>
          <w:spacing w:val="-13"/>
        </w:rPr>
        <w:t> </w:t>
      </w:r>
      <w:r>
        <w:rPr/>
        <w:t>may</w:t>
      </w:r>
      <w:r>
        <w:rPr>
          <w:spacing w:val="-17"/>
        </w:rPr>
        <w:t> </w:t>
      </w:r>
      <w:r>
        <w:rPr/>
        <w:t>devolve</w:t>
      </w:r>
      <w:r>
        <w:rPr>
          <w:spacing w:val="-6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Authority</w:t>
      </w:r>
      <w:r>
        <w:rPr>
          <w:spacing w:val="-18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20"/>
        </w:rPr>
        <w:t> </w:t>
      </w:r>
      <w:r>
        <w:rPr/>
        <w:t>consequence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any</w:t>
      </w:r>
      <w:r>
        <w:rPr>
          <w:spacing w:val="-2"/>
        </w:rPr>
        <w:t> </w:t>
      </w:r>
      <w:r>
        <w:rPr/>
        <w:t>act</w:t>
      </w:r>
      <w:r>
        <w:rPr>
          <w:spacing w:val="-13"/>
        </w:rPr>
        <w:t> </w:t>
      </w:r>
      <w:r>
        <w:rPr/>
        <w:t>or</w:t>
      </w:r>
      <w:r>
        <w:rPr>
          <w:spacing w:val="-9"/>
        </w:rPr>
        <w:t> </w:t>
      </w:r>
      <w:r>
        <w:rPr/>
        <w:t>omission</w:t>
      </w:r>
      <w:r>
        <w:rPr>
          <w:spacing w:val="1"/>
        </w:rPr>
        <w:t> </w:t>
      </w:r>
      <w:r>
        <w:rPr/>
        <w:t>of the Operator during the Contract Period. The Operator shall procure that in each insurance</w:t>
      </w:r>
      <w:r>
        <w:rPr>
          <w:spacing w:val="1"/>
        </w:rPr>
        <w:t> </w:t>
      </w:r>
      <w:r>
        <w:rPr/>
        <w:t>policy,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co-insured.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15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Insurance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Cover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798" w:right="199"/>
        <w:jc w:val="both"/>
      </w:pPr>
      <w:r>
        <w:rPr/>
        <w:t>Without prejudice to the provisions contained in Clause 25.1, the Operator shall, during the</w:t>
      </w:r>
      <w:r>
        <w:rPr>
          <w:spacing w:val="1"/>
        </w:rPr>
        <w:t> </w:t>
      </w:r>
      <w:r>
        <w:rPr/>
        <w:t>Contract Period, procure and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Insurance Cover including 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59"/>
        </w:numPr>
        <w:tabs>
          <w:tab w:pos="2504" w:val="left" w:leader="none"/>
        </w:tabs>
        <w:spacing w:line="271" w:lineRule="auto" w:before="0" w:after="0"/>
        <w:ind w:left="2503" w:right="188" w:hanging="721"/>
        <w:jc w:val="both"/>
        <w:rPr>
          <w:sz w:val="22"/>
        </w:rPr>
      </w:pPr>
      <w:r>
        <w:rPr>
          <w:sz w:val="22"/>
        </w:rPr>
        <w:t>total</w:t>
      </w:r>
      <w:r>
        <w:rPr>
          <w:spacing w:val="1"/>
          <w:sz w:val="22"/>
        </w:rPr>
        <w:t> </w:t>
      </w:r>
      <w:r>
        <w:rPr>
          <w:sz w:val="22"/>
        </w:rPr>
        <w:t>loss,</w:t>
      </w:r>
      <w:r>
        <w:rPr>
          <w:spacing w:val="1"/>
          <w:sz w:val="22"/>
        </w:rPr>
        <w:t> </w:t>
      </w:r>
      <w:r>
        <w:rPr>
          <w:sz w:val="22"/>
        </w:rPr>
        <w:t>damage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destruction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Depots,</w:t>
      </w:r>
      <w:r>
        <w:rPr>
          <w:spacing w:val="1"/>
          <w:sz w:val="22"/>
        </w:rPr>
        <w:t> </w:t>
      </w:r>
      <w:r>
        <w:rPr>
          <w:sz w:val="22"/>
        </w:rPr>
        <w:t>Buses,</w:t>
      </w:r>
      <w:r>
        <w:rPr>
          <w:spacing w:val="1"/>
          <w:sz w:val="22"/>
        </w:rPr>
        <w:t> </w:t>
      </w:r>
      <w:r>
        <w:rPr>
          <w:sz w:val="22"/>
        </w:rPr>
        <w:t>Charging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Opportunity</w:t>
      </w:r>
      <w:r>
        <w:rPr>
          <w:spacing w:val="-17"/>
          <w:sz w:val="22"/>
        </w:rPr>
        <w:t> </w:t>
      </w:r>
      <w:r>
        <w:rPr>
          <w:sz w:val="22"/>
        </w:rPr>
        <w:t>Charging</w:t>
      </w:r>
      <w:r>
        <w:rPr>
          <w:spacing w:val="-17"/>
          <w:sz w:val="22"/>
        </w:rPr>
        <w:t> </w:t>
      </w:r>
      <w:r>
        <w:rPr>
          <w:sz w:val="22"/>
        </w:rPr>
        <w:t>Stations,</w:t>
      </w:r>
      <w:r>
        <w:rPr>
          <w:spacing w:val="-6"/>
          <w:sz w:val="22"/>
        </w:rPr>
        <w:t> </w:t>
      </w: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any;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59"/>
        </w:numPr>
        <w:tabs>
          <w:tab w:pos="2504" w:val="left" w:leader="none"/>
        </w:tabs>
        <w:spacing w:line="266" w:lineRule="auto" w:before="0" w:after="0"/>
        <w:ind w:left="2503" w:right="199" w:hanging="721"/>
        <w:jc w:val="both"/>
        <w:rPr>
          <w:sz w:val="22"/>
        </w:rPr>
      </w:pPr>
      <w:r>
        <w:rPr>
          <w:sz w:val="22"/>
        </w:rPr>
        <w:t>comprehensive third party liability insurance for life, goods or property, including</w:t>
      </w:r>
      <w:r>
        <w:rPr>
          <w:spacing w:val="1"/>
          <w:sz w:val="22"/>
        </w:rPr>
        <w:t> </w:t>
      </w:r>
      <w:r>
        <w:rPr>
          <w:sz w:val="22"/>
        </w:rPr>
        <w:t>injury to or death of personnel of the Authority or others, arising from any accident at</w:t>
      </w:r>
      <w:r>
        <w:rPr>
          <w:spacing w:val="-52"/>
          <w:sz w:val="22"/>
        </w:rPr>
        <w:t> </w:t>
      </w:r>
      <w:r>
        <w:rPr>
          <w:sz w:val="22"/>
        </w:rPr>
        <w:t>the Maintenance Depots or otherwise, caused by a Bus on account of any negligence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defect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deficiency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Bus;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59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Operator’s</w:t>
      </w:r>
      <w:r>
        <w:rPr>
          <w:spacing w:val="-13"/>
          <w:sz w:val="22"/>
        </w:rPr>
        <w:t> </w:t>
      </w:r>
      <w:r>
        <w:rPr>
          <w:sz w:val="22"/>
        </w:rPr>
        <w:t>general liability</w:t>
      </w:r>
      <w:r>
        <w:rPr>
          <w:spacing w:val="-6"/>
          <w:sz w:val="22"/>
        </w:rPr>
        <w:t> </w:t>
      </w:r>
      <w:r>
        <w:rPr>
          <w:sz w:val="22"/>
        </w:rPr>
        <w:t>arising</w:t>
      </w:r>
      <w:r>
        <w:rPr>
          <w:spacing w:val="-6"/>
          <w:sz w:val="22"/>
        </w:rPr>
        <w:t> </w:t>
      </w:r>
      <w:r>
        <w:rPr>
          <w:sz w:val="22"/>
        </w:rPr>
        <w:t>out 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59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workmen’s</w:t>
      </w:r>
      <w:r>
        <w:rPr>
          <w:spacing w:val="9"/>
          <w:sz w:val="22"/>
        </w:rPr>
        <w:t> </w:t>
      </w:r>
      <w:r>
        <w:rPr>
          <w:sz w:val="22"/>
        </w:rPr>
        <w:t>compensation</w:t>
      </w:r>
      <w:r>
        <w:rPr>
          <w:spacing w:val="-4"/>
          <w:sz w:val="22"/>
        </w:rPr>
        <w:t> </w:t>
      </w:r>
      <w:r>
        <w:rPr>
          <w:sz w:val="22"/>
        </w:rPr>
        <w:t>insurance;</w:t>
      </w:r>
      <w:r>
        <w:rPr>
          <w:spacing w:val="2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159"/>
        </w:numPr>
        <w:tabs>
          <w:tab w:pos="2504" w:val="left" w:leader="none"/>
        </w:tabs>
        <w:spacing w:line="264" w:lineRule="auto" w:before="0" w:after="0"/>
        <w:ind w:left="2503" w:right="201" w:hanging="721"/>
        <w:jc w:val="both"/>
        <w:rPr>
          <w:sz w:val="22"/>
        </w:rPr>
      </w:pPr>
      <w:r>
        <w:rPr>
          <w:sz w:val="22"/>
        </w:rPr>
        <w:t>any other insurance that may be necessary to protect the Operator and its employees,</w:t>
      </w:r>
      <w:r>
        <w:rPr>
          <w:spacing w:val="1"/>
          <w:sz w:val="22"/>
        </w:rPr>
        <w:t> </w:t>
      </w:r>
      <w:r>
        <w:rPr>
          <w:sz w:val="22"/>
        </w:rPr>
        <w:t>including all Force Majeure Events that are insurable and not otherwise covered in</w:t>
      </w:r>
      <w:r>
        <w:rPr>
          <w:spacing w:val="1"/>
          <w:sz w:val="22"/>
        </w:rPr>
        <w:t> </w:t>
      </w:r>
      <w:r>
        <w:rPr>
          <w:sz w:val="22"/>
        </w:rPr>
        <w:t>items</w:t>
      </w:r>
      <w:r>
        <w:rPr>
          <w:spacing w:val="-8"/>
          <w:sz w:val="22"/>
        </w:rPr>
        <w:t> </w:t>
      </w:r>
      <w:r>
        <w:rPr>
          <w:sz w:val="22"/>
        </w:rPr>
        <w:t>(a)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(d)</w:t>
      </w:r>
      <w:r>
        <w:rPr>
          <w:spacing w:val="-9"/>
          <w:sz w:val="22"/>
        </w:rPr>
        <w:t> </w:t>
      </w:r>
      <w:r>
        <w:rPr>
          <w:sz w:val="22"/>
        </w:rPr>
        <w:t>above.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5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Notice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Authority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798" w:right="199"/>
        <w:jc w:val="both"/>
      </w:pPr>
      <w:r>
        <w:rPr/>
        <w:t>No later than 15 (fifteen) days from the Appointed Date, the Operator shall by notice furnish</w:t>
      </w:r>
      <w:r>
        <w:rPr>
          <w:spacing w:val="1"/>
        </w:rPr>
        <w:t> </w:t>
      </w:r>
      <w:r>
        <w:rPr/>
        <w:t>to the Authority, in reasonable detail, information in respect of the insurances that it proposes</w:t>
      </w:r>
      <w:r>
        <w:rPr>
          <w:spacing w:val="-52"/>
        </w:rPr>
        <w:t> </w:t>
      </w:r>
      <w:r>
        <w:rPr/>
        <w:t>to</w:t>
      </w:r>
      <w:r>
        <w:rPr>
          <w:spacing w:val="2"/>
        </w:rPr>
        <w:t> </w:t>
      </w:r>
      <w:r>
        <w:rPr/>
        <w:t>effect</w:t>
      </w:r>
      <w:r>
        <w:rPr>
          <w:spacing w:val="-8"/>
        </w:rPr>
        <w:t> </w:t>
      </w:r>
      <w:r>
        <w:rPr/>
        <w:t>and</w:t>
      </w:r>
      <w:r>
        <w:rPr>
          <w:spacing w:val="3"/>
        </w:rPr>
        <w:t> </w:t>
      </w:r>
      <w:r>
        <w:rPr/>
        <w:t>maintain</w:t>
      </w:r>
      <w:r>
        <w:rPr>
          <w:spacing w:val="3"/>
        </w:rPr>
        <w:t> </w:t>
      </w:r>
      <w:r>
        <w:rPr/>
        <w:t>in</w:t>
      </w:r>
      <w:r>
        <w:rPr>
          <w:spacing w:val="-14"/>
        </w:rPr>
        <w:t> </w:t>
      </w:r>
      <w:r>
        <w:rPr/>
        <w:t>accordance</w:t>
      </w:r>
      <w:r>
        <w:rPr>
          <w:spacing w:val="-1"/>
        </w:rPr>
        <w:t> </w:t>
      </w:r>
      <w:r>
        <w:rPr/>
        <w:t>with</w:t>
      </w:r>
      <w:r>
        <w:rPr>
          <w:spacing w:val="-13"/>
        </w:rPr>
        <w:t> </w:t>
      </w:r>
      <w:r>
        <w:rPr/>
        <w:t>this</w:t>
      </w:r>
      <w:r>
        <w:rPr>
          <w:spacing w:val="-3"/>
        </w:rPr>
        <w:t> </w:t>
      </w:r>
      <w:r>
        <w:rPr/>
        <w:t>Article</w:t>
      </w:r>
      <w:r>
        <w:rPr>
          <w:spacing w:val="-16"/>
        </w:rPr>
        <w:t> </w:t>
      </w:r>
      <w:r>
        <w:rPr/>
        <w:t>25.</w:t>
      </w:r>
      <w:r>
        <w:rPr>
          <w:spacing w:val="-2"/>
        </w:rPr>
        <w:t> </w:t>
      </w:r>
      <w:r>
        <w:rPr/>
        <w:t>Within</w:t>
      </w:r>
      <w:r>
        <w:rPr>
          <w:spacing w:val="-14"/>
        </w:rPr>
        <w:t> </w:t>
      </w:r>
      <w:r>
        <w:rPr/>
        <w:t>15</w:t>
      </w:r>
      <w:r>
        <w:rPr>
          <w:spacing w:val="-13"/>
        </w:rPr>
        <w:t> </w:t>
      </w:r>
      <w:r>
        <w:rPr/>
        <w:t>(fifteen)</w:t>
      </w:r>
      <w:r>
        <w:rPr>
          <w:spacing w:val="-5"/>
        </w:rPr>
        <w:t> </w:t>
      </w:r>
      <w:r>
        <w:rPr/>
        <w:t>days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receipt</w:t>
      </w:r>
      <w:r>
        <w:rPr>
          <w:spacing w:val="-8"/>
        </w:rPr>
        <w:t> </w:t>
      </w:r>
      <w:r>
        <w:rPr/>
        <w:t>of</w:t>
      </w:r>
      <w:r>
        <w:rPr>
          <w:spacing w:val="-53"/>
        </w:rPr>
        <w:t> </w:t>
      </w:r>
      <w:r>
        <w:rPr/>
        <w:t>such notice, the</w:t>
      </w:r>
      <w:r>
        <w:rPr>
          <w:spacing w:val="1"/>
        </w:rPr>
        <w:t> </w:t>
      </w:r>
      <w:r>
        <w:rPr/>
        <w:t>Authority may require the</w:t>
      </w:r>
      <w:r>
        <w:rPr>
          <w:spacing w:val="1"/>
        </w:rPr>
        <w:t> </w:t>
      </w:r>
      <w:r>
        <w:rPr/>
        <w:t>Operator to</w:t>
      </w:r>
      <w:r>
        <w:rPr>
          <w:spacing w:val="1"/>
        </w:rPr>
        <w:t> </w:t>
      </w:r>
      <w:r>
        <w:rPr/>
        <w:t>effect and maintain such other</w:t>
      </w:r>
      <w:r>
        <w:rPr>
          <w:spacing w:val="1"/>
        </w:rPr>
        <w:t> </w:t>
      </w:r>
      <w:r>
        <w:rPr/>
        <w:t>insurances as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necessary pursuant hereto, and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event 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difference or</w:t>
      </w:r>
      <w:r>
        <w:rPr>
          <w:spacing w:val="1"/>
        </w:rPr>
        <w:t> </w:t>
      </w:r>
      <w:r>
        <w:rPr/>
        <w:t>disagreement</w:t>
      </w:r>
      <w:r>
        <w:rPr>
          <w:spacing w:val="-4"/>
        </w:rPr>
        <w:t> </w:t>
      </w:r>
      <w:r>
        <w:rPr/>
        <w:t>relating</w:t>
      </w:r>
      <w:r>
        <w:rPr>
          <w:spacing w:val="-10"/>
        </w:rPr>
        <w:t> </w:t>
      </w:r>
      <w:r>
        <w:rPr/>
        <w:t>to</w:t>
      </w:r>
      <w:r>
        <w:rPr>
          <w:spacing w:val="9"/>
        </w:rPr>
        <w:t> </w:t>
      </w:r>
      <w:r>
        <w:rPr/>
        <w:t>any</w:t>
      </w:r>
      <w:r>
        <w:rPr>
          <w:spacing w:val="8"/>
        </w:rPr>
        <w:t> </w:t>
      </w:r>
      <w:r>
        <w:rPr/>
        <w:t>such</w:t>
      </w:r>
      <w:r>
        <w:rPr>
          <w:spacing w:val="-9"/>
        </w:rPr>
        <w:t> </w:t>
      </w:r>
      <w:r>
        <w:rPr/>
        <w:t>insurance,</w:t>
      </w:r>
      <w:r>
        <w:rPr>
          <w:spacing w:val="3"/>
        </w:rPr>
        <w:t> </w:t>
      </w:r>
      <w:r>
        <w:rPr/>
        <w:t>the</w:t>
      </w:r>
      <w:r>
        <w:rPr>
          <w:spacing w:val="-12"/>
        </w:rPr>
        <w:t> </w:t>
      </w:r>
      <w:r>
        <w:rPr/>
        <w:t>Dispute</w:t>
      </w:r>
      <w:r>
        <w:rPr>
          <w:spacing w:val="5"/>
        </w:rPr>
        <w:t> </w:t>
      </w:r>
      <w:r>
        <w:rPr/>
        <w:t>Resolution</w:t>
      </w:r>
      <w:r>
        <w:rPr>
          <w:spacing w:val="-10"/>
        </w:rPr>
        <w:t> </w:t>
      </w:r>
      <w:r>
        <w:rPr/>
        <w:t>Procedure</w:t>
      </w:r>
      <w:r>
        <w:rPr>
          <w:spacing w:val="-12"/>
        </w:rPr>
        <w:t> </w:t>
      </w:r>
      <w:r>
        <w:rPr/>
        <w:t>shall</w:t>
      </w:r>
      <w:r>
        <w:rPr>
          <w:spacing w:val="-4"/>
        </w:rPr>
        <w:t> </w:t>
      </w:r>
      <w:r>
        <w:rPr/>
        <w:t>apply.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5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Evidence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Insurance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Cover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798" w:right="200"/>
        <w:jc w:val="both"/>
      </w:pPr>
      <w:r>
        <w:rPr/>
        <w:t>All</w:t>
      </w:r>
      <w:r>
        <w:rPr>
          <w:spacing w:val="-9"/>
        </w:rPr>
        <w:t> </w:t>
      </w:r>
      <w:r>
        <w:rPr/>
        <w:t>insurances</w:t>
      </w:r>
      <w:r>
        <w:rPr>
          <w:spacing w:val="-3"/>
        </w:rPr>
        <w:t> </w:t>
      </w:r>
      <w:r>
        <w:rPr/>
        <w:t>obtained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Operator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accordance</w:t>
      </w:r>
      <w:r>
        <w:rPr>
          <w:spacing w:val="-16"/>
        </w:rPr>
        <w:t> </w:t>
      </w:r>
      <w:r>
        <w:rPr/>
        <w:t>with</w:t>
      </w:r>
      <w:r>
        <w:rPr>
          <w:spacing w:val="2"/>
        </w:rPr>
        <w:t> </w:t>
      </w:r>
      <w:r>
        <w:rPr/>
        <w:t>this</w:t>
      </w:r>
      <w:r>
        <w:rPr>
          <w:spacing w:val="-19"/>
        </w:rPr>
        <w:t> </w:t>
      </w:r>
      <w:r>
        <w:rPr/>
        <w:t>Article</w:t>
      </w:r>
      <w:r>
        <w:rPr>
          <w:spacing w:val="-16"/>
        </w:rPr>
        <w:t> </w:t>
      </w:r>
      <w:r>
        <w:rPr/>
        <w:t>25</w:t>
      </w:r>
      <w:r>
        <w:rPr>
          <w:spacing w:val="2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with insurers on terms consistent with Good Industry Practice. Within 15 (fifteen) days of</w:t>
      </w:r>
      <w:r>
        <w:rPr>
          <w:spacing w:val="1"/>
        </w:rPr>
        <w:t> </w:t>
      </w:r>
      <w:r>
        <w:rPr/>
        <w:t>obtaining</w:t>
      </w:r>
      <w:r>
        <w:rPr>
          <w:spacing w:val="-27"/>
        </w:rPr>
        <w:t> </w:t>
      </w:r>
      <w:r>
        <w:rPr/>
        <w:t>any</w:t>
      </w:r>
      <w:r>
        <w:rPr>
          <w:spacing w:val="-6"/>
        </w:rPr>
        <w:t> </w:t>
      </w:r>
      <w:r>
        <w:rPr/>
        <w:t>insurance</w:t>
      </w:r>
      <w:r>
        <w:rPr>
          <w:spacing w:val="-10"/>
        </w:rPr>
        <w:t> </w:t>
      </w:r>
      <w:r>
        <w:rPr/>
        <w:t>cover,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Operator</w:t>
      </w:r>
      <w:r>
        <w:rPr>
          <w:spacing w:val="-15"/>
        </w:rPr>
        <w:t> </w:t>
      </w:r>
      <w:r>
        <w:rPr/>
        <w:t>shall</w:t>
      </w:r>
      <w:r>
        <w:rPr>
          <w:spacing w:val="-20"/>
        </w:rPr>
        <w:t> </w:t>
      </w:r>
      <w:r>
        <w:rPr/>
        <w:t>furnish</w:t>
      </w:r>
      <w:r>
        <w:rPr>
          <w:spacing w:val="-2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11"/>
        </w:rPr>
        <w:t> </w:t>
      </w:r>
      <w:r>
        <w:rPr/>
        <w:t>Authority,</w:t>
      </w:r>
      <w:r>
        <w:rPr>
          <w:spacing w:val="-11"/>
        </w:rPr>
        <w:t> </w:t>
      </w:r>
      <w:r>
        <w:rPr/>
        <w:t>notarised</w:t>
      </w:r>
      <w:r>
        <w:rPr>
          <w:spacing w:val="-26"/>
        </w:rPr>
        <w:t> </w:t>
      </w:r>
      <w:r>
        <w:rPr/>
        <w:t>true</w:t>
      </w:r>
      <w:r>
        <w:rPr>
          <w:spacing w:val="-10"/>
        </w:rPr>
        <w:t> </w:t>
      </w:r>
      <w:r>
        <w:rPr/>
        <w:t>copies</w:t>
      </w:r>
    </w:p>
    <w:p>
      <w:pPr>
        <w:spacing w:after="0" w:line="264" w:lineRule="auto"/>
        <w:jc w:val="both"/>
        <w:sectPr>
          <w:footerReference w:type="default" r:id="rId94"/>
          <w:footerReference w:type="even" r:id="rId95"/>
          <w:pgSz w:w="11900" w:h="16850"/>
          <w:pgMar w:footer="1263" w:header="0" w:top="920" w:bottom="1460" w:left="740" w:right="900"/>
        </w:sectPr>
      </w:pPr>
    </w:p>
    <w:p>
      <w:pPr>
        <w:pStyle w:val="BodyText"/>
        <w:spacing w:line="266" w:lineRule="auto" w:before="70"/>
        <w:ind w:left="1798" w:right="207"/>
        <w:jc w:val="both"/>
      </w:pPr>
      <w:r>
        <w:rPr/>
        <w:t>of the certificate(s) of insurance, copies of insurance policies and premia payment receipts in</w:t>
      </w:r>
      <w:r>
        <w:rPr>
          <w:spacing w:val="1"/>
        </w:rPr>
        <w:t> </w:t>
      </w:r>
      <w:r>
        <w:rPr/>
        <w:t>respect of such insurance, and no such insurance shall be cancelled, modified, or allowed to</w:t>
      </w:r>
      <w:r>
        <w:rPr>
          <w:spacing w:val="1"/>
        </w:rPr>
        <w:t> </w:t>
      </w:r>
      <w:r>
        <w:rPr/>
        <w:t>expire or</w:t>
      </w:r>
      <w:r>
        <w:rPr>
          <w:spacing w:val="-4"/>
        </w:rPr>
        <w:t> </w:t>
      </w:r>
      <w:r>
        <w:rPr/>
        <w:t>lapse</w:t>
      </w:r>
      <w:r>
        <w:rPr>
          <w:spacing w:val="1"/>
        </w:rPr>
        <w:t> </w:t>
      </w:r>
      <w:r>
        <w:rPr/>
        <w:t>until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expiration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at</w:t>
      </w:r>
      <w:r>
        <w:rPr>
          <w:spacing w:val="-7"/>
        </w:rPr>
        <w:t> </w:t>
      </w:r>
      <w:r>
        <w:rPr/>
        <w:t>least</w:t>
      </w:r>
      <w:r>
        <w:rPr>
          <w:spacing w:val="-8"/>
        </w:rPr>
        <w:t> </w:t>
      </w:r>
      <w:r>
        <w:rPr/>
        <w:t>45</w:t>
      </w:r>
      <w:r>
        <w:rPr>
          <w:spacing w:val="-13"/>
        </w:rPr>
        <w:t> </w:t>
      </w:r>
      <w:r>
        <w:rPr/>
        <w:t>(forty</w:t>
      </w:r>
      <w:r>
        <w:rPr>
          <w:spacing w:val="-13"/>
        </w:rPr>
        <w:t> </w:t>
      </w:r>
      <w:r>
        <w:rPr/>
        <w:t>five)</w:t>
      </w:r>
      <w:r>
        <w:rPr>
          <w:spacing w:val="-4"/>
        </w:rPr>
        <w:t> </w:t>
      </w:r>
      <w:r>
        <w:rPr/>
        <w:t>days</w:t>
      </w:r>
      <w:r>
        <w:rPr>
          <w:spacing w:val="-18"/>
        </w:rPr>
        <w:t> </w:t>
      </w:r>
      <w:r>
        <w:rPr/>
        <w:t>after</w:t>
      </w:r>
      <w:r>
        <w:rPr>
          <w:spacing w:val="-4"/>
        </w:rPr>
        <w:t> </w:t>
      </w:r>
      <w:r>
        <w:rPr/>
        <w:t>notice</w:t>
      </w:r>
      <w:r>
        <w:rPr>
          <w:spacing w:val="-16"/>
        </w:rPr>
        <w:t> </w:t>
      </w:r>
      <w:r>
        <w:rPr/>
        <w:t>of</w:t>
      </w:r>
      <w:r>
        <w:rPr>
          <w:spacing w:val="-4"/>
        </w:rPr>
        <w:t> </w:t>
      </w:r>
      <w:r>
        <w:rPr/>
        <w:t>such</w:t>
      </w:r>
      <w:r>
        <w:rPr>
          <w:spacing w:val="-13"/>
        </w:rPr>
        <w:t> </w:t>
      </w:r>
      <w:r>
        <w:rPr/>
        <w:t>proposed</w:t>
      </w:r>
      <w:r>
        <w:rPr>
          <w:spacing w:val="-52"/>
        </w:rPr>
        <w:t> </w:t>
      </w:r>
      <w:r>
        <w:rPr/>
        <w:t>cancellation,</w:t>
      </w:r>
      <w:r>
        <w:rPr>
          <w:spacing w:val="-7"/>
        </w:rPr>
        <w:t> </w:t>
      </w:r>
      <w:r>
        <w:rPr/>
        <w:t>modification</w:t>
      </w:r>
      <w:r>
        <w:rPr>
          <w:spacing w:val="-2"/>
        </w:rPr>
        <w:t> </w:t>
      </w:r>
      <w:r>
        <w:rPr/>
        <w:t>or</w:t>
      </w:r>
      <w:r>
        <w:rPr>
          <w:spacing w:val="-9"/>
        </w:rPr>
        <w:t> </w:t>
      </w:r>
      <w:r>
        <w:rPr/>
        <w:t>non-renewal</w:t>
      </w:r>
      <w:r>
        <w:rPr>
          <w:spacing w:val="-13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2"/>
        </w:rPr>
        <w:t> </w:t>
      </w:r>
      <w:r>
        <w:rPr/>
        <w:t>delivered</w:t>
      </w:r>
      <w:r>
        <w:rPr>
          <w:spacing w:val="-18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20"/>
        </w:rPr>
        <w:t> </w:t>
      </w:r>
      <w:r>
        <w:rPr/>
        <w:t>Operator</w:t>
      </w:r>
      <w:r>
        <w:rPr>
          <w:spacing w:val="-9"/>
        </w:rPr>
        <w:t> </w:t>
      </w:r>
      <w:r>
        <w:rPr/>
        <w:t>to</w:t>
      </w:r>
      <w:r>
        <w:rPr>
          <w:spacing w:val="-18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5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Remedy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failure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insure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 w:before="1"/>
        <w:ind w:left="1798" w:right="206"/>
        <w:jc w:val="both"/>
      </w:pPr>
      <w:r>
        <w:rPr/>
        <w:t>If</w:t>
      </w:r>
      <w:r>
        <w:rPr>
          <w:spacing w:val="1"/>
        </w:rPr>
        <w:t> </w:t>
      </w:r>
      <w:r>
        <w:rPr/>
        <w:t>the Operator fails to effect and keep in force all insurances for which it 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pursuant</w:t>
      </w:r>
      <w:r>
        <w:rPr>
          <w:spacing w:val="-18"/>
        </w:rPr>
        <w:t> </w:t>
      </w:r>
      <w:r>
        <w:rPr/>
        <w:t>hereto,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Authority</w:t>
      </w:r>
      <w:r>
        <w:rPr>
          <w:spacing w:val="-25"/>
        </w:rPr>
        <w:t> </w:t>
      </w:r>
      <w:r>
        <w:rPr/>
        <w:t>shall</w:t>
      </w:r>
      <w:r>
        <w:rPr>
          <w:spacing w:val="-17"/>
        </w:rPr>
        <w:t> </w:t>
      </w:r>
      <w:r>
        <w:rPr/>
        <w:t>have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option</w:t>
      </w:r>
      <w:r>
        <w:rPr>
          <w:spacing w:val="-24"/>
        </w:rPr>
        <w:t> </w:t>
      </w:r>
      <w:r>
        <w:rPr/>
        <w:t>to</w:t>
      </w:r>
      <w:r>
        <w:rPr>
          <w:spacing w:val="-3"/>
        </w:rPr>
        <w:t> </w:t>
      </w:r>
      <w:r>
        <w:rPr/>
        <w:t>either</w:t>
      </w:r>
      <w:r>
        <w:rPr>
          <w:spacing w:val="-13"/>
        </w:rPr>
        <w:t> </w:t>
      </w:r>
      <w:r>
        <w:rPr/>
        <w:t>keep</w:t>
      </w:r>
      <w:r>
        <w:rPr>
          <w:spacing w:val="-24"/>
        </w:rPr>
        <w:t> </w:t>
      </w:r>
      <w:r>
        <w:rPr/>
        <w:t>in</w:t>
      </w:r>
      <w:r>
        <w:rPr>
          <w:spacing w:val="-3"/>
        </w:rPr>
        <w:t> </w:t>
      </w:r>
      <w:r>
        <w:rPr/>
        <w:t>force</w:t>
      </w:r>
      <w:r>
        <w:rPr>
          <w:spacing w:val="-7"/>
        </w:rPr>
        <w:t> </w:t>
      </w:r>
      <w:r>
        <w:rPr/>
        <w:t>any</w:t>
      </w:r>
      <w:r>
        <w:rPr>
          <w:spacing w:val="-25"/>
        </w:rPr>
        <w:t> </w:t>
      </w:r>
      <w:r>
        <w:rPr/>
        <w:t>such</w:t>
      </w:r>
      <w:r>
        <w:rPr>
          <w:spacing w:val="-24"/>
        </w:rPr>
        <w:t> </w:t>
      </w:r>
      <w:r>
        <w:rPr/>
        <w:t>insurances,</w:t>
      </w:r>
      <w:r>
        <w:rPr>
          <w:spacing w:val="1"/>
        </w:rPr>
        <w:t> </w:t>
      </w:r>
      <w:r>
        <w:rPr/>
        <w:t>and pay such premia and recover the costs thereof from the Operator, or in the event of</w:t>
      </w:r>
      <w:r>
        <w:rPr>
          <w:spacing w:val="1"/>
        </w:rPr>
        <w:t> </w:t>
      </w:r>
      <w:r>
        <w:rPr/>
        <w:t>computation of a</w:t>
      </w:r>
      <w:r>
        <w:rPr>
          <w:spacing w:val="1"/>
        </w:rPr>
        <w:t> </w:t>
      </w:r>
      <w:r>
        <w:rPr/>
        <w:t>Termination Payment, treat an</w:t>
      </w:r>
      <w:r>
        <w:rPr>
          <w:spacing w:val="1"/>
        </w:rPr>
        <w:t> </w:t>
      </w:r>
      <w:r>
        <w:rPr/>
        <w:t>amount equal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Insurance Cover as</w:t>
      </w:r>
      <w:r>
        <w:rPr>
          <w:spacing w:val="1"/>
        </w:rPr>
        <w:t> </w:t>
      </w:r>
      <w:r>
        <w:rPr/>
        <w:t>deemed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have</w:t>
      </w:r>
      <w:r>
        <w:rPr>
          <w:spacing w:val="-19"/>
        </w:rPr>
        <w:t> </w:t>
      </w:r>
      <w:r>
        <w:rPr/>
        <w:t>been</w:t>
      </w:r>
      <w:r>
        <w:rPr>
          <w:spacing w:val="-17"/>
        </w:rPr>
        <w:t> </w:t>
      </w:r>
      <w:r>
        <w:rPr/>
        <w:t>received</w:t>
      </w:r>
      <w:r>
        <w:rPr>
          <w:spacing w:val="-2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5"/>
        </w:rPr>
        <w:t> </w:t>
      </w:r>
      <w:r>
        <w:rPr/>
        <w:t>Operator.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5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Waiver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subrogation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6" w:lineRule="auto"/>
        <w:ind w:left="1798" w:right="204"/>
        <w:jc w:val="both"/>
      </w:pPr>
      <w:r>
        <w:rPr/>
        <w:t>All insurance policies in respect of the insurance obtained by the Operator pursuant to this</w:t>
      </w:r>
      <w:r>
        <w:rPr>
          <w:spacing w:val="1"/>
        </w:rPr>
        <w:t> </w:t>
      </w:r>
      <w:r>
        <w:rPr/>
        <w:t>Article</w:t>
      </w:r>
      <w:r>
        <w:rPr>
          <w:spacing w:val="-10"/>
        </w:rPr>
        <w:t> </w:t>
      </w:r>
      <w:r>
        <w:rPr/>
        <w:t>25</w:t>
      </w:r>
      <w:r>
        <w:rPr>
          <w:spacing w:val="-5"/>
        </w:rPr>
        <w:t> </w:t>
      </w:r>
      <w:r>
        <w:rPr/>
        <w:t>shall</w:t>
      </w:r>
      <w:r>
        <w:rPr>
          <w:spacing w:val="-19"/>
        </w:rPr>
        <w:t> </w:t>
      </w:r>
      <w:r>
        <w:rPr/>
        <w:t>include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waiver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any</w:t>
      </w:r>
      <w:r>
        <w:rPr>
          <w:spacing w:val="-25"/>
        </w:rPr>
        <w:t> </w:t>
      </w:r>
      <w:r>
        <w:rPr/>
        <w:t>and</w:t>
      </w:r>
      <w:r>
        <w:rPr>
          <w:spacing w:val="-6"/>
        </w:rPr>
        <w:t> </w:t>
      </w:r>
      <w:r>
        <w:rPr/>
        <w:t>all</w:t>
      </w:r>
      <w:r>
        <w:rPr>
          <w:spacing w:val="-19"/>
        </w:rPr>
        <w:t> </w:t>
      </w:r>
      <w:r>
        <w:rPr/>
        <w:t>rights</w:t>
      </w:r>
      <w:r>
        <w:rPr>
          <w:spacing w:val="-12"/>
        </w:rPr>
        <w:t> </w:t>
      </w:r>
      <w:r>
        <w:rPr/>
        <w:t>of</w:t>
      </w:r>
      <w:r>
        <w:rPr>
          <w:spacing w:val="4"/>
        </w:rPr>
        <w:t> </w:t>
      </w:r>
      <w:r>
        <w:rPr/>
        <w:t>subrogation</w:t>
      </w:r>
      <w:r>
        <w:rPr>
          <w:spacing w:val="-5"/>
        </w:rPr>
        <w:t> </w:t>
      </w:r>
      <w:r>
        <w:rPr/>
        <w:t>or</w:t>
      </w:r>
      <w:r>
        <w:rPr>
          <w:spacing w:val="-15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0"/>
        </w:rPr>
        <w:t> </w:t>
      </w:r>
      <w:r>
        <w:rPr/>
        <w:t>insurers</w:t>
      </w:r>
      <w:r>
        <w:rPr>
          <w:spacing w:val="1"/>
        </w:rPr>
        <w:t> </w:t>
      </w:r>
      <w:r>
        <w:rPr/>
        <w:t>thereunder</w:t>
      </w:r>
      <w:r>
        <w:rPr>
          <w:spacing w:val="-18"/>
        </w:rPr>
        <w:t> </w:t>
      </w:r>
      <w:r>
        <w:rPr/>
        <w:t>against,</w:t>
      </w:r>
      <w:r>
        <w:rPr>
          <w:spacing w:val="-8"/>
        </w:rPr>
        <w:t> </w:t>
      </w:r>
      <w:r>
        <w:rPr>
          <w:i/>
        </w:rPr>
        <w:t>inter</w:t>
      </w:r>
      <w:r>
        <w:rPr>
          <w:i/>
          <w:spacing w:val="-15"/>
        </w:rPr>
        <w:t> </w:t>
      </w:r>
      <w:r>
        <w:rPr>
          <w:i/>
        </w:rPr>
        <w:t>alia</w:t>
      </w:r>
      <w:r>
        <w:rPr/>
        <w:t>,</w:t>
      </w:r>
      <w:r>
        <w:rPr>
          <w:spacing w:val="-32"/>
        </w:rPr>
        <w:t> </w:t>
      </w:r>
      <w:r>
        <w:rPr/>
        <w:t>the</w:t>
      </w:r>
      <w:r>
        <w:rPr>
          <w:spacing w:val="-12"/>
        </w:rPr>
        <w:t> </w:t>
      </w:r>
      <w:r>
        <w:rPr/>
        <w:t>Authority,</w:t>
      </w:r>
      <w:r>
        <w:rPr>
          <w:spacing w:val="47"/>
        </w:rPr>
        <w:t> </w:t>
      </w:r>
      <w:r>
        <w:rPr/>
        <w:t>and</w:t>
      </w:r>
      <w:r>
        <w:rPr>
          <w:spacing w:val="-27"/>
        </w:rPr>
        <w:t> </w:t>
      </w:r>
      <w:r>
        <w:rPr/>
        <w:t>its</w:t>
      </w:r>
      <w:r>
        <w:rPr>
          <w:spacing w:val="-15"/>
        </w:rPr>
        <w:t> </w:t>
      </w:r>
      <w:r>
        <w:rPr/>
        <w:t>assigns,</w:t>
      </w:r>
      <w:r>
        <w:rPr>
          <w:spacing w:val="-13"/>
        </w:rPr>
        <w:t> </w:t>
      </w:r>
      <w:r>
        <w:rPr/>
        <w:t>successors,</w:t>
      </w:r>
      <w:r>
        <w:rPr>
          <w:spacing w:val="-14"/>
        </w:rPr>
        <w:t> </w:t>
      </w:r>
      <w:r>
        <w:rPr/>
        <w:t>undertakings</w:t>
      </w:r>
      <w:r>
        <w:rPr>
          <w:spacing w:val="-15"/>
        </w:rPr>
        <w:t> </w:t>
      </w:r>
      <w:r>
        <w:rPr/>
        <w:t>and</w:t>
      </w:r>
      <w:r>
        <w:rPr>
          <w:spacing w:val="-8"/>
        </w:rPr>
        <w:t> </w:t>
      </w:r>
      <w:r>
        <w:rPr/>
        <w:t>their</w:t>
      </w:r>
      <w:r>
        <w:rPr>
          <w:spacing w:val="1"/>
        </w:rPr>
        <w:t> </w:t>
      </w:r>
      <w:r>
        <w:rPr/>
        <w:t>subsidiaries, affiliates, employees, insurers and underwriters, and of any right of the insurers</w:t>
      </w:r>
      <w:r>
        <w:rPr>
          <w:spacing w:val="1"/>
        </w:rPr>
        <w:t> </w:t>
      </w:r>
      <w:r>
        <w:rPr/>
        <w:t>to any set-off or counterclaim or any other deduction, whether by attachment or otherwise, in</w:t>
      </w:r>
      <w:r>
        <w:rPr>
          <w:spacing w:val="1"/>
        </w:rPr>
        <w:t> </w:t>
      </w:r>
      <w:r>
        <w:rPr/>
        <w:t>respect of any liability of any such person insured under any such policy or in</w:t>
      </w:r>
      <w:r>
        <w:rPr>
          <w:spacing w:val="1"/>
        </w:rPr>
        <w:t> </w:t>
      </w:r>
      <w:r>
        <w:rPr/>
        <w:t>any way</w:t>
      </w:r>
      <w:r>
        <w:rPr>
          <w:spacing w:val="1"/>
        </w:rPr>
        <w:t> </w:t>
      </w:r>
      <w:r>
        <w:rPr/>
        <w:t>connected</w:t>
      </w:r>
      <w:r>
        <w:rPr>
          <w:spacing w:val="-14"/>
        </w:rPr>
        <w:t> </w:t>
      </w:r>
      <w:r>
        <w:rPr/>
        <w:t>with</w:t>
      </w:r>
      <w:r>
        <w:rPr>
          <w:spacing w:val="3"/>
        </w:rPr>
        <w:t> </w:t>
      </w:r>
      <w:r>
        <w:rPr/>
        <w:t>any</w:t>
      </w:r>
      <w:r>
        <w:rPr>
          <w:spacing w:val="-14"/>
        </w:rPr>
        <w:t> </w:t>
      </w:r>
      <w:r>
        <w:rPr/>
        <w:t>loss,</w:t>
      </w:r>
      <w:r>
        <w:rPr>
          <w:spacing w:val="-18"/>
        </w:rPr>
        <w:t> </w:t>
      </w:r>
      <w:r>
        <w:rPr/>
        <w:t>liability</w:t>
      </w:r>
      <w:r>
        <w:rPr>
          <w:spacing w:val="3"/>
        </w:rPr>
        <w:t> </w:t>
      </w:r>
      <w:r>
        <w:rPr/>
        <w:t>or</w:t>
      </w:r>
      <w:r>
        <w:rPr>
          <w:spacing w:val="-21"/>
        </w:rPr>
        <w:t> </w:t>
      </w:r>
      <w:r>
        <w:rPr/>
        <w:t>obligation</w:t>
      </w:r>
      <w:r>
        <w:rPr>
          <w:spacing w:val="3"/>
        </w:rPr>
        <w:t> </w:t>
      </w:r>
      <w:r>
        <w:rPr/>
        <w:t>covered</w:t>
      </w:r>
      <w:r>
        <w:rPr>
          <w:spacing w:val="3"/>
        </w:rPr>
        <w:t> </w:t>
      </w:r>
      <w:r>
        <w:rPr/>
        <w:t>by</w:t>
      </w:r>
      <w:r>
        <w:rPr>
          <w:spacing w:val="-14"/>
        </w:rPr>
        <w:t> </w:t>
      </w:r>
      <w:r>
        <w:rPr/>
        <w:t>such</w:t>
      </w:r>
      <w:r>
        <w:rPr>
          <w:spacing w:val="3"/>
        </w:rPr>
        <w:t> </w:t>
      </w:r>
      <w:r>
        <w:rPr/>
        <w:t>policies</w:t>
      </w:r>
      <w:r>
        <w:rPr>
          <w:spacing w:val="-2"/>
        </w:rPr>
        <w:t> </w:t>
      </w:r>
      <w:r>
        <w:rPr/>
        <w:t>of</w:t>
      </w:r>
      <w:r>
        <w:rPr>
          <w:spacing w:val="12"/>
        </w:rPr>
        <w:t> </w:t>
      </w:r>
      <w:r>
        <w:rPr/>
        <w:t>insurance.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59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Operator’s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waiver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/>
        <w:ind w:left="1798" w:right="202"/>
        <w:jc w:val="both"/>
      </w:pPr>
      <w:r>
        <w:rPr/>
        <w:t>The Operator hereby further releases, assigns and waives any and all rights of subrogation or</w:t>
      </w:r>
      <w:r>
        <w:rPr>
          <w:spacing w:val="1"/>
        </w:rPr>
        <w:t> </w:t>
      </w:r>
      <w:r>
        <w:rPr/>
        <w:t>recovery against, </w:t>
      </w:r>
      <w:r>
        <w:rPr>
          <w:i/>
        </w:rPr>
        <w:t>inter alia</w:t>
      </w:r>
      <w:r>
        <w:rPr/>
        <w:t>, the Authority and its assigns, undertakings and their subsidiaries,</w:t>
      </w:r>
      <w:r>
        <w:rPr>
          <w:spacing w:val="-52"/>
        </w:rPr>
        <w:t> </w:t>
      </w:r>
      <w:r>
        <w:rPr/>
        <w:t>affiliates,</w:t>
      </w:r>
      <w:r>
        <w:rPr>
          <w:spacing w:val="-9"/>
        </w:rPr>
        <w:t> </w:t>
      </w:r>
      <w:r>
        <w:rPr/>
        <w:t>employees,</w:t>
      </w:r>
      <w:r>
        <w:rPr>
          <w:spacing w:val="-29"/>
        </w:rPr>
        <w:t> </w:t>
      </w:r>
      <w:r>
        <w:rPr/>
        <w:t>successors,</w:t>
      </w:r>
      <w:r>
        <w:rPr>
          <w:spacing w:val="-8"/>
        </w:rPr>
        <w:t> </w:t>
      </w:r>
      <w:r>
        <w:rPr/>
        <w:t>insurersand</w:t>
      </w:r>
      <w:r>
        <w:rPr>
          <w:spacing w:val="-3"/>
        </w:rPr>
        <w:t> </w:t>
      </w:r>
      <w:r>
        <w:rPr/>
        <w:t>underwriters,</w:t>
      </w:r>
      <w:r>
        <w:rPr>
          <w:spacing w:val="-29"/>
        </w:rPr>
        <w:t> </w:t>
      </w:r>
      <w:r>
        <w:rPr/>
        <w:t>which</w:t>
      </w:r>
      <w:r>
        <w:rPr>
          <w:spacing w:val="-24"/>
        </w:rPr>
        <w:t> </w:t>
      </w:r>
      <w:r>
        <w:rPr/>
        <w:t>the</w:t>
      </w:r>
      <w:r>
        <w:rPr>
          <w:spacing w:val="-7"/>
        </w:rPr>
        <w:t> </w:t>
      </w:r>
      <w:r>
        <w:rPr/>
        <w:t>Operator</w:t>
      </w:r>
      <w:r>
        <w:rPr>
          <w:spacing w:val="-12"/>
        </w:rPr>
        <w:t> </w:t>
      </w:r>
      <w:r>
        <w:rPr/>
        <w:t>may</w:t>
      </w:r>
      <w:r>
        <w:rPr>
          <w:spacing w:val="-2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have</w:t>
      </w:r>
      <w:r>
        <w:rPr>
          <w:spacing w:val="-13"/>
        </w:rPr>
        <w:t> </w:t>
      </w:r>
      <w:r>
        <w:rPr/>
        <w:t>or</w:t>
      </w:r>
      <w:r>
        <w:rPr>
          <w:spacing w:val="-17"/>
        </w:rPr>
        <w:t> </w:t>
      </w:r>
      <w:r>
        <w:rPr/>
        <w:t>acquire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or</w:t>
      </w:r>
      <w:r>
        <w:rPr>
          <w:spacing w:val="-17"/>
        </w:rPr>
        <w:t> </w:t>
      </w:r>
      <w:r>
        <w:rPr/>
        <w:t>from</w:t>
      </w:r>
      <w:r>
        <w:rPr>
          <w:spacing w:val="-13"/>
        </w:rPr>
        <w:t> </w:t>
      </w:r>
      <w:r>
        <w:rPr/>
        <w:t>or</w:t>
      </w:r>
      <w:r>
        <w:rPr>
          <w:spacing w:val="-17"/>
        </w:rPr>
        <w:t> </w:t>
      </w:r>
      <w:r>
        <w:rPr/>
        <w:t>in</w:t>
      </w:r>
      <w:r>
        <w:rPr>
          <w:spacing w:val="-8"/>
        </w:rPr>
        <w:t> </w:t>
      </w:r>
      <w:r>
        <w:rPr/>
        <w:t>any</w:t>
      </w:r>
      <w:r>
        <w:rPr>
          <w:spacing w:val="-28"/>
        </w:rPr>
        <w:t> </w:t>
      </w:r>
      <w:r>
        <w:rPr/>
        <w:t>way</w:t>
      </w:r>
      <w:r>
        <w:rPr>
          <w:spacing w:val="-27"/>
        </w:rPr>
        <w:t> </w:t>
      </w:r>
      <w:r>
        <w:rPr/>
        <w:t>connected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any</w:t>
      </w:r>
      <w:r>
        <w:rPr>
          <w:spacing w:val="-9"/>
        </w:rPr>
        <w:t> </w:t>
      </w:r>
      <w:r>
        <w:rPr/>
        <w:t>loss,</w:t>
      </w:r>
      <w:r>
        <w:rPr>
          <w:spacing w:val="-32"/>
        </w:rPr>
        <w:t> </w:t>
      </w:r>
      <w:r>
        <w:rPr/>
        <w:t>liability</w:t>
      </w:r>
      <w:r>
        <w:rPr>
          <w:spacing w:val="-9"/>
        </w:rPr>
        <w:t> </w:t>
      </w:r>
      <w:r>
        <w:rPr/>
        <w:t>or</w:t>
      </w:r>
      <w:r>
        <w:rPr>
          <w:spacing w:val="-17"/>
        </w:rPr>
        <w:t> </w:t>
      </w:r>
      <w:r>
        <w:rPr/>
        <w:t>obligation</w:t>
      </w:r>
      <w:r>
        <w:rPr>
          <w:spacing w:val="-27"/>
        </w:rPr>
        <w:t> </w:t>
      </w:r>
      <w:r>
        <w:rPr/>
        <w:t>covered</w:t>
      </w:r>
      <w:r>
        <w:rPr>
          <w:spacing w:val="1"/>
        </w:rPr>
        <w:t> </w:t>
      </w:r>
      <w:r>
        <w:rPr/>
        <w:t>by policies of insurance maintained or required to be maintained by the Operator pursuant to</w:t>
      </w:r>
      <w:r>
        <w:rPr>
          <w:spacing w:val="1"/>
        </w:rPr>
        <w:t> </w:t>
      </w:r>
      <w:r>
        <w:rPr/>
        <w:t>this Agreement (other than third party liability insurance policies) or because of deductible</w:t>
      </w:r>
      <w:r>
        <w:rPr>
          <w:spacing w:val="1"/>
        </w:rPr>
        <w:t> </w:t>
      </w:r>
      <w:r>
        <w:rPr/>
        <w:t>clauses</w:t>
      </w:r>
      <w:r>
        <w:rPr>
          <w:spacing w:val="-7"/>
        </w:rPr>
        <w:t> </w:t>
      </w:r>
      <w:r>
        <w:rPr/>
        <w:t>in or</w:t>
      </w:r>
      <w:r>
        <w:rPr>
          <w:spacing w:val="-8"/>
        </w:rPr>
        <w:t> </w:t>
      </w:r>
      <w:r>
        <w:rPr/>
        <w:t>inadequacy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limits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any</w:t>
      </w:r>
      <w:r>
        <w:rPr>
          <w:spacing w:val="-1"/>
        </w:rPr>
        <w:t> </w:t>
      </w:r>
      <w:r>
        <w:rPr/>
        <w:t>such</w:t>
      </w:r>
      <w:r>
        <w:rPr>
          <w:spacing w:val="-17"/>
        </w:rPr>
        <w:t> </w:t>
      </w:r>
      <w:r>
        <w:rPr/>
        <w:t>policies</w:t>
      </w:r>
      <w:r>
        <w:rPr>
          <w:spacing w:val="-21"/>
        </w:rPr>
        <w:t> </w:t>
      </w:r>
      <w:r>
        <w:rPr/>
        <w:t>of</w:t>
      </w:r>
      <w:r>
        <w:rPr>
          <w:spacing w:val="-8"/>
        </w:rPr>
        <w:t> </w:t>
      </w:r>
      <w:r>
        <w:rPr/>
        <w:t>insurance.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15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Application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insurance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proceeds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264" w:lineRule="auto" w:before="1"/>
        <w:ind w:left="1798" w:right="218"/>
        <w:jc w:val="both"/>
      </w:pPr>
      <w:r>
        <w:rPr/>
        <w:t>The proceeds from all insurance claims, except life and injury, shall be paid to the Operator,</w:t>
      </w:r>
      <w:r>
        <w:rPr>
          <w:spacing w:val="1"/>
        </w:rPr>
        <w:t> </w:t>
      </w:r>
      <w:r>
        <w:rPr/>
        <w:t>and it</w:t>
      </w:r>
      <w:r>
        <w:rPr>
          <w:spacing w:val="1"/>
        </w:rPr>
        <w:t> </w:t>
      </w:r>
      <w:r>
        <w:rPr/>
        <w:t>shall apply such proceeds for</w:t>
      </w:r>
      <w:r>
        <w:rPr>
          <w:spacing w:val="1"/>
        </w:rPr>
        <w:t> </w:t>
      </w:r>
      <w:r>
        <w:rPr/>
        <w:t>any necessary repair, reconstruction, reinstatement,</w:t>
      </w:r>
      <w:r>
        <w:rPr>
          <w:spacing w:val="1"/>
        </w:rPr>
        <w:t> </w:t>
      </w:r>
      <w:r>
        <w:rPr/>
        <w:t>replacement,</w:t>
      </w:r>
      <w:r>
        <w:rPr>
          <w:spacing w:val="-18"/>
        </w:rPr>
        <w:t> </w:t>
      </w:r>
      <w:r>
        <w:rPr/>
        <w:t>improvement,</w:t>
      </w:r>
      <w:r>
        <w:rPr>
          <w:spacing w:val="-1"/>
        </w:rPr>
        <w:t> </w:t>
      </w:r>
      <w:r>
        <w:rPr/>
        <w:t>delivery</w:t>
      </w:r>
      <w:r>
        <w:rPr>
          <w:spacing w:val="4"/>
        </w:rPr>
        <w:t> </w:t>
      </w:r>
      <w:r>
        <w:rPr/>
        <w:t>or</w:t>
      </w:r>
      <w:r>
        <w:rPr>
          <w:spacing w:val="-5"/>
        </w:rPr>
        <w:t> </w:t>
      </w:r>
      <w:r>
        <w:rPr/>
        <w:t>installation</w:t>
      </w:r>
      <w:r>
        <w:rPr>
          <w:spacing w:val="-13"/>
        </w:rPr>
        <w:t> </w:t>
      </w:r>
      <w:r>
        <w:rPr/>
        <w:t>of</w:t>
      </w:r>
      <w:r>
        <w:rPr>
          <w:spacing w:val="-4"/>
        </w:rPr>
        <w:t> </w:t>
      </w:r>
      <w:r>
        <w:rPr/>
        <w:t>the Buses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Maintenance Depots.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15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Compliance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conditions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insurance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policies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798" w:right="213"/>
        <w:jc w:val="both"/>
      </w:pPr>
      <w:r>
        <w:rPr/>
        <w:t>The Operator expressly acknowledges and undertakes to fully indemnify the Authority from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against</w:t>
      </w:r>
      <w:r>
        <w:rPr>
          <w:spacing w:val="-8"/>
        </w:rPr>
        <w:t> </w:t>
      </w:r>
      <w:r>
        <w:rPr/>
        <w:t>all</w:t>
      </w:r>
      <w:r>
        <w:rPr>
          <w:spacing w:val="-7"/>
        </w:rPr>
        <w:t> </w:t>
      </w:r>
      <w:r>
        <w:rPr/>
        <w:t>losses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claims</w:t>
      </w:r>
      <w:r>
        <w:rPr>
          <w:spacing w:val="-19"/>
        </w:rPr>
        <w:t> </w:t>
      </w:r>
      <w:r>
        <w:rPr/>
        <w:t>arising</w:t>
      </w:r>
      <w:r>
        <w:rPr>
          <w:spacing w:val="-13"/>
        </w:rPr>
        <w:t> </w:t>
      </w:r>
      <w:r>
        <w:rPr/>
        <w:t>from the</w:t>
      </w:r>
      <w:r>
        <w:rPr>
          <w:spacing w:val="-15"/>
        </w:rPr>
        <w:t> </w:t>
      </w:r>
      <w:r>
        <w:rPr/>
        <w:t>Operator’s</w:t>
      </w:r>
      <w:r>
        <w:rPr>
          <w:spacing w:val="-19"/>
        </w:rPr>
        <w:t> </w:t>
      </w:r>
      <w:r>
        <w:rPr/>
        <w:t>failure</w:t>
      </w:r>
      <w:r>
        <w:rPr>
          <w:spacing w:val="-16"/>
        </w:rPr>
        <w:t> </w:t>
      </w:r>
      <w:r>
        <w:rPr/>
        <w:t>to</w:t>
      </w:r>
      <w:r>
        <w:rPr>
          <w:spacing w:val="4"/>
        </w:rPr>
        <w:t> </w:t>
      </w:r>
      <w:r>
        <w:rPr/>
        <w:t>comply</w:t>
      </w:r>
      <w:r>
        <w:rPr>
          <w:spacing w:val="-14"/>
        </w:rPr>
        <w:t> </w:t>
      </w:r>
      <w:r>
        <w:rPr/>
        <w:t>with</w:t>
      </w:r>
      <w:r>
        <w:rPr>
          <w:spacing w:val="4"/>
        </w:rPr>
        <w:t> </w:t>
      </w:r>
      <w:r>
        <w:rPr/>
        <w:t>conditions</w:t>
      </w:r>
      <w:r>
        <w:rPr>
          <w:spacing w:val="-53"/>
        </w:rPr>
        <w:t> </w:t>
      </w:r>
      <w:r>
        <w:rPr/>
        <w:t>imposed</w:t>
      </w:r>
      <w:r>
        <w:rPr>
          <w:spacing w:val="-1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  <w:r>
        <w:rPr>
          <w:spacing w:val="-3"/>
        </w:rPr>
        <w:t> </w:t>
      </w:r>
      <w:r>
        <w:rPr/>
        <w:t>insurance</w:t>
      </w:r>
      <w:r>
        <w:rPr>
          <w:spacing w:val="-4"/>
        </w:rPr>
        <w:t> </w:t>
      </w:r>
      <w:r>
        <w:rPr/>
        <w:t>policies</w:t>
      </w:r>
      <w:r>
        <w:rPr>
          <w:spacing w:val="-5"/>
        </w:rPr>
        <w:t> </w:t>
      </w:r>
      <w:r>
        <w:rPr/>
        <w:t>effected</w:t>
      </w:r>
      <w:r>
        <w:rPr>
          <w:spacing w:val="-1"/>
        </w:rPr>
        <w:t> </w:t>
      </w:r>
      <w:r>
        <w:rPr/>
        <w:t>in accordance</w:t>
      </w:r>
      <w:r>
        <w:rPr>
          <w:spacing w:val="-18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</w:t>
      </w:r>
      <w:r>
        <w:rPr>
          <w:spacing w:val="-5"/>
        </w:rPr>
        <w:t> </w:t>
      </w:r>
      <w:r>
        <w:rPr/>
        <w:t>Agreement.</w:t>
      </w:r>
    </w:p>
    <w:p>
      <w:pPr>
        <w:spacing w:after="0" w:line="264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4997" w:val="left" w:leader="none"/>
        </w:tabs>
        <w:spacing w:before="70"/>
        <w:ind w:left="3315"/>
      </w:pPr>
      <w:bookmarkStart w:name="_TOC_250020" w:id="169"/>
      <w:r>
        <w:rPr/>
        <w:t>ARTICLE-26</w:t>
        <w:tab/>
        <w:t>ACCOUNTS AND</w:t>
      </w:r>
      <w:r>
        <w:rPr>
          <w:spacing w:val="11"/>
        </w:rPr>
        <w:t> </w:t>
      </w:r>
      <w:bookmarkEnd w:id="169"/>
      <w:r>
        <w:rPr/>
        <w:t>AUDIT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60"/>
        </w:numPr>
        <w:tabs>
          <w:tab w:pos="1767" w:val="left" w:leader="none"/>
          <w:tab w:pos="1768" w:val="left" w:leader="none"/>
        </w:tabs>
        <w:spacing w:line="240" w:lineRule="auto" w:before="177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Audited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accounts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60"/>
        </w:numPr>
        <w:tabs>
          <w:tab w:pos="1783" w:val="left" w:leader="none"/>
        </w:tabs>
        <w:spacing w:line="264" w:lineRule="auto" w:before="0" w:after="0"/>
        <w:ind w:left="1783" w:right="196" w:hanging="721"/>
        <w:jc w:val="both"/>
        <w:rPr>
          <w:sz w:val="22"/>
        </w:rPr>
      </w:pPr>
      <w:r>
        <w:rPr>
          <w:sz w:val="22"/>
        </w:rPr>
        <w:t>The Operator shall maintain books of accounts recording all its receipts, income, expenditure,</w:t>
      </w:r>
      <w:r>
        <w:rPr>
          <w:spacing w:val="-52"/>
          <w:sz w:val="22"/>
        </w:rPr>
        <w:t> </w:t>
      </w:r>
      <w:r>
        <w:rPr>
          <w:sz w:val="22"/>
        </w:rPr>
        <w:t>payments, assets and liabilities, in accordance with this Agreement, Good Industry Practice,</w:t>
      </w:r>
      <w:r>
        <w:rPr>
          <w:spacing w:val="1"/>
          <w:sz w:val="22"/>
        </w:rPr>
        <w:t> </w:t>
      </w:r>
      <w:r>
        <w:rPr>
          <w:sz w:val="22"/>
        </w:rPr>
        <w:t>Applicable Laws and Applicable Permits. The Operator shall provide 2</w:t>
      </w:r>
      <w:r>
        <w:rPr>
          <w:spacing w:val="1"/>
          <w:sz w:val="22"/>
        </w:rPr>
        <w:t> </w:t>
      </w:r>
      <w:r>
        <w:rPr>
          <w:sz w:val="22"/>
        </w:rPr>
        <w:t>(two) copies of its</w:t>
      </w:r>
      <w:r>
        <w:rPr>
          <w:spacing w:val="1"/>
          <w:sz w:val="22"/>
        </w:rPr>
        <w:t> </w:t>
      </w:r>
      <w:r>
        <w:rPr>
          <w:sz w:val="22"/>
        </w:rPr>
        <w:t>balance sheet, cash flow statement and profit and loss account, along with a report thereon by</w:t>
      </w:r>
      <w:r>
        <w:rPr>
          <w:spacing w:val="-52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Statutory</w:t>
      </w:r>
      <w:r>
        <w:rPr>
          <w:spacing w:val="4"/>
          <w:sz w:val="22"/>
        </w:rPr>
        <w:t> </w:t>
      </w:r>
      <w:r>
        <w:rPr>
          <w:sz w:val="22"/>
        </w:rPr>
        <w:t>Auditors,</w:t>
      </w:r>
      <w:r>
        <w:rPr>
          <w:spacing w:val="-18"/>
          <w:sz w:val="22"/>
        </w:rPr>
        <w:t> </w:t>
      </w:r>
      <w:r>
        <w:rPr>
          <w:sz w:val="22"/>
        </w:rPr>
        <w:t>within</w:t>
      </w:r>
      <w:r>
        <w:rPr>
          <w:spacing w:val="-13"/>
          <w:sz w:val="22"/>
        </w:rPr>
        <w:t> </w:t>
      </w:r>
      <w:r>
        <w:rPr>
          <w:sz w:val="22"/>
        </w:rPr>
        <w:t>90</w:t>
      </w:r>
      <w:r>
        <w:rPr>
          <w:spacing w:val="-13"/>
          <w:sz w:val="22"/>
        </w:rPr>
        <w:t> </w:t>
      </w:r>
      <w:r>
        <w:rPr>
          <w:sz w:val="22"/>
        </w:rPr>
        <w:t>(ninety)</w:t>
      </w:r>
      <w:r>
        <w:rPr>
          <w:spacing w:val="-5"/>
          <w:sz w:val="22"/>
        </w:rPr>
        <w:t> </w:t>
      </w:r>
      <w:r>
        <w:rPr>
          <w:sz w:val="22"/>
        </w:rPr>
        <w:t>days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close of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accounting</w:t>
      </w:r>
      <w:r>
        <w:rPr>
          <w:spacing w:val="-13"/>
          <w:sz w:val="22"/>
        </w:rPr>
        <w:t> </w:t>
      </w:r>
      <w:r>
        <w:rPr>
          <w:sz w:val="22"/>
        </w:rPr>
        <w:t>year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which</w:t>
      </w:r>
      <w:r>
        <w:rPr>
          <w:spacing w:val="-14"/>
          <w:sz w:val="22"/>
        </w:rPr>
        <w:t> </w:t>
      </w:r>
      <w:r>
        <w:rPr>
          <w:sz w:val="22"/>
        </w:rPr>
        <w:t>they</w:t>
      </w:r>
      <w:r>
        <w:rPr>
          <w:spacing w:val="1"/>
          <w:sz w:val="22"/>
        </w:rPr>
        <w:t> </w:t>
      </w:r>
      <w:r>
        <w:rPr>
          <w:sz w:val="22"/>
        </w:rPr>
        <w:t>pertain and such audited accounts, save and except where expressly provided to the contrary,</w:t>
      </w:r>
      <w:r>
        <w:rPr>
          <w:spacing w:val="1"/>
          <w:sz w:val="22"/>
        </w:rPr>
        <w:t> </w:t>
      </w:r>
      <w:r>
        <w:rPr>
          <w:sz w:val="22"/>
        </w:rPr>
        <w:t>shall form the basis of payments by either Party under this Agreement. The Authority shall</w:t>
      </w:r>
      <w:r>
        <w:rPr>
          <w:spacing w:val="1"/>
          <w:sz w:val="22"/>
        </w:rPr>
        <w:t> </w:t>
      </w:r>
      <w:r>
        <w:rPr>
          <w:sz w:val="22"/>
        </w:rPr>
        <w:t>have the right to inspect the records of the Operator during office hours and require copies of</w:t>
      </w:r>
      <w:r>
        <w:rPr>
          <w:spacing w:val="1"/>
          <w:sz w:val="22"/>
        </w:rPr>
        <w:t> </w:t>
      </w:r>
      <w:r>
        <w:rPr>
          <w:sz w:val="22"/>
        </w:rPr>
        <w:t>relevant</w:t>
      </w:r>
      <w:r>
        <w:rPr>
          <w:spacing w:val="-6"/>
          <w:sz w:val="22"/>
        </w:rPr>
        <w:t> </w:t>
      </w:r>
      <w:r>
        <w:rPr>
          <w:sz w:val="22"/>
        </w:rPr>
        <w:t>extracts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books of</w:t>
      </w:r>
      <w:r>
        <w:rPr>
          <w:spacing w:val="-3"/>
          <w:sz w:val="22"/>
        </w:rPr>
        <w:t> </w:t>
      </w:r>
      <w:r>
        <w:rPr>
          <w:sz w:val="22"/>
        </w:rPr>
        <w:t>accounts,</w:t>
      </w:r>
      <w:r>
        <w:rPr>
          <w:spacing w:val="1"/>
          <w:sz w:val="22"/>
        </w:rPr>
        <w:t> </w:t>
      </w:r>
      <w:r>
        <w:rPr>
          <w:sz w:val="22"/>
        </w:rPr>
        <w:t>duly</w:t>
      </w:r>
      <w:r>
        <w:rPr>
          <w:spacing w:val="6"/>
          <w:sz w:val="22"/>
        </w:rPr>
        <w:t> </w:t>
      </w:r>
      <w:r>
        <w:rPr>
          <w:sz w:val="22"/>
        </w:rPr>
        <w:t>certified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Statutory</w:t>
      </w:r>
      <w:r>
        <w:rPr>
          <w:spacing w:val="-12"/>
          <w:sz w:val="22"/>
        </w:rPr>
        <w:t> </w:t>
      </w:r>
      <w:r>
        <w:rPr>
          <w:sz w:val="22"/>
        </w:rPr>
        <w:t>Auditors,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provided</w:t>
      </w:r>
      <w:r>
        <w:rPr>
          <w:spacing w:val="1"/>
          <w:sz w:val="22"/>
        </w:rPr>
        <w:t> </w:t>
      </w:r>
      <w:r>
        <w:rPr>
          <w:sz w:val="22"/>
        </w:rPr>
        <w:t>to the Authority for verification of basis of payments, and in the event of any discrepancy or</w:t>
      </w:r>
      <w:r>
        <w:rPr>
          <w:spacing w:val="1"/>
          <w:sz w:val="22"/>
        </w:rPr>
        <w:t> </w:t>
      </w:r>
      <w:r>
        <w:rPr>
          <w:sz w:val="22"/>
        </w:rPr>
        <w:t>error</w:t>
      </w:r>
      <w:r>
        <w:rPr>
          <w:spacing w:val="-2"/>
          <w:sz w:val="22"/>
        </w:rPr>
        <w:t> </w:t>
      </w:r>
      <w:r>
        <w:rPr>
          <w:sz w:val="22"/>
        </w:rPr>
        <w:t>being</w:t>
      </w:r>
      <w:r>
        <w:rPr>
          <w:spacing w:val="-11"/>
          <w:sz w:val="22"/>
        </w:rPr>
        <w:t> </w:t>
      </w:r>
      <w:r>
        <w:rPr>
          <w:sz w:val="22"/>
        </w:rPr>
        <w:t>found,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same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rectified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such</w:t>
      </w:r>
      <w:r>
        <w:rPr>
          <w:spacing w:val="7"/>
          <w:sz w:val="22"/>
        </w:rPr>
        <w:t> </w:t>
      </w:r>
      <w:r>
        <w:rPr>
          <w:sz w:val="22"/>
        </w:rPr>
        <w:t>rectified</w:t>
      </w:r>
      <w:r>
        <w:rPr>
          <w:spacing w:val="-12"/>
          <w:sz w:val="22"/>
        </w:rPr>
        <w:t> </w:t>
      </w:r>
      <w:r>
        <w:rPr>
          <w:sz w:val="22"/>
        </w:rPr>
        <w:t>account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form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basis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payments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either</w:t>
      </w:r>
      <w:r>
        <w:rPr>
          <w:spacing w:val="-9"/>
          <w:sz w:val="22"/>
        </w:rPr>
        <w:t> </w:t>
      </w:r>
      <w:r>
        <w:rPr>
          <w:sz w:val="22"/>
        </w:rPr>
        <w:t>Party</w:t>
      </w:r>
      <w:r>
        <w:rPr>
          <w:spacing w:val="-17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60"/>
        </w:numPr>
        <w:tabs>
          <w:tab w:pos="1783" w:val="left" w:leader="none"/>
        </w:tabs>
        <w:spacing w:line="266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The Operator shall, within 30 (thirty) days of the close of each quarter of its accounting year,</w:t>
      </w:r>
      <w:r>
        <w:rPr>
          <w:spacing w:val="1"/>
          <w:sz w:val="22"/>
        </w:rPr>
        <w:t> </w:t>
      </w:r>
      <w:r>
        <w:rPr>
          <w:sz w:val="22"/>
        </w:rPr>
        <w:t>furnish to the Authority its unaudited financial results in respect of the preceding quarter,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manner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form</w:t>
      </w:r>
      <w:r>
        <w:rPr>
          <w:spacing w:val="-1"/>
          <w:sz w:val="22"/>
        </w:rPr>
        <w:t> </w:t>
      </w:r>
      <w:r>
        <w:rPr>
          <w:sz w:val="22"/>
        </w:rPr>
        <w:t>prescribed</w:t>
      </w:r>
      <w:r>
        <w:rPr>
          <w:spacing w:val="-14"/>
          <w:sz w:val="22"/>
        </w:rPr>
        <w:t> </w:t>
      </w:r>
      <w:r>
        <w:rPr>
          <w:sz w:val="22"/>
        </w:rPr>
        <w:t>by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Securities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Exchange</w:t>
      </w:r>
      <w:r>
        <w:rPr>
          <w:spacing w:val="-1"/>
          <w:sz w:val="22"/>
        </w:rPr>
        <w:t> </w:t>
      </w:r>
      <w:r>
        <w:rPr>
          <w:sz w:val="22"/>
        </w:rPr>
        <w:t>Board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India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publication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quarterly</w:t>
      </w:r>
      <w:r>
        <w:rPr>
          <w:spacing w:val="-1"/>
          <w:sz w:val="22"/>
        </w:rPr>
        <w:t> </w:t>
      </w:r>
      <w:r>
        <w:rPr>
          <w:sz w:val="22"/>
        </w:rPr>
        <w:t>results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companies</w:t>
      </w:r>
      <w:r>
        <w:rPr>
          <w:spacing w:val="-6"/>
          <w:sz w:val="22"/>
        </w:rPr>
        <w:t> </w:t>
      </w:r>
      <w:r>
        <w:rPr>
          <w:sz w:val="22"/>
        </w:rPr>
        <w:t>listed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stock</w:t>
      </w:r>
      <w:r>
        <w:rPr>
          <w:spacing w:val="-2"/>
          <w:sz w:val="22"/>
        </w:rPr>
        <w:t> </w:t>
      </w:r>
      <w:r>
        <w:rPr>
          <w:sz w:val="22"/>
        </w:rPr>
        <w:t>exchange.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60"/>
        </w:numPr>
        <w:tabs>
          <w:tab w:pos="1783" w:val="left" w:leader="none"/>
        </w:tabs>
        <w:spacing w:line="264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On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before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expiry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2</w:t>
      </w:r>
      <w:r>
        <w:rPr>
          <w:spacing w:val="4"/>
          <w:sz w:val="22"/>
        </w:rPr>
        <w:t> </w:t>
      </w:r>
      <w:r>
        <w:rPr>
          <w:sz w:val="22"/>
        </w:rPr>
        <w:t>(two)</w:t>
      </w:r>
      <w:r>
        <w:rPr>
          <w:spacing w:val="-4"/>
          <w:sz w:val="22"/>
        </w:rPr>
        <w:t> </w:t>
      </w:r>
      <w:r>
        <w:rPr>
          <w:sz w:val="22"/>
        </w:rPr>
        <w:t>months</w:t>
      </w:r>
      <w:r>
        <w:rPr>
          <w:spacing w:val="-1"/>
          <w:sz w:val="22"/>
        </w:rPr>
        <w:t> </w:t>
      </w:r>
      <w:r>
        <w:rPr>
          <w:sz w:val="22"/>
        </w:rPr>
        <w:t>after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2"/>
          <w:sz w:val="22"/>
        </w:rPr>
        <w:t> </w:t>
      </w:r>
      <w:r>
        <w:rPr>
          <w:sz w:val="22"/>
        </w:rPr>
        <w:t>accounting</w:t>
      </w:r>
      <w:r>
        <w:rPr>
          <w:spacing w:val="-13"/>
          <w:sz w:val="22"/>
        </w:rPr>
        <w:t> </w:t>
      </w:r>
      <w:r>
        <w:rPr>
          <w:sz w:val="22"/>
        </w:rPr>
        <w:t>year,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provide</w:t>
      </w:r>
      <w:r>
        <w:rPr>
          <w:spacing w:val="-53"/>
          <w:sz w:val="22"/>
        </w:rPr>
        <w:t> </w:t>
      </w:r>
      <w:r>
        <w:rPr>
          <w:sz w:val="22"/>
        </w:rPr>
        <w:t>to the Authority, for that accounting year, a statement duly audited by its Statutory Auditors</w:t>
      </w:r>
      <w:r>
        <w:rPr>
          <w:spacing w:val="1"/>
          <w:sz w:val="22"/>
        </w:rPr>
        <w:t> </w:t>
      </w:r>
      <w:r>
        <w:rPr>
          <w:sz w:val="22"/>
        </w:rPr>
        <w:t>giving summarised information on (a) the bills raised by the Operator for payment by the</w:t>
      </w:r>
      <w:r>
        <w:rPr>
          <w:spacing w:val="1"/>
          <w:sz w:val="22"/>
        </w:rPr>
        <w:t> </w:t>
      </w:r>
      <w:r>
        <w:rPr>
          <w:sz w:val="22"/>
        </w:rPr>
        <w:t>Authority, (b) the payments received and other revenues derived from the Authority, and (c)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9"/>
          <w:sz w:val="22"/>
        </w:rPr>
        <w:t> </w:t>
      </w:r>
      <w:r>
        <w:rPr>
          <w:sz w:val="22"/>
        </w:rPr>
        <w:t>information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reasonably</w:t>
      </w:r>
      <w:r>
        <w:rPr>
          <w:spacing w:val="-17"/>
          <w:sz w:val="22"/>
        </w:rPr>
        <w:t> </w:t>
      </w:r>
      <w:r>
        <w:rPr>
          <w:sz w:val="22"/>
        </w:rPr>
        <w:t>require.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160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Appointment of auditors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60"/>
        </w:numPr>
        <w:tabs>
          <w:tab w:pos="1783" w:val="left" w:leader="none"/>
        </w:tabs>
        <w:spacing w:line="264" w:lineRule="auto" w:before="0" w:after="0"/>
        <w:ind w:left="1783" w:right="193" w:hanging="721"/>
        <w:jc w:val="both"/>
        <w:rPr>
          <w:sz w:val="22"/>
        </w:rPr>
      </w:pPr>
      <w:r>
        <w:rPr>
          <w:sz w:val="22"/>
        </w:rPr>
        <w:t>The Operator shall appoint, and have during the subsistence of this Agreement as its Statutory</w:t>
      </w:r>
      <w:r>
        <w:rPr>
          <w:spacing w:val="-52"/>
          <w:sz w:val="22"/>
        </w:rPr>
        <w:t> </w:t>
      </w:r>
      <w:r>
        <w:rPr>
          <w:sz w:val="22"/>
        </w:rPr>
        <w:t>Auditors, a firm chosen by it from the mutually agreed list of 3 (three) reputable firms of</w:t>
      </w:r>
      <w:r>
        <w:rPr>
          <w:spacing w:val="1"/>
          <w:sz w:val="22"/>
        </w:rPr>
        <w:t> </w:t>
      </w:r>
      <w:r>
        <w:rPr>
          <w:sz w:val="22"/>
        </w:rPr>
        <w:t>chartered accountants 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Panel 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Chartered Accountants</w:t>
      </w:r>
      <w:r>
        <w:rPr>
          <w:sz w:val="22"/>
        </w:rPr>
        <w:t>”), such list</w:t>
      </w:r>
      <w:r>
        <w:rPr>
          <w:spacing w:val="1"/>
          <w:sz w:val="22"/>
        </w:rPr>
        <w:t> </w:t>
      </w:r>
      <w:r>
        <w:rPr>
          <w:sz w:val="22"/>
        </w:rPr>
        <w:t>to be</w:t>
      </w:r>
      <w:r>
        <w:rPr>
          <w:spacing w:val="1"/>
          <w:sz w:val="22"/>
        </w:rPr>
        <w:t> </w:t>
      </w:r>
      <w:r>
        <w:rPr>
          <w:sz w:val="22"/>
        </w:rPr>
        <w:t>prepared</w:t>
      </w:r>
      <w:r>
        <w:rPr>
          <w:spacing w:val="1"/>
          <w:sz w:val="22"/>
        </w:rPr>
        <w:t> </w:t>
      </w:r>
      <w:r>
        <w:rPr>
          <w:sz w:val="22"/>
        </w:rPr>
        <w:t>substantially in accordance with the criteria set forth in Schedule-Q. All fees and expenses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Statutory</w:t>
      </w:r>
      <w:r>
        <w:rPr>
          <w:spacing w:val="2"/>
          <w:sz w:val="22"/>
        </w:rPr>
        <w:t> </w:t>
      </w:r>
      <w:r>
        <w:rPr>
          <w:sz w:val="22"/>
        </w:rPr>
        <w:t>Auditors</w:t>
      </w:r>
      <w:r>
        <w:rPr>
          <w:spacing w:val="-22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9"/>
          <w:sz w:val="22"/>
        </w:rPr>
        <w:t> </w:t>
      </w:r>
      <w:r>
        <w:rPr>
          <w:sz w:val="22"/>
        </w:rPr>
        <w:t>borne</w:t>
      </w:r>
      <w:r>
        <w:rPr>
          <w:spacing w:val="-19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60"/>
        </w:numPr>
        <w:tabs>
          <w:tab w:pos="1783" w:val="left" w:leader="none"/>
        </w:tabs>
        <w:spacing w:line="271" w:lineRule="auto" w:before="1" w:after="0"/>
        <w:ind w:left="1783" w:right="208" w:hanging="721"/>
        <w:jc w:val="both"/>
        <w:rPr>
          <w:sz w:val="22"/>
        </w:rPr>
      </w:pPr>
      <w:r>
        <w:rPr>
          <w:sz w:val="22"/>
        </w:rPr>
        <w:t>The Operator may terminate the appointment of its Statutory Auditors after a notice of 45</w:t>
      </w:r>
      <w:r>
        <w:rPr>
          <w:spacing w:val="1"/>
          <w:sz w:val="22"/>
        </w:rPr>
        <w:t> </w:t>
      </w:r>
      <w:r>
        <w:rPr>
          <w:sz w:val="22"/>
        </w:rPr>
        <w:t>(forty-five) days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Authority, subject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replacement Statutory</w:t>
      </w:r>
      <w:r>
        <w:rPr>
          <w:spacing w:val="1"/>
          <w:sz w:val="22"/>
        </w:rPr>
        <w:t> </w:t>
      </w:r>
      <w:r>
        <w:rPr>
          <w:sz w:val="22"/>
        </w:rPr>
        <w:t>Auditors being</w:t>
      </w:r>
      <w:r>
        <w:rPr>
          <w:spacing w:val="1"/>
          <w:sz w:val="22"/>
        </w:rPr>
        <w:t> </w:t>
      </w:r>
      <w:r>
        <w:rPr>
          <w:sz w:val="22"/>
        </w:rPr>
        <w:t>appointed</w:t>
      </w:r>
      <w:r>
        <w:rPr>
          <w:spacing w:val="-17"/>
          <w:sz w:val="22"/>
        </w:rPr>
        <w:t> </w:t>
      </w:r>
      <w:r>
        <w:rPr>
          <w:sz w:val="22"/>
        </w:rPr>
        <w:t>from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Panel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Chartered</w:t>
      </w:r>
      <w:r>
        <w:rPr>
          <w:spacing w:val="-16"/>
          <w:sz w:val="22"/>
        </w:rPr>
        <w:t> </w:t>
      </w:r>
      <w:r>
        <w:rPr>
          <w:sz w:val="22"/>
        </w:rPr>
        <w:t>Accountants.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160"/>
        </w:numPr>
        <w:tabs>
          <w:tab w:pos="1783" w:val="left" w:leader="none"/>
        </w:tabs>
        <w:spacing w:line="264" w:lineRule="auto" w:before="1" w:after="0"/>
        <w:ind w:left="1783" w:right="195" w:hanging="721"/>
        <w:jc w:val="both"/>
        <w:rPr>
          <w:sz w:val="22"/>
        </w:rPr>
      </w:pPr>
      <w:r>
        <w:rPr>
          <w:sz w:val="22"/>
        </w:rPr>
        <w:t>Notwithstanding</w:t>
      </w:r>
      <w:r>
        <w:rPr>
          <w:spacing w:val="-28"/>
          <w:sz w:val="22"/>
        </w:rPr>
        <w:t> </w:t>
      </w:r>
      <w:r>
        <w:rPr>
          <w:sz w:val="22"/>
        </w:rPr>
        <w:t>anything</w:t>
      </w:r>
      <w:r>
        <w:rPr>
          <w:spacing w:val="-2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contrary</w:t>
      </w:r>
      <w:r>
        <w:rPr>
          <w:spacing w:val="-27"/>
          <w:sz w:val="22"/>
        </w:rPr>
        <w:t> </w:t>
      </w:r>
      <w:r>
        <w:rPr>
          <w:sz w:val="22"/>
        </w:rPr>
        <w:t>contained</w:t>
      </w:r>
      <w:r>
        <w:rPr>
          <w:spacing w:val="-27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15"/>
          <w:sz w:val="22"/>
        </w:rPr>
        <w:t> </w:t>
      </w:r>
      <w:r>
        <w:rPr>
          <w:sz w:val="22"/>
        </w:rPr>
        <w:t>Agreement,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Authority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2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right,</w:t>
      </w:r>
      <w:r>
        <w:rPr>
          <w:spacing w:val="-5"/>
          <w:sz w:val="22"/>
        </w:rPr>
        <w:t> </w:t>
      </w:r>
      <w:r>
        <w:rPr>
          <w:sz w:val="22"/>
        </w:rPr>
        <w:t>but</w:t>
      </w:r>
      <w:r>
        <w:rPr>
          <w:spacing w:val="-11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obligation,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17"/>
          <w:sz w:val="22"/>
        </w:rPr>
        <w:t> </w:t>
      </w:r>
      <w:r>
        <w:rPr>
          <w:sz w:val="22"/>
        </w:rPr>
        <w:t>appoint</w:t>
      </w:r>
      <w:r>
        <w:rPr>
          <w:spacing w:val="-11"/>
          <w:sz w:val="22"/>
        </w:rPr>
        <w:t> </w:t>
      </w:r>
      <w:r>
        <w:rPr>
          <w:sz w:val="22"/>
        </w:rPr>
        <w:t>at</w:t>
      </w:r>
      <w:r>
        <w:rPr>
          <w:spacing w:val="-11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cost</w:t>
      </w:r>
      <w:r>
        <w:rPr>
          <w:spacing w:val="-11"/>
          <w:sz w:val="22"/>
        </w:rPr>
        <w:t> </w:t>
      </w:r>
      <w:r>
        <w:rPr>
          <w:sz w:val="22"/>
        </w:rPr>
        <w:t>from</w:t>
      </w:r>
      <w:r>
        <w:rPr>
          <w:spacing w:val="-20"/>
          <w:sz w:val="22"/>
        </w:rPr>
        <w:t> </w:t>
      </w:r>
      <w:r>
        <w:rPr>
          <w:sz w:val="22"/>
        </w:rPr>
        <w:t>time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12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time,</w:t>
      </w:r>
      <w:r>
        <w:rPr>
          <w:spacing w:val="-5"/>
          <w:sz w:val="22"/>
        </w:rPr>
        <w:t> </w:t>
      </w:r>
      <w:r>
        <w:rPr>
          <w:sz w:val="22"/>
        </w:rPr>
        <w:t>another</w:t>
      </w:r>
      <w:r>
        <w:rPr>
          <w:spacing w:val="1"/>
          <w:sz w:val="22"/>
        </w:rPr>
        <w:t> </w:t>
      </w:r>
      <w:r>
        <w:rPr>
          <w:sz w:val="22"/>
        </w:rPr>
        <w:t>firm</w:t>
      </w:r>
      <w:r>
        <w:rPr>
          <w:spacing w:val="-1"/>
          <w:sz w:val="22"/>
        </w:rPr>
        <w:t> </w:t>
      </w:r>
      <w:r>
        <w:rPr>
          <w:sz w:val="22"/>
        </w:rPr>
        <w:t>(the</w:t>
      </w:r>
      <w:r>
        <w:rPr>
          <w:spacing w:val="3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Additional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Auditors</w:t>
      </w:r>
      <w:r>
        <w:rPr>
          <w:sz w:val="22"/>
        </w:rPr>
        <w:t>”)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Panel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Chartered</w:t>
      </w:r>
      <w:r>
        <w:rPr>
          <w:spacing w:val="-13"/>
          <w:sz w:val="22"/>
        </w:rPr>
        <w:t> </w:t>
      </w:r>
      <w:r>
        <w:rPr>
          <w:sz w:val="22"/>
        </w:rPr>
        <w:t>Accountants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audit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verify</w:t>
      </w:r>
      <w:r>
        <w:rPr>
          <w:spacing w:val="-52"/>
          <w:sz w:val="22"/>
        </w:rPr>
        <w:t> </w:t>
      </w:r>
      <w:r>
        <w:rPr>
          <w:sz w:val="22"/>
        </w:rPr>
        <w:t>all those matters, expenses, costs, realisations and things which the Statutory Auditors are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do,</w:t>
      </w:r>
      <w:r>
        <w:rPr>
          <w:spacing w:val="-6"/>
          <w:sz w:val="22"/>
        </w:rPr>
        <w:t> </w:t>
      </w:r>
      <w:r>
        <w:rPr>
          <w:sz w:val="22"/>
        </w:rPr>
        <w:t>undertake</w:t>
      </w:r>
      <w:r>
        <w:rPr>
          <w:spacing w:val="-18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certify</w:t>
      </w:r>
      <w:r>
        <w:rPr>
          <w:spacing w:val="-17"/>
          <w:sz w:val="22"/>
        </w:rPr>
        <w:t> </w:t>
      </w:r>
      <w:r>
        <w:rPr>
          <w:sz w:val="22"/>
        </w:rPr>
        <w:t>pursuant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160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Certification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claims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Statutory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Auditors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96"/>
          <w:footerReference w:type="even" r:id="rId97"/>
          <w:pgSz w:w="11900" w:h="16850"/>
          <w:pgMar w:footer="1400" w:header="0" w:top="920" w:bottom="1600" w:left="740" w:right="900"/>
          <w:pgNumType w:start="93"/>
        </w:sectPr>
      </w:pPr>
    </w:p>
    <w:p>
      <w:pPr>
        <w:pStyle w:val="BodyText"/>
        <w:spacing w:line="264" w:lineRule="auto" w:before="70"/>
        <w:ind w:left="1798" w:right="217"/>
        <w:jc w:val="both"/>
      </w:pPr>
      <w:r>
        <w:rPr/>
        <w:t>Any claim or document provided by the Operator to the Authority in connection with or</w:t>
      </w:r>
      <w:r>
        <w:rPr>
          <w:spacing w:val="1"/>
        </w:rPr>
        <w:t> </w:t>
      </w:r>
      <w:r>
        <w:rPr/>
        <w:t>relating to</w:t>
      </w:r>
      <w:r>
        <w:rPr>
          <w:spacing w:val="1"/>
        </w:rPr>
        <w:t> </w:t>
      </w:r>
      <w:r>
        <w:rPr/>
        <w:t>receipts, income, payments, costs, expenses, accounts or audit, and any matter</w:t>
      </w:r>
      <w:r>
        <w:rPr>
          <w:spacing w:val="1"/>
        </w:rPr>
        <w:t> </w:t>
      </w:r>
      <w:r>
        <w:rPr/>
        <w:t>incidental</w:t>
      </w:r>
      <w:r>
        <w:rPr>
          <w:spacing w:val="-6"/>
        </w:rPr>
        <w:t> </w:t>
      </w:r>
      <w:r>
        <w:rPr/>
        <w:t>thereto</w:t>
      </w:r>
      <w:r>
        <w:rPr>
          <w:spacing w:val="-11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3"/>
        </w:rPr>
        <w:t> </w:t>
      </w:r>
      <w:r>
        <w:rPr/>
        <w:t>valid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effective</w:t>
      </w:r>
      <w:r>
        <w:rPr>
          <w:spacing w:val="-13"/>
        </w:rPr>
        <w:t> </w:t>
      </w:r>
      <w:r>
        <w:rPr/>
        <w:t>only</w:t>
      </w:r>
      <w:r>
        <w:rPr>
          <w:spacing w:val="6"/>
        </w:rPr>
        <w:t> </w:t>
      </w:r>
      <w:r>
        <w:rPr/>
        <w:t>if</w:t>
      </w:r>
      <w:r>
        <w:rPr>
          <w:spacing w:val="-2"/>
        </w:rPr>
        <w:t> </w:t>
      </w:r>
      <w:r>
        <w:rPr/>
        <w:t>certified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/>
        <w:t>its</w:t>
      </w:r>
      <w:r>
        <w:rPr>
          <w:spacing w:val="1"/>
        </w:rPr>
        <w:t> </w:t>
      </w:r>
      <w:r>
        <w:rPr/>
        <w:t>Statutory</w:t>
      </w:r>
      <w:r>
        <w:rPr>
          <w:spacing w:val="-12"/>
        </w:rPr>
        <w:t> </w:t>
      </w:r>
      <w:r>
        <w:rPr/>
        <w:t>Auditors.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60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Set-off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56" w:lineRule="auto" w:before="1"/>
        <w:ind w:left="1798" w:right="202"/>
        <w:jc w:val="both"/>
      </w:pP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event</w:t>
      </w:r>
      <w:r>
        <w:rPr>
          <w:spacing w:val="-13"/>
        </w:rPr>
        <w:t> </w:t>
      </w:r>
      <w:r>
        <w:rPr>
          <w:spacing w:val="-1"/>
        </w:rPr>
        <w:t>any</w:t>
      </w:r>
      <w:r>
        <w:rPr>
          <w:spacing w:val="-3"/>
        </w:rPr>
        <w:t> </w:t>
      </w:r>
      <w:r>
        <w:rPr>
          <w:spacing w:val="-1"/>
        </w:rPr>
        <w:t>amount</w:t>
      </w:r>
      <w:r>
        <w:rPr>
          <w:spacing w:val="-13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due</w:t>
      </w:r>
      <w:r>
        <w:rPr>
          <w:spacing w:val="-20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payable</w:t>
      </w:r>
      <w:r>
        <w:rPr>
          <w:spacing w:val="-6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Operator,</w:t>
      </w:r>
      <w:r>
        <w:rPr>
          <w:spacing w:val="-7"/>
        </w:rPr>
        <w:t> </w:t>
      </w:r>
      <w:r>
        <w:rPr/>
        <w:t>it</w:t>
      </w:r>
      <w:r>
        <w:rPr>
          <w:spacing w:val="-12"/>
        </w:rPr>
        <w:t> </w:t>
      </w:r>
      <w:r>
        <w:rPr/>
        <w:t>may</w:t>
      </w:r>
      <w:r>
        <w:rPr>
          <w:spacing w:val="-3"/>
        </w:rPr>
        <w:t> </w:t>
      </w:r>
      <w:r>
        <w:rPr/>
        <w:t>set-off</w:t>
      </w:r>
      <w:r>
        <w:rPr>
          <w:spacing w:val="-10"/>
        </w:rPr>
        <w:t> </w:t>
      </w:r>
      <w:r>
        <w:rPr/>
        <w:t>any</w:t>
      </w:r>
      <w:r>
        <w:rPr>
          <w:spacing w:val="-53"/>
        </w:rPr>
        <w:t> </w:t>
      </w:r>
      <w:r>
        <w:rPr/>
        <w:t>sums</w:t>
      </w:r>
      <w:r>
        <w:rPr>
          <w:spacing w:val="-5"/>
        </w:rPr>
        <w:t> </w:t>
      </w:r>
      <w:r>
        <w:rPr/>
        <w:t>payable</w:t>
      </w:r>
      <w:r>
        <w:rPr>
          <w:spacing w:val="-18"/>
        </w:rPr>
        <w:t> </w:t>
      </w:r>
      <w:r>
        <w:rPr/>
        <w:t>to it</w:t>
      </w:r>
      <w:r>
        <w:rPr>
          <w:spacing w:val="-10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Operator</w:t>
      </w:r>
      <w:r>
        <w:rPr>
          <w:spacing w:val="-7"/>
        </w:rPr>
        <w:t> </w:t>
      </w:r>
      <w:r>
        <w:rPr/>
        <w:t>and</w:t>
      </w:r>
      <w:r>
        <w:rPr>
          <w:spacing w:val="-16"/>
        </w:rPr>
        <w:t> </w:t>
      </w:r>
      <w:r>
        <w:rPr/>
        <w:t>pay</w:t>
      </w:r>
      <w:r>
        <w:rPr>
          <w:spacing w:val="1"/>
        </w:rPr>
        <w:t> </w:t>
      </w:r>
      <w:r>
        <w:rPr/>
        <w:t>the</w:t>
      </w:r>
      <w:r>
        <w:rPr>
          <w:spacing w:val="-18"/>
        </w:rPr>
        <w:t> </w:t>
      </w:r>
      <w:r>
        <w:rPr/>
        <w:t>balance</w:t>
      </w:r>
      <w:r>
        <w:rPr>
          <w:spacing w:val="-3"/>
        </w:rPr>
        <w:t> </w:t>
      </w:r>
      <w:r>
        <w:rPr/>
        <w:t>remaining</w:t>
      </w:r>
      <w:r>
        <w:rPr>
          <w:spacing w:val="-15"/>
        </w:rPr>
        <w:t> </w:t>
      </w:r>
      <w:r>
        <w:rPr/>
        <w:t>forthwith.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160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Dispute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resolution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/>
        <w:ind w:left="1798" w:right="213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event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there</w:t>
      </w:r>
      <w:r>
        <w:rPr>
          <w:spacing w:val="-2"/>
        </w:rPr>
        <w:t> </w:t>
      </w:r>
      <w:r>
        <w:rPr/>
        <w:t>being</w:t>
      </w:r>
      <w:r>
        <w:rPr>
          <w:spacing w:val="-8"/>
        </w:rPr>
        <w:t> </w:t>
      </w:r>
      <w:r>
        <w:rPr/>
        <w:t>any</w:t>
      </w:r>
      <w:r>
        <w:rPr>
          <w:spacing w:val="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Additional</w:t>
      </w:r>
      <w:r>
        <w:rPr>
          <w:spacing w:val="-9"/>
        </w:rPr>
        <w:t> </w:t>
      </w:r>
      <w:r>
        <w:rPr/>
        <w:t>Auditors</w:t>
      </w:r>
      <w:r>
        <w:rPr>
          <w:spacing w:val="-4"/>
        </w:rPr>
        <w:t> </w:t>
      </w:r>
      <w:r>
        <w:rPr/>
        <w:t>and</w:t>
      </w:r>
      <w:r>
        <w:rPr>
          <w:spacing w:val="-53"/>
        </w:rPr>
        <w:t> </w:t>
      </w:r>
      <w:r>
        <w:rPr/>
        <w:t>the certification provided by the Statutory Auditors, such Auditors shall meet to resolve the</w:t>
      </w:r>
      <w:r>
        <w:rPr>
          <w:spacing w:val="1"/>
        </w:rPr>
        <w:t> </w:t>
      </w:r>
      <w:r>
        <w:rPr/>
        <w:t>differences and if they are unable to resolve the same, such Dispute shall be resolved by the</w:t>
      </w:r>
      <w:r>
        <w:rPr>
          <w:spacing w:val="1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by</w:t>
      </w:r>
      <w:r>
        <w:rPr>
          <w:spacing w:val="-17"/>
        </w:rPr>
        <w:t> </w:t>
      </w:r>
      <w:r>
        <w:rPr/>
        <w:t>recourse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9"/>
        </w:rPr>
        <w:t> </w:t>
      </w:r>
      <w:r>
        <w:rPr/>
        <w:t>Dispute</w:t>
      </w:r>
      <w:r>
        <w:rPr>
          <w:spacing w:val="-5"/>
        </w:rPr>
        <w:t> </w:t>
      </w:r>
      <w:r>
        <w:rPr/>
        <w:t>Resolution</w:t>
      </w:r>
      <w:r>
        <w:rPr>
          <w:spacing w:val="-16"/>
        </w:rPr>
        <w:t> </w:t>
      </w:r>
      <w:r>
        <w:rPr/>
        <w:t>Procedure.</w:t>
      </w:r>
    </w:p>
    <w:p>
      <w:pPr>
        <w:spacing w:after="0" w:line="266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5192" w:val="left" w:leader="none"/>
        </w:tabs>
        <w:spacing w:before="70"/>
        <w:ind w:left="3510"/>
      </w:pPr>
      <w:bookmarkStart w:name="_TOC_250019" w:id="170"/>
      <w:r>
        <w:rPr/>
        <w:t>ARTICLE-27</w:t>
        <w:tab/>
        <w:t>ESCROW</w:t>
      </w:r>
      <w:r>
        <w:rPr>
          <w:spacing w:val="8"/>
        </w:rPr>
        <w:t> </w:t>
      </w:r>
      <w:bookmarkEnd w:id="170"/>
      <w:r>
        <w:rPr/>
        <w:t>ACCOUNT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61"/>
        </w:numPr>
        <w:tabs>
          <w:tab w:pos="1767" w:val="left" w:leader="none"/>
          <w:tab w:pos="1768" w:val="left" w:leader="none"/>
        </w:tabs>
        <w:spacing w:line="240" w:lineRule="auto" w:before="95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Escrow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Account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61"/>
        </w:numPr>
        <w:tabs>
          <w:tab w:pos="1783" w:val="left" w:leader="none"/>
        </w:tabs>
        <w:spacing w:line="264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The Authority shall, prior to the Appointed Date open and establish an account (“</w:t>
      </w:r>
      <w:r>
        <w:rPr>
          <w:b/>
          <w:sz w:val="22"/>
        </w:rPr>
        <w:t>Escrow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Account</w:t>
      </w:r>
      <w:r>
        <w:rPr>
          <w:sz w:val="22"/>
        </w:rPr>
        <w:t>”) with a Bank (“</w:t>
      </w:r>
      <w:r>
        <w:rPr>
          <w:b/>
          <w:sz w:val="22"/>
        </w:rPr>
        <w:t>Escrow Bank</w:t>
      </w:r>
      <w:r>
        <w:rPr>
          <w:sz w:val="22"/>
        </w:rPr>
        <w:t>”) in accordance with this Agreement and the Escrow</w:t>
      </w:r>
      <w:r>
        <w:rPr>
          <w:spacing w:val="-52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61"/>
        </w:numPr>
        <w:tabs>
          <w:tab w:pos="1783" w:val="left" w:leader="none"/>
        </w:tabs>
        <w:spacing w:line="264" w:lineRule="auto" w:before="1" w:after="0"/>
        <w:ind w:left="1783" w:right="197" w:hanging="721"/>
        <w:jc w:val="both"/>
        <w:rPr>
          <w:sz w:val="22"/>
        </w:rPr>
      </w:pP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 purpose of opening and operating the Escrow Account, the Authority shall, as a</w:t>
      </w:r>
      <w:r>
        <w:rPr>
          <w:spacing w:val="1"/>
          <w:sz w:val="22"/>
        </w:rPr>
        <w:t> </w:t>
      </w:r>
      <w:r>
        <w:rPr>
          <w:sz w:val="22"/>
        </w:rPr>
        <w:t>Condition Precedent, enter into an agreement with the Operator and</w:t>
      </w:r>
      <w:r>
        <w:rPr>
          <w:spacing w:val="1"/>
          <w:sz w:val="22"/>
        </w:rPr>
        <w:t> </w:t>
      </w:r>
      <w:r>
        <w:rPr>
          <w:sz w:val="22"/>
        </w:rPr>
        <w:t>Escrow Bank (“</w:t>
      </w:r>
      <w:r>
        <w:rPr>
          <w:b/>
          <w:sz w:val="22"/>
        </w:rPr>
        <w:t>Escrow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Agreement</w:t>
      </w:r>
      <w:r>
        <w:rPr>
          <w:sz w:val="22"/>
        </w:rPr>
        <w:t>”)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accordance</w:t>
      </w:r>
      <w:r>
        <w:rPr>
          <w:spacing w:val="-16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format</w:t>
      </w:r>
      <w:r>
        <w:rPr>
          <w:spacing w:val="-8"/>
          <w:sz w:val="22"/>
        </w:rPr>
        <w:t> </w:t>
      </w:r>
      <w:r>
        <w:rPr>
          <w:sz w:val="22"/>
        </w:rPr>
        <w:t>provided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Schedule-M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61"/>
        </w:numPr>
        <w:tabs>
          <w:tab w:pos="1783" w:val="left" w:leader="none"/>
        </w:tabs>
        <w:spacing w:line="266" w:lineRule="auto" w:before="0" w:after="0"/>
        <w:ind w:left="1783" w:right="193" w:hanging="721"/>
        <w:jc w:val="both"/>
        <w:rPr>
          <w:sz w:val="22"/>
        </w:rPr>
      </w:pPr>
      <w:r>
        <w:rPr>
          <w:sz w:val="22"/>
        </w:rPr>
        <w:t>The Authority shall on or before the Lot COD of the first Lot of Buses, deposit in the Escrow</w:t>
      </w:r>
      <w:r>
        <w:rPr>
          <w:spacing w:val="1"/>
          <w:sz w:val="22"/>
        </w:rPr>
        <w:t> </w:t>
      </w:r>
      <w:r>
        <w:rPr>
          <w:sz w:val="22"/>
        </w:rPr>
        <w:t>Account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sum equal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2</w:t>
      </w:r>
      <w:r>
        <w:rPr>
          <w:spacing w:val="-14"/>
          <w:sz w:val="22"/>
        </w:rPr>
        <w:t> </w:t>
      </w:r>
      <w:r>
        <w:rPr>
          <w:sz w:val="22"/>
        </w:rPr>
        <w:t>(two)</w:t>
      </w:r>
      <w:r>
        <w:rPr>
          <w:spacing w:val="-21"/>
          <w:sz w:val="22"/>
        </w:rPr>
        <w:t> </w:t>
      </w:r>
      <w:r>
        <w:rPr>
          <w:sz w:val="22"/>
        </w:rPr>
        <w:t>months’</w:t>
      </w:r>
      <w:r>
        <w:rPr>
          <w:spacing w:val="-5"/>
          <w:sz w:val="22"/>
        </w:rPr>
        <w:t> </w:t>
      </w:r>
      <w:r>
        <w:rPr>
          <w:sz w:val="22"/>
        </w:rPr>
        <w:t>estimated</w:t>
      </w:r>
      <w:r>
        <w:rPr>
          <w:spacing w:val="4"/>
          <w:sz w:val="22"/>
        </w:rPr>
        <w:t> </w:t>
      </w:r>
      <w:r>
        <w:rPr>
          <w:sz w:val="22"/>
        </w:rPr>
        <w:t>Fees</w:t>
      </w:r>
      <w:r>
        <w:rPr>
          <w:spacing w:val="-3"/>
          <w:sz w:val="22"/>
        </w:rPr>
        <w:t> </w:t>
      </w:r>
      <w:r>
        <w:rPr>
          <w:sz w:val="22"/>
        </w:rPr>
        <w:t>payable to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9"/>
          <w:sz w:val="22"/>
        </w:rPr>
        <w:t> </w:t>
      </w:r>
      <w:r>
        <w:rPr>
          <w:sz w:val="22"/>
        </w:rPr>
        <w:t>a revolving</w:t>
      </w:r>
      <w:r>
        <w:rPr>
          <w:spacing w:val="-53"/>
          <w:sz w:val="22"/>
        </w:rPr>
        <w:t> </w:t>
      </w:r>
      <w:r>
        <w:rPr>
          <w:sz w:val="22"/>
        </w:rPr>
        <w:t>fund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purpose,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Authority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replenish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its</w:t>
      </w:r>
      <w:r>
        <w:rPr>
          <w:spacing w:val="-2"/>
          <w:sz w:val="22"/>
        </w:rPr>
        <w:t> </w:t>
      </w:r>
      <w:r>
        <w:rPr>
          <w:sz w:val="22"/>
        </w:rPr>
        <w:t>own</w:t>
      </w:r>
      <w:r>
        <w:rPr>
          <w:spacing w:val="-14"/>
          <w:sz w:val="22"/>
        </w:rPr>
        <w:t> </w:t>
      </w:r>
      <w:r>
        <w:rPr>
          <w:sz w:val="22"/>
        </w:rPr>
        <w:t>resources,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14"/>
          <w:sz w:val="22"/>
        </w:rPr>
        <w:t> </w:t>
      </w:r>
      <w:r>
        <w:rPr>
          <w:sz w:val="22"/>
        </w:rPr>
        <w:t>deficit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may arise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maintaining</w:t>
      </w:r>
      <w:r>
        <w:rPr>
          <w:spacing w:val="-16"/>
          <w:sz w:val="22"/>
        </w:rPr>
        <w:t> </w:t>
      </w:r>
      <w:r>
        <w:rPr>
          <w:sz w:val="22"/>
        </w:rPr>
        <w:t>such</w:t>
      </w:r>
      <w:r>
        <w:rPr>
          <w:spacing w:val="-15"/>
          <w:sz w:val="22"/>
        </w:rPr>
        <w:t> </w:t>
      </w:r>
      <w:r>
        <w:rPr>
          <w:sz w:val="22"/>
        </w:rPr>
        <w:t>balance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funds</w:t>
      </w:r>
      <w:r>
        <w:rPr>
          <w:spacing w:val="-5"/>
          <w:sz w:val="22"/>
        </w:rPr>
        <w:t> </w:t>
      </w:r>
      <w:r>
        <w:rPr>
          <w:sz w:val="22"/>
        </w:rPr>
        <w:t>(“</w:t>
      </w:r>
      <w:r>
        <w:rPr>
          <w:b/>
          <w:sz w:val="22"/>
        </w:rPr>
        <w:t>Minimum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Balance</w:t>
      </w:r>
      <w:r>
        <w:rPr>
          <w:sz w:val="22"/>
        </w:rPr>
        <w:t>”).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61"/>
        </w:numPr>
        <w:tabs>
          <w:tab w:pos="1783" w:val="left" w:leader="none"/>
        </w:tabs>
        <w:spacing w:line="264" w:lineRule="auto" w:before="0" w:after="0"/>
        <w:ind w:left="1783" w:right="188" w:hanging="721"/>
        <w:jc w:val="both"/>
        <w:rPr>
          <w:sz w:val="22"/>
        </w:rPr>
      </w:pPr>
      <w:r>
        <w:rPr>
          <w:sz w:val="22"/>
        </w:rPr>
        <w:t>During the Contract Period, the Authority shall ensure that on the 1</w:t>
      </w:r>
      <w:r>
        <w:rPr>
          <w:sz w:val="22"/>
          <w:vertAlign w:val="superscript"/>
        </w:rPr>
        <w:t>st</w:t>
      </w:r>
      <w:r>
        <w:rPr>
          <w:sz w:val="22"/>
          <w:vertAlign w:val="baseline"/>
        </w:rPr>
        <w:t> (first) day of each month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after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COD,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Escrow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Account</w:t>
      </w:r>
      <w:r>
        <w:rPr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is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replenished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so</w:t>
      </w:r>
      <w:r>
        <w:rPr>
          <w:spacing w:val="-17"/>
          <w:sz w:val="22"/>
          <w:vertAlign w:val="baseline"/>
        </w:rPr>
        <w:t> </w:t>
      </w:r>
      <w:r>
        <w:rPr>
          <w:sz w:val="22"/>
          <w:vertAlign w:val="baseline"/>
        </w:rPr>
        <w:t>as</w:t>
      </w:r>
      <w:r>
        <w:rPr>
          <w:spacing w:val="-22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maintain</w:t>
      </w:r>
      <w:r>
        <w:rPr>
          <w:spacing w:val="-17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18"/>
          <w:sz w:val="22"/>
          <w:vertAlign w:val="baseline"/>
        </w:rPr>
        <w:t> </w:t>
      </w:r>
      <w:r>
        <w:rPr>
          <w:sz w:val="22"/>
          <w:vertAlign w:val="baseline"/>
        </w:rPr>
        <w:t>Minimum</w:t>
      </w:r>
      <w:r>
        <w:rPr>
          <w:spacing w:val="-20"/>
          <w:sz w:val="22"/>
          <w:vertAlign w:val="baseline"/>
        </w:rPr>
        <w:t> </w:t>
      </w:r>
      <w:r>
        <w:rPr>
          <w:sz w:val="22"/>
          <w:vertAlign w:val="baseline"/>
        </w:rPr>
        <w:t>Escrow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Balance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 accordance with the terms of this Agreement. If, at any point in time during the Contract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Period, the Authority fails to maintain the Minimum Escrow Balance, it shall have a period of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30 (thirty) days within which it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shall be required to replenish the Escrow Account so as to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ensure that the Minimum Escrow Balance is maintained. If the Authority fails to ensure that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 Minimum Escrow Balance is maintained upon the expiry of the aforesaid 30 (thirty) day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period,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then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Minimum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Escrow</w:t>
      </w:r>
      <w:r>
        <w:rPr>
          <w:spacing w:val="-20"/>
          <w:sz w:val="22"/>
          <w:vertAlign w:val="baseline"/>
        </w:rPr>
        <w:t> </w:t>
      </w:r>
      <w:r>
        <w:rPr>
          <w:sz w:val="22"/>
          <w:vertAlign w:val="baseline"/>
        </w:rPr>
        <w:t>Balance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shall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be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increased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by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at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rate</w:t>
      </w:r>
      <w:r>
        <w:rPr>
          <w:spacing w:val="-17"/>
          <w:sz w:val="22"/>
          <w:vertAlign w:val="baseline"/>
        </w:rPr>
        <w:t> </w:t>
      </w:r>
      <w:r>
        <w:rPr>
          <w:sz w:val="22"/>
          <w:vertAlign w:val="baseline"/>
        </w:rPr>
        <w:t>equal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3%</w:t>
      </w:r>
      <w:r>
        <w:rPr>
          <w:spacing w:val="-15"/>
          <w:sz w:val="22"/>
          <w:vertAlign w:val="baseline"/>
        </w:rPr>
        <w:t> </w:t>
      </w:r>
      <w:r>
        <w:rPr>
          <w:sz w:val="22"/>
          <w:vertAlign w:val="baseline"/>
        </w:rPr>
        <w:t>over</w:t>
      </w:r>
      <w:r>
        <w:rPr>
          <w:spacing w:val="-24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above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18"/>
          <w:sz w:val="22"/>
          <w:vertAlign w:val="baseline"/>
        </w:rPr>
        <w:t> </w:t>
      </w:r>
      <w:r>
        <w:rPr>
          <w:sz w:val="22"/>
          <w:vertAlign w:val="baseline"/>
        </w:rPr>
        <w:t>Bank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Rate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for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every</w:t>
      </w:r>
      <w:r>
        <w:rPr>
          <w:spacing w:val="-17"/>
          <w:sz w:val="22"/>
          <w:vertAlign w:val="baseline"/>
        </w:rPr>
        <w:t> </w:t>
      </w:r>
      <w:r>
        <w:rPr>
          <w:sz w:val="22"/>
          <w:vertAlign w:val="baseline"/>
        </w:rPr>
        <w:t>1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(one)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month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that</w:t>
      </w:r>
      <w:r>
        <w:rPr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Authority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fails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maintain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Minimum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Escrow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Balance.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</w:pPr>
    </w:p>
    <w:p>
      <w:pPr>
        <w:pStyle w:val="ListParagraph"/>
        <w:numPr>
          <w:ilvl w:val="2"/>
          <w:numId w:val="161"/>
        </w:numPr>
        <w:tabs>
          <w:tab w:pos="1783" w:val="left" w:leader="none"/>
        </w:tabs>
        <w:spacing w:line="271" w:lineRule="auto" w:before="0" w:after="0"/>
        <w:ind w:left="1783" w:right="219" w:hanging="721"/>
        <w:jc w:val="both"/>
        <w:rPr>
          <w:sz w:val="22"/>
        </w:rPr>
      </w:pPr>
      <w:r>
        <w:rPr>
          <w:sz w:val="22"/>
        </w:rPr>
        <w:t>Detailed ESCROW mechanism shall be inserted in due course of time, but no later than the</w:t>
      </w:r>
      <w:r>
        <w:rPr>
          <w:spacing w:val="1"/>
          <w:sz w:val="22"/>
        </w:rPr>
        <w:t> </w:t>
      </w:r>
      <w:r>
        <w:rPr>
          <w:sz w:val="22"/>
        </w:rPr>
        <w:t>award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LOA.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161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Deposit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Account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2"/>
          <w:numId w:val="161"/>
        </w:numPr>
        <w:tabs>
          <w:tab w:pos="1783" w:val="left" w:leader="none"/>
        </w:tabs>
        <w:spacing w:line="256" w:lineRule="auto" w:before="0" w:after="0"/>
        <w:ind w:left="1783" w:right="209" w:hanging="721"/>
        <w:jc w:val="both"/>
        <w:rPr>
          <w:sz w:val="22"/>
        </w:rPr>
      </w:pPr>
      <w:r>
        <w:rPr>
          <w:sz w:val="22"/>
        </w:rPr>
        <w:t>For the purpose of maintaining the Minimum Escrow Balance, the Authority shall deposit or</w:t>
      </w:r>
      <w:r>
        <w:rPr>
          <w:spacing w:val="1"/>
          <w:sz w:val="22"/>
        </w:rPr>
        <w:t> </w:t>
      </w:r>
      <w:r>
        <w:rPr>
          <w:sz w:val="22"/>
        </w:rPr>
        <w:t>cause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deposited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following</w:t>
      </w:r>
      <w:r>
        <w:rPr>
          <w:spacing w:val="-15"/>
          <w:sz w:val="22"/>
        </w:rPr>
        <w:t> </w:t>
      </w:r>
      <w:r>
        <w:rPr>
          <w:sz w:val="22"/>
        </w:rPr>
        <w:t>inflows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receipts</w:t>
      </w:r>
      <w:r>
        <w:rPr>
          <w:spacing w:val="-4"/>
          <w:sz w:val="22"/>
        </w:rPr>
        <w:t> </w:t>
      </w:r>
      <w:r>
        <w:rPr>
          <w:sz w:val="22"/>
        </w:rPr>
        <w:t>into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Escrow</w:t>
      </w:r>
      <w:r>
        <w:rPr>
          <w:spacing w:val="-4"/>
          <w:sz w:val="22"/>
        </w:rPr>
        <w:t> </w:t>
      </w:r>
      <w:r>
        <w:rPr>
          <w:sz w:val="22"/>
        </w:rPr>
        <w:t>Account: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3"/>
          <w:numId w:val="161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All</w:t>
      </w:r>
      <w:r>
        <w:rPr>
          <w:spacing w:val="-10"/>
          <w:sz w:val="22"/>
        </w:rPr>
        <w:t> </w:t>
      </w:r>
      <w:r>
        <w:rPr>
          <w:sz w:val="22"/>
        </w:rPr>
        <w:t>Fees</w:t>
      </w:r>
      <w:r>
        <w:rPr>
          <w:spacing w:val="-3"/>
          <w:sz w:val="22"/>
        </w:rPr>
        <w:t> </w:t>
      </w:r>
      <w:r>
        <w:rPr>
          <w:sz w:val="22"/>
        </w:rPr>
        <w:t>due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payable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subject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accordance</w:t>
      </w:r>
      <w:r>
        <w:rPr>
          <w:spacing w:val="-17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Article</w:t>
      </w:r>
      <w:r>
        <w:rPr>
          <w:spacing w:val="-2"/>
          <w:sz w:val="22"/>
        </w:rPr>
        <w:t> </w:t>
      </w:r>
      <w:r>
        <w:rPr>
          <w:sz w:val="22"/>
        </w:rPr>
        <w:t>22;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03" w:val="left" w:leader="none"/>
          <w:tab w:pos="2504" w:val="left" w:leader="none"/>
        </w:tabs>
        <w:spacing w:line="271" w:lineRule="auto" w:before="1" w:after="0"/>
        <w:ind w:left="2503" w:right="199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10"/>
          <w:sz w:val="22"/>
        </w:rPr>
        <w:t> </w:t>
      </w:r>
      <w:r>
        <w:rPr>
          <w:sz w:val="22"/>
        </w:rPr>
        <w:t>deposits</w:t>
      </w:r>
      <w:r>
        <w:rPr>
          <w:spacing w:val="4"/>
          <w:sz w:val="22"/>
        </w:rPr>
        <w:t> </w:t>
      </w:r>
      <w:r>
        <w:rPr>
          <w:sz w:val="22"/>
        </w:rPr>
        <w:t>required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made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Authority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maintain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Minimum</w:t>
      </w:r>
      <w:r>
        <w:rPr>
          <w:spacing w:val="-12"/>
          <w:sz w:val="22"/>
        </w:rPr>
        <w:t> </w:t>
      </w:r>
      <w:r>
        <w:rPr>
          <w:sz w:val="22"/>
        </w:rPr>
        <w:t>Escrow</w:t>
      </w:r>
      <w:r>
        <w:rPr>
          <w:spacing w:val="-52"/>
          <w:sz w:val="22"/>
        </w:rPr>
        <w:t> </w:t>
      </w:r>
      <w:r>
        <w:rPr>
          <w:sz w:val="22"/>
        </w:rPr>
        <w:t>Balance;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61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19" w:hanging="721"/>
        <w:jc w:val="left"/>
        <w:rPr>
          <w:sz w:val="22"/>
        </w:rPr>
      </w:pPr>
      <w:r>
        <w:rPr>
          <w:sz w:val="22"/>
        </w:rPr>
        <w:t>all</w:t>
      </w:r>
      <w:r>
        <w:rPr>
          <w:spacing w:val="46"/>
          <w:sz w:val="22"/>
        </w:rPr>
        <w:t> </w:t>
      </w:r>
      <w:r>
        <w:rPr>
          <w:sz w:val="22"/>
        </w:rPr>
        <w:t>grants,</w:t>
      </w:r>
      <w:r>
        <w:rPr>
          <w:spacing w:val="12"/>
          <w:sz w:val="22"/>
        </w:rPr>
        <w:t> </w:t>
      </w:r>
      <w:r>
        <w:rPr>
          <w:sz w:val="22"/>
        </w:rPr>
        <w:t>payments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financial</w:t>
      </w:r>
      <w:r>
        <w:rPr>
          <w:spacing w:val="4"/>
          <w:sz w:val="22"/>
        </w:rPr>
        <w:t> </w:t>
      </w:r>
      <w:r>
        <w:rPr>
          <w:sz w:val="22"/>
        </w:rPr>
        <w:t>support</w:t>
      </w:r>
      <w:r>
        <w:rPr>
          <w:spacing w:val="4"/>
          <w:sz w:val="22"/>
        </w:rPr>
        <w:t> </w:t>
      </w:r>
      <w:r>
        <w:rPr>
          <w:sz w:val="22"/>
        </w:rPr>
        <w:t>received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35"/>
          <w:sz w:val="22"/>
        </w:rPr>
        <w:t> </w:t>
      </w:r>
      <w:r>
        <w:rPr>
          <w:sz w:val="22"/>
        </w:rPr>
        <w:t>Authority</w:t>
      </w:r>
      <w:r>
        <w:rPr>
          <w:spacing w:val="18"/>
          <w:sz w:val="22"/>
        </w:rPr>
        <w:t> </w:t>
      </w:r>
      <w:r>
        <w:rPr>
          <w:sz w:val="22"/>
        </w:rPr>
        <w:t>from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State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-13"/>
          <w:sz w:val="22"/>
        </w:rPr>
        <w:t> </w:t>
      </w:r>
      <w:r>
        <w:rPr>
          <w:sz w:val="22"/>
        </w:rPr>
        <w:t>and/or</w:t>
      </w:r>
      <w:r>
        <w:rPr>
          <w:spacing w:val="-8"/>
          <w:sz w:val="22"/>
        </w:rPr>
        <w:t> </w:t>
      </w:r>
      <w:r>
        <w:rPr>
          <w:sz w:val="22"/>
        </w:rPr>
        <w:t>GoI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relation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Project;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61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amounts</w:t>
      </w:r>
      <w:r>
        <w:rPr>
          <w:spacing w:val="1"/>
          <w:sz w:val="22"/>
        </w:rPr>
        <w:t> </w:t>
      </w:r>
      <w:r>
        <w:rPr>
          <w:sz w:val="22"/>
        </w:rPr>
        <w:t>towards</w:t>
      </w:r>
      <w:r>
        <w:rPr>
          <w:spacing w:val="1"/>
          <w:sz w:val="22"/>
        </w:rPr>
        <w:t> </w:t>
      </w:r>
      <w:r>
        <w:rPr>
          <w:sz w:val="22"/>
        </w:rPr>
        <w:t>insurance</w:t>
      </w:r>
      <w:r>
        <w:rPr>
          <w:spacing w:val="4"/>
          <w:sz w:val="22"/>
        </w:rPr>
        <w:t> </w:t>
      </w:r>
      <w:r>
        <w:rPr>
          <w:sz w:val="22"/>
        </w:rPr>
        <w:t>claims,</w:t>
      </w:r>
      <w:r>
        <w:rPr>
          <w:spacing w:val="-16"/>
          <w:sz w:val="22"/>
        </w:rPr>
        <w:t> </w:t>
      </w:r>
      <w:r>
        <w:rPr>
          <w:sz w:val="22"/>
        </w:rPr>
        <w:t>if</w:t>
      </w:r>
      <w:r>
        <w:rPr>
          <w:spacing w:val="16"/>
          <w:sz w:val="22"/>
        </w:rPr>
        <w:t> </w:t>
      </w:r>
      <w:r>
        <w:rPr>
          <w:sz w:val="22"/>
        </w:rPr>
        <w:t>any,</w:t>
      </w:r>
      <w:r>
        <w:rPr>
          <w:spacing w:val="2"/>
          <w:sz w:val="22"/>
        </w:rPr>
        <w:t> </w:t>
      </w:r>
      <w:r>
        <w:rPr>
          <w:sz w:val="22"/>
        </w:rPr>
        <w:t>received;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03" w:val="left" w:leader="none"/>
          <w:tab w:pos="2504" w:val="left" w:leader="none"/>
        </w:tabs>
        <w:spacing w:line="256" w:lineRule="auto" w:before="0" w:after="0"/>
        <w:ind w:left="2503" w:right="196" w:hanging="721"/>
        <w:jc w:val="left"/>
        <w:rPr>
          <w:sz w:val="22"/>
        </w:rPr>
      </w:pPr>
      <w:r>
        <w:rPr>
          <w:sz w:val="22"/>
        </w:rPr>
        <w:t>all payments dueto the Operatortowards any Damages payableby the Authority under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terms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spacing w:after="0" w:line="256" w:lineRule="auto"/>
        <w:jc w:val="left"/>
        <w:rPr>
          <w:sz w:val="22"/>
        </w:rPr>
        <w:sectPr>
          <w:pgSz w:w="11900" w:h="16850"/>
          <w:pgMar w:header="0" w:footer="1400" w:top="920" w:bottom="1580" w:left="740" w:right="900"/>
        </w:sectPr>
      </w:pPr>
    </w:p>
    <w:p>
      <w:pPr>
        <w:pStyle w:val="ListParagraph"/>
        <w:numPr>
          <w:ilvl w:val="3"/>
          <w:numId w:val="161"/>
        </w:numPr>
        <w:tabs>
          <w:tab w:pos="720" w:val="left" w:leader="none"/>
          <w:tab w:pos="2504" w:val="left" w:leader="none"/>
        </w:tabs>
        <w:spacing w:line="240" w:lineRule="auto" w:before="76" w:after="0"/>
        <w:ind w:left="2504" w:right="268" w:hanging="2504"/>
        <w:jc w:val="left"/>
        <w:rPr>
          <w:sz w:val="22"/>
        </w:rPr>
      </w:pPr>
      <w:r>
        <w:rPr>
          <w:sz w:val="22"/>
        </w:rPr>
        <w:t>any</w:t>
      </w:r>
      <w:r>
        <w:rPr>
          <w:spacing w:val="8"/>
          <w:sz w:val="22"/>
        </w:rPr>
        <w:t> </w:t>
      </w:r>
      <w:r>
        <w:rPr>
          <w:sz w:val="22"/>
        </w:rPr>
        <w:t>amounts</w:t>
      </w:r>
      <w:r>
        <w:rPr>
          <w:spacing w:val="2"/>
          <w:sz w:val="22"/>
        </w:rPr>
        <w:t> </w:t>
      </w:r>
      <w:r>
        <w:rPr>
          <w:sz w:val="22"/>
        </w:rPr>
        <w:t>towards</w:t>
      </w:r>
      <w:r>
        <w:rPr>
          <w:spacing w:val="2"/>
          <w:sz w:val="22"/>
        </w:rPr>
        <w:t> </w:t>
      </w:r>
      <w:r>
        <w:rPr>
          <w:sz w:val="22"/>
        </w:rPr>
        <w:t>Termination</w:t>
      </w:r>
      <w:r>
        <w:rPr>
          <w:spacing w:val="-10"/>
          <w:sz w:val="22"/>
        </w:rPr>
        <w:t> </w:t>
      </w:r>
      <w:r>
        <w:rPr>
          <w:sz w:val="22"/>
        </w:rPr>
        <w:t>Payment</w:t>
      </w:r>
      <w:r>
        <w:rPr>
          <w:spacing w:val="-4"/>
          <w:sz w:val="22"/>
        </w:rPr>
        <w:t> </w:t>
      </w:r>
      <w:r>
        <w:rPr>
          <w:sz w:val="22"/>
        </w:rPr>
        <w:t>due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Operator;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04" w:val="left" w:leader="none"/>
        </w:tabs>
        <w:spacing w:line="256" w:lineRule="auto" w:before="0" w:after="0"/>
        <w:ind w:left="2503" w:right="207" w:hanging="721"/>
        <w:jc w:val="both"/>
        <w:rPr>
          <w:sz w:val="22"/>
        </w:rPr>
      </w:pPr>
      <w:r>
        <w:rPr>
          <w:sz w:val="22"/>
        </w:rPr>
        <w:t>all revenues generated and all the income accruing from the Project including but not</w:t>
      </w:r>
      <w:r>
        <w:rPr>
          <w:spacing w:val="-52"/>
          <w:sz w:val="22"/>
        </w:rPr>
        <w:t> </w:t>
      </w:r>
      <w:r>
        <w:rPr>
          <w:sz w:val="22"/>
        </w:rPr>
        <w:t>limited</w:t>
      </w:r>
      <w:r>
        <w:rPr>
          <w:spacing w:val="-1"/>
          <w:sz w:val="22"/>
        </w:rPr>
        <w:t> </w:t>
      </w:r>
      <w:r>
        <w:rPr>
          <w:sz w:val="22"/>
        </w:rPr>
        <w:t>to the</w:t>
      </w:r>
      <w:r>
        <w:rPr>
          <w:spacing w:val="-4"/>
          <w:sz w:val="22"/>
        </w:rPr>
        <w:t> </w:t>
      </w:r>
      <w:r>
        <w:rPr>
          <w:sz w:val="22"/>
        </w:rPr>
        <w:t>User</w:t>
      </w:r>
      <w:r>
        <w:rPr>
          <w:spacing w:val="-8"/>
          <w:sz w:val="22"/>
        </w:rPr>
        <w:t> </w:t>
      </w:r>
      <w:r>
        <w:rPr>
          <w:sz w:val="22"/>
        </w:rPr>
        <w:t>Fare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advertising</w:t>
      </w:r>
      <w:r>
        <w:rPr>
          <w:spacing w:val="-17"/>
          <w:sz w:val="22"/>
        </w:rPr>
        <w:t> </w:t>
      </w:r>
      <w:r>
        <w:rPr>
          <w:sz w:val="22"/>
        </w:rPr>
        <w:t>revenue,</w:t>
      </w:r>
      <w:r>
        <w:rPr>
          <w:spacing w:val="-4"/>
          <w:sz w:val="22"/>
        </w:rPr>
        <w:t> </w:t>
      </w:r>
      <w:r>
        <w:rPr>
          <w:sz w:val="22"/>
        </w:rPr>
        <w:t>deposits</w:t>
      </w:r>
      <w:r>
        <w:rPr>
          <w:spacing w:val="-6"/>
          <w:sz w:val="22"/>
        </w:rPr>
        <w:t> </w:t>
      </w:r>
      <w:r>
        <w:rPr>
          <w:sz w:val="22"/>
        </w:rPr>
        <w:t>;</w:t>
      </w:r>
      <w:r>
        <w:rPr>
          <w:spacing w:val="-11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61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8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revenues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capital</w:t>
      </w:r>
      <w:r>
        <w:rPr>
          <w:spacing w:val="-4"/>
          <w:sz w:val="22"/>
        </w:rPr>
        <w:t> </w:t>
      </w:r>
      <w:r>
        <w:rPr>
          <w:sz w:val="22"/>
        </w:rPr>
        <w:t>receipts</w:t>
      </w:r>
      <w:r>
        <w:rPr>
          <w:spacing w:val="3"/>
          <w:sz w:val="22"/>
        </w:rPr>
        <w:t> </w:t>
      </w:r>
      <w:r>
        <w:rPr>
          <w:sz w:val="22"/>
        </w:rPr>
        <w:t>from</w:t>
      </w:r>
      <w:r>
        <w:rPr>
          <w:spacing w:val="-14"/>
          <w:sz w:val="22"/>
        </w:rPr>
        <w:t> </w:t>
      </w:r>
      <w:r>
        <w:rPr>
          <w:sz w:val="22"/>
        </w:rPr>
        <w:t>or in</w:t>
      </w:r>
      <w:r>
        <w:rPr>
          <w:spacing w:val="8"/>
          <w:sz w:val="22"/>
        </w:rPr>
        <w:t> </w:t>
      </w:r>
      <w:r>
        <w:rPr>
          <w:sz w:val="22"/>
        </w:rPr>
        <w:t>respect</w:t>
      </w:r>
      <w:r>
        <w:rPr>
          <w:spacing w:val="-4"/>
          <w:sz w:val="22"/>
        </w:rPr>
        <w:t> </w:t>
      </w:r>
      <w:r>
        <w:rPr>
          <w:sz w:val="22"/>
        </w:rPr>
        <w:t>of the</w:t>
      </w:r>
      <w:r>
        <w:rPr>
          <w:spacing w:val="4"/>
          <w:sz w:val="22"/>
        </w:rPr>
        <w:t> </w:t>
      </w:r>
      <w:r>
        <w:rPr>
          <w:sz w:val="22"/>
        </w:rPr>
        <w:t>Project.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1"/>
          <w:numId w:val="161"/>
        </w:numPr>
        <w:tabs>
          <w:tab w:pos="1736" w:val="left" w:leader="none"/>
          <w:tab w:pos="1737" w:val="left" w:leader="none"/>
        </w:tabs>
        <w:spacing w:line="240" w:lineRule="auto" w:before="0" w:after="0"/>
        <w:ind w:left="1736" w:right="0" w:hanging="675"/>
        <w:jc w:val="left"/>
        <w:rPr>
          <w:b/>
          <w:sz w:val="22"/>
        </w:rPr>
      </w:pPr>
      <w:r>
        <w:rPr>
          <w:b/>
          <w:sz w:val="22"/>
        </w:rPr>
        <w:t>Withdrawal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During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Contract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Period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61"/>
        </w:numPr>
        <w:tabs>
          <w:tab w:pos="1783" w:val="left" w:leader="none"/>
        </w:tabs>
        <w:spacing w:line="264" w:lineRule="auto" w:before="1" w:after="0"/>
        <w:ind w:left="1783" w:right="199" w:hanging="721"/>
        <w:jc w:val="both"/>
        <w:rPr>
          <w:sz w:val="22"/>
        </w:rPr>
      </w:pPr>
      <w:r>
        <w:rPr>
          <w:sz w:val="22"/>
        </w:rPr>
        <w:t>The Authority shall, at the time of opening the Escrow Account, give irrevocable instructions,</w:t>
      </w:r>
      <w:r>
        <w:rPr>
          <w:spacing w:val="-52"/>
          <w:sz w:val="22"/>
        </w:rPr>
        <w:t> </w:t>
      </w:r>
      <w:r>
        <w:rPr>
          <w:sz w:val="22"/>
        </w:rPr>
        <w:t>by way of the Escrow Agreement, to the Escrow Bank instructing, </w:t>
      </w:r>
      <w:r>
        <w:rPr>
          <w:i/>
          <w:sz w:val="22"/>
        </w:rPr>
        <w:t>inter alia</w:t>
      </w:r>
      <w:r>
        <w:rPr>
          <w:sz w:val="22"/>
        </w:rPr>
        <w:t>, that deposits in</w:t>
      </w:r>
      <w:r>
        <w:rPr>
          <w:spacing w:val="1"/>
          <w:sz w:val="22"/>
        </w:rPr>
        <w:t> </w:t>
      </w:r>
      <w:r>
        <w:rPr>
          <w:sz w:val="22"/>
        </w:rPr>
        <w:t>the Escrow Account shall be appropriated in the following order every month, or at shorter</w:t>
      </w:r>
      <w:r>
        <w:rPr>
          <w:spacing w:val="1"/>
          <w:sz w:val="22"/>
        </w:rPr>
        <w:t> </w:t>
      </w:r>
      <w:r>
        <w:rPr>
          <w:sz w:val="22"/>
        </w:rPr>
        <w:t>intervals as may be necessary pursuant to the terms of this Agreement, and if not due in a</w:t>
      </w:r>
      <w:r>
        <w:rPr>
          <w:spacing w:val="1"/>
          <w:sz w:val="22"/>
        </w:rPr>
        <w:t> </w:t>
      </w:r>
      <w:r>
        <w:rPr>
          <w:sz w:val="22"/>
        </w:rPr>
        <w:t>month then appropriated proportionately in such month and retained in the Escrow Account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paid</w:t>
      </w:r>
      <w:r>
        <w:rPr>
          <w:spacing w:val="-2"/>
          <w:sz w:val="22"/>
        </w:rPr>
        <w:t> </w:t>
      </w:r>
      <w:r>
        <w:rPr>
          <w:sz w:val="22"/>
        </w:rPr>
        <w:t>out</w:t>
      </w:r>
      <w:r>
        <w:rPr>
          <w:spacing w:val="-12"/>
          <w:sz w:val="22"/>
        </w:rPr>
        <w:t> </w:t>
      </w:r>
      <w:r>
        <w:rPr>
          <w:sz w:val="22"/>
        </w:rPr>
        <w:t>therefrom</w:t>
      </w:r>
      <w:r>
        <w:rPr>
          <w:spacing w:val="-2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month</w:t>
      </w:r>
      <w:r>
        <w:rPr>
          <w:spacing w:val="-2"/>
          <w:sz w:val="22"/>
        </w:rPr>
        <w:t> </w:t>
      </w:r>
      <w:r>
        <w:rPr>
          <w:sz w:val="22"/>
        </w:rPr>
        <w:t>when</w:t>
      </w:r>
      <w:r>
        <w:rPr>
          <w:spacing w:val="-18"/>
          <w:sz w:val="22"/>
        </w:rPr>
        <w:t> </w:t>
      </w:r>
      <w:r>
        <w:rPr>
          <w:sz w:val="22"/>
        </w:rPr>
        <w:t>due: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3"/>
          <w:numId w:val="161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taxes</w:t>
      </w:r>
      <w:r>
        <w:rPr>
          <w:spacing w:val="4"/>
          <w:sz w:val="22"/>
        </w:rPr>
        <w:t> </w:t>
      </w:r>
      <w:r>
        <w:rPr>
          <w:sz w:val="22"/>
        </w:rPr>
        <w:t>due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payable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Operator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respect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Project;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04" w:val="left" w:leader="none"/>
        </w:tabs>
        <w:spacing w:line="266" w:lineRule="auto" w:before="0" w:after="0"/>
        <w:ind w:left="2503" w:right="192" w:hanging="721"/>
        <w:jc w:val="both"/>
        <w:rPr>
          <w:sz w:val="22"/>
        </w:rPr>
      </w:pP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payments relating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Fit</w:t>
      </w:r>
      <w:r>
        <w:rPr>
          <w:spacing w:val="1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Works,</w:t>
      </w:r>
      <w:r>
        <w:rPr>
          <w:spacing w:val="1"/>
          <w:sz w:val="22"/>
        </w:rPr>
        <w:t> </w:t>
      </w:r>
      <w:r>
        <w:rPr>
          <w:sz w:val="22"/>
        </w:rPr>
        <w:t>Operations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Depots, the procurement of the Buses and procurement and installation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Charging</w:t>
      </w:r>
      <w:r>
        <w:rPr>
          <w:spacing w:val="-15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subject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accordance</w:t>
      </w:r>
      <w:r>
        <w:rPr>
          <w:spacing w:val="-17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conditions,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7"/>
          <w:sz w:val="22"/>
        </w:rPr>
        <w:t> </w:t>
      </w:r>
      <w:r>
        <w:rPr>
          <w:sz w:val="22"/>
        </w:rPr>
        <w:t>any,</w:t>
      </w:r>
      <w:r>
        <w:rPr>
          <w:spacing w:val="-52"/>
          <w:sz w:val="22"/>
        </w:rPr>
        <w:t> </w:t>
      </w:r>
      <w:r>
        <w:rPr>
          <w:sz w:val="22"/>
        </w:rPr>
        <w:t>set</w:t>
      </w:r>
      <w:r>
        <w:rPr>
          <w:spacing w:val="-13"/>
          <w:sz w:val="22"/>
        </w:rPr>
        <w:t> </w:t>
      </w:r>
      <w:r>
        <w:rPr>
          <w:sz w:val="22"/>
        </w:rPr>
        <w:t>forth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Financing</w:t>
      </w:r>
      <w:r>
        <w:rPr>
          <w:spacing w:val="-18"/>
          <w:sz w:val="22"/>
        </w:rPr>
        <w:t> </w:t>
      </w:r>
      <w:r>
        <w:rPr>
          <w:sz w:val="22"/>
        </w:rPr>
        <w:t>Agreements;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61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O&amp;M</w:t>
      </w:r>
      <w:r>
        <w:rPr>
          <w:spacing w:val="-8"/>
          <w:sz w:val="22"/>
        </w:rPr>
        <w:t> </w:t>
      </w:r>
      <w:r>
        <w:rPr>
          <w:sz w:val="22"/>
        </w:rPr>
        <w:t>Expenses,</w:t>
      </w:r>
      <w:r>
        <w:rPr>
          <w:spacing w:val="1"/>
          <w:sz w:val="22"/>
        </w:rPr>
        <w:t> </w:t>
      </w:r>
      <w:r>
        <w:rPr>
          <w:sz w:val="22"/>
        </w:rPr>
        <w:t>subject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ceiling,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5"/>
          <w:sz w:val="22"/>
        </w:rPr>
        <w:t> </w:t>
      </w:r>
      <w:r>
        <w:rPr>
          <w:sz w:val="22"/>
        </w:rPr>
        <w:t>any,</w:t>
      </w:r>
      <w:r>
        <w:rPr>
          <w:spacing w:val="1"/>
          <w:sz w:val="22"/>
        </w:rPr>
        <w:t> </w:t>
      </w:r>
      <w:r>
        <w:rPr>
          <w:sz w:val="22"/>
        </w:rPr>
        <w:t>set</w:t>
      </w:r>
      <w:r>
        <w:rPr>
          <w:spacing w:val="-5"/>
          <w:sz w:val="22"/>
        </w:rPr>
        <w:t> </w:t>
      </w:r>
      <w:r>
        <w:rPr>
          <w:sz w:val="22"/>
        </w:rPr>
        <w:t>forth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Financing</w:t>
      </w:r>
      <w:r>
        <w:rPr>
          <w:spacing w:val="-11"/>
          <w:sz w:val="22"/>
        </w:rPr>
        <w:t> </w:t>
      </w:r>
      <w:r>
        <w:rPr>
          <w:sz w:val="22"/>
        </w:rPr>
        <w:t>Agreements;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monthly</w:t>
      </w:r>
      <w:r>
        <w:rPr>
          <w:spacing w:val="9"/>
          <w:sz w:val="22"/>
        </w:rPr>
        <w:t> </w:t>
      </w:r>
      <w:r>
        <w:rPr>
          <w:sz w:val="22"/>
        </w:rPr>
        <w:t>proportionate</w:t>
      </w:r>
      <w:r>
        <w:rPr>
          <w:spacing w:val="6"/>
          <w:sz w:val="22"/>
        </w:rPr>
        <w:t> </w:t>
      </w:r>
      <w:r>
        <w:rPr>
          <w:sz w:val="22"/>
        </w:rPr>
        <w:t>provision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Debt</w:t>
      </w:r>
      <w:r>
        <w:rPr>
          <w:spacing w:val="-3"/>
          <w:sz w:val="22"/>
        </w:rPr>
        <w:t> </w:t>
      </w:r>
      <w:r>
        <w:rPr>
          <w:sz w:val="22"/>
        </w:rPr>
        <w:t>Service</w:t>
      </w:r>
      <w:r>
        <w:rPr>
          <w:spacing w:val="-12"/>
          <w:sz w:val="22"/>
        </w:rPr>
        <w:t> </w:t>
      </w:r>
      <w:r>
        <w:rPr>
          <w:sz w:val="22"/>
        </w:rPr>
        <w:t>due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an</w:t>
      </w:r>
      <w:r>
        <w:rPr>
          <w:spacing w:val="10"/>
          <w:sz w:val="22"/>
        </w:rPr>
        <w:t> </w:t>
      </w:r>
      <w:r>
        <w:rPr>
          <w:sz w:val="22"/>
        </w:rPr>
        <w:t>Accounting</w:t>
      </w:r>
      <w:r>
        <w:rPr>
          <w:spacing w:val="-10"/>
          <w:sz w:val="22"/>
        </w:rPr>
        <w:t> </w:t>
      </w:r>
      <w:r>
        <w:rPr>
          <w:sz w:val="22"/>
        </w:rPr>
        <w:t>Year;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04" w:val="left" w:leader="none"/>
        </w:tabs>
        <w:spacing w:line="271" w:lineRule="auto" w:before="0" w:after="0"/>
        <w:ind w:left="2503" w:right="209" w:hanging="721"/>
        <w:jc w:val="both"/>
        <w:rPr>
          <w:sz w:val="22"/>
        </w:rPr>
      </w:pPr>
      <w:r>
        <w:rPr>
          <w:sz w:val="22"/>
        </w:rPr>
        <w:t>monthly</w:t>
      </w:r>
      <w:r>
        <w:rPr>
          <w:spacing w:val="-2"/>
          <w:sz w:val="22"/>
        </w:rPr>
        <w:t> </w:t>
      </w:r>
      <w:r>
        <w:rPr>
          <w:sz w:val="22"/>
        </w:rPr>
        <w:t>proportionate</w:t>
      </w:r>
      <w:r>
        <w:rPr>
          <w:spacing w:val="-19"/>
          <w:sz w:val="22"/>
        </w:rPr>
        <w:t> </w:t>
      </w:r>
      <w:r>
        <w:rPr>
          <w:sz w:val="22"/>
        </w:rPr>
        <w:t>provision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Debt</w:t>
      </w:r>
      <w:r>
        <w:rPr>
          <w:spacing w:val="-12"/>
          <w:sz w:val="22"/>
        </w:rPr>
        <w:t> </w:t>
      </w:r>
      <w:r>
        <w:rPr>
          <w:sz w:val="22"/>
        </w:rPr>
        <w:t>Service</w:t>
      </w:r>
      <w:r>
        <w:rPr>
          <w:spacing w:val="-19"/>
          <w:sz w:val="22"/>
        </w:rPr>
        <w:t> </w:t>
      </w:r>
      <w:r>
        <w:rPr>
          <w:sz w:val="22"/>
        </w:rPr>
        <w:t>payments</w:t>
      </w:r>
      <w:r>
        <w:rPr>
          <w:spacing w:val="-7"/>
          <w:sz w:val="22"/>
        </w:rPr>
        <w:t> </w:t>
      </w:r>
      <w:r>
        <w:rPr>
          <w:sz w:val="22"/>
        </w:rPr>
        <w:t>due</w:t>
      </w:r>
      <w:r>
        <w:rPr>
          <w:spacing w:val="-19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Accounting</w:t>
      </w:r>
      <w:r>
        <w:rPr>
          <w:spacing w:val="-17"/>
          <w:sz w:val="22"/>
        </w:rPr>
        <w:t> </w:t>
      </w:r>
      <w:r>
        <w:rPr>
          <w:sz w:val="22"/>
        </w:rPr>
        <w:t>Year</w:t>
      </w:r>
      <w:r>
        <w:rPr>
          <w:spacing w:val="-5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respect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Subordinated</w:t>
      </w:r>
      <w:r>
        <w:rPr>
          <w:spacing w:val="-18"/>
          <w:sz w:val="22"/>
        </w:rPr>
        <w:t> </w:t>
      </w:r>
      <w:r>
        <w:rPr>
          <w:sz w:val="22"/>
        </w:rPr>
        <w:t>Debt;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61"/>
        </w:numPr>
        <w:tabs>
          <w:tab w:pos="2504" w:val="left" w:leader="none"/>
        </w:tabs>
        <w:spacing w:line="264" w:lineRule="auto" w:before="0" w:after="0"/>
        <w:ind w:left="2503" w:right="200" w:hanging="721"/>
        <w:jc w:val="both"/>
        <w:rPr>
          <w:sz w:val="22"/>
        </w:rPr>
      </w:pPr>
      <w:r>
        <w:rPr>
          <w:sz w:val="22"/>
        </w:rPr>
        <w:t>O&amp;M</w:t>
      </w:r>
      <w:r>
        <w:rPr>
          <w:spacing w:val="-12"/>
          <w:sz w:val="22"/>
        </w:rPr>
        <w:t> </w:t>
      </w:r>
      <w:r>
        <w:rPr>
          <w:sz w:val="22"/>
        </w:rPr>
        <w:t>Expenses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costs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expenses</w:t>
      </w:r>
      <w:r>
        <w:rPr>
          <w:spacing w:val="-20"/>
          <w:sz w:val="22"/>
        </w:rPr>
        <w:t> </w:t>
      </w:r>
      <w:r>
        <w:rPr>
          <w:sz w:val="22"/>
        </w:rPr>
        <w:t>incurred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53"/>
          <w:sz w:val="22"/>
        </w:rPr>
        <w:t> </w:t>
      </w:r>
      <w:r>
        <w:rPr>
          <w:sz w:val="22"/>
        </w:rPr>
        <w:t>with the</w:t>
      </w:r>
      <w:r>
        <w:rPr>
          <w:spacing w:val="1"/>
          <w:sz w:val="22"/>
        </w:rPr>
        <w:t> </w:t>
      </w:r>
      <w:r>
        <w:rPr>
          <w:sz w:val="22"/>
        </w:rPr>
        <w:t>provisions of this Agreement, and certified by the Authority as due and</w:t>
      </w:r>
      <w:r>
        <w:rPr>
          <w:spacing w:val="1"/>
          <w:sz w:val="22"/>
        </w:rPr>
        <w:t> </w:t>
      </w:r>
      <w:r>
        <w:rPr>
          <w:sz w:val="22"/>
        </w:rPr>
        <w:t>payable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it;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61"/>
        </w:numPr>
        <w:tabs>
          <w:tab w:pos="2504" w:val="left" w:leader="none"/>
        </w:tabs>
        <w:spacing w:line="256" w:lineRule="auto" w:before="0" w:after="0"/>
        <w:ind w:left="2503" w:right="218" w:hanging="721"/>
        <w:jc w:val="both"/>
        <w:rPr>
          <w:sz w:val="22"/>
        </w:rPr>
      </w:pPr>
      <w:r>
        <w:rPr>
          <w:sz w:val="22"/>
        </w:rPr>
        <w:t>all payments and Damages certified by the Authority as due and payable to it by the</w:t>
      </w:r>
      <w:r>
        <w:rPr>
          <w:spacing w:val="1"/>
          <w:sz w:val="22"/>
        </w:rPr>
        <w:t> </w:t>
      </w:r>
      <w:r>
        <w:rPr>
          <w:sz w:val="22"/>
        </w:rPr>
        <w:t>Operator;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12"/>
          <w:sz w:val="22"/>
        </w:rPr>
        <w:t> </w:t>
      </w:r>
      <w:r>
        <w:rPr>
          <w:sz w:val="22"/>
        </w:rPr>
        <w:t>reserve</w:t>
      </w:r>
      <w:r>
        <w:rPr>
          <w:spacing w:val="-9"/>
          <w:sz w:val="22"/>
        </w:rPr>
        <w:t> </w:t>
      </w:r>
      <w:r>
        <w:rPr>
          <w:sz w:val="22"/>
        </w:rPr>
        <w:t>requirements</w:t>
      </w:r>
      <w:r>
        <w:rPr>
          <w:spacing w:val="-14"/>
          <w:sz w:val="22"/>
        </w:rPr>
        <w:t> </w:t>
      </w:r>
      <w:r>
        <w:rPr>
          <w:sz w:val="22"/>
        </w:rPr>
        <w:t>set forth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Financing</w:t>
      </w:r>
      <w:r>
        <w:rPr>
          <w:spacing w:val="-7"/>
          <w:sz w:val="22"/>
        </w:rPr>
        <w:t> </w:t>
      </w:r>
      <w:r>
        <w:rPr>
          <w:sz w:val="22"/>
        </w:rPr>
        <w:t>Agreements; and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balance,</w:t>
      </w:r>
      <w:r>
        <w:rPr>
          <w:spacing w:val="-16"/>
          <w:sz w:val="22"/>
        </w:rPr>
        <w:t> </w:t>
      </w:r>
      <w:r>
        <w:rPr>
          <w:sz w:val="22"/>
        </w:rPr>
        <w:t>if</w:t>
      </w:r>
      <w:r>
        <w:rPr>
          <w:spacing w:val="16"/>
          <w:sz w:val="22"/>
        </w:rPr>
        <w:t> </w:t>
      </w:r>
      <w:r>
        <w:rPr>
          <w:sz w:val="22"/>
        </w:rPr>
        <w:t>any,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accordance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instructions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 Operator.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61"/>
        </w:numPr>
        <w:tabs>
          <w:tab w:pos="1751" w:val="left" w:leader="none"/>
        </w:tabs>
        <w:spacing w:line="256" w:lineRule="auto" w:before="0" w:after="0"/>
        <w:ind w:left="1783" w:right="214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Authority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not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manner</w:t>
      </w:r>
      <w:r>
        <w:rPr>
          <w:spacing w:val="-6"/>
          <w:sz w:val="22"/>
        </w:rPr>
        <w:t> </w:t>
      </w:r>
      <w:r>
        <w:rPr>
          <w:sz w:val="22"/>
        </w:rPr>
        <w:t>modify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order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payment</w:t>
      </w:r>
      <w:r>
        <w:rPr>
          <w:spacing w:val="-10"/>
          <w:sz w:val="22"/>
        </w:rPr>
        <w:t> </w:t>
      </w:r>
      <w:r>
        <w:rPr>
          <w:sz w:val="22"/>
        </w:rPr>
        <w:t>specified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Clause</w:t>
      </w:r>
      <w:r>
        <w:rPr>
          <w:spacing w:val="-18"/>
          <w:sz w:val="22"/>
        </w:rPr>
        <w:t> </w:t>
      </w:r>
      <w:r>
        <w:rPr>
          <w:sz w:val="22"/>
        </w:rPr>
        <w:t>27.3.1,</w:t>
      </w:r>
      <w:r>
        <w:rPr>
          <w:spacing w:val="-52"/>
          <w:sz w:val="22"/>
        </w:rPr>
        <w:t> </w:t>
      </w:r>
      <w:r>
        <w:rPr>
          <w:sz w:val="22"/>
        </w:rPr>
        <w:t>except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prior</w:t>
      </w:r>
      <w:r>
        <w:rPr>
          <w:spacing w:val="-9"/>
          <w:sz w:val="22"/>
        </w:rPr>
        <w:t> </w:t>
      </w:r>
      <w:r>
        <w:rPr>
          <w:sz w:val="22"/>
        </w:rPr>
        <w:t>written</w:t>
      </w:r>
      <w:r>
        <w:rPr>
          <w:spacing w:val="-17"/>
          <w:sz w:val="22"/>
        </w:rPr>
        <w:t> </w:t>
      </w:r>
      <w:r>
        <w:rPr>
          <w:sz w:val="22"/>
        </w:rPr>
        <w:t>approval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161"/>
        </w:numPr>
        <w:tabs>
          <w:tab w:pos="1736" w:val="left" w:leader="none"/>
          <w:tab w:pos="1737" w:val="left" w:leader="none"/>
        </w:tabs>
        <w:spacing w:line="240" w:lineRule="auto" w:before="0" w:after="0"/>
        <w:ind w:left="1736" w:right="0" w:hanging="675"/>
        <w:jc w:val="left"/>
        <w:rPr>
          <w:b/>
          <w:sz w:val="22"/>
        </w:rPr>
      </w:pPr>
      <w:r>
        <w:rPr>
          <w:b/>
          <w:sz w:val="22"/>
        </w:rPr>
        <w:t>Withdrawal upon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Termination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1200" w:bottom="1600" w:left="740" w:right="900"/>
        </w:sectPr>
      </w:pPr>
    </w:p>
    <w:p>
      <w:pPr>
        <w:pStyle w:val="ListParagraph"/>
        <w:numPr>
          <w:ilvl w:val="2"/>
          <w:numId w:val="161"/>
        </w:numPr>
        <w:tabs>
          <w:tab w:pos="1783" w:val="left" w:leader="none"/>
        </w:tabs>
        <w:spacing w:line="264" w:lineRule="auto" w:before="70" w:after="0"/>
        <w:ind w:left="1783" w:right="206" w:hanging="721"/>
        <w:jc w:val="both"/>
        <w:rPr>
          <w:sz w:val="22"/>
        </w:rPr>
      </w:pPr>
      <w:r>
        <w:rPr>
          <w:sz w:val="22"/>
        </w:rPr>
        <w:t>Notwithstanding</w:t>
      </w:r>
      <w:r>
        <w:rPr>
          <w:spacing w:val="1"/>
          <w:sz w:val="22"/>
        </w:rPr>
        <w:t> </w:t>
      </w:r>
      <w:r>
        <w:rPr>
          <w:sz w:val="22"/>
        </w:rPr>
        <w:t>anything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contrary</w:t>
      </w:r>
      <w:r>
        <w:rPr>
          <w:spacing w:val="1"/>
          <w:sz w:val="22"/>
        </w:rPr>
        <w:t> </w:t>
      </w:r>
      <w:r>
        <w:rPr>
          <w:sz w:val="22"/>
        </w:rPr>
        <w:t>contained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Escrow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upon</w:t>
      </w:r>
      <w:r>
        <w:rPr>
          <w:spacing w:val="1"/>
          <w:sz w:val="22"/>
        </w:rPr>
        <w:t> </w:t>
      </w:r>
      <w:r>
        <w:rPr>
          <w:sz w:val="22"/>
        </w:rPr>
        <w:t>Termination of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Agreement,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amounts</w:t>
      </w:r>
      <w:r>
        <w:rPr>
          <w:spacing w:val="-5"/>
          <w:sz w:val="22"/>
        </w:rPr>
        <w:t> </w:t>
      </w:r>
      <w:r>
        <w:rPr>
          <w:sz w:val="22"/>
        </w:rPr>
        <w:t>standing</w:t>
      </w:r>
      <w:r>
        <w:rPr>
          <w:spacing w:val="-15"/>
          <w:sz w:val="22"/>
        </w:rPr>
        <w:t> </w:t>
      </w:r>
      <w:r>
        <w:rPr>
          <w:sz w:val="22"/>
        </w:rPr>
        <w:t>to the</w:t>
      </w:r>
      <w:r>
        <w:rPr>
          <w:spacing w:val="-2"/>
          <w:sz w:val="22"/>
        </w:rPr>
        <w:t> </w:t>
      </w:r>
      <w:r>
        <w:rPr>
          <w:sz w:val="22"/>
        </w:rPr>
        <w:t>credit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Escrow</w:t>
      </w:r>
      <w:r>
        <w:rPr>
          <w:spacing w:val="-5"/>
          <w:sz w:val="22"/>
        </w:rPr>
        <w:t> </w:t>
      </w:r>
      <w:r>
        <w:rPr>
          <w:sz w:val="22"/>
        </w:rPr>
        <w:t>Account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appropriated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following</w:t>
      </w:r>
      <w:r>
        <w:rPr>
          <w:spacing w:val="-18"/>
          <w:sz w:val="22"/>
        </w:rPr>
        <w:t> </w:t>
      </w:r>
      <w:r>
        <w:rPr>
          <w:sz w:val="22"/>
        </w:rPr>
        <w:t>order.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61"/>
        </w:numPr>
        <w:tabs>
          <w:tab w:pos="2563" w:val="left" w:leader="none"/>
          <w:tab w:pos="2564" w:val="left" w:leader="none"/>
        </w:tabs>
        <w:spacing w:line="240" w:lineRule="auto" w:before="1" w:after="0"/>
        <w:ind w:left="2564" w:right="0" w:hanging="781"/>
        <w:jc w:val="left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taxes</w:t>
      </w:r>
      <w:r>
        <w:rPr>
          <w:spacing w:val="4"/>
          <w:sz w:val="22"/>
        </w:rPr>
        <w:t> </w:t>
      </w:r>
      <w:r>
        <w:rPr>
          <w:sz w:val="22"/>
        </w:rPr>
        <w:t>due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payable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Operator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respect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Project;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63" w:val="left" w:leader="none"/>
          <w:tab w:pos="2564" w:val="left" w:leader="none"/>
        </w:tabs>
        <w:spacing w:line="240" w:lineRule="auto" w:before="0" w:after="0"/>
        <w:ind w:left="2564" w:right="0" w:hanging="781"/>
        <w:jc w:val="left"/>
        <w:rPr>
          <w:sz w:val="22"/>
        </w:rPr>
      </w:pPr>
      <w:r>
        <w:rPr>
          <w:sz w:val="22"/>
        </w:rPr>
        <w:t>90%</w:t>
      </w:r>
      <w:r>
        <w:rPr>
          <w:spacing w:val="10"/>
          <w:sz w:val="22"/>
        </w:rPr>
        <w:t> </w:t>
      </w:r>
      <w:r>
        <w:rPr>
          <w:sz w:val="22"/>
        </w:rPr>
        <w:t>(ninety</w:t>
      </w:r>
      <w:r>
        <w:rPr>
          <w:spacing w:val="-8"/>
          <w:sz w:val="22"/>
        </w:rPr>
        <w:t> </w:t>
      </w:r>
      <w:r>
        <w:rPr>
          <w:sz w:val="22"/>
        </w:rPr>
        <w:t>per</w:t>
      </w:r>
      <w:r>
        <w:rPr>
          <w:spacing w:val="1"/>
          <w:sz w:val="22"/>
        </w:rPr>
        <w:t> </w:t>
      </w:r>
      <w:r>
        <w:rPr>
          <w:sz w:val="22"/>
        </w:rPr>
        <w:t>cent)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Debt</w:t>
      </w:r>
      <w:r>
        <w:rPr>
          <w:spacing w:val="-2"/>
          <w:sz w:val="22"/>
        </w:rPr>
        <w:t> </w:t>
      </w:r>
      <w:r>
        <w:rPr>
          <w:sz w:val="22"/>
        </w:rPr>
        <w:t>Due</w:t>
      </w:r>
      <w:r>
        <w:rPr>
          <w:spacing w:val="6"/>
          <w:sz w:val="22"/>
        </w:rPr>
        <w:t> </w:t>
      </w:r>
      <w:r>
        <w:rPr>
          <w:sz w:val="22"/>
        </w:rPr>
        <w:t>excluding</w:t>
      </w:r>
      <w:r>
        <w:rPr>
          <w:spacing w:val="-8"/>
          <w:sz w:val="22"/>
        </w:rPr>
        <w:t> </w:t>
      </w:r>
      <w:r>
        <w:rPr>
          <w:sz w:val="22"/>
        </w:rPr>
        <w:t>Subordinated</w:t>
      </w:r>
      <w:r>
        <w:rPr>
          <w:spacing w:val="-8"/>
          <w:sz w:val="22"/>
        </w:rPr>
        <w:t> </w:t>
      </w:r>
      <w:r>
        <w:rPr>
          <w:sz w:val="22"/>
        </w:rPr>
        <w:t>Debt;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63" w:val="left" w:leader="none"/>
          <w:tab w:pos="2564" w:val="left" w:leader="none"/>
        </w:tabs>
        <w:spacing w:line="240" w:lineRule="auto" w:before="1" w:after="0"/>
        <w:ind w:left="2564" w:right="0" w:hanging="781"/>
        <w:jc w:val="left"/>
        <w:rPr>
          <w:sz w:val="22"/>
        </w:rPr>
      </w:pPr>
      <w:r>
        <w:rPr>
          <w:sz w:val="22"/>
        </w:rPr>
        <w:t>outstanding</w:t>
      </w:r>
      <w:r>
        <w:rPr>
          <w:spacing w:val="-5"/>
          <w:sz w:val="22"/>
        </w:rPr>
        <w:t> </w:t>
      </w:r>
      <w:r>
        <w:rPr>
          <w:sz w:val="22"/>
        </w:rPr>
        <w:t>Debt</w:t>
      </w:r>
      <w:r>
        <w:rPr>
          <w:spacing w:val="2"/>
          <w:sz w:val="22"/>
        </w:rPr>
        <w:t> </w:t>
      </w:r>
      <w:r>
        <w:rPr>
          <w:sz w:val="22"/>
        </w:rPr>
        <w:t>Service</w:t>
      </w:r>
      <w:r>
        <w:rPr>
          <w:spacing w:val="-8"/>
          <w:sz w:val="22"/>
        </w:rPr>
        <w:t> </w:t>
      </w:r>
      <w:r>
        <w:rPr>
          <w:sz w:val="22"/>
        </w:rPr>
        <w:t>including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balance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Debt</w:t>
      </w:r>
      <w:r>
        <w:rPr>
          <w:spacing w:val="2"/>
          <w:sz w:val="22"/>
        </w:rPr>
        <w:t> </w:t>
      </w:r>
      <w:r>
        <w:rPr>
          <w:sz w:val="22"/>
        </w:rPr>
        <w:t>Due;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3"/>
          <w:numId w:val="161"/>
        </w:numPr>
        <w:tabs>
          <w:tab w:pos="2563" w:val="left" w:leader="none"/>
          <w:tab w:pos="2564" w:val="left" w:leader="none"/>
        </w:tabs>
        <w:spacing w:line="240" w:lineRule="auto" w:before="1" w:after="0"/>
        <w:ind w:left="2564" w:right="0" w:hanging="781"/>
        <w:jc w:val="left"/>
        <w:rPr>
          <w:sz w:val="22"/>
        </w:rPr>
      </w:pPr>
      <w:r>
        <w:rPr>
          <w:sz w:val="22"/>
        </w:rPr>
        <w:t>outstanding Subordinated</w:t>
      </w:r>
      <w:r>
        <w:rPr>
          <w:spacing w:val="1"/>
          <w:sz w:val="22"/>
        </w:rPr>
        <w:t> </w:t>
      </w:r>
      <w:r>
        <w:rPr>
          <w:sz w:val="22"/>
        </w:rPr>
        <w:t>Debt;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63" w:val="left" w:leader="none"/>
          <w:tab w:pos="2564" w:val="left" w:leader="none"/>
        </w:tabs>
        <w:spacing w:line="240" w:lineRule="auto" w:before="0" w:after="0"/>
        <w:ind w:left="2564" w:right="0" w:hanging="781"/>
        <w:jc w:val="left"/>
        <w:rPr>
          <w:sz w:val="22"/>
        </w:rPr>
      </w:pPr>
      <w:r>
        <w:rPr>
          <w:sz w:val="22"/>
        </w:rPr>
        <w:t>incurred</w:t>
      </w:r>
      <w:r>
        <w:rPr>
          <w:spacing w:val="13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accrued</w:t>
      </w:r>
      <w:r>
        <w:rPr>
          <w:spacing w:val="-6"/>
          <w:sz w:val="22"/>
        </w:rPr>
        <w:t> </w:t>
      </w:r>
      <w:r>
        <w:rPr>
          <w:sz w:val="22"/>
        </w:rPr>
        <w:t>O&amp;M</w:t>
      </w:r>
      <w:r>
        <w:rPr>
          <w:spacing w:val="-2"/>
          <w:sz w:val="22"/>
        </w:rPr>
        <w:t> </w:t>
      </w:r>
      <w:r>
        <w:rPr>
          <w:sz w:val="22"/>
        </w:rPr>
        <w:t>Expenses;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63" w:val="left" w:leader="none"/>
          <w:tab w:pos="2564" w:val="left" w:leader="none"/>
        </w:tabs>
        <w:spacing w:line="256" w:lineRule="auto" w:before="1" w:after="0"/>
        <w:ind w:left="2564" w:right="203" w:hanging="781"/>
        <w:jc w:val="left"/>
        <w:rPr>
          <w:sz w:val="22"/>
        </w:rPr>
      </w:pP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payments and Damages certified by the Authority as due and payable to it by the</w:t>
      </w:r>
      <w:r>
        <w:rPr>
          <w:spacing w:val="-52"/>
          <w:sz w:val="22"/>
        </w:rPr>
        <w:t> </w:t>
      </w:r>
      <w:r>
        <w:rPr>
          <w:sz w:val="22"/>
        </w:rPr>
        <w:t>Operator;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61"/>
        </w:numPr>
        <w:tabs>
          <w:tab w:pos="2563" w:val="left" w:leader="none"/>
          <w:tab w:pos="2564" w:val="left" w:leader="none"/>
        </w:tabs>
        <w:spacing w:line="271" w:lineRule="auto" w:before="0" w:after="0"/>
        <w:ind w:left="2564" w:right="216" w:hanging="781"/>
        <w:jc w:val="left"/>
        <w:rPr>
          <w:sz w:val="22"/>
        </w:rPr>
      </w:pPr>
      <w:r>
        <w:rPr>
          <w:spacing w:val="-1"/>
          <w:sz w:val="22"/>
        </w:rPr>
        <w:t>retention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payments</w:t>
      </w:r>
      <w:r>
        <w:rPr>
          <w:spacing w:val="-22"/>
          <w:sz w:val="22"/>
        </w:rPr>
        <w:t> </w:t>
      </w:r>
      <w:r>
        <w:rPr>
          <w:sz w:val="22"/>
        </w:rPr>
        <w:t>relating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liability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defects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deficiencies</w:t>
      </w:r>
      <w:r>
        <w:rPr>
          <w:spacing w:val="-7"/>
          <w:sz w:val="22"/>
        </w:rPr>
        <w:t> </w:t>
      </w:r>
      <w:r>
        <w:rPr>
          <w:sz w:val="22"/>
        </w:rPr>
        <w:t>set</w:t>
      </w:r>
      <w:r>
        <w:rPr>
          <w:spacing w:val="-13"/>
          <w:sz w:val="22"/>
        </w:rPr>
        <w:t> </w:t>
      </w:r>
      <w:r>
        <w:rPr>
          <w:sz w:val="22"/>
        </w:rPr>
        <w:t>forth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Article</w:t>
      </w:r>
      <w:r>
        <w:rPr>
          <w:spacing w:val="-6"/>
          <w:sz w:val="22"/>
        </w:rPr>
        <w:t> </w:t>
      </w:r>
      <w:r>
        <w:rPr>
          <w:sz w:val="22"/>
        </w:rPr>
        <w:t>37;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61"/>
        </w:numPr>
        <w:tabs>
          <w:tab w:pos="2563" w:val="left" w:leader="none"/>
          <w:tab w:pos="2564" w:val="left" w:leader="none"/>
        </w:tabs>
        <w:spacing w:line="240" w:lineRule="auto" w:before="1" w:after="0"/>
        <w:ind w:left="2564" w:right="0" w:hanging="781"/>
        <w:jc w:val="left"/>
        <w:rPr>
          <w:sz w:val="22"/>
        </w:rPr>
      </w:pPr>
      <w:r>
        <w:rPr>
          <w:sz w:val="22"/>
        </w:rPr>
        <w:t>any</w:t>
      </w:r>
      <w:r>
        <w:rPr>
          <w:spacing w:val="7"/>
          <w:sz w:val="22"/>
        </w:rPr>
        <w:t> </w:t>
      </w:r>
      <w:r>
        <w:rPr>
          <w:sz w:val="22"/>
        </w:rPr>
        <w:t>payments</w:t>
      </w:r>
      <w:r>
        <w:rPr>
          <w:spacing w:val="2"/>
          <w:sz w:val="22"/>
        </w:rPr>
        <w:t> </w:t>
      </w:r>
      <w:r>
        <w:rPr>
          <w:sz w:val="22"/>
        </w:rPr>
        <w:t>due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payable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Authority;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63" w:val="left" w:leader="none"/>
          <w:tab w:pos="2564" w:val="left" w:leader="none"/>
        </w:tabs>
        <w:spacing w:line="240" w:lineRule="auto" w:before="0" w:after="0"/>
        <w:ind w:left="2564" w:right="0" w:hanging="781"/>
        <w:jc w:val="left"/>
        <w:rPr>
          <w:sz w:val="22"/>
        </w:rPr>
      </w:pPr>
      <w:r>
        <w:rPr>
          <w:sz w:val="22"/>
        </w:rPr>
        <w:t>any</w:t>
      </w:r>
      <w:r>
        <w:rPr>
          <w:spacing w:val="8"/>
          <w:sz w:val="22"/>
        </w:rPr>
        <w:t> </w:t>
      </w:r>
      <w:r>
        <w:rPr>
          <w:sz w:val="22"/>
        </w:rPr>
        <w:t>other payments</w:t>
      </w:r>
      <w:r>
        <w:rPr>
          <w:spacing w:val="3"/>
          <w:sz w:val="22"/>
        </w:rPr>
        <w:t> </w:t>
      </w:r>
      <w:r>
        <w:rPr>
          <w:sz w:val="22"/>
        </w:rPr>
        <w:t>required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5"/>
          <w:sz w:val="22"/>
        </w:rPr>
        <w:t> </w:t>
      </w:r>
      <w:r>
        <w:rPr>
          <w:sz w:val="22"/>
        </w:rPr>
        <w:t>made</w:t>
      </w:r>
      <w:r>
        <w:rPr>
          <w:spacing w:val="5"/>
          <w:sz w:val="22"/>
        </w:rPr>
        <w:t> </w:t>
      </w:r>
      <w:r>
        <w:rPr>
          <w:sz w:val="22"/>
        </w:rPr>
        <w:t>under this</w:t>
      </w:r>
      <w:r>
        <w:rPr>
          <w:spacing w:val="-15"/>
          <w:sz w:val="22"/>
        </w:rPr>
        <w:t> </w:t>
      </w:r>
      <w:r>
        <w:rPr>
          <w:sz w:val="22"/>
        </w:rPr>
        <w:t>Agreement;</w:t>
      </w:r>
      <w:r>
        <w:rPr>
          <w:spacing w:val="-4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3"/>
          <w:numId w:val="161"/>
        </w:numPr>
        <w:tabs>
          <w:tab w:pos="2563" w:val="left" w:leader="none"/>
          <w:tab w:pos="2564" w:val="left" w:leader="none"/>
        </w:tabs>
        <w:spacing w:line="240" w:lineRule="auto" w:before="0" w:after="0"/>
        <w:ind w:left="2564" w:right="0" w:hanging="781"/>
        <w:jc w:val="left"/>
        <w:rPr>
          <w:sz w:val="22"/>
        </w:rPr>
      </w:pPr>
      <w:r>
        <w:rPr>
          <w:sz w:val="22"/>
        </w:rPr>
        <w:t>balance,</w:t>
      </w:r>
      <w:r>
        <w:rPr>
          <w:spacing w:val="-15"/>
          <w:sz w:val="22"/>
        </w:rPr>
        <w:t> </w:t>
      </w:r>
      <w:r>
        <w:rPr>
          <w:sz w:val="22"/>
        </w:rPr>
        <w:t>if</w:t>
      </w:r>
      <w:r>
        <w:rPr>
          <w:spacing w:val="18"/>
          <w:sz w:val="22"/>
        </w:rPr>
        <w:t> </w:t>
      </w:r>
      <w:r>
        <w:rPr>
          <w:sz w:val="22"/>
        </w:rPr>
        <w:t>any,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accordance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instructions</w:t>
      </w:r>
      <w:r>
        <w:rPr>
          <w:spacing w:val="3"/>
          <w:sz w:val="22"/>
        </w:rPr>
        <w:t> </w:t>
      </w:r>
      <w:r>
        <w:rPr>
          <w:sz w:val="22"/>
        </w:rPr>
        <w:t>of the</w:t>
      </w:r>
      <w:r>
        <w:rPr>
          <w:spacing w:val="-12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66" w:lineRule="auto"/>
        <w:ind w:left="1798" w:right="197"/>
        <w:jc w:val="both"/>
      </w:pPr>
      <w:r>
        <w:rPr/>
        <w:t>Provided that no appropriations shall be made under Sub-clause (i) of this Clause 27.4.1 until</w:t>
      </w:r>
      <w:r>
        <w:rPr>
          <w:spacing w:val="-52"/>
        </w:rPr>
        <w:t> </w:t>
      </w:r>
      <w:r>
        <w:rPr/>
        <w:t>a Vesting Certificate has been issued by the Authority under the provisions of Article 27. The</w:t>
      </w:r>
      <w:r>
        <w:rPr>
          <w:spacing w:val="-52"/>
        </w:rPr>
        <w:t> </w:t>
      </w:r>
      <w:r>
        <w:rPr/>
        <w:t>provisions of this Article 27 and the instructions contained in the Escrow Agreement shall</w:t>
      </w:r>
      <w:r>
        <w:rPr>
          <w:spacing w:val="1"/>
        </w:rPr>
        <w:t> </w:t>
      </w:r>
      <w:r>
        <w:rPr/>
        <w:t>remain in</w:t>
      </w:r>
      <w:r>
        <w:rPr>
          <w:spacing w:val="1"/>
        </w:rPr>
        <w:t> </w:t>
      </w:r>
      <w:r>
        <w:rPr/>
        <w:t>full force and effect until the</w:t>
      </w:r>
      <w:r>
        <w:rPr>
          <w:spacing w:val="1"/>
        </w:rPr>
        <w:t> </w:t>
      </w:r>
      <w:r>
        <w:rPr/>
        <w:t>obligations set forth in</w:t>
      </w:r>
      <w:r>
        <w:rPr>
          <w:spacing w:val="1"/>
        </w:rPr>
        <w:t> </w:t>
      </w:r>
      <w:r>
        <w:rPr/>
        <w:t>Clause 27.4.1 have been</w:t>
      </w:r>
      <w:r>
        <w:rPr>
          <w:spacing w:val="1"/>
        </w:rPr>
        <w:t> </w:t>
      </w:r>
      <w:r>
        <w:rPr/>
        <w:t>discharged.</w:t>
      </w:r>
    </w:p>
    <w:p>
      <w:pPr>
        <w:spacing w:after="0" w:line="266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4140" w:val="left" w:leader="none"/>
        </w:tabs>
        <w:spacing w:before="70"/>
        <w:ind w:left="2458"/>
      </w:pPr>
      <w:bookmarkStart w:name="_TOC_250018" w:id="171"/>
      <w:r>
        <w:rPr/>
        <w:t>ARTICLE-28</w:t>
        <w:tab/>
        <w:t>TRAFFIC</w:t>
      </w:r>
      <w:r>
        <w:rPr>
          <w:spacing w:val="11"/>
        </w:rPr>
        <w:t> </w:t>
      </w:r>
      <w:r>
        <w:rPr/>
        <w:t>REGULATION</w:t>
      </w:r>
      <w:r>
        <w:rPr>
          <w:spacing w:val="-9"/>
        </w:rPr>
        <w:t> </w:t>
      </w:r>
      <w:r>
        <w:rPr/>
        <w:t>AND</w:t>
      </w:r>
      <w:r>
        <w:rPr>
          <w:spacing w:val="11"/>
        </w:rPr>
        <w:t> </w:t>
      </w:r>
      <w:bookmarkEnd w:id="171"/>
      <w:r>
        <w:rPr/>
        <w:t>SECURITY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62"/>
        </w:numPr>
        <w:tabs>
          <w:tab w:pos="1752" w:val="left" w:leader="none"/>
          <w:tab w:pos="1753" w:val="left" w:leader="none"/>
        </w:tabs>
        <w:spacing w:line="240" w:lineRule="auto" w:before="162" w:after="0"/>
        <w:ind w:left="1753" w:right="0" w:hanging="691"/>
        <w:jc w:val="left"/>
        <w:rPr>
          <w:b/>
          <w:sz w:val="22"/>
        </w:rPr>
      </w:pPr>
      <w:r>
        <w:rPr>
          <w:b/>
          <w:sz w:val="22"/>
        </w:rPr>
        <w:t>Traffic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regulation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Operator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62"/>
        </w:numPr>
        <w:tabs>
          <w:tab w:pos="1783" w:val="left" w:leader="none"/>
        </w:tabs>
        <w:spacing w:line="264" w:lineRule="auto" w:before="0" w:after="0"/>
        <w:ind w:left="1783" w:right="220" w:hanging="721"/>
        <w:jc w:val="both"/>
        <w:rPr>
          <w:sz w:val="22"/>
        </w:rPr>
      </w:pPr>
      <w:r>
        <w:rPr>
          <w:sz w:val="22"/>
        </w:rPr>
        <w:t>The Operator shall, in consultation with the Authority, regulate the use of the Buses by the</w:t>
      </w:r>
      <w:r>
        <w:rPr>
          <w:spacing w:val="1"/>
          <w:sz w:val="22"/>
        </w:rPr>
        <w:t> </w:t>
      </w:r>
      <w:r>
        <w:rPr>
          <w:sz w:val="22"/>
        </w:rPr>
        <w:t>Users in accordance with Applicable Laws and subject to the supervision and control of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substitute thereof</w:t>
      </w:r>
      <w:r>
        <w:rPr>
          <w:spacing w:val="-4"/>
          <w:sz w:val="22"/>
        </w:rPr>
        <w:t> </w:t>
      </w:r>
      <w:r>
        <w:rPr>
          <w:sz w:val="22"/>
        </w:rPr>
        <w:t>empowered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behalf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Applicable</w:t>
      </w:r>
      <w:r>
        <w:rPr>
          <w:spacing w:val="-15"/>
          <w:sz w:val="22"/>
        </w:rPr>
        <w:t> </w:t>
      </w:r>
      <w:r>
        <w:rPr>
          <w:sz w:val="22"/>
        </w:rPr>
        <w:t>Laws.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62"/>
        </w:numPr>
        <w:tabs>
          <w:tab w:pos="1783" w:val="left" w:leader="none"/>
        </w:tabs>
        <w:spacing w:line="264" w:lineRule="auto" w:before="1" w:after="0"/>
        <w:ind w:left="1783" w:right="204" w:hanging="721"/>
        <w:jc w:val="both"/>
        <w:rPr>
          <w:sz w:val="22"/>
        </w:rPr>
      </w:pPr>
      <w:r>
        <w:rPr>
          <w:sz w:val="22"/>
        </w:rPr>
        <w:t>The Operator</w:t>
      </w:r>
      <w:r>
        <w:rPr>
          <w:spacing w:val="-21"/>
          <w:sz w:val="22"/>
        </w:rPr>
        <w:t> </w:t>
      </w:r>
      <w:r>
        <w:rPr>
          <w:sz w:val="22"/>
        </w:rPr>
        <w:t>shall,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consultation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Authority,</w:t>
      </w:r>
      <w:r>
        <w:rPr>
          <w:spacing w:val="-18"/>
          <w:sz w:val="22"/>
        </w:rPr>
        <w:t> </w:t>
      </w:r>
      <w:r>
        <w:rPr>
          <w:sz w:val="22"/>
        </w:rPr>
        <w:t>evolve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publicise</w:t>
      </w:r>
      <w:r>
        <w:rPr>
          <w:spacing w:val="1"/>
          <w:sz w:val="22"/>
        </w:rPr>
        <w:t> </w:t>
      </w:r>
      <w:r>
        <w:rPr>
          <w:sz w:val="22"/>
        </w:rPr>
        <w:t>a system</w:t>
      </w:r>
      <w:r>
        <w:rPr>
          <w:spacing w:val="-17"/>
          <w:sz w:val="22"/>
        </w:rPr>
        <w:t> </w:t>
      </w:r>
      <w:r>
        <w:rPr>
          <w:sz w:val="22"/>
        </w:rPr>
        <w:t>based</w:t>
      </w:r>
      <w:r>
        <w:rPr>
          <w:spacing w:val="4"/>
          <w:sz w:val="22"/>
        </w:rPr>
        <w:t> </w:t>
      </w:r>
      <w:r>
        <w:rPr>
          <w:sz w:val="22"/>
        </w:rPr>
        <w:t>on</w:t>
      </w:r>
      <w:r>
        <w:rPr>
          <w:spacing w:val="-53"/>
          <w:sz w:val="22"/>
        </w:rPr>
        <w:t> </w:t>
      </w:r>
      <w:r>
        <w:rPr>
          <w:sz w:val="22"/>
        </w:rPr>
        <w:t>Good Industry Practice such that no User or category of Users is discriminated against or</w:t>
      </w:r>
      <w:r>
        <w:rPr>
          <w:spacing w:val="1"/>
          <w:sz w:val="22"/>
        </w:rPr>
        <w:t> </w:t>
      </w:r>
      <w:r>
        <w:rPr>
          <w:sz w:val="22"/>
        </w:rPr>
        <w:t>unduly</w:t>
      </w:r>
      <w:r>
        <w:rPr>
          <w:spacing w:val="-1"/>
          <w:sz w:val="22"/>
        </w:rPr>
        <w:t> </w:t>
      </w:r>
      <w:r>
        <w:rPr>
          <w:sz w:val="22"/>
        </w:rPr>
        <w:t>favoured,</w:t>
      </w:r>
      <w:r>
        <w:rPr>
          <w:spacing w:val="-21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case</w:t>
      </w:r>
      <w:r>
        <w:rPr>
          <w:spacing w:val="-4"/>
          <w:sz w:val="22"/>
        </w:rPr>
        <w:t> </w:t>
      </w:r>
      <w:r>
        <w:rPr>
          <w:sz w:val="22"/>
        </w:rPr>
        <w:t>may</w:t>
      </w:r>
      <w:r>
        <w:rPr>
          <w:spacing w:val="-1"/>
          <w:sz w:val="22"/>
        </w:rPr>
        <w:t> </w:t>
      </w:r>
      <w:r>
        <w:rPr>
          <w:sz w:val="22"/>
        </w:rPr>
        <w:t>be,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use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Buses.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62"/>
        </w:numPr>
        <w:tabs>
          <w:tab w:pos="1783" w:val="left" w:leader="none"/>
        </w:tabs>
        <w:spacing w:line="271" w:lineRule="auto" w:before="0" w:after="0"/>
        <w:ind w:left="1783" w:right="204" w:hanging="721"/>
        <w:jc w:val="both"/>
        <w:rPr>
          <w:sz w:val="22"/>
        </w:rPr>
      </w:pPr>
      <w:r>
        <w:rPr>
          <w:sz w:val="22"/>
        </w:rPr>
        <w:t>The Operator shall have the right and obligation to manage, operate and regulate the Buses on</w:t>
      </w:r>
      <w:r>
        <w:rPr>
          <w:spacing w:val="-5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common</w:t>
      </w:r>
      <w:r>
        <w:rPr>
          <w:spacing w:val="2"/>
          <w:sz w:val="22"/>
        </w:rPr>
        <w:t> </w:t>
      </w:r>
      <w:r>
        <w:rPr>
          <w:sz w:val="22"/>
        </w:rPr>
        <w:t>carrier</w:t>
      </w:r>
      <w:r>
        <w:rPr>
          <w:spacing w:val="-23"/>
          <w:sz w:val="22"/>
        </w:rPr>
        <w:t> </w:t>
      </w:r>
      <w:r>
        <w:rPr>
          <w:sz w:val="22"/>
        </w:rPr>
        <w:t>basis</w:t>
      </w:r>
      <w:r>
        <w:rPr>
          <w:spacing w:val="-20"/>
          <w:sz w:val="22"/>
        </w:rPr>
        <w:t> </w:t>
      </w:r>
      <w:r>
        <w:rPr>
          <w:sz w:val="22"/>
        </w:rPr>
        <w:t>providing</w:t>
      </w:r>
      <w:r>
        <w:rPr>
          <w:spacing w:val="-15"/>
          <w:sz w:val="22"/>
        </w:rPr>
        <w:t> </w:t>
      </w:r>
      <w:r>
        <w:rPr>
          <w:sz w:val="22"/>
        </w:rPr>
        <w:t>non-discriminatory</w:t>
      </w:r>
      <w:r>
        <w:rPr>
          <w:spacing w:val="-16"/>
          <w:sz w:val="22"/>
        </w:rPr>
        <w:t> </w:t>
      </w:r>
      <w:r>
        <w:rPr>
          <w:sz w:val="22"/>
        </w:rPr>
        <w:t>services</w:t>
      </w:r>
      <w:r>
        <w:rPr>
          <w:spacing w:val="-20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persons.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1"/>
          <w:numId w:val="162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Security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62"/>
        </w:numPr>
        <w:tabs>
          <w:tab w:pos="1783" w:val="left" w:leader="none"/>
        </w:tabs>
        <w:spacing w:line="264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The Operator acknowledges and agrees that unless otherwise specified in this Agreement it</w:t>
      </w:r>
      <w:r>
        <w:rPr>
          <w:spacing w:val="1"/>
          <w:sz w:val="22"/>
        </w:rPr>
        <w:t> </w:t>
      </w:r>
      <w:r>
        <w:rPr>
          <w:sz w:val="22"/>
        </w:rPr>
        <w:t>shall,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-2"/>
          <w:sz w:val="22"/>
        </w:rPr>
        <w:t> </w:t>
      </w:r>
      <w:r>
        <w:rPr>
          <w:sz w:val="22"/>
        </w:rPr>
        <w:t>own</w:t>
      </w:r>
      <w:r>
        <w:rPr>
          <w:spacing w:val="4"/>
          <w:sz w:val="22"/>
        </w:rPr>
        <w:t> </w:t>
      </w:r>
      <w:r>
        <w:rPr>
          <w:sz w:val="22"/>
        </w:rPr>
        <w:t>cost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expense, provide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cause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provided</w:t>
      </w:r>
      <w:r>
        <w:rPr>
          <w:spacing w:val="-13"/>
          <w:sz w:val="22"/>
        </w:rPr>
        <w:t> </w:t>
      </w:r>
      <w:r>
        <w:rPr>
          <w:sz w:val="22"/>
        </w:rPr>
        <w:t>security</w:t>
      </w:r>
      <w:r>
        <w:rPr>
          <w:spacing w:val="-13"/>
          <w:sz w:val="22"/>
        </w:rPr>
        <w:t> </w:t>
      </w: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Depots and within the Buses for the prevention of vandalism, arson, terrorism, hijacking,</w:t>
      </w:r>
      <w:r>
        <w:rPr>
          <w:spacing w:val="1"/>
          <w:sz w:val="22"/>
        </w:rPr>
        <w:t> </w:t>
      </w:r>
      <w:r>
        <w:rPr>
          <w:sz w:val="22"/>
        </w:rPr>
        <w:t>sabotage</w:t>
      </w:r>
      <w:r>
        <w:rPr>
          <w:spacing w:val="6"/>
          <w:sz w:val="22"/>
        </w:rPr>
        <w:t> </w:t>
      </w:r>
      <w:r>
        <w:rPr>
          <w:sz w:val="22"/>
        </w:rPr>
        <w:t>and/or</w:t>
      </w:r>
      <w:r>
        <w:rPr>
          <w:spacing w:val="-18"/>
          <w:sz w:val="22"/>
        </w:rPr>
        <w:t> </w:t>
      </w:r>
      <w:r>
        <w:rPr>
          <w:sz w:val="22"/>
        </w:rPr>
        <w:t>similar</w:t>
      </w:r>
      <w:r>
        <w:rPr>
          <w:spacing w:val="2"/>
          <w:sz w:val="22"/>
        </w:rPr>
        <w:t> </w:t>
      </w:r>
      <w:r>
        <w:rPr>
          <w:sz w:val="22"/>
        </w:rPr>
        <w:t>acts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occurrences;</w:t>
      </w:r>
      <w:r>
        <w:rPr>
          <w:spacing w:val="-2"/>
          <w:sz w:val="22"/>
        </w:rPr>
        <w:t> </w:t>
      </w:r>
      <w:r>
        <w:rPr>
          <w:sz w:val="22"/>
        </w:rPr>
        <w:t>provided</w:t>
      </w:r>
      <w:r>
        <w:rPr>
          <w:spacing w:val="-9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Authority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9"/>
          <w:sz w:val="22"/>
        </w:rPr>
        <w:t> </w:t>
      </w:r>
      <w:r>
        <w:rPr>
          <w:sz w:val="22"/>
        </w:rPr>
        <w:t>time</w:t>
      </w:r>
      <w:r>
        <w:rPr>
          <w:spacing w:val="6"/>
          <w:sz w:val="22"/>
        </w:rPr>
        <w:t> </w:t>
      </w:r>
      <w:r>
        <w:rPr>
          <w:sz w:val="22"/>
        </w:rPr>
        <w:t>mutually</w:t>
      </w:r>
      <w:r>
        <w:rPr>
          <w:spacing w:val="-10"/>
          <w:sz w:val="22"/>
        </w:rPr>
        <w:t> </w:t>
      </w:r>
      <w:r>
        <w:rPr>
          <w:sz w:val="22"/>
        </w:rPr>
        <w:t>enter</w:t>
      </w:r>
      <w:r>
        <w:rPr>
          <w:spacing w:val="1"/>
          <w:sz w:val="22"/>
        </w:rPr>
        <w:t> </w:t>
      </w:r>
      <w:r>
        <w:rPr>
          <w:sz w:val="22"/>
        </w:rPr>
        <w:t>into</w:t>
      </w:r>
      <w:r>
        <w:rPr>
          <w:spacing w:val="10"/>
          <w:sz w:val="22"/>
        </w:rPr>
        <w:t> </w:t>
      </w:r>
      <w:r>
        <w:rPr>
          <w:sz w:val="22"/>
        </w:rPr>
        <w:t>an</w:t>
      </w:r>
      <w:r>
        <w:rPr>
          <w:spacing w:val="-10"/>
          <w:sz w:val="22"/>
        </w:rPr>
        <w:t> </w:t>
      </w:r>
      <w:r>
        <w:rPr>
          <w:sz w:val="22"/>
        </w:rPr>
        <w:t>agreement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jointly</w:t>
      </w:r>
      <w:r>
        <w:rPr>
          <w:spacing w:val="9"/>
          <w:sz w:val="22"/>
        </w:rPr>
        <w:t> </w:t>
      </w:r>
      <w:r>
        <w:rPr>
          <w:sz w:val="22"/>
        </w:rPr>
        <w:t>provide</w:t>
      </w:r>
      <w:r>
        <w:rPr>
          <w:spacing w:val="-11"/>
          <w:sz w:val="22"/>
        </w:rPr>
        <w:t> </w:t>
      </w:r>
      <w:r>
        <w:rPr>
          <w:sz w:val="22"/>
        </w:rPr>
        <w:t>security</w:t>
      </w:r>
      <w:r>
        <w:rPr>
          <w:spacing w:val="-10"/>
          <w:sz w:val="22"/>
        </w:rPr>
        <w:t> </w:t>
      </w:r>
      <w:r>
        <w:rPr>
          <w:sz w:val="22"/>
        </w:rPr>
        <w:t>services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Buses.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62"/>
        </w:numPr>
        <w:tabs>
          <w:tab w:pos="1783" w:val="left" w:leader="none"/>
        </w:tabs>
        <w:spacing w:line="266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abide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implement</w:t>
      </w:r>
      <w:r>
        <w:rPr>
          <w:spacing w:val="-10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instructions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enhancing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security within the Buses and at the Maintenance Depots. The Operator shall co-operate with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4"/>
          <w:sz w:val="22"/>
        </w:rPr>
        <w:t> </w:t>
      </w:r>
      <w:r>
        <w:rPr>
          <w:sz w:val="22"/>
        </w:rPr>
        <w:t>relevant</w:t>
      </w:r>
      <w:r>
        <w:rPr>
          <w:spacing w:val="-6"/>
          <w:sz w:val="22"/>
        </w:rPr>
        <w:t> </w:t>
      </w:r>
      <w:r>
        <w:rPr>
          <w:sz w:val="22"/>
        </w:rPr>
        <w:t>organisations</w:t>
      </w:r>
      <w:r>
        <w:rPr>
          <w:spacing w:val="-1"/>
          <w:sz w:val="22"/>
        </w:rPr>
        <w:t> </w:t>
      </w:r>
      <w:r>
        <w:rPr>
          <w:sz w:val="22"/>
        </w:rPr>
        <w:t>appointed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purpose</w:t>
      </w:r>
      <w:r>
        <w:rPr>
          <w:spacing w:val="-15"/>
          <w:sz w:val="22"/>
        </w:rPr>
        <w:t> </w:t>
      </w:r>
      <w:r>
        <w:rPr>
          <w:sz w:val="22"/>
        </w:rPr>
        <w:t>providing</w:t>
      </w:r>
      <w:r>
        <w:rPr>
          <w:spacing w:val="-12"/>
          <w:sz w:val="22"/>
        </w:rPr>
        <w:t> </w:t>
      </w:r>
      <w:r>
        <w:rPr>
          <w:sz w:val="22"/>
        </w:rPr>
        <w:t>security.</w:t>
      </w:r>
      <w:r>
        <w:rPr>
          <w:spacing w:val="5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4"/>
          <w:sz w:val="22"/>
        </w:rPr>
        <w:t> </w:t>
      </w:r>
      <w:r>
        <w:rPr>
          <w:sz w:val="22"/>
        </w:rPr>
        <w:t>agrees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17"/>
          <w:sz w:val="22"/>
        </w:rPr>
        <w:t> </w:t>
      </w:r>
      <w:r>
        <w:rPr>
          <w:sz w:val="22"/>
        </w:rPr>
        <w:t>it</w:t>
      </w:r>
      <w:r>
        <w:rPr>
          <w:spacing w:val="-17"/>
          <w:sz w:val="22"/>
        </w:rPr>
        <w:t> </w:t>
      </w:r>
      <w:r>
        <w:rPr>
          <w:sz w:val="22"/>
        </w:rPr>
        <w:t>shall</w:t>
      </w:r>
      <w:r>
        <w:rPr>
          <w:spacing w:val="-17"/>
          <w:sz w:val="22"/>
        </w:rPr>
        <w:t> </w:t>
      </w:r>
      <w:r>
        <w:rPr>
          <w:sz w:val="22"/>
        </w:rPr>
        <w:t>causethe</w:t>
      </w:r>
      <w:r>
        <w:rPr>
          <w:spacing w:val="-7"/>
          <w:sz w:val="22"/>
        </w:rPr>
        <w:t> </w:t>
      </w:r>
      <w:r>
        <w:rPr>
          <w:sz w:val="22"/>
        </w:rPr>
        <w:t>relevant</w:t>
      </w:r>
      <w:r>
        <w:rPr>
          <w:spacing w:val="-17"/>
          <w:sz w:val="22"/>
        </w:rPr>
        <w:t> </w:t>
      </w:r>
      <w:r>
        <w:rPr>
          <w:sz w:val="22"/>
        </w:rPr>
        <w:t>organisations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take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actions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reasonably</w:t>
      </w:r>
      <w:r>
        <w:rPr>
          <w:spacing w:val="1"/>
          <w:sz w:val="22"/>
        </w:rPr>
        <w:t> </w:t>
      </w:r>
      <w:r>
        <w:rPr>
          <w:sz w:val="22"/>
        </w:rPr>
        <w:t>deemed necessary by them, in order to ensure security within the Buses, without unduly or</w:t>
      </w:r>
      <w:r>
        <w:rPr>
          <w:spacing w:val="1"/>
          <w:sz w:val="22"/>
        </w:rPr>
        <w:t> </w:t>
      </w:r>
      <w:r>
        <w:rPr>
          <w:sz w:val="22"/>
        </w:rPr>
        <w:t>unreasonably disrupting the operations of the Buses or interfering with the exercise </w:t>
      </w:r>
      <w:r>
        <w:rPr>
          <w:spacing w:val="13"/>
          <w:sz w:val="22"/>
        </w:rPr>
        <w:t>of </w:t>
      </w:r>
      <w:r>
        <w:rPr>
          <w:sz w:val="22"/>
        </w:rPr>
        <w:t>rights</w:t>
      </w:r>
      <w:r>
        <w:rPr>
          <w:spacing w:val="1"/>
          <w:sz w:val="22"/>
        </w:rPr>
        <w:t> </w:t>
      </w:r>
      <w:r>
        <w:rPr>
          <w:sz w:val="22"/>
        </w:rPr>
        <w:t>or fulfilment of obligations by the Operator under this Agreement. The Operator agrees that it</w:t>
      </w:r>
      <w:r>
        <w:rPr>
          <w:spacing w:val="-52"/>
          <w:sz w:val="22"/>
        </w:rPr>
        <w:t> </w:t>
      </w:r>
      <w:r>
        <w:rPr>
          <w:sz w:val="22"/>
        </w:rPr>
        <w:t>shall extend its full support and cooperation to the Authority and to the other organisations</w:t>
      </w:r>
      <w:r>
        <w:rPr>
          <w:spacing w:val="1"/>
          <w:sz w:val="22"/>
        </w:rPr>
        <w:t> </w:t>
      </w:r>
      <w:r>
        <w:rPr>
          <w:sz w:val="22"/>
        </w:rPr>
        <w:t>authorised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in the</w:t>
      </w:r>
      <w:r>
        <w:rPr>
          <w:spacing w:val="-17"/>
          <w:sz w:val="22"/>
        </w:rPr>
        <w:t> </w:t>
      </w:r>
      <w:r>
        <w:rPr>
          <w:sz w:val="22"/>
        </w:rPr>
        <w:t>discharge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their</w:t>
      </w:r>
      <w:r>
        <w:rPr>
          <w:spacing w:val="-7"/>
          <w:sz w:val="22"/>
        </w:rPr>
        <w:t> </w:t>
      </w:r>
      <w:r>
        <w:rPr>
          <w:sz w:val="22"/>
        </w:rPr>
        <w:t>obligations</w:t>
      </w:r>
      <w:r>
        <w:rPr>
          <w:spacing w:val="-4"/>
          <w:sz w:val="22"/>
        </w:rPr>
        <w:t> </w:t>
      </w:r>
      <w:r>
        <w:rPr>
          <w:sz w:val="22"/>
        </w:rPr>
        <w:t>thereunder.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162"/>
        </w:numPr>
        <w:tabs>
          <w:tab w:pos="1783" w:val="left" w:leader="none"/>
        </w:tabs>
        <w:spacing w:line="266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Subject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rights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under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Clause</w:t>
      </w:r>
      <w:r>
        <w:rPr>
          <w:spacing w:val="-19"/>
          <w:sz w:val="22"/>
        </w:rPr>
        <w:t> </w:t>
      </w:r>
      <w:r>
        <w:rPr>
          <w:sz w:val="22"/>
        </w:rPr>
        <w:t>28.2.3,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17"/>
          <w:sz w:val="22"/>
        </w:rPr>
        <w:t> </w:t>
      </w:r>
      <w:r>
        <w:rPr>
          <w:sz w:val="22"/>
        </w:rPr>
        <w:t>agency</w:t>
      </w:r>
      <w:r>
        <w:rPr>
          <w:spacing w:val="-1"/>
          <w:sz w:val="22"/>
        </w:rPr>
        <w:t> </w:t>
      </w:r>
      <w:r>
        <w:rPr>
          <w:sz w:val="22"/>
        </w:rPr>
        <w:t>duly</w:t>
      </w:r>
      <w:r>
        <w:rPr>
          <w:spacing w:val="-52"/>
          <w:sz w:val="22"/>
        </w:rPr>
        <w:t> </w:t>
      </w:r>
      <w:r>
        <w:rPr>
          <w:sz w:val="22"/>
        </w:rPr>
        <w:t>authorised by it shall be entitled to inspect and search all Buses and the Maintenance Depots</w:t>
      </w:r>
      <w:r>
        <w:rPr>
          <w:spacing w:val="1"/>
          <w:sz w:val="22"/>
        </w:rPr>
        <w:t> </w:t>
      </w:r>
      <w:r>
        <w:rPr>
          <w:sz w:val="22"/>
        </w:rPr>
        <w:t>and to search any person or vehicle entering the Depot Sites or departing there from, without</w:t>
      </w:r>
      <w:r>
        <w:rPr>
          <w:spacing w:val="1"/>
          <w:sz w:val="22"/>
        </w:rPr>
        <w:t> </w:t>
      </w:r>
      <w:r>
        <w:rPr>
          <w:sz w:val="22"/>
        </w:rPr>
        <w:t>unduly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unreasonably</w:t>
      </w:r>
      <w:r>
        <w:rPr>
          <w:spacing w:val="-2"/>
          <w:sz w:val="22"/>
        </w:rPr>
        <w:t> </w:t>
      </w:r>
      <w:r>
        <w:rPr>
          <w:sz w:val="22"/>
        </w:rPr>
        <w:t>disrupting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Buses.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62"/>
        </w:numPr>
        <w:tabs>
          <w:tab w:pos="1783" w:val="left" w:leader="none"/>
        </w:tabs>
        <w:spacing w:line="256" w:lineRule="auto" w:before="0" w:after="0"/>
        <w:ind w:left="1783" w:right="222" w:hanging="721"/>
        <w:jc w:val="both"/>
        <w:rPr>
          <w:sz w:val="22"/>
        </w:rPr>
      </w:pPr>
      <w:r>
        <w:rPr>
          <w:sz w:val="22"/>
        </w:rPr>
        <w:t>The Authority agrees that it shall, at</w:t>
      </w:r>
      <w:r>
        <w:rPr>
          <w:spacing w:val="1"/>
          <w:sz w:val="22"/>
        </w:rPr>
        <w:t> </w:t>
      </w:r>
      <w:r>
        <w:rPr>
          <w:sz w:val="22"/>
        </w:rPr>
        <w:t>the request of the Operator, procure and provide the</w:t>
      </w:r>
      <w:r>
        <w:rPr>
          <w:spacing w:val="1"/>
          <w:sz w:val="22"/>
        </w:rPr>
        <w:t> </w:t>
      </w:r>
      <w:r>
        <w:rPr>
          <w:sz w:val="22"/>
        </w:rPr>
        <w:t>services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security</w:t>
      </w:r>
      <w:r>
        <w:rPr>
          <w:spacing w:val="-16"/>
          <w:sz w:val="22"/>
        </w:rPr>
        <w:t> </w:t>
      </w:r>
      <w:r>
        <w:rPr>
          <w:sz w:val="22"/>
        </w:rPr>
        <w:t>forces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Authority</w:t>
      </w:r>
      <w:r>
        <w:rPr>
          <w:spacing w:val="-16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best</w:t>
      </w:r>
      <w:r>
        <w:rPr>
          <w:spacing w:val="-11"/>
          <w:sz w:val="22"/>
        </w:rPr>
        <w:t> </w:t>
      </w:r>
      <w:r>
        <w:rPr>
          <w:sz w:val="22"/>
        </w:rPr>
        <w:t>effort</w:t>
      </w:r>
      <w:r>
        <w:rPr>
          <w:spacing w:val="-10"/>
          <w:sz w:val="22"/>
        </w:rPr>
        <w:t> </w:t>
      </w:r>
      <w:r>
        <w:rPr>
          <w:sz w:val="22"/>
        </w:rPr>
        <w:t>basis.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62"/>
        </w:numPr>
        <w:tabs>
          <w:tab w:pos="1783" w:val="left" w:leader="none"/>
        </w:tabs>
        <w:spacing w:line="266" w:lineRule="auto" w:before="0" w:after="0"/>
        <w:ind w:left="1783" w:right="209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shall</w:t>
      </w:r>
      <w:r>
        <w:rPr>
          <w:spacing w:val="1"/>
          <w:sz w:val="22"/>
        </w:rPr>
        <w:t> </w:t>
      </w:r>
      <w:r>
        <w:rPr>
          <w:sz w:val="22"/>
        </w:rPr>
        <w:t>ensure and</w:t>
      </w:r>
      <w:r>
        <w:rPr>
          <w:spacing w:val="1"/>
          <w:sz w:val="22"/>
        </w:rPr>
        <w:t> </w:t>
      </w:r>
      <w:r>
        <w:rPr>
          <w:sz w:val="22"/>
        </w:rPr>
        <w:t>procure 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personnel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and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contractors, suppliers, sub-contractors and agents and the Users of the Buses are allowed free</w:t>
      </w:r>
      <w:r>
        <w:rPr>
          <w:spacing w:val="1"/>
          <w:sz w:val="22"/>
        </w:rPr>
        <w:t> </w:t>
      </w:r>
      <w:r>
        <w:rPr>
          <w:sz w:val="22"/>
        </w:rPr>
        <w:t>ingress and egress from the limits of the Buses and</w:t>
      </w:r>
      <w:r>
        <w:rPr>
          <w:spacing w:val="1"/>
          <w:sz w:val="22"/>
        </w:rPr>
        <w:t> </w:t>
      </w:r>
      <w:r>
        <w:rPr>
          <w:sz w:val="22"/>
        </w:rPr>
        <w:t>the Maintenance Depots without any</w:t>
      </w:r>
      <w:r>
        <w:rPr>
          <w:spacing w:val="1"/>
          <w:sz w:val="22"/>
        </w:rPr>
        <w:t> </w:t>
      </w:r>
      <w:r>
        <w:rPr>
          <w:sz w:val="22"/>
        </w:rPr>
        <w:t>unreasonable interference by the personnel of the Authority, including the security personnel</w:t>
      </w:r>
      <w:r>
        <w:rPr>
          <w:spacing w:val="1"/>
          <w:sz w:val="22"/>
        </w:rPr>
        <w:t> </w:t>
      </w:r>
      <w:r>
        <w:rPr>
          <w:sz w:val="22"/>
        </w:rPr>
        <w:t>employed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17"/>
          <w:sz w:val="22"/>
        </w:rPr>
        <w:t> </w:t>
      </w:r>
      <w:r>
        <w:rPr>
          <w:sz w:val="22"/>
        </w:rPr>
        <w:t>behalf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Authority.</w:t>
      </w:r>
    </w:p>
    <w:p>
      <w:pPr>
        <w:spacing w:after="0" w:line="266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94"/>
        <w:ind w:left="3150"/>
      </w:pPr>
      <w:bookmarkStart w:name="_TOC_250017" w:id="172"/>
      <w:r>
        <w:rPr/>
        <w:t>Part</w:t>
      </w:r>
      <w:r>
        <w:rPr>
          <w:spacing w:val="8"/>
        </w:rPr>
        <w:t> </w:t>
      </w:r>
      <w:r>
        <w:rPr/>
        <w:t>V</w:t>
      </w:r>
      <w:r>
        <w:rPr>
          <w:spacing w:val="2"/>
        </w:rPr>
        <w:t> </w:t>
      </w:r>
      <w:r>
        <w:rPr/>
        <w:t>Force</w:t>
      </w:r>
      <w:r>
        <w:rPr>
          <w:spacing w:val="6"/>
        </w:rPr>
        <w:t> </w:t>
      </w:r>
      <w:r>
        <w:rPr/>
        <w:t>Majeure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bookmarkEnd w:id="172"/>
      <w:r>
        <w:rPr/>
        <w:t>Termination</w:t>
      </w:r>
    </w:p>
    <w:p>
      <w:pPr>
        <w:spacing w:after="0"/>
        <w:sectPr>
          <w:pgSz w:w="11900" w:h="16850"/>
          <w:pgMar w:header="0" w:footer="1400" w:top="1600" w:bottom="1600" w:left="740" w:right="900"/>
        </w:sectPr>
      </w:pPr>
    </w:p>
    <w:p>
      <w:pPr>
        <w:pStyle w:val="Heading2"/>
        <w:tabs>
          <w:tab w:pos="5312" w:val="left" w:leader="none"/>
        </w:tabs>
        <w:spacing w:before="70"/>
        <w:ind w:left="3630"/>
      </w:pPr>
      <w:bookmarkStart w:name="_TOC_250016" w:id="173"/>
      <w:r>
        <w:rPr/>
        <w:t>ARTICLE-29</w:t>
        <w:tab/>
        <w:t>FORCE</w:t>
      </w:r>
      <w:r>
        <w:rPr>
          <w:spacing w:val="12"/>
        </w:rPr>
        <w:t> </w:t>
      </w:r>
      <w:bookmarkEnd w:id="173"/>
      <w:r>
        <w:rPr/>
        <w:t>MAJEURE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1"/>
          <w:numId w:val="163"/>
        </w:numPr>
        <w:tabs>
          <w:tab w:pos="1767" w:val="left" w:leader="none"/>
          <w:tab w:pos="1768" w:val="left" w:leader="none"/>
        </w:tabs>
        <w:spacing w:line="240" w:lineRule="auto" w:before="95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Force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Majeure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798" w:right="179"/>
        <w:jc w:val="both"/>
      </w:pPr>
      <w:r>
        <w:rPr/>
        <w:t>As</w:t>
      </w:r>
      <w:r>
        <w:rPr>
          <w:spacing w:val="-6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this</w:t>
      </w:r>
      <w:r>
        <w:rPr>
          <w:spacing w:val="-6"/>
        </w:rPr>
        <w:t> </w:t>
      </w:r>
      <w:r>
        <w:rPr/>
        <w:t>Agreement,</w:t>
      </w:r>
      <w:r>
        <w:rPr>
          <w:spacing w:val="-4"/>
        </w:rPr>
        <w:t> </w:t>
      </w:r>
      <w:r>
        <w:rPr/>
        <w:t>the</w:t>
      </w:r>
      <w:r>
        <w:rPr>
          <w:spacing w:val="-18"/>
        </w:rPr>
        <w:t> </w:t>
      </w:r>
      <w:r>
        <w:rPr/>
        <w:t>expression</w:t>
      </w:r>
      <w:r>
        <w:rPr>
          <w:spacing w:val="-7"/>
        </w:rPr>
        <w:t> </w:t>
      </w:r>
      <w:r>
        <w:rPr/>
        <w:t>“</w:t>
      </w:r>
      <w:r>
        <w:rPr>
          <w:b/>
        </w:rPr>
        <w:t>Force</w:t>
      </w:r>
      <w:r>
        <w:rPr>
          <w:b/>
          <w:spacing w:val="-18"/>
        </w:rPr>
        <w:t> </w:t>
      </w:r>
      <w:r>
        <w:rPr>
          <w:b/>
        </w:rPr>
        <w:t>Majeure</w:t>
      </w:r>
      <w:r>
        <w:rPr/>
        <w:t>”</w:t>
      </w:r>
      <w:r>
        <w:rPr>
          <w:spacing w:val="-3"/>
        </w:rPr>
        <w:t> </w:t>
      </w:r>
      <w:r>
        <w:rPr/>
        <w:t>or</w:t>
      </w:r>
      <w:r>
        <w:rPr>
          <w:spacing w:val="-8"/>
        </w:rPr>
        <w:t> </w:t>
      </w:r>
      <w:r>
        <w:rPr/>
        <w:t>“</w:t>
      </w:r>
      <w:r>
        <w:rPr>
          <w:b/>
        </w:rPr>
        <w:t>Force</w:t>
      </w:r>
      <w:r>
        <w:rPr>
          <w:b/>
          <w:spacing w:val="-3"/>
        </w:rPr>
        <w:t> </w:t>
      </w:r>
      <w:r>
        <w:rPr>
          <w:b/>
        </w:rPr>
        <w:t>Majeure</w:t>
      </w:r>
      <w:r>
        <w:rPr>
          <w:b/>
          <w:spacing w:val="-4"/>
        </w:rPr>
        <w:t> </w:t>
      </w:r>
      <w:r>
        <w:rPr>
          <w:b/>
        </w:rPr>
        <w:t>Event</w:t>
      </w:r>
      <w:r>
        <w:rPr/>
        <w:t>”</w:t>
      </w:r>
      <w:r>
        <w:rPr>
          <w:spacing w:val="-18"/>
        </w:rPr>
        <w:t> </w:t>
      </w:r>
      <w:r>
        <w:rPr/>
        <w:t>shall</w:t>
      </w:r>
      <w:r>
        <w:rPr>
          <w:spacing w:val="1"/>
        </w:rPr>
        <w:t> </w:t>
      </w:r>
      <w:r>
        <w:rPr/>
        <w:t>mean, save and except as expressly provided otherwise, occurrence in India</w:t>
      </w:r>
      <w:r>
        <w:rPr>
          <w:spacing w:val="1"/>
        </w:rPr>
        <w:t> </w:t>
      </w:r>
      <w:r>
        <w:rPr/>
        <w:t>of any Non-</w:t>
      </w:r>
      <w:r>
        <w:rPr>
          <w:spacing w:val="1"/>
        </w:rPr>
        <w:t> </w:t>
      </w:r>
      <w:r>
        <w:rPr/>
        <w:t>Political Event, Indirect Political Event and Political Event, as defined in Clauses 29.2, 29.3</w:t>
      </w:r>
      <w:r>
        <w:rPr>
          <w:spacing w:val="1"/>
        </w:rPr>
        <w:t> </w:t>
      </w:r>
      <w:r>
        <w:rPr/>
        <w:t>and 29.4, respectively, if, and to the extent, it affects the performance by the Party claiming</w:t>
      </w:r>
      <w:r>
        <w:rPr>
          <w:spacing w:val="1"/>
        </w:rPr>
        <w:t> </w:t>
      </w:r>
      <w:r>
        <w:rPr/>
        <w:t>the benefit of Force Majeure (the “</w:t>
      </w:r>
      <w:r>
        <w:rPr>
          <w:b/>
        </w:rPr>
        <w:t>Affected Party</w:t>
      </w:r>
      <w:r>
        <w:rPr/>
        <w:t>”) of its obligations under this Agreement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-18"/>
        </w:rPr>
        <w:t> </w:t>
      </w:r>
      <w:r>
        <w:rPr/>
        <w:t>act</w:t>
      </w:r>
      <w:r>
        <w:rPr>
          <w:spacing w:val="-13"/>
        </w:rPr>
        <w:t> </w:t>
      </w:r>
      <w:r>
        <w:rPr/>
        <w:t>or</w:t>
      </w:r>
      <w:r>
        <w:rPr>
          <w:spacing w:val="-10"/>
        </w:rPr>
        <w:t> </w:t>
      </w:r>
      <w:r>
        <w:rPr/>
        <w:t>event</w:t>
      </w:r>
      <w:r>
        <w:rPr>
          <w:spacing w:val="-13"/>
        </w:rPr>
        <w:t> </w:t>
      </w:r>
      <w:r>
        <w:rPr/>
        <w:t>(a)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beyond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reasonable</w:t>
      </w:r>
      <w:r>
        <w:rPr>
          <w:spacing w:val="-6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Affected</w:t>
      </w:r>
      <w:r>
        <w:rPr>
          <w:spacing w:val="-18"/>
        </w:rPr>
        <w:t> </w:t>
      </w:r>
      <w:r>
        <w:rPr/>
        <w:t>Party,</w:t>
      </w:r>
      <w:r>
        <w:rPr>
          <w:spacing w:val="-7"/>
        </w:rPr>
        <w:t> </w:t>
      </w:r>
      <w:r>
        <w:rPr/>
        <w:t>and</w:t>
      </w:r>
      <w:r>
        <w:rPr>
          <w:spacing w:val="-18"/>
        </w:rPr>
        <w:t> </w:t>
      </w:r>
      <w:r>
        <w:rPr/>
        <w:t>(b)</w:t>
      </w:r>
      <w:r>
        <w:rPr>
          <w:spacing w:val="-10"/>
        </w:rPr>
        <w:t> </w:t>
      </w:r>
      <w:r>
        <w:rPr/>
        <w:t>could</w:t>
      </w:r>
      <w:r>
        <w:rPr>
          <w:spacing w:val="1"/>
        </w:rPr>
        <w:t> </w:t>
      </w:r>
      <w:r>
        <w:rPr/>
        <w:t>not have been prevented or overcome by the Affected Party by exercise of due diligence and</w:t>
      </w:r>
      <w:r>
        <w:rPr>
          <w:spacing w:val="1"/>
        </w:rPr>
        <w:t> </w:t>
      </w:r>
      <w:r>
        <w:rPr/>
        <w:t>by following Good Industry Practice, and (c) has a Material Adverse Effect on the Affected</w:t>
      </w:r>
      <w:r>
        <w:rPr>
          <w:spacing w:val="1"/>
        </w:rPr>
        <w:t> </w:t>
      </w:r>
      <w:r>
        <w:rPr/>
        <w:t>Party.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163"/>
        </w:numPr>
        <w:tabs>
          <w:tab w:pos="1752" w:val="left" w:leader="none"/>
          <w:tab w:pos="1753" w:val="left" w:leader="none"/>
        </w:tabs>
        <w:spacing w:line="240" w:lineRule="auto" w:before="0" w:after="0"/>
        <w:ind w:left="1753" w:right="0" w:hanging="691"/>
        <w:jc w:val="left"/>
        <w:rPr>
          <w:b/>
          <w:sz w:val="22"/>
        </w:rPr>
      </w:pPr>
      <w:r>
        <w:rPr>
          <w:b/>
          <w:sz w:val="22"/>
        </w:rPr>
        <w:t>Non-Political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Event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ind w:left="1798"/>
        <w:jc w:val="both"/>
      </w:pPr>
      <w:r>
        <w:rPr/>
        <w:t>A</w:t>
      </w:r>
      <w:r>
        <w:rPr>
          <w:spacing w:val="4"/>
        </w:rPr>
        <w:t> </w:t>
      </w:r>
      <w:r>
        <w:rPr/>
        <w:t>Non-Political</w:t>
      </w:r>
      <w:r>
        <w:rPr>
          <w:spacing w:val="-3"/>
        </w:rPr>
        <w:t> </w:t>
      </w:r>
      <w:r>
        <w:rPr/>
        <w:t>Event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mean</w:t>
      </w:r>
      <w:r>
        <w:rPr>
          <w:spacing w:val="-9"/>
        </w:rPr>
        <w:t> </w:t>
      </w:r>
      <w:r>
        <w:rPr/>
        <w:t>one</w:t>
      </w:r>
      <w:r>
        <w:rPr>
          <w:spacing w:val="7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acts</w:t>
      </w:r>
      <w:r>
        <w:rPr>
          <w:spacing w:val="4"/>
        </w:rPr>
        <w:t> </w:t>
      </w:r>
      <w:r>
        <w:rPr/>
        <w:t>or</w:t>
      </w:r>
      <w:r>
        <w:rPr>
          <w:spacing w:val="1"/>
        </w:rPr>
        <w:t> </w:t>
      </w:r>
      <w:r>
        <w:rPr/>
        <w:t>events: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4" w:lineRule="auto" w:before="1" w:after="0"/>
        <w:ind w:left="2503" w:right="206" w:hanging="721"/>
        <w:jc w:val="both"/>
        <w:rPr>
          <w:sz w:val="22"/>
        </w:rPr>
      </w:pPr>
      <w:r>
        <w:rPr>
          <w:sz w:val="22"/>
        </w:rPr>
        <w:t>act of God, epidemics, pandemics, extremely adverse weather conditions, lightning,</w:t>
      </w:r>
      <w:r>
        <w:rPr>
          <w:spacing w:val="1"/>
          <w:sz w:val="22"/>
        </w:rPr>
        <w:t> </w:t>
      </w:r>
      <w:r>
        <w:rPr>
          <w:sz w:val="22"/>
        </w:rPr>
        <w:t>earthquake,</w:t>
      </w:r>
      <w:r>
        <w:rPr>
          <w:spacing w:val="1"/>
          <w:sz w:val="22"/>
        </w:rPr>
        <w:t> </w:t>
      </w:r>
      <w:r>
        <w:rPr>
          <w:sz w:val="22"/>
        </w:rPr>
        <w:t>landslide, cyclone, flood,</w:t>
      </w:r>
      <w:r>
        <w:rPr>
          <w:spacing w:val="1"/>
          <w:sz w:val="22"/>
        </w:rPr>
        <w:t> </w:t>
      </w:r>
      <w:r>
        <w:rPr>
          <w:sz w:val="22"/>
        </w:rPr>
        <w:t>volcanic eruption,</w:t>
      </w:r>
      <w:r>
        <w:rPr>
          <w:spacing w:val="1"/>
          <w:sz w:val="22"/>
        </w:rPr>
        <w:t> </w:t>
      </w:r>
      <w:r>
        <w:rPr>
          <w:sz w:val="22"/>
        </w:rPr>
        <w:t>chemical or</w:t>
      </w:r>
      <w:r>
        <w:rPr>
          <w:spacing w:val="1"/>
          <w:sz w:val="22"/>
        </w:rPr>
        <w:t> </w:t>
      </w:r>
      <w:r>
        <w:rPr>
          <w:sz w:val="22"/>
        </w:rPr>
        <w:t>radioactive</w:t>
      </w:r>
      <w:r>
        <w:rPr>
          <w:spacing w:val="1"/>
          <w:sz w:val="22"/>
        </w:rPr>
        <w:t> </w:t>
      </w:r>
      <w:r>
        <w:rPr>
          <w:sz w:val="22"/>
        </w:rPr>
        <w:t>contamination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ionising</w:t>
      </w:r>
      <w:r>
        <w:rPr>
          <w:spacing w:val="-17"/>
          <w:sz w:val="22"/>
        </w:rPr>
        <w:t> </w:t>
      </w:r>
      <w:r>
        <w:rPr>
          <w:sz w:val="22"/>
        </w:rPr>
        <w:t>radiation,</w:t>
      </w:r>
      <w:r>
        <w:rPr>
          <w:spacing w:val="-20"/>
          <w:sz w:val="22"/>
        </w:rPr>
        <w:t> </w:t>
      </w:r>
      <w:r>
        <w:rPr>
          <w:sz w:val="22"/>
        </w:rPr>
        <w:t>fire</w:t>
      </w:r>
      <w:r>
        <w:rPr>
          <w:spacing w:val="-19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explosion;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4" w:lineRule="auto" w:before="0" w:after="0"/>
        <w:ind w:left="2503" w:right="196" w:hanging="721"/>
        <w:jc w:val="both"/>
        <w:rPr>
          <w:sz w:val="22"/>
        </w:rPr>
      </w:pPr>
      <w:r>
        <w:rPr>
          <w:sz w:val="22"/>
        </w:rPr>
        <w:t>strikes or</w:t>
      </w:r>
      <w:r>
        <w:rPr>
          <w:spacing w:val="1"/>
          <w:sz w:val="22"/>
        </w:rPr>
        <w:t> </w:t>
      </w:r>
      <w:r>
        <w:rPr>
          <w:sz w:val="22"/>
        </w:rPr>
        <w:t>boycotts (other than</w:t>
      </w:r>
      <w:r>
        <w:rPr>
          <w:spacing w:val="1"/>
          <w:sz w:val="22"/>
        </w:rPr>
        <w:t> </w:t>
      </w:r>
      <w:r>
        <w:rPr>
          <w:sz w:val="22"/>
        </w:rPr>
        <w:t>those</w:t>
      </w:r>
      <w:r>
        <w:rPr>
          <w:spacing w:val="1"/>
          <w:sz w:val="22"/>
        </w:rPr>
        <w:t> </w:t>
      </w:r>
      <w:r>
        <w:rPr>
          <w:sz w:val="22"/>
        </w:rPr>
        <w:t>involving the</w:t>
      </w:r>
      <w:r>
        <w:rPr>
          <w:spacing w:val="1"/>
          <w:sz w:val="22"/>
        </w:rPr>
        <w:t> </w:t>
      </w:r>
      <w:r>
        <w:rPr>
          <w:sz w:val="22"/>
        </w:rPr>
        <w:t>Operator, Contractors or their</w:t>
      </w:r>
      <w:r>
        <w:rPr>
          <w:spacing w:val="1"/>
          <w:sz w:val="22"/>
        </w:rPr>
        <w:t> </w:t>
      </w:r>
      <w:r>
        <w:rPr>
          <w:sz w:val="22"/>
        </w:rPr>
        <w:t>respective</w:t>
      </w:r>
      <w:r>
        <w:rPr>
          <w:spacing w:val="-16"/>
          <w:sz w:val="22"/>
        </w:rPr>
        <w:t> </w:t>
      </w:r>
      <w:r>
        <w:rPr>
          <w:sz w:val="22"/>
        </w:rPr>
        <w:t>employees/representatives,</w:t>
      </w:r>
      <w:r>
        <w:rPr>
          <w:spacing w:val="-18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directly</w:t>
      </w:r>
      <w:r>
        <w:rPr>
          <w:spacing w:val="-13"/>
          <w:sz w:val="22"/>
        </w:rPr>
        <w:t> </w:t>
      </w:r>
      <w:r>
        <w:rPr>
          <w:sz w:val="22"/>
        </w:rPr>
        <w:t>attributable to</w:t>
      </w:r>
      <w:r>
        <w:rPr>
          <w:spacing w:val="-14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act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omission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 of them) interrupting supplies and services to the Project for a continuous period</w:t>
      </w:r>
      <w:r>
        <w:rPr>
          <w:spacing w:val="1"/>
          <w:sz w:val="22"/>
        </w:rPr>
        <w:t> </w:t>
      </w:r>
      <w:r>
        <w:rPr>
          <w:sz w:val="22"/>
        </w:rPr>
        <w:t>of 24 (twenty four) hours and an aggregate period exceeding 7 (seven) days in an</w:t>
      </w:r>
      <w:r>
        <w:rPr>
          <w:spacing w:val="1"/>
          <w:sz w:val="22"/>
        </w:rPr>
        <w:t> </w:t>
      </w:r>
      <w:r>
        <w:rPr>
          <w:sz w:val="22"/>
        </w:rPr>
        <w:t>Accounting</w:t>
      </w:r>
      <w:r>
        <w:rPr>
          <w:spacing w:val="-9"/>
          <w:sz w:val="22"/>
        </w:rPr>
        <w:t> </w:t>
      </w:r>
      <w:r>
        <w:rPr>
          <w:sz w:val="22"/>
        </w:rPr>
        <w:t>Year,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being</w:t>
      </w:r>
      <w:r>
        <w:rPr>
          <w:spacing w:val="-8"/>
          <w:sz w:val="22"/>
        </w:rPr>
        <w:t> </w:t>
      </w:r>
      <w:r>
        <w:rPr>
          <w:sz w:val="22"/>
        </w:rPr>
        <w:t>an</w:t>
      </w:r>
      <w:r>
        <w:rPr>
          <w:spacing w:val="-9"/>
          <w:sz w:val="22"/>
        </w:rPr>
        <w:t> </w:t>
      </w:r>
      <w:r>
        <w:rPr>
          <w:sz w:val="22"/>
        </w:rPr>
        <w:t>Indirect</w:t>
      </w:r>
      <w:r>
        <w:rPr>
          <w:spacing w:val="-2"/>
          <w:sz w:val="22"/>
        </w:rPr>
        <w:t> </w:t>
      </w:r>
      <w:r>
        <w:rPr>
          <w:sz w:val="22"/>
        </w:rPr>
        <w:t>Political</w:t>
      </w:r>
      <w:r>
        <w:rPr>
          <w:spacing w:val="-2"/>
          <w:sz w:val="22"/>
        </w:rPr>
        <w:t> </w:t>
      </w:r>
      <w:r>
        <w:rPr>
          <w:sz w:val="22"/>
        </w:rPr>
        <w:t>Event</w:t>
      </w:r>
      <w:r>
        <w:rPr>
          <w:spacing w:val="-3"/>
          <w:sz w:val="22"/>
        </w:rPr>
        <w:t> </w:t>
      </w:r>
      <w:r>
        <w:rPr>
          <w:sz w:val="22"/>
        </w:rPr>
        <w:t>set</w:t>
      </w:r>
      <w:r>
        <w:rPr>
          <w:spacing w:val="-2"/>
          <w:sz w:val="22"/>
        </w:rPr>
        <w:t> </w:t>
      </w:r>
      <w:r>
        <w:rPr>
          <w:sz w:val="22"/>
        </w:rPr>
        <w:t>forth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Clause</w:t>
      </w:r>
      <w:r>
        <w:rPr>
          <w:spacing w:val="6"/>
          <w:sz w:val="22"/>
        </w:rPr>
        <w:t> </w:t>
      </w:r>
      <w:r>
        <w:rPr>
          <w:sz w:val="22"/>
        </w:rPr>
        <w:t>29.3;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4" w:lineRule="auto" w:before="0" w:after="0"/>
        <w:ind w:left="2503" w:right="179" w:hanging="721"/>
        <w:jc w:val="both"/>
        <w:rPr>
          <w:sz w:val="22"/>
        </w:rPr>
      </w:pPr>
      <w:r>
        <w:rPr>
          <w:sz w:val="22"/>
        </w:rPr>
        <w:t>any failure or delay of a Contractor but only to the extent caused by another Non-</w:t>
      </w:r>
      <w:r>
        <w:rPr>
          <w:spacing w:val="1"/>
          <w:sz w:val="22"/>
        </w:rPr>
        <w:t> </w:t>
      </w:r>
      <w:r>
        <w:rPr>
          <w:sz w:val="22"/>
        </w:rPr>
        <w:t>Political</w:t>
      </w:r>
      <w:r>
        <w:rPr>
          <w:spacing w:val="-17"/>
          <w:sz w:val="22"/>
        </w:rPr>
        <w:t> </w:t>
      </w:r>
      <w:r>
        <w:rPr>
          <w:sz w:val="22"/>
        </w:rPr>
        <w:t>Event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23"/>
          <w:sz w:val="22"/>
        </w:rPr>
        <w:t> </w:t>
      </w:r>
      <w:r>
        <w:rPr>
          <w:sz w:val="22"/>
        </w:rPr>
        <w:t>does</w:t>
      </w:r>
      <w:r>
        <w:rPr>
          <w:spacing w:val="-10"/>
          <w:sz w:val="22"/>
        </w:rPr>
        <w:t> </w:t>
      </w:r>
      <w:r>
        <w:rPr>
          <w:sz w:val="22"/>
        </w:rPr>
        <w:t>not</w:t>
      </w:r>
      <w:r>
        <w:rPr>
          <w:spacing w:val="-16"/>
          <w:sz w:val="22"/>
        </w:rPr>
        <w:t> </w:t>
      </w:r>
      <w:r>
        <w:rPr>
          <w:sz w:val="22"/>
        </w:rPr>
        <w:t>result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offsetting</w:t>
      </w:r>
      <w:r>
        <w:rPr>
          <w:spacing w:val="-24"/>
          <w:sz w:val="22"/>
        </w:rPr>
        <w:t> </w:t>
      </w:r>
      <w:r>
        <w:rPr>
          <w:sz w:val="22"/>
        </w:rPr>
        <w:t>compensation</w:t>
      </w:r>
      <w:r>
        <w:rPr>
          <w:spacing w:val="-24"/>
          <w:sz w:val="22"/>
        </w:rPr>
        <w:t> </w:t>
      </w:r>
      <w:r>
        <w:rPr>
          <w:sz w:val="22"/>
        </w:rPr>
        <w:t>being</w:t>
      </w:r>
      <w:r>
        <w:rPr>
          <w:spacing w:val="-23"/>
          <w:sz w:val="22"/>
        </w:rPr>
        <w:t> </w:t>
      </w:r>
      <w:r>
        <w:rPr>
          <w:sz w:val="22"/>
        </w:rPr>
        <w:t>payable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17"/>
          <w:sz w:val="22"/>
        </w:rPr>
        <w:t> </w:t>
      </w:r>
      <w:r>
        <w:rPr>
          <w:sz w:val="22"/>
        </w:rPr>
        <w:t>behalf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Contractor;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6" w:lineRule="auto" w:before="0" w:after="0"/>
        <w:ind w:left="2503" w:right="204" w:hanging="721"/>
        <w:jc w:val="both"/>
        <w:rPr>
          <w:sz w:val="22"/>
        </w:rPr>
      </w:pPr>
      <w:r>
        <w:rPr>
          <w:sz w:val="22"/>
        </w:rPr>
        <w:t>any delay or failure of an overseas Contractor to deliver the Buses or equipment to</w:t>
      </w:r>
      <w:r>
        <w:rPr>
          <w:spacing w:val="1"/>
          <w:sz w:val="22"/>
        </w:rPr>
        <w:t> </w:t>
      </w:r>
      <w:r>
        <w:rPr>
          <w:sz w:val="22"/>
        </w:rPr>
        <w:t>India if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delay or</w:t>
      </w:r>
      <w:r>
        <w:rPr>
          <w:spacing w:val="1"/>
          <w:sz w:val="22"/>
        </w:rPr>
        <w:t> </w:t>
      </w:r>
      <w:r>
        <w:rPr>
          <w:sz w:val="22"/>
        </w:rPr>
        <w:t>failure is</w:t>
      </w:r>
      <w:r>
        <w:rPr>
          <w:spacing w:val="1"/>
          <w:sz w:val="22"/>
        </w:rPr>
        <w:t> </w:t>
      </w:r>
      <w:r>
        <w:rPr>
          <w:sz w:val="22"/>
        </w:rPr>
        <w:t>caused outside India by any</w:t>
      </w:r>
      <w:r>
        <w:rPr>
          <w:spacing w:val="1"/>
          <w:sz w:val="22"/>
        </w:rPr>
        <w:t> </w:t>
      </w:r>
      <w:r>
        <w:rPr>
          <w:sz w:val="22"/>
        </w:rPr>
        <w:t>event specified in</w:t>
      </w:r>
      <w:r>
        <w:rPr>
          <w:spacing w:val="1"/>
          <w:sz w:val="22"/>
        </w:rPr>
        <w:t> </w:t>
      </w:r>
      <w:r>
        <w:rPr>
          <w:sz w:val="22"/>
        </w:rPr>
        <w:t>Subclause (a) above and which does not result in any offsetting compensation being</w:t>
      </w:r>
      <w:r>
        <w:rPr>
          <w:spacing w:val="1"/>
          <w:sz w:val="22"/>
        </w:rPr>
        <w:t> </w:t>
      </w:r>
      <w:r>
        <w:rPr>
          <w:sz w:val="22"/>
        </w:rPr>
        <w:t>payable</w:t>
      </w:r>
      <w:r>
        <w:rPr>
          <w:spacing w:val="-4"/>
          <w:sz w:val="22"/>
        </w:rPr>
        <w:t> </w:t>
      </w:r>
      <w:r>
        <w:rPr>
          <w:sz w:val="22"/>
        </w:rPr>
        <w:t>to the</w:t>
      </w:r>
      <w:r>
        <w:rPr>
          <w:spacing w:val="-19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behalf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-16"/>
          <w:sz w:val="22"/>
        </w:rPr>
        <w:t> </w:t>
      </w:r>
      <w:r>
        <w:rPr>
          <w:sz w:val="22"/>
        </w:rPr>
        <w:t>Contractor;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4" w:lineRule="auto" w:before="0" w:after="0"/>
        <w:ind w:left="2503" w:right="201" w:hanging="721"/>
        <w:jc w:val="both"/>
        <w:rPr>
          <w:sz w:val="22"/>
        </w:rPr>
      </w:pPr>
      <w:r>
        <w:rPr>
          <w:sz w:val="22"/>
        </w:rPr>
        <w:t>any judgement or order of any court of competent jurisdiction or statutory authority</w:t>
      </w:r>
      <w:r>
        <w:rPr>
          <w:spacing w:val="1"/>
          <w:sz w:val="22"/>
        </w:rPr>
        <w:t> </w:t>
      </w:r>
      <w:r>
        <w:rPr>
          <w:sz w:val="22"/>
        </w:rPr>
        <w:t>made against the Operator in any proceedings for reasons other than (i) failure of the</w:t>
      </w:r>
      <w:r>
        <w:rPr>
          <w:spacing w:val="1"/>
          <w:sz w:val="22"/>
        </w:rPr>
        <w:t> </w:t>
      </w:r>
      <w:r>
        <w:rPr>
          <w:sz w:val="22"/>
        </w:rPr>
        <w:t>Operator to comply with any Applicable Law or Applicable Permit, or (ii) on account</w:t>
      </w:r>
      <w:r>
        <w:rPr>
          <w:spacing w:val="-52"/>
          <w:sz w:val="22"/>
        </w:rPr>
        <w:t> </w:t>
      </w:r>
      <w:r>
        <w:rPr>
          <w:sz w:val="22"/>
        </w:rPr>
        <w:t>of breach of any Applicable Law or Applicable Permit or of any contract, or (iii)</w:t>
      </w:r>
      <w:r>
        <w:rPr>
          <w:spacing w:val="1"/>
          <w:sz w:val="22"/>
        </w:rPr>
        <w:t> </w:t>
      </w:r>
      <w:r>
        <w:rPr>
          <w:sz w:val="22"/>
        </w:rPr>
        <w:t>enforcement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 or</w:t>
      </w:r>
      <w:r>
        <w:rPr>
          <w:spacing w:val="1"/>
          <w:sz w:val="22"/>
        </w:rPr>
        <w:t> </w:t>
      </w:r>
      <w:r>
        <w:rPr>
          <w:sz w:val="22"/>
        </w:rPr>
        <w:t>(iv)</w:t>
      </w:r>
      <w:r>
        <w:rPr>
          <w:spacing w:val="1"/>
          <w:sz w:val="22"/>
        </w:rPr>
        <w:t> </w:t>
      </w:r>
      <w:r>
        <w:rPr>
          <w:sz w:val="22"/>
        </w:rPr>
        <w:t>exercise of any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rights</w:t>
      </w:r>
      <w:r>
        <w:rPr>
          <w:spacing w:val="1"/>
          <w:sz w:val="22"/>
        </w:rPr>
        <w:t> </w:t>
      </w:r>
      <w:r>
        <w:rPr>
          <w:sz w:val="22"/>
        </w:rPr>
        <w:t>under 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Authority;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4" w:lineRule="auto" w:before="1" w:after="0"/>
        <w:ind w:left="2503" w:right="208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discovery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geological</w:t>
      </w:r>
      <w:r>
        <w:rPr>
          <w:spacing w:val="-9"/>
          <w:sz w:val="22"/>
        </w:rPr>
        <w:t> </w:t>
      </w:r>
      <w:r>
        <w:rPr>
          <w:sz w:val="22"/>
        </w:rPr>
        <w:t>conditions,</w:t>
      </w:r>
      <w:r>
        <w:rPr>
          <w:spacing w:val="-3"/>
          <w:sz w:val="22"/>
        </w:rPr>
        <w:t> </w:t>
      </w:r>
      <w:r>
        <w:rPr>
          <w:sz w:val="22"/>
        </w:rPr>
        <w:t>toxic</w:t>
      </w:r>
      <w:r>
        <w:rPr>
          <w:spacing w:val="-2"/>
          <w:sz w:val="22"/>
        </w:rPr>
        <w:t> </w:t>
      </w:r>
      <w:r>
        <w:rPr>
          <w:sz w:val="22"/>
        </w:rPr>
        <w:t>contamination</w:t>
      </w:r>
      <w:r>
        <w:rPr>
          <w:spacing w:val="-15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archaeological</w:t>
      </w:r>
      <w:r>
        <w:rPr>
          <w:spacing w:val="-10"/>
          <w:sz w:val="22"/>
        </w:rPr>
        <w:t> </w:t>
      </w:r>
      <w:r>
        <w:rPr>
          <w:sz w:val="22"/>
        </w:rPr>
        <w:t>remains</w:t>
      </w:r>
      <w:r>
        <w:rPr>
          <w:spacing w:val="-53"/>
          <w:sz w:val="22"/>
        </w:rPr>
        <w:t> </w:t>
      </w:r>
      <w:r>
        <w:rPr>
          <w:sz w:val="22"/>
        </w:rPr>
        <w:t>on the Depot Sites that could not reasonably have been expected to be discovered</w:t>
      </w:r>
      <w:r>
        <w:rPr>
          <w:spacing w:val="1"/>
          <w:sz w:val="22"/>
        </w:rPr>
        <w:t> </w:t>
      </w:r>
      <w:r>
        <w:rPr>
          <w:sz w:val="22"/>
        </w:rPr>
        <w:t>through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site</w:t>
      </w:r>
      <w:r>
        <w:rPr>
          <w:spacing w:val="-6"/>
          <w:sz w:val="22"/>
        </w:rPr>
        <w:t> </w:t>
      </w:r>
      <w:r>
        <w:rPr>
          <w:sz w:val="22"/>
        </w:rPr>
        <w:t>inspection;</w:t>
      </w:r>
      <w:r>
        <w:rPr>
          <w:spacing w:val="-12"/>
          <w:sz w:val="22"/>
        </w:rPr>
        <w:t> </w:t>
      </w:r>
      <w:r>
        <w:rPr>
          <w:sz w:val="22"/>
        </w:rPr>
        <w:t>or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63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7"/>
          <w:sz w:val="22"/>
        </w:rPr>
        <w:t> </w:t>
      </w:r>
      <w:r>
        <w:rPr>
          <w:sz w:val="22"/>
        </w:rPr>
        <w:t>event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circumstances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nature</w:t>
      </w:r>
      <w:r>
        <w:rPr>
          <w:spacing w:val="4"/>
          <w:sz w:val="22"/>
        </w:rPr>
        <w:t> </w:t>
      </w:r>
      <w:r>
        <w:rPr>
          <w:sz w:val="22"/>
        </w:rPr>
        <w:t>analogous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any</w:t>
      </w:r>
      <w:r>
        <w:rPr>
          <w:spacing w:val="2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foregoing.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1"/>
          <w:numId w:val="163"/>
        </w:numPr>
        <w:tabs>
          <w:tab w:pos="1767" w:val="left" w:leader="none"/>
          <w:tab w:pos="1768" w:val="left" w:leader="none"/>
        </w:tabs>
        <w:spacing w:line="240" w:lineRule="auto" w:before="66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Indirect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Political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Event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1798"/>
      </w:pPr>
      <w:r>
        <w:rPr/>
        <w:t>An</w:t>
      </w:r>
      <w:r>
        <w:rPr>
          <w:spacing w:val="10"/>
        </w:rPr>
        <w:t> </w:t>
      </w:r>
      <w:r>
        <w:rPr/>
        <w:t>Indirect</w:t>
      </w:r>
      <w:r>
        <w:rPr>
          <w:spacing w:val="-2"/>
        </w:rPr>
        <w:t> </w:t>
      </w:r>
      <w:r>
        <w:rPr/>
        <w:t>Political</w:t>
      </w:r>
      <w:r>
        <w:rPr>
          <w:spacing w:val="-3"/>
        </w:rPr>
        <w:t> </w:t>
      </w:r>
      <w:r>
        <w:rPr/>
        <w:t>Event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mean</w:t>
      </w:r>
      <w:r>
        <w:rPr>
          <w:spacing w:val="10"/>
        </w:rPr>
        <w:t> </w:t>
      </w:r>
      <w:r>
        <w:rPr/>
        <w:t>one</w:t>
      </w:r>
      <w:r>
        <w:rPr>
          <w:spacing w:val="-1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-1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acts</w:t>
      </w:r>
      <w:r>
        <w:rPr>
          <w:spacing w:val="4"/>
        </w:rPr>
        <w:t> </w:t>
      </w:r>
      <w:r>
        <w:rPr/>
        <w:t>or</w:t>
      </w:r>
      <w:r>
        <w:rPr>
          <w:spacing w:val="1"/>
        </w:rPr>
        <w:t> </w:t>
      </w:r>
      <w:r>
        <w:rPr/>
        <w:t>events: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4" w:lineRule="auto" w:before="0" w:after="0"/>
        <w:ind w:left="2503" w:right="201" w:hanging="721"/>
        <w:jc w:val="both"/>
        <w:rPr>
          <w:sz w:val="22"/>
        </w:rPr>
      </w:pPr>
      <w:r>
        <w:rPr>
          <w:sz w:val="22"/>
        </w:rPr>
        <w:t>an act of war (whether declared or undeclared), invasion, armed conflict or act of</w:t>
      </w:r>
      <w:r>
        <w:rPr>
          <w:spacing w:val="1"/>
          <w:sz w:val="22"/>
        </w:rPr>
        <w:t> </w:t>
      </w:r>
      <w:r>
        <w:rPr>
          <w:sz w:val="22"/>
        </w:rPr>
        <w:t>foreign enemy, blockade, embargo, riot, insurrection, terrorist or military action, civil</w:t>
      </w:r>
      <w:r>
        <w:rPr>
          <w:spacing w:val="-52"/>
          <w:sz w:val="22"/>
        </w:rPr>
        <w:t> </w:t>
      </w:r>
      <w:r>
        <w:rPr>
          <w:sz w:val="22"/>
        </w:rPr>
        <w:t>commotion</w:t>
      </w:r>
      <w:r>
        <w:rPr>
          <w:spacing w:val="-18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politically</w:t>
      </w:r>
      <w:r>
        <w:rPr>
          <w:spacing w:val="-2"/>
          <w:sz w:val="22"/>
        </w:rPr>
        <w:t> </w:t>
      </w:r>
      <w:r>
        <w:rPr>
          <w:sz w:val="22"/>
        </w:rPr>
        <w:t>motivated</w:t>
      </w:r>
      <w:r>
        <w:rPr>
          <w:spacing w:val="-17"/>
          <w:sz w:val="22"/>
        </w:rPr>
        <w:t> </w:t>
      </w:r>
      <w:r>
        <w:rPr>
          <w:sz w:val="22"/>
        </w:rPr>
        <w:t>sabotage;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1" w:lineRule="auto" w:before="0" w:after="0"/>
        <w:ind w:left="2503" w:right="202" w:hanging="721"/>
        <w:jc w:val="both"/>
        <w:rPr>
          <w:sz w:val="22"/>
        </w:rPr>
      </w:pP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political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economic upheaval, disturbance, movement, struggle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similar</w:t>
      </w:r>
      <w:r>
        <w:rPr>
          <w:spacing w:val="1"/>
          <w:sz w:val="22"/>
        </w:rPr>
        <w:t> </w:t>
      </w:r>
      <w:r>
        <w:rPr>
          <w:sz w:val="22"/>
        </w:rPr>
        <w:t>occurrence</w:t>
      </w:r>
      <w:r>
        <w:rPr>
          <w:spacing w:val="-18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could not</w:t>
      </w:r>
      <w:r>
        <w:rPr>
          <w:spacing w:val="-10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anticipated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foreseen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prudent</w:t>
      </w:r>
      <w:r>
        <w:rPr>
          <w:spacing w:val="-10"/>
          <w:sz w:val="22"/>
        </w:rPr>
        <w:t> </w:t>
      </w:r>
      <w:r>
        <w:rPr>
          <w:sz w:val="22"/>
        </w:rPr>
        <w:t>person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which causes the construction or operation of the Project to be financially unviable or</w:t>
      </w:r>
      <w:r>
        <w:rPr>
          <w:spacing w:val="-52"/>
          <w:sz w:val="22"/>
        </w:rPr>
        <w:t> </w:t>
      </w:r>
      <w:r>
        <w:rPr>
          <w:sz w:val="22"/>
        </w:rPr>
        <w:t>otherwise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13"/>
          <w:sz w:val="22"/>
        </w:rPr>
        <w:t> </w:t>
      </w:r>
      <w:r>
        <w:rPr>
          <w:sz w:val="22"/>
        </w:rPr>
        <w:t>feasible;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4" w:lineRule="auto" w:before="0" w:after="0"/>
        <w:ind w:left="2503" w:right="214" w:hanging="721"/>
        <w:jc w:val="both"/>
        <w:rPr>
          <w:sz w:val="22"/>
        </w:rPr>
      </w:pPr>
      <w:r>
        <w:rPr>
          <w:sz w:val="22"/>
        </w:rPr>
        <w:t>industry-wide or State-wide strikes or industrial action for a continuous period of 24</w:t>
      </w:r>
      <w:r>
        <w:rPr>
          <w:spacing w:val="1"/>
          <w:sz w:val="22"/>
        </w:rPr>
        <w:t> </w:t>
      </w:r>
      <w:r>
        <w:rPr>
          <w:sz w:val="22"/>
        </w:rPr>
        <w:t>(twenty-four) hours and exceeding an</w:t>
      </w:r>
      <w:r>
        <w:rPr>
          <w:spacing w:val="1"/>
          <w:sz w:val="22"/>
        </w:rPr>
        <w:t> </w:t>
      </w:r>
      <w:r>
        <w:rPr>
          <w:sz w:val="22"/>
        </w:rPr>
        <w:t>aggregate</w:t>
      </w:r>
      <w:r>
        <w:rPr>
          <w:spacing w:val="1"/>
          <w:sz w:val="22"/>
        </w:rPr>
        <w:t> </w:t>
      </w:r>
      <w:r>
        <w:rPr>
          <w:sz w:val="22"/>
        </w:rPr>
        <w:t>period of</w:t>
      </w:r>
      <w:r>
        <w:rPr>
          <w:spacing w:val="1"/>
          <w:sz w:val="22"/>
        </w:rPr>
        <w:t> </w:t>
      </w:r>
      <w:r>
        <w:rPr>
          <w:sz w:val="22"/>
        </w:rPr>
        <w:t>7</w:t>
      </w:r>
      <w:r>
        <w:rPr>
          <w:spacing w:val="1"/>
          <w:sz w:val="22"/>
        </w:rPr>
        <w:t> </w:t>
      </w:r>
      <w:r>
        <w:rPr>
          <w:sz w:val="22"/>
        </w:rPr>
        <w:t>(seven) days in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Accounting</w:t>
      </w:r>
      <w:r>
        <w:rPr>
          <w:spacing w:val="-18"/>
          <w:sz w:val="22"/>
        </w:rPr>
        <w:t> </w:t>
      </w:r>
      <w:r>
        <w:rPr>
          <w:sz w:val="22"/>
        </w:rPr>
        <w:t>Year;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6" w:lineRule="auto" w:before="0" w:after="0"/>
        <w:ind w:left="2503" w:right="208" w:hanging="721"/>
        <w:jc w:val="both"/>
        <w:rPr>
          <w:sz w:val="22"/>
        </w:rPr>
      </w:pPr>
      <w:r>
        <w:rPr>
          <w:sz w:val="22"/>
        </w:rPr>
        <w:t>any civil commotion, boycott or political agitation which prevents production, and</w:t>
      </w:r>
      <w:r>
        <w:rPr>
          <w:spacing w:val="1"/>
          <w:sz w:val="22"/>
        </w:rPr>
        <w:t> </w:t>
      </w:r>
      <w:r>
        <w:rPr>
          <w:sz w:val="22"/>
        </w:rPr>
        <w:t>assembly of</w:t>
      </w:r>
      <w:r>
        <w:rPr>
          <w:spacing w:val="1"/>
          <w:sz w:val="22"/>
        </w:rPr>
        <w:t> </w:t>
      </w:r>
      <w:r>
        <w:rPr>
          <w:sz w:val="22"/>
        </w:rPr>
        <w:t>Buses, Fit</w:t>
      </w:r>
      <w:r>
        <w:rPr>
          <w:spacing w:val="1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Works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Depots or</w:t>
      </w:r>
      <w:r>
        <w:rPr>
          <w:spacing w:val="1"/>
          <w:sz w:val="22"/>
        </w:rPr>
        <w:t> </w:t>
      </w:r>
      <w:r>
        <w:rPr>
          <w:sz w:val="22"/>
        </w:rPr>
        <w:t>fulfilment of</w:t>
      </w:r>
      <w:r>
        <w:rPr>
          <w:spacing w:val="1"/>
          <w:sz w:val="22"/>
        </w:rPr>
        <w:t> </w:t>
      </w:r>
      <w:r>
        <w:rPr>
          <w:sz w:val="22"/>
        </w:rPr>
        <w:t>Operations and Maintenance obligations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for an</w:t>
      </w:r>
      <w:r>
        <w:rPr>
          <w:spacing w:val="1"/>
          <w:sz w:val="22"/>
        </w:rPr>
        <w:t> </w:t>
      </w:r>
      <w:r>
        <w:rPr>
          <w:sz w:val="22"/>
        </w:rPr>
        <w:t>aggregate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exceeding</w:t>
      </w:r>
      <w:r>
        <w:rPr>
          <w:spacing w:val="-18"/>
          <w:sz w:val="22"/>
        </w:rPr>
        <w:t> </w:t>
      </w:r>
      <w:r>
        <w:rPr>
          <w:sz w:val="22"/>
        </w:rPr>
        <w:t>15</w:t>
      </w:r>
      <w:r>
        <w:rPr>
          <w:spacing w:val="-1"/>
          <w:sz w:val="22"/>
        </w:rPr>
        <w:t> </w:t>
      </w:r>
      <w:r>
        <w:rPr>
          <w:sz w:val="22"/>
        </w:rPr>
        <w:t>(fifteen)</w:t>
      </w:r>
      <w:r>
        <w:rPr>
          <w:spacing w:val="-9"/>
          <w:sz w:val="22"/>
        </w:rPr>
        <w:t> </w:t>
      </w:r>
      <w:r>
        <w:rPr>
          <w:sz w:val="22"/>
        </w:rPr>
        <w:t>days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Accounting</w:t>
      </w:r>
      <w:r>
        <w:rPr>
          <w:spacing w:val="-17"/>
          <w:sz w:val="22"/>
        </w:rPr>
        <w:t> </w:t>
      </w:r>
      <w:r>
        <w:rPr>
          <w:sz w:val="22"/>
        </w:rPr>
        <w:t>Year;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4" w:lineRule="auto" w:before="1" w:after="0"/>
        <w:ind w:left="2503" w:right="197" w:hanging="721"/>
        <w:jc w:val="both"/>
        <w:rPr>
          <w:sz w:val="22"/>
        </w:rPr>
      </w:pPr>
      <w:r>
        <w:rPr>
          <w:sz w:val="22"/>
        </w:rPr>
        <w:t>failure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Authority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permit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Operator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continue</w:t>
      </w:r>
      <w:r>
        <w:rPr>
          <w:spacing w:val="-20"/>
          <w:sz w:val="22"/>
        </w:rPr>
        <w:t> </w:t>
      </w:r>
      <w:r>
        <w:rPr>
          <w:sz w:val="22"/>
        </w:rPr>
        <w:t>performits</w:t>
      </w:r>
      <w:r>
        <w:rPr>
          <w:spacing w:val="-14"/>
          <w:sz w:val="22"/>
        </w:rPr>
        <w:t> </w:t>
      </w:r>
      <w:r>
        <w:rPr>
          <w:sz w:val="22"/>
        </w:rPr>
        <w:t>obligations</w:t>
      </w:r>
      <w:r>
        <w:rPr>
          <w:spacing w:val="-13"/>
          <w:sz w:val="22"/>
        </w:rPr>
        <w:t> </w:t>
      </w:r>
      <w:r>
        <w:rPr>
          <w:sz w:val="22"/>
        </w:rPr>
        <w:t>under</w:t>
      </w:r>
      <w:r>
        <w:rPr>
          <w:spacing w:val="-53"/>
          <w:sz w:val="22"/>
        </w:rPr>
        <w:t> </w:t>
      </w:r>
      <w:r>
        <w:rPr>
          <w:sz w:val="22"/>
        </w:rPr>
        <w:t>this Agreement, with or without modifications, in the event of stoppage of any works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-4"/>
          <w:sz w:val="22"/>
        </w:rPr>
        <w:t> </w:t>
      </w:r>
      <w:r>
        <w:rPr>
          <w:sz w:val="22"/>
        </w:rPr>
        <w:t>discovery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geological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archaeological</w:t>
      </w:r>
      <w:r>
        <w:rPr>
          <w:spacing w:val="-6"/>
          <w:sz w:val="22"/>
        </w:rPr>
        <w:t> </w:t>
      </w:r>
      <w:r>
        <w:rPr>
          <w:sz w:val="22"/>
        </w:rPr>
        <w:t>finds</w:t>
      </w:r>
      <w:r>
        <w:rPr>
          <w:spacing w:val="-18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5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reason;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71" w:lineRule="auto" w:before="0" w:after="0"/>
        <w:ind w:left="2503" w:right="203" w:hanging="721"/>
        <w:jc w:val="both"/>
        <w:rPr>
          <w:sz w:val="22"/>
        </w:rPr>
      </w:pPr>
      <w:r>
        <w:rPr>
          <w:sz w:val="22"/>
        </w:rPr>
        <w:t>any failure or</w:t>
      </w:r>
      <w:r>
        <w:rPr>
          <w:spacing w:val="-7"/>
          <w:sz w:val="22"/>
        </w:rPr>
        <w:t> </w:t>
      </w:r>
      <w:r>
        <w:rPr>
          <w:sz w:val="22"/>
        </w:rPr>
        <w:t>delay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Contractor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extent</w:t>
      </w:r>
      <w:r>
        <w:rPr>
          <w:spacing w:val="-11"/>
          <w:sz w:val="22"/>
        </w:rPr>
        <w:t> </w:t>
      </w:r>
      <w:r>
        <w:rPr>
          <w:sz w:val="22"/>
        </w:rPr>
        <w:t>caused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any Indirect</w:t>
      </w:r>
      <w:r>
        <w:rPr>
          <w:spacing w:val="-10"/>
          <w:sz w:val="22"/>
        </w:rPr>
        <w:t> </w:t>
      </w:r>
      <w:r>
        <w:rPr>
          <w:sz w:val="22"/>
        </w:rPr>
        <w:t>Political</w:t>
      </w:r>
      <w:r>
        <w:rPr>
          <w:spacing w:val="-10"/>
          <w:sz w:val="22"/>
        </w:rPr>
        <w:t> </w:t>
      </w:r>
      <w:r>
        <w:rPr>
          <w:sz w:val="22"/>
        </w:rPr>
        <w:t>Event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which</w:t>
      </w:r>
      <w:r>
        <w:rPr>
          <w:spacing w:val="-6"/>
          <w:sz w:val="22"/>
        </w:rPr>
        <w:t> </w:t>
      </w:r>
      <w:r>
        <w:rPr>
          <w:sz w:val="22"/>
        </w:rPr>
        <w:t>does</w:t>
      </w:r>
      <w:r>
        <w:rPr>
          <w:spacing w:val="-13"/>
          <w:sz w:val="22"/>
        </w:rPr>
        <w:t> </w:t>
      </w:r>
      <w:r>
        <w:rPr>
          <w:sz w:val="22"/>
        </w:rPr>
        <w:t>not</w:t>
      </w:r>
      <w:r>
        <w:rPr>
          <w:spacing w:val="-20"/>
          <w:sz w:val="22"/>
        </w:rPr>
        <w:t> </w:t>
      </w:r>
      <w:r>
        <w:rPr>
          <w:sz w:val="22"/>
        </w:rPr>
        <w:t>result</w:t>
      </w:r>
      <w:r>
        <w:rPr>
          <w:spacing w:val="-19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26"/>
          <w:sz w:val="22"/>
        </w:rPr>
        <w:t> </w:t>
      </w:r>
      <w:r>
        <w:rPr>
          <w:sz w:val="22"/>
        </w:rPr>
        <w:t>offsetting</w:t>
      </w:r>
      <w:r>
        <w:rPr>
          <w:spacing w:val="-27"/>
          <w:sz w:val="22"/>
        </w:rPr>
        <w:t> </w:t>
      </w:r>
      <w:r>
        <w:rPr>
          <w:sz w:val="22"/>
        </w:rPr>
        <w:t>compensation</w:t>
      </w:r>
      <w:r>
        <w:rPr>
          <w:spacing w:val="-26"/>
          <w:sz w:val="22"/>
        </w:rPr>
        <w:t> </w:t>
      </w:r>
      <w:r>
        <w:rPr>
          <w:sz w:val="22"/>
        </w:rPr>
        <w:t>being</w:t>
      </w:r>
      <w:r>
        <w:rPr>
          <w:spacing w:val="-26"/>
          <w:sz w:val="22"/>
        </w:rPr>
        <w:t> </w:t>
      </w:r>
      <w:r>
        <w:rPr>
          <w:sz w:val="22"/>
        </w:rPr>
        <w:t>payable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behalf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Contractor;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63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9"/>
          <w:sz w:val="22"/>
        </w:rPr>
        <w:t> </w:t>
      </w:r>
      <w:r>
        <w:rPr>
          <w:sz w:val="22"/>
        </w:rPr>
        <w:t>Indirect</w:t>
      </w:r>
      <w:r>
        <w:rPr>
          <w:spacing w:val="-4"/>
          <w:sz w:val="22"/>
        </w:rPr>
        <w:t> </w:t>
      </w:r>
      <w:r>
        <w:rPr>
          <w:sz w:val="22"/>
        </w:rPr>
        <w:t>Political</w:t>
      </w:r>
      <w:r>
        <w:rPr>
          <w:spacing w:val="-3"/>
          <w:sz w:val="22"/>
        </w:rPr>
        <w:t> </w:t>
      </w:r>
      <w:r>
        <w:rPr>
          <w:sz w:val="22"/>
        </w:rPr>
        <w:t>Event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causes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Non-Political</w:t>
      </w:r>
      <w:r>
        <w:rPr>
          <w:spacing w:val="-3"/>
          <w:sz w:val="22"/>
        </w:rPr>
        <w:t> </w:t>
      </w:r>
      <w:r>
        <w:rPr>
          <w:sz w:val="22"/>
        </w:rPr>
        <w:t>Event;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4" w:lineRule="auto" w:before="0" w:after="0"/>
        <w:ind w:left="2503" w:right="185" w:hanging="721"/>
        <w:jc w:val="both"/>
        <w:rPr>
          <w:sz w:val="22"/>
        </w:rPr>
      </w:pPr>
      <w:r>
        <w:rPr>
          <w:sz w:val="22"/>
        </w:rPr>
        <w:t>the imposition, by any Government Instrumentality, of any lockdowns, curfews or</w:t>
      </w:r>
      <w:r>
        <w:rPr>
          <w:spacing w:val="1"/>
          <w:sz w:val="22"/>
        </w:rPr>
        <w:t> </w:t>
      </w:r>
      <w:r>
        <w:rPr>
          <w:sz w:val="22"/>
        </w:rPr>
        <w:t>mandatory quarantine rules arising out of the occurrence of any Non-Political Event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otherwise,</w:t>
      </w:r>
      <w:r>
        <w:rPr>
          <w:spacing w:val="-17"/>
          <w:sz w:val="22"/>
        </w:rPr>
        <w:t> </w:t>
      </w:r>
      <w:r>
        <w:rPr>
          <w:sz w:val="22"/>
        </w:rPr>
        <w:t>which</w:t>
      </w:r>
      <w:r>
        <w:rPr>
          <w:spacing w:val="5"/>
          <w:sz w:val="22"/>
        </w:rPr>
        <w:t> </w:t>
      </w:r>
      <w:r>
        <w:rPr>
          <w:sz w:val="22"/>
        </w:rPr>
        <w:t>prevents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manufacture,</w:t>
      </w:r>
      <w:r>
        <w:rPr>
          <w:spacing w:val="-17"/>
          <w:sz w:val="22"/>
        </w:rPr>
        <w:t> </w:t>
      </w:r>
      <w:r>
        <w:rPr>
          <w:sz w:val="22"/>
        </w:rPr>
        <w:t>procurement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delivery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Buses,</w:t>
      </w:r>
      <w:r>
        <w:rPr>
          <w:spacing w:val="-53"/>
          <w:sz w:val="22"/>
        </w:rPr>
        <w:t> </w:t>
      </w:r>
      <w:r>
        <w:rPr>
          <w:sz w:val="22"/>
        </w:rPr>
        <w:t>of the Fit Out Works at the Maintenance Depots or fulfilment of the Operations and</w:t>
      </w:r>
      <w:r>
        <w:rPr>
          <w:spacing w:val="1"/>
          <w:sz w:val="22"/>
        </w:rPr>
        <w:t> </w:t>
      </w:r>
      <w:r>
        <w:rPr>
          <w:sz w:val="22"/>
        </w:rPr>
        <w:t>Maintenance obligations of the Operator for an aggregate period exceeding 7 (seven)</w:t>
      </w:r>
      <w:r>
        <w:rPr>
          <w:spacing w:val="1"/>
          <w:sz w:val="22"/>
        </w:rPr>
        <w:t> </w:t>
      </w:r>
      <w:r>
        <w:rPr>
          <w:sz w:val="22"/>
        </w:rPr>
        <w:t>days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Accounting</w:t>
      </w:r>
      <w:r>
        <w:rPr>
          <w:spacing w:val="-18"/>
          <w:sz w:val="22"/>
        </w:rPr>
        <w:t> </w:t>
      </w:r>
      <w:r>
        <w:rPr>
          <w:sz w:val="22"/>
        </w:rPr>
        <w:t>Year;</w:t>
      </w:r>
      <w:r>
        <w:rPr>
          <w:spacing w:val="-12"/>
          <w:sz w:val="22"/>
        </w:rPr>
        <w:t> </w:t>
      </w:r>
      <w:r>
        <w:rPr>
          <w:sz w:val="22"/>
        </w:rPr>
        <w:t>or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2"/>
          <w:numId w:val="163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7"/>
          <w:sz w:val="22"/>
        </w:rPr>
        <w:t> </w:t>
      </w:r>
      <w:r>
        <w:rPr>
          <w:sz w:val="22"/>
        </w:rPr>
        <w:t>event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circumstances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nature</w:t>
      </w:r>
      <w:r>
        <w:rPr>
          <w:spacing w:val="4"/>
          <w:sz w:val="22"/>
        </w:rPr>
        <w:t> </w:t>
      </w:r>
      <w:r>
        <w:rPr>
          <w:sz w:val="22"/>
        </w:rPr>
        <w:t>analogous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any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foregoing.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63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Political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Event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71" w:lineRule="auto"/>
        <w:ind w:left="1798" w:right="186"/>
      </w:pPr>
      <w:r>
        <w:rPr/>
        <w:t>A</w:t>
      </w:r>
      <w:r>
        <w:rPr>
          <w:spacing w:val="1"/>
        </w:rPr>
        <w:t> </w:t>
      </w:r>
      <w:r>
        <w:rPr/>
        <w:t>Political Event shall mean one or more of the following acts or events by or on account of</w:t>
      </w:r>
      <w:r>
        <w:rPr>
          <w:spacing w:val="-52"/>
        </w:rPr>
        <w:t> </w:t>
      </w:r>
      <w:r>
        <w:rPr/>
        <w:t>any</w:t>
      </w:r>
      <w:r>
        <w:rPr>
          <w:spacing w:val="-3"/>
        </w:rPr>
        <w:t> </w:t>
      </w:r>
      <w:r>
        <w:rPr/>
        <w:t>Government</w:t>
      </w:r>
      <w:r>
        <w:rPr>
          <w:spacing w:val="-13"/>
        </w:rPr>
        <w:t> </w:t>
      </w:r>
      <w:r>
        <w:rPr/>
        <w:t>Instrumentality: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63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Change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Law;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1480" w:bottom="1600" w:left="740" w:right="900"/>
        </w:sect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71" w:lineRule="auto" w:before="70" w:after="0"/>
        <w:ind w:left="2503" w:right="212" w:hanging="721"/>
        <w:jc w:val="both"/>
        <w:rPr>
          <w:sz w:val="22"/>
        </w:rPr>
      </w:pPr>
      <w:r>
        <w:rPr>
          <w:sz w:val="22"/>
        </w:rPr>
        <w:t>compulsory acquisition in national interest or expropriation of any Project Assets or</w:t>
      </w:r>
      <w:r>
        <w:rPr>
          <w:spacing w:val="1"/>
          <w:sz w:val="22"/>
        </w:rPr>
        <w:t> </w:t>
      </w:r>
      <w:r>
        <w:rPr>
          <w:sz w:val="22"/>
        </w:rPr>
        <w:t>rights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Contractors;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4" w:lineRule="auto" w:before="0" w:after="0"/>
        <w:ind w:left="2503" w:right="200" w:hanging="721"/>
        <w:jc w:val="both"/>
        <w:rPr>
          <w:sz w:val="22"/>
        </w:rPr>
      </w:pPr>
      <w:r>
        <w:rPr>
          <w:sz w:val="22"/>
        </w:rPr>
        <w:t>unlawful or unauthorised or without jurisdiction revocation of, or refusal to renew or</w:t>
      </w:r>
      <w:r>
        <w:rPr>
          <w:spacing w:val="1"/>
          <w:sz w:val="22"/>
        </w:rPr>
        <w:t> </w:t>
      </w:r>
      <w:r>
        <w:rPr>
          <w:sz w:val="22"/>
        </w:rPr>
        <w:t>grant without valid cause, any clearance, licence, permit, authorisation, no objection</w:t>
      </w:r>
      <w:r>
        <w:rPr>
          <w:spacing w:val="1"/>
          <w:sz w:val="22"/>
        </w:rPr>
        <w:t> </w:t>
      </w:r>
      <w:r>
        <w:rPr>
          <w:sz w:val="22"/>
        </w:rPr>
        <w:t>certificate, consent, approval or exemption required by the Operator or any of the</w:t>
      </w:r>
      <w:r>
        <w:rPr>
          <w:spacing w:val="1"/>
          <w:sz w:val="22"/>
        </w:rPr>
        <w:t> </w:t>
      </w:r>
      <w:r>
        <w:rPr>
          <w:sz w:val="22"/>
        </w:rPr>
        <w:t>Contractors to</w:t>
      </w:r>
      <w:r>
        <w:rPr>
          <w:spacing w:val="1"/>
          <w:sz w:val="22"/>
        </w:rPr>
        <w:t> </w:t>
      </w:r>
      <w:r>
        <w:rPr>
          <w:sz w:val="22"/>
        </w:rPr>
        <w:t>perform their respective obligations under this</w:t>
      </w:r>
      <w:r>
        <w:rPr>
          <w:spacing w:val="1"/>
          <w:sz w:val="22"/>
        </w:rPr>
        <w:t> </w:t>
      </w:r>
      <w:r>
        <w:rPr>
          <w:sz w:val="22"/>
        </w:rPr>
        <w:t>Agreement and 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Agreements;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delay,</w:t>
      </w:r>
      <w:r>
        <w:rPr>
          <w:spacing w:val="1"/>
          <w:sz w:val="22"/>
        </w:rPr>
        <w:t> </w:t>
      </w:r>
      <w:r>
        <w:rPr>
          <w:sz w:val="22"/>
        </w:rPr>
        <w:t>modification,</w:t>
      </w:r>
      <w:r>
        <w:rPr>
          <w:spacing w:val="1"/>
          <w:sz w:val="22"/>
        </w:rPr>
        <w:t> </w:t>
      </w:r>
      <w:r>
        <w:rPr>
          <w:sz w:val="22"/>
        </w:rPr>
        <w:t>denial,</w:t>
      </w:r>
      <w:r>
        <w:rPr>
          <w:spacing w:val="1"/>
          <w:sz w:val="22"/>
        </w:rPr>
        <w:t> </w:t>
      </w:r>
      <w:r>
        <w:rPr>
          <w:sz w:val="22"/>
        </w:rPr>
        <w:t>refusal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revocation</w:t>
      </w:r>
      <w:r>
        <w:rPr>
          <w:spacing w:val="-13"/>
          <w:sz w:val="22"/>
        </w:rPr>
        <w:t> </w:t>
      </w:r>
      <w:r>
        <w:rPr>
          <w:sz w:val="22"/>
        </w:rPr>
        <w:t>did</w:t>
      </w:r>
      <w:r>
        <w:rPr>
          <w:spacing w:val="-13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result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Operator’s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Contractor’s</w:t>
      </w:r>
      <w:r>
        <w:rPr>
          <w:spacing w:val="-1"/>
          <w:sz w:val="22"/>
        </w:rPr>
        <w:t> </w:t>
      </w:r>
      <w:r>
        <w:rPr>
          <w:sz w:val="22"/>
        </w:rPr>
        <w:t>inability</w:t>
      </w:r>
      <w:r>
        <w:rPr>
          <w:spacing w:val="5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failure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53"/>
          <w:sz w:val="22"/>
        </w:rPr>
        <w:t> </w:t>
      </w:r>
      <w:r>
        <w:rPr>
          <w:sz w:val="22"/>
        </w:rPr>
        <w:t>comply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26"/>
          <w:sz w:val="22"/>
        </w:rPr>
        <w:t> </w:t>
      </w:r>
      <w:r>
        <w:rPr>
          <w:sz w:val="22"/>
        </w:rPr>
        <w:t>condition</w:t>
      </w:r>
      <w:r>
        <w:rPr>
          <w:spacing w:val="-6"/>
          <w:sz w:val="22"/>
        </w:rPr>
        <w:t> </w:t>
      </w:r>
      <w:r>
        <w:rPr>
          <w:sz w:val="22"/>
        </w:rPr>
        <w:t>relating</w:t>
      </w:r>
      <w:r>
        <w:rPr>
          <w:spacing w:val="-2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grant,</w:t>
      </w:r>
      <w:r>
        <w:rPr>
          <w:spacing w:val="-11"/>
          <w:sz w:val="22"/>
        </w:rPr>
        <w:t> </w:t>
      </w:r>
      <w:r>
        <w:rPr>
          <w:sz w:val="22"/>
        </w:rPr>
        <w:t>maintenance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15"/>
          <w:sz w:val="22"/>
        </w:rPr>
        <w:t> </w:t>
      </w:r>
      <w:r>
        <w:rPr>
          <w:sz w:val="22"/>
        </w:rPr>
        <w:t>renewal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such</w:t>
      </w:r>
      <w:r>
        <w:rPr>
          <w:spacing w:val="-26"/>
          <w:sz w:val="22"/>
        </w:rPr>
        <w:t> </w:t>
      </w:r>
      <w:r>
        <w:rPr>
          <w:sz w:val="22"/>
        </w:rPr>
        <w:t>clearance,</w:t>
      </w:r>
      <w:r>
        <w:rPr>
          <w:spacing w:val="1"/>
          <w:sz w:val="22"/>
        </w:rPr>
        <w:t> </w:t>
      </w:r>
      <w:r>
        <w:rPr>
          <w:sz w:val="22"/>
        </w:rPr>
        <w:t>licence,</w:t>
      </w:r>
      <w:r>
        <w:rPr>
          <w:spacing w:val="-14"/>
          <w:sz w:val="22"/>
        </w:rPr>
        <w:t> </w:t>
      </w:r>
      <w:r>
        <w:rPr>
          <w:sz w:val="22"/>
        </w:rPr>
        <w:t>authorisation,</w:t>
      </w:r>
      <w:r>
        <w:rPr>
          <w:spacing w:val="-33"/>
          <w:sz w:val="22"/>
        </w:rPr>
        <w:t> </w:t>
      </w:r>
      <w:r>
        <w:rPr>
          <w:sz w:val="22"/>
        </w:rPr>
        <w:t>no</w:t>
      </w:r>
      <w:r>
        <w:rPr>
          <w:spacing w:val="-9"/>
          <w:sz w:val="22"/>
        </w:rPr>
        <w:t> </w:t>
      </w:r>
      <w:r>
        <w:rPr>
          <w:sz w:val="22"/>
        </w:rPr>
        <w:t>objection</w:t>
      </w:r>
      <w:r>
        <w:rPr>
          <w:spacing w:val="-27"/>
          <w:sz w:val="22"/>
        </w:rPr>
        <w:t> </w:t>
      </w:r>
      <w:r>
        <w:rPr>
          <w:sz w:val="22"/>
        </w:rPr>
        <w:t>certificate,</w:t>
      </w:r>
      <w:r>
        <w:rPr>
          <w:spacing w:val="-14"/>
          <w:sz w:val="22"/>
        </w:rPr>
        <w:t> </w:t>
      </w:r>
      <w:r>
        <w:rPr>
          <w:sz w:val="22"/>
        </w:rPr>
        <w:t>exemption,</w:t>
      </w:r>
      <w:r>
        <w:rPr>
          <w:spacing w:val="-14"/>
          <w:sz w:val="22"/>
        </w:rPr>
        <w:t> </w:t>
      </w:r>
      <w:r>
        <w:rPr>
          <w:sz w:val="22"/>
        </w:rPr>
        <w:t>consent,</w:t>
      </w:r>
      <w:r>
        <w:rPr>
          <w:spacing w:val="-14"/>
          <w:sz w:val="22"/>
        </w:rPr>
        <w:t> </w:t>
      </w:r>
      <w:r>
        <w:rPr>
          <w:sz w:val="22"/>
        </w:rPr>
        <w:t>approval</w:t>
      </w:r>
      <w:r>
        <w:rPr>
          <w:spacing w:val="-22"/>
          <w:sz w:val="22"/>
        </w:rPr>
        <w:t> </w:t>
      </w:r>
      <w:r>
        <w:rPr>
          <w:sz w:val="22"/>
        </w:rPr>
        <w:t>or</w:t>
      </w:r>
      <w:r>
        <w:rPr>
          <w:spacing w:val="-17"/>
          <w:sz w:val="22"/>
        </w:rPr>
        <w:t> </w:t>
      </w:r>
      <w:r>
        <w:rPr>
          <w:sz w:val="22"/>
        </w:rPr>
        <w:t>permit;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63"/>
        </w:numPr>
        <w:tabs>
          <w:tab w:pos="2504" w:val="left" w:leader="none"/>
        </w:tabs>
        <w:spacing w:line="264" w:lineRule="auto" w:before="0" w:after="0"/>
        <w:ind w:left="2503" w:right="197" w:hanging="721"/>
        <w:jc w:val="both"/>
        <w:rPr>
          <w:sz w:val="22"/>
        </w:rPr>
      </w:pPr>
      <w:r>
        <w:rPr>
          <w:sz w:val="22"/>
        </w:rPr>
        <w:t>any failure or delay of a Contractor but only to the extent caused by another Political</w:t>
      </w:r>
      <w:r>
        <w:rPr>
          <w:spacing w:val="1"/>
          <w:sz w:val="22"/>
        </w:rPr>
        <w:t> </w:t>
      </w:r>
      <w:r>
        <w:rPr>
          <w:sz w:val="22"/>
        </w:rPr>
        <w:t>Event and which does not result in any offsetting compensation being payable to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behalf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Contractor;</w:t>
      </w:r>
      <w:r>
        <w:rPr>
          <w:spacing w:val="-12"/>
          <w:sz w:val="22"/>
        </w:rPr>
        <w:t> </w:t>
      </w:r>
      <w:r>
        <w:rPr>
          <w:sz w:val="22"/>
        </w:rPr>
        <w:t>or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63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6"/>
          <w:sz w:val="22"/>
        </w:rPr>
        <w:t> </w:t>
      </w:r>
      <w:r>
        <w:rPr>
          <w:sz w:val="22"/>
        </w:rPr>
        <w:t>event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circumstance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nature</w:t>
      </w:r>
      <w:r>
        <w:rPr>
          <w:spacing w:val="2"/>
          <w:sz w:val="22"/>
        </w:rPr>
        <w:t> </w:t>
      </w:r>
      <w:r>
        <w:rPr>
          <w:sz w:val="22"/>
        </w:rPr>
        <w:t>analogous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foregoing.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63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Duty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report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Force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Majeure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Event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2"/>
          <w:numId w:val="164"/>
        </w:numPr>
        <w:tabs>
          <w:tab w:pos="1783" w:val="left" w:leader="none"/>
        </w:tabs>
        <w:spacing w:line="264" w:lineRule="auto" w:before="0" w:after="0"/>
        <w:ind w:left="1783" w:right="209" w:hanging="721"/>
        <w:jc w:val="both"/>
        <w:rPr>
          <w:sz w:val="22"/>
        </w:rPr>
      </w:pPr>
      <w:r>
        <w:rPr>
          <w:sz w:val="22"/>
        </w:rPr>
        <w:t>Upon occurrence of a Force Majeure Event, the Affected Party shall by notice report such</w:t>
      </w:r>
      <w:r>
        <w:rPr>
          <w:spacing w:val="1"/>
          <w:sz w:val="22"/>
        </w:rPr>
        <w:t> </w:t>
      </w:r>
      <w:r>
        <w:rPr>
          <w:sz w:val="22"/>
        </w:rPr>
        <w:t>occurrenceto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other</w:t>
      </w:r>
      <w:r>
        <w:rPr>
          <w:spacing w:val="-13"/>
          <w:sz w:val="22"/>
        </w:rPr>
        <w:t> </w:t>
      </w:r>
      <w:r>
        <w:rPr>
          <w:sz w:val="22"/>
        </w:rPr>
        <w:t>Party</w:t>
      </w:r>
      <w:r>
        <w:rPr>
          <w:spacing w:val="-4"/>
          <w:sz w:val="22"/>
        </w:rPr>
        <w:t> </w:t>
      </w:r>
      <w:r>
        <w:rPr>
          <w:sz w:val="22"/>
        </w:rPr>
        <w:t>forthwith.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-24"/>
          <w:sz w:val="22"/>
        </w:rPr>
        <w:t> </w:t>
      </w:r>
      <w:r>
        <w:rPr>
          <w:sz w:val="22"/>
        </w:rPr>
        <w:t>notice</w:t>
      </w:r>
      <w:r>
        <w:rPr>
          <w:spacing w:val="-7"/>
          <w:sz w:val="22"/>
        </w:rPr>
        <w:t> </w:t>
      </w:r>
      <w:r>
        <w:rPr>
          <w:sz w:val="22"/>
        </w:rPr>
        <w:t>pursuant</w:t>
      </w:r>
      <w:r>
        <w:rPr>
          <w:spacing w:val="-18"/>
          <w:sz w:val="22"/>
        </w:rPr>
        <w:t> </w:t>
      </w:r>
      <w:r>
        <w:rPr>
          <w:sz w:val="22"/>
        </w:rPr>
        <w:t>hereto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17"/>
          <w:sz w:val="22"/>
        </w:rPr>
        <w:t> </w:t>
      </w:r>
      <w:r>
        <w:rPr>
          <w:sz w:val="22"/>
        </w:rPr>
        <w:t>includefull</w:t>
      </w:r>
      <w:r>
        <w:rPr>
          <w:spacing w:val="-17"/>
          <w:sz w:val="22"/>
        </w:rPr>
        <w:t> </w:t>
      </w:r>
      <w:r>
        <w:rPr>
          <w:sz w:val="22"/>
        </w:rPr>
        <w:t>particulars</w:t>
      </w:r>
      <w:r>
        <w:rPr>
          <w:spacing w:val="1"/>
          <w:sz w:val="22"/>
        </w:rPr>
        <w:t> </w:t>
      </w:r>
      <w:r>
        <w:rPr>
          <w:sz w:val="22"/>
        </w:rPr>
        <w:t>of: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64"/>
        </w:numPr>
        <w:tabs>
          <w:tab w:pos="2504" w:val="left" w:leader="none"/>
        </w:tabs>
        <w:spacing w:line="256" w:lineRule="auto" w:before="0" w:after="0"/>
        <w:ind w:left="2503" w:right="213" w:hanging="721"/>
        <w:jc w:val="both"/>
        <w:rPr>
          <w:sz w:val="22"/>
        </w:rPr>
      </w:pPr>
      <w:r>
        <w:rPr>
          <w:sz w:val="22"/>
        </w:rPr>
        <w:t>the nature and extent of each Force Majeure Event which is the subject of any claim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relief</w:t>
      </w:r>
      <w:r>
        <w:rPr>
          <w:spacing w:val="7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Article</w:t>
      </w:r>
      <w:r>
        <w:rPr>
          <w:spacing w:val="-4"/>
          <w:sz w:val="22"/>
        </w:rPr>
        <w:t> </w:t>
      </w:r>
      <w:r>
        <w:rPr>
          <w:sz w:val="22"/>
        </w:rPr>
        <w:t>29</w:t>
      </w:r>
      <w:r>
        <w:rPr>
          <w:spacing w:val="-17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evidence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support</w:t>
      </w:r>
      <w:r>
        <w:rPr>
          <w:spacing w:val="-11"/>
          <w:sz w:val="22"/>
        </w:rPr>
        <w:t> </w:t>
      </w:r>
      <w:r>
        <w:rPr>
          <w:sz w:val="22"/>
        </w:rPr>
        <w:t>thereof;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64"/>
        </w:numPr>
        <w:tabs>
          <w:tab w:pos="2504" w:val="left" w:leader="none"/>
        </w:tabs>
        <w:spacing w:line="271" w:lineRule="auto" w:before="0" w:after="0"/>
        <w:ind w:left="2503" w:right="204" w:hanging="721"/>
        <w:jc w:val="both"/>
        <w:rPr>
          <w:sz w:val="22"/>
        </w:rPr>
      </w:pPr>
      <w:r>
        <w:rPr>
          <w:sz w:val="22"/>
        </w:rPr>
        <w:t>the estimated duration and the effect or probable effect which such Force Majeure</w:t>
      </w:r>
      <w:r>
        <w:rPr>
          <w:spacing w:val="1"/>
          <w:sz w:val="22"/>
        </w:rPr>
        <w:t> </w:t>
      </w:r>
      <w:r>
        <w:rPr>
          <w:sz w:val="22"/>
        </w:rPr>
        <w:t>Event is having or will have on the Affected Party’s performance of its 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-10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64"/>
        </w:numPr>
        <w:tabs>
          <w:tab w:pos="2504" w:val="left" w:leader="none"/>
        </w:tabs>
        <w:spacing w:line="256" w:lineRule="auto" w:before="0" w:after="0"/>
        <w:ind w:left="2503" w:right="215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measures which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Affected</w:t>
      </w:r>
      <w:r>
        <w:rPr>
          <w:spacing w:val="-12"/>
          <w:sz w:val="22"/>
        </w:rPr>
        <w:t> </w:t>
      </w:r>
      <w:r>
        <w:rPr>
          <w:sz w:val="22"/>
        </w:rPr>
        <w:t>Party</w:t>
      </w:r>
      <w:r>
        <w:rPr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taking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proposes to</w:t>
      </w:r>
      <w:r>
        <w:rPr>
          <w:spacing w:val="5"/>
          <w:sz w:val="22"/>
        </w:rPr>
        <w:t> </w:t>
      </w:r>
      <w:r>
        <w:rPr>
          <w:sz w:val="22"/>
        </w:rPr>
        <w:t>take</w:t>
      </w:r>
      <w:r>
        <w:rPr>
          <w:spacing w:val="-15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alleviating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impact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Force</w:t>
      </w:r>
      <w:r>
        <w:rPr>
          <w:spacing w:val="-19"/>
          <w:sz w:val="22"/>
        </w:rPr>
        <w:t> </w:t>
      </w:r>
      <w:r>
        <w:rPr>
          <w:sz w:val="22"/>
        </w:rPr>
        <w:t>Majeure</w:t>
      </w:r>
      <w:r>
        <w:rPr>
          <w:spacing w:val="-19"/>
          <w:sz w:val="22"/>
        </w:rPr>
        <w:t> </w:t>
      </w:r>
      <w:r>
        <w:rPr>
          <w:sz w:val="22"/>
        </w:rPr>
        <w:t>Event;</w:t>
      </w:r>
      <w:r>
        <w:rPr>
          <w:spacing w:val="-11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64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6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information</w:t>
      </w:r>
      <w:r>
        <w:rPr>
          <w:spacing w:val="-11"/>
          <w:sz w:val="22"/>
        </w:rPr>
        <w:t> </w:t>
      </w:r>
      <w:r>
        <w:rPr>
          <w:sz w:val="22"/>
        </w:rPr>
        <w:t>relevant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Affected</w:t>
      </w:r>
      <w:r>
        <w:rPr>
          <w:spacing w:val="7"/>
          <w:sz w:val="22"/>
        </w:rPr>
        <w:t> </w:t>
      </w:r>
      <w:r>
        <w:rPr>
          <w:sz w:val="22"/>
        </w:rPr>
        <w:t>Party’s</w:t>
      </w:r>
      <w:r>
        <w:rPr>
          <w:spacing w:val="12"/>
          <w:sz w:val="22"/>
        </w:rPr>
        <w:t> </w:t>
      </w:r>
      <w:r>
        <w:rPr>
          <w:sz w:val="22"/>
        </w:rPr>
        <w:t>claim.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64"/>
        </w:numPr>
        <w:tabs>
          <w:tab w:pos="1783" w:val="left" w:leader="none"/>
        </w:tabs>
        <w:spacing w:line="264" w:lineRule="auto" w:before="0" w:after="0"/>
        <w:ind w:left="1783" w:right="195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  <w:r>
        <w:rPr>
          <w:spacing w:val="-14"/>
          <w:sz w:val="22"/>
        </w:rPr>
        <w:t> </w:t>
      </w:r>
      <w:r>
        <w:rPr>
          <w:sz w:val="22"/>
        </w:rPr>
        <w:t>Party</w:t>
      </w:r>
      <w:r>
        <w:rPr>
          <w:spacing w:val="3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not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entitled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any</w:t>
      </w:r>
      <w:r>
        <w:rPr>
          <w:spacing w:val="-14"/>
          <w:sz w:val="22"/>
        </w:rPr>
        <w:t> </w:t>
      </w:r>
      <w:r>
        <w:rPr>
          <w:sz w:val="22"/>
        </w:rPr>
        <w:t>relief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respect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 Force</w:t>
      </w:r>
      <w:r>
        <w:rPr>
          <w:spacing w:val="-16"/>
          <w:sz w:val="22"/>
        </w:rPr>
        <w:t> </w:t>
      </w:r>
      <w:r>
        <w:rPr>
          <w:sz w:val="22"/>
        </w:rPr>
        <w:t>Majeure</w:t>
      </w:r>
      <w:r>
        <w:rPr>
          <w:spacing w:val="-16"/>
          <w:sz w:val="22"/>
        </w:rPr>
        <w:t> </w:t>
      </w:r>
      <w:r>
        <w:rPr>
          <w:sz w:val="22"/>
        </w:rPr>
        <w:t>Event</w:t>
      </w:r>
      <w:r>
        <w:rPr>
          <w:spacing w:val="1"/>
          <w:sz w:val="22"/>
        </w:rPr>
        <w:t> </w:t>
      </w:r>
      <w:r>
        <w:rPr>
          <w:sz w:val="22"/>
        </w:rPr>
        <w:t>unless it shall have notified the other Party of the occurrence of the Force Majeure Event as</w:t>
      </w:r>
      <w:r>
        <w:rPr>
          <w:spacing w:val="1"/>
          <w:sz w:val="22"/>
        </w:rPr>
        <w:t> </w:t>
      </w:r>
      <w:r>
        <w:rPr>
          <w:sz w:val="22"/>
        </w:rPr>
        <w:t>soon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reasonably</w:t>
      </w:r>
      <w:r>
        <w:rPr>
          <w:spacing w:val="-14"/>
          <w:sz w:val="22"/>
        </w:rPr>
        <w:t> </w:t>
      </w:r>
      <w:r>
        <w:rPr>
          <w:sz w:val="22"/>
        </w:rPr>
        <w:t>practicable,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event</w:t>
      </w:r>
      <w:r>
        <w:rPr>
          <w:spacing w:val="-8"/>
          <w:sz w:val="22"/>
        </w:rPr>
        <w:t> </w:t>
      </w:r>
      <w:r>
        <w:rPr>
          <w:sz w:val="22"/>
        </w:rPr>
        <w:t>no</w:t>
      </w:r>
      <w:r>
        <w:rPr>
          <w:spacing w:val="-14"/>
          <w:sz w:val="22"/>
        </w:rPr>
        <w:t> </w:t>
      </w:r>
      <w:r>
        <w:rPr>
          <w:sz w:val="22"/>
        </w:rPr>
        <w:t>later</w:t>
      </w:r>
      <w:r>
        <w:rPr>
          <w:spacing w:val="-5"/>
          <w:sz w:val="22"/>
        </w:rPr>
        <w:t> </w:t>
      </w:r>
      <w:r>
        <w:rPr>
          <w:sz w:val="22"/>
        </w:rPr>
        <w:t>than</w:t>
      </w:r>
      <w:r>
        <w:rPr>
          <w:spacing w:val="-13"/>
          <w:sz w:val="22"/>
        </w:rPr>
        <w:t> </w:t>
      </w:r>
      <w:r>
        <w:rPr>
          <w:sz w:val="22"/>
        </w:rPr>
        <w:t>7</w:t>
      </w:r>
      <w:r>
        <w:rPr>
          <w:spacing w:val="2"/>
          <w:sz w:val="22"/>
        </w:rPr>
        <w:t> </w:t>
      </w:r>
      <w:r>
        <w:rPr>
          <w:sz w:val="22"/>
        </w:rPr>
        <w:t>(seven)</w:t>
      </w:r>
      <w:r>
        <w:rPr>
          <w:spacing w:val="-4"/>
          <w:sz w:val="22"/>
        </w:rPr>
        <w:t> </w:t>
      </w:r>
      <w:r>
        <w:rPr>
          <w:sz w:val="22"/>
        </w:rPr>
        <w:t>days</w:t>
      </w:r>
      <w:r>
        <w:rPr>
          <w:spacing w:val="-3"/>
          <w:sz w:val="22"/>
        </w:rPr>
        <w:t> </w:t>
      </w:r>
      <w:r>
        <w:rPr>
          <w:sz w:val="22"/>
        </w:rPr>
        <w:t>after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Affected</w:t>
      </w:r>
      <w:r>
        <w:rPr>
          <w:spacing w:val="-53"/>
          <w:sz w:val="22"/>
        </w:rPr>
        <w:t> </w:t>
      </w:r>
      <w:r>
        <w:rPr>
          <w:sz w:val="22"/>
        </w:rPr>
        <w:t>Party knew, or</w:t>
      </w:r>
      <w:r>
        <w:rPr>
          <w:spacing w:val="1"/>
          <w:sz w:val="22"/>
        </w:rPr>
        <w:t> </w:t>
      </w:r>
      <w:r>
        <w:rPr>
          <w:sz w:val="22"/>
        </w:rPr>
        <w:t>ought reasonably to have known, of its</w:t>
      </w:r>
      <w:r>
        <w:rPr>
          <w:spacing w:val="1"/>
          <w:sz w:val="22"/>
        </w:rPr>
        <w:t> </w:t>
      </w:r>
      <w:r>
        <w:rPr>
          <w:sz w:val="22"/>
        </w:rPr>
        <w:t>occurrence, and shall have given</w:t>
      </w:r>
      <w:r>
        <w:rPr>
          <w:spacing w:val="1"/>
          <w:sz w:val="22"/>
        </w:rPr>
        <w:t> </w:t>
      </w:r>
      <w:r>
        <w:rPr>
          <w:sz w:val="22"/>
        </w:rPr>
        <w:t>particulars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probable</w:t>
      </w:r>
      <w:r>
        <w:rPr>
          <w:spacing w:val="-3"/>
          <w:sz w:val="22"/>
        </w:rPr>
        <w:t> </w:t>
      </w:r>
      <w:r>
        <w:rPr>
          <w:sz w:val="22"/>
        </w:rPr>
        <w:t>material</w:t>
      </w:r>
      <w:r>
        <w:rPr>
          <w:spacing w:val="-10"/>
          <w:sz w:val="22"/>
        </w:rPr>
        <w:t> </w:t>
      </w:r>
      <w:r>
        <w:rPr>
          <w:sz w:val="22"/>
        </w:rPr>
        <w:t>effect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Force</w:t>
      </w:r>
      <w:r>
        <w:rPr>
          <w:spacing w:val="-3"/>
          <w:sz w:val="22"/>
        </w:rPr>
        <w:t> </w:t>
      </w:r>
      <w:r>
        <w:rPr>
          <w:sz w:val="22"/>
        </w:rPr>
        <w:t>Majeure</w:t>
      </w:r>
      <w:r>
        <w:rPr>
          <w:spacing w:val="-3"/>
          <w:sz w:val="22"/>
        </w:rPr>
        <w:t> </w:t>
      </w:r>
      <w:r>
        <w:rPr>
          <w:sz w:val="22"/>
        </w:rPr>
        <w:t>Event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likely to</w:t>
      </w:r>
      <w:r>
        <w:rPr>
          <w:spacing w:val="-16"/>
          <w:sz w:val="22"/>
        </w:rPr>
        <w:t> </w:t>
      </w:r>
      <w:r>
        <w:rPr>
          <w:sz w:val="22"/>
        </w:rPr>
        <w:t>have</w:t>
      </w:r>
      <w:r>
        <w:rPr>
          <w:spacing w:val="-18"/>
          <w:sz w:val="22"/>
        </w:rPr>
        <w:t> </w:t>
      </w:r>
      <w:r>
        <w:rPr>
          <w:sz w:val="22"/>
        </w:rPr>
        <w:t>on the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obligations</w:t>
      </w:r>
      <w:r>
        <w:rPr>
          <w:spacing w:val="-22"/>
          <w:sz w:val="22"/>
        </w:rPr>
        <w:t> </w:t>
      </w:r>
      <w:r>
        <w:rPr>
          <w:sz w:val="22"/>
        </w:rPr>
        <w:t>under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22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64"/>
        </w:numPr>
        <w:tabs>
          <w:tab w:pos="1783" w:val="left" w:leader="none"/>
        </w:tabs>
        <w:spacing w:line="266" w:lineRule="auto" w:before="0" w:after="0"/>
        <w:ind w:left="1783" w:right="209" w:hanging="721"/>
        <w:jc w:val="both"/>
        <w:rPr>
          <w:sz w:val="22"/>
        </w:rPr>
      </w:pPr>
      <w:r>
        <w:rPr>
          <w:sz w:val="22"/>
        </w:rPr>
        <w:t>For so long as the Affected Party continues to claim to be materially affected by such Force</w:t>
      </w:r>
      <w:r>
        <w:rPr>
          <w:spacing w:val="1"/>
          <w:sz w:val="22"/>
        </w:rPr>
        <w:t> </w:t>
      </w:r>
      <w:r>
        <w:rPr>
          <w:sz w:val="22"/>
        </w:rPr>
        <w:t>Majeure Event, it shall provide the other Party with regular (and not less than weekly) reports</w:t>
      </w:r>
      <w:r>
        <w:rPr>
          <w:spacing w:val="-52"/>
          <w:sz w:val="22"/>
        </w:rPr>
        <w:t> </w:t>
      </w:r>
      <w:r>
        <w:rPr>
          <w:sz w:val="22"/>
        </w:rPr>
        <w:t>containing information as required by Clause 29.5.1, and such other information as the other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reasonably</w:t>
      </w:r>
      <w:r>
        <w:rPr>
          <w:spacing w:val="-17"/>
          <w:sz w:val="22"/>
        </w:rPr>
        <w:t> </w:t>
      </w:r>
      <w:r>
        <w:rPr>
          <w:sz w:val="22"/>
        </w:rPr>
        <w:t>request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Affected</w:t>
      </w:r>
      <w:r>
        <w:rPr>
          <w:spacing w:val="-2"/>
          <w:sz w:val="22"/>
        </w:rPr>
        <w:t> </w:t>
      </w:r>
      <w:r>
        <w:rPr>
          <w:sz w:val="22"/>
        </w:rPr>
        <w:t>Party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provide.</w:t>
      </w:r>
    </w:p>
    <w:p>
      <w:pPr>
        <w:spacing w:after="0" w:line="266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1"/>
          <w:numId w:val="163"/>
        </w:numPr>
        <w:tabs>
          <w:tab w:pos="1782" w:val="left" w:leader="none"/>
          <w:tab w:pos="1783" w:val="left" w:leader="none"/>
        </w:tabs>
        <w:spacing w:line="240" w:lineRule="auto" w:before="95" w:after="0"/>
        <w:ind w:left="1783" w:right="0" w:hanging="736"/>
        <w:jc w:val="left"/>
        <w:rPr>
          <w:b/>
          <w:sz w:val="22"/>
        </w:rPr>
      </w:pPr>
      <w:r>
        <w:rPr>
          <w:b/>
          <w:sz w:val="22"/>
        </w:rPr>
        <w:t>Effect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Force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Majeure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Event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Contract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Period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65"/>
        </w:numPr>
        <w:tabs>
          <w:tab w:pos="1783" w:val="left" w:leader="none"/>
        </w:tabs>
        <w:spacing w:line="264" w:lineRule="auto" w:before="0" w:after="0"/>
        <w:ind w:left="1783" w:right="200" w:hanging="721"/>
        <w:jc w:val="both"/>
        <w:rPr>
          <w:sz w:val="22"/>
        </w:rPr>
      </w:pPr>
      <w:r>
        <w:rPr>
          <w:sz w:val="22"/>
        </w:rPr>
        <w:t>Upon the occurrence of any Force Majeure Event prior to the Appointed Date, the period set</w:t>
      </w:r>
      <w:r>
        <w:rPr>
          <w:spacing w:val="1"/>
          <w:sz w:val="22"/>
        </w:rPr>
        <w:t> </w:t>
      </w:r>
      <w:r>
        <w:rPr>
          <w:sz w:val="22"/>
        </w:rPr>
        <w:t>forth in Clause 4.2 for fulfilment of Conditions Precedent and for achieving the Appointed</w:t>
      </w:r>
      <w:r>
        <w:rPr>
          <w:spacing w:val="1"/>
          <w:sz w:val="22"/>
        </w:rPr>
        <w:t> </w:t>
      </w:r>
      <w:r>
        <w:rPr>
          <w:sz w:val="22"/>
        </w:rPr>
        <w:t>Date 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extended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4"/>
          <w:sz w:val="22"/>
        </w:rPr>
        <w:t> </w:t>
      </w:r>
      <w:r>
        <w:rPr>
          <w:sz w:val="22"/>
        </w:rPr>
        <w:t>equal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length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duration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Force</w:t>
      </w:r>
      <w:r>
        <w:rPr>
          <w:spacing w:val="1"/>
          <w:sz w:val="22"/>
        </w:rPr>
        <w:t> </w:t>
      </w:r>
      <w:r>
        <w:rPr>
          <w:sz w:val="22"/>
        </w:rPr>
        <w:t>Majeure</w:t>
      </w:r>
      <w:r>
        <w:rPr>
          <w:spacing w:val="-15"/>
          <w:sz w:val="22"/>
        </w:rPr>
        <w:t> </w:t>
      </w:r>
      <w:r>
        <w:rPr>
          <w:sz w:val="22"/>
        </w:rPr>
        <w:t>Event.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65"/>
        </w:numPr>
        <w:tabs>
          <w:tab w:pos="1783" w:val="left" w:leader="none"/>
        </w:tabs>
        <w:spacing w:line="264" w:lineRule="auto" w:before="0" w:after="0"/>
        <w:ind w:left="1783" w:right="206" w:hanging="721"/>
        <w:jc w:val="both"/>
        <w:rPr>
          <w:sz w:val="22"/>
        </w:rPr>
      </w:pPr>
      <w:r>
        <w:rPr>
          <w:sz w:val="22"/>
        </w:rPr>
        <w:t>At any time after the Appointed Date and up until COD, if any Force Majeure Event occurs,</w:t>
      </w:r>
      <w:r>
        <w:rPr>
          <w:spacing w:val="1"/>
          <w:sz w:val="22"/>
        </w:rPr>
        <w:t> </w:t>
      </w:r>
      <w:r>
        <w:rPr>
          <w:sz w:val="22"/>
        </w:rPr>
        <w:t>the Contract Period shall be extended by a period, equal in length to the period during which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was</w:t>
      </w:r>
      <w:r>
        <w:rPr>
          <w:spacing w:val="-22"/>
          <w:sz w:val="22"/>
        </w:rPr>
        <w:t> </w:t>
      </w:r>
      <w:r>
        <w:rPr>
          <w:sz w:val="22"/>
        </w:rPr>
        <w:t>prevented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9"/>
          <w:sz w:val="22"/>
        </w:rPr>
        <w:t> </w:t>
      </w:r>
      <w:r>
        <w:rPr>
          <w:sz w:val="22"/>
        </w:rPr>
        <w:t>performing</w:t>
      </w:r>
      <w:r>
        <w:rPr>
          <w:spacing w:val="-17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obligations.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63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Allocation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costs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arising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out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Force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Majeure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66"/>
        </w:numPr>
        <w:tabs>
          <w:tab w:pos="1783" w:val="left" w:leader="none"/>
        </w:tabs>
        <w:spacing w:line="264" w:lineRule="auto" w:before="0" w:after="0"/>
        <w:ind w:left="1783" w:right="182" w:hanging="721"/>
        <w:jc w:val="both"/>
        <w:rPr>
          <w:sz w:val="22"/>
        </w:rPr>
      </w:pPr>
      <w:r>
        <w:rPr>
          <w:sz w:val="22"/>
        </w:rPr>
        <w:t>Upon occurrence of any Force Majeure Event prior to the Appointed Date, the Parties shall</w:t>
      </w:r>
      <w:r>
        <w:rPr>
          <w:spacing w:val="1"/>
          <w:sz w:val="22"/>
        </w:rPr>
        <w:t> </w:t>
      </w:r>
      <w:r>
        <w:rPr>
          <w:sz w:val="22"/>
        </w:rPr>
        <w:t>bear their respective costs and no Party shall be required to pay to the other Party any costs</w:t>
      </w:r>
      <w:r>
        <w:rPr>
          <w:spacing w:val="1"/>
          <w:sz w:val="22"/>
        </w:rPr>
        <w:t> </w:t>
      </w:r>
      <w:r>
        <w:rPr>
          <w:sz w:val="22"/>
        </w:rPr>
        <w:t>thereof.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66"/>
        </w:numPr>
        <w:tabs>
          <w:tab w:pos="1783" w:val="left" w:leader="none"/>
        </w:tabs>
        <w:spacing w:line="264" w:lineRule="auto" w:before="1" w:after="0"/>
        <w:ind w:left="1783" w:right="186" w:hanging="721"/>
        <w:jc w:val="both"/>
        <w:rPr>
          <w:sz w:val="22"/>
        </w:rPr>
      </w:pPr>
      <w:r>
        <w:rPr>
          <w:sz w:val="22"/>
        </w:rPr>
        <w:t>Upon occurrence of a Force Majeure Event after the Appointed Date, the costs incurred and</w:t>
      </w:r>
      <w:r>
        <w:rPr>
          <w:spacing w:val="1"/>
          <w:sz w:val="22"/>
        </w:rPr>
        <w:t> </w:t>
      </w:r>
      <w:r>
        <w:rPr>
          <w:sz w:val="22"/>
        </w:rPr>
        <w:t>directly attributable to such event and directly relating to the Project (the “</w:t>
      </w:r>
      <w:r>
        <w:rPr>
          <w:b/>
          <w:sz w:val="22"/>
        </w:rPr>
        <w:t>Force Majeure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Costs</w:t>
      </w:r>
      <w:r>
        <w:rPr>
          <w:sz w:val="22"/>
        </w:rPr>
        <w:t>”)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allocated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paid</w:t>
      </w:r>
      <w:r>
        <w:rPr>
          <w:spacing w:val="-1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follows: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66"/>
        </w:numPr>
        <w:tabs>
          <w:tab w:pos="2504" w:val="left" w:leader="none"/>
        </w:tabs>
        <w:spacing w:line="264" w:lineRule="auto" w:before="0" w:after="0"/>
        <w:ind w:left="2503" w:right="194" w:hanging="721"/>
        <w:jc w:val="both"/>
        <w:rPr>
          <w:sz w:val="22"/>
        </w:rPr>
      </w:pPr>
      <w:r>
        <w:rPr>
          <w:sz w:val="22"/>
        </w:rPr>
        <w:t>upon occurrence of a Non-Political Event, the Parties shall bear their respective Force</w:t>
      </w:r>
      <w:r>
        <w:rPr>
          <w:spacing w:val="-52"/>
          <w:sz w:val="22"/>
        </w:rPr>
        <w:t> </w:t>
      </w:r>
      <w:r>
        <w:rPr>
          <w:sz w:val="22"/>
        </w:rPr>
        <w:t>Majeure Costs and neither Party shall be required to pay to the other Party any costs</w:t>
      </w:r>
      <w:r>
        <w:rPr>
          <w:spacing w:val="1"/>
          <w:sz w:val="22"/>
        </w:rPr>
        <w:t> </w:t>
      </w:r>
      <w:r>
        <w:rPr>
          <w:sz w:val="22"/>
        </w:rPr>
        <w:t>thereof;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66"/>
        </w:numPr>
        <w:tabs>
          <w:tab w:pos="2504" w:val="left" w:leader="none"/>
        </w:tabs>
        <w:spacing w:line="266" w:lineRule="auto" w:before="0" w:after="0"/>
        <w:ind w:left="2503" w:right="205" w:hanging="721"/>
        <w:jc w:val="both"/>
        <w:rPr>
          <w:sz w:val="22"/>
        </w:rPr>
      </w:pPr>
      <w:r>
        <w:rPr>
          <w:sz w:val="22"/>
        </w:rPr>
        <w:t>upon</w:t>
      </w:r>
      <w:r>
        <w:rPr>
          <w:spacing w:val="4"/>
          <w:sz w:val="22"/>
        </w:rPr>
        <w:t> </w:t>
      </w:r>
      <w:r>
        <w:rPr>
          <w:sz w:val="22"/>
        </w:rPr>
        <w:t>occurrence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4"/>
          <w:sz w:val="22"/>
        </w:rPr>
        <w:t> </w:t>
      </w:r>
      <w:r>
        <w:rPr>
          <w:sz w:val="22"/>
        </w:rPr>
        <w:t>Indirect</w:t>
      </w:r>
      <w:r>
        <w:rPr>
          <w:spacing w:val="-7"/>
          <w:sz w:val="22"/>
        </w:rPr>
        <w:t> </w:t>
      </w:r>
      <w:r>
        <w:rPr>
          <w:sz w:val="22"/>
        </w:rPr>
        <w:t>Political</w:t>
      </w:r>
      <w:r>
        <w:rPr>
          <w:spacing w:val="-7"/>
          <w:sz w:val="22"/>
        </w:rPr>
        <w:t> </w:t>
      </w:r>
      <w:r>
        <w:rPr>
          <w:sz w:val="22"/>
        </w:rPr>
        <w:t>Event,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Force</w:t>
      </w:r>
      <w:r>
        <w:rPr>
          <w:spacing w:val="-16"/>
          <w:sz w:val="22"/>
        </w:rPr>
        <w:t> </w:t>
      </w:r>
      <w:r>
        <w:rPr>
          <w:sz w:val="22"/>
        </w:rPr>
        <w:t>Majeure</w:t>
      </w:r>
      <w:r>
        <w:rPr>
          <w:spacing w:val="1"/>
          <w:sz w:val="22"/>
        </w:rPr>
        <w:t> </w:t>
      </w:r>
      <w:r>
        <w:rPr>
          <w:sz w:val="22"/>
        </w:rPr>
        <w:t>Costs</w:t>
      </w:r>
      <w:r>
        <w:rPr>
          <w:spacing w:val="-2"/>
          <w:sz w:val="22"/>
        </w:rPr>
        <w:t> </w:t>
      </w:r>
      <w:r>
        <w:rPr>
          <w:sz w:val="22"/>
        </w:rPr>
        <w:t>attributable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such Indirect Political Event, and not exceeding the Insurance Cover for such Indirect</w:t>
      </w:r>
      <w:r>
        <w:rPr>
          <w:spacing w:val="-52"/>
          <w:sz w:val="22"/>
        </w:rPr>
        <w:t> </w:t>
      </w:r>
      <w:r>
        <w:rPr>
          <w:sz w:val="22"/>
        </w:rPr>
        <w:t>Political Event, shall be borne by the Operator, and to the extent Force Majeure Costs</w:t>
      </w:r>
      <w:r>
        <w:rPr>
          <w:spacing w:val="-52"/>
          <w:sz w:val="22"/>
        </w:rPr>
        <w:t> </w:t>
      </w:r>
      <w:r>
        <w:rPr>
          <w:sz w:val="22"/>
        </w:rPr>
        <w:t>exceed such Insurance Cover, one half of such excess amount shall be reimbursed 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Operator;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3"/>
          <w:numId w:val="166"/>
        </w:numPr>
        <w:tabs>
          <w:tab w:pos="2504" w:val="left" w:leader="none"/>
        </w:tabs>
        <w:spacing w:line="264" w:lineRule="auto" w:before="0" w:after="0"/>
        <w:ind w:left="2503" w:right="200" w:hanging="721"/>
        <w:jc w:val="both"/>
        <w:rPr>
          <w:sz w:val="22"/>
        </w:rPr>
      </w:pPr>
      <w:r>
        <w:rPr>
          <w:sz w:val="22"/>
        </w:rPr>
        <w:t>upon occurrence of a Political Event, all Force Majeure Costs attributable to such</w:t>
      </w:r>
      <w:r>
        <w:rPr>
          <w:spacing w:val="1"/>
          <w:sz w:val="22"/>
        </w:rPr>
        <w:t> </w:t>
      </w:r>
      <w:r>
        <w:rPr>
          <w:sz w:val="22"/>
        </w:rPr>
        <w:t>Political Event shall be reimbursed by the Authority to the Operator, provided that in</w:t>
      </w:r>
      <w:r>
        <w:rPr>
          <w:spacing w:val="1"/>
          <w:sz w:val="22"/>
        </w:rPr>
        <w:t> </w:t>
      </w:r>
      <w:r>
        <w:rPr>
          <w:sz w:val="22"/>
        </w:rPr>
        <w:t>case of a Change in Law no additional compensation shall be payable to the Operator</w:t>
      </w:r>
      <w:r>
        <w:rPr>
          <w:spacing w:val="-52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consequences of such Change in</w:t>
      </w:r>
      <w:r>
        <w:rPr>
          <w:spacing w:val="1"/>
          <w:sz w:val="22"/>
        </w:rPr>
        <w:t> </w:t>
      </w:r>
      <w:r>
        <w:rPr>
          <w:sz w:val="22"/>
        </w:rPr>
        <w:t>Law</w:t>
      </w:r>
      <w:r>
        <w:rPr>
          <w:spacing w:val="1"/>
          <w:sz w:val="22"/>
        </w:rPr>
        <w:t> </w:t>
      </w:r>
      <w:r>
        <w:rPr>
          <w:sz w:val="22"/>
        </w:rPr>
        <w:t>have been dealt with</w:t>
      </w:r>
      <w:r>
        <w:rPr>
          <w:spacing w:val="1"/>
          <w:sz w:val="22"/>
        </w:rPr>
        <w:t> </w:t>
      </w:r>
      <w:r>
        <w:rPr>
          <w:sz w:val="22"/>
        </w:rPr>
        <w:t>under and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Article</w:t>
      </w:r>
      <w:r>
        <w:rPr>
          <w:spacing w:val="-19"/>
          <w:sz w:val="22"/>
        </w:rPr>
        <w:t> </w:t>
      </w:r>
      <w:r>
        <w:rPr>
          <w:sz w:val="22"/>
        </w:rPr>
        <w:t>36.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64" w:lineRule="auto"/>
        <w:ind w:left="1798" w:right="194"/>
        <w:jc w:val="both"/>
      </w:pPr>
      <w:r>
        <w:rPr/>
        <w:t>For the avoidance of doubt, Force Majeure Costs shall only include costs directly attributable</w:t>
      </w:r>
      <w:r>
        <w:rPr>
          <w:spacing w:val="1"/>
        </w:rPr>
        <w:t> </w:t>
      </w:r>
      <w:r>
        <w:rPr/>
        <w:t>remedying, rectifying and/or mitigating</w:t>
      </w:r>
      <w:r>
        <w:rPr>
          <w:spacing w:val="1"/>
        </w:rPr>
        <w:t> </w:t>
      </w:r>
      <w:r>
        <w:rPr/>
        <w:t>such Force Majeure Event and shall</w:t>
      </w:r>
      <w:r>
        <w:rPr>
          <w:spacing w:val="1"/>
        </w:rPr>
        <w:t> </w:t>
      </w:r>
      <w:r>
        <w:rPr/>
        <w:t>not include</w:t>
      </w:r>
      <w:r>
        <w:rPr>
          <w:spacing w:val="1"/>
        </w:rPr>
        <w:t> </w:t>
      </w:r>
      <w:r>
        <w:rPr/>
        <w:t>interest payments on debt, O&amp;M Expenses, any increase in the cost of the Fit Out Works or</w:t>
      </w:r>
      <w:r>
        <w:rPr>
          <w:spacing w:val="1"/>
        </w:rPr>
        <w:t> </w:t>
      </w:r>
      <w:r>
        <w:rPr/>
        <w:t>the Buses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account of inflation, loss of</w:t>
      </w:r>
      <w:r>
        <w:rPr>
          <w:spacing w:val="1"/>
        </w:rPr>
        <w:t> </w:t>
      </w:r>
      <w:r>
        <w:rPr/>
        <w:t>income or debt repayment obligations and for</w:t>
      </w:r>
      <w:r>
        <w:rPr>
          <w:spacing w:val="1"/>
        </w:rPr>
        <w:t> </w:t>
      </w:r>
      <w:r>
        <w:rPr/>
        <w:t>determining</w:t>
      </w:r>
      <w:r>
        <w:rPr>
          <w:spacing w:val="-26"/>
        </w:rPr>
        <w:t> </w:t>
      </w:r>
      <w:r>
        <w:rPr/>
        <w:t>such</w:t>
      </w:r>
      <w:r>
        <w:rPr>
          <w:spacing w:val="-26"/>
        </w:rPr>
        <w:t> </w:t>
      </w:r>
      <w:r>
        <w:rPr/>
        <w:t>costs,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Affected</w:t>
      </w:r>
      <w:r>
        <w:rPr>
          <w:spacing w:val="-6"/>
        </w:rPr>
        <w:t> </w:t>
      </w:r>
      <w:r>
        <w:rPr/>
        <w:t>Party</w:t>
      </w:r>
      <w:r>
        <w:rPr>
          <w:spacing w:val="-6"/>
        </w:rPr>
        <w:t> </w:t>
      </w:r>
      <w:r>
        <w:rPr/>
        <w:t>shall</w:t>
      </w:r>
      <w:r>
        <w:rPr>
          <w:spacing w:val="-19"/>
        </w:rPr>
        <w:t> </w:t>
      </w:r>
      <w:r>
        <w:rPr/>
        <w:t>be</w:t>
      </w:r>
      <w:r>
        <w:rPr>
          <w:spacing w:val="-10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submit</w:t>
      </w:r>
      <w:r>
        <w:rPr>
          <w:spacing w:val="-19"/>
        </w:rPr>
        <w:t> </w:t>
      </w:r>
      <w:r>
        <w:rPr/>
        <w:t>such</w:t>
      </w:r>
      <w:r>
        <w:rPr>
          <w:spacing w:val="-26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as</w:t>
      </w:r>
      <w:r>
        <w:rPr>
          <w:spacing w:val="-12"/>
        </w:rPr>
        <w:t> </w:t>
      </w:r>
      <w:r>
        <w:rPr/>
        <w:t>may</w:t>
      </w:r>
      <w:r>
        <w:rPr>
          <w:spacing w:val="1"/>
        </w:rPr>
        <w:t> </w:t>
      </w:r>
      <w:r>
        <w:rPr/>
        <w:t>be relevant to evidence that it has incurred such costs, including documentary proof such as</w:t>
      </w:r>
      <w:r>
        <w:rPr>
          <w:spacing w:val="1"/>
        </w:rPr>
        <w:t> </w:t>
      </w:r>
      <w:r>
        <w:rPr/>
        <w:t>receipts,</w:t>
      </w:r>
      <w:r>
        <w:rPr>
          <w:spacing w:val="-7"/>
        </w:rPr>
        <w:t> </w:t>
      </w:r>
      <w:r>
        <w:rPr/>
        <w:t>challans,</w:t>
      </w:r>
      <w:r>
        <w:rPr>
          <w:spacing w:val="-6"/>
        </w:rPr>
        <w:t> </w:t>
      </w:r>
      <w:r>
        <w:rPr/>
        <w:t>invoices</w:t>
      </w:r>
      <w:r>
        <w:rPr>
          <w:spacing w:val="-23"/>
        </w:rPr>
        <w:t> </w:t>
      </w:r>
      <w:r>
        <w:rPr/>
        <w:t>etc.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66"/>
        </w:numPr>
        <w:tabs>
          <w:tab w:pos="1783" w:val="left" w:leader="none"/>
        </w:tabs>
        <w:spacing w:line="271" w:lineRule="auto" w:before="1" w:after="0"/>
        <w:ind w:left="1783" w:right="220" w:hanging="721"/>
        <w:jc w:val="both"/>
        <w:rPr>
          <w:sz w:val="22"/>
        </w:rPr>
      </w:pPr>
      <w:r>
        <w:rPr>
          <w:sz w:val="22"/>
        </w:rPr>
        <w:t>Save and except as expressly provided in this Article 29, neither Party shall be liable in any</w:t>
      </w:r>
      <w:r>
        <w:rPr>
          <w:spacing w:val="1"/>
          <w:sz w:val="22"/>
        </w:rPr>
        <w:t> </w:t>
      </w:r>
      <w:r>
        <w:rPr>
          <w:sz w:val="22"/>
        </w:rPr>
        <w:t>manner</w:t>
      </w:r>
      <w:r>
        <w:rPr>
          <w:spacing w:val="4"/>
          <w:sz w:val="22"/>
        </w:rPr>
        <w:t> </w:t>
      </w:r>
      <w:r>
        <w:rPr>
          <w:sz w:val="22"/>
        </w:rPr>
        <w:t>whatsoever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other</w:t>
      </w:r>
      <w:r>
        <w:rPr>
          <w:spacing w:val="4"/>
          <w:sz w:val="22"/>
        </w:rPr>
        <w:t> </w:t>
      </w:r>
      <w:r>
        <w:rPr>
          <w:sz w:val="22"/>
        </w:rPr>
        <w:t>Party</w:t>
      </w:r>
      <w:r>
        <w:rPr>
          <w:spacing w:val="33"/>
          <w:sz w:val="22"/>
        </w:rPr>
        <w:t> </w:t>
      </w:r>
      <w:r>
        <w:rPr>
          <w:sz w:val="22"/>
        </w:rPr>
        <w:t>in</w:t>
      </w:r>
      <w:r>
        <w:rPr>
          <w:spacing w:val="34"/>
          <w:sz w:val="22"/>
        </w:rPr>
        <w:t> </w:t>
      </w:r>
      <w:r>
        <w:rPr>
          <w:sz w:val="22"/>
        </w:rPr>
        <w:t>respect of</w:t>
      </w:r>
      <w:r>
        <w:rPr>
          <w:spacing w:val="23"/>
          <w:sz w:val="22"/>
        </w:rPr>
        <w:t> </w:t>
      </w:r>
      <w:r>
        <w:rPr>
          <w:sz w:val="22"/>
        </w:rPr>
        <w:t>any</w:t>
      </w:r>
      <w:r>
        <w:rPr>
          <w:spacing w:val="14"/>
          <w:sz w:val="22"/>
        </w:rPr>
        <w:t> </w:t>
      </w:r>
      <w:r>
        <w:rPr>
          <w:sz w:val="22"/>
        </w:rPr>
        <w:t>loss,</w:t>
      </w:r>
      <w:r>
        <w:rPr>
          <w:spacing w:val="8"/>
          <w:sz w:val="22"/>
        </w:rPr>
        <w:t> </w:t>
      </w:r>
      <w:r>
        <w:rPr>
          <w:sz w:val="22"/>
        </w:rPr>
        <w:t>damage,</w:t>
      </w:r>
      <w:r>
        <w:rPr>
          <w:spacing w:val="8"/>
          <w:sz w:val="22"/>
        </w:rPr>
        <w:t> </w:t>
      </w:r>
      <w:r>
        <w:rPr>
          <w:sz w:val="22"/>
        </w:rPr>
        <w:t>cost,</w:t>
      </w:r>
      <w:r>
        <w:rPr>
          <w:spacing w:val="9"/>
          <w:sz w:val="22"/>
        </w:rPr>
        <w:t> </w:t>
      </w:r>
      <w:r>
        <w:rPr>
          <w:sz w:val="22"/>
        </w:rPr>
        <w:t>expense,</w:t>
      </w:r>
      <w:r>
        <w:rPr>
          <w:spacing w:val="8"/>
          <w:sz w:val="22"/>
        </w:rPr>
        <w:t> </w:t>
      </w:r>
      <w:r>
        <w:rPr>
          <w:sz w:val="22"/>
        </w:rPr>
        <w:t>claims,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400" w:top="1600" w:bottom="1600" w:left="740" w:right="900"/>
        </w:sectPr>
      </w:pPr>
    </w:p>
    <w:p>
      <w:pPr>
        <w:pStyle w:val="BodyText"/>
        <w:spacing w:line="271" w:lineRule="auto" w:before="70"/>
        <w:ind w:left="1783"/>
      </w:pPr>
      <w:r>
        <w:rPr/>
        <w:t>demands and proceedings relating to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arising out of</w:t>
      </w:r>
      <w:r>
        <w:rPr>
          <w:spacing w:val="1"/>
        </w:rPr>
        <w:t> </w:t>
      </w:r>
      <w:r>
        <w:rPr/>
        <w:t>occurrence or existence of</w:t>
      </w:r>
      <w:r>
        <w:rPr>
          <w:spacing w:val="1"/>
        </w:rPr>
        <w:t> </w:t>
      </w:r>
      <w:r>
        <w:rPr/>
        <w:t>any Force</w:t>
      </w:r>
      <w:r>
        <w:rPr>
          <w:spacing w:val="-52"/>
        </w:rPr>
        <w:t> </w:t>
      </w:r>
      <w:r>
        <w:rPr/>
        <w:t>Majeure</w:t>
      </w:r>
      <w:r>
        <w:rPr>
          <w:spacing w:val="-5"/>
        </w:rPr>
        <w:t> </w:t>
      </w:r>
      <w:r>
        <w:rPr/>
        <w:t>Event</w:t>
      </w:r>
      <w:r>
        <w:rPr>
          <w:spacing w:val="-11"/>
        </w:rPr>
        <w:t> </w:t>
      </w:r>
      <w:r>
        <w:rPr/>
        <w:t>or</w:t>
      </w:r>
      <w:r>
        <w:rPr>
          <w:spacing w:val="-9"/>
        </w:rPr>
        <w:t> </w:t>
      </w:r>
      <w:r>
        <w:rPr/>
        <w:t>exercise</w:t>
      </w:r>
      <w:r>
        <w:rPr>
          <w:spacing w:val="-19"/>
        </w:rPr>
        <w:t> </w:t>
      </w:r>
      <w:r>
        <w:rPr/>
        <w:t>of</w:t>
      </w:r>
      <w:r>
        <w:rPr>
          <w:spacing w:val="-8"/>
        </w:rPr>
        <w:t> </w:t>
      </w:r>
      <w:r>
        <w:rPr/>
        <w:t>any</w:t>
      </w:r>
      <w:r>
        <w:rPr>
          <w:spacing w:val="-17"/>
        </w:rPr>
        <w:t> </w:t>
      </w:r>
      <w:r>
        <w:rPr/>
        <w:t>right</w:t>
      </w:r>
      <w:r>
        <w:rPr>
          <w:spacing w:val="-11"/>
        </w:rPr>
        <w:t> </w:t>
      </w:r>
      <w:r>
        <w:rPr/>
        <w:t>pursuant</w:t>
      </w:r>
      <w:r>
        <w:rPr>
          <w:spacing w:val="-12"/>
        </w:rPr>
        <w:t> </w:t>
      </w:r>
      <w:r>
        <w:rPr/>
        <w:t>hereto.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63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Termination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Notice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Force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Majeure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Event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67"/>
        </w:numPr>
        <w:tabs>
          <w:tab w:pos="1783" w:val="left" w:leader="none"/>
        </w:tabs>
        <w:spacing w:line="264" w:lineRule="auto" w:before="0" w:after="0"/>
        <w:ind w:left="1783" w:right="193" w:hanging="781"/>
        <w:jc w:val="both"/>
        <w:rPr>
          <w:sz w:val="22"/>
        </w:rPr>
      </w:pPr>
      <w:r>
        <w:rPr>
          <w:sz w:val="22"/>
        </w:rPr>
        <w:t>If a Force Majeure Event affecting all, or substantially all, parts of the Project subsists for a</w:t>
      </w:r>
      <w:r>
        <w:rPr>
          <w:spacing w:val="1"/>
          <w:sz w:val="22"/>
        </w:rPr>
        <w:t> </w:t>
      </w:r>
      <w:r>
        <w:rPr>
          <w:sz w:val="22"/>
        </w:rPr>
        <w:t>period of 180 (one hundred and eighty) days or more within a continuous period of 365 (three</w:t>
      </w:r>
      <w:r>
        <w:rPr>
          <w:spacing w:val="-52"/>
          <w:sz w:val="22"/>
        </w:rPr>
        <w:t> </w:t>
      </w:r>
      <w:r>
        <w:rPr>
          <w:sz w:val="22"/>
        </w:rPr>
        <w:t>hundred and sixty five) days, then and subject to Clause 29.8.2 below, either Party may in its</w:t>
      </w:r>
      <w:r>
        <w:rPr>
          <w:spacing w:val="1"/>
          <w:sz w:val="22"/>
        </w:rPr>
        <w:t> </w:t>
      </w:r>
      <w:r>
        <w:rPr>
          <w:sz w:val="22"/>
        </w:rPr>
        <w:t>discretion terminate</w:t>
      </w:r>
      <w:r>
        <w:rPr>
          <w:spacing w:val="-18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Agreement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issuing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Termination</w:t>
      </w:r>
      <w:r>
        <w:rPr>
          <w:spacing w:val="-16"/>
          <w:sz w:val="22"/>
        </w:rPr>
        <w:t> </w:t>
      </w:r>
      <w:r>
        <w:rPr>
          <w:sz w:val="22"/>
        </w:rPr>
        <w:t>Notice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7"/>
          <w:sz w:val="22"/>
        </w:rPr>
        <w:t> </w:t>
      </w:r>
      <w:r>
        <w:rPr>
          <w:sz w:val="22"/>
        </w:rPr>
        <w:t>Party</w:t>
      </w:r>
      <w:r>
        <w:rPr>
          <w:spacing w:val="-16"/>
          <w:sz w:val="22"/>
        </w:rPr>
        <w:t> </w:t>
      </w:r>
      <w:r>
        <w:rPr>
          <w:sz w:val="22"/>
        </w:rPr>
        <w:t>without</w:t>
      </w:r>
      <w:r>
        <w:rPr>
          <w:spacing w:val="1"/>
          <w:sz w:val="22"/>
        </w:rPr>
        <w:t> </w:t>
      </w:r>
      <w:r>
        <w:rPr>
          <w:sz w:val="22"/>
        </w:rPr>
        <w:t>being liable in any manner whatsoever, save as provided in this Article 29, and upon issue of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Termination Notice, this</w:t>
      </w:r>
      <w:r>
        <w:rPr>
          <w:spacing w:val="1"/>
          <w:sz w:val="22"/>
        </w:rPr>
        <w:t> </w:t>
      </w:r>
      <w:r>
        <w:rPr>
          <w:sz w:val="22"/>
        </w:rPr>
        <w:t>Agreement shall, notwithstanding anything to</w:t>
      </w:r>
      <w:r>
        <w:rPr>
          <w:spacing w:val="1"/>
          <w:sz w:val="22"/>
        </w:rPr>
        <w:t> </w:t>
      </w:r>
      <w:r>
        <w:rPr>
          <w:sz w:val="22"/>
        </w:rPr>
        <w:t>the contrary</w:t>
      </w:r>
      <w:r>
        <w:rPr>
          <w:spacing w:val="1"/>
          <w:sz w:val="22"/>
        </w:rPr>
        <w:t> </w:t>
      </w:r>
      <w:r>
        <w:rPr>
          <w:sz w:val="22"/>
        </w:rPr>
        <w:t>contained herein, stand terminated forthwith; provided that before issuing such Termination</w:t>
      </w:r>
      <w:r>
        <w:rPr>
          <w:spacing w:val="1"/>
          <w:sz w:val="22"/>
        </w:rPr>
        <w:t> </w:t>
      </w:r>
      <w:r>
        <w:rPr>
          <w:sz w:val="22"/>
        </w:rPr>
        <w:t>Notice,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Party</w:t>
      </w:r>
      <w:r>
        <w:rPr>
          <w:spacing w:val="-18"/>
          <w:sz w:val="22"/>
        </w:rPr>
        <w:t> </w:t>
      </w:r>
      <w:r>
        <w:rPr>
          <w:sz w:val="22"/>
        </w:rPr>
        <w:t>intending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issue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Termination</w:t>
      </w:r>
      <w:r>
        <w:rPr>
          <w:spacing w:val="-3"/>
          <w:sz w:val="22"/>
        </w:rPr>
        <w:t> </w:t>
      </w:r>
      <w:r>
        <w:rPr>
          <w:sz w:val="22"/>
        </w:rPr>
        <w:t>Notice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inform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other</w:t>
      </w:r>
      <w:r>
        <w:rPr>
          <w:spacing w:val="-9"/>
          <w:sz w:val="22"/>
        </w:rPr>
        <w:t> </w:t>
      </w:r>
      <w:r>
        <w:rPr>
          <w:sz w:val="22"/>
        </w:rPr>
        <w:t>Party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-53"/>
          <w:sz w:val="22"/>
        </w:rPr>
        <w:t> </w:t>
      </w:r>
      <w:r>
        <w:rPr>
          <w:sz w:val="22"/>
        </w:rPr>
        <w:t>intention and grant 15 (fifteen) days' time to make a representation, and may after the expiry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such</w:t>
      </w:r>
      <w:r>
        <w:rPr>
          <w:spacing w:val="-15"/>
          <w:sz w:val="22"/>
        </w:rPr>
        <w:t> </w:t>
      </w:r>
      <w:r>
        <w:rPr>
          <w:sz w:val="22"/>
        </w:rPr>
        <w:t>15</w:t>
      </w:r>
      <w:r>
        <w:rPr>
          <w:spacing w:val="-15"/>
          <w:sz w:val="22"/>
        </w:rPr>
        <w:t> </w:t>
      </w:r>
      <w:r>
        <w:rPr>
          <w:sz w:val="22"/>
        </w:rPr>
        <w:t>(fifteen)</w:t>
      </w:r>
      <w:r>
        <w:rPr>
          <w:spacing w:val="-6"/>
          <w:sz w:val="22"/>
        </w:rPr>
        <w:t> </w:t>
      </w:r>
      <w:r>
        <w:rPr>
          <w:sz w:val="22"/>
        </w:rPr>
        <w:t>days</w:t>
      </w:r>
      <w:r>
        <w:rPr>
          <w:spacing w:val="-5"/>
          <w:sz w:val="22"/>
        </w:rPr>
        <w:t> </w:t>
      </w:r>
      <w:r>
        <w:rPr>
          <w:sz w:val="22"/>
        </w:rPr>
        <w:t>period,</w:t>
      </w:r>
      <w:r>
        <w:rPr>
          <w:spacing w:val="-19"/>
          <w:sz w:val="22"/>
        </w:rPr>
        <w:t> </w:t>
      </w:r>
      <w:r>
        <w:rPr>
          <w:sz w:val="22"/>
        </w:rPr>
        <w:t>whether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not</w:t>
      </w:r>
      <w:r>
        <w:rPr>
          <w:spacing w:val="-10"/>
          <w:sz w:val="22"/>
        </w:rPr>
        <w:t> </w:t>
      </w:r>
      <w:r>
        <w:rPr>
          <w:sz w:val="22"/>
        </w:rPr>
        <w:t>it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receipt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16"/>
          <w:sz w:val="22"/>
        </w:rPr>
        <w:t> </w:t>
      </w:r>
      <w:r>
        <w:rPr>
          <w:sz w:val="22"/>
        </w:rPr>
        <w:t>representation,</w:t>
      </w:r>
      <w:r>
        <w:rPr>
          <w:spacing w:val="-19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sole</w:t>
      </w:r>
      <w:r>
        <w:rPr>
          <w:spacing w:val="1"/>
          <w:sz w:val="22"/>
        </w:rPr>
        <w:t> </w:t>
      </w:r>
      <w:r>
        <w:rPr>
          <w:sz w:val="22"/>
        </w:rPr>
        <w:t>discretion</w:t>
      </w:r>
      <w:r>
        <w:rPr>
          <w:spacing w:val="-3"/>
          <w:sz w:val="22"/>
        </w:rPr>
        <w:t> </w:t>
      </w:r>
      <w:r>
        <w:rPr>
          <w:sz w:val="22"/>
        </w:rPr>
        <w:t>issue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Termination</w:t>
      </w:r>
      <w:r>
        <w:rPr>
          <w:spacing w:val="-2"/>
          <w:sz w:val="22"/>
        </w:rPr>
        <w:t> </w:t>
      </w:r>
      <w:r>
        <w:rPr>
          <w:sz w:val="22"/>
        </w:rPr>
        <w:t>Notice.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167"/>
        </w:numPr>
        <w:tabs>
          <w:tab w:pos="1783" w:val="left" w:leader="none"/>
        </w:tabs>
        <w:spacing w:line="266" w:lineRule="auto" w:before="1" w:after="0"/>
        <w:ind w:left="1783" w:right="189" w:hanging="781"/>
        <w:jc w:val="both"/>
        <w:rPr>
          <w:sz w:val="22"/>
        </w:rPr>
      </w:pPr>
      <w:r>
        <w:rPr>
          <w:sz w:val="22"/>
        </w:rPr>
        <w:t>If a Force Majeure Event affecting all, or substantially all, parts </w:t>
      </w:r>
      <w:r>
        <w:rPr>
          <w:spacing w:val="9"/>
          <w:sz w:val="22"/>
        </w:rPr>
        <w:t>of </w:t>
      </w:r>
      <w:r>
        <w:rPr>
          <w:sz w:val="22"/>
        </w:rPr>
        <w:t>the Project occurs after the</w:t>
      </w:r>
      <w:r>
        <w:rPr>
          <w:spacing w:val="-52"/>
          <w:sz w:val="22"/>
        </w:rPr>
        <w:t> </w:t>
      </w:r>
      <w:r>
        <w:rPr>
          <w:sz w:val="22"/>
        </w:rPr>
        <w:t>Lot</w:t>
      </w:r>
      <w:r>
        <w:rPr>
          <w:spacing w:val="-9"/>
          <w:sz w:val="22"/>
        </w:rPr>
        <w:t> </w:t>
      </w:r>
      <w:r>
        <w:rPr>
          <w:sz w:val="22"/>
        </w:rPr>
        <w:t>COD</w:t>
      </w:r>
      <w:r>
        <w:rPr>
          <w:spacing w:val="-4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been</w:t>
      </w:r>
      <w:r>
        <w:rPr>
          <w:spacing w:val="-15"/>
          <w:sz w:val="22"/>
        </w:rPr>
        <w:t> </w:t>
      </w:r>
      <w:r>
        <w:rPr>
          <w:sz w:val="22"/>
        </w:rPr>
        <w:t>achieved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least</w:t>
      </w:r>
      <w:r>
        <w:rPr>
          <w:spacing w:val="-9"/>
          <w:sz w:val="22"/>
        </w:rPr>
        <w:t> </w:t>
      </w:r>
      <w:r>
        <w:rPr>
          <w:sz w:val="22"/>
        </w:rPr>
        <w:t>80%</w:t>
      </w:r>
      <w:r>
        <w:rPr>
          <w:spacing w:val="-15"/>
          <w:sz w:val="22"/>
        </w:rPr>
        <w:t> </w:t>
      </w:r>
      <w:r>
        <w:rPr>
          <w:sz w:val="22"/>
        </w:rPr>
        <w:t>(eighty</w:t>
      </w:r>
      <w:r>
        <w:rPr>
          <w:spacing w:val="-14"/>
          <w:sz w:val="22"/>
        </w:rPr>
        <w:t> </w:t>
      </w:r>
      <w:r>
        <w:rPr>
          <w:sz w:val="22"/>
        </w:rPr>
        <w:t>percent)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total</w:t>
      </w:r>
      <w:r>
        <w:rPr>
          <w:spacing w:val="-9"/>
          <w:sz w:val="22"/>
        </w:rPr>
        <w:t> </w:t>
      </w:r>
      <w:r>
        <w:rPr>
          <w:sz w:val="22"/>
        </w:rPr>
        <w:t>Buses</w:t>
      </w:r>
      <w:r>
        <w:rPr>
          <w:spacing w:val="-4"/>
          <w:sz w:val="22"/>
        </w:rPr>
        <w:t> </w:t>
      </w:r>
      <w:r>
        <w:rPr>
          <w:sz w:val="22"/>
        </w:rPr>
        <w:t>procured</w:t>
      </w:r>
      <w:r>
        <w:rPr>
          <w:spacing w:val="2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15"/>
          <w:sz w:val="22"/>
        </w:rPr>
        <w:t> </w:t>
      </w:r>
      <w:r>
        <w:rPr>
          <w:sz w:val="22"/>
        </w:rPr>
        <w:t>Agreement,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provided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2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Authority</w:t>
      </w:r>
      <w:r>
        <w:rPr>
          <w:spacing w:val="-27"/>
          <w:sz w:val="22"/>
        </w:rPr>
        <w:t> </w:t>
      </w:r>
      <w:r>
        <w:rPr>
          <w:sz w:val="22"/>
        </w:rPr>
        <w:t>is</w:t>
      </w:r>
      <w:r>
        <w:rPr>
          <w:spacing w:val="-14"/>
          <w:sz w:val="22"/>
        </w:rPr>
        <w:t> </w:t>
      </w:r>
      <w:r>
        <w:rPr>
          <w:sz w:val="22"/>
        </w:rPr>
        <w:t>fulfilling</w:t>
      </w:r>
      <w:r>
        <w:rPr>
          <w:spacing w:val="-28"/>
          <w:sz w:val="22"/>
        </w:rPr>
        <w:t> </w:t>
      </w:r>
      <w:r>
        <w:rPr>
          <w:sz w:val="22"/>
        </w:rPr>
        <w:t>its</w:t>
      </w:r>
      <w:r>
        <w:rPr>
          <w:spacing w:val="-14"/>
          <w:sz w:val="22"/>
        </w:rPr>
        <w:t> </w:t>
      </w:r>
      <w:r>
        <w:rPr>
          <w:sz w:val="22"/>
        </w:rPr>
        <w:t>obligations</w:t>
      </w:r>
      <w:r>
        <w:rPr>
          <w:spacing w:val="-14"/>
          <w:sz w:val="22"/>
        </w:rPr>
        <w:t> </w:t>
      </w:r>
      <w:r>
        <w:rPr>
          <w:sz w:val="22"/>
        </w:rPr>
        <w:t>under</w:t>
      </w:r>
      <w:r>
        <w:rPr>
          <w:spacing w:val="-17"/>
          <w:sz w:val="22"/>
        </w:rPr>
        <w:t> </w:t>
      </w:r>
      <w:r>
        <w:rPr>
          <w:sz w:val="22"/>
        </w:rPr>
        <w:t>Clause</w:t>
      </w:r>
      <w:r>
        <w:rPr>
          <w:spacing w:val="-30"/>
          <w:sz w:val="22"/>
        </w:rPr>
        <w:t> </w:t>
      </w:r>
      <w:r>
        <w:rPr>
          <w:sz w:val="22"/>
        </w:rPr>
        <w:t>22.3.2,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have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right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terminate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18"/>
          <w:sz w:val="22"/>
        </w:rPr>
        <w:t> </w:t>
      </w:r>
      <w:r>
        <w:rPr>
          <w:sz w:val="22"/>
        </w:rPr>
        <w:t>Agreement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13"/>
          <w:sz w:val="22"/>
        </w:rPr>
        <w:t> </w:t>
      </w:r>
      <w:r>
        <w:rPr>
          <w:sz w:val="22"/>
        </w:rPr>
        <w:t>extended</w:t>
      </w:r>
      <w:r>
        <w:rPr>
          <w:spacing w:val="5"/>
          <w:sz w:val="22"/>
        </w:rPr>
        <w:t> </w:t>
      </w:r>
      <w:r>
        <w:rPr>
          <w:sz w:val="22"/>
        </w:rPr>
        <w:t>Force</w:t>
      </w:r>
      <w:r>
        <w:rPr>
          <w:spacing w:val="2"/>
          <w:sz w:val="22"/>
        </w:rPr>
        <w:t> </w:t>
      </w:r>
      <w:r>
        <w:rPr>
          <w:sz w:val="22"/>
        </w:rPr>
        <w:t>Majeure</w:t>
      </w:r>
      <w:r>
        <w:rPr>
          <w:spacing w:val="1"/>
          <w:sz w:val="22"/>
        </w:rPr>
        <w:t> </w:t>
      </w:r>
      <w:r>
        <w:rPr>
          <w:sz w:val="22"/>
        </w:rPr>
        <w:t>Event</w:t>
      </w:r>
      <w:r>
        <w:rPr>
          <w:spacing w:val="-13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Clause</w:t>
      </w:r>
      <w:r>
        <w:rPr>
          <w:spacing w:val="-6"/>
          <w:sz w:val="22"/>
        </w:rPr>
        <w:t> </w:t>
      </w:r>
      <w:r>
        <w:rPr>
          <w:sz w:val="22"/>
        </w:rPr>
        <w:t>29.8.1</w:t>
      </w:r>
      <w:r>
        <w:rPr>
          <w:spacing w:val="-17"/>
          <w:sz w:val="22"/>
        </w:rPr>
        <w:t> </w:t>
      </w:r>
      <w:r>
        <w:rPr>
          <w:sz w:val="22"/>
        </w:rPr>
        <w:t>above.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163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Termination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Payment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Force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Majeure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Event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68"/>
        </w:numPr>
        <w:tabs>
          <w:tab w:pos="1783" w:val="left" w:leader="none"/>
        </w:tabs>
        <w:spacing w:line="271" w:lineRule="auto" w:before="0" w:after="0"/>
        <w:ind w:left="1783" w:right="195" w:hanging="721"/>
        <w:jc w:val="both"/>
        <w:rPr>
          <w:sz w:val="22"/>
        </w:rPr>
      </w:pPr>
      <w:r>
        <w:rPr>
          <w:sz w:val="22"/>
        </w:rPr>
        <w:t>If</w:t>
      </w:r>
      <w:r>
        <w:rPr>
          <w:spacing w:val="11"/>
          <w:sz w:val="22"/>
        </w:rPr>
        <w:t> </w:t>
      </w:r>
      <w:r>
        <w:rPr>
          <w:sz w:val="22"/>
        </w:rPr>
        <w:t>Termination</w:t>
      </w:r>
      <w:r>
        <w:rPr>
          <w:spacing w:val="3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3"/>
          <w:sz w:val="22"/>
        </w:rPr>
        <w:t> </w:t>
      </w:r>
      <w:r>
        <w:rPr>
          <w:sz w:val="22"/>
        </w:rPr>
        <w:t>account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 Non-Political</w:t>
      </w:r>
      <w:r>
        <w:rPr>
          <w:spacing w:val="-7"/>
          <w:sz w:val="22"/>
        </w:rPr>
        <w:t> </w:t>
      </w:r>
      <w:r>
        <w:rPr>
          <w:sz w:val="22"/>
        </w:rPr>
        <w:t>Event,</w:t>
      </w:r>
      <w:r>
        <w:rPr>
          <w:spacing w:val="-18"/>
          <w:sz w:val="22"/>
        </w:rPr>
        <w:t> </w:t>
      </w:r>
      <w:r>
        <w:rPr>
          <w:sz w:val="22"/>
        </w:rPr>
        <w:t>the Authority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make a Termination</w:t>
      </w:r>
      <w:r>
        <w:rPr>
          <w:spacing w:val="-53"/>
          <w:sz w:val="22"/>
        </w:rPr>
        <w:t> </w:t>
      </w:r>
      <w:r>
        <w:rPr>
          <w:sz w:val="22"/>
        </w:rPr>
        <w:t>Payment to the Operator in an amount equal to 90% (ninety per cent) of the Debt Due less</w:t>
      </w:r>
      <w:r>
        <w:rPr>
          <w:spacing w:val="1"/>
          <w:sz w:val="22"/>
        </w:rPr>
        <w:t> </w:t>
      </w:r>
      <w:r>
        <w:rPr>
          <w:sz w:val="22"/>
        </w:rPr>
        <w:t>Insurance</w:t>
      </w:r>
      <w:r>
        <w:rPr>
          <w:spacing w:val="-20"/>
          <w:sz w:val="22"/>
        </w:rPr>
        <w:t> </w:t>
      </w:r>
      <w:r>
        <w:rPr>
          <w:sz w:val="22"/>
        </w:rPr>
        <w:t>Cover.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68"/>
        </w:numPr>
        <w:tabs>
          <w:tab w:pos="1783" w:val="left" w:leader="none"/>
        </w:tabs>
        <w:spacing w:line="256" w:lineRule="auto" w:before="0" w:after="0"/>
        <w:ind w:left="1783" w:right="222" w:hanging="721"/>
        <w:jc w:val="both"/>
        <w:rPr>
          <w:sz w:val="22"/>
        </w:rPr>
      </w:pP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Termination is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account of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Indirect Political</w:t>
      </w:r>
      <w:r>
        <w:rPr>
          <w:spacing w:val="1"/>
          <w:sz w:val="22"/>
        </w:rPr>
        <w:t> </w:t>
      </w:r>
      <w:r>
        <w:rPr>
          <w:sz w:val="22"/>
        </w:rPr>
        <w:t>Event, the</w:t>
      </w:r>
      <w:r>
        <w:rPr>
          <w:spacing w:val="1"/>
          <w:sz w:val="22"/>
        </w:rPr>
        <w:t> </w:t>
      </w:r>
      <w:r>
        <w:rPr>
          <w:sz w:val="22"/>
        </w:rPr>
        <w:t>Authority shall</w:t>
      </w:r>
      <w:r>
        <w:rPr>
          <w:spacing w:val="1"/>
          <w:sz w:val="22"/>
        </w:rPr>
        <w:t> </w:t>
      </w:r>
      <w:r>
        <w:rPr>
          <w:sz w:val="22"/>
        </w:rPr>
        <w:t>make a</w:t>
      </w:r>
      <w:r>
        <w:rPr>
          <w:spacing w:val="1"/>
          <w:sz w:val="22"/>
        </w:rPr>
        <w:t> </w:t>
      </w:r>
      <w:r>
        <w:rPr>
          <w:sz w:val="22"/>
        </w:rPr>
        <w:t>Termination</w:t>
      </w:r>
      <w:r>
        <w:rPr>
          <w:spacing w:val="-2"/>
          <w:sz w:val="22"/>
        </w:rPr>
        <w:t> </w:t>
      </w:r>
      <w:r>
        <w:rPr>
          <w:sz w:val="22"/>
        </w:rPr>
        <w:t>Payment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amount</w:t>
      </w:r>
      <w:r>
        <w:rPr>
          <w:spacing w:val="-12"/>
          <w:sz w:val="22"/>
        </w:rPr>
        <w:t> </w:t>
      </w:r>
      <w:r>
        <w:rPr>
          <w:sz w:val="22"/>
        </w:rPr>
        <w:t>equal</w:t>
      </w:r>
      <w:r>
        <w:rPr>
          <w:spacing w:val="-12"/>
          <w:sz w:val="22"/>
        </w:rPr>
        <w:t> </w:t>
      </w:r>
      <w:r>
        <w:rPr>
          <w:sz w:val="22"/>
        </w:rPr>
        <w:t>to: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3"/>
          <w:numId w:val="168"/>
        </w:numPr>
        <w:tabs>
          <w:tab w:pos="2504" w:val="left" w:leader="none"/>
        </w:tabs>
        <w:spacing w:line="264" w:lineRule="auto" w:before="0" w:after="0"/>
        <w:ind w:left="2503" w:right="207" w:hanging="721"/>
        <w:jc w:val="both"/>
        <w:rPr>
          <w:sz w:val="22"/>
        </w:rPr>
      </w:pPr>
      <w:r>
        <w:rPr>
          <w:sz w:val="22"/>
        </w:rPr>
        <w:t>Debt Due less Insurance Cover; provided that if any insurance claims forming part of</w:t>
      </w:r>
      <w:r>
        <w:rPr>
          <w:spacing w:val="-52"/>
          <w:sz w:val="22"/>
        </w:rPr>
        <w:t> </w:t>
      </w:r>
      <w:r>
        <w:rPr>
          <w:sz w:val="22"/>
        </w:rPr>
        <w:t>the Insurance Cover are not admitted and paid, then 80% (eighty per cent) of such</w:t>
      </w:r>
      <w:r>
        <w:rPr>
          <w:spacing w:val="1"/>
          <w:sz w:val="22"/>
        </w:rPr>
        <w:t> </w:t>
      </w:r>
      <w:r>
        <w:rPr>
          <w:sz w:val="22"/>
        </w:rPr>
        <w:t>unpaid</w:t>
      </w:r>
      <w:r>
        <w:rPr>
          <w:spacing w:val="-1"/>
          <w:sz w:val="22"/>
        </w:rPr>
        <w:t> </w:t>
      </w:r>
      <w:r>
        <w:rPr>
          <w:sz w:val="22"/>
        </w:rPr>
        <w:t>claims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included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computation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Debt</w:t>
      </w:r>
      <w:r>
        <w:rPr>
          <w:spacing w:val="-11"/>
          <w:sz w:val="22"/>
        </w:rPr>
        <w:t> </w:t>
      </w:r>
      <w:r>
        <w:rPr>
          <w:sz w:val="22"/>
        </w:rPr>
        <w:t>Due;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168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110%</w:t>
      </w:r>
      <w:r>
        <w:rPr>
          <w:spacing w:val="6"/>
          <w:sz w:val="22"/>
        </w:rPr>
        <w:t> </w:t>
      </w:r>
      <w:r>
        <w:rPr>
          <w:sz w:val="22"/>
        </w:rPr>
        <w:t>(one</w:t>
      </w:r>
      <w:r>
        <w:rPr>
          <w:spacing w:val="3"/>
          <w:sz w:val="22"/>
        </w:rPr>
        <w:t> </w:t>
      </w:r>
      <w:r>
        <w:rPr>
          <w:sz w:val="22"/>
        </w:rPr>
        <w:t>hundred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ten</w:t>
      </w:r>
      <w:r>
        <w:rPr>
          <w:spacing w:val="-11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cent)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Adjusted</w:t>
      </w:r>
      <w:r>
        <w:rPr>
          <w:spacing w:val="7"/>
          <w:sz w:val="22"/>
        </w:rPr>
        <w:t> </w:t>
      </w:r>
      <w:r>
        <w:rPr>
          <w:sz w:val="22"/>
        </w:rPr>
        <w:t>Equity;</w:t>
      </w:r>
      <w:r>
        <w:rPr>
          <w:spacing w:val="-6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68"/>
        </w:numPr>
        <w:tabs>
          <w:tab w:pos="2504" w:val="left" w:leader="none"/>
        </w:tabs>
        <w:spacing w:line="261" w:lineRule="auto" w:before="0" w:after="0"/>
        <w:ind w:left="2503" w:right="193" w:hanging="721"/>
        <w:jc w:val="both"/>
        <w:rPr>
          <w:sz w:val="22"/>
        </w:rPr>
      </w:pPr>
      <w:r>
        <w:rPr>
          <w:sz w:val="22"/>
        </w:rPr>
        <w:t>an amount equivalent to the Additional Termination Payment less Insurance Cover;</w:t>
      </w:r>
      <w:r>
        <w:rPr>
          <w:spacing w:val="1"/>
          <w:sz w:val="22"/>
        </w:rPr>
        <w:t> </w:t>
      </w:r>
      <w:r>
        <w:rPr>
          <w:sz w:val="22"/>
        </w:rPr>
        <w:t>provided that if any insurance claims forming part of the Insurance Cover are not</w:t>
      </w:r>
      <w:r>
        <w:rPr>
          <w:spacing w:val="1"/>
          <w:sz w:val="22"/>
        </w:rPr>
        <w:t> </w:t>
      </w:r>
      <w:r>
        <w:rPr>
          <w:sz w:val="22"/>
        </w:rPr>
        <w:t>admitted and paid, then 80% (eighty per cent) of such unpaid claims shall be included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computation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amount</w:t>
      </w:r>
      <w:r>
        <w:rPr>
          <w:spacing w:val="-12"/>
          <w:sz w:val="22"/>
        </w:rPr>
        <w:t> </w:t>
      </w:r>
      <w:r>
        <w:rPr>
          <w:sz w:val="22"/>
        </w:rPr>
        <w:t>payable</w:t>
      </w:r>
      <w:r>
        <w:rPr>
          <w:spacing w:val="-5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68"/>
        </w:numPr>
        <w:tabs>
          <w:tab w:pos="1783" w:val="left" w:leader="none"/>
        </w:tabs>
        <w:spacing w:line="264" w:lineRule="auto" w:before="0" w:after="0"/>
        <w:ind w:left="1783" w:right="203" w:hanging="721"/>
        <w:jc w:val="both"/>
        <w:rPr>
          <w:sz w:val="22"/>
        </w:rPr>
      </w:pPr>
      <w:r>
        <w:rPr>
          <w:sz w:val="22"/>
        </w:rPr>
        <w:t>If Termination is on account of a Political Event, the Authority shall make a Termination</w:t>
      </w:r>
      <w:r>
        <w:rPr>
          <w:spacing w:val="1"/>
          <w:sz w:val="22"/>
        </w:rPr>
        <w:t> </w:t>
      </w:r>
      <w:r>
        <w:rPr>
          <w:sz w:val="22"/>
        </w:rPr>
        <w:t>Payment to the Operator in an amount that would be payable under Clause 32.3 as if it were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Default.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1"/>
          <w:numId w:val="163"/>
        </w:numPr>
        <w:tabs>
          <w:tab w:pos="1767" w:val="left" w:leader="none"/>
          <w:tab w:pos="1768" w:val="left" w:leader="none"/>
        </w:tabs>
        <w:spacing w:line="240" w:lineRule="auto" w:before="7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Dispute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resolution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798" w:right="200"/>
        <w:jc w:val="both"/>
      </w:pPr>
      <w:r>
        <w:rPr/>
        <w:t>In</w:t>
      </w:r>
      <w:r>
        <w:rPr>
          <w:spacing w:val="2"/>
        </w:rPr>
        <w:t> </w:t>
      </w:r>
      <w:r>
        <w:rPr/>
        <w:t>the event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Parties</w:t>
      </w:r>
      <w:r>
        <w:rPr>
          <w:spacing w:val="-3"/>
        </w:rPr>
        <w:t> </w:t>
      </w:r>
      <w:r>
        <w:rPr/>
        <w:t>are unable</w:t>
      </w:r>
      <w:r>
        <w:rPr>
          <w:spacing w:val="-17"/>
        </w:rPr>
        <w:t> </w:t>
      </w:r>
      <w:r>
        <w:rPr/>
        <w:t>to</w:t>
      </w:r>
      <w:r>
        <w:rPr>
          <w:spacing w:val="3"/>
        </w:rPr>
        <w:t> </w:t>
      </w:r>
      <w:r>
        <w:rPr/>
        <w:t>agree</w:t>
      </w:r>
      <w:r>
        <w:rPr>
          <w:spacing w:val="-16"/>
        </w:rPr>
        <w:t> </w:t>
      </w:r>
      <w:r>
        <w:rPr/>
        <w:t>in</w:t>
      </w:r>
      <w:r>
        <w:rPr>
          <w:spacing w:val="3"/>
        </w:rPr>
        <w:t> </w:t>
      </w:r>
      <w:r>
        <w:rPr/>
        <w:t>good</w:t>
      </w:r>
      <w:r>
        <w:rPr>
          <w:spacing w:val="-14"/>
        </w:rPr>
        <w:t> </w:t>
      </w:r>
      <w:r>
        <w:rPr/>
        <w:t>faith</w:t>
      </w:r>
      <w:r>
        <w:rPr>
          <w:spacing w:val="-14"/>
        </w:rPr>
        <w:t> </w:t>
      </w:r>
      <w:r>
        <w:rPr/>
        <w:t>about</w:t>
      </w:r>
      <w:r>
        <w:rPr>
          <w:spacing w:val="-9"/>
        </w:rPr>
        <w:t> </w:t>
      </w:r>
      <w:r>
        <w:rPr/>
        <w:t>the occurrence</w:t>
      </w:r>
      <w:r>
        <w:rPr>
          <w:spacing w:val="-1"/>
        </w:rPr>
        <w:t> </w:t>
      </w:r>
      <w:r>
        <w:rPr/>
        <w:t>or</w:t>
      </w:r>
      <w:r>
        <w:rPr>
          <w:spacing w:val="-22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-3"/>
        </w:rPr>
        <w:t> </w:t>
      </w:r>
      <w:r>
        <w:rPr/>
        <w:t>Force</w:t>
      </w:r>
      <w:r>
        <w:rPr>
          <w:spacing w:val="-3"/>
        </w:rPr>
        <w:t> </w:t>
      </w:r>
      <w:r>
        <w:rPr/>
        <w:t>Majeure</w:t>
      </w:r>
      <w:r>
        <w:rPr>
          <w:spacing w:val="-3"/>
        </w:rPr>
        <w:t> </w:t>
      </w:r>
      <w:r>
        <w:rPr/>
        <w:t>Event,</w:t>
      </w:r>
      <w:r>
        <w:rPr>
          <w:spacing w:val="-20"/>
        </w:rPr>
        <w:t> </w:t>
      </w:r>
      <w:r>
        <w:rPr/>
        <w:t>such Dispute</w:t>
      </w:r>
      <w:r>
        <w:rPr>
          <w:spacing w:val="-3"/>
        </w:rPr>
        <w:t> </w:t>
      </w:r>
      <w:r>
        <w:rPr/>
        <w:t>shall</w:t>
      </w:r>
      <w:r>
        <w:rPr>
          <w:spacing w:val="-11"/>
        </w:rPr>
        <w:t> </w:t>
      </w:r>
      <w:r>
        <w:rPr/>
        <w:t>be</w:t>
      </w:r>
      <w:r>
        <w:rPr>
          <w:spacing w:val="-3"/>
        </w:rPr>
        <w:t> </w:t>
      </w:r>
      <w:r>
        <w:rPr/>
        <w:t>finally settled in</w:t>
      </w:r>
      <w:r>
        <w:rPr>
          <w:spacing w:val="1"/>
        </w:rPr>
        <w:t> </w:t>
      </w:r>
      <w:r>
        <w:rPr/>
        <w:t>accordance</w:t>
      </w:r>
      <w:r>
        <w:rPr>
          <w:spacing w:val="-18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Dispute</w:t>
      </w:r>
      <w:r>
        <w:rPr>
          <w:spacing w:val="-53"/>
        </w:rPr>
        <w:t> </w:t>
      </w:r>
      <w:r>
        <w:rPr/>
        <w:t>Resolution Procedure; provided that the burden of proof as to the occurrence or existence of</w:t>
      </w:r>
      <w:r>
        <w:rPr>
          <w:spacing w:val="1"/>
        </w:rPr>
        <w:t> </w:t>
      </w:r>
      <w:r>
        <w:rPr/>
        <w:t>such Force Majeure Event shall be upon the Party claiming relief and/or excuse on account of</w:t>
      </w:r>
      <w:r>
        <w:rPr>
          <w:spacing w:val="-52"/>
        </w:rPr>
        <w:t> </w:t>
      </w:r>
      <w:r>
        <w:rPr/>
        <w:t>such Force Majeure Event.</w:t>
      </w:r>
      <w:r>
        <w:rPr>
          <w:spacing w:val="1"/>
        </w:rPr>
        <w:t> </w:t>
      </w:r>
      <w:r>
        <w:rPr/>
        <w:t>Asset redeployment shall be</w:t>
      </w:r>
      <w:r>
        <w:rPr>
          <w:spacing w:val="1"/>
        </w:rPr>
        <w:t> </w:t>
      </w:r>
      <w:r>
        <w:rPr/>
        <w:t>allowed while termination 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63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Excuse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from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performance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obligations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69"/>
        </w:numPr>
        <w:tabs>
          <w:tab w:pos="1796" w:val="left" w:leader="none"/>
        </w:tabs>
        <w:spacing w:line="261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Affected</w:t>
      </w:r>
      <w:r>
        <w:rPr>
          <w:spacing w:val="-9"/>
          <w:sz w:val="22"/>
        </w:rPr>
        <w:t> </w:t>
      </w:r>
      <w:r>
        <w:rPr>
          <w:sz w:val="22"/>
        </w:rPr>
        <w:t>Party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16"/>
          <w:sz w:val="22"/>
        </w:rPr>
        <w:t> </w:t>
      </w:r>
      <w:r>
        <w:rPr>
          <w:sz w:val="22"/>
        </w:rPr>
        <w:t>rendered</w:t>
      </w:r>
      <w:r>
        <w:rPr>
          <w:spacing w:val="-28"/>
          <w:sz w:val="22"/>
        </w:rPr>
        <w:t> </w:t>
      </w:r>
      <w:r>
        <w:rPr>
          <w:sz w:val="22"/>
        </w:rPr>
        <w:t>wholly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18"/>
          <w:sz w:val="22"/>
        </w:rPr>
        <w:t> </w:t>
      </w:r>
      <w:r>
        <w:rPr>
          <w:sz w:val="22"/>
        </w:rPr>
        <w:t>partially</w:t>
      </w:r>
      <w:r>
        <w:rPr>
          <w:spacing w:val="-10"/>
          <w:sz w:val="22"/>
        </w:rPr>
        <w:t> </w:t>
      </w:r>
      <w:r>
        <w:rPr>
          <w:sz w:val="22"/>
        </w:rPr>
        <w:t>unable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perform</w:t>
      </w:r>
      <w:r>
        <w:rPr>
          <w:spacing w:val="-13"/>
          <w:sz w:val="22"/>
        </w:rPr>
        <w:t> </w:t>
      </w:r>
      <w:r>
        <w:rPr>
          <w:sz w:val="22"/>
        </w:rPr>
        <w:t>its</w:t>
      </w:r>
      <w:r>
        <w:rPr>
          <w:spacing w:val="-16"/>
          <w:sz w:val="22"/>
        </w:rPr>
        <w:t> </w:t>
      </w:r>
      <w:r>
        <w:rPr>
          <w:sz w:val="22"/>
        </w:rPr>
        <w:t>obligations</w:t>
      </w:r>
      <w:r>
        <w:rPr>
          <w:spacing w:val="-15"/>
          <w:sz w:val="22"/>
        </w:rPr>
        <w:t> </w:t>
      </w:r>
      <w:r>
        <w:rPr>
          <w:sz w:val="22"/>
        </w:rPr>
        <w:t>under</w:t>
      </w:r>
      <w:r>
        <w:rPr>
          <w:spacing w:val="-18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 because of a Force Majeure Event, it shall be excused from performance of such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obligations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extent</w:t>
      </w:r>
      <w:r>
        <w:rPr>
          <w:spacing w:val="-8"/>
          <w:sz w:val="22"/>
        </w:rPr>
        <w:t> </w:t>
      </w:r>
      <w:r>
        <w:rPr>
          <w:sz w:val="22"/>
        </w:rPr>
        <w:t>it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unable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perform on account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Force Majeure</w:t>
      </w:r>
      <w:r>
        <w:rPr>
          <w:spacing w:val="-16"/>
          <w:sz w:val="22"/>
        </w:rPr>
        <w:t> </w:t>
      </w:r>
      <w:r>
        <w:rPr>
          <w:sz w:val="22"/>
        </w:rPr>
        <w:t>Event;</w:t>
      </w:r>
      <w:r>
        <w:rPr>
          <w:spacing w:val="-52"/>
          <w:sz w:val="22"/>
        </w:rPr>
        <w:t> </w:t>
      </w:r>
      <w:r>
        <w:rPr>
          <w:sz w:val="22"/>
        </w:rPr>
        <w:t>provided</w:t>
      </w:r>
      <w:r>
        <w:rPr>
          <w:spacing w:val="-18"/>
          <w:sz w:val="22"/>
        </w:rPr>
        <w:t> </w:t>
      </w:r>
      <w:r>
        <w:rPr>
          <w:sz w:val="22"/>
        </w:rPr>
        <w:t>that: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3"/>
          <w:numId w:val="169"/>
        </w:numPr>
        <w:tabs>
          <w:tab w:pos="2504" w:val="left" w:leader="none"/>
        </w:tabs>
        <w:spacing w:line="271" w:lineRule="auto" w:before="0" w:after="0"/>
        <w:ind w:left="2503" w:right="205" w:hanging="721"/>
        <w:jc w:val="both"/>
        <w:rPr>
          <w:sz w:val="22"/>
        </w:rPr>
      </w:pPr>
      <w:r>
        <w:rPr>
          <w:sz w:val="22"/>
        </w:rPr>
        <w:t>the suspension of performance shall be of no greater scope and of no longer duration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reasonably</w:t>
      </w:r>
      <w:r>
        <w:rPr>
          <w:spacing w:val="-17"/>
          <w:sz w:val="22"/>
        </w:rPr>
        <w:t> </w:t>
      </w:r>
      <w:r>
        <w:rPr>
          <w:sz w:val="22"/>
        </w:rPr>
        <w:t>required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Force</w:t>
      </w:r>
      <w:r>
        <w:rPr>
          <w:spacing w:val="-4"/>
          <w:sz w:val="22"/>
        </w:rPr>
        <w:t> </w:t>
      </w:r>
      <w:r>
        <w:rPr>
          <w:sz w:val="22"/>
        </w:rPr>
        <w:t>Majeure</w:t>
      </w:r>
      <w:r>
        <w:rPr>
          <w:spacing w:val="-18"/>
          <w:sz w:val="22"/>
        </w:rPr>
        <w:t> </w:t>
      </w:r>
      <w:r>
        <w:rPr>
          <w:sz w:val="22"/>
        </w:rPr>
        <w:t>Event;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69"/>
        </w:numPr>
        <w:tabs>
          <w:tab w:pos="2504" w:val="left" w:leader="none"/>
        </w:tabs>
        <w:spacing w:line="264" w:lineRule="auto" w:before="0" w:after="0"/>
        <w:ind w:left="2503" w:right="204" w:hanging="721"/>
        <w:jc w:val="both"/>
        <w:rPr>
          <w:sz w:val="22"/>
        </w:rPr>
      </w:pPr>
      <w:r>
        <w:rPr>
          <w:sz w:val="22"/>
        </w:rPr>
        <w:t>the Affected Party shall make all reasonable efforts to mitigate or limit damage to the</w:t>
      </w:r>
      <w:r>
        <w:rPr>
          <w:spacing w:val="-52"/>
          <w:sz w:val="22"/>
        </w:rPr>
        <w:t> </w:t>
      </w:r>
      <w:r>
        <w:rPr>
          <w:sz w:val="22"/>
        </w:rPr>
        <w:t>other Party arising out of or as a result of the existence or occurrence of such Force</w:t>
      </w:r>
      <w:r>
        <w:rPr>
          <w:spacing w:val="1"/>
          <w:sz w:val="22"/>
        </w:rPr>
        <w:t> </w:t>
      </w:r>
      <w:r>
        <w:rPr>
          <w:sz w:val="22"/>
        </w:rPr>
        <w:t>Majeure</w:t>
      </w:r>
      <w:r>
        <w:rPr>
          <w:spacing w:val="-4"/>
          <w:sz w:val="22"/>
        </w:rPr>
        <w:t> </w:t>
      </w:r>
      <w:r>
        <w:rPr>
          <w:sz w:val="22"/>
        </w:rPr>
        <w:t>Event</w:t>
      </w:r>
      <w:r>
        <w:rPr>
          <w:spacing w:val="-12"/>
          <w:sz w:val="22"/>
        </w:rPr>
        <w:t> </w:t>
      </w:r>
      <w:r>
        <w:rPr>
          <w:sz w:val="22"/>
        </w:rPr>
        <w:t>and to</w:t>
      </w:r>
      <w:r>
        <w:rPr>
          <w:spacing w:val="-1"/>
          <w:sz w:val="22"/>
        </w:rPr>
        <w:t> </w:t>
      </w:r>
      <w:r>
        <w:rPr>
          <w:sz w:val="22"/>
        </w:rPr>
        <w:t>cure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same</w:t>
      </w:r>
      <w:r>
        <w:rPr>
          <w:spacing w:val="-19"/>
          <w:sz w:val="22"/>
        </w:rPr>
        <w:t> </w:t>
      </w:r>
      <w:r>
        <w:rPr>
          <w:sz w:val="22"/>
        </w:rPr>
        <w:t>with due</w:t>
      </w:r>
      <w:r>
        <w:rPr>
          <w:spacing w:val="-4"/>
          <w:sz w:val="22"/>
        </w:rPr>
        <w:t> </w:t>
      </w:r>
      <w:r>
        <w:rPr>
          <w:sz w:val="22"/>
        </w:rPr>
        <w:t>diligence;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69"/>
        </w:numPr>
        <w:tabs>
          <w:tab w:pos="2504" w:val="left" w:leader="none"/>
        </w:tabs>
        <w:spacing w:line="264" w:lineRule="auto" w:before="0" w:after="0"/>
        <w:ind w:left="2503" w:right="196" w:hanging="721"/>
        <w:jc w:val="both"/>
        <w:rPr>
          <w:sz w:val="22"/>
        </w:rPr>
      </w:pPr>
      <w:r>
        <w:rPr>
          <w:sz w:val="22"/>
        </w:rPr>
        <w:t>when the Affected Party is able to resume performance of its obligations under this</w:t>
      </w:r>
      <w:r>
        <w:rPr>
          <w:spacing w:val="1"/>
          <w:sz w:val="22"/>
        </w:rPr>
        <w:t> </w:t>
      </w:r>
      <w:r>
        <w:rPr>
          <w:sz w:val="22"/>
        </w:rPr>
        <w:t>Agreement, it shall give to the other Party notice to that effect and shall promptly</w:t>
      </w:r>
      <w:r>
        <w:rPr>
          <w:spacing w:val="1"/>
          <w:sz w:val="22"/>
        </w:rPr>
        <w:t> </w:t>
      </w:r>
      <w:r>
        <w:rPr>
          <w:sz w:val="22"/>
        </w:rPr>
        <w:t>resume</w:t>
      </w:r>
      <w:r>
        <w:rPr>
          <w:spacing w:val="-5"/>
          <w:sz w:val="22"/>
        </w:rPr>
        <w:t> </w:t>
      </w:r>
      <w:r>
        <w:rPr>
          <w:sz w:val="22"/>
        </w:rPr>
        <w:t>performance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obligations</w:t>
      </w:r>
      <w:r>
        <w:rPr>
          <w:spacing w:val="-22"/>
          <w:sz w:val="22"/>
        </w:rPr>
        <w:t> </w:t>
      </w:r>
      <w:r>
        <w:rPr>
          <w:sz w:val="22"/>
        </w:rPr>
        <w:t>hereunder.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3675" w:val="left" w:leader="none"/>
        </w:tabs>
        <w:spacing w:before="70"/>
        <w:ind w:left="1993"/>
      </w:pPr>
      <w:bookmarkStart w:name="_TOC_250015" w:id="174"/>
      <w:r>
        <w:rPr/>
        <w:t>ARTICLE-30</w:t>
        <w:tab/>
        <w:t>COMPENSATION</w:t>
      </w:r>
      <w:r>
        <w:rPr>
          <w:spacing w:val="-12"/>
        </w:rPr>
        <w:t> </w:t>
      </w:r>
      <w:r>
        <w:rPr/>
        <w:t>FOR</w:t>
      </w:r>
      <w:r>
        <w:rPr>
          <w:spacing w:val="10"/>
        </w:rPr>
        <w:t> </w:t>
      </w:r>
      <w:r>
        <w:rPr/>
        <w:t>BREACH</w:t>
      </w:r>
      <w:r>
        <w:rPr>
          <w:spacing w:val="12"/>
        </w:rPr>
        <w:t> </w:t>
      </w:r>
      <w:r>
        <w:rPr/>
        <w:t>OF</w:t>
      </w:r>
      <w:r>
        <w:rPr>
          <w:spacing w:val="3"/>
        </w:rPr>
        <w:t> </w:t>
      </w:r>
      <w:bookmarkEnd w:id="174"/>
      <w:r>
        <w:rPr/>
        <w:t>AGREEMENT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70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Compensation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default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Operator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3"/>
        <w:jc w:val="both"/>
      </w:pPr>
      <w:r>
        <w:rPr/>
        <w:t>In the event of the Operator being in material default or breach of this Agreement, it shall pay</w:t>
      </w:r>
      <w:r>
        <w:rPr>
          <w:spacing w:val="-5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Authority</w:t>
      </w:r>
      <w:r>
        <w:rPr>
          <w:spacing w:val="-15"/>
        </w:rPr>
        <w:t> </w:t>
      </w:r>
      <w:r>
        <w:rPr/>
        <w:t>by</w:t>
      </w:r>
      <w:r>
        <w:rPr>
          <w:spacing w:val="-14"/>
        </w:rPr>
        <w:t> </w:t>
      </w:r>
      <w:r>
        <w:rPr/>
        <w:t>way</w:t>
      </w:r>
      <w:r>
        <w:rPr>
          <w:spacing w:val="-15"/>
        </w:rPr>
        <w:t> </w:t>
      </w:r>
      <w:r>
        <w:rPr/>
        <w:t>of</w:t>
      </w:r>
      <w:r>
        <w:rPr>
          <w:spacing w:val="-6"/>
        </w:rPr>
        <w:t> </w:t>
      </w:r>
      <w:r>
        <w:rPr/>
        <w:t>compensation,</w:t>
      </w:r>
      <w:r>
        <w:rPr>
          <w:spacing w:val="-19"/>
        </w:rPr>
        <w:t> </w:t>
      </w:r>
      <w:r>
        <w:rPr/>
        <w:t>all</w:t>
      </w:r>
      <w:r>
        <w:rPr>
          <w:spacing w:val="-10"/>
        </w:rPr>
        <w:t> </w:t>
      </w:r>
      <w:r>
        <w:rPr/>
        <w:t>direct</w:t>
      </w:r>
      <w:r>
        <w:rPr>
          <w:spacing w:val="-9"/>
        </w:rPr>
        <w:t> </w:t>
      </w:r>
      <w:r>
        <w:rPr/>
        <w:t>costs</w:t>
      </w:r>
      <w:r>
        <w:rPr>
          <w:spacing w:val="-4"/>
        </w:rPr>
        <w:t> </w:t>
      </w:r>
      <w:r>
        <w:rPr/>
        <w:t>suffered</w:t>
      </w:r>
      <w:r>
        <w:rPr>
          <w:spacing w:val="2"/>
        </w:rPr>
        <w:t> </w:t>
      </w:r>
      <w:r>
        <w:rPr/>
        <w:t>or</w:t>
      </w:r>
      <w:r>
        <w:rPr>
          <w:spacing w:val="-7"/>
        </w:rPr>
        <w:t> </w:t>
      </w:r>
      <w:r>
        <w:rPr/>
        <w:t>incurred</w:t>
      </w:r>
      <w:r>
        <w:rPr>
          <w:spacing w:val="2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17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as a consequence of such material default or breach, within 30 (thirty) days of receipt of the</w:t>
      </w:r>
      <w:r>
        <w:rPr>
          <w:spacing w:val="1"/>
        </w:rPr>
        <w:t> </w:t>
      </w:r>
      <w:r>
        <w:rPr/>
        <w:t>demand supported by necessary particulars thereof; provided that no compensation shall be</w:t>
      </w:r>
      <w:r>
        <w:rPr>
          <w:spacing w:val="1"/>
        </w:rPr>
        <w:t> </w:t>
      </w:r>
      <w:r>
        <w:rPr/>
        <w:t>payable under this Clause 30.1 for any default or breach in respect of</w:t>
      </w:r>
      <w:r>
        <w:rPr>
          <w:spacing w:val="1"/>
        </w:rPr>
        <w:t> </w:t>
      </w:r>
      <w:r>
        <w:rPr/>
        <w:t>which Damages are</w:t>
      </w:r>
      <w:r>
        <w:rPr>
          <w:spacing w:val="1"/>
        </w:rPr>
        <w:t> </w:t>
      </w:r>
      <w:r>
        <w:rPr/>
        <w:t>expressly</w:t>
      </w:r>
      <w:r>
        <w:rPr>
          <w:spacing w:val="-17"/>
        </w:rPr>
        <w:t> </w:t>
      </w:r>
      <w:r>
        <w:rPr/>
        <w:t>specified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payable</w:t>
      </w:r>
      <w:r>
        <w:rPr>
          <w:spacing w:val="-19"/>
        </w:rPr>
        <w:t> </w:t>
      </w:r>
      <w:r>
        <w:rPr/>
        <w:t>under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170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Compensation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default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Authority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261" w:lineRule="auto"/>
        <w:ind w:left="1798" w:right="207"/>
        <w:jc w:val="both"/>
      </w:pP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event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4"/>
        </w:rPr>
        <w:t> </w:t>
      </w:r>
      <w:r>
        <w:rPr/>
        <w:t>Authority</w:t>
      </w:r>
      <w:r>
        <w:rPr>
          <w:spacing w:val="-13"/>
        </w:rPr>
        <w:t> </w:t>
      </w:r>
      <w:r>
        <w:rPr/>
        <w:t>being</w:t>
      </w:r>
      <w:r>
        <w:rPr>
          <w:spacing w:val="-12"/>
        </w:rPr>
        <w:t> </w:t>
      </w:r>
      <w:r>
        <w:rPr/>
        <w:t>in</w:t>
      </w:r>
      <w:r>
        <w:rPr>
          <w:spacing w:val="4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default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breach</w:t>
      </w:r>
      <w:r>
        <w:rPr>
          <w:spacing w:val="5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Agreement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any</w:t>
      </w:r>
      <w:r>
        <w:rPr>
          <w:spacing w:val="-12"/>
        </w:rPr>
        <w:t> </w:t>
      </w:r>
      <w:r>
        <w:rPr/>
        <w:t>time</w:t>
      </w:r>
      <w:r>
        <w:rPr>
          <w:spacing w:val="1"/>
        </w:rPr>
        <w:t> </w:t>
      </w:r>
      <w:r>
        <w:rPr/>
        <w:t>after the Appointed Date, it shall pay to the Operator by way of compensation, all direct costs</w:t>
      </w:r>
      <w:r>
        <w:rPr>
          <w:spacing w:val="-52"/>
        </w:rPr>
        <w:t> </w:t>
      </w:r>
      <w:r>
        <w:rPr/>
        <w:t>suffered</w:t>
      </w:r>
      <w:r>
        <w:rPr>
          <w:spacing w:val="-23"/>
        </w:rPr>
        <w:t> </w:t>
      </w:r>
      <w:r>
        <w:rPr/>
        <w:t>or</w:t>
      </w:r>
      <w:r>
        <w:rPr>
          <w:spacing w:val="-11"/>
        </w:rPr>
        <w:t> </w:t>
      </w:r>
      <w:r>
        <w:rPr/>
        <w:t>incurred</w:t>
      </w:r>
      <w:r>
        <w:rPr>
          <w:spacing w:val="-23"/>
        </w:rPr>
        <w:t> </w:t>
      </w:r>
      <w:r>
        <w:rPr/>
        <w:t>by the</w:t>
      </w:r>
      <w:r>
        <w:rPr>
          <w:spacing w:val="-5"/>
        </w:rPr>
        <w:t> </w:t>
      </w:r>
      <w:r>
        <w:rPr/>
        <w:t>Operator</w:t>
      </w:r>
      <w:r>
        <w:rPr>
          <w:spacing w:val="-11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consequenceof</w:t>
      </w:r>
      <w:r>
        <w:rPr>
          <w:spacing w:val="10"/>
        </w:rPr>
        <w:t> </w:t>
      </w:r>
      <w:r>
        <w:rPr/>
        <w:t>such</w:t>
      </w:r>
      <w:r>
        <w:rPr>
          <w:spacing w:val="-1"/>
        </w:rPr>
        <w:t> </w:t>
      </w:r>
      <w:r>
        <w:rPr/>
        <w:t>material</w:t>
      </w:r>
      <w:r>
        <w:rPr>
          <w:spacing w:val="-15"/>
        </w:rPr>
        <w:t> </w:t>
      </w:r>
      <w:r>
        <w:rPr/>
        <w:t>default</w:t>
      </w:r>
      <w:r>
        <w:rPr>
          <w:spacing w:val="-16"/>
        </w:rPr>
        <w:t> </w:t>
      </w:r>
      <w:r>
        <w:rPr/>
        <w:t>or</w:t>
      </w:r>
      <w:r>
        <w:rPr>
          <w:spacing w:val="-11"/>
        </w:rPr>
        <w:t> </w:t>
      </w:r>
      <w:r>
        <w:rPr/>
        <w:t>breach</w:t>
      </w:r>
      <w:r>
        <w:rPr>
          <w:spacing w:val="-22"/>
        </w:rPr>
        <w:t> </w:t>
      </w:r>
      <w:r>
        <w:rPr/>
        <w:t>within</w:t>
      </w:r>
      <w:r>
        <w:rPr>
          <w:spacing w:val="1"/>
        </w:rPr>
        <w:t> </w:t>
      </w:r>
      <w:r>
        <w:rPr/>
        <w:t>30 (thirty) days of receipt of the demand supported by necessary particulars thereof; provided</w:t>
      </w:r>
      <w:r>
        <w:rPr>
          <w:spacing w:val="-52"/>
        </w:rPr>
        <w:t> </w:t>
      </w:r>
      <w:r>
        <w:rPr/>
        <w:t>that no such compensation shall be payable for any material breach or default in respect of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Damages</w:t>
      </w:r>
      <w:r>
        <w:rPr>
          <w:spacing w:val="-6"/>
        </w:rPr>
        <w:t> </w:t>
      </w:r>
      <w:r>
        <w:rPr/>
        <w:t>have</w:t>
      </w:r>
      <w:r>
        <w:rPr>
          <w:spacing w:val="-19"/>
        </w:rPr>
        <w:t> </w:t>
      </w:r>
      <w:r>
        <w:rPr/>
        <w:t>been</w:t>
      </w:r>
      <w:r>
        <w:rPr>
          <w:spacing w:val="-16"/>
        </w:rPr>
        <w:t> </w:t>
      </w:r>
      <w:r>
        <w:rPr/>
        <w:t>expressly</w:t>
      </w:r>
      <w:r>
        <w:rPr>
          <w:spacing w:val="-17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6"/>
        </w:rPr>
        <w:t> </w:t>
      </w:r>
      <w:r>
        <w:rPr/>
        <w:t>Agreement.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70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Extension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Contract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Period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/>
        <w:ind w:left="1798" w:right="216"/>
        <w:jc w:val="both"/>
      </w:pPr>
      <w:r>
        <w:rPr/>
        <w:t>Subject to the provisions of Clause 30.5, in the event that a material default or breach of this</w:t>
      </w:r>
      <w:r>
        <w:rPr>
          <w:spacing w:val="1"/>
        </w:rPr>
        <w:t> </w:t>
      </w:r>
      <w:r>
        <w:rPr/>
        <w:t>Agreement set forth in Clause 30.2 causes delay in achieving COD, the Authority shall, in</w:t>
      </w:r>
      <w:r>
        <w:rPr>
          <w:spacing w:val="1"/>
        </w:rPr>
        <w:t> </w:t>
      </w:r>
      <w:r>
        <w:rPr/>
        <w:t>addition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payment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compensation</w:t>
      </w:r>
      <w:r>
        <w:rPr>
          <w:spacing w:val="-3"/>
        </w:rPr>
        <w:t> </w:t>
      </w:r>
      <w:r>
        <w:rPr/>
        <w:t>under</w:t>
      </w:r>
      <w:r>
        <w:rPr>
          <w:spacing w:val="-9"/>
        </w:rPr>
        <w:t> </w:t>
      </w:r>
      <w:r>
        <w:rPr/>
        <w:t>Clause</w:t>
      </w:r>
      <w:r>
        <w:rPr>
          <w:spacing w:val="-20"/>
        </w:rPr>
        <w:t> </w:t>
      </w:r>
      <w:r>
        <w:rPr/>
        <w:t>30.2,</w:t>
      </w:r>
      <w:r>
        <w:rPr>
          <w:spacing w:val="-7"/>
        </w:rPr>
        <w:t> </w:t>
      </w:r>
      <w:r>
        <w:rPr/>
        <w:t>extend</w:t>
      </w:r>
      <w:r>
        <w:rPr>
          <w:spacing w:val="-18"/>
        </w:rPr>
        <w:t> </w:t>
      </w:r>
      <w:r>
        <w:rPr/>
        <w:t>the</w:t>
      </w:r>
      <w:r>
        <w:rPr>
          <w:spacing w:val="-20"/>
        </w:rPr>
        <w:t> </w:t>
      </w:r>
      <w:r>
        <w:rPr/>
        <w:t>Contract</w:t>
      </w:r>
      <w:r>
        <w:rPr>
          <w:spacing w:val="-13"/>
        </w:rPr>
        <w:t> </w:t>
      </w:r>
      <w:r>
        <w:rPr/>
        <w:t>Period,</w:t>
      </w:r>
      <w:r>
        <w:rPr>
          <w:spacing w:val="-7"/>
        </w:rPr>
        <w:t> </w:t>
      </w:r>
      <w:r>
        <w:rPr/>
        <w:t>with</w:t>
      </w:r>
      <w:r>
        <w:rPr>
          <w:spacing w:val="-17"/>
        </w:rPr>
        <w:t> </w:t>
      </w:r>
      <w:r>
        <w:rPr/>
        <w:t>such</w:t>
      </w:r>
      <w:r>
        <w:rPr>
          <w:spacing w:val="-53"/>
        </w:rPr>
        <w:t> </w:t>
      </w:r>
      <w:r>
        <w:rPr/>
        <w:t>extension</w:t>
      </w:r>
      <w:r>
        <w:rPr>
          <w:spacing w:val="-16"/>
        </w:rPr>
        <w:t> </w:t>
      </w:r>
      <w:r>
        <w:rPr/>
        <w:t>being</w:t>
      </w:r>
      <w:r>
        <w:rPr>
          <w:spacing w:val="-15"/>
        </w:rPr>
        <w:t> </w:t>
      </w:r>
      <w:r>
        <w:rPr/>
        <w:t>equal</w:t>
      </w:r>
      <w:r>
        <w:rPr>
          <w:spacing w:val="-9"/>
        </w:rPr>
        <w:t> </w:t>
      </w:r>
      <w:r>
        <w:rPr/>
        <w:t>in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17"/>
        </w:rPr>
        <w:t> </w:t>
      </w:r>
      <w:r>
        <w:rPr/>
        <w:t>period</w:t>
      </w:r>
      <w:r>
        <w:rPr>
          <w:spacing w:val="-15"/>
        </w:rPr>
        <w:t> </w:t>
      </w:r>
      <w:r>
        <w:rPr/>
        <w:t>by</w:t>
      </w:r>
      <w:r>
        <w:rPr>
          <w:spacing w:val="2"/>
        </w:rPr>
        <w:t> </w:t>
      </w:r>
      <w:r>
        <w:rPr/>
        <w:t>which</w:t>
      </w:r>
      <w:r>
        <w:rPr>
          <w:spacing w:val="-16"/>
        </w:rPr>
        <w:t> </w:t>
      </w:r>
      <w:r>
        <w:rPr/>
        <w:t>COD</w:t>
      </w:r>
      <w:r>
        <w:rPr>
          <w:spacing w:val="-4"/>
        </w:rPr>
        <w:t> </w:t>
      </w:r>
      <w:r>
        <w:rPr/>
        <w:t>was</w:t>
      </w:r>
      <w:r>
        <w:rPr>
          <w:spacing w:val="-20"/>
        </w:rPr>
        <w:t> </w:t>
      </w:r>
      <w:r>
        <w:rPr/>
        <w:t>delayed.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70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Compensation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addition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71" w:lineRule="auto"/>
        <w:ind w:left="1798" w:right="217"/>
        <w:jc w:val="both"/>
      </w:pPr>
      <w:r>
        <w:rPr/>
        <w:t>Compensation payable under this Article 30 shall be in addition to, and without prejudice to,</w:t>
      </w:r>
      <w:r>
        <w:rPr>
          <w:spacing w:val="1"/>
        </w:rPr>
        <w:t> </w:t>
      </w:r>
      <w:r>
        <w:rPr/>
        <w:t>the other rights</w:t>
      </w:r>
      <w:r>
        <w:rPr>
          <w:spacing w:val="1"/>
        </w:rPr>
        <w:t> </w:t>
      </w:r>
      <w:r>
        <w:rPr/>
        <w:t>and remedies of the</w:t>
      </w:r>
      <w:r>
        <w:rPr>
          <w:spacing w:val="1"/>
        </w:rPr>
        <w:t> </w:t>
      </w:r>
      <w:r>
        <w:rPr/>
        <w:t>Parties under this</w:t>
      </w:r>
      <w:r>
        <w:rPr>
          <w:spacing w:val="1"/>
        </w:rPr>
        <w:t> </w:t>
      </w:r>
      <w:r>
        <w:rPr/>
        <w:t>Agreement including Termination</w:t>
      </w:r>
      <w:r>
        <w:rPr>
          <w:spacing w:val="1"/>
        </w:rPr>
        <w:t> </w:t>
      </w:r>
      <w:r>
        <w:rPr/>
        <w:t>thereof.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170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Mitigation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costs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damage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71" w:lineRule="auto"/>
        <w:ind w:left="1798" w:right="211"/>
        <w:jc w:val="both"/>
      </w:pPr>
      <w:r>
        <w:rPr/>
        <w:t>The affected Party shall make all reasonable efforts to mitigate or limit the costs and damage</w:t>
      </w:r>
      <w:r>
        <w:rPr>
          <w:spacing w:val="1"/>
        </w:rPr>
        <w:t> </w:t>
      </w:r>
      <w:r>
        <w:rPr/>
        <w:t>arising</w:t>
      </w:r>
      <w:r>
        <w:rPr>
          <w:spacing w:val="-16"/>
        </w:rPr>
        <w:t> </w:t>
      </w:r>
      <w:r>
        <w:rPr/>
        <w:t>out</w:t>
      </w:r>
      <w:r>
        <w:rPr>
          <w:spacing w:val="-11"/>
        </w:rPr>
        <w:t> </w:t>
      </w:r>
      <w:r>
        <w:rPr/>
        <w:t>of</w:t>
      </w:r>
      <w:r>
        <w:rPr>
          <w:spacing w:val="8"/>
        </w:rPr>
        <w:t> </w:t>
      </w:r>
      <w:r>
        <w:rPr/>
        <w:t>or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result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breach</w:t>
      </w:r>
      <w:r>
        <w:rPr>
          <w:spacing w:val="-16"/>
        </w:rPr>
        <w:t> </w:t>
      </w:r>
      <w:r>
        <w:rPr/>
        <w:t>of</w:t>
      </w:r>
      <w:r>
        <w:rPr>
          <w:spacing w:val="-7"/>
        </w:rPr>
        <w:t> </w:t>
      </w:r>
      <w:r>
        <w:rPr/>
        <w:t>Agreement</w:t>
      </w:r>
      <w:r>
        <w:rPr>
          <w:spacing w:val="-11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  <w:r>
        <w:rPr>
          <w:spacing w:val="-3"/>
        </w:rPr>
        <w:t> </w:t>
      </w:r>
      <w:r>
        <w:rPr/>
        <w:t>other</w:t>
      </w:r>
      <w:r>
        <w:rPr>
          <w:spacing w:val="-7"/>
        </w:rPr>
        <w:t> </w:t>
      </w:r>
      <w:r>
        <w:rPr/>
        <w:t>Party.</w:t>
      </w:r>
    </w:p>
    <w:p>
      <w:pPr>
        <w:spacing w:after="0" w:line="271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4186" w:val="left" w:leader="none"/>
        </w:tabs>
        <w:spacing w:before="70"/>
        <w:ind w:left="2503"/>
      </w:pPr>
      <w:bookmarkStart w:name="_TOC_250014" w:id="175"/>
      <w:r>
        <w:rPr/>
        <w:t>ARTICLE-31</w:t>
        <w:tab/>
        <w:t>SUSPENSION</w:t>
      </w:r>
      <w:r>
        <w:rPr>
          <w:spacing w:val="9"/>
        </w:rPr>
        <w:t> </w:t>
      </w:r>
      <w:r>
        <w:rPr/>
        <w:t>OF</w:t>
      </w:r>
      <w:r>
        <w:rPr>
          <w:spacing w:val="3"/>
        </w:rPr>
        <w:t> </w:t>
      </w:r>
      <w:bookmarkEnd w:id="175"/>
      <w:r>
        <w:rPr/>
        <w:t>OPERATOR’S RIGHTS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71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Suspension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upon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Operator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Default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4"/>
        <w:jc w:val="both"/>
      </w:pPr>
      <w:r>
        <w:rPr/>
        <w:t>Upon occurrence of an Operator Default, the Authority shall be entitled, without prejudice 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other 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remedies under this</w:t>
      </w:r>
      <w:r>
        <w:rPr>
          <w:spacing w:val="1"/>
        </w:rPr>
        <w:t> </w:t>
      </w:r>
      <w:r>
        <w:rPr/>
        <w:t>Agreement including its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Termination</w:t>
      </w:r>
      <w:r>
        <w:rPr>
          <w:spacing w:val="1"/>
        </w:rPr>
        <w:t> </w:t>
      </w:r>
      <w:r>
        <w:rPr/>
        <w:t>hereunder, to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suspend all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 under this</w:t>
      </w:r>
      <w:r>
        <w:rPr>
          <w:spacing w:val="1"/>
        </w:rPr>
        <w:t> </w:t>
      </w:r>
      <w:r>
        <w:rPr/>
        <w:t>Agreement including the</w:t>
      </w:r>
      <w:r>
        <w:rPr>
          <w:spacing w:val="1"/>
        </w:rPr>
        <w:t> </w:t>
      </w:r>
      <w:r>
        <w:rPr/>
        <w:t>Operator’s right to receive the Fee, and other payments pursuant hereto, and (b) exercise such</w:t>
      </w:r>
      <w:r>
        <w:rPr>
          <w:spacing w:val="-52"/>
        </w:rPr>
        <w:t> </w:t>
      </w:r>
      <w:r>
        <w:rPr/>
        <w:t>rights</w:t>
      </w:r>
      <w:r>
        <w:rPr>
          <w:spacing w:val="-4"/>
        </w:rPr>
        <w:t> </w:t>
      </w:r>
      <w:r>
        <w:rPr/>
        <w:t>itself</w:t>
      </w:r>
      <w:r>
        <w:rPr>
          <w:spacing w:val="9"/>
        </w:rPr>
        <w:t> </w:t>
      </w:r>
      <w:r>
        <w:rPr/>
        <w:t>and</w:t>
      </w:r>
      <w:r>
        <w:rPr>
          <w:spacing w:val="2"/>
        </w:rPr>
        <w:t> </w:t>
      </w:r>
      <w:r>
        <w:rPr/>
        <w:t>perform</w:t>
      </w:r>
      <w:r>
        <w:rPr>
          <w:spacing w:val="-2"/>
        </w:rPr>
        <w:t> </w:t>
      </w:r>
      <w:r>
        <w:rPr/>
        <w:t>the</w:t>
      </w:r>
      <w:r>
        <w:rPr>
          <w:spacing w:val="-17"/>
        </w:rPr>
        <w:t> </w:t>
      </w:r>
      <w:r>
        <w:rPr/>
        <w:t>obligations</w:t>
      </w:r>
      <w:r>
        <w:rPr>
          <w:spacing w:val="-3"/>
        </w:rPr>
        <w:t> </w:t>
      </w:r>
      <w:r>
        <w:rPr/>
        <w:t>hereunder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authorise</w:t>
      </w:r>
      <w:r>
        <w:rPr>
          <w:spacing w:val="-17"/>
        </w:rPr>
        <w:t> </w:t>
      </w:r>
      <w:r>
        <w:rPr/>
        <w:t>any</w:t>
      </w:r>
      <w:r>
        <w:rPr>
          <w:spacing w:val="-15"/>
        </w:rPr>
        <w:t> </w:t>
      </w:r>
      <w:r>
        <w:rPr/>
        <w:t>other</w:t>
      </w:r>
      <w:r>
        <w:rPr>
          <w:spacing w:val="-6"/>
        </w:rPr>
        <w:t> </w:t>
      </w:r>
      <w:r>
        <w:rPr/>
        <w:t>person</w:t>
      </w:r>
      <w:r>
        <w:rPr>
          <w:spacing w:val="-14"/>
        </w:rPr>
        <w:t> </w:t>
      </w:r>
      <w:r>
        <w:rPr/>
        <w:t>to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or</w:t>
      </w:r>
      <w:r>
        <w:rPr>
          <w:spacing w:val="-53"/>
        </w:rPr>
        <w:t> </w:t>
      </w:r>
      <w:r>
        <w:rPr/>
        <w:t>perform the</w:t>
      </w:r>
      <w:r>
        <w:rPr>
          <w:spacing w:val="1"/>
        </w:rPr>
        <w:t> </w:t>
      </w:r>
      <w:r>
        <w:rPr/>
        <w:t>same 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behalf during such suspension (the</w:t>
      </w:r>
      <w:r>
        <w:rPr>
          <w:spacing w:val="1"/>
        </w:rPr>
        <w:t> </w:t>
      </w:r>
      <w:r>
        <w:rPr/>
        <w:t>“</w:t>
      </w:r>
      <w:r>
        <w:rPr>
          <w:b/>
        </w:rPr>
        <w:t>Suspension</w:t>
      </w:r>
      <w:r>
        <w:rPr/>
        <w:t>”). Suspension</w:t>
      </w:r>
      <w:r>
        <w:rPr>
          <w:spacing w:val="1"/>
        </w:rPr>
        <w:t> </w:t>
      </w:r>
      <w:r>
        <w:rPr/>
        <w:t>hereunder shall be effective forthwith upon issue of notice by the Authority to the Operator</w:t>
      </w:r>
      <w:r>
        <w:rPr>
          <w:spacing w:val="1"/>
        </w:rPr>
        <w:t> </w:t>
      </w:r>
      <w:r>
        <w:rPr/>
        <w:t>and may</w:t>
      </w:r>
      <w:r>
        <w:rPr>
          <w:spacing w:val="1"/>
        </w:rPr>
        <w:t> </w:t>
      </w:r>
      <w:r>
        <w:rPr/>
        <w:t>extend up</w:t>
      </w:r>
      <w:r>
        <w:rPr>
          <w:spacing w:val="1"/>
        </w:rPr>
        <w:t> </w:t>
      </w:r>
      <w:r>
        <w:rPr/>
        <w:t>to a</w:t>
      </w:r>
      <w:r>
        <w:rPr>
          <w:spacing w:val="-2"/>
        </w:rPr>
        <w:t> </w:t>
      </w:r>
      <w:r>
        <w:rPr/>
        <w:t>period not</w:t>
      </w:r>
      <w:r>
        <w:rPr>
          <w:spacing w:val="-10"/>
        </w:rPr>
        <w:t> </w:t>
      </w:r>
      <w:r>
        <w:rPr/>
        <w:t>exceeding</w:t>
      </w:r>
      <w:r>
        <w:rPr>
          <w:spacing w:val="-15"/>
        </w:rPr>
        <w:t> </w:t>
      </w:r>
      <w:r>
        <w:rPr/>
        <w:t>180 (one</w:t>
      </w:r>
      <w:r>
        <w:rPr>
          <w:spacing w:val="-17"/>
        </w:rPr>
        <w:t> </w:t>
      </w:r>
      <w:r>
        <w:rPr/>
        <w:t>hundred</w:t>
      </w:r>
      <w:r>
        <w:rPr>
          <w:spacing w:val="-16"/>
        </w:rPr>
        <w:t> </w:t>
      </w:r>
      <w:r>
        <w:rPr/>
        <w:t>and</w:t>
      </w:r>
      <w:r>
        <w:rPr>
          <w:spacing w:val="1"/>
        </w:rPr>
        <w:t> </w:t>
      </w:r>
      <w:r>
        <w:rPr/>
        <w:t>eighty)</w:t>
      </w:r>
      <w:r>
        <w:rPr>
          <w:spacing w:val="-7"/>
        </w:rPr>
        <w:t> </w:t>
      </w:r>
      <w:r>
        <w:rPr/>
        <w:t>days</w:t>
      </w:r>
      <w:r>
        <w:rPr>
          <w:spacing w:val="-5"/>
        </w:rPr>
        <w:t> </w:t>
      </w:r>
      <w:r>
        <w:rPr/>
        <w:t>from</w:t>
      </w:r>
      <w:r>
        <w:rPr>
          <w:spacing w:val="-18"/>
        </w:rPr>
        <w:t> </w:t>
      </w:r>
      <w:r>
        <w:rPr/>
        <w:t>the</w:t>
      </w:r>
      <w:r>
        <w:rPr>
          <w:spacing w:val="-3"/>
        </w:rPr>
        <w:t> </w:t>
      </w:r>
      <w:r>
        <w:rPr/>
        <w:t>date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issue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such</w:t>
      </w:r>
      <w:r>
        <w:rPr>
          <w:spacing w:val="-3"/>
        </w:rPr>
        <w:t> </w:t>
      </w:r>
      <w:r>
        <w:rPr/>
        <w:t>notice.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171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Authority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act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behalf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Operator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71"/>
        </w:numPr>
        <w:tabs>
          <w:tab w:pos="1783" w:val="left" w:leader="none"/>
        </w:tabs>
        <w:spacing w:line="266" w:lineRule="auto" w:before="1" w:after="0"/>
        <w:ind w:left="1783" w:right="200" w:hanging="721"/>
        <w:jc w:val="both"/>
        <w:rPr>
          <w:sz w:val="22"/>
        </w:rPr>
      </w:pPr>
      <w:r>
        <w:rPr>
          <w:sz w:val="22"/>
        </w:rPr>
        <w:t>During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Suspension,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Authority</w:t>
      </w:r>
      <w:r>
        <w:rPr>
          <w:spacing w:val="-16"/>
          <w:sz w:val="22"/>
        </w:rPr>
        <w:t> </w:t>
      </w:r>
      <w:r>
        <w:rPr>
          <w:sz w:val="22"/>
        </w:rPr>
        <w:t>may,</w:t>
      </w:r>
      <w:r>
        <w:rPr>
          <w:spacing w:val="-20"/>
          <w:sz w:val="22"/>
        </w:rPr>
        <w:t> </w:t>
      </w:r>
      <w:r>
        <w:rPr>
          <w:sz w:val="22"/>
        </w:rPr>
        <w:t>at</w:t>
      </w:r>
      <w:r>
        <w:rPr>
          <w:spacing w:val="-10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option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risk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cost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Operator,</w:t>
      </w:r>
      <w:r>
        <w:rPr>
          <w:spacing w:val="2"/>
          <w:sz w:val="22"/>
        </w:rPr>
        <w:t> </w:t>
      </w:r>
      <w:r>
        <w:rPr>
          <w:sz w:val="22"/>
        </w:rPr>
        <w:t>remedy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rectify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cause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Suspension.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Authority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entitled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make</w:t>
      </w:r>
      <w:r>
        <w:rPr>
          <w:spacing w:val="1"/>
          <w:sz w:val="22"/>
        </w:rPr>
        <w:t> </w:t>
      </w:r>
      <w:r>
        <w:rPr>
          <w:sz w:val="22"/>
        </w:rPr>
        <w:t>deductions from the Fee for meeting the costs incurred by it for remedying and rectifying the</w:t>
      </w:r>
      <w:r>
        <w:rPr>
          <w:spacing w:val="1"/>
          <w:sz w:val="22"/>
        </w:rPr>
        <w:t> </w:t>
      </w:r>
      <w:r>
        <w:rPr>
          <w:sz w:val="22"/>
        </w:rPr>
        <w:t>cause</w:t>
      </w:r>
      <w:r>
        <w:rPr>
          <w:spacing w:val="4"/>
          <w:sz w:val="22"/>
        </w:rPr>
        <w:t> </w:t>
      </w:r>
      <w:r>
        <w:rPr>
          <w:sz w:val="22"/>
        </w:rPr>
        <w:t>of Suspension,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for defraying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expenses</w:t>
      </w:r>
      <w:r>
        <w:rPr>
          <w:spacing w:val="-16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Operation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Maintenance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Buses.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71"/>
        </w:numPr>
        <w:tabs>
          <w:tab w:pos="1783" w:val="left" w:leader="none"/>
        </w:tabs>
        <w:spacing w:line="264" w:lineRule="auto" w:before="0" w:after="0"/>
        <w:ind w:left="1783" w:right="193" w:hanging="721"/>
        <w:jc w:val="both"/>
        <w:rPr>
          <w:sz w:val="22"/>
        </w:rPr>
      </w:pPr>
      <w:r>
        <w:rPr>
          <w:sz w:val="22"/>
        </w:rPr>
        <w:t>During</w:t>
      </w:r>
      <w:r>
        <w:rPr>
          <w:spacing w:val="-2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period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Suspension</w:t>
      </w:r>
      <w:r>
        <w:rPr>
          <w:spacing w:val="-8"/>
          <w:sz w:val="22"/>
        </w:rPr>
        <w:t> </w:t>
      </w:r>
      <w:r>
        <w:rPr>
          <w:sz w:val="22"/>
        </w:rPr>
        <w:t>hereunder,</w:t>
      </w:r>
      <w:r>
        <w:rPr>
          <w:spacing w:val="-12"/>
          <w:sz w:val="22"/>
        </w:rPr>
        <w:t> </w:t>
      </w:r>
      <w:r>
        <w:rPr>
          <w:sz w:val="22"/>
        </w:rPr>
        <w:t>all</w:t>
      </w:r>
      <w:r>
        <w:rPr>
          <w:spacing w:val="-20"/>
          <w:sz w:val="22"/>
        </w:rPr>
        <w:t> </w:t>
      </w:r>
      <w:r>
        <w:rPr>
          <w:sz w:val="22"/>
        </w:rPr>
        <w:t>assets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liabilities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relation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Operation</w:t>
      </w:r>
      <w:r>
        <w:rPr>
          <w:spacing w:val="1"/>
          <w:sz w:val="22"/>
        </w:rPr>
        <w:t> </w:t>
      </w:r>
      <w:r>
        <w:rPr>
          <w:sz w:val="22"/>
        </w:rPr>
        <w:t>and Maintenance of Buses, including the Maintenance Depots, shall continue to vest in the</w:t>
      </w:r>
      <w:r>
        <w:rPr>
          <w:spacing w:val="1"/>
          <w:sz w:val="22"/>
        </w:rPr>
        <w:t> </w:t>
      </w:r>
      <w:r>
        <w:rPr>
          <w:sz w:val="22"/>
        </w:rPr>
        <w:t>Operator in accordance with the provisions of this Agreement and all things done or actions</w:t>
      </w:r>
      <w:r>
        <w:rPr>
          <w:spacing w:val="1"/>
          <w:sz w:val="22"/>
        </w:rPr>
        <w:t> </w:t>
      </w:r>
      <w:r>
        <w:rPr>
          <w:sz w:val="22"/>
        </w:rPr>
        <w:t>taken, including expenditure incurred by the Authority for discharging the obligations of the</w:t>
      </w:r>
      <w:r>
        <w:rPr>
          <w:spacing w:val="1"/>
          <w:sz w:val="22"/>
        </w:rPr>
        <w:t> </w:t>
      </w:r>
      <w:r>
        <w:rPr>
          <w:sz w:val="22"/>
        </w:rPr>
        <w:t>Operator under and in accordance with this Agreement, shall be deemed to have been done or</w:t>
      </w:r>
      <w:r>
        <w:rPr>
          <w:spacing w:val="-52"/>
          <w:sz w:val="22"/>
        </w:rPr>
        <w:t> </w:t>
      </w:r>
      <w:r>
        <w:rPr>
          <w:sz w:val="22"/>
        </w:rPr>
        <w:t>taken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24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behalf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Operator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24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Operatorundertakes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indemnify</w:t>
      </w:r>
      <w:r>
        <w:rPr>
          <w:spacing w:val="-2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for all</w:t>
      </w:r>
      <w:r>
        <w:rPr>
          <w:spacing w:val="1"/>
          <w:sz w:val="22"/>
        </w:rPr>
        <w:t> </w:t>
      </w:r>
      <w:r>
        <w:rPr>
          <w:sz w:val="22"/>
        </w:rPr>
        <w:t>costs incurred during such period. The</w:t>
      </w:r>
      <w:r>
        <w:rPr>
          <w:spacing w:val="1"/>
          <w:sz w:val="22"/>
        </w:rPr>
        <w:t> </w:t>
      </w:r>
      <w:r>
        <w:rPr>
          <w:sz w:val="22"/>
        </w:rPr>
        <w:t>Operator hereby licenses and</w:t>
      </w:r>
      <w:r>
        <w:rPr>
          <w:spacing w:val="1"/>
          <w:sz w:val="22"/>
        </w:rPr>
        <w:t> </w:t>
      </w:r>
      <w:r>
        <w:rPr>
          <w:sz w:val="22"/>
        </w:rPr>
        <w:t>sub-licenses</w:t>
      </w:r>
      <w:r>
        <w:rPr>
          <w:spacing w:val="1"/>
          <w:sz w:val="22"/>
        </w:rPr>
        <w:t> </w:t>
      </w:r>
      <w:r>
        <w:rPr>
          <w:sz w:val="22"/>
        </w:rPr>
        <w:t>respectively,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Authority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any</w:t>
      </w:r>
      <w:r>
        <w:rPr>
          <w:spacing w:val="-25"/>
          <w:sz w:val="22"/>
        </w:rPr>
        <w:t> </w:t>
      </w:r>
      <w:r>
        <w:rPr>
          <w:sz w:val="22"/>
        </w:rPr>
        <w:t>other</w:t>
      </w:r>
      <w:r>
        <w:rPr>
          <w:spacing w:val="-14"/>
          <w:sz w:val="22"/>
        </w:rPr>
        <w:t> </w:t>
      </w:r>
      <w:r>
        <w:rPr>
          <w:sz w:val="22"/>
        </w:rPr>
        <w:t>person</w:t>
      </w:r>
      <w:r>
        <w:rPr>
          <w:spacing w:val="-4"/>
          <w:sz w:val="22"/>
        </w:rPr>
        <w:t> </w:t>
      </w:r>
      <w:r>
        <w:rPr>
          <w:sz w:val="22"/>
        </w:rPr>
        <w:t>authorised</w:t>
      </w:r>
      <w:r>
        <w:rPr>
          <w:spacing w:val="-24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it</w:t>
      </w:r>
      <w:r>
        <w:rPr>
          <w:spacing w:val="-18"/>
          <w:sz w:val="22"/>
        </w:rPr>
        <w:t> </w:t>
      </w:r>
      <w:r>
        <w:rPr>
          <w:sz w:val="22"/>
        </w:rPr>
        <w:t>under</w:t>
      </w:r>
      <w:r>
        <w:rPr>
          <w:spacing w:val="-13"/>
          <w:sz w:val="22"/>
        </w:rPr>
        <w:t> </w:t>
      </w:r>
      <w:r>
        <w:rPr>
          <w:sz w:val="22"/>
        </w:rPr>
        <w:t>Clause</w:t>
      </w:r>
      <w:r>
        <w:rPr>
          <w:spacing w:val="-8"/>
          <w:sz w:val="22"/>
        </w:rPr>
        <w:t> </w:t>
      </w:r>
      <w:r>
        <w:rPr>
          <w:sz w:val="22"/>
        </w:rPr>
        <w:t>31.1</w:t>
      </w:r>
      <w:r>
        <w:rPr>
          <w:spacing w:val="-2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use</w:t>
      </w:r>
      <w:r>
        <w:rPr>
          <w:spacing w:val="-8"/>
          <w:sz w:val="22"/>
        </w:rPr>
        <w:t> </w:t>
      </w:r>
      <w:r>
        <w:rPr>
          <w:sz w:val="22"/>
        </w:rPr>
        <w:t>during</w:t>
      </w:r>
      <w:r>
        <w:rPr>
          <w:spacing w:val="1"/>
          <w:sz w:val="22"/>
        </w:rPr>
        <w:t> </w:t>
      </w:r>
      <w:r>
        <w:rPr>
          <w:sz w:val="22"/>
        </w:rPr>
        <w:t>Suspension,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11"/>
          <w:sz w:val="22"/>
        </w:rPr>
        <w:t> </w:t>
      </w:r>
      <w:r>
        <w:rPr>
          <w:sz w:val="22"/>
        </w:rPr>
        <w:t>Intellectual</w:t>
      </w:r>
      <w:r>
        <w:rPr>
          <w:spacing w:val="-10"/>
          <w:sz w:val="22"/>
        </w:rPr>
        <w:t> </w:t>
      </w:r>
      <w:r>
        <w:rPr>
          <w:sz w:val="22"/>
        </w:rPr>
        <w:t>Property</w:t>
      </w:r>
      <w:r>
        <w:rPr>
          <w:spacing w:val="-1"/>
          <w:sz w:val="22"/>
        </w:rPr>
        <w:t> </w:t>
      </w:r>
      <w:r>
        <w:rPr>
          <w:sz w:val="22"/>
        </w:rPr>
        <w:t>belonging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licensed</w:t>
      </w:r>
      <w:r>
        <w:rPr>
          <w:spacing w:val="-16"/>
          <w:sz w:val="22"/>
        </w:rPr>
        <w:t> </w:t>
      </w:r>
      <w:r>
        <w:rPr>
          <w:sz w:val="22"/>
        </w:rPr>
        <w:t>to the</w:t>
      </w:r>
      <w:r>
        <w:rPr>
          <w:spacing w:val="-19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in respect</w:t>
      </w:r>
      <w:r>
        <w:rPr>
          <w:spacing w:val="-5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Operation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8"/>
          <w:sz w:val="22"/>
        </w:rPr>
        <w:t> </w:t>
      </w:r>
      <w:r>
        <w:rPr>
          <w:sz w:val="22"/>
        </w:rPr>
        <w:t>Maintenance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Buses.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171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Revocation of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Suspension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71"/>
        </w:numPr>
        <w:tabs>
          <w:tab w:pos="1783" w:val="left" w:leader="none"/>
        </w:tabs>
        <w:spacing w:line="261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In the event that the Authority shall have rectified or removed the cause of Suspension within</w:t>
      </w:r>
      <w:r>
        <w:rPr>
          <w:spacing w:val="-52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period not exceeding 90 (ninety) days from the date of</w:t>
      </w:r>
      <w:r>
        <w:rPr>
          <w:spacing w:val="1"/>
          <w:sz w:val="22"/>
        </w:rPr>
        <w:t> </w:t>
      </w:r>
      <w:r>
        <w:rPr>
          <w:sz w:val="22"/>
        </w:rPr>
        <w:t>Suspension, it</w:t>
      </w:r>
      <w:r>
        <w:rPr>
          <w:spacing w:val="1"/>
          <w:sz w:val="22"/>
        </w:rPr>
        <w:t> </w:t>
      </w:r>
      <w:r>
        <w:rPr>
          <w:sz w:val="22"/>
        </w:rPr>
        <w:t>shall revoke the</w:t>
      </w:r>
      <w:r>
        <w:rPr>
          <w:spacing w:val="1"/>
          <w:sz w:val="22"/>
        </w:rPr>
        <w:t> </w:t>
      </w:r>
      <w:r>
        <w:rPr>
          <w:sz w:val="22"/>
        </w:rPr>
        <w:t>Suspension forthwith and restore all rights of the Operator under this Agreement. For the</w:t>
      </w:r>
      <w:r>
        <w:rPr>
          <w:spacing w:val="1"/>
          <w:sz w:val="22"/>
        </w:rPr>
        <w:t> </w:t>
      </w:r>
      <w:r>
        <w:rPr>
          <w:sz w:val="22"/>
        </w:rPr>
        <w:t>avoidance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doubt,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Parties</w:t>
      </w:r>
      <w:r>
        <w:rPr>
          <w:spacing w:val="-21"/>
          <w:sz w:val="22"/>
        </w:rPr>
        <w:t> </w:t>
      </w:r>
      <w:r>
        <w:rPr>
          <w:sz w:val="22"/>
        </w:rPr>
        <w:t>expressly</w:t>
      </w:r>
      <w:r>
        <w:rPr>
          <w:spacing w:val="-15"/>
          <w:sz w:val="22"/>
        </w:rPr>
        <w:t> </w:t>
      </w:r>
      <w:r>
        <w:rPr>
          <w:sz w:val="22"/>
        </w:rPr>
        <w:t>agree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Authority</w:t>
      </w:r>
      <w:r>
        <w:rPr>
          <w:spacing w:val="-15"/>
          <w:sz w:val="22"/>
        </w:rPr>
        <w:t> </w:t>
      </w:r>
      <w:r>
        <w:rPr>
          <w:sz w:val="22"/>
        </w:rPr>
        <w:t>may,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6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discretion,</w:t>
      </w:r>
      <w:r>
        <w:rPr>
          <w:spacing w:val="-4"/>
          <w:sz w:val="22"/>
        </w:rPr>
        <w:t> </w:t>
      </w:r>
      <w:r>
        <w:rPr>
          <w:sz w:val="22"/>
        </w:rPr>
        <w:t>revoke</w:t>
      </w:r>
      <w:r>
        <w:rPr>
          <w:spacing w:val="1"/>
          <w:sz w:val="22"/>
        </w:rPr>
        <w:t> </w:t>
      </w:r>
      <w:r>
        <w:rPr>
          <w:sz w:val="22"/>
        </w:rPr>
        <w:t>the Suspension at any time, whether or not the cause of Suspension has been rectified or</w:t>
      </w:r>
      <w:r>
        <w:rPr>
          <w:spacing w:val="1"/>
          <w:sz w:val="22"/>
        </w:rPr>
        <w:t> </w:t>
      </w:r>
      <w:r>
        <w:rPr>
          <w:sz w:val="22"/>
        </w:rPr>
        <w:t>removed</w:t>
      </w:r>
      <w:r>
        <w:rPr>
          <w:spacing w:val="-18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171"/>
        </w:numPr>
        <w:tabs>
          <w:tab w:pos="1783" w:val="left" w:leader="none"/>
        </w:tabs>
        <w:spacing w:line="264" w:lineRule="auto" w:before="0" w:after="0"/>
        <w:ind w:left="1783" w:right="203" w:hanging="721"/>
        <w:jc w:val="both"/>
        <w:rPr>
          <w:sz w:val="22"/>
        </w:rPr>
      </w:pPr>
      <w:r>
        <w:rPr>
          <w:sz w:val="22"/>
        </w:rPr>
        <w:t>Upon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Operator</w:t>
      </w:r>
      <w:r>
        <w:rPr>
          <w:spacing w:val="-12"/>
          <w:sz w:val="22"/>
        </w:rPr>
        <w:t> </w:t>
      </w:r>
      <w:r>
        <w:rPr>
          <w:sz w:val="22"/>
        </w:rPr>
        <w:t>having</w:t>
      </w:r>
      <w:r>
        <w:rPr>
          <w:spacing w:val="-23"/>
          <w:sz w:val="22"/>
        </w:rPr>
        <w:t> </w:t>
      </w:r>
      <w:r>
        <w:rPr>
          <w:sz w:val="22"/>
        </w:rPr>
        <w:t>cured</w:t>
      </w:r>
      <w:r>
        <w:rPr>
          <w:spacing w:val="-2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Operator</w:t>
      </w:r>
      <w:r>
        <w:rPr>
          <w:spacing w:val="-12"/>
          <w:sz w:val="22"/>
        </w:rPr>
        <w:t> </w:t>
      </w:r>
      <w:r>
        <w:rPr>
          <w:sz w:val="22"/>
        </w:rPr>
        <w:t>Default</w:t>
      </w:r>
      <w:r>
        <w:rPr>
          <w:spacing w:val="-17"/>
          <w:sz w:val="22"/>
        </w:rPr>
        <w:t> </w:t>
      </w:r>
      <w:r>
        <w:rPr>
          <w:sz w:val="22"/>
        </w:rPr>
        <w:t>within</w:t>
      </w:r>
      <w:r>
        <w:rPr>
          <w:spacing w:val="-23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period</w:t>
      </w:r>
      <w:r>
        <w:rPr>
          <w:spacing w:val="-24"/>
          <w:sz w:val="22"/>
        </w:rPr>
        <w:t> </w:t>
      </w:r>
      <w:r>
        <w:rPr>
          <w:sz w:val="22"/>
        </w:rPr>
        <w:t>not</w:t>
      </w:r>
      <w:r>
        <w:rPr>
          <w:spacing w:val="-16"/>
          <w:sz w:val="22"/>
        </w:rPr>
        <w:t> </w:t>
      </w:r>
      <w:r>
        <w:rPr>
          <w:sz w:val="22"/>
        </w:rPr>
        <w:t>exceeding</w:t>
      </w:r>
      <w:r>
        <w:rPr>
          <w:spacing w:val="-24"/>
          <w:sz w:val="22"/>
        </w:rPr>
        <w:t> </w:t>
      </w:r>
      <w:r>
        <w:rPr>
          <w:sz w:val="22"/>
        </w:rPr>
        <w:t>90</w:t>
      </w:r>
      <w:r>
        <w:rPr>
          <w:spacing w:val="-2"/>
          <w:sz w:val="22"/>
        </w:rPr>
        <w:t> </w:t>
      </w:r>
      <w:r>
        <w:rPr>
          <w:sz w:val="22"/>
        </w:rPr>
        <w:t>(ninety)</w:t>
      </w:r>
      <w:r>
        <w:rPr>
          <w:spacing w:val="-52"/>
          <w:sz w:val="22"/>
        </w:rPr>
        <w:t> </w:t>
      </w:r>
      <w:r>
        <w:rPr>
          <w:sz w:val="22"/>
        </w:rPr>
        <w:t>days from the date of Suspension, the Authority shall revoke the Suspension forthwith and</w:t>
      </w:r>
      <w:r>
        <w:rPr>
          <w:spacing w:val="1"/>
          <w:sz w:val="22"/>
        </w:rPr>
        <w:t> </w:t>
      </w:r>
      <w:r>
        <w:rPr>
          <w:sz w:val="22"/>
        </w:rPr>
        <w:t>restore all</w:t>
      </w:r>
      <w:r>
        <w:rPr>
          <w:spacing w:val="1"/>
          <w:sz w:val="22"/>
        </w:rPr>
        <w:t> </w:t>
      </w:r>
      <w:r>
        <w:rPr>
          <w:sz w:val="22"/>
        </w:rPr>
        <w:t>rights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 Operator under this</w:t>
      </w:r>
      <w:r>
        <w:rPr>
          <w:spacing w:val="1"/>
          <w:sz w:val="22"/>
        </w:rPr>
        <w:t> </w:t>
      </w:r>
      <w:r>
        <w:rPr>
          <w:sz w:val="22"/>
        </w:rPr>
        <w:t>Agreement. For</w:t>
      </w:r>
      <w:r>
        <w:rPr>
          <w:spacing w:val="1"/>
          <w:sz w:val="22"/>
        </w:rPr>
        <w:t> </w:t>
      </w:r>
      <w:r>
        <w:rPr>
          <w:sz w:val="22"/>
        </w:rPr>
        <w:t>the avoidance of doubt, the</w:t>
      </w:r>
      <w:r>
        <w:rPr>
          <w:spacing w:val="1"/>
          <w:sz w:val="22"/>
        </w:rPr>
        <w:t> </w:t>
      </w:r>
      <w:r>
        <w:rPr>
          <w:sz w:val="22"/>
        </w:rPr>
        <w:t>Authority shall provide access to the Maintenance Depots and Buses, as the case may be, to</w:t>
      </w:r>
      <w:r>
        <w:rPr>
          <w:spacing w:val="1"/>
          <w:sz w:val="22"/>
        </w:rPr>
        <w:t> </w:t>
      </w:r>
      <w:r>
        <w:rPr>
          <w:sz w:val="22"/>
        </w:rPr>
        <w:t>enable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cure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Default</w:t>
      </w:r>
      <w:r>
        <w:rPr>
          <w:spacing w:val="-12"/>
          <w:sz w:val="22"/>
        </w:rPr>
        <w:t> </w:t>
      </w:r>
      <w:r>
        <w:rPr>
          <w:sz w:val="22"/>
        </w:rPr>
        <w:t>hereunder.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1"/>
          <w:numId w:val="171"/>
        </w:numPr>
        <w:tabs>
          <w:tab w:pos="1782" w:val="left" w:leader="none"/>
          <w:tab w:pos="1783" w:val="left" w:leader="none"/>
        </w:tabs>
        <w:spacing w:line="240" w:lineRule="auto" w:before="70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Termination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71"/>
        </w:numPr>
        <w:tabs>
          <w:tab w:pos="1783" w:val="left" w:leader="none"/>
        </w:tabs>
        <w:spacing w:line="266" w:lineRule="auto" w:before="0" w:after="0"/>
        <w:ind w:left="1783" w:right="390" w:hanging="721"/>
        <w:jc w:val="left"/>
        <w:rPr>
          <w:sz w:val="22"/>
        </w:rPr>
      </w:pPr>
      <w:r>
        <w:rPr>
          <w:sz w:val="22"/>
        </w:rPr>
        <w:t>At any time during the period of Suspension under this Article 31, the Operator may by</w:t>
      </w:r>
      <w:r>
        <w:rPr>
          <w:spacing w:val="1"/>
          <w:sz w:val="22"/>
        </w:rPr>
        <w:t> </w:t>
      </w:r>
      <w:r>
        <w:rPr>
          <w:sz w:val="22"/>
        </w:rPr>
        <w:t>notice require the Authority to revoke the Suspension and issue a Termination Notice.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9"/>
          <w:sz w:val="22"/>
        </w:rPr>
        <w:t> </w:t>
      </w:r>
      <w:r>
        <w:rPr>
          <w:sz w:val="22"/>
        </w:rPr>
        <w:t>shall,</w:t>
      </w:r>
      <w:r>
        <w:rPr>
          <w:spacing w:val="4"/>
          <w:sz w:val="22"/>
        </w:rPr>
        <w:t> </w:t>
      </w:r>
      <w:r>
        <w:rPr>
          <w:sz w:val="22"/>
        </w:rPr>
        <w:t>within</w:t>
      </w:r>
      <w:r>
        <w:rPr>
          <w:spacing w:val="-9"/>
          <w:sz w:val="22"/>
        </w:rPr>
        <w:t> </w:t>
      </w:r>
      <w:r>
        <w:rPr>
          <w:sz w:val="22"/>
        </w:rPr>
        <w:t>15</w:t>
      </w:r>
      <w:r>
        <w:rPr>
          <w:spacing w:val="10"/>
          <w:sz w:val="22"/>
        </w:rPr>
        <w:t> </w:t>
      </w:r>
      <w:r>
        <w:rPr>
          <w:sz w:val="22"/>
        </w:rPr>
        <w:t>(fifteen) days</w:t>
      </w:r>
      <w:r>
        <w:rPr>
          <w:spacing w:val="4"/>
          <w:sz w:val="22"/>
        </w:rPr>
        <w:t> </w:t>
      </w:r>
      <w:r>
        <w:rPr>
          <w:sz w:val="22"/>
        </w:rPr>
        <w:t>of receipt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9"/>
          <w:sz w:val="22"/>
        </w:rPr>
        <w:t> </w:t>
      </w:r>
      <w:r>
        <w:rPr>
          <w:sz w:val="22"/>
        </w:rPr>
        <w:t>notice,</w:t>
      </w:r>
      <w:r>
        <w:rPr>
          <w:spacing w:val="4"/>
          <w:sz w:val="22"/>
        </w:rPr>
        <w:t> </w:t>
      </w:r>
      <w:r>
        <w:rPr>
          <w:sz w:val="22"/>
        </w:rPr>
        <w:t>terminate</w:t>
      </w:r>
      <w:r>
        <w:rPr>
          <w:spacing w:val="-11"/>
          <w:sz w:val="22"/>
        </w:rPr>
        <w:t> </w:t>
      </w:r>
      <w:r>
        <w:rPr>
          <w:sz w:val="22"/>
        </w:rPr>
        <w:t>this</w:t>
      </w:r>
      <w:r>
        <w:rPr>
          <w:spacing w:val="3"/>
          <w:sz w:val="22"/>
        </w:rPr>
        <w:t> </w:t>
      </w:r>
      <w:r>
        <w:rPr>
          <w:sz w:val="22"/>
        </w:rPr>
        <w:t>Agreement</w:t>
      </w:r>
      <w:r>
        <w:rPr>
          <w:spacing w:val="-52"/>
          <w:sz w:val="22"/>
        </w:rPr>
        <w:t> </w:t>
      </w:r>
      <w:r>
        <w:rPr>
          <w:sz w:val="22"/>
        </w:rPr>
        <w:t>under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accordance</w:t>
      </w:r>
      <w:r>
        <w:rPr>
          <w:spacing w:val="2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Article</w:t>
      </w:r>
      <w:r>
        <w:rPr>
          <w:spacing w:val="-15"/>
          <w:sz w:val="22"/>
        </w:rPr>
        <w:t> </w:t>
      </w:r>
      <w:r>
        <w:rPr>
          <w:sz w:val="22"/>
        </w:rPr>
        <w:t>32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if</w:t>
      </w:r>
      <w:r>
        <w:rPr>
          <w:spacing w:val="14"/>
          <w:sz w:val="22"/>
        </w:rPr>
        <w:t> </w:t>
      </w:r>
      <w:r>
        <w:rPr>
          <w:sz w:val="22"/>
        </w:rPr>
        <w:t>it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6"/>
          <w:sz w:val="22"/>
        </w:rPr>
        <w:t> </w:t>
      </w:r>
      <w:r>
        <w:rPr>
          <w:sz w:val="22"/>
        </w:rPr>
        <w:t>Operator</w:t>
      </w:r>
      <w:r>
        <w:rPr>
          <w:spacing w:val="-3"/>
          <w:sz w:val="22"/>
        </w:rPr>
        <w:t> </w:t>
      </w:r>
      <w:r>
        <w:rPr>
          <w:sz w:val="22"/>
        </w:rPr>
        <w:t>Default</w:t>
      </w:r>
      <w:r>
        <w:rPr>
          <w:spacing w:val="-7"/>
          <w:sz w:val="22"/>
        </w:rPr>
        <w:t> </w:t>
      </w:r>
      <w:r>
        <w:rPr>
          <w:sz w:val="22"/>
        </w:rPr>
        <w:t>under</w:t>
      </w:r>
      <w:r>
        <w:rPr>
          <w:spacing w:val="-3"/>
          <w:sz w:val="22"/>
        </w:rPr>
        <w:t> </w:t>
      </w:r>
      <w:r>
        <w:rPr>
          <w:sz w:val="22"/>
        </w:rPr>
        <w:t>Clause</w:t>
      </w:r>
      <w:r>
        <w:rPr>
          <w:spacing w:val="2"/>
          <w:sz w:val="22"/>
        </w:rPr>
        <w:t> </w:t>
      </w:r>
      <w:r>
        <w:rPr>
          <w:sz w:val="22"/>
        </w:rPr>
        <w:t>32.1.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71"/>
        </w:numPr>
        <w:tabs>
          <w:tab w:pos="1783" w:val="left" w:leader="none"/>
        </w:tabs>
        <w:spacing w:line="264" w:lineRule="auto" w:before="1" w:after="0"/>
        <w:ind w:left="1783" w:right="183" w:hanging="721"/>
        <w:jc w:val="both"/>
        <w:rPr>
          <w:sz w:val="22"/>
        </w:rPr>
      </w:pPr>
      <w:r>
        <w:rPr>
          <w:sz w:val="22"/>
        </w:rPr>
        <w:t>Notwithstanding anything to the contrary contained in this Agreement, and in the absence of</w:t>
      </w:r>
      <w:r>
        <w:rPr>
          <w:spacing w:val="1"/>
          <w:sz w:val="22"/>
        </w:rPr>
        <w:t> </w:t>
      </w:r>
      <w:r>
        <w:rPr>
          <w:sz w:val="22"/>
        </w:rPr>
        <w:t>any mutual agreement between the Parties to the contrary, in the event that Suspension is not</w:t>
      </w:r>
      <w:r>
        <w:rPr>
          <w:spacing w:val="1"/>
          <w:sz w:val="22"/>
        </w:rPr>
        <w:t> </w:t>
      </w:r>
      <w:r>
        <w:rPr>
          <w:sz w:val="22"/>
        </w:rPr>
        <w:t>revoked within 180 (one hundred and eighty) days from the date of Suspension hereunder, the</w:t>
      </w:r>
      <w:r>
        <w:rPr>
          <w:spacing w:val="-52"/>
          <w:sz w:val="22"/>
        </w:rPr>
        <w:t> </w:t>
      </w:r>
      <w:r>
        <w:rPr>
          <w:sz w:val="22"/>
        </w:rPr>
        <w:t>Agreement shall, upon expiry of the aforesaid period, be deemed to have been terminated by</w:t>
      </w:r>
      <w:r>
        <w:rPr>
          <w:spacing w:val="1"/>
          <w:sz w:val="22"/>
        </w:rPr>
        <w:t> </w:t>
      </w:r>
      <w:r>
        <w:rPr>
          <w:sz w:val="22"/>
        </w:rPr>
        <w:t>mutual agreement of the Parties and all the provisions of this Agreement shall apply, </w:t>
      </w:r>
      <w:r>
        <w:rPr>
          <w:i/>
          <w:sz w:val="22"/>
        </w:rPr>
        <w:t>mutatis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mutandis</w:t>
      </w:r>
      <w:r>
        <w:rPr>
          <w:sz w:val="22"/>
        </w:rPr>
        <w:t>, to such Termination as if a Termination Notice had been issued by the Authority</w:t>
      </w:r>
      <w:r>
        <w:rPr>
          <w:spacing w:val="1"/>
          <w:sz w:val="22"/>
        </w:rPr>
        <w:t> </w:t>
      </w:r>
      <w:r>
        <w:rPr>
          <w:sz w:val="22"/>
        </w:rPr>
        <w:t>upon</w:t>
      </w:r>
      <w:r>
        <w:rPr>
          <w:spacing w:val="-3"/>
          <w:sz w:val="22"/>
        </w:rPr>
        <w:t> </w:t>
      </w:r>
      <w:r>
        <w:rPr>
          <w:sz w:val="22"/>
        </w:rPr>
        <w:t>occurrence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Default.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5462" w:val="left" w:leader="none"/>
        </w:tabs>
        <w:spacing w:before="70"/>
        <w:ind w:left="3781"/>
      </w:pPr>
      <w:bookmarkStart w:name="_TOC_250013" w:id="176"/>
      <w:bookmarkEnd w:id="176"/>
      <w:r>
        <w:rPr/>
        <w:t>ARTICLE-32</w:t>
        <w:tab/>
        <w:t>TERMINATION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72"/>
        </w:numPr>
        <w:tabs>
          <w:tab w:pos="1767" w:val="left" w:leader="none"/>
          <w:tab w:pos="1768" w:val="left" w:leader="none"/>
        </w:tabs>
        <w:spacing w:line="240" w:lineRule="auto" w:before="177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Termination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Operator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Default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72"/>
        </w:numPr>
        <w:tabs>
          <w:tab w:pos="1783" w:val="left" w:leader="none"/>
        </w:tabs>
        <w:spacing w:line="266" w:lineRule="auto" w:before="0" w:after="0"/>
        <w:ind w:left="1783" w:right="204" w:hanging="721"/>
        <w:jc w:val="both"/>
        <w:rPr>
          <w:sz w:val="22"/>
        </w:rPr>
      </w:pPr>
      <w:r>
        <w:rPr>
          <w:sz w:val="22"/>
        </w:rPr>
        <w:t>Save as otherwise provided in this Agreement, in the event that any of the defaults specified</w:t>
      </w:r>
      <w:r>
        <w:rPr>
          <w:spacing w:val="1"/>
          <w:sz w:val="22"/>
        </w:rPr>
        <w:t> </w:t>
      </w:r>
      <w:r>
        <w:rPr>
          <w:sz w:val="22"/>
        </w:rPr>
        <w:t>below shall</w:t>
      </w:r>
      <w:r>
        <w:rPr>
          <w:spacing w:val="-6"/>
          <w:sz w:val="22"/>
        </w:rPr>
        <w:t> </w:t>
      </w:r>
      <w:r>
        <w:rPr>
          <w:sz w:val="22"/>
        </w:rPr>
        <w:t>have</w:t>
      </w:r>
      <w:r>
        <w:rPr>
          <w:spacing w:val="-13"/>
          <w:sz w:val="22"/>
        </w:rPr>
        <w:t> </w:t>
      </w:r>
      <w:r>
        <w:rPr>
          <w:sz w:val="22"/>
        </w:rPr>
        <w:t>occurred,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Operator</w:t>
      </w:r>
      <w:r>
        <w:rPr>
          <w:spacing w:val="-2"/>
          <w:sz w:val="22"/>
        </w:rPr>
        <w:t> </w:t>
      </w:r>
      <w:r>
        <w:rPr>
          <w:sz w:val="22"/>
        </w:rPr>
        <w:t>fails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cure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default</w:t>
      </w:r>
      <w:r>
        <w:rPr>
          <w:spacing w:val="-5"/>
          <w:sz w:val="22"/>
        </w:rPr>
        <w:t> </w:t>
      </w:r>
      <w:r>
        <w:rPr>
          <w:sz w:val="22"/>
        </w:rPr>
        <w:t>within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Cure</w:t>
      </w:r>
      <w:r>
        <w:rPr>
          <w:spacing w:val="3"/>
          <w:sz w:val="22"/>
        </w:rPr>
        <w:t> </w:t>
      </w:r>
      <w:r>
        <w:rPr>
          <w:sz w:val="22"/>
        </w:rPr>
        <w:t>Period</w:t>
      </w:r>
      <w:r>
        <w:rPr>
          <w:spacing w:val="-12"/>
          <w:sz w:val="22"/>
        </w:rPr>
        <w:t> </w:t>
      </w:r>
      <w:r>
        <w:rPr>
          <w:sz w:val="22"/>
        </w:rPr>
        <w:t>set</w:t>
      </w:r>
      <w:r>
        <w:rPr>
          <w:spacing w:val="-52"/>
          <w:sz w:val="22"/>
        </w:rPr>
        <w:t> </w:t>
      </w:r>
      <w:r>
        <w:rPr>
          <w:sz w:val="22"/>
        </w:rPr>
        <w:t>forth below, or where no Cure Period is specified, then within a Cure Period of 120 (one</w:t>
      </w:r>
      <w:r>
        <w:rPr>
          <w:spacing w:val="1"/>
          <w:sz w:val="22"/>
        </w:rPr>
        <w:t> </w:t>
      </w:r>
      <w:r>
        <w:rPr>
          <w:sz w:val="22"/>
        </w:rPr>
        <w:t>hundred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twenty)</w:t>
      </w:r>
      <w:r>
        <w:rPr>
          <w:spacing w:val="-3"/>
          <w:sz w:val="22"/>
        </w:rPr>
        <w:t> </w:t>
      </w:r>
      <w:r>
        <w:rPr>
          <w:sz w:val="22"/>
        </w:rPr>
        <w:t>days,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deemed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default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Agreement</w:t>
      </w:r>
      <w:r>
        <w:rPr>
          <w:spacing w:val="-7"/>
          <w:sz w:val="22"/>
        </w:rPr>
        <w:t> </w:t>
      </w:r>
      <w:r>
        <w:rPr>
          <w:sz w:val="22"/>
        </w:rPr>
        <w:t>(an</w:t>
      </w:r>
      <w:r>
        <w:rPr>
          <w:spacing w:val="-53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Operator Default</w:t>
      </w:r>
      <w:r>
        <w:rPr>
          <w:sz w:val="22"/>
        </w:rPr>
        <w:t>”), unless the default has occurred 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result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 breach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 by the Authority, the Authority's Representative or due to Force Majeure. The</w:t>
      </w:r>
      <w:r>
        <w:rPr>
          <w:spacing w:val="1"/>
          <w:sz w:val="22"/>
        </w:rPr>
        <w:t> </w:t>
      </w:r>
      <w:r>
        <w:rPr>
          <w:sz w:val="22"/>
        </w:rPr>
        <w:t>defaults</w:t>
      </w:r>
      <w:r>
        <w:rPr>
          <w:spacing w:val="-22"/>
          <w:sz w:val="22"/>
        </w:rPr>
        <w:t> </w:t>
      </w:r>
      <w:r>
        <w:rPr>
          <w:sz w:val="22"/>
        </w:rPr>
        <w:t>referred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herein</w:t>
      </w:r>
      <w:r>
        <w:rPr>
          <w:spacing w:val="-17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mean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include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following: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64" w:lineRule="auto" w:before="0" w:after="0"/>
        <w:ind w:left="2503" w:right="195" w:hanging="721"/>
        <w:jc w:val="both"/>
        <w:rPr>
          <w:sz w:val="22"/>
        </w:rPr>
      </w:pPr>
      <w:r>
        <w:rPr>
          <w:sz w:val="22"/>
        </w:rPr>
        <w:t>The Performance Security has been encashed and appropriated in accordance with</w:t>
      </w:r>
      <w:r>
        <w:rPr>
          <w:spacing w:val="1"/>
          <w:sz w:val="22"/>
        </w:rPr>
        <w:t> </w:t>
      </w:r>
      <w:r>
        <w:rPr>
          <w:sz w:val="22"/>
        </w:rPr>
        <w:t>Clause 9.2, and the Operator fails to replenish or provide fresh Performance Security,</w:t>
      </w:r>
      <w:r>
        <w:rPr>
          <w:spacing w:val="-52"/>
          <w:sz w:val="22"/>
        </w:rPr>
        <w:t> </w:t>
      </w:r>
      <w:r>
        <w:rPr>
          <w:sz w:val="22"/>
        </w:rPr>
        <w:t>within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Cure</w:t>
      </w:r>
      <w:r>
        <w:rPr>
          <w:spacing w:val="-5"/>
          <w:sz w:val="22"/>
        </w:rPr>
        <w:t> </w:t>
      </w:r>
      <w:r>
        <w:rPr>
          <w:sz w:val="22"/>
        </w:rPr>
        <w:t>Period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30</w:t>
      </w:r>
      <w:r>
        <w:rPr>
          <w:spacing w:val="-18"/>
          <w:sz w:val="22"/>
        </w:rPr>
        <w:t> </w:t>
      </w:r>
      <w:r>
        <w:rPr>
          <w:sz w:val="22"/>
        </w:rPr>
        <w:t>(thirty)</w:t>
      </w:r>
      <w:r>
        <w:rPr>
          <w:spacing w:val="-9"/>
          <w:sz w:val="22"/>
        </w:rPr>
        <w:t> </w:t>
      </w:r>
      <w:r>
        <w:rPr>
          <w:sz w:val="22"/>
        </w:rPr>
        <w:t>days;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61" w:lineRule="auto" w:before="0" w:after="0"/>
        <w:ind w:left="2503" w:right="205" w:hanging="721"/>
        <w:jc w:val="both"/>
        <w:rPr>
          <w:sz w:val="22"/>
        </w:rPr>
      </w:pPr>
      <w:r>
        <w:rPr>
          <w:sz w:val="22"/>
        </w:rPr>
        <w:t>subsequent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replenishment or</w:t>
      </w:r>
      <w:r>
        <w:rPr>
          <w:spacing w:val="1"/>
          <w:sz w:val="22"/>
        </w:rPr>
        <w:t> </w:t>
      </w:r>
      <w:r>
        <w:rPr>
          <w:sz w:val="22"/>
        </w:rPr>
        <w:t>furnishing of</w:t>
      </w:r>
      <w:r>
        <w:rPr>
          <w:spacing w:val="1"/>
          <w:sz w:val="22"/>
        </w:rPr>
        <w:t> </w:t>
      </w:r>
      <w:r>
        <w:rPr>
          <w:sz w:val="22"/>
        </w:rPr>
        <w:t>fresh Performance Security in</w:t>
      </w:r>
      <w:r>
        <w:rPr>
          <w:spacing w:val="1"/>
          <w:sz w:val="22"/>
        </w:rPr>
        <w:t> </w:t>
      </w:r>
      <w:r>
        <w:rPr>
          <w:sz w:val="22"/>
        </w:rPr>
        <w:t>accordance with Clause 9.2, the Operator fails to cure, within a Cure Period of 120</w:t>
      </w:r>
      <w:r>
        <w:rPr>
          <w:spacing w:val="1"/>
          <w:sz w:val="22"/>
        </w:rPr>
        <w:t> </w:t>
      </w:r>
      <w:r>
        <w:rPr>
          <w:sz w:val="22"/>
        </w:rPr>
        <w:t>(one hundred and twenty) days, the Operator Default for which whole or part of the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-6"/>
          <w:sz w:val="22"/>
        </w:rPr>
        <w:t> </w:t>
      </w:r>
      <w:r>
        <w:rPr>
          <w:sz w:val="22"/>
        </w:rPr>
        <w:t>Security</w:t>
      </w:r>
      <w:r>
        <w:rPr>
          <w:spacing w:val="-2"/>
          <w:sz w:val="22"/>
        </w:rPr>
        <w:t> </w:t>
      </w:r>
      <w:r>
        <w:rPr>
          <w:sz w:val="22"/>
        </w:rPr>
        <w:t>was</w:t>
      </w:r>
      <w:r>
        <w:rPr>
          <w:spacing w:val="-8"/>
          <w:sz w:val="22"/>
        </w:rPr>
        <w:t> </w:t>
      </w:r>
      <w:r>
        <w:rPr>
          <w:sz w:val="22"/>
        </w:rPr>
        <w:t>appropriated;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64" w:lineRule="auto" w:before="0" w:after="0"/>
        <w:ind w:left="2503" w:right="192" w:hanging="721"/>
        <w:jc w:val="both"/>
        <w:rPr>
          <w:sz w:val="22"/>
        </w:rPr>
      </w:pPr>
      <w:r>
        <w:rPr>
          <w:sz w:val="22"/>
        </w:rPr>
        <w:t>the Operator fails to complete the Fit Out Works for the Maintenance Depots within</w:t>
      </w:r>
      <w:r>
        <w:rPr>
          <w:spacing w:val="1"/>
          <w:sz w:val="22"/>
        </w:rPr>
        <w:t> </w:t>
      </w:r>
      <w:r>
        <w:rPr>
          <w:sz w:val="22"/>
        </w:rPr>
        <w:t>270</w:t>
      </w:r>
      <w:r>
        <w:rPr>
          <w:spacing w:val="1"/>
          <w:sz w:val="22"/>
        </w:rPr>
        <w:t> </w:t>
      </w:r>
      <w:r>
        <w:rPr>
          <w:sz w:val="22"/>
        </w:rPr>
        <w:t>(two</w:t>
      </w:r>
      <w:r>
        <w:rPr>
          <w:spacing w:val="1"/>
          <w:sz w:val="22"/>
        </w:rPr>
        <w:t> </w:t>
      </w:r>
      <w:r>
        <w:rPr>
          <w:sz w:val="22"/>
        </w:rPr>
        <w:t>hundred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seventy) days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Scheduled</w:t>
      </w:r>
      <w:r>
        <w:rPr>
          <w:spacing w:val="1"/>
          <w:sz w:val="22"/>
        </w:rPr>
        <w:t> </w:t>
      </w:r>
      <w:r>
        <w:rPr>
          <w:sz w:val="22"/>
        </w:rPr>
        <w:t>Maintenance Depot</w:t>
      </w:r>
      <w:r>
        <w:rPr>
          <w:spacing w:val="1"/>
          <w:sz w:val="22"/>
        </w:rPr>
        <w:t> </w:t>
      </w:r>
      <w:r>
        <w:rPr>
          <w:sz w:val="22"/>
        </w:rPr>
        <w:t>Completion</w:t>
      </w:r>
      <w:r>
        <w:rPr>
          <w:spacing w:val="-16"/>
          <w:sz w:val="22"/>
        </w:rPr>
        <w:t> </w:t>
      </w:r>
      <w:r>
        <w:rPr>
          <w:sz w:val="22"/>
        </w:rPr>
        <w:t>Date,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21"/>
          <w:sz w:val="22"/>
        </w:rPr>
        <w:t> </w:t>
      </w:r>
      <w:r>
        <w:rPr>
          <w:sz w:val="22"/>
        </w:rPr>
        <w:t>may be</w:t>
      </w:r>
      <w:r>
        <w:rPr>
          <w:spacing w:val="-2"/>
          <w:sz w:val="22"/>
        </w:rPr>
        <w:t> </w:t>
      </w:r>
      <w:r>
        <w:rPr>
          <w:sz w:val="22"/>
        </w:rPr>
        <w:t>extended</w:t>
      </w:r>
      <w:r>
        <w:rPr>
          <w:spacing w:val="-16"/>
          <w:sz w:val="22"/>
        </w:rPr>
        <w:t> </w:t>
      </w:r>
      <w:r>
        <w:rPr>
          <w:sz w:val="22"/>
        </w:rPr>
        <w:t>in accordance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terms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2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Operator</w:t>
      </w:r>
      <w:r>
        <w:rPr>
          <w:spacing w:val="-1"/>
          <w:sz w:val="22"/>
        </w:rPr>
        <w:t> </w:t>
      </w:r>
      <w:r>
        <w:rPr>
          <w:sz w:val="22"/>
        </w:rPr>
        <w:t>fails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supply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Prototype</w:t>
      </w:r>
      <w:r>
        <w:rPr>
          <w:spacing w:val="4"/>
          <w:sz w:val="22"/>
        </w:rPr>
        <w:t> </w:t>
      </w:r>
      <w:r>
        <w:rPr>
          <w:sz w:val="22"/>
        </w:rPr>
        <w:t>within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period</w:t>
      </w:r>
      <w:r>
        <w:rPr>
          <w:spacing w:val="7"/>
          <w:sz w:val="22"/>
        </w:rPr>
        <w:t> </w:t>
      </w:r>
      <w:r>
        <w:rPr>
          <w:sz w:val="22"/>
        </w:rPr>
        <w:t>specified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Clause</w:t>
      </w:r>
      <w:r>
        <w:rPr>
          <w:spacing w:val="-14"/>
          <w:sz w:val="22"/>
        </w:rPr>
        <w:t> </w:t>
      </w:r>
      <w:r>
        <w:rPr>
          <w:sz w:val="22"/>
        </w:rPr>
        <w:t>13.6;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64" w:lineRule="auto" w:before="0" w:after="0"/>
        <w:ind w:left="2503" w:right="201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Operator</w:t>
      </w:r>
      <w:r>
        <w:rPr>
          <w:spacing w:val="-13"/>
          <w:sz w:val="22"/>
        </w:rPr>
        <w:t> </w:t>
      </w:r>
      <w:r>
        <w:rPr>
          <w:sz w:val="22"/>
        </w:rPr>
        <w:t>fails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procure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24"/>
          <w:sz w:val="22"/>
        </w:rPr>
        <w:t> </w:t>
      </w:r>
      <w:r>
        <w:rPr>
          <w:sz w:val="22"/>
        </w:rPr>
        <w:t>deliver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Busesin</w:t>
      </w:r>
      <w:r>
        <w:rPr>
          <w:spacing w:val="-3"/>
          <w:sz w:val="22"/>
        </w:rPr>
        <w:t> </w:t>
      </w:r>
      <w:r>
        <w:rPr>
          <w:sz w:val="22"/>
        </w:rPr>
        <w:t>accordance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Procurement</w:t>
      </w:r>
      <w:r>
        <w:rPr>
          <w:spacing w:val="1"/>
          <w:sz w:val="22"/>
        </w:rPr>
        <w:t> </w:t>
      </w:r>
      <w:r>
        <w:rPr>
          <w:sz w:val="22"/>
        </w:rPr>
        <w:t>Schedule and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amount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Damages</w:t>
      </w:r>
      <w:r>
        <w:rPr>
          <w:spacing w:val="-2"/>
          <w:sz w:val="22"/>
        </w:rPr>
        <w:t> </w:t>
      </w:r>
      <w:r>
        <w:rPr>
          <w:sz w:val="22"/>
        </w:rPr>
        <w:t>payable by</w:t>
      </w:r>
      <w:r>
        <w:rPr>
          <w:spacing w:val="-13"/>
          <w:sz w:val="22"/>
        </w:rPr>
        <w:t> </w:t>
      </w:r>
      <w:r>
        <w:rPr>
          <w:sz w:val="22"/>
        </w:rPr>
        <w:t>the Operator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such</w:t>
      </w:r>
      <w:r>
        <w:rPr>
          <w:spacing w:val="4"/>
          <w:sz w:val="22"/>
        </w:rPr>
        <w:t> </w:t>
      </w:r>
      <w:r>
        <w:rPr>
          <w:sz w:val="22"/>
        </w:rPr>
        <w:t>delay</w:t>
      </w:r>
      <w:r>
        <w:rPr>
          <w:spacing w:val="-13"/>
          <w:sz w:val="22"/>
        </w:rPr>
        <w:t> </w:t>
      </w:r>
      <w:r>
        <w:rPr>
          <w:sz w:val="22"/>
        </w:rPr>
        <w:t>exceeds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maximum</w:t>
      </w:r>
      <w:r>
        <w:rPr>
          <w:spacing w:val="-20"/>
          <w:sz w:val="22"/>
        </w:rPr>
        <w:t> </w:t>
      </w:r>
      <w:r>
        <w:rPr>
          <w:sz w:val="22"/>
        </w:rPr>
        <w:t>amount</w:t>
      </w:r>
      <w:r>
        <w:rPr>
          <w:spacing w:val="-12"/>
          <w:sz w:val="22"/>
        </w:rPr>
        <w:t> </w:t>
      </w:r>
      <w:r>
        <w:rPr>
          <w:sz w:val="22"/>
        </w:rPr>
        <w:t>specified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Clause</w:t>
      </w:r>
      <w:r>
        <w:rPr>
          <w:spacing w:val="-19"/>
          <w:sz w:val="22"/>
        </w:rPr>
        <w:t> </w:t>
      </w:r>
      <w:r>
        <w:rPr>
          <w:sz w:val="22"/>
        </w:rPr>
        <w:t>13.9.2.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2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02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is in</w:t>
      </w:r>
      <w:r>
        <w:rPr>
          <w:spacing w:val="1"/>
          <w:sz w:val="22"/>
        </w:rPr>
        <w:t> </w:t>
      </w:r>
      <w:r>
        <w:rPr>
          <w:sz w:val="22"/>
        </w:rPr>
        <w:t>material breach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Requirements or the</w:t>
      </w:r>
      <w:r>
        <w:rPr>
          <w:spacing w:val="1"/>
          <w:sz w:val="22"/>
        </w:rPr>
        <w:t> </w:t>
      </w:r>
      <w:r>
        <w:rPr>
          <w:sz w:val="22"/>
        </w:rPr>
        <w:t>Safety</w:t>
      </w:r>
      <w:r>
        <w:rPr>
          <w:spacing w:val="-52"/>
          <w:sz w:val="22"/>
        </w:rPr>
        <w:t> </w:t>
      </w:r>
      <w:r>
        <w:rPr>
          <w:sz w:val="22"/>
        </w:rPr>
        <w:t>Requirements,</w:t>
      </w:r>
      <w:r>
        <w:rPr>
          <w:spacing w:val="-22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case</w:t>
      </w:r>
      <w:r>
        <w:rPr>
          <w:spacing w:val="-6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be;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172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Operator</w:t>
      </w:r>
      <w:r>
        <w:rPr>
          <w:spacing w:val="3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breach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its</w:t>
      </w:r>
      <w:r>
        <w:rPr>
          <w:spacing w:val="6"/>
          <w:sz w:val="22"/>
        </w:rPr>
        <w:t> </w:t>
      </w:r>
      <w:r>
        <w:rPr>
          <w:sz w:val="22"/>
        </w:rPr>
        <w:t>obligations</w:t>
      </w:r>
      <w:r>
        <w:rPr>
          <w:spacing w:val="-13"/>
          <w:sz w:val="22"/>
        </w:rPr>
        <w:t> </w:t>
      </w:r>
      <w:r>
        <w:rPr>
          <w:sz w:val="22"/>
        </w:rPr>
        <w:t>under</w:t>
      </w:r>
      <w:r>
        <w:rPr>
          <w:spacing w:val="-16"/>
          <w:sz w:val="22"/>
        </w:rPr>
        <w:t> </w:t>
      </w:r>
      <w:r>
        <w:rPr>
          <w:sz w:val="22"/>
        </w:rPr>
        <w:t>Clause</w:t>
      </w:r>
      <w:r>
        <w:rPr>
          <w:spacing w:val="-10"/>
          <w:sz w:val="22"/>
        </w:rPr>
        <w:t> </w:t>
      </w:r>
      <w:r>
        <w:rPr>
          <w:sz w:val="22"/>
        </w:rPr>
        <w:t>19.7;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64" w:lineRule="auto" w:before="0" w:after="0"/>
        <w:ind w:left="2503" w:right="188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has failed to</w:t>
      </w:r>
      <w:r>
        <w:rPr>
          <w:spacing w:val="1"/>
          <w:sz w:val="22"/>
        </w:rPr>
        <w:t> </w:t>
      </w:r>
      <w:r>
        <w:rPr>
          <w:sz w:val="22"/>
        </w:rPr>
        <w:t>make any payment to</w:t>
      </w:r>
      <w:r>
        <w:rPr>
          <w:spacing w:val="1"/>
          <w:sz w:val="22"/>
        </w:rPr>
        <w:t> </w:t>
      </w:r>
      <w:r>
        <w:rPr>
          <w:sz w:val="22"/>
        </w:rPr>
        <w:t>the Authority within the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specified in this Agreement and the Authority is unable to set-off such amounts from</w:t>
      </w:r>
      <w:r>
        <w:rPr>
          <w:spacing w:val="1"/>
          <w:sz w:val="22"/>
        </w:rPr>
        <w:t> </w:t>
      </w:r>
      <w:r>
        <w:rPr>
          <w:sz w:val="22"/>
        </w:rPr>
        <w:t>amounts due</w:t>
      </w:r>
      <w:r>
        <w:rPr>
          <w:spacing w:val="3"/>
          <w:sz w:val="22"/>
        </w:rPr>
        <w:t> </w:t>
      </w:r>
      <w:r>
        <w:rPr>
          <w:sz w:val="22"/>
        </w:rPr>
        <w:t>from</w:t>
      </w:r>
      <w:r>
        <w:rPr>
          <w:spacing w:val="3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Operator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accordance</w:t>
      </w:r>
      <w:r>
        <w:rPr>
          <w:spacing w:val="3"/>
          <w:sz w:val="22"/>
        </w:rPr>
        <w:t> </w:t>
      </w:r>
      <w:r>
        <w:rPr>
          <w:sz w:val="22"/>
        </w:rPr>
        <w:t>with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terms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 Agreement;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2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failure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achieve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Key</w:t>
      </w:r>
      <w:r>
        <w:rPr>
          <w:spacing w:val="-16"/>
          <w:sz w:val="22"/>
        </w:rPr>
        <w:t> </w:t>
      </w:r>
      <w:r>
        <w:rPr>
          <w:sz w:val="22"/>
        </w:rPr>
        <w:t>Performance</w:t>
      </w:r>
      <w:r>
        <w:rPr>
          <w:spacing w:val="-2"/>
          <w:sz w:val="22"/>
        </w:rPr>
        <w:t> </w:t>
      </w:r>
      <w:r>
        <w:rPr>
          <w:sz w:val="22"/>
        </w:rPr>
        <w:t>Indicators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out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Clauses</w:t>
      </w:r>
    </w:p>
    <w:p>
      <w:pPr>
        <w:pStyle w:val="BodyText"/>
        <w:spacing w:line="256" w:lineRule="auto" w:before="33"/>
        <w:ind w:left="2503" w:right="186"/>
      </w:pPr>
      <w:r>
        <w:rPr/>
        <w:t>20.2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20.7</w:t>
      </w:r>
      <w:r>
        <w:rPr>
          <w:spacing w:val="13"/>
        </w:rPr>
        <w:t> </w:t>
      </w:r>
      <w:r>
        <w:rPr/>
        <w:t>such</w:t>
      </w:r>
      <w:r>
        <w:rPr>
          <w:spacing w:val="-7"/>
        </w:rPr>
        <w:t> </w:t>
      </w:r>
      <w:r>
        <w:rPr/>
        <w:t>that the</w:t>
      </w:r>
      <w:r>
        <w:rPr>
          <w:spacing w:val="9"/>
        </w:rPr>
        <w:t> </w:t>
      </w:r>
      <w:r>
        <w:rPr/>
        <w:t>Damages</w:t>
      </w:r>
      <w:r>
        <w:rPr>
          <w:spacing w:val="7"/>
        </w:rPr>
        <w:t> </w:t>
      </w:r>
      <w:r>
        <w:rPr/>
        <w:t>payable</w:t>
      </w:r>
      <w:r>
        <w:rPr>
          <w:spacing w:val="9"/>
        </w:rPr>
        <w:t> </w:t>
      </w:r>
      <w:r>
        <w:rPr/>
        <w:t>by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Operator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such</w:t>
      </w:r>
      <w:r>
        <w:rPr>
          <w:spacing w:val="-6"/>
        </w:rPr>
        <w:t> </w:t>
      </w:r>
      <w:r>
        <w:rPr/>
        <w:t>failure</w:t>
      </w:r>
      <w:r>
        <w:rPr>
          <w:spacing w:val="-9"/>
        </w:rPr>
        <w:t> </w:t>
      </w:r>
      <w:r>
        <w:rPr/>
        <w:t>exceeds</w:t>
      </w:r>
      <w:r>
        <w:rPr>
          <w:spacing w:val="-52"/>
        </w:rPr>
        <w:t> </w:t>
      </w:r>
      <w:r>
        <w:rPr/>
        <w:t>the</w:t>
      </w:r>
      <w:r>
        <w:rPr>
          <w:spacing w:val="2"/>
        </w:rPr>
        <w:t> </w:t>
      </w:r>
      <w:r>
        <w:rPr/>
        <w:t>maximum</w:t>
      </w:r>
      <w:r>
        <w:rPr>
          <w:spacing w:val="-15"/>
        </w:rPr>
        <w:t> </w:t>
      </w:r>
      <w:r>
        <w:rPr/>
        <w:t>amount</w:t>
      </w:r>
      <w:r>
        <w:rPr>
          <w:spacing w:val="-6"/>
        </w:rPr>
        <w:t> </w:t>
      </w:r>
      <w:r>
        <w:rPr/>
        <w:t>specified</w:t>
      </w:r>
      <w:r>
        <w:rPr>
          <w:spacing w:val="-12"/>
        </w:rPr>
        <w:t> </w:t>
      </w:r>
      <w:r>
        <w:rPr/>
        <w:t>in</w:t>
      </w:r>
      <w:r>
        <w:rPr>
          <w:spacing w:val="6"/>
        </w:rPr>
        <w:t> </w:t>
      </w:r>
      <w:r>
        <w:rPr/>
        <w:t>Clause</w:t>
      </w:r>
      <w:r>
        <w:rPr>
          <w:spacing w:val="-14"/>
        </w:rPr>
        <w:t> </w:t>
      </w:r>
      <w:r>
        <w:rPr/>
        <w:t>20.11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any</w:t>
      </w:r>
      <w:r>
        <w:rPr>
          <w:spacing w:val="6"/>
        </w:rPr>
        <w:t> </w:t>
      </w:r>
      <w:r>
        <w:rPr/>
        <w:t>6</w:t>
      </w:r>
      <w:r>
        <w:rPr>
          <w:spacing w:val="6"/>
        </w:rPr>
        <w:t> </w:t>
      </w:r>
      <w:r>
        <w:rPr/>
        <w:t>(six)</w:t>
      </w:r>
      <w:r>
        <w:rPr>
          <w:spacing w:val="-2"/>
        </w:rPr>
        <w:t> </w:t>
      </w:r>
      <w:r>
        <w:rPr/>
        <w:t>consecutive</w:t>
      </w:r>
      <w:r>
        <w:rPr>
          <w:spacing w:val="-14"/>
        </w:rPr>
        <w:t> </w:t>
      </w:r>
      <w:r>
        <w:rPr/>
        <w:t>months;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71" w:lineRule="auto" w:before="0" w:after="0"/>
        <w:ind w:left="2503" w:right="219" w:hanging="721"/>
        <w:jc w:val="both"/>
        <w:rPr>
          <w:sz w:val="22"/>
        </w:rPr>
      </w:pPr>
      <w:r>
        <w:rPr>
          <w:sz w:val="22"/>
        </w:rPr>
        <w:t>a material breach of any of the Project Agreements by the Operator has caused a</w:t>
      </w:r>
      <w:r>
        <w:rPr>
          <w:spacing w:val="1"/>
          <w:sz w:val="22"/>
        </w:rPr>
        <w:t> </w:t>
      </w:r>
      <w:r>
        <w:rPr>
          <w:sz w:val="22"/>
        </w:rPr>
        <w:t>Material</w:t>
      </w:r>
      <w:r>
        <w:rPr>
          <w:spacing w:val="-13"/>
          <w:sz w:val="22"/>
        </w:rPr>
        <w:t> </w:t>
      </w:r>
      <w:r>
        <w:rPr>
          <w:sz w:val="22"/>
        </w:rPr>
        <w:t>Adverse</w:t>
      </w:r>
      <w:r>
        <w:rPr>
          <w:spacing w:val="-19"/>
          <w:sz w:val="22"/>
        </w:rPr>
        <w:t> </w:t>
      </w:r>
      <w:r>
        <w:rPr>
          <w:sz w:val="22"/>
        </w:rPr>
        <w:t>Effect</w:t>
      </w:r>
      <w:r>
        <w:rPr>
          <w:spacing w:val="-12"/>
          <w:sz w:val="22"/>
        </w:rPr>
        <w:t> </w:t>
      </w:r>
      <w:r>
        <w:rPr>
          <w:sz w:val="22"/>
        </w:rPr>
        <w:t>on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172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Operator</w:t>
      </w:r>
      <w:r>
        <w:rPr>
          <w:spacing w:val="2"/>
          <w:sz w:val="22"/>
        </w:rPr>
        <w:t> </w:t>
      </w:r>
      <w:r>
        <w:rPr>
          <w:sz w:val="22"/>
        </w:rPr>
        <w:t>creates</w:t>
      </w:r>
      <w:r>
        <w:rPr>
          <w:spacing w:val="5"/>
          <w:sz w:val="22"/>
        </w:rPr>
        <w:t> </w:t>
      </w: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Encumbrance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breach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this</w:t>
      </w:r>
      <w:r>
        <w:rPr>
          <w:spacing w:val="5"/>
          <w:sz w:val="22"/>
        </w:rPr>
        <w:t> </w:t>
      </w:r>
      <w:r>
        <w:rPr>
          <w:sz w:val="22"/>
        </w:rPr>
        <w:t>Agreement;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64" w:lineRule="auto" w:before="70" w:after="0"/>
        <w:ind w:left="2503" w:right="203" w:hanging="721"/>
        <w:jc w:val="both"/>
        <w:rPr>
          <w:sz w:val="22"/>
        </w:rPr>
      </w:pPr>
      <w:r>
        <w:rPr>
          <w:sz w:val="22"/>
        </w:rPr>
        <w:t>the Operator repudiates this Agreement (or any part thereof) or otherwise takes any</w:t>
      </w:r>
      <w:r>
        <w:rPr>
          <w:spacing w:val="1"/>
          <w:sz w:val="22"/>
        </w:rPr>
        <w:t> </w:t>
      </w:r>
      <w:r>
        <w:rPr>
          <w:sz w:val="22"/>
        </w:rPr>
        <w:t>action</w:t>
      </w:r>
      <w:r>
        <w:rPr>
          <w:spacing w:val="5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evidences or</w:t>
      </w:r>
      <w:r>
        <w:rPr>
          <w:spacing w:val="-2"/>
          <w:sz w:val="22"/>
        </w:rPr>
        <w:t> </w:t>
      </w:r>
      <w:r>
        <w:rPr>
          <w:sz w:val="22"/>
        </w:rPr>
        <w:t>conveys an</w:t>
      </w:r>
      <w:r>
        <w:rPr>
          <w:spacing w:val="-12"/>
          <w:sz w:val="22"/>
        </w:rPr>
        <w:t> </w:t>
      </w:r>
      <w:r>
        <w:rPr>
          <w:sz w:val="22"/>
        </w:rPr>
        <w:t>intention</w:t>
      </w:r>
      <w:r>
        <w:rPr>
          <w:spacing w:val="-12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bound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Agreement</w:t>
      </w:r>
      <w:r>
        <w:rPr>
          <w:spacing w:val="-6"/>
          <w:sz w:val="22"/>
        </w:rPr>
        <w:t> </w:t>
      </w:r>
      <w:r>
        <w:rPr>
          <w:sz w:val="22"/>
        </w:rPr>
        <w:t>(or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53"/>
          <w:sz w:val="22"/>
        </w:rPr>
        <w:t> </w:t>
      </w:r>
      <w:r>
        <w:rPr>
          <w:sz w:val="22"/>
        </w:rPr>
        <w:t>part</w:t>
      </w:r>
      <w:r>
        <w:rPr>
          <w:spacing w:val="-13"/>
          <w:sz w:val="22"/>
        </w:rPr>
        <w:t> </w:t>
      </w:r>
      <w:r>
        <w:rPr>
          <w:sz w:val="22"/>
        </w:rPr>
        <w:t>thereof);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2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Change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Ownership</w:t>
      </w:r>
      <w:r>
        <w:rPr>
          <w:spacing w:val="-8"/>
          <w:sz w:val="22"/>
        </w:rPr>
        <w:t> </w:t>
      </w:r>
      <w:r>
        <w:rPr>
          <w:sz w:val="22"/>
        </w:rPr>
        <w:t>has</w:t>
      </w:r>
      <w:r>
        <w:rPr>
          <w:spacing w:val="-15"/>
          <w:sz w:val="22"/>
        </w:rPr>
        <w:t> </w:t>
      </w:r>
      <w:r>
        <w:rPr>
          <w:sz w:val="22"/>
        </w:rPr>
        <w:t>occurred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breach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provisions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-11"/>
          <w:sz w:val="22"/>
        </w:rPr>
        <w:t> </w:t>
      </w:r>
      <w:r>
        <w:rPr>
          <w:sz w:val="22"/>
        </w:rPr>
        <w:t>5.3;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66" w:lineRule="auto" w:before="0" w:after="0"/>
        <w:ind w:left="2503" w:right="198" w:hanging="721"/>
        <w:jc w:val="both"/>
        <w:rPr>
          <w:sz w:val="22"/>
        </w:rPr>
      </w:pPr>
      <w:r>
        <w:rPr>
          <w:sz w:val="22"/>
        </w:rPr>
        <w:t>there is a transfer, pursuant to law either of (i) the rights and/or obligations of the</w:t>
      </w:r>
      <w:r>
        <w:rPr>
          <w:spacing w:val="1"/>
          <w:sz w:val="22"/>
        </w:rPr>
        <w:t> </w:t>
      </w:r>
      <w:r>
        <w:rPr>
          <w:sz w:val="22"/>
        </w:rPr>
        <w:t>Operator under any of the Project Agreements, or of (ii) all or part of the assets or</w:t>
      </w:r>
      <w:r>
        <w:rPr>
          <w:spacing w:val="1"/>
          <w:sz w:val="22"/>
        </w:rPr>
        <w:t> </w:t>
      </w:r>
      <w:r>
        <w:rPr>
          <w:sz w:val="22"/>
        </w:rPr>
        <w:t>undertaking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such</w:t>
      </w:r>
      <w:r>
        <w:rPr>
          <w:spacing w:val="-15"/>
          <w:sz w:val="22"/>
        </w:rPr>
        <w:t> </w:t>
      </w:r>
      <w:r>
        <w:rPr>
          <w:sz w:val="22"/>
        </w:rPr>
        <w:t>transfer</w:t>
      </w:r>
      <w:r>
        <w:rPr>
          <w:spacing w:val="-6"/>
          <w:sz w:val="22"/>
        </w:rPr>
        <w:t> </w:t>
      </w:r>
      <w:r>
        <w:rPr>
          <w:sz w:val="22"/>
        </w:rPr>
        <w:t>causes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Material</w:t>
      </w:r>
      <w:r>
        <w:rPr>
          <w:spacing w:val="-10"/>
          <w:sz w:val="22"/>
        </w:rPr>
        <w:t> </w:t>
      </w:r>
      <w:r>
        <w:rPr>
          <w:sz w:val="22"/>
        </w:rPr>
        <w:t>Adverse</w:t>
      </w:r>
      <w:r>
        <w:rPr>
          <w:spacing w:val="-3"/>
          <w:sz w:val="22"/>
        </w:rPr>
        <w:t> </w:t>
      </w:r>
      <w:r>
        <w:rPr>
          <w:sz w:val="22"/>
        </w:rPr>
        <w:t>Effect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Authority;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71" w:lineRule="auto" w:before="0" w:after="0"/>
        <w:ind w:left="2503" w:right="191" w:hanging="721"/>
        <w:jc w:val="both"/>
        <w:rPr>
          <w:sz w:val="22"/>
        </w:rPr>
      </w:pP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execution</w:t>
      </w:r>
      <w:r>
        <w:rPr>
          <w:spacing w:val="-14"/>
          <w:sz w:val="22"/>
        </w:rPr>
        <w:t> </w:t>
      </w:r>
      <w:r>
        <w:rPr>
          <w:sz w:val="22"/>
        </w:rPr>
        <w:t>levied</w:t>
      </w:r>
      <w:r>
        <w:rPr>
          <w:spacing w:val="-15"/>
          <w:sz w:val="22"/>
        </w:rPr>
        <w:t> </w:t>
      </w:r>
      <w:r>
        <w:rPr>
          <w:sz w:val="22"/>
        </w:rPr>
        <w:t>on</w:t>
      </w:r>
      <w:r>
        <w:rPr>
          <w:spacing w:val="-15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assets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caused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Material</w:t>
      </w:r>
      <w:r>
        <w:rPr>
          <w:spacing w:val="-9"/>
          <w:sz w:val="22"/>
        </w:rPr>
        <w:t> </w:t>
      </w:r>
      <w:r>
        <w:rPr>
          <w:sz w:val="22"/>
        </w:rPr>
        <w:t>Adverse</w:t>
      </w:r>
      <w:r>
        <w:rPr>
          <w:spacing w:val="-52"/>
          <w:sz w:val="22"/>
        </w:rPr>
        <w:t> </w:t>
      </w:r>
      <w:r>
        <w:rPr>
          <w:sz w:val="22"/>
        </w:rPr>
        <w:t>Effect</w:t>
      </w:r>
      <w:r>
        <w:rPr>
          <w:spacing w:val="-13"/>
          <w:sz w:val="22"/>
        </w:rPr>
        <w:t> </w:t>
      </w:r>
      <w:r>
        <w:rPr>
          <w:sz w:val="22"/>
        </w:rPr>
        <w:t>on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64" w:lineRule="auto" w:before="0" w:after="0"/>
        <w:ind w:left="2503" w:right="204" w:hanging="721"/>
        <w:jc w:val="both"/>
        <w:rPr>
          <w:sz w:val="22"/>
        </w:rPr>
      </w:pPr>
      <w:r>
        <w:rPr>
          <w:sz w:val="22"/>
        </w:rPr>
        <w:t>the Operator is adjudged bankrupt or insolvent, or if a trustee or receiver is appointed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Operator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16"/>
          <w:sz w:val="22"/>
        </w:rPr>
        <w:t> </w:t>
      </w:r>
      <w:r>
        <w:rPr>
          <w:sz w:val="22"/>
        </w:rPr>
        <w:t>for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whole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16"/>
          <w:sz w:val="22"/>
        </w:rPr>
        <w:t> </w:t>
      </w:r>
      <w:r>
        <w:rPr>
          <w:sz w:val="22"/>
        </w:rPr>
        <w:t>material</w:t>
      </w:r>
      <w:r>
        <w:rPr>
          <w:spacing w:val="-20"/>
          <w:sz w:val="22"/>
        </w:rPr>
        <w:t> </w:t>
      </w:r>
      <w:r>
        <w:rPr>
          <w:sz w:val="22"/>
        </w:rPr>
        <w:t>part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its</w:t>
      </w:r>
      <w:r>
        <w:rPr>
          <w:spacing w:val="-14"/>
          <w:sz w:val="22"/>
        </w:rPr>
        <w:t> </w:t>
      </w:r>
      <w:r>
        <w:rPr>
          <w:sz w:val="22"/>
        </w:rPr>
        <w:t>assets</w:t>
      </w:r>
      <w:r>
        <w:rPr>
          <w:spacing w:val="-13"/>
          <w:sz w:val="22"/>
        </w:rPr>
        <w:t> </w:t>
      </w:r>
      <w:r>
        <w:rPr>
          <w:sz w:val="22"/>
        </w:rPr>
        <w:t>that</w:t>
      </w:r>
      <w:r>
        <w:rPr>
          <w:spacing w:val="-20"/>
          <w:sz w:val="22"/>
        </w:rPr>
        <w:t> </w:t>
      </w:r>
      <w:r>
        <w:rPr>
          <w:sz w:val="22"/>
        </w:rPr>
        <w:t>has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material</w:t>
      </w:r>
      <w:r>
        <w:rPr>
          <w:spacing w:val="-20"/>
          <w:sz w:val="22"/>
        </w:rPr>
        <w:t> </w:t>
      </w:r>
      <w:r>
        <w:rPr>
          <w:sz w:val="22"/>
        </w:rPr>
        <w:t>bearing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Project;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2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Operator</w:t>
      </w:r>
      <w:r>
        <w:rPr>
          <w:spacing w:val="5"/>
          <w:sz w:val="22"/>
        </w:rPr>
        <w:t> </w:t>
      </w:r>
      <w:r>
        <w:rPr>
          <w:sz w:val="22"/>
        </w:rPr>
        <w:t>suffers</w:t>
      </w:r>
      <w:r>
        <w:rPr>
          <w:spacing w:val="-13"/>
          <w:sz w:val="22"/>
        </w:rPr>
        <w:t> </w:t>
      </w:r>
      <w:r>
        <w:rPr>
          <w:sz w:val="22"/>
        </w:rPr>
        <w:t>an</w:t>
      </w:r>
      <w:r>
        <w:rPr>
          <w:spacing w:val="13"/>
          <w:sz w:val="22"/>
        </w:rPr>
        <w:t> </w:t>
      </w:r>
      <w:r>
        <w:rPr>
          <w:sz w:val="22"/>
        </w:rPr>
        <w:t>Insolvency</w:t>
      </w:r>
      <w:r>
        <w:rPr>
          <w:spacing w:val="-6"/>
          <w:sz w:val="22"/>
        </w:rPr>
        <w:t> </w:t>
      </w:r>
      <w:r>
        <w:rPr>
          <w:sz w:val="22"/>
        </w:rPr>
        <w:t>Event;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64" w:lineRule="auto" w:before="0" w:after="0"/>
        <w:ind w:left="2503" w:right="187" w:hanging="721"/>
        <w:jc w:val="both"/>
        <w:rPr>
          <w:sz w:val="22"/>
        </w:rPr>
      </w:pPr>
      <w:r>
        <w:rPr>
          <w:sz w:val="22"/>
        </w:rPr>
        <w:t>The Operator has been, or is in the process of being amalgamated or reconstituted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manner that would cause, in the reasonable opinion of the Authority, a Material</w:t>
      </w:r>
      <w:r>
        <w:rPr>
          <w:spacing w:val="1"/>
          <w:sz w:val="22"/>
        </w:rPr>
        <w:t> </w:t>
      </w:r>
      <w:r>
        <w:rPr>
          <w:sz w:val="22"/>
        </w:rPr>
        <w:t>Adverse Effect provided that, the same shall not be considered to be an Operator</w:t>
      </w:r>
      <w:r>
        <w:rPr>
          <w:spacing w:val="1"/>
          <w:sz w:val="22"/>
        </w:rPr>
        <w:t> </w:t>
      </w:r>
      <w:r>
        <w:rPr>
          <w:sz w:val="22"/>
        </w:rPr>
        <w:t>Default if, as part of such amalgamation or reconstruction, the entire property, assets</w:t>
      </w:r>
      <w:r>
        <w:rPr>
          <w:spacing w:val="1"/>
          <w:sz w:val="22"/>
        </w:rPr>
        <w:t> </w:t>
      </w:r>
      <w:r>
        <w:rPr>
          <w:sz w:val="22"/>
        </w:rPr>
        <w:t>and undertaking of the Operator are transferred to the amalgamated or reconstructed</w:t>
      </w:r>
      <w:r>
        <w:rPr>
          <w:spacing w:val="1"/>
          <w:sz w:val="22"/>
        </w:rPr>
        <w:t> </w:t>
      </w:r>
      <w:r>
        <w:rPr>
          <w:sz w:val="22"/>
        </w:rPr>
        <w:t>entity and that the amalgamated or reconstructed entity has unconditionally assumed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obligations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under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Agreement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Project</w:t>
      </w:r>
      <w:r>
        <w:rPr>
          <w:spacing w:val="-10"/>
          <w:sz w:val="22"/>
        </w:rPr>
        <w:t> </w:t>
      </w:r>
      <w:r>
        <w:rPr>
          <w:sz w:val="22"/>
        </w:rPr>
        <w:t>Agreements;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-18"/>
          <w:sz w:val="22"/>
        </w:rPr>
        <w:t> </w:t>
      </w:r>
      <w:r>
        <w:rPr>
          <w:sz w:val="22"/>
        </w:rPr>
        <w:t>that: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4"/>
          <w:numId w:val="172"/>
        </w:numPr>
        <w:tabs>
          <w:tab w:pos="3225" w:val="left" w:leader="none"/>
        </w:tabs>
        <w:spacing w:line="264" w:lineRule="auto" w:before="0" w:after="0"/>
        <w:ind w:left="3225" w:right="205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amalgamated or</w:t>
      </w:r>
      <w:r>
        <w:rPr>
          <w:spacing w:val="1"/>
          <w:sz w:val="22"/>
        </w:rPr>
        <w:t> </w:t>
      </w:r>
      <w:r>
        <w:rPr>
          <w:sz w:val="22"/>
        </w:rPr>
        <w:t>reconstructed entity has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capability and operating</w:t>
      </w:r>
      <w:r>
        <w:rPr>
          <w:spacing w:val="1"/>
          <w:sz w:val="22"/>
        </w:rPr>
        <w:t> </w:t>
      </w:r>
      <w:r>
        <w:rPr>
          <w:sz w:val="22"/>
        </w:rPr>
        <w:t>experience necessary 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performance of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Project</w:t>
      </w:r>
      <w:r>
        <w:rPr>
          <w:spacing w:val="-12"/>
          <w:sz w:val="22"/>
        </w:rPr>
        <w:t> </w:t>
      </w:r>
      <w:r>
        <w:rPr>
          <w:sz w:val="22"/>
        </w:rPr>
        <w:t>Agreements;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4"/>
          <w:numId w:val="172"/>
        </w:numPr>
        <w:tabs>
          <w:tab w:pos="3225" w:val="left" w:leader="none"/>
        </w:tabs>
        <w:spacing w:line="266" w:lineRule="auto" w:before="0" w:after="0"/>
        <w:ind w:left="3225" w:right="188" w:hanging="721"/>
        <w:jc w:val="both"/>
        <w:rPr>
          <w:sz w:val="22"/>
        </w:rPr>
      </w:pPr>
      <w:r>
        <w:rPr>
          <w:sz w:val="22"/>
        </w:rPr>
        <w:t>the amalgamated or reconstructed entity has the financial standing to perform</w:t>
      </w:r>
      <w:r>
        <w:rPr>
          <w:spacing w:val="-52"/>
          <w:sz w:val="22"/>
        </w:rPr>
        <w:t> </w:t>
      </w:r>
      <w:r>
        <w:rPr>
          <w:sz w:val="22"/>
        </w:rPr>
        <w:t>its obligations under this Agreement and the Project Agreements and has a</w:t>
      </w:r>
      <w:r>
        <w:rPr>
          <w:spacing w:val="1"/>
          <w:sz w:val="22"/>
        </w:rPr>
        <w:t> </w:t>
      </w:r>
      <w:r>
        <w:rPr>
          <w:sz w:val="22"/>
        </w:rPr>
        <w:t>credit worthiness at least as good as that of the Operator as at the Appointed</w:t>
      </w:r>
      <w:r>
        <w:rPr>
          <w:spacing w:val="1"/>
          <w:sz w:val="22"/>
        </w:rPr>
        <w:t> </w:t>
      </w:r>
      <w:r>
        <w:rPr>
          <w:sz w:val="22"/>
        </w:rPr>
        <w:t>Date;</w:t>
      </w:r>
      <w:r>
        <w:rPr>
          <w:spacing w:val="-13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4"/>
          <w:numId w:val="172"/>
        </w:numPr>
        <w:tabs>
          <w:tab w:pos="3224" w:val="left" w:leader="none"/>
          <w:tab w:pos="3225" w:val="left" w:leader="none"/>
        </w:tabs>
        <w:spacing w:line="240" w:lineRule="auto" w:before="1" w:after="0"/>
        <w:ind w:left="3225" w:right="0" w:hanging="722"/>
        <w:jc w:val="left"/>
        <w:rPr>
          <w:sz w:val="22"/>
        </w:rPr>
      </w:pPr>
      <w:r>
        <w:rPr>
          <w:sz w:val="22"/>
        </w:rPr>
        <w:t>each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Project</w:t>
      </w:r>
      <w:r>
        <w:rPr>
          <w:spacing w:val="-2"/>
          <w:sz w:val="22"/>
        </w:rPr>
        <w:t> </w:t>
      </w:r>
      <w:r>
        <w:rPr>
          <w:sz w:val="22"/>
        </w:rPr>
        <w:t>Agreements</w:t>
      </w:r>
      <w:r>
        <w:rPr>
          <w:spacing w:val="4"/>
          <w:sz w:val="22"/>
        </w:rPr>
        <w:t> </w:t>
      </w:r>
      <w:r>
        <w:rPr>
          <w:sz w:val="22"/>
        </w:rPr>
        <w:t>remains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full</w:t>
      </w:r>
      <w:r>
        <w:rPr>
          <w:spacing w:val="-2"/>
          <w:sz w:val="22"/>
        </w:rPr>
        <w:t> </w:t>
      </w:r>
      <w:r>
        <w:rPr>
          <w:sz w:val="22"/>
        </w:rPr>
        <w:t>force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effect;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64" w:lineRule="auto" w:before="0" w:after="0"/>
        <w:ind w:left="2503" w:right="185" w:hanging="721"/>
        <w:jc w:val="both"/>
        <w:rPr>
          <w:sz w:val="22"/>
        </w:rPr>
      </w:pP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representation</w:t>
      </w:r>
      <w:r>
        <w:rPr>
          <w:spacing w:val="-27"/>
          <w:sz w:val="22"/>
        </w:rPr>
        <w:t> </w:t>
      </w:r>
      <w:r>
        <w:rPr>
          <w:sz w:val="22"/>
        </w:rPr>
        <w:t>or</w:t>
      </w:r>
      <w:r>
        <w:rPr>
          <w:spacing w:val="-16"/>
          <w:sz w:val="22"/>
        </w:rPr>
        <w:t> </w:t>
      </w:r>
      <w:r>
        <w:rPr>
          <w:sz w:val="22"/>
        </w:rPr>
        <w:t>warranty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Operator</w:t>
      </w:r>
      <w:r>
        <w:rPr>
          <w:spacing w:val="-17"/>
          <w:sz w:val="22"/>
        </w:rPr>
        <w:t> </w:t>
      </w:r>
      <w:r>
        <w:rPr>
          <w:sz w:val="22"/>
        </w:rPr>
        <w:t>herein</w:t>
      </w:r>
      <w:r>
        <w:rPr>
          <w:spacing w:val="-7"/>
          <w:sz w:val="22"/>
        </w:rPr>
        <w:t> </w:t>
      </w:r>
      <w:r>
        <w:rPr>
          <w:sz w:val="22"/>
        </w:rPr>
        <w:t>contained</w:t>
      </w:r>
      <w:r>
        <w:rPr>
          <w:spacing w:val="-27"/>
          <w:sz w:val="22"/>
        </w:rPr>
        <w:t> </w:t>
      </w:r>
      <w:r>
        <w:rPr>
          <w:sz w:val="22"/>
        </w:rPr>
        <w:t>which</w:t>
      </w:r>
      <w:r>
        <w:rPr>
          <w:spacing w:val="-8"/>
          <w:sz w:val="22"/>
        </w:rPr>
        <w:t> </w:t>
      </w:r>
      <w:r>
        <w:rPr>
          <w:sz w:val="22"/>
        </w:rPr>
        <w:t>is,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hereof,</w:t>
      </w:r>
      <w:r>
        <w:rPr>
          <w:spacing w:val="-5"/>
          <w:sz w:val="22"/>
        </w:rPr>
        <w:t> </w:t>
      </w:r>
      <w:r>
        <w:rPr>
          <w:sz w:val="22"/>
        </w:rPr>
        <w:t>found to be</w:t>
      </w:r>
      <w:r>
        <w:rPr>
          <w:spacing w:val="-4"/>
          <w:sz w:val="22"/>
        </w:rPr>
        <w:t> </w:t>
      </w:r>
      <w:r>
        <w:rPr>
          <w:sz w:val="22"/>
        </w:rPr>
        <w:t>materially false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11"/>
          <w:sz w:val="22"/>
        </w:rPr>
        <w:t> </w:t>
      </w:r>
      <w:r>
        <w:rPr>
          <w:sz w:val="22"/>
        </w:rPr>
        <w:t>any time</w:t>
      </w:r>
      <w:r>
        <w:rPr>
          <w:spacing w:val="-18"/>
          <w:sz w:val="22"/>
        </w:rPr>
        <w:t> </w:t>
      </w:r>
      <w:r>
        <w:rPr>
          <w:sz w:val="22"/>
        </w:rPr>
        <w:t>hereafter</w:t>
      </w:r>
      <w:r>
        <w:rPr>
          <w:spacing w:val="-8"/>
          <w:sz w:val="22"/>
        </w:rPr>
        <w:t> </w:t>
      </w:r>
      <w:r>
        <w:rPr>
          <w:sz w:val="22"/>
        </w:rPr>
        <w:t>found</w:t>
      </w:r>
      <w:r>
        <w:rPr>
          <w:spacing w:val="-16"/>
          <w:sz w:val="22"/>
        </w:rPr>
        <w:t> </w:t>
      </w:r>
      <w:r>
        <w:rPr>
          <w:sz w:val="22"/>
        </w:rPr>
        <w:t>to be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breach</w:t>
      </w:r>
      <w:r>
        <w:rPr>
          <w:spacing w:val="-3"/>
          <w:sz w:val="22"/>
        </w:rPr>
        <w:t> </w:t>
      </w:r>
      <w:r>
        <w:rPr>
          <w:sz w:val="22"/>
        </w:rPr>
        <w:t>thereof;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71" w:lineRule="auto" w:before="0" w:after="0"/>
        <w:ind w:left="2503" w:right="217" w:hanging="721"/>
        <w:jc w:val="both"/>
        <w:rPr>
          <w:sz w:val="22"/>
        </w:rPr>
      </w:pPr>
      <w:r>
        <w:rPr>
          <w:sz w:val="22"/>
        </w:rPr>
        <w:t>the Operator submits to the Authority any false statement, notice or other document,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written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electronic</w:t>
      </w:r>
      <w:r>
        <w:rPr>
          <w:spacing w:val="2"/>
          <w:sz w:val="22"/>
        </w:rPr>
        <w:t> </w:t>
      </w:r>
      <w:r>
        <w:rPr>
          <w:sz w:val="22"/>
        </w:rPr>
        <w:t>form,</w:t>
      </w:r>
      <w:r>
        <w:rPr>
          <w:spacing w:val="2"/>
          <w:sz w:val="22"/>
        </w:rPr>
        <w:t> </w:t>
      </w:r>
      <w:r>
        <w:rPr>
          <w:sz w:val="22"/>
        </w:rPr>
        <w:t>which</w:t>
      </w:r>
      <w:r>
        <w:rPr>
          <w:spacing w:val="-12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Material</w:t>
      </w:r>
      <w:r>
        <w:rPr>
          <w:spacing w:val="-5"/>
          <w:sz w:val="22"/>
        </w:rPr>
        <w:t> </w:t>
      </w:r>
      <w:r>
        <w:rPr>
          <w:sz w:val="22"/>
        </w:rPr>
        <w:t>Adverse</w:t>
      </w:r>
      <w:r>
        <w:rPr>
          <w:spacing w:val="2"/>
          <w:sz w:val="22"/>
        </w:rPr>
        <w:t> </w:t>
      </w:r>
      <w:r>
        <w:rPr>
          <w:sz w:val="22"/>
        </w:rPr>
        <w:t>Effect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Authority;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56" w:lineRule="auto" w:before="0" w:after="0"/>
        <w:ind w:left="2503" w:right="192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Operator</w:t>
      </w:r>
      <w:r>
        <w:rPr>
          <w:spacing w:val="-20"/>
          <w:sz w:val="22"/>
        </w:rPr>
        <w:t> </w:t>
      </w:r>
      <w:r>
        <w:rPr>
          <w:sz w:val="22"/>
        </w:rPr>
        <w:t>has</w:t>
      </w:r>
      <w:r>
        <w:rPr>
          <w:spacing w:val="-18"/>
          <w:sz w:val="22"/>
        </w:rPr>
        <w:t> </w:t>
      </w:r>
      <w:r>
        <w:rPr>
          <w:sz w:val="22"/>
        </w:rPr>
        <w:t>failed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fulfil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obligation,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which</w:t>
      </w:r>
      <w:r>
        <w:rPr>
          <w:spacing w:val="6"/>
          <w:sz w:val="22"/>
        </w:rPr>
        <w:t> </w:t>
      </w:r>
      <w:r>
        <w:rPr>
          <w:sz w:val="22"/>
        </w:rPr>
        <w:t>failure</w:t>
      </w:r>
      <w:r>
        <w:rPr>
          <w:spacing w:val="-14"/>
          <w:sz w:val="22"/>
        </w:rPr>
        <w:t> </w:t>
      </w:r>
      <w:r>
        <w:rPr>
          <w:sz w:val="22"/>
        </w:rPr>
        <w:t>Termination</w:t>
      </w:r>
      <w:r>
        <w:rPr>
          <w:spacing w:val="-12"/>
          <w:sz w:val="22"/>
        </w:rPr>
        <w:t> </w:t>
      </w:r>
      <w:r>
        <w:rPr>
          <w:sz w:val="22"/>
        </w:rPr>
        <w:t>has been</w:t>
      </w:r>
      <w:r>
        <w:rPr>
          <w:spacing w:val="-52"/>
          <w:sz w:val="22"/>
        </w:rPr>
        <w:t> </w:t>
      </w:r>
      <w:r>
        <w:rPr>
          <w:sz w:val="22"/>
        </w:rPr>
        <w:t>specified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  <w:r>
        <w:rPr>
          <w:spacing w:val="-13"/>
          <w:sz w:val="22"/>
        </w:rPr>
        <w:t> </w:t>
      </w:r>
      <w:r>
        <w:rPr>
          <w:sz w:val="22"/>
        </w:rPr>
        <w:t>or</w:t>
      </w:r>
    </w:p>
    <w:p>
      <w:pPr>
        <w:spacing w:after="0" w:line="256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64" w:lineRule="auto" w:before="70" w:after="0"/>
        <w:ind w:left="2503" w:right="205" w:hanging="721"/>
        <w:jc w:val="both"/>
        <w:rPr>
          <w:sz w:val="22"/>
        </w:rPr>
      </w:pPr>
      <w:r>
        <w:rPr>
          <w:sz w:val="22"/>
        </w:rPr>
        <w:t>a Suspension of this Agreement pursuant to Clause 31 (to the extent such Suspension</w:t>
      </w:r>
      <w:r>
        <w:rPr>
          <w:spacing w:val="-52"/>
          <w:sz w:val="22"/>
        </w:rPr>
        <w:t> </w:t>
      </w:r>
      <w:r>
        <w:rPr>
          <w:sz w:val="22"/>
        </w:rPr>
        <w:t>is directly attributable to the Operator) for a period exceeding 180 (one hundred and</w:t>
      </w:r>
      <w:r>
        <w:rPr>
          <w:spacing w:val="1"/>
          <w:sz w:val="22"/>
        </w:rPr>
        <w:t> </w:t>
      </w:r>
      <w:r>
        <w:rPr>
          <w:sz w:val="22"/>
        </w:rPr>
        <w:t>eighty)</w:t>
      </w:r>
      <w:r>
        <w:rPr>
          <w:spacing w:val="-10"/>
          <w:sz w:val="22"/>
        </w:rPr>
        <w:t> </w:t>
      </w:r>
      <w:r>
        <w:rPr>
          <w:sz w:val="22"/>
        </w:rPr>
        <w:t>days;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66" w:lineRule="auto" w:before="1" w:after="0"/>
        <w:ind w:left="2503" w:right="212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commits a</w:t>
      </w:r>
      <w:r>
        <w:rPr>
          <w:spacing w:val="1"/>
          <w:sz w:val="22"/>
        </w:rPr>
        <w:t> </w:t>
      </w:r>
      <w:r>
        <w:rPr>
          <w:sz w:val="22"/>
        </w:rPr>
        <w:t>default in</w:t>
      </w:r>
      <w:r>
        <w:rPr>
          <w:spacing w:val="1"/>
          <w:sz w:val="22"/>
        </w:rPr>
        <w:t> </w:t>
      </w:r>
      <w:r>
        <w:rPr>
          <w:sz w:val="22"/>
        </w:rPr>
        <w:t>complying with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provision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 if such default causes a Material Adverse Effect on the Authority and the</w:t>
      </w:r>
      <w:r>
        <w:rPr>
          <w:spacing w:val="1"/>
          <w:sz w:val="22"/>
        </w:rPr>
        <w:t> </w:t>
      </w:r>
      <w:r>
        <w:rPr>
          <w:sz w:val="22"/>
        </w:rPr>
        <w:t>Operator fails to cure such default in a Cure Period of 120 (one hundred and twenty)</w:t>
      </w:r>
      <w:r>
        <w:rPr>
          <w:spacing w:val="1"/>
          <w:sz w:val="22"/>
        </w:rPr>
        <w:t> </w:t>
      </w:r>
      <w:r>
        <w:rPr>
          <w:sz w:val="22"/>
        </w:rPr>
        <w:t>days.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72"/>
        </w:numPr>
        <w:tabs>
          <w:tab w:pos="1783" w:val="left" w:leader="none"/>
        </w:tabs>
        <w:spacing w:line="264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Without prejudice to any other rights or remedies which the Authority may have under this</w:t>
      </w:r>
      <w:r>
        <w:rPr>
          <w:spacing w:val="1"/>
          <w:sz w:val="22"/>
        </w:rPr>
        <w:t> </w:t>
      </w:r>
      <w:r>
        <w:rPr>
          <w:sz w:val="22"/>
        </w:rPr>
        <w:t>Agreement, upon occurrence of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Operator Default, the</w:t>
      </w:r>
      <w:r>
        <w:rPr>
          <w:spacing w:val="1"/>
          <w:sz w:val="22"/>
        </w:rPr>
        <w:t> </w:t>
      </w:r>
      <w:r>
        <w:rPr>
          <w:sz w:val="22"/>
        </w:rPr>
        <w:t>Authority 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entitled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terminate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10"/>
          <w:sz w:val="22"/>
        </w:rPr>
        <w:t> </w:t>
      </w:r>
      <w:r>
        <w:rPr>
          <w:sz w:val="22"/>
        </w:rPr>
        <w:t>Agreement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issuing</w:t>
      </w:r>
      <w:r>
        <w:rPr>
          <w:spacing w:val="-24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Termination</w:t>
      </w:r>
      <w:r>
        <w:rPr>
          <w:spacing w:val="-24"/>
          <w:sz w:val="22"/>
        </w:rPr>
        <w:t> </w:t>
      </w:r>
      <w:r>
        <w:rPr>
          <w:sz w:val="22"/>
        </w:rPr>
        <w:t>Noticeto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Operator;</w:t>
      </w:r>
      <w:r>
        <w:rPr>
          <w:spacing w:val="-17"/>
          <w:sz w:val="22"/>
        </w:rPr>
        <w:t> </w:t>
      </w:r>
      <w:r>
        <w:rPr>
          <w:sz w:val="22"/>
        </w:rPr>
        <w:t>provided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17"/>
          <w:sz w:val="22"/>
        </w:rPr>
        <w:t> </w:t>
      </w:r>
      <w:r>
        <w:rPr>
          <w:sz w:val="22"/>
        </w:rPr>
        <w:t>before</w:t>
      </w:r>
      <w:r>
        <w:rPr>
          <w:spacing w:val="1"/>
          <w:sz w:val="22"/>
        </w:rPr>
        <w:t> </w:t>
      </w:r>
      <w:r>
        <w:rPr>
          <w:sz w:val="22"/>
        </w:rPr>
        <w:t>issuing the Termination Notice, the Authority shall by a notice inform the Operator of its</w:t>
      </w:r>
      <w:r>
        <w:rPr>
          <w:spacing w:val="1"/>
          <w:sz w:val="22"/>
        </w:rPr>
        <w:t> </w:t>
      </w:r>
      <w:r>
        <w:rPr>
          <w:sz w:val="22"/>
        </w:rPr>
        <w:t>intention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issue</w:t>
      </w:r>
      <w:r>
        <w:rPr>
          <w:spacing w:val="-16"/>
          <w:sz w:val="22"/>
        </w:rPr>
        <w:t> </w:t>
      </w:r>
      <w:r>
        <w:rPr>
          <w:sz w:val="22"/>
        </w:rPr>
        <w:t>such</w:t>
      </w:r>
      <w:r>
        <w:rPr>
          <w:spacing w:val="4"/>
          <w:sz w:val="22"/>
        </w:rPr>
        <w:t> </w:t>
      </w:r>
      <w:r>
        <w:rPr>
          <w:sz w:val="22"/>
        </w:rPr>
        <w:t>Termination</w:t>
      </w:r>
      <w:r>
        <w:rPr>
          <w:spacing w:val="4"/>
          <w:sz w:val="22"/>
        </w:rPr>
        <w:t> </w:t>
      </w:r>
      <w:r>
        <w:rPr>
          <w:sz w:val="22"/>
        </w:rPr>
        <w:t>Notice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grant</w:t>
      </w:r>
      <w:r>
        <w:rPr>
          <w:spacing w:val="-7"/>
          <w:sz w:val="22"/>
        </w:rPr>
        <w:t> </w:t>
      </w:r>
      <w:r>
        <w:rPr>
          <w:sz w:val="22"/>
        </w:rPr>
        <w:t>15</w:t>
      </w:r>
      <w:r>
        <w:rPr>
          <w:spacing w:val="-13"/>
          <w:sz w:val="22"/>
        </w:rPr>
        <w:t> </w:t>
      </w:r>
      <w:r>
        <w:rPr>
          <w:sz w:val="22"/>
        </w:rPr>
        <w:t>(fifteen)</w:t>
      </w:r>
      <w:r>
        <w:rPr>
          <w:spacing w:val="-4"/>
          <w:sz w:val="22"/>
        </w:rPr>
        <w:t> </w:t>
      </w:r>
      <w:r>
        <w:rPr>
          <w:sz w:val="22"/>
        </w:rPr>
        <w:t>days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make</w:t>
      </w:r>
      <w:r>
        <w:rPr>
          <w:spacing w:val="1"/>
          <w:sz w:val="22"/>
        </w:rPr>
        <w:t> </w:t>
      </w:r>
      <w:r>
        <w:rPr>
          <w:sz w:val="22"/>
        </w:rPr>
        <w:t>a representation, and may after the expiry of such 15 (fifteen) days, whether or not it is in</w:t>
      </w:r>
      <w:r>
        <w:rPr>
          <w:spacing w:val="1"/>
          <w:sz w:val="22"/>
        </w:rPr>
        <w:t> </w:t>
      </w:r>
      <w:r>
        <w:rPr>
          <w:sz w:val="22"/>
        </w:rPr>
        <w:t>receipt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representation,</w:t>
      </w:r>
      <w:r>
        <w:rPr>
          <w:spacing w:val="-3"/>
          <w:sz w:val="22"/>
        </w:rPr>
        <w:t> </w:t>
      </w:r>
      <w:r>
        <w:rPr>
          <w:sz w:val="22"/>
        </w:rPr>
        <w:t>issue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Termination</w:t>
      </w:r>
      <w:r>
        <w:rPr>
          <w:spacing w:val="-15"/>
          <w:sz w:val="22"/>
        </w:rPr>
        <w:t> </w:t>
      </w:r>
      <w:r>
        <w:rPr>
          <w:sz w:val="22"/>
        </w:rPr>
        <w:t>Notice</w:t>
      </w:r>
      <w:r>
        <w:rPr>
          <w:spacing w:val="-17"/>
          <w:sz w:val="22"/>
        </w:rPr>
        <w:t> </w:t>
      </w:r>
      <w:r>
        <w:rPr>
          <w:sz w:val="22"/>
        </w:rPr>
        <w:t>subject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provisions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32.1.3.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72"/>
        </w:numPr>
        <w:tabs>
          <w:tab w:pos="1783" w:val="left" w:leader="none"/>
        </w:tabs>
        <w:spacing w:line="264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Authority</w:t>
      </w:r>
      <w:r>
        <w:rPr>
          <w:spacing w:val="-15"/>
          <w:sz w:val="22"/>
        </w:rPr>
        <w:t> </w:t>
      </w:r>
      <w:r>
        <w:rPr>
          <w:sz w:val="22"/>
        </w:rPr>
        <w:t>shall,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9"/>
          <w:sz w:val="22"/>
        </w:rPr>
        <w:t> </w:t>
      </w:r>
      <w:r>
        <w:rPr>
          <w:sz w:val="22"/>
        </w:rPr>
        <w:t>there</w:t>
      </w:r>
      <w:r>
        <w:rPr>
          <w:spacing w:val="-17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Senior</w:t>
      </w:r>
      <w:r>
        <w:rPr>
          <w:spacing w:val="-6"/>
          <w:sz w:val="22"/>
        </w:rPr>
        <w:t> </w:t>
      </w:r>
      <w:r>
        <w:rPr>
          <w:sz w:val="22"/>
        </w:rPr>
        <w:t>Lenders,</w:t>
      </w:r>
      <w:r>
        <w:rPr>
          <w:spacing w:val="-3"/>
          <w:sz w:val="22"/>
        </w:rPr>
        <w:t> </w:t>
      </w:r>
      <w:r>
        <w:rPr>
          <w:sz w:val="22"/>
        </w:rPr>
        <w:t>send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copy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notice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intention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issue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Termination Notice referred to in Clause 31.4.1 to inform the Lenders’ Representative and</w:t>
      </w:r>
      <w:r>
        <w:rPr>
          <w:spacing w:val="1"/>
          <w:sz w:val="22"/>
        </w:rPr>
        <w:t> </w:t>
      </w:r>
      <w:r>
        <w:rPr>
          <w:sz w:val="22"/>
        </w:rPr>
        <w:t>grant 15 (fifteen) days to the Lenders’ Representative, for making a representation on behalf</w:t>
      </w:r>
      <w:r>
        <w:rPr>
          <w:spacing w:val="1"/>
          <w:sz w:val="22"/>
        </w:rPr>
        <w:t> </w:t>
      </w:r>
      <w:r>
        <w:rPr>
          <w:sz w:val="22"/>
        </w:rPr>
        <w:t>of the Senior Lenders stating the intention to substitute the Operator in accordance with the</w:t>
      </w:r>
      <w:r>
        <w:rPr>
          <w:spacing w:val="1"/>
          <w:sz w:val="22"/>
        </w:rPr>
        <w:t> </w:t>
      </w:r>
      <w:r>
        <w:rPr>
          <w:sz w:val="22"/>
        </w:rPr>
        <w:t>Substitution Agreement. In the event the Authority receives such representation on behalf of</w:t>
      </w:r>
      <w:r>
        <w:rPr>
          <w:spacing w:val="1"/>
          <w:sz w:val="22"/>
        </w:rPr>
        <w:t> </w:t>
      </w:r>
      <w:r>
        <w:rPr>
          <w:sz w:val="22"/>
        </w:rPr>
        <w:t>Senior</w:t>
      </w:r>
      <w:r>
        <w:rPr>
          <w:spacing w:val="1"/>
          <w:sz w:val="22"/>
        </w:rPr>
        <w:t> </w:t>
      </w:r>
      <w:r>
        <w:rPr>
          <w:sz w:val="22"/>
        </w:rPr>
        <w:t>Lenders, it</w:t>
      </w:r>
      <w:r>
        <w:rPr>
          <w:spacing w:val="1"/>
          <w:sz w:val="22"/>
        </w:rPr>
        <w:t> </w:t>
      </w:r>
      <w:r>
        <w:rPr>
          <w:sz w:val="22"/>
        </w:rPr>
        <w:t>shall,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discretion, either withhold Termination for a</w:t>
      </w:r>
      <w:r>
        <w:rPr>
          <w:spacing w:val="1"/>
          <w:sz w:val="22"/>
        </w:rPr>
        <w:t> </w:t>
      </w:r>
      <w:r>
        <w:rPr>
          <w:sz w:val="22"/>
        </w:rPr>
        <w:t>period not</w:t>
      </w:r>
      <w:r>
        <w:rPr>
          <w:spacing w:val="1"/>
          <w:sz w:val="22"/>
        </w:rPr>
        <w:t> </w:t>
      </w:r>
      <w:r>
        <w:rPr>
          <w:sz w:val="22"/>
        </w:rPr>
        <w:t>exceeding 180 (one hundred and eighty) days from the date of such representation or exercise</w:t>
      </w:r>
      <w:r>
        <w:rPr>
          <w:spacing w:val="-52"/>
          <w:sz w:val="22"/>
        </w:rPr>
        <w:t> </w:t>
      </w:r>
      <w:r>
        <w:rPr>
          <w:sz w:val="22"/>
        </w:rPr>
        <w:t>its</w:t>
      </w:r>
      <w:r>
        <w:rPr>
          <w:spacing w:val="5"/>
          <w:sz w:val="22"/>
        </w:rPr>
        <w:t> </w:t>
      </w:r>
      <w:r>
        <w:rPr>
          <w:sz w:val="22"/>
        </w:rPr>
        <w:t>right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Suspension,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casemay</w:t>
      </w:r>
      <w:r>
        <w:rPr>
          <w:spacing w:val="-7"/>
          <w:sz w:val="22"/>
        </w:rPr>
        <w:t> </w:t>
      </w:r>
      <w:r>
        <w:rPr>
          <w:sz w:val="22"/>
        </w:rPr>
        <w:t>be,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6"/>
          <w:sz w:val="22"/>
        </w:rPr>
        <w:t> </w:t>
      </w:r>
      <w:r>
        <w:rPr>
          <w:sz w:val="22"/>
        </w:rPr>
        <w:t>enabling</w:t>
      </w:r>
      <w:r>
        <w:rPr>
          <w:spacing w:val="-2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Lenders’</w:t>
      </w:r>
      <w:r>
        <w:rPr>
          <w:spacing w:val="-35"/>
          <w:sz w:val="22"/>
        </w:rPr>
        <w:t> </w:t>
      </w:r>
      <w:r>
        <w:rPr>
          <w:sz w:val="22"/>
        </w:rPr>
        <w:t>Representative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exercise</w:t>
      </w:r>
      <w:r>
        <w:rPr>
          <w:spacing w:val="1"/>
          <w:sz w:val="22"/>
        </w:rPr>
        <w:t> </w:t>
      </w:r>
      <w:r>
        <w:rPr>
          <w:sz w:val="22"/>
        </w:rPr>
        <w:t>the Senior</w:t>
      </w:r>
      <w:r>
        <w:rPr>
          <w:spacing w:val="-4"/>
          <w:sz w:val="22"/>
        </w:rPr>
        <w:t> </w:t>
      </w:r>
      <w:r>
        <w:rPr>
          <w:sz w:val="22"/>
        </w:rPr>
        <w:t>Lenders’</w:t>
      </w:r>
      <w:r>
        <w:rPr>
          <w:spacing w:val="-3"/>
          <w:sz w:val="22"/>
        </w:rPr>
        <w:t> </w:t>
      </w:r>
      <w:r>
        <w:rPr>
          <w:sz w:val="22"/>
        </w:rPr>
        <w:t>right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substitution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accordance with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Substitution</w:t>
      </w:r>
      <w:r>
        <w:rPr>
          <w:spacing w:val="-13"/>
          <w:sz w:val="22"/>
        </w:rPr>
        <w:t> </w:t>
      </w:r>
      <w:r>
        <w:rPr>
          <w:sz w:val="22"/>
        </w:rPr>
        <w:t>Agreement: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4" w:lineRule="auto" w:before="1"/>
        <w:ind w:left="1798" w:right="201"/>
        <w:jc w:val="both"/>
      </w:pPr>
      <w:r>
        <w:rPr/>
        <w:t>Provided that</w:t>
      </w:r>
      <w:r>
        <w:rPr>
          <w:spacing w:val="-10"/>
        </w:rPr>
        <w:t> </w:t>
      </w:r>
      <w:r>
        <w:rPr/>
        <w:t>the</w:t>
      </w:r>
      <w:r>
        <w:rPr>
          <w:spacing w:val="-17"/>
        </w:rPr>
        <w:t> </w:t>
      </w:r>
      <w:r>
        <w:rPr/>
        <w:t>Lenders’</w:t>
      </w:r>
      <w:r>
        <w:rPr>
          <w:spacing w:val="-7"/>
        </w:rPr>
        <w:t> </w:t>
      </w:r>
      <w:r>
        <w:rPr/>
        <w:t>Representative</w:t>
      </w:r>
      <w:r>
        <w:rPr>
          <w:spacing w:val="-17"/>
        </w:rPr>
        <w:t> </w:t>
      </w:r>
      <w:r>
        <w:rPr/>
        <w:t>may,</w:t>
      </w:r>
      <w:r>
        <w:rPr>
          <w:spacing w:val="-4"/>
        </w:rPr>
        <w:t> </w:t>
      </w:r>
      <w:r>
        <w:rPr/>
        <w:t>instead</w:t>
      </w:r>
      <w:r>
        <w:rPr>
          <w:spacing w:val="-15"/>
        </w:rPr>
        <w:t> </w:t>
      </w:r>
      <w:r>
        <w:rPr/>
        <w:t>of</w:t>
      </w:r>
      <w:r>
        <w:rPr>
          <w:spacing w:val="-7"/>
        </w:rPr>
        <w:t> </w:t>
      </w:r>
      <w:r>
        <w:rPr/>
        <w:t>exercising</w:t>
      </w:r>
      <w:r>
        <w:rPr>
          <w:spacing w:val="-15"/>
        </w:rPr>
        <w:t> </w:t>
      </w:r>
      <w:r>
        <w:rPr/>
        <w:t>the</w:t>
      </w:r>
      <w:r>
        <w:rPr>
          <w:spacing w:val="-3"/>
        </w:rPr>
        <w:t> </w:t>
      </w:r>
      <w:r>
        <w:rPr/>
        <w:t>Senior</w:t>
      </w:r>
      <w:r>
        <w:rPr>
          <w:spacing w:val="-6"/>
        </w:rPr>
        <w:t> </w:t>
      </w:r>
      <w:r>
        <w:rPr/>
        <w:t>Lenders’</w:t>
      </w:r>
      <w:r>
        <w:rPr>
          <w:spacing w:val="-7"/>
        </w:rPr>
        <w:t> </w:t>
      </w:r>
      <w:r>
        <w:rPr/>
        <w:t>right</w:t>
      </w:r>
      <w:r>
        <w:rPr>
          <w:spacing w:val="-53"/>
        </w:rPr>
        <w:t> </w:t>
      </w:r>
      <w:r>
        <w:rPr/>
        <w:t>of substitution, (i) procure that the default specified in the notice is cured within the aforesaid</w:t>
      </w:r>
      <w:r>
        <w:rPr>
          <w:spacing w:val="-52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180</w:t>
      </w:r>
      <w:r>
        <w:rPr>
          <w:spacing w:val="-16"/>
        </w:rPr>
        <w:t> </w:t>
      </w:r>
      <w:r>
        <w:rPr/>
        <w:t>(one</w:t>
      </w:r>
      <w:r>
        <w:rPr>
          <w:spacing w:val="-18"/>
        </w:rPr>
        <w:t> </w:t>
      </w:r>
      <w:r>
        <w:rPr/>
        <w:t>hundred and</w:t>
      </w:r>
      <w:r>
        <w:rPr>
          <w:spacing w:val="-16"/>
        </w:rPr>
        <w:t> </w:t>
      </w:r>
      <w:r>
        <w:rPr/>
        <w:t>eighty)</w:t>
      </w:r>
      <w:r>
        <w:rPr>
          <w:spacing w:val="-8"/>
        </w:rPr>
        <w:t> </w:t>
      </w:r>
      <w:r>
        <w:rPr/>
        <w:t>days,</w:t>
      </w:r>
      <w:r>
        <w:rPr>
          <w:spacing w:val="-4"/>
        </w:rPr>
        <w:t> </w:t>
      </w:r>
      <w:r>
        <w:rPr/>
        <w:t>and</w:t>
      </w:r>
      <w:r>
        <w:rPr>
          <w:spacing w:val="-16"/>
        </w:rPr>
        <w:t> </w:t>
      </w:r>
      <w:r>
        <w:rPr/>
        <w:t>upon such</w:t>
      </w:r>
      <w:r>
        <w:rPr>
          <w:spacing w:val="-16"/>
        </w:rPr>
        <w:t> </w:t>
      </w:r>
      <w:r>
        <w:rPr/>
        <w:t>curing</w:t>
      </w:r>
      <w:r>
        <w:rPr>
          <w:spacing w:val="-16"/>
        </w:rPr>
        <w:t> </w:t>
      </w:r>
      <w:r>
        <w:rPr/>
        <w:t>thereof,</w:t>
      </w:r>
      <w:r>
        <w:rPr>
          <w:spacing w:val="-4"/>
        </w:rPr>
        <w:t> </w:t>
      </w:r>
      <w:r>
        <w:rPr/>
        <w:t>the</w:t>
      </w:r>
      <w:r>
        <w:rPr>
          <w:spacing w:val="-18"/>
        </w:rPr>
        <w:t> </w:t>
      </w:r>
      <w:r>
        <w:rPr/>
        <w:t>Authority shall</w:t>
      </w:r>
      <w:r>
        <w:rPr>
          <w:spacing w:val="-53"/>
        </w:rPr>
        <w:t> </w:t>
      </w:r>
      <w:r>
        <w:rPr/>
        <w:t>withdraw its notice referred to above and restore all the rights of the Operator, or (ii) issue a</w:t>
      </w:r>
      <w:r>
        <w:rPr>
          <w:spacing w:val="1"/>
        </w:rPr>
        <w:t> </w:t>
      </w:r>
      <w:r>
        <w:rPr/>
        <w:t>notice to the Authority requiring it to terminate the Agreement, and upon such notice being</w:t>
      </w:r>
      <w:r>
        <w:rPr>
          <w:spacing w:val="1"/>
        </w:rPr>
        <w:t> </w:t>
      </w:r>
      <w:r>
        <w:rPr/>
        <w:t>issued,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</w:t>
      </w:r>
      <w:r>
        <w:rPr>
          <w:spacing w:val="-1"/>
        </w:rPr>
        <w:t> </w:t>
      </w:r>
      <w:r>
        <w:rPr/>
        <w:t>shall,</w:t>
      </w:r>
      <w:r>
        <w:rPr>
          <w:spacing w:val="-6"/>
        </w:rPr>
        <w:t> </w:t>
      </w:r>
      <w:r>
        <w:rPr/>
        <w:t>forthwith,</w:t>
      </w:r>
      <w:r>
        <w:rPr>
          <w:spacing w:val="-6"/>
        </w:rPr>
        <w:t> </w:t>
      </w:r>
      <w:r>
        <w:rPr/>
        <w:t>immediately</w:t>
      </w:r>
      <w:r>
        <w:rPr>
          <w:spacing w:val="-1"/>
        </w:rPr>
        <w:t> </w:t>
      </w:r>
      <w:r>
        <w:rPr/>
        <w:t>terminate</w:t>
      </w:r>
      <w:r>
        <w:rPr>
          <w:spacing w:val="-5"/>
        </w:rPr>
        <w:t> </w:t>
      </w:r>
      <w:r>
        <w:rPr/>
        <w:t>this</w:t>
      </w:r>
      <w:r>
        <w:rPr>
          <w:spacing w:val="6"/>
        </w:rPr>
        <w:t> </w:t>
      </w:r>
      <w:r>
        <w:rPr/>
        <w:t>Agreement.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64" w:lineRule="auto"/>
        <w:ind w:left="1798" w:right="214"/>
        <w:jc w:val="both"/>
      </w:pPr>
      <w:r>
        <w:rPr/>
        <w:t>Provided</w:t>
      </w:r>
      <w:r>
        <w:rPr>
          <w:spacing w:val="1"/>
        </w:rPr>
        <w:t> </w:t>
      </w:r>
      <w:r>
        <w:rPr/>
        <w:t>further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upon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request</w:t>
      </w:r>
      <w:r>
        <w:rPr>
          <w:spacing w:val="-10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Lenders’</w:t>
      </w:r>
      <w:r>
        <w:rPr>
          <w:spacing w:val="-7"/>
        </w:rPr>
        <w:t> </w:t>
      </w:r>
      <w:r>
        <w:rPr/>
        <w:t>Representative</w:t>
      </w:r>
      <w:r>
        <w:rPr>
          <w:spacing w:val="-17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7"/>
        </w:rPr>
        <w:t> </w:t>
      </w:r>
      <w:r>
        <w:rPr/>
        <w:t>Operator,</w:t>
      </w:r>
      <w:r>
        <w:rPr>
          <w:spacing w:val="-53"/>
        </w:rPr>
        <w:t> </w:t>
      </w:r>
      <w:r>
        <w:rPr/>
        <w:t>the Government shall extend the aforesaid period of 180 (one hundred and eighty) days by</w:t>
      </w:r>
      <w:r>
        <w:rPr>
          <w:spacing w:val="1"/>
        </w:rPr>
        <w:t> </w:t>
      </w:r>
      <w:r>
        <w:rPr/>
        <w:t>such</w:t>
      </w:r>
      <w:r>
        <w:rPr>
          <w:spacing w:val="10"/>
        </w:rPr>
        <w:t> </w:t>
      </w:r>
      <w:r>
        <w:rPr/>
        <w:t>further</w:t>
      </w:r>
      <w:r>
        <w:rPr>
          <w:spacing w:val="-17"/>
        </w:rPr>
        <w:t> </w:t>
      </w:r>
      <w:r>
        <w:rPr/>
        <w:t>period</w:t>
      </w:r>
      <w:r>
        <w:rPr>
          <w:spacing w:val="10"/>
        </w:rPr>
        <w:t> </w:t>
      </w:r>
      <w:r>
        <w:rPr/>
        <w:t>not</w:t>
      </w:r>
      <w:r>
        <w:rPr>
          <w:spacing w:val="-2"/>
        </w:rPr>
        <w:t> </w:t>
      </w:r>
      <w:r>
        <w:rPr/>
        <w:t>exceeding</w:t>
      </w:r>
      <w:r>
        <w:rPr>
          <w:spacing w:val="-8"/>
        </w:rPr>
        <w:t> </w:t>
      </w:r>
      <w:r>
        <w:rPr/>
        <w:t>90</w:t>
      </w:r>
      <w:r>
        <w:rPr>
          <w:spacing w:val="10"/>
        </w:rPr>
        <w:t> </w:t>
      </w:r>
      <w:r>
        <w:rPr/>
        <w:t>(ninety)</w:t>
      </w:r>
      <w:r>
        <w:rPr>
          <w:spacing w:val="2"/>
        </w:rPr>
        <w:t> </w:t>
      </w:r>
      <w:r>
        <w:rPr/>
        <w:t>days,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the</w:t>
      </w:r>
      <w:r>
        <w:rPr>
          <w:spacing w:val="-11"/>
        </w:rPr>
        <w:t> </w:t>
      </w:r>
      <w:r>
        <w:rPr/>
        <w:t>Authority</w:t>
      </w:r>
      <w:r>
        <w:rPr>
          <w:spacing w:val="-8"/>
        </w:rPr>
        <w:t> </w:t>
      </w:r>
      <w:r>
        <w:rPr/>
        <w:t>may</w:t>
      </w:r>
      <w:r>
        <w:rPr>
          <w:spacing w:val="-9"/>
        </w:rPr>
        <w:t> </w:t>
      </w:r>
      <w:r>
        <w:rPr/>
        <w:t>deem</w:t>
      </w:r>
      <w:r>
        <w:rPr>
          <w:spacing w:val="-12"/>
        </w:rPr>
        <w:t> </w:t>
      </w:r>
      <w:r>
        <w:rPr/>
        <w:t>appropriate.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72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Termination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Authority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Default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72"/>
        </w:numPr>
        <w:tabs>
          <w:tab w:pos="1783" w:val="left" w:leader="none"/>
        </w:tabs>
        <w:spacing w:line="264" w:lineRule="auto" w:before="0" w:after="0"/>
        <w:ind w:left="1783" w:right="213" w:hanging="721"/>
        <w:jc w:val="both"/>
        <w:rPr>
          <w:sz w:val="22"/>
        </w:rPr>
      </w:pPr>
      <w:r>
        <w:rPr>
          <w:sz w:val="22"/>
        </w:rPr>
        <w:t>In the event that any of the defaults specified below shall have occurred, and the Authority</w:t>
      </w:r>
      <w:r>
        <w:rPr>
          <w:spacing w:val="1"/>
          <w:sz w:val="22"/>
        </w:rPr>
        <w:t> </w:t>
      </w:r>
      <w:r>
        <w:rPr>
          <w:sz w:val="22"/>
        </w:rPr>
        <w:t>fails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cure</w:t>
      </w:r>
      <w:r>
        <w:rPr>
          <w:spacing w:val="4"/>
          <w:sz w:val="22"/>
        </w:rPr>
        <w:t> </w:t>
      </w:r>
      <w:r>
        <w:rPr>
          <w:sz w:val="22"/>
        </w:rPr>
        <w:t>such</w:t>
      </w:r>
      <w:r>
        <w:rPr>
          <w:spacing w:val="7"/>
          <w:sz w:val="22"/>
        </w:rPr>
        <w:t> </w:t>
      </w:r>
      <w:r>
        <w:rPr>
          <w:sz w:val="22"/>
        </w:rPr>
        <w:t>default</w:t>
      </w:r>
      <w:r>
        <w:rPr>
          <w:spacing w:val="-5"/>
          <w:sz w:val="22"/>
        </w:rPr>
        <w:t> </w:t>
      </w:r>
      <w:r>
        <w:rPr>
          <w:sz w:val="22"/>
        </w:rPr>
        <w:t>within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Cure</w:t>
      </w:r>
      <w:r>
        <w:rPr>
          <w:spacing w:val="-13"/>
          <w:sz w:val="22"/>
        </w:rPr>
        <w:t> </w:t>
      </w:r>
      <w:r>
        <w:rPr>
          <w:sz w:val="22"/>
        </w:rPr>
        <w:t>Period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90</w:t>
      </w:r>
      <w:r>
        <w:rPr>
          <w:spacing w:val="-11"/>
          <w:sz w:val="22"/>
        </w:rPr>
        <w:t> </w:t>
      </w:r>
      <w:r>
        <w:rPr>
          <w:sz w:val="22"/>
        </w:rPr>
        <w:t>(ninety)</w:t>
      </w:r>
      <w:r>
        <w:rPr>
          <w:spacing w:val="-1"/>
          <w:sz w:val="22"/>
        </w:rPr>
        <w:t> </w:t>
      </w:r>
      <w:r>
        <w:rPr>
          <w:sz w:val="22"/>
        </w:rPr>
        <w:t>days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-20"/>
          <w:sz w:val="22"/>
        </w:rPr>
        <w:t> </w:t>
      </w:r>
      <w:r>
        <w:rPr>
          <w:sz w:val="22"/>
        </w:rPr>
        <w:t>such</w:t>
      </w:r>
      <w:r>
        <w:rPr>
          <w:spacing w:val="-10"/>
          <w:sz w:val="22"/>
        </w:rPr>
        <w:t> </w:t>
      </w:r>
      <w:r>
        <w:rPr>
          <w:sz w:val="22"/>
        </w:rPr>
        <w:t>longer</w:t>
      </w:r>
      <w:r>
        <w:rPr>
          <w:spacing w:val="-1"/>
          <w:sz w:val="22"/>
        </w:rPr>
        <w:t> </w:t>
      </w:r>
      <w:r>
        <w:rPr>
          <w:sz w:val="22"/>
        </w:rPr>
        <w:t>period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-52"/>
          <w:sz w:val="22"/>
        </w:rPr>
        <w:t> </w:t>
      </w:r>
      <w:r>
        <w:rPr>
          <w:sz w:val="22"/>
        </w:rPr>
        <w:t>been expressly provided in this Agreement, the Authority shall be deemed to be in default of</w:t>
      </w:r>
      <w:r>
        <w:rPr>
          <w:spacing w:val="1"/>
          <w:sz w:val="22"/>
        </w:rPr>
        <w:t> </w:t>
      </w:r>
      <w:r>
        <w:rPr>
          <w:sz w:val="22"/>
        </w:rPr>
        <w:t>this Agreement (the “</w:t>
      </w:r>
      <w:r>
        <w:rPr>
          <w:b/>
          <w:sz w:val="22"/>
        </w:rPr>
        <w:t>Authority Default</w:t>
      </w:r>
      <w:r>
        <w:rPr>
          <w:sz w:val="22"/>
        </w:rPr>
        <w:t>”) unless the default has occurred as a result of any</w:t>
      </w:r>
      <w:r>
        <w:rPr>
          <w:spacing w:val="1"/>
          <w:sz w:val="22"/>
        </w:rPr>
        <w:t> </w:t>
      </w:r>
      <w:r>
        <w:rPr>
          <w:sz w:val="22"/>
        </w:rPr>
        <w:t>breach of this Agreement by the Operator or due to Force Majeure. The defaults referred to</w:t>
      </w:r>
      <w:r>
        <w:rPr>
          <w:spacing w:val="1"/>
          <w:sz w:val="22"/>
        </w:rPr>
        <w:t> </w:t>
      </w:r>
      <w:r>
        <w:rPr>
          <w:sz w:val="22"/>
        </w:rPr>
        <w:t>herein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mean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include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following: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71" w:lineRule="auto" w:before="0" w:after="0"/>
        <w:ind w:left="2503" w:right="212" w:hanging="721"/>
        <w:jc w:val="both"/>
        <w:rPr>
          <w:sz w:val="22"/>
        </w:rPr>
      </w:pPr>
      <w:r>
        <w:rPr>
          <w:sz w:val="22"/>
        </w:rPr>
        <w:t>the Authority commits a material default in complying with any of the provisions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Agreement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such</w:t>
      </w:r>
      <w:r>
        <w:rPr>
          <w:spacing w:val="-12"/>
          <w:sz w:val="22"/>
        </w:rPr>
        <w:t> </w:t>
      </w:r>
      <w:r>
        <w:rPr>
          <w:sz w:val="22"/>
        </w:rPr>
        <w:t>default</w:t>
      </w:r>
      <w:r>
        <w:rPr>
          <w:spacing w:val="-6"/>
          <w:sz w:val="22"/>
        </w:rPr>
        <w:t> </w:t>
      </w:r>
      <w:r>
        <w:rPr>
          <w:sz w:val="22"/>
        </w:rPr>
        <w:t>has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Material</w:t>
      </w:r>
      <w:r>
        <w:rPr>
          <w:spacing w:val="-6"/>
          <w:sz w:val="22"/>
        </w:rPr>
        <w:t> </w:t>
      </w:r>
      <w:r>
        <w:rPr>
          <w:sz w:val="22"/>
        </w:rPr>
        <w:t>Adverse</w:t>
      </w:r>
      <w:r>
        <w:rPr>
          <w:spacing w:val="-15"/>
          <w:sz w:val="22"/>
        </w:rPr>
        <w:t> </w:t>
      </w:r>
      <w:r>
        <w:rPr>
          <w:sz w:val="22"/>
        </w:rPr>
        <w:t>Effect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Operator;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400" w:top="920" w:bottom="1580" w:left="740" w:right="900"/>
        </w:sect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64" w:lineRule="auto" w:before="70" w:after="0"/>
        <w:ind w:left="2503" w:right="202" w:hanging="721"/>
        <w:jc w:val="both"/>
        <w:rPr>
          <w:sz w:val="22"/>
        </w:rPr>
      </w:pPr>
      <w:r>
        <w:rPr>
          <w:sz w:val="22"/>
        </w:rPr>
        <w:t>the Authority delays in approving, or issuing a notice pursuant to Clause 22.3.5(b) in</w:t>
      </w:r>
      <w:r>
        <w:rPr>
          <w:spacing w:val="1"/>
          <w:sz w:val="22"/>
        </w:rPr>
        <w:t> </w:t>
      </w:r>
      <w:r>
        <w:rPr>
          <w:sz w:val="22"/>
        </w:rPr>
        <w:t>respect of, an</w:t>
      </w:r>
      <w:r>
        <w:rPr>
          <w:spacing w:val="1"/>
          <w:sz w:val="22"/>
        </w:rPr>
        <w:t> </w:t>
      </w:r>
      <w:r>
        <w:rPr>
          <w:sz w:val="22"/>
        </w:rPr>
        <w:t>Annual Assured Payment Invoice and the Damages payable by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such</w:t>
      </w:r>
      <w:r>
        <w:rPr>
          <w:spacing w:val="-15"/>
          <w:sz w:val="22"/>
        </w:rPr>
        <w:t> </w:t>
      </w:r>
      <w:r>
        <w:rPr>
          <w:sz w:val="22"/>
        </w:rPr>
        <w:t>delay</w:t>
      </w:r>
      <w:r>
        <w:rPr>
          <w:spacing w:val="-15"/>
          <w:sz w:val="22"/>
        </w:rPr>
        <w:t> </w:t>
      </w:r>
      <w:r>
        <w:rPr>
          <w:sz w:val="22"/>
        </w:rPr>
        <w:t>exceeds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amount</w:t>
      </w:r>
      <w:r>
        <w:rPr>
          <w:spacing w:val="-9"/>
          <w:sz w:val="22"/>
        </w:rPr>
        <w:t> </w:t>
      </w:r>
      <w:r>
        <w:rPr>
          <w:sz w:val="22"/>
        </w:rPr>
        <w:t>specified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-2"/>
          <w:sz w:val="22"/>
        </w:rPr>
        <w:t> </w:t>
      </w:r>
      <w:r>
        <w:rPr>
          <w:sz w:val="22"/>
        </w:rPr>
        <w:t>22.3.6;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71" w:lineRule="auto" w:before="1" w:after="0"/>
        <w:ind w:left="2503" w:right="218" w:hanging="721"/>
        <w:jc w:val="both"/>
        <w:rPr>
          <w:sz w:val="22"/>
        </w:rPr>
      </w:pPr>
      <w:r>
        <w:rPr>
          <w:sz w:val="22"/>
        </w:rPr>
        <w:t>the Authority fails to provide the Right of Way to the Depot Sites in accordance with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terms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56" w:lineRule="auto" w:before="0" w:after="0"/>
        <w:ind w:left="2503" w:right="224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has failed to</w:t>
      </w:r>
      <w:r>
        <w:rPr>
          <w:spacing w:val="1"/>
          <w:sz w:val="22"/>
        </w:rPr>
        <w:t> </w:t>
      </w:r>
      <w:r>
        <w:rPr>
          <w:sz w:val="22"/>
        </w:rPr>
        <w:t>make any payment to</w:t>
      </w:r>
      <w:r>
        <w:rPr>
          <w:spacing w:val="1"/>
          <w:sz w:val="22"/>
        </w:rPr>
        <w:t> </w:t>
      </w:r>
      <w:r>
        <w:rPr>
          <w:sz w:val="22"/>
        </w:rPr>
        <w:t>the Operator within the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56" w:lineRule="auto" w:before="0" w:after="0"/>
        <w:ind w:left="2503" w:right="218" w:hanging="721"/>
        <w:jc w:val="both"/>
        <w:rPr>
          <w:sz w:val="22"/>
        </w:rPr>
      </w:pPr>
      <w:r>
        <w:rPr>
          <w:sz w:val="22"/>
        </w:rPr>
        <w:t>an assignment by the Authority, of its</w:t>
      </w:r>
      <w:r>
        <w:rPr>
          <w:spacing w:val="1"/>
          <w:sz w:val="22"/>
        </w:rPr>
        <w:t> </w:t>
      </w:r>
      <w:r>
        <w:rPr>
          <w:sz w:val="22"/>
        </w:rPr>
        <w:t>rights,</w:t>
      </w:r>
      <w:r>
        <w:rPr>
          <w:spacing w:val="1"/>
          <w:sz w:val="22"/>
        </w:rPr>
        <w:t> </w:t>
      </w:r>
      <w:r>
        <w:rPr>
          <w:sz w:val="22"/>
        </w:rPr>
        <w:t>interests and obligations under 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contravention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Clause</w:t>
      </w:r>
      <w:r>
        <w:rPr>
          <w:spacing w:val="-19"/>
          <w:sz w:val="22"/>
        </w:rPr>
        <w:t> </w:t>
      </w:r>
      <w:r>
        <w:rPr>
          <w:sz w:val="22"/>
        </w:rPr>
        <w:t>35.5;</w:t>
      </w:r>
      <w:r>
        <w:rPr>
          <w:spacing w:val="-13"/>
          <w:sz w:val="22"/>
        </w:rPr>
        <w:t> </w:t>
      </w:r>
      <w:r>
        <w:rPr>
          <w:sz w:val="22"/>
        </w:rPr>
        <w:t>or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3"/>
          <w:numId w:val="172"/>
        </w:numPr>
        <w:tabs>
          <w:tab w:pos="2503" w:val="left" w:leader="none"/>
          <w:tab w:pos="2504" w:val="left" w:leader="none"/>
        </w:tabs>
        <w:spacing w:line="271" w:lineRule="auto" w:before="0" w:after="0"/>
        <w:ind w:left="2503" w:right="214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Authority</w:t>
      </w:r>
      <w:r>
        <w:rPr>
          <w:spacing w:val="-14"/>
          <w:sz w:val="22"/>
        </w:rPr>
        <w:t> </w:t>
      </w:r>
      <w:r>
        <w:rPr>
          <w:sz w:val="22"/>
        </w:rPr>
        <w:t>repudiates</w:t>
      </w:r>
      <w:r>
        <w:rPr>
          <w:spacing w:val="-20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Agreement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otherwise</w:t>
      </w:r>
      <w:r>
        <w:rPr>
          <w:spacing w:val="-1"/>
          <w:sz w:val="22"/>
        </w:rPr>
        <w:t> </w:t>
      </w:r>
      <w:r>
        <w:rPr>
          <w:sz w:val="22"/>
        </w:rPr>
        <w:t>takes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action</w:t>
      </w:r>
      <w:r>
        <w:rPr>
          <w:spacing w:val="2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amounts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52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manifests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irrevocable</w:t>
      </w:r>
      <w:r>
        <w:rPr>
          <w:spacing w:val="-17"/>
          <w:sz w:val="22"/>
        </w:rPr>
        <w:t> </w:t>
      </w:r>
      <w:r>
        <w:rPr>
          <w:sz w:val="22"/>
        </w:rPr>
        <w:t>intention</w:t>
      </w:r>
      <w:r>
        <w:rPr>
          <w:spacing w:val="-15"/>
          <w:sz w:val="22"/>
        </w:rPr>
        <w:t> </w:t>
      </w:r>
      <w:r>
        <w:rPr>
          <w:sz w:val="22"/>
        </w:rPr>
        <w:t>not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bound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72"/>
        </w:numPr>
        <w:tabs>
          <w:tab w:pos="1783" w:val="left" w:leader="none"/>
        </w:tabs>
        <w:spacing w:line="264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Without prejudice to any other right</w:t>
      </w:r>
      <w:r>
        <w:rPr>
          <w:spacing w:val="1"/>
          <w:sz w:val="22"/>
        </w:rPr>
        <w:t> </w:t>
      </w:r>
      <w:r>
        <w:rPr>
          <w:sz w:val="22"/>
        </w:rPr>
        <w:t>or remedy which the Operator may have under this</w:t>
      </w:r>
      <w:r>
        <w:rPr>
          <w:spacing w:val="1"/>
          <w:sz w:val="22"/>
        </w:rPr>
        <w:t> </w:t>
      </w:r>
      <w:r>
        <w:rPr>
          <w:sz w:val="22"/>
        </w:rPr>
        <w:t>Agreement, upon occurrence of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Authority Default, the</w:t>
      </w:r>
      <w:r>
        <w:rPr>
          <w:spacing w:val="1"/>
          <w:sz w:val="22"/>
        </w:rPr>
        <w:t> </w:t>
      </w:r>
      <w:r>
        <w:rPr>
          <w:sz w:val="22"/>
        </w:rPr>
        <w:t>Operator 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entitled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terminate this Agreement by issuing a Termination Notice to the Authority, with a copy to the</w:t>
      </w:r>
      <w:r>
        <w:rPr>
          <w:spacing w:val="-53"/>
          <w:sz w:val="22"/>
        </w:rPr>
        <w:t> </w:t>
      </w:r>
      <w:r>
        <w:rPr>
          <w:sz w:val="22"/>
        </w:rPr>
        <w:t>Program Manager; provided that before issuing the Termination Notice, the Operator shall by</w:t>
      </w:r>
      <w:r>
        <w:rPr>
          <w:spacing w:val="-52"/>
          <w:sz w:val="22"/>
        </w:rPr>
        <w:t> </w:t>
      </w:r>
      <w:r>
        <w:rPr>
          <w:sz w:val="22"/>
        </w:rPr>
        <w:t>a notice (which shall also be copied to the Program Manager) inform the Authority of its</w:t>
      </w:r>
      <w:r>
        <w:rPr>
          <w:spacing w:val="1"/>
          <w:sz w:val="22"/>
        </w:rPr>
        <w:t> </w:t>
      </w:r>
      <w:r>
        <w:rPr>
          <w:sz w:val="22"/>
        </w:rPr>
        <w:t>intention to issue the Termination Notice and grant 15 (fifteen) days to the Authority to make</w:t>
      </w:r>
      <w:r>
        <w:rPr>
          <w:spacing w:val="1"/>
          <w:sz w:val="22"/>
        </w:rPr>
        <w:t> </w:t>
      </w:r>
      <w:r>
        <w:rPr>
          <w:sz w:val="22"/>
        </w:rPr>
        <w:t>a representation, and may after the expiry of such 15 (fifteen) days, whether or not it is in</w:t>
      </w:r>
      <w:r>
        <w:rPr>
          <w:spacing w:val="1"/>
          <w:sz w:val="22"/>
        </w:rPr>
        <w:t> </w:t>
      </w:r>
      <w:r>
        <w:rPr>
          <w:sz w:val="22"/>
        </w:rPr>
        <w:t>receipt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representation,</w:t>
      </w:r>
      <w:r>
        <w:rPr>
          <w:spacing w:val="-6"/>
          <w:sz w:val="22"/>
        </w:rPr>
        <w:t> </w:t>
      </w:r>
      <w:r>
        <w:rPr>
          <w:sz w:val="22"/>
        </w:rPr>
        <w:t>issue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Termination</w:t>
      </w:r>
      <w:r>
        <w:rPr>
          <w:spacing w:val="-2"/>
          <w:sz w:val="22"/>
        </w:rPr>
        <w:t> </w:t>
      </w:r>
      <w:r>
        <w:rPr>
          <w:sz w:val="22"/>
        </w:rPr>
        <w:t>Notice.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72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Termination Payment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72"/>
        </w:numPr>
        <w:tabs>
          <w:tab w:pos="1783" w:val="left" w:leader="none"/>
        </w:tabs>
        <w:spacing w:line="271" w:lineRule="auto" w:before="0" w:after="0"/>
        <w:ind w:left="1783" w:right="215" w:hanging="721"/>
        <w:jc w:val="both"/>
        <w:rPr>
          <w:sz w:val="22"/>
        </w:rPr>
      </w:pPr>
      <w:r>
        <w:rPr>
          <w:sz w:val="22"/>
        </w:rPr>
        <w:t>Upon</w:t>
      </w:r>
      <w:r>
        <w:rPr>
          <w:spacing w:val="1"/>
          <w:sz w:val="22"/>
        </w:rPr>
        <w:t> </w:t>
      </w:r>
      <w:r>
        <w:rPr>
          <w:sz w:val="22"/>
        </w:rPr>
        <w:t>Termination</w:t>
      </w:r>
      <w:r>
        <w:rPr>
          <w:spacing w:val="-15"/>
          <w:sz w:val="22"/>
        </w:rPr>
        <w:t> </w:t>
      </w:r>
      <w:r>
        <w:rPr>
          <w:sz w:val="22"/>
        </w:rPr>
        <w:t>on</w:t>
      </w:r>
      <w:r>
        <w:rPr>
          <w:spacing w:val="-15"/>
          <w:sz w:val="22"/>
        </w:rPr>
        <w:t> </w:t>
      </w:r>
      <w:r>
        <w:rPr>
          <w:sz w:val="22"/>
        </w:rPr>
        <w:t>account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an</w:t>
      </w:r>
      <w:r>
        <w:rPr>
          <w:spacing w:val="2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Default</w:t>
      </w:r>
      <w:r>
        <w:rPr>
          <w:spacing w:val="-9"/>
          <w:sz w:val="22"/>
        </w:rPr>
        <w:t> </w:t>
      </w:r>
      <w:r>
        <w:rPr>
          <w:sz w:val="22"/>
        </w:rPr>
        <w:t>after</w:t>
      </w:r>
      <w:r>
        <w:rPr>
          <w:spacing w:val="-23"/>
          <w:sz w:val="22"/>
        </w:rPr>
        <w:t> </w:t>
      </w:r>
      <w:r>
        <w:rPr>
          <w:sz w:val="22"/>
        </w:rPr>
        <w:t>COD,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pay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Operator,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way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Termination</w:t>
      </w:r>
      <w:r>
        <w:rPr>
          <w:spacing w:val="-16"/>
          <w:sz w:val="22"/>
        </w:rPr>
        <w:t> </w:t>
      </w:r>
      <w:r>
        <w:rPr>
          <w:sz w:val="22"/>
        </w:rPr>
        <w:t>Payment,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amount</w:t>
      </w:r>
      <w:r>
        <w:rPr>
          <w:spacing w:val="-11"/>
          <w:sz w:val="22"/>
        </w:rPr>
        <w:t> </w:t>
      </w:r>
      <w:r>
        <w:rPr>
          <w:sz w:val="22"/>
        </w:rPr>
        <w:t>equal</w:t>
      </w:r>
      <w:r>
        <w:rPr>
          <w:spacing w:val="-11"/>
          <w:sz w:val="22"/>
        </w:rPr>
        <w:t> </w:t>
      </w:r>
      <w:r>
        <w:rPr>
          <w:sz w:val="22"/>
        </w:rPr>
        <w:t>to: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72"/>
        </w:numPr>
        <w:tabs>
          <w:tab w:pos="2503" w:val="left" w:leader="none"/>
          <w:tab w:pos="2504" w:val="left" w:leader="none"/>
        </w:tabs>
        <w:spacing w:line="240" w:lineRule="auto" w:before="1" w:after="0"/>
        <w:ind w:left="2504" w:right="0" w:hanging="721"/>
        <w:jc w:val="left"/>
        <w:rPr>
          <w:sz w:val="22"/>
        </w:rPr>
      </w:pPr>
      <w:r>
        <w:rPr>
          <w:sz w:val="22"/>
        </w:rPr>
        <w:t>90%</w:t>
      </w:r>
      <w:r>
        <w:rPr>
          <w:spacing w:val="10"/>
          <w:sz w:val="22"/>
        </w:rPr>
        <w:t> </w:t>
      </w:r>
      <w:r>
        <w:rPr>
          <w:sz w:val="22"/>
        </w:rPr>
        <w:t>(ninety</w:t>
      </w:r>
      <w:r>
        <w:rPr>
          <w:spacing w:val="-9"/>
          <w:sz w:val="22"/>
        </w:rPr>
        <w:t> </w:t>
      </w:r>
      <w:r>
        <w:rPr>
          <w:sz w:val="22"/>
        </w:rPr>
        <w:t>per</w:t>
      </w:r>
      <w:r>
        <w:rPr>
          <w:spacing w:val="2"/>
          <w:sz w:val="22"/>
        </w:rPr>
        <w:t> </w:t>
      </w:r>
      <w:r>
        <w:rPr>
          <w:sz w:val="22"/>
        </w:rPr>
        <w:t>cent)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Debt</w:t>
      </w:r>
      <w:r>
        <w:rPr>
          <w:spacing w:val="-2"/>
          <w:sz w:val="22"/>
        </w:rPr>
        <w:t> </w:t>
      </w:r>
      <w:r>
        <w:rPr>
          <w:sz w:val="22"/>
        </w:rPr>
        <w:t>Due</w:t>
      </w:r>
      <w:r>
        <w:rPr>
          <w:spacing w:val="-11"/>
          <w:sz w:val="22"/>
        </w:rPr>
        <w:t> </w:t>
      </w:r>
      <w:r>
        <w:rPr>
          <w:sz w:val="22"/>
        </w:rPr>
        <w:t>less</w:t>
      </w:r>
      <w:r>
        <w:rPr>
          <w:spacing w:val="4"/>
          <w:sz w:val="22"/>
        </w:rPr>
        <w:t> </w:t>
      </w:r>
      <w:r>
        <w:rPr>
          <w:sz w:val="22"/>
        </w:rPr>
        <w:t>Insurance</w:t>
      </w:r>
      <w:r>
        <w:rPr>
          <w:spacing w:val="6"/>
          <w:sz w:val="22"/>
        </w:rPr>
        <w:t> </w:t>
      </w:r>
      <w:r>
        <w:rPr>
          <w:sz w:val="22"/>
        </w:rPr>
        <w:t>Cover;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72"/>
        </w:numPr>
        <w:tabs>
          <w:tab w:pos="2504" w:val="left" w:leader="none"/>
        </w:tabs>
        <w:spacing w:line="271" w:lineRule="auto" w:before="0" w:after="0"/>
        <w:ind w:left="2503" w:right="197" w:hanging="721"/>
        <w:jc w:val="both"/>
        <w:rPr>
          <w:sz w:val="22"/>
        </w:rPr>
      </w:pPr>
      <w:r>
        <w:rPr>
          <w:sz w:val="22"/>
        </w:rPr>
        <w:t>70%</w:t>
      </w:r>
      <w:r>
        <w:rPr>
          <w:spacing w:val="1"/>
          <w:sz w:val="22"/>
        </w:rPr>
        <w:t> </w:t>
      </w:r>
      <w:r>
        <w:rPr>
          <w:sz w:val="22"/>
        </w:rPr>
        <w:t>(seventy per</w:t>
      </w:r>
      <w:r>
        <w:rPr>
          <w:spacing w:val="1"/>
          <w:sz w:val="22"/>
        </w:rPr>
        <w:t> </w:t>
      </w:r>
      <w:r>
        <w:rPr>
          <w:sz w:val="22"/>
        </w:rPr>
        <w:t>cent)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amount representing the</w:t>
      </w:r>
      <w:r>
        <w:rPr>
          <w:spacing w:val="1"/>
          <w:sz w:val="22"/>
        </w:rPr>
        <w:t> </w:t>
      </w:r>
      <w:r>
        <w:rPr>
          <w:sz w:val="22"/>
        </w:rPr>
        <w:t>Additional Termination</w:t>
      </w:r>
      <w:r>
        <w:rPr>
          <w:spacing w:val="1"/>
          <w:sz w:val="22"/>
        </w:rPr>
        <w:t> </w:t>
      </w:r>
      <w:r>
        <w:rPr>
          <w:sz w:val="22"/>
        </w:rPr>
        <w:t>Payment.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4" w:lineRule="auto"/>
        <w:ind w:left="1798" w:right="211"/>
        <w:jc w:val="both"/>
      </w:pPr>
      <w:r>
        <w:rPr/>
        <w:t>Provided</w:t>
      </w:r>
      <w:r>
        <w:rPr>
          <w:spacing w:val="2"/>
        </w:rPr>
        <w:t> </w:t>
      </w:r>
      <w:r>
        <w:rPr/>
        <w:t>that</w:t>
      </w:r>
      <w:r>
        <w:rPr>
          <w:spacing w:val="-9"/>
        </w:rPr>
        <w:t> </w:t>
      </w:r>
      <w:r>
        <w:rPr/>
        <w:t>if</w:t>
      </w:r>
      <w:r>
        <w:rPr>
          <w:spacing w:val="-6"/>
        </w:rPr>
        <w:t> </w:t>
      </w:r>
      <w:r>
        <w:rPr/>
        <w:t>any</w:t>
      </w:r>
      <w:r>
        <w:rPr>
          <w:spacing w:val="-14"/>
        </w:rPr>
        <w:t> </w:t>
      </w:r>
      <w:r>
        <w:rPr/>
        <w:t>insurance</w:t>
      </w:r>
      <w:r>
        <w:rPr>
          <w:spacing w:val="-16"/>
        </w:rPr>
        <w:t> </w:t>
      </w:r>
      <w:r>
        <w:rPr/>
        <w:t>claims</w:t>
      </w:r>
      <w:r>
        <w:rPr>
          <w:spacing w:val="-4"/>
        </w:rPr>
        <w:t> </w:t>
      </w:r>
      <w:r>
        <w:rPr/>
        <w:t>forming</w:t>
      </w:r>
      <w:r>
        <w:rPr>
          <w:spacing w:val="-14"/>
        </w:rPr>
        <w:t> </w:t>
      </w:r>
      <w:r>
        <w:rPr/>
        <w:t>part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7"/>
        </w:rPr>
        <w:t> </w:t>
      </w:r>
      <w:r>
        <w:rPr/>
        <w:t>Insurance</w:t>
      </w:r>
      <w:r>
        <w:rPr>
          <w:spacing w:val="-16"/>
        </w:rPr>
        <w:t> </w:t>
      </w:r>
      <w:r>
        <w:rPr/>
        <w:t>Cover</w:t>
      </w:r>
      <w:r>
        <w:rPr>
          <w:spacing w:val="-22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9"/>
        </w:rPr>
        <w:t> </w:t>
      </w:r>
      <w:r>
        <w:rPr/>
        <w:t>admitted</w:t>
      </w:r>
      <w:r>
        <w:rPr>
          <w:spacing w:val="-14"/>
        </w:rPr>
        <w:t> </w:t>
      </w:r>
      <w:r>
        <w:rPr/>
        <w:t>and</w:t>
      </w:r>
      <w:r>
        <w:rPr>
          <w:spacing w:val="-53"/>
        </w:rPr>
        <w:t> </w:t>
      </w:r>
      <w:r>
        <w:rPr/>
        <w:t>paid,</w:t>
      </w:r>
      <w:r>
        <w:rPr>
          <w:spacing w:val="-1"/>
        </w:rPr>
        <w:t> </w:t>
      </w:r>
      <w:r>
        <w:rPr/>
        <w:t>then</w:t>
      </w:r>
      <w:r>
        <w:rPr>
          <w:spacing w:val="5"/>
        </w:rPr>
        <w:t> </w:t>
      </w:r>
      <w:r>
        <w:rPr/>
        <w:t>80%</w:t>
      </w:r>
      <w:r>
        <w:rPr>
          <w:spacing w:val="-13"/>
        </w:rPr>
        <w:t> </w:t>
      </w:r>
      <w:r>
        <w:rPr/>
        <w:t>(eighty</w:t>
      </w:r>
      <w:r>
        <w:rPr>
          <w:spacing w:val="-13"/>
        </w:rPr>
        <w:t> </w:t>
      </w:r>
      <w:r>
        <w:rPr/>
        <w:t>per</w:t>
      </w:r>
      <w:r>
        <w:rPr>
          <w:spacing w:val="-4"/>
        </w:rPr>
        <w:t> </w:t>
      </w:r>
      <w:r>
        <w:rPr/>
        <w:t>cent)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such</w:t>
      </w:r>
      <w:r>
        <w:rPr>
          <w:spacing w:val="-13"/>
        </w:rPr>
        <w:t> </w:t>
      </w:r>
      <w:r>
        <w:rPr/>
        <w:t>unpaid</w:t>
      </w:r>
      <w:r>
        <w:rPr>
          <w:spacing w:val="-12"/>
        </w:rPr>
        <w:t> </w:t>
      </w:r>
      <w:r>
        <w:rPr/>
        <w:t>claims</w:t>
      </w:r>
      <w:r>
        <w:rPr>
          <w:spacing w:val="-19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1"/>
        </w:rPr>
        <w:t> </w:t>
      </w:r>
      <w:r>
        <w:rPr/>
        <w:t>included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-15"/>
        </w:rPr>
        <w:t> </w:t>
      </w:r>
      <w:r>
        <w:rPr/>
        <w:t>computation</w:t>
      </w:r>
      <w:r>
        <w:rPr>
          <w:spacing w:val="-13"/>
        </w:rPr>
        <w:t> </w:t>
      </w:r>
      <w:r>
        <w:rPr/>
        <w:t>of</w:t>
      </w:r>
      <w:r>
        <w:rPr>
          <w:spacing w:val="-53"/>
        </w:rPr>
        <w:t> </w:t>
      </w:r>
      <w:r>
        <w:rPr/>
        <w:t>Debt</w:t>
      </w:r>
      <w:r>
        <w:rPr>
          <w:spacing w:val="-13"/>
        </w:rPr>
        <w:t> </w:t>
      </w:r>
      <w:r>
        <w:rPr/>
        <w:t>Due.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 w:before="1"/>
        <w:ind w:left="1798" w:right="198"/>
        <w:jc w:val="both"/>
      </w:pPr>
      <w:r>
        <w:rPr/>
        <w:t>Provided further that,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computing the</w:t>
      </w:r>
      <w:r>
        <w:rPr>
          <w:spacing w:val="1"/>
        </w:rPr>
        <w:t> </w:t>
      </w:r>
      <w:r>
        <w:rPr/>
        <w:t>Termination Payment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Operator, the</w:t>
      </w:r>
      <w:r>
        <w:rPr>
          <w:spacing w:val="1"/>
        </w:rPr>
        <w:t> </w:t>
      </w:r>
      <w:r>
        <w:rPr/>
        <w:t>Authority shall deduct an amount equal to any Subsidy and Government Fiscal Assistance</w:t>
      </w:r>
      <w:r>
        <w:rPr>
          <w:spacing w:val="1"/>
        </w:rPr>
        <w:t> </w:t>
      </w:r>
      <w:r>
        <w:rPr/>
        <w:t>received by the Operator from the Program Manager and/or the Authority.</w:t>
      </w:r>
      <w:r>
        <w:rPr>
          <w:spacing w:val="1"/>
        </w:rPr>
        <w:t> </w:t>
      </w:r>
      <w:r>
        <w:rPr/>
        <w:t>Further, upon</w:t>
      </w:r>
      <w:r>
        <w:rPr>
          <w:spacing w:val="1"/>
        </w:rPr>
        <w:t> </w:t>
      </w:r>
      <w:r>
        <w:rPr/>
        <w:t>Termination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account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an</w:t>
      </w:r>
      <w:r>
        <w:rPr>
          <w:spacing w:val="-12"/>
        </w:rPr>
        <w:t> </w:t>
      </w:r>
      <w:r>
        <w:rPr/>
        <w:t>Operator</w:t>
      </w:r>
      <w:r>
        <w:rPr>
          <w:spacing w:val="-3"/>
        </w:rPr>
        <w:t> </w:t>
      </w:r>
      <w:r>
        <w:rPr/>
        <w:t>Default</w:t>
      </w:r>
      <w:r>
        <w:rPr>
          <w:spacing w:val="-6"/>
        </w:rPr>
        <w:t> </w:t>
      </w:r>
      <w:r>
        <w:rPr/>
        <w:t>prior</w:t>
      </w:r>
      <w:r>
        <w:rPr>
          <w:spacing w:val="-3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-14"/>
        </w:rPr>
        <w:t> </w:t>
      </w:r>
      <w:r>
        <w:rPr/>
        <w:t>Lot</w:t>
      </w:r>
      <w:r>
        <w:rPr>
          <w:spacing w:val="-6"/>
        </w:rPr>
        <w:t> </w:t>
      </w:r>
      <w:r>
        <w:rPr/>
        <w:t>COD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4"/>
        </w:rPr>
        <w:t> </w:t>
      </w:r>
      <w:r>
        <w:rPr/>
        <w:t>first</w:t>
      </w:r>
      <w:r>
        <w:rPr>
          <w:spacing w:val="-7"/>
        </w:rPr>
        <w:t> </w:t>
      </w:r>
      <w:r>
        <w:rPr/>
        <w:t>Lot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Buses,</w:t>
      </w:r>
      <w:r>
        <w:rPr>
          <w:spacing w:val="1"/>
        </w:rPr>
        <w:t> </w:t>
      </w:r>
      <w:r>
        <w:rPr/>
        <w:t>the Authority shall have the right to take over the Fit Out Works in progress in which case it</w:t>
      </w:r>
      <w:r>
        <w:rPr>
          <w:spacing w:val="1"/>
        </w:rPr>
        <w:t> </w:t>
      </w:r>
      <w:r>
        <w:rPr/>
        <w:t>shall pay to the Operator an amount equal to the actual capital cost of the Fit</w:t>
      </w:r>
      <w:r>
        <w:rPr>
          <w:spacing w:val="1"/>
        </w:rPr>
        <w:t> </w:t>
      </w:r>
      <w:r>
        <w:rPr/>
        <w:t>Out Works</w:t>
      </w:r>
      <w:r>
        <w:rPr>
          <w:spacing w:val="1"/>
        </w:rPr>
        <w:t> </w:t>
      </w:r>
      <w:r>
        <w:rPr/>
        <w:t>completed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Operator</w:t>
      </w:r>
      <w:r>
        <w:rPr>
          <w:spacing w:val="-2"/>
        </w:rPr>
        <w:t> </w:t>
      </w:r>
      <w:r>
        <w:rPr/>
        <w:t>up</w:t>
      </w:r>
      <w:r>
        <w:rPr>
          <w:spacing w:val="-12"/>
        </w:rPr>
        <w:t> </w:t>
      </w:r>
      <w:r>
        <w:rPr/>
        <w:t>until</w:t>
      </w:r>
      <w:r>
        <w:rPr>
          <w:spacing w:val="-5"/>
        </w:rPr>
        <w:t> </w:t>
      </w:r>
      <w:r>
        <w:rPr/>
        <w:t>the</w:t>
      </w:r>
      <w:r>
        <w:rPr>
          <w:spacing w:val="-14"/>
        </w:rPr>
        <w:t> </w:t>
      </w:r>
      <w:r>
        <w:rPr/>
        <w:t>date</w:t>
      </w:r>
      <w:r>
        <w:rPr>
          <w:spacing w:val="-14"/>
        </w:rPr>
        <w:t> </w:t>
      </w:r>
      <w:r>
        <w:rPr/>
        <w:t>of</w:t>
      </w:r>
      <w:r>
        <w:rPr>
          <w:spacing w:val="-2"/>
        </w:rPr>
        <w:t> </w:t>
      </w:r>
      <w:r>
        <w:rPr/>
        <w:t>Termination</w:t>
      </w:r>
      <w:r>
        <w:rPr>
          <w:spacing w:val="6"/>
        </w:rPr>
        <w:t> </w:t>
      </w:r>
      <w:r>
        <w:rPr/>
        <w:t>as</w:t>
      </w:r>
      <w:r>
        <w:rPr>
          <w:spacing w:val="-17"/>
        </w:rPr>
        <w:t> </w:t>
      </w:r>
      <w:r>
        <w:rPr/>
        <w:t>verified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an</w:t>
      </w:r>
      <w:r>
        <w:rPr>
          <w:spacing w:val="-12"/>
        </w:rPr>
        <w:t> </w:t>
      </w:r>
      <w:r>
        <w:rPr/>
        <w:t>independent</w:t>
      </w:r>
      <w:r>
        <w:rPr>
          <w:spacing w:val="-5"/>
        </w:rPr>
        <w:t> </w:t>
      </w:r>
      <w:r>
        <w:rPr/>
        <w:t>third</w:t>
      </w:r>
      <w:r>
        <w:rPr>
          <w:spacing w:val="1"/>
        </w:rPr>
        <w:t> </w:t>
      </w:r>
      <w:r>
        <w:rPr/>
        <w:t>party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appointed</w:t>
      </w:r>
      <w:r>
        <w:rPr>
          <w:spacing w:val="-17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0"/>
        </w:rPr>
        <w:t> </w:t>
      </w:r>
      <w:r>
        <w:rPr/>
        <w:t>Authority.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72"/>
        </w:numPr>
        <w:tabs>
          <w:tab w:pos="1783" w:val="left" w:leader="none"/>
        </w:tabs>
        <w:spacing w:line="271" w:lineRule="auto" w:before="0" w:after="0"/>
        <w:ind w:left="1783" w:right="210" w:hanging="721"/>
        <w:jc w:val="both"/>
        <w:rPr>
          <w:sz w:val="22"/>
        </w:rPr>
      </w:pPr>
      <w:r>
        <w:rPr>
          <w:sz w:val="22"/>
        </w:rPr>
        <w:t>Upon Termination on account of an Authority Default at any time after the Appointed Date,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Authority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pay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Operator,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way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Termination</w:t>
      </w:r>
      <w:r>
        <w:rPr>
          <w:spacing w:val="8"/>
          <w:sz w:val="22"/>
        </w:rPr>
        <w:t> </w:t>
      </w:r>
      <w:r>
        <w:rPr>
          <w:sz w:val="22"/>
        </w:rPr>
        <w:t>Payment,</w:t>
      </w:r>
      <w:r>
        <w:rPr>
          <w:spacing w:val="-16"/>
          <w:sz w:val="22"/>
        </w:rPr>
        <w:t> </w:t>
      </w:r>
      <w:r>
        <w:rPr>
          <w:sz w:val="22"/>
        </w:rPr>
        <w:t>an</w:t>
      </w:r>
      <w:r>
        <w:rPr>
          <w:spacing w:val="8"/>
          <w:sz w:val="22"/>
        </w:rPr>
        <w:t> </w:t>
      </w:r>
      <w:r>
        <w:rPr>
          <w:sz w:val="22"/>
        </w:rPr>
        <w:t>amount</w:t>
      </w:r>
      <w:r>
        <w:rPr>
          <w:spacing w:val="-5"/>
          <w:sz w:val="22"/>
        </w:rPr>
        <w:t> </w:t>
      </w:r>
      <w:r>
        <w:rPr>
          <w:sz w:val="22"/>
        </w:rPr>
        <w:t>equal</w:t>
      </w:r>
      <w:r>
        <w:rPr>
          <w:spacing w:val="-5"/>
          <w:sz w:val="22"/>
        </w:rPr>
        <w:t> </w:t>
      </w:r>
      <w:r>
        <w:rPr>
          <w:sz w:val="22"/>
        </w:rPr>
        <w:t>to: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400" w:top="920" w:bottom="1580" w:left="740" w:right="900"/>
        </w:sectPr>
      </w:pPr>
    </w:p>
    <w:p>
      <w:pPr>
        <w:pStyle w:val="ListParagraph"/>
        <w:numPr>
          <w:ilvl w:val="3"/>
          <w:numId w:val="172"/>
        </w:numPr>
        <w:tabs>
          <w:tab w:pos="2503" w:val="left" w:leader="none"/>
          <w:tab w:pos="2504" w:val="left" w:leader="none"/>
        </w:tabs>
        <w:spacing w:line="240" w:lineRule="auto" w:before="76" w:after="0"/>
        <w:ind w:left="2504" w:right="0" w:hanging="721"/>
        <w:jc w:val="left"/>
        <w:rPr>
          <w:sz w:val="22"/>
        </w:rPr>
      </w:pPr>
      <w:r>
        <w:rPr>
          <w:sz w:val="22"/>
        </w:rPr>
        <w:t>Debt</w:t>
      </w:r>
      <w:r>
        <w:rPr>
          <w:spacing w:val="3"/>
          <w:sz w:val="22"/>
        </w:rPr>
        <w:t> </w:t>
      </w:r>
      <w:r>
        <w:rPr>
          <w:sz w:val="22"/>
        </w:rPr>
        <w:t>Due;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72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150%</w:t>
      </w:r>
      <w:r>
        <w:rPr>
          <w:spacing w:val="7"/>
          <w:sz w:val="22"/>
        </w:rPr>
        <w:t> </w:t>
      </w:r>
      <w:r>
        <w:rPr>
          <w:sz w:val="22"/>
        </w:rPr>
        <w:t>(one</w:t>
      </w:r>
      <w:r>
        <w:rPr>
          <w:spacing w:val="4"/>
          <w:sz w:val="22"/>
        </w:rPr>
        <w:t> </w:t>
      </w:r>
      <w:r>
        <w:rPr>
          <w:sz w:val="22"/>
        </w:rPr>
        <w:t>hundred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fifty</w:t>
      </w:r>
      <w:r>
        <w:rPr>
          <w:spacing w:val="7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cent)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Adjusted</w:t>
      </w:r>
      <w:r>
        <w:rPr>
          <w:spacing w:val="-10"/>
          <w:sz w:val="22"/>
        </w:rPr>
        <w:t> </w:t>
      </w:r>
      <w:r>
        <w:rPr>
          <w:sz w:val="22"/>
        </w:rPr>
        <w:t>Equity;</w:t>
      </w:r>
      <w:r>
        <w:rPr>
          <w:spacing w:val="-5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3"/>
          <w:numId w:val="172"/>
        </w:numPr>
        <w:tabs>
          <w:tab w:pos="2503" w:val="left" w:leader="none"/>
          <w:tab w:pos="2504" w:val="left" w:leader="none"/>
        </w:tabs>
        <w:spacing w:line="256" w:lineRule="auto" w:before="0" w:after="0"/>
        <w:ind w:left="2503" w:right="211" w:hanging="721"/>
        <w:jc w:val="left"/>
        <w:rPr>
          <w:sz w:val="22"/>
        </w:rPr>
      </w:pPr>
      <w:r>
        <w:rPr>
          <w:sz w:val="22"/>
        </w:rPr>
        <w:t>115%</w:t>
      </w:r>
      <w:r>
        <w:rPr>
          <w:spacing w:val="20"/>
          <w:sz w:val="22"/>
        </w:rPr>
        <w:t> </w:t>
      </w:r>
      <w:r>
        <w:rPr>
          <w:sz w:val="22"/>
        </w:rPr>
        <w:t>(one</w:t>
      </w:r>
      <w:r>
        <w:rPr>
          <w:spacing w:val="16"/>
          <w:sz w:val="22"/>
        </w:rPr>
        <w:t> </w:t>
      </w:r>
      <w:r>
        <w:rPr>
          <w:sz w:val="22"/>
        </w:rPr>
        <w:t>hundred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20"/>
          <w:sz w:val="22"/>
        </w:rPr>
        <w:t> </w:t>
      </w:r>
      <w:r>
        <w:rPr>
          <w:sz w:val="22"/>
        </w:rPr>
        <w:t>fifteen</w:t>
      </w:r>
      <w:r>
        <w:rPr>
          <w:spacing w:val="20"/>
          <w:sz w:val="22"/>
        </w:rPr>
        <w:t> </w:t>
      </w:r>
      <w:r>
        <w:rPr>
          <w:sz w:val="22"/>
        </w:rPr>
        <w:t>per</w:t>
      </w:r>
      <w:r>
        <w:rPr>
          <w:spacing w:val="11"/>
          <w:sz w:val="22"/>
        </w:rPr>
        <w:t> </w:t>
      </w:r>
      <w:r>
        <w:rPr>
          <w:sz w:val="22"/>
        </w:rPr>
        <w:t>cent)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31"/>
          <w:sz w:val="22"/>
        </w:rPr>
        <w:t> </w:t>
      </w:r>
      <w:r>
        <w:rPr>
          <w:sz w:val="22"/>
        </w:rPr>
        <w:t>the</w:t>
      </w:r>
      <w:r>
        <w:rPr>
          <w:spacing w:val="37"/>
          <w:sz w:val="22"/>
        </w:rPr>
        <w:t> </w:t>
      </w:r>
      <w:r>
        <w:rPr>
          <w:sz w:val="22"/>
        </w:rPr>
        <w:t>amount</w:t>
      </w:r>
      <w:r>
        <w:rPr>
          <w:spacing w:val="6"/>
          <w:sz w:val="22"/>
        </w:rPr>
        <w:t> </w:t>
      </w:r>
      <w:r>
        <w:rPr>
          <w:sz w:val="22"/>
        </w:rPr>
        <w:t>representing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Additional</w:t>
      </w:r>
      <w:r>
        <w:rPr>
          <w:spacing w:val="-52"/>
          <w:sz w:val="22"/>
        </w:rPr>
        <w:t> </w:t>
      </w:r>
      <w:r>
        <w:rPr>
          <w:sz w:val="22"/>
        </w:rPr>
        <w:t>Termination</w:t>
      </w:r>
      <w:r>
        <w:rPr>
          <w:spacing w:val="-3"/>
          <w:sz w:val="22"/>
        </w:rPr>
        <w:t> </w:t>
      </w:r>
      <w:r>
        <w:rPr>
          <w:sz w:val="22"/>
        </w:rPr>
        <w:t>Payment.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6" w:lineRule="auto"/>
        <w:ind w:left="1783" w:right="201"/>
        <w:jc w:val="both"/>
      </w:pPr>
      <w:r>
        <w:rPr/>
        <w:t>Provided further that,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computing the</w:t>
      </w:r>
      <w:r>
        <w:rPr>
          <w:spacing w:val="1"/>
        </w:rPr>
        <w:t> </w:t>
      </w:r>
      <w:r>
        <w:rPr/>
        <w:t>Termination Payment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Operator, the</w:t>
      </w:r>
      <w:r>
        <w:rPr>
          <w:spacing w:val="1"/>
        </w:rPr>
        <w:t> </w:t>
      </w:r>
      <w:r>
        <w:rPr/>
        <w:t>Authority shall deduct an amount equal to any Subsidy and Government Fiscal Assistance</w:t>
      </w:r>
      <w:r>
        <w:rPr>
          <w:spacing w:val="1"/>
        </w:rPr>
        <w:t> </w:t>
      </w:r>
      <w:r>
        <w:rPr/>
        <w:t>received by the Operator from the Program Manager and/or the Authority. However, in case</w:t>
      </w:r>
      <w:r>
        <w:rPr>
          <w:spacing w:val="1"/>
        </w:rPr>
        <w:t> </w:t>
      </w:r>
      <w:r>
        <w:rPr/>
        <w:t>of termination on account of an Authority Default, the Authority shall return the Performance</w:t>
      </w:r>
      <w:r>
        <w:rPr>
          <w:spacing w:val="-52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and any</w:t>
      </w:r>
      <w:r>
        <w:rPr>
          <w:spacing w:val="-1"/>
        </w:rPr>
        <w:t> </w:t>
      </w:r>
      <w:r>
        <w:rPr/>
        <w:t>State</w:t>
      </w:r>
      <w:r>
        <w:rPr>
          <w:spacing w:val="-4"/>
        </w:rPr>
        <w:t> </w:t>
      </w:r>
      <w:r>
        <w:rPr/>
        <w:t>Subsidy Bank</w:t>
      </w:r>
      <w:r>
        <w:rPr>
          <w:spacing w:val="-16"/>
        </w:rPr>
        <w:t> </w:t>
      </w:r>
      <w:r>
        <w:rPr/>
        <w:t>Guarantees</w:t>
      </w:r>
      <w:r>
        <w:rPr>
          <w:spacing w:val="-6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with</w:t>
      </w:r>
      <w:r>
        <w:rPr>
          <w:spacing w:val="-16"/>
        </w:rPr>
        <w:t> </w:t>
      </w:r>
      <w:r>
        <w:rPr/>
        <w:t>it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time.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172"/>
        </w:numPr>
        <w:tabs>
          <w:tab w:pos="1783" w:val="left" w:leader="none"/>
        </w:tabs>
        <w:spacing w:line="264" w:lineRule="auto" w:before="0" w:after="0"/>
        <w:ind w:left="1783" w:right="208" w:hanging="721"/>
        <w:jc w:val="both"/>
        <w:rPr>
          <w:sz w:val="22"/>
        </w:rPr>
      </w:pPr>
      <w:r>
        <w:rPr>
          <w:sz w:val="22"/>
        </w:rPr>
        <w:t>Termination Payment shall become due and payable to the Operator within 60 (sixty) days of</w:t>
      </w:r>
      <w:r>
        <w:rPr>
          <w:spacing w:val="1"/>
          <w:sz w:val="22"/>
        </w:rPr>
        <w:t> </w:t>
      </w:r>
      <w:r>
        <w:rPr>
          <w:sz w:val="22"/>
        </w:rPr>
        <w:t>a demand being made by the Operator to the Authority with the necessary particulars, and in</w:t>
      </w:r>
      <w:r>
        <w:rPr>
          <w:spacing w:val="1"/>
          <w:sz w:val="22"/>
        </w:rPr>
        <w:t> </w:t>
      </w:r>
      <w:r>
        <w:rPr>
          <w:sz w:val="22"/>
        </w:rPr>
        <w:t>the event of any delay, the Authority shall pay interest at a rate equal to 3% (three per cent</w:t>
      </w:r>
      <w:r>
        <w:rPr>
          <w:spacing w:val="1"/>
          <w:sz w:val="22"/>
        </w:rPr>
        <w:t> </w:t>
      </w:r>
      <w:r>
        <w:rPr>
          <w:sz w:val="22"/>
        </w:rPr>
        <w:t>above the Bank Rate on the amount of Termination Payment remaining unpaid; provided that</w:t>
      </w:r>
      <w:r>
        <w:rPr>
          <w:spacing w:val="-52"/>
          <w:sz w:val="22"/>
        </w:rPr>
        <w:t> </w:t>
      </w:r>
      <w:r>
        <w:rPr>
          <w:sz w:val="22"/>
        </w:rPr>
        <w:t>such delay shall not exceed 90 (ninety) days of a demand being made by the Operator to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necessary</w:t>
      </w:r>
      <w:r>
        <w:rPr>
          <w:spacing w:val="-9"/>
          <w:sz w:val="22"/>
        </w:rPr>
        <w:t> </w:t>
      </w:r>
      <w:r>
        <w:rPr>
          <w:sz w:val="22"/>
        </w:rPr>
        <w:t>particulars;</w:t>
      </w:r>
      <w:r>
        <w:rPr>
          <w:spacing w:val="-21"/>
          <w:sz w:val="22"/>
        </w:rPr>
        <w:t> </w:t>
      </w:r>
      <w:r>
        <w:rPr>
          <w:sz w:val="22"/>
        </w:rPr>
        <w:t>provided</w:t>
      </w:r>
      <w:r>
        <w:rPr>
          <w:spacing w:val="-27"/>
          <w:sz w:val="22"/>
        </w:rPr>
        <w:t> </w:t>
      </w:r>
      <w:r>
        <w:rPr>
          <w:sz w:val="22"/>
        </w:rPr>
        <w:t>further</w:t>
      </w:r>
      <w:r>
        <w:rPr>
          <w:spacing w:val="-18"/>
          <w:sz w:val="22"/>
        </w:rPr>
        <w:t> </w:t>
      </w:r>
      <w:r>
        <w:rPr>
          <w:sz w:val="22"/>
        </w:rPr>
        <w:t>that</w:t>
      </w:r>
      <w:r>
        <w:rPr>
          <w:spacing w:val="-21"/>
          <w:sz w:val="22"/>
        </w:rPr>
        <w:t> </w:t>
      </w:r>
      <w:r>
        <w:rPr>
          <w:sz w:val="22"/>
        </w:rPr>
        <w:t>liability</w:t>
      </w:r>
      <w:r>
        <w:rPr>
          <w:spacing w:val="-27"/>
          <w:sz w:val="22"/>
        </w:rPr>
        <w:t> </w:t>
      </w:r>
      <w:r>
        <w:rPr>
          <w:sz w:val="22"/>
        </w:rPr>
        <w:t>of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Authority</w:t>
      </w:r>
      <w:r>
        <w:rPr>
          <w:spacing w:val="-28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make</w:t>
      </w:r>
      <w:r>
        <w:rPr>
          <w:spacing w:val="1"/>
          <w:sz w:val="22"/>
        </w:rPr>
        <w:t> </w:t>
      </w:r>
      <w:r>
        <w:rPr>
          <w:sz w:val="22"/>
        </w:rPr>
        <w:t>the Termination Payment hereof is subject to the fulfilment of the Divestment Requirements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provisions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Article</w:t>
      </w:r>
      <w:r>
        <w:rPr>
          <w:spacing w:val="-2"/>
          <w:sz w:val="22"/>
        </w:rPr>
        <w:t> </w:t>
      </w:r>
      <w:r>
        <w:rPr>
          <w:sz w:val="22"/>
        </w:rPr>
        <w:t>33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20"/>
          <w:sz w:val="22"/>
        </w:rPr>
        <w:t> </w:t>
      </w:r>
      <w:r>
        <w:rPr>
          <w:sz w:val="22"/>
        </w:rPr>
        <w:t>Agreement.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avoidance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doubt,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it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expressly</w:t>
      </w:r>
      <w:r>
        <w:rPr>
          <w:spacing w:val="-3"/>
          <w:sz w:val="22"/>
        </w:rPr>
        <w:t> </w:t>
      </w:r>
      <w:r>
        <w:rPr>
          <w:sz w:val="22"/>
        </w:rPr>
        <w:t>agreed</w:t>
      </w:r>
      <w:r>
        <w:rPr>
          <w:spacing w:val="-17"/>
          <w:sz w:val="22"/>
        </w:rPr>
        <w:t> </w:t>
      </w:r>
      <w:r>
        <w:rPr>
          <w:sz w:val="22"/>
        </w:rPr>
        <w:t>that</w:t>
      </w:r>
      <w:r>
        <w:rPr>
          <w:spacing w:val="-13"/>
          <w:sz w:val="22"/>
        </w:rPr>
        <w:t> </w:t>
      </w:r>
      <w:r>
        <w:rPr>
          <w:sz w:val="22"/>
        </w:rPr>
        <w:t>Termination</w:t>
      </w:r>
      <w:r>
        <w:rPr>
          <w:spacing w:val="-17"/>
          <w:sz w:val="22"/>
        </w:rPr>
        <w:t> </w:t>
      </w:r>
      <w:r>
        <w:rPr>
          <w:sz w:val="22"/>
        </w:rPr>
        <w:t>Payment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constitute</w:t>
      </w:r>
      <w:r>
        <w:rPr>
          <w:spacing w:val="-5"/>
          <w:sz w:val="22"/>
        </w:rPr>
        <w:t> </w:t>
      </w:r>
      <w:r>
        <w:rPr>
          <w:sz w:val="22"/>
        </w:rPr>
        <w:t>full</w:t>
      </w:r>
      <w:r>
        <w:rPr>
          <w:spacing w:val="-13"/>
          <w:sz w:val="22"/>
        </w:rPr>
        <w:t> </w:t>
      </w:r>
      <w:r>
        <w:rPr>
          <w:sz w:val="22"/>
        </w:rPr>
        <w:t>discharge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payment</w:t>
      </w:r>
      <w:r>
        <w:rPr>
          <w:spacing w:val="-12"/>
          <w:sz w:val="22"/>
        </w:rPr>
        <w:t> </w:t>
      </w:r>
      <w:r>
        <w:rPr>
          <w:sz w:val="22"/>
        </w:rPr>
        <w:t>obligations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respect</w:t>
      </w:r>
      <w:r>
        <w:rPr>
          <w:spacing w:val="-12"/>
          <w:sz w:val="22"/>
        </w:rPr>
        <w:t> </w:t>
      </w:r>
      <w:r>
        <w:rPr>
          <w:sz w:val="22"/>
        </w:rPr>
        <w:t>thereof</w:t>
      </w:r>
      <w:r>
        <w:rPr>
          <w:spacing w:val="-10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72"/>
        </w:numPr>
        <w:tabs>
          <w:tab w:pos="1783" w:val="left" w:leader="none"/>
        </w:tabs>
        <w:spacing w:line="264" w:lineRule="auto" w:before="0" w:after="0"/>
        <w:ind w:left="1783" w:right="189" w:hanging="721"/>
        <w:jc w:val="both"/>
        <w:rPr>
          <w:sz w:val="22"/>
        </w:rPr>
      </w:pPr>
      <w:r>
        <w:rPr>
          <w:sz w:val="22"/>
        </w:rPr>
        <w:t>Upon</w:t>
      </w:r>
      <w:r>
        <w:rPr>
          <w:spacing w:val="-1"/>
          <w:sz w:val="22"/>
        </w:rPr>
        <w:t> </w:t>
      </w:r>
      <w:r>
        <w:rPr>
          <w:sz w:val="22"/>
        </w:rPr>
        <w:t>Termination</w:t>
      </w:r>
      <w:r>
        <w:rPr>
          <w:spacing w:val="-17"/>
          <w:sz w:val="22"/>
        </w:rPr>
        <w:t> </w:t>
      </w:r>
      <w:r>
        <w:rPr>
          <w:sz w:val="22"/>
        </w:rPr>
        <w:t>on</w:t>
      </w:r>
      <w:r>
        <w:rPr>
          <w:spacing w:val="-16"/>
          <w:sz w:val="22"/>
        </w:rPr>
        <w:t> </w:t>
      </w:r>
      <w:r>
        <w:rPr>
          <w:sz w:val="22"/>
        </w:rPr>
        <w:t>expiry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Contract</w:t>
      </w:r>
      <w:r>
        <w:rPr>
          <w:spacing w:val="-11"/>
          <w:sz w:val="22"/>
        </w:rPr>
        <w:t> </w:t>
      </w:r>
      <w:r>
        <w:rPr>
          <w:sz w:val="22"/>
        </w:rPr>
        <w:t>Period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efflux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time,</w:t>
      </w:r>
      <w:r>
        <w:rPr>
          <w:spacing w:val="-5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Termination</w:t>
      </w:r>
      <w:r>
        <w:rPr>
          <w:spacing w:val="-16"/>
          <w:sz w:val="22"/>
        </w:rPr>
        <w:t> </w:t>
      </w:r>
      <w:r>
        <w:rPr>
          <w:sz w:val="22"/>
        </w:rPr>
        <w:t>Payment</w:t>
      </w:r>
      <w:r>
        <w:rPr>
          <w:spacing w:val="1"/>
          <w:sz w:val="22"/>
        </w:rPr>
        <w:t> </w:t>
      </w:r>
      <w:r>
        <w:rPr>
          <w:sz w:val="22"/>
        </w:rPr>
        <w:t>shall be due and payable to the Operator; provided that in the event any Project Assets shall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3"/>
          <w:sz w:val="22"/>
        </w:rPr>
        <w:t> </w:t>
      </w:r>
      <w:r>
        <w:rPr>
          <w:sz w:val="22"/>
        </w:rPr>
        <w:t>acquired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installed</w:t>
      </w:r>
      <w:r>
        <w:rPr>
          <w:spacing w:val="-14"/>
          <w:sz w:val="22"/>
        </w:rPr>
        <w:t> </w:t>
      </w:r>
      <w:r>
        <w:rPr>
          <w:sz w:val="22"/>
        </w:rPr>
        <w:t>after</w:t>
      </w:r>
      <w:r>
        <w:rPr>
          <w:spacing w:val="-2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5</w:t>
      </w:r>
      <w:r>
        <w:rPr>
          <w:sz w:val="22"/>
          <w:vertAlign w:val="superscript"/>
        </w:rPr>
        <w:t>th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(fifth)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anniversary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COD,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with</w:t>
      </w:r>
      <w:r>
        <w:rPr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prior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written</w:t>
      </w:r>
      <w:r>
        <w:rPr>
          <w:spacing w:val="-53"/>
          <w:sz w:val="22"/>
          <w:vertAlign w:val="baseline"/>
        </w:rPr>
        <w:t> </w:t>
      </w:r>
      <w:r>
        <w:rPr>
          <w:sz w:val="22"/>
          <w:vertAlign w:val="baseline"/>
        </w:rPr>
        <w:t>consent of the Authority, which consent shall not be unreasonably denied, a Termination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Payment equal to 80% (eighty percent) of the Adjusted Depreciated Value of such assets 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equipment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shall</w:t>
      </w:r>
      <w:r>
        <w:rPr>
          <w:spacing w:val="-18"/>
          <w:sz w:val="22"/>
          <w:vertAlign w:val="baseline"/>
        </w:rPr>
        <w:t> </w:t>
      </w:r>
      <w:r>
        <w:rPr>
          <w:sz w:val="22"/>
          <w:vertAlign w:val="baseline"/>
        </w:rPr>
        <w:t>be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deemed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be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Debt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Due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for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purposes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15"/>
          <w:sz w:val="22"/>
          <w:vertAlign w:val="baseline"/>
        </w:rPr>
        <w:t> </w:t>
      </w:r>
      <w:r>
        <w:rPr>
          <w:sz w:val="22"/>
          <w:vertAlign w:val="baseline"/>
        </w:rPr>
        <w:t>Termination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Payment.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Provided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that, any Project Assets acquired by the Operator without the prior written consent of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Authority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shall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not</w:t>
      </w:r>
      <w:r>
        <w:rPr>
          <w:spacing w:val="-18"/>
          <w:sz w:val="22"/>
          <w:vertAlign w:val="baseline"/>
        </w:rPr>
        <w:t> </w:t>
      </w:r>
      <w:r>
        <w:rPr>
          <w:sz w:val="22"/>
          <w:vertAlign w:val="baseline"/>
        </w:rPr>
        <w:t>be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taken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into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account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when</w:t>
      </w:r>
      <w:r>
        <w:rPr>
          <w:spacing w:val="-25"/>
          <w:sz w:val="22"/>
          <w:vertAlign w:val="baseline"/>
        </w:rPr>
        <w:t> </w:t>
      </w:r>
      <w:r>
        <w:rPr>
          <w:sz w:val="22"/>
          <w:vertAlign w:val="baseline"/>
        </w:rPr>
        <w:t>calculating</w:t>
      </w:r>
      <w:r>
        <w:rPr>
          <w:spacing w:val="-25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Termination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Payment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under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this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Clause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32.3.4 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such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Project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Assets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shall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remain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property 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Operator after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Termination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Operator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may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dispose</w:t>
      </w:r>
      <w:r>
        <w:rPr>
          <w:spacing w:val="-17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such</w:t>
      </w:r>
      <w:r>
        <w:rPr>
          <w:spacing w:val="-15"/>
          <w:sz w:val="22"/>
          <w:vertAlign w:val="baseline"/>
        </w:rPr>
        <w:t> </w:t>
      </w:r>
      <w:r>
        <w:rPr>
          <w:sz w:val="22"/>
          <w:vertAlign w:val="baseline"/>
        </w:rPr>
        <w:t>Project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Assets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as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it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deems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fit.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2"/>
          <w:numId w:val="172"/>
        </w:numPr>
        <w:tabs>
          <w:tab w:pos="1783" w:val="left" w:leader="none"/>
        </w:tabs>
        <w:spacing w:line="266" w:lineRule="auto" w:before="1" w:after="0"/>
        <w:ind w:left="1783" w:right="212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Operator</w:t>
      </w:r>
      <w:r>
        <w:rPr>
          <w:spacing w:val="-20"/>
          <w:sz w:val="22"/>
        </w:rPr>
        <w:t> </w:t>
      </w:r>
      <w:r>
        <w:rPr>
          <w:sz w:val="22"/>
        </w:rPr>
        <w:t>expressly</w:t>
      </w:r>
      <w:r>
        <w:rPr>
          <w:spacing w:val="-11"/>
          <w:sz w:val="22"/>
        </w:rPr>
        <w:t> </w:t>
      </w:r>
      <w:r>
        <w:rPr>
          <w:sz w:val="22"/>
        </w:rPr>
        <w:t>agrees</w:t>
      </w:r>
      <w:r>
        <w:rPr>
          <w:spacing w:val="-17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Termination</w:t>
      </w:r>
      <w:r>
        <w:rPr>
          <w:spacing w:val="-11"/>
          <w:sz w:val="22"/>
        </w:rPr>
        <w:t> </w:t>
      </w:r>
      <w:r>
        <w:rPr>
          <w:sz w:val="22"/>
        </w:rPr>
        <w:t>Payment</w:t>
      </w:r>
      <w:r>
        <w:rPr>
          <w:spacing w:val="-5"/>
          <w:sz w:val="22"/>
        </w:rPr>
        <w:t> </w:t>
      </w:r>
      <w:r>
        <w:rPr>
          <w:sz w:val="22"/>
        </w:rPr>
        <w:t>under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Article</w:t>
      </w:r>
      <w:r>
        <w:rPr>
          <w:spacing w:val="3"/>
          <w:sz w:val="22"/>
        </w:rPr>
        <w:t> </w:t>
      </w:r>
      <w:r>
        <w:rPr>
          <w:sz w:val="22"/>
        </w:rPr>
        <w:t>32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constitute</w:t>
      </w:r>
      <w:r>
        <w:rPr>
          <w:spacing w:val="1"/>
          <w:sz w:val="22"/>
        </w:rPr>
        <w:t> </w:t>
      </w:r>
      <w:r>
        <w:rPr>
          <w:sz w:val="22"/>
        </w:rPr>
        <w:t>a full and final settlement of all claims of the Operator on account of Termination of this</w:t>
      </w:r>
      <w:r>
        <w:rPr>
          <w:spacing w:val="1"/>
          <w:sz w:val="22"/>
        </w:rPr>
        <w:t> </w:t>
      </w:r>
      <w:r>
        <w:rPr>
          <w:sz w:val="22"/>
        </w:rPr>
        <w:t>Agreement for any reason whatsoever and that the Operator or any shareholder thereof shall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5"/>
          <w:sz w:val="22"/>
        </w:rPr>
        <w:t> </w:t>
      </w:r>
      <w:r>
        <w:rPr>
          <w:sz w:val="22"/>
        </w:rPr>
        <w:t>any</w:t>
      </w:r>
      <w:r>
        <w:rPr>
          <w:spacing w:val="-10"/>
          <w:sz w:val="22"/>
        </w:rPr>
        <w:t> </w:t>
      </w:r>
      <w:r>
        <w:rPr>
          <w:sz w:val="22"/>
        </w:rPr>
        <w:t>further right</w:t>
      </w:r>
      <w:r>
        <w:rPr>
          <w:spacing w:val="-4"/>
          <w:sz w:val="22"/>
        </w:rPr>
        <w:t> </w:t>
      </w:r>
      <w:r>
        <w:rPr>
          <w:sz w:val="22"/>
        </w:rPr>
        <w:t>or claim</w:t>
      </w:r>
      <w:r>
        <w:rPr>
          <w:spacing w:val="-13"/>
          <w:sz w:val="22"/>
        </w:rPr>
        <w:t> </w:t>
      </w:r>
      <w:r>
        <w:rPr>
          <w:sz w:val="22"/>
        </w:rPr>
        <w:t>under any</w:t>
      </w:r>
      <w:r>
        <w:rPr>
          <w:spacing w:val="-10"/>
          <w:sz w:val="22"/>
        </w:rPr>
        <w:t> </w:t>
      </w:r>
      <w:r>
        <w:rPr>
          <w:sz w:val="22"/>
        </w:rPr>
        <w:t>law,</w:t>
      </w:r>
      <w:r>
        <w:rPr>
          <w:spacing w:val="3"/>
          <w:sz w:val="22"/>
        </w:rPr>
        <w:t> </w:t>
      </w:r>
      <w:r>
        <w:rPr>
          <w:sz w:val="22"/>
        </w:rPr>
        <w:t>treaty,</w:t>
      </w:r>
      <w:r>
        <w:rPr>
          <w:spacing w:val="-14"/>
          <w:sz w:val="22"/>
        </w:rPr>
        <w:t> </w:t>
      </w:r>
      <w:r>
        <w:rPr>
          <w:sz w:val="22"/>
        </w:rPr>
        <w:t>convention,</w:t>
      </w:r>
      <w:r>
        <w:rPr>
          <w:spacing w:val="3"/>
          <w:sz w:val="22"/>
        </w:rPr>
        <w:t> </w:t>
      </w:r>
      <w:r>
        <w:rPr>
          <w:sz w:val="22"/>
        </w:rPr>
        <w:t>contract</w:t>
      </w:r>
      <w:r>
        <w:rPr>
          <w:spacing w:val="15"/>
          <w:sz w:val="22"/>
        </w:rPr>
        <w:t> </w:t>
      </w:r>
      <w:r>
        <w:rPr>
          <w:sz w:val="22"/>
        </w:rPr>
        <w:t>or otherwise.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172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Certain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limitations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Termination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Payment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72"/>
        </w:numPr>
        <w:tabs>
          <w:tab w:pos="1783" w:val="left" w:leader="none"/>
        </w:tabs>
        <w:spacing w:line="266" w:lineRule="auto" w:before="0" w:after="0"/>
        <w:ind w:left="1783" w:right="187" w:hanging="721"/>
        <w:jc w:val="both"/>
        <w:rPr>
          <w:sz w:val="22"/>
        </w:rPr>
      </w:pPr>
      <w:r>
        <w:rPr>
          <w:sz w:val="22"/>
        </w:rPr>
        <w:t>Termination Payment, not being Additional Termination Payment, due and payable under this</w:t>
      </w:r>
      <w:r>
        <w:rPr>
          <w:spacing w:val="-52"/>
          <w:sz w:val="22"/>
        </w:rPr>
        <w:t> </w:t>
      </w:r>
      <w:r>
        <w:rPr>
          <w:sz w:val="22"/>
        </w:rPr>
        <w:t>Agreement shall be limited to the Debt Due and Adjusted Equity, as the case may be, which</w:t>
      </w:r>
      <w:r>
        <w:rPr>
          <w:spacing w:val="1"/>
          <w:sz w:val="22"/>
        </w:rPr>
        <w:t> </w:t>
      </w:r>
      <w:r>
        <w:rPr>
          <w:sz w:val="22"/>
        </w:rPr>
        <w:t>form part of</w:t>
      </w:r>
      <w:r>
        <w:rPr>
          <w:spacing w:val="1"/>
          <w:sz w:val="22"/>
        </w:rPr>
        <w:t> </w:t>
      </w:r>
      <w:r>
        <w:rPr>
          <w:sz w:val="22"/>
        </w:rPr>
        <w:t>the Total Project Cost in</w:t>
      </w:r>
      <w:r>
        <w:rPr>
          <w:spacing w:val="1"/>
          <w:sz w:val="22"/>
        </w:rPr>
        <w:t> </w:t>
      </w:r>
      <w:r>
        <w:rPr>
          <w:sz w:val="22"/>
        </w:rPr>
        <w:t>accordance with the provisions of this Agreement;</w:t>
      </w:r>
      <w:r>
        <w:rPr>
          <w:spacing w:val="1"/>
          <w:sz w:val="22"/>
        </w:rPr>
        <w:t> </w:t>
      </w:r>
      <w:r>
        <w:rPr>
          <w:sz w:val="22"/>
        </w:rPr>
        <w:t>provided that the amount payable in respect of any Debt Due expressed in foreign currency</w:t>
      </w:r>
      <w:r>
        <w:rPr>
          <w:spacing w:val="1"/>
          <w:sz w:val="22"/>
        </w:rPr>
        <w:t> </w:t>
      </w:r>
      <w:r>
        <w:rPr>
          <w:sz w:val="22"/>
        </w:rPr>
        <w:t>shall be computed at the Reference Exchange Rate for conversion into the</w:t>
      </w:r>
      <w:r>
        <w:rPr>
          <w:spacing w:val="1"/>
          <w:sz w:val="22"/>
        </w:rPr>
        <w:t> </w:t>
      </w:r>
      <w:r>
        <w:rPr>
          <w:sz w:val="22"/>
        </w:rPr>
        <w:t>relevant foreign</w:t>
      </w:r>
      <w:r>
        <w:rPr>
          <w:spacing w:val="1"/>
          <w:sz w:val="22"/>
        </w:rPr>
        <w:t> </w:t>
      </w:r>
      <w:r>
        <w:rPr>
          <w:sz w:val="22"/>
        </w:rPr>
        <w:t>currency as on the date of Termination Payment.</w:t>
      </w:r>
      <w:r>
        <w:rPr>
          <w:spacing w:val="1"/>
          <w:sz w:val="22"/>
        </w:rPr>
        <w:t> </w:t>
      </w:r>
      <w:r>
        <w:rPr>
          <w:sz w:val="22"/>
        </w:rPr>
        <w:t>For the avoidance of doubt, it is agreed that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30"/>
          <w:sz w:val="22"/>
        </w:rPr>
        <w:t> </w:t>
      </w:r>
      <w:r>
        <w:rPr>
          <w:sz w:val="22"/>
        </w:rPr>
        <w:t>period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24"/>
          <w:sz w:val="22"/>
        </w:rPr>
        <w:t> </w:t>
      </w:r>
      <w:r>
        <w:rPr>
          <w:sz w:val="22"/>
        </w:rPr>
        <w:t>60</w:t>
      </w:r>
      <w:r>
        <w:rPr>
          <w:spacing w:val="14"/>
          <w:sz w:val="22"/>
        </w:rPr>
        <w:t> </w:t>
      </w:r>
      <w:r>
        <w:rPr>
          <w:sz w:val="22"/>
        </w:rPr>
        <w:t>(sixty)</w:t>
      </w:r>
      <w:r>
        <w:rPr>
          <w:spacing w:val="5"/>
          <w:sz w:val="22"/>
        </w:rPr>
        <w:t> </w:t>
      </w:r>
      <w:r>
        <w:rPr>
          <w:sz w:val="22"/>
        </w:rPr>
        <w:t>days</w:t>
      </w:r>
      <w:r>
        <w:rPr>
          <w:spacing w:val="8"/>
          <w:sz w:val="22"/>
        </w:rPr>
        <w:t> </w:t>
      </w:r>
      <w:r>
        <w:rPr>
          <w:sz w:val="22"/>
        </w:rPr>
        <w:t>from</w:t>
      </w:r>
      <w:r>
        <w:rPr>
          <w:spacing w:val="-10"/>
          <w:sz w:val="22"/>
        </w:rPr>
        <w:t> </w:t>
      </w:r>
      <w:r>
        <w:rPr>
          <w:sz w:val="22"/>
        </w:rPr>
        <w:t>COD,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Operator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notify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Authority,</w:t>
      </w:r>
      <w:r>
        <w:rPr>
          <w:spacing w:val="-11"/>
          <w:sz w:val="22"/>
        </w:rPr>
        <w:t> </w:t>
      </w:r>
      <w:r>
        <w:rPr>
          <w:sz w:val="22"/>
        </w:rPr>
        <w:t>the</w:t>
      </w:r>
    </w:p>
    <w:p>
      <w:pPr>
        <w:spacing w:after="0" w:line="266" w:lineRule="auto"/>
        <w:jc w:val="both"/>
        <w:rPr>
          <w:sz w:val="22"/>
        </w:rPr>
        <w:sectPr>
          <w:pgSz w:w="11900" w:h="16850"/>
          <w:pgMar w:header="0" w:footer="1400" w:top="1200" w:bottom="1580" w:left="740" w:right="900"/>
        </w:sectPr>
      </w:pPr>
    </w:p>
    <w:p>
      <w:pPr>
        <w:pStyle w:val="BodyText"/>
        <w:spacing w:line="264" w:lineRule="auto" w:before="70"/>
        <w:ind w:left="1783" w:right="194"/>
        <w:jc w:val="both"/>
      </w:pPr>
      <w:r>
        <w:rPr/>
        <w:t>Total Project Cost as on COD and its disaggregation between Debt Due and Equity, and only</w:t>
      </w:r>
      <w:r>
        <w:rPr>
          <w:spacing w:val="1"/>
        </w:rPr>
        <w:t> </w:t>
      </w:r>
      <w:r>
        <w:rPr/>
        <w:t>the amounts so conveyed shall form the basis of computing Termination Payment, and it is</w:t>
      </w:r>
      <w:r>
        <w:rPr>
          <w:spacing w:val="1"/>
        </w:rPr>
        <w:t> </w:t>
      </w:r>
      <w:r>
        <w:rPr/>
        <w:t>further</w:t>
      </w:r>
      <w:r>
        <w:rPr>
          <w:spacing w:val="-13"/>
        </w:rPr>
        <w:t> </w:t>
      </w:r>
      <w:r>
        <w:rPr/>
        <w:t>agreed</w:t>
      </w:r>
      <w:r>
        <w:rPr>
          <w:spacing w:val="-24"/>
        </w:rPr>
        <w:t> </w:t>
      </w:r>
      <w:r>
        <w:rPr/>
        <w:t>that</w:t>
      </w:r>
      <w:r>
        <w:rPr>
          <w:spacing w:val="-17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event</w:t>
      </w:r>
      <w:r>
        <w:rPr>
          <w:spacing w:val="-17"/>
        </w:rPr>
        <w:t> </w:t>
      </w:r>
      <w:r>
        <w:rPr/>
        <w:t>such</w:t>
      </w:r>
      <w:r>
        <w:rPr>
          <w:spacing w:val="-3"/>
        </w:rPr>
        <w:t> </w:t>
      </w:r>
      <w:r>
        <w:rPr/>
        <w:t>disaggregation</w:t>
      </w:r>
      <w:r>
        <w:rPr>
          <w:spacing w:val="-24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17"/>
        </w:rPr>
        <w:t> </w:t>
      </w:r>
      <w:r>
        <w:rPr/>
        <w:t>notified</w:t>
      </w:r>
      <w:r>
        <w:rPr>
          <w:spacing w:val="-2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Authority,</w:t>
      </w:r>
      <w:r>
        <w:rPr>
          <w:spacing w:val="-30"/>
        </w:rPr>
        <w:t> </w:t>
      </w:r>
      <w:r>
        <w:rPr/>
        <w:t>Equity</w:t>
      </w:r>
      <w:r>
        <w:rPr>
          <w:spacing w:val="-24"/>
        </w:rPr>
        <w:t> </w:t>
      </w:r>
      <w:r>
        <w:rPr/>
        <w:t>shall</w:t>
      </w:r>
      <w:r>
        <w:rPr>
          <w:spacing w:val="1"/>
        </w:rPr>
        <w:t> </w:t>
      </w:r>
      <w:r>
        <w:rPr/>
        <w:t>be deemed to be the amount arrived at by subtracting Debt Due from Total Project Cost. The</w:t>
      </w:r>
      <w:r>
        <w:rPr>
          <w:spacing w:val="1"/>
        </w:rPr>
        <w:t> </w:t>
      </w:r>
      <w:r>
        <w:rPr/>
        <w:t>Parties</w:t>
      </w:r>
      <w:r>
        <w:rPr>
          <w:spacing w:val="-7"/>
        </w:rPr>
        <w:t> </w:t>
      </w:r>
      <w:r>
        <w:rPr/>
        <w:t>also</w:t>
      </w:r>
      <w:r>
        <w:rPr>
          <w:spacing w:val="-2"/>
        </w:rPr>
        <w:t> </w:t>
      </w:r>
      <w:r>
        <w:rPr/>
        <w:t>agree</w:t>
      </w:r>
      <w:r>
        <w:rPr>
          <w:spacing w:val="-5"/>
        </w:rPr>
        <w:t> </w:t>
      </w:r>
      <w:r>
        <w:rPr/>
        <w:t>that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purposes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computing</w:t>
      </w:r>
      <w:r>
        <w:rPr>
          <w:spacing w:val="-17"/>
        </w:rPr>
        <w:t> </w:t>
      </w:r>
      <w:r>
        <w:rPr/>
        <w:t>Termination</w:t>
      </w:r>
      <w:r>
        <w:rPr>
          <w:spacing w:val="-17"/>
        </w:rPr>
        <w:t> </w:t>
      </w:r>
      <w:r>
        <w:rPr/>
        <w:t>Payment,</w:t>
      </w:r>
      <w:r>
        <w:rPr>
          <w:spacing w:val="-21"/>
        </w:rPr>
        <w:t> </w:t>
      </w:r>
      <w:r>
        <w:rPr/>
        <w:t>the</w:t>
      </w:r>
      <w:r>
        <w:rPr>
          <w:spacing w:val="-4"/>
        </w:rPr>
        <w:t> </w:t>
      </w:r>
      <w:r>
        <w:rPr/>
        <w:t>Debt</w:t>
      </w:r>
      <w:r>
        <w:rPr>
          <w:spacing w:val="-12"/>
        </w:rPr>
        <w:t> </w:t>
      </w:r>
      <w:r>
        <w:rPr/>
        <w:t>Due</w:t>
      </w:r>
      <w:r>
        <w:rPr>
          <w:spacing w:val="-5"/>
        </w:rPr>
        <w:t> </w:t>
      </w:r>
      <w:r>
        <w:rPr/>
        <w:t>shall</w:t>
      </w:r>
      <w:r>
        <w:rPr>
          <w:spacing w:val="1"/>
        </w:rPr>
        <w:t> </w:t>
      </w:r>
      <w:r>
        <w:rPr/>
        <w:t>at</w:t>
      </w:r>
      <w:r>
        <w:rPr>
          <w:spacing w:val="-11"/>
        </w:rPr>
        <w:t> </w:t>
      </w:r>
      <w:r>
        <w:rPr/>
        <w:t>no</w:t>
      </w:r>
      <w:r>
        <w:rPr>
          <w:spacing w:val="-1"/>
        </w:rPr>
        <w:t> </w:t>
      </w:r>
      <w:r>
        <w:rPr/>
        <w:t>time</w:t>
      </w:r>
      <w:r>
        <w:rPr>
          <w:spacing w:val="-3"/>
        </w:rPr>
        <w:t> </w:t>
      </w:r>
      <w:r>
        <w:rPr/>
        <w:t>exceed</w:t>
      </w:r>
      <w:r>
        <w:rPr>
          <w:spacing w:val="-17"/>
        </w:rPr>
        <w:t> </w:t>
      </w:r>
      <w:r>
        <w:rPr/>
        <w:t>70</w:t>
      </w:r>
      <w:r>
        <w:rPr>
          <w:spacing w:val="-16"/>
        </w:rPr>
        <w:t> </w:t>
      </w:r>
      <w:r>
        <w:rPr/>
        <w:t>% (seventy</w:t>
      </w:r>
      <w:r>
        <w:rPr>
          <w:spacing w:val="-1"/>
        </w:rPr>
        <w:t> </w:t>
      </w:r>
      <w:r>
        <w:rPr/>
        <w:t>per</w:t>
      </w:r>
      <w:r>
        <w:rPr>
          <w:spacing w:val="-7"/>
        </w:rPr>
        <w:t> </w:t>
      </w:r>
      <w:r>
        <w:rPr/>
        <w:t>cent)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Total</w:t>
      </w:r>
      <w:r>
        <w:rPr>
          <w:spacing w:val="-11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Cost.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72"/>
        </w:numPr>
        <w:tabs>
          <w:tab w:pos="1783" w:val="left" w:leader="none"/>
        </w:tabs>
        <w:spacing w:line="264" w:lineRule="auto" w:before="1" w:after="0"/>
        <w:ind w:left="1783" w:right="187" w:hanging="736"/>
        <w:jc w:val="both"/>
        <w:rPr>
          <w:sz w:val="22"/>
        </w:rPr>
      </w:pPr>
      <w:r>
        <w:rPr>
          <w:sz w:val="22"/>
        </w:rPr>
        <w:t>The Operator may only construct, acquire or install any Specified Assets</w:t>
      </w:r>
      <w:r>
        <w:rPr>
          <w:spacing w:val="1"/>
          <w:sz w:val="22"/>
        </w:rPr>
        <w:t> </w:t>
      </w:r>
      <w:r>
        <w:rPr>
          <w:sz w:val="22"/>
        </w:rPr>
        <w:t>after the 5 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(fifth)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anniversary of COD, but before the 10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(tenth) anniversary thereof (and excluding land), with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prior</w:t>
      </w:r>
      <w:r>
        <w:rPr>
          <w:spacing w:val="-15"/>
          <w:sz w:val="22"/>
          <w:vertAlign w:val="baseline"/>
        </w:rPr>
        <w:t> </w:t>
      </w:r>
      <w:r>
        <w:rPr>
          <w:sz w:val="22"/>
          <w:vertAlign w:val="baseline"/>
        </w:rPr>
        <w:t>written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consent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16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Authority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-26"/>
          <w:sz w:val="22"/>
          <w:vertAlign w:val="baseline"/>
        </w:rPr>
        <w:t> </w:t>
      </w:r>
      <w:r>
        <w:rPr>
          <w:sz w:val="22"/>
          <w:vertAlign w:val="baseline"/>
        </w:rPr>
        <w:t>which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consent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shall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not</w:t>
      </w:r>
      <w:r>
        <w:rPr>
          <w:spacing w:val="-20"/>
          <w:sz w:val="22"/>
          <w:vertAlign w:val="baseline"/>
        </w:rPr>
        <w:t> </w:t>
      </w:r>
      <w:r>
        <w:rPr>
          <w:sz w:val="22"/>
          <w:vertAlign w:val="baseline"/>
        </w:rPr>
        <w:t>be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unreasonably</w:t>
      </w:r>
      <w:r>
        <w:rPr>
          <w:spacing w:val="-26"/>
          <w:sz w:val="22"/>
          <w:vertAlign w:val="baseline"/>
        </w:rPr>
        <w:t> </w:t>
      </w:r>
      <w:r>
        <w:rPr>
          <w:sz w:val="22"/>
          <w:vertAlign w:val="baseline"/>
        </w:rPr>
        <w:t>withheld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by the Authority.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Provided that, any Project Assets constructed, acquired or installed by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Operator without the prior written consent of the Authority shall not be taken into account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when calculating any “</w:t>
      </w:r>
      <w:r>
        <w:rPr>
          <w:b/>
          <w:sz w:val="22"/>
          <w:vertAlign w:val="baseline"/>
        </w:rPr>
        <w:t>Additional Termination Payment</w:t>
      </w:r>
      <w:r>
        <w:rPr>
          <w:sz w:val="22"/>
          <w:vertAlign w:val="baseline"/>
        </w:rPr>
        <w:t>” due to the Operator under this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Article 32 and such Project Assets shall remain the property of the Operator after Termination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Operator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may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dispose</w:t>
      </w:r>
      <w:r>
        <w:rPr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such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Project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Assets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as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it</w:t>
      </w:r>
      <w:r>
        <w:rPr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deems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fit.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72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Other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rights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obligations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Authority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1798"/>
        <w:jc w:val="both"/>
      </w:pPr>
      <w:r>
        <w:rPr/>
        <w:t>Upon</w:t>
      </w:r>
      <w:r>
        <w:rPr>
          <w:spacing w:val="8"/>
        </w:rPr>
        <w:t> </w:t>
      </w:r>
      <w:r>
        <w:rPr/>
        <w:t>Termination</w:t>
      </w:r>
      <w:r>
        <w:rPr>
          <w:spacing w:val="9"/>
        </w:rPr>
        <w:t> </w:t>
      </w:r>
      <w:r>
        <w:rPr/>
        <w:t>for any</w:t>
      </w:r>
      <w:r>
        <w:rPr>
          <w:spacing w:val="-9"/>
        </w:rPr>
        <w:t> </w:t>
      </w:r>
      <w:r>
        <w:rPr/>
        <w:t>reason</w:t>
      </w:r>
      <w:r>
        <w:rPr>
          <w:spacing w:val="-10"/>
        </w:rPr>
        <w:t> </w:t>
      </w:r>
      <w:r>
        <w:rPr/>
        <w:t>whatsoever,</w:t>
      </w:r>
      <w:r>
        <w:rPr>
          <w:spacing w:val="4"/>
        </w:rPr>
        <w:t> </w:t>
      </w:r>
      <w:r>
        <w:rPr/>
        <w:t>the</w:t>
      </w:r>
      <w:r>
        <w:rPr>
          <w:spacing w:val="-12"/>
        </w:rPr>
        <w:t> </w:t>
      </w:r>
      <w:r>
        <w:rPr/>
        <w:t>Authority</w:t>
      </w:r>
      <w:r>
        <w:rPr>
          <w:spacing w:val="9"/>
        </w:rPr>
        <w:t> </w:t>
      </w:r>
      <w:r>
        <w:rPr/>
        <w:t>shall: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73"/>
        </w:numPr>
        <w:tabs>
          <w:tab w:pos="2504" w:val="left" w:leader="none"/>
        </w:tabs>
        <w:spacing w:line="256" w:lineRule="auto" w:before="0" w:after="0"/>
        <w:ind w:left="2503" w:right="204" w:hanging="721"/>
        <w:jc w:val="both"/>
        <w:rPr>
          <w:sz w:val="22"/>
        </w:rPr>
      </w:pPr>
      <w:r>
        <w:rPr>
          <w:sz w:val="22"/>
        </w:rPr>
        <w:t>take possession and control of the Buses, provided that the Termination has occurred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-10"/>
          <w:sz w:val="22"/>
        </w:rPr>
        <w:t> </w:t>
      </w:r>
      <w:r>
        <w:rPr>
          <w:sz w:val="22"/>
        </w:rPr>
        <w:t>COD;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73"/>
        </w:numPr>
        <w:tabs>
          <w:tab w:pos="2504" w:val="left" w:leader="none"/>
        </w:tabs>
        <w:spacing w:line="271" w:lineRule="auto" w:before="0" w:after="0"/>
        <w:ind w:left="2503" w:right="191" w:hanging="721"/>
        <w:jc w:val="both"/>
        <w:rPr>
          <w:sz w:val="22"/>
        </w:rPr>
      </w:pPr>
      <w:r>
        <w:rPr>
          <w:sz w:val="22"/>
        </w:rPr>
        <w:t>take</w:t>
      </w:r>
      <w:r>
        <w:rPr>
          <w:spacing w:val="1"/>
          <w:sz w:val="22"/>
        </w:rPr>
        <w:t> </w:t>
      </w:r>
      <w:r>
        <w:rPr>
          <w:sz w:val="22"/>
        </w:rPr>
        <w:t>possession and control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Depots (including the</w:t>
      </w:r>
      <w:r>
        <w:rPr>
          <w:spacing w:val="1"/>
          <w:sz w:val="22"/>
        </w:rPr>
        <w:t> </w:t>
      </w:r>
      <w:r>
        <w:rPr>
          <w:sz w:val="22"/>
        </w:rPr>
        <w:t>Charging</w:t>
      </w:r>
      <w:r>
        <w:rPr>
          <w:spacing w:val="1"/>
          <w:sz w:val="22"/>
        </w:rPr>
        <w:t> </w:t>
      </w:r>
      <w:r>
        <w:rPr>
          <w:sz w:val="22"/>
        </w:rPr>
        <w:t>Infrastructure)</w:t>
      </w:r>
      <w:r>
        <w:rPr>
          <w:spacing w:val="-10"/>
          <w:sz w:val="22"/>
        </w:rPr>
        <w:t> </w:t>
      </w:r>
      <w:r>
        <w:rPr>
          <w:sz w:val="22"/>
        </w:rPr>
        <w:t>forthwith;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73"/>
        </w:numPr>
        <w:tabs>
          <w:tab w:pos="2504" w:val="left" w:leader="none"/>
        </w:tabs>
        <w:spacing w:line="256" w:lineRule="auto" w:before="0" w:after="0"/>
        <w:ind w:left="2503" w:right="208" w:hanging="721"/>
        <w:jc w:val="both"/>
        <w:rPr>
          <w:sz w:val="22"/>
        </w:rPr>
      </w:pPr>
      <w:r>
        <w:rPr>
          <w:sz w:val="22"/>
        </w:rPr>
        <w:t>take possession and control of all materials, stores, implements, plants and equipment</w:t>
      </w:r>
      <w:r>
        <w:rPr>
          <w:spacing w:val="-5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about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Maintenance</w:t>
      </w:r>
      <w:r>
        <w:rPr>
          <w:spacing w:val="-5"/>
          <w:sz w:val="22"/>
        </w:rPr>
        <w:t> </w:t>
      </w:r>
      <w:r>
        <w:rPr>
          <w:sz w:val="22"/>
        </w:rPr>
        <w:t>Depots;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73"/>
        </w:numPr>
        <w:tabs>
          <w:tab w:pos="2504" w:val="left" w:leader="none"/>
        </w:tabs>
        <w:spacing w:line="264" w:lineRule="auto" w:before="0" w:after="0"/>
        <w:ind w:left="2503" w:right="199" w:hanging="721"/>
        <w:jc w:val="both"/>
        <w:rPr>
          <w:sz w:val="22"/>
        </w:rPr>
      </w:pPr>
      <w:r>
        <w:rPr>
          <w:sz w:val="22"/>
        </w:rPr>
        <w:t>be entitled to restrain the Operator and any person claiming through or under the</w:t>
      </w:r>
      <w:r>
        <w:rPr>
          <w:spacing w:val="1"/>
          <w:sz w:val="22"/>
        </w:rPr>
        <w:t> </w:t>
      </w:r>
      <w:r>
        <w:rPr>
          <w:sz w:val="22"/>
        </w:rPr>
        <w:t>Operator from entering upon the Maintenance Depots or any part of the Authority's</w:t>
      </w:r>
      <w:r>
        <w:rPr>
          <w:spacing w:val="1"/>
          <w:sz w:val="22"/>
        </w:rPr>
        <w:t> </w:t>
      </w:r>
      <w:r>
        <w:rPr>
          <w:sz w:val="22"/>
        </w:rPr>
        <w:t>premises;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73"/>
        </w:numPr>
        <w:tabs>
          <w:tab w:pos="2504" w:val="left" w:leader="none"/>
        </w:tabs>
        <w:spacing w:line="256" w:lineRule="auto" w:before="0" w:after="0"/>
        <w:ind w:left="2503" w:right="201" w:hanging="721"/>
        <w:jc w:val="both"/>
        <w:rPr>
          <w:sz w:val="22"/>
        </w:rPr>
      </w:pPr>
      <w:r>
        <w:rPr>
          <w:sz w:val="22"/>
        </w:rPr>
        <w:t>require the Operator to comply with the Divestment Requirements set forth in Clause</w:t>
      </w:r>
      <w:r>
        <w:rPr>
          <w:spacing w:val="-52"/>
          <w:sz w:val="22"/>
        </w:rPr>
        <w:t> </w:t>
      </w:r>
      <w:r>
        <w:rPr>
          <w:sz w:val="22"/>
        </w:rPr>
        <w:t>33.1;</w:t>
      </w:r>
      <w:r>
        <w:rPr>
          <w:spacing w:val="-13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73"/>
        </w:numPr>
        <w:tabs>
          <w:tab w:pos="2504" w:val="left" w:leader="none"/>
        </w:tabs>
        <w:spacing w:line="264" w:lineRule="auto" w:before="0" w:after="0"/>
        <w:ind w:left="2503" w:right="187" w:hanging="721"/>
        <w:jc w:val="both"/>
        <w:rPr>
          <w:sz w:val="22"/>
        </w:rPr>
      </w:pPr>
      <w:r>
        <w:rPr>
          <w:sz w:val="22"/>
        </w:rPr>
        <w:t>succeed upon election by the Authority, without the necessity of any further action by</w:t>
      </w:r>
      <w:r>
        <w:rPr>
          <w:spacing w:val="-52"/>
          <w:sz w:val="22"/>
        </w:rPr>
        <w:t> </w:t>
      </w:r>
      <w:r>
        <w:rPr>
          <w:sz w:val="22"/>
        </w:rPr>
        <w:t>the Operator, to the interests of the Operator under such of the Project Agreements as</w:t>
      </w:r>
      <w:r>
        <w:rPr>
          <w:spacing w:val="1"/>
          <w:sz w:val="22"/>
        </w:rPr>
        <w:t> </w:t>
      </w:r>
      <w:r>
        <w:rPr>
          <w:sz w:val="22"/>
        </w:rPr>
        <w:t>the Authority may in its discretion deem appropriate, and shall upon such election be</w:t>
      </w:r>
      <w:r>
        <w:rPr>
          <w:spacing w:val="1"/>
          <w:sz w:val="22"/>
        </w:rPr>
        <w:t> </w:t>
      </w:r>
      <w:r>
        <w:rPr>
          <w:sz w:val="22"/>
        </w:rPr>
        <w:t>liable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Contractors only for compensation accruing and becoming due and</w:t>
      </w:r>
      <w:r>
        <w:rPr>
          <w:spacing w:val="1"/>
          <w:sz w:val="22"/>
        </w:rPr>
        <w:t> </w:t>
      </w:r>
      <w:r>
        <w:rPr>
          <w:sz w:val="22"/>
        </w:rPr>
        <w:t>payable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them</w:t>
      </w:r>
      <w:r>
        <w:rPr>
          <w:spacing w:val="-18"/>
          <w:sz w:val="22"/>
        </w:rPr>
        <w:t> </w:t>
      </w:r>
      <w:r>
        <w:rPr>
          <w:sz w:val="22"/>
        </w:rPr>
        <w:t>under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terms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their</w:t>
      </w:r>
      <w:r>
        <w:rPr>
          <w:spacing w:val="-7"/>
          <w:sz w:val="22"/>
        </w:rPr>
        <w:t> </w:t>
      </w:r>
      <w:r>
        <w:rPr>
          <w:sz w:val="22"/>
        </w:rPr>
        <w:t>respective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10"/>
          <w:sz w:val="22"/>
        </w:rPr>
        <w:t> </w:t>
      </w:r>
      <w:r>
        <w:rPr>
          <w:sz w:val="22"/>
        </w:rPr>
        <w:t>Agreements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date the Authority elects to</w:t>
      </w:r>
      <w:r>
        <w:rPr>
          <w:spacing w:val="1"/>
          <w:sz w:val="22"/>
        </w:rPr>
        <w:t> </w:t>
      </w:r>
      <w:r>
        <w:rPr>
          <w:sz w:val="22"/>
        </w:rPr>
        <w:t>succeed to</w:t>
      </w:r>
      <w:r>
        <w:rPr>
          <w:spacing w:val="1"/>
          <w:sz w:val="22"/>
        </w:rPr>
        <w:t> </w:t>
      </w:r>
      <w:r>
        <w:rPr>
          <w:sz w:val="22"/>
        </w:rPr>
        <w:t>the interests of the</w:t>
      </w:r>
      <w:r>
        <w:rPr>
          <w:spacing w:val="1"/>
          <w:sz w:val="22"/>
        </w:rPr>
        <w:t> </w:t>
      </w:r>
      <w:r>
        <w:rPr>
          <w:sz w:val="22"/>
        </w:rPr>
        <w:t>Operator. For the</w:t>
      </w:r>
      <w:r>
        <w:rPr>
          <w:spacing w:val="1"/>
          <w:sz w:val="22"/>
        </w:rPr>
        <w:t> </w:t>
      </w:r>
      <w:r>
        <w:rPr>
          <w:sz w:val="22"/>
        </w:rPr>
        <w:t>avoidance of doubt, the Operator acknowledges and agrees that all sums claimed by</w:t>
      </w:r>
      <w:r>
        <w:rPr>
          <w:spacing w:val="1"/>
          <w:sz w:val="22"/>
        </w:rPr>
        <w:t> </w:t>
      </w:r>
      <w:r>
        <w:rPr>
          <w:sz w:val="22"/>
        </w:rPr>
        <w:t>such Contractorsas being dueand owing for works and servicesperformed or accruing</w:t>
      </w:r>
      <w:r>
        <w:rPr>
          <w:spacing w:val="1"/>
          <w:sz w:val="22"/>
        </w:rPr>
        <w:t> </w:t>
      </w:r>
      <w:r>
        <w:rPr>
          <w:sz w:val="22"/>
        </w:rPr>
        <w:t>on account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any</w:t>
      </w:r>
      <w:r>
        <w:rPr>
          <w:spacing w:val="-22"/>
          <w:sz w:val="22"/>
        </w:rPr>
        <w:t> </w:t>
      </w:r>
      <w:r>
        <w:rPr>
          <w:sz w:val="22"/>
        </w:rPr>
        <w:t>act,</w:t>
      </w:r>
      <w:r>
        <w:rPr>
          <w:spacing w:val="-5"/>
          <w:sz w:val="22"/>
        </w:rPr>
        <w:t> </w:t>
      </w:r>
      <w:r>
        <w:rPr>
          <w:sz w:val="22"/>
        </w:rPr>
        <w:t>omission</w:t>
      </w:r>
      <w:r>
        <w:rPr>
          <w:spacing w:val="-22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event</w:t>
      </w:r>
      <w:r>
        <w:rPr>
          <w:spacing w:val="-14"/>
          <w:sz w:val="22"/>
        </w:rPr>
        <w:t> </w:t>
      </w:r>
      <w:r>
        <w:rPr>
          <w:sz w:val="22"/>
        </w:rPr>
        <w:t>prior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22"/>
          <w:sz w:val="22"/>
        </w:rPr>
        <w:t> </w:t>
      </w:r>
      <w:r>
        <w:rPr>
          <w:sz w:val="22"/>
        </w:rPr>
        <w:t>dateshall</w:t>
      </w:r>
      <w:r>
        <w:rPr>
          <w:spacing w:val="-14"/>
          <w:sz w:val="22"/>
        </w:rPr>
        <w:t> </w:t>
      </w:r>
      <w:r>
        <w:rPr>
          <w:sz w:val="22"/>
        </w:rPr>
        <w:t>constitutedebt</w:t>
      </w:r>
      <w:r>
        <w:rPr>
          <w:spacing w:val="-14"/>
          <w:sz w:val="22"/>
        </w:rPr>
        <w:t> </w:t>
      </w:r>
      <w:r>
        <w:rPr>
          <w:sz w:val="22"/>
        </w:rPr>
        <w:t>between</w:t>
      </w:r>
      <w:r>
        <w:rPr>
          <w:spacing w:val="1"/>
          <w:sz w:val="22"/>
        </w:rPr>
        <w:t> </w:t>
      </w:r>
      <w:r>
        <w:rPr>
          <w:sz w:val="22"/>
        </w:rPr>
        <w:t>the Operator</w:t>
      </w:r>
      <w:r>
        <w:rPr>
          <w:spacing w:val="-21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such</w:t>
      </w:r>
      <w:r>
        <w:rPr>
          <w:spacing w:val="-13"/>
          <w:sz w:val="22"/>
        </w:rPr>
        <w:t> </w:t>
      </w:r>
      <w:r>
        <w:rPr>
          <w:sz w:val="22"/>
        </w:rPr>
        <w:t>Contractors, and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not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18"/>
          <w:sz w:val="22"/>
        </w:rPr>
        <w:t> </w:t>
      </w:r>
      <w:r>
        <w:rPr>
          <w:sz w:val="22"/>
        </w:rPr>
        <w:t>any</w:t>
      </w:r>
      <w:r>
        <w:rPr>
          <w:spacing w:val="4"/>
          <w:sz w:val="22"/>
        </w:rPr>
        <w:t> </w:t>
      </w:r>
      <w:r>
        <w:rPr>
          <w:sz w:val="22"/>
        </w:rPr>
        <w:t>manner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liable</w:t>
      </w:r>
      <w:r>
        <w:rPr>
          <w:spacing w:val="-53"/>
          <w:sz w:val="22"/>
        </w:rPr>
        <w:t> </w:t>
      </w:r>
      <w:r>
        <w:rPr>
          <w:sz w:val="22"/>
        </w:rPr>
        <w:t>for such sums. It is further agreed that in the event the Authority elects to cure any</w:t>
      </w:r>
      <w:r>
        <w:rPr>
          <w:spacing w:val="1"/>
          <w:sz w:val="22"/>
        </w:rPr>
        <w:t> </w:t>
      </w:r>
      <w:r>
        <w:rPr>
          <w:sz w:val="22"/>
        </w:rPr>
        <w:t>outstanding defaults under such Project Agreements, the amount expended by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purpose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deducted</w:t>
      </w:r>
      <w:r>
        <w:rPr>
          <w:spacing w:val="-14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Termination</w:t>
      </w:r>
      <w:r>
        <w:rPr>
          <w:spacing w:val="-15"/>
          <w:sz w:val="22"/>
        </w:rPr>
        <w:t> </w:t>
      </w:r>
      <w:r>
        <w:rPr>
          <w:sz w:val="22"/>
        </w:rPr>
        <w:t>Payment.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1"/>
          <w:numId w:val="172"/>
        </w:numPr>
        <w:tabs>
          <w:tab w:pos="1767" w:val="left" w:leader="none"/>
          <w:tab w:pos="1768" w:val="left" w:leader="none"/>
        </w:tabs>
        <w:spacing w:line="240" w:lineRule="auto" w:before="95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Survival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rights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5"/>
        <w:jc w:val="both"/>
      </w:pPr>
      <w:r>
        <w:rPr/>
        <w:t>Notwithstanding anything to the</w:t>
      </w:r>
      <w:r>
        <w:rPr>
          <w:spacing w:val="1"/>
        </w:rPr>
        <w:t> </w:t>
      </w:r>
      <w:r>
        <w:rPr/>
        <w:t>contrary contained in this Agreement, but subject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 of Clause 32.3.5, any Termination pursuant to the provisions of this Agreement</w:t>
      </w:r>
      <w:r>
        <w:rPr>
          <w:spacing w:val="1"/>
        </w:rPr>
        <w:t> </w:t>
      </w:r>
      <w:r>
        <w:rPr/>
        <w:t>shall be without prejudice to the accrued rights of either Party including its right to claim and</w:t>
      </w:r>
      <w:r>
        <w:rPr>
          <w:spacing w:val="1"/>
        </w:rPr>
        <w:t> </w:t>
      </w:r>
      <w:r>
        <w:rPr/>
        <w:t>recover</w:t>
      </w:r>
      <w:r>
        <w:rPr>
          <w:spacing w:val="-5"/>
        </w:rPr>
        <w:t> </w:t>
      </w:r>
      <w:r>
        <w:rPr/>
        <w:t>money</w:t>
      </w:r>
      <w:r>
        <w:rPr>
          <w:spacing w:val="-13"/>
        </w:rPr>
        <w:t> </w:t>
      </w:r>
      <w:r>
        <w:rPr/>
        <w:t>damages,</w:t>
      </w:r>
      <w:r>
        <w:rPr>
          <w:spacing w:val="-1"/>
        </w:rPr>
        <w:t> </w:t>
      </w:r>
      <w:r>
        <w:rPr/>
        <w:t>insurance</w:t>
      </w:r>
      <w:r>
        <w:rPr>
          <w:spacing w:val="1"/>
        </w:rPr>
        <w:t> </w:t>
      </w:r>
      <w:r>
        <w:rPr/>
        <w:t>proceeds,</w:t>
      </w:r>
      <w:r>
        <w:rPr>
          <w:spacing w:val="-1"/>
        </w:rPr>
        <w:t> </w:t>
      </w:r>
      <w:r>
        <w:rPr/>
        <w:t>security</w:t>
      </w:r>
      <w:r>
        <w:rPr>
          <w:spacing w:val="-13"/>
        </w:rPr>
        <w:t> </w:t>
      </w:r>
      <w:r>
        <w:rPr/>
        <w:t>deposits,</w:t>
      </w:r>
      <w:r>
        <w:rPr>
          <w:spacing w:val="-18"/>
        </w:rPr>
        <w:t> </w:t>
      </w:r>
      <w:r>
        <w:rPr/>
        <w:t>and</w:t>
      </w:r>
      <w:r>
        <w:rPr>
          <w:spacing w:val="-13"/>
        </w:rPr>
        <w:t> </w:t>
      </w:r>
      <w:r>
        <w:rPr/>
        <w:t>other</w:t>
      </w:r>
      <w:r>
        <w:rPr>
          <w:spacing w:val="-4"/>
        </w:rPr>
        <w:t> </w:t>
      </w:r>
      <w:r>
        <w:rPr/>
        <w:t>rights</w:t>
      </w:r>
      <w:r>
        <w:rPr>
          <w:spacing w:val="-2"/>
        </w:rPr>
        <w:t> </w:t>
      </w:r>
      <w:r>
        <w:rPr/>
        <w:t>and</w:t>
      </w:r>
      <w:r>
        <w:rPr>
          <w:spacing w:val="-13"/>
        </w:rPr>
        <w:t> </w:t>
      </w:r>
      <w:r>
        <w:rPr/>
        <w:t>remedies,</w:t>
      </w:r>
      <w:r>
        <w:rPr>
          <w:spacing w:val="1"/>
        </w:rPr>
        <w:t> </w:t>
      </w:r>
      <w:r>
        <w:rPr/>
        <w:t>which it may have in law or contract. All rights and obligations of either Party under this</w:t>
      </w:r>
      <w:r>
        <w:rPr>
          <w:spacing w:val="1"/>
        </w:rPr>
        <w:t> </w:t>
      </w:r>
      <w:r>
        <w:rPr/>
        <w:t>Agreement, including Termination Payments and Divestment Requirements, shall survive the</w:t>
      </w:r>
      <w:r>
        <w:rPr>
          <w:spacing w:val="-52"/>
        </w:rPr>
        <w:t> </w:t>
      </w:r>
      <w:r>
        <w:rPr/>
        <w:t>Termination to the extent such survival is</w:t>
      </w:r>
      <w:r>
        <w:rPr>
          <w:spacing w:val="1"/>
        </w:rPr>
        <w:t> </w:t>
      </w:r>
      <w:r>
        <w:rPr/>
        <w:t>necessary for giving effect to such 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obligations.</w:t>
      </w:r>
    </w:p>
    <w:p>
      <w:pPr>
        <w:spacing w:after="0" w:line="264" w:lineRule="auto"/>
        <w:jc w:val="both"/>
        <w:sectPr>
          <w:pgSz w:w="11900" w:h="16850"/>
          <w:pgMar w:header="0" w:footer="1400" w:top="1600" w:bottom="1600" w:left="740" w:right="900"/>
        </w:sectPr>
      </w:pPr>
    </w:p>
    <w:p>
      <w:pPr>
        <w:pStyle w:val="Heading2"/>
        <w:tabs>
          <w:tab w:pos="4035" w:val="left" w:leader="none"/>
        </w:tabs>
        <w:spacing w:before="70"/>
        <w:ind w:left="2353"/>
      </w:pPr>
      <w:bookmarkStart w:name="_TOC_250012" w:id="177"/>
      <w:r>
        <w:rPr/>
        <w:t>ARTICLE-33</w:t>
        <w:tab/>
        <w:t>DIVESTMENT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RIGHTS</w:t>
      </w:r>
      <w:r>
        <w:rPr>
          <w:spacing w:val="-3"/>
        </w:rPr>
        <w:t> </w:t>
      </w:r>
      <w:r>
        <w:rPr/>
        <w:t>AND</w:t>
      </w:r>
      <w:r>
        <w:rPr>
          <w:spacing w:val="8"/>
        </w:rPr>
        <w:t> </w:t>
      </w:r>
      <w:bookmarkEnd w:id="177"/>
      <w:r>
        <w:rPr/>
        <w:t>INTEREST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74"/>
        </w:numPr>
        <w:tabs>
          <w:tab w:pos="1782" w:val="left" w:leader="none"/>
          <w:tab w:pos="1783" w:val="left" w:leader="none"/>
        </w:tabs>
        <w:spacing w:line="240" w:lineRule="auto" w:before="162" w:after="0"/>
        <w:ind w:left="1783" w:right="0" w:hanging="736"/>
        <w:jc w:val="left"/>
        <w:rPr>
          <w:b/>
          <w:sz w:val="22"/>
        </w:rPr>
      </w:pPr>
      <w:r>
        <w:rPr>
          <w:b/>
          <w:sz w:val="22"/>
        </w:rPr>
        <w:t>Divestment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requirements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upon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expiry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of the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Contract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Period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74"/>
        </w:numPr>
        <w:tabs>
          <w:tab w:pos="1783" w:val="left" w:leader="none"/>
        </w:tabs>
        <w:spacing w:line="264" w:lineRule="auto" w:before="0" w:after="0"/>
        <w:ind w:left="1783" w:right="206" w:hanging="721"/>
        <w:jc w:val="both"/>
        <w:rPr>
          <w:sz w:val="22"/>
        </w:rPr>
      </w:pPr>
      <w:r>
        <w:rPr>
          <w:sz w:val="22"/>
        </w:rPr>
        <w:t>Upon expiry of</w:t>
      </w:r>
      <w:r>
        <w:rPr>
          <w:spacing w:val="1"/>
          <w:sz w:val="22"/>
        </w:rPr>
        <w:t> </w:t>
      </w:r>
      <w:r>
        <w:rPr>
          <w:sz w:val="22"/>
        </w:rPr>
        <w:t>the Contract Period, the</w:t>
      </w:r>
      <w:r>
        <w:rPr>
          <w:spacing w:val="1"/>
          <w:sz w:val="22"/>
        </w:rPr>
        <w:t> </w:t>
      </w:r>
      <w:r>
        <w:rPr>
          <w:sz w:val="22"/>
        </w:rPr>
        <w:t>Operator shall comply with and conform to the</w:t>
      </w:r>
      <w:r>
        <w:rPr>
          <w:spacing w:val="1"/>
          <w:sz w:val="22"/>
        </w:rPr>
        <w:t> </w:t>
      </w:r>
      <w:r>
        <w:rPr>
          <w:sz w:val="22"/>
        </w:rPr>
        <w:t>following divestment requirements 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Divestment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Requirements</w:t>
      </w:r>
      <w:r>
        <w:rPr>
          <w:sz w:val="22"/>
        </w:rPr>
        <w:t>”), no</w:t>
      </w:r>
      <w:r>
        <w:rPr>
          <w:spacing w:val="1"/>
          <w:sz w:val="22"/>
        </w:rPr>
        <w:t> </w:t>
      </w:r>
      <w:r>
        <w:rPr>
          <w:sz w:val="22"/>
        </w:rPr>
        <w:t>later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1"/>
          <w:sz w:val="22"/>
        </w:rPr>
        <w:t> </w:t>
      </w:r>
      <w:r>
        <w:rPr>
          <w:sz w:val="22"/>
        </w:rPr>
        <w:t>15</w:t>
      </w:r>
      <w:r>
        <w:rPr>
          <w:spacing w:val="1"/>
          <w:sz w:val="22"/>
        </w:rPr>
        <w:t> </w:t>
      </w:r>
      <w:r>
        <w:rPr>
          <w:sz w:val="22"/>
        </w:rPr>
        <w:t>(fifteen)</w:t>
      </w:r>
      <w:r>
        <w:rPr>
          <w:spacing w:val="-8"/>
          <w:sz w:val="22"/>
        </w:rPr>
        <w:t> </w:t>
      </w:r>
      <w:r>
        <w:rPr>
          <w:sz w:val="22"/>
        </w:rPr>
        <w:t>days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date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expiry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Contract</w:t>
      </w:r>
      <w:r>
        <w:rPr>
          <w:spacing w:val="-12"/>
          <w:sz w:val="22"/>
        </w:rPr>
        <w:t> </w:t>
      </w:r>
      <w:r>
        <w:rPr>
          <w:sz w:val="22"/>
        </w:rPr>
        <w:t>Period: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4"/>
        </w:numPr>
        <w:tabs>
          <w:tab w:pos="2504" w:val="left" w:leader="none"/>
        </w:tabs>
        <w:spacing w:line="264" w:lineRule="auto" w:before="1" w:after="0"/>
        <w:ind w:left="2503" w:right="204" w:hanging="721"/>
        <w:jc w:val="both"/>
        <w:rPr>
          <w:sz w:val="22"/>
        </w:rPr>
      </w:pPr>
      <w:r>
        <w:rPr>
          <w:sz w:val="22"/>
        </w:rPr>
        <w:t>remove all its personnel and vacate and deliver forthwith the actual or constructive</w:t>
      </w:r>
      <w:r>
        <w:rPr>
          <w:spacing w:val="1"/>
          <w:sz w:val="22"/>
        </w:rPr>
        <w:t> </w:t>
      </w:r>
      <w:r>
        <w:rPr>
          <w:sz w:val="22"/>
        </w:rPr>
        <w:t>possession of the Maintenance Depots along with the infrastructure therein and any</w:t>
      </w:r>
      <w:r>
        <w:rPr>
          <w:spacing w:val="1"/>
          <w:sz w:val="22"/>
        </w:rPr>
        <w:t> </w:t>
      </w:r>
      <w:r>
        <w:rPr>
          <w:sz w:val="22"/>
        </w:rPr>
        <w:t>Opportunity Charging</w:t>
      </w:r>
      <w:r>
        <w:rPr>
          <w:spacing w:val="-16"/>
          <w:sz w:val="22"/>
        </w:rPr>
        <w:t> </w:t>
      </w:r>
      <w:r>
        <w:rPr>
          <w:sz w:val="22"/>
        </w:rPr>
        <w:t>Stations,</w:t>
      </w:r>
      <w:r>
        <w:rPr>
          <w:spacing w:val="-4"/>
          <w:sz w:val="22"/>
        </w:rPr>
        <w:t> </w:t>
      </w:r>
      <w:r>
        <w:rPr>
          <w:sz w:val="22"/>
        </w:rPr>
        <w:t>free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clear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-11"/>
          <w:sz w:val="22"/>
        </w:rPr>
        <w:t> </w:t>
      </w:r>
      <w:r>
        <w:rPr>
          <w:sz w:val="22"/>
        </w:rPr>
        <w:t>Encumbrances;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4"/>
        </w:numPr>
        <w:tabs>
          <w:tab w:pos="2504" w:val="left" w:leader="none"/>
        </w:tabs>
        <w:spacing w:line="264" w:lineRule="auto" w:before="0" w:after="0"/>
        <w:ind w:left="2503" w:right="202" w:hanging="721"/>
        <w:jc w:val="both"/>
        <w:rPr>
          <w:sz w:val="22"/>
        </w:rPr>
      </w:pPr>
      <w:r>
        <w:rPr>
          <w:sz w:val="22"/>
        </w:rPr>
        <w:t>cure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equipment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Depots,</w:t>
      </w:r>
      <w:r>
        <w:rPr>
          <w:spacing w:val="1"/>
          <w:sz w:val="22"/>
        </w:rPr>
        <w:t> </w:t>
      </w:r>
      <w:r>
        <w:rPr>
          <w:sz w:val="22"/>
        </w:rPr>
        <w:t>Charging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Opportunity Charging Stations (if applicable) of any defect or deficiency such that it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-12"/>
          <w:sz w:val="22"/>
        </w:rPr>
        <w:t> </w:t>
      </w:r>
      <w:r>
        <w:rPr>
          <w:sz w:val="22"/>
        </w:rPr>
        <w:t>continue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used</w:t>
      </w:r>
      <w:r>
        <w:rPr>
          <w:spacing w:val="-11"/>
          <w:sz w:val="22"/>
        </w:rPr>
        <w:t> </w:t>
      </w:r>
      <w:r>
        <w:rPr>
          <w:sz w:val="22"/>
        </w:rPr>
        <w:t>efficiently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29"/>
          <w:sz w:val="22"/>
        </w:rPr>
        <w:t> </w:t>
      </w:r>
      <w:r>
        <w:rPr>
          <w:sz w:val="22"/>
        </w:rPr>
        <w:t>economically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accordance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Good</w:t>
      </w:r>
      <w:r>
        <w:rPr>
          <w:spacing w:val="-29"/>
          <w:sz w:val="22"/>
        </w:rPr>
        <w:t> </w:t>
      </w:r>
      <w:r>
        <w:rPr>
          <w:sz w:val="22"/>
        </w:rPr>
        <w:t>Industry</w:t>
      </w:r>
      <w:r>
        <w:rPr>
          <w:spacing w:val="-53"/>
          <w:sz w:val="22"/>
        </w:rPr>
        <w:t> </w:t>
      </w:r>
      <w:r>
        <w:rPr>
          <w:sz w:val="22"/>
        </w:rPr>
        <w:t>Practice, provided that if</w:t>
      </w:r>
      <w:r>
        <w:rPr>
          <w:spacing w:val="1"/>
          <w:sz w:val="22"/>
        </w:rPr>
        <w:t> </w:t>
      </w:r>
      <w:r>
        <w:rPr>
          <w:sz w:val="22"/>
        </w:rPr>
        <w:t>such defects and deficiencies have arisen on account of</w:t>
      </w:r>
      <w:r>
        <w:rPr>
          <w:spacing w:val="1"/>
          <w:sz w:val="22"/>
        </w:rPr>
        <w:t> </w:t>
      </w:r>
      <w:r>
        <w:rPr>
          <w:sz w:val="22"/>
        </w:rPr>
        <w:t>accidents,</w:t>
      </w:r>
      <w:r>
        <w:rPr>
          <w:spacing w:val="-28"/>
          <w:sz w:val="22"/>
        </w:rPr>
        <w:t> </w:t>
      </w:r>
      <w:r>
        <w:rPr>
          <w:sz w:val="22"/>
        </w:rPr>
        <w:t>vandalism,</w:t>
      </w:r>
      <w:r>
        <w:rPr>
          <w:spacing w:val="-28"/>
          <w:sz w:val="22"/>
        </w:rPr>
        <w:t> </w:t>
      </w:r>
      <w:r>
        <w:rPr>
          <w:sz w:val="22"/>
        </w:rPr>
        <w:t>arson,</w:t>
      </w:r>
      <w:r>
        <w:rPr>
          <w:spacing w:val="-4"/>
          <w:sz w:val="22"/>
        </w:rPr>
        <w:t> </w:t>
      </w:r>
      <w:r>
        <w:rPr>
          <w:sz w:val="22"/>
        </w:rPr>
        <w:t>riot</w:t>
      </w:r>
      <w:r>
        <w:rPr>
          <w:spacing w:val="-14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natural</w:t>
      </w:r>
      <w:r>
        <w:rPr>
          <w:spacing w:val="-14"/>
          <w:sz w:val="22"/>
        </w:rPr>
        <w:t> </w:t>
      </w:r>
      <w:r>
        <w:rPr>
          <w:sz w:val="22"/>
        </w:rPr>
        <w:t>calamity</w:t>
      </w:r>
      <w:r>
        <w:rPr>
          <w:spacing w:val="-22"/>
          <w:sz w:val="22"/>
        </w:rPr>
        <w:t> </w:t>
      </w:r>
      <w:r>
        <w:rPr>
          <w:sz w:val="22"/>
        </w:rPr>
        <w:t>occurring</w:t>
      </w:r>
      <w:r>
        <w:rPr>
          <w:spacing w:val="-21"/>
          <w:sz w:val="22"/>
        </w:rPr>
        <w:t> </w:t>
      </w:r>
      <w:r>
        <w:rPr>
          <w:sz w:val="22"/>
        </w:rPr>
        <w:t>(in</w:t>
      </w:r>
      <w:r>
        <w:rPr>
          <w:spacing w:val="2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casefor</w:t>
      </w:r>
      <w:r>
        <w:rPr>
          <w:spacing w:val="-9"/>
          <w:sz w:val="22"/>
        </w:rPr>
        <w:t> </w:t>
      </w:r>
      <w:r>
        <w:rPr>
          <w:sz w:val="22"/>
        </w:rPr>
        <w:t>reasons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directly</w:t>
      </w:r>
      <w:r>
        <w:rPr>
          <w:spacing w:val="5"/>
          <w:sz w:val="22"/>
        </w:rPr>
        <w:t> </w:t>
      </w:r>
      <w:r>
        <w:rPr>
          <w:sz w:val="22"/>
        </w:rPr>
        <w:t>attributable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Operator)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12"/>
          <w:sz w:val="22"/>
        </w:rPr>
        <w:t> </w:t>
      </w:r>
      <w:r>
        <w:rPr>
          <w:sz w:val="22"/>
        </w:rPr>
        <w:t>earlier</w:t>
      </w:r>
      <w:r>
        <w:rPr>
          <w:spacing w:val="-3"/>
          <w:sz w:val="22"/>
        </w:rPr>
        <w:t> </w:t>
      </w:r>
      <w:r>
        <w:rPr>
          <w:sz w:val="22"/>
        </w:rPr>
        <w:t>than</w:t>
      </w:r>
      <w:r>
        <w:rPr>
          <w:spacing w:val="-13"/>
          <w:sz w:val="22"/>
        </w:rPr>
        <w:t> </w:t>
      </w:r>
      <w:r>
        <w:rPr>
          <w:sz w:val="22"/>
        </w:rPr>
        <w:t>120</w:t>
      </w:r>
      <w:r>
        <w:rPr>
          <w:spacing w:val="5"/>
          <w:sz w:val="22"/>
        </w:rPr>
        <w:t> </w:t>
      </w:r>
      <w:r>
        <w:rPr>
          <w:sz w:val="22"/>
        </w:rPr>
        <w:t>(one</w:t>
      </w:r>
      <w:r>
        <w:rPr>
          <w:spacing w:val="-14"/>
          <w:sz w:val="22"/>
        </w:rPr>
        <w:t> </w:t>
      </w:r>
      <w:r>
        <w:rPr>
          <w:sz w:val="22"/>
        </w:rPr>
        <w:t>hundred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twenty)</w:t>
      </w:r>
      <w:r>
        <w:rPr>
          <w:spacing w:val="1"/>
          <w:sz w:val="22"/>
        </w:rPr>
        <w:t> </w:t>
      </w:r>
      <w:r>
        <w:rPr>
          <w:sz w:val="22"/>
        </w:rPr>
        <w:t>days</w:t>
      </w:r>
      <w:r>
        <w:rPr>
          <w:spacing w:val="-12"/>
          <w:sz w:val="22"/>
        </w:rPr>
        <w:t> </w:t>
      </w:r>
      <w:r>
        <w:rPr>
          <w:sz w:val="22"/>
        </w:rPr>
        <w:t>prior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expiry</w:t>
      </w:r>
      <w:r>
        <w:rPr>
          <w:spacing w:val="-25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Contract</w:t>
      </w:r>
      <w:r>
        <w:rPr>
          <w:spacing w:val="-18"/>
          <w:sz w:val="22"/>
        </w:rPr>
        <w:t> </w:t>
      </w:r>
      <w:r>
        <w:rPr>
          <w:sz w:val="22"/>
        </w:rPr>
        <w:t>Period,</w:t>
      </w:r>
      <w:r>
        <w:rPr>
          <w:spacing w:val="-3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Authority</w:t>
      </w:r>
      <w:r>
        <w:rPr>
          <w:spacing w:val="-25"/>
          <w:sz w:val="22"/>
        </w:rPr>
        <w:t> </w:t>
      </w:r>
      <w:r>
        <w:rPr>
          <w:sz w:val="22"/>
        </w:rPr>
        <w:t>shall</w:t>
      </w:r>
      <w:r>
        <w:rPr>
          <w:spacing w:val="-18"/>
          <w:sz w:val="22"/>
        </w:rPr>
        <w:t> </w:t>
      </w:r>
      <w:r>
        <w:rPr>
          <w:sz w:val="22"/>
        </w:rPr>
        <w:t>grant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such additional time, not exceeding 240 (two hundred forty) days from the date of</w:t>
      </w:r>
      <w:r>
        <w:rPr>
          <w:spacing w:val="1"/>
          <w:sz w:val="22"/>
        </w:rPr>
        <w:t> </w:t>
      </w:r>
      <w:r>
        <w:rPr>
          <w:sz w:val="22"/>
        </w:rPr>
        <w:t>expiry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Contract</w:t>
      </w:r>
      <w:r>
        <w:rPr>
          <w:spacing w:val="-21"/>
          <w:sz w:val="22"/>
        </w:rPr>
        <w:t> </w:t>
      </w:r>
      <w:r>
        <w:rPr>
          <w:sz w:val="22"/>
        </w:rPr>
        <w:t>Period,</w:t>
      </w:r>
      <w:r>
        <w:rPr>
          <w:spacing w:val="-32"/>
          <w:sz w:val="22"/>
        </w:rPr>
        <w:t> </w:t>
      </w:r>
      <w:r>
        <w:rPr>
          <w:sz w:val="22"/>
        </w:rPr>
        <w:t>as</w:t>
      </w:r>
      <w:r>
        <w:rPr>
          <w:spacing w:val="-14"/>
          <w:sz w:val="22"/>
        </w:rPr>
        <w:t> </w:t>
      </w:r>
      <w:r>
        <w:rPr>
          <w:sz w:val="22"/>
        </w:rPr>
        <w:t>may</w:t>
      </w:r>
      <w:r>
        <w:rPr>
          <w:spacing w:val="-27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reasonably</w:t>
      </w:r>
      <w:r>
        <w:rPr>
          <w:spacing w:val="-27"/>
          <w:sz w:val="22"/>
        </w:rPr>
        <w:t> </w:t>
      </w:r>
      <w:r>
        <w:rPr>
          <w:sz w:val="22"/>
        </w:rPr>
        <w:t>required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17"/>
          <w:sz w:val="22"/>
        </w:rPr>
        <w:t> </w:t>
      </w:r>
      <w:r>
        <w:rPr>
          <w:sz w:val="22"/>
        </w:rPr>
        <w:t>repair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rectification</w:t>
      </w:r>
      <w:r>
        <w:rPr>
          <w:spacing w:val="-52"/>
          <w:sz w:val="22"/>
        </w:rPr>
        <w:t> </w:t>
      </w:r>
      <w:r>
        <w:rPr>
          <w:sz w:val="22"/>
        </w:rPr>
        <w:t>thereof;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3"/>
          <w:numId w:val="174"/>
        </w:numPr>
        <w:tabs>
          <w:tab w:pos="2504" w:val="left" w:leader="none"/>
        </w:tabs>
        <w:spacing w:line="264" w:lineRule="auto" w:before="1" w:after="0"/>
        <w:ind w:left="2503" w:right="189" w:hanging="721"/>
        <w:jc w:val="both"/>
        <w:rPr>
          <w:sz w:val="22"/>
        </w:rPr>
      </w:pPr>
      <w:r>
        <w:rPr>
          <w:sz w:val="22"/>
        </w:rPr>
        <w:t>provide to the Authority a license or sub-license, free of any Encumbrances, with</w:t>
      </w:r>
      <w:r>
        <w:rPr>
          <w:spacing w:val="1"/>
          <w:sz w:val="22"/>
        </w:rPr>
        <w:t> </w:t>
      </w:r>
      <w:r>
        <w:rPr>
          <w:sz w:val="22"/>
        </w:rPr>
        <w:t>respect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Intellectual</w:t>
      </w:r>
      <w:r>
        <w:rPr>
          <w:spacing w:val="-7"/>
          <w:sz w:val="22"/>
        </w:rPr>
        <w:t> </w:t>
      </w:r>
      <w:r>
        <w:rPr>
          <w:sz w:val="22"/>
        </w:rPr>
        <w:t>Property</w:t>
      </w:r>
      <w:r>
        <w:rPr>
          <w:spacing w:val="-12"/>
          <w:sz w:val="22"/>
        </w:rPr>
        <w:t> </w:t>
      </w:r>
      <w:r>
        <w:rPr>
          <w:sz w:val="22"/>
        </w:rPr>
        <w:t>pertaining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Maintenance</w:t>
      </w:r>
      <w:r>
        <w:rPr>
          <w:spacing w:val="-14"/>
          <w:sz w:val="22"/>
        </w:rPr>
        <w:t> </w:t>
      </w:r>
      <w:r>
        <w:rPr>
          <w:sz w:val="22"/>
        </w:rPr>
        <w:t>Depots, the</w:t>
      </w:r>
      <w:r>
        <w:rPr>
          <w:spacing w:val="-15"/>
          <w:sz w:val="22"/>
        </w:rPr>
        <w:t> </w:t>
      </w:r>
      <w:r>
        <w:rPr>
          <w:sz w:val="22"/>
        </w:rPr>
        <w:t>Charging</w:t>
      </w:r>
      <w:r>
        <w:rPr>
          <w:spacing w:val="-53"/>
          <w:sz w:val="22"/>
        </w:rPr>
        <w:t> </w:t>
      </w:r>
      <w:r>
        <w:rPr>
          <w:sz w:val="22"/>
        </w:rPr>
        <w:t>Infrastructure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Opportunity</w:t>
      </w:r>
      <w:r>
        <w:rPr>
          <w:spacing w:val="-12"/>
          <w:sz w:val="22"/>
        </w:rPr>
        <w:t> </w:t>
      </w:r>
      <w:r>
        <w:rPr>
          <w:sz w:val="22"/>
        </w:rPr>
        <w:t>Charging</w:t>
      </w:r>
      <w:r>
        <w:rPr>
          <w:spacing w:val="-12"/>
          <w:sz w:val="22"/>
        </w:rPr>
        <w:t> </w:t>
      </w:r>
      <w:r>
        <w:rPr>
          <w:sz w:val="22"/>
        </w:rPr>
        <w:t>Stations, if</w:t>
      </w:r>
      <w:r>
        <w:rPr>
          <w:spacing w:val="-2"/>
          <w:sz w:val="22"/>
        </w:rPr>
        <w:t> </w:t>
      </w:r>
      <w:r>
        <w:rPr>
          <w:sz w:val="22"/>
        </w:rPr>
        <w:t>any,</w:t>
      </w:r>
      <w:r>
        <w:rPr>
          <w:spacing w:val="-17"/>
          <w:sz w:val="22"/>
        </w:rPr>
        <w:t> </w:t>
      </w:r>
      <w:r>
        <w:rPr>
          <w:sz w:val="22"/>
        </w:rPr>
        <w:t>including</w:t>
      </w:r>
      <w:r>
        <w:rPr>
          <w:spacing w:val="-12"/>
          <w:sz w:val="22"/>
        </w:rPr>
        <w:t> </w:t>
      </w:r>
      <w:r>
        <w:rPr>
          <w:sz w:val="22"/>
        </w:rPr>
        <w:t>transferring</w:t>
      </w:r>
      <w:r>
        <w:rPr>
          <w:spacing w:val="-13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relevant records, reports, software and manuals, and complete ‘as built’ Drawings as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Transfer Date</w:t>
      </w:r>
      <w:r>
        <w:rPr>
          <w:spacing w:val="1"/>
          <w:sz w:val="22"/>
        </w:rPr>
        <w:t> </w:t>
      </w:r>
      <w:r>
        <w:rPr>
          <w:sz w:val="22"/>
        </w:rPr>
        <w:t>so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enable the</w:t>
      </w:r>
      <w:r>
        <w:rPr>
          <w:spacing w:val="1"/>
          <w:sz w:val="22"/>
        </w:rPr>
        <w:t> </w:t>
      </w:r>
      <w:r>
        <w:rPr>
          <w:sz w:val="22"/>
        </w:rPr>
        <w:t>Authority to</w:t>
      </w:r>
      <w:r>
        <w:rPr>
          <w:spacing w:val="1"/>
          <w:sz w:val="22"/>
        </w:rPr>
        <w:t> </w:t>
      </w:r>
      <w:r>
        <w:rPr>
          <w:sz w:val="22"/>
        </w:rPr>
        <w:t>operate and maintain the</w:t>
      </w:r>
      <w:r>
        <w:rPr>
          <w:spacing w:val="1"/>
          <w:sz w:val="22"/>
        </w:rPr>
        <w:t> </w:t>
      </w:r>
      <w:r>
        <w:rPr>
          <w:sz w:val="22"/>
        </w:rPr>
        <w:t>Maintenance Depots, the</w:t>
      </w:r>
      <w:r>
        <w:rPr>
          <w:spacing w:val="1"/>
          <w:sz w:val="22"/>
        </w:rPr>
        <w:t> </w:t>
      </w:r>
      <w:r>
        <w:rPr>
          <w:sz w:val="22"/>
        </w:rPr>
        <w:t>Charging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Opportunity Charging</w:t>
      </w:r>
      <w:r>
        <w:rPr>
          <w:spacing w:val="1"/>
          <w:sz w:val="22"/>
        </w:rPr>
        <w:t> </w:t>
      </w:r>
      <w:r>
        <w:rPr>
          <w:sz w:val="22"/>
        </w:rPr>
        <w:t>Stations, and execute such deeds of conveyance, documents and other writings as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8"/>
          <w:sz w:val="22"/>
        </w:rPr>
        <w:t> </w:t>
      </w:r>
      <w:r>
        <w:rPr>
          <w:sz w:val="22"/>
        </w:rPr>
        <w:t>may</w:t>
      </w:r>
      <w:r>
        <w:rPr>
          <w:spacing w:val="-28"/>
          <w:sz w:val="22"/>
        </w:rPr>
        <w:t> </w:t>
      </w:r>
      <w:r>
        <w:rPr>
          <w:sz w:val="22"/>
        </w:rPr>
        <w:t>reasonably</w:t>
      </w:r>
      <w:r>
        <w:rPr>
          <w:spacing w:val="-27"/>
          <w:sz w:val="22"/>
        </w:rPr>
        <w:t> </w:t>
      </w:r>
      <w:r>
        <w:rPr>
          <w:sz w:val="22"/>
        </w:rPr>
        <w:t>require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connection</w:t>
      </w:r>
      <w:r>
        <w:rPr>
          <w:spacing w:val="-8"/>
          <w:sz w:val="22"/>
        </w:rPr>
        <w:t> </w:t>
      </w:r>
      <w:r>
        <w:rPr>
          <w:sz w:val="22"/>
        </w:rPr>
        <w:t>therewith.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avoidance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doubt,</w:t>
      </w:r>
      <w:r>
        <w:rPr>
          <w:spacing w:val="1"/>
          <w:sz w:val="22"/>
        </w:rPr>
        <w:t> </w:t>
      </w:r>
      <w:r>
        <w:rPr>
          <w:sz w:val="22"/>
        </w:rPr>
        <w:t>the Operator represents and warrants that the Intellectual Property shall be adequate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complete for the</w:t>
      </w:r>
      <w:r>
        <w:rPr>
          <w:spacing w:val="1"/>
          <w:sz w:val="22"/>
        </w:rPr>
        <w:t> </w:t>
      </w:r>
      <w:r>
        <w:rPr>
          <w:sz w:val="22"/>
        </w:rPr>
        <w:t>operation and</w:t>
      </w:r>
      <w:r>
        <w:rPr>
          <w:spacing w:val="1"/>
          <w:sz w:val="22"/>
        </w:rPr>
        <w:t> </w:t>
      </w:r>
      <w:r>
        <w:rPr>
          <w:sz w:val="22"/>
        </w:rPr>
        <w:t>maintenance of the</w:t>
      </w:r>
      <w:r>
        <w:rPr>
          <w:spacing w:val="1"/>
          <w:sz w:val="22"/>
        </w:rPr>
        <w:t> </w:t>
      </w:r>
      <w:r>
        <w:rPr>
          <w:sz w:val="22"/>
        </w:rPr>
        <w:t>Maintenance Depots, the</w:t>
      </w:r>
      <w:r>
        <w:rPr>
          <w:spacing w:val="1"/>
          <w:sz w:val="22"/>
        </w:rPr>
        <w:t> </w:t>
      </w:r>
      <w:r>
        <w:rPr>
          <w:sz w:val="22"/>
        </w:rPr>
        <w:t>Charging</w:t>
      </w:r>
      <w:r>
        <w:rPr>
          <w:spacing w:val="-17"/>
          <w:sz w:val="22"/>
        </w:rPr>
        <w:t> </w:t>
      </w:r>
      <w:r>
        <w:rPr>
          <w:sz w:val="22"/>
        </w:rPr>
        <w:t>Infrastructure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Opportunity</w:t>
      </w:r>
      <w:r>
        <w:rPr>
          <w:spacing w:val="-16"/>
          <w:sz w:val="22"/>
        </w:rPr>
        <w:t> </w:t>
      </w:r>
      <w:r>
        <w:rPr>
          <w:sz w:val="22"/>
        </w:rPr>
        <w:t>Charging</w:t>
      </w:r>
      <w:r>
        <w:rPr>
          <w:spacing w:val="-16"/>
          <w:sz w:val="22"/>
        </w:rPr>
        <w:t> </w:t>
      </w:r>
      <w:r>
        <w:rPr>
          <w:sz w:val="22"/>
        </w:rPr>
        <w:t>Stations;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3"/>
          <w:numId w:val="174"/>
        </w:numPr>
        <w:tabs>
          <w:tab w:pos="2504" w:val="left" w:leader="none"/>
        </w:tabs>
        <w:spacing w:line="264" w:lineRule="auto" w:before="0" w:after="0"/>
        <w:ind w:left="2503" w:right="188" w:hanging="721"/>
        <w:jc w:val="both"/>
        <w:rPr>
          <w:sz w:val="22"/>
        </w:rPr>
      </w:pPr>
      <w:r>
        <w:rPr>
          <w:sz w:val="22"/>
        </w:rPr>
        <w:t>transfer and/or deliver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all</w:t>
      </w:r>
      <w:r>
        <w:rPr>
          <w:spacing w:val="1"/>
          <w:sz w:val="22"/>
        </w:rPr>
        <w:t> </w:t>
      </w:r>
      <w:r>
        <w:rPr>
          <w:sz w:val="22"/>
        </w:rPr>
        <w:t>Applicable Permits in</w:t>
      </w:r>
      <w:r>
        <w:rPr>
          <w:spacing w:val="1"/>
          <w:sz w:val="22"/>
        </w:rPr>
        <w:t> </w:t>
      </w:r>
      <w:r>
        <w:rPr>
          <w:sz w:val="22"/>
        </w:rPr>
        <w:t>respect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Depots, the Charging Infrastructure and Opportunity Charging Stations,</w:t>
      </w:r>
      <w:r>
        <w:rPr>
          <w:spacing w:val="-52"/>
          <w:sz w:val="22"/>
        </w:rPr>
        <w:t> </w:t>
      </w: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any,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extent</w:t>
      </w:r>
      <w:r>
        <w:rPr>
          <w:spacing w:val="-12"/>
          <w:sz w:val="22"/>
        </w:rPr>
        <w:t> </w:t>
      </w:r>
      <w:r>
        <w:rPr>
          <w:sz w:val="22"/>
        </w:rPr>
        <w:t>permissible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Applicable</w:t>
      </w:r>
      <w:r>
        <w:rPr>
          <w:spacing w:val="-19"/>
          <w:sz w:val="22"/>
        </w:rPr>
        <w:t> </w:t>
      </w:r>
      <w:r>
        <w:rPr>
          <w:sz w:val="22"/>
        </w:rPr>
        <w:t>Laws;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4"/>
        </w:numPr>
        <w:tabs>
          <w:tab w:pos="2504" w:val="left" w:leader="none"/>
        </w:tabs>
        <w:spacing w:line="266" w:lineRule="auto" w:before="0" w:after="0"/>
        <w:ind w:left="2503" w:right="199" w:hanging="721"/>
        <w:jc w:val="both"/>
        <w:rPr>
          <w:sz w:val="22"/>
        </w:rPr>
      </w:pPr>
      <w:r>
        <w:rPr>
          <w:sz w:val="22"/>
        </w:rPr>
        <w:t>execute</w:t>
      </w:r>
      <w:r>
        <w:rPr>
          <w:spacing w:val="-10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deedsof</w:t>
      </w:r>
      <w:r>
        <w:rPr>
          <w:spacing w:val="4"/>
          <w:sz w:val="22"/>
        </w:rPr>
        <w:t> </w:t>
      </w:r>
      <w:r>
        <w:rPr>
          <w:sz w:val="22"/>
        </w:rPr>
        <w:t>conveyance,</w:t>
      </w:r>
      <w:r>
        <w:rPr>
          <w:spacing w:val="-10"/>
          <w:sz w:val="22"/>
        </w:rPr>
        <w:t> </w:t>
      </w:r>
      <w:r>
        <w:rPr>
          <w:sz w:val="22"/>
        </w:rPr>
        <w:t>documents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other</w:t>
      </w:r>
      <w:r>
        <w:rPr>
          <w:spacing w:val="-14"/>
          <w:sz w:val="22"/>
        </w:rPr>
        <w:t> </w:t>
      </w:r>
      <w:r>
        <w:rPr>
          <w:sz w:val="22"/>
        </w:rPr>
        <w:t>writings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Authority</w:t>
      </w:r>
      <w:r>
        <w:rPr>
          <w:spacing w:val="-6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reasonably require for conveying, divesting and assigning all</w:t>
      </w:r>
      <w:r>
        <w:rPr>
          <w:spacing w:val="1"/>
          <w:sz w:val="22"/>
        </w:rPr>
        <w:t> </w:t>
      </w:r>
      <w:r>
        <w:rPr>
          <w:sz w:val="22"/>
        </w:rPr>
        <w:t>the rights,</w:t>
      </w:r>
      <w:r>
        <w:rPr>
          <w:spacing w:val="1"/>
          <w:sz w:val="22"/>
        </w:rPr>
        <w:t> </w:t>
      </w:r>
      <w:r>
        <w:rPr>
          <w:sz w:val="22"/>
        </w:rPr>
        <w:t>title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interest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respect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outstanding</w:t>
      </w:r>
      <w:r>
        <w:rPr>
          <w:spacing w:val="-17"/>
          <w:sz w:val="22"/>
        </w:rPr>
        <w:t> </w:t>
      </w:r>
      <w:r>
        <w:rPr>
          <w:sz w:val="22"/>
        </w:rPr>
        <w:t>insurance</w:t>
      </w:r>
      <w:r>
        <w:rPr>
          <w:spacing w:val="-19"/>
          <w:sz w:val="22"/>
        </w:rPr>
        <w:t> </w:t>
      </w:r>
      <w:r>
        <w:rPr>
          <w:sz w:val="22"/>
        </w:rPr>
        <w:t>claims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extent</w:t>
      </w:r>
      <w:r>
        <w:rPr>
          <w:spacing w:val="-12"/>
          <w:sz w:val="22"/>
        </w:rPr>
        <w:t> </w:t>
      </w:r>
      <w:r>
        <w:rPr>
          <w:sz w:val="22"/>
        </w:rPr>
        <w:t>due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payable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174"/>
        </w:numPr>
        <w:tabs>
          <w:tab w:pos="2504" w:val="left" w:leader="none"/>
        </w:tabs>
        <w:spacing w:line="266" w:lineRule="auto" w:before="1" w:after="0"/>
        <w:ind w:left="2503" w:right="202" w:hanging="721"/>
        <w:jc w:val="both"/>
        <w:rPr>
          <w:sz w:val="22"/>
        </w:rPr>
      </w:pPr>
      <w:r>
        <w:rPr>
          <w:sz w:val="22"/>
        </w:rPr>
        <w:t>execute</w:t>
      </w:r>
      <w:r>
        <w:rPr>
          <w:spacing w:val="-10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deedsof</w:t>
      </w:r>
      <w:r>
        <w:rPr>
          <w:spacing w:val="5"/>
          <w:sz w:val="22"/>
        </w:rPr>
        <w:t> </w:t>
      </w:r>
      <w:r>
        <w:rPr>
          <w:sz w:val="22"/>
        </w:rPr>
        <w:t>conveyance,</w:t>
      </w:r>
      <w:r>
        <w:rPr>
          <w:spacing w:val="-11"/>
          <w:sz w:val="22"/>
        </w:rPr>
        <w:t> </w:t>
      </w:r>
      <w:r>
        <w:rPr>
          <w:sz w:val="22"/>
        </w:rPr>
        <w:t>documents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-15"/>
          <w:sz w:val="22"/>
        </w:rPr>
        <w:t> </w:t>
      </w:r>
      <w:r>
        <w:rPr>
          <w:sz w:val="22"/>
        </w:rPr>
        <w:t>writings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Authority</w:t>
      </w:r>
      <w:r>
        <w:rPr>
          <w:spacing w:val="-6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reasonably require for conveying, divesting and assigning all</w:t>
      </w:r>
      <w:r>
        <w:rPr>
          <w:spacing w:val="1"/>
          <w:sz w:val="22"/>
        </w:rPr>
        <w:t> </w:t>
      </w:r>
      <w:r>
        <w:rPr>
          <w:sz w:val="22"/>
        </w:rPr>
        <w:t>the rights,</w:t>
      </w:r>
      <w:r>
        <w:rPr>
          <w:spacing w:val="1"/>
          <w:sz w:val="22"/>
        </w:rPr>
        <w:t> </w:t>
      </w:r>
      <w:r>
        <w:rPr>
          <w:sz w:val="22"/>
        </w:rPr>
        <w:t>title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interest of the Operator in the Maintenance Depots, the Charging Infrastructure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Opportunity</w:t>
      </w:r>
      <w:r>
        <w:rPr>
          <w:spacing w:val="-17"/>
          <w:sz w:val="22"/>
        </w:rPr>
        <w:t> </w:t>
      </w:r>
      <w:r>
        <w:rPr>
          <w:sz w:val="22"/>
        </w:rPr>
        <w:t>Charging</w:t>
      </w:r>
      <w:r>
        <w:rPr>
          <w:spacing w:val="-17"/>
          <w:sz w:val="22"/>
        </w:rPr>
        <w:t> </w:t>
      </w:r>
      <w:r>
        <w:rPr>
          <w:sz w:val="22"/>
        </w:rPr>
        <w:t>Stations,</w:t>
      </w:r>
      <w:r>
        <w:rPr>
          <w:spacing w:val="-21"/>
          <w:sz w:val="22"/>
        </w:rPr>
        <w:t> </w:t>
      </w: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any;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spacing w:after="0" w:line="266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3"/>
          <w:numId w:val="174"/>
        </w:numPr>
        <w:tabs>
          <w:tab w:pos="2504" w:val="left" w:leader="none"/>
        </w:tabs>
        <w:spacing w:line="264" w:lineRule="auto" w:before="70" w:after="0"/>
        <w:ind w:left="2503" w:right="200" w:hanging="721"/>
        <w:jc w:val="both"/>
        <w:rPr>
          <w:sz w:val="22"/>
        </w:rPr>
      </w:pPr>
      <w:r>
        <w:rPr>
          <w:sz w:val="22"/>
        </w:rPr>
        <w:t>comply</w:t>
      </w:r>
      <w:r>
        <w:rPr>
          <w:spacing w:val="5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requirements as may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prescribed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20"/>
          <w:sz w:val="22"/>
        </w:rPr>
        <w:t> </w:t>
      </w:r>
      <w:r>
        <w:rPr>
          <w:sz w:val="22"/>
        </w:rPr>
        <w:t>required</w:t>
      </w:r>
      <w:r>
        <w:rPr>
          <w:spacing w:val="6"/>
          <w:sz w:val="22"/>
        </w:rPr>
        <w:t> </w:t>
      </w:r>
      <w:r>
        <w:rPr>
          <w:sz w:val="22"/>
        </w:rPr>
        <w:t>under</w:t>
      </w:r>
      <w:r>
        <w:rPr>
          <w:spacing w:val="-20"/>
          <w:sz w:val="22"/>
        </w:rPr>
        <w:t> </w:t>
      </w:r>
      <w:r>
        <w:rPr>
          <w:sz w:val="22"/>
        </w:rPr>
        <w:t>Applicable</w:t>
      </w:r>
      <w:r>
        <w:rPr>
          <w:spacing w:val="-53"/>
          <w:sz w:val="22"/>
        </w:rPr>
        <w:t> </w:t>
      </w:r>
      <w:r>
        <w:rPr>
          <w:sz w:val="22"/>
        </w:rPr>
        <w:t>Laws for completing the divestment and assignment of all rights, title and interest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Depots,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Charging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Opportunity</w:t>
      </w:r>
      <w:r>
        <w:rPr>
          <w:spacing w:val="1"/>
          <w:sz w:val="22"/>
        </w:rPr>
        <w:t> </w:t>
      </w:r>
      <w:r>
        <w:rPr>
          <w:sz w:val="22"/>
        </w:rPr>
        <w:t>Charging</w:t>
      </w:r>
      <w:r>
        <w:rPr>
          <w:spacing w:val="1"/>
          <w:sz w:val="22"/>
        </w:rPr>
        <w:t> </w:t>
      </w:r>
      <w:r>
        <w:rPr>
          <w:sz w:val="22"/>
        </w:rPr>
        <w:t>Stations,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any,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Insurance</w:t>
      </w:r>
      <w:r>
        <w:rPr>
          <w:spacing w:val="1"/>
          <w:sz w:val="22"/>
        </w:rPr>
        <w:t> </w:t>
      </w:r>
      <w:r>
        <w:rPr>
          <w:sz w:val="22"/>
        </w:rPr>
        <w:t>Cover,</w:t>
      </w:r>
      <w:r>
        <w:rPr>
          <w:spacing w:val="1"/>
          <w:sz w:val="22"/>
        </w:rPr>
        <w:t> </w:t>
      </w:r>
      <w:r>
        <w:rPr>
          <w:sz w:val="22"/>
        </w:rPr>
        <w:t>free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Encumbrances,</w:t>
      </w:r>
      <w:r>
        <w:rPr>
          <w:spacing w:val="-5"/>
          <w:sz w:val="22"/>
        </w:rPr>
        <w:t> </w:t>
      </w:r>
      <w:r>
        <w:rPr>
          <w:sz w:val="22"/>
        </w:rPr>
        <w:t>absolutely</w:t>
      </w:r>
      <w:r>
        <w:rPr>
          <w:spacing w:val="-16"/>
          <w:sz w:val="22"/>
        </w:rPr>
        <w:t> </w:t>
      </w:r>
      <w:r>
        <w:rPr>
          <w:sz w:val="22"/>
        </w:rPr>
        <w:t>unto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Authority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to its</w:t>
      </w:r>
      <w:r>
        <w:rPr>
          <w:spacing w:val="-6"/>
          <w:sz w:val="22"/>
        </w:rPr>
        <w:t> </w:t>
      </w:r>
      <w:r>
        <w:rPr>
          <w:sz w:val="22"/>
        </w:rPr>
        <w:t>nominee.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7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Inspection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cure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3"/>
        <w:jc w:val="both"/>
      </w:pPr>
      <w:r>
        <w:rPr/>
        <w:t>Not earlier than 90 (ninety) days prior to expiry of the Contract Period, but not later than [15</w:t>
      </w:r>
      <w:r>
        <w:rPr>
          <w:spacing w:val="1"/>
        </w:rPr>
        <w:t> </w:t>
      </w:r>
      <w:r>
        <w:rPr/>
        <w:t>(fifteen)]</w:t>
      </w:r>
      <w:r>
        <w:rPr>
          <w:spacing w:val="-4"/>
        </w:rPr>
        <w:t> </w:t>
      </w:r>
      <w:r>
        <w:rPr/>
        <w:t>days</w:t>
      </w:r>
      <w:r>
        <w:rPr>
          <w:spacing w:val="-18"/>
        </w:rPr>
        <w:t> </w:t>
      </w:r>
      <w:r>
        <w:rPr/>
        <w:t>prior</w:t>
      </w:r>
      <w:r>
        <w:rPr>
          <w:spacing w:val="-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-15"/>
        </w:rPr>
        <w:t> </w:t>
      </w:r>
      <w:r>
        <w:rPr/>
        <w:t>effective</w:t>
      </w:r>
      <w:r>
        <w:rPr>
          <w:spacing w:val="-15"/>
        </w:rPr>
        <w:t> </w:t>
      </w:r>
      <w:r>
        <w:rPr/>
        <w:t>date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such</w:t>
      </w:r>
      <w:r>
        <w:rPr>
          <w:spacing w:val="4"/>
        </w:rPr>
        <w:t> </w:t>
      </w:r>
      <w:r>
        <w:rPr/>
        <w:t>expiry,</w:t>
      </w:r>
      <w:r>
        <w:rPr>
          <w:spacing w:val="-17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-12"/>
        </w:rPr>
        <w:t> </w:t>
      </w:r>
      <w:r>
        <w:rPr/>
        <w:t>shall</w:t>
      </w:r>
      <w:r>
        <w:rPr>
          <w:spacing w:val="-7"/>
        </w:rPr>
        <w:t> </w:t>
      </w:r>
      <w:r>
        <w:rPr/>
        <w:t>verify,</w:t>
      </w:r>
      <w:r>
        <w:rPr>
          <w:spacing w:val="-17"/>
        </w:rPr>
        <w:t> </w:t>
      </w:r>
      <w:r>
        <w:rPr/>
        <w:t>after</w:t>
      </w:r>
      <w:r>
        <w:rPr>
          <w:spacing w:val="-4"/>
        </w:rPr>
        <w:t> </w:t>
      </w:r>
      <w:r>
        <w:rPr/>
        <w:t>giving</w:t>
      </w:r>
      <w:r>
        <w:rPr>
          <w:spacing w:val="-52"/>
        </w:rPr>
        <w:t> </w:t>
      </w:r>
      <w:r>
        <w:rPr/>
        <w:t>due notice to the Operator specifying the time, date and place of such verification and/or</w:t>
      </w:r>
      <w:r>
        <w:rPr>
          <w:spacing w:val="1"/>
        </w:rPr>
        <w:t> </w:t>
      </w:r>
      <w:r>
        <w:rPr/>
        <w:t>inspection, compliance by the Operator with the Maintenance Obligations, and if required,</w:t>
      </w:r>
      <w:r>
        <w:rPr>
          <w:spacing w:val="1"/>
        </w:rPr>
        <w:t> </w:t>
      </w:r>
      <w:r>
        <w:rPr/>
        <w:t>cause appropriate tests to be carried out at the Operator’s cost for this purpose. The Operator</w:t>
      </w:r>
      <w:r>
        <w:rPr>
          <w:spacing w:val="1"/>
        </w:rPr>
        <w:t> </w:t>
      </w:r>
      <w:r>
        <w:rPr/>
        <w:t>shall at its own cost and expense, cure defaults if any, in the Maintenance Obligations and the</w:t>
      </w:r>
      <w:r>
        <w:rPr>
          <w:spacing w:val="-52"/>
        </w:rPr>
        <w:t> </w:t>
      </w:r>
      <w:r>
        <w:rPr/>
        <w:t>provisions of Article 32 shall apply, </w:t>
      </w:r>
      <w:r>
        <w:rPr>
          <w:i/>
        </w:rPr>
        <w:t>mutatis mutandis</w:t>
      </w:r>
      <w:r>
        <w:rPr/>
        <w:t>, in relation to curing of</w:t>
      </w:r>
      <w:r>
        <w:rPr>
          <w:spacing w:val="1"/>
        </w:rPr>
        <w:t> </w:t>
      </w:r>
      <w:r>
        <w:rPr/>
        <w:t>defects or</w:t>
      </w:r>
      <w:r>
        <w:rPr>
          <w:spacing w:val="1"/>
        </w:rPr>
        <w:t> </w:t>
      </w:r>
      <w:r>
        <w:rPr/>
        <w:t>deficiencies</w:t>
      </w:r>
      <w:r>
        <w:rPr>
          <w:spacing w:val="-8"/>
        </w:rPr>
        <w:t> </w:t>
      </w:r>
      <w:r>
        <w:rPr/>
        <w:t>under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Article</w:t>
      </w:r>
      <w:r>
        <w:rPr>
          <w:spacing w:val="-20"/>
        </w:rPr>
        <w:t> </w:t>
      </w:r>
      <w:r>
        <w:rPr/>
        <w:t>33.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7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Cooperation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assistance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transfer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Depots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2"/>
          <w:numId w:val="174"/>
        </w:numPr>
        <w:tabs>
          <w:tab w:pos="1783" w:val="left" w:leader="none"/>
        </w:tabs>
        <w:spacing w:line="264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Parties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8"/>
          <w:sz w:val="22"/>
        </w:rPr>
        <w:t> </w:t>
      </w:r>
      <w:r>
        <w:rPr>
          <w:sz w:val="22"/>
        </w:rPr>
        <w:t>cooperate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best</w:t>
      </w:r>
      <w:r>
        <w:rPr>
          <w:spacing w:val="-18"/>
          <w:sz w:val="22"/>
        </w:rPr>
        <w:t> </w:t>
      </w:r>
      <w:r>
        <w:rPr>
          <w:sz w:val="22"/>
        </w:rPr>
        <w:t>effort</w:t>
      </w:r>
      <w:r>
        <w:rPr>
          <w:spacing w:val="-19"/>
          <w:sz w:val="22"/>
        </w:rPr>
        <w:t> </w:t>
      </w:r>
      <w:r>
        <w:rPr>
          <w:sz w:val="22"/>
        </w:rPr>
        <w:t>basis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take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18"/>
          <w:sz w:val="22"/>
        </w:rPr>
        <w:t> </w:t>
      </w:r>
      <w:r>
        <w:rPr>
          <w:sz w:val="22"/>
        </w:rPr>
        <w:t>necessary</w:t>
      </w:r>
      <w:r>
        <w:rPr>
          <w:spacing w:val="-25"/>
          <w:sz w:val="22"/>
        </w:rPr>
        <w:t> </w:t>
      </w:r>
      <w:r>
        <w:rPr>
          <w:sz w:val="22"/>
        </w:rPr>
        <w:t>measures,</w:t>
      </w:r>
      <w:r>
        <w:rPr>
          <w:spacing w:val="-31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good</w:t>
      </w:r>
      <w:r>
        <w:rPr>
          <w:spacing w:val="-5"/>
          <w:sz w:val="22"/>
        </w:rPr>
        <w:t> </w:t>
      </w:r>
      <w:r>
        <w:rPr>
          <w:sz w:val="22"/>
        </w:rPr>
        <w:t>faith,</w:t>
      </w:r>
      <w:r>
        <w:rPr>
          <w:spacing w:val="1"/>
          <w:sz w:val="22"/>
        </w:rPr>
        <w:t> </w:t>
      </w:r>
      <w:r>
        <w:rPr>
          <w:sz w:val="22"/>
        </w:rPr>
        <w:t>to achieve a smooth transfer of the assets specified in Clause 33.1.1 in accordance with the</w:t>
      </w:r>
      <w:r>
        <w:rPr>
          <w:spacing w:val="1"/>
          <w:sz w:val="22"/>
        </w:rPr>
        <w:t> </w:t>
      </w:r>
      <w:r>
        <w:rPr>
          <w:sz w:val="22"/>
        </w:rPr>
        <w:t>provisions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 so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protect the</w:t>
      </w:r>
      <w:r>
        <w:rPr>
          <w:spacing w:val="1"/>
          <w:sz w:val="22"/>
        </w:rPr>
        <w:t> </w:t>
      </w:r>
      <w:r>
        <w:rPr>
          <w:sz w:val="22"/>
        </w:rPr>
        <w:t>safety of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avoid</w:t>
      </w:r>
      <w:r>
        <w:rPr>
          <w:spacing w:val="1"/>
          <w:sz w:val="22"/>
        </w:rPr>
        <w:t> </w:t>
      </w:r>
      <w:r>
        <w:rPr>
          <w:sz w:val="22"/>
        </w:rPr>
        <w:t>undue delay or</w:t>
      </w:r>
      <w:r>
        <w:rPr>
          <w:spacing w:val="1"/>
          <w:sz w:val="22"/>
        </w:rPr>
        <w:t> </w:t>
      </w:r>
      <w:r>
        <w:rPr>
          <w:sz w:val="22"/>
        </w:rPr>
        <w:t>inconvenience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Users,</w:t>
      </w:r>
      <w:r>
        <w:rPr>
          <w:spacing w:val="2"/>
          <w:sz w:val="22"/>
        </w:rPr>
        <w:t> </w:t>
      </w:r>
      <w:r>
        <w:rPr>
          <w:sz w:val="22"/>
        </w:rPr>
        <w:t>other</w:t>
      </w:r>
      <w:r>
        <w:rPr>
          <w:spacing w:val="-20"/>
          <w:sz w:val="22"/>
        </w:rPr>
        <w:t> </w:t>
      </w:r>
      <w:r>
        <w:rPr>
          <w:sz w:val="22"/>
        </w:rPr>
        <w:t>members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public</w:t>
      </w:r>
      <w:r>
        <w:rPr>
          <w:spacing w:val="-1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lawful</w:t>
      </w:r>
      <w:r>
        <w:rPr>
          <w:spacing w:val="-5"/>
          <w:sz w:val="22"/>
        </w:rPr>
        <w:t> </w:t>
      </w:r>
      <w:r>
        <w:rPr>
          <w:sz w:val="22"/>
        </w:rPr>
        <w:t>occupiers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6"/>
          <w:sz w:val="22"/>
        </w:rPr>
        <w:t> </w:t>
      </w:r>
      <w:r>
        <w:rPr>
          <w:sz w:val="22"/>
        </w:rPr>
        <w:t>part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Depot</w:t>
      </w:r>
      <w:r>
        <w:rPr>
          <w:spacing w:val="-13"/>
          <w:sz w:val="22"/>
        </w:rPr>
        <w:t> </w:t>
      </w:r>
      <w:r>
        <w:rPr>
          <w:sz w:val="22"/>
        </w:rPr>
        <w:t>Sites.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74"/>
        </w:numPr>
        <w:tabs>
          <w:tab w:pos="1783" w:val="left" w:leader="none"/>
        </w:tabs>
        <w:spacing w:line="264" w:lineRule="auto" w:before="1" w:after="0"/>
        <w:ind w:left="1783" w:right="200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-14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option</w:t>
      </w:r>
      <w:r>
        <w:rPr>
          <w:spacing w:val="-2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purchaseor</w:t>
      </w:r>
      <w:r>
        <w:rPr>
          <w:spacing w:val="-9"/>
          <w:sz w:val="22"/>
        </w:rPr>
        <w:t> </w:t>
      </w:r>
      <w:r>
        <w:rPr>
          <w:sz w:val="22"/>
        </w:rPr>
        <w:t>hire</w:t>
      </w:r>
      <w:r>
        <w:rPr>
          <w:spacing w:val="-4"/>
          <w:sz w:val="22"/>
        </w:rPr>
        <w:t> </w:t>
      </w:r>
      <w:r>
        <w:rPr>
          <w:sz w:val="22"/>
        </w:rPr>
        <w:t>fromthe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at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fair</w:t>
      </w:r>
      <w:r>
        <w:rPr>
          <w:spacing w:val="-10"/>
          <w:sz w:val="22"/>
        </w:rPr>
        <w:t> </w:t>
      </w:r>
      <w:r>
        <w:rPr>
          <w:sz w:val="22"/>
        </w:rPr>
        <w:t>market</w:t>
      </w:r>
      <w:r>
        <w:rPr>
          <w:spacing w:val="-14"/>
          <w:sz w:val="22"/>
        </w:rPr>
        <w:t> </w:t>
      </w:r>
      <w:r>
        <w:rPr>
          <w:sz w:val="22"/>
        </w:rPr>
        <w:t>value</w:t>
      </w:r>
      <w:r>
        <w:rPr>
          <w:spacing w:val="1"/>
          <w:sz w:val="22"/>
        </w:rPr>
        <w:t> </w:t>
      </w:r>
      <w:r>
        <w:rPr>
          <w:sz w:val="22"/>
        </w:rPr>
        <w:t>and free from any Encumbrance all or any part of the plant and machinery used in connection</w:t>
      </w:r>
      <w:r>
        <w:rPr>
          <w:spacing w:val="-52"/>
          <w:sz w:val="22"/>
        </w:rPr>
        <w:t> </w:t>
      </w:r>
      <w:r>
        <w:rPr>
          <w:sz w:val="22"/>
        </w:rPr>
        <w:t>with the Project but which does not form part of the assets specified in Clause 33.1.1 and is</w:t>
      </w:r>
      <w:r>
        <w:rPr>
          <w:spacing w:val="1"/>
          <w:sz w:val="22"/>
        </w:rPr>
        <w:t> </w:t>
      </w:r>
      <w:r>
        <w:rPr>
          <w:sz w:val="22"/>
        </w:rPr>
        <w:t>reasonably required in</w:t>
      </w:r>
      <w:r>
        <w:rPr>
          <w:spacing w:val="1"/>
          <w:sz w:val="22"/>
        </w:rPr>
        <w:t> </w:t>
      </w:r>
      <w:r>
        <w:rPr>
          <w:sz w:val="22"/>
        </w:rPr>
        <w:t>connection with</w:t>
      </w:r>
      <w:r>
        <w:rPr>
          <w:spacing w:val="1"/>
          <w:sz w:val="22"/>
        </w:rPr>
        <w:t> </w:t>
      </w:r>
      <w:r>
        <w:rPr>
          <w:sz w:val="22"/>
        </w:rPr>
        <w:t>operation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Depots. 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avoidance of doubt, in the event of Dispute or difference relating to the determination of the</w:t>
      </w:r>
      <w:r>
        <w:rPr>
          <w:spacing w:val="1"/>
          <w:sz w:val="22"/>
        </w:rPr>
        <w:t> </w:t>
      </w:r>
      <w:r>
        <w:rPr>
          <w:sz w:val="22"/>
        </w:rPr>
        <w:t>fair</w:t>
      </w:r>
      <w:r>
        <w:rPr>
          <w:spacing w:val="2"/>
          <w:sz w:val="22"/>
        </w:rPr>
        <w:t> </w:t>
      </w:r>
      <w:r>
        <w:rPr>
          <w:sz w:val="22"/>
        </w:rPr>
        <w:t>market</w:t>
      </w:r>
      <w:r>
        <w:rPr>
          <w:spacing w:val="-2"/>
          <w:sz w:val="22"/>
        </w:rPr>
        <w:t> </w:t>
      </w:r>
      <w:r>
        <w:rPr>
          <w:sz w:val="22"/>
        </w:rPr>
        <w:t>value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such</w:t>
      </w:r>
      <w:r>
        <w:rPr>
          <w:spacing w:val="11"/>
          <w:sz w:val="22"/>
        </w:rPr>
        <w:t> </w:t>
      </w:r>
      <w:r>
        <w:rPr>
          <w:sz w:val="22"/>
        </w:rPr>
        <w:t>plant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machinery,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Dispute</w:t>
      </w:r>
      <w:r>
        <w:rPr>
          <w:spacing w:val="8"/>
          <w:sz w:val="22"/>
        </w:rPr>
        <w:t> </w:t>
      </w:r>
      <w:r>
        <w:rPr>
          <w:sz w:val="22"/>
        </w:rPr>
        <w:t>Resolution</w:t>
      </w:r>
      <w:r>
        <w:rPr>
          <w:spacing w:val="-9"/>
          <w:sz w:val="22"/>
        </w:rPr>
        <w:t> </w:t>
      </w:r>
      <w:r>
        <w:rPr>
          <w:sz w:val="22"/>
        </w:rPr>
        <w:t>Procedure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apply.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7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Divestment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requirements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upon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termination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74"/>
        </w:numPr>
        <w:tabs>
          <w:tab w:pos="1783" w:val="left" w:leader="none"/>
        </w:tabs>
        <w:spacing w:line="271" w:lineRule="auto" w:before="1" w:after="0"/>
        <w:ind w:left="1783" w:right="196" w:hanging="721"/>
        <w:jc w:val="both"/>
        <w:rPr>
          <w:sz w:val="22"/>
        </w:rPr>
      </w:pPr>
      <w:r>
        <w:rPr>
          <w:sz w:val="22"/>
        </w:rPr>
        <w:t>Upon Termination after COD and before the expiry of the Contract Period, the Operator shall</w:t>
      </w:r>
      <w:r>
        <w:rPr>
          <w:spacing w:val="-52"/>
          <w:sz w:val="22"/>
        </w:rPr>
        <w:t> </w:t>
      </w:r>
      <w:r>
        <w:rPr>
          <w:sz w:val="22"/>
        </w:rPr>
        <w:t>comply with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conform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following divestment requirements 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Divestment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Requirements</w:t>
      </w:r>
      <w:r>
        <w:rPr>
          <w:sz w:val="22"/>
        </w:rPr>
        <w:t>”),</w:t>
      </w:r>
      <w:r>
        <w:rPr>
          <w:spacing w:val="-4"/>
          <w:sz w:val="22"/>
        </w:rPr>
        <w:t> </w:t>
      </w:r>
      <w:r>
        <w:rPr>
          <w:sz w:val="22"/>
        </w:rPr>
        <w:t>no</w:t>
      </w:r>
      <w:r>
        <w:rPr>
          <w:spacing w:val="-15"/>
          <w:sz w:val="22"/>
        </w:rPr>
        <w:t> </w:t>
      </w:r>
      <w:r>
        <w:rPr>
          <w:sz w:val="22"/>
        </w:rPr>
        <w:t>later</w:t>
      </w:r>
      <w:r>
        <w:rPr>
          <w:spacing w:val="-6"/>
          <w:sz w:val="22"/>
        </w:rPr>
        <w:t> </w:t>
      </w:r>
      <w:r>
        <w:rPr>
          <w:sz w:val="22"/>
        </w:rPr>
        <w:t>than</w:t>
      </w:r>
      <w:r>
        <w:rPr>
          <w:spacing w:val="-15"/>
          <w:sz w:val="22"/>
        </w:rPr>
        <w:t> </w:t>
      </w:r>
      <w:r>
        <w:rPr>
          <w:sz w:val="22"/>
        </w:rPr>
        <w:t>15</w:t>
      </w:r>
      <w:r>
        <w:rPr>
          <w:spacing w:val="-15"/>
          <w:sz w:val="22"/>
        </w:rPr>
        <w:t> </w:t>
      </w:r>
      <w:r>
        <w:rPr>
          <w:sz w:val="22"/>
        </w:rPr>
        <w:t>(fifteen)</w:t>
      </w:r>
      <w:r>
        <w:rPr>
          <w:spacing w:val="-6"/>
          <w:sz w:val="22"/>
        </w:rPr>
        <w:t> </w:t>
      </w:r>
      <w:r>
        <w:rPr>
          <w:sz w:val="22"/>
        </w:rPr>
        <w:t>days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date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Termination: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3"/>
          <w:numId w:val="174"/>
        </w:numPr>
        <w:tabs>
          <w:tab w:pos="2504" w:val="left" w:leader="none"/>
        </w:tabs>
        <w:spacing w:line="261" w:lineRule="auto" w:before="1" w:after="0"/>
        <w:ind w:left="2503" w:right="183" w:hanging="721"/>
        <w:jc w:val="both"/>
        <w:rPr>
          <w:sz w:val="22"/>
        </w:rPr>
      </w:pPr>
      <w:r>
        <w:rPr>
          <w:sz w:val="22"/>
        </w:rPr>
        <w:t>procure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deliver</w:t>
      </w:r>
      <w:r>
        <w:rPr>
          <w:spacing w:val="-16"/>
          <w:sz w:val="22"/>
        </w:rPr>
        <w:t> </w:t>
      </w:r>
      <w:r>
        <w:rPr>
          <w:sz w:val="22"/>
        </w:rPr>
        <w:t>forthwith</w:t>
      </w:r>
      <w:r>
        <w:rPr>
          <w:spacing w:val="-8"/>
          <w:sz w:val="22"/>
        </w:rPr>
        <w:t> </w:t>
      </w:r>
      <w:r>
        <w:rPr>
          <w:sz w:val="22"/>
        </w:rPr>
        <w:t>title</w:t>
      </w:r>
      <w:r>
        <w:rPr>
          <w:spacing w:val="-11"/>
          <w:sz w:val="22"/>
        </w:rPr>
        <w:t> </w:t>
      </w:r>
      <w:r>
        <w:rPr>
          <w:sz w:val="22"/>
        </w:rPr>
        <w:t>to,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27"/>
          <w:sz w:val="22"/>
        </w:rPr>
        <w:t> </w:t>
      </w:r>
      <w:r>
        <w:rPr>
          <w:sz w:val="22"/>
        </w:rPr>
        <w:t>actual</w:t>
      </w:r>
      <w:r>
        <w:rPr>
          <w:spacing w:val="-20"/>
          <w:sz w:val="22"/>
        </w:rPr>
        <w:t> </w:t>
      </w:r>
      <w:r>
        <w:rPr>
          <w:sz w:val="22"/>
        </w:rPr>
        <w:t>or</w:t>
      </w:r>
      <w:r>
        <w:rPr>
          <w:spacing w:val="-17"/>
          <w:sz w:val="22"/>
        </w:rPr>
        <w:t> </w:t>
      </w:r>
      <w:r>
        <w:rPr>
          <w:sz w:val="22"/>
        </w:rPr>
        <w:t>constructivepossession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29"/>
          <w:sz w:val="22"/>
        </w:rPr>
        <w:t> </w:t>
      </w:r>
      <w:r>
        <w:rPr>
          <w:sz w:val="22"/>
        </w:rPr>
        <w:t>Buses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vacate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handover</w:t>
      </w:r>
      <w:r>
        <w:rPr>
          <w:spacing w:val="-8"/>
          <w:sz w:val="22"/>
        </w:rPr>
        <w:t> </w:t>
      </w:r>
      <w:r>
        <w:rPr>
          <w:sz w:val="22"/>
        </w:rPr>
        <w:t>actual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constructive</w:t>
      </w:r>
      <w:r>
        <w:rPr>
          <w:spacing w:val="-4"/>
          <w:sz w:val="22"/>
        </w:rPr>
        <w:t> </w:t>
      </w:r>
      <w:r>
        <w:rPr>
          <w:sz w:val="22"/>
        </w:rPr>
        <w:t>possession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Maintenance</w:t>
      </w:r>
      <w:r>
        <w:rPr>
          <w:spacing w:val="-4"/>
          <w:sz w:val="22"/>
        </w:rPr>
        <w:t> </w:t>
      </w:r>
      <w:r>
        <w:rPr>
          <w:sz w:val="22"/>
        </w:rPr>
        <w:t>Depots,</w:t>
      </w:r>
      <w:r>
        <w:rPr>
          <w:spacing w:val="-52"/>
          <w:sz w:val="22"/>
        </w:rPr>
        <w:t> </w:t>
      </w:r>
      <w:r>
        <w:rPr>
          <w:sz w:val="22"/>
        </w:rPr>
        <w:t>the Charging Infrastructure and the Opportunity Charging Stations, if any, free and</w:t>
      </w:r>
      <w:r>
        <w:rPr>
          <w:spacing w:val="1"/>
          <w:sz w:val="22"/>
        </w:rPr>
        <w:t> </w:t>
      </w:r>
      <w:r>
        <w:rPr>
          <w:sz w:val="22"/>
        </w:rPr>
        <w:t>clear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all</w:t>
      </w:r>
      <w:r>
        <w:rPr>
          <w:spacing w:val="-13"/>
          <w:sz w:val="22"/>
        </w:rPr>
        <w:t> </w:t>
      </w:r>
      <w:r>
        <w:rPr>
          <w:sz w:val="22"/>
        </w:rPr>
        <w:t>Encumbrances;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3"/>
          <w:numId w:val="174"/>
        </w:numPr>
        <w:tabs>
          <w:tab w:pos="2504" w:val="left" w:leader="none"/>
        </w:tabs>
        <w:spacing w:line="266" w:lineRule="auto" w:before="0" w:after="0"/>
        <w:ind w:left="2503" w:right="190" w:hanging="721"/>
        <w:jc w:val="both"/>
        <w:rPr>
          <w:sz w:val="22"/>
        </w:rPr>
      </w:pPr>
      <w:r>
        <w:rPr>
          <w:sz w:val="22"/>
        </w:rPr>
        <w:t>cure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Depots, all Buses, Charging Infrastructure and Opportunity</w:t>
      </w:r>
      <w:r>
        <w:rPr>
          <w:spacing w:val="1"/>
          <w:sz w:val="22"/>
        </w:rPr>
        <w:t> </w:t>
      </w:r>
      <w:r>
        <w:rPr>
          <w:sz w:val="22"/>
        </w:rPr>
        <w:t>Charging Stations, if</w:t>
      </w:r>
      <w:r>
        <w:rPr>
          <w:spacing w:val="1"/>
          <w:sz w:val="22"/>
        </w:rPr>
        <w:t> </w:t>
      </w:r>
      <w:r>
        <w:rPr>
          <w:sz w:val="22"/>
        </w:rPr>
        <w:t>any, of all</w:t>
      </w:r>
      <w:r>
        <w:rPr>
          <w:spacing w:val="1"/>
          <w:sz w:val="22"/>
        </w:rPr>
        <w:t> </w:t>
      </w:r>
      <w:r>
        <w:rPr>
          <w:sz w:val="22"/>
        </w:rPr>
        <w:t>defects and deficiencies so that the Maintenance</w:t>
      </w:r>
      <w:r>
        <w:rPr>
          <w:spacing w:val="1"/>
          <w:sz w:val="22"/>
        </w:rPr>
        <w:t> </w:t>
      </w:r>
      <w:r>
        <w:rPr>
          <w:sz w:val="22"/>
        </w:rPr>
        <w:t>Depots,</w:t>
      </w:r>
      <w:r>
        <w:rPr>
          <w:spacing w:val="1"/>
          <w:sz w:val="22"/>
        </w:rPr>
        <w:t> </w:t>
      </w:r>
      <w:r>
        <w:rPr>
          <w:sz w:val="22"/>
        </w:rPr>
        <w:t>Buses,</w:t>
      </w:r>
      <w:r>
        <w:rPr>
          <w:spacing w:val="1"/>
          <w:sz w:val="22"/>
        </w:rPr>
        <w:t> </w:t>
      </w:r>
      <w:r>
        <w:rPr>
          <w:sz w:val="22"/>
        </w:rPr>
        <w:t>Charging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Opportunity Charging</w:t>
      </w:r>
      <w:r>
        <w:rPr>
          <w:spacing w:val="1"/>
          <w:sz w:val="22"/>
        </w:rPr>
        <w:t> </w:t>
      </w:r>
      <w:r>
        <w:rPr>
          <w:sz w:val="22"/>
        </w:rPr>
        <w:t>Stations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compliant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Maintenance Obligations;</w:t>
      </w:r>
      <w:r>
        <w:rPr>
          <w:spacing w:val="1"/>
          <w:sz w:val="22"/>
        </w:rPr>
        <w:t> </w:t>
      </w:r>
      <w:r>
        <w:rPr>
          <w:sz w:val="22"/>
        </w:rPr>
        <w:t>provided that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defects and</w:t>
      </w:r>
      <w:r>
        <w:rPr>
          <w:spacing w:val="1"/>
          <w:sz w:val="22"/>
        </w:rPr>
        <w:t> </w:t>
      </w:r>
      <w:r>
        <w:rPr>
          <w:sz w:val="22"/>
        </w:rPr>
        <w:t>deficiencies</w:t>
      </w:r>
      <w:r>
        <w:rPr>
          <w:spacing w:val="26"/>
          <w:sz w:val="22"/>
        </w:rPr>
        <w:t> </w:t>
      </w:r>
      <w:r>
        <w:rPr>
          <w:sz w:val="22"/>
        </w:rPr>
        <w:t>have</w:t>
      </w:r>
      <w:r>
        <w:rPr>
          <w:spacing w:val="30"/>
          <w:sz w:val="22"/>
        </w:rPr>
        <w:t> </w:t>
      </w:r>
      <w:r>
        <w:rPr>
          <w:sz w:val="22"/>
        </w:rPr>
        <w:t>arisen</w:t>
      </w:r>
      <w:r>
        <w:rPr>
          <w:spacing w:val="33"/>
          <w:sz w:val="22"/>
        </w:rPr>
        <w:t> </w:t>
      </w:r>
      <w:r>
        <w:rPr>
          <w:sz w:val="22"/>
        </w:rPr>
        <w:t>on</w:t>
      </w:r>
      <w:r>
        <w:rPr>
          <w:spacing w:val="33"/>
          <w:sz w:val="22"/>
        </w:rPr>
        <w:t> </w:t>
      </w:r>
      <w:r>
        <w:rPr>
          <w:sz w:val="22"/>
        </w:rPr>
        <w:t>account</w:t>
      </w:r>
      <w:r>
        <w:rPr>
          <w:spacing w:val="20"/>
          <w:sz w:val="22"/>
        </w:rPr>
        <w:t> </w:t>
      </w:r>
      <w:r>
        <w:rPr>
          <w:sz w:val="22"/>
        </w:rPr>
        <w:t>of</w:t>
      </w:r>
      <w:r>
        <w:rPr>
          <w:spacing w:val="43"/>
          <w:sz w:val="22"/>
        </w:rPr>
        <w:t> </w:t>
      </w:r>
      <w:r>
        <w:rPr>
          <w:sz w:val="22"/>
        </w:rPr>
        <w:t>accidents,</w:t>
      </w:r>
      <w:r>
        <w:rPr>
          <w:spacing w:val="28"/>
          <w:sz w:val="22"/>
        </w:rPr>
        <w:t> </w:t>
      </w:r>
      <w:r>
        <w:rPr>
          <w:sz w:val="22"/>
        </w:rPr>
        <w:t>vandalism,</w:t>
      </w:r>
      <w:r>
        <w:rPr>
          <w:spacing w:val="28"/>
          <w:sz w:val="22"/>
        </w:rPr>
        <w:t> </w:t>
      </w:r>
      <w:r>
        <w:rPr>
          <w:sz w:val="22"/>
        </w:rPr>
        <w:t>arson,</w:t>
      </w:r>
      <w:r>
        <w:rPr>
          <w:spacing w:val="28"/>
          <w:sz w:val="22"/>
        </w:rPr>
        <w:t> </w:t>
      </w:r>
      <w:r>
        <w:rPr>
          <w:sz w:val="22"/>
        </w:rPr>
        <w:t>riot</w:t>
      </w:r>
      <w:r>
        <w:rPr>
          <w:spacing w:val="20"/>
          <w:sz w:val="22"/>
        </w:rPr>
        <w:t> </w:t>
      </w:r>
      <w:r>
        <w:rPr>
          <w:sz w:val="22"/>
        </w:rPr>
        <w:t>or</w:t>
      </w:r>
      <w:r>
        <w:rPr>
          <w:spacing w:val="43"/>
          <w:sz w:val="22"/>
        </w:rPr>
        <w:t> </w:t>
      </w:r>
      <w:r>
        <w:rPr>
          <w:sz w:val="22"/>
        </w:rPr>
        <w:t>natural</w:t>
      </w:r>
    </w:p>
    <w:p>
      <w:pPr>
        <w:spacing w:after="0" w:line="266" w:lineRule="auto"/>
        <w:jc w:val="both"/>
        <w:rPr>
          <w:sz w:val="22"/>
        </w:rPr>
        <w:sectPr>
          <w:pgSz w:w="11900" w:h="16850"/>
          <w:pgMar w:header="0" w:footer="1400" w:top="920" w:bottom="1580" w:left="740" w:right="900"/>
        </w:sectPr>
      </w:pPr>
    </w:p>
    <w:p>
      <w:pPr>
        <w:pStyle w:val="BodyText"/>
        <w:spacing w:line="266" w:lineRule="auto" w:before="70"/>
        <w:ind w:left="2503" w:right="201"/>
        <w:jc w:val="both"/>
      </w:pPr>
      <w:r>
        <w:rPr/>
        <w:t>calamity occurring no earlier than 120 (one hundred and twenty) days prior to such</w:t>
      </w:r>
      <w:r>
        <w:rPr>
          <w:spacing w:val="1"/>
        </w:rPr>
        <w:t> </w:t>
      </w:r>
      <w:r>
        <w:rPr/>
        <w:t>Termination, the</w:t>
      </w:r>
      <w:r>
        <w:rPr>
          <w:spacing w:val="1"/>
        </w:rPr>
        <w:t> </w:t>
      </w:r>
      <w:r>
        <w:rPr/>
        <w:t>Authority shall grant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 such additional time, not</w:t>
      </w:r>
      <w:r>
        <w:rPr>
          <w:spacing w:val="1"/>
        </w:rPr>
        <w:t> </w:t>
      </w:r>
      <w:r>
        <w:rPr/>
        <w:t>exceeding</w:t>
      </w:r>
      <w:r>
        <w:rPr>
          <w:spacing w:val="-25"/>
        </w:rPr>
        <w:t> </w:t>
      </w:r>
      <w:r>
        <w:rPr/>
        <w:t>240</w:t>
      </w:r>
      <w:r>
        <w:rPr>
          <w:spacing w:val="-4"/>
        </w:rPr>
        <w:t> </w:t>
      </w:r>
      <w:r>
        <w:rPr/>
        <w:t>(two</w:t>
      </w:r>
      <w:r>
        <w:rPr>
          <w:spacing w:val="-3"/>
        </w:rPr>
        <w:t> </w:t>
      </w:r>
      <w:r>
        <w:rPr/>
        <w:t>hundred</w:t>
      </w:r>
      <w:r>
        <w:rPr>
          <w:spacing w:val="-4"/>
        </w:rPr>
        <w:t> </w:t>
      </w:r>
      <w:r>
        <w:rPr/>
        <w:t>forty)</w:t>
      </w:r>
      <w:r>
        <w:rPr>
          <w:spacing w:val="-13"/>
        </w:rPr>
        <w:t> </w:t>
      </w:r>
      <w:r>
        <w:rPr/>
        <w:t>days</w:t>
      </w:r>
      <w:r>
        <w:rPr>
          <w:spacing w:val="-11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dateof</w:t>
      </w:r>
      <w:r>
        <w:rPr>
          <w:spacing w:val="6"/>
        </w:rPr>
        <w:t> </w:t>
      </w:r>
      <w:r>
        <w:rPr/>
        <w:t>expiry</w:t>
      </w:r>
      <w:r>
        <w:rPr>
          <w:spacing w:val="-24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Contract</w:t>
      </w:r>
      <w:r>
        <w:rPr>
          <w:spacing w:val="-17"/>
        </w:rPr>
        <w:t> </w:t>
      </w:r>
      <w:r>
        <w:rPr/>
        <w:t>Period,</w:t>
      </w:r>
      <w:r>
        <w:rPr>
          <w:spacing w:val="-53"/>
        </w:rPr>
        <w:t> </w:t>
      </w:r>
      <w:r>
        <w:rPr/>
        <w:t>as</w:t>
      </w:r>
      <w:r>
        <w:rPr>
          <w:spacing w:val="-6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reasonably required</w:t>
      </w:r>
      <w:r>
        <w:rPr>
          <w:spacing w:val="-16"/>
        </w:rPr>
        <w:t> </w:t>
      </w:r>
      <w:r>
        <w:rPr/>
        <w:t>for</w:t>
      </w:r>
      <w:r>
        <w:rPr>
          <w:spacing w:val="-8"/>
        </w:rPr>
        <w:t> </w:t>
      </w:r>
      <w:r>
        <w:rPr/>
        <w:t>repair</w:t>
      </w:r>
      <w:r>
        <w:rPr>
          <w:spacing w:val="-8"/>
        </w:rPr>
        <w:t> </w:t>
      </w:r>
      <w:r>
        <w:rPr/>
        <w:t>and</w:t>
      </w:r>
      <w:r>
        <w:rPr>
          <w:spacing w:val="-16"/>
        </w:rPr>
        <w:t> </w:t>
      </w:r>
      <w:r>
        <w:rPr/>
        <w:t>rectification</w:t>
      </w:r>
      <w:r>
        <w:rPr>
          <w:spacing w:val="-1"/>
        </w:rPr>
        <w:t> </w:t>
      </w:r>
      <w:r>
        <w:rPr/>
        <w:t>thereof;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74"/>
        </w:numPr>
        <w:tabs>
          <w:tab w:pos="2504" w:val="left" w:leader="none"/>
        </w:tabs>
        <w:spacing w:line="264" w:lineRule="auto" w:before="0" w:after="0"/>
        <w:ind w:left="2503" w:right="188" w:hanging="721"/>
        <w:jc w:val="both"/>
        <w:rPr>
          <w:sz w:val="22"/>
        </w:rPr>
      </w:pPr>
      <w:r>
        <w:rPr>
          <w:sz w:val="22"/>
        </w:rPr>
        <w:t>provide to the Authority a license or sub-license, free of any Encumbrances, with</w:t>
      </w:r>
      <w:r>
        <w:rPr>
          <w:spacing w:val="1"/>
          <w:sz w:val="22"/>
        </w:rPr>
        <w:t> </w:t>
      </w:r>
      <w:r>
        <w:rPr>
          <w:sz w:val="22"/>
        </w:rPr>
        <w:t>respect to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Intellectual Property pertaining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Buses, Maintenance Depots,</w:t>
      </w:r>
      <w:r>
        <w:rPr>
          <w:spacing w:val="1"/>
          <w:sz w:val="22"/>
        </w:rPr>
        <w:t> </w:t>
      </w:r>
      <w:r>
        <w:rPr>
          <w:sz w:val="22"/>
        </w:rPr>
        <w:t>Charging Infrastructure and Opportunity Charging Stations including transferring all</w:t>
      </w:r>
      <w:r>
        <w:rPr>
          <w:spacing w:val="1"/>
          <w:sz w:val="22"/>
        </w:rPr>
        <w:t> </w:t>
      </w:r>
      <w:r>
        <w:rPr>
          <w:sz w:val="22"/>
        </w:rPr>
        <w:t>relevant records, reports, software and manuals and complete ‘as built’ Drawings as</w:t>
      </w:r>
      <w:r>
        <w:rPr>
          <w:spacing w:val="1"/>
          <w:sz w:val="22"/>
        </w:rPr>
        <w:t> </w:t>
      </w:r>
      <w:r>
        <w:rPr>
          <w:sz w:val="22"/>
        </w:rPr>
        <w:t>on the Transfer Date so as to enable the Authority to operate and maintain the Buses,</w:t>
      </w:r>
      <w:r>
        <w:rPr>
          <w:spacing w:val="1"/>
          <w:sz w:val="22"/>
        </w:rPr>
        <w:t> </w:t>
      </w:r>
      <w:r>
        <w:rPr>
          <w:sz w:val="22"/>
        </w:rPr>
        <w:t>Maintenance Depots, Charging Infrastructure and Opportunity Charging Stations and</w:t>
      </w:r>
      <w:r>
        <w:rPr>
          <w:spacing w:val="1"/>
          <w:sz w:val="22"/>
        </w:rPr>
        <w:t> </w:t>
      </w:r>
      <w:r>
        <w:rPr>
          <w:sz w:val="22"/>
        </w:rPr>
        <w:t>execute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deedsof</w:t>
      </w:r>
      <w:r>
        <w:rPr>
          <w:spacing w:val="5"/>
          <w:sz w:val="22"/>
        </w:rPr>
        <w:t> </w:t>
      </w:r>
      <w:r>
        <w:rPr>
          <w:sz w:val="22"/>
        </w:rPr>
        <w:t>conveyance,</w:t>
      </w:r>
      <w:r>
        <w:rPr>
          <w:spacing w:val="-10"/>
          <w:sz w:val="22"/>
        </w:rPr>
        <w:t> </w:t>
      </w:r>
      <w:r>
        <w:rPr>
          <w:sz w:val="22"/>
        </w:rPr>
        <w:t>documents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other</w:t>
      </w:r>
      <w:r>
        <w:rPr>
          <w:spacing w:val="-14"/>
          <w:sz w:val="22"/>
        </w:rPr>
        <w:t> </w:t>
      </w:r>
      <w:r>
        <w:rPr>
          <w:sz w:val="22"/>
        </w:rPr>
        <w:t>writings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Authority</w:t>
      </w:r>
      <w:r>
        <w:rPr>
          <w:spacing w:val="-5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reasonably require in connection therewith. For the avoidance of doubt, the Operator</w:t>
      </w:r>
      <w:r>
        <w:rPr>
          <w:spacing w:val="1"/>
          <w:sz w:val="22"/>
        </w:rPr>
        <w:t> </w:t>
      </w:r>
      <w:r>
        <w:rPr>
          <w:sz w:val="22"/>
        </w:rPr>
        <w:t>represents and warrants that the Intellectual Property shall be adequate and complete</w:t>
      </w:r>
      <w:r>
        <w:rPr>
          <w:spacing w:val="1"/>
          <w:sz w:val="22"/>
        </w:rPr>
        <w:t> </w:t>
      </w:r>
      <w:r>
        <w:rPr>
          <w:sz w:val="22"/>
        </w:rPr>
        <w:t>for the</w:t>
      </w:r>
      <w:r>
        <w:rPr>
          <w:spacing w:val="1"/>
          <w:sz w:val="22"/>
        </w:rPr>
        <w:t> </w:t>
      </w:r>
      <w:r>
        <w:rPr>
          <w:sz w:val="22"/>
        </w:rPr>
        <w:t>Operation and</w:t>
      </w:r>
      <w:r>
        <w:rPr>
          <w:spacing w:val="1"/>
          <w:sz w:val="22"/>
        </w:rPr>
        <w:t> </w:t>
      </w:r>
      <w:r>
        <w:rPr>
          <w:sz w:val="22"/>
        </w:rPr>
        <w:t>Maintenance of</w:t>
      </w:r>
      <w:r>
        <w:rPr>
          <w:spacing w:val="1"/>
          <w:sz w:val="22"/>
        </w:rPr>
        <w:t> </w:t>
      </w:r>
      <w:r>
        <w:rPr>
          <w:sz w:val="22"/>
        </w:rPr>
        <w:t>the Buses, Maintenance Depots, Charging</w:t>
      </w:r>
      <w:r>
        <w:rPr>
          <w:spacing w:val="1"/>
          <w:sz w:val="22"/>
        </w:rPr>
        <w:t> </w:t>
      </w:r>
      <w:r>
        <w:rPr>
          <w:sz w:val="22"/>
        </w:rPr>
        <w:t>Infrastructure and Opportunity Charging Stations and shall be assigned or licensed to</w:t>
      </w:r>
      <w:r>
        <w:rPr>
          <w:spacing w:val="1"/>
          <w:sz w:val="22"/>
        </w:rPr>
        <w:t> </w:t>
      </w:r>
      <w:r>
        <w:rPr>
          <w:sz w:val="22"/>
        </w:rPr>
        <w:t>the Authority</w:t>
      </w:r>
      <w:r>
        <w:rPr>
          <w:spacing w:val="5"/>
          <w:sz w:val="22"/>
        </w:rPr>
        <w:t> </w:t>
      </w:r>
      <w:r>
        <w:rPr>
          <w:sz w:val="22"/>
        </w:rPr>
        <w:t>free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Encumbrance</w:t>
      </w:r>
      <w:r>
        <w:rPr>
          <w:spacing w:val="-15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operational</w:t>
      </w:r>
      <w:r>
        <w:rPr>
          <w:spacing w:val="-7"/>
          <w:sz w:val="22"/>
        </w:rPr>
        <w:t> </w:t>
      </w:r>
      <w:r>
        <w:rPr>
          <w:sz w:val="22"/>
        </w:rPr>
        <w:t>life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these</w:t>
      </w:r>
      <w:r>
        <w:rPr>
          <w:spacing w:val="-15"/>
          <w:sz w:val="22"/>
        </w:rPr>
        <w:t> </w:t>
      </w:r>
      <w:r>
        <w:rPr>
          <w:sz w:val="22"/>
        </w:rPr>
        <w:t>assets;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3"/>
          <w:numId w:val="174"/>
        </w:numPr>
        <w:tabs>
          <w:tab w:pos="2504" w:val="left" w:leader="none"/>
        </w:tabs>
        <w:spacing w:line="264" w:lineRule="auto" w:before="0" w:after="0"/>
        <w:ind w:left="2503" w:right="193" w:hanging="721"/>
        <w:jc w:val="both"/>
        <w:rPr>
          <w:sz w:val="22"/>
        </w:rPr>
      </w:pPr>
      <w:r>
        <w:rPr>
          <w:sz w:val="22"/>
        </w:rPr>
        <w:t>transfer and/or deliver to the Authority all Applicable Permits in respect of the Buses,</w:t>
      </w:r>
      <w:r>
        <w:rPr>
          <w:spacing w:val="-52"/>
          <w:sz w:val="22"/>
        </w:rPr>
        <w:t> </w:t>
      </w:r>
      <w:r>
        <w:rPr>
          <w:sz w:val="22"/>
        </w:rPr>
        <w:t>Maintenance Depots, Charging Infrastructure and Opportunity Charging Stations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extent</w:t>
      </w:r>
      <w:r>
        <w:rPr>
          <w:spacing w:val="-12"/>
          <w:sz w:val="22"/>
        </w:rPr>
        <w:t> </w:t>
      </w:r>
      <w:r>
        <w:rPr>
          <w:sz w:val="22"/>
        </w:rPr>
        <w:t>permissible</w:t>
      </w:r>
      <w:r>
        <w:rPr>
          <w:spacing w:val="-5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Applicable</w:t>
      </w:r>
      <w:r>
        <w:rPr>
          <w:spacing w:val="-6"/>
          <w:sz w:val="22"/>
        </w:rPr>
        <w:t> </w:t>
      </w:r>
      <w:r>
        <w:rPr>
          <w:sz w:val="22"/>
        </w:rPr>
        <w:t>Laws;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4"/>
        </w:numPr>
        <w:tabs>
          <w:tab w:pos="2504" w:val="left" w:leader="none"/>
        </w:tabs>
        <w:spacing w:line="264" w:lineRule="auto" w:before="0" w:after="0"/>
        <w:ind w:left="2503" w:right="186" w:hanging="721"/>
        <w:jc w:val="both"/>
        <w:rPr>
          <w:sz w:val="22"/>
        </w:rPr>
      </w:pPr>
      <w:r>
        <w:rPr>
          <w:sz w:val="22"/>
        </w:rPr>
        <w:t>take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-17"/>
          <w:sz w:val="22"/>
        </w:rPr>
        <w:t> </w:t>
      </w:r>
      <w:r>
        <w:rPr>
          <w:sz w:val="22"/>
        </w:rPr>
        <w:t>necessary</w:t>
      </w:r>
      <w:r>
        <w:rPr>
          <w:spacing w:val="-24"/>
          <w:sz w:val="22"/>
        </w:rPr>
        <w:t> </w:t>
      </w:r>
      <w:r>
        <w:rPr>
          <w:sz w:val="22"/>
        </w:rPr>
        <w:t>steps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safeguard</w:t>
      </w:r>
      <w:r>
        <w:rPr>
          <w:spacing w:val="-24"/>
          <w:sz w:val="22"/>
        </w:rPr>
        <w:t> </w:t>
      </w:r>
      <w:r>
        <w:rPr>
          <w:sz w:val="22"/>
        </w:rPr>
        <w:t>and</w:t>
      </w:r>
      <w:r>
        <w:rPr>
          <w:spacing w:val="-23"/>
          <w:sz w:val="22"/>
        </w:rPr>
        <w:t> </w:t>
      </w:r>
      <w:r>
        <w:rPr>
          <w:sz w:val="22"/>
        </w:rPr>
        <w:t>protect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Buses,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Charging</w:t>
      </w:r>
      <w:r>
        <w:rPr>
          <w:spacing w:val="-24"/>
          <w:sz w:val="22"/>
        </w:rPr>
        <w:t> </w:t>
      </w:r>
      <w:r>
        <w:rPr>
          <w:sz w:val="22"/>
        </w:rPr>
        <w:t>Infrastructure,</w:t>
      </w:r>
      <w:r>
        <w:rPr>
          <w:spacing w:val="1"/>
          <w:sz w:val="22"/>
        </w:rPr>
        <w:t> </w:t>
      </w:r>
      <w:r>
        <w:rPr>
          <w:sz w:val="22"/>
        </w:rPr>
        <w:t>the Opportunity Charging Stations, if any, the Maintenance Depot(s) and all other</w:t>
      </w:r>
      <w:r>
        <w:rPr>
          <w:spacing w:val="1"/>
          <w:sz w:val="22"/>
        </w:rPr>
        <w:t> </w:t>
      </w:r>
      <w:r>
        <w:rPr>
          <w:sz w:val="22"/>
        </w:rPr>
        <w:t>equipment,</w:t>
      </w:r>
      <w:r>
        <w:rPr>
          <w:spacing w:val="-6"/>
          <w:sz w:val="22"/>
        </w:rPr>
        <w:t> </w:t>
      </w:r>
      <w:r>
        <w:rPr>
          <w:sz w:val="22"/>
        </w:rPr>
        <w:t>materials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goods</w:t>
      </w:r>
      <w:r>
        <w:rPr>
          <w:spacing w:val="-7"/>
          <w:sz w:val="22"/>
        </w:rPr>
        <w:t> </w:t>
      </w:r>
      <w:r>
        <w:rPr>
          <w:sz w:val="22"/>
        </w:rPr>
        <w:t>on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Depot</w:t>
      </w:r>
      <w:r>
        <w:rPr>
          <w:spacing w:val="-12"/>
          <w:sz w:val="22"/>
        </w:rPr>
        <w:t> </w:t>
      </w:r>
      <w:r>
        <w:rPr>
          <w:sz w:val="22"/>
        </w:rPr>
        <w:t>Site;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4"/>
        </w:numPr>
        <w:tabs>
          <w:tab w:pos="2474" w:val="left" w:leader="none"/>
        </w:tabs>
        <w:spacing w:line="266" w:lineRule="auto" w:before="0" w:after="0"/>
        <w:ind w:left="2473" w:right="184" w:hanging="781"/>
        <w:jc w:val="both"/>
        <w:rPr>
          <w:sz w:val="22"/>
        </w:rPr>
      </w:pPr>
      <w:r>
        <w:rPr>
          <w:sz w:val="22"/>
        </w:rPr>
        <w:t>execute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deeds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conveyance,</w:t>
      </w:r>
      <w:r>
        <w:rPr>
          <w:spacing w:val="-19"/>
          <w:sz w:val="22"/>
        </w:rPr>
        <w:t> </w:t>
      </w:r>
      <w:r>
        <w:rPr>
          <w:sz w:val="22"/>
        </w:rPr>
        <w:t>documents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writings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Authority</w:t>
      </w:r>
      <w:r>
        <w:rPr>
          <w:spacing w:val="2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reasonably require for conveying, divesting and assigning all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rights,</w:t>
      </w:r>
      <w:r>
        <w:rPr>
          <w:spacing w:val="1"/>
          <w:sz w:val="22"/>
        </w:rPr>
        <w:t> </w:t>
      </w:r>
      <w:r>
        <w:rPr>
          <w:sz w:val="22"/>
        </w:rPr>
        <w:t>title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interest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Operator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respect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outstanding</w:t>
      </w:r>
      <w:r>
        <w:rPr>
          <w:spacing w:val="-12"/>
          <w:sz w:val="22"/>
        </w:rPr>
        <w:t> </w:t>
      </w:r>
      <w:r>
        <w:rPr>
          <w:sz w:val="22"/>
        </w:rPr>
        <w:t>insurance</w:t>
      </w:r>
      <w:r>
        <w:rPr>
          <w:spacing w:val="1"/>
          <w:sz w:val="22"/>
        </w:rPr>
        <w:t> </w:t>
      </w:r>
      <w:r>
        <w:rPr>
          <w:sz w:val="22"/>
        </w:rPr>
        <w:t>claims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extent</w:t>
      </w:r>
      <w:r>
        <w:rPr>
          <w:spacing w:val="-7"/>
          <w:sz w:val="22"/>
        </w:rPr>
        <w:t> </w:t>
      </w:r>
      <w:r>
        <w:rPr>
          <w:sz w:val="22"/>
        </w:rPr>
        <w:t>due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payable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74"/>
        </w:numPr>
        <w:tabs>
          <w:tab w:pos="2474" w:val="left" w:leader="none"/>
        </w:tabs>
        <w:spacing w:line="266" w:lineRule="auto" w:before="0" w:after="0"/>
        <w:ind w:left="2473" w:right="187" w:hanging="781"/>
        <w:jc w:val="both"/>
        <w:rPr>
          <w:sz w:val="22"/>
        </w:rPr>
      </w:pPr>
      <w:r>
        <w:rPr>
          <w:sz w:val="22"/>
        </w:rPr>
        <w:t>execute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deeds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conveyance,</w:t>
      </w:r>
      <w:r>
        <w:rPr>
          <w:spacing w:val="-19"/>
          <w:sz w:val="22"/>
        </w:rPr>
        <w:t> </w:t>
      </w:r>
      <w:r>
        <w:rPr>
          <w:sz w:val="22"/>
        </w:rPr>
        <w:t>documents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writings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Authority</w:t>
      </w:r>
      <w:r>
        <w:rPr>
          <w:spacing w:val="2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reasonably require for conveying, divesting and assigning all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rights,</w:t>
      </w:r>
      <w:r>
        <w:rPr>
          <w:spacing w:val="1"/>
          <w:sz w:val="22"/>
        </w:rPr>
        <w:t> </w:t>
      </w:r>
      <w:r>
        <w:rPr>
          <w:sz w:val="22"/>
        </w:rPr>
        <w:t>title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interest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Operator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Buses,</w:t>
      </w:r>
      <w:r>
        <w:rPr>
          <w:spacing w:val="-7"/>
          <w:sz w:val="22"/>
        </w:rPr>
        <w:t> </w:t>
      </w:r>
      <w:r>
        <w:rPr>
          <w:sz w:val="22"/>
        </w:rPr>
        <w:t>Maintenance</w:t>
      </w:r>
      <w:r>
        <w:rPr>
          <w:spacing w:val="-6"/>
          <w:sz w:val="22"/>
        </w:rPr>
        <w:t> </w:t>
      </w:r>
      <w:r>
        <w:rPr>
          <w:sz w:val="22"/>
        </w:rPr>
        <w:t>Depots,</w:t>
      </w:r>
      <w:r>
        <w:rPr>
          <w:spacing w:val="-7"/>
          <w:sz w:val="22"/>
        </w:rPr>
        <w:t> </w:t>
      </w:r>
      <w:r>
        <w:rPr>
          <w:sz w:val="22"/>
        </w:rPr>
        <w:t>Charging</w:t>
      </w:r>
      <w:r>
        <w:rPr>
          <w:spacing w:val="-18"/>
          <w:sz w:val="22"/>
        </w:rPr>
        <w:t> </w:t>
      </w:r>
      <w:r>
        <w:rPr>
          <w:sz w:val="22"/>
        </w:rPr>
        <w:t>Infrastructure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Opportunity</w:t>
      </w:r>
      <w:r>
        <w:rPr>
          <w:spacing w:val="-3"/>
          <w:sz w:val="22"/>
        </w:rPr>
        <w:t> </w:t>
      </w:r>
      <w:r>
        <w:rPr>
          <w:sz w:val="22"/>
        </w:rPr>
        <w:t>Charging</w:t>
      </w:r>
      <w:r>
        <w:rPr>
          <w:spacing w:val="-17"/>
          <w:sz w:val="22"/>
        </w:rPr>
        <w:t> </w:t>
      </w:r>
      <w:r>
        <w:rPr>
          <w:sz w:val="22"/>
        </w:rPr>
        <w:t>Stations;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174"/>
        </w:numPr>
        <w:tabs>
          <w:tab w:pos="2474" w:val="left" w:leader="none"/>
        </w:tabs>
        <w:spacing w:line="264" w:lineRule="auto" w:before="0" w:after="0"/>
        <w:ind w:left="2473" w:right="200" w:hanging="781"/>
        <w:jc w:val="both"/>
        <w:rPr>
          <w:sz w:val="22"/>
        </w:rPr>
      </w:pPr>
      <w:r>
        <w:rPr>
          <w:sz w:val="22"/>
        </w:rPr>
        <w:t>comply</w:t>
      </w:r>
      <w:r>
        <w:rPr>
          <w:spacing w:val="5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requirements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8"/>
          <w:sz w:val="22"/>
        </w:rPr>
        <w:t> </w:t>
      </w:r>
      <w:r>
        <w:rPr>
          <w:sz w:val="22"/>
        </w:rPr>
        <w:t>may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prescribed</w:t>
      </w:r>
      <w:r>
        <w:rPr>
          <w:spacing w:val="-1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required</w:t>
      </w:r>
      <w:r>
        <w:rPr>
          <w:spacing w:val="5"/>
          <w:sz w:val="22"/>
        </w:rPr>
        <w:t> </w:t>
      </w:r>
      <w:r>
        <w:rPr>
          <w:sz w:val="22"/>
        </w:rPr>
        <w:t>under</w:t>
      </w:r>
      <w:r>
        <w:rPr>
          <w:spacing w:val="-20"/>
          <w:sz w:val="22"/>
        </w:rPr>
        <w:t> </w:t>
      </w:r>
      <w:r>
        <w:rPr>
          <w:sz w:val="22"/>
        </w:rPr>
        <w:t>Applicable</w:t>
      </w:r>
      <w:r>
        <w:rPr>
          <w:spacing w:val="-53"/>
          <w:sz w:val="22"/>
        </w:rPr>
        <w:t> </w:t>
      </w:r>
      <w:r>
        <w:rPr>
          <w:sz w:val="22"/>
        </w:rPr>
        <w:t>Laws for completing the divestment and assignment of all rights, title and interest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Buses,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Depots,</w:t>
      </w:r>
      <w:r>
        <w:rPr>
          <w:spacing w:val="1"/>
          <w:sz w:val="22"/>
        </w:rPr>
        <w:t> </w:t>
      </w:r>
      <w:r>
        <w:rPr>
          <w:sz w:val="22"/>
        </w:rPr>
        <w:t>Charging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Opportunity Charging</w:t>
      </w:r>
      <w:r>
        <w:rPr>
          <w:spacing w:val="1"/>
          <w:sz w:val="22"/>
        </w:rPr>
        <w:t> </w:t>
      </w:r>
      <w:r>
        <w:rPr>
          <w:sz w:val="22"/>
        </w:rPr>
        <w:t>Stations</w:t>
      </w:r>
      <w:r>
        <w:rPr>
          <w:spacing w:val="1"/>
          <w:sz w:val="22"/>
        </w:rPr>
        <w:t> </w:t>
      </w:r>
      <w:r>
        <w:rPr>
          <w:sz w:val="22"/>
        </w:rPr>
        <w:t>free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Encumbrances, absolutely unto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nominee.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74"/>
        </w:numPr>
        <w:tabs>
          <w:tab w:pos="1783" w:val="left" w:leader="none"/>
        </w:tabs>
        <w:spacing w:line="264" w:lineRule="auto" w:before="0" w:after="0"/>
        <w:ind w:left="1783" w:right="196" w:hanging="721"/>
        <w:jc w:val="both"/>
        <w:rPr>
          <w:sz w:val="22"/>
        </w:rPr>
      </w:pPr>
      <w:r>
        <w:rPr>
          <w:sz w:val="22"/>
        </w:rPr>
        <w:t>Subject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exercise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Authority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rights</w:t>
      </w:r>
      <w:r>
        <w:rPr>
          <w:spacing w:val="-3"/>
          <w:sz w:val="22"/>
        </w:rPr>
        <w:t> </w:t>
      </w:r>
      <w:r>
        <w:rPr>
          <w:sz w:val="22"/>
        </w:rPr>
        <w:t>under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Agreement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Project</w:t>
      </w:r>
      <w:r>
        <w:rPr>
          <w:spacing w:val="-52"/>
          <w:sz w:val="22"/>
        </w:rPr>
        <w:t> </w:t>
      </w:r>
      <w:r>
        <w:rPr>
          <w:sz w:val="22"/>
        </w:rPr>
        <w:t>Agreements to perform or procure the performance by a third party of any of the obligations</w:t>
      </w:r>
      <w:r>
        <w:rPr>
          <w:spacing w:val="1"/>
          <w:sz w:val="22"/>
        </w:rPr>
        <w:t> </w:t>
      </w:r>
      <w:r>
        <w:rPr>
          <w:sz w:val="22"/>
        </w:rPr>
        <w:t>of the Operator, the Parties shall continue to perform their obligations under this Agreement</w:t>
      </w:r>
      <w:r>
        <w:rPr>
          <w:spacing w:val="1"/>
          <w:sz w:val="22"/>
        </w:rPr>
        <w:t> </w:t>
      </w:r>
      <w:r>
        <w:rPr>
          <w:sz w:val="22"/>
        </w:rPr>
        <w:t>notwithstanding</w:t>
      </w:r>
      <w:r>
        <w:rPr>
          <w:spacing w:val="-15"/>
          <w:sz w:val="22"/>
        </w:rPr>
        <w:t> </w:t>
      </w:r>
      <w:r>
        <w:rPr>
          <w:sz w:val="22"/>
        </w:rPr>
        <w:t>the giving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Termination</w:t>
      </w:r>
      <w:r>
        <w:rPr>
          <w:spacing w:val="3"/>
          <w:sz w:val="22"/>
        </w:rPr>
        <w:t> </w:t>
      </w:r>
      <w:r>
        <w:rPr>
          <w:sz w:val="22"/>
        </w:rPr>
        <w:t>Notice</w:t>
      </w:r>
      <w:r>
        <w:rPr>
          <w:spacing w:val="-1"/>
          <w:sz w:val="22"/>
        </w:rPr>
        <w:t> </w:t>
      </w:r>
      <w:r>
        <w:rPr>
          <w:sz w:val="22"/>
        </w:rPr>
        <w:t>until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Termination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20"/>
          <w:sz w:val="22"/>
        </w:rPr>
        <w:t> </w:t>
      </w:r>
      <w:r>
        <w:rPr>
          <w:sz w:val="22"/>
        </w:rPr>
        <w:t>Agreement</w:t>
      </w:r>
      <w:r>
        <w:rPr>
          <w:spacing w:val="-52"/>
          <w:sz w:val="22"/>
        </w:rPr>
        <w:t> </w:t>
      </w:r>
      <w:r>
        <w:rPr>
          <w:sz w:val="22"/>
        </w:rPr>
        <w:t>becomes</w:t>
      </w:r>
      <w:r>
        <w:rPr>
          <w:spacing w:val="-23"/>
          <w:sz w:val="22"/>
        </w:rPr>
        <w:t> </w:t>
      </w:r>
      <w:r>
        <w:rPr>
          <w:sz w:val="22"/>
        </w:rPr>
        <w:t>effective</w:t>
      </w:r>
      <w:r>
        <w:rPr>
          <w:spacing w:val="-19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19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terms.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74"/>
        </w:numPr>
        <w:tabs>
          <w:tab w:pos="1783" w:val="left" w:leader="none"/>
        </w:tabs>
        <w:spacing w:line="271" w:lineRule="auto" w:before="1" w:after="0"/>
        <w:ind w:left="1783" w:right="207" w:hanging="721"/>
        <w:jc w:val="both"/>
        <w:rPr>
          <w:sz w:val="22"/>
        </w:rPr>
      </w:pPr>
      <w:r>
        <w:rPr>
          <w:sz w:val="22"/>
        </w:rPr>
        <w:t>Upon Termination of this Agreement prior to the Lot COD of the First Lot of Buses, if the</w:t>
      </w:r>
      <w:r>
        <w:rPr>
          <w:spacing w:val="1"/>
          <w:sz w:val="22"/>
        </w:rPr>
        <w:t> </w:t>
      </w:r>
      <w:r>
        <w:rPr>
          <w:sz w:val="22"/>
        </w:rPr>
        <w:t>Authority exercises its right to take over the Fit Out Works, the Operator shall be required to</w:t>
      </w:r>
      <w:r>
        <w:rPr>
          <w:spacing w:val="1"/>
          <w:sz w:val="22"/>
        </w:rPr>
        <w:t> </w:t>
      </w:r>
      <w:r>
        <w:rPr>
          <w:sz w:val="22"/>
        </w:rPr>
        <w:t>handover</w:t>
      </w:r>
      <w:r>
        <w:rPr>
          <w:spacing w:val="2"/>
          <w:sz w:val="22"/>
        </w:rPr>
        <w:t> </w:t>
      </w:r>
      <w:r>
        <w:rPr>
          <w:sz w:val="22"/>
        </w:rPr>
        <w:t>peaceful</w:t>
      </w:r>
      <w:r>
        <w:rPr>
          <w:spacing w:val="-1"/>
          <w:sz w:val="22"/>
        </w:rPr>
        <w:t> </w:t>
      </w:r>
      <w:r>
        <w:rPr>
          <w:sz w:val="22"/>
        </w:rPr>
        <w:t>possession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Depot</w:t>
      </w:r>
      <w:r>
        <w:rPr>
          <w:spacing w:val="-1"/>
          <w:sz w:val="22"/>
        </w:rPr>
        <w:t> </w:t>
      </w:r>
      <w:r>
        <w:rPr>
          <w:sz w:val="22"/>
        </w:rPr>
        <w:t>Sites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any</w:t>
      </w:r>
      <w:r>
        <w:rPr>
          <w:spacing w:val="30"/>
          <w:sz w:val="22"/>
        </w:rPr>
        <w:t> </w:t>
      </w:r>
      <w:r>
        <w:rPr>
          <w:sz w:val="22"/>
        </w:rPr>
        <w:t>Fit</w:t>
      </w:r>
      <w:r>
        <w:rPr>
          <w:spacing w:val="18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Works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31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Authority</w:t>
      </w:r>
      <w:r>
        <w:rPr>
          <w:spacing w:val="12"/>
          <w:sz w:val="22"/>
        </w:rPr>
        <w:t> </w:t>
      </w:r>
      <w:r>
        <w:rPr>
          <w:sz w:val="22"/>
        </w:rPr>
        <w:t>no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400" w:top="920" w:bottom="1580" w:left="740" w:right="900"/>
        </w:sectPr>
      </w:pPr>
    </w:p>
    <w:p>
      <w:pPr>
        <w:pStyle w:val="BodyText"/>
        <w:spacing w:line="266" w:lineRule="auto" w:before="70"/>
        <w:ind w:left="1783" w:right="212"/>
        <w:jc w:val="both"/>
      </w:pPr>
      <w:r>
        <w:rPr/>
        <w:t>later than 15 (fifteen) days from the date of Termination. If the Authority chooses not to take</w:t>
      </w:r>
      <w:r>
        <w:rPr>
          <w:spacing w:val="1"/>
        </w:rPr>
        <w:t> </w:t>
      </w:r>
      <w:r>
        <w:rPr/>
        <w:t>over the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Out Works, the Operator shall clear the Depot Site(s) and handover vacant,</w:t>
      </w:r>
      <w:r>
        <w:rPr>
          <w:spacing w:val="1"/>
        </w:rPr>
        <w:t> </w:t>
      </w:r>
      <w:r>
        <w:rPr/>
        <w:t>peaceful</w:t>
      </w:r>
      <w:r>
        <w:rPr>
          <w:spacing w:val="-11"/>
        </w:rPr>
        <w:t> </w:t>
      </w:r>
      <w:r>
        <w:rPr/>
        <w:t>possession of</w:t>
      </w:r>
      <w:r>
        <w:rPr>
          <w:spacing w:val="-7"/>
        </w:rPr>
        <w:t> </w:t>
      </w:r>
      <w:r>
        <w:rPr/>
        <w:t>the</w:t>
      </w:r>
      <w:r>
        <w:rPr>
          <w:spacing w:val="-18"/>
        </w:rPr>
        <w:t> </w:t>
      </w:r>
      <w:r>
        <w:rPr/>
        <w:t>Depot</w:t>
      </w:r>
      <w:r>
        <w:rPr>
          <w:spacing w:val="-11"/>
        </w:rPr>
        <w:t> </w:t>
      </w:r>
      <w:r>
        <w:rPr/>
        <w:t>Site(s)</w:t>
      </w:r>
      <w:r>
        <w:rPr>
          <w:spacing w:val="-7"/>
        </w:rPr>
        <w:t> </w:t>
      </w:r>
      <w:r>
        <w:rPr/>
        <w:t>to the</w:t>
      </w:r>
      <w:r>
        <w:rPr>
          <w:spacing w:val="-3"/>
        </w:rPr>
        <w:t> </w:t>
      </w:r>
      <w:r>
        <w:rPr/>
        <w:t>Authority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later</w:t>
      </w:r>
      <w:r>
        <w:rPr>
          <w:spacing w:val="-7"/>
        </w:rPr>
        <w:t> </w:t>
      </w:r>
      <w:r>
        <w:rPr/>
        <w:t>than</w:t>
      </w:r>
      <w:r>
        <w:rPr>
          <w:spacing w:val="-16"/>
        </w:rPr>
        <w:t> </w:t>
      </w:r>
      <w:r>
        <w:rPr/>
        <w:t>30</w:t>
      </w:r>
      <w:r>
        <w:rPr>
          <w:spacing w:val="-16"/>
        </w:rPr>
        <w:t> </w:t>
      </w:r>
      <w:r>
        <w:rPr/>
        <w:t>(thirty)</w:t>
      </w:r>
      <w:r>
        <w:rPr>
          <w:spacing w:val="-7"/>
        </w:rPr>
        <w:t> </w:t>
      </w:r>
      <w:r>
        <w:rPr/>
        <w:t>days</w:t>
      </w:r>
      <w:r>
        <w:rPr>
          <w:spacing w:val="-6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52"/>
        </w:rPr>
        <w:t> </w:t>
      </w:r>
      <w:r>
        <w:rPr/>
        <w:t>date</w:t>
      </w:r>
      <w:r>
        <w:rPr>
          <w:spacing w:val="-6"/>
        </w:rPr>
        <w:t> </w:t>
      </w:r>
      <w:r>
        <w:rPr/>
        <w:t>of</w:t>
      </w:r>
      <w:r>
        <w:rPr>
          <w:spacing w:val="4"/>
        </w:rPr>
        <w:t> </w:t>
      </w:r>
      <w:r>
        <w:rPr/>
        <w:t>Termination.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7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Vesting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Certificate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798" w:right="201"/>
        <w:jc w:val="both"/>
      </w:pPr>
      <w:r>
        <w:rPr/>
        <w:t>The divestment of all rights, title and interest in the assets specified in Clause 33.1.1 shall be</w:t>
      </w:r>
      <w:r>
        <w:rPr>
          <w:spacing w:val="1"/>
        </w:rPr>
        <w:t> </w:t>
      </w:r>
      <w:r>
        <w:rPr/>
        <w:t>deemed to be complete on the date on which all of the Divestment Requirements have been</w:t>
      </w:r>
      <w:r>
        <w:rPr>
          <w:spacing w:val="1"/>
        </w:rPr>
        <w:t> </w:t>
      </w:r>
      <w:r>
        <w:rPr/>
        <w:t>fulfilled, and the Authority shall, without unreasonable delay, thereupon issue a certificate</w:t>
      </w:r>
      <w:r>
        <w:rPr>
          <w:spacing w:val="1"/>
        </w:rPr>
        <w:t> </w:t>
      </w:r>
      <w:r>
        <w:rPr/>
        <w:t>substantially in the form set forth in Schedule-O (the “</w:t>
      </w:r>
      <w:r>
        <w:rPr>
          <w:b/>
        </w:rPr>
        <w:t>Vesting Certificate</w:t>
      </w:r>
      <w:r>
        <w:rPr/>
        <w:t>”), which will have</w:t>
      </w:r>
      <w:r>
        <w:rPr>
          <w:spacing w:val="-52"/>
        </w:rPr>
        <w:t> </w:t>
      </w:r>
      <w:r>
        <w:rPr/>
        <w:t>the effect of constituting evidence of divestment by the Operator of all of its rights, title and</w:t>
      </w:r>
      <w:r>
        <w:rPr>
          <w:spacing w:val="1"/>
        </w:rPr>
        <w:t> </w:t>
      </w:r>
      <w:r>
        <w:rPr/>
        <w:t>interest</w:t>
      </w:r>
      <w:r>
        <w:rPr>
          <w:spacing w:val="-9"/>
        </w:rPr>
        <w:t> </w:t>
      </w:r>
      <w:r>
        <w:rPr/>
        <w:t>in</w:t>
      </w:r>
      <w:r>
        <w:rPr>
          <w:spacing w:val="3"/>
        </w:rPr>
        <w:t> </w:t>
      </w:r>
      <w:r>
        <w:rPr/>
        <w:t>such</w:t>
      </w:r>
      <w:r>
        <w:rPr>
          <w:spacing w:val="-14"/>
        </w:rPr>
        <w:t> </w:t>
      </w:r>
      <w:r>
        <w:rPr/>
        <w:t>assets,</w:t>
      </w:r>
      <w:r>
        <w:rPr>
          <w:spacing w:val="-19"/>
        </w:rPr>
        <w:t> </w:t>
      </w:r>
      <w:r>
        <w:rPr/>
        <w:t>and</w:t>
      </w:r>
      <w:r>
        <w:rPr>
          <w:spacing w:val="-14"/>
        </w:rPr>
        <w:t> </w:t>
      </w:r>
      <w:r>
        <w:rPr/>
        <w:t>their</w:t>
      </w:r>
      <w:r>
        <w:rPr>
          <w:spacing w:val="-5"/>
        </w:rPr>
        <w:t> </w:t>
      </w:r>
      <w:r>
        <w:rPr/>
        <w:t>vesting</w:t>
      </w:r>
      <w:r>
        <w:rPr>
          <w:spacing w:val="-14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Authority</w:t>
      </w:r>
      <w:r>
        <w:rPr>
          <w:spacing w:val="-14"/>
        </w:rPr>
        <w:t> </w:t>
      </w:r>
      <w:r>
        <w:rPr/>
        <w:t>pursuant</w:t>
      </w:r>
      <w:r>
        <w:rPr>
          <w:spacing w:val="-8"/>
        </w:rPr>
        <w:t> </w:t>
      </w:r>
      <w:r>
        <w:rPr/>
        <w:t>hereto.</w:t>
      </w:r>
      <w:r>
        <w:rPr>
          <w:spacing w:val="-2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3"/>
        </w:rPr>
        <w:t> </w:t>
      </w:r>
      <w:r>
        <w:rPr/>
        <w:t>expressly</w:t>
      </w:r>
      <w:r>
        <w:rPr>
          <w:spacing w:val="-13"/>
        </w:rPr>
        <w:t> </w:t>
      </w:r>
      <w:r>
        <w:rPr/>
        <w:t>agreed</w:t>
      </w:r>
      <w:r>
        <w:rPr>
          <w:spacing w:val="-53"/>
        </w:rPr>
        <w:t> </w:t>
      </w:r>
      <w:r>
        <w:rPr/>
        <w:t>that any defect or deficiency in the Divestment Requirements shall not in</w:t>
      </w:r>
      <w:r>
        <w:rPr>
          <w:spacing w:val="1"/>
        </w:rPr>
        <w:t> </w:t>
      </w:r>
      <w:r>
        <w:rPr/>
        <w:t>any manner be</w:t>
      </w:r>
      <w:r>
        <w:rPr>
          <w:spacing w:val="1"/>
        </w:rPr>
        <w:t> </w:t>
      </w:r>
      <w:r>
        <w:rPr/>
        <w:t>construed</w:t>
      </w:r>
      <w:r>
        <w:rPr>
          <w:spacing w:val="-24"/>
        </w:rPr>
        <w:t> </w:t>
      </w:r>
      <w:r>
        <w:rPr/>
        <w:t>or</w:t>
      </w:r>
      <w:r>
        <w:rPr>
          <w:spacing w:val="-11"/>
        </w:rPr>
        <w:t> </w:t>
      </w:r>
      <w:r>
        <w:rPr/>
        <w:t>interpreted</w:t>
      </w:r>
      <w:r>
        <w:rPr>
          <w:spacing w:val="-23"/>
        </w:rPr>
        <w:t> </w:t>
      </w:r>
      <w:r>
        <w:rPr/>
        <w:t>as</w:t>
      </w:r>
      <w:r>
        <w:rPr>
          <w:spacing w:val="-9"/>
        </w:rPr>
        <w:t> </w:t>
      </w:r>
      <w:r>
        <w:rPr/>
        <w:t>restricting</w:t>
      </w:r>
      <w:r>
        <w:rPr>
          <w:spacing w:val="-23"/>
        </w:rPr>
        <w:t> </w:t>
      </w:r>
      <w:r>
        <w:rPr/>
        <w:t>the</w:t>
      </w:r>
      <w:r>
        <w:rPr>
          <w:spacing w:val="-6"/>
        </w:rPr>
        <w:t> </w:t>
      </w:r>
      <w:r>
        <w:rPr/>
        <w:t>exerciseof</w:t>
      </w:r>
      <w:r>
        <w:rPr>
          <w:spacing w:val="9"/>
        </w:rPr>
        <w:t> </w:t>
      </w:r>
      <w:r>
        <w:rPr/>
        <w:t>any</w:t>
      </w:r>
      <w:r>
        <w:rPr>
          <w:spacing w:val="-24"/>
        </w:rPr>
        <w:t> </w:t>
      </w:r>
      <w:r>
        <w:rPr/>
        <w:t>rights</w:t>
      </w:r>
      <w:r>
        <w:rPr>
          <w:spacing w:val="-8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Authority</w:t>
      </w:r>
      <w:r>
        <w:rPr>
          <w:spacing w:val="-1"/>
        </w:rPr>
        <w:t> </w:t>
      </w:r>
      <w:r>
        <w:rPr/>
        <w:t>or</w:t>
      </w:r>
      <w:r>
        <w:rPr>
          <w:spacing w:val="-12"/>
        </w:rPr>
        <w:t> </w:t>
      </w:r>
      <w:r>
        <w:rPr/>
        <w:t>its</w:t>
      </w:r>
      <w:r>
        <w:rPr>
          <w:spacing w:val="-8"/>
        </w:rPr>
        <w:t> </w:t>
      </w:r>
      <w:r>
        <w:rPr/>
        <w:t>nominee</w:t>
      </w:r>
      <w:r>
        <w:rPr>
          <w:spacing w:val="1"/>
        </w:rPr>
        <w:t> </w:t>
      </w:r>
      <w:r>
        <w:rPr/>
        <w:t>on, or in respect of, the Buses and Maintenance Depots on the footing that all Divestment</w:t>
      </w:r>
      <w:r>
        <w:rPr>
          <w:spacing w:val="1"/>
        </w:rPr>
        <w:t> </w:t>
      </w:r>
      <w:r>
        <w:rPr/>
        <w:t>Requirements</w:t>
      </w:r>
      <w:r>
        <w:rPr>
          <w:spacing w:val="-7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17"/>
        </w:rPr>
        <w:t> </w:t>
      </w:r>
      <w:r>
        <w:rPr/>
        <w:t>complied</w:t>
      </w:r>
      <w:r>
        <w:rPr>
          <w:spacing w:val="-1"/>
        </w:rPr>
        <w:t> </w:t>
      </w:r>
      <w:r>
        <w:rPr/>
        <w:t>with</w:t>
      </w:r>
      <w:r>
        <w:rPr>
          <w:spacing w:val="-17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19"/>
        </w:rPr>
        <w:t> </w:t>
      </w:r>
      <w:r>
        <w:rPr/>
        <w:t>Operator.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17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Divestment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costs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etc.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74"/>
        </w:numPr>
        <w:tabs>
          <w:tab w:pos="1783" w:val="left" w:leader="none"/>
        </w:tabs>
        <w:spacing w:line="261" w:lineRule="auto" w:before="0" w:after="0"/>
        <w:ind w:left="1783" w:right="198" w:hanging="721"/>
        <w:jc w:val="both"/>
        <w:rPr>
          <w:sz w:val="22"/>
        </w:rPr>
      </w:pPr>
      <w:r>
        <w:rPr>
          <w:sz w:val="22"/>
        </w:rPr>
        <w:t>Upon expiry of the Contract Period, the Parties shall bear and pay equally, all costs incidental</w:t>
      </w:r>
      <w:r>
        <w:rPr>
          <w:spacing w:val="-52"/>
          <w:sz w:val="22"/>
        </w:rPr>
        <w:t> </w:t>
      </w:r>
      <w:r>
        <w:rPr>
          <w:sz w:val="22"/>
        </w:rPr>
        <w:t>to divestment of all of the rights, title and interest of the Operator in the Maintenance Depots,</w:t>
      </w:r>
      <w:r>
        <w:rPr>
          <w:spacing w:val="1"/>
          <w:sz w:val="22"/>
        </w:rPr>
        <w:t> </w:t>
      </w:r>
      <w:r>
        <w:rPr>
          <w:sz w:val="22"/>
        </w:rPr>
        <w:t>Charging Infrastructure</w:t>
      </w:r>
      <w:r>
        <w:rPr>
          <w:spacing w:val="1"/>
          <w:sz w:val="22"/>
        </w:rPr>
        <w:t> </w:t>
      </w:r>
      <w:r>
        <w:rPr>
          <w:sz w:val="22"/>
        </w:rPr>
        <w:t>and the Opportunity Charging Stations, if</w:t>
      </w:r>
      <w:r>
        <w:rPr>
          <w:spacing w:val="1"/>
          <w:sz w:val="22"/>
        </w:rPr>
        <w:t> </w:t>
      </w:r>
      <w:r>
        <w:rPr>
          <w:sz w:val="22"/>
        </w:rPr>
        <w:t>any, in</w:t>
      </w:r>
      <w:r>
        <w:rPr>
          <w:spacing w:val="1"/>
          <w:sz w:val="22"/>
        </w:rPr>
        <w:t> </w:t>
      </w:r>
      <w:r>
        <w:rPr>
          <w:sz w:val="22"/>
        </w:rPr>
        <w:t>favour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2"/>
          <w:numId w:val="174"/>
        </w:numPr>
        <w:tabs>
          <w:tab w:pos="1783" w:val="left" w:leader="none"/>
        </w:tabs>
        <w:spacing w:line="261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In the event of Termination attributable to the Operator, the Operator shall bear and pay all</w:t>
      </w:r>
      <w:r>
        <w:rPr>
          <w:spacing w:val="1"/>
          <w:sz w:val="22"/>
        </w:rPr>
        <w:t> </w:t>
      </w:r>
      <w:r>
        <w:rPr>
          <w:sz w:val="22"/>
        </w:rPr>
        <w:t>costs</w:t>
      </w:r>
      <w:r>
        <w:rPr>
          <w:spacing w:val="-6"/>
          <w:sz w:val="22"/>
        </w:rPr>
        <w:t> </w:t>
      </w:r>
      <w:r>
        <w:rPr>
          <w:sz w:val="22"/>
        </w:rPr>
        <w:t>incidental</w:t>
      </w:r>
      <w:r>
        <w:rPr>
          <w:spacing w:val="-10"/>
          <w:sz w:val="22"/>
        </w:rPr>
        <w:t> </w:t>
      </w:r>
      <w:r>
        <w:rPr>
          <w:sz w:val="22"/>
        </w:rPr>
        <w:t>to divestment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rights,</w:t>
      </w:r>
      <w:r>
        <w:rPr>
          <w:spacing w:val="-5"/>
          <w:sz w:val="22"/>
        </w:rPr>
        <w:t> </w:t>
      </w:r>
      <w:r>
        <w:rPr>
          <w:sz w:val="22"/>
        </w:rPr>
        <w:t>title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interest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in the</w:t>
      </w:r>
      <w:r>
        <w:rPr>
          <w:spacing w:val="-3"/>
          <w:sz w:val="22"/>
        </w:rPr>
        <w:t> </w:t>
      </w:r>
      <w:r>
        <w:rPr>
          <w:sz w:val="22"/>
        </w:rPr>
        <w:t>Buses,</w:t>
      </w:r>
      <w:r>
        <w:rPr>
          <w:spacing w:val="1"/>
          <w:sz w:val="22"/>
        </w:rPr>
        <w:t> </w:t>
      </w:r>
      <w:r>
        <w:rPr>
          <w:sz w:val="22"/>
        </w:rPr>
        <w:t>Maintenance Depots, Charging Infrastructure and Opportunity Charging Stations, if any, in</w:t>
      </w:r>
      <w:r>
        <w:rPr>
          <w:spacing w:val="1"/>
          <w:sz w:val="22"/>
        </w:rPr>
        <w:t> </w:t>
      </w:r>
      <w:r>
        <w:rPr>
          <w:sz w:val="22"/>
        </w:rPr>
        <w:t>favour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upon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8"/>
          <w:sz w:val="22"/>
        </w:rPr>
        <w:t> </w:t>
      </w:r>
      <w:r>
        <w:rPr>
          <w:sz w:val="22"/>
        </w:rPr>
        <w:t>Termination.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74"/>
        </w:numPr>
        <w:tabs>
          <w:tab w:pos="1783" w:val="left" w:leader="none"/>
        </w:tabs>
        <w:spacing w:line="266" w:lineRule="auto" w:before="0" w:after="0"/>
        <w:ind w:left="1783" w:right="209" w:hanging="721"/>
        <w:jc w:val="both"/>
        <w:rPr>
          <w:sz w:val="22"/>
        </w:rPr>
      </w:pPr>
      <w:r>
        <w:rPr>
          <w:sz w:val="22"/>
        </w:rPr>
        <w:t>In the event of Termination attributable to the Authority, the Authority shall bear and pay all</w:t>
      </w:r>
      <w:r>
        <w:rPr>
          <w:spacing w:val="1"/>
          <w:sz w:val="22"/>
        </w:rPr>
        <w:t> </w:t>
      </w:r>
      <w:r>
        <w:rPr>
          <w:sz w:val="22"/>
        </w:rPr>
        <w:t>costs</w:t>
      </w:r>
      <w:r>
        <w:rPr>
          <w:spacing w:val="-6"/>
          <w:sz w:val="22"/>
        </w:rPr>
        <w:t> </w:t>
      </w:r>
      <w:r>
        <w:rPr>
          <w:sz w:val="22"/>
        </w:rPr>
        <w:t>incidental</w:t>
      </w:r>
      <w:r>
        <w:rPr>
          <w:spacing w:val="-10"/>
          <w:sz w:val="22"/>
        </w:rPr>
        <w:t> </w:t>
      </w:r>
      <w:r>
        <w:rPr>
          <w:sz w:val="22"/>
        </w:rPr>
        <w:t>to divestment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rights,</w:t>
      </w:r>
      <w:r>
        <w:rPr>
          <w:spacing w:val="-4"/>
          <w:sz w:val="22"/>
        </w:rPr>
        <w:t> </w:t>
      </w:r>
      <w:r>
        <w:rPr>
          <w:sz w:val="22"/>
        </w:rPr>
        <w:t>title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interest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in the</w:t>
      </w:r>
      <w:r>
        <w:rPr>
          <w:spacing w:val="-3"/>
          <w:sz w:val="22"/>
        </w:rPr>
        <w:t> </w:t>
      </w:r>
      <w:r>
        <w:rPr>
          <w:sz w:val="22"/>
        </w:rPr>
        <w:t>Buses,</w:t>
      </w:r>
      <w:r>
        <w:rPr>
          <w:spacing w:val="1"/>
          <w:sz w:val="22"/>
        </w:rPr>
        <w:t> </w:t>
      </w:r>
      <w:r>
        <w:rPr>
          <w:sz w:val="22"/>
        </w:rPr>
        <w:t>Maintenance Depots, Charging Infrastructure and Opportunity Charging Stations, if any, in</w:t>
      </w:r>
      <w:r>
        <w:rPr>
          <w:spacing w:val="1"/>
          <w:sz w:val="22"/>
        </w:rPr>
        <w:t> </w:t>
      </w:r>
      <w:r>
        <w:rPr>
          <w:sz w:val="22"/>
        </w:rPr>
        <w:t>favour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upon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8"/>
          <w:sz w:val="22"/>
        </w:rPr>
        <w:t> </w:t>
      </w:r>
      <w:r>
        <w:rPr>
          <w:sz w:val="22"/>
        </w:rPr>
        <w:t>Termination.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74"/>
        </w:numPr>
        <w:tabs>
          <w:tab w:pos="1783" w:val="left" w:leader="none"/>
        </w:tabs>
        <w:spacing w:line="271" w:lineRule="auto" w:before="0" w:after="0"/>
        <w:ind w:left="1783" w:right="220" w:hanging="721"/>
        <w:jc w:val="both"/>
        <w:rPr>
          <w:sz w:val="22"/>
        </w:rPr>
      </w:pP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event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-26"/>
          <w:sz w:val="22"/>
        </w:rPr>
        <w:t> </w:t>
      </w:r>
      <w:r>
        <w:rPr>
          <w:sz w:val="22"/>
        </w:rPr>
        <w:t>Dispute</w:t>
      </w:r>
      <w:r>
        <w:rPr>
          <w:spacing w:val="-10"/>
          <w:sz w:val="22"/>
        </w:rPr>
        <w:t> </w:t>
      </w:r>
      <w:r>
        <w:rPr>
          <w:sz w:val="22"/>
        </w:rPr>
        <w:t>relating</w:t>
      </w:r>
      <w:r>
        <w:rPr>
          <w:spacing w:val="-2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matters</w:t>
      </w:r>
      <w:r>
        <w:rPr>
          <w:spacing w:val="-13"/>
          <w:sz w:val="22"/>
        </w:rPr>
        <w:t> </w:t>
      </w:r>
      <w:r>
        <w:rPr>
          <w:sz w:val="22"/>
        </w:rPr>
        <w:t>covered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2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under</w:t>
      </w:r>
      <w:r>
        <w:rPr>
          <w:spacing w:val="-15"/>
          <w:sz w:val="22"/>
        </w:rPr>
        <w:t> </w:t>
      </w:r>
      <w:r>
        <w:rPr>
          <w:sz w:val="22"/>
        </w:rPr>
        <w:t>this</w:t>
      </w:r>
      <w:r>
        <w:rPr>
          <w:spacing w:val="-13"/>
          <w:sz w:val="22"/>
        </w:rPr>
        <w:t> </w:t>
      </w:r>
      <w:r>
        <w:rPr>
          <w:sz w:val="22"/>
        </w:rPr>
        <w:t>Article</w:t>
      </w:r>
      <w:r>
        <w:rPr>
          <w:spacing w:val="-10"/>
          <w:sz w:val="22"/>
        </w:rPr>
        <w:t> </w:t>
      </w:r>
      <w:r>
        <w:rPr>
          <w:sz w:val="22"/>
        </w:rPr>
        <w:t>33,</w:t>
      </w:r>
      <w:r>
        <w:rPr>
          <w:spacing w:val="-31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Dispute</w:t>
      </w:r>
      <w:r>
        <w:rPr>
          <w:spacing w:val="1"/>
          <w:sz w:val="22"/>
        </w:rPr>
        <w:t> </w:t>
      </w:r>
      <w:r>
        <w:rPr>
          <w:sz w:val="22"/>
        </w:rPr>
        <w:t>Resolution</w:t>
      </w:r>
      <w:r>
        <w:rPr>
          <w:spacing w:val="-3"/>
          <w:sz w:val="22"/>
        </w:rPr>
        <w:t> </w:t>
      </w:r>
      <w:r>
        <w:rPr>
          <w:sz w:val="22"/>
        </w:rPr>
        <w:t>Procedure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apply.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3915" w:val="left" w:leader="none"/>
        </w:tabs>
        <w:spacing w:before="70"/>
        <w:ind w:left="2233"/>
      </w:pPr>
      <w:bookmarkStart w:name="_TOC_250011" w:id="178"/>
      <w:r>
        <w:rPr/>
        <w:t>ARTICLE-34</w:t>
        <w:tab/>
        <w:t>DEFECTS</w:t>
      </w:r>
      <w:r>
        <w:rPr>
          <w:spacing w:val="5"/>
        </w:rPr>
        <w:t> </w:t>
      </w:r>
      <w:r>
        <w:rPr/>
        <w:t>LIABILITY</w:t>
      </w:r>
      <w:r>
        <w:rPr>
          <w:spacing w:val="15"/>
        </w:rPr>
        <w:t> </w:t>
      </w:r>
      <w:r>
        <w:rPr/>
        <w:t>AFTER</w:t>
      </w:r>
      <w:r>
        <w:rPr>
          <w:spacing w:val="-8"/>
        </w:rPr>
        <w:t> </w:t>
      </w:r>
      <w:bookmarkEnd w:id="178"/>
      <w:r>
        <w:rPr/>
        <w:t>TERMINATION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75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Liability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defects after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Termination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199"/>
        <w:jc w:val="both"/>
      </w:pPr>
      <w:r>
        <w:rPr/>
        <w:t>The Operator shall be responsible for all defects and deficiencies in the Buses, Maintenance</w:t>
      </w:r>
      <w:r>
        <w:rPr>
          <w:spacing w:val="1"/>
        </w:rPr>
        <w:t> </w:t>
      </w:r>
      <w:r>
        <w:rPr/>
        <w:t>Depots,</w:t>
      </w:r>
      <w:r>
        <w:rPr>
          <w:spacing w:val="-6"/>
        </w:rPr>
        <w:t> </w:t>
      </w:r>
      <w:r>
        <w:rPr/>
        <w:t>Charging</w:t>
      </w:r>
      <w:r>
        <w:rPr>
          <w:spacing w:val="-16"/>
        </w:rPr>
        <w:t> </w:t>
      </w:r>
      <w:r>
        <w:rPr/>
        <w:t>Infrastructure</w:t>
      </w:r>
      <w:r>
        <w:rPr>
          <w:spacing w:val="-18"/>
        </w:rPr>
        <w:t> </w:t>
      </w:r>
      <w:r>
        <w:rPr/>
        <w:t>and</w:t>
      </w:r>
      <w:r>
        <w:rPr>
          <w:spacing w:val="-16"/>
        </w:rPr>
        <w:t> </w:t>
      </w:r>
      <w:r>
        <w:rPr/>
        <w:t>Opportunity</w:t>
      </w:r>
      <w:r>
        <w:rPr>
          <w:spacing w:val="-1"/>
        </w:rPr>
        <w:t> </w:t>
      </w:r>
      <w:r>
        <w:rPr/>
        <w:t>Charging</w:t>
      </w:r>
      <w:r>
        <w:rPr>
          <w:spacing w:val="-17"/>
        </w:rPr>
        <w:t> </w:t>
      </w:r>
      <w:r>
        <w:rPr/>
        <w:t>Stations,</w:t>
      </w:r>
      <w:r>
        <w:rPr>
          <w:spacing w:val="-5"/>
        </w:rPr>
        <w:t> </w:t>
      </w:r>
      <w:r>
        <w:rPr/>
        <w:t>if</w:t>
      </w:r>
      <w:r>
        <w:rPr>
          <w:spacing w:val="-8"/>
        </w:rPr>
        <w:t> </w:t>
      </w:r>
      <w:r>
        <w:rPr/>
        <w:t>any,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180</w:t>
      </w:r>
      <w:r>
        <w:rPr>
          <w:spacing w:val="1"/>
        </w:rPr>
        <w:t> </w:t>
      </w:r>
      <w:r>
        <w:rPr/>
        <w:t>(one hundred and eighty) days after Termination, and it shall have the obligation to repair or</w:t>
      </w:r>
      <w:r>
        <w:rPr>
          <w:spacing w:val="1"/>
        </w:rPr>
        <w:t> </w:t>
      </w:r>
      <w:r>
        <w:rPr/>
        <w:t>rectify, at its own cost, all defects and deficiencies observed by the Authority in the</w:t>
      </w:r>
      <w:r>
        <w:rPr>
          <w:spacing w:val="1"/>
        </w:rPr>
        <w:t> </w:t>
      </w:r>
      <w:r>
        <w:rPr/>
        <w:t>Buses,</w:t>
      </w:r>
      <w:r>
        <w:rPr>
          <w:spacing w:val="1"/>
        </w:rPr>
        <w:t> </w:t>
      </w:r>
      <w:r>
        <w:rPr/>
        <w:t>Maintenance Depots, Charging Infrastructure and Opportunity Charging Stations during the</w:t>
      </w:r>
      <w:r>
        <w:rPr>
          <w:spacing w:val="1"/>
        </w:rPr>
        <w:t> </w:t>
      </w:r>
      <w:r>
        <w:rPr/>
        <w:t>aforesaid</w:t>
      </w:r>
      <w:r>
        <w:rPr>
          <w:spacing w:val="-6"/>
        </w:rPr>
        <w:t> </w:t>
      </w:r>
      <w:r>
        <w:rPr/>
        <w:t>period.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theevent</w:t>
      </w:r>
      <w:r>
        <w:rPr>
          <w:spacing w:val="-19"/>
        </w:rPr>
        <w:t> </w:t>
      </w:r>
      <w:r>
        <w:rPr/>
        <w:t>that</w:t>
      </w:r>
      <w:r>
        <w:rPr>
          <w:spacing w:val="-19"/>
        </w:rPr>
        <w:t> </w:t>
      </w:r>
      <w:r>
        <w:rPr/>
        <w:t>the</w:t>
      </w:r>
      <w:r>
        <w:rPr>
          <w:spacing w:val="-28"/>
        </w:rPr>
        <w:t> </w:t>
      </w:r>
      <w:r>
        <w:rPr/>
        <w:t>Operator</w:t>
      </w:r>
      <w:r>
        <w:rPr>
          <w:spacing w:val="-15"/>
        </w:rPr>
        <w:t> </w:t>
      </w:r>
      <w:r>
        <w:rPr/>
        <w:t>fails</w:t>
      </w:r>
      <w:r>
        <w:rPr>
          <w:spacing w:val="-12"/>
        </w:rPr>
        <w:t> </w:t>
      </w:r>
      <w:r>
        <w:rPr/>
        <w:t>to</w:t>
      </w:r>
      <w:r>
        <w:rPr>
          <w:spacing w:val="-6"/>
        </w:rPr>
        <w:t> </w:t>
      </w:r>
      <w:r>
        <w:rPr/>
        <w:t>repair</w:t>
      </w:r>
      <w:r>
        <w:rPr>
          <w:spacing w:val="-15"/>
        </w:rPr>
        <w:t> </w:t>
      </w:r>
      <w:r>
        <w:rPr/>
        <w:t>or</w:t>
      </w:r>
      <w:r>
        <w:rPr>
          <w:spacing w:val="-15"/>
        </w:rPr>
        <w:t> </w:t>
      </w:r>
      <w:r>
        <w:rPr/>
        <w:t>rectify</w:t>
      </w:r>
      <w:r>
        <w:rPr>
          <w:spacing w:val="-25"/>
        </w:rPr>
        <w:t> </w:t>
      </w:r>
      <w:r>
        <w:rPr/>
        <w:t>such</w:t>
      </w:r>
      <w:r>
        <w:rPr>
          <w:spacing w:val="-26"/>
        </w:rPr>
        <w:t> </w:t>
      </w:r>
      <w:r>
        <w:rPr/>
        <w:t>defect</w:t>
      </w:r>
      <w:r>
        <w:rPr>
          <w:spacing w:val="-19"/>
        </w:rPr>
        <w:t> </w:t>
      </w:r>
      <w:r>
        <w:rPr/>
        <w:t>or</w:t>
      </w:r>
      <w:r>
        <w:rPr>
          <w:spacing w:val="-15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within a period of 15 (fifteen) days from the date of notice issued by the Authority in this</w:t>
      </w:r>
      <w:r>
        <w:rPr>
          <w:spacing w:val="1"/>
        </w:rPr>
        <w:t> </w:t>
      </w:r>
      <w:r>
        <w:rPr/>
        <w:t>behalf,</w:t>
      </w:r>
      <w:r>
        <w:rPr>
          <w:spacing w:val="-32"/>
        </w:rPr>
        <w:t> </w:t>
      </w:r>
      <w:r>
        <w:rPr/>
        <w:t>the</w:t>
      </w:r>
      <w:r>
        <w:rPr>
          <w:spacing w:val="-10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shall</w:t>
      </w:r>
      <w:r>
        <w:rPr>
          <w:spacing w:val="-20"/>
        </w:rPr>
        <w:t> </w:t>
      </w:r>
      <w:r>
        <w:rPr/>
        <w:t>be</w:t>
      </w:r>
      <w:r>
        <w:rPr>
          <w:spacing w:val="-10"/>
        </w:rPr>
        <w:t> </w:t>
      </w:r>
      <w:r>
        <w:rPr/>
        <w:t>entitled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get</w:t>
      </w:r>
      <w:r>
        <w:rPr>
          <w:spacing w:val="-19"/>
        </w:rPr>
        <w:t> </w:t>
      </w:r>
      <w:r>
        <w:rPr/>
        <w:t>the</w:t>
      </w:r>
      <w:r>
        <w:rPr>
          <w:spacing w:val="-10"/>
        </w:rPr>
        <w:t> </w:t>
      </w:r>
      <w:r>
        <w:rPr/>
        <w:t>same</w:t>
      </w:r>
      <w:r>
        <w:rPr>
          <w:spacing w:val="-10"/>
        </w:rPr>
        <w:t> </w:t>
      </w:r>
      <w:r>
        <w:rPr/>
        <w:t>repaired</w:t>
      </w:r>
      <w:r>
        <w:rPr>
          <w:spacing w:val="-6"/>
        </w:rPr>
        <w:t> </w:t>
      </w:r>
      <w:r>
        <w:rPr/>
        <w:t>or</w:t>
      </w:r>
      <w:r>
        <w:rPr>
          <w:spacing w:val="-15"/>
        </w:rPr>
        <w:t> </w:t>
      </w:r>
      <w:r>
        <w:rPr/>
        <w:t>rectified</w:t>
      </w:r>
      <w:r>
        <w:rPr>
          <w:spacing w:val="-6"/>
        </w:rPr>
        <w:t> </w:t>
      </w:r>
      <w:r>
        <w:rPr/>
        <w:t>at</w:t>
      </w:r>
      <w:r>
        <w:rPr>
          <w:spacing w:val="-19"/>
        </w:rPr>
        <w:t> </w:t>
      </w:r>
      <w:r>
        <w:rPr/>
        <w:t>the</w:t>
      </w:r>
      <w:r>
        <w:rPr>
          <w:spacing w:val="-10"/>
        </w:rPr>
        <w:t> </w:t>
      </w:r>
      <w:r>
        <w:rPr/>
        <w:t>Operator’s</w:t>
      </w:r>
      <w:r>
        <w:rPr>
          <w:spacing w:val="-32"/>
        </w:rPr>
        <w:t> </w:t>
      </w:r>
      <w:r>
        <w:rPr/>
        <w:t>risk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cost.</w:t>
      </w:r>
      <w:r>
        <w:rPr>
          <w:spacing w:val="-4"/>
        </w:rPr>
        <w:t> </w:t>
      </w:r>
      <w:r>
        <w:rPr/>
        <w:t>All</w:t>
      </w:r>
      <w:r>
        <w:rPr>
          <w:spacing w:val="-9"/>
        </w:rPr>
        <w:t> </w:t>
      </w:r>
      <w:r>
        <w:rPr/>
        <w:t>costs</w:t>
      </w:r>
      <w:r>
        <w:rPr>
          <w:spacing w:val="-4"/>
        </w:rPr>
        <w:t> </w:t>
      </w:r>
      <w:r>
        <w:rPr/>
        <w:t>incurred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17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hereunder</w:t>
      </w:r>
      <w:r>
        <w:rPr>
          <w:spacing w:val="-7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2"/>
        </w:rPr>
        <w:t> </w:t>
      </w:r>
      <w:r>
        <w:rPr/>
        <w:t>reimbursed</w:t>
      </w:r>
      <w:r>
        <w:rPr>
          <w:spacing w:val="-15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Operator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the Authority</w:t>
      </w:r>
      <w:r>
        <w:rPr>
          <w:spacing w:val="3"/>
        </w:rPr>
        <w:t> </w:t>
      </w:r>
      <w:r>
        <w:rPr/>
        <w:t>within</w:t>
      </w:r>
      <w:r>
        <w:rPr>
          <w:spacing w:val="4"/>
        </w:rPr>
        <w:t> </w:t>
      </w:r>
      <w:r>
        <w:rPr/>
        <w:t>15</w:t>
      </w:r>
      <w:r>
        <w:rPr>
          <w:spacing w:val="-13"/>
        </w:rPr>
        <w:t> </w:t>
      </w:r>
      <w:r>
        <w:rPr/>
        <w:t>(fifteen)</w:t>
      </w:r>
      <w:r>
        <w:rPr>
          <w:spacing w:val="-5"/>
        </w:rPr>
        <w:t> </w:t>
      </w:r>
      <w:r>
        <w:rPr/>
        <w:t>days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receipt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demand</w:t>
      </w:r>
      <w:r>
        <w:rPr>
          <w:spacing w:val="-14"/>
        </w:rPr>
        <w:t> </w:t>
      </w:r>
      <w:r>
        <w:rPr/>
        <w:t>thereof, and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-16"/>
        </w:rPr>
        <w:t> </w:t>
      </w:r>
      <w:r>
        <w:rPr/>
        <w:t>event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default</w:t>
      </w:r>
      <w:r>
        <w:rPr>
          <w:spacing w:val="-53"/>
        </w:rPr>
        <w:t> </w:t>
      </w:r>
      <w:r>
        <w:rPr/>
        <w:t>in</w:t>
      </w:r>
      <w:r>
        <w:rPr>
          <w:spacing w:val="4"/>
        </w:rPr>
        <w:t> </w:t>
      </w:r>
      <w:r>
        <w:rPr/>
        <w:t>reimbursing</w:t>
      </w:r>
      <w:r>
        <w:rPr>
          <w:spacing w:val="-12"/>
        </w:rPr>
        <w:t> </w:t>
      </w:r>
      <w:r>
        <w:rPr/>
        <w:t>such</w:t>
      </w:r>
      <w:r>
        <w:rPr>
          <w:spacing w:val="-13"/>
        </w:rPr>
        <w:t> </w:t>
      </w:r>
      <w:r>
        <w:rPr/>
        <w:t>costs, the</w:t>
      </w:r>
      <w:r>
        <w:rPr>
          <w:spacing w:val="2"/>
        </w:rPr>
        <w:t> </w:t>
      </w:r>
      <w:r>
        <w:rPr/>
        <w:t>Authority</w:t>
      </w:r>
      <w:r>
        <w:rPr>
          <w:spacing w:val="-13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1"/>
        </w:rPr>
        <w:t> </w:t>
      </w:r>
      <w:r>
        <w:rPr/>
        <w:t>entitled</w:t>
      </w:r>
      <w:r>
        <w:rPr>
          <w:spacing w:val="-13"/>
        </w:rPr>
        <w:t> </w:t>
      </w:r>
      <w:r>
        <w:rPr/>
        <w:t>to</w:t>
      </w:r>
      <w:r>
        <w:rPr>
          <w:spacing w:val="5"/>
        </w:rPr>
        <w:t> </w:t>
      </w:r>
      <w:r>
        <w:rPr/>
        <w:t>recover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Account.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175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Retention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Account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75"/>
        </w:numPr>
        <w:tabs>
          <w:tab w:pos="1783" w:val="left" w:leader="none"/>
        </w:tabs>
        <w:spacing w:line="264" w:lineRule="auto" w:before="1" w:after="0"/>
        <w:ind w:left="1783" w:right="210" w:hanging="721"/>
        <w:jc w:val="both"/>
        <w:rPr>
          <w:sz w:val="22"/>
        </w:rPr>
      </w:pPr>
      <w:r>
        <w:rPr>
          <w:sz w:val="22"/>
        </w:rPr>
        <w:t>Notwithstanding anything to the</w:t>
      </w:r>
      <w:r>
        <w:rPr>
          <w:spacing w:val="1"/>
          <w:sz w:val="22"/>
        </w:rPr>
        <w:t> </w:t>
      </w:r>
      <w:r>
        <w:rPr>
          <w:sz w:val="22"/>
        </w:rPr>
        <w:t>contrary contained in this Agreement, but subject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Clause</w:t>
      </w:r>
      <w:r>
        <w:rPr>
          <w:spacing w:val="-16"/>
          <w:sz w:val="22"/>
        </w:rPr>
        <w:t> </w:t>
      </w:r>
      <w:r>
        <w:rPr>
          <w:sz w:val="22"/>
        </w:rPr>
        <w:t>34.2.3,</w:t>
      </w:r>
      <w:r>
        <w:rPr>
          <w:spacing w:val="-2"/>
          <w:sz w:val="22"/>
        </w:rPr>
        <w:t> </w:t>
      </w:r>
      <w:r>
        <w:rPr>
          <w:sz w:val="22"/>
        </w:rPr>
        <w:t>a sum equal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10%</w:t>
      </w:r>
      <w:r>
        <w:rPr>
          <w:spacing w:val="-13"/>
          <w:sz w:val="22"/>
        </w:rPr>
        <w:t> </w:t>
      </w:r>
      <w:r>
        <w:rPr>
          <w:sz w:val="22"/>
        </w:rPr>
        <w:t>(ten</w:t>
      </w:r>
      <w:r>
        <w:rPr>
          <w:spacing w:val="-14"/>
          <w:sz w:val="22"/>
        </w:rPr>
        <w:t> </w:t>
      </w:r>
      <w:r>
        <w:rPr>
          <w:sz w:val="22"/>
        </w:rPr>
        <w:t>per</w:t>
      </w:r>
      <w:r>
        <w:rPr>
          <w:spacing w:val="-4"/>
          <w:sz w:val="22"/>
        </w:rPr>
        <w:t> </w:t>
      </w:r>
      <w:r>
        <w:rPr>
          <w:sz w:val="22"/>
        </w:rPr>
        <w:t>cent)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total</w:t>
      </w:r>
      <w:r>
        <w:rPr>
          <w:spacing w:val="-8"/>
          <w:sz w:val="22"/>
        </w:rPr>
        <w:t> </w:t>
      </w:r>
      <w:r>
        <w:rPr>
          <w:sz w:val="22"/>
        </w:rPr>
        <w:t>Fee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respect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Contract Year immediately preceding the Transfer Date shall be retained by the Authority for</w:t>
      </w:r>
      <w:r>
        <w:rPr>
          <w:spacing w:val="-52"/>
          <w:sz w:val="22"/>
        </w:rPr>
        <w:t> </w:t>
      </w:r>
      <w:r>
        <w:rPr>
          <w:sz w:val="22"/>
        </w:rPr>
        <w:t>a period of 150 (one hundred and fifty) days after Termination for meeting the liabilities, if</w:t>
      </w:r>
      <w:r>
        <w:rPr>
          <w:spacing w:val="1"/>
          <w:sz w:val="22"/>
        </w:rPr>
        <w:t> </w:t>
      </w:r>
      <w:r>
        <w:rPr>
          <w:sz w:val="22"/>
        </w:rPr>
        <w:t>any,</w:t>
      </w:r>
      <w:r>
        <w:rPr>
          <w:spacing w:val="-5"/>
          <w:sz w:val="22"/>
        </w:rPr>
        <w:t> </w:t>
      </w:r>
      <w:r>
        <w:rPr>
          <w:sz w:val="22"/>
        </w:rPr>
        <w:t>arising</w:t>
      </w:r>
      <w:r>
        <w:rPr>
          <w:spacing w:val="-16"/>
          <w:sz w:val="22"/>
        </w:rPr>
        <w:t> </w:t>
      </w:r>
      <w:r>
        <w:rPr>
          <w:sz w:val="22"/>
        </w:rPr>
        <w:t>out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in connection with the</w:t>
      </w:r>
      <w:r>
        <w:rPr>
          <w:spacing w:val="-18"/>
          <w:sz w:val="22"/>
        </w:rPr>
        <w:t> </w:t>
      </w:r>
      <w:r>
        <w:rPr>
          <w:sz w:val="22"/>
        </w:rPr>
        <w:t>provisions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Clause</w:t>
      </w:r>
      <w:r>
        <w:rPr>
          <w:spacing w:val="-18"/>
          <w:sz w:val="22"/>
        </w:rPr>
        <w:t> </w:t>
      </w:r>
      <w:r>
        <w:rPr>
          <w:sz w:val="22"/>
        </w:rPr>
        <w:t>34.1.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75"/>
        </w:numPr>
        <w:tabs>
          <w:tab w:pos="1783" w:val="left" w:leader="none"/>
        </w:tabs>
        <w:spacing w:line="266" w:lineRule="auto" w:before="0" w:after="0"/>
        <w:ind w:left="1783" w:right="188" w:hanging="721"/>
        <w:jc w:val="both"/>
        <w:rPr>
          <w:sz w:val="22"/>
        </w:rPr>
      </w:pPr>
      <w:r>
        <w:rPr>
          <w:sz w:val="22"/>
        </w:rPr>
        <w:t>Without</w:t>
      </w:r>
      <w:r>
        <w:rPr>
          <w:spacing w:val="-14"/>
          <w:sz w:val="22"/>
        </w:rPr>
        <w:t> </w:t>
      </w:r>
      <w:r>
        <w:rPr>
          <w:sz w:val="22"/>
        </w:rPr>
        <w:t>prejudice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theprovisionsof</w:t>
      </w:r>
      <w:r>
        <w:rPr>
          <w:spacing w:val="-10"/>
          <w:sz w:val="22"/>
        </w:rPr>
        <w:t> </w:t>
      </w:r>
      <w:r>
        <w:rPr>
          <w:sz w:val="22"/>
        </w:rPr>
        <w:t>Clause</w:t>
      </w:r>
      <w:r>
        <w:rPr>
          <w:spacing w:val="-24"/>
          <w:sz w:val="22"/>
        </w:rPr>
        <w:t> </w:t>
      </w:r>
      <w:r>
        <w:rPr>
          <w:sz w:val="22"/>
        </w:rPr>
        <w:t>34.2.1,</w:t>
      </w:r>
      <w:r>
        <w:rPr>
          <w:spacing w:val="-2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Authority</w:t>
      </w:r>
      <w:r>
        <w:rPr>
          <w:spacing w:val="-22"/>
          <w:sz w:val="22"/>
        </w:rPr>
        <w:t> </w:t>
      </w:r>
      <w:r>
        <w:rPr>
          <w:sz w:val="22"/>
        </w:rPr>
        <w:t>shall</w:t>
      </w:r>
      <w:r>
        <w:rPr>
          <w:spacing w:val="-14"/>
          <w:sz w:val="22"/>
        </w:rPr>
        <w:t> </w:t>
      </w:r>
      <w:r>
        <w:rPr>
          <w:sz w:val="22"/>
        </w:rPr>
        <w:t>carry</w:t>
      </w:r>
      <w:r>
        <w:rPr>
          <w:spacing w:val="2"/>
          <w:sz w:val="22"/>
        </w:rPr>
        <w:t> </w:t>
      </w:r>
      <w:r>
        <w:rPr>
          <w:sz w:val="22"/>
        </w:rPr>
        <w:t>out</w:t>
      </w:r>
      <w:r>
        <w:rPr>
          <w:spacing w:val="-14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inspection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Buses,</w:t>
      </w:r>
      <w:r>
        <w:rPr>
          <w:spacing w:val="-29"/>
          <w:sz w:val="22"/>
        </w:rPr>
        <w:t> </w:t>
      </w:r>
      <w:r>
        <w:rPr>
          <w:sz w:val="22"/>
        </w:rPr>
        <w:t>Maintenance</w:t>
      </w:r>
      <w:r>
        <w:rPr>
          <w:spacing w:val="-26"/>
          <w:sz w:val="22"/>
        </w:rPr>
        <w:t> </w:t>
      </w:r>
      <w:r>
        <w:rPr>
          <w:sz w:val="22"/>
        </w:rPr>
        <w:t>Depots,</w:t>
      </w:r>
      <w:r>
        <w:rPr>
          <w:spacing w:val="-8"/>
          <w:sz w:val="22"/>
        </w:rPr>
        <w:t> </w:t>
      </w:r>
      <w:r>
        <w:rPr>
          <w:sz w:val="22"/>
        </w:rPr>
        <w:t>Charging</w:t>
      </w:r>
      <w:r>
        <w:rPr>
          <w:spacing w:val="-23"/>
          <w:sz w:val="22"/>
        </w:rPr>
        <w:t> </w:t>
      </w:r>
      <w:r>
        <w:rPr>
          <w:sz w:val="22"/>
        </w:rPr>
        <w:t>Infrastructureand</w:t>
      </w:r>
      <w:r>
        <w:rPr>
          <w:spacing w:val="-23"/>
          <w:sz w:val="22"/>
        </w:rPr>
        <w:t> </w:t>
      </w:r>
      <w:r>
        <w:rPr>
          <w:sz w:val="22"/>
        </w:rPr>
        <w:t>Opportunity</w:t>
      </w:r>
      <w:r>
        <w:rPr>
          <w:spacing w:val="-2"/>
          <w:sz w:val="22"/>
        </w:rPr>
        <w:t> </w:t>
      </w:r>
      <w:r>
        <w:rPr>
          <w:sz w:val="22"/>
        </w:rPr>
        <w:t>Charging</w:t>
      </w:r>
      <w:r>
        <w:rPr>
          <w:spacing w:val="-23"/>
          <w:sz w:val="22"/>
        </w:rPr>
        <w:t> </w:t>
      </w:r>
      <w:r>
        <w:rPr>
          <w:sz w:val="22"/>
        </w:rPr>
        <w:t>Stations,</w:t>
      </w:r>
      <w:r>
        <w:rPr>
          <w:spacing w:val="1"/>
          <w:sz w:val="22"/>
        </w:rPr>
        <w:t> </w:t>
      </w:r>
      <w:r>
        <w:rPr>
          <w:sz w:val="22"/>
        </w:rPr>
        <w:t>if any, at any time between 180 (one hundred and eighty) and 15 (fifteen) days prior to the</w:t>
      </w:r>
      <w:r>
        <w:rPr>
          <w:spacing w:val="1"/>
          <w:sz w:val="22"/>
        </w:rPr>
        <w:t> </w:t>
      </w:r>
      <w:r>
        <w:rPr>
          <w:sz w:val="22"/>
        </w:rPr>
        <w:t>Transfer Date and if it determines that the status of the Buses, Maintenance Depots, Charging</w:t>
      </w:r>
      <w:r>
        <w:rPr>
          <w:spacing w:val="-52"/>
          <w:sz w:val="22"/>
        </w:rPr>
        <w:t> </w:t>
      </w:r>
      <w:r>
        <w:rPr>
          <w:sz w:val="22"/>
        </w:rPr>
        <w:t>Infrastructure or Opportunity Charging Stations is such that a sum larger than the amount</w:t>
      </w:r>
      <w:r>
        <w:rPr>
          <w:spacing w:val="1"/>
          <w:sz w:val="22"/>
        </w:rPr>
        <w:t> </w:t>
      </w:r>
      <w:r>
        <w:rPr>
          <w:sz w:val="22"/>
        </w:rPr>
        <w:t>stipulated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Clause</w:t>
      </w:r>
      <w:r>
        <w:rPr>
          <w:spacing w:val="-17"/>
          <w:sz w:val="22"/>
        </w:rPr>
        <w:t> </w:t>
      </w:r>
      <w:r>
        <w:rPr>
          <w:sz w:val="22"/>
        </w:rPr>
        <w:t>34.2.1</w:t>
      </w:r>
      <w:r>
        <w:rPr>
          <w:spacing w:val="-15"/>
          <w:sz w:val="22"/>
        </w:rPr>
        <w:t> </w:t>
      </w:r>
      <w:r>
        <w:rPr>
          <w:sz w:val="22"/>
        </w:rPr>
        <w:t>should</w:t>
      </w:r>
      <w:r>
        <w:rPr>
          <w:spacing w:val="-15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retained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period</w:t>
      </w:r>
      <w:r>
        <w:rPr>
          <w:spacing w:val="-14"/>
          <w:sz w:val="22"/>
        </w:rPr>
        <w:t> </w:t>
      </w:r>
      <w:r>
        <w:rPr>
          <w:sz w:val="22"/>
        </w:rPr>
        <w:t>longer</w:t>
      </w:r>
      <w:r>
        <w:rPr>
          <w:spacing w:val="-6"/>
          <w:sz w:val="22"/>
        </w:rPr>
        <w:t> </w:t>
      </w:r>
      <w:r>
        <w:rPr>
          <w:sz w:val="22"/>
        </w:rPr>
        <w:t>than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aforesaid 180 (one hundred and eighty) days, the amount so determined, subject to a ceiling</w:t>
      </w:r>
      <w:r>
        <w:rPr>
          <w:spacing w:val="1"/>
          <w:sz w:val="22"/>
        </w:rPr>
        <w:t> </w:t>
      </w:r>
      <w:r>
        <w:rPr>
          <w:sz w:val="22"/>
        </w:rPr>
        <w:t>equivalent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twice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amount</w:t>
      </w:r>
      <w:r>
        <w:rPr>
          <w:spacing w:val="-12"/>
          <w:sz w:val="22"/>
        </w:rPr>
        <w:t> </w:t>
      </w:r>
      <w:r>
        <w:rPr>
          <w:sz w:val="22"/>
        </w:rPr>
        <w:t>specified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-4"/>
          <w:sz w:val="22"/>
        </w:rPr>
        <w:t> </w:t>
      </w:r>
      <w:r>
        <w:rPr>
          <w:sz w:val="22"/>
        </w:rPr>
        <w:t>34.2.1</w:t>
      </w:r>
      <w:r>
        <w:rPr>
          <w:spacing w:val="-17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retained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period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exceeding</w:t>
      </w:r>
      <w:r>
        <w:rPr>
          <w:spacing w:val="-16"/>
          <w:sz w:val="22"/>
        </w:rPr>
        <w:t> </w:t>
      </w:r>
      <w:r>
        <w:rPr>
          <w:sz w:val="22"/>
        </w:rPr>
        <w:t>240</w:t>
      </w:r>
      <w:r>
        <w:rPr>
          <w:spacing w:val="-16"/>
          <w:sz w:val="22"/>
        </w:rPr>
        <w:t> </w:t>
      </w:r>
      <w:r>
        <w:rPr>
          <w:sz w:val="22"/>
        </w:rPr>
        <w:t>(two</w:t>
      </w:r>
      <w:r>
        <w:rPr>
          <w:spacing w:val="-17"/>
          <w:sz w:val="22"/>
        </w:rPr>
        <w:t> </w:t>
      </w:r>
      <w:r>
        <w:rPr>
          <w:sz w:val="22"/>
        </w:rPr>
        <w:t>hundred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forty)</w:t>
      </w:r>
      <w:r>
        <w:rPr>
          <w:spacing w:val="-8"/>
          <w:sz w:val="22"/>
        </w:rPr>
        <w:t> </w:t>
      </w:r>
      <w:r>
        <w:rPr>
          <w:sz w:val="22"/>
        </w:rPr>
        <w:t>days.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175"/>
        </w:numPr>
        <w:tabs>
          <w:tab w:pos="1783" w:val="left" w:leader="none"/>
        </w:tabs>
        <w:spacing w:line="256" w:lineRule="auto" w:before="0" w:after="0"/>
        <w:ind w:left="1783" w:right="205" w:hanging="721"/>
        <w:jc w:val="both"/>
        <w:rPr>
          <w:sz w:val="22"/>
        </w:rPr>
      </w:pPr>
      <w:r>
        <w:rPr>
          <w:sz w:val="22"/>
        </w:rPr>
        <w:t>The Operator may, for the performance of its obligations under this Article 34, provide to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guaranteefrom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Bank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sumequivalent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amount</w:t>
      </w:r>
      <w:r>
        <w:rPr>
          <w:spacing w:val="-18"/>
          <w:sz w:val="22"/>
        </w:rPr>
        <w:t> </w:t>
      </w:r>
      <w:r>
        <w:rPr>
          <w:sz w:val="22"/>
        </w:rPr>
        <w:t>determined</w:t>
      </w:r>
      <w:r>
        <w:rPr>
          <w:spacing w:val="-25"/>
          <w:sz w:val="22"/>
        </w:rPr>
        <w:t> </w:t>
      </w:r>
      <w:r>
        <w:rPr>
          <w:sz w:val="22"/>
        </w:rPr>
        <w:t>under</w:t>
      </w:r>
      <w:r>
        <w:rPr>
          <w:spacing w:val="-14"/>
          <w:sz w:val="22"/>
        </w:rPr>
        <w:t> </w:t>
      </w:r>
      <w:r>
        <w:rPr>
          <w:sz w:val="22"/>
        </w:rPr>
        <w:t>Clause</w:t>
      </w:r>
    </w:p>
    <w:p>
      <w:pPr>
        <w:pStyle w:val="BodyText"/>
        <w:spacing w:line="264" w:lineRule="auto" w:before="14"/>
        <w:ind w:left="1783" w:right="188"/>
        <w:jc w:val="both"/>
      </w:pPr>
      <w:r>
        <w:rPr/>
        <w:t>34.2.1 or 34.2.2, as the case may be, and for the period specified therein, substantially in the</w:t>
      </w:r>
      <w:r>
        <w:rPr>
          <w:spacing w:val="1"/>
        </w:rPr>
        <w:t> </w:t>
      </w:r>
      <w:r>
        <w:rPr/>
        <w:t>form set forth in Schedule-D (the “</w:t>
      </w:r>
      <w:r>
        <w:rPr>
          <w:b/>
        </w:rPr>
        <w:t>Defects Performance Security</w:t>
      </w:r>
      <w:r>
        <w:rPr/>
        <w:t>”), to be modified, </w:t>
      </w:r>
      <w:r>
        <w:rPr>
          <w:i/>
        </w:rPr>
        <w:t>mutatis</w:t>
      </w:r>
      <w:r>
        <w:rPr>
          <w:i/>
          <w:spacing w:val="1"/>
        </w:rPr>
        <w:t> </w:t>
      </w:r>
      <w:r>
        <w:rPr>
          <w:i/>
        </w:rPr>
        <w:t>mutandis</w:t>
      </w:r>
      <w:r>
        <w:rPr/>
        <w:t>, for this purpose, and the Authority shall, without prejudice to its other rights and</w:t>
      </w:r>
      <w:r>
        <w:rPr>
          <w:spacing w:val="1"/>
        </w:rPr>
        <w:t> </w:t>
      </w:r>
      <w:r>
        <w:rPr/>
        <w:t>remedies</w:t>
      </w:r>
      <w:r>
        <w:rPr>
          <w:spacing w:val="-5"/>
        </w:rPr>
        <w:t> </w:t>
      </w:r>
      <w:r>
        <w:rPr/>
        <w:t>hereunder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in</w:t>
      </w:r>
      <w:r>
        <w:rPr>
          <w:spacing w:val="1"/>
        </w:rPr>
        <w:t> </w:t>
      </w:r>
      <w:r>
        <w:rPr/>
        <w:t>law,</w:t>
      </w:r>
      <w:r>
        <w:rPr>
          <w:spacing w:val="-3"/>
        </w:rPr>
        <w:t> </w:t>
      </w:r>
      <w:r>
        <w:rPr/>
        <w:t>be</w:t>
      </w:r>
      <w:r>
        <w:rPr>
          <w:spacing w:val="-18"/>
        </w:rPr>
        <w:t> </w:t>
      </w:r>
      <w:r>
        <w:rPr/>
        <w:t>entitled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encash</w:t>
      </w:r>
      <w:r>
        <w:rPr>
          <w:spacing w:val="-15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the</w:t>
      </w:r>
      <w:r>
        <w:rPr>
          <w:spacing w:val="-17"/>
        </w:rPr>
        <w:t> </w:t>
      </w:r>
      <w:r>
        <w:rPr/>
        <w:t>required</w:t>
      </w:r>
      <w:r>
        <w:rPr>
          <w:spacing w:val="1"/>
        </w:rPr>
        <w:t> </w:t>
      </w:r>
      <w:r>
        <w:rPr/>
        <w:t>amounts</w:t>
      </w:r>
      <w:r>
        <w:rPr>
          <w:spacing w:val="-5"/>
        </w:rPr>
        <w:t> </w:t>
      </w:r>
      <w:r>
        <w:rPr/>
        <w:t>from</w:t>
      </w:r>
      <w:r>
        <w:rPr>
          <w:spacing w:val="1"/>
        </w:rPr>
        <w:t> </w:t>
      </w:r>
      <w:r>
        <w:rPr/>
        <w:t>the Defects Performance Security for undertaking the repairs or rectification at the Operator’s</w:t>
      </w:r>
      <w:r>
        <w:rPr>
          <w:spacing w:val="-52"/>
        </w:rPr>
        <w:t> </w:t>
      </w:r>
      <w:r>
        <w:rPr/>
        <w:t>risk</w:t>
      </w:r>
      <w:r>
        <w:rPr>
          <w:spacing w:val="1"/>
        </w:rPr>
        <w:t> </w:t>
      </w:r>
      <w:r>
        <w:rPr/>
        <w:t>and cost in</w:t>
      </w:r>
      <w:r>
        <w:rPr>
          <w:spacing w:val="1"/>
        </w:rPr>
        <w:t> </w:t>
      </w:r>
      <w:r>
        <w:rPr/>
        <w:t>accordance with the</w:t>
      </w:r>
      <w:r>
        <w:rPr>
          <w:spacing w:val="1"/>
        </w:rPr>
        <w:t> </w:t>
      </w:r>
      <w:r>
        <w:rPr/>
        <w:t>provisions of this</w:t>
      </w:r>
      <w:r>
        <w:rPr>
          <w:spacing w:val="1"/>
        </w:rPr>
        <w:t> </w:t>
      </w:r>
      <w:r>
        <w:rPr/>
        <w:t>Article 34. Upon furnishing of a</w:t>
      </w:r>
      <w:r>
        <w:rPr>
          <w:spacing w:val="1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Security</w:t>
      </w:r>
      <w:r>
        <w:rPr>
          <w:spacing w:val="-16"/>
        </w:rPr>
        <w:t> </w:t>
      </w:r>
      <w:r>
        <w:rPr/>
        <w:t>under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Clause</w:t>
      </w:r>
      <w:r>
        <w:rPr>
          <w:spacing w:val="-18"/>
        </w:rPr>
        <w:t> </w:t>
      </w:r>
      <w:r>
        <w:rPr/>
        <w:t>34.2.3,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retention</w:t>
      </w:r>
      <w:r>
        <w:rPr>
          <w:spacing w:val="-17"/>
        </w:rPr>
        <w:t> </w:t>
      </w:r>
      <w:r>
        <w:rPr/>
        <w:t>of</w:t>
      </w:r>
      <w:r>
        <w:rPr>
          <w:spacing w:val="-7"/>
        </w:rPr>
        <w:t> </w:t>
      </w:r>
      <w:r>
        <w:rPr/>
        <w:t>funds</w:t>
      </w:r>
      <w:r>
        <w:rPr>
          <w:spacing w:val="-22"/>
        </w:rPr>
        <w:t> </w:t>
      </w:r>
      <w:r>
        <w:rPr/>
        <w:t>in terms</w:t>
      </w:r>
      <w:r>
        <w:rPr>
          <w:spacing w:val="9"/>
        </w:rPr>
        <w:t> </w:t>
      </w:r>
      <w:r>
        <w:rPr/>
        <w:t>of</w:t>
      </w:r>
      <w:r>
        <w:rPr>
          <w:spacing w:val="-8"/>
        </w:rPr>
        <w:t> </w:t>
      </w:r>
      <w:r>
        <w:rPr/>
        <w:t>Clause</w:t>
      </w:r>
      <w:r>
        <w:rPr>
          <w:spacing w:val="-18"/>
        </w:rPr>
        <w:t> </w:t>
      </w:r>
      <w:r>
        <w:rPr/>
        <w:t>34.2.1</w:t>
      </w:r>
      <w:r>
        <w:rPr>
          <w:spacing w:val="-53"/>
        </w:rPr>
        <w:t> </w:t>
      </w:r>
      <w:r>
        <w:rPr/>
        <w:t>or</w:t>
      </w:r>
      <w:r>
        <w:rPr>
          <w:spacing w:val="-9"/>
        </w:rPr>
        <w:t> </w:t>
      </w:r>
      <w:r>
        <w:rPr/>
        <w:t>34.2.2,</w:t>
      </w:r>
      <w:r>
        <w:rPr>
          <w:spacing w:val="-21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case</w:t>
      </w:r>
      <w:r>
        <w:rPr>
          <w:spacing w:val="-5"/>
        </w:rPr>
        <w:t> </w:t>
      </w:r>
      <w:r>
        <w:rPr/>
        <w:t>may</w:t>
      </w:r>
      <w:r>
        <w:rPr>
          <w:spacing w:val="-1"/>
        </w:rPr>
        <w:t> </w:t>
      </w:r>
      <w:r>
        <w:rPr/>
        <w:t>be,</w:t>
      </w:r>
      <w:r>
        <w:rPr>
          <w:spacing w:val="-6"/>
        </w:rPr>
        <w:t> </w:t>
      </w:r>
      <w:r>
        <w:rPr/>
        <w:t>shall</w:t>
      </w:r>
      <w:r>
        <w:rPr>
          <w:spacing w:val="-11"/>
        </w:rPr>
        <w:t> </w:t>
      </w:r>
      <w:r>
        <w:rPr/>
        <w:t>be</w:t>
      </w:r>
      <w:r>
        <w:rPr>
          <w:spacing w:val="-5"/>
        </w:rPr>
        <w:t> </w:t>
      </w:r>
      <w:r>
        <w:rPr/>
        <w:t>dispensed</w:t>
      </w:r>
      <w:r>
        <w:rPr>
          <w:spacing w:val="-17"/>
        </w:rPr>
        <w:t> </w:t>
      </w:r>
      <w:r>
        <w:rPr/>
        <w:t>with.</w:t>
      </w:r>
    </w:p>
    <w:p>
      <w:pPr>
        <w:spacing w:after="0" w:line="264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94"/>
        <w:ind w:left="4036"/>
      </w:pPr>
      <w:bookmarkStart w:name="_TOC_250010" w:id="179"/>
      <w:r>
        <w:rPr/>
        <w:t>Part</w:t>
      </w:r>
      <w:r>
        <w:rPr>
          <w:spacing w:val="7"/>
        </w:rPr>
        <w:t> </w:t>
      </w:r>
      <w:r>
        <w:rPr/>
        <w:t>VI</w:t>
      </w:r>
      <w:r>
        <w:rPr>
          <w:spacing w:val="-10"/>
        </w:rPr>
        <w:t> </w:t>
      </w:r>
      <w:r>
        <w:rPr/>
        <w:t>Other</w:t>
      </w:r>
      <w:r>
        <w:rPr>
          <w:spacing w:val="5"/>
        </w:rPr>
        <w:t> </w:t>
      </w:r>
      <w:bookmarkEnd w:id="179"/>
      <w:r>
        <w:rPr/>
        <w:t>Provisions</w:t>
      </w:r>
    </w:p>
    <w:p>
      <w:pPr>
        <w:spacing w:after="0"/>
        <w:sectPr>
          <w:pgSz w:w="11900" w:h="16850"/>
          <w:pgMar w:header="0" w:footer="1400" w:top="1600" w:bottom="1600" w:left="740" w:right="900"/>
        </w:sectPr>
      </w:pPr>
    </w:p>
    <w:p>
      <w:pPr>
        <w:pStyle w:val="Heading2"/>
        <w:tabs>
          <w:tab w:pos="4696" w:val="left" w:leader="none"/>
        </w:tabs>
        <w:spacing w:before="70"/>
        <w:ind w:left="3015"/>
      </w:pPr>
      <w:bookmarkStart w:name="_TOC_250009" w:id="180"/>
      <w:r>
        <w:rPr/>
        <w:t>ARTICLE-35</w:t>
        <w:tab/>
        <w:t>ASSIGNMENT</w:t>
      </w:r>
      <w:r>
        <w:rPr>
          <w:spacing w:val="4"/>
        </w:rPr>
        <w:t> </w:t>
      </w:r>
      <w:r>
        <w:rPr/>
        <w:t>AND</w:t>
      </w:r>
      <w:r>
        <w:rPr>
          <w:spacing w:val="8"/>
        </w:rPr>
        <w:t> </w:t>
      </w:r>
      <w:bookmarkEnd w:id="180"/>
      <w:r>
        <w:rPr/>
        <w:t>CHARGES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76"/>
        </w:numPr>
        <w:tabs>
          <w:tab w:pos="1782" w:val="left" w:leader="none"/>
          <w:tab w:pos="1783" w:val="left" w:leader="none"/>
        </w:tabs>
        <w:spacing w:line="240" w:lineRule="auto" w:before="177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Ownership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Project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Assets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76"/>
        </w:numPr>
        <w:tabs>
          <w:tab w:pos="1783" w:val="left" w:leader="none"/>
        </w:tabs>
        <w:spacing w:line="264" w:lineRule="auto" w:before="0" w:after="0"/>
        <w:ind w:left="1783" w:right="200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legal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beneficial</w:t>
      </w:r>
      <w:r>
        <w:rPr>
          <w:spacing w:val="-9"/>
          <w:sz w:val="22"/>
        </w:rPr>
        <w:t> </w:t>
      </w:r>
      <w:r>
        <w:rPr>
          <w:sz w:val="22"/>
        </w:rPr>
        <w:t>owner,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legal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beneficial</w:t>
      </w:r>
      <w:r>
        <w:rPr>
          <w:spacing w:val="-9"/>
          <w:sz w:val="22"/>
        </w:rPr>
        <w:t> </w:t>
      </w:r>
      <w:r>
        <w:rPr>
          <w:sz w:val="22"/>
        </w:rPr>
        <w:t>right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use, of the Project Assets during the Contract Period and up until the divestment of its rights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Project</w:t>
      </w:r>
      <w:r>
        <w:rPr>
          <w:spacing w:val="-12"/>
          <w:sz w:val="22"/>
        </w:rPr>
        <w:t> </w:t>
      </w:r>
      <w:r>
        <w:rPr>
          <w:sz w:val="22"/>
        </w:rPr>
        <w:t>Assets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Article</w:t>
      </w:r>
      <w:r>
        <w:rPr>
          <w:spacing w:val="-19"/>
          <w:sz w:val="22"/>
        </w:rPr>
        <w:t> </w:t>
      </w:r>
      <w:r>
        <w:rPr>
          <w:sz w:val="22"/>
        </w:rPr>
        <w:t>33.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176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Restrictions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assignment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charges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76"/>
        </w:numPr>
        <w:tabs>
          <w:tab w:pos="1783" w:val="left" w:leader="none"/>
        </w:tabs>
        <w:spacing w:line="271" w:lineRule="auto" w:before="1" w:after="0"/>
        <w:ind w:left="1783" w:right="220" w:hanging="721"/>
        <w:jc w:val="both"/>
        <w:rPr>
          <w:sz w:val="22"/>
        </w:rPr>
      </w:pPr>
      <w:r>
        <w:rPr>
          <w:sz w:val="22"/>
        </w:rPr>
        <w:t>Subject to Clause 35.3, this Agreement shall not be assigned by the Operator to any person,</w:t>
      </w:r>
      <w:r>
        <w:rPr>
          <w:spacing w:val="1"/>
          <w:sz w:val="22"/>
        </w:rPr>
        <w:t> </w:t>
      </w:r>
      <w:r>
        <w:rPr>
          <w:sz w:val="22"/>
        </w:rPr>
        <w:t>save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except</w:t>
      </w:r>
      <w:r>
        <w:rPr>
          <w:spacing w:val="-11"/>
          <w:sz w:val="22"/>
        </w:rPr>
        <w:t> </w:t>
      </w:r>
      <w:r>
        <w:rPr>
          <w:sz w:val="22"/>
        </w:rPr>
        <w:t>with the</w:t>
      </w:r>
      <w:r>
        <w:rPr>
          <w:spacing w:val="-19"/>
          <w:sz w:val="22"/>
        </w:rPr>
        <w:t> </w:t>
      </w:r>
      <w:r>
        <w:rPr>
          <w:sz w:val="22"/>
        </w:rPr>
        <w:t>prior</w:t>
      </w:r>
      <w:r>
        <w:rPr>
          <w:spacing w:val="-23"/>
          <w:sz w:val="22"/>
        </w:rPr>
        <w:t> </w:t>
      </w:r>
      <w:r>
        <w:rPr>
          <w:sz w:val="22"/>
        </w:rPr>
        <w:t>consent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writing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76"/>
        </w:numPr>
        <w:tabs>
          <w:tab w:pos="1783" w:val="left" w:leader="none"/>
        </w:tabs>
        <w:spacing w:line="264" w:lineRule="auto" w:before="0" w:after="0"/>
        <w:ind w:left="1783" w:right="188" w:hanging="721"/>
        <w:jc w:val="both"/>
        <w:rPr>
          <w:sz w:val="22"/>
        </w:rPr>
      </w:pPr>
      <w:r>
        <w:rPr>
          <w:sz w:val="22"/>
        </w:rPr>
        <w:t>Subject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provisions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Clause</w:t>
      </w:r>
      <w:r>
        <w:rPr>
          <w:spacing w:val="-17"/>
          <w:sz w:val="22"/>
        </w:rPr>
        <w:t> </w:t>
      </w:r>
      <w:r>
        <w:rPr>
          <w:sz w:val="22"/>
        </w:rPr>
        <w:t>35.3,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not</w:t>
      </w:r>
      <w:r>
        <w:rPr>
          <w:spacing w:val="-9"/>
          <w:sz w:val="22"/>
        </w:rPr>
        <w:t> </w:t>
      </w:r>
      <w:r>
        <w:rPr>
          <w:sz w:val="22"/>
        </w:rPr>
        <w:t>create</w:t>
      </w:r>
      <w:r>
        <w:rPr>
          <w:spacing w:val="-1"/>
          <w:sz w:val="22"/>
        </w:rPr>
        <w:t> </w:t>
      </w:r>
      <w:r>
        <w:rPr>
          <w:sz w:val="22"/>
        </w:rPr>
        <w:t>nor</w:t>
      </w:r>
      <w:r>
        <w:rPr>
          <w:spacing w:val="-6"/>
          <w:sz w:val="22"/>
        </w:rPr>
        <w:t> </w:t>
      </w:r>
      <w:r>
        <w:rPr>
          <w:sz w:val="22"/>
        </w:rPr>
        <w:t>permit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subsist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-52"/>
          <w:sz w:val="22"/>
        </w:rPr>
        <w:t> </w:t>
      </w:r>
      <w:r>
        <w:rPr>
          <w:sz w:val="22"/>
        </w:rPr>
        <w:t>Encumbrance,</w:t>
      </w:r>
      <w:r>
        <w:rPr>
          <w:spacing w:val="-19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otherwise</w:t>
      </w:r>
      <w:r>
        <w:rPr>
          <w:spacing w:val="-17"/>
          <w:sz w:val="22"/>
        </w:rPr>
        <w:t> </w:t>
      </w:r>
      <w:r>
        <w:rPr>
          <w:sz w:val="22"/>
        </w:rPr>
        <w:t>transfer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dispose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rights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benefits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-20"/>
          <w:sz w:val="22"/>
        </w:rPr>
        <w:t> </w:t>
      </w:r>
      <w:r>
        <w:rPr>
          <w:sz w:val="22"/>
        </w:rPr>
        <w:t>or</w:t>
      </w:r>
      <w:r>
        <w:rPr>
          <w:spacing w:val="-15"/>
          <w:sz w:val="22"/>
        </w:rPr>
        <w:t> </w:t>
      </w:r>
      <w:r>
        <w:rPr>
          <w:sz w:val="22"/>
        </w:rPr>
        <w:t>any</w:t>
      </w:r>
      <w:r>
        <w:rPr>
          <w:spacing w:val="-26"/>
          <w:sz w:val="22"/>
        </w:rPr>
        <w:t> </w:t>
      </w:r>
      <w:r>
        <w:rPr>
          <w:sz w:val="22"/>
        </w:rPr>
        <w:t>Project</w:t>
      </w:r>
      <w:r>
        <w:rPr>
          <w:spacing w:val="-19"/>
          <w:sz w:val="22"/>
        </w:rPr>
        <w:t> </w:t>
      </w:r>
      <w:r>
        <w:rPr>
          <w:sz w:val="22"/>
        </w:rPr>
        <w:t>Agreement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which</w:t>
      </w:r>
      <w:r>
        <w:rPr>
          <w:spacing w:val="-2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-15"/>
          <w:sz w:val="22"/>
        </w:rPr>
        <w:t> </w:t>
      </w:r>
      <w:r>
        <w:rPr>
          <w:sz w:val="22"/>
        </w:rPr>
        <w:t>is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party</w:t>
      </w:r>
      <w:r>
        <w:rPr>
          <w:spacing w:val="-6"/>
          <w:sz w:val="22"/>
        </w:rPr>
        <w:t> </w:t>
      </w:r>
      <w:r>
        <w:rPr>
          <w:sz w:val="22"/>
        </w:rPr>
        <w:t>except</w:t>
      </w:r>
      <w:r>
        <w:rPr>
          <w:spacing w:val="-19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prior</w:t>
      </w:r>
      <w:r>
        <w:rPr>
          <w:spacing w:val="-15"/>
          <w:sz w:val="22"/>
        </w:rPr>
        <w:t> </w:t>
      </w:r>
      <w:r>
        <w:rPr>
          <w:sz w:val="22"/>
        </w:rPr>
        <w:t>consent</w:t>
      </w:r>
      <w:r>
        <w:rPr>
          <w:spacing w:val="1"/>
          <w:sz w:val="22"/>
        </w:rPr>
        <w:t> </w:t>
      </w:r>
      <w:r>
        <w:rPr>
          <w:sz w:val="22"/>
        </w:rPr>
        <w:t>in writing of the Authority, which consent the Authority shall be entitled to decline without</w:t>
      </w:r>
      <w:r>
        <w:rPr>
          <w:spacing w:val="1"/>
          <w:sz w:val="22"/>
        </w:rPr>
        <w:t> </w:t>
      </w:r>
      <w:r>
        <w:rPr>
          <w:sz w:val="22"/>
        </w:rPr>
        <w:t>assigning</w:t>
      </w:r>
      <w:r>
        <w:rPr>
          <w:spacing w:val="-18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reason.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76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Permitted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assignment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charges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1798"/>
      </w:pPr>
      <w:r>
        <w:rPr/>
        <w:t>The</w:t>
      </w:r>
      <w:r>
        <w:rPr>
          <w:spacing w:val="10"/>
        </w:rPr>
        <w:t> </w:t>
      </w:r>
      <w:r>
        <w:rPr/>
        <w:t>restraints</w:t>
      </w:r>
      <w:r>
        <w:rPr>
          <w:spacing w:val="7"/>
        </w:rPr>
        <w:t> </w:t>
      </w:r>
      <w:r>
        <w:rPr/>
        <w:t>set</w:t>
      </w:r>
      <w:r>
        <w:rPr>
          <w:spacing w:val="1"/>
        </w:rPr>
        <w:t> </w:t>
      </w:r>
      <w:r>
        <w:rPr/>
        <w:t>forth</w:t>
      </w:r>
      <w:r>
        <w:rPr>
          <w:spacing w:val="-6"/>
        </w:rPr>
        <w:t> </w:t>
      </w:r>
      <w:r>
        <w:rPr/>
        <w:t>in</w:t>
      </w:r>
      <w:r>
        <w:rPr>
          <w:spacing w:val="14"/>
        </w:rPr>
        <w:t> </w:t>
      </w:r>
      <w:r>
        <w:rPr/>
        <w:t>Clause</w:t>
      </w:r>
      <w:r>
        <w:rPr>
          <w:spacing w:val="-9"/>
        </w:rPr>
        <w:t> </w:t>
      </w:r>
      <w:r>
        <w:rPr/>
        <w:t>35.2</w:t>
      </w:r>
      <w:r>
        <w:rPr>
          <w:spacing w:val="-5"/>
        </w:rPr>
        <w:t> </w:t>
      </w:r>
      <w:r>
        <w:rPr/>
        <w:t>shall not</w:t>
      </w:r>
      <w:r>
        <w:rPr>
          <w:spacing w:val="1"/>
        </w:rPr>
        <w:t> </w:t>
      </w:r>
      <w:r>
        <w:rPr/>
        <w:t>apply</w:t>
      </w:r>
      <w:r>
        <w:rPr>
          <w:spacing w:val="14"/>
        </w:rPr>
        <w:t> </w:t>
      </w:r>
      <w:r>
        <w:rPr/>
        <w:t>to: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77"/>
        </w:numPr>
        <w:tabs>
          <w:tab w:pos="2504" w:val="left" w:leader="none"/>
        </w:tabs>
        <w:spacing w:line="271" w:lineRule="auto" w:before="1" w:after="0"/>
        <w:ind w:left="2503" w:right="220" w:hanging="721"/>
        <w:jc w:val="both"/>
        <w:rPr>
          <w:sz w:val="22"/>
        </w:rPr>
      </w:pPr>
      <w:r>
        <w:rPr>
          <w:sz w:val="22"/>
        </w:rPr>
        <w:t>liens arising by operation of law (or by an agreement evidencing the same) in the</w:t>
      </w:r>
      <w:r>
        <w:rPr>
          <w:spacing w:val="1"/>
          <w:sz w:val="22"/>
        </w:rPr>
        <w:t> </w:t>
      </w:r>
      <w:r>
        <w:rPr>
          <w:sz w:val="22"/>
        </w:rPr>
        <w:t>ordinary</w:t>
      </w:r>
      <w:r>
        <w:rPr>
          <w:spacing w:val="-2"/>
          <w:sz w:val="22"/>
        </w:rPr>
        <w:t> </w:t>
      </w:r>
      <w:r>
        <w:rPr>
          <w:sz w:val="22"/>
        </w:rPr>
        <w:t>course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business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Operator;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77"/>
        </w:numPr>
        <w:tabs>
          <w:tab w:pos="2504" w:val="left" w:leader="none"/>
        </w:tabs>
        <w:spacing w:line="261" w:lineRule="auto" w:before="0" w:after="0"/>
        <w:ind w:left="2503" w:right="212" w:hanging="721"/>
        <w:jc w:val="both"/>
        <w:rPr>
          <w:sz w:val="22"/>
        </w:rPr>
      </w:pPr>
      <w:r>
        <w:rPr>
          <w:spacing w:val="-1"/>
          <w:sz w:val="22"/>
        </w:rPr>
        <w:t>mortgages/pledges/hypothecation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goods/assets,</w:t>
      </w:r>
      <w:r>
        <w:rPr>
          <w:spacing w:val="-4"/>
          <w:sz w:val="22"/>
        </w:rPr>
        <w:t> </w:t>
      </w:r>
      <w:r>
        <w:rPr>
          <w:sz w:val="22"/>
        </w:rPr>
        <w:t>and their</w:t>
      </w:r>
      <w:r>
        <w:rPr>
          <w:spacing w:val="-7"/>
          <w:sz w:val="22"/>
        </w:rPr>
        <w:t> </w:t>
      </w:r>
      <w:r>
        <w:rPr>
          <w:sz w:val="22"/>
        </w:rPr>
        <w:t>related</w:t>
      </w:r>
      <w:r>
        <w:rPr>
          <w:spacing w:val="-16"/>
          <w:sz w:val="22"/>
        </w:rPr>
        <w:t> </w:t>
      </w:r>
      <w:r>
        <w:rPr>
          <w:sz w:val="22"/>
        </w:rPr>
        <w:t>documents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title,</w:t>
      </w:r>
      <w:r>
        <w:rPr>
          <w:spacing w:val="-53"/>
          <w:sz w:val="22"/>
        </w:rPr>
        <w:t> </w:t>
      </w:r>
      <w:r>
        <w:rPr>
          <w:sz w:val="22"/>
        </w:rPr>
        <w:t>arising or created in the ordinary course of business of the Operator, and as security</w:t>
      </w:r>
      <w:r>
        <w:rPr>
          <w:spacing w:val="1"/>
          <w:sz w:val="22"/>
        </w:rPr>
        <w:t> </w:t>
      </w:r>
      <w:r>
        <w:rPr>
          <w:sz w:val="22"/>
        </w:rPr>
        <w:t>only for indebtedness to the Senior Lenders under the Financing Agreements and/or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working</w:t>
      </w:r>
      <w:r>
        <w:rPr>
          <w:spacing w:val="-17"/>
          <w:sz w:val="22"/>
        </w:rPr>
        <w:t> </w:t>
      </w:r>
      <w:r>
        <w:rPr>
          <w:sz w:val="22"/>
        </w:rPr>
        <w:t>capital</w:t>
      </w:r>
      <w:r>
        <w:rPr>
          <w:spacing w:val="-12"/>
          <w:sz w:val="22"/>
        </w:rPr>
        <w:t> </w:t>
      </w:r>
      <w:r>
        <w:rPr>
          <w:sz w:val="22"/>
        </w:rPr>
        <w:t>arrangements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Project;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177"/>
        </w:numPr>
        <w:tabs>
          <w:tab w:pos="2504" w:val="left" w:leader="none"/>
        </w:tabs>
        <w:spacing w:line="266" w:lineRule="auto" w:before="1" w:after="0"/>
        <w:ind w:left="2503" w:right="201" w:hanging="721"/>
        <w:jc w:val="both"/>
        <w:rPr>
          <w:sz w:val="22"/>
        </w:rPr>
      </w:pPr>
      <w:r>
        <w:rPr>
          <w:sz w:val="22"/>
        </w:rPr>
        <w:t>assignment of rights, interest and obligations of the Operator to or in favour of the</w:t>
      </w:r>
      <w:r>
        <w:rPr>
          <w:spacing w:val="1"/>
          <w:sz w:val="22"/>
        </w:rPr>
        <w:t> </w:t>
      </w:r>
      <w:r>
        <w:rPr>
          <w:sz w:val="22"/>
        </w:rPr>
        <w:t>Lenders’ Representative as nominee and for the benefit the Senior Lenders, to the</w:t>
      </w:r>
      <w:r>
        <w:rPr>
          <w:spacing w:val="1"/>
          <w:sz w:val="22"/>
        </w:rPr>
        <w:t> </w:t>
      </w:r>
      <w:r>
        <w:rPr>
          <w:sz w:val="22"/>
        </w:rPr>
        <w:t>extent covered by an in</w:t>
      </w:r>
      <w:r>
        <w:rPr>
          <w:spacing w:val="1"/>
          <w:sz w:val="22"/>
        </w:rPr>
        <w:t> </w:t>
      </w:r>
      <w:r>
        <w:rPr>
          <w:sz w:val="22"/>
        </w:rPr>
        <w:t>accordance with the Substitution Agreement as security for</w:t>
      </w:r>
      <w:r>
        <w:rPr>
          <w:spacing w:val="1"/>
          <w:sz w:val="22"/>
        </w:rPr>
        <w:t> </w:t>
      </w:r>
      <w:r>
        <w:rPr>
          <w:sz w:val="22"/>
        </w:rPr>
        <w:t>financing</w:t>
      </w:r>
      <w:r>
        <w:rPr>
          <w:spacing w:val="-13"/>
          <w:sz w:val="22"/>
        </w:rPr>
        <w:t> </w:t>
      </w:r>
      <w:r>
        <w:rPr>
          <w:sz w:val="22"/>
        </w:rPr>
        <w:t>provided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Senior</w:t>
      </w:r>
      <w:r>
        <w:rPr>
          <w:spacing w:val="-4"/>
          <w:sz w:val="22"/>
        </w:rPr>
        <w:t> </w:t>
      </w:r>
      <w:r>
        <w:rPr>
          <w:sz w:val="22"/>
        </w:rPr>
        <w:t>Lenders</w:t>
      </w:r>
      <w:r>
        <w:rPr>
          <w:spacing w:val="-1"/>
          <w:sz w:val="22"/>
        </w:rPr>
        <w:t> </w:t>
      </w:r>
      <w:r>
        <w:rPr>
          <w:sz w:val="22"/>
        </w:rPr>
        <w:t>under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Financing</w:t>
      </w:r>
      <w:r>
        <w:rPr>
          <w:spacing w:val="-13"/>
          <w:sz w:val="22"/>
        </w:rPr>
        <w:t> </w:t>
      </w:r>
      <w:r>
        <w:rPr>
          <w:sz w:val="22"/>
        </w:rPr>
        <w:t>Agreements;</w:t>
      </w:r>
      <w:r>
        <w:rPr>
          <w:spacing w:val="-7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77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liens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encumbrances</w:t>
      </w:r>
      <w:r>
        <w:rPr>
          <w:spacing w:val="4"/>
          <w:sz w:val="22"/>
        </w:rPr>
        <w:t> </w:t>
      </w:r>
      <w:r>
        <w:rPr>
          <w:sz w:val="22"/>
        </w:rPr>
        <w:t>required</w:t>
      </w:r>
      <w:r>
        <w:rPr>
          <w:spacing w:val="10"/>
          <w:sz w:val="22"/>
        </w:rPr>
        <w:t> </w:t>
      </w:r>
      <w:r>
        <w:rPr>
          <w:sz w:val="22"/>
        </w:rPr>
        <w:t>by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Applicable</w:t>
      </w:r>
      <w:r>
        <w:rPr>
          <w:spacing w:val="6"/>
          <w:sz w:val="22"/>
        </w:rPr>
        <w:t> </w:t>
      </w:r>
      <w:r>
        <w:rPr>
          <w:sz w:val="22"/>
        </w:rPr>
        <w:t>Law.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1"/>
          <w:numId w:val="176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Substitution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Agreement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76"/>
        </w:numPr>
        <w:tabs>
          <w:tab w:pos="1783" w:val="left" w:leader="none"/>
        </w:tabs>
        <w:spacing w:line="264" w:lineRule="auto" w:before="0" w:after="0"/>
        <w:ind w:left="1783" w:right="190" w:hanging="736"/>
        <w:jc w:val="both"/>
        <w:rPr>
          <w:sz w:val="22"/>
        </w:rPr>
      </w:pP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Lenders’</w:t>
      </w:r>
      <w:r>
        <w:rPr>
          <w:spacing w:val="-19"/>
          <w:sz w:val="22"/>
        </w:rPr>
        <w:t> </w:t>
      </w:r>
      <w:r>
        <w:rPr>
          <w:sz w:val="22"/>
        </w:rPr>
        <w:t>Representative,</w:t>
      </w:r>
      <w:r>
        <w:rPr>
          <w:spacing w:val="2"/>
          <w:sz w:val="22"/>
        </w:rPr>
        <w:t> </w:t>
      </w:r>
      <w:r>
        <w:rPr>
          <w:sz w:val="22"/>
        </w:rPr>
        <w:t>on</w:t>
      </w:r>
      <w:r>
        <w:rPr>
          <w:spacing w:val="-11"/>
          <w:sz w:val="22"/>
        </w:rPr>
        <w:t> </w:t>
      </w:r>
      <w:r>
        <w:rPr>
          <w:sz w:val="22"/>
        </w:rPr>
        <w:t>behalf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Senior</w:t>
      </w:r>
      <w:r>
        <w:rPr>
          <w:spacing w:val="-1"/>
          <w:sz w:val="22"/>
        </w:rPr>
        <w:t> </w:t>
      </w:r>
      <w:r>
        <w:rPr>
          <w:sz w:val="22"/>
        </w:rPr>
        <w:t>Lenders,</w:t>
      </w:r>
      <w:r>
        <w:rPr>
          <w:spacing w:val="-16"/>
          <w:sz w:val="22"/>
        </w:rPr>
        <w:t> </w:t>
      </w:r>
      <w:r>
        <w:rPr>
          <w:sz w:val="22"/>
        </w:rPr>
        <w:t>may</w:t>
      </w:r>
      <w:r>
        <w:rPr>
          <w:spacing w:val="-11"/>
          <w:sz w:val="22"/>
        </w:rPr>
        <w:t> </w:t>
      </w:r>
      <w:r>
        <w:rPr>
          <w:sz w:val="22"/>
        </w:rPr>
        <w:t>exercise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right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substitute</w:t>
      </w:r>
      <w:r>
        <w:rPr>
          <w:spacing w:val="1"/>
          <w:sz w:val="22"/>
        </w:rPr>
        <w:t> </w:t>
      </w:r>
      <w:r>
        <w:rPr>
          <w:sz w:val="22"/>
        </w:rPr>
        <w:t>the Operator pursuant to the agreement for substitution of the Operator (the “</w:t>
      </w:r>
      <w:r>
        <w:rPr>
          <w:b/>
          <w:sz w:val="22"/>
        </w:rPr>
        <w:t>Substitution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Agreement</w:t>
      </w:r>
      <w:r>
        <w:rPr>
          <w:sz w:val="22"/>
        </w:rPr>
        <w:t>”) to be entered into amongst the Operator, the Authority, the Program Manager</w:t>
      </w:r>
      <w:r>
        <w:rPr>
          <w:spacing w:val="1"/>
          <w:sz w:val="22"/>
        </w:rPr>
        <w:t> </w:t>
      </w:r>
      <w:r>
        <w:rPr>
          <w:sz w:val="22"/>
        </w:rPr>
        <w:t>and the Lenders’ Representative, on behalf of Senior Lenders, substantially in the form 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Schedule-R.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76"/>
        </w:numPr>
        <w:tabs>
          <w:tab w:pos="1768" w:val="left" w:leader="none"/>
        </w:tabs>
        <w:spacing w:line="271" w:lineRule="auto" w:before="1" w:after="0"/>
        <w:ind w:left="1768" w:right="202" w:hanging="721"/>
        <w:jc w:val="both"/>
        <w:rPr>
          <w:sz w:val="22"/>
        </w:rPr>
      </w:pPr>
      <w:r>
        <w:rPr>
          <w:sz w:val="22"/>
        </w:rPr>
        <w:t>Upon substitution of the Operator under and in accordance with the Substitution Agreement,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Nominated</w:t>
      </w:r>
      <w:r>
        <w:rPr>
          <w:spacing w:val="15"/>
          <w:sz w:val="22"/>
        </w:rPr>
        <w:t> </w:t>
      </w:r>
      <w:r>
        <w:rPr>
          <w:sz w:val="22"/>
        </w:rPr>
        <w:t>Company</w:t>
      </w:r>
      <w:r>
        <w:rPr>
          <w:spacing w:val="-5"/>
          <w:sz w:val="22"/>
        </w:rPr>
        <w:t> </w:t>
      </w:r>
      <w:r>
        <w:rPr>
          <w:sz w:val="22"/>
        </w:rPr>
        <w:t>substituting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Operator</w:t>
      </w:r>
      <w:r>
        <w:rPr>
          <w:spacing w:val="6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1"/>
          <w:sz w:val="22"/>
        </w:rPr>
        <w:t> </w:t>
      </w:r>
      <w:r>
        <w:rPr>
          <w:sz w:val="22"/>
        </w:rPr>
        <w:t>deemed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be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Operator</w:t>
      </w:r>
      <w:r>
        <w:rPr>
          <w:spacing w:val="5"/>
          <w:sz w:val="22"/>
        </w:rPr>
        <w:t> </w:t>
      </w:r>
      <w:r>
        <w:rPr>
          <w:sz w:val="22"/>
        </w:rPr>
        <w:t>under</w:t>
      </w:r>
    </w:p>
    <w:p>
      <w:pPr>
        <w:spacing w:after="0" w:line="271" w:lineRule="auto"/>
        <w:jc w:val="both"/>
        <w:rPr>
          <w:sz w:val="22"/>
        </w:rPr>
        <w:sectPr>
          <w:footerReference w:type="even" r:id="rId98"/>
          <w:footerReference w:type="default" r:id="rId99"/>
          <w:pgSz w:w="11900" w:h="16850"/>
          <w:pgMar w:footer="1263" w:header="0" w:top="920" w:bottom="1460" w:left="740" w:right="900"/>
        </w:sectPr>
      </w:pPr>
    </w:p>
    <w:p>
      <w:pPr>
        <w:pStyle w:val="BodyText"/>
        <w:spacing w:line="266" w:lineRule="auto" w:before="70"/>
        <w:ind w:left="1768" w:right="212"/>
        <w:jc w:val="both"/>
      </w:pPr>
      <w:r>
        <w:rPr/>
        <w:t>this Agreement and shall enjoy all rights and be responsible for all obligations of the Operator</w:t>
      </w:r>
      <w:r>
        <w:rPr>
          <w:spacing w:val="-53"/>
        </w:rPr>
        <w:t> </w:t>
      </w:r>
      <w:r>
        <w:rPr/>
        <w:t>under this Agreement as if it were the Operator; provided that where the Operator is in breach</w:t>
      </w:r>
      <w:r>
        <w:rPr>
          <w:spacing w:val="-52"/>
        </w:rPr>
        <w:t> </w:t>
      </w:r>
      <w:r>
        <w:rPr/>
        <w:t>of this Agreement on the date of such substitution, the Authority shall by notice grant a Cure</w:t>
      </w:r>
      <w:r>
        <w:rPr>
          <w:spacing w:val="1"/>
        </w:rPr>
        <w:t> </w:t>
      </w:r>
      <w:r>
        <w:rPr/>
        <w:t>Period</w:t>
      </w:r>
      <w:r>
        <w:rPr>
          <w:spacing w:val="3"/>
        </w:rPr>
        <w:t> </w:t>
      </w:r>
      <w:r>
        <w:rPr/>
        <w:t>of</w:t>
      </w:r>
      <w:r>
        <w:rPr>
          <w:spacing w:val="11"/>
        </w:rPr>
        <w:t> </w:t>
      </w:r>
      <w:r>
        <w:rPr/>
        <w:t>120</w:t>
      </w:r>
      <w:r>
        <w:rPr>
          <w:spacing w:val="-14"/>
        </w:rPr>
        <w:t> </w:t>
      </w:r>
      <w:r>
        <w:rPr/>
        <w:t>(one hundred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twenty)</w:t>
      </w:r>
      <w:r>
        <w:rPr>
          <w:spacing w:val="-5"/>
        </w:rPr>
        <w:t> </w:t>
      </w:r>
      <w:r>
        <w:rPr/>
        <w:t>days</w:t>
      </w:r>
      <w:r>
        <w:rPr>
          <w:spacing w:val="-19"/>
        </w:rPr>
        <w:t> </w:t>
      </w:r>
      <w:r>
        <w:rPr/>
        <w:t>to</w:t>
      </w:r>
      <w:r>
        <w:rPr>
          <w:spacing w:val="3"/>
        </w:rPr>
        <w:t> </w:t>
      </w:r>
      <w:r>
        <w:rPr/>
        <w:t>the Operator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curing</w:t>
      </w:r>
      <w:r>
        <w:rPr>
          <w:spacing w:val="-13"/>
        </w:rPr>
        <w:t> </w:t>
      </w:r>
      <w:r>
        <w:rPr/>
        <w:t>such</w:t>
      </w:r>
      <w:r>
        <w:rPr>
          <w:spacing w:val="-14"/>
        </w:rPr>
        <w:t> </w:t>
      </w:r>
      <w:r>
        <w:rPr/>
        <w:t>breach.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76"/>
        </w:numPr>
        <w:tabs>
          <w:tab w:pos="1888" w:val="left" w:leader="none"/>
          <w:tab w:pos="1889" w:val="left" w:leader="none"/>
        </w:tabs>
        <w:spacing w:line="240" w:lineRule="auto" w:before="0" w:after="0"/>
        <w:ind w:left="1888" w:right="0" w:hanging="827"/>
        <w:jc w:val="left"/>
        <w:rPr>
          <w:b/>
          <w:sz w:val="22"/>
        </w:rPr>
      </w:pPr>
      <w:r>
        <w:rPr>
          <w:b/>
          <w:sz w:val="22"/>
        </w:rPr>
        <w:t>Assignment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Authority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 w:before="1"/>
        <w:ind w:left="1798" w:right="202"/>
        <w:jc w:val="both"/>
      </w:pPr>
      <w:r>
        <w:rPr/>
        <w:t>Notwithstanding</w:t>
      </w:r>
      <w:r>
        <w:rPr>
          <w:spacing w:val="-28"/>
        </w:rPr>
        <w:t> </w:t>
      </w:r>
      <w:r>
        <w:rPr/>
        <w:t>anything</w:t>
      </w:r>
      <w:r>
        <w:rPr>
          <w:spacing w:val="-28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contrary</w:t>
      </w:r>
      <w:r>
        <w:rPr>
          <w:spacing w:val="-9"/>
        </w:rPr>
        <w:t> </w:t>
      </w:r>
      <w:r>
        <w:rPr/>
        <w:t>contained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15"/>
        </w:rPr>
        <w:t> </w:t>
      </w:r>
      <w:r>
        <w:rPr/>
        <w:t>Agreement,</w:t>
      </w:r>
      <w:r>
        <w:rPr>
          <w:spacing w:val="-33"/>
        </w:rPr>
        <w:t> </w:t>
      </w:r>
      <w:r>
        <w:rPr/>
        <w:t>the</w:t>
      </w:r>
      <w:r>
        <w:rPr>
          <w:spacing w:val="-13"/>
        </w:rPr>
        <w:t> </w:t>
      </w:r>
      <w:r>
        <w:rPr/>
        <w:t>Authority</w:t>
      </w:r>
      <w:r>
        <w:rPr>
          <w:spacing w:val="-28"/>
        </w:rPr>
        <w:t> </w:t>
      </w:r>
      <w:r>
        <w:rPr/>
        <w:t>may,</w:t>
      </w:r>
      <w:r>
        <w:rPr>
          <w:spacing w:val="-15"/>
        </w:rPr>
        <w:t> </w:t>
      </w:r>
      <w:r>
        <w:rPr/>
        <w:t>after</w:t>
      </w:r>
      <w:r>
        <w:rPr>
          <w:spacing w:val="1"/>
        </w:rPr>
        <w:t> </w:t>
      </w:r>
      <w:r>
        <w:rPr/>
        <w:t>giving 60 (sixty) days’ notice to the Operator, assign and/ or transfer any of its rights and</w:t>
      </w:r>
      <w:r>
        <w:rPr>
          <w:spacing w:val="1"/>
        </w:rPr>
        <w:t> </w:t>
      </w:r>
      <w:r>
        <w:rPr/>
        <w:t>benefits</w:t>
      </w:r>
      <w:r>
        <w:rPr>
          <w:spacing w:val="-22"/>
        </w:rPr>
        <w:t> </w:t>
      </w:r>
      <w:r>
        <w:rPr/>
        <w:t>and/or</w:t>
      </w:r>
      <w:r>
        <w:rPr>
          <w:spacing w:val="-7"/>
        </w:rPr>
        <w:t> </w:t>
      </w:r>
      <w:r>
        <w:rPr/>
        <w:t>obligations</w:t>
      </w:r>
      <w:r>
        <w:rPr>
          <w:spacing w:val="-21"/>
        </w:rPr>
        <w:t> </w:t>
      </w:r>
      <w:r>
        <w:rPr/>
        <w:t>under</w:t>
      </w:r>
      <w:r>
        <w:rPr>
          <w:spacing w:val="-8"/>
        </w:rPr>
        <w:t> </w:t>
      </w:r>
      <w:r>
        <w:rPr/>
        <w:t>this</w:t>
      </w:r>
      <w:r>
        <w:rPr>
          <w:spacing w:val="-21"/>
        </w:rPr>
        <w:t> </w:t>
      </w:r>
      <w:r>
        <w:rPr/>
        <w:t>Agreement</w:t>
      </w:r>
      <w:r>
        <w:rPr>
          <w:spacing w:val="-11"/>
        </w:rPr>
        <w:t> </w:t>
      </w:r>
      <w:r>
        <w:rPr/>
        <w:t>to</w:t>
      </w:r>
      <w:r>
        <w:rPr>
          <w:spacing w:val="-15"/>
        </w:rPr>
        <w:t> </w:t>
      </w:r>
      <w:r>
        <w:rPr/>
        <w:t>an</w:t>
      </w:r>
      <w:r>
        <w:rPr>
          <w:spacing w:val="-16"/>
        </w:rPr>
        <w:t> </w:t>
      </w:r>
      <w:r>
        <w:rPr/>
        <w:t>assignee</w:t>
      </w:r>
      <w:r>
        <w:rPr>
          <w:spacing w:val="-18"/>
        </w:rPr>
        <w:t> </w:t>
      </w:r>
      <w:r>
        <w:rPr/>
        <w:t>who</w:t>
      </w:r>
      <w:r>
        <w:rPr>
          <w:spacing w:val="13"/>
        </w:rPr>
        <w:t> </w:t>
      </w:r>
      <w:r>
        <w:rPr/>
        <w:t>shall,</w:t>
      </w:r>
      <w:r>
        <w:rPr>
          <w:spacing w:val="-4"/>
        </w:rPr>
        <w:t> </w:t>
      </w:r>
      <w:r>
        <w:rPr/>
        <w:t>at</w:t>
      </w:r>
      <w:r>
        <w:rPr>
          <w:spacing w:val="-10"/>
        </w:rPr>
        <w:t> </w:t>
      </w:r>
      <w:r>
        <w:rPr/>
        <w:t>a</w:t>
      </w:r>
      <w:r>
        <w:rPr>
          <w:spacing w:val="-4"/>
        </w:rPr>
        <w:t> </w:t>
      </w:r>
      <w:r>
        <w:rPr/>
        <w:t>minimum,</w:t>
      </w:r>
      <w:r>
        <w:rPr>
          <w:spacing w:val="-4"/>
        </w:rPr>
        <w:t> </w:t>
      </w:r>
      <w:r>
        <w:rPr/>
        <w:t>have</w:t>
      </w:r>
      <w:r>
        <w:rPr>
          <w:spacing w:val="-53"/>
        </w:rPr>
        <w:t> </w:t>
      </w:r>
      <w:r>
        <w:rPr/>
        <w:t>a credit rating (set by a reputed credit rating agency) that is equal to or better than that of the</w:t>
      </w:r>
      <w:r>
        <w:rPr>
          <w:spacing w:val="1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as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9"/>
        </w:rPr>
        <w:t> </w:t>
      </w:r>
      <w:r>
        <w:rPr/>
        <w:t>date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such</w:t>
      </w:r>
      <w:r>
        <w:rPr>
          <w:spacing w:val="-17"/>
        </w:rPr>
        <w:t> </w:t>
      </w:r>
      <w:r>
        <w:rPr/>
        <w:t>assignment.</w:t>
      </w:r>
    </w:p>
    <w:p>
      <w:pPr>
        <w:spacing w:after="0" w:line="266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5342" w:val="left" w:leader="none"/>
        </w:tabs>
        <w:spacing w:before="70"/>
        <w:ind w:left="3660"/>
      </w:pPr>
      <w:bookmarkStart w:name="_TOC_250008" w:id="181"/>
      <w:r>
        <w:rPr/>
        <w:t>ARTICLE-36</w:t>
        <w:tab/>
        <w:t>CHANGE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bookmarkEnd w:id="181"/>
      <w:r>
        <w:rPr/>
        <w:t>LAW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78"/>
        </w:numPr>
        <w:tabs>
          <w:tab w:pos="1767" w:val="left" w:leader="none"/>
          <w:tab w:pos="1768" w:val="left" w:leader="none"/>
        </w:tabs>
        <w:spacing w:line="240" w:lineRule="auto" w:before="95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Increase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costs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192"/>
        <w:jc w:val="both"/>
      </w:pPr>
      <w:r>
        <w:rPr/>
        <w:t>If as a result of Change in Law, the Operator suffers an increase in costs or reduction in net</w:t>
      </w:r>
      <w:r>
        <w:rPr>
          <w:spacing w:val="1"/>
        </w:rPr>
        <w:t> </w:t>
      </w:r>
      <w:r>
        <w:rPr/>
        <w:t>after-tax return or other financial burden, the Operator may so notify the Authority. Upon the</w:t>
      </w:r>
      <w:r>
        <w:rPr>
          <w:spacing w:val="1"/>
        </w:rPr>
        <w:t> </w:t>
      </w:r>
      <w:r>
        <w:rPr/>
        <w:t>issuance of a notice by the Operator, the Parties shall meet, as soon as reasonably practicable</w:t>
      </w:r>
      <w:r>
        <w:rPr>
          <w:spacing w:val="1"/>
        </w:rPr>
        <w:t> </w:t>
      </w:r>
      <w:r>
        <w:rPr/>
        <w:t>but no later than 30 (thirty) days from the date of notice, and either agree on any amendments</w:t>
      </w:r>
      <w:r>
        <w:rPr>
          <w:spacing w:val="-52"/>
        </w:rPr>
        <w:t> </w:t>
      </w:r>
      <w:r>
        <w:rPr/>
        <w:t>to this Agreement or on any other mutually agreed arrangement by which the Authority will</w:t>
      </w:r>
      <w:r>
        <w:rPr>
          <w:spacing w:val="1"/>
        </w:rPr>
        <w:t> </w:t>
      </w:r>
      <w:r>
        <w:rPr/>
        <w:t>compensate</w:t>
      </w:r>
      <w:r>
        <w:rPr>
          <w:spacing w:val="-20"/>
        </w:rPr>
        <w:t> </w:t>
      </w:r>
      <w:r>
        <w:rPr/>
        <w:t>the</w:t>
      </w:r>
      <w:r>
        <w:rPr>
          <w:spacing w:val="-6"/>
        </w:rPr>
        <w:t> </w:t>
      </w:r>
      <w:r>
        <w:rPr/>
        <w:t>Operator.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64" w:lineRule="auto"/>
        <w:ind w:left="1798" w:right="200"/>
        <w:jc w:val="both"/>
      </w:pPr>
      <w:r>
        <w:rPr/>
        <w:t>Provided that if no agreement is reached within 90 (ninety) days of the aforesaid notice, the</w:t>
      </w:r>
      <w:r>
        <w:rPr>
          <w:spacing w:val="1"/>
        </w:rPr>
        <w:t> </w:t>
      </w:r>
      <w:r>
        <w:rPr/>
        <w:t>Operator may by notice require the Authority to pay an amount that would place the Operator</w:t>
      </w:r>
      <w:r>
        <w:rPr>
          <w:spacing w:val="-52"/>
        </w:rPr>
        <w:t> </w:t>
      </w:r>
      <w:r>
        <w:rPr/>
        <w:t>in the same financial position that it would have enjoyed had there been no such Change in</w:t>
      </w:r>
      <w:r>
        <w:rPr>
          <w:spacing w:val="1"/>
        </w:rPr>
        <w:t> </w:t>
      </w:r>
      <w:r>
        <w:rPr/>
        <w:t>Law, and within 15 (fifteen) days of receipt of such notice, along with particulars thereof, the</w:t>
      </w:r>
      <w:r>
        <w:rPr>
          <w:spacing w:val="-52"/>
        </w:rPr>
        <w:t> </w:t>
      </w:r>
      <w:r>
        <w:rPr/>
        <w:t>Authority shall pay the amount specified therein; provided that if the Authority shall dispute</w:t>
      </w:r>
      <w:r>
        <w:rPr>
          <w:spacing w:val="1"/>
        </w:rPr>
        <w:t> </w:t>
      </w:r>
      <w:r>
        <w:rPr/>
        <w:t>such</w:t>
      </w:r>
      <w:r>
        <w:rPr>
          <w:spacing w:val="-8"/>
        </w:rPr>
        <w:t> </w:t>
      </w:r>
      <w:r>
        <w:rPr/>
        <w:t>claim</w:t>
      </w:r>
      <w:r>
        <w:rPr>
          <w:spacing w:val="-1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-11"/>
        </w:rPr>
        <w:t> </w:t>
      </w:r>
      <w:r>
        <w:rPr/>
        <w:t>Operator,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sameshall</w:t>
      </w:r>
      <w:r>
        <w:rPr>
          <w:spacing w:val="-20"/>
        </w:rPr>
        <w:t> </w:t>
      </w:r>
      <w:r>
        <w:rPr/>
        <w:t>be</w:t>
      </w:r>
      <w:r>
        <w:rPr>
          <w:spacing w:val="-11"/>
        </w:rPr>
        <w:t> </w:t>
      </w:r>
      <w:r>
        <w:rPr/>
        <w:t>settled</w:t>
      </w:r>
      <w:r>
        <w:rPr>
          <w:spacing w:val="-26"/>
        </w:rPr>
        <w:t> </w:t>
      </w:r>
      <w:r>
        <w:rPr/>
        <w:t>in</w:t>
      </w:r>
      <w:r>
        <w:rPr>
          <w:spacing w:val="-7"/>
        </w:rPr>
        <w:t> </w:t>
      </w:r>
      <w:r>
        <w:rPr/>
        <w:t>accordance</w:t>
      </w:r>
      <w:r>
        <w:rPr>
          <w:spacing w:val="-11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Dispute</w:t>
      </w:r>
      <w:r>
        <w:rPr>
          <w:spacing w:val="-1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Procedure. For the avoidance of doubt, it is agreed that this Clause 36.1 shall be restricted to</w:t>
      </w:r>
      <w:r>
        <w:rPr>
          <w:spacing w:val="1"/>
        </w:rPr>
        <w:t> </w:t>
      </w:r>
      <w:r>
        <w:rPr/>
        <w:t>changes in law directly affecting the Operator’s costs of performing its obligations under this</w:t>
      </w:r>
      <w:r>
        <w:rPr>
          <w:spacing w:val="1"/>
        </w:rPr>
        <w:t> </w:t>
      </w:r>
      <w:r>
        <w:rPr/>
        <w:t>Agreement.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178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Reduction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costs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0"/>
        <w:jc w:val="both"/>
      </w:pPr>
      <w:r>
        <w:rPr/>
        <w:t>If as a result of Change in Law, the Operator benefits from a reduction in costs or increase in</w:t>
      </w:r>
      <w:r>
        <w:rPr>
          <w:spacing w:val="1"/>
        </w:rPr>
        <w:t> </w:t>
      </w:r>
      <w:r>
        <w:rPr/>
        <w:t>net after-tax return or other financial gains,</w:t>
      </w:r>
      <w:r>
        <w:rPr>
          <w:spacing w:val="1"/>
        </w:rPr>
        <w:t> </w:t>
      </w:r>
      <w:r>
        <w:rPr/>
        <w:t>the Authority may so notify the Operator and</w:t>
      </w:r>
      <w:r>
        <w:rPr>
          <w:spacing w:val="1"/>
        </w:rPr>
        <w:t> </w:t>
      </w:r>
      <w:r>
        <w:rPr/>
        <w:t>propose amendments to this Agreement so as to</w:t>
      </w:r>
      <w:r>
        <w:rPr>
          <w:spacing w:val="1"/>
        </w:rPr>
        <w:t> </w:t>
      </w:r>
      <w:r>
        <w:rPr/>
        <w:t>place the Operator in the same financial</w:t>
      </w:r>
      <w:r>
        <w:rPr>
          <w:spacing w:val="1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as</w:t>
      </w:r>
      <w:r>
        <w:rPr>
          <w:spacing w:val="-9"/>
        </w:rPr>
        <w:t> </w:t>
      </w:r>
      <w:r>
        <w:rPr/>
        <w:t>it</w:t>
      </w:r>
      <w:r>
        <w:rPr>
          <w:spacing w:val="-15"/>
        </w:rPr>
        <w:t> </w:t>
      </w:r>
      <w:r>
        <w:rPr/>
        <w:t>would</w:t>
      </w:r>
      <w:r>
        <w:rPr>
          <w:spacing w:val="-2"/>
        </w:rPr>
        <w:t> </w:t>
      </w:r>
      <w:r>
        <w:rPr/>
        <w:t>haveenjoyed</w:t>
      </w:r>
      <w:r>
        <w:rPr>
          <w:spacing w:val="-23"/>
        </w:rPr>
        <w:t> </w:t>
      </w:r>
      <w:r>
        <w:rPr/>
        <w:t>had</w:t>
      </w:r>
      <w:r>
        <w:rPr>
          <w:spacing w:val="-23"/>
        </w:rPr>
        <w:t> </w:t>
      </w:r>
      <w:r>
        <w:rPr/>
        <w:t>there</w:t>
      </w:r>
      <w:r>
        <w:rPr>
          <w:spacing w:val="-6"/>
        </w:rPr>
        <w:t> </w:t>
      </w:r>
      <w:r>
        <w:rPr/>
        <w:t>been</w:t>
      </w:r>
      <w:r>
        <w:rPr>
          <w:spacing w:val="-23"/>
        </w:rPr>
        <w:t> </w:t>
      </w:r>
      <w:r>
        <w:rPr/>
        <w:t>no</w:t>
      </w:r>
      <w:r>
        <w:rPr>
          <w:spacing w:val="-1"/>
        </w:rPr>
        <w:t> </w:t>
      </w:r>
      <w:r>
        <w:rPr/>
        <w:t>such</w:t>
      </w:r>
      <w:r>
        <w:rPr>
          <w:spacing w:val="-24"/>
        </w:rPr>
        <w:t> </w:t>
      </w:r>
      <w:r>
        <w:rPr/>
        <w:t>Change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Law</w:t>
      </w:r>
      <w:r>
        <w:rPr>
          <w:spacing w:val="-8"/>
        </w:rPr>
        <w:t> </w:t>
      </w:r>
      <w:r>
        <w:rPr/>
        <w:t>resulting</w:t>
      </w:r>
      <w:r>
        <w:rPr>
          <w:spacing w:val="-23"/>
        </w:rPr>
        <w:t> </w:t>
      </w:r>
      <w:r>
        <w:rPr/>
        <w:t>in</w:t>
      </w:r>
      <w:r>
        <w:rPr>
          <w:spacing w:val="-2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costs,</w:t>
      </w:r>
      <w:r>
        <w:rPr>
          <w:spacing w:val="-1"/>
        </w:rPr>
        <w:t> </w:t>
      </w:r>
      <w:r>
        <w:rPr/>
        <w:t>increase</w:t>
      </w:r>
      <w:r>
        <w:rPr>
          <w:spacing w:val="-15"/>
        </w:rPr>
        <w:t> </w:t>
      </w:r>
      <w:r>
        <w:rPr/>
        <w:t>in</w:t>
      </w:r>
      <w:r>
        <w:rPr>
          <w:spacing w:val="5"/>
        </w:rPr>
        <w:t> </w:t>
      </w:r>
      <w:r>
        <w:rPr/>
        <w:t>return</w:t>
      </w:r>
      <w:r>
        <w:rPr>
          <w:spacing w:val="-13"/>
        </w:rPr>
        <w:t> </w:t>
      </w:r>
      <w:r>
        <w:rPr/>
        <w:t>or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gains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aforesaid.</w:t>
      </w:r>
      <w:r>
        <w:rPr>
          <w:spacing w:val="-17"/>
        </w:rPr>
        <w:t> </w:t>
      </w:r>
      <w:r>
        <w:rPr/>
        <w:t>Upon</w:t>
      </w:r>
      <w:r>
        <w:rPr>
          <w:spacing w:val="-13"/>
        </w:rPr>
        <w:t> </w:t>
      </w:r>
      <w:r>
        <w:rPr/>
        <w:t>notice</w:t>
      </w:r>
      <w:r>
        <w:rPr>
          <w:spacing w:val="-15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Authority,</w:t>
      </w:r>
      <w:r>
        <w:rPr>
          <w:spacing w:val="-18"/>
        </w:rPr>
        <w:t> </w:t>
      </w:r>
      <w:r>
        <w:rPr/>
        <w:t>the</w:t>
      </w:r>
      <w:r>
        <w:rPr>
          <w:spacing w:val="-52"/>
        </w:rPr>
        <w:t> </w:t>
      </w:r>
      <w:r>
        <w:rPr/>
        <w:t>Parties</w:t>
      </w:r>
      <w:r>
        <w:rPr>
          <w:spacing w:val="-4"/>
        </w:rPr>
        <w:t> </w:t>
      </w:r>
      <w:r>
        <w:rPr/>
        <w:t>shall</w:t>
      </w:r>
      <w:r>
        <w:rPr>
          <w:spacing w:val="-8"/>
        </w:rPr>
        <w:t> </w:t>
      </w:r>
      <w:r>
        <w:rPr/>
        <w:t>meet,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soon</w:t>
      </w:r>
      <w:r>
        <w:rPr>
          <w:spacing w:val="-15"/>
        </w:rPr>
        <w:t> </w:t>
      </w:r>
      <w:r>
        <w:rPr/>
        <w:t>as</w:t>
      </w:r>
      <w:r>
        <w:rPr>
          <w:spacing w:val="-3"/>
        </w:rPr>
        <w:t> </w:t>
      </w:r>
      <w:r>
        <w:rPr/>
        <w:t>reasonably</w:t>
      </w:r>
      <w:r>
        <w:rPr>
          <w:spacing w:val="3"/>
        </w:rPr>
        <w:t> </w:t>
      </w:r>
      <w:r>
        <w:rPr/>
        <w:t>practicable</w:t>
      </w:r>
      <w:r>
        <w:rPr>
          <w:spacing w:val="-1"/>
        </w:rPr>
        <w:t> </w:t>
      </w:r>
      <w:r>
        <w:rPr/>
        <w:t>but</w:t>
      </w:r>
      <w:r>
        <w:rPr>
          <w:spacing w:val="-9"/>
        </w:rPr>
        <w:t> </w:t>
      </w:r>
      <w:r>
        <w:rPr/>
        <w:t>no</w:t>
      </w:r>
      <w:r>
        <w:rPr>
          <w:spacing w:val="-14"/>
        </w:rPr>
        <w:t> </w:t>
      </w:r>
      <w:r>
        <w:rPr/>
        <w:t>later</w:t>
      </w:r>
      <w:r>
        <w:rPr>
          <w:spacing w:val="-5"/>
        </w:rPr>
        <w:t> </w:t>
      </w:r>
      <w:r>
        <w:rPr/>
        <w:t>than</w:t>
      </w:r>
      <w:r>
        <w:rPr>
          <w:spacing w:val="-14"/>
        </w:rPr>
        <w:t> </w:t>
      </w:r>
      <w:r>
        <w:rPr/>
        <w:t>30</w:t>
      </w:r>
      <w:r>
        <w:rPr>
          <w:spacing w:val="2"/>
        </w:rPr>
        <w:t> </w:t>
      </w:r>
      <w:r>
        <w:rPr/>
        <w:t>(thirty)</w:t>
      </w:r>
      <w:r>
        <w:rPr>
          <w:spacing w:val="-5"/>
        </w:rPr>
        <w:t> </w:t>
      </w:r>
      <w:r>
        <w:rPr/>
        <w:t>days</w:t>
      </w:r>
      <w:r>
        <w:rPr>
          <w:spacing w:val="-4"/>
        </w:rPr>
        <w:t> </w:t>
      </w:r>
      <w:r>
        <w:rPr/>
        <w:t>from</w:t>
      </w:r>
      <w:r>
        <w:rPr>
          <w:spacing w:val="-17"/>
        </w:rPr>
        <w:t> </w:t>
      </w:r>
      <w:r>
        <w:rPr/>
        <w:t>the</w:t>
      </w:r>
      <w:r>
        <w:rPr>
          <w:spacing w:val="1"/>
        </w:rPr>
        <w:t> </w:t>
      </w:r>
      <w:r>
        <w:rPr/>
        <w:t>date</w:t>
      </w:r>
      <w:r>
        <w:rPr>
          <w:spacing w:val="-13"/>
        </w:rPr>
        <w:t> </w:t>
      </w:r>
      <w:r>
        <w:rPr/>
        <w:t>of notice,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either</w:t>
      </w:r>
      <w:r>
        <w:rPr>
          <w:spacing w:val="-17"/>
        </w:rPr>
        <w:t> </w:t>
      </w:r>
      <w:r>
        <w:rPr/>
        <w:t>agreeon</w:t>
      </w:r>
      <w:r>
        <w:rPr>
          <w:spacing w:val="-9"/>
        </w:rPr>
        <w:t> </w:t>
      </w:r>
      <w:r>
        <w:rPr/>
        <w:t>such</w:t>
      </w:r>
      <w:r>
        <w:rPr>
          <w:spacing w:val="-27"/>
        </w:rPr>
        <w:t> </w:t>
      </w:r>
      <w:r>
        <w:rPr/>
        <w:t>amendmentsto</w:t>
      </w:r>
      <w:r>
        <w:rPr>
          <w:spacing w:val="-9"/>
        </w:rPr>
        <w:t> </w:t>
      </w:r>
      <w:r>
        <w:rPr/>
        <w:t>this</w:t>
      </w:r>
      <w:r>
        <w:rPr>
          <w:spacing w:val="-15"/>
        </w:rPr>
        <w:t> </w:t>
      </w:r>
      <w:r>
        <w:rPr/>
        <w:t>Agreement</w:t>
      </w:r>
      <w:r>
        <w:rPr>
          <w:spacing w:val="-21"/>
        </w:rPr>
        <w:t> </w:t>
      </w:r>
      <w:r>
        <w:rPr/>
        <w:t>or</w:t>
      </w:r>
      <w:r>
        <w:rPr>
          <w:spacing w:val="-17"/>
        </w:rPr>
        <w:t> </w:t>
      </w:r>
      <w:r>
        <w:rPr/>
        <w:t>on</w:t>
      </w:r>
      <w:r>
        <w:rPr>
          <w:spacing w:val="-9"/>
        </w:rPr>
        <w:t> </w:t>
      </w:r>
      <w:r>
        <w:rPr/>
        <w:t>any</w:t>
      </w:r>
      <w:r>
        <w:rPr>
          <w:spacing w:val="-8"/>
        </w:rPr>
        <w:t> </w:t>
      </w:r>
      <w:r>
        <w:rPr/>
        <w:t>other</w:t>
      </w:r>
      <w:r>
        <w:rPr>
          <w:spacing w:val="-18"/>
        </w:rPr>
        <w:t> </w:t>
      </w:r>
      <w:r>
        <w:rPr/>
        <w:t>mutually</w:t>
      </w:r>
      <w:r>
        <w:rPr>
          <w:spacing w:val="1"/>
        </w:rPr>
        <w:t> </w:t>
      </w:r>
      <w:r>
        <w:rPr/>
        <w:t>agreed</w:t>
      </w:r>
      <w:r>
        <w:rPr>
          <w:spacing w:val="-3"/>
        </w:rPr>
        <w:t> </w:t>
      </w:r>
      <w:r>
        <w:rPr/>
        <w:t>arrangement.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4" w:lineRule="auto"/>
        <w:ind w:left="1798" w:right="206"/>
        <w:jc w:val="both"/>
      </w:pPr>
      <w:r>
        <w:rPr/>
        <w:t>Provided that if no agreement is reached within 90 (ninety) days of the aforesaid notice, the</w:t>
      </w:r>
      <w:r>
        <w:rPr>
          <w:spacing w:val="1"/>
        </w:rPr>
        <w:t> </w:t>
      </w:r>
      <w:r>
        <w:rPr/>
        <w:t>Authority may by notice require the Operator to pay an amount that would place the Operator</w:t>
      </w:r>
      <w:r>
        <w:rPr>
          <w:spacing w:val="-52"/>
        </w:rPr>
        <w:t> </w:t>
      </w:r>
      <w:r>
        <w:rPr/>
        <w:t>in the same financial position that it would have enjoyed had there been no such Change in</w:t>
      </w:r>
      <w:r>
        <w:rPr>
          <w:spacing w:val="1"/>
        </w:rPr>
        <w:t> </w:t>
      </w:r>
      <w:r>
        <w:rPr/>
        <w:t>Law, and within 15 (fifteen) days of receipt of such notice, along with particulars thereof, the</w:t>
      </w:r>
      <w:r>
        <w:rPr>
          <w:spacing w:val="-52"/>
        </w:rPr>
        <w:t> </w:t>
      </w:r>
      <w:r>
        <w:rPr/>
        <w:t>Operator</w:t>
      </w:r>
      <w:r>
        <w:rPr>
          <w:spacing w:val="-4"/>
        </w:rPr>
        <w:t> </w:t>
      </w:r>
      <w:r>
        <w:rPr/>
        <w:t>shall</w:t>
      </w:r>
      <w:r>
        <w:rPr>
          <w:spacing w:val="-6"/>
        </w:rPr>
        <w:t> </w:t>
      </w:r>
      <w:r>
        <w:rPr/>
        <w:t>pay</w:t>
      </w:r>
      <w:r>
        <w:rPr>
          <w:spacing w:val="-12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-6"/>
        </w:rPr>
        <w:t> </w:t>
      </w:r>
      <w:r>
        <w:rPr/>
        <w:t>specified</w:t>
      </w:r>
      <w:r>
        <w:rPr>
          <w:spacing w:val="-13"/>
        </w:rPr>
        <w:t> </w:t>
      </w:r>
      <w:r>
        <w:rPr/>
        <w:t>therein</w:t>
      </w:r>
      <w:r>
        <w:rPr>
          <w:spacing w:val="-12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Authority;</w:t>
      </w:r>
      <w:r>
        <w:rPr>
          <w:spacing w:val="-6"/>
        </w:rPr>
        <w:t> </w:t>
      </w:r>
      <w:r>
        <w:rPr/>
        <w:t>provided</w:t>
      </w:r>
      <w:r>
        <w:rPr>
          <w:spacing w:val="-13"/>
        </w:rPr>
        <w:t> </w:t>
      </w:r>
      <w:r>
        <w:rPr/>
        <w:t>that</w:t>
      </w:r>
      <w:r>
        <w:rPr>
          <w:spacing w:val="-6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shall dispute such claim of the Authority, the same shall be settled in accordance with the</w:t>
      </w:r>
      <w:r>
        <w:rPr>
          <w:spacing w:val="1"/>
        </w:rPr>
        <w:t> </w:t>
      </w:r>
      <w:r>
        <w:rPr/>
        <w:t>Dispute Resolution Procedure. For the avoidance of doubt, it is agreed that this Clause 36.2</w:t>
      </w:r>
      <w:r>
        <w:rPr>
          <w:spacing w:val="1"/>
        </w:rPr>
        <w:t> </w:t>
      </w:r>
      <w:r>
        <w:rPr/>
        <w:t>shall be restricted to changes in law directly affecting the Operator’s costs of performing its</w:t>
      </w:r>
      <w:r>
        <w:rPr>
          <w:spacing w:val="1"/>
        </w:rPr>
        <w:t> </w:t>
      </w:r>
      <w:r>
        <w:rPr/>
        <w:t>obligations</w:t>
      </w:r>
      <w:r>
        <w:rPr>
          <w:spacing w:val="-8"/>
        </w:rPr>
        <w:t> </w:t>
      </w:r>
      <w:r>
        <w:rPr/>
        <w:t>under</w:t>
      </w:r>
      <w:r>
        <w:rPr>
          <w:spacing w:val="-5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178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Protection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NPV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6" w:lineRule="auto"/>
        <w:ind w:left="1798" w:right="205"/>
        <w:jc w:val="both"/>
      </w:pPr>
      <w:r>
        <w:rPr/>
        <w:t>Pursuant</w:t>
      </w:r>
      <w:r>
        <w:rPr>
          <w:spacing w:val="-20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provisions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Clauses</w:t>
      </w:r>
      <w:r>
        <w:rPr>
          <w:spacing w:val="-13"/>
        </w:rPr>
        <w:t> </w:t>
      </w:r>
      <w:r>
        <w:rPr/>
        <w:t>36.1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36.2</w:t>
      </w:r>
      <w:r>
        <w:rPr>
          <w:spacing w:val="-27"/>
        </w:rPr>
        <w:t> </w:t>
      </w:r>
      <w:r>
        <w:rPr/>
        <w:t>and</w:t>
      </w:r>
      <w:r>
        <w:rPr>
          <w:spacing w:val="-26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purposes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placing</w:t>
      </w:r>
      <w:r>
        <w:rPr>
          <w:spacing w:val="-26"/>
        </w:rPr>
        <w:t> </w:t>
      </w:r>
      <w:r>
        <w:rPr/>
        <w:t>the</w:t>
      </w:r>
      <w:r>
        <w:rPr>
          <w:spacing w:val="-10"/>
        </w:rPr>
        <w:t> </w:t>
      </w:r>
      <w:r>
        <w:rPr/>
        <w:t>Operator</w:t>
      </w:r>
      <w:r>
        <w:rPr>
          <w:spacing w:val="1"/>
        </w:rPr>
        <w:t> </w:t>
      </w:r>
      <w:r>
        <w:rPr/>
        <w:t>in the same financial position as it would have enjoyed had there been no Change in Law</w:t>
      </w:r>
      <w:r>
        <w:rPr>
          <w:spacing w:val="1"/>
        </w:rPr>
        <w:t> </w:t>
      </w:r>
      <w:r>
        <w:rPr/>
        <w:t>affecting the costs, returns or other financial burden or gains, the Parties shall endeavour to</w:t>
      </w:r>
      <w:r>
        <w:rPr>
          <w:spacing w:val="1"/>
        </w:rPr>
        <w:t> </w:t>
      </w:r>
      <w:r>
        <w:rPr/>
        <w:t>establish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net</w:t>
      </w:r>
      <w:r>
        <w:rPr>
          <w:spacing w:val="-12"/>
        </w:rPr>
        <w:t> </w:t>
      </w:r>
      <w:r>
        <w:rPr/>
        <w:t>present</w:t>
      </w:r>
      <w:r>
        <w:rPr>
          <w:spacing w:val="-11"/>
        </w:rPr>
        <w:t> </w:t>
      </w:r>
      <w:r>
        <w:rPr/>
        <w:t>value</w:t>
      </w:r>
      <w:r>
        <w:rPr>
          <w:spacing w:val="-5"/>
        </w:rPr>
        <w:t> </w:t>
      </w:r>
      <w:r>
        <w:rPr/>
        <w:t>(the</w:t>
      </w:r>
      <w:r>
        <w:rPr>
          <w:spacing w:val="3"/>
        </w:rPr>
        <w:t> </w:t>
      </w:r>
      <w:r>
        <w:rPr/>
        <w:t>“</w:t>
      </w:r>
      <w:r>
        <w:rPr>
          <w:b/>
        </w:rPr>
        <w:t>NPV</w:t>
      </w:r>
      <w:r>
        <w:rPr/>
        <w:t>”)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net</w:t>
      </w:r>
      <w:r>
        <w:rPr>
          <w:spacing w:val="-12"/>
        </w:rPr>
        <w:t> </w:t>
      </w:r>
      <w:r>
        <w:rPr/>
        <w:t>cash</w:t>
      </w:r>
      <w:r>
        <w:rPr>
          <w:spacing w:val="-17"/>
        </w:rPr>
        <w:t> </w:t>
      </w:r>
      <w:r>
        <w:rPr/>
        <w:t>flow</w:t>
      </w:r>
      <w:r>
        <w:rPr>
          <w:spacing w:val="-21"/>
        </w:rPr>
        <w:t> </w:t>
      </w:r>
      <w:r>
        <w:rPr/>
        <w:t>and</w:t>
      </w:r>
      <w:r>
        <w:rPr>
          <w:spacing w:val="-17"/>
        </w:rPr>
        <w:t> </w:t>
      </w:r>
      <w:r>
        <w:rPr/>
        <w:t>make</w:t>
      </w:r>
      <w:r>
        <w:rPr>
          <w:spacing w:val="-5"/>
        </w:rPr>
        <w:t> </w:t>
      </w:r>
      <w:r>
        <w:rPr/>
        <w:t>necessary</w:t>
      </w:r>
      <w:r>
        <w:rPr>
          <w:spacing w:val="-16"/>
        </w:rPr>
        <w:t> </w:t>
      </w:r>
      <w:r>
        <w:rPr/>
        <w:t>adjustments</w:t>
      </w:r>
    </w:p>
    <w:p>
      <w:pPr>
        <w:spacing w:after="0" w:line="266" w:lineRule="auto"/>
        <w:jc w:val="both"/>
        <w:sectPr>
          <w:footerReference w:type="even" r:id="rId100"/>
          <w:footerReference w:type="default" r:id="rId101"/>
          <w:pgSz w:w="11900" w:h="16850"/>
          <w:pgMar w:footer="1398" w:header="0" w:top="920" w:bottom="1580" w:left="740" w:right="900"/>
        </w:sectPr>
      </w:pPr>
    </w:p>
    <w:p>
      <w:pPr>
        <w:pStyle w:val="BodyText"/>
        <w:spacing w:line="264" w:lineRule="auto" w:before="70"/>
        <w:ind w:left="1798" w:right="195"/>
        <w:jc w:val="both"/>
      </w:pPr>
      <w:r>
        <w:rPr/>
        <w:t>in costs, revenues, compensation or other relevant parameters, as the case may be, to procure</w:t>
      </w:r>
      <w:r>
        <w:rPr>
          <w:spacing w:val="1"/>
        </w:rPr>
        <w:t> </w:t>
      </w:r>
      <w:r>
        <w:rPr/>
        <w:t>that the NPV of the net cash flow is the same as it would have been if no Change in Law had</w:t>
      </w:r>
      <w:r>
        <w:rPr>
          <w:spacing w:val="1"/>
        </w:rPr>
        <w:t> </w:t>
      </w:r>
      <w:r>
        <w:rPr/>
        <w:t>occurred. For the avoidance of doubt, the Parties expressly agree that for determination of</w:t>
      </w:r>
      <w:r>
        <w:rPr>
          <w:spacing w:val="1"/>
        </w:rPr>
        <w:t> </w:t>
      </w:r>
      <w:r>
        <w:rPr/>
        <w:t>NPV, the discount rate to be used shall be equal to the weighted average rate of interest at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Operator</w:t>
      </w:r>
      <w:r>
        <w:rPr>
          <w:spacing w:val="-8"/>
        </w:rPr>
        <w:t> </w:t>
      </w:r>
      <w:r>
        <w:rPr/>
        <w:t>has</w:t>
      </w:r>
      <w:r>
        <w:rPr>
          <w:spacing w:val="-21"/>
        </w:rPr>
        <w:t> </w:t>
      </w:r>
      <w:r>
        <w:rPr/>
        <w:t>raised</w:t>
      </w:r>
      <w:r>
        <w:rPr>
          <w:spacing w:val="-16"/>
        </w:rPr>
        <w:t> </w:t>
      </w:r>
      <w:r>
        <w:rPr/>
        <w:t>its</w:t>
      </w:r>
      <w:r>
        <w:rPr>
          <w:spacing w:val="-6"/>
        </w:rPr>
        <w:t> </w:t>
      </w:r>
      <w:r>
        <w:rPr/>
        <w:t>debt</w:t>
      </w:r>
      <w:r>
        <w:rPr>
          <w:spacing w:val="-11"/>
        </w:rPr>
        <w:t> </w:t>
      </w:r>
      <w:r>
        <w:rPr/>
        <w:t>under</w:t>
      </w:r>
      <w:r>
        <w:rPr>
          <w:spacing w:val="-7"/>
        </w:rPr>
        <w:t> </w:t>
      </w:r>
      <w:r>
        <w:rPr/>
        <w:t>its</w:t>
      </w:r>
      <w:r>
        <w:rPr>
          <w:spacing w:val="-6"/>
        </w:rPr>
        <w:t> </w:t>
      </w:r>
      <w:r>
        <w:rPr/>
        <w:t>Financing</w:t>
      </w:r>
      <w:r>
        <w:rPr>
          <w:spacing w:val="-16"/>
        </w:rPr>
        <w:t> </w:t>
      </w:r>
      <w:r>
        <w:rPr/>
        <w:t>Agreements.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78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Restriction 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cash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compensation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197"/>
        <w:jc w:val="both"/>
      </w:pPr>
      <w:r>
        <w:rPr/>
        <w:t>The Parties acknowledge and agree that the demand for cash compensation under this Article</w:t>
      </w:r>
      <w:r>
        <w:rPr>
          <w:spacing w:val="1"/>
        </w:rPr>
        <w:t> </w:t>
      </w:r>
      <w:r>
        <w:rPr/>
        <w:t>36 shall be restricted to the effect of Change in Law during the respective Accounting Year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shall</w:t>
      </w:r>
      <w:r>
        <w:rPr>
          <w:spacing w:val="-8"/>
        </w:rPr>
        <w:t> </w:t>
      </w:r>
      <w:r>
        <w:rPr/>
        <w:t>be made at</w:t>
      </w:r>
      <w:r>
        <w:rPr>
          <w:spacing w:val="-7"/>
        </w:rPr>
        <w:t> </w:t>
      </w:r>
      <w:r>
        <w:rPr/>
        <w:t>any</w:t>
      </w:r>
      <w:r>
        <w:rPr>
          <w:spacing w:val="3"/>
        </w:rPr>
        <w:t> </w:t>
      </w:r>
      <w:r>
        <w:rPr/>
        <w:t>time</w:t>
      </w:r>
      <w:r>
        <w:rPr>
          <w:spacing w:val="-15"/>
        </w:rPr>
        <w:t> </w:t>
      </w:r>
      <w:r>
        <w:rPr/>
        <w:t>after</w:t>
      </w:r>
      <w:r>
        <w:rPr>
          <w:spacing w:val="-22"/>
        </w:rPr>
        <w:t> </w:t>
      </w:r>
      <w:r>
        <w:rPr/>
        <w:t>commencement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such</w:t>
      </w:r>
      <w:r>
        <w:rPr>
          <w:spacing w:val="4"/>
        </w:rPr>
        <w:t> </w:t>
      </w:r>
      <w:r>
        <w:rPr/>
        <w:t>year,</w:t>
      </w:r>
      <w:r>
        <w:rPr>
          <w:spacing w:val="-1"/>
        </w:rPr>
        <w:t> </w:t>
      </w:r>
      <w:r>
        <w:rPr/>
        <w:t>but</w:t>
      </w:r>
      <w:r>
        <w:rPr>
          <w:spacing w:val="-8"/>
        </w:rPr>
        <w:t> </w:t>
      </w:r>
      <w:r>
        <w:rPr/>
        <w:t>no</w:t>
      </w:r>
      <w:r>
        <w:rPr>
          <w:spacing w:val="-14"/>
        </w:rPr>
        <w:t> </w:t>
      </w:r>
      <w:r>
        <w:rPr/>
        <w:t>later</w:t>
      </w:r>
      <w:r>
        <w:rPr>
          <w:spacing w:val="-4"/>
        </w:rPr>
        <w:t> </w:t>
      </w:r>
      <w:r>
        <w:rPr/>
        <w:t>than</w:t>
      </w:r>
      <w:r>
        <w:rPr>
          <w:spacing w:val="4"/>
        </w:rPr>
        <w:t> </w:t>
      </w:r>
      <w:r>
        <w:rPr/>
        <w:t>1</w:t>
      </w:r>
      <w:r>
        <w:rPr>
          <w:spacing w:val="-14"/>
        </w:rPr>
        <w:t> </w:t>
      </w:r>
      <w:r>
        <w:rPr/>
        <w:t>(one)</w:t>
      </w:r>
      <w:r>
        <w:rPr>
          <w:spacing w:val="-4"/>
        </w:rPr>
        <w:t> </w:t>
      </w:r>
      <w:r>
        <w:rPr/>
        <w:t>year</w:t>
      </w:r>
      <w:r>
        <w:rPr>
          <w:spacing w:val="-53"/>
        </w:rPr>
        <w:t> </w:t>
      </w:r>
      <w:r>
        <w:rPr/>
        <w:t>from the close of such Accounting Year. Any demand for cash compensation payable for and</w:t>
      </w:r>
      <w:r>
        <w:rPr>
          <w:spacing w:val="-52"/>
        </w:rPr>
        <w:t> </w:t>
      </w:r>
      <w:r>
        <w:rPr/>
        <w:t>in respect of any subsequent Accounting Year shall be made after the commencement of the</w:t>
      </w:r>
      <w:r>
        <w:rPr>
          <w:spacing w:val="1"/>
        </w:rPr>
        <w:t> </w:t>
      </w:r>
      <w:r>
        <w:rPr/>
        <w:t>Accounting Year to which the demand pertains, but no later than 2 (two) years from the close</w:t>
      </w:r>
      <w:r>
        <w:rPr>
          <w:spacing w:val="-52"/>
        </w:rPr>
        <w:t> </w:t>
      </w:r>
      <w:r>
        <w:rPr/>
        <w:t>of</w:t>
      </w:r>
      <w:r>
        <w:rPr>
          <w:spacing w:val="4"/>
        </w:rPr>
        <w:t> </w:t>
      </w:r>
      <w:r>
        <w:rPr/>
        <w:t>such</w:t>
      </w:r>
      <w:r>
        <w:rPr>
          <w:spacing w:val="-3"/>
        </w:rPr>
        <w:t> </w:t>
      </w:r>
      <w:r>
        <w:rPr/>
        <w:t>Accounting</w:t>
      </w:r>
      <w:r>
        <w:rPr>
          <w:spacing w:val="-17"/>
        </w:rPr>
        <w:t> </w:t>
      </w:r>
      <w:r>
        <w:rPr/>
        <w:t>Year.</w:t>
      </w:r>
    </w:p>
    <w:p>
      <w:pPr>
        <w:spacing w:after="0" w:line="264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4741" w:val="left" w:leader="none"/>
        </w:tabs>
        <w:spacing w:before="70"/>
        <w:ind w:left="3060"/>
      </w:pPr>
      <w:bookmarkStart w:name="_TOC_250007" w:id="182"/>
      <w:r>
        <w:rPr/>
        <w:t>ARTICLE-37</w:t>
        <w:tab/>
        <w:t>LIABILITY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bookmarkEnd w:id="182"/>
      <w:r>
        <w:rPr/>
        <w:t>INDEMNITY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79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General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indemnity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79"/>
        </w:numPr>
        <w:tabs>
          <w:tab w:pos="1783" w:val="left" w:leader="none"/>
        </w:tabs>
        <w:spacing w:line="264" w:lineRule="auto" w:before="0" w:after="0"/>
        <w:ind w:left="1783" w:right="194" w:hanging="721"/>
        <w:jc w:val="both"/>
        <w:rPr>
          <w:sz w:val="22"/>
        </w:rPr>
      </w:pPr>
      <w:r>
        <w:rPr>
          <w:sz w:val="22"/>
        </w:rPr>
        <w:t>The Operator shall indemnify, defend, save and hold harmless the Authority and its officers,</w:t>
      </w:r>
      <w:r>
        <w:rPr>
          <w:spacing w:val="1"/>
          <w:sz w:val="22"/>
        </w:rPr>
        <w:t> </w:t>
      </w:r>
      <w:r>
        <w:rPr>
          <w:sz w:val="22"/>
        </w:rPr>
        <w:t>servants,</w:t>
      </w:r>
      <w:r>
        <w:rPr>
          <w:spacing w:val="1"/>
          <w:sz w:val="22"/>
        </w:rPr>
        <w:t> </w:t>
      </w:r>
      <w:r>
        <w:rPr>
          <w:sz w:val="22"/>
        </w:rPr>
        <w:t>agents,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1"/>
          <w:sz w:val="22"/>
        </w:rPr>
        <w:t> </w:t>
      </w:r>
      <w:r>
        <w:rPr>
          <w:sz w:val="22"/>
        </w:rPr>
        <w:t>Instrumentalities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owned</w:t>
      </w:r>
      <w:r>
        <w:rPr>
          <w:spacing w:val="1"/>
          <w:sz w:val="22"/>
        </w:rPr>
        <w:t> </w:t>
      </w:r>
      <w:r>
        <w:rPr>
          <w:sz w:val="22"/>
        </w:rPr>
        <w:t>and/or</w:t>
      </w:r>
      <w:r>
        <w:rPr>
          <w:spacing w:val="1"/>
          <w:sz w:val="22"/>
        </w:rPr>
        <w:t> </w:t>
      </w:r>
      <w:r>
        <w:rPr>
          <w:sz w:val="22"/>
        </w:rPr>
        <w:t>controlled</w:t>
      </w:r>
      <w:r>
        <w:rPr>
          <w:spacing w:val="1"/>
          <w:sz w:val="22"/>
        </w:rPr>
        <w:t> </w:t>
      </w:r>
      <w:r>
        <w:rPr>
          <w:sz w:val="22"/>
        </w:rPr>
        <w:t>entities/enterprises, (the “</w:t>
      </w:r>
      <w:r>
        <w:rPr>
          <w:b/>
          <w:sz w:val="22"/>
        </w:rPr>
        <w:t>Authority Indemnified Persons</w:t>
      </w:r>
      <w:r>
        <w:rPr>
          <w:sz w:val="22"/>
        </w:rPr>
        <w:t>”) from and against any and all</w:t>
      </w:r>
      <w:r>
        <w:rPr>
          <w:spacing w:val="1"/>
          <w:sz w:val="22"/>
        </w:rPr>
        <w:t> </w:t>
      </w:r>
      <w:r>
        <w:rPr>
          <w:sz w:val="22"/>
        </w:rPr>
        <w:t>suits, proceedings, actions, demands and third party claims for any loss, damage, cost and</w:t>
      </w:r>
      <w:r>
        <w:rPr>
          <w:spacing w:val="1"/>
          <w:sz w:val="22"/>
        </w:rPr>
        <w:t> </w:t>
      </w:r>
      <w:r>
        <w:rPr>
          <w:sz w:val="22"/>
        </w:rPr>
        <w:t>expense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whatever</w:t>
      </w:r>
      <w:r>
        <w:rPr>
          <w:spacing w:val="-3"/>
          <w:sz w:val="22"/>
        </w:rPr>
        <w:t> </w:t>
      </w:r>
      <w:r>
        <w:rPr>
          <w:sz w:val="22"/>
        </w:rPr>
        <w:t>kind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nature,</w:t>
      </w:r>
      <w:r>
        <w:rPr>
          <w:spacing w:val="1"/>
          <w:sz w:val="22"/>
        </w:rPr>
        <w:t> </w:t>
      </w:r>
      <w:r>
        <w:rPr>
          <w:sz w:val="22"/>
        </w:rPr>
        <w:t>whether</w:t>
      </w:r>
      <w:r>
        <w:rPr>
          <w:spacing w:val="-3"/>
          <w:sz w:val="22"/>
        </w:rPr>
        <w:t> </w:t>
      </w:r>
      <w:r>
        <w:rPr>
          <w:sz w:val="22"/>
        </w:rPr>
        <w:t>arising</w:t>
      </w:r>
      <w:r>
        <w:rPr>
          <w:spacing w:val="-13"/>
          <w:sz w:val="22"/>
        </w:rPr>
        <w:t> </w:t>
      </w:r>
      <w:r>
        <w:rPr>
          <w:sz w:val="22"/>
        </w:rPr>
        <w:t>out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5"/>
          <w:sz w:val="22"/>
        </w:rPr>
        <w:t> </w:t>
      </w:r>
      <w:r>
        <w:rPr>
          <w:sz w:val="22"/>
        </w:rPr>
        <w:t>breach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Operator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53"/>
          <w:sz w:val="22"/>
        </w:rPr>
        <w:t> </w:t>
      </w:r>
      <w:r>
        <w:rPr>
          <w:sz w:val="22"/>
        </w:rPr>
        <w:t>of its obligations under this Agreement or any related agreement or on account of any defect</w:t>
      </w:r>
      <w:r>
        <w:rPr>
          <w:spacing w:val="1"/>
          <w:sz w:val="22"/>
        </w:rPr>
        <w:t> </w:t>
      </w:r>
      <w:r>
        <w:rPr>
          <w:sz w:val="22"/>
        </w:rPr>
        <w:t>or deficiency in the provision of goods and services by the Operator to the Authority or to any</w:t>
      </w:r>
      <w:r>
        <w:rPr>
          <w:spacing w:val="-52"/>
          <w:sz w:val="22"/>
        </w:rPr>
        <w:t> </w:t>
      </w:r>
      <w:r>
        <w:rPr>
          <w:sz w:val="22"/>
        </w:rPr>
        <w:t>person or from any negligence of the Operator under contract or tort or on any other ground</w:t>
      </w:r>
      <w:r>
        <w:rPr>
          <w:spacing w:val="1"/>
          <w:sz w:val="22"/>
        </w:rPr>
        <w:t> </w:t>
      </w:r>
      <w:r>
        <w:rPr>
          <w:sz w:val="22"/>
        </w:rPr>
        <w:t>whatsoever,</w:t>
      </w:r>
      <w:r>
        <w:rPr>
          <w:spacing w:val="-16"/>
          <w:sz w:val="22"/>
        </w:rPr>
        <w:t> </w:t>
      </w:r>
      <w:r>
        <w:rPr>
          <w:sz w:val="22"/>
        </w:rPr>
        <w:t>except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extent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10"/>
          <w:sz w:val="22"/>
        </w:rPr>
        <w:t> </w:t>
      </w:r>
      <w:r>
        <w:rPr>
          <w:sz w:val="22"/>
        </w:rPr>
        <w:t>such</w:t>
      </w:r>
      <w:r>
        <w:rPr>
          <w:spacing w:val="-11"/>
          <w:sz w:val="22"/>
        </w:rPr>
        <w:t> </w:t>
      </w:r>
      <w:r>
        <w:rPr>
          <w:sz w:val="22"/>
        </w:rPr>
        <w:t>suits,</w:t>
      </w:r>
      <w:r>
        <w:rPr>
          <w:spacing w:val="-15"/>
          <w:sz w:val="22"/>
        </w:rPr>
        <w:t> </w:t>
      </w:r>
      <w:r>
        <w:rPr>
          <w:sz w:val="22"/>
        </w:rPr>
        <w:t>proceedings,</w:t>
      </w:r>
      <w:r>
        <w:rPr>
          <w:spacing w:val="-15"/>
          <w:sz w:val="22"/>
        </w:rPr>
        <w:t> </w:t>
      </w:r>
      <w:r>
        <w:rPr>
          <w:sz w:val="22"/>
        </w:rPr>
        <w:t>actions,</w:t>
      </w:r>
      <w:r>
        <w:rPr>
          <w:spacing w:val="2"/>
          <w:sz w:val="22"/>
        </w:rPr>
        <w:t> </w:t>
      </w:r>
      <w:r>
        <w:rPr>
          <w:sz w:val="22"/>
        </w:rPr>
        <w:t>demands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claims</w:t>
      </w:r>
      <w:r>
        <w:rPr>
          <w:spacing w:val="1"/>
          <w:sz w:val="22"/>
        </w:rPr>
        <w:t> </w:t>
      </w:r>
      <w:r>
        <w:rPr>
          <w:sz w:val="22"/>
        </w:rPr>
        <w:t>have arisen due to any negligent act or omission, a breach or default of this Agreement or any</w:t>
      </w:r>
      <w:r>
        <w:rPr>
          <w:spacing w:val="-52"/>
          <w:sz w:val="22"/>
        </w:rPr>
        <w:t> </w:t>
      </w:r>
      <w:r>
        <w:rPr>
          <w:sz w:val="22"/>
        </w:rPr>
        <w:t>related</w:t>
      </w:r>
      <w:r>
        <w:rPr>
          <w:spacing w:val="-3"/>
          <w:sz w:val="22"/>
        </w:rPr>
        <w:t> </w:t>
      </w:r>
      <w:r>
        <w:rPr>
          <w:sz w:val="22"/>
        </w:rPr>
        <w:t>agreement</w:t>
      </w:r>
      <w:r>
        <w:rPr>
          <w:spacing w:val="-12"/>
          <w:sz w:val="22"/>
        </w:rPr>
        <w:t> </w:t>
      </w:r>
      <w:r>
        <w:rPr>
          <w:sz w:val="22"/>
        </w:rPr>
        <w:t>and/or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breach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statutory</w:t>
      </w:r>
      <w:r>
        <w:rPr>
          <w:spacing w:val="-18"/>
          <w:sz w:val="22"/>
        </w:rPr>
        <w:t> </w:t>
      </w:r>
      <w:r>
        <w:rPr>
          <w:sz w:val="22"/>
        </w:rPr>
        <w:t>duty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part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Indemnified</w:t>
      </w:r>
      <w:r>
        <w:rPr>
          <w:spacing w:val="-53"/>
          <w:sz w:val="22"/>
        </w:rPr>
        <w:t> </w:t>
      </w:r>
      <w:r>
        <w:rPr>
          <w:sz w:val="22"/>
        </w:rPr>
        <w:t>Persons.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79"/>
        </w:numPr>
        <w:tabs>
          <w:tab w:pos="1783" w:val="left" w:leader="none"/>
        </w:tabs>
        <w:spacing w:line="264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The Authority shall indemnify, defend, save and hold harmless the Operator and its officers,</w:t>
      </w:r>
      <w:r>
        <w:rPr>
          <w:spacing w:val="1"/>
          <w:sz w:val="22"/>
        </w:rPr>
        <w:t> </w:t>
      </w:r>
      <w:r>
        <w:rPr>
          <w:sz w:val="22"/>
        </w:rPr>
        <w:t>servants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agents</w:t>
      </w:r>
      <w:r>
        <w:rPr>
          <w:spacing w:val="1"/>
          <w:sz w:val="22"/>
        </w:rPr>
        <w:t> </w:t>
      </w:r>
      <w:r>
        <w:rPr>
          <w:sz w:val="22"/>
        </w:rPr>
        <w:t>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Operator Indemnified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Parties</w:t>
      </w:r>
      <w:r>
        <w:rPr>
          <w:sz w:val="22"/>
        </w:rPr>
        <w:t>”)</w:t>
      </w:r>
      <w:r>
        <w:rPr>
          <w:spacing w:val="1"/>
          <w:sz w:val="22"/>
        </w:rPr>
        <w:t> </w:t>
      </w:r>
      <w:r>
        <w:rPr>
          <w:sz w:val="22"/>
        </w:rPr>
        <w:t>against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suits,</w:t>
      </w:r>
      <w:r>
        <w:rPr>
          <w:spacing w:val="1"/>
          <w:sz w:val="22"/>
        </w:rPr>
        <w:t> </w:t>
      </w:r>
      <w:r>
        <w:rPr>
          <w:sz w:val="22"/>
        </w:rPr>
        <w:t>proceedings, actions, demands and third party claims for any loss, damage, cost and expense</w:t>
      </w:r>
      <w:r>
        <w:rPr>
          <w:spacing w:val="1"/>
          <w:sz w:val="22"/>
        </w:rPr>
        <w:t> </w:t>
      </w:r>
      <w:r>
        <w:rPr>
          <w:sz w:val="22"/>
        </w:rPr>
        <w:t>of whatever kind and nature arising out of (a) defect in title and/or the rights of the Authority</w:t>
      </w:r>
      <w:r>
        <w:rPr>
          <w:spacing w:val="1"/>
          <w:sz w:val="22"/>
        </w:rPr>
        <w:t> </w:t>
      </w:r>
      <w:r>
        <w:rPr>
          <w:sz w:val="22"/>
        </w:rPr>
        <w:t>in the land comprised in the Depot Sites, and/or (b) breach by the Authority of any of its</w:t>
      </w:r>
      <w:r>
        <w:rPr>
          <w:spacing w:val="1"/>
          <w:sz w:val="22"/>
        </w:rPr>
        <w:t> </w:t>
      </w:r>
      <w:r>
        <w:rPr>
          <w:sz w:val="22"/>
        </w:rPr>
        <w:t>obligations under this Agreement or any related agreement, which materially and adversely</w:t>
      </w:r>
      <w:r>
        <w:rPr>
          <w:spacing w:val="1"/>
          <w:sz w:val="22"/>
        </w:rPr>
        <w:t> </w:t>
      </w:r>
      <w:r>
        <w:rPr>
          <w:sz w:val="22"/>
        </w:rPr>
        <w:t>affect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performanceby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its</w:t>
      </w:r>
      <w:r>
        <w:rPr>
          <w:spacing w:val="-14"/>
          <w:sz w:val="22"/>
        </w:rPr>
        <w:t> </w:t>
      </w:r>
      <w:r>
        <w:rPr>
          <w:sz w:val="22"/>
        </w:rPr>
        <w:t>obligations</w:t>
      </w:r>
      <w:r>
        <w:rPr>
          <w:spacing w:val="-13"/>
          <w:sz w:val="22"/>
        </w:rPr>
        <w:t> </w:t>
      </w:r>
      <w:r>
        <w:rPr>
          <w:sz w:val="22"/>
        </w:rPr>
        <w:t>under</w:t>
      </w:r>
      <w:r>
        <w:rPr>
          <w:spacing w:val="-16"/>
          <w:sz w:val="22"/>
        </w:rPr>
        <w:t> </w:t>
      </w:r>
      <w:r>
        <w:rPr>
          <w:sz w:val="22"/>
        </w:rPr>
        <w:t>this</w:t>
      </w:r>
      <w:r>
        <w:rPr>
          <w:spacing w:val="-13"/>
          <w:sz w:val="22"/>
        </w:rPr>
        <w:t> </w:t>
      </w:r>
      <w:r>
        <w:rPr>
          <w:sz w:val="22"/>
        </w:rPr>
        <w:t>Agreement,</w:t>
      </w:r>
      <w:r>
        <w:rPr>
          <w:spacing w:val="-12"/>
          <w:sz w:val="22"/>
        </w:rPr>
        <w:t> </w:t>
      </w:r>
      <w:r>
        <w:rPr>
          <w:sz w:val="22"/>
        </w:rPr>
        <w:t>save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except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-22"/>
          <w:sz w:val="22"/>
        </w:rPr>
        <w:t> </w:t>
      </w:r>
      <w:r>
        <w:rPr>
          <w:sz w:val="22"/>
        </w:rPr>
        <w:t>where</w:t>
      </w:r>
      <w:r>
        <w:rPr>
          <w:spacing w:val="-13"/>
          <w:sz w:val="22"/>
        </w:rPr>
        <w:t> </w:t>
      </w:r>
      <w:r>
        <w:rPr>
          <w:sz w:val="22"/>
        </w:rPr>
        <w:t>any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-9"/>
          <w:sz w:val="22"/>
        </w:rPr>
        <w:t> </w:t>
      </w:r>
      <w:r>
        <w:rPr>
          <w:sz w:val="22"/>
        </w:rPr>
        <w:t>claim,</w:t>
      </w:r>
      <w:r>
        <w:rPr>
          <w:spacing w:val="-14"/>
          <w:sz w:val="22"/>
        </w:rPr>
        <w:t> </w:t>
      </w:r>
      <w:r>
        <w:rPr>
          <w:sz w:val="22"/>
        </w:rPr>
        <w:t>suit,</w:t>
      </w:r>
      <w:r>
        <w:rPr>
          <w:spacing w:val="-33"/>
          <w:sz w:val="22"/>
        </w:rPr>
        <w:t> </w:t>
      </w:r>
      <w:r>
        <w:rPr>
          <w:sz w:val="22"/>
        </w:rPr>
        <w:t>proceeding,</w:t>
      </w:r>
      <w:r>
        <w:rPr>
          <w:spacing w:val="-14"/>
          <w:sz w:val="22"/>
        </w:rPr>
        <w:t> </w:t>
      </w:r>
      <w:r>
        <w:rPr>
          <w:sz w:val="22"/>
        </w:rPr>
        <w:t>action,</w:t>
      </w:r>
      <w:r>
        <w:rPr>
          <w:spacing w:val="-14"/>
          <w:sz w:val="22"/>
        </w:rPr>
        <w:t> </w:t>
      </w:r>
      <w:r>
        <w:rPr>
          <w:sz w:val="22"/>
        </w:rPr>
        <w:t>and/or</w:t>
      </w:r>
      <w:r>
        <w:rPr>
          <w:spacing w:val="-18"/>
          <w:sz w:val="22"/>
        </w:rPr>
        <w:t> </w:t>
      </w:r>
      <w:r>
        <w:rPr>
          <w:sz w:val="22"/>
        </w:rPr>
        <w:t>demand</w:t>
      </w:r>
      <w:r>
        <w:rPr>
          <w:spacing w:val="-28"/>
          <w:sz w:val="22"/>
        </w:rPr>
        <w:t> </w:t>
      </w:r>
      <w:r>
        <w:rPr>
          <w:sz w:val="22"/>
        </w:rPr>
        <w:t>has</w:t>
      </w:r>
      <w:r>
        <w:rPr>
          <w:spacing w:val="-15"/>
          <w:sz w:val="22"/>
        </w:rPr>
        <w:t> </w:t>
      </w:r>
      <w:r>
        <w:rPr>
          <w:sz w:val="22"/>
        </w:rPr>
        <w:t>arisen</w:t>
      </w:r>
      <w:r>
        <w:rPr>
          <w:spacing w:val="-9"/>
          <w:sz w:val="22"/>
        </w:rPr>
        <w:t> </w:t>
      </w:r>
      <w:r>
        <w:rPr>
          <w:sz w:val="22"/>
        </w:rPr>
        <w:t>due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negligent</w:t>
      </w:r>
      <w:r>
        <w:rPr>
          <w:spacing w:val="1"/>
          <w:sz w:val="22"/>
        </w:rPr>
        <w:t> </w:t>
      </w:r>
      <w:r>
        <w:rPr>
          <w:sz w:val="22"/>
        </w:rPr>
        <w:t>act or omission, or breach of any of its obligations under any provision of this Agreement or</w:t>
      </w:r>
      <w:r>
        <w:rPr>
          <w:spacing w:val="1"/>
          <w:sz w:val="22"/>
        </w:rPr>
        <w:t> </w:t>
      </w:r>
      <w:r>
        <w:rPr>
          <w:sz w:val="22"/>
        </w:rPr>
        <w:t>any related agreement and/or breach of its statutory duty on the part of</w:t>
      </w:r>
      <w:r>
        <w:rPr>
          <w:spacing w:val="1"/>
          <w:sz w:val="22"/>
        </w:rPr>
        <w:t> </w:t>
      </w:r>
      <w:r>
        <w:rPr>
          <w:sz w:val="22"/>
        </w:rPr>
        <w:t>the Operator, its</w:t>
      </w:r>
      <w:r>
        <w:rPr>
          <w:spacing w:val="1"/>
          <w:sz w:val="22"/>
        </w:rPr>
        <w:t> </w:t>
      </w:r>
      <w:r>
        <w:rPr>
          <w:sz w:val="22"/>
        </w:rPr>
        <w:t>subsidiaries, affiliates, Contractors, servants or agents, the same shall be the liability</w:t>
      </w:r>
      <w:r>
        <w:rPr>
          <w:spacing w:val="1"/>
          <w:sz w:val="22"/>
        </w:rPr>
        <w:t> </w:t>
      </w:r>
      <w:r>
        <w:rPr>
          <w:sz w:val="22"/>
        </w:rPr>
        <w:t>of the</w:t>
      </w:r>
      <w:r>
        <w:rPr>
          <w:spacing w:val="1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17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Indemnity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Operator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79"/>
        </w:numPr>
        <w:tabs>
          <w:tab w:pos="1783" w:val="left" w:leader="none"/>
        </w:tabs>
        <w:spacing w:line="264" w:lineRule="auto" w:before="0" w:after="0"/>
        <w:ind w:left="1783" w:right="213" w:hanging="721"/>
        <w:jc w:val="both"/>
        <w:rPr>
          <w:sz w:val="22"/>
        </w:rPr>
      </w:pPr>
      <w:r>
        <w:rPr>
          <w:sz w:val="22"/>
        </w:rPr>
        <w:t>Without limiting the</w:t>
      </w:r>
      <w:r>
        <w:rPr>
          <w:spacing w:val="1"/>
          <w:sz w:val="22"/>
        </w:rPr>
        <w:t> </w:t>
      </w:r>
      <w:r>
        <w:rPr>
          <w:sz w:val="22"/>
        </w:rPr>
        <w:t>generality of</w:t>
      </w:r>
      <w:r>
        <w:rPr>
          <w:spacing w:val="1"/>
          <w:sz w:val="22"/>
        </w:rPr>
        <w:t> </w:t>
      </w:r>
      <w:r>
        <w:rPr>
          <w:sz w:val="22"/>
        </w:rPr>
        <w:t>Clause 37.1, the</w:t>
      </w:r>
      <w:r>
        <w:rPr>
          <w:spacing w:val="1"/>
          <w:sz w:val="22"/>
        </w:rPr>
        <w:t> </w:t>
      </w:r>
      <w:r>
        <w:rPr>
          <w:sz w:val="22"/>
        </w:rPr>
        <w:t>Operator shall fully indemnify, hold</w:t>
      </w:r>
      <w:r>
        <w:rPr>
          <w:spacing w:val="1"/>
          <w:sz w:val="22"/>
        </w:rPr>
        <w:t> </w:t>
      </w:r>
      <w:r>
        <w:rPr>
          <w:sz w:val="22"/>
        </w:rPr>
        <w:t>harmless and defend the Authority and the Authority Indemnified Persons from and against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11"/>
          <w:sz w:val="22"/>
        </w:rPr>
        <w:t> </w:t>
      </w:r>
      <w:r>
        <w:rPr>
          <w:sz w:val="22"/>
        </w:rPr>
        <w:t>loss</w:t>
      </w:r>
      <w:r>
        <w:rPr>
          <w:spacing w:val="-6"/>
          <w:sz w:val="22"/>
        </w:rPr>
        <w:t> </w:t>
      </w:r>
      <w:r>
        <w:rPr>
          <w:sz w:val="22"/>
        </w:rPr>
        <w:t>and/or</w:t>
      </w:r>
      <w:r>
        <w:rPr>
          <w:spacing w:val="-8"/>
          <w:sz w:val="22"/>
        </w:rPr>
        <w:t> </w:t>
      </w:r>
      <w:r>
        <w:rPr>
          <w:sz w:val="22"/>
        </w:rPr>
        <w:t>damages</w:t>
      </w:r>
      <w:r>
        <w:rPr>
          <w:spacing w:val="-6"/>
          <w:sz w:val="22"/>
        </w:rPr>
        <w:t> </w:t>
      </w:r>
      <w:r>
        <w:rPr>
          <w:sz w:val="22"/>
        </w:rPr>
        <w:t>arising</w:t>
      </w:r>
      <w:r>
        <w:rPr>
          <w:spacing w:val="-16"/>
          <w:sz w:val="22"/>
        </w:rPr>
        <w:t> </w:t>
      </w:r>
      <w:r>
        <w:rPr>
          <w:sz w:val="22"/>
        </w:rPr>
        <w:t>out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with respect</w:t>
      </w:r>
      <w:r>
        <w:rPr>
          <w:spacing w:val="-12"/>
          <w:sz w:val="22"/>
        </w:rPr>
        <w:t> </w:t>
      </w:r>
      <w:r>
        <w:rPr>
          <w:sz w:val="22"/>
        </w:rPr>
        <w:t>to: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9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failure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Operator to</w:t>
      </w:r>
      <w:r>
        <w:rPr>
          <w:spacing w:val="8"/>
          <w:sz w:val="22"/>
        </w:rPr>
        <w:t> </w:t>
      </w:r>
      <w:r>
        <w:rPr>
          <w:sz w:val="22"/>
        </w:rPr>
        <w:t>comply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8"/>
          <w:sz w:val="22"/>
        </w:rPr>
        <w:t> </w:t>
      </w:r>
      <w:r>
        <w:rPr>
          <w:sz w:val="22"/>
        </w:rPr>
        <w:t>Applicable</w:t>
      </w:r>
      <w:r>
        <w:rPr>
          <w:spacing w:val="-12"/>
          <w:sz w:val="22"/>
        </w:rPr>
        <w:t> </w:t>
      </w:r>
      <w:r>
        <w:rPr>
          <w:sz w:val="22"/>
        </w:rPr>
        <w:t>Laws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Applicable</w:t>
      </w:r>
      <w:r>
        <w:rPr>
          <w:spacing w:val="4"/>
          <w:sz w:val="22"/>
        </w:rPr>
        <w:t> </w:t>
      </w:r>
      <w:r>
        <w:rPr>
          <w:sz w:val="22"/>
        </w:rPr>
        <w:t>Permits;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79"/>
        </w:numPr>
        <w:tabs>
          <w:tab w:pos="2504" w:val="left" w:leader="none"/>
        </w:tabs>
        <w:spacing w:line="271" w:lineRule="auto" w:before="1" w:after="0"/>
        <w:ind w:left="2503" w:right="209" w:hanging="721"/>
        <w:jc w:val="both"/>
        <w:rPr>
          <w:sz w:val="22"/>
        </w:rPr>
      </w:pPr>
      <w:r>
        <w:rPr>
          <w:sz w:val="22"/>
        </w:rPr>
        <w:t>payment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taxes</w:t>
      </w:r>
      <w:r>
        <w:rPr>
          <w:spacing w:val="-22"/>
          <w:sz w:val="22"/>
        </w:rPr>
        <w:t> </w:t>
      </w:r>
      <w:r>
        <w:rPr>
          <w:sz w:val="22"/>
        </w:rPr>
        <w:t>required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made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respect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income</w:t>
      </w:r>
      <w:r>
        <w:rPr>
          <w:spacing w:val="-19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other</w:t>
      </w:r>
      <w:r>
        <w:rPr>
          <w:spacing w:val="-52"/>
          <w:sz w:val="22"/>
        </w:rPr>
        <w:t> </w:t>
      </w:r>
      <w:r>
        <w:rPr>
          <w:sz w:val="22"/>
        </w:rPr>
        <w:t>taxes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Operator’s</w:t>
      </w:r>
      <w:r>
        <w:rPr>
          <w:spacing w:val="-6"/>
          <w:sz w:val="22"/>
        </w:rPr>
        <w:t> </w:t>
      </w:r>
      <w:r>
        <w:rPr>
          <w:sz w:val="22"/>
        </w:rPr>
        <w:t>Contractors,</w:t>
      </w:r>
      <w:r>
        <w:rPr>
          <w:spacing w:val="-4"/>
          <w:sz w:val="22"/>
        </w:rPr>
        <w:t> </w:t>
      </w:r>
      <w:r>
        <w:rPr>
          <w:sz w:val="22"/>
        </w:rPr>
        <w:t>suppliers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representatives;</w:t>
      </w:r>
      <w:r>
        <w:rPr>
          <w:spacing w:val="-11"/>
          <w:sz w:val="22"/>
        </w:rPr>
        <w:t> </w:t>
      </w:r>
      <w:r>
        <w:rPr>
          <w:sz w:val="22"/>
        </w:rPr>
        <w:t>or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79"/>
        </w:numPr>
        <w:tabs>
          <w:tab w:pos="2504" w:val="left" w:leader="none"/>
        </w:tabs>
        <w:spacing w:line="264" w:lineRule="auto" w:before="0" w:after="0"/>
        <w:ind w:left="2503" w:right="207" w:hanging="721"/>
        <w:jc w:val="both"/>
        <w:rPr>
          <w:sz w:val="22"/>
        </w:rPr>
      </w:pPr>
      <w:r>
        <w:rPr>
          <w:sz w:val="22"/>
        </w:rPr>
        <w:t>non-payment of amounts due as a</w:t>
      </w:r>
      <w:r>
        <w:rPr>
          <w:spacing w:val="1"/>
          <w:sz w:val="22"/>
        </w:rPr>
        <w:t> </w:t>
      </w:r>
      <w:r>
        <w:rPr>
          <w:sz w:val="22"/>
        </w:rPr>
        <w:t>result of</w:t>
      </w:r>
      <w:r>
        <w:rPr>
          <w:spacing w:val="1"/>
          <w:sz w:val="22"/>
        </w:rPr>
        <w:t> </w:t>
      </w:r>
      <w:r>
        <w:rPr>
          <w:sz w:val="22"/>
        </w:rPr>
        <w:t>materials or services furnished to the</w:t>
      </w:r>
      <w:r>
        <w:rPr>
          <w:spacing w:val="1"/>
          <w:sz w:val="22"/>
        </w:rPr>
        <w:t> </w:t>
      </w:r>
      <w:r>
        <w:rPr>
          <w:sz w:val="22"/>
        </w:rPr>
        <w:t>Operator or any of its Contractors which are payable by the Operator or any of its</w:t>
      </w:r>
      <w:r>
        <w:rPr>
          <w:spacing w:val="1"/>
          <w:sz w:val="22"/>
        </w:rPr>
        <w:t> </w:t>
      </w:r>
      <w:r>
        <w:rPr>
          <w:sz w:val="22"/>
        </w:rPr>
        <w:t>Contractors.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79"/>
        </w:numPr>
        <w:tabs>
          <w:tab w:pos="1783" w:val="left" w:leader="none"/>
        </w:tabs>
        <w:spacing w:line="264" w:lineRule="auto" w:before="0" w:after="0"/>
        <w:ind w:left="1783" w:right="198" w:hanging="721"/>
        <w:jc w:val="both"/>
        <w:rPr>
          <w:sz w:val="22"/>
        </w:rPr>
      </w:pPr>
      <w:r>
        <w:rPr>
          <w:sz w:val="22"/>
        </w:rPr>
        <w:t>Without limiting the generality of the provisions of this Article 37, the Operator shall fully</w:t>
      </w:r>
      <w:r>
        <w:rPr>
          <w:spacing w:val="1"/>
          <w:sz w:val="22"/>
        </w:rPr>
        <w:t> </w:t>
      </w:r>
      <w:r>
        <w:rPr>
          <w:sz w:val="22"/>
        </w:rPr>
        <w:t>indemnify, hold harmless and defend the Authority Indemnified Persons from and against any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suits,</w:t>
      </w:r>
      <w:r>
        <w:rPr>
          <w:spacing w:val="1"/>
          <w:sz w:val="22"/>
        </w:rPr>
        <w:t> </w:t>
      </w:r>
      <w:r>
        <w:rPr>
          <w:sz w:val="22"/>
        </w:rPr>
        <w:t>proceedings, actions, claims,</w:t>
      </w:r>
      <w:r>
        <w:rPr>
          <w:spacing w:val="1"/>
          <w:sz w:val="22"/>
        </w:rPr>
        <w:t> </w:t>
      </w:r>
      <w:r>
        <w:rPr>
          <w:sz w:val="22"/>
        </w:rPr>
        <w:t>demands, liabilities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damages which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Indemnified</w:t>
      </w:r>
      <w:r>
        <w:rPr>
          <w:spacing w:val="-15"/>
          <w:sz w:val="22"/>
        </w:rPr>
        <w:t> </w:t>
      </w:r>
      <w:r>
        <w:rPr>
          <w:sz w:val="22"/>
        </w:rPr>
        <w:t>Persons</w:t>
      </w:r>
      <w:r>
        <w:rPr>
          <w:spacing w:val="-4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hereafter</w:t>
      </w:r>
      <w:r>
        <w:rPr>
          <w:spacing w:val="-6"/>
          <w:sz w:val="22"/>
        </w:rPr>
        <w:t> </w:t>
      </w:r>
      <w:r>
        <w:rPr>
          <w:sz w:val="22"/>
        </w:rPr>
        <w:t>suffer,</w:t>
      </w:r>
      <w:r>
        <w:rPr>
          <w:spacing w:val="-19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pay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reason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demands,</w:t>
      </w:r>
      <w:r>
        <w:rPr>
          <w:spacing w:val="-3"/>
          <w:sz w:val="22"/>
        </w:rPr>
        <w:t> </w:t>
      </w:r>
      <w:r>
        <w:rPr>
          <w:sz w:val="22"/>
        </w:rPr>
        <w:t>claims,</w:t>
      </w:r>
      <w:r>
        <w:rPr>
          <w:spacing w:val="-53"/>
          <w:sz w:val="22"/>
        </w:rPr>
        <w:t> </w:t>
      </w:r>
      <w:r>
        <w:rPr>
          <w:sz w:val="22"/>
        </w:rPr>
        <w:t>suits</w:t>
      </w:r>
      <w:r>
        <w:rPr>
          <w:spacing w:val="17"/>
          <w:sz w:val="22"/>
        </w:rPr>
        <w:t> </w:t>
      </w:r>
      <w:r>
        <w:rPr>
          <w:sz w:val="22"/>
        </w:rPr>
        <w:t>or</w:t>
      </w:r>
      <w:r>
        <w:rPr>
          <w:spacing w:val="13"/>
          <w:sz w:val="22"/>
        </w:rPr>
        <w:t> </w:t>
      </w:r>
      <w:r>
        <w:rPr>
          <w:sz w:val="22"/>
        </w:rPr>
        <w:t>proceedings</w:t>
      </w:r>
      <w:r>
        <w:rPr>
          <w:spacing w:val="34"/>
          <w:sz w:val="22"/>
        </w:rPr>
        <w:t> </w:t>
      </w:r>
      <w:r>
        <w:rPr>
          <w:sz w:val="22"/>
        </w:rPr>
        <w:t>arising</w:t>
      </w:r>
      <w:r>
        <w:rPr>
          <w:spacing w:val="5"/>
          <w:sz w:val="22"/>
        </w:rPr>
        <w:t> </w:t>
      </w:r>
      <w:r>
        <w:rPr>
          <w:sz w:val="22"/>
        </w:rPr>
        <w:t>out</w:t>
      </w:r>
      <w:r>
        <w:rPr>
          <w:spacing w:val="47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claims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infringement</w:t>
      </w:r>
      <w:r>
        <w:rPr>
          <w:spacing w:val="30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any</w:t>
      </w:r>
      <w:r>
        <w:rPr>
          <w:spacing w:val="22"/>
          <w:sz w:val="22"/>
        </w:rPr>
        <w:t> </w:t>
      </w:r>
      <w:r>
        <w:rPr>
          <w:sz w:val="22"/>
        </w:rPr>
        <w:t>domestic</w:t>
      </w:r>
      <w:r>
        <w:rPr>
          <w:spacing w:val="38"/>
          <w:sz w:val="22"/>
        </w:rPr>
        <w:t> </w:t>
      </w:r>
      <w:r>
        <w:rPr>
          <w:sz w:val="22"/>
        </w:rPr>
        <w:t>or</w:t>
      </w:r>
      <w:r>
        <w:rPr>
          <w:spacing w:val="13"/>
          <w:sz w:val="22"/>
        </w:rPr>
        <w:t> </w:t>
      </w:r>
      <w:r>
        <w:rPr>
          <w:sz w:val="22"/>
        </w:rPr>
        <w:t>foreign</w:t>
      </w:r>
    </w:p>
    <w:p>
      <w:pPr>
        <w:spacing w:after="0" w:line="264" w:lineRule="auto"/>
        <w:jc w:val="both"/>
        <w:rPr>
          <w:sz w:val="22"/>
        </w:rPr>
        <w:sectPr>
          <w:footerReference w:type="even" r:id="rId102"/>
          <w:footerReference w:type="default" r:id="rId103"/>
          <w:pgSz w:w="11900" w:h="16850"/>
          <w:pgMar w:footer="1263" w:header="0" w:top="920" w:bottom="1460" w:left="740" w:right="900"/>
        </w:sectPr>
      </w:pPr>
    </w:p>
    <w:p>
      <w:pPr>
        <w:pStyle w:val="BodyText"/>
        <w:spacing w:line="264" w:lineRule="auto" w:before="70"/>
        <w:ind w:left="1783" w:right="197"/>
        <w:jc w:val="both"/>
      </w:pPr>
      <w:r>
        <w:rPr/>
        <w:t>Intellectual</w:t>
      </w:r>
      <w:r>
        <w:rPr>
          <w:spacing w:val="-22"/>
        </w:rPr>
        <w:t> </w:t>
      </w:r>
      <w:r>
        <w:rPr/>
        <w:t>Property</w:t>
      </w:r>
      <w:r>
        <w:rPr>
          <w:spacing w:val="-10"/>
        </w:rPr>
        <w:t> </w:t>
      </w:r>
      <w:r>
        <w:rPr/>
        <w:t>or</w:t>
      </w:r>
      <w:r>
        <w:rPr>
          <w:spacing w:val="-18"/>
        </w:rPr>
        <w:t> </w:t>
      </w:r>
      <w:r>
        <w:rPr/>
        <w:t>confidentiality</w:t>
      </w:r>
      <w:r>
        <w:rPr>
          <w:spacing w:val="-10"/>
        </w:rPr>
        <w:t> </w:t>
      </w:r>
      <w:r>
        <w:rPr/>
        <w:t>rights</w:t>
      </w:r>
      <w:r>
        <w:rPr>
          <w:spacing w:val="-16"/>
        </w:rPr>
        <w:t> </w:t>
      </w:r>
      <w:r>
        <w:rPr/>
        <w:t>with</w:t>
      </w:r>
      <w:r>
        <w:rPr>
          <w:spacing w:val="-10"/>
        </w:rPr>
        <w:t> </w:t>
      </w:r>
      <w:r>
        <w:rPr/>
        <w:t>respect</w:t>
      </w:r>
      <w:r>
        <w:rPr>
          <w:spacing w:val="-21"/>
        </w:rPr>
        <w:t> </w:t>
      </w:r>
      <w:r>
        <w:rPr/>
        <w:t>to</w:t>
      </w:r>
      <w:r>
        <w:rPr>
          <w:spacing w:val="-10"/>
        </w:rPr>
        <w:t> </w:t>
      </w:r>
      <w:r>
        <w:rPr/>
        <w:t>any</w:t>
      </w:r>
      <w:r>
        <w:rPr>
          <w:spacing w:val="-10"/>
        </w:rPr>
        <w:t> </w:t>
      </w:r>
      <w:r>
        <w:rPr/>
        <w:t>materials,</w:t>
      </w:r>
      <w:r>
        <w:rPr>
          <w:spacing w:val="-14"/>
        </w:rPr>
        <w:t> </w:t>
      </w:r>
      <w:r>
        <w:rPr/>
        <w:t>information,</w:t>
      </w:r>
      <w:r>
        <w:rPr>
          <w:spacing w:val="-15"/>
        </w:rPr>
        <w:t> </w:t>
      </w:r>
      <w:r>
        <w:rPr/>
        <w:t>design</w:t>
      </w:r>
      <w:r>
        <w:rPr>
          <w:spacing w:val="1"/>
        </w:rPr>
        <w:t> </w:t>
      </w:r>
      <w:r>
        <w:rPr/>
        <w:t>or</w:t>
      </w:r>
      <w:r>
        <w:rPr>
          <w:spacing w:val="-4"/>
        </w:rPr>
        <w:t> </w:t>
      </w:r>
      <w:r>
        <w:rPr/>
        <w:t>process</w:t>
      </w:r>
      <w:r>
        <w:rPr>
          <w:spacing w:val="-2"/>
        </w:rPr>
        <w:t> </w:t>
      </w:r>
      <w:r>
        <w:rPr/>
        <w:t>used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the Operator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Operator’s</w:t>
      </w:r>
      <w:r>
        <w:rPr>
          <w:spacing w:val="-2"/>
        </w:rPr>
        <w:t> </w:t>
      </w:r>
      <w:r>
        <w:rPr/>
        <w:t>Contractors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performing</w:t>
      </w:r>
      <w:r>
        <w:rPr>
          <w:spacing w:val="-13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Operator’s</w:t>
      </w:r>
      <w:r>
        <w:rPr>
          <w:spacing w:val="-53"/>
        </w:rPr>
        <w:t> </w:t>
      </w:r>
      <w:r>
        <w:rPr/>
        <w:t>obligations or in any way incorporated in or related to the Project. If in any such suit, action,</w:t>
      </w:r>
      <w:r>
        <w:rPr>
          <w:spacing w:val="1"/>
        </w:rPr>
        <w:t> </w:t>
      </w:r>
      <w:r>
        <w:rPr/>
        <w:t>claim or</w:t>
      </w:r>
      <w:r>
        <w:rPr>
          <w:spacing w:val="1"/>
        </w:rPr>
        <w:t> </w:t>
      </w:r>
      <w:r>
        <w:rPr/>
        <w:t>proceedings, a temporary restraint order or preliminary injunction is granted, the</w:t>
      </w:r>
      <w:r>
        <w:rPr>
          <w:spacing w:val="1"/>
        </w:rPr>
        <w:t> </w:t>
      </w:r>
      <w:r>
        <w:rPr/>
        <w:t>Operator shall make every reasonable effort to secure the revocation or suspension of the</w:t>
      </w:r>
      <w:r>
        <w:rPr>
          <w:spacing w:val="1"/>
        </w:rPr>
        <w:t> </w:t>
      </w:r>
      <w:r>
        <w:rPr/>
        <w:t>injunction or</w:t>
      </w:r>
      <w:r>
        <w:rPr>
          <w:spacing w:val="-7"/>
        </w:rPr>
        <w:t> </w:t>
      </w:r>
      <w:r>
        <w:rPr/>
        <w:t>restraint</w:t>
      </w:r>
      <w:r>
        <w:rPr>
          <w:spacing w:val="-10"/>
        </w:rPr>
        <w:t> </w:t>
      </w:r>
      <w:r>
        <w:rPr/>
        <w:t>order.</w:t>
      </w:r>
      <w:r>
        <w:rPr>
          <w:spacing w:val="-20"/>
        </w:rPr>
        <w:t> </w:t>
      </w:r>
      <w:r>
        <w:rPr/>
        <w:t>If,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-16"/>
        </w:rPr>
        <w:t> </w:t>
      </w:r>
      <w:r>
        <w:rPr/>
        <w:t>such</w:t>
      </w:r>
      <w:r>
        <w:rPr>
          <w:spacing w:val="-15"/>
        </w:rPr>
        <w:t> </w:t>
      </w:r>
      <w:r>
        <w:rPr/>
        <w:t>suit,</w:t>
      </w:r>
      <w:r>
        <w:rPr>
          <w:spacing w:val="-4"/>
        </w:rPr>
        <w:t> </w:t>
      </w:r>
      <w:r>
        <w:rPr/>
        <w:t>action,</w:t>
      </w:r>
      <w:r>
        <w:rPr>
          <w:spacing w:val="-20"/>
        </w:rPr>
        <w:t> </w:t>
      </w:r>
      <w:r>
        <w:rPr/>
        <w:t>claim</w:t>
      </w:r>
      <w:r>
        <w:rPr>
          <w:spacing w:val="-18"/>
        </w:rPr>
        <w:t> </w:t>
      </w:r>
      <w:r>
        <w:rPr/>
        <w:t>or</w:t>
      </w:r>
      <w:r>
        <w:rPr>
          <w:spacing w:val="-7"/>
        </w:rPr>
        <w:t> </w:t>
      </w:r>
      <w:r>
        <w:rPr/>
        <w:t>proceedings,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Depots, Buses, Charging Infrastructure or Opportunity Charging Stations, if any, as the case</w:t>
      </w:r>
      <w:r>
        <w:rPr>
          <w:spacing w:val="1"/>
        </w:rPr>
        <w:t> </w:t>
      </w:r>
      <w:r>
        <w:rPr/>
        <w:t>may be, or any part thereof or comprised therein, are held to constitute an infringement and</w:t>
      </w:r>
      <w:r>
        <w:rPr>
          <w:spacing w:val="1"/>
        </w:rPr>
        <w:t> </w:t>
      </w:r>
      <w:r>
        <w:rPr/>
        <w:t>their</w:t>
      </w:r>
      <w:r>
        <w:rPr>
          <w:spacing w:val="-7"/>
        </w:rPr>
        <w:t> </w:t>
      </w:r>
      <w:r>
        <w:rPr/>
        <w:t>use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permanently</w:t>
      </w:r>
      <w:r>
        <w:rPr>
          <w:spacing w:val="1"/>
        </w:rPr>
        <w:t> </w:t>
      </w:r>
      <w:r>
        <w:rPr/>
        <w:t>enjoined,</w:t>
      </w:r>
      <w:r>
        <w:rPr>
          <w:spacing w:val="-20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Operator</w:t>
      </w:r>
      <w:r>
        <w:rPr>
          <w:spacing w:val="-7"/>
        </w:rPr>
        <w:t> </w:t>
      </w:r>
      <w:r>
        <w:rPr/>
        <w:t>shall</w:t>
      </w:r>
      <w:r>
        <w:rPr>
          <w:spacing w:val="-10"/>
        </w:rPr>
        <w:t> </w:t>
      </w:r>
      <w:r>
        <w:rPr/>
        <w:t>promptly</w:t>
      </w:r>
      <w:r>
        <w:rPr>
          <w:spacing w:val="1"/>
        </w:rPr>
        <w:t> </w:t>
      </w:r>
      <w:r>
        <w:rPr/>
        <w:t>make</w:t>
      </w:r>
      <w:r>
        <w:rPr>
          <w:spacing w:val="-2"/>
        </w:rPr>
        <w:t> </w:t>
      </w:r>
      <w:r>
        <w:rPr/>
        <w:t>every</w:t>
      </w:r>
      <w:r>
        <w:rPr>
          <w:spacing w:val="-15"/>
        </w:rPr>
        <w:t> </w:t>
      </w:r>
      <w:r>
        <w:rPr/>
        <w:t>reasonable</w:t>
      </w:r>
      <w:r>
        <w:rPr>
          <w:spacing w:val="-18"/>
        </w:rPr>
        <w:t> </w:t>
      </w:r>
      <w:r>
        <w:rPr/>
        <w:t>effort</w:t>
      </w:r>
      <w:r>
        <w:rPr>
          <w:spacing w:val="-10"/>
        </w:rPr>
        <w:t> </w:t>
      </w:r>
      <w:r>
        <w:rPr/>
        <w:t>to</w:t>
      </w:r>
      <w:r>
        <w:rPr>
          <w:spacing w:val="1"/>
        </w:rPr>
        <w:t> </w:t>
      </w:r>
      <w:r>
        <w:rPr/>
        <w:t>secure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 Authority</w:t>
      </w:r>
      <w:r>
        <w:rPr>
          <w:spacing w:val="-14"/>
        </w:rPr>
        <w:t> </w:t>
      </w:r>
      <w:r>
        <w:rPr/>
        <w:t>a licence,</w:t>
      </w:r>
      <w:r>
        <w:rPr>
          <w:spacing w:val="-1"/>
        </w:rPr>
        <w:t> </w:t>
      </w:r>
      <w:r>
        <w:rPr/>
        <w:t>at</w:t>
      </w:r>
      <w:r>
        <w:rPr>
          <w:spacing w:val="-8"/>
        </w:rPr>
        <w:t> </w:t>
      </w:r>
      <w:r>
        <w:rPr/>
        <w:t>no</w:t>
      </w:r>
      <w:r>
        <w:rPr>
          <w:spacing w:val="3"/>
        </w:rPr>
        <w:t> </w:t>
      </w:r>
      <w:r>
        <w:rPr/>
        <w:t>cost</w:t>
      </w:r>
      <w:r>
        <w:rPr>
          <w:spacing w:val="-8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-15"/>
        </w:rPr>
        <w:t> </w:t>
      </w:r>
      <w:r>
        <w:rPr/>
        <w:t>Authority,</w:t>
      </w:r>
      <w:r>
        <w:rPr>
          <w:spacing w:val="-2"/>
        </w:rPr>
        <w:t> </w:t>
      </w:r>
      <w:r>
        <w:rPr/>
        <w:t>authorising</w:t>
      </w:r>
      <w:r>
        <w:rPr>
          <w:spacing w:val="-13"/>
        </w:rPr>
        <w:t> </w:t>
      </w:r>
      <w:r>
        <w:rPr/>
        <w:t>continued</w:t>
      </w:r>
      <w:r>
        <w:rPr>
          <w:spacing w:val="3"/>
        </w:rPr>
        <w:t> </w:t>
      </w:r>
      <w:r>
        <w:rPr/>
        <w:t>use 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infringing work. If the Operator is unable to secure such licence within a reasonable time, the</w:t>
      </w:r>
      <w:r>
        <w:rPr>
          <w:spacing w:val="1"/>
        </w:rPr>
        <w:t> </w:t>
      </w:r>
      <w:r>
        <w:rPr/>
        <w:t>Operator shall, at its own expense, and without impairing the Specifications and Standards,</w:t>
      </w:r>
      <w:r>
        <w:rPr>
          <w:spacing w:val="1"/>
        </w:rPr>
        <w:t> </w:t>
      </w:r>
      <w:r>
        <w:rPr/>
        <w:t>either</w:t>
      </w:r>
      <w:r>
        <w:rPr>
          <w:spacing w:val="-4"/>
        </w:rPr>
        <w:t> </w:t>
      </w:r>
      <w:r>
        <w:rPr/>
        <w:t>replace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affected</w:t>
      </w:r>
      <w:r>
        <w:rPr>
          <w:spacing w:val="-13"/>
        </w:rPr>
        <w:t> </w:t>
      </w:r>
      <w:r>
        <w:rPr/>
        <w:t>work,</w:t>
      </w:r>
      <w:r>
        <w:rPr>
          <w:spacing w:val="-17"/>
        </w:rPr>
        <w:t> </w:t>
      </w:r>
      <w:r>
        <w:rPr/>
        <w:t>or</w:t>
      </w:r>
      <w:r>
        <w:rPr>
          <w:spacing w:val="-3"/>
        </w:rPr>
        <w:t> </w:t>
      </w:r>
      <w:r>
        <w:rPr/>
        <w:t>part, or</w:t>
      </w:r>
      <w:r>
        <w:rPr>
          <w:spacing w:val="-3"/>
        </w:rPr>
        <w:t> </w:t>
      </w:r>
      <w:r>
        <w:rPr/>
        <w:t>process</w:t>
      </w:r>
      <w:r>
        <w:rPr>
          <w:spacing w:val="10"/>
        </w:rPr>
        <w:t> </w:t>
      </w:r>
      <w:r>
        <w:rPr/>
        <w:t>thereof</w:t>
      </w:r>
      <w:r>
        <w:rPr>
          <w:spacing w:val="-3"/>
        </w:rPr>
        <w:t> </w:t>
      </w:r>
      <w:r>
        <w:rPr/>
        <w:t>with</w:t>
      </w:r>
      <w:r>
        <w:rPr>
          <w:spacing w:val="-12"/>
        </w:rPr>
        <w:t> </w:t>
      </w:r>
      <w:r>
        <w:rPr/>
        <w:t>non-infringing</w:t>
      </w:r>
      <w:r>
        <w:rPr>
          <w:spacing w:val="-13"/>
        </w:rPr>
        <w:t> </w:t>
      </w:r>
      <w:r>
        <w:rPr/>
        <w:t>work</w:t>
      </w:r>
      <w:r>
        <w:rPr>
          <w:spacing w:val="5"/>
        </w:rPr>
        <w:t> </w:t>
      </w:r>
      <w:r>
        <w:rPr/>
        <w:t>or</w:t>
      </w:r>
      <w:r>
        <w:rPr>
          <w:spacing w:val="-3"/>
        </w:rPr>
        <w:t> </w:t>
      </w:r>
      <w:r>
        <w:rPr/>
        <w:t>part</w:t>
      </w:r>
      <w:r>
        <w:rPr>
          <w:spacing w:val="-7"/>
        </w:rPr>
        <w:t> </w:t>
      </w:r>
      <w:r>
        <w:rPr/>
        <w:t>or</w:t>
      </w:r>
      <w:r>
        <w:rPr>
          <w:spacing w:val="-53"/>
        </w:rPr>
        <w:t> </w:t>
      </w:r>
      <w:r>
        <w:rPr/>
        <w:t>process,</w:t>
      </w:r>
      <w:r>
        <w:rPr>
          <w:spacing w:val="-5"/>
        </w:rPr>
        <w:t> </w:t>
      </w:r>
      <w:r>
        <w:rPr/>
        <w:t>or</w:t>
      </w:r>
      <w:r>
        <w:rPr>
          <w:spacing w:val="-8"/>
        </w:rPr>
        <w:t> </w:t>
      </w:r>
      <w:r>
        <w:rPr/>
        <w:t>modify</w:t>
      </w:r>
      <w:r>
        <w:rPr>
          <w:spacing w:val="-1"/>
        </w:rPr>
        <w:t> </w:t>
      </w:r>
      <w:r>
        <w:rPr/>
        <w:t>the</w:t>
      </w:r>
      <w:r>
        <w:rPr>
          <w:spacing w:val="-18"/>
        </w:rPr>
        <w:t> </w:t>
      </w:r>
      <w:r>
        <w:rPr/>
        <w:t>same</w:t>
      </w:r>
      <w:r>
        <w:rPr>
          <w:spacing w:val="-19"/>
        </w:rPr>
        <w:t> </w:t>
      </w:r>
      <w:r>
        <w:rPr/>
        <w:t>so that</w:t>
      </w:r>
      <w:r>
        <w:rPr>
          <w:spacing w:val="-12"/>
        </w:rPr>
        <w:t> </w:t>
      </w:r>
      <w:r>
        <w:rPr/>
        <w:t>they</w:t>
      </w:r>
      <w:r>
        <w:rPr>
          <w:spacing w:val="-16"/>
        </w:rPr>
        <w:t> </w:t>
      </w:r>
      <w:r>
        <w:rPr/>
        <w:t>become</w:t>
      </w:r>
      <w:r>
        <w:rPr>
          <w:spacing w:val="-4"/>
        </w:rPr>
        <w:t> </w:t>
      </w:r>
      <w:r>
        <w:rPr/>
        <w:t>non-infringing.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17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Notice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contest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claims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798" w:right="192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event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either</w:t>
      </w:r>
      <w:r>
        <w:rPr>
          <w:spacing w:val="-6"/>
        </w:rPr>
        <w:t> </w:t>
      </w:r>
      <w:r>
        <w:rPr/>
        <w:t>Party</w:t>
      </w:r>
      <w:r>
        <w:rPr>
          <w:spacing w:val="2"/>
        </w:rPr>
        <w:t> </w:t>
      </w:r>
      <w:r>
        <w:rPr/>
        <w:t>receives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claim</w:t>
      </w:r>
      <w:r>
        <w:rPr>
          <w:spacing w:val="-18"/>
        </w:rPr>
        <w:t> </w:t>
      </w:r>
      <w:r>
        <w:rPr/>
        <w:t>or</w:t>
      </w:r>
      <w:r>
        <w:rPr>
          <w:spacing w:val="-6"/>
        </w:rPr>
        <w:t> </w:t>
      </w:r>
      <w:r>
        <w:rPr/>
        <w:t>demand</w:t>
      </w:r>
      <w:r>
        <w:rPr>
          <w:spacing w:val="-15"/>
        </w:rPr>
        <w:t> </w:t>
      </w:r>
      <w:r>
        <w:rPr/>
        <w:t>from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third</w:t>
      </w:r>
      <w:r>
        <w:rPr>
          <w:spacing w:val="-14"/>
        </w:rPr>
        <w:t> </w:t>
      </w:r>
      <w:r>
        <w:rPr/>
        <w:t>party</w:t>
      </w:r>
      <w:r>
        <w:rPr>
          <w:spacing w:val="1"/>
        </w:rPr>
        <w:t> </w:t>
      </w:r>
      <w:r>
        <w:rPr/>
        <w:t>in</w:t>
      </w:r>
      <w:r>
        <w:rPr>
          <w:spacing w:val="-14"/>
        </w:rPr>
        <w:t> </w:t>
      </w:r>
      <w:r>
        <w:rPr/>
        <w:t>respect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which</w:t>
      </w:r>
      <w:r>
        <w:rPr>
          <w:spacing w:val="1"/>
        </w:rPr>
        <w:t> </w:t>
      </w:r>
      <w:r>
        <w:rPr/>
        <w:t>it is entitled to the benefit of an indemnity under this Article 37 (the “</w:t>
      </w:r>
      <w:r>
        <w:rPr>
          <w:b/>
        </w:rPr>
        <w:t>Indemnified Party</w:t>
      </w:r>
      <w:r>
        <w:rPr/>
        <w:t>”) it</w:t>
      </w:r>
      <w:r>
        <w:rPr>
          <w:spacing w:val="1"/>
        </w:rPr>
        <w:t> </w:t>
      </w:r>
      <w:r>
        <w:rPr/>
        <w:t>shall notify the other Party (the “</w:t>
      </w:r>
      <w:r>
        <w:rPr>
          <w:b/>
        </w:rPr>
        <w:t>Indemnifying Party</w:t>
      </w:r>
      <w:r>
        <w:rPr/>
        <w:t>”) within 15 (fifteen) days of receipt of</w:t>
      </w:r>
      <w:r>
        <w:rPr>
          <w:spacing w:val="1"/>
        </w:rPr>
        <w:t> </w:t>
      </w:r>
      <w:r>
        <w:rPr/>
        <w:t>the claim or demand and shall not settle or pay the claim without the prior approval of the</w:t>
      </w:r>
      <w:r>
        <w:rPr>
          <w:spacing w:val="1"/>
        </w:rPr>
        <w:t> </w:t>
      </w:r>
      <w:r>
        <w:rPr/>
        <w:t>Indemnifying Party, which approval shall not be unreasonably withheld or delayed. In the</w:t>
      </w:r>
      <w:r>
        <w:rPr>
          <w:spacing w:val="1"/>
        </w:rPr>
        <w:t> </w:t>
      </w:r>
      <w:r>
        <w:rPr/>
        <w:t>event that the Indemnifying Party wishes to</w:t>
      </w:r>
      <w:r>
        <w:rPr>
          <w:spacing w:val="1"/>
        </w:rPr>
        <w:t> </w:t>
      </w:r>
      <w:r>
        <w:rPr/>
        <w:t>contest or dispute the claim or demand, it may</w:t>
      </w:r>
      <w:r>
        <w:rPr>
          <w:spacing w:val="1"/>
        </w:rPr>
        <w:t> </w:t>
      </w:r>
      <w:r>
        <w:rPr/>
        <w:t>conduct</w:t>
      </w:r>
      <w:r>
        <w:rPr>
          <w:spacing w:val="-19"/>
        </w:rPr>
        <w:t> </w:t>
      </w:r>
      <w:r>
        <w:rPr/>
        <w:t>the</w:t>
      </w:r>
      <w:r>
        <w:rPr>
          <w:spacing w:val="-10"/>
        </w:rPr>
        <w:t> </w:t>
      </w:r>
      <w:r>
        <w:rPr/>
        <w:t>proceedings</w:t>
      </w:r>
      <w:r>
        <w:rPr>
          <w:spacing w:val="-12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nameof</w:t>
      </w:r>
      <w:r>
        <w:rPr>
          <w:spacing w:val="5"/>
        </w:rPr>
        <w:t> </w:t>
      </w:r>
      <w:r>
        <w:rPr/>
        <w:t>the</w:t>
      </w:r>
      <w:r>
        <w:rPr>
          <w:spacing w:val="-10"/>
        </w:rPr>
        <w:t> </w:t>
      </w:r>
      <w:r>
        <w:rPr/>
        <w:t>Indemnified</w:t>
      </w:r>
      <w:r>
        <w:rPr>
          <w:spacing w:val="-5"/>
        </w:rPr>
        <w:t> </w:t>
      </w:r>
      <w:r>
        <w:rPr/>
        <w:t>Party,</w:t>
      </w:r>
      <w:r>
        <w:rPr>
          <w:spacing w:val="-31"/>
        </w:rPr>
        <w:t> </w:t>
      </w:r>
      <w:r>
        <w:rPr/>
        <w:t>subject</w:t>
      </w:r>
      <w:r>
        <w:rPr>
          <w:spacing w:val="-19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Indemnified</w:t>
      </w:r>
      <w:r>
        <w:rPr>
          <w:spacing w:val="-6"/>
        </w:rPr>
        <w:t> </w:t>
      </w:r>
      <w:r>
        <w:rPr/>
        <w:t>Party</w:t>
      </w:r>
      <w:r>
        <w:rPr>
          <w:spacing w:val="1"/>
        </w:rPr>
        <w:t> </w:t>
      </w:r>
      <w:r>
        <w:rPr/>
        <w:t>being</w:t>
      </w:r>
      <w:r>
        <w:rPr>
          <w:spacing w:val="-17"/>
        </w:rPr>
        <w:t> </w:t>
      </w:r>
      <w:r>
        <w:rPr/>
        <w:t>secured</w:t>
      </w:r>
      <w:r>
        <w:rPr>
          <w:spacing w:val="-16"/>
        </w:rPr>
        <w:t> </w:t>
      </w:r>
      <w:r>
        <w:rPr/>
        <w:t>against</w:t>
      </w:r>
      <w:r>
        <w:rPr>
          <w:spacing w:val="-12"/>
        </w:rPr>
        <w:t> </w:t>
      </w:r>
      <w:r>
        <w:rPr/>
        <w:t>any</w:t>
      </w:r>
      <w:r>
        <w:rPr>
          <w:spacing w:val="-16"/>
        </w:rPr>
        <w:t> </w:t>
      </w:r>
      <w:r>
        <w:rPr/>
        <w:t>costs</w:t>
      </w:r>
      <w:r>
        <w:rPr>
          <w:spacing w:val="-6"/>
        </w:rPr>
        <w:t> </w:t>
      </w:r>
      <w:r>
        <w:rPr/>
        <w:t>involved,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its</w:t>
      </w:r>
      <w:r>
        <w:rPr>
          <w:spacing w:val="-6"/>
        </w:rPr>
        <w:t> </w:t>
      </w:r>
      <w:r>
        <w:rPr/>
        <w:t>reasonable</w:t>
      </w:r>
      <w:r>
        <w:rPr>
          <w:spacing w:val="-4"/>
        </w:rPr>
        <w:t> </w:t>
      </w:r>
      <w:r>
        <w:rPr/>
        <w:t>satisfaction.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7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Defence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claims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2"/>
          <w:numId w:val="179"/>
        </w:numPr>
        <w:tabs>
          <w:tab w:pos="1783" w:val="left" w:leader="none"/>
        </w:tabs>
        <w:spacing w:line="264" w:lineRule="auto" w:before="0" w:after="0"/>
        <w:ind w:left="1783" w:right="197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Indemnified</w:t>
      </w:r>
      <w:r>
        <w:rPr>
          <w:spacing w:val="-25"/>
          <w:sz w:val="22"/>
        </w:rPr>
        <w:t> </w:t>
      </w:r>
      <w:r>
        <w:rPr>
          <w:sz w:val="22"/>
        </w:rPr>
        <w:t>Party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18"/>
          <w:sz w:val="22"/>
        </w:rPr>
        <w:t> </w:t>
      </w:r>
      <w:r>
        <w:rPr>
          <w:sz w:val="22"/>
        </w:rPr>
        <w:t>have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28"/>
          <w:sz w:val="22"/>
        </w:rPr>
        <w:t> </w:t>
      </w:r>
      <w:r>
        <w:rPr>
          <w:sz w:val="22"/>
        </w:rPr>
        <w:t>right,</w:t>
      </w:r>
      <w:r>
        <w:rPr>
          <w:spacing w:val="-9"/>
          <w:sz w:val="22"/>
        </w:rPr>
        <w:t> </w:t>
      </w:r>
      <w:r>
        <w:rPr>
          <w:sz w:val="22"/>
        </w:rPr>
        <w:t>but</w:t>
      </w:r>
      <w:r>
        <w:rPr>
          <w:spacing w:val="-18"/>
          <w:sz w:val="22"/>
        </w:rPr>
        <w:t> </w:t>
      </w:r>
      <w:r>
        <w:rPr>
          <w:sz w:val="22"/>
        </w:rPr>
        <w:t>not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obligation,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contest,</w:t>
      </w:r>
      <w:r>
        <w:rPr>
          <w:spacing w:val="-30"/>
          <w:sz w:val="22"/>
        </w:rPr>
        <w:t> </w:t>
      </w:r>
      <w:r>
        <w:rPr>
          <w:sz w:val="22"/>
        </w:rPr>
        <w:t>defend</w:t>
      </w:r>
      <w:r>
        <w:rPr>
          <w:spacing w:val="-25"/>
          <w:sz w:val="22"/>
        </w:rPr>
        <w:t> </w:t>
      </w:r>
      <w:r>
        <w:rPr>
          <w:sz w:val="22"/>
        </w:rPr>
        <w:t>and</w:t>
      </w:r>
      <w:r>
        <w:rPr>
          <w:spacing w:val="-25"/>
          <w:sz w:val="22"/>
        </w:rPr>
        <w:t> </w:t>
      </w:r>
      <w:r>
        <w:rPr>
          <w:sz w:val="22"/>
        </w:rPr>
        <w:t>litigate</w:t>
      </w:r>
      <w:r>
        <w:rPr>
          <w:spacing w:val="1"/>
          <w:sz w:val="22"/>
        </w:rPr>
        <w:t> </w:t>
      </w:r>
      <w:r>
        <w:rPr>
          <w:sz w:val="22"/>
        </w:rPr>
        <w:t>any claim, action, suit or proceeding by any third party alleged or asserted against such Party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respect</w:t>
      </w:r>
      <w:r>
        <w:rPr>
          <w:spacing w:val="-10"/>
          <w:sz w:val="22"/>
        </w:rPr>
        <w:t> </w:t>
      </w:r>
      <w:r>
        <w:rPr>
          <w:sz w:val="22"/>
        </w:rPr>
        <w:t>of,</w:t>
      </w:r>
      <w:r>
        <w:rPr>
          <w:spacing w:val="-3"/>
          <w:sz w:val="22"/>
        </w:rPr>
        <w:t> </w:t>
      </w:r>
      <w:r>
        <w:rPr>
          <w:sz w:val="22"/>
        </w:rPr>
        <w:t>resulting</w:t>
      </w:r>
      <w:r>
        <w:rPr>
          <w:spacing w:val="-15"/>
          <w:sz w:val="22"/>
        </w:rPr>
        <w:t> </w:t>
      </w:r>
      <w:r>
        <w:rPr>
          <w:sz w:val="22"/>
        </w:rPr>
        <w:t>from,</w:t>
      </w:r>
      <w:r>
        <w:rPr>
          <w:spacing w:val="-3"/>
          <w:sz w:val="22"/>
        </w:rPr>
        <w:t> </w:t>
      </w:r>
      <w:r>
        <w:rPr>
          <w:sz w:val="22"/>
        </w:rPr>
        <w:t>related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arising</w:t>
      </w:r>
      <w:r>
        <w:rPr>
          <w:spacing w:val="-15"/>
          <w:sz w:val="22"/>
        </w:rPr>
        <w:t> </w:t>
      </w:r>
      <w:r>
        <w:rPr>
          <w:sz w:val="22"/>
        </w:rPr>
        <w:t>out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matter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which</w:t>
      </w:r>
      <w:r>
        <w:rPr>
          <w:spacing w:val="2"/>
          <w:sz w:val="22"/>
        </w:rPr>
        <w:t> </w:t>
      </w: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entitled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-53"/>
          <w:sz w:val="22"/>
        </w:rPr>
        <w:t> </w:t>
      </w:r>
      <w:r>
        <w:rPr>
          <w:sz w:val="22"/>
        </w:rPr>
        <w:t>indemnified hereunder, and reasonable costs and expenses thereof shall be reimbursed by the</w:t>
      </w:r>
      <w:r>
        <w:rPr>
          <w:spacing w:val="1"/>
          <w:sz w:val="22"/>
        </w:rPr>
        <w:t> </w:t>
      </w:r>
      <w:r>
        <w:rPr>
          <w:sz w:val="22"/>
        </w:rPr>
        <w:t>Indemnifying Party. If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Indemnifying Party</w:t>
      </w:r>
      <w:r>
        <w:rPr>
          <w:spacing w:val="1"/>
          <w:sz w:val="22"/>
        </w:rPr>
        <w:t> </w:t>
      </w:r>
      <w:r>
        <w:rPr>
          <w:sz w:val="22"/>
        </w:rPr>
        <w:t>acknowledges in</w:t>
      </w:r>
      <w:r>
        <w:rPr>
          <w:spacing w:val="1"/>
          <w:sz w:val="22"/>
        </w:rPr>
        <w:t> </w:t>
      </w:r>
      <w:r>
        <w:rPr>
          <w:sz w:val="22"/>
        </w:rPr>
        <w:t>writing its</w:t>
      </w:r>
      <w:r>
        <w:rPr>
          <w:spacing w:val="1"/>
          <w:sz w:val="22"/>
        </w:rPr>
        <w:t> </w:t>
      </w:r>
      <w:r>
        <w:rPr>
          <w:sz w:val="22"/>
        </w:rPr>
        <w:t>obligation to</w:t>
      </w:r>
      <w:r>
        <w:rPr>
          <w:spacing w:val="1"/>
          <w:sz w:val="22"/>
        </w:rPr>
        <w:t> </w:t>
      </w:r>
      <w:r>
        <w:rPr>
          <w:sz w:val="22"/>
        </w:rPr>
        <w:t>indemnify the Indemnified Party in respect of loss to the full extent provided by this Article</w:t>
      </w:r>
      <w:r>
        <w:rPr>
          <w:spacing w:val="1"/>
          <w:sz w:val="22"/>
        </w:rPr>
        <w:t> </w:t>
      </w:r>
      <w:r>
        <w:rPr>
          <w:sz w:val="22"/>
        </w:rPr>
        <w:t>37, the</w:t>
      </w:r>
      <w:r>
        <w:rPr>
          <w:spacing w:val="2"/>
          <w:sz w:val="22"/>
        </w:rPr>
        <w:t> </w:t>
      </w:r>
      <w:r>
        <w:rPr>
          <w:sz w:val="22"/>
        </w:rPr>
        <w:t>Indemnifying</w:t>
      </w:r>
      <w:r>
        <w:rPr>
          <w:spacing w:val="-13"/>
          <w:sz w:val="22"/>
        </w:rPr>
        <w:t> </w:t>
      </w:r>
      <w:r>
        <w:rPr>
          <w:sz w:val="22"/>
        </w:rPr>
        <w:t>Party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entitled,</w:t>
      </w:r>
      <w:r>
        <w:rPr>
          <w:spacing w:val="-16"/>
          <w:sz w:val="22"/>
        </w:rPr>
        <w:t> </w:t>
      </w: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option,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assume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control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defence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such claim, action, suit or proceeding, liabilities, payments and obligations at its expense and</w:t>
      </w:r>
      <w:r>
        <w:rPr>
          <w:spacing w:val="1"/>
          <w:sz w:val="22"/>
        </w:rPr>
        <w:t> </w:t>
      </w:r>
      <w:r>
        <w:rPr>
          <w:sz w:val="22"/>
        </w:rPr>
        <w:t>through the counsel of its choice; provided it gives prompt notice of its intention to do so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Indemnified Party</w:t>
      </w:r>
      <w:r>
        <w:rPr>
          <w:spacing w:val="1"/>
          <w:sz w:val="22"/>
        </w:rPr>
        <w:t> </w:t>
      </w:r>
      <w:r>
        <w:rPr>
          <w:sz w:val="22"/>
        </w:rPr>
        <w:t>and reimburses the</w:t>
      </w:r>
      <w:r>
        <w:rPr>
          <w:spacing w:val="1"/>
          <w:sz w:val="22"/>
        </w:rPr>
        <w:t> </w:t>
      </w:r>
      <w:r>
        <w:rPr>
          <w:sz w:val="22"/>
        </w:rPr>
        <w:t>Indemnified Party for the</w:t>
      </w:r>
      <w:r>
        <w:rPr>
          <w:spacing w:val="1"/>
          <w:sz w:val="22"/>
        </w:rPr>
        <w:t> </w:t>
      </w:r>
      <w:r>
        <w:rPr>
          <w:sz w:val="22"/>
        </w:rPr>
        <w:t>reasonable cost and</w:t>
      </w:r>
      <w:r>
        <w:rPr>
          <w:spacing w:val="1"/>
          <w:sz w:val="22"/>
        </w:rPr>
        <w:t> </w:t>
      </w:r>
      <w:r>
        <w:rPr>
          <w:sz w:val="22"/>
        </w:rPr>
        <w:t>expenses</w:t>
      </w:r>
      <w:r>
        <w:rPr>
          <w:spacing w:val="-3"/>
          <w:sz w:val="22"/>
        </w:rPr>
        <w:t> </w:t>
      </w:r>
      <w:r>
        <w:rPr>
          <w:sz w:val="22"/>
        </w:rPr>
        <w:t>incurred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the Indemnified</w:t>
      </w:r>
      <w:r>
        <w:rPr>
          <w:spacing w:val="-14"/>
          <w:sz w:val="22"/>
        </w:rPr>
        <w:t> </w:t>
      </w:r>
      <w:r>
        <w:rPr>
          <w:sz w:val="22"/>
        </w:rPr>
        <w:t>Party</w:t>
      </w:r>
      <w:r>
        <w:rPr>
          <w:spacing w:val="3"/>
          <w:sz w:val="22"/>
        </w:rPr>
        <w:t> </w:t>
      </w:r>
      <w:r>
        <w:rPr>
          <w:sz w:val="22"/>
        </w:rPr>
        <w:t>prior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assumption</w:t>
      </w:r>
      <w:r>
        <w:rPr>
          <w:spacing w:val="-14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Indemnifying</w:t>
      </w:r>
      <w:r>
        <w:rPr>
          <w:spacing w:val="5"/>
          <w:sz w:val="22"/>
        </w:rPr>
        <w:t> </w:t>
      </w:r>
      <w:r>
        <w:rPr>
          <w:sz w:val="22"/>
        </w:rPr>
        <w:t>Party</w:t>
      </w:r>
      <w:r>
        <w:rPr>
          <w:spacing w:val="-52"/>
          <w:sz w:val="22"/>
        </w:rPr>
        <w:t> </w:t>
      </w:r>
      <w:r>
        <w:rPr>
          <w:sz w:val="22"/>
        </w:rPr>
        <w:t>of such defence. The Indemnifying Party shall not be entitled to settle or compromise any</w:t>
      </w:r>
      <w:r>
        <w:rPr>
          <w:spacing w:val="1"/>
          <w:sz w:val="22"/>
        </w:rPr>
        <w:t> </w:t>
      </w:r>
      <w:r>
        <w:rPr>
          <w:sz w:val="22"/>
        </w:rPr>
        <w:t>claim, demand, action, suit or proceeding without the prior written consent of the Indemnified</w:t>
      </w:r>
      <w:r>
        <w:rPr>
          <w:spacing w:val="-52"/>
          <w:sz w:val="22"/>
        </w:rPr>
        <w:t> </w:t>
      </w:r>
      <w:r>
        <w:rPr>
          <w:sz w:val="22"/>
        </w:rPr>
        <w:t>Party, unless the Indemnifying Party provides such security to the Indemnified Party as 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reasonably</w:t>
      </w:r>
      <w:r>
        <w:rPr>
          <w:spacing w:val="-3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Indemnified</w:t>
      </w:r>
      <w:r>
        <w:rPr>
          <w:spacing w:val="-3"/>
          <w:sz w:val="22"/>
        </w:rPr>
        <w:t> </w:t>
      </w:r>
      <w:r>
        <w:rPr>
          <w:sz w:val="22"/>
        </w:rPr>
        <w:t>Party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8"/>
          <w:sz w:val="22"/>
        </w:rPr>
        <w:t> </w:t>
      </w:r>
      <w:r>
        <w:rPr>
          <w:sz w:val="22"/>
        </w:rPr>
        <w:t>secure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loss</w:t>
      </w:r>
      <w:r>
        <w:rPr>
          <w:spacing w:val="-2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indemnified</w:t>
      </w:r>
      <w:r>
        <w:rPr>
          <w:spacing w:val="-17"/>
          <w:sz w:val="22"/>
        </w:rPr>
        <w:t> </w:t>
      </w:r>
      <w:r>
        <w:rPr>
          <w:sz w:val="22"/>
        </w:rPr>
        <w:t>hereunder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extent</w:t>
      </w:r>
      <w:r>
        <w:rPr>
          <w:spacing w:val="-12"/>
          <w:sz w:val="22"/>
        </w:rPr>
        <w:t> </w:t>
      </w:r>
      <w:r>
        <w:rPr>
          <w:sz w:val="22"/>
        </w:rPr>
        <w:t>so</w:t>
      </w:r>
      <w:r>
        <w:rPr>
          <w:spacing w:val="-3"/>
          <w:sz w:val="22"/>
        </w:rPr>
        <w:t> </w:t>
      </w:r>
      <w:r>
        <w:rPr>
          <w:sz w:val="22"/>
        </w:rPr>
        <w:t>compromised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settled.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2"/>
          <w:numId w:val="179"/>
        </w:numPr>
        <w:tabs>
          <w:tab w:pos="1783" w:val="left" w:leader="none"/>
        </w:tabs>
        <w:spacing w:line="266" w:lineRule="auto" w:before="1" w:after="0"/>
        <w:ind w:left="1783" w:right="191" w:hanging="721"/>
        <w:jc w:val="both"/>
        <w:rPr>
          <w:sz w:val="22"/>
        </w:rPr>
      </w:pPr>
      <w:r>
        <w:rPr>
          <w:sz w:val="22"/>
        </w:rPr>
        <w:t>If the Indemnifying Party has exercised its rights under Clause 37.3, the Indemnified Party</w:t>
      </w:r>
      <w:r>
        <w:rPr>
          <w:spacing w:val="1"/>
          <w:sz w:val="22"/>
        </w:rPr>
        <w:t> </w:t>
      </w:r>
      <w:r>
        <w:rPr>
          <w:sz w:val="22"/>
        </w:rPr>
        <w:t>shall not be entitled to settle or compromise any claim, action, suit or proceeding without the</w:t>
      </w:r>
      <w:r>
        <w:rPr>
          <w:spacing w:val="1"/>
          <w:sz w:val="22"/>
        </w:rPr>
        <w:t> </w:t>
      </w:r>
      <w:r>
        <w:rPr>
          <w:sz w:val="22"/>
        </w:rPr>
        <w:t>prior written</w:t>
      </w:r>
      <w:r>
        <w:rPr>
          <w:spacing w:val="1"/>
          <w:sz w:val="22"/>
        </w:rPr>
        <w:t> </w:t>
      </w:r>
      <w:r>
        <w:rPr>
          <w:sz w:val="22"/>
        </w:rPr>
        <w:t>consent of the Indemnifying Party (which consent shall not be unreasonably</w:t>
      </w:r>
      <w:r>
        <w:rPr>
          <w:spacing w:val="1"/>
          <w:sz w:val="22"/>
        </w:rPr>
        <w:t> </w:t>
      </w:r>
      <w:r>
        <w:rPr>
          <w:sz w:val="22"/>
        </w:rPr>
        <w:t>withheld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delayed).</w:t>
      </w:r>
    </w:p>
    <w:p>
      <w:pPr>
        <w:spacing w:after="0" w:line="266" w:lineRule="auto"/>
        <w:jc w:val="both"/>
        <w:rPr>
          <w:sz w:val="22"/>
        </w:rPr>
        <w:sectPr>
          <w:pgSz w:w="11900" w:h="16850"/>
          <w:pgMar w:header="0" w:footer="1383" w:top="920" w:bottom="1580" w:left="740" w:right="900"/>
        </w:sectPr>
      </w:pPr>
    </w:p>
    <w:p>
      <w:pPr>
        <w:pStyle w:val="ListParagraph"/>
        <w:numPr>
          <w:ilvl w:val="2"/>
          <w:numId w:val="179"/>
        </w:numPr>
        <w:tabs>
          <w:tab w:pos="1783" w:val="left" w:leader="none"/>
        </w:tabs>
        <w:spacing w:line="261" w:lineRule="auto" w:before="76" w:after="0"/>
        <w:ind w:left="1783" w:right="201" w:hanging="721"/>
        <w:jc w:val="both"/>
        <w:rPr>
          <w:sz w:val="22"/>
        </w:rPr>
      </w:pPr>
      <w:r>
        <w:rPr>
          <w:sz w:val="22"/>
        </w:rPr>
        <w:t>If the Indemnifying Party exercises its rights under Clause 37.3, the Indemnified Party shall</w:t>
      </w:r>
      <w:r>
        <w:rPr>
          <w:spacing w:val="1"/>
          <w:sz w:val="22"/>
        </w:rPr>
        <w:t> </w:t>
      </w:r>
      <w:r>
        <w:rPr>
          <w:sz w:val="22"/>
        </w:rPr>
        <w:t>nevertheless have the right to employ its own counsel, and such counsel may participate in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action,</w:t>
      </w:r>
      <w:r>
        <w:rPr>
          <w:spacing w:val="-28"/>
          <w:sz w:val="22"/>
        </w:rPr>
        <w:t> </w:t>
      </w:r>
      <w:r>
        <w:rPr>
          <w:sz w:val="22"/>
        </w:rPr>
        <w:t>but</w:t>
      </w:r>
      <w:r>
        <w:rPr>
          <w:spacing w:val="-15"/>
          <w:sz w:val="22"/>
        </w:rPr>
        <w:t> </w:t>
      </w:r>
      <w:r>
        <w:rPr>
          <w:sz w:val="22"/>
        </w:rPr>
        <w:t>thefees</w:t>
      </w:r>
      <w:r>
        <w:rPr>
          <w:spacing w:val="1"/>
          <w:sz w:val="22"/>
        </w:rPr>
        <w:t> </w:t>
      </w:r>
      <w:r>
        <w:rPr>
          <w:sz w:val="22"/>
        </w:rPr>
        <w:t>and expensesof</w:t>
      </w:r>
      <w:r>
        <w:rPr>
          <w:spacing w:val="-11"/>
          <w:sz w:val="22"/>
        </w:rPr>
        <w:t> </w:t>
      </w:r>
      <w:r>
        <w:rPr>
          <w:sz w:val="22"/>
        </w:rPr>
        <w:t>such</w:t>
      </w:r>
      <w:r>
        <w:rPr>
          <w:spacing w:val="-22"/>
          <w:sz w:val="22"/>
        </w:rPr>
        <w:t> </w:t>
      </w:r>
      <w:r>
        <w:rPr>
          <w:sz w:val="22"/>
        </w:rPr>
        <w:t>counsel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1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expense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25"/>
          <w:sz w:val="22"/>
        </w:rPr>
        <w:t> </w:t>
      </w:r>
      <w:r>
        <w:rPr>
          <w:sz w:val="22"/>
        </w:rPr>
        <w:t>Indemnified</w:t>
      </w:r>
      <w:r>
        <w:rPr>
          <w:spacing w:val="1"/>
          <w:sz w:val="22"/>
        </w:rPr>
        <w:t> </w:t>
      </w:r>
      <w:r>
        <w:rPr>
          <w:sz w:val="22"/>
        </w:rPr>
        <w:t>Party,</w:t>
      </w:r>
      <w:r>
        <w:rPr>
          <w:spacing w:val="-7"/>
          <w:sz w:val="22"/>
        </w:rPr>
        <w:t> </w:t>
      </w: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8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incurred,</w:t>
      </w:r>
      <w:r>
        <w:rPr>
          <w:spacing w:val="-7"/>
          <w:sz w:val="22"/>
        </w:rPr>
        <w:t> </w:t>
      </w:r>
      <w:r>
        <w:rPr>
          <w:sz w:val="22"/>
        </w:rPr>
        <w:t>unless: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3"/>
          <w:numId w:val="179"/>
        </w:numPr>
        <w:tabs>
          <w:tab w:pos="2504" w:val="left" w:leader="none"/>
        </w:tabs>
        <w:spacing w:line="271" w:lineRule="auto" w:before="0" w:after="0"/>
        <w:ind w:left="2503" w:right="222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employment of</w:t>
      </w:r>
      <w:r>
        <w:rPr>
          <w:spacing w:val="1"/>
          <w:sz w:val="22"/>
        </w:rPr>
        <w:t> </w:t>
      </w:r>
      <w:r>
        <w:rPr>
          <w:sz w:val="22"/>
        </w:rPr>
        <w:t>counsel by such party has been authorised in</w:t>
      </w:r>
      <w:r>
        <w:rPr>
          <w:spacing w:val="1"/>
          <w:sz w:val="22"/>
        </w:rPr>
        <w:t> </w:t>
      </w:r>
      <w:r>
        <w:rPr>
          <w:sz w:val="22"/>
        </w:rPr>
        <w:t>writing by the</w:t>
      </w:r>
      <w:r>
        <w:rPr>
          <w:spacing w:val="1"/>
          <w:sz w:val="22"/>
        </w:rPr>
        <w:t> </w:t>
      </w:r>
      <w:r>
        <w:rPr>
          <w:sz w:val="22"/>
        </w:rPr>
        <w:t>Indemnifying</w:t>
      </w:r>
      <w:r>
        <w:rPr>
          <w:spacing w:val="-18"/>
          <w:sz w:val="22"/>
        </w:rPr>
        <w:t> </w:t>
      </w:r>
      <w:r>
        <w:rPr>
          <w:sz w:val="22"/>
        </w:rPr>
        <w:t>Party;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79"/>
        </w:numPr>
        <w:tabs>
          <w:tab w:pos="2504" w:val="left" w:leader="none"/>
        </w:tabs>
        <w:spacing w:line="264" w:lineRule="auto" w:before="1" w:after="0"/>
        <w:ind w:left="2503" w:right="202" w:hanging="721"/>
        <w:jc w:val="both"/>
        <w:rPr>
          <w:sz w:val="22"/>
        </w:rPr>
      </w:pPr>
      <w:r>
        <w:rPr>
          <w:sz w:val="22"/>
        </w:rPr>
        <w:t>the Indemnified Party shall have reasonably concluded that there may be a conflict of</w:t>
      </w:r>
      <w:r>
        <w:rPr>
          <w:spacing w:val="-52"/>
          <w:sz w:val="22"/>
        </w:rPr>
        <w:t> </w:t>
      </w:r>
      <w:r>
        <w:rPr>
          <w:sz w:val="22"/>
        </w:rPr>
        <w:t>interest between the Indemnifying Party and the Indemnified Party in the conduct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defence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action;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9"/>
        </w:numPr>
        <w:tabs>
          <w:tab w:pos="2504" w:val="left" w:leader="none"/>
        </w:tabs>
        <w:spacing w:line="264" w:lineRule="auto" w:before="0" w:after="0"/>
        <w:ind w:left="2503" w:right="199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Indemnifying Party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not,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fact,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employed independent counsel</w:t>
      </w:r>
      <w:r>
        <w:rPr>
          <w:spacing w:val="1"/>
          <w:sz w:val="22"/>
        </w:rPr>
        <w:t> </w:t>
      </w:r>
      <w:r>
        <w:rPr>
          <w:sz w:val="22"/>
        </w:rPr>
        <w:t>reasonably satisfactory to the Indemnified Party, to assume the defence of such action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been</w:t>
      </w:r>
      <w:r>
        <w:rPr>
          <w:spacing w:val="-17"/>
          <w:sz w:val="22"/>
        </w:rPr>
        <w:t> </w:t>
      </w:r>
      <w:r>
        <w:rPr>
          <w:sz w:val="22"/>
        </w:rPr>
        <w:t>so</w:t>
      </w:r>
      <w:r>
        <w:rPr>
          <w:spacing w:val="-1"/>
          <w:sz w:val="22"/>
        </w:rPr>
        <w:t> </w:t>
      </w:r>
      <w:r>
        <w:rPr>
          <w:sz w:val="22"/>
        </w:rPr>
        <w:t>notified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Indemnified</w:t>
      </w:r>
      <w:r>
        <w:rPr>
          <w:spacing w:val="-1"/>
          <w:sz w:val="22"/>
        </w:rPr>
        <w:t> </w:t>
      </w:r>
      <w:r>
        <w:rPr>
          <w:sz w:val="22"/>
        </w:rPr>
        <w:t>Party;</w:t>
      </w:r>
      <w:r>
        <w:rPr>
          <w:spacing w:val="-11"/>
          <w:sz w:val="22"/>
        </w:rPr>
        <w:t> </w:t>
      </w:r>
      <w:r>
        <w:rPr>
          <w:sz w:val="22"/>
        </w:rPr>
        <w:t>or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79"/>
        </w:numPr>
        <w:tabs>
          <w:tab w:pos="2504" w:val="left" w:leader="none"/>
        </w:tabs>
        <w:spacing w:line="271" w:lineRule="auto" w:before="0" w:after="0"/>
        <w:ind w:left="2503" w:right="217" w:hanging="721"/>
        <w:jc w:val="both"/>
        <w:rPr>
          <w:sz w:val="22"/>
        </w:rPr>
      </w:pPr>
      <w:r>
        <w:rPr>
          <w:sz w:val="22"/>
        </w:rPr>
        <w:t>the Indemnified Party shall have reasonably concluded and specifically notified the</w:t>
      </w:r>
      <w:r>
        <w:rPr>
          <w:spacing w:val="1"/>
          <w:sz w:val="22"/>
        </w:rPr>
        <w:t> </w:t>
      </w:r>
      <w:r>
        <w:rPr>
          <w:sz w:val="22"/>
        </w:rPr>
        <w:t>Indemnifying</w:t>
      </w:r>
      <w:r>
        <w:rPr>
          <w:spacing w:val="-18"/>
          <w:sz w:val="22"/>
        </w:rPr>
        <w:t> </w:t>
      </w:r>
      <w:r>
        <w:rPr>
          <w:sz w:val="22"/>
        </w:rPr>
        <w:t>Party</w:t>
      </w:r>
      <w:r>
        <w:rPr>
          <w:spacing w:val="-2"/>
          <w:sz w:val="22"/>
        </w:rPr>
        <w:t> </w:t>
      </w:r>
      <w:r>
        <w:rPr>
          <w:sz w:val="22"/>
        </w:rPr>
        <w:t>either: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4"/>
          <w:numId w:val="179"/>
        </w:numPr>
        <w:tabs>
          <w:tab w:pos="3224" w:val="left" w:leader="none"/>
          <w:tab w:pos="3225" w:val="left" w:leader="none"/>
        </w:tabs>
        <w:spacing w:line="271" w:lineRule="auto" w:before="0" w:after="0"/>
        <w:ind w:left="3225" w:right="206" w:hanging="721"/>
        <w:jc w:val="left"/>
        <w:rPr>
          <w:sz w:val="22"/>
        </w:rPr>
      </w:pPr>
      <w:r>
        <w:rPr>
          <w:sz w:val="22"/>
        </w:rPr>
        <w:t>that there may be specific defences available to it which are different from or</w:t>
      </w:r>
      <w:r>
        <w:rPr>
          <w:spacing w:val="-52"/>
          <w:sz w:val="22"/>
        </w:rPr>
        <w:t> </w:t>
      </w:r>
      <w:r>
        <w:rPr>
          <w:sz w:val="22"/>
        </w:rPr>
        <w:t>additional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those</w:t>
      </w:r>
      <w:r>
        <w:rPr>
          <w:spacing w:val="-18"/>
          <w:sz w:val="22"/>
        </w:rPr>
        <w:t> </w:t>
      </w:r>
      <w:r>
        <w:rPr>
          <w:sz w:val="22"/>
        </w:rPr>
        <w:t>available</w:t>
      </w:r>
      <w:r>
        <w:rPr>
          <w:spacing w:val="-4"/>
          <w:sz w:val="22"/>
        </w:rPr>
        <w:t> </w:t>
      </w:r>
      <w:r>
        <w:rPr>
          <w:sz w:val="22"/>
        </w:rPr>
        <w:t>to the</w:t>
      </w:r>
      <w:r>
        <w:rPr>
          <w:spacing w:val="-4"/>
          <w:sz w:val="22"/>
        </w:rPr>
        <w:t> </w:t>
      </w:r>
      <w:r>
        <w:rPr>
          <w:sz w:val="22"/>
        </w:rPr>
        <w:t>Indemnifying</w:t>
      </w:r>
      <w:r>
        <w:rPr>
          <w:spacing w:val="-16"/>
          <w:sz w:val="22"/>
        </w:rPr>
        <w:t> </w:t>
      </w:r>
      <w:r>
        <w:rPr>
          <w:sz w:val="22"/>
        </w:rPr>
        <w:t>Party;</w:t>
      </w:r>
      <w:r>
        <w:rPr>
          <w:spacing w:val="-11"/>
          <w:sz w:val="22"/>
        </w:rPr>
        <w:t> </w:t>
      </w:r>
      <w:r>
        <w:rPr>
          <w:sz w:val="22"/>
        </w:rPr>
        <w:t>or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4"/>
          <w:numId w:val="179"/>
        </w:numPr>
        <w:tabs>
          <w:tab w:pos="3224" w:val="left" w:leader="none"/>
          <w:tab w:pos="3225" w:val="left" w:leader="none"/>
        </w:tabs>
        <w:spacing w:line="256" w:lineRule="auto" w:before="0" w:after="0"/>
        <w:ind w:left="3225" w:right="209" w:hanging="721"/>
        <w:jc w:val="left"/>
        <w:rPr>
          <w:sz w:val="22"/>
        </w:rPr>
      </w:pPr>
      <w:r>
        <w:rPr>
          <w:sz w:val="22"/>
        </w:rPr>
        <w:t>that</w:t>
      </w:r>
      <w:r>
        <w:rPr>
          <w:spacing w:val="24"/>
          <w:sz w:val="22"/>
        </w:rPr>
        <w:t> </w:t>
      </w:r>
      <w:r>
        <w:rPr>
          <w:sz w:val="22"/>
        </w:rPr>
        <w:t>such</w:t>
      </w:r>
      <w:r>
        <w:rPr>
          <w:spacing w:val="17"/>
          <w:sz w:val="22"/>
        </w:rPr>
        <w:t> </w:t>
      </w:r>
      <w:r>
        <w:rPr>
          <w:sz w:val="22"/>
        </w:rPr>
        <w:t>claim,</w:t>
      </w:r>
      <w:r>
        <w:rPr>
          <w:spacing w:val="12"/>
          <w:sz w:val="22"/>
        </w:rPr>
        <w:t> </w:t>
      </w:r>
      <w:r>
        <w:rPr>
          <w:sz w:val="22"/>
        </w:rPr>
        <w:t>action,</w:t>
      </w:r>
      <w:r>
        <w:rPr>
          <w:spacing w:val="-9"/>
          <w:sz w:val="22"/>
        </w:rPr>
        <w:t> </w:t>
      </w:r>
      <w:r>
        <w:rPr>
          <w:sz w:val="22"/>
        </w:rPr>
        <w:t>suit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27"/>
          <w:sz w:val="22"/>
        </w:rPr>
        <w:t> </w:t>
      </w:r>
      <w:r>
        <w:rPr>
          <w:sz w:val="22"/>
        </w:rPr>
        <w:t>proceeding</w:t>
      </w:r>
      <w:r>
        <w:rPr>
          <w:spacing w:val="-3"/>
          <w:sz w:val="22"/>
        </w:rPr>
        <w:t> </w:t>
      </w:r>
      <w:r>
        <w:rPr>
          <w:sz w:val="22"/>
        </w:rPr>
        <w:t>involves</w:t>
      </w:r>
      <w:r>
        <w:rPr>
          <w:spacing w:val="10"/>
          <w:sz w:val="22"/>
        </w:rPr>
        <w:t> </w:t>
      </w:r>
      <w:r>
        <w:rPr>
          <w:sz w:val="22"/>
        </w:rPr>
        <w:t>or</w:t>
      </w:r>
      <w:r>
        <w:rPr>
          <w:spacing w:val="8"/>
          <w:sz w:val="22"/>
        </w:rPr>
        <w:t> </w:t>
      </w:r>
      <w:r>
        <w:rPr>
          <w:sz w:val="22"/>
        </w:rPr>
        <w:t>could</w:t>
      </w:r>
      <w:r>
        <w:rPr>
          <w:spacing w:val="17"/>
          <w:sz w:val="22"/>
        </w:rPr>
        <w:t> </w:t>
      </w:r>
      <w:r>
        <w:rPr>
          <w:sz w:val="22"/>
        </w:rPr>
        <w:t>have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material</w:t>
      </w:r>
      <w:r>
        <w:rPr>
          <w:spacing w:val="-52"/>
          <w:sz w:val="22"/>
        </w:rPr>
        <w:t> </w:t>
      </w:r>
      <w:r>
        <w:rPr>
          <w:sz w:val="22"/>
        </w:rPr>
        <w:t>adverse</w:t>
      </w:r>
      <w:r>
        <w:rPr>
          <w:spacing w:val="-3"/>
          <w:sz w:val="22"/>
        </w:rPr>
        <w:t> </w:t>
      </w:r>
      <w:r>
        <w:rPr>
          <w:sz w:val="22"/>
        </w:rPr>
        <w:t>effect</w:t>
      </w:r>
      <w:r>
        <w:rPr>
          <w:spacing w:val="-10"/>
          <w:sz w:val="22"/>
        </w:rPr>
        <w:t> </w:t>
      </w:r>
      <w:r>
        <w:rPr>
          <w:sz w:val="22"/>
        </w:rPr>
        <w:t>upon</w:t>
      </w:r>
      <w:r>
        <w:rPr>
          <w:spacing w:val="-16"/>
          <w:sz w:val="22"/>
        </w:rPr>
        <w:t> </w:t>
      </w: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beyond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scope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Agreement: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6" w:lineRule="auto"/>
        <w:ind w:left="1798" w:right="204"/>
        <w:jc w:val="both"/>
      </w:pPr>
      <w:r>
        <w:rPr/>
        <w:t>Provided</w:t>
      </w:r>
      <w:r>
        <w:rPr>
          <w:spacing w:val="1"/>
        </w:rPr>
        <w:t> </w:t>
      </w:r>
      <w:r>
        <w:rPr/>
        <w:t>that</w:t>
      </w:r>
      <w:r>
        <w:rPr>
          <w:spacing w:val="-9"/>
        </w:rPr>
        <w:t> </w:t>
      </w:r>
      <w:r>
        <w:rPr/>
        <w:t>if</w:t>
      </w:r>
      <w:r>
        <w:rPr>
          <w:spacing w:val="-6"/>
        </w:rPr>
        <w:t> </w:t>
      </w:r>
      <w:r>
        <w:rPr/>
        <w:t>Sub-clauses</w:t>
      </w:r>
      <w:r>
        <w:rPr>
          <w:spacing w:val="-4"/>
        </w:rPr>
        <w:t> </w:t>
      </w:r>
      <w:r>
        <w:rPr/>
        <w:t>(b),</w:t>
      </w:r>
      <w:r>
        <w:rPr>
          <w:spacing w:val="-3"/>
        </w:rPr>
        <w:t> </w:t>
      </w:r>
      <w:r>
        <w:rPr/>
        <w:t>(c)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(d)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Clause</w:t>
      </w:r>
      <w:r>
        <w:rPr>
          <w:spacing w:val="-17"/>
        </w:rPr>
        <w:t> </w:t>
      </w:r>
      <w:r>
        <w:rPr/>
        <w:t>37.4.3</w:t>
      </w:r>
      <w:r>
        <w:rPr>
          <w:spacing w:val="-15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17"/>
        </w:rPr>
        <w:t> </w:t>
      </w:r>
      <w:r>
        <w:rPr/>
        <w:t>applicable,</w:t>
      </w:r>
      <w:r>
        <w:rPr>
          <w:spacing w:val="-19"/>
        </w:rPr>
        <w:t> </w:t>
      </w:r>
      <w:r>
        <w:rPr/>
        <w:t>the</w:t>
      </w:r>
      <w:r>
        <w:rPr>
          <w:spacing w:val="-17"/>
        </w:rPr>
        <w:t> </w:t>
      </w:r>
      <w:r>
        <w:rPr/>
        <w:t>counsel</w:t>
      </w:r>
      <w:r>
        <w:rPr>
          <w:spacing w:val="-53"/>
        </w:rPr>
        <w:t> </w:t>
      </w:r>
      <w:r>
        <w:rPr/>
        <w:t>for the Indemnified Party shall have the right to direct the defence of such claim, demand,</w:t>
      </w:r>
      <w:r>
        <w:rPr>
          <w:spacing w:val="1"/>
        </w:rPr>
        <w:t> </w:t>
      </w:r>
      <w:r>
        <w:rPr/>
        <w:t>action, suit or proceeding on behalf of the Indemnified Party, and the reasonable fees and</w:t>
      </w:r>
      <w:r>
        <w:rPr>
          <w:spacing w:val="1"/>
        </w:rPr>
        <w:t> </w:t>
      </w:r>
      <w:r>
        <w:rPr/>
        <w:t>disbursements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such</w:t>
      </w:r>
      <w:r>
        <w:rPr>
          <w:spacing w:val="-15"/>
        </w:rPr>
        <w:t> </w:t>
      </w:r>
      <w:r>
        <w:rPr/>
        <w:t>counsel</w:t>
      </w:r>
      <w:r>
        <w:rPr>
          <w:spacing w:val="-10"/>
        </w:rPr>
        <w:t> </w:t>
      </w:r>
      <w:r>
        <w:rPr/>
        <w:t>shall</w:t>
      </w:r>
      <w:r>
        <w:rPr>
          <w:spacing w:val="-10"/>
        </w:rPr>
        <w:t> </w:t>
      </w:r>
      <w:r>
        <w:rPr/>
        <w:t>constitute</w:t>
      </w:r>
      <w:r>
        <w:rPr>
          <w:spacing w:val="-2"/>
        </w:rPr>
        <w:t> </w:t>
      </w:r>
      <w:r>
        <w:rPr/>
        <w:t>legal</w:t>
      </w:r>
      <w:r>
        <w:rPr>
          <w:spacing w:val="-9"/>
        </w:rPr>
        <w:t> </w:t>
      </w:r>
      <w:r>
        <w:rPr/>
        <w:t>or</w:t>
      </w:r>
      <w:r>
        <w:rPr>
          <w:spacing w:val="-7"/>
        </w:rPr>
        <w:t> </w:t>
      </w:r>
      <w:r>
        <w:rPr/>
        <w:t>other</w:t>
      </w:r>
      <w:r>
        <w:rPr>
          <w:spacing w:val="-6"/>
        </w:rPr>
        <w:t> </w:t>
      </w:r>
      <w:r>
        <w:rPr/>
        <w:t>expenses</w:t>
      </w:r>
      <w:r>
        <w:rPr>
          <w:spacing w:val="-5"/>
        </w:rPr>
        <w:t> </w:t>
      </w:r>
      <w:r>
        <w:rPr/>
        <w:t>hereunder.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179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No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consequential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claims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1" w:lineRule="auto"/>
        <w:ind w:left="1798" w:right="211"/>
        <w:jc w:val="both"/>
      </w:pPr>
      <w:r>
        <w:rPr/>
        <w:t>Notwithstanding anything to the contrary contained in this Article 37, the indemnities herein</w:t>
      </w:r>
      <w:r>
        <w:rPr>
          <w:spacing w:val="1"/>
        </w:rPr>
        <w:t> </w:t>
      </w:r>
      <w:r>
        <w:rPr/>
        <w:t>provided</w:t>
      </w:r>
      <w:r>
        <w:rPr>
          <w:spacing w:val="-20"/>
        </w:rPr>
        <w:t> </w:t>
      </w:r>
      <w:r>
        <w:rPr/>
        <w:t>shall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includeany</w:t>
      </w:r>
      <w:r>
        <w:rPr>
          <w:spacing w:val="4"/>
        </w:rPr>
        <w:t> </w:t>
      </w:r>
      <w:r>
        <w:rPr/>
        <w:t>claimor</w:t>
      </w:r>
      <w:r>
        <w:rPr>
          <w:spacing w:val="-7"/>
        </w:rPr>
        <w:t> </w:t>
      </w:r>
      <w:r>
        <w:rPr/>
        <w:t>recovery</w:t>
      </w:r>
      <w:r>
        <w:rPr>
          <w:spacing w:val="-20"/>
        </w:rPr>
        <w:t> </w:t>
      </w:r>
      <w:r>
        <w:rPr/>
        <w:t>in</w:t>
      </w:r>
      <w:r>
        <w:rPr>
          <w:spacing w:val="4"/>
        </w:rPr>
        <w:t> </w:t>
      </w:r>
      <w:r>
        <w:rPr/>
        <w:t>respect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any</w:t>
      </w:r>
      <w:r>
        <w:rPr>
          <w:spacing w:val="-20"/>
        </w:rPr>
        <w:t> </w:t>
      </w:r>
      <w:r>
        <w:rPr/>
        <w:t>cost,</w:t>
      </w:r>
      <w:r>
        <w:rPr>
          <w:spacing w:val="-27"/>
        </w:rPr>
        <w:t> </w:t>
      </w:r>
      <w:r>
        <w:rPr/>
        <w:t>expense,</w:t>
      </w:r>
      <w:r>
        <w:rPr>
          <w:spacing w:val="-26"/>
        </w:rPr>
        <w:t> </w:t>
      </w:r>
      <w:r>
        <w:rPr/>
        <w:t>loss</w:t>
      </w:r>
      <w:r>
        <w:rPr>
          <w:spacing w:val="-4"/>
        </w:rPr>
        <w:t> </w:t>
      </w:r>
      <w:r>
        <w:rPr/>
        <w:t>or</w:t>
      </w:r>
      <w:r>
        <w:rPr>
          <w:spacing w:val="-7"/>
        </w:rPr>
        <w:t> </w:t>
      </w:r>
      <w:r>
        <w:rPr/>
        <w:t>damage</w:t>
      </w:r>
      <w:r>
        <w:rPr>
          <w:spacing w:val="1"/>
        </w:rPr>
        <w:t> </w:t>
      </w:r>
      <w:r>
        <w:rPr/>
        <w:t>of an indirect, incidental or consequential nature, including loss of profit, except as expressly</w:t>
      </w:r>
      <w:r>
        <w:rPr>
          <w:spacing w:val="1"/>
        </w:rPr>
        <w:t> </w:t>
      </w:r>
      <w:r>
        <w:rPr/>
        <w:t>provided</w:t>
      </w:r>
      <w:r>
        <w:rPr>
          <w:spacing w:val="-18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17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Limitation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Liability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79"/>
        </w:numPr>
        <w:tabs>
          <w:tab w:pos="1798" w:val="left" w:leader="none"/>
        </w:tabs>
        <w:spacing w:line="264" w:lineRule="auto" w:before="0" w:after="0"/>
        <w:ind w:left="1798" w:right="194" w:hanging="721"/>
        <w:jc w:val="both"/>
        <w:rPr>
          <w:sz w:val="22"/>
        </w:rPr>
      </w:pPr>
      <w:r>
        <w:rPr>
          <w:sz w:val="22"/>
        </w:rPr>
        <w:t>Notwithstanding anything to the contrary in this Agreement, the liability of one Party towards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damages or</w:t>
      </w:r>
      <w:r>
        <w:rPr>
          <w:spacing w:val="1"/>
          <w:sz w:val="22"/>
        </w:rPr>
        <w:t> </w:t>
      </w:r>
      <w:r>
        <w:rPr>
          <w:sz w:val="22"/>
        </w:rPr>
        <w:t>compensation of</w:t>
      </w:r>
      <w:r>
        <w:rPr>
          <w:spacing w:val="1"/>
          <w:sz w:val="22"/>
        </w:rPr>
        <w:t> </w:t>
      </w:r>
      <w:r>
        <w:rPr>
          <w:sz w:val="22"/>
        </w:rPr>
        <w:t>any nature whatsoever under this</w:t>
      </w:r>
      <w:r>
        <w:rPr>
          <w:spacing w:val="1"/>
          <w:sz w:val="22"/>
        </w:rPr>
        <w:t> </w:t>
      </w:r>
      <w:r>
        <w:rPr>
          <w:sz w:val="22"/>
        </w:rPr>
        <w:t>Agreement,</w:t>
      </w:r>
      <w:r>
        <w:rPr>
          <w:spacing w:val="-15"/>
          <w:sz w:val="22"/>
        </w:rPr>
        <w:t> </w:t>
      </w:r>
      <w:r>
        <w:rPr>
          <w:sz w:val="22"/>
        </w:rPr>
        <w:t>save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except</w:t>
      </w:r>
      <w:r>
        <w:rPr>
          <w:spacing w:val="-22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respect</w:t>
      </w:r>
      <w:r>
        <w:rPr>
          <w:spacing w:val="-23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-29"/>
          <w:sz w:val="22"/>
        </w:rPr>
        <w:t> </w:t>
      </w:r>
      <w:r>
        <w:rPr>
          <w:sz w:val="22"/>
        </w:rPr>
        <w:t>Termination</w:t>
      </w:r>
      <w:r>
        <w:rPr>
          <w:spacing w:val="-9"/>
          <w:sz w:val="22"/>
        </w:rPr>
        <w:t> </w:t>
      </w:r>
      <w:r>
        <w:rPr>
          <w:sz w:val="22"/>
        </w:rPr>
        <w:t>Payment</w:t>
      </w:r>
      <w:r>
        <w:rPr>
          <w:spacing w:val="-22"/>
          <w:sz w:val="22"/>
        </w:rPr>
        <w:t> </w:t>
      </w:r>
      <w:r>
        <w:rPr>
          <w:sz w:val="22"/>
        </w:rPr>
        <w:t>payableby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accordancewith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terms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Agreement,</w:t>
      </w:r>
      <w:r>
        <w:rPr>
          <w:spacing w:val="-31"/>
          <w:sz w:val="22"/>
        </w:rPr>
        <w:t> </w:t>
      </w:r>
      <w:r>
        <w:rPr>
          <w:sz w:val="22"/>
        </w:rPr>
        <w:t>shall</w:t>
      </w:r>
      <w:r>
        <w:rPr>
          <w:spacing w:val="-19"/>
          <w:sz w:val="22"/>
        </w:rPr>
        <w:t> </w:t>
      </w:r>
      <w:r>
        <w:rPr>
          <w:sz w:val="22"/>
        </w:rPr>
        <w:t>not</w:t>
      </w:r>
      <w:r>
        <w:rPr>
          <w:spacing w:val="-19"/>
          <w:sz w:val="22"/>
        </w:rPr>
        <w:t> </w:t>
      </w:r>
      <w:r>
        <w:rPr>
          <w:sz w:val="22"/>
        </w:rPr>
        <w:t>exceed</w:t>
      </w:r>
      <w:r>
        <w:rPr>
          <w:spacing w:val="-25"/>
          <w:sz w:val="22"/>
        </w:rPr>
        <w:t> </w:t>
      </w:r>
      <w:r>
        <w:rPr>
          <w:sz w:val="22"/>
        </w:rPr>
        <w:t>Rs.</w:t>
      </w:r>
      <w:r>
        <w:rPr>
          <w:spacing w:val="9"/>
          <w:sz w:val="22"/>
        </w:rPr>
        <w:t> </w:t>
      </w:r>
      <w:r>
        <w:rPr>
          <w:sz w:val="22"/>
        </w:rPr>
        <w:t>1</w:t>
      </w:r>
      <w:r>
        <w:rPr>
          <w:spacing w:val="-5"/>
          <w:sz w:val="22"/>
        </w:rPr>
        <w:t> </w:t>
      </w:r>
      <w:r>
        <w:rPr>
          <w:sz w:val="22"/>
        </w:rPr>
        <w:t>crore</w:t>
      </w:r>
      <w:r>
        <w:rPr>
          <w:spacing w:val="-7"/>
          <w:sz w:val="22"/>
        </w:rPr>
        <w:t> </w:t>
      </w:r>
      <w:r>
        <w:rPr>
          <w:sz w:val="22"/>
        </w:rPr>
        <w:t>(Rupees</w:t>
      </w:r>
      <w:r>
        <w:rPr>
          <w:spacing w:val="-11"/>
          <w:sz w:val="22"/>
        </w:rPr>
        <w:t> </w:t>
      </w:r>
      <w:r>
        <w:rPr>
          <w:sz w:val="22"/>
        </w:rPr>
        <w:t>one</w:t>
      </w:r>
      <w:r>
        <w:rPr>
          <w:spacing w:val="-8"/>
          <w:sz w:val="22"/>
        </w:rPr>
        <w:t> </w:t>
      </w:r>
      <w:r>
        <w:rPr>
          <w:sz w:val="22"/>
        </w:rPr>
        <w:t>crore)</w:t>
      </w:r>
      <w:r>
        <w:rPr>
          <w:spacing w:val="1"/>
          <w:sz w:val="22"/>
        </w:rPr>
        <w:t> </w:t>
      </w:r>
      <w:r>
        <w:rPr>
          <w:sz w:val="22"/>
        </w:rPr>
        <w:t>per Bus that is procured under this Agreement. For the avoidance of doubt, the limitation</w:t>
      </w:r>
      <w:r>
        <w:rPr>
          <w:spacing w:val="1"/>
          <w:sz w:val="22"/>
        </w:rPr>
        <w:t> </w:t>
      </w:r>
      <w:r>
        <w:rPr>
          <w:sz w:val="22"/>
        </w:rPr>
        <w:t>hereunder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apply to any or</w:t>
      </w:r>
      <w:r>
        <w:rPr>
          <w:spacing w:val="-8"/>
          <w:sz w:val="22"/>
        </w:rPr>
        <w:t> </w:t>
      </w:r>
      <w:r>
        <w:rPr>
          <w:sz w:val="22"/>
        </w:rPr>
        <w:t>all</w:t>
      </w:r>
      <w:r>
        <w:rPr>
          <w:spacing w:val="-10"/>
          <w:sz w:val="22"/>
        </w:rPr>
        <w:t> </w:t>
      </w:r>
      <w:r>
        <w:rPr>
          <w:sz w:val="22"/>
        </w:rPr>
        <w:t>liabilities</w:t>
      </w:r>
      <w:r>
        <w:rPr>
          <w:spacing w:val="-6"/>
          <w:sz w:val="22"/>
        </w:rPr>
        <w:t> </w:t>
      </w:r>
      <w:r>
        <w:rPr>
          <w:sz w:val="22"/>
        </w:rPr>
        <w:t>in respect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third</w:t>
      </w:r>
      <w:r>
        <w:rPr>
          <w:spacing w:val="-1"/>
          <w:sz w:val="22"/>
        </w:rPr>
        <w:t> </w:t>
      </w:r>
      <w:r>
        <w:rPr>
          <w:sz w:val="22"/>
        </w:rPr>
        <w:t>parties.</w:t>
      </w:r>
    </w:p>
    <w:p>
      <w:pPr>
        <w:spacing w:after="0" w:line="264" w:lineRule="auto"/>
        <w:jc w:val="both"/>
        <w:rPr>
          <w:sz w:val="22"/>
        </w:rPr>
        <w:sectPr>
          <w:footerReference w:type="even" r:id="rId104"/>
          <w:footerReference w:type="default" r:id="rId105"/>
          <w:pgSz w:w="11900" w:h="16850"/>
          <w:pgMar w:footer="1400" w:header="0" w:top="1200" w:bottom="1600" w:left="740" w:right="900"/>
          <w:pgNumType w:start="128"/>
        </w:sectPr>
      </w:pPr>
    </w:p>
    <w:p>
      <w:pPr>
        <w:pStyle w:val="ListParagraph"/>
        <w:numPr>
          <w:ilvl w:val="2"/>
          <w:numId w:val="179"/>
        </w:numPr>
        <w:tabs>
          <w:tab w:pos="1783" w:val="left" w:leader="none"/>
        </w:tabs>
        <w:spacing w:line="264" w:lineRule="auto" w:before="70" w:after="0"/>
        <w:ind w:left="1783" w:right="204" w:hanging="721"/>
        <w:jc w:val="both"/>
        <w:rPr>
          <w:sz w:val="22"/>
        </w:rPr>
      </w:pPr>
      <w:r>
        <w:rPr>
          <w:sz w:val="22"/>
        </w:rPr>
        <w:t>Except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otherwise</w:t>
      </w:r>
      <w:r>
        <w:rPr>
          <w:spacing w:val="-3"/>
          <w:sz w:val="22"/>
        </w:rPr>
        <w:t> </w:t>
      </w:r>
      <w:r>
        <w:rPr>
          <w:sz w:val="22"/>
        </w:rPr>
        <w:t>provided</w:t>
      </w:r>
      <w:r>
        <w:rPr>
          <w:spacing w:val="-16"/>
          <w:sz w:val="22"/>
        </w:rPr>
        <w:t> </w:t>
      </w:r>
      <w:r>
        <w:rPr>
          <w:sz w:val="22"/>
        </w:rPr>
        <w:t>in this</w:t>
      </w:r>
      <w:r>
        <w:rPr>
          <w:spacing w:val="-5"/>
          <w:sz w:val="22"/>
        </w:rPr>
        <w:t> </w:t>
      </w:r>
      <w:r>
        <w:rPr>
          <w:sz w:val="22"/>
        </w:rPr>
        <w:t>Agreement,</w:t>
      </w:r>
      <w:r>
        <w:rPr>
          <w:spacing w:val="-5"/>
          <w:sz w:val="22"/>
        </w:rPr>
        <w:t> </w:t>
      </w:r>
      <w:r>
        <w:rPr>
          <w:sz w:val="22"/>
        </w:rPr>
        <w:t>neither</w:t>
      </w:r>
      <w:r>
        <w:rPr>
          <w:spacing w:val="-7"/>
          <w:sz w:val="22"/>
        </w:rPr>
        <w:t> </w:t>
      </w:r>
      <w:r>
        <w:rPr>
          <w:sz w:val="22"/>
        </w:rPr>
        <w:t>Party 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liable</w:t>
      </w:r>
      <w:r>
        <w:rPr>
          <w:spacing w:val="-3"/>
          <w:sz w:val="22"/>
        </w:rPr>
        <w:t> </w:t>
      </w:r>
      <w:r>
        <w:rPr>
          <w:sz w:val="22"/>
        </w:rPr>
        <w:t>to the</w:t>
      </w:r>
      <w:r>
        <w:rPr>
          <w:spacing w:val="-18"/>
          <w:sz w:val="22"/>
        </w:rPr>
        <w:t> </w:t>
      </w:r>
      <w:r>
        <w:rPr>
          <w:sz w:val="22"/>
        </w:rPr>
        <w:t>other</w:t>
      </w:r>
      <w:r>
        <w:rPr>
          <w:spacing w:val="-7"/>
          <w:sz w:val="22"/>
        </w:rPr>
        <w:t> </w:t>
      </w:r>
      <w:r>
        <w:rPr>
          <w:sz w:val="22"/>
        </w:rPr>
        <w:t>Party</w:t>
      </w:r>
      <w:r>
        <w:rPr>
          <w:spacing w:val="-53"/>
          <w:sz w:val="22"/>
        </w:rPr>
        <w:t> </w:t>
      </w:r>
      <w:r>
        <w:rPr>
          <w:sz w:val="22"/>
        </w:rPr>
        <w:t>for any loss of profit or for any other indirect or consequential damages or losses that may be</w:t>
      </w:r>
      <w:r>
        <w:rPr>
          <w:spacing w:val="1"/>
          <w:sz w:val="22"/>
        </w:rPr>
        <w:t> </w:t>
      </w:r>
      <w:r>
        <w:rPr>
          <w:sz w:val="22"/>
        </w:rPr>
        <w:t>suffered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connection</w:t>
      </w:r>
      <w:r>
        <w:rPr>
          <w:spacing w:val="-17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79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Survival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Termination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before="1"/>
        <w:ind w:left="1798"/>
      </w:pPr>
      <w:r>
        <w:rPr/>
        <w:t>The</w:t>
      </w:r>
      <w:r>
        <w:rPr>
          <w:spacing w:val="9"/>
        </w:rPr>
        <w:t> </w:t>
      </w:r>
      <w:r>
        <w:rPr/>
        <w:t>provisions</w:t>
      </w:r>
      <w:r>
        <w:rPr>
          <w:spacing w:val="8"/>
        </w:rPr>
        <w:t> </w:t>
      </w:r>
      <w:r>
        <w:rPr/>
        <w:t>of</w:t>
      </w:r>
      <w:r>
        <w:rPr>
          <w:spacing w:val="4"/>
        </w:rPr>
        <w:t> </w:t>
      </w:r>
      <w:r>
        <w:rPr/>
        <w:t>this</w:t>
      </w:r>
      <w:r>
        <w:rPr>
          <w:spacing w:val="-12"/>
        </w:rPr>
        <w:t> </w:t>
      </w:r>
      <w:r>
        <w:rPr/>
        <w:t>Article</w:t>
      </w:r>
      <w:r>
        <w:rPr>
          <w:spacing w:val="10"/>
        </w:rPr>
        <w:t> </w:t>
      </w:r>
      <w:r>
        <w:rPr/>
        <w:t>37</w:t>
      </w:r>
      <w:r>
        <w:rPr>
          <w:spacing w:val="-6"/>
        </w:rPr>
        <w:t> </w:t>
      </w:r>
      <w:r>
        <w:rPr/>
        <w:t>shall survive</w:t>
      </w:r>
      <w:r>
        <w:rPr>
          <w:spacing w:val="-8"/>
        </w:rPr>
        <w:t> </w:t>
      </w:r>
      <w:r>
        <w:rPr/>
        <w:t>Termination.</w:t>
      </w:r>
    </w:p>
    <w:p>
      <w:pPr>
        <w:spacing w:after="0"/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4531" w:val="left" w:leader="none"/>
        </w:tabs>
        <w:spacing w:before="70"/>
        <w:ind w:left="2849"/>
      </w:pPr>
      <w:bookmarkStart w:name="_TOC_250006" w:id="183"/>
      <w:r>
        <w:rPr/>
        <w:t>ARTICLE-38</w:t>
        <w:tab/>
        <w:t>RIGHTS</w:t>
      </w:r>
      <w:r>
        <w:rPr>
          <w:spacing w:val="-1"/>
        </w:rPr>
        <w:t> </w:t>
      </w:r>
      <w:r>
        <w:rPr/>
        <w:t>AND</w:t>
      </w:r>
      <w:r>
        <w:rPr>
          <w:spacing w:val="11"/>
        </w:rPr>
        <w:t> </w:t>
      </w:r>
      <w:r>
        <w:rPr/>
        <w:t>TITLE</w:t>
      </w:r>
      <w:r>
        <w:rPr>
          <w:spacing w:val="6"/>
        </w:rPr>
        <w:t> </w:t>
      </w:r>
      <w:r>
        <w:rPr/>
        <w:t>OVER</w:t>
      </w:r>
      <w:r>
        <w:rPr>
          <w:spacing w:val="-10"/>
        </w:rPr>
        <w:t> </w:t>
      </w:r>
      <w:bookmarkEnd w:id="183"/>
      <w:r>
        <w:rPr/>
        <w:t>SITES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80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Operator’s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rights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6" w:lineRule="auto"/>
        <w:ind w:left="1798" w:right="204"/>
        <w:jc w:val="both"/>
      </w:pP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Agreement,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Operator</w:t>
      </w:r>
      <w:r>
        <w:rPr>
          <w:spacing w:val="-5"/>
        </w:rPr>
        <w:t> </w:t>
      </w:r>
      <w:r>
        <w:rPr/>
        <w:t>shall</w:t>
      </w:r>
      <w:r>
        <w:rPr>
          <w:spacing w:val="-9"/>
        </w:rPr>
        <w:t> </w:t>
      </w:r>
      <w:r>
        <w:rPr/>
        <w:t>have</w:t>
      </w:r>
      <w:r>
        <w:rPr>
          <w:spacing w:val="-2"/>
        </w:rPr>
        <w:t> </w:t>
      </w:r>
      <w:r>
        <w:rPr/>
        <w:t>rights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17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Depot</w:t>
      </w:r>
      <w:r>
        <w:rPr>
          <w:spacing w:val="-9"/>
        </w:rPr>
        <w:t> </w:t>
      </w:r>
      <w:r>
        <w:rPr/>
        <w:t>Sites</w:t>
      </w:r>
      <w:r>
        <w:rPr>
          <w:spacing w:val="1"/>
        </w:rPr>
        <w:t> </w:t>
      </w:r>
      <w:r>
        <w:rPr/>
        <w:t>as the sole and exclusive licensee, subject to and in accordance with this Agreement, and to</w:t>
      </w:r>
      <w:r>
        <w:rPr>
          <w:spacing w:val="1"/>
        </w:rPr>
        <w:t> </w:t>
      </w:r>
      <w:r>
        <w:rPr/>
        <w:t>this end, it may regulate the entry and use of the Depot Sites by third parties in accordance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subject</w:t>
      </w:r>
      <w:r>
        <w:rPr>
          <w:spacing w:val="-1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provisions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22"/>
        </w:rPr>
        <w:t> </w:t>
      </w:r>
      <w:r>
        <w:rPr/>
        <w:t>Agreement.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80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Access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rights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Authority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others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80"/>
        </w:numPr>
        <w:tabs>
          <w:tab w:pos="1783" w:val="left" w:leader="none"/>
        </w:tabs>
        <w:spacing w:line="266" w:lineRule="auto" w:before="0" w:after="0"/>
        <w:ind w:left="1783" w:right="206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shall allow</w:t>
      </w:r>
      <w:r>
        <w:rPr>
          <w:spacing w:val="1"/>
          <w:sz w:val="22"/>
        </w:rPr>
        <w:t> </w:t>
      </w:r>
      <w:r>
        <w:rPr>
          <w:sz w:val="22"/>
        </w:rPr>
        <w:t>free access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Depot Sites</w:t>
      </w:r>
      <w:r>
        <w:rPr>
          <w:spacing w:val="1"/>
          <w:sz w:val="22"/>
        </w:rPr>
        <w:t> </w:t>
      </w:r>
      <w:r>
        <w:rPr>
          <w:sz w:val="22"/>
        </w:rPr>
        <w:t>at all</w:t>
      </w:r>
      <w:r>
        <w:rPr>
          <w:spacing w:val="1"/>
          <w:sz w:val="22"/>
        </w:rPr>
        <w:t> </w:t>
      </w:r>
      <w:r>
        <w:rPr>
          <w:sz w:val="22"/>
        </w:rPr>
        <w:t>times</w:t>
      </w:r>
      <w:r>
        <w:rPr>
          <w:spacing w:val="1"/>
          <w:sz w:val="22"/>
        </w:rPr>
        <w:t> </w:t>
      </w:r>
      <w:r>
        <w:rPr>
          <w:sz w:val="22"/>
        </w:rPr>
        <w:t>for the</w:t>
      </w:r>
      <w:r>
        <w:rPr>
          <w:spacing w:val="1"/>
          <w:sz w:val="22"/>
        </w:rPr>
        <w:t> </w:t>
      </w:r>
      <w:r>
        <w:rPr>
          <w:sz w:val="22"/>
        </w:rPr>
        <w:t>authorised</w:t>
      </w:r>
      <w:r>
        <w:rPr>
          <w:spacing w:val="1"/>
          <w:sz w:val="22"/>
        </w:rPr>
        <w:t> </w:t>
      </w:r>
      <w:r>
        <w:rPr>
          <w:sz w:val="22"/>
        </w:rPr>
        <w:t>representatives of the</w:t>
      </w:r>
      <w:r>
        <w:rPr>
          <w:spacing w:val="1"/>
          <w:sz w:val="22"/>
        </w:rPr>
        <w:t> </w:t>
      </w:r>
      <w:r>
        <w:rPr>
          <w:sz w:val="22"/>
        </w:rPr>
        <w:t>Authority and </w:t>
      </w:r>
      <w:r>
        <w:rPr>
          <w:spacing w:val="10"/>
          <w:sz w:val="22"/>
        </w:rPr>
        <w:t>for </w:t>
      </w:r>
      <w:r>
        <w:rPr>
          <w:sz w:val="22"/>
        </w:rPr>
        <w:t>the persons duly authorised by any Government</w:t>
      </w:r>
      <w:r>
        <w:rPr>
          <w:spacing w:val="1"/>
          <w:sz w:val="22"/>
        </w:rPr>
        <w:t> </w:t>
      </w:r>
      <w:r>
        <w:rPr>
          <w:sz w:val="22"/>
        </w:rPr>
        <w:t>Instrumentality to inspect the Maintenance Depots, and to investigate any matter within their</w:t>
      </w:r>
      <w:r>
        <w:rPr>
          <w:spacing w:val="1"/>
          <w:sz w:val="22"/>
        </w:rPr>
        <w:t> </w:t>
      </w:r>
      <w:r>
        <w:rPr>
          <w:sz w:val="22"/>
        </w:rPr>
        <w:t>authority, and upon reasonable notice, the Operator shall provide to such persons reasonable</w:t>
      </w:r>
      <w:r>
        <w:rPr>
          <w:spacing w:val="1"/>
          <w:sz w:val="22"/>
        </w:rPr>
        <w:t> </w:t>
      </w:r>
      <w:r>
        <w:rPr>
          <w:sz w:val="22"/>
        </w:rPr>
        <w:t>assistance</w:t>
      </w:r>
      <w:r>
        <w:rPr>
          <w:spacing w:val="-4"/>
          <w:sz w:val="22"/>
        </w:rPr>
        <w:t> </w:t>
      </w:r>
      <w:r>
        <w:rPr>
          <w:sz w:val="22"/>
        </w:rPr>
        <w:t>necessary</w:t>
      </w:r>
      <w:r>
        <w:rPr>
          <w:spacing w:val="-11"/>
          <w:sz w:val="22"/>
        </w:rPr>
        <w:t> </w:t>
      </w:r>
      <w:r>
        <w:rPr>
          <w:sz w:val="22"/>
        </w:rPr>
        <w:t>to carry</w:t>
      </w:r>
      <w:r>
        <w:rPr>
          <w:spacing w:val="-16"/>
          <w:sz w:val="22"/>
        </w:rPr>
        <w:t> </w:t>
      </w:r>
      <w:r>
        <w:rPr>
          <w:sz w:val="22"/>
        </w:rPr>
        <w:t>out</w:t>
      </w:r>
      <w:r>
        <w:rPr>
          <w:spacing w:val="-11"/>
          <w:sz w:val="22"/>
        </w:rPr>
        <w:t> </w:t>
      </w:r>
      <w:r>
        <w:rPr>
          <w:sz w:val="22"/>
        </w:rPr>
        <w:t>their</w:t>
      </w:r>
      <w:r>
        <w:rPr>
          <w:spacing w:val="-8"/>
          <w:sz w:val="22"/>
        </w:rPr>
        <w:t> </w:t>
      </w:r>
      <w:r>
        <w:rPr>
          <w:sz w:val="22"/>
        </w:rPr>
        <w:t>respective</w:t>
      </w:r>
      <w:r>
        <w:rPr>
          <w:spacing w:val="-18"/>
          <w:sz w:val="22"/>
        </w:rPr>
        <w:t> </w:t>
      </w:r>
      <w:r>
        <w:rPr>
          <w:sz w:val="22"/>
        </w:rPr>
        <w:t>duties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functions.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180"/>
        </w:numPr>
        <w:tabs>
          <w:tab w:pos="1783" w:val="left" w:leader="none"/>
        </w:tabs>
        <w:spacing w:line="264" w:lineRule="auto" w:before="0" w:after="0"/>
        <w:ind w:left="1783" w:right="217" w:hanging="721"/>
        <w:jc w:val="both"/>
        <w:rPr>
          <w:sz w:val="22"/>
        </w:rPr>
      </w:pPr>
      <w:r>
        <w:rPr>
          <w:sz w:val="22"/>
        </w:rPr>
        <w:t>The Operator shall, for the purpose of operation and maintenance of any utility allow free</w:t>
      </w:r>
      <w:r>
        <w:rPr>
          <w:spacing w:val="1"/>
          <w:sz w:val="22"/>
        </w:rPr>
        <w:t> </w:t>
      </w:r>
      <w:r>
        <w:rPr>
          <w:sz w:val="22"/>
        </w:rPr>
        <w:t>access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Depot</w:t>
      </w:r>
      <w:r>
        <w:rPr>
          <w:spacing w:val="-18"/>
          <w:sz w:val="22"/>
        </w:rPr>
        <w:t> </w:t>
      </w:r>
      <w:r>
        <w:rPr>
          <w:sz w:val="22"/>
        </w:rPr>
        <w:t>Sites,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case</w:t>
      </w:r>
      <w:r>
        <w:rPr>
          <w:spacing w:val="-8"/>
          <w:sz w:val="22"/>
        </w:rPr>
        <w:t> </w:t>
      </w:r>
      <w:r>
        <w:rPr>
          <w:sz w:val="22"/>
        </w:rPr>
        <w:t>may</w:t>
      </w:r>
      <w:r>
        <w:rPr>
          <w:spacing w:val="-24"/>
          <w:sz w:val="22"/>
        </w:rPr>
        <w:t> </w:t>
      </w:r>
      <w:r>
        <w:rPr>
          <w:sz w:val="22"/>
        </w:rPr>
        <w:t>be,</w:t>
      </w:r>
      <w:r>
        <w:rPr>
          <w:spacing w:val="-30"/>
          <w:sz w:val="22"/>
        </w:rPr>
        <w:t> </w:t>
      </w:r>
      <w:r>
        <w:rPr>
          <w:sz w:val="22"/>
        </w:rPr>
        <w:t>at</w:t>
      </w:r>
      <w:r>
        <w:rPr>
          <w:spacing w:val="-18"/>
          <w:sz w:val="22"/>
        </w:rPr>
        <w:t> </w:t>
      </w:r>
      <w:r>
        <w:rPr>
          <w:sz w:val="22"/>
        </w:rPr>
        <w:t>all</w:t>
      </w:r>
      <w:r>
        <w:rPr>
          <w:spacing w:val="-17"/>
          <w:sz w:val="22"/>
        </w:rPr>
        <w:t> </w:t>
      </w:r>
      <w:r>
        <w:rPr>
          <w:sz w:val="22"/>
        </w:rPr>
        <w:t>times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4"/>
          <w:sz w:val="22"/>
        </w:rPr>
        <w:t> </w:t>
      </w:r>
      <w:r>
        <w:rPr>
          <w:sz w:val="22"/>
        </w:rPr>
        <w:t>theauthorised</w:t>
      </w:r>
      <w:r>
        <w:rPr>
          <w:spacing w:val="-24"/>
          <w:sz w:val="22"/>
        </w:rPr>
        <w:t> </w:t>
      </w:r>
      <w:r>
        <w:rPr>
          <w:sz w:val="22"/>
        </w:rPr>
        <w:t>persons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24"/>
          <w:sz w:val="22"/>
        </w:rPr>
        <w:t> </w:t>
      </w:r>
      <w:r>
        <w:rPr>
          <w:sz w:val="22"/>
        </w:rPr>
        <w:t>vehicles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controlling</w:t>
      </w:r>
      <w:r>
        <w:rPr>
          <w:spacing w:val="-18"/>
          <w:sz w:val="22"/>
        </w:rPr>
        <w:t> </w:t>
      </w:r>
      <w:r>
        <w:rPr>
          <w:sz w:val="22"/>
        </w:rPr>
        <w:t>body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utility.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80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Property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taxes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80"/>
        </w:numPr>
        <w:tabs>
          <w:tab w:pos="1783" w:val="left" w:leader="none"/>
        </w:tabs>
        <w:spacing w:line="264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All property taxes on the Depot Sites shall be payable by the Authority as owner of the Depot</w:t>
      </w:r>
      <w:r>
        <w:rPr>
          <w:spacing w:val="-52"/>
          <w:sz w:val="22"/>
        </w:rPr>
        <w:t> </w:t>
      </w:r>
      <w:r>
        <w:rPr>
          <w:sz w:val="22"/>
        </w:rPr>
        <w:t>Sites; provided, however, that any such taxes payable by the Operator under Applicable Laws</w:t>
      </w:r>
      <w:r>
        <w:rPr>
          <w:spacing w:val="-52"/>
          <w:sz w:val="22"/>
        </w:rPr>
        <w:t> </w:t>
      </w:r>
      <w:r>
        <w:rPr>
          <w:sz w:val="22"/>
        </w:rPr>
        <w:t>for use of the</w:t>
      </w:r>
      <w:r>
        <w:rPr>
          <w:spacing w:val="1"/>
          <w:sz w:val="22"/>
        </w:rPr>
        <w:t> </w:t>
      </w:r>
      <w:r>
        <w:rPr>
          <w:sz w:val="22"/>
        </w:rPr>
        <w:t>Depot Sites</w:t>
      </w:r>
      <w:r>
        <w:rPr>
          <w:spacing w:val="1"/>
          <w:sz w:val="22"/>
        </w:rPr>
        <w:t> </w:t>
      </w:r>
      <w:r>
        <w:rPr>
          <w:sz w:val="22"/>
        </w:rPr>
        <w:t>shall not</w:t>
      </w:r>
      <w:r>
        <w:rPr>
          <w:spacing w:val="1"/>
          <w:sz w:val="22"/>
        </w:rPr>
        <w:t> </w:t>
      </w:r>
      <w:r>
        <w:rPr>
          <w:sz w:val="22"/>
        </w:rPr>
        <w:t>be reimbursed or payable by the</w:t>
      </w:r>
      <w:r>
        <w:rPr>
          <w:spacing w:val="1"/>
          <w:sz w:val="22"/>
        </w:rPr>
        <w:t> </w:t>
      </w:r>
      <w:r>
        <w:rPr>
          <w:sz w:val="22"/>
        </w:rPr>
        <w:t>Authority. For the</w:t>
      </w:r>
      <w:r>
        <w:rPr>
          <w:spacing w:val="1"/>
          <w:sz w:val="22"/>
        </w:rPr>
        <w:t> </w:t>
      </w:r>
      <w:r>
        <w:rPr>
          <w:sz w:val="22"/>
        </w:rPr>
        <w:t>avoidance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doubt,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Parties</w:t>
      </w:r>
      <w:r>
        <w:rPr>
          <w:spacing w:val="-1"/>
          <w:sz w:val="22"/>
        </w:rPr>
        <w:t> </w:t>
      </w:r>
      <w:r>
        <w:rPr>
          <w:sz w:val="22"/>
        </w:rPr>
        <w:t>agree</w:t>
      </w:r>
      <w:r>
        <w:rPr>
          <w:spacing w:val="-14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stamp</w:t>
      </w:r>
      <w:r>
        <w:rPr>
          <w:spacing w:val="-12"/>
          <w:sz w:val="22"/>
        </w:rPr>
        <w:t> </w:t>
      </w:r>
      <w:r>
        <w:rPr>
          <w:sz w:val="22"/>
        </w:rPr>
        <w:t>duties,</w:t>
      </w:r>
      <w:r>
        <w:rPr>
          <w:spacing w:val="-16"/>
          <w:sz w:val="22"/>
        </w:rPr>
        <w:t> </w:t>
      </w:r>
      <w:r>
        <w:rPr>
          <w:sz w:val="22"/>
        </w:rPr>
        <w:t>if</w:t>
      </w:r>
      <w:r>
        <w:rPr>
          <w:spacing w:val="14"/>
          <w:sz w:val="22"/>
        </w:rPr>
        <w:t> </w:t>
      </w:r>
      <w:r>
        <w:rPr>
          <w:sz w:val="22"/>
        </w:rPr>
        <w:t>any,</w:t>
      </w:r>
      <w:r>
        <w:rPr>
          <w:spacing w:val="-17"/>
          <w:sz w:val="22"/>
        </w:rPr>
        <w:t> </w:t>
      </w:r>
      <w:r>
        <w:rPr>
          <w:sz w:val="22"/>
        </w:rPr>
        <w:t>due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payable</w:t>
      </w:r>
      <w:r>
        <w:rPr>
          <w:spacing w:val="2"/>
          <w:sz w:val="22"/>
        </w:rPr>
        <w:t> </w:t>
      </w:r>
      <w:r>
        <w:rPr>
          <w:sz w:val="22"/>
        </w:rPr>
        <w:t>on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grant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licence</w:t>
      </w:r>
      <w:r>
        <w:rPr>
          <w:spacing w:val="2"/>
          <w:sz w:val="22"/>
        </w:rPr>
        <w:t> </w:t>
      </w:r>
      <w:r>
        <w:rPr>
          <w:sz w:val="22"/>
        </w:rPr>
        <w:t>comprising</w:t>
      </w:r>
      <w:r>
        <w:rPr>
          <w:spacing w:val="-12"/>
          <w:sz w:val="22"/>
        </w:rPr>
        <w:t> </w:t>
      </w:r>
      <w:r>
        <w:rPr>
          <w:sz w:val="22"/>
        </w:rPr>
        <w:t>this Agreement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paid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Authority.</w:t>
      </w:r>
      <w:r>
        <w:rPr>
          <w:spacing w:val="1"/>
          <w:sz w:val="22"/>
        </w:rPr>
        <w:t> </w:t>
      </w:r>
      <w:r>
        <w:rPr>
          <w:sz w:val="22"/>
        </w:rPr>
        <w:t>Provided,</w:t>
      </w:r>
      <w:r>
        <w:rPr>
          <w:spacing w:val="-16"/>
          <w:sz w:val="22"/>
        </w:rPr>
        <w:t> </w:t>
      </w:r>
      <w:r>
        <w:rPr>
          <w:sz w:val="22"/>
        </w:rPr>
        <w:t>however,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require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7"/>
          <w:sz w:val="22"/>
        </w:rPr>
        <w:t> </w:t>
      </w:r>
      <w:r>
        <w:rPr>
          <w:sz w:val="22"/>
        </w:rPr>
        <w:t>pay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8"/>
          <w:sz w:val="22"/>
        </w:rPr>
        <w:t> </w:t>
      </w:r>
      <w:r>
        <w:rPr>
          <w:sz w:val="22"/>
        </w:rPr>
        <w:t>stamp</w:t>
      </w:r>
      <w:r>
        <w:rPr>
          <w:spacing w:val="-17"/>
          <w:sz w:val="22"/>
        </w:rPr>
        <w:t> </w:t>
      </w:r>
      <w:r>
        <w:rPr>
          <w:sz w:val="22"/>
        </w:rPr>
        <w:t>duties,</w:t>
      </w:r>
      <w:r>
        <w:rPr>
          <w:spacing w:val="-6"/>
          <w:sz w:val="22"/>
        </w:rPr>
        <w:t> </w:t>
      </w:r>
      <w:r>
        <w:rPr>
          <w:sz w:val="22"/>
        </w:rPr>
        <w:t>which</w:t>
      </w:r>
      <w:r>
        <w:rPr>
          <w:spacing w:val="-17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reimbursed</w:t>
      </w:r>
      <w:r>
        <w:rPr>
          <w:spacing w:val="-18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Operator</w:t>
      </w:r>
      <w:r>
        <w:rPr>
          <w:spacing w:val="-6"/>
          <w:sz w:val="22"/>
        </w:rPr>
        <w:t> </w:t>
      </w:r>
      <w:r>
        <w:rPr>
          <w:sz w:val="22"/>
        </w:rPr>
        <w:t>within</w:t>
      </w:r>
      <w:r>
        <w:rPr>
          <w:spacing w:val="2"/>
          <w:sz w:val="22"/>
        </w:rPr>
        <w:t> </w:t>
      </w:r>
      <w:r>
        <w:rPr>
          <w:sz w:val="22"/>
        </w:rPr>
        <w:t>15</w:t>
      </w:r>
      <w:r>
        <w:rPr>
          <w:spacing w:val="-14"/>
          <w:sz w:val="22"/>
        </w:rPr>
        <w:t> </w:t>
      </w:r>
      <w:r>
        <w:rPr>
          <w:sz w:val="22"/>
        </w:rPr>
        <w:t>(fifteen)</w:t>
      </w:r>
      <w:r>
        <w:rPr>
          <w:spacing w:val="-6"/>
          <w:sz w:val="22"/>
        </w:rPr>
        <w:t> </w:t>
      </w:r>
      <w:r>
        <w:rPr>
          <w:sz w:val="22"/>
        </w:rPr>
        <w:t>days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receiving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demand</w:t>
      </w:r>
      <w:r>
        <w:rPr>
          <w:spacing w:val="-14"/>
          <w:sz w:val="22"/>
        </w:rPr>
        <w:t> </w:t>
      </w:r>
      <w:r>
        <w:rPr>
          <w:sz w:val="22"/>
        </w:rPr>
        <w:t>therefor.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80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Restriction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on sub-letting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798" w:right="202"/>
        <w:jc w:val="both"/>
      </w:pPr>
      <w:r>
        <w:rPr/>
        <w:t>The Operator shall not sublicense or sublet the whole or any part of Depot Sites, save and</w:t>
      </w:r>
      <w:r>
        <w:rPr>
          <w:spacing w:val="1"/>
        </w:rPr>
        <w:t> </w:t>
      </w:r>
      <w:r>
        <w:rPr/>
        <w:t>except</w:t>
      </w:r>
      <w:r>
        <w:rPr>
          <w:spacing w:val="-12"/>
        </w:rPr>
        <w:t> </w:t>
      </w:r>
      <w:r>
        <w:rPr/>
        <w:t>as</w:t>
      </w:r>
      <w:r>
        <w:rPr>
          <w:spacing w:val="-6"/>
        </w:rPr>
        <w:t> </w:t>
      </w:r>
      <w:r>
        <w:rPr/>
        <w:t>may</w:t>
      </w:r>
      <w:r>
        <w:rPr>
          <w:spacing w:val="-17"/>
        </w:rPr>
        <w:t> </w:t>
      </w:r>
      <w:r>
        <w:rPr/>
        <w:t>be</w:t>
      </w:r>
      <w:r>
        <w:rPr>
          <w:spacing w:val="-4"/>
        </w:rPr>
        <w:t> </w:t>
      </w:r>
      <w:r>
        <w:rPr/>
        <w:t>expressly</w:t>
      </w:r>
      <w:r>
        <w:rPr>
          <w:spacing w:val="-17"/>
        </w:rPr>
        <w:t> </w:t>
      </w:r>
      <w:r>
        <w:rPr/>
        <w:t>set</w:t>
      </w:r>
      <w:r>
        <w:rPr>
          <w:spacing w:val="-11"/>
        </w:rPr>
        <w:t> </w:t>
      </w:r>
      <w:r>
        <w:rPr/>
        <w:t>forth</w:t>
      </w:r>
      <w:r>
        <w:rPr>
          <w:spacing w:val="-1"/>
        </w:rPr>
        <w:t> </w:t>
      </w:r>
      <w:r>
        <w:rPr/>
        <w:t>in</w:t>
      </w:r>
      <w:r>
        <w:rPr>
          <w:spacing w:val="-17"/>
        </w:rPr>
        <w:t> </w:t>
      </w:r>
      <w:r>
        <w:rPr/>
        <w:t>this</w:t>
      </w:r>
      <w:r>
        <w:rPr>
          <w:spacing w:val="-6"/>
        </w:rPr>
        <w:t> </w:t>
      </w:r>
      <w:r>
        <w:rPr/>
        <w:t>Agreement;</w:t>
      </w:r>
      <w:r>
        <w:rPr>
          <w:spacing w:val="-12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that</w:t>
      </w:r>
      <w:r>
        <w:rPr>
          <w:spacing w:val="-11"/>
        </w:rPr>
        <w:t> </w:t>
      </w:r>
      <w:r>
        <w:rPr/>
        <w:t>nothing</w:t>
      </w:r>
      <w:r>
        <w:rPr>
          <w:spacing w:val="-17"/>
        </w:rPr>
        <w:t> </w:t>
      </w:r>
      <w:r>
        <w:rPr/>
        <w:t>contained</w:t>
      </w:r>
      <w:r>
        <w:rPr>
          <w:spacing w:val="-1"/>
        </w:rPr>
        <w:t> </w:t>
      </w:r>
      <w:r>
        <w:rPr/>
        <w:t>herein</w:t>
      </w:r>
      <w:r>
        <w:rPr>
          <w:spacing w:val="1"/>
        </w:rPr>
        <w:t> </w:t>
      </w:r>
      <w:r>
        <w:rPr/>
        <w:t>shall be construed or interpreted as restricting the right of the Operator to appoint Contractors</w:t>
      </w:r>
      <w:r>
        <w:rPr>
          <w:spacing w:val="-52"/>
        </w:rPr>
        <w:t> </w:t>
      </w:r>
      <w:r>
        <w:rPr/>
        <w:t>for the performance of its obligations hereunder including for Operation and Maintenance of</w:t>
      </w:r>
      <w:r>
        <w:rPr>
          <w:spacing w:val="1"/>
        </w:rPr>
        <w:t> </w:t>
      </w:r>
      <w:r>
        <w:rPr/>
        <w:t>all</w:t>
      </w:r>
      <w:r>
        <w:rPr>
          <w:spacing w:val="-13"/>
        </w:rPr>
        <w:t> </w:t>
      </w:r>
      <w:r>
        <w:rPr/>
        <w:t>or</w:t>
      </w:r>
      <w:r>
        <w:rPr>
          <w:spacing w:val="-9"/>
        </w:rPr>
        <w:t> </w:t>
      </w:r>
      <w:r>
        <w:rPr/>
        <w:t>any</w:t>
      </w:r>
      <w:r>
        <w:rPr>
          <w:spacing w:val="-2"/>
        </w:rPr>
        <w:t> </w:t>
      </w:r>
      <w:r>
        <w:rPr/>
        <w:t>part</w:t>
      </w:r>
      <w:r>
        <w:rPr>
          <w:spacing w:val="-12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-20"/>
        </w:rPr>
        <w:t> </w:t>
      </w:r>
      <w:r>
        <w:rPr/>
        <w:t>Depot</w:t>
      </w:r>
      <w:r>
        <w:rPr>
          <w:spacing w:val="-12"/>
        </w:rPr>
        <w:t> </w:t>
      </w:r>
      <w:r>
        <w:rPr/>
        <w:t>Sites.</w:t>
      </w:r>
    </w:p>
    <w:p>
      <w:pPr>
        <w:spacing w:after="0" w:line="264" w:lineRule="auto"/>
        <w:jc w:val="both"/>
        <w:sectPr>
          <w:pgSz w:w="11900" w:h="16850"/>
          <w:pgMar w:header="0" w:footer="1400" w:top="1040" w:bottom="1600" w:left="740" w:right="900"/>
        </w:sectPr>
      </w:pPr>
    </w:p>
    <w:p>
      <w:pPr>
        <w:pStyle w:val="Heading2"/>
        <w:tabs>
          <w:tab w:pos="5027" w:val="left" w:leader="none"/>
        </w:tabs>
        <w:spacing w:before="70"/>
        <w:ind w:left="3345"/>
      </w:pPr>
      <w:bookmarkStart w:name="_TOC_250005" w:id="184"/>
      <w:r>
        <w:rPr/>
        <w:t>ARTICLE-39</w:t>
        <w:tab/>
        <w:t>DISPUTE</w:t>
      </w:r>
      <w:r>
        <w:rPr>
          <w:spacing w:val="11"/>
        </w:rPr>
        <w:t> </w:t>
      </w:r>
      <w:bookmarkEnd w:id="184"/>
      <w:r>
        <w:rPr/>
        <w:t>RESOLUTION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81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Dispute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resolution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81"/>
        </w:numPr>
        <w:tabs>
          <w:tab w:pos="1783" w:val="left" w:leader="none"/>
        </w:tabs>
        <w:spacing w:line="264" w:lineRule="auto" w:before="0" w:after="0"/>
        <w:ind w:left="1783" w:right="202" w:hanging="721"/>
        <w:jc w:val="both"/>
        <w:rPr>
          <w:sz w:val="22"/>
        </w:rPr>
      </w:pPr>
      <w:r>
        <w:rPr>
          <w:sz w:val="22"/>
        </w:rPr>
        <w:t>Any dispute, difference or controversy of whatever nature howsoever arising under or out of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in relation to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 (including its</w:t>
      </w:r>
      <w:r>
        <w:rPr>
          <w:spacing w:val="1"/>
          <w:sz w:val="22"/>
        </w:rPr>
        <w:t> </w:t>
      </w:r>
      <w:r>
        <w:rPr>
          <w:sz w:val="22"/>
        </w:rPr>
        <w:t>interpretation) between the Parties, and so</w:t>
      </w:r>
      <w:r>
        <w:rPr>
          <w:spacing w:val="1"/>
          <w:sz w:val="22"/>
        </w:rPr>
        <w:t> </w:t>
      </w:r>
      <w:r>
        <w:rPr>
          <w:sz w:val="22"/>
        </w:rPr>
        <w:t>notified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writing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4"/>
          <w:sz w:val="22"/>
        </w:rPr>
        <w:t> </w:t>
      </w:r>
      <w:r>
        <w:rPr>
          <w:sz w:val="22"/>
        </w:rPr>
        <w:t>either</w:t>
      </w:r>
      <w:r>
        <w:rPr>
          <w:spacing w:val="-4"/>
          <w:sz w:val="22"/>
        </w:rPr>
        <w:t> </w:t>
      </w:r>
      <w:r>
        <w:rPr>
          <w:sz w:val="22"/>
        </w:rPr>
        <w:t>Party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the other</w:t>
      </w:r>
      <w:r>
        <w:rPr>
          <w:spacing w:val="-4"/>
          <w:sz w:val="22"/>
        </w:rPr>
        <w:t> </w:t>
      </w:r>
      <w:r>
        <w:rPr>
          <w:sz w:val="22"/>
        </w:rPr>
        <w:t>Party</w:t>
      </w:r>
      <w:r>
        <w:rPr>
          <w:spacing w:val="-13"/>
          <w:sz w:val="22"/>
        </w:rPr>
        <w:t> </w:t>
      </w:r>
      <w:r>
        <w:rPr>
          <w:sz w:val="22"/>
        </w:rPr>
        <w:t>(the</w:t>
      </w:r>
      <w:r>
        <w:rPr>
          <w:spacing w:val="-4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Dispute</w:t>
      </w:r>
      <w:r>
        <w:rPr>
          <w:sz w:val="22"/>
        </w:rPr>
        <w:t>”)</w:t>
      </w:r>
      <w:r>
        <w:rPr>
          <w:spacing w:val="-4"/>
          <w:sz w:val="22"/>
        </w:rPr>
        <w:t> </w:t>
      </w:r>
      <w:r>
        <w:rPr>
          <w:sz w:val="22"/>
        </w:rPr>
        <w:t>shall, in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first</w:t>
      </w:r>
      <w:r>
        <w:rPr>
          <w:spacing w:val="-7"/>
          <w:sz w:val="22"/>
        </w:rPr>
        <w:t> </w:t>
      </w:r>
      <w:r>
        <w:rPr>
          <w:sz w:val="22"/>
        </w:rPr>
        <w:t>instance,</w:t>
      </w:r>
      <w:r>
        <w:rPr>
          <w:spacing w:val="-53"/>
          <w:sz w:val="22"/>
        </w:rPr>
        <w:t> </w:t>
      </w:r>
      <w:r>
        <w:rPr>
          <w:sz w:val="22"/>
        </w:rPr>
        <w:t>be attempted to be resolved amicably in accordance with the conciliation procedure set forth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Clause</w:t>
      </w:r>
      <w:r>
        <w:rPr>
          <w:spacing w:val="-6"/>
          <w:sz w:val="22"/>
        </w:rPr>
        <w:t> </w:t>
      </w:r>
      <w:r>
        <w:rPr>
          <w:sz w:val="22"/>
        </w:rPr>
        <w:t>39.2.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81"/>
        </w:numPr>
        <w:tabs>
          <w:tab w:pos="1783" w:val="left" w:leader="none"/>
        </w:tabs>
        <w:spacing w:line="266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The Parties agree to use their best efforts for resolving all Disputes arising under or in respect</w:t>
      </w:r>
      <w:r>
        <w:rPr>
          <w:spacing w:val="-52"/>
          <w:sz w:val="22"/>
        </w:rPr>
        <w:t> </w:t>
      </w:r>
      <w:r>
        <w:rPr>
          <w:sz w:val="22"/>
        </w:rPr>
        <w:t>of this Agreement promptly, equitably and in good faith, and further agree to provide each</w:t>
      </w:r>
      <w:r>
        <w:rPr>
          <w:spacing w:val="1"/>
          <w:sz w:val="22"/>
        </w:rPr>
        <w:t> </w:t>
      </w:r>
      <w:r>
        <w:rPr>
          <w:sz w:val="22"/>
        </w:rPr>
        <w:t>other with</w:t>
      </w:r>
      <w:r>
        <w:rPr>
          <w:spacing w:val="1"/>
          <w:sz w:val="22"/>
        </w:rPr>
        <w:t> </w:t>
      </w:r>
      <w:r>
        <w:rPr>
          <w:sz w:val="22"/>
        </w:rPr>
        <w:t>reasonable access during normal business hours to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non-privileged records,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data</w:t>
      </w:r>
      <w:r>
        <w:rPr>
          <w:spacing w:val="-19"/>
          <w:sz w:val="22"/>
        </w:rPr>
        <w:t> </w:t>
      </w:r>
      <w:r>
        <w:rPr>
          <w:sz w:val="22"/>
        </w:rPr>
        <w:t>pertaining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17"/>
          <w:sz w:val="22"/>
        </w:rPr>
        <w:t> </w:t>
      </w:r>
      <w:r>
        <w:rPr>
          <w:sz w:val="22"/>
        </w:rPr>
        <w:t>Dispute.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181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Conciliation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798" w:right="199"/>
        <w:jc w:val="both"/>
      </w:pP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event</w:t>
      </w:r>
      <w:r>
        <w:rPr>
          <w:spacing w:val="-18"/>
        </w:rPr>
        <w:t> </w:t>
      </w:r>
      <w:r>
        <w:rPr/>
        <w:t>of</w:t>
      </w:r>
      <w:r>
        <w:rPr>
          <w:spacing w:val="5"/>
        </w:rPr>
        <w:t> </w:t>
      </w:r>
      <w:r>
        <w:rPr/>
        <w:t>any</w:t>
      </w:r>
      <w:r>
        <w:rPr>
          <w:spacing w:val="-3"/>
        </w:rPr>
        <w:t> </w:t>
      </w:r>
      <w:r>
        <w:rPr/>
        <w:t>Disputebetween</w:t>
      </w:r>
      <w:r>
        <w:rPr>
          <w:spacing w:val="-25"/>
        </w:rPr>
        <w:t> </w:t>
      </w:r>
      <w:r>
        <w:rPr/>
        <w:t>the</w:t>
      </w:r>
      <w:r>
        <w:rPr>
          <w:spacing w:val="-8"/>
        </w:rPr>
        <w:t> </w:t>
      </w:r>
      <w:r>
        <w:rPr/>
        <w:t>Parties,</w:t>
      </w:r>
      <w:r>
        <w:rPr>
          <w:spacing w:val="-10"/>
        </w:rPr>
        <w:t> </w:t>
      </w:r>
      <w:r>
        <w:rPr/>
        <w:t>either</w:t>
      </w:r>
      <w:r>
        <w:rPr>
          <w:spacing w:val="-13"/>
        </w:rPr>
        <w:t> </w:t>
      </w:r>
      <w:r>
        <w:rPr/>
        <w:t>Party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call</w:t>
      </w:r>
      <w:r>
        <w:rPr>
          <w:spacing w:val="-18"/>
        </w:rPr>
        <w:t> </w:t>
      </w:r>
      <w:r>
        <w:rPr/>
        <w:t>upon</w:t>
      </w:r>
      <w:r>
        <w:rPr>
          <w:spacing w:val="-24"/>
        </w:rPr>
        <w:t> </w:t>
      </w:r>
      <w:r>
        <w:rPr/>
        <w:t>a</w:t>
      </w:r>
      <w:r>
        <w:rPr>
          <w:spacing w:val="-9"/>
        </w:rPr>
        <w:t> </w:t>
      </w:r>
      <w:r>
        <w:rPr/>
        <w:t>mutually</w:t>
      </w:r>
      <w:r>
        <w:rPr>
          <w:spacing w:val="-24"/>
        </w:rPr>
        <w:t> </w:t>
      </w:r>
      <w:r>
        <w:rPr/>
        <w:t>accepted</w:t>
      </w:r>
      <w:r>
        <w:rPr>
          <w:spacing w:val="1"/>
        </w:rPr>
        <w:t> </w:t>
      </w:r>
      <w:r>
        <w:rPr/>
        <w:t>person to mediate and assist the Parties in arriving at an amicable settlement thereof. Failing</w:t>
      </w:r>
      <w:r>
        <w:rPr>
          <w:spacing w:val="1"/>
        </w:rPr>
        <w:t> </w:t>
      </w:r>
      <w:r>
        <w:rPr/>
        <w:t>mediation by such person or without the intervention of such person, either Party may require</w:t>
      </w:r>
      <w:r>
        <w:rPr>
          <w:spacing w:val="-52"/>
        </w:rPr>
        <w:t> </w:t>
      </w:r>
      <w:r>
        <w:rPr/>
        <w:t>such Dispute to</w:t>
      </w:r>
      <w:r>
        <w:rPr>
          <w:spacing w:val="1"/>
        </w:rPr>
        <w:t> </w:t>
      </w:r>
      <w:r>
        <w:rPr/>
        <w:t>be referred to the [Chairman of ***] and the Chairman of the Board of</w:t>
      </w:r>
      <w:r>
        <w:rPr>
          <w:spacing w:val="1"/>
        </w:rPr>
        <w:t> </w:t>
      </w:r>
      <w:r>
        <w:rPr/>
        <w:t>Directors of the Operator for amicable settlement, and upon such reference, the said persons</w:t>
      </w:r>
      <w:r>
        <w:rPr>
          <w:spacing w:val="1"/>
        </w:rPr>
        <w:t> </w:t>
      </w:r>
      <w:r>
        <w:rPr/>
        <w:t>shall meet no later than 7 (seven) days from the date of reference to discuss and attempt to</w:t>
      </w:r>
      <w:r>
        <w:rPr>
          <w:spacing w:val="1"/>
        </w:rPr>
        <w:t> </w:t>
      </w:r>
      <w:r>
        <w:rPr/>
        <w:t>amicably resolve the Dispute. If such meeting does not take place within the 7 (seven) day</w:t>
      </w:r>
      <w:r>
        <w:rPr>
          <w:spacing w:val="1"/>
        </w:rPr>
        <w:t> </w:t>
      </w:r>
      <w:r>
        <w:rPr/>
        <w:t>period or the Dispute is not amicably settled within 15 (fifteen) days of the meeting or the</w:t>
      </w:r>
      <w:r>
        <w:rPr>
          <w:spacing w:val="1"/>
        </w:rPr>
        <w:t> </w:t>
      </w:r>
      <w:r>
        <w:rPr/>
        <w:t>Dispute is not resolved as evidenced by the signing of written terms of settlement within 30</w:t>
      </w:r>
      <w:r>
        <w:rPr>
          <w:spacing w:val="1"/>
        </w:rPr>
        <w:t> </w:t>
      </w:r>
      <w:r>
        <w:rPr/>
        <w:t>(thirty) days of the notice in writing referred to in Clause 39.1.1 or such longer period as may</w:t>
      </w:r>
      <w:r>
        <w:rPr>
          <w:spacing w:val="-52"/>
        </w:rPr>
        <w:t> </w:t>
      </w:r>
      <w:r>
        <w:rPr/>
        <w:t>be</w:t>
      </w:r>
      <w:r>
        <w:rPr>
          <w:spacing w:val="1"/>
        </w:rPr>
        <w:t> </w:t>
      </w:r>
      <w:r>
        <w:rPr/>
        <w:t>mutually agreed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Parties,</w:t>
      </w:r>
      <w:r>
        <w:rPr>
          <w:spacing w:val="1"/>
        </w:rPr>
        <w:t> </w:t>
      </w:r>
      <w:r>
        <w:rPr/>
        <w:t>either Party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refer the</w:t>
      </w:r>
      <w:r>
        <w:rPr>
          <w:spacing w:val="1"/>
        </w:rPr>
        <w:t> </w:t>
      </w:r>
      <w:r>
        <w:rPr/>
        <w:t>Dispute to</w:t>
      </w:r>
      <w:r>
        <w:rPr>
          <w:spacing w:val="1"/>
        </w:rPr>
        <w:t> </w:t>
      </w:r>
      <w:r>
        <w:rPr/>
        <w:t>arbitration in</w:t>
      </w:r>
      <w:r>
        <w:rPr>
          <w:spacing w:val="1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9"/>
        </w:rPr>
        <w:t> </w:t>
      </w:r>
      <w:r>
        <w:rPr/>
        <w:t>provisions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Clause</w:t>
      </w:r>
      <w:r>
        <w:rPr>
          <w:spacing w:val="-5"/>
        </w:rPr>
        <w:t> </w:t>
      </w:r>
      <w:r>
        <w:rPr/>
        <w:t>39.3.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81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Arbitration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2"/>
          <w:numId w:val="181"/>
        </w:numPr>
        <w:tabs>
          <w:tab w:pos="1783" w:val="left" w:leader="none"/>
        </w:tabs>
        <w:spacing w:line="264" w:lineRule="auto" w:before="1" w:after="0"/>
        <w:ind w:left="1783" w:right="193" w:hanging="721"/>
        <w:jc w:val="both"/>
        <w:rPr>
          <w:sz w:val="22"/>
        </w:rPr>
      </w:pPr>
      <w:r>
        <w:rPr>
          <w:sz w:val="22"/>
        </w:rPr>
        <w:t>Any Dispute which is not resolved amicably by conciliation, as provided in Clause 39.2, shall</w:t>
      </w:r>
      <w:r>
        <w:rPr>
          <w:spacing w:val="-52"/>
          <w:sz w:val="22"/>
        </w:rPr>
        <w:t> </w:t>
      </w:r>
      <w:r>
        <w:rPr>
          <w:sz w:val="22"/>
        </w:rPr>
        <w:t>be finally decided by reference to arbitration by an arbitral tribunal constituted in accordance</w:t>
      </w:r>
      <w:r>
        <w:rPr>
          <w:spacing w:val="1"/>
          <w:sz w:val="22"/>
        </w:rPr>
        <w:t> </w:t>
      </w:r>
      <w:r>
        <w:rPr>
          <w:sz w:val="22"/>
        </w:rPr>
        <w:t>with Clause 39.3.2. Such arbitration shall be held in accordance with the provisions of the</w:t>
      </w:r>
      <w:r>
        <w:rPr>
          <w:spacing w:val="1"/>
          <w:sz w:val="22"/>
        </w:rPr>
        <w:t> </w:t>
      </w:r>
      <w:r>
        <w:rPr>
          <w:sz w:val="22"/>
        </w:rPr>
        <w:t>Arbitration Act. The place of such arbitration shall be [[●]]</w:t>
      </w:r>
      <w:r>
        <w:rPr>
          <w:sz w:val="22"/>
          <w:vertAlign w:val="superscript"/>
        </w:rPr>
        <w:t>5</w:t>
      </w:r>
      <w:r>
        <w:rPr>
          <w:sz w:val="22"/>
          <w:vertAlign w:val="baseline"/>
        </w:rPr>
        <w:t>, and the language of arbitration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proceedings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shall</w:t>
      </w:r>
      <w:r>
        <w:rPr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be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English.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81"/>
        </w:numPr>
        <w:tabs>
          <w:tab w:pos="1783" w:val="left" w:leader="none"/>
        </w:tabs>
        <w:spacing w:line="266" w:lineRule="auto" w:before="0" w:after="0"/>
        <w:ind w:left="1783" w:right="200" w:hanging="721"/>
        <w:jc w:val="both"/>
        <w:rPr>
          <w:sz w:val="22"/>
        </w:rPr>
      </w:pPr>
      <w:r>
        <w:rPr>
          <w:sz w:val="22"/>
        </w:rPr>
        <w:t>There shall be an arbitral tribunal comprising 3 (three) arbitrators, of whom each Party shall</w:t>
      </w:r>
      <w:r>
        <w:rPr>
          <w:spacing w:val="1"/>
          <w:sz w:val="22"/>
        </w:rPr>
        <w:t> </w:t>
      </w:r>
      <w:r>
        <w:rPr>
          <w:sz w:val="22"/>
        </w:rPr>
        <w:t>select 1 (one), and the third arbitrator shall be appointed by the 2 (two) arbitrators so selected,</w:t>
      </w:r>
      <w:r>
        <w:rPr>
          <w:spacing w:val="-52"/>
          <w:sz w:val="22"/>
        </w:rPr>
        <w:t> </w:t>
      </w:r>
      <w:r>
        <w:rPr>
          <w:sz w:val="22"/>
        </w:rPr>
        <w:t>and in the event of disagreement between the two arbitrators, the appointment shall be made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accordance</w:t>
      </w:r>
      <w:r>
        <w:rPr>
          <w:spacing w:val="-19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Rules.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81"/>
        </w:numPr>
        <w:tabs>
          <w:tab w:pos="1783" w:val="left" w:leader="none"/>
        </w:tabs>
        <w:spacing w:line="261" w:lineRule="auto" w:before="0" w:after="0"/>
        <w:ind w:left="1783" w:right="208" w:hanging="721"/>
        <w:jc w:val="both"/>
        <w:rPr>
          <w:sz w:val="22"/>
        </w:rPr>
      </w:pPr>
      <w:r>
        <w:rPr>
          <w:sz w:val="22"/>
        </w:rPr>
        <w:t>The arbitral tribunal shall make a reasoned award (the “</w:t>
      </w:r>
      <w:r>
        <w:rPr>
          <w:b/>
          <w:sz w:val="22"/>
        </w:rPr>
        <w:t>Award</w:t>
      </w:r>
      <w:r>
        <w:rPr>
          <w:sz w:val="22"/>
        </w:rPr>
        <w:t>”). Any Award made in any</w:t>
      </w:r>
      <w:r>
        <w:rPr>
          <w:spacing w:val="1"/>
          <w:sz w:val="22"/>
        </w:rPr>
        <w:t> </w:t>
      </w:r>
      <w:r>
        <w:rPr>
          <w:sz w:val="22"/>
        </w:rPr>
        <w:t>arbitration</w:t>
      </w:r>
      <w:r>
        <w:rPr>
          <w:spacing w:val="6"/>
          <w:sz w:val="22"/>
        </w:rPr>
        <w:t> </w:t>
      </w:r>
      <w:r>
        <w:rPr>
          <w:sz w:val="22"/>
        </w:rPr>
        <w:t>held</w:t>
      </w:r>
      <w:r>
        <w:rPr>
          <w:spacing w:val="-12"/>
          <w:sz w:val="22"/>
        </w:rPr>
        <w:t> </w:t>
      </w:r>
      <w:r>
        <w:rPr>
          <w:sz w:val="22"/>
        </w:rPr>
        <w:t>pursuant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this Article</w:t>
      </w:r>
      <w:r>
        <w:rPr>
          <w:spacing w:val="3"/>
          <w:sz w:val="22"/>
        </w:rPr>
        <w:t> </w:t>
      </w:r>
      <w:r>
        <w:rPr>
          <w:sz w:val="22"/>
        </w:rPr>
        <w:t>39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3"/>
          <w:sz w:val="22"/>
        </w:rPr>
        <w:t> </w:t>
      </w:r>
      <w:r>
        <w:rPr>
          <w:sz w:val="22"/>
        </w:rPr>
        <w:t>final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binding</w:t>
      </w:r>
      <w:r>
        <w:rPr>
          <w:spacing w:val="-11"/>
          <w:sz w:val="22"/>
        </w:rPr>
        <w:t> </w:t>
      </w:r>
      <w:r>
        <w:rPr>
          <w:sz w:val="22"/>
        </w:rPr>
        <w:t>on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Parties as</w:t>
      </w:r>
      <w:r>
        <w:rPr>
          <w:spacing w:val="-17"/>
          <w:sz w:val="22"/>
        </w:rPr>
        <w:t> </w:t>
      </w:r>
      <w:r>
        <w:rPr>
          <w:sz w:val="22"/>
        </w:rPr>
        <w:t>from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-11"/>
          <w:sz w:val="22"/>
        </w:rPr>
        <w:t> </w:t>
      </w:r>
      <w:r>
        <w:rPr>
          <w:sz w:val="22"/>
        </w:rPr>
        <w:t>it</w:t>
      </w:r>
      <w:r>
        <w:rPr>
          <w:spacing w:val="-20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made,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2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29"/>
          <w:sz w:val="22"/>
        </w:rPr>
        <w:t> </w:t>
      </w:r>
      <w:r>
        <w:rPr>
          <w:sz w:val="22"/>
        </w:rPr>
        <w:t>Authority</w:t>
      </w:r>
      <w:r>
        <w:rPr>
          <w:spacing w:val="-26"/>
          <w:sz w:val="22"/>
        </w:rPr>
        <w:t> </w:t>
      </w:r>
      <w:r>
        <w:rPr>
          <w:sz w:val="22"/>
        </w:rPr>
        <w:t>agree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26"/>
          <w:sz w:val="22"/>
        </w:rPr>
        <w:t> </w:t>
      </w:r>
      <w:r>
        <w:rPr>
          <w:sz w:val="22"/>
        </w:rPr>
        <w:t>undertaketo</w:t>
      </w:r>
      <w:r>
        <w:rPr>
          <w:spacing w:val="-7"/>
          <w:sz w:val="22"/>
        </w:rPr>
        <w:t> </w:t>
      </w:r>
      <w:r>
        <w:rPr>
          <w:sz w:val="22"/>
        </w:rPr>
        <w:t>carry</w:t>
      </w:r>
      <w:r>
        <w:rPr>
          <w:spacing w:val="-7"/>
          <w:sz w:val="22"/>
        </w:rPr>
        <w:t> </w:t>
      </w:r>
      <w:r>
        <w:rPr>
          <w:sz w:val="22"/>
        </w:rPr>
        <w:t>out</w:t>
      </w:r>
      <w:r>
        <w:rPr>
          <w:spacing w:val="-19"/>
          <w:sz w:val="22"/>
        </w:rPr>
        <w:t> </w:t>
      </w:r>
      <w:r>
        <w:rPr>
          <w:sz w:val="22"/>
        </w:rPr>
        <w:t>such</w:t>
      </w:r>
      <w:r>
        <w:rPr>
          <w:spacing w:val="-7"/>
          <w:sz w:val="22"/>
        </w:rPr>
        <w:t> </w:t>
      </w:r>
      <w:r>
        <w:rPr>
          <w:sz w:val="22"/>
        </w:rPr>
        <w:t>Award</w:t>
      </w:r>
      <w:r>
        <w:rPr>
          <w:spacing w:val="1"/>
          <w:sz w:val="22"/>
        </w:rPr>
        <w:t> </w:t>
      </w:r>
      <w:r>
        <w:rPr>
          <w:sz w:val="22"/>
        </w:rPr>
        <w:t>without</w:t>
      </w:r>
      <w:r>
        <w:rPr>
          <w:spacing w:val="-13"/>
          <w:sz w:val="22"/>
        </w:rPr>
        <w:t> </w:t>
      </w:r>
      <w:r>
        <w:rPr>
          <w:sz w:val="22"/>
        </w:rPr>
        <w:t>delay.</w:t>
      </w:r>
    </w:p>
    <w:p>
      <w:pPr>
        <w:pStyle w:val="BodyText"/>
        <w:spacing w:before="7"/>
        <w:rPr>
          <w:sz w:val="25"/>
        </w:rPr>
      </w:pPr>
      <w:r>
        <w:rPr/>
        <w:pict>
          <v:rect style="position:absolute;margin-left:54.075001pt;margin-top:16.691553pt;width:144.18pt;height:.75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341" w:right="0" w:firstLine="0"/>
        <w:jc w:val="left"/>
        <w:rPr>
          <w:sz w:val="18"/>
        </w:rPr>
      </w:pPr>
      <w:r>
        <w:rPr>
          <w:spacing w:val="-1"/>
          <w:sz w:val="18"/>
          <w:vertAlign w:val="superscript"/>
        </w:rPr>
        <w:t>5</w:t>
      </w:r>
      <w:r>
        <w:rPr>
          <w:spacing w:val="-5"/>
          <w:sz w:val="18"/>
          <w:vertAlign w:val="baseline"/>
        </w:rPr>
        <w:t> </w:t>
      </w:r>
      <w:r>
        <w:rPr>
          <w:b/>
          <w:spacing w:val="-1"/>
          <w:sz w:val="18"/>
          <w:vertAlign w:val="baseline"/>
        </w:rPr>
        <w:t>Drafting</w:t>
      </w:r>
      <w:r>
        <w:rPr>
          <w:b/>
          <w:spacing w:val="-5"/>
          <w:sz w:val="18"/>
          <w:vertAlign w:val="baseline"/>
        </w:rPr>
        <w:t> </w:t>
      </w:r>
      <w:r>
        <w:rPr>
          <w:b/>
          <w:spacing w:val="-1"/>
          <w:sz w:val="18"/>
          <w:vertAlign w:val="baseline"/>
        </w:rPr>
        <w:t>Note</w:t>
      </w:r>
      <w:r>
        <w:rPr>
          <w:b/>
          <w:spacing w:val="-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–</w:t>
      </w:r>
      <w:r>
        <w:rPr>
          <w:spacing w:val="-5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Insert</w:t>
      </w:r>
      <w:r>
        <w:rPr>
          <w:spacing w:val="-10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relevant</w:t>
      </w:r>
      <w:r>
        <w:rPr>
          <w:spacing w:val="1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city</w:t>
      </w:r>
      <w:r>
        <w:rPr>
          <w:spacing w:val="8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for</w:t>
      </w:r>
      <w:r>
        <w:rPr>
          <w:spacing w:val="-5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which</w:t>
      </w:r>
      <w:r>
        <w:rPr>
          <w:spacing w:val="-4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the</w:t>
      </w:r>
      <w:r>
        <w:rPr>
          <w:spacing w:val="3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agreement</w:t>
      </w:r>
      <w:r>
        <w:rPr>
          <w:spacing w:val="1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pertains</w:t>
      </w:r>
      <w:r>
        <w:rPr>
          <w:spacing w:val="13"/>
          <w:sz w:val="18"/>
          <w:vertAlign w:val="baseline"/>
        </w:rPr>
        <w:t> </w:t>
      </w:r>
      <w:r>
        <w:rPr>
          <w:sz w:val="18"/>
          <w:vertAlign w:val="baseline"/>
        </w:rPr>
        <w:t>(i.e.,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city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where</w:t>
      </w:r>
      <w:r>
        <w:rPr>
          <w:spacing w:val="4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buses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are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being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deployed).</w:t>
      </w:r>
    </w:p>
    <w:p>
      <w:pPr>
        <w:spacing w:after="0"/>
        <w:jc w:val="left"/>
        <w:rPr>
          <w:sz w:val="18"/>
        </w:rPr>
        <w:sectPr>
          <w:footerReference w:type="default" r:id="rId106"/>
          <w:footerReference w:type="even" r:id="rId107"/>
          <w:pgSz w:w="11900" w:h="16850"/>
          <w:pgMar w:footer="1153" w:header="0" w:top="920" w:bottom="1340" w:left="740" w:right="900"/>
        </w:sectPr>
      </w:pPr>
    </w:p>
    <w:p>
      <w:pPr>
        <w:pStyle w:val="ListParagraph"/>
        <w:numPr>
          <w:ilvl w:val="2"/>
          <w:numId w:val="181"/>
        </w:numPr>
        <w:tabs>
          <w:tab w:pos="1783" w:val="left" w:leader="none"/>
        </w:tabs>
        <w:spacing w:line="256" w:lineRule="auto" w:before="76" w:after="0"/>
        <w:ind w:left="1783" w:right="216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and the Authority agree that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Award may be</w:t>
      </w:r>
      <w:r>
        <w:rPr>
          <w:spacing w:val="1"/>
          <w:sz w:val="22"/>
        </w:rPr>
        <w:t> </w:t>
      </w:r>
      <w:r>
        <w:rPr>
          <w:sz w:val="22"/>
        </w:rPr>
        <w:t>enforced against 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52"/>
          <w:sz w:val="22"/>
        </w:rPr>
        <w:t> </w:t>
      </w:r>
      <w:r>
        <w:rPr>
          <w:sz w:val="22"/>
        </w:rPr>
        <w:t>and/or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Authority,</w:t>
      </w:r>
      <w:r>
        <w:rPr>
          <w:spacing w:val="-18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the case may</w:t>
      </w:r>
      <w:r>
        <w:rPr>
          <w:spacing w:val="3"/>
          <w:sz w:val="22"/>
        </w:rPr>
        <w:t> </w:t>
      </w:r>
      <w:r>
        <w:rPr>
          <w:sz w:val="22"/>
        </w:rPr>
        <w:t>be,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their</w:t>
      </w:r>
      <w:r>
        <w:rPr>
          <w:spacing w:val="-4"/>
          <w:sz w:val="22"/>
        </w:rPr>
        <w:t> </w:t>
      </w:r>
      <w:r>
        <w:rPr>
          <w:sz w:val="22"/>
        </w:rPr>
        <w:t>respective</w:t>
      </w:r>
      <w:r>
        <w:rPr>
          <w:spacing w:val="-1"/>
          <w:sz w:val="22"/>
        </w:rPr>
        <w:t> </w:t>
      </w:r>
      <w:r>
        <w:rPr>
          <w:sz w:val="22"/>
        </w:rPr>
        <w:t>assets</w:t>
      </w:r>
      <w:r>
        <w:rPr>
          <w:spacing w:val="-19"/>
          <w:sz w:val="22"/>
        </w:rPr>
        <w:t> </w:t>
      </w:r>
      <w:r>
        <w:rPr>
          <w:sz w:val="22"/>
        </w:rPr>
        <w:t>wherever</w:t>
      </w:r>
      <w:r>
        <w:rPr>
          <w:spacing w:val="-5"/>
          <w:sz w:val="22"/>
        </w:rPr>
        <w:t> </w:t>
      </w:r>
      <w:r>
        <w:rPr>
          <w:sz w:val="22"/>
        </w:rPr>
        <w:t>situated.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81"/>
        </w:numPr>
        <w:tabs>
          <w:tab w:pos="1783" w:val="left" w:leader="none"/>
        </w:tabs>
        <w:spacing w:line="271" w:lineRule="auto" w:before="0" w:after="0"/>
        <w:ind w:left="1783" w:right="217" w:hanging="721"/>
        <w:jc w:val="left"/>
        <w:rPr>
          <w:sz w:val="22"/>
        </w:rPr>
      </w:pPr>
      <w:r>
        <w:rPr>
          <w:sz w:val="22"/>
        </w:rPr>
        <w:t>This</w:t>
      </w:r>
      <w:r>
        <w:rPr>
          <w:spacing w:val="21"/>
          <w:sz w:val="22"/>
        </w:rPr>
        <w:t> </w:t>
      </w:r>
      <w:r>
        <w:rPr>
          <w:sz w:val="22"/>
        </w:rPr>
        <w:t>Agreement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27"/>
          <w:sz w:val="22"/>
        </w:rPr>
        <w:t> </w:t>
      </w: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rights</w:t>
      </w:r>
      <w:r>
        <w:rPr>
          <w:spacing w:val="21"/>
          <w:sz w:val="22"/>
        </w:rPr>
        <w:t> </w:t>
      </w:r>
      <w:r>
        <w:rPr>
          <w:sz w:val="22"/>
        </w:rPr>
        <w:t>and</w:t>
      </w:r>
      <w:r>
        <w:rPr>
          <w:spacing w:val="28"/>
          <w:sz w:val="22"/>
        </w:rPr>
        <w:t> </w:t>
      </w:r>
      <w:r>
        <w:rPr>
          <w:sz w:val="22"/>
        </w:rPr>
        <w:t>obligations</w:t>
      </w:r>
      <w:r>
        <w:rPr>
          <w:spacing w:val="21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sz w:val="22"/>
        </w:rPr>
        <w:t>Parties</w:t>
      </w:r>
      <w:r>
        <w:rPr>
          <w:spacing w:val="21"/>
          <w:sz w:val="22"/>
        </w:rPr>
        <w:t> </w:t>
      </w:r>
      <w:r>
        <w:rPr>
          <w:sz w:val="22"/>
        </w:rPr>
        <w:t>shall</w:t>
      </w:r>
      <w:r>
        <w:rPr>
          <w:spacing w:val="15"/>
          <w:sz w:val="22"/>
        </w:rPr>
        <w:t> </w:t>
      </w:r>
      <w:r>
        <w:rPr>
          <w:sz w:val="22"/>
        </w:rPr>
        <w:t>remain</w:t>
      </w:r>
      <w:r>
        <w:rPr>
          <w:spacing w:val="27"/>
          <w:sz w:val="22"/>
        </w:rPr>
        <w:t> </w:t>
      </w:r>
      <w:r>
        <w:rPr>
          <w:sz w:val="22"/>
        </w:rPr>
        <w:t>in</w:t>
      </w:r>
      <w:r>
        <w:rPr>
          <w:spacing w:val="27"/>
          <w:sz w:val="22"/>
        </w:rPr>
        <w:t> </w:t>
      </w:r>
      <w:r>
        <w:rPr>
          <w:sz w:val="22"/>
        </w:rPr>
        <w:t>full</w:t>
      </w:r>
      <w:r>
        <w:rPr>
          <w:spacing w:val="15"/>
          <w:sz w:val="22"/>
        </w:rPr>
        <w:t> </w:t>
      </w:r>
      <w:r>
        <w:rPr>
          <w:sz w:val="22"/>
        </w:rPr>
        <w:t>force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effect,</w:t>
      </w:r>
      <w:r>
        <w:rPr>
          <w:spacing w:val="-5"/>
          <w:sz w:val="22"/>
        </w:rPr>
        <w:t> </w:t>
      </w:r>
      <w:r>
        <w:rPr>
          <w:sz w:val="22"/>
        </w:rPr>
        <w:t>pending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Award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16"/>
          <w:sz w:val="22"/>
        </w:rPr>
        <w:t> </w:t>
      </w:r>
      <w:r>
        <w:rPr>
          <w:sz w:val="22"/>
        </w:rPr>
        <w:t>arbitration</w:t>
      </w:r>
      <w:r>
        <w:rPr>
          <w:spacing w:val="-16"/>
          <w:sz w:val="22"/>
        </w:rPr>
        <w:t> </w:t>
      </w:r>
      <w:r>
        <w:rPr>
          <w:sz w:val="22"/>
        </w:rPr>
        <w:t>proceedings</w:t>
      </w:r>
      <w:r>
        <w:rPr>
          <w:spacing w:val="-6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181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b/>
          <w:sz w:val="22"/>
        </w:rPr>
      </w:pPr>
      <w:r>
        <w:rPr>
          <w:b/>
          <w:sz w:val="22"/>
        </w:rPr>
        <w:t>Adjudication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tribunal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264" w:lineRule="auto"/>
        <w:ind w:left="1798" w:right="202"/>
        <w:jc w:val="both"/>
      </w:pPr>
      <w:r>
        <w:rPr/>
        <w:t>In the event of constitution of a statutory tribunal or other forum with powers to adjudicate</w:t>
      </w:r>
      <w:r>
        <w:rPr>
          <w:spacing w:val="1"/>
        </w:rPr>
        <w:t> </w:t>
      </w:r>
      <w:r>
        <w:rPr/>
        <w:t>upon disputes between the</w:t>
      </w:r>
      <w:r>
        <w:rPr>
          <w:spacing w:val="1"/>
        </w:rPr>
        <w:t> </w:t>
      </w:r>
      <w:r>
        <w:rPr/>
        <w:t>Operator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Authority, all</w:t>
      </w:r>
      <w:r>
        <w:rPr>
          <w:spacing w:val="1"/>
        </w:rPr>
        <w:t> </w:t>
      </w:r>
      <w:r>
        <w:rPr/>
        <w:t>Disputes arising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constitution shall, instead of reference to arbitration under Clause 39.3, be adjudicated upon</w:t>
      </w:r>
      <w:r>
        <w:rPr>
          <w:spacing w:val="1"/>
        </w:rPr>
        <w:t> </w:t>
      </w:r>
      <w:r>
        <w:rPr/>
        <w:t>by such tribunal or other forum in accordance with Applicable Laws and all references to</w:t>
      </w:r>
      <w:r>
        <w:rPr>
          <w:spacing w:val="1"/>
        </w:rPr>
        <w:t> </w:t>
      </w:r>
      <w:r>
        <w:rPr/>
        <w:t>Dispute</w:t>
      </w:r>
      <w:r>
        <w:rPr>
          <w:spacing w:val="-5"/>
        </w:rPr>
        <w:t> </w:t>
      </w:r>
      <w:r>
        <w:rPr/>
        <w:t>Resolution</w:t>
      </w:r>
      <w:r>
        <w:rPr>
          <w:spacing w:val="-17"/>
        </w:rPr>
        <w:t> </w:t>
      </w:r>
      <w:r>
        <w:rPr/>
        <w:t>Procedure</w:t>
      </w:r>
      <w:r>
        <w:rPr>
          <w:spacing w:val="-19"/>
        </w:rPr>
        <w:t> </w:t>
      </w:r>
      <w:r>
        <w:rPr/>
        <w:t>shall</w:t>
      </w:r>
      <w:r>
        <w:rPr>
          <w:spacing w:val="-12"/>
        </w:rPr>
        <w:t> </w:t>
      </w:r>
      <w:r>
        <w:rPr/>
        <w:t>be</w:t>
      </w:r>
      <w:r>
        <w:rPr>
          <w:spacing w:val="-4"/>
        </w:rPr>
        <w:t> </w:t>
      </w:r>
      <w:r>
        <w:rPr/>
        <w:t>construed</w:t>
      </w:r>
      <w:r>
        <w:rPr>
          <w:spacing w:val="-1"/>
        </w:rPr>
        <w:t> </w:t>
      </w:r>
      <w:r>
        <w:rPr/>
        <w:t>accordingly.</w:t>
      </w:r>
    </w:p>
    <w:p>
      <w:pPr>
        <w:spacing w:after="0" w:line="264" w:lineRule="auto"/>
        <w:jc w:val="both"/>
        <w:sectPr>
          <w:pgSz w:w="11900" w:h="16850"/>
          <w:pgMar w:header="0" w:footer="1400" w:top="1200" w:bottom="1600" w:left="740" w:right="900"/>
        </w:sectPr>
      </w:pPr>
    </w:p>
    <w:p>
      <w:pPr>
        <w:pStyle w:val="Heading2"/>
        <w:tabs>
          <w:tab w:pos="5552" w:val="left" w:leader="none"/>
        </w:tabs>
        <w:spacing w:before="70"/>
        <w:ind w:left="3871"/>
      </w:pPr>
      <w:bookmarkStart w:name="_TOC_250004" w:id="185"/>
      <w:bookmarkEnd w:id="185"/>
      <w:r>
        <w:rPr/>
        <w:t>ARTICLE-40</w:t>
        <w:tab/>
        <w:t>DISCLOSURE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82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Disclosure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Specified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Documents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6"/>
        <w:jc w:val="both"/>
      </w:pPr>
      <w:r>
        <w:rPr/>
        <w:t>The</w:t>
      </w:r>
      <w:r>
        <w:rPr>
          <w:spacing w:val="3"/>
        </w:rPr>
        <w:t> </w:t>
      </w:r>
      <w:r>
        <w:rPr/>
        <w:t>Operator</w:t>
      </w:r>
      <w:r>
        <w:rPr>
          <w:spacing w:val="-19"/>
        </w:rPr>
        <w:t> </w:t>
      </w:r>
      <w:r>
        <w:rPr/>
        <w:t>shall</w:t>
      </w:r>
      <w:r>
        <w:rPr>
          <w:spacing w:val="-5"/>
        </w:rPr>
        <w:t> </w:t>
      </w:r>
      <w:r>
        <w:rPr/>
        <w:t>make</w:t>
      </w:r>
      <w:r>
        <w:rPr>
          <w:spacing w:val="-13"/>
        </w:rPr>
        <w:t> </w:t>
      </w:r>
      <w:r>
        <w:rPr/>
        <w:t>available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inspection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any</w:t>
      </w:r>
      <w:r>
        <w:rPr>
          <w:spacing w:val="-11"/>
        </w:rPr>
        <w:t> </w:t>
      </w:r>
      <w:r>
        <w:rPr/>
        <w:t>person,</w:t>
      </w:r>
      <w:r>
        <w:rPr>
          <w:spacing w:val="-15"/>
        </w:rPr>
        <w:t> </w:t>
      </w:r>
      <w:r>
        <w:rPr/>
        <w:t>copies</w:t>
      </w:r>
      <w:r>
        <w:rPr>
          <w:spacing w:val="-17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Agreement,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 Manual, the Operation Manual, the Safety Requirements and the Specifications</w:t>
      </w:r>
      <w:r>
        <w:rPr>
          <w:spacing w:val="1"/>
        </w:rPr>
        <w:t> </w:t>
      </w:r>
      <w:r>
        <w:rPr/>
        <w:t>and Standards (hereinafter collectively referred to as the</w:t>
      </w:r>
      <w:r>
        <w:rPr>
          <w:spacing w:val="1"/>
        </w:rPr>
        <w:t> </w:t>
      </w:r>
      <w:r>
        <w:rPr/>
        <w:t>“</w:t>
      </w:r>
      <w:r>
        <w:rPr>
          <w:b/>
        </w:rPr>
        <w:t>Specified Documents</w:t>
      </w:r>
      <w:r>
        <w:rPr/>
        <w:t>”), free of</w:t>
      </w:r>
      <w:r>
        <w:rPr>
          <w:spacing w:val="1"/>
        </w:rPr>
        <w:t> </w:t>
      </w:r>
      <w:r>
        <w:rPr/>
        <w:t>charge, during normal business hours on all working days at the Operator’s registered office.</w:t>
      </w:r>
      <w:r>
        <w:rPr>
          <w:spacing w:val="1"/>
        </w:rPr>
        <w:t> </w:t>
      </w:r>
      <w:r>
        <w:rPr/>
        <w:t>The Operator shall prominently display at the Maintenance Depots, public notices stating the</w:t>
      </w:r>
      <w:r>
        <w:rPr>
          <w:spacing w:val="1"/>
        </w:rPr>
        <w:t> </w:t>
      </w:r>
      <w:r>
        <w:rPr/>
        <w:t>availability</w:t>
      </w:r>
      <w:r>
        <w:rPr>
          <w:spacing w:val="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6"/>
        </w:rPr>
        <w:t> </w:t>
      </w:r>
      <w:r>
        <w:rPr/>
        <w:t>Specified</w:t>
      </w:r>
      <w:r>
        <w:rPr>
          <w:spacing w:val="-13"/>
        </w:rPr>
        <w:t> </w:t>
      </w:r>
      <w:r>
        <w:rPr/>
        <w:t>Documents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such</w:t>
      </w:r>
      <w:r>
        <w:rPr>
          <w:spacing w:val="4"/>
        </w:rPr>
        <w:t> </w:t>
      </w:r>
      <w:r>
        <w:rPr/>
        <w:t>inspection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shall</w:t>
      </w:r>
      <w:r>
        <w:rPr>
          <w:spacing w:val="-8"/>
        </w:rPr>
        <w:t> </w:t>
      </w:r>
      <w:r>
        <w:rPr/>
        <w:t>make copies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 same</w:t>
      </w:r>
      <w:r>
        <w:rPr>
          <w:spacing w:val="-53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any</w:t>
      </w:r>
      <w:r>
        <w:rPr>
          <w:spacing w:val="-14"/>
        </w:rPr>
        <w:t> </w:t>
      </w:r>
      <w:r>
        <w:rPr/>
        <w:t>person</w:t>
      </w:r>
      <w:r>
        <w:rPr>
          <w:spacing w:val="3"/>
        </w:rPr>
        <w:t> </w:t>
      </w:r>
      <w:r>
        <w:rPr/>
        <w:t>upon</w:t>
      </w:r>
      <w:r>
        <w:rPr>
          <w:spacing w:val="3"/>
        </w:rPr>
        <w:t> </w:t>
      </w:r>
      <w:r>
        <w:rPr/>
        <w:t>payment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copying</w:t>
      </w:r>
      <w:r>
        <w:rPr>
          <w:spacing w:val="-14"/>
        </w:rPr>
        <w:t> </w:t>
      </w:r>
      <w:r>
        <w:rPr/>
        <w:t>charges</w:t>
      </w:r>
      <w:r>
        <w:rPr>
          <w:spacing w:val="-2"/>
        </w:rPr>
        <w:t> </w:t>
      </w:r>
      <w:r>
        <w:rPr/>
        <w:t>on</w:t>
      </w:r>
      <w:r>
        <w:rPr>
          <w:spacing w:val="3"/>
        </w:rPr>
        <w:t> </w:t>
      </w:r>
      <w:r>
        <w:rPr/>
        <w:t>a ‘no</w:t>
      </w:r>
      <w:r>
        <w:rPr>
          <w:spacing w:val="-14"/>
        </w:rPr>
        <w:t> </w:t>
      </w:r>
      <w:r>
        <w:rPr/>
        <w:t>profit</w:t>
      </w:r>
      <w:r>
        <w:rPr>
          <w:spacing w:val="-8"/>
        </w:rPr>
        <w:t> </w:t>
      </w:r>
      <w:r>
        <w:rPr/>
        <w:t>no</w:t>
      </w:r>
      <w:r>
        <w:rPr>
          <w:spacing w:val="4"/>
        </w:rPr>
        <w:t> </w:t>
      </w:r>
      <w:r>
        <w:rPr/>
        <w:t>loss’</w:t>
      </w:r>
      <w:r>
        <w:rPr>
          <w:spacing w:val="-5"/>
        </w:rPr>
        <w:t> </w:t>
      </w:r>
      <w:r>
        <w:rPr/>
        <w:t>basis.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182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Disclosure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of Documents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relating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safety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 w:before="1"/>
        <w:ind w:left="1798" w:right="204"/>
        <w:jc w:val="both"/>
      </w:pPr>
      <w:r>
        <w:rPr/>
        <w:t>The Operator shall make available for inspection by any person copies of all Documents and</w:t>
      </w:r>
      <w:r>
        <w:rPr>
          <w:spacing w:val="1"/>
        </w:rPr>
        <w:t> </w:t>
      </w:r>
      <w:r>
        <w:rPr/>
        <w:t>data</w:t>
      </w:r>
      <w:r>
        <w:rPr>
          <w:spacing w:val="-6"/>
        </w:rPr>
        <w:t> </w:t>
      </w:r>
      <w:r>
        <w:rPr/>
        <w:t>relating</w:t>
      </w:r>
      <w:r>
        <w:rPr>
          <w:spacing w:val="-23"/>
        </w:rPr>
        <w:t> </w:t>
      </w:r>
      <w:r>
        <w:rPr/>
        <w:t>to</w:t>
      </w:r>
      <w:r>
        <w:rPr>
          <w:spacing w:val="-2"/>
        </w:rPr>
        <w:t> </w:t>
      </w:r>
      <w:r>
        <w:rPr/>
        <w:t>Safety</w:t>
      </w:r>
      <w:r>
        <w:rPr>
          <w:spacing w:val="-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26"/>
        </w:rPr>
        <w:t> </w:t>
      </w:r>
      <w:r>
        <w:rPr/>
        <w:t>Buses,</w:t>
      </w:r>
      <w:r>
        <w:rPr>
          <w:spacing w:val="-8"/>
        </w:rPr>
        <w:t> </w:t>
      </w:r>
      <w:r>
        <w:rPr/>
        <w:t>free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charge,</w:t>
      </w:r>
      <w:r>
        <w:rPr>
          <w:spacing w:val="-29"/>
        </w:rPr>
        <w:t> </w:t>
      </w:r>
      <w:r>
        <w:rPr/>
        <w:t>during</w:t>
      </w:r>
      <w:r>
        <w:rPr>
          <w:spacing w:val="-23"/>
        </w:rPr>
        <w:t> </w:t>
      </w:r>
      <w:r>
        <w:rPr/>
        <w:t>normal</w:t>
      </w:r>
      <w:r>
        <w:rPr>
          <w:spacing w:val="-16"/>
        </w:rPr>
        <w:t> </w:t>
      </w:r>
      <w:r>
        <w:rPr/>
        <w:t>businesshours</w:t>
      </w:r>
      <w:r>
        <w:rPr>
          <w:spacing w:val="-8"/>
        </w:rPr>
        <w:t> </w:t>
      </w:r>
      <w:r>
        <w:rPr/>
        <w:t>on</w:t>
      </w:r>
      <w:r>
        <w:rPr>
          <w:spacing w:val="-23"/>
        </w:rPr>
        <w:t> </w:t>
      </w:r>
      <w:r>
        <w:rPr/>
        <w:t>all</w:t>
      </w:r>
      <w:r>
        <w:rPr>
          <w:spacing w:val="-16"/>
        </w:rPr>
        <w:t> </w:t>
      </w:r>
      <w:r>
        <w:rPr/>
        <w:t>working</w:t>
      </w:r>
      <w:r>
        <w:rPr>
          <w:spacing w:val="1"/>
        </w:rPr>
        <w:t> </w:t>
      </w:r>
      <w:r>
        <w:rPr/>
        <w:t>days,</w:t>
      </w:r>
      <w:r>
        <w:rPr>
          <w:spacing w:val="-4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Operator’s</w:t>
      </w:r>
      <w:r>
        <w:rPr>
          <w:spacing w:val="-5"/>
        </w:rPr>
        <w:t> </w:t>
      </w:r>
      <w:r>
        <w:rPr/>
        <w:t>registered</w:t>
      </w:r>
      <w:r>
        <w:rPr>
          <w:spacing w:val="-16"/>
        </w:rPr>
        <w:t> </w:t>
      </w:r>
      <w:r>
        <w:rPr/>
        <w:t>office.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Operator</w:t>
      </w:r>
      <w:r>
        <w:rPr>
          <w:spacing w:val="-23"/>
        </w:rPr>
        <w:t> </w:t>
      </w:r>
      <w:r>
        <w:rPr/>
        <w:t>shall</w:t>
      </w:r>
      <w:r>
        <w:rPr>
          <w:spacing w:val="-10"/>
        </w:rPr>
        <w:t> </w:t>
      </w:r>
      <w:r>
        <w:rPr/>
        <w:t>make</w:t>
      </w:r>
      <w:r>
        <w:rPr>
          <w:spacing w:val="11"/>
        </w:rPr>
        <w:t> </w:t>
      </w:r>
      <w:r>
        <w:rPr/>
        <w:t>copies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17"/>
        </w:rPr>
        <w:t> </w:t>
      </w:r>
      <w:r>
        <w:rPr/>
        <w:t>available</w:t>
      </w:r>
      <w:r>
        <w:rPr>
          <w:spacing w:val="-53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person</w:t>
      </w:r>
      <w:r>
        <w:rPr>
          <w:spacing w:val="-15"/>
        </w:rPr>
        <w:t> </w:t>
      </w:r>
      <w:r>
        <w:rPr/>
        <w:t>upon</w:t>
      </w:r>
      <w:r>
        <w:rPr>
          <w:spacing w:val="-15"/>
        </w:rPr>
        <w:t> </w:t>
      </w:r>
      <w:r>
        <w:rPr/>
        <w:t>payment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copying</w:t>
      </w:r>
      <w:r>
        <w:rPr>
          <w:spacing w:val="-15"/>
        </w:rPr>
        <w:t> </w:t>
      </w:r>
      <w:r>
        <w:rPr/>
        <w:t>charges</w:t>
      </w:r>
      <w:r>
        <w:rPr>
          <w:spacing w:val="-4"/>
        </w:rPr>
        <w:t> </w:t>
      </w:r>
      <w:r>
        <w:rPr/>
        <w:t>on</w:t>
      </w:r>
      <w:r>
        <w:rPr>
          <w:spacing w:val="-15"/>
        </w:rPr>
        <w:t> </w:t>
      </w:r>
      <w:r>
        <w:rPr/>
        <w:t>a</w:t>
      </w:r>
      <w:r>
        <w:rPr>
          <w:spacing w:val="-2"/>
        </w:rPr>
        <w:t> </w:t>
      </w:r>
      <w:r>
        <w:rPr/>
        <w:t>‘no</w:t>
      </w:r>
      <w:r>
        <w:rPr>
          <w:spacing w:val="-15"/>
        </w:rPr>
        <w:t> </w:t>
      </w:r>
      <w:r>
        <w:rPr/>
        <w:t>profit</w:t>
      </w:r>
      <w:r>
        <w:rPr>
          <w:spacing w:val="-9"/>
        </w:rPr>
        <w:t> </w:t>
      </w:r>
      <w:r>
        <w:rPr/>
        <w:t>no</w:t>
      </w:r>
      <w:r>
        <w:rPr>
          <w:spacing w:val="1"/>
        </w:rPr>
        <w:t> </w:t>
      </w:r>
      <w:r>
        <w:rPr/>
        <w:t>loss’</w:t>
      </w:r>
      <w:r>
        <w:rPr>
          <w:spacing w:val="-6"/>
        </w:rPr>
        <w:t> </w:t>
      </w:r>
      <w:r>
        <w:rPr/>
        <w:t>basis.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182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Withholding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disclosure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Protected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Documents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264" w:lineRule="auto"/>
        <w:ind w:left="1798" w:right="215"/>
        <w:jc w:val="both"/>
      </w:pPr>
      <w:r>
        <w:rPr/>
        <w:t>Notwithstanding the provisions of Clauses 40.1 and 40.2, the Authority shall be entitled to</w:t>
      </w:r>
      <w:r>
        <w:rPr>
          <w:spacing w:val="1"/>
        </w:rPr>
        <w:t> </w:t>
      </w:r>
      <w:r>
        <w:rPr/>
        <w:t>direct the Operator, from time to time, to withhold the disclosure of Protected Documents (as</w:t>
      </w:r>
      <w:r>
        <w:rPr>
          <w:spacing w:val="-52"/>
        </w:rPr>
        <w:t> </w:t>
      </w:r>
      <w:r>
        <w:rPr/>
        <w:t>defined</w:t>
      </w:r>
      <w:r>
        <w:rPr>
          <w:spacing w:val="-16"/>
        </w:rPr>
        <w:t> </w:t>
      </w:r>
      <w:r>
        <w:rPr/>
        <w:t>herein</w:t>
      </w:r>
      <w:r>
        <w:rPr>
          <w:spacing w:val="-16"/>
        </w:rPr>
        <w:t> </w:t>
      </w:r>
      <w:r>
        <w:rPr/>
        <w:t>below)</w:t>
      </w:r>
      <w:r>
        <w:rPr>
          <w:spacing w:val="-7"/>
        </w:rPr>
        <w:t> </w:t>
      </w:r>
      <w:r>
        <w:rPr/>
        <w:t>to any person</w:t>
      </w:r>
      <w:r>
        <w:rPr>
          <w:spacing w:val="-16"/>
        </w:rPr>
        <w:t> </w:t>
      </w:r>
      <w:r>
        <w:rPr/>
        <w:t>in pursuance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8"/>
        </w:rPr>
        <w:t> </w:t>
      </w:r>
      <w:r>
        <w:rPr/>
        <w:t>aforesaid Clauses.</w:t>
      </w:r>
    </w:p>
    <w:p>
      <w:pPr>
        <w:pStyle w:val="BodyText"/>
        <w:rPr>
          <w:sz w:val="24"/>
        </w:rPr>
      </w:pPr>
    </w:p>
    <w:p>
      <w:pPr>
        <w:spacing w:before="1"/>
        <w:ind w:left="1783" w:right="0" w:firstLine="0"/>
        <w:jc w:val="left"/>
        <w:rPr>
          <w:i/>
          <w:sz w:val="22"/>
        </w:rPr>
      </w:pPr>
      <w:r>
        <w:rPr>
          <w:i/>
          <w:sz w:val="22"/>
        </w:rPr>
        <w:t>Explanation:</w:t>
      </w:r>
    </w:p>
    <w:p>
      <w:pPr>
        <w:pStyle w:val="BodyText"/>
        <w:spacing w:before="3"/>
        <w:rPr>
          <w:i/>
          <w:sz w:val="26"/>
        </w:rPr>
      </w:pPr>
    </w:p>
    <w:p>
      <w:pPr>
        <w:pStyle w:val="BodyText"/>
        <w:spacing w:line="264" w:lineRule="auto"/>
        <w:ind w:left="1798" w:right="196"/>
        <w:jc w:val="both"/>
      </w:pPr>
      <w:r>
        <w:rPr/>
        <w:t>The expression “</w:t>
      </w:r>
      <w:r>
        <w:rPr>
          <w:b/>
        </w:rPr>
        <w:t>Protected Documents</w:t>
      </w:r>
      <w:r>
        <w:rPr/>
        <w:t>” shall mean such of</w:t>
      </w:r>
      <w:r>
        <w:rPr>
          <w:spacing w:val="1"/>
        </w:rPr>
        <w:t> </w:t>
      </w:r>
      <w:r>
        <w:rPr/>
        <w:t>the Specified Documents or</w:t>
      </w:r>
      <w:r>
        <w:rPr>
          <w:spacing w:val="1"/>
        </w:rPr>
        <w:t> </w:t>
      </w:r>
      <w:r>
        <w:rPr/>
        <w:t>documents referred to in Clauses 40.1 and 40.2, or portions thereof, the disclosure of which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Authority</w:t>
      </w:r>
      <w:r>
        <w:rPr>
          <w:spacing w:val="-10"/>
        </w:rPr>
        <w:t> </w:t>
      </w:r>
      <w:r>
        <w:rPr/>
        <w:t>is</w:t>
      </w:r>
      <w:r>
        <w:rPr>
          <w:spacing w:val="-15"/>
        </w:rPr>
        <w:t> </w:t>
      </w:r>
      <w:r>
        <w:rPr/>
        <w:t>entitled</w:t>
      </w:r>
      <w:r>
        <w:rPr>
          <w:spacing w:val="-28"/>
        </w:rPr>
        <w:t> </w:t>
      </w:r>
      <w:r>
        <w:rPr/>
        <w:t>to</w:t>
      </w:r>
      <w:r>
        <w:rPr>
          <w:spacing w:val="-9"/>
        </w:rPr>
        <w:t> </w:t>
      </w:r>
      <w:r>
        <w:rPr/>
        <w:t>withhold</w:t>
      </w:r>
      <w:r>
        <w:rPr>
          <w:spacing w:val="-10"/>
        </w:rPr>
        <w:t> </w:t>
      </w:r>
      <w:r>
        <w:rPr/>
        <w:t>under</w:t>
      </w:r>
      <w:r>
        <w:rPr>
          <w:spacing w:val="-18"/>
        </w:rPr>
        <w:t> </w:t>
      </w:r>
      <w:r>
        <w:rPr/>
        <w:t>the</w:t>
      </w:r>
      <w:r>
        <w:rPr>
          <w:spacing w:val="-13"/>
        </w:rPr>
        <w:t> </w:t>
      </w:r>
      <w:r>
        <w:rPr/>
        <w:t>provisions</w:t>
      </w:r>
      <w:r>
        <w:rPr>
          <w:spacing w:val="-15"/>
        </w:rPr>
        <w:t> </w:t>
      </w:r>
      <w:r>
        <w:rPr/>
        <w:t>of</w:t>
      </w:r>
      <w:r>
        <w:rPr>
          <w:spacing w:val="-18"/>
        </w:rPr>
        <w:t> </w:t>
      </w:r>
      <w:r>
        <w:rPr/>
        <w:t>the</w:t>
      </w:r>
      <w:r>
        <w:rPr>
          <w:spacing w:val="-13"/>
        </w:rPr>
        <w:t> </w:t>
      </w:r>
      <w:r>
        <w:rPr/>
        <w:t>Right</w:t>
      </w:r>
      <w:r>
        <w:rPr>
          <w:spacing w:val="-22"/>
        </w:rPr>
        <w:t> </w:t>
      </w:r>
      <w:r>
        <w:rPr/>
        <w:t>to</w:t>
      </w:r>
      <w:r>
        <w:rPr>
          <w:spacing w:val="-9"/>
        </w:rPr>
        <w:t> </w:t>
      </w:r>
      <w:r>
        <w:rPr/>
        <w:t>Information</w:t>
      </w:r>
      <w:r>
        <w:rPr>
          <w:spacing w:val="-28"/>
        </w:rPr>
        <w:t> </w:t>
      </w:r>
      <w:r>
        <w:rPr/>
        <w:t>Act,</w:t>
      </w:r>
      <w:r>
        <w:rPr>
          <w:spacing w:val="-14"/>
        </w:rPr>
        <w:t> </w:t>
      </w:r>
      <w:r>
        <w:rPr/>
        <w:t>2005.</w:t>
      </w:r>
    </w:p>
    <w:p>
      <w:pPr>
        <w:spacing w:after="0" w:line="264" w:lineRule="auto"/>
        <w:jc w:val="both"/>
        <w:sectPr>
          <w:footerReference w:type="default" r:id="rId108"/>
          <w:footerReference w:type="even" r:id="rId109"/>
          <w:pgSz w:w="11900" w:h="16850"/>
          <w:pgMar w:footer="1400" w:header="0" w:top="920" w:bottom="1600" w:left="740" w:right="900"/>
        </w:sectPr>
      </w:pPr>
    </w:p>
    <w:p>
      <w:pPr>
        <w:pStyle w:val="Heading2"/>
        <w:tabs>
          <w:tab w:pos="4651" w:val="left" w:leader="none"/>
        </w:tabs>
        <w:spacing w:before="70"/>
        <w:ind w:left="2969"/>
      </w:pPr>
      <w:bookmarkStart w:name="_TOC_250003" w:id="186"/>
      <w:r>
        <w:rPr/>
        <w:t>ARTICLE-41</w:t>
        <w:tab/>
        <w:t>REDRESSAL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bookmarkEnd w:id="186"/>
      <w:r>
        <w:rPr/>
        <w:t>COMPLAINTS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83"/>
        </w:numPr>
        <w:tabs>
          <w:tab w:pos="1752" w:val="left" w:leader="none"/>
          <w:tab w:pos="1753" w:val="left" w:leader="none"/>
        </w:tabs>
        <w:spacing w:line="240" w:lineRule="auto" w:before="162" w:after="0"/>
        <w:ind w:left="1753" w:right="0" w:hanging="691"/>
        <w:jc w:val="left"/>
        <w:rPr>
          <w:b/>
          <w:sz w:val="22"/>
        </w:rPr>
      </w:pPr>
      <w:r>
        <w:rPr>
          <w:b/>
          <w:sz w:val="22"/>
        </w:rPr>
        <w:t>Complaint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Register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83"/>
        </w:numPr>
        <w:tabs>
          <w:tab w:pos="1783" w:val="left" w:leader="none"/>
        </w:tabs>
        <w:spacing w:line="264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The Operator shall keep one register (the “</w:t>
      </w:r>
      <w:r>
        <w:rPr>
          <w:b/>
          <w:sz w:val="22"/>
        </w:rPr>
        <w:t>Complaint Register</w:t>
      </w:r>
      <w:r>
        <w:rPr>
          <w:sz w:val="22"/>
        </w:rPr>
        <w:t>”) in every Bus for recording</w:t>
      </w:r>
      <w:r>
        <w:rPr>
          <w:spacing w:val="1"/>
          <w:sz w:val="22"/>
        </w:rPr>
        <w:t> </w:t>
      </w:r>
      <w:r>
        <w:rPr>
          <w:sz w:val="22"/>
        </w:rPr>
        <w:t>of complaints by Users, and another for recording of complaints by drivers and maintenance</w:t>
      </w:r>
      <w:r>
        <w:rPr>
          <w:spacing w:val="1"/>
          <w:sz w:val="22"/>
        </w:rPr>
        <w:t> </w:t>
      </w:r>
      <w:r>
        <w:rPr>
          <w:sz w:val="22"/>
        </w:rPr>
        <w:t>staff.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83"/>
        </w:numPr>
        <w:tabs>
          <w:tab w:pos="1783" w:val="left" w:leader="none"/>
        </w:tabs>
        <w:spacing w:line="264" w:lineRule="auto" w:before="1" w:after="0"/>
        <w:ind w:left="1783" w:right="216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Complaint</w:t>
      </w:r>
      <w:r>
        <w:rPr>
          <w:spacing w:val="-13"/>
          <w:sz w:val="22"/>
        </w:rPr>
        <w:t> </w:t>
      </w:r>
      <w:r>
        <w:rPr>
          <w:sz w:val="22"/>
        </w:rPr>
        <w:t>Register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besecurely</w:t>
      </w:r>
      <w:r>
        <w:rPr>
          <w:spacing w:val="-21"/>
          <w:sz w:val="22"/>
        </w:rPr>
        <w:t> </w:t>
      </w:r>
      <w:r>
        <w:rPr>
          <w:sz w:val="22"/>
        </w:rPr>
        <w:t>bound,</w:t>
      </w:r>
      <w:r>
        <w:rPr>
          <w:spacing w:val="-27"/>
          <w:sz w:val="22"/>
        </w:rPr>
        <w:t> </w:t>
      </w:r>
      <w:r>
        <w:rPr>
          <w:sz w:val="22"/>
        </w:rPr>
        <w:t>and</w:t>
      </w:r>
      <w:r>
        <w:rPr>
          <w:spacing w:val="-20"/>
          <w:sz w:val="22"/>
        </w:rPr>
        <w:t> </w:t>
      </w:r>
      <w:r>
        <w:rPr>
          <w:sz w:val="22"/>
        </w:rPr>
        <w:t>each</w:t>
      </w:r>
      <w:r>
        <w:rPr>
          <w:spacing w:val="-21"/>
          <w:sz w:val="22"/>
        </w:rPr>
        <w:t> </w:t>
      </w:r>
      <w:r>
        <w:rPr>
          <w:sz w:val="22"/>
        </w:rPr>
        <w:t>pagethereof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duly</w:t>
      </w:r>
      <w:r>
        <w:rPr>
          <w:spacing w:val="3"/>
          <w:sz w:val="22"/>
        </w:rPr>
        <w:t> </w:t>
      </w:r>
      <w:r>
        <w:rPr>
          <w:sz w:val="22"/>
        </w:rPr>
        <w:t>numbered.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shall have appropriate columns including the complaint number, date, substance of the</w:t>
      </w:r>
      <w:r>
        <w:rPr>
          <w:spacing w:val="1"/>
          <w:sz w:val="22"/>
        </w:rPr>
        <w:t> </w:t>
      </w:r>
      <w:r>
        <w:rPr>
          <w:sz w:val="22"/>
        </w:rPr>
        <w:t>complaint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action</w:t>
      </w:r>
      <w:r>
        <w:rPr>
          <w:spacing w:val="-2"/>
          <w:sz w:val="22"/>
        </w:rPr>
        <w:t> </w:t>
      </w:r>
      <w:r>
        <w:rPr>
          <w:sz w:val="22"/>
        </w:rPr>
        <w:t>taken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83"/>
        </w:numPr>
        <w:tabs>
          <w:tab w:pos="1783" w:val="left" w:leader="none"/>
        </w:tabs>
        <w:spacing w:line="271" w:lineRule="auto" w:before="0" w:after="0"/>
        <w:ind w:left="1783" w:right="203" w:hanging="721"/>
        <w:jc w:val="both"/>
        <w:rPr>
          <w:sz w:val="22"/>
        </w:rPr>
      </w:pPr>
      <w:r>
        <w:rPr>
          <w:sz w:val="22"/>
        </w:rPr>
        <w:t>Without prejudice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 of Clauses 41.1.1 and 41.1.2, the Authority may, in</w:t>
      </w:r>
      <w:r>
        <w:rPr>
          <w:spacing w:val="1"/>
          <w:sz w:val="22"/>
        </w:rPr>
        <w:t> </w:t>
      </w:r>
      <w:r>
        <w:rPr>
          <w:sz w:val="22"/>
        </w:rPr>
        <w:t>consultation with the Operator, specify the procedurefor making complaints in electronicform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responses</w:t>
      </w:r>
      <w:r>
        <w:rPr>
          <w:spacing w:val="-7"/>
          <w:sz w:val="22"/>
        </w:rPr>
        <w:t> </w:t>
      </w:r>
      <w:r>
        <w:rPr>
          <w:sz w:val="22"/>
        </w:rPr>
        <w:t>thereto.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183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Redressal 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complaints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83"/>
        </w:numPr>
        <w:tabs>
          <w:tab w:pos="1783" w:val="left" w:leader="none"/>
        </w:tabs>
        <w:spacing w:line="266" w:lineRule="auto" w:before="0" w:after="0"/>
        <w:ind w:left="1783" w:right="193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shall inspect the</w:t>
      </w:r>
      <w:r>
        <w:rPr>
          <w:spacing w:val="1"/>
          <w:sz w:val="22"/>
        </w:rPr>
        <w:t> </w:t>
      </w:r>
      <w:r>
        <w:rPr>
          <w:sz w:val="22"/>
        </w:rPr>
        <w:t>Complaint Register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every Bus</w:t>
      </w:r>
      <w:r>
        <w:rPr>
          <w:spacing w:val="1"/>
          <w:sz w:val="22"/>
        </w:rPr>
        <w:t> </w:t>
      </w:r>
      <w:r>
        <w:rPr>
          <w:sz w:val="22"/>
        </w:rPr>
        <w:t>before undertaking any</w:t>
      </w:r>
      <w:r>
        <w:rPr>
          <w:spacing w:val="1"/>
          <w:sz w:val="22"/>
        </w:rPr>
        <w:t> </w:t>
      </w:r>
      <w:r>
        <w:rPr>
          <w:sz w:val="22"/>
        </w:rPr>
        <w:t>Maintenance, as the case may be, and take prompt and reasonable action for redressal of each</w:t>
      </w:r>
      <w:r>
        <w:rPr>
          <w:spacing w:val="1"/>
          <w:sz w:val="22"/>
        </w:rPr>
        <w:t> </w:t>
      </w:r>
      <w:r>
        <w:rPr>
          <w:sz w:val="22"/>
        </w:rPr>
        <w:t>complaint. The</w:t>
      </w:r>
      <w:r>
        <w:rPr>
          <w:spacing w:val="1"/>
          <w:sz w:val="22"/>
        </w:rPr>
        <w:t> </w:t>
      </w:r>
      <w:r>
        <w:rPr>
          <w:sz w:val="22"/>
        </w:rPr>
        <w:t>action taken shall be</w:t>
      </w:r>
      <w:r>
        <w:rPr>
          <w:spacing w:val="1"/>
          <w:sz w:val="22"/>
        </w:rPr>
        <w:t> </w:t>
      </w:r>
      <w:r>
        <w:rPr>
          <w:sz w:val="22"/>
        </w:rPr>
        <w:t>briefly recorded 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Comp laint</w:t>
      </w:r>
      <w:r>
        <w:rPr>
          <w:spacing w:val="1"/>
          <w:sz w:val="22"/>
        </w:rPr>
        <w:t> </w:t>
      </w:r>
      <w:r>
        <w:rPr>
          <w:sz w:val="22"/>
        </w:rPr>
        <w:t>Register.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83"/>
        </w:numPr>
        <w:tabs>
          <w:tab w:pos="1783" w:val="left" w:leader="none"/>
        </w:tabs>
        <w:spacing w:line="264" w:lineRule="auto" w:before="1" w:after="0"/>
        <w:ind w:left="1783" w:right="213" w:hanging="721"/>
        <w:jc w:val="both"/>
        <w:rPr>
          <w:sz w:val="22"/>
        </w:rPr>
      </w:pPr>
      <w:r>
        <w:rPr>
          <w:sz w:val="22"/>
        </w:rPr>
        <w:t>In the event that a complaint shall require an urgent response from the Operator, the driver of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Bus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any maintenance staff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Authority, 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case may</w:t>
      </w:r>
      <w:r>
        <w:rPr>
          <w:spacing w:val="1"/>
          <w:sz w:val="22"/>
        </w:rPr>
        <w:t> </w:t>
      </w:r>
      <w:r>
        <w:rPr>
          <w:sz w:val="22"/>
        </w:rPr>
        <w:t>be, shall inform the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-5"/>
          <w:sz w:val="22"/>
        </w:rPr>
        <w:t> </w:t>
      </w:r>
      <w:r>
        <w:rPr>
          <w:sz w:val="22"/>
        </w:rPr>
        <w:t>Depot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Control</w:t>
      </w:r>
      <w:r>
        <w:rPr>
          <w:spacing w:val="-12"/>
          <w:sz w:val="22"/>
        </w:rPr>
        <w:t> </w:t>
      </w:r>
      <w:r>
        <w:rPr>
          <w:sz w:val="22"/>
        </w:rPr>
        <w:t>Centre</w:t>
      </w:r>
      <w:r>
        <w:rPr>
          <w:spacing w:val="-20"/>
          <w:sz w:val="22"/>
        </w:rPr>
        <w:t> </w:t>
      </w:r>
      <w:r>
        <w:rPr>
          <w:sz w:val="22"/>
        </w:rPr>
        <w:t>forthwith.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83"/>
        </w:numPr>
        <w:tabs>
          <w:tab w:pos="1783" w:val="left" w:leader="none"/>
        </w:tabs>
        <w:spacing w:line="264" w:lineRule="auto" w:before="0" w:after="0"/>
        <w:ind w:left="1783" w:right="192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Operator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18"/>
          <w:sz w:val="22"/>
        </w:rPr>
        <w:t> </w:t>
      </w:r>
      <w:r>
        <w:rPr>
          <w:sz w:val="22"/>
        </w:rPr>
        <w:t>submit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Authority,</w:t>
      </w:r>
      <w:r>
        <w:rPr>
          <w:spacing w:val="-10"/>
          <w:sz w:val="22"/>
        </w:rPr>
        <w:t> </w:t>
      </w:r>
      <w:r>
        <w:rPr>
          <w:sz w:val="22"/>
        </w:rPr>
        <w:t>relevant</w:t>
      </w:r>
      <w:r>
        <w:rPr>
          <w:spacing w:val="-19"/>
          <w:sz w:val="22"/>
        </w:rPr>
        <w:t> </w:t>
      </w:r>
      <w:r>
        <w:rPr>
          <w:sz w:val="22"/>
        </w:rPr>
        <w:t>extracts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Complaint</w:t>
      </w:r>
      <w:r>
        <w:rPr>
          <w:spacing w:val="-19"/>
          <w:sz w:val="22"/>
        </w:rPr>
        <w:t> </w:t>
      </w:r>
      <w:r>
        <w:rPr>
          <w:sz w:val="22"/>
        </w:rPr>
        <w:t>Register</w:t>
      </w:r>
      <w:r>
        <w:rPr>
          <w:spacing w:val="-14"/>
          <w:sz w:val="22"/>
        </w:rPr>
        <w:t> </w:t>
      </w: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sz w:val="22"/>
        </w:rPr>
        <w:t>later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3"/>
          <w:sz w:val="22"/>
        </w:rPr>
        <w:t> </w:t>
      </w:r>
      <w:r>
        <w:rPr>
          <w:sz w:val="22"/>
        </w:rPr>
        <w:t>[7</w:t>
      </w:r>
      <w:r>
        <w:rPr>
          <w:spacing w:val="3"/>
          <w:sz w:val="22"/>
        </w:rPr>
        <w:t> </w:t>
      </w:r>
      <w:r>
        <w:rPr>
          <w:sz w:val="22"/>
        </w:rPr>
        <w:t>(seven)]</w:t>
      </w:r>
      <w:r>
        <w:rPr>
          <w:spacing w:val="-4"/>
          <w:sz w:val="22"/>
        </w:rPr>
        <w:t> </w:t>
      </w:r>
      <w:r>
        <w:rPr>
          <w:sz w:val="22"/>
        </w:rPr>
        <w:t>days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17"/>
          <w:sz w:val="22"/>
        </w:rPr>
        <w:t> </w:t>
      </w:r>
      <w:r>
        <w:rPr>
          <w:sz w:val="22"/>
        </w:rPr>
        <w:t>the close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each</w:t>
      </w:r>
      <w:r>
        <w:rPr>
          <w:spacing w:val="-14"/>
          <w:sz w:val="22"/>
        </w:rPr>
        <w:t> </w:t>
      </w:r>
      <w:r>
        <w:rPr>
          <w:sz w:val="22"/>
        </w:rPr>
        <w:t>month.</w:t>
      </w:r>
      <w:r>
        <w:rPr>
          <w:spacing w:val="-18"/>
          <w:sz w:val="22"/>
        </w:rPr>
        <w:t> </w:t>
      </w:r>
      <w:r>
        <w:rPr>
          <w:sz w:val="22"/>
        </w:rPr>
        <w:t>If</w:t>
      </w:r>
      <w:r>
        <w:rPr>
          <w:spacing w:val="12"/>
          <w:sz w:val="22"/>
        </w:rPr>
        <w:t> </w:t>
      </w:r>
      <w:r>
        <w:rPr>
          <w:sz w:val="22"/>
        </w:rPr>
        <w:t>the Operator</w:t>
      </w:r>
      <w:r>
        <w:rPr>
          <w:spacing w:val="-5"/>
          <w:sz w:val="22"/>
        </w:rPr>
        <w:t> </w:t>
      </w:r>
      <w:r>
        <w:rPr>
          <w:sz w:val="22"/>
        </w:rPr>
        <w:t>fails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address</w:t>
      </w:r>
      <w:r>
        <w:rPr>
          <w:spacing w:val="-2"/>
          <w:sz w:val="22"/>
        </w:rPr>
        <w:t> </w:t>
      </w:r>
      <w:r>
        <w:rPr>
          <w:sz w:val="22"/>
        </w:rPr>
        <w:t>complaints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accordance with</w:t>
      </w:r>
      <w:r>
        <w:rPr>
          <w:spacing w:val="-13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Article</w:t>
      </w:r>
      <w:r>
        <w:rPr>
          <w:spacing w:val="-16"/>
          <w:sz w:val="22"/>
        </w:rPr>
        <w:t> </w:t>
      </w:r>
      <w:r>
        <w:rPr>
          <w:sz w:val="22"/>
        </w:rPr>
        <w:t>41,</w:t>
      </w:r>
      <w:r>
        <w:rPr>
          <w:spacing w:val="-1"/>
          <w:sz w:val="22"/>
        </w:rPr>
        <w:t> </w:t>
      </w:r>
      <w:r>
        <w:rPr>
          <w:sz w:val="22"/>
        </w:rPr>
        <w:t>the Operator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pay</w:t>
      </w:r>
      <w:r>
        <w:rPr>
          <w:spacing w:val="-13"/>
          <w:sz w:val="22"/>
        </w:rPr>
        <w:t> </w:t>
      </w:r>
      <w:r>
        <w:rPr>
          <w:sz w:val="22"/>
        </w:rPr>
        <w:t>Damages</w:t>
      </w:r>
      <w:r>
        <w:rPr>
          <w:spacing w:val="-3"/>
          <w:sz w:val="22"/>
        </w:rPr>
        <w:t> </w:t>
      </w:r>
      <w:r>
        <w:rPr>
          <w:sz w:val="22"/>
        </w:rPr>
        <w:t>equal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0.01%</w:t>
      </w:r>
      <w:r>
        <w:rPr>
          <w:spacing w:val="5"/>
          <w:sz w:val="22"/>
        </w:rPr>
        <w:t> </w:t>
      </w:r>
      <w:r>
        <w:rPr>
          <w:sz w:val="22"/>
        </w:rPr>
        <w:t>(zero</w:t>
      </w:r>
      <w:r>
        <w:rPr>
          <w:spacing w:val="-13"/>
          <w:sz w:val="22"/>
        </w:rPr>
        <w:t> </w:t>
      </w:r>
      <w:r>
        <w:rPr>
          <w:sz w:val="22"/>
        </w:rPr>
        <w:t>point</w:t>
      </w:r>
      <w:r>
        <w:rPr>
          <w:spacing w:val="-53"/>
          <w:sz w:val="22"/>
        </w:rPr>
        <w:t> </w:t>
      </w:r>
      <w:r>
        <w:rPr>
          <w:sz w:val="22"/>
        </w:rPr>
        <w:t>zero one percent) of the Performance Security for each day of delay to rectify the complaints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-17"/>
          <w:sz w:val="22"/>
        </w:rPr>
        <w:t> </w:t>
      </w:r>
      <w:r>
        <w:rPr>
          <w:sz w:val="22"/>
        </w:rPr>
        <w:t>in the</w:t>
      </w:r>
      <w:r>
        <w:rPr>
          <w:spacing w:val="-4"/>
          <w:sz w:val="22"/>
        </w:rPr>
        <w:t> </w:t>
      </w:r>
      <w:r>
        <w:rPr>
          <w:sz w:val="22"/>
        </w:rPr>
        <w:t>Complaint</w:t>
      </w:r>
      <w:r>
        <w:rPr>
          <w:spacing w:val="-11"/>
          <w:sz w:val="22"/>
        </w:rPr>
        <w:t> </w:t>
      </w:r>
      <w:r>
        <w:rPr>
          <w:sz w:val="22"/>
        </w:rPr>
        <w:t>Register,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satisfaction 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Authority.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Heading2"/>
        <w:tabs>
          <w:tab w:pos="5297" w:val="left" w:leader="none"/>
        </w:tabs>
        <w:spacing w:before="70"/>
        <w:ind w:left="3615"/>
      </w:pPr>
      <w:bookmarkStart w:name="_TOC_250002" w:id="187"/>
      <w:bookmarkEnd w:id="187"/>
      <w:r>
        <w:rPr/>
        <w:t>ARTICLE-42</w:t>
        <w:tab/>
        <w:t>MISCELLANEOUS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162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Governing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law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jurisdiction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2"/>
        <w:jc w:val="both"/>
      </w:pPr>
      <w:r>
        <w:rPr/>
        <w:t>This Agreement shall be construed and interpreted in accordance with and governed by the</w:t>
      </w:r>
      <w:r>
        <w:rPr>
          <w:spacing w:val="1"/>
        </w:rPr>
        <w:t> </w:t>
      </w:r>
      <w:r>
        <w:rPr/>
        <w:t>laws of India, and the courts at [●]</w:t>
      </w:r>
      <w:r>
        <w:rPr>
          <w:vertAlign w:val="superscript"/>
        </w:rPr>
        <w:t>6</w:t>
      </w:r>
      <w:r>
        <w:rPr>
          <w:vertAlign w:val="baseline"/>
        </w:rPr>
        <w:t> shall have exclusive jurisdiction over matters arising out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or</w:t>
      </w:r>
      <w:r>
        <w:rPr>
          <w:spacing w:val="-9"/>
          <w:vertAlign w:val="baseline"/>
        </w:rPr>
        <w:t> </w:t>
      </w:r>
      <w:r>
        <w:rPr>
          <w:vertAlign w:val="baseline"/>
        </w:rPr>
        <w:t>relating</w:t>
      </w:r>
      <w:r>
        <w:rPr>
          <w:spacing w:val="-18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-8"/>
          <w:vertAlign w:val="baseline"/>
        </w:rPr>
        <w:t> </w:t>
      </w:r>
      <w:r>
        <w:rPr>
          <w:vertAlign w:val="baseline"/>
        </w:rPr>
        <w:t>Agreement.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Waiver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immunity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before="1"/>
        <w:ind w:left="1798"/>
        <w:jc w:val="both"/>
      </w:pPr>
      <w:r>
        <w:rPr/>
        <w:t>Each</w:t>
      </w:r>
      <w:r>
        <w:rPr>
          <w:spacing w:val="3"/>
        </w:rPr>
        <w:t> </w:t>
      </w:r>
      <w:r>
        <w:rPr/>
        <w:t>Party</w:t>
      </w:r>
      <w:r>
        <w:rPr>
          <w:spacing w:val="4"/>
        </w:rPr>
        <w:t> </w:t>
      </w:r>
      <w:r>
        <w:rPr/>
        <w:t>unconditionally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irrevocably: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84"/>
        </w:numPr>
        <w:tabs>
          <w:tab w:pos="2504" w:val="left" w:leader="none"/>
        </w:tabs>
        <w:spacing w:line="271" w:lineRule="auto" w:before="0" w:after="0"/>
        <w:ind w:left="2503" w:right="200" w:hanging="721"/>
        <w:jc w:val="both"/>
        <w:rPr>
          <w:sz w:val="22"/>
        </w:rPr>
      </w:pPr>
      <w:r>
        <w:rPr>
          <w:sz w:val="22"/>
        </w:rPr>
        <w:t>agrees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execution,</w:t>
      </w:r>
      <w:r>
        <w:rPr>
          <w:spacing w:val="-1"/>
          <w:sz w:val="22"/>
        </w:rPr>
        <w:t> </w:t>
      </w:r>
      <w:r>
        <w:rPr>
          <w:sz w:val="22"/>
        </w:rPr>
        <w:t>delivery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performance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it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Agreement</w:t>
      </w:r>
      <w:r>
        <w:rPr>
          <w:spacing w:val="-7"/>
          <w:sz w:val="22"/>
        </w:rPr>
        <w:t> </w:t>
      </w:r>
      <w:r>
        <w:rPr>
          <w:sz w:val="22"/>
        </w:rPr>
        <w:t>constitute</w:t>
      </w:r>
      <w:r>
        <w:rPr>
          <w:spacing w:val="-52"/>
          <w:sz w:val="22"/>
        </w:rPr>
        <w:t> </w:t>
      </w:r>
      <w:r>
        <w:rPr>
          <w:sz w:val="22"/>
        </w:rPr>
        <w:t>commercial</w:t>
      </w:r>
      <w:r>
        <w:rPr>
          <w:spacing w:val="-12"/>
          <w:sz w:val="22"/>
        </w:rPr>
        <w:t> </w:t>
      </w:r>
      <w:r>
        <w:rPr>
          <w:sz w:val="22"/>
        </w:rPr>
        <w:t>acts</w:t>
      </w:r>
      <w:r>
        <w:rPr>
          <w:spacing w:val="-7"/>
          <w:sz w:val="22"/>
        </w:rPr>
        <w:t> </w:t>
      </w:r>
      <w:r>
        <w:rPr>
          <w:sz w:val="22"/>
        </w:rPr>
        <w:t>done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performed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commercial</w:t>
      </w:r>
      <w:r>
        <w:rPr>
          <w:spacing w:val="-12"/>
          <w:sz w:val="22"/>
        </w:rPr>
        <w:t> </w:t>
      </w:r>
      <w:r>
        <w:rPr>
          <w:sz w:val="22"/>
        </w:rPr>
        <w:t>purpose;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84"/>
        </w:numPr>
        <w:tabs>
          <w:tab w:pos="2504" w:val="left" w:leader="none"/>
        </w:tabs>
        <w:spacing w:line="264" w:lineRule="auto" w:before="1" w:after="0"/>
        <w:ind w:left="2503" w:right="205" w:hanging="721"/>
        <w:jc w:val="both"/>
        <w:rPr>
          <w:sz w:val="22"/>
        </w:rPr>
      </w:pPr>
      <w:r>
        <w:rPr>
          <w:sz w:val="22"/>
        </w:rPr>
        <w:t>agrees that, should any proceedings be brought against it or its</w:t>
      </w:r>
      <w:r>
        <w:rPr>
          <w:spacing w:val="1"/>
          <w:sz w:val="22"/>
        </w:rPr>
        <w:t> </w:t>
      </w:r>
      <w:r>
        <w:rPr>
          <w:sz w:val="22"/>
        </w:rPr>
        <w:t>assets, property or</w:t>
      </w:r>
      <w:r>
        <w:rPr>
          <w:spacing w:val="1"/>
          <w:sz w:val="22"/>
        </w:rPr>
        <w:t> </w:t>
      </w:r>
      <w:r>
        <w:rPr>
          <w:sz w:val="22"/>
        </w:rPr>
        <w:t>revenues in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jurisdiction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relation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 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transaction</w:t>
      </w:r>
      <w:r>
        <w:rPr>
          <w:spacing w:val="1"/>
          <w:sz w:val="22"/>
        </w:rPr>
        <w:t> </w:t>
      </w:r>
      <w:r>
        <w:rPr>
          <w:sz w:val="22"/>
        </w:rPr>
        <w:t>contemplated by this Agreement, no immunity (whether by reason of sovereignty or</w:t>
      </w:r>
      <w:r>
        <w:rPr>
          <w:spacing w:val="1"/>
          <w:sz w:val="22"/>
        </w:rPr>
        <w:t> </w:t>
      </w:r>
      <w:r>
        <w:rPr>
          <w:sz w:val="22"/>
        </w:rPr>
        <w:t>otherwise) from such proceedings shall be claimed by or on behalf of the Party with</w:t>
      </w:r>
      <w:r>
        <w:rPr>
          <w:spacing w:val="1"/>
          <w:sz w:val="22"/>
        </w:rPr>
        <w:t> </w:t>
      </w:r>
      <w:r>
        <w:rPr>
          <w:sz w:val="22"/>
        </w:rPr>
        <w:t>respect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assets;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84"/>
        </w:numPr>
        <w:tabs>
          <w:tab w:pos="2504" w:val="left" w:leader="none"/>
        </w:tabs>
        <w:spacing w:line="271" w:lineRule="auto" w:before="0" w:after="0"/>
        <w:ind w:left="2503" w:right="202" w:hanging="721"/>
        <w:jc w:val="both"/>
        <w:rPr>
          <w:sz w:val="22"/>
        </w:rPr>
      </w:pPr>
      <w:r>
        <w:rPr>
          <w:sz w:val="22"/>
        </w:rPr>
        <w:t>waives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16"/>
          <w:sz w:val="22"/>
        </w:rPr>
        <w:t> </w:t>
      </w:r>
      <w:r>
        <w:rPr>
          <w:sz w:val="22"/>
        </w:rPr>
        <w:t>right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immunity which</w:t>
      </w:r>
      <w:r>
        <w:rPr>
          <w:spacing w:val="-16"/>
          <w:sz w:val="22"/>
        </w:rPr>
        <w:t> </w:t>
      </w: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-5"/>
          <w:sz w:val="22"/>
        </w:rPr>
        <w:t> </w:t>
      </w:r>
      <w:r>
        <w:rPr>
          <w:sz w:val="22"/>
        </w:rPr>
        <w:t>assets,</w:t>
      </w:r>
      <w:r>
        <w:rPr>
          <w:spacing w:val="-4"/>
          <w:sz w:val="22"/>
        </w:rPr>
        <w:t> </w:t>
      </w:r>
      <w:r>
        <w:rPr>
          <w:sz w:val="22"/>
        </w:rPr>
        <w:t>property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revenues</w:t>
      </w:r>
      <w:r>
        <w:rPr>
          <w:spacing w:val="-5"/>
          <w:sz w:val="22"/>
        </w:rPr>
        <w:t> </w:t>
      </w:r>
      <w:r>
        <w:rPr>
          <w:sz w:val="22"/>
        </w:rPr>
        <w:t>now</w:t>
      </w:r>
      <w:r>
        <w:rPr>
          <w:spacing w:val="-21"/>
          <w:sz w:val="22"/>
        </w:rPr>
        <w:t> </w:t>
      </w:r>
      <w:r>
        <w:rPr>
          <w:sz w:val="22"/>
        </w:rPr>
        <w:t>has,</w:t>
      </w:r>
      <w:r>
        <w:rPr>
          <w:spacing w:val="-3"/>
          <w:sz w:val="22"/>
        </w:rPr>
        <w:t> </w:t>
      </w:r>
      <w:r>
        <w:rPr>
          <w:sz w:val="22"/>
        </w:rPr>
        <w:t>may</w:t>
      </w:r>
      <w:r>
        <w:rPr>
          <w:spacing w:val="-53"/>
          <w:sz w:val="22"/>
        </w:rPr>
        <w:t> </w:t>
      </w:r>
      <w:r>
        <w:rPr>
          <w:sz w:val="22"/>
        </w:rPr>
        <w:t>acquire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the future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1"/>
          <w:sz w:val="22"/>
        </w:rPr>
        <w:t> </w:t>
      </w:r>
      <w:r>
        <w:rPr>
          <w:sz w:val="22"/>
        </w:rPr>
        <w:t>which</w:t>
      </w:r>
      <w:r>
        <w:rPr>
          <w:spacing w:val="-14"/>
          <w:sz w:val="22"/>
        </w:rPr>
        <w:t> </w:t>
      </w:r>
      <w:r>
        <w:rPr>
          <w:sz w:val="22"/>
        </w:rPr>
        <w:t>may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attributed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it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jurisdiction;</w:t>
      </w:r>
      <w:r>
        <w:rPr>
          <w:spacing w:val="-8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84"/>
        </w:numPr>
        <w:tabs>
          <w:tab w:pos="2504" w:val="left" w:leader="none"/>
        </w:tabs>
        <w:spacing w:line="261" w:lineRule="auto" w:before="0" w:after="0"/>
        <w:ind w:left="2503" w:right="203" w:hanging="721"/>
        <w:jc w:val="both"/>
        <w:rPr>
          <w:sz w:val="22"/>
        </w:rPr>
      </w:pPr>
      <w:r>
        <w:rPr>
          <w:sz w:val="22"/>
        </w:rPr>
        <w:t>consents generally in respect of the enforcement of any judgement or award against it</w:t>
      </w:r>
      <w:r>
        <w:rPr>
          <w:spacing w:val="-52"/>
          <w:sz w:val="22"/>
        </w:rPr>
        <w:t> </w:t>
      </w:r>
      <w:r>
        <w:rPr>
          <w:sz w:val="22"/>
        </w:rPr>
        <w:t>in any such proceedings to the giving of any relief or the issue of any process in any</w:t>
      </w:r>
      <w:r>
        <w:rPr>
          <w:spacing w:val="1"/>
          <w:sz w:val="22"/>
        </w:rPr>
        <w:t> </w:t>
      </w:r>
      <w:r>
        <w:rPr>
          <w:sz w:val="22"/>
        </w:rPr>
        <w:t>jurisdiction in connection with such proceedings (including the making, enforcement</w:t>
      </w:r>
      <w:r>
        <w:rPr>
          <w:spacing w:val="1"/>
          <w:sz w:val="22"/>
        </w:rPr>
        <w:t> </w:t>
      </w:r>
      <w:r>
        <w:rPr>
          <w:sz w:val="22"/>
        </w:rPr>
        <w:t>or execution against it or in respect of any assets, property or revenues whatsoever</w:t>
      </w:r>
      <w:r>
        <w:rPr>
          <w:spacing w:val="1"/>
          <w:sz w:val="22"/>
        </w:rPr>
        <w:t> </w:t>
      </w:r>
      <w:r>
        <w:rPr>
          <w:sz w:val="22"/>
        </w:rPr>
        <w:t>irrespective of their use or intended use of any order or judgement that may be made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given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connection</w:t>
      </w:r>
      <w:r>
        <w:rPr>
          <w:spacing w:val="-2"/>
          <w:sz w:val="22"/>
        </w:rPr>
        <w:t> </w:t>
      </w:r>
      <w:r>
        <w:rPr>
          <w:sz w:val="22"/>
        </w:rPr>
        <w:t>therewith).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Depreciation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798" w:right="196"/>
        <w:jc w:val="both"/>
      </w:pPr>
      <w:r>
        <w:rPr/>
        <w:t>For the purposes of depreciation under Applicable Laws, the property representing the capital</w:t>
      </w:r>
      <w:r>
        <w:rPr>
          <w:spacing w:val="-52"/>
        </w:rPr>
        <w:t> </w:t>
      </w:r>
      <w:r>
        <w:rPr/>
        <w:t>investment made by the Operator in the Maintenance Depots shall be deemed to be acquired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owned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2"/>
        </w:rPr>
        <w:t> </w:t>
      </w:r>
      <w:r>
        <w:rPr/>
        <w:t>Operator.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4"/>
        </w:rPr>
        <w:t> </w:t>
      </w:r>
      <w:r>
        <w:rPr/>
        <w:t>avoidance</w:t>
      </w:r>
      <w:r>
        <w:rPr>
          <w:spacing w:val="-13"/>
        </w:rPr>
        <w:t> </w:t>
      </w:r>
      <w:r>
        <w:rPr/>
        <w:t>of</w:t>
      </w:r>
      <w:r>
        <w:rPr>
          <w:spacing w:val="-3"/>
        </w:rPr>
        <w:t> </w:t>
      </w:r>
      <w:r>
        <w:rPr/>
        <w:t>doubt,</w:t>
      </w:r>
      <w:r>
        <w:rPr>
          <w:spacing w:val="2"/>
        </w:rPr>
        <w:t> </w:t>
      </w:r>
      <w:r>
        <w:rPr/>
        <w:t>the</w:t>
      </w:r>
      <w:r>
        <w:rPr>
          <w:spacing w:val="-14"/>
        </w:rPr>
        <w:t> </w:t>
      </w:r>
      <w:r>
        <w:rPr/>
        <w:t>Authority</w:t>
      </w:r>
      <w:r>
        <w:rPr>
          <w:spacing w:val="6"/>
        </w:rPr>
        <w:t> </w:t>
      </w:r>
      <w:r>
        <w:rPr/>
        <w:t>shall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in</w:t>
      </w:r>
      <w:r>
        <w:rPr>
          <w:spacing w:val="6"/>
        </w:rPr>
        <w:t> </w:t>
      </w:r>
      <w:r>
        <w:rPr/>
        <w:t>any</w:t>
      </w:r>
      <w:r>
        <w:rPr>
          <w:spacing w:val="-12"/>
        </w:rPr>
        <w:t> </w:t>
      </w:r>
      <w:r>
        <w:rPr/>
        <w:t>manner</w:t>
      </w:r>
      <w:r>
        <w:rPr>
          <w:spacing w:val="-52"/>
        </w:rPr>
        <w:t> </w:t>
      </w:r>
      <w:r>
        <w:rPr/>
        <w:t>be</w:t>
      </w:r>
      <w:r>
        <w:rPr>
          <w:spacing w:val="-10"/>
        </w:rPr>
        <w:t> </w:t>
      </w:r>
      <w:r>
        <w:rPr/>
        <w:t>liable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respect</w:t>
      </w:r>
      <w:r>
        <w:rPr>
          <w:spacing w:val="-18"/>
        </w:rPr>
        <w:t> </w:t>
      </w:r>
      <w:r>
        <w:rPr/>
        <w:t>of</w:t>
      </w:r>
      <w:r>
        <w:rPr>
          <w:spacing w:val="4"/>
        </w:rPr>
        <w:t> </w:t>
      </w:r>
      <w:r>
        <w:rPr/>
        <w:t>any</w:t>
      </w:r>
      <w:r>
        <w:rPr>
          <w:spacing w:val="-5"/>
        </w:rPr>
        <w:t> </w:t>
      </w:r>
      <w:r>
        <w:rPr/>
        <w:t>claims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depreciation</w:t>
      </w:r>
      <w:r>
        <w:rPr>
          <w:spacing w:val="-26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9"/>
        </w:rPr>
        <w:t> </w:t>
      </w:r>
      <w:r>
        <w:rPr/>
        <w:t>madeby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Operator</w:t>
      </w:r>
      <w:r>
        <w:rPr>
          <w:spacing w:val="-14"/>
        </w:rPr>
        <w:t> </w:t>
      </w:r>
      <w:r>
        <w:rPr/>
        <w:t>under</w:t>
      </w:r>
      <w:r>
        <w:rPr>
          <w:spacing w:val="-15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Laws.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Delayed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payments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185"/>
        </w:numPr>
        <w:tabs>
          <w:tab w:pos="1783" w:val="left" w:leader="none"/>
        </w:tabs>
        <w:spacing w:line="264" w:lineRule="auto" w:before="0" w:after="0"/>
        <w:ind w:left="1783" w:right="190" w:hanging="721"/>
        <w:jc w:val="both"/>
        <w:rPr>
          <w:sz w:val="22"/>
        </w:rPr>
      </w:pPr>
      <w:r>
        <w:rPr>
          <w:sz w:val="22"/>
        </w:rPr>
        <w:t>The Parties</w:t>
      </w:r>
      <w:r>
        <w:rPr>
          <w:spacing w:val="1"/>
          <w:sz w:val="22"/>
        </w:rPr>
        <w:t> </w:t>
      </w:r>
      <w:r>
        <w:rPr>
          <w:sz w:val="22"/>
        </w:rPr>
        <w:t>hereto agree that payments due from one Party</w:t>
      </w:r>
      <w:r>
        <w:rPr>
          <w:spacing w:val="1"/>
          <w:sz w:val="22"/>
        </w:rPr>
        <w:t> </w:t>
      </w:r>
      <w:r>
        <w:rPr>
          <w:sz w:val="22"/>
        </w:rPr>
        <w:t>to the</w:t>
      </w:r>
      <w:r>
        <w:rPr>
          <w:spacing w:val="1"/>
          <w:sz w:val="22"/>
        </w:rPr>
        <w:t> </w:t>
      </w:r>
      <w:r>
        <w:rPr>
          <w:sz w:val="22"/>
        </w:rPr>
        <w:t>other Party under the</w:t>
      </w:r>
      <w:r>
        <w:rPr>
          <w:spacing w:val="1"/>
          <w:sz w:val="22"/>
        </w:rPr>
        <w:t> </w:t>
      </w:r>
      <w:r>
        <w:rPr>
          <w:sz w:val="22"/>
        </w:rPr>
        <w:t>provisions of this Agreement shall be made within the period set forth therein, and if no such</w:t>
      </w:r>
      <w:r>
        <w:rPr>
          <w:spacing w:val="1"/>
          <w:sz w:val="22"/>
        </w:rPr>
        <w:t> </w:t>
      </w:r>
      <w:r>
        <w:rPr>
          <w:sz w:val="22"/>
        </w:rPr>
        <w:t>period is specified, within 30 (thirty) days of receiving a demand along with the necessary</w:t>
      </w:r>
      <w:r>
        <w:rPr>
          <w:spacing w:val="1"/>
          <w:sz w:val="22"/>
        </w:rPr>
        <w:t> </w:t>
      </w:r>
      <w:r>
        <w:rPr>
          <w:sz w:val="22"/>
        </w:rPr>
        <w:t>particulars. Unless otherwise specified in this Agreement, in the event of delay beyond such</w:t>
      </w:r>
      <w:r>
        <w:rPr>
          <w:spacing w:val="1"/>
          <w:sz w:val="22"/>
        </w:rPr>
        <w:t> </w:t>
      </w:r>
      <w:r>
        <w:rPr>
          <w:sz w:val="22"/>
        </w:rPr>
        <w:t>period,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defaulting</w:t>
      </w:r>
      <w:r>
        <w:rPr>
          <w:spacing w:val="-11"/>
          <w:sz w:val="22"/>
        </w:rPr>
        <w:t> </w:t>
      </w:r>
      <w:r>
        <w:rPr>
          <w:sz w:val="22"/>
        </w:rPr>
        <w:t>Party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pay</w:t>
      </w:r>
      <w:r>
        <w:rPr>
          <w:spacing w:val="7"/>
          <w:sz w:val="22"/>
        </w:rPr>
        <w:t> </w:t>
      </w:r>
      <w:r>
        <w:rPr>
          <w:sz w:val="22"/>
        </w:rPr>
        <w:t>interest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period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delay</w:t>
      </w:r>
      <w:r>
        <w:rPr>
          <w:spacing w:val="7"/>
          <w:sz w:val="22"/>
        </w:rPr>
        <w:t> </w:t>
      </w:r>
      <w:r>
        <w:rPr>
          <w:sz w:val="22"/>
        </w:rPr>
        <w:t>calculated</w:t>
      </w:r>
      <w:r>
        <w:rPr>
          <w:spacing w:val="7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rate</w:t>
      </w:r>
      <w:r>
        <w:rPr>
          <w:spacing w:val="3"/>
          <w:sz w:val="22"/>
        </w:rPr>
        <w:t> </w:t>
      </w:r>
      <w:r>
        <w:rPr>
          <w:sz w:val="22"/>
        </w:rPr>
        <w:t>equal</w:t>
      </w: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54.075001pt;margin-top:16.553564pt;width:144.18pt;height:.75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341" w:right="0" w:firstLine="0"/>
        <w:jc w:val="left"/>
        <w:rPr>
          <w:sz w:val="18"/>
        </w:rPr>
      </w:pPr>
      <w:r>
        <w:rPr>
          <w:spacing w:val="-1"/>
          <w:sz w:val="18"/>
          <w:vertAlign w:val="superscript"/>
        </w:rPr>
        <w:t>6</w:t>
      </w:r>
      <w:r>
        <w:rPr>
          <w:spacing w:val="-5"/>
          <w:sz w:val="18"/>
          <w:vertAlign w:val="baseline"/>
        </w:rPr>
        <w:t> </w:t>
      </w:r>
      <w:r>
        <w:rPr>
          <w:b/>
          <w:spacing w:val="-1"/>
          <w:sz w:val="18"/>
          <w:vertAlign w:val="baseline"/>
        </w:rPr>
        <w:t>Drafting</w:t>
      </w:r>
      <w:r>
        <w:rPr>
          <w:b/>
          <w:spacing w:val="-5"/>
          <w:sz w:val="18"/>
          <w:vertAlign w:val="baseline"/>
        </w:rPr>
        <w:t> </w:t>
      </w:r>
      <w:r>
        <w:rPr>
          <w:b/>
          <w:spacing w:val="-1"/>
          <w:sz w:val="18"/>
          <w:vertAlign w:val="baseline"/>
        </w:rPr>
        <w:t>Note</w:t>
      </w:r>
      <w:r>
        <w:rPr>
          <w:b/>
          <w:spacing w:val="-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–</w:t>
      </w:r>
      <w:r>
        <w:rPr>
          <w:spacing w:val="-5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Insert</w:t>
      </w:r>
      <w:r>
        <w:rPr>
          <w:spacing w:val="-10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relevant</w:t>
      </w:r>
      <w:r>
        <w:rPr>
          <w:spacing w:val="1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city</w:t>
      </w:r>
      <w:r>
        <w:rPr>
          <w:spacing w:val="8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for</w:t>
      </w:r>
      <w:r>
        <w:rPr>
          <w:spacing w:val="-5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which</w:t>
      </w:r>
      <w:r>
        <w:rPr>
          <w:spacing w:val="-4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the</w:t>
      </w:r>
      <w:r>
        <w:rPr>
          <w:spacing w:val="3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agreement</w:t>
      </w:r>
      <w:r>
        <w:rPr>
          <w:spacing w:val="1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pertains</w:t>
      </w:r>
      <w:r>
        <w:rPr>
          <w:spacing w:val="13"/>
          <w:sz w:val="18"/>
          <w:vertAlign w:val="baseline"/>
        </w:rPr>
        <w:t> </w:t>
      </w:r>
      <w:r>
        <w:rPr>
          <w:sz w:val="18"/>
          <w:vertAlign w:val="baseline"/>
        </w:rPr>
        <w:t>(i.e.,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city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where</w:t>
      </w:r>
      <w:r>
        <w:rPr>
          <w:spacing w:val="4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buses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are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being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deployed).</w:t>
      </w:r>
    </w:p>
    <w:p>
      <w:pPr>
        <w:spacing w:after="0"/>
        <w:jc w:val="left"/>
        <w:rPr>
          <w:sz w:val="18"/>
        </w:rPr>
        <w:sectPr>
          <w:footerReference w:type="default" r:id="rId110"/>
          <w:footerReference w:type="even" r:id="rId111"/>
          <w:pgSz w:w="11900" w:h="16850"/>
          <w:pgMar w:footer="1153" w:header="0" w:top="920" w:bottom="1340" w:left="740" w:right="900"/>
        </w:sectPr>
      </w:pPr>
    </w:p>
    <w:p>
      <w:pPr>
        <w:pStyle w:val="BodyText"/>
        <w:spacing w:line="271" w:lineRule="auto" w:before="70"/>
        <w:ind w:left="1798" w:right="210"/>
        <w:jc w:val="both"/>
      </w:pPr>
      <w:r>
        <w:rPr/>
        <w:t>to</w:t>
      </w:r>
      <w:r>
        <w:rPr>
          <w:spacing w:val="3"/>
        </w:rPr>
        <w:t> </w:t>
      </w:r>
      <w:r>
        <w:rPr/>
        <w:t>3%</w:t>
      </w:r>
      <w:r>
        <w:rPr>
          <w:spacing w:val="3"/>
        </w:rPr>
        <w:t> </w:t>
      </w:r>
      <w:r>
        <w:rPr/>
        <w:t>(three</w:t>
      </w:r>
      <w:r>
        <w:rPr>
          <w:spacing w:val="-1"/>
        </w:rPr>
        <w:t> </w:t>
      </w:r>
      <w:r>
        <w:rPr/>
        <w:t>per</w:t>
      </w:r>
      <w:r>
        <w:rPr>
          <w:spacing w:val="-21"/>
        </w:rPr>
        <w:t> </w:t>
      </w:r>
      <w:r>
        <w:rPr/>
        <w:t>cent)</w:t>
      </w:r>
      <w:r>
        <w:rPr>
          <w:spacing w:val="-5"/>
        </w:rPr>
        <w:t> </w:t>
      </w:r>
      <w:r>
        <w:rPr/>
        <w:t>above the</w:t>
      </w:r>
      <w:r>
        <w:rPr>
          <w:spacing w:val="-16"/>
        </w:rPr>
        <w:t> </w:t>
      </w:r>
      <w:r>
        <w:rPr/>
        <w:t>Bank</w:t>
      </w:r>
      <w:r>
        <w:rPr>
          <w:spacing w:val="3"/>
        </w:rPr>
        <w:t> </w:t>
      </w:r>
      <w:r>
        <w:rPr/>
        <w:t>Rate,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recovery</w:t>
      </w:r>
      <w:r>
        <w:rPr>
          <w:spacing w:val="-14"/>
        </w:rPr>
        <w:t> </w:t>
      </w:r>
      <w:r>
        <w:rPr/>
        <w:t>thereof</w:t>
      </w:r>
      <w:r>
        <w:rPr>
          <w:spacing w:val="-4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16"/>
        </w:rPr>
        <w:t> </w:t>
      </w:r>
      <w:r>
        <w:rPr/>
        <w:t>without</w:t>
      </w:r>
      <w:r>
        <w:rPr>
          <w:spacing w:val="-9"/>
        </w:rPr>
        <w:t> </w:t>
      </w:r>
      <w:r>
        <w:rPr/>
        <w:t>prejudice to</w:t>
      </w:r>
      <w:r>
        <w:rPr>
          <w:spacing w:val="-53"/>
        </w:rPr>
        <w:t> </w:t>
      </w:r>
      <w:r>
        <w:rPr/>
        <w:t>the</w:t>
      </w:r>
      <w:r>
        <w:rPr>
          <w:spacing w:val="-4"/>
        </w:rPr>
        <w:t> </w:t>
      </w:r>
      <w:r>
        <w:rPr/>
        <w:t>rights</w:t>
      </w:r>
      <w:r>
        <w:rPr>
          <w:spacing w:val="-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-3"/>
        </w:rPr>
        <w:t> </w:t>
      </w:r>
      <w:r>
        <w:rPr/>
        <w:t>Parties</w:t>
      </w:r>
      <w:r>
        <w:rPr>
          <w:spacing w:val="-6"/>
        </w:rPr>
        <w:t> </w:t>
      </w:r>
      <w:r>
        <w:rPr/>
        <w:t>under</w:t>
      </w:r>
      <w:r>
        <w:rPr>
          <w:spacing w:val="-8"/>
        </w:rPr>
        <w:t> </w:t>
      </w:r>
      <w:r>
        <w:rPr/>
        <w:t>this</w:t>
      </w:r>
      <w:r>
        <w:rPr>
          <w:spacing w:val="-5"/>
        </w:rPr>
        <w:t> </w:t>
      </w:r>
      <w:r>
        <w:rPr/>
        <w:t>Agreement</w:t>
      </w:r>
      <w:r>
        <w:rPr>
          <w:spacing w:val="-11"/>
        </w:rPr>
        <w:t> </w:t>
      </w:r>
      <w:r>
        <w:rPr/>
        <w:t>including</w:t>
      </w:r>
      <w:r>
        <w:rPr>
          <w:spacing w:val="-16"/>
        </w:rPr>
        <w:t> </w:t>
      </w:r>
      <w:r>
        <w:rPr/>
        <w:t>Termination</w:t>
      </w:r>
      <w:r>
        <w:rPr>
          <w:spacing w:val="-16"/>
        </w:rPr>
        <w:t> </w:t>
      </w:r>
      <w:r>
        <w:rPr/>
        <w:t>thereof.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185"/>
        </w:numPr>
        <w:tabs>
          <w:tab w:pos="1783" w:val="left" w:leader="none"/>
        </w:tabs>
        <w:spacing w:line="256" w:lineRule="auto" w:before="0" w:after="0"/>
        <w:ind w:left="1783" w:right="222" w:hanging="721"/>
        <w:jc w:val="both"/>
        <w:rPr>
          <w:sz w:val="22"/>
        </w:rPr>
      </w:pPr>
      <w:r>
        <w:rPr>
          <w:sz w:val="22"/>
        </w:rPr>
        <w:t>Unless otherwise specified, any interest payable under this Agreement shall accrue on a daily</w:t>
      </w:r>
      <w:r>
        <w:rPr>
          <w:spacing w:val="-52"/>
          <w:sz w:val="22"/>
        </w:rPr>
        <w:t> </w:t>
      </w:r>
      <w:r>
        <w:rPr>
          <w:sz w:val="22"/>
        </w:rPr>
        <w:t>outstanding</w:t>
      </w:r>
      <w:r>
        <w:rPr>
          <w:spacing w:val="-16"/>
          <w:sz w:val="22"/>
        </w:rPr>
        <w:t> </w:t>
      </w:r>
      <w:r>
        <w:rPr>
          <w:sz w:val="22"/>
        </w:rPr>
        <w:t>basis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compounded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basis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quarterly</w:t>
      </w:r>
      <w:r>
        <w:rPr>
          <w:spacing w:val="-15"/>
          <w:sz w:val="22"/>
        </w:rPr>
        <w:t> </w:t>
      </w:r>
      <w:r>
        <w:rPr>
          <w:sz w:val="22"/>
        </w:rPr>
        <w:t>rests.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Waiver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86"/>
        </w:numPr>
        <w:tabs>
          <w:tab w:pos="1783" w:val="left" w:leader="none"/>
        </w:tabs>
        <w:spacing w:line="264" w:lineRule="auto" w:before="0" w:after="0"/>
        <w:ind w:left="1783" w:right="215" w:hanging="721"/>
        <w:jc w:val="both"/>
        <w:rPr>
          <w:sz w:val="22"/>
        </w:rPr>
      </w:pPr>
      <w:r>
        <w:rPr>
          <w:sz w:val="22"/>
        </w:rPr>
        <w:t>Waiver, including partial or conditional waiver, by either Party of any default by the other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observance and performance of</w:t>
      </w:r>
      <w:r>
        <w:rPr>
          <w:spacing w:val="1"/>
          <w:sz w:val="22"/>
        </w:rPr>
        <w:t> </w:t>
      </w:r>
      <w:r>
        <w:rPr>
          <w:sz w:val="22"/>
        </w:rPr>
        <w:t>any provision of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obligations under this</w:t>
      </w:r>
      <w:r>
        <w:rPr>
          <w:spacing w:val="1"/>
          <w:sz w:val="22"/>
        </w:rPr>
        <w:t> </w:t>
      </w:r>
      <w:r>
        <w:rPr>
          <w:sz w:val="22"/>
        </w:rPr>
        <w:t>Agreement: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86"/>
        </w:numPr>
        <w:tabs>
          <w:tab w:pos="2504" w:val="left" w:leader="none"/>
        </w:tabs>
        <w:spacing w:line="271" w:lineRule="auto" w:before="0" w:after="0"/>
        <w:ind w:left="2503" w:right="198" w:hanging="721"/>
        <w:jc w:val="both"/>
        <w:rPr>
          <w:sz w:val="22"/>
        </w:rPr>
      </w:pP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6"/>
          <w:sz w:val="22"/>
        </w:rPr>
        <w:t> </w:t>
      </w:r>
      <w:r>
        <w:rPr>
          <w:sz w:val="22"/>
        </w:rPr>
        <w:t>operate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construed</w:t>
      </w:r>
      <w:r>
        <w:rPr>
          <w:spacing w:val="-12"/>
          <w:sz w:val="22"/>
        </w:rPr>
        <w:t> </w:t>
      </w:r>
      <w:r>
        <w:rPr>
          <w:sz w:val="22"/>
        </w:rPr>
        <w:t>as a</w:t>
      </w:r>
      <w:r>
        <w:rPr>
          <w:spacing w:val="3"/>
          <w:sz w:val="22"/>
        </w:rPr>
        <w:t> </w:t>
      </w:r>
      <w:r>
        <w:rPr>
          <w:sz w:val="22"/>
        </w:rPr>
        <w:t>waiver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subsequent</w:t>
      </w:r>
      <w:r>
        <w:rPr>
          <w:spacing w:val="-6"/>
          <w:sz w:val="22"/>
        </w:rPr>
        <w:t> </w:t>
      </w:r>
      <w:r>
        <w:rPr>
          <w:sz w:val="22"/>
        </w:rPr>
        <w:t>default</w:t>
      </w:r>
      <w:r>
        <w:rPr>
          <w:spacing w:val="-6"/>
          <w:sz w:val="22"/>
        </w:rPr>
        <w:t> </w:t>
      </w:r>
      <w:r>
        <w:rPr>
          <w:sz w:val="22"/>
        </w:rPr>
        <w:t>hereof</w:t>
      </w:r>
      <w:r>
        <w:rPr>
          <w:spacing w:val="-52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other</w:t>
      </w:r>
      <w:r>
        <w:rPr>
          <w:spacing w:val="-7"/>
          <w:sz w:val="22"/>
        </w:rPr>
        <w:t> </w:t>
      </w:r>
      <w:r>
        <w:rPr>
          <w:sz w:val="22"/>
        </w:rPr>
        <w:t>provisions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obligations</w:t>
      </w:r>
      <w:r>
        <w:rPr>
          <w:spacing w:val="-22"/>
          <w:sz w:val="22"/>
        </w:rPr>
        <w:t> </w:t>
      </w:r>
      <w:r>
        <w:rPr>
          <w:sz w:val="22"/>
        </w:rPr>
        <w:t>under</w:t>
      </w:r>
      <w:r>
        <w:rPr>
          <w:spacing w:val="-23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86"/>
        </w:numPr>
        <w:tabs>
          <w:tab w:pos="2504" w:val="left" w:leader="none"/>
        </w:tabs>
        <w:spacing w:line="256" w:lineRule="auto" w:before="0" w:after="0"/>
        <w:ind w:left="2503" w:right="209" w:hanging="721"/>
        <w:jc w:val="both"/>
        <w:rPr>
          <w:sz w:val="22"/>
        </w:rPr>
      </w:pPr>
      <w:r>
        <w:rPr>
          <w:sz w:val="22"/>
        </w:rPr>
        <w:t>shall not be</w:t>
      </w:r>
      <w:r>
        <w:rPr>
          <w:spacing w:val="1"/>
          <w:sz w:val="22"/>
        </w:rPr>
        <w:t> </w:t>
      </w:r>
      <w:r>
        <w:rPr>
          <w:sz w:val="22"/>
        </w:rPr>
        <w:t>effective unless it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writing and</w:t>
      </w:r>
      <w:r>
        <w:rPr>
          <w:spacing w:val="1"/>
          <w:sz w:val="22"/>
        </w:rPr>
        <w:t> </w:t>
      </w:r>
      <w:r>
        <w:rPr>
          <w:sz w:val="22"/>
        </w:rPr>
        <w:t>executed by a</w:t>
      </w:r>
      <w:r>
        <w:rPr>
          <w:spacing w:val="1"/>
          <w:sz w:val="22"/>
        </w:rPr>
        <w:t> </w:t>
      </w:r>
      <w:r>
        <w:rPr>
          <w:sz w:val="22"/>
        </w:rPr>
        <w:t>duly authorised</w:t>
      </w:r>
      <w:r>
        <w:rPr>
          <w:spacing w:val="1"/>
          <w:sz w:val="22"/>
        </w:rPr>
        <w:t> </w:t>
      </w:r>
      <w:r>
        <w:rPr>
          <w:sz w:val="22"/>
        </w:rPr>
        <w:t>representative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Party;</w:t>
      </w:r>
      <w:r>
        <w:rPr>
          <w:spacing w:val="-13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3"/>
          <w:numId w:val="186"/>
        </w:numPr>
        <w:tabs>
          <w:tab w:pos="2503" w:val="left" w:leader="none"/>
          <w:tab w:pos="2504" w:val="left" w:leader="none"/>
        </w:tabs>
        <w:spacing w:line="240" w:lineRule="auto" w:before="0" w:after="0"/>
        <w:ind w:left="2504" w:right="0" w:hanging="721"/>
        <w:jc w:val="left"/>
        <w:rPr>
          <w:sz w:val="22"/>
        </w:rPr>
      </w:pP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affect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validity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enforceability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this</w:t>
      </w:r>
      <w:r>
        <w:rPr>
          <w:spacing w:val="5"/>
          <w:sz w:val="22"/>
        </w:rPr>
        <w:t> </w:t>
      </w:r>
      <w:r>
        <w:rPr>
          <w:sz w:val="22"/>
        </w:rPr>
        <w:t>Agreement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manner.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186"/>
        </w:numPr>
        <w:tabs>
          <w:tab w:pos="1783" w:val="left" w:leader="none"/>
        </w:tabs>
        <w:spacing w:line="261" w:lineRule="auto" w:before="0" w:after="0"/>
        <w:ind w:left="1783" w:right="200" w:hanging="721"/>
        <w:jc w:val="both"/>
        <w:rPr>
          <w:sz w:val="22"/>
        </w:rPr>
      </w:pPr>
      <w:r>
        <w:rPr>
          <w:sz w:val="22"/>
        </w:rPr>
        <w:t>Neither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failure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either</w:t>
      </w:r>
      <w:r>
        <w:rPr>
          <w:spacing w:val="-5"/>
          <w:sz w:val="22"/>
        </w:rPr>
        <w:t> </w:t>
      </w:r>
      <w:r>
        <w:rPr>
          <w:sz w:val="22"/>
        </w:rPr>
        <w:t>Party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insist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14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occasion</w:t>
      </w:r>
      <w:r>
        <w:rPr>
          <w:spacing w:val="2"/>
          <w:sz w:val="22"/>
        </w:rPr>
        <w:t> </w:t>
      </w:r>
      <w:r>
        <w:rPr>
          <w:sz w:val="22"/>
        </w:rPr>
        <w:t>upon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performance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terms,</w:t>
      </w:r>
      <w:r>
        <w:rPr>
          <w:spacing w:val="1"/>
          <w:sz w:val="22"/>
        </w:rPr>
        <w:t> </w:t>
      </w:r>
      <w:r>
        <w:rPr>
          <w:sz w:val="22"/>
        </w:rPr>
        <w:t>conditions and provisions of this Agreement or any obligation thereunder nor time or other</w:t>
      </w:r>
      <w:r>
        <w:rPr>
          <w:spacing w:val="1"/>
          <w:sz w:val="22"/>
        </w:rPr>
        <w:t> </w:t>
      </w:r>
      <w:r>
        <w:rPr>
          <w:sz w:val="22"/>
        </w:rPr>
        <w:t>indulgence granted by a Party to the other Party shall be treated or deemed as waiver of such</w:t>
      </w:r>
      <w:r>
        <w:rPr>
          <w:spacing w:val="1"/>
          <w:sz w:val="22"/>
        </w:rPr>
        <w:t> </w:t>
      </w:r>
      <w:r>
        <w:rPr>
          <w:sz w:val="22"/>
        </w:rPr>
        <w:t>breach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acceptance of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variation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-22"/>
          <w:sz w:val="22"/>
        </w:rPr>
        <w:t> </w:t>
      </w:r>
      <w:r>
        <w:rPr>
          <w:sz w:val="22"/>
        </w:rPr>
        <w:t>the relinquishment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4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right</w:t>
      </w:r>
      <w:r>
        <w:rPr>
          <w:spacing w:val="-8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06"/>
        <w:jc w:val="left"/>
        <w:rPr>
          <w:b/>
          <w:sz w:val="22"/>
        </w:rPr>
      </w:pPr>
      <w:r>
        <w:rPr>
          <w:b/>
          <w:sz w:val="22"/>
        </w:rPr>
        <w:t>Liability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review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Documents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Drawings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before="1"/>
        <w:ind w:left="1798"/>
        <w:jc w:val="both"/>
      </w:pPr>
      <w:r>
        <w:rPr/>
        <w:t>Except</w:t>
      </w:r>
      <w:r>
        <w:rPr>
          <w:spacing w:val="-3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extent</w:t>
      </w:r>
      <w:r>
        <w:rPr>
          <w:spacing w:val="-2"/>
        </w:rPr>
        <w:t> </w:t>
      </w:r>
      <w:r>
        <w:rPr/>
        <w:t>expressly</w:t>
      </w:r>
      <w:r>
        <w:rPr>
          <w:spacing w:val="-9"/>
        </w:rPr>
        <w:t> </w:t>
      </w:r>
      <w:r>
        <w:rPr/>
        <w:t>provided</w:t>
      </w:r>
      <w:r>
        <w:rPr>
          <w:spacing w:val="-8"/>
        </w:rPr>
        <w:t> </w:t>
      </w:r>
      <w:r>
        <w:rPr/>
        <w:t>in</w:t>
      </w:r>
      <w:r>
        <w:rPr>
          <w:spacing w:val="10"/>
        </w:rPr>
        <w:t> </w:t>
      </w:r>
      <w:r>
        <w:rPr/>
        <w:t>this</w:t>
      </w:r>
      <w:r>
        <w:rPr>
          <w:spacing w:val="3"/>
        </w:rPr>
        <w:t> </w:t>
      </w:r>
      <w:r>
        <w:rPr/>
        <w:t>Agreement: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184"/>
        </w:numPr>
        <w:tabs>
          <w:tab w:pos="2504" w:val="left" w:leader="none"/>
        </w:tabs>
        <w:spacing w:line="264" w:lineRule="auto" w:before="0" w:after="0"/>
        <w:ind w:left="2503" w:right="201" w:hanging="721"/>
        <w:jc w:val="both"/>
        <w:rPr>
          <w:sz w:val="22"/>
        </w:rPr>
      </w:pP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review,</w:t>
      </w:r>
      <w:r>
        <w:rPr>
          <w:spacing w:val="1"/>
          <w:sz w:val="22"/>
        </w:rPr>
        <w:t> </w:t>
      </w:r>
      <w:r>
        <w:rPr>
          <w:sz w:val="22"/>
        </w:rPr>
        <w:t>comment or</w:t>
      </w:r>
      <w:r>
        <w:rPr>
          <w:spacing w:val="1"/>
          <w:sz w:val="22"/>
        </w:rPr>
        <w:t> </w:t>
      </w:r>
      <w:r>
        <w:rPr>
          <w:sz w:val="22"/>
        </w:rPr>
        <w:t>approval 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Agreement,</w:t>
      </w:r>
      <w:r>
        <w:rPr>
          <w:spacing w:val="1"/>
          <w:sz w:val="22"/>
        </w:rPr>
        <w:t> </w:t>
      </w:r>
      <w:r>
        <w:rPr>
          <w:sz w:val="22"/>
        </w:rPr>
        <w:t>Document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Drawing</w:t>
      </w:r>
      <w:r>
        <w:rPr>
          <w:spacing w:val="-12"/>
          <w:sz w:val="22"/>
        </w:rPr>
        <w:t> </w:t>
      </w:r>
      <w:r>
        <w:rPr>
          <w:sz w:val="22"/>
        </w:rPr>
        <w:t>submitted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Operator</w:t>
      </w:r>
      <w:r>
        <w:rPr>
          <w:spacing w:val="-1"/>
          <w:sz w:val="22"/>
        </w:rPr>
        <w:t> </w:t>
      </w:r>
      <w:r>
        <w:rPr>
          <w:sz w:val="22"/>
        </w:rPr>
        <w:t>nor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observation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inspection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 construction, operation or maintenance of the Project and Buses nor the failure to</w:t>
      </w:r>
      <w:r>
        <w:rPr>
          <w:spacing w:val="1"/>
          <w:sz w:val="22"/>
        </w:rPr>
        <w:t> </w:t>
      </w:r>
      <w:r>
        <w:rPr>
          <w:sz w:val="22"/>
        </w:rPr>
        <w:t>review, approve, comment, observe or inspect hereunder shall relieve or absolve the</w:t>
      </w:r>
      <w:r>
        <w:rPr>
          <w:spacing w:val="1"/>
          <w:sz w:val="22"/>
        </w:rPr>
        <w:t> </w:t>
      </w:r>
      <w:r>
        <w:rPr>
          <w:sz w:val="22"/>
        </w:rPr>
        <w:t>Operator from its obligations, duties and liabilities under this Agreement, Applicable</w:t>
      </w:r>
      <w:r>
        <w:rPr>
          <w:spacing w:val="1"/>
          <w:sz w:val="22"/>
        </w:rPr>
        <w:t> </w:t>
      </w:r>
      <w:r>
        <w:rPr>
          <w:sz w:val="22"/>
        </w:rPr>
        <w:t>Laws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Applicable</w:t>
      </w:r>
      <w:r>
        <w:rPr>
          <w:spacing w:val="-5"/>
          <w:sz w:val="22"/>
        </w:rPr>
        <w:t> </w:t>
      </w:r>
      <w:r>
        <w:rPr>
          <w:sz w:val="22"/>
        </w:rPr>
        <w:t>Permits;</w:t>
      </w:r>
      <w:r>
        <w:rPr>
          <w:spacing w:val="-13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84"/>
        </w:numPr>
        <w:tabs>
          <w:tab w:pos="2504" w:val="left" w:leader="none"/>
        </w:tabs>
        <w:spacing w:line="271" w:lineRule="auto" w:before="0" w:after="0"/>
        <w:ind w:left="2503" w:right="218" w:hanging="721"/>
        <w:jc w:val="both"/>
        <w:rPr>
          <w:sz w:val="22"/>
        </w:rPr>
      </w:pPr>
      <w:r>
        <w:rPr>
          <w:sz w:val="22"/>
        </w:rPr>
        <w:t>the Authority shall not be liable to the Operator by reason of any review, comment,</w:t>
      </w:r>
      <w:r>
        <w:rPr>
          <w:spacing w:val="1"/>
          <w:sz w:val="22"/>
        </w:rPr>
        <w:t> </w:t>
      </w:r>
      <w:r>
        <w:rPr>
          <w:sz w:val="22"/>
        </w:rPr>
        <w:t>approval,</w:t>
      </w:r>
      <w:r>
        <w:rPr>
          <w:spacing w:val="-3"/>
          <w:sz w:val="22"/>
        </w:rPr>
        <w:t> </w:t>
      </w:r>
      <w:r>
        <w:rPr>
          <w:sz w:val="22"/>
        </w:rPr>
        <w:t>observation</w:t>
      </w:r>
      <w:r>
        <w:rPr>
          <w:spacing w:val="-15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inspection</w:t>
      </w:r>
      <w:r>
        <w:rPr>
          <w:spacing w:val="-15"/>
          <w:sz w:val="22"/>
        </w:rPr>
        <w:t> </w:t>
      </w:r>
      <w:r>
        <w:rPr>
          <w:sz w:val="22"/>
        </w:rPr>
        <w:t>referred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Sub-clause</w:t>
      </w:r>
      <w:r>
        <w:rPr>
          <w:spacing w:val="-17"/>
          <w:sz w:val="22"/>
        </w:rPr>
        <w:t> </w:t>
      </w:r>
      <w:r>
        <w:rPr>
          <w:sz w:val="22"/>
        </w:rPr>
        <w:t>(a)</w:t>
      </w:r>
      <w:r>
        <w:rPr>
          <w:spacing w:val="-6"/>
          <w:sz w:val="22"/>
        </w:rPr>
        <w:t> </w:t>
      </w:r>
      <w:r>
        <w:rPr>
          <w:sz w:val="22"/>
        </w:rPr>
        <w:t>above.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Exclusion of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implied warranties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etc.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6" w:lineRule="auto"/>
        <w:ind w:left="1798" w:right="198"/>
        <w:jc w:val="both"/>
      </w:pPr>
      <w:r>
        <w:rPr/>
        <w:t>This Agreement expressly excludes any warranty, condition or other undertaking implied at</w:t>
      </w:r>
      <w:r>
        <w:rPr>
          <w:spacing w:val="1"/>
        </w:rPr>
        <w:t> </w:t>
      </w:r>
      <w:r>
        <w:rPr/>
        <w:t>law or by custom or otherwise arising out of any other agreement between the Parties or any</w:t>
      </w:r>
      <w:r>
        <w:rPr>
          <w:spacing w:val="1"/>
        </w:rPr>
        <w:t> </w:t>
      </w:r>
      <w:r>
        <w:rPr/>
        <w:t>representation by either Party not contained in a binding legal agreement executed by both</w:t>
      </w:r>
      <w:r>
        <w:rPr>
          <w:spacing w:val="1"/>
        </w:rPr>
        <w:t> </w:t>
      </w:r>
      <w:r>
        <w:rPr/>
        <w:t>Parties.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Survival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383" w:top="920" w:bottom="1580" w:left="740" w:right="900"/>
        </w:sectPr>
      </w:pPr>
    </w:p>
    <w:p>
      <w:pPr>
        <w:pStyle w:val="ListParagraph"/>
        <w:numPr>
          <w:ilvl w:val="2"/>
          <w:numId w:val="187"/>
        </w:numPr>
        <w:tabs>
          <w:tab w:pos="1721" w:val="left" w:leader="none"/>
        </w:tabs>
        <w:spacing w:line="240" w:lineRule="auto" w:before="76" w:after="0"/>
        <w:ind w:left="1721" w:right="0" w:hanging="644"/>
        <w:jc w:val="left"/>
        <w:rPr>
          <w:sz w:val="22"/>
        </w:rPr>
      </w:pPr>
      <w:r>
        <w:rPr>
          <w:sz w:val="22"/>
        </w:rPr>
        <w:t>Termination</w:t>
      </w:r>
      <w:r>
        <w:rPr>
          <w:spacing w:val="-14"/>
          <w:sz w:val="22"/>
        </w:rPr>
        <w:t> </w:t>
      </w:r>
      <w:r>
        <w:rPr>
          <w:sz w:val="22"/>
        </w:rPr>
        <w:t>shall: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87"/>
        </w:numPr>
        <w:tabs>
          <w:tab w:pos="2504" w:val="left" w:leader="none"/>
        </w:tabs>
        <w:spacing w:line="256" w:lineRule="auto" w:before="0" w:after="0"/>
        <w:ind w:left="2503" w:right="219" w:hanging="721"/>
        <w:jc w:val="both"/>
        <w:rPr>
          <w:sz w:val="22"/>
        </w:rPr>
      </w:pPr>
      <w:r>
        <w:rPr>
          <w:sz w:val="22"/>
        </w:rPr>
        <w:t>not relieve the Operator or the Authority, as the</w:t>
      </w:r>
      <w:r>
        <w:rPr>
          <w:spacing w:val="1"/>
          <w:sz w:val="22"/>
        </w:rPr>
        <w:t> </w:t>
      </w:r>
      <w:r>
        <w:rPr>
          <w:sz w:val="22"/>
        </w:rPr>
        <w:t>case may be, of</w:t>
      </w:r>
      <w:r>
        <w:rPr>
          <w:spacing w:val="1"/>
          <w:sz w:val="22"/>
        </w:rPr>
        <w:t> </w:t>
      </w:r>
      <w:r>
        <w:rPr>
          <w:sz w:val="22"/>
        </w:rPr>
        <w:t>any obligations</w:t>
      </w:r>
      <w:r>
        <w:rPr>
          <w:spacing w:val="1"/>
          <w:sz w:val="22"/>
        </w:rPr>
        <w:t> </w:t>
      </w:r>
      <w:r>
        <w:rPr>
          <w:sz w:val="22"/>
        </w:rPr>
        <w:t>hereunder</w:t>
      </w:r>
      <w:r>
        <w:rPr>
          <w:spacing w:val="-5"/>
          <w:sz w:val="22"/>
        </w:rPr>
        <w:t> </w:t>
      </w:r>
      <w:r>
        <w:rPr>
          <w:sz w:val="22"/>
        </w:rPr>
        <w:t>which</w:t>
      </w:r>
      <w:r>
        <w:rPr>
          <w:spacing w:val="-13"/>
          <w:sz w:val="22"/>
        </w:rPr>
        <w:t> </w:t>
      </w:r>
      <w:r>
        <w:rPr>
          <w:sz w:val="22"/>
        </w:rPr>
        <w:t>expressly</w:t>
      </w:r>
      <w:r>
        <w:rPr>
          <w:spacing w:val="-1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implication</w:t>
      </w:r>
      <w:r>
        <w:rPr>
          <w:spacing w:val="-13"/>
          <w:sz w:val="22"/>
        </w:rPr>
        <w:t> </w:t>
      </w:r>
      <w:r>
        <w:rPr>
          <w:sz w:val="22"/>
        </w:rPr>
        <w:t>survive Termination</w:t>
      </w:r>
      <w:r>
        <w:rPr>
          <w:spacing w:val="-14"/>
          <w:sz w:val="22"/>
        </w:rPr>
        <w:t> </w:t>
      </w:r>
      <w:r>
        <w:rPr>
          <w:sz w:val="22"/>
        </w:rPr>
        <w:t>hereof;</w:t>
      </w:r>
      <w:r>
        <w:rPr>
          <w:spacing w:val="-8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3"/>
          <w:numId w:val="187"/>
        </w:numPr>
        <w:tabs>
          <w:tab w:pos="2504" w:val="left" w:leader="none"/>
        </w:tabs>
        <w:spacing w:line="266" w:lineRule="auto" w:before="0" w:after="0"/>
        <w:ind w:left="2503" w:right="189" w:hanging="721"/>
        <w:jc w:val="both"/>
        <w:rPr>
          <w:sz w:val="22"/>
        </w:rPr>
      </w:pPr>
      <w:r>
        <w:rPr>
          <w:sz w:val="22"/>
        </w:rPr>
        <w:t>except</w:t>
      </w:r>
      <w:r>
        <w:rPr>
          <w:spacing w:val="-19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otherwise</w:t>
      </w:r>
      <w:r>
        <w:rPr>
          <w:spacing w:val="-9"/>
          <w:sz w:val="22"/>
        </w:rPr>
        <w:t> </w:t>
      </w:r>
      <w:r>
        <w:rPr>
          <w:sz w:val="22"/>
        </w:rPr>
        <w:t>provided</w:t>
      </w:r>
      <w:r>
        <w:rPr>
          <w:spacing w:val="-2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provision</w:t>
      </w:r>
      <w:r>
        <w:rPr>
          <w:spacing w:val="-26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Agreement</w:t>
      </w:r>
      <w:r>
        <w:rPr>
          <w:spacing w:val="-19"/>
          <w:sz w:val="22"/>
        </w:rPr>
        <w:t> </w:t>
      </w:r>
      <w:r>
        <w:rPr>
          <w:sz w:val="22"/>
        </w:rPr>
        <w:t>expressly</w:t>
      </w:r>
      <w:r>
        <w:rPr>
          <w:spacing w:val="-5"/>
          <w:sz w:val="22"/>
        </w:rPr>
        <w:t> </w:t>
      </w:r>
      <w:r>
        <w:rPr>
          <w:sz w:val="22"/>
        </w:rPr>
        <w:t>limiting</w:t>
      </w:r>
      <w:r>
        <w:rPr>
          <w:spacing w:val="-2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liability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either</w:t>
      </w:r>
      <w:r>
        <w:rPr>
          <w:spacing w:val="-4"/>
          <w:sz w:val="22"/>
        </w:rPr>
        <w:t> </w:t>
      </w:r>
      <w:r>
        <w:rPr>
          <w:sz w:val="22"/>
        </w:rPr>
        <w:t>Party,</w:t>
      </w:r>
      <w:r>
        <w:rPr>
          <w:spacing w:val="-17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relieve</w:t>
      </w:r>
      <w:r>
        <w:rPr>
          <w:spacing w:val="-16"/>
          <w:sz w:val="22"/>
        </w:rPr>
        <w:t> </w:t>
      </w:r>
      <w:r>
        <w:rPr>
          <w:sz w:val="22"/>
        </w:rPr>
        <w:t>either</w:t>
      </w:r>
      <w:r>
        <w:rPr>
          <w:spacing w:val="-4"/>
          <w:sz w:val="22"/>
        </w:rPr>
        <w:t> </w:t>
      </w:r>
      <w:r>
        <w:rPr>
          <w:sz w:val="22"/>
        </w:rPr>
        <w:t>Party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4"/>
          <w:sz w:val="22"/>
        </w:rPr>
        <w:t> </w:t>
      </w:r>
      <w:r>
        <w:rPr>
          <w:sz w:val="22"/>
        </w:rPr>
        <w:t>obligations</w:t>
      </w:r>
      <w:r>
        <w:rPr>
          <w:spacing w:val="-18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liabilities</w:t>
      </w:r>
      <w:r>
        <w:rPr>
          <w:spacing w:val="-19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loss</w:t>
      </w:r>
      <w:r>
        <w:rPr>
          <w:spacing w:val="1"/>
          <w:sz w:val="22"/>
        </w:rPr>
        <w:t> </w:t>
      </w:r>
      <w:r>
        <w:rPr>
          <w:sz w:val="22"/>
        </w:rPr>
        <w:t>or damage to the other Party arising out of, or caused by, acts or omissions of such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-4"/>
          <w:sz w:val="22"/>
        </w:rPr>
        <w:t> </w:t>
      </w:r>
      <w:r>
        <w:rPr>
          <w:sz w:val="22"/>
        </w:rPr>
        <w:t>prior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effectiveness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such</w:t>
      </w:r>
      <w:r>
        <w:rPr>
          <w:spacing w:val="-24"/>
          <w:sz w:val="22"/>
        </w:rPr>
        <w:t> </w:t>
      </w:r>
      <w:r>
        <w:rPr>
          <w:sz w:val="22"/>
        </w:rPr>
        <w:t>Termination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arising</w:t>
      </w:r>
      <w:r>
        <w:rPr>
          <w:spacing w:val="-24"/>
          <w:sz w:val="22"/>
        </w:rPr>
        <w:t> </w:t>
      </w:r>
      <w:r>
        <w:rPr>
          <w:sz w:val="22"/>
        </w:rPr>
        <w:t>out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such</w:t>
      </w:r>
      <w:r>
        <w:rPr>
          <w:spacing w:val="-24"/>
          <w:sz w:val="22"/>
        </w:rPr>
        <w:t> </w:t>
      </w:r>
      <w:r>
        <w:rPr>
          <w:sz w:val="22"/>
        </w:rPr>
        <w:t>Termination.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87"/>
        </w:numPr>
        <w:tabs>
          <w:tab w:pos="1783" w:val="left" w:leader="none"/>
        </w:tabs>
        <w:spacing w:line="266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All rights and obligations surviving Termination shall only survive for a period of 3 (three)</w:t>
      </w:r>
      <w:r>
        <w:rPr>
          <w:spacing w:val="1"/>
          <w:sz w:val="22"/>
        </w:rPr>
        <w:t> </w:t>
      </w:r>
      <w:r>
        <w:rPr>
          <w:sz w:val="22"/>
        </w:rPr>
        <w:t>years following the date of such Termination; provided, however, that all obligations of the</w:t>
      </w:r>
      <w:r>
        <w:rPr>
          <w:spacing w:val="1"/>
          <w:sz w:val="22"/>
        </w:rPr>
        <w:t> </w:t>
      </w:r>
      <w:r>
        <w:rPr>
          <w:sz w:val="22"/>
        </w:rPr>
        <w:t>Operator in</w:t>
      </w:r>
      <w:r>
        <w:rPr>
          <w:spacing w:val="1"/>
          <w:sz w:val="22"/>
        </w:rPr>
        <w:t> </w:t>
      </w:r>
      <w:r>
        <w:rPr>
          <w:sz w:val="22"/>
        </w:rPr>
        <w:t>relation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licensing,</w:t>
      </w:r>
      <w:r>
        <w:rPr>
          <w:spacing w:val="1"/>
          <w:sz w:val="22"/>
        </w:rPr>
        <w:t> </w:t>
      </w:r>
      <w:r>
        <w:rPr>
          <w:sz w:val="22"/>
        </w:rPr>
        <w:t>sub-licensing, assignment or</w:t>
      </w:r>
      <w:r>
        <w:rPr>
          <w:spacing w:val="1"/>
          <w:sz w:val="22"/>
        </w:rPr>
        <w:t> </w:t>
      </w:r>
      <w:r>
        <w:rPr>
          <w:sz w:val="22"/>
        </w:rPr>
        <w:t>transfer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1"/>
          <w:sz w:val="22"/>
        </w:rPr>
        <w:t> </w:t>
      </w:r>
      <w:r>
        <w:rPr>
          <w:sz w:val="22"/>
        </w:rPr>
        <w:t>Intellectual</w:t>
      </w:r>
      <w:r>
        <w:rPr>
          <w:spacing w:val="-11"/>
          <w:sz w:val="22"/>
        </w:rPr>
        <w:t> </w:t>
      </w:r>
      <w:r>
        <w:rPr>
          <w:sz w:val="22"/>
        </w:rPr>
        <w:t>Property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Authority shall</w:t>
      </w:r>
      <w:r>
        <w:rPr>
          <w:spacing w:val="-10"/>
          <w:sz w:val="22"/>
        </w:rPr>
        <w:t> </w:t>
      </w:r>
      <w:r>
        <w:rPr>
          <w:sz w:val="22"/>
        </w:rPr>
        <w:t>survive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Termination in perpetuity.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Entire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Agreement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798" w:right="196"/>
        <w:jc w:val="both"/>
      </w:pPr>
      <w:r>
        <w:rPr/>
        <w:t>This Agreement and the Schedules together constitute a complete and exclusive statement of</w:t>
      </w:r>
      <w:r>
        <w:rPr>
          <w:spacing w:val="1"/>
        </w:rPr>
        <w:t> </w:t>
      </w:r>
      <w:r>
        <w:rPr/>
        <w:t>the terms of the agreement between the Parties on the subject hereof, and no amendment or</w:t>
      </w:r>
      <w:r>
        <w:rPr>
          <w:spacing w:val="1"/>
        </w:rPr>
        <w:t> </w:t>
      </w:r>
      <w:r>
        <w:rPr/>
        <w:t>modification hereto shall be valid and effective unless such modification or amendment is</w:t>
      </w:r>
      <w:r>
        <w:rPr>
          <w:spacing w:val="1"/>
        </w:rPr>
        <w:t> </w:t>
      </w:r>
      <w:r>
        <w:rPr/>
        <w:t>agreed to in writing by the Parties and duly executed by persons especially empowered in this</w:t>
      </w:r>
      <w:r>
        <w:rPr>
          <w:spacing w:val="-52"/>
        </w:rPr>
        <w:t> </w:t>
      </w:r>
      <w:r>
        <w:rPr/>
        <w:t>behalf by the</w:t>
      </w:r>
      <w:r>
        <w:rPr>
          <w:spacing w:val="1"/>
        </w:rPr>
        <w:t> </w:t>
      </w:r>
      <w:r>
        <w:rPr/>
        <w:t>respective Parties.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prior written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understandings offers 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communications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every kind</w:t>
      </w:r>
      <w:r>
        <w:rPr>
          <w:spacing w:val="-16"/>
        </w:rPr>
        <w:t> </w:t>
      </w:r>
      <w:r>
        <w:rPr/>
        <w:t>pertaining</w:t>
      </w:r>
      <w:r>
        <w:rPr>
          <w:spacing w:val="-17"/>
        </w:rPr>
        <w:t> </w:t>
      </w:r>
      <w:r>
        <w:rPr/>
        <w:t>to this</w:t>
      </w:r>
      <w:r>
        <w:rPr>
          <w:spacing w:val="-6"/>
        </w:rPr>
        <w:t> </w:t>
      </w:r>
      <w:r>
        <w:rPr/>
        <w:t>Agreement</w:t>
      </w:r>
      <w:r>
        <w:rPr>
          <w:spacing w:val="-11"/>
        </w:rPr>
        <w:t> </w:t>
      </w:r>
      <w:r>
        <w:rPr/>
        <w:t>are</w:t>
      </w:r>
      <w:r>
        <w:rPr>
          <w:spacing w:val="-3"/>
        </w:rPr>
        <w:t> </w:t>
      </w:r>
      <w:r>
        <w:rPr/>
        <w:t>abrogated</w:t>
      </w:r>
      <w:r>
        <w:rPr>
          <w:spacing w:val="-16"/>
        </w:rPr>
        <w:t> </w:t>
      </w:r>
      <w:r>
        <w:rPr/>
        <w:t>and</w:t>
      </w:r>
      <w:r>
        <w:rPr>
          <w:spacing w:val="-1"/>
        </w:rPr>
        <w:t> </w:t>
      </w:r>
      <w:r>
        <w:rPr/>
        <w:t>withdrawn.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the avoidance of doubt, the Parties hereto agree that any obligations of the Operator arising</w:t>
      </w:r>
      <w:r>
        <w:rPr>
          <w:spacing w:val="1"/>
        </w:rPr>
        <w:t> </w:t>
      </w:r>
      <w:r>
        <w:rPr/>
        <w:t>from the Request for Qualification or Request for Proposals, as the case may be, shall be</w:t>
      </w:r>
      <w:r>
        <w:rPr>
          <w:spacing w:val="1"/>
        </w:rPr>
        <w:t> </w:t>
      </w:r>
      <w:r>
        <w:rPr/>
        <w:t>deemed to form part of this Agreement and treated as such, provided however, that if there is</w:t>
      </w:r>
      <w:r>
        <w:rPr>
          <w:spacing w:val="1"/>
        </w:rPr>
        <w:t> </w:t>
      </w:r>
      <w:r>
        <w:rPr/>
        <w:t>a contradiction or conflict between the terms of the Request for Qualification or Request for</w:t>
      </w:r>
      <w:r>
        <w:rPr>
          <w:spacing w:val="1"/>
        </w:rPr>
        <w:t> </w:t>
      </w:r>
      <w:r>
        <w:rPr/>
        <w:t>Proposals</w:t>
      </w:r>
      <w:r>
        <w:rPr>
          <w:spacing w:val="-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2"/>
        </w:rPr>
        <w:t> </w:t>
      </w:r>
      <w:r>
        <w:rPr/>
        <w:t>terms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Agreement,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terms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Agreement</w:t>
      </w:r>
      <w:r>
        <w:rPr>
          <w:spacing w:val="-9"/>
        </w:rPr>
        <w:t> </w:t>
      </w:r>
      <w:r>
        <w:rPr/>
        <w:t>shall</w:t>
      </w:r>
      <w:r>
        <w:rPr>
          <w:spacing w:val="-9"/>
        </w:rPr>
        <w:t> </w:t>
      </w:r>
      <w:r>
        <w:rPr/>
        <w:t>prevail.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Severability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798" w:right="192"/>
        <w:jc w:val="both"/>
      </w:pPr>
      <w:r>
        <w:rPr/>
        <w:t>If</w:t>
      </w:r>
      <w:r>
        <w:rPr>
          <w:spacing w:val="8"/>
        </w:rPr>
        <w:t> </w:t>
      </w:r>
      <w:r>
        <w:rPr/>
        <w:t>for</w:t>
      </w:r>
      <w:r>
        <w:rPr>
          <w:spacing w:val="-7"/>
        </w:rPr>
        <w:t> </w:t>
      </w:r>
      <w:r>
        <w:rPr/>
        <w:t>any</w:t>
      </w:r>
      <w:r>
        <w:rPr>
          <w:spacing w:val="-15"/>
        </w:rPr>
        <w:t> </w:t>
      </w:r>
      <w:r>
        <w:rPr/>
        <w:t>reason</w:t>
      </w:r>
      <w:r>
        <w:rPr>
          <w:spacing w:val="1"/>
        </w:rPr>
        <w:t> </w:t>
      </w:r>
      <w:r>
        <w:rPr/>
        <w:t>whatsoever,</w:t>
      </w:r>
      <w:r>
        <w:rPr>
          <w:spacing w:val="-4"/>
        </w:rPr>
        <w:t> </w:t>
      </w:r>
      <w:r>
        <w:rPr/>
        <w:t>any</w:t>
      </w:r>
      <w:r>
        <w:rPr>
          <w:spacing w:val="-15"/>
        </w:rPr>
        <w:t> </w:t>
      </w:r>
      <w:r>
        <w:rPr/>
        <w:t>provision</w:t>
      </w:r>
      <w:r>
        <w:rPr>
          <w:spacing w:val="-1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Agreement</w:t>
      </w:r>
      <w:r>
        <w:rPr>
          <w:spacing w:val="-10"/>
        </w:rPr>
        <w:t> </w:t>
      </w:r>
      <w:r>
        <w:rPr/>
        <w:t>is</w:t>
      </w:r>
      <w:r>
        <w:rPr>
          <w:spacing w:val="-4"/>
        </w:rPr>
        <w:t> </w:t>
      </w:r>
      <w:r>
        <w:rPr/>
        <w:t>or</w:t>
      </w:r>
      <w:r>
        <w:rPr>
          <w:spacing w:val="-7"/>
        </w:rPr>
        <w:t> </w:t>
      </w:r>
      <w:r>
        <w:rPr/>
        <w:t>becomes</w:t>
      </w:r>
      <w:r>
        <w:rPr>
          <w:spacing w:val="-5"/>
        </w:rPr>
        <w:t> </w:t>
      </w:r>
      <w:r>
        <w:rPr/>
        <w:t>invalid,</w:t>
      </w:r>
      <w:r>
        <w:rPr>
          <w:spacing w:val="-3"/>
        </w:rPr>
        <w:t> </w:t>
      </w:r>
      <w:r>
        <w:rPr/>
        <w:t>illegal</w:t>
      </w:r>
      <w:r>
        <w:rPr>
          <w:spacing w:val="-10"/>
        </w:rPr>
        <w:t> </w:t>
      </w:r>
      <w:r>
        <w:rPr/>
        <w:t>or</w:t>
      </w:r>
      <w:r>
        <w:rPr>
          <w:spacing w:val="1"/>
        </w:rPr>
        <w:t> </w:t>
      </w:r>
      <w:r>
        <w:rPr/>
        <w:t>unenforceableor</w:t>
      </w:r>
      <w:r>
        <w:rPr>
          <w:spacing w:val="-16"/>
        </w:rPr>
        <w:t> </w:t>
      </w:r>
      <w:r>
        <w:rPr/>
        <w:t>is</w:t>
      </w:r>
      <w:r>
        <w:rPr>
          <w:spacing w:val="-12"/>
        </w:rPr>
        <w:t> </w:t>
      </w:r>
      <w:r>
        <w:rPr/>
        <w:t>declared</w:t>
      </w:r>
      <w:r>
        <w:rPr>
          <w:spacing w:val="-26"/>
        </w:rPr>
        <w:t> </w:t>
      </w:r>
      <w:r>
        <w:rPr/>
        <w:t>by</w:t>
      </w:r>
      <w:r>
        <w:rPr>
          <w:spacing w:val="-6"/>
        </w:rPr>
        <w:t> </w:t>
      </w:r>
      <w:r>
        <w:rPr/>
        <w:t>any</w:t>
      </w:r>
      <w:r>
        <w:rPr>
          <w:spacing w:val="-26"/>
        </w:rPr>
        <w:t> </w:t>
      </w:r>
      <w:r>
        <w:rPr/>
        <w:t>court</w:t>
      </w:r>
      <w:r>
        <w:rPr>
          <w:spacing w:val="-19"/>
        </w:rPr>
        <w:t> </w:t>
      </w:r>
      <w:r>
        <w:rPr/>
        <w:t>of</w:t>
      </w:r>
      <w:r>
        <w:rPr>
          <w:spacing w:val="-15"/>
        </w:rPr>
        <w:t> </w:t>
      </w:r>
      <w:r>
        <w:rPr/>
        <w:t>competent</w:t>
      </w:r>
      <w:r>
        <w:rPr>
          <w:spacing w:val="-19"/>
        </w:rPr>
        <w:t> </w:t>
      </w:r>
      <w:r>
        <w:rPr/>
        <w:t>jurisdiction</w:t>
      </w:r>
      <w:r>
        <w:rPr>
          <w:spacing w:val="-6"/>
        </w:rPr>
        <w:t> </w:t>
      </w:r>
      <w:r>
        <w:rPr/>
        <w:t>or</w:t>
      </w:r>
      <w:r>
        <w:rPr>
          <w:spacing w:val="-16"/>
        </w:rPr>
        <w:t> </w:t>
      </w:r>
      <w:r>
        <w:rPr/>
        <w:t>any</w:t>
      </w:r>
      <w:r>
        <w:rPr>
          <w:spacing w:val="-6"/>
        </w:rPr>
        <w:t> </w:t>
      </w:r>
      <w:r>
        <w:rPr/>
        <w:t>other</w:t>
      </w:r>
      <w:r>
        <w:rPr>
          <w:spacing w:val="-15"/>
        </w:rPr>
        <w:t> </w:t>
      </w:r>
      <w:r>
        <w:rPr/>
        <w:t>instrumentality</w:t>
      </w:r>
      <w:r>
        <w:rPr>
          <w:spacing w:val="1"/>
        </w:rPr>
        <w:t> </w:t>
      </w:r>
      <w:r>
        <w:rPr/>
        <w:t>to be invalid, illegal or unenforceable, the validity, legality or enforceability of the remaining</w:t>
      </w:r>
      <w:r>
        <w:rPr>
          <w:spacing w:val="1"/>
        </w:rPr>
        <w:t> </w:t>
      </w:r>
      <w:r>
        <w:rPr/>
        <w:t>provisions</w:t>
      </w:r>
      <w:r>
        <w:rPr>
          <w:spacing w:val="-4"/>
        </w:rPr>
        <w:t> </w:t>
      </w:r>
      <w:r>
        <w:rPr/>
        <w:t>shall</w:t>
      </w:r>
      <w:r>
        <w:rPr>
          <w:spacing w:val="-9"/>
        </w:rPr>
        <w:t> </w:t>
      </w:r>
      <w:r>
        <w:rPr/>
        <w:t>not</w:t>
      </w:r>
      <w:r>
        <w:rPr>
          <w:spacing w:val="-10"/>
        </w:rPr>
        <w:t> </w:t>
      </w:r>
      <w:r>
        <w:rPr/>
        <w:t>be</w:t>
      </w:r>
      <w:r>
        <w:rPr>
          <w:spacing w:val="-16"/>
        </w:rPr>
        <w:t> </w:t>
      </w:r>
      <w:r>
        <w:rPr/>
        <w:t>affected</w:t>
      </w:r>
      <w:r>
        <w:rPr>
          <w:spacing w:val="1"/>
        </w:rPr>
        <w:t> </w:t>
      </w:r>
      <w:r>
        <w:rPr/>
        <w:t>in</w:t>
      </w:r>
      <w:r>
        <w:rPr>
          <w:spacing w:val="-14"/>
        </w:rPr>
        <w:t> </w:t>
      </w:r>
      <w:r>
        <w:rPr/>
        <w:t>any</w:t>
      </w:r>
      <w:r>
        <w:rPr>
          <w:spacing w:val="-15"/>
        </w:rPr>
        <w:t> </w:t>
      </w:r>
      <w:r>
        <w:rPr/>
        <w:t>manner,</w:t>
      </w:r>
      <w:r>
        <w:rPr>
          <w:spacing w:val="-3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7"/>
        </w:rPr>
        <w:t> </w:t>
      </w:r>
      <w:r>
        <w:rPr/>
        <w:t>Parties</w:t>
      </w:r>
      <w:r>
        <w:rPr>
          <w:spacing w:val="-4"/>
        </w:rPr>
        <w:t> </w:t>
      </w:r>
      <w:r>
        <w:rPr/>
        <w:t>will</w:t>
      </w:r>
      <w:r>
        <w:rPr>
          <w:spacing w:val="-9"/>
        </w:rPr>
        <w:t> </w:t>
      </w:r>
      <w:r>
        <w:rPr/>
        <w:t>negotiate</w:t>
      </w:r>
      <w:r>
        <w:rPr>
          <w:spacing w:val="-1"/>
        </w:rPr>
        <w:t> </w:t>
      </w:r>
      <w:r>
        <w:rPr/>
        <w:t>in</w:t>
      </w:r>
      <w:r>
        <w:rPr>
          <w:spacing w:val="-15"/>
        </w:rPr>
        <w:t> </w:t>
      </w:r>
      <w:r>
        <w:rPr/>
        <w:t>good</w:t>
      </w:r>
      <w:r>
        <w:rPr>
          <w:spacing w:val="-15"/>
        </w:rPr>
        <w:t> </w:t>
      </w:r>
      <w:r>
        <w:rPr/>
        <w:t>faith</w:t>
      </w:r>
      <w:r>
        <w:rPr>
          <w:spacing w:val="-14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 to</w:t>
      </w:r>
      <w:r>
        <w:rPr>
          <w:spacing w:val="1"/>
        </w:rPr>
        <w:t> </w:t>
      </w:r>
      <w:r>
        <w:rPr/>
        <w:t>agreeing to</w:t>
      </w:r>
      <w:r>
        <w:rPr>
          <w:spacing w:val="1"/>
        </w:rPr>
        <w:t> </w:t>
      </w:r>
      <w:r>
        <w:rPr/>
        <w:t>one or more provisions which may be substituted for such invalid,</w:t>
      </w:r>
      <w:r>
        <w:rPr>
          <w:spacing w:val="1"/>
        </w:rPr>
        <w:t> </w:t>
      </w:r>
      <w:r>
        <w:rPr/>
        <w:t>unenforceable or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provisions, as nearly 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practicable to such invalid, illegal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unenforceable provision. Failure to agree upon any such provisions shall not be subject to the</w:t>
      </w:r>
      <w:r>
        <w:rPr>
          <w:spacing w:val="-52"/>
        </w:rPr>
        <w:t> </w:t>
      </w:r>
      <w:r>
        <w:rPr/>
        <w:t>Dispute</w:t>
      </w:r>
      <w:r>
        <w:rPr>
          <w:spacing w:val="-3"/>
        </w:rPr>
        <w:t> </w:t>
      </w:r>
      <w:r>
        <w:rPr/>
        <w:t>Resolution</w:t>
      </w:r>
      <w:r>
        <w:rPr>
          <w:spacing w:val="-16"/>
        </w:rPr>
        <w:t> </w:t>
      </w:r>
      <w:r>
        <w:rPr/>
        <w:t>Procedure</w:t>
      </w:r>
      <w:r>
        <w:rPr>
          <w:spacing w:val="-17"/>
        </w:rPr>
        <w:t> </w:t>
      </w:r>
      <w:r>
        <w:rPr/>
        <w:t>set</w:t>
      </w:r>
      <w:r>
        <w:rPr>
          <w:spacing w:val="-11"/>
        </w:rPr>
        <w:t> </w:t>
      </w:r>
      <w:r>
        <w:rPr/>
        <w:t>forth</w:t>
      </w:r>
      <w:r>
        <w:rPr>
          <w:spacing w:val="-15"/>
        </w:rPr>
        <w:t> </w:t>
      </w:r>
      <w:r>
        <w:rPr/>
        <w:t>under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Agreement</w:t>
      </w:r>
      <w:r>
        <w:rPr>
          <w:spacing w:val="-10"/>
        </w:rPr>
        <w:t> </w:t>
      </w:r>
      <w:r>
        <w:rPr/>
        <w:t>or</w:t>
      </w:r>
      <w:r>
        <w:rPr>
          <w:spacing w:val="-7"/>
        </w:rPr>
        <w:t> </w:t>
      </w:r>
      <w:r>
        <w:rPr/>
        <w:t>otherwise.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No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partnership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/>
        <w:ind w:left="1798" w:right="197"/>
        <w:jc w:val="both"/>
      </w:pPr>
      <w:r>
        <w:rPr/>
        <w:t>This Agreement shall not be interpreted or construed to create an association or partnership</w:t>
      </w:r>
      <w:r>
        <w:rPr>
          <w:spacing w:val="1"/>
        </w:rPr>
        <w:t> </w:t>
      </w:r>
      <w:r>
        <w:rPr/>
        <w:t>between the Parties, or to impose any partnership obligation or liability upon either Party, and</w:t>
      </w:r>
      <w:r>
        <w:rPr>
          <w:spacing w:val="-52"/>
        </w:rPr>
        <w:t> </w:t>
      </w:r>
      <w:r>
        <w:rPr/>
        <w:t>neither Party</w:t>
      </w:r>
      <w:r>
        <w:rPr>
          <w:spacing w:val="1"/>
        </w:rPr>
        <w:t> </w:t>
      </w:r>
      <w:r>
        <w:rPr/>
        <w:t>shall have</w:t>
      </w:r>
      <w:r>
        <w:rPr>
          <w:spacing w:val="1"/>
        </w:rPr>
        <w:t> </w:t>
      </w:r>
      <w:r>
        <w:rPr/>
        <w:t>any right,</w:t>
      </w:r>
      <w:r>
        <w:rPr>
          <w:spacing w:val="1"/>
        </w:rPr>
        <w:t> </w:t>
      </w:r>
      <w:r>
        <w:rPr/>
        <w:t>power or</w:t>
      </w:r>
      <w:r>
        <w:rPr>
          <w:spacing w:val="1"/>
        </w:rPr>
        <w:t> </w:t>
      </w:r>
      <w:r>
        <w:rPr/>
        <w:t>Authority to</w:t>
      </w:r>
      <w:r>
        <w:rPr>
          <w:spacing w:val="1"/>
        </w:rPr>
        <w:t> </w:t>
      </w:r>
      <w:r>
        <w:rPr/>
        <w:t>enter into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agreement or</w:t>
      </w:r>
      <w:r>
        <w:rPr>
          <w:spacing w:val="1"/>
        </w:rPr>
        <w:t> </w:t>
      </w:r>
      <w:r>
        <w:rPr/>
        <w:t>undertaking for, or act on behalf of, or to act as or be an agent or representative of, or to</w:t>
      </w:r>
      <w:r>
        <w:rPr>
          <w:spacing w:val="1"/>
        </w:rPr>
        <w:t> </w:t>
      </w:r>
      <w:r>
        <w:rPr/>
        <w:t>otherwise</w:t>
      </w:r>
      <w:r>
        <w:rPr>
          <w:spacing w:val="-6"/>
        </w:rPr>
        <w:t> </w:t>
      </w:r>
      <w:r>
        <w:rPr/>
        <w:t>bind,</w:t>
      </w:r>
      <w:r>
        <w:rPr>
          <w:spacing w:val="-21"/>
        </w:rPr>
        <w:t> </w:t>
      </w:r>
      <w:r>
        <w:rPr/>
        <w:t>the</w:t>
      </w:r>
      <w:r>
        <w:rPr>
          <w:spacing w:val="-6"/>
        </w:rPr>
        <w:t> </w:t>
      </w:r>
      <w:r>
        <w:rPr/>
        <w:t>other</w:t>
      </w:r>
      <w:r>
        <w:rPr>
          <w:spacing w:val="-9"/>
        </w:rPr>
        <w:t> </w:t>
      </w:r>
      <w:r>
        <w:rPr/>
        <w:t>Party.</w:t>
      </w:r>
    </w:p>
    <w:p>
      <w:pPr>
        <w:spacing w:after="0" w:line="266" w:lineRule="auto"/>
        <w:jc w:val="both"/>
        <w:sectPr>
          <w:footerReference w:type="default" r:id="rId112"/>
          <w:footerReference w:type="even" r:id="rId113"/>
          <w:pgSz w:w="11900" w:h="16850"/>
          <w:pgMar w:footer="1383" w:header="0" w:top="1200" w:bottom="1580" w:left="740" w:right="900"/>
          <w:pgNumType w:start="137"/>
        </w:sect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76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Third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parties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798" w:right="203"/>
        <w:jc w:val="both"/>
      </w:pPr>
      <w:r>
        <w:rPr/>
        <w:t>This</w:t>
      </w:r>
      <w:r>
        <w:rPr>
          <w:spacing w:val="-6"/>
        </w:rPr>
        <w:t> </w:t>
      </w:r>
      <w:r>
        <w:rPr/>
        <w:t>Agreement</w:t>
      </w:r>
      <w:r>
        <w:rPr>
          <w:spacing w:val="-11"/>
        </w:rPr>
        <w:t> </w:t>
      </w:r>
      <w:r>
        <w:rPr/>
        <w:t>is</w:t>
      </w:r>
      <w:r>
        <w:rPr>
          <w:spacing w:val="-6"/>
        </w:rPr>
        <w:t> </w:t>
      </w:r>
      <w:r>
        <w:rPr/>
        <w:t>intended</w:t>
      </w:r>
      <w:r>
        <w:rPr>
          <w:spacing w:val="-17"/>
        </w:rPr>
        <w:t> </w:t>
      </w:r>
      <w:r>
        <w:rPr/>
        <w:t>solely</w:t>
      </w:r>
      <w:r>
        <w:rPr>
          <w:spacing w:val="-16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benefit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9"/>
        </w:rPr>
        <w:t> </w:t>
      </w:r>
      <w:r>
        <w:rPr/>
        <w:t>Parties,</w:t>
      </w:r>
      <w:r>
        <w:rPr>
          <w:spacing w:val="-20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8"/>
        </w:rPr>
        <w:t> </w:t>
      </w:r>
      <w:r>
        <w:rPr/>
        <w:t>respective</w:t>
      </w:r>
      <w:r>
        <w:rPr>
          <w:spacing w:val="-18"/>
        </w:rPr>
        <w:t> </w:t>
      </w:r>
      <w:r>
        <w:rPr/>
        <w:t>successors</w:t>
      </w:r>
      <w:r>
        <w:rPr>
          <w:spacing w:val="1"/>
        </w:rPr>
        <w:t> </w:t>
      </w:r>
      <w:r>
        <w:rPr/>
        <w:t>and permitted assigns, and nothing in this Agreement shall be construed to create any duty to,</w:t>
      </w:r>
      <w:r>
        <w:rPr>
          <w:spacing w:val="-5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care</w:t>
      </w:r>
      <w:r>
        <w:rPr>
          <w:spacing w:val="-3"/>
        </w:rPr>
        <w:t> </w:t>
      </w:r>
      <w:r>
        <w:rPr/>
        <w:t>with</w:t>
      </w:r>
      <w:r>
        <w:rPr>
          <w:spacing w:val="-17"/>
        </w:rPr>
        <w:t> </w:t>
      </w:r>
      <w:r>
        <w:rPr/>
        <w:t>reference</w:t>
      </w:r>
      <w:r>
        <w:rPr>
          <w:spacing w:val="-18"/>
        </w:rPr>
        <w:t> </w:t>
      </w:r>
      <w:r>
        <w:rPr/>
        <w:t>to,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any</w:t>
      </w:r>
      <w:r>
        <w:rPr>
          <w:spacing w:val="-1"/>
        </w:rPr>
        <w:t> </w:t>
      </w:r>
      <w:r>
        <w:rPr/>
        <w:t>liability to,</w:t>
      </w:r>
      <w:r>
        <w:rPr>
          <w:spacing w:val="-5"/>
        </w:rPr>
        <w:t> </w:t>
      </w:r>
      <w:r>
        <w:rPr/>
        <w:t>any</w:t>
      </w:r>
      <w:r>
        <w:rPr>
          <w:spacing w:val="-1"/>
        </w:rPr>
        <w:t> </w:t>
      </w:r>
      <w:r>
        <w:rPr/>
        <w:t>person</w:t>
      </w:r>
      <w:r>
        <w:rPr>
          <w:spacing w:val="-16"/>
        </w:rPr>
        <w:t> </w:t>
      </w:r>
      <w:r>
        <w:rPr/>
        <w:t>not</w:t>
      </w:r>
      <w:r>
        <w:rPr>
          <w:spacing w:val="-11"/>
        </w:rPr>
        <w:t> </w:t>
      </w:r>
      <w:r>
        <w:rPr/>
        <w:t>a</w:t>
      </w:r>
      <w:r>
        <w:rPr>
          <w:spacing w:val="-3"/>
        </w:rPr>
        <w:t> </w:t>
      </w:r>
      <w:r>
        <w:rPr/>
        <w:t>Party</w:t>
      </w:r>
      <w:r>
        <w:rPr>
          <w:spacing w:val="-17"/>
        </w:rPr>
        <w:t> </w:t>
      </w:r>
      <w:r>
        <w:rPr/>
        <w:t>to this</w:t>
      </w:r>
      <w:r>
        <w:rPr>
          <w:spacing w:val="-22"/>
        </w:rPr>
        <w:t> </w:t>
      </w:r>
      <w:r>
        <w:rPr/>
        <w:t>Agreement.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Successors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assigns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256" w:lineRule="auto"/>
        <w:ind w:left="1798" w:right="219"/>
        <w:jc w:val="both"/>
      </w:pPr>
      <w:r>
        <w:rPr/>
        <w:t>This</w:t>
      </w:r>
      <w:r>
        <w:rPr>
          <w:spacing w:val="-15"/>
        </w:rPr>
        <w:t> </w:t>
      </w:r>
      <w:r>
        <w:rPr/>
        <w:t>Agreement</w:t>
      </w:r>
      <w:r>
        <w:rPr>
          <w:spacing w:val="-21"/>
        </w:rPr>
        <w:t> </w:t>
      </w:r>
      <w:r>
        <w:rPr/>
        <w:t>shall</w:t>
      </w:r>
      <w:r>
        <w:rPr>
          <w:spacing w:val="-22"/>
        </w:rPr>
        <w:t> </w:t>
      </w:r>
      <w:r>
        <w:rPr/>
        <w:t>be</w:t>
      </w:r>
      <w:r>
        <w:rPr>
          <w:spacing w:val="-12"/>
        </w:rPr>
        <w:t> </w:t>
      </w:r>
      <w:r>
        <w:rPr/>
        <w:t>binding</w:t>
      </w:r>
      <w:r>
        <w:rPr>
          <w:spacing w:val="-27"/>
        </w:rPr>
        <w:t> </w:t>
      </w:r>
      <w:r>
        <w:rPr/>
        <w:t>upon</w:t>
      </w:r>
      <w:r>
        <w:rPr>
          <w:spacing w:val="-28"/>
        </w:rPr>
        <w:t> </w:t>
      </w:r>
      <w:r>
        <w:rPr/>
        <w:t>and</w:t>
      </w:r>
      <w:r>
        <w:rPr>
          <w:spacing w:val="-27"/>
        </w:rPr>
        <w:t> </w:t>
      </w:r>
      <w:r>
        <w:rPr/>
        <w:t>inure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benefit</w:t>
      </w:r>
      <w:r>
        <w:rPr>
          <w:spacing w:val="-21"/>
        </w:rPr>
        <w:t> </w:t>
      </w:r>
      <w:r>
        <w:rPr/>
        <w:t>of</w:t>
      </w:r>
      <w:r>
        <w:rPr>
          <w:spacing w:val="-18"/>
        </w:rPr>
        <w:t> </w:t>
      </w:r>
      <w:r>
        <w:rPr/>
        <w:t>the</w:t>
      </w:r>
      <w:r>
        <w:rPr>
          <w:spacing w:val="-12"/>
        </w:rPr>
        <w:t> </w:t>
      </w:r>
      <w:r>
        <w:rPr/>
        <w:t>Parties</w:t>
      </w:r>
      <w:r>
        <w:rPr>
          <w:spacing w:val="-15"/>
        </w:rPr>
        <w:t> </w:t>
      </w:r>
      <w:r>
        <w:rPr/>
        <w:t>and</w:t>
      </w:r>
      <w:r>
        <w:rPr>
          <w:spacing w:val="-8"/>
        </w:rPr>
        <w:t> </w:t>
      </w:r>
      <w:r>
        <w:rPr/>
        <w:t>their</w:t>
      </w:r>
      <w:r>
        <w:rPr>
          <w:spacing w:val="-18"/>
        </w:rPr>
        <w:t> </w:t>
      </w:r>
      <w:r>
        <w:rPr/>
        <w:t>respective</w:t>
      </w:r>
      <w:r>
        <w:rPr>
          <w:spacing w:val="-52"/>
        </w:rPr>
        <w:t> </w:t>
      </w:r>
      <w:r>
        <w:rPr/>
        <w:t>successors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permitted</w:t>
      </w:r>
      <w:r>
        <w:rPr>
          <w:spacing w:val="-2"/>
        </w:rPr>
        <w:t> </w:t>
      </w:r>
      <w:r>
        <w:rPr/>
        <w:t>assigns.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Notices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56" w:lineRule="auto"/>
        <w:ind w:left="1798" w:right="224"/>
        <w:jc w:val="both"/>
      </w:pPr>
      <w:r>
        <w:rPr/>
        <w:t>Any notice or other communication to be given by any Party to the other Party under or in</w:t>
      </w:r>
      <w:r>
        <w:rPr>
          <w:spacing w:val="1"/>
        </w:rPr>
        <w:t> </w:t>
      </w:r>
      <w:r>
        <w:rPr/>
        <w:t>connection</w:t>
      </w:r>
      <w:r>
        <w:rPr>
          <w:spacing w:val="-12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matters contemplated</w:t>
      </w:r>
      <w:r>
        <w:rPr>
          <w:spacing w:val="-12"/>
        </w:rPr>
        <w:t> </w:t>
      </w:r>
      <w:r>
        <w:rPr/>
        <w:t>by</w:t>
      </w:r>
      <w:r>
        <w:rPr>
          <w:spacing w:val="5"/>
        </w:rPr>
        <w:t> </w:t>
      </w:r>
      <w:r>
        <w:rPr/>
        <w:t>this Agreement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15"/>
        </w:rPr>
        <w:t> </w:t>
      </w:r>
      <w:r>
        <w:rPr/>
        <w:t>in</w:t>
      </w:r>
      <w:r>
        <w:rPr>
          <w:spacing w:val="6"/>
        </w:rPr>
        <w:t> </w:t>
      </w:r>
      <w:r>
        <w:rPr/>
        <w:t>writing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shall: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184"/>
        </w:numPr>
        <w:tabs>
          <w:tab w:pos="2504" w:val="left" w:leader="none"/>
        </w:tabs>
        <w:spacing w:line="264" w:lineRule="auto" w:before="0" w:after="0"/>
        <w:ind w:left="2503" w:right="189" w:hanging="721"/>
        <w:jc w:val="both"/>
        <w:rPr>
          <w:sz w:val="22"/>
        </w:rPr>
      </w:pPr>
      <w:r>
        <w:rPr>
          <w:sz w:val="22"/>
        </w:rPr>
        <w:t>in the case of the Operator, be given by facsimile or e-mail and by letter delivered by</w:t>
      </w:r>
      <w:r>
        <w:rPr>
          <w:spacing w:val="1"/>
          <w:sz w:val="22"/>
        </w:rPr>
        <w:t> </w:t>
      </w:r>
      <w:r>
        <w:rPr>
          <w:sz w:val="22"/>
        </w:rPr>
        <w:t>hand to the address given and marked for attention of the person set out below or to</w:t>
      </w:r>
      <w:r>
        <w:rPr>
          <w:spacing w:val="1"/>
          <w:sz w:val="22"/>
        </w:rPr>
        <w:t> </w:t>
      </w:r>
      <w:r>
        <w:rPr>
          <w:sz w:val="22"/>
        </w:rPr>
        <w:t>such other person as the Operator may from time to time designate by notice to the</w:t>
      </w:r>
      <w:r>
        <w:rPr>
          <w:spacing w:val="1"/>
          <w:sz w:val="22"/>
        </w:rPr>
        <w:t> </w:t>
      </w:r>
      <w:r>
        <w:rPr>
          <w:sz w:val="22"/>
        </w:rPr>
        <w:t>Authority; provided that notices or other communications to be given to </w:t>
      </w:r>
      <w:r>
        <w:rPr>
          <w:spacing w:val="10"/>
          <w:sz w:val="22"/>
        </w:rPr>
        <w:t>an </w:t>
      </w:r>
      <w:r>
        <w:rPr>
          <w:sz w:val="22"/>
        </w:rPr>
        <w:t>address</w:t>
      </w:r>
      <w:r>
        <w:rPr>
          <w:spacing w:val="1"/>
          <w:sz w:val="22"/>
        </w:rPr>
        <w:t> </w:t>
      </w:r>
      <w:r>
        <w:rPr>
          <w:sz w:val="22"/>
        </w:rPr>
        <w:t>outside [●]</w:t>
      </w:r>
      <w:r>
        <w:rPr>
          <w:sz w:val="22"/>
          <w:vertAlign w:val="superscript"/>
        </w:rPr>
        <w:t>7</w:t>
      </w:r>
      <w:r>
        <w:rPr>
          <w:sz w:val="22"/>
          <w:vertAlign w:val="baseline"/>
        </w:rPr>
        <w:t> may, if they are subsequently confirmed by sending a copy thereof by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registered acknowledgement due, air mail or by courier, be sent by facsimile or email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 number as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Operator may from time to time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designate by notice to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Authority;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2503"/>
      </w:pPr>
      <w:r>
        <w:rPr/>
        <w:t>{Attention:</w:t>
      </w:r>
    </w:p>
    <w:p>
      <w:pPr>
        <w:pStyle w:val="BodyText"/>
        <w:spacing w:before="33"/>
        <w:ind w:left="2518"/>
      </w:pPr>
      <w:r>
        <w:rPr/>
        <w:t>Designation:</w:t>
      </w:r>
    </w:p>
    <w:p>
      <w:pPr>
        <w:pStyle w:val="BodyText"/>
        <w:spacing w:before="32"/>
        <w:ind w:left="2518"/>
      </w:pPr>
      <w:r>
        <w:rPr/>
        <w:t>Address:</w:t>
      </w:r>
    </w:p>
    <w:p>
      <w:pPr>
        <w:pStyle w:val="BodyText"/>
        <w:spacing w:before="17"/>
        <w:ind w:left="2518"/>
      </w:pPr>
      <w:r>
        <w:rPr/>
        <w:t>Fax</w:t>
      </w:r>
      <w:r>
        <w:rPr>
          <w:spacing w:val="18"/>
        </w:rPr>
        <w:t> </w:t>
      </w:r>
      <w:r>
        <w:rPr/>
        <w:t>No:</w:t>
      </w:r>
    </w:p>
    <w:p>
      <w:pPr>
        <w:pStyle w:val="BodyText"/>
        <w:spacing w:before="32"/>
        <w:ind w:left="2518"/>
      </w:pPr>
      <w:r>
        <w:rPr/>
        <w:t>Email:}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184"/>
        </w:numPr>
        <w:tabs>
          <w:tab w:pos="2504" w:val="left" w:leader="none"/>
        </w:tabs>
        <w:spacing w:line="264" w:lineRule="auto" w:before="0" w:after="0"/>
        <w:ind w:left="2503" w:right="191" w:hanging="721"/>
        <w:jc w:val="both"/>
        <w:rPr>
          <w:sz w:val="22"/>
        </w:rPr>
      </w:pPr>
      <w:r>
        <w:rPr>
          <w:sz w:val="22"/>
        </w:rPr>
        <w:t>in the case of the Authority, be given by facsimile or e-mail and by letter delivered by</w:t>
      </w:r>
      <w:r>
        <w:rPr>
          <w:spacing w:val="-52"/>
          <w:sz w:val="22"/>
        </w:rPr>
        <w:t> </w:t>
      </w:r>
      <w:r>
        <w:rPr>
          <w:sz w:val="22"/>
        </w:rPr>
        <w:t>hand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address</w:t>
      </w:r>
      <w:r>
        <w:rPr>
          <w:spacing w:val="-4"/>
          <w:sz w:val="22"/>
        </w:rPr>
        <w:t> </w:t>
      </w:r>
      <w:r>
        <w:rPr>
          <w:sz w:val="22"/>
        </w:rPr>
        <w:t>given</w:t>
      </w:r>
      <w:r>
        <w:rPr>
          <w:spacing w:val="-14"/>
          <w:sz w:val="22"/>
        </w:rPr>
        <w:t> </w:t>
      </w:r>
      <w:r>
        <w:rPr>
          <w:sz w:val="22"/>
        </w:rPr>
        <w:t>below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addressed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person</w:t>
      </w:r>
      <w:r>
        <w:rPr>
          <w:spacing w:val="-14"/>
          <w:sz w:val="22"/>
        </w:rPr>
        <w:t> </w:t>
      </w:r>
      <w:r>
        <w:rPr>
          <w:sz w:val="22"/>
        </w:rPr>
        <w:t>named</w:t>
      </w:r>
      <w:r>
        <w:rPr>
          <w:spacing w:val="-15"/>
          <w:sz w:val="22"/>
        </w:rPr>
        <w:t> </w:t>
      </w:r>
      <w:r>
        <w:rPr>
          <w:sz w:val="22"/>
        </w:rPr>
        <w:t>below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copy</w:t>
      </w:r>
      <w:r>
        <w:rPr>
          <w:spacing w:val="1"/>
          <w:sz w:val="22"/>
        </w:rPr>
        <w:t> </w:t>
      </w:r>
      <w:r>
        <w:rPr>
          <w:sz w:val="22"/>
        </w:rPr>
        <w:t>delivered to the Authority Representative or such other person as the Authority may</w:t>
      </w:r>
      <w:r>
        <w:rPr>
          <w:spacing w:val="1"/>
          <w:sz w:val="22"/>
        </w:rPr>
        <w:t> </w:t>
      </w:r>
      <w:r>
        <w:rPr>
          <w:sz w:val="22"/>
        </w:rPr>
        <w:t>from time to time designate by notice to the Operator; provided that if the Operator</w:t>
      </w:r>
      <w:r>
        <w:rPr>
          <w:spacing w:val="1"/>
          <w:sz w:val="22"/>
        </w:rPr>
        <w:t> </w:t>
      </w:r>
      <w:r>
        <w:rPr>
          <w:sz w:val="22"/>
        </w:rPr>
        <w:t>does not have an office in [●]</w:t>
      </w:r>
      <w:r>
        <w:rPr>
          <w:sz w:val="22"/>
          <w:vertAlign w:val="superscript"/>
        </w:rPr>
        <w:t>8</w:t>
      </w:r>
      <w:r>
        <w:rPr>
          <w:sz w:val="22"/>
          <w:vertAlign w:val="baseline"/>
        </w:rPr>
        <w:t> it may send such notice by facsimile or email and by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registered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acknowledgement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due,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air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mail</w:t>
      </w:r>
      <w:r>
        <w:rPr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or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by</w:t>
      </w:r>
      <w:r>
        <w:rPr>
          <w:spacing w:val="-16"/>
          <w:sz w:val="22"/>
          <w:vertAlign w:val="baseline"/>
        </w:rPr>
        <w:t> </w:t>
      </w:r>
      <w:r>
        <w:rPr>
          <w:sz w:val="22"/>
          <w:vertAlign w:val="baseline"/>
        </w:rPr>
        <w:t>courier;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2518"/>
      </w:pPr>
      <w:r>
        <w:rPr/>
        <w:t>{Name:</w:t>
      </w:r>
    </w:p>
    <w:p>
      <w:pPr>
        <w:pStyle w:val="BodyText"/>
        <w:spacing w:before="17"/>
        <w:ind w:left="2518"/>
      </w:pPr>
      <w:r>
        <w:rPr/>
        <w:t>Designation:</w:t>
      </w:r>
    </w:p>
    <w:p>
      <w:pPr>
        <w:pStyle w:val="BodyText"/>
        <w:spacing w:before="33"/>
        <w:ind w:left="2518"/>
      </w:pPr>
      <w:r>
        <w:rPr/>
        <w:t>Address:</w:t>
      </w:r>
    </w:p>
    <w:p>
      <w:pPr>
        <w:pStyle w:val="BodyText"/>
        <w:spacing w:before="17"/>
        <w:ind w:left="2518"/>
      </w:pPr>
      <w:r>
        <w:rPr/>
        <w:t>Fax</w:t>
      </w:r>
      <w:r>
        <w:rPr>
          <w:spacing w:val="6"/>
        </w:rPr>
        <w:t> </w:t>
      </w:r>
      <w:r>
        <w:rPr/>
        <w:t>No:</w:t>
      </w:r>
    </w:p>
    <w:p>
      <w:pPr>
        <w:pStyle w:val="BodyText"/>
        <w:spacing w:before="32"/>
        <w:ind w:left="2518"/>
      </w:pPr>
      <w:r>
        <w:rPr/>
        <w:t>Email:};</w:t>
      </w:r>
      <w:r>
        <w:rPr>
          <w:spacing w:val="-3"/>
        </w:rPr>
        <w:t> </w:t>
      </w:r>
      <w:r>
        <w:rPr/>
        <w:t>and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184"/>
        </w:numPr>
        <w:tabs>
          <w:tab w:pos="2504" w:val="left" w:leader="none"/>
        </w:tabs>
        <w:spacing w:line="256" w:lineRule="auto" w:before="0" w:after="0"/>
        <w:ind w:left="2503" w:right="205" w:hanging="721"/>
        <w:jc w:val="both"/>
        <w:rPr>
          <w:sz w:val="22"/>
        </w:rPr>
      </w:pPr>
      <w:r>
        <w:rPr>
          <w:sz w:val="22"/>
        </w:rPr>
        <w:t>any notice or communication by a</w:t>
      </w:r>
      <w:r>
        <w:rPr>
          <w:spacing w:val="1"/>
          <w:sz w:val="22"/>
        </w:rPr>
        <w:t> </w:t>
      </w:r>
      <w:r>
        <w:rPr>
          <w:sz w:val="22"/>
        </w:rPr>
        <w:t>Party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other Party, given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1"/>
          <w:sz w:val="22"/>
        </w:rPr>
        <w:t> </w:t>
      </w:r>
      <w:r>
        <w:rPr>
          <w:sz w:val="22"/>
        </w:rPr>
        <w:t>herewith,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be deemed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have</w:t>
      </w:r>
      <w:r>
        <w:rPr>
          <w:spacing w:val="-16"/>
          <w:sz w:val="22"/>
        </w:rPr>
        <w:t> </w:t>
      </w:r>
      <w:r>
        <w:rPr>
          <w:sz w:val="22"/>
        </w:rPr>
        <w:t>been</w:t>
      </w:r>
      <w:r>
        <w:rPr>
          <w:spacing w:val="4"/>
          <w:sz w:val="22"/>
        </w:rPr>
        <w:t> </w:t>
      </w:r>
      <w:r>
        <w:rPr>
          <w:sz w:val="22"/>
        </w:rPr>
        <w:t>delivered</w:t>
      </w:r>
      <w:r>
        <w:rPr>
          <w:spacing w:val="3"/>
          <w:sz w:val="22"/>
        </w:rPr>
        <w:t> </w:t>
      </w:r>
      <w:r>
        <w:rPr>
          <w:sz w:val="22"/>
        </w:rPr>
        <w:t>when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the normal</w:t>
      </w:r>
      <w:r>
        <w:rPr>
          <w:spacing w:val="-8"/>
          <w:sz w:val="22"/>
        </w:rPr>
        <w:t> </w:t>
      </w:r>
      <w:r>
        <w:rPr>
          <w:sz w:val="22"/>
        </w:rPr>
        <w:t>course of</w:t>
      </w:r>
      <w:r>
        <w:rPr>
          <w:spacing w:val="-5"/>
          <w:sz w:val="22"/>
        </w:rPr>
        <w:t> </w:t>
      </w:r>
      <w:r>
        <w:rPr>
          <w:sz w:val="22"/>
        </w:rPr>
        <w:t>post</w:t>
      </w:r>
      <w:r>
        <w:rPr>
          <w:spacing w:val="-8"/>
          <w:sz w:val="22"/>
        </w:rPr>
        <w:t> </w:t>
      </w:r>
      <w:r>
        <w:rPr>
          <w:sz w:val="22"/>
        </w:rPr>
        <w:t>it</w:t>
      </w:r>
    </w:p>
    <w:p>
      <w:pPr>
        <w:pStyle w:val="BodyText"/>
        <w:spacing w:before="7"/>
        <w:rPr>
          <w:sz w:val="19"/>
        </w:rPr>
      </w:pPr>
      <w:r>
        <w:rPr/>
        <w:pict>
          <v:rect style="position:absolute;margin-left:54.075001pt;margin-top:13.237549pt;width:144.18pt;height:.75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341" w:right="0" w:firstLine="0"/>
        <w:jc w:val="left"/>
        <w:rPr>
          <w:sz w:val="18"/>
        </w:rPr>
      </w:pPr>
      <w:r>
        <w:rPr>
          <w:spacing w:val="-1"/>
          <w:sz w:val="18"/>
          <w:vertAlign w:val="superscript"/>
        </w:rPr>
        <w:t>7</w:t>
      </w:r>
      <w:r>
        <w:rPr>
          <w:spacing w:val="-5"/>
          <w:sz w:val="18"/>
          <w:vertAlign w:val="baseline"/>
        </w:rPr>
        <w:t> </w:t>
      </w:r>
      <w:r>
        <w:rPr>
          <w:b/>
          <w:spacing w:val="-1"/>
          <w:sz w:val="18"/>
          <w:vertAlign w:val="baseline"/>
        </w:rPr>
        <w:t>Drafting</w:t>
      </w:r>
      <w:r>
        <w:rPr>
          <w:b/>
          <w:spacing w:val="-5"/>
          <w:sz w:val="18"/>
          <w:vertAlign w:val="baseline"/>
        </w:rPr>
        <w:t> </w:t>
      </w:r>
      <w:r>
        <w:rPr>
          <w:b/>
          <w:spacing w:val="-1"/>
          <w:sz w:val="18"/>
          <w:vertAlign w:val="baseline"/>
        </w:rPr>
        <w:t>Note</w:t>
      </w:r>
      <w:r>
        <w:rPr>
          <w:b/>
          <w:spacing w:val="-8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–</w:t>
      </w:r>
      <w:r>
        <w:rPr>
          <w:spacing w:val="-5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Insert</w:t>
      </w:r>
      <w:r>
        <w:rPr>
          <w:spacing w:val="-10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relevant</w:t>
      </w:r>
      <w:r>
        <w:rPr>
          <w:spacing w:val="16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city</w:t>
      </w:r>
      <w:r>
        <w:rPr>
          <w:spacing w:val="8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for</w:t>
      </w:r>
      <w:r>
        <w:rPr>
          <w:spacing w:val="-5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which</w:t>
      </w:r>
      <w:r>
        <w:rPr>
          <w:spacing w:val="-5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the</w:t>
      </w:r>
      <w:r>
        <w:rPr>
          <w:spacing w:val="3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agreement</w:t>
      </w:r>
      <w:r>
        <w:rPr>
          <w:spacing w:val="1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pertains</w:t>
      </w:r>
      <w:r>
        <w:rPr>
          <w:spacing w:val="12"/>
          <w:sz w:val="18"/>
          <w:vertAlign w:val="baseline"/>
        </w:rPr>
        <w:t> </w:t>
      </w:r>
      <w:r>
        <w:rPr>
          <w:sz w:val="18"/>
          <w:vertAlign w:val="baseline"/>
        </w:rPr>
        <w:t>(i.e.,</w:t>
      </w:r>
      <w:r>
        <w:rPr>
          <w:spacing w:val="7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city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where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buses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are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being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deployed).</w:t>
      </w:r>
    </w:p>
    <w:p>
      <w:pPr>
        <w:spacing w:before="3"/>
        <w:ind w:left="341" w:right="0" w:firstLine="0"/>
        <w:jc w:val="left"/>
        <w:rPr>
          <w:sz w:val="18"/>
        </w:rPr>
      </w:pPr>
      <w:r>
        <w:rPr>
          <w:spacing w:val="-1"/>
          <w:sz w:val="18"/>
          <w:vertAlign w:val="superscript"/>
        </w:rPr>
        <w:t>8</w:t>
      </w:r>
      <w:r>
        <w:rPr>
          <w:spacing w:val="-5"/>
          <w:sz w:val="18"/>
          <w:vertAlign w:val="baseline"/>
        </w:rPr>
        <w:t> </w:t>
      </w:r>
      <w:r>
        <w:rPr>
          <w:b/>
          <w:spacing w:val="-1"/>
          <w:sz w:val="18"/>
          <w:vertAlign w:val="baseline"/>
        </w:rPr>
        <w:t>Drafting</w:t>
      </w:r>
      <w:r>
        <w:rPr>
          <w:b/>
          <w:spacing w:val="-5"/>
          <w:sz w:val="18"/>
          <w:vertAlign w:val="baseline"/>
        </w:rPr>
        <w:t> </w:t>
      </w:r>
      <w:r>
        <w:rPr>
          <w:b/>
          <w:spacing w:val="-1"/>
          <w:sz w:val="18"/>
          <w:vertAlign w:val="baseline"/>
        </w:rPr>
        <w:t>Note</w:t>
      </w:r>
      <w:r>
        <w:rPr>
          <w:b/>
          <w:spacing w:val="-8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–</w:t>
      </w:r>
      <w:r>
        <w:rPr>
          <w:spacing w:val="-5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Insert</w:t>
      </w:r>
      <w:r>
        <w:rPr>
          <w:spacing w:val="-10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relevant</w:t>
      </w:r>
      <w:r>
        <w:rPr>
          <w:spacing w:val="1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city</w:t>
      </w:r>
      <w:r>
        <w:rPr>
          <w:spacing w:val="7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for</w:t>
      </w:r>
      <w:r>
        <w:rPr>
          <w:spacing w:val="-4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which</w:t>
      </w:r>
      <w:r>
        <w:rPr>
          <w:spacing w:val="-5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the</w:t>
      </w:r>
      <w:r>
        <w:rPr>
          <w:spacing w:val="3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agreement</w:t>
      </w:r>
      <w:r>
        <w:rPr>
          <w:spacing w:val="16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pertains</w:t>
      </w:r>
      <w:r>
        <w:rPr>
          <w:spacing w:val="12"/>
          <w:sz w:val="18"/>
          <w:vertAlign w:val="baseline"/>
        </w:rPr>
        <w:t> </w:t>
      </w:r>
      <w:r>
        <w:rPr>
          <w:sz w:val="18"/>
          <w:vertAlign w:val="baseline"/>
        </w:rPr>
        <w:t>(i.e.,</w:t>
      </w:r>
      <w:r>
        <w:rPr>
          <w:spacing w:val="8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city</w:t>
      </w:r>
      <w:r>
        <w:rPr>
          <w:spacing w:val="7"/>
          <w:sz w:val="18"/>
          <w:vertAlign w:val="baseline"/>
        </w:rPr>
        <w:t> </w:t>
      </w:r>
      <w:r>
        <w:rPr>
          <w:sz w:val="18"/>
          <w:vertAlign w:val="baseline"/>
        </w:rPr>
        <w:t>where</w:t>
      </w:r>
      <w:r>
        <w:rPr>
          <w:spacing w:val="4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buses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are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being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deployed).</w:t>
      </w:r>
    </w:p>
    <w:p>
      <w:pPr>
        <w:spacing w:after="0"/>
        <w:jc w:val="left"/>
        <w:rPr>
          <w:sz w:val="18"/>
        </w:rPr>
        <w:sectPr>
          <w:pgSz w:w="11900" w:h="16850"/>
          <w:pgMar w:header="0" w:footer="1153" w:top="1200" w:bottom="1340" w:left="740" w:right="900"/>
        </w:sectPr>
      </w:pPr>
    </w:p>
    <w:p>
      <w:pPr>
        <w:pStyle w:val="BodyText"/>
        <w:spacing w:line="266" w:lineRule="auto" w:before="70"/>
        <w:ind w:left="2503" w:right="198"/>
        <w:jc w:val="both"/>
      </w:pPr>
      <w:r>
        <w:rPr/>
        <w:t>ought to have been delivered and in all other cases, it shall be deemed to have been</w:t>
      </w:r>
      <w:r>
        <w:rPr>
          <w:spacing w:val="1"/>
        </w:rPr>
        <w:t> </w:t>
      </w:r>
      <w:r>
        <w:rPr/>
        <w:t>delivered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actual</w:t>
      </w:r>
      <w:r>
        <w:rPr>
          <w:spacing w:val="-12"/>
        </w:rPr>
        <w:t> </w:t>
      </w:r>
      <w:r>
        <w:rPr/>
        <w:t>date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time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delivery;</w:t>
      </w:r>
      <w:r>
        <w:rPr>
          <w:spacing w:val="-12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that</w:t>
      </w:r>
      <w:r>
        <w:rPr>
          <w:spacing w:val="-1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case</w:t>
      </w:r>
      <w:r>
        <w:rPr>
          <w:spacing w:val="-19"/>
        </w:rPr>
        <w:t> </w:t>
      </w:r>
      <w:r>
        <w:rPr/>
        <w:t>of</w:t>
      </w:r>
      <w:r>
        <w:rPr>
          <w:spacing w:val="-9"/>
        </w:rPr>
        <w:t> </w:t>
      </w:r>
      <w:r>
        <w:rPr/>
        <w:t>facsimile</w:t>
      </w:r>
      <w:r>
        <w:rPr>
          <w:spacing w:val="-53"/>
        </w:rPr>
        <w:t> </w:t>
      </w:r>
      <w:r>
        <w:rPr/>
        <w:t>or e-mail, it shall be deemed to have been delivered on the working day following the</w:t>
      </w:r>
      <w:r>
        <w:rPr>
          <w:spacing w:val="-52"/>
        </w:rPr>
        <w:t> </w:t>
      </w:r>
      <w:r>
        <w:rPr/>
        <w:t>date</w:t>
      </w:r>
      <w:r>
        <w:rPr>
          <w:spacing w:val="-6"/>
        </w:rPr>
        <w:t> </w:t>
      </w:r>
      <w:r>
        <w:rPr/>
        <w:t>of</w:t>
      </w:r>
      <w:r>
        <w:rPr>
          <w:spacing w:val="4"/>
        </w:rPr>
        <w:t> </w:t>
      </w:r>
      <w:r>
        <w:rPr/>
        <w:t>its</w:t>
      </w:r>
      <w:r>
        <w:rPr>
          <w:spacing w:val="-7"/>
        </w:rPr>
        <w:t> </w:t>
      </w:r>
      <w:r>
        <w:rPr/>
        <w:t>delivery.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Language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71" w:lineRule="auto" w:before="1"/>
        <w:ind w:left="1798" w:right="206"/>
        <w:jc w:val="both"/>
      </w:pPr>
      <w:r>
        <w:rPr/>
        <w:t>All notices required to be given by one Party to the other Party and all other communications,</w:t>
      </w:r>
      <w:r>
        <w:rPr>
          <w:spacing w:val="-52"/>
        </w:rPr>
        <w:t> </w:t>
      </w:r>
      <w:r>
        <w:rPr/>
        <w:t>Documentation and proceedings which are in any way relevant to this Agreement shall be in</w:t>
      </w:r>
      <w:r>
        <w:rPr>
          <w:spacing w:val="1"/>
        </w:rPr>
        <w:t> </w:t>
      </w:r>
      <w:r>
        <w:rPr/>
        <w:t>writing</w:t>
      </w:r>
      <w:r>
        <w:rPr>
          <w:spacing w:val="-18"/>
        </w:rPr>
        <w:t> </w:t>
      </w:r>
      <w:r>
        <w:rPr/>
        <w:t>and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English</w:t>
      </w:r>
      <w:r>
        <w:rPr>
          <w:spacing w:val="-3"/>
        </w:rPr>
        <w:t> </w:t>
      </w:r>
      <w:r>
        <w:rPr/>
        <w:t>language.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84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721"/>
        <w:jc w:val="left"/>
        <w:rPr>
          <w:b/>
          <w:sz w:val="22"/>
        </w:rPr>
      </w:pPr>
      <w:r>
        <w:rPr>
          <w:b/>
          <w:sz w:val="22"/>
        </w:rPr>
        <w:t>Counterparts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56" w:lineRule="auto"/>
        <w:ind w:left="1798" w:right="225"/>
        <w:jc w:val="both"/>
      </w:pPr>
      <w:r>
        <w:rPr/>
        <w:t>This Agreement may be executed in two counterparts, each of which, when executed and</w:t>
      </w:r>
      <w:r>
        <w:rPr>
          <w:spacing w:val="1"/>
        </w:rPr>
        <w:t> </w:t>
      </w:r>
      <w:r>
        <w:rPr/>
        <w:t>delivered,</w:t>
      </w:r>
      <w:r>
        <w:rPr>
          <w:spacing w:val="-21"/>
        </w:rPr>
        <w:t> </w:t>
      </w:r>
      <w:r>
        <w:rPr/>
        <w:t>shall</w:t>
      </w:r>
      <w:r>
        <w:rPr>
          <w:spacing w:val="-12"/>
        </w:rPr>
        <w:t> </w:t>
      </w:r>
      <w:r>
        <w:rPr/>
        <w:t>constitute</w:t>
      </w:r>
      <w:r>
        <w:rPr>
          <w:spacing w:val="-19"/>
        </w:rPr>
        <w:t> </w:t>
      </w:r>
      <w:r>
        <w:rPr/>
        <w:t>an</w:t>
      </w:r>
      <w:r>
        <w:rPr>
          <w:spacing w:val="-1"/>
        </w:rPr>
        <w:t> </w:t>
      </w:r>
      <w:r>
        <w:rPr/>
        <w:t>original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Agreement.</w:t>
      </w:r>
    </w:p>
    <w:p>
      <w:pPr>
        <w:spacing w:after="0" w:line="256" w:lineRule="auto"/>
        <w:jc w:val="both"/>
        <w:sectPr>
          <w:pgSz w:w="11900" w:h="16850"/>
          <w:pgMar w:header="0" w:footer="1383" w:top="920" w:bottom="1600" w:left="740" w:right="900"/>
        </w:sectPr>
      </w:pPr>
    </w:p>
    <w:p>
      <w:pPr>
        <w:pStyle w:val="Heading2"/>
        <w:tabs>
          <w:tab w:pos="5537" w:val="left" w:leader="none"/>
        </w:tabs>
        <w:spacing w:before="70"/>
        <w:ind w:left="3856"/>
      </w:pPr>
      <w:bookmarkStart w:name="_TOC_250001" w:id="188"/>
      <w:bookmarkEnd w:id="188"/>
      <w:r>
        <w:rPr/>
        <w:t>ARTICLE-43</w:t>
        <w:tab/>
        <w:t>DEFINITIONS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56" w:lineRule="auto" w:before="162"/>
        <w:ind w:left="1077" w:right="219"/>
        <w:jc w:val="both"/>
      </w:pPr>
      <w:r>
        <w:rPr/>
        <w:t>In this Agreement, the following words and expressions shall, unless repugnant to the context or</w:t>
      </w:r>
      <w:r>
        <w:rPr>
          <w:spacing w:val="1"/>
        </w:rPr>
        <w:t> </w:t>
      </w:r>
      <w:r>
        <w:rPr/>
        <w:t>meaning</w:t>
      </w:r>
      <w:r>
        <w:rPr>
          <w:spacing w:val="-16"/>
        </w:rPr>
        <w:t> </w:t>
      </w:r>
      <w:r>
        <w:rPr/>
        <w:t>thereof,</w:t>
      </w:r>
      <w:r>
        <w:rPr>
          <w:spacing w:val="-21"/>
        </w:rPr>
        <w:t> </w:t>
      </w:r>
      <w:r>
        <w:rPr/>
        <w:t>have</w:t>
      </w:r>
      <w:r>
        <w:rPr>
          <w:spacing w:val="-3"/>
        </w:rPr>
        <w:t> </w:t>
      </w:r>
      <w:r>
        <w:rPr/>
        <w:t>the</w:t>
      </w:r>
      <w:r>
        <w:rPr>
          <w:spacing w:val="-18"/>
        </w:rPr>
        <w:t> </w:t>
      </w:r>
      <w:r>
        <w:rPr/>
        <w:t>meaning</w:t>
      </w:r>
      <w:r>
        <w:rPr>
          <w:spacing w:val="-16"/>
        </w:rPr>
        <w:t> </w:t>
      </w:r>
      <w:r>
        <w:rPr/>
        <w:t>hereinafter</w:t>
      </w:r>
      <w:r>
        <w:rPr>
          <w:spacing w:val="-8"/>
        </w:rPr>
        <w:t> </w:t>
      </w:r>
      <w:r>
        <w:rPr/>
        <w:t>respectively</w:t>
      </w:r>
      <w:r>
        <w:rPr>
          <w:spacing w:val="-16"/>
        </w:rPr>
        <w:t> </w:t>
      </w:r>
      <w:r>
        <w:rPr/>
        <w:t>assigned to them:</w:t>
      </w:r>
    </w:p>
    <w:p>
      <w:pPr>
        <w:pStyle w:val="BodyText"/>
        <w:rPr>
          <w:sz w:val="26"/>
        </w:rPr>
      </w:pPr>
    </w:p>
    <w:p>
      <w:pPr>
        <w:pStyle w:val="BodyText"/>
        <w:spacing w:line="256" w:lineRule="auto"/>
        <w:ind w:left="1077" w:right="196"/>
        <w:jc w:val="both"/>
      </w:pPr>
      <w:r>
        <w:rPr/>
        <w:t>“</w:t>
      </w:r>
      <w:r>
        <w:rPr>
          <w:b/>
        </w:rPr>
        <w:t>Accounting Year</w:t>
      </w:r>
      <w:r>
        <w:rPr/>
        <w:t>” means the financial year commencing from the first day of April of any calendar</w:t>
      </w:r>
      <w:r>
        <w:rPr>
          <w:spacing w:val="-52"/>
        </w:rPr>
        <w:t> </w:t>
      </w:r>
      <w:r>
        <w:rPr/>
        <w:t>year</w:t>
      </w:r>
      <w:r>
        <w:rPr>
          <w:spacing w:val="-8"/>
        </w:rPr>
        <w:t> </w:t>
      </w:r>
      <w:r>
        <w:rPr/>
        <w:t>and ending</w:t>
      </w:r>
      <w:r>
        <w:rPr>
          <w:spacing w:val="-16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thirty-first</w:t>
      </w:r>
      <w:r>
        <w:rPr>
          <w:spacing w:val="-11"/>
        </w:rPr>
        <w:t> </w:t>
      </w:r>
      <w:r>
        <w:rPr/>
        <w:t>day</w:t>
      </w:r>
      <w:r>
        <w:rPr>
          <w:spacing w:val="-16"/>
        </w:rPr>
        <w:t> </w:t>
      </w:r>
      <w:r>
        <w:rPr/>
        <w:t>of</w:t>
      </w:r>
      <w:r>
        <w:rPr>
          <w:spacing w:val="-7"/>
        </w:rPr>
        <w:t> </w:t>
      </w:r>
      <w:r>
        <w:rPr/>
        <w:t>March</w:t>
      </w:r>
      <w:r>
        <w:rPr>
          <w:spacing w:val="-1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next</w:t>
      </w:r>
      <w:r>
        <w:rPr>
          <w:spacing w:val="-11"/>
        </w:rPr>
        <w:t> </w:t>
      </w:r>
      <w:r>
        <w:rPr/>
        <w:t>calendar</w:t>
      </w:r>
      <w:r>
        <w:rPr>
          <w:spacing w:val="-8"/>
        </w:rPr>
        <w:t> </w:t>
      </w:r>
      <w:r>
        <w:rPr/>
        <w:t>year;</w:t>
      </w:r>
    </w:p>
    <w:p>
      <w:pPr>
        <w:pStyle w:val="BodyText"/>
        <w:spacing w:before="8"/>
        <w:rPr>
          <w:sz w:val="24"/>
        </w:rPr>
      </w:pPr>
    </w:p>
    <w:p>
      <w:pPr>
        <w:spacing w:before="1"/>
        <w:ind w:left="1077" w:right="0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Additional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Auditors</w:t>
      </w:r>
      <w:r>
        <w:rPr>
          <w:sz w:val="22"/>
        </w:rPr>
        <w:t>”</w:t>
      </w:r>
      <w:r>
        <w:rPr>
          <w:spacing w:val="6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meaning</w:t>
      </w:r>
      <w:r>
        <w:rPr>
          <w:spacing w:val="-10"/>
          <w:sz w:val="22"/>
        </w:rPr>
        <w:t> </w:t>
      </w:r>
      <w:r>
        <w:rPr>
          <w:sz w:val="22"/>
        </w:rPr>
        <w:t>ascribed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Clause</w:t>
      </w:r>
      <w:r>
        <w:rPr>
          <w:spacing w:val="6"/>
          <w:sz w:val="22"/>
        </w:rPr>
        <w:t> </w:t>
      </w:r>
      <w:r>
        <w:rPr>
          <w:sz w:val="22"/>
        </w:rPr>
        <w:t>26.2.3;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71" w:lineRule="auto"/>
        <w:ind w:left="1077" w:right="211"/>
        <w:jc w:val="both"/>
      </w:pPr>
      <w:r>
        <w:rPr/>
        <w:t>“</w:t>
      </w:r>
      <w:r>
        <w:rPr>
          <w:b/>
        </w:rPr>
        <w:t>Additional Termination Payment</w:t>
      </w:r>
      <w:r>
        <w:rPr/>
        <w:t>” means the</w:t>
      </w:r>
      <w:r>
        <w:rPr>
          <w:spacing w:val="1"/>
        </w:rPr>
        <w:t> </w:t>
      </w:r>
      <w:r>
        <w:rPr/>
        <w:t>amount payable upon Termination in</w:t>
      </w:r>
      <w:r>
        <w:rPr>
          <w:spacing w:val="1"/>
        </w:rPr>
        <w:t> </w:t>
      </w:r>
      <w:r>
        <w:rPr/>
        <w:t>respect of</w:t>
      </w:r>
      <w:r>
        <w:rPr>
          <w:spacing w:val="1"/>
        </w:rPr>
        <w:t> </w:t>
      </w:r>
      <w:r>
        <w:rPr/>
        <w:t>Specified</w:t>
      </w:r>
      <w:r>
        <w:rPr>
          <w:spacing w:val="-16"/>
        </w:rPr>
        <w:t> </w:t>
      </w:r>
      <w:r>
        <w:rPr/>
        <w:t>Assets,</w:t>
      </w:r>
      <w:r>
        <w:rPr>
          <w:spacing w:val="-4"/>
        </w:rPr>
        <w:t> </w:t>
      </w:r>
      <w:r>
        <w:rPr/>
        <w:t>if</w:t>
      </w:r>
      <w:r>
        <w:rPr>
          <w:spacing w:val="7"/>
        </w:rPr>
        <w:t> </w:t>
      </w:r>
      <w:r>
        <w:rPr/>
        <w:t>any,</w:t>
      </w:r>
      <w:r>
        <w:rPr>
          <w:spacing w:val="-20"/>
        </w:rPr>
        <w:t> </w:t>
      </w:r>
      <w:r>
        <w:rPr/>
        <w:t>as</w:t>
      </w:r>
      <w:r>
        <w:rPr>
          <w:spacing w:val="-5"/>
        </w:rPr>
        <w:t> </w:t>
      </w:r>
      <w:r>
        <w:rPr/>
        <w:t>further</w:t>
      </w:r>
      <w:r>
        <w:rPr>
          <w:spacing w:val="-8"/>
        </w:rPr>
        <w:t> </w:t>
      </w:r>
      <w:r>
        <w:rPr/>
        <w:t>limited</w:t>
      </w:r>
      <w:r>
        <w:rPr>
          <w:spacing w:val="-15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  <w:r>
        <w:rPr>
          <w:spacing w:val="-3"/>
        </w:rPr>
        <w:t> </w:t>
      </w:r>
      <w:r>
        <w:rPr/>
        <w:t>provisions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Clause</w:t>
      </w:r>
      <w:r>
        <w:rPr>
          <w:spacing w:val="-18"/>
        </w:rPr>
        <w:t> </w:t>
      </w:r>
      <w:r>
        <w:rPr/>
        <w:t>32.4.2;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64" w:lineRule="auto"/>
        <w:ind w:left="1077" w:right="197"/>
        <w:jc w:val="both"/>
      </w:pPr>
      <w:r>
        <w:rPr/>
        <w:t>“</w:t>
      </w:r>
      <w:r>
        <w:rPr>
          <w:b/>
        </w:rPr>
        <w:t>Adjusted</w:t>
      </w:r>
      <w:r>
        <w:rPr>
          <w:b/>
          <w:spacing w:val="-21"/>
        </w:rPr>
        <w:t> </w:t>
      </w:r>
      <w:r>
        <w:rPr>
          <w:b/>
        </w:rPr>
        <w:t>Depreciated</w:t>
      </w:r>
      <w:r>
        <w:rPr>
          <w:b/>
          <w:spacing w:val="-21"/>
        </w:rPr>
        <w:t> </w:t>
      </w:r>
      <w:r>
        <w:rPr>
          <w:b/>
        </w:rPr>
        <w:t>Value</w:t>
      </w:r>
      <w:r>
        <w:rPr/>
        <w:t>”</w:t>
      </w:r>
      <w:r>
        <w:rPr>
          <w:spacing w:val="-27"/>
        </w:rPr>
        <w:t> </w:t>
      </w:r>
      <w:r>
        <w:rPr/>
        <w:t>means</w:t>
      </w:r>
      <w:r>
        <w:rPr>
          <w:spacing w:val="-10"/>
        </w:rPr>
        <w:t> </w:t>
      </w:r>
      <w:r>
        <w:rPr/>
        <w:t>theamount</w:t>
      </w:r>
      <w:r>
        <w:rPr>
          <w:spacing w:val="-16"/>
        </w:rPr>
        <w:t> </w:t>
      </w:r>
      <w:r>
        <w:rPr/>
        <w:t>arrived</w:t>
      </w:r>
      <w:r>
        <w:rPr>
          <w:spacing w:val="-3"/>
        </w:rPr>
        <w:t> </w:t>
      </w:r>
      <w:r>
        <w:rPr/>
        <w:t>at</w:t>
      </w:r>
      <w:r>
        <w:rPr>
          <w:spacing w:val="-16"/>
        </w:rPr>
        <w:t> </w:t>
      </w:r>
      <w:r>
        <w:rPr/>
        <w:t>after</w:t>
      </w:r>
      <w:r>
        <w:rPr>
          <w:spacing w:val="-13"/>
        </w:rPr>
        <w:t> </w:t>
      </w:r>
      <w:r>
        <w:rPr/>
        <w:t>adjusting</w:t>
      </w:r>
      <w:r>
        <w:rPr>
          <w:spacing w:val="-23"/>
        </w:rPr>
        <w:t> </w:t>
      </w:r>
      <w:r>
        <w:rPr/>
        <w:t>the</w:t>
      </w:r>
      <w:r>
        <w:rPr>
          <w:spacing w:val="-7"/>
        </w:rPr>
        <w:t> </w:t>
      </w:r>
      <w:r>
        <w:rPr/>
        <w:t>depreciated</w:t>
      </w:r>
      <w:r>
        <w:rPr>
          <w:spacing w:val="-3"/>
        </w:rPr>
        <w:t> </w:t>
      </w:r>
      <w:r>
        <w:rPr/>
        <w:t>book</w:t>
      </w:r>
      <w:r>
        <w:rPr>
          <w:spacing w:val="-2"/>
        </w:rPr>
        <w:t> </w:t>
      </w:r>
      <w:r>
        <w:rPr/>
        <w:t>value</w:t>
      </w:r>
      <w:r>
        <w:rPr>
          <w:spacing w:val="1"/>
        </w:rPr>
        <w:t> </w:t>
      </w:r>
      <w:r>
        <w:rPr/>
        <w:t>of an asset (as stated in the books of account of the Operator) to reflect the variation occurring in WPI</w:t>
      </w:r>
      <w:r>
        <w:rPr>
          <w:spacing w:val="-5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19"/>
        </w:rPr>
        <w:t> </w:t>
      </w:r>
      <w:r>
        <w:rPr/>
        <w:t>date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procurement</w:t>
      </w:r>
      <w:r>
        <w:rPr>
          <w:spacing w:val="-11"/>
        </w:rPr>
        <w:t> </w:t>
      </w:r>
      <w:r>
        <w:rPr/>
        <w:t>thereof</w:t>
      </w:r>
      <w:r>
        <w:rPr>
          <w:spacing w:val="-9"/>
        </w:rPr>
        <w:t> </w:t>
      </w:r>
      <w:r>
        <w:rPr/>
        <w:t>and</w:t>
      </w:r>
      <w:r>
        <w:rPr>
          <w:spacing w:val="-17"/>
        </w:rPr>
        <w:t> </w:t>
      </w:r>
      <w:r>
        <w:rPr/>
        <w:t>the</w:t>
      </w:r>
      <w:r>
        <w:rPr>
          <w:spacing w:val="-4"/>
        </w:rPr>
        <w:t> </w:t>
      </w:r>
      <w:r>
        <w:rPr/>
        <w:t>Transfer</w:t>
      </w:r>
      <w:r>
        <w:rPr>
          <w:spacing w:val="-9"/>
        </w:rPr>
        <w:t> </w:t>
      </w:r>
      <w:r>
        <w:rPr/>
        <w:t>Date;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/>
        <w:ind w:left="1077" w:right="192"/>
        <w:jc w:val="both"/>
      </w:pPr>
      <w:r>
        <w:rPr/>
        <w:t>“</w:t>
      </w:r>
      <w:r>
        <w:rPr>
          <w:b/>
        </w:rPr>
        <w:t>Adjusted Equity</w:t>
      </w:r>
      <w:r>
        <w:rPr/>
        <w:t>” means the Equity funded in Indian Rupees and adjusted on the first day of the</w:t>
      </w:r>
      <w:r>
        <w:rPr>
          <w:spacing w:val="1"/>
        </w:rPr>
        <w:t> </w:t>
      </w:r>
      <w:r>
        <w:rPr/>
        <w:t>current</w:t>
      </w:r>
      <w:r>
        <w:rPr>
          <w:spacing w:val="-8"/>
        </w:rPr>
        <w:t> </w:t>
      </w:r>
      <w:r>
        <w:rPr/>
        <w:t>month</w:t>
      </w:r>
      <w:r>
        <w:rPr>
          <w:spacing w:val="3"/>
        </w:rPr>
        <w:t> </w:t>
      </w:r>
      <w:r>
        <w:rPr/>
        <w:t>(the</w:t>
      </w:r>
      <w:r>
        <w:rPr>
          <w:spacing w:val="5"/>
        </w:rPr>
        <w:t> </w:t>
      </w:r>
      <w:r>
        <w:rPr/>
        <w:t>“</w:t>
      </w:r>
      <w:r>
        <w:rPr>
          <w:b/>
        </w:rPr>
        <w:t>Reference Date</w:t>
      </w:r>
      <w:r>
        <w:rPr/>
        <w:t>”), in</w:t>
      </w:r>
      <w:r>
        <w:rPr>
          <w:spacing w:val="-14"/>
        </w:rPr>
        <w:t> </w:t>
      </w:r>
      <w:r>
        <w:rPr/>
        <w:t>the manner</w:t>
      </w:r>
      <w:r>
        <w:rPr>
          <w:spacing w:val="-21"/>
        </w:rPr>
        <w:t> </w:t>
      </w:r>
      <w:r>
        <w:rPr/>
        <w:t>set</w:t>
      </w:r>
      <w:r>
        <w:rPr>
          <w:spacing w:val="-7"/>
        </w:rPr>
        <w:t> </w:t>
      </w:r>
      <w:r>
        <w:rPr/>
        <w:t>forth</w:t>
      </w:r>
      <w:r>
        <w:rPr>
          <w:spacing w:val="-14"/>
        </w:rPr>
        <w:t> </w:t>
      </w:r>
      <w:r>
        <w:rPr/>
        <w:t>below,</w:t>
      </w:r>
      <w:r>
        <w:rPr>
          <w:spacing w:val="-17"/>
        </w:rPr>
        <w:t> </w:t>
      </w:r>
      <w:r>
        <w:rPr/>
        <w:t>to</w:t>
      </w:r>
      <w:r>
        <w:rPr>
          <w:spacing w:val="3"/>
        </w:rPr>
        <w:t> </w:t>
      </w:r>
      <w:r>
        <w:rPr/>
        <w:t>reflect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 in</w:t>
      </w:r>
      <w:r>
        <w:rPr>
          <w:spacing w:val="4"/>
        </w:rPr>
        <w:t> </w:t>
      </w:r>
      <w:r>
        <w:rPr/>
        <w:t>its</w:t>
      </w:r>
      <w:r>
        <w:rPr>
          <w:spacing w:val="-2"/>
        </w:rPr>
        <w:t> </w:t>
      </w:r>
      <w:r>
        <w:rPr/>
        <w:t>value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account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depreciation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variations</w:t>
      </w:r>
      <w:r>
        <w:rPr>
          <w:spacing w:val="-20"/>
        </w:rPr>
        <w:t> </w:t>
      </w:r>
      <w:r>
        <w:rPr/>
        <w:t>in</w:t>
      </w:r>
      <w:r>
        <w:rPr>
          <w:spacing w:val="2"/>
        </w:rPr>
        <w:t> </w:t>
      </w:r>
      <w:r>
        <w:rPr/>
        <w:t>WPI,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for</w:t>
      </w:r>
      <w:r>
        <w:rPr>
          <w:spacing w:val="-6"/>
        </w:rPr>
        <w:t> </w:t>
      </w:r>
      <w:r>
        <w:rPr/>
        <w:t>any</w:t>
      </w:r>
      <w:r>
        <w:rPr>
          <w:spacing w:val="-15"/>
        </w:rPr>
        <w:t> </w:t>
      </w:r>
      <w:r>
        <w:rPr/>
        <w:t>Reference</w:t>
      </w:r>
      <w:r>
        <w:rPr>
          <w:spacing w:val="-17"/>
        </w:rPr>
        <w:t> </w:t>
      </w:r>
      <w:r>
        <w:rPr/>
        <w:t>Date</w:t>
      </w:r>
      <w:r>
        <w:rPr>
          <w:spacing w:val="-2"/>
        </w:rPr>
        <w:t> </w:t>
      </w:r>
      <w:r>
        <w:rPr/>
        <w:t>occurring: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88"/>
        </w:numPr>
        <w:tabs>
          <w:tab w:pos="1783" w:val="left" w:leader="none"/>
        </w:tabs>
        <w:spacing w:line="271" w:lineRule="auto" w:before="0" w:after="0"/>
        <w:ind w:left="1783" w:right="213" w:hanging="721"/>
        <w:jc w:val="both"/>
        <w:rPr>
          <w:sz w:val="22"/>
        </w:rPr>
      </w:pPr>
      <w:r>
        <w:rPr>
          <w:sz w:val="22"/>
        </w:rPr>
        <w:t>on or before COD, the Adjusted Equity shall be a sum equal to the Equity funded in Indian</w:t>
      </w:r>
      <w:r>
        <w:rPr>
          <w:spacing w:val="1"/>
          <w:sz w:val="22"/>
        </w:rPr>
        <w:t> </w:t>
      </w:r>
      <w:r>
        <w:rPr>
          <w:sz w:val="22"/>
        </w:rPr>
        <w:t>Rupees and expended on the Project, revised to the extent of one half of the variation in WPI</w:t>
      </w:r>
      <w:r>
        <w:rPr>
          <w:spacing w:val="1"/>
          <w:sz w:val="22"/>
        </w:rPr>
        <w:t> </w:t>
      </w:r>
      <w:r>
        <w:rPr>
          <w:sz w:val="22"/>
        </w:rPr>
        <w:t>occurring</w:t>
      </w:r>
      <w:r>
        <w:rPr>
          <w:spacing w:val="-13"/>
          <w:sz w:val="22"/>
        </w:rPr>
        <w:t> </w:t>
      </w:r>
      <w:r>
        <w:rPr>
          <w:sz w:val="22"/>
        </w:rPr>
        <w:t>between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first</w:t>
      </w:r>
      <w:r>
        <w:rPr>
          <w:spacing w:val="-7"/>
          <w:sz w:val="22"/>
        </w:rPr>
        <w:t> </w:t>
      </w:r>
      <w:r>
        <w:rPr>
          <w:sz w:val="22"/>
        </w:rPr>
        <w:t>day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month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Appointed</w:t>
      </w:r>
      <w:r>
        <w:rPr>
          <w:spacing w:val="5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Reference</w:t>
      </w:r>
      <w:r>
        <w:rPr>
          <w:spacing w:val="1"/>
          <w:sz w:val="22"/>
        </w:rPr>
        <w:t> </w:t>
      </w:r>
      <w:r>
        <w:rPr>
          <w:sz w:val="22"/>
        </w:rPr>
        <w:t>Date;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88"/>
        </w:numPr>
        <w:tabs>
          <w:tab w:pos="1783" w:val="left" w:leader="none"/>
        </w:tabs>
        <w:spacing w:line="264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from COD and until the 4th (fourth) anniversary thereof, an amount equal to the Adjusted</w:t>
      </w:r>
      <w:r>
        <w:rPr>
          <w:spacing w:val="1"/>
          <w:sz w:val="22"/>
        </w:rPr>
        <w:t> </w:t>
      </w:r>
      <w:r>
        <w:rPr>
          <w:sz w:val="22"/>
        </w:rPr>
        <w:t>Equity as on COD shall be deemed to be the base (the “</w:t>
      </w:r>
      <w:r>
        <w:rPr>
          <w:b/>
          <w:sz w:val="22"/>
        </w:rPr>
        <w:t>Base Adjusted Equity</w:t>
      </w:r>
      <w:r>
        <w:rPr>
          <w:sz w:val="22"/>
        </w:rPr>
        <w:t>”) and the</w:t>
      </w:r>
      <w:r>
        <w:rPr>
          <w:spacing w:val="1"/>
          <w:sz w:val="22"/>
        </w:rPr>
        <w:t> </w:t>
      </w:r>
      <w:r>
        <w:rPr>
          <w:sz w:val="22"/>
        </w:rPr>
        <w:t>Adjusted Equity hereunder shall be a sum equal to the Base Adjusted Equity, revised at the</w:t>
      </w:r>
      <w:r>
        <w:rPr>
          <w:spacing w:val="1"/>
          <w:sz w:val="22"/>
        </w:rPr>
        <w:t> </w:t>
      </w:r>
      <w:r>
        <w:rPr>
          <w:sz w:val="22"/>
        </w:rPr>
        <w:t>commencement of each month following COD to the extent of variation in WPI occurring</w:t>
      </w:r>
      <w:r>
        <w:rPr>
          <w:spacing w:val="1"/>
          <w:sz w:val="22"/>
        </w:rPr>
        <w:t> </w:t>
      </w:r>
      <w:r>
        <w:rPr>
          <w:sz w:val="22"/>
        </w:rPr>
        <w:t>between</w:t>
      </w:r>
      <w:r>
        <w:rPr>
          <w:spacing w:val="-2"/>
          <w:sz w:val="22"/>
        </w:rPr>
        <w:t> </w:t>
      </w:r>
      <w:r>
        <w:rPr>
          <w:sz w:val="22"/>
        </w:rPr>
        <w:t>COD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Reference</w:t>
      </w:r>
      <w:r>
        <w:rPr>
          <w:spacing w:val="-19"/>
          <w:sz w:val="22"/>
        </w:rPr>
        <w:t> </w:t>
      </w:r>
      <w:r>
        <w:rPr>
          <w:sz w:val="22"/>
        </w:rPr>
        <w:t>Date;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88"/>
        </w:numPr>
        <w:tabs>
          <w:tab w:pos="1783" w:val="left" w:leader="none"/>
        </w:tabs>
        <w:spacing w:line="264" w:lineRule="auto" w:before="0" w:after="0"/>
        <w:ind w:left="1783" w:right="201" w:hanging="721"/>
        <w:jc w:val="both"/>
        <w:rPr>
          <w:sz w:val="22"/>
        </w:rPr>
      </w:pPr>
      <w:r>
        <w:rPr>
          <w:sz w:val="22"/>
        </w:rPr>
        <w:t>after</w:t>
      </w:r>
      <w:r>
        <w:rPr>
          <w:spacing w:val="-5"/>
          <w:sz w:val="22"/>
        </w:rPr>
        <w:t> </w:t>
      </w:r>
      <w:r>
        <w:rPr>
          <w:sz w:val="22"/>
        </w:rPr>
        <w:t>the 4th</w:t>
      </w:r>
      <w:r>
        <w:rPr>
          <w:spacing w:val="3"/>
          <w:sz w:val="22"/>
        </w:rPr>
        <w:t> </w:t>
      </w:r>
      <w:r>
        <w:rPr>
          <w:sz w:val="22"/>
        </w:rPr>
        <w:t>(fourth)</w:t>
      </w:r>
      <w:r>
        <w:rPr>
          <w:spacing w:val="-4"/>
          <w:sz w:val="22"/>
        </w:rPr>
        <w:t> </w:t>
      </w:r>
      <w:r>
        <w:rPr>
          <w:sz w:val="22"/>
        </w:rPr>
        <w:t>anniversary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COD,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Adjusted</w:t>
      </w:r>
      <w:r>
        <w:rPr>
          <w:spacing w:val="-14"/>
          <w:sz w:val="22"/>
        </w:rPr>
        <w:t> </w:t>
      </w:r>
      <w:r>
        <w:rPr>
          <w:sz w:val="22"/>
        </w:rPr>
        <w:t>Equity</w:t>
      </w:r>
      <w:r>
        <w:rPr>
          <w:spacing w:val="3"/>
          <w:sz w:val="22"/>
        </w:rPr>
        <w:t> </w:t>
      </w:r>
      <w:r>
        <w:rPr>
          <w:sz w:val="22"/>
        </w:rPr>
        <w:t>hereunder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be a sum equal</w:t>
      </w:r>
      <w:r>
        <w:rPr>
          <w:spacing w:val="1"/>
          <w:sz w:val="22"/>
        </w:rPr>
        <w:t> </w:t>
      </w:r>
      <w:r>
        <w:rPr>
          <w:sz w:val="22"/>
        </w:rPr>
        <w:t>to the Base Adjusted Equity, reduced by 0.56% (zero point five six per cent)</w:t>
      </w:r>
      <w:r>
        <w:rPr>
          <w:sz w:val="22"/>
          <w:vertAlign w:val="superscript"/>
        </w:rPr>
        <w:t>9</w:t>
      </w:r>
      <w:r>
        <w:rPr>
          <w:sz w:val="22"/>
          <w:vertAlign w:val="baseline"/>
        </w:rPr>
        <w:t> thereof at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commencement of each month following the 4th (fourth) anniversary of COD and the amount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so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arrived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at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shall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be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revised</w:t>
      </w:r>
      <w:r>
        <w:rPr>
          <w:spacing w:val="-15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extent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variation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WPI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occurring</w:t>
      </w:r>
      <w:r>
        <w:rPr>
          <w:spacing w:val="-15"/>
          <w:sz w:val="22"/>
          <w:vertAlign w:val="baseline"/>
        </w:rPr>
        <w:t> </w:t>
      </w:r>
      <w:r>
        <w:rPr>
          <w:sz w:val="22"/>
          <w:vertAlign w:val="baseline"/>
        </w:rPr>
        <w:t>between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COD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53"/>
          <w:sz w:val="22"/>
          <w:vertAlign w:val="baseline"/>
        </w:rPr>
        <w:t> </w:t>
      </w:r>
      <w:r>
        <w:rPr>
          <w:sz w:val="22"/>
          <w:vertAlign w:val="baseline"/>
        </w:rPr>
        <w:t>Reference</w:t>
      </w:r>
      <w:r>
        <w:rPr>
          <w:spacing w:val="-20"/>
          <w:sz w:val="22"/>
          <w:vertAlign w:val="baseline"/>
        </w:rPr>
        <w:t> </w:t>
      </w:r>
      <w:r>
        <w:rPr>
          <w:sz w:val="22"/>
          <w:vertAlign w:val="baseline"/>
        </w:rPr>
        <w:t>Date;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4" w:lineRule="auto" w:before="1"/>
        <w:ind w:left="1798" w:right="204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avoidance of</w:t>
      </w:r>
      <w:r>
        <w:rPr>
          <w:spacing w:val="1"/>
        </w:rPr>
        <w:t> </w:t>
      </w:r>
      <w:r>
        <w:rPr/>
        <w:t>doubt, the</w:t>
      </w:r>
      <w:r>
        <w:rPr>
          <w:spacing w:val="1"/>
        </w:rPr>
        <w:t> </w:t>
      </w:r>
      <w:r>
        <w:rPr/>
        <w:t>Adjusted Equity shall,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event of</w:t>
      </w:r>
      <w:r>
        <w:rPr>
          <w:spacing w:val="1"/>
        </w:rPr>
        <w:t> </w:t>
      </w:r>
      <w:r>
        <w:rPr/>
        <w:t>Termination, be</w:t>
      </w:r>
      <w:r>
        <w:rPr>
          <w:spacing w:val="1"/>
        </w:rPr>
        <w:t> </w:t>
      </w:r>
      <w:r>
        <w:rPr/>
        <w:t>computed</w:t>
      </w:r>
      <w:r>
        <w:rPr>
          <w:spacing w:val="-16"/>
        </w:rPr>
        <w:t> </w:t>
      </w:r>
      <w:r>
        <w:rPr/>
        <w:t>as</w:t>
      </w:r>
      <w:r>
        <w:rPr>
          <w:spacing w:val="-21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8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Date</w:t>
      </w:r>
      <w:r>
        <w:rPr>
          <w:spacing w:val="-3"/>
        </w:rPr>
        <w:t> </w:t>
      </w:r>
      <w:r>
        <w:rPr/>
        <w:t>immediately</w:t>
      </w:r>
      <w:r>
        <w:rPr>
          <w:spacing w:val="-15"/>
        </w:rPr>
        <w:t> </w:t>
      </w:r>
      <w:r>
        <w:rPr/>
        <w:t>preceding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Transfer</w:t>
      </w:r>
      <w:r>
        <w:rPr>
          <w:spacing w:val="-7"/>
        </w:rPr>
        <w:t> </w:t>
      </w:r>
      <w:r>
        <w:rPr/>
        <w:t>Date;</w:t>
      </w:r>
      <w:r>
        <w:rPr>
          <w:spacing w:val="-10"/>
        </w:rPr>
        <w:t> </w:t>
      </w:r>
      <w:r>
        <w:rPr/>
        <w:t>provided that</w:t>
      </w:r>
      <w:r>
        <w:rPr>
          <w:spacing w:val="-10"/>
        </w:rPr>
        <w:t> </w:t>
      </w:r>
      <w:r>
        <w:rPr/>
        <w:t>no</w:t>
      </w:r>
      <w:r>
        <w:rPr>
          <w:spacing w:val="1"/>
        </w:rPr>
        <w:t> </w:t>
      </w:r>
      <w:r>
        <w:rPr/>
        <w:t>reduction in the Adjusted Equity shall be made for a period equal to the duration, if any, 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Contract</w:t>
      </w:r>
      <w:r>
        <w:rPr>
          <w:spacing w:val="-9"/>
        </w:rPr>
        <w:t> </w:t>
      </w:r>
      <w:r>
        <w:rPr/>
        <w:t>Period</w:t>
      </w:r>
      <w:r>
        <w:rPr>
          <w:spacing w:val="-15"/>
        </w:rPr>
        <w:t> </w:t>
      </w:r>
      <w:r>
        <w:rPr/>
        <w:t>is</w:t>
      </w:r>
      <w:r>
        <w:rPr>
          <w:spacing w:val="-4"/>
        </w:rPr>
        <w:t> </w:t>
      </w:r>
      <w:r>
        <w:rPr/>
        <w:t>extended,</w:t>
      </w:r>
      <w:r>
        <w:rPr>
          <w:spacing w:val="-2"/>
        </w:rPr>
        <w:t> </w:t>
      </w:r>
      <w:r>
        <w:rPr/>
        <w:t>but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revision</w:t>
      </w:r>
      <w:r>
        <w:rPr>
          <w:spacing w:val="-15"/>
        </w:rPr>
        <w:t> </w:t>
      </w:r>
      <w:r>
        <w:rPr/>
        <w:t>on</w:t>
      </w:r>
      <w:r>
        <w:rPr>
          <w:spacing w:val="-14"/>
        </w:rPr>
        <w:t> </w:t>
      </w:r>
      <w:r>
        <w:rPr/>
        <w:t>account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WPI</w:t>
      </w:r>
      <w:r>
        <w:rPr>
          <w:spacing w:val="-6"/>
        </w:rPr>
        <w:t> </w:t>
      </w:r>
      <w:r>
        <w:rPr/>
        <w:t>shall</w:t>
      </w:r>
      <w:r>
        <w:rPr>
          <w:spacing w:val="-9"/>
        </w:rPr>
        <w:t> </w:t>
      </w:r>
      <w:r>
        <w:rPr/>
        <w:t>continue</w:t>
      </w:r>
      <w:r>
        <w:rPr>
          <w:spacing w:val="-17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made;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077" w:right="0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Affected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Party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meaning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-3"/>
          <w:sz w:val="22"/>
        </w:rPr>
        <w:t> </w:t>
      </w:r>
      <w:r>
        <w:rPr>
          <w:sz w:val="22"/>
        </w:rPr>
        <w:t>forth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Clause</w:t>
      </w:r>
      <w:r>
        <w:rPr>
          <w:spacing w:val="6"/>
          <w:sz w:val="22"/>
        </w:rPr>
        <w:t> </w:t>
      </w:r>
      <w:r>
        <w:rPr>
          <w:sz w:val="22"/>
        </w:rPr>
        <w:t>29.1;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56" w:lineRule="auto" w:before="1"/>
        <w:ind w:left="1077" w:right="196"/>
        <w:jc w:val="both"/>
      </w:pPr>
      <w:r>
        <w:rPr/>
        <w:t>“</w:t>
      </w:r>
      <w:r>
        <w:rPr>
          <w:b/>
        </w:rPr>
        <w:t>Agreement</w:t>
      </w:r>
      <w:r>
        <w:rPr/>
        <w:t>” or “means this Agreement, its</w:t>
      </w:r>
      <w:r>
        <w:rPr>
          <w:spacing w:val="1"/>
        </w:rPr>
        <w:t> </w:t>
      </w:r>
      <w:r>
        <w:rPr/>
        <w:t>Recitals, the Schedules hereto and any amendments</w:t>
      </w:r>
      <w:r>
        <w:rPr>
          <w:spacing w:val="1"/>
        </w:rPr>
        <w:t> </w:t>
      </w:r>
      <w:r>
        <w:rPr/>
        <w:t>thereto</w:t>
      </w:r>
      <w:r>
        <w:rPr>
          <w:spacing w:val="-2"/>
        </w:rPr>
        <w:t> </w:t>
      </w:r>
      <w:r>
        <w:rPr/>
        <w:t>made</w:t>
      </w:r>
      <w:r>
        <w:rPr>
          <w:spacing w:val="-18"/>
        </w:rPr>
        <w:t> </w:t>
      </w:r>
      <w:r>
        <w:rPr/>
        <w:t>in</w:t>
      </w:r>
      <w:r>
        <w:rPr>
          <w:spacing w:val="-1"/>
        </w:rPr>
        <w:t> </w:t>
      </w:r>
      <w:r>
        <w:rPr/>
        <w:t>accordance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8"/>
        </w:rPr>
        <w:t> </w:t>
      </w:r>
      <w:r>
        <w:rPr/>
        <w:t>provisions</w:t>
      </w:r>
      <w:r>
        <w:rPr>
          <w:spacing w:val="-7"/>
        </w:rPr>
        <w:t> </w:t>
      </w:r>
      <w:r>
        <w:rPr/>
        <w:t>contained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6"/>
        </w:rPr>
        <w:t> </w:t>
      </w:r>
      <w:r>
        <w:rPr/>
        <w:t>Agreement;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54.075001pt;margin-top:8.480688pt;width:144.18pt;height:.75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4" w:lineRule="auto" w:before="60"/>
        <w:ind w:left="1062" w:right="212" w:firstLine="0"/>
        <w:jc w:val="both"/>
        <w:rPr>
          <w:sz w:val="19"/>
        </w:rPr>
      </w:pPr>
      <w:r>
        <w:rPr>
          <w:position w:val="6"/>
          <w:sz w:val="13"/>
        </w:rPr>
        <w:t>9</w:t>
      </w:r>
      <w:r>
        <w:rPr>
          <w:spacing w:val="1"/>
          <w:position w:val="6"/>
          <w:sz w:val="13"/>
        </w:rPr>
        <w:t> </w:t>
      </w:r>
      <w:r>
        <w:rPr>
          <w:sz w:val="19"/>
        </w:rPr>
        <w:t>This</w:t>
      </w:r>
      <w:r>
        <w:rPr>
          <w:spacing w:val="1"/>
          <w:sz w:val="19"/>
        </w:rPr>
        <w:t> </w:t>
      </w:r>
      <w:r>
        <w:rPr>
          <w:sz w:val="19"/>
        </w:rPr>
        <w:t>number shall</w:t>
      </w:r>
      <w:r>
        <w:rPr>
          <w:spacing w:val="1"/>
          <w:sz w:val="19"/>
        </w:rPr>
        <w:t> </w:t>
      </w:r>
      <w:r>
        <w:rPr>
          <w:sz w:val="19"/>
        </w:rPr>
        <w:t>be substituted in</w:t>
      </w:r>
      <w:r>
        <w:rPr>
          <w:spacing w:val="47"/>
          <w:sz w:val="19"/>
        </w:rPr>
        <w:t> </w:t>
      </w:r>
      <w:r>
        <w:rPr>
          <w:sz w:val="19"/>
        </w:rPr>
        <w:t>each case by</w:t>
      </w:r>
      <w:r>
        <w:rPr>
          <w:spacing w:val="48"/>
          <w:sz w:val="19"/>
        </w:rPr>
        <w:t> </w:t>
      </w:r>
      <w:r>
        <w:rPr>
          <w:sz w:val="19"/>
        </w:rPr>
        <w:t>the figure</w:t>
      </w:r>
      <w:r>
        <w:rPr>
          <w:spacing w:val="47"/>
          <w:sz w:val="19"/>
        </w:rPr>
        <w:t> </w:t>
      </w:r>
      <w:r>
        <w:rPr>
          <w:sz w:val="19"/>
        </w:rPr>
        <w:t>arrived</w:t>
      </w:r>
      <w:r>
        <w:rPr>
          <w:spacing w:val="48"/>
          <w:sz w:val="19"/>
        </w:rPr>
        <w:t> </w:t>
      </w:r>
      <w:r>
        <w:rPr>
          <w:sz w:val="19"/>
        </w:rPr>
        <w:t>at upon dividing</w:t>
      </w:r>
      <w:r>
        <w:rPr>
          <w:spacing w:val="47"/>
          <w:sz w:val="19"/>
        </w:rPr>
        <w:t> </w:t>
      </w:r>
      <w:r>
        <w:rPr>
          <w:sz w:val="19"/>
        </w:rPr>
        <w:t>100</w:t>
      </w:r>
      <w:r>
        <w:rPr>
          <w:spacing w:val="48"/>
          <w:sz w:val="19"/>
        </w:rPr>
        <w:t> </w:t>
      </w:r>
      <w:r>
        <w:rPr>
          <w:sz w:val="19"/>
        </w:rPr>
        <w:t>by</w:t>
      </w:r>
      <w:r>
        <w:rPr>
          <w:spacing w:val="47"/>
          <w:sz w:val="19"/>
        </w:rPr>
        <w:t> </w:t>
      </w:r>
      <w:r>
        <w:rPr>
          <w:sz w:val="19"/>
        </w:rPr>
        <w:t>the number of</w:t>
      </w:r>
      <w:r>
        <w:rPr>
          <w:spacing w:val="1"/>
          <w:sz w:val="19"/>
        </w:rPr>
        <w:t> </w:t>
      </w:r>
      <w:r>
        <w:rPr>
          <w:sz w:val="19"/>
        </w:rPr>
        <w:t>months comprising</w:t>
      </w:r>
      <w:r>
        <w:rPr>
          <w:spacing w:val="1"/>
          <w:sz w:val="19"/>
        </w:rPr>
        <w:t> </w:t>
      </w:r>
      <w:r>
        <w:rPr>
          <w:sz w:val="19"/>
        </w:rPr>
        <w:t>the Contract Period. For</w:t>
      </w:r>
      <w:r>
        <w:rPr>
          <w:spacing w:val="1"/>
          <w:sz w:val="19"/>
        </w:rPr>
        <w:t> </w:t>
      </w:r>
      <w:r>
        <w:rPr>
          <w:sz w:val="19"/>
        </w:rPr>
        <w:t>example, the figure</w:t>
      </w:r>
      <w:r>
        <w:rPr>
          <w:spacing w:val="1"/>
          <w:sz w:val="19"/>
        </w:rPr>
        <w:t> </w:t>
      </w:r>
      <w:r>
        <w:rPr>
          <w:sz w:val="19"/>
        </w:rPr>
        <w:t>for a 15 (fifteen) year Contract Period</w:t>
      </w:r>
      <w:r>
        <w:rPr>
          <w:spacing w:val="1"/>
          <w:sz w:val="19"/>
        </w:rPr>
        <w:t> </w:t>
      </w:r>
      <w:r>
        <w:rPr>
          <w:sz w:val="19"/>
        </w:rPr>
        <w:t>shall be</w:t>
      </w:r>
      <w:r>
        <w:rPr>
          <w:spacing w:val="1"/>
          <w:sz w:val="19"/>
        </w:rPr>
        <w:t> </w:t>
      </w:r>
      <w:r>
        <w:rPr>
          <w:w w:val="105"/>
          <w:sz w:val="19"/>
        </w:rPr>
        <w:t>100/180=</w:t>
      </w:r>
      <w:r>
        <w:rPr>
          <w:spacing w:val="-25"/>
          <w:w w:val="105"/>
          <w:sz w:val="19"/>
        </w:rPr>
        <w:t> </w:t>
      </w:r>
      <w:r>
        <w:rPr>
          <w:w w:val="105"/>
          <w:sz w:val="19"/>
        </w:rPr>
        <w:t>0.555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rounded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off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two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decimal</w:t>
      </w:r>
      <w:r>
        <w:rPr>
          <w:spacing w:val="-29"/>
          <w:w w:val="105"/>
          <w:sz w:val="19"/>
        </w:rPr>
        <w:t> </w:t>
      </w:r>
      <w:r>
        <w:rPr>
          <w:w w:val="105"/>
          <w:sz w:val="19"/>
        </w:rPr>
        <w:t>points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i.e.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0.56.</w:t>
      </w:r>
    </w:p>
    <w:p>
      <w:pPr>
        <w:spacing w:after="0" w:line="254" w:lineRule="auto"/>
        <w:jc w:val="both"/>
        <w:rPr>
          <w:sz w:val="19"/>
        </w:rPr>
        <w:sectPr>
          <w:pgSz w:w="11900" w:h="16850"/>
          <w:pgMar w:header="0" w:footer="1153" w:top="920" w:bottom="1360" w:left="740" w:right="900"/>
        </w:sectPr>
      </w:pPr>
    </w:p>
    <w:p>
      <w:pPr>
        <w:spacing w:line="528" w:lineRule="auto" w:before="76"/>
        <w:ind w:left="1077" w:right="862" w:hanging="15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Allowed Power Consumption</w:t>
      </w:r>
      <w:r>
        <w:rPr>
          <w:sz w:val="22"/>
        </w:rPr>
        <w:t>” shall have the meaning as set forth in Clause 22.5.3;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Annual Assured Bus Kilometres</w:t>
      </w:r>
      <w:r>
        <w:rPr>
          <w:sz w:val="22"/>
        </w:rPr>
        <w:t>” shall have the meaning ascribed to it in Clause 22.3.1;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Annual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Assured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Payment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Amount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meaning</w:t>
      </w:r>
      <w:r>
        <w:rPr>
          <w:spacing w:val="-9"/>
          <w:sz w:val="22"/>
        </w:rPr>
        <w:t> </w:t>
      </w:r>
      <w:r>
        <w:rPr>
          <w:sz w:val="22"/>
        </w:rPr>
        <w:t>ascribed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Clause</w:t>
      </w:r>
      <w:r>
        <w:rPr>
          <w:spacing w:val="-10"/>
          <w:sz w:val="22"/>
        </w:rPr>
        <w:t> </w:t>
      </w:r>
      <w:r>
        <w:rPr>
          <w:sz w:val="22"/>
        </w:rPr>
        <w:t>22.3.2;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Annual Assured Payment Invoice</w:t>
      </w:r>
      <w:r>
        <w:rPr>
          <w:sz w:val="22"/>
        </w:rPr>
        <w:t>” shall have the meaning ascribed to it in Clause 22.3.3;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Annual Safety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Report</w:t>
      </w:r>
      <w:r>
        <w:rPr>
          <w:sz w:val="22"/>
        </w:rPr>
        <w:t>” shall have the meaning ascribed to</w:t>
      </w:r>
      <w:r>
        <w:rPr>
          <w:spacing w:val="55"/>
          <w:sz w:val="22"/>
        </w:rPr>
        <w:t> </w:t>
      </w:r>
      <w:r>
        <w:rPr>
          <w:sz w:val="22"/>
        </w:rPr>
        <w:t>it in</w:t>
      </w:r>
      <w:r>
        <w:rPr>
          <w:spacing w:val="55"/>
          <w:sz w:val="22"/>
        </w:rPr>
        <w:t> </w:t>
      </w:r>
      <w:r>
        <w:rPr>
          <w:sz w:val="22"/>
        </w:rPr>
        <w:t>Clause 18.5.1;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Appendix</w:t>
      </w:r>
      <w:r>
        <w:rPr>
          <w:sz w:val="22"/>
        </w:rPr>
        <w:t>”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meaning</w:t>
      </w:r>
      <w:r>
        <w:rPr>
          <w:spacing w:val="-1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set</w:t>
      </w:r>
      <w:r>
        <w:rPr>
          <w:spacing w:val="-11"/>
          <w:sz w:val="22"/>
        </w:rPr>
        <w:t> </w:t>
      </w:r>
      <w:r>
        <w:rPr>
          <w:sz w:val="22"/>
        </w:rPr>
        <w:t>forth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Clause</w:t>
      </w:r>
      <w:r>
        <w:rPr>
          <w:spacing w:val="-19"/>
          <w:sz w:val="22"/>
        </w:rPr>
        <w:t> </w:t>
      </w:r>
      <w:r>
        <w:rPr>
          <w:sz w:val="22"/>
        </w:rPr>
        <w:t>10.3.1;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4" w:lineRule="auto" w:before="1"/>
        <w:ind w:left="1077" w:right="195"/>
        <w:jc w:val="both"/>
      </w:pPr>
      <w:r>
        <w:rPr/>
        <w:t>“</w:t>
      </w:r>
      <w:r>
        <w:rPr>
          <w:b/>
        </w:rPr>
        <w:t>Applicable</w:t>
      </w:r>
      <w:r>
        <w:rPr>
          <w:b/>
          <w:spacing w:val="-8"/>
        </w:rPr>
        <w:t> </w:t>
      </w:r>
      <w:r>
        <w:rPr>
          <w:b/>
        </w:rPr>
        <w:t>Laws</w:t>
      </w:r>
      <w:r>
        <w:rPr/>
        <w:t>”</w:t>
      </w:r>
      <w:r>
        <w:rPr>
          <w:spacing w:val="-6"/>
        </w:rPr>
        <w:t> </w:t>
      </w:r>
      <w:r>
        <w:rPr/>
        <w:t>means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Constitution</w:t>
      </w:r>
      <w:r>
        <w:rPr>
          <w:spacing w:val="-3"/>
        </w:rPr>
        <w:t> </w:t>
      </w:r>
      <w:r>
        <w:rPr/>
        <w:t>of</w:t>
      </w:r>
      <w:r>
        <w:rPr>
          <w:spacing w:val="-13"/>
        </w:rPr>
        <w:t> </w:t>
      </w:r>
      <w:r>
        <w:rPr/>
        <w:t>India</w:t>
      </w:r>
      <w:r>
        <w:rPr>
          <w:spacing w:val="-7"/>
        </w:rPr>
        <w:t> </w:t>
      </w:r>
      <w:r>
        <w:rPr/>
        <w:t>and</w:t>
      </w:r>
      <w:r>
        <w:rPr>
          <w:spacing w:val="-25"/>
        </w:rPr>
        <w:t> </w:t>
      </w:r>
      <w:r>
        <w:rPr/>
        <w:t>all</w:t>
      </w:r>
      <w:r>
        <w:rPr>
          <w:spacing w:val="-17"/>
        </w:rPr>
        <w:t> </w:t>
      </w:r>
      <w:r>
        <w:rPr/>
        <w:t>and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/>
        <w:t>laws,</w:t>
      </w:r>
      <w:r>
        <w:rPr>
          <w:spacing w:val="-30"/>
        </w:rPr>
        <w:t> </w:t>
      </w:r>
      <w:r>
        <w:rPr/>
        <w:t>enacted</w:t>
      </w:r>
      <w:r>
        <w:rPr>
          <w:spacing w:val="-24"/>
        </w:rPr>
        <w:t> </w:t>
      </w:r>
      <w:r>
        <w:rPr/>
        <w:t>or</w:t>
      </w:r>
      <w:r>
        <w:rPr>
          <w:spacing w:val="-13"/>
        </w:rPr>
        <w:t> </w:t>
      </w:r>
      <w:r>
        <w:rPr/>
        <w:t>brought</w:t>
      </w:r>
      <w:r>
        <w:rPr>
          <w:spacing w:val="-17"/>
        </w:rPr>
        <w:t> </w:t>
      </w:r>
      <w:r>
        <w:rPr/>
        <w:t>into</w:t>
      </w:r>
      <w:r>
        <w:rPr>
          <w:spacing w:val="-3"/>
        </w:rPr>
        <w:t> </w:t>
      </w:r>
      <w:r>
        <w:rPr/>
        <w:t>force</w:t>
      </w:r>
      <w:r>
        <w:rPr>
          <w:spacing w:val="1"/>
        </w:rPr>
        <w:t> </w:t>
      </w:r>
      <w:r>
        <w:rPr/>
        <w:t>and effect by the GoI, the State Government or any Government Instrumentality having jurisdiction</w:t>
      </w:r>
      <w:r>
        <w:rPr>
          <w:spacing w:val="1"/>
        </w:rPr>
        <w:t> </w:t>
      </w:r>
      <w:r>
        <w:rPr/>
        <w:t>over the Parties, the Depot Sites or the Project, including rules, regulations and notifications made</w:t>
      </w:r>
      <w:r>
        <w:rPr>
          <w:spacing w:val="1"/>
        </w:rPr>
        <w:t> </w:t>
      </w:r>
      <w:r>
        <w:rPr/>
        <w:t>thereunder,</w:t>
      </w:r>
      <w:r>
        <w:rPr>
          <w:spacing w:val="-20"/>
        </w:rPr>
        <w:t> </w:t>
      </w:r>
      <w:r>
        <w:rPr/>
        <w:t>and</w:t>
      </w:r>
      <w:r>
        <w:rPr>
          <w:spacing w:val="-15"/>
        </w:rPr>
        <w:t> </w:t>
      </w:r>
      <w:r>
        <w:rPr/>
        <w:t>judgements,</w:t>
      </w:r>
      <w:r>
        <w:rPr>
          <w:spacing w:val="-4"/>
        </w:rPr>
        <w:t> </w:t>
      </w:r>
      <w:r>
        <w:rPr/>
        <w:t>decrees,</w:t>
      </w:r>
      <w:r>
        <w:rPr>
          <w:spacing w:val="-3"/>
        </w:rPr>
        <w:t> </w:t>
      </w:r>
      <w:r>
        <w:rPr/>
        <w:t>injunctions,</w:t>
      </w:r>
      <w:r>
        <w:rPr>
          <w:spacing w:val="-3"/>
        </w:rPr>
        <w:t> </w:t>
      </w:r>
      <w:r>
        <w:rPr/>
        <w:t>writs</w:t>
      </w:r>
      <w:r>
        <w:rPr>
          <w:spacing w:val="-5"/>
        </w:rPr>
        <w:t> </w:t>
      </w:r>
      <w:r>
        <w:rPr/>
        <w:t>and</w:t>
      </w:r>
      <w:r>
        <w:rPr>
          <w:spacing w:val="-15"/>
        </w:rPr>
        <w:t> </w:t>
      </w:r>
      <w:r>
        <w:rPr/>
        <w:t>orders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any</w:t>
      </w:r>
      <w:r>
        <w:rPr>
          <w:spacing w:val="-15"/>
        </w:rPr>
        <w:t> </w:t>
      </w:r>
      <w:r>
        <w:rPr/>
        <w:t>court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record,</w:t>
      </w:r>
      <w:r>
        <w:rPr>
          <w:spacing w:val="-3"/>
        </w:rPr>
        <w:t> </w:t>
      </w:r>
      <w:r>
        <w:rPr/>
        <w:t>applicable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-4"/>
        </w:rPr>
        <w:t> </w:t>
      </w:r>
      <w:r>
        <w:rPr/>
        <w:t>Agreement</w:t>
      </w:r>
      <w:r>
        <w:rPr>
          <w:spacing w:val="-9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"/>
        </w:rPr>
        <w:t> </w:t>
      </w:r>
      <w:r>
        <w:rPr/>
        <w:t>exercise,</w:t>
      </w:r>
      <w:r>
        <w:rPr>
          <w:spacing w:val="-3"/>
        </w:rPr>
        <w:t> </w:t>
      </w:r>
      <w:r>
        <w:rPr/>
        <w:t>performance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discharge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rights</w:t>
      </w:r>
      <w:r>
        <w:rPr>
          <w:spacing w:val="-20"/>
        </w:rPr>
        <w:t> </w:t>
      </w:r>
      <w:r>
        <w:rPr/>
        <w:t>and</w:t>
      </w:r>
      <w:r>
        <w:rPr>
          <w:spacing w:val="-14"/>
        </w:rPr>
        <w:t> </w:t>
      </w:r>
      <w:r>
        <w:rPr/>
        <w:t>obligations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Parties</w:t>
      </w:r>
      <w:r>
        <w:rPr>
          <w:spacing w:val="-4"/>
        </w:rPr>
        <w:t> </w:t>
      </w:r>
      <w:r>
        <w:rPr/>
        <w:t>hereunder,</w:t>
      </w:r>
      <w:r>
        <w:rPr>
          <w:spacing w:val="-2"/>
        </w:rPr>
        <w:t> </w:t>
      </w:r>
      <w:r>
        <w:rPr/>
        <w:t>as</w:t>
      </w:r>
      <w:r>
        <w:rPr>
          <w:spacing w:val="-19"/>
        </w:rPr>
        <w:t> </w:t>
      </w:r>
      <w:r>
        <w:rPr/>
        <w:t>may</w:t>
      </w:r>
      <w:r>
        <w:rPr>
          <w:spacing w:val="-14"/>
        </w:rPr>
        <w:t> </w:t>
      </w:r>
      <w:r>
        <w:rPr/>
        <w:t>be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force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effect</w:t>
      </w:r>
      <w:r>
        <w:rPr>
          <w:spacing w:val="-8"/>
        </w:rPr>
        <w:t> </w:t>
      </w:r>
      <w:r>
        <w:rPr/>
        <w:t>during</w:t>
      </w:r>
      <w:r>
        <w:rPr>
          <w:spacing w:val="-14"/>
        </w:rPr>
        <w:t> </w:t>
      </w:r>
      <w:r>
        <w:rPr/>
        <w:t>the</w:t>
      </w:r>
      <w:r>
        <w:rPr>
          <w:spacing w:val="-1"/>
        </w:rPr>
        <w:t> </w:t>
      </w:r>
      <w:r>
        <w:rPr/>
        <w:t>subsistence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Agreement;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4" w:lineRule="auto" w:before="1"/>
        <w:ind w:left="1077" w:right="198"/>
        <w:jc w:val="both"/>
      </w:pPr>
      <w:r>
        <w:rPr/>
        <w:t>“</w:t>
      </w:r>
      <w:r>
        <w:rPr>
          <w:b/>
        </w:rPr>
        <w:t>Applicable</w:t>
      </w:r>
      <w:r>
        <w:rPr>
          <w:b/>
          <w:spacing w:val="-10"/>
        </w:rPr>
        <w:t> </w:t>
      </w:r>
      <w:r>
        <w:rPr>
          <w:b/>
        </w:rPr>
        <w:t>Permits</w:t>
      </w:r>
      <w:r>
        <w:rPr/>
        <w:t>”</w:t>
      </w:r>
      <w:r>
        <w:rPr>
          <w:spacing w:val="-8"/>
        </w:rPr>
        <w:t> </w:t>
      </w:r>
      <w:r>
        <w:rPr/>
        <w:t>means</w:t>
      </w:r>
      <w:r>
        <w:rPr>
          <w:spacing w:val="-13"/>
        </w:rPr>
        <w:t> </w:t>
      </w:r>
      <w:r>
        <w:rPr/>
        <w:t>all</w:t>
      </w:r>
      <w:r>
        <w:rPr>
          <w:spacing w:val="-19"/>
        </w:rPr>
        <w:t> </w:t>
      </w:r>
      <w:r>
        <w:rPr/>
        <w:t>clearances,</w:t>
      </w:r>
      <w:r>
        <w:rPr>
          <w:spacing w:val="-31"/>
        </w:rPr>
        <w:t> </w:t>
      </w:r>
      <w:r>
        <w:rPr/>
        <w:t>licences,</w:t>
      </w:r>
      <w:r>
        <w:rPr>
          <w:spacing w:val="-31"/>
        </w:rPr>
        <w:t> </w:t>
      </w:r>
      <w:r>
        <w:rPr/>
        <w:t>permits,</w:t>
      </w:r>
      <w:r>
        <w:rPr>
          <w:spacing w:val="-10"/>
        </w:rPr>
        <w:t> </w:t>
      </w:r>
      <w:r>
        <w:rPr/>
        <w:t>authorisations,</w:t>
      </w:r>
      <w:r>
        <w:rPr>
          <w:spacing w:val="-11"/>
        </w:rPr>
        <w:t> </w:t>
      </w:r>
      <w:r>
        <w:rPr/>
        <w:t>no</w:t>
      </w:r>
      <w:r>
        <w:rPr>
          <w:spacing w:val="-6"/>
        </w:rPr>
        <w:t> </w:t>
      </w:r>
      <w:r>
        <w:rPr/>
        <w:t>objection</w:t>
      </w:r>
      <w:r>
        <w:rPr>
          <w:spacing w:val="-26"/>
        </w:rPr>
        <w:t> </w:t>
      </w:r>
      <w:r>
        <w:rPr/>
        <w:t>certificates,</w:t>
      </w:r>
      <w:r>
        <w:rPr>
          <w:spacing w:val="1"/>
        </w:rPr>
        <w:t> </w:t>
      </w:r>
      <w:r>
        <w:rPr/>
        <w:t>consents, approvals and exemptions required to be obtained or maintained under Applicable Laws in</w:t>
      </w:r>
      <w:r>
        <w:rPr>
          <w:spacing w:val="1"/>
        </w:rPr>
        <w:t> </w:t>
      </w:r>
      <w:r>
        <w:rPr/>
        <w:t>connection with the construction, Operation and Maintenance of the Buses and Maintenance Depots,</w:t>
      </w:r>
      <w:r>
        <w:rPr>
          <w:spacing w:val="1"/>
        </w:rPr>
        <w:t> </w:t>
      </w:r>
      <w:r>
        <w:rPr/>
        <w:t>as the case may be, during the subsistence of this Agreement and shall include those as set out in</w:t>
      </w:r>
      <w:r>
        <w:rPr>
          <w:spacing w:val="1"/>
        </w:rPr>
        <w:t> </w:t>
      </w:r>
      <w:r>
        <w:rPr/>
        <w:t>Schedule-C;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1" w:lineRule="auto"/>
        <w:ind w:left="1077" w:right="207"/>
        <w:jc w:val="both"/>
      </w:pPr>
      <w:r>
        <w:rPr/>
        <w:t>“</w:t>
      </w:r>
      <w:r>
        <w:rPr>
          <w:b/>
        </w:rPr>
        <w:t>Appointed Date</w:t>
      </w:r>
      <w:r>
        <w:rPr/>
        <w:t>” means the</w:t>
      </w:r>
      <w:r>
        <w:rPr>
          <w:spacing w:val="1"/>
        </w:rPr>
        <w:t> </w:t>
      </w:r>
      <w:r>
        <w:rPr/>
        <w:t>date on</w:t>
      </w:r>
      <w:r>
        <w:rPr>
          <w:spacing w:val="1"/>
        </w:rPr>
        <w:t> </w:t>
      </w:r>
      <w:r>
        <w:rPr/>
        <w:t>which Financial Close is</w:t>
      </w:r>
      <w:r>
        <w:rPr>
          <w:spacing w:val="1"/>
        </w:rPr>
        <w:t> </w:t>
      </w:r>
      <w:r>
        <w:rPr/>
        <w:t>achieved and 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Precedents are satisfied or waived, as the case may be, in accordance with the provisions of this</w:t>
      </w:r>
      <w:r>
        <w:rPr>
          <w:spacing w:val="1"/>
        </w:rPr>
        <w:t> </w:t>
      </w:r>
      <w:r>
        <w:rPr/>
        <w:t>Agreement,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such</w:t>
      </w:r>
      <w:r>
        <w:rPr>
          <w:spacing w:val="-15"/>
        </w:rPr>
        <w:t> </w:t>
      </w:r>
      <w:r>
        <w:rPr/>
        <w:t>date</w:t>
      </w:r>
      <w:r>
        <w:rPr>
          <w:spacing w:val="-18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18"/>
        </w:rPr>
        <w:t> </w:t>
      </w:r>
      <w:r>
        <w:rPr/>
        <w:t>the</w:t>
      </w:r>
      <w:r>
        <w:rPr>
          <w:spacing w:val="-2"/>
        </w:rPr>
        <w:t> </w:t>
      </w:r>
      <w:r>
        <w:rPr/>
        <w:t>date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commencement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Contract</w:t>
      </w:r>
      <w:r>
        <w:rPr>
          <w:spacing w:val="-10"/>
        </w:rPr>
        <w:t> </w:t>
      </w:r>
      <w:r>
        <w:rPr/>
        <w:t>Period;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4" w:lineRule="auto"/>
        <w:ind w:left="1077" w:right="203"/>
        <w:jc w:val="both"/>
      </w:pPr>
      <w:r>
        <w:rPr/>
        <w:t>“</w:t>
      </w:r>
      <w:r>
        <w:rPr>
          <w:b/>
        </w:rPr>
        <w:t>Approved Valuer</w:t>
      </w:r>
      <w:r>
        <w:rPr/>
        <w:t>” means a firm of valuers recognized as such by the Inform Tax Department and</w:t>
      </w:r>
      <w:r>
        <w:rPr>
          <w:spacing w:val="1"/>
        </w:rPr>
        <w:t> </w:t>
      </w:r>
      <w:r>
        <w:rPr/>
        <w:t>having</w:t>
      </w:r>
      <w:r>
        <w:rPr>
          <w:spacing w:val="-13"/>
        </w:rPr>
        <w:t> </w:t>
      </w:r>
      <w:r>
        <w:rPr/>
        <w:t>experience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valuing</w:t>
      </w:r>
      <w:r>
        <w:rPr>
          <w:spacing w:val="-12"/>
        </w:rPr>
        <w:t> </w:t>
      </w:r>
      <w:r>
        <w:rPr/>
        <w:t>at</w:t>
      </w:r>
      <w:r>
        <w:rPr>
          <w:spacing w:val="-6"/>
        </w:rPr>
        <w:t> </w:t>
      </w:r>
      <w:r>
        <w:rPr/>
        <w:t>least</w:t>
      </w:r>
      <w:r>
        <w:rPr>
          <w:spacing w:val="-6"/>
        </w:rPr>
        <w:t> </w:t>
      </w:r>
      <w:r>
        <w:rPr/>
        <w:t>5</w:t>
      </w:r>
      <w:r>
        <w:rPr>
          <w:spacing w:val="5"/>
        </w:rPr>
        <w:t> </w:t>
      </w:r>
      <w:r>
        <w:rPr/>
        <w:t>(five)</w:t>
      </w:r>
      <w:r>
        <w:rPr>
          <w:spacing w:val="-3"/>
        </w:rPr>
        <w:t> </w:t>
      </w:r>
      <w:r>
        <w:rPr/>
        <w:t>properties</w:t>
      </w:r>
      <w:r>
        <w:rPr>
          <w:spacing w:val="-18"/>
        </w:rPr>
        <w:t> </w:t>
      </w:r>
      <w:r>
        <w:rPr/>
        <w:t>exceeding</w:t>
      </w:r>
      <w:r>
        <w:rPr>
          <w:spacing w:val="-12"/>
        </w:rPr>
        <w:t> </w:t>
      </w:r>
      <w:r>
        <w:rPr/>
        <w:t>Rs.</w:t>
      </w:r>
      <w:r>
        <w:rPr>
          <w:spacing w:val="1"/>
        </w:rPr>
        <w:t> </w:t>
      </w:r>
      <w:r>
        <w:rPr/>
        <w:t>100</w:t>
      </w:r>
      <w:r>
        <w:rPr>
          <w:spacing w:val="-12"/>
        </w:rPr>
        <w:t> </w:t>
      </w:r>
      <w:r>
        <w:rPr/>
        <w:t>cr. (Rs.</w:t>
      </w:r>
      <w:r>
        <w:rPr>
          <w:spacing w:val="-17"/>
        </w:rPr>
        <w:t> </w:t>
      </w:r>
      <w:r>
        <w:rPr/>
        <w:t>One</w:t>
      </w:r>
      <w:r>
        <w:rPr>
          <w:spacing w:val="-14"/>
        </w:rPr>
        <w:t> </w:t>
      </w:r>
      <w:r>
        <w:rPr/>
        <w:t>hundred</w:t>
      </w:r>
      <w:r>
        <w:rPr>
          <w:spacing w:val="5"/>
        </w:rPr>
        <w:t> </w:t>
      </w:r>
      <w:r>
        <w:rPr/>
        <w:t>crore)</w:t>
      </w:r>
      <w:r>
        <w:rPr>
          <w:spacing w:val="1"/>
        </w:rPr>
        <w:t> </w:t>
      </w:r>
      <w:r>
        <w:rPr/>
        <w:t>each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value.</w:t>
      </w:r>
    </w:p>
    <w:p>
      <w:pPr>
        <w:pStyle w:val="BodyText"/>
        <w:rPr>
          <w:sz w:val="24"/>
        </w:rPr>
      </w:pPr>
    </w:p>
    <w:p>
      <w:pPr>
        <w:pStyle w:val="BodyText"/>
        <w:spacing w:line="256" w:lineRule="auto"/>
        <w:ind w:left="1077" w:right="194"/>
        <w:jc w:val="both"/>
      </w:pPr>
      <w:r>
        <w:rPr/>
        <w:t>“</w:t>
      </w:r>
      <w:r>
        <w:rPr>
          <w:b/>
        </w:rPr>
        <w:t>Arbitration Act</w:t>
      </w:r>
      <w:r>
        <w:rPr/>
        <w:t>” means the Arbitration and Conciliation Act, 1996 and shall include modifications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or</w:t>
      </w:r>
      <w:r>
        <w:rPr>
          <w:spacing w:val="-8"/>
        </w:rPr>
        <w:t> </w:t>
      </w:r>
      <w:r>
        <w:rPr/>
        <w:t>any</w:t>
      </w:r>
      <w:r>
        <w:rPr>
          <w:spacing w:val="-2"/>
        </w:rPr>
        <w:t> </w:t>
      </w:r>
      <w:r>
        <w:rPr/>
        <w:t>re-enactment</w:t>
      </w:r>
      <w:r>
        <w:rPr>
          <w:spacing w:val="-11"/>
        </w:rPr>
        <w:t> </w:t>
      </w:r>
      <w:r>
        <w:rPr/>
        <w:t>thereof,</w:t>
      </w:r>
      <w:r>
        <w:rPr>
          <w:spacing w:val="-21"/>
        </w:rPr>
        <w:t> </w:t>
      </w:r>
      <w:r>
        <w:rPr/>
        <w:t>as</w:t>
      </w:r>
      <w:r>
        <w:rPr>
          <w:spacing w:val="-7"/>
        </w:rPr>
        <w:t> </w:t>
      </w:r>
      <w:r>
        <w:rPr/>
        <w:t>in</w:t>
      </w:r>
      <w:r>
        <w:rPr>
          <w:spacing w:val="-1"/>
        </w:rPr>
        <w:t> </w:t>
      </w:r>
      <w:r>
        <w:rPr/>
        <w:t>force</w:t>
      </w:r>
      <w:r>
        <w:rPr>
          <w:spacing w:val="-19"/>
        </w:rPr>
        <w:t> </w:t>
      </w:r>
      <w:r>
        <w:rPr/>
        <w:t>from</w:t>
      </w:r>
      <w:r>
        <w:rPr>
          <w:spacing w:val="-20"/>
        </w:rPr>
        <w:t> </w:t>
      </w:r>
      <w:r>
        <w:rPr/>
        <w:t>time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time;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64" w:lineRule="auto"/>
        <w:ind w:left="1077" w:right="199"/>
        <w:jc w:val="both"/>
      </w:pPr>
      <w:r>
        <w:rPr/>
        <w:t>“</w:t>
      </w:r>
      <w:r>
        <w:rPr>
          <w:b/>
        </w:rPr>
        <w:t>Associate</w:t>
      </w:r>
      <w:r>
        <w:rPr/>
        <w:t>” or “</w:t>
      </w:r>
      <w:r>
        <w:rPr>
          <w:b/>
        </w:rPr>
        <w:t>Affiliate</w:t>
      </w:r>
      <w:r>
        <w:rPr/>
        <w:t>” means, in relation to either Party {and/or Consortium Members}, a person</w:t>
      </w:r>
      <w:r>
        <w:rPr>
          <w:spacing w:val="1"/>
        </w:rPr>
        <w:t> </w:t>
      </w:r>
      <w:r>
        <w:rPr/>
        <w:t>who controls, is controlled by, or is</w:t>
      </w:r>
      <w:r>
        <w:rPr>
          <w:spacing w:val="1"/>
        </w:rPr>
        <w:t> </w:t>
      </w:r>
      <w:r>
        <w:rPr/>
        <w:t>under the</w:t>
      </w:r>
      <w:r>
        <w:rPr>
          <w:spacing w:val="1"/>
        </w:rPr>
        <w:t> </w:t>
      </w:r>
      <w:r>
        <w:rPr/>
        <w:t>common control with such Party {or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Member}</w:t>
      </w:r>
      <w:r>
        <w:rPr>
          <w:spacing w:val="-8"/>
        </w:rPr>
        <w:t> </w:t>
      </w:r>
      <w:r>
        <w:rPr/>
        <w:t>(as</w:t>
      </w:r>
      <w:r>
        <w:rPr>
          <w:spacing w:val="-3"/>
        </w:rPr>
        <w:t> </w:t>
      </w:r>
      <w:r>
        <w:rPr/>
        <w:t>used</w:t>
      </w:r>
      <w:r>
        <w:rPr>
          <w:spacing w:val="-13"/>
        </w:rPr>
        <w:t> </w:t>
      </w:r>
      <w:r>
        <w:rPr/>
        <w:t>in</w:t>
      </w:r>
      <w:r>
        <w:rPr>
          <w:spacing w:val="3"/>
        </w:rPr>
        <w:t> </w:t>
      </w:r>
      <w:r>
        <w:rPr/>
        <w:t>this</w:t>
      </w:r>
      <w:r>
        <w:rPr>
          <w:spacing w:val="-2"/>
        </w:rPr>
        <w:t> </w:t>
      </w:r>
      <w:r>
        <w:rPr/>
        <w:t>definition,</w:t>
      </w:r>
      <w:r>
        <w:rPr>
          <w:spacing w:val="-2"/>
        </w:rPr>
        <w:t> </w:t>
      </w:r>
      <w:r>
        <w:rPr/>
        <w:t>the expression</w:t>
      </w:r>
      <w:r>
        <w:rPr>
          <w:spacing w:val="-3"/>
        </w:rPr>
        <w:t> </w:t>
      </w:r>
      <w:r>
        <w:rPr/>
        <w:t>“control”</w:t>
      </w:r>
      <w:r>
        <w:rPr>
          <w:spacing w:val="1"/>
        </w:rPr>
        <w:t> </w:t>
      </w:r>
      <w:r>
        <w:rPr/>
        <w:t>means,</w:t>
      </w:r>
      <w:r>
        <w:rPr>
          <w:spacing w:val="-1"/>
        </w:rPr>
        <w:t> </w:t>
      </w:r>
      <w:r>
        <w:rPr/>
        <w:t>with</w:t>
      </w:r>
      <w:r>
        <w:rPr>
          <w:spacing w:val="3"/>
        </w:rPr>
        <w:t> </w:t>
      </w:r>
      <w:r>
        <w:rPr/>
        <w:t>respect</w:t>
      </w:r>
      <w:r>
        <w:rPr>
          <w:spacing w:val="-8"/>
        </w:rPr>
        <w:t> </w:t>
      </w:r>
      <w:r>
        <w:rPr/>
        <w:t>to</w:t>
      </w:r>
      <w:r>
        <w:rPr>
          <w:spacing w:val="3"/>
        </w:rPr>
        <w:t> </w:t>
      </w:r>
      <w:r>
        <w:rPr/>
        <w:t>a person</w:t>
      </w:r>
      <w:r>
        <w:rPr>
          <w:spacing w:val="-14"/>
        </w:rPr>
        <w:t> </w:t>
      </w:r>
      <w:r>
        <w:rPr/>
        <w:t>which</w:t>
      </w:r>
      <w:r>
        <w:rPr>
          <w:spacing w:val="-13"/>
        </w:rPr>
        <w:t> </w:t>
      </w:r>
      <w:r>
        <w:rPr/>
        <w:t>is</w:t>
      </w:r>
      <w:r>
        <w:rPr>
          <w:spacing w:val="-53"/>
        </w:rPr>
        <w:t> </w:t>
      </w:r>
      <w:r>
        <w:rPr/>
        <w:t>a company or corporation, the ownership, directly or indirectly, of more than 50% (fifty per cent) of</w:t>
      </w:r>
      <w:r>
        <w:rPr>
          <w:spacing w:val="1"/>
        </w:rPr>
        <w:t> </w:t>
      </w:r>
      <w:r>
        <w:rPr/>
        <w:t>the voting shares of such person, and with respect to a person which is not a company or corporation,</w:t>
      </w:r>
      <w:r>
        <w:rPr>
          <w:spacing w:val="1"/>
        </w:rPr>
        <w:t> </w:t>
      </w:r>
      <w:r>
        <w:rPr/>
        <w:t>the power to direct the management and policies of such person, whether by operation of law or by</w:t>
      </w:r>
      <w:r>
        <w:rPr>
          <w:spacing w:val="1"/>
        </w:rPr>
        <w:t> </w:t>
      </w:r>
      <w:r>
        <w:rPr/>
        <w:t>contract</w:t>
      </w:r>
      <w:r>
        <w:rPr>
          <w:spacing w:val="-13"/>
        </w:rPr>
        <w:t> </w:t>
      </w:r>
      <w:r>
        <w:rPr/>
        <w:t>or</w:t>
      </w:r>
      <w:r>
        <w:rPr>
          <w:spacing w:val="-10"/>
        </w:rPr>
        <w:t> </w:t>
      </w:r>
      <w:r>
        <w:rPr/>
        <w:t>otherwise);</w:t>
      </w:r>
    </w:p>
    <w:p>
      <w:pPr>
        <w:pStyle w:val="BodyText"/>
        <w:spacing w:before="9"/>
        <w:rPr>
          <w:sz w:val="23"/>
        </w:rPr>
      </w:pPr>
    </w:p>
    <w:p>
      <w:pPr>
        <w:spacing w:line="528" w:lineRule="auto" w:before="0"/>
        <w:ind w:left="1062" w:right="2325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Assured Reliability</w:t>
      </w:r>
      <w:r>
        <w:rPr>
          <w:sz w:val="22"/>
        </w:rPr>
        <w:t>” shall have the meaning set forth in Clause 20.2.3.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Assured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General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Safety</w:t>
      </w:r>
      <w:r>
        <w:rPr>
          <w:sz w:val="22"/>
        </w:rPr>
        <w:t>”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meaning</w:t>
      </w:r>
      <w:r>
        <w:rPr>
          <w:spacing w:val="-6"/>
          <w:sz w:val="22"/>
        </w:rPr>
        <w:t> </w:t>
      </w:r>
      <w:r>
        <w:rPr>
          <w:sz w:val="22"/>
        </w:rPr>
        <w:t>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Clause</w:t>
      </w:r>
      <w:r>
        <w:rPr>
          <w:spacing w:val="10"/>
          <w:sz w:val="22"/>
        </w:rPr>
        <w:t> </w:t>
      </w:r>
      <w:r>
        <w:rPr>
          <w:sz w:val="22"/>
        </w:rPr>
        <w:t>20.6.3.</w:t>
      </w:r>
    </w:p>
    <w:p>
      <w:pPr>
        <w:spacing w:after="0" w:line="528" w:lineRule="auto"/>
        <w:jc w:val="both"/>
        <w:rPr>
          <w:sz w:val="22"/>
        </w:rPr>
        <w:sectPr>
          <w:pgSz w:w="11900" w:h="16850"/>
          <w:pgMar w:header="0" w:footer="1383" w:top="1200" w:bottom="1600" w:left="740" w:right="900"/>
        </w:sectPr>
      </w:pPr>
    </w:p>
    <w:p>
      <w:pPr>
        <w:spacing w:before="70"/>
        <w:ind w:left="1062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Assured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Severe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Safety</w:t>
      </w:r>
      <w:r>
        <w:rPr>
          <w:sz w:val="22"/>
        </w:rPr>
        <w:t>”</w:t>
      </w:r>
      <w:r>
        <w:rPr>
          <w:spacing w:val="-8"/>
          <w:sz w:val="22"/>
        </w:rPr>
        <w:t> </w:t>
      </w:r>
      <w:r>
        <w:rPr>
          <w:sz w:val="22"/>
        </w:rPr>
        <w:t>shall have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meaning</w:t>
      </w:r>
      <w:r>
        <w:rPr>
          <w:spacing w:val="-6"/>
          <w:sz w:val="22"/>
        </w:rPr>
        <w:t> </w:t>
      </w:r>
      <w:r>
        <w:rPr>
          <w:sz w:val="22"/>
        </w:rPr>
        <w:t>set forth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Clause</w:t>
      </w:r>
      <w:r>
        <w:rPr>
          <w:spacing w:val="10"/>
          <w:sz w:val="22"/>
        </w:rPr>
        <w:t> </w:t>
      </w:r>
      <w:r>
        <w:rPr>
          <w:sz w:val="22"/>
        </w:rPr>
        <w:t>20.6.3.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71" w:lineRule="auto"/>
        <w:ind w:left="1077" w:right="186"/>
      </w:pPr>
      <w:r>
        <w:rPr/>
        <w:t>“</w:t>
      </w:r>
      <w:r>
        <w:rPr>
          <w:b/>
        </w:rPr>
        <w:t>Authority</w:t>
      </w:r>
      <w:r>
        <w:rPr>
          <w:b/>
          <w:spacing w:val="2"/>
        </w:rPr>
        <w:t> </w:t>
      </w:r>
      <w:r>
        <w:rPr>
          <w:b/>
        </w:rPr>
        <w:t>Applicable</w:t>
      </w:r>
      <w:r>
        <w:rPr>
          <w:b/>
          <w:spacing w:val="-17"/>
        </w:rPr>
        <w:t> </w:t>
      </w:r>
      <w:r>
        <w:rPr>
          <w:b/>
        </w:rPr>
        <w:t>Permits</w:t>
      </w:r>
      <w:r>
        <w:rPr/>
        <w:t>”</w:t>
      </w:r>
      <w:r>
        <w:rPr>
          <w:spacing w:val="-16"/>
        </w:rPr>
        <w:t> </w:t>
      </w:r>
      <w:r>
        <w:rPr/>
        <w:t>shall</w:t>
      </w:r>
      <w:r>
        <w:rPr>
          <w:spacing w:val="-9"/>
        </w:rPr>
        <w:t> </w:t>
      </w:r>
      <w:r>
        <w:rPr/>
        <w:t>mean</w:t>
      </w:r>
      <w:r>
        <w:rPr>
          <w:spacing w:val="-14"/>
        </w:rPr>
        <w:t> </w:t>
      </w:r>
      <w:r>
        <w:rPr/>
        <w:t>those</w:t>
      </w:r>
      <w:r>
        <w:rPr>
          <w:spacing w:val="-17"/>
        </w:rPr>
        <w:t> </w:t>
      </w:r>
      <w:r>
        <w:rPr/>
        <w:t>Applicable</w:t>
      </w:r>
      <w:r>
        <w:rPr>
          <w:spacing w:val="-1"/>
        </w:rPr>
        <w:t> </w:t>
      </w:r>
      <w:r>
        <w:rPr/>
        <w:t>Permits</w:t>
      </w:r>
      <w:r>
        <w:rPr>
          <w:spacing w:val="-3"/>
        </w:rPr>
        <w:t> </w:t>
      </w:r>
      <w:r>
        <w:rPr/>
        <w:t>that</w:t>
      </w:r>
      <w:r>
        <w:rPr>
          <w:spacing w:val="-9"/>
        </w:rPr>
        <w:t> </w:t>
      </w:r>
      <w:r>
        <w:rPr/>
        <w:t>are</w:t>
      </w:r>
      <w:r>
        <w:rPr>
          <w:spacing w:val="-1"/>
        </w:rPr>
        <w:t> </w:t>
      </w:r>
      <w:r>
        <w:rPr/>
        <w:t>required</w:t>
      </w:r>
      <w:r>
        <w:rPr>
          <w:spacing w:val="3"/>
        </w:rPr>
        <w:t> </w:t>
      </w:r>
      <w:r>
        <w:rPr/>
        <w:t>to</w:t>
      </w:r>
      <w:r>
        <w:rPr>
          <w:spacing w:val="-15"/>
        </w:rPr>
        <w:t> </w:t>
      </w:r>
      <w:r>
        <w:rPr/>
        <w:t>be</w:t>
      </w:r>
      <w:r>
        <w:rPr>
          <w:spacing w:val="-16"/>
        </w:rPr>
        <w:t> </w:t>
      </w:r>
      <w:r>
        <w:rPr/>
        <w:t>obtained</w:t>
      </w:r>
      <w:r>
        <w:rPr>
          <w:spacing w:val="-52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</w:t>
      </w:r>
      <w:r>
        <w:rPr>
          <w:spacing w:val="-18"/>
        </w:rPr>
        <w:t> </w:t>
      </w:r>
      <w:r>
        <w:rPr/>
        <w:t>as</w:t>
      </w:r>
      <w:r>
        <w:rPr>
          <w:spacing w:val="-7"/>
        </w:rPr>
        <w:t> </w:t>
      </w:r>
      <w:r>
        <w:rPr/>
        <w:t>set</w:t>
      </w:r>
      <w:r>
        <w:rPr>
          <w:spacing w:val="-13"/>
        </w:rPr>
        <w:t> </w:t>
      </w:r>
      <w:r>
        <w:rPr/>
        <w:t>out</w:t>
      </w:r>
      <w:r>
        <w:rPr>
          <w:spacing w:val="-12"/>
        </w:rPr>
        <w:t> </w:t>
      </w:r>
      <w:r>
        <w:rPr/>
        <w:t>in</w:t>
      </w:r>
      <w:r>
        <w:rPr>
          <w:spacing w:val="4"/>
        </w:rPr>
        <w:t> </w:t>
      </w:r>
      <w:r>
        <w:rPr/>
        <w:t>Schedule-C;</w:t>
      </w:r>
    </w:p>
    <w:p>
      <w:pPr>
        <w:pStyle w:val="BodyText"/>
        <w:spacing w:before="4"/>
        <w:rPr>
          <w:sz w:val="23"/>
        </w:rPr>
      </w:pPr>
    </w:p>
    <w:p>
      <w:pPr>
        <w:spacing w:before="1"/>
        <w:ind w:left="107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Authority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Default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meaning</w:t>
      </w:r>
      <w:r>
        <w:rPr>
          <w:spacing w:val="-9"/>
          <w:sz w:val="22"/>
        </w:rPr>
        <w:t> </w:t>
      </w:r>
      <w:r>
        <w:rPr>
          <w:sz w:val="22"/>
        </w:rPr>
        <w:t>set</w:t>
      </w:r>
      <w:r>
        <w:rPr>
          <w:spacing w:val="-2"/>
          <w:sz w:val="22"/>
        </w:rPr>
        <w:t> </w:t>
      </w:r>
      <w:r>
        <w:rPr>
          <w:sz w:val="22"/>
        </w:rPr>
        <w:t>forth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Clause</w:t>
      </w:r>
      <w:r>
        <w:rPr>
          <w:spacing w:val="-11"/>
          <w:sz w:val="22"/>
        </w:rPr>
        <w:t> </w:t>
      </w:r>
      <w:r>
        <w:rPr>
          <w:sz w:val="22"/>
        </w:rPr>
        <w:t>32.2.1;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07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Authority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Indemnified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Persons</w:t>
      </w:r>
      <w:r>
        <w:rPr>
          <w:sz w:val="22"/>
        </w:rPr>
        <w:t>”</w:t>
      </w:r>
      <w:r>
        <w:rPr>
          <w:spacing w:val="7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meaning</w:t>
      </w:r>
      <w:r>
        <w:rPr>
          <w:spacing w:val="-8"/>
          <w:sz w:val="22"/>
        </w:rPr>
        <w:t> </w:t>
      </w:r>
      <w:r>
        <w:rPr>
          <w:sz w:val="22"/>
        </w:rPr>
        <w:t>set</w:t>
      </w:r>
      <w:r>
        <w:rPr>
          <w:spacing w:val="-3"/>
          <w:sz w:val="22"/>
        </w:rPr>
        <w:t> </w:t>
      </w:r>
      <w:r>
        <w:rPr>
          <w:sz w:val="22"/>
        </w:rPr>
        <w:t>forth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Clause</w:t>
      </w:r>
      <w:r>
        <w:rPr>
          <w:spacing w:val="-11"/>
          <w:sz w:val="22"/>
        </w:rPr>
        <w:t> </w:t>
      </w:r>
      <w:r>
        <w:rPr>
          <w:sz w:val="22"/>
        </w:rPr>
        <w:t>37.1.1;</w:t>
      </w:r>
    </w:p>
    <w:p>
      <w:pPr>
        <w:pStyle w:val="BodyText"/>
        <w:spacing w:before="3"/>
        <w:rPr>
          <w:sz w:val="26"/>
        </w:rPr>
      </w:pPr>
    </w:p>
    <w:p>
      <w:pPr>
        <w:spacing w:line="271" w:lineRule="auto" w:before="1"/>
        <w:ind w:left="1077" w:right="186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Authority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Nominated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Personnel</w:t>
      </w:r>
      <w:r>
        <w:rPr>
          <w:sz w:val="22"/>
        </w:rPr>
        <w:t>”</w:t>
      </w:r>
      <w:r>
        <w:rPr>
          <w:spacing w:val="6"/>
          <w:sz w:val="22"/>
        </w:rPr>
        <w:t> </w:t>
      </w:r>
      <w:r>
        <w:rPr>
          <w:sz w:val="22"/>
        </w:rPr>
        <w:t>means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9"/>
          <w:sz w:val="22"/>
        </w:rPr>
        <w:t> </w:t>
      </w:r>
      <w:r>
        <w:rPr>
          <w:sz w:val="22"/>
        </w:rPr>
        <w:t>person</w:t>
      </w:r>
      <w:r>
        <w:rPr>
          <w:spacing w:val="-10"/>
          <w:sz w:val="22"/>
        </w:rPr>
        <w:t> </w:t>
      </w:r>
      <w:r>
        <w:rPr>
          <w:sz w:val="22"/>
        </w:rPr>
        <w:t>authorized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Authority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collect</w:t>
      </w:r>
      <w:r>
        <w:rPr>
          <w:spacing w:val="-4"/>
          <w:sz w:val="22"/>
        </w:rPr>
        <w:t> </w:t>
      </w:r>
      <w:r>
        <w:rPr>
          <w:sz w:val="22"/>
        </w:rPr>
        <w:t>User</w:t>
      </w:r>
      <w:r>
        <w:rPr>
          <w:spacing w:val="-52"/>
          <w:sz w:val="22"/>
        </w:rPr>
        <w:t> </w:t>
      </w:r>
      <w:r>
        <w:rPr>
          <w:sz w:val="22"/>
        </w:rPr>
        <w:t>Fare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passengers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using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Bus</w:t>
      </w:r>
      <w:r>
        <w:rPr>
          <w:spacing w:val="-7"/>
          <w:sz w:val="22"/>
        </w:rPr>
        <w:t> </w:t>
      </w:r>
      <w:r>
        <w:rPr>
          <w:sz w:val="22"/>
        </w:rPr>
        <w:t>Service;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1" w:lineRule="auto"/>
        <w:ind w:left="1077" w:right="211"/>
        <w:jc w:val="both"/>
      </w:pPr>
      <w:r>
        <w:rPr/>
        <w:t>“</w:t>
      </w:r>
      <w:r>
        <w:rPr>
          <w:b/>
        </w:rPr>
        <w:t>Authority Representative</w:t>
      </w:r>
      <w:r>
        <w:rPr/>
        <w:t>” means such person or persons as may be authorised in writing by the</w:t>
      </w:r>
      <w:r>
        <w:rPr>
          <w:spacing w:val="1"/>
        </w:rPr>
        <w:t> </w:t>
      </w:r>
      <w:r>
        <w:rPr/>
        <w:t>Authority to act on its behalf under this Agreement and shall include any person or persons having</w:t>
      </w:r>
      <w:r>
        <w:rPr>
          <w:spacing w:val="1"/>
        </w:rPr>
        <w:t> </w:t>
      </w:r>
      <w:r>
        <w:rPr/>
        <w:t>Authority to exercise any rights or perform and fulfil any obligations of the Authority under this</w:t>
      </w:r>
      <w:r>
        <w:rPr>
          <w:spacing w:val="1"/>
        </w:rPr>
        <w:t> </w:t>
      </w:r>
      <w:r>
        <w:rPr/>
        <w:t>Agreement;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528" w:lineRule="auto" w:before="1"/>
        <w:ind w:left="1077" w:right="3435" w:hanging="15"/>
        <w:jc w:val="both"/>
      </w:pPr>
      <w:r>
        <w:rPr/>
        <w:t>“</w:t>
      </w:r>
      <w:r>
        <w:rPr>
          <w:b/>
        </w:rPr>
        <w:t>Availability</w:t>
      </w:r>
      <w:r>
        <w:rPr/>
        <w:t>” shall have the meaning set forth in Clause 20.3.2;</w:t>
      </w:r>
      <w:r>
        <w:rPr>
          <w:spacing w:val="1"/>
        </w:rPr>
        <w:t> </w:t>
      </w:r>
      <w:r>
        <w:rPr/>
        <w:t>“</w:t>
      </w:r>
      <w:r>
        <w:rPr>
          <w:b/>
        </w:rPr>
        <w:t>Award</w:t>
      </w:r>
      <w:r>
        <w:rPr/>
        <w:t>”</w:t>
      </w:r>
      <w:r>
        <w:rPr>
          <w:spacing w:val="1"/>
        </w:rPr>
        <w:t> </w:t>
      </w:r>
      <w:r>
        <w:rPr/>
        <w:t>shall</w:t>
      </w:r>
      <w:r>
        <w:rPr>
          <w:spacing w:val="-8"/>
        </w:rPr>
        <w:t> </w:t>
      </w:r>
      <w:r>
        <w:rPr/>
        <w:t>have the</w:t>
      </w:r>
      <w:r>
        <w:rPr>
          <w:spacing w:val="1"/>
        </w:rPr>
        <w:t> </w:t>
      </w:r>
      <w:r>
        <w:rPr/>
        <w:t>meaning</w:t>
      </w:r>
      <w:r>
        <w:rPr>
          <w:spacing w:val="-14"/>
        </w:rPr>
        <w:t> </w:t>
      </w:r>
      <w:r>
        <w:rPr/>
        <w:t>set</w:t>
      </w:r>
      <w:r>
        <w:rPr>
          <w:spacing w:val="-7"/>
        </w:rPr>
        <w:t> </w:t>
      </w:r>
      <w:r>
        <w:rPr/>
        <w:t>forth</w:t>
      </w:r>
      <w:r>
        <w:rPr>
          <w:spacing w:val="-14"/>
        </w:rPr>
        <w:t> </w:t>
      </w:r>
      <w:r>
        <w:rPr/>
        <w:t>in</w:t>
      </w:r>
      <w:r>
        <w:rPr>
          <w:spacing w:val="4"/>
        </w:rPr>
        <w:t> </w:t>
      </w:r>
      <w:r>
        <w:rPr/>
        <w:t>Clause 39.3.3;</w:t>
      </w:r>
    </w:p>
    <w:p>
      <w:pPr>
        <w:pStyle w:val="BodyText"/>
        <w:spacing w:line="264" w:lineRule="auto" w:before="13"/>
        <w:ind w:left="1077" w:right="202"/>
        <w:jc w:val="both"/>
      </w:pPr>
      <w:r>
        <w:rPr/>
        <w:t>“</w:t>
      </w:r>
      <w:r>
        <w:rPr>
          <w:b/>
        </w:rPr>
        <w:t>Bank</w:t>
      </w:r>
      <w:r>
        <w:rPr/>
        <w:t>” means a nationalised bank or a scheduled bank incorporated in India and having a minimum</w:t>
      </w:r>
      <w:r>
        <w:rPr>
          <w:spacing w:val="1"/>
        </w:rPr>
        <w:t> </w:t>
      </w:r>
      <w:r>
        <w:rPr/>
        <w:t>net</w:t>
      </w:r>
      <w:r>
        <w:rPr>
          <w:spacing w:val="-8"/>
        </w:rPr>
        <w:t> </w:t>
      </w:r>
      <w:r>
        <w:rPr/>
        <w:t>worth</w:t>
      </w:r>
      <w:r>
        <w:rPr>
          <w:spacing w:val="4"/>
        </w:rPr>
        <w:t> </w:t>
      </w:r>
      <w:r>
        <w:rPr/>
        <w:t>of</w:t>
      </w:r>
      <w:r>
        <w:rPr>
          <w:spacing w:val="-5"/>
        </w:rPr>
        <w:t> </w:t>
      </w:r>
      <w:r>
        <w:rPr/>
        <w:t>Rs. 1,000</w:t>
      </w:r>
      <w:r>
        <w:rPr>
          <w:spacing w:val="3"/>
        </w:rPr>
        <w:t> </w:t>
      </w:r>
      <w:r>
        <w:rPr/>
        <w:t>crore</w:t>
      </w:r>
      <w:r>
        <w:rPr>
          <w:spacing w:val="-15"/>
        </w:rPr>
        <w:t> </w:t>
      </w:r>
      <w:r>
        <w:rPr/>
        <w:t>(Rupees</w:t>
      </w:r>
      <w:r>
        <w:rPr>
          <w:spacing w:val="-2"/>
        </w:rPr>
        <w:t> </w:t>
      </w:r>
      <w:r>
        <w:rPr/>
        <w:t>one thousand</w:t>
      </w:r>
      <w:r>
        <w:rPr>
          <w:spacing w:val="-13"/>
        </w:rPr>
        <w:t> </w:t>
      </w:r>
      <w:r>
        <w:rPr/>
        <w:t>crore).</w:t>
      </w:r>
      <w:r>
        <w:rPr>
          <w:spacing w:val="-18"/>
        </w:rPr>
        <w:t> </w:t>
      </w:r>
      <w:r>
        <w:rPr/>
        <w:t>For</w:t>
      </w:r>
      <w:r>
        <w:rPr>
          <w:spacing w:val="-4"/>
        </w:rPr>
        <w:t> </w:t>
      </w:r>
      <w:r>
        <w:rPr/>
        <w:t>the avoidance of</w:t>
      </w:r>
      <w:r>
        <w:rPr>
          <w:spacing w:val="-4"/>
        </w:rPr>
        <w:t> </w:t>
      </w:r>
      <w:r>
        <w:rPr/>
        <w:t>doubt,</w:t>
      </w:r>
      <w:r>
        <w:rPr>
          <w:spacing w:val="-1"/>
        </w:rPr>
        <w:t> </w:t>
      </w:r>
      <w:r>
        <w:rPr/>
        <w:t>scheduled</w:t>
      </w:r>
      <w:r>
        <w:rPr>
          <w:spacing w:val="-13"/>
        </w:rPr>
        <w:t> </w:t>
      </w:r>
      <w:r>
        <w:rPr/>
        <w:t>bank</w:t>
      </w:r>
      <w:r>
        <w:rPr>
          <w:spacing w:val="-52"/>
        </w:rPr>
        <w:t> </w:t>
      </w:r>
      <w:r>
        <w:rPr/>
        <w:t>shall</w:t>
      </w:r>
      <w:r>
        <w:rPr>
          <w:spacing w:val="-9"/>
        </w:rPr>
        <w:t> </w:t>
      </w:r>
      <w:r>
        <w:rPr/>
        <w:t>mean</w:t>
      </w:r>
      <w:r>
        <w:rPr>
          <w:spacing w:val="3"/>
        </w:rPr>
        <w:t> </w:t>
      </w:r>
      <w:r>
        <w:rPr/>
        <w:t>a bank</w:t>
      </w:r>
      <w:r>
        <w:rPr>
          <w:spacing w:val="3"/>
        </w:rPr>
        <w:t> </w:t>
      </w:r>
      <w:r>
        <w:rPr/>
        <w:t>as</w:t>
      </w:r>
      <w:r>
        <w:rPr>
          <w:spacing w:val="-19"/>
        </w:rPr>
        <w:t> </w:t>
      </w:r>
      <w:r>
        <w:rPr/>
        <w:t>defined</w:t>
      </w:r>
      <w:r>
        <w:rPr>
          <w:spacing w:val="-14"/>
        </w:rPr>
        <w:t> </w:t>
      </w:r>
      <w:r>
        <w:rPr/>
        <w:t>under</w:t>
      </w:r>
      <w:r>
        <w:rPr>
          <w:spacing w:val="-4"/>
        </w:rPr>
        <w:t> </w:t>
      </w:r>
      <w:r>
        <w:rPr/>
        <w:t>section</w:t>
      </w:r>
      <w:r>
        <w:rPr>
          <w:spacing w:val="-14"/>
        </w:rPr>
        <w:t> </w:t>
      </w:r>
      <w:r>
        <w:rPr/>
        <w:t>2(e)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6"/>
        </w:rPr>
        <w:t> </w:t>
      </w:r>
      <w:r>
        <w:rPr/>
        <w:t>Reserve</w:t>
      </w:r>
      <w:r>
        <w:rPr>
          <w:spacing w:val="-16"/>
        </w:rPr>
        <w:t> </w:t>
      </w:r>
      <w:r>
        <w:rPr/>
        <w:t>Bank</w:t>
      </w:r>
      <w:r>
        <w:rPr>
          <w:spacing w:val="4"/>
        </w:rPr>
        <w:t> </w:t>
      </w:r>
      <w:r>
        <w:rPr/>
        <w:t>of</w:t>
      </w:r>
      <w:r>
        <w:rPr>
          <w:spacing w:val="-5"/>
        </w:rPr>
        <w:t> </w:t>
      </w:r>
      <w:r>
        <w:rPr/>
        <w:t>India</w:t>
      </w:r>
      <w:r>
        <w:rPr>
          <w:spacing w:val="-16"/>
        </w:rPr>
        <w:t> </w:t>
      </w:r>
      <w:r>
        <w:rPr/>
        <w:t>Act,</w:t>
      </w:r>
      <w:r>
        <w:rPr>
          <w:spacing w:val="-2"/>
        </w:rPr>
        <w:t> </w:t>
      </w:r>
      <w:r>
        <w:rPr/>
        <w:t>1934;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64" w:lineRule="auto"/>
        <w:ind w:left="1077" w:right="204"/>
        <w:jc w:val="both"/>
      </w:pPr>
      <w:r>
        <w:rPr/>
        <w:t>“</w:t>
      </w:r>
      <w:r>
        <w:rPr>
          <w:b/>
        </w:rPr>
        <w:t>Bank Rate</w:t>
      </w:r>
      <w:r>
        <w:rPr/>
        <w:t>” means the rate of interest specified by the Reserve Bank of India from time to time in</w:t>
      </w:r>
      <w:r>
        <w:rPr>
          <w:spacing w:val="1"/>
        </w:rPr>
        <w:t> </w:t>
      </w:r>
      <w:r>
        <w:rPr/>
        <w:t>pursuance</w:t>
      </w:r>
      <w:r>
        <w:rPr>
          <w:spacing w:val="-13"/>
        </w:rPr>
        <w:t> </w:t>
      </w:r>
      <w:r>
        <w:rPr/>
        <w:t>of section</w:t>
      </w:r>
      <w:r>
        <w:rPr>
          <w:spacing w:val="-9"/>
        </w:rPr>
        <w:t> </w:t>
      </w:r>
      <w:r>
        <w:rPr/>
        <w:t>49</w:t>
      </w:r>
      <w:r>
        <w:rPr>
          <w:spacing w:val="-10"/>
        </w:rPr>
        <w:t> </w:t>
      </w:r>
      <w:r>
        <w:rPr/>
        <w:t>of the</w:t>
      </w:r>
      <w:r>
        <w:rPr>
          <w:spacing w:val="5"/>
        </w:rPr>
        <w:t> </w:t>
      </w:r>
      <w:r>
        <w:rPr/>
        <w:t>Reserve</w:t>
      </w:r>
      <w:r>
        <w:rPr>
          <w:spacing w:val="-12"/>
        </w:rPr>
        <w:t> </w:t>
      </w:r>
      <w:r>
        <w:rPr/>
        <w:t>Bank</w:t>
      </w:r>
      <w:r>
        <w:rPr>
          <w:spacing w:val="-10"/>
        </w:rPr>
        <w:t> </w:t>
      </w:r>
      <w:r>
        <w:rPr/>
        <w:t>of India</w:t>
      </w:r>
      <w:r>
        <w:rPr>
          <w:spacing w:val="-12"/>
        </w:rPr>
        <w:t> </w:t>
      </w:r>
      <w:r>
        <w:rPr/>
        <w:t>Act,</w:t>
      </w:r>
      <w:r>
        <w:rPr>
          <w:spacing w:val="4"/>
        </w:rPr>
        <w:t> </w:t>
      </w:r>
      <w:r>
        <w:rPr/>
        <w:t>1934</w:t>
      </w:r>
      <w:r>
        <w:rPr>
          <w:spacing w:val="8"/>
        </w:rPr>
        <w:t> </w:t>
      </w:r>
      <w:r>
        <w:rPr/>
        <w:t>or any</w:t>
      </w:r>
      <w:r>
        <w:rPr>
          <w:spacing w:val="-9"/>
        </w:rPr>
        <w:t> </w:t>
      </w:r>
      <w:r>
        <w:rPr/>
        <w:t>replacement</w:t>
      </w:r>
      <w:r>
        <w:rPr>
          <w:spacing w:val="-4"/>
        </w:rPr>
        <w:t> </w:t>
      </w:r>
      <w:r>
        <w:rPr/>
        <w:t>of such</w:t>
      </w:r>
      <w:r>
        <w:rPr>
          <w:spacing w:val="-10"/>
        </w:rPr>
        <w:t> </w:t>
      </w:r>
      <w:r>
        <w:rPr/>
        <w:t>Bank</w:t>
      </w:r>
      <w:r>
        <w:rPr>
          <w:spacing w:val="-9"/>
        </w:rPr>
        <w:t> </w:t>
      </w:r>
      <w:r>
        <w:rPr/>
        <w:t>Rate</w:t>
      </w:r>
      <w:r>
        <w:rPr>
          <w:spacing w:val="-53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time</w:t>
      </w:r>
      <w:r>
        <w:rPr>
          <w:spacing w:val="-6"/>
        </w:rPr>
        <w:t> </w:t>
      </w:r>
      <w:r>
        <w:rPr/>
        <w:t>being</w:t>
      </w:r>
      <w:r>
        <w:rPr>
          <w:spacing w:val="-17"/>
        </w:rPr>
        <w:t> </w:t>
      </w:r>
      <w:r>
        <w:rPr/>
        <w:t>in</w:t>
      </w:r>
      <w:r>
        <w:rPr>
          <w:spacing w:val="-3"/>
        </w:rPr>
        <w:t> </w:t>
      </w:r>
      <w:r>
        <w:rPr/>
        <w:t>effect;</w:t>
      </w:r>
    </w:p>
    <w:p>
      <w:pPr>
        <w:pStyle w:val="BodyText"/>
        <w:rPr>
          <w:sz w:val="24"/>
        </w:rPr>
      </w:pPr>
    </w:p>
    <w:p>
      <w:pPr>
        <w:pStyle w:val="BodyText"/>
        <w:spacing w:line="271" w:lineRule="auto"/>
        <w:ind w:left="1077" w:right="211"/>
        <w:jc w:val="both"/>
      </w:pPr>
      <w:r>
        <w:rPr/>
        <w:t>“</w:t>
      </w:r>
      <w:r>
        <w:rPr>
          <w:b/>
        </w:rPr>
        <w:t>Base Index Date</w:t>
      </w:r>
      <w:r>
        <w:rPr/>
        <w:t>” means the last date of the month which shall have closed no later than 30 (thirty)</w:t>
      </w:r>
      <w:r>
        <w:rPr>
          <w:spacing w:val="1"/>
        </w:rPr>
        <w:t> </w:t>
      </w:r>
      <w:r>
        <w:rPr/>
        <w:t>days</w:t>
      </w:r>
      <w:r>
        <w:rPr>
          <w:spacing w:val="-8"/>
        </w:rPr>
        <w:t> </w:t>
      </w:r>
      <w:r>
        <w:rPr/>
        <w:t>prior</w:t>
      </w:r>
      <w:r>
        <w:rPr>
          <w:spacing w:val="-10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Bid</w:t>
      </w:r>
      <w:r>
        <w:rPr>
          <w:spacing w:val="-2"/>
        </w:rPr>
        <w:t> </w:t>
      </w:r>
      <w:r>
        <w:rPr/>
        <w:t>Date;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4" w:lineRule="auto" w:before="1"/>
        <w:ind w:left="1077" w:right="205"/>
        <w:jc w:val="both"/>
      </w:pPr>
      <w:r>
        <w:rPr/>
        <w:t>“</w:t>
      </w:r>
      <w:r>
        <w:rPr>
          <w:b/>
        </w:rPr>
        <w:t>Bid</w:t>
      </w:r>
      <w:r>
        <w:rPr/>
        <w:t>”</w:t>
      </w:r>
      <w:r>
        <w:rPr>
          <w:spacing w:val="1"/>
        </w:rPr>
        <w:t> </w:t>
      </w:r>
      <w:r>
        <w:rPr/>
        <w:t>means the</w:t>
      </w:r>
      <w:r>
        <w:rPr>
          <w:spacing w:val="1"/>
        </w:rPr>
        <w:t> </w:t>
      </w:r>
      <w:r>
        <w:rPr/>
        <w:t>documents in</w:t>
      </w:r>
      <w:r>
        <w:rPr>
          <w:spacing w:val="1"/>
        </w:rPr>
        <w:t> </w:t>
      </w:r>
      <w:r>
        <w:rPr/>
        <w:t>their entirety</w:t>
      </w:r>
      <w:r>
        <w:rPr>
          <w:spacing w:val="1"/>
        </w:rPr>
        <w:t> </w:t>
      </w:r>
      <w:r>
        <w:rPr/>
        <w:t>comprised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submitted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{selected</w:t>
      </w:r>
      <w:r>
        <w:rPr>
          <w:spacing w:val="1"/>
        </w:rPr>
        <w:t> </w:t>
      </w:r>
      <w:r>
        <w:rPr/>
        <w:t>bidder/Consortium}</w:t>
      </w:r>
      <w:r>
        <w:rPr>
          <w:spacing w:val="-9"/>
        </w:rPr>
        <w:t> </w:t>
      </w:r>
      <w:r>
        <w:rPr/>
        <w:t>in</w:t>
      </w:r>
      <w:r>
        <w:rPr>
          <w:spacing w:val="2"/>
        </w:rPr>
        <w:t> </w:t>
      </w:r>
      <w:r>
        <w:rPr/>
        <w:t>response</w:t>
      </w:r>
      <w:r>
        <w:rPr>
          <w:spacing w:val="-10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-17"/>
        </w:rPr>
        <w:t> </w:t>
      </w:r>
      <w:r>
        <w:rPr/>
        <w:t>Request</w:t>
      </w:r>
      <w:r>
        <w:rPr>
          <w:spacing w:val="-9"/>
        </w:rPr>
        <w:t> </w:t>
      </w:r>
      <w:r>
        <w:rPr/>
        <w:t>for</w:t>
      </w:r>
      <w:r>
        <w:rPr>
          <w:spacing w:val="-5"/>
        </w:rPr>
        <w:t> </w:t>
      </w:r>
      <w:r>
        <w:rPr/>
        <w:t>Proposals</w:t>
      </w:r>
      <w:r>
        <w:rPr>
          <w:spacing w:val="-20"/>
        </w:rPr>
        <w:t> </w:t>
      </w:r>
      <w:r>
        <w:rPr/>
        <w:t>in</w:t>
      </w:r>
      <w:r>
        <w:rPr>
          <w:spacing w:val="3"/>
        </w:rPr>
        <w:t> </w:t>
      </w:r>
      <w:r>
        <w:rPr/>
        <w:t>accordance</w:t>
      </w:r>
      <w:r>
        <w:rPr>
          <w:spacing w:val="-17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-16"/>
        </w:rPr>
        <w:t> </w:t>
      </w:r>
      <w:r>
        <w:rPr/>
        <w:t>provisions</w:t>
      </w:r>
      <w:r>
        <w:rPr>
          <w:spacing w:val="-20"/>
        </w:rPr>
        <w:t> </w:t>
      </w:r>
      <w:r>
        <w:rPr/>
        <w:t>thereof</w:t>
      </w:r>
      <w:r>
        <w:rPr>
          <w:spacing w:val="-52"/>
        </w:rPr>
        <w:t> </w:t>
      </w:r>
      <w:r>
        <w:rPr/>
        <w:t>and “</w:t>
      </w:r>
      <w:r>
        <w:rPr>
          <w:b/>
        </w:rPr>
        <w:t>Bids</w:t>
      </w:r>
      <w:r>
        <w:rPr/>
        <w:t>”</w:t>
      </w:r>
      <w:r>
        <w:rPr>
          <w:spacing w:val="-3"/>
        </w:rPr>
        <w:t> </w:t>
      </w:r>
      <w:r>
        <w:rPr/>
        <w:t>shall</w:t>
      </w:r>
      <w:r>
        <w:rPr>
          <w:spacing w:val="-11"/>
        </w:rPr>
        <w:t> </w:t>
      </w:r>
      <w:r>
        <w:rPr/>
        <w:t>mean</w:t>
      </w:r>
      <w:r>
        <w:rPr>
          <w:spacing w:val="-16"/>
        </w:rPr>
        <w:t> </w:t>
      </w:r>
      <w:r>
        <w:rPr/>
        <w:t>the</w:t>
      </w:r>
      <w:r>
        <w:rPr>
          <w:spacing w:val="-4"/>
        </w:rPr>
        <w:t> </w:t>
      </w:r>
      <w:r>
        <w:rPr/>
        <w:t>bids</w:t>
      </w:r>
      <w:r>
        <w:rPr>
          <w:spacing w:val="-6"/>
        </w:rPr>
        <w:t> </w:t>
      </w:r>
      <w:r>
        <w:rPr/>
        <w:t>submitted by</w:t>
      </w:r>
      <w:r>
        <w:rPr>
          <w:spacing w:val="-16"/>
        </w:rPr>
        <w:t> </w:t>
      </w:r>
      <w:r>
        <w:rPr/>
        <w:t>any</w:t>
      </w:r>
      <w:r>
        <w:rPr>
          <w:spacing w:val="-16"/>
        </w:rPr>
        <w:t> </w:t>
      </w:r>
      <w:r>
        <w:rPr/>
        <w:t>and</w:t>
      </w:r>
      <w:r>
        <w:rPr>
          <w:spacing w:val="-1"/>
        </w:rPr>
        <w:t> </w:t>
      </w:r>
      <w:r>
        <w:rPr/>
        <w:t>all</w:t>
      </w:r>
      <w:r>
        <w:rPr>
          <w:spacing w:val="-11"/>
        </w:rPr>
        <w:t> </w:t>
      </w:r>
      <w:r>
        <w:rPr/>
        <w:t>pre-qualified bidders;</w:t>
      </w:r>
    </w:p>
    <w:p>
      <w:pPr>
        <w:pStyle w:val="BodyText"/>
        <w:rPr>
          <w:sz w:val="24"/>
        </w:rPr>
      </w:pPr>
    </w:p>
    <w:p>
      <w:pPr>
        <w:pStyle w:val="BodyText"/>
        <w:spacing w:line="256" w:lineRule="auto"/>
        <w:ind w:left="1077" w:right="220"/>
        <w:jc w:val="both"/>
      </w:pPr>
      <w:r>
        <w:rPr/>
        <w:t>“</w:t>
      </w:r>
      <w:r>
        <w:rPr>
          <w:b/>
        </w:rPr>
        <w:t>Bid Date</w:t>
      </w:r>
      <w:r>
        <w:rPr/>
        <w:t>” means the last date on which the Bid may have been submitted in accordance with the</w:t>
      </w:r>
      <w:r>
        <w:rPr>
          <w:spacing w:val="1"/>
        </w:rPr>
        <w:t> </w:t>
      </w:r>
      <w:r>
        <w:rPr/>
        <w:t>provisions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Request</w:t>
      </w:r>
      <w:r>
        <w:rPr>
          <w:spacing w:val="-12"/>
        </w:rPr>
        <w:t> </w:t>
      </w:r>
      <w:r>
        <w:rPr/>
        <w:t>for</w:t>
      </w:r>
      <w:r>
        <w:rPr>
          <w:spacing w:val="-9"/>
        </w:rPr>
        <w:t> </w:t>
      </w:r>
      <w:r>
        <w:rPr/>
        <w:t>Proposals;</w:t>
      </w:r>
    </w:p>
    <w:p>
      <w:pPr>
        <w:pStyle w:val="BodyText"/>
        <w:rPr>
          <w:sz w:val="26"/>
        </w:rPr>
      </w:pPr>
    </w:p>
    <w:p>
      <w:pPr>
        <w:pStyle w:val="BodyText"/>
        <w:spacing w:line="264" w:lineRule="auto"/>
        <w:ind w:left="1077" w:right="221"/>
        <w:jc w:val="both"/>
      </w:pPr>
      <w:r>
        <w:rPr/>
        <w:t>“</w:t>
      </w:r>
      <w:r>
        <w:rPr>
          <w:b/>
        </w:rPr>
        <w:t>Bid Security</w:t>
      </w:r>
      <w:r>
        <w:rPr/>
        <w:t>” means the security provided by the Operator to the Authority along with the Bid in</w:t>
      </w:r>
      <w:r>
        <w:rPr>
          <w:spacing w:val="1"/>
        </w:rPr>
        <w:t> </w:t>
      </w:r>
      <w:r>
        <w:rPr/>
        <w:t>accordance with the Request for Proposal, and which is to remain in force until substituted by the</w:t>
      </w:r>
      <w:r>
        <w:rPr>
          <w:spacing w:val="1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Security;</w:t>
      </w:r>
    </w:p>
    <w:p>
      <w:pPr>
        <w:pStyle w:val="BodyText"/>
        <w:rPr>
          <w:sz w:val="24"/>
        </w:rPr>
      </w:pPr>
    </w:p>
    <w:p>
      <w:pPr>
        <w:pStyle w:val="BodyText"/>
        <w:spacing w:line="261" w:lineRule="auto" w:before="1"/>
        <w:ind w:left="1077" w:right="200"/>
        <w:jc w:val="both"/>
      </w:pPr>
      <w:r>
        <w:rPr/>
        <w:t>“</w:t>
      </w:r>
      <w:r>
        <w:rPr>
          <w:b/>
        </w:rPr>
        <w:t>Breakdown</w:t>
      </w:r>
      <w:r>
        <w:rPr/>
        <w:t>” means the mechanical failure of a bus that prevents the bus from being in operation or</w:t>
      </w:r>
      <w:r>
        <w:rPr>
          <w:spacing w:val="1"/>
        </w:rPr>
        <w:t> </w:t>
      </w:r>
      <w:r>
        <w:rPr/>
        <w:t>impedes the operation so much that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impossible or dangerous to operate, provided that such</w:t>
      </w:r>
      <w:r>
        <w:rPr>
          <w:spacing w:val="1"/>
        </w:rPr>
        <w:t> </w:t>
      </w:r>
      <w:r>
        <w:rPr/>
        <w:t>mechanical failure has not arisen on</w:t>
      </w:r>
      <w:r>
        <w:rPr>
          <w:spacing w:val="1"/>
        </w:rPr>
        <w:t> </w:t>
      </w:r>
      <w:r>
        <w:rPr/>
        <w:t>account of any</w:t>
      </w:r>
      <w:r>
        <w:rPr>
          <w:spacing w:val="1"/>
        </w:rPr>
        <w:t> </w:t>
      </w:r>
      <w:r>
        <w:rPr/>
        <w:t>accidents, vandalism, arson, riots or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calamities;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71" w:lineRule="auto"/>
        <w:ind w:left="1077" w:right="188"/>
        <w:jc w:val="both"/>
      </w:pPr>
      <w:r>
        <w:rPr/>
        <w:t>“</w:t>
      </w:r>
      <w:r>
        <w:rPr>
          <w:b/>
        </w:rPr>
        <w:t>Bus</w:t>
      </w:r>
      <w:r>
        <w:rPr/>
        <w:t>” means a bus complying with Standards and Specifications as detailed in Schedule-B, procured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Operator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per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Procurement</w:t>
      </w:r>
      <w:r>
        <w:rPr>
          <w:spacing w:val="-11"/>
        </w:rPr>
        <w:t> </w:t>
      </w:r>
      <w:r>
        <w:rPr/>
        <w:t>Schedule,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18"/>
        </w:rPr>
        <w:t> </w:t>
      </w:r>
      <w:r>
        <w:rPr/>
        <w:t>purposes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Project;</w:t>
      </w:r>
    </w:p>
    <w:p>
      <w:pPr>
        <w:spacing w:after="0" w:line="271" w:lineRule="auto"/>
        <w:jc w:val="both"/>
        <w:sectPr>
          <w:footerReference w:type="even" r:id="rId114"/>
          <w:footerReference w:type="default" r:id="rId115"/>
          <w:pgSz w:w="11900" w:h="16850"/>
          <w:pgMar w:footer="1400" w:header="0" w:top="920" w:bottom="1600" w:left="740" w:right="900"/>
          <w:pgNumType w:start="142"/>
        </w:sectPr>
      </w:pPr>
    </w:p>
    <w:p>
      <w:pPr>
        <w:pStyle w:val="BodyText"/>
        <w:spacing w:line="271" w:lineRule="auto" w:before="70"/>
        <w:ind w:left="1077"/>
      </w:pPr>
      <w:r>
        <w:rPr/>
        <w:t>“</w:t>
      </w:r>
      <w:r>
        <w:rPr>
          <w:b/>
        </w:rPr>
        <w:t>Bus</w:t>
      </w:r>
      <w:r>
        <w:rPr>
          <w:b/>
          <w:spacing w:val="1"/>
        </w:rPr>
        <w:t> </w:t>
      </w:r>
      <w:r>
        <w:rPr>
          <w:b/>
        </w:rPr>
        <w:t>Kilometre</w:t>
      </w:r>
      <w:r>
        <w:rPr/>
        <w:t>”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kilometres</w:t>
      </w:r>
      <w:r>
        <w:rPr>
          <w:spacing w:val="1"/>
        </w:rPr>
        <w:t> </w:t>
      </w:r>
      <w:r>
        <w:rPr/>
        <w:t>travelled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Bus,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-52"/>
        </w:rPr>
        <w:t> </w:t>
      </w:r>
      <w:r>
        <w:rPr/>
        <w:t>directed/approved</w:t>
      </w:r>
      <w:r>
        <w:rPr>
          <w:spacing w:val="-18"/>
        </w:rPr>
        <w:t> </w:t>
      </w:r>
      <w:r>
        <w:rPr/>
        <w:t>by</w:t>
      </w:r>
      <w:r>
        <w:rPr>
          <w:spacing w:val="-18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Authority;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528" w:lineRule="auto"/>
        <w:ind w:left="1077" w:right="1740"/>
      </w:pPr>
      <w:r>
        <w:rPr/>
        <w:t>“</w:t>
      </w:r>
      <w:r>
        <w:rPr>
          <w:b/>
        </w:rPr>
        <w:t>Bus</w:t>
      </w:r>
      <w:r>
        <w:rPr>
          <w:b/>
          <w:spacing w:val="2"/>
        </w:rPr>
        <w:t> </w:t>
      </w:r>
      <w:r>
        <w:rPr>
          <w:b/>
        </w:rPr>
        <w:t>Kms</w:t>
      </w:r>
      <w:r>
        <w:rPr>
          <w:b/>
          <w:spacing w:val="2"/>
        </w:rPr>
        <w:t> </w:t>
      </w:r>
      <w:r>
        <w:rPr>
          <w:b/>
        </w:rPr>
        <w:t>Frequency</w:t>
      </w:r>
      <w:r>
        <w:rPr/>
        <w:t>”</w:t>
      </w:r>
      <w:r>
        <w:rPr>
          <w:spacing w:val="6"/>
        </w:rPr>
        <w:t> </w:t>
      </w:r>
      <w:r>
        <w:rPr/>
        <w:t>shall</w:t>
      </w:r>
      <w:r>
        <w:rPr>
          <w:spacing w:val="-4"/>
        </w:rPr>
        <w:t> </w:t>
      </w:r>
      <w:r>
        <w:rPr/>
        <w:t>have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meaning</w:t>
      </w:r>
      <w:r>
        <w:rPr>
          <w:spacing w:val="-10"/>
        </w:rPr>
        <w:t> </w:t>
      </w:r>
      <w:r>
        <w:rPr/>
        <w:t>as</w:t>
      </w:r>
      <w:r>
        <w:rPr>
          <w:spacing w:val="3"/>
        </w:rPr>
        <w:t> </w:t>
      </w:r>
      <w:r>
        <w:rPr/>
        <w:t>set</w:t>
      </w:r>
      <w:r>
        <w:rPr>
          <w:spacing w:val="-4"/>
        </w:rPr>
        <w:t> </w:t>
      </w:r>
      <w:r>
        <w:rPr/>
        <w:t>forth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Clause</w:t>
      </w:r>
      <w:r>
        <w:rPr>
          <w:spacing w:val="-12"/>
        </w:rPr>
        <w:t> </w:t>
      </w:r>
      <w:r>
        <w:rPr/>
        <w:t>20.5.1(b);</w:t>
      </w:r>
      <w:r>
        <w:rPr>
          <w:spacing w:val="-52"/>
        </w:rPr>
        <w:t> </w:t>
      </w:r>
      <w:r>
        <w:rPr/>
        <w:t>“</w:t>
      </w:r>
      <w:r>
        <w:rPr>
          <w:b/>
        </w:rPr>
        <w:t>Bus Service</w:t>
      </w:r>
      <w:r>
        <w:rPr/>
        <w:t>”</w:t>
      </w:r>
      <w:r>
        <w:rPr>
          <w:spacing w:val="4"/>
        </w:rPr>
        <w:t> </w:t>
      </w:r>
      <w:r>
        <w:rPr/>
        <w:t>means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service</w:t>
      </w:r>
      <w:r>
        <w:rPr>
          <w:spacing w:val="3"/>
        </w:rPr>
        <w:t> </w:t>
      </w:r>
      <w:r>
        <w:rPr/>
        <w:t>provided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Users</w:t>
      </w:r>
      <w:r>
        <w:rPr>
          <w:spacing w:val="1"/>
        </w:rPr>
        <w:t> </w:t>
      </w:r>
      <w:r>
        <w:rPr/>
        <w:t>in</w:t>
      </w:r>
      <w:r>
        <w:rPr>
          <w:spacing w:val="6"/>
        </w:rPr>
        <w:t> </w:t>
      </w:r>
      <w:r>
        <w:rPr/>
        <w:t>terms</w:t>
      </w:r>
      <w:r>
        <w:rPr>
          <w:spacing w:val="-17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Agreement;</w:t>
      </w:r>
    </w:p>
    <w:p>
      <w:pPr>
        <w:pStyle w:val="BodyText"/>
        <w:spacing w:line="256" w:lineRule="auto"/>
        <w:ind w:left="1077" w:right="186"/>
      </w:pPr>
      <w:r>
        <w:rPr/>
        <w:t>“</w:t>
      </w:r>
      <w:r>
        <w:rPr>
          <w:b/>
        </w:rPr>
        <w:t>Bus</w:t>
      </w:r>
      <w:r>
        <w:rPr>
          <w:b/>
          <w:spacing w:val="2"/>
        </w:rPr>
        <w:t> </w:t>
      </w:r>
      <w:r>
        <w:rPr>
          <w:b/>
        </w:rPr>
        <w:t>Stop</w:t>
      </w:r>
      <w:r>
        <w:rPr/>
        <w:t>”</w:t>
      </w:r>
      <w:r>
        <w:rPr>
          <w:spacing w:val="7"/>
        </w:rPr>
        <w:t> </w:t>
      </w:r>
      <w:r>
        <w:rPr/>
        <w:t>means</w:t>
      </w:r>
      <w:r>
        <w:rPr>
          <w:spacing w:val="3"/>
        </w:rPr>
        <w:t> </w:t>
      </w:r>
      <w:r>
        <w:rPr/>
        <w:t>designated</w:t>
      </w:r>
      <w:r>
        <w:rPr>
          <w:spacing w:val="-9"/>
        </w:rPr>
        <w:t> </w:t>
      </w:r>
      <w:r>
        <w:rPr/>
        <w:t>stops,</w:t>
      </w:r>
      <w:r>
        <w:rPr>
          <w:spacing w:val="-15"/>
        </w:rPr>
        <w:t> </w:t>
      </w:r>
      <w:r>
        <w:rPr/>
        <w:t>along</w:t>
      </w:r>
      <w:r>
        <w:rPr>
          <w:spacing w:val="-9"/>
        </w:rPr>
        <w:t> </w:t>
      </w:r>
      <w:r>
        <w:rPr/>
        <w:t>the</w:t>
      </w:r>
      <w:r>
        <w:rPr>
          <w:spacing w:val="5"/>
        </w:rPr>
        <w:t> </w:t>
      </w:r>
      <w:r>
        <w:rPr/>
        <w:t>routes</w:t>
      </w:r>
      <w:r>
        <w:rPr>
          <w:spacing w:val="3"/>
        </w:rPr>
        <w:t> </w:t>
      </w:r>
      <w:r>
        <w:rPr/>
        <w:t>from</w:t>
      </w:r>
      <w:r>
        <w:rPr>
          <w:spacing w:val="-13"/>
        </w:rPr>
        <w:t> </w:t>
      </w:r>
      <w:r>
        <w:rPr/>
        <w:t>where</w:t>
      </w:r>
      <w:r>
        <w:rPr>
          <w:spacing w:val="-12"/>
        </w:rPr>
        <w:t> </w:t>
      </w:r>
      <w:r>
        <w:rPr/>
        <w:t>passengers</w:t>
      </w:r>
      <w:r>
        <w:rPr>
          <w:spacing w:val="-15"/>
        </w:rPr>
        <w:t> </w:t>
      </w:r>
      <w:r>
        <w:rPr/>
        <w:t>board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alight</w:t>
      </w:r>
      <w:r>
        <w:rPr>
          <w:spacing w:val="-3"/>
        </w:rPr>
        <w:t> </w:t>
      </w:r>
      <w:r>
        <w:rPr/>
        <w:t>the</w:t>
      </w:r>
      <w:r>
        <w:rPr>
          <w:spacing w:val="-12"/>
        </w:rPr>
        <w:t> </w:t>
      </w:r>
      <w:r>
        <w:rPr/>
        <w:t>Bus,</w:t>
      </w:r>
      <w:r>
        <w:rPr>
          <w:spacing w:val="1"/>
        </w:rPr>
        <w:t> </w:t>
      </w:r>
      <w:r>
        <w:rPr/>
        <w:t>as</w:t>
      </w:r>
      <w:r>
        <w:rPr>
          <w:spacing w:val="-8"/>
        </w:rPr>
        <w:t> </w:t>
      </w:r>
      <w:r>
        <w:rPr/>
        <w:t>per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Deployment</w:t>
      </w:r>
      <w:r>
        <w:rPr>
          <w:spacing w:val="-13"/>
        </w:rPr>
        <w:t> </w:t>
      </w:r>
      <w:r>
        <w:rPr/>
        <w:t>Plan</w:t>
      </w:r>
      <w:r>
        <w:rPr>
          <w:spacing w:val="-2"/>
        </w:rPr>
        <w:t> </w:t>
      </w:r>
      <w:r>
        <w:rPr/>
        <w:t>at</w:t>
      </w:r>
      <w:r>
        <w:rPr>
          <w:spacing w:val="-12"/>
        </w:rPr>
        <w:t> </w:t>
      </w:r>
      <w:r>
        <w:rPr/>
        <w:t>Schedule-J;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1077"/>
      </w:pPr>
      <w:r>
        <w:rPr/>
        <w:t>“</w:t>
      </w:r>
      <w:r>
        <w:rPr>
          <w:b/>
        </w:rPr>
        <w:t>CDM</w:t>
      </w:r>
      <w:r>
        <w:rPr/>
        <w:t>”</w:t>
      </w:r>
      <w:r>
        <w:rPr>
          <w:spacing w:val="8"/>
        </w:rPr>
        <w:t> </w:t>
      </w:r>
      <w:r>
        <w:rPr/>
        <w:t>shall</w:t>
      </w:r>
      <w:r>
        <w:rPr>
          <w:spacing w:val="-1"/>
        </w:rPr>
        <w:t> </w:t>
      </w:r>
      <w:r>
        <w:rPr/>
        <w:t>have</w:t>
      </w:r>
      <w:r>
        <w:rPr>
          <w:spacing w:val="8"/>
        </w:rPr>
        <w:t> </w:t>
      </w:r>
      <w:r>
        <w:rPr/>
        <w:t>the</w:t>
      </w:r>
      <w:r>
        <w:rPr>
          <w:spacing w:val="-11"/>
        </w:rPr>
        <w:t> </w:t>
      </w:r>
      <w:r>
        <w:rPr/>
        <w:t>meaning</w:t>
      </w:r>
      <w:r>
        <w:rPr>
          <w:spacing w:val="-8"/>
        </w:rPr>
        <w:t> </w:t>
      </w:r>
      <w:r>
        <w:rPr/>
        <w:t>as</w:t>
      </w:r>
      <w:r>
        <w:rPr>
          <w:spacing w:val="5"/>
        </w:rPr>
        <w:t> </w:t>
      </w:r>
      <w:r>
        <w:rPr/>
        <w:t>set</w:t>
      </w:r>
      <w:r>
        <w:rPr>
          <w:spacing w:val="-1"/>
        </w:rPr>
        <w:t> </w:t>
      </w:r>
      <w:r>
        <w:rPr/>
        <w:t>forth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Clause</w:t>
      </w:r>
      <w:r>
        <w:rPr>
          <w:spacing w:val="-9"/>
        </w:rPr>
        <w:t> </w:t>
      </w:r>
      <w:r>
        <w:rPr/>
        <w:t>6.1.2</w:t>
      </w:r>
      <w:r>
        <w:rPr>
          <w:spacing w:val="-8"/>
        </w:rPr>
        <w:t> </w:t>
      </w:r>
      <w:r>
        <w:rPr/>
        <w:t>(m);</w:t>
      </w:r>
    </w:p>
    <w:p>
      <w:pPr>
        <w:pStyle w:val="BodyText"/>
        <w:spacing w:before="3"/>
        <w:rPr>
          <w:sz w:val="26"/>
        </w:rPr>
      </w:pPr>
    </w:p>
    <w:p>
      <w:pPr>
        <w:spacing w:line="528" w:lineRule="auto" w:before="0"/>
        <w:ind w:left="1077" w:right="1740" w:hanging="15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CESL</w:t>
      </w:r>
      <w:r>
        <w:rPr>
          <w:sz w:val="22"/>
        </w:rPr>
        <w:t>” or “</w:t>
      </w:r>
      <w:r>
        <w:rPr>
          <w:b/>
          <w:sz w:val="22"/>
        </w:rPr>
        <w:t>Program Manager</w:t>
      </w:r>
      <w:r>
        <w:rPr>
          <w:sz w:val="22"/>
        </w:rPr>
        <w:t>” shall have the meaning set forth in Recital B;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Change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Law</w:t>
      </w:r>
      <w:r>
        <w:rPr>
          <w:sz w:val="22"/>
        </w:rPr>
        <w:t>”</w:t>
      </w:r>
      <w:r>
        <w:rPr>
          <w:spacing w:val="12"/>
          <w:sz w:val="22"/>
        </w:rPr>
        <w:t> </w:t>
      </w:r>
      <w:r>
        <w:rPr>
          <w:sz w:val="22"/>
        </w:rPr>
        <w:t>means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occurrence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following</w:t>
      </w:r>
      <w:r>
        <w:rPr>
          <w:spacing w:val="-6"/>
          <w:sz w:val="22"/>
        </w:rPr>
        <w:t> </w:t>
      </w:r>
      <w:r>
        <w:rPr>
          <w:sz w:val="22"/>
        </w:rPr>
        <w:t>after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Bid</w:t>
      </w:r>
      <w:r>
        <w:rPr>
          <w:spacing w:val="15"/>
          <w:sz w:val="22"/>
        </w:rPr>
        <w:t> </w:t>
      </w:r>
      <w:r>
        <w:rPr>
          <w:sz w:val="22"/>
        </w:rPr>
        <w:t>Date:</w:t>
      </w:r>
    </w:p>
    <w:p>
      <w:pPr>
        <w:pStyle w:val="ListParagraph"/>
        <w:numPr>
          <w:ilvl w:val="0"/>
          <w:numId w:val="189"/>
        </w:numPr>
        <w:tabs>
          <w:tab w:pos="1783" w:val="left" w:leader="none"/>
        </w:tabs>
        <w:spacing w:line="256" w:lineRule="auto" w:before="0" w:after="0"/>
        <w:ind w:left="1783" w:right="200" w:hanging="721"/>
        <w:jc w:val="both"/>
        <w:rPr>
          <w:sz w:val="22"/>
        </w:rPr>
      </w:pPr>
      <w:r>
        <w:rPr>
          <w:sz w:val="22"/>
        </w:rPr>
        <w:t>the enactment of any new Applicable Law or the imposition, adoption or issuance of any new</w:t>
      </w:r>
      <w:r>
        <w:rPr>
          <w:spacing w:val="-52"/>
          <w:sz w:val="22"/>
        </w:rPr>
        <w:t> </w:t>
      </w:r>
      <w:r>
        <w:rPr>
          <w:sz w:val="22"/>
        </w:rPr>
        <w:t>Applicable</w:t>
      </w:r>
      <w:r>
        <w:rPr>
          <w:spacing w:val="-20"/>
          <w:sz w:val="22"/>
        </w:rPr>
        <w:t> </w:t>
      </w:r>
      <w:r>
        <w:rPr>
          <w:sz w:val="22"/>
        </w:rPr>
        <w:t>Law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any</w:t>
      </w:r>
      <w:r>
        <w:rPr>
          <w:spacing w:val="-17"/>
          <w:sz w:val="22"/>
        </w:rPr>
        <w:t> </w:t>
      </w:r>
      <w:r>
        <w:rPr>
          <w:sz w:val="22"/>
        </w:rPr>
        <w:t>Government</w:t>
      </w:r>
      <w:r>
        <w:rPr>
          <w:spacing w:val="-12"/>
          <w:sz w:val="22"/>
        </w:rPr>
        <w:t> </w:t>
      </w:r>
      <w:r>
        <w:rPr>
          <w:sz w:val="22"/>
        </w:rPr>
        <w:t>Instrumentality;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189"/>
        </w:numPr>
        <w:tabs>
          <w:tab w:pos="1783" w:val="left" w:leader="none"/>
        </w:tabs>
        <w:spacing w:line="240" w:lineRule="auto" w:before="0" w:after="0"/>
        <w:ind w:left="1783" w:right="0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repeal,</w:t>
      </w:r>
      <w:r>
        <w:rPr>
          <w:spacing w:val="3"/>
          <w:sz w:val="22"/>
        </w:rPr>
        <w:t> </w:t>
      </w:r>
      <w:r>
        <w:rPr>
          <w:sz w:val="22"/>
        </w:rPr>
        <w:t>modification</w:t>
      </w:r>
      <w:r>
        <w:rPr>
          <w:spacing w:val="8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re-enactment</w:t>
      </w:r>
      <w:r>
        <w:rPr>
          <w:spacing w:val="-4"/>
          <w:sz w:val="22"/>
        </w:rPr>
        <w:t> </w:t>
      </w:r>
      <w:r>
        <w:rPr>
          <w:sz w:val="22"/>
        </w:rPr>
        <w:t>of any</w:t>
      </w:r>
      <w:r>
        <w:rPr>
          <w:spacing w:val="8"/>
          <w:sz w:val="22"/>
        </w:rPr>
        <w:t> </w:t>
      </w:r>
      <w:r>
        <w:rPr>
          <w:sz w:val="22"/>
        </w:rPr>
        <w:t>existing</w:t>
      </w:r>
      <w:r>
        <w:rPr>
          <w:spacing w:val="-11"/>
          <w:sz w:val="22"/>
        </w:rPr>
        <w:t> </w:t>
      </w:r>
      <w:r>
        <w:rPr>
          <w:sz w:val="22"/>
        </w:rPr>
        <w:t>Applicable</w:t>
      </w:r>
      <w:r>
        <w:rPr>
          <w:spacing w:val="5"/>
          <w:sz w:val="22"/>
        </w:rPr>
        <w:t> </w:t>
      </w:r>
      <w:r>
        <w:rPr>
          <w:sz w:val="22"/>
        </w:rPr>
        <w:t>Law;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89"/>
        </w:numPr>
        <w:tabs>
          <w:tab w:pos="1783" w:val="left" w:leader="none"/>
        </w:tabs>
        <w:spacing w:line="256" w:lineRule="auto" w:before="0" w:after="0"/>
        <w:ind w:left="1783" w:right="223" w:hanging="721"/>
        <w:jc w:val="both"/>
        <w:rPr>
          <w:sz w:val="22"/>
        </w:rPr>
      </w:pPr>
      <w:r>
        <w:rPr>
          <w:sz w:val="22"/>
        </w:rPr>
        <w:t>the commencement of any Applicable Law, which has not entered into effect until the Bid</w:t>
      </w:r>
      <w:r>
        <w:rPr>
          <w:spacing w:val="1"/>
          <w:sz w:val="22"/>
        </w:rPr>
        <w:t> </w:t>
      </w:r>
      <w:r>
        <w:rPr>
          <w:sz w:val="22"/>
        </w:rPr>
        <w:t>Date;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89"/>
        </w:numPr>
        <w:tabs>
          <w:tab w:pos="1783" w:val="left" w:leader="none"/>
        </w:tabs>
        <w:spacing w:line="271" w:lineRule="auto" w:before="0" w:after="0"/>
        <w:ind w:left="1783" w:right="217" w:hanging="721"/>
        <w:jc w:val="both"/>
        <w:rPr>
          <w:sz w:val="22"/>
        </w:rPr>
      </w:pPr>
      <w:r>
        <w:rPr>
          <w:sz w:val="22"/>
        </w:rPr>
        <w:t>the introduction of a requirement for the Operator to obtain any new Applicable Permit or the</w:t>
      </w:r>
      <w:r>
        <w:rPr>
          <w:spacing w:val="-52"/>
          <w:sz w:val="22"/>
        </w:rPr>
        <w:t> </w:t>
      </w:r>
      <w:r>
        <w:rPr>
          <w:sz w:val="22"/>
        </w:rPr>
        <w:t>unlawful</w:t>
      </w:r>
      <w:r>
        <w:rPr>
          <w:spacing w:val="-13"/>
          <w:sz w:val="22"/>
        </w:rPr>
        <w:t> </w:t>
      </w:r>
      <w:r>
        <w:rPr>
          <w:sz w:val="22"/>
        </w:rPr>
        <w:t>revocation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an</w:t>
      </w:r>
      <w:r>
        <w:rPr>
          <w:spacing w:val="-17"/>
          <w:sz w:val="22"/>
        </w:rPr>
        <w:t> </w:t>
      </w:r>
      <w:r>
        <w:rPr>
          <w:sz w:val="22"/>
        </w:rPr>
        <w:t>Applicable</w:t>
      </w:r>
      <w:r>
        <w:rPr>
          <w:spacing w:val="-19"/>
          <w:sz w:val="22"/>
        </w:rPr>
        <w:t> </w:t>
      </w:r>
      <w:r>
        <w:rPr>
          <w:sz w:val="22"/>
        </w:rPr>
        <w:t>Permit;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89"/>
        </w:numPr>
        <w:tabs>
          <w:tab w:pos="1783" w:val="left" w:leader="none"/>
        </w:tabs>
        <w:spacing w:line="264" w:lineRule="auto" w:before="0" w:after="0"/>
        <w:ind w:left="1783" w:right="204" w:hanging="721"/>
        <w:jc w:val="both"/>
        <w:rPr>
          <w:sz w:val="22"/>
        </w:rPr>
      </w:pP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change in</w:t>
      </w:r>
      <w:r>
        <w:rPr>
          <w:spacing w:val="3"/>
          <w:sz w:val="22"/>
        </w:rPr>
        <w:t> </w:t>
      </w:r>
      <w:r>
        <w:rPr>
          <w:sz w:val="22"/>
        </w:rPr>
        <w:t>the interpretation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application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Applicable Law,</w:t>
      </w:r>
      <w:r>
        <w:rPr>
          <w:spacing w:val="-18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a judgement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 court</w:t>
      </w:r>
      <w:r>
        <w:rPr>
          <w:spacing w:val="-53"/>
          <w:sz w:val="22"/>
        </w:rPr>
        <w:t> </w:t>
      </w:r>
      <w:r>
        <w:rPr>
          <w:sz w:val="22"/>
        </w:rPr>
        <w:t>of record which has become final, conclusive and binding, as compared to such interpretation</w:t>
      </w:r>
      <w:r>
        <w:rPr>
          <w:spacing w:val="-52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application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court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record</w:t>
      </w:r>
      <w:r>
        <w:rPr>
          <w:spacing w:val="-17"/>
          <w:sz w:val="22"/>
        </w:rPr>
        <w:t> </w:t>
      </w:r>
      <w:r>
        <w:rPr>
          <w:sz w:val="22"/>
        </w:rPr>
        <w:t>prior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Bid</w:t>
      </w:r>
      <w:r>
        <w:rPr>
          <w:spacing w:val="-1"/>
          <w:sz w:val="22"/>
        </w:rPr>
        <w:t> </w:t>
      </w:r>
      <w:r>
        <w:rPr>
          <w:sz w:val="22"/>
        </w:rPr>
        <w:t>Date;</w:t>
      </w:r>
      <w:r>
        <w:rPr>
          <w:spacing w:val="-11"/>
          <w:sz w:val="22"/>
        </w:rPr>
        <w:t> </w:t>
      </w:r>
      <w:r>
        <w:rPr>
          <w:sz w:val="22"/>
        </w:rPr>
        <w:t>or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89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10"/>
          <w:sz w:val="22"/>
        </w:rPr>
        <w:t> </w:t>
      </w:r>
      <w:r>
        <w:rPr>
          <w:sz w:val="22"/>
        </w:rPr>
        <w:t>change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rates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Taxes</w:t>
      </w:r>
      <w:r>
        <w:rPr>
          <w:spacing w:val="-15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direct</w:t>
      </w:r>
      <w:r>
        <w:rPr>
          <w:spacing w:val="-2"/>
          <w:sz w:val="22"/>
        </w:rPr>
        <w:t> </w:t>
      </w:r>
      <w:r>
        <w:rPr>
          <w:sz w:val="22"/>
        </w:rPr>
        <w:t>effect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64" w:lineRule="auto"/>
        <w:ind w:left="1077" w:right="184"/>
        <w:jc w:val="both"/>
      </w:pPr>
      <w:r>
        <w:rPr/>
        <w:t>“</w:t>
      </w:r>
      <w:r>
        <w:rPr>
          <w:b/>
        </w:rPr>
        <w:t>Change in Ownership</w:t>
      </w:r>
      <w:r>
        <w:rPr/>
        <w:t>” means a transfer of the direct and/or indirect legal or beneficial ownership</w:t>
      </w:r>
      <w:r>
        <w:rPr>
          <w:spacing w:val="1"/>
        </w:rPr>
        <w:t> </w:t>
      </w:r>
      <w:r>
        <w:rPr/>
        <w:t>of any shares, or securities convertible into shares or a fresh issue of any of the foregoing, that causes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holding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{Selected</w:t>
      </w:r>
      <w:r>
        <w:rPr>
          <w:spacing w:val="1"/>
        </w:rPr>
        <w:t> </w:t>
      </w:r>
      <w:r>
        <w:rPr/>
        <w:t>Bidder/Consortium Members}, 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{its/their}</w:t>
      </w:r>
      <w:r>
        <w:rPr>
          <w:spacing w:val="1"/>
        </w:rPr>
        <w:t> </w:t>
      </w:r>
      <w:r>
        <w:rPr/>
        <w:t>Associates in the total Equity to decline below (i) 51% (fifty one per cent) thereof till the completion</w:t>
      </w:r>
      <w:r>
        <w:rPr>
          <w:spacing w:val="1"/>
        </w:rPr>
        <w:t> </w:t>
      </w:r>
      <w:r>
        <w:rPr/>
        <w:t>of 3 (three) years from the COD and (ii) 26% (twenty six per cent) thereof, or such lower proportion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may</w:t>
      </w:r>
      <w:r>
        <w:rPr>
          <w:spacing w:val="5"/>
        </w:rPr>
        <w:t> </w:t>
      </w:r>
      <w:r>
        <w:rPr/>
        <w:t>be</w:t>
      </w:r>
      <w:r>
        <w:rPr>
          <w:spacing w:val="1"/>
        </w:rPr>
        <w:t> </w:t>
      </w:r>
      <w:r>
        <w:rPr/>
        <w:t>permitted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Authority</w:t>
      </w:r>
      <w:r>
        <w:rPr>
          <w:spacing w:val="5"/>
        </w:rPr>
        <w:t> </w:t>
      </w:r>
      <w:r>
        <w:rPr/>
        <w:t>during</w:t>
      </w:r>
      <w:r>
        <w:rPr>
          <w:spacing w:val="-13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-12"/>
        </w:rPr>
        <w:t> </w:t>
      </w:r>
      <w:r>
        <w:rPr/>
        <w:t>Contract</w:t>
      </w:r>
      <w:r>
        <w:rPr>
          <w:spacing w:val="-7"/>
        </w:rPr>
        <w:t> </w:t>
      </w:r>
      <w:r>
        <w:rPr/>
        <w:t>Period.</w:t>
      </w:r>
      <w:r>
        <w:rPr>
          <w:spacing w:val="-17"/>
        </w:rPr>
        <w:t> </w:t>
      </w:r>
      <w:r>
        <w:rPr/>
        <w:t>Any</w:t>
      </w:r>
      <w:r>
        <w:rPr>
          <w:spacing w:val="-13"/>
        </w:rPr>
        <w:t> </w:t>
      </w:r>
      <w:r>
        <w:rPr/>
        <w:t>direct</w:t>
      </w:r>
      <w:r>
        <w:rPr>
          <w:spacing w:val="-7"/>
        </w:rPr>
        <w:t> </w:t>
      </w:r>
      <w:r>
        <w:rPr/>
        <w:t>and/or</w:t>
      </w:r>
      <w:r>
        <w:rPr>
          <w:spacing w:val="-3"/>
        </w:rPr>
        <w:t> </w:t>
      </w:r>
      <w:r>
        <w:rPr/>
        <w:t>indirect</w:t>
      </w:r>
      <w:r>
        <w:rPr>
          <w:spacing w:val="1"/>
        </w:rPr>
        <w:t> </w:t>
      </w:r>
      <w:r>
        <w:rPr/>
        <w:t>transfer of legal or beneficial ownership of any shares, or securities convertible into shares, (i) such</w:t>
      </w:r>
      <w:r>
        <w:rPr>
          <w:spacing w:val="1"/>
        </w:rPr>
        <w:t> </w:t>
      </w:r>
      <w:r>
        <w:rPr/>
        <w:t>that the Consortium Members cease to collectively hold a minimum of 51% (fifty one per cent) of the</w:t>
      </w:r>
      <w:r>
        <w:rPr>
          <w:spacing w:val="-52"/>
        </w:rPr>
        <w:t> </w:t>
      </w:r>
      <w:r>
        <w:rPr/>
        <w:t>subscribed</w:t>
      </w:r>
      <w:r>
        <w:rPr>
          <w:spacing w:val="1"/>
        </w:rPr>
        <w:t> </w:t>
      </w:r>
      <w:r>
        <w:rPr/>
        <w:t>and</w:t>
      </w:r>
      <w:r>
        <w:rPr>
          <w:spacing w:val="-15"/>
        </w:rPr>
        <w:t> </w:t>
      </w:r>
      <w:r>
        <w:rPr/>
        <w:t>paid-up</w:t>
      </w:r>
      <w:r>
        <w:rPr>
          <w:spacing w:val="1"/>
        </w:rPr>
        <w:t> </w:t>
      </w:r>
      <w:r>
        <w:rPr/>
        <w:t>Equity</w:t>
      </w:r>
      <w:r>
        <w:rPr>
          <w:spacing w:val="-1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Operator,</w:t>
      </w:r>
      <w:r>
        <w:rPr>
          <w:spacing w:val="-19"/>
        </w:rPr>
        <w:t> </w:t>
      </w:r>
      <w:r>
        <w:rPr/>
        <w:t>(ii)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Lead</w:t>
      </w:r>
      <w:r>
        <w:rPr>
          <w:spacing w:val="1"/>
        </w:rPr>
        <w:t> </w:t>
      </w:r>
      <w:r>
        <w:rPr/>
        <w:t>Member</w:t>
      </w:r>
      <w:r>
        <w:rPr>
          <w:spacing w:val="-6"/>
        </w:rPr>
        <w:t> </w:t>
      </w:r>
      <w:r>
        <w:rPr/>
        <w:t>cease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hold</w:t>
      </w:r>
      <w:r>
        <w:rPr>
          <w:spacing w:val="-15"/>
        </w:rPr>
        <w:t> </w:t>
      </w:r>
      <w:r>
        <w:rPr/>
        <w:t>a</w:t>
      </w:r>
      <w:r>
        <w:rPr>
          <w:spacing w:val="-2"/>
        </w:rPr>
        <w:t> </w:t>
      </w:r>
      <w:r>
        <w:rPr/>
        <w:t>minimum</w:t>
      </w:r>
      <w:r>
        <w:rPr>
          <w:spacing w:val="-18"/>
        </w:rPr>
        <w:t> </w:t>
      </w:r>
      <w:r>
        <w:rPr/>
        <w:t>of</w:t>
      </w:r>
      <w:r>
        <w:rPr>
          <w:spacing w:val="6"/>
        </w:rPr>
        <w:t> </w:t>
      </w:r>
      <w:r>
        <w:rPr/>
        <w:t>38%</w:t>
      </w:r>
      <w:r>
        <w:rPr>
          <w:spacing w:val="-52"/>
        </w:rPr>
        <w:t> </w:t>
      </w:r>
      <w:r>
        <w:rPr/>
        <w:t>(thirty three per cent) of such Equity, or (iii) by any Consortium Member (i) who is either an original</w:t>
      </w:r>
      <w:r>
        <w:rPr>
          <w:spacing w:val="1"/>
        </w:rPr>
        <w:t> </w:t>
      </w:r>
      <w:r>
        <w:rPr/>
        <w:t>equipment manufacturer (including its Associates); or (ii)</w:t>
      </w:r>
      <w:r>
        <w:rPr>
          <w:spacing w:val="1"/>
        </w:rPr>
        <w:t> </w:t>
      </w:r>
      <w:r>
        <w:rPr/>
        <w:t>whose technical and/or financial capacity</w:t>
      </w:r>
      <w:r>
        <w:rPr>
          <w:spacing w:val="1"/>
        </w:rPr>
        <w:t> </w:t>
      </w:r>
      <w:r>
        <w:rPr/>
        <w:t>was</w:t>
      </w:r>
      <w:r>
        <w:rPr>
          <w:spacing w:val="-6"/>
        </w:rPr>
        <w:t> </w:t>
      </w:r>
      <w:r>
        <w:rPr/>
        <w:t>evaluated</w:t>
      </w:r>
      <w:r>
        <w:rPr>
          <w:spacing w:val="-1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purposes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selection</w:t>
      </w:r>
      <w:r>
        <w:rPr>
          <w:spacing w:val="-14"/>
        </w:rPr>
        <w:t> </w:t>
      </w:r>
      <w:r>
        <w:rPr/>
        <w:t>in response</w:t>
      </w:r>
      <w:r>
        <w:rPr>
          <w:spacing w:val="-19"/>
        </w:rPr>
        <w:t> </w:t>
      </w:r>
      <w:r>
        <w:rPr/>
        <w:t>to the</w:t>
      </w:r>
      <w:r>
        <w:rPr>
          <w:spacing w:val="-4"/>
        </w:rPr>
        <w:t> </w:t>
      </w:r>
      <w:r>
        <w:rPr/>
        <w:t>Request</w:t>
      </w:r>
      <w:r>
        <w:rPr>
          <w:spacing w:val="-11"/>
        </w:rPr>
        <w:t> </w:t>
      </w:r>
      <w:r>
        <w:rPr/>
        <w:t>for</w:t>
      </w:r>
      <w:r>
        <w:rPr>
          <w:spacing w:val="-4"/>
        </w:rPr>
        <w:t> </w:t>
      </w:r>
      <w:r>
        <w:rPr/>
        <w:t>Proposal,</w:t>
      </w:r>
      <w:r>
        <w:rPr>
          <w:spacing w:val="-5"/>
        </w:rPr>
        <w:t> </w:t>
      </w:r>
      <w:r>
        <w:rPr/>
        <w:t>that</w:t>
      </w:r>
      <w:r>
        <w:rPr>
          <w:spacing w:val="-11"/>
        </w:rPr>
        <w:t> </w:t>
      </w:r>
      <w:r>
        <w:rPr/>
        <w:t>results,</w:t>
      </w:r>
      <w:r>
        <w:rPr>
          <w:spacing w:val="-20"/>
        </w:rPr>
        <w:t> </w:t>
      </w:r>
      <w:r>
        <w:rPr/>
        <w:t>or</w:t>
      </w:r>
      <w:r>
        <w:rPr>
          <w:spacing w:val="-8"/>
        </w:rPr>
        <w:t> </w:t>
      </w:r>
      <w:r>
        <w:rPr/>
        <w:t>may</w:t>
      </w:r>
      <w:r>
        <w:rPr>
          <w:spacing w:val="-53"/>
        </w:rPr>
        <w:t> </w:t>
      </w:r>
      <w:r>
        <w:rPr/>
        <w:t>result,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such</w:t>
      </w:r>
      <w:r>
        <w:rPr>
          <w:spacing w:val="-14"/>
        </w:rPr>
        <w:t> </w:t>
      </w:r>
      <w:r>
        <w:rPr/>
        <w:t>member</w:t>
      </w:r>
      <w:r>
        <w:rPr>
          <w:spacing w:val="-5"/>
        </w:rPr>
        <w:t> </w:t>
      </w:r>
      <w:r>
        <w:rPr/>
        <w:t>ceasing</w:t>
      </w:r>
      <w:r>
        <w:rPr>
          <w:spacing w:val="-14"/>
        </w:rPr>
        <w:t> </w:t>
      </w:r>
      <w:r>
        <w:rPr/>
        <w:t>to</w:t>
      </w:r>
      <w:r>
        <w:rPr>
          <w:spacing w:val="2"/>
        </w:rPr>
        <w:t> </w:t>
      </w:r>
      <w:r>
        <w:rPr/>
        <w:t>hold</w:t>
      </w:r>
      <w:r>
        <w:rPr>
          <w:spacing w:val="3"/>
        </w:rPr>
        <w:t> </w:t>
      </w:r>
      <w:r>
        <w:rPr/>
        <w:t>Equity</w:t>
      </w:r>
      <w:r>
        <w:rPr>
          <w:spacing w:val="-15"/>
        </w:rPr>
        <w:t> </w:t>
      </w:r>
      <w:r>
        <w:rPr/>
        <w:t>less</w:t>
      </w:r>
      <w:r>
        <w:rPr>
          <w:spacing w:val="-3"/>
        </w:rPr>
        <w:t> </w:t>
      </w:r>
      <w:r>
        <w:rPr/>
        <w:t>than;</w:t>
      </w:r>
      <w:r>
        <w:rPr>
          <w:spacing w:val="-8"/>
        </w:rPr>
        <w:t> </w:t>
      </w:r>
      <w:r>
        <w:rPr/>
        <w:t>(a)</w:t>
      </w:r>
      <w:r>
        <w:rPr>
          <w:spacing w:val="-5"/>
        </w:rPr>
        <w:t> </w:t>
      </w:r>
      <w:r>
        <w:rPr/>
        <w:t>26%</w:t>
      </w:r>
      <w:r>
        <w:rPr>
          <w:spacing w:val="-15"/>
        </w:rPr>
        <w:t> </w:t>
      </w:r>
      <w:r>
        <w:rPr/>
        <w:t>(twenty</w:t>
      </w:r>
      <w:r>
        <w:rPr>
          <w:spacing w:val="3"/>
        </w:rPr>
        <w:t> </w:t>
      </w:r>
      <w:r>
        <w:rPr/>
        <w:t>six</w:t>
      </w:r>
      <w:r>
        <w:rPr>
          <w:spacing w:val="-14"/>
        </w:rPr>
        <w:t> </w:t>
      </w:r>
      <w:r>
        <w:rPr/>
        <w:t>per</w:t>
      </w:r>
      <w:r>
        <w:rPr>
          <w:spacing w:val="-5"/>
        </w:rPr>
        <w:t> </w:t>
      </w:r>
      <w:r>
        <w:rPr/>
        <w:t>cent)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6"/>
        </w:rPr>
        <w:t> </w:t>
      </w:r>
      <w:r>
        <w:rPr/>
        <w:t>Equity;</w:t>
      </w:r>
      <w:r>
        <w:rPr>
          <w:spacing w:val="-9"/>
        </w:rPr>
        <w:t> </w:t>
      </w:r>
      <w:r>
        <w:rPr/>
        <w:t>or</w:t>
      </w:r>
    </w:p>
    <w:p>
      <w:pPr>
        <w:pStyle w:val="BodyText"/>
        <w:spacing w:line="271" w:lineRule="auto" w:before="1"/>
        <w:ind w:left="1077" w:right="193"/>
        <w:jc w:val="both"/>
      </w:pPr>
      <w:r>
        <w:rPr/>
        <w:t>(b) Equity corresponding to 5% (five per cent) of the total project cost, till the expiry of the Contract</w:t>
      </w:r>
      <w:r>
        <w:rPr>
          <w:spacing w:val="1"/>
        </w:rPr>
        <w:t> </w:t>
      </w:r>
      <w:r>
        <w:rPr/>
        <w:t>Period,</w:t>
      </w:r>
      <w:r>
        <w:rPr>
          <w:spacing w:val="-7"/>
        </w:rPr>
        <w:t> </w:t>
      </w:r>
      <w:r>
        <w:rPr/>
        <w:t>shall</w:t>
      </w:r>
      <w:r>
        <w:rPr>
          <w:spacing w:val="-12"/>
        </w:rPr>
        <w:t> </w:t>
      </w:r>
      <w:r>
        <w:rPr/>
        <w:t>constitute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Change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Ownership;</w:t>
      </w:r>
    </w:p>
    <w:p>
      <w:pPr>
        <w:pStyle w:val="BodyText"/>
        <w:spacing w:before="4"/>
        <w:rPr>
          <w:sz w:val="23"/>
        </w:rPr>
      </w:pPr>
    </w:p>
    <w:p>
      <w:pPr>
        <w:spacing w:before="1"/>
        <w:ind w:left="107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Change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Scope</w:t>
      </w:r>
      <w:r>
        <w:rPr>
          <w:sz w:val="22"/>
        </w:rPr>
        <w:t>”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meaning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-1"/>
          <w:sz w:val="22"/>
        </w:rPr>
        <w:t> </w:t>
      </w:r>
      <w:r>
        <w:rPr>
          <w:sz w:val="22"/>
        </w:rPr>
        <w:t>forth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Clause</w:t>
      </w:r>
      <w:r>
        <w:rPr>
          <w:spacing w:val="8"/>
          <w:sz w:val="22"/>
        </w:rPr>
        <w:t> </w:t>
      </w:r>
      <w:r>
        <w:rPr>
          <w:sz w:val="22"/>
        </w:rPr>
        <w:t>15.1;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spacing w:line="528" w:lineRule="auto" w:before="70"/>
        <w:ind w:left="1077" w:right="2304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Change of Scope Notice</w:t>
      </w:r>
      <w:r>
        <w:rPr>
          <w:sz w:val="22"/>
        </w:rPr>
        <w:t>” shall have the meaning set forth in Clause 15.2.1;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Change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of Scope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Order</w:t>
      </w:r>
      <w:r>
        <w:rPr>
          <w:sz w:val="22"/>
        </w:rPr>
        <w:t>”</w:t>
      </w:r>
      <w:r>
        <w:rPr>
          <w:spacing w:val="-13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meaning</w:t>
      </w:r>
      <w:r>
        <w:rPr>
          <w:spacing w:val="-10"/>
          <w:sz w:val="22"/>
        </w:rPr>
        <w:t> </w:t>
      </w:r>
      <w:r>
        <w:rPr>
          <w:sz w:val="22"/>
        </w:rPr>
        <w:t>set</w:t>
      </w:r>
      <w:r>
        <w:rPr>
          <w:spacing w:val="-4"/>
          <w:sz w:val="22"/>
        </w:rPr>
        <w:t> </w:t>
      </w:r>
      <w:r>
        <w:rPr>
          <w:sz w:val="22"/>
        </w:rPr>
        <w:t>forth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Clause</w:t>
      </w:r>
      <w:r>
        <w:rPr>
          <w:spacing w:val="5"/>
          <w:sz w:val="22"/>
        </w:rPr>
        <w:t> </w:t>
      </w:r>
      <w:r>
        <w:rPr>
          <w:sz w:val="22"/>
        </w:rPr>
        <w:t>15.2.3;</w:t>
      </w:r>
    </w:p>
    <w:p>
      <w:pPr>
        <w:pStyle w:val="BodyText"/>
        <w:spacing w:line="266" w:lineRule="auto"/>
        <w:ind w:left="1077" w:right="187"/>
        <w:jc w:val="both"/>
      </w:pPr>
      <w:r>
        <w:rPr/>
        <w:t>“</w:t>
      </w:r>
      <w:r>
        <w:rPr>
          <w:b/>
        </w:rPr>
        <w:t>Charging Infrastructure</w:t>
      </w:r>
      <w:r>
        <w:rPr/>
        <w:t>” means the charging infrastructure and equipment required to be installed</w:t>
      </w:r>
      <w:r>
        <w:rPr>
          <w:spacing w:val="1"/>
        </w:rPr>
        <w:t> </w:t>
      </w:r>
      <w:r>
        <w:rPr/>
        <w:t>by the Operator at the Maintenance Depots for the sole purpose of charging Buses at the Maintenance</w:t>
      </w:r>
      <w:r>
        <w:rPr>
          <w:spacing w:val="-52"/>
        </w:rPr>
        <w:t> </w:t>
      </w:r>
      <w:r>
        <w:rPr/>
        <w:t>Depots,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which shall</w:t>
      </w:r>
      <w:r>
        <w:rPr>
          <w:spacing w:val="-11"/>
        </w:rPr>
        <w:t> </w:t>
      </w:r>
      <w:r>
        <w:rPr/>
        <w:t>include</w:t>
      </w:r>
      <w:r>
        <w:rPr>
          <w:spacing w:val="-19"/>
        </w:rPr>
        <w:t> </w:t>
      </w:r>
      <w:r>
        <w:rPr/>
        <w:t>all</w:t>
      </w:r>
      <w:r>
        <w:rPr>
          <w:spacing w:val="-11"/>
        </w:rPr>
        <w:t> </w:t>
      </w:r>
      <w:r>
        <w:rPr/>
        <w:t>step-down</w:t>
      </w:r>
      <w:r>
        <w:rPr>
          <w:spacing w:val="-15"/>
        </w:rPr>
        <w:t> </w:t>
      </w:r>
      <w:r>
        <w:rPr/>
        <w:t>electric</w:t>
      </w:r>
      <w:r>
        <w:rPr>
          <w:spacing w:val="-1"/>
        </w:rPr>
        <w:t> </w:t>
      </w:r>
      <w:r>
        <w:rPr/>
        <w:t>and</w:t>
      </w:r>
      <w:r>
        <w:rPr>
          <w:spacing w:val="-17"/>
        </w:rPr>
        <w:t> </w:t>
      </w:r>
      <w:r>
        <w:rPr/>
        <w:t>allied</w:t>
      </w:r>
      <w:r>
        <w:rPr>
          <w:spacing w:val="-16"/>
        </w:rPr>
        <w:t> </w:t>
      </w:r>
      <w:r>
        <w:rPr/>
        <w:t>civil</w:t>
      </w:r>
      <w:r>
        <w:rPr>
          <w:spacing w:val="-9"/>
        </w:rPr>
        <w:t> </w:t>
      </w:r>
      <w:r>
        <w:rPr/>
        <w:t>infrastructure</w:t>
      </w:r>
      <w:r>
        <w:rPr>
          <w:spacing w:val="-3"/>
        </w:rPr>
        <w:t> </w:t>
      </w:r>
      <w:r>
        <w:rPr/>
        <w:t>downstream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boundary</w:t>
      </w:r>
      <w:r>
        <w:rPr>
          <w:spacing w:val="-1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Maintenance</w:t>
      </w:r>
      <w:r>
        <w:rPr>
          <w:spacing w:val="-17"/>
        </w:rPr>
        <w:t> </w:t>
      </w:r>
      <w:r>
        <w:rPr/>
        <w:t>Depot,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accordance</w:t>
      </w:r>
      <w:r>
        <w:rPr>
          <w:spacing w:val="-17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Specifications</w:t>
      </w:r>
      <w:r>
        <w:rPr>
          <w:spacing w:val="-20"/>
        </w:rPr>
        <w:t> </w:t>
      </w:r>
      <w:r>
        <w:rPr/>
        <w:t>and</w:t>
      </w:r>
      <w:r>
        <w:rPr>
          <w:spacing w:val="-15"/>
        </w:rPr>
        <w:t> </w:t>
      </w:r>
      <w:r>
        <w:rPr/>
        <w:t>Standards;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1" w:lineRule="auto"/>
        <w:ind w:left="1062"/>
      </w:pPr>
      <w:r>
        <w:rPr/>
        <w:t>“</w:t>
      </w:r>
      <w:r>
        <w:rPr>
          <w:b/>
        </w:rPr>
        <w:t>Commencement</w:t>
      </w:r>
      <w:r>
        <w:rPr>
          <w:b/>
          <w:spacing w:val="-3"/>
        </w:rPr>
        <w:t> </w:t>
      </w:r>
      <w:r>
        <w:rPr>
          <w:b/>
        </w:rPr>
        <w:t>of</w:t>
      </w:r>
      <w:r>
        <w:rPr>
          <w:b/>
          <w:spacing w:val="-2"/>
        </w:rPr>
        <w:t> </w:t>
      </w:r>
      <w:r>
        <w:rPr>
          <w:b/>
        </w:rPr>
        <w:t>Service</w:t>
      </w:r>
      <w:r>
        <w:rPr/>
        <w:t>”</w:t>
      </w:r>
      <w:r>
        <w:rPr>
          <w:spacing w:val="4"/>
        </w:rPr>
        <w:t> </w:t>
      </w:r>
      <w:r>
        <w:rPr/>
        <w:t>means,</w:t>
      </w:r>
      <w:r>
        <w:rPr>
          <w:spacing w:val="1"/>
        </w:rPr>
        <w:t> </w:t>
      </w:r>
      <w:r>
        <w:rPr/>
        <w:t>with</w:t>
      </w:r>
      <w:r>
        <w:rPr>
          <w:spacing w:val="-12"/>
        </w:rPr>
        <w:t> </w:t>
      </w:r>
      <w:r>
        <w:rPr/>
        <w:t>respect</w:t>
      </w:r>
      <w:r>
        <w:rPr>
          <w:spacing w:val="-5"/>
        </w:rPr>
        <w:t> </w:t>
      </w:r>
      <w:r>
        <w:rPr/>
        <w:t>to</w:t>
      </w:r>
      <w:r>
        <w:rPr>
          <w:spacing w:val="6"/>
        </w:rPr>
        <w:t> </w:t>
      </w:r>
      <w:r>
        <w:rPr/>
        <w:t>any</w:t>
      </w:r>
      <w:r>
        <w:rPr>
          <w:spacing w:val="-12"/>
        </w:rPr>
        <w:t> </w:t>
      </w:r>
      <w:r>
        <w:rPr/>
        <w:t>Bus,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date</w:t>
      </w:r>
      <w:r>
        <w:rPr>
          <w:spacing w:val="-14"/>
        </w:rPr>
        <w:t> </w:t>
      </w:r>
      <w:r>
        <w:rPr/>
        <w:t>such</w:t>
      </w:r>
      <w:r>
        <w:rPr>
          <w:spacing w:val="-11"/>
        </w:rPr>
        <w:t> </w:t>
      </w:r>
      <w:r>
        <w:rPr/>
        <w:t>Bus</w:t>
      </w:r>
      <w:r>
        <w:rPr>
          <w:spacing w:val="-18"/>
        </w:rPr>
        <w:t> </w:t>
      </w:r>
      <w:r>
        <w:rPr/>
        <w:t>is commissioned</w:t>
      </w:r>
      <w:r>
        <w:rPr>
          <w:spacing w:val="-11"/>
        </w:rPr>
        <w:t> </w:t>
      </w:r>
      <w:r>
        <w:rPr/>
        <w:t>and</w:t>
      </w:r>
      <w:r>
        <w:rPr>
          <w:spacing w:val="1"/>
        </w:rPr>
        <w:t> </w:t>
      </w:r>
      <w:r>
        <w:rPr/>
        <w:t>put</w:t>
      </w:r>
      <w:r>
        <w:rPr>
          <w:spacing w:val="-7"/>
        </w:rPr>
        <w:t> </w:t>
      </w:r>
      <w:r>
        <w:rPr/>
        <w:t>in</w:t>
      </w:r>
      <w:r>
        <w:rPr>
          <w:spacing w:val="5"/>
        </w:rPr>
        <w:t> </w:t>
      </w:r>
      <w:r>
        <w:rPr/>
        <w:t>commercial</w:t>
      </w:r>
      <w:r>
        <w:rPr>
          <w:spacing w:val="-7"/>
        </w:rPr>
        <w:t> </w:t>
      </w:r>
      <w:r>
        <w:rPr/>
        <w:t>operations,</w:t>
      </w:r>
      <w:r>
        <w:rPr>
          <w:spacing w:val="-17"/>
        </w:rPr>
        <w:t> </w:t>
      </w:r>
      <w:r>
        <w:rPr/>
        <w:t>in</w:t>
      </w:r>
      <w:r>
        <w:rPr>
          <w:spacing w:val="5"/>
        </w:rPr>
        <w:t> </w:t>
      </w:r>
      <w:r>
        <w:rPr/>
        <w:t>each</w:t>
      </w:r>
      <w:r>
        <w:rPr>
          <w:spacing w:val="-12"/>
        </w:rPr>
        <w:t> </w:t>
      </w:r>
      <w:r>
        <w:rPr/>
        <w:t>case,</w:t>
      </w:r>
      <w:r>
        <w:rPr>
          <w:spacing w:val="-17"/>
        </w:rPr>
        <w:t> </w:t>
      </w:r>
      <w:r>
        <w:rPr/>
        <w:t>in</w:t>
      </w:r>
      <w:r>
        <w:rPr>
          <w:spacing w:val="4"/>
        </w:rPr>
        <w:t> </w:t>
      </w:r>
      <w:r>
        <w:rPr/>
        <w:t>accordance</w:t>
      </w:r>
      <w:r>
        <w:rPr>
          <w:spacing w:val="-14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-18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Agreement;</w:t>
      </w:r>
    </w:p>
    <w:p>
      <w:pPr>
        <w:pStyle w:val="BodyText"/>
        <w:spacing w:before="4"/>
        <w:rPr>
          <w:sz w:val="23"/>
        </w:rPr>
      </w:pPr>
    </w:p>
    <w:p>
      <w:pPr>
        <w:spacing w:line="528" w:lineRule="auto" w:before="0"/>
        <w:ind w:left="107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Commercial Operation Date</w:t>
      </w:r>
      <w:r>
        <w:rPr>
          <w:sz w:val="22"/>
        </w:rPr>
        <w:t>” or “</w:t>
      </w:r>
      <w:r>
        <w:rPr>
          <w:b/>
          <w:sz w:val="22"/>
        </w:rPr>
        <w:t>COD</w:t>
      </w:r>
      <w:r>
        <w:rPr>
          <w:sz w:val="22"/>
        </w:rPr>
        <w:t>” shall have the meaning set forth in Clause 14.2.3;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Completion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Certificate</w:t>
      </w:r>
      <w:r>
        <w:rPr>
          <w:sz w:val="22"/>
        </w:rPr>
        <w:t>”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meaning</w:t>
      </w:r>
      <w:r>
        <w:rPr>
          <w:spacing w:val="-15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forth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-17"/>
          <w:sz w:val="22"/>
        </w:rPr>
        <w:t> </w:t>
      </w:r>
      <w:r>
        <w:rPr>
          <w:sz w:val="22"/>
        </w:rPr>
        <w:t>14.2.2;</w:t>
      </w:r>
    </w:p>
    <w:p>
      <w:pPr>
        <w:spacing w:line="528" w:lineRule="auto" w:before="0"/>
        <w:ind w:left="1062" w:right="1740" w:firstLine="15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Complaint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Register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meaning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-3"/>
          <w:sz w:val="22"/>
        </w:rPr>
        <w:t> </w:t>
      </w:r>
      <w:r>
        <w:rPr>
          <w:sz w:val="22"/>
        </w:rPr>
        <w:t>forth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Clause</w:t>
      </w:r>
      <w:r>
        <w:rPr>
          <w:spacing w:val="6"/>
          <w:sz w:val="22"/>
        </w:rPr>
        <w:t> </w:t>
      </w:r>
      <w:r>
        <w:rPr>
          <w:sz w:val="22"/>
        </w:rPr>
        <w:t>41.1.1;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Concession</w:t>
      </w:r>
      <w:r>
        <w:rPr>
          <w:sz w:val="22"/>
        </w:rPr>
        <w:t>”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meaning</w:t>
      </w:r>
      <w:r>
        <w:rPr>
          <w:spacing w:val="-15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forth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-2"/>
          <w:sz w:val="22"/>
        </w:rPr>
        <w:t> </w:t>
      </w:r>
      <w:r>
        <w:rPr>
          <w:sz w:val="22"/>
        </w:rPr>
        <w:t>3.1.1;</w:t>
      </w:r>
    </w:p>
    <w:p>
      <w:pPr>
        <w:pStyle w:val="BodyText"/>
        <w:spacing w:line="528" w:lineRule="auto"/>
        <w:ind w:left="1077" w:right="2164"/>
      </w:pPr>
      <w:r>
        <w:rPr/>
        <w:t>“</w:t>
      </w:r>
      <w:r>
        <w:rPr>
          <w:b/>
        </w:rPr>
        <w:t>Control Centre</w:t>
      </w:r>
      <w:r>
        <w:rPr/>
        <w:t>” shall have the meaning as set forth in Clause 16.4.7;</w:t>
      </w:r>
      <w:r>
        <w:rPr>
          <w:spacing w:val="1"/>
        </w:rPr>
        <w:t> </w:t>
      </w:r>
      <w:r>
        <w:rPr/>
        <w:t>“</w:t>
      </w:r>
      <w:r>
        <w:rPr>
          <w:b/>
        </w:rPr>
        <w:t>Conditions</w:t>
      </w:r>
      <w:r>
        <w:rPr>
          <w:b/>
          <w:spacing w:val="3"/>
        </w:rPr>
        <w:t> </w:t>
      </w:r>
      <w:r>
        <w:rPr>
          <w:b/>
        </w:rPr>
        <w:t>Precedent</w:t>
      </w:r>
      <w:r>
        <w:rPr/>
        <w:t>”</w:t>
      </w:r>
      <w:r>
        <w:rPr>
          <w:spacing w:val="7"/>
        </w:rPr>
        <w:t> </w:t>
      </w:r>
      <w:r>
        <w:rPr/>
        <w:t>shall</w:t>
      </w:r>
      <w:r>
        <w:rPr>
          <w:spacing w:val="-2"/>
        </w:rPr>
        <w:t> </w:t>
      </w:r>
      <w:r>
        <w:rPr/>
        <w:t>have</w:t>
      </w:r>
      <w:r>
        <w:rPr>
          <w:spacing w:val="6"/>
        </w:rPr>
        <w:t> </w:t>
      </w:r>
      <w:r>
        <w:rPr/>
        <w:t>the</w:t>
      </w:r>
      <w:r>
        <w:rPr>
          <w:spacing w:val="-11"/>
        </w:rPr>
        <w:t> </w:t>
      </w:r>
      <w:r>
        <w:rPr/>
        <w:t>meaning</w:t>
      </w:r>
      <w:r>
        <w:rPr>
          <w:spacing w:val="-9"/>
        </w:rPr>
        <w:t> </w:t>
      </w:r>
      <w:r>
        <w:rPr/>
        <w:t>as</w:t>
      </w:r>
      <w:r>
        <w:rPr>
          <w:spacing w:val="3"/>
        </w:rPr>
        <w:t> </w:t>
      </w:r>
      <w:r>
        <w:rPr/>
        <w:t>set</w:t>
      </w:r>
      <w:r>
        <w:rPr>
          <w:spacing w:val="-2"/>
        </w:rPr>
        <w:t> </w:t>
      </w:r>
      <w:r>
        <w:rPr/>
        <w:t>forth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Clause</w:t>
      </w:r>
      <w:r>
        <w:rPr>
          <w:spacing w:val="-11"/>
        </w:rPr>
        <w:t> </w:t>
      </w:r>
      <w:r>
        <w:rPr/>
        <w:t>4.1.1;</w:t>
      </w:r>
      <w:r>
        <w:rPr>
          <w:spacing w:val="-52"/>
        </w:rPr>
        <w:t> </w:t>
      </w:r>
      <w:r>
        <w:rPr/>
        <w:t>“</w:t>
      </w:r>
      <w:r>
        <w:rPr>
          <w:b/>
        </w:rPr>
        <w:t>Consortium</w:t>
      </w:r>
      <w:r>
        <w:rPr/>
        <w:t>” shall have the meaning as set forth in Recital (D);}</w:t>
      </w:r>
      <w:r>
        <w:rPr>
          <w:spacing w:val="1"/>
        </w:rPr>
        <w:t> </w:t>
      </w:r>
      <w:r>
        <w:rPr/>
        <w:t>“</w:t>
      </w:r>
      <w:r>
        <w:rPr>
          <w:b/>
        </w:rPr>
        <w:t>Consumables</w:t>
      </w:r>
      <w:r>
        <w:rPr/>
        <w:t>” shall have the meaning as set forth in Clause 17.3.1;</w:t>
      </w:r>
      <w:r>
        <w:rPr>
          <w:spacing w:val="1"/>
        </w:rPr>
        <w:t> </w:t>
      </w:r>
      <w:r>
        <w:rPr/>
        <w:t>“</w:t>
      </w:r>
      <w:r>
        <w:rPr>
          <w:b/>
        </w:rPr>
        <w:t>Contract</w:t>
      </w:r>
      <w:r>
        <w:rPr>
          <w:b/>
          <w:spacing w:val="-3"/>
        </w:rPr>
        <w:t> </w:t>
      </w:r>
      <w:r>
        <w:rPr>
          <w:b/>
        </w:rPr>
        <w:t>Period</w:t>
      </w:r>
      <w:r>
        <w:rPr/>
        <w:t>”</w:t>
      </w:r>
      <w:r>
        <w:rPr>
          <w:spacing w:val="-15"/>
        </w:rPr>
        <w:t> </w:t>
      </w:r>
      <w:r>
        <w:rPr/>
        <w:t>shall</w:t>
      </w:r>
      <w:r>
        <w:rPr>
          <w:spacing w:val="-6"/>
        </w:rPr>
        <w:t> </w:t>
      </w:r>
      <w:r>
        <w:rPr/>
        <w:t>have</w:t>
      </w:r>
      <w:r>
        <w:rPr>
          <w:spacing w:val="-15"/>
        </w:rPr>
        <w:t> </w:t>
      </w:r>
      <w:r>
        <w:rPr/>
        <w:t>the</w:t>
      </w:r>
      <w:r>
        <w:rPr>
          <w:spacing w:val="2"/>
        </w:rPr>
        <w:t> </w:t>
      </w:r>
      <w:r>
        <w:rPr/>
        <w:t>meaning</w:t>
      </w:r>
      <w:r>
        <w:rPr>
          <w:spacing w:val="-12"/>
        </w:rPr>
        <w:t> </w:t>
      </w:r>
      <w:r>
        <w:rPr/>
        <w:t>as set</w:t>
      </w:r>
      <w:r>
        <w:rPr>
          <w:spacing w:val="-7"/>
        </w:rPr>
        <w:t> </w:t>
      </w:r>
      <w:r>
        <w:rPr/>
        <w:t>forth</w:t>
      </w:r>
      <w:r>
        <w:rPr>
          <w:spacing w:val="-12"/>
        </w:rPr>
        <w:t> </w:t>
      </w:r>
      <w:r>
        <w:rPr/>
        <w:t>in</w:t>
      </w:r>
      <w:r>
        <w:rPr>
          <w:spacing w:val="5"/>
        </w:rPr>
        <w:t> </w:t>
      </w:r>
      <w:r>
        <w:rPr/>
        <w:t>Clause</w:t>
      </w:r>
      <w:r>
        <w:rPr>
          <w:spacing w:val="2"/>
        </w:rPr>
        <w:t> </w:t>
      </w:r>
      <w:r>
        <w:rPr/>
        <w:t>3.1.1;</w:t>
      </w:r>
    </w:p>
    <w:p>
      <w:pPr>
        <w:pStyle w:val="BodyText"/>
        <w:spacing w:line="256" w:lineRule="auto" w:before="6"/>
        <w:ind w:left="1062"/>
      </w:pPr>
      <w:r>
        <w:rPr/>
        <w:t>“</w:t>
      </w:r>
      <w:r>
        <w:rPr>
          <w:b/>
        </w:rPr>
        <w:t>Contract Year</w:t>
      </w:r>
      <w:r>
        <w:rPr/>
        <w:t>” means the First Contract Year and thereafter each period of 12 (twelve) Months,</w:t>
      </w:r>
      <w:r>
        <w:rPr>
          <w:spacing w:val="-52"/>
        </w:rPr>
        <w:t> </w:t>
      </w:r>
      <w:r>
        <w:rPr/>
        <w:t>provided</w:t>
      </w:r>
      <w:r>
        <w:rPr>
          <w:spacing w:val="-14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15"/>
        </w:rPr>
        <w:t> </w:t>
      </w:r>
      <w:r>
        <w:rPr/>
        <w:t>last</w:t>
      </w:r>
      <w:r>
        <w:rPr>
          <w:spacing w:val="-8"/>
        </w:rPr>
        <w:t> </w:t>
      </w:r>
      <w:r>
        <w:rPr/>
        <w:t>Contract</w:t>
      </w:r>
      <w:r>
        <w:rPr>
          <w:spacing w:val="-8"/>
        </w:rPr>
        <w:t> </w:t>
      </w:r>
      <w:r>
        <w:rPr/>
        <w:t>Year</w:t>
      </w:r>
      <w:r>
        <w:rPr>
          <w:spacing w:val="-4"/>
        </w:rPr>
        <w:t> </w:t>
      </w:r>
      <w:r>
        <w:rPr/>
        <w:t>shall</w:t>
      </w:r>
      <w:r>
        <w:rPr>
          <w:spacing w:val="-8"/>
        </w:rPr>
        <w:t> </w:t>
      </w:r>
      <w:r>
        <w:rPr/>
        <w:t>end</w:t>
      </w:r>
      <w:r>
        <w:rPr>
          <w:spacing w:val="-13"/>
        </w:rPr>
        <w:t> </w:t>
      </w:r>
      <w:r>
        <w:rPr/>
        <w:t>on</w:t>
      </w:r>
      <w:r>
        <w:rPr>
          <w:spacing w:val="-14"/>
        </w:rPr>
        <w:t> </w:t>
      </w:r>
      <w:r>
        <w:rPr/>
        <w:t>the last</w:t>
      </w:r>
      <w:r>
        <w:rPr>
          <w:spacing w:val="-7"/>
        </w:rPr>
        <w:t> </w:t>
      </w:r>
      <w:r>
        <w:rPr/>
        <w:t>day</w:t>
      </w:r>
      <w:r>
        <w:rPr>
          <w:spacing w:val="-1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6"/>
        </w:rPr>
        <w:t> </w:t>
      </w:r>
      <w:r>
        <w:rPr/>
        <w:t>Contract</w:t>
      </w:r>
      <w:r>
        <w:rPr>
          <w:spacing w:val="-8"/>
        </w:rPr>
        <w:t> </w:t>
      </w:r>
      <w:r>
        <w:rPr/>
        <w:t>Period.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4" w:lineRule="auto"/>
        <w:ind w:left="1077" w:right="192"/>
        <w:jc w:val="both"/>
      </w:pPr>
      <w:r>
        <w:rPr/>
        <w:t>“</w:t>
      </w:r>
      <w:r>
        <w:rPr>
          <w:b/>
        </w:rPr>
        <w:t>Contractor</w:t>
      </w:r>
      <w:r>
        <w:rPr/>
        <w:t>” means the person or persons, as the case may be, with whom the Operator has entered</w:t>
      </w:r>
      <w:r>
        <w:rPr>
          <w:spacing w:val="1"/>
        </w:rPr>
        <w:t> </w:t>
      </w:r>
      <w:r>
        <w:rPr/>
        <w:t>into any of the construction contracts, the O&amp;M Contract any other material contract for the Fit Out</w:t>
      </w:r>
      <w:r>
        <w:rPr>
          <w:spacing w:val="1"/>
        </w:rPr>
        <w:t> </w:t>
      </w:r>
      <w:r>
        <w:rPr/>
        <w:t>Works, operation and/or maintenance of the Maintenance Depots, the Charging Infrastructure or the</w:t>
      </w:r>
      <w:r>
        <w:rPr>
          <w:spacing w:val="1"/>
        </w:rPr>
        <w:t> </w:t>
      </w:r>
      <w:r>
        <w:rPr/>
        <w:t>Buses,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 case</w:t>
      </w:r>
      <w:r>
        <w:rPr>
          <w:spacing w:val="1"/>
        </w:rPr>
        <w:t> </w:t>
      </w:r>
      <w:r>
        <w:rPr/>
        <w:t>may</w:t>
      </w:r>
      <w:r>
        <w:rPr>
          <w:spacing w:val="-13"/>
        </w:rPr>
        <w:t> </w:t>
      </w:r>
      <w:r>
        <w:rPr/>
        <w:t>be,</w:t>
      </w:r>
      <w:r>
        <w:rPr>
          <w:spacing w:val="-18"/>
        </w:rPr>
        <w:t> </w:t>
      </w:r>
      <w:r>
        <w:rPr/>
        <w:t>or</w:t>
      </w:r>
      <w:r>
        <w:rPr>
          <w:spacing w:val="-3"/>
        </w:rPr>
        <w:t> </w:t>
      </w:r>
      <w:r>
        <w:rPr/>
        <w:t>matters</w:t>
      </w:r>
      <w:r>
        <w:rPr>
          <w:spacing w:val="-2"/>
        </w:rPr>
        <w:t> </w:t>
      </w:r>
      <w:r>
        <w:rPr/>
        <w:t>incidental</w:t>
      </w:r>
      <w:r>
        <w:rPr>
          <w:spacing w:val="-7"/>
        </w:rPr>
        <w:t> </w:t>
      </w:r>
      <w:r>
        <w:rPr/>
        <w:t>thereto,</w:t>
      </w:r>
      <w:r>
        <w:rPr>
          <w:spacing w:val="-1"/>
        </w:rPr>
        <w:t> </w:t>
      </w:r>
      <w:r>
        <w:rPr/>
        <w:t>but</w:t>
      </w:r>
      <w:r>
        <w:rPr>
          <w:spacing w:val="-7"/>
        </w:rPr>
        <w:t> </w:t>
      </w:r>
      <w:r>
        <w:rPr/>
        <w:t>does</w:t>
      </w:r>
      <w:r>
        <w:rPr>
          <w:spacing w:val="-18"/>
        </w:rPr>
        <w:t> </w:t>
      </w:r>
      <w:r>
        <w:rPr/>
        <w:t>not</w:t>
      </w:r>
      <w:r>
        <w:rPr>
          <w:spacing w:val="-8"/>
        </w:rPr>
        <w:t> </w:t>
      </w:r>
      <w:r>
        <w:rPr/>
        <w:t>include</w:t>
      </w:r>
      <w:r>
        <w:rPr>
          <w:spacing w:val="-15"/>
        </w:rPr>
        <w:t> </w:t>
      </w:r>
      <w:r>
        <w:rPr/>
        <w:t>a</w:t>
      </w:r>
      <w:r>
        <w:rPr>
          <w:spacing w:val="1"/>
        </w:rPr>
        <w:t> </w:t>
      </w:r>
      <w:r>
        <w:rPr/>
        <w:t>person</w:t>
      </w:r>
      <w:r>
        <w:rPr>
          <w:spacing w:val="-13"/>
        </w:rPr>
        <w:t> </w:t>
      </w:r>
      <w:r>
        <w:rPr/>
        <w:t>who</w:t>
      </w:r>
      <w:r>
        <w:rPr>
          <w:spacing w:val="4"/>
        </w:rPr>
        <w:t> </w:t>
      </w:r>
      <w:r>
        <w:rPr/>
        <w:t>has</w:t>
      </w:r>
      <w:r>
        <w:rPr>
          <w:spacing w:val="-2"/>
        </w:rPr>
        <w:t> </w:t>
      </w:r>
      <w:r>
        <w:rPr/>
        <w:t>entered</w:t>
      </w:r>
      <w:r>
        <w:rPr>
          <w:spacing w:val="1"/>
        </w:rPr>
        <w:t> </w:t>
      </w:r>
      <w:r>
        <w:rPr/>
        <w:t>into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agreement</w:t>
      </w:r>
      <w:r>
        <w:rPr>
          <w:spacing w:val="-12"/>
        </w:rPr>
        <w:t> </w:t>
      </w:r>
      <w:r>
        <w:rPr/>
        <w:t>for</w:t>
      </w:r>
      <w:r>
        <w:rPr>
          <w:spacing w:val="-8"/>
        </w:rPr>
        <w:t> </w:t>
      </w:r>
      <w:r>
        <w:rPr/>
        <w:t>providing</w:t>
      </w:r>
      <w:r>
        <w:rPr>
          <w:spacing w:val="-17"/>
        </w:rPr>
        <w:t> </w:t>
      </w:r>
      <w:r>
        <w:rPr/>
        <w:t>financial</w:t>
      </w:r>
      <w:r>
        <w:rPr>
          <w:spacing w:val="-12"/>
        </w:rPr>
        <w:t> </w:t>
      </w:r>
      <w:r>
        <w:rPr/>
        <w:t>assistance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Operator;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077"/>
      </w:pPr>
      <w:r>
        <w:rPr/>
        <w:t>“</w:t>
      </w:r>
      <w:r>
        <w:rPr>
          <w:b/>
        </w:rPr>
        <w:t>Covenant</w:t>
      </w:r>
      <w:r>
        <w:rPr/>
        <w:t>”</w:t>
      </w:r>
      <w:r>
        <w:rPr>
          <w:spacing w:val="-9"/>
        </w:rPr>
        <w:t> </w:t>
      </w:r>
      <w:r>
        <w:rPr/>
        <w:t>shall</w:t>
      </w:r>
      <w:r>
        <w:rPr>
          <w:spacing w:val="1"/>
        </w:rPr>
        <w:t> </w:t>
      </w:r>
      <w:r>
        <w:rPr/>
        <w:t>have</w:t>
      </w:r>
      <w:r>
        <w:rPr>
          <w:spacing w:val="-9"/>
        </w:rPr>
        <w:t> </w:t>
      </w:r>
      <w:r>
        <w:rPr/>
        <w:t>the</w:t>
      </w:r>
      <w:r>
        <w:rPr>
          <w:spacing w:val="10"/>
        </w:rPr>
        <w:t> </w:t>
      </w:r>
      <w:r>
        <w:rPr/>
        <w:t>meaning</w:t>
      </w:r>
      <w:r>
        <w:rPr>
          <w:spacing w:val="-6"/>
        </w:rPr>
        <w:t> </w:t>
      </w:r>
      <w:r>
        <w:rPr/>
        <w:t>as</w:t>
      </w:r>
      <w:r>
        <w:rPr>
          <w:spacing w:val="7"/>
        </w:rPr>
        <w:t> </w:t>
      </w:r>
      <w:r>
        <w:rPr/>
        <w:t>set</w:t>
      </w:r>
      <w:r>
        <w:rPr>
          <w:spacing w:val="1"/>
        </w:rPr>
        <w:t> </w:t>
      </w:r>
      <w:r>
        <w:rPr/>
        <w:t>forth</w:t>
      </w:r>
      <w:r>
        <w:rPr>
          <w:spacing w:val="-6"/>
        </w:rPr>
        <w:t> </w:t>
      </w:r>
      <w:r>
        <w:rPr/>
        <w:t>in</w:t>
      </w:r>
      <w:r>
        <w:rPr>
          <w:spacing w:val="14"/>
        </w:rPr>
        <w:t> </w:t>
      </w:r>
      <w:r>
        <w:rPr/>
        <w:t>Clause</w:t>
      </w:r>
      <w:r>
        <w:rPr>
          <w:spacing w:val="10"/>
        </w:rPr>
        <w:t> </w:t>
      </w:r>
      <w:r>
        <w:rPr/>
        <w:t>5.2.5;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56" w:lineRule="auto"/>
        <w:ind w:left="1077"/>
      </w:pPr>
      <w:r>
        <w:rPr/>
        <w:t>“</w:t>
      </w:r>
      <w:r>
        <w:rPr>
          <w:b/>
        </w:rPr>
        <w:t>Cure</w:t>
      </w:r>
      <w:r>
        <w:rPr>
          <w:b/>
          <w:spacing w:val="10"/>
        </w:rPr>
        <w:t> </w:t>
      </w:r>
      <w:r>
        <w:rPr>
          <w:b/>
        </w:rPr>
        <w:t>Period</w:t>
      </w:r>
      <w:r>
        <w:rPr/>
        <w:t>”</w:t>
      </w:r>
      <w:r>
        <w:rPr>
          <w:spacing w:val="11"/>
        </w:rPr>
        <w:t> </w:t>
      </w:r>
      <w:r>
        <w:rPr/>
        <w:t>means</w:t>
      </w:r>
      <w:r>
        <w:rPr>
          <w:spacing w:val="-12"/>
        </w:rPr>
        <w:t> </w:t>
      </w:r>
      <w:r>
        <w:rPr/>
        <w:t>the</w:t>
      </w:r>
      <w:r>
        <w:rPr>
          <w:spacing w:val="10"/>
        </w:rPr>
        <w:t> </w:t>
      </w:r>
      <w:r>
        <w:rPr/>
        <w:t>period</w:t>
      </w:r>
      <w:r>
        <w:rPr>
          <w:spacing w:val="-5"/>
        </w:rPr>
        <w:t> </w:t>
      </w:r>
      <w:r>
        <w:rPr/>
        <w:t>specified</w:t>
      </w:r>
      <w:r>
        <w:rPr>
          <w:spacing w:val="-6"/>
        </w:rPr>
        <w:t> </w:t>
      </w:r>
      <w:r>
        <w:rPr/>
        <w:t>in</w:t>
      </w:r>
      <w:r>
        <w:rPr>
          <w:spacing w:val="14"/>
        </w:rPr>
        <w:t> </w:t>
      </w:r>
      <w:r>
        <w:rPr/>
        <w:t>this</w:t>
      </w:r>
      <w:r>
        <w:rPr>
          <w:spacing w:val="8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for</w:t>
      </w:r>
      <w:r>
        <w:rPr>
          <w:spacing w:val="5"/>
        </w:rPr>
        <w:t> </w:t>
      </w:r>
      <w:r>
        <w:rPr/>
        <w:t>curing</w:t>
      </w:r>
      <w:r>
        <w:rPr>
          <w:spacing w:val="-6"/>
        </w:rPr>
        <w:t> </w:t>
      </w:r>
      <w:r>
        <w:rPr/>
        <w:t>any</w:t>
      </w:r>
      <w:r>
        <w:rPr>
          <w:spacing w:val="14"/>
        </w:rPr>
        <w:t> </w:t>
      </w:r>
      <w:r>
        <w:rPr/>
        <w:t>breach</w:t>
      </w:r>
      <w:r>
        <w:rPr>
          <w:spacing w:val="-5"/>
        </w:rPr>
        <w:t> </w:t>
      </w:r>
      <w:r>
        <w:rPr/>
        <w:t>or</w:t>
      </w:r>
      <w:r>
        <w:rPr>
          <w:spacing w:val="5"/>
        </w:rPr>
        <w:t> </w:t>
      </w:r>
      <w:r>
        <w:rPr/>
        <w:t>default</w:t>
      </w:r>
      <w:r>
        <w:rPr>
          <w:spacing w:val="1"/>
        </w:rPr>
        <w:t> </w:t>
      </w:r>
      <w:r>
        <w:rPr/>
        <w:t>of</w:t>
      </w:r>
      <w:r>
        <w:rPr>
          <w:spacing w:val="23"/>
        </w:rPr>
        <w:t> </w:t>
      </w:r>
      <w:r>
        <w:rPr/>
        <w:t>any</w:t>
      </w:r>
      <w:r>
        <w:rPr>
          <w:spacing w:val="1"/>
        </w:rPr>
        <w:t> </w:t>
      </w:r>
      <w:r>
        <w:rPr/>
        <w:t>provision</w:t>
      </w:r>
      <w:r>
        <w:rPr>
          <w:spacing w:val="-14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Agreement</w:t>
      </w:r>
      <w:r>
        <w:rPr>
          <w:spacing w:val="-9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"/>
        </w:rPr>
        <w:t> </w:t>
      </w:r>
      <w:r>
        <w:rPr/>
        <w:t>Party</w:t>
      </w:r>
      <w:r>
        <w:rPr>
          <w:spacing w:val="3"/>
        </w:rPr>
        <w:t> </w:t>
      </w:r>
      <w:r>
        <w:rPr/>
        <w:t>responsible</w:t>
      </w:r>
      <w:r>
        <w:rPr>
          <w:spacing w:val="-15"/>
        </w:rPr>
        <w:t> </w:t>
      </w:r>
      <w:r>
        <w:rPr/>
        <w:t>for</w:t>
      </w:r>
      <w:r>
        <w:rPr>
          <w:spacing w:val="-5"/>
        </w:rPr>
        <w:t> </w:t>
      </w:r>
      <w:r>
        <w:rPr/>
        <w:t>such</w:t>
      </w:r>
      <w:r>
        <w:rPr>
          <w:spacing w:val="-14"/>
        </w:rPr>
        <w:t> </w:t>
      </w:r>
      <w:r>
        <w:rPr/>
        <w:t>breach</w:t>
      </w:r>
      <w:r>
        <w:rPr>
          <w:spacing w:val="-14"/>
        </w:rPr>
        <w:t> </w:t>
      </w:r>
      <w:r>
        <w:rPr/>
        <w:t>or</w:t>
      </w:r>
      <w:r>
        <w:rPr>
          <w:spacing w:val="-4"/>
        </w:rPr>
        <w:t> </w:t>
      </w:r>
      <w:r>
        <w:rPr/>
        <w:t>default</w:t>
      </w:r>
      <w:r>
        <w:rPr>
          <w:spacing w:val="-8"/>
        </w:rPr>
        <w:t> </w:t>
      </w:r>
      <w:r>
        <w:rPr/>
        <w:t>and</w:t>
      </w:r>
      <w:r>
        <w:rPr>
          <w:spacing w:val="-14"/>
        </w:rPr>
        <w:t> </w:t>
      </w:r>
      <w:r>
        <w:rPr/>
        <w:t>shall: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90"/>
        </w:numPr>
        <w:tabs>
          <w:tab w:pos="1782" w:val="left" w:leader="none"/>
          <w:tab w:pos="1783" w:val="left" w:leader="none"/>
        </w:tabs>
        <w:spacing w:line="271" w:lineRule="auto" w:before="0" w:after="0"/>
        <w:ind w:left="1783" w:right="189" w:hanging="721"/>
        <w:jc w:val="left"/>
        <w:rPr>
          <w:sz w:val="22"/>
        </w:rPr>
      </w:pPr>
      <w:r>
        <w:rPr>
          <w:sz w:val="22"/>
        </w:rPr>
        <w:t>commence from the date on which a notice is delivered by one Party to the other Party asking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latter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cure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breach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default</w:t>
      </w:r>
      <w:r>
        <w:rPr>
          <w:spacing w:val="-12"/>
          <w:sz w:val="22"/>
        </w:rPr>
        <w:t> </w:t>
      </w:r>
      <w:r>
        <w:rPr>
          <w:sz w:val="22"/>
        </w:rPr>
        <w:t>specified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notice;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90"/>
        </w:numPr>
        <w:tabs>
          <w:tab w:pos="1782" w:val="left" w:leader="none"/>
          <w:tab w:pos="1783" w:val="left" w:leader="none"/>
        </w:tabs>
        <w:spacing w:line="256" w:lineRule="auto" w:before="1" w:after="0"/>
        <w:ind w:left="1783" w:right="228" w:hanging="721"/>
        <w:jc w:val="left"/>
        <w:rPr>
          <w:sz w:val="22"/>
        </w:rPr>
      </w:pP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relieve</w:t>
      </w:r>
      <w:r>
        <w:rPr>
          <w:spacing w:val="8"/>
          <w:sz w:val="22"/>
        </w:rPr>
        <w:t> </w:t>
      </w:r>
      <w:r>
        <w:rPr>
          <w:sz w:val="22"/>
        </w:rPr>
        <w:t>any</w:t>
      </w:r>
      <w:r>
        <w:rPr>
          <w:spacing w:val="11"/>
          <w:sz w:val="22"/>
        </w:rPr>
        <w:t> </w:t>
      </w:r>
      <w:r>
        <w:rPr>
          <w:sz w:val="22"/>
        </w:rPr>
        <w:t>Party</w:t>
      </w:r>
      <w:r>
        <w:rPr>
          <w:spacing w:val="12"/>
          <w:sz w:val="22"/>
        </w:rPr>
        <w:t> </w:t>
      </w:r>
      <w:r>
        <w:rPr>
          <w:sz w:val="22"/>
        </w:rPr>
        <w:t>from</w:t>
      </w:r>
      <w:r>
        <w:rPr>
          <w:spacing w:val="7"/>
          <w:sz w:val="22"/>
        </w:rPr>
        <w:t> </w:t>
      </w:r>
      <w:r>
        <w:rPr>
          <w:sz w:val="22"/>
        </w:rPr>
        <w:t>liability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pay</w:t>
      </w:r>
      <w:r>
        <w:rPr>
          <w:spacing w:val="11"/>
          <w:sz w:val="22"/>
        </w:rPr>
        <w:t> </w:t>
      </w:r>
      <w:r>
        <w:rPr>
          <w:sz w:val="22"/>
        </w:rPr>
        <w:t>Damages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compensation</w:t>
      </w:r>
      <w:r>
        <w:rPr>
          <w:spacing w:val="-8"/>
          <w:sz w:val="22"/>
        </w:rPr>
        <w:t> </w:t>
      </w:r>
      <w:r>
        <w:rPr>
          <w:sz w:val="22"/>
        </w:rPr>
        <w:t>under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provisions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Agreement;</w:t>
      </w:r>
      <w:r>
        <w:rPr>
          <w:spacing w:val="-13"/>
          <w:sz w:val="22"/>
        </w:rPr>
        <w:t> </w:t>
      </w:r>
      <w:r>
        <w:rPr>
          <w:sz w:val="22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90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any</w:t>
      </w:r>
      <w:r>
        <w:rPr>
          <w:spacing w:val="10"/>
          <w:sz w:val="22"/>
        </w:rPr>
        <w:t> </w:t>
      </w:r>
      <w:r>
        <w:rPr>
          <w:sz w:val="22"/>
        </w:rPr>
        <w:t>way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extended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9"/>
          <w:sz w:val="22"/>
        </w:rPr>
        <w:t> </w:t>
      </w:r>
      <w:r>
        <w:rPr>
          <w:sz w:val="22"/>
        </w:rPr>
        <w:t>period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Suspension</w:t>
      </w:r>
      <w:r>
        <w:rPr>
          <w:spacing w:val="1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4"/>
          <w:sz w:val="22"/>
        </w:rPr>
        <w:t> </w:t>
      </w:r>
      <w:r>
        <w:rPr>
          <w:sz w:val="22"/>
        </w:rPr>
        <w:t>Agreement;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920" w:bottom="1580" w:left="740" w:right="900"/>
        </w:sectPr>
      </w:pPr>
    </w:p>
    <w:p>
      <w:pPr>
        <w:pStyle w:val="BodyText"/>
        <w:spacing w:line="264" w:lineRule="auto" w:before="76"/>
        <w:ind w:left="1077" w:right="202"/>
        <w:jc w:val="both"/>
      </w:pPr>
      <w:r>
        <w:rPr/>
        <w:t>provided that if the cure of any breach by the Operator requires any reasonable action by the Operator</w:t>
      </w:r>
      <w:r>
        <w:rPr>
          <w:spacing w:val="-52"/>
        </w:rPr>
        <w:t> </w:t>
      </w:r>
      <w:r>
        <w:rPr/>
        <w:t>that</w:t>
      </w:r>
      <w:r>
        <w:rPr>
          <w:spacing w:val="-5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4"/>
        </w:rPr>
        <w:t> </w:t>
      </w:r>
      <w:r>
        <w:rPr/>
        <w:t>approved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4"/>
        </w:rPr>
        <w:t> </w:t>
      </w:r>
      <w:r>
        <w:rPr/>
        <w:t>Authority</w:t>
      </w:r>
      <w:r>
        <w:rPr>
          <w:spacing w:val="-10"/>
        </w:rPr>
        <w:t> </w:t>
      </w:r>
      <w:r>
        <w:rPr/>
        <w:t>hereunder,</w:t>
      </w:r>
      <w:r>
        <w:rPr>
          <w:spacing w:val="3"/>
        </w:rPr>
        <w:t> </w:t>
      </w:r>
      <w:r>
        <w:rPr/>
        <w:t>the</w:t>
      </w:r>
      <w:r>
        <w:rPr>
          <w:spacing w:val="-13"/>
        </w:rPr>
        <w:t> </w:t>
      </w:r>
      <w:r>
        <w:rPr/>
        <w:t>applicable</w:t>
      </w:r>
      <w:r>
        <w:rPr>
          <w:spacing w:val="-13"/>
        </w:rPr>
        <w:t> </w:t>
      </w:r>
      <w:r>
        <w:rPr/>
        <w:t>Cure</w:t>
      </w:r>
      <w:r>
        <w:rPr>
          <w:spacing w:val="-13"/>
        </w:rPr>
        <w:t> </w:t>
      </w:r>
      <w:r>
        <w:rPr/>
        <w:t>Period</w:t>
      </w:r>
      <w:r>
        <w:rPr>
          <w:spacing w:val="-10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13"/>
        </w:rPr>
        <w:t> </w:t>
      </w:r>
      <w:r>
        <w:rPr/>
        <w:t>extended</w:t>
      </w:r>
      <w:r>
        <w:rPr>
          <w:spacing w:val="7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-2"/>
        </w:rPr>
        <w:t> </w:t>
      </w:r>
      <w:r>
        <w:rPr/>
        <w:t>taken</w:t>
      </w:r>
      <w:r>
        <w:rPr>
          <w:spacing w:val="-17"/>
        </w:rPr>
        <w:t> </w:t>
      </w:r>
      <w:r>
        <w:rPr/>
        <w:t>by</w:t>
      </w:r>
      <w:r>
        <w:rPr>
          <w:spacing w:val="-18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accord</w:t>
      </w:r>
      <w:r>
        <w:rPr>
          <w:spacing w:val="-17"/>
        </w:rPr>
        <w:t> </w:t>
      </w:r>
      <w:r>
        <w:rPr/>
        <w:t>its</w:t>
      </w:r>
      <w:r>
        <w:rPr>
          <w:spacing w:val="-7"/>
        </w:rPr>
        <w:t> </w:t>
      </w:r>
      <w:r>
        <w:rPr/>
        <w:t>approval;</w:t>
      </w:r>
    </w:p>
    <w:p>
      <w:pPr>
        <w:pStyle w:val="BodyText"/>
        <w:rPr>
          <w:sz w:val="24"/>
        </w:rPr>
      </w:pPr>
    </w:p>
    <w:p>
      <w:pPr>
        <w:pStyle w:val="BodyText"/>
        <w:spacing w:line="528" w:lineRule="auto"/>
        <w:ind w:left="1077" w:right="1740"/>
      </w:pPr>
      <w:r>
        <w:rPr/>
        <w:t>“</w:t>
      </w:r>
      <w:r>
        <w:rPr>
          <w:b/>
        </w:rPr>
        <w:t>Damages</w:t>
      </w:r>
      <w:r>
        <w:rPr/>
        <w:t>”</w:t>
      </w:r>
      <w:r>
        <w:rPr>
          <w:spacing w:val="-10"/>
        </w:rPr>
        <w:t> </w:t>
      </w:r>
      <w:r>
        <w:rPr/>
        <w:t>shall</w:t>
      </w:r>
      <w:r>
        <w:rPr>
          <w:spacing w:val="-2"/>
        </w:rPr>
        <w:t> </w:t>
      </w:r>
      <w:r>
        <w:rPr/>
        <w:t>have</w:t>
      </w:r>
      <w:r>
        <w:rPr>
          <w:spacing w:val="8"/>
        </w:rPr>
        <w:t> </w:t>
      </w:r>
      <w:r>
        <w:rPr/>
        <w:t>the</w:t>
      </w:r>
      <w:r>
        <w:rPr>
          <w:spacing w:val="-10"/>
        </w:rPr>
        <w:t> </w:t>
      </w:r>
      <w:r>
        <w:rPr/>
        <w:t>meaning</w:t>
      </w:r>
      <w:r>
        <w:rPr>
          <w:spacing w:val="-7"/>
        </w:rPr>
        <w:t> </w:t>
      </w:r>
      <w:r>
        <w:rPr/>
        <w:t>as</w:t>
      </w:r>
      <w:r>
        <w:rPr>
          <w:spacing w:val="5"/>
        </w:rPr>
        <w:t> </w:t>
      </w:r>
      <w:r>
        <w:rPr/>
        <w:t>set</w:t>
      </w:r>
      <w:r>
        <w:rPr>
          <w:spacing w:val="-1"/>
        </w:rPr>
        <w:t> </w:t>
      </w:r>
      <w:r>
        <w:rPr/>
        <w:t>forth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Sub-clause</w:t>
      </w:r>
      <w:r>
        <w:rPr>
          <w:spacing w:val="8"/>
        </w:rPr>
        <w:t> </w:t>
      </w:r>
      <w:r>
        <w:rPr/>
        <w:t>(y)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Clause</w:t>
      </w:r>
      <w:r>
        <w:rPr>
          <w:spacing w:val="-10"/>
        </w:rPr>
        <w:t> </w:t>
      </w:r>
      <w:r>
        <w:rPr/>
        <w:t>1.2.1;</w:t>
      </w:r>
      <w:r>
        <w:rPr>
          <w:spacing w:val="-52"/>
        </w:rPr>
        <w:t> </w:t>
      </w:r>
      <w:r>
        <w:rPr/>
        <w:t>“</w:t>
      </w:r>
      <w:r>
        <w:rPr>
          <w:b/>
        </w:rPr>
        <w:t>Data</w:t>
      </w:r>
      <w:r>
        <w:rPr>
          <w:b/>
          <w:spacing w:val="6"/>
        </w:rPr>
        <w:t> </w:t>
      </w:r>
      <w:r>
        <w:rPr>
          <w:b/>
        </w:rPr>
        <w:t>Monitoring</w:t>
      </w:r>
      <w:r>
        <w:rPr>
          <w:b/>
          <w:spacing w:val="7"/>
        </w:rPr>
        <w:t> </w:t>
      </w:r>
      <w:r>
        <w:rPr>
          <w:b/>
        </w:rPr>
        <w:t>System</w:t>
      </w:r>
      <w:r>
        <w:rPr/>
        <w:t>”</w:t>
      </w:r>
      <w:r>
        <w:rPr>
          <w:spacing w:val="4"/>
        </w:rPr>
        <w:t> </w:t>
      </w:r>
      <w:r>
        <w:rPr/>
        <w:t>shall</w:t>
      </w:r>
      <w:r>
        <w:rPr>
          <w:spacing w:val="-5"/>
        </w:rPr>
        <w:t> </w:t>
      </w:r>
      <w:r>
        <w:rPr/>
        <w:t>have</w:t>
      </w:r>
      <w:r>
        <w:rPr>
          <w:spacing w:val="3"/>
        </w:rPr>
        <w:t> </w:t>
      </w:r>
      <w:r>
        <w:rPr/>
        <w:t>the</w:t>
      </w:r>
      <w:r>
        <w:rPr>
          <w:spacing w:val="-13"/>
        </w:rPr>
        <w:t> </w:t>
      </w:r>
      <w:r>
        <w:rPr/>
        <w:t>meaning</w:t>
      </w:r>
      <w:r>
        <w:rPr>
          <w:spacing w:val="-11"/>
        </w:rPr>
        <w:t> </w:t>
      </w:r>
      <w:r>
        <w:rPr/>
        <w:t>as</w:t>
      </w:r>
      <w:r>
        <w:rPr>
          <w:spacing w:val="1"/>
        </w:rPr>
        <w:t> </w:t>
      </w:r>
      <w:r>
        <w:rPr/>
        <w:t>set</w:t>
      </w:r>
      <w:r>
        <w:rPr>
          <w:spacing w:val="-6"/>
        </w:rPr>
        <w:t> </w:t>
      </w:r>
      <w:r>
        <w:rPr/>
        <w:t>forth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Clause</w:t>
      </w:r>
      <w:r>
        <w:rPr>
          <w:spacing w:val="-14"/>
        </w:rPr>
        <w:t> </w:t>
      </w:r>
      <w:r>
        <w:rPr/>
        <w:t>19.7.</w:t>
      </w:r>
    </w:p>
    <w:p>
      <w:pPr>
        <w:pStyle w:val="BodyText"/>
        <w:spacing w:line="271" w:lineRule="auto"/>
        <w:ind w:left="1077"/>
      </w:pPr>
      <w:r>
        <w:rPr/>
        <w:t>“</w:t>
      </w:r>
      <w:r>
        <w:rPr>
          <w:b/>
        </w:rPr>
        <w:t>Debt</w:t>
      </w:r>
      <w:r>
        <w:rPr>
          <w:b/>
          <w:spacing w:val="-5"/>
        </w:rPr>
        <w:t> </w:t>
      </w:r>
      <w:r>
        <w:rPr>
          <w:b/>
        </w:rPr>
        <w:t>Due</w:t>
      </w:r>
      <w:r>
        <w:rPr/>
        <w:t>”</w:t>
      </w:r>
      <w:r>
        <w:rPr>
          <w:spacing w:val="1"/>
        </w:rPr>
        <w:t> </w:t>
      </w:r>
      <w:r>
        <w:rPr/>
        <w:t>means</w:t>
      </w:r>
      <w:r>
        <w:rPr>
          <w:spacing w:val="-19"/>
        </w:rPr>
        <w:t> </w:t>
      </w:r>
      <w:r>
        <w:rPr/>
        <w:t>the aggregate of</w:t>
      </w:r>
      <w:r>
        <w:rPr>
          <w:spacing w:val="-4"/>
        </w:rPr>
        <w:t> </w:t>
      </w:r>
      <w:r>
        <w:rPr/>
        <w:t>the following</w:t>
      </w:r>
      <w:r>
        <w:rPr>
          <w:spacing w:val="-13"/>
        </w:rPr>
        <w:t> </w:t>
      </w:r>
      <w:r>
        <w:rPr/>
        <w:t>sums</w:t>
      </w:r>
      <w:r>
        <w:rPr>
          <w:spacing w:val="-19"/>
        </w:rPr>
        <w:t> </w:t>
      </w:r>
      <w:r>
        <w:rPr/>
        <w:t>expressed</w:t>
      </w:r>
      <w:r>
        <w:rPr>
          <w:spacing w:val="3"/>
        </w:rPr>
        <w:t> </w:t>
      </w:r>
      <w:r>
        <w:rPr/>
        <w:t>in</w:t>
      </w:r>
      <w:r>
        <w:rPr>
          <w:spacing w:val="-13"/>
        </w:rPr>
        <w:t> </w:t>
      </w:r>
      <w:r>
        <w:rPr/>
        <w:t>Indian</w:t>
      </w:r>
      <w:r>
        <w:rPr>
          <w:spacing w:val="-14"/>
        </w:rPr>
        <w:t> </w:t>
      </w:r>
      <w:r>
        <w:rPr/>
        <w:t>Rupees</w:t>
      </w:r>
      <w:r>
        <w:rPr>
          <w:spacing w:val="-19"/>
        </w:rPr>
        <w:t> </w:t>
      </w:r>
      <w:r>
        <w:rPr/>
        <w:t>outstanding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52"/>
        </w:rPr>
        <w:t> </w:t>
      </w:r>
      <w:r>
        <w:rPr/>
        <w:t>Transfer</w:t>
      </w:r>
      <w:r>
        <w:rPr>
          <w:spacing w:val="-10"/>
        </w:rPr>
        <w:t> </w:t>
      </w:r>
      <w:r>
        <w:rPr/>
        <w:t>Date: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91"/>
        </w:numPr>
        <w:tabs>
          <w:tab w:pos="1798" w:val="left" w:leader="none"/>
        </w:tabs>
        <w:spacing w:line="264" w:lineRule="auto" w:before="0" w:after="0"/>
        <w:ind w:left="1798" w:right="203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principal amount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debt</w:t>
      </w:r>
      <w:r>
        <w:rPr>
          <w:spacing w:val="1"/>
          <w:sz w:val="22"/>
        </w:rPr>
        <w:t> </w:t>
      </w:r>
      <w:r>
        <w:rPr>
          <w:sz w:val="22"/>
        </w:rPr>
        <w:t>provided 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Senior</w:t>
      </w:r>
      <w:r>
        <w:rPr>
          <w:spacing w:val="1"/>
          <w:sz w:val="22"/>
        </w:rPr>
        <w:t> </w:t>
      </w:r>
      <w:r>
        <w:rPr>
          <w:sz w:val="22"/>
        </w:rPr>
        <w:t>Lenders under the</w:t>
      </w:r>
      <w:r>
        <w:rPr>
          <w:spacing w:val="1"/>
          <w:sz w:val="22"/>
        </w:rPr>
        <w:t> </w:t>
      </w:r>
      <w:r>
        <w:rPr>
          <w:sz w:val="22"/>
        </w:rPr>
        <w:t>Financing</w:t>
      </w:r>
      <w:r>
        <w:rPr>
          <w:spacing w:val="1"/>
          <w:sz w:val="22"/>
        </w:rPr>
        <w:t> </w:t>
      </w:r>
      <w:r>
        <w:rPr>
          <w:sz w:val="22"/>
        </w:rPr>
        <w:t>Agreements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financing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Total</w:t>
      </w:r>
      <w:r>
        <w:rPr>
          <w:spacing w:val="-10"/>
          <w:sz w:val="22"/>
        </w:rPr>
        <w:t> </w:t>
      </w:r>
      <w:r>
        <w:rPr>
          <w:sz w:val="22"/>
        </w:rPr>
        <w:t>Project</w:t>
      </w:r>
      <w:r>
        <w:rPr>
          <w:spacing w:val="-11"/>
          <w:sz w:val="22"/>
        </w:rPr>
        <w:t> </w:t>
      </w:r>
      <w:r>
        <w:rPr>
          <w:sz w:val="22"/>
        </w:rPr>
        <w:t>Cost</w:t>
      </w:r>
      <w:r>
        <w:rPr>
          <w:spacing w:val="-10"/>
          <w:sz w:val="22"/>
        </w:rPr>
        <w:t> </w:t>
      </w:r>
      <w:r>
        <w:rPr>
          <w:sz w:val="22"/>
        </w:rPr>
        <w:t>(the</w:t>
      </w:r>
      <w:r>
        <w:rPr>
          <w:spacing w:val="8"/>
          <w:sz w:val="22"/>
        </w:rPr>
        <w:t> </w:t>
      </w:r>
      <w:r>
        <w:rPr>
          <w:sz w:val="22"/>
        </w:rPr>
        <w:t>“principal”)</w:t>
      </w:r>
      <w:r>
        <w:rPr>
          <w:spacing w:val="-7"/>
          <w:sz w:val="22"/>
        </w:rPr>
        <w:t> </w:t>
      </w:r>
      <w:r>
        <w:rPr>
          <w:sz w:val="22"/>
        </w:rPr>
        <w:t>but</w:t>
      </w:r>
      <w:r>
        <w:rPr>
          <w:spacing w:val="-11"/>
          <w:sz w:val="22"/>
        </w:rPr>
        <w:t> </w:t>
      </w:r>
      <w:r>
        <w:rPr>
          <w:sz w:val="22"/>
        </w:rPr>
        <w:t>excluding</w:t>
      </w:r>
      <w:r>
        <w:rPr>
          <w:spacing w:val="-15"/>
          <w:sz w:val="22"/>
        </w:rPr>
        <w:t> </w:t>
      </w:r>
      <w:r>
        <w:rPr>
          <w:sz w:val="22"/>
        </w:rPr>
        <w:t>any part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principal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had</w:t>
      </w:r>
      <w:r>
        <w:rPr>
          <w:spacing w:val="2"/>
          <w:sz w:val="22"/>
        </w:rPr>
        <w:t> </w:t>
      </w:r>
      <w:r>
        <w:rPr>
          <w:sz w:val="22"/>
        </w:rPr>
        <w:t>fallen</w:t>
      </w:r>
      <w:r>
        <w:rPr>
          <w:spacing w:val="2"/>
          <w:sz w:val="22"/>
        </w:rPr>
        <w:t> </w:t>
      </w:r>
      <w:r>
        <w:rPr>
          <w:sz w:val="22"/>
        </w:rPr>
        <w:t>due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repayment</w:t>
      </w:r>
      <w:r>
        <w:rPr>
          <w:spacing w:val="-9"/>
          <w:sz w:val="22"/>
        </w:rPr>
        <w:t> </w:t>
      </w:r>
      <w:r>
        <w:rPr>
          <w:sz w:val="22"/>
        </w:rPr>
        <w:t>2</w:t>
      </w:r>
      <w:r>
        <w:rPr>
          <w:spacing w:val="2"/>
          <w:sz w:val="22"/>
        </w:rPr>
        <w:t> </w:t>
      </w:r>
      <w:r>
        <w:rPr>
          <w:sz w:val="22"/>
        </w:rPr>
        <w:t>(two)</w:t>
      </w:r>
      <w:r>
        <w:rPr>
          <w:spacing w:val="-22"/>
          <w:sz w:val="22"/>
        </w:rPr>
        <w:t> </w:t>
      </w:r>
      <w:r>
        <w:rPr>
          <w:sz w:val="22"/>
        </w:rPr>
        <w:t>years</w:t>
      </w:r>
      <w:r>
        <w:rPr>
          <w:spacing w:val="-4"/>
          <w:sz w:val="22"/>
        </w:rPr>
        <w:t> </w:t>
      </w:r>
      <w:r>
        <w:rPr>
          <w:sz w:val="22"/>
        </w:rPr>
        <w:t>prior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Transfer</w:t>
      </w:r>
      <w:r>
        <w:rPr>
          <w:spacing w:val="-6"/>
          <w:sz w:val="22"/>
        </w:rPr>
        <w:t> </w:t>
      </w:r>
      <w:r>
        <w:rPr>
          <w:sz w:val="22"/>
        </w:rPr>
        <w:t>Date;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91"/>
        </w:numPr>
        <w:tabs>
          <w:tab w:pos="1783" w:val="left" w:leader="none"/>
        </w:tabs>
        <w:spacing w:line="264" w:lineRule="auto" w:before="0" w:after="0"/>
        <w:ind w:left="1783" w:right="199" w:hanging="721"/>
        <w:jc w:val="both"/>
        <w:rPr>
          <w:sz w:val="22"/>
        </w:rPr>
      </w:pPr>
      <w:r>
        <w:rPr>
          <w:sz w:val="22"/>
        </w:rPr>
        <w:t>all accrued interest, financing fees and charges payable under the Financing Agreements on,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in respect of, the debt referred to in</w:t>
      </w:r>
      <w:r>
        <w:rPr>
          <w:spacing w:val="1"/>
          <w:sz w:val="22"/>
        </w:rPr>
        <w:t> </w:t>
      </w:r>
      <w:r>
        <w:rPr>
          <w:sz w:val="22"/>
        </w:rPr>
        <w:t>Sub-clause (a) above until the Transfer Date but</w:t>
      </w:r>
      <w:r>
        <w:rPr>
          <w:spacing w:val="1"/>
          <w:sz w:val="22"/>
        </w:rPr>
        <w:t> </w:t>
      </w:r>
      <w:r>
        <w:rPr>
          <w:sz w:val="22"/>
        </w:rPr>
        <w:t>excluding (i) any interest, fees or charges that had fallen due one year prior to the Transfer</w:t>
      </w:r>
      <w:r>
        <w:rPr>
          <w:spacing w:val="1"/>
          <w:sz w:val="22"/>
        </w:rPr>
        <w:t> </w:t>
      </w:r>
      <w:r>
        <w:rPr>
          <w:sz w:val="22"/>
        </w:rPr>
        <w:t>Date, (ii) any penal interest or charges payable under the Financing Agreements to any Senior</w:t>
      </w:r>
      <w:r>
        <w:rPr>
          <w:spacing w:val="-52"/>
          <w:sz w:val="22"/>
        </w:rPr>
        <w:t> </w:t>
      </w:r>
      <w:r>
        <w:rPr>
          <w:sz w:val="22"/>
        </w:rPr>
        <w:t>Lender, and (iii) any pre-payment charges in relation to accelerated repayment of debt except</w:t>
      </w:r>
      <w:r>
        <w:rPr>
          <w:spacing w:val="1"/>
          <w:sz w:val="22"/>
        </w:rPr>
        <w:t> </w:t>
      </w:r>
      <w:r>
        <w:rPr>
          <w:sz w:val="22"/>
        </w:rPr>
        <w:t>where such charges have arisen due to Authority Default, provided that any accrued interest</w:t>
      </w:r>
      <w:r>
        <w:rPr>
          <w:spacing w:val="1"/>
          <w:sz w:val="22"/>
        </w:rPr>
        <w:t> </w:t>
      </w:r>
      <w:r>
        <w:rPr>
          <w:sz w:val="22"/>
        </w:rPr>
        <w:t>payable</w:t>
      </w:r>
      <w:r>
        <w:rPr>
          <w:spacing w:val="-3"/>
          <w:sz w:val="22"/>
        </w:rPr>
        <w:t> </w:t>
      </w:r>
      <w:r>
        <w:rPr>
          <w:sz w:val="22"/>
        </w:rPr>
        <w:t>under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Financing</w:t>
      </w:r>
      <w:r>
        <w:rPr>
          <w:spacing w:val="-15"/>
          <w:sz w:val="22"/>
        </w:rPr>
        <w:t> </w:t>
      </w:r>
      <w:r>
        <w:rPr>
          <w:sz w:val="22"/>
        </w:rPr>
        <w:t>Agreements</w:t>
      </w:r>
      <w:r>
        <w:rPr>
          <w:spacing w:val="-21"/>
          <w:sz w:val="22"/>
        </w:rPr>
        <w:t> </w:t>
      </w:r>
      <w:r>
        <w:rPr>
          <w:sz w:val="22"/>
        </w:rPr>
        <w:t>on,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respect</w:t>
      </w:r>
      <w:r>
        <w:rPr>
          <w:spacing w:val="-10"/>
          <w:sz w:val="22"/>
        </w:rPr>
        <w:t> </w:t>
      </w:r>
      <w:r>
        <w:rPr>
          <w:sz w:val="22"/>
        </w:rPr>
        <w:t>of,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debt</w:t>
      </w:r>
      <w:r>
        <w:rPr>
          <w:spacing w:val="-10"/>
          <w:sz w:val="22"/>
        </w:rPr>
        <w:t> </w:t>
      </w:r>
      <w:r>
        <w:rPr>
          <w:sz w:val="22"/>
        </w:rPr>
        <w:t>referred</w:t>
      </w:r>
      <w:r>
        <w:rPr>
          <w:spacing w:val="-15"/>
          <w:sz w:val="22"/>
        </w:rPr>
        <w:t> </w:t>
      </w:r>
      <w:r>
        <w:rPr>
          <w:sz w:val="22"/>
        </w:rPr>
        <w:t>to in</w:t>
      </w:r>
      <w:r>
        <w:rPr>
          <w:spacing w:val="-15"/>
          <w:sz w:val="22"/>
        </w:rPr>
        <w:t> </w:t>
      </w:r>
      <w:r>
        <w:rPr>
          <w:sz w:val="22"/>
        </w:rPr>
        <w:t>Sub-clause</w:t>
      </w:r>
    </w:p>
    <w:p>
      <w:pPr>
        <w:pStyle w:val="ListParagraph"/>
        <w:numPr>
          <w:ilvl w:val="1"/>
          <w:numId w:val="191"/>
        </w:numPr>
        <w:tabs>
          <w:tab w:pos="2083" w:val="left" w:leader="none"/>
        </w:tabs>
        <w:spacing w:line="264" w:lineRule="auto" w:before="4" w:after="0"/>
        <w:ind w:left="1783" w:right="214" w:firstLine="0"/>
        <w:jc w:val="both"/>
        <w:rPr>
          <w:sz w:val="22"/>
        </w:rPr>
      </w:pPr>
      <w:r>
        <w:rPr>
          <w:sz w:val="22"/>
        </w:rPr>
        <w:t>in the event of Termination due to an Operator Default shall be capped at the lesser of (i)</w:t>
      </w:r>
      <w:r>
        <w:rPr>
          <w:spacing w:val="1"/>
          <w:sz w:val="22"/>
        </w:rPr>
        <w:t> </w:t>
      </w:r>
      <w:r>
        <w:rPr>
          <w:sz w:val="22"/>
        </w:rPr>
        <w:t>the interest rate specified in the Financing Agreements; or (ii) 5% (five percent) above the</w:t>
      </w:r>
      <w:r>
        <w:rPr>
          <w:spacing w:val="1"/>
          <w:sz w:val="22"/>
        </w:rPr>
        <w:t> </w:t>
      </w:r>
      <w:r>
        <w:rPr>
          <w:sz w:val="22"/>
        </w:rPr>
        <w:t>Bank</w:t>
      </w:r>
      <w:r>
        <w:rPr>
          <w:spacing w:val="-3"/>
          <w:sz w:val="22"/>
        </w:rPr>
        <w:t> </w:t>
      </w:r>
      <w:r>
        <w:rPr>
          <w:sz w:val="22"/>
        </w:rPr>
        <w:t>Rate;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91"/>
        </w:numPr>
        <w:tabs>
          <w:tab w:pos="1783" w:val="left" w:leader="none"/>
        </w:tabs>
        <w:spacing w:line="256" w:lineRule="auto" w:before="1" w:after="0"/>
        <w:ind w:left="1783" w:right="205" w:hanging="721"/>
        <w:jc w:val="both"/>
        <w:rPr>
          <w:sz w:val="22"/>
        </w:rPr>
      </w:pPr>
      <w:r>
        <w:rPr>
          <w:sz w:val="22"/>
        </w:rPr>
        <w:t>any Subordinated Debt which is included in the Financial Package and disbursed by lenders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financing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Total</w:t>
      </w:r>
      <w:r>
        <w:rPr>
          <w:spacing w:val="-12"/>
          <w:sz w:val="22"/>
        </w:rPr>
        <w:t> </w:t>
      </w:r>
      <w:r>
        <w:rPr>
          <w:sz w:val="22"/>
        </w:rPr>
        <w:t>Project</w:t>
      </w:r>
      <w:r>
        <w:rPr>
          <w:spacing w:val="-12"/>
          <w:sz w:val="22"/>
        </w:rPr>
        <w:t> </w:t>
      </w:r>
      <w:r>
        <w:rPr>
          <w:sz w:val="22"/>
        </w:rPr>
        <w:t>Cost;</w:t>
      </w:r>
      <w:r>
        <w:rPr>
          <w:spacing w:val="-5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91"/>
        </w:numPr>
        <w:tabs>
          <w:tab w:pos="1783" w:val="left" w:leader="none"/>
        </w:tabs>
        <w:spacing w:line="261" w:lineRule="auto" w:before="0" w:after="0"/>
        <w:ind w:left="1783" w:right="193" w:hanging="721"/>
        <w:jc w:val="both"/>
        <w:rPr>
          <w:sz w:val="22"/>
        </w:rPr>
      </w:pP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debt</w:t>
      </w:r>
      <w:r>
        <w:rPr>
          <w:spacing w:val="-9"/>
          <w:sz w:val="22"/>
        </w:rPr>
        <w:t> </w:t>
      </w:r>
      <w:r>
        <w:rPr>
          <w:sz w:val="22"/>
        </w:rPr>
        <w:t>provided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Senior</w:t>
      </w:r>
      <w:r>
        <w:rPr>
          <w:spacing w:val="-22"/>
          <w:sz w:val="22"/>
        </w:rPr>
        <w:t> </w:t>
      </w:r>
      <w:r>
        <w:rPr>
          <w:sz w:val="22"/>
        </w:rPr>
        <w:t>Lenders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connection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14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bank</w:t>
      </w:r>
      <w:r>
        <w:rPr>
          <w:spacing w:val="1"/>
          <w:sz w:val="22"/>
        </w:rPr>
        <w:t> </w:t>
      </w:r>
      <w:r>
        <w:rPr>
          <w:sz w:val="22"/>
        </w:rPr>
        <w:t>guarantees</w:t>
      </w:r>
      <w:r>
        <w:rPr>
          <w:spacing w:val="-4"/>
          <w:sz w:val="22"/>
        </w:rPr>
        <w:t> </w:t>
      </w:r>
      <w:r>
        <w:rPr>
          <w:sz w:val="22"/>
        </w:rPr>
        <w:t>submitted</w:t>
      </w:r>
      <w:r>
        <w:rPr>
          <w:spacing w:val="-14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Authority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Program</w:t>
      </w:r>
      <w:r>
        <w:rPr>
          <w:spacing w:val="-18"/>
          <w:sz w:val="22"/>
        </w:rPr>
        <w:t> </w:t>
      </w:r>
      <w:r>
        <w:rPr>
          <w:sz w:val="22"/>
        </w:rPr>
        <w:t>Manager</w:t>
      </w:r>
      <w:r>
        <w:rPr>
          <w:spacing w:val="-5"/>
          <w:sz w:val="22"/>
        </w:rPr>
        <w:t> </w:t>
      </w:r>
      <w:r>
        <w:rPr>
          <w:sz w:val="22"/>
        </w:rPr>
        <w:t>pursuant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Subsidy</w:t>
      </w:r>
      <w:r>
        <w:rPr>
          <w:spacing w:val="-14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Government</w:t>
      </w:r>
      <w:r>
        <w:rPr>
          <w:spacing w:val="-52"/>
          <w:sz w:val="22"/>
        </w:rPr>
        <w:t> </w:t>
      </w:r>
      <w:r>
        <w:rPr>
          <w:sz w:val="22"/>
        </w:rPr>
        <w:t>Fiscal Assistance received by the Operator, to the extent that such bank guarantees have been</w:t>
      </w:r>
      <w:r>
        <w:rPr>
          <w:spacing w:val="1"/>
          <w:sz w:val="22"/>
        </w:rPr>
        <w:t> </w:t>
      </w:r>
      <w:r>
        <w:rPr>
          <w:sz w:val="22"/>
        </w:rPr>
        <w:t>called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become</w:t>
      </w:r>
      <w:r>
        <w:rPr>
          <w:spacing w:val="-20"/>
          <w:sz w:val="22"/>
        </w:rPr>
        <w:t> </w:t>
      </w:r>
      <w:r>
        <w:rPr>
          <w:sz w:val="22"/>
        </w:rPr>
        <w:t>funded.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6" w:lineRule="auto"/>
        <w:ind w:left="1077" w:right="202"/>
        <w:jc w:val="both"/>
      </w:pPr>
      <w:r>
        <w:rPr/>
        <w:t>provided</w:t>
      </w:r>
      <w:r>
        <w:rPr>
          <w:spacing w:val="-26"/>
        </w:rPr>
        <w:t> </w:t>
      </w:r>
      <w:r>
        <w:rPr/>
        <w:t>that</w:t>
      </w:r>
      <w:r>
        <w:rPr>
          <w:spacing w:val="-18"/>
        </w:rPr>
        <w:t> </w:t>
      </w:r>
      <w:r>
        <w:rPr/>
        <w:t>if</w:t>
      </w:r>
      <w:r>
        <w:rPr>
          <w:spacing w:val="4"/>
        </w:rPr>
        <w:t> </w:t>
      </w:r>
      <w:r>
        <w:rPr/>
        <w:t>all</w:t>
      </w:r>
      <w:r>
        <w:rPr>
          <w:spacing w:val="-19"/>
        </w:rPr>
        <w:t> </w:t>
      </w:r>
      <w:r>
        <w:rPr/>
        <w:t>or</w:t>
      </w:r>
      <w:r>
        <w:rPr>
          <w:spacing w:val="-14"/>
        </w:rPr>
        <w:t> </w:t>
      </w:r>
      <w:r>
        <w:rPr/>
        <w:t>any</w:t>
      </w:r>
      <w:r>
        <w:rPr>
          <w:spacing w:val="-5"/>
        </w:rPr>
        <w:t> </w:t>
      </w:r>
      <w:r>
        <w:rPr/>
        <w:t>part</w:t>
      </w:r>
      <w:r>
        <w:rPr>
          <w:spacing w:val="-19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9"/>
        </w:rPr>
        <w:t> </w:t>
      </w:r>
      <w:r>
        <w:rPr/>
        <w:t>Debt</w:t>
      </w:r>
      <w:r>
        <w:rPr>
          <w:spacing w:val="-19"/>
        </w:rPr>
        <w:t> </w:t>
      </w:r>
      <w:r>
        <w:rPr/>
        <w:t>Due</w:t>
      </w:r>
      <w:r>
        <w:rPr>
          <w:spacing w:val="-9"/>
        </w:rPr>
        <w:t> </w:t>
      </w:r>
      <w:r>
        <w:rPr/>
        <w:t>is</w:t>
      </w:r>
      <w:r>
        <w:rPr>
          <w:spacing w:val="-12"/>
        </w:rPr>
        <w:t> </w:t>
      </w:r>
      <w:r>
        <w:rPr/>
        <w:t>convertible</w:t>
      </w:r>
      <w:r>
        <w:rPr>
          <w:spacing w:val="-9"/>
        </w:rPr>
        <w:t> </w:t>
      </w:r>
      <w:r>
        <w:rPr/>
        <w:t>into</w:t>
      </w:r>
      <w:r>
        <w:rPr>
          <w:spacing w:val="-25"/>
        </w:rPr>
        <w:t> </w:t>
      </w:r>
      <w:r>
        <w:rPr/>
        <w:t>Equity</w:t>
      </w:r>
      <w:r>
        <w:rPr>
          <w:spacing w:val="-5"/>
        </w:rPr>
        <w:t> </w:t>
      </w:r>
      <w:r>
        <w:rPr/>
        <w:t>at</w:t>
      </w:r>
      <w:r>
        <w:rPr>
          <w:spacing w:val="-19"/>
        </w:rPr>
        <w:t> </w:t>
      </w:r>
      <w:r>
        <w:rPr/>
        <w:t>the</w:t>
      </w:r>
      <w:r>
        <w:rPr>
          <w:spacing w:val="-9"/>
        </w:rPr>
        <w:t> </w:t>
      </w:r>
      <w:r>
        <w:rPr/>
        <w:t>option</w:t>
      </w:r>
      <w:r>
        <w:rPr>
          <w:spacing w:val="-5"/>
        </w:rPr>
        <w:t> </w:t>
      </w:r>
      <w:r>
        <w:rPr/>
        <w:t>of</w:t>
      </w:r>
      <w:r>
        <w:rPr>
          <w:spacing w:val="-14"/>
        </w:rPr>
        <w:t> </w:t>
      </w:r>
      <w:r>
        <w:rPr/>
        <w:t>Senior</w:t>
      </w:r>
      <w:r>
        <w:rPr>
          <w:spacing w:val="-15"/>
        </w:rPr>
        <w:t> </w:t>
      </w:r>
      <w:r>
        <w:rPr/>
        <w:t>Lenders</w:t>
      </w:r>
      <w:r>
        <w:rPr>
          <w:spacing w:val="1"/>
        </w:rPr>
        <w:t> </w:t>
      </w:r>
      <w:r>
        <w:rPr/>
        <w:t>and/or the Operator, it shall for the purposes of this Agreement be deemed to be Debt Due even after</w:t>
      </w:r>
      <w:r>
        <w:rPr>
          <w:spacing w:val="1"/>
        </w:rPr>
        <w:t> </w:t>
      </w:r>
      <w:r>
        <w:rPr/>
        <w:t>such conversion and the principal thereof shall be dealt with as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such conversion had not been</w:t>
      </w:r>
      <w:r>
        <w:rPr>
          <w:spacing w:val="1"/>
        </w:rPr>
        <w:t> </w:t>
      </w:r>
      <w:r>
        <w:rPr/>
        <w:t>undertaken;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1" w:lineRule="auto"/>
        <w:ind w:left="1077"/>
      </w:pPr>
      <w:r>
        <w:rPr/>
        <w:t>provided</w:t>
      </w:r>
      <w:r>
        <w:rPr>
          <w:spacing w:val="-15"/>
        </w:rPr>
        <w:t> </w:t>
      </w:r>
      <w:r>
        <w:rPr/>
        <w:t>further</w:t>
      </w:r>
      <w:r>
        <w:rPr>
          <w:spacing w:val="-22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17"/>
        </w:rPr>
        <w:t> </w:t>
      </w:r>
      <w:r>
        <w:rPr/>
        <w:t>Debt</w:t>
      </w:r>
      <w:r>
        <w:rPr>
          <w:spacing w:val="-8"/>
        </w:rPr>
        <w:t> </w:t>
      </w:r>
      <w:r>
        <w:rPr/>
        <w:t>Due,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or</w:t>
      </w:r>
      <w:r>
        <w:rPr>
          <w:spacing w:val="-5"/>
        </w:rPr>
        <w:t> </w:t>
      </w:r>
      <w:r>
        <w:rPr/>
        <w:t>after</w:t>
      </w:r>
      <w:r>
        <w:rPr>
          <w:spacing w:val="-6"/>
        </w:rPr>
        <w:t> </w:t>
      </w:r>
      <w:r>
        <w:rPr/>
        <w:t>COD,</w:t>
      </w:r>
      <w:r>
        <w:rPr>
          <w:spacing w:val="-2"/>
        </w:rPr>
        <w:t> </w:t>
      </w:r>
      <w:r>
        <w:rPr/>
        <w:t>shall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case</w:t>
      </w:r>
      <w:r>
        <w:rPr>
          <w:spacing w:val="-16"/>
        </w:rPr>
        <w:t> </w:t>
      </w:r>
      <w:r>
        <w:rPr/>
        <w:t>exceed</w:t>
      </w:r>
      <w:r>
        <w:rPr>
          <w:spacing w:val="-14"/>
        </w:rPr>
        <w:t> </w:t>
      </w:r>
      <w:r>
        <w:rPr/>
        <w:t>70%</w:t>
      </w:r>
      <w:r>
        <w:rPr>
          <w:spacing w:val="2"/>
        </w:rPr>
        <w:t> </w:t>
      </w:r>
      <w:r>
        <w:rPr/>
        <w:t>(seventy</w:t>
      </w:r>
      <w:r>
        <w:rPr>
          <w:spacing w:val="3"/>
        </w:rPr>
        <w:t> </w:t>
      </w:r>
      <w:r>
        <w:rPr/>
        <w:t>per</w:t>
      </w:r>
      <w:r>
        <w:rPr>
          <w:spacing w:val="-6"/>
        </w:rPr>
        <w:t> </w:t>
      </w:r>
      <w:r>
        <w:rPr/>
        <w:t>cent)</w:t>
      </w:r>
      <w:r>
        <w:rPr>
          <w:spacing w:val="-5"/>
        </w:rPr>
        <w:t> </w:t>
      </w:r>
      <w:r>
        <w:rPr/>
        <w:t>of</w:t>
      </w:r>
      <w:r>
        <w:rPr>
          <w:spacing w:val="-52"/>
        </w:rPr>
        <w:t> </w:t>
      </w:r>
      <w:r>
        <w:rPr/>
        <w:t>the</w:t>
      </w:r>
      <w:r>
        <w:rPr>
          <w:spacing w:val="-6"/>
        </w:rPr>
        <w:t> </w:t>
      </w:r>
      <w:r>
        <w:rPr/>
        <w:t>Total</w:t>
      </w:r>
      <w:r>
        <w:rPr>
          <w:spacing w:val="-13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Cost.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64" w:lineRule="auto"/>
        <w:ind w:left="1077" w:right="186"/>
        <w:jc w:val="both"/>
      </w:pPr>
      <w:r>
        <w:rPr/>
        <w:t>“</w:t>
      </w:r>
      <w:r>
        <w:rPr>
          <w:b/>
        </w:rPr>
        <w:t>Debt Service</w:t>
      </w:r>
      <w:r>
        <w:rPr/>
        <w:t>” means the sum of all payments on account of principal, interest, financing fees and</w:t>
      </w:r>
      <w:r>
        <w:rPr>
          <w:spacing w:val="1"/>
        </w:rPr>
        <w:t> </w:t>
      </w:r>
      <w:r>
        <w:rPr/>
        <w:t>charges due and payable in an Accounting Year to the Senior Lenders for and in respect of Debt Due</w:t>
      </w:r>
      <w:r>
        <w:rPr>
          <w:spacing w:val="1"/>
        </w:rPr>
        <w:t> </w:t>
      </w:r>
      <w:r>
        <w:rPr/>
        <w:t>under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Financing</w:t>
      </w:r>
      <w:r>
        <w:rPr>
          <w:spacing w:val="-18"/>
        </w:rPr>
        <w:t> </w:t>
      </w:r>
      <w:r>
        <w:rPr/>
        <w:t>Agreements;</w:t>
      </w:r>
    </w:p>
    <w:p>
      <w:pPr>
        <w:pStyle w:val="BodyText"/>
        <w:rPr>
          <w:sz w:val="24"/>
        </w:rPr>
      </w:pPr>
    </w:p>
    <w:p>
      <w:pPr>
        <w:spacing w:line="528" w:lineRule="auto" w:before="0"/>
        <w:ind w:left="1062" w:right="1508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Defects Performance Security</w:t>
      </w:r>
      <w:r>
        <w:rPr>
          <w:sz w:val="22"/>
        </w:rPr>
        <w:t>” shall have the meaning as set forth in Clause 34.2.3;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Delay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Event</w:t>
      </w:r>
      <w:r>
        <w:rPr>
          <w:sz w:val="22"/>
        </w:rPr>
        <w:t>”</w:t>
      </w:r>
      <w:r>
        <w:rPr>
          <w:spacing w:val="-19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mean:</w:t>
      </w:r>
    </w:p>
    <w:p>
      <w:pPr>
        <w:spacing w:after="0" w:line="528" w:lineRule="auto"/>
        <w:jc w:val="both"/>
        <w:rPr>
          <w:sz w:val="22"/>
        </w:rPr>
        <w:sectPr>
          <w:pgSz w:w="11900" w:h="16850"/>
          <w:pgMar w:header="0" w:footer="1400" w:top="1200" w:bottom="1600" w:left="740" w:right="900"/>
        </w:sectPr>
      </w:pPr>
    </w:p>
    <w:p>
      <w:pPr>
        <w:pStyle w:val="ListParagraph"/>
        <w:numPr>
          <w:ilvl w:val="0"/>
          <w:numId w:val="192"/>
        </w:numPr>
        <w:tabs>
          <w:tab w:pos="1768" w:val="left" w:leader="none"/>
        </w:tabs>
        <w:spacing w:line="271" w:lineRule="auto" w:before="70" w:after="0"/>
        <w:ind w:left="1768" w:right="218" w:hanging="721"/>
        <w:jc w:val="both"/>
        <w:rPr>
          <w:sz w:val="22"/>
        </w:rPr>
      </w:pPr>
      <w:r>
        <w:rPr>
          <w:sz w:val="22"/>
        </w:rPr>
        <w:t>occurrence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Force</w:t>
      </w:r>
      <w:r>
        <w:rPr>
          <w:spacing w:val="-14"/>
          <w:sz w:val="22"/>
        </w:rPr>
        <w:t> </w:t>
      </w:r>
      <w:r>
        <w:rPr>
          <w:sz w:val="22"/>
        </w:rPr>
        <w:t>Majeure</w:t>
      </w:r>
      <w:r>
        <w:rPr>
          <w:spacing w:val="2"/>
          <w:sz w:val="22"/>
        </w:rPr>
        <w:t> </w:t>
      </w:r>
      <w:r>
        <w:rPr>
          <w:sz w:val="22"/>
        </w:rPr>
        <w:t>event,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-12"/>
          <w:sz w:val="22"/>
        </w:rPr>
        <w:t> </w:t>
      </w:r>
      <w:r>
        <w:rPr>
          <w:sz w:val="22"/>
        </w:rPr>
        <w:t>that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requirements of</w:t>
      </w:r>
      <w:r>
        <w:rPr>
          <w:spacing w:val="-3"/>
          <w:sz w:val="22"/>
        </w:rPr>
        <w:t> </w:t>
      </w:r>
      <w:r>
        <w:rPr>
          <w:sz w:val="22"/>
        </w:rPr>
        <w:t>Clause</w:t>
      </w:r>
      <w:r>
        <w:rPr>
          <w:spacing w:val="3"/>
          <w:sz w:val="22"/>
        </w:rPr>
        <w:t> </w:t>
      </w:r>
      <w:r>
        <w:rPr>
          <w:sz w:val="22"/>
        </w:rPr>
        <w:t>29.5</w:t>
      </w:r>
      <w:r>
        <w:rPr>
          <w:spacing w:val="-12"/>
          <w:sz w:val="22"/>
        </w:rPr>
        <w:t> </w:t>
      </w:r>
      <w:r>
        <w:rPr>
          <w:sz w:val="22"/>
        </w:rPr>
        <w:t>have</w:t>
      </w:r>
      <w:r>
        <w:rPr>
          <w:spacing w:val="-15"/>
          <w:sz w:val="22"/>
        </w:rPr>
        <w:t> </w:t>
      </w:r>
      <w:r>
        <w:rPr>
          <w:sz w:val="22"/>
        </w:rPr>
        <w:t>been</w:t>
      </w:r>
      <w:r>
        <w:rPr>
          <w:spacing w:val="-52"/>
          <w:sz w:val="22"/>
        </w:rPr>
        <w:t> </w:t>
      </w:r>
      <w:r>
        <w:rPr>
          <w:sz w:val="22"/>
        </w:rPr>
        <w:t>complied</w:t>
      </w:r>
      <w:r>
        <w:rPr>
          <w:spacing w:val="-3"/>
          <w:sz w:val="22"/>
        </w:rPr>
        <w:t> </w:t>
      </w:r>
      <w:r>
        <w:rPr>
          <w:sz w:val="22"/>
        </w:rPr>
        <w:t>with;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92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36"/>
        <w:jc w:val="left"/>
        <w:rPr>
          <w:sz w:val="22"/>
        </w:rPr>
      </w:pP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Change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Law;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92"/>
        </w:numPr>
        <w:tabs>
          <w:tab w:pos="1768" w:val="left" w:leader="none"/>
        </w:tabs>
        <w:spacing w:line="264" w:lineRule="auto" w:before="1" w:after="0"/>
        <w:ind w:left="1768" w:right="218" w:hanging="721"/>
        <w:jc w:val="both"/>
        <w:rPr>
          <w:sz w:val="22"/>
        </w:rPr>
      </w:pPr>
      <w:r>
        <w:rPr>
          <w:sz w:val="22"/>
        </w:rPr>
        <w:t>undue delay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relevant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1"/>
          <w:sz w:val="22"/>
        </w:rPr>
        <w:t> </w:t>
      </w:r>
      <w:r>
        <w:rPr>
          <w:sz w:val="22"/>
        </w:rPr>
        <w:t>Instrumentality in</w:t>
      </w:r>
      <w:r>
        <w:rPr>
          <w:spacing w:val="1"/>
          <w:sz w:val="22"/>
        </w:rPr>
        <w:t> </w:t>
      </w:r>
      <w:r>
        <w:rPr>
          <w:sz w:val="22"/>
        </w:rPr>
        <w:t>granting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renewing any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-16"/>
          <w:sz w:val="22"/>
        </w:rPr>
        <w:t> </w:t>
      </w:r>
      <w:r>
        <w:rPr>
          <w:sz w:val="22"/>
        </w:rPr>
        <w:t>Permit,</w:t>
      </w:r>
      <w:r>
        <w:rPr>
          <w:spacing w:val="-18"/>
          <w:sz w:val="22"/>
        </w:rPr>
        <w:t> </w:t>
      </w:r>
      <w:r>
        <w:rPr>
          <w:sz w:val="22"/>
        </w:rPr>
        <w:t>despite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having</w:t>
      </w:r>
      <w:r>
        <w:rPr>
          <w:spacing w:val="-13"/>
          <w:sz w:val="22"/>
        </w:rPr>
        <w:t> </w:t>
      </w:r>
      <w:r>
        <w:rPr>
          <w:sz w:val="22"/>
        </w:rPr>
        <w:t>applied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grant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renewal</w:t>
      </w:r>
      <w:r>
        <w:rPr>
          <w:spacing w:val="-8"/>
          <w:sz w:val="22"/>
        </w:rPr>
        <w:t> </w:t>
      </w:r>
      <w:r>
        <w:rPr>
          <w:sz w:val="22"/>
        </w:rPr>
        <w:t>expeditiously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having</w:t>
      </w:r>
      <w:r>
        <w:rPr>
          <w:spacing w:val="-10"/>
          <w:sz w:val="22"/>
        </w:rPr>
        <w:t> </w:t>
      </w:r>
      <w:r>
        <w:rPr>
          <w:sz w:val="22"/>
        </w:rPr>
        <w:t>complied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requirements</w:t>
      </w:r>
      <w:r>
        <w:rPr>
          <w:spacing w:val="2"/>
          <w:sz w:val="22"/>
        </w:rPr>
        <w:t> </w:t>
      </w:r>
      <w:r>
        <w:rPr>
          <w:sz w:val="22"/>
        </w:rPr>
        <w:t>of Applicable</w:t>
      </w:r>
      <w:r>
        <w:rPr>
          <w:spacing w:val="5"/>
          <w:sz w:val="22"/>
        </w:rPr>
        <w:t> </w:t>
      </w:r>
      <w:r>
        <w:rPr>
          <w:sz w:val="22"/>
        </w:rPr>
        <w:t>Laws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making</w:t>
      </w:r>
      <w:r>
        <w:rPr>
          <w:spacing w:val="-10"/>
          <w:sz w:val="22"/>
        </w:rPr>
        <w:t> </w:t>
      </w:r>
      <w:r>
        <w:rPr>
          <w:sz w:val="22"/>
        </w:rPr>
        <w:t>such</w:t>
      </w:r>
      <w:r>
        <w:rPr>
          <w:spacing w:val="-10"/>
          <w:sz w:val="22"/>
        </w:rPr>
        <w:t> </w:t>
      </w:r>
      <w:r>
        <w:rPr>
          <w:sz w:val="22"/>
        </w:rPr>
        <w:t>application;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92"/>
        </w:numPr>
        <w:tabs>
          <w:tab w:pos="1768" w:val="left" w:leader="none"/>
        </w:tabs>
        <w:spacing w:line="266" w:lineRule="auto" w:before="0" w:after="0"/>
        <w:ind w:left="1768" w:right="207" w:hanging="766"/>
        <w:jc w:val="both"/>
        <w:rPr>
          <w:sz w:val="22"/>
        </w:rPr>
      </w:pPr>
      <w:r>
        <w:rPr>
          <w:sz w:val="22"/>
        </w:rPr>
        <w:t>undue delay by the relevant Government Instrumentality in providing any utility connection,</w:t>
      </w:r>
      <w:r>
        <w:rPr>
          <w:spacing w:val="1"/>
          <w:sz w:val="22"/>
        </w:rPr>
        <w:t> </w:t>
      </w:r>
      <w:r>
        <w:rPr>
          <w:sz w:val="22"/>
        </w:rPr>
        <w:t>despite the Authority or the Operator, as the case may be, having applied for such utility</w:t>
      </w:r>
      <w:r>
        <w:rPr>
          <w:spacing w:val="1"/>
          <w:sz w:val="22"/>
        </w:rPr>
        <w:t> </w:t>
      </w:r>
      <w:r>
        <w:rPr>
          <w:sz w:val="22"/>
        </w:rPr>
        <w:t>connection expeditiously and having complied with the requirements of Applicable Laws in</w:t>
      </w:r>
      <w:r>
        <w:rPr>
          <w:spacing w:val="1"/>
          <w:sz w:val="22"/>
        </w:rPr>
        <w:t> </w:t>
      </w:r>
      <w:r>
        <w:rPr>
          <w:sz w:val="22"/>
        </w:rPr>
        <w:t>making</w:t>
      </w:r>
      <w:r>
        <w:rPr>
          <w:spacing w:val="-18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application;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92"/>
        </w:numPr>
        <w:tabs>
          <w:tab w:pos="1783" w:val="left" w:leader="none"/>
        </w:tabs>
        <w:spacing w:line="256" w:lineRule="auto" w:before="0" w:after="0"/>
        <w:ind w:left="1783" w:right="199" w:hanging="766"/>
        <w:jc w:val="both"/>
        <w:rPr>
          <w:sz w:val="22"/>
        </w:rPr>
      </w:pPr>
      <w:r>
        <w:rPr>
          <w:sz w:val="22"/>
        </w:rPr>
        <w:t>failure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Authority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handover</w:t>
      </w:r>
      <w:r>
        <w:rPr>
          <w:spacing w:val="-5"/>
          <w:sz w:val="22"/>
        </w:rPr>
        <w:t> </w:t>
      </w:r>
      <w:r>
        <w:rPr>
          <w:sz w:val="22"/>
        </w:rPr>
        <w:t>possession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Maintenance</w:t>
      </w:r>
      <w:r>
        <w:rPr>
          <w:spacing w:val="-16"/>
          <w:sz w:val="22"/>
        </w:rPr>
        <w:t> </w:t>
      </w:r>
      <w:r>
        <w:rPr>
          <w:sz w:val="22"/>
        </w:rPr>
        <w:t>Depots</w:t>
      </w:r>
      <w:r>
        <w:rPr>
          <w:spacing w:val="-2"/>
          <w:sz w:val="22"/>
        </w:rPr>
        <w:t> </w:t>
      </w:r>
      <w:r>
        <w:rPr>
          <w:sz w:val="22"/>
        </w:rPr>
        <w:t>meeting</w:t>
      </w:r>
      <w:r>
        <w:rPr>
          <w:spacing w:val="-14"/>
          <w:sz w:val="22"/>
        </w:rPr>
        <w:t> </w:t>
      </w:r>
      <w:r>
        <w:rPr>
          <w:sz w:val="22"/>
        </w:rPr>
        <w:t>the Minimum</w:t>
      </w:r>
      <w:r>
        <w:rPr>
          <w:spacing w:val="-53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Depot</w:t>
      </w:r>
      <w:r>
        <w:rPr>
          <w:spacing w:val="-7"/>
          <w:sz w:val="22"/>
        </w:rPr>
        <w:t> </w:t>
      </w:r>
      <w:r>
        <w:rPr>
          <w:sz w:val="22"/>
        </w:rPr>
        <w:t>Specifications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requirements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Agreement;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92"/>
        </w:numPr>
        <w:tabs>
          <w:tab w:pos="1783" w:val="left" w:leader="none"/>
        </w:tabs>
        <w:spacing w:line="271" w:lineRule="auto" w:before="0" w:after="0"/>
        <w:ind w:left="1783" w:right="194" w:hanging="766"/>
        <w:jc w:val="both"/>
        <w:rPr>
          <w:sz w:val="22"/>
        </w:rPr>
      </w:pPr>
      <w:r>
        <w:rPr>
          <w:sz w:val="22"/>
        </w:rPr>
        <w:t>any delay directly attributable to unforeseen site conditions in accordance with Clause 10.10;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92"/>
        </w:numPr>
        <w:tabs>
          <w:tab w:pos="1768" w:val="left" w:leader="none"/>
        </w:tabs>
        <w:spacing w:line="271" w:lineRule="auto" w:before="0" w:after="0"/>
        <w:ind w:left="1768" w:right="211" w:hanging="766"/>
        <w:jc w:val="both"/>
        <w:rPr>
          <w:sz w:val="22"/>
        </w:rPr>
      </w:pPr>
      <w:r>
        <w:rPr>
          <w:sz w:val="22"/>
        </w:rPr>
        <w:t>delay caused in complying with any instructions of the Authority, which instructions are not</w:t>
      </w:r>
      <w:r>
        <w:rPr>
          <w:spacing w:val="1"/>
          <w:sz w:val="22"/>
        </w:rPr>
        <w:t> </w:t>
      </w:r>
      <w:r>
        <w:rPr>
          <w:sz w:val="22"/>
        </w:rPr>
        <w:t>directly</w:t>
      </w:r>
      <w:r>
        <w:rPr>
          <w:spacing w:val="-2"/>
          <w:sz w:val="22"/>
        </w:rPr>
        <w:t> </w:t>
      </w:r>
      <w:r>
        <w:rPr>
          <w:sz w:val="22"/>
        </w:rPr>
        <w:t>attributable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17"/>
          <w:sz w:val="22"/>
        </w:rPr>
        <w:t> </w:t>
      </w:r>
      <w:r>
        <w:rPr>
          <w:sz w:val="22"/>
        </w:rPr>
        <w:t>default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528" w:lineRule="auto"/>
        <w:ind w:left="1077" w:right="2390"/>
      </w:pPr>
      <w:r>
        <w:rPr/>
        <w:t>“</w:t>
      </w:r>
      <w:r>
        <w:rPr>
          <w:b/>
        </w:rPr>
        <w:t>Depot Sites</w:t>
      </w:r>
      <w:r>
        <w:rPr/>
        <w:t>” shall have the meaning as set forth in Article 10;</w:t>
      </w:r>
      <w:r>
        <w:rPr>
          <w:spacing w:val="1"/>
        </w:rPr>
        <w:t> </w:t>
      </w:r>
      <w:r>
        <w:rPr/>
        <w:t>“</w:t>
      </w:r>
      <w:r>
        <w:rPr>
          <w:b/>
        </w:rPr>
        <w:t>Deployment</w:t>
      </w:r>
      <w:r>
        <w:rPr>
          <w:b/>
          <w:spacing w:val="2"/>
        </w:rPr>
        <w:t> </w:t>
      </w:r>
      <w:r>
        <w:rPr>
          <w:b/>
        </w:rPr>
        <w:t>Plan</w:t>
      </w:r>
      <w:r>
        <w:rPr/>
        <w:t>”</w:t>
      </w:r>
      <w:r>
        <w:rPr>
          <w:spacing w:val="9"/>
        </w:rPr>
        <w:t> </w:t>
      </w:r>
      <w:r>
        <w:rPr/>
        <w:t>shall</w:t>
      </w:r>
      <w:r>
        <w:rPr>
          <w:spacing w:val="-2"/>
        </w:rPr>
        <w:t> </w:t>
      </w:r>
      <w:r>
        <w:rPr/>
        <w:t>have</w:t>
      </w:r>
      <w:r>
        <w:rPr>
          <w:spacing w:val="8"/>
        </w:rPr>
        <w:t> </w:t>
      </w:r>
      <w:r>
        <w:rPr/>
        <w:t>the</w:t>
      </w:r>
      <w:r>
        <w:rPr>
          <w:spacing w:val="-11"/>
        </w:rPr>
        <w:t> </w:t>
      </w:r>
      <w:r>
        <w:rPr/>
        <w:t>meaning</w:t>
      </w:r>
      <w:r>
        <w:rPr>
          <w:spacing w:val="-7"/>
        </w:rPr>
        <w:t> </w:t>
      </w:r>
      <w:r>
        <w:rPr/>
        <w:t>as</w:t>
      </w:r>
      <w:r>
        <w:rPr>
          <w:spacing w:val="5"/>
        </w:rPr>
        <w:t> </w:t>
      </w:r>
      <w:r>
        <w:rPr/>
        <w:t>set</w:t>
      </w:r>
      <w:r>
        <w:rPr>
          <w:spacing w:val="-2"/>
        </w:rPr>
        <w:t> </w:t>
      </w:r>
      <w:r>
        <w:rPr/>
        <w:t>forth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Clause</w:t>
      </w:r>
      <w:r>
        <w:rPr>
          <w:spacing w:val="-10"/>
        </w:rPr>
        <w:t> </w:t>
      </w:r>
      <w:r>
        <w:rPr/>
        <w:t>16.5.1;</w:t>
      </w:r>
    </w:p>
    <w:p>
      <w:pPr>
        <w:pStyle w:val="BodyText"/>
        <w:spacing w:line="256" w:lineRule="auto"/>
        <w:ind w:left="1077" w:right="201"/>
        <w:jc w:val="both"/>
      </w:pPr>
      <w:r>
        <w:rPr/>
        <w:t>“</w:t>
      </w:r>
      <w:r>
        <w:rPr>
          <w:b/>
        </w:rPr>
        <w:t>Designs</w:t>
      </w:r>
      <w:r>
        <w:rPr/>
        <w:t>” or “</w:t>
      </w:r>
      <w:r>
        <w:rPr>
          <w:b/>
        </w:rPr>
        <w:t>Drawings</w:t>
      </w:r>
      <w:r>
        <w:rPr/>
        <w:t>” means all of the drawings, designs, calculations and documents pertaining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Buses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set</w:t>
      </w:r>
      <w:r>
        <w:rPr>
          <w:spacing w:val="-12"/>
        </w:rPr>
        <w:t> </w:t>
      </w:r>
      <w:r>
        <w:rPr/>
        <w:t>forth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Schedule-F;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528" w:lineRule="auto"/>
        <w:ind w:left="1077" w:right="2164"/>
      </w:pPr>
      <w:r>
        <w:rPr/>
        <w:t>“</w:t>
      </w:r>
      <w:r>
        <w:rPr>
          <w:b/>
        </w:rPr>
        <w:t>Design</w:t>
      </w:r>
      <w:r>
        <w:rPr>
          <w:b/>
          <w:spacing w:val="-4"/>
        </w:rPr>
        <w:t> </w:t>
      </w:r>
      <w:r>
        <w:rPr>
          <w:b/>
        </w:rPr>
        <w:t>Report</w:t>
      </w:r>
      <w:r>
        <w:rPr/>
        <w:t>”</w:t>
      </w:r>
      <w:r>
        <w:rPr>
          <w:spacing w:val="-8"/>
        </w:rPr>
        <w:t> </w:t>
      </w:r>
      <w:r>
        <w:rPr/>
        <w:t>shall have</w:t>
      </w:r>
      <w:r>
        <w:rPr>
          <w:spacing w:val="10"/>
        </w:rPr>
        <w:t> </w:t>
      </w:r>
      <w:r>
        <w:rPr/>
        <w:t>the</w:t>
      </w:r>
      <w:r>
        <w:rPr>
          <w:spacing w:val="-9"/>
        </w:rPr>
        <w:t> </w:t>
      </w:r>
      <w:r>
        <w:rPr/>
        <w:t>meaning</w:t>
      </w:r>
      <w:r>
        <w:rPr>
          <w:spacing w:val="-6"/>
        </w:rPr>
        <w:t> </w:t>
      </w:r>
      <w:r>
        <w:rPr/>
        <w:t>as</w:t>
      </w:r>
      <w:r>
        <w:rPr>
          <w:spacing w:val="8"/>
        </w:rPr>
        <w:t> </w:t>
      </w:r>
      <w:r>
        <w:rPr/>
        <w:t>set forth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Clause</w:t>
      </w:r>
      <w:r>
        <w:rPr>
          <w:spacing w:val="-9"/>
        </w:rPr>
        <w:t> </w:t>
      </w:r>
      <w:r>
        <w:rPr/>
        <w:t>13.4.2;</w:t>
      </w:r>
      <w:r>
        <w:rPr>
          <w:spacing w:val="-52"/>
        </w:rPr>
        <w:t> </w:t>
      </w:r>
      <w:r>
        <w:rPr/>
        <w:t>“</w:t>
      </w:r>
      <w:r>
        <w:rPr>
          <w:b/>
        </w:rPr>
        <w:t>Dispute</w:t>
      </w:r>
      <w:r>
        <w:rPr/>
        <w:t>”</w:t>
      </w:r>
      <w:r>
        <w:rPr>
          <w:spacing w:val="1"/>
        </w:rPr>
        <w:t> </w:t>
      </w:r>
      <w:r>
        <w:rPr/>
        <w:t>shall</w:t>
      </w:r>
      <w:r>
        <w:rPr>
          <w:spacing w:val="-8"/>
        </w:rPr>
        <w:t> </w:t>
      </w:r>
      <w:r>
        <w:rPr/>
        <w:t>have</w:t>
      </w:r>
      <w:r>
        <w:rPr>
          <w:spacing w:val="-1"/>
        </w:rPr>
        <w:t> </w:t>
      </w:r>
      <w:r>
        <w:rPr/>
        <w:t>the</w:t>
      </w:r>
      <w:r>
        <w:rPr>
          <w:spacing w:val="-15"/>
        </w:rPr>
        <w:t> </w:t>
      </w:r>
      <w:r>
        <w:rPr/>
        <w:t>meaning</w:t>
      </w:r>
      <w:r>
        <w:rPr>
          <w:spacing w:val="-14"/>
        </w:rPr>
        <w:t> </w:t>
      </w:r>
      <w:r>
        <w:rPr/>
        <w:t>as</w:t>
      </w:r>
      <w:r>
        <w:rPr>
          <w:spacing w:val="-2"/>
        </w:rPr>
        <w:t> </w:t>
      </w:r>
      <w:r>
        <w:rPr/>
        <w:t>set</w:t>
      </w:r>
      <w:r>
        <w:rPr>
          <w:spacing w:val="-8"/>
        </w:rPr>
        <w:t> </w:t>
      </w:r>
      <w:r>
        <w:rPr/>
        <w:t>forth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Clause</w:t>
      </w:r>
      <w:r>
        <w:rPr>
          <w:spacing w:val="-16"/>
        </w:rPr>
        <w:t> </w:t>
      </w:r>
      <w:r>
        <w:rPr/>
        <w:t>39.1.1;</w:t>
      </w:r>
    </w:p>
    <w:p>
      <w:pPr>
        <w:spacing w:line="256" w:lineRule="auto" w:before="0"/>
        <w:ind w:left="1077" w:right="200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Dispute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Resolution</w:t>
      </w:r>
      <w:r>
        <w:rPr>
          <w:b/>
          <w:spacing w:val="-21"/>
          <w:sz w:val="22"/>
        </w:rPr>
        <w:t> </w:t>
      </w:r>
      <w:r>
        <w:rPr>
          <w:b/>
          <w:sz w:val="22"/>
        </w:rPr>
        <w:t>Procedure</w:t>
      </w:r>
      <w:r>
        <w:rPr>
          <w:sz w:val="22"/>
        </w:rPr>
        <w:t>”</w:t>
      </w:r>
      <w:r>
        <w:rPr>
          <w:spacing w:val="-26"/>
          <w:sz w:val="22"/>
        </w:rPr>
        <w:t> </w:t>
      </w:r>
      <w:r>
        <w:rPr>
          <w:sz w:val="22"/>
        </w:rPr>
        <w:t>means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procedurefor</w:t>
      </w:r>
      <w:r>
        <w:rPr>
          <w:spacing w:val="-11"/>
          <w:sz w:val="22"/>
        </w:rPr>
        <w:t> </w:t>
      </w:r>
      <w:r>
        <w:rPr>
          <w:sz w:val="22"/>
        </w:rPr>
        <w:t>resolution</w:t>
      </w:r>
      <w:r>
        <w:rPr>
          <w:spacing w:val="-23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Disputes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set</w:t>
      </w:r>
      <w:r>
        <w:rPr>
          <w:spacing w:val="-16"/>
          <w:sz w:val="22"/>
        </w:rPr>
        <w:t> </w:t>
      </w:r>
      <w:r>
        <w:rPr>
          <w:sz w:val="22"/>
        </w:rPr>
        <w:t>forth</w:t>
      </w:r>
      <w:r>
        <w:rPr>
          <w:spacing w:val="-23"/>
          <w:sz w:val="22"/>
        </w:rPr>
        <w:t> </w:t>
      </w:r>
      <w:r>
        <w:rPr>
          <w:sz w:val="22"/>
        </w:rPr>
        <w:t>in</w:t>
      </w:r>
      <w:r>
        <w:rPr>
          <w:spacing w:val="17"/>
          <w:sz w:val="22"/>
        </w:rPr>
        <w:t> </w:t>
      </w:r>
      <w:r>
        <w:rPr>
          <w:sz w:val="22"/>
        </w:rPr>
        <w:t>Article</w:t>
      </w:r>
      <w:r>
        <w:rPr>
          <w:spacing w:val="1"/>
          <w:sz w:val="22"/>
        </w:rPr>
        <w:t> </w:t>
      </w:r>
      <w:r>
        <w:rPr>
          <w:sz w:val="22"/>
        </w:rPr>
        <w:t>39;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71" w:lineRule="auto"/>
        <w:ind w:left="1077" w:right="199"/>
        <w:jc w:val="both"/>
      </w:pPr>
      <w:r>
        <w:rPr/>
        <w:t>“</w:t>
      </w:r>
      <w:r>
        <w:rPr>
          <w:b/>
        </w:rPr>
        <w:t>Divestment Requirements</w:t>
      </w:r>
      <w:r>
        <w:rPr/>
        <w:t>” means the obligations of the Operator for and in respect of Termination</w:t>
      </w:r>
      <w:r>
        <w:rPr>
          <w:spacing w:val="-52"/>
        </w:rPr>
        <w:t> </w:t>
      </w:r>
      <w:r>
        <w:rPr/>
        <w:t>as</w:t>
      </w:r>
      <w:r>
        <w:rPr>
          <w:spacing w:val="-8"/>
        </w:rPr>
        <w:t> </w:t>
      </w:r>
      <w:r>
        <w:rPr/>
        <w:t>set</w:t>
      </w:r>
      <w:r>
        <w:rPr>
          <w:spacing w:val="-12"/>
        </w:rPr>
        <w:t> </w:t>
      </w:r>
      <w:r>
        <w:rPr/>
        <w:t>forth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Clause</w:t>
      </w:r>
      <w:r>
        <w:rPr>
          <w:spacing w:val="-20"/>
        </w:rPr>
        <w:t> </w:t>
      </w:r>
      <w:r>
        <w:rPr/>
        <w:t>33.1.1;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4" w:lineRule="auto"/>
        <w:ind w:left="1077" w:right="194"/>
        <w:jc w:val="both"/>
      </w:pPr>
      <w:r>
        <w:rPr/>
        <w:t>“</w:t>
      </w:r>
      <w:r>
        <w:rPr>
          <w:b/>
        </w:rPr>
        <w:t>Document</w:t>
      </w:r>
      <w:r>
        <w:rPr/>
        <w:t>” or</w:t>
      </w:r>
      <w:r>
        <w:rPr>
          <w:spacing w:val="-4"/>
        </w:rPr>
        <w:t> </w:t>
      </w:r>
      <w:r>
        <w:rPr/>
        <w:t>“</w:t>
      </w:r>
      <w:r>
        <w:rPr>
          <w:b/>
        </w:rPr>
        <w:t>Documentation</w:t>
      </w:r>
      <w:r>
        <w:rPr/>
        <w:t>”</w:t>
      </w:r>
      <w:r>
        <w:rPr>
          <w:spacing w:val="1"/>
        </w:rPr>
        <w:t> </w:t>
      </w:r>
      <w:r>
        <w:rPr/>
        <w:t>means</w:t>
      </w:r>
      <w:r>
        <w:rPr>
          <w:spacing w:val="-3"/>
        </w:rPr>
        <w:t> </w:t>
      </w:r>
      <w:r>
        <w:rPr/>
        <w:t>documentation</w:t>
      </w:r>
      <w:r>
        <w:rPr>
          <w:spacing w:val="-13"/>
        </w:rPr>
        <w:t> </w:t>
      </w:r>
      <w:r>
        <w:rPr/>
        <w:t>in</w:t>
      </w:r>
      <w:r>
        <w:rPr>
          <w:spacing w:val="3"/>
        </w:rPr>
        <w:t> </w:t>
      </w:r>
      <w:r>
        <w:rPr/>
        <w:t>printed</w:t>
      </w:r>
      <w:r>
        <w:rPr>
          <w:spacing w:val="-14"/>
        </w:rPr>
        <w:t> </w:t>
      </w:r>
      <w:r>
        <w:rPr/>
        <w:t>or</w:t>
      </w:r>
      <w:r>
        <w:rPr>
          <w:spacing w:val="-4"/>
        </w:rPr>
        <w:t> </w:t>
      </w:r>
      <w:r>
        <w:rPr/>
        <w:t>written</w:t>
      </w:r>
      <w:r>
        <w:rPr>
          <w:spacing w:val="-14"/>
        </w:rPr>
        <w:t> </w:t>
      </w:r>
      <w:r>
        <w:rPr/>
        <w:t>form,</w:t>
      </w:r>
      <w:r>
        <w:rPr>
          <w:spacing w:val="-1"/>
        </w:rPr>
        <w:t> </w:t>
      </w:r>
      <w:r>
        <w:rPr/>
        <w:t>or</w:t>
      </w:r>
      <w:r>
        <w:rPr>
          <w:spacing w:val="-5"/>
        </w:rPr>
        <w:t> </w:t>
      </w:r>
      <w:r>
        <w:rPr/>
        <w:t>in</w:t>
      </w:r>
      <w:r>
        <w:rPr>
          <w:spacing w:val="-14"/>
        </w:rPr>
        <w:t> </w:t>
      </w:r>
      <w:r>
        <w:rPr/>
        <w:t>tapes,</w:t>
      </w:r>
      <w:r>
        <w:rPr>
          <w:spacing w:val="-1"/>
        </w:rPr>
        <w:t> </w:t>
      </w:r>
      <w:r>
        <w:rPr/>
        <w:t>discs,</w:t>
      </w:r>
      <w:r>
        <w:rPr>
          <w:spacing w:val="-53"/>
        </w:rPr>
        <w:t> </w:t>
      </w:r>
      <w:r>
        <w:rPr/>
        <w:t>drawings, computer programmes, writings, reports, photographs, films, cassettes, or expressed in any</w:t>
      </w:r>
      <w:r>
        <w:rPr>
          <w:spacing w:val="1"/>
        </w:rPr>
        <w:t> </w:t>
      </w:r>
      <w:r>
        <w:rPr/>
        <w:t>other</w:t>
      </w:r>
      <w:r>
        <w:rPr>
          <w:spacing w:val="-10"/>
        </w:rPr>
        <w:t> </w:t>
      </w:r>
      <w:r>
        <w:rPr/>
        <w:t>written,</w:t>
      </w:r>
      <w:r>
        <w:rPr>
          <w:spacing w:val="-6"/>
        </w:rPr>
        <w:t> </w:t>
      </w:r>
      <w:r>
        <w:rPr/>
        <w:t>electronic,</w:t>
      </w:r>
      <w:r>
        <w:rPr>
          <w:spacing w:val="-21"/>
        </w:rPr>
        <w:t> </w:t>
      </w:r>
      <w:r>
        <w:rPr/>
        <w:t>audio</w:t>
      </w:r>
      <w:r>
        <w:rPr>
          <w:spacing w:val="-17"/>
        </w:rPr>
        <w:t> </w:t>
      </w:r>
      <w:r>
        <w:rPr/>
        <w:t>or</w:t>
      </w:r>
      <w:r>
        <w:rPr>
          <w:spacing w:val="-9"/>
        </w:rPr>
        <w:t> </w:t>
      </w:r>
      <w:r>
        <w:rPr/>
        <w:t>visual</w:t>
      </w:r>
      <w:r>
        <w:rPr>
          <w:spacing w:val="-13"/>
        </w:rPr>
        <w:t> </w:t>
      </w:r>
      <w:r>
        <w:rPr/>
        <w:t>form;</w:t>
      </w:r>
    </w:p>
    <w:p>
      <w:pPr>
        <w:pStyle w:val="BodyText"/>
        <w:rPr>
          <w:sz w:val="24"/>
        </w:rPr>
      </w:pPr>
    </w:p>
    <w:p>
      <w:pPr>
        <w:pStyle w:val="BodyText"/>
        <w:ind w:left="1077"/>
        <w:jc w:val="both"/>
      </w:pPr>
      <w:r>
        <w:rPr/>
        <w:t>“</w:t>
      </w:r>
      <w:r>
        <w:rPr>
          <w:b/>
        </w:rPr>
        <w:t>EESL</w:t>
      </w:r>
      <w:r>
        <w:rPr/>
        <w:t>”</w:t>
      </w:r>
      <w:r>
        <w:rPr>
          <w:spacing w:val="7"/>
        </w:rPr>
        <w:t> </w:t>
      </w:r>
      <w:r>
        <w:rPr/>
        <w:t>shall</w:t>
      </w:r>
      <w:r>
        <w:rPr>
          <w:spacing w:val="-2"/>
        </w:rPr>
        <w:t> </w:t>
      </w:r>
      <w:r>
        <w:rPr/>
        <w:t>have</w:t>
      </w:r>
      <w:r>
        <w:rPr>
          <w:spacing w:val="-11"/>
        </w:rPr>
        <w:t> </w:t>
      </w:r>
      <w:r>
        <w:rPr/>
        <w:t>the</w:t>
      </w:r>
      <w:r>
        <w:rPr>
          <w:spacing w:val="7"/>
        </w:rPr>
        <w:t> </w:t>
      </w:r>
      <w:r>
        <w:rPr/>
        <w:t>meaning</w:t>
      </w:r>
      <w:r>
        <w:rPr>
          <w:spacing w:val="-8"/>
        </w:rPr>
        <w:t> </w:t>
      </w:r>
      <w:r>
        <w:rPr/>
        <w:t>set</w:t>
      </w:r>
      <w:r>
        <w:rPr>
          <w:spacing w:val="-2"/>
        </w:rPr>
        <w:t> </w:t>
      </w:r>
      <w:r>
        <w:rPr/>
        <w:t>forth</w:t>
      </w:r>
      <w:r>
        <w:rPr>
          <w:spacing w:val="-9"/>
        </w:rPr>
        <w:t> </w:t>
      </w:r>
      <w:r>
        <w:rPr/>
        <w:t>in</w:t>
      </w:r>
      <w:r>
        <w:rPr>
          <w:spacing w:val="11"/>
        </w:rPr>
        <w:t> </w:t>
      </w:r>
      <w:r>
        <w:rPr/>
        <w:t>Recital</w:t>
      </w:r>
      <w:r>
        <w:rPr>
          <w:spacing w:val="-2"/>
        </w:rPr>
        <w:t> </w:t>
      </w:r>
      <w:r>
        <w:rPr/>
        <w:t>A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4" w:lineRule="auto"/>
        <w:ind w:left="1077" w:right="206"/>
        <w:jc w:val="both"/>
      </w:pPr>
      <w:r>
        <w:rPr/>
        <w:t>“</w:t>
      </w:r>
      <w:r>
        <w:rPr>
          <w:b/>
        </w:rPr>
        <w:t>Emergency</w:t>
      </w:r>
      <w:r>
        <w:rPr/>
        <w:t>” means a condition or situation that is likely to endanger the environment or lives or</w:t>
      </w:r>
      <w:r>
        <w:rPr>
          <w:spacing w:val="1"/>
        </w:rPr>
        <w:t> </w:t>
      </w:r>
      <w:r>
        <w:rPr/>
        <w:t>security</w:t>
      </w:r>
      <w:r>
        <w:rPr>
          <w:spacing w:val="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on</w:t>
      </w:r>
      <w:r>
        <w:rPr>
          <w:spacing w:val="5"/>
        </w:rPr>
        <w:t> </w:t>
      </w:r>
      <w:r>
        <w:rPr/>
        <w:t>or</w:t>
      </w:r>
      <w:r>
        <w:rPr>
          <w:spacing w:val="-3"/>
        </w:rPr>
        <w:t> </w:t>
      </w:r>
      <w:r>
        <w:rPr/>
        <w:t>about</w:t>
      </w:r>
      <w:r>
        <w:rPr>
          <w:spacing w:val="-7"/>
        </w:rPr>
        <w:t> </w:t>
      </w:r>
      <w:r>
        <w:rPr/>
        <w:t>the</w:t>
      </w:r>
      <w:r>
        <w:rPr>
          <w:spacing w:val="-15"/>
        </w:rPr>
        <w:t> </w:t>
      </w:r>
      <w:r>
        <w:rPr/>
        <w:t>Maintenance</w:t>
      </w:r>
      <w:r>
        <w:rPr>
          <w:spacing w:val="2"/>
        </w:rPr>
        <w:t> </w:t>
      </w:r>
      <w:r>
        <w:rPr/>
        <w:t>Depots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Buses, as</w:t>
      </w:r>
      <w:r>
        <w:rPr>
          <w:spacing w:val="-1"/>
        </w:rPr>
        <w:t> </w:t>
      </w:r>
      <w:r>
        <w:rPr/>
        <w:t>the</w:t>
      </w:r>
      <w:r>
        <w:rPr>
          <w:spacing w:val="-14"/>
        </w:rPr>
        <w:t> </w:t>
      </w:r>
      <w:r>
        <w:rPr/>
        <w:t>case</w:t>
      </w:r>
      <w:r>
        <w:rPr>
          <w:spacing w:val="-15"/>
        </w:rPr>
        <w:t> </w:t>
      </w:r>
      <w:r>
        <w:rPr/>
        <w:t>may</w:t>
      </w:r>
      <w:r>
        <w:rPr>
          <w:spacing w:val="-13"/>
        </w:rPr>
        <w:t> </w:t>
      </w:r>
      <w:r>
        <w:rPr/>
        <w:t>be,</w:t>
      </w:r>
      <w:r>
        <w:rPr>
          <w:spacing w:val="1"/>
        </w:rPr>
        <w:t> </w:t>
      </w:r>
      <w:r>
        <w:rPr/>
        <w:t>or</w:t>
      </w:r>
      <w:r>
        <w:rPr>
          <w:spacing w:val="-3"/>
        </w:rPr>
        <w:t> </w:t>
      </w:r>
      <w:r>
        <w:rPr/>
        <w:t>which</w:t>
      </w:r>
      <w:r>
        <w:rPr>
          <w:spacing w:val="-53"/>
        </w:rPr>
        <w:t> </w:t>
      </w:r>
      <w:r>
        <w:rPr/>
        <w:t>poses</w:t>
      </w:r>
      <w:r>
        <w:rPr>
          <w:spacing w:val="-7"/>
        </w:rPr>
        <w:t> </w:t>
      </w:r>
      <w:r>
        <w:rPr/>
        <w:t>an</w:t>
      </w:r>
      <w:r>
        <w:rPr>
          <w:spacing w:val="-1"/>
        </w:rPr>
        <w:t> </w:t>
      </w:r>
      <w:r>
        <w:rPr/>
        <w:t>immediate</w:t>
      </w:r>
      <w:r>
        <w:rPr>
          <w:spacing w:val="-4"/>
        </w:rPr>
        <w:t> </w:t>
      </w:r>
      <w:r>
        <w:rPr/>
        <w:t>threat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material</w:t>
      </w:r>
      <w:r>
        <w:rPr>
          <w:spacing w:val="-11"/>
        </w:rPr>
        <w:t> </w:t>
      </w:r>
      <w:r>
        <w:rPr/>
        <w:t>damage</w:t>
      </w:r>
      <w:r>
        <w:rPr>
          <w:spacing w:val="-5"/>
        </w:rPr>
        <w:t> </w:t>
      </w:r>
      <w:r>
        <w:rPr/>
        <w:t>to any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8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Assets;</w:t>
      </w:r>
    </w:p>
    <w:p>
      <w:pPr>
        <w:spacing w:after="0" w:line="264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spacing w:line="264" w:lineRule="auto" w:before="70"/>
        <w:ind w:left="1077" w:right="200"/>
        <w:jc w:val="both"/>
      </w:pPr>
      <w:r>
        <w:rPr/>
        <w:t>“</w:t>
      </w:r>
      <w:r>
        <w:rPr>
          <w:b/>
        </w:rPr>
        <w:t>Encumbrances</w:t>
      </w:r>
      <w:r>
        <w:rPr/>
        <w:t>” means, in relation to the Licensed Premises, Maintenance Depots or Buses and, as</w:t>
      </w:r>
      <w:r>
        <w:rPr>
          <w:spacing w:val="1"/>
        </w:rPr>
        <w:t> </w:t>
      </w:r>
      <w:r>
        <w:rPr/>
        <w:t>the case may be, any encumbrances such as mortgage, charge, pledge, lien, hypothecation, security</w:t>
      </w:r>
      <w:r>
        <w:rPr>
          <w:spacing w:val="1"/>
        </w:rPr>
        <w:t> </w:t>
      </w:r>
      <w:r>
        <w:rPr/>
        <w:t>interest, assignment, privilege or priority of</w:t>
      </w:r>
      <w:r>
        <w:rPr>
          <w:spacing w:val="1"/>
        </w:rPr>
        <w:t> </w:t>
      </w:r>
      <w:r>
        <w:rPr/>
        <w:t>any kind having the effect of security or other such</w:t>
      </w:r>
      <w:r>
        <w:rPr>
          <w:spacing w:val="1"/>
        </w:rPr>
        <w:t> </w:t>
      </w:r>
      <w:r>
        <w:rPr/>
        <w:t>obligations,</w:t>
      </w:r>
      <w:r>
        <w:rPr>
          <w:spacing w:val="-8"/>
        </w:rPr>
        <w:t> </w:t>
      </w:r>
      <w:r>
        <w:rPr/>
        <w:t>and</w:t>
      </w:r>
      <w:r>
        <w:rPr>
          <w:spacing w:val="-23"/>
        </w:rPr>
        <w:t> </w:t>
      </w:r>
      <w:r>
        <w:rPr/>
        <w:t>shall</w:t>
      </w:r>
      <w:r>
        <w:rPr>
          <w:spacing w:val="-16"/>
        </w:rPr>
        <w:t> </w:t>
      </w:r>
      <w:r>
        <w:rPr/>
        <w:t>includeany</w:t>
      </w:r>
      <w:r>
        <w:rPr>
          <w:spacing w:val="-24"/>
        </w:rPr>
        <w:t> </w:t>
      </w:r>
      <w:r>
        <w:rPr/>
        <w:t>designation</w:t>
      </w:r>
      <w:r>
        <w:rPr>
          <w:spacing w:val="-1"/>
        </w:rPr>
        <w:t> </w:t>
      </w:r>
      <w:r>
        <w:rPr/>
        <w:t>of</w:t>
      </w:r>
      <w:r>
        <w:rPr>
          <w:spacing w:val="-12"/>
        </w:rPr>
        <w:t> </w:t>
      </w:r>
      <w:r>
        <w:rPr/>
        <w:t>losspayees</w:t>
      </w:r>
      <w:r>
        <w:rPr>
          <w:spacing w:val="-9"/>
        </w:rPr>
        <w:t> </w:t>
      </w:r>
      <w:r>
        <w:rPr/>
        <w:t>or</w:t>
      </w:r>
      <w:r>
        <w:rPr>
          <w:spacing w:val="-12"/>
        </w:rPr>
        <w:t> </w:t>
      </w:r>
      <w:r>
        <w:rPr/>
        <w:t>beneficiaries</w:t>
      </w:r>
      <w:r>
        <w:rPr>
          <w:spacing w:val="-8"/>
        </w:rPr>
        <w:t> </w:t>
      </w:r>
      <w:r>
        <w:rPr/>
        <w:t>or</w:t>
      </w:r>
      <w:r>
        <w:rPr>
          <w:spacing w:val="-12"/>
        </w:rPr>
        <w:t> </w:t>
      </w:r>
      <w:r>
        <w:rPr/>
        <w:t>any</w:t>
      </w:r>
      <w:r>
        <w:rPr>
          <w:spacing w:val="-2"/>
        </w:rPr>
        <w:t> </w:t>
      </w:r>
      <w:r>
        <w:rPr/>
        <w:t>similar</w:t>
      </w:r>
      <w:r>
        <w:rPr>
          <w:spacing w:val="-12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under any insurance policy pertaining to the Maintenance Depots or Buses, as the case may be, where</w:t>
      </w:r>
      <w:r>
        <w:rPr>
          <w:spacing w:val="-52"/>
        </w:rPr>
        <w:t> </w:t>
      </w:r>
      <w:r>
        <w:rPr/>
        <w:t>applicable</w:t>
      </w:r>
      <w:r>
        <w:rPr>
          <w:spacing w:val="-20"/>
        </w:rPr>
        <w:t> </w:t>
      </w:r>
      <w:r>
        <w:rPr/>
        <w:t>herein;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64" w:lineRule="auto" w:before="1"/>
        <w:ind w:left="1077" w:right="190"/>
        <w:jc w:val="both"/>
      </w:pPr>
      <w:r>
        <w:rPr/>
        <w:t>“</w:t>
      </w:r>
      <w:r>
        <w:rPr>
          <w:b/>
        </w:rPr>
        <w:t>Equity</w:t>
      </w:r>
      <w:r>
        <w:rPr/>
        <w:t>” means the sum expressed in Indian Rupees representing the paid up equity share capital of</w:t>
      </w:r>
      <w:r>
        <w:rPr>
          <w:spacing w:val="1"/>
        </w:rPr>
        <w:t> </w:t>
      </w:r>
      <w:r>
        <w:rPr/>
        <w:t>the Operator for meeting the equity component of the Total Project Cost, and for the purposes of this</w:t>
      </w:r>
      <w:r>
        <w:rPr>
          <w:spacing w:val="1"/>
        </w:rPr>
        <w:t> </w:t>
      </w:r>
      <w:r>
        <w:rPr/>
        <w:t>Agreement shall</w:t>
      </w:r>
      <w:r>
        <w:rPr>
          <w:spacing w:val="1"/>
        </w:rPr>
        <w:t> </w:t>
      </w:r>
      <w:r>
        <w:rPr/>
        <w:t>include convertible instruments or</w:t>
      </w:r>
      <w:r>
        <w:rPr>
          <w:spacing w:val="1"/>
        </w:rPr>
        <w:t> </w:t>
      </w:r>
      <w:r>
        <w:rPr/>
        <w:t>other similar</w:t>
      </w:r>
      <w:r>
        <w:rPr>
          <w:spacing w:val="1"/>
        </w:rPr>
        <w:t> </w:t>
      </w:r>
      <w:r>
        <w:rPr/>
        <w:t>forms of</w:t>
      </w:r>
      <w:r>
        <w:rPr>
          <w:spacing w:val="1"/>
        </w:rPr>
        <w:t> </w:t>
      </w:r>
      <w:r>
        <w:rPr/>
        <w:t>capital, which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compulsorily</w:t>
      </w:r>
      <w:r>
        <w:rPr>
          <w:spacing w:val="-18"/>
        </w:rPr>
        <w:t> </w:t>
      </w:r>
      <w:r>
        <w:rPr/>
        <w:t>convert</w:t>
      </w:r>
      <w:r>
        <w:rPr>
          <w:spacing w:val="-12"/>
        </w:rPr>
        <w:t> </w:t>
      </w:r>
      <w:r>
        <w:rPr/>
        <w:t>into</w:t>
      </w:r>
      <w:r>
        <w:rPr>
          <w:spacing w:val="3"/>
        </w:rPr>
        <w:t> </w:t>
      </w:r>
      <w:r>
        <w:rPr/>
        <w:t>equity</w:t>
      </w:r>
      <w:r>
        <w:rPr>
          <w:spacing w:val="-2"/>
        </w:rPr>
        <w:t> </w:t>
      </w:r>
      <w:r>
        <w:rPr/>
        <w:t>share</w:t>
      </w:r>
      <w:r>
        <w:rPr>
          <w:spacing w:val="-5"/>
        </w:rPr>
        <w:t> </w:t>
      </w:r>
      <w:r>
        <w:rPr/>
        <w:t>capital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Operator,</w:t>
      </w:r>
      <w:r>
        <w:rPr>
          <w:spacing w:val="-6"/>
        </w:rPr>
        <w:t> </w:t>
      </w:r>
      <w:r>
        <w:rPr/>
        <w:t>and</w:t>
      </w:r>
      <w:r>
        <w:rPr>
          <w:spacing w:val="-17"/>
        </w:rPr>
        <w:t> </w:t>
      </w:r>
      <w:r>
        <w:rPr/>
        <w:t>any</w:t>
      </w:r>
      <w:r>
        <w:rPr>
          <w:spacing w:val="-2"/>
        </w:rPr>
        <w:t> </w:t>
      </w:r>
      <w:r>
        <w:rPr/>
        <w:t>interest-free</w:t>
      </w:r>
      <w:r>
        <w:rPr>
          <w:spacing w:val="-6"/>
        </w:rPr>
        <w:t> </w:t>
      </w:r>
      <w:r>
        <w:rPr/>
        <w:t>funds</w:t>
      </w:r>
      <w:r>
        <w:rPr>
          <w:spacing w:val="-7"/>
        </w:rPr>
        <w:t> </w:t>
      </w:r>
      <w:r>
        <w:rPr/>
        <w:t>advanced</w:t>
      </w:r>
      <w:r>
        <w:rPr>
          <w:spacing w:val="-17"/>
        </w:rPr>
        <w:t> </w:t>
      </w:r>
      <w:r>
        <w:rPr/>
        <w:t>by</w:t>
      </w:r>
      <w:r>
        <w:rPr>
          <w:spacing w:val="-53"/>
        </w:rPr>
        <w:t> </w:t>
      </w:r>
      <w:r>
        <w:rPr/>
        <w:t>any</w:t>
      </w:r>
      <w:r>
        <w:rPr>
          <w:spacing w:val="-2"/>
        </w:rPr>
        <w:t> </w:t>
      </w:r>
      <w:r>
        <w:rPr/>
        <w:t>shareholder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Operator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meeting</w:t>
      </w:r>
      <w:r>
        <w:rPr>
          <w:spacing w:val="-17"/>
        </w:rPr>
        <w:t> </w:t>
      </w:r>
      <w:r>
        <w:rPr/>
        <w:t>such</w:t>
      </w:r>
      <w:r>
        <w:rPr>
          <w:spacing w:val="-17"/>
        </w:rPr>
        <w:t> </w:t>
      </w:r>
      <w:r>
        <w:rPr/>
        <w:t>equity</w:t>
      </w:r>
      <w:r>
        <w:rPr>
          <w:spacing w:val="-16"/>
        </w:rPr>
        <w:t> </w:t>
      </w:r>
      <w:r>
        <w:rPr/>
        <w:t>component.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1077" w:right="212"/>
        <w:jc w:val="both"/>
      </w:pPr>
      <w:r>
        <w:rPr/>
        <w:t>“</w:t>
      </w:r>
      <w:r>
        <w:rPr>
          <w:b/>
        </w:rPr>
        <w:t>Escrow Account</w:t>
      </w:r>
      <w:r>
        <w:rPr/>
        <w:t>” means an account which the Authority shall open and maintain with the Escrow</w:t>
      </w:r>
      <w:r>
        <w:rPr>
          <w:spacing w:val="1"/>
        </w:rPr>
        <w:t> </w:t>
      </w:r>
      <w:r>
        <w:rPr/>
        <w:t>Bank in which all</w:t>
      </w:r>
      <w:r>
        <w:rPr>
          <w:spacing w:val="1"/>
        </w:rPr>
        <w:t> </w:t>
      </w:r>
      <w:r>
        <w:rPr/>
        <w:t>inflows and outflows of cash on account of</w:t>
      </w:r>
      <w:r>
        <w:rPr>
          <w:spacing w:val="1"/>
        </w:rPr>
        <w:t> </w:t>
      </w:r>
      <w:r>
        <w:rPr/>
        <w:t>capital and revenue receipts and</w:t>
      </w:r>
      <w:r>
        <w:rPr>
          <w:spacing w:val="1"/>
        </w:rPr>
        <w:t> </w:t>
      </w:r>
      <w:r>
        <w:rPr/>
        <w:t>expenditures shall be credited and debited, as the case may be, in accordance with the provisions of</w:t>
      </w:r>
      <w:r>
        <w:rPr>
          <w:spacing w:val="1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Agreement,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sub-accounts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such</w:t>
      </w:r>
      <w:r>
        <w:rPr>
          <w:spacing w:val="-17"/>
        </w:rPr>
        <w:t> </w:t>
      </w:r>
      <w:r>
        <w:rPr/>
        <w:t>Escrow</w:t>
      </w:r>
      <w:r>
        <w:rPr>
          <w:spacing w:val="-22"/>
        </w:rPr>
        <w:t> </w:t>
      </w:r>
      <w:r>
        <w:rPr/>
        <w:t>Account;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528" w:lineRule="auto"/>
        <w:ind w:left="1077" w:right="2739"/>
      </w:pPr>
      <w:r>
        <w:rPr/>
        <w:t>“</w:t>
      </w:r>
      <w:r>
        <w:rPr>
          <w:b/>
        </w:rPr>
        <w:t>Escrow</w:t>
      </w:r>
      <w:r>
        <w:rPr>
          <w:b/>
          <w:spacing w:val="6"/>
        </w:rPr>
        <w:t> </w:t>
      </w:r>
      <w:r>
        <w:rPr>
          <w:b/>
        </w:rPr>
        <w:t>Agreement</w:t>
      </w:r>
      <w:r>
        <w:rPr/>
        <w:t>”</w:t>
      </w:r>
      <w:r>
        <w:rPr>
          <w:spacing w:val="-9"/>
        </w:rPr>
        <w:t> </w:t>
      </w:r>
      <w:r>
        <w:rPr/>
        <w:t>shall</w:t>
      </w:r>
      <w:r>
        <w:rPr>
          <w:spacing w:val="1"/>
        </w:rPr>
        <w:t> </w:t>
      </w:r>
      <w:r>
        <w:rPr/>
        <w:t>have</w:t>
      </w:r>
      <w:r>
        <w:rPr>
          <w:spacing w:val="-9"/>
        </w:rPr>
        <w:t> </w:t>
      </w:r>
      <w:r>
        <w:rPr/>
        <w:t>the</w:t>
      </w:r>
      <w:r>
        <w:rPr>
          <w:spacing w:val="9"/>
        </w:rPr>
        <w:t> </w:t>
      </w:r>
      <w:r>
        <w:rPr/>
        <w:t>meaning</w:t>
      </w:r>
      <w:r>
        <w:rPr>
          <w:spacing w:val="-6"/>
        </w:rPr>
        <w:t> </w:t>
      </w:r>
      <w:r>
        <w:rPr/>
        <w:t>set forth</w:t>
      </w:r>
      <w:r>
        <w:rPr>
          <w:spacing w:val="-7"/>
        </w:rPr>
        <w:t> </w:t>
      </w:r>
      <w:r>
        <w:rPr/>
        <w:t>in</w:t>
      </w:r>
      <w:r>
        <w:rPr>
          <w:spacing w:val="14"/>
        </w:rPr>
        <w:t> </w:t>
      </w:r>
      <w:r>
        <w:rPr/>
        <w:t>Clause</w:t>
      </w:r>
      <w:r>
        <w:rPr>
          <w:spacing w:val="9"/>
        </w:rPr>
        <w:t> </w:t>
      </w:r>
      <w:r>
        <w:rPr/>
        <w:t>27.1.2;</w:t>
      </w:r>
      <w:r>
        <w:rPr>
          <w:spacing w:val="-52"/>
        </w:rPr>
        <w:t> </w:t>
      </w:r>
      <w:r>
        <w:rPr/>
        <w:t>“</w:t>
      </w:r>
      <w:r>
        <w:rPr>
          <w:b/>
        </w:rPr>
        <w:t>Escrow Bank</w:t>
      </w:r>
      <w:r>
        <w:rPr/>
        <w:t>” shall have the meaning set forth in Clause 27.1.1;</w:t>
      </w:r>
      <w:r>
        <w:rPr>
          <w:spacing w:val="1"/>
        </w:rPr>
        <w:t> </w:t>
      </w:r>
      <w:r>
        <w:rPr/>
        <w:t>“</w:t>
      </w:r>
      <w:r>
        <w:rPr>
          <w:b/>
        </w:rPr>
        <w:t>Escrow Default</w:t>
      </w:r>
      <w:r>
        <w:rPr/>
        <w:t>” shall have the meaning set forth in Schedule-M;</w:t>
      </w:r>
      <w:r>
        <w:rPr>
          <w:spacing w:val="1"/>
        </w:rPr>
        <w:t> </w:t>
      </w:r>
      <w:r>
        <w:rPr/>
        <w:t>“</w:t>
      </w:r>
      <w:r>
        <w:rPr>
          <w:b/>
        </w:rPr>
        <w:t>Fee</w:t>
      </w:r>
      <w:r>
        <w:rPr/>
        <w:t>”</w:t>
      </w:r>
      <w:r>
        <w:rPr>
          <w:spacing w:val="-2"/>
        </w:rPr>
        <w:t> </w:t>
      </w:r>
      <w:r>
        <w:rPr/>
        <w:t>shall</w:t>
      </w:r>
      <w:r>
        <w:rPr>
          <w:spacing w:val="-11"/>
        </w:rPr>
        <w:t> </w:t>
      </w:r>
      <w:r>
        <w:rPr/>
        <w:t>have</w:t>
      </w:r>
      <w:r>
        <w:rPr>
          <w:spacing w:val="-3"/>
        </w:rPr>
        <w:t> </w:t>
      </w:r>
      <w:r>
        <w:rPr/>
        <w:t>the</w:t>
      </w:r>
      <w:r>
        <w:rPr>
          <w:spacing w:val="-17"/>
        </w:rPr>
        <w:t> </w:t>
      </w:r>
      <w:r>
        <w:rPr/>
        <w:t>meaning</w:t>
      </w:r>
      <w:r>
        <w:rPr>
          <w:spacing w:val="-16"/>
        </w:rPr>
        <w:t> </w:t>
      </w:r>
      <w:r>
        <w:rPr/>
        <w:t>set</w:t>
      </w:r>
      <w:r>
        <w:rPr>
          <w:spacing w:val="-10"/>
        </w:rPr>
        <w:t> </w:t>
      </w:r>
      <w:r>
        <w:rPr/>
        <w:t>forth in Clause</w:t>
      </w:r>
      <w:r>
        <w:rPr>
          <w:spacing w:val="-18"/>
        </w:rPr>
        <w:t> </w:t>
      </w:r>
      <w:r>
        <w:rPr/>
        <w:t>22.1;</w:t>
      </w:r>
    </w:p>
    <w:p>
      <w:pPr>
        <w:spacing w:line="249" w:lineRule="exact" w:before="0"/>
        <w:ind w:left="107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Fee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Revision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Date</w:t>
      </w:r>
      <w:r>
        <w:rPr>
          <w:sz w:val="22"/>
        </w:rPr>
        <w:t>”</w:t>
      </w:r>
      <w:r>
        <w:rPr>
          <w:spacing w:val="-10"/>
          <w:sz w:val="22"/>
        </w:rPr>
        <w:t> </w:t>
      </w:r>
      <w:r>
        <w:rPr>
          <w:sz w:val="22"/>
        </w:rPr>
        <w:t>means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date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Fee</w:t>
      </w:r>
      <w:r>
        <w:rPr>
          <w:spacing w:val="8"/>
          <w:sz w:val="22"/>
        </w:rPr>
        <w:t> </w:t>
      </w:r>
      <w:r>
        <w:rPr>
          <w:sz w:val="22"/>
        </w:rPr>
        <w:t>Revision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accordance</w:t>
      </w:r>
      <w:r>
        <w:rPr>
          <w:spacing w:val="8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Clause</w:t>
      </w:r>
      <w:r>
        <w:rPr>
          <w:spacing w:val="5"/>
          <w:sz w:val="22"/>
        </w:rPr>
        <w:t> </w:t>
      </w:r>
      <w:r>
        <w:rPr>
          <w:sz w:val="22"/>
        </w:rPr>
        <w:t>22.4.1;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71" w:lineRule="auto"/>
        <w:ind w:left="1077" w:right="196"/>
        <w:jc w:val="both"/>
      </w:pPr>
      <w:r>
        <w:rPr/>
        <w:t>“</w:t>
      </w:r>
      <w:r>
        <w:rPr>
          <w:b/>
        </w:rPr>
        <w:t>Financial Close</w:t>
      </w:r>
      <w:r>
        <w:rPr/>
        <w:t>” means the fulfilment of all Conditions Precedent to the initial availability of funds</w:t>
      </w:r>
      <w:r>
        <w:rPr>
          <w:spacing w:val="1"/>
        </w:rPr>
        <w:t> </w:t>
      </w:r>
      <w:r>
        <w:rPr/>
        <w:t>under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Financing</w:t>
      </w:r>
      <w:r>
        <w:rPr>
          <w:spacing w:val="-18"/>
        </w:rPr>
        <w:t> </w:t>
      </w:r>
      <w:r>
        <w:rPr/>
        <w:t>Agreements;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66" w:lineRule="auto"/>
        <w:ind w:left="1077" w:right="200"/>
        <w:jc w:val="both"/>
      </w:pPr>
      <w:r>
        <w:rPr/>
        <w:t>“</w:t>
      </w:r>
      <w:r>
        <w:rPr>
          <w:b/>
        </w:rPr>
        <w:t>Financial</w:t>
      </w:r>
      <w:r>
        <w:rPr>
          <w:b/>
          <w:spacing w:val="-9"/>
        </w:rPr>
        <w:t> </w:t>
      </w:r>
      <w:r>
        <w:rPr>
          <w:b/>
        </w:rPr>
        <w:t>Model</w:t>
      </w:r>
      <w:r>
        <w:rPr/>
        <w:t>” means</w:t>
      </w:r>
      <w:r>
        <w:rPr>
          <w:spacing w:val="-4"/>
        </w:rPr>
        <w:t> </w:t>
      </w:r>
      <w:r>
        <w:rPr/>
        <w:t>the</w:t>
      </w:r>
      <w:r>
        <w:rPr>
          <w:spacing w:val="-16"/>
        </w:rPr>
        <w:t> </w:t>
      </w:r>
      <w:r>
        <w:rPr/>
        <w:t>financial</w:t>
      </w:r>
      <w:r>
        <w:rPr>
          <w:spacing w:val="-9"/>
        </w:rPr>
        <w:t> </w:t>
      </w:r>
      <w:r>
        <w:rPr/>
        <w:t>model</w:t>
      </w:r>
      <w:r>
        <w:rPr>
          <w:spacing w:val="-9"/>
        </w:rPr>
        <w:t> </w:t>
      </w:r>
      <w:r>
        <w:rPr/>
        <w:t>adopted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Senior</w:t>
      </w:r>
      <w:r>
        <w:rPr>
          <w:spacing w:val="-5"/>
        </w:rPr>
        <w:t> </w:t>
      </w:r>
      <w:r>
        <w:rPr/>
        <w:t>Lenders,</w:t>
      </w:r>
      <w:r>
        <w:rPr>
          <w:spacing w:val="-2"/>
        </w:rPr>
        <w:t> </w:t>
      </w:r>
      <w:r>
        <w:rPr/>
        <w:t>setting</w:t>
      </w:r>
      <w:r>
        <w:rPr>
          <w:spacing w:val="-15"/>
        </w:rPr>
        <w:t> </w:t>
      </w:r>
      <w:r>
        <w:rPr/>
        <w:t>forth</w:t>
      </w:r>
      <w:r>
        <w:rPr>
          <w:spacing w:val="-14"/>
        </w:rPr>
        <w:t> </w:t>
      </w:r>
      <w:r>
        <w:rPr/>
        <w:t>the</w:t>
      </w:r>
      <w:r>
        <w:rPr>
          <w:spacing w:val="-17"/>
        </w:rPr>
        <w:t> </w:t>
      </w:r>
      <w:r>
        <w:rPr/>
        <w:t>capital</w:t>
      </w:r>
      <w:r>
        <w:rPr>
          <w:spacing w:val="-8"/>
        </w:rPr>
        <w:t> </w:t>
      </w:r>
      <w:r>
        <w:rPr/>
        <w:t>and</w:t>
      </w:r>
      <w:r>
        <w:rPr>
          <w:spacing w:val="-53"/>
        </w:rPr>
        <w:t> </w:t>
      </w:r>
      <w:r>
        <w:rPr/>
        <w:t>operating costs of the Project and revenues therefrom on the basis of which financial viability of the</w:t>
      </w:r>
      <w:r>
        <w:rPr>
          <w:spacing w:val="1"/>
        </w:rPr>
        <w:t> </w:t>
      </w:r>
      <w:r>
        <w:rPr/>
        <w:t>Project has been determined by the Senior Lenders, and includes a description of the assumptions and</w:t>
      </w:r>
      <w:r>
        <w:rPr>
          <w:spacing w:val="-52"/>
        </w:rPr>
        <w:t> </w:t>
      </w:r>
      <w:r>
        <w:rPr/>
        <w:t>parameters</w:t>
      </w:r>
      <w:r>
        <w:rPr>
          <w:spacing w:val="-22"/>
        </w:rPr>
        <w:t> </w:t>
      </w:r>
      <w:r>
        <w:rPr/>
        <w:t>used</w:t>
      </w:r>
      <w:r>
        <w:rPr>
          <w:spacing w:val="-17"/>
        </w:rPr>
        <w:t> </w:t>
      </w:r>
      <w:r>
        <w:rPr/>
        <w:t>for</w:t>
      </w:r>
      <w:r>
        <w:rPr>
          <w:spacing w:val="-9"/>
        </w:rPr>
        <w:t> </w:t>
      </w:r>
      <w:r>
        <w:rPr/>
        <w:t>making</w:t>
      </w:r>
      <w:r>
        <w:rPr>
          <w:spacing w:val="-17"/>
        </w:rPr>
        <w:t> </w:t>
      </w:r>
      <w:r>
        <w:rPr/>
        <w:t>calculations</w:t>
      </w:r>
      <w:r>
        <w:rPr>
          <w:spacing w:val="-6"/>
        </w:rPr>
        <w:t> </w:t>
      </w:r>
      <w:r>
        <w:rPr/>
        <w:t>and</w:t>
      </w:r>
      <w:r>
        <w:rPr>
          <w:spacing w:val="-17"/>
        </w:rPr>
        <w:t> </w:t>
      </w:r>
      <w:r>
        <w:rPr/>
        <w:t>projections</w:t>
      </w:r>
      <w:r>
        <w:rPr>
          <w:spacing w:val="4"/>
        </w:rPr>
        <w:t> </w:t>
      </w:r>
      <w:r>
        <w:rPr/>
        <w:t>therein;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6" w:lineRule="auto"/>
        <w:ind w:left="1077" w:right="195"/>
        <w:jc w:val="both"/>
      </w:pPr>
      <w:r>
        <w:rPr/>
        <w:t>“</w:t>
      </w:r>
      <w:r>
        <w:rPr>
          <w:b/>
        </w:rPr>
        <w:t>Financial Package</w:t>
      </w:r>
      <w:r>
        <w:rPr/>
        <w:t>” means the financing package indicating the total capital cost of the Project and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means</w:t>
      </w:r>
      <w:r>
        <w:rPr>
          <w:spacing w:val="-10"/>
        </w:rPr>
        <w:t> </w:t>
      </w:r>
      <w:r>
        <w:rPr/>
        <w:t>of</w:t>
      </w:r>
      <w:r>
        <w:rPr>
          <w:spacing w:val="7"/>
        </w:rPr>
        <w:t> </w:t>
      </w:r>
      <w:r>
        <w:rPr/>
        <w:t>financing</w:t>
      </w:r>
      <w:r>
        <w:rPr>
          <w:spacing w:val="-24"/>
        </w:rPr>
        <w:t> </w:t>
      </w:r>
      <w:r>
        <w:rPr/>
        <w:t>thereof,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set</w:t>
      </w:r>
      <w:r>
        <w:rPr>
          <w:spacing w:val="-17"/>
        </w:rPr>
        <w:t> </w:t>
      </w:r>
      <w:r>
        <w:rPr/>
        <w:t>forth</w:t>
      </w:r>
      <w:r>
        <w:rPr>
          <w:spacing w:val="-2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Financial</w:t>
      </w:r>
      <w:r>
        <w:rPr>
          <w:spacing w:val="-17"/>
        </w:rPr>
        <w:t> </w:t>
      </w:r>
      <w:r>
        <w:rPr/>
        <w:t>Model</w:t>
      </w:r>
      <w:r>
        <w:rPr>
          <w:spacing w:val="-17"/>
        </w:rPr>
        <w:t> </w:t>
      </w:r>
      <w:r>
        <w:rPr/>
        <w:t>and</w:t>
      </w:r>
      <w:r>
        <w:rPr>
          <w:spacing w:val="-24"/>
        </w:rPr>
        <w:t> </w:t>
      </w:r>
      <w:r>
        <w:rPr/>
        <w:t>approved</w:t>
      </w:r>
      <w:r>
        <w:rPr>
          <w:spacing w:val="-24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Senior</w:t>
      </w:r>
      <w:r>
        <w:rPr>
          <w:spacing w:val="-13"/>
        </w:rPr>
        <w:t> </w:t>
      </w:r>
      <w:r>
        <w:rPr/>
        <w:t>Lenders,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includes</w:t>
      </w:r>
      <w:r>
        <w:rPr>
          <w:spacing w:val="-9"/>
        </w:rPr>
        <w:t> </w:t>
      </w:r>
      <w:r>
        <w:rPr/>
        <w:t>Equity,</w:t>
      </w:r>
      <w:r>
        <w:rPr>
          <w:spacing w:val="-8"/>
        </w:rPr>
        <w:t> </w:t>
      </w:r>
      <w:r>
        <w:rPr/>
        <w:t>all</w:t>
      </w:r>
      <w:r>
        <w:rPr>
          <w:spacing w:val="-17"/>
        </w:rPr>
        <w:t> </w:t>
      </w:r>
      <w:r>
        <w:rPr/>
        <w:t>financial</w:t>
      </w:r>
      <w:r>
        <w:rPr>
          <w:spacing w:val="-16"/>
        </w:rPr>
        <w:t> </w:t>
      </w:r>
      <w:r>
        <w:rPr/>
        <w:t>assistancespecified</w:t>
      </w:r>
      <w:r>
        <w:rPr>
          <w:spacing w:val="-2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Financing</w:t>
      </w:r>
      <w:r>
        <w:rPr>
          <w:spacing w:val="-23"/>
        </w:rPr>
        <w:t> </w:t>
      </w:r>
      <w:r>
        <w:rPr/>
        <w:t>Agreements,</w:t>
      </w:r>
      <w:r>
        <w:rPr>
          <w:spacing w:val="-8"/>
        </w:rPr>
        <w:t> </w:t>
      </w:r>
      <w:r>
        <w:rPr/>
        <w:t>Subordinated</w:t>
      </w:r>
      <w:r>
        <w:rPr>
          <w:spacing w:val="-24"/>
        </w:rPr>
        <w:t> </w:t>
      </w:r>
      <w:r>
        <w:rPr/>
        <w:t>Debt,</w:t>
      </w:r>
      <w:r>
        <w:rPr>
          <w:spacing w:val="1"/>
        </w:rPr>
        <w:t> </w:t>
      </w:r>
      <w:r>
        <w:rPr/>
        <w:t>if</w:t>
      </w:r>
      <w:r>
        <w:rPr>
          <w:spacing w:val="4"/>
        </w:rPr>
        <w:t> </w:t>
      </w:r>
      <w:r>
        <w:rPr/>
        <w:t>any;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1" w:lineRule="auto"/>
        <w:ind w:left="1077" w:right="191"/>
        <w:jc w:val="both"/>
      </w:pPr>
      <w:r>
        <w:rPr/>
        <w:t>“</w:t>
      </w:r>
      <w:r>
        <w:rPr>
          <w:b/>
        </w:rPr>
        <w:t>Financing Agreements</w:t>
      </w:r>
      <w:r>
        <w:rPr/>
        <w:t>” means the agreements executed by the Operator in respect of financial</w:t>
      </w:r>
      <w:r>
        <w:rPr>
          <w:spacing w:val="1"/>
        </w:rPr>
        <w:t> </w:t>
      </w:r>
      <w:r>
        <w:rPr/>
        <w:t>assistance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Lenders by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loans, guarantees, subscription to</w:t>
      </w:r>
      <w:r>
        <w:rPr>
          <w:spacing w:val="1"/>
        </w:rPr>
        <w:t> </w:t>
      </w:r>
      <w:r>
        <w:rPr/>
        <w:t>nonconvertible debentures and other debt instruments including loan agreements, guarantees, notes,</w:t>
      </w:r>
      <w:r>
        <w:rPr>
          <w:spacing w:val="1"/>
        </w:rPr>
        <w:t> </w:t>
      </w:r>
      <w:r>
        <w:rPr/>
        <w:t>debentures,</w:t>
      </w:r>
      <w:r>
        <w:rPr>
          <w:spacing w:val="-22"/>
        </w:rPr>
        <w:t> </w:t>
      </w:r>
      <w:r>
        <w:rPr/>
        <w:t>bonds</w:t>
      </w:r>
      <w:r>
        <w:rPr>
          <w:spacing w:val="-22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9"/>
        </w:rPr>
        <w:t> </w:t>
      </w:r>
      <w:r>
        <w:rPr/>
        <w:t>debt</w:t>
      </w:r>
      <w:r>
        <w:rPr>
          <w:spacing w:val="-12"/>
        </w:rPr>
        <w:t> </w:t>
      </w:r>
      <w:r>
        <w:rPr/>
        <w:t>instruments,</w:t>
      </w:r>
      <w:r>
        <w:rPr>
          <w:spacing w:val="-6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agreements,</w:t>
      </w:r>
      <w:r>
        <w:rPr>
          <w:spacing w:val="-21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9"/>
        </w:rPr>
        <w:t> </w:t>
      </w:r>
      <w:r>
        <w:rPr/>
        <w:t>documents</w:t>
      </w:r>
      <w:r>
        <w:rPr>
          <w:spacing w:val="-7"/>
        </w:rPr>
        <w:t> </w:t>
      </w:r>
      <w:r>
        <w:rPr/>
        <w:t>relating</w:t>
      </w:r>
      <w:r>
        <w:rPr>
          <w:spacing w:val="-17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financing</w:t>
      </w:r>
      <w:r>
        <w:rPr>
          <w:spacing w:val="-14"/>
        </w:rPr>
        <w:t> </w:t>
      </w:r>
      <w:r>
        <w:rPr/>
        <w:t>(including</w:t>
      </w:r>
      <w:r>
        <w:rPr>
          <w:spacing w:val="-14"/>
        </w:rPr>
        <w:t> </w:t>
      </w:r>
      <w:r>
        <w:rPr/>
        <w:t>refinancing)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6"/>
        </w:rPr>
        <w:t> </w:t>
      </w:r>
      <w:r>
        <w:rPr/>
        <w:t>Total</w:t>
      </w:r>
      <w:r>
        <w:rPr>
          <w:spacing w:val="1"/>
        </w:rPr>
        <w:t> </w:t>
      </w:r>
      <w:r>
        <w:rPr/>
        <w:t>Project</w:t>
      </w:r>
      <w:r>
        <w:rPr>
          <w:spacing w:val="-9"/>
        </w:rPr>
        <w:t> </w:t>
      </w:r>
      <w:r>
        <w:rPr/>
        <w:t>Cost,</w:t>
      </w:r>
      <w:r>
        <w:rPr>
          <w:spacing w:val="-18"/>
        </w:rPr>
        <w:t> </w:t>
      </w:r>
      <w:r>
        <w:rPr/>
        <w:t>and</w:t>
      </w:r>
      <w:r>
        <w:rPr>
          <w:spacing w:val="3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amendments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made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17"/>
        </w:rPr>
        <w:t> </w:t>
      </w:r>
      <w:r>
        <w:rPr/>
        <w:t>Clause</w:t>
      </w:r>
      <w:r>
        <w:rPr>
          <w:spacing w:val="-6"/>
        </w:rPr>
        <w:t> </w:t>
      </w:r>
      <w:r>
        <w:rPr/>
        <w:t>5.2.3;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71" w:lineRule="auto"/>
        <w:ind w:left="1062" w:right="186"/>
        <w:jc w:val="both"/>
      </w:pPr>
      <w:r>
        <w:rPr/>
        <w:t>“</w:t>
      </w:r>
      <w:r>
        <w:rPr>
          <w:b/>
        </w:rPr>
        <w:t>First Contract Year</w:t>
      </w:r>
      <w:r>
        <w:rPr/>
        <w:t>” means the period of 12 (twelve) calendar months commencing from the date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Lot</w:t>
      </w:r>
      <w:r>
        <w:rPr>
          <w:spacing w:val="-8"/>
        </w:rPr>
        <w:t> </w:t>
      </w:r>
      <w:r>
        <w:rPr/>
        <w:t>COD</w:t>
      </w:r>
      <w:r>
        <w:rPr>
          <w:spacing w:val="-20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-9"/>
        </w:rPr>
        <w:t> </w:t>
      </w:r>
      <w:r>
        <w:rPr/>
        <w:t>Lot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Buses</w:t>
      </w:r>
      <w:r>
        <w:rPr>
          <w:spacing w:val="-4"/>
        </w:rPr>
        <w:t> </w:t>
      </w:r>
      <w:r>
        <w:rPr/>
        <w:t>procured</w:t>
      </w:r>
      <w:r>
        <w:rPr>
          <w:spacing w:val="2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Operator</w:t>
      </w:r>
      <w:r>
        <w:rPr>
          <w:spacing w:val="-22"/>
        </w:rPr>
        <w:t> </w:t>
      </w:r>
      <w:r>
        <w:rPr/>
        <w:t>is</w:t>
      </w:r>
      <w:r>
        <w:rPr>
          <w:spacing w:val="-4"/>
        </w:rPr>
        <w:t> </w:t>
      </w:r>
      <w:r>
        <w:rPr/>
        <w:t>achieved.</w:t>
      </w:r>
    </w:p>
    <w:p>
      <w:pPr>
        <w:spacing w:after="0" w:line="271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spacing w:line="264" w:lineRule="auto" w:before="70"/>
        <w:ind w:left="1077" w:right="196"/>
        <w:jc w:val="both"/>
      </w:pPr>
      <w:r>
        <w:rPr/>
        <w:t>“</w:t>
      </w:r>
      <w:r>
        <w:rPr>
          <w:b/>
        </w:rPr>
        <w:t>Fit</w:t>
      </w:r>
      <w:r>
        <w:rPr>
          <w:b/>
          <w:spacing w:val="-6"/>
        </w:rPr>
        <w:t> </w:t>
      </w:r>
      <w:r>
        <w:rPr>
          <w:b/>
        </w:rPr>
        <w:t>Out</w:t>
      </w:r>
      <w:r>
        <w:rPr>
          <w:b/>
          <w:spacing w:val="-5"/>
        </w:rPr>
        <w:t> </w:t>
      </w:r>
      <w:r>
        <w:rPr>
          <w:b/>
        </w:rPr>
        <w:t>Works</w:t>
      </w:r>
      <w:r>
        <w:rPr/>
        <w:t>”</w:t>
      </w:r>
      <w:r>
        <w:rPr>
          <w:spacing w:val="1"/>
        </w:rPr>
        <w:t> </w:t>
      </w:r>
      <w:r>
        <w:rPr/>
        <w:t>means</w:t>
      </w:r>
      <w:r>
        <w:rPr>
          <w:spacing w:val="-3"/>
        </w:rPr>
        <w:t> </w:t>
      </w:r>
      <w:r>
        <w:rPr/>
        <w:t>all</w:t>
      </w:r>
      <w:r>
        <w:rPr>
          <w:spacing w:val="-8"/>
        </w:rPr>
        <w:t> </w:t>
      </w:r>
      <w:r>
        <w:rPr/>
        <w:t>works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things</w:t>
      </w:r>
      <w:r>
        <w:rPr>
          <w:spacing w:val="-3"/>
        </w:rPr>
        <w:t> </w:t>
      </w:r>
      <w:r>
        <w:rPr/>
        <w:t>required</w:t>
      </w:r>
      <w:r>
        <w:rPr>
          <w:spacing w:val="-14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-17"/>
        </w:rPr>
        <w:t> </w:t>
      </w:r>
      <w:r>
        <w:rPr/>
        <w:t>undertaken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7"/>
        </w:rPr>
        <w:t> </w:t>
      </w:r>
      <w:r>
        <w:rPr/>
        <w:t>Operator</w:t>
      </w:r>
      <w:r>
        <w:rPr>
          <w:spacing w:val="-5"/>
        </w:rPr>
        <w:t> </w:t>
      </w:r>
      <w:r>
        <w:rPr/>
        <w:t>to</w:t>
      </w:r>
      <w:r>
        <w:rPr>
          <w:spacing w:val="3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fit out, equip and otherwise complete the Maintenance Depots in accordance with this Agreement,</w:t>
      </w:r>
      <w:r>
        <w:rPr>
          <w:spacing w:val="1"/>
        </w:rPr>
        <w:t> </w:t>
      </w:r>
      <w:r>
        <w:rPr/>
        <w:t>including</w:t>
      </w:r>
      <w:r>
        <w:rPr>
          <w:spacing w:val="-15"/>
        </w:rPr>
        <w:t> </w:t>
      </w:r>
      <w:r>
        <w:rPr/>
        <w:t>the</w:t>
      </w:r>
      <w:r>
        <w:rPr>
          <w:spacing w:val="-2"/>
        </w:rPr>
        <w:t> </w:t>
      </w:r>
      <w:r>
        <w:rPr/>
        <w:t>provision</w:t>
      </w:r>
      <w:r>
        <w:rPr>
          <w:spacing w:val="-15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9"/>
        </w:rPr>
        <w:t> </w:t>
      </w:r>
      <w:r>
        <w:rPr/>
        <w:t>service</w:t>
      </w:r>
      <w:r>
        <w:rPr>
          <w:spacing w:val="-2"/>
        </w:rPr>
        <w:t> </w:t>
      </w:r>
      <w:r>
        <w:rPr/>
        <w:t>equipment,</w:t>
      </w:r>
      <w:r>
        <w:rPr>
          <w:spacing w:val="-3"/>
        </w:rPr>
        <w:t> </w:t>
      </w:r>
      <w:r>
        <w:rPr/>
        <w:t>tools,</w:t>
      </w:r>
      <w:r>
        <w:rPr>
          <w:spacing w:val="-19"/>
        </w:rPr>
        <w:t> </w:t>
      </w:r>
      <w:r>
        <w:rPr/>
        <w:t>tackles,</w:t>
      </w:r>
      <w:r>
        <w:rPr>
          <w:spacing w:val="-3"/>
        </w:rPr>
        <w:t> </w:t>
      </w:r>
      <w:r>
        <w:rPr/>
        <w:t>facilities,</w:t>
      </w:r>
      <w:r>
        <w:rPr>
          <w:spacing w:val="-3"/>
        </w:rPr>
        <w:t> </w:t>
      </w:r>
      <w:r>
        <w:rPr/>
        <w:t>civil</w:t>
      </w:r>
      <w:r>
        <w:rPr>
          <w:spacing w:val="-10"/>
        </w:rPr>
        <w:t> </w:t>
      </w:r>
      <w:r>
        <w:rPr/>
        <w:t>and</w:t>
      </w:r>
      <w:r>
        <w:rPr>
          <w:spacing w:val="-15"/>
        </w:rPr>
        <w:t> </w:t>
      </w:r>
      <w:r>
        <w:rPr/>
        <w:t>electrical</w:t>
      </w:r>
      <w:r>
        <w:rPr>
          <w:spacing w:val="-9"/>
        </w:rPr>
        <w:t> </w:t>
      </w:r>
      <w:r>
        <w:rPr/>
        <w:t>works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any other allied infrastructure (including the Charging Infrastructure) as may be required to Operate</w:t>
      </w:r>
      <w:r>
        <w:rPr>
          <w:spacing w:val="1"/>
        </w:rPr>
        <w:t> </w:t>
      </w:r>
      <w:r>
        <w:rPr/>
        <w:t>and Maintain the</w:t>
      </w:r>
      <w:r>
        <w:rPr>
          <w:spacing w:val="-18"/>
        </w:rPr>
        <w:t> </w:t>
      </w:r>
      <w:r>
        <w:rPr/>
        <w:t>Buses,</w:t>
      </w:r>
      <w:r>
        <w:rPr>
          <w:spacing w:val="-4"/>
        </w:rPr>
        <w:t> </w:t>
      </w:r>
      <w:r>
        <w:rPr/>
        <w:t>the</w:t>
      </w:r>
      <w:r>
        <w:rPr>
          <w:spacing w:val="-18"/>
        </w:rPr>
        <w:t> </w:t>
      </w:r>
      <w:r>
        <w:rPr/>
        <w:t>Maintenance</w:t>
      </w:r>
      <w:r>
        <w:rPr>
          <w:spacing w:val="-3"/>
        </w:rPr>
        <w:t> </w:t>
      </w:r>
      <w:r>
        <w:rPr/>
        <w:t>Depot</w:t>
      </w:r>
      <w:r>
        <w:rPr>
          <w:spacing w:val="-11"/>
        </w:rPr>
        <w:t> </w:t>
      </w:r>
      <w:r>
        <w:rPr/>
        <w:t>and</w:t>
      </w:r>
      <w:r>
        <w:rPr>
          <w:spacing w:val="-16"/>
        </w:rPr>
        <w:t> </w:t>
      </w:r>
      <w:r>
        <w:rPr/>
        <w:t>the</w:t>
      </w:r>
      <w:r>
        <w:rPr>
          <w:spacing w:val="-3"/>
        </w:rPr>
        <w:t> </w:t>
      </w:r>
      <w:r>
        <w:rPr/>
        <w:t>Charging</w:t>
      </w:r>
      <w:r>
        <w:rPr>
          <w:spacing w:val="-16"/>
        </w:rPr>
        <w:t> </w:t>
      </w:r>
      <w:r>
        <w:rPr/>
        <w:t>Infrastructure;</w:t>
      </w:r>
    </w:p>
    <w:p>
      <w:pPr>
        <w:pStyle w:val="BodyText"/>
        <w:spacing w:before="11"/>
        <w:rPr>
          <w:sz w:val="23"/>
        </w:rPr>
      </w:pPr>
    </w:p>
    <w:p>
      <w:pPr>
        <w:spacing w:line="528" w:lineRule="auto" w:before="0"/>
        <w:ind w:left="1077" w:right="382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Force Majeure</w:t>
      </w:r>
      <w:r>
        <w:rPr>
          <w:sz w:val="22"/>
        </w:rPr>
        <w:t>” or “</w:t>
      </w:r>
      <w:r>
        <w:rPr>
          <w:b/>
          <w:sz w:val="22"/>
        </w:rPr>
        <w:t>Force Majeure Event</w:t>
      </w:r>
      <w:r>
        <w:rPr>
          <w:sz w:val="22"/>
        </w:rPr>
        <w:t>” shall have the meaning ascribed to it in Clause 29.1;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Force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Majeure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Costs</w:t>
      </w:r>
      <w:r>
        <w:rPr>
          <w:sz w:val="22"/>
        </w:rPr>
        <w:t>”</w:t>
      </w:r>
      <w:r>
        <w:rPr>
          <w:spacing w:val="-18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meaning</w:t>
      </w:r>
      <w:r>
        <w:rPr>
          <w:spacing w:val="-16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1"/>
          <w:sz w:val="22"/>
        </w:rPr>
        <w:t> </w:t>
      </w:r>
      <w:r>
        <w:rPr>
          <w:sz w:val="22"/>
        </w:rPr>
        <w:t>forth in Clause</w:t>
      </w:r>
      <w:r>
        <w:rPr>
          <w:spacing w:val="-18"/>
          <w:sz w:val="22"/>
        </w:rPr>
        <w:t> </w:t>
      </w:r>
      <w:r>
        <w:rPr>
          <w:sz w:val="22"/>
        </w:rPr>
        <w:t>29.7.2;</w:t>
      </w:r>
    </w:p>
    <w:p>
      <w:pPr>
        <w:pStyle w:val="BodyText"/>
        <w:spacing w:before="13"/>
        <w:ind w:left="1077"/>
        <w:jc w:val="both"/>
      </w:pPr>
      <w:r>
        <w:rPr/>
        <w:t>“</w:t>
      </w:r>
      <w:r>
        <w:rPr>
          <w:b/>
        </w:rPr>
        <w:t>GoI</w:t>
      </w:r>
      <w:r>
        <w:rPr/>
        <w:t>”</w:t>
      </w:r>
      <w:r>
        <w:rPr>
          <w:spacing w:val="10"/>
        </w:rPr>
        <w:t> </w:t>
      </w:r>
      <w:r>
        <w:rPr/>
        <w:t>means</w:t>
      </w:r>
      <w:r>
        <w:rPr>
          <w:spacing w:val="6"/>
        </w:rPr>
        <w:t> </w:t>
      </w:r>
      <w:r>
        <w:rPr/>
        <w:t>the</w:t>
      </w:r>
      <w:r>
        <w:rPr>
          <w:spacing w:val="-10"/>
        </w:rPr>
        <w:t> </w:t>
      </w:r>
      <w:r>
        <w:rPr/>
        <w:t>Government of</w:t>
      </w:r>
      <w:r>
        <w:rPr>
          <w:spacing w:val="4"/>
        </w:rPr>
        <w:t> </w:t>
      </w:r>
      <w:r>
        <w:rPr/>
        <w:t>India;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61" w:lineRule="auto"/>
        <w:ind w:left="1077" w:right="188"/>
        <w:jc w:val="both"/>
      </w:pPr>
      <w:r>
        <w:rPr/>
        <w:t>“</w:t>
      </w:r>
      <w:r>
        <w:rPr>
          <w:b/>
        </w:rPr>
        <w:t>Good Industry</w:t>
      </w:r>
      <w:r>
        <w:rPr>
          <w:b/>
          <w:spacing w:val="1"/>
        </w:rPr>
        <w:t> </w:t>
      </w:r>
      <w:r>
        <w:rPr>
          <w:b/>
        </w:rPr>
        <w:t>Practice</w:t>
      </w:r>
      <w:r>
        <w:rPr/>
        <w:t>”</w:t>
      </w:r>
      <w:r>
        <w:rPr>
          <w:spacing w:val="1"/>
        </w:rPr>
        <w:t> </w:t>
      </w:r>
      <w:r>
        <w:rPr/>
        <w:t>means the</w:t>
      </w:r>
      <w:r>
        <w:rPr>
          <w:spacing w:val="1"/>
        </w:rPr>
        <w:t> </w:t>
      </w:r>
      <w:r>
        <w:rPr/>
        <w:t>practices, methods, techniques, designs, standards, skills,</w:t>
      </w:r>
      <w:r>
        <w:rPr>
          <w:spacing w:val="1"/>
        </w:rPr>
        <w:t> </w:t>
      </w:r>
      <w:r>
        <w:rPr/>
        <w:t>diligence, efficiency, reliability and prudence which are generally and reasonably expected from a</w:t>
      </w:r>
      <w:r>
        <w:rPr>
          <w:spacing w:val="1"/>
        </w:rPr>
        <w:t> </w:t>
      </w:r>
      <w:r>
        <w:rPr/>
        <w:t>reasonably skilled and experienced operator engaged in the same type of undertaking as envisaged</w:t>
      </w:r>
      <w:r>
        <w:rPr>
          <w:spacing w:val="1"/>
        </w:rPr>
        <w:t> </w:t>
      </w:r>
      <w:r>
        <w:rPr/>
        <w:t>under this Agreement and which would be expected to result in the performance of its obligations by</w:t>
      </w:r>
      <w:r>
        <w:rPr>
          <w:spacing w:val="1"/>
        </w:rPr>
        <w:t> </w:t>
      </w:r>
      <w:r>
        <w:rPr/>
        <w:t>the Operator in accordance with this Agreement, Applicable Laws and Applicable Permits in reliable,</w:t>
      </w:r>
      <w:r>
        <w:rPr>
          <w:spacing w:val="-52"/>
        </w:rPr>
        <w:t> </w:t>
      </w:r>
      <w:r>
        <w:rPr/>
        <w:t>safe,</w:t>
      </w:r>
      <w:r>
        <w:rPr>
          <w:spacing w:val="-7"/>
        </w:rPr>
        <w:t> </w:t>
      </w:r>
      <w:r>
        <w:rPr/>
        <w:t>economical</w:t>
      </w:r>
      <w:r>
        <w:rPr>
          <w:spacing w:val="-12"/>
        </w:rPr>
        <w:t> </w:t>
      </w:r>
      <w:r>
        <w:rPr/>
        <w:t>and</w:t>
      </w:r>
      <w:r>
        <w:rPr>
          <w:spacing w:val="-18"/>
        </w:rPr>
        <w:t> </w:t>
      </w:r>
      <w:r>
        <w:rPr/>
        <w:t>efficient</w:t>
      </w:r>
      <w:r>
        <w:rPr>
          <w:spacing w:val="-12"/>
        </w:rPr>
        <w:t> </w:t>
      </w:r>
      <w:r>
        <w:rPr/>
        <w:t>manner;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71" w:lineRule="auto"/>
        <w:ind w:left="1077" w:right="206"/>
        <w:jc w:val="both"/>
      </w:pPr>
      <w:r>
        <w:rPr/>
        <w:t>“</w:t>
      </w:r>
      <w:r>
        <w:rPr>
          <w:b/>
        </w:rPr>
        <w:t>Government Fiscal Assistance</w:t>
      </w:r>
      <w:r>
        <w:rPr/>
        <w:t>” means,</w:t>
      </w:r>
      <w:r>
        <w:rPr>
          <w:spacing w:val="1"/>
        </w:rPr>
        <w:t> </w:t>
      </w:r>
      <w:r>
        <w:rPr/>
        <w:t>any financial assistance provided to the Operator by any</w:t>
      </w:r>
      <w:r>
        <w:rPr>
          <w:spacing w:val="1"/>
        </w:rPr>
        <w:t> </w:t>
      </w:r>
      <w:r>
        <w:rPr/>
        <w:t>Government Instrumentality, under any Applicable Laws or any scheme, policy or guidelines, as may</w:t>
      </w:r>
      <w:r>
        <w:rPr>
          <w:spacing w:val="-52"/>
        </w:rPr>
        <w:t> </w:t>
      </w:r>
      <w:r>
        <w:rPr/>
        <w:t>be</w:t>
      </w:r>
      <w:r>
        <w:rPr>
          <w:spacing w:val="-6"/>
        </w:rPr>
        <w:t> </w:t>
      </w:r>
      <w:r>
        <w:rPr/>
        <w:t>applicable;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1" w:lineRule="auto"/>
        <w:ind w:left="1077" w:right="196"/>
        <w:jc w:val="both"/>
      </w:pPr>
      <w:r>
        <w:rPr/>
        <w:t>“</w:t>
      </w:r>
      <w:r>
        <w:rPr>
          <w:b/>
        </w:rPr>
        <w:t>Government Instrumentality</w:t>
      </w:r>
      <w:r>
        <w:rPr/>
        <w:t>” means any department, division or sub-division of the Government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India</w:t>
      </w:r>
      <w:r>
        <w:rPr>
          <w:spacing w:val="-5"/>
        </w:rPr>
        <w:t> </w:t>
      </w:r>
      <w:r>
        <w:rPr/>
        <w:t>or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State</w:t>
      </w:r>
      <w:r>
        <w:rPr>
          <w:spacing w:val="-19"/>
        </w:rPr>
        <w:t> </w:t>
      </w:r>
      <w:r>
        <w:rPr/>
        <w:t>Government</w:t>
      </w:r>
      <w:r>
        <w:rPr>
          <w:spacing w:val="-12"/>
        </w:rPr>
        <w:t> </w:t>
      </w:r>
      <w:r>
        <w:rPr/>
        <w:t>and</w:t>
      </w:r>
      <w:r>
        <w:rPr>
          <w:spacing w:val="-2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any</w:t>
      </w:r>
      <w:r>
        <w:rPr>
          <w:spacing w:val="-17"/>
        </w:rPr>
        <w:t> </w:t>
      </w:r>
      <w:r>
        <w:rPr/>
        <w:t>commission,</w:t>
      </w:r>
      <w:r>
        <w:rPr>
          <w:spacing w:val="-22"/>
        </w:rPr>
        <w:t> </w:t>
      </w:r>
      <w:r>
        <w:rPr/>
        <w:t>board,</w:t>
      </w:r>
      <w:r>
        <w:rPr>
          <w:spacing w:val="8"/>
        </w:rPr>
        <w:t> </w:t>
      </w:r>
      <w:r>
        <w:rPr/>
        <w:t>Authority,</w:t>
      </w:r>
      <w:r>
        <w:rPr>
          <w:spacing w:val="-6"/>
        </w:rPr>
        <w:t> </w:t>
      </w:r>
      <w:r>
        <w:rPr/>
        <w:t>agency</w:t>
      </w:r>
      <w:r>
        <w:rPr>
          <w:spacing w:val="-1"/>
        </w:rPr>
        <w:t> </w:t>
      </w:r>
      <w:r>
        <w:rPr/>
        <w:t>or</w:t>
      </w:r>
      <w:r>
        <w:rPr>
          <w:spacing w:val="-9"/>
        </w:rPr>
        <w:t> </w:t>
      </w:r>
      <w:r>
        <w:rPr/>
        <w:t>municipal</w:t>
      </w:r>
      <w:r>
        <w:rPr>
          <w:spacing w:val="-53"/>
        </w:rPr>
        <w:t> </w:t>
      </w:r>
      <w:r>
        <w:rPr/>
        <w:t>and other local authority or statutory body, including Panchayat, under the control of the Government</w:t>
      </w:r>
      <w:r>
        <w:rPr>
          <w:spacing w:val="-52"/>
        </w:rPr>
        <w:t> </w:t>
      </w:r>
      <w:r>
        <w:rPr/>
        <w:t>of</w:t>
      </w:r>
      <w:r>
        <w:rPr>
          <w:spacing w:val="10"/>
        </w:rPr>
        <w:t> </w:t>
      </w:r>
      <w:r>
        <w:rPr/>
        <w:t>India or</w:t>
      </w:r>
      <w:r>
        <w:rPr>
          <w:spacing w:val="-5"/>
        </w:rPr>
        <w:t> </w:t>
      </w:r>
      <w:r>
        <w:rPr/>
        <w:t>the</w:t>
      </w:r>
      <w:r>
        <w:rPr>
          <w:spacing w:val="-16"/>
        </w:rPr>
        <w:t> </w:t>
      </w:r>
      <w:r>
        <w:rPr/>
        <w:t>State</w:t>
      </w:r>
      <w:r>
        <w:rPr>
          <w:spacing w:val="-1"/>
        </w:rPr>
        <w:t> </w:t>
      </w:r>
      <w:r>
        <w:rPr/>
        <w:t>Government,</w:t>
      </w:r>
      <w:r>
        <w:rPr>
          <w:spacing w:val="-18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16"/>
        </w:rPr>
        <w:t> </w:t>
      </w:r>
      <w:r>
        <w:rPr/>
        <w:t>case may</w:t>
      </w:r>
      <w:r>
        <w:rPr>
          <w:spacing w:val="-14"/>
        </w:rPr>
        <w:t> </w:t>
      </w:r>
      <w:r>
        <w:rPr/>
        <w:t>be,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having</w:t>
      </w:r>
      <w:r>
        <w:rPr>
          <w:spacing w:val="-14"/>
        </w:rPr>
        <w:t> </w:t>
      </w:r>
      <w:r>
        <w:rPr/>
        <w:t>jurisdiction</w:t>
      </w:r>
      <w:r>
        <w:rPr>
          <w:spacing w:val="-14"/>
        </w:rPr>
        <w:t> </w:t>
      </w:r>
      <w:r>
        <w:rPr/>
        <w:t>over</w:t>
      </w:r>
      <w:r>
        <w:rPr>
          <w:spacing w:val="-21"/>
        </w:rPr>
        <w:t> </w:t>
      </w:r>
      <w:r>
        <w:rPr/>
        <w:t>all</w:t>
      </w:r>
      <w:r>
        <w:rPr>
          <w:spacing w:val="-8"/>
        </w:rPr>
        <w:t> </w:t>
      </w:r>
      <w:r>
        <w:rPr/>
        <w:t>or</w:t>
      </w:r>
      <w:r>
        <w:rPr>
          <w:spacing w:val="-5"/>
        </w:rPr>
        <w:t> </w:t>
      </w:r>
      <w:r>
        <w:rPr/>
        <w:t>any</w:t>
      </w:r>
      <w:r>
        <w:rPr>
          <w:spacing w:val="-14"/>
        </w:rPr>
        <w:t> </w:t>
      </w:r>
      <w:r>
        <w:rPr/>
        <w:t>part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Buses or Maintenance Depots as the case may be, or the performance of all or any of the services or</w:t>
      </w:r>
      <w:r>
        <w:rPr>
          <w:spacing w:val="1"/>
        </w:rPr>
        <w:t> </w:t>
      </w:r>
      <w:r>
        <w:rPr/>
        <w:t>obligations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Operator</w:t>
      </w:r>
      <w:r>
        <w:rPr>
          <w:spacing w:val="-8"/>
        </w:rPr>
        <w:t> </w:t>
      </w:r>
      <w:r>
        <w:rPr/>
        <w:t>under</w:t>
      </w:r>
      <w:r>
        <w:rPr>
          <w:spacing w:val="-9"/>
        </w:rPr>
        <w:t> </w:t>
      </w:r>
      <w:r>
        <w:rPr/>
        <w:t>or</w:t>
      </w:r>
      <w:r>
        <w:rPr>
          <w:spacing w:val="-24"/>
        </w:rPr>
        <w:t> </w:t>
      </w:r>
      <w:r>
        <w:rPr/>
        <w:t>pursuant</w:t>
      </w:r>
      <w:r>
        <w:rPr>
          <w:spacing w:val="-12"/>
        </w:rPr>
        <w:t> </w:t>
      </w:r>
      <w:r>
        <w:rPr/>
        <w:t>to</w:t>
      </w:r>
      <w:r>
        <w:rPr>
          <w:spacing w:val="-1"/>
        </w:rPr>
        <w:t> </w:t>
      </w:r>
      <w:r>
        <w:rPr/>
        <w:t>this</w:t>
      </w:r>
      <w:r>
        <w:rPr>
          <w:spacing w:val="-6"/>
        </w:rPr>
        <w:t> </w:t>
      </w:r>
      <w:r>
        <w:rPr/>
        <w:t>Agreement;</w:t>
      </w:r>
    </w:p>
    <w:p>
      <w:pPr>
        <w:pStyle w:val="BodyText"/>
        <w:spacing w:before="9"/>
        <w:rPr>
          <w:sz w:val="25"/>
        </w:rPr>
      </w:pPr>
    </w:p>
    <w:p>
      <w:pPr>
        <w:spacing w:line="528" w:lineRule="auto" w:before="0"/>
        <w:ind w:left="1062" w:right="1171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Guaranteed Availability</w:t>
      </w:r>
      <w:r>
        <w:rPr>
          <w:sz w:val="22"/>
        </w:rPr>
        <w:t>”shall have the meaning set forth in Clause 20.3.3;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Guaranteed Arrival Punctuality</w:t>
      </w:r>
      <w:r>
        <w:rPr>
          <w:sz w:val="22"/>
        </w:rPr>
        <w:t>” shall have the meaning set forth in Clause 20.4.4;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Guaranteed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Bus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Kms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Frequency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meaning</w:t>
      </w:r>
      <w:r>
        <w:rPr>
          <w:spacing w:val="-8"/>
          <w:sz w:val="22"/>
        </w:rPr>
        <w:t> </w:t>
      </w:r>
      <w:r>
        <w:rPr>
          <w:sz w:val="22"/>
        </w:rPr>
        <w:t>set</w:t>
      </w:r>
      <w:r>
        <w:rPr>
          <w:spacing w:val="-1"/>
          <w:sz w:val="22"/>
        </w:rPr>
        <w:t> </w:t>
      </w:r>
      <w:r>
        <w:rPr>
          <w:sz w:val="22"/>
        </w:rPr>
        <w:t>forth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Clause</w:t>
      </w:r>
      <w:r>
        <w:rPr>
          <w:spacing w:val="-11"/>
          <w:sz w:val="22"/>
        </w:rPr>
        <w:t> </w:t>
      </w:r>
      <w:r>
        <w:rPr>
          <w:sz w:val="22"/>
        </w:rPr>
        <w:t>20.5.2;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Guaranteed Start Punctuality</w:t>
      </w:r>
      <w:r>
        <w:rPr>
          <w:sz w:val="22"/>
        </w:rPr>
        <w:t>” shall have the meaning set forth in Clause 20.4.4;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Guaranteed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Trip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Frequency</w:t>
      </w:r>
      <w:r>
        <w:rPr>
          <w:sz w:val="22"/>
        </w:rPr>
        <w:t>”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have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meaning</w:t>
      </w:r>
      <w:r>
        <w:rPr>
          <w:spacing w:val="-12"/>
          <w:sz w:val="22"/>
        </w:rPr>
        <w:t> </w:t>
      </w:r>
      <w:r>
        <w:rPr>
          <w:sz w:val="22"/>
        </w:rPr>
        <w:t>set</w:t>
      </w:r>
      <w:r>
        <w:rPr>
          <w:spacing w:val="-6"/>
          <w:sz w:val="22"/>
        </w:rPr>
        <w:t> </w:t>
      </w:r>
      <w:r>
        <w:rPr>
          <w:sz w:val="22"/>
        </w:rPr>
        <w:t>forth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Clause</w:t>
      </w:r>
      <w:r>
        <w:rPr>
          <w:spacing w:val="-14"/>
          <w:sz w:val="22"/>
        </w:rPr>
        <w:t> </w:t>
      </w:r>
      <w:r>
        <w:rPr>
          <w:sz w:val="22"/>
        </w:rPr>
        <w:t>20.5.2;</w:t>
      </w:r>
    </w:p>
    <w:p>
      <w:pPr>
        <w:spacing w:line="528" w:lineRule="auto" w:before="0"/>
        <w:ind w:left="1062" w:right="0" w:firstLine="15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Indemnified Party</w:t>
      </w:r>
      <w:r>
        <w:rPr>
          <w:sz w:val="22"/>
        </w:rPr>
        <w:t>” means the Party entitled to the benefit of an indemnity pursuant to Article 37;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Indemnifying Party</w:t>
      </w:r>
      <w:r>
        <w:rPr>
          <w:sz w:val="22"/>
        </w:rPr>
        <w:t>” means the Party obligated to indemnify the other Party pursuant to Article 37;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Indirect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Political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Event</w:t>
      </w:r>
      <w:r>
        <w:rPr>
          <w:sz w:val="22"/>
        </w:rPr>
        <w:t>”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meaning</w:t>
      </w:r>
      <w:r>
        <w:rPr>
          <w:spacing w:val="-16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forth in Clause</w:t>
      </w:r>
      <w:r>
        <w:rPr>
          <w:spacing w:val="-18"/>
          <w:sz w:val="22"/>
        </w:rPr>
        <w:t> </w:t>
      </w:r>
      <w:r>
        <w:rPr>
          <w:sz w:val="22"/>
        </w:rPr>
        <w:t>29.3;</w:t>
      </w:r>
    </w:p>
    <w:p>
      <w:pPr>
        <w:spacing w:line="250" w:lineRule="exact" w:before="0"/>
        <w:ind w:left="1062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Insolvency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Event</w:t>
      </w:r>
      <w:r>
        <w:rPr>
          <w:sz w:val="22"/>
        </w:rPr>
        <w:t>”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respect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Party</w:t>
      </w:r>
      <w:r>
        <w:rPr>
          <w:spacing w:val="10"/>
          <w:sz w:val="22"/>
        </w:rPr>
        <w:t> </w:t>
      </w:r>
      <w:r>
        <w:rPr>
          <w:sz w:val="22"/>
        </w:rPr>
        <w:t>means: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192"/>
        </w:numPr>
        <w:tabs>
          <w:tab w:pos="1904" w:val="left" w:leader="none"/>
        </w:tabs>
        <w:spacing w:line="271" w:lineRule="auto" w:before="0" w:after="0"/>
        <w:ind w:left="1903" w:right="203" w:hanging="722"/>
        <w:jc w:val="both"/>
        <w:rPr>
          <w:sz w:val="22"/>
        </w:rPr>
      </w:pPr>
      <w:r>
        <w:rPr>
          <w:sz w:val="22"/>
        </w:rPr>
        <w:t>such</w:t>
      </w:r>
      <w:r>
        <w:rPr>
          <w:spacing w:val="2"/>
          <w:sz w:val="22"/>
        </w:rPr>
        <w:t> </w:t>
      </w:r>
      <w:r>
        <w:rPr>
          <w:sz w:val="22"/>
        </w:rPr>
        <w:t>Party</w:t>
      </w:r>
      <w:r>
        <w:rPr>
          <w:spacing w:val="2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(A)</w:t>
      </w:r>
      <w:r>
        <w:rPr>
          <w:spacing w:val="-5"/>
          <w:sz w:val="22"/>
        </w:rPr>
        <w:t> </w:t>
      </w:r>
      <w:r>
        <w:rPr>
          <w:sz w:val="22"/>
        </w:rPr>
        <w:t>applied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22"/>
          <w:sz w:val="22"/>
        </w:rPr>
        <w:t> </w:t>
      </w:r>
      <w:r>
        <w:rPr>
          <w:sz w:val="22"/>
        </w:rPr>
        <w:t>consented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appointment</w:t>
      </w:r>
      <w:r>
        <w:rPr>
          <w:spacing w:val="-8"/>
          <w:sz w:val="22"/>
        </w:rPr>
        <w:t> </w:t>
      </w:r>
      <w:r>
        <w:rPr>
          <w:sz w:val="22"/>
        </w:rPr>
        <w:t>of,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taking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possession</w:t>
      </w:r>
      <w:r>
        <w:rPr>
          <w:spacing w:val="-53"/>
          <w:sz w:val="22"/>
        </w:rPr>
        <w:t> </w:t>
      </w:r>
      <w:r>
        <w:rPr>
          <w:sz w:val="22"/>
        </w:rPr>
        <w:t>by, a receiver, custodian, trustee, administrator, liquidator or the like of itself or of all or a</w:t>
      </w:r>
      <w:r>
        <w:rPr>
          <w:spacing w:val="1"/>
          <w:sz w:val="22"/>
        </w:rPr>
        <w:t> </w:t>
      </w:r>
      <w:r>
        <w:rPr>
          <w:sz w:val="22"/>
        </w:rPr>
        <w:t>substantial</w:t>
      </w:r>
      <w:r>
        <w:rPr>
          <w:spacing w:val="-19"/>
          <w:sz w:val="22"/>
        </w:rPr>
        <w:t> </w:t>
      </w:r>
      <w:r>
        <w:rPr>
          <w:sz w:val="22"/>
        </w:rPr>
        <w:t>part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its</w:t>
      </w:r>
      <w:r>
        <w:rPr>
          <w:spacing w:val="-12"/>
          <w:sz w:val="22"/>
        </w:rPr>
        <w:t> </w:t>
      </w:r>
      <w:r>
        <w:rPr>
          <w:sz w:val="22"/>
        </w:rPr>
        <w:t>assets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14"/>
          <w:sz w:val="22"/>
        </w:rPr>
        <w:t> </w:t>
      </w:r>
      <w:r>
        <w:rPr>
          <w:sz w:val="22"/>
        </w:rPr>
        <w:t>business;</w:t>
      </w:r>
      <w:r>
        <w:rPr>
          <w:spacing w:val="-18"/>
          <w:sz w:val="22"/>
        </w:rPr>
        <w:t> </w:t>
      </w:r>
      <w:r>
        <w:rPr>
          <w:sz w:val="22"/>
        </w:rPr>
        <w:t>(B)</w:t>
      </w:r>
      <w:r>
        <w:rPr>
          <w:spacing w:val="-14"/>
          <w:sz w:val="22"/>
        </w:rPr>
        <w:t> </w:t>
      </w:r>
      <w:r>
        <w:rPr>
          <w:sz w:val="22"/>
        </w:rPr>
        <w:t>been</w:t>
      </w:r>
      <w:r>
        <w:rPr>
          <w:spacing w:val="-4"/>
          <w:sz w:val="22"/>
        </w:rPr>
        <w:t> </w:t>
      </w:r>
      <w:r>
        <w:rPr>
          <w:sz w:val="22"/>
        </w:rPr>
        <w:t>unable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pay</w:t>
      </w:r>
      <w:r>
        <w:rPr>
          <w:spacing w:val="-25"/>
          <w:sz w:val="22"/>
        </w:rPr>
        <w:t> </w:t>
      </w:r>
      <w:r>
        <w:rPr>
          <w:sz w:val="22"/>
        </w:rPr>
        <w:t>its</w:t>
      </w:r>
      <w:r>
        <w:rPr>
          <w:spacing w:val="-11"/>
          <w:sz w:val="22"/>
        </w:rPr>
        <w:t> </w:t>
      </w:r>
      <w:r>
        <w:rPr>
          <w:sz w:val="22"/>
        </w:rPr>
        <w:t>debts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11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debts</w:t>
      </w:r>
      <w:r>
        <w:rPr>
          <w:spacing w:val="-12"/>
          <w:sz w:val="22"/>
        </w:rPr>
        <w:t> </w:t>
      </w:r>
      <w:r>
        <w:rPr>
          <w:sz w:val="22"/>
        </w:rPr>
        <w:t>become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400" w:top="920" w:bottom="1580" w:left="740" w:right="900"/>
        </w:sectPr>
      </w:pPr>
    </w:p>
    <w:p>
      <w:pPr>
        <w:pStyle w:val="BodyText"/>
        <w:spacing w:line="264" w:lineRule="auto" w:before="70"/>
        <w:ind w:left="1903" w:right="199"/>
        <w:jc w:val="both"/>
      </w:pPr>
      <w:r>
        <w:rPr/>
        <w:t>due; (C) enters into a</w:t>
      </w:r>
      <w:r>
        <w:rPr>
          <w:spacing w:val="1"/>
        </w:rPr>
        <w:t> </w:t>
      </w:r>
      <w:r>
        <w:rPr/>
        <w:t>compromise arrangement with its</w:t>
      </w:r>
      <w:r>
        <w:rPr>
          <w:spacing w:val="1"/>
        </w:rPr>
        <w:t> </w:t>
      </w:r>
      <w:r>
        <w:rPr/>
        <w:t>creditors; (D) an attachment or</w:t>
      </w:r>
      <w:r>
        <w:rPr>
          <w:spacing w:val="1"/>
        </w:rPr>
        <w:t> </w:t>
      </w:r>
      <w:r>
        <w:rPr/>
        <w:t>restraint has been levied on the assets of such entity Party which materially affects such</w:t>
      </w:r>
      <w:r>
        <w:rPr>
          <w:spacing w:val="1"/>
        </w:rPr>
        <w:t> </w:t>
      </w:r>
      <w:r>
        <w:rPr/>
        <w:t>Party’s ability to perform its obligations under this Agreement; (E) commenced proceedings</w:t>
      </w:r>
      <w:r>
        <w:rPr>
          <w:spacing w:val="-52"/>
        </w:rPr>
        <w:t> </w:t>
      </w:r>
      <w:r>
        <w:rPr/>
        <w:t>under the (Indian) Insolvency and Bankruptcy Code, 2016 (“</w:t>
      </w:r>
      <w:r>
        <w:rPr>
          <w:b/>
        </w:rPr>
        <w:t>Code</w:t>
      </w:r>
      <w:r>
        <w:rPr/>
        <w:t>”); (F) filed a petition</w:t>
      </w:r>
      <w:r>
        <w:rPr>
          <w:spacing w:val="1"/>
        </w:rPr>
        <w:t> </w:t>
      </w:r>
      <w:r>
        <w:rPr/>
        <w:t>seeking</w:t>
      </w:r>
      <w:r>
        <w:rPr>
          <w:spacing w:val="-25"/>
        </w:rPr>
        <w:t> </w:t>
      </w:r>
      <w:r>
        <w:rPr/>
        <w:t>to</w:t>
      </w:r>
      <w:r>
        <w:rPr>
          <w:spacing w:val="-5"/>
        </w:rPr>
        <w:t> </w:t>
      </w:r>
      <w:r>
        <w:rPr/>
        <w:t>take</w:t>
      </w:r>
      <w:r>
        <w:rPr>
          <w:spacing w:val="-8"/>
        </w:rPr>
        <w:t> </w:t>
      </w:r>
      <w:r>
        <w:rPr/>
        <w:t>advantage</w:t>
      </w:r>
      <w:r>
        <w:rPr>
          <w:spacing w:val="-9"/>
        </w:rPr>
        <w:t> </w:t>
      </w:r>
      <w:r>
        <w:rPr/>
        <w:t>of</w:t>
      </w:r>
      <w:r>
        <w:rPr>
          <w:spacing w:val="6"/>
        </w:rPr>
        <w:t> </w:t>
      </w:r>
      <w:r>
        <w:rPr/>
        <w:t>any</w:t>
      </w:r>
      <w:r>
        <w:rPr>
          <w:spacing w:val="-25"/>
        </w:rPr>
        <w:t> </w:t>
      </w:r>
      <w:r>
        <w:rPr/>
        <w:t>other</w:t>
      </w:r>
      <w:r>
        <w:rPr>
          <w:spacing w:val="-14"/>
        </w:rPr>
        <w:t> </w:t>
      </w:r>
      <w:r>
        <w:rPr/>
        <w:t>law</w:t>
      </w:r>
      <w:r>
        <w:rPr>
          <w:spacing w:val="-11"/>
        </w:rPr>
        <w:t> </w:t>
      </w:r>
      <w:r>
        <w:rPr/>
        <w:t>relating</w:t>
      </w:r>
      <w:r>
        <w:rPr>
          <w:spacing w:val="-25"/>
        </w:rPr>
        <w:t> </w:t>
      </w:r>
      <w:r>
        <w:rPr/>
        <w:t>to</w:t>
      </w:r>
      <w:r>
        <w:rPr>
          <w:spacing w:val="-4"/>
        </w:rPr>
        <w:t> </w:t>
      </w:r>
      <w:r>
        <w:rPr/>
        <w:t>bankruptcy,</w:t>
      </w:r>
      <w:r>
        <w:rPr>
          <w:spacing w:val="-31"/>
        </w:rPr>
        <w:t> </w:t>
      </w:r>
      <w:r>
        <w:rPr/>
        <w:t>insolvency,</w:t>
      </w:r>
      <w:r>
        <w:rPr>
          <w:spacing w:val="-10"/>
        </w:rPr>
        <w:t> </w:t>
      </w:r>
      <w:r>
        <w:rPr/>
        <w:t>reorganization,</w:t>
      </w:r>
      <w:r>
        <w:rPr>
          <w:spacing w:val="1"/>
        </w:rPr>
        <w:t> </w:t>
      </w:r>
      <w:r>
        <w:rPr/>
        <w:t>winding up, or composition or readjustment of debts; or (G) taken any corporate or other</w:t>
      </w:r>
      <w:r>
        <w:rPr>
          <w:spacing w:val="1"/>
        </w:rPr>
        <w:t> </w:t>
      </w:r>
      <w:r>
        <w:rPr/>
        <w:t>action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18"/>
        </w:rPr>
        <w:t> </w:t>
      </w:r>
      <w:r>
        <w:rPr/>
        <w:t>purpose</w:t>
      </w:r>
      <w:r>
        <w:rPr>
          <w:spacing w:val="-18"/>
        </w:rPr>
        <w:t> </w:t>
      </w:r>
      <w:r>
        <w:rPr/>
        <w:t>of</w:t>
      </w:r>
      <w:r>
        <w:rPr>
          <w:spacing w:val="-8"/>
        </w:rPr>
        <w:t> </w:t>
      </w:r>
      <w:r>
        <w:rPr/>
        <w:t>effecting</w:t>
      </w:r>
      <w:r>
        <w:rPr>
          <w:spacing w:val="-17"/>
        </w:rPr>
        <w:t> </w:t>
      </w:r>
      <w:r>
        <w:rPr/>
        <w:t>any</w:t>
      </w:r>
      <w:r>
        <w:rPr>
          <w:spacing w:val="-1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8"/>
        </w:rPr>
        <w:t> </w:t>
      </w:r>
      <w:r>
        <w:rPr/>
        <w:t>foregoing;</w:t>
      </w:r>
      <w:r>
        <w:rPr>
          <w:spacing w:val="-11"/>
        </w:rPr>
        <w:t> </w:t>
      </w:r>
      <w:r>
        <w:rPr/>
        <w:t>or</w:t>
      </w:r>
    </w:p>
    <w:p>
      <w:pPr>
        <w:pStyle w:val="ListParagraph"/>
        <w:numPr>
          <w:ilvl w:val="1"/>
          <w:numId w:val="192"/>
        </w:numPr>
        <w:tabs>
          <w:tab w:pos="1904" w:val="left" w:leader="none"/>
        </w:tabs>
        <w:spacing w:line="264" w:lineRule="auto" w:before="4" w:after="0"/>
        <w:ind w:left="1903" w:right="197" w:hanging="722"/>
        <w:jc w:val="both"/>
        <w:rPr>
          <w:sz w:val="22"/>
        </w:rPr>
      </w:pPr>
      <w:r>
        <w:rPr>
          <w:sz w:val="22"/>
        </w:rPr>
        <w:t>a proceeding or case has been commenced without the application or consent of such Party</w:t>
      </w:r>
      <w:r>
        <w:rPr>
          <w:spacing w:val="1"/>
          <w:sz w:val="22"/>
        </w:rPr>
        <w:t> </w:t>
      </w:r>
      <w:r>
        <w:rPr>
          <w:sz w:val="22"/>
        </w:rPr>
        <w:t>in any court of competent jurisdiction seeking (A) its liquidation, reorganization, dissolution</w:t>
      </w:r>
      <w:r>
        <w:rPr>
          <w:spacing w:val="-52"/>
          <w:sz w:val="22"/>
        </w:rPr>
        <w:t> </w:t>
      </w:r>
      <w:r>
        <w:rPr>
          <w:sz w:val="22"/>
        </w:rPr>
        <w:t>or winding-up or the composition or readjustment of debts or, (B) the appointment of an</w:t>
      </w:r>
      <w:r>
        <w:rPr>
          <w:spacing w:val="1"/>
          <w:sz w:val="22"/>
        </w:rPr>
        <w:t> </w:t>
      </w:r>
      <w:r>
        <w:rPr>
          <w:sz w:val="22"/>
        </w:rPr>
        <w:t>insolvency resolution professional, a trustee, receiver, custodian, administrator, liquidator or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like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Party</w:t>
      </w:r>
      <w:r>
        <w:rPr>
          <w:spacing w:val="2"/>
          <w:sz w:val="22"/>
        </w:rPr>
        <w:t> </w:t>
      </w:r>
      <w:r>
        <w:rPr>
          <w:sz w:val="22"/>
        </w:rPr>
        <w:t>under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Code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an</w:t>
      </w:r>
      <w:r>
        <w:rPr>
          <w:spacing w:val="-15"/>
          <w:sz w:val="22"/>
        </w:rPr>
        <w:t> </w:t>
      </w:r>
      <w:r>
        <w:rPr>
          <w:sz w:val="22"/>
        </w:rPr>
        <w:t>order</w:t>
      </w:r>
      <w:r>
        <w:rPr>
          <w:spacing w:val="-5"/>
          <w:sz w:val="22"/>
        </w:rPr>
        <w:t> </w:t>
      </w:r>
      <w:r>
        <w:rPr>
          <w:sz w:val="22"/>
        </w:rPr>
        <w:t>admitting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insolvency</w:t>
      </w:r>
      <w:r>
        <w:rPr>
          <w:spacing w:val="2"/>
          <w:sz w:val="22"/>
        </w:rPr>
        <w:t> </w:t>
      </w:r>
      <w:r>
        <w:rPr>
          <w:sz w:val="22"/>
        </w:rPr>
        <w:t>petition</w:t>
      </w:r>
      <w:r>
        <w:rPr>
          <w:spacing w:val="-14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been</w:t>
      </w:r>
      <w:r>
        <w:rPr>
          <w:spacing w:val="-53"/>
          <w:sz w:val="22"/>
        </w:rPr>
        <w:t> </w:t>
      </w:r>
      <w:r>
        <w:rPr>
          <w:sz w:val="22"/>
        </w:rPr>
        <w:t>passed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such</w:t>
      </w:r>
      <w:r>
        <w:rPr>
          <w:spacing w:val="-14"/>
          <w:sz w:val="22"/>
        </w:rPr>
        <w:t> </w:t>
      </w:r>
      <w:r>
        <w:rPr>
          <w:sz w:val="22"/>
        </w:rPr>
        <w:t>proceeding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such</w:t>
      </w:r>
      <w:r>
        <w:rPr>
          <w:spacing w:val="2"/>
          <w:sz w:val="22"/>
        </w:rPr>
        <w:t> </w:t>
      </w:r>
      <w:r>
        <w:rPr>
          <w:sz w:val="22"/>
        </w:rPr>
        <w:t>order</w:t>
      </w:r>
      <w:r>
        <w:rPr>
          <w:spacing w:val="-5"/>
          <w:sz w:val="22"/>
        </w:rPr>
        <w:t> </w:t>
      </w:r>
      <w:r>
        <w:rPr>
          <w:sz w:val="22"/>
        </w:rPr>
        <w:t>has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8"/>
          <w:sz w:val="22"/>
        </w:rPr>
        <w:t> </w:t>
      </w:r>
      <w:r>
        <w:rPr>
          <w:sz w:val="22"/>
        </w:rPr>
        <w:t>been</w:t>
      </w:r>
      <w:r>
        <w:rPr>
          <w:spacing w:val="-14"/>
          <w:sz w:val="22"/>
        </w:rPr>
        <w:t> </w:t>
      </w:r>
      <w:r>
        <w:rPr>
          <w:sz w:val="22"/>
        </w:rPr>
        <w:t>stayed</w:t>
      </w:r>
      <w:r>
        <w:rPr>
          <w:spacing w:val="-1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dismissed</w:t>
      </w:r>
      <w:r>
        <w:rPr>
          <w:spacing w:val="-14"/>
          <w:sz w:val="22"/>
        </w:rPr>
        <w:t> </w:t>
      </w:r>
      <w:r>
        <w:rPr>
          <w:sz w:val="22"/>
        </w:rPr>
        <w:t>within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period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[90</w:t>
      </w:r>
      <w:r>
        <w:rPr>
          <w:spacing w:val="1"/>
          <w:sz w:val="22"/>
        </w:rPr>
        <w:t> </w:t>
      </w:r>
      <w:r>
        <w:rPr>
          <w:sz w:val="22"/>
        </w:rPr>
        <w:t>(ninety)] days or</w:t>
      </w:r>
      <w:r>
        <w:rPr>
          <w:spacing w:val="1"/>
          <w:sz w:val="22"/>
        </w:rPr>
        <w:t> </w:t>
      </w:r>
      <w:r>
        <w:rPr>
          <w:sz w:val="22"/>
        </w:rPr>
        <w:t>(C)</w:t>
      </w:r>
      <w:r>
        <w:rPr>
          <w:spacing w:val="1"/>
          <w:sz w:val="22"/>
        </w:rPr>
        <w:t> </w:t>
      </w:r>
      <w:r>
        <w:rPr>
          <w:sz w:val="22"/>
        </w:rPr>
        <w:t>directions with the</w:t>
      </w:r>
      <w:r>
        <w:rPr>
          <w:spacing w:val="1"/>
          <w:sz w:val="22"/>
        </w:rPr>
        <w:t> </w:t>
      </w:r>
      <w:r>
        <w:rPr>
          <w:sz w:val="22"/>
        </w:rPr>
        <w:t>same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similar</w:t>
      </w:r>
      <w:r>
        <w:rPr>
          <w:spacing w:val="1"/>
          <w:sz w:val="22"/>
        </w:rPr>
        <w:t> </w:t>
      </w:r>
      <w:r>
        <w:rPr>
          <w:sz w:val="22"/>
        </w:rPr>
        <w:t>effect happen under the</w:t>
      </w:r>
      <w:r>
        <w:rPr>
          <w:spacing w:val="1"/>
          <w:sz w:val="22"/>
        </w:rPr>
        <w:t> </w:t>
      </w:r>
      <w:r>
        <w:rPr>
          <w:sz w:val="22"/>
        </w:rPr>
        <w:t>provisions of the Companies Act, 1965 or the Companies Act, 2013 or the Code in relation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winding</w:t>
      </w:r>
      <w:r>
        <w:rPr>
          <w:spacing w:val="-17"/>
          <w:sz w:val="22"/>
        </w:rPr>
        <w:t> </w:t>
      </w:r>
      <w:r>
        <w:rPr>
          <w:sz w:val="22"/>
        </w:rPr>
        <w:t>up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company;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/>
        <w:ind w:left="1197" w:right="185"/>
        <w:jc w:val="both"/>
      </w:pPr>
      <w:r>
        <w:rPr/>
        <w:t>“</w:t>
      </w:r>
      <w:r>
        <w:rPr>
          <w:b/>
        </w:rPr>
        <w:t>Insurance Cover</w:t>
      </w:r>
      <w:r>
        <w:rPr/>
        <w:t>” means the aggregate of the maximum sums insured under the insurances taken</w:t>
      </w:r>
      <w:r>
        <w:rPr>
          <w:spacing w:val="1"/>
        </w:rPr>
        <w:t> </w:t>
      </w:r>
      <w:r>
        <w:rPr/>
        <w:t>out</w:t>
      </w:r>
      <w:r>
        <w:rPr>
          <w:spacing w:val="-10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Operator</w:t>
      </w:r>
      <w:r>
        <w:rPr>
          <w:spacing w:val="-6"/>
        </w:rPr>
        <w:t> </w:t>
      </w:r>
      <w:r>
        <w:rPr/>
        <w:t>pursuant</w:t>
      </w:r>
      <w:r>
        <w:rPr>
          <w:spacing w:val="-10"/>
        </w:rPr>
        <w:t> </w:t>
      </w:r>
      <w:r>
        <w:rPr/>
        <w:t>to</w:t>
      </w:r>
      <w:r>
        <w:rPr>
          <w:spacing w:val="1"/>
        </w:rPr>
        <w:t> </w:t>
      </w:r>
      <w:r>
        <w:rPr/>
        <w:t>Article</w:t>
      </w:r>
      <w:r>
        <w:rPr>
          <w:spacing w:val="-2"/>
        </w:rPr>
        <w:t> </w:t>
      </w:r>
      <w:r>
        <w:rPr/>
        <w:t>25,</w:t>
      </w:r>
      <w:r>
        <w:rPr>
          <w:spacing w:val="-3"/>
        </w:rPr>
        <w:t> </w:t>
      </w:r>
      <w:r>
        <w:rPr/>
        <w:t>and</w:t>
      </w:r>
      <w:r>
        <w:rPr>
          <w:spacing w:val="-15"/>
        </w:rPr>
        <w:t> </w:t>
      </w:r>
      <w:r>
        <w:rPr/>
        <w:t>includes</w:t>
      </w:r>
      <w:r>
        <w:rPr>
          <w:spacing w:val="-4"/>
        </w:rPr>
        <w:t> </w:t>
      </w:r>
      <w:r>
        <w:rPr/>
        <w:t>all</w:t>
      </w:r>
      <w:r>
        <w:rPr>
          <w:spacing w:val="-9"/>
        </w:rPr>
        <w:t> </w:t>
      </w:r>
      <w:r>
        <w:rPr/>
        <w:t>insurances</w:t>
      </w:r>
      <w:r>
        <w:rPr>
          <w:spacing w:val="-5"/>
        </w:rPr>
        <w:t> </w:t>
      </w:r>
      <w:r>
        <w:rPr/>
        <w:t>required</w:t>
      </w:r>
      <w:r>
        <w:rPr>
          <w:spacing w:val="-15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taken</w:t>
      </w:r>
      <w:r>
        <w:rPr>
          <w:spacing w:val="1"/>
        </w:rPr>
        <w:t> </w:t>
      </w:r>
      <w:r>
        <w:rPr/>
        <w:t>out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 under Clause 25.2 but not actually taken, and when used in the context of any act or event,</w:t>
      </w:r>
      <w:r>
        <w:rPr>
          <w:spacing w:val="1"/>
        </w:rPr>
        <w:t> </w:t>
      </w:r>
      <w:r>
        <w:rPr/>
        <w:t>it shall mean the aggregate of the maximum sums insured and payable or deemed to be insured and</w:t>
      </w:r>
      <w:r>
        <w:rPr>
          <w:spacing w:val="1"/>
        </w:rPr>
        <w:t> </w:t>
      </w:r>
      <w:r>
        <w:rPr/>
        <w:t>payable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relation</w:t>
      </w:r>
      <w:r>
        <w:rPr>
          <w:spacing w:val="-17"/>
        </w:rPr>
        <w:t> </w:t>
      </w:r>
      <w:r>
        <w:rPr/>
        <w:t>to</w:t>
      </w:r>
      <w:r>
        <w:rPr>
          <w:spacing w:val="-2"/>
        </w:rPr>
        <w:t> </w:t>
      </w:r>
      <w:r>
        <w:rPr/>
        <w:t>such</w:t>
      </w:r>
      <w:r>
        <w:rPr>
          <w:spacing w:val="-18"/>
        </w:rPr>
        <w:t> </w:t>
      </w:r>
      <w:r>
        <w:rPr/>
        <w:t>act</w:t>
      </w:r>
      <w:r>
        <w:rPr>
          <w:spacing w:val="-12"/>
        </w:rPr>
        <w:t> </w:t>
      </w:r>
      <w:r>
        <w:rPr/>
        <w:t>or</w:t>
      </w:r>
      <w:r>
        <w:rPr>
          <w:spacing w:val="-9"/>
        </w:rPr>
        <w:t> </w:t>
      </w:r>
      <w:r>
        <w:rPr/>
        <w:t>event;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1" w:lineRule="auto"/>
        <w:ind w:left="1197" w:right="198"/>
        <w:jc w:val="both"/>
      </w:pPr>
      <w:r>
        <w:rPr/>
        <w:t>“</w:t>
      </w:r>
      <w:r>
        <w:rPr>
          <w:b/>
        </w:rPr>
        <w:t>Intellectual Property</w:t>
      </w:r>
      <w:r>
        <w:rPr/>
        <w:t>” means all patents, trademarks, service marks, logos, get-up, trade names,</w:t>
      </w:r>
      <w:r>
        <w:rPr>
          <w:spacing w:val="1"/>
        </w:rPr>
        <w:t> </w:t>
      </w:r>
      <w:r>
        <w:rPr/>
        <w:t>internet domain names, rights in designs, blue prints, programmes and manuals, drawings, copyright</w:t>
      </w:r>
      <w:r>
        <w:rPr>
          <w:spacing w:val="-52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software),</w:t>
      </w:r>
      <w:r>
        <w:rPr>
          <w:spacing w:val="1"/>
        </w:rPr>
        <w:t> </w:t>
      </w:r>
      <w:r>
        <w:rPr/>
        <w:t>database rights,</w:t>
      </w:r>
      <w:r>
        <w:rPr>
          <w:spacing w:val="1"/>
        </w:rPr>
        <w:t> </w:t>
      </w:r>
      <w:r>
        <w:rPr/>
        <w:t>semi-conductor,</w:t>
      </w:r>
      <w:r>
        <w:rPr>
          <w:spacing w:val="1"/>
        </w:rPr>
        <w:t> </w:t>
      </w:r>
      <w:r>
        <w:rPr/>
        <w:t>topography rights,</w:t>
      </w:r>
      <w:r>
        <w:rPr>
          <w:spacing w:val="1"/>
        </w:rPr>
        <w:t> </w:t>
      </w:r>
      <w:r>
        <w:rPr/>
        <w:t>geographical indicators, utility models, rights in know-how and other intellectual property rights, in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case</w:t>
      </w:r>
      <w:r>
        <w:rPr>
          <w:spacing w:val="-3"/>
        </w:rPr>
        <w:t> </w:t>
      </w:r>
      <w:r>
        <w:rPr/>
        <w:t>whether</w:t>
      </w:r>
      <w:r>
        <w:rPr>
          <w:spacing w:val="-8"/>
        </w:rPr>
        <w:t> </w:t>
      </w:r>
      <w:r>
        <w:rPr/>
        <w:t>registered</w:t>
      </w:r>
      <w:r>
        <w:rPr>
          <w:spacing w:val="-16"/>
        </w:rPr>
        <w:t> </w:t>
      </w:r>
      <w:r>
        <w:rPr/>
        <w:t>or</w:t>
      </w:r>
      <w:r>
        <w:rPr>
          <w:spacing w:val="-8"/>
        </w:rPr>
        <w:t> </w:t>
      </w:r>
      <w:r>
        <w:rPr/>
        <w:t>unregistered</w:t>
      </w:r>
      <w:r>
        <w:rPr>
          <w:spacing w:val="-16"/>
        </w:rPr>
        <w:t> </w:t>
      </w:r>
      <w:r>
        <w:rPr/>
        <w:t>and including</w:t>
      </w:r>
      <w:r>
        <w:rPr>
          <w:spacing w:val="-16"/>
        </w:rPr>
        <w:t> </w:t>
      </w:r>
      <w:r>
        <w:rPr/>
        <w:t>applications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registration,</w:t>
      </w:r>
      <w:r>
        <w:rPr>
          <w:spacing w:val="-4"/>
        </w:rPr>
        <w:t> </w:t>
      </w:r>
      <w:r>
        <w:rPr/>
        <w:t>and all</w:t>
      </w:r>
      <w:r>
        <w:rPr>
          <w:spacing w:val="-11"/>
        </w:rPr>
        <w:t> </w:t>
      </w:r>
      <w:r>
        <w:rPr/>
        <w:t>rights</w:t>
      </w:r>
      <w:r>
        <w:rPr>
          <w:spacing w:val="1"/>
        </w:rPr>
        <w:t> </w:t>
      </w:r>
      <w:r>
        <w:rPr/>
        <w:t>or</w:t>
      </w:r>
      <w:r>
        <w:rPr>
          <w:spacing w:val="-7"/>
        </w:rPr>
        <w:t> </w:t>
      </w:r>
      <w:r>
        <w:rPr/>
        <w:t>forms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protection</w:t>
      </w:r>
      <w:r>
        <w:rPr>
          <w:spacing w:val="-16"/>
        </w:rPr>
        <w:t> </w:t>
      </w:r>
      <w:r>
        <w:rPr/>
        <w:t>having</w:t>
      </w:r>
      <w:r>
        <w:rPr>
          <w:spacing w:val="-15"/>
        </w:rPr>
        <w:t> </w:t>
      </w:r>
      <w:r>
        <w:rPr/>
        <w:t>equivalent</w:t>
      </w:r>
      <w:r>
        <w:rPr>
          <w:spacing w:val="-11"/>
        </w:rPr>
        <w:t> </w:t>
      </w:r>
      <w:r>
        <w:rPr/>
        <w:t>or</w:t>
      </w:r>
      <w:r>
        <w:rPr>
          <w:spacing w:val="-7"/>
        </w:rPr>
        <w:t> </w:t>
      </w:r>
      <w:r>
        <w:rPr/>
        <w:t>similar</w:t>
      </w:r>
      <w:r>
        <w:rPr>
          <w:spacing w:val="-7"/>
        </w:rPr>
        <w:t> </w:t>
      </w:r>
      <w:r>
        <w:rPr/>
        <w:t>effect</w:t>
      </w:r>
      <w:r>
        <w:rPr>
          <w:spacing w:val="-10"/>
        </w:rPr>
        <w:t> </w:t>
      </w:r>
      <w:r>
        <w:rPr/>
        <w:t>anywhere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8"/>
        </w:rPr>
        <w:t> </w:t>
      </w:r>
      <w:r>
        <w:rPr/>
        <w:t>world;</w:t>
      </w:r>
    </w:p>
    <w:p>
      <w:pPr>
        <w:pStyle w:val="BodyText"/>
        <w:spacing w:before="10"/>
        <w:rPr>
          <w:sz w:val="25"/>
        </w:rPr>
      </w:pPr>
    </w:p>
    <w:p>
      <w:pPr>
        <w:spacing w:line="528" w:lineRule="auto" w:before="0"/>
        <w:ind w:left="119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Intelligent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Transport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Systems</w:t>
      </w:r>
      <w:r>
        <w:rPr>
          <w:sz w:val="22"/>
        </w:rPr>
        <w:t>”</w:t>
      </w:r>
      <w:r>
        <w:rPr>
          <w:spacing w:val="7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ITS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meaning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set</w:t>
      </w:r>
      <w:r>
        <w:rPr>
          <w:spacing w:val="-2"/>
          <w:sz w:val="22"/>
        </w:rPr>
        <w:t> </w:t>
      </w:r>
      <w:r>
        <w:rPr>
          <w:sz w:val="22"/>
        </w:rPr>
        <w:t>forth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Clause</w:t>
      </w:r>
      <w:r>
        <w:rPr>
          <w:spacing w:val="-11"/>
          <w:sz w:val="22"/>
        </w:rPr>
        <w:t> </w:t>
      </w:r>
      <w:r>
        <w:rPr>
          <w:sz w:val="22"/>
        </w:rPr>
        <w:t>16.4.7;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Invoice</w:t>
      </w:r>
      <w:r>
        <w:rPr>
          <w:sz w:val="22"/>
        </w:rPr>
        <w:t>”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meaning</w:t>
      </w:r>
      <w:r>
        <w:rPr>
          <w:spacing w:val="-1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set</w:t>
      </w:r>
      <w:r>
        <w:rPr>
          <w:spacing w:val="-11"/>
          <w:sz w:val="22"/>
        </w:rPr>
        <w:t> </w:t>
      </w:r>
      <w:r>
        <w:rPr>
          <w:sz w:val="22"/>
        </w:rPr>
        <w:t>forth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Clause</w:t>
      </w:r>
      <w:r>
        <w:rPr>
          <w:spacing w:val="-4"/>
          <w:sz w:val="22"/>
        </w:rPr>
        <w:t> </w:t>
      </w:r>
      <w:r>
        <w:rPr>
          <w:sz w:val="22"/>
        </w:rPr>
        <w:t>22.2.1;</w:t>
      </w:r>
    </w:p>
    <w:p>
      <w:pPr>
        <w:pStyle w:val="BodyText"/>
        <w:spacing w:line="251" w:lineRule="exact"/>
        <w:ind w:left="1197"/>
      </w:pPr>
      <w:r>
        <w:rPr/>
        <w:t>“</w:t>
      </w:r>
      <w:r>
        <w:rPr>
          <w:b/>
        </w:rPr>
        <w:t>Invoice</w:t>
      </w:r>
      <w:r>
        <w:rPr>
          <w:b/>
          <w:spacing w:val="5"/>
        </w:rPr>
        <w:t> </w:t>
      </w:r>
      <w:r>
        <w:rPr>
          <w:b/>
        </w:rPr>
        <w:t>Amount</w:t>
      </w:r>
      <w:r>
        <w:rPr/>
        <w:t>”</w:t>
      </w:r>
      <w:r>
        <w:rPr>
          <w:spacing w:val="6"/>
        </w:rPr>
        <w:t> </w:t>
      </w:r>
      <w:r>
        <w:rPr/>
        <w:t>shall</w:t>
      </w:r>
      <w:r>
        <w:rPr>
          <w:spacing w:val="-3"/>
        </w:rPr>
        <w:t> </w:t>
      </w:r>
      <w:r>
        <w:rPr/>
        <w:t>have</w:t>
      </w:r>
      <w:r>
        <w:rPr>
          <w:spacing w:val="-12"/>
        </w:rPr>
        <w:t> </w:t>
      </w:r>
      <w:r>
        <w:rPr/>
        <w:t>the</w:t>
      </w:r>
      <w:r>
        <w:rPr>
          <w:spacing w:val="5"/>
        </w:rPr>
        <w:t> </w:t>
      </w:r>
      <w:r>
        <w:rPr/>
        <w:t>meaning</w:t>
      </w:r>
      <w:r>
        <w:rPr>
          <w:spacing w:val="-9"/>
        </w:rPr>
        <w:t> </w:t>
      </w:r>
      <w:r>
        <w:rPr/>
        <w:t>as</w:t>
      </w:r>
      <w:r>
        <w:rPr>
          <w:spacing w:val="3"/>
        </w:rPr>
        <w:t> </w:t>
      </w:r>
      <w:r>
        <w:rPr/>
        <w:t>set</w:t>
      </w:r>
      <w:r>
        <w:rPr>
          <w:spacing w:val="-4"/>
        </w:rPr>
        <w:t> </w:t>
      </w:r>
      <w:r>
        <w:rPr/>
        <w:t>forth</w:t>
      </w:r>
      <w:r>
        <w:rPr>
          <w:spacing w:val="-9"/>
        </w:rPr>
        <w:t> </w:t>
      </w:r>
      <w:r>
        <w:rPr/>
        <w:t>in</w:t>
      </w:r>
      <w:r>
        <w:rPr>
          <w:spacing w:val="9"/>
        </w:rPr>
        <w:t> </w:t>
      </w:r>
      <w:r>
        <w:rPr/>
        <w:t>Clause</w:t>
      </w:r>
      <w:r>
        <w:rPr>
          <w:spacing w:val="5"/>
        </w:rPr>
        <w:t> </w:t>
      </w:r>
      <w:r>
        <w:rPr/>
        <w:t>22.2.2;</w:t>
      </w:r>
    </w:p>
    <w:p>
      <w:pPr>
        <w:pStyle w:val="BodyText"/>
        <w:spacing w:before="3"/>
        <w:rPr>
          <w:sz w:val="26"/>
        </w:rPr>
      </w:pPr>
    </w:p>
    <w:p>
      <w:pPr>
        <w:spacing w:line="528" w:lineRule="auto" w:before="0"/>
        <w:ind w:left="1197" w:right="1171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Key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Performance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Indicators</w:t>
      </w:r>
      <w:r>
        <w:rPr>
          <w:sz w:val="22"/>
        </w:rPr>
        <w:t>”</w:t>
      </w:r>
      <w:r>
        <w:rPr>
          <w:spacing w:val="7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meaning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set</w:t>
      </w:r>
      <w:r>
        <w:rPr>
          <w:spacing w:val="-3"/>
          <w:sz w:val="22"/>
        </w:rPr>
        <w:t> </w:t>
      </w:r>
      <w:r>
        <w:rPr>
          <w:sz w:val="22"/>
        </w:rPr>
        <w:t>forth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Clause</w:t>
      </w:r>
      <w:r>
        <w:rPr>
          <w:spacing w:val="5"/>
          <w:sz w:val="22"/>
        </w:rPr>
        <w:t> </w:t>
      </w:r>
      <w:r>
        <w:rPr>
          <w:sz w:val="22"/>
        </w:rPr>
        <w:t>20.1;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LOA</w:t>
      </w:r>
      <w:r>
        <w:rPr>
          <w:sz w:val="22"/>
        </w:rPr>
        <w:t>”</w:t>
      </w:r>
      <w:r>
        <w:rPr>
          <w:spacing w:val="7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Letter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Award</w:t>
      </w:r>
      <w:r>
        <w:rPr>
          <w:sz w:val="22"/>
        </w:rPr>
        <w:t>”</w:t>
      </w:r>
      <w:r>
        <w:rPr>
          <w:spacing w:val="-11"/>
          <w:sz w:val="22"/>
        </w:rPr>
        <w:t> </w:t>
      </w:r>
      <w:r>
        <w:rPr>
          <w:sz w:val="22"/>
        </w:rPr>
        <w:t>means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letter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award</w:t>
      </w:r>
      <w:r>
        <w:rPr>
          <w:spacing w:val="-9"/>
          <w:sz w:val="22"/>
        </w:rPr>
        <w:t> </w:t>
      </w:r>
      <w:r>
        <w:rPr>
          <w:sz w:val="22"/>
        </w:rPr>
        <w:t>referred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Recital</w:t>
      </w:r>
      <w:r>
        <w:rPr>
          <w:spacing w:val="-2"/>
          <w:sz w:val="22"/>
        </w:rPr>
        <w:t> </w:t>
      </w:r>
      <w:r>
        <w:rPr>
          <w:sz w:val="22"/>
        </w:rPr>
        <w:t>(E);</w:t>
      </w:r>
    </w:p>
    <w:p>
      <w:pPr>
        <w:pStyle w:val="BodyText"/>
        <w:spacing w:line="271" w:lineRule="auto"/>
        <w:ind w:left="1197"/>
      </w:pPr>
      <w:r>
        <w:rPr/>
        <w:t>“</w:t>
      </w:r>
      <w:r>
        <w:rPr>
          <w:b/>
        </w:rPr>
        <w:t>Lead</w:t>
      </w:r>
      <w:r>
        <w:rPr>
          <w:b/>
          <w:spacing w:val="30"/>
        </w:rPr>
        <w:t> </w:t>
      </w:r>
      <w:r>
        <w:rPr>
          <w:b/>
        </w:rPr>
        <w:t>Member</w:t>
      </w:r>
      <w:r>
        <w:rPr/>
        <w:t>”</w:t>
      </w:r>
      <w:r>
        <w:rPr>
          <w:spacing w:val="24"/>
        </w:rPr>
        <w:t> </w:t>
      </w:r>
      <w:r>
        <w:rPr/>
        <w:t>shall</w:t>
      </w:r>
      <w:r>
        <w:rPr>
          <w:spacing w:val="52"/>
        </w:rPr>
        <w:t> </w:t>
      </w:r>
      <w:r>
        <w:rPr/>
        <w:t>mean</w:t>
      </w:r>
      <w:r>
        <w:rPr>
          <w:spacing w:val="28"/>
        </w:rPr>
        <w:t> </w:t>
      </w:r>
      <w:r>
        <w:rPr/>
        <w:t>the</w:t>
      </w:r>
      <w:r>
        <w:rPr>
          <w:spacing w:val="43"/>
        </w:rPr>
        <w:t> </w:t>
      </w:r>
      <w:r>
        <w:rPr/>
        <w:t>lead</w:t>
      </w:r>
      <w:r>
        <w:rPr>
          <w:spacing w:val="45"/>
        </w:rPr>
        <w:t> </w:t>
      </w:r>
      <w:r>
        <w:rPr/>
        <w:t>member</w:t>
      </w:r>
      <w:r>
        <w:rPr>
          <w:spacing w:val="18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43"/>
        </w:rPr>
        <w:t> </w:t>
      </w:r>
      <w:r>
        <w:rPr/>
        <w:t>Consortium,</w:t>
      </w:r>
      <w:r>
        <w:rPr>
          <w:spacing w:val="4"/>
        </w:rPr>
        <w:t> </w:t>
      </w:r>
      <w:r>
        <w:rPr/>
        <w:t>and</w:t>
      </w:r>
      <w:r>
        <w:rPr>
          <w:spacing w:val="2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event</w:t>
      </w:r>
      <w:r>
        <w:rPr>
          <w:spacing w:val="15"/>
        </w:rPr>
        <w:t> </w:t>
      </w:r>
      <w:r>
        <w:rPr/>
        <w:t>there</w:t>
      </w:r>
      <w:r>
        <w:rPr>
          <w:spacing w:val="43"/>
        </w:rPr>
        <w:t> </w:t>
      </w:r>
      <w:r>
        <w:rPr/>
        <w:t>is</w:t>
      </w:r>
      <w:r>
        <w:rPr>
          <w:spacing w:val="4"/>
        </w:rPr>
        <w:t> </w:t>
      </w:r>
      <w:r>
        <w:rPr/>
        <w:t>no</w:t>
      </w:r>
      <w:r>
        <w:rPr>
          <w:spacing w:val="-52"/>
        </w:rPr>
        <w:t> </w:t>
      </w:r>
      <w:r>
        <w:rPr/>
        <w:t>Consortium,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Selected</w:t>
      </w:r>
      <w:r>
        <w:rPr>
          <w:spacing w:val="-18"/>
        </w:rPr>
        <w:t> </w:t>
      </w:r>
      <w:r>
        <w:rPr/>
        <w:t>Bidder;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64" w:lineRule="auto"/>
        <w:ind w:left="1197" w:right="165"/>
      </w:pPr>
      <w:r>
        <w:rPr/>
        <w:t>“</w:t>
      </w:r>
      <w:r>
        <w:rPr>
          <w:b/>
        </w:rPr>
        <w:t>Lenders’ Representative</w:t>
      </w:r>
      <w:r>
        <w:rPr/>
        <w:t>” means the person duly authorised by the Senior Lenders to act for and</w:t>
      </w:r>
      <w:r>
        <w:rPr>
          <w:spacing w:val="1"/>
        </w:rPr>
        <w:t> </w:t>
      </w:r>
      <w:r>
        <w:rPr/>
        <w:t>on behalf of the Senior Lenders with regard to matters arising out of or in relation to this Agreement,</w:t>
      </w:r>
      <w:r>
        <w:rPr>
          <w:spacing w:val="-52"/>
        </w:rPr>
        <w:t> </w:t>
      </w:r>
      <w:r>
        <w:rPr/>
        <w:t>and</w:t>
      </w:r>
      <w:r>
        <w:rPr>
          <w:spacing w:val="-3"/>
        </w:rPr>
        <w:t> </w:t>
      </w:r>
      <w:r>
        <w:rPr/>
        <w:t>includes</w:t>
      </w:r>
      <w:r>
        <w:rPr>
          <w:spacing w:val="-7"/>
        </w:rPr>
        <w:t> </w:t>
      </w:r>
      <w:r>
        <w:rPr/>
        <w:t>his</w:t>
      </w:r>
      <w:r>
        <w:rPr>
          <w:spacing w:val="-8"/>
        </w:rPr>
        <w:t> </w:t>
      </w:r>
      <w:r>
        <w:rPr/>
        <w:t>successors,</w:t>
      </w:r>
      <w:r>
        <w:rPr>
          <w:spacing w:val="-6"/>
        </w:rPr>
        <w:t> </w:t>
      </w:r>
      <w:r>
        <w:rPr/>
        <w:t>assigns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substitutes;</w:t>
      </w:r>
    </w:p>
    <w:p>
      <w:pPr>
        <w:pStyle w:val="BodyText"/>
        <w:rPr>
          <w:sz w:val="24"/>
        </w:rPr>
      </w:pPr>
    </w:p>
    <w:p>
      <w:pPr>
        <w:spacing w:before="0"/>
        <w:ind w:left="119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Licensed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Premises</w:t>
      </w:r>
      <w:r>
        <w:rPr>
          <w:sz w:val="22"/>
        </w:rPr>
        <w:t>”</w:t>
      </w:r>
      <w:r>
        <w:rPr>
          <w:spacing w:val="-9"/>
          <w:sz w:val="22"/>
        </w:rPr>
        <w:t> </w:t>
      </w:r>
      <w:r>
        <w:rPr>
          <w:sz w:val="22"/>
        </w:rPr>
        <w:t>shall have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meaning</w:t>
      </w:r>
      <w:r>
        <w:rPr>
          <w:spacing w:val="-7"/>
          <w:sz w:val="22"/>
        </w:rPr>
        <w:t> </w:t>
      </w:r>
      <w:r>
        <w:rPr>
          <w:sz w:val="22"/>
        </w:rPr>
        <w:t>set forth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Clause</w:t>
      </w:r>
      <w:r>
        <w:rPr>
          <w:spacing w:val="9"/>
          <w:sz w:val="22"/>
        </w:rPr>
        <w:t> </w:t>
      </w:r>
      <w:r>
        <w:rPr>
          <w:sz w:val="22"/>
        </w:rPr>
        <w:t>10.2.2;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1197"/>
      </w:pPr>
      <w:r>
        <w:rPr/>
        <w:t>“</w:t>
      </w:r>
      <w:r>
        <w:rPr>
          <w:b/>
        </w:rPr>
        <w:t>Lot(s)</w:t>
      </w:r>
      <w:r>
        <w:rPr/>
        <w:t>”</w:t>
      </w:r>
      <w:r>
        <w:rPr>
          <w:spacing w:val="6"/>
        </w:rPr>
        <w:t> </w:t>
      </w:r>
      <w:r>
        <w:rPr/>
        <w:t>means</w:t>
      </w:r>
      <w:r>
        <w:rPr>
          <w:spacing w:val="4"/>
        </w:rPr>
        <w:t> </w:t>
      </w:r>
      <w:r>
        <w:rPr/>
        <w:t>the</w:t>
      </w:r>
      <w:r>
        <w:rPr>
          <w:spacing w:val="-12"/>
        </w:rPr>
        <w:t> </w:t>
      </w:r>
      <w:r>
        <w:rPr/>
        <w:t>Buses</w:t>
      </w:r>
      <w:r>
        <w:rPr>
          <w:spacing w:val="3"/>
        </w:rPr>
        <w:t> </w:t>
      </w:r>
      <w:r>
        <w:rPr/>
        <w:t>procured,</w:t>
      </w:r>
      <w:r>
        <w:rPr>
          <w:spacing w:val="-14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-12"/>
        </w:rPr>
        <w:t> </w:t>
      </w:r>
      <w:r>
        <w:rPr/>
        <w:t>Operator,</w:t>
      </w:r>
      <w:r>
        <w:rPr>
          <w:spacing w:val="4"/>
        </w:rPr>
        <w:t> </w:t>
      </w:r>
      <w:r>
        <w:rPr/>
        <w:t>in</w:t>
      </w:r>
      <w:r>
        <w:rPr>
          <w:spacing w:val="10"/>
        </w:rPr>
        <w:t> </w:t>
      </w:r>
      <w:r>
        <w:rPr/>
        <w:t>lots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per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Procurement</w:t>
      </w:r>
      <w:r>
        <w:rPr>
          <w:spacing w:val="-3"/>
        </w:rPr>
        <w:t> </w:t>
      </w:r>
      <w:r>
        <w:rPr/>
        <w:t>Schedule;</w:t>
      </w:r>
    </w:p>
    <w:p>
      <w:pPr>
        <w:spacing w:after="0"/>
        <w:sectPr>
          <w:pgSz w:w="11900" w:h="16850"/>
          <w:pgMar w:header="0" w:footer="1400" w:top="920" w:bottom="1600" w:left="740" w:right="900"/>
        </w:sectPr>
      </w:pPr>
    </w:p>
    <w:p>
      <w:pPr>
        <w:spacing w:line="271" w:lineRule="auto" w:before="70"/>
        <w:ind w:left="1197" w:right="186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Lot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Commercial Operation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Date</w:t>
      </w:r>
      <w:r>
        <w:rPr>
          <w:sz w:val="22"/>
        </w:rPr>
        <w:t>”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Lot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COD</w:t>
      </w:r>
      <w:r>
        <w:rPr>
          <w:sz w:val="22"/>
        </w:rPr>
        <w:t>”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meaning</w:t>
      </w:r>
      <w:r>
        <w:rPr>
          <w:spacing w:val="-6"/>
          <w:sz w:val="22"/>
        </w:rPr>
        <w:t> </w:t>
      </w:r>
      <w:r>
        <w:rPr>
          <w:sz w:val="22"/>
        </w:rPr>
        <w:t>set forth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14.2.3;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64" w:lineRule="auto"/>
        <w:ind w:left="1197" w:right="187"/>
        <w:jc w:val="both"/>
      </w:pPr>
      <w:r>
        <w:rPr/>
        <w:t>“</w:t>
      </w:r>
      <w:r>
        <w:rPr>
          <w:b/>
        </w:rPr>
        <w:t>Maintenance Depots</w:t>
      </w:r>
      <w:r>
        <w:rPr/>
        <w:t>” shall</w:t>
      </w:r>
      <w:r>
        <w:rPr>
          <w:spacing w:val="1"/>
        </w:rPr>
        <w:t> </w:t>
      </w:r>
      <w:r>
        <w:rPr/>
        <w:t>mean the</w:t>
      </w:r>
      <w:r>
        <w:rPr>
          <w:spacing w:val="1"/>
        </w:rPr>
        <w:t> </w:t>
      </w:r>
      <w:r>
        <w:rPr/>
        <w:t>bus</w:t>
      </w:r>
      <w:r>
        <w:rPr>
          <w:spacing w:val="1"/>
        </w:rPr>
        <w:t> </w:t>
      </w:r>
      <w:r>
        <w:rPr/>
        <w:t>depots and/or terminals to</w:t>
      </w:r>
      <w:r>
        <w:rPr>
          <w:spacing w:val="1"/>
        </w:rPr>
        <w:t> </w:t>
      </w:r>
      <w:r>
        <w:rPr/>
        <w:t>be handed over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 to the Operator for the Buses at the Depot Sites specified in Schedule-A, in accordance</w:t>
      </w:r>
      <w:r>
        <w:rPr>
          <w:spacing w:val="1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Minimum</w:t>
      </w:r>
      <w:r>
        <w:rPr>
          <w:spacing w:val="-13"/>
        </w:rPr>
        <w:t> </w:t>
      </w:r>
      <w:r>
        <w:rPr/>
        <w:t>Maintenance</w:t>
      </w:r>
      <w:r>
        <w:rPr>
          <w:spacing w:val="-12"/>
        </w:rPr>
        <w:t> </w:t>
      </w:r>
      <w:r>
        <w:rPr/>
        <w:t>Depot</w:t>
      </w:r>
      <w:r>
        <w:rPr>
          <w:spacing w:val="-15"/>
        </w:rPr>
        <w:t> </w:t>
      </w:r>
      <w:r>
        <w:rPr/>
        <w:t>Specifications,</w:t>
      </w:r>
      <w:r>
        <w:rPr>
          <w:spacing w:val="-32"/>
        </w:rPr>
        <w:t> </w:t>
      </w:r>
      <w:r>
        <w:rPr/>
        <w:t>Applicable</w:t>
      </w:r>
      <w:r>
        <w:rPr>
          <w:spacing w:val="-12"/>
        </w:rPr>
        <w:t> </w:t>
      </w:r>
      <w:r>
        <w:rPr/>
        <w:t>Laws</w:t>
      </w:r>
      <w:r>
        <w:rPr>
          <w:spacing w:val="-15"/>
        </w:rPr>
        <w:t> </w:t>
      </w:r>
      <w:r>
        <w:rPr/>
        <w:t>and</w:t>
      </w:r>
      <w:r>
        <w:rPr>
          <w:spacing w:val="-9"/>
        </w:rPr>
        <w:t> </w:t>
      </w:r>
      <w:r>
        <w:rPr/>
        <w:t>Good</w:t>
      </w:r>
      <w:r>
        <w:rPr>
          <w:spacing w:val="-8"/>
        </w:rPr>
        <w:t> </w:t>
      </w:r>
      <w:r>
        <w:rPr/>
        <w:t>Industry</w:t>
      </w:r>
      <w:r>
        <w:rPr>
          <w:spacing w:val="-27"/>
        </w:rPr>
        <w:t> </w:t>
      </w:r>
      <w:r>
        <w:rPr/>
        <w:t>Practices;</w:t>
      </w:r>
    </w:p>
    <w:p>
      <w:pPr>
        <w:pStyle w:val="BodyText"/>
        <w:rPr>
          <w:sz w:val="24"/>
        </w:rPr>
      </w:pPr>
    </w:p>
    <w:p>
      <w:pPr>
        <w:spacing w:line="256" w:lineRule="auto" w:before="0"/>
        <w:ind w:left="1197" w:right="244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Maintenance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Depot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Completion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Certificate</w:t>
      </w:r>
      <w:r>
        <w:rPr>
          <w:sz w:val="22"/>
        </w:rPr>
        <w:t>”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meaning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set</w:t>
      </w:r>
      <w:r>
        <w:rPr>
          <w:spacing w:val="-3"/>
          <w:sz w:val="22"/>
        </w:rPr>
        <w:t> </w:t>
      </w:r>
      <w:r>
        <w:rPr>
          <w:sz w:val="22"/>
        </w:rPr>
        <w:t>forth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12.5.4;</w:t>
      </w:r>
    </w:p>
    <w:p>
      <w:pPr>
        <w:pStyle w:val="BodyText"/>
        <w:rPr>
          <w:sz w:val="26"/>
        </w:rPr>
      </w:pPr>
    </w:p>
    <w:p>
      <w:pPr>
        <w:spacing w:line="256" w:lineRule="auto" w:before="0"/>
        <w:ind w:left="1197" w:right="209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Maintenance Depot Completion Date</w:t>
      </w:r>
      <w:r>
        <w:rPr>
          <w:sz w:val="22"/>
        </w:rPr>
        <w:t>” means the date on which the Completion Certificate is</w:t>
      </w:r>
      <w:r>
        <w:rPr>
          <w:spacing w:val="1"/>
          <w:sz w:val="22"/>
        </w:rPr>
        <w:t> </w:t>
      </w:r>
      <w:r>
        <w:rPr>
          <w:sz w:val="22"/>
        </w:rPr>
        <w:t>issued</w:t>
      </w:r>
      <w:r>
        <w:rPr>
          <w:spacing w:val="-2"/>
          <w:sz w:val="22"/>
        </w:rPr>
        <w:t> </w:t>
      </w:r>
      <w:r>
        <w:rPr>
          <w:sz w:val="22"/>
        </w:rPr>
        <w:t>under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Article</w:t>
      </w:r>
      <w:r>
        <w:rPr>
          <w:spacing w:val="-19"/>
          <w:sz w:val="22"/>
        </w:rPr>
        <w:t> </w:t>
      </w:r>
      <w:r>
        <w:rPr>
          <w:sz w:val="22"/>
        </w:rPr>
        <w:t>14;</w:t>
      </w:r>
    </w:p>
    <w:p>
      <w:pPr>
        <w:pStyle w:val="BodyText"/>
        <w:spacing w:before="9"/>
        <w:rPr>
          <w:sz w:val="24"/>
        </w:rPr>
      </w:pPr>
    </w:p>
    <w:p>
      <w:pPr>
        <w:spacing w:line="528" w:lineRule="auto" w:before="0"/>
        <w:ind w:left="1197" w:right="862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Maintenance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Inspection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Report</w:t>
      </w:r>
      <w:r>
        <w:rPr>
          <w:sz w:val="22"/>
        </w:rPr>
        <w:t>”</w:t>
      </w:r>
      <w:r>
        <w:rPr>
          <w:spacing w:val="-11"/>
          <w:sz w:val="22"/>
        </w:rPr>
        <w:t> </w:t>
      </w:r>
      <w:r>
        <w:rPr>
          <w:sz w:val="22"/>
        </w:rPr>
        <w:t>shall have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meaning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set forth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Clause</w:t>
      </w:r>
      <w:r>
        <w:rPr>
          <w:spacing w:val="-9"/>
          <w:sz w:val="22"/>
        </w:rPr>
        <w:t> </w:t>
      </w:r>
      <w:r>
        <w:rPr>
          <w:sz w:val="22"/>
        </w:rPr>
        <w:t>19.3;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Maintenance Manual</w:t>
      </w:r>
      <w:r>
        <w:rPr>
          <w:sz w:val="22"/>
        </w:rPr>
        <w:t>” shall have the meaning ascribed to it in Clause 17.2.1;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Maintenance Obligations</w:t>
      </w:r>
      <w:r>
        <w:rPr>
          <w:sz w:val="22"/>
        </w:rPr>
        <w:t>” shall have the meaning as set forth in Clause 17.1.1;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Maintenance Requirements</w:t>
      </w:r>
      <w:r>
        <w:rPr>
          <w:sz w:val="22"/>
        </w:rPr>
        <w:t>”</w:t>
      </w:r>
      <w:r>
        <w:rPr>
          <w:spacing w:val="-16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have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meaning</w:t>
      </w:r>
      <w:r>
        <w:rPr>
          <w:spacing w:val="-14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set</w:t>
      </w:r>
      <w:r>
        <w:rPr>
          <w:spacing w:val="-7"/>
          <w:sz w:val="22"/>
        </w:rPr>
        <w:t> </w:t>
      </w:r>
      <w:r>
        <w:rPr>
          <w:sz w:val="22"/>
        </w:rPr>
        <w:t>forth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Clause 17.4;</w:t>
      </w:r>
    </w:p>
    <w:p>
      <w:pPr>
        <w:pStyle w:val="BodyText"/>
        <w:spacing w:line="264" w:lineRule="auto" w:before="11"/>
        <w:ind w:left="1197" w:right="195"/>
        <w:jc w:val="both"/>
      </w:pPr>
      <w:r>
        <w:rPr/>
        <w:t>“</w:t>
      </w:r>
      <w:r>
        <w:rPr>
          <w:b/>
        </w:rPr>
        <w:t>Material</w:t>
      </w:r>
      <w:r>
        <w:rPr>
          <w:b/>
          <w:spacing w:val="-15"/>
        </w:rPr>
        <w:t> </w:t>
      </w:r>
      <w:r>
        <w:rPr>
          <w:b/>
        </w:rPr>
        <w:t>Adverse</w:t>
      </w:r>
      <w:r>
        <w:rPr>
          <w:b/>
          <w:spacing w:val="-5"/>
        </w:rPr>
        <w:t> </w:t>
      </w:r>
      <w:r>
        <w:rPr>
          <w:b/>
        </w:rPr>
        <w:t>Effect</w:t>
      </w:r>
      <w:r>
        <w:rPr/>
        <w:t>”</w:t>
      </w:r>
      <w:r>
        <w:rPr>
          <w:spacing w:val="-3"/>
        </w:rPr>
        <w:t> </w:t>
      </w:r>
      <w:r>
        <w:rPr/>
        <w:t>means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material</w:t>
      </w:r>
      <w:r>
        <w:rPr>
          <w:spacing w:val="-14"/>
        </w:rPr>
        <w:t> </w:t>
      </w:r>
      <w:r>
        <w:rPr/>
        <w:t>adverseeffect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any act</w:t>
      </w:r>
      <w:r>
        <w:rPr>
          <w:spacing w:val="-15"/>
        </w:rPr>
        <w:t> </w:t>
      </w:r>
      <w:r>
        <w:rPr/>
        <w:t>or</w:t>
      </w:r>
      <w:r>
        <w:rPr>
          <w:spacing w:val="-10"/>
        </w:rPr>
        <w:t> </w:t>
      </w:r>
      <w:r>
        <w:rPr/>
        <w:t>event</w:t>
      </w:r>
      <w:r>
        <w:rPr>
          <w:spacing w:val="-15"/>
        </w:rPr>
        <w:t> </w:t>
      </w:r>
      <w:r>
        <w:rPr/>
        <w:t>on the</w:t>
      </w:r>
      <w:r>
        <w:rPr>
          <w:spacing w:val="-4"/>
        </w:rPr>
        <w:t> </w:t>
      </w:r>
      <w:r>
        <w:rPr/>
        <w:t>ability of</w:t>
      </w:r>
      <w:r>
        <w:rPr>
          <w:spacing w:val="-11"/>
        </w:rPr>
        <w:t> </w:t>
      </w:r>
      <w:r>
        <w:rPr/>
        <w:t>either</w:t>
      </w:r>
      <w:r>
        <w:rPr>
          <w:spacing w:val="1"/>
        </w:rPr>
        <w:t> </w:t>
      </w:r>
      <w:r>
        <w:rPr/>
        <w:t>Party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perform</w:t>
      </w:r>
      <w:r>
        <w:rPr>
          <w:spacing w:val="-19"/>
        </w:rPr>
        <w:t> </w:t>
      </w:r>
      <w:r>
        <w:rPr/>
        <w:t>any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its</w:t>
      </w:r>
      <w:r>
        <w:rPr>
          <w:spacing w:val="-8"/>
        </w:rPr>
        <w:t> </w:t>
      </w:r>
      <w:r>
        <w:rPr/>
        <w:t>obligations</w:t>
      </w:r>
      <w:r>
        <w:rPr>
          <w:spacing w:val="-8"/>
        </w:rPr>
        <w:t> </w:t>
      </w:r>
      <w:r>
        <w:rPr/>
        <w:t>under</w:t>
      </w:r>
      <w:r>
        <w:rPr>
          <w:spacing w:val="-9"/>
        </w:rPr>
        <w:t> </w:t>
      </w:r>
      <w:r>
        <w:rPr/>
        <w:t>and</w:t>
      </w:r>
      <w:r>
        <w:rPr>
          <w:spacing w:val="-18"/>
        </w:rPr>
        <w:t> </w:t>
      </w:r>
      <w:r>
        <w:rPr/>
        <w:t>in</w:t>
      </w:r>
      <w:r>
        <w:rPr>
          <w:spacing w:val="-2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18"/>
        </w:rPr>
        <w:t> </w:t>
      </w:r>
      <w:r>
        <w:rPr/>
        <w:t>the</w:t>
      </w:r>
      <w:r>
        <w:rPr>
          <w:spacing w:val="-5"/>
        </w:rPr>
        <w:t> </w:t>
      </w:r>
      <w:r>
        <w:rPr/>
        <w:t>provisions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which act</w:t>
      </w:r>
      <w:r>
        <w:rPr>
          <w:spacing w:val="-10"/>
        </w:rPr>
        <w:t> </w:t>
      </w:r>
      <w:r>
        <w:rPr/>
        <w:t>or</w:t>
      </w:r>
      <w:r>
        <w:rPr>
          <w:spacing w:val="-8"/>
        </w:rPr>
        <w:t> </w:t>
      </w:r>
      <w:r>
        <w:rPr/>
        <w:t>event</w:t>
      </w:r>
      <w:r>
        <w:rPr>
          <w:spacing w:val="-10"/>
        </w:rPr>
        <w:t> </w:t>
      </w:r>
      <w:r>
        <w:rPr/>
        <w:t>causes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material</w:t>
      </w:r>
      <w:r>
        <w:rPr>
          <w:spacing w:val="-10"/>
        </w:rPr>
        <w:t> </w:t>
      </w:r>
      <w:r>
        <w:rPr/>
        <w:t>financial</w:t>
      </w:r>
      <w:r>
        <w:rPr>
          <w:spacing w:val="-11"/>
        </w:rPr>
        <w:t> </w:t>
      </w:r>
      <w:r>
        <w:rPr/>
        <w:t>burden</w:t>
      </w:r>
      <w:r>
        <w:rPr>
          <w:spacing w:val="-16"/>
        </w:rPr>
        <w:t> </w:t>
      </w:r>
      <w:r>
        <w:rPr/>
        <w:t>or</w:t>
      </w:r>
      <w:r>
        <w:rPr>
          <w:spacing w:val="-7"/>
        </w:rPr>
        <w:t> </w:t>
      </w:r>
      <w:r>
        <w:rPr/>
        <w:t>loss</w:t>
      </w:r>
      <w:r>
        <w:rPr>
          <w:spacing w:val="-6"/>
        </w:rPr>
        <w:t> </w:t>
      </w:r>
      <w:r>
        <w:rPr/>
        <w:t>to either</w:t>
      </w:r>
      <w:r>
        <w:rPr>
          <w:spacing w:val="-7"/>
        </w:rPr>
        <w:t> </w:t>
      </w:r>
      <w:r>
        <w:rPr/>
        <w:t>Party;</w:t>
      </w:r>
    </w:p>
    <w:p>
      <w:pPr>
        <w:pStyle w:val="BodyText"/>
        <w:rPr>
          <w:sz w:val="24"/>
        </w:rPr>
      </w:pPr>
    </w:p>
    <w:p>
      <w:pPr>
        <w:spacing w:before="0"/>
        <w:ind w:left="119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Minimum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Balance</w:t>
      </w:r>
      <w:r>
        <w:rPr>
          <w:sz w:val="22"/>
        </w:rPr>
        <w:t>”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meaning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set</w:t>
      </w:r>
      <w:r>
        <w:rPr>
          <w:spacing w:val="-3"/>
          <w:sz w:val="22"/>
        </w:rPr>
        <w:t> </w:t>
      </w:r>
      <w:r>
        <w:rPr>
          <w:sz w:val="22"/>
        </w:rPr>
        <w:t>forth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Clause</w:t>
      </w:r>
      <w:r>
        <w:rPr>
          <w:spacing w:val="5"/>
          <w:sz w:val="22"/>
        </w:rPr>
        <w:t> </w:t>
      </w:r>
      <w:r>
        <w:rPr>
          <w:sz w:val="22"/>
        </w:rPr>
        <w:t>27.1.3;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66" w:lineRule="auto" w:before="1"/>
        <w:ind w:left="1197" w:right="168"/>
        <w:jc w:val="both"/>
      </w:pPr>
      <w:r>
        <w:rPr/>
        <w:t>“</w:t>
      </w:r>
      <w:r>
        <w:rPr>
          <w:b/>
        </w:rPr>
        <w:t>Minimum Maintenance Depot Specifications</w:t>
      </w:r>
      <w:r>
        <w:rPr/>
        <w:t>” means the minimum specifications and standards</w:t>
      </w:r>
      <w:r>
        <w:rPr>
          <w:spacing w:val="1"/>
        </w:rPr>
        <w:t> </w:t>
      </w:r>
      <w:r>
        <w:rPr/>
        <w:t>according to which the Maintenance Depots are required to be designed, constructed and completed</w:t>
      </w:r>
      <w:r>
        <w:rPr>
          <w:spacing w:val="1"/>
        </w:rPr>
        <w:t> </w:t>
      </w:r>
      <w:r>
        <w:rPr/>
        <w:t>prior to its handover by the Authority to the Operator in accordance with the requirements of this</w:t>
      </w:r>
      <w:r>
        <w:rPr>
          <w:spacing w:val="1"/>
        </w:rPr>
        <w:t> </w:t>
      </w:r>
      <w:r>
        <w:rPr/>
        <w:t>Agreement,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set</w:t>
      </w:r>
      <w:r>
        <w:rPr>
          <w:spacing w:val="-13"/>
        </w:rPr>
        <w:t> </w:t>
      </w:r>
      <w:r>
        <w:rPr/>
        <w:t>forth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Schedule</w:t>
      </w:r>
      <w:r>
        <w:rPr>
          <w:spacing w:val="-19"/>
        </w:rPr>
        <w:t> </w:t>
      </w:r>
      <w:r>
        <w:rPr/>
        <w:t>[</w:t>
      </w:r>
      <w:r>
        <w:rPr>
          <w:rFonts w:ascii="Symbol" w:hAnsi="Symbol"/>
        </w:rPr>
        <w:t></w:t>
      </w:r>
      <w:r>
        <w:rPr/>
        <w:t>].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6" w:lineRule="auto" w:before="1"/>
        <w:ind w:left="1197" w:right="244"/>
      </w:pPr>
      <w:r>
        <w:rPr/>
        <w:t>“</w:t>
      </w:r>
      <w:r>
        <w:rPr>
          <w:b/>
        </w:rPr>
        <w:t>Monthly</w:t>
      </w:r>
      <w:r>
        <w:rPr>
          <w:b/>
          <w:spacing w:val="9"/>
        </w:rPr>
        <w:t> </w:t>
      </w:r>
      <w:r>
        <w:rPr>
          <w:b/>
        </w:rPr>
        <w:t>Fees</w:t>
      </w:r>
      <w:r>
        <w:rPr/>
        <w:t>”</w:t>
      </w:r>
      <w:r>
        <w:rPr>
          <w:spacing w:val="7"/>
        </w:rPr>
        <w:t> </w:t>
      </w:r>
      <w:r>
        <w:rPr/>
        <w:t>shall</w:t>
      </w:r>
      <w:r>
        <w:rPr>
          <w:spacing w:val="-3"/>
        </w:rPr>
        <w:t> </w:t>
      </w:r>
      <w:r>
        <w:rPr/>
        <w:t>mean</w:t>
      </w:r>
      <w:r>
        <w:rPr>
          <w:spacing w:val="-9"/>
        </w:rPr>
        <w:t> </w:t>
      </w:r>
      <w:r>
        <w:rPr/>
        <w:t>the</w:t>
      </w:r>
      <w:r>
        <w:rPr>
          <w:spacing w:val="6"/>
        </w:rPr>
        <w:t> </w:t>
      </w:r>
      <w:r>
        <w:rPr/>
        <w:t>Fees</w:t>
      </w:r>
      <w:r>
        <w:rPr>
          <w:spacing w:val="4"/>
        </w:rPr>
        <w:t> </w:t>
      </w:r>
      <w:r>
        <w:rPr/>
        <w:t>payable</w:t>
      </w:r>
      <w:r>
        <w:rPr>
          <w:spacing w:val="-12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Operator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-9"/>
        </w:rPr>
        <w:t> </w:t>
      </w:r>
      <w:r>
        <w:rPr/>
        <w:t>month</w:t>
      </w:r>
      <w:r>
        <w:rPr>
          <w:spacing w:val="-9"/>
        </w:rPr>
        <w:t> </w:t>
      </w:r>
      <w:r>
        <w:rPr/>
        <w:t>after commencement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-4"/>
        </w:rPr>
        <w:t> </w:t>
      </w:r>
      <w:r>
        <w:rPr/>
        <w:t>Bus</w:t>
      </w:r>
      <w:r>
        <w:rPr>
          <w:spacing w:val="-6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and which</w:t>
      </w:r>
      <w:r>
        <w:rPr>
          <w:spacing w:val="-17"/>
        </w:rPr>
        <w:t> </w:t>
      </w:r>
      <w:r>
        <w:rPr/>
        <w:t>shall</w:t>
      </w:r>
      <w:r>
        <w:rPr>
          <w:spacing w:val="-11"/>
        </w:rPr>
        <w:t> </w:t>
      </w:r>
      <w:r>
        <w:rPr/>
        <w:t>be</w:t>
      </w:r>
      <w:r>
        <w:rPr>
          <w:spacing w:val="-4"/>
        </w:rPr>
        <w:t> </w:t>
      </w:r>
      <w:r>
        <w:rPr/>
        <w:t>calculated</w:t>
      </w:r>
      <w:r>
        <w:rPr>
          <w:spacing w:val="-16"/>
        </w:rPr>
        <w:t> </w:t>
      </w:r>
      <w:r>
        <w:rPr/>
        <w:t>in</w:t>
      </w:r>
      <w:r>
        <w:rPr>
          <w:spacing w:val="-1"/>
        </w:rPr>
        <w:t> </w:t>
      </w:r>
      <w:r>
        <w:rPr/>
        <w:t>accordance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Article</w:t>
      </w:r>
      <w:r>
        <w:rPr>
          <w:spacing w:val="-4"/>
        </w:rPr>
        <w:t> </w:t>
      </w:r>
      <w:r>
        <w:rPr/>
        <w:t>22;</w:t>
      </w:r>
    </w:p>
    <w:p>
      <w:pPr>
        <w:pStyle w:val="BodyText"/>
        <w:rPr>
          <w:sz w:val="26"/>
        </w:rPr>
      </w:pPr>
    </w:p>
    <w:p>
      <w:pPr>
        <w:pStyle w:val="BodyText"/>
        <w:spacing w:line="256" w:lineRule="auto"/>
        <w:ind w:left="1197" w:right="211"/>
        <w:jc w:val="both"/>
      </w:pPr>
      <w:r>
        <w:rPr/>
        <w:t>“</w:t>
      </w:r>
      <w:r>
        <w:rPr>
          <w:b/>
        </w:rPr>
        <w:t>MW</w:t>
      </w:r>
      <w:r>
        <w:rPr/>
        <w:t>”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wages</w:t>
      </w:r>
      <w:r>
        <w:rPr>
          <w:spacing w:val="1"/>
        </w:rPr>
        <w:t> </w:t>
      </w:r>
      <w:r>
        <w:rPr/>
        <w:t>(skilled</w:t>
      </w:r>
      <w:r>
        <w:rPr>
          <w:spacing w:val="1"/>
        </w:rPr>
        <w:t> </w:t>
      </w:r>
      <w:r>
        <w:rPr/>
        <w:t>category)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Instrumentality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accordance</w:t>
      </w:r>
      <w:r>
        <w:rPr>
          <w:spacing w:val="-19"/>
        </w:rPr>
        <w:t> </w:t>
      </w:r>
      <w:r>
        <w:rPr/>
        <w:t>with</w:t>
      </w:r>
      <w:r>
        <w:rPr>
          <w:spacing w:val="-2"/>
        </w:rPr>
        <w:t> </w:t>
      </w:r>
      <w:r>
        <w:rPr/>
        <w:t>Applicable</w:t>
      </w:r>
      <w:r>
        <w:rPr>
          <w:spacing w:val="-19"/>
        </w:rPr>
        <w:t> </w:t>
      </w:r>
      <w:r>
        <w:rPr/>
        <w:t>Laws.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119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Non-Political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Event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meaning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-2"/>
          <w:sz w:val="22"/>
        </w:rPr>
        <w:t> </w:t>
      </w:r>
      <w:r>
        <w:rPr>
          <w:sz w:val="22"/>
        </w:rPr>
        <w:t>forth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Clause</w:t>
      </w:r>
      <w:r>
        <w:rPr>
          <w:spacing w:val="6"/>
          <w:sz w:val="22"/>
        </w:rPr>
        <w:t> </w:t>
      </w:r>
      <w:r>
        <w:rPr>
          <w:sz w:val="22"/>
        </w:rPr>
        <w:t>29.2;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4" w:lineRule="auto"/>
        <w:ind w:left="1197" w:right="196"/>
        <w:jc w:val="both"/>
      </w:pPr>
      <w:r>
        <w:rPr/>
        <w:t>“</w:t>
      </w:r>
      <w:r>
        <w:rPr>
          <w:b/>
        </w:rPr>
        <w:t>Nominated</w:t>
      </w:r>
      <w:r>
        <w:rPr>
          <w:b/>
          <w:spacing w:val="-19"/>
        </w:rPr>
        <w:t> </w:t>
      </w:r>
      <w:r>
        <w:rPr>
          <w:b/>
        </w:rPr>
        <w:t>Company</w:t>
      </w:r>
      <w:r>
        <w:rPr/>
        <w:t>”</w:t>
      </w:r>
      <w:r>
        <w:rPr>
          <w:spacing w:val="-3"/>
        </w:rPr>
        <w:t> </w:t>
      </w:r>
      <w:r>
        <w:rPr/>
        <w:t>meansa</w:t>
      </w:r>
      <w:r>
        <w:rPr>
          <w:spacing w:val="-3"/>
        </w:rPr>
        <w:t> </w:t>
      </w:r>
      <w:r>
        <w:rPr/>
        <w:t>company,</w:t>
      </w:r>
      <w:r>
        <w:rPr>
          <w:spacing w:val="-6"/>
        </w:rPr>
        <w:t> </w:t>
      </w:r>
      <w:r>
        <w:rPr/>
        <w:t>incorporated</w:t>
      </w:r>
      <w:r>
        <w:rPr>
          <w:spacing w:val="-21"/>
        </w:rPr>
        <w:t> </w:t>
      </w:r>
      <w:r>
        <w:rPr/>
        <w:t>under</w:t>
      </w:r>
      <w:r>
        <w:rPr>
          <w:spacing w:val="-10"/>
        </w:rPr>
        <w:t> </w:t>
      </w:r>
      <w:r>
        <w:rPr/>
        <w:t>the</w:t>
      </w:r>
      <w:r>
        <w:rPr>
          <w:spacing w:val="-4"/>
        </w:rPr>
        <w:t> </w:t>
      </w:r>
      <w:r>
        <w:rPr/>
        <w:t>provisions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Companies</w:t>
      </w:r>
      <w:r>
        <w:rPr>
          <w:spacing w:val="-7"/>
        </w:rPr>
        <w:t> </w:t>
      </w:r>
      <w:r>
        <w:rPr/>
        <w:t>Act,</w:t>
      </w:r>
      <w:r>
        <w:rPr>
          <w:spacing w:val="1"/>
        </w:rPr>
        <w:t> </w:t>
      </w:r>
      <w:r>
        <w:rPr/>
        <w:t>1956, or the Companies Act, 2013, as the case may be, selected by the Operator, and proposed to the</w:t>
      </w:r>
      <w:r>
        <w:rPr>
          <w:spacing w:val="-53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for</w:t>
      </w:r>
      <w:r>
        <w:rPr>
          <w:spacing w:val="-9"/>
        </w:rPr>
        <w:t> </w:t>
      </w:r>
      <w:r>
        <w:rPr/>
        <w:t>assignment/transfer</w:t>
      </w:r>
      <w:r>
        <w:rPr>
          <w:spacing w:val="-2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Agreement;</w:t>
      </w:r>
    </w:p>
    <w:p>
      <w:pPr>
        <w:pStyle w:val="BodyText"/>
        <w:rPr>
          <w:sz w:val="24"/>
        </w:rPr>
      </w:pPr>
    </w:p>
    <w:p>
      <w:pPr>
        <w:pStyle w:val="BodyText"/>
        <w:ind w:left="1197"/>
      </w:pPr>
      <w:r>
        <w:rPr/>
        <w:t>“</w:t>
      </w:r>
      <w:r>
        <w:rPr>
          <w:b/>
        </w:rPr>
        <w:t>NPV</w:t>
      </w:r>
      <w:r>
        <w:rPr/>
        <w:t>”</w:t>
      </w:r>
      <w:r>
        <w:rPr>
          <w:spacing w:val="6"/>
        </w:rPr>
        <w:t> </w:t>
      </w:r>
      <w:r>
        <w:rPr/>
        <w:t>shall</w:t>
      </w:r>
      <w:r>
        <w:rPr>
          <w:spacing w:val="-3"/>
        </w:rPr>
        <w:t> </w:t>
      </w:r>
      <w:r>
        <w:rPr/>
        <w:t>have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meaning</w:t>
      </w:r>
      <w:r>
        <w:rPr>
          <w:spacing w:val="-10"/>
        </w:rPr>
        <w:t> </w:t>
      </w:r>
      <w:r>
        <w:rPr/>
        <w:t>as</w:t>
      </w:r>
      <w:r>
        <w:rPr>
          <w:spacing w:val="3"/>
        </w:rPr>
        <w:t> </w:t>
      </w:r>
      <w:r>
        <w:rPr/>
        <w:t>set</w:t>
      </w:r>
      <w:r>
        <w:rPr>
          <w:spacing w:val="-3"/>
        </w:rPr>
        <w:t> </w:t>
      </w:r>
      <w:r>
        <w:rPr/>
        <w:t>forth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Clause</w:t>
      </w:r>
      <w:r>
        <w:rPr>
          <w:spacing w:val="-12"/>
        </w:rPr>
        <w:t> </w:t>
      </w:r>
      <w:r>
        <w:rPr/>
        <w:t>36.3;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1" w:lineRule="auto"/>
        <w:ind w:left="1197" w:right="202"/>
        <w:jc w:val="both"/>
      </w:pPr>
      <w:r>
        <w:rPr/>
        <w:t>“</w:t>
      </w:r>
      <w:r>
        <w:rPr>
          <w:b/>
        </w:rPr>
        <w:t>Operation and Maintenance</w:t>
      </w:r>
      <w:r>
        <w:rPr/>
        <w:t>” or “</w:t>
      </w:r>
      <w:r>
        <w:rPr>
          <w:b/>
        </w:rPr>
        <w:t>O&amp;M</w:t>
      </w:r>
      <w:r>
        <w:rPr/>
        <w:t>” means operation and maintenance of the Buses, the</w:t>
      </w:r>
      <w:r>
        <w:rPr>
          <w:spacing w:val="1"/>
        </w:rPr>
        <w:t> </w:t>
      </w:r>
      <w:r>
        <w:rPr/>
        <w:t>Maintenance Depot and the Charging Infrastructure, as the case may be, and includes all matters</w:t>
      </w:r>
      <w:r>
        <w:rPr>
          <w:spacing w:val="1"/>
        </w:rPr>
        <w:t> </w:t>
      </w:r>
      <w:r>
        <w:rPr/>
        <w:t>connected with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incidental to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maintenance, and provision of</w:t>
      </w:r>
      <w:r>
        <w:rPr>
          <w:spacing w:val="1"/>
        </w:rPr>
        <w:t> </w:t>
      </w:r>
      <w:r>
        <w:rPr/>
        <w:t>services and</w:t>
      </w:r>
      <w:r>
        <w:rPr>
          <w:spacing w:val="1"/>
        </w:rPr>
        <w:t> </w:t>
      </w:r>
      <w:r>
        <w:rPr/>
        <w:t>facilities in</w:t>
      </w:r>
      <w:r>
        <w:rPr>
          <w:spacing w:val="1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9"/>
        </w:rPr>
        <w:t> </w:t>
      </w:r>
      <w:r>
        <w:rPr/>
        <w:t>provisions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Agreement;</w:t>
      </w:r>
    </w:p>
    <w:p>
      <w:pPr>
        <w:spacing w:after="0" w:line="261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spacing w:line="271" w:lineRule="auto" w:before="70"/>
        <w:ind w:left="1197" w:right="197"/>
        <w:jc w:val="both"/>
      </w:pPr>
      <w:r>
        <w:rPr/>
        <w:t>“</w:t>
      </w:r>
      <w:r>
        <w:rPr>
          <w:b/>
        </w:rPr>
        <w:t>O&amp;M Contract</w:t>
      </w:r>
      <w:r>
        <w:rPr/>
        <w:t>” means the maintenance contract that may be entered into between the Operator</w:t>
      </w:r>
      <w:r>
        <w:rPr>
          <w:spacing w:val="1"/>
        </w:rPr>
        <w:t> </w:t>
      </w:r>
      <w:r>
        <w:rPr/>
        <w:t>and the</w:t>
      </w:r>
      <w:r>
        <w:rPr>
          <w:spacing w:val="-3"/>
        </w:rPr>
        <w:t> </w:t>
      </w:r>
      <w:r>
        <w:rPr/>
        <w:t>O&amp;M</w:t>
      </w:r>
      <w:r>
        <w:rPr>
          <w:spacing w:val="-12"/>
        </w:rPr>
        <w:t> </w:t>
      </w:r>
      <w:r>
        <w:rPr/>
        <w:t>Contractor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10"/>
        </w:rPr>
        <w:t> </w:t>
      </w:r>
      <w:r>
        <w:rPr/>
        <w:t>or</w:t>
      </w:r>
      <w:r>
        <w:rPr>
          <w:spacing w:val="-7"/>
        </w:rPr>
        <w:t> </w:t>
      </w:r>
      <w:r>
        <w:rPr/>
        <w:t>any</w:t>
      </w:r>
      <w:r>
        <w:rPr>
          <w:spacing w:val="-1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O&amp;M</w:t>
      </w:r>
      <w:r>
        <w:rPr>
          <w:spacing w:val="-13"/>
        </w:rPr>
        <w:t> </w:t>
      </w:r>
      <w:r>
        <w:rPr/>
        <w:t>obligations;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6" w:lineRule="auto"/>
        <w:ind w:left="1197" w:right="190"/>
        <w:jc w:val="both"/>
      </w:pPr>
      <w:r>
        <w:rPr/>
        <w:t>“</w:t>
      </w:r>
      <w:r>
        <w:rPr>
          <w:b/>
        </w:rPr>
        <w:t>O&amp;M Contractor</w:t>
      </w:r>
      <w:r>
        <w:rPr/>
        <w:t>” means the person, if any, with whom the Operator has entered into an O&amp;M</w:t>
      </w:r>
      <w:r>
        <w:rPr>
          <w:spacing w:val="1"/>
        </w:rPr>
        <w:t> </w:t>
      </w:r>
      <w:r>
        <w:rPr/>
        <w:t>Contract</w:t>
      </w:r>
      <w:r>
        <w:rPr>
          <w:spacing w:val="-11"/>
        </w:rPr>
        <w:t> </w:t>
      </w:r>
      <w:r>
        <w:rPr/>
        <w:t>for</w:t>
      </w:r>
      <w:r>
        <w:rPr>
          <w:spacing w:val="-8"/>
        </w:rPr>
        <w:t> </w:t>
      </w:r>
      <w:r>
        <w:rPr/>
        <w:t>discharging</w:t>
      </w:r>
      <w:r>
        <w:rPr>
          <w:spacing w:val="-16"/>
        </w:rPr>
        <w:t> </w:t>
      </w:r>
      <w:r>
        <w:rPr/>
        <w:t>O&amp;M</w:t>
      </w:r>
      <w:r>
        <w:rPr>
          <w:spacing w:val="-12"/>
        </w:rPr>
        <w:t> </w:t>
      </w:r>
      <w:r>
        <w:rPr/>
        <w:t>obligations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and on</w:t>
      </w:r>
      <w:r>
        <w:rPr>
          <w:spacing w:val="-16"/>
        </w:rPr>
        <w:t> </w:t>
      </w:r>
      <w:r>
        <w:rPr/>
        <w:t>behalf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Operator;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6" w:lineRule="auto"/>
        <w:ind w:left="1197" w:right="183"/>
        <w:jc w:val="both"/>
      </w:pPr>
      <w:r>
        <w:rPr/>
        <w:t>“</w:t>
      </w:r>
      <w:r>
        <w:rPr>
          <w:b/>
        </w:rPr>
        <w:t>O&amp;M Expenses</w:t>
      </w:r>
      <w:r>
        <w:rPr/>
        <w:t>” means expenses incurred by or on behalf of the Operator or by the Authority, as</w:t>
      </w:r>
      <w:r>
        <w:rPr>
          <w:spacing w:val="1"/>
        </w:rPr>
        <w:t> </w:t>
      </w:r>
      <w:r>
        <w:rPr/>
        <w:t>the case</w:t>
      </w:r>
      <w:r>
        <w:rPr>
          <w:spacing w:val="1"/>
        </w:rPr>
        <w:t> </w:t>
      </w:r>
      <w:r>
        <w:rPr/>
        <w:t>may</w:t>
      </w:r>
      <w:r>
        <w:rPr>
          <w:spacing w:val="-13"/>
        </w:rPr>
        <w:t> </w:t>
      </w:r>
      <w:r>
        <w:rPr/>
        <w:t>be,</w:t>
      </w:r>
      <w:r>
        <w:rPr>
          <w:spacing w:val="-18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8"/>
        </w:rPr>
        <w:t> </w:t>
      </w:r>
      <w:r>
        <w:rPr/>
        <w:t>O&amp;M</w:t>
      </w:r>
      <w:r>
        <w:rPr>
          <w:spacing w:val="-9"/>
        </w:rPr>
        <w:t> </w:t>
      </w:r>
      <w:r>
        <w:rPr/>
        <w:t>including</w:t>
      </w:r>
      <w:r>
        <w:rPr>
          <w:spacing w:val="-13"/>
        </w:rPr>
        <w:t> </w:t>
      </w:r>
      <w:r>
        <w:rPr/>
        <w:t>(a)</w:t>
      </w:r>
      <w:r>
        <w:rPr>
          <w:spacing w:val="-4"/>
        </w:rPr>
        <w:t> </w:t>
      </w:r>
      <w:r>
        <w:rPr/>
        <w:t>cost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salaries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other</w:t>
      </w:r>
      <w:r>
        <w:rPr>
          <w:spacing w:val="-4"/>
        </w:rPr>
        <w:t> </w:t>
      </w:r>
      <w:r>
        <w:rPr/>
        <w:t>compensation</w:t>
      </w:r>
      <w:r>
        <w:rPr>
          <w:spacing w:val="-13"/>
        </w:rPr>
        <w:t> </w:t>
      </w:r>
      <w:r>
        <w:rPr/>
        <w:t>to</w:t>
      </w:r>
      <w:r>
        <w:rPr>
          <w:spacing w:val="4"/>
        </w:rPr>
        <w:t> </w:t>
      </w:r>
      <w:r>
        <w:rPr/>
        <w:t>employees, (b)</w:t>
      </w:r>
      <w:r>
        <w:rPr>
          <w:spacing w:val="1"/>
        </w:rPr>
        <w:t> </w:t>
      </w:r>
      <w:r>
        <w:rPr/>
        <w:t>cost of materials, supplies, utilities and other services, (c) premia for insurance, (d) all taxes, duties,</w:t>
      </w:r>
      <w:r>
        <w:rPr>
          <w:spacing w:val="1"/>
        </w:rPr>
        <w:t> </w:t>
      </w:r>
      <w:r>
        <w:rPr/>
        <w:t>cess and fees due and payable for O&amp;M, (e) all repair, replacement, reconstruction, reinstatement,</w:t>
      </w:r>
      <w:r>
        <w:rPr>
          <w:spacing w:val="1"/>
        </w:rPr>
        <w:t> </w:t>
      </w:r>
      <w:r>
        <w:rPr/>
        <w:t>improvement and maintenance costs, (f) payments required to be made under any other contract in</w:t>
      </w:r>
      <w:r>
        <w:rPr>
          <w:spacing w:val="1"/>
        </w:rPr>
        <w:t> </w:t>
      </w:r>
      <w:r>
        <w:rPr/>
        <w:t>connection with or incidental to O&amp;M, and (g) all other expenditure required to be incurred under</w:t>
      </w:r>
      <w:r>
        <w:rPr>
          <w:spacing w:val="1"/>
        </w:rPr>
        <w:t> </w:t>
      </w:r>
      <w:r>
        <w:rPr/>
        <w:t>Applicable</w:t>
      </w:r>
      <w:r>
        <w:rPr>
          <w:spacing w:val="-20"/>
        </w:rPr>
        <w:t> </w:t>
      </w:r>
      <w:r>
        <w:rPr/>
        <w:t>Laws,</w:t>
      </w:r>
      <w:r>
        <w:rPr>
          <w:spacing w:val="-21"/>
        </w:rPr>
        <w:t> </w:t>
      </w:r>
      <w:r>
        <w:rPr/>
        <w:t>Applicable</w:t>
      </w:r>
      <w:r>
        <w:rPr>
          <w:spacing w:val="-5"/>
        </w:rPr>
        <w:t> </w:t>
      </w:r>
      <w:r>
        <w:rPr/>
        <w:t>Permits</w:t>
      </w:r>
      <w:r>
        <w:rPr>
          <w:spacing w:val="-6"/>
        </w:rPr>
        <w:t> </w:t>
      </w:r>
      <w:r>
        <w:rPr/>
        <w:t>or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Agreement;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19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Operation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Manual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meaning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-1"/>
          <w:sz w:val="22"/>
        </w:rPr>
        <w:t> </w:t>
      </w:r>
      <w:r>
        <w:rPr>
          <w:sz w:val="22"/>
        </w:rPr>
        <w:t>forth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Clause</w:t>
      </w:r>
      <w:r>
        <w:rPr>
          <w:spacing w:val="-11"/>
          <w:sz w:val="22"/>
        </w:rPr>
        <w:t> </w:t>
      </w:r>
      <w:r>
        <w:rPr>
          <w:sz w:val="22"/>
        </w:rPr>
        <w:t>16.3.1;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64" w:lineRule="auto" w:before="1"/>
        <w:ind w:left="1197" w:right="162"/>
        <w:jc w:val="both"/>
      </w:pPr>
      <w:r>
        <w:rPr/>
        <w:t>“</w:t>
      </w:r>
      <w:r>
        <w:rPr>
          <w:b/>
        </w:rPr>
        <w:t>Operational Infractions</w:t>
      </w:r>
      <w:r>
        <w:rPr/>
        <w:t>” shall</w:t>
      </w:r>
      <w:r>
        <w:rPr>
          <w:spacing w:val="1"/>
        </w:rPr>
        <w:t> </w:t>
      </w:r>
      <w:r>
        <w:rPr/>
        <w:t>mean those events, incidents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circumstances of</w:t>
      </w:r>
      <w:r>
        <w:rPr>
          <w:spacing w:val="1"/>
        </w:rPr>
        <w:t> </w:t>
      </w:r>
      <w:r>
        <w:rPr/>
        <w:t>sub-optimal</w:t>
      </w:r>
      <w:r>
        <w:rPr>
          <w:spacing w:val="1"/>
        </w:rPr>
        <w:t> </w:t>
      </w:r>
      <w:r>
        <w:rPr/>
        <w:t>performance and/or non-compliance with the</w:t>
      </w:r>
      <w:r>
        <w:rPr>
          <w:spacing w:val="1"/>
        </w:rPr>
        <w:t> </w:t>
      </w:r>
      <w:r>
        <w:rPr/>
        <w:t>Operations and Maintenance requirements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-13"/>
        </w:rPr>
        <w:t> </w:t>
      </w:r>
      <w:r>
        <w:rPr/>
        <w:t>which</w:t>
      </w:r>
      <w:r>
        <w:rPr>
          <w:spacing w:val="-2"/>
        </w:rPr>
        <w:t> </w:t>
      </w:r>
      <w:r>
        <w:rPr/>
        <w:t>are</w:t>
      </w:r>
      <w:r>
        <w:rPr>
          <w:spacing w:val="-19"/>
        </w:rPr>
        <w:t> </w:t>
      </w:r>
      <w:r>
        <w:rPr/>
        <w:t>as</w:t>
      </w:r>
      <w:r>
        <w:rPr>
          <w:spacing w:val="-7"/>
        </w:rPr>
        <w:t> </w:t>
      </w:r>
      <w:r>
        <w:rPr/>
        <w:t>set</w:t>
      </w:r>
      <w:r>
        <w:rPr>
          <w:spacing w:val="-12"/>
        </w:rPr>
        <w:t> </w:t>
      </w:r>
      <w:r>
        <w:rPr/>
        <w:t>out</w:t>
      </w:r>
      <w:r>
        <w:rPr>
          <w:spacing w:val="-12"/>
        </w:rPr>
        <w:t> </w:t>
      </w:r>
      <w:r>
        <w:rPr/>
        <w:t>in</w:t>
      </w:r>
      <w:r>
        <w:rPr>
          <w:spacing w:val="5"/>
        </w:rPr>
        <w:t> </w:t>
      </w:r>
      <w:r>
        <w:rPr/>
        <w:t>Schedule-T.</w:t>
      </w:r>
    </w:p>
    <w:p>
      <w:pPr>
        <w:pStyle w:val="BodyText"/>
        <w:rPr>
          <w:sz w:val="24"/>
        </w:rPr>
      </w:pPr>
    </w:p>
    <w:p>
      <w:pPr>
        <w:spacing w:before="0"/>
        <w:ind w:left="119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Operational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Route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meaning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-2"/>
          <w:sz w:val="22"/>
        </w:rPr>
        <w:t> </w:t>
      </w:r>
      <w:r>
        <w:rPr>
          <w:sz w:val="22"/>
        </w:rPr>
        <w:t>forth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Clause</w:t>
      </w:r>
      <w:r>
        <w:rPr>
          <w:spacing w:val="-11"/>
          <w:sz w:val="22"/>
        </w:rPr>
        <w:t> </w:t>
      </w:r>
      <w:r>
        <w:rPr>
          <w:sz w:val="22"/>
        </w:rPr>
        <w:t>16.4.1;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71" w:lineRule="auto" w:before="1"/>
        <w:ind w:left="1197" w:right="186"/>
      </w:pPr>
      <w:r>
        <w:rPr/>
        <w:t>“</w:t>
      </w:r>
      <w:r>
        <w:rPr>
          <w:b/>
        </w:rPr>
        <w:t>Operator Applicable Permits</w:t>
      </w:r>
      <w:r>
        <w:rPr/>
        <w:t>” shall mean those Applicable Permits that are required to be</w:t>
      </w:r>
      <w:r>
        <w:rPr>
          <w:spacing w:val="-52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19"/>
        </w:rPr>
        <w:t> </w:t>
      </w:r>
      <w:r>
        <w:rPr/>
        <w:t>Operator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/>
        <w:t>set</w:t>
      </w:r>
      <w:r>
        <w:rPr>
          <w:spacing w:val="-12"/>
        </w:rPr>
        <w:t> </w:t>
      </w:r>
      <w:r>
        <w:rPr/>
        <w:t>out</w:t>
      </w:r>
      <w:r>
        <w:rPr>
          <w:spacing w:val="-12"/>
        </w:rPr>
        <w:t> </w:t>
      </w:r>
      <w:r>
        <w:rPr/>
        <w:t>in</w:t>
      </w:r>
      <w:r>
        <w:rPr>
          <w:spacing w:val="7"/>
        </w:rPr>
        <w:t> </w:t>
      </w:r>
      <w:r>
        <w:rPr/>
        <w:t>Schedule-C;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119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Operator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Default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shall have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meaning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set</w:t>
      </w:r>
      <w:r>
        <w:rPr>
          <w:spacing w:val="-1"/>
          <w:sz w:val="22"/>
        </w:rPr>
        <w:t> </w:t>
      </w:r>
      <w:r>
        <w:rPr>
          <w:sz w:val="22"/>
        </w:rPr>
        <w:t>forth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Clause</w:t>
      </w:r>
      <w:r>
        <w:rPr>
          <w:spacing w:val="-10"/>
          <w:sz w:val="22"/>
        </w:rPr>
        <w:t> </w:t>
      </w:r>
      <w:r>
        <w:rPr>
          <w:sz w:val="22"/>
        </w:rPr>
        <w:t>32.1.1;</w:t>
      </w:r>
    </w:p>
    <w:p>
      <w:pPr>
        <w:pStyle w:val="BodyText"/>
        <w:spacing w:before="4"/>
        <w:rPr>
          <w:sz w:val="26"/>
        </w:rPr>
      </w:pPr>
    </w:p>
    <w:p>
      <w:pPr>
        <w:spacing w:line="528" w:lineRule="auto" w:before="0"/>
        <w:ind w:left="1197" w:right="181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Operator Indemnified Parties</w:t>
      </w:r>
      <w:r>
        <w:rPr>
          <w:sz w:val="22"/>
        </w:rPr>
        <w:t>” shall have the meaning as set forth in Clause 37.1.2;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Opportunity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Charging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Stations</w:t>
      </w:r>
      <w:r>
        <w:rPr>
          <w:sz w:val="22"/>
        </w:rPr>
        <w:t>”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have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meaning</w:t>
      </w:r>
      <w:r>
        <w:rPr>
          <w:spacing w:val="-1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9"/>
          <w:sz w:val="22"/>
        </w:rPr>
        <w:t> </w:t>
      </w:r>
      <w:r>
        <w:rPr>
          <w:sz w:val="22"/>
        </w:rPr>
        <w:t>forth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-2"/>
          <w:sz w:val="22"/>
        </w:rPr>
        <w:t> </w:t>
      </w:r>
      <w:r>
        <w:rPr>
          <w:sz w:val="22"/>
        </w:rPr>
        <w:t>16.4.8;</w:t>
      </w:r>
    </w:p>
    <w:p>
      <w:pPr>
        <w:pStyle w:val="BodyText"/>
        <w:spacing w:line="264" w:lineRule="auto"/>
        <w:ind w:left="1197" w:right="172"/>
        <w:jc w:val="both"/>
      </w:pPr>
      <w:r>
        <w:rPr/>
        <w:t>“</w:t>
      </w:r>
      <w:r>
        <w:rPr>
          <w:b/>
        </w:rPr>
        <w:t>Overnight Charge</w:t>
      </w:r>
      <w:r>
        <w:rPr/>
        <w:t>” or “</w:t>
      </w:r>
      <w:r>
        <w:rPr>
          <w:b/>
        </w:rPr>
        <w:t>Overnight Charging</w:t>
      </w:r>
      <w:r>
        <w:rPr/>
        <w:t>” means, with respect to each Bus, the ability to fully</w:t>
      </w:r>
      <w:r>
        <w:rPr>
          <w:spacing w:val="-52"/>
        </w:rPr>
        <w:t> </w:t>
      </w:r>
      <w:r>
        <w:rPr/>
        <w:t>charge the battery of such Bus from full discharge, between the time such Bus is scheduled to arrive</w:t>
      </w:r>
      <w:r>
        <w:rPr>
          <w:spacing w:val="1"/>
        </w:rPr>
        <w:t> </w:t>
      </w:r>
      <w:r>
        <w:rPr/>
        <w:t>at the Maintenance Depot after completing its operations on any day and the time such Bus is next</w:t>
      </w:r>
      <w:r>
        <w:rPr>
          <w:spacing w:val="1"/>
        </w:rPr>
        <w:t> </w:t>
      </w:r>
      <w:r>
        <w:rPr/>
        <w:t>scheduled to commence operations (which may be on the immediately next day), in each case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0"/>
        </w:rPr>
        <w:t> </w:t>
      </w:r>
      <w:r>
        <w:rPr/>
        <w:t>Deployment</w:t>
      </w:r>
      <w:r>
        <w:rPr>
          <w:spacing w:val="-12"/>
        </w:rPr>
        <w:t> </w:t>
      </w:r>
      <w:r>
        <w:rPr/>
        <w:t>Plan.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19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Panel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Chartered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Accountants</w:t>
      </w:r>
      <w:r>
        <w:rPr>
          <w:sz w:val="22"/>
        </w:rPr>
        <w:t>”</w:t>
      </w:r>
      <w:r>
        <w:rPr>
          <w:spacing w:val="11"/>
          <w:sz w:val="22"/>
        </w:rPr>
        <w:t> </w:t>
      </w:r>
      <w:r>
        <w:rPr>
          <w:sz w:val="22"/>
        </w:rPr>
        <w:t>shall have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meaning</w:t>
      </w:r>
      <w:r>
        <w:rPr>
          <w:spacing w:val="-6"/>
          <w:sz w:val="22"/>
        </w:rPr>
        <w:t> </w:t>
      </w:r>
      <w:r>
        <w:rPr>
          <w:sz w:val="22"/>
        </w:rPr>
        <w:t>set forth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Clause</w:t>
      </w:r>
      <w:r>
        <w:rPr>
          <w:spacing w:val="-9"/>
          <w:sz w:val="22"/>
        </w:rPr>
        <w:t> </w:t>
      </w:r>
      <w:r>
        <w:rPr>
          <w:sz w:val="22"/>
        </w:rPr>
        <w:t>26.2.1;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56" w:lineRule="auto"/>
        <w:ind w:left="1197" w:right="186"/>
      </w:pPr>
      <w:r>
        <w:rPr/>
        <w:t>“</w:t>
      </w:r>
      <w:r>
        <w:rPr>
          <w:b/>
        </w:rPr>
        <w:t>Parties</w:t>
      </w:r>
      <w:r>
        <w:rPr/>
        <w:t>”</w:t>
      </w:r>
      <w:r>
        <w:rPr>
          <w:spacing w:val="-2"/>
        </w:rPr>
        <w:t> </w:t>
      </w:r>
      <w:r>
        <w:rPr/>
        <w:t>means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parties</w:t>
      </w:r>
      <w:r>
        <w:rPr>
          <w:spacing w:val="-20"/>
        </w:rPr>
        <w:t> </w:t>
      </w:r>
      <w:r>
        <w:rPr/>
        <w:t>to</w:t>
      </w:r>
      <w:r>
        <w:rPr>
          <w:spacing w:val="2"/>
        </w:rPr>
        <w:t> </w:t>
      </w:r>
      <w:r>
        <w:rPr/>
        <w:t>this</w:t>
      </w:r>
      <w:r>
        <w:rPr>
          <w:spacing w:val="-3"/>
        </w:rPr>
        <w:t> </w:t>
      </w:r>
      <w:r>
        <w:rPr/>
        <w:t>Agreement</w:t>
      </w:r>
      <w:r>
        <w:rPr>
          <w:spacing w:val="-9"/>
        </w:rPr>
        <w:t> </w:t>
      </w:r>
      <w:r>
        <w:rPr/>
        <w:t>collectively</w:t>
      </w:r>
      <w:r>
        <w:rPr>
          <w:spacing w:val="2"/>
        </w:rPr>
        <w:t> </w:t>
      </w:r>
      <w:r>
        <w:rPr/>
        <w:t>and</w:t>
      </w:r>
      <w:r>
        <w:rPr>
          <w:spacing w:val="13"/>
        </w:rPr>
        <w:t> </w:t>
      </w:r>
      <w:r>
        <w:rPr/>
        <w:t>“</w:t>
      </w:r>
      <w:r>
        <w:rPr>
          <w:b/>
        </w:rPr>
        <w:t>Party</w:t>
      </w:r>
      <w:r>
        <w:rPr/>
        <w:t>”</w:t>
      </w:r>
      <w:r>
        <w:rPr>
          <w:spacing w:val="-17"/>
        </w:rPr>
        <w:t> </w:t>
      </w:r>
      <w:r>
        <w:rPr/>
        <w:t>shall</w:t>
      </w:r>
      <w:r>
        <w:rPr>
          <w:spacing w:val="-9"/>
        </w:rPr>
        <w:t> </w:t>
      </w:r>
      <w:r>
        <w:rPr/>
        <w:t>mean</w:t>
      </w:r>
      <w:r>
        <w:rPr>
          <w:spacing w:val="2"/>
        </w:rPr>
        <w:t> </w:t>
      </w:r>
      <w:r>
        <w:rPr/>
        <w:t>any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parties</w:t>
      </w:r>
      <w:r>
        <w:rPr>
          <w:spacing w:val="-52"/>
        </w:rPr>
        <w:t> </w:t>
      </w:r>
      <w:r>
        <w:rPr/>
        <w:t>to</w:t>
      </w:r>
      <w:r>
        <w:rPr>
          <w:spacing w:val="-3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</w:t>
      </w:r>
      <w:r>
        <w:rPr>
          <w:spacing w:val="-13"/>
        </w:rPr>
        <w:t> </w:t>
      </w:r>
      <w:r>
        <w:rPr/>
        <w:t>individually;</w:t>
      </w:r>
    </w:p>
    <w:p>
      <w:pPr>
        <w:pStyle w:val="BodyText"/>
        <w:spacing w:before="8"/>
        <w:rPr>
          <w:sz w:val="24"/>
        </w:rPr>
      </w:pPr>
    </w:p>
    <w:p>
      <w:pPr>
        <w:spacing w:line="528" w:lineRule="auto" w:before="1"/>
        <w:ind w:left="1197" w:right="2164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Passenger Charter</w:t>
      </w:r>
      <w:r>
        <w:rPr>
          <w:sz w:val="22"/>
        </w:rPr>
        <w:t>” shall have the meaning as set forth in Clause 20.10;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Performance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Security</w:t>
      </w:r>
      <w:r>
        <w:rPr>
          <w:sz w:val="22"/>
        </w:rPr>
        <w:t>”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meaning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set forth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Clause</w:t>
      </w:r>
      <w:r>
        <w:rPr>
          <w:spacing w:val="9"/>
          <w:sz w:val="22"/>
        </w:rPr>
        <w:t> </w:t>
      </w:r>
      <w:r>
        <w:rPr>
          <w:sz w:val="22"/>
        </w:rPr>
        <w:t>9.1.1;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PK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Fee</w:t>
      </w:r>
      <w:r>
        <w:rPr>
          <w:sz w:val="22"/>
        </w:rPr>
        <w:t>”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meaning</w:t>
      </w:r>
      <w:r>
        <w:rPr>
          <w:spacing w:val="-15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forth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-17"/>
          <w:sz w:val="22"/>
        </w:rPr>
        <w:t> </w:t>
      </w:r>
      <w:r>
        <w:rPr>
          <w:sz w:val="22"/>
        </w:rPr>
        <w:t>22.1.2;</w:t>
      </w:r>
    </w:p>
    <w:p>
      <w:pPr>
        <w:spacing w:line="271" w:lineRule="auto" w:before="0"/>
        <w:ind w:left="1197" w:right="186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PKM</w:t>
      </w:r>
      <w:r>
        <w:rPr>
          <w:sz w:val="22"/>
        </w:rPr>
        <w:t>” or “</w:t>
      </w:r>
      <w:r>
        <w:rPr>
          <w:b/>
          <w:sz w:val="22"/>
        </w:rPr>
        <w:t>Passenger Kilometres</w:t>
      </w:r>
      <w:r>
        <w:rPr>
          <w:sz w:val="22"/>
        </w:rPr>
        <w:t>” means the cumulative distance travelled by Users on the Buses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day;</w:t>
      </w:r>
    </w:p>
    <w:p>
      <w:pPr>
        <w:spacing w:after="0" w:line="271" w:lineRule="auto"/>
        <w:jc w:val="left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spacing w:before="70"/>
        <w:ind w:left="1197" w:right="0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Political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Event</w:t>
      </w:r>
      <w:r>
        <w:rPr>
          <w:sz w:val="22"/>
        </w:rPr>
        <w:t>”</w:t>
      </w:r>
      <w:r>
        <w:rPr>
          <w:spacing w:val="6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meaning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set</w:t>
      </w:r>
      <w:r>
        <w:rPr>
          <w:spacing w:val="-2"/>
          <w:sz w:val="22"/>
        </w:rPr>
        <w:t> </w:t>
      </w:r>
      <w:r>
        <w:rPr>
          <w:sz w:val="22"/>
        </w:rPr>
        <w:t>forth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Clause</w:t>
      </w:r>
      <w:r>
        <w:rPr>
          <w:spacing w:val="6"/>
          <w:sz w:val="22"/>
        </w:rPr>
        <w:t> </w:t>
      </w:r>
      <w:r>
        <w:rPr>
          <w:sz w:val="22"/>
        </w:rPr>
        <w:t>29.4;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71" w:lineRule="auto"/>
        <w:ind w:left="1197" w:right="198"/>
        <w:jc w:val="both"/>
      </w:pPr>
      <w:r>
        <w:rPr/>
        <w:t>“</w:t>
      </w:r>
      <w:r>
        <w:rPr>
          <w:b/>
        </w:rPr>
        <w:t>Procurement</w:t>
      </w:r>
      <w:r>
        <w:rPr>
          <w:b/>
          <w:spacing w:val="-10"/>
        </w:rPr>
        <w:t> </w:t>
      </w:r>
      <w:r>
        <w:rPr>
          <w:b/>
        </w:rPr>
        <w:t>Schedule</w:t>
      </w:r>
      <w:r>
        <w:rPr/>
        <w:t>”</w:t>
      </w:r>
      <w:r>
        <w:rPr>
          <w:spacing w:val="-5"/>
        </w:rPr>
        <w:t> </w:t>
      </w:r>
      <w:r>
        <w:rPr/>
        <w:t>shall</w:t>
      </w:r>
      <w:r>
        <w:rPr>
          <w:spacing w:val="-12"/>
        </w:rPr>
        <w:t> </w:t>
      </w:r>
      <w:r>
        <w:rPr/>
        <w:t>mean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schedule</w:t>
      </w:r>
      <w:r>
        <w:rPr>
          <w:spacing w:val="-20"/>
        </w:rPr>
        <w:t> </w:t>
      </w:r>
      <w:r>
        <w:rPr/>
        <w:t>according</w:t>
      </w:r>
      <w:r>
        <w:rPr>
          <w:spacing w:val="-17"/>
        </w:rPr>
        <w:t> </w:t>
      </w:r>
      <w:r>
        <w:rPr/>
        <w:t>to</w:t>
      </w:r>
      <w:r>
        <w:rPr>
          <w:spacing w:val="-2"/>
        </w:rPr>
        <w:t> </w:t>
      </w:r>
      <w:r>
        <w:rPr/>
        <w:t>which</w:t>
      </w:r>
      <w:r>
        <w:rPr>
          <w:spacing w:val="-18"/>
        </w:rPr>
        <w:t> </w:t>
      </w:r>
      <w:r>
        <w:rPr/>
        <w:t>the</w:t>
      </w:r>
      <w:r>
        <w:rPr>
          <w:spacing w:val="-5"/>
        </w:rPr>
        <w:t> </w:t>
      </w:r>
      <w:r>
        <w:rPr/>
        <w:t>Operator</w:t>
      </w:r>
      <w:r>
        <w:rPr>
          <w:spacing w:val="-9"/>
        </w:rPr>
        <w:t> </w:t>
      </w:r>
      <w:r>
        <w:rPr/>
        <w:t>shall</w:t>
      </w:r>
      <w:r>
        <w:rPr>
          <w:spacing w:val="-12"/>
        </w:rPr>
        <w:t> </w:t>
      </w:r>
      <w:r>
        <w:rPr/>
        <w:t>procure</w:t>
      </w:r>
      <w:r>
        <w:rPr>
          <w:spacing w:val="-20"/>
        </w:rPr>
        <w:t> </w:t>
      </w:r>
      <w:r>
        <w:rPr/>
        <w:t>and</w:t>
      </w:r>
      <w:r>
        <w:rPr>
          <w:spacing w:val="-52"/>
        </w:rPr>
        <w:t> </w:t>
      </w:r>
      <w:r>
        <w:rPr/>
        <w:t>deliver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Buses</w:t>
      </w:r>
      <w:r>
        <w:rPr>
          <w:spacing w:val="-1"/>
        </w:rPr>
        <w:t> </w:t>
      </w:r>
      <w:r>
        <w:rPr/>
        <w:t>in</w:t>
      </w:r>
      <w:r>
        <w:rPr>
          <w:spacing w:val="5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-15"/>
        </w:rPr>
        <w:t> </w:t>
      </w:r>
      <w:r>
        <w:rPr/>
        <w:t>terms</w:t>
      </w:r>
      <w:r>
        <w:rPr>
          <w:spacing w:val="-18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Agreement</w:t>
      </w:r>
      <w:r>
        <w:rPr>
          <w:spacing w:val="-7"/>
        </w:rPr>
        <w:t> </w:t>
      </w:r>
      <w:r>
        <w:rPr/>
        <w:t>and</w:t>
      </w:r>
      <w:r>
        <w:rPr>
          <w:spacing w:val="-13"/>
        </w:rPr>
        <w:t> </w:t>
      </w:r>
      <w:r>
        <w:rPr/>
        <w:t>as</w:t>
      </w:r>
      <w:r>
        <w:rPr>
          <w:spacing w:val="-1"/>
        </w:rPr>
        <w:t> </w:t>
      </w:r>
      <w:r>
        <w:rPr/>
        <w:t>set</w:t>
      </w:r>
      <w:r>
        <w:rPr>
          <w:spacing w:val="-6"/>
        </w:rPr>
        <w:t> </w:t>
      </w:r>
      <w:r>
        <w:rPr/>
        <w:t>out</w:t>
      </w:r>
      <w:r>
        <w:rPr>
          <w:spacing w:val="-7"/>
        </w:rPr>
        <w:t> </w:t>
      </w:r>
      <w:r>
        <w:rPr/>
        <w:t>in</w:t>
      </w:r>
      <w:r>
        <w:rPr>
          <w:spacing w:val="5"/>
        </w:rPr>
        <w:t> </w:t>
      </w:r>
      <w:r>
        <w:rPr/>
        <w:t>Schedule-J;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4" w:lineRule="auto" w:before="1"/>
        <w:ind w:left="1197" w:right="188"/>
        <w:jc w:val="both"/>
      </w:pPr>
      <w:r>
        <w:rPr/>
        <w:t>“</w:t>
      </w:r>
      <w:r>
        <w:rPr>
          <w:b/>
        </w:rPr>
        <w:t>Project</w:t>
      </w:r>
      <w:r>
        <w:rPr/>
        <w:t>” means the supply, operation and maintenance of Buses and the Fit Out Works, operation</w:t>
      </w:r>
      <w:r>
        <w:rPr>
          <w:spacing w:val="1"/>
        </w:rPr>
        <w:t> </w:t>
      </w:r>
      <w:r>
        <w:rPr/>
        <w:t>and maintenance of the Maintenance Depots in accordance with the provisions of this Agreement,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includes</w:t>
      </w:r>
      <w:r>
        <w:rPr>
          <w:spacing w:val="-11"/>
        </w:rPr>
        <w:t> </w:t>
      </w:r>
      <w:r>
        <w:rPr/>
        <w:t>all</w:t>
      </w:r>
      <w:r>
        <w:rPr>
          <w:spacing w:val="-18"/>
        </w:rPr>
        <w:t> </w:t>
      </w:r>
      <w:r>
        <w:rPr/>
        <w:t>works,</w:t>
      </w:r>
      <w:r>
        <w:rPr>
          <w:spacing w:val="-9"/>
        </w:rPr>
        <w:t> </w:t>
      </w:r>
      <w:r>
        <w:rPr/>
        <w:t>services</w:t>
      </w:r>
      <w:r>
        <w:rPr>
          <w:spacing w:val="-11"/>
        </w:rPr>
        <w:t> </w:t>
      </w:r>
      <w:r>
        <w:rPr/>
        <w:t>and</w:t>
      </w:r>
      <w:r>
        <w:rPr>
          <w:spacing w:val="-25"/>
        </w:rPr>
        <w:t> </w:t>
      </w:r>
      <w:r>
        <w:rPr/>
        <w:t>equipment</w:t>
      </w:r>
      <w:r>
        <w:rPr>
          <w:spacing w:val="-18"/>
        </w:rPr>
        <w:t> </w:t>
      </w:r>
      <w:r>
        <w:rPr/>
        <w:t>relating</w:t>
      </w:r>
      <w:r>
        <w:rPr>
          <w:spacing w:val="-24"/>
        </w:rPr>
        <w:t> </w:t>
      </w:r>
      <w:r>
        <w:rPr/>
        <w:t>to</w:t>
      </w:r>
      <w:r>
        <w:rPr>
          <w:spacing w:val="-4"/>
        </w:rPr>
        <w:t> </w:t>
      </w:r>
      <w:r>
        <w:rPr/>
        <w:t>or</w:t>
      </w:r>
      <w:r>
        <w:rPr>
          <w:spacing w:val="-14"/>
        </w:rPr>
        <w:t> </w:t>
      </w:r>
      <w:r>
        <w:rPr/>
        <w:t>in</w:t>
      </w:r>
      <w:r>
        <w:rPr>
          <w:spacing w:val="-4"/>
        </w:rPr>
        <w:t> </w:t>
      </w:r>
      <w:r>
        <w:rPr/>
        <w:t>respect</w:t>
      </w:r>
      <w:r>
        <w:rPr>
          <w:spacing w:val="-1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Scopeof</w:t>
      </w:r>
      <w:r>
        <w:rPr>
          <w:spacing w:val="6"/>
        </w:rPr>
        <w:t> </w:t>
      </w:r>
      <w:r>
        <w:rPr/>
        <w:t>the</w:t>
      </w:r>
      <w:r>
        <w:rPr>
          <w:spacing w:val="-28"/>
        </w:rPr>
        <w:t> </w:t>
      </w:r>
      <w:r>
        <w:rPr/>
        <w:t>Agreement;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97" w:right="191"/>
        <w:jc w:val="both"/>
      </w:pPr>
      <w:r>
        <w:rPr/>
        <w:t>“</w:t>
      </w:r>
      <w:r>
        <w:rPr>
          <w:b/>
        </w:rPr>
        <w:t>Project Agreements</w:t>
      </w:r>
      <w:r>
        <w:rPr/>
        <w:t>” means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construction contracts,</w:t>
      </w:r>
      <w:r>
        <w:rPr>
          <w:spacing w:val="1"/>
        </w:rPr>
        <w:t> </w:t>
      </w:r>
      <w:r>
        <w:rPr/>
        <w:t>supply contracts,</w:t>
      </w:r>
      <w:r>
        <w:rPr>
          <w:spacing w:val="1"/>
        </w:rPr>
        <w:t> </w:t>
      </w:r>
      <w:r>
        <w:rPr/>
        <w:t>O&amp;M</w:t>
      </w:r>
      <w:r>
        <w:rPr>
          <w:spacing w:val="1"/>
        </w:rPr>
        <w:t> </w:t>
      </w:r>
      <w:r>
        <w:rPr/>
        <w:t>Contract, and any other material agreements or contracts that may be entered into by the Operator</w:t>
      </w:r>
      <w:r>
        <w:rPr>
          <w:spacing w:val="1"/>
        </w:rPr>
        <w:t> </w:t>
      </w:r>
      <w:r>
        <w:rPr/>
        <w:t>with</w:t>
      </w:r>
      <w:r>
        <w:rPr>
          <w:spacing w:val="3"/>
        </w:rPr>
        <w:t> </w:t>
      </w:r>
      <w:r>
        <w:rPr/>
        <w:t>any</w:t>
      </w:r>
      <w:r>
        <w:rPr>
          <w:spacing w:val="3"/>
        </w:rPr>
        <w:t> </w:t>
      </w:r>
      <w:r>
        <w:rPr/>
        <w:t>person</w:t>
      </w:r>
      <w:r>
        <w:rPr>
          <w:spacing w:val="-13"/>
        </w:rPr>
        <w:t> </w:t>
      </w:r>
      <w:r>
        <w:rPr/>
        <w:t>in</w:t>
      </w:r>
      <w:r>
        <w:rPr>
          <w:spacing w:val="3"/>
        </w:rPr>
        <w:t> </w:t>
      </w:r>
      <w:r>
        <w:rPr/>
        <w:t>connection</w:t>
      </w:r>
      <w:r>
        <w:rPr>
          <w:spacing w:val="-13"/>
        </w:rPr>
        <w:t> </w:t>
      </w:r>
      <w:r>
        <w:rPr/>
        <w:t>with</w:t>
      </w:r>
      <w:r>
        <w:rPr>
          <w:spacing w:val="3"/>
        </w:rPr>
        <w:t> </w:t>
      </w:r>
      <w:r>
        <w:rPr/>
        <w:t>matters</w:t>
      </w:r>
      <w:r>
        <w:rPr>
          <w:spacing w:val="-2"/>
        </w:rPr>
        <w:t> </w:t>
      </w:r>
      <w:r>
        <w:rPr/>
        <w:t>relating</w:t>
      </w:r>
      <w:r>
        <w:rPr>
          <w:spacing w:val="-13"/>
        </w:rPr>
        <w:t> </w:t>
      </w:r>
      <w:r>
        <w:rPr/>
        <w:t>to,</w:t>
      </w:r>
      <w:r>
        <w:rPr>
          <w:spacing w:val="-1"/>
        </w:rPr>
        <w:t> </w:t>
      </w:r>
      <w:r>
        <w:rPr/>
        <w:t>arising</w:t>
      </w:r>
      <w:r>
        <w:rPr>
          <w:spacing w:val="-14"/>
        </w:rPr>
        <w:t> </w:t>
      </w:r>
      <w:r>
        <w:rPr/>
        <w:t>out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incidental</w:t>
      </w:r>
      <w:r>
        <w:rPr>
          <w:spacing w:val="-8"/>
        </w:rPr>
        <w:t> </w:t>
      </w:r>
      <w:r>
        <w:rPr/>
        <w:t>to</w:t>
      </w:r>
      <w:r>
        <w:rPr>
          <w:spacing w:val="3"/>
        </w:rPr>
        <w:t> </w:t>
      </w:r>
      <w:r>
        <w:rPr/>
        <w:t>this</w:t>
      </w:r>
      <w:r>
        <w:rPr>
          <w:spacing w:val="-2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but</w:t>
      </w:r>
      <w:r>
        <w:rPr>
          <w:spacing w:val="-10"/>
        </w:rPr>
        <w:t> </w:t>
      </w:r>
      <w:r>
        <w:rPr/>
        <w:t>does</w:t>
      </w:r>
      <w:r>
        <w:rPr>
          <w:spacing w:val="-4"/>
        </w:rPr>
        <w:t> </w:t>
      </w:r>
      <w:r>
        <w:rPr/>
        <w:t>not</w:t>
      </w:r>
      <w:r>
        <w:rPr>
          <w:spacing w:val="-9"/>
        </w:rPr>
        <w:t> </w:t>
      </w:r>
      <w:r>
        <w:rPr/>
        <w:t>include</w:t>
      </w:r>
      <w:r>
        <w:rPr>
          <w:spacing w:val="-2"/>
        </w:rPr>
        <w:t> </w:t>
      </w:r>
      <w:r>
        <w:rPr/>
        <w:t>any</w:t>
      </w:r>
      <w:r>
        <w:rPr>
          <w:spacing w:val="-14"/>
        </w:rPr>
        <w:t> </w:t>
      </w:r>
      <w:r>
        <w:rPr/>
        <w:t>agreement</w:t>
      </w:r>
      <w:r>
        <w:rPr>
          <w:spacing w:val="-10"/>
        </w:rPr>
        <w:t> </w:t>
      </w:r>
      <w:r>
        <w:rPr/>
        <w:t>for</w:t>
      </w:r>
      <w:r>
        <w:rPr>
          <w:spacing w:val="-6"/>
        </w:rPr>
        <w:t> </w:t>
      </w:r>
      <w:r>
        <w:rPr/>
        <w:t>goods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Maintenance</w:t>
      </w:r>
      <w:r>
        <w:rPr>
          <w:spacing w:val="-17"/>
        </w:rPr>
        <w:t> </w:t>
      </w:r>
      <w:r>
        <w:rPr/>
        <w:t>Depots;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6" w:lineRule="auto"/>
        <w:ind w:left="1197" w:right="197"/>
        <w:jc w:val="both"/>
      </w:pPr>
      <w:r>
        <w:rPr/>
        <w:t>“</w:t>
      </w:r>
      <w:r>
        <w:rPr>
          <w:b/>
        </w:rPr>
        <w:t>Project Assets</w:t>
      </w:r>
      <w:r>
        <w:rPr/>
        <w:t>” means all physical and other assets relating to and forming part of the Depot Sites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Maintenance</w:t>
      </w:r>
      <w:r>
        <w:rPr>
          <w:spacing w:val="-6"/>
        </w:rPr>
        <w:t> </w:t>
      </w:r>
      <w:r>
        <w:rPr/>
        <w:t>Depots,</w:t>
      </w:r>
      <w:r>
        <w:rPr>
          <w:spacing w:val="-6"/>
        </w:rPr>
        <w:t> </w:t>
      </w:r>
      <w:r>
        <w:rPr/>
        <w:t>including: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93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511"/>
        <w:jc w:val="left"/>
        <w:rPr>
          <w:sz w:val="22"/>
        </w:rPr>
      </w:pPr>
      <w:r>
        <w:rPr>
          <w:sz w:val="22"/>
        </w:rPr>
        <w:t>rights</w:t>
      </w:r>
      <w:r>
        <w:rPr>
          <w:spacing w:val="3"/>
          <w:sz w:val="22"/>
        </w:rPr>
        <w:t> </w:t>
      </w:r>
      <w:r>
        <w:rPr>
          <w:sz w:val="22"/>
        </w:rPr>
        <w:t>over the</w:t>
      </w:r>
      <w:r>
        <w:rPr>
          <w:spacing w:val="6"/>
          <w:sz w:val="22"/>
        </w:rPr>
        <w:t> </w:t>
      </w:r>
      <w:r>
        <w:rPr>
          <w:sz w:val="22"/>
        </w:rPr>
        <w:t>Licensed</w:t>
      </w:r>
      <w:r>
        <w:rPr>
          <w:spacing w:val="-10"/>
          <w:sz w:val="22"/>
        </w:rPr>
        <w:t> </w:t>
      </w:r>
      <w:r>
        <w:rPr>
          <w:sz w:val="22"/>
        </w:rPr>
        <w:t>Premises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form</w:t>
      </w:r>
      <w:r>
        <w:rPr>
          <w:spacing w:val="-11"/>
          <w:sz w:val="22"/>
        </w:rPr>
        <w:t> </w:t>
      </w:r>
      <w:r>
        <w:rPr>
          <w:sz w:val="22"/>
        </w:rPr>
        <w:t>of licence,</w:t>
      </w:r>
      <w:r>
        <w:rPr>
          <w:spacing w:val="5"/>
          <w:sz w:val="22"/>
        </w:rPr>
        <w:t> </w:t>
      </w:r>
      <w:r>
        <w:rPr>
          <w:sz w:val="22"/>
        </w:rPr>
        <w:t>Right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Way</w:t>
      </w:r>
      <w:r>
        <w:rPr>
          <w:spacing w:val="-9"/>
          <w:sz w:val="22"/>
        </w:rPr>
        <w:t> </w:t>
      </w:r>
      <w:r>
        <w:rPr>
          <w:sz w:val="22"/>
        </w:rPr>
        <w:t>or otherwise;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93"/>
        </w:numPr>
        <w:tabs>
          <w:tab w:pos="1767" w:val="left" w:leader="none"/>
          <w:tab w:pos="1768" w:val="left" w:leader="none"/>
        </w:tabs>
        <w:spacing w:line="271" w:lineRule="auto" w:before="0" w:after="0"/>
        <w:ind w:left="1768" w:right="220" w:hanging="511"/>
        <w:jc w:val="left"/>
        <w:rPr>
          <w:sz w:val="22"/>
        </w:rPr>
      </w:pPr>
      <w:r>
        <w:rPr>
          <w:sz w:val="22"/>
        </w:rPr>
        <w:t>tangible</w:t>
      </w:r>
      <w:r>
        <w:rPr>
          <w:spacing w:val="1"/>
          <w:sz w:val="22"/>
        </w:rPr>
        <w:t> </w:t>
      </w:r>
      <w:r>
        <w:rPr>
          <w:sz w:val="22"/>
        </w:rPr>
        <w:t>assets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civil</w:t>
      </w:r>
      <w:r>
        <w:rPr>
          <w:spacing w:val="1"/>
          <w:sz w:val="22"/>
        </w:rPr>
        <w:t> </w:t>
      </w:r>
      <w:r>
        <w:rPr>
          <w:sz w:val="22"/>
        </w:rPr>
        <w:t>works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equipment</w:t>
      </w:r>
      <w:r>
        <w:rPr>
          <w:spacing w:val="1"/>
          <w:sz w:val="22"/>
        </w:rPr>
        <w:t> </w:t>
      </w:r>
      <w:r>
        <w:rPr>
          <w:sz w:val="22"/>
        </w:rPr>
        <w:t>including foundations,</w:t>
      </w:r>
      <w:r>
        <w:rPr>
          <w:spacing w:val="1"/>
          <w:sz w:val="22"/>
        </w:rPr>
        <w:t> </w:t>
      </w:r>
      <w:r>
        <w:rPr>
          <w:sz w:val="22"/>
        </w:rPr>
        <w:t>embankments,</w:t>
      </w:r>
      <w:r>
        <w:rPr>
          <w:spacing w:val="-52"/>
          <w:sz w:val="22"/>
        </w:rPr>
        <w:t> </w:t>
      </w:r>
      <w:r>
        <w:rPr>
          <w:sz w:val="22"/>
        </w:rPr>
        <w:t>electrical</w:t>
      </w:r>
      <w:r>
        <w:rPr>
          <w:spacing w:val="-12"/>
          <w:sz w:val="22"/>
        </w:rPr>
        <w:t> </w:t>
      </w:r>
      <w:r>
        <w:rPr>
          <w:sz w:val="22"/>
        </w:rPr>
        <w:t>systems,</w:t>
      </w:r>
      <w:r>
        <w:rPr>
          <w:spacing w:val="-6"/>
          <w:sz w:val="22"/>
        </w:rPr>
        <w:t> </w:t>
      </w:r>
      <w:r>
        <w:rPr>
          <w:sz w:val="22"/>
        </w:rPr>
        <w:t>communication</w:t>
      </w:r>
      <w:r>
        <w:rPr>
          <w:spacing w:val="-1"/>
          <w:sz w:val="22"/>
        </w:rPr>
        <w:t> </w:t>
      </w:r>
      <w:r>
        <w:rPr>
          <w:sz w:val="22"/>
        </w:rPr>
        <w:t>systems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administrative</w:t>
      </w:r>
      <w:r>
        <w:rPr>
          <w:spacing w:val="-19"/>
          <w:sz w:val="22"/>
        </w:rPr>
        <w:t> </w:t>
      </w:r>
      <w:r>
        <w:rPr>
          <w:sz w:val="22"/>
        </w:rPr>
        <w:t>offices;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93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511"/>
        <w:jc w:val="left"/>
        <w:rPr>
          <w:sz w:val="22"/>
        </w:rPr>
      </w:pP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rights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Operator</w:t>
      </w:r>
      <w:r>
        <w:rPr>
          <w:spacing w:val="-1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Project</w:t>
      </w:r>
      <w:r>
        <w:rPr>
          <w:spacing w:val="-4"/>
          <w:sz w:val="22"/>
        </w:rPr>
        <w:t> </w:t>
      </w:r>
      <w:r>
        <w:rPr>
          <w:sz w:val="22"/>
        </w:rPr>
        <w:t>Agreements;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93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8" w:right="0" w:hanging="511"/>
        <w:jc w:val="left"/>
        <w:rPr>
          <w:sz w:val="22"/>
        </w:rPr>
      </w:pPr>
      <w:r>
        <w:rPr>
          <w:sz w:val="22"/>
        </w:rPr>
        <w:t>financial</w:t>
      </w:r>
      <w:r>
        <w:rPr>
          <w:spacing w:val="-5"/>
          <w:sz w:val="22"/>
        </w:rPr>
        <w:t> </w:t>
      </w:r>
      <w:r>
        <w:rPr>
          <w:sz w:val="22"/>
        </w:rPr>
        <w:t>assets,</w:t>
      </w:r>
      <w:r>
        <w:rPr>
          <w:spacing w:val="3"/>
          <w:sz w:val="22"/>
        </w:rPr>
        <w:t> </w:t>
      </w:r>
      <w:r>
        <w:rPr>
          <w:sz w:val="22"/>
        </w:rPr>
        <w:t>such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receivables,</w:t>
      </w:r>
      <w:r>
        <w:rPr>
          <w:spacing w:val="14"/>
          <w:sz w:val="22"/>
        </w:rPr>
        <w:t> </w:t>
      </w:r>
      <w:r>
        <w:rPr>
          <w:sz w:val="22"/>
        </w:rPr>
        <w:t>security</w:t>
      </w:r>
      <w:r>
        <w:rPr>
          <w:spacing w:val="7"/>
          <w:sz w:val="22"/>
        </w:rPr>
        <w:t> </w:t>
      </w:r>
      <w:r>
        <w:rPr>
          <w:sz w:val="22"/>
        </w:rPr>
        <w:t>deposits</w:t>
      </w:r>
      <w:r>
        <w:rPr>
          <w:spacing w:val="2"/>
          <w:sz w:val="22"/>
        </w:rPr>
        <w:t> </w:t>
      </w:r>
      <w:r>
        <w:rPr>
          <w:sz w:val="22"/>
        </w:rPr>
        <w:t>etc.;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93"/>
        </w:numPr>
        <w:tabs>
          <w:tab w:pos="1767" w:val="left" w:leader="none"/>
          <w:tab w:pos="1768" w:val="left" w:leader="none"/>
        </w:tabs>
        <w:spacing w:line="240" w:lineRule="auto" w:before="1" w:after="0"/>
        <w:ind w:left="1768" w:right="0" w:hanging="511"/>
        <w:jc w:val="left"/>
        <w:rPr>
          <w:sz w:val="22"/>
        </w:rPr>
      </w:pPr>
      <w:r>
        <w:rPr>
          <w:sz w:val="22"/>
        </w:rPr>
        <w:t>insurance</w:t>
      </w:r>
      <w:r>
        <w:rPr>
          <w:spacing w:val="-3"/>
          <w:sz w:val="22"/>
        </w:rPr>
        <w:t> </w:t>
      </w:r>
      <w:r>
        <w:rPr>
          <w:sz w:val="22"/>
        </w:rPr>
        <w:t>proceeds;</w:t>
      </w:r>
      <w:r>
        <w:rPr>
          <w:spacing w:val="8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93"/>
        </w:numPr>
        <w:tabs>
          <w:tab w:pos="1767" w:val="left" w:leader="none"/>
          <w:tab w:pos="1768" w:val="left" w:leader="none"/>
        </w:tabs>
        <w:spacing w:line="532" w:lineRule="auto" w:before="0" w:after="0"/>
        <w:ind w:left="1197" w:right="1693" w:firstLine="60"/>
        <w:jc w:val="left"/>
        <w:rPr>
          <w:sz w:val="22"/>
        </w:rPr>
      </w:pPr>
      <w:r>
        <w:rPr>
          <w:sz w:val="22"/>
        </w:rPr>
        <w:t>Applicable</w:t>
      </w:r>
      <w:r>
        <w:rPr>
          <w:spacing w:val="-13"/>
          <w:sz w:val="22"/>
        </w:rPr>
        <w:t> </w:t>
      </w:r>
      <w:r>
        <w:rPr>
          <w:sz w:val="22"/>
        </w:rPr>
        <w:t>Permits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authorisations</w:t>
      </w:r>
      <w:r>
        <w:rPr>
          <w:spacing w:val="2"/>
          <w:sz w:val="22"/>
        </w:rPr>
        <w:t> </w:t>
      </w:r>
      <w:r>
        <w:rPr>
          <w:sz w:val="22"/>
        </w:rPr>
        <w:t>relating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respect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Project;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Project Milestones</w:t>
      </w:r>
      <w:r>
        <w:rPr>
          <w:sz w:val="22"/>
        </w:rPr>
        <w:t>” means the project milestones set forth in Schedule-E;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Protected Documents</w:t>
      </w:r>
      <w:r>
        <w:rPr>
          <w:sz w:val="22"/>
        </w:rPr>
        <w:t>” shall have the meaning as set forth in Clause 40.3;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Prototype</w:t>
      </w:r>
      <w:r>
        <w:rPr>
          <w:sz w:val="22"/>
        </w:rPr>
        <w:t>”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meaning</w:t>
      </w:r>
      <w:r>
        <w:rPr>
          <w:spacing w:val="-16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forth</w:t>
      </w:r>
      <w:r>
        <w:rPr>
          <w:spacing w:val="1"/>
          <w:sz w:val="22"/>
        </w:rPr>
        <w:t> </w:t>
      </w:r>
      <w:r>
        <w:rPr>
          <w:sz w:val="22"/>
        </w:rPr>
        <w:t>in Clause</w:t>
      </w:r>
      <w:r>
        <w:rPr>
          <w:spacing w:val="-17"/>
          <w:sz w:val="22"/>
        </w:rPr>
        <w:t> </w:t>
      </w:r>
      <w:r>
        <w:rPr>
          <w:sz w:val="22"/>
        </w:rPr>
        <w:t>13.4.1;</w:t>
      </w:r>
    </w:p>
    <w:p>
      <w:pPr>
        <w:spacing w:line="528" w:lineRule="auto" w:before="0"/>
        <w:ind w:left="1197" w:right="862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Provisional Maintenance Manual</w:t>
      </w:r>
      <w:r>
        <w:rPr>
          <w:sz w:val="22"/>
        </w:rPr>
        <w:t>” shall have the meaning as set forth in Clause 17.2.1;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Provisional Operation Manual</w:t>
      </w:r>
      <w:r>
        <w:rPr>
          <w:sz w:val="22"/>
        </w:rPr>
        <w:t>” shall have the meaning as set forth in Clause 16.3.1;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Punch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List</w:t>
      </w:r>
      <w:r>
        <w:rPr>
          <w:sz w:val="22"/>
        </w:rPr>
        <w:t>”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meaning</w:t>
      </w:r>
      <w:r>
        <w:rPr>
          <w:spacing w:val="-16"/>
          <w:sz w:val="22"/>
        </w:rPr>
        <w:t> </w:t>
      </w:r>
      <w:r>
        <w:rPr>
          <w:sz w:val="22"/>
        </w:rPr>
        <w:t>set</w:t>
      </w:r>
      <w:r>
        <w:rPr>
          <w:spacing w:val="-11"/>
          <w:sz w:val="22"/>
        </w:rPr>
        <w:t> </w:t>
      </w:r>
      <w:r>
        <w:rPr>
          <w:sz w:val="22"/>
        </w:rPr>
        <w:t>forth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Clause</w:t>
      </w:r>
      <w:r>
        <w:rPr>
          <w:spacing w:val="-4"/>
          <w:sz w:val="22"/>
        </w:rPr>
        <w:t> </w:t>
      </w:r>
      <w:r>
        <w:rPr>
          <w:sz w:val="22"/>
        </w:rPr>
        <w:t>14.1.5;</w:t>
      </w:r>
    </w:p>
    <w:p>
      <w:pPr>
        <w:spacing w:line="528" w:lineRule="auto" w:before="0"/>
        <w:ind w:left="119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Re</w:t>
      </w:r>
      <w:r>
        <w:rPr>
          <w:sz w:val="22"/>
        </w:rPr>
        <w:t>.”,</w:t>
      </w:r>
      <w:r>
        <w:rPr>
          <w:spacing w:val="6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Rs</w:t>
      </w:r>
      <w:r>
        <w:rPr>
          <w:sz w:val="22"/>
        </w:rPr>
        <w:t>.”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Rupees</w:t>
      </w:r>
      <w:r>
        <w:rPr>
          <w:sz w:val="22"/>
        </w:rPr>
        <w:t>”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Indian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Rupees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means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lawful</w:t>
      </w:r>
      <w:r>
        <w:rPr>
          <w:spacing w:val="-3"/>
          <w:sz w:val="22"/>
        </w:rPr>
        <w:t> </w:t>
      </w:r>
      <w:r>
        <w:rPr>
          <w:sz w:val="22"/>
        </w:rPr>
        <w:t>currency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Republic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India;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Real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Estate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Development</w:t>
      </w:r>
      <w:r>
        <w:rPr>
          <w:sz w:val="22"/>
        </w:rPr>
        <w:t>”</w:t>
      </w:r>
      <w:r>
        <w:rPr>
          <w:spacing w:val="-18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have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meaning</w:t>
      </w:r>
      <w:r>
        <w:rPr>
          <w:spacing w:val="-16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forth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Annex-II</w:t>
      </w:r>
      <w:r>
        <w:rPr>
          <w:spacing w:val="-8"/>
          <w:sz w:val="22"/>
        </w:rPr>
        <w:t> </w:t>
      </w:r>
      <w:r>
        <w:rPr>
          <w:sz w:val="22"/>
        </w:rPr>
        <w:t>;</w:t>
      </w:r>
    </w:p>
    <w:p>
      <w:pPr>
        <w:pStyle w:val="BodyText"/>
        <w:spacing w:line="251" w:lineRule="exact"/>
        <w:ind w:left="1197"/>
      </w:pPr>
      <w:r>
        <w:rPr/>
        <w:t>“</w:t>
      </w:r>
      <w:r>
        <w:rPr>
          <w:b/>
        </w:rPr>
        <w:t>Reliability</w:t>
      </w:r>
      <w:r>
        <w:rPr/>
        <w:t>”</w:t>
      </w:r>
      <w:r>
        <w:rPr>
          <w:spacing w:val="4"/>
        </w:rPr>
        <w:t> </w:t>
      </w:r>
      <w:r>
        <w:rPr/>
        <w:t>shall</w:t>
      </w:r>
      <w:r>
        <w:rPr>
          <w:spacing w:val="-5"/>
        </w:rPr>
        <w:t> </w:t>
      </w:r>
      <w:r>
        <w:rPr/>
        <w:t>have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meaning</w:t>
      </w:r>
      <w:r>
        <w:rPr>
          <w:spacing w:val="-11"/>
        </w:rPr>
        <w:t> </w:t>
      </w:r>
      <w:r>
        <w:rPr/>
        <w:t>as</w:t>
      </w:r>
      <w:r>
        <w:rPr>
          <w:spacing w:val="1"/>
        </w:rPr>
        <w:t> </w:t>
      </w:r>
      <w:r>
        <w:rPr/>
        <w:t>set</w:t>
      </w:r>
      <w:r>
        <w:rPr>
          <w:spacing w:val="-5"/>
        </w:rPr>
        <w:t> </w:t>
      </w:r>
      <w:r>
        <w:rPr/>
        <w:t>forth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Clause</w:t>
      </w:r>
      <w:r>
        <w:rPr>
          <w:spacing w:val="3"/>
        </w:rPr>
        <w:t> </w:t>
      </w:r>
      <w:r>
        <w:rPr/>
        <w:t>20.2.1;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1" w:lineRule="auto"/>
        <w:ind w:left="1197" w:right="197"/>
        <w:jc w:val="both"/>
      </w:pPr>
      <w:r>
        <w:rPr/>
        <w:t>“</w:t>
      </w:r>
      <w:r>
        <w:rPr>
          <w:b/>
        </w:rPr>
        <w:t>Reference Exchange Rate</w:t>
      </w:r>
      <w:r>
        <w:rPr/>
        <w:t>” means, in respect of any one currency that is to be converted into</w:t>
      </w:r>
      <w:r>
        <w:rPr>
          <w:spacing w:val="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currency</w:t>
      </w:r>
      <w:r>
        <w:rPr>
          <w:spacing w:val="-10"/>
        </w:rPr>
        <w:t> </w:t>
      </w:r>
      <w:r>
        <w:rPr/>
        <w:t>in</w:t>
      </w:r>
      <w:r>
        <w:rPr>
          <w:spacing w:val="7"/>
        </w:rPr>
        <w:t> </w:t>
      </w:r>
      <w:r>
        <w:rPr/>
        <w:t>accordance</w:t>
      </w:r>
      <w:r>
        <w:rPr>
          <w:spacing w:val="-13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provisions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2"/>
        </w:rPr>
        <w:t> </w:t>
      </w:r>
      <w:r>
        <w:rPr/>
        <w:t>Agreement,</w:t>
      </w:r>
      <w:r>
        <w:rPr>
          <w:spacing w:val="2"/>
        </w:rPr>
        <w:t> </w:t>
      </w:r>
      <w:r>
        <w:rPr/>
        <w:t>the</w:t>
      </w:r>
      <w:r>
        <w:rPr>
          <w:spacing w:val="-13"/>
        </w:rPr>
        <w:t> </w:t>
      </w:r>
      <w:r>
        <w:rPr/>
        <w:t>exchange</w:t>
      </w:r>
      <w:r>
        <w:rPr>
          <w:spacing w:val="3"/>
        </w:rPr>
        <w:t> </w:t>
      </w:r>
      <w:r>
        <w:rPr/>
        <w:t>rate</w:t>
      </w:r>
      <w:r>
        <w:rPr>
          <w:spacing w:val="4"/>
        </w:rPr>
        <w:t> </w:t>
      </w:r>
      <w:r>
        <w:rPr/>
        <w:t>as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12.00</w:t>
      </w:r>
    </w:p>
    <w:p>
      <w:pPr>
        <w:spacing w:after="0" w:line="271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spacing w:line="271" w:lineRule="auto" w:before="70"/>
        <w:ind w:left="1197" w:right="215"/>
        <w:jc w:val="both"/>
      </w:pPr>
      <w:r>
        <w:rPr/>
        <w:t>(twelve) noon on the relevant date quoted in Delhi by the State Bank of India, and in the absence of</w:t>
      </w:r>
      <w:r>
        <w:rPr>
          <w:spacing w:val="1"/>
        </w:rPr>
        <w:t> </w:t>
      </w:r>
      <w:r>
        <w:rPr/>
        <w:t>such</w:t>
      </w:r>
      <w:r>
        <w:rPr>
          <w:spacing w:val="11"/>
        </w:rPr>
        <w:t> </w:t>
      </w:r>
      <w:r>
        <w:rPr/>
        <w:t>rate,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average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similar</w:t>
      </w:r>
      <w:r>
        <w:rPr>
          <w:spacing w:val="-17"/>
        </w:rPr>
        <w:t> </w:t>
      </w:r>
      <w:r>
        <w:rPr/>
        <w:t>rates</w:t>
      </w:r>
      <w:r>
        <w:rPr>
          <w:spacing w:val="5"/>
        </w:rPr>
        <w:t> </w:t>
      </w:r>
      <w:r>
        <w:rPr/>
        <w:t>quoted</w:t>
      </w:r>
      <w:r>
        <w:rPr>
          <w:spacing w:val="-7"/>
        </w:rPr>
        <w:t> </w:t>
      </w:r>
      <w:r>
        <w:rPr/>
        <w:t>in</w:t>
      </w:r>
      <w:r>
        <w:rPr>
          <w:spacing w:val="11"/>
        </w:rPr>
        <w:t> </w:t>
      </w:r>
      <w:r>
        <w:rPr/>
        <w:t>Delhi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8"/>
        </w:rPr>
        <w:t> </w:t>
      </w:r>
      <w:r>
        <w:rPr/>
        <w:t>Bank</w:t>
      </w:r>
      <w:r>
        <w:rPr>
          <w:spacing w:val="-7"/>
        </w:rPr>
        <w:t> </w:t>
      </w:r>
      <w:r>
        <w:rPr/>
        <w:t>of</w:t>
      </w:r>
      <w:r>
        <w:rPr>
          <w:spacing w:val="2"/>
        </w:rPr>
        <w:t> </w:t>
      </w:r>
      <w:r>
        <w:rPr/>
        <w:t>India</w:t>
      </w:r>
      <w:r>
        <w:rPr>
          <w:spacing w:val="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Bank</w:t>
      </w:r>
      <w:r>
        <w:rPr>
          <w:spacing w:val="-7"/>
        </w:rPr>
        <w:t> </w:t>
      </w:r>
      <w:r>
        <w:rPr/>
        <w:t>of</w:t>
      </w:r>
      <w:r>
        <w:rPr>
          <w:spacing w:val="2"/>
        </w:rPr>
        <w:t> </w:t>
      </w:r>
      <w:r>
        <w:rPr/>
        <w:t>Baroda;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6" w:lineRule="auto"/>
        <w:ind w:left="1197" w:right="208"/>
        <w:jc w:val="both"/>
      </w:pPr>
      <w:r>
        <w:rPr/>
        <w:t>“</w:t>
      </w:r>
      <w:r>
        <w:rPr>
          <w:b/>
        </w:rPr>
        <w:t>Reference Index Date</w:t>
      </w:r>
      <w:r>
        <w:rPr/>
        <w:t>” for and in respect of a Year, means the last date of the month which shall</w:t>
      </w:r>
      <w:r>
        <w:rPr>
          <w:spacing w:val="1"/>
        </w:rPr>
        <w:t> </w:t>
      </w:r>
      <w:r>
        <w:rPr/>
        <w:t>have</w:t>
      </w:r>
      <w:r>
        <w:rPr>
          <w:spacing w:val="-3"/>
        </w:rPr>
        <w:t> </w:t>
      </w:r>
      <w:r>
        <w:rPr/>
        <w:t>closed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later</w:t>
      </w:r>
      <w:r>
        <w:rPr>
          <w:spacing w:val="-7"/>
        </w:rPr>
        <w:t> </w:t>
      </w:r>
      <w:r>
        <w:rPr/>
        <w:t>than</w:t>
      </w:r>
      <w:r>
        <w:rPr>
          <w:spacing w:val="-15"/>
        </w:rPr>
        <w:t> </w:t>
      </w:r>
      <w:r>
        <w:rPr/>
        <w:t>30</w:t>
      </w:r>
      <w:r>
        <w:rPr>
          <w:spacing w:val="-15"/>
        </w:rPr>
        <w:t> </w:t>
      </w:r>
      <w:r>
        <w:rPr/>
        <w:t>(thirty)</w:t>
      </w:r>
      <w:r>
        <w:rPr>
          <w:spacing w:val="-23"/>
        </w:rPr>
        <w:t> </w:t>
      </w:r>
      <w:r>
        <w:rPr/>
        <w:t>days</w:t>
      </w:r>
      <w:r>
        <w:rPr>
          <w:spacing w:val="-4"/>
        </w:rPr>
        <w:t> </w:t>
      </w:r>
      <w:r>
        <w:rPr/>
        <w:t>prior</w:t>
      </w:r>
      <w:r>
        <w:rPr>
          <w:spacing w:val="-7"/>
        </w:rPr>
        <w:t> </w:t>
      </w:r>
      <w:r>
        <w:rPr/>
        <w:t>to</w:t>
      </w:r>
      <w:r>
        <w:rPr>
          <w:spacing w:val="1"/>
        </w:rPr>
        <w:t> </w:t>
      </w:r>
      <w:r>
        <w:rPr/>
        <w:t>commencement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that</w:t>
      </w:r>
      <w:r>
        <w:rPr>
          <w:spacing w:val="-10"/>
        </w:rPr>
        <w:t> </w:t>
      </w:r>
      <w:r>
        <w:rPr/>
        <w:t>Year;</w:t>
      </w:r>
    </w:p>
    <w:p>
      <w:pPr>
        <w:pStyle w:val="BodyText"/>
        <w:spacing w:before="8"/>
        <w:rPr>
          <w:sz w:val="24"/>
        </w:rPr>
      </w:pPr>
    </w:p>
    <w:p>
      <w:pPr>
        <w:spacing w:line="535" w:lineRule="auto" w:before="0"/>
        <w:ind w:left="1197" w:right="862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Request for Proposals</w:t>
      </w:r>
      <w:r>
        <w:rPr>
          <w:sz w:val="22"/>
        </w:rPr>
        <w:t>” or “</w:t>
      </w:r>
      <w:r>
        <w:rPr>
          <w:b/>
          <w:sz w:val="22"/>
        </w:rPr>
        <w:t>RFP</w:t>
      </w:r>
      <w:r>
        <w:rPr>
          <w:sz w:val="22"/>
        </w:rPr>
        <w:t>” shall have the meaning as set forth in Recital (E);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Request for Qualification</w:t>
      </w:r>
      <w:r>
        <w:rPr>
          <w:sz w:val="22"/>
        </w:rPr>
        <w:t>” or “</w:t>
      </w:r>
      <w:r>
        <w:rPr>
          <w:b/>
          <w:sz w:val="22"/>
        </w:rPr>
        <w:t>RFQ</w:t>
      </w:r>
      <w:r>
        <w:rPr>
          <w:sz w:val="22"/>
        </w:rPr>
        <w:t>” shall have the meaning as set forth in Recital (D);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Revision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Fee</w:t>
      </w:r>
      <w:r>
        <w:rPr>
          <w:sz w:val="22"/>
        </w:rPr>
        <w:t>”</w:t>
      </w:r>
      <w:r>
        <w:rPr>
          <w:spacing w:val="-17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meaning</w:t>
      </w:r>
      <w:r>
        <w:rPr>
          <w:spacing w:val="-15"/>
          <w:sz w:val="22"/>
        </w:rPr>
        <w:t> </w:t>
      </w:r>
      <w:r>
        <w:rPr>
          <w:sz w:val="22"/>
        </w:rPr>
        <w:t>set</w:t>
      </w:r>
      <w:r>
        <w:rPr>
          <w:spacing w:val="-11"/>
          <w:sz w:val="22"/>
        </w:rPr>
        <w:t> </w:t>
      </w:r>
      <w:r>
        <w:rPr>
          <w:sz w:val="22"/>
        </w:rPr>
        <w:t>forth</w:t>
      </w:r>
      <w:r>
        <w:rPr>
          <w:spacing w:val="-15"/>
          <w:sz w:val="22"/>
        </w:rPr>
        <w:t> </w:t>
      </w:r>
      <w:r>
        <w:rPr>
          <w:sz w:val="22"/>
        </w:rPr>
        <w:t>in Clause</w:t>
      </w:r>
      <w:r>
        <w:rPr>
          <w:spacing w:val="-2"/>
          <w:sz w:val="22"/>
        </w:rPr>
        <w:t> </w:t>
      </w:r>
      <w:r>
        <w:rPr>
          <w:sz w:val="22"/>
        </w:rPr>
        <w:t>22.4.1;</w:t>
      </w:r>
    </w:p>
    <w:p>
      <w:pPr>
        <w:pStyle w:val="BodyText"/>
        <w:spacing w:line="261" w:lineRule="auto"/>
        <w:ind w:left="1197" w:right="198"/>
        <w:jc w:val="both"/>
      </w:pPr>
      <w:r>
        <w:rPr>
          <w:b/>
        </w:rPr>
        <w:t>“Right of Way</w:t>
      </w:r>
      <w:r>
        <w:rPr/>
        <w:t>” means the constructive possession of the Depot Sites, together with all way leaves,</w:t>
      </w:r>
      <w:r>
        <w:rPr>
          <w:spacing w:val="1"/>
        </w:rPr>
        <w:t> </w:t>
      </w:r>
      <w:r>
        <w:rPr/>
        <w:t>easements,</w:t>
      </w:r>
      <w:r>
        <w:rPr>
          <w:spacing w:val="1"/>
        </w:rPr>
        <w:t> </w:t>
      </w:r>
      <w:r>
        <w:rPr/>
        <w:t>unrestricted access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howsoever</w:t>
      </w:r>
      <w:r>
        <w:rPr>
          <w:spacing w:val="1"/>
        </w:rPr>
        <w:t> </w:t>
      </w:r>
      <w:r>
        <w:rPr/>
        <w:t>described,</w:t>
      </w:r>
      <w:r>
        <w:rPr>
          <w:spacing w:val="1"/>
        </w:rPr>
        <w:t> </w:t>
      </w:r>
      <w:r>
        <w:rPr/>
        <w:t>necessary for</w:t>
      </w:r>
      <w:r>
        <w:rPr>
          <w:spacing w:val="1"/>
        </w:rPr>
        <w:t> </w:t>
      </w:r>
      <w:r>
        <w:rPr/>
        <w:t>construction,</w:t>
      </w:r>
      <w:r>
        <w:rPr>
          <w:spacing w:val="-29"/>
        </w:rPr>
        <w:t> </w:t>
      </w:r>
      <w:r>
        <w:rPr/>
        <w:t>operation</w:t>
      </w:r>
      <w:r>
        <w:rPr>
          <w:spacing w:val="-23"/>
        </w:rPr>
        <w:t> </w:t>
      </w:r>
      <w:r>
        <w:rPr/>
        <w:t>and</w:t>
      </w:r>
      <w:r>
        <w:rPr>
          <w:spacing w:val="-24"/>
        </w:rPr>
        <w:t> </w:t>
      </w:r>
      <w:r>
        <w:rPr/>
        <w:t>maintenanceof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Maintenance</w:t>
      </w:r>
      <w:r>
        <w:rPr>
          <w:spacing w:val="-26"/>
        </w:rPr>
        <w:t> </w:t>
      </w:r>
      <w:r>
        <w:rPr/>
        <w:t>Depots</w:t>
      </w:r>
      <w:r>
        <w:rPr>
          <w:spacing w:val="-8"/>
        </w:rPr>
        <w:t> </w:t>
      </w:r>
      <w:r>
        <w:rPr/>
        <w:t>[and</w:t>
      </w:r>
      <w:r>
        <w:rPr>
          <w:spacing w:val="-2"/>
        </w:rPr>
        <w:t> </w:t>
      </w:r>
      <w:r>
        <w:rPr/>
        <w:t>Real</w:t>
      </w:r>
      <w:r>
        <w:rPr>
          <w:spacing w:val="-16"/>
        </w:rPr>
        <w:t> </w:t>
      </w:r>
      <w:r>
        <w:rPr/>
        <w:t>Estate</w:t>
      </w:r>
      <w:r>
        <w:rPr>
          <w:spacing w:val="-5"/>
        </w:rPr>
        <w:t> </w:t>
      </w:r>
      <w:r>
        <w:rPr/>
        <w:t>Development]</w:t>
      </w:r>
      <w:r>
        <w:rPr>
          <w:vertAlign w:val="superscript"/>
        </w:rPr>
        <w:t>10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accordance</w:t>
      </w:r>
      <w:r>
        <w:rPr>
          <w:spacing w:val="-20"/>
          <w:vertAlign w:val="baseline"/>
        </w:rPr>
        <w:t> </w:t>
      </w:r>
      <w:r>
        <w:rPr>
          <w:vertAlign w:val="baseline"/>
        </w:rPr>
        <w:t>with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-8"/>
          <w:vertAlign w:val="baseline"/>
        </w:rPr>
        <w:t> </w:t>
      </w:r>
      <w:r>
        <w:rPr>
          <w:vertAlign w:val="baseline"/>
        </w:rPr>
        <w:t>Agreement;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197"/>
      </w:pPr>
      <w:r>
        <w:rPr/>
        <w:t>“</w:t>
      </w:r>
      <w:r>
        <w:rPr>
          <w:b/>
        </w:rPr>
        <w:t>Safety</w:t>
      </w:r>
      <w:r>
        <w:rPr/>
        <w:t>”</w:t>
      </w:r>
      <w:r>
        <w:rPr>
          <w:spacing w:val="7"/>
        </w:rPr>
        <w:t> </w:t>
      </w:r>
      <w:r>
        <w:rPr/>
        <w:t>means</w:t>
      </w:r>
      <w:r>
        <w:rPr>
          <w:spacing w:val="-15"/>
        </w:rPr>
        <w:t> </w:t>
      </w:r>
      <w:r>
        <w:rPr/>
        <w:t>general</w:t>
      </w:r>
      <w:r>
        <w:rPr>
          <w:spacing w:val="-2"/>
        </w:rPr>
        <w:t> </w:t>
      </w:r>
      <w:r>
        <w:rPr/>
        <w:t>safety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severe</w:t>
      </w:r>
      <w:r>
        <w:rPr>
          <w:spacing w:val="6"/>
        </w:rPr>
        <w:t> </w:t>
      </w:r>
      <w:r>
        <w:rPr/>
        <w:t>safety;</w:t>
      </w:r>
    </w:p>
    <w:p>
      <w:pPr>
        <w:pStyle w:val="BodyText"/>
        <w:spacing w:before="4"/>
        <w:rPr>
          <w:sz w:val="26"/>
        </w:rPr>
      </w:pPr>
    </w:p>
    <w:p>
      <w:pPr>
        <w:spacing w:line="542" w:lineRule="auto" w:before="0"/>
        <w:ind w:left="1197" w:right="174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Safety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Requirements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meaning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-1"/>
          <w:sz w:val="22"/>
        </w:rPr>
        <w:t> </w:t>
      </w:r>
      <w:r>
        <w:rPr>
          <w:sz w:val="22"/>
        </w:rPr>
        <w:t>forth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Clause</w:t>
      </w:r>
      <w:r>
        <w:rPr>
          <w:spacing w:val="-11"/>
          <w:sz w:val="22"/>
        </w:rPr>
        <w:t> </w:t>
      </w:r>
      <w:r>
        <w:rPr>
          <w:sz w:val="22"/>
        </w:rPr>
        <w:t>18.1;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Scheduled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COD</w:t>
      </w:r>
      <w:r>
        <w:rPr>
          <w:sz w:val="22"/>
        </w:rPr>
        <w:t>”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have</w:t>
      </w:r>
      <w:r>
        <w:rPr>
          <w:spacing w:val="-15"/>
          <w:sz w:val="22"/>
        </w:rPr>
        <w:t> </w:t>
      </w:r>
      <w:r>
        <w:rPr>
          <w:sz w:val="22"/>
        </w:rPr>
        <w:t>the meaning</w:t>
      </w:r>
      <w:r>
        <w:rPr>
          <w:spacing w:val="-13"/>
          <w:sz w:val="22"/>
        </w:rPr>
        <w:t> </w:t>
      </w:r>
      <w:r>
        <w:rPr>
          <w:sz w:val="22"/>
        </w:rPr>
        <w:t>set</w:t>
      </w:r>
      <w:r>
        <w:rPr>
          <w:spacing w:val="-8"/>
          <w:sz w:val="22"/>
        </w:rPr>
        <w:t> </w:t>
      </w:r>
      <w:r>
        <w:rPr>
          <w:sz w:val="22"/>
        </w:rPr>
        <w:t>forth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Clause</w:t>
      </w:r>
      <w:r>
        <w:rPr>
          <w:spacing w:val="-15"/>
          <w:sz w:val="22"/>
        </w:rPr>
        <w:t> </w:t>
      </w:r>
      <w:r>
        <w:rPr>
          <w:sz w:val="22"/>
        </w:rPr>
        <w:t>14.3;</w:t>
      </w:r>
    </w:p>
    <w:p>
      <w:pPr>
        <w:spacing w:line="236" w:lineRule="exact" w:before="0"/>
        <w:ind w:left="119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Scheduled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CP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Satisfaction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Date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meaning</w:t>
      </w:r>
      <w:r>
        <w:rPr>
          <w:spacing w:val="-7"/>
          <w:sz w:val="22"/>
        </w:rPr>
        <w:t> </w:t>
      </w:r>
      <w:r>
        <w:rPr>
          <w:sz w:val="22"/>
        </w:rPr>
        <w:t>set forth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Clause</w:t>
      </w:r>
      <w:r>
        <w:rPr>
          <w:spacing w:val="-10"/>
          <w:sz w:val="22"/>
        </w:rPr>
        <w:t> </w:t>
      </w:r>
      <w:r>
        <w:rPr>
          <w:sz w:val="22"/>
        </w:rPr>
        <w:t>4.2(a);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19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Scheduled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Maintenance</w:t>
      </w:r>
      <w:r>
        <w:rPr>
          <w:sz w:val="22"/>
        </w:rPr>
        <w:t>”</w:t>
      </w:r>
      <w:r>
        <w:rPr>
          <w:spacing w:val="7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meaning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set</w:t>
      </w:r>
      <w:r>
        <w:rPr>
          <w:spacing w:val="-2"/>
          <w:sz w:val="22"/>
        </w:rPr>
        <w:t> </w:t>
      </w:r>
      <w:r>
        <w:rPr>
          <w:sz w:val="22"/>
        </w:rPr>
        <w:t>forth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Clause</w:t>
      </w:r>
      <w:r>
        <w:rPr>
          <w:spacing w:val="6"/>
          <w:sz w:val="22"/>
        </w:rPr>
        <w:t> </w:t>
      </w:r>
      <w:r>
        <w:rPr>
          <w:sz w:val="22"/>
        </w:rPr>
        <w:t>17.2.2;</w:t>
      </w:r>
    </w:p>
    <w:p>
      <w:pPr>
        <w:pStyle w:val="BodyText"/>
        <w:spacing w:before="4"/>
        <w:rPr>
          <w:sz w:val="26"/>
        </w:rPr>
      </w:pPr>
    </w:p>
    <w:p>
      <w:pPr>
        <w:spacing w:line="256" w:lineRule="auto" w:before="0"/>
        <w:ind w:left="1197" w:right="210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Scheduled Maintenance Depot Completion Date</w:t>
      </w:r>
      <w:r>
        <w:rPr>
          <w:sz w:val="22"/>
        </w:rPr>
        <w:t>” shall have the meaning set forth in Clause</w:t>
      </w:r>
      <w:r>
        <w:rPr>
          <w:spacing w:val="1"/>
          <w:sz w:val="22"/>
        </w:rPr>
        <w:t> </w:t>
      </w:r>
      <w:r>
        <w:rPr>
          <w:sz w:val="22"/>
        </w:rPr>
        <w:t>12.5.1;</w:t>
      </w:r>
    </w:p>
    <w:p>
      <w:pPr>
        <w:pStyle w:val="BodyText"/>
        <w:rPr>
          <w:sz w:val="26"/>
        </w:rPr>
      </w:pPr>
    </w:p>
    <w:p>
      <w:pPr>
        <w:spacing w:line="528" w:lineRule="auto" w:before="0"/>
        <w:ind w:left="1197" w:right="2213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Scope of the Agreement</w:t>
      </w:r>
      <w:r>
        <w:rPr>
          <w:sz w:val="22"/>
        </w:rPr>
        <w:t>” shall have the meaning as set forth in Clause 2.1;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Selected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Bidder</w:t>
      </w:r>
      <w:r>
        <w:rPr>
          <w:sz w:val="22"/>
        </w:rPr>
        <w:t>”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meaning</w:t>
      </w:r>
      <w:r>
        <w:rPr>
          <w:spacing w:val="-15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forth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Recital</w:t>
      </w:r>
      <w:r>
        <w:rPr>
          <w:spacing w:val="-9"/>
          <w:sz w:val="22"/>
        </w:rPr>
        <w:t> </w:t>
      </w:r>
      <w:r>
        <w:rPr>
          <w:sz w:val="22"/>
        </w:rPr>
        <w:t>(F);</w:t>
      </w:r>
    </w:p>
    <w:p>
      <w:pPr>
        <w:pStyle w:val="BodyText"/>
        <w:spacing w:line="264" w:lineRule="auto"/>
        <w:ind w:left="1197" w:right="190"/>
        <w:jc w:val="both"/>
      </w:pPr>
      <w:r>
        <w:rPr/>
        <w:t>“</w:t>
      </w:r>
      <w:r>
        <w:rPr>
          <w:b/>
        </w:rPr>
        <w:t>Senior</w:t>
      </w:r>
      <w:r>
        <w:rPr>
          <w:b/>
          <w:spacing w:val="-1"/>
        </w:rPr>
        <w:t> </w:t>
      </w:r>
      <w:r>
        <w:rPr>
          <w:b/>
        </w:rPr>
        <w:t>Lenders</w:t>
      </w:r>
      <w:r>
        <w:rPr/>
        <w:t>” means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financial</w:t>
      </w:r>
      <w:r>
        <w:rPr>
          <w:spacing w:val="-8"/>
        </w:rPr>
        <w:t> </w:t>
      </w:r>
      <w:r>
        <w:rPr/>
        <w:t>institutions,</w:t>
      </w:r>
      <w:r>
        <w:rPr>
          <w:spacing w:val="-2"/>
        </w:rPr>
        <w:t> </w:t>
      </w:r>
      <w:r>
        <w:rPr/>
        <w:t>banks,</w:t>
      </w:r>
      <w:r>
        <w:rPr>
          <w:spacing w:val="-18"/>
        </w:rPr>
        <w:t> </w:t>
      </w:r>
      <w:r>
        <w:rPr/>
        <w:t>multilateral</w:t>
      </w:r>
      <w:r>
        <w:rPr>
          <w:spacing w:val="-9"/>
        </w:rPr>
        <w:t> </w:t>
      </w:r>
      <w:r>
        <w:rPr/>
        <w:t>lending</w:t>
      </w:r>
      <w:r>
        <w:rPr>
          <w:spacing w:val="-14"/>
        </w:rPr>
        <w:t> </w:t>
      </w:r>
      <w:r>
        <w:rPr/>
        <w:t>agencies,</w:t>
      </w:r>
      <w:r>
        <w:rPr>
          <w:spacing w:val="-2"/>
        </w:rPr>
        <w:t> </w:t>
      </w:r>
      <w:r>
        <w:rPr/>
        <w:t>trusts,</w:t>
      </w:r>
      <w:r>
        <w:rPr>
          <w:spacing w:val="-18"/>
        </w:rPr>
        <w:t> </w:t>
      </w:r>
      <w:r>
        <w:rPr/>
        <w:t>funds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agents</w:t>
      </w:r>
      <w:r>
        <w:rPr>
          <w:spacing w:val="-8"/>
        </w:rPr>
        <w:t> </w:t>
      </w:r>
      <w:r>
        <w:rPr/>
        <w:t>or</w:t>
      </w:r>
      <w:r>
        <w:rPr>
          <w:spacing w:val="-11"/>
        </w:rPr>
        <w:t> </w:t>
      </w:r>
      <w:r>
        <w:rPr/>
        <w:t>trustees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debenture</w:t>
      </w:r>
      <w:r>
        <w:rPr>
          <w:spacing w:val="-5"/>
        </w:rPr>
        <w:t> </w:t>
      </w:r>
      <w:r>
        <w:rPr/>
        <w:t>holders,</w:t>
      </w:r>
      <w:r>
        <w:rPr>
          <w:spacing w:val="-28"/>
        </w:rPr>
        <w:t> </w:t>
      </w:r>
      <w:r>
        <w:rPr/>
        <w:t>including</w:t>
      </w:r>
      <w:r>
        <w:rPr>
          <w:spacing w:val="-23"/>
        </w:rPr>
        <w:t> </w:t>
      </w:r>
      <w:r>
        <w:rPr/>
        <w:t>their</w:t>
      </w:r>
      <w:r>
        <w:rPr>
          <w:spacing w:val="-11"/>
        </w:rPr>
        <w:t> </w:t>
      </w:r>
      <w:r>
        <w:rPr/>
        <w:t>successorsand</w:t>
      </w:r>
      <w:r>
        <w:rPr>
          <w:spacing w:val="-1"/>
        </w:rPr>
        <w:t> </w:t>
      </w:r>
      <w:r>
        <w:rPr/>
        <w:t>assignees,</w:t>
      </w:r>
      <w:r>
        <w:rPr>
          <w:spacing w:val="-6"/>
        </w:rPr>
        <w:t> </w:t>
      </w:r>
      <w:r>
        <w:rPr/>
        <w:t>who</w:t>
      </w:r>
      <w:r>
        <w:rPr>
          <w:spacing w:val="-1"/>
        </w:rPr>
        <w:t> </w:t>
      </w:r>
      <w:r>
        <w:rPr/>
        <w:t>haveagreed</w:t>
      </w:r>
      <w:r>
        <w:rPr>
          <w:spacing w:val="1"/>
        </w:rPr>
        <w:t> </w:t>
      </w:r>
      <w:r>
        <w:rPr/>
        <w:t>to guarantee or provide finance to the Operator under any of the Financing Agreements for meeting</w:t>
      </w:r>
      <w:r>
        <w:rPr>
          <w:spacing w:val="1"/>
        </w:rPr>
        <w:t> </w:t>
      </w:r>
      <w:r>
        <w:rPr/>
        <w:t>all</w:t>
      </w:r>
      <w:r>
        <w:rPr>
          <w:spacing w:val="-10"/>
        </w:rPr>
        <w:t> </w:t>
      </w:r>
      <w:r>
        <w:rPr/>
        <w:t>or</w:t>
      </w:r>
      <w:r>
        <w:rPr>
          <w:spacing w:val="-5"/>
        </w:rPr>
        <w:t> </w:t>
      </w:r>
      <w:r>
        <w:rPr/>
        <w:t>any</w:t>
      </w:r>
      <w:r>
        <w:rPr>
          <w:spacing w:val="1"/>
        </w:rPr>
        <w:t> </w:t>
      </w:r>
      <w:r>
        <w:rPr/>
        <w:t>part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6"/>
        </w:rPr>
        <w:t> </w:t>
      </w:r>
      <w:r>
        <w:rPr/>
        <w:t>Total</w:t>
      </w:r>
      <w:r>
        <w:rPr>
          <w:spacing w:val="-9"/>
        </w:rPr>
        <w:t> </w:t>
      </w:r>
      <w:r>
        <w:rPr/>
        <w:t>Project</w:t>
      </w:r>
      <w:r>
        <w:rPr>
          <w:spacing w:val="-9"/>
        </w:rPr>
        <w:t> </w:t>
      </w:r>
      <w:r>
        <w:rPr/>
        <w:t>Cost</w:t>
      </w:r>
      <w:r>
        <w:rPr>
          <w:spacing w:val="-10"/>
        </w:rPr>
        <w:t> </w:t>
      </w:r>
      <w:r>
        <w:rPr/>
        <w:t>and</w:t>
      </w:r>
      <w:r>
        <w:rPr>
          <w:spacing w:val="2"/>
        </w:rPr>
        <w:t> </w:t>
      </w:r>
      <w:r>
        <w:rPr/>
        <w:t>who</w:t>
      </w:r>
      <w:r>
        <w:rPr>
          <w:spacing w:val="-14"/>
        </w:rPr>
        <w:t> </w:t>
      </w:r>
      <w:r>
        <w:rPr/>
        <w:t>hold</w:t>
      </w:r>
      <w:r>
        <w:rPr>
          <w:spacing w:val="12"/>
        </w:rPr>
        <w:t> </w:t>
      </w:r>
      <w:r>
        <w:rPr>
          <w:i/>
        </w:rPr>
        <w:t>pari</w:t>
      </w:r>
      <w:r>
        <w:rPr>
          <w:i/>
          <w:spacing w:val="-9"/>
        </w:rPr>
        <w:t> </w:t>
      </w:r>
      <w:r>
        <w:rPr>
          <w:i/>
        </w:rPr>
        <w:t>passu</w:t>
      </w:r>
      <w:r>
        <w:rPr>
          <w:i/>
          <w:spacing w:val="4"/>
        </w:rPr>
        <w:t> </w:t>
      </w:r>
      <w:r>
        <w:rPr/>
        <w:t>charge</w:t>
      </w:r>
      <w:r>
        <w:rPr>
          <w:spacing w:val="-1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"/>
        </w:rPr>
        <w:t> </w:t>
      </w:r>
      <w:r>
        <w:rPr/>
        <w:t>assets,</w:t>
      </w:r>
      <w:r>
        <w:rPr>
          <w:spacing w:val="-3"/>
        </w:rPr>
        <w:t> </w:t>
      </w:r>
      <w:r>
        <w:rPr/>
        <w:t>rights,</w:t>
      </w:r>
      <w:r>
        <w:rPr>
          <w:spacing w:val="-2"/>
        </w:rPr>
        <w:t> </w:t>
      </w:r>
      <w:r>
        <w:rPr/>
        <w:t>title</w:t>
      </w:r>
      <w:r>
        <w:rPr>
          <w:spacing w:val="-2"/>
        </w:rPr>
        <w:t> </w:t>
      </w:r>
      <w:r>
        <w:rPr/>
        <w:t>and</w:t>
      </w:r>
      <w:r>
        <w:rPr>
          <w:spacing w:val="-52"/>
        </w:rPr>
        <w:t> </w:t>
      </w:r>
      <w:r>
        <w:rPr/>
        <w:t>interests</w:t>
      </w:r>
      <w:r>
        <w:rPr>
          <w:spacing w:val="-8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-19"/>
        </w:rPr>
        <w:t> </w:t>
      </w:r>
      <w:r>
        <w:rPr/>
        <w:t>Operator;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197"/>
      </w:pPr>
      <w:r>
        <w:rPr/>
        <w:t>“</w:t>
      </w:r>
      <w:r>
        <w:rPr>
          <w:b/>
        </w:rPr>
        <w:t>Spares</w:t>
      </w:r>
      <w:r>
        <w:rPr/>
        <w:t>”</w:t>
      </w:r>
      <w:r>
        <w:rPr>
          <w:spacing w:val="7"/>
        </w:rPr>
        <w:t> </w:t>
      </w:r>
      <w:r>
        <w:rPr/>
        <w:t>shall</w:t>
      </w:r>
      <w:r>
        <w:rPr>
          <w:spacing w:val="-2"/>
        </w:rPr>
        <w:t> </w:t>
      </w:r>
      <w:r>
        <w:rPr/>
        <w:t>have</w:t>
      </w:r>
      <w:r>
        <w:rPr>
          <w:spacing w:val="-11"/>
        </w:rPr>
        <w:t> </w:t>
      </w:r>
      <w:r>
        <w:rPr/>
        <w:t>the</w:t>
      </w:r>
      <w:r>
        <w:rPr>
          <w:spacing w:val="6"/>
        </w:rPr>
        <w:t> </w:t>
      </w:r>
      <w:r>
        <w:rPr/>
        <w:t>meaning</w:t>
      </w:r>
      <w:r>
        <w:rPr>
          <w:spacing w:val="-8"/>
        </w:rPr>
        <w:t> </w:t>
      </w:r>
      <w:r>
        <w:rPr/>
        <w:t>as</w:t>
      </w:r>
      <w:r>
        <w:rPr>
          <w:spacing w:val="4"/>
        </w:rPr>
        <w:t> </w:t>
      </w:r>
      <w:r>
        <w:rPr/>
        <w:t>set</w:t>
      </w:r>
      <w:r>
        <w:rPr>
          <w:spacing w:val="-3"/>
        </w:rPr>
        <w:t> </w:t>
      </w:r>
      <w:r>
        <w:rPr/>
        <w:t>forth</w:t>
      </w:r>
      <w:r>
        <w:rPr>
          <w:spacing w:val="-8"/>
        </w:rPr>
        <w:t> </w:t>
      </w:r>
      <w:r>
        <w:rPr/>
        <w:t>in</w:t>
      </w:r>
      <w:r>
        <w:rPr>
          <w:spacing w:val="10"/>
        </w:rPr>
        <w:t> </w:t>
      </w:r>
      <w:r>
        <w:rPr/>
        <w:t>Clause</w:t>
      </w:r>
      <w:r>
        <w:rPr>
          <w:spacing w:val="7"/>
        </w:rPr>
        <w:t> </w:t>
      </w:r>
      <w:r>
        <w:rPr/>
        <w:t>17.3.2;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66" w:lineRule="auto"/>
        <w:ind w:left="1197" w:right="213"/>
        <w:jc w:val="both"/>
      </w:pPr>
      <w:r>
        <w:rPr/>
        <w:t>“</w:t>
      </w:r>
      <w:r>
        <w:rPr>
          <w:b/>
        </w:rPr>
        <w:t>Specifications and Standards</w:t>
      </w:r>
      <w:r>
        <w:rPr/>
        <w:t>” means the</w:t>
      </w:r>
      <w:r>
        <w:rPr>
          <w:spacing w:val="1"/>
        </w:rPr>
        <w:t> </w:t>
      </w:r>
      <w:r>
        <w:rPr/>
        <w:t>specifications and standards relating to</w:t>
      </w:r>
      <w:r>
        <w:rPr>
          <w:spacing w:val="1"/>
        </w:rPr>
        <w:t> </w:t>
      </w:r>
      <w:r>
        <w:rPr/>
        <w:t>the quality,</w:t>
      </w:r>
      <w:r>
        <w:rPr>
          <w:spacing w:val="1"/>
        </w:rPr>
        <w:t> </w:t>
      </w:r>
      <w:r>
        <w:rPr/>
        <w:t>quantity, capacity and other requirements for the Buses and Maintenance Depots, as set forth in</w:t>
      </w:r>
      <w:r>
        <w:rPr>
          <w:spacing w:val="1"/>
        </w:rPr>
        <w:t> </w:t>
      </w:r>
      <w:r>
        <w:rPr/>
        <w:t>Schedule-B, and any modifications thereof, or additions thereto, as</w:t>
      </w:r>
      <w:r>
        <w:rPr>
          <w:spacing w:val="1"/>
        </w:rPr>
        <w:t> </w:t>
      </w:r>
      <w:r>
        <w:rPr/>
        <w:t>included in</w:t>
      </w:r>
      <w:r>
        <w:rPr>
          <w:spacing w:val="1"/>
        </w:rPr>
        <w:t> </w:t>
      </w:r>
      <w:r>
        <w:rPr/>
        <w:t>the design and</w:t>
      </w:r>
      <w:r>
        <w:rPr>
          <w:spacing w:val="1"/>
        </w:rPr>
        <w:t> </w:t>
      </w:r>
      <w:r>
        <w:rPr/>
        <w:t>engineering</w:t>
      </w:r>
      <w:r>
        <w:rPr>
          <w:spacing w:val="-9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Buses</w:t>
      </w:r>
      <w:r>
        <w:rPr>
          <w:spacing w:val="-14"/>
        </w:rPr>
        <w:t> </w:t>
      </w:r>
      <w:r>
        <w:rPr/>
        <w:t>submitted</w:t>
      </w:r>
      <w:r>
        <w:rPr>
          <w:spacing w:val="-9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7"/>
        </w:rPr>
        <w:t> </w:t>
      </w:r>
      <w:r>
        <w:rPr/>
        <w:t>Operator</w:t>
      </w:r>
      <w:r>
        <w:rPr>
          <w:spacing w:val="2"/>
        </w:rPr>
        <w:t> </w:t>
      </w:r>
      <w:r>
        <w:rPr/>
        <w:t>to,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expressly</w:t>
      </w:r>
      <w:r>
        <w:rPr>
          <w:spacing w:val="-8"/>
        </w:rPr>
        <w:t> </w:t>
      </w:r>
      <w:r>
        <w:rPr/>
        <w:t>approved</w:t>
      </w:r>
      <w:r>
        <w:rPr>
          <w:spacing w:val="10"/>
        </w:rPr>
        <w:t> </w:t>
      </w:r>
      <w:r>
        <w:rPr/>
        <w:t>by,</w:t>
      </w:r>
      <w:r>
        <w:rPr>
          <w:spacing w:val="6"/>
        </w:rPr>
        <w:t> </w:t>
      </w:r>
      <w:r>
        <w:rPr/>
        <w:t>the</w:t>
      </w:r>
      <w:r>
        <w:rPr>
          <w:spacing w:val="-11"/>
        </w:rPr>
        <w:t> </w:t>
      </w:r>
      <w:r>
        <w:rPr/>
        <w:t>Authority;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4" w:lineRule="auto"/>
        <w:ind w:left="1197" w:right="190"/>
        <w:jc w:val="both"/>
      </w:pPr>
      <w:r>
        <w:rPr/>
        <w:t>“</w:t>
      </w:r>
      <w:r>
        <w:rPr>
          <w:b/>
        </w:rPr>
        <w:t>Specified</w:t>
      </w:r>
      <w:r>
        <w:rPr>
          <w:b/>
          <w:spacing w:val="-12"/>
        </w:rPr>
        <w:t> </w:t>
      </w:r>
      <w:r>
        <w:rPr>
          <w:b/>
        </w:rPr>
        <w:t>Assets</w:t>
      </w:r>
      <w:r>
        <w:rPr/>
        <w:t>”</w:t>
      </w:r>
      <w:r>
        <w:rPr>
          <w:spacing w:val="1"/>
        </w:rPr>
        <w:t> </w:t>
      </w:r>
      <w:r>
        <w:rPr/>
        <w:t>means</w:t>
      </w:r>
      <w:r>
        <w:rPr>
          <w:spacing w:val="-3"/>
        </w:rPr>
        <w:t> </w:t>
      </w:r>
      <w:r>
        <w:rPr/>
        <w:t>and</w:t>
      </w:r>
      <w:r>
        <w:rPr>
          <w:spacing w:val="-14"/>
        </w:rPr>
        <w:t> </w:t>
      </w:r>
      <w:r>
        <w:rPr/>
        <w:t>includes</w:t>
      </w:r>
      <w:r>
        <w:rPr>
          <w:spacing w:val="2"/>
        </w:rPr>
        <w:t> </w:t>
      </w:r>
      <w:r>
        <w:rPr/>
        <w:t>such</w:t>
      </w:r>
      <w:r>
        <w:rPr>
          <w:spacing w:val="-1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6"/>
        </w:rPr>
        <w:t> </w:t>
      </w:r>
      <w:r>
        <w:rPr/>
        <w:t>Project</w:t>
      </w:r>
      <w:r>
        <w:rPr>
          <w:spacing w:val="-8"/>
        </w:rPr>
        <w:t> </w:t>
      </w:r>
      <w:r>
        <w:rPr/>
        <w:t>Assets</w:t>
      </w:r>
      <w:r>
        <w:rPr>
          <w:spacing w:val="-3"/>
        </w:rPr>
        <w:t> </w:t>
      </w:r>
      <w:r>
        <w:rPr/>
        <w:t>which</w:t>
      </w:r>
      <w:r>
        <w:rPr>
          <w:spacing w:val="3"/>
        </w:rPr>
        <w:t> </w:t>
      </w:r>
      <w:r>
        <w:rPr/>
        <w:t>are constructed,</w:t>
      </w:r>
      <w:r>
        <w:rPr>
          <w:spacing w:val="-2"/>
        </w:rPr>
        <w:t> </w:t>
      </w:r>
      <w:r>
        <w:rPr/>
        <w:t>acquired</w:t>
      </w:r>
      <w:r>
        <w:rPr>
          <w:spacing w:val="3"/>
        </w:rPr>
        <w:t> </w:t>
      </w:r>
      <w:r>
        <w:rPr/>
        <w:t>or</w:t>
      </w:r>
      <w:r>
        <w:rPr>
          <w:spacing w:val="-52"/>
        </w:rPr>
        <w:t> </w:t>
      </w:r>
      <w:r>
        <w:rPr/>
        <w:t>installed after the [5</w:t>
      </w:r>
      <w:r>
        <w:rPr>
          <w:vertAlign w:val="superscript"/>
        </w:rPr>
        <w:t>th</w:t>
      </w:r>
      <w:r>
        <w:rPr>
          <w:vertAlign w:val="baseline"/>
        </w:rPr>
        <w:t> (fifth)] anniversary of COD, but before the [10</w:t>
      </w:r>
      <w:r>
        <w:rPr>
          <w:vertAlign w:val="superscript"/>
        </w:rPr>
        <w:t>th</w:t>
      </w:r>
      <w:r>
        <w:rPr>
          <w:vertAlign w:val="baseline"/>
        </w:rPr>
        <w:t> (tenth)] anniversary thereof;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but</w:t>
      </w:r>
      <w:r>
        <w:rPr>
          <w:spacing w:val="-13"/>
          <w:vertAlign w:val="baseline"/>
        </w:rPr>
        <w:t> </w:t>
      </w:r>
      <w:r>
        <w:rPr>
          <w:vertAlign w:val="baseline"/>
        </w:rPr>
        <w:t>shall</w:t>
      </w:r>
      <w:r>
        <w:rPr>
          <w:spacing w:val="-1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no</w:t>
      </w:r>
      <w:r>
        <w:rPr>
          <w:spacing w:val="-17"/>
          <w:vertAlign w:val="baseline"/>
        </w:rPr>
        <w:t> </w:t>
      </w:r>
      <w:r>
        <w:rPr>
          <w:vertAlign w:val="baseline"/>
        </w:rPr>
        <w:t>case</w:t>
      </w:r>
      <w:r>
        <w:rPr>
          <w:spacing w:val="-19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-20"/>
          <w:vertAlign w:val="baseline"/>
        </w:rPr>
        <w:t> </w:t>
      </w:r>
      <w:r>
        <w:rPr>
          <w:vertAlign w:val="baseline"/>
        </w:rPr>
        <w:t>land.</w:t>
      </w:r>
    </w:p>
    <w:p>
      <w:pPr>
        <w:pStyle w:val="BodyText"/>
        <w:spacing w:before="4"/>
        <w:rPr>
          <w:sz w:val="12"/>
        </w:rPr>
      </w:pPr>
      <w:r>
        <w:rPr/>
        <w:pict>
          <v:rect style="position:absolute;margin-left:54.075001pt;margin-top:9.069635pt;width:144.18pt;height:.75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341" w:right="0" w:firstLine="0"/>
        <w:jc w:val="left"/>
        <w:rPr>
          <w:sz w:val="18"/>
        </w:rPr>
      </w:pPr>
      <w:r>
        <w:rPr>
          <w:spacing w:val="-1"/>
          <w:sz w:val="18"/>
          <w:vertAlign w:val="superscript"/>
        </w:rPr>
        <w:t>10</w:t>
      </w:r>
      <w:r>
        <w:rPr>
          <w:spacing w:val="-6"/>
          <w:sz w:val="18"/>
          <w:vertAlign w:val="baseline"/>
        </w:rPr>
        <w:t> </w:t>
      </w:r>
      <w:r>
        <w:rPr>
          <w:b/>
          <w:spacing w:val="-1"/>
          <w:sz w:val="18"/>
          <w:vertAlign w:val="baseline"/>
        </w:rPr>
        <w:t>Drafting</w:t>
      </w:r>
      <w:r>
        <w:rPr>
          <w:b/>
          <w:spacing w:val="-6"/>
          <w:sz w:val="18"/>
          <w:vertAlign w:val="baseline"/>
        </w:rPr>
        <w:t> </w:t>
      </w:r>
      <w:r>
        <w:rPr>
          <w:b/>
          <w:spacing w:val="-1"/>
          <w:sz w:val="18"/>
          <w:vertAlign w:val="baseline"/>
        </w:rPr>
        <w:t>Note</w:t>
      </w:r>
      <w:r>
        <w:rPr>
          <w:b/>
          <w:spacing w:val="-8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–</w:t>
      </w:r>
      <w:r>
        <w:rPr>
          <w:spacing w:val="-6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To</w:t>
      </w:r>
      <w:r>
        <w:rPr>
          <w:spacing w:val="-6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be</w:t>
      </w:r>
      <w:r>
        <w:rPr>
          <w:spacing w:val="2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deleted</w:t>
      </w:r>
      <w:r>
        <w:rPr>
          <w:spacing w:val="7"/>
          <w:sz w:val="18"/>
          <w:vertAlign w:val="baseline"/>
        </w:rPr>
        <w:t> </w:t>
      </w:r>
      <w:r>
        <w:rPr>
          <w:sz w:val="18"/>
          <w:vertAlign w:val="baseline"/>
        </w:rPr>
        <w:t>if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Real</w:t>
      </w:r>
      <w:r>
        <w:rPr>
          <w:spacing w:val="2"/>
          <w:sz w:val="18"/>
          <w:vertAlign w:val="baseline"/>
        </w:rPr>
        <w:t> </w:t>
      </w:r>
      <w:r>
        <w:rPr>
          <w:sz w:val="18"/>
          <w:vertAlign w:val="baseline"/>
        </w:rPr>
        <w:t>Estate</w:t>
      </w:r>
      <w:r>
        <w:rPr>
          <w:spacing w:val="2"/>
          <w:sz w:val="18"/>
          <w:vertAlign w:val="baseline"/>
        </w:rPr>
        <w:t> </w:t>
      </w:r>
      <w:r>
        <w:rPr>
          <w:sz w:val="18"/>
          <w:vertAlign w:val="baseline"/>
        </w:rPr>
        <w:t>Development</w:t>
      </w:r>
      <w:r>
        <w:rPr>
          <w:spacing w:val="15"/>
          <w:sz w:val="18"/>
          <w:vertAlign w:val="baseline"/>
        </w:rPr>
        <w:t> </w:t>
      </w:r>
      <w:r>
        <w:rPr>
          <w:sz w:val="18"/>
          <w:vertAlign w:val="baseline"/>
        </w:rPr>
        <w:t>is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not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included.</w:t>
      </w:r>
    </w:p>
    <w:p>
      <w:pPr>
        <w:spacing w:after="0"/>
        <w:jc w:val="left"/>
        <w:rPr>
          <w:sz w:val="18"/>
        </w:rPr>
        <w:sectPr>
          <w:footerReference w:type="default" r:id="rId116"/>
          <w:footerReference w:type="even" r:id="rId117"/>
          <w:pgSz w:w="11900" w:h="16850"/>
          <w:pgMar w:footer="1153" w:header="0" w:top="920" w:bottom="1340" w:left="740" w:right="900"/>
        </w:sectPr>
      </w:pPr>
    </w:p>
    <w:p>
      <w:pPr>
        <w:spacing w:line="528" w:lineRule="auto" w:before="76"/>
        <w:ind w:left="1047" w:right="2164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Specified Documents</w:t>
      </w:r>
      <w:r>
        <w:rPr>
          <w:sz w:val="22"/>
        </w:rPr>
        <w:t>” shall have the meaning as set forth in Clause 40.1;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Start Punctuality</w:t>
      </w:r>
      <w:r>
        <w:rPr>
          <w:sz w:val="22"/>
        </w:rPr>
        <w:t>” shall have the meaning as set forth in Clause 20.4.1;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State</w:t>
      </w:r>
      <w:r>
        <w:rPr>
          <w:sz w:val="22"/>
        </w:rPr>
        <w:t>”</w:t>
      </w:r>
      <w:r>
        <w:rPr>
          <w:spacing w:val="-5"/>
          <w:sz w:val="22"/>
        </w:rPr>
        <w:t> </w:t>
      </w:r>
      <w:r>
        <w:rPr>
          <w:sz w:val="22"/>
        </w:rPr>
        <w:t>means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State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[●]</w:t>
      </w:r>
      <w:r>
        <w:rPr>
          <w:spacing w:val="-9"/>
          <w:sz w:val="22"/>
        </w:rPr>
        <w:t> </w:t>
      </w:r>
      <w:r>
        <w:rPr>
          <w:sz w:val="22"/>
        </w:rPr>
        <w:t>and</w:t>
      </w:r>
    </w:p>
    <w:p>
      <w:pPr>
        <w:spacing w:line="250" w:lineRule="exact" w:before="0"/>
        <w:ind w:left="104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State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Government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means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government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[●];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04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State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Subsidy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Bank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Guarantee</w:t>
      </w:r>
      <w:r>
        <w:rPr>
          <w:sz w:val="22"/>
        </w:rPr>
        <w:t>”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meaning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-2"/>
          <w:sz w:val="22"/>
        </w:rPr>
        <w:t> </w:t>
      </w:r>
      <w:r>
        <w:rPr>
          <w:sz w:val="22"/>
        </w:rPr>
        <w:t>forth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Clause</w:t>
      </w:r>
      <w:r>
        <w:rPr>
          <w:spacing w:val="-11"/>
          <w:sz w:val="22"/>
        </w:rPr>
        <w:t> </w:t>
      </w:r>
      <w:r>
        <w:rPr>
          <w:sz w:val="22"/>
        </w:rPr>
        <w:t>22.6.3;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4" w:lineRule="auto"/>
        <w:ind w:left="1047" w:right="197"/>
        <w:jc w:val="both"/>
      </w:pPr>
      <w:r>
        <w:rPr/>
        <w:t>“</w:t>
      </w:r>
      <w:r>
        <w:rPr>
          <w:b/>
        </w:rPr>
        <w:t>Statutory Auditors</w:t>
      </w:r>
      <w:r>
        <w:rPr/>
        <w:t>” means a reputable firm of chartered accountants acting as the statutory auditors</w:t>
      </w:r>
      <w:r>
        <w:rPr>
          <w:spacing w:val="-52"/>
        </w:rPr>
        <w:t> </w:t>
      </w:r>
      <w:r>
        <w:rPr/>
        <w:t>of</w:t>
      </w:r>
      <w:r>
        <w:rPr>
          <w:spacing w:val="1"/>
        </w:rPr>
        <w:t> </w:t>
      </w:r>
      <w:r>
        <w:rPr/>
        <w:t>the Operator under the provisions of the Companies Act, 2013 including any re -enactment or</w:t>
      </w:r>
      <w:r>
        <w:rPr>
          <w:spacing w:val="1"/>
        </w:rPr>
        <w:t> </w:t>
      </w:r>
      <w:r>
        <w:rPr/>
        <w:t>amendment</w:t>
      </w:r>
      <w:r>
        <w:rPr>
          <w:spacing w:val="-12"/>
        </w:rPr>
        <w:t> </w:t>
      </w:r>
      <w:r>
        <w:rPr/>
        <w:t>thereof,</w:t>
      </w:r>
      <w:r>
        <w:rPr>
          <w:spacing w:val="-22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time</w:t>
      </w:r>
      <w:r>
        <w:rPr>
          <w:spacing w:val="-20"/>
        </w:rPr>
        <w:t> </w:t>
      </w:r>
      <w:r>
        <w:rPr/>
        <w:t>being</w:t>
      </w:r>
      <w:r>
        <w:rPr>
          <w:spacing w:val="-17"/>
        </w:rPr>
        <w:t> </w:t>
      </w:r>
      <w:r>
        <w:rPr/>
        <w:t>in</w:t>
      </w:r>
      <w:r>
        <w:rPr>
          <w:spacing w:val="-1"/>
        </w:rPr>
        <w:t> </w:t>
      </w:r>
      <w:r>
        <w:rPr/>
        <w:t>force;</w:t>
      </w:r>
    </w:p>
    <w:p>
      <w:pPr>
        <w:pStyle w:val="BodyText"/>
        <w:rPr>
          <w:sz w:val="24"/>
        </w:rPr>
      </w:pPr>
    </w:p>
    <w:p>
      <w:pPr>
        <w:pStyle w:val="BodyText"/>
        <w:spacing w:line="271" w:lineRule="auto"/>
        <w:ind w:left="1062" w:right="212" w:hanging="15"/>
        <w:jc w:val="both"/>
      </w:pPr>
      <w:r>
        <w:rPr/>
        <w:t>“</w:t>
      </w:r>
      <w:r>
        <w:rPr>
          <w:b/>
        </w:rPr>
        <w:t>Subordinated</w:t>
      </w:r>
      <w:r>
        <w:rPr>
          <w:b/>
          <w:spacing w:val="-13"/>
        </w:rPr>
        <w:t> </w:t>
      </w:r>
      <w:r>
        <w:rPr>
          <w:b/>
        </w:rPr>
        <w:t>Debt</w:t>
      </w:r>
      <w:r>
        <w:rPr/>
        <w:t>” means</w:t>
      </w:r>
      <w:r>
        <w:rPr>
          <w:spacing w:val="-3"/>
        </w:rPr>
        <w:t> </w:t>
      </w:r>
      <w:r>
        <w:rPr/>
        <w:t>the</w:t>
      </w:r>
      <w:r>
        <w:rPr>
          <w:spacing w:val="-17"/>
        </w:rPr>
        <w:t> </w:t>
      </w:r>
      <w:r>
        <w:rPr/>
        <w:t>aggregate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7"/>
        </w:rPr>
        <w:t> </w:t>
      </w:r>
      <w:r>
        <w:rPr/>
        <w:t>following</w:t>
      </w:r>
      <w:r>
        <w:rPr>
          <w:spacing w:val="-14"/>
        </w:rPr>
        <w:t> </w:t>
      </w:r>
      <w:r>
        <w:rPr/>
        <w:t>sums</w:t>
      </w:r>
      <w:r>
        <w:rPr>
          <w:spacing w:val="-4"/>
        </w:rPr>
        <w:t> </w:t>
      </w:r>
      <w:r>
        <w:rPr/>
        <w:t>expressed</w:t>
      </w:r>
      <w:r>
        <w:rPr>
          <w:spacing w:val="-14"/>
        </w:rPr>
        <w:t> </w:t>
      </w:r>
      <w:r>
        <w:rPr/>
        <w:t>in</w:t>
      </w:r>
      <w:r>
        <w:rPr>
          <w:spacing w:val="2"/>
        </w:rPr>
        <w:t> </w:t>
      </w:r>
      <w:r>
        <w:rPr/>
        <w:t>Indian</w:t>
      </w:r>
      <w:r>
        <w:rPr>
          <w:spacing w:val="-15"/>
        </w:rPr>
        <w:t> </w:t>
      </w:r>
      <w:r>
        <w:rPr/>
        <w:t>Rupees</w:t>
      </w:r>
      <w:r>
        <w:rPr>
          <w:spacing w:val="-19"/>
        </w:rPr>
        <w:t> </w:t>
      </w:r>
      <w:r>
        <w:rPr/>
        <w:t>or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53"/>
        </w:rPr>
        <w:t> </w:t>
      </w:r>
      <w:r>
        <w:rPr/>
        <w:t>currency</w:t>
      </w:r>
      <w:r>
        <w:rPr>
          <w:spacing w:val="-16"/>
        </w:rPr>
        <w:t> </w:t>
      </w:r>
      <w:r>
        <w:rPr/>
        <w:t>of</w:t>
      </w:r>
      <w:r>
        <w:rPr>
          <w:spacing w:val="-7"/>
        </w:rPr>
        <w:t> </w:t>
      </w:r>
      <w:r>
        <w:rPr/>
        <w:t>debt,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18"/>
        </w:rPr>
        <w:t> </w:t>
      </w:r>
      <w:r>
        <w:rPr/>
        <w:t>case</w:t>
      </w:r>
      <w:r>
        <w:rPr>
          <w:spacing w:val="-17"/>
        </w:rPr>
        <w:t> </w:t>
      </w:r>
      <w:r>
        <w:rPr/>
        <w:t>may</w:t>
      </w:r>
      <w:r>
        <w:rPr>
          <w:spacing w:val="-16"/>
        </w:rPr>
        <w:t> </w:t>
      </w:r>
      <w:r>
        <w:rPr/>
        <w:t>be,</w:t>
      </w:r>
      <w:r>
        <w:rPr>
          <w:spacing w:val="-20"/>
        </w:rPr>
        <w:t> </w:t>
      </w:r>
      <w:r>
        <w:rPr/>
        <w:t>outstanding</w:t>
      </w:r>
      <w:r>
        <w:rPr>
          <w:spacing w:val="-16"/>
        </w:rPr>
        <w:t> </w:t>
      </w:r>
      <w:r>
        <w:rPr/>
        <w:t>as</w:t>
      </w:r>
      <w:r>
        <w:rPr>
          <w:spacing w:val="-5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18"/>
        </w:rPr>
        <w:t> </w:t>
      </w:r>
      <w:r>
        <w:rPr/>
        <w:t>Transfer</w:t>
      </w:r>
      <w:r>
        <w:rPr>
          <w:spacing w:val="-7"/>
        </w:rPr>
        <w:t> </w:t>
      </w:r>
      <w:r>
        <w:rPr/>
        <w:t>Date: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94"/>
        </w:numPr>
        <w:tabs>
          <w:tab w:pos="1767" w:val="left" w:leader="none"/>
          <w:tab w:pos="1768" w:val="left" w:leader="none"/>
        </w:tabs>
        <w:spacing w:line="264" w:lineRule="auto" w:before="1" w:after="0"/>
        <w:ind w:left="1768" w:right="339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principal amount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debt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lenders</w:t>
      </w:r>
      <w:r>
        <w:rPr>
          <w:spacing w:val="-13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Operator’s</w:t>
      </w:r>
      <w:r>
        <w:rPr>
          <w:spacing w:val="-13"/>
          <w:sz w:val="22"/>
        </w:rPr>
        <w:t> </w:t>
      </w:r>
      <w:r>
        <w:rPr>
          <w:sz w:val="22"/>
        </w:rPr>
        <w:t>shareholders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5"/>
          <w:sz w:val="22"/>
        </w:rPr>
        <w:t> </w:t>
      </w:r>
      <w:r>
        <w:rPr>
          <w:sz w:val="22"/>
        </w:rPr>
        <w:t>meeting</w:t>
      </w:r>
      <w:r>
        <w:rPr>
          <w:spacing w:val="1"/>
          <w:sz w:val="22"/>
        </w:rPr>
        <w:t> </w:t>
      </w:r>
      <w:r>
        <w:rPr>
          <w:sz w:val="22"/>
        </w:rPr>
        <w:t>the Total Project Cost and subordinated to the financial assistance provided by the Senior</w:t>
      </w:r>
      <w:r>
        <w:rPr>
          <w:spacing w:val="1"/>
          <w:sz w:val="22"/>
        </w:rPr>
        <w:t> </w:t>
      </w:r>
      <w:r>
        <w:rPr>
          <w:sz w:val="22"/>
        </w:rPr>
        <w:t>Lenders;</w:t>
      </w:r>
      <w:r>
        <w:rPr>
          <w:spacing w:val="-1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94"/>
        </w:numPr>
        <w:tabs>
          <w:tab w:pos="1767" w:val="left" w:leader="none"/>
          <w:tab w:pos="1768" w:val="left" w:leader="none"/>
        </w:tabs>
        <w:spacing w:line="261" w:lineRule="auto" w:before="6" w:after="0"/>
        <w:ind w:left="1768" w:right="301" w:hanging="721"/>
        <w:jc w:val="left"/>
        <w:rPr>
          <w:sz w:val="22"/>
        </w:rPr>
      </w:pP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accrued</w:t>
      </w:r>
      <w:r>
        <w:rPr>
          <w:spacing w:val="7"/>
          <w:sz w:val="22"/>
        </w:rPr>
        <w:t> </w:t>
      </w:r>
      <w:r>
        <w:rPr>
          <w:sz w:val="22"/>
        </w:rPr>
        <w:t>interest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debt</w:t>
      </w:r>
      <w:r>
        <w:rPr>
          <w:spacing w:val="-5"/>
          <w:sz w:val="22"/>
        </w:rPr>
        <w:t> </w:t>
      </w:r>
      <w:r>
        <w:rPr>
          <w:sz w:val="22"/>
        </w:rPr>
        <w:t>referred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Sub-clause</w:t>
      </w:r>
      <w:r>
        <w:rPr>
          <w:spacing w:val="3"/>
          <w:sz w:val="22"/>
        </w:rPr>
        <w:t> </w:t>
      </w:r>
      <w:r>
        <w:rPr>
          <w:sz w:val="22"/>
        </w:rPr>
        <w:t>(a)</w:t>
      </w:r>
      <w:r>
        <w:rPr>
          <w:spacing w:val="-1"/>
          <w:sz w:val="22"/>
        </w:rPr>
        <w:t> </w:t>
      </w:r>
      <w:r>
        <w:rPr>
          <w:sz w:val="22"/>
        </w:rPr>
        <w:t>above</w:t>
      </w:r>
      <w:r>
        <w:rPr>
          <w:spacing w:val="3"/>
          <w:sz w:val="22"/>
        </w:rPr>
        <w:t> </w:t>
      </w:r>
      <w:r>
        <w:rPr>
          <w:sz w:val="22"/>
        </w:rPr>
        <w:t>but</w:t>
      </w:r>
      <w:r>
        <w:rPr>
          <w:spacing w:val="-5"/>
          <w:sz w:val="22"/>
        </w:rPr>
        <w:t> </w:t>
      </w:r>
      <w:r>
        <w:rPr>
          <w:sz w:val="22"/>
        </w:rPr>
        <w:t>restricted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lesser</w:t>
      </w:r>
      <w:r>
        <w:rPr>
          <w:spacing w:val="1"/>
          <w:sz w:val="22"/>
        </w:rPr>
        <w:t> </w:t>
      </w:r>
      <w:r>
        <w:rPr>
          <w:sz w:val="22"/>
        </w:rPr>
        <w:t>of actual interest rate and a rate equal to 5% (five per cent) above the Bank Rate in case of</w:t>
      </w:r>
      <w:r>
        <w:rPr>
          <w:spacing w:val="1"/>
          <w:sz w:val="22"/>
        </w:rPr>
        <w:t> </w:t>
      </w:r>
      <w:r>
        <w:rPr>
          <w:sz w:val="22"/>
        </w:rPr>
        <w:t>loans</w:t>
      </w:r>
      <w:r>
        <w:rPr>
          <w:spacing w:val="6"/>
          <w:sz w:val="22"/>
        </w:rPr>
        <w:t> </w:t>
      </w:r>
      <w:r>
        <w:rPr>
          <w:sz w:val="22"/>
        </w:rPr>
        <w:t>expressed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Indian</w:t>
      </w:r>
      <w:r>
        <w:rPr>
          <w:spacing w:val="13"/>
          <w:sz w:val="22"/>
        </w:rPr>
        <w:t> </w:t>
      </w:r>
      <w:r>
        <w:rPr>
          <w:sz w:val="22"/>
        </w:rPr>
        <w:t>Rupees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lesser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actual interest</w:t>
      </w:r>
      <w:r>
        <w:rPr>
          <w:spacing w:val="-1"/>
          <w:sz w:val="22"/>
        </w:rPr>
        <w:t> </w:t>
      </w:r>
      <w:r>
        <w:rPr>
          <w:sz w:val="22"/>
        </w:rPr>
        <w:t>rate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six-month</w:t>
      </w:r>
      <w:r>
        <w:rPr>
          <w:spacing w:val="-7"/>
          <w:sz w:val="22"/>
        </w:rPr>
        <w:t> </w:t>
      </w:r>
      <w:r>
        <w:rPr>
          <w:sz w:val="22"/>
        </w:rPr>
        <w:t>LIBOR</w:t>
      </w:r>
      <w:r>
        <w:rPr>
          <w:spacing w:val="-52"/>
          <w:sz w:val="22"/>
        </w:rPr>
        <w:t> </w:t>
      </w:r>
      <w:r>
        <w:rPr>
          <w:sz w:val="22"/>
        </w:rPr>
        <w:t>(London Inter Bank Offer Rate) plus 2% (two per cent) in case of loans expressed in foreign</w:t>
      </w:r>
      <w:r>
        <w:rPr>
          <w:spacing w:val="1"/>
          <w:sz w:val="22"/>
        </w:rPr>
        <w:t> </w:t>
      </w:r>
      <w:r>
        <w:rPr>
          <w:sz w:val="22"/>
        </w:rPr>
        <w:t>currency, but does not include any interest that had fallen due one year prior to the Transfer</w:t>
      </w:r>
      <w:r>
        <w:rPr>
          <w:spacing w:val="1"/>
          <w:sz w:val="22"/>
        </w:rPr>
        <w:t> </w:t>
      </w:r>
      <w:r>
        <w:rPr>
          <w:sz w:val="22"/>
        </w:rPr>
        <w:t>Date;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66" w:lineRule="auto"/>
        <w:ind w:left="1062" w:right="187" w:hanging="15"/>
        <w:jc w:val="both"/>
      </w:pPr>
      <w:r>
        <w:rPr/>
        <w:t>provided that if all or any part of the Subordinated Debt is convertible into Equity at the option of the</w:t>
      </w:r>
      <w:r>
        <w:rPr>
          <w:spacing w:val="1"/>
        </w:rPr>
        <w:t> </w:t>
      </w:r>
      <w:r>
        <w:rPr/>
        <w:t>lenders</w:t>
      </w:r>
      <w:r>
        <w:rPr>
          <w:spacing w:val="-3"/>
        </w:rPr>
        <w:t> </w:t>
      </w:r>
      <w:r>
        <w:rPr/>
        <w:t>and/or</w:t>
      </w:r>
      <w:r>
        <w:rPr>
          <w:spacing w:val="-4"/>
        </w:rPr>
        <w:t> </w:t>
      </w:r>
      <w:r>
        <w:rPr/>
        <w:t>the Operator’s</w:t>
      </w:r>
      <w:r>
        <w:rPr>
          <w:spacing w:val="-2"/>
        </w:rPr>
        <w:t> </w:t>
      </w:r>
      <w:r>
        <w:rPr/>
        <w:t>shareholders,</w:t>
      </w:r>
      <w:r>
        <w:rPr>
          <w:spacing w:val="-1"/>
        </w:rPr>
        <w:t> </w:t>
      </w:r>
      <w:r>
        <w:rPr/>
        <w:t>it</w:t>
      </w:r>
      <w:r>
        <w:rPr>
          <w:spacing w:val="-7"/>
        </w:rPr>
        <w:t> </w:t>
      </w:r>
      <w:r>
        <w:rPr/>
        <w:t>shall</w:t>
      </w:r>
      <w:r>
        <w:rPr>
          <w:spacing w:val="-8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16"/>
        </w:rPr>
        <w:t> </w:t>
      </w:r>
      <w:r>
        <w:rPr/>
        <w:t>purposes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Agreement</w:t>
      </w:r>
      <w:r>
        <w:rPr>
          <w:spacing w:val="-8"/>
        </w:rPr>
        <w:t> </w:t>
      </w:r>
      <w:r>
        <w:rPr/>
        <w:t>be</w:t>
      </w:r>
      <w:r>
        <w:rPr>
          <w:spacing w:val="-16"/>
        </w:rPr>
        <w:t> </w:t>
      </w:r>
      <w:r>
        <w:rPr/>
        <w:t>deemed</w:t>
      </w:r>
      <w:r>
        <w:rPr>
          <w:spacing w:val="-13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-53"/>
        </w:rPr>
        <w:t> </w:t>
      </w:r>
      <w:r>
        <w:rPr/>
        <w:t>Subordinated Debt even after such conversion and the principal thereof shall be dealt with as if such</w:t>
      </w:r>
      <w:r>
        <w:rPr>
          <w:spacing w:val="1"/>
        </w:rPr>
        <w:t> </w:t>
      </w:r>
      <w:r>
        <w:rPr/>
        <w:t>conversion</w:t>
      </w:r>
      <w:r>
        <w:rPr>
          <w:spacing w:val="-18"/>
        </w:rPr>
        <w:t> </w:t>
      </w:r>
      <w:r>
        <w:rPr/>
        <w:t>had</w:t>
      </w:r>
      <w:r>
        <w:rPr>
          <w:spacing w:val="-17"/>
        </w:rPr>
        <w:t> </w:t>
      </w:r>
      <w:r>
        <w:rPr/>
        <w:t>not</w:t>
      </w:r>
      <w:r>
        <w:rPr>
          <w:spacing w:val="-13"/>
        </w:rPr>
        <w:t> </w:t>
      </w:r>
      <w:r>
        <w:rPr/>
        <w:t>been</w:t>
      </w:r>
      <w:r>
        <w:rPr>
          <w:spacing w:val="-17"/>
        </w:rPr>
        <w:t> </w:t>
      </w:r>
      <w:r>
        <w:rPr/>
        <w:t>undertaken;</w:t>
      </w:r>
    </w:p>
    <w:p>
      <w:pPr>
        <w:pStyle w:val="BodyText"/>
        <w:spacing w:before="8"/>
        <w:rPr>
          <w:sz w:val="23"/>
        </w:rPr>
      </w:pPr>
    </w:p>
    <w:p>
      <w:pPr>
        <w:spacing w:line="528" w:lineRule="auto" w:before="0"/>
        <w:ind w:left="1047" w:right="2078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Substitution Agreement</w:t>
      </w:r>
      <w:r>
        <w:rPr>
          <w:sz w:val="22"/>
        </w:rPr>
        <w:t>” shall have the meaning as set forth in Clause 35.4.1;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Suspension</w:t>
      </w:r>
      <w:r>
        <w:rPr>
          <w:sz w:val="22"/>
        </w:rPr>
        <w:t>”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meaning</w:t>
      </w:r>
      <w:r>
        <w:rPr>
          <w:spacing w:val="-16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forth in Clause</w:t>
      </w:r>
      <w:r>
        <w:rPr>
          <w:spacing w:val="-18"/>
          <w:sz w:val="22"/>
        </w:rPr>
        <w:t> </w:t>
      </w:r>
      <w:r>
        <w:rPr>
          <w:sz w:val="22"/>
        </w:rPr>
        <w:t>31.1;</w:t>
      </w:r>
    </w:p>
    <w:p>
      <w:pPr>
        <w:pStyle w:val="BodyText"/>
        <w:spacing w:line="264" w:lineRule="auto"/>
        <w:ind w:left="1047" w:right="207"/>
        <w:jc w:val="both"/>
      </w:pPr>
      <w:r>
        <w:rPr/>
        <w:t>“</w:t>
      </w:r>
      <w:r>
        <w:rPr>
          <w:b/>
        </w:rPr>
        <w:t>Taxes</w:t>
      </w:r>
      <w:r>
        <w:rPr/>
        <w:t>” means any Indian taxes including the goods and services tax, excise duties, customs duties,</w:t>
      </w:r>
      <w:r>
        <w:rPr>
          <w:spacing w:val="1"/>
        </w:rPr>
        <w:t> </w:t>
      </w:r>
      <w:r>
        <w:rPr/>
        <w:t>value</w:t>
      </w:r>
      <w:r>
        <w:rPr>
          <w:spacing w:val="-7"/>
        </w:rPr>
        <w:t> </w:t>
      </w:r>
      <w:r>
        <w:rPr/>
        <w:t>added</w:t>
      </w:r>
      <w:r>
        <w:rPr>
          <w:spacing w:val="-24"/>
        </w:rPr>
        <w:t> </w:t>
      </w:r>
      <w:r>
        <w:rPr/>
        <w:t>tax,</w:t>
      </w:r>
      <w:r>
        <w:rPr>
          <w:spacing w:val="-8"/>
        </w:rPr>
        <w:t> </w:t>
      </w:r>
      <w:r>
        <w:rPr/>
        <w:t>salestax,</w:t>
      </w:r>
      <w:r>
        <w:rPr>
          <w:spacing w:val="-9"/>
        </w:rPr>
        <w:t> </w:t>
      </w:r>
      <w:r>
        <w:rPr/>
        <w:t>local</w:t>
      </w:r>
      <w:r>
        <w:rPr>
          <w:spacing w:val="-16"/>
        </w:rPr>
        <w:t> </w:t>
      </w:r>
      <w:r>
        <w:rPr/>
        <w:t>taxes,</w:t>
      </w:r>
      <w:r>
        <w:rPr>
          <w:spacing w:val="-9"/>
        </w:rPr>
        <w:t> </w:t>
      </w:r>
      <w:r>
        <w:rPr/>
        <w:t>cess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/>
        <w:t>impost</w:t>
      </w:r>
      <w:r>
        <w:rPr>
          <w:spacing w:val="-17"/>
        </w:rPr>
        <w:t> </w:t>
      </w:r>
      <w:r>
        <w:rPr/>
        <w:t>or</w:t>
      </w:r>
      <w:r>
        <w:rPr>
          <w:spacing w:val="-12"/>
        </w:rPr>
        <w:t> </w:t>
      </w:r>
      <w:r>
        <w:rPr/>
        <w:t>surcharge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like</w:t>
      </w:r>
      <w:r>
        <w:rPr>
          <w:spacing w:val="-7"/>
        </w:rPr>
        <w:t> </w:t>
      </w:r>
      <w:r>
        <w:rPr/>
        <w:t>nature</w:t>
      </w:r>
      <w:r>
        <w:rPr>
          <w:spacing w:val="-7"/>
        </w:rPr>
        <w:t> </w:t>
      </w:r>
      <w:r>
        <w:rPr/>
        <w:t>(whether</w:t>
      </w:r>
      <w:r>
        <w:rPr>
          <w:spacing w:val="-12"/>
        </w:rPr>
        <w:t> </w:t>
      </w:r>
      <w:r>
        <w:rPr/>
        <w:t>Central,</w:t>
      </w:r>
      <w:r>
        <w:rPr>
          <w:spacing w:val="1"/>
        </w:rPr>
        <w:t> </w:t>
      </w:r>
      <w:r>
        <w:rPr/>
        <w:t>State or local) on the goods, materials, equipment and services incorporated in and forming part of the</w:t>
      </w:r>
      <w:r>
        <w:rPr>
          <w:spacing w:val="-52"/>
        </w:rPr>
        <w:t> </w:t>
      </w:r>
      <w:r>
        <w:rPr/>
        <w:t>Project, which are charged, levied or imposed by any Government Instrumentality, but excluding any</w:t>
      </w:r>
      <w:r>
        <w:rPr>
          <w:spacing w:val="1"/>
        </w:rPr>
        <w:t> </w:t>
      </w:r>
      <w:r>
        <w:rPr/>
        <w:t>interest, penalties and other sums in relation thereto imposed on any account whatsoever. For the</w:t>
      </w:r>
      <w:r>
        <w:rPr>
          <w:spacing w:val="1"/>
        </w:rPr>
        <w:t> </w:t>
      </w:r>
      <w:r>
        <w:rPr/>
        <w:t>avoidance</w:t>
      </w:r>
      <w:r>
        <w:rPr>
          <w:spacing w:val="-19"/>
        </w:rPr>
        <w:t> </w:t>
      </w:r>
      <w:r>
        <w:rPr/>
        <w:t>of</w:t>
      </w:r>
      <w:r>
        <w:rPr>
          <w:spacing w:val="-8"/>
        </w:rPr>
        <w:t> </w:t>
      </w:r>
      <w:r>
        <w:rPr/>
        <w:t>doubt,</w:t>
      </w:r>
      <w:r>
        <w:rPr>
          <w:spacing w:val="-4"/>
        </w:rPr>
        <w:t> </w:t>
      </w:r>
      <w:r>
        <w:rPr/>
        <w:t>Taxes</w:t>
      </w:r>
      <w:r>
        <w:rPr>
          <w:spacing w:val="-6"/>
        </w:rPr>
        <w:t> </w:t>
      </w:r>
      <w:r>
        <w:rPr/>
        <w:t>shall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include</w:t>
      </w:r>
      <w:r>
        <w:rPr>
          <w:spacing w:val="-19"/>
        </w:rPr>
        <w:t> </w:t>
      </w:r>
      <w:r>
        <w:rPr/>
        <w:t>taxes</w:t>
      </w:r>
      <w:r>
        <w:rPr>
          <w:spacing w:val="-21"/>
        </w:rPr>
        <w:t> </w:t>
      </w:r>
      <w:r>
        <w:rPr/>
        <w:t>on</w:t>
      </w:r>
      <w:r>
        <w:rPr>
          <w:spacing w:val="-1"/>
        </w:rPr>
        <w:t> </w:t>
      </w:r>
      <w:r>
        <w:rPr/>
        <w:t>corporate</w:t>
      </w:r>
      <w:r>
        <w:rPr>
          <w:spacing w:val="-3"/>
        </w:rPr>
        <w:t> </w:t>
      </w:r>
      <w:r>
        <w:rPr/>
        <w:t>income;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047"/>
        <w:jc w:val="both"/>
      </w:pPr>
      <w:r>
        <w:rPr/>
        <w:t>“</w:t>
      </w:r>
      <w:r>
        <w:rPr>
          <w:b/>
        </w:rPr>
        <w:t>Termination</w:t>
      </w:r>
      <w:r>
        <w:rPr/>
        <w:t>”</w:t>
      </w:r>
      <w:r>
        <w:rPr>
          <w:spacing w:val="7"/>
        </w:rPr>
        <w:t> </w:t>
      </w:r>
      <w:r>
        <w:rPr/>
        <w:t>means</w:t>
      </w:r>
      <w:r>
        <w:rPr>
          <w:spacing w:val="-16"/>
        </w:rPr>
        <w:t> </w:t>
      </w:r>
      <w:r>
        <w:rPr/>
        <w:t>the</w:t>
      </w:r>
      <w:r>
        <w:rPr>
          <w:spacing w:val="6"/>
        </w:rPr>
        <w:t> </w:t>
      </w:r>
      <w:r>
        <w:rPr/>
        <w:t>termination</w:t>
      </w:r>
      <w:r>
        <w:rPr>
          <w:spacing w:val="-9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3"/>
        </w:rPr>
        <w:t> </w:t>
      </w:r>
      <w:r>
        <w:rPr/>
        <w:t>Agreement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accordance</w:t>
      </w:r>
      <w:r>
        <w:rPr>
          <w:spacing w:val="6"/>
        </w:rPr>
        <w:t> </w:t>
      </w:r>
      <w:r>
        <w:rPr/>
        <w:t>with</w:t>
      </w:r>
      <w:r>
        <w:rPr>
          <w:spacing w:val="-9"/>
        </w:rPr>
        <w:t> </w:t>
      </w:r>
      <w:r>
        <w:rPr/>
        <w:t>its</w:t>
      </w:r>
      <w:r>
        <w:rPr>
          <w:spacing w:val="3"/>
        </w:rPr>
        <w:t> </w:t>
      </w:r>
      <w:r>
        <w:rPr/>
        <w:t>terms;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71" w:lineRule="auto"/>
        <w:ind w:left="1047"/>
      </w:pPr>
      <w:r>
        <w:rPr/>
        <w:t>“</w:t>
      </w:r>
      <w:r>
        <w:rPr>
          <w:b/>
        </w:rPr>
        <w:t>Termination</w:t>
      </w:r>
      <w:r>
        <w:rPr>
          <w:b/>
          <w:spacing w:val="-6"/>
        </w:rPr>
        <w:t> </w:t>
      </w:r>
      <w:r>
        <w:rPr>
          <w:b/>
        </w:rPr>
        <w:t>Notice</w:t>
      </w:r>
      <w:r>
        <w:rPr/>
        <w:t>”</w:t>
      </w:r>
      <w:r>
        <w:rPr>
          <w:spacing w:val="8"/>
        </w:rPr>
        <w:t> </w:t>
      </w:r>
      <w:r>
        <w:rPr/>
        <w:t>means</w:t>
      </w:r>
      <w:r>
        <w:rPr>
          <w:spacing w:val="4"/>
        </w:rPr>
        <w:t> </w:t>
      </w:r>
      <w:r>
        <w:rPr/>
        <w:t>the</w:t>
      </w:r>
      <w:r>
        <w:rPr>
          <w:spacing w:val="-10"/>
        </w:rPr>
        <w:t> </w:t>
      </w:r>
      <w:r>
        <w:rPr/>
        <w:t>communication</w:t>
      </w:r>
      <w:r>
        <w:rPr>
          <w:spacing w:val="-8"/>
        </w:rPr>
        <w:t> </w:t>
      </w:r>
      <w:r>
        <w:rPr/>
        <w:t>issued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accordance</w:t>
      </w:r>
      <w:r>
        <w:rPr>
          <w:spacing w:val="-11"/>
        </w:rPr>
        <w:t> </w:t>
      </w:r>
      <w:r>
        <w:rPr/>
        <w:t>with</w:t>
      </w:r>
      <w:r>
        <w:rPr>
          <w:spacing w:val="11"/>
        </w:rPr>
        <w:t> </w:t>
      </w:r>
      <w:r>
        <w:rPr/>
        <w:t>this</w:t>
      </w:r>
      <w:r>
        <w:rPr>
          <w:spacing w:val="5"/>
        </w:rPr>
        <w:t> </w:t>
      </w:r>
      <w:r>
        <w:rPr/>
        <w:t>Agreement</w:t>
      </w:r>
      <w:r>
        <w:rPr>
          <w:spacing w:val="-2"/>
        </w:rPr>
        <w:t> </w:t>
      </w:r>
      <w:r>
        <w:rPr/>
        <w:t>by</w:t>
      </w:r>
      <w:r>
        <w:rPr>
          <w:spacing w:val="-9"/>
        </w:rPr>
        <w:t> </w:t>
      </w:r>
      <w:r>
        <w:rPr/>
        <w:t>one</w:t>
      </w:r>
      <w:r>
        <w:rPr>
          <w:spacing w:val="1"/>
        </w:rPr>
        <w:t> </w:t>
      </w:r>
      <w:r>
        <w:rPr/>
        <w:t>Party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</w:t>
      </w:r>
      <w:r>
        <w:rPr>
          <w:spacing w:val="-9"/>
        </w:rPr>
        <w:t> </w:t>
      </w:r>
      <w:r>
        <w:rPr/>
        <w:t>Party</w:t>
      </w:r>
      <w:r>
        <w:rPr>
          <w:spacing w:val="-3"/>
        </w:rPr>
        <w:t> </w:t>
      </w:r>
      <w:r>
        <w:rPr/>
        <w:t>terminating</w:t>
      </w:r>
      <w:r>
        <w:rPr>
          <w:spacing w:val="-17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Agreement;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1" w:lineRule="auto" w:before="1"/>
        <w:ind w:left="1047" w:right="186"/>
      </w:pPr>
      <w:r>
        <w:rPr/>
        <w:t>“</w:t>
      </w:r>
      <w:r>
        <w:rPr>
          <w:b/>
        </w:rPr>
        <w:t>Termination</w:t>
      </w:r>
      <w:r>
        <w:rPr>
          <w:b/>
          <w:spacing w:val="-3"/>
        </w:rPr>
        <w:t> </w:t>
      </w:r>
      <w:r>
        <w:rPr>
          <w:b/>
        </w:rPr>
        <w:t>Payment</w:t>
      </w:r>
      <w:r>
        <w:rPr/>
        <w:t>”</w:t>
      </w:r>
      <w:r>
        <w:rPr>
          <w:spacing w:val="13"/>
        </w:rPr>
        <w:t> </w:t>
      </w:r>
      <w:r>
        <w:rPr/>
        <w:t>means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amount</w:t>
      </w:r>
      <w:r>
        <w:rPr>
          <w:spacing w:val="2"/>
        </w:rPr>
        <w:t> </w:t>
      </w:r>
      <w:r>
        <w:rPr/>
        <w:t>payable</w:t>
      </w:r>
      <w:r>
        <w:rPr>
          <w:spacing w:val="12"/>
        </w:rPr>
        <w:t> </w:t>
      </w:r>
      <w:r>
        <w:rPr/>
        <w:t>by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Authority</w:t>
      </w:r>
      <w:r>
        <w:rPr>
          <w:spacing w:val="15"/>
        </w:rPr>
        <w:t> </w:t>
      </w:r>
      <w:r>
        <w:rPr/>
        <w:t>under</w:t>
      </w:r>
      <w:r>
        <w:rPr>
          <w:spacing w:val="6"/>
        </w:rPr>
        <w:t> </w:t>
      </w:r>
      <w:r>
        <w:rPr/>
        <w:t>and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accordance</w:t>
      </w:r>
      <w:r>
        <w:rPr>
          <w:spacing w:val="-7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38"/>
        </w:rPr>
        <w:t> </w:t>
      </w:r>
      <w:r>
        <w:rPr/>
        <w:t>provisions</w:t>
      </w:r>
      <w:r>
        <w:rPr>
          <w:spacing w:val="13"/>
        </w:rPr>
        <w:t> </w:t>
      </w:r>
      <w:r>
        <w:rPr/>
        <w:t>of</w:t>
      </w:r>
      <w:r>
        <w:rPr>
          <w:spacing w:val="31"/>
        </w:rPr>
        <w:t> </w:t>
      </w:r>
      <w:r>
        <w:rPr/>
        <w:t>this</w:t>
      </w:r>
      <w:r>
        <w:rPr>
          <w:spacing w:val="35"/>
        </w:rPr>
        <w:t> </w:t>
      </w:r>
      <w:r>
        <w:rPr/>
        <w:t>Agreement,</w:t>
      </w:r>
      <w:r>
        <w:rPr>
          <w:spacing w:val="15"/>
        </w:rPr>
        <w:t> </w:t>
      </w:r>
      <w:r>
        <w:rPr/>
        <w:t>upon</w:t>
      </w:r>
      <w:r>
        <w:rPr>
          <w:spacing w:val="-1"/>
        </w:rPr>
        <w:t> </w:t>
      </w:r>
      <w:r>
        <w:rPr/>
        <w:t>Termination</w:t>
      </w:r>
      <w:r>
        <w:rPr>
          <w:spacing w:val="-1"/>
        </w:rPr>
        <w:t> </w:t>
      </w:r>
      <w:r>
        <w:rPr/>
        <w:t>and</w:t>
      </w:r>
      <w:r>
        <w:rPr>
          <w:spacing w:val="20"/>
        </w:rPr>
        <w:t> </w:t>
      </w:r>
      <w:r>
        <w:rPr/>
        <w:t>includes</w:t>
      </w:r>
      <w:r>
        <w:rPr>
          <w:spacing w:val="-8"/>
        </w:rPr>
        <w:t> </w:t>
      </w:r>
      <w:r>
        <w:rPr/>
        <w:t>Additional</w:t>
      </w:r>
      <w:r>
        <w:rPr>
          <w:spacing w:val="6"/>
        </w:rPr>
        <w:t> </w:t>
      </w:r>
      <w:r>
        <w:rPr/>
        <w:t>Termination</w:t>
      </w:r>
      <w:r>
        <w:rPr>
          <w:spacing w:val="20"/>
        </w:rPr>
        <w:t> </w:t>
      </w:r>
      <w:r>
        <w:rPr/>
        <w:t>Payment.</w:t>
      </w:r>
    </w:p>
    <w:p>
      <w:pPr>
        <w:spacing w:after="0" w:line="271" w:lineRule="auto"/>
        <w:sectPr>
          <w:pgSz w:w="11900" w:h="16850"/>
          <w:pgMar w:header="0" w:footer="1383" w:top="1200" w:bottom="1580" w:left="740" w:right="900"/>
        </w:sectPr>
      </w:pPr>
    </w:p>
    <w:p>
      <w:pPr>
        <w:pStyle w:val="BodyText"/>
        <w:spacing w:line="271" w:lineRule="auto" w:before="70"/>
        <w:ind w:left="1047"/>
      </w:pPr>
      <w:r>
        <w:rPr/>
        <w:t>For</w:t>
      </w:r>
      <w:r>
        <w:rPr>
          <w:spacing w:val="40"/>
        </w:rPr>
        <w:t> </w:t>
      </w:r>
      <w:r>
        <w:rPr/>
        <w:t>the</w:t>
      </w:r>
      <w:r>
        <w:rPr>
          <w:spacing w:val="47"/>
        </w:rPr>
        <w:t> </w:t>
      </w:r>
      <w:r>
        <w:rPr/>
        <w:t>avoidance</w:t>
      </w:r>
      <w:r>
        <w:rPr>
          <w:spacing w:val="8"/>
        </w:rPr>
        <w:t> </w:t>
      </w:r>
      <w:r>
        <w:rPr/>
        <w:t>of</w:t>
      </w:r>
      <w:r>
        <w:rPr>
          <w:spacing w:val="41"/>
        </w:rPr>
        <w:t> </w:t>
      </w:r>
      <w:r>
        <w:rPr/>
        <w:t>doubt,</w:t>
      </w:r>
      <w:r>
        <w:rPr>
          <w:spacing w:val="7"/>
        </w:rPr>
        <w:t> </w:t>
      </w:r>
      <w:r>
        <w:rPr/>
        <w:t>it</w:t>
      </w:r>
      <w:r>
        <w:rPr>
          <w:spacing w:val="38"/>
        </w:rPr>
        <w:t> </w:t>
      </w:r>
      <w:r>
        <w:rPr/>
        <w:t>is</w:t>
      </w:r>
      <w:r>
        <w:rPr>
          <w:spacing w:val="10"/>
        </w:rPr>
        <w:t> </w:t>
      </w:r>
      <w:r>
        <w:rPr/>
        <w:t>expressly</w:t>
      </w:r>
      <w:r>
        <w:rPr>
          <w:spacing w:val="12"/>
        </w:rPr>
        <w:t> </w:t>
      </w:r>
      <w:r>
        <w:rPr/>
        <w:t>agreed</w:t>
      </w:r>
      <w:r>
        <w:rPr>
          <w:spacing w:val="32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28"/>
        </w:rPr>
        <w:t> </w:t>
      </w:r>
      <w:r>
        <w:rPr/>
        <w:t>amount</w:t>
      </w:r>
      <w:r>
        <w:rPr>
          <w:spacing w:val="18"/>
        </w:rPr>
        <w:t> </w:t>
      </w:r>
      <w:r>
        <w:rPr/>
        <w:t>payable</w:t>
      </w:r>
      <w:r>
        <w:rPr>
          <w:spacing w:val="28"/>
        </w:rPr>
        <w:t> </w:t>
      </w:r>
      <w:r>
        <w:rPr/>
        <w:t>shall</w:t>
      </w:r>
      <w:r>
        <w:rPr>
          <w:spacing w:val="19"/>
        </w:rPr>
        <w:t> </w:t>
      </w:r>
      <w:r>
        <w:rPr/>
        <w:t>be</w:t>
      </w:r>
      <w:r>
        <w:rPr>
          <w:spacing w:val="27"/>
        </w:rPr>
        <w:t> </w:t>
      </w:r>
      <w:r>
        <w:rPr/>
        <w:t>subject</w:t>
      </w:r>
      <w:r>
        <w:rPr>
          <w:spacing w:val="19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limitations</w:t>
      </w:r>
      <w:r>
        <w:rPr>
          <w:spacing w:val="-8"/>
        </w:rPr>
        <w:t> </w:t>
      </w:r>
      <w:r>
        <w:rPr/>
        <w:t>specified</w:t>
      </w:r>
      <w:r>
        <w:rPr>
          <w:spacing w:val="-17"/>
        </w:rPr>
        <w:t> </w:t>
      </w:r>
      <w:r>
        <w:rPr/>
        <w:t>in</w:t>
      </w:r>
      <w:r>
        <w:rPr>
          <w:spacing w:val="-3"/>
        </w:rPr>
        <w:t> </w:t>
      </w:r>
      <w:r>
        <w:rPr/>
        <w:t>Clause</w:t>
      </w:r>
      <w:r>
        <w:rPr>
          <w:spacing w:val="-19"/>
        </w:rPr>
        <w:t> </w:t>
      </w:r>
      <w:r>
        <w:rPr/>
        <w:t>32.3;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6" w:lineRule="auto"/>
        <w:ind w:left="1047"/>
      </w:pPr>
      <w:r>
        <w:rPr/>
        <w:t>“</w:t>
      </w:r>
      <w:r>
        <w:rPr>
          <w:b/>
        </w:rPr>
        <w:t>Tests</w:t>
      </w:r>
      <w:r>
        <w:rPr/>
        <w:t>”</w:t>
      </w:r>
      <w:r>
        <w:rPr>
          <w:spacing w:val="27"/>
        </w:rPr>
        <w:t> </w:t>
      </w:r>
      <w:r>
        <w:rPr/>
        <w:t>means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tests</w:t>
      </w:r>
      <w:r>
        <w:rPr>
          <w:spacing w:val="24"/>
        </w:rPr>
        <w:t> </w:t>
      </w:r>
      <w:r>
        <w:rPr/>
        <w:t>as</w:t>
      </w:r>
      <w:r>
        <w:rPr>
          <w:spacing w:val="41"/>
        </w:rPr>
        <w:t> </w:t>
      </w:r>
      <w:r>
        <w:rPr/>
        <w:t>set</w:t>
      </w:r>
      <w:r>
        <w:rPr>
          <w:spacing w:val="37"/>
        </w:rPr>
        <w:t> </w:t>
      </w:r>
      <w:r>
        <w:rPr/>
        <w:t>forth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Schedule-H</w:t>
      </w:r>
      <w:r>
        <w:rPr>
          <w:spacing w:val="4"/>
        </w:rPr>
        <w:t> </w:t>
      </w:r>
      <w:r>
        <w:rPr/>
        <w:t>to</w:t>
      </w:r>
      <w:r>
        <w:rPr>
          <w:spacing w:val="31"/>
        </w:rPr>
        <w:t> </w:t>
      </w:r>
      <w:r>
        <w:rPr/>
        <w:t>determine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conformity</w:t>
      </w:r>
      <w:r>
        <w:rPr>
          <w:spacing w:val="11"/>
        </w:rPr>
        <w:t> </w:t>
      </w:r>
      <w:r>
        <w:rPr/>
        <w:t>of</w:t>
      </w:r>
      <w:r>
        <w:rPr>
          <w:spacing w:val="39"/>
        </w:rPr>
        <w:t> </w:t>
      </w:r>
      <w:r>
        <w:rPr/>
        <w:t>Buses</w:t>
      </w:r>
      <w:r>
        <w:rPr>
          <w:spacing w:val="24"/>
        </w:rPr>
        <w:t> </w:t>
      </w:r>
      <w:r>
        <w:rPr/>
        <w:t>with</w:t>
      </w:r>
      <w:r>
        <w:rPr>
          <w:spacing w:val="30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Agreement;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1" w:lineRule="auto"/>
        <w:ind w:left="1047"/>
      </w:pPr>
      <w:r>
        <w:rPr>
          <w:b/>
        </w:rPr>
        <w:t>“Total</w:t>
      </w:r>
      <w:r>
        <w:rPr>
          <w:b/>
          <w:spacing w:val="6"/>
        </w:rPr>
        <w:t> </w:t>
      </w:r>
      <w:r>
        <w:rPr>
          <w:b/>
        </w:rPr>
        <w:t>Project</w:t>
      </w:r>
      <w:r>
        <w:rPr>
          <w:b/>
          <w:spacing w:val="10"/>
        </w:rPr>
        <w:t> </w:t>
      </w:r>
      <w:r>
        <w:rPr>
          <w:b/>
        </w:rPr>
        <w:t>Cost</w:t>
      </w:r>
      <w:r>
        <w:rPr/>
        <w:t>”</w:t>
      </w:r>
      <w:r>
        <w:rPr>
          <w:spacing w:val="18"/>
        </w:rPr>
        <w:t> </w:t>
      </w:r>
      <w:r>
        <w:rPr/>
        <w:t>means</w:t>
      </w:r>
      <w:r>
        <w:rPr>
          <w:spacing w:val="14"/>
        </w:rPr>
        <w:t> </w:t>
      </w:r>
      <w:r>
        <w:rPr/>
        <w:t>the</w:t>
      </w:r>
      <w:r>
        <w:rPr>
          <w:spacing w:val="38"/>
        </w:rPr>
        <w:t> </w:t>
      </w:r>
      <w:r>
        <w:rPr/>
        <w:t>capital</w:t>
      </w:r>
      <w:r>
        <w:rPr>
          <w:spacing w:val="6"/>
        </w:rPr>
        <w:t> </w:t>
      </w:r>
      <w:r>
        <w:rPr/>
        <w:t>cost</w:t>
      </w:r>
      <w:r>
        <w:rPr>
          <w:spacing w:val="28"/>
        </w:rPr>
        <w:t> </w:t>
      </w:r>
      <w:r>
        <w:rPr/>
        <w:t>incurred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and</w:t>
      </w:r>
      <w:r>
        <w:rPr>
          <w:spacing w:val="21"/>
        </w:rPr>
        <w:t> </w:t>
      </w:r>
      <w:r>
        <w:rPr/>
        <w:t>financing</w:t>
      </w:r>
      <w:r>
        <w:rPr>
          <w:spacing w:val="-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8"/>
        </w:rPr>
        <w:t> </w:t>
      </w:r>
      <w:r>
        <w:rPr/>
        <w:t>Project,</w:t>
      </w:r>
      <w:r>
        <w:rPr>
          <w:spacing w:val="1"/>
        </w:rPr>
        <w:t> </w:t>
      </w:r>
      <w:r>
        <w:rPr/>
        <w:t>excluding</w:t>
      </w:r>
      <w:r>
        <w:rPr>
          <w:spacing w:val="-17"/>
        </w:rPr>
        <w:t> </w:t>
      </w:r>
      <w:r>
        <w:rPr/>
        <w:t>Real</w:t>
      </w:r>
      <w:r>
        <w:rPr>
          <w:spacing w:val="-10"/>
        </w:rPr>
        <w:t> </w:t>
      </w:r>
      <w:r>
        <w:rPr/>
        <w:t>Estate</w:t>
      </w:r>
      <w:r>
        <w:rPr>
          <w:spacing w:val="-4"/>
        </w:rPr>
        <w:t> </w:t>
      </w:r>
      <w:r>
        <w:rPr/>
        <w:t>Development,</w:t>
      </w:r>
      <w:r>
        <w:rPr>
          <w:spacing w:val="-13"/>
        </w:rPr>
        <w:t> </w:t>
      </w:r>
      <w:r>
        <w:rPr/>
        <w:t>and</w:t>
      </w:r>
      <w:r>
        <w:rPr>
          <w:spacing w:val="-16"/>
        </w:rPr>
        <w:t> </w:t>
      </w:r>
      <w:r>
        <w:rPr/>
        <w:t>shall</w:t>
      </w:r>
      <w:r>
        <w:rPr>
          <w:spacing w:val="-11"/>
        </w:rPr>
        <w:t> </w:t>
      </w:r>
      <w:r>
        <w:rPr/>
        <w:t>be</w:t>
      </w:r>
      <w:r>
        <w:rPr>
          <w:spacing w:val="-3"/>
        </w:rPr>
        <w:t> </w:t>
      </w:r>
      <w:r>
        <w:rPr/>
        <w:t>limited</w:t>
      </w:r>
      <w:r>
        <w:rPr>
          <w:spacing w:val="-17"/>
        </w:rPr>
        <w:t> </w:t>
      </w:r>
      <w:r>
        <w:rPr/>
        <w:t>to the</w:t>
      </w:r>
      <w:r>
        <w:rPr>
          <w:spacing w:val="-3"/>
        </w:rPr>
        <w:t> </w:t>
      </w:r>
      <w:r>
        <w:rPr/>
        <w:t>lowest</w:t>
      </w:r>
      <w:r>
        <w:rPr>
          <w:spacing w:val="-11"/>
        </w:rPr>
        <w:t> </w:t>
      </w:r>
      <w:r>
        <w:rPr/>
        <w:t>of:</w:t>
      </w:r>
    </w:p>
    <w:p>
      <w:pPr>
        <w:pStyle w:val="ListParagraph"/>
        <w:numPr>
          <w:ilvl w:val="0"/>
          <w:numId w:val="195"/>
        </w:numPr>
        <w:tabs>
          <w:tab w:pos="1782" w:val="left" w:leader="none"/>
          <w:tab w:pos="1783" w:val="left" w:leader="none"/>
        </w:tabs>
        <w:spacing w:line="237" w:lineRule="exact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capital</w:t>
      </w:r>
      <w:r>
        <w:rPr>
          <w:spacing w:val="-3"/>
          <w:sz w:val="22"/>
        </w:rPr>
        <w:t> </w:t>
      </w:r>
      <w:r>
        <w:rPr>
          <w:sz w:val="22"/>
        </w:rPr>
        <w:t>cost*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-3"/>
          <w:sz w:val="22"/>
        </w:rPr>
        <w:t> </w:t>
      </w:r>
      <w:r>
        <w:rPr>
          <w:sz w:val="22"/>
        </w:rPr>
        <w:t>forth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Financial</w:t>
      </w:r>
      <w:r>
        <w:rPr>
          <w:spacing w:val="-2"/>
          <w:sz w:val="22"/>
        </w:rPr>
        <w:t> </w:t>
      </w:r>
      <w:r>
        <w:rPr>
          <w:sz w:val="22"/>
        </w:rPr>
        <w:t>Package;</w:t>
      </w:r>
    </w:p>
    <w:p>
      <w:pPr>
        <w:pStyle w:val="ListParagraph"/>
        <w:numPr>
          <w:ilvl w:val="0"/>
          <w:numId w:val="195"/>
        </w:numPr>
        <w:tabs>
          <w:tab w:pos="1767" w:val="left" w:leader="none"/>
          <w:tab w:pos="1768" w:val="left" w:leader="none"/>
        </w:tabs>
        <w:spacing w:line="240" w:lineRule="auto" w:before="3" w:after="0"/>
        <w:ind w:left="1768" w:right="0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actual</w:t>
      </w:r>
      <w:r>
        <w:rPr>
          <w:spacing w:val="1"/>
          <w:sz w:val="22"/>
        </w:rPr>
        <w:t> </w:t>
      </w:r>
      <w:r>
        <w:rPr>
          <w:sz w:val="22"/>
        </w:rPr>
        <w:t>capital cost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upon</w:t>
      </w:r>
      <w:r>
        <w:rPr>
          <w:spacing w:val="-7"/>
          <w:sz w:val="22"/>
        </w:rPr>
        <w:t> </w:t>
      </w:r>
      <w:r>
        <w:rPr>
          <w:sz w:val="22"/>
        </w:rPr>
        <w:t>completion;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95"/>
        </w:numPr>
        <w:tabs>
          <w:tab w:pos="1767" w:val="left" w:leader="none"/>
          <w:tab w:pos="1768" w:val="left" w:leader="none"/>
        </w:tabs>
        <w:spacing w:line="240" w:lineRule="auto" w:before="32" w:after="0"/>
        <w:ind w:left="1768" w:right="0" w:hanging="721"/>
        <w:jc w:val="left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sum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Rs.</w:t>
      </w:r>
      <w:r>
        <w:rPr>
          <w:spacing w:val="1"/>
          <w:sz w:val="22"/>
        </w:rPr>
        <w:t> </w:t>
      </w:r>
      <w:r>
        <w:rPr>
          <w:sz w:val="22"/>
        </w:rPr>
        <w:t>*****</w:t>
      </w:r>
      <w:r>
        <w:rPr>
          <w:spacing w:val="5"/>
          <w:sz w:val="22"/>
        </w:rPr>
        <w:t> </w:t>
      </w:r>
      <w:r>
        <w:rPr>
          <w:sz w:val="22"/>
        </w:rPr>
        <w:t>crore</w:t>
      </w:r>
      <w:r>
        <w:rPr>
          <w:spacing w:val="2"/>
          <w:sz w:val="22"/>
        </w:rPr>
        <w:t> </w:t>
      </w:r>
      <w:r>
        <w:rPr>
          <w:sz w:val="22"/>
        </w:rPr>
        <w:t>(Rupees</w:t>
      </w:r>
      <w:r>
        <w:rPr>
          <w:spacing w:val="-18"/>
          <w:sz w:val="22"/>
        </w:rPr>
        <w:t> </w:t>
      </w:r>
      <w:r>
        <w:rPr>
          <w:sz w:val="22"/>
        </w:rPr>
        <w:t>*****</w:t>
      </w:r>
      <w:r>
        <w:rPr>
          <w:spacing w:val="6"/>
          <w:sz w:val="22"/>
        </w:rPr>
        <w:t> </w:t>
      </w:r>
      <w:r>
        <w:rPr>
          <w:sz w:val="22"/>
        </w:rPr>
        <w:t>crore);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66" w:lineRule="auto"/>
        <w:ind w:left="1047" w:right="197"/>
        <w:jc w:val="both"/>
      </w:pPr>
      <w:r>
        <w:rPr/>
        <w:t>*Capital cost calculated at 50% of the PK</w:t>
      </w:r>
      <w:r>
        <w:rPr>
          <w:spacing w:val="55"/>
        </w:rPr>
        <w:t> </w:t>
      </w:r>
      <w:r>
        <w:rPr/>
        <w:t>fee quoted by the bidder at Net</w:t>
      </w:r>
      <w:r>
        <w:rPr>
          <w:spacing w:val="55"/>
        </w:rPr>
        <w:t> </w:t>
      </w:r>
      <w:r>
        <w:rPr/>
        <w:t>Present Value (NPV) of</w:t>
      </w:r>
      <w:r>
        <w:rPr>
          <w:spacing w:val="1"/>
        </w:rPr>
        <w:t> </w:t>
      </w:r>
      <w:r>
        <w:rPr/>
        <w:t>Net Present Value (NPV) of all futurepayments, usingtotal minimum assuredrun in kilometers per mo</w:t>
      </w:r>
      <w:r>
        <w:rPr>
          <w:spacing w:val="1"/>
        </w:rPr>
        <w:t> </w:t>
      </w:r>
      <w:r>
        <w:rPr/>
        <w:t>nth and total contract period, cost of</w:t>
      </w:r>
      <w:r>
        <w:rPr>
          <w:spacing w:val="1"/>
        </w:rPr>
        <w:t> </w:t>
      </w:r>
      <w:r>
        <w:rPr/>
        <w:t>the bus 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calculated using 10.5 % discount rate,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compounded on</w:t>
      </w:r>
      <w:r>
        <w:rPr>
          <w:spacing w:val="-16"/>
        </w:rPr>
        <w:t> </w:t>
      </w:r>
      <w:r>
        <w:rPr/>
        <w:t>monthly</w:t>
      </w:r>
      <w:r>
        <w:rPr>
          <w:spacing w:val="1"/>
        </w:rPr>
        <w:t> </w:t>
      </w:r>
      <w:r>
        <w:rPr/>
        <w:t>basis.</w:t>
      </w:r>
      <w:r>
        <w:rPr>
          <w:spacing w:val="-20"/>
        </w:rPr>
        <w:t> </w:t>
      </w:r>
      <w:r>
        <w:rPr/>
        <w:t>This</w:t>
      </w:r>
      <w:r>
        <w:rPr>
          <w:spacing w:val="-5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2"/>
        </w:rPr>
        <w:t> </w:t>
      </w:r>
      <w:r>
        <w:rPr/>
        <w:t>calculated</w:t>
      </w:r>
      <w:r>
        <w:rPr>
          <w:spacing w:val="-16"/>
        </w:rPr>
        <w:t> </w:t>
      </w:r>
      <w:r>
        <w:rPr/>
        <w:t>using</w:t>
      </w:r>
      <w:r>
        <w:rPr>
          <w:spacing w:val="-16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formula.</w:t>
      </w:r>
    </w:p>
    <w:p>
      <w:pPr>
        <w:pStyle w:val="BodyText"/>
        <w:tabs>
          <w:tab w:pos="2562" w:val="left" w:leader="none"/>
        </w:tabs>
        <w:spacing w:line="430" w:lineRule="atLeast" w:before="181"/>
        <w:ind w:left="1197" w:right="6376" w:hanging="150"/>
      </w:pPr>
      <w:r>
        <w:rPr/>
        <w:t>Capital</w:t>
      </w:r>
      <w:r>
        <w:rPr>
          <w:spacing w:val="10"/>
        </w:rPr>
        <w:t> </w:t>
      </w:r>
      <w:r>
        <w:rPr/>
        <w:t>cost</w:t>
      </w:r>
      <w:r>
        <w:rPr>
          <w:spacing w:val="11"/>
        </w:rPr>
        <w:t> </w:t>
      </w:r>
      <w:r>
        <w:rPr/>
        <w:t>=</w:t>
        <w:tab/>
      </w:r>
      <w:r>
        <w:rPr>
          <w:spacing w:val="-18"/>
          <w:position w:val="-16"/>
        </w:rPr>
        <w:drawing>
          <wp:inline distT="0" distB="0" distL="0" distR="0">
            <wp:extent cx="834939" cy="294547"/>
            <wp:effectExtent l="0" t="0" r="0" b="0"/>
            <wp:docPr id="39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939" cy="29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position w:val="-16"/>
        </w:rPr>
      </w:r>
      <w:r>
        <w:rPr>
          <w:position w:val="-16"/>
        </w:rPr>
        <w:t> </w:t>
      </w:r>
      <w:r>
        <w:rPr/>
        <w:t>Where,</w:t>
      </w:r>
    </w:p>
    <w:p>
      <w:pPr>
        <w:pStyle w:val="BodyText"/>
        <w:spacing w:before="39"/>
        <w:ind w:left="1197"/>
      </w:pPr>
      <w:r>
        <w:rPr/>
        <w:t>a</w:t>
      </w:r>
      <w:r>
        <w:rPr>
          <w:spacing w:val="4"/>
        </w:rPr>
        <w:t> </w:t>
      </w:r>
      <w:r>
        <w:rPr/>
        <w:t>-</w:t>
      </w:r>
      <w:r>
        <w:rPr>
          <w:spacing w:val="17"/>
        </w:rPr>
        <w:t> </w:t>
      </w:r>
      <w:r>
        <w:rPr/>
        <w:t>Monthly</w:t>
      </w:r>
      <w:r>
        <w:rPr>
          <w:spacing w:val="7"/>
        </w:rPr>
        <w:t> </w:t>
      </w:r>
      <w:r>
        <w:rPr/>
        <w:t>equal</w:t>
      </w:r>
      <w:r>
        <w:rPr>
          <w:spacing w:val="-5"/>
        </w:rPr>
        <w:t> </w:t>
      </w:r>
      <w:r>
        <w:rPr/>
        <w:t>payment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Capital</w:t>
      </w:r>
      <w:r>
        <w:rPr>
          <w:spacing w:val="-4"/>
        </w:rPr>
        <w:t> </w:t>
      </w:r>
      <w:r>
        <w:rPr/>
        <w:t>Cost</w:t>
      </w:r>
    </w:p>
    <w:p>
      <w:pPr>
        <w:pStyle w:val="BodyText"/>
        <w:spacing w:line="300" w:lineRule="auto" w:before="108"/>
        <w:ind w:left="1197" w:right="3494" w:firstLine="585"/>
      </w:pPr>
      <w:r>
        <w:rPr/>
        <w:t>=</w:t>
      </w:r>
      <w:r>
        <w:rPr>
          <w:spacing w:val="9"/>
        </w:rPr>
        <w:t> </w:t>
      </w:r>
      <w:r>
        <w:rPr/>
        <w:t>0.5</w:t>
      </w:r>
      <w:r>
        <w:rPr>
          <w:spacing w:val="9"/>
        </w:rPr>
        <w:t> </w:t>
      </w:r>
      <w:r>
        <w:rPr/>
        <w:t>*</w:t>
      </w:r>
      <w:r>
        <w:rPr>
          <w:spacing w:val="10"/>
        </w:rPr>
        <w:t> </w:t>
      </w:r>
      <w:r>
        <w:rPr/>
        <w:t>L1</w:t>
      </w:r>
      <w:r>
        <w:rPr>
          <w:spacing w:val="9"/>
        </w:rPr>
        <w:t> </w:t>
      </w:r>
      <w:r>
        <w:rPr/>
        <w:t>GCC Rate</w:t>
      </w:r>
      <w:r>
        <w:rPr>
          <w:spacing w:val="5"/>
        </w:rPr>
        <w:t> </w:t>
      </w:r>
      <w:r>
        <w:rPr/>
        <w:t>*</w:t>
      </w:r>
      <w:r>
        <w:rPr>
          <w:spacing w:val="10"/>
        </w:rPr>
        <w:t> </w:t>
      </w:r>
      <w:r>
        <w:rPr/>
        <w:t>Assured</w:t>
      </w:r>
      <w:r>
        <w:rPr>
          <w:spacing w:val="-10"/>
        </w:rPr>
        <w:t> </w:t>
      </w:r>
      <w:r>
        <w:rPr/>
        <w:t>monthly</w:t>
      </w:r>
      <w:r>
        <w:rPr>
          <w:spacing w:val="-9"/>
        </w:rPr>
        <w:t> </w:t>
      </w:r>
      <w:r>
        <w:rPr/>
        <w:t>Kilometre</w:t>
      </w:r>
      <w:r>
        <w:rPr>
          <w:spacing w:val="-11"/>
        </w:rPr>
        <w:t> </w:t>
      </w:r>
      <w:r>
        <w:rPr/>
        <w:t>run</w:t>
      </w:r>
      <w:r>
        <w:rPr>
          <w:spacing w:val="-52"/>
        </w:rPr>
        <w:t> </w:t>
      </w:r>
      <w:r>
        <w:rPr/>
        <w:t>r</w:t>
      </w:r>
      <w:r>
        <w:rPr>
          <w:spacing w:val="5"/>
        </w:rPr>
        <w:t> </w:t>
      </w:r>
      <w:r>
        <w:rPr/>
        <w:t>-</w:t>
      </w:r>
      <w:r>
        <w:rPr>
          <w:spacing w:val="-9"/>
        </w:rPr>
        <w:t> </w:t>
      </w:r>
      <w:r>
        <w:rPr/>
        <w:t>Monthly</w:t>
      </w:r>
      <w:r>
        <w:rPr>
          <w:spacing w:val="-2"/>
        </w:rPr>
        <w:t> </w:t>
      </w:r>
      <w:r>
        <w:rPr/>
        <w:t>discount</w:t>
      </w:r>
      <w:r>
        <w:rPr>
          <w:spacing w:val="-12"/>
        </w:rPr>
        <w:t> </w:t>
      </w:r>
      <w:r>
        <w:rPr/>
        <w:t>rate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decimals</w:t>
      </w:r>
    </w:p>
    <w:p>
      <w:pPr>
        <w:pStyle w:val="BodyText"/>
        <w:spacing w:before="13"/>
        <w:ind w:left="1197"/>
      </w:pPr>
      <w:r>
        <w:rPr/>
        <w:t>n</w:t>
      </w:r>
      <w:r>
        <w:rPr>
          <w:spacing w:val="7"/>
        </w:rPr>
        <w:t> </w:t>
      </w:r>
      <w:r>
        <w:rPr/>
        <w:t>-</w:t>
      </w:r>
      <w:r>
        <w:rPr>
          <w:spacing w:val="17"/>
        </w:rPr>
        <w:t> </w:t>
      </w:r>
      <w:r>
        <w:rPr/>
        <w:t>Contract</w:t>
      </w:r>
      <w:r>
        <w:rPr>
          <w:spacing w:val="-5"/>
        </w:rPr>
        <w:t> </w:t>
      </w:r>
      <w:r>
        <w:rPr/>
        <w:t>Period</w:t>
      </w:r>
      <w:r>
        <w:rPr>
          <w:spacing w:val="-10"/>
        </w:rPr>
        <w:t> </w:t>
      </w:r>
      <w:r>
        <w:rPr/>
        <w:t>in</w:t>
      </w:r>
      <w:r>
        <w:rPr>
          <w:spacing w:val="7"/>
        </w:rPr>
        <w:t> </w:t>
      </w:r>
      <w:r>
        <w:rPr/>
        <w:t>months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64" w:lineRule="auto"/>
        <w:ind w:left="1047" w:right="209"/>
        <w:jc w:val="both"/>
      </w:pPr>
      <w:r>
        <w:rPr/>
        <w:t>provided</w:t>
      </w:r>
      <w:r>
        <w:rPr>
          <w:spacing w:val="-12"/>
        </w:rPr>
        <w:t> </w:t>
      </w:r>
      <w:r>
        <w:rPr/>
        <w:t>that</w:t>
      </w:r>
      <w:r>
        <w:rPr>
          <w:spacing w:val="-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-15"/>
        </w:rPr>
        <w:t> </w:t>
      </w:r>
      <w:r>
        <w:rPr/>
        <w:t>event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Termination,</w:t>
      </w:r>
      <w:r>
        <w:rPr>
          <w:spacing w:val="-17"/>
        </w:rPr>
        <w:t> </w:t>
      </w:r>
      <w:r>
        <w:rPr/>
        <w:t>the</w:t>
      </w:r>
      <w:r>
        <w:rPr>
          <w:spacing w:val="2"/>
        </w:rPr>
        <w:t> </w:t>
      </w:r>
      <w:r>
        <w:rPr/>
        <w:t>Total</w:t>
      </w:r>
      <w:r>
        <w:rPr>
          <w:spacing w:val="-6"/>
        </w:rPr>
        <w:t> </w:t>
      </w:r>
      <w:r>
        <w:rPr/>
        <w:t>Project</w:t>
      </w:r>
      <w:r>
        <w:rPr>
          <w:spacing w:val="-6"/>
        </w:rPr>
        <w:t> </w:t>
      </w:r>
      <w:r>
        <w:rPr/>
        <w:t>Cost</w:t>
      </w:r>
      <w:r>
        <w:rPr>
          <w:spacing w:val="-7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2"/>
        </w:rPr>
        <w:t> </w:t>
      </w:r>
      <w:r>
        <w:rPr/>
        <w:t>deemed</w:t>
      </w:r>
      <w:r>
        <w:rPr>
          <w:spacing w:val="-12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2"/>
        </w:rPr>
        <w:t> </w:t>
      </w:r>
      <w:r>
        <w:rPr/>
        <w:t>modified</w:t>
      </w:r>
      <w:r>
        <w:rPr>
          <w:spacing w:val="-12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 of variation in WPI or Reference Exchange Rate occurring in respect of Adjusted Equity and</w:t>
      </w:r>
      <w:r>
        <w:rPr>
          <w:spacing w:val="1"/>
        </w:rPr>
        <w:t> </w:t>
      </w:r>
      <w:r>
        <w:rPr/>
        <w:t>Debt Due, as the case may be, in accordance with the provisions of this Agreement; provided further</w:t>
      </w:r>
      <w:r>
        <w:rPr>
          <w:spacing w:val="1"/>
        </w:rPr>
        <w:t> </w:t>
      </w:r>
      <w:r>
        <w:rPr/>
        <w:t>that</w:t>
      </w:r>
      <w:r>
        <w:rPr>
          <w:spacing w:val="-1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event</w:t>
      </w:r>
      <w:r>
        <w:rPr>
          <w:spacing w:val="-13"/>
        </w:rPr>
        <w:t> </w:t>
      </w:r>
      <w:r>
        <w:rPr/>
        <w:t>WPI</w:t>
      </w:r>
      <w:r>
        <w:rPr>
          <w:spacing w:val="-10"/>
        </w:rPr>
        <w:t> </w:t>
      </w:r>
      <w:r>
        <w:rPr/>
        <w:t>increases,</w:t>
      </w:r>
      <w:r>
        <w:rPr>
          <w:spacing w:val="-6"/>
        </w:rPr>
        <w:t> </w:t>
      </w:r>
      <w:r>
        <w:rPr/>
        <w:t>on</w:t>
      </w:r>
      <w:r>
        <w:rPr>
          <w:spacing w:val="-18"/>
        </w:rPr>
        <w:t> </w:t>
      </w:r>
      <w:r>
        <w:rPr/>
        <w:t>an</w:t>
      </w:r>
      <w:r>
        <w:rPr>
          <w:spacing w:val="-3"/>
        </w:rPr>
        <w:t> </w:t>
      </w:r>
      <w:r>
        <w:rPr/>
        <w:t>average,</w:t>
      </w:r>
      <w:r>
        <w:rPr>
          <w:spacing w:val="-6"/>
        </w:rPr>
        <w:t> </w:t>
      </w:r>
      <w:r>
        <w:rPr/>
        <w:t>by</w:t>
      </w:r>
      <w:r>
        <w:rPr>
          <w:spacing w:val="-18"/>
        </w:rPr>
        <w:t> </w:t>
      </w:r>
      <w:r>
        <w:rPr/>
        <w:t>more</w:t>
      </w:r>
      <w:r>
        <w:rPr>
          <w:spacing w:val="-20"/>
        </w:rPr>
        <w:t> </w:t>
      </w:r>
      <w:r>
        <w:rPr/>
        <w:t>than</w:t>
      </w:r>
      <w:r>
        <w:rPr>
          <w:spacing w:val="-2"/>
        </w:rPr>
        <w:t> </w:t>
      </w:r>
      <w:r>
        <w:rPr/>
        <w:t>6%</w:t>
      </w:r>
      <w:r>
        <w:rPr>
          <w:spacing w:val="-3"/>
        </w:rPr>
        <w:t> </w:t>
      </w:r>
      <w:r>
        <w:rPr/>
        <w:t>(six</w:t>
      </w:r>
      <w:r>
        <w:rPr>
          <w:spacing w:val="-2"/>
        </w:rPr>
        <w:t> </w:t>
      </w:r>
      <w:r>
        <w:rPr/>
        <w:t>per</w:t>
      </w:r>
      <w:r>
        <w:rPr>
          <w:spacing w:val="-10"/>
        </w:rPr>
        <w:t> </w:t>
      </w:r>
      <w:r>
        <w:rPr/>
        <w:t>cent)</w:t>
      </w:r>
      <w:r>
        <w:rPr>
          <w:spacing w:val="-10"/>
        </w:rPr>
        <w:t> </w:t>
      </w:r>
      <w:r>
        <w:rPr/>
        <w:t>per</w:t>
      </w:r>
      <w:r>
        <w:rPr>
          <w:spacing w:val="-9"/>
        </w:rPr>
        <w:t> </w:t>
      </w:r>
      <w:r>
        <w:rPr/>
        <w:t>annum</w:t>
      </w:r>
      <w:r>
        <w:rPr>
          <w:spacing w:val="-2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period</w:t>
      </w:r>
      <w:r>
        <w:rPr>
          <w:spacing w:val="-53"/>
        </w:rPr>
        <w:t> </w:t>
      </w:r>
      <w:r>
        <w:rPr/>
        <w:t>between the date hereof and COD, the Parties shall meet, as soon as reasonably practicable, and agree</w:t>
      </w:r>
      <w:r>
        <w:rPr>
          <w:spacing w:val="-52"/>
        </w:rPr>
        <w:t> </w:t>
      </w:r>
      <w:r>
        <w:rPr/>
        <w:t>upon</w:t>
      </w:r>
      <w:r>
        <w:rPr>
          <w:spacing w:val="2"/>
        </w:rPr>
        <w:t> </w:t>
      </w:r>
      <w:r>
        <w:rPr/>
        <w:t>revision</w:t>
      </w:r>
      <w:r>
        <w:rPr>
          <w:spacing w:val="-1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6"/>
        </w:rPr>
        <w:t> </w:t>
      </w:r>
      <w:r>
        <w:rPr/>
        <w:t>amount</w:t>
      </w:r>
      <w:r>
        <w:rPr>
          <w:spacing w:val="-9"/>
        </w:rPr>
        <w:t> </w:t>
      </w:r>
      <w:r>
        <w:rPr/>
        <w:t>hereinbefore</w:t>
      </w:r>
      <w:r>
        <w:rPr>
          <w:spacing w:val="-16"/>
        </w:rPr>
        <w:t> </w:t>
      </w:r>
      <w:r>
        <w:rPr/>
        <w:t>specified</w:t>
      </w:r>
      <w:r>
        <w:rPr>
          <w:spacing w:val="-14"/>
        </w:rPr>
        <w:t> </w:t>
      </w:r>
      <w:r>
        <w:rPr/>
        <w:t>such</w:t>
      </w:r>
      <w:r>
        <w:rPr>
          <w:spacing w:val="3"/>
        </w:rPr>
        <w:t> </w:t>
      </w:r>
      <w:r>
        <w:rPr/>
        <w:t>that</w:t>
      </w:r>
      <w:r>
        <w:rPr>
          <w:spacing w:val="-9"/>
        </w:rPr>
        <w:t> </w:t>
      </w:r>
      <w:r>
        <w:rPr/>
        <w:t>the effect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increase in</w:t>
      </w:r>
      <w:r>
        <w:rPr>
          <w:spacing w:val="-14"/>
        </w:rPr>
        <w:t> </w:t>
      </w:r>
      <w:r>
        <w:rPr/>
        <w:t>WPI,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excess</w:t>
      </w:r>
      <w:r>
        <w:rPr>
          <w:spacing w:val="-2"/>
        </w:rPr>
        <w:t> </w:t>
      </w:r>
      <w:r>
        <w:rPr/>
        <w:t>of</w:t>
      </w:r>
      <w:r>
        <w:rPr>
          <w:spacing w:val="-53"/>
        </w:rPr>
        <w:t> </w:t>
      </w:r>
      <w:r>
        <w:rPr/>
        <w:t>such 6% (six per cent), is reflected in the Total Project Cost. For the avoidance of doubt, it is agreed</w:t>
      </w:r>
      <w:r>
        <w:rPr>
          <w:spacing w:val="1"/>
        </w:rPr>
        <w:t> </w:t>
      </w:r>
      <w:r>
        <w:rPr/>
        <w:t>that</w:t>
      </w:r>
      <w:r>
        <w:rPr>
          <w:spacing w:val="-12"/>
        </w:rPr>
        <w:t> </w:t>
      </w:r>
      <w:r>
        <w:rPr/>
        <w:t>Total</w:t>
      </w:r>
      <w:r>
        <w:rPr>
          <w:spacing w:val="-11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Cost</w:t>
      </w:r>
      <w:r>
        <w:rPr>
          <w:spacing w:val="-11"/>
        </w:rPr>
        <w:t> </w:t>
      </w:r>
      <w:r>
        <w:rPr/>
        <w:t>shall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include</w:t>
      </w:r>
      <w:r>
        <w:rPr>
          <w:spacing w:val="-18"/>
        </w:rPr>
        <w:t> </w:t>
      </w:r>
      <w:r>
        <w:rPr/>
        <w:t>the</w:t>
      </w:r>
      <w:r>
        <w:rPr>
          <w:spacing w:val="-4"/>
        </w:rPr>
        <w:t> </w:t>
      </w:r>
      <w:r>
        <w:rPr/>
        <w:t>cost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Specified</w:t>
      </w:r>
      <w:r>
        <w:rPr>
          <w:spacing w:val="-16"/>
        </w:rPr>
        <w:t> </w:t>
      </w:r>
      <w:r>
        <w:rPr/>
        <w:t>Assets.</w:t>
      </w:r>
    </w:p>
    <w:p>
      <w:pPr>
        <w:pStyle w:val="BodyText"/>
        <w:spacing w:before="5"/>
        <w:rPr>
          <w:sz w:val="24"/>
        </w:rPr>
      </w:pPr>
    </w:p>
    <w:p>
      <w:pPr>
        <w:spacing w:line="528" w:lineRule="auto" w:before="0"/>
        <w:ind w:left="1047" w:right="862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Total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Scheduled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Bus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Kilometres</w:t>
      </w:r>
      <w:r>
        <w:rPr>
          <w:sz w:val="22"/>
        </w:rPr>
        <w:t>”</w:t>
      </w:r>
      <w:r>
        <w:rPr>
          <w:spacing w:val="10"/>
          <w:sz w:val="22"/>
        </w:rPr>
        <w:t> </w:t>
      </w:r>
      <w:r>
        <w:rPr>
          <w:sz w:val="22"/>
        </w:rPr>
        <w:t>shall have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meaning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set forth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Schedule-J;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Training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Obligations</w:t>
      </w:r>
      <w:r>
        <w:rPr>
          <w:sz w:val="22"/>
        </w:rPr>
        <w:t>”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have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meaning</w:t>
      </w:r>
      <w:r>
        <w:rPr>
          <w:spacing w:val="-15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forth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Clause</w:t>
      </w:r>
      <w:r>
        <w:rPr>
          <w:spacing w:val="-2"/>
          <w:sz w:val="22"/>
        </w:rPr>
        <w:t> </w:t>
      </w:r>
      <w:r>
        <w:rPr>
          <w:sz w:val="22"/>
        </w:rPr>
        <w:t>23.1;</w:t>
      </w:r>
    </w:p>
    <w:p>
      <w:pPr>
        <w:pStyle w:val="BodyText"/>
        <w:spacing w:line="256" w:lineRule="auto"/>
        <w:ind w:left="1047" w:right="209"/>
        <w:jc w:val="both"/>
      </w:pPr>
      <w:r>
        <w:rPr/>
        <w:t>“</w:t>
      </w:r>
      <w:r>
        <w:rPr>
          <w:b/>
        </w:rPr>
        <w:t>Transfer Date</w:t>
      </w:r>
      <w:r>
        <w:rPr/>
        <w:t>” means the date of completion of the services under this Agreement or termination of</w:t>
      </w:r>
      <w:r>
        <w:rPr>
          <w:spacing w:val="-52"/>
        </w:rPr>
        <w:t> </w:t>
      </w:r>
      <w:r>
        <w:rPr/>
        <w:t>the</w:t>
      </w:r>
      <w:r>
        <w:rPr>
          <w:spacing w:val="-6"/>
        </w:rPr>
        <w:t> </w:t>
      </w:r>
      <w:r>
        <w:rPr/>
        <w:t>Agreement</w:t>
      </w:r>
      <w:r>
        <w:rPr>
          <w:spacing w:val="-12"/>
        </w:rPr>
        <w:t> </w:t>
      </w:r>
      <w:r>
        <w:rPr/>
        <w:t>by</w:t>
      </w:r>
      <w:r>
        <w:rPr>
          <w:spacing w:val="-18"/>
        </w:rPr>
        <w:t> </w:t>
      </w:r>
      <w:r>
        <w:rPr/>
        <w:t>a</w:t>
      </w:r>
      <w:r>
        <w:rPr>
          <w:spacing w:val="-5"/>
        </w:rPr>
        <w:t> </w:t>
      </w:r>
      <w:r>
        <w:rPr/>
        <w:t>Termination</w:t>
      </w:r>
      <w:r>
        <w:rPr>
          <w:spacing w:val="-3"/>
        </w:rPr>
        <w:t> </w:t>
      </w:r>
      <w:r>
        <w:rPr/>
        <w:t>Notice;</w:t>
      </w:r>
    </w:p>
    <w:p>
      <w:pPr>
        <w:pStyle w:val="BodyText"/>
        <w:spacing w:before="10"/>
        <w:rPr>
          <w:sz w:val="25"/>
        </w:rPr>
      </w:pPr>
    </w:p>
    <w:p>
      <w:pPr>
        <w:spacing w:line="528" w:lineRule="auto" w:before="0"/>
        <w:ind w:left="1047" w:right="174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Trip Frequency</w:t>
      </w:r>
      <w:r>
        <w:rPr>
          <w:sz w:val="22"/>
        </w:rPr>
        <w:t>” shall have the meaning as set forth in Clause 20.5.1;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Unscheduled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Maintenance</w:t>
      </w:r>
      <w:r>
        <w:rPr>
          <w:sz w:val="22"/>
        </w:rPr>
        <w:t>”</w:t>
      </w:r>
      <w:r>
        <w:rPr>
          <w:spacing w:val="9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meaning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set</w:t>
      </w:r>
      <w:r>
        <w:rPr>
          <w:spacing w:val="-1"/>
          <w:sz w:val="22"/>
        </w:rPr>
        <w:t> </w:t>
      </w:r>
      <w:r>
        <w:rPr>
          <w:sz w:val="22"/>
        </w:rPr>
        <w:t>forth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Clause</w:t>
      </w:r>
      <w:r>
        <w:rPr>
          <w:spacing w:val="-10"/>
          <w:sz w:val="22"/>
        </w:rPr>
        <w:t> </w:t>
      </w:r>
      <w:r>
        <w:rPr>
          <w:sz w:val="22"/>
        </w:rPr>
        <w:t>17.2.4;</w:t>
      </w:r>
      <w:r>
        <w:rPr>
          <w:spacing w:val="-5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Unsubsidised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Buses</w:t>
      </w:r>
      <w:r>
        <w:rPr>
          <w:sz w:val="22"/>
        </w:rPr>
        <w:t>”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meaning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set</w:t>
      </w:r>
      <w:r>
        <w:rPr>
          <w:spacing w:val="-7"/>
          <w:sz w:val="22"/>
        </w:rPr>
        <w:t> </w:t>
      </w:r>
      <w:r>
        <w:rPr>
          <w:sz w:val="22"/>
        </w:rPr>
        <w:t>forth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Clause</w:t>
      </w:r>
      <w:r>
        <w:rPr>
          <w:spacing w:val="-15"/>
          <w:sz w:val="22"/>
        </w:rPr>
        <w:t> </w:t>
      </w:r>
      <w:r>
        <w:rPr>
          <w:sz w:val="22"/>
        </w:rPr>
        <w:t>22.6.2;</w:t>
      </w:r>
    </w:p>
    <w:p>
      <w:pPr>
        <w:pStyle w:val="BodyText"/>
        <w:spacing w:line="256" w:lineRule="auto"/>
        <w:ind w:left="1047" w:right="218"/>
        <w:jc w:val="both"/>
      </w:pPr>
      <w:r>
        <w:rPr/>
        <w:t>“</w:t>
      </w:r>
      <w:r>
        <w:rPr>
          <w:b/>
        </w:rPr>
        <w:t>User</w:t>
      </w:r>
      <w:r>
        <w:rPr/>
        <w:t>” means</w:t>
      </w:r>
      <w:r>
        <w:rPr>
          <w:spacing w:val="-19"/>
        </w:rPr>
        <w:t> </w:t>
      </w:r>
      <w:r>
        <w:rPr/>
        <w:t>a person</w:t>
      </w:r>
      <w:r>
        <w:rPr>
          <w:spacing w:val="3"/>
        </w:rPr>
        <w:t> </w:t>
      </w:r>
      <w:r>
        <w:rPr/>
        <w:t>who</w:t>
      </w:r>
      <w:r>
        <w:rPr>
          <w:spacing w:val="-13"/>
        </w:rPr>
        <w:t> </w:t>
      </w:r>
      <w:r>
        <w:rPr/>
        <w:t>uses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intends</w:t>
      </w:r>
      <w:r>
        <w:rPr>
          <w:spacing w:val="-20"/>
        </w:rPr>
        <w:t> </w:t>
      </w:r>
      <w:r>
        <w:rPr/>
        <w:t>to</w:t>
      </w:r>
      <w:r>
        <w:rPr>
          <w:spacing w:val="4"/>
        </w:rPr>
        <w:t> </w:t>
      </w:r>
      <w:r>
        <w:rPr/>
        <w:t>use</w:t>
      </w:r>
      <w:r>
        <w:rPr>
          <w:spacing w:val="-16"/>
        </w:rPr>
        <w:t> </w:t>
      </w:r>
      <w:r>
        <w:rPr/>
        <w:t>the Buses</w:t>
      </w:r>
      <w:r>
        <w:rPr>
          <w:spacing w:val="-3"/>
        </w:rPr>
        <w:t> </w:t>
      </w:r>
      <w:r>
        <w:rPr/>
        <w:t>on</w:t>
      </w:r>
      <w:r>
        <w:rPr>
          <w:spacing w:val="-13"/>
        </w:rPr>
        <w:t> </w:t>
      </w:r>
      <w:r>
        <w:rPr/>
        <w:t>payment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User</w:t>
      </w:r>
      <w:r>
        <w:rPr>
          <w:spacing w:val="-5"/>
        </w:rPr>
        <w:t> </w:t>
      </w:r>
      <w:r>
        <w:rPr/>
        <w:t>Fare</w:t>
      </w:r>
      <w:r>
        <w:rPr>
          <w:spacing w:val="-15"/>
        </w:rPr>
        <w:t> </w:t>
      </w:r>
      <w:r>
        <w:rPr/>
        <w:t>or</w:t>
      </w:r>
      <w:r>
        <w:rPr>
          <w:spacing w:val="-5"/>
        </w:rPr>
        <w:t> </w:t>
      </w:r>
      <w:r>
        <w:rPr/>
        <w:t>in</w:t>
      </w:r>
      <w:r>
        <w:rPr>
          <w:spacing w:val="3"/>
        </w:rPr>
        <w:t> </w:t>
      </w:r>
      <w:r>
        <w:rPr/>
        <w:t>accordance</w:t>
      </w:r>
      <w:r>
        <w:rPr>
          <w:spacing w:val="-53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provisions</w:t>
      </w:r>
      <w:r>
        <w:rPr>
          <w:spacing w:val="-22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</w:t>
      </w:r>
      <w:r>
        <w:rPr>
          <w:spacing w:val="-12"/>
        </w:rPr>
        <w:t> </w:t>
      </w:r>
      <w:r>
        <w:rPr/>
        <w:t>and</w:t>
      </w:r>
      <w:r>
        <w:rPr>
          <w:spacing w:val="-17"/>
        </w:rPr>
        <w:t> </w:t>
      </w:r>
      <w:r>
        <w:rPr/>
        <w:t>Applicable</w:t>
      </w:r>
      <w:r>
        <w:rPr>
          <w:spacing w:val="-5"/>
        </w:rPr>
        <w:t> </w:t>
      </w:r>
      <w:r>
        <w:rPr/>
        <w:t>Laws;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047"/>
        <w:jc w:val="both"/>
      </w:pPr>
      <w:r>
        <w:rPr/>
        <w:t>“</w:t>
      </w:r>
      <w:r>
        <w:rPr>
          <w:b/>
        </w:rPr>
        <w:t>User</w:t>
      </w:r>
      <w:r>
        <w:rPr>
          <w:b/>
          <w:spacing w:val="6"/>
        </w:rPr>
        <w:t> </w:t>
      </w:r>
      <w:r>
        <w:rPr>
          <w:b/>
        </w:rPr>
        <w:t>Fare</w:t>
      </w:r>
      <w:r>
        <w:rPr/>
        <w:t>”</w:t>
      </w:r>
      <w:r>
        <w:rPr>
          <w:spacing w:val="-12"/>
        </w:rPr>
        <w:t> </w:t>
      </w:r>
      <w:r>
        <w:rPr/>
        <w:t>means</w:t>
      </w:r>
      <w:r>
        <w:rPr>
          <w:spacing w:val="4"/>
        </w:rPr>
        <w:t> </w:t>
      </w:r>
      <w:r>
        <w:rPr/>
        <w:t>the</w:t>
      </w:r>
      <w:r>
        <w:rPr>
          <w:spacing w:val="-12"/>
        </w:rPr>
        <w:t> </w:t>
      </w:r>
      <w:r>
        <w:rPr/>
        <w:t>fare</w:t>
      </w:r>
      <w:r>
        <w:rPr>
          <w:spacing w:val="6"/>
        </w:rPr>
        <w:t> </w:t>
      </w:r>
      <w:r>
        <w:rPr/>
        <w:t>payable</w:t>
      </w:r>
      <w:r>
        <w:rPr>
          <w:spacing w:val="6"/>
        </w:rPr>
        <w:t> </w:t>
      </w:r>
      <w:r>
        <w:rPr/>
        <w:t>by</w:t>
      </w:r>
      <w:r>
        <w:rPr>
          <w:spacing w:val="-8"/>
        </w:rPr>
        <w:t> </w:t>
      </w:r>
      <w:r>
        <w:rPr/>
        <w:t>users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traveling</w:t>
      </w:r>
      <w:r>
        <w:rPr>
          <w:spacing w:val="-9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Bus;</w:t>
      </w:r>
    </w:p>
    <w:p>
      <w:pPr>
        <w:spacing w:after="0"/>
        <w:jc w:val="both"/>
        <w:sectPr>
          <w:footerReference w:type="default" r:id="rId118"/>
          <w:footerReference w:type="even" r:id="rId119"/>
          <w:pgSz w:w="11900" w:h="16850"/>
          <w:pgMar w:footer="1263" w:header="0" w:top="920" w:bottom="1460" w:left="740" w:right="900"/>
        </w:sectPr>
      </w:pPr>
    </w:p>
    <w:p>
      <w:pPr>
        <w:spacing w:before="76"/>
        <w:ind w:left="1047" w:right="0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Vesting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Certificate</w:t>
      </w:r>
      <w:r>
        <w:rPr>
          <w:sz w:val="22"/>
        </w:rPr>
        <w:t>”</w:t>
      </w:r>
      <w:r>
        <w:rPr>
          <w:spacing w:val="7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meaning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-2"/>
          <w:sz w:val="22"/>
        </w:rPr>
        <w:t> </w:t>
      </w:r>
      <w:r>
        <w:rPr>
          <w:sz w:val="22"/>
        </w:rPr>
        <w:t>forth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Clause</w:t>
      </w:r>
      <w:r>
        <w:rPr>
          <w:spacing w:val="-11"/>
          <w:sz w:val="22"/>
        </w:rPr>
        <w:t> </w:t>
      </w:r>
      <w:r>
        <w:rPr>
          <w:sz w:val="22"/>
        </w:rPr>
        <w:t>33.5.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61" w:lineRule="auto"/>
        <w:ind w:left="1047" w:right="214"/>
        <w:jc w:val="both"/>
      </w:pPr>
      <w:r>
        <w:rPr/>
        <w:t>“</w:t>
      </w:r>
      <w:r>
        <w:rPr>
          <w:b/>
        </w:rPr>
        <w:t>WPI</w:t>
      </w:r>
      <w:r>
        <w:rPr/>
        <w:t>”</w:t>
      </w:r>
      <w:r>
        <w:rPr>
          <w:spacing w:val="-1"/>
        </w:rPr>
        <w:t> </w:t>
      </w:r>
      <w:r>
        <w:rPr/>
        <w:t>means</w:t>
      </w:r>
      <w:r>
        <w:rPr>
          <w:spacing w:val="-19"/>
        </w:rPr>
        <w:t> </w:t>
      </w:r>
      <w:r>
        <w:rPr/>
        <w:t>the</w:t>
      </w:r>
      <w:r>
        <w:rPr>
          <w:spacing w:val="-2"/>
        </w:rPr>
        <w:t> </w:t>
      </w:r>
      <w:r>
        <w:rPr/>
        <w:t>Wholesale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Index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all</w:t>
      </w:r>
      <w:r>
        <w:rPr>
          <w:spacing w:val="-9"/>
        </w:rPr>
        <w:t> </w:t>
      </w:r>
      <w:r>
        <w:rPr/>
        <w:t>commodities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published</w:t>
      </w:r>
      <w:r>
        <w:rPr>
          <w:spacing w:val="2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Ministry</w:t>
      </w:r>
      <w:r>
        <w:rPr>
          <w:spacing w:val="-15"/>
        </w:rPr>
        <w:t> </w:t>
      </w:r>
      <w:r>
        <w:rPr/>
        <w:t>of</w:t>
      </w:r>
      <w:r>
        <w:rPr>
          <w:spacing w:val="-5"/>
        </w:rPr>
        <w:t> </w:t>
      </w:r>
      <w:r>
        <w:rPr/>
        <w:t>Industry,</w:t>
      </w:r>
      <w:r>
        <w:rPr>
          <w:spacing w:val="-53"/>
        </w:rPr>
        <w:t> </w:t>
      </w:r>
      <w:r>
        <w:rPr/>
        <w:t>GoI and shall include any index which substitutes the WPI, and any reference to WPI shall, unless the</w:t>
      </w:r>
      <w:r>
        <w:rPr>
          <w:spacing w:val="-52"/>
        </w:rPr>
        <w:t> </w:t>
      </w:r>
      <w:r>
        <w:rPr/>
        <w:t>context</w:t>
      </w:r>
      <w:r>
        <w:rPr>
          <w:spacing w:val="-11"/>
        </w:rPr>
        <w:t> </w:t>
      </w:r>
      <w:r>
        <w:rPr/>
        <w:t>otherwise</w:t>
      </w:r>
      <w:r>
        <w:rPr>
          <w:spacing w:val="-2"/>
        </w:rPr>
        <w:t> </w:t>
      </w:r>
      <w:r>
        <w:rPr/>
        <w:t>requires,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construed</w:t>
      </w:r>
      <w:r>
        <w:rPr>
          <w:spacing w:val="-15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reference</w:t>
      </w:r>
      <w:r>
        <w:rPr>
          <w:spacing w:val="-18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18"/>
        </w:rPr>
        <w:t> </w:t>
      </w:r>
      <w:r>
        <w:rPr/>
        <w:t>WPI</w:t>
      </w:r>
      <w:r>
        <w:rPr>
          <w:spacing w:val="-7"/>
        </w:rPr>
        <w:t> </w:t>
      </w:r>
      <w:r>
        <w:rPr/>
        <w:t>published</w:t>
      </w:r>
      <w:r>
        <w:rPr>
          <w:spacing w:val="-15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period</w:t>
      </w:r>
      <w:r>
        <w:rPr>
          <w:spacing w:val="-15"/>
        </w:rPr>
        <w:t> </w:t>
      </w:r>
      <w:r>
        <w:rPr/>
        <w:t>ending</w:t>
      </w:r>
      <w:r>
        <w:rPr>
          <w:spacing w:val="-16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preceding</w:t>
      </w:r>
      <w:r>
        <w:rPr>
          <w:spacing w:val="-18"/>
        </w:rPr>
        <w:t> </w:t>
      </w:r>
      <w:r>
        <w:rPr/>
        <w:t>month.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256" w:lineRule="auto" w:before="0"/>
        <w:ind w:left="356" w:right="186" w:firstLine="0"/>
        <w:jc w:val="left"/>
        <w:rPr>
          <w:b/>
          <w:sz w:val="22"/>
        </w:rPr>
      </w:pPr>
      <w:r>
        <w:rPr>
          <w:b/>
          <w:sz w:val="22"/>
        </w:rPr>
        <w:t>IN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WITNESS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WHEREOF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PARTIES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HAVE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EXECUTED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DELIVERD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THIS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AGREEMENT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DAY,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MONTH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YEAR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FIRST ABOVE WRITTEN.</w:t>
      </w: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tabs>
          <w:tab w:pos="4861" w:val="left" w:leader="none"/>
        </w:tabs>
        <w:ind w:left="341"/>
      </w:pPr>
      <w:r>
        <w:rPr/>
        <w:t>SIGNED,</w:t>
      </w:r>
      <w:r>
        <w:rPr>
          <w:spacing w:val="7"/>
        </w:rPr>
        <w:t> </w:t>
      </w:r>
      <w:r>
        <w:rPr/>
        <w:t>SEALED</w:t>
      </w:r>
      <w:r>
        <w:rPr>
          <w:spacing w:val="6"/>
        </w:rPr>
        <w:t> </w:t>
      </w:r>
      <w:r>
        <w:rPr/>
        <w:t>AND</w:t>
      </w:r>
      <w:r>
        <w:rPr>
          <w:spacing w:val="-8"/>
        </w:rPr>
        <w:t> </w:t>
      </w:r>
      <w:r>
        <w:rPr/>
        <w:t>DELIVERED</w:t>
        <w:tab/>
        <w:t>THE</w:t>
      </w:r>
      <w:r>
        <w:rPr>
          <w:spacing w:val="3"/>
        </w:rPr>
        <w:t> </w:t>
      </w:r>
      <w:r>
        <w:rPr/>
        <w:t>COMMON</w:t>
      </w:r>
      <w:r>
        <w:rPr>
          <w:spacing w:val="10"/>
        </w:rPr>
        <w:t> </w:t>
      </w:r>
      <w:r>
        <w:rPr/>
        <w:t>SEAL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OPERATOR</w:t>
      </w:r>
      <w:r>
        <w:rPr>
          <w:spacing w:val="7"/>
        </w:rPr>
        <w:t> </w:t>
      </w:r>
      <w:r>
        <w:rPr/>
        <w:t>has</w:t>
      </w:r>
      <w:r>
        <w:rPr>
          <w:spacing w:val="10"/>
        </w:rPr>
        <w:t> </w:t>
      </w:r>
      <w:r>
        <w:rPr/>
        <w:t>been</w:t>
      </w:r>
    </w:p>
    <w:p>
      <w:pPr>
        <w:pStyle w:val="BodyText"/>
        <w:tabs>
          <w:tab w:pos="5162" w:val="left" w:leader="none"/>
        </w:tabs>
        <w:spacing w:before="32"/>
        <w:ind w:left="341"/>
      </w:pPr>
      <w:r>
        <w:rPr/>
        <w:t>For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behalf</w:t>
      </w:r>
      <w:r>
        <w:rPr>
          <w:spacing w:val="3"/>
        </w:rPr>
        <w:t> </w:t>
      </w:r>
      <w:r>
        <w:rPr/>
        <w:t>of</w:t>
        <w:tab/>
        <w:t>affixed</w:t>
      </w:r>
      <w:r>
        <w:rPr>
          <w:spacing w:val="12"/>
        </w:rPr>
        <w:t> </w:t>
      </w:r>
      <w:r>
        <w:rPr/>
        <w:t>pursuant</w:t>
      </w:r>
      <w:r>
        <w:rPr>
          <w:spacing w:val="-1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-10"/>
        </w:rPr>
        <w:t> </w:t>
      </w:r>
      <w:r>
        <w:rPr/>
        <w:t>resolution</w:t>
      </w:r>
      <w:r>
        <w:rPr>
          <w:spacing w:val="12"/>
        </w:rPr>
        <w:t> </w:t>
      </w:r>
      <w:r>
        <w:rPr/>
        <w:t>passed</w:t>
      </w:r>
      <w:r>
        <w:rPr>
          <w:spacing w:val="12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</w:p>
    <w:p>
      <w:pPr>
        <w:spacing w:after="0"/>
        <w:sectPr>
          <w:pgSz w:w="11900" w:h="16850"/>
          <w:pgMar w:header="0" w:footer="1400" w:top="1200" w:bottom="1600" w:left="740" w:right="900"/>
        </w:sectPr>
      </w:pPr>
    </w:p>
    <w:p>
      <w:pPr>
        <w:pStyle w:val="BodyText"/>
        <w:spacing w:before="18"/>
        <w:ind w:left="341"/>
      </w:pPr>
      <w:r>
        <w:rPr/>
        <w:t>THE</w:t>
      </w:r>
      <w:r>
        <w:rPr>
          <w:spacing w:val="6"/>
        </w:rPr>
        <w:t> </w:t>
      </w:r>
      <w:r>
        <w:rPr/>
        <w:t>AUTHORITY</w:t>
      </w:r>
      <w:r>
        <w:rPr>
          <w:spacing w:val="15"/>
        </w:rPr>
        <w:t> </w:t>
      </w:r>
      <w:r>
        <w:rPr/>
        <w:t>by: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66" w:lineRule="auto"/>
        <w:ind w:left="341" w:right="929"/>
      </w:pPr>
      <w:r>
        <w:rPr/>
        <w:t>(Signature)</w:t>
      </w:r>
      <w:r>
        <w:rPr>
          <w:spacing w:val="1"/>
        </w:rPr>
        <w:t> </w:t>
      </w:r>
      <w:r>
        <w:rPr/>
        <w:t>(Name)</w:t>
      </w:r>
      <w:r>
        <w:rPr>
          <w:spacing w:val="1"/>
        </w:rPr>
        <w:t> </w:t>
      </w:r>
      <w:r>
        <w:rPr/>
        <w:t>(Designation)</w:t>
      </w:r>
      <w:r>
        <w:rPr>
          <w:spacing w:val="-52"/>
        </w:rPr>
        <w:t> </w:t>
      </w:r>
      <w:r>
        <w:rPr/>
        <w:t>(Address)</w:t>
      </w:r>
      <w:r>
        <w:rPr>
          <w:spacing w:val="1"/>
        </w:rPr>
        <w:t> </w:t>
      </w:r>
      <w:r>
        <w:rPr/>
        <w:t>(Fax No.)</w:t>
      </w:r>
    </w:p>
    <w:p>
      <w:pPr>
        <w:pStyle w:val="BodyText"/>
        <w:spacing w:line="246" w:lineRule="exact"/>
        <w:ind w:left="341"/>
      </w:pPr>
      <w:r>
        <w:rPr/>
        <w:t>(E-mail</w:t>
      </w:r>
      <w:r>
        <w:rPr>
          <w:spacing w:val="8"/>
        </w:rPr>
        <w:t> </w:t>
      </w:r>
      <w:r>
        <w:rPr/>
        <w:t>Address)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56" w:lineRule="auto"/>
        <w:ind w:left="341" w:right="389"/>
      </w:pP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presence</w:t>
      </w:r>
      <w:r>
        <w:rPr>
          <w:spacing w:val="7"/>
        </w:rPr>
        <w:t> </w:t>
      </w:r>
      <w:r>
        <w:rPr/>
        <w:t>of:</w:t>
      </w:r>
      <w:r>
        <w:rPr>
          <w:spacing w:val="-52"/>
        </w:rPr>
        <w:t> </w:t>
      </w:r>
      <w:r>
        <w:rPr/>
        <w:t>1.</w:t>
      </w:r>
    </w:p>
    <w:p>
      <w:pPr>
        <w:pStyle w:val="BodyText"/>
        <w:tabs>
          <w:tab w:pos="4090" w:val="left" w:leader="dot"/>
        </w:tabs>
        <w:spacing w:line="264" w:lineRule="auto" w:before="18"/>
        <w:ind w:left="341" w:right="1105"/>
      </w:pPr>
      <w:r>
        <w:rPr/>
        <w:br w:type="column"/>
      </w:r>
      <w:r>
        <w:rPr/>
        <w:t>Board of Directors of the Operator at its meeting</w:t>
      </w:r>
      <w:r>
        <w:rPr>
          <w:spacing w:val="1"/>
        </w:rPr>
        <w:t> </w:t>
      </w:r>
      <w:r>
        <w:rPr/>
        <w:t>held on the ………...day of 20……… hereunto</w:t>
      </w:r>
      <w:r>
        <w:rPr>
          <w:spacing w:val="1"/>
        </w:rPr>
        <w:t> </w:t>
      </w:r>
      <w:r>
        <w:rPr/>
        <w:t>affixed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presence</w:t>
      </w:r>
      <w:r>
        <w:rPr>
          <w:spacing w:val="-11"/>
        </w:rPr>
        <w:t> </w:t>
      </w:r>
      <w:r>
        <w:rPr/>
        <w:t>of</w:t>
        <w:tab/>
        <w:t>Director,</w:t>
      </w:r>
    </w:p>
    <w:p>
      <w:pPr>
        <w:pStyle w:val="BodyText"/>
        <w:spacing w:before="5"/>
        <w:ind w:left="341"/>
      </w:pPr>
      <w:r>
        <w:rPr/>
        <w:t>who</w:t>
      </w:r>
      <w:r>
        <w:rPr>
          <w:spacing w:val="13"/>
        </w:rPr>
        <w:t> </w:t>
      </w:r>
      <w:r>
        <w:rPr/>
        <w:t>has</w:t>
      </w:r>
      <w:r>
        <w:rPr>
          <w:spacing w:val="7"/>
        </w:rPr>
        <w:t> </w:t>
      </w:r>
      <w:r>
        <w:rPr/>
        <w:t>signed</w:t>
      </w:r>
      <w:r>
        <w:rPr>
          <w:spacing w:val="-6"/>
        </w:rPr>
        <w:t> </w:t>
      </w:r>
      <w:r>
        <w:rPr/>
        <w:t>these</w:t>
      </w:r>
      <w:r>
        <w:rPr>
          <w:spacing w:val="-9"/>
        </w:rPr>
        <w:t> </w:t>
      </w:r>
      <w:r>
        <w:rPr/>
        <w:t>presents</w:t>
      </w:r>
      <w:r>
        <w:rPr>
          <w:spacing w:val="8"/>
        </w:rPr>
        <w:t> </w:t>
      </w:r>
      <w:r>
        <w:rPr/>
        <w:t>in</w:t>
      </w:r>
      <w:r>
        <w:rPr>
          <w:spacing w:val="13"/>
        </w:rPr>
        <w:t> </w:t>
      </w:r>
      <w:r>
        <w:rPr/>
        <w:t>token</w:t>
      </w:r>
      <w:r>
        <w:rPr>
          <w:spacing w:val="-6"/>
        </w:rPr>
        <w:t> </w:t>
      </w:r>
      <w:r>
        <w:rPr/>
        <w:t>thereof</w:t>
      </w:r>
      <w:r>
        <w:rPr>
          <w:spacing w:val="5"/>
        </w:rPr>
        <w:t> </w:t>
      </w:r>
      <w:r>
        <w:rPr/>
        <w:t>and</w:t>
      </w:r>
    </w:p>
    <w:p>
      <w:pPr>
        <w:pStyle w:val="BodyText"/>
        <w:spacing w:line="271" w:lineRule="auto" w:before="18"/>
        <w:ind w:left="341" w:right="1105"/>
      </w:pPr>
      <w:r>
        <w:rPr/>
        <w:t>…………………</w:t>
      </w:r>
      <w:r>
        <w:rPr>
          <w:spacing w:val="7"/>
        </w:rPr>
        <w:t> </w:t>
      </w:r>
      <w:r>
        <w:rPr/>
        <w:t>Company</w:t>
      </w:r>
      <w:r>
        <w:rPr>
          <w:spacing w:val="-3"/>
        </w:rPr>
        <w:t> </w:t>
      </w:r>
      <w:r>
        <w:rPr/>
        <w:t>Secretary</w:t>
      </w:r>
      <w:r>
        <w:rPr>
          <w:spacing w:val="17"/>
        </w:rPr>
        <w:t> </w:t>
      </w:r>
      <w:r>
        <w:rPr/>
        <w:t>/</w:t>
      </w:r>
      <w:r>
        <w:rPr>
          <w:spacing w:val="3"/>
        </w:rPr>
        <w:t> </w:t>
      </w:r>
      <w:r>
        <w:rPr/>
        <w:t>Authorised</w:t>
      </w:r>
      <w:r>
        <w:rPr>
          <w:spacing w:val="-52"/>
        </w:rPr>
        <w:t> </w:t>
      </w:r>
      <w:r>
        <w:rPr/>
        <w:t>Officer who has countersigned the same in token</w:t>
      </w:r>
      <w:r>
        <w:rPr>
          <w:spacing w:val="1"/>
        </w:rPr>
        <w:t> </w:t>
      </w:r>
      <w:r>
        <w:rPr/>
        <w:t>thereof</w:t>
      </w:r>
      <w:r>
        <w:rPr>
          <w:vertAlign w:val="superscript"/>
        </w:rPr>
        <w:t>£</w:t>
      </w:r>
      <w:r>
        <w:rPr>
          <w:vertAlign w:val="baseline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66" w:lineRule="auto"/>
        <w:ind w:left="341" w:right="4402"/>
      </w:pPr>
      <w:r>
        <w:rPr/>
        <w:t>(Signature)</w:t>
      </w:r>
      <w:r>
        <w:rPr>
          <w:spacing w:val="1"/>
        </w:rPr>
        <w:t> </w:t>
      </w:r>
      <w:r>
        <w:rPr/>
        <w:t>(Name)</w:t>
      </w:r>
      <w:r>
        <w:rPr>
          <w:spacing w:val="1"/>
        </w:rPr>
        <w:t> </w:t>
      </w:r>
      <w:r>
        <w:rPr/>
        <w:t>(Designation)</w:t>
      </w:r>
      <w:r>
        <w:rPr>
          <w:spacing w:val="1"/>
        </w:rPr>
        <w:t> </w:t>
      </w:r>
      <w:r>
        <w:rPr/>
        <w:t>(Address)</w:t>
      </w:r>
      <w:r>
        <w:rPr>
          <w:spacing w:val="1"/>
        </w:rPr>
        <w:t> </w:t>
      </w:r>
      <w:r>
        <w:rPr/>
        <w:t>(Fax No.)</w:t>
      </w:r>
    </w:p>
    <w:p>
      <w:pPr>
        <w:pStyle w:val="BodyText"/>
        <w:spacing w:line="246" w:lineRule="exact"/>
        <w:ind w:left="341"/>
      </w:pPr>
      <w:r>
        <w:rPr/>
        <w:t>(E-mail</w:t>
      </w:r>
      <w:r>
        <w:rPr>
          <w:spacing w:val="8"/>
        </w:rPr>
        <w:t> </w:t>
      </w:r>
      <w:r>
        <w:rPr/>
        <w:t>Address)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341"/>
      </w:pPr>
      <w:r>
        <w:rPr/>
        <w:t>2.</w:t>
      </w:r>
    </w:p>
    <w:p>
      <w:pPr>
        <w:spacing w:after="0"/>
        <w:sectPr>
          <w:type w:val="continuous"/>
          <w:pgSz w:w="11900" w:h="16850"/>
          <w:pgMar w:top="20" w:bottom="1840" w:left="740" w:right="900"/>
          <w:cols w:num="2" w:equalWidth="0">
            <w:col w:w="2532" w:space="1719"/>
            <w:col w:w="6009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0" w:lineRule="exact"/>
        <w:ind w:left="340"/>
        <w:rPr>
          <w:sz w:val="2"/>
        </w:rPr>
      </w:pPr>
      <w:r>
        <w:rPr>
          <w:sz w:val="2"/>
        </w:rPr>
        <w:pict>
          <v:group style="width:144pt;height:.75pt;mso-position-horizontal-relative:char;mso-position-vertical-relative:line" coordorigin="0,0" coordsize="2880,15">
            <v:rect style="position:absolute;left:0;top:0;width:2880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80" w:lineRule="auto" w:before="26"/>
        <w:ind w:left="341" w:right="0" w:firstLine="0"/>
        <w:jc w:val="left"/>
        <w:rPr>
          <w:sz w:val="19"/>
        </w:rPr>
      </w:pPr>
      <w:r>
        <w:rPr>
          <w:w w:val="105"/>
          <w:position w:val="6"/>
          <w:sz w:val="13"/>
        </w:rPr>
        <w:t>£</w:t>
      </w:r>
      <w:r>
        <w:rPr>
          <w:spacing w:val="4"/>
          <w:w w:val="105"/>
          <w:position w:val="6"/>
          <w:sz w:val="13"/>
        </w:rPr>
        <w:t> </w:t>
      </w:r>
      <w:r>
        <w:rPr>
          <w:w w:val="105"/>
          <w:sz w:val="19"/>
        </w:rPr>
        <w:t>To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affixed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accordance with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articles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association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the Operator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the resolution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passed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its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Board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Directors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ind w:right="12"/>
        <w:jc w:val="center"/>
      </w:pPr>
      <w:bookmarkStart w:name="_TOC_250000" w:id="189"/>
      <w:bookmarkEnd w:id="189"/>
      <w:r>
        <w:rPr/>
        <w:t>SCHEDULES</w:t>
      </w:r>
    </w:p>
    <w:p>
      <w:pPr>
        <w:spacing w:after="0"/>
        <w:jc w:val="center"/>
        <w:sectPr>
          <w:footerReference w:type="default" r:id="rId121"/>
          <w:footerReference w:type="even" r:id="rId122"/>
          <w:pgSz w:w="11900" w:h="16850"/>
          <w:pgMar w:footer="1400" w:header="0" w:top="1600" w:bottom="1600" w:left="740" w:right="900"/>
          <w:pgNumType w:start="157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pStyle w:val="Heading2"/>
        <w:tabs>
          <w:tab w:pos="2317" w:val="left" w:leader="none"/>
        </w:tabs>
        <w:spacing w:before="95"/>
        <w:ind w:left="214"/>
        <w:jc w:val="center"/>
      </w:pPr>
      <w:r>
        <w:rPr/>
        <w:t>SCHEDULE-B</w:t>
        <w:tab/>
        <w:t>SITE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MAINTENANCE</w:t>
      </w:r>
      <w:r>
        <w:rPr>
          <w:spacing w:val="-14"/>
        </w:rPr>
        <w:t> </w:t>
      </w:r>
      <w:r>
        <w:rPr/>
        <w:t>DEPOT</w:t>
      </w:r>
    </w:p>
    <w:p>
      <w:pPr>
        <w:spacing w:before="153"/>
        <w:ind w:left="397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10.1)</w:t>
      </w:r>
    </w:p>
    <w:p>
      <w:pPr>
        <w:pStyle w:val="BodyText"/>
        <w:spacing w:before="4"/>
        <w:rPr>
          <w:i/>
          <w:sz w:val="26"/>
        </w:rPr>
      </w:pPr>
    </w:p>
    <w:p>
      <w:pPr>
        <w:pStyle w:val="ListParagraph"/>
        <w:numPr>
          <w:ilvl w:val="0"/>
          <w:numId w:val="196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The Depot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Site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196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sz w:val="22"/>
        </w:rPr>
      </w:pPr>
      <w:r>
        <w:rPr>
          <w:sz w:val="22"/>
        </w:rPr>
        <w:t>Depot</w:t>
      </w:r>
      <w:r>
        <w:rPr>
          <w:spacing w:val="-1"/>
          <w:sz w:val="22"/>
        </w:rPr>
        <w:t> </w:t>
      </w:r>
      <w:r>
        <w:rPr>
          <w:sz w:val="22"/>
        </w:rPr>
        <w:t>Site</w:t>
      </w:r>
      <w:r>
        <w:rPr>
          <w:spacing w:val="8"/>
          <w:sz w:val="22"/>
        </w:rPr>
        <w:t> </w:t>
      </w:r>
      <w:r>
        <w:rPr>
          <w:sz w:val="22"/>
        </w:rPr>
        <w:t>shall include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land</w:t>
      </w:r>
      <w:r>
        <w:rPr>
          <w:spacing w:val="-7"/>
          <w:sz w:val="22"/>
        </w:rPr>
        <w:t> </w:t>
      </w:r>
      <w:r>
        <w:rPr>
          <w:sz w:val="22"/>
        </w:rPr>
        <w:t>described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Annex-I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this</w:t>
      </w:r>
      <w:r>
        <w:rPr>
          <w:spacing w:val="-14"/>
          <w:sz w:val="22"/>
        </w:rPr>
        <w:t> </w:t>
      </w:r>
      <w:r>
        <w:rPr>
          <w:sz w:val="22"/>
        </w:rPr>
        <w:t>Schedule-A.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96"/>
        </w:numPr>
        <w:tabs>
          <w:tab w:pos="1063" w:val="left" w:leader="none"/>
        </w:tabs>
        <w:spacing w:line="266" w:lineRule="auto" w:before="1" w:after="0"/>
        <w:ind w:left="1062" w:right="189" w:hanging="721"/>
        <w:jc w:val="both"/>
        <w:rPr>
          <w:sz w:val="22"/>
        </w:rPr>
      </w:pPr>
      <w:r>
        <w:rPr>
          <w:sz w:val="22"/>
        </w:rPr>
        <w:t>An inventory of the Site including the land, buildings, structures, road works, trees and any other</w:t>
      </w:r>
      <w:r>
        <w:rPr>
          <w:spacing w:val="1"/>
          <w:sz w:val="22"/>
        </w:rPr>
        <w:t> </w:t>
      </w:r>
      <w:r>
        <w:rPr>
          <w:sz w:val="22"/>
        </w:rPr>
        <w:t>immovable</w:t>
      </w:r>
      <w:r>
        <w:rPr>
          <w:spacing w:val="-10"/>
          <w:sz w:val="22"/>
        </w:rPr>
        <w:t> </w:t>
      </w:r>
      <w:r>
        <w:rPr>
          <w:sz w:val="22"/>
        </w:rPr>
        <w:t>property</w:t>
      </w:r>
      <w:r>
        <w:rPr>
          <w:spacing w:val="-5"/>
          <w:sz w:val="22"/>
        </w:rPr>
        <w:t> </w:t>
      </w:r>
      <w:r>
        <w:rPr>
          <w:sz w:val="22"/>
        </w:rPr>
        <w:t>on,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-15"/>
          <w:sz w:val="22"/>
        </w:rPr>
        <w:t> </w:t>
      </w:r>
      <w:r>
        <w:rPr>
          <w:sz w:val="22"/>
        </w:rPr>
        <w:t>attached</w:t>
      </w:r>
      <w:r>
        <w:rPr>
          <w:spacing w:val="-2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Site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18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prepared</w:t>
      </w:r>
      <w:r>
        <w:rPr>
          <w:spacing w:val="-26"/>
          <w:sz w:val="22"/>
        </w:rPr>
        <w:t> </w:t>
      </w:r>
      <w:r>
        <w:rPr>
          <w:sz w:val="22"/>
        </w:rPr>
        <w:t>jointly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2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Authority</w:t>
      </w:r>
      <w:r>
        <w:rPr>
          <w:spacing w:val="-26"/>
          <w:sz w:val="22"/>
        </w:rPr>
        <w:t> </w:t>
      </w:r>
      <w:r>
        <w:rPr>
          <w:sz w:val="22"/>
        </w:rPr>
        <w:t>Representative</w:t>
      </w:r>
      <w:r>
        <w:rPr>
          <w:spacing w:val="1"/>
          <w:sz w:val="22"/>
        </w:rPr>
        <w:t> </w:t>
      </w:r>
      <w:r>
        <w:rPr>
          <w:sz w:val="22"/>
        </w:rPr>
        <w:t>and the Operator, and such inventory shall form part of the memorandum referred to in Clause 10.3.1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Agreement.</w:t>
      </w:r>
    </w:p>
    <w:p>
      <w:pPr>
        <w:spacing w:after="0" w:line="266" w:lineRule="auto"/>
        <w:jc w:val="both"/>
        <w:rPr>
          <w:sz w:val="22"/>
        </w:rPr>
        <w:sectPr>
          <w:pgSz w:w="11900" w:h="16850"/>
          <w:pgMar w:header="0" w:footer="1400" w:top="1600" w:bottom="1600" w:left="740" w:right="900"/>
        </w:sectPr>
      </w:pPr>
    </w:p>
    <w:p>
      <w:pPr>
        <w:spacing w:line="271" w:lineRule="auto" w:before="70"/>
        <w:ind w:left="4426" w:right="4253" w:firstLine="345"/>
        <w:jc w:val="left"/>
        <w:rPr>
          <w:b/>
          <w:sz w:val="22"/>
        </w:rPr>
      </w:pPr>
      <w:r>
        <w:rPr>
          <w:b/>
          <w:sz w:val="22"/>
        </w:rPr>
        <w:t>Annex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Site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Depot</w:t>
      </w:r>
    </w:p>
    <w:p>
      <w:pPr>
        <w:pStyle w:val="BodyText"/>
        <w:spacing w:before="5"/>
        <w:rPr>
          <w:b/>
          <w:sz w:val="23"/>
        </w:rPr>
      </w:pPr>
    </w:p>
    <w:p>
      <w:pPr>
        <w:spacing w:before="0"/>
        <w:ind w:left="402" w:right="227" w:firstLine="0"/>
        <w:jc w:val="center"/>
        <w:rPr>
          <w:b/>
          <w:sz w:val="22"/>
        </w:rPr>
      </w:pPr>
      <w:r>
        <w:rPr>
          <w:b/>
          <w:sz w:val="22"/>
        </w:rPr>
        <w:t>[●]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356" w:right="223"/>
        <w:jc w:val="both"/>
      </w:pPr>
      <w:r>
        <w:rPr/>
        <w:t>Note: Through suitable Drawings and description in words, the land comprising the Site shall be specified</w:t>
      </w:r>
      <w:r>
        <w:rPr>
          <w:spacing w:val="1"/>
        </w:rPr>
        <w:t> </w:t>
      </w:r>
      <w:r>
        <w:rPr/>
        <w:t>briefly</w:t>
      </w:r>
      <w:r>
        <w:rPr>
          <w:spacing w:val="6"/>
        </w:rPr>
        <w:t> </w:t>
      </w:r>
      <w:r>
        <w:rPr/>
        <w:t>but</w:t>
      </w:r>
      <w:r>
        <w:rPr>
          <w:spacing w:val="-6"/>
        </w:rPr>
        <w:t> </w:t>
      </w:r>
      <w:r>
        <w:rPr/>
        <w:t>precisely.</w:t>
      </w:r>
      <w:r>
        <w:rPr>
          <w:spacing w:val="2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-13"/>
        </w:rPr>
        <w:t> </w:t>
      </w:r>
      <w:r>
        <w:rPr/>
        <w:t>event</w:t>
      </w:r>
      <w:r>
        <w:rPr>
          <w:spacing w:val="-6"/>
        </w:rPr>
        <w:t> </w:t>
      </w:r>
      <w:r>
        <w:rPr/>
        <w:t>there</w:t>
      </w:r>
      <w:r>
        <w:rPr>
          <w:spacing w:val="3"/>
        </w:rPr>
        <w:t> </w:t>
      </w:r>
      <w:r>
        <w:rPr/>
        <w:t>are</w:t>
      </w:r>
      <w:r>
        <w:rPr>
          <w:spacing w:val="-14"/>
        </w:rPr>
        <w:t> </w:t>
      </w:r>
      <w:r>
        <w:rPr/>
        <w:t>any</w:t>
      </w:r>
      <w:r>
        <w:rPr>
          <w:spacing w:val="-11"/>
        </w:rPr>
        <w:t> </w:t>
      </w:r>
      <w:r>
        <w:rPr/>
        <w:t>buildings or</w:t>
      </w:r>
      <w:r>
        <w:rPr>
          <w:spacing w:val="-2"/>
        </w:rPr>
        <w:t> </w:t>
      </w:r>
      <w:r>
        <w:rPr/>
        <w:t>structures</w:t>
      </w:r>
      <w:r>
        <w:rPr>
          <w:spacing w:val="-17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-13"/>
        </w:rPr>
        <w:t> </w:t>
      </w:r>
      <w:r>
        <w:rPr/>
        <w:t>Site,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same</w:t>
      </w:r>
      <w:r>
        <w:rPr>
          <w:spacing w:val="3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3"/>
        </w:rPr>
        <w:t> </w:t>
      </w:r>
      <w:r>
        <w:rPr/>
        <w:t>marked</w:t>
      </w:r>
      <w:r>
        <w:rPr>
          <w:spacing w:val="-1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Drawings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briefly</w:t>
      </w:r>
      <w:r>
        <w:rPr>
          <w:spacing w:val="-18"/>
        </w:rPr>
        <w:t> </w:t>
      </w:r>
      <w:r>
        <w:rPr/>
        <w:t>described</w:t>
      </w:r>
      <w:r>
        <w:rPr>
          <w:spacing w:val="-10"/>
        </w:rPr>
        <w:t> </w:t>
      </w:r>
      <w:r>
        <w:rPr/>
        <w:t>in</w:t>
      </w:r>
      <w:r>
        <w:rPr>
          <w:spacing w:val="-2"/>
        </w:rPr>
        <w:t> </w:t>
      </w:r>
      <w:r>
        <w:rPr/>
        <w:t>words.</w:t>
      </w:r>
    </w:p>
    <w:p>
      <w:pPr>
        <w:spacing w:after="0" w:line="264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spacing w:before="76"/>
        <w:ind w:left="870" w:right="19" w:firstLine="0"/>
        <w:jc w:val="center"/>
        <w:rPr>
          <w:b/>
          <w:sz w:val="22"/>
        </w:rPr>
      </w:pPr>
      <w:r>
        <w:rPr>
          <w:b/>
          <w:sz w:val="22"/>
        </w:rPr>
        <w:t>[Annex-II</w:t>
      </w:r>
    </w:p>
    <w:p>
      <w:pPr>
        <w:spacing w:before="17"/>
        <w:ind w:left="870" w:right="39" w:firstLine="0"/>
        <w:jc w:val="center"/>
        <w:rPr>
          <w:b/>
          <w:sz w:val="22"/>
        </w:rPr>
      </w:pPr>
      <w:r>
        <w:rPr>
          <w:b/>
          <w:sz w:val="22"/>
        </w:rPr>
        <w:t>Real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Estate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Development]</w:t>
      </w:r>
    </w:p>
    <w:p>
      <w:pPr>
        <w:spacing w:after="0"/>
        <w:jc w:val="center"/>
        <w:rPr>
          <w:sz w:val="22"/>
        </w:rPr>
        <w:sectPr>
          <w:pgSz w:w="11900" w:h="16850"/>
          <w:pgMar w:header="0" w:footer="1400" w:top="1200" w:bottom="1600" w:left="740" w:right="900"/>
        </w:sectPr>
      </w:pPr>
    </w:p>
    <w:p>
      <w:pPr>
        <w:spacing w:line="266" w:lineRule="auto" w:before="70"/>
        <w:ind w:left="4396" w:right="4219" w:firstLine="14"/>
        <w:jc w:val="center"/>
        <w:rPr>
          <w:b/>
          <w:sz w:val="22"/>
        </w:rPr>
      </w:pPr>
      <w:r>
        <w:rPr>
          <w:b/>
          <w:sz w:val="22"/>
        </w:rPr>
        <w:t>[Annex - III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Funded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Works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</w:t>
      </w:r>
      <w:r>
        <w:rPr>
          <w:b/>
          <w:i/>
          <w:sz w:val="22"/>
        </w:rPr>
        <w:t>See</w:t>
      </w:r>
      <w:r>
        <w:rPr>
          <w:b/>
          <w:i/>
          <w:spacing w:val="13"/>
          <w:sz w:val="22"/>
        </w:rPr>
        <w:t> </w:t>
      </w:r>
      <w:r>
        <w:rPr>
          <w:b/>
          <w:i/>
          <w:sz w:val="22"/>
        </w:rPr>
        <w:t>Clause</w:t>
      </w:r>
      <w:r>
        <w:rPr>
          <w:b/>
          <w:i/>
          <w:spacing w:val="14"/>
          <w:sz w:val="22"/>
        </w:rPr>
        <w:t> </w:t>
      </w:r>
      <w:r>
        <w:rPr>
          <w:b/>
          <w:i/>
          <w:sz w:val="22"/>
        </w:rPr>
        <w:t>12.6</w:t>
      </w:r>
      <w:r>
        <w:rPr>
          <w:b/>
          <w:sz w:val="22"/>
        </w:rPr>
        <w:t>)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[●]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56" w:lineRule="auto"/>
        <w:ind w:left="214" w:right="35"/>
        <w:jc w:val="center"/>
        <w:rPr>
          <w:b/>
        </w:rPr>
      </w:pPr>
      <w:r>
        <w:rPr/>
        <w:t>Note: Briefly but precisely list the work to be included in Funded Works along with the lump sum amount of</w:t>
      </w:r>
      <w:r>
        <w:rPr>
          <w:spacing w:val="-52"/>
        </w:rPr>
        <w:t> </w:t>
      </w:r>
      <w:r>
        <w:rPr/>
        <w:t>capital</w:t>
      </w:r>
      <w:r>
        <w:rPr>
          <w:spacing w:val="-13"/>
        </w:rPr>
        <w:t> </w:t>
      </w:r>
      <w:r>
        <w:rPr/>
        <w:t>cost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each</w:t>
      </w:r>
      <w:r>
        <w:rPr>
          <w:spacing w:val="-1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0"/>
        </w:rPr>
        <w:t> </w:t>
      </w:r>
      <w:r>
        <w:rPr/>
        <w:t>listed</w:t>
      </w:r>
      <w:r>
        <w:rPr>
          <w:spacing w:val="-2"/>
        </w:rPr>
        <w:t> </w:t>
      </w:r>
      <w:r>
        <w:rPr/>
        <w:t>works.</w:t>
      </w:r>
      <w:r>
        <w:rPr>
          <w:b/>
        </w:rPr>
        <w:t>]</w:t>
      </w:r>
    </w:p>
    <w:p>
      <w:pPr>
        <w:spacing w:after="0" w:line="256" w:lineRule="auto"/>
        <w:jc w:val="center"/>
        <w:sectPr>
          <w:pgSz w:w="11900" w:h="16850"/>
          <w:pgMar w:header="0" w:footer="1400" w:top="920" w:bottom="1600" w:left="740" w:right="900"/>
        </w:sectPr>
      </w:pPr>
    </w:p>
    <w:p>
      <w:pPr>
        <w:tabs>
          <w:tab w:pos="2319" w:val="left" w:leader="none"/>
        </w:tabs>
        <w:spacing w:before="70"/>
        <w:ind w:left="216" w:right="0" w:firstLine="0"/>
        <w:jc w:val="center"/>
        <w:rPr>
          <w:b/>
          <w:sz w:val="22"/>
        </w:rPr>
      </w:pPr>
      <w:r>
        <w:rPr>
          <w:b/>
          <w:sz w:val="22"/>
        </w:rPr>
        <w:t>SCHEDULE-C</w:t>
        <w:tab/>
        <w:t>SPECIFICATIONS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STANDARDS</w:t>
      </w:r>
    </w:p>
    <w:p>
      <w:pPr>
        <w:spacing w:before="153"/>
        <w:ind w:left="413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12.5.1)</w:t>
      </w:r>
    </w:p>
    <w:p>
      <w:pPr>
        <w:pStyle w:val="BodyText"/>
        <w:spacing w:before="3"/>
        <w:rPr>
          <w:i/>
          <w:sz w:val="26"/>
        </w:rPr>
      </w:pPr>
    </w:p>
    <w:p>
      <w:pPr>
        <w:pStyle w:val="ListParagraph"/>
        <w:numPr>
          <w:ilvl w:val="0"/>
          <w:numId w:val="197"/>
        </w:numPr>
        <w:tabs>
          <w:tab w:pos="1063" w:val="left" w:leader="none"/>
        </w:tabs>
        <w:spacing w:line="271" w:lineRule="auto" w:before="0" w:after="0"/>
        <w:ind w:left="1062" w:right="310" w:hanging="721"/>
        <w:jc w:val="both"/>
        <w:rPr>
          <w:sz w:val="22"/>
        </w:rPr>
      </w:pPr>
      <w:r>
        <w:rPr>
          <w:sz w:val="22"/>
        </w:rPr>
        <w:t>The Operator shall comply with the Bus Specifications (including specifications for ITS) set forth in</w:t>
      </w:r>
      <w:r>
        <w:rPr>
          <w:spacing w:val="-52"/>
          <w:sz w:val="22"/>
        </w:rPr>
        <w:t> </w:t>
      </w:r>
      <w:r>
        <w:rPr>
          <w:sz w:val="22"/>
        </w:rPr>
        <w:t>Annex -</w:t>
      </w:r>
      <w:r>
        <w:rPr>
          <w:spacing w:val="-9"/>
          <w:sz w:val="22"/>
        </w:rPr>
        <w:t> </w:t>
      </w:r>
      <w:r>
        <w:rPr>
          <w:sz w:val="22"/>
        </w:rPr>
        <w:t>I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Schedule-</w:t>
      </w:r>
      <w:r>
        <w:rPr>
          <w:spacing w:val="-10"/>
          <w:sz w:val="22"/>
        </w:rPr>
        <w:t> </w:t>
      </w:r>
      <w:r>
        <w:rPr>
          <w:sz w:val="22"/>
        </w:rPr>
        <w:t>B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procurement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Buses.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97"/>
        </w:numPr>
        <w:tabs>
          <w:tab w:pos="1063" w:val="left" w:leader="none"/>
        </w:tabs>
        <w:spacing w:line="266" w:lineRule="auto" w:before="1" w:after="0"/>
        <w:ind w:left="1062" w:right="299" w:hanging="721"/>
        <w:jc w:val="both"/>
        <w:rPr>
          <w:sz w:val="22"/>
        </w:rPr>
      </w:pPr>
      <w:r>
        <w:rPr>
          <w:sz w:val="22"/>
        </w:rPr>
        <w:t>Latest bus specifications, currently [Urban Bus Specifications -</w:t>
      </w:r>
      <w:r>
        <w:rPr>
          <w:spacing w:val="1"/>
          <w:sz w:val="22"/>
        </w:rPr>
        <w:t> </w:t>
      </w:r>
      <w:r>
        <w:rPr>
          <w:sz w:val="22"/>
        </w:rPr>
        <w:t>II</w:t>
      </w:r>
      <w:r>
        <w:rPr>
          <w:spacing w:val="1"/>
          <w:sz w:val="22"/>
        </w:rPr>
        <w:t> </w:t>
      </w:r>
      <w:r>
        <w:rPr>
          <w:sz w:val="22"/>
        </w:rPr>
        <w:t>issued by</w:t>
      </w:r>
      <w:r>
        <w:rPr>
          <w:spacing w:val="1"/>
          <w:sz w:val="22"/>
        </w:rPr>
        <w:t> </w:t>
      </w:r>
      <w:r>
        <w:rPr>
          <w:sz w:val="22"/>
        </w:rPr>
        <w:t>Ministry of</w:t>
      </w:r>
      <w:r>
        <w:rPr>
          <w:spacing w:val="1"/>
          <w:sz w:val="22"/>
        </w:rPr>
        <w:t> </w:t>
      </w:r>
      <w:r>
        <w:rPr>
          <w:sz w:val="22"/>
        </w:rPr>
        <w:t>Urban</w:t>
      </w:r>
      <w:r>
        <w:rPr>
          <w:spacing w:val="1"/>
          <w:sz w:val="22"/>
        </w:rPr>
        <w:t> </w:t>
      </w:r>
      <w:r>
        <w:rPr>
          <w:sz w:val="22"/>
        </w:rPr>
        <w:t>Development, GoI in April 2013, the AIS 052 – Bus Body Code issued by the Automotive Research</w:t>
      </w:r>
      <w:r>
        <w:rPr>
          <w:spacing w:val="1"/>
          <w:sz w:val="22"/>
        </w:rPr>
        <w:t> </w:t>
      </w:r>
      <w:r>
        <w:rPr>
          <w:sz w:val="22"/>
        </w:rPr>
        <w:t>Association of India (“ARAI”) in 2015, and the Central Motor Vehicles Rules, 1989], should be</w:t>
      </w:r>
      <w:r>
        <w:rPr>
          <w:spacing w:val="1"/>
          <w:sz w:val="22"/>
        </w:rPr>
        <w:t> </w:t>
      </w:r>
      <w:r>
        <w:rPr>
          <w:sz w:val="22"/>
        </w:rPr>
        <w:t>followed</w:t>
      </w:r>
      <w:r>
        <w:rPr>
          <w:spacing w:val="-17"/>
          <w:sz w:val="22"/>
        </w:rPr>
        <w:t> </w:t>
      </w:r>
      <w:r>
        <w:rPr>
          <w:sz w:val="22"/>
        </w:rPr>
        <w:t>unless</w:t>
      </w:r>
      <w:r>
        <w:rPr>
          <w:spacing w:val="-6"/>
          <w:sz w:val="22"/>
        </w:rPr>
        <w:t> </w:t>
      </w:r>
      <w:r>
        <w:rPr>
          <w:sz w:val="22"/>
        </w:rPr>
        <w:t>changes</w:t>
      </w:r>
      <w:r>
        <w:rPr>
          <w:spacing w:val="-22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specified to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schedule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97"/>
        </w:numPr>
        <w:tabs>
          <w:tab w:pos="1063" w:val="left" w:leader="none"/>
        </w:tabs>
        <w:spacing w:line="264" w:lineRule="auto" w:before="0" w:after="0"/>
        <w:ind w:left="1062" w:right="309" w:hanging="721"/>
        <w:jc w:val="both"/>
        <w:rPr>
          <w:sz w:val="22"/>
        </w:rPr>
      </w:pPr>
      <w:r>
        <w:rPr>
          <w:sz w:val="22"/>
        </w:rPr>
        <w:t>Subject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provisions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Schedule,</w:t>
      </w:r>
      <w:r>
        <w:rPr>
          <w:spacing w:val="-4"/>
          <w:sz w:val="22"/>
        </w:rPr>
        <w:t> </w:t>
      </w:r>
      <w:r>
        <w:rPr>
          <w:sz w:val="22"/>
        </w:rPr>
        <w:t>procurement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Bus</w:t>
      </w:r>
      <w:r>
        <w:rPr>
          <w:spacing w:val="-21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conform</w:t>
      </w:r>
      <w:r>
        <w:rPr>
          <w:spacing w:val="-3"/>
          <w:sz w:val="22"/>
        </w:rPr>
        <w:t> </w:t>
      </w:r>
      <w:r>
        <w:rPr>
          <w:sz w:val="22"/>
        </w:rPr>
        <w:t>to Applicable</w:t>
      </w:r>
      <w:r>
        <w:rPr>
          <w:spacing w:val="-3"/>
          <w:sz w:val="22"/>
        </w:rPr>
        <w:t> </w:t>
      </w:r>
      <w:r>
        <w:rPr>
          <w:sz w:val="22"/>
        </w:rPr>
        <w:t>Laws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latest</w:t>
      </w:r>
      <w:r>
        <w:rPr>
          <w:spacing w:val="-20"/>
          <w:sz w:val="22"/>
        </w:rPr>
        <w:t> </w:t>
      </w:r>
      <w:r>
        <w:rPr>
          <w:sz w:val="22"/>
        </w:rPr>
        <w:t>bus</w:t>
      </w:r>
      <w:r>
        <w:rPr>
          <w:spacing w:val="-13"/>
          <w:sz w:val="22"/>
        </w:rPr>
        <w:t> </w:t>
      </w:r>
      <w:r>
        <w:rPr>
          <w:sz w:val="22"/>
        </w:rPr>
        <w:t>specifications</w:t>
      </w:r>
      <w:r>
        <w:rPr>
          <w:spacing w:val="-13"/>
          <w:sz w:val="22"/>
        </w:rPr>
        <w:t> </w:t>
      </w:r>
      <w:r>
        <w:rPr>
          <w:sz w:val="22"/>
        </w:rPr>
        <w:t>published</w:t>
      </w:r>
      <w:r>
        <w:rPr>
          <w:spacing w:val="-26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Ministry</w:t>
      </w:r>
      <w:r>
        <w:rPr>
          <w:spacing w:val="-26"/>
          <w:sz w:val="22"/>
        </w:rPr>
        <w:t> </w:t>
      </w:r>
      <w:r>
        <w:rPr>
          <w:sz w:val="22"/>
        </w:rPr>
        <w:t>of</w:t>
      </w:r>
      <w:r>
        <w:rPr>
          <w:spacing w:val="-16"/>
          <w:sz w:val="22"/>
        </w:rPr>
        <w:t> </w:t>
      </w:r>
      <w:r>
        <w:rPr>
          <w:sz w:val="22"/>
        </w:rPr>
        <w:t>Urban</w:t>
      </w:r>
      <w:r>
        <w:rPr>
          <w:spacing w:val="-26"/>
          <w:sz w:val="22"/>
        </w:rPr>
        <w:t> </w:t>
      </w:r>
      <w:r>
        <w:rPr>
          <w:sz w:val="22"/>
        </w:rPr>
        <w:t>Development,</w:t>
      </w:r>
      <w:r>
        <w:rPr>
          <w:spacing w:val="-12"/>
          <w:sz w:val="22"/>
        </w:rPr>
        <w:t> </w:t>
      </w:r>
      <w:r>
        <w:rPr>
          <w:sz w:val="22"/>
        </w:rPr>
        <w:t>GoI.</w:t>
      </w:r>
      <w:r>
        <w:rPr>
          <w:spacing w:val="-12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authenticated</w:t>
      </w:r>
      <w:r>
        <w:rPr>
          <w:spacing w:val="-26"/>
          <w:sz w:val="22"/>
        </w:rPr>
        <w:t> </w:t>
      </w:r>
      <w:r>
        <w:rPr>
          <w:sz w:val="22"/>
        </w:rPr>
        <w:t>copy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latest</w:t>
      </w:r>
      <w:r>
        <w:rPr>
          <w:spacing w:val="-10"/>
          <w:sz w:val="22"/>
        </w:rPr>
        <w:t> </w:t>
      </w:r>
      <w:r>
        <w:rPr>
          <w:sz w:val="22"/>
        </w:rPr>
        <w:t>bus</w:t>
      </w:r>
      <w:r>
        <w:rPr>
          <w:spacing w:val="-5"/>
          <w:sz w:val="22"/>
        </w:rPr>
        <w:t> </w:t>
      </w:r>
      <w:r>
        <w:rPr>
          <w:sz w:val="22"/>
        </w:rPr>
        <w:t>specifications</w:t>
      </w:r>
      <w:r>
        <w:rPr>
          <w:spacing w:val="-5"/>
          <w:sz w:val="22"/>
        </w:rPr>
        <w:t> </w:t>
      </w:r>
      <w:r>
        <w:rPr>
          <w:sz w:val="22"/>
        </w:rPr>
        <w:t>has</w:t>
      </w:r>
      <w:r>
        <w:rPr>
          <w:spacing w:val="-5"/>
          <w:sz w:val="22"/>
        </w:rPr>
        <w:t> </w:t>
      </w:r>
      <w:r>
        <w:rPr>
          <w:sz w:val="22"/>
        </w:rPr>
        <w:t>been</w:t>
      </w:r>
      <w:r>
        <w:rPr>
          <w:spacing w:val="-15"/>
          <w:sz w:val="22"/>
        </w:rPr>
        <w:t> </w:t>
      </w:r>
      <w:r>
        <w:rPr>
          <w:sz w:val="22"/>
        </w:rPr>
        <w:t>provided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part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RFP.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97"/>
        </w:numPr>
        <w:tabs>
          <w:tab w:pos="1063" w:val="left" w:leader="none"/>
        </w:tabs>
        <w:spacing w:line="271" w:lineRule="auto" w:before="1" w:after="0"/>
        <w:ind w:left="1062" w:right="312" w:hanging="721"/>
        <w:jc w:val="both"/>
        <w:rPr>
          <w:sz w:val="22"/>
        </w:rPr>
      </w:pPr>
      <w:r>
        <w:rPr>
          <w:sz w:val="22"/>
        </w:rPr>
        <w:t>Deviations from the aforesaid bus specifications shall be listed out here. Such deviations shall be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-15"/>
          <w:sz w:val="22"/>
        </w:rPr>
        <w:t> </w:t>
      </w:r>
      <w:r>
        <w:rPr>
          <w:sz w:val="22"/>
        </w:rPr>
        <w:t>only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-6"/>
          <w:sz w:val="22"/>
        </w:rPr>
        <w:t> </w:t>
      </w:r>
      <w:r>
        <w:rPr>
          <w:sz w:val="22"/>
        </w:rPr>
        <w:t>they</w:t>
      </w:r>
      <w:r>
        <w:rPr>
          <w:spacing w:val="-14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considered</w:t>
      </w:r>
      <w:r>
        <w:rPr>
          <w:spacing w:val="-15"/>
          <w:sz w:val="22"/>
        </w:rPr>
        <w:t> </w:t>
      </w:r>
      <w:r>
        <w:rPr>
          <w:sz w:val="22"/>
        </w:rPr>
        <w:t>essential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view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project-specific</w:t>
      </w:r>
      <w:r>
        <w:rPr>
          <w:spacing w:val="-17"/>
          <w:sz w:val="22"/>
        </w:rPr>
        <w:t> </w:t>
      </w:r>
      <w:r>
        <w:rPr>
          <w:sz w:val="22"/>
        </w:rPr>
        <w:t>requirements.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123"/>
          <w:footerReference w:type="even" r:id="rId124"/>
          <w:pgSz w:w="11900" w:h="16850"/>
          <w:pgMar w:footer="701" w:header="0" w:top="1600" w:bottom="900" w:left="740" w:right="900"/>
          <w:pgNumType w:start="163"/>
        </w:sectPr>
      </w:pPr>
    </w:p>
    <w:p>
      <w:pPr>
        <w:tabs>
          <w:tab w:pos="2324" w:val="left" w:leader="none"/>
        </w:tabs>
        <w:spacing w:before="70"/>
        <w:ind w:left="221" w:right="0" w:firstLine="0"/>
        <w:jc w:val="center"/>
        <w:rPr>
          <w:b/>
          <w:sz w:val="22"/>
        </w:rPr>
      </w:pPr>
      <w:r>
        <w:rPr>
          <w:b/>
          <w:sz w:val="22"/>
        </w:rPr>
        <w:t>SCHEDULE-D</w:t>
        <w:tab/>
        <w:t>APPLICABLE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PERMITS</w:t>
      </w:r>
    </w:p>
    <w:p>
      <w:pPr>
        <w:spacing w:before="153"/>
        <w:ind w:left="397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4.1.3)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ListParagraph"/>
        <w:numPr>
          <w:ilvl w:val="0"/>
          <w:numId w:val="198"/>
        </w:numPr>
        <w:tabs>
          <w:tab w:pos="1032" w:val="left" w:leader="none"/>
          <w:tab w:pos="1033" w:val="left" w:leader="none"/>
        </w:tabs>
        <w:spacing w:line="240" w:lineRule="auto" w:before="0" w:after="0"/>
        <w:ind w:left="1032" w:right="0" w:hanging="692"/>
        <w:jc w:val="left"/>
        <w:rPr>
          <w:b/>
          <w:sz w:val="22"/>
        </w:rPr>
      </w:pPr>
      <w:r>
        <w:rPr>
          <w:b/>
          <w:sz w:val="22"/>
        </w:rPr>
        <w:t>The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following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permits shall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obtained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Operator: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198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For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Buses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198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Commercial</w:t>
      </w:r>
      <w:r>
        <w:rPr>
          <w:spacing w:val="-2"/>
          <w:sz w:val="22"/>
        </w:rPr>
        <w:t> </w:t>
      </w:r>
      <w:r>
        <w:rPr>
          <w:sz w:val="22"/>
        </w:rPr>
        <w:t>Vehicle</w:t>
      </w:r>
      <w:r>
        <w:rPr>
          <w:spacing w:val="8"/>
          <w:sz w:val="22"/>
        </w:rPr>
        <w:t> </w:t>
      </w:r>
      <w:r>
        <w:rPr>
          <w:sz w:val="22"/>
        </w:rPr>
        <w:t>Permit</w:t>
      </w:r>
    </w:p>
    <w:p>
      <w:pPr>
        <w:pStyle w:val="ListParagraph"/>
        <w:numPr>
          <w:ilvl w:val="2"/>
          <w:numId w:val="198"/>
        </w:numPr>
        <w:tabs>
          <w:tab w:pos="1782" w:val="left" w:leader="none"/>
          <w:tab w:pos="1783" w:val="left" w:leader="none"/>
        </w:tabs>
        <w:spacing w:line="240" w:lineRule="auto" w:before="32" w:after="0"/>
        <w:ind w:left="1783" w:right="0" w:hanging="721"/>
        <w:jc w:val="left"/>
        <w:rPr>
          <w:sz w:val="22"/>
        </w:rPr>
      </w:pPr>
      <w:r>
        <w:rPr>
          <w:sz w:val="22"/>
        </w:rPr>
        <w:t>Certificate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Registration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Buses</w:t>
      </w:r>
    </w:p>
    <w:p>
      <w:pPr>
        <w:pStyle w:val="ListParagraph"/>
        <w:numPr>
          <w:ilvl w:val="2"/>
          <w:numId w:val="198"/>
        </w:numPr>
        <w:tabs>
          <w:tab w:pos="1782" w:val="left" w:leader="none"/>
          <w:tab w:pos="1783" w:val="left" w:leader="none"/>
        </w:tabs>
        <w:spacing w:line="240" w:lineRule="auto" w:before="17" w:after="0"/>
        <w:ind w:left="1783" w:right="0" w:hanging="721"/>
        <w:jc w:val="left"/>
        <w:rPr>
          <w:sz w:val="22"/>
        </w:rPr>
      </w:pPr>
      <w:r>
        <w:rPr>
          <w:sz w:val="22"/>
        </w:rPr>
        <w:t>Certificate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Fitness</w:t>
      </w:r>
    </w:p>
    <w:p>
      <w:pPr>
        <w:pStyle w:val="ListParagraph"/>
        <w:numPr>
          <w:ilvl w:val="2"/>
          <w:numId w:val="198"/>
        </w:numPr>
        <w:tabs>
          <w:tab w:pos="1782" w:val="left" w:leader="none"/>
          <w:tab w:pos="1783" w:val="left" w:leader="none"/>
        </w:tabs>
        <w:spacing w:line="240" w:lineRule="auto" w:before="33" w:after="0"/>
        <w:ind w:left="1783" w:right="0" w:hanging="721"/>
        <w:jc w:val="left"/>
        <w:rPr>
          <w:sz w:val="22"/>
        </w:rPr>
      </w:pPr>
      <w:r>
        <w:rPr>
          <w:sz w:val="22"/>
        </w:rPr>
        <w:t>Bus</w:t>
      </w:r>
      <w:r>
        <w:rPr>
          <w:spacing w:val="11"/>
          <w:sz w:val="22"/>
        </w:rPr>
        <w:t> </w:t>
      </w:r>
      <w:r>
        <w:rPr>
          <w:sz w:val="22"/>
        </w:rPr>
        <w:t>Insurance</w:t>
      </w:r>
    </w:p>
    <w:p>
      <w:pPr>
        <w:pStyle w:val="ListParagraph"/>
        <w:numPr>
          <w:ilvl w:val="2"/>
          <w:numId w:val="198"/>
        </w:numPr>
        <w:tabs>
          <w:tab w:pos="1782" w:val="left" w:leader="none"/>
          <w:tab w:pos="1783" w:val="left" w:leader="none"/>
        </w:tabs>
        <w:spacing w:line="240" w:lineRule="auto" w:before="17" w:after="0"/>
        <w:ind w:left="1783" w:right="0" w:hanging="721"/>
        <w:jc w:val="left"/>
        <w:rPr>
          <w:sz w:val="22"/>
        </w:rPr>
      </w:pPr>
      <w:r>
        <w:rPr>
          <w:sz w:val="22"/>
        </w:rPr>
        <w:t>Customs</w:t>
      </w:r>
      <w:r>
        <w:rPr>
          <w:spacing w:val="3"/>
          <w:sz w:val="22"/>
        </w:rPr>
        <w:t> </w:t>
      </w:r>
      <w:r>
        <w:rPr>
          <w:sz w:val="22"/>
        </w:rPr>
        <w:t>Clearance</w:t>
      </w:r>
      <w:r>
        <w:rPr>
          <w:spacing w:val="7"/>
          <w:sz w:val="22"/>
        </w:rPr>
        <w:t> </w:t>
      </w:r>
      <w:r>
        <w:rPr>
          <w:sz w:val="22"/>
        </w:rPr>
        <w:t>Certificate</w:t>
      </w:r>
      <w:r>
        <w:rPr>
          <w:spacing w:val="-12"/>
          <w:sz w:val="22"/>
        </w:rPr>
        <w:t> </w:t>
      </w:r>
      <w:r>
        <w:rPr>
          <w:sz w:val="22"/>
        </w:rPr>
        <w:t>(if</w:t>
      </w:r>
      <w:r>
        <w:rPr>
          <w:spacing w:val="19"/>
          <w:sz w:val="22"/>
        </w:rPr>
        <w:t> </w:t>
      </w:r>
      <w:r>
        <w:rPr>
          <w:sz w:val="22"/>
        </w:rPr>
        <w:t>needed)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198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For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Depot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1" w:lineRule="auto" w:before="1"/>
        <w:ind w:left="341" w:right="162"/>
        <w:jc w:val="both"/>
      </w:pPr>
      <w:r>
        <w:rPr/>
        <w:t>Any civil and electricial work executed by the operator to support operations and maintenance of buses is</w:t>
      </w:r>
      <w:r>
        <w:rPr>
          <w:spacing w:val="1"/>
        </w:rPr>
        <w:t> </w:t>
      </w:r>
      <w:r>
        <w:rPr/>
        <w:t>required to be submitted to the Authority for approval. Post the approval of the Authority, the operator is</w:t>
      </w:r>
      <w:r>
        <w:rPr>
          <w:spacing w:val="1"/>
        </w:rPr>
        <w:t> </w:t>
      </w:r>
      <w:r>
        <w:rPr/>
        <w:t>required to identify the applicable permits required for execution of the works and fitments. The operator will</w:t>
      </w:r>
      <w:r>
        <w:rPr>
          <w:spacing w:val="1"/>
        </w:rPr>
        <w:t> </w:t>
      </w:r>
      <w:r>
        <w:rPr/>
        <w:t>be required to complete the applicable permission from the concerned state and local authorities with support</w:t>
      </w:r>
      <w:r>
        <w:rPr>
          <w:spacing w:val="1"/>
        </w:rPr>
        <w:t> </w:t>
      </w:r>
      <w:r>
        <w:rPr/>
        <w:t>in documentation and submission from the Authority. The cost of applicable permits is to be borne by the</w:t>
      </w:r>
      <w:r>
        <w:rPr>
          <w:spacing w:val="1"/>
        </w:rPr>
        <w:t> </w:t>
      </w:r>
      <w:r>
        <w:rPr/>
        <w:t>Operator.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198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Permits</w:t>
      </w:r>
      <w:r>
        <w:rPr>
          <w:spacing w:val="5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Building</w:t>
      </w:r>
      <w:r>
        <w:rPr>
          <w:spacing w:val="-7"/>
          <w:sz w:val="22"/>
        </w:rPr>
        <w:t> </w:t>
      </w:r>
      <w:r>
        <w:rPr>
          <w:sz w:val="22"/>
        </w:rPr>
        <w:t>Plan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accordance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applicable</w:t>
      </w:r>
      <w:r>
        <w:rPr>
          <w:spacing w:val="-10"/>
          <w:sz w:val="22"/>
        </w:rPr>
        <w:t> </w:t>
      </w:r>
      <w:r>
        <w:rPr>
          <w:sz w:val="22"/>
        </w:rPr>
        <w:t>State</w:t>
      </w:r>
      <w:r>
        <w:rPr>
          <w:spacing w:val="8"/>
          <w:sz w:val="22"/>
        </w:rPr>
        <w:t> </w:t>
      </w:r>
      <w:r>
        <w:rPr>
          <w:sz w:val="22"/>
        </w:rPr>
        <w:t>Act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by-laws</w:t>
      </w:r>
    </w:p>
    <w:p>
      <w:pPr>
        <w:pStyle w:val="ListParagraph"/>
        <w:numPr>
          <w:ilvl w:val="2"/>
          <w:numId w:val="198"/>
        </w:numPr>
        <w:tabs>
          <w:tab w:pos="1782" w:val="left" w:leader="none"/>
          <w:tab w:pos="1783" w:val="left" w:leader="none"/>
        </w:tabs>
        <w:spacing w:line="240" w:lineRule="auto" w:before="17" w:after="0"/>
        <w:ind w:left="1783" w:right="0" w:hanging="721"/>
        <w:jc w:val="left"/>
        <w:rPr>
          <w:sz w:val="22"/>
        </w:rPr>
      </w:pPr>
      <w:r>
        <w:rPr>
          <w:sz w:val="22"/>
        </w:rPr>
        <w:t>Fire</w:t>
      </w:r>
      <w:r>
        <w:rPr>
          <w:spacing w:val="5"/>
          <w:sz w:val="22"/>
        </w:rPr>
        <w:t> </w:t>
      </w:r>
      <w:r>
        <w:rPr>
          <w:sz w:val="22"/>
        </w:rPr>
        <w:t>safety</w:t>
      </w:r>
      <w:r>
        <w:rPr>
          <w:spacing w:val="8"/>
          <w:sz w:val="22"/>
        </w:rPr>
        <w:t> </w:t>
      </w:r>
      <w:r>
        <w:rPr>
          <w:sz w:val="22"/>
        </w:rPr>
        <w:t>clearance</w:t>
      </w:r>
      <w:r>
        <w:rPr>
          <w:spacing w:val="-12"/>
          <w:sz w:val="22"/>
        </w:rPr>
        <w:t> </w:t>
      </w:r>
      <w:r>
        <w:rPr>
          <w:sz w:val="22"/>
        </w:rPr>
        <w:t>from</w:t>
      </w:r>
      <w:r>
        <w:rPr>
          <w:spacing w:val="5"/>
          <w:sz w:val="22"/>
        </w:rPr>
        <w:t> </w:t>
      </w:r>
      <w:r>
        <w:rPr>
          <w:sz w:val="22"/>
        </w:rPr>
        <w:t>Fire</w:t>
      </w:r>
      <w:r>
        <w:rPr>
          <w:spacing w:val="5"/>
          <w:sz w:val="22"/>
        </w:rPr>
        <w:t> </w:t>
      </w:r>
      <w:r>
        <w:rPr>
          <w:sz w:val="22"/>
        </w:rPr>
        <w:t>Department</w:t>
      </w:r>
    </w:p>
    <w:p>
      <w:pPr>
        <w:pStyle w:val="ListParagraph"/>
        <w:numPr>
          <w:ilvl w:val="2"/>
          <w:numId w:val="198"/>
        </w:numPr>
        <w:tabs>
          <w:tab w:pos="1782" w:val="left" w:leader="none"/>
          <w:tab w:pos="1783" w:val="left" w:leader="none"/>
        </w:tabs>
        <w:spacing w:line="240" w:lineRule="auto" w:before="32" w:after="0"/>
        <w:ind w:left="1783" w:right="0" w:hanging="721"/>
        <w:jc w:val="left"/>
        <w:rPr>
          <w:sz w:val="22"/>
        </w:rPr>
      </w:pPr>
      <w:r>
        <w:rPr>
          <w:sz w:val="22"/>
        </w:rPr>
        <w:t>Insurance</w:t>
      </w:r>
      <w:r>
        <w:rPr>
          <w:spacing w:val="-13"/>
          <w:sz w:val="22"/>
        </w:rPr>
        <w:t> </w:t>
      </w:r>
      <w:r>
        <w:rPr>
          <w:sz w:val="22"/>
        </w:rPr>
        <w:t>for Depot,</w:t>
      </w:r>
      <w:r>
        <w:rPr>
          <w:spacing w:val="3"/>
          <w:sz w:val="22"/>
        </w:rPr>
        <w:t> </w:t>
      </w:r>
      <w:r>
        <w:rPr>
          <w:sz w:val="22"/>
        </w:rPr>
        <w:t>Electrical</w:t>
      </w:r>
      <w:r>
        <w:rPr>
          <w:spacing w:val="-4"/>
          <w:sz w:val="22"/>
        </w:rPr>
        <w:t> </w:t>
      </w:r>
      <w:r>
        <w:rPr>
          <w:sz w:val="22"/>
        </w:rPr>
        <w:t>&amp;</w:t>
      </w:r>
      <w:r>
        <w:rPr>
          <w:spacing w:val="5"/>
          <w:sz w:val="22"/>
        </w:rPr>
        <w:t> </w:t>
      </w:r>
      <w:r>
        <w:rPr>
          <w:sz w:val="22"/>
        </w:rPr>
        <w:t>Civil</w:t>
      </w:r>
      <w:r>
        <w:rPr>
          <w:spacing w:val="-4"/>
          <w:sz w:val="22"/>
        </w:rPr>
        <w:t> </w:t>
      </w:r>
      <w:r>
        <w:rPr>
          <w:sz w:val="22"/>
        </w:rPr>
        <w:t>Infrastructure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other Authority</w:t>
      </w:r>
      <w:r>
        <w:rPr>
          <w:spacing w:val="8"/>
          <w:sz w:val="22"/>
        </w:rPr>
        <w:t> </w:t>
      </w:r>
      <w:r>
        <w:rPr>
          <w:sz w:val="22"/>
        </w:rPr>
        <w:t>owned</w:t>
      </w:r>
      <w:r>
        <w:rPr>
          <w:spacing w:val="8"/>
          <w:sz w:val="22"/>
        </w:rPr>
        <w:t> </w:t>
      </w:r>
      <w:r>
        <w:rPr>
          <w:sz w:val="22"/>
        </w:rPr>
        <w:t>assets</w:t>
      </w:r>
    </w:p>
    <w:p>
      <w:pPr>
        <w:pStyle w:val="ListParagraph"/>
        <w:numPr>
          <w:ilvl w:val="2"/>
          <w:numId w:val="198"/>
        </w:numPr>
        <w:tabs>
          <w:tab w:pos="1782" w:val="left" w:leader="none"/>
          <w:tab w:pos="1783" w:val="left" w:leader="none"/>
        </w:tabs>
        <w:spacing w:line="240" w:lineRule="auto" w:before="17" w:after="0"/>
        <w:ind w:left="1783" w:right="0" w:hanging="721"/>
        <w:jc w:val="left"/>
        <w:rPr>
          <w:sz w:val="22"/>
        </w:rPr>
      </w:pPr>
      <w:r>
        <w:rPr>
          <w:sz w:val="22"/>
        </w:rPr>
        <w:t>Customs</w:t>
      </w:r>
      <w:r>
        <w:rPr>
          <w:spacing w:val="4"/>
          <w:sz w:val="22"/>
        </w:rPr>
        <w:t> </w:t>
      </w:r>
      <w:r>
        <w:rPr>
          <w:sz w:val="22"/>
        </w:rPr>
        <w:t>Clearance</w:t>
      </w:r>
      <w:r>
        <w:rPr>
          <w:spacing w:val="7"/>
          <w:sz w:val="22"/>
        </w:rPr>
        <w:t> </w:t>
      </w:r>
      <w:r>
        <w:rPr>
          <w:sz w:val="22"/>
        </w:rPr>
        <w:t>Certificate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testing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maintenance</w:t>
      </w:r>
      <w:r>
        <w:rPr>
          <w:spacing w:val="-10"/>
          <w:sz w:val="22"/>
        </w:rPr>
        <w:t> </w:t>
      </w:r>
      <w:r>
        <w:rPr>
          <w:sz w:val="22"/>
        </w:rPr>
        <w:t>equipment</w:t>
      </w:r>
      <w:r>
        <w:rPr>
          <w:spacing w:val="-2"/>
          <w:sz w:val="22"/>
        </w:rPr>
        <w:t> </w:t>
      </w:r>
      <w:r>
        <w:rPr>
          <w:sz w:val="22"/>
        </w:rPr>
        <w:t>(if</w:t>
      </w:r>
      <w:r>
        <w:rPr>
          <w:spacing w:val="20"/>
          <w:sz w:val="22"/>
        </w:rPr>
        <w:t> </w:t>
      </w:r>
      <w:r>
        <w:rPr>
          <w:sz w:val="22"/>
        </w:rPr>
        <w:t>needed)</w:t>
      </w:r>
    </w:p>
    <w:p>
      <w:pPr>
        <w:pStyle w:val="ListParagraph"/>
        <w:numPr>
          <w:ilvl w:val="2"/>
          <w:numId w:val="198"/>
        </w:numPr>
        <w:tabs>
          <w:tab w:pos="1782" w:val="left" w:leader="none"/>
          <w:tab w:pos="1783" w:val="left" w:leader="none"/>
        </w:tabs>
        <w:spacing w:line="256" w:lineRule="auto" w:before="33" w:after="0"/>
        <w:ind w:left="1062" w:right="2148" w:firstLine="0"/>
        <w:jc w:val="left"/>
        <w:rPr>
          <w:sz w:val="22"/>
        </w:rPr>
      </w:pPr>
      <w:r>
        <w:rPr>
          <w:sz w:val="22"/>
        </w:rPr>
        <w:t>Permission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State</w:t>
      </w:r>
      <w:r>
        <w:rPr>
          <w:spacing w:val="7"/>
          <w:sz w:val="22"/>
        </w:rPr>
        <w:t> </w:t>
      </w:r>
      <w:r>
        <w:rPr>
          <w:sz w:val="22"/>
        </w:rPr>
        <w:t>Government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2"/>
          <w:sz w:val="22"/>
        </w:rPr>
        <w:t> </w:t>
      </w:r>
      <w:r>
        <w:rPr>
          <w:sz w:val="22"/>
        </w:rPr>
        <w:t>extraction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boulders</w:t>
      </w:r>
      <w:r>
        <w:rPr>
          <w:spacing w:val="-14"/>
          <w:sz w:val="22"/>
        </w:rPr>
        <w:t> </w:t>
      </w:r>
      <w:r>
        <w:rPr>
          <w:sz w:val="22"/>
        </w:rPr>
        <w:t>from</w:t>
      </w:r>
      <w:r>
        <w:rPr>
          <w:spacing w:val="7"/>
          <w:sz w:val="22"/>
        </w:rPr>
        <w:t> </w:t>
      </w:r>
      <w:r>
        <w:rPr>
          <w:sz w:val="22"/>
        </w:rPr>
        <w:t>quarry</w:t>
      </w:r>
      <w:r>
        <w:rPr>
          <w:spacing w:val="-52"/>
          <w:sz w:val="22"/>
        </w:rPr>
        <w:t> </w:t>
      </w:r>
      <w:r>
        <w:rPr>
          <w:sz w:val="22"/>
        </w:rPr>
        <w:t>(f)</w:t>
        <w:tab/>
        <w:t>Permission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Pollution</w:t>
      </w:r>
      <w:r>
        <w:rPr>
          <w:spacing w:val="4"/>
          <w:sz w:val="22"/>
        </w:rPr>
        <w:t> </w:t>
      </w:r>
      <w:r>
        <w:rPr>
          <w:sz w:val="22"/>
        </w:rPr>
        <w:t>Control</w:t>
      </w:r>
      <w:r>
        <w:rPr>
          <w:spacing w:val="-8"/>
          <w:sz w:val="22"/>
        </w:rPr>
        <w:t> </w:t>
      </w:r>
      <w:r>
        <w:rPr>
          <w:sz w:val="22"/>
        </w:rPr>
        <w:t>Board</w:t>
      </w:r>
      <w:r>
        <w:rPr>
          <w:spacing w:val="3"/>
          <w:sz w:val="22"/>
        </w:rPr>
        <w:t> </w:t>
      </w:r>
      <w:r>
        <w:rPr>
          <w:sz w:val="22"/>
        </w:rPr>
        <w:t>for</w:t>
      </w:r>
      <w:r>
        <w:rPr>
          <w:spacing w:val="-21"/>
          <w:sz w:val="22"/>
        </w:rPr>
        <w:t> </w:t>
      </w:r>
      <w:r>
        <w:rPr>
          <w:sz w:val="22"/>
        </w:rPr>
        <w:t>installation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crushers</w:t>
      </w:r>
    </w:p>
    <w:p>
      <w:pPr>
        <w:pStyle w:val="ListParagraph"/>
        <w:numPr>
          <w:ilvl w:val="0"/>
          <w:numId w:val="199"/>
        </w:numPr>
        <w:tabs>
          <w:tab w:pos="1782" w:val="left" w:leader="none"/>
          <w:tab w:pos="1783" w:val="left" w:leader="none"/>
        </w:tabs>
        <w:spacing w:line="240" w:lineRule="auto" w:before="14" w:after="0"/>
        <w:ind w:left="1783" w:right="0" w:hanging="721"/>
        <w:jc w:val="left"/>
        <w:rPr>
          <w:sz w:val="22"/>
        </w:rPr>
      </w:pPr>
      <w:r>
        <w:rPr>
          <w:sz w:val="22"/>
        </w:rPr>
        <w:t>Permission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State</w:t>
      </w:r>
      <w:r>
        <w:rPr>
          <w:spacing w:val="3"/>
          <w:sz w:val="22"/>
        </w:rPr>
        <w:t> </w:t>
      </w:r>
      <w:r>
        <w:rPr>
          <w:sz w:val="22"/>
        </w:rPr>
        <w:t>Government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drawing</w:t>
      </w:r>
      <w:r>
        <w:rPr>
          <w:spacing w:val="-11"/>
          <w:sz w:val="22"/>
        </w:rPr>
        <w:t> </w:t>
      </w:r>
      <w:r>
        <w:rPr>
          <w:sz w:val="22"/>
        </w:rPr>
        <w:t>water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5"/>
          <w:sz w:val="22"/>
        </w:rPr>
        <w:t> </w:t>
      </w:r>
      <w:r>
        <w:rPr>
          <w:sz w:val="22"/>
        </w:rPr>
        <w:t>nearby</w:t>
      </w:r>
      <w:r>
        <w:rPr>
          <w:spacing w:val="7"/>
          <w:sz w:val="22"/>
        </w:rPr>
        <w:t> </w:t>
      </w:r>
      <w:r>
        <w:rPr>
          <w:sz w:val="22"/>
        </w:rPr>
        <w:t>river/reservoir</w:t>
      </w:r>
      <w:r>
        <w:rPr>
          <w:spacing w:val="-2"/>
          <w:sz w:val="22"/>
        </w:rPr>
        <w:t> </w:t>
      </w:r>
      <w:r>
        <w:rPr>
          <w:sz w:val="22"/>
        </w:rPr>
        <w:t>(if</w:t>
      </w:r>
      <w:r>
        <w:rPr>
          <w:spacing w:val="16"/>
          <w:sz w:val="22"/>
        </w:rPr>
        <w:t> </w:t>
      </w:r>
      <w:r>
        <w:rPr>
          <w:sz w:val="22"/>
        </w:rPr>
        <w:t>needed)</w:t>
      </w:r>
    </w:p>
    <w:p>
      <w:pPr>
        <w:pStyle w:val="ListParagraph"/>
        <w:numPr>
          <w:ilvl w:val="0"/>
          <w:numId w:val="199"/>
        </w:numPr>
        <w:tabs>
          <w:tab w:pos="1782" w:val="left" w:leader="none"/>
          <w:tab w:pos="1783" w:val="left" w:leader="none"/>
        </w:tabs>
        <w:spacing w:line="240" w:lineRule="auto" w:before="17" w:after="0"/>
        <w:ind w:left="1783" w:right="0" w:hanging="721"/>
        <w:jc w:val="left"/>
        <w:rPr>
          <w:sz w:val="22"/>
        </w:rPr>
      </w:pPr>
      <w:r>
        <w:rPr>
          <w:sz w:val="22"/>
        </w:rPr>
        <w:t>Clearance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Pollution</w:t>
      </w:r>
      <w:r>
        <w:rPr>
          <w:spacing w:val="-9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Board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installation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diesel</w:t>
      </w:r>
      <w:r>
        <w:rPr>
          <w:spacing w:val="-3"/>
          <w:sz w:val="22"/>
        </w:rPr>
        <w:t> </w:t>
      </w:r>
      <w:r>
        <w:rPr>
          <w:sz w:val="22"/>
        </w:rPr>
        <w:t>generator</w:t>
      </w:r>
      <w:r>
        <w:rPr>
          <w:spacing w:val="1"/>
          <w:sz w:val="22"/>
        </w:rPr>
        <w:t> </w:t>
      </w:r>
      <w:r>
        <w:rPr>
          <w:sz w:val="22"/>
        </w:rPr>
        <w:t>sets</w:t>
      </w:r>
    </w:p>
    <w:p>
      <w:pPr>
        <w:pStyle w:val="ListParagraph"/>
        <w:numPr>
          <w:ilvl w:val="0"/>
          <w:numId w:val="199"/>
        </w:numPr>
        <w:tabs>
          <w:tab w:pos="1782" w:val="left" w:leader="none"/>
          <w:tab w:pos="1783" w:val="left" w:leader="none"/>
        </w:tabs>
        <w:spacing w:line="240" w:lineRule="auto" w:before="32" w:after="0"/>
        <w:ind w:left="1783" w:right="0" w:hanging="721"/>
        <w:jc w:val="left"/>
        <w:rPr>
          <w:sz w:val="22"/>
        </w:rPr>
      </w:pPr>
      <w:r>
        <w:rPr>
          <w:sz w:val="22"/>
        </w:rPr>
        <w:t>Permission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State</w:t>
      </w:r>
      <w:r>
        <w:rPr>
          <w:spacing w:val="6"/>
          <w:sz w:val="22"/>
        </w:rPr>
        <w:t> </w:t>
      </w:r>
      <w:r>
        <w:rPr>
          <w:sz w:val="22"/>
        </w:rPr>
        <w:t>Government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cutting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trees</w:t>
      </w:r>
    </w:p>
    <w:p>
      <w:pPr>
        <w:pStyle w:val="ListParagraph"/>
        <w:numPr>
          <w:ilvl w:val="0"/>
          <w:numId w:val="199"/>
        </w:numPr>
        <w:tabs>
          <w:tab w:pos="1782" w:val="left" w:leader="none"/>
          <w:tab w:pos="1783" w:val="left" w:leader="none"/>
        </w:tabs>
        <w:spacing w:line="240" w:lineRule="auto" w:before="17" w:after="0"/>
        <w:ind w:left="1783" w:right="0" w:hanging="721"/>
        <w:jc w:val="left"/>
        <w:rPr>
          <w:sz w:val="22"/>
        </w:rPr>
      </w:pPr>
      <w:r>
        <w:rPr>
          <w:sz w:val="22"/>
        </w:rPr>
        <w:t>License</w:t>
      </w:r>
      <w:r>
        <w:rPr>
          <w:spacing w:val="5"/>
          <w:sz w:val="22"/>
        </w:rPr>
        <w:t> </w:t>
      </w:r>
      <w:r>
        <w:rPr>
          <w:sz w:val="22"/>
        </w:rPr>
        <w:t>for</w:t>
      </w:r>
      <w:r>
        <w:rPr>
          <w:spacing w:val="-18"/>
          <w:sz w:val="22"/>
        </w:rPr>
        <w:t> </w:t>
      </w:r>
      <w:r>
        <w:rPr>
          <w:sz w:val="22"/>
        </w:rPr>
        <w:t>use</w:t>
      </w:r>
      <w:r>
        <w:rPr>
          <w:spacing w:val="5"/>
          <w:sz w:val="22"/>
        </w:rPr>
        <w:t> </w:t>
      </w:r>
      <w:r>
        <w:rPr>
          <w:sz w:val="22"/>
        </w:rPr>
        <w:t>of explosives</w:t>
      </w:r>
      <w:r>
        <w:rPr>
          <w:spacing w:val="3"/>
          <w:sz w:val="22"/>
        </w:rPr>
        <w:t> </w:t>
      </w:r>
      <w:r>
        <w:rPr>
          <w:sz w:val="22"/>
        </w:rPr>
        <w:t>(if</w:t>
      </w:r>
      <w:r>
        <w:rPr>
          <w:spacing w:val="17"/>
          <w:sz w:val="22"/>
        </w:rPr>
        <w:t> </w:t>
      </w:r>
      <w:r>
        <w:rPr>
          <w:sz w:val="22"/>
        </w:rPr>
        <w:t>needed)</w:t>
      </w:r>
    </w:p>
    <w:p>
      <w:pPr>
        <w:pStyle w:val="ListParagraph"/>
        <w:numPr>
          <w:ilvl w:val="0"/>
          <w:numId w:val="199"/>
        </w:numPr>
        <w:tabs>
          <w:tab w:pos="1782" w:val="left" w:leader="none"/>
          <w:tab w:pos="1783" w:val="left" w:leader="none"/>
        </w:tabs>
        <w:spacing w:line="271" w:lineRule="auto" w:before="33" w:after="0"/>
        <w:ind w:left="1783" w:right="210" w:hanging="721"/>
        <w:jc w:val="left"/>
        <w:rPr>
          <w:sz w:val="22"/>
        </w:rPr>
      </w:pPr>
      <w:r>
        <w:rPr>
          <w:sz w:val="22"/>
        </w:rPr>
        <w:t>License from Inspector of factories or other competent authority for setting up of</w:t>
      </w:r>
      <w:r>
        <w:rPr>
          <w:spacing w:val="1"/>
          <w:sz w:val="22"/>
        </w:rPr>
        <w:t> </w:t>
      </w:r>
      <w:r>
        <w:rPr>
          <w:sz w:val="22"/>
        </w:rPr>
        <w:t>Batch Plant</w:t>
      </w:r>
      <w:r>
        <w:rPr>
          <w:spacing w:val="-52"/>
          <w:sz w:val="22"/>
        </w:rPr>
        <w:t> </w:t>
      </w:r>
      <w:r>
        <w:rPr>
          <w:sz w:val="22"/>
        </w:rPr>
        <w:t>(if</w:t>
      </w:r>
      <w:r>
        <w:rPr>
          <w:spacing w:val="4"/>
          <w:sz w:val="22"/>
        </w:rPr>
        <w:t> </w:t>
      </w:r>
      <w:r>
        <w:rPr>
          <w:sz w:val="22"/>
        </w:rPr>
        <w:t>needed)</w:t>
      </w:r>
    </w:p>
    <w:p>
      <w:pPr>
        <w:pStyle w:val="ListParagraph"/>
        <w:numPr>
          <w:ilvl w:val="0"/>
          <w:numId w:val="199"/>
        </w:numPr>
        <w:tabs>
          <w:tab w:pos="1782" w:val="left" w:leader="none"/>
          <w:tab w:pos="1783" w:val="left" w:leader="none"/>
        </w:tabs>
        <w:spacing w:line="237" w:lineRule="exact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Clearance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Pollution</w:t>
      </w:r>
      <w:r>
        <w:rPr>
          <w:spacing w:val="-8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Board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Asphalt</w:t>
      </w:r>
      <w:r>
        <w:rPr>
          <w:spacing w:val="-2"/>
          <w:sz w:val="22"/>
        </w:rPr>
        <w:t> </w:t>
      </w:r>
      <w:r>
        <w:rPr>
          <w:sz w:val="22"/>
        </w:rPr>
        <w:t>Plant</w:t>
      </w:r>
      <w:r>
        <w:rPr>
          <w:spacing w:val="-2"/>
          <w:sz w:val="22"/>
        </w:rPr>
        <w:t> </w:t>
      </w:r>
      <w:r>
        <w:rPr>
          <w:sz w:val="22"/>
        </w:rPr>
        <w:t>(if</w:t>
      </w:r>
      <w:r>
        <w:rPr>
          <w:spacing w:val="19"/>
          <w:sz w:val="22"/>
        </w:rPr>
        <w:t> </w:t>
      </w:r>
      <w:r>
        <w:rPr>
          <w:sz w:val="22"/>
        </w:rPr>
        <w:t>needed)</w:t>
      </w:r>
    </w:p>
    <w:p>
      <w:pPr>
        <w:pStyle w:val="ListParagraph"/>
        <w:numPr>
          <w:ilvl w:val="0"/>
          <w:numId w:val="199"/>
        </w:numPr>
        <w:tabs>
          <w:tab w:pos="1782" w:val="left" w:leader="none"/>
          <w:tab w:pos="1783" w:val="left" w:leader="none"/>
        </w:tabs>
        <w:spacing w:line="240" w:lineRule="auto" w:before="32" w:after="0"/>
        <w:ind w:left="1783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13"/>
          <w:sz w:val="22"/>
        </w:rPr>
        <w:t> </w:t>
      </w:r>
      <w:r>
        <w:rPr>
          <w:sz w:val="22"/>
        </w:rPr>
        <w:t>other</w:t>
      </w:r>
      <w:r>
        <w:rPr>
          <w:spacing w:val="4"/>
          <w:sz w:val="22"/>
        </w:rPr>
        <w:t> </w:t>
      </w:r>
      <w:r>
        <w:rPr>
          <w:sz w:val="22"/>
        </w:rPr>
        <w:t>permits</w:t>
      </w:r>
      <w:r>
        <w:rPr>
          <w:spacing w:val="7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clearances</w:t>
      </w:r>
      <w:r>
        <w:rPr>
          <w:spacing w:val="-13"/>
          <w:sz w:val="22"/>
        </w:rPr>
        <w:t> </w:t>
      </w:r>
      <w:r>
        <w:rPr>
          <w:sz w:val="22"/>
        </w:rPr>
        <w:t>required</w:t>
      </w:r>
      <w:r>
        <w:rPr>
          <w:spacing w:val="-6"/>
          <w:sz w:val="22"/>
        </w:rPr>
        <w:t> </w:t>
      </w:r>
      <w:r>
        <w:rPr>
          <w:sz w:val="22"/>
        </w:rPr>
        <w:t>under</w:t>
      </w:r>
      <w:r>
        <w:rPr>
          <w:spacing w:val="4"/>
          <w:sz w:val="22"/>
        </w:rPr>
        <w:t> </w:t>
      </w:r>
      <w:r>
        <w:rPr>
          <w:sz w:val="22"/>
        </w:rPr>
        <w:t>Applicable</w:t>
      </w:r>
      <w:r>
        <w:rPr>
          <w:spacing w:val="-9"/>
          <w:sz w:val="22"/>
        </w:rPr>
        <w:t> </w:t>
      </w:r>
      <w:r>
        <w:rPr>
          <w:sz w:val="22"/>
        </w:rPr>
        <w:t>Laws]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98"/>
        </w:numPr>
        <w:tabs>
          <w:tab w:pos="1047" w:val="left" w:leader="none"/>
          <w:tab w:pos="1048" w:val="left" w:leader="none"/>
        </w:tabs>
        <w:spacing w:line="240" w:lineRule="auto" w:before="0" w:after="0"/>
        <w:ind w:left="1047" w:right="0" w:hanging="707"/>
        <w:jc w:val="left"/>
        <w:rPr>
          <w:b/>
          <w:sz w:val="22"/>
        </w:rPr>
      </w:pPr>
      <w:r>
        <w:rPr>
          <w:b/>
          <w:sz w:val="22"/>
        </w:rPr>
        <w:t>The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following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permits shall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procured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Authority: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198"/>
        </w:numPr>
        <w:tabs>
          <w:tab w:pos="1422" w:val="left" w:leader="none"/>
          <w:tab w:pos="1423" w:val="left" w:leader="none"/>
        </w:tabs>
        <w:spacing w:line="256" w:lineRule="auto" w:before="0" w:after="0"/>
        <w:ind w:left="1423" w:right="199" w:hanging="721"/>
        <w:jc w:val="left"/>
        <w:rPr>
          <w:rFonts w:ascii="Verdana"/>
          <w:sz w:val="18"/>
        </w:rPr>
      </w:pP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Objection</w:t>
      </w:r>
      <w:r>
        <w:rPr>
          <w:spacing w:val="1"/>
          <w:sz w:val="22"/>
        </w:rPr>
        <w:t> </w:t>
      </w:r>
      <w:r>
        <w:rPr>
          <w:sz w:val="22"/>
        </w:rPr>
        <w:t>Certificate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State</w:t>
      </w:r>
      <w:r>
        <w:rPr>
          <w:spacing w:val="1"/>
          <w:sz w:val="22"/>
        </w:rPr>
        <w:t> </w:t>
      </w:r>
      <w:r>
        <w:rPr>
          <w:sz w:val="22"/>
        </w:rPr>
        <w:t>Transport Department or</w:t>
      </w:r>
      <w:r>
        <w:rPr>
          <w:spacing w:val="1"/>
          <w:sz w:val="22"/>
        </w:rPr>
        <w:t> </w:t>
      </w:r>
      <w:r>
        <w:rPr>
          <w:sz w:val="22"/>
        </w:rPr>
        <w:t>RTA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State</w:t>
      </w:r>
      <w:r>
        <w:rPr>
          <w:spacing w:val="1"/>
          <w:sz w:val="22"/>
        </w:rPr>
        <w:t> </w:t>
      </w:r>
      <w:r>
        <w:rPr>
          <w:sz w:val="22"/>
        </w:rPr>
        <w:t>Transport</w:t>
      </w:r>
      <w:r>
        <w:rPr>
          <w:spacing w:val="-52"/>
          <w:sz w:val="22"/>
        </w:rPr>
        <w:t> </w:t>
      </w:r>
      <w:r>
        <w:rPr>
          <w:sz w:val="22"/>
        </w:rPr>
        <w:t>Undertaking</w:t>
      </w:r>
      <w:r>
        <w:rPr>
          <w:spacing w:val="-18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applicable</w:t>
      </w:r>
    </w:p>
    <w:p>
      <w:pPr>
        <w:pStyle w:val="ListParagraph"/>
        <w:numPr>
          <w:ilvl w:val="1"/>
          <w:numId w:val="198"/>
        </w:numPr>
        <w:tabs>
          <w:tab w:pos="1422" w:val="left" w:leader="none"/>
          <w:tab w:pos="1423" w:val="left" w:leader="none"/>
        </w:tabs>
        <w:spacing w:line="240" w:lineRule="auto" w:before="14" w:after="0"/>
        <w:ind w:left="1423" w:right="0" w:hanging="722"/>
        <w:jc w:val="left"/>
        <w:rPr>
          <w:rFonts w:ascii="Verdana"/>
          <w:sz w:val="18"/>
        </w:rPr>
      </w:pPr>
      <w:r>
        <w:rPr>
          <w:sz w:val="22"/>
        </w:rPr>
        <w:t>Stage</w:t>
      </w:r>
      <w:r>
        <w:rPr>
          <w:spacing w:val="1"/>
          <w:sz w:val="22"/>
        </w:rPr>
        <w:t> </w:t>
      </w:r>
      <w:r>
        <w:rPr>
          <w:sz w:val="22"/>
        </w:rPr>
        <w:t>Carriage</w:t>
      </w:r>
      <w:r>
        <w:rPr>
          <w:spacing w:val="1"/>
          <w:sz w:val="22"/>
        </w:rPr>
        <w:t> </w:t>
      </w:r>
      <w:r>
        <w:rPr>
          <w:sz w:val="22"/>
        </w:rPr>
        <w:t>Permit</w:t>
      </w:r>
    </w:p>
    <w:p>
      <w:pPr>
        <w:pStyle w:val="ListParagraph"/>
        <w:numPr>
          <w:ilvl w:val="1"/>
          <w:numId w:val="198"/>
        </w:numPr>
        <w:tabs>
          <w:tab w:pos="1422" w:val="left" w:leader="none"/>
          <w:tab w:pos="1423" w:val="left" w:leader="none"/>
        </w:tabs>
        <w:spacing w:line="240" w:lineRule="auto" w:before="33" w:after="0"/>
        <w:ind w:left="1423" w:right="0" w:hanging="722"/>
        <w:jc w:val="left"/>
        <w:rPr>
          <w:rFonts w:ascii="Verdana" w:hAnsi="Verdana"/>
          <w:sz w:val="18"/>
        </w:rPr>
      </w:pPr>
      <w:r>
        <w:rPr>
          <w:sz w:val="22"/>
        </w:rPr>
        <w:t>Conductor’s</w:t>
      </w:r>
      <w:r>
        <w:rPr>
          <w:spacing w:val="8"/>
          <w:sz w:val="22"/>
        </w:rPr>
        <w:t> </w:t>
      </w:r>
      <w:r>
        <w:rPr>
          <w:sz w:val="22"/>
        </w:rPr>
        <w:t>License</w:t>
      </w:r>
    </w:p>
    <w:p>
      <w:pPr>
        <w:pStyle w:val="ListParagraph"/>
        <w:numPr>
          <w:ilvl w:val="1"/>
          <w:numId w:val="198"/>
        </w:numPr>
        <w:tabs>
          <w:tab w:pos="1422" w:val="left" w:leader="none"/>
          <w:tab w:pos="1423" w:val="left" w:leader="none"/>
        </w:tabs>
        <w:spacing w:line="240" w:lineRule="auto" w:before="17" w:after="0"/>
        <w:ind w:left="1423" w:right="0" w:hanging="722"/>
        <w:jc w:val="left"/>
        <w:rPr>
          <w:rFonts w:ascii="Verdana"/>
          <w:sz w:val="18"/>
        </w:rPr>
      </w:pPr>
      <w:r>
        <w:rPr>
          <w:sz w:val="22"/>
        </w:rPr>
        <w:t>Applicable</w:t>
      </w:r>
      <w:r>
        <w:rPr>
          <w:spacing w:val="-10"/>
          <w:sz w:val="22"/>
        </w:rPr>
        <w:t> </w:t>
      </w:r>
      <w:r>
        <w:rPr>
          <w:sz w:val="22"/>
        </w:rPr>
        <w:t>Environment Clearance</w:t>
      </w:r>
      <w:r>
        <w:rPr>
          <w:spacing w:val="8"/>
          <w:sz w:val="22"/>
        </w:rPr>
        <w:t> </w:t>
      </w:r>
      <w:r>
        <w:rPr>
          <w:sz w:val="22"/>
        </w:rPr>
        <w:t>from</w:t>
      </w:r>
      <w:r>
        <w:rPr>
          <w:spacing w:val="-11"/>
          <w:sz w:val="22"/>
        </w:rPr>
        <w:t> </w:t>
      </w:r>
      <w:r>
        <w:rPr>
          <w:sz w:val="22"/>
        </w:rPr>
        <w:t>State</w:t>
      </w:r>
      <w:r>
        <w:rPr>
          <w:spacing w:val="9"/>
          <w:sz w:val="22"/>
        </w:rPr>
        <w:t> </w:t>
      </w:r>
      <w:r>
        <w:rPr>
          <w:sz w:val="22"/>
        </w:rPr>
        <w:t>Government</w:t>
      </w:r>
    </w:p>
    <w:p>
      <w:pPr>
        <w:spacing w:after="0" w:line="240" w:lineRule="auto"/>
        <w:jc w:val="left"/>
        <w:rPr>
          <w:rFonts w:ascii="Verdana"/>
          <w:sz w:val="18"/>
        </w:rPr>
        <w:sectPr>
          <w:pgSz w:w="11900" w:h="16850"/>
          <w:pgMar w:header="0" w:footer="1400" w:top="920" w:bottom="1600" w:left="740" w:right="900"/>
        </w:sectPr>
      </w:pPr>
    </w:p>
    <w:p>
      <w:pPr>
        <w:tabs>
          <w:tab w:pos="2329" w:val="left" w:leader="none"/>
        </w:tabs>
        <w:spacing w:before="70"/>
        <w:ind w:left="227" w:right="0" w:firstLine="0"/>
        <w:jc w:val="center"/>
        <w:rPr>
          <w:b/>
          <w:sz w:val="22"/>
        </w:rPr>
      </w:pPr>
      <w:r>
        <w:rPr>
          <w:b/>
          <w:sz w:val="22"/>
        </w:rPr>
        <w:t>SCHEDULE-E</w:t>
        <w:tab/>
        <w:t>PERFORMANCE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SECURITY</w:t>
      </w:r>
    </w:p>
    <w:p>
      <w:pPr>
        <w:spacing w:before="153"/>
        <w:ind w:left="382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9.1)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BodyText"/>
        <w:spacing w:line="271" w:lineRule="auto"/>
        <w:ind w:left="356" w:right="6844"/>
      </w:pPr>
      <w:r>
        <w:rPr/>
        <w:t>………………………</w:t>
      </w:r>
      <w:r>
        <w:rPr>
          <w:spacing w:val="1"/>
        </w:rPr>
        <w:t> </w:t>
      </w:r>
      <w:r>
        <w:rPr/>
        <w:t>Government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/>
        <w:t>…………….,</w:t>
      </w:r>
    </w:p>
    <w:p>
      <w:pPr>
        <w:pStyle w:val="BodyText"/>
        <w:spacing w:line="237" w:lineRule="exact"/>
        <w:ind w:left="356"/>
      </w:pPr>
      <w:r>
        <w:rPr/>
        <w:t>……………………</w:t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356" w:right="0" w:firstLine="0"/>
        <w:jc w:val="left"/>
        <w:rPr>
          <w:b/>
          <w:sz w:val="22"/>
        </w:rPr>
      </w:pPr>
      <w:r>
        <w:rPr>
          <w:b/>
          <w:sz w:val="22"/>
        </w:rPr>
        <w:t>WHEREAS: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200"/>
        </w:numPr>
        <w:tabs>
          <w:tab w:pos="1063" w:val="left" w:leader="none"/>
          <w:tab w:pos="9953" w:val="left" w:leader="dot"/>
        </w:tabs>
        <w:spacing w:line="240" w:lineRule="auto" w:before="0" w:after="0"/>
        <w:ind w:left="1062" w:right="0" w:hanging="722"/>
        <w:jc w:val="both"/>
        <w:rPr>
          <w:sz w:val="22"/>
        </w:rPr>
      </w:pPr>
      <w:r>
        <w:rPr>
          <w:b/>
          <w:sz w:val="22"/>
        </w:rPr>
        <w:t>The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Governor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[•]</w:t>
      </w:r>
      <w:r>
        <w:rPr>
          <w:sz w:val="22"/>
        </w:rPr>
        <w:t>,</w:t>
      </w:r>
      <w:r>
        <w:rPr>
          <w:spacing w:val="6"/>
          <w:sz w:val="22"/>
        </w:rPr>
        <w:t> </w:t>
      </w:r>
      <w:r>
        <w:rPr>
          <w:sz w:val="22"/>
        </w:rPr>
        <w:t>acting</w:t>
      </w:r>
      <w:r>
        <w:rPr>
          <w:spacing w:val="-7"/>
          <w:sz w:val="22"/>
        </w:rPr>
        <w:t> </w:t>
      </w:r>
      <w:r>
        <w:rPr>
          <w:sz w:val="22"/>
        </w:rPr>
        <w:t>through</w:t>
      </w:r>
      <w:r>
        <w:rPr>
          <w:spacing w:val="11"/>
          <w:sz w:val="22"/>
        </w:rPr>
        <w:t> </w:t>
      </w:r>
      <w:r>
        <w:rPr>
          <w:sz w:val="22"/>
        </w:rPr>
        <w:t>{.........................},</w:t>
      </w:r>
      <w:r>
        <w:rPr>
          <w:spacing w:val="-13"/>
          <w:sz w:val="22"/>
        </w:rPr>
        <w:t> </w:t>
      </w:r>
      <w:r>
        <w:rPr>
          <w:sz w:val="22"/>
        </w:rPr>
        <w:t>[•],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having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5"/>
          <w:sz w:val="22"/>
        </w:rPr>
        <w:t> </w:t>
      </w:r>
      <w:r>
        <w:rPr>
          <w:sz w:val="22"/>
        </w:rPr>
        <w:t>head</w:t>
      </w:r>
      <w:r>
        <w:rPr>
          <w:spacing w:val="11"/>
          <w:sz w:val="22"/>
        </w:rPr>
        <w:t> </w:t>
      </w:r>
      <w:r>
        <w:rPr>
          <w:sz w:val="22"/>
        </w:rPr>
        <w:t>office</w:t>
      </w:r>
      <w:r>
        <w:rPr>
          <w:spacing w:val="7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{</w:t>
        <w:tab/>
        <w:t>}</w:t>
      </w:r>
    </w:p>
    <w:p>
      <w:pPr>
        <w:pStyle w:val="BodyText"/>
        <w:spacing w:line="264" w:lineRule="auto" w:before="33"/>
        <w:ind w:left="1062" w:right="209"/>
        <w:jc w:val="both"/>
      </w:pPr>
      <w:r>
        <w:rPr/>
        <w:t>(hereinafter referred to</w:t>
      </w:r>
      <w:r>
        <w:rPr>
          <w:spacing w:val="1"/>
        </w:rPr>
        <w:t> </w:t>
      </w:r>
      <w:r>
        <w:rPr/>
        <w:t>as the</w:t>
      </w:r>
      <w:r>
        <w:rPr>
          <w:spacing w:val="1"/>
        </w:rPr>
        <w:t> </w:t>
      </w:r>
      <w:r>
        <w:rPr/>
        <w:t>“</w:t>
      </w:r>
      <w:r>
        <w:rPr>
          <w:b/>
        </w:rPr>
        <w:t>Authority</w:t>
      </w:r>
      <w:r>
        <w:rPr/>
        <w:t>” or, which expression shall, unless excluded by and/or</w:t>
      </w:r>
      <w:r>
        <w:rPr>
          <w:spacing w:val="1"/>
        </w:rPr>
        <w:t> </w:t>
      </w:r>
      <w:r>
        <w:rPr/>
        <w:t>repugnant to the context, mean and include its successors, legal representatives and permitted assigns)</w:t>
      </w:r>
      <w:r>
        <w:rPr>
          <w:spacing w:val="-53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part;</w:t>
      </w:r>
    </w:p>
    <w:p>
      <w:pPr>
        <w:pStyle w:val="BodyText"/>
        <w:spacing w:before="5"/>
        <w:rPr>
          <w:sz w:val="34"/>
        </w:rPr>
      </w:pPr>
    </w:p>
    <w:p>
      <w:pPr>
        <w:spacing w:before="0"/>
        <w:ind w:left="402" w:right="227" w:firstLine="0"/>
        <w:jc w:val="center"/>
        <w:rPr>
          <w:b/>
          <w:sz w:val="22"/>
        </w:rPr>
      </w:pPr>
      <w:r>
        <w:rPr>
          <w:b/>
          <w:sz w:val="22"/>
        </w:rPr>
        <w:t>AND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66" w:lineRule="auto" w:before="161"/>
        <w:ind w:left="1077" w:right="190"/>
        <w:jc w:val="both"/>
      </w:pPr>
      <w:r>
        <w:rPr/>
        <w:t>{****** Limited},</w:t>
      </w:r>
      <w:r>
        <w:rPr>
          <w:spacing w:val="1"/>
        </w:rPr>
        <w:t> </w:t>
      </w:r>
      <w:r>
        <w:rPr/>
        <w:t>having its</w:t>
      </w:r>
      <w:r>
        <w:rPr>
          <w:spacing w:val="1"/>
        </w:rPr>
        <w:t> </w:t>
      </w:r>
      <w:r>
        <w:rPr/>
        <w:t>registered</w:t>
      </w:r>
      <w:r>
        <w:rPr>
          <w:spacing w:val="1"/>
        </w:rPr>
        <w:t> </w:t>
      </w:r>
      <w:r>
        <w:rPr/>
        <w:t>office at</w:t>
      </w:r>
      <w:r>
        <w:rPr>
          <w:spacing w:val="1"/>
        </w:rPr>
        <w:t> </w:t>
      </w:r>
      <w:r>
        <w:rPr/>
        <w:t>{</w:t>
      </w:r>
      <w:r>
        <w:rPr>
          <w:i/>
        </w:rPr>
        <w:t>………….</w:t>
      </w:r>
      <w:r>
        <w:rPr/>
        <w:t>}</w:t>
      </w:r>
      <w:r>
        <w:rPr>
          <w:spacing w:val="1"/>
        </w:rPr>
        <w:t> </w:t>
      </w:r>
      <w:r>
        <w:rPr/>
        <w:t>represented through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******</w:t>
      </w:r>
      <w:r>
        <w:rPr>
          <w:spacing w:val="1"/>
        </w:rPr>
        <w:t> </w:t>
      </w:r>
      <w:r>
        <w:rPr/>
        <w:t>(hereinafter referred to as the “</w:t>
      </w:r>
      <w:r>
        <w:rPr>
          <w:b/>
        </w:rPr>
        <w:t>Operator</w:t>
      </w:r>
      <w:r>
        <w:rPr/>
        <w:t>”, which expression shall, unless it be repugnant or contrary</w:t>
      </w:r>
      <w:r>
        <w:rPr>
          <w:spacing w:val="1"/>
        </w:rPr>
        <w:t> </w:t>
      </w:r>
      <w:r>
        <w:rPr/>
        <w:t>to the subject or context thereof, be deemed to mean and include its legal representatives, successors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permitted</w:t>
      </w:r>
      <w:r>
        <w:rPr>
          <w:spacing w:val="-17"/>
        </w:rPr>
        <w:t> </w:t>
      </w:r>
      <w:r>
        <w:rPr/>
        <w:t>assigns)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9"/>
        </w:rPr>
        <w:t> </w:t>
      </w:r>
      <w:r>
        <w:rPr/>
        <w:t>part.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56" w:lineRule="auto"/>
        <w:ind w:left="1077" w:right="189"/>
        <w:jc w:val="both"/>
      </w:pPr>
      <w:r>
        <w:rPr/>
        <w:t>The</w:t>
      </w:r>
      <w:r>
        <w:rPr>
          <w:spacing w:val="-10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Operator</w:t>
      </w:r>
      <w:r>
        <w:rPr>
          <w:spacing w:val="-14"/>
        </w:rPr>
        <w:t> </w:t>
      </w:r>
      <w:r>
        <w:rPr/>
        <w:t>arehereinafter</w:t>
      </w:r>
      <w:r>
        <w:rPr>
          <w:spacing w:val="-15"/>
        </w:rPr>
        <w:t> </w:t>
      </w:r>
      <w:r>
        <w:rPr/>
        <w:t>collectively</w:t>
      </w:r>
      <w:r>
        <w:rPr>
          <w:spacing w:val="-26"/>
        </w:rPr>
        <w:t> </w:t>
      </w:r>
      <w:r>
        <w:rPr/>
        <w:t>referred</w:t>
      </w:r>
      <w:r>
        <w:rPr>
          <w:spacing w:val="-25"/>
        </w:rPr>
        <w:t> </w:t>
      </w:r>
      <w:r>
        <w:rPr/>
        <w:t>to</w:t>
      </w:r>
      <w:r>
        <w:rPr>
          <w:spacing w:val="-6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12"/>
        </w:rPr>
        <w:t> </w:t>
      </w:r>
      <w:r>
        <w:rPr/>
        <w:t>“</w:t>
      </w:r>
      <w:r>
        <w:rPr>
          <w:b/>
        </w:rPr>
        <w:t>Parties</w:t>
      </w:r>
      <w:r>
        <w:rPr/>
        <w:t>”</w:t>
      </w:r>
      <w:r>
        <w:rPr>
          <w:spacing w:val="-28"/>
        </w:rPr>
        <w:t> </w:t>
      </w:r>
      <w:r>
        <w:rPr/>
        <w:t>and</w:t>
      </w:r>
      <w:r>
        <w:rPr>
          <w:spacing w:val="-6"/>
        </w:rPr>
        <w:t> </w:t>
      </w:r>
      <w:r>
        <w:rPr/>
        <w:t>individually</w:t>
      </w:r>
      <w:r>
        <w:rPr>
          <w:spacing w:val="1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“</w:t>
      </w:r>
      <w:r>
        <w:rPr>
          <w:b/>
        </w:rPr>
        <w:t>Party</w:t>
      </w:r>
      <w:r>
        <w:rPr/>
        <w:t>”.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200"/>
        </w:numPr>
        <w:tabs>
          <w:tab w:pos="1063" w:val="left" w:leader="none"/>
          <w:tab w:pos="5416" w:val="left" w:leader="dot"/>
        </w:tabs>
        <w:spacing w:line="271" w:lineRule="auto" w:before="0" w:after="0"/>
        <w:ind w:left="1062" w:right="187" w:hanging="721"/>
        <w:jc w:val="both"/>
        <w:rPr>
          <w:sz w:val="22"/>
        </w:rPr>
      </w:pPr>
      <w:r>
        <w:rPr>
          <w:sz w:val="22"/>
        </w:rPr>
        <w:t>The Agreement requires the Operator to furnish a Performance Security to the Authority in a sum of</w:t>
      </w:r>
      <w:r>
        <w:rPr>
          <w:spacing w:val="1"/>
          <w:sz w:val="22"/>
        </w:rPr>
        <w:t> </w:t>
      </w:r>
      <w:r>
        <w:rPr>
          <w:sz w:val="22"/>
        </w:rPr>
        <w:t>Rs</w:t>
      </w:r>
      <w:r>
        <w:rPr>
          <w:spacing w:val="22"/>
          <w:sz w:val="22"/>
        </w:rPr>
        <w:t> </w:t>
      </w:r>
      <w:r>
        <w:rPr>
          <w:sz w:val="22"/>
        </w:rPr>
        <w:t>………………………</w:t>
      </w:r>
      <w:r>
        <w:rPr>
          <w:spacing w:val="19"/>
          <w:sz w:val="22"/>
        </w:rPr>
        <w:t> </w:t>
      </w:r>
      <w:r>
        <w:rPr>
          <w:sz w:val="22"/>
        </w:rPr>
        <w:t>(Rupees</w:t>
        <w:tab/>
        <w:t>only)</w:t>
      </w:r>
      <w:r>
        <w:rPr>
          <w:spacing w:val="-6"/>
          <w:sz w:val="22"/>
        </w:rPr>
        <w:t> </w:t>
      </w:r>
      <w:r>
        <w:rPr>
          <w:sz w:val="22"/>
        </w:rPr>
        <w:t>(the “</w:t>
      </w:r>
      <w:r>
        <w:rPr>
          <w:b/>
          <w:sz w:val="22"/>
        </w:rPr>
        <w:t>Guarantee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Amount</w:t>
      </w:r>
      <w:r>
        <w:rPr>
          <w:sz w:val="22"/>
        </w:rPr>
        <w:t>”)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security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23"/>
          <w:sz w:val="22"/>
        </w:rPr>
        <w:t> </w:t>
      </w:r>
      <w:r>
        <w:rPr>
          <w:sz w:val="22"/>
        </w:rPr>
        <w:t>due</w:t>
      </w:r>
    </w:p>
    <w:p>
      <w:pPr>
        <w:pStyle w:val="BodyText"/>
        <w:spacing w:line="256" w:lineRule="auto"/>
        <w:ind w:left="1062" w:right="204"/>
        <w:jc w:val="both"/>
      </w:pPr>
      <w:r>
        <w:rPr/>
        <w:t>and faithful performance of its obligations, under and in accordance with the Agreement, during the</w:t>
      </w:r>
      <w:r>
        <w:rPr>
          <w:spacing w:val="1"/>
        </w:rPr>
        <w:t> </w:t>
      </w:r>
      <w:r>
        <w:rPr/>
        <w:t>term</w:t>
      </w:r>
      <w:r>
        <w:rPr>
          <w:spacing w:val="-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-5"/>
        </w:rPr>
        <w:t> </w:t>
      </w:r>
      <w:r>
        <w:rPr/>
        <w:t>Agreement</w:t>
      </w:r>
      <w:r>
        <w:rPr>
          <w:spacing w:val="-12"/>
        </w:rPr>
        <w:t> </w:t>
      </w:r>
      <w:r>
        <w:rPr/>
        <w:t>Period</w:t>
      </w:r>
      <w:r>
        <w:rPr>
          <w:spacing w:val="-17"/>
        </w:rPr>
        <w:t> </w:t>
      </w:r>
      <w:r>
        <w:rPr/>
        <w:t>(as</w:t>
      </w:r>
      <w:r>
        <w:rPr>
          <w:spacing w:val="-7"/>
        </w:rPr>
        <w:t> </w:t>
      </w:r>
      <w:r>
        <w:rPr/>
        <w:t>defined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9"/>
        </w:rPr>
        <w:t> </w:t>
      </w:r>
      <w:r>
        <w:rPr/>
        <w:t>Agreement).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200"/>
        </w:numPr>
        <w:tabs>
          <w:tab w:pos="1078" w:val="left" w:leader="none"/>
          <w:tab w:pos="8329" w:val="left" w:leader="dot"/>
        </w:tabs>
        <w:spacing w:line="240" w:lineRule="auto" w:before="0" w:after="0"/>
        <w:ind w:left="1077" w:right="0" w:hanging="722"/>
        <w:jc w:val="both"/>
        <w:rPr>
          <w:sz w:val="22"/>
        </w:rPr>
      </w:pPr>
      <w:r>
        <w:rPr>
          <w:sz w:val="22"/>
        </w:rPr>
        <w:t>We,</w:t>
      </w:r>
      <w:r>
        <w:rPr>
          <w:spacing w:val="11"/>
          <w:sz w:val="22"/>
        </w:rPr>
        <w:t> </w:t>
      </w:r>
      <w:r>
        <w:rPr>
          <w:sz w:val="22"/>
        </w:rPr>
        <w:t>………………………through</w:t>
      </w:r>
      <w:r>
        <w:rPr>
          <w:spacing w:val="-2"/>
          <w:sz w:val="22"/>
        </w:rPr>
        <w:t> </w:t>
      </w:r>
      <w:r>
        <w:rPr>
          <w:sz w:val="22"/>
        </w:rPr>
        <w:t>our</w:t>
      </w:r>
      <w:r>
        <w:rPr>
          <w:spacing w:val="8"/>
          <w:sz w:val="22"/>
        </w:rPr>
        <w:t> </w:t>
      </w:r>
      <w:r>
        <w:rPr>
          <w:sz w:val="22"/>
        </w:rPr>
        <w:t>Branch</w:t>
      </w:r>
      <w:r>
        <w:rPr>
          <w:spacing w:val="16"/>
          <w:sz w:val="22"/>
        </w:rPr>
        <w:t> </w:t>
      </w:r>
      <w:r>
        <w:rPr>
          <w:sz w:val="22"/>
        </w:rPr>
        <w:t>at</w:t>
        <w:tab/>
        <w:t>(the “Bank”)</w:t>
      </w:r>
      <w:r>
        <w:rPr>
          <w:spacing w:val="-8"/>
          <w:sz w:val="22"/>
        </w:rPr>
        <w:t> </w:t>
      </w:r>
      <w:r>
        <w:rPr>
          <w:sz w:val="22"/>
        </w:rPr>
        <w:t>have</w:t>
      </w:r>
    </w:p>
    <w:p>
      <w:pPr>
        <w:pStyle w:val="BodyText"/>
        <w:spacing w:before="32"/>
        <w:ind w:left="1077"/>
        <w:jc w:val="both"/>
      </w:pPr>
      <w:r>
        <w:rPr/>
        <w:t>agreed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furnish</w:t>
      </w:r>
      <w:r>
        <w:rPr>
          <w:spacing w:val="-10"/>
        </w:rPr>
        <w:t> </w:t>
      </w:r>
      <w:r>
        <w:rPr/>
        <w:t>this</w:t>
      </w:r>
      <w:r>
        <w:rPr>
          <w:spacing w:val="3"/>
        </w:rPr>
        <w:t> </w:t>
      </w:r>
      <w:r>
        <w:rPr/>
        <w:t>Bank</w:t>
      </w:r>
      <w:r>
        <w:rPr>
          <w:spacing w:val="-9"/>
        </w:rPr>
        <w:t> </w:t>
      </w:r>
      <w:r>
        <w:rPr/>
        <w:t>Guarantee</w:t>
      </w:r>
      <w:r>
        <w:rPr>
          <w:spacing w:val="5"/>
        </w:rPr>
        <w:t> </w:t>
      </w:r>
      <w:r>
        <w:rPr/>
        <w:t>by</w:t>
      </w:r>
      <w:r>
        <w:rPr>
          <w:spacing w:val="-9"/>
        </w:rPr>
        <w:t> </w:t>
      </w:r>
      <w:r>
        <w:rPr/>
        <w:t>way</w:t>
      </w:r>
      <w:r>
        <w:rPr>
          <w:spacing w:val="-10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5"/>
        </w:rPr>
        <w:t> </w:t>
      </w:r>
      <w:r>
        <w:rPr/>
        <w:t>Security.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356"/>
      </w:pPr>
      <w:r>
        <w:rPr/>
        <w:t>NOW,</w:t>
      </w:r>
      <w:r>
        <w:rPr>
          <w:spacing w:val="7"/>
        </w:rPr>
        <w:t> </w:t>
      </w:r>
      <w:r>
        <w:rPr/>
        <w:t>THEREFORE,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Bank</w:t>
      </w:r>
      <w:r>
        <w:rPr>
          <w:spacing w:val="-7"/>
        </w:rPr>
        <w:t> </w:t>
      </w:r>
      <w:r>
        <w:rPr/>
        <w:t>hereby,</w:t>
      </w:r>
      <w:r>
        <w:rPr>
          <w:spacing w:val="-12"/>
        </w:rPr>
        <w:t> </w:t>
      </w:r>
      <w:r>
        <w:rPr/>
        <w:t>unconditionally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irrevocably,</w:t>
      </w:r>
      <w:r>
        <w:rPr>
          <w:spacing w:val="7"/>
        </w:rPr>
        <w:t> </w:t>
      </w:r>
      <w:r>
        <w:rPr/>
        <w:t>guarantees</w:t>
      </w:r>
      <w:r>
        <w:rPr>
          <w:spacing w:val="6"/>
        </w:rPr>
        <w:t> </w:t>
      </w:r>
      <w:r>
        <w:rPr/>
        <w:t>and</w:t>
      </w:r>
      <w:r>
        <w:rPr>
          <w:spacing w:val="-7"/>
        </w:rPr>
        <w:t> </w:t>
      </w:r>
      <w:r>
        <w:rPr/>
        <w:t>affirms</w:t>
      </w:r>
      <w:r>
        <w:rPr>
          <w:spacing w:val="-14"/>
        </w:rPr>
        <w:t> </w:t>
      </w:r>
      <w:r>
        <w:rPr/>
        <w:t>as</w:t>
      </w:r>
      <w:r>
        <w:rPr>
          <w:spacing w:val="6"/>
        </w:rPr>
        <w:t> </w:t>
      </w:r>
      <w:r>
        <w:rPr/>
        <w:t>follows: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01"/>
        </w:numPr>
        <w:tabs>
          <w:tab w:pos="1063" w:val="left" w:leader="none"/>
        </w:tabs>
        <w:spacing w:line="264" w:lineRule="auto" w:before="0" w:after="0"/>
        <w:ind w:left="1062" w:right="188" w:hanging="706"/>
        <w:jc w:val="both"/>
        <w:rPr>
          <w:sz w:val="22"/>
        </w:rPr>
      </w:pPr>
      <w:r>
        <w:rPr>
          <w:sz w:val="22"/>
        </w:rPr>
        <w:t>The Bank hereby unconditionally and irrevocably guarantees the due and faithful performance of the</w:t>
      </w:r>
      <w:r>
        <w:rPr>
          <w:spacing w:val="1"/>
          <w:sz w:val="22"/>
        </w:rPr>
        <w:t> </w:t>
      </w:r>
      <w:r>
        <w:rPr>
          <w:sz w:val="22"/>
        </w:rPr>
        <w:t>Operator’s</w:t>
      </w:r>
      <w:r>
        <w:rPr>
          <w:spacing w:val="-6"/>
          <w:sz w:val="22"/>
        </w:rPr>
        <w:t> </w:t>
      </w:r>
      <w:r>
        <w:rPr>
          <w:sz w:val="22"/>
        </w:rPr>
        <w:t>obligations</w:t>
      </w:r>
      <w:r>
        <w:rPr>
          <w:spacing w:val="-6"/>
          <w:sz w:val="22"/>
        </w:rPr>
        <w:t> </w:t>
      </w:r>
      <w:r>
        <w:rPr>
          <w:sz w:val="22"/>
        </w:rPr>
        <w:t>during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Agreement</w:t>
      </w:r>
      <w:r>
        <w:rPr>
          <w:spacing w:val="-10"/>
          <w:sz w:val="22"/>
        </w:rPr>
        <w:t> </w:t>
      </w:r>
      <w:r>
        <w:rPr>
          <w:sz w:val="22"/>
        </w:rPr>
        <w:t>Period,</w:t>
      </w:r>
      <w:r>
        <w:rPr>
          <w:spacing w:val="-21"/>
          <w:sz w:val="22"/>
        </w:rPr>
        <w:t> </w:t>
      </w:r>
      <w:r>
        <w:rPr>
          <w:sz w:val="22"/>
        </w:rPr>
        <w:t>under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in accordance</w:t>
      </w:r>
      <w:r>
        <w:rPr>
          <w:spacing w:val="-18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Agreement,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agrees and undertakes to pay to the Authority, upon its mere first written demand, and without any</w:t>
      </w:r>
      <w:r>
        <w:rPr>
          <w:spacing w:val="1"/>
          <w:sz w:val="22"/>
        </w:rPr>
        <w:t> </w:t>
      </w:r>
      <w:r>
        <w:rPr>
          <w:sz w:val="22"/>
        </w:rPr>
        <w:t>demur, reservation, recourse, contest or protest, and without any reference to the Operator, such sum</w:t>
      </w:r>
      <w:r>
        <w:rPr>
          <w:spacing w:val="1"/>
          <w:sz w:val="22"/>
        </w:rPr>
        <w:t> </w:t>
      </w:r>
      <w:r>
        <w:rPr>
          <w:sz w:val="22"/>
        </w:rPr>
        <w:t>or sums up to an aggregate sum of the Guarantee Amount as the Authority shall claim, without the</w:t>
      </w:r>
      <w:r>
        <w:rPr>
          <w:spacing w:val="1"/>
          <w:sz w:val="22"/>
        </w:rPr>
        <w:t> </w:t>
      </w:r>
      <w:r>
        <w:rPr>
          <w:sz w:val="22"/>
        </w:rPr>
        <w:t>Authority being required to prove or to show grounds or reasons for its demand and/or for the sum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-18"/>
          <w:sz w:val="22"/>
        </w:rPr>
        <w:t> </w:t>
      </w:r>
      <w:r>
        <w:rPr>
          <w:sz w:val="22"/>
        </w:rPr>
        <w:t>therein.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01"/>
        </w:numPr>
        <w:tabs>
          <w:tab w:pos="1078" w:val="left" w:leader="none"/>
        </w:tabs>
        <w:spacing w:line="240" w:lineRule="auto" w:before="0" w:after="0"/>
        <w:ind w:left="1077" w:right="0" w:hanging="707"/>
        <w:jc w:val="both"/>
        <w:rPr>
          <w:sz w:val="22"/>
        </w:rPr>
      </w:pPr>
      <w:r>
        <w:rPr>
          <w:sz w:val="22"/>
        </w:rPr>
        <w:t>A</w:t>
      </w:r>
      <w:r>
        <w:rPr>
          <w:spacing w:val="64"/>
          <w:sz w:val="22"/>
        </w:rPr>
        <w:t> </w:t>
      </w:r>
      <w:r>
        <w:rPr>
          <w:sz w:val="22"/>
        </w:rPr>
        <w:t>letter  </w:t>
      </w:r>
      <w:r>
        <w:rPr>
          <w:spacing w:val="4"/>
          <w:sz w:val="22"/>
        </w:rPr>
        <w:t> </w:t>
      </w:r>
      <w:r>
        <w:rPr>
          <w:sz w:val="22"/>
        </w:rPr>
        <w:t>from</w:t>
      </w:r>
      <w:r>
        <w:rPr>
          <w:spacing w:val="104"/>
          <w:sz w:val="22"/>
        </w:rPr>
        <w:t> </w:t>
      </w:r>
      <w:r>
        <w:rPr>
          <w:sz w:val="22"/>
        </w:rPr>
        <w:t>the  </w:t>
      </w:r>
      <w:r>
        <w:rPr>
          <w:spacing w:val="10"/>
          <w:sz w:val="22"/>
        </w:rPr>
        <w:t> </w:t>
      </w:r>
      <w:r>
        <w:rPr>
          <w:sz w:val="22"/>
        </w:rPr>
        <w:t>Authority,</w:t>
      </w:r>
      <w:r>
        <w:rPr>
          <w:spacing w:val="68"/>
          <w:sz w:val="22"/>
        </w:rPr>
        <w:t> </w:t>
      </w:r>
      <w:r>
        <w:rPr>
          <w:sz w:val="22"/>
        </w:rPr>
        <w:t>under</w:t>
      </w:r>
      <w:r>
        <w:rPr>
          <w:spacing w:val="80"/>
          <w:sz w:val="22"/>
        </w:rPr>
        <w:t> </w:t>
      </w:r>
      <w:r>
        <w:rPr>
          <w:sz w:val="22"/>
        </w:rPr>
        <w:t>the  </w:t>
      </w:r>
      <w:r>
        <w:rPr>
          <w:spacing w:val="11"/>
          <w:sz w:val="22"/>
        </w:rPr>
        <w:t> </w:t>
      </w:r>
      <w:r>
        <w:rPr>
          <w:sz w:val="22"/>
        </w:rPr>
        <w:t>hand</w:t>
      </w:r>
      <w:r>
        <w:rPr>
          <w:spacing w:val="88"/>
          <w:sz w:val="22"/>
        </w:rPr>
        <w:t> </w:t>
      </w:r>
      <w:r>
        <w:rPr>
          <w:sz w:val="22"/>
        </w:rPr>
        <w:t>of  </w:t>
      </w:r>
      <w:r>
        <w:rPr>
          <w:spacing w:val="5"/>
          <w:sz w:val="22"/>
        </w:rPr>
        <w:t> </w:t>
      </w:r>
      <w:r>
        <w:rPr>
          <w:sz w:val="22"/>
        </w:rPr>
        <w:t>an  </w:t>
      </w:r>
      <w:r>
        <w:rPr>
          <w:spacing w:val="14"/>
          <w:sz w:val="22"/>
        </w:rPr>
        <w:t> </w:t>
      </w:r>
      <w:r>
        <w:rPr>
          <w:sz w:val="22"/>
        </w:rPr>
        <w:t>Officer</w:t>
      </w:r>
      <w:r>
        <w:rPr>
          <w:spacing w:val="63"/>
          <w:sz w:val="22"/>
        </w:rPr>
        <w:t> </w:t>
      </w:r>
      <w:r>
        <w:rPr>
          <w:sz w:val="22"/>
        </w:rPr>
        <w:t>not  </w:t>
      </w:r>
      <w:r>
        <w:rPr>
          <w:spacing w:val="3"/>
          <w:sz w:val="22"/>
        </w:rPr>
        <w:t> </w:t>
      </w:r>
      <w:r>
        <w:rPr>
          <w:sz w:val="22"/>
        </w:rPr>
        <w:t>below</w:t>
      </w:r>
      <w:r>
        <w:rPr>
          <w:spacing w:val="101"/>
          <w:sz w:val="22"/>
        </w:rPr>
        <w:t> </w:t>
      </w:r>
      <w:r>
        <w:rPr>
          <w:sz w:val="22"/>
        </w:rPr>
        <w:t>the</w:t>
      </w:r>
      <w:r>
        <w:rPr>
          <w:spacing w:val="103"/>
          <w:sz w:val="22"/>
        </w:rPr>
        <w:t> </w:t>
      </w:r>
      <w:r>
        <w:rPr>
          <w:sz w:val="22"/>
        </w:rPr>
        <w:t>rank</w:t>
      </w:r>
      <w:r>
        <w:rPr>
          <w:spacing w:val="106"/>
          <w:sz w:val="22"/>
        </w:rPr>
        <w:t> </w:t>
      </w:r>
      <w:r>
        <w:rPr>
          <w:sz w:val="22"/>
        </w:rPr>
        <w:t>of  </w:t>
      </w:r>
      <w:r>
        <w:rPr>
          <w:spacing w:val="33"/>
          <w:sz w:val="22"/>
        </w:rPr>
        <w:t> </w:t>
      </w:r>
      <w:r>
        <w:rPr>
          <w:sz w:val="22"/>
        </w:rPr>
        <w:t>the</w:t>
      </w:r>
    </w:p>
    <w:p>
      <w:pPr>
        <w:pStyle w:val="BodyText"/>
        <w:spacing w:line="264" w:lineRule="auto" w:before="33"/>
        <w:ind w:left="1077" w:right="203"/>
        <w:jc w:val="both"/>
      </w:pPr>
      <w:r>
        <w:rPr/>
        <w:t>………………………,</w:t>
      </w:r>
      <w:r>
        <w:rPr>
          <w:spacing w:val="43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Operator</w:t>
      </w:r>
      <w:r>
        <w:rPr>
          <w:spacing w:val="-8"/>
        </w:rPr>
        <w:t> </w:t>
      </w:r>
      <w:r>
        <w:rPr/>
        <w:t>has</w:t>
      </w:r>
      <w:r>
        <w:rPr>
          <w:spacing w:val="-5"/>
        </w:rPr>
        <w:t> </w:t>
      </w:r>
      <w:r>
        <w:rPr/>
        <w:t>committed</w:t>
      </w:r>
      <w:r>
        <w:rPr>
          <w:spacing w:val="-16"/>
        </w:rPr>
        <w:t> </w:t>
      </w:r>
      <w:r>
        <w:rPr/>
        <w:t>default</w:t>
      </w:r>
      <w:r>
        <w:rPr>
          <w:spacing w:val="-11"/>
        </w:rPr>
        <w:t> </w:t>
      </w:r>
      <w:r>
        <w:rPr/>
        <w:t>in the</w:t>
      </w:r>
      <w:r>
        <w:rPr>
          <w:spacing w:val="-3"/>
        </w:rPr>
        <w:t> </w:t>
      </w:r>
      <w:r>
        <w:rPr/>
        <w:t>due</w:t>
      </w:r>
      <w:r>
        <w:rPr>
          <w:spacing w:val="-18"/>
        </w:rPr>
        <w:t> </w:t>
      </w:r>
      <w:r>
        <w:rPr/>
        <w:t>and</w:t>
      </w:r>
      <w:r>
        <w:rPr>
          <w:spacing w:val="-16"/>
        </w:rPr>
        <w:t> </w:t>
      </w:r>
      <w:r>
        <w:rPr/>
        <w:t>faithful</w:t>
      </w:r>
      <w:r>
        <w:rPr>
          <w:spacing w:val="-1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52"/>
        </w:rPr>
        <w:t> </w:t>
      </w:r>
      <w:r>
        <w:rPr/>
        <w:t>all</w:t>
      </w:r>
      <w:r>
        <w:rPr>
          <w:spacing w:val="-9"/>
        </w:rPr>
        <w:t> </w:t>
      </w:r>
      <w:r>
        <w:rPr/>
        <w:t>or</w:t>
      </w:r>
      <w:r>
        <w:rPr>
          <w:spacing w:val="-4"/>
        </w:rPr>
        <w:t> </w:t>
      </w:r>
      <w:r>
        <w:rPr/>
        <w:t>any</w:t>
      </w:r>
      <w:r>
        <w:rPr>
          <w:spacing w:val="3"/>
        </w:rPr>
        <w:t> </w:t>
      </w:r>
      <w:r>
        <w:rPr/>
        <w:t>of</w:t>
      </w:r>
      <w:r>
        <w:rPr>
          <w:spacing w:val="11"/>
        </w:rPr>
        <w:t> </w:t>
      </w:r>
      <w:r>
        <w:rPr/>
        <w:t>its</w:t>
      </w:r>
      <w:r>
        <w:rPr>
          <w:spacing w:val="-3"/>
        </w:rPr>
        <w:t> </w:t>
      </w:r>
      <w:r>
        <w:rPr/>
        <w:t>obligations</w:t>
      </w:r>
      <w:r>
        <w:rPr>
          <w:spacing w:val="-2"/>
        </w:rPr>
        <w:t> </w:t>
      </w:r>
      <w:r>
        <w:rPr/>
        <w:t>under</w:t>
      </w:r>
      <w:r>
        <w:rPr>
          <w:spacing w:val="-5"/>
        </w:rPr>
        <w:t> </w:t>
      </w:r>
      <w:r>
        <w:rPr/>
        <w:t>and</w:t>
      </w:r>
      <w:r>
        <w:rPr>
          <w:spacing w:val="-13"/>
        </w:rPr>
        <w:t> </w:t>
      </w:r>
      <w:r>
        <w:rPr/>
        <w:t>in</w:t>
      </w:r>
      <w:r>
        <w:rPr>
          <w:spacing w:val="3"/>
        </w:rPr>
        <w:t> </w:t>
      </w:r>
      <w:r>
        <w:rPr/>
        <w:t>accordance with</w:t>
      </w:r>
      <w:r>
        <w:rPr>
          <w:spacing w:val="3"/>
        </w:rPr>
        <w:t> </w:t>
      </w:r>
      <w:r>
        <w:rPr/>
        <w:t>the</w:t>
      </w:r>
      <w:r>
        <w:rPr>
          <w:spacing w:val="-16"/>
        </w:rPr>
        <w:t> </w:t>
      </w:r>
      <w:r>
        <w:rPr/>
        <w:t>Agreement</w:t>
      </w:r>
      <w:r>
        <w:rPr>
          <w:spacing w:val="-8"/>
        </w:rPr>
        <w:t> </w:t>
      </w:r>
      <w:r>
        <w:rPr/>
        <w:t>shall</w:t>
      </w:r>
      <w:r>
        <w:rPr>
          <w:spacing w:val="-8"/>
        </w:rPr>
        <w:t> </w:t>
      </w:r>
      <w:r>
        <w:rPr/>
        <w:t>be conclusive,</w:t>
      </w:r>
      <w:r>
        <w:rPr>
          <w:spacing w:val="-2"/>
        </w:rPr>
        <w:t> </w:t>
      </w:r>
      <w:r>
        <w:rPr/>
        <w:t>final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binding on the Bank. The Bank further agrees that the Authority shall be the sole judge as to whether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Operator</w:t>
      </w:r>
      <w:r>
        <w:rPr>
          <w:spacing w:val="-15"/>
        </w:rPr>
        <w:t> </w:t>
      </w:r>
      <w:r>
        <w:rPr/>
        <w:t>is</w:t>
      </w:r>
      <w:r>
        <w:rPr>
          <w:spacing w:val="-13"/>
        </w:rPr>
        <w:t> </w:t>
      </w:r>
      <w:r>
        <w:rPr/>
        <w:t>in</w:t>
      </w:r>
      <w:r>
        <w:rPr>
          <w:spacing w:val="-6"/>
        </w:rPr>
        <w:t> </w:t>
      </w:r>
      <w:r>
        <w:rPr/>
        <w:t>default</w:t>
      </w:r>
      <w:r>
        <w:rPr>
          <w:spacing w:val="-19"/>
        </w:rPr>
        <w:t> </w:t>
      </w:r>
      <w:r>
        <w:rPr/>
        <w:t>in</w:t>
      </w:r>
      <w:r>
        <w:rPr>
          <w:spacing w:val="-6"/>
        </w:rPr>
        <w:t> </w:t>
      </w:r>
      <w:r>
        <w:rPr/>
        <w:t>dueand</w:t>
      </w:r>
      <w:r>
        <w:rPr>
          <w:spacing w:val="-26"/>
        </w:rPr>
        <w:t> </w:t>
      </w:r>
      <w:r>
        <w:rPr/>
        <w:t>faithful</w:t>
      </w:r>
      <w:r>
        <w:rPr>
          <w:spacing w:val="-19"/>
        </w:rPr>
        <w:t> </w:t>
      </w:r>
      <w:r>
        <w:rPr/>
        <w:t>performance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its</w:t>
      </w:r>
      <w:r>
        <w:rPr>
          <w:spacing w:val="-12"/>
        </w:rPr>
        <w:t> </w:t>
      </w:r>
      <w:r>
        <w:rPr/>
        <w:t>obligations</w:t>
      </w:r>
      <w:r>
        <w:rPr>
          <w:spacing w:val="-13"/>
        </w:rPr>
        <w:t> </w:t>
      </w:r>
      <w:r>
        <w:rPr/>
        <w:t>during</w:t>
      </w:r>
      <w:r>
        <w:rPr>
          <w:spacing w:val="-26"/>
        </w:rPr>
        <w:t> </w:t>
      </w:r>
      <w:r>
        <w:rPr/>
        <w:t>the</w:t>
      </w:r>
      <w:r>
        <w:rPr>
          <w:spacing w:val="-10"/>
        </w:rPr>
        <w:t> </w:t>
      </w:r>
      <w:r>
        <w:rPr/>
        <w:t>Agreement</w:t>
      </w:r>
      <w:r>
        <w:rPr>
          <w:spacing w:val="-19"/>
        </w:rPr>
        <w:t> </w:t>
      </w:r>
      <w:r>
        <w:rPr/>
        <w:t>Period</w:t>
      </w:r>
      <w:r>
        <w:rPr>
          <w:spacing w:val="1"/>
        </w:rPr>
        <w:t> </w:t>
      </w:r>
      <w:r>
        <w:rPr/>
        <w:t>under the Agreement and its decision that the Operator is in default shall be final, and binding on the</w:t>
      </w:r>
      <w:r>
        <w:rPr>
          <w:spacing w:val="1"/>
        </w:rPr>
        <w:t> </w:t>
      </w:r>
      <w:r>
        <w:rPr/>
        <w:t>Bank,</w:t>
      </w:r>
      <w:r>
        <w:rPr>
          <w:spacing w:val="-7"/>
        </w:rPr>
        <w:t> </w:t>
      </w:r>
      <w:r>
        <w:rPr/>
        <w:t>notwithstanding</w:t>
      </w:r>
      <w:r>
        <w:rPr>
          <w:spacing w:val="-23"/>
        </w:rPr>
        <w:t> </w:t>
      </w:r>
      <w:r>
        <w:rPr/>
        <w:t>any</w:t>
      </w:r>
      <w:r>
        <w:rPr>
          <w:spacing w:val="-22"/>
        </w:rPr>
        <w:t> </w:t>
      </w:r>
      <w:r>
        <w:rPr/>
        <w:t>differences</w:t>
      </w:r>
      <w:r>
        <w:rPr>
          <w:spacing w:val="-8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6"/>
        </w:rPr>
        <w:t> </w:t>
      </w:r>
      <w:r>
        <w:rPr/>
        <w:t>Authority and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Operator,</w:t>
      </w:r>
      <w:r>
        <w:rPr>
          <w:spacing w:val="-6"/>
        </w:rPr>
        <w:t> </w:t>
      </w:r>
      <w:r>
        <w:rPr/>
        <w:t>or</w:t>
      </w:r>
      <w:r>
        <w:rPr>
          <w:spacing w:val="-11"/>
        </w:rPr>
        <w:t> </w:t>
      </w:r>
      <w:r>
        <w:rPr/>
        <w:t>any</w:t>
      </w:r>
      <w:r>
        <w:rPr>
          <w:spacing w:val="-23"/>
        </w:rPr>
        <w:t> </w:t>
      </w:r>
      <w:r>
        <w:rPr/>
        <w:t>disputebetween</w:t>
      </w:r>
    </w:p>
    <w:p>
      <w:pPr>
        <w:spacing w:after="0" w:line="264" w:lineRule="auto"/>
        <w:jc w:val="both"/>
        <w:sectPr>
          <w:pgSz w:w="11900" w:h="16850"/>
          <w:pgMar w:header="0" w:footer="701" w:top="920" w:bottom="900" w:left="740" w:right="900"/>
        </w:sectPr>
      </w:pPr>
    </w:p>
    <w:p>
      <w:pPr>
        <w:pStyle w:val="BodyText"/>
        <w:spacing w:line="271" w:lineRule="auto" w:before="70"/>
        <w:ind w:left="1077" w:right="186"/>
      </w:pPr>
      <w:r>
        <w:rPr/>
        <w:t>them</w:t>
      </w:r>
      <w:r>
        <w:rPr>
          <w:spacing w:val="2"/>
        </w:rPr>
        <w:t> </w:t>
      </w:r>
      <w:r>
        <w:rPr/>
        <w:t>pending</w:t>
      </w:r>
      <w:r>
        <w:rPr>
          <w:spacing w:val="-11"/>
        </w:rPr>
        <w:t> </w:t>
      </w:r>
      <w:r>
        <w:rPr/>
        <w:t>before</w:t>
      </w:r>
      <w:r>
        <w:rPr>
          <w:spacing w:val="-14"/>
        </w:rPr>
        <w:t> </w:t>
      </w:r>
      <w:r>
        <w:rPr/>
        <w:t>any</w:t>
      </w:r>
      <w:r>
        <w:rPr>
          <w:spacing w:val="-11"/>
        </w:rPr>
        <w:t> </w:t>
      </w:r>
      <w:r>
        <w:rPr/>
        <w:t>court,</w:t>
      </w:r>
      <w:r>
        <w:rPr>
          <w:spacing w:val="-16"/>
        </w:rPr>
        <w:t> </w:t>
      </w:r>
      <w:r>
        <w:rPr/>
        <w:t>tribunal,</w:t>
      </w:r>
      <w:r>
        <w:rPr>
          <w:spacing w:val="2"/>
        </w:rPr>
        <w:t> </w:t>
      </w:r>
      <w:r>
        <w:rPr/>
        <w:t>arbitrators or</w:t>
      </w:r>
      <w:r>
        <w:rPr>
          <w:spacing w:val="-2"/>
        </w:rPr>
        <w:t> </w:t>
      </w:r>
      <w:r>
        <w:rPr/>
        <w:t>any</w:t>
      </w:r>
      <w:r>
        <w:rPr>
          <w:spacing w:val="-11"/>
        </w:rPr>
        <w:t> </w:t>
      </w:r>
      <w:r>
        <w:rPr/>
        <w:t>other</w:t>
      </w:r>
      <w:r>
        <w:rPr>
          <w:spacing w:val="-2"/>
        </w:rPr>
        <w:t> </w:t>
      </w:r>
      <w:r>
        <w:rPr/>
        <w:t>authority</w:t>
      </w:r>
      <w:r>
        <w:rPr>
          <w:spacing w:val="7"/>
        </w:rPr>
        <w:t> </w:t>
      </w:r>
      <w:r>
        <w:rPr/>
        <w:t>or</w:t>
      </w:r>
      <w:r>
        <w:rPr>
          <w:spacing w:val="-20"/>
        </w:rPr>
        <w:t> </w:t>
      </w:r>
      <w:r>
        <w:rPr/>
        <w:t>body,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3"/>
        </w:rPr>
        <w:t> </w:t>
      </w:r>
      <w:r>
        <w:rPr/>
        <w:t>discharge</w:t>
      </w:r>
      <w:r>
        <w:rPr>
          <w:spacing w:val="-52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-5"/>
        </w:rPr>
        <w:t> </w:t>
      </w:r>
      <w:r>
        <w:rPr/>
        <w:t>Operator</w:t>
      </w:r>
      <w:r>
        <w:rPr>
          <w:spacing w:val="-9"/>
        </w:rPr>
        <w:t> </w:t>
      </w:r>
      <w:r>
        <w:rPr/>
        <w:t>for</w:t>
      </w:r>
      <w:r>
        <w:rPr>
          <w:spacing w:val="-25"/>
        </w:rPr>
        <w:t> </w:t>
      </w:r>
      <w:r>
        <w:rPr/>
        <w:t>any</w:t>
      </w:r>
      <w:r>
        <w:rPr>
          <w:spacing w:val="-17"/>
        </w:rPr>
        <w:t> </w:t>
      </w:r>
      <w:r>
        <w:rPr/>
        <w:t>reason</w:t>
      </w:r>
      <w:r>
        <w:rPr>
          <w:spacing w:val="-17"/>
        </w:rPr>
        <w:t> </w:t>
      </w:r>
      <w:r>
        <w:rPr/>
        <w:t>whatsoever.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01"/>
        </w:numPr>
        <w:tabs>
          <w:tab w:pos="1063" w:val="left" w:leader="none"/>
        </w:tabs>
        <w:spacing w:line="261" w:lineRule="auto" w:before="0" w:after="0"/>
        <w:ind w:left="1062" w:right="208" w:hanging="706"/>
        <w:jc w:val="both"/>
        <w:rPr>
          <w:sz w:val="22"/>
        </w:rPr>
      </w:pPr>
      <w:r>
        <w:rPr>
          <w:sz w:val="22"/>
        </w:rPr>
        <w:t>In order to give effect to this Guarantee, the Authority shall be entitled to act as if the Bank were the</w:t>
      </w:r>
      <w:r>
        <w:rPr>
          <w:spacing w:val="1"/>
          <w:sz w:val="22"/>
        </w:rPr>
        <w:t> </w:t>
      </w:r>
      <w:r>
        <w:rPr>
          <w:sz w:val="22"/>
        </w:rPr>
        <w:t>principal debtor and any change in the constitution of the Operator and/or the Bank, whether by their</w:t>
      </w:r>
      <w:r>
        <w:rPr>
          <w:spacing w:val="1"/>
          <w:sz w:val="22"/>
        </w:rPr>
        <w:t> </w:t>
      </w:r>
      <w:r>
        <w:rPr>
          <w:sz w:val="22"/>
        </w:rPr>
        <w:t>absorption with any other body or corporation or otherwise, shall not in any way or manner affect the</w:t>
      </w:r>
      <w:r>
        <w:rPr>
          <w:spacing w:val="1"/>
          <w:sz w:val="22"/>
        </w:rPr>
        <w:t> </w:t>
      </w:r>
      <w:r>
        <w:rPr>
          <w:sz w:val="22"/>
        </w:rPr>
        <w:t>liability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obligation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Bank</w:t>
      </w:r>
      <w:r>
        <w:rPr>
          <w:spacing w:val="-17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Guarantee.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01"/>
        </w:numPr>
        <w:tabs>
          <w:tab w:pos="1063" w:val="left" w:leader="none"/>
        </w:tabs>
        <w:spacing w:line="271" w:lineRule="auto" w:before="0" w:after="0"/>
        <w:ind w:left="1062" w:right="213" w:hanging="706"/>
        <w:jc w:val="both"/>
        <w:rPr>
          <w:sz w:val="22"/>
        </w:rPr>
      </w:pPr>
      <w:r>
        <w:rPr>
          <w:sz w:val="22"/>
        </w:rPr>
        <w:t>It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-16"/>
          <w:sz w:val="22"/>
        </w:rPr>
        <w:t> </w:t>
      </w:r>
      <w:r>
        <w:rPr>
          <w:sz w:val="22"/>
        </w:rPr>
        <w:t>not</w:t>
      </w:r>
      <w:r>
        <w:rPr>
          <w:spacing w:val="-17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necessary,</w:t>
      </w:r>
      <w:r>
        <w:rPr>
          <w:spacing w:val="-30"/>
          <w:sz w:val="22"/>
        </w:rPr>
        <w:t> </w:t>
      </w:r>
      <w:r>
        <w:rPr>
          <w:sz w:val="22"/>
        </w:rPr>
        <w:t>and</w:t>
      </w:r>
      <w:r>
        <w:rPr>
          <w:spacing w:val="-2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Bank</w:t>
      </w:r>
      <w:r>
        <w:rPr>
          <w:spacing w:val="-23"/>
          <w:sz w:val="22"/>
        </w:rPr>
        <w:t> </w:t>
      </w:r>
      <w:r>
        <w:rPr>
          <w:sz w:val="22"/>
        </w:rPr>
        <w:t>hereby</w:t>
      </w:r>
      <w:r>
        <w:rPr>
          <w:spacing w:val="-3"/>
          <w:sz w:val="22"/>
        </w:rPr>
        <w:t> </w:t>
      </w:r>
      <w:r>
        <w:rPr>
          <w:sz w:val="22"/>
        </w:rPr>
        <w:t>waivesany</w:t>
      </w:r>
      <w:r>
        <w:rPr>
          <w:spacing w:val="-23"/>
          <w:sz w:val="22"/>
        </w:rPr>
        <w:t> </w:t>
      </w:r>
      <w:r>
        <w:rPr>
          <w:sz w:val="22"/>
        </w:rPr>
        <w:t>necessity,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26"/>
          <w:sz w:val="22"/>
        </w:rPr>
        <w:t> </w:t>
      </w:r>
      <w:r>
        <w:rPr>
          <w:sz w:val="22"/>
        </w:rPr>
        <w:t>Authority</w:t>
      </w:r>
      <w:r>
        <w:rPr>
          <w:spacing w:val="-2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proceed</w:t>
      </w:r>
      <w:r>
        <w:rPr>
          <w:spacing w:val="-2"/>
          <w:sz w:val="22"/>
        </w:rPr>
        <w:t> </w:t>
      </w:r>
      <w:r>
        <w:rPr>
          <w:sz w:val="22"/>
        </w:rPr>
        <w:t>against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before</w:t>
      </w:r>
      <w:r>
        <w:rPr>
          <w:spacing w:val="-3"/>
          <w:sz w:val="22"/>
        </w:rPr>
        <w:t> </w:t>
      </w:r>
      <w:r>
        <w:rPr>
          <w:sz w:val="22"/>
        </w:rPr>
        <w:t>presenting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Bank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demand 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Guarantee.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01"/>
        </w:numPr>
        <w:tabs>
          <w:tab w:pos="1063" w:val="left" w:leader="none"/>
        </w:tabs>
        <w:spacing w:line="264" w:lineRule="auto" w:before="0" w:after="0"/>
        <w:ind w:left="1062" w:right="201" w:hanging="706"/>
        <w:jc w:val="both"/>
        <w:rPr>
          <w:sz w:val="22"/>
        </w:rPr>
      </w:pPr>
      <w:r>
        <w:rPr>
          <w:sz w:val="22"/>
        </w:rPr>
        <w:t>The Authority shall have the liberty, without affecting in any manner the liability of the Bank under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Guarantee,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vary</w:t>
      </w:r>
      <w:r>
        <w:rPr>
          <w:spacing w:val="-11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time,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terms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conditions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Agreement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extend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time</w:t>
      </w:r>
      <w:r>
        <w:rPr>
          <w:spacing w:val="-13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period for the compliance with, fulfilment and/ or performance of all or any of the obligations of the</w:t>
      </w:r>
      <w:r>
        <w:rPr>
          <w:spacing w:val="1"/>
          <w:sz w:val="22"/>
        </w:rPr>
        <w:t> </w:t>
      </w:r>
      <w:r>
        <w:rPr>
          <w:sz w:val="22"/>
        </w:rPr>
        <w:t>Operator contained in the Agreement or to postpone for any time, and from time to time, any of the</w:t>
      </w:r>
      <w:r>
        <w:rPr>
          <w:spacing w:val="1"/>
          <w:sz w:val="22"/>
        </w:rPr>
        <w:t> </w:t>
      </w:r>
      <w:r>
        <w:rPr>
          <w:sz w:val="22"/>
        </w:rPr>
        <w:t>rights and powers exercisable by the Authority against the Operator, and either to enforce or forbear</w:t>
      </w:r>
      <w:r>
        <w:rPr>
          <w:spacing w:val="1"/>
          <w:sz w:val="22"/>
        </w:rPr>
        <w:t> </w:t>
      </w:r>
      <w:r>
        <w:rPr>
          <w:sz w:val="22"/>
        </w:rPr>
        <w:t>from enforcing any of the terms and conditions contained in the Agreement and/or the securities</w:t>
      </w:r>
      <w:r>
        <w:rPr>
          <w:spacing w:val="1"/>
          <w:sz w:val="22"/>
        </w:rPr>
        <w:t> </w:t>
      </w:r>
      <w:r>
        <w:rPr>
          <w:sz w:val="22"/>
        </w:rPr>
        <w:t>available to the Authority, and the Bank shall not be released from its liability and obligation under</w:t>
      </w:r>
      <w:r>
        <w:rPr>
          <w:spacing w:val="1"/>
          <w:sz w:val="22"/>
        </w:rPr>
        <w:t> </w:t>
      </w:r>
      <w:r>
        <w:rPr>
          <w:sz w:val="22"/>
        </w:rPr>
        <w:t>these</w:t>
      </w:r>
      <w:r>
        <w:rPr>
          <w:spacing w:val="1"/>
          <w:sz w:val="22"/>
        </w:rPr>
        <w:t> </w:t>
      </w:r>
      <w:r>
        <w:rPr>
          <w:sz w:val="22"/>
        </w:rPr>
        <w:t>presents by</w:t>
      </w:r>
      <w:r>
        <w:rPr>
          <w:spacing w:val="-13"/>
          <w:sz w:val="22"/>
        </w:rPr>
        <w:t> </w:t>
      </w:r>
      <w:r>
        <w:rPr>
          <w:sz w:val="22"/>
        </w:rPr>
        <w:t>any</w:t>
      </w:r>
      <w:r>
        <w:rPr>
          <w:spacing w:val="6"/>
          <w:sz w:val="22"/>
        </w:rPr>
        <w:t> </w:t>
      </w:r>
      <w:r>
        <w:rPr>
          <w:sz w:val="22"/>
        </w:rPr>
        <w:t>exercise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Authority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liberty</w:t>
      </w:r>
      <w:r>
        <w:rPr>
          <w:spacing w:val="-12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reference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matters aforesaid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reason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time being</w:t>
      </w:r>
      <w:r>
        <w:rPr>
          <w:spacing w:val="-13"/>
          <w:sz w:val="22"/>
        </w:rPr>
        <w:t> </w:t>
      </w:r>
      <w:r>
        <w:rPr>
          <w:sz w:val="22"/>
        </w:rPr>
        <w:t>given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Operator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4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forbearance,</w:t>
      </w:r>
      <w:r>
        <w:rPr>
          <w:spacing w:val="-1"/>
          <w:sz w:val="22"/>
        </w:rPr>
        <w:t> </w:t>
      </w:r>
      <w:r>
        <w:rPr>
          <w:sz w:val="22"/>
        </w:rPr>
        <w:t>indulgence, act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omission</w:t>
      </w:r>
      <w:r>
        <w:rPr>
          <w:spacing w:val="-13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 part of the Authority or of any other matter or thing whatsoever which under any law relating to</w:t>
      </w:r>
      <w:r>
        <w:rPr>
          <w:spacing w:val="1"/>
          <w:sz w:val="22"/>
        </w:rPr>
        <w:t> </w:t>
      </w:r>
      <w:r>
        <w:rPr>
          <w:sz w:val="22"/>
        </w:rPr>
        <w:t>sureties and guarantors would but for this provision have the effect of releasing the Bank from its</w:t>
      </w:r>
      <w:r>
        <w:rPr>
          <w:spacing w:val="1"/>
          <w:sz w:val="22"/>
        </w:rPr>
        <w:t> </w:t>
      </w:r>
      <w:r>
        <w:rPr>
          <w:sz w:val="22"/>
        </w:rPr>
        <w:t>liability and obligation under this Guarantee and the Bank hereby waives all of its rights under any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law.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201"/>
        </w:numPr>
        <w:tabs>
          <w:tab w:pos="1063" w:val="left" w:leader="none"/>
        </w:tabs>
        <w:spacing w:line="264" w:lineRule="auto" w:before="0" w:after="0"/>
        <w:ind w:left="1062" w:right="201" w:hanging="706"/>
        <w:jc w:val="both"/>
        <w:rPr>
          <w:sz w:val="22"/>
        </w:rPr>
      </w:pP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Guarantee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addition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substitution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9"/>
          <w:sz w:val="22"/>
        </w:rPr>
        <w:t> </w:t>
      </w:r>
      <w:r>
        <w:rPr>
          <w:sz w:val="22"/>
        </w:rPr>
        <w:t>guarantee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security</w:t>
      </w:r>
      <w:r>
        <w:rPr>
          <w:spacing w:val="-2"/>
          <w:sz w:val="22"/>
        </w:rPr>
        <w:t> </w:t>
      </w:r>
      <w:r>
        <w:rPr>
          <w:sz w:val="22"/>
        </w:rPr>
        <w:t>now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which</w:t>
      </w:r>
      <w:r>
        <w:rPr>
          <w:spacing w:val="-52"/>
          <w:sz w:val="22"/>
        </w:rPr>
        <w:t> </w:t>
      </w:r>
      <w:r>
        <w:rPr>
          <w:sz w:val="22"/>
        </w:rPr>
        <w:t>may hereafter be held by the Authority in respect of or relating to the Operator for the fulfilment,</w:t>
      </w:r>
      <w:r>
        <w:rPr>
          <w:spacing w:val="1"/>
          <w:sz w:val="22"/>
        </w:rPr>
        <w:t> </w:t>
      </w:r>
      <w:r>
        <w:rPr>
          <w:sz w:val="22"/>
        </w:rPr>
        <w:t>compliance</w:t>
      </w:r>
      <w:r>
        <w:rPr>
          <w:spacing w:val="3"/>
          <w:sz w:val="22"/>
        </w:rPr>
        <w:t> </w:t>
      </w:r>
      <w:r>
        <w:rPr>
          <w:sz w:val="22"/>
        </w:rPr>
        <w:t>and/or</w:t>
      </w:r>
      <w:r>
        <w:rPr>
          <w:spacing w:val="-2"/>
          <w:sz w:val="22"/>
        </w:rPr>
        <w:t> </w:t>
      </w:r>
      <w:r>
        <w:rPr>
          <w:sz w:val="22"/>
        </w:rPr>
        <w:t>performance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obligations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Operator</w:t>
      </w:r>
      <w:r>
        <w:rPr>
          <w:spacing w:val="-2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01"/>
        </w:numPr>
        <w:tabs>
          <w:tab w:pos="1063" w:val="left" w:leader="none"/>
        </w:tabs>
        <w:spacing w:line="264" w:lineRule="auto" w:before="0" w:after="0"/>
        <w:ind w:left="1062" w:right="191" w:hanging="706"/>
        <w:jc w:val="both"/>
        <w:rPr>
          <w:sz w:val="22"/>
        </w:rPr>
      </w:pPr>
      <w:r>
        <w:rPr>
          <w:sz w:val="22"/>
        </w:rPr>
        <w:t>Notwithstanding anything contained hereinbefore, the liability of the Bank under this Guarantee is</w:t>
      </w:r>
      <w:r>
        <w:rPr>
          <w:spacing w:val="1"/>
          <w:sz w:val="22"/>
        </w:rPr>
        <w:t> </w:t>
      </w:r>
      <w:r>
        <w:rPr>
          <w:sz w:val="22"/>
        </w:rPr>
        <w:t>restricted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Guarantee</w:t>
      </w:r>
      <w:r>
        <w:rPr>
          <w:spacing w:val="-1"/>
          <w:sz w:val="22"/>
        </w:rPr>
        <w:t> </w:t>
      </w:r>
      <w:r>
        <w:rPr>
          <w:sz w:val="22"/>
        </w:rPr>
        <w:t>Amount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Guarantee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-9"/>
          <w:sz w:val="22"/>
        </w:rPr>
        <w:t> </w:t>
      </w:r>
      <w:r>
        <w:rPr>
          <w:sz w:val="22"/>
        </w:rPr>
        <w:t>remain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force</w:t>
      </w:r>
      <w:r>
        <w:rPr>
          <w:spacing w:val="-1"/>
          <w:sz w:val="22"/>
        </w:rPr>
        <w:t> </w:t>
      </w:r>
      <w:r>
        <w:rPr>
          <w:sz w:val="22"/>
        </w:rPr>
        <w:t>until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period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30</w:t>
      </w:r>
      <w:r>
        <w:rPr>
          <w:spacing w:val="-15"/>
          <w:sz w:val="22"/>
        </w:rPr>
        <w:t> </w:t>
      </w:r>
      <w:r>
        <w:rPr>
          <w:sz w:val="22"/>
        </w:rPr>
        <w:t>(thirty)</w:t>
      </w:r>
      <w:r>
        <w:rPr>
          <w:spacing w:val="1"/>
          <w:sz w:val="22"/>
        </w:rPr>
        <w:t> </w:t>
      </w:r>
      <w:r>
        <w:rPr>
          <w:sz w:val="22"/>
        </w:rPr>
        <w:t>days beyond the Contract Period and unless a demand or claim in writing is made by the Authority on</w:t>
      </w:r>
      <w:r>
        <w:rPr>
          <w:spacing w:val="-52"/>
          <w:sz w:val="22"/>
        </w:rPr>
        <w:t> </w:t>
      </w:r>
      <w:r>
        <w:rPr>
          <w:sz w:val="22"/>
        </w:rPr>
        <w:t>the Bank underthis Guarantee, no later than 3 (three) months fromthe date of expiry of this Guarantee,</w:t>
      </w:r>
      <w:r>
        <w:rPr>
          <w:spacing w:val="-52"/>
          <w:sz w:val="22"/>
        </w:rPr>
        <w:t> </w:t>
      </w:r>
      <w:r>
        <w:rPr>
          <w:sz w:val="22"/>
        </w:rPr>
        <w:t>all rights of the Authority under this Guarantee shall be forfeited and the Bank shall be relieved from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7"/>
          <w:sz w:val="22"/>
        </w:rPr>
        <w:t> </w:t>
      </w:r>
      <w:r>
        <w:rPr>
          <w:sz w:val="22"/>
        </w:rPr>
        <w:t>liabilities</w:t>
      </w:r>
      <w:r>
        <w:rPr>
          <w:spacing w:val="-8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201"/>
        </w:numPr>
        <w:tabs>
          <w:tab w:pos="1063" w:val="left" w:leader="none"/>
        </w:tabs>
        <w:spacing w:line="264" w:lineRule="auto" w:before="0" w:after="0"/>
        <w:ind w:left="1062" w:right="200" w:hanging="706"/>
        <w:jc w:val="both"/>
        <w:rPr>
          <w:sz w:val="22"/>
        </w:rPr>
      </w:pP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Bank</w:t>
      </w:r>
      <w:r>
        <w:rPr>
          <w:spacing w:val="-6"/>
          <w:sz w:val="22"/>
        </w:rPr>
        <w:t> </w:t>
      </w:r>
      <w:r>
        <w:rPr>
          <w:sz w:val="22"/>
        </w:rPr>
        <w:t>undertakes</w:t>
      </w:r>
      <w:r>
        <w:rPr>
          <w:spacing w:val="-13"/>
          <w:sz w:val="22"/>
        </w:rPr>
        <w:t> </w:t>
      </w:r>
      <w:r>
        <w:rPr>
          <w:sz w:val="22"/>
        </w:rPr>
        <w:t>not</w:t>
      </w:r>
      <w:r>
        <w:rPr>
          <w:spacing w:val="-19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revoke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13"/>
          <w:sz w:val="22"/>
        </w:rPr>
        <w:t> </w:t>
      </w:r>
      <w:r>
        <w:rPr>
          <w:sz w:val="22"/>
        </w:rPr>
        <w:t>Guarantee</w:t>
      </w:r>
      <w:r>
        <w:rPr>
          <w:spacing w:val="-10"/>
          <w:sz w:val="22"/>
        </w:rPr>
        <w:t> </w:t>
      </w:r>
      <w:r>
        <w:rPr>
          <w:sz w:val="22"/>
        </w:rPr>
        <w:t>during</w:t>
      </w:r>
      <w:r>
        <w:rPr>
          <w:spacing w:val="-26"/>
          <w:sz w:val="22"/>
        </w:rPr>
        <w:t> </w:t>
      </w:r>
      <w:r>
        <w:rPr>
          <w:sz w:val="22"/>
        </w:rPr>
        <w:t>its</w:t>
      </w:r>
      <w:r>
        <w:rPr>
          <w:spacing w:val="-12"/>
          <w:sz w:val="22"/>
        </w:rPr>
        <w:t> </w:t>
      </w:r>
      <w:r>
        <w:rPr>
          <w:sz w:val="22"/>
        </w:rPr>
        <w:t>currency,</w:t>
      </w:r>
      <w:r>
        <w:rPr>
          <w:spacing w:val="-11"/>
          <w:sz w:val="22"/>
        </w:rPr>
        <w:t> </w:t>
      </w:r>
      <w:r>
        <w:rPr>
          <w:sz w:val="22"/>
        </w:rPr>
        <w:t>except</w:t>
      </w:r>
      <w:r>
        <w:rPr>
          <w:spacing w:val="-19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previous</w:t>
      </w:r>
      <w:r>
        <w:rPr>
          <w:spacing w:val="-12"/>
          <w:sz w:val="22"/>
        </w:rPr>
        <w:t> </w:t>
      </w:r>
      <w:r>
        <w:rPr>
          <w:sz w:val="22"/>
        </w:rPr>
        <w:t>express</w:t>
      </w:r>
      <w:r>
        <w:rPr>
          <w:spacing w:val="1"/>
          <w:sz w:val="22"/>
        </w:rPr>
        <w:t> </w:t>
      </w:r>
      <w:r>
        <w:rPr>
          <w:sz w:val="22"/>
        </w:rPr>
        <w:t>consent of the Authority in writing, and declares and warrants that it</w:t>
      </w:r>
      <w:r>
        <w:rPr>
          <w:spacing w:val="1"/>
          <w:sz w:val="22"/>
        </w:rPr>
        <w:t> </w:t>
      </w:r>
      <w:r>
        <w:rPr>
          <w:sz w:val="22"/>
        </w:rPr>
        <w:t>has the power to issue this</w:t>
      </w:r>
      <w:r>
        <w:rPr>
          <w:spacing w:val="1"/>
          <w:sz w:val="22"/>
        </w:rPr>
        <w:t> </w:t>
      </w:r>
      <w:r>
        <w:rPr>
          <w:sz w:val="22"/>
        </w:rPr>
        <w:t>Guarantee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undersigned</w:t>
      </w:r>
      <w:r>
        <w:rPr>
          <w:spacing w:val="-16"/>
          <w:sz w:val="22"/>
        </w:rPr>
        <w:t> </w:t>
      </w:r>
      <w:r>
        <w:rPr>
          <w:sz w:val="22"/>
        </w:rPr>
        <w:t>has</w:t>
      </w:r>
      <w:r>
        <w:rPr>
          <w:spacing w:val="-21"/>
          <w:sz w:val="22"/>
        </w:rPr>
        <w:t> </w:t>
      </w:r>
      <w:r>
        <w:rPr>
          <w:sz w:val="22"/>
        </w:rPr>
        <w:t>full</w:t>
      </w:r>
      <w:r>
        <w:rPr>
          <w:spacing w:val="-10"/>
          <w:sz w:val="22"/>
        </w:rPr>
        <w:t> </w:t>
      </w:r>
      <w:r>
        <w:rPr>
          <w:sz w:val="22"/>
        </w:rPr>
        <w:t>powers</w:t>
      </w:r>
      <w:r>
        <w:rPr>
          <w:spacing w:val="-2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so on</w:t>
      </w:r>
      <w:r>
        <w:rPr>
          <w:spacing w:val="-15"/>
          <w:sz w:val="22"/>
        </w:rPr>
        <w:t> </w:t>
      </w:r>
      <w:r>
        <w:rPr>
          <w:sz w:val="22"/>
        </w:rPr>
        <w:t>behalf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Bank.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01"/>
        </w:numPr>
        <w:tabs>
          <w:tab w:pos="1078" w:val="left" w:leader="none"/>
        </w:tabs>
        <w:spacing w:line="264" w:lineRule="auto" w:before="0" w:after="0"/>
        <w:ind w:left="1077" w:right="193" w:hanging="706"/>
        <w:jc w:val="both"/>
        <w:rPr>
          <w:sz w:val="22"/>
        </w:rPr>
      </w:pPr>
      <w:r>
        <w:rPr>
          <w:sz w:val="22"/>
        </w:rPr>
        <w:t>Any notice by way of request, demand or otherwise hereunder may be sent by post addressed to the</w:t>
      </w:r>
      <w:r>
        <w:rPr>
          <w:spacing w:val="1"/>
          <w:sz w:val="22"/>
        </w:rPr>
        <w:t> </w:t>
      </w:r>
      <w:r>
        <w:rPr>
          <w:sz w:val="22"/>
        </w:rPr>
        <w:t>Bank</w:t>
      </w:r>
      <w:r>
        <w:rPr>
          <w:spacing w:val="4"/>
          <w:sz w:val="22"/>
        </w:rPr>
        <w:t> </w:t>
      </w:r>
      <w:r>
        <w:rPr>
          <w:sz w:val="22"/>
        </w:rPr>
        <w:t>at</w:t>
      </w:r>
      <w:r>
        <w:rPr>
          <w:spacing w:val="-6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above</w:t>
      </w:r>
      <w:r>
        <w:rPr>
          <w:spacing w:val="1"/>
          <w:sz w:val="22"/>
        </w:rPr>
        <w:t> </w:t>
      </w:r>
      <w:r>
        <w:rPr>
          <w:sz w:val="22"/>
        </w:rPr>
        <w:t>referred</w:t>
      </w:r>
      <w:r>
        <w:rPr>
          <w:spacing w:val="-12"/>
          <w:sz w:val="22"/>
        </w:rPr>
        <w:t> </w:t>
      </w:r>
      <w:r>
        <w:rPr>
          <w:sz w:val="22"/>
        </w:rPr>
        <w:t>Branch, which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deemed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have</w:t>
      </w:r>
      <w:r>
        <w:rPr>
          <w:spacing w:val="-15"/>
          <w:sz w:val="22"/>
        </w:rPr>
        <w:t> </w:t>
      </w:r>
      <w:r>
        <w:rPr>
          <w:sz w:val="22"/>
        </w:rPr>
        <w:t>been</w:t>
      </w:r>
      <w:r>
        <w:rPr>
          <w:spacing w:val="-12"/>
          <w:sz w:val="22"/>
        </w:rPr>
        <w:t> </w:t>
      </w:r>
      <w:r>
        <w:rPr>
          <w:sz w:val="22"/>
        </w:rPr>
        <w:t>duly</w:t>
      </w:r>
      <w:r>
        <w:rPr>
          <w:spacing w:val="-13"/>
          <w:sz w:val="22"/>
        </w:rPr>
        <w:t> </w:t>
      </w:r>
      <w:r>
        <w:rPr>
          <w:sz w:val="22"/>
        </w:rPr>
        <w:t>authorised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receive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53"/>
          <w:sz w:val="22"/>
        </w:rPr>
        <w:t> </w:t>
      </w:r>
      <w:r>
        <w:rPr>
          <w:sz w:val="22"/>
        </w:rPr>
        <w:t>notice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effect</w:t>
      </w:r>
      <w:r>
        <w:rPr>
          <w:spacing w:val="-18"/>
          <w:sz w:val="22"/>
        </w:rPr>
        <w:t> </w:t>
      </w:r>
      <w:r>
        <w:rPr>
          <w:sz w:val="22"/>
        </w:rPr>
        <w:t>payment</w:t>
      </w:r>
      <w:r>
        <w:rPr>
          <w:spacing w:val="-19"/>
          <w:sz w:val="22"/>
        </w:rPr>
        <w:t> </w:t>
      </w:r>
      <w:r>
        <w:rPr>
          <w:sz w:val="22"/>
        </w:rPr>
        <w:t>thereof</w:t>
      </w:r>
      <w:r>
        <w:rPr>
          <w:spacing w:val="-14"/>
          <w:sz w:val="22"/>
        </w:rPr>
        <w:t> </w:t>
      </w:r>
      <w:r>
        <w:rPr>
          <w:sz w:val="22"/>
        </w:rPr>
        <w:t>forthwith,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25"/>
          <w:sz w:val="22"/>
        </w:rPr>
        <w:t> </w:t>
      </w:r>
      <w:r>
        <w:rPr>
          <w:sz w:val="22"/>
        </w:rPr>
        <w:t>if</w:t>
      </w:r>
      <w:r>
        <w:rPr>
          <w:spacing w:val="4"/>
          <w:sz w:val="22"/>
        </w:rPr>
        <w:t> </w:t>
      </w:r>
      <w:r>
        <w:rPr>
          <w:sz w:val="22"/>
        </w:rPr>
        <w:t>sent</w:t>
      </w:r>
      <w:r>
        <w:rPr>
          <w:spacing w:val="-18"/>
          <w:sz w:val="22"/>
        </w:rPr>
        <w:t> </w:t>
      </w:r>
      <w:r>
        <w:rPr>
          <w:sz w:val="22"/>
        </w:rPr>
        <w:t>by</w:t>
      </w:r>
      <w:r>
        <w:rPr>
          <w:spacing w:val="-26"/>
          <w:sz w:val="22"/>
        </w:rPr>
        <w:t> </w:t>
      </w:r>
      <w:r>
        <w:rPr>
          <w:sz w:val="22"/>
        </w:rPr>
        <w:t>post</w:t>
      </w:r>
      <w:r>
        <w:rPr>
          <w:spacing w:val="-18"/>
          <w:sz w:val="22"/>
        </w:rPr>
        <w:t> </w:t>
      </w:r>
      <w:r>
        <w:rPr>
          <w:sz w:val="22"/>
        </w:rPr>
        <w:t>it</w:t>
      </w:r>
      <w:r>
        <w:rPr>
          <w:spacing w:val="-19"/>
          <w:sz w:val="22"/>
        </w:rPr>
        <w:t> </w:t>
      </w:r>
      <w:r>
        <w:rPr>
          <w:sz w:val="22"/>
        </w:rPr>
        <w:t>shall</w:t>
      </w:r>
      <w:r>
        <w:rPr>
          <w:spacing w:val="-18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deemed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have</w:t>
      </w:r>
      <w:r>
        <w:rPr>
          <w:spacing w:val="-9"/>
          <w:sz w:val="22"/>
        </w:rPr>
        <w:t> </w:t>
      </w:r>
      <w:r>
        <w:rPr>
          <w:sz w:val="22"/>
        </w:rPr>
        <w:t>been</w:t>
      </w:r>
      <w:r>
        <w:rPr>
          <w:spacing w:val="-5"/>
          <w:sz w:val="22"/>
        </w:rPr>
        <w:t> </w:t>
      </w:r>
      <w:r>
        <w:rPr>
          <w:sz w:val="22"/>
        </w:rPr>
        <w:t>given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when</w:t>
      </w:r>
      <w:r>
        <w:rPr>
          <w:spacing w:val="-15"/>
          <w:sz w:val="22"/>
        </w:rPr>
        <w:t> </w:t>
      </w: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ought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delivered in</w:t>
      </w:r>
      <w:r>
        <w:rPr>
          <w:spacing w:val="-15"/>
          <w:sz w:val="22"/>
        </w:rPr>
        <w:t> </w:t>
      </w:r>
      <w:r>
        <w:rPr>
          <w:sz w:val="22"/>
        </w:rPr>
        <w:t>due</w:t>
      </w:r>
      <w:r>
        <w:rPr>
          <w:spacing w:val="-2"/>
          <w:sz w:val="22"/>
        </w:rPr>
        <w:t> </w:t>
      </w:r>
      <w:r>
        <w:rPr>
          <w:sz w:val="22"/>
        </w:rPr>
        <w:t>course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post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16"/>
          <w:sz w:val="22"/>
        </w:rPr>
        <w:t> </w:t>
      </w:r>
      <w:r>
        <w:rPr>
          <w:sz w:val="22"/>
        </w:rPr>
        <w:t>proving</w:t>
      </w:r>
      <w:r>
        <w:rPr>
          <w:spacing w:val="-15"/>
          <w:sz w:val="22"/>
        </w:rPr>
        <w:t> </w:t>
      </w:r>
      <w:r>
        <w:rPr>
          <w:sz w:val="22"/>
        </w:rPr>
        <w:t>such</w:t>
      </w:r>
      <w:r>
        <w:rPr>
          <w:spacing w:val="-15"/>
          <w:sz w:val="22"/>
        </w:rPr>
        <w:t> </w:t>
      </w:r>
      <w:r>
        <w:rPr>
          <w:sz w:val="22"/>
        </w:rPr>
        <w:t>notice,</w:t>
      </w:r>
      <w:r>
        <w:rPr>
          <w:spacing w:val="-20"/>
          <w:sz w:val="22"/>
        </w:rPr>
        <w:t> </w:t>
      </w:r>
      <w:r>
        <w:rPr>
          <w:sz w:val="22"/>
        </w:rPr>
        <w:t>when</w:t>
      </w:r>
      <w:r>
        <w:rPr>
          <w:spacing w:val="1"/>
          <w:sz w:val="22"/>
        </w:rPr>
        <w:t> </w:t>
      </w:r>
      <w:r>
        <w:rPr>
          <w:sz w:val="22"/>
        </w:rPr>
        <w:t>given by post, it shall be sufficient to prove that the envelope containing the notice was posted and a</w:t>
      </w:r>
      <w:r>
        <w:rPr>
          <w:spacing w:val="1"/>
          <w:sz w:val="22"/>
        </w:rPr>
        <w:t> </w:t>
      </w:r>
      <w:r>
        <w:rPr>
          <w:sz w:val="22"/>
        </w:rPr>
        <w:t>certificate</w:t>
      </w:r>
      <w:r>
        <w:rPr>
          <w:spacing w:val="3"/>
          <w:sz w:val="22"/>
        </w:rPr>
        <w:t> </w:t>
      </w:r>
      <w:r>
        <w:rPr>
          <w:sz w:val="22"/>
        </w:rPr>
        <w:t>signed</w:t>
      </w:r>
      <w:r>
        <w:rPr>
          <w:spacing w:val="7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an</w:t>
      </w:r>
      <w:r>
        <w:rPr>
          <w:spacing w:val="-11"/>
          <w:sz w:val="22"/>
        </w:rPr>
        <w:t> </w:t>
      </w:r>
      <w:r>
        <w:rPr>
          <w:sz w:val="22"/>
        </w:rPr>
        <w:t>officer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Authority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envelope</w:t>
      </w:r>
      <w:r>
        <w:rPr>
          <w:spacing w:val="-13"/>
          <w:sz w:val="22"/>
        </w:rPr>
        <w:t> </w:t>
      </w:r>
      <w:r>
        <w:rPr>
          <w:sz w:val="22"/>
        </w:rPr>
        <w:t>was</w:t>
      </w:r>
      <w:r>
        <w:rPr>
          <w:spacing w:val="2"/>
          <w:sz w:val="22"/>
        </w:rPr>
        <w:t> </w:t>
      </w:r>
      <w:r>
        <w:rPr>
          <w:sz w:val="22"/>
        </w:rPr>
        <w:t>so</w:t>
      </w:r>
      <w:r>
        <w:rPr>
          <w:spacing w:val="7"/>
          <w:sz w:val="22"/>
        </w:rPr>
        <w:t> </w:t>
      </w:r>
      <w:r>
        <w:rPr>
          <w:sz w:val="22"/>
        </w:rPr>
        <w:t>posted</w:t>
      </w:r>
      <w:r>
        <w:rPr>
          <w:spacing w:val="7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conclusive.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201"/>
        </w:numPr>
        <w:tabs>
          <w:tab w:pos="1063" w:val="left" w:leader="none"/>
        </w:tabs>
        <w:spacing w:line="264" w:lineRule="auto" w:before="0" w:after="0"/>
        <w:ind w:left="1062" w:right="201" w:hanging="706"/>
        <w:jc w:val="both"/>
        <w:rPr>
          <w:sz w:val="22"/>
        </w:rPr>
      </w:pPr>
      <w:r>
        <w:rPr>
          <w:sz w:val="22"/>
        </w:rPr>
        <w:t>This Guarantee shall come into force with immediate effect and shall remain in force and effect until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(thirty)</w:t>
      </w:r>
      <w:r>
        <w:rPr>
          <w:spacing w:val="-7"/>
          <w:sz w:val="22"/>
        </w:rPr>
        <w:t> </w:t>
      </w:r>
      <w:r>
        <w:rPr>
          <w:sz w:val="22"/>
        </w:rPr>
        <w:t>days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expiry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Contract</w:t>
      </w:r>
      <w:r>
        <w:rPr>
          <w:spacing w:val="-10"/>
          <w:sz w:val="22"/>
        </w:rPr>
        <w:t> </w:t>
      </w:r>
      <w:r>
        <w:rPr>
          <w:sz w:val="22"/>
        </w:rPr>
        <w:t>Period</w:t>
      </w:r>
      <w:r>
        <w:rPr>
          <w:spacing w:val="-15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until</w:t>
      </w:r>
      <w:r>
        <w:rPr>
          <w:spacing w:val="-10"/>
          <w:sz w:val="22"/>
        </w:rPr>
        <w:t> </w:t>
      </w: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released</w:t>
      </w:r>
      <w:r>
        <w:rPr>
          <w:spacing w:val="-16"/>
          <w:sz w:val="22"/>
        </w:rPr>
        <w:t> </w:t>
      </w:r>
      <w:r>
        <w:rPr>
          <w:sz w:val="22"/>
        </w:rPr>
        <w:t>earlier</w:t>
      </w:r>
      <w:r>
        <w:rPr>
          <w:spacing w:val="-6"/>
          <w:sz w:val="22"/>
        </w:rPr>
        <w:t> </w:t>
      </w:r>
      <w:r>
        <w:rPr>
          <w:sz w:val="22"/>
        </w:rPr>
        <w:t>by the</w:t>
      </w:r>
      <w:r>
        <w:rPr>
          <w:spacing w:val="-2"/>
          <w:sz w:val="22"/>
        </w:rPr>
        <w:t> </w:t>
      </w:r>
      <w:r>
        <w:rPr>
          <w:sz w:val="22"/>
        </w:rPr>
        <w:t>Authority</w:t>
      </w:r>
      <w:r>
        <w:rPr>
          <w:spacing w:val="-53"/>
          <w:sz w:val="22"/>
        </w:rPr>
        <w:t> </w:t>
      </w:r>
      <w:r>
        <w:rPr>
          <w:sz w:val="22"/>
        </w:rPr>
        <w:t>pursuant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Agreement.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tabs>
          <w:tab w:pos="5538" w:val="left" w:leader="dot"/>
        </w:tabs>
        <w:spacing w:before="70"/>
        <w:ind w:left="356"/>
      </w:pPr>
      <w:r>
        <w:rPr/>
        <w:t>Signed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sealed</w:t>
      </w:r>
      <w:r>
        <w:rPr>
          <w:spacing w:val="-10"/>
        </w:rPr>
        <w:t> </w:t>
      </w:r>
      <w:r>
        <w:rPr/>
        <w:t>this</w:t>
      </w:r>
      <w:r>
        <w:rPr>
          <w:spacing w:val="3"/>
        </w:rPr>
        <w:t> </w:t>
      </w:r>
      <w:r>
        <w:rPr/>
        <w:t>.............</w:t>
      </w:r>
      <w:r>
        <w:rPr>
          <w:spacing w:val="-15"/>
        </w:rPr>
        <w:t> </w:t>
      </w:r>
      <w:r>
        <w:rPr/>
        <w:t>day</w:t>
      </w:r>
      <w:r>
        <w:rPr>
          <w:spacing w:val="-9"/>
        </w:rPr>
        <w:t> </w:t>
      </w:r>
      <w:r>
        <w:rPr/>
        <w:t>of .............</w:t>
      </w:r>
      <w:r>
        <w:rPr>
          <w:spacing w:val="-15"/>
        </w:rPr>
        <w:t> </w:t>
      </w:r>
      <w:r>
        <w:rPr/>
        <w:t>,</w:t>
      </w:r>
      <w:r>
        <w:rPr>
          <w:spacing w:val="4"/>
        </w:rPr>
        <w:t> </w:t>
      </w:r>
      <w:r>
        <w:rPr/>
        <w:t>20</w:t>
        <w:tab/>
        <w:t>at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371"/>
      </w:pPr>
      <w:r>
        <w:rPr/>
        <w:t>SIGNED,</w:t>
      </w:r>
      <w:r>
        <w:rPr>
          <w:spacing w:val="5"/>
        </w:rPr>
        <w:t> </w:t>
      </w:r>
      <w:r>
        <w:rPr/>
        <w:t>SEALED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DELIVERED</w:t>
      </w:r>
    </w:p>
    <w:p>
      <w:pPr>
        <w:pStyle w:val="BodyText"/>
        <w:spacing w:before="32"/>
        <w:ind w:left="371"/>
      </w:pPr>
      <w:r>
        <w:rPr/>
        <w:t>For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behalf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1"/>
        </w:rPr>
        <w:t> </w:t>
      </w:r>
      <w:r>
        <w:rPr/>
        <w:t>BANK</w:t>
      </w:r>
      <w:r>
        <w:rPr>
          <w:spacing w:val="3"/>
        </w:rPr>
        <w:t> </w:t>
      </w:r>
      <w:r>
        <w:rPr/>
        <w:t>by:</w:t>
      </w:r>
    </w:p>
    <w:p>
      <w:pPr>
        <w:pStyle w:val="BodyText"/>
        <w:spacing w:line="266" w:lineRule="auto" w:before="17"/>
        <w:ind w:left="356" w:right="8286"/>
      </w:pPr>
      <w:r>
        <w:rPr/>
        <w:t>(Signature)</w:t>
      </w:r>
      <w:r>
        <w:rPr>
          <w:spacing w:val="1"/>
        </w:rPr>
        <w:t> </w:t>
      </w:r>
      <w:r>
        <w:rPr/>
        <w:t>(Name)</w:t>
      </w:r>
      <w:r>
        <w:rPr>
          <w:spacing w:val="1"/>
        </w:rPr>
        <w:t> </w:t>
      </w:r>
      <w:r>
        <w:rPr/>
        <w:t>(Designation)</w:t>
      </w:r>
      <w:r>
        <w:rPr>
          <w:spacing w:val="1"/>
        </w:rPr>
        <w:t> </w:t>
      </w:r>
      <w:r>
        <w:rPr/>
        <w:t>(Code</w:t>
      </w:r>
      <w:r>
        <w:rPr>
          <w:spacing w:val="10"/>
        </w:rPr>
        <w:t> </w:t>
      </w:r>
      <w:r>
        <w:rPr/>
        <w:t>Number)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1" w:lineRule="auto"/>
        <w:ind w:left="356" w:right="8286"/>
      </w:pPr>
      <w:r>
        <w:rPr/>
        <w:t>(Address)</w:t>
      </w:r>
      <w:r>
        <w:rPr>
          <w:spacing w:val="-52"/>
        </w:rPr>
        <w:t> </w:t>
      </w:r>
      <w:r>
        <w:rPr/>
        <w:t>NOTES: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201"/>
        </w:numPr>
        <w:tabs>
          <w:tab w:pos="1062" w:val="left" w:leader="none"/>
          <w:tab w:pos="1063" w:val="left" w:leader="none"/>
        </w:tabs>
        <w:spacing w:line="256" w:lineRule="auto" w:before="0" w:after="0"/>
        <w:ind w:left="1062" w:right="194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bank guarantee</w:t>
      </w:r>
      <w:r>
        <w:rPr>
          <w:spacing w:val="-2"/>
          <w:sz w:val="22"/>
        </w:rPr>
        <w:t> </w:t>
      </w:r>
      <w:r>
        <w:rPr>
          <w:sz w:val="22"/>
        </w:rPr>
        <w:t>should</w:t>
      </w:r>
      <w:r>
        <w:rPr>
          <w:spacing w:val="-16"/>
          <w:sz w:val="22"/>
        </w:rPr>
        <w:t> </w:t>
      </w:r>
      <w:r>
        <w:rPr>
          <w:sz w:val="22"/>
        </w:rPr>
        <w:t>contain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name,</w:t>
      </w:r>
      <w:r>
        <w:rPr>
          <w:spacing w:val="-20"/>
          <w:sz w:val="22"/>
        </w:rPr>
        <w:t> </w:t>
      </w:r>
      <w:r>
        <w:rPr>
          <w:sz w:val="22"/>
        </w:rPr>
        <w:t>designation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code</w:t>
      </w:r>
      <w:r>
        <w:rPr>
          <w:spacing w:val="-17"/>
          <w:sz w:val="22"/>
        </w:rPr>
        <w:t> </w:t>
      </w:r>
      <w:r>
        <w:rPr>
          <w:sz w:val="22"/>
        </w:rPr>
        <w:t>number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officer(s)</w:t>
      </w:r>
      <w:r>
        <w:rPr>
          <w:spacing w:val="-7"/>
          <w:sz w:val="22"/>
        </w:rPr>
        <w:t> </w:t>
      </w:r>
      <w:r>
        <w:rPr>
          <w:sz w:val="22"/>
        </w:rPr>
        <w:t>signing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guarantee.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201"/>
        </w:numPr>
        <w:tabs>
          <w:tab w:pos="1062" w:val="left" w:leader="none"/>
          <w:tab w:pos="1063" w:val="left" w:leader="none"/>
        </w:tabs>
        <w:spacing w:line="271" w:lineRule="auto" w:before="0" w:after="0"/>
        <w:ind w:left="1062" w:right="208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address,</w:t>
      </w:r>
      <w:r>
        <w:rPr>
          <w:spacing w:val="6"/>
          <w:sz w:val="22"/>
        </w:rPr>
        <w:t> </w:t>
      </w:r>
      <w:r>
        <w:rPr>
          <w:sz w:val="22"/>
        </w:rPr>
        <w:t>telephone</w:t>
      </w:r>
      <w:r>
        <w:rPr>
          <w:spacing w:val="8"/>
          <w:sz w:val="22"/>
        </w:rPr>
        <w:t> </w:t>
      </w:r>
      <w:r>
        <w:rPr>
          <w:sz w:val="22"/>
        </w:rPr>
        <w:t>number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details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Head</w:t>
      </w:r>
      <w:r>
        <w:rPr>
          <w:spacing w:val="-8"/>
          <w:sz w:val="22"/>
        </w:rPr>
        <w:t> </w:t>
      </w:r>
      <w:r>
        <w:rPr>
          <w:sz w:val="22"/>
        </w:rPr>
        <w:t>Office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Bank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well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20"/>
          <w:sz w:val="22"/>
        </w:rPr>
        <w:t> </w:t>
      </w:r>
      <w:r>
        <w:rPr>
          <w:sz w:val="22"/>
        </w:rPr>
        <w:t>issuing</w:t>
      </w:r>
      <w:r>
        <w:rPr>
          <w:spacing w:val="1"/>
          <w:sz w:val="22"/>
        </w:rPr>
        <w:t> </w:t>
      </w:r>
      <w:r>
        <w:rPr>
          <w:sz w:val="22"/>
        </w:rPr>
        <w:t>Branch</w:t>
      </w:r>
      <w:r>
        <w:rPr>
          <w:spacing w:val="-1"/>
          <w:sz w:val="22"/>
        </w:rPr>
        <w:t> </w:t>
      </w:r>
      <w:r>
        <w:rPr>
          <w:sz w:val="22"/>
        </w:rPr>
        <w:t>should</w:t>
      </w:r>
      <w:r>
        <w:rPr>
          <w:spacing w:val="-17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mentioned</w:t>
      </w:r>
      <w:r>
        <w:rPr>
          <w:spacing w:val="-16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covering</w:t>
      </w:r>
      <w:r>
        <w:rPr>
          <w:spacing w:val="-17"/>
          <w:sz w:val="22"/>
        </w:rPr>
        <w:t> </w:t>
      </w:r>
      <w:r>
        <w:rPr>
          <w:sz w:val="22"/>
        </w:rPr>
        <w:t>letter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issuing</w:t>
      </w:r>
      <w:r>
        <w:rPr>
          <w:spacing w:val="-17"/>
          <w:sz w:val="22"/>
        </w:rPr>
        <w:t> </w:t>
      </w:r>
      <w:r>
        <w:rPr>
          <w:sz w:val="22"/>
        </w:rPr>
        <w:t>Branch.</w:t>
      </w:r>
    </w:p>
    <w:p>
      <w:pPr>
        <w:spacing w:after="0" w:line="271" w:lineRule="auto"/>
        <w:jc w:val="left"/>
        <w:rPr>
          <w:sz w:val="22"/>
        </w:rPr>
        <w:sectPr>
          <w:footerReference w:type="default" r:id="rId125"/>
          <w:footerReference w:type="even" r:id="rId126"/>
          <w:pgSz w:w="11900" w:h="16850"/>
          <w:pgMar w:footer="1400" w:header="0" w:top="920" w:bottom="1600" w:left="740" w:right="900"/>
          <w:pgNumType w:start="167"/>
        </w:sectPr>
      </w:pPr>
    </w:p>
    <w:p>
      <w:pPr>
        <w:tabs>
          <w:tab w:pos="2313" w:val="left" w:leader="none"/>
        </w:tabs>
        <w:spacing w:before="70"/>
        <w:ind w:left="211" w:right="0" w:firstLine="0"/>
        <w:jc w:val="center"/>
        <w:rPr>
          <w:b/>
          <w:sz w:val="22"/>
        </w:rPr>
      </w:pPr>
      <w:r>
        <w:rPr>
          <w:b/>
          <w:sz w:val="22"/>
        </w:rPr>
        <w:t>SCHEDULE-F</w:t>
        <w:tab/>
        <w:t>MAINTENANCE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DEPOT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COMPLETION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SCHEDULE</w:t>
      </w:r>
    </w:p>
    <w:p>
      <w:pPr>
        <w:spacing w:before="153"/>
        <w:ind w:left="413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12.5.1)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ListParagraph"/>
        <w:numPr>
          <w:ilvl w:val="2"/>
          <w:numId w:val="20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Completion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Schedule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077" w:right="179"/>
        <w:jc w:val="both"/>
      </w:pPr>
      <w:r>
        <w:rPr/>
        <w:t>During</w:t>
      </w:r>
      <w:r>
        <w:rPr>
          <w:spacing w:val="-25"/>
        </w:rPr>
        <w:t> </w:t>
      </w:r>
      <w:r>
        <w:rPr/>
        <w:t>Construction</w:t>
      </w:r>
      <w:r>
        <w:rPr>
          <w:spacing w:val="-24"/>
        </w:rPr>
        <w:t> </w:t>
      </w:r>
      <w:r>
        <w:rPr/>
        <w:t>Period,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Operator</w:t>
      </w:r>
      <w:r>
        <w:rPr>
          <w:spacing w:val="-14"/>
        </w:rPr>
        <w:t> </w:t>
      </w:r>
      <w:r>
        <w:rPr/>
        <w:t>shall</w:t>
      </w:r>
      <w:r>
        <w:rPr>
          <w:spacing w:val="-17"/>
        </w:rPr>
        <w:t> </w:t>
      </w:r>
      <w:r>
        <w:rPr/>
        <w:t>comply</w:t>
      </w:r>
      <w:r>
        <w:rPr>
          <w:spacing w:val="-2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requirements</w:t>
      </w:r>
      <w:r>
        <w:rPr>
          <w:spacing w:val="-10"/>
        </w:rPr>
        <w:t> </w:t>
      </w:r>
      <w:r>
        <w:rPr/>
        <w:t>set</w:t>
      </w:r>
      <w:r>
        <w:rPr>
          <w:spacing w:val="-18"/>
        </w:rPr>
        <w:t> </w:t>
      </w:r>
      <w:r>
        <w:rPr/>
        <w:t>forth</w:t>
      </w:r>
      <w:r>
        <w:rPr>
          <w:spacing w:val="-24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10"/>
        </w:rPr>
        <w:t> </w:t>
      </w:r>
      <w:r>
        <w:rPr/>
        <w:t>Schedule-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Milestones and Scheduled Maintenance Depot</w:t>
      </w:r>
      <w:r>
        <w:rPr>
          <w:spacing w:val="1"/>
        </w:rPr>
        <w:t> </w:t>
      </w:r>
      <w:r>
        <w:rPr/>
        <w:t>Completion Date (the</w:t>
      </w:r>
      <w:r>
        <w:rPr>
          <w:spacing w:val="1"/>
        </w:rPr>
        <w:t> </w:t>
      </w:r>
      <w:r>
        <w:rPr/>
        <w:t>“</w:t>
      </w:r>
      <w:r>
        <w:rPr>
          <w:b/>
        </w:rPr>
        <w:t>Maintenance Depot Completion Schedule</w:t>
      </w:r>
      <w:r>
        <w:rPr/>
        <w:t>”). Within 15 (fifteen) days of the date of each Project</w:t>
      </w:r>
      <w:r>
        <w:rPr>
          <w:spacing w:val="1"/>
        </w:rPr>
        <w:t> </w:t>
      </w:r>
      <w:r>
        <w:rPr/>
        <w:t>Milestone,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Operator</w:t>
      </w:r>
      <w:r>
        <w:rPr>
          <w:spacing w:val="-6"/>
        </w:rPr>
        <w:t> </w:t>
      </w:r>
      <w:r>
        <w:rPr/>
        <w:t>shall</w:t>
      </w:r>
      <w:r>
        <w:rPr>
          <w:spacing w:val="-9"/>
        </w:rPr>
        <w:t> </w:t>
      </w:r>
      <w:r>
        <w:rPr/>
        <w:t>notify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Authority</w:t>
      </w:r>
      <w:r>
        <w:rPr>
          <w:spacing w:val="-15"/>
        </w:rPr>
        <w:t> </w:t>
      </w:r>
      <w:r>
        <w:rPr/>
        <w:t>of</w:t>
      </w:r>
      <w:r>
        <w:rPr>
          <w:spacing w:val="-6"/>
        </w:rPr>
        <w:t> </w:t>
      </w:r>
      <w:r>
        <w:rPr/>
        <w:t>such</w:t>
      </w:r>
      <w:r>
        <w:rPr>
          <w:spacing w:val="-15"/>
        </w:rPr>
        <w:t> </w:t>
      </w:r>
      <w:r>
        <w:rPr/>
        <w:t>compliance</w:t>
      </w:r>
      <w:r>
        <w:rPr>
          <w:spacing w:val="-17"/>
        </w:rPr>
        <w:t> </w:t>
      </w:r>
      <w:r>
        <w:rPr/>
        <w:t>along</w:t>
      </w:r>
      <w:r>
        <w:rPr>
          <w:spacing w:val="-15"/>
        </w:rPr>
        <w:t> </w:t>
      </w:r>
      <w:r>
        <w:rPr/>
        <w:t>with</w:t>
      </w:r>
      <w:r>
        <w:rPr>
          <w:spacing w:val="2"/>
        </w:rPr>
        <w:t> </w:t>
      </w:r>
      <w:r>
        <w:rPr/>
        <w:t>necessary</w:t>
      </w:r>
      <w:r>
        <w:rPr>
          <w:spacing w:val="-15"/>
        </w:rPr>
        <w:t> </w:t>
      </w:r>
      <w:r>
        <w:rPr/>
        <w:t>particulars</w:t>
      </w:r>
      <w:r>
        <w:rPr>
          <w:spacing w:val="1"/>
        </w:rPr>
        <w:t> </w:t>
      </w:r>
      <w:r>
        <w:rPr/>
        <w:t>thereof.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201"/>
        </w:numPr>
        <w:tabs>
          <w:tab w:pos="1062" w:val="left" w:leader="none"/>
          <w:tab w:pos="1063" w:val="left" w:leader="none"/>
        </w:tabs>
        <w:spacing w:line="271" w:lineRule="auto" w:before="0" w:after="0"/>
        <w:ind w:left="1062" w:right="183" w:hanging="721"/>
        <w:jc w:val="left"/>
        <w:rPr>
          <w:sz w:val="22"/>
        </w:rPr>
      </w:pP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completion</w:t>
      </w:r>
      <w:r>
        <w:rPr>
          <w:spacing w:val="47"/>
          <w:sz w:val="22"/>
        </w:rPr>
        <w:t> </w:t>
      </w:r>
      <w:r>
        <w:rPr>
          <w:sz w:val="22"/>
        </w:rPr>
        <w:t>timeline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39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following</w:t>
      </w:r>
      <w:r>
        <w:rPr>
          <w:spacing w:val="48"/>
          <w:sz w:val="22"/>
        </w:rPr>
        <w:t> </w:t>
      </w:r>
      <w:r>
        <w:rPr>
          <w:sz w:val="22"/>
        </w:rPr>
        <w:t>essential</w:t>
      </w:r>
      <w:r>
        <w:rPr>
          <w:spacing w:val="53"/>
          <w:sz w:val="22"/>
        </w:rPr>
        <w:t> </w:t>
      </w:r>
      <w:r>
        <w:rPr>
          <w:sz w:val="22"/>
        </w:rPr>
        <w:t>components,</w:t>
      </w:r>
      <w:r>
        <w:rPr>
          <w:spacing w:val="8"/>
          <w:sz w:val="22"/>
        </w:rPr>
        <w:t> </w:t>
      </w:r>
      <w:r>
        <w:rPr>
          <w:i/>
          <w:sz w:val="22"/>
        </w:rPr>
        <w:t>inter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alia</w:t>
      </w:r>
      <w:r>
        <w:rPr>
          <w:sz w:val="22"/>
        </w:rPr>
        <w:t>,</w:t>
      </w:r>
      <w:r>
        <w:rPr>
          <w:spacing w:val="26"/>
          <w:sz w:val="22"/>
        </w:rPr>
        <w:t> </w:t>
      </w:r>
      <w:r>
        <w:rPr>
          <w:sz w:val="22"/>
        </w:rPr>
        <w:t>of</w:t>
      </w:r>
      <w:r>
        <w:rPr>
          <w:spacing w:val="21"/>
          <w:sz w:val="22"/>
        </w:rPr>
        <w:t> </w:t>
      </w:r>
      <w:r>
        <w:rPr>
          <w:sz w:val="22"/>
        </w:rPr>
        <w:t>construction</w:t>
      </w:r>
      <w:r>
        <w:rPr>
          <w:spacing w:val="29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Maintenance</w:t>
      </w:r>
      <w:r>
        <w:rPr>
          <w:spacing w:val="-5"/>
          <w:sz w:val="22"/>
        </w:rPr>
        <w:t> </w:t>
      </w:r>
      <w:r>
        <w:rPr>
          <w:sz w:val="22"/>
        </w:rPr>
        <w:t>Depot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9"/>
          <w:sz w:val="22"/>
        </w:rPr>
        <w:t> </w:t>
      </w:r>
      <w:r>
        <w:rPr>
          <w:sz w:val="22"/>
        </w:rPr>
        <w:t>periodically</w:t>
      </w:r>
      <w:r>
        <w:rPr>
          <w:spacing w:val="-1"/>
          <w:sz w:val="22"/>
        </w:rPr>
        <w:t> </w:t>
      </w:r>
      <w:r>
        <w:rPr>
          <w:sz w:val="22"/>
        </w:rPr>
        <w:t>reviewed</w:t>
      </w:r>
      <w:r>
        <w:rPr>
          <w:spacing w:val="-17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Authority: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201"/>
        </w:numPr>
        <w:tabs>
          <w:tab w:pos="1782" w:val="left" w:leader="none"/>
          <w:tab w:pos="1783" w:val="left" w:leader="none"/>
        </w:tabs>
        <w:spacing w:line="240" w:lineRule="auto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Structural</w:t>
      </w:r>
      <w:r>
        <w:rPr>
          <w:spacing w:val="32"/>
          <w:sz w:val="22"/>
        </w:rPr>
        <w:t> </w:t>
      </w:r>
      <w:r>
        <w:rPr>
          <w:sz w:val="22"/>
        </w:rPr>
        <w:t>Work</w:t>
      </w:r>
    </w:p>
    <w:p>
      <w:pPr>
        <w:pStyle w:val="ListParagraph"/>
        <w:numPr>
          <w:ilvl w:val="3"/>
          <w:numId w:val="201"/>
        </w:numPr>
        <w:tabs>
          <w:tab w:pos="1782" w:val="left" w:leader="none"/>
          <w:tab w:pos="1783" w:val="left" w:leader="none"/>
        </w:tabs>
        <w:spacing w:line="240" w:lineRule="auto" w:before="32" w:after="0"/>
        <w:ind w:left="1783" w:right="0" w:hanging="721"/>
        <w:jc w:val="left"/>
        <w:rPr>
          <w:sz w:val="22"/>
        </w:rPr>
      </w:pPr>
      <w:r>
        <w:rPr>
          <w:sz w:val="22"/>
        </w:rPr>
        <w:t>Electrical</w:t>
      </w:r>
      <w:r>
        <w:rPr>
          <w:spacing w:val="26"/>
          <w:sz w:val="22"/>
        </w:rPr>
        <w:t> </w:t>
      </w:r>
      <w:r>
        <w:rPr>
          <w:sz w:val="22"/>
        </w:rPr>
        <w:t>Work</w:t>
      </w:r>
    </w:p>
    <w:p>
      <w:pPr>
        <w:pStyle w:val="ListParagraph"/>
        <w:numPr>
          <w:ilvl w:val="3"/>
          <w:numId w:val="201"/>
        </w:numPr>
        <w:tabs>
          <w:tab w:pos="1782" w:val="left" w:leader="none"/>
          <w:tab w:pos="1783" w:val="left" w:leader="none"/>
        </w:tabs>
        <w:spacing w:line="240" w:lineRule="auto" w:before="18" w:after="0"/>
        <w:ind w:left="1783" w:right="0" w:hanging="721"/>
        <w:jc w:val="left"/>
        <w:rPr>
          <w:sz w:val="22"/>
        </w:rPr>
      </w:pPr>
      <w:r>
        <w:rPr>
          <w:sz w:val="22"/>
        </w:rPr>
        <w:t>IT/Telecom</w:t>
      </w:r>
      <w:r>
        <w:rPr>
          <w:spacing w:val="10"/>
          <w:sz w:val="22"/>
        </w:rPr>
        <w:t> </w:t>
      </w:r>
      <w:r>
        <w:rPr>
          <w:sz w:val="22"/>
        </w:rPr>
        <w:t>system</w:t>
      </w:r>
    </w:p>
    <w:p>
      <w:pPr>
        <w:pStyle w:val="ListParagraph"/>
        <w:numPr>
          <w:ilvl w:val="3"/>
          <w:numId w:val="201"/>
        </w:numPr>
        <w:tabs>
          <w:tab w:pos="1782" w:val="left" w:leader="none"/>
          <w:tab w:pos="1783" w:val="left" w:leader="none"/>
        </w:tabs>
        <w:spacing w:line="240" w:lineRule="auto" w:before="32" w:after="0"/>
        <w:ind w:left="1783" w:right="0" w:hanging="721"/>
        <w:jc w:val="left"/>
        <w:rPr>
          <w:sz w:val="22"/>
        </w:rPr>
      </w:pPr>
      <w:r>
        <w:rPr>
          <w:sz w:val="22"/>
        </w:rPr>
        <w:t>Fire</w:t>
      </w:r>
      <w:r>
        <w:rPr>
          <w:spacing w:val="6"/>
          <w:sz w:val="22"/>
        </w:rPr>
        <w:t> </w:t>
      </w:r>
      <w:r>
        <w:rPr>
          <w:sz w:val="22"/>
        </w:rPr>
        <w:t>safety</w:t>
      </w:r>
      <w:r>
        <w:rPr>
          <w:spacing w:val="10"/>
          <w:sz w:val="22"/>
        </w:rPr>
        <w:t> </w:t>
      </w:r>
      <w:r>
        <w:rPr>
          <w:sz w:val="22"/>
        </w:rPr>
        <w:t>system</w:t>
      </w:r>
    </w:p>
    <w:p>
      <w:pPr>
        <w:pStyle w:val="ListParagraph"/>
        <w:numPr>
          <w:ilvl w:val="3"/>
          <w:numId w:val="201"/>
        </w:numPr>
        <w:tabs>
          <w:tab w:pos="1782" w:val="left" w:leader="none"/>
          <w:tab w:pos="1783" w:val="left" w:leader="none"/>
        </w:tabs>
        <w:spacing w:line="271" w:lineRule="auto" w:before="17" w:after="0"/>
        <w:ind w:left="1062" w:right="6571" w:firstLine="0"/>
        <w:jc w:val="left"/>
        <w:rPr>
          <w:sz w:val="22"/>
        </w:rPr>
      </w:pPr>
      <w:r>
        <w:rPr>
          <w:sz w:val="22"/>
        </w:rPr>
        <w:t>Water supply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-52"/>
          <w:sz w:val="22"/>
        </w:rPr>
        <w:t> </w:t>
      </w:r>
      <w:r>
        <w:rPr>
          <w:sz w:val="22"/>
        </w:rPr>
        <w:t>(f)</w:t>
        <w:tab/>
        <w:t>Drainage</w:t>
      </w:r>
      <w:r>
        <w:rPr>
          <w:spacing w:val="-1"/>
          <w:sz w:val="22"/>
        </w:rPr>
        <w:t> </w:t>
      </w:r>
      <w:r>
        <w:rPr>
          <w:sz w:val="22"/>
        </w:rPr>
        <w:t>system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20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Scheduled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Depot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Completion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Date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062" w:right="207"/>
        <w:jc w:val="both"/>
      </w:pPr>
      <w:r>
        <w:rPr/>
        <w:t>The Scheduled Completion Date shall occur on the [180 </w:t>
      </w:r>
      <w:r>
        <w:rPr>
          <w:vertAlign w:val="superscript"/>
        </w:rPr>
        <w:t>th</w:t>
      </w:r>
      <w:r>
        <w:rPr>
          <w:vertAlign w:val="baseline"/>
        </w:rPr>
        <w:t> (one hundred and eightieth)] day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Appointed Date. On or before the Scheduled Maintenance Depot Completion Date, the Operator shall</w:t>
      </w:r>
      <w:r>
        <w:rPr>
          <w:spacing w:val="-52"/>
          <w:vertAlign w:val="baseline"/>
        </w:rPr>
        <w:t> </w:t>
      </w:r>
      <w:r>
        <w:rPr>
          <w:vertAlign w:val="baseline"/>
        </w:rPr>
        <w:t>have</w:t>
      </w:r>
      <w:r>
        <w:rPr>
          <w:spacing w:val="-5"/>
          <w:vertAlign w:val="baseline"/>
        </w:rPr>
        <w:t> </w:t>
      </w:r>
      <w:r>
        <w:rPr>
          <w:vertAlign w:val="baseline"/>
        </w:rPr>
        <w:t>completed</w:t>
      </w:r>
      <w:r>
        <w:rPr>
          <w:spacing w:val="-17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Maintenance</w:t>
      </w:r>
      <w:r>
        <w:rPr>
          <w:spacing w:val="-4"/>
          <w:vertAlign w:val="baseline"/>
        </w:rPr>
        <w:t> </w:t>
      </w:r>
      <w:r>
        <w:rPr>
          <w:vertAlign w:val="baseline"/>
        </w:rPr>
        <w:t>Depot</w:t>
      </w:r>
      <w:r>
        <w:rPr>
          <w:spacing w:val="-1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accordance</w:t>
      </w:r>
      <w:r>
        <w:rPr>
          <w:spacing w:val="-4"/>
          <w:vertAlign w:val="baseline"/>
        </w:rPr>
        <w:t> </w:t>
      </w:r>
      <w:r>
        <w:rPr>
          <w:vertAlign w:val="baseline"/>
        </w:rPr>
        <w:t>with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-21"/>
          <w:vertAlign w:val="baseline"/>
        </w:rPr>
        <w:t> </w:t>
      </w:r>
      <w:r>
        <w:rPr>
          <w:vertAlign w:val="baseline"/>
        </w:rPr>
        <w:t>Agreement.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0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Extension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period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077" w:right="202"/>
        <w:jc w:val="both"/>
      </w:pPr>
      <w:r>
        <w:rPr/>
        <w:t>Upon extension of any or all of the aforesaid Project Milestones or the Scheduled Maintenance Depot</w:t>
      </w:r>
      <w:r>
        <w:rPr>
          <w:spacing w:val="-52"/>
        </w:rPr>
        <w:t> </w:t>
      </w:r>
      <w:r>
        <w:rPr/>
        <w:t>Completion Date, as the case may be, under and in accordance with the provisions of this Agreement,</w:t>
      </w:r>
      <w:r>
        <w:rPr>
          <w:spacing w:val="-52"/>
        </w:rPr>
        <w:t> </w:t>
      </w:r>
      <w:r>
        <w:rPr/>
        <w:t>the</w:t>
      </w:r>
      <w:r>
        <w:rPr>
          <w:spacing w:val="4"/>
        </w:rPr>
        <w:t> </w:t>
      </w:r>
      <w:r>
        <w:rPr/>
        <w:t>Maintenance</w:t>
      </w:r>
      <w:r>
        <w:rPr>
          <w:spacing w:val="-13"/>
        </w:rPr>
        <w:t> </w:t>
      </w:r>
      <w:r>
        <w:rPr/>
        <w:t>Depot</w:t>
      </w:r>
      <w:r>
        <w:rPr>
          <w:spacing w:val="-4"/>
        </w:rPr>
        <w:t> </w:t>
      </w:r>
      <w:r>
        <w:rPr/>
        <w:t>Completion</w:t>
      </w:r>
      <w:r>
        <w:rPr>
          <w:spacing w:val="-11"/>
        </w:rPr>
        <w:t> </w:t>
      </w:r>
      <w:r>
        <w:rPr/>
        <w:t>Schedule</w:t>
      </w:r>
      <w:r>
        <w:rPr>
          <w:spacing w:val="-12"/>
        </w:rPr>
        <w:t> </w:t>
      </w:r>
      <w:r>
        <w:rPr/>
        <w:t>shall</w:t>
      </w:r>
      <w:r>
        <w:rPr>
          <w:spacing w:val="-5"/>
        </w:rPr>
        <w:t> </w:t>
      </w:r>
      <w:r>
        <w:rPr/>
        <w:t>be</w:t>
      </w:r>
      <w:r>
        <w:rPr>
          <w:spacing w:val="-12"/>
        </w:rPr>
        <w:t> </w:t>
      </w:r>
      <w:r>
        <w:rPr/>
        <w:t>deemed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have</w:t>
      </w:r>
      <w:r>
        <w:rPr>
          <w:spacing w:val="4"/>
        </w:rPr>
        <w:t> </w:t>
      </w:r>
      <w:r>
        <w:rPr/>
        <w:t>been</w:t>
      </w:r>
      <w:r>
        <w:rPr>
          <w:spacing w:val="-10"/>
        </w:rPr>
        <w:t> </w:t>
      </w:r>
      <w:r>
        <w:rPr/>
        <w:t>amended</w:t>
      </w:r>
      <w:r>
        <w:rPr>
          <w:spacing w:val="-10"/>
        </w:rPr>
        <w:t> </w:t>
      </w:r>
      <w:r>
        <w:rPr/>
        <w:t>accordingly.</w:t>
      </w:r>
    </w:p>
    <w:p>
      <w:pPr>
        <w:spacing w:after="0" w:line="264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tabs>
          <w:tab w:pos="2336" w:val="left" w:leader="none"/>
        </w:tabs>
        <w:spacing w:before="70"/>
        <w:ind w:left="233" w:right="0" w:firstLine="0"/>
        <w:jc w:val="center"/>
        <w:rPr>
          <w:b/>
          <w:sz w:val="22"/>
        </w:rPr>
      </w:pPr>
      <w:r>
        <w:rPr>
          <w:b/>
          <w:sz w:val="22"/>
        </w:rPr>
        <w:t>SCHEDULE-G</w:t>
        <w:tab/>
        <w:t>DESIGN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DRAWINGS</w:t>
      </w:r>
    </w:p>
    <w:p>
      <w:pPr>
        <w:spacing w:before="153"/>
        <w:ind w:left="397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13.4)</w:t>
      </w:r>
    </w:p>
    <w:p>
      <w:pPr>
        <w:pStyle w:val="BodyText"/>
        <w:spacing w:before="3"/>
        <w:rPr>
          <w:i/>
          <w:sz w:val="26"/>
        </w:rPr>
      </w:pPr>
    </w:p>
    <w:p>
      <w:pPr>
        <w:pStyle w:val="ListParagraph"/>
        <w:numPr>
          <w:ilvl w:val="0"/>
          <w:numId w:val="202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Designs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Drawings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1"/>
          <w:numId w:val="202"/>
        </w:numPr>
        <w:tabs>
          <w:tab w:pos="1063" w:val="left" w:leader="none"/>
        </w:tabs>
        <w:spacing w:line="261" w:lineRule="auto" w:before="0" w:after="0"/>
        <w:ind w:left="1062" w:right="188" w:hanging="721"/>
        <w:jc w:val="both"/>
        <w:rPr>
          <w:sz w:val="22"/>
        </w:rPr>
      </w:pPr>
      <w:r>
        <w:rPr>
          <w:sz w:val="22"/>
        </w:rPr>
        <w:t>In compliance of the obligations set forth in Clause 13.4 of this Agreement, the Operator shall furnish</w:t>
      </w:r>
      <w:r>
        <w:rPr>
          <w:spacing w:val="-52"/>
          <w:sz w:val="22"/>
        </w:rPr>
        <w:t> </w:t>
      </w:r>
      <w:r>
        <w:rPr>
          <w:sz w:val="22"/>
        </w:rPr>
        <w:t>to the Authority, free of cost, all Designs and Drawings listed in Annex-I of this Schedule-F; provided</w:t>
      </w:r>
      <w:r>
        <w:rPr>
          <w:spacing w:val="-52"/>
          <w:sz w:val="22"/>
        </w:rPr>
        <w:t> </w:t>
      </w:r>
      <w:r>
        <w:rPr>
          <w:sz w:val="22"/>
        </w:rPr>
        <w:t>that the Designs and Drawings relevant for design review by the Government as specified in Clause</w:t>
      </w:r>
      <w:r>
        <w:rPr>
          <w:spacing w:val="1"/>
          <w:sz w:val="22"/>
        </w:rPr>
        <w:t> </w:t>
      </w:r>
      <w:r>
        <w:rPr>
          <w:sz w:val="22"/>
        </w:rPr>
        <w:t>13.4.2,</w:t>
      </w:r>
      <w:r>
        <w:rPr>
          <w:spacing w:val="-22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9"/>
          <w:sz w:val="22"/>
        </w:rPr>
        <w:t> </w:t>
      </w:r>
      <w:r>
        <w:rPr>
          <w:sz w:val="22"/>
        </w:rPr>
        <w:t>submitted</w:t>
      </w:r>
      <w:r>
        <w:rPr>
          <w:spacing w:val="-2"/>
          <w:sz w:val="22"/>
        </w:rPr>
        <w:t> </w:t>
      </w:r>
      <w:r>
        <w:rPr>
          <w:sz w:val="22"/>
        </w:rPr>
        <w:t>prior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review.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202"/>
        </w:numPr>
        <w:tabs>
          <w:tab w:pos="1063" w:val="left" w:leader="none"/>
        </w:tabs>
        <w:spacing w:line="264" w:lineRule="auto" w:before="0" w:after="0"/>
        <w:ind w:left="1062" w:right="185" w:hanging="721"/>
        <w:jc w:val="both"/>
        <w:rPr>
          <w:sz w:val="22"/>
        </w:rPr>
      </w:pPr>
      <w:r>
        <w:rPr>
          <w:sz w:val="22"/>
        </w:rPr>
        <w:t>For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purposes</w:t>
      </w:r>
      <w:r>
        <w:rPr>
          <w:spacing w:val="-13"/>
          <w:sz w:val="22"/>
        </w:rPr>
        <w:t> </w:t>
      </w:r>
      <w:r>
        <w:rPr>
          <w:sz w:val="22"/>
        </w:rPr>
        <w:t>hereof,</w:t>
      </w:r>
      <w:r>
        <w:rPr>
          <w:spacing w:val="-11"/>
          <w:sz w:val="22"/>
        </w:rPr>
        <w:t> </w:t>
      </w:r>
      <w:r>
        <w:rPr>
          <w:sz w:val="22"/>
        </w:rPr>
        <w:t>Design</w:t>
      </w:r>
      <w:r>
        <w:rPr>
          <w:spacing w:val="-6"/>
          <w:sz w:val="22"/>
        </w:rPr>
        <w:t> </w:t>
      </w:r>
      <w:r>
        <w:rPr>
          <w:sz w:val="22"/>
        </w:rPr>
        <w:t>shall</w:t>
      </w:r>
      <w:r>
        <w:rPr>
          <w:spacing w:val="-20"/>
          <w:sz w:val="22"/>
        </w:rPr>
        <w:t> </w:t>
      </w:r>
      <w:r>
        <w:rPr>
          <w:sz w:val="22"/>
        </w:rPr>
        <w:t>mean</w:t>
      </w:r>
      <w:r>
        <w:rPr>
          <w:spacing w:val="-2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include</w:t>
      </w:r>
      <w:r>
        <w:rPr>
          <w:spacing w:val="-10"/>
          <w:sz w:val="22"/>
        </w:rPr>
        <w:t> </w:t>
      </w:r>
      <w:r>
        <w:rPr>
          <w:sz w:val="22"/>
        </w:rPr>
        <w:t>plans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26"/>
          <w:sz w:val="22"/>
        </w:rPr>
        <w:t> </w:t>
      </w:r>
      <w:r>
        <w:rPr>
          <w:sz w:val="22"/>
        </w:rPr>
        <w:t>Drawings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Buses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16"/>
          <w:sz w:val="22"/>
        </w:rPr>
        <w:t> </w:t>
      </w:r>
      <w:r>
        <w:rPr>
          <w:sz w:val="22"/>
        </w:rPr>
        <w:t>sub</w:t>
      </w:r>
      <w:r>
        <w:rPr>
          <w:spacing w:val="-16"/>
          <w:sz w:val="22"/>
        </w:rPr>
        <w:t> </w:t>
      </w:r>
      <w:r>
        <w:rPr>
          <w:sz w:val="22"/>
        </w:rPr>
        <w:t>-system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equipment</w:t>
      </w:r>
      <w:r>
        <w:rPr>
          <w:spacing w:val="-10"/>
          <w:sz w:val="22"/>
        </w:rPr>
        <w:t> </w:t>
      </w:r>
      <w:r>
        <w:rPr>
          <w:sz w:val="22"/>
        </w:rPr>
        <w:t>thereof.</w:t>
      </w:r>
      <w:r>
        <w:rPr>
          <w:spacing w:val="-3"/>
          <w:sz w:val="22"/>
        </w:rPr>
        <w:t> </w:t>
      </w:r>
      <w:r>
        <w:rPr>
          <w:sz w:val="22"/>
        </w:rPr>
        <w:t>Provided</w:t>
      </w:r>
      <w:r>
        <w:rPr>
          <w:spacing w:val="-15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share</w:t>
      </w:r>
      <w:r>
        <w:rPr>
          <w:spacing w:val="-17"/>
          <w:sz w:val="22"/>
        </w:rPr>
        <w:t> </w:t>
      </w:r>
      <w:r>
        <w:rPr>
          <w:sz w:val="22"/>
        </w:rPr>
        <w:t>only</w:t>
      </w:r>
      <w:r>
        <w:rPr>
          <w:spacing w:val="-16"/>
          <w:sz w:val="22"/>
        </w:rPr>
        <w:t> </w:t>
      </w:r>
      <w:r>
        <w:rPr>
          <w:sz w:val="22"/>
        </w:rPr>
        <w:t>details</w:t>
      </w:r>
      <w:r>
        <w:rPr>
          <w:spacing w:val="-4"/>
          <w:sz w:val="22"/>
        </w:rPr>
        <w:t> </w:t>
      </w:r>
      <w:r>
        <w:rPr>
          <w:sz w:val="22"/>
        </w:rPr>
        <w:t>regarding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layout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bus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any</w:t>
      </w:r>
      <w:r>
        <w:rPr>
          <w:spacing w:val="-18"/>
          <w:sz w:val="22"/>
        </w:rPr>
        <w:t> </w:t>
      </w:r>
      <w:r>
        <w:rPr>
          <w:sz w:val="22"/>
        </w:rPr>
        <w:t>other</w:t>
      </w:r>
      <w:r>
        <w:rPr>
          <w:spacing w:val="-9"/>
          <w:sz w:val="22"/>
        </w:rPr>
        <w:t> </w:t>
      </w:r>
      <w:r>
        <w:rPr>
          <w:sz w:val="22"/>
        </w:rPr>
        <w:t>propriety</w:t>
      </w:r>
      <w:r>
        <w:rPr>
          <w:spacing w:val="-2"/>
          <w:sz w:val="22"/>
        </w:rPr>
        <w:t> </w:t>
      </w:r>
      <w:r>
        <w:rPr>
          <w:sz w:val="22"/>
        </w:rPr>
        <w:t>information.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202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Designs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include</w:t>
      </w:r>
      <w:r>
        <w:rPr>
          <w:spacing w:val="7"/>
          <w:sz w:val="22"/>
        </w:rPr>
        <w:t> </w:t>
      </w:r>
      <w:r>
        <w:rPr>
          <w:sz w:val="22"/>
        </w:rPr>
        <w:t>maintenance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service</w:t>
      </w:r>
      <w:r>
        <w:rPr>
          <w:spacing w:val="6"/>
          <w:sz w:val="22"/>
        </w:rPr>
        <w:t> </w:t>
      </w:r>
      <w:r>
        <w:rPr>
          <w:sz w:val="22"/>
        </w:rPr>
        <w:t>manual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respective</w:t>
      </w:r>
      <w:r>
        <w:rPr>
          <w:spacing w:val="-11"/>
          <w:sz w:val="22"/>
        </w:rPr>
        <w:t> </w:t>
      </w:r>
      <w:r>
        <w:rPr>
          <w:sz w:val="22"/>
        </w:rPr>
        <w:t>sub-systems.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202"/>
        </w:numPr>
        <w:tabs>
          <w:tab w:pos="1063" w:val="left" w:leader="none"/>
        </w:tabs>
        <w:spacing w:line="256" w:lineRule="auto" w:before="0" w:after="0"/>
        <w:ind w:left="1062" w:right="215" w:hanging="721"/>
        <w:jc w:val="both"/>
        <w:rPr>
          <w:sz w:val="22"/>
        </w:rPr>
      </w:pPr>
      <w:r>
        <w:rPr>
          <w:sz w:val="22"/>
        </w:rPr>
        <w:t>All Designs and Drawings shall be supplied in hard copy, in duplicate, and in electronic form. All</w:t>
      </w:r>
      <w:r>
        <w:rPr>
          <w:spacing w:val="1"/>
          <w:sz w:val="22"/>
        </w:rPr>
        <w:t> </w:t>
      </w:r>
      <w:r>
        <w:rPr>
          <w:sz w:val="22"/>
        </w:rPr>
        <w:t>Drawings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provided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auto-cad</w:t>
      </w:r>
      <w:r>
        <w:rPr>
          <w:spacing w:val="-18"/>
          <w:sz w:val="22"/>
        </w:rPr>
        <w:t> </w:t>
      </w:r>
      <w:r>
        <w:rPr>
          <w:sz w:val="22"/>
        </w:rPr>
        <w:t>format.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202"/>
        </w:numPr>
        <w:tabs>
          <w:tab w:pos="1063" w:val="left" w:leader="none"/>
        </w:tabs>
        <w:spacing w:line="271" w:lineRule="auto" w:before="0" w:after="0"/>
        <w:ind w:left="1062" w:right="198" w:hanging="721"/>
        <w:jc w:val="both"/>
        <w:rPr>
          <w:sz w:val="22"/>
        </w:rPr>
      </w:pPr>
      <w:r>
        <w:rPr>
          <w:sz w:val="22"/>
        </w:rPr>
        <w:t>All Designs and Drawings shall conform to and refer to the relevant provisions in the Specifications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Standards.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202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Designs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Drawings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English.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202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Additional Designs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Drawings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077" w:right="197"/>
        <w:jc w:val="both"/>
      </w:pPr>
      <w:r>
        <w:rPr/>
        <w:t>If</w:t>
      </w:r>
      <w:r>
        <w:rPr>
          <w:spacing w:val="1"/>
        </w:rPr>
        <w:t> </w:t>
      </w:r>
      <w:r>
        <w:rPr/>
        <w:t>the Authority determines that for discharging its duties and</w:t>
      </w:r>
      <w:r>
        <w:rPr>
          <w:spacing w:val="1"/>
        </w:rPr>
        <w:t> </w:t>
      </w:r>
      <w:r>
        <w:rPr/>
        <w:t>functions under this Agreement, it</w:t>
      </w:r>
      <w:r>
        <w:rPr>
          <w:spacing w:val="1"/>
        </w:rPr>
        <w:t> </w:t>
      </w:r>
      <w:r>
        <w:rPr/>
        <w:t>requires any Designs or Drawings other than those listed in Annex – I, it may by notice require the</w:t>
      </w:r>
      <w:r>
        <w:rPr>
          <w:spacing w:val="1"/>
        </w:rPr>
        <w:t> </w:t>
      </w:r>
      <w:r>
        <w:rPr/>
        <w:t>Operator</w:t>
      </w:r>
      <w:r>
        <w:rPr>
          <w:spacing w:val="-4"/>
        </w:rPr>
        <w:t> </w:t>
      </w:r>
      <w:r>
        <w:rPr/>
        <w:t>to</w:t>
      </w:r>
      <w:r>
        <w:rPr>
          <w:spacing w:val="4"/>
        </w:rPr>
        <w:t> </w:t>
      </w:r>
      <w:r>
        <w:rPr/>
        <w:t>prepare</w:t>
      </w:r>
      <w:r>
        <w:rPr>
          <w:spacing w:val="1"/>
        </w:rPr>
        <w:t> </w:t>
      </w:r>
      <w:r>
        <w:rPr/>
        <w:t>and</w:t>
      </w:r>
      <w:r>
        <w:rPr>
          <w:spacing w:val="-13"/>
        </w:rPr>
        <w:t> </w:t>
      </w:r>
      <w:r>
        <w:rPr/>
        <w:t>furnish</w:t>
      </w:r>
      <w:r>
        <w:rPr>
          <w:spacing w:val="-13"/>
        </w:rPr>
        <w:t> </w:t>
      </w:r>
      <w:r>
        <w:rPr/>
        <w:t>such</w:t>
      </w:r>
      <w:r>
        <w:rPr>
          <w:spacing w:val="-13"/>
        </w:rPr>
        <w:t> </w:t>
      </w:r>
      <w:r>
        <w:rPr/>
        <w:t>Designs</w:t>
      </w:r>
      <w:r>
        <w:rPr>
          <w:spacing w:val="-1"/>
        </w:rPr>
        <w:t> </w:t>
      </w:r>
      <w:r>
        <w:rPr/>
        <w:t>and</w:t>
      </w:r>
      <w:r>
        <w:rPr>
          <w:spacing w:val="-13"/>
        </w:rPr>
        <w:t> </w:t>
      </w:r>
      <w:r>
        <w:rPr/>
        <w:t>Drawings</w:t>
      </w:r>
      <w:r>
        <w:rPr>
          <w:spacing w:val="-1"/>
        </w:rPr>
        <w:t> </w:t>
      </w:r>
      <w:r>
        <w:rPr/>
        <w:t>forthwith.</w:t>
      </w:r>
      <w:r>
        <w:rPr>
          <w:spacing w:val="-1"/>
        </w:rPr>
        <w:t> </w:t>
      </w:r>
      <w:r>
        <w:rPr/>
        <w:t>Upon</w:t>
      </w:r>
      <w:r>
        <w:rPr>
          <w:spacing w:val="-13"/>
        </w:rPr>
        <w:t> </w:t>
      </w:r>
      <w:r>
        <w:rPr/>
        <w:t>receiving</w:t>
      </w:r>
      <w:r>
        <w:rPr>
          <w:spacing w:val="-12"/>
        </w:rPr>
        <w:t> </w:t>
      </w:r>
      <w:r>
        <w:rPr/>
        <w:t>a requisition</w:t>
      </w:r>
      <w:r>
        <w:rPr>
          <w:spacing w:val="-12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 shall</w:t>
      </w:r>
      <w:r>
        <w:rPr>
          <w:spacing w:val="1"/>
        </w:rPr>
        <w:t> </w:t>
      </w:r>
      <w:r>
        <w:rPr/>
        <w:t>promptly prepare and furnish such Designs and</w:t>
      </w:r>
      <w:r>
        <w:rPr>
          <w:spacing w:val="1"/>
        </w:rPr>
        <w:t> </w:t>
      </w:r>
      <w:r>
        <w:rPr/>
        <w:t>Drawings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Authority,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if</w:t>
      </w:r>
      <w:r>
        <w:rPr>
          <w:spacing w:val="-6"/>
        </w:rPr>
        <w:t> </w:t>
      </w:r>
      <w:r>
        <w:rPr/>
        <w:t>such</w:t>
      </w:r>
      <w:r>
        <w:rPr>
          <w:spacing w:val="1"/>
        </w:rPr>
        <w:t> </w:t>
      </w:r>
      <w:r>
        <w:rPr/>
        <w:t>Designs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Drawings</w:t>
      </w:r>
      <w:r>
        <w:rPr>
          <w:spacing w:val="-4"/>
        </w:rPr>
        <w:t> </w:t>
      </w:r>
      <w:r>
        <w:rPr/>
        <w:t>formed</w:t>
      </w:r>
      <w:r>
        <w:rPr>
          <w:spacing w:val="-15"/>
        </w:rPr>
        <w:t> </w:t>
      </w:r>
      <w:r>
        <w:rPr/>
        <w:t>part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Annex</w:t>
      </w:r>
      <w:r>
        <w:rPr>
          <w:spacing w:val="16"/>
        </w:rPr>
        <w:t> </w:t>
      </w:r>
      <w:r>
        <w:rPr/>
        <w:t>–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Schedule</w:t>
      </w:r>
      <w:r>
        <w:rPr>
          <w:spacing w:val="-17"/>
        </w:rPr>
        <w:t> </w:t>
      </w:r>
      <w:r>
        <w:rPr/>
        <w:t>F.]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202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Bus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Designs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Drawings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56" w:lineRule="auto"/>
        <w:ind w:left="1077"/>
      </w:pPr>
      <w:r>
        <w:rPr/>
        <w:t>In</w:t>
      </w:r>
      <w:r>
        <w:rPr>
          <w:spacing w:val="54"/>
        </w:rPr>
        <w:t> </w:t>
      </w:r>
      <w:r>
        <w:rPr/>
        <w:t>compliance</w:t>
      </w:r>
      <w:r>
        <w:rPr>
          <w:spacing w:val="10"/>
        </w:rPr>
        <w:t> </w:t>
      </w:r>
      <w:r>
        <w:rPr/>
        <w:t>with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requirement</w:t>
      </w:r>
      <w:r>
        <w:rPr>
          <w:spacing w:val="21"/>
        </w:rPr>
        <w:t> </w:t>
      </w:r>
      <w:r>
        <w:rPr/>
        <w:t>under</w:t>
      </w:r>
      <w:r>
        <w:rPr>
          <w:spacing w:val="23"/>
        </w:rPr>
        <w:t> </w:t>
      </w:r>
      <w:r>
        <w:rPr/>
        <w:t>Clause</w:t>
      </w:r>
      <w:r>
        <w:rPr>
          <w:spacing w:val="11"/>
        </w:rPr>
        <w:t> </w:t>
      </w:r>
      <w:r>
        <w:rPr/>
        <w:t>13.4.1,</w:t>
      </w:r>
      <w:r>
        <w:rPr>
          <w:spacing w:val="9"/>
        </w:rPr>
        <w:t> </w:t>
      </w:r>
      <w:r>
        <w:rPr/>
        <w:t>the</w:t>
      </w:r>
      <w:r>
        <w:rPr>
          <w:spacing w:val="30"/>
        </w:rPr>
        <w:t> </w:t>
      </w:r>
      <w:r>
        <w:rPr/>
        <w:t>Operator</w:t>
      </w:r>
      <w:r>
        <w:rPr>
          <w:spacing w:val="23"/>
        </w:rPr>
        <w:t> </w:t>
      </w:r>
      <w:r>
        <w:rPr/>
        <w:t>shall</w:t>
      </w:r>
      <w:r>
        <w:rPr>
          <w:spacing w:val="21"/>
        </w:rPr>
        <w:t> </w:t>
      </w:r>
      <w:r>
        <w:rPr/>
        <w:t>provide</w:t>
      </w:r>
      <w:r>
        <w:rPr>
          <w:spacing w:val="11"/>
        </w:rPr>
        <w:t> </w:t>
      </w:r>
      <w:r>
        <w:rPr/>
        <w:t>the</w:t>
      </w:r>
      <w:r>
        <w:rPr>
          <w:spacing w:val="30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Designs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Drawings:</w:t>
      </w:r>
    </w:p>
    <w:p>
      <w:pPr>
        <w:pStyle w:val="ListParagraph"/>
        <w:numPr>
          <w:ilvl w:val="0"/>
          <w:numId w:val="203"/>
        </w:numPr>
        <w:tabs>
          <w:tab w:pos="1767" w:val="left" w:leader="none"/>
          <w:tab w:pos="1768" w:val="left" w:leader="none"/>
        </w:tabs>
        <w:spacing w:line="240" w:lineRule="auto" w:before="15" w:after="0"/>
        <w:ind w:left="1768" w:right="0" w:hanging="676"/>
        <w:jc w:val="left"/>
        <w:rPr>
          <w:sz w:val="22"/>
        </w:rPr>
      </w:pPr>
      <w:r>
        <w:rPr>
          <w:sz w:val="22"/>
        </w:rPr>
        <w:t>General</w:t>
      </w:r>
      <w:r>
        <w:rPr>
          <w:spacing w:val="-3"/>
          <w:sz w:val="22"/>
        </w:rPr>
        <w:t> </w:t>
      </w:r>
      <w:r>
        <w:rPr>
          <w:sz w:val="22"/>
        </w:rPr>
        <w:t>schematic</w:t>
      </w:r>
      <w:r>
        <w:rPr>
          <w:spacing w:val="7"/>
          <w:sz w:val="22"/>
        </w:rPr>
        <w:t> </w:t>
      </w:r>
      <w:r>
        <w:rPr>
          <w:sz w:val="22"/>
        </w:rPr>
        <w:t>Drawings</w:t>
      </w:r>
    </w:p>
    <w:p>
      <w:pPr>
        <w:pStyle w:val="ListParagraph"/>
        <w:numPr>
          <w:ilvl w:val="0"/>
          <w:numId w:val="203"/>
        </w:numPr>
        <w:tabs>
          <w:tab w:pos="1782" w:val="left" w:leader="none"/>
          <w:tab w:pos="1783" w:val="left" w:leader="none"/>
        </w:tabs>
        <w:spacing w:line="240" w:lineRule="auto" w:before="17" w:after="0"/>
        <w:ind w:left="1783" w:right="0" w:hanging="721"/>
        <w:jc w:val="left"/>
        <w:rPr>
          <w:sz w:val="22"/>
        </w:rPr>
      </w:pPr>
      <w:r>
        <w:rPr>
          <w:sz w:val="22"/>
        </w:rPr>
        <w:t>Bus</w:t>
      </w:r>
      <w:r>
        <w:rPr>
          <w:spacing w:val="7"/>
          <w:sz w:val="22"/>
        </w:rPr>
        <w:t> </w:t>
      </w:r>
      <w:r>
        <w:rPr>
          <w:sz w:val="22"/>
        </w:rPr>
        <w:t>offer</w:t>
      </w:r>
      <w:r>
        <w:rPr>
          <w:spacing w:val="5"/>
          <w:sz w:val="22"/>
        </w:rPr>
        <w:t> </w:t>
      </w:r>
      <w:r>
        <w:rPr>
          <w:sz w:val="22"/>
        </w:rPr>
        <w:t>drawing</w:t>
      </w:r>
      <w:r>
        <w:rPr>
          <w:spacing w:val="-6"/>
          <w:sz w:val="22"/>
        </w:rPr>
        <w:t> </w:t>
      </w:r>
      <w:r>
        <w:rPr>
          <w:sz w:val="22"/>
        </w:rPr>
        <w:t>attached</w:t>
      </w:r>
      <w:r>
        <w:rPr>
          <w:spacing w:val="-6"/>
          <w:sz w:val="22"/>
        </w:rPr>
        <w:t> </w:t>
      </w:r>
      <w:r>
        <w:rPr>
          <w:sz w:val="22"/>
        </w:rPr>
        <w:t>Layout</w:t>
      </w:r>
    </w:p>
    <w:p>
      <w:pPr>
        <w:pStyle w:val="ListParagraph"/>
        <w:numPr>
          <w:ilvl w:val="0"/>
          <w:numId w:val="203"/>
        </w:numPr>
        <w:tabs>
          <w:tab w:pos="1782" w:val="left" w:leader="none"/>
          <w:tab w:pos="1783" w:val="left" w:leader="none"/>
        </w:tabs>
        <w:spacing w:line="240" w:lineRule="auto" w:before="32" w:after="0"/>
        <w:ind w:left="1783" w:right="0" w:hanging="721"/>
        <w:jc w:val="left"/>
        <w:rPr>
          <w:sz w:val="22"/>
        </w:rPr>
      </w:pPr>
      <w:r>
        <w:rPr>
          <w:sz w:val="22"/>
        </w:rPr>
        <w:t>Front,</w:t>
      </w:r>
      <w:r>
        <w:rPr>
          <w:spacing w:val="3"/>
          <w:sz w:val="22"/>
        </w:rPr>
        <w:t> </w:t>
      </w:r>
      <w:r>
        <w:rPr>
          <w:sz w:val="22"/>
        </w:rPr>
        <w:t>rear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both</w:t>
      </w:r>
      <w:r>
        <w:rPr>
          <w:spacing w:val="9"/>
          <w:sz w:val="22"/>
        </w:rPr>
        <w:t> </w:t>
      </w:r>
      <w:r>
        <w:rPr>
          <w:sz w:val="22"/>
        </w:rPr>
        <w:t>side</w:t>
      </w:r>
      <w:r>
        <w:rPr>
          <w:spacing w:val="4"/>
          <w:sz w:val="22"/>
        </w:rPr>
        <w:t> </w:t>
      </w:r>
      <w:r>
        <w:rPr>
          <w:sz w:val="22"/>
        </w:rPr>
        <w:t>views</w:t>
      </w:r>
      <w:r>
        <w:rPr>
          <w:spacing w:val="2"/>
          <w:sz w:val="22"/>
        </w:rPr>
        <w:t> </w:t>
      </w:r>
      <w:r>
        <w:rPr>
          <w:sz w:val="22"/>
        </w:rPr>
        <w:t>of the</w:t>
      </w:r>
      <w:r>
        <w:rPr>
          <w:spacing w:val="-13"/>
          <w:sz w:val="22"/>
        </w:rPr>
        <w:t> </w:t>
      </w:r>
      <w:r>
        <w:rPr>
          <w:sz w:val="22"/>
        </w:rPr>
        <w:t>offered</w:t>
      </w:r>
      <w:r>
        <w:rPr>
          <w:spacing w:val="-10"/>
          <w:sz w:val="22"/>
        </w:rPr>
        <w:t> </w:t>
      </w:r>
      <w:r>
        <w:rPr>
          <w:sz w:val="22"/>
        </w:rPr>
        <w:t>design</w:t>
      </w:r>
      <w:r>
        <w:rPr>
          <w:spacing w:val="8"/>
          <w:sz w:val="22"/>
        </w:rPr>
        <w:t> </w:t>
      </w:r>
      <w:r>
        <w:rPr>
          <w:sz w:val="22"/>
        </w:rPr>
        <w:t>of the</w:t>
      </w:r>
      <w:r>
        <w:rPr>
          <w:spacing w:val="4"/>
          <w:sz w:val="22"/>
        </w:rPr>
        <w:t> </w:t>
      </w:r>
      <w:r>
        <w:rPr>
          <w:sz w:val="22"/>
        </w:rPr>
        <w:t>Bus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tabs>
          <w:tab w:pos="2317" w:val="left" w:leader="none"/>
        </w:tabs>
        <w:spacing w:before="70"/>
        <w:ind w:left="214" w:right="0" w:firstLine="0"/>
        <w:jc w:val="center"/>
        <w:rPr>
          <w:b/>
          <w:sz w:val="22"/>
        </w:rPr>
      </w:pPr>
      <w:r>
        <w:rPr>
          <w:b/>
          <w:sz w:val="22"/>
        </w:rPr>
        <w:t>SCHEDULE-H</w:t>
        <w:tab/>
        <w:t>PROCUREMENT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SCHEDULE</w:t>
      </w:r>
    </w:p>
    <w:p>
      <w:pPr>
        <w:spacing w:before="153"/>
        <w:ind w:left="870" w:right="13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13.3)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0"/>
        </w:rPr>
      </w:pPr>
    </w:p>
    <w:tbl>
      <w:tblPr>
        <w:tblW w:w="0" w:type="auto"/>
        <w:jc w:val="left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901"/>
        <w:gridCol w:w="992"/>
        <w:gridCol w:w="1082"/>
        <w:gridCol w:w="3035"/>
        <w:gridCol w:w="3185"/>
      </w:tblGrid>
      <w:tr>
        <w:trPr>
          <w:trHeight w:val="1546" w:hRule="atLeast"/>
        </w:trPr>
        <w:tc>
          <w:tcPr>
            <w:tcW w:w="571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before="140"/>
              <w:ind w:left="140"/>
              <w:rPr>
                <w:b/>
                <w:sz w:val="22"/>
              </w:rPr>
            </w:pPr>
            <w:r>
              <w:rPr>
                <w:b/>
                <w:sz w:val="22"/>
              </w:rPr>
              <w:t>Sr.</w:t>
            </w:r>
          </w:p>
          <w:p>
            <w:pPr>
              <w:pStyle w:val="TableParagraph"/>
              <w:spacing w:before="17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901" w:type="dxa"/>
            <w:shd w:val="clear" w:color="auto" w:fill="D9D9D9"/>
          </w:tcPr>
          <w:p>
            <w:pPr>
              <w:pStyle w:val="TableParagraph"/>
              <w:spacing w:line="256" w:lineRule="auto" w:before="140"/>
              <w:ind w:left="308" w:right="228"/>
              <w:rPr>
                <w:b/>
                <w:sz w:val="22"/>
              </w:rPr>
            </w:pPr>
            <w:r>
              <w:rPr>
                <w:b/>
                <w:sz w:val="22"/>
              </w:rPr>
              <w:t>Lot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No.</w:t>
            </w:r>
          </w:p>
        </w:tc>
        <w:tc>
          <w:tcPr>
            <w:tcW w:w="992" w:type="dxa"/>
            <w:shd w:val="clear" w:color="auto" w:fill="D9D9D9"/>
          </w:tcPr>
          <w:p>
            <w:pPr>
              <w:pStyle w:val="TableParagraph"/>
              <w:spacing w:line="256" w:lineRule="auto" w:before="140"/>
              <w:ind w:left="338" w:hanging="180"/>
              <w:rPr>
                <w:b/>
                <w:sz w:val="22"/>
              </w:rPr>
            </w:pPr>
            <w:r>
              <w:rPr>
                <w:b/>
                <w:sz w:val="22"/>
              </w:rPr>
              <w:t>Type of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</w:p>
        </w:tc>
        <w:tc>
          <w:tcPr>
            <w:tcW w:w="1082" w:type="dxa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56" w:lineRule="auto" w:before="140"/>
              <w:ind w:left="171" w:right="91"/>
              <w:rPr>
                <w:b/>
                <w:sz w:val="22"/>
              </w:rPr>
            </w:pPr>
            <w:r>
              <w:rPr>
                <w:b/>
                <w:sz w:val="22"/>
              </w:rPr>
              <w:t>Number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Buses</w:t>
            </w:r>
          </w:p>
        </w:tc>
        <w:tc>
          <w:tcPr>
            <w:tcW w:w="3035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64" w:lineRule="auto" w:before="140"/>
              <w:ind w:left="273" w:right="1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Expected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date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receipt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Buses from the Appointed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Date</w:t>
            </w:r>
          </w:p>
        </w:tc>
        <w:tc>
          <w:tcPr>
            <w:tcW w:w="3185" w:type="dxa"/>
            <w:shd w:val="clear" w:color="auto" w:fill="D9D9D9"/>
          </w:tcPr>
          <w:p>
            <w:pPr>
              <w:pStyle w:val="TableParagraph"/>
              <w:spacing w:line="256" w:lineRule="auto" w:before="140"/>
              <w:ind w:left="138" w:right="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Expected date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achieving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Readiness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</w:p>
          <w:p>
            <w:pPr>
              <w:pStyle w:val="TableParagraph"/>
              <w:spacing w:before="14"/>
              <w:ind w:left="152" w:right="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Commencement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Service</w:t>
            </w:r>
          </w:p>
        </w:tc>
      </w:tr>
      <w:tr>
        <w:trPr>
          <w:trHeight w:val="1411" w:hRule="atLeast"/>
        </w:trPr>
        <w:tc>
          <w:tcPr>
            <w:tcW w:w="571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124"/>
              <w:ind w:left="38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4" w:lineRule="auto" w:before="124"/>
              <w:ind w:left="109" w:right="161"/>
              <w:rPr>
                <w:sz w:val="22"/>
              </w:rPr>
            </w:pPr>
            <w:r>
              <w:rPr>
                <w:sz w:val="22"/>
              </w:rPr>
              <w:t>Appointed Date + [insert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number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delivery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z w:val="22"/>
                <w:vertAlign w:val="superscript"/>
              </w:rPr>
              <w:t>st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Lot</w:t>
            </w:r>
            <w:r>
              <w:rPr>
                <w:spacing w:val="-1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Buses]</w:t>
            </w:r>
          </w:p>
        </w:tc>
        <w:tc>
          <w:tcPr>
            <w:tcW w:w="3185" w:type="dxa"/>
          </w:tcPr>
          <w:p>
            <w:pPr>
              <w:pStyle w:val="TableParagraph"/>
              <w:spacing w:line="264" w:lineRule="auto" w:before="124"/>
              <w:ind w:left="170" w:right="90" w:hanging="45"/>
              <w:jc w:val="both"/>
              <w:rPr>
                <w:sz w:val="22"/>
              </w:rPr>
            </w:pPr>
            <w:r>
              <w:rPr>
                <w:sz w:val="22"/>
              </w:rPr>
              <w:t>Appointed Date + [insert number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 days for delivery of 1</w:t>
            </w:r>
            <w:r>
              <w:rPr>
                <w:sz w:val="22"/>
                <w:vertAlign w:val="superscript"/>
              </w:rPr>
              <w:t>st</w:t>
            </w:r>
            <w:r>
              <w:rPr>
                <w:sz w:val="22"/>
                <w:vertAlign w:val="baseline"/>
              </w:rPr>
              <w:t> Lot of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Buses] +</w:t>
            </w:r>
            <w:r>
              <w:rPr>
                <w:spacing w:val="-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[45</w:t>
            </w:r>
            <w:r>
              <w:rPr>
                <w:spacing w:val="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(forty</w:t>
            </w:r>
            <w:r>
              <w:rPr>
                <w:spacing w:val="-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five) days]</w:t>
            </w:r>
          </w:p>
        </w:tc>
      </w:tr>
      <w:tr>
        <w:trPr>
          <w:trHeight w:val="1411" w:hRule="atLeast"/>
        </w:trPr>
        <w:tc>
          <w:tcPr>
            <w:tcW w:w="571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140"/>
              <w:ind w:left="38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4" w:lineRule="auto" w:before="140"/>
              <w:ind w:left="109" w:right="161"/>
              <w:rPr>
                <w:sz w:val="22"/>
              </w:rPr>
            </w:pPr>
            <w:r>
              <w:rPr>
                <w:sz w:val="22"/>
              </w:rPr>
              <w:t>Appointed Date + [insert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number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delivery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z w:val="22"/>
                <w:vertAlign w:val="superscript"/>
              </w:rPr>
              <w:t>nd</w:t>
            </w:r>
            <w:r>
              <w:rPr>
                <w:sz w:val="22"/>
                <w:vertAlign w:val="baseline"/>
              </w:rPr>
              <w:t> Lot</w:t>
            </w:r>
            <w:r>
              <w:rPr>
                <w:spacing w:val="-1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Buses]</w:t>
            </w:r>
          </w:p>
        </w:tc>
        <w:tc>
          <w:tcPr>
            <w:tcW w:w="3185" w:type="dxa"/>
          </w:tcPr>
          <w:p>
            <w:pPr>
              <w:pStyle w:val="TableParagraph"/>
              <w:spacing w:line="264" w:lineRule="auto" w:before="140"/>
              <w:ind w:left="140" w:right="90" w:hanging="15"/>
              <w:jc w:val="both"/>
              <w:rPr>
                <w:sz w:val="22"/>
              </w:rPr>
            </w:pPr>
            <w:r>
              <w:rPr>
                <w:sz w:val="22"/>
              </w:rPr>
              <w:t>Appointed Date + [insert number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 days for delivery of 2</w:t>
            </w:r>
            <w:r>
              <w:rPr>
                <w:sz w:val="22"/>
                <w:vertAlign w:val="superscript"/>
              </w:rPr>
              <w:t>nd</w:t>
            </w:r>
            <w:r>
              <w:rPr>
                <w:sz w:val="22"/>
                <w:vertAlign w:val="baseline"/>
              </w:rPr>
              <w:t> Lot of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Buses]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</w:t>
            </w:r>
            <w:r>
              <w:rPr>
                <w:spacing w:val="-9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[45</w:t>
            </w:r>
            <w:r>
              <w:rPr>
                <w:spacing w:val="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(forty</w:t>
            </w:r>
            <w:r>
              <w:rPr>
                <w:spacing w:val="-1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five)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days]</w:t>
            </w:r>
          </w:p>
        </w:tc>
      </w:tr>
      <w:tr>
        <w:trPr>
          <w:trHeight w:val="1396" w:hRule="atLeast"/>
        </w:trPr>
        <w:tc>
          <w:tcPr>
            <w:tcW w:w="571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140"/>
              <w:ind w:left="38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4" w:lineRule="auto" w:before="140"/>
              <w:ind w:left="109" w:right="161"/>
              <w:rPr>
                <w:sz w:val="22"/>
              </w:rPr>
            </w:pPr>
            <w:r>
              <w:rPr>
                <w:sz w:val="22"/>
              </w:rPr>
              <w:t>Appointed Date + [insert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number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delivery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z w:val="22"/>
                <w:vertAlign w:val="superscript"/>
              </w:rPr>
              <w:t>rd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Lot</w:t>
            </w:r>
            <w:r>
              <w:rPr>
                <w:spacing w:val="-1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of</w:t>
            </w:r>
            <w:r>
              <w:rPr>
                <w:spacing w:val="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Buses]</w:t>
            </w:r>
          </w:p>
        </w:tc>
        <w:tc>
          <w:tcPr>
            <w:tcW w:w="3185" w:type="dxa"/>
          </w:tcPr>
          <w:p>
            <w:pPr>
              <w:pStyle w:val="TableParagraph"/>
              <w:spacing w:line="264" w:lineRule="auto" w:before="140"/>
              <w:ind w:left="155" w:right="90" w:hanging="30"/>
              <w:jc w:val="both"/>
              <w:rPr>
                <w:sz w:val="22"/>
              </w:rPr>
            </w:pPr>
            <w:r>
              <w:rPr>
                <w:sz w:val="22"/>
              </w:rPr>
              <w:t>Appointed Date + [insert number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 days for delivery of 3</w:t>
            </w:r>
            <w:r>
              <w:rPr>
                <w:sz w:val="22"/>
                <w:vertAlign w:val="superscript"/>
              </w:rPr>
              <w:t>rd</w:t>
            </w:r>
            <w:r>
              <w:rPr>
                <w:sz w:val="22"/>
                <w:vertAlign w:val="baseline"/>
              </w:rPr>
              <w:t> Lot of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Buses]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+</w:t>
            </w:r>
            <w:r>
              <w:rPr>
                <w:spacing w:val="-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[45</w:t>
            </w:r>
            <w:r>
              <w:rPr>
                <w:spacing w:val="8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(forty</w:t>
            </w:r>
            <w:r>
              <w:rPr>
                <w:spacing w:val="-10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five) days]</w:t>
            </w:r>
          </w:p>
        </w:tc>
      </w:tr>
    </w:tbl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spacing w:before="70"/>
        <w:ind w:left="451" w:right="227" w:firstLine="0"/>
        <w:jc w:val="center"/>
        <w:rPr>
          <w:b/>
          <w:sz w:val="22"/>
        </w:rPr>
      </w:pPr>
      <w:r>
        <w:rPr>
          <w:b/>
          <w:sz w:val="22"/>
        </w:rPr>
        <w:t>SCHEDULE-ITESTS</w:t>
      </w:r>
    </w:p>
    <w:p>
      <w:pPr>
        <w:spacing w:before="153"/>
        <w:ind w:left="397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13.5)</w:t>
      </w:r>
    </w:p>
    <w:p>
      <w:pPr>
        <w:pStyle w:val="BodyText"/>
        <w:rPr>
          <w:i/>
          <w:sz w:val="18"/>
        </w:rPr>
      </w:pPr>
    </w:p>
    <w:p>
      <w:pPr>
        <w:pStyle w:val="ListParagraph"/>
        <w:numPr>
          <w:ilvl w:val="0"/>
          <w:numId w:val="204"/>
        </w:numPr>
        <w:tabs>
          <w:tab w:pos="1062" w:val="left" w:leader="none"/>
          <w:tab w:pos="1063" w:val="left" w:leader="none"/>
        </w:tabs>
        <w:spacing w:line="240" w:lineRule="auto" w:before="95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Tests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1"/>
          <w:numId w:val="204"/>
        </w:numPr>
        <w:tabs>
          <w:tab w:pos="1063" w:val="left" w:leader="none"/>
        </w:tabs>
        <w:spacing w:line="256" w:lineRule="auto" w:before="0" w:after="0"/>
        <w:ind w:left="1062" w:right="221" w:hanging="721"/>
        <w:jc w:val="both"/>
        <w:rPr>
          <w:sz w:val="22"/>
        </w:rPr>
      </w:pPr>
      <w:r>
        <w:rPr>
          <w:sz w:val="22"/>
        </w:rPr>
        <w:t>Save and except as otherwise provided in this Agreement, the Operator shall conduct, or cause to be</w:t>
      </w:r>
      <w:r>
        <w:rPr>
          <w:spacing w:val="1"/>
          <w:sz w:val="22"/>
        </w:rPr>
        <w:t> </w:t>
      </w:r>
      <w:r>
        <w:rPr>
          <w:sz w:val="22"/>
        </w:rPr>
        <w:t>conducted,</w:t>
      </w:r>
      <w:r>
        <w:rPr>
          <w:spacing w:val="-6"/>
          <w:sz w:val="22"/>
        </w:rPr>
        <w:t> </w:t>
      </w:r>
      <w:r>
        <w:rPr>
          <w:sz w:val="22"/>
        </w:rPr>
        <w:t>each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Tests</w:t>
      </w:r>
      <w:r>
        <w:rPr>
          <w:spacing w:val="-7"/>
          <w:sz w:val="22"/>
        </w:rPr>
        <w:t> </w:t>
      </w:r>
      <w:r>
        <w:rPr>
          <w:sz w:val="22"/>
        </w:rPr>
        <w:t>specified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Schedule-H.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204"/>
        </w:numPr>
        <w:tabs>
          <w:tab w:pos="1063" w:val="left" w:leader="none"/>
        </w:tabs>
        <w:spacing w:line="271" w:lineRule="auto" w:before="1" w:after="0"/>
        <w:ind w:left="1062" w:right="185" w:hanging="721"/>
        <w:jc w:val="both"/>
        <w:rPr>
          <w:sz w:val="22"/>
        </w:rPr>
      </w:pPr>
      <w:r>
        <w:rPr>
          <w:sz w:val="22"/>
        </w:rPr>
        <w:t>The Authority shall conduct, or cause to be conducted, adequate trial runs of Prototypes to determine</w:t>
      </w:r>
      <w:r>
        <w:rPr>
          <w:spacing w:val="1"/>
          <w:sz w:val="22"/>
        </w:rPr>
        <w:t> </w:t>
      </w:r>
      <w:r>
        <w:rPr>
          <w:sz w:val="22"/>
        </w:rPr>
        <w:t>their</w:t>
      </w:r>
      <w:r>
        <w:rPr>
          <w:spacing w:val="-7"/>
          <w:sz w:val="22"/>
        </w:rPr>
        <w:t> </w:t>
      </w:r>
      <w:r>
        <w:rPr>
          <w:sz w:val="22"/>
        </w:rPr>
        <w:t>compliance</w:t>
      </w:r>
      <w:r>
        <w:rPr>
          <w:spacing w:val="-18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Specifications</w:t>
      </w:r>
      <w:r>
        <w:rPr>
          <w:spacing w:val="-4"/>
          <w:sz w:val="22"/>
        </w:rPr>
        <w:t> </w:t>
      </w:r>
      <w:r>
        <w:rPr>
          <w:sz w:val="22"/>
        </w:rPr>
        <w:t>and Standards,</w:t>
      </w:r>
      <w:r>
        <w:rPr>
          <w:spacing w:val="-3"/>
          <w:sz w:val="22"/>
        </w:rPr>
        <w:t> </w:t>
      </w:r>
      <w:r>
        <w:rPr>
          <w:sz w:val="22"/>
        </w:rPr>
        <w:t>requirements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Safety</w:t>
      </w:r>
      <w:r>
        <w:rPr>
          <w:spacing w:val="-15"/>
          <w:sz w:val="22"/>
        </w:rPr>
        <w:t> </w:t>
      </w:r>
      <w:r>
        <w:rPr>
          <w:sz w:val="22"/>
        </w:rPr>
        <w:t>Requirements.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204"/>
        </w:numPr>
        <w:tabs>
          <w:tab w:pos="1063" w:val="left" w:leader="none"/>
        </w:tabs>
        <w:spacing w:line="264" w:lineRule="auto" w:before="0" w:after="0"/>
        <w:ind w:left="1062" w:right="185" w:hanging="721"/>
        <w:jc w:val="both"/>
        <w:rPr>
          <w:sz w:val="22"/>
        </w:rPr>
      </w:pPr>
      <w:r>
        <w:rPr>
          <w:sz w:val="22"/>
        </w:rPr>
        <w:t>Tests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conducted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Prototype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sub-systems,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case</w:t>
      </w:r>
      <w:r>
        <w:rPr>
          <w:spacing w:val="-17"/>
          <w:sz w:val="22"/>
        </w:rPr>
        <w:t> </w:t>
      </w:r>
      <w:r>
        <w:rPr>
          <w:sz w:val="22"/>
        </w:rPr>
        <w:t>may</w:t>
      </w:r>
      <w:r>
        <w:rPr>
          <w:spacing w:val="-16"/>
          <w:sz w:val="22"/>
        </w:rPr>
        <w:t> </w:t>
      </w:r>
      <w:r>
        <w:rPr>
          <w:sz w:val="22"/>
        </w:rPr>
        <w:t>be,</w:t>
      </w:r>
      <w:r>
        <w:rPr>
          <w:spacing w:val="-3"/>
          <w:sz w:val="22"/>
        </w:rPr>
        <w:t> </w:t>
      </w:r>
      <w:r>
        <w:rPr>
          <w:sz w:val="22"/>
        </w:rPr>
        <w:t>(the</w:t>
      </w:r>
      <w:r>
        <w:rPr>
          <w:spacing w:val="-1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Type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Tests</w:t>
      </w:r>
      <w:r>
        <w:rPr>
          <w:sz w:val="22"/>
        </w:rPr>
        <w:t>”)</w:t>
      </w:r>
      <w:r>
        <w:rPr>
          <w:spacing w:val="-7"/>
          <w:sz w:val="22"/>
        </w:rPr>
        <w:t> </w:t>
      </w:r>
      <w:r>
        <w:rPr>
          <w:sz w:val="22"/>
        </w:rPr>
        <w:t>have</w:t>
      </w:r>
      <w:r>
        <w:rPr>
          <w:spacing w:val="-52"/>
          <w:sz w:val="22"/>
        </w:rPr>
        <w:t> </w:t>
      </w:r>
      <w:r>
        <w:rPr>
          <w:sz w:val="22"/>
        </w:rPr>
        <w:t>been specified in Annex-I of this Schedule-H and routine tests to be carried out on all Buses 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Routine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Tests</w:t>
      </w:r>
      <w:r>
        <w:rPr>
          <w:sz w:val="22"/>
        </w:rPr>
        <w:t>”)</w:t>
      </w:r>
      <w:r>
        <w:rPr>
          <w:spacing w:val="-8"/>
          <w:sz w:val="22"/>
        </w:rPr>
        <w:t> </w:t>
      </w:r>
      <w:r>
        <w:rPr>
          <w:sz w:val="22"/>
        </w:rPr>
        <w:t>have</w:t>
      </w:r>
      <w:r>
        <w:rPr>
          <w:spacing w:val="-18"/>
          <w:sz w:val="22"/>
        </w:rPr>
        <w:t> </w:t>
      </w:r>
      <w:r>
        <w:rPr>
          <w:sz w:val="22"/>
        </w:rPr>
        <w:t>been</w:t>
      </w:r>
      <w:r>
        <w:rPr>
          <w:spacing w:val="-1"/>
          <w:sz w:val="22"/>
        </w:rPr>
        <w:t> </w:t>
      </w:r>
      <w:r>
        <w:rPr>
          <w:sz w:val="22"/>
        </w:rPr>
        <w:t>specified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Annex-II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Schedule-H.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04"/>
        </w:numPr>
        <w:tabs>
          <w:tab w:pos="1062" w:val="left" w:leader="none"/>
          <w:tab w:pos="1063" w:val="left" w:leader="none"/>
        </w:tabs>
        <w:spacing w:line="240" w:lineRule="auto" w:before="1" w:after="0"/>
        <w:ind w:left="1062" w:right="0" w:hanging="722"/>
        <w:jc w:val="left"/>
        <w:rPr>
          <w:sz w:val="22"/>
        </w:rPr>
      </w:pP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Operator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provide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results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Tests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Authority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review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comments,</w:t>
      </w:r>
      <w:r>
        <w:rPr>
          <w:spacing w:val="-15"/>
          <w:sz w:val="22"/>
        </w:rPr>
        <w:t> </w:t>
      </w:r>
      <w:r>
        <w:rPr>
          <w:sz w:val="22"/>
        </w:rPr>
        <w:t>if</w:t>
      </w:r>
      <w:r>
        <w:rPr>
          <w:spacing w:val="15"/>
          <w:sz w:val="22"/>
        </w:rPr>
        <w:t> </w:t>
      </w:r>
      <w:r>
        <w:rPr>
          <w:sz w:val="22"/>
        </w:rPr>
        <w:t>any.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04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Schedule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Tests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04"/>
        </w:numPr>
        <w:tabs>
          <w:tab w:pos="1063" w:val="left" w:leader="none"/>
        </w:tabs>
        <w:spacing w:line="264" w:lineRule="auto" w:before="1" w:after="0"/>
        <w:ind w:left="1062" w:right="205" w:hanging="721"/>
        <w:jc w:val="both"/>
        <w:rPr>
          <w:sz w:val="22"/>
        </w:rPr>
      </w:pPr>
      <w:r>
        <w:rPr>
          <w:sz w:val="22"/>
        </w:rPr>
        <w:t>The Operator shall, not later than [●] weeks prior to the likely date of conducting a Type Test, notify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Authority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its</w:t>
      </w:r>
      <w:r>
        <w:rPr>
          <w:spacing w:val="-11"/>
          <w:sz w:val="22"/>
        </w:rPr>
        <w:t> </w:t>
      </w:r>
      <w:r>
        <w:rPr>
          <w:sz w:val="22"/>
        </w:rPr>
        <w:t>intent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conduct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Test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furnish</w:t>
      </w:r>
      <w:r>
        <w:rPr>
          <w:spacing w:val="-25"/>
          <w:sz w:val="22"/>
        </w:rPr>
        <w:t> </w:t>
      </w:r>
      <w:r>
        <w:rPr>
          <w:sz w:val="22"/>
        </w:rPr>
        <w:t>particularsof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equipment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methodology</w:t>
      </w:r>
      <w:r>
        <w:rPr>
          <w:spacing w:val="1"/>
          <w:sz w:val="22"/>
        </w:rPr>
        <w:t> </w:t>
      </w:r>
      <w:r>
        <w:rPr>
          <w:sz w:val="22"/>
        </w:rPr>
        <w:t>forming</w:t>
      </w:r>
      <w:r>
        <w:rPr>
          <w:spacing w:val="-18"/>
          <w:sz w:val="22"/>
        </w:rPr>
        <w:t> </w:t>
      </w:r>
      <w:r>
        <w:rPr>
          <w:sz w:val="22"/>
        </w:rPr>
        <w:t>part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Test.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204"/>
        </w:numPr>
        <w:tabs>
          <w:tab w:pos="1063" w:val="left" w:leader="none"/>
        </w:tabs>
        <w:spacing w:line="240" w:lineRule="auto" w:before="0" w:after="0"/>
        <w:ind w:left="1062" w:right="0" w:hanging="722"/>
        <w:jc w:val="both"/>
        <w:rPr>
          <w:sz w:val="22"/>
        </w:rPr>
      </w:pP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Operator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5"/>
          <w:sz w:val="22"/>
        </w:rPr>
        <w:t> </w:t>
      </w:r>
      <w:r>
        <w:rPr>
          <w:sz w:val="22"/>
        </w:rPr>
        <w:t>notify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Authority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its intent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conduct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Type</w:t>
      </w:r>
      <w:r>
        <w:rPr>
          <w:spacing w:val="-14"/>
          <w:sz w:val="22"/>
        </w:rPr>
        <w:t> </w:t>
      </w:r>
      <w:r>
        <w:rPr>
          <w:sz w:val="22"/>
        </w:rPr>
        <w:t>Test,</w:t>
      </w:r>
      <w:r>
        <w:rPr>
          <w:spacing w:val="2"/>
          <w:sz w:val="22"/>
        </w:rPr>
        <w:t> </w:t>
      </w:r>
      <w:r>
        <w:rPr>
          <w:sz w:val="22"/>
        </w:rPr>
        <w:t>referred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paragraph</w:t>
      </w:r>
    </w:p>
    <w:p>
      <w:pPr>
        <w:pStyle w:val="BodyText"/>
        <w:spacing w:line="266" w:lineRule="auto" w:before="17"/>
        <w:ind w:left="1062" w:right="204"/>
        <w:jc w:val="both"/>
      </w:pPr>
      <w:r>
        <w:rPr/>
        <w:t>2.1 above, at any time after [●] days from the date of such notice. The notice shall specify the place,</w:t>
      </w:r>
      <w:r>
        <w:rPr>
          <w:spacing w:val="1"/>
        </w:rPr>
        <w:t> </w:t>
      </w:r>
      <w:r>
        <w:rPr/>
        <w:t>date and time of such Test. Upon receipt of such notice, the Authority may, within [●] days of such</w:t>
      </w:r>
      <w:r>
        <w:rPr>
          <w:spacing w:val="1"/>
        </w:rPr>
        <w:t> </w:t>
      </w:r>
      <w:r>
        <w:rPr/>
        <w:t>notice,</w:t>
      </w:r>
      <w:r>
        <w:rPr>
          <w:spacing w:val="-2"/>
        </w:rPr>
        <w:t> </w:t>
      </w:r>
      <w:r>
        <w:rPr/>
        <w:t>designate</w:t>
      </w:r>
      <w:r>
        <w:rPr>
          <w:spacing w:val="-16"/>
        </w:rPr>
        <w:t> </w:t>
      </w:r>
      <w:r>
        <w:rPr/>
        <w:t>its</w:t>
      </w:r>
      <w:r>
        <w:rPr>
          <w:spacing w:val="-3"/>
        </w:rPr>
        <w:t> </w:t>
      </w:r>
      <w:r>
        <w:rPr/>
        <w:t>representative</w:t>
      </w:r>
      <w:r>
        <w:rPr>
          <w:spacing w:val="-16"/>
        </w:rPr>
        <w:t> </w:t>
      </w:r>
      <w:r>
        <w:rPr/>
        <w:t>to</w:t>
      </w:r>
      <w:r>
        <w:rPr>
          <w:spacing w:val="3"/>
        </w:rPr>
        <w:t> </w:t>
      </w:r>
      <w:r>
        <w:rPr/>
        <w:t>witness</w:t>
      </w:r>
      <w:r>
        <w:rPr>
          <w:spacing w:val="-20"/>
        </w:rPr>
        <w:t> </w:t>
      </w:r>
      <w:r>
        <w:rPr/>
        <w:t>the Test.</w:t>
      </w:r>
      <w:r>
        <w:rPr>
          <w:spacing w:val="-2"/>
        </w:rPr>
        <w:t> </w:t>
      </w:r>
      <w:r>
        <w:rPr/>
        <w:t>The</w:t>
      </w:r>
      <w:r>
        <w:rPr>
          <w:spacing w:val="-16"/>
        </w:rPr>
        <w:t> </w:t>
      </w:r>
      <w:r>
        <w:rPr/>
        <w:t>Operator</w:t>
      </w:r>
      <w:r>
        <w:rPr>
          <w:spacing w:val="-5"/>
        </w:rPr>
        <w:t> </w:t>
      </w:r>
      <w:r>
        <w:rPr/>
        <w:t>shall,</w:t>
      </w:r>
      <w:r>
        <w:rPr>
          <w:spacing w:val="-2"/>
        </w:rPr>
        <w:t> </w:t>
      </w:r>
      <w:r>
        <w:rPr/>
        <w:t>whether</w:t>
      </w:r>
      <w:r>
        <w:rPr>
          <w:spacing w:val="-5"/>
        </w:rPr>
        <w:t> </w:t>
      </w:r>
      <w:r>
        <w:rPr/>
        <w:t>or</w:t>
      </w:r>
      <w:r>
        <w:rPr>
          <w:spacing w:val="-21"/>
        </w:rPr>
        <w:t> </w:t>
      </w:r>
      <w:r>
        <w:rPr/>
        <w:t>not</w:t>
      </w:r>
      <w:r>
        <w:rPr>
          <w:spacing w:val="-9"/>
        </w:rPr>
        <w:t> </w:t>
      </w:r>
      <w:r>
        <w:rPr/>
        <w:t>an</w:t>
      </w:r>
      <w:r>
        <w:rPr>
          <w:spacing w:val="3"/>
        </w:rPr>
        <w:t> </w:t>
      </w:r>
      <w:r>
        <w:rPr/>
        <w:t>Authority</w:t>
      </w:r>
      <w:r>
        <w:rPr>
          <w:spacing w:val="-52"/>
        </w:rPr>
        <w:t> </w:t>
      </w:r>
      <w:r>
        <w:rPr/>
        <w:t>Representative</w:t>
      </w:r>
      <w:r>
        <w:rPr>
          <w:spacing w:val="-14"/>
        </w:rPr>
        <w:t> </w:t>
      </w:r>
      <w:r>
        <w:rPr/>
        <w:t>is</w:t>
      </w:r>
      <w:r>
        <w:rPr>
          <w:spacing w:val="1"/>
        </w:rPr>
        <w:t> </w:t>
      </w:r>
      <w:r>
        <w:rPr/>
        <w:t>designated,</w:t>
      </w:r>
      <w:r>
        <w:rPr>
          <w:spacing w:val="2"/>
        </w:rPr>
        <w:t> </w:t>
      </w:r>
      <w:r>
        <w:rPr/>
        <w:t>conduct</w:t>
      </w:r>
      <w:r>
        <w:rPr>
          <w:spacing w:val="-5"/>
        </w:rPr>
        <w:t> </w:t>
      </w:r>
      <w:r>
        <w:rPr/>
        <w:t>the</w:t>
      </w:r>
      <w:r>
        <w:rPr>
          <w:spacing w:val="-14"/>
        </w:rPr>
        <w:t> </w:t>
      </w:r>
      <w:r>
        <w:rPr/>
        <w:t>Test</w:t>
      </w:r>
      <w:r>
        <w:rPr>
          <w:spacing w:val="-5"/>
        </w:rPr>
        <w:t> </w:t>
      </w:r>
      <w:r>
        <w:rPr/>
        <w:t>in</w:t>
      </w:r>
      <w:r>
        <w:rPr>
          <w:spacing w:val="7"/>
        </w:rPr>
        <w:t> </w:t>
      </w:r>
      <w:r>
        <w:rPr/>
        <w:t>accordance</w:t>
      </w:r>
      <w:r>
        <w:rPr>
          <w:spacing w:val="-14"/>
        </w:rPr>
        <w:t> </w:t>
      </w:r>
      <w:r>
        <w:rPr/>
        <w:t>with</w:t>
      </w:r>
      <w:r>
        <w:rPr>
          <w:spacing w:val="7"/>
        </w:rPr>
        <w:t> </w:t>
      </w:r>
      <w:r>
        <w:rPr/>
        <w:t>Article</w:t>
      </w:r>
      <w:r>
        <w:rPr>
          <w:spacing w:val="-14"/>
        </w:rPr>
        <w:t> </w:t>
      </w:r>
      <w:r>
        <w:rPr/>
        <w:t>13</w:t>
      </w:r>
      <w:r>
        <w:rPr>
          <w:spacing w:val="7"/>
        </w:rPr>
        <w:t> </w:t>
      </w:r>
      <w:r>
        <w:rPr/>
        <w:t>and</w:t>
      </w:r>
      <w:r>
        <w:rPr>
          <w:spacing w:val="-11"/>
        </w:rPr>
        <w:t> </w:t>
      </w:r>
      <w:r>
        <w:rPr/>
        <w:t>this</w:t>
      </w:r>
      <w:r>
        <w:rPr>
          <w:spacing w:val="1"/>
        </w:rPr>
        <w:t> </w:t>
      </w:r>
      <w:r>
        <w:rPr/>
        <w:t>Schedule-H.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04"/>
        </w:numPr>
        <w:tabs>
          <w:tab w:pos="1063" w:val="left" w:leader="none"/>
        </w:tabs>
        <w:spacing w:line="264" w:lineRule="auto" w:before="0" w:after="0"/>
        <w:ind w:left="1062" w:right="216" w:hanging="721"/>
        <w:jc w:val="both"/>
        <w:rPr>
          <w:sz w:val="22"/>
        </w:rPr>
      </w:pPr>
      <w:r>
        <w:rPr>
          <w:sz w:val="22"/>
        </w:rPr>
        <w:t>The Authority may at any time designate its representative to witness any Routine Test on a Bus and</w:t>
      </w:r>
      <w:r>
        <w:rPr>
          <w:spacing w:val="1"/>
          <w:sz w:val="22"/>
        </w:rPr>
        <w:t> </w:t>
      </w:r>
      <w:r>
        <w:rPr>
          <w:sz w:val="22"/>
        </w:rPr>
        <w:t>the Operator shall, upon receipt of a notice to this effect, undertake such Routine Test on a mutually</w:t>
      </w:r>
      <w:r>
        <w:rPr>
          <w:spacing w:val="1"/>
          <w:sz w:val="22"/>
        </w:rPr>
        <w:t> </w:t>
      </w:r>
      <w:r>
        <w:rPr>
          <w:sz w:val="22"/>
        </w:rPr>
        <w:t>agreed</w:t>
      </w:r>
      <w:r>
        <w:rPr>
          <w:spacing w:val="-2"/>
          <w:sz w:val="22"/>
        </w:rPr>
        <w:t> </w:t>
      </w:r>
      <w:r>
        <w:rPr>
          <w:sz w:val="22"/>
        </w:rPr>
        <w:t>date,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presence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Representative.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04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Agency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conducting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Tests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71" w:lineRule="auto"/>
        <w:ind w:left="1062"/>
      </w:pPr>
      <w:r>
        <w:rPr/>
        <w:t>Save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except</w:t>
      </w:r>
      <w:r>
        <w:rPr>
          <w:spacing w:val="-9"/>
        </w:rPr>
        <w:t> </w:t>
      </w:r>
      <w:r>
        <w:rPr/>
        <w:t>as</w:t>
      </w:r>
      <w:r>
        <w:rPr>
          <w:spacing w:val="-3"/>
        </w:rPr>
        <w:t> </w:t>
      </w:r>
      <w:r>
        <w:rPr/>
        <w:t>otherwise</w:t>
      </w:r>
      <w:r>
        <w:rPr>
          <w:spacing w:val="-16"/>
        </w:rPr>
        <w:t> </w:t>
      </w:r>
      <w:r>
        <w:rPr/>
        <w:t>specified,</w:t>
      </w:r>
      <w:r>
        <w:rPr>
          <w:spacing w:val="-3"/>
        </w:rPr>
        <w:t> </w:t>
      </w:r>
      <w:r>
        <w:rPr/>
        <w:t>all</w:t>
      </w:r>
      <w:r>
        <w:rPr>
          <w:spacing w:val="-8"/>
        </w:rPr>
        <w:t> </w:t>
      </w:r>
      <w:r>
        <w:rPr/>
        <w:t>Tests</w:t>
      </w:r>
      <w:r>
        <w:rPr>
          <w:spacing w:val="-3"/>
        </w:rPr>
        <w:t> </w:t>
      </w:r>
      <w:r>
        <w:rPr/>
        <w:t>set</w:t>
      </w:r>
      <w:r>
        <w:rPr>
          <w:spacing w:val="-9"/>
        </w:rPr>
        <w:t> </w:t>
      </w:r>
      <w:r>
        <w:rPr/>
        <w:t>forth</w:t>
      </w:r>
      <w:r>
        <w:rPr>
          <w:spacing w:val="-14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-3"/>
        </w:rPr>
        <w:t> </w:t>
      </w:r>
      <w:r>
        <w:rPr/>
        <w:t>Schedule-H</w:t>
      </w:r>
      <w:r>
        <w:rPr>
          <w:spacing w:val="-3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1"/>
        </w:rPr>
        <w:t> </w:t>
      </w:r>
      <w:r>
        <w:rPr/>
        <w:t>conducted</w:t>
      </w:r>
      <w:r>
        <w:rPr>
          <w:spacing w:val="2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such</w:t>
      </w:r>
      <w:r>
        <w:rPr>
          <w:spacing w:val="2"/>
        </w:rPr>
        <w:t> </w:t>
      </w:r>
      <w:r>
        <w:rPr/>
        <w:t>other</w:t>
      </w:r>
      <w:r>
        <w:rPr>
          <w:spacing w:val="-21"/>
        </w:rPr>
        <w:t> </w:t>
      </w:r>
      <w:r>
        <w:rPr/>
        <w:t>agency</w:t>
      </w:r>
      <w:r>
        <w:rPr>
          <w:spacing w:val="3"/>
        </w:rPr>
        <w:t> </w:t>
      </w:r>
      <w:r>
        <w:rPr/>
        <w:t>or</w:t>
      </w:r>
      <w:r>
        <w:rPr>
          <w:spacing w:val="-5"/>
        </w:rPr>
        <w:t> </w:t>
      </w:r>
      <w:r>
        <w:rPr/>
        <w:t>person</w:t>
      </w:r>
      <w:r>
        <w:rPr>
          <w:spacing w:val="-14"/>
        </w:rPr>
        <w:t> </w:t>
      </w:r>
      <w:r>
        <w:rPr/>
        <w:t>as</w:t>
      </w:r>
      <w:r>
        <w:rPr>
          <w:spacing w:val="-3"/>
        </w:rPr>
        <w:t> </w:t>
      </w:r>
      <w:r>
        <w:rPr/>
        <w:t>it</w:t>
      </w:r>
      <w:r>
        <w:rPr>
          <w:spacing w:val="-8"/>
        </w:rPr>
        <w:t> </w:t>
      </w:r>
      <w:r>
        <w:rPr/>
        <w:t>may</w:t>
      </w:r>
      <w:r>
        <w:rPr>
          <w:spacing w:val="2"/>
        </w:rPr>
        <w:t> </w:t>
      </w:r>
      <w:r>
        <w:rPr/>
        <w:t>specify</w:t>
      </w:r>
      <w:r>
        <w:rPr>
          <w:spacing w:val="-13"/>
        </w:rPr>
        <w:t> </w:t>
      </w:r>
      <w:r>
        <w:rPr/>
        <w:t>in</w:t>
      </w:r>
      <w:r>
        <w:rPr>
          <w:spacing w:val="2"/>
        </w:rPr>
        <w:t> </w:t>
      </w:r>
      <w:r>
        <w:rPr/>
        <w:t>consultation</w:t>
      </w:r>
      <w:r>
        <w:rPr>
          <w:spacing w:val="-14"/>
        </w:rPr>
        <w:t> </w:t>
      </w:r>
      <w:r>
        <w:rPr/>
        <w:t>with</w:t>
      </w:r>
      <w:r>
        <w:rPr>
          <w:spacing w:val="3"/>
        </w:rPr>
        <w:t> </w:t>
      </w:r>
      <w:r>
        <w:rPr/>
        <w:t>the Authority.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204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Tests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Safety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certification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56" w:lineRule="auto"/>
        <w:ind w:left="1077"/>
      </w:pPr>
      <w:r>
        <w:rPr/>
        <w:t>Tests</w:t>
      </w:r>
      <w:r>
        <w:rPr>
          <w:spacing w:val="19"/>
        </w:rPr>
        <w:t> </w:t>
      </w:r>
      <w:r>
        <w:rPr/>
        <w:t>for</w:t>
      </w:r>
      <w:r>
        <w:rPr>
          <w:spacing w:val="16"/>
        </w:rPr>
        <w:t> </w:t>
      </w:r>
      <w:r>
        <w:rPr/>
        <w:t>determining</w:t>
      </w:r>
      <w:r>
        <w:rPr>
          <w:spacing w:val="13"/>
        </w:rPr>
        <w:t> </w:t>
      </w:r>
      <w:r>
        <w:rPr/>
        <w:t>the</w:t>
      </w:r>
      <w:r>
        <w:rPr>
          <w:spacing w:val="22"/>
        </w:rPr>
        <w:t> </w:t>
      </w:r>
      <w:r>
        <w:rPr/>
        <w:t>conformity</w:t>
      </w:r>
      <w:r>
        <w:rPr>
          <w:spacing w:val="8"/>
        </w:rPr>
        <w:t> </w:t>
      </w:r>
      <w:r>
        <w:rPr/>
        <w:t>of</w:t>
      </w:r>
      <w:r>
        <w:rPr>
          <w:spacing w:val="16"/>
        </w:rPr>
        <w:t> </w:t>
      </w:r>
      <w:r>
        <w:rPr/>
        <w:t>a</w:t>
      </w:r>
      <w:r>
        <w:rPr>
          <w:spacing w:val="22"/>
        </w:rPr>
        <w:t> </w:t>
      </w:r>
      <w:r>
        <w:rPr/>
        <w:t>Bus</w:t>
      </w:r>
      <w:r>
        <w:rPr>
          <w:spacing w:val="19"/>
        </w:rPr>
        <w:t> </w:t>
      </w:r>
      <w:r>
        <w:rPr/>
        <w:t>with</w:t>
      </w:r>
      <w:r>
        <w:rPr>
          <w:spacing w:val="26"/>
        </w:rPr>
        <w:t> </w:t>
      </w:r>
      <w:r>
        <w:rPr/>
        <w:t>the</w:t>
      </w:r>
      <w:r>
        <w:rPr>
          <w:spacing w:val="21"/>
        </w:rPr>
        <w:t> </w:t>
      </w:r>
      <w:r>
        <w:rPr/>
        <w:t>Safety</w:t>
      </w:r>
      <w:r>
        <w:rPr>
          <w:spacing w:val="26"/>
        </w:rPr>
        <w:t> </w:t>
      </w:r>
      <w:r>
        <w:rPr/>
        <w:t>Requirements</w:t>
      </w:r>
      <w:r>
        <w:rPr>
          <w:spacing w:val="19"/>
        </w:rPr>
        <w:t> </w:t>
      </w:r>
      <w:r>
        <w:rPr/>
        <w:t>shall</w:t>
      </w:r>
      <w:r>
        <w:rPr>
          <w:spacing w:val="14"/>
        </w:rPr>
        <w:t> </w:t>
      </w:r>
      <w:r>
        <w:rPr/>
        <w:t>be</w:t>
      </w:r>
      <w:r>
        <w:rPr>
          <w:spacing w:val="22"/>
        </w:rPr>
        <w:t> </w:t>
      </w:r>
      <w:r>
        <w:rPr/>
        <w:t>conducted</w:t>
      </w:r>
      <w:r>
        <w:rPr>
          <w:spacing w:val="25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-4"/>
        </w:rPr>
        <w:t> </w:t>
      </w:r>
      <w:r>
        <w:rPr/>
        <w:t>with Good</w:t>
      </w:r>
      <w:r>
        <w:rPr>
          <w:spacing w:val="-16"/>
        </w:rPr>
        <w:t> </w:t>
      </w:r>
      <w:r>
        <w:rPr/>
        <w:t>Industry Practice</w:t>
      </w:r>
      <w:r>
        <w:rPr>
          <w:spacing w:val="-4"/>
        </w:rPr>
        <w:t> </w:t>
      </w:r>
      <w:r>
        <w:rPr/>
        <w:t>and</w:t>
      </w:r>
      <w:r>
        <w:rPr>
          <w:spacing w:val="-16"/>
        </w:rPr>
        <w:t> </w:t>
      </w:r>
      <w:r>
        <w:rPr/>
        <w:t>in conformity</w:t>
      </w:r>
      <w:r>
        <w:rPr>
          <w:spacing w:val="-16"/>
        </w:rPr>
        <w:t> </w:t>
      </w:r>
      <w:r>
        <w:rPr/>
        <w:t>with Applicable</w:t>
      </w:r>
      <w:r>
        <w:rPr>
          <w:spacing w:val="-18"/>
        </w:rPr>
        <w:t> </w:t>
      </w:r>
      <w:r>
        <w:rPr/>
        <w:t>Laws.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4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Acceptance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certificate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56" w:lineRule="auto"/>
        <w:ind w:left="1077"/>
      </w:pPr>
      <w:r>
        <w:rPr/>
        <w:t>Upon</w:t>
      </w:r>
      <w:r>
        <w:rPr>
          <w:spacing w:val="1"/>
        </w:rPr>
        <w:t> </w:t>
      </w:r>
      <w:r>
        <w:rPr/>
        <w:t>successful completion of</w:t>
      </w:r>
      <w:r>
        <w:rPr>
          <w:spacing w:val="1"/>
        </w:rPr>
        <w:t> </w:t>
      </w:r>
      <w:r>
        <w:rPr/>
        <w:t>Tests,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shall issue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for the</w:t>
      </w:r>
      <w:r>
        <w:rPr>
          <w:spacing w:val="-52"/>
        </w:rPr>
        <w:t> </w:t>
      </w:r>
      <w:r>
        <w:rPr/>
        <w:t>Prototype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accordance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9"/>
        </w:rPr>
        <w:t> </w:t>
      </w:r>
      <w:r>
        <w:rPr/>
        <w:t>provisions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Article</w:t>
      </w:r>
      <w:r>
        <w:rPr>
          <w:spacing w:val="-19"/>
        </w:rPr>
        <w:t> </w:t>
      </w:r>
      <w:r>
        <w:rPr/>
        <w:t>13.</w:t>
      </w:r>
    </w:p>
    <w:p>
      <w:pPr>
        <w:spacing w:after="0" w:line="256" w:lineRule="auto"/>
        <w:sectPr>
          <w:pgSz w:w="11900" w:h="16850"/>
          <w:pgMar w:header="0" w:footer="1400" w:top="920" w:bottom="1600" w:left="740" w:right="900"/>
        </w:sectPr>
      </w:pPr>
    </w:p>
    <w:p>
      <w:pPr>
        <w:spacing w:line="271" w:lineRule="auto" w:before="70"/>
        <w:ind w:left="4697" w:right="4509" w:hanging="13"/>
        <w:jc w:val="center"/>
        <w:rPr>
          <w:b/>
          <w:sz w:val="22"/>
        </w:rPr>
      </w:pPr>
      <w:r>
        <w:rPr>
          <w:b/>
          <w:sz w:val="22"/>
        </w:rPr>
        <w:t>Annex - 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Type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Tests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356"/>
      </w:pPr>
      <w:r>
        <w:rPr/>
        <w:t>In</w:t>
      </w:r>
      <w:r>
        <w:rPr>
          <w:spacing w:val="6"/>
        </w:rPr>
        <w:t> </w:t>
      </w:r>
      <w:r>
        <w:rPr/>
        <w:t>addition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standard</w:t>
      </w:r>
      <w:r>
        <w:rPr>
          <w:spacing w:val="-11"/>
        </w:rPr>
        <w:t> </w:t>
      </w:r>
      <w:r>
        <w:rPr/>
        <w:t>Type</w:t>
      </w:r>
      <w:r>
        <w:rPr>
          <w:spacing w:val="2"/>
        </w:rPr>
        <w:t> </w:t>
      </w:r>
      <w:r>
        <w:rPr/>
        <w:t>Tests of</w:t>
      </w:r>
      <w:r>
        <w:rPr>
          <w:spacing w:val="-2"/>
        </w:rPr>
        <w:t> </w:t>
      </w:r>
      <w:r>
        <w:rPr/>
        <w:t>ARAI,</w:t>
      </w:r>
      <w:r>
        <w:rPr>
          <w:spacing w:val="2"/>
        </w:rPr>
        <w:t> </w:t>
      </w:r>
      <w:r>
        <w:rPr/>
        <w:t>the</w:t>
      </w:r>
      <w:r>
        <w:rPr>
          <w:spacing w:val="-14"/>
        </w:rPr>
        <w:t> </w:t>
      </w:r>
      <w:r>
        <w:rPr/>
        <w:t>following</w:t>
      </w:r>
      <w:r>
        <w:rPr>
          <w:spacing w:val="-12"/>
        </w:rPr>
        <w:t> </w:t>
      </w:r>
      <w:r>
        <w:rPr/>
        <w:t>tests shall</w:t>
      </w:r>
      <w:r>
        <w:rPr>
          <w:spacing w:val="-5"/>
        </w:rPr>
        <w:t> </w:t>
      </w:r>
      <w:r>
        <w:rPr/>
        <w:t>be</w:t>
      </w:r>
      <w:r>
        <w:rPr>
          <w:spacing w:val="2"/>
        </w:rPr>
        <w:t> </w:t>
      </w:r>
      <w:r>
        <w:rPr/>
        <w:t>conducted</w:t>
      </w:r>
      <w:r>
        <w:rPr>
          <w:spacing w:val="6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buses:</w: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4731"/>
        <w:gridCol w:w="3499"/>
      </w:tblGrid>
      <w:tr>
        <w:trPr>
          <w:trHeight w:val="540" w:hRule="atLeast"/>
        </w:trPr>
        <w:tc>
          <w:tcPr>
            <w:tcW w:w="871" w:type="dxa"/>
            <w:tcBorders>
              <w:left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65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S.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No.</w:t>
            </w:r>
          </w:p>
        </w:tc>
        <w:tc>
          <w:tcPr>
            <w:tcW w:w="4731" w:type="dxa"/>
            <w:shd w:val="clear" w:color="auto" w:fill="BEBEBE"/>
          </w:tcPr>
          <w:p>
            <w:pPr>
              <w:pStyle w:val="TableParagraph"/>
              <w:spacing w:before="65"/>
              <w:ind w:left="1584"/>
              <w:rPr>
                <w:b/>
                <w:sz w:val="22"/>
              </w:rPr>
            </w:pPr>
            <w:r>
              <w:rPr>
                <w:b/>
                <w:sz w:val="22"/>
              </w:rPr>
              <w:t>Applicable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Tests</w:t>
            </w:r>
          </w:p>
        </w:tc>
        <w:tc>
          <w:tcPr>
            <w:tcW w:w="3499" w:type="dxa"/>
            <w:shd w:val="clear" w:color="auto" w:fill="BEBEBE"/>
          </w:tcPr>
          <w:p>
            <w:pPr>
              <w:pStyle w:val="TableParagraph"/>
              <w:spacing w:before="65"/>
              <w:ind w:left="714"/>
              <w:rPr>
                <w:b/>
                <w:sz w:val="22"/>
              </w:rPr>
            </w:pPr>
            <w:r>
              <w:rPr>
                <w:b/>
                <w:sz w:val="22"/>
              </w:rPr>
              <w:t>Standard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/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Regulation</w:t>
            </w:r>
          </w:p>
        </w:tc>
      </w:tr>
      <w:tr>
        <w:trPr>
          <w:trHeight w:val="495" w:hRule="atLeast"/>
        </w:trPr>
        <w:tc>
          <w:tcPr>
            <w:tcW w:w="8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0"/>
              <w:ind w:righ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4731" w:type="dxa"/>
          </w:tcPr>
          <w:p>
            <w:pPr>
              <w:pStyle w:val="TableParagraph"/>
              <w:spacing w:before="80"/>
              <w:ind w:left="113"/>
              <w:rPr>
                <w:sz w:val="22"/>
              </w:rPr>
            </w:pPr>
            <w:r>
              <w:rPr>
                <w:sz w:val="22"/>
              </w:rPr>
              <w:t>Gradeability</w:t>
            </w:r>
          </w:p>
        </w:tc>
        <w:tc>
          <w:tcPr>
            <w:tcW w:w="3499" w:type="dxa"/>
          </w:tcPr>
          <w:p>
            <w:pPr>
              <w:pStyle w:val="TableParagraph"/>
              <w:spacing w:before="80"/>
              <w:ind w:left="128"/>
              <w:rPr>
                <w:sz w:val="22"/>
              </w:rPr>
            </w:pPr>
            <w:r>
              <w:rPr>
                <w:sz w:val="22"/>
              </w:rPr>
              <w:t>AIS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003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049</w:t>
            </w:r>
          </w:p>
        </w:tc>
      </w:tr>
      <w:tr>
        <w:trPr>
          <w:trHeight w:val="495" w:hRule="atLeast"/>
        </w:trPr>
        <w:tc>
          <w:tcPr>
            <w:tcW w:w="8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0"/>
              <w:ind w:righ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4731" w:type="dxa"/>
          </w:tcPr>
          <w:p>
            <w:pPr>
              <w:pStyle w:val="TableParagraph"/>
              <w:spacing w:before="80"/>
              <w:ind w:left="113"/>
              <w:rPr>
                <w:sz w:val="22"/>
              </w:rPr>
            </w:pPr>
            <w:r>
              <w:rPr>
                <w:sz w:val="22"/>
              </w:rPr>
              <w:t>Pass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noise</w:t>
            </w:r>
          </w:p>
        </w:tc>
        <w:tc>
          <w:tcPr>
            <w:tcW w:w="3499" w:type="dxa"/>
          </w:tcPr>
          <w:p>
            <w:pPr>
              <w:pStyle w:val="TableParagraph"/>
              <w:spacing w:before="80"/>
              <w:ind w:left="128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3028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049</w:t>
            </w:r>
          </w:p>
        </w:tc>
      </w:tr>
      <w:tr>
        <w:trPr>
          <w:trHeight w:val="480" w:hRule="atLeast"/>
        </w:trPr>
        <w:tc>
          <w:tcPr>
            <w:tcW w:w="8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5"/>
              <w:ind w:righ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4731" w:type="dxa"/>
          </w:tcPr>
          <w:p>
            <w:pPr>
              <w:pStyle w:val="TableParagraph"/>
              <w:spacing w:before="65"/>
              <w:ind w:left="113"/>
              <w:rPr>
                <w:sz w:val="22"/>
              </w:rPr>
            </w:pPr>
            <w:r>
              <w:rPr>
                <w:sz w:val="22"/>
              </w:rPr>
              <w:t>Coast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Down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Test</w:t>
            </w:r>
          </w:p>
        </w:tc>
        <w:tc>
          <w:tcPr>
            <w:tcW w:w="3499" w:type="dxa"/>
          </w:tcPr>
          <w:p>
            <w:pPr>
              <w:pStyle w:val="TableParagraph"/>
              <w:spacing w:before="65"/>
              <w:ind w:left="128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14785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049</w:t>
            </w:r>
          </w:p>
        </w:tc>
      </w:tr>
      <w:tr>
        <w:trPr>
          <w:trHeight w:val="495" w:hRule="atLeast"/>
        </w:trPr>
        <w:tc>
          <w:tcPr>
            <w:tcW w:w="8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0"/>
              <w:ind w:righ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4731" w:type="dxa"/>
          </w:tcPr>
          <w:p>
            <w:pPr>
              <w:pStyle w:val="TableParagraph"/>
              <w:spacing w:before="80"/>
              <w:ind w:left="113"/>
              <w:rPr>
                <w:sz w:val="22"/>
              </w:rPr>
            </w:pPr>
            <w:r>
              <w:rPr>
                <w:sz w:val="22"/>
              </w:rPr>
              <w:t>Brake,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line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(Part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3)</w:t>
            </w:r>
          </w:p>
        </w:tc>
        <w:tc>
          <w:tcPr>
            <w:tcW w:w="3499" w:type="dxa"/>
          </w:tcPr>
          <w:p>
            <w:pPr>
              <w:pStyle w:val="TableParagraph"/>
              <w:spacing w:before="80"/>
              <w:ind w:left="128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11852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049</w:t>
            </w:r>
          </w:p>
        </w:tc>
      </w:tr>
      <w:tr>
        <w:trPr>
          <w:trHeight w:val="480" w:hRule="atLeast"/>
        </w:trPr>
        <w:tc>
          <w:tcPr>
            <w:tcW w:w="8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4"/>
              <w:ind w:righ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4731" w:type="dxa"/>
          </w:tcPr>
          <w:p>
            <w:pPr>
              <w:pStyle w:val="TableParagraph"/>
              <w:spacing w:before="64"/>
              <w:ind w:left="113"/>
              <w:rPr>
                <w:sz w:val="22"/>
              </w:rPr>
            </w:pPr>
            <w:r>
              <w:rPr>
                <w:sz w:val="22"/>
              </w:rPr>
              <w:t>Brake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static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(Part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4)</w:t>
            </w:r>
          </w:p>
        </w:tc>
        <w:tc>
          <w:tcPr>
            <w:tcW w:w="3499" w:type="dxa"/>
          </w:tcPr>
          <w:p>
            <w:pPr>
              <w:pStyle w:val="TableParagraph"/>
              <w:spacing w:before="64"/>
              <w:ind w:left="128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11852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049</w:t>
            </w:r>
          </w:p>
        </w:tc>
      </w:tr>
      <w:tr>
        <w:trPr>
          <w:trHeight w:val="495" w:hRule="atLeast"/>
        </w:trPr>
        <w:tc>
          <w:tcPr>
            <w:tcW w:w="8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9"/>
              <w:ind w:righ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4731" w:type="dxa"/>
          </w:tcPr>
          <w:p>
            <w:pPr>
              <w:pStyle w:val="TableParagraph"/>
              <w:spacing w:before="79"/>
              <w:ind w:left="113"/>
              <w:rPr>
                <w:sz w:val="22"/>
              </w:rPr>
            </w:pPr>
            <w:r>
              <w:rPr>
                <w:sz w:val="22"/>
              </w:rPr>
              <w:t>Construction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Functional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requirements</w:t>
            </w:r>
          </w:p>
        </w:tc>
        <w:tc>
          <w:tcPr>
            <w:tcW w:w="3499" w:type="dxa"/>
          </w:tcPr>
          <w:p>
            <w:pPr>
              <w:pStyle w:val="TableParagraph"/>
              <w:spacing w:before="79"/>
              <w:ind w:left="128"/>
              <w:rPr>
                <w:sz w:val="22"/>
              </w:rPr>
            </w:pPr>
            <w:r>
              <w:rPr>
                <w:sz w:val="22"/>
              </w:rPr>
              <w:t>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038</w:t>
            </w:r>
          </w:p>
        </w:tc>
      </w:tr>
      <w:tr>
        <w:trPr>
          <w:trHeight w:val="495" w:hRule="atLeast"/>
        </w:trPr>
        <w:tc>
          <w:tcPr>
            <w:tcW w:w="8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9"/>
              <w:ind w:righ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4731" w:type="dxa"/>
          </w:tcPr>
          <w:p>
            <w:pPr>
              <w:pStyle w:val="TableParagraph"/>
              <w:spacing w:before="79"/>
              <w:ind w:left="113"/>
              <w:rPr>
                <w:sz w:val="22"/>
              </w:rPr>
            </w:pPr>
            <w:r>
              <w:rPr>
                <w:sz w:val="22"/>
              </w:rPr>
              <w:t>Electrical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consumption</w:t>
            </w:r>
          </w:p>
        </w:tc>
        <w:tc>
          <w:tcPr>
            <w:tcW w:w="3499" w:type="dxa"/>
          </w:tcPr>
          <w:p>
            <w:pPr>
              <w:pStyle w:val="TableParagraph"/>
              <w:spacing w:before="79"/>
              <w:ind w:left="128"/>
              <w:rPr>
                <w:sz w:val="22"/>
              </w:rPr>
            </w:pPr>
            <w:r>
              <w:rPr>
                <w:sz w:val="22"/>
              </w:rPr>
              <w:t>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039</w:t>
            </w:r>
          </w:p>
        </w:tc>
      </w:tr>
      <w:tr>
        <w:trPr>
          <w:trHeight w:val="477" w:hRule="atLeast"/>
        </w:trPr>
        <w:tc>
          <w:tcPr>
            <w:tcW w:w="8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4"/>
              <w:ind w:righ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8</w:t>
            </w:r>
          </w:p>
        </w:tc>
        <w:tc>
          <w:tcPr>
            <w:tcW w:w="47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113"/>
              <w:rPr>
                <w:sz w:val="22"/>
              </w:rPr>
            </w:pPr>
            <w:r>
              <w:rPr>
                <w:sz w:val="22"/>
              </w:rPr>
              <w:t>Range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Test</w:t>
            </w:r>
          </w:p>
        </w:tc>
        <w:tc>
          <w:tcPr>
            <w:tcW w:w="34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128"/>
              <w:rPr>
                <w:sz w:val="22"/>
              </w:rPr>
            </w:pPr>
            <w:r>
              <w:rPr>
                <w:sz w:val="22"/>
              </w:rPr>
              <w:t>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040</w:t>
            </w:r>
          </w:p>
        </w:tc>
      </w:tr>
      <w:tr>
        <w:trPr>
          <w:trHeight w:val="492" w:hRule="atLeast"/>
        </w:trPr>
        <w:tc>
          <w:tcPr>
            <w:tcW w:w="8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77"/>
              <w:ind w:righ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9</w:t>
            </w:r>
          </w:p>
        </w:tc>
        <w:tc>
          <w:tcPr>
            <w:tcW w:w="47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7"/>
              <w:ind w:left="113"/>
              <w:rPr>
                <w:sz w:val="22"/>
              </w:rPr>
            </w:pPr>
            <w:r>
              <w:rPr>
                <w:sz w:val="22"/>
              </w:rPr>
              <w:t>Net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Max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min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test</w:t>
            </w:r>
          </w:p>
        </w:tc>
        <w:tc>
          <w:tcPr>
            <w:tcW w:w="34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7"/>
              <w:ind w:left="128"/>
              <w:rPr>
                <w:sz w:val="22"/>
              </w:rPr>
            </w:pPr>
            <w:r>
              <w:rPr>
                <w:sz w:val="22"/>
              </w:rPr>
              <w:t>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041</w:t>
            </w:r>
          </w:p>
        </w:tc>
      </w:tr>
      <w:tr>
        <w:trPr>
          <w:trHeight w:val="480" w:hRule="atLeast"/>
        </w:trPr>
        <w:tc>
          <w:tcPr>
            <w:tcW w:w="8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5"/>
              <w:ind w:left="296" w:right="296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731" w:type="dxa"/>
          </w:tcPr>
          <w:p>
            <w:pPr>
              <w:pStyle w:val="TableParagraph"/>
              <w:spacing w:before="65"/>
              <w:ind w:left="113"/>
              <w:rPr>
                <w:sz w:val="22"/>
              </w:rPr>
            </w:pPr>
            <w:r>
              <w:rPr>
                <w:sz w:val="22"/>
              </w:rPr>
              <w:t>Safety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Traction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batteries</w:t>
            </w:r>
          </w:p>
        </w:tc>
        <w:tc>
          <w:tcPr>
            <w:tcW w:w="3499" w:type="dxa"/>
          </w:tcPr>
          <w:p>
            <w:pPr>
              <w:pStyle w:val="TableParagraph"/>
              <w:spacing w:before="65"/>
              <w:ind w:left="128"/>
              <w:rPr>
                <w:sz w:val="22"/>
              </w:rPr>
            </w:pPr>
            <w:r>
              <w:rPr>
                <w:sz w:val="22"/>
              </w:rPr>
              <w:t>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048</w:t>
            </w:r>
          </w:p>
        </w:tc>
      </w:tr>
      <w:tr>
        <w:trPr>
          <w:trHeight w:val="495" w:hRule="atLeast"/>
        </w:trPr>
        <w:tc>
          <w:tcPr>
            <w:tcW w:w="8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0"/>
              <w:ind w:left="296" w:right="296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731" w:type="dxa"/>
          </w:tcPr>
          <w:p>
            <w:pPr>
              <w:pStyle w:val="TableParagraph"/>
              <w:spacing w:before="80"/>
              <w:ind w:left="113"/>
              <w:rPr>
                <w:sz w:val="22"/>
              </w:rPr>
            </w:pPr>
            <w:r>
              <w:rPr>
                <w:sz w:val="22"/>
              </w:rPr>
              <w:t>EMC</w:t>
            </w:r>
          </w:p>
        </w:tc>
        <w:tc>
          <w:tcPr>
            <w:tcW w:w="3499" w:type="dxa"/>
          </w:tcPr>
          <w:p>
            <w:pPr>
              <w:pStyle w:val="TableParagraph"/>
              <w:spacing w:before="80"/>
              <w:ind w:left="128"/>
              <w:rPr>
                <w:sz w:val="22"/>
              </w:rPr>
            </w:pPr>
            <w:r>
              <w:rPr>
                <w:sz w:val="22"/>
              </w:rPr>
              <w:t>AIS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004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(Part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049</w:t>
            </w:r>
          </w:p>
        </w:tc>
      </w:tr>
    </w:tbl>
    <w:p>
      <w:pPr>
        <w:spacing w:after="0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spacing w:line="271" w:lineRule="auto" w:before="70"/>
        <w:ind w:left="4546" w:right="4390" w:firstLine="21"/>
        <w:jc w:val="center"/>
        <w:rPr>
          <w:b/>
          <w:sz w:val="22"/>
        </w:rPr>
      </w:pPr>
      <w:r>
        <w:rPr>
          <w:b/>
          <w:sz w:val="22"/>
        </w:rPr>
        <w:t>Annex - II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Routine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Tests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line="271" w:lineRule="auto" w:before="1"/>
        <w:ind w:left="536"/>
      </w:pPr>
      <w:r>
        <w:rPr/>
        <w:t>[Routine</w:t>
      </w:r>
      <w:r>
        <w:rPr>
          <w:spacing w:val="26"/>
        </w:rPr>
        <w:t> </w:t>
      </w:r>
      <w:r>
        <w:rPr/>
        <w:t>Tests</w:t>
      </w:r>
      <w:r>
        <w:rPr>
          <w:spacing w:val="42"/>
        </w:rPr>
        <w:t> </w:t>
      </w:r>
      <w:r>
        <w:rPr/>
        <w:t>under</w:t>
      </w:r>
      <w:r>
        <w:rPr>
          <w:spacing w:val="20"/>
        </w:rPr>
        <w:t> </w:t>
      </w:r>
      <w:r>
        <w:rPr/>
        <w:t>this</w:t>
      </w:r>
      <w:r>
        <w:rPr>
          <w:spacing w:val="8"/>
        </w:rPr>
        <w:t> </w:t>
      </w:r>
      <w:r>
        <w:rPr/>
        <w:t>Agreement</w:t>
      </w:r>
      <w:r>
        <w:rPr>
          <w:spacing w:val="17"/>
        </w:rPr>
        <w:t> </w:t>
      </w:r>
      <w:r>
        <w:rPr/>
        <w:t>shall</w:t>
      </w:r>
      <w:r>
        <w:rPr>
          <w:spacing w:val="37"/>
        </w:rPr>
        <w:t> </w:t>
      </w:r>
      <w:r>
        <w:rPr/>
        <w:t>include</w:t>
      </w:r>
      <w:r>
        <w:rPr>
          <w:spacing w:val="26"/>
        </w:rPr>
        <w:t> </w:t>
      </w:r>
      <w:r>
        <w:rPr/>
        <w:t>the</w:t>
      </w:r>
      <w:r>
        <w:rPr>
          <w:spacing w:val="46"/>
        </w:rPr>
        <w:t> </w:t>
      </w:r>
      <w:r>
        <w:rPr/>
        <w:t>list</w:t>
      </w:r>
      <w:r>
        <w:rPr>
          <w:spacing w:val="20"/>
        </w:rPr>
        <w:t> </w:t>
      </w:r>
      <w:r>
        <w:rPr/>
        <w:t>of</w:t>
      </w:r>
      <w:r>
        <w:rPr>
          <w:spacing w:val="4"/>
        </w:rPr>
        <w:t> </w:t>
      </w:r>
      <w:r>
        <w:rPr/>
        <w:t>routine</w:t>
      </w:r>
      <w:r>
        <w:rPr>
          <w:spacing w:val="26"/>
        </w:rPr>
        <w:t> </w:t>
      </w:r>
      <w:r>
        <w:rPr/>
        <w:t>tests</w:t>
      </w:r>
      <w:r>
        <w:rPr>
          <w:spacing w:val="42"/>
        </w:rPr>
        <w:t> </w:t>
      </w:r>
      <w:r>
        <w:rPr/>
        <w:t>determined</w:t>
      </w:r>
      <w:r>
        <w:rPr>
          <w:spacing w:val="11"/>
        </w:rPr>
        <w:t> </w:t>
      </w:r>
      <w:r>
        <w:rPr/>
        <w:t>by</w:t>
      </w:r>
      <w:r>
        <w:rPr>
          <w:spacing w:val="48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Instrumentality</w:t>
      </w:r>
      <w:r>
        <w:rPr>
          <w:spacing w:val="-3"/>
        </w:rPr>
        <w:t> </w:t>
      </w:r>
      <w:r>
        <w:rPr/>
        <w:t>including</w:t>
      </w:r>
      <w:r>
        <w:rPr>
          <w:spacing w:val="-17"/>
        </w:rPr>
        <w:t> </w:t>
      </w:r>
      <w:r>
        <w:rPr/>
        <w:t>ARAI</w:t>
      </w:r>
      <w:r>
        <w:rPr>
          <w:spacing w:val="-9"/>
        </w:rPr>
        <w:t> </w:t>
      </w:r>
      <w:r>
        <w:rPr/>
        <w:t>from</w:t>
      </w:r>
      <w:r>
        <w:rPr>
          <w:spacing w:val="-21"/>
        </w:rPr>
        <w:t> </w:t>
      </w:r>
      <w:r>
        <w:rPr/>
        <w:t>time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time.]</w:t>
      </w:r>
    </w:p>
    <w:p>
      <w:pPr>
        <w:spacing w:after="0" w:line="271" w:lineRule="auto"/>
        <w:sectPr>
          <w:pgSz w:w="11900" w:h="16850"/>
          <w:pgMar w:header="0" w:footer="1400" w:top="920" w:bottom="1600" w:left="740" w:right="900"/>
        </w:sectPr>
      </w:pPr>
    </w:p>
    <w:p>
      <w:pPr>
        <w:tabs>
          <w:tab w:pos="2316" w:val="left" w:leader="none"/>
        </w:tabs>
        <w:spacing w:before="70"/>
        <w:ind w:left="214" w:right="0" w:firstLine="0"/>
        <w:jc w:val="center"/>
        <w:rPr>
          <w:b/>
          <w:sz w:val="22"/>
        </w:rPr>
      </w:pPr>
      <w:r>
        <w:rPr>
          <w:b/>
          <w:sz w:val="22"/>
        </w:rPr>
        <w:t>SCHEDULE-J</w:t>
        <w:tab/>
        <w:t>OPERATION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MAINTENANCE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REQUIREMENTS</w:t>
      </w:r>
    </w:p>
    <w:p>
      <w:pPr>
        <w:spacing w:before="153"/>
        <w:ind w:left="453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16.1.1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17.4)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BodyText"/>
        <w:spacing w:line="271" w:lineRule="auto"/>
        <w:ind w:left="356"/>
      </w:pPr>
      <w:r>
        <w:rPr/>
        <w:t>Bus</w:t>
      </w:r>
      <w:r>
        <w:rPr>
          <w:spacing w:val="46"/>
        </w:rPr>
        <w:t> </w:t>
      </w:r>
      <w:r>
        <w:rPr/>
        <w:t>repair</w:t>
      </w:r>
      <w:r>
        <w:rPr>
          <w:spacing w:val="45"/>
        </w:rPr>
        <w:t> </w:t>
      </w:r>
      <w:r>
        <w:rPr/>
        <w:t>and</w:t>
      </w:r>
      <w:r>
        <w:rPr>
          <w:spacing w:val="53"/>
        </w:rPr>
        <w:t> </w:t>
      </w:r>
      <w:r>
        <w:rPr/>
        <w:t>maintenance</w:t>
      </w:r>
      <w:r>
        <w:rPr>
          <w:spacing w:val="31"/>
        </w:rPr>
        <w:t> </w:t>
      </w:r>
      <w:r>
        <w:rPr/>
        <w:t>generally</w:t>
      </w:r>
      <w:r>
        <w:rPr>
          <w:spacing w:val="35"/>
        </w:rPr>
        <w:t> </w:t>
      </w:r>
      <w:r>
        <w:rPr/>
        <w:t>calls</w:t>
      </w:r>
      <w:r>
        <w:rPr>
          <w:spacing w:val="28"/>
        </w:rPr>
        <w:t> </w:t>
      </w:r>
      <w:r>
        <w:rPr/>
        <w:t>for</w:t>
      </w:r>
      <w:r>
        <w:rPr>
          <w:spacing w:val="44"/>
        </w:rPr>
        <w:t> </w:t>
      </w:r>
      <w:r>
        <w:rPr/>
        <w:t>following</w:t>
      </w:r>
      <w:r>
        <w:rPr>
          <w:spacing w:val="15"/>
        </w:rPr>
        <w:t> </w:t>
      </w:r>
      <w:r>
        <w:rPr/>
        <w:t>activities</w:t>
      </w:r>
      <w:r>
        <w:rPr>
          <w:spacing w:val="28"/>
        </w:rPr>
        <w:t> </w:t>
      </w:r>
      <w:r>
        <w:rPr/>
        <w:t>amongst</w:t>
      </w:r>
      <w:r>
        <w:rPr>
          <w:spacing w:val="22"/>
        </w:rPr>
        <w:t> </w:t>
      </w:r>
      <w:r>
        <w:rPr/>
        <w:t>others</w:t>
      </w:r>
      <w:r>
        <w:rPr>
          <w:spacing w:val="28"/>
        </w:rPr>
        <w:t> </w:t>
      </w:r>
      <w:r>
        <w:rPr/>
        <w:t>at</w:t>
      </w:r>
      <w:r>
        <w:rPr>
          <w:spacing w:val="8"/>
        </w:rPr>
        <w:t> </w:t>
      </w:r>
      <w:r>
        <w:rPr/>
        <w:t>varying</w:t>
      </w:r>
      <w:r>
        <w:rPr>
          <w:spacing w:val="35"/>
        </w:rPr>
        <w:t> </w:t>
      </w:r>
      <w:r>
        <w:rPr/>
        <w:t>intervals</w:t>
      </w:r>
      <w:r>
        <w:rPr>
          <w:spacing w:val="28"/>
        </w:rPr>
        <w:t> </w:t>
      </w:r>
      <w:r>
        <w:rPr/>
        <w:t>/</w:t>
      </w:r>
      <w:r>
        <w:rPr>
          <w:spacing w:val="1"/>
        </w:rPr>
        <w:t> </w:t>
      </w:r>
      <w:r>
        <w:rPr/>
        <w:t>periodicity /</w:t>
      </w:r>
      <w:r>
        <w:rPr>
          <w:spacing w:val="-10"/>
        </w:rPr>
        <w:t> </w:t>
      </w:r>
      <w:r>
        <w:rPr/>
        <w:t>Km</w:t>
      </w:r>
      <w:r>
        <w:rPr>
          <w:spacing w:val="-2"/>
        </w:rPr>
        <w:t> </w:t>
      </w:r>
      <w:r>
        <w:rPr/>
        <w:t>operated</w:t>
      </w:r>
      <w:r>
        <w:rPr>
          <w:spacing w:val="-16"/>
        </w:rPr>
        <w:t> </w:t>
      </w:r>
      <w:r>
        <w:rPr/>
        <w:t>by</w:t>
      </w:r>
      <w:r>
        <w:rPr>
          <w:spacing w:val="1"/>
        </w:rPr>
        <w:t> </w:t>
      </w:r>
      <w:r>
        <w:rPr/>
        <w:t>each</w:t>
      </w:r>
      <w:r>
        <w:rPr>
          <w:spacing w:val="-16"/>
        </w:rPr>
        <w:t> </w:t>
      </w:r>
      <w:r>
        <w:rPr/>
        <w:t>bus,</w:t>
      </w:r>
      <w:r>
        <w:rPr>
          <w:spacing w:val="-3"/>
        </w:rPr>
        <w:t> </w:t>
      </w:r>
      <w:r>
        <w:rPr/>
        <w:t>requirements</w:t>
      </w:r>
      <w:r>
        <w:rPr>
          <w:spacing w:val="-5"/>
        </w:rPr>
        <w:t> </w:t>
      </w:r>
      <w:r>
        <w:rPr/>
        <w:t>varying</w:t>
      </w:r>
      <w:r>
        <w:rPr>
          <w:spacing w:val="-15"/>
        </w:rPr>
        <w:t> </w:t>
      </w:r>
      <w:r>
        <w:rPr/>
        <w:t>with bus</w:t>
      </w:r>
      <w:r>
        <w:rPr>
          <w:spacing w:val="-20"/>
        </w:rPr>
        <w:t> </w:t>
      </w:r>
      <w:r>
        <w:rPr/>
        <w:t>make,</w:t>
      </w:r>
      <w:r>
        <w:rPr>
          <w:spacing w:val="-20"/>
        </w:rPr>
        <w:t> </w:t>
      </w:r>
      <w:r>
        <w:rPr/>
        <w:t>model,</w:t>
      </w:r>
      <w:r>
        <w:rPr>
          <w:spacing w:val="-20"/>
        </w:rPr>
        <w:t> </w:t>
      </w:r>
      <w:r>
        <w:rPr/>
        <w:t>etc.: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05"/>
        </w:numPr>
        <w:tabs>
          <w:tab w:pos="1063" w:val="left" w:leader="none"/>
        </w:tabs>
        <w:spacing w:line="240" w:lineRule="auto" w:before="0" w:after="0"/>
        <w:ind w:left="1062" w:right="0" w:hanging="722"/>
        <w:jc w:val="both"/>
        <w:rPr>
          <w:sz w:val="22"/>
        </w:rPr>
      </w:pPr>
      <w:r>
        <w:rPr>
          <w:sz w:val="22"/>
        </w:rPr>
        <w:t>Daily</w:t>
      </w:r>
      <w:r>
        <w:rPr>
          <w:spacing w:val="16"/>
          <w:sz w:val="22"/>
        </w:rPr>
        <w:t> </w:t>
      </w:r>
      <w:r>
        <w:rPr>
          <w:sz w:val="22"/>
        </w:rPr>
        <w:t>washing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cleaning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buses.</w:t>
      </w:r>
    </w:p>
    <w:p>
      <w:pPr>
        <w:pStyle w:val="ListParagraph"/>
        <w:numPr>
          <w:ilvl w:val="0"/>
          <w:numId w:val="205"/>
        </w:numPr>
        <w:tabs>
          <w:tab w:pos="1063" w:val="left" w:leader="none"/>
        </w:tabs>
        <w:spacing w:line="240" w:lineRule="auto" w:before="17" w:after="0"/>
        <w:ind w:left="1062" w:right="0" w:hanging="722"/>
        <w:jc w:val="both"/>
        <w:rPr>
          <w:sz w:val="22"/>
        </w:rPr>
      </w:pPr>
      <w:r>
        <w:rPr>
          <w:sz w:val="22"/>
        </w:rPr>
        <w:t>Periodic</w:t>
      </w:r>
      <w:r>
        <w:rPr>
          <w:spacing w:val="5"/>
          <w:sz w:val="22"/>
        </w:rPr>
        <w:t> </w:t>
      </w:r>
      <w:r>
        <w:rPr>
          <w:sz w:val="22"/>
        </w:rPr>
        <w:t>inspections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rectifications</w:t>
      </w:r>
      <w:r>
        <w:rPr>
          <w:spacing w:val="3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required.</w:t>
      </w:r>
    </w:p>
    <w:p>
      <w:pPr>
        <w:pStyle w:val="ListParagraph"/>
        <w:numPr>
          <w:ilvl w:val="0"/>
          <w:numId w:val="205"/>
        </w:numPr>
        <w:tabs>
          <w:tab w:pos="1063" w:val="left" w:leader="none"/>
        </w:tabs>
        <w:spacing w:line="261" w:lineRule="auto" w:before="32" w:after="0"/>
        <w:ind w:left="1062" w:right="179" w:hanging="721"/>
        <w:jc w:val="both"/>
        <w:rPr>
          <w:sz w:val="22"/>
        </w:rPr>
      </w:pPr>
      <w:r>
        <w:rPr>
          <w:sz w:val="22"/>
        </w:rPr>
        <w:t>Preventive Maintenanceas prescribed by Bus Manufacturer in formof maintenanceschedules at certain</w:t>
      </w:r>
      <w:r>
        <w:rPr>
          <w:spacing w:val="-52"/>
          <w:sz w:val="22"/>
        </w:rPr>
        <w:t> </w:t>
      </w:r>
      <w:r>
        <w:rPr>
          <w:sz w:val="22"/>
        </w:rPr>
        <w:t>time intervals / Km plied - such maintenance generally varies with period / Km plied by various sub-</w:t>
      </w:r>
      <w:r>
        <w:rPr>
          <w:spacing w:val="1"/>
          <w:sz w:val="22"/>
        </w:rPr>
        <w:t> </w:t>
      </w:r>
      <w:r>
        <w:rPr>
          <w:sz w:val="22"/>
        </w:rPr>
        <w:t>systems of a Bus. As an example periodicity of some such maintenance schedules and main activities</w:t>
      </w:r>
      <w:r>
        <w:rPr>
          <w:spacing w:val="1"/>
          <w:sz w:val="22"/>
        </w:rPr>
        <w:t> </w:t>
      </w:r>
      <w:r>
        <w:rPr>
          <w:sz w:val="22"/>
        </w:rPr>
        <w:t>therein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illustrated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under:</w:t>
      </w:r>
    </w:p>
    <w:p>
      <w:pPr>
        <w:pStyle w:val="ListParagraph"/>
        <w:numPr>
          <w:ilvl w:val="1"/>
          <w:numId w:val="205"/>
        </w:numPr>
        <w:tabs>
          <w:tab w:pos="1783" w:val="left" w:leader="none"/>
        </w:tabs>
        <w:spacing w:line="271" w:lineRule="auto" w:before="8" w:after="0"/>
        <w:ind w:left="1783" w:right="213" w:hanging="721"/>
        <w:jc w:val="both"/>
        <w:rPr>
          <w:sz w:val="22"/>
        </w:rPr>
      </w:pPr>
      <w:r>
        <w:rPr>
          <w:sz w:val="22"/>
        </w:rPr>
        <w:t>Daily maintenance - fuel, oils / lubricants, coolant, air pressure, air inflation, loose fasteners,</w:t>
      </w:r>
      <w:r>
        <w:rPr>
          <w:spacing w:val="1"/>
          <w:sz w:val="22"/>
        </w:rPr>
        <w:t> </w:t>
      </w:r>
      <w:r>
        <w:rPr>
          <w:sz w:val="22"/>
        </w:rPr>
        <w:t>fitments</w:t>
      </w:r>
      <w:r>
        <w:rPr>
          <w:spacing w:val="-7"/>
          <w:sz w:val="22"/>
        </w:rPr>
        <w:t> </w:t>
      </w:r>
      <w:r>
        <w:rPr>
          <w:sz w:val="22"/>
        </w:rPr>
        <w:t>etc.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check,</w:t>
      </w:r>
      <w:r>
        <w:rPr>
          <w:spacing w:val="-6"/>
          <w:sz w:val="22"/>
        </w:rPr>
        <w:t> </w:t>
      </w:r>
      <w:r>
        <w:rPr>
          <w:sz w:val="22"/>
        </w:rPr>
        <w:t>top</w:t>
      </w:r>
      <w:r>
        <w:rPr>
          <w:spacing w:val="-17"/>
          <w:sz w:val="22"/>
        </w:rPr>
        <w:t> </w:t>
      </w:r>
      <w:r>
        <w:rPr>
          <w:sz w:val="22"/>
        </w:rPr>
        <w:t>up,</w:t>
      </w:r>
      <w:r>
        <w:rPr>
          <w:spacing w:val="-6"/>
          <w:sz w:val="22"/>
        </w:rPr>
        <w:t> </w:t>
      </w:r>
      <w:r>
        <w:rPr>
          <w:sz w:val="22"/>
        </w:rPr>
        <w:t>tighten,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required.</w:t>
      </w:r>
    </w:p>
    <w:p>
      <w:pPr>
        <w:pStyle w:val="ListParagraph"/>
        <w:numPr>
          <w:ilvl w:val="1"/>
          <w:numId w:val="205"/>
        </w:numPr>
        <w:tabs>
          <w:tab w:pos="1783" w:val="left" w:leader="none"/>
        </w:tabs>
        <w:spacing w:line="237" w:lineRule="exact" w:before="0" w:after="0"/>
        <w:ind w:left="1783" w:right="0" w:hanging="721"/>
        <w:jc w:val="both"/>
        <w:rPr>
          <w:sz w:val="22"/>
        </w:rPr>
      </w:pPr>
      <w:r>
        <w:rPr>
          <w:sz w:val="22"/>
        </w:rPr>
        <w:t>Monthly /</w:t>
      </w:r>
      <w:r>
        <w:rPr>
          <w:spacing w:val="-10"/>
          <w:sz w:val="22"/>
        </w:rPr>
        <w:t> </w:t>
      </w:r>
      <w:r>
        <w:rPr>
          <w:sz w:val="22"/>
        </w:rPr>
        <w:t>bi-monthly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15"/>
          <w:sz w:val="22"/>
        </w:rPr>
        <w:t> </w:t>
      </w:r>
      <w:r>
        <w:rPr>
          <w:sz w:val="22"/>
        </w:rPr>
        <w:t>[•]</w:t>
      </w:r>
      <w:r>
        <w:rPr>
          <w:spacing w:val="-7"/>
          <w:sz w:val="22"/>
        </w:rPr>
        <w:t> </w:t>
      </w:r>
      <w:r>
        <w:rPr>
          <w:sz w:val="22"/>
        </w:rPr>
        <w:t>/[•]</w:t>
      </w:r>
      <w:r>
        <w:rPr>
          <w:spacing w:val="-7"/>
          <w:sz w:val="22"/>
        </w:rPr>
        <w:t> </w:t>
      </w:r>
      <w:r>
        <w:rPr>
          <w:sz w:val="22"/>
        </w:rPr>
        <w:t>Km</w:t>
      </w:r>
      <w:r>
        <w:rPr>
          <w:spacing w:val="-3"/>
          <w:sz w:val="22"/>
        </w:rPr>
        <w:t> </w:t>
      </w:r>
      <w:r>
        <w:rPr>
          <w:sz w:val="22"/>
        </w:rPr>
        <w:t>operation</w:t>
      </w:r>
      <w:r>
        <w:rPr>
          <w:spacing w:val="4"/>
          <w:sz w:val="22"/>
        </w:rPr>
        <w:t> </w:t>
      </w: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-10"/>
          <w:sz w:val="22"/>
        </w:rPr>
        <w:t> </w:t>
      </w:r>
      <w:r>
        <w:rPr>
          <w:sz w:val="22"/>
        </w:rPr>
        <w:t>activities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earlier</w:t>
      </w:r>
      <w:r>
        <w:rPr>
          <w:spacing w:val="-7"/>
          <w:sz w:val="22"/>
        </w:rPr>
        <w:t> </w:t>
      </w:r>
      <w:r>
        <w:rPr>
          <w:sz w:val="22"/>
        </w:rPr>
        <w:t>schedules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engine</w:t>
      </w:r>
      <w:r>
        <w:rPr>
          <w:spacing w:val="-18"/>
          <w:sz w:val="22"/>
        </w:rPr>
        <w:t> </w:t>
      </w:r>
      <w:r>
        <w:rPr>
          <w:sz w:val="22"/>
        </w:rPr>
        <w:t>oil</w:t>
      </w:r>
    </w:p>
    <w:p>
      <w:pPr>
        <w:pStyle w:val="BodyText"/>
        <w:spacing w:line="256" w:lineRule="auto" w:before="32"/>
        <w:ind w:left="1783" w:right="209"/>
        <w:jc w:val="both"/>
      </w:pPr>
      <w:r>
        <w:rPr/>
        <w:t>/ engine filter change, checking for exhaust emission, tyre condition necessary for corrective /</w:t>
      </w:r>
      <w:r>
        <w:rPr>
          <w:spacing w:val="-52"/>
        </w:rPr>
        <w:t> </w:t>
      </w:r>
      <w:r>
        <w:rPr/>
        <w:t>preventive</w:t>
      </w:r>
      <w:r>
        <w:rPr>
          <w:spacing w:val="-6"/>
        </w:rPr>
        <w:t> </w:t>
      </w:r>
      <w:r>
        <w:rPr/>
        <w:t>actions,</w:t>
      </w:r>
      <w:r>
        <w:rPr>
          <w:spacing w:val="-7"/>
        </w:rPr>
        <w:t> </w:t>
      </w:r>
      <w:r>
        <w:rPr/>
        <w:t>engine</w:t>
      </w:r>
      <w:r>
        <w:rPr>
          <w:spacing w:val="-5"/>
        </w:rPr>
        <w:t> </w:t>
      </w:r>
      <w:r>
        <w:rPr/>
        <w:t>tuning,</w:t>
      </w:r>
      <w:r>
        <w:rPr>
          <w:spacing w:val="-7"/>
        </w:rPr>
        <w:t> </w:t>
      </w:r>
      <w:r>
        <w:rPr/>
        <w:t>etc.</w:t>
      </w:r>
    </w:p>
    <w:p>
      <w:pPr>
        <w:pStyle w:val="ListParagraph"/>
        <w:numPr>
          <w:ilvl w:val="1"/>
          <w:numId w:val="205"/>
        </w:numPr>
        <w:tabs>
          <w:tab w:pos="1783" w:val="left" w:leader="none"/>
        </w:tabs>
        <w:spacing w:line="264" w:lineRule="auto" w:before="14" w:after="0"/>
        <w:ind w:left="1783" w:right="203" w:hanging="721"/>
        <w:jc w:val="both"/>
        <w:rPr>
          <w:sz w:val="22"/>
        </w:rPr>
      </w:pPr>
      <w:r>
        <w:rPr>
          <w:sz w:val="22"/>
        </w:rPr>
        <w:t>Quarterly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7"/>
          <w:sz w:val="22"/>
        </w:rPr>
        <w:t> </w:t>
      </w:r>
      <w:r>
        <w:rPr>
          <w:sz w:val="22"/>
        </w:rPr>
        <w:t>[•]</w:t>
      </w:r>
      <w:r>
        <w:rPr>
          <w:spacing w:val="-16"/>
          <w:sz w:val="22"/>
        </w:rPr>
        <w:t> </w:t>
      </w:r>
      <w:r>
        <w:rPr>
          <w:sz w:val="22"/>
        </w:rPr>
        <w:t>Km</w:t>
      </w:r>
      <w:r>
        <w:rPr>
          <w:spacing w:val="-11"/>
          <w:sz w:val="22"/>
        </w:rPr>
        <w:t> </w:t>
      </w:r>
      <w:r>
        <w:rPr>
          <w:sz w:val="22"/>
        </w:rPr>
        <w:t>operation</w:t>
      </w:r>
      <w:r>
        <w:rPr>
          <w:spacing w:val="-21"/>
          <w:sz w:val="22"/>
        </w:rPr>
        <w:t> </w:t>
      </w:r>
      <w:r>
        <w:rPr>
          <w:sz w:val="22"/>
        </w:rPr>
        <w:t>-</w:t>
      </w:r>
      <w:r>
        <w:rPr>
          <w:spacing w:val="-15"/>
          <w:sz w:val="22"/>
        </w:rPr>
        <w:t> </w:t>
      </w:r>
      <w:r>
        <w:rPr>
          <w:sz w:val="22"/>
        </w:rPr>
        <w:t>All</w:t>
      </w:r>
      <w:r>
        <w:rPr>
          <w:spacing w:val="-20"/>
          <w:sz w:val="22"/>
        </w:rPr>
        <w:t> </w:t>
      </w:r>
      <w:r>
        <w:rPr>
          <w:sz w:val="22"/>
        </w:rPr>
        <w:t>activities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earlier</w:t>
      </w:r>
      <w:r>
        <w:rPr>
          <w:spacing w:val="-16"/>
          <w:sz w:val="22"/>
        </w:rPr>
        <w:t> </w:t>
      </w:r>
      <w:r>
        <w:rPr>
          <w:sz w:val="22"/>
        </w:rPr>
        <w:t>schedules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26"/>
          <w:sz w:val="22"/>
        </w:rPr>
        <w:t> </w:t>
      </w:r>
      <w:r>
        <w:rPr>
          <w:sz w:val="22"/>
        </w:rPr>
        <w:t>brake</w:t>
      </w:r>
      <w:r>
        <w:rPr>
          <w:spacing w:val="-11"/>
          <w:sz w:val="22"/>
        </w:rPr>
        <w:t> </w:t>
      </w:r>
      <w:r>
        <w:rPr>
          <w:sz w:val="22"/>
        </w:rPr>
        <w:t>system</w:t>
      </w:r>
      <w:r>
        <w:rPr>
          <w:spacing w:val="-11"/>
          <w:sz w:val="22"/>
        </w:rPr>
        <w:t> </w:t>
      </w: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-12"/>
          <w:sz w:val="22"/>
        </w:rPr>
        <w:t> </w:t>
      </w:r>
      <w:r>
        <w:rPr>
          <w:sz w:val="22"/>
        </w:rPr>
        <w:t>but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6"/>
          <w:sz w:val="22"/>
        </w:rPr>
        <w:t> </w:t>
      </w:r>
      <w:r>
        <w:rPr>
          <w:sz w:val="22"/>
        </w:rPr>
        <w:t>limited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inspection,</w:t>
      </w:r>
      <w:r>
        <w:rPr>
          <w:spacing w:val="-16"/>
          <w:sz w:val="22"/>
        </w:rPr>
        <w:t> </w:t>
      </w:r>
      <w:r>
        <w:rPr>
          <w:sz w:val="22"/>
        </w:rPr>
        <w:t>servicing,</w:t>
      </w:r>
      <w:r>
        <w:rPr>
          <w:spacing w:val="1"/>
          <w:sz w:val="22"/>
        </w:rPr>
        <w:t> </w:t>
      </w:r>
      <w:r>
        <w:rPr>
          <w:sz w:val="22"/>
        </w:rPr>
        <w:t>brake</w:t>
      </w:r>
      <w:r>
        <w:rPr>
          <w:spacing w:val="-14"/>
          <w:sz w:val="22"/>
        </w:rPr>
        <w:t> </w:t>
      </w:r>
      <w:r>
        <w:rPr>
          <w:sz w:val="22"/>
        </w:rPr>
        <w:t>lining</w:t>
      </w:r>
      <w:r>
        <w:rPr>
          <w:spacing w:val="-12"/>
          <w:sz w:val="22"/>
        </w:rPr>
        <w:t> </w:t>
      </w:r>
      <w:r>
        <w:rPr>
          <w:sz w:val="22"/>
        </w:rPr>
        <w:t>change</w:t>
      </w:r>
      <w:r>
        <w:rPr>
          <w:spacing w:val="2"/>
          <w:sz w:val="22"/>
        </w:rPr>
        <w:t> </w:t>
      </w:r>
      <w:r>
        <w:rPr>
          <w:sz w:val="22"/>
        </w:rPr>
        <w:t>/</w:t>
      </w:r>
      <w:r>
        <w:rPr>
          <w:spacing w:val="-5"/>
          <w:sz w:val="22"/>
        </w:rPr>
        <w:t> </w:t>
      </w:r>
      <w:r>
        <w:rPr>
          <w:sz w:val="22"/>
        </w:rPr>
        <w:t>replacement,</w:t>
      </w:r>
      <w:r>
        <w:rPr>
          <w:spacing w:val="1"/>
          <w:sz w:val="22"/>
        </w:rPr>
        <w:t> </w:t>
      </w:r>
      <w:r>
        <w:rPr>
          <w:sz w:val="22"/>
        </w:rPr>
        <w:t>servicing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brake</w:t>
      </w:r>
      <w:r>
        <w:rPr>
          <w:spacing w:val="-17"/>
          <w:sz w:val="22"/>
        </w:rPr>
        <w:t> </w:t>
      </w:r>
      <w:r>
        <w:rPr>
          <w:sz w:val="22"/>
        </w:rPr>
        <w:t>system</w:t>
      </w:r>
      <w:r>
        <w:rPr>
          <w:spacing w:val="-2"/>
          <w:sz w:val="22"/>
        </w:rPr>
        <w:t> </w:t>
      </w:r>
      <w:r>
        <w:rPr>
          <w:sz w:val="22"/>
        </w:rPr>
        <w:t>items,</w:t>
      </w:r>
      <w:r>
        <w:rPr>
          <w:spacing w:val="-3"/>
          <w:sz w:val="22"/>
        </w:rPr>
        <w:t> </w:t>
      </w:r>
      <w:r>
        <w:rPr>
          <w:sz w:val="22"/>
        </w:rPr>
        <w:t>greasing</w:t>
      </w:r>
      <w:r>
        <w:rPr>
          <w:spacing w:val="-15"/>
          <w:sz w:val="22"/>
        </w:rPr>
        <w:t> </w:t>
      </w:r>
      <w:r>
        <w:rPr>
          <w:sz w:val="22"/>
        </w:rPr>
        <w:t>etc.;</w:t>
      </w:r>
      <w:r>
        <w:rPr>
          <w:spacing w:val="-10"/>
          <w:sz w:val="22"/>
        </w:rPr>
        <w:t> </w:t>
      </w:r>
      <w:r>
        <w:rPr>
          <w:sz w:val="22"/>
        </w:rPr>
        <w:t>vehicle</w:t>
      </w:r>
      <w:r>
        <w:rPr>
          <w:spacing w:val="-2"/>
          <w:sz w:val="22"/>
        </w:rPr>
        <w:t> </w:t>
      </w:r>
      <w:r>
        <w:rPr>
          <w:sz w:val="22"/>
        </w:rPr>
        <w:t>electrical,</w:t>
      </w:r>
      <w:r>
        <w:rPr>
          <w:spacing w:val="-3"/>
          <w:sz w:val="22"/>
        </w:rPr>
        <w:t> </w:t>
      </w:r>
      <w:r>
        <w:rPr>
          <w:sz w:val="22"/>
        </w:rPr>
        <w:t>lighting,</w:t>
      </w:r>
      <w:r>
        <w:rPr>
          <w:spacing w:val="-3"/>
          <w:sz w:val="22"/>
        </w:rPr>
        <w:t> </w:t>
      </w:r>
      <w:r>
        <w:rPr>
          <w:sz w:val="22"/>
        </w:rPr>
        <w:t>alignment,</w:t>
      </w:r>
      <w:r>
        <w:rPr>
          <w:spacing w:val="-3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1"/>
          <w:numId w:val="205"/>
        </w:numPr>
        <w:tabs>
          <w:tab w:pos="1783" w:val="left" w:leader="none"/>
        </w:tabs>
        <w:spacing w:line="271" w:lineRule="auto" w:before="0" w:after="0"/>
        <w:ind w:left="1783" w:right="212" w:hanging="721"/>
        <w:jc w:val="both"/>
        <w:rPr>
          <w:sz w:val="22"/>
        </w:rPr>
      </w:pPr>
      <w:r>
        <w:rPr>
          <w:sz w:val="22"/>
        </w:rPr>
        <w:t>Six monthly – [•] Km - All activities of above schedules, and activities related to steering,</w:t>
      </w:r>
      <w:r>
        <w:rPr>
          <w:spacing w:val="1"/>
          <w:sz w:val="22"/>
        </w:rPr>
        <w:t> </w:t>
      </w:r>
      <w:r>
        <w:rPr>
          <w:sz w:val="22"/>
        </w:rPr>
        <w:t>axles,</w:t>
      </w:r>
      <w:r>
        <w:rPr>
          <w:spacing w:val="-6"/>
          <w:sz w:val="22"/>
        </w:rPr>
        <w:t> </w:t>
      </w:r>
      <w:r>
        <w:rPr>
          <w:sz w:val="22"/>
        </w:rPr>
        <w:t>transmission,</w:t>
      </w:r>
      <w:r>
        <w:rPr>
          <w:spacing w:val="-22"/>
          <w:sz w:val="22"/>
        </w:rPr>
        <w:t> </w:t>
      </w:r>
      <w:r>
        <w:rPr>
          <w:sz w:val="22"/>
        </w:rPr>
        <w:t>tyres,</w:t>
      </w:r>
      <w:r>
        <w:rPr>
          <w:spacing w:val="-21"/>
          <w:sz w:val="22"/>
        </w:rPr>
        <w:t> </w:t>
      </w:r>
      <w:r>
        <w:rPr>
          <w:sz w:val="22"/>
        </w:rPr>
        <w:t>drive</w:t>
      </w:r>
      <w:r>
        <w:rPr>
          <w:spacing w:val="-19"/>
          <w:sz w:val="22"/>
        </w:rPr>
        <w:t> </w:t>
      </w:r>
      <w:r>
        <w:rPr>
          <w:sz w:val="22"/>
        </w:rPr>
        <w:t>line,</w:t>
      </w:r>
      <w:r>
        <w:rPr>
          <w:spacing w:val="-2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1"/>
          <w:numId w:val="205"/>
        </w:numPr>
        <w:tabs>
          <w:tab w:pos="1783" w:val="left" w:leader="none"/>
        </w:tabs>
        <w:spacing w:line="256" w:lineRule="auto" w:before="0" w:after="0"/>
        <w:ind w:left="1783" w:right="210" w:hanging="721"/>
        <w:jc w:val="both"/>
        <w:rPr>
          <w:sz w:val="22"/>
        </w:rPr>
      </w:pPr>
      <w:r>
        <w:rPr>
          <w:sz w:val="22"/>
        </w:rPr>
        <w:t>Yearly</w:t>
      </w:r>
      <w:r>
        <w:rPr>
          <w:spacing w:val="8"/>
          <w:sz w:val="22"/>
        </w:rPr>
        <w:t> </w:t>
      </w:r>
      <w:r>
        <w:rPr>
          <w:sz w:val="22"/>
        </w:rPr>
        <w:t>–</w:t>
      </w:r>
      <w:r>
        <w:rPr>
          <w:spacing w:val="8"/>
          <w:sz w:val="22"/>
        </w:rPr>
        <w:t> </w:t>
      </w:r>
      <w:r>
        <w:rPr>
          <w:sz w:val="22"/>
        </w:rPr>
        <w:t>[•]</w:t>
      </w:r>
      <w:r>
        <w:rPr>
          <w:spacing w:val="-2"/>
          <w:sz w:val="22"/>
        </w:rPr>
        <w:t> </w:t>
      </w:r>
      <w:r>
        <w:rPr>
          <w:sz w:val="22"/>
        </w:rPr>
        <w:t>Km</w:t>
      </w:r>
      <w:r>
        <w:rPr>
          <w:spacing w:val="4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above</w:t>
      </w:r>
      <w:r>
        <w:rPr>
          <w:spacing w:val="3"/>
          <w:sz w:val="22"/>
        </w:rPr>
        <w:t> </w:t>
      </w:r>
      <w:r>
        <w:rPr>
          <w:sz w:val="22"/>
        </w:rPr>
        <w:t>activities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full</w:t>
      </w:r>
      <w:r>
        <w:rPr>
          <w:spacing w:val="-5"/>
          <w:sz w:val="22"/>
        </w:rPr>
        <w:t> </w:t>
      </w:r>
      <w:r>
        <w:rPr>
          <w:sz w:val="22"/>
        </w:rPr>
        <w:t>checking</w:t>
      </w:r>
      <w:r>
        <w:rPr>
          <w:spacing w:val="-11"/>
          <w:sz w:val="22"/>
        </w:rPr>
        <w:t> </w:t>
      </w:r>
      <w:r>
        <w:rPr>
          <w:sz w:val="22"/>
        </w:rPr>
        <w:t>/</w:t>
      </w:r>
      <w:r>
        <w:rPr>
          <w:spacing w:val="-6"/>
          <w:sz w:val="22"/>
        </w:rPr>
        <w:t> </w:t>
      </w:r>
      <w:r>
        <w:rPr>
          <w:sz w:val="22"/>
        </w:rPr>
        <w:t>inspection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bus</w:t>
      </w:r>
      <w:r>
        <w:rPr>
          <w:spacing w:val="-17"/>
          <w:sz w:val="22"/>
        </w:rPr>
        <w:t> </w:t>
      </w:r>
      <w:r>
        <w:rPr>
          <w:sz w:val="22"/>
        </w:rPr>
        <w:t>chassis,</w:t>
      </w:r>
      <w:r>
        <w:rPr>
          <w:spacing w:val="-16"/>
          <w:sz w:val="22"/>
        </w:rPr>
        <w:t> </w:t>
      </w:r>
      <w:r>
        <w:rPr>
          <w:sz w:val="22"/>
        </w:rPr>
        <w:t>bus bodies</w:t>
      </w:r>
      <w:r>
        <w:rPr>
          <w:spacing w:val="-53"/>
          <w:sz w:val="22"/>
        </w:rPr>
        <w:t> </w:t>
      </w:r>
      <w:r>
        <w:rPr>
          <w:sz w:val="22"/>
        </w:rPr>
        <w:t>and their</w:t>
      </w:r>
      <w:r>
        <w:rPr>
          <w:spacing w:val="-8"/>
          <w:sz w:val="22"/>
        </w:rPr>
        <w:t> </w:t>
      </w:r>
      <w:r>
        <w:rPr>
          <w:sz w:val="22"/>
        </w:rPr>
        <w:t>fitments,</w:t>
      </w:r>
      <w:r>
        <w:rPr>
          <w:spacing w:val="-20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taking</w:t>
      </w:r>
      <w:r>
        <w:rPr>
          <w:spacing w:val="-16"/>
          <w:sz w:val="22"/>
        </w:rPr>
        <w:t> </w:t>
      </w:r>
      <w:r>
        <w:rPr>
          <w:sz w:val="22"/>
        </w:rPr>
        <w:t>necessary</w:t>
      </w:r>
      <w:r>
        <w:rPr>
          <w:spacing w:val="-6"/>
          <w:sz w:val="22"/>
        </w:rPr>
        <w:t> </w:t>
      </w:r>
      <w:r>
        <w:rPr>
          <w:sz w:val="22"/>
        </w:rPr>
        <w:t>corrective</w:t>
      </w:r>
      <w:r>
        <w:rPr>
          <w:spacing w:val="-18"/>
          <w:sz w:val="22"/>
        </w:rPr>
        <w:t> </w:t>
      </w:r>
      <w:r>
        <w:rPr>
          <w:sz w:val="22"/>
        </w:rPr>
        <w:t>/</w:t>
      </w:r>
      <w:r>
        <w:rPr>
          <w:spacing w:val="-11"/>
          <w:sz w:val="22"/>
        </w:rPr>
        <w:t> </w:t>
      </w:r>
      <w:r>
        <w:rPr>
          <w:sz w:val="22"/>
        </w:rPr>
        <w:t>preventive</w:t>
      </w:r>
      <w:r>
        <w:rPr>
          <w:spacing w:val="-3"/>
          <w:sz w:val="22"/>
        </w:rPr>
        <w:t> </w:t>
      </w:r>
      <w:r>
        <w:rPr>
          <w:sz w:val="22"/>
        </w:rPr>
        <w:t>actions.</w:t>
      </w:r>
    </w:p>
    <w:p>
      <w:pPr>
        <w:pStyle w:val="ListParagraph"/>
        <w:numPr>
          <w:ilvl w:val="1"/>
          <w:numId w:val="205"/>
        </w:numPr>
        <w:tabs>
          <w:tab w:pos="1783" w:val="left" w:leader="none"/>
        </w:tabs>
        <w:spacing w:line="256" w:lineRule="auto" w:before="4" w:after="0"/>
        <w:ind w:left="1783" w:right="199" w:hanging="721"/>
        <w:jc w:val="both"/>
        <w:rPr>
          <w:sz w:val="22"/>
        </w:rPr>
      </w:pPr>
      <w:r>
        <w:rPr>
          <w:sz w:val="22"/>
        </w:rPr>
        <w:t>Bi-annual / annual - Certification of road worthiness of buses - Initial periodicity being after</w:t>
      </w:r>
      <w:r>
        <w:rPr>
          <w:spacing w:val="1"/>
          <w:sz w:val="22"/>
        </w:rPr>
        <w:t> </w:t>
      </w:r>
      <w:r>
        <w:rPr>
          <w:sz w:val="22"/>
        </w:rPr>
        <w:t>two</w:t>
      </w:r>
      <w:r>
        <w:rPr>
          <w:spacing w:val="-2"/>
          <w:sz w:val="22"/>
        </w:rPr>
        <w:t> </w:t>
      </w:r>
      <w:r>
        <w:rPr>
          <w:sz w:val="22"/>
        </w:rPr>
        <w:t>years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24"/>
          <w:sz w:val="22"/>
        </w:rPr>
        <w:t> </w:t>
      </w:r>
      <w:r>
        <w:rPr>
          <w:sz w:val="22"/>
        </w:rPr>
        <w:t>up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certain</w:t>
      </w:r>
      <w:r>
        <w:rPr>
          <w:spacing w:val="-17"/>
          <w:sz w:val="22"/>
        </w:rPr>
        <w:t> </w:t>
      </w:r>
      <w:r>
        <w:rPr>
          <w:sz w:val="22"/>
        </w:rPr>
        <w:t>age</w:t>
      </w:r>
      <w:r>
        <w:rPr>
          <w:spacing w:val="-5"/>
          <w:sz w:val="22"/>
        </w:rPr>
        <w:t> </w:t>
      </w:r>
      <w:r>
        <w:rPr>
          <w:sz w:val="22"/>
        </w:rPr>
        <w:t>then</w:t>
      </w:r>
      <w:r>
        <w:rPr>
          <w:spacing w:val="-17"/>
          <w:sz w:val="22"/>
        </w:rPr>
        <w:t> </w:t>
      </w:r>
      <w:r>
        <w:rPr>
          <w:sz w:val="22"/>
        </w:rPr>
        <w:t>annually.</w:t>
      </w:r>
    </w:p>
    <w:p>
      <w:pPr>
        <w:pStyle w:val="ListParagraph"/>
        <w:numPr>
          <w:ilvl w:val="1"/>
          <w:numId w:val="205"/>
        </w:numPr>
        <w:tabs>
          <w:tab w:pos="1783" w:val="left" w:leader="none"/>
        </w:tabs>
        <w:spacing w:line="256" w:lineRule="auto" w:before="14" w:after="0"/>
        <w:ind w:left="1783" w:right="202" w:hanging="721"/>
        <w:jc w:val="both"/>
        <w:rPr>
          <w:sz w:val="22"/>
        </w:rPr>
      </w:pPr>
      <w:r>
        <w:rPr>
          <w:sz w:val="22"/>
        </w:rPr>
        <w:t>Replacement of in-use bus aggregates at</w:t>
      </w:r>
      <w:r>
        <w:rPr>
          <w:spacing w:val="1"/>
          <w:sz w:val="22"/>
        </w:rPr>
        <w:t> </w:t>
      </w:r>
      <w:r>
        <w:rPr>
          <w:sz w:val="22"/>
        </w:rPr>
        <w:t>about Mean Time Between Failures (MTBF)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prevent</w:t>
      </w:r>
      <w:r>
        <w:rPr>
          <w:spacing w:val="-13"/>
          <w:sz w:val="22"/>
        </w:rPr>
        <w:t> </w:t>
      </w:r>
      <w:r>
        <w:rPr>
          <w:sz w:val="22"/>
        </w:rPr>
        <w:t>failures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consequent</w:t>
      </w:r>
      <w:r>
        <w:rPr>
          <w:spacing w:val="-13"/>
          <w:sz w:val="22"/>
        </w:rPr>
        <w:t> </w:t>
      </w:r>
      <w:r>
        <w:rPr>
          <w:sz w:val="22"/>
        </w:rPr>
        <w:t>costs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inconvenience.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40" w:lineRule="auto" w:before="15" w:after="0"/>
        <w:ind w:left="1062" w:right="0" w:hanging="722"/>
        <w:jc w:val="left"/>
        <w:rPr>
          <w:sz w:val="22"/>
        </w:rPr>
      </w:pPr>
      <w:r>
        <w:rPr>
          <w:sz w:val="22"/>
        </w:rPr>
        <w:t>Running</w:t>
      </w:r>
      <w:r>
        <w:rPr>
          <w:spacing w:val="-7"/>
          <w:sz w:val="22"/>
        </w:rPr>
        <w:t> </w:t>
      </w:r>
      <w:r>
        <w:rPr>
          <w:sz w:val="22"/>
        </w:rPr>
        <w:t>repairs</w:t>
      </w:r>
      <w:r>
        <w:rPr>
          <w:spacing w:val="6"/>
          <w:sz w:val="22"/>
        </w:rPr>
        <w:t> </w:t>
      </w:r>
      <w:r>
        <w:rPr>
          <w:sz w:val="22"/>
        </w:rPr>
        <w:t>upon</w:t>
      </w:r>
      <w:r>
        <w:rPr>
          <w:spacing w:val="-6"/>
          <w:sz w:val="22"/>
        </w:rPr>
        <w:t> </w:t>
      </w:r>
      <w:r>
        <w:rPr>
          <w:sz w:val="22"/>
        </w:rPr>
        <w:t>driver</w:t>
      </w:r>
      <w:r>
        <w:rPr>
          <w:spacing w:val="3"/>
          <w:sz w:val="22"/>
        </w:rPr>
        <w:t> </w:t>
      </w:r>
      <w:r>
        <w:rPr>
          <w:sz w:val="22"/>
        </w:rPr>
        <w:t>complaints/ report etc.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40" w:lineRule="auto" w:before="17" w:after="0"/>
        <w:ind w:left="1062" w:right="0" w:hanging="722"/>
        <w:jc w:val="left"/>
        <w:rPr>
          <w:sz w:val="22"/>
        </w:rPr>
      </w:pPr>
      <w:r>
        <w:rPr>
          <w:sz w:val="22"/>
        </w:rPr>
        <w:t>Break</w:t>
      </w:r>
      <w:r>
        <w:rPr>
          <w:spacing w:val="11"/>
          <w:sz w:val="22"/>
        </w:rPr>
        <w:t> </w:t>
      </w:r>
      <w:r>
        <w:rPr>
          <w:sz w:val="22"/>
        </w:rPr>
        <w:t>down</w:t>
      </w:r>
      <w:r>
        <w:rPr>
          <w:spacing w:val="-8"/>
          <w:sz w:val="22"/>
        </w:rPr>
        <w:t> </w:t>
      </w:r>
      <w:r>
        <w:rPr>
          <w:sz w:val="22"/>
        </w:rPr>
        <w:t>repairs</w:t>
      </w:r>
      <w:r>
        <w:rPr>
          <w:spacing w:val="4"/>
          <w:sz w:val="22"/>
        </w:rPr>
        <w:t> </w:t>
      </w:r>
      <w:r>
        <w:rPr>
          <w:sz w:val="22"/>
        </w:rPr>
        <w:t>on-site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Bus</w:t>
      </w:r>
      <w:r>
        <w:rPr>
          <w:spacing w:val="5"/>
          <w:sz w:val="22"/>
        </w:rPr>
        <w:t> </w:t>
      </w:r>
      <w:r>
        <w:rPr>
          <w:sz w:val="22"/>
        </w:rPr>
        <w:t>failures.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40" w:lineRule="auto" w:before="32" w:after="0"/>
        <w:ind w:left="1062" w:right="0" w:hanging="722"/>
        <w:jc w:val="left"/>
        <w:rPr>
          <w:sz w:val="22"/>
        </w:rPr>
      </w:pPr>
      <w:r>
        <w:rPr>
          <w:sz w:val="22"/>
        </w:rPr>
        <w:t>Towing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18"/>
          <w:sz w:val="22"/>
        </w:rPr>
        <w:t> </w:t>
      </w:r>
      <w:r>
        <w:rPr>
          <w:sz w:val="22"/>
        </w:rPr>
        <w:t>failed</w:t>
      </w:r>
      <w:r>
        <w:rPr>
          <w:spacing w:val="10"/>
          <w:sz w:val="22"/>
        </w:rPr>
        <w:t> </w:t>
      </w:r>
      <w:r>
        <w:rPr>
          <w:sz w:val="22"/>
        </w:rPr>
        <w:t>Bus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depot</w:t>
      </w:r>
      <w:r>
        <w:rPr>
          <w:spacing w:val="-3"/>
          <w:sz w:val="22"/>
        </w:rPr>
        <w:t> </w:t>
      </w:r>
      <w:r>
        <w:rPr>
          <w:sz w:val="22"/>
        </w:rPr>
        <w:t>workshop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repairing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bus</w:t>
      </w:r>
      <w:r>
        <w:rPr>
          <w:spacing w:val="-15"/>
          <w:sz w:val="22"/>
        </w:rPr>
        <w:t> </w:t>
      </w:r>
      <w:r>
        <w:rPr>
          <w:sz w:val="22"/>
        </w:rPr>
        <w:t>failures.</w:t>
      </w:r>
    </w:p>
    <w:p>
      <w:pPr>
        <w:pStyle w:val="ListParagraph"/>
        <w:numPr>
          <w:ilvl w:val="0"/>
          <w:numId w:val="205"/>
        </w:numPr>
        <w:tabs>
          <w:tab w:pos="1063" w:val="left" w:leader="none"/>
        </w:tabs>
        <w:spacing w:line="240" w:lineRule="auto" w:before="17" w:after="0"/>
        <w:ind w:left="1062" w:right="0" w:hanging="722"/>
        <w:jc w:val="both"/>
        <w:rPr>
          <w:sz w:val="22"/>
        </w:rPr>
      </w:pPr>
      <w:r>
        <w:rPr>
          <w:sz w:val="22"/>
        </w:rPr>
        <w:t>Accidental</w:t>
      </w:r>
      <w:r>
        <w:rPr>
          <w:spacing w:val="2"/>
          <w:sz w:val="22"/>
        </w:rPr>
        <w:t> </w:t>
      </w:r>
      <w:r>
        <w:rPr>
          <w:sz w:val="22"/>
        </w:rPr>
        <w:t>vehicles’</w:t>
      </w:r>
      <w:r>
        <w:rPr>
          <w:spacing w:val="6"/>
          <w:sz w:val="22"/>
        </w:rPr>
        <w:t> </w:t>
      </w:r>
      <w:r>
        <w:rPr>
          <w:sz w:val="22"/>
        </w:rPr>
        <w:t>towing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6"/>
          <w:sz w:val="22"/>
        </w:rPr>
        <w:t> </w:t>
      </w:r>
      <w:r>
        <w:rPr>
          <w:sz w:val="22"/>
        </w:rPr>
        <w:t>repairs.</w:t>
      </w:r>
    </w:p>
    <w:p>
      <w:pPr>
        <w:pStyle w:val="ListParagraph"/>
        <w:numPr>
          <w:ilvl w:val="0"/>
          <w:numId w:val="205"/>
        </w:numPr>
        <w:tabs>
          <w:tab w:pos="1063" w:val="left" w:leader="none"/>
        </w:tabs>
        <w:spacing w:line="264" w:lineRule="auto" w:before="33" w:after="0"/>
        <w:ind w:left="1062" w:right="214" w:hanging="721"/>
        <w:jc w:val="both"/>
        <w:rPr>
          <w:sz w:val="22"/>
        </w:rPr>
      </w:pPr>
      <w:r>
        <w:rPr>
          <w:sz w:val="22"/>
        </w:rPr>
        <w:t>Preparation of buses for periodic roadworthiness certification which includes all types of denting /</w:t>
      </w:r>
      <w:r>
        <w:rPr>
          <w:spacing w:val="1"/>
          <w:sz w:val="22"/>
        </w:rPr>
        <w:t> </w:t>
      </w:r>
      <w:r>
        <w:rPr>
          <w:sz w:val="22"/>
        </w:rPr>
        <w:t>painting of bus bodies / bus body items and operational functionality of chassis items and the bus as a</w:t>
      </w:r>
      <w:r>
        <w:rPr>
          <w:spacing w:val="-52"/>
          <w:sz w:val="22"/>
        </w:rPr>
        <w:t> </w:t>
      </w:r>
      <w:r>
        <w:rPr>
          <w:sz w:val="22"/>
        </w:rPr>
        <w:t>whole.</w:t>
      </w:r>
    </w:p>
    <w:p>
      <w:pPr>
        <w:pStyle w:val="ListParagraph"/>
        <w:numPr>
          <w:ilvl w:val="0"/>
          <w:numId w:val="205"/>
        </w:numPr>
        <w:tabs>
          <w:tab w:pos="1063" w:val="left" w:leader="none"/>
        </w:tabs>
        <w:spacing w:line="240" w:lineRule="auto" w:before="5" w:after="0"/>
        <w:ind w:left="1062" w:right="0" w:hanging="722"/>
        <w:jc w:val="both"/>
        <w:rPr>
          <w:sz w:val="22"/>
        </w:rPr>
      </w:pPr>
      <w:r>
        <w:rPr>
          <w:sz w:val="22"/>
        </w:rPr>
        <w:t>Bus</w:t>
      </w:r>
      <w:r>
        <w:rPr>
          <w:spacing w:val="-11"/>
          <w:sz w:val="22"/>
        </w:rPr>
        <w:t> </w:t>
      </w:r>
      <w:r>
        <w:rPr>
          <w:sz w:val="22"/>
        </w:rPr>
        <w:t>body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5"/>
          <w:sz w:val="22"/>
        </w:rPr>
        <w:t> </w:t>
      </w:r>
      <w:r>
        <w:rPr>
          <w:sz w:val="22"/>
        </w:rPr>
        <w:t>related</w:t>
      </w:r>
      <w:r>
        <w:rPr>
          <w:spacing w:val="-24"/>
          <w:sz w:val="22"/>
        </w:rPr>
        <w:t> </w:t>
      </w:r>
      <w:r>
        <w:rPr>
          <w:sz w:val="22"/>
        </w:rPr>
        <w:t>items</w:t>
      </w:r>
      <w:r>
        <w:rPr>
          <w:spacing w:val="-11"/>
          <w:sz w:val="22"/>
        </w:rPr>
        <w:t> </w:t>
      </w:r>
      <w:r>
        <w:rPr>
          <w:sz w:val="22"/>
        </w:rPr>
        <w:t>repairs</w:t>
      </w:r>
      <w:r>
        <w:rPr>
          <w:spacing w:val="-11"/>
          <w:sz w:val="22"/>
        </w:rPr>
        <w:t> </w:t>
      </w:r>
      <w:r>
        <w:rPr>
          <w:sz w:val="22"/>
        </w:rPr>
        <w:t>/</w:t>
      </w:r>
      <w:r>
        <w:rPr>
          <w:spacing w:val="-18"/>
          <w:sz w:val="22"/>
        </w:rPr>
        <w:t> </w:t>
      </w:r>
      <w:r>
        <w:rPr>
          <w:sz w:val="22"/>
        </w:rPr>
        <w:t>replacements</w:t>
      </w:r>
      <w:r>
        <w:rPr>
          <w:spacing w:val="-11"/>
          <w:sz w:val="22"/>
        </w:rPr>
        <w:t> </w:t>
      </w:r>
      <w:r>
        <w:rPr>
          <w:sz w:val="22"/>
        </w:rPr>
        <w:t>etc.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thebasis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periodic</w:t>
      </w:r>
      <w:r>
        <w:rPr>
          <w:spacing w:val="-8"/>
          <w:sz w:val="22"/>
        </w:rPr>
        <w:t> </w:t>
      </w:r>
      <w:r>
        <w:rPr>
          <w:sz w:val="22"/>
        </w:rPr>
        <w:t>inspections</w:t>
      </w:r>
      <w:r>
        <w:rPr>
          <w:spacing w:val="-11"/>
          <w:sz w:val="22"/>
        </w:rPr>
        <w:t> </w:t>
      </w:r>
      <w:r>
        <w:rPr>
          <w:sz w:val="22"/>
        </w:rPr>
        <w:t>/</w:t>
      </w:r>
      <w:r>
        <w:rPr>
          <w:spacing w:val="-18"/>
          <w:sz w:val="22"/>
        </w:rPr>
        <w:t> </w:t>
      </w:r>
      <w:r>
        <w:rPr>
          <w:sz w:val="22"/>
        </w:rPr>
        <w:t>crew</w:t>
      </w:r>
      <w:r>
        <w:rPr>
          <w:spacing w:val="-11"/>
          <w:sz w:val="22"/>
        </w:rPr>
        <w:t> </w:t>
      </w:r>
      <w:r>
        <w:rPr>
          <w:sz w:val="22"/>
        </w:rPr>
        <w:t>reports</w:t>
      </w:r>
    </w:p>
    <w:p>
      <w:pPr>
        <w:pStyle w:val="BodyText"/>
        <w:spacing w:line="271" w:lineRule="auto" w:before="18"/>
        <w:ind w:left="1062" w:right="201"/>
        <w:jc w:val="both"/>
      </w:pPr>
      <w:r>
        <w:rPr/>
        <w:t>/ general presentation aspects / operational problems reported by commuters / any other stake holders,</w:t>
      </w:r>
      <w:r>
        <w:rPr>
          <w:spacing w:val="-52"/>
        </w:rPr>
        <w:t> </w:t>
      </w:r>
      <w:r>
        <w:rPr/>
        <w:t>etc.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37" w:lineRule="exact" w:before="0" w:after="0"/>
        <w:ind w:left="1062" w:right="0" w:hanging="722"/>
        <w:jc w:val="left"/>
        <w:rPr>
          <w:sz w:val="22"/>
        </w:rPr>
      </w:pPr>
      <w:r>
        <w:rPr>
          <w:sz w:val="22"/>
        </w:rPr>
        <w:t>Major repairs</w:t>
      </w:r>
      <w:r>
        <w:rPr>
          <w:spacing w:val="2"/>
          <w:sz w:val="22"/>
        </w:rPr>
        <w:t> </w:t>
      </w:r>
      <w:r>
        <w:rPr>
          <w:sz w:val="22"/>
        </w:rPr>
        <w:t>/calibrations</w:t>
      </w:r>
      <w:r>
        <w:rPr>
          <w:spacing w:val="3"/>
          <w:sz w:val="22"/>
        </w:rPr>
        <w:t> </w:t>
      </w:r>
      <w:r>
        <w:rPr>
          <w:sz w:val="22"/>
        </w:rPr>
        <w:t>of bus</w:t>
      </w:r>
      <w:r>
        <w:rPr>
          <w:spacing w:val="3"/>
          <w:sz w:val="22"/>
        </w:rPr>
        <w:t> </w:t>
      </w:r>
      <w:r>
        <w:rPr>
          <w:sz w:val="22"/>
        </w:rPr>
        <w:t>aggregates</w:t>
      </w:r>
      <w:r>
        <w:rPr>
          <w:spacing w:val="3"/>
          <w:sz w:val="22"/>
        </w:rPr>
        <w:t> </w:t>
      </w:r>
      <w:r>
        <w:rPr>
          <w:sz w:val="22"/>
        </w:rPr>
        <w:t>such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-15"/>
          <w:sz w:val="22"/>
        </w:rPr>
        <w:t> </w:t>
      </w:r>
      <w:r>
        <w:rPr>
          <w:sz w:val="22"/>
        </w:rPr>
        <w:t>engines,</w:t>
      </w:r>
      <w:r>
        <w:rPr>
          <w:spacing w:val="4"/>
          <w:sz w:val="22"/>
        </w:rPr>
        <w:t> </w:t>
      </w:r>
      <w:r>
        <w:rPr>
          <w:sz w:val="22"/>
        </w:rPr>
        <w:t>gear box,</w:t>
      </w:r>
      <w:r>
        <w:rPr>
          <w:spacing w:val="4"/>
          <w:sz w:val="22"/>
        </w:rPr>
        <w:t> </w:t>
      </w:r>
      <w:r>
        <w:rPr>
          <w:sz w:val="22"/>
        </w:rPr>
        <w:t>rear axle</w:t>
      </w:r>
      <w:r>
        <w:rPr>
          <w:spacing w:val="-12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40" w:lineRule="auto" w:before="32" w:after="0"/>
        <w:ind w:left="1062" w:right="0" w:hanging="722"/>
        <w:jc w:val="left"/>
        <w:rPr>
          <w:sz w:val="22"/>
        </w:rPr>
      </w:pPr>
      <w:r>
        <w:rPr>
          <w:sz w:val="22"/>
        </w:rPr>
        <w:t>Replacement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failed</w:t>
      </w:r>
      <w:r>
        <w:rPr>
          <w:spacing w:val="9"/>
          <w:sz w:val="22"/>
        </w:rPr>
        <w:t> </w:t>
      </w:r>
      <w:r>
        <w:rPr>
          <w:sz w:val="22"/>
        </w:rPr>
        <w:t>aggregates</w:t>
      </w:r>
      <w:r>
        <w:rPr>
          <w:spacing w:val="3"/>
          <w:sz w:val="22"/>
        </w:rPr>
        <w:t> </w:t>
      </w:r>
      <w:r>
        <w:rPr>
          <w:sz w:val="22"/>
        </w:rPr>
        <w:t>with</w:t>
      </w:r>
      <w:r>
        <w:rPr>
          <w:spacing w:val="9"/>
          <w:sz w:val="22"/>
        </w:rPr>
        <w:t> </w:t>
      </w:r>
      <w:r>
        <w:rPr>
          <w:sz w:val="22"/>
        </w:rPr>
        <w:t>new</w:t>
      </w:r>
      <w:r>
        <w:rPr>
          <w:spacing w:val="3"/>
          <w:sz w:val="22"/>
        </w:rPr>
        <w:t> </w:t>
      </w:r>
      <w:r>
        <w:rPr>
          <w:sz w:val="22"/>
        </w:rPr>
        <w:t>/</w:t>
      </w:r>
      <w:r>
        <w:rPr>
          <w:spacing w:val="-3"/>
          <w:sz w:val="22"/>
        </w:rPr>
        <w:t> </w:t>
      </w:r>
      <w:r>
        <w:rPr>
          <w:sz w:val="22"/>
        </w:rPr>
        <w:t>serviceable</w:t>
      </w:r>
      <w:r>
        <w:rPr>
          <w:spacing w:val="-12"/>
          <w:sz w:val="22"/>
        </w:rPr>
        <w:t> </w:t>
      </w:r>
      <w:r>
        <w:rPr>
          <w:sz w:val="22"/>
        </w:rPr>
        <w:t>ones.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40" w:lineRule="auto" w:before="18" w:after="0"/>
        <w:ind w:left="1062" w:right="0" w:hanging="722"/>
        <w:jc w:val="left"/>
        <w:rPr>
          <w:sz w:val="22"/>
        </w:rPr>
      </w:pPr>
      <w:r>
        <w:rPr>
          <w:sz w:val="22"/>
        </w:rPr>
        <w:t>Removal,</w:t>
      </w:r>
      <w:r>
        <w:rPr>
          <w:spacing w:val="5"/>
          <w:sz w:val="22"/>
        </w:rPr>
        <w:t> </w:t>
      </w:r>
      <w:r>
        <w:rPr>
          <w:sz w:val="22"/>
        </w:rPr>
        <w:t>dismantling,</w:t>
      </w:r>
      <w:r>
        <w:rPr>
          <w:spacing w:val="5"/>
          <w:sz w:val="22"/>
        </w:rPr>
        <w:t> </w:t>
      </w:r>
      <w:r>
        <w:rPr>
          <w:sz w:val="22"/>
        </w:rPr>
        <w:t>repairing,</w:t>
      </w:r>
      <w:r>
        <w:rPr>
          <w:spacing w:val="5"/>
          <w:sz w:val="22"/>
        </w:rPr>
        <w:t> </w:t>
      </w:r>
      <w:r>
        <w:rPr>
          <w:sz w:val="22"/>
        </w:rPr>
        <w:t>assembling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re-fitment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tyres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rims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buses.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40" w:lineRule="auto" w:before="32" w:after="0"/>
        <w:ind w:left="1062" w:right="0" w:hanging="722"/>
        <w:jc w:val="left"/>
        <w:rPr>
          <w:sz w:val="22"/>
        </w:rPr>
      </w:pPr>
      <w:r>
        <w:rPr>
          <w:sz w:val="22"/>
        </w:rPr>
        <w:t>Repair,</w:t>
      </w:r>
      <w:r>
        <w:rPr>
          <w:spacing w:val="3"/>
          <w:sz w:val="22"/>
        </w:rPr>
        <w:t> </w:t>
      </w:r>
      <w:r>
        <w:rPr>
          <w:sz w:val="22"/>
        </w:rPr>
        <w:t>replacement</w:t>
      </w:r>
      <w:r>
        <w:rPr>
          <w:spacing w:val="-3"/>
          <w:sz w:val="22"/>
        </w:rPr>
        <w:t> </w:t>
      </w:r>
      <w:r>
        <w:rPr>
          <w:sz w:val="22"/>
        </w:rPr>
        <w:t>of electrical,</w:t>
      </w:r>
      <w:r>
        <w:rPr>
          <w:spacing w:val="4"/>
          <w:sz w:val="22"/>
        </w:rPr>
        <w:t> </w:t>
      </w:r>
      <w:r>
        <w:rPr>
          <w:sz w:val="22"/>
        </w:rPr>
        <w:t>electronic,</w:t>
      </w:r>
      <w:r>
        <w:rPr>
          <w:spacing w:val="-15"/>
          <w:sz w:val="22"/>
        </w:rPr>
        <w:t> </w:t>
      </w:r>
      <w:r>
        <w:rPr>
          <w:sz w:val="22"/>
        </w:rPr>
        <w:t>ITS,</w:t>
      </w:r>
      <w:r>
        <w:rPr>
          <w:spacing w:val="4"/>
          <w:sz w:val="22"/>
        </w:rPr>
        <w:t> </w:t>
      </w:r>
      <w:r>
        <w:rPr>
          <w:sz w:val="22"/>
        </w:rPr>
        <w:t>lighting,</w:t>
      </w:r>
      <w:r>
        <w:rPr>
          <w:spacing w:val="3"/>
          <w:sz w:val="22"/>
        </w:rPr>
        <w:t> </w:t>
      </w:r>
      <w:r>
        <w:rPr>
          <w:sz w:val="22"/>
        </w:rPr>
        <w:t>etc.</w:t>
      </w:r>
      <w:r>
        <w:rPr>
          <w:spacing w:val="4"/>
          <w:sz w:val="22"/>
        </w:rPr>
        <w:t> </w:t>
      </w:r>
      <w:r>
        <w:rPr>
          <w:sz w:val="22"/>
        </w:rPr>
        <w:t>items,</w:t>
      </w:r>
      <w:r>
        <w:rPr>
          <w:spacing w:val="2"/>
          <w:sz w:val="22"/>
        </w:rPr>
        <w:t> </w:t>
      </w:r>
      <w:r>
        <w:rPr>
          <w:sz w:val="22"/>
        </w:rPr>
        <w:t>subsystems</w:t>
      </w:r>
      <w:r>
        <w:rPr>
          <w:spacing w:val="2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56" w:lineRule="auto" w:before="32" w:after="0"/>
        <w:ind w:left="1062" w:right="219" w:hanging="721"/>
        <w:jc w:val="left"/>
        <w:rPr>
          <w:sz w:val="22"/>
        </w:rPr>
      </w:pPr>
      <w:r>
        <w:rPr>
          <w:sz w:val="22"/>
        </w:rPr>
        <w:t>Removal,</w:t>
      </w:r>
      <w:r>
        <w:rPr>
          <w:spacing w:val="-4"/>
          <w:sz w:val="22"/>
        </w:rPr>
        <w:t> </w:t>
      </w:r>
      <w:r>
        <w:rPr>
          <w:sz w:val="22"/>
        </w:rPr>
        <w:t>replacement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itemsfailing</w:t>
      </w:r>
      <w:r>
        <w:rPr>
          <w:spacing w:val="-21"/>
          <w:sz w:val="22"/>
        </w:rPr>
        <w:t> </w:t>
      </w:r>
      <w:r>
        <w:rPr>
          <w:sz w:val="22"/>
        </w:rPr>
        <w:t>due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operational</w:t>
      </w:r>
      <w:r>
        <w:rPr>
          <w:spacing w:val="-13"/>
          <w:sz w:val="22"/>
        </w:rPr>
        <w:t> </w:t>
      </w:r>
      <w:r>
        <w:rPr>
          <w:sz w:val="22"/>
        </w:rPr>
        <w:t>wear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20"/>
          <w:sz w:val="22"/>
        </w:rPr>
        <w:t> </w:t>
      </w:r>
      <w:r>
        <w:rPr>
          <w:sz w:val="22"/>
        </w:rPr>
        <w:t>tear,</w:t>
      </w:r>
      <w:r>
        <w:rPr>
          <w:spacing w:val="-4"/>
          <w:sz w:val="22"/>
        </w:rPr>
        <w:t> </w:t>
      </w:r>
      <w:r>
        <w:rPr>
          <w:sz w:val="22"/>
        </w:rPr>
        <w:t>such</w:t>
      </w:r>
      <w:r>
        <w:rPr>
          <w:spacing w:val="-21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brakeand</w:t>
      </w:r>
      <w:r>
        <w:rPr>
          <w:spacing w:val="-21"/>
          <w:sz w:val="22"/>
        </w:rPr>
        <w:t> </w:t>
      </w:r>
      <w:r>
        <w:rPr>
          <w:sz w:val="22"/>
        </w:rPr>
        <w:t>clutch</w:t>
      </w:r>
      <w:r>
        <w:rPr>
          <w:spacing w:val="-21"/>
          <w:sz w:val="22"/>
        </w:rPr>
        <w:t> </w:t>
      </w:r>
      <w:r>
        <w:rPr>
          <w:sz w:val="22"/>
        </w:rPr>
        <w:t>lining,</w:t>
      </w:r>
      <w:r>
        <w:rPr>
          <w:spacing w:val="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40" w:lineRule="auto" w:before="14" w:after="0"/>
        <w:ind w:left="1062" w:right="0" w:hanging="722"/>
        <w:jc w:val="left"/>
        <w:rPr>
          <w:sz w:val="22"/>
        </w:rPr>
      </w:pPr>
      <w:r>
        <w:rPr>
          <w:sz w:val="22"/>
        </w:rPr>
        <w:t>Repair</w:t>
      </w:r>
      <w:r>
        <w:rPr>
          <w:spacing w:val="2"/>
          <w:sz w:val="22"/>
        </w:rPr>
        <w:t> </w:t>
      </w:r>
      <w:r>
        <w:rPr>
          <w:sz w:val="22"/>
        </w:rPr>
        <w:t>/</w:t>
      </w:r>
      <w:r>
        <w:rPr>
          <w:spacing w:val="-1"/>
          <w:sz w:val="22"/>
        </w:rPr>
        <w:t> </w:t>
      </w:r>
      <w:r>
        <w:rPr>
          <w:sz w:val="22"/>
        </w:rPr>
        <w:t>replacement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seats,</w:t>
      </w:r>
      <w:r>
        <w:rPr>
          <w:spacing w:val="6"/>
          <w:sz w:val="22"/>
        </w:rPr>
        <w:t> </w:t>
      </w:r>
      <w:r>
        <w:rPr>
          <w:sz w:val="22"/>
        </w:rPr>
        <w:t>upholstery;</w:t>
      </w:r>
      <w:r>
        <w:rPr>
          <w:spacing w:val="-1"/>
          <w:sz w:val="22"/>
        </w:rPr>
        <w:t> </w:t>
      </w:r>
      <w:r>
        <w:rPr>
          <w:sz w:val="22"/>
        </w:rPr>
        <w:t>cleaning,</w:t>
      </w:r>
      <w:r>
        <w:rPr>
          <w:spacing w:val="7"/>
          <w:sz w:val="22"/>
        </w:rPr>
        <w:t> </w:t>
      </w:r>
      <w:r>
        <w:rPr>
          <w:sz w:val="22"/>
        </w:rPr>
        <w:t>dusting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washing</w:t>
      </w:r>
      <w:r>
        <w:rPr>
          <w:spacing w:val="-8"/>
          <w:sz w:val="22"/>
        </w:rPr>
        <w:t> </w:t>
      </w:r>
      <w:r>
        <w:rPr>
          <w:sz w:val="22"/>
        </w:rPr>
        <w:t>upholstery.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40" w:lineRule="auto" w:before="17" w:after="0"/>
        <w:ind w:left="1062" w:right="0" w:hanging="722"/>
        <w:jc w:val="left"/>
        <w:rPr>
          <w:sz w:val="22"/>
        </w:rPr>
      </w:pPr>
      <w:r>
        <w:rPr>
          <w:sz w:val="22"/>
        </w:rPr>
        <w:t>Denting</w:t>
      </w:r>
      <w:r>
        <w:rPr>
          <w:spacing w:val="-8"/>
          <w:sz w:val="22"/>
        </w:rPr>
        <w:t> </w:t>
      </w:r>
      <w:r>
        <w:rPr>
          <w:sz w:val="22"/>
        </w:rPr>
        <w:t>/</w:t>
      </w:r>
      <w:r>
        <w:rPr>
          <w:spacing w:val="-1"/>
          <w:sz w:val="22"/>
        </w:rPr>
        <w:t> </w:t>
      </w:r>
      <w:r>
        <w:rPr>
          <w:sz w:val="22"/>
        </w:rPr>
        <w:t>painting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21"/>
          <w:sz w:val="22"/>
        </w:rPr>
        <w:t> </w:t>
      </w:r>
      <w:r>
        <w:rPr>
          <w:sz w:val="22"/>
        </w:rPr>
        <w:t>buses</w:t>
      </w:r>
      <w:r>
        <w:rPr>
          <w:spacing w:val="5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per</w:t>
      </w:r>
      <w:r>
        <w:rPr>
          <w:spacing w:val="2"/>
          <w:sz w:val="22"/>
        </w:rPr>
        <w:t> </w:t>
      </w:r>
      <w:r>
        <w:rPr>
          <w:sz w:val="22"/>
        </w:rPr>
        <w:t>requirement.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40" w:lineRule="auto" w:before="33" w:after="0"/>
        <w:ind w:left="1062" w:right="0" w:hanging="722"/>
        <w:jc w:val="left"/>
        <w:rPr>
          <w:sz w:val="22"/>
        </w:rPr>
      </w:pPr>
      <w:r>
        <w:rPr>
          <w:sz w:val="22"/>
        </w:rPr>
        <w:t>Reconditioning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Bus</w:t>
      </w:r>
      <w:r>
        <w:rPr>
          <w:spacing w:val="-2"/>
          <w:sz w:val="22"/>
        </w:rPr>
        <w:t> </w:t>
      </w:r>
      <w:r>
        <w:rPr>
          <w:sz w:val="22"/>
        </w:rPr>
        <w:t>aggregates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engines,</w:t>
      </w:r>
      <w:r>
        <w:rPr>
          <w:spacing w:val="-17"/>
          <w:sz w:val="22"/>
        </w:rPr>
        <w:t> </w:t>
      </w:r>
      <w:r>
        <w:rPr>
          <w:sz w:val="22"/>
        </w:rPr>
        <w:t>transmission,</w:t>
      </w:r>
      <w:r>
        <w:rPr>
          <w:spacing w:val="-1"/>
          <w:sz w:val="22"/>
        </w:rPr>
        <w:t> </w:t>
      </w:r>
      <w:r>
        <w:rPr>
          <w:sz w:val="22"/>
        </w:rPr>
        <w:t>axles,</w:t>
      </w:r>
      <w:r>
        <w:rPr>
          <w:spacing w:val="-1"/>
          <w:sz w:val="22"/>
        </w:rPr>
        <w:t> </w:t>
      </w:r>
      <w:r>
        <w:rPr>
          <w:sz w:val="22"/>
        </w:rPr>
        <w:t>steering</w:t>
      </w:r>
      <w:r>
        <w:rPr>
          <w:spacing w:val="-13"/>
          <w:sz w:val="22"/>
        </w:rPr>
        <w:t> </w:t>
      </w:r>
      <w:r>
        <w:rPr>
          <w:sz w:val="22"/>
        </w:rPr>
        <w:t>system,</w:t>
      </w:r>
      <w:r>
        <w:rPr>
          <w:spacing w:val="-1"/>
          <w:sz w:val="22"/>
        </w:rPr>
        <w:t> </w:t>
      </w:r>
      <w:r>
        <w:rPr>
          <w:sz w:val="22"/>
        </w:rPr>
        <w:t>electrical,</w:t>
      </w:r>
      <w:r>
        <w:rPr>
          <w:spacing w:val="-1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40" w:lineRule="auto" w:before="17" w:after="0"/>
        <w:ind w:left="1062" w:right="0" w:hanging="722"/>
        <w:jc w:val="left"/>
        <w:rPr>
          <w:sz w:val="22"/>
        </w:rPr>
      </w:pPr>
      <w:r>
        <w:rPr>
          <w:sz w:val="22"/>
        </w:rPr>
        <w:t>Retrieval of</w:t>
      </w:r>
      <w:r>
        <w:rPr>
          <w:spacing w:val="22"/>
          <w:sz w:val="22"/>
        </w:rPr>
        <w:t> </w:t>
      </w:r>
      <w:r>
        <w:rPr>
          <w:sz w:val="22"/>
        </w:rPr>
        <w:t>spare</w:t>
      </w:r>
      <w:r>
        <w:rPr>
          <w:spacing w:val="-9"/>
          <w:sz w:val="22"/>
        </w:rPr>
        <w:t> </w:t>
      </w:r>
      <w:r>
        <w:rPr>
          <w:sz w:val="22"/>
        </w:rPr>
        <w:t>parts</w:t>
      </w:r>
      <w:r>
        <w:rPr>
          <w:spacing w:val="-14"/>
          <w:sz w:val="22"/>
        </w:rPr>
        <w:t> </w:t>
      </w:r>
      <w:r>
        <w:rPr>
          <w:sz w:val="22"/>
        </w:rPr>
        <w:t>during</w:t>
      </w:r>
      <w:r>
        <w:rPr>
          <w:spacing w:val="-6"/>
          <w:sz w:val="22"/>
        </w:rPr>
        <w:t> </w:t>
      </w:r>
      <w:r>
        <w:rPr>
          <w:sz w:val="22"/>
        </w:rPr>
        <w:t>/ for</w:t>
      </w:r>
      <w:r>
        <w:rPr>
          <w:spacing w:val="4"/>
          <w:sz w:val="22"/>
        </w:rPr>
        <w:t> </w:t>
      </w:r>
      <w:r>
        <w:rPr>
          <w:sz w:val="22"/>
        </w:rPr>
        <w:t>above</w:t>
      </w:r>
      <w:r>
        <w:rPr>
          <w:spacing w:val="9"/>
          <w:sz w:val="22"/>
        </w:rPr>
        <w:t> </w:t>
      </w:r>
      <w:r>
        <w:rPr>
          <w:sz w:val="22"/>
        </w:rPr>
        <w:t>processes.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40" w:lineRule="auto" w:before="32" w:after="0"/>
        <w:ind w:left="1062" w:right="0" w:hanging="722"/>
        <w:jc w:val="left"/>
        <w:rPr>
          <w:sz w:val="22"/>
        </w:rPr>
      </w:pPr>
      <w:r>
        <w:rPr>
          <w:sz w:val="22"/>
        </w:rPr>
        <w:t>Repair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re-treading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tyres</w:t>
      </w:r>
      <w:r>
        <w:rPr>
          <w:spacing w:val="4"/>
          <w:sz w:val="22"/>
        </w:rPr>
        <w:t> </w:t>
      </w:r>
      <w:r>
        <w:rPr>
          <w:sz w:val="22"/>
        </w:rPr>
        <w:t>/</w:t>
      </w:r>
      <w:r>
        <w:rPr>
          <w:spacing w:val="-2"/>
          <w:sz w:val="22"/>
        </w:rPr>
        <w:t> </w:t>
      </w:r>
      <w:r>
        <w:rPr>
          <w:sz w:val="22"/>
        </w:rPr>
        <w:t>repair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tubes.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40" w:lineRule="auto" w:before="17" w:after="0"/>
        <w:ind w:left="1062" w:right="0" w:hanging="722"/>
        <w:jc w:val="left"/>
        <w:rPr>
          <w:sz w:val="22"/>
        </w:rPr>
      </w:pPr>
      <w:r>
        <w:rPr>
          <w:sz w:val="22"/>
        </w:rPr>
        <w:t>Major accidental</w:t>
      </w:r>
      <w:r>
        <w:rPr>
          <w:spacing w:val="-3"/>
          <w:sz w:val="22"/>
        </w:rPr>
        <w:t> </w:t>
      </w:r>
      <w:r>
        <w:rPr>
          <w:sz w:val="22"/>
        </w:rPr>
        <w:t>repair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buses</w:t>
      </w:r>
      <w:r>
        <w:rPr>
          <w:spacing w:val="10"/>
          <w:sz w:val="22"/>
        </w:rPr>
        <w:t> </w:t>
      </w:r>
      <w:r>
        <w:rPr>
          <w:sz w:val="22"/>
        </w:rPr>
        <w:t>including</w:t>
      </w:r>
      <w:r>
        <w:rPr>
          <w:spacing w:val="-9"/>
          <w:sz w:val="22"/>
        </w:rPr>
        <w:t> </w:t>
      </w:r>
      <w:r>
        <w:rPr>
          <w:sz w:val="22"/>
        </w:rPr>
        <w:t>chassis,</w:t>
      </w:r>
      <w:r>
        <w:rPr>
          <w:spacing w:val="4"/>
          <w:sz w:val="22"/>
        </w:rPr>
        <w:t> </w:t>
      </w:r>
      <w:r>
        <w:rPr>
          <w:sz w:val="22"/>
        </w:rPr>
        <w:t>bus</w:t>
      </w:r>
      <w:r>
        <w:rPr>
          <w:spacing w:val="3"/>
          <w:sz w:val="22"/>
        </w:rPr>
        <w:t> </w:t>
      </w:r>
      <w:r>
        <w:rPr>
          <w:sz w:val="22"/>
        </w:rPr>
        <w:t>body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related</w:t>
      </w:r>
      <w:r>
        <w:rPr>
          <w:spacing w:val="9"/>
          <w:sz w:val="22"/>
        </w:rPr>
        <w:t> </w:t>
      </w:r>
      <w:r>
        <w:rPr>
          <w:sz w:val="22"/>
        </w:rPr>
        <w:t>items.</w:t>
      </w:r>
    </w:p>
    <w:p>
      <w:pPr>
        <w:spacing w:after="0" w:line="240" w:lineRule="auto"/>
        <w:jc w:val="left"/>
        <w:rPr>
          <w:sz w:val="22"/>
        </w:rPr>
        <w:sectPr>
          <w:footerReference w:type="even" r:id="rId127"/>
          <w:footerReference w:type="default" r:id="rId128"/>
          <w:pgSz w:w="11900" w:h="16850"/>
          <w:pgMar w:footer="1263" w:header="0" w:top="920" w:bottom="1460" w:left="740" w:right="900"/>
          <w:pgNumType w:start="174"/>
        </w:sectPr>
      </w:pP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71" w:lineRule="auto" w:before="70" w:after="0"/>
        <w:ind w:left="1062" w:right="214" w:hanging="721"/>
        <w:jc w:val="left"/>
        <w:rPr>
          <w:sz w:val="22"/>
        </w:rPr>
      </w:pPr>
      <w:r>
        <w:rPr>
          <w:sz w:val="22"/>
        </w:rPr>
        <w:t>Acquisition, storage, inventory management, distribution, scrapping and disposal of</w:t>
      </w:r>
      <w:r>
        <w:rPr>
          <w:spacing w:val="1"/>
          <w:sz w:val="22"/>
        </w:rPr>
        <w:t> </w:t>
      </w:r>
      <w:r>
        <w:rPr>
          <w:sz w:val="22"/>
        </w:rPr>
        <w:t>spares /</w:t>
      </w:r>
      <w:r>
        <w:rPr>
          <w:spacing w:val="1"/>
          <w:sz w:val="22"/>
        </w:rPr>
        <w:t> </w:t>
      </w:r>
      <w:r>
        <w:rPr>
          <w:sz w:val="22"/>
        </w:rPr>
        <w:t>items</w:t>
      </w:r>
      <w:r>
        <w:rPr>
          <w:spacing w:val="1"/>
          <w:sz w:val="22"/>
        </w:rPr>
        <w:t> </w:t>
      </w:r>
      <w:r>
        <w:rPr>
          <w:sz w:val="22"/>
        </w:rPr>
        <w:t>/</w:t>
      </w:r>
      <w:r>
        <w:rPr>
          <w:spacing w:val="1"/>
          <w:sz w:val="22"/>
        </w:rPr>
        <w:t> </w:t>
      </w:r>
      <w:r>
        <w:rPr>
          <w:sz w:val="22"/>
        </w:rPr>
        <w:t>materials</w:t>
      </w:r>
      <w:r>
        <w:rPr>
          <w:spacing w:val="-8"/>
          <w:sz w:val="22"/>
        </w:rPr>
        <w:t> </w:t>
      </w:r>
      <w:r>
        <w:rPr>
          <w:sz w:val="22"/>
        </w:rPr>
        <w:t>/</w:t>
      </w:r>
      <w:r>
        <w:rPr>
          <w:spacing w:val="-13"/>
          <w:sz w:val="22"/>
        </w:rPr>
        <w:t> </w:t>
      </w:r>
      <w:r>
        <w:rPr>
          <w:sz w:val="22"/>
        </w:rPr>
        <w:t>vehicles</w:t>
      </w:r>
      <w:r>
        <w:rPr>
          <w:spacing w:val="-22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37" w:lineRule="exact" w:before="0" w:after="0"/>
        <w:ind w:left="1062" w:right="0" w:hanging="722"/>
        <w:jc w:val="left"/>
        <w:rPr>
          <w:sz w:val="22"/>
        </w:rPr>
      </w:pPr>
      <w:r>
        <w:rPr>
          <w:sz w:val="22"/>
        </w:rPr>
        <w:t>Any</w:t>
      </w:r>
      <w:r>
        <w:rPr>
          <w:spacing w:val="7"/>
          <w:sz w:val="22"/>
        </w:rPr>
        <w:t> </w:t>
      </w:r>
      <w:r>
        <w:rPr>
          <w:sz w:val="22"/>
        </w:rPr>
        <w:t>other activity</w:t>
      </w:r>
      <w:r>
        <w:rPr>
          <w:spacing w:val="7"/>
          <w:sz w:val="22"/>
        </w:rPr>
        <w:t> </w:t>
      </w:r>
      <w:r>
        <w:rPr>
          <w:sz w:val="22"/>
        </w:rPr>
        <w:t>related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operation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maintenance</w:t>
      </w:r>
      <w:r>
        <w:rPr>
          <w:spacing w:val="-13"/>
          <w:sz w:val="22"/>
        </w:rPr>
        <w:t> </w:t>
      </w:r>
      <w:r>
        <w:rPr>
          <w:sz w:val="22"/>
        </w:rPr>
        <w:t>of buses.</w:t>
      </w:r>
    </w:p>
    <w:p>
      <w:pPr>
        <w:pStyle w:val="ListParagraph"/>
        <w:numPr>
          <w:ilvl w:val="0"/>
          <w:numId w:val="205"/>
        </w:numPr>
        <w:tabs>
          <w:tab w:pos="1062" w:val="left" w:leader="none"/>
          <w:tab w:pos="1063" w:val="left" w:leader="none"/>
        </w:tabs>
        <w:spacing w:line="240" w:lineRule="auto" w:before="33" w:after="0"/>
        <w:ind w:left="1062" w:right="0" w:hanging="722"/>
        <w:jc w:val="left"/>
        <w:rPr>
          <w:sz w:val="22"/>
        </w:rPr>
      </w:pPr>
      <w:r>
        <w:rPr>
          <w:sz w:val="22"/>
        </w:rPr>
        <w:t>Infrastructure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other</w:t>
      </w:r>
      <w:r>
        <w:rPr>
          <w:spacing w:val="3"/>
          <w:sz w:val="22"/>
        </w:rPr>
        <w:t> </w:t>
      </w:r>
      <w:r>
        <w:rPr>
          <w:sz w:val="22"/>
        </w:rPr>
        <w:t>requirements</w:t>
      </w:r>
      <w:r>
        <w:rPr>
          <w:spacing w:val="6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repair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maintenance</w:t>
      </w:r>
      <w:r>
        <w:rPr>
          <w:spacing w:val="-10"/>
          <w:sz w:val="22"/>
        </w:rPr>
        <w:t> </w:t>
      </w:r>
      <w:r>
        <w:rPr>
          <w:sz w:val="22"/>
        </w:rPr>
        <w:t>functions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Bus,</w:t>
      </w:r>
      <w:r>
        <w:rPr>
          <w:spacing w:val="-12"/>
          <w:sz w:val="22"/>
        </w:rPr>
        <w:t> </w:t>
      </w:r>
      <w:r>
        <w:rPr>
          <w:sz w:val="22"/>
        </w:rPr>
        <w:t>such</w:t>
      </w:r>
      <w:r>
        <w:rPr>
          <w:spacing w:val="-7"/>
          <w:sz w:val="22"/>
        </w:rPr>
        <w:t> </w:t>
      </w:r>
      <w:r>
        <w:rPr>
          <w:sz w:val="22"/>
        </w:rPr>
        <w:t>as:</w:t>
      </w:r>
    </w:p>
    <w:p>
      <w:pPr>
        <w:pStyle w:val="ListParagraph"/>
        <w:numPr>
          <w:ilvl w:val="1"/>
          <w:numId w:val="205"/>
        </w:numPr>
        <w:tabs>
          <w:tab w:pos="1782" w:val="left" w:leader="none"/>
          <w:tab w:pos="1783" w:val="left" w:leader="none"/>
        </w:tabs>
        <w:spacing w:line="271" w:lineRule="auto" w:before="17" w:after="0"/>
        <w:ind w:left="1783" w:right="225" w:hanging="721"/>
        <w:jc w:val="left"/>
        <w:rPr>
          <w:sz w:val="22"/>
        </w:rPr>
      </w:pPr>
      <w:r>
        <w:rPr>
          <w:sz w:val="22"/>
        </w:rPr>
        <w:t>Bus</w:t>
      </w:r>
      <w:r>
        <w:rPr>
          <w:spacing w:val="8"/>
          <w:sz w:val="22"/>
        </w:rPr>
        <w:t> </w:t>
      </w:r>
      <w:r>
        <w:rPr>
          <w:sz w:val="22"/>
        </w:rPr>
        <w:t>depot</w:t>
      </w:r>
      <w:r>
        <w:rPr>
          <w:spacing w:val="18"/>
          <w:sz w:val="22"/>
        </w:rPr>
        <w:t> </w:t>
      </w:r>
      <w:r>
        <w:rPr>
          <w:sz w:val="22"/>
        </w:rPr>
        <w:t>duly</w:t>
      </w:r>
      <w:r>
        <w:rPr>
          <w:spacing w:val="48"/>
          <w:sz w:val="22"/>
        </w:rPr>
        <w:t> </w:t>
      </w:r>
      <w:r>
        <w:rPr>
          <w:sz w:val="22"/>
        </w:rPr>
        <w:t>equipped</w:t>
      </w:r>
      <w:r>
        <w:rPr>
          <w:spacing w:val="12"/>
          <w:sz w:val="22"/>
        </w:rPr>
        <w:t> </w:t>
      </w:r>
      <w:r>
        <w:rPr>
          <w:sz w:val="22"/>
        </w:rPr>
        <w:t>with</w:t>
      </w:r>
      <w:r>
        <w:rPr>
          <w:spacing w:val="14"/>
          <w:sz w:val="22"/>
        </w:rPr>
        <w:t> </w:t>
      </w:r>
      <w:r>
        <w:rPr>
          <w:sz w:val="22"/>
        </w:rPr>
        <w:t>requisite</w:t>
      </w:r>
      <w:r>
        <w:rPr>
          <w:spacing w:val="27"/>
          <w:sz w:val="22"/>
        </w:rPr>
        <w:t> </w:t>
      </w:r>
      <w:r>
        <w:rPr>
          <w:sz w:val="22"/>
        </w:rPr>
        <w:t>plant</w:t>
      </w:r>
      <w:r>
        <w:rPr>
          <w:spacing w:val="37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equipment,</w:t>
      </w:r>
      <w:r>
        <w:rPr>
          <w:spacing w:val="26"/>
          <w:sz w:val="22"/>
        </w:rPr>
        <w:t> </w:t>
      </w:r>
      <w:r>
        <w:rPr>
          <w:sz w:val="22"/>
        </w:rPr>
        <w:t>machinery,</w:t>
      </w:r>
      <w:r>
        <w:rPr>
          <w:spacing w:val="26"/>
          <w:sz w:val="22"/>
        </w:rPr>
        <w:t> </w:t>
      </w:r>
      <w:r>
        <w:rPr>
          <w:sz w:val="22"/>
        </w:rPr>
        <w:t>tools,</w:t>
      </w:r>
      <w:r>
        <w:rPr>
          <w:spacing w:val="45"/>
          <w:sz w:val="22"/>
        </w:rPr>
        <w:t> </w:t>
      </w:r>
      <w:r>
        <w:rPr>
          <w:sz w:val="22"/>
        </w:rPr>
        <w:t>jigs</w:t>
      </w:r>
      <w:r>
        <w:rPr>
          <w:spacing w:val="28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fixtures,</w:t>
      </w:r>
      <w:r>
        <w:rPr>
          <w:spacing w:val="-20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1"/>
          <w:numId w:val="205"/>
        </w:numPr>
        <w:tabs>
          <w:tab w:pos="1782" w:val="left" w:leader="none"/>
          <w:tab w:pos="1783" w:val="left" w:leader="none"/>
        </w:tabs>
        <w:spacing w:line="237" w:lineRule="exact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Other</w:t>
      </w:r>
      <w:r>
        <w:rPr>
          <w:spacing w:val="8"/>
          <w:sz w:val="22"/>
        </w:rPr>
        <w:t> </w:t>
      </w:r>
      <w:r>
        <w:rPr>
          <w:sz w:val="22"/>
        </w:rPr>
        <w:t>facilities</w:t>
      </w:r>
      <w:r>
        <w:rPr>
          <w:spacing w:val="11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under:</w:t>
      </w:r>
    </w:p>
    <w:p>
      <w:pPr>
        <w:pStyle w:val="ListParagraph"/>
        <w:numPr>
          <w:ilvl w:val="2"/>
          <w:numId w:val="205"/>
        </w:numPr>
        <w:tabs>
          <w:tab w:pos="2503" w:val="left" w:leader="none"/>
          <w:tab w:pos="2504" w:val="left" w:leader="none"/>
        </w:tabs>
        <w:spacing w:line="256" w:lineRule="auto" w:before="32" w:after="0"/>
        <w:ind w:left="2503" w:right="211" w:hanging="721"/>
        <w:jc w:val="left"/>
        <w:rPr>
          <w:sz w:val="22"/>
        </w:rPr>
      </w:pPr>
      <w:r>
        <w:rPr>
          <w:sz w:val="22"/>
        </w:rPr>
        <w:t>Washing</w:t>
      </w:r>
      <w:r>
        <w:rPr>
          <w:spacing w:val="1"/>
          <w:sz w:val="22"/>
        </w:rPr>
        <w:t> </w:t>
      </w:r>
      <w:r>
        <w:rPr>
          <w:sz w:val="22"/>
        </w:rPr>
        <w:t>facilities</w:t>
      </w:r>
      <w:r>
        <w:rPr>
          <w:spacing w:val="1"/>
          <w:sz w:val="22"/>
        </w:rPr>
        <w:t> </w:t>
      </w:r>
      <w:r>
        <w:rPr>
          <w:sz w:val="22"/>
        </w:rPr>
        <w:t>complete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washing</w:t>
      </w:r>
      <w:r>
        <w:rPr>
          <w:spacing w:val="1"/>
          <w:sz w:val="22"/>
        </w:rPr>
        <w:t> </w:t>
      </w:r>
      <w:r>
        <w:rPr>
          <w:sz w:val="22"/>
        </w:rPr>
        <w:t>machine,</w:t>
      </w:r>
      <w:r>
        <w:rPr>
          <w:spacing w:val="1"/>
          <w:sz w:val="22"/>
        </w:rPr>
        <w:t> </w:t>
      </w:r>
      <w:r>
        <w:rPr>
          <w:sz w:val="22"/>
        </w:rPr>
        <w:t>water</w:t>
      </w:r>
      <w:r>
        <w:rPr>
          <w:spacing w:val="1"/>
          <w:sz w:val="22"/>
        </w:rPr>
        <w:t> </w:t>
      </w:r>
      <w:r>
        <w:rPr>
          <w:sz w:val="22"/>
        </w:rPr>
        <w:t>storage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treatment</w:t>
      </w:r>
      <w:r>
        <w:rPr>
          <w:spacing w:val="-52"/>
          <w:sz w:val="22"/>
        </w:rPr>
        <w:t> </w:t>
      </w:r>
      <w:r>
        <w:rPr>
          <w:sz w:val="22"/>
        </w:rPr>
        <w:t>facilities,</w:t>
      </w:r>
      <w:r>
        <w:rPr>
          <w:spacing w:val="-7"/>
          <w:sz w:val="22"/>
        </w:rPr>
        <w:t> </w:t>
      </w:r>
      <w:r>
        <w:rPr>
          <w:sz w:val="22"/>
        </w:rPr>
        <w:t>etc.,</w:t>
      </w:r>
    </w:p>
    <w:p>
      <w:pPr>
        <w:pStyle w:val="ListParagraph"/>
        <w:numPr>
          <w:ilvl w:val="2"/>
          <w:numId w:val="205"/>
        </w:numPr>
        <w:tabs>
          <w:tab w:pos="2503" w:val="left" w:leader="none"/>
          <w:tab w:pos="2504" w:val="left" w:leader="none"/>
        </w:tabs>
        <w:spacing w:line="240" w:lineRule="auto" w:before="14" w:after="0"/>
        <w:ind w:left="2504" w:right="0" w:hanging="721"/>
        <w:jc w:val="left"/>
        <w:rPr>
          <w:sz w:val="22"/>
        </w:rPr>
      </w:pPr>
      <w:r>
        <w:rPr>
          <w:sz w:val="22"/>
        </w:rPr>
        <w:t>Charging</w:t>
      </w:r>
      <w:r>
        <w:rPr>
          <w:spacing w:val="-2"/>
          <w:sz w:val="22"/>
        </w:rPr>
        <w:t> </w:t>
      </w:r>
      <w:r>
        <w:rPr>
          <w:sz w:val="22"/>
        </w:rPr>
        <w:t>infrastructure,</w:t>
      </w:r>
    </w:p>
    <w:p>
      <w:pPr>
        <w:pStyle w:val="ListParagraph"/>
        <w:numPr>
          <w:ilvl w:val="2"/>
          <w:numId w:val="205"/>
        </w:numPr>
        <w:tabs>
          <w:tab w:pos="2503" w:val="left" w:leader="none"/>
          <w:tab w:pos="2504" w:val="left" w:leader="none"/>
        </w:tabs>
        <w:spacing w:line="240" w:lineRule="auto" w:before="32" w:after="0"/>
        <w:ind w:left="2504" w:right="0" w:hanging="721"/>
        <w:jc w:val="left"/>
        <w:rPr>
          <w:sz w:val="22"/>
        </w:rPr>
      </w:pPr>
      <w:r>
        <w:rPr>
          <w:sz w:val="22"/>
        </w:rPr>
        <w:t>Service</w:t>
      </w:r>
      <w:r>
        <w:rPr>
          <w:spacing w:val="8"/>
          <w:sz w:val="22"/>
        </w:rPr>
        <w:t> </w:t>
      </w:r>
      <w:r>
        <w:rPr>
          <w:sz w:val="22"/>
        </w:rPr>
        <w:t>pits</w:t>
      </w:r>
      <w:r>
        <w:rPr>
          <w:spacing w:val="5"/>
          <w:sz w:val="22"/>
        </w:rPr>
        <w:t> </w:t>
      </w:r>
      <w:r>
        <w:rPr>
          <w:sz w:val="22"/>
        </w:rPr>
        <w:t>/</w:t>
      </w:r>
      <w:r>
        <w:rPr>
          <w:spacing w:val="-1"/>
          <w:sz w:val="22"/>
        </w:rPr>
        <w:t> </w:t>
      </w:r>
      <w:r>
        <w:rPr>
          <w:sz w:val="22"/>
        </w:rPr>
        <w:t>ramps</w:t>
      </w:r>
      <w:r>
        <w:rPr>
          <w:spacing w:val="6"/>
          <w:sz w:val="22"/>
        </w:rPr>
        <w:t> </w:t>
      </w:r>
      <w:r>
        <w:rPr>
          <w:sz w:val="22"/>
        </w:rPr>
        <w:t>etc.,</w:t>
      </w:r>
    </w:p>
    <w:p>
      <w:pPr>
        <w:pStyle w:val="ListParagraph"/>
        <w:numPr>
          <w:ilvl w:val="2"/>
          <w:numId w:val="205"/>
        </w:numPr>
        <w:tabs>
          <w:tab w:pos="2503" w:val="left" w:leader="none"/>
          <w:tab w:pos="2504" w:val="left" w:leader="none"/>
        </w:tabs>
        <w:spacing w:line="240" w:lineRule="auto" w:before="18" w:after="0"/>
        <w:ind w:left="2504" w:right="0" w:hanging="721"/>
        <w:jc w:val="left"/>
        <w:rPr>
          <w:sz w:val="22"/>
        </w:rPr>
      </w:pPr>
      <w:r>
        <w:rPr>
          <w:sz w:val="22"/>
        </w:rPr>
        <w:t>Painting</w:t>
      </w:r>
      <w:r>
        <w:rPr>
          <w:spacing w:val="-1"/>
          <w:sz w:val="22"/>
        </w:rPr>
        <w:t> </w:t>
      </w:r>
      <w:r>
        <w:rPr>
          <w:sz w:val="22"/>
        </w:rPr>
        <w:t>facilities,</w:t>
      </w:r>
    </w:p>
    <w:p>
      <w:pPr>
        <w:pStyle w:val="ListParagraph"/>
        <w:numPr>
          <w:ilvl w:val="2"/>
          <w:numId w:val="205"/>
        </w:numPr>
        <w:tabs>
          <w:tab w:pos="2503" w:val="left" w:leader="none"/>
          <w:tab w:pos="2504" w:val="left" w:leader="none"/>
        </w:tabs>
        <w:spacing w:line="240" w:lineRule="auto" w:before="32" w:after="0"/>
        <w:ind w:left="2504" w:right="0" w:hanging="721"/>
        <w:jc w:val="left"/>
        <w:rPr>
          <w:sz w:val="22"/>
        </w:rPr>
      </w:pPr>
      <w:r>
        <w:rPr>
          <w:sz w:val="22"/>
        </w:rPr>
        <w:t>Welding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5"/>
          <w:sz w:val="22"/>
        </w:rPr>
        <w:t> </w:t>
      </w:r>
      <w:r>
        <w:rPr>
          <w:sz w:val="22"/>
        </w:rPr>
        <w:t>electric</w:t>
      </w:r>
      <w:r>
        <w:rPr>
          <w:spacing w:val="10"/>
          <w:sz w:val="22"/>
        </w:rPr>
        <w:t> </w:t>
      </w:r>
      <w:r>
        <w:rPr>
          <w:sz w:val="22"/>
        </w:rPr>
        <w:t>arc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oxy-acetylene</w:t>
      </w:r>
      <w:r>
        <w:rPr>
          <w:spacing w:val="-8"/>
          <w:sz w:val="22"/>
        </w:rPr>
        <w:t> </w:t>
      </w:r>
      <w:r>
        <w:rPr>
          <w:sz w:val="22"/>
        </w:rPr>
        <w:t>gas</w:t>
      </w:r>
      <w:r>
        <w:rPr>
          <w:spacing w:val="8"/>
          <w:sz w:val="22"/>
        </w:rPr>
        <w:t> </w:t>
      </w:r>
      <w:r>
        <w:rPr>
          <w:sz w:val="22"/>
        </w:rPr>
        <w:t>based,</w:t>
      </w:r>
    </w:p>
    <w:p>
      <w:pPr>
        <w:pStyle w:val="ListParagraph"/>
        <w:numPr>
          <w:ilvl w:val="2"/>
          <w:numId w:val="205"/>
        </w:numPr>
        <w:tabs>
          <w:tab w:pos="2503" w:val="left" w:leader="none"/>
          <w:tab w:pos="2504" w:val="left" w:leader="none"/>
        </w:tabs>
        <w:spacing w:line="240" w:lineRule="auto" w:before="17" w:after="0"/>
        <w:ind w:left="2504" w:right="0" w:hanging="721"/>
        <w:jc w:val="left"/>
        <w:rPr>
          <w:sz w:val="22"/>
        </w:rPr>
      </w:pPr>
      <w:r>
        <w:rPr>
          <w:sz w:val="22"/>
        </w:rPr>
        <w:t>Tyre</w:t>
      </w:r>
      <w:r>
        <w:rPr>
          <w:spacing w:val="9"/>
          <w:sz w:val="22"/>
        </w:rPr>
        <w:t> </w:t>
      </w:r>
      <w:r>
        <w:rPr>
          <w:sz w:val="22"/>
        </w:rPr>
        <w:t>repair</w:t>
      </w:r>
      <w:r>
        <w:rPr>
          <w:spacing w:val="5"/>
          <w:sz w:val="22"/>
        </w:rPr>
        <w:t> </w:t>
      </w:r>
      <w:r>
        <w:rPr>
          <w:sz w:val="22"/>
        </w:rPr>
        <w:t>facilities,</w:t>
      </w:r>
    </w:p>
    <w:p>
      <w:pPr>
        <w:pStyle w:val="ListParagraph"/>
        <w:numPr>
          <w:ilvl w:val="2"/>
          <w:numId w:val="205"/>
        </w:numPr>
        <w:tabs>
          <w:tab w:pos="2503" w:val="left" w:leader="none"/>
          <w:tab w:pos="2504" w:val="left" w:leader="none"/>
        </w:tabs>
        <w:spacing w:line="240" w:lineRule="auto" w:before="33" w:after="0"/>
        <w:ind w:left="2504" w:right="0" w:hanging="721"/>
        <w:jc w:val="left"/>
        <w:rPr>
          <w:sz w:val="22"/>
        </w:rPr>
      </w:pPr>
      <w:r>
        <w:rPr>
          <w:sz w:val="22"/>
        </w:rPr>
        <w:t>Air compressor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air inflation</w:t>
      </w:r>
      <w:r>
        <w:rPr>
          <w:spacing w:val="-9"/>
          <w:sz w:val="22"/>
        </w:rPr>
        <w:t> </w:t>
      </w:r>
      <w:r>
        <w:rPr>
          <w:sz w:val="22"/>
        </w:rPr>
        <w:t>facilities,</w:t>
      </w:r>
    </w:p>
    <w:p>
      <w:pPr>
        <w:pStyle w:val="ListParagraph"/>
        <w:numPr>
          <w:ilvl w:val="2"/>
          <w:numId w:val="205"/>
        </w:numPr>
        <w:tabs>
          <w:tab w:pos="2503" w:val="left" w:leader="none"/>
          <w:tab w:pos="2504" w:val="left" w:leader="none"/>
        </w:tabs>
        <w:spacing w:line="240" w:lineRule="auto" w:before="17" w:after="0"/>
        <w:ind w:left="2504" w:right="0" w:hanging="721"/>
        <w:jc w:val="left"/>
        <w:rPr>
          <w:sz w:val="22"/>
        </w:rPr>
      </w:pPr>
      <w:r>
        <w:rPr>
          <w:sz w:val="22"/>
        </w:rPr>
        <w:t>Utilities,</w:t>
      </w:r>
      <w:r>
        <w:rPr>
          <w:spacing w:val="5"/>
          <w:sz w:val="22"/>
        </w:rPr>
        <w:t> </w:t>
      </w:r>
      <w:r>
        <w:rPr>
          <w:sz w:val="22"/>
        </w:rPr>
        <w:t>administrative,</w:t>
      </w:r>
      <w:r>
        <w:rPr>
          <w:spacing w:val="-14"/>
          <w:sz w:val="22"/>
        </w:rPr>
        <w:t> </w:t>
      </w:r>
      <w:r>
        <w:rPr>
          <w:sz w:val="22"/>
        </w:rPr>
        <w:t>accounts,</w:t>
      </w:r>
      <w:r>
        <w:rPr>
          <w:spacing w:val="5"/>
          <w:sz w:val="22"/>
        </w:rPr>
        <w:t> </w:t>
      </w:r>
      <w:r>
        <w:rPr>
          <w:sz w:val="22"/>
        </w:rPr>
        <w:t>stores,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related</w:t>
      </w:r>
      <w:r>
        <w:rPr>
          <w:spacing w:val="10"/>
          <w:sz w:val="22"/>
        </w:rPr>
        <w:t> </w:t>
      </w:r>
      <w:r>
        <w:rPr>
          <w:sz w:val="22"/>
        </w:rPr>
        <w:t>facilities,</w:t>
      </w:r>
      <w:r>
        <w:rPr>
          <w:spacing w:val="5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2"/>
          <w:numId w:val="205"/>
        </w:numPr>
        <w:tabs>
          <w:tab w:pos="2503" w:val="left" w:leader="none"/>
          <w:tab w:pos="2504" w:val="left" w:leader="none"/>
        </w:tabs>
        <w:spacing w:line="240" w:lineRule="auto" w:before="32" w:after="0"/>
        <w:ind w:left="2504" w:right="0" w:hanging="721"/>
        <w:jc w:val="left"/>
        <w:rPr>
          <w:sz w:val="22"/>
        </w:rPr>
      </w:pPr>
      <w:r>
        <w:rPr>
          <w:sz w:val="22"/>
        </w:rPr>
        <w:t>Breakdown</w:t>
      </w:r>
      <w:r>
        <w:rPr>
          <w:spacing w:val="15"/>
          <w:sz w:val="22"/>
        </w:rPr>
        <w:t> </w:t>
      </w:r>
      <w:r>
        <w:rPr>
          <w:sz w:val="22"/>
        </w:rPr>
        <w:t>van</w:t>
      </w:r>
      <w:r>
        <w:rPr>
          <w:spacing w:val="-5"/>
          <w:sz w:val="22"/>
        </w:rPr>
        <w:t> </w:t>
      </w:r>
      <w:r>
        <w:rPr>
          <w:sz w:val="22"/>
        </w:rPr>
        <w:t>/</w:t>
      </w:r>
      <w:r>
        <w:rPr>
          <w:spacing w:val="2"/>
          <w:sz w:val="22"/>
        </w:rPr>
        <w:t> </w:t>
      </w:r>
      <w:r>
        <w:rPr>
          <w:sz w:val="22"/>
        </w:rPr>
        <w:t>recovery</w:t>
      </w:r>
      <w:r>
        <w:rPr>
          <w:spacing w:val="-5"/>
          <w:sz w:val="22"/>
        </w:rPr>
        <w:t> </w:t>
      </w:r>
      <w:r>
        <w:rPr>
          <w:sz w:val="22"/>
        </w:rPr>
        <w:t>/</w:t>
      </w:r>
      <w:r>
        <w:rPr>
          <w:spacing w:val="2"/>
          <w:sz w:val="22"/>
        </w:rPr>
        <w:t> </w:t>
      </w:r>
      <w:r>
        <w:rPr>
          <w:sz w:val="22"/>
        </w:rPr>
        <w:t>towing</w:t>
      </w:r>
      <w:r>
        <w:rPr>
          <w:spacing w:val="-5"/>
          <w:sz w:val="22"/>
        </w:rPr>
        <w:t> </w:t>
      </w:r>
      <w:r>
        <w:rPr>
          <w:sz w:val="22"/>
        </w:rPr>
        <w:t>vehicle</w:t>
      </w:r>
      <w:r>
        <w:rPr>
          <w:spacing w:val="-8"/>
          <w:sz w:val="22"/>
        </w:rPr>
        <w:t> </w:t>
      </w:r>
      <w:r>
        <w:rPr>
          <w:sz w:val="22"/>
        </w:rPr>
        <w:t>etc.</w:t>
      </w:r>
    </w:p>
    <w:p>
      <w:pPr>
        <w:pStyle w:val="ListParagraph"/>
        <w:numPr>
          <w:ilvl w:val="1"/>
          <w:numId w:val="205"/>
        </w:numPr>
        <w:tabs>
          <w:tab w:pos="1782" w:val="left" w:leader="none"/>
          <w:tab w:pos="1783" w:val="left" w:leader="none"/>
        </w:tabs>
        <w:spacing w:line="271" w:lineRule="auto" w:before="18" w:after="0"/>
        <w:ind w:left="1783" w:right="203" w:hanging="721"/>
        <w:jc w:val="left"/>
        <w:rPr>
          <w:sz w:val="22"/>
        </w:rPr>
      </w:pPr>
      <w:r>
        <w:rPr>
          <w:sz w:val="22"/>
        </w:rPr>
        <w:t>Control</w:t>
      </w:r>
      <w:r>
        <w:rPr>
          <w:spacing w:val="1"/>
          <w:sz w:val="22"/>
        </w:rPr>
        <w:t> </w:t>
      </w:r>
      <w:r>
        <w:rPr>
          <w:sz w:val="22"/>
        </w:rPr>
        <w:t>Centre</w:t>
      </w:r>
      <w:r>
        <w:rPr>
          <w:spacing w:val="1"/>
          <w:sz w:val="22"/>
        </w:rPr>
        <w:t> </w:t>
      </w:r>
      <w:r>
        <w:rPr>
          <w:sz w:val="22"/>
        </w:rPr>
        <w:t>facilities</w:t>
      </w:r>
      <w:r>
        <w:rPr>
          <w:spacing w:val="1"/>
          <w:sz w:val="22"/>
        </w:rPr>
        <w:t> </w:t>
      </w:r>
      <w:r>
        <w:rPr>
          <w:sz w:val="22"/>
        </w:rPr>
        <w:t>duly</w:t>
      </w:r>
      <w:r>
        <w:rPr>
          <w:spacing w:val="1"/>
          <w:sz w:val="22"/>
        </w:rPr>
        <w:t> </w:t>
      </w:r>
      <w:r>
        <w:rPr>
          <w:sz w:val="22"/>
        </w:rPr>
        <w:t>equipped with</w:t>
      </w:r>
      <w:r>
        <w:rPr>
          <w:spacing w:val="1"/>
          <w:sz w:val="22"/>
        </w:rPr>
        <w:t> </w:t>
      </w:r>
      <w:r>
        <w:rPr>
          <w:sz w:val="22"/>
        </w:rPr>
        <w:t>microprocessors,</w:t>
      </w:r>
      <w:r>
        <w:rPr>
          <w:spacing w:val="1"/>
          <w:sz w:val="22"/>
        </w:rPr>
        <w:t> </w:t>
      </w:r>
      <w:r>
        <w:rPr>
          <w:sz w:val="22"/>
        </w:rPr>
        <w:t>communications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-52"/>
          <w:sz w:val="22"/>
        </w:rPr>
        <w:t> </w:t>
      </w:r>
      <w:r>
        <w:rPr>
          <w:sz w:val="22"/>
        </w:rPr>
        <w:t>related</w:t>
      </w:r>
      <w:r>
        <w:rPr>
          <w:spacing w:val="-3"/>
          <w:sz w:val="22"/>
        </w:rPr>
        <w:t> </w:t>
      </w:r>
      <w:r>
        <w:rPr>
          <w:sz w:val="22"/>
        </w:rPr>
        <w:t>facilities.</w:t>
      </w:r>
    </w:p>
    <w:p>
      <w:pPr>
        <w:pStyle w:val="ListParagraph"/>
        <w:numPr>
          <w:ilvl w:val="1"/>
          <w:numId w:val="205"/>
        </w:numPr>
        <w:tabs>
          <w:tab w:pos="1782" w:val="left" w:leader="none"/>
          <w:tab w:pos="1783" w:val="left" w:leader="none"/>
        </w:tabs>
        <w:spacing w:line="237" w:lineRule="exact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Trained</w:t>
      </w:r>
      <w:r>
        <w:rPr>
          <w:spacing w:val="7"/>
          <w:sz w:val="22"/>
        </w:rPr>
        <w:t> </w:t>
      </w:r>
      <w:r>
        <w:rPr>
          <w:sz w:val="22"/>
        </w:rPr>
        <w:t>staff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various</w:t>
      </w:r>
      <w:r>
        <w:rPr>
          <w:spacing w:val="1"/>
          <w:sz w:val="22"/>
        </w:rPr>
        <w:t> </w:t>
      </w:r>
      <w:r>
        <w:rPr>
          <w:sz w:val="22"/>
        </w:rPr>
        <w:t>trades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shifts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work.</w:t>
      </w:r>
    </w:p>
    <w:p>
      <w:pPr>
        <w:pStyle w:val="ListParagraph"/>
        <w:numPr>
          <w:ilvl w:val="1"/>
          <w:numId w:val="205"/>
        </w:numPr>
        <w:tabs>
          <w:tab w:pos="1782" w:val="left" w:leader="none"/>
          <w:tab w:pos="1783" w:val="left" w:leader="none"/>
        </w:tabs>
        <w:spacing w:line="240" w:lineRule="auto" w:before="32" w:after="0"/>
        <w:ind w:left="1783" w:right="0" w:hanging="721"/>
        <w:jc w:val="left"/>
        <w:rPr>
          <w:sz w:val="22"/>
        </w:rPr>
      </w:pPr>
      <w:r>
        <w:rPr>
          <w:sz w:val="22"/>
        </w:rPr>
        <w:t>Documents,</w:t>
      </w:r>
      <w:r>
        <w:rPr>
          <w:spacing w:val="5"/>
          <w:sz w:val="22"/>
        </w:rPr>
        <w:t> </w:t>
      </w:r>
      <w:r>
        <w:rPr>
          <w:sz w:val="22"/>
        </w:rPr>
        <w:t>schedules,</w:t>
      </w:r>
      <w:r>
        <w:rPr>
          <w:spacing w:val="5"/>
          <w:sz w:val="22"/>
        </w:rPr>
        <w:t> </w:t>
      </w:r>
      <w:r>
        <w:rPr>
          <w:sz w:val="22"/>
        </w:rPr>
        <w:t>manuals</w:t>
      </w:r>
      <w:r>
        <w:rPr>
          <w:spacing w:val="-14"/>
          <w:sz w:val="22"/>
        </w:rPr>
        <w:t> </w:t>
      </w:r>
      <w:r>
        <w:rPr>
          <w:sz w:val="22"/>
        </w:rPr>
        <w:t>etc.</w:t>
      </w:r>
      <w:r>
        <w:rPr>
          <w:spacing w:val="5"/>
          <w:sz w:val="22"/>
        </w:rPr>
        <w:t> </w:t>
      </w:r>
      <w:r>
        <w:rPr>
          <w:sz w:val="22"/>
        </w:rPr>
        <w:t>for</w:t>
      </w:r>
      <w:r>
        <w:rPr>
          <w:spacing w:val="2"/>
          <w:sz w:val="22"/>
        </w:rPr>
        <w:t> </w:t>
      </w:r>
      <w:r>
        <w:rPr>
          <w:sz w:val="22"/>
        </w:rPr>
        <w:t>maintenance</w:t>
      </w:r>
      <w:r>
        <w:rPr>
          <w:spacing w:val="-11"/>
          <w:sz w:val="22"/>
        </w:rPr>
        <w:t> </w:t>
      </w:r>
      <w:r>
        <w:rPr>
          <w:sz w:val="22"/>
        </w:rPr>
        <w:t>activities;</w:t>
      </w:r>
      <w:r>
        <w:rPr>
          <w:spacing w:val="-3"/>
          <w:sz w:val="22"/>
        </w:rPr>
        <w:t> </w:t>
      </w:r>
      <w:r>
        <w:rPr>
          <w:sz w:val="22"/>
        </w:rPr>
        <w:t>specifications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spares,</w:t>
      </w:r>
      <w:r>
        <w:rPr>
          <w:spacing w:val="-13"/>
          <w:sz w:val="22"/>
        </w:rPr>
        <w:t> </w:t>
      </w:r>
      <w:r>
        <w:rPr>
          <w:sz w:val="22"/>
        </w:rPr>
        <w:t>etc.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tabs>
          <w:tab w:pos="2317" w:val="left" w:leader="none"/>
        </w:tabs>
        <w:spacing w:before="70"/>
        <w:ind w:left="214" w:right="0" w:firstLine="0"/>
        <w:jc w:val="center"/>
        <w:rPr>
          <w:b/>
          <w:sz w:val="22"/>
        </w:rPr>
      </w:pPr>
      <w:r>
        <w:rPr/>
        <w:pict>
          <v:rect style="position:absolute;margin-left:36pt;margin-top:744.700012pt;width:.7pt;height:11.5pt;mso-position-horizontal-relative:page;mso-position-vertical-relative:page;z-index:15756288" filled="true" fillcolor="#000000" stroked="false">
            <v:fill type="solid"/>
            <w10:wrap type="none"/>
          </v:rect>
        </w:pict>
      </w:r>
      <w:r>
        <w:rPr>
          <w:b/>
          <w:sz w:val="22"/>
        </w:rPr>
        <w:t>SCHEDULE-K</w:t>
        <w:tab/>
        <w:t>DEPLOYMENT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PLAN</w:t>
      </w:r>
    </w:p>
    <w:p>
      <w:pPr>
        <w:spacing w:before="153"/>
        <w:ind w:left="458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16.5)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BodyText"/>
        <w:spacing w:line="264" w:lineRule="auto"/>
        <w:ind w:left="356" w:right="215"/>
        <w:jc w:val="both"/>
      </w:pPr>
      <w:r>
        <w:rPr/>
        <w:t>The</w:t>
      </w:r>
      <w:r>
        <w:rPr>
          <w:spacing w:val="-3"/>
        </w:rPr>
        <w:t> </w:t>
      </w:r>
      <w:r>
        <w:rPr/>
        <w:t>Deployment</w:t>
      </w:r>
      <w:r>
        <w:rPr>
          <w:spacing w:val="-10"/>
        </w:rPr>
        <w:t> </w:t>
      </w:r>
      <w:r>
        <w:rPr/>
        <w:t>Plan</w:t>
      </w:r>
      <w:r>
        <w:rPr>
          <w:spacing w:val="-15"/>
        </w:rPr>
        <w:t> </w:t>
      </w:r>
      <w:r>
        <w:rPr/>
        <w:t>should</w:t>
      </w:r>
      <w:r>
        <w:rPr>
          <w:spacing w:val="-15"/>
        </w:rPr>
        <w:t> </w:t>
      </w:r>
      <w:r>
        <w:rPr/>
        <w:t>include</w:t>
      </w:r>
      <w:r>
        <w:rPr>
          <w:spacing w:val="-3"/>
        </w:rPr>
        <w:t> </w:t>
      </w:r>
      <w:r>
        <w:rPr/>
        <w:t>list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Operational</w:t>
      </w:r>
      <w:r>
        <w:rPr>
          <w:spacing w:val="-10"/>
        </w:rPr>
        <w:t> </w:t>
      </w:r>
      <w:r>
        <w:rPr/>
        <w:t>Routes</w:t>
      </w:r>
      <w:r>
        <w:rPr>
          <w:spacing w:val="-21"/>
        </w:rPr>
        <w:t> </w:t>
      </w:r>
      <w:r>
        <w:rPr/>
        <w:t>including</w:t>
      </w:r>
      <w:r>
        <w:rPr>
          <w:spacing w:val="-15"/>
        </w:rPr>
        <w:t> </w:t>
      </w:r>
      <w:r>
        <w:rPr/>
        <w:t>schedule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buses,</w:t>
      </w:r>
      <w:r>
        <w:rPr>
          <w:spacing w:val="-3"/>
        </w:rPr>
        <w:t> </w:t>
      </w:r>
      <w:r>
        <w:rPr/>
        <w:t>description</w:t>
      </w:r>
      <w:r>
        <w:rPr>
          <w:spacing w:val="-16"/>
        </w:rPr>
        <w:t> </w:t>
      </w:r>
      <w:r>
        <w:rPr/>
        <w:t>of</w:t>
      </w:r>
      <w:r>
        <w:rPr>
          <w:spacing w:val="-6"/>
        </w:rPr>
        <w:t> </w:t>
      </w:r>
      <w:r>
        <w:rPr/>
        <w:t>bus</w:t>
      </w:r>
      <w:r>
        <w:rPr>
          <w:spacing w:val="-53"/>
        </w:rPr>
        <w:t> </w:t>
      </w:r>
      <w:r>
        <w:rPr/>
        <w:t>stops frequencies, headway, number of Buses to be deployed on each Route, and any other information the</w:t>
      </w:r>
      <w:r>
        <w:rPr>
          <w:spacing w:val="1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intends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include.</w:t>
      </w:r>
      <w:r>
        <w:rPr>
          <w:vertAlign w:val="superscript"/>
        </w:rPr>
        <w:t>11</w:t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976"/>
        <w:gridCol w:w="885"/>
        <w:gridCol w:w="991"/>
        <w:gridCol w:w="1441"/>
        <w:gridCol w:w="1126"/>
        <w:gridCol w:w="1171"/>
        <w:gridCol w:w="2178"/>
      </w:tblGrid>
      <w:tr>
        <w:trPr>
          <w:trHeight w:val="961" w:hRule="atLeast"/>
        </w:trPr>
        <w:tc>
          <w:tcPr>
            <w:tcW w:w="1126" w:type="dxa"/>
            <w:tcBorders>
              <w:lef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56" w:lineRule="auto" w:before="140"/>
              <w:ind w:left="185" w:right="121" w:firstLine="105"/>
              <w:rPr>
                <w:b/>
                <w:sz w:val="22"/>
              </w:rPr>
            </w:pPr>
            <w:r>
              <w:rPr>
                <w:b/>
                <w:sz w:val="22"/>
              </w:rPr>
              <w:t>Route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Number</w:t>
            </w:r>
          </w:p>
        </w:tc>
        <w:tc>
          <w:tcPr>
            <w:tcW w:w="976" w:type="dxa"/>
            <w:shd w:val="clear" w:color="auto" w:fill="D9D9D9"/>
          </w:tcPr>
          <w:p>
            <w:pPr>
              <w:pStyle w:val="TableParagraph"/>
              <w:spacing w:before="140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From</w:t>
            </w:r>
          </w:p>
        </w:tc>
        <w:tc>
          <w:tcPr>
            <w:tcW w:w="885" w:type="dxa"/>
            <w:shd w:val="clear" w:color="auto" w:fill="D9D9D9"/>
          </w:tcPr>
          <w:p>
            <w:pPr>
              <w:pStyle w:val="TableParagraph"/>
              <w:spacing w:before="140"/>
              <w:ind w:left="294"/>
              <w:rPr>
                <w:b/>
                <w:sz w:val="22"/>
              </w:rPr>
            </w:pPr>
            <w:r>
              <w:rPr>
                <w:b/>
                <w:sz w:val="22"/>
              </w:rPr>
              <w:t>Via</w:t>
            </w:r>
          </w:p>
        </w:tc>
        <w:tc>
          <w:tcPr>
            <w:tcW w:w="991" w:type="dxa"/>
            <w:shd w:val="clear" w:color="auto" w:fill="D9D9D9"/>
          </w:tcPr>
          <w:p>
            <w:pPr>
              <w:pStyle w:val="TableParagraph"/>
              <w:spacing w:before="140"/>
              <w:ind w:left="367" w:right="3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</w:t>
            </w:r>
          </w:p>
        </w:tc>
        <w:tc>
          <w:tcPr>
            <w:tcW w:w="1441" w:type="dxa"/>
            <w:shd w:val="clear" w:color="auto" w:fill="D9D9D9"/>
          </w:tcPr>
          <w:p>
            <w:pPr>
              <w:pStyle w:val="TableParagraph"/>
              <w:spacing w:line="256" w:lineRule="auto" w:before="140"/>
              <w:ind w:left="204" w:firstLine="135"/>
              <w:rPr>
                <w:b/>
                <w:sz w:val="22"/>
              </w:rPr>
            </w:pPr>
            <w:r>
              <w:rPr>
                <w:b/>
                <w:sz w:val="22"/>
              </w:rPr>
              <w:t>Span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Operations</w:t>
            </w:r>
          </w:p>
        </w:tc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56" w:lineRule="auto" w:before="140"/>
              <w:ind w:left="190" w:right="118"/>
              <w:rPr>
                <w:b/>
                <w:sz w:val="22"/>
              </w:rPr>
            </w:pPr>
            <w:r>
              <w:rPr>
                <w:b/>
                <w:sz w:val="22"/>
              </w:rPr>
              <w:t>Number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Buses</w:t>
            </w:r>
          </w:p>
        </w:tc>
        <w:tc>
          <w:tcPr>
            <w:tcW w:w="1171" w:type="dxa"/>
            <w:shd w:val="clear" w:color="auto" w:fill="D9D9D9"/>
          </w:tcPr>
          <w:p>
            <w:pPr>
              <w:pStyle w:val="TableParagraph"/>
              <w:spacing w:before="140"/>
              <w:ind w:left="145"/>
              <w:rPr>
                <w:b/>
                <w:sz w:val="22"/>
              </w:rPr>
            </w:pPr>
            <w:r>
              <w:rPr>
                <w:b/>
                <w:sz w:val="22"/>
              </w:rPr>
              <w:t>Headway</w:t>
            </w:r>
          </w:p>
        </w:tc>
        <w:tc>
          <w:tcPr>
            <w:tcW w:w="2178" w:type="dxa"/>
            <w:shd w:val="clear" w:color="auto" w:fill="D9D9D9"/>
          </w:tcPr>
          <w:p>
            <w:pPr>
              <w:pStyle w:val="TableParagraph"/>
              <w:spacing w:before="140"/>
              <w:ind w:left="312"/>
              <w:rPr>
                <w:b/>
                <w:sz w:val="22"/>
              </w:rPr>
            </w:pPr>
            <w:r>
              <w:rPr>
                <w:b/>
                <w:sz w:val="22"/>
              </w:rPr>
              <w:t>List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Stops</w:t>
            </w:r>
          </w:p>
        </w:tc>
      </w:tr>
      <w:tr>
        <w:trPr>
          <w:trHeight w:val="480" w:hRule="atLeast"/>
        </w:trPr>
        <w:tc>
          <w:tcPr>
            <w:tcW w:w="112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0" w:hRule="atLeast"/>
        </w:trPr>
        <w:tc>
          <w:tcPr>
            <w:tcW w:w="112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5" w:hRule="atLeast"/>
        </w:trPr>
        <w:tc>
          <w:tcPr>
            <w:tcW w:w="112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2"/>
        <w:rPr>
          <w:sz w:val="25"/>
        </w:rPr>
      </w:pPr>
    </w:p>
    <w:p>
      <w:pPr>
        <w:pStyle w:val="BodyText"/>
        <w:spacing w:line="261" w:lineRule="auto"/>
        <w:ind w:left="356" w:right="197"/>
        <w:jc w:val="both"/>
      </w:pPr>
      <w:r>
        <w:rPr/>
        <w:t>Aditionally, the Authority is require to present detailed bus operations schedule including details such as trip</w:t>
      </w:r>
      <w:r>
        <w:rPr>
          <w:spacing w:val="1"/>
        </w:rPr>
        <w:t> </w:t>
      </w:r>
      <w:r>
        <w:rPr/>
        <w:t>start</w:t>
      </w:r>
      <w:r>
        <w:rPr>
          <w:spacing w:val="-7"/>
        </w:rPr>
        <w:t> </w:t>
      </w:r>
      <w:r>
        <w:rPr/>
        <w:t>time, trip</w:t>
      </w:r>
      <w:r>
        <w:rPr>
          <w:spacing w:val="5"/>
        </w:rPr>
        <w:t> </w:t>
      </w:r>
      <w:r>
        <w:rPr/>
        <w:t>end</w:t>
      </w:r>
      <w:r>
        <w:rPr>
          <w:spacing w:val="4"/>
        </w:rPr>
        <w:t> </w:t>
      </w:r>
      <w:r>
        <w:rPr/>
        <w:t>time,</w:t>
      </w:r>
      <w:r>
        <w:rPr>
          <w:spacing w:val="1"/>
        </w:rPr>
        <w:t> </w:t>
      </w:r>
      <w:r>
        <w:rPr/>
        <w:t>trip</w:t>
      </w:r>
      <w:r>
        <w:rPr>
          <w:spacing w:val="4"/>
        </w:rPr>
        <w:t> </w:t>
      </w:r>
      <w:r>
        <w:rPr/>
        <w:t>length, staff</w:t>
      </w:r>
      <w:r>
        <w:rPr>
          <w:spacing w:val="-20"/>
        </w:rPr>
        <w:t> </w:t>
      </w:r>
      <w:r>
        <w:rPr/>
        <w:t>breaks</w:t>
      </w:r>
      <w:r>
        <w:rPr>
          <w:spacing w:val="-18"/>
        </w:rPr>
        <w:t> </w:t>
      </w:r>
      <w:r>
        <w:rPr/>
        <w:t>and</w:t>
      </w:r>
      <w:r>
        <w:rPr>
          <w:spacing w:val="-13"/>
        </w:rPr>
        <w:t> </w:t>
      </w:r>
      <w:r>
        <w:rPr/>
        <w:t>shift</w:t>
      </w:r>
      <w:r>
        <w:rPr>
          <w:spacing w:val="-7"/>
        </w:rPr>
        <w:t> </w:t>
      </w:r>
      <w:r>
        <w:rPr/>
        <w:t>changes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other</w:t>
      </w:r>
      <w:r>
        <w:rPr>
          <w:spacing w:val="-3"/>
        </w:rPr>
        <w:t> </w:t>
      </w:r>
      <w:r>
        <w:rPr/>
        <w:t>details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</w:t>
      </w:r>
      <w:r>
        <w:rPr>
          <w:spacing w:val="-21"/>
        </w:rPr>
        <w:t> </w:t>
      </w:r>
      <w:r>
        <w:rPr/>
        <w:t>to</w:t>
      </w:r>
      <w:r>
        <w:rPr>
          <w:spacing w:val="17"/>
        </w:rPr>
        <w:t> </w:t>
      </w:r>
      <w:r>
        <w:rPr/>
        <w:t>120</w:t>
      </w:r>
      <w:r>
        <w:rPr>
          <w:spacing w:val="-13"/>
        </w:rPr>
        <w:t> </w:t>
      </w:r>
      <w:r>
        <w:rPr/>
        <w:t>days</w:t>
      </w:r>
      <w:r>
        <w:rPr>
          <w:spacing w:val="1"/>
        </w:rPr>
        <w:t> </w:t>
      </w:r>
      <w:r>
        <w:rPr/>
        <w:t>prior</w:t>
      </w:r>
      <w:r>
        <w:rPr>
          <w:spacing w:val="-2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COD</w:t>
      </w:r>
      <w:r>
        <w:rPr>
          <w:spacing w:val="1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-14"/>
        </w:rPr>
        <w:t> </w:t>
      </w:r>
      <w:r>
        <w:rPr/>
        <w:t>first</w:t>
      </w:r>
      <w:r>
        <w:rPr>
          <w:spacing w:val="-5"/>
        </w:rPr>
        <w:t> </w:t>
      </w:r>
      <w:r>
        <w:rPr/>
        <w:t>lot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buses to</w:t>
      </w:r>
      <w:r>
        <w:rPr>
          <w:spacing w:val="7"/>
        </w:rPr>
        <w:t> </w:t>
      </w:r>
      <w:r>
        <w:rPr/>
        <w:t>ensure</w:t>
      </w:r>
      <w:r>
        <w:rPr>
          <w:spacing w:val="-14"/>
        </w:rPr>
        <w:t> </w:t>
      </w:r>
      <w:r>
        <w:rPr/>
        <w:t>planning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installation</w:t>
      </w:r>
      <w:r>
        <w:rPr>
          <w:spacing w:val="-11"/>
        </w:rPr>
        <w:t> </w:t>
      </w:r>
      <w:r>
        <w:rPr/>
        <w:t>of</w:t>
      </w:r>
      <w:r>
        <w:rPr>
          <w:spacing w:val="-2"/>
        </w:rPr>
        <w:t> </w:t>
      </w:r>
      <w:r>
        <w:rPr/>
        <w:t>chargers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allied</w:t>
      </w:r>
      <w:r>
        <w:rPr>
          <w:spacing w:val="-11"/>
        </w:rPr>
        <w:t> </w:t>
      </w:r>
      <w:r>
        <w:rPr/>
        <w:t>downstream</w:t>
      </w:r>
      <w:r>
        <w:rPr>
          <w:spacing w:val="1"/>
        </w:rPr>
        <w:t> </w:t>
      </w:r>
      <w:r>
        <w:rPr/>
        <w:t>charging</w:t>
      </w:r>
      <w:r>
        <w:rPr>
          <w:spacing w:val="-17"/>
        </w:rPr>
        <w:t> </w:t>
      </w:r>
      <w:r>
        <w:rPr/>
        <w:t>infrastructure</w:t>
      </w:r>
      <w:r>
        <w:rPr>
          <w:spacing w:val="-1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19"/>
        </w:rPr>
        <w:t> </w:t>
      </w:r>
      <w:r>
        <w:rPr/>
        <w:t>operations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schedules.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rect style="position:absolute;margin-left:54.075001pt;margin-top:17.026201pt;width:144.18pt;height:.75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64" w:lineRule="auto" w:before="60"/>
        <w:ind w:left="341" w:right="150" w:firstLine="0"/>
        <w:jc w:val="both"/>
        <w:rPr>
          <w:sz w:val="19"/>
        </w:rPr>
      </w:pPr>
      <w:r>
        <w:rPr>
          <w:position w:val="6"/>
          <w:sz w:val="13"/>
        </w:rPr>
        <w:t>11</w:t>
      </w:r>
      <w:r>
        <w:rPr>
          <w:spacing w:val="1"/>
          <w:position w:val="6"/>
          <w:sz w:val="13"/>
        </w:rPr>
        <w:t> </w:t>
      </w:r>
      <w:r>
        <w:rPr>
          <w:sz w:val="19"/>
        </w:rPr>
        <w:t>The</w:t>
      </w:r>
      <w:r>
        <w:rPr>
          <w:spacing w:val="47"/>
          <w:sz w:val="19"/>
        </w:rPr>
        <w:t> </w:t>
      </w:r>
      <w:r>
        <w:rPr>
          <w:sz w:val="19"/>
        </w:rPr>
        <w:t>number of Users</w:t>
      </w:r>
      <w:r>
        <w:rPr>
          <w:spacing w:val="48"/>
          <w:sz w:val="19"/>
        </w:rPr>
        <w:t> </w:t>
      </w:r>
      <w:r>
        <w:rPr>
          <w:sz w:val="19"/>
        </w:rPr>
        <w:t>in</w:t>
      </w:r>
      <w:r>
        <w:rPr>
          <w:spacing w:val="47"/>
          <w:sz w:val="19"/>
        </w:rPr>
        <w:t> </w:t>
      </w:r>
      <w:r>
        <w:rPr>
          <w:sz w:val="19"/>
        </w:rPr>
        <w:t>the Bus</w:t>
      </w:r>
      <w:r>
        <w:rPr>
          <w:spacing w:val="48"/>
          <w:sz w:val="19"/>
        </w:rPr>
        <w:t> </w:t>
      </w:r>
      <w:r>
        <w:rPr>
          <w:sz w:val="19"/>
        </w:rPr>
        <w:t>should not exceed</w:t>
      </w:r>
      <w:r>
        <w:rPr>
          <w:spacing w:val="47"/>
          <w:sz w:val="19"/>
        </w:rPr>
        <w:t> </w:t>
      </w:r>
      <w:r>
        <w:rPr>
          <w:sz w:val="19"/>
        </w:rPr>
        <w:t>4</w:t>
      </w:r>
      <w:r>
        <w:rPr>
          <w:spacing w:val="48"/>
          <w:sz w:val="19"/>
        </w:rPr>
        <w:t> </w:t>
      </w:r>
      <w:r>
        <w:rPr>
          <w:sz w:val="19"/>
        </w:rPr>
        <w:t>(four) persons during</w:t>
      </w:r>
      <w:r>
        <w:rPr>
          <w:spacing w:val="47"/>
          <w:sz w:val="19"/>
        </w:rPr>
        <w:t> </w:t>
      </w:r>
      <w:r>
        <w:rPr>
          <w:sz w:val="19"/>
        </w:rPr>
        <w:t>non-peak hours and 6 (six) persons</w:t>
      </w:r>
      <w:r>
        <w:rPr>
          <w:spacing w:val="48"/>
          <w:sz w:val="19"/>
        </w:rPr>
        <w:t> </w:t>
      </w:r>
      <w:r>
        <w:rPr>
          <w:sz w:val="19"/>
        </w:rPr>
        <w:t>during</w:t>
      </w:r>
      <w:r>
        <w:rPr>
          <w:spacing w:val="1"/>
          <w:sz w:val="19"/>
        </w:rPr>
        <w:t> </w:t>
      </w:r>
      <w:r>
        <w:rPr>
          <w:sz w:val="19"/>
        </w:rPr>
        <w:t>peak hours per square</w:t>
      </w:r>
      <w:r>
        <w:rPr>
          <w:spacing w:val="1"/>
          <w:sz w:val="19"/>
        </w:rPr>
        <w:t> </w:t>
      </w:r>
      <w:r>
        <w:rPr>
          <w:sz w:val="19"/>
        </w:rPr>
        <w:t>metre of the</w:t>
      </w:r>
      <w:r>
        <w:rPr>
          <w:spacing w:val="1"/>
          <w:sz w:val="19"/>
        </w:rPr>
        <w:t> </w:t>
      </w:r>
      <w:r>
        <w:rPr>
          <w:sz w:val="19"/>
        </w:rPr>
        <w:t>floor space available for use</w:t>
      </w:r>
      <w:r>
        <w:rPr>
          <w:spacing w:val="1"/>
          <w:sz w:val="19"/>
        </w:rPr>
        <w:t> </w:t>
      </w:r>
      <w:r>
        <w:rPr>
          <w:sz w:val="19"/>
        </w:rPr>
        <w:t>by</w:t>
      </w:r>
      <w:r>
        <w:rPr>
          <w:spacing w:val="1"/>
          <w:sz w:val="19"/>
        </w:rPr>
        <w:t> </w:t>
      </w:r>
      <w:r>
        <w:rPr>
          <w:sz w:val="19"/>
        </w:rPr>
        <w:t>passengers inside</w:t>
      </w:r>
      <w:r>
        <w:rPr>
          <w:spacing w:val="1"/>
          <w:sz w:val="19"/>
        </w:rPr>
        <w:t> </w:t>
      </w:r>
      <w:r>
        <w:rPr>
          <w:sz w:val="19"/>
        </w:rPr>
        <w:t>a</w:t>
      </w:r>
      <w:r>
        <w:rPr>
          <w:spacing w:val="47"/>
          <w:sz w:val="19"/>
        </w:rPr>
        <w:t> </w:t>
      </w:r>
      <w:r>
        <w:rPr>
          <w:sz w:val="19"/>
        </w:rPr>
        <w:t>Bus to ensure</w:t>
      </w:r>
      <w:r>
        <w:rPr>
          <w:spacing w:val="48"/>
          <w:sz w:val="19"/>
        </w:rPr>
        <w:t> </w:t>
      </w:r>
      <w:r>
        <w:rPr>
          <w:sz w:val="19"/>
        </w:rPr>
        <w:t>that the Operator can</w:t>
      </w:r>
      <w:r>
        <w:rPr>
          <w:spacing w:val="1"/>
          <w:sz w:val="19"/>
        </w:rPr>
        <w:t> </w:t>
      </w:r>
      <w:r>
        <w:rPr>
          <w:w w:val="105"/>
          <w:sz w:val="19"/>
        </w:rPr>
        <w:t>meet</w:t>
      </w:r>
      <w:r>
        <w:rPr>
          <w:spacing w:val="-15"/>
          <w:w w:val="105"/>
          <w:sz w:val="19"/>
        </w:rPr>
        <w:t> </w:t>
      </w:r>
      <w:r>
        <w:rPr>
          <w:w w:val="105"/>
          <w:sz w:val="19"/>
        </w:rPr>
        <w:t>its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KPIs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accordingly.</w:t>
      </w:r>
    </w:p>
    <w:p>
      <w:pPr>
        <w:spacing w:after="0" w:line="264" w:lineRule="auto"/>
        <w:jc w:val="both"/>
        <w:rPr>
          <w:sz w:val="19"/>
        </w:rPr>
        <w:sectPr>
          <w:pgSz w:w="11900" w:h="16850"/>
          <w:pgMar w:header="0" w:footer="1263" w:top="920" w:bottom="1360" w:left="740" w:right="900"/>
        </w:sectPr>
      </w:pPr>
    </w:p>
    <w:p>
      <w:pPr>
        <w:tabs>
          <w:tab w:pos="2337" w:val="left" w:leader="none"/>
        </w:tabs>
        <w:spacing w:before="70"/>
        <w:ind w:left="235" w:right="0" w:firstLine="0"/>
        <w:jc w:val="center"/>
        <w:rPr>
          <w:b/>
          <w:sz w:val="22"/>
        </w:rPr>
      </w:pPr>
      <w:r>
        <w:rPr>
          <w:b/>
          <w:sz w:val="22"/>
        </w:rPr>
        <w:t>SCHEDULE-L</w:t>
        <w:tab/>
        <w:t>SAFETY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REQUIREMENTS</w:t>
      </w:r>
    </w:p>
    <w:p>
      <w:pPr>
        <w:spacing w:before="153"/>
        <w:ind w:left="458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18.1)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ListParagraph"/>
        <w:numPr>
          <w:ilvl w:val="0"/>
          <w:numId w:val="206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General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Safety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Requirements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06"/>
        </w:numPr>
        <w:tabs>
          <w:tab w:pos="1063" w:val="left" w:leader="none"/>
        </w:tabs>
        <w:spacing w:line="264" w:lineRule="auto" w:before="0" w:after="0"/>
        <w:ind w:left="1062" w:right="204" w:hanging="721"/>
        <w:jc w:val="both"/>
        <w:rPr>
          <w:sz w:val="22"/>
        </w:rPr>
      </w:pPr>
      <w:r>
        <w:rPr>
          <w:sz w:val="22"/>
        </w:rPr>
        <w:t>The Operator shall be responsible for all safety matters related to the performance of the Project and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21"/>
          <w:sz w:val="22"/>
        </w:rPr>
        <w:t> </w:t>
      </w:r>
      <w:r>
        <w:rPr>
          <w:sz w:val="22"/>
        </w:rPr>
        <w:t>manage</w:t>
      </w:r>
      <w:r>
        <w:rPr>
          <w:spacing w:val="-12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behalf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Authority</w:t>
      </w:r>
      <w:r>
        <w:rPr>
          <w:spacing w:val="-8"/>
          <w:sz w:val="22"/>
        </w:rPr>
        <w:t> </w:t>
      </w:r>
      <w:r>
        <w:rPr>
          <w:sz w:val="22"/>
        </w:rPr>
        <w:t>all</w:t>
      </w:r>
      <w:r>
        <w:rPr>
          <w:spacing w:val="-21"/>
          <w:sz w:val="22"/>
        </w:rPr>
        <w:t> </w:t>
      </w:r>
      <w:r>
        <w:rPr>
          <w:sz w:val="22"/>
        </w:rPr>
        <w:t>safety</w:t>
      </w:r>
      <w:r>
        <w:rPr>
          <w:spacing w:val="-27"/>
          <w:sz w:val="22"/>
        </w:rPr>
        <w:t> </w:t>
      </w:r>
      <w:r>
        <w:rPr>
          <w:sz w:val="22"/>
        </w:rPr>
        <w:t>requirements</w:t>
      </w:r>
      <w:r>
        <w:rPr>
          <w:spacing w:val="-15"/>
          <w:sz w:val="22"/>
        </w:rPr>
        <w:t> </w:t>
      </w:r>
      <w:r>
        <w:rPr>
          <w:sz w:val="22"/>
        </w:rPr>
        <w:t>related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Bus</w:t>
      </w:r>
      <w:r>
        <w:rPr>
          <w:spacing w:val="-15"/>
          <w:sz w:val="22"/>
        </w:rPr>
        <w:t> </w:t>
      </w:r>
      <w:r>
        <w:rPr>
          <w:sz w:val="22"/>
        </w:rPr>
        <w:t>Service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13"/>
          <w:sz w:val="22"/>
        </w:rPr>
        <w:t> </w:t>
      </w:r>
      <w:r>
        <w:rPr>
          <w:sz w:val="22"/>
        </w:rPr>
        <w:t>Applicable</w:t>
      </w:r>
      <w:r>
        <w:rPr>
          <w:spacing w:val="-19"/>
          <w:sz w:val="22"/>
        </w:rPr>
        <w:t> </w:t>
      </w:r>
      <w:r>
        <w:rPr>
          <w:sz w:val="22"/>
        </w:rPr>
        <w:t>Laws.</w:t>
      </w:r>
    </w:p>
    <w:p>
      <w:pPr>
        <w:pStyle w:val="ListParagraph"/>
        <w:numPr>
          <w:ilvl w:val="1"/>
          <w:numId w:val="206"/>
        </w:numPr>
        <w:tabs>
          <w:tab w:pos="1063" w:val="left" w:leader="none"/>
        </w:tabs>
        <w:spacing w:line="256" w:lineRule="auto" w:before="7" w:after="0"/>
        <w:ind w:left="1062" w:right="207" w:hanging="721"/>
        <w:jc w:val="both"/>
        <w:rPr>
          <w:sz w:val="22"/>
        </w:rPr>
      </w:pPr>
      <w:r>
        <w:rPr>
          <w:sz w:val="22"/>
        </w:rPr>
        <w:t>The Operator shall bear full responsibility for the safety of the Bus Service throughout the Contract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19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Contract.</w:t>
      </w:r>
    </w:p>
    <w:p>
      <w:pPr>
        <w:pStyle w:val="ListParagraph"/>
        <w:numPr>
          <w:ilvl w:val="1"/>
          <w:numId w:val="206"/>
        </w:numPr>
        <w:tabs>
          <w:tab w:pos="1063" w:val="left" w:leader="none"/>
        </w:tabs>
        <w:spacing w:line="256" w:lineRule="auto" w:before="14" w:after="0"/>
        <w:ind w:left="1062" w:right="216" w:hanging="721"/>
        <w:jc w:val="both"/>
        <w:rPr>
          <w:sz w:val="22"/>
        </w:rPr>
      </w:pPr>
      <w:r>
        <w:rPr>
          <w:sz w:val="22"/>
        </w:rPr>
        <w:t>Without prejudice to the Operator's obligation to ensure the safety of the Bus Service, the Operator</w:t>
      </w:r>
      <w:r>
        <w:rPr>
          <w:spacing w:val="1"/>
          <w:sz w:val="22"/>
        </w:rPr>
        <w:t> </w:t>
      </w:r>
      <w:r>
        <w:rPr>
          <w:sz w:val="22"/>
        </w:rPr>
        <w:t>shall:</w:t>
      </w:r>
    </w:p>
    <w:p>
      <w:pPr>
        <w:pStyle w:val="ListParagraph"/>
        <w:numPr>
          <w:ilvl w:val="2"/>
          <w:numId w:val="206"/>
        </w:numPr>
        <w:tabs>
          <w:tab w:pos="1768" w:val="left" w:leader="none"/>
        </w:tabs>
        <w:spacing w:line="240" w:lineRule="auto" w:before="14" w:after="0"/>
        <w:ind w:left="1768" w:right="0" w:hanging="706"/>
        <w:jc w:val="both"/>
        <w:rPr>
          <w:sz w:val="22"/>
        </w:rPr>
      </w:pPr>
      <w:r>
        <w:rPr>
          <w:sz w:val="22"/>
        </w:rPr>
        <w:t>comply</w:t>
      </w:r>
      <w:r>
        <w:rPr>
          <w:spacing w:val="8"/>
          <w:sz w:val="22"/>
        </w:rPr>
        <w:t> </w:t>
      </w:r>
      <w:r>
        <w:rPr>
          <w:sz w:val="22"/>
        </w:rPr>
        <w:t>with</w:t>
      </w:r>
      <w:r>
        <w:rPr>
          <w:spacing w:val="8"/>
          <w:sz w:val="22"/>
        </w:rPr>
        <w:t> </w:t>
      </w:r>
      <w:r>
        <w:rPr>
          <w:sz w:val="22"/>
        </w:rPr>
        <w:t>Applicable</w:t>
      </w:r>
      <w:r>
        <w:rPr>
          <w:spacing w:val="4"/>
          <w:sz w:val="22"/>
        </w:rPr>
        <w:t> </w:t>
      </w:r>
      <w:r>
        <w:rPr>
          <w:sz w:val="22"/>
        </w:rPr>
        <w:t>Laws;</w:t>
      </w:r>
    </w:p>
    <w:p>
      <w:pPr>
        <w:pStyle w:val="ListParagraph"/>
        <w:numPr>
          <w:ilvl w:val="2"/>
          <w:numId w:val="206"/>
        </w:numPr>
        <w:tabs>
          <w:tab w:pos="1768" w:val="left" w:leader="none"/>
        </w:tabs>
        <w:spacing w:line="264" w:lineRule="auto" w:before="32" w:after="0"/>
        <w:ind w:left="1768" w:right="209" w:hanging="706"/>
        <w:jc w:val="both"/>
        <w:rPr>
          <w:sz w:val="22"/>
        </w:rPr>
      </w:pPr>
      <w:r>
        <w:rPr>
          <w:sz w:val="22"/>
        </w:rPr>
        <w:t>provide all appropriate measures in the providing Bus Service and maintenance of the Project</w:t>
      </w:r>
      <w:r>
        <w:rPr>
          <w:spacing w:val="-52"/>
          <w:sz w:val="22"/>
        </w:rPr>
        <w:t> </w:t>
      </w:r>
      <w:r>
        <w:rPr>
          <w:sz w:val="22"/>
        </w:rPr>
        <w:t>Facilities to ensure, so far as reasonably practicable, the safety of all passengers, contractors,</w:t>
      </w:r>
      <w:r>
        <w:rPr>
          <w:spacing w:val="1"/>
          <w:sz w:val="22"/>
        </w:rPr>
        <w:t> </w:t>
      </w:r>
      <w:r>
        <w:rPr>
          <w:sz w:val="22"/>
        </w:rPr>
        <w:t>staff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general</w:t>
      </w:r>
      <w:r>
        <w:rPr>
          <w:spacing w:val="-12"/>
          <w:sz w:val="22"/>
        </w:rPr>
        <w:t> </w:t>
      </w:r>
      <w:r>
        <w:rPr>
          <w:sz w:val="22"/>
        </w:rPr>
        <w:t>public;</w:t>
      </w:r>
    </w:p>
    <w:p>
      <w:pPr>
        <w:pStyle w:val="ListParagraph"/>
        <w:numPr>
          <w:ilvl w:val="2"/>
          <w:numId w:val="206"/>
        </w:numPr>
        <w:tabs>
          <w:tab w:pos="1768" w:val="left" w:leader="none"/>
        </w:tabs>
        <w:spacing w:line="244" w:lineRule="exact" w:before="0" w:after="0"/>
        <w:ind w:left="1768" w:right="0" w:hanging="706"/>
        <w:jc w:val="both"/>
        <w:rPr>
          <w:sz w:val="22"/>
        </w:rPr>
      </w:pPr>
      <w:r>
        <w:rPr>
          <w:sz w:val="22"/>
        </w:rPr>
        <w:t>consult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8"/>
          <w:sz w:val="22"/>
        </w:rPr>
        <w:t> </w:t>
      </w:r>
      <w:r>
        <w:rPr>
          <w:sz w:val="22"/>
        </w:rPr>
        <w:t>Authority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adopt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requirements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emergency</w:t>
      </w:r>
      <w:r>
        <w:rPr>
          <w:spacing w:val="-10"/>
          <w:sz w:val="22"/>
        </w:rPr>
        <w:t> </w:t>
      </w:r>
      <w:r>
        <w:rPr>
          <w:sz w:val="22"/>
        </w:rPr>
        <w:t>services;</w:t>
      </w:r>
    </w:p>
    <w:p>
      <w:pPr>
        <w:pStyle w:val="ListParagraph"/>
        <w:numPr>
          <w:ilvl w:val="2"/>
          <w:numId w:val="206"/>
        </w:numPr>
        <w:tabs>
          <w:tab w:pos="1768" w:val="left" w:leader="none"/>
        </w:tabs>
        <w:spacing w:line="256" w:lineRule="auto" w:before="32" w:after="0"/>
        <w:ind w:left="1768" w:right="220" w:hanging="706"/>
        <w:jc w:val="both"/>
        <w:rPr>
          <w:sz w:val="22"/>
        </w:rPr>
      </w:pPr>
      <w:r>
        <w:rPr>
          <w:sz w:val="22"/>
        </w:rPr>
        <w:t>take particular care to ensure safety for all passengers at accesses and exits, while waiting,</w:t>
      </w:r>
      <w:r>
        <w:rPr>
          <w:spacing w:val="1"/>
          <w:sz w:val="22"/>
        </w:rPr>
        <w:t> </w:t>
      </w:r>
      <w:r>
        <w:rPr>
          <w:sz w:val="22"/>
        </w:rPr>
        <w:t>boarding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alighting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when</w:t>
      </w:r>
      <w:r>
        <w:rPr>
          <w:spacing w:val="-16"/>
          <w:sz w:val="22"/>
        </w:rPr>
        <w:t> </w:t>
      </w:r>
      <w:r>
        <w:rPr>
          <w:sz w:val="22"/>
        </w:rPr>
        <w:t>moving</w:t>
      </w:r>
      <w:r>
        <w:rPr>
          <w:spacing w:val="-17"/>
          <w:sz w:val="22"/>
        </w:rPr>
        <w:t> </w:t>
      </w:r>
      <w:r>
        <w:rPr>
          <w:sz w:val="22"/>
        </w:rPr>
        <w:t>along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Buses;</w:t>
      </w:r>
      <w:r>
        <w:rPr>
          <w:spacing w:val="-1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2"/>
          <w:numId w:val="206"/>
        </w:numPr>
        <w:tabs>
          <w:tab w:pos="1768" w:val="left" w:leader="none"/>
        </w:tabs>
        <w:spacing w:line="256" w:lineRule="auto" w:before="14" w:after="0"/>
        <w:ind w:left="1768" w:right="210" w:hanging="706"/>
        <w:jc w:val="both"/>
        <w:rPr>
          <w:sz w:val="22"/>
        </w:rPr>
      </w:pP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due</w:t>
      </w:r>
      <w:r>
        <w:rPr>
          <w:spacing w:val="-15"/>
          <w:sz w:val="22"/>
        </w:rPr>
        <w:t> </w:t>
      </w:r>
      <w:r>
        <w:rPr>
          <w:sz w:val="22"/>
        </w:rPr>
        <w:t>regard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safety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third</w:t>
      </w:r>
      <w:r>
        <w:rPr>
          <w:spacing w:val="-13"/>
          <w:sz w:val="22"/>
        </w:rPr>
        <w:t> </w:t>
      </w:r>
      <w:r>
        <w:rPr>
          <w:sz w:val="22"/>
        </w:rPr>
        <w:t>parties,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17"/>
          <w:sz w:val="22"/>
        </w:rPr>
        <w:t> </w:t>
      </w:r>
      <w:r>
        <w:rPr>
          <w:sz w:val="22"/>
        </w:rPr>
        <w:t>particular</w:t>
      </w:r>
      <w:r>
        <w:rPr>
          <w:spacing w:val="-3"/>
          <w:sz w:val="22"/>
        </w:rPr>
        <w:t> </w:t>
      </w:r>
      <w:r>
        <w:rPr>
          <w:sz w:val="22"/>
        </w:rPr>
        <w:t>pedestrians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road</w:t>
      </w:r>
      <w:r>
        <w:rPr>
          <w:spacing w:val="5"/>
          <w:sz w:val="22"/>
        </w:rPr>
        <w:t> </w:t>
      </w:r>
      <w:r>
        <w:rPr>
          <w:sz w:val="22"/>
        </w:rPr>
        <w:t>users, in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operation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maintenance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Project</w:t>
      </w:r>
      <w:r>
        <w:rPr>
          <w:spacing w:val="-12"/>
          <w:sz w:val="22"/>
        </w:rPr>
        <w:t> </w:t>
      </w:r>
      <w:r>
        <w:rPr>
          <w:sz w:val="22"/>
        </w:rPr>
        <w:t>Facilities.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6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Safety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Planning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206"/>
        </w:numPr>
        <w:tabs>
          <w:tab w:pos="1063" w:val="left" w:leader="none"/>
        </w:tabs>
        <w:spacing w:line="264" w:lineRule="auto" w:before="0" w:after="0"/>
        <w:ind w:left="1062" w:right="188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8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participate</w:t>
      </w:r>
      <w:r>
        <w:rPr>
          <w:spacing w:val="-19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16"/>
          <w:sz w:val="22"/>
        </w:rPr>
        <w:t> </w:t>
      </w:r>
      <w:r>
        <w:rPr>
          <w:sz w:val="22"/>
        </w:rPr>
        <w:t>safety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emergency</w:t>
      </w:r>
      <w:r>
        <w:rPr>
          <w:spacing w:val="-1"/>
          <w:sz w:val="22"/>
        </w:rPr>
        <w:t> </w:t>
      </w:r>
      <w:r>
        <w:rPr>
          <w:sz w:val="22"/>
        </w:rPr>
        <w:t>planning</w:t>
      </w:r>
      <w:r>
        <w:rPr>
          <w:spacing w:val="-16"/>
          <w:sz w:val="22"/>
        </w:rPr>
        <w:t> </w:t>
      </w:r>
      <w:r>
        <w:rPr>
          <w:sz w:val="22"/>
        </w:rPr>
        <w:t>forum</w:t>
      </w:r>
      <w:r>
        <w:rPr>
          <w:spacing w:val="-20"/>
          <w:sz w:val="22"/>
        </w:rPr>
        <w:t> </w:t>
      </w:r>
      <w:r>
        <w:rPr>
          <w:sz w:val="22"/>
        </w:rPr>
        <w:t>together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relevant</w:t>
      </w:r>
      <w:r>
        <w:rPr>
          <w:spacing w:val="-11"/>
          <w:sz w:val="22"/>
        </w:rPr>
        <w:t> </w:t>
      </w:r>
      <w:r>
        <w:rPr>
          <w:sz w:val="22"/>
        </w:rPr>
        <w:t>third</w:t>
      </w:r>
      <w:r>
        <w:rPr>
          <w:spacing w:val="1"/>
          <w:sz w:val="22"/>
        </w:rPr>
        <w:t> </w:t>
      </w:r>
      <w:r>
        <w:rPr>
          <w:sz w:val="22"/>
        </w:rPr>
        <w:t>parties,</w:t>
      </w:r>
      <w:r>
        <w:rPr>
          <w:spacing w:val="-3"/>
          <w:sz w:val="22"/>
        </w:rPr>
        <w:t> </w:t>
      </w:r>
      <w:r>
        <w:rPr>
          <w:sz w:val="22"/>
        </w:rPr>
        <w:t>which</w:t>
      </w:r>
      <w:r>
        <w:rPr>
          <w:spacing w:val="-14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include,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minimum,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Authority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emergency</w:t>
      </w:r>
      <w:r>
        <w:rPr>
          <w:spacing w:val="2"/>
          <w:sz w:val="22"/>
        </w:rPr>
        <w:t> </w:t>
      </w:r>
      <w:r>
        <w:rPr>
          <w:sz w:val="22"/>
        </w:rPr>
        <w:t>services.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forum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consider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agree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safety</w:t>
      </w:r>
      <w:r>
        <w:rPr>
          <w:spacing w:val="-16"/>
          <w:sz w:val="22"/>
        </w:rPr>
        <w:t> </w:t>
      </w:r>
      <w:r>
        <w:rPr>
          <w:sz w:val="22"/>
        </w:rPr>
        <w:t>matters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safety</w:t>
      </w:r>
      <w:r>
        <w:rPr>
          <w:spacing w:val="-15"/>
          <w:sz w:val="22"/>
        </w:rPr>
        <w:t> </w:t>
      </w:r>
      <w:r>
        <w:rPr>
          <w:sz w:val="22"/>
        </w:rPr>
        <w:t>risks</w:t>
      </w:r>
      <w:r>
        <w:rPr>
          <w:spacing w:val="-21"/>
          <w:sz w:val="22"/>
        </w:rPr>
        <w:t> </w:t>
      </w:r>
      <w:r>
        <w:rPr>
          <w:sz w:val="22"/>
        </w:rPr>
        <w:t>presented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Project,</w:t>
      </w:r>
      <w:r>
        <w:rPr>
          <w:spacing w:val="-4"/>
          <w:sz w:val="22"/>
        </w:rPr>
        <w:t> </w:t>
      </w:r>
      <w:r>
        <w:rPr>
          <w:sz w:val="22"/>
        </w:rPr>
        <w:t>consult</w:t>
      </w:r>
      <w:r>
        <w:rPr>
          <w:spacing w:val="-10"/>
          <w:sz w:val="22"/>
        </w:rPr>
        <w:t> </w:t>
      </w:r>
      <w:r>
        <w:rPr>
          <w:sz w:val="22"/>
        </w:rPr>
        <w:t>relevant</w:t>
      </w:r>
      <w:r>
        <w:rPr>
          <w:spacing w:val="-10"/>
          <w:sz w:val="22"/>
        </w:rPr>
        <w:t> </w:t>
      </w:r>
      <w:r>
        <w:rPr>
          <w:sz w:val="22"/>
        </w:rPr>
        <w:t>internal</w:t>
      </w:r>
      <w:r>
        <w:rPr>
          <w:spacing w:val="1"/>
          <w:sz w:val="22"/>
        </w:rPr>
        <w:t> </w:t>
      </w:r>
      <w:r>
        <w:rPr>
          <w:sz w:val="22"/>
        </w:rPr>
        <w:t>and external stakeholders and examine these risks in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thorough manner and plan the appropriate</w:t>
      </w:r>
      <w:r>
        <w:rPr>
          <w:spacing w:val="1"/>
          <w:sz w:val="22"/>
        </w:rPr>
        <w:t> </w:t>
      </w:r>
      <w:r>
        <w:rPr>
          <w:sz w:val="22"/>
        </w:rPr>
        <w:t>contingencies.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06"/>
        </w:numPr>
        <w:tabs>
          <w:tab w:pos="1062" w:val="left" w:leader="none"/>
          <w:tab w:pos="1063" w:val="left" w:leader="none"/>
        </w:tabs>
        <w:spacing w:line="240" w:lineRule="auto" w:before="1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Safety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Management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06"/>
        </w:numPr>
        <w:tabs>
          <w:tab w:pos="1063" w:val="left" w:leader="none"/>
        </w:tabs>
        <w:spacing w:line="271" w:lineRule="auto" w:before="0" w:after="0"/>
        <w:ind w:left="1062" w:right="199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Operator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develop safety</w:t>
      </w:r>
      <w:r>
        <w:rPr>
          <w:spacing w:val="-15"/>
          <w:sz w:val="22"/>
        </w:rPr>
        <w:t> </w:t>
      </w:r>
      <w:r>
        <w:rPr>
          <w:sz w:val="22"/>
        </w:rPr>
        <w:t>procedures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Project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implement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safety</w:t>
      </w:r>
      <w:r>
        <w:rPr>
          <w:spacing w:val="1"/>
          <w:sz w:val="22"/>
        </w:rPr>
        <w:t> </w:t>
      </w:r>
      <w:r>
        <w:rPr>
          <w:sz w:val="22"/>
        </w:rPr>
        <w:t>procedures</w:t>
      </w:r>
      <w:r>
        <w:rPr>
          <w:spacing w:val="-53"/>
          <w:sz w:val="22"/>
        </w:rPr>
        <w:t> </w:t>
      </w:r>
      <w:r>
        <w:rPr>
          <w:sz w:val="22"/>
        </w:rPr>
        <w:t>throughout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Contract</w:t>
      </w:r>
      <w:r>
        <w:rPr>
          <w:spacing w:val="-12"/>
          <w:sz w:val="22"/>
        </w:rPr>
        <w:t> </w:t>
      </w:r>
      <w:r>
        <w:rPr>
          <w:sz w:val="22"/>
        </w:rPr>
        <w:t>Period.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206"/>
        </w:numPr>
        <w:tabs>
          <w:tab w:pos="1062" w:val="left" w:leader="none"/>
          <w:tab w:pos="1063" w:val="left" w:leader="none"/>
        </w:tabs>
        <w:spacing w:line="240" w:lineRule="auto" w:before="1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Applicable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Laws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06"/>
        </w:numPr>
        <w:tabs>
          <w:tab w:pos="1063" w:val="left" w:leader="none"/>
        </w:tabs>
        <w:spacing w:line="264" w:lineRule="auto" w:before="0" w:after="0"/>
        <w:ind w:left="1062" w:right="219" w:hanging="721"/>
        <w:jc w:val="both"/>
        <w:rPr>
          <w:sz w:val="22"/>
        </w:rPr>
      </w:pPr>
      <w:r>
        <w:rPr>
          <w:sz w:val="22"/>
        </w:rPr>
        <w:t>The Operator shall, after prior consultation with the Authority, implement all alterations to the Bus</w:t>
      </w:r>
      <w:r>
        <w:rPr>
          <w:spacing w:val="1"/>
          <w:sz w:val="22"/>
        </w:rPr>
        <w:t> </w:t>
      </w:r>
      <w:r>
        <w:rPr>
          <w:sz w:val="22"/>
        </w:rPr>
        <w:t>Service which are required by any Applicable Laws which comes into force after the Effective Date</w:t>
      </w:r>
      <w:r>
        <w:rPr>
          <w:spacing w:val="1"/>
          <w:sz w:val="22"/>
        </w:rPr>
        <w:t> </w:t>
      </w:r>
      <w:r>
        <w:rPr>
          <w:sz w:val="22"/>
        </w:rPr>
        <w:t>relating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safety.</w:t>
      </w:r>
    </w:p>
    <w:p>
      <w:pPr>
        <w:pStyle w:val="ListParagraph"/>
        <w:numPr>
          <w:ilvl w:val="1"/>
          <w:numId w:val="206"/>
        </w:numPr>
        <w:tabs>
          <w:tab w:pos="1063" w:val="left" w:leader="none"/>
        </w:tabs>
        <w:spacing w:line="271" w:lineRule="auto" w:before="0" w:after="0"/>
        <w:ind w:left="1062" w:right="204" w:hanging="721"/>
        <w:jc w:val="both"/>
        <w:rPr>
          <w:sz w:val="22"/>
        </w:rPr>
      </w:pPr>
      <w:r>
        <w:rPr>
          <w:sz w:val="22"/>
        </w:rPr>
        <w:t>The Operator shall comply and shall procure that Sub-Contractors shall comply with the requirements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all</w:t>
      </w:r>
      <w:r>
        <w:rPr>
          <w:spacing w:val="-12"/>
          <w:sz w:val="22"/>
        </w:rPr>
        <w:t> </w:t>
      </w:r>
      <w:r>
        <w:rPr>
          <w:sz w:val="22"/>
        </w:rPr>
        <w:t>relevant</w:t>
      </w:r>
      <w:r>
        <w:rPr>
          <w:spacing w:val="-13"/>
          <w:sz w:val="22"/>
        </w:rPr>
        <w:t> </w:t>
      </w:r>
      <w:r>
        <w:rPr>
          <w:sz w:val="22"/>
        </w:rPr>
        <w:t>Government</w:t>
      </w:r>
      <w:r>
        <w:rPr>
          <w:spacing w:val="-12"/>
          <w:sz w:val="22"/>
        </w:rPr>
        <w:t> </w:t>
      </w:r>
      <w:r>
        <w:rPr>
          <w:sz w:val="22"/>
        </w:rPr>
        <w:t>Authorities.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206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Response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Emergencies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06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sz w:val="22"/>
        </w:rPr>
      </w:pP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Operator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react</w:t>
      </w:r>
      <w:r>
        <w:rPr>
          <w:spacing w:val="-5"/>
          <w:sz w:val="22"/>
        </w:rPr>
        <w:t> </w:t>
      </w:r>
      <w:r>
        <w:rPr>
          <w:sz w:val="22"/>
        </w:rPr>
        <w:t>safely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quickly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emergencies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aspects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Project.</w:t>
      </w:r>
    </w:p>
    <w:p>
      <w:pPr>
        <w:pStyle w:val="ListParagraph"/>
        <w:numPr>
          <w:ilvl w:val="1"/>
          <w:numId w:val="206"/>
        </w:numPr>
        <w:tabs>
          <w:tab w:pos="1063" w:val="left" w:leader="none"/>
        </w:tabs>
        <w:spacing w:line="256" w:lineRule="auto" w:before="33" w:after="0"/>
        <w:ind w:left="1062" w:right="210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shall</w:t>
      </w:r>
      <w:r>
        <w:rPr>
          <w:spacing w:val="1"/>
          <w:sz w:val="22"/>
        </w:rPr>
        <w:t> </w:t>
      </w:r>
      <w:r>
        <w:rPr>
          <w:sz w:val="22"/>
        </w:rPr>
        <w:t>co-operate with</w:t>
      </w:r>
      <w:r>
        <w:rPr>
          <w:spacing w:val="1"/>
          <w:sz w:val="22"/>
        </w:rPr>
        <w:t> </w:t>
      </w:r>
      <w:r>
        <w:rPr>
          <w:sz w:val="22"/>
        </w:rPr>
        <w:t>relevant Fire</w:t>
      </w:r>
      <w:r>
        <w:rPr>
          <w:spacing w:val="1"/>
          <w:sz w:val="22"/>
        </w:rPr>
        <w:t> </w:t>
      </w:r>
      <w:r>
        <w:rPr>
          <w:sz w:val="22"/>
        </w:rPr>
        <w:t>Services, Police,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1"/>
          <w:sz w:val="22"/>
        </w:rPr>
        <w:t> </w:t>
      </w:r>
      <w:r>
        <w:rPr>
          <w:sz w:val="22"/>
        </w:rPr>
        <w:t>Instrumentalities</w:t>
      </w:r>
      <w:r>
        <w:rPr>
          <w:spacing w:val="-8"/>
          <w:sz w:val="22"/>
        </w:rPr>
        <w:t> </w:t>
      </w:r>
      <w:r>
        <w:rPr>
          <w:sz w:val="22"/>
        </w:rPr>
        <w:t>wherever</w:t>
      </w:r>
      <w:r>
        <w:rPr>
          <w:spacing w:val="-10"/>
          <w:sz w:val="22"/>
        </w:rPr>
        <w:t> </w:t>
      </w:r>
      <w:r>
        <w:rPr>
          <w:sz w:val="22"/>
        </w:rPr>
        <w:t>necessary.</w:t>
      </w:r>
    </w:p>
    <w:p>
      <w:pPr>
        <w:spacing w:after="0" w:line="256" w:lineRule="auto"/>
        <w:jc w:val="both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1"/>
          <w:numId w:val="206"/>
        </w:numPr>
        <w:tabs>
          <w:tab w:pos="1063" w:val="left" w:leader="none"/>
        </w:tabs>
        <w:spacing w:line="264" w:lineRule="auto" w:before="70" w:after="0"/>
        <w:ind w:left="1062" w:right="185" w:hanging="721"/>
        <w:jc w:val="both"/>
        <w:rPr>
          <w:sz w:val="22"/>
        </w:rPr>
      </w:pPr>
      <w:r>
        <w:rPr>
          <w:sz w:val="22"/>
        </w:rPr>
        <w:t>The Operator shall develop an Emergency Management Plan that sets out its predetermined actions to</w:t>
      </w:r>
      <w:r>
        <w:rPr>
          <w:spacing w:val="-52"/>
          <w:sz w:val="22"/>
        </w:rPr>
        <w:t> </w:t>
      </w:r>
      <w:r>
        <w:rPr>
          <w:sz w:val="22"/>
        </w:rPr>
        <w:t>providing a response to a major crisis or emergency occurring at Maintenance Depots, and en-Route</w:t>
      </w:r>
      <w:r>
        <w:rPr>
          <w:spacing w:val="1"/>
          <w:sz w:val="22"/>
        </w:rPr>
        <w:t> </w:t>
      </w:r>
      <w:r>
        <w:rPr>
          <w:sz w:val="22"/>
        </w:rPr>
        <w:t>Buses</w:t>
      </w:r>
      <w:r>
        <w:rPr>
          <w:spacing w:val="-8"/>
          <w:sz w:val="22"/>
        </w:rPr>
        <w:t> </w:t>
      </w:r>
      <w:r>
        <w:rPr>
          <w:sz w:val="22"/>
        </w:rPr>
        <w:t>(the</w:t>
      </w:r>
      <w:r>
        <w:rPr>
          <w:spacing w:val="-2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Emergency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Management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Plan</w:t>
      </w:r>
      <w:r>
        <w:rPr>
          <w:sz w:val="22"/>
        </w:rPr>
        <w:t>”).</w:t>
      </w:r>
    </w:p>
    <w:p>
      <w:pPr>
        <w:pStyle w:val="ListParagraph"/>
        <w:numPr>
          <w:ilvl w:val="1"/>
          <w:numId w:val="206"/>
        </w:numPr>
        <w:tabs>
          <w:tab w:pos="1063" w:val="left" w:leader="none"/>
        </w:tabs>
        <w:spacing w:line="256" w:lineRule="auto" w:before="6" w:after="0"/>
        <w:ind w:left="1062" w:right="214" w:hanging="721"/>
        <w:jc w:val="both"/>
        <w:rPr>
          <w:sz w:val="22"/>
        </w:rPr>
      </w:pP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developing the</w:t>
      </w:r>
      <w:r>
        <w:rPr>
          <w:spacing w:val="1"/>
          <w:sz w:val="22"/>
        </w:rPr>
        <w:t> </w:t>
      </w:r>
      <w:r>
        <w:rPr>
          <w:sz w:val="22"/>
        </w:rPr>
        <w:t>Emergency Management Plan,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consult with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relevant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-12"/>
          <w:sz w:val="22"/>
        </w:rPr>
        <w:t> </w:t>
      </w:r>
      <w:r>
        <w:rPr>
          <w:sz w:val="22"/>
        </w:rPr>
        <w:t>Instrumentalities,</w:t>
      </w:r>
      <w:r>
        <w:rPr>
          <w:spacing w:val="-20"/>
          <w:sz w:val="22"/>
        </w:rPr>
        <w:t> </w:t>
      </w:r>
      <w:r>
        <w:rPr>
          <w:sz w:val="22"/>
        </w:rPr>
        <w:t>emergency</w:t>
      </w:r>
      <w:r>
        <w:rPr>
          <w:spacing w:val="-17"/>
          <w:sz w:val="22"/>
        </w:rPr>
        <w:t> </w:t>
      </w:r>
      <w:r>
        <w:rPr>
          <w:sz w:val="22"/>
        </w:rPr>
        <w:t>services</w:t>
      </w:r>
      <w:r>
        <w:rPr>
          <w:spacing w:val="-21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local</w:t>
      </w:r>
      <w:r>
        <w:rPr>
          <w:spacing w:val="-11"/>
          <w:sz w:val="22"/>
        </w:rPr>
        <w:t> </w:t>
      </w:r>
      <w:r>
        <w:rPr>
          <w:sz w:val="22"/>
        </w:rPr>
        <w:t>authorities.</w:t>
      </w:r>
    </w:p>
    <w:p>
      <w:pPr>
        <w:pStyle w:val="ListParagraph"/>
        <w:numPr>
          <w:ilvl w:val="1"/>
          <w:numId w:val="206"/>
        </w:numPr>
        <w:tabs>
          <w:tab w:pos="1063" w:val="left" w:leader="none"/>
        </w:tabs>
        <w:spacing w:line="264" w:lineRule="auto" w:before="15" w:after="0"/>
        <w:ind w:left="1062" w:right="202" w:hanging="721"/>
        <w:jc w:val="both"/>
        <w:rPr>
          <w:sz w:val="22"/>
        </w:rPr>
      </w:pPr>
      <w:r>
        <w:rPr>
          <w:sz w:val="22"/>
        </w:rPr>
        <w:t>All personnel designated to carry out specific responsibilities under the Emergency Management Plan</w:t>
      </w:r>
      <w:r>
        <w:rPr>
          <w:spacing w:val="-52"/>
          <w:sz w:val="22"/>
        </w:rPr>
        <w:t> </w:t>
      </w:r>
      <w:r>
        <w:rPr>
          <w:sz w:val="22"/>
        </w:rPr>
        <w:t>are</w:t>
      </w:r>
      <w:r>
        <w:rPr>
          <w:spacing w:val="2"/>
          <w:sz w:val="22"/>
        </w:rPr>
        <w:t> </w:t>
      </w:r>
      <w:r>
        <w:rPr>
          <w:sz w:val="22"/>
        </w:rPr>
        <w:t>expected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know and</w:t>
      </w:r>
      <w:r>
        <w:rPr>
          <w:spacing w:val="6"/>
          <w:sz w:val="22"/>
        </w:rPr>
        <w:t> </w:t>
      </w:r>
      <w:r>
        <w:rPr>
          <w:sz w:val="22"/>
        </w:rPr>
        <w:t>understand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policies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procedures</w:t>
      </w:r>
      <w:r>
        <w:rPr>
          <w:spacing w:val="-17"/>
          <w:sz w:val="22"/>
        </w:rPr>
        <w:t> </w:t>
      </w:r>
      <w:r>
        <w:rPr>
          <w:sz w:val="22"/>
        </w:rPr>
        <w:t>outlined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Plan.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response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major</w:t>
      </w:r>
      <w:r>
        <w:rPr>
          <w:spacing w:val="-4"/>
          <w:sz w:val="22"/>
        </w:rPr>
        <w:t> </w:t>
      </w:r>
      <w:r>
        <w:rPr>
          <w:sz w:val="22"/>
        </w:rPr>
        <w:t>crisis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disturbance shall</w:t>
      </w:r>
      <w:r>
        <w:rPr>
          <w:spacing w:val="-9"/>
          <w:sz w:val="22"/>
        </w:rPr>
        <w:t> </w:t>
      </w:r>
      <w:r>
        <w:rPr>
          <w:sz w:val="22"/>
        </w:rPr>
        <w:t>always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6"/>
          <w:sz w:val="22"/>
        </w:rPr>
        <w:t> </w:t>
      </w:r>
      <w:r>
        <w:rPr>
          <w:sz w:val="22"/>
        </w:rPr>
        <w:t>conducted</w:t>
      </w:r>
      <w:r>
        <w:rPr>
          <w:spacing w:val="-14"/>
          <w:sz w:val="22"/>
        </w:rPr>
        <w:t> </w:t>
      </w:r>
      <w:r>
        <w:rPr>
          <w:sz w:val="22"/>
        </w:rPr>
        <w:t>within</w:t>
      </w:r>
      <w:r>
        <w:rPr>
          <w:spacing w:val="-14"/>
          <w:sz w:val="22"/>
        </w:rPr>
        <w:t> </w:t>
      </w:r>
      <w:r>
        <w:rPr>
          <w:sz w:val="22"/>
        </w:rPr>
        <w:t>the framework</w:t>
      </w:r>
      <w:r>
        <w:rPr>
          <w:spacing w:val="-1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Plan.</w:t>
      </w:r>
    </w:p>
    <w:p>
      <w:pPr>
        <w:pStyle w:val="ListParagraph"/>
        <w:numPr>
          <w:ilvl w:val="1"/>
          <w:numId w:val="206"/>
        </w:numPr>
        <w:tabs>
          <w:tab w:pos="1063" w:val="left" w:leader="none"/>
        </w:tabs>
        <w:spacing w:line="271" w:lineRule="auto" w:before="0" w:after="0"/>
        <w:ind w:left="1062" w:right="211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shall ensure that all staff are</w:t>
      </w:r>
      <w:r>
        <w:rPr>
          <w:spacing w:val="1"/>
          <w:sz w:val="22"/>
        </w:rPr>
        <w:t> </w:t>
      </w:r>
      <w:r>
        <w:rPr>
          <w:sz w:val="22"/>
        </w:rPr>
        <w:t>given clear</w:t>
      </w:r>
      <w:r>
        <w:rPr>
          <w:spacing w:val="1"/>
          <w:sz w:val="22"/>
        </w:rPr>
        <w:t> </w:t>
      </w:r>
      <w:r>
        <w:rPr>
          <w:sz w:val="22"/>
        </w:rPr>
        <w:t>instructions in</w:t>
      </w:r>
      <w:r>
        <w:rPr>
          <w:spacing w:val="1"/>
          <w:sz w:val="22"/>
        </w:rPr>
        <w:t> </w:t>
      </w:r>
      <w:r>
        <w:rPr>
          <w:sz w:val="22"/>
        </w:rPr>
        <w:t>line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 Emergency</w:t>
      </w:r>
      <w:r>
        <w:rPr>
          <w:spacing w:val="1"/>
          <w:sz w:val="22"/>
        </w:rPr>
        <w:t> </w:t>
      </w:r>
      <w:r>
        <w:rPr>
          <w:sz w:val="22"/>
        </w:rPr>
        <w:t>Management Plan, including training to</w:t>
      </w:r>
      <w:r>
        <w:rPr>
          <w:spacing w:val="1"/>
          <w:sz w:val="22"/>
        </w:rPr>
        <w:t> </w:t>
      </w:r>
      <w:r>
        <w:rPr>
          <w:sz w:val="22"/>
        </w:rPr>
        <w:t>deliver public address announcements in a way that avoids</w:t>
      </w:r>
      <w:r>
        <w:rPr>
          <w:spacing w:val="1"/>
          <w:sz w:val="22"/>
        </w:rPr>
        <w:t> </w:t>
      </w:r>
      <w:r>
        <w:rPr>
          <w:sz w:val="22"/>
        </w:rPr>
        <w:t>causing</w:t>
      </w:r>
      <w:r>
        <w:rPr>
          <w:spacing w:val="-16"/>
          <w:sz w:val="22"/>
        </w:rPr>
        <w:t> </w:t>
      </w:r>
      <w:r>
        <w:rPr>
          <w:sz w:val="22"/>
        </w:rPr>
        <w:t>alarm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instils</w:t>
      </w:r>
      <w:r>
        <w:rPr>
          <w:spacing w:val="-4"/>
          <w:sz w:val="22"/>
        </w:rPr>
        <w:t> </w:t>
      </w:r>
      <w:r>
        <w:rPr>
          <w:sz w:val="22"/>
        </w:rPr>
        <w:t>confidence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passengers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matter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23"/>
          <w:sz w:val="22"/>
        </w:rPr>
        <w:t> </w:t>
      </w:r>
      <w:r>
        <w:rPr>
          <w:sz w:val="22"/>
        </w:rPr>
        <w:t>control.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206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Reporting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Incidents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06"/>
        </w:numPr>
        <w:tabs>
          <w:tab w:pos="1063" w:val="left" w:leader="none"/>
        </w:tabs>
        <w:spacing w:line="264" w:lineRule="auto" w:before="0" w:after="0"/>
        <w:ind w:left="1062" w:right="204" w:hanging="721"/>
        <w:jc w:val="both"/>
        <w:rPr>
          <w:sz w:val="22"/>
        </w:rPr>
      </w:pPr>
      <w:r>
        <w:rPr>
          <w:sz w:val="22"/>
        </w:rPr>
        <w:t>The Operator shall comply with all Applicable Laws relating to the reporting of accidents, incidents,</w:t>
      </w:r>
      <w:r>
        <w:rPr>
          <w:spacing w:val="1"/>
          <w:sz w:val="22"/>
        </w:rPr>
        <w:t> </w:t>
      </w:r>
      <w:r>
        <w:rPr>
          <w:sz w:val="22"/>
        </w:rPr>
        <w:t>fatalities, injuries, and dangerous occurrences. The Operator shall liaise with the Authority in relation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reporting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10"/>
          <w:sz w:val="22"/>
        </w:rPr>
        <w:t> </w:t>
      </w:r>
      <w:r>
        <w:rPr>
          <w:sz w:val="22"/>
        </w:rPr>
        <w:t>incident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future</w:t>
      </w:r>
      <w:r>
        <w:rPr>
          <w:spacing w:val="-1"/>
          <w:sz w:val="22"/>
        </w:rPr>
        <w:t> </w:t>
      </w:r>
      <w:r>
        <w:rPr>
          <w:sz w:val="22"/>
        </w:rPr>
        <w:t>measures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taken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prevent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recurrence</w:t>
      </w:r>
      <w:r>
        <w:rPr>
          <w:spacing w:val="4"/>
          <w:sz w:val="22"/>
        </w:rPr>
        <w:t> </w:t>
      </w:r>
      <w:r>
        <w:rPr>
          <w:sz w:val="22"/>
        </w:rPr>
        <w:t>thereof.</w:t>
      </w:r>
    </w:p>
    <w:p>
      <w:pPr>
        <w:spacing w:after="0" w:line="264" w:lineRule="auto"/>
        <w:jc w:val="both"/>
        <w:rPr>
          <w:sz w:val="22"/>
        </w:rPr>
        <w:sectPr>
          <w:footerReference w:type="even" r:id="rId129"/>
          <w:footerReference w:type="default" r:id="rId130"/>
          <w:pgSz w:w="11900" w:h="16850"/>
          <w:pgMar w:footer="1400" w:header="0" w:top="920" w:bottom="1600" w:left="740" w:right="900"/>
          <w:pgNumType w:start="178"/>
        </w:sectPr>
      </w:pPr>
    </w:p>
    <w:p>
      <w:pPr>
        <w:tabs>
          <w:tab w:pos="2316" w:val="left" w:leader="none"/>
        </w:tabs>
        <w:spacing w:before="70"/>
        <w:ind w:left="213" w:right="0" w:firstLine="0"/>
        <w:jc w:val="center"/>
        <w:rPr>
          <w:b/>
          <w:sz w:val="22"/>
        </w:rPr>
      </w:pPr>
      <w:r>
        <w:rPr>
          <w:b/>
          <w:sz w:val="22"/>
        </w:rPr>
        <w:t>SCHEDULE-M</w:t>
        <w:tab/>
        <w:t>MAINTENANCE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DEPOTS EQUIPMENT</w:t>
      </w:r>
    </w:p>
    <w:p>
      <w:pPr>
        <w:spacing w:before="153"/>
        <w:ind w:left="458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17.1)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BodyText"/>
        <w:spacing w:line="264" w:lineRule="auto"/>
        <w:ind w:left="476" w:right="158"/>
        <w:jc w:val="both"/>
      </w:pPr>
      <w:r>
        <w:rPr/>
        <w:t>The operator shall install the following list of equipment to ensure majority of the periodic and unscheduled</w:t>
      </w:r>
      <w:r>
        <w:rPr>
          <w:spacing w:val="1"/>
        </w:rPr>
        <w:t> </w:t>
      </w:r>
      <w:r>
        <w:rPr/>
        <w:t>maintenance</w:t>
      </w:r>
      <w:r>
        <w:rPr>
          <w:spacing w:val="-16"/>
        </w:rPr>
        <w:t> </w:t>
      </w:r>
      <w:r>
        <w:rPr/>
        <w:t>activities</w:t>
      </w:r>
      <w:r>
        <w:rPr>
          <w:spacing w:val="-14"/>
        </w:rPr>
        <w:t> </w:t>
      </w:r>
      <w:r>
        <w:rPr/>
        <w:t>are</w:t>
      </w:r>
      <w:r>
        <w:rPr>
          <w:spacing w:val="1"/>
        </w:rPr>
        <w:t> </w:t>
      </w:r>
      <w:r>
        <w:rPr/>
        <w:t>carried</w:t>
      </w:r>
      <w:r>
        <w:rPr>
          <w:spacing w:val="-13"/>
        </w:rPr>
        <w:t> </w:t>
      </w:r>
      <w:r>
        <w:rPr/>
        <w:t>out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15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depots. The</w:t>
      </w:r>
      <w:r>
        <w:rPr>
          <w:spacing w:val="-9"/>
        </w:rPr>
        <w:t> </w:t>
      </w:r>
      <w:r>
        <w:rPr/>
        <w:t>equipment</w:t>
      </w:r>
      <w:r>
        <w:rPr>
          <w:spacing w:val="-7"/>
        </w:rPr>
        <w:t> </w:t>
      </w:r>
      <w:r>
        <w:rPr/>
        <w:t>required</w:t>
      </w:r>
      <w:r>
        <w:rPr>
          <w:spacing w:val="-12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1"/>
        </w:rPr>
        <w:t> </w:t>
      </w:r>
      <w:r>
        <w:rPr/>
        <w:t>installed</w:t>
      </w:r>
      <w:r>
        <w:rPr>
          <w:spacing w:val="-13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depot</w:t>
      </w:r>
      <w:r>
        <w:rPr>
          <w:spacing w:val="-4"/>
        </w:rPr>
        <w:t> </w:t>
      </w:r>
      <w:r>
        <w:rPr/>
        <w:t>must</w:t>
      </w:r>
      <w:r>
        <w:rPr>
          <w:spacing w:val="-4"/>
        </w:rPr>
        <w:t> </w:t>
      </w:r>
      <w:r>
        <w:rPr/>
        <w:t>include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list</w:t>
      </w:r>
      <w:r>
        <w:rPr>
          <w:spacing w:val="-3"/>
        </w:rPr>
        <w:t> </w:t>
      </w:r>
      <w:r>
        <w:rPr/>
        <w:t>of equipment</w:t>
      </w:r>
      <w:r>
        <w:rPr>
          <w:spacing w:val="-4"/>
        </w:rPr>
        <w:t> </w:t>
      </w:r>
      <w:r>
        <w:rPr/>
        <w:t>provided</w:t>
      </w:r>
      <w:r>
        <w:rPr>
          <w:spacing w:val="-11"/>
        </w:rPr>
        <w:t> </w:t>
      </w:r>
      <w:r>
        <w:rPr/>
        <w:t>below.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list</w:t>
      </w:r>
      <w:r>
        <w:rPr>
          <w:spacing w:val="-4"/>
        </w:rPr>
        <w:t> </w:t>
      </w:r>
      <w:r>
        <w:rPr/>
        <w:t>is</w:t>
      </w:r>
      <w:r>
        <w:rPr>
          <w:spacing w:val="2"/>
        </w:rPr>
        <w:t> </w:t>
      </w:r>
      <w:r>
        <w:rPr/>
        <w:t>inclusive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not</w:t>
      </w:r>
      <w:r>
        <w:rPr>
          <w:spacing w:val="-4"/>
        </w:rPr>
        <w:t> </w:t>
      </w:r>
      <w:r>
        <w:rPr/>
        <w:t>exhaustive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operator</w:t>
      </w:r>
      <w:r>
        <w:rPr>
          <w:spacing w:val="1"/>
        </w:rPr>
        <w:t> </w:t>
      </w:r>
      <w:r>
        <w:rPr/>
        <w:t>shall install additional tools/equipment to ensure maintenance activities of the bus may be undertaken at the</w:t>
      </w:r>
      <w:r>
        <w:rPr>
          <w:spacing w:val="1"/>
        </w:rPr>
        <w:t> </w:t>
      </w:r>
      <w:r>
        <w:rPr/>
        <w:t>depots.</w:t>
      </w: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4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8110"/>
      </w:tblGrid>
      <w:tr>
        <w:trPr>
          <w:trHeight w:val="435" w:hRule="atLeast"/>
        </w:trPr>
        <w:tc>
          <w:tcPr>
            <w:tcW w:w="721" w:type="dxa"/>
            <w:shd w:val="clear" w:color="auto" w:fill="D9D9D9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S.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No.</w:t>
            </w:r>
          </w:p>
        </w:tc>
        <w:tc>
          <w:tcPr>
            <w:tcW w:w="8110" w:type="dxa"/>
            <w:shd w:val="clear" w:color="auto" w:fill="D9D9D9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Equipment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Depot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yard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lighting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mast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type,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search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lights,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630" w:hRule="atLeast"/>
        </w:trPr>
        <w:tc>
          <w:tcPr>
            <w:tcW w:w="721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8110" w:type="dxa"/>
          </w:tcPr>
          <w:p>
            <w:pPr>
              <w:pStyle w:val="TableParagraph"/>
              <w:spacing w:line="280" w:lineRule="atLeast" w:before="37"/>
              <w:ind w:left="112"/>
              <w:rPr>
                <w:sz w:val="22"/>
              </w:rPr>
            </w:pPr>
            <w:r>
              <w:rPr>
                <w:sz w:val="22"/>
              </w:rPr>
              <w:t>Fully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automatic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three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brushes bus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washing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machine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simultaneous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chassis and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wheel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washing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arrangement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complete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treatment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recycling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[Effluent Treatment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Plant (ETP)]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Heavy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duty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vacuum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cleaner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Fire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set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Air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compressor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Paint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booth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complete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environment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paint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drying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system,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Lathe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machine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complete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tools,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jigs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fixtures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Radial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drilling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machine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Brake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drum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turning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re-boring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machine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Hydraulic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press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Brake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efficiency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assessment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Wheel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alignment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Head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light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beam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aligner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Grease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pump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(Air operated)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Hand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held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grease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pump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Pedestal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mounted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portable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digital,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auto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cut-off,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tire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inflation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Nitrogen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tire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inflation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Tire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wheel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rim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dismantling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assembling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tyre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changer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Wheel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balancing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equipment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Auto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electrical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bench</w:t>
            </w:r>
          </w:p>
        </w:tc>
      </w:tr>
    </w:tbl>
    <w:p>
      <w:pPr>
        <w:spacing w:after="0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tbl>
      <w:tblPr>
        <w:tblW w:w="0" w:type="auto"/>
        <w:jc w:val="left"/>
        <w:tblInd w:w="4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8110"/>
      </w:tblGrid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AC gas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charger with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AC gas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cylinders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23.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charger auto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cut-off system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24.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tester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25.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Multi-function tester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26.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Hydraulic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jack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27.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Hydraulic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pallet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trolley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28.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operated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forklift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truck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29.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Break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down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relief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van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30.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cutter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31.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Pneumatic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impact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tools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kit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32.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Portable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welding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machine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33.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Portable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gas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welding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machine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34.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Full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hand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tools,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torque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wrench,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measuring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instruments,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gauges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35.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Riveting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tools,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hand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drills,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riveting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guns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equipment</w:t>
            </w:r>
          </w:p>
        </w:tc>
      </w:tr>
      <w:tr>
        <w:trPr>
          <w:trHeight w:val="630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36.</w:t>
            </w:r>
          </w:p>
        </w:tc>
        <w:tc>
          <w:tcPr>
            <w:tcW w:w="8110" w:type="dxa"/>
          </w:tcPr>
          <w:p>
            <w:pPr>
              <w:pStyle w:val="TableParagraph"/>
              <w:spacing w:line="280" w:lineRule="atLeast" w:before="51"/>
              <w:ind w:left="112" w:right="102"/>
              <w:rPr>
                <w:sz w:val="22"/>
              </w:rPr>
            </w:pPr>
            <w:r>
              <w:rPr>
                <w:sz w:val="22"/>
              </w:rPr>
              <w:t>Sheet metal / tubing / structural items cutting, forming facilities / equipment; plywood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upholstery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cutting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fabrication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facilities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37.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Work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benches,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bench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vices.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Hand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drills,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jigs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fixtures,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clamping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devices,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38.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Commercial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washing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machine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39.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Washing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pumps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guns</w:t>
            </w:r>
          </w:p>
        </w:tc>
      </w:tr>
    </w:tbl>
    <w:p>
      <w:pPr>
        <w:pStyle w:val="BodyText"/>
        <w:spacing w:before="5"/>
        <w:rPr>
          <w:sz w:val="17"/>
        </w:rPr>
      </w:pPr>
    </w:p>
    <w:p>
      <w:pPr>
        <w:pStyle w:val="BodyText"/>
        <w:spacing w:line="256" w:lineRule="auto" w:before="95"/>
        <w:ind w:left="476"/>
      </w:pPr>
      <w:r>
        <w:rPr/>
        <w:t>Additionally,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operator</w:t>
      </w:r>
      <w:r>
        <w:rPr>
          <w:spacing w:val="10"/>
        </w:rPr>
        <w:t> </w:t>
      </w:r>
      <w:r>
        <w:rPr/>
        <w:t>shall</w:t>
      </w:r>
      <w:r>
        <w:rPr>
          <w:spacing w:val="6"/>
        </w:rPr>
        <w:t> </w:t>
      </w:r>
      <w:r>
        <w:rPr/>
        <w:t>set</w:t>
      </w:r>
      <w:r>
        <w:rPr>
          <w:spacing w:val="27"/>
        </w:rPr>
        <w:t> </w:t>
      </w:r>
      <w:r>
        <w:rPr/>
        <w:t>up</w:t>
      </w:r>
      <w:r>
        <w:rPr>
          <w:spacing w:val="21"/>
        </w:rPr>
        <w:t> </w:t>
      </w:r>
      <w:r>
        <w:rPr/>
        <w:t>administrative</w:t>
      </w:r>
      <w:r>
        <w:rPr>
          <w:spacing w:val="-5"/>
        </w:rPr>
        <w:t> </w:t>
      </w:r>
      <w:r>
        <w:rPr/>
        <w:t>and</w:t>
      </w:r>
      <w:r>
        <w:rPr>
          <w:spacing w:val="21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facilities</w:t>
      </w:r>
      <w:r>
        <w:rPr>
          <w:spacing w:val="13"/>
        </w:rPr>
        <w:t> </w:t>
      </w:r>
      <w:r>
        <w:rPr/>
        <w:t>at</w:t>
      </w:r>
      <w:r>
        <w:rPr>
          <w:spacing w:val="28"/>
        </w:rPr>
        <w:t> </w:t>
      </w:r>
      <w:r>
        <w:rPr/>
        <w:t>the</w:t>
      </w:r>
      <w:r>
        <w:rPr>
          <w:spacing w:val="37"/>
        </w:rPr>
        <w:t> </w:t>
      </w:r>
      <w:r>
        <w:rPr/>
        <w:t>maintenance</w:t>
      </w:r>
      <w:r>
        <w:rPr>
          <w:spacing w:val="-4"/>
        </w:rPr>
        <w:t> </w:t>
      </w:r>
      <w:r>
        <w:rPr/>
        <w:t>depots</w:t>
      </w:r>
      <w:r>
        <w:rPr>
          <w:spacing w:val="48"/>
        </w:rPr>
        <w:t> </w:t>
      </w:r>
      <w:r>
        <w:rPr/>
        <w:t>for</w:t>
      </w:r>
      <w:r>
        <w:rPr>
          <w:spacing w:val="1"/>
        </w:rPr>
        <w:t> </w:t>
      </w:r>
      <w:r>
        <w:rPr/>
        <w:t>monitoring</w:t>
      </w:r>
      <w:r>
        <w:rPr>
          <w:spacing w:val="-13"/>
        </w:rPr>
        <w:t> </w:t>
      </w:r>
      <w:r>
        <w:rPr/>
        <w:t>of</w:t>
      </w:r>
      <w:r>
        <w:rPr>
          <w:spacing w:val="-3"/>
        </w:rPr>
        <w:t> </w:t>
      </w:r>
      <w:r>
        <w:rPr/>
        <w:t>operations,</w:t>
      </w:r>
      <w:r>
        <w:rPr>
          <w:spacing w:val="1"/>
        </w:rPr>
        <w:t> </w:t>
      </w:r>
      <w:r>
        <w:rPr/>
        <w:t>staff</w:t>
      </w:r>
      <w:r>
        <w:rPr>
          <w:spacing w:val="-3"/>
        </w:rPr>
        <w:t> </w:t>
      </w:r>
      <w:r>
        <w:rPr/>
        <w:t>training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resting</w:t>
      </w:r>
      <w:r>
        <w:rPr>
          <w:spacing w:val="-13"/>
        </w:rPr>
        <w:t> </w:t>
      </w:r>
      <w:r>
        <w:rPr/>
        <w:t>facilities</w:t>
      </w:r>
      <w:r>
        <w:rPr>
          <w:spacing w:val="-18"/>
        </w:rPr>
        <w:t> </w:t>
      </w:r>
      <w:r>
        <w:rPr/>
        <w:t>and</w:t>
      </w:r>
      <w:r>
        <w:rPr>
          <w:spacing w:val="-12"/>
        </w:rPr>
        <w:t> </w:t>
      </w:r>
      <w:r>
        <w:rPr/>
        <w:t>incident</w:t>
      </w:r>
      <w:r>
        <w:rPr>
          <w:spacing w:val="-6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depots.</w:t>
      </w: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4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8110"/>
      </w:tblGrid>
      <w:tr>
        <w:trPr>
          <w:trHeight w:val="480" w:hRule="atLeast"/>
        </w:trPr>
        <w:tc>
          <w:tcPr>
            <w:tcW w:w="721" w:type="dxa"/>
            <w:shd w:val="clear" w:color="auto" w:fill="E7E6E6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S.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</w:p>
        </w:tc>
        <w:tc>
          <w:tcPr>
            <w:tcW w:w="8110" w:type="dxa"/>
            <w:shd w:val="clear" w:color="auto" w:fill="E7E6E6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Equipment</w:t>
            </w:r>
          </w:p>
        </w:tc>
      </w:tr>
      <w:tr>
        <w:trPr>
          <w:trHeight w:val="1186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Storage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facilities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for: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368" w:val="left" w:leader="none"/>
              </w:tabs>
              <w:spacing w:line="240" w:lineRule="auto" w:before="17" w:after="0"/>
              <w:ind w:left="368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new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materials,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spares,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aggregates,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tyres,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oils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lubricants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368" w:val="left" w:leader="none"/>
              </w:tabs>
              <w:spacing w:line="240" w:lineRule="auto" w:before="32" w:after="0"/>
              <w:ind w:left="368" w:right="0" w:hanging="256"/>
              <w:jc w:val="left"/>
              <w:rPr>
                <w:sz w:val="22"/>
              </w:rPr>
            </w:pPr>
            <w:r>
              <w:rPr>
                <w:sz w:val="22"/>
              </w:rPr>
              <w:t>repairable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above</w:t>
            </w:r>
          </w:p>
          <w:p>
            <w:pPr>
              <w:pStyle w:val="TableParagraph"/>
              <w:spacing w:before="17"/>
              <w:ind w:left="112"/>
              <w:rPr>
                <w:sz w:val="22"/>
              </w:rPr>
            </w:pPr>
            <w:r>
              <w:rPr>
                <w:sz w:val="22"/>
              </w:rPr>
              <w:t>scrapped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disposable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items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above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Vehicles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transportation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materials,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stores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spares</w:t>
            </w:r>
          </w:p>
        </w:tc>
      </w:tr>
      <w:tr>
        <w:trPr>
          <w:trHeight w:val="615" w:hRule="atLeast"/>
        </w:trPr>
        <w:tc>
          <w:tcPr>
            <w:tcW w:w="721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8110" w:type="dxa"/>
          </w:tcPr>
          <w:p>
            <w:pPr>
              <w:pStyle w:val="TableParagraph"/>
              <w:spacing w:line="280" w:lineRule="atLeast" w:before="35"/>
              <w:ind w:left="112"/>
              <w:rPr>
                <w:sz w:val="22"/>
              </w:rPr>
            </w:pPr>
            <w:r>
              <w:rPr>
                <w:sz w:val="22"/>
              </w:rPr>
              <w:t>Basic Control Centre equipment including those related to IT, ITS, communication,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display,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etc.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hardware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software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Simulators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driver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training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Capacity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/training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facilities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equipment</w:t>
            </w:r>
          </w:p>
        </w:tc>
      </w:tr>
    </w:tbl>
    <w:p>
      <w:pPr>
        <w:spacing w:after="0"/>
        <w:rPr>
          <w:sz w:val="22"/>
        </w:rPr>
        <w:sectPr>
          <w:pgSz w:w="11900" w:h="16850"/>
          <w:pgMar w:header="0" w:footer="1400" w:top="980" w:bottom="1580" w:left="740" w:right="900"/>
        </w:sectPr>
      </w:pPr>
    </w:p>
    <w:tbl>
      <w:tblPr>
        <w:tblW w:w="0" w:type="auto"/>
        <w:jc w:val="left"/>
        <w:tblInd w:w="4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8110"/>
      </w:tblGrid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Complete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set 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workmen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cupboards,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rest room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facilities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4"/>
              <w:ind w:left="112"/>
              <w:rPr>
                <w:sz w:val="22"/>
              </w:rPr>
            </w:pPr>
            <w:r>
              <w:rPr>
                <w:sz w:val="22"/>
              </w:rPr>
              <w:t>Office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furniture,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cup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boards,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requirements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utilities-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phones,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fax,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mobile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phones,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printers,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etc.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workshop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offices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8110" w:type="dxa"/>
          </w:tcPr>
          <w:p>
            <w:pPr>
              <w:pStyle w:val="TableParagraph"/>
              <w:spacing w:before="79"/>
              <w:ind w:left="112"/>
              <w:rPr>
                <w:sz w:val="22"/>
              </w:rPr>
            </w:pPr>
            <w:r>
              <w:rPr>
                <w:sz w:val="22"/>
              </w:rPr>
              <w:t>Vehicles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officers,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checking,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attending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alerts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/emergencies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Safety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security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equipment 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facilities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cooler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filter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purifier</w:t>
            </w:r>
          </w:p>
        </w:tc>
      </w:tr>
      <w:tr>
        <w:trPr>
          <w:trHeight w:val="495" w:hRule="atLeast"/>
        </w:trPr>
        <w:tc>
          <w:tcPr>
            <w:tcW w:w="721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110" w:type="dxa"/>
          </w:tcPr>
          <w:p>
            <w:pPr>
              <w:pStyle w:val="TableParagraph"/>
              <w:spacing w:before="80"/>
              <w:ind w:left="112"/>
              <w:rPr>
                <w:sz w:val="22"/>
              </w:rPr>
            </w:pPr>
            <w:r>
              <w:rPr>
                <w:sz w:val="22"/>
              </w:rPr>
              <w:t>Desktops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laptops,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printers,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hard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ware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software</w:t>
            </w:r>
          </w:p>
        </w:tc>
      </w:tr>
      <w:tr>
        <w:trPr>
          <w:trHeight w:val="480" w:hRule="atLeast"/>
        </w:trPr>
        <w:tc>
          <w:tcPr>
            <w:tcW w:w="721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8110" w:type="dxa"/>
          </w:tcPr>
          <w:p>
            <w:pPr>
              <w:pStyle w:val="TableParagraph"/>
              <w:spacing w:before="65"/>
              <w:ind w:left="112"/>
              <w:rPr>
                <w:sz w:val="22"/>
              </w:rPr>
            </w:pPr>
            <w:r>
              <w:rPr>
                <w:sz w:val="22"/>
              </w:rPr>
              <w:t>Break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down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relief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van</w:t>
            </w:r>
          </w:p>
        </w:tc>
      </w:tr>
    </w:tbl>
    <w:p>
      <w:pPr>
        <w:spacing w:after="0"/>
        <w:rPr>
          <w:sz w:val="22"/>
        </w:rPr>
        <w:sectPr>
          <w:footerReference w:type="default" r:id="rId131"/>
          <w:footerReference w:type="even" r:id="rId132"/>
          <w:pgSz w:w="11900" w:h="16850"/>
          <w:pgMar w:footer="701" w:header="0" w:top="980" w:bottom="900" w:left="740" w:right="900"/>
          <w:pgNumType w:start="181"/>
        </w:sectPr>
      </w:pPr>
    </w:p>
    <w:p>
      <w:pPr>
        <w:tabs>
          <w:tab w:pos="2319" w:val="left" w:leader="none"/>
        </w:tabs>
        <w:spacing w:before="70"/>
        <w:ind w:left="216" w:right="0" w:firstLine="0"/>
        <w:jc w:val="center"/>
        <w:rPr>
          <w:b/>
          <w:sz w:val="22"/>
        </w:rPr>
      </w:pPr>
      <w:r>
        <w:rPr>
          <w:b/>
          <w:sz w:val="22"/>
        </w:rPr>
        <w:t>SCHEDULE-N</w:t>
        <w:tab/>
        <w:t>ESCROW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AGREEMENT</w:t>
      </w:r>
    </w:p>
    <w:p>
      <w:pPr>
        <w:spacing w:before="153"/>
        <w:ind w:left="457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27.1)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BodyText"/>
        <w:ind w:left="356"/>
      </w:pPr>
      <w:r>
        <w:rPr/>
        <w:t>THIS</w:t>
      </w:r>
      <w:r>
        <w:rPr>
          <w:spacing w:val="-6"/>
        </w:rPr>
        <w:t> </w:t>
      </w:r>
      <w:r>
        <w:rPr/>
        <w:t>ESCROW</w:t>
      </w:r>
      <w:r>
        <w:rPr>
          <w:spacing w:val="-1"/>
        </w:rPr>
        <w:t> </w:t>
      </w:r>
      <w:r>
        <w:rPr/>
        <w:t>AGREEMENT</w:t>
      </w:r>
      <w:r>
        <w:rPr>
          <w:spacing w:val="-3"/>
        </w:rPr>
        <w:t> </w:t>
      </w:r>
      <w:r>
        <w:rPr/>
        <w:t>is</w:t>
      </w:r>
      <w:r>
        <w:rPr>
          <w:spacing w:val="4"/>
        </w:rPr>
        <w:t> </w:t>
      </w:r>
      <w:r>
        <w:rPr/>
        <w:t>entered</w:t>
      </w:r>
      <w:r>
        <w:rPr>
          <w:spacing w:val="9"/>
        </w:rPr>
        <w:t> </w:t>
      </w:r>
      <w:r>
        <w:rPr/>
        <w:t>into</w:t>
      </w:r>
      <w:r>
        <w:rPr>
          <w:spacing w:val="-8"/>
        </w:rPr>
        <w:t> </w:t>
      </w:r>
      <w:r>
        <w:rPr/>
        <w:t>on</w:t>
      </w:r>
      <w:r>
        <w:rPr>
          <w:spacing w:val="9"/>
        </w:rPr>
        <w:t> </w:t>
      </w:r>
      <w:r>
        <w:rPr/>
        <w:t>this</w:t>
      </w:r>
      <w:r>
        <w:rPr>
          <w:spacing w:val="4"/>
        </w:rPr>
        <w:t> </w:t>
      </w:r>
      <w:r>
        <w:rPr/>
        <w:t>the</w:t>
      </w:r>
      <w:r>
        <w:rPr>
          <w:spacing w:val="-12"/>
        </w:rPr>
        <w:t> </w:t>
      </w:r>
      <w:r>
        <w:rPr/>
        <w:t>………..</w:t>
      </w:r>
      <w:r>
        <w:rPr>
          <w:spacing w:val="74"/>
        </w:rPr>
        <w:t> </w:t>
      </w:r>
      <w:r>
        <w:rPr/>
        <w:t>day</w:t>
      </w:r>
      <w:r>
        <w:rPr>
          <w:spacing w:val="-9"/>
        </w:rPr>
        <w:t> </w:t>
      </w:r>
      <w:r>
        <w:rPr/>
        <w:t>of</w:t>
      </w:r>
      <w:r>
        <w:rPr>
          <w:spacing w:val="1"/>
        </w:rPr>
        <w:t> </w:t>
      </w:r>
      <w:r>
        <w:rPr/>
        <w:t>…………..</w:t>
      </w:r>
      <w:r>
        <w:rPr>
          <w:spacing w:val="61"/>
        </w:rPr>
        <w:t> </w:t>
      </w:r>
      <w:r>
        <w:rPr/>
        <w:t>20…..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356" w:right="0" w:firstLine="0"/>
        <w:jc w:val="left"/>
        <w:rPr>
          <w:b/>
          <w:sz w:val="22"/>
        </w:rPr>
      </w:pPr>
      <w:r>
        <w:rPr>
          <w:b/>
          <w:sz w:val="22"/>
        </w:rPr>
        <w:t>AMONGST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0"/>
          <w:numId w:val="208"/>
        </w:numPr>
        <w:tabs>
          <w:tab w:pos="455" w:val="left" w:leader="none"/>
          <w:tab w:pos="2850" w:val="left" w:leader="dot"/>
        </w:tabs>
        <w:spacing w:line="240" w:lineRule="auto" w:before="0" w:after="0"/>
        <w:ind w:left="455" w:right="0" w:hanging="114"/>
        <w:jc w:val="left"/>
        <w:rPr>
          <w:sz w:val="22"/>
        </w:rPr>
      </w:pPr>
      <w:r>
        <w:rPr>
          <w:spacing w:val="-1"/>
          <w:sz w:val="22"/>
        </w:rPr>
        <w:t>Limited,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company</w:t>
      </w:r>
      <w:r>
        <w:rPr>
          <w:spacing w:val="-17"/>
          <w:sz w:val="22"/>
        </w:rPr>
        <w:t> </w:t>
      </w:r>
      <w:r>
        <w:rPr>
          <w:sz w:val="22"/>
        </w:rPr>
        <w:t>incorporated</w:t>
      </w:r>
      <w:r>
        <w:rPr>
          <w:spacing w:val="-2"/>
          <w:sz w:val="22"/>
        </w:rPr>
        <w:t> </w:t>
      </w:r>
      <w:r>
        <w:rPr>
          <w:sz w:val="22"/>
        </w:rPr>
        <w:t>under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Companies</w:t>
      </w:r>
      <w:r>
        <w:rPr>
          <w:spacing w:val="-7"/>
          <w:sz w:val="22"/>
        </w:rPr>
        <w:t> </w:t>
      </w:r>
      <w:r>
        <w:rPr>
          <w:sz w:val="22"/>
        </w:rPr>
        <w:t>Act,</w:t>
      </w:r>
      <w:r>
        <w:rPr>
          <w:spacing w:val="-7"/>
          <w:sz w:val="22"/>
        </w:rPr>
        <w:t> </w:t>
      </w:r>
      <w:r>
        <w:rPr>
          <w:sz w:val="22"/>
        </w:rPr>
        <w:t>2013</w:t>
      </w:r>
    </w:p>
    <w:p>
      <w:pPr>
        <w:pStyle w:val="BodyText"/>
        <w:tabs>
          <w:tab w:pos="5787" w:val="left" w:leader="dot"/>
        </w:tabs>
        <w:spacing w:before="32"/>
        <w:ind w:left="1062"/>
      </w:pPr>
      <w:r>
        <w:rPr/>
        <w:t>and</w:t>
      </w:r>
      <w:r>
        <w:rPr>
          <w:spacing w:val="7"/>
        </w:rPr>
        <w:t> </w:t>
      </w:r>
      <w:r>
        <w:rPr/>
        <w:t>having</w:t>
      </w:r>
      <w:r>
        <w:rPr>
          <w:spacing w:val="-11"/>
        </w:rPr>
        <w:t> </w:t>
      </w:r>
      <w:r>
        <w:rPr/>
        <w:t>its</w:t>
      </w:r>
      <w:r>
        <w:rPr>
          <w:spacing w:val="1"/>
        </w:rPr>
        <w:t> </w:t>
      </w:r>
      <w:r>
        <w:rPr/>
        <w:t>registered</w:t>
      </w:r>
      <w:r>
        <w:rPr>
          <w:spacing w:val="7"/>
        </w:rPr>
        <w:t> </w:t>
      </w:r>
      <w:r>
        <w:rPr/>
        <w:t>office</w:t>
      </w:r>
      <w:r>
        <w:rPr>
          <w:spacing w:val="3"/>
        </w:rPr>
        <w:t> </w:t>
      </w:r>
      <w:r>
        <w:rPr/>
        <w:t>at</w:t>
        <w:tab/>
        <w:t>(hereinafter</w:t>
      </w:r>
      <w:r>
        <w:rPr>
          <w:spacing w:val="-8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“</w:t>
      </w:r>
      <w:r>
        <w:rPr>
          <w:b/>
        </w:rPr>
        <w:t>Operator</w:t>
      </w:r>
      <w:r>
        <w:rPr/>
        <w:t>”</w:t>
      </w:r>
      <w:r>
        <w:rPr>
          <w:spacing w:val="-3"/>
        </w:rPr>
        <w:t> </w:t>
      </w:r>
      <w:r>
        <w:rPr/>
        <w:t>which</w:t>
      </w:r>
    </w:p>
    <w:p>
      <w:pPr>
        <w:pStyle w:val="BodyText"/>
        <w:spacing w:line="271" w:lineRule="auto" w:before="17"/>
        <w:ind w:left="1062"/>
      </w:pPr>
      <w:r>
        <w:rPr/>
        <w:t>expression shall, unless repugnant to the context or meaning thereof, include its successors, permitted</w:t>
      </w:r>
      <w:r>
        <w:rPr>
          <w:spacing w:val="-52"/>
        </w:rPr>
        <w:t> </w:t>
      </w:r>
      <w:r>
        <w:rPr/>
        <w:t>assigns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substitutes);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08"/>
        </w:numPr>
        <w:tabs>
          <w:tab w:pos="1077" w:val="left" w:leader="none"/>
          <w:tab w:pos="1078" w:val="left" w:leader="none"/>
          <w:tab w:pos="5340" w:val="left" w:leader="dot"/>
        </w:tabs>
        <w:spacing w:line="271" w:lineRule="auto" w:before="0" w:after="0"/>
        <w:ind w:left="1077" w:right="195" w:hanging="721"/>
        <w:jc w:val="left"/>
        <w:rPr>
          <w:sz w:val="22"/>
        </w:rPr>
      </w:pPr>
      <w:r>
        <w:rPr>
          <w:sz w:val="22"/>
        </w:rPr>
        <w:t>……………………………</w:t>
      </w:r>
      <w:r>
        <w:rPr>
          <w:spacing w:val="47"/>
          <w:sz w:val="22"/>
        </w:rPr>
        <w:t> </w:t>
      </w:r>
      <w:r>
        <w:rPr>
          <w:sz w:val="22"/>
        </w:rPr>
        <w:t>(name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31"/>
          <w:sz w:val="22"/>
        </w:rPr>
        <w:t> </w:t>
      </w:r>
      <w:r>
        <w:rPr>
          <w:sz w:val="22"/>
        </w:rPr>
        <w:t>particulars</w:t>
      </w:r>
      <w:r>
        <w:rPr>
          <w:spacing w:val="41"/>
          <w:sz w:val="22"/>
        </w:rPr>
        <w:t> </w:t>
      </w:r>
      <w:r>
        <w:rPr>
          <w:sz w:val="22"/>
        </w:rPr>
        <w:t>of</w:t>
      </w:r>
      <w:r>
        <w:rPr>
          <w:spacing w:val="41"/>
          <w:sz w:val="22"/>
        </w:rPr>
        <w:t> </w:t>
      </w:r>
      <w:r>
        <w:rPr>
          <w:sz w:val="22"/>
        </w:rPr>
        <w:t>Lenders’</w:t>
      </w:r>
      <w:r>
        <w:rPr>
          <w:spacing w:val="3"/>
          <w:sz w:val="22"/>
        </w:rPr>
        <w:t> </w:t>
      </w:r>
      <w:r>
        <w:rPr>
          <w:sz w:val="22"/>
        </w:rPr>
        <w:t>Representative)</w:t>
      </w:r>
      <w:r>
        <w:rPr>
          <w:spacing w:val="39"/>
          <w:sz w:val="22"/>
        </w:rPr>
        <w:t> </w:t>
      </w:r>
      <w:r>
        <w:rPr>
          <w:sz w:val="22"/>
        </w:rPr>
        <w:t>and</w:t>
      </w:r>
      <w:r>
        <w:rPr>
          <w:spacing w:val="31"/>
          <w:sz w:val="22"/>
        </w:rPr>
        <w:t> </w:t>
      </w:r>
      <w:r>
        <w:rPr>
          <w:sz w:val="22"/>
        </w:rPr>
        <w:t>having</w:t>
      </w:r>
      <w:r>
        <w:rPr>
          <w:spacing w:val="49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registered</w:t>
      </w:r>
      <w:r>
        <w:rPr>
          <w:spacing w:val="20"/>
          <w:sz w:val="22"/>
        </w:rPr>
        <w:t> </w:t>
      </w:r>
      <w:r>
        <w:rPr>
          <w:sz w:val="22"/>
        </w:rPr>
        <w:t>office</w:t>
      </w:r>
      <w:r>
        <w:rPr>
          <w:spacing w:val="16"/>
          <w:sz w:val="22"/>
        </w:rPr>
        <w:t> </w:t>
      </w:r>
      <w:r>
        <w:rPr>
          <w:sz w:val="22"/>
        </w:rPr>
        <w:t>at</w:t>
        <w:tab/>
        <w:t>acting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on</w:t>
      </w:r>
      <w:r>
        <w:rPr>
          <w:spacing w:val="4"/>
          <w:sz w:val="22"/>
        </w:rPr>
        <w:t> </w:t>
      </w:r>
      <w:r>
        <w:rPr>
          <w:sz w:val="22"/>
        </w:rPr>
        <w:t>behalf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Senior</w:t>
      </w:r>
      <w:r>
        <w:rPr>
          <w:spacing w:val="-4"/>
          <w:sz w:val="22"/>
        </w:rPr>
        <w:t> </w:t>
      </w:r>
      <w:r>
        <w:rPr>
          <w:sz w:val="22"/>
        </w:rPr>
        <w:t>Lenders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their</w:t>
      </w:r>
    </w:p>
    <w:p>
      <w:pPr>
        <w:pStyle w:val="BodyText"/>
        <w:spacing w:line="237" w:lineRule="exact"/>
        <w:ind w:left="1077"/>
      </w:pPr>
      <w:r>
        <w:rPr/>
        <w:t>duly</w:t>
      </w:r>
      <w:r>
        <w:rPr>
          <w:spacing w:val="2"/>
        </w:rPr>
        <w:t> </w:t>
      </w:r>
      <w:r>
        <w:rPr/>
        <w:t>authorised</w:t>
      </w:r>
      <w:r>
        <w:rPr>
          <w:spacing w:val="2"/>
        </w:rPr>
        <w:t> </w:t>
      </w:r>
      <w:r>
        <w:rPr/>
        <w:t>agent</w:t>
      </w:r>
      <w:r>
        <w:rPr>
          <w:spacing w:val="-9"/>
        </w:rPr>
        <w:t> </w:t>
      </w:r>
      <w:r>
        <w:rPr/>
        <w:t>with</w:t>
      </w:r>
      <w:r>
        <w:rPr>
          <w:spacing w:val="-15"/>
        </w:rPr>
        <w:t> </w:t>
      </w:r>
      <w:r>
        <w:rPr/>
        <w:t>regard</w:t>
      </w:r>
      <w:r>
        <w:rPr>
          <w:spacing w:val="-14"/>
        </w:rPr>
        <w:t> </w:t>
      </w:r>
      <w:r>
        <w:rPr/>
        <w:t>to</w:t>
      </w:r>
      <w:r>
        <w:rPr>
          <w:spacing w:val="2"/>
        </w:rPr>
        <w:t> </w:t>
      </w:r>
      <w:r>
        <w:rPr/>
        <w:t>matters</w:t>
      </w:r>
      <w:r>
        <w:rPr>
          <w:spacing w:val="-4"/>
        </w:rPr>
        <w:t> </w:t>
      </w:r>
      <w:r>
        <w:rPr/>
        <w:t>arising</w:t>
      </w:r>
      <w:r>
        <w:rPr>
          <w:spacing w:val="-14"/>
        </w:rPr>
        <w:t> </w:t>
      </w:r>
      <w:r>
        <w:rPr/>
        <w:t>out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relation</w:t>
      </w:r>
      <w:r>
        <w:rPr>
          <w:spacing w:val="-14"/>
        </w:rPr>
        <w:t> </w:t>
      </w:r>
      <w:r>
        <w:rPr/>
        <w:t>to</w:t>
      </w:r>
      <w:r>
        <w:rPr>
          <w:spacing w:val="2"/>
        </w:rPr>
        <w:t> </w:t>
      </w:r>
      <w:r>
        <w:rPr/>
        <w:t>this</w:t>
      </w:r>
      <w:r>
        <w:rPr>
          <w:spacing w:val="-4"/>
        </w:rPr>
        <w:t> </w:t>
      </w:r>
      <w:r>
        <w:rPr/>
        <w:t>Agreement</w:t>
      </w:r>
      <w:r>
        <w:rPr>
          <w:spacing w:val="-9"/>
        </w:rPr>
        <w:t> </w:t>
      </w:r>
      <w:r>
        <w:rPr/>
        <w:t>(hereinafter</w:t>
      </w:r>
    </w:p>
    <w:p>
      <w:pPr>
        <w:pStyle w:val="BodyText"/>
        <w:spacing w:line="256" w:lineRule="auto" w:before="32"/>
        <w:ind w:left="1077" w:right="186"/>
      </w:pPr>
      <w:r>
        <w:rPr/>
        <w:t>referred to as the “</w:t>
      </w:r>
      <w:r>
        <w:rPr>
          <w:b/>
        </w:rPr>
        <w:t>Lenders’ Representative</w:t>
      </w:r>
      <w:r>
        <w:rPr/>
        <w:t>” which expression shall, unless repugnant to the context</w:t>
      </w:r>
      <w:r>
        <w:rPr>
          <w:spacing w:val="-52"/>
        </w:rPr>
        <w:t> </w:t>
      </w:r>
      <w:r>
        <w:rPr/>
        <w:t>or</w:t>
      </w:r>
      <w:r>
        <w:rPr>
          <w:spacing w:val="-9"/>
        </w:rPr>
        <w:t> </w:t>
      </w:r>
      <w:r>
        <w:rPr/>
        <w:t>meaning</w:t>
      </w:r>
      <w:r>
        <w:rPr>
          <w:spacing w:val="-16"/>
        </w:rPr>
        <w:t> </w:t>
      </w:r>
      <w:r>
        <w:rPr/>
        <w:t>thereof,</w:t>
      </w:r>
      <w:r>
        <w:rPr>
          <w:spacing w:val="-21"/>
        </w:rPr>
        <w:t> </w:t>
      </w:r>
      <w:r>
        <w:rPr/>
        <w:t>include</w:t>
      </w:r>
      <w:r>
        <w:rPr>
          <w:spacing w:val="-19"/>
        </w:rPr>
        <w:t> </w:t>
      </w:r>
      <w:r>
        <w:rPr/>
        <w:t>its</w:t>
      </w:r>
      <w:r>
        <w:rPr>
          <w:spacing w:val="-6"/>
        </w:rPr>
        <w:t> </w:t>
      </w:r>
      <w:r>
        <w:rPr/>
        <w:t>successors</w:t>
      </w:r>
      <w:r>
        <w:rPr>
          <w:spacing w:val="-22"/>
        </w:rPr>
        <w:t> </w:t>
      </w:r>
      <w:r>
        <w:rPr/>
        <w:t>and</w:t>
      </w:r>
      <w:r>
        <w:rPr>
          <w:spacing w:val="-16"/>
        </w:rPr>
        <w:t> </w:t>
      </w:r>
      <w:r>
        <w:rPr/>
        <w:t>substitutes);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208"/>
        </w:numPr>
        <w:tabs>
          <w:tab w:pos="455" w:val="left" w:leader="none"/>
          <w:tab w:pos="4068" w:val="left" w:leader="dot"/>
        </w:tabs>
        <w:spacing w:line="240" w:lineRule="auto" w:before="0" w:after="0"/>
        <w:ind w:left="455" w:right="0" w:hanging="114"/>
        <w:jc w:val="left"/>
        <w:rPr>
          <w:sz w:val="22"/>
        </w:rPr>
      </w:pPr>
      <w:r>
        <w:rPr>
          <w:sz w:val="22"/>
        </w:rPr>
        <w:t>(name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particulars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Escrow</w:t>
      </w:r>
      <w:r>
        <w:rPr>
          <w:spacing w:val="-15"/>
          <w:sz w:val="22"/>
        </w:rPr>
        <w:t> </w:t>
      </w:r>
      <w:r>
        <w:rPr>
          <w:sz w:val="22"/>
        </w:rPr>
        <w:t>Bank) and</w:t>
      </w:r>
      <w:r>
        <w:rPr>
          <w:spacing w:val="-9"/>
          <w:sz w:val="22"/>
        </w:rPr>
        <w:t> </w:t>
      </w:r>
      <w:r>
        <w:rPr>
          <w:sz w:val="22"/>
        </w:rPr>
        <w:t>having</w:t>
      </w:r>
      <w:r>
        <w:rPr>
          <w:spacing w:val="-9"/>
          <w:sz w:val="22"/>
        </w:rPr>
        <w:t> </w:t>
      </w:r>
      <w:r>
        <w:rPr>
          <w:sz w:val="22"/>
        </w:rPr>
        <w:t>its</w:t>
      </w:r>
      <w:r>
        <w:rPr>
          <w:spacing w:val="3"/>
          <w:sz w:val="22"/>
        </w:rPr>
        <w:t> </w:t>
      </w:r>
      <w:r>
        <w:rPr>
          <w:sz w:val="22"/>
        </w:rPr>
        <w:t>registered</w:t>
      </w:r>
    </w:p>
    <w:p>
      <w:pPr>
        <w:pStyle w:val="BodyText"/>
        <w:tabs>
          <w:tab w:pos="3960" w:val="left" w:leader="dot"/>
        </w:tabs>
        <w:spacing w:before="32"/>
        <w:ind w:left="1062"/>
      </w:pPr>
      <w:r>
        <w:rPr/>
        <w:t>office</w:t>
      </w:r>
      <w:r>
        <w:rPr>
          <w:spacing w:val="-9"/>
        </w:rPr>
        <w:t> </w:t>
      </w:r>
      <w:r>
        <w:rPr/>
        <w:t>at</w:t>
        <w:tab/>
      </w:r>
      <w:r>
        <w:rPr>
          <w:spacing w:val="-1"/>
        </w:rPr>
        <w:t>(hereinafter</w:t>
      </w:r>
      <w:r>
        <w:rPr>
          <w:spacing w:val="-9"/>
        </w:rPr>
        <w:t> </w:t>
      </w:r>
      <w:r>
        <w:rPr>
          <w:spacing w:val="-1"/>
        </w:rPr>
        <w:t>referred</w:t>
      </w:r>
      <w:r>
        <w:rPr>
          <w:spacing w:val="-18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as</w:t>
      </w:r>
      <w:r>
        <w:rPr>
          <w:spacing w:val="-8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“</w:t>
      </w:r>
      <w:r>
        <w:rPr>
          <w:b/>
          <w:spacing w:val="-1"/>
        </w:rPr>
        <w:t>Escrow</w:t>
      </w:r>
      <w:r>
        <w:rPr>
          <w:b/>
          <w:spacing w:val="-7"/>
        </w:rPr>
        <w:t> </w:t>
      </w:r>
      <w:r>
        <w:rPr>
          <w:b/>
          <w:spacing w:val="-1"/>
        </w:rPr>
        <w:t>Bank</w:t>
      </w:r>
      <w:r>
        <w:rPr>
          <w:spacing w:val="-1"/>
        </w:rPr>
        <w:t>”</w:t>
      </w:r>
      <w:r>
        <w:rPr>
          <w:spacing w:val="-5"/>
        </w:rPr>
        <w:t> </w:t>
      </w:r>
      <w:r>
        <w:rPr>
          <w:spacing w:val="-1"/>
        </w:rPr>
        <w:t>which</w:t>
      </w:r>
      <w:r>
        <w:rPr>
          <w:spacing w:val="-18"/>
        </w:rPr>
        <w:t> </w:t>
      </w:r>
      <w:r>
        <w:rPr/>
        <w:t>expression</w:t>
      </w:r>
      <w:r>
        <w:rPr>
          <w:spacing w:val="-3"/>
        </w:rPr>
        <w:t> </w:t>
      </w:r>
      <w:r>
        <w:rPr/>
        <w:t>shall,</w:t>
      </w:r>
    </w:p>
    <w:p>
      <w:pPr>
        <w:pStyle w:val="BodyText"/>
        <w:spacing w:before="18"/>
        <w:ind w:left="1062"/>
      </w:pPr>
      <w:r>
        <w:rPr/>
        <w:t>unless</w:t>
      </w:r>
      <w:r>
        <w:rPr>
          <w:spacing w:val="4"/>
        </w:rPr>
        <w:t> </w:t>
      </w:r>
      <w:r>
        <w:rPr/>
        <w:t>repugnant</w:t>
      </w:r>
      <w:r>
        <w:rPr>
          <w:spacing w:val="-2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context</w:t>
      </w:r>
      <w:r>
        <w:rPr>
          <w:spacing w:val="-2"/>
        </w:rPr>
        <w:t> </w:t>
      </w:r>
      <w:r>
        <w:rPr/>
        <w:t>or</w:t>
      </w:r>
      <w:r>
        <w:rPr>
          <w:spacing w:val="2"/>
        </w:rPr>
        <w:t> </w:t>
      </w:r>
      <w:r>
        <w:rPr/>
        <w:t>meaning</w:t>
      </w:r>
      <w:r>
        <w:rPr>
          <w:spacing w:val="-9"/>
        </w:rPr>
        <w:t> </w:t>
      </w:r>
      <w:r>
        <w:rPr/>
        <w:t>thereof,</w:t>
      </w:r>
      <w:r>
        <w:rPr>
          <w:spacing w:val="6"/>
        </w:rPr>
        <w:t> </w:t>
      </w:r>
      <w:r>
        <w:rPr/>
        <w:t>include</w:t>
      </w:r>
      <w:r>
        <w:rPr>
          <w:spacing w:val="-11"/>
        </w:rPr>
        <w:t> </w:t>
      </w:r>
      <w:r>
        <w:rPr/>
        <w:t>its</w:t>
      </w:r>
      <w:r>
        <w:rPr>
          <w:spacing w:val="5"/>
        </w:rPr>
        <w:t> </w:t>
      </w:r>
      <w:r>
        <w:rPr/>
        <w:t>successors</w:t>
      </w:r>
      <w:r>
        <w:rPr>
          <w:spacing w:val="4"/>
        </w:rPr>
        <w:t> </w:t>
      </w:r>
      <w:r>
        <w:rPr/>
        <w:t>and</w:t>
      </w:r>
      <w:r>
        <w:rPr>
          <w:spacing w:val="-8"/>
        </w:rPr>
        <w:t> </w:t>
      </w:r>
      <w:r>
        <w:rPr/>
        <w:t>substitutes);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208"/>
        </w:numPr>
        <w:tabs>
          <w:tab w:pos="1077" w:val="left" w:leader="none"/>
          <w:tab w:pos="1078" w:val="left" w:leader="none"/>
        </w:tabs>
        <w:spacing w:line="264" w:lineRule="auto" w:before="0" w:after="0"/>
        <w:ind w:left="1077" w:right="202" w:hanging="721"/>
        <w:jc w:val="both"/>
        <w:rPr>
          <w:sz w:val="22"/>
        </w:rPr>
      </w:pPr>
      <w:r>
        <w:rPr>
          <w:sz w:val="22"/>
        </w:rPr>
        <w:t>The Governor of *****, represented by [**** and having its principal offices at ******] (hereinafter</w:t>
      </w:r>
      <w:r>
        <w:rPr>
          <w:spacing w:val="1"/>
          <w:sz w:val="22"/>
        </w:rPr>
        <w:t> </w:t>
      </w:r>
      <w:r>
        <w:rPr>
          <w:sz w:val="22"/>
        </w:rPr>
        <w:t>referred to as the “</w:t>
      </w:r>
      <w:r>
        <w:rPr>
          <w:b/>
          <w:sz w:val="22"/>
        </w:rPr>
        <w:t>Authority</w:t>
      </w:r>
      <w:r>
        <w:rPr>
          <w:sz w:val="22"/>
        </w:rPr>
        <w:t>” which expression shall, unless repugnant to the context or meaning</w:t>
      </w:r>
      <w:r>
        <w:rPr>
          <w:spacing w:val="1"/>
          <w:sz w:val="22"/>
        </w:rPr>
        <w:t> </w:t>
      </w:r>
      <w:r>
        <w:rPr>
          <w:sz w:val="22"/>
        </w:rPr>
        <w:t>thereof,</w:t>
      </w:r>
      <w:r>
        <w:rPr>
          <w:spacing w:val="-22"/>
          <w:sz w:val="22"/>
        </w:rPr>
        <w:t> </w:t>
      </w:r>
      <w:r>
        <w:rPr>
          <w:sz w:val="22"/>
        </w:rPr>
        <w:t>include</w:t>
      </w:r>
      <w:r>
        <w:rPr>
          <w:spacing w:val="-19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administrators,</w:t>
      </w:r>
      <w:r>
        <w:rPr>
          <w:spacing w:val="-5"/>
          <w:sz w:val="22"/>
        </w:rPr>
        <w:t> </w:t>
      </w:r>
      <w:r>
        <w:rPr>
          <w:sz w:val="22"/>
        </w:rPr>
        <w:t>successors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assigns).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356"/>
      </w:pPr>
      <w:r>
        <w:rPr/>
        <w:t>WHEREAS: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09"/>
        </w:numPr>
        <w:tabs>
          <w:tab w:pos="1063" w:val="left" w:leader="none"/>
        </w:tabs>
        <w:spacing w:line="240" w:lineRule="auto" w:before="0" w:after="0"/>
        <w:ind w:left="1062" w:right="0" w:hanging="722"/>
        <w:jc w:val="both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Authority</w:t>
      </w:r>
      <w:r>
        <w:rPr>
          <w:spacing w:val="-16"/>
          <w:sz w:val="22"/>
        </w:rPr>
        <w:t> </w:t>
      </w:r>
      <w:r>
        <w:rPr>
          <w:sz w:val="22"/>
        </w:rPr>
        <w:t>has</w:t>
      </w:r>
      <w:r>
        <w:rPr>
          <w:spacing w:val="-5"/>
          <w:sz w:val="22"/>
        </w:rPr>
        <w:t> </w:t>
      </w:r>
      <w:r>
        <w:rPr>
          <w:sz w:val="22"/>
        </w:rPr>
        <w:t>entered</w:t>
      </w:r>
      <w:r>
        <w:rPr>
          <w:spacing w:val="-16"/>
          <w:sz w:val="22"/>
        </w:rPr>
        <w:t> </w:t>
      </w:r>
      <w:r>
        <w:rPr>
          <w:sz w:val="22"/>
        </w:rPr>
        <w:t>into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Supply cum</w:t>
      </w:r>
      <w:r>
        <w:rPr>
          <w:spacing w:val="-18"/>
          <w:sz w:val="22"/>
        </w:rPr>
        <w:t> </w:t>
      </w:r>
      <w:r>
        <w:rPr>
          <w:sz w:val="22"/>
        </w:rPr>
        <w:t>Operation</w:t>
      </w:r>
      <w:r>
        <w:rPr>
          <w:spacing w:val="-16"/>
          <w:sz w:val="22"/>
        </w:rPr>
        <w:t> </w:t>
      </w:r>
      <w:r>
        <w:rPr>
          <w:sz w:val="22"/>
        </w:rPr>
        <w:t>and Maintenance</w:t>
      </w:r>
      <w:r>
        <w:rPr>
          <w:spacing w:val="-3"/>
          <w:sz w:val="22"/>
        </w:rPr>
        <w:t> </w:t>
      </w:r>
      <w:r>
        <w:rPr>
          <w:sz w:val="22"/>
        </w:rPr>
        <w:t>Agreement</w:t>
      </w:r>
      <w:r>
        <w:rPr>
          <w:spacing w:val="-10"/>
          <w:sz w:val="22"/>
        </w:rPr>
        <w:t> </w:t>
      </w:r>
      <w:r>
        <w:rPr>
          <w:sz w:val="22"/>
        </w:rPr>
        <w:t>dated</w:t>
      </w:r>
      <w:r>
        <w:rPr>
          <w:spacing w:val="-16"/>
          <w:sz w:val="22"/>
        </w:rPr>
        <w:t> </w:t>
      </w:r>
      <w:r>
        <w:rPr>
          <w:sz w:val="22"/>
        </w:rPr>
        <w:t>…………..</w:t>
      </w:r>
    </w:p>
    <w:p>
      <w:pPr>
        <w:pStyle w:val="BodyText"/>
        <w:spacing w:line="264" w:lineRule="auto" w:before="17"/>
        <w:ind w:left="1062" w:right="195"/>
        <w:jc w:val="both"/>
      </w:pP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Operator</w:t>
      </w:r>
      <w:r>
        <w:rPr>
          <w:spacing w:val="-18"/>
        </w:rPr>
        <w:t> </w:t>
      </w:r>
      <w:r>
        <w:rPr/>
        <w:t>(the</w:t>
      </w:r>
      <w:r>
        <w:rPr>
          <w:spacing w:val="-6"/>
        </w:rPr>
        <w:t> </w:t>
      </w:r>
      <w:r>
        <w:rPr/>
        <w:t>“</w:t>
      </w:r>
      <w:r>
        <w:rPr>
          <w:b/>
        </w:rPr>
        <w:t>SCOM</w:t>
      </w:r>
      <w:r>
        <w:rPr>
          <w:b/>
          <w:spacing w:val="-21"/>
        </w:rPr>
        <w:t> </w:t>
      </w:r>
      <w:r>
        <w:rPr>
          <w:b/>
        </w:rPr>
        <w:t>Agreement</w:t>
      </w:r>
      <w:r>
        <w:rPr/>
        <w:t>”)</w:t>
      </w:r>
      <w:r>
        <w:rPr>
          <w:spacing w:val="-18"/>
        </w:rPr>
        <w:t> </w:t>
      </w:r>
      <w:r>
        <w:rPr/>
        <w:t>for</w:t>
      </w:r>
      <w:r>
        <w:rPr>
          <w:spacing w:val="-19"/>
        </w:rPr>
        <w:t> </w:t>
      </w:r>
      <w:r>
        <w:rPr/>
        <w:t>operation</w:t>
      </w:r>
      <w:r>
        <w:rPr>
          <w:spacing w:val="-10"/>
        </w:rPr>
        <w:t> </w:t>
      </w:r>
      <w:r>
        <w:rPr/>
        <w:t>of</w:t>
      </w:r>
      <w:r>
        <w:rPr>
          <w:spacing w:val="-18"/>
        </w:rPr>
        <w:t> </w:t>
      </w:r>
      <w:r>
        <w:rPr/>
        <w:t>Buses</w:t>
      </w:r>
      <w:r>
        <w:rPr>
          <w:spacing w:val="-16"/>
        </w:rPr>
        <w:t> </w:t>
      </w:r>
      <w:r>
        <w:rPr/>
        <w:t>on</w:t>
      </w:r>
      <w:r>
        <w:rPr>
          <w:spacing w:val="-28"/>
        </w:rPr>
        <w:t> </w:t>
      </w:r>
      <w:r>
        <w:rPr/>
        <w:t>build,</w:t>
      </w:r>
      <w:r>
        <w:rPr>
          <w:spacing w:val="-15"/>
        </w:rPr>
        <w:t> </w:t>
      </w:r>
      <w:r>
        <w:rPr/>
        <w:t>own,</w:t>
      </w:r>
      <w:r>
        <w:rPr>
          <w:spacing w:val="-14"/>
        </w:rPr>
        <w:t> </w:t>
      </w:r>
      <w:r>
        <w:rPr/>
        <w:t>operate</w:t>
      </w:r>
      <w:r>
        <w:rPr>
          <w:spacing w:val="-14"/>
        </w:rPr>
        <w:t> </w:t>
      </w:r>
      <w:r>
        <w:rPr/>
        <w:t>and</w:t>
      </w:r>
      <w:r>
        <w:rPr>
          <w:spacing w:val="2"/>
        </w:rPr>
        <w:t> </w:t>
      </w:r>
      <w:r>
        <w:rPr/>
        <w:t>transfer</w:t>
      </w:r>
      <w:r>
        <w:rPr>
          <w:spacing w:val="-52"/>
        </w:rPr>
        <w:t> </w:t>
      </w:r>
      <w:r>
        <w:rPr/>
        <w:t>basis (“</w:t>
      </w:r>
      <w:r>
        <w:rPr>
          <w:b/>
        </w:rPr>
        <w:t>BOOT”</w:t>
      </w:r>
      <w:r>
        <w:rPr/>
        <w:t>), and a copy of which is annexed hereto and marked as Annex-A to form part of this</w:t>
      </w:r>
      <w:r>
        <w:rPr>
          <w:spacing w:val="1"/>
        </w:rPr>
        <w:t> </w:t>
      </w:r>
      <w:r>
        <w:rPr/>
        <w:t>Agreement.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09"/>
        </w:numPr>
        <w:tabs>
          <w:tab w:pos="1063" w:val="left" w:leader="none"/>
        </w:tabs>
        <w:spacing w:line="256" w:lineRule="auto" w:before="0" w:after="0"/>
        <w:ind w:left="1062" w:right="204" w:hanging="721"/>
        <w:jc w:val="both"/>
        <w:rPr>
          <w:sz w:val="22"/>
        </w:rPr>
      </w:pPr>
      <w:r>
        <w:rPr>
          <w:sz w:val="22"/>
        </w:rPr>
        <w:t>Senior</w:t>
      </w:r>
      <w:r>
        <w:rPr>
          <w:spacing w:val="-8"/>
          <w:sz w:val="22"/>
        </w:rPr>
        <w:t> </w:t>
      </w:r>
      <w:r>
        <w:rPr>
          <w:sz w:val="22"/>
        </w:rPr>
        <w:t>Lenders</w:t>
      </w:r>
      <w:r>
        <w:rPr>
          <w:spacing w:val="-6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agreed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finance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Project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terms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conditions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1"/>
          <w:sz w:val="22"/>
        </w:rPr>
        <w:t> </w:t>
      </w:r>
      <w:r>
        <w:rPr>
          <w:sz w:val="22"/>
        </w:rPr>
        <w:t>forth</w:t>
      </w:r>
      <w:r>
        <w:rPr>
          <w:spacing w:val="-5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Financing</w:t>
      </w:r>
      <w:r>
        <w:rPr>
          <w:spacing w:val="-17"/>
          <w:sz w:val="22"/>
        </w:rPr>
        <w:t> </w:t>
      </w:r>
      <w:r>
        <w:rPr>
          <w:sz w:val="22"/>
        </w:rPr>
        <w:t>Agreements.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209"/>
        </w:numPr>
        <w:tabs>
          <w:tab w:pos="1063" w:val="left" w:leader="none"/>
        </w:tabs>
        <w:spacing w:line="271" w:lineRule="auto" w:before="0" w:after="0"/>
        <w:ind w:left="1062" w:right="184" w:hanging="721"/>
        <w:jc w:val="both"/>
        <w:rPr>
          <w:sz w:val="22"/>
        </w:rPr>
      </w:pPr>
      <w:r>
        <w:rPr>
          <w:sz w:val="22"/>
        </w:rPr>
        <w:t>The SCOM Agreement requires the Operator to establish an Escrow Account, </w:t>
      </w:r>
      <w:r>
        <w:rPr>
          <w:i/>
          <w:sz w:val="22"/>
        </w:rPr>
        <w:t>inter alia</w:t>
      </w:r>
      <w:r>
        <w:rPr>
          <w:sz w:val="22"/>
        </w:rPr>
        <w:t>, on the terms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conditions</w:t>
      </w:r>
      <w:r>
        <w:rPr>
          <w:spacing w:val="-8"/>
          <w:sz w:val="22"/>
        </w:rPr>
        <w:t> </w:t>
      </w:r>
      <w:r>
        <w:rPr>
          <w:sz w:val="22"/>
        </w:rPr>
        <w:t>stated</w:t>
      </w:r>
      <w:r>
        <w:rPr>
          <w:spacing w:val="-17"/>
          <w:sz w:val="22"/>
        </w:rPr>
        <w:t> </w:t>
      </w:r>
      <w:r>
        <w:rPr>
          <w:sz w:val="22"/>
        </w:rPr>
        <w:t>therein.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4" w:lineRule="auto"/>
        <w:ind w:left="356" w:right="219"/>
        <w:jc w:val="both"/>
      </w:pPr>
      <w:r>
        <w:rPr/>
        <w:t>NOW THEREFORE, in consideration of the foregoing and the respective covenants and agreements set forth</w:t>
      </w:r>
      <w:r>
        <w:rPr>
          <w:spacing w:val="-52"/>
        </w:rPr>
        <w:t> </w:t>
      </w:r>
      <w:r>
        <w:rPr/>
        <w:t>in this Agreement, the receipt and sufficiency of which is hereby acknowledged, and intending to be legally</w:t>
      </w:r>
      <w:r>
        <w:rPr>
          <w:spacing w:val="1"/>
        </w:rPr>
        <w:t> </w:t>
      </w:r>
      <w:r>
        <w:rPr/>
        <w:t>bound</w:t>
      </w:r>
      <w:r>
        <w:rPr>
          <w:spacing w:val="-3"/>
        </w:rPr>
        <w:t> </w:t>
      </w:r>
      <w:r>
        <w:rPr/>
        <w:t>hereby,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Parties</w:t>
      </w:r>
      <w:r>
        <w:rPr>
          <w:spacing w:val="-7"/>
        </w:rPr>
        <w:t> </w:t>
      </w:r>
      <w:r>
        <w:rPr/>
        <w:t>agree</w:t>
      </w:r>
      <w:r>
        <w:rPr>
          <w:spacing w:val="-5"/>
        </w:rPr>
        <w:t> </w:t>
      </w:r>
      <w:r>
        <w:rPr/>
        <w:t>as</w:t>
      </w:r>
      <w:r>
        <w:rPr>
          <w:spacing w:val="-23"/>
        </w:rPr>
        <w:t> </w:t>
      </w:r>
      <w:r>
        <w:rPr/>
        <w:t>follows: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0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DEFINITIONS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INTERPRETATION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10"/>
        </w:numPr>
        <w:tabs>
          <w:tab w:pos="1063" w:val="left" w:leader="none"/>
        </w:tabs>
        <w:spacing w:line="240" w:lineRule="auto" w:before="1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Definitions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71" w:lineRule="auto"/>
        <w:ind w:left="1077" w:right="219"/>
        <w:jc w:val="both"/>
      </w:pPr>
      <w:r>
        <w:rPr/>
        <w:t>In this Agreement, the following words and expressions shall, unless repugnant to the context or</w:t>
      </w:r>
      <w:r>
        <w:rPr>
          <w:spacing w:val="1"/>
        </w:rPr>
        <w:t> </w:t>
      </w:r>
      <w:r>
        <w:rPr/>
        <w:t>meaning</w:t>
      </w:r>
      <w:r>
        <w:rPr>
          <w:spacing w:val="-16"/>
        </w:rPr>
        <w:t> </w:t>
      </w:r>
      <w:r>
        <w:rPr/>
        <w:t>thereof,</w:t>
      </w:r>
      <w:r>
        <w:rPr>
          <w:spacing w:val="-21"/>
        </w:rPr>
        <w:t> </w:t>
      </w:r>
      <w:r>
        <w:rPr/>
        <w:t>have</w:t>
      </w:r>
      <w:r>
        <w:rPr>
          <w:spacing w:val="-3"/>
        </w:rPr>
        <w:t> </w:t>
      </w:r>
      <w:r>
        <w:rPr/>
        <w:t>the</w:t>
      </w:r>
      <w:r>
        <w:rPr>
          <w:spacing w:val="-18"/>
        </w:rPr>
        <w:t> </w:t>
      </w:r>
      <w:r>
        <w:rPr/>
        <w:t>meaning</w:t>
      </w:r>
      <w:r>
        <w:rPr>
          <w:spacing w:val="-16"/>
        </w:rPr>
        <w:t> </w:t>
      </w:r>
      <w:r>
        <w:rPr/>
        <w:t>hereinafter</w:t>
      </w:r>
      <w:r>
        <w:rPr>
          <w:spacing w:val="-8"/>
        </w:rPr>
        <w:t> </w:t>
      </w:r>
      <w:r>
        <w:rPr/>
        <w:t>respectively</w:t>
      </w:r>
      <w:r>
        <w:rPr>
          <w:spacing w:val="-16"/>
        </w:rPr>
        <w:t> </w:t>
      </w:r>
      <w:r>
        <w:rPr/>
        <w:t>assigned to them:</w:t>
      </w:r>
    </w:p>
    <w:p>
      <w:pPr>
        <w:spacing w:after="0" w:line="271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BodyText"/>
        <w:spacing w:line="271" w:lineRule="auto" w:before="70"/>
        <w:ind w:left="1077" w:right="186"/>
        <w:jc w:val="both"/>
      </w:pPr>
      <w:r>
        <w:rPr/>
        <w:t>“</w:t>
      </w:r>
      <w:r>
        <w:rPr>
          <w:b/>
        </w:rPr>
        <w:t>Agreement</w:t>
      </w:r>
      <w:r>
        <w:rPr/>
        <w:t>”</w:t>
      </w:r>
      <w:r>
        <w:rPr>
          <w:spacing w:val="-16"/>
        </w:rPr>
        <w:t> </w:t>
      </w:r>
      <w:r>
        <w:rPr/>
        <w:t>means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Escrow</w:t>
      </w:r>
      <w:r>
        <w:rPr>
          <w:spacing w:val="-3"/>
        </w:rPr>
        <w:t> </w:t>
      </w:r>
      <w:r>
        <w:rPr/>
        <w:t>Agreement</w:t>
      </w:r>
      <w:r>
        <w:rPr>
          <w:spacing w:val="-8"/>
        </w:rPr>
        <w:t> </w:t>
      </w:r>
      <w:r>
        <w:rPr/>
        <w:t>and</w:t>
      </w:r>
      <w:r>
        <w:rPr>
          <w:spacing w:val="-13"/>
        </w:rPr>
        <w:t> </w:t>
      </w:r>
      <w:r>
        <w:rPr/>
        <w:t>any</w:t>
      </w:r>
      <w:r>
        <w:rPr>
          <w:spacing w:val="3"/>
        </w:rPr>
        <w:t> </w:t>
      </w:r>
      <w:r>
        <w:rPr/>
        <w:t>amendment</w:t>
      </w:r>
      <w:r>
        <w:rPr>
          <w:spacing w:val="-8"/>
        </w:rPr>
        <w:t> </w:t>
      </w:r>
      <w:r>
        <w:rPr/>
        <w:t>thereto</w:t>
      </w:r>
      <w:r>
        <w:rPr>
          <w:spacing w:val="-14"/>
        </w:rPr>
        <w:t> </w:t>
      </w:r>
      <w:r>
        <w:rPr/>
        <w:t>made in</w:t>
      </w:r>
      <w:r>
        <w:rPr>
          <w:spacing w:val="-14"/>
        </w:rPr>
        <w:t> </w:t>
      </w:r>
      <w:r>
        <w:rPr/>
        <w:t>accordance with</w:t>
      </w:r>
      <w:r>
        <w:rPr>
          <w:spacing w:val="-13"/>
        </w:rPr>
        <w:t> </w:t>
      </w:r>
      <w:r>
        <w:rPr/>
        <w:t>the</w:t>
      </w:r>
      <w:r>
        <w:rPr>
          <w:spacing w:val="-53"/>
        </w:rPr>
        <w:t> </w:t>
      </w:r>
      <w:r>
        <w:rPr/>
        <w:t>provisions</w:t>
      </w:r>
      <w:r>
        <w:rPr>
          <w:spacing w:val="-8"/>
        </w:rPr>
        <w:t> </w:t>
      </w:r>
      <w:r>
        <w:rPr/>
        <w:t>contained</w:t>
      </w:r>
      <w:r>
        <w:rPr>
          <w:spacing w:val="-18"/>
        </w:rPr>
        <w:t> </w:t>
      </w:r>
      <w:r>
        <w:rPr/>
        <w:t>herein;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64" w:lineRule="auto"/>
        <w:ind w:left="1077" w:right="200"/>
        <w:jc w:val="both"/>
      </w:pPr>
      <w:r>
        <w:rPr/>
        <w:t>“</w:t>
      </w:r>
      <w:r>
        <w:rPr>
          <w:b/>
        </w:rPr>
        <w:t>Contract</w:t>
      </w:r>
      <w:r>
        <w:rPr/>
        <w:t>” means the Supply cum Operation and Maintenance Agreement referred to in Recital (C)</w:t>
      </w:r>
      <w:r>
        <w:rPr>
          <w:spacing w:val="1"/>
        </w:rPr>
        <w:t> </w:t>
      </w:r>
      <w:r>
        <w:rPr/>
        <w:t>above and annexed hereto as Annex-A, and shall include all of its Recitals and Schedules and any</w:t>
      </w:r>
      <w:r>
        <w:rPr>
          <w:spacing w:val="1"/>
        </w:rPr>
        <w:t> </w:t>
      </w:r>
      <w:r>
        <w:rPr/>
        <w:t>amendments</w:t>
      </w:r>
      <w:r>
        <w:rPr>
          <w:spacing w:val="-5"/>
        </w:rPr>
        <w:t> </w:t>
      </w:r>
      <w:r>
        <w:rPr/>
        <w:t>made</w:t>
      </w:r>
      <w:r>
        <w:rPr>
          <w:spacing w:val="-2"/>
        </w:rPr>
        <w:t> </w:t>
      </w:r>
      <w:r>
        <w:rPr/>
        <w:t>thereto</w:t>
      </w:r>
      <w:r>
        <w:rPr>
          <w:spacing w:val="-15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-3"/>
        </w:rPr>
        <w:t> </w:t>
      </w:r>
      <w:r>
        <w:rPr/>
        <w:t>with</w:t>
      </w:r>
      <w:r>
        <w:rPr>
          <w:spacing w:val="-15"/>
        </w:rPr>
        <w:t> </w:t>
      </w:r>
      <w:r>
        <w:rPr/>
        <w:t>the</w:t>
      </w:r>
      <w:r>
        <w:rPr>
          <w:spacing w:val="-2"/>
        </w:rPr>
        <w:t> </w:t>
      </w:r>
      <w:r>
        <w:rPr/>
        <w:t>provisions</w:t>
      </w:r>
      <w:r>
        <w:rPr>
          <w:spacing w:val="-5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-4"/>
        </w:rPr>
        <w:t> </w:t>
      </w:r>
      <w:r>
        <w:rPr/>
        <w:t>behalf</w:t>
      </w:r>
      <w:r>
        <w:rPr>
          <w:spacing w:val="-7"/>
        </w:rPr>
        <w:t> </w:t>
      </w:r>
      <w:r>
        <w:rPr/>
        <w:t>therein;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/>
        <w:ind w:left="1077" w:right="186"/>
        <w:jc w:val="both"/>
      </w:pPr>
      <w:r>
        <w:rPr/>
        <w:t>“</w:t>
      </w:r>
      <w:r>
        <w:rPr>
          <w:b/>
        </w:rPr>
        <w:t>Cure Period</w:t>
      </w:r>
      <w:r>
        <w:rPr/>
        <w:t>” means the period specified in this Agreement for curing any breach or default of any</w:t>
      </w:r>
      <w:r>
        <w:rPr>
          <w:spacing w:val="1"/>
        </w:rPr>
        <w:t> </w:t>
      </w:r>
      <w:r>
        <w:rPr/>
        <w:t>provision of this Agreement by the Operator or the Authority, as the case may be and shall commence</w:t>
      </w:r>
      <w:r>
        <w:rPr>
          <w:spacing w:val="-52"/>
        </w:rPr>
        <w:t> </w:t>
      </w:r>
      <w:r>
        <w:rPr/>
        <w:t>from the date on which a notice is delivered by the Authority or Operator, to the Operator or the</w:t>
      </w:r>
      <w:r>
        <w:rPr>
          <w:spacing w:val="1"/>
        </w:rPr>
        <w:t> </w:t>
      </w:r>
      <w:r>
        <w:rPr/>
        <w:t>Authority, as the case may be, with either the Operator or the Authority asking the other Party to cure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breach</w:t>
      </w:r>
      <w:r>
        <w:rPr>
          <w:spacing w:val="-2"/>
        </w:rPr>
        <w:t> </w:t>
      </w:r>
      <w:r>
        <w:rPr/>
        <w:t>or</w:t>
      </w:r>
      <w:r>
        <w:rPr>
          <w:spacing w:val="-9"/>
        </w:rPr>
        <w:t> </w:t>
      </w:r>
      <w:r>
        <w:rPr/>
        <w:t>default</w:t>
      </w:r>
      <w:r>
        <w:rPr>
          <w:spacing w:val="-12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such</w:t>
      </w:r>
      <w:r>
        <w:rPr>
          <w:spacing w:val="-18"/>
        </w:rPr>
        <w:t> </w:t>
      </w:r>
      <w:r>
        <w:rPr/>
        <w:t>notice;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1" w:lineRule="auto"/>
        <w:ind w:left="1077" w:right="307"/>
        <w:jc w:val="both"/>
      </w:pPr>
      <w:r>
        <w:rPr/>
        <w:t>“</w:t>
      </w:r>
      <w:r>
        <w:rPr>
          <w:b/>
        </w:rPr>
        <w:t>Escrow Account</w:t>
      </w:r>
      <w:r>
        <w:rPr/>
        <w:t>” means an escrow account established in terms of and under this Agreement, and</w:t>
      </w:r>
      <w:r>
        <w:rPr>
          <w:spacing w:val="-52"/>
        </w:rPr>
        <w:t> </w:t>
      </w:r>
      <w:r>
        <w:rPr/>
        <w:t>shall</w:t>
      </w:r>
      <w:r>
        <w:rPr>
          <w:spacing w:val="-13"/>
        </w:rPr>
        <w:t> </w:t>
      </w:r>
      <w:r>
        <w:rPr/>
        <w:t>include</w:t>
      </w:r>
      <w:r>
        <w:rPr>
          <w:spacing w:val="-5"/>
        </w:rPr>
        <w:t> </w:t>
      </w:r>
      <w:r>
        <w:rPr/>
        <w:t>the</w:t>
      </w:r>
      <w:r>
        <w:rPr>
          <w:spacing w:val="-20"/>
        </w:rPr>
        <w:t> </w:t>
      </w:r>
      <w:r>
        <w:rPr/>
        <w:t>Sub-Accounts;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077"/>
        <w:jc w:val="both"/>
      </w:pPr>
      <w:r>
        <w:rPr/>
        <w:t>“</w:t>
      </w:r>
      <w:r>
        <w:rPr>
          <w:b/>
        </w:rPr>
        <w:t>Escrow</w:t>
      </w:r>
      <w:r>
        <w:rPr>
          <w:b/>
          <w:spacing w:val="2"/>
        </w:rPr>
        <w:t> </w:t>
      </w:r>
      <w:r>
        <w:rPr>
          <w:b/>
        </w:rPr>
        <w:t>Default</w:t>
      </w:r>
      <w:r>
        <w:rPr/>
        <w:t>”</w:t>
      </w:r>
      <w:r>
        <w:rPr>
          <w:spacing w:val="6"/>
        </w:rPr>
        <w:t> </w:t>
      </w:r>
      <w:r>
        <w:rPr/>
        <w:t>shall</w:t>
      </w:r>
      <w:r>
        <w:rPr>
          <w:spacing w:val="-3"/>
        </w:rPr>
        <w:t> </w:t>
      </w:r>
      <w:r>
        <w:rPr/>
        <w:t>have</w:t>
      </w:r>
      <w:r>
        <w:rPr>
          <w:spacing w:val="-12"/>
        </w:rPr>
        <w:t> </w:t>
      </w:r>
      <w:r>
        <w:rPr/>
        <w:t>the</w:t>
      </w:r>
      <w:r>
        <w:rPr>
          <w:spacing w:val="5"/>
        </w:rPr>
        <w:t> </w:t>
      </w:r>
      <w:r>
        <w:rPr/>
        <w:t>meaning</w:t>
      </w:r>
      <w:r>
        <w:rPr>
          <w:spacing w:val="-9"/>
        </w:rPr>
        <w:t> </w:t>
      </w:r>
      <w:r>
        <w:rPr/>
        <w:t>ascribed</w:t>
      </w:r>
      <w:r>
        <w:rPr>
          <w:spacing w:val="9"/>
        </w:rPr>
        <w:t> </w:t>
      </w:r>
      <w:r>
        <w:rPr/>
        <w:t>thereto</w:t>
      </w:r>
      <w:r>
        <w:rPr>
          <w:spacing w:val="-9"/>
        </w:rPr>
        <w:t> </w:t>
      </w:r>
      <w:r>
        <w:rPr/>
        <w:t>in</w:t>
      </w:r>
      <w:r>
        <w:rPr>
          <w:spacing w:val="9"/>
        </w:rPr>
        <w:t> </w:t>
      </w:r>
      <w:r>
        <w:rPr/>
        <w:t>Clause</w:t>
      </w:r>
      <w:r>
        <w:rPr>
          <w:spacing w:val="5"/>
        </w:rPr>
        <w:t> </w:t>
      </w:r>
      <w:r>
        <w:rPr/>
        <w:t>6.1;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56" w:lineRule="auto"/>
        <w:ind w:left="1077" w:right="208"/>
        <w:jc w:val="both"/>
      </w:pPr>
      <w:r>
        <w:rPr/>
        <w:t>“</w:t>
      </w:r>
      <w:r>
        <w:rPr>
          <w:b/>
        </w:rPr>
        <w:t>Parties</w:t>
      </w:r>
      <w:r>
        <w:rPr/>
        <w:t>” means the parties to this Agreement collectively and “Party shall mean any of the Parties to</w:t>
      </w:r>
      <w:r>
        <w:rPr>
          <w:spacing w:val="-52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</w:t>
      </w:r>
      <w:r>
        <w:rPr>
          <w:spacing w:val="-13"/>
        </w:rPr>
        <w:t> </w:t>
      </w:r>
      <w:r>
        <w:rPr/>
        <w:t>individually;</w:t>
      </w:r>
    </w:p>
    <w:p>
      <w:pPr>
        <w:pStyle w:val="BodyText"/>
        <w:rPr>
          <w:sz w:val="26"/>
        </w:rPr>
      </w:pPr>
    </w:p>
    <w:p>
      <w:pPr>
        <w:pStyle w:val="BodyText"/>
        <w:spacing w:line="256" w:lineRule="auto" w:before="1"/>
        <w:ind w:left="1077" w:right="212"/>
        <w:jc w:val="both"/>
      </w:pPr>
      <w:r>
        <w:rPr/>
        <w:t>“</w:t>
      </w:r>
      <w:r>
        <w:rPr>
          <w:b/>
        </w:rPr>
        <w:t>Payment Date</w:t>
      </w:r>
      <w:r>
        <w:rPr/>
        <w:t>” means, in relation to any payment specified in Clause 4.1, the date(s) specified for</w:t>
      </w:r>
      <w:r>
        <w:rPr>
          <w:spacing w:val="1"/>
        </w:rPr>
        <w:t> </w:t>
      </w:r>
      <w:r>
        <w:rPr/>
        <w:t>such</w:t>
      </w:r>
      <w:r>
        <w:rPr>
          <w:spacing w:val="-3"/>
        </w:rPr>
        <w:t> </w:t>
      </w:r>
      <w:r>
        <w:rPr/>
        <w:t>payment;</w:t>
      </w:r>
      <w:r>
        <w:rPr>
          <w:spacing w:val="-13"/>
        </w:rPr>
        <w:t> </w:t>
      </w:r>
      <w:r>
        <w:rPr/>
        <w:t>and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66" w:lineRule="auto" w:before="1"/>
        <w:ind w:left="1077" w:right="193"/>
        <w:jc w:val="both"/>
      </w:pPr>
      <w:r>
        <w:rPr/>
        <w:t>“</w:t>
      </w:r>
      <w:r>
        <w:rPr>
          <w:b/>
        </w:rPr>
        <w:t>Sub-Accounts</w:t>
      </w:r>
      <w:r>
        <w:rPr/>
        <w:t>” means the respective Sub-Accounts of the Escrow Account, into which the monies</w:t>
      </w:r>
      <w:r>
        <w:rPr>
          <w:spacing w:val="1"/>
        </w:rPr>
        <w:t> </w:t>
      </w:r>
      <w:r>
        <w:rPr/>
        <w:t>specified in Clause 4.1 would be credited every month and paid out if due, and if not due in a month</w:t>
      </w:r>
      <w:r>
        <w:rPr>
          <w:spacing w:val="1"/>
        </w:rPr>
        <w:t> </w:t>
      </w:r>
      <w:r>
        <w:rPr/>
        <w:t>then appropriated proportionately in such month and retained in the respective Sub Accounts and paid</w:t>
      </w:r>
      <w:r>
        <w:rPr>
          <w:spacing w:val="-52"/>
        </w:rPr>
        <w:t> </w:t>
      </w:r>
      <w:r>
        <w:rPr/>
        <w:t>out</w:t>
      </w:r>
      <w:r>
        <w:rPr>
          <w:spacing w:val="-13"/>
        </w:rPr>
        <w:t> </w:t>
      </w:r>
      <w:r>
        <w:rPr/>
        <w:t>therefrom</w:t>
      </w:r>
      <w:r>
        <w:rPr>
          <w:spacing w:val="-20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0"/>
        </w:rPr>
        <w:t> </w:t>
      </w:r>
      <w:r>
        <w:rPr/>
        <w:t>Payment</w:t>
      </w:r>
      <w:r>
        <w:rPr>
          <w:spacing w:val="-12"/>
        </w:rPr>
        <w:t> </w:t>
      </w:r>
      <w:r>
        <w:rPr/>
        <w:t>Date(s).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210"/>
        </w:numPr>
        <w:tabs>
          <w:tab w:pos="1047" w:val="left" w:leader="none"/>
          <w:tab w:pos="1048" w:val="left" w:leader="none"/>
        </w:tabs>
        <w:spacing w:line="240" w:lineRule="auto" w:before="0" w:after="0"/>
        <w:ind w:left="1047" w:right="0" w:hanging="707"/>
        <w:jc w:val="left"/>
        <w:rPr>
          <w:b/>
          <w:sz w:val="22"/>
        </w:rPr>
      </w:pPr>
      <w:r>
        <w:rPr>
          <w:b/>
          <w:sz w:val="22"/>
        </w:rPr>
        <w:t>Interpretation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66" w:lineRule="auto" w:before="0" w:after="0"/>
        <w:ind w:left="1062" w:right="197" w:hanging="721"/>
        <w:jc w:val="both"/>
        <w:rPr>
          <w:sz w:val="22"/>
        </w:rPr>
      </w:pPr>
      <w:r>
        <w:rPr>
          <w:sz w:val="22"/>
        </w:rPr>
        <w:t>The words and expressions beginning with capital letters and defined in this Agreement shall have the</w:t>
      </w:r>
      <w:r>
        <w:rPr>
          <w:spacing w:val="-52"/>
          <w:sz w:val="22"/>
        </w:rPr>
        <w:t> </w:t>
      </w:r>
      <w:r>
        <w:rPr>
          <w:sz w:val="22"/>
        </w:rPr>
        <w:t>meaning</w:t>
      </w:r>
      <w:r>
        <w:rPr>
          <w:spacing w:val="-21"/>
          <w:sz w:val="22"/>
        </w:rPr>
        <w:t> </w:t>
      </w:r>
      <w:r>
        <w:rPr>
          <w:sz w:val="22"/>
        </w:rPr>
        <w:t>ascribed</w:t>
      </w:r>
      <w:r>
        <w:rPr>
          <w:spacing w:val="-21"/>
          <w:sz w:val="22"/>
        </w:rPr>
        <w:t> </w:t>
      </w:r>
      <w:r>
        <w:rPr>
          <w:sz w:val="22"/>
        </w:rPr>
        <w:t>thereto</w:t>
      </w:r>
      <w:r>
        <w:rPr>
          <w:spacing w:val="-21"/>
          <w:sz w:val="22"/>
        </w:rPr>
        <w:t> </w:t>
      </w:r>
      <w:r>
        <w:rPr>
          <w:sz w:val="22"/>
        </w:rPr>
        <w:t>herein,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words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20"/>
          <w:sz w:val="22"/>
        </w:rPr>
        <w:t> </w:t>
      </w:r>
      <w:r>
        <w:rPr>
          <w:sz w:val="22"/>
        </w:rPr>
        <w:t>expressionsused</w:t>
      </w:r>
      <w:r>
        <w:rPr>
          <w:spacing w:val="-21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Agreement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21"/>
          <w:sz w:val="22"/>
        </w:rPr>
        <w:t> </w:t>
      </w:r>
      <w:r>
        <w:rPr>
          <w:sz w:val="22"/>
        </w:rPr>
        <w:t>not</w:t>
      </w:r>
      <w:r>
        <w:rPr>
          <w:spacing w:val="-13"/>
          <w:sz w:val="22"/>
        </w:rPr>
        <w:t> </w:t>
      </w:r>
      <w:r>
        <w:rPr>
          <w:sz w:val="22"/>
        </w:rPr>
        <w:t>defined</w:t>
      </w:r>
      <w:r>
        <w:rPr>
          <w:spacing w:val="1"/>
          <w:sz w:val="22"/>
        </w:rPr>
        <w:t> </w:t>
      </w:r>
      <w:r>
        <w:rPr>
          <w:sz w:val="22"/>
        </w:rPr>
        <w:t>herein but defined in the Contract shall, unless repugnant to the context, have the meaning ascribed</w:t>
      </w:r>
      <w:r>
        <w:rPr>
          <w:spacing w:val="1"/>
          <w:sz w:val="22"/>
        </w:rPr>
        <w:t> </w:t>
      </w:r>
      <w:r>
        <w:rPr>
          <w:sz w:val="22"/>
        </w:rPr>
        <w:t>thereto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210"/>
        </w:numPr>
        <w:tabs>
          <w:tab w:pos="1032" w:val="left" w:leader="none"/>
          <w:tab w:pos="1033" w:val="left" w:leader="none"/>
        </w:tabs>
        <w:spacing w:line="240" w:lineRule="auto" w:before="0" w:after="0"/>
        <w:ind w:left="1032" w:right="0" w:hanging="692"/>
        <w:jc w:val="left"/>
        <w:rPr>
          <w:sz w:val="22"/>
        </w:rPr>
      </w:pPr>
      <w:r>
        <w:rPr>
          <w:sz w:val="22"/>
        </w:rPr>
        <w:t>References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Clauses</w:t>
      </w:r>
      <w:r>
        <w:rPr>
          <w:spacing w:val="2"/>
          <w:sz w:val="22"/>
        </w:rPr>
        <w:t> </w:t>
      </w:r>
      <w:r>
        <w:rPr>
          <w:sz w:val="22"/>
        </w:rPr>
        <w:t>are,</w:t>
      </w:r>
      <w:r>
        <w:rPr>
          <w:spacing w:val="3"/>
          <w:sz w:val="22"/>
        </w:rPr>
        <w:t> </w:t>
      </w:r>
      <w:r>
        <w:rPr>
          <w:sz w:val="22"/>
        </w:rPr>
        <w:t>unless</w:t>
      </w:r>
      <w:r>
        <w:rPr>
          <w:spacing w:val="1"/>
          <w:sz w:val="22"/>
        </w:rPr>
        <w:t> </w:t>
      </w:r>
      <w:r>
        <w:rPr>
          <w:sz w:val="22"/>
        </w:rPr>
        <w:t>stated</w:t>
      </w:r>
      <w:r>
        <w:rPr>
          <w:spacing w:val="-10"/>
          <w:sz w:val="22"/>
        </w:rPr>
        <w:t> </w:t>
      </w:r>
      <w:r>
        <w:rPr>
          <w:sz w:val="22"/>
        </w:rPr>
        <w:t>otherwise,</w:t>
      </w:r>
      <w:r>
        <w:rPr>
          <w:spacing w:val="-15"/>
          <w:sz w:val="22"/>
        </w:rPr>
        <w:t> </w:t>
      </w:r>
      <w:r>
        <w:rPr>
          <w:sz w:val="22"/>
        </w:rPr>
        <w:t>references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Clauses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2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71" w:lineRule="auto" w:before="1" w:after="0"/>
        <w:ind w:left="1062" w:right="197" w:hanging="721"/>
        <w:jc w:val="both"/>
        <w:rPr>
          <w:sz w:val="22"/>
        </w:rPr>
      </w:pPr>
      <w:r>
        <w:rPr>
          <w:sz w:val="22"/>
        </w:rPr>
        <w:t>The rules of interpretation stated in Clauses 1.2, 1.3 and 1.4 of the Contract shall apply,</w:t>
      </w:r>
      <w:r>
        <w:rPr>
          <w:spacing w:val="1"/>
          <w:sz w:val="22"/>
        </w:rPr>
        <w:t> </w:t>
      </w:r>
      <w:r>
        <w:rPr>
          <w:i/>
          <w:sz w:val="22"/>
        </w:rPr>
        <w:t>mutatis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mutandis</w:t>
      </w:r>
      <w:r>
        <w:rPr>
          <w:b/>
          <w:i/>
          <w:sz w:val="22"/>
        </w:rPr>
        <w:t>,</w:t>
      </w:r>
      <w:r>
        <w:rPr>
          <w:b/>
          <w:i/>
          <w:spacing w:val="-2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210"/>
        </w:numPr>
        <w:tabs>
          <w:tab w:pos="1062" w:val="left" w:leader="none"/>
          <w:tab w:pos="1063" w:val="left" w:leader="none"/>
        </w:tabs>
        <w:spacing w:line="240" w:lineRule="auto" w:before="1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ESCROW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ACCOUNT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Escrow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Bank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act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trustee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64" w:lineRule="auto" w:before="1" w:after="0"/>
        <w:ind w:left="1062" w:right="205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hereby appoints the</w:t>
      </w:r>
      <w:r>
        <w:rPr>
          <w:spacing w:val="1"/>
          <w:sz w:val="22"/>
        </w:rPr>
        <w:t> </w:t>
      </w:r>
      <w:r>
        <w:rPr>
          <w:sz w:val="22"/>
        </w:rPr>
        <w:t>Escrow</w:t>
      </w:r>
      <w:r>
        <w:rPr>
          <w:spacing w:val="1"/>
          <w:sz w:val="22"/>
        </w:rPr>
        <w:t> </w:t>
      </w:r>
      <w:r>
        <w:rPr>
          <w:sz w:val="22"/>
        </w:rPr>
        <w:t>Bank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act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trustee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Authority, Lenders’</w:t>
      </w:r>
      <w:r>
        <w:rPr>
          <w:spacing w:val="1"/>
          <w:sz w:val="22"/>
        </w:rPr>
        <w:t> </w:t>
      </w:r>
      <w:r>
        <w:rPr>
          <w:sz w:val="22"/>
        </w:rPr>
        <w:t>Representative and the Operator in connection herewith and authorises the Escrow Bank to exercise</w:t>
      </w:r>
      <w:r>
        <w:rPr>
          <w:spacing w:val="1"/>
          <w:sz w:val="22"/>
        </w:rPr>
        <w:t> </w:t>
      </w:r>
      <w:r>
        <w:rPr>
          <w:sz w:val="22"/>
        </w:rPr>
        <w:t>such rights, powers, authorities and discretion as are specifically delegated to the Escrow Bank by the</w:t>
      </w:r>
      <w:r>
        <w:rPr>
          <w:spacing w:val="-52"/>
          <w:sz w:val="22"/>
        </w:rPr>
        <w:t> </w:t>
      </w:r>
      <w:r>
        <w:rPr>
          <w:sz w:val="22"/>
        </w:rPr>
        <w:t>terms</w:t>
      </w:r>
      <w:r>
        <w:rPr>
          <w:spacing w:val="1"/>
          <w:sz w:val="22"/>
        </w:rPr>
        <w:t> </w:t>
      </w:r>
      <w:r>
        <w:rPr>
          <w:sz w:val="22"/>
        </w:rPr>
        <w:t>hereof together with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such rights,</w:t>
      </w:r>
      <w:r>
        <w:rPr>
          <w:spacing w:val="1"/>
          <w:sz w:val="22"/>
        </w:rPr>
        <w:t> </w:t>
      </w:r>
      <w:r>
        <w:rPr>
          <w:sz w:val="22"/>
        </w:rPr>
        <w:t>powers, authorities and discretion as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reasonably</w:t>
      </w:r>
      <w:r>
        <w:rPr>
          <w:spacing w:val="1"/>
          <w:sz w:val="22"/>
        </w:rPr>
        <w:t> </w:t>
      </w:r>
      <w:r>
        <w:rPr>
          <w:sz w:val="22"/>
        </w:rPr>
        <w:t>incidental</w:t>
      </w:r>
      <w:r>
        <w:rPr>
          <w:spacing w:val="-9"/>
          <w:sz w:val="22"/>
        </w:rPr>
        <w:t> </w:t>
      </w:r>
      <w:r>
        <w:rPr>
          <w:sz w:val="22"/>
        </w:rPr>
        <w:t>hereto,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Escrow</w:t>
      </w:r>
      <w:r>
        <w:rPr>
          <w:spacing w:val="-3"/>
          <w:sz w:val="22"/>
        </w:rPr>
        <w:t> </w:t>
      </w:r>
      <w:r>
        <w:rPr>
          <w:sz w:val="22"/>
        </w:rPr>
        <w:t>Bank</w:t>
      </w:r>
      <w:r>
        <w:rPr>
          <w:spacing w:val="3"/>
          <w:sz w:val="22"/>
        </w:rPr>
        <w:t> </w:t>
      </w:r>
      <w:r>
        <w:rPr>
          <w:sz w:val="22"/>
        </w:rPr>
        <w:t>accepts</w:t>
      </w:r>
      <w:r>
        <w:rPr>
          <w:spacing w:val="-20"/>
          <w:sz w:val="22"/>
        </w:rPr>
        <w:t> </w:t>
      </w:r>
      <w:r>
        <w:rPr>
          <w:sz w:val="22"/>
        </w:rPr>
        <w:t>such</w:t>
      </w:r>
      <w:r>
        <w:rPr>
          <w:spacing w:val="-13"/>
          <w:sz w:val="22"/>
        </w:rPr>
        <w:t> </w:t>
      </w:r>
      <w:r>
        <w:rPr>
          <w:sz w:val="22"/>
        </w:rPr>
        <w:t>appointment</w:t>
      </w:r>
      <w:r>
        <w:rPr>
          <w:spacing w:val="-9"/>
          <w:sz w:val="22"/>
        </w:rPr>
        <w:t> </w:t>
      </w:r>
      <w:r>
        <w:rPr>
          <w:sz w:val="22"/>
        </w:rPr>
        <w:t>pursuant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the terms</w:t>
      </w:r>
      <w:r>
        <w:rPr>
          <w:spacing w:val="-3"/>
          <w:sz w:val="22"/>
        </w:rPr>
        <w:t> </w:t>
      </w:r>
      <w:r>
        <w:rPr>
          <w:sz w:val="22"/>
        </w:rPr>
        <w:t>hereof.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701" w:top="920" w:bottom="900" w:left="740" w:right="900"/>
        </w:sect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64" w:lineRule="auto" w:before="70" w:after="0"/>
        <w:ind w:left="1062" w:right="200" w:hanging="721"/>
        <w:jc w:val="both"/>
        <w:rPr>
          <w:sz w:val="22"/>
        </w:rPr>
      </w:pPr>
      <w:r>
        <w:rPr>
          <w:sz w:val="22"/>
        </w:rPr>
        <w:t>The Operator hereby declares that all rights, title and interest in and to the Escrow Account shall be</w:t>
      </w:r>
      <w:r>
        <w:rPr>
          <w:spacing w:val="1"/>
          <w:sz w:val="22"/>
        </w:rPr>
        <w:t> </w:t>
      </w:r>
      <w:r>
        <w:rPr>
          <w:sz w:val="22"/>
        </w:rPr>
        <w:t>vested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Escrow Bank and held in</w:t>
      </w:r>
      <w:r>
        <w:rPr>
          <w:spacing w:val="1"/>
          <w:sz w:val="22"/>
        </w:rPr>
        <w:t> </w:t>
      </w:r>
      <w:r>
        <w:rPr>
          <w:sz w:val="22"/>
        </w:rPr>
        <w:t>trust for the</w:t>
      </w:r>
      <w:r>
        <w:rPr>
          <w:spacing w:val="1"/>
          <w:sz w:val="22"/>
        </w:rPr>
        <w:t> </w:t>
      </w:r>
      <w:r>
        <w:rPr>
          <w:sz w:val="22"/>
        </w:rPr>
        <w:t>Authority, Lenders’ Representative and the</w:t>
      </w:r>
      <w:r>
        <w:rPr>
          <w:spacing w:val="1"/>
          <w:sz w:val="22"/>
        </w:rPr>
        <w:t> </w:t>
      </w:r>
      <w:r>
        <w:rPr>
          <w:sz w:val="22"/>
        </w:rPr>
        <w:t>Operator, and applied in accordance with the terms of</w:t>
      </w:r>
      <w:r>
        <w:rPr>
          <w:spacing w:val="1"/>
          <w:sz w:val="22"/>
        </w:rPr>
        <w:t> </w:t>
      </w:r>
      <w:r>
        <w:rPr>
          <w:sz w:val="22"/>
        </w:rPr>
        <w:t>this Agreement. No person other</w:t>
      </w:r>
      <w:r>
        <w:rPr>
          <w:spacing w:val="1"/>
          <w:sz w:val="22"/>
        </w:rPr>
        <w:t> </w:t>
      </w:r>
      <w:r>
        <w:rPr>
          <w:sz w:val="22"/>
        </w:rPr>
        <w:t>than the</w:t>
      </w:r>
      <w:r>
        <w:rPr>
          <w:spacing w:val="1"/>
          <w:sz w:val="22"/>
        </w:rPr>
        <w:t> </w:t>
      </w:r>
      <w:r>
        <w:rPr>
          <w:sz w:val="22"/>
        </w:rPr>
        <w:t>Authority,</w:t>
      </w:r>
      <w:r>
        <w:rPr>
          <w:spacing w:val="1"/>
          <w:sz w:val="22"/>
        </w:rPr>
        <w:t> </w:t>
      </w:r>
      <w:r>
        <w:rPr>
          <w:sz w:val="22"/>
        </w:rPr>
        <w:t>Lenders’</w:t>
      </w:r>
      <w:r>
        <w:rPr>
          <w:spacing w:val="1"/>
          <w:sz w:val="22"/>
        </w:rPr>
        <w:t> </w:t>
      </w:r>
      <w:r>
        <w:rPr>
          <w:sz w:val="22"/>
        </w:rPr>
        <w:t>Representative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rights</w:t>
      </w:r>
      <w:r>
        <w:rPr>
          <w:spacing w:val="1"/>
          <w:sz w:val="22"/>
        </w:rPr>
        <w:t> </w:t>
      </w:r>
      <w:r>
        <w:rPr>
          <w:sz w:val="22"/>
        </w:rPr>
        <w:t>hereunder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beneficiaries</w:t>
      </w:r>
      <w:r>
        <w:rPr>
          <w:spacing w:val="-7"/>
          <w:sz w:val="22"/>
        </w:rPr>
        <w:t> </w:t>
      </w:r>
      <w:r>
        <w:rPr>
          <w:sz w:val="22"/>
        </w:rPr>
        <w:t>of,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24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third</w:t>
      </w:r>
      <w:r>
        <w:rPr>
          <w:spacing w:val="-1"/>
          <w:sz w:val="22"/>
        </w:rPr>
        <w:t> </w:t>
      </w:r>
      <w:r>
        <w:rPr>
          <w:sz w:val="22"/>
        </w:rPr>
        <w:t>party</w:t>
      </w:r>
      <w:r>
        <w:rPr>
          <w:spacing w:val="-17"/>
          <w:sz w:val="22"/>
        </w:rPr>
        <w:t> </w:t>
      </w:r>
      <w:r>
        <w:rPr>
          <w:sz w:val="22"/>
        </w:rPr>
        <w:t>beneficiaries</w:t>
      </w:r>
      <w:r>
        <w:rPr>
          <w:spacing w:val="-6"/>
          <w:sz w:val="22"/>
        </w:rPr>
        <w:t> </w:t>
      </w:r>
      <w:r>
        <w:rPr>
          <w:sz w:val="22"/>
        </w:rPr>
        <w:t>under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Acceptance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Bank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71" w:lineRule="auto"/>
        <w:ind w:left="1077" w:right="203"/>
        <w:jc w:val="both"/>
      </w:pPr>
      <w:r>
        <w:rPr/>
        <w:t>The Escrow Bank hereby agrees to act as such and to accept all payments and other amounts to be</w:t>
      </w:r>
      <w:r>
        <w:rPr>
          <w:spacing w:val="1"/>
        </w:rPr>
        <w:t> </w:t>
      </w:r>
      <w:r>
        <w:rPr/>
        <w:t>delivered to and held by the Escrow Bank pursuant to the provisions of this Agreement. The Escrow</w:t>
      </w:r>
      <w:r>
        <w:rPr>
          <w:spacing w:val="1"/>
        </w:rPr>
        <w:t> </w:t>
      </w:r>
      <w:r>
        <w:rPr/>
        <w:t>Bank</w:t>
      </w:r>
      <w:r>
        <w:rPr>
          <w:spacing w:val="-1"/>
        </w:rPr>
        <w:t> </w:t>
      </w:r>
      <w:r>
        <w:rPr/>
        <w:t>shall</w:t>
      </w:r>
      <w:r>
        <w:rPr>
          <w:spacing w:val="-10"/>
        </w:rPr>
        <w:t> </w:t>
      </w:r>
      <w:r>
        <w:rPr/>
        <w:t>hold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safeguard the</w:t>
      </w:r>
      <w:r>
        <w:rPr>
          <w:spacing w:val="-18"/>
        </w:rPr>
        <w:t> </w:t>
      </w:r>
      <w:r>
        <w:rPr/>
        <w:t>Escrow</w:t>
      </w:r>
      <w:r>
        <w:rPr>
          <w:spacing w:val="-6"/>
        </w:rPr>
        <w:t> </w:t>
      </w:r>
      <w:r>
        <w:rPr/>
        <w:t>Account</w:t>
      </w:r>
      <w:r>
        <w:rPr>
          <w:spacing w:val="-10"/>
        </w:rPr>
        <w:t> </w:t>
      </w:r>
      <w:r>
        <w:rPr/>
        <w:t>during</w:t>
      </w:r>
      <w:r>
        <w:rPr>
          <w:spacing w:val="-16"/>
        </w:rPr>
        <w:t> </w:t>
      </w:r>
      <w:r>
        <w:rPr/>
        <w:t>the</w:t>
      </w:r>
      <w:r>
        <w:rPr>
          <w:spacing w:val="-4"/>
        </w:rPr>
        <w:t> </w:t>
      </w:r>
      <w:r>
        <w:rPr/>
        <w:t>term</w:t>
      </w:r>
      <w:r>
        <w:rPr>
          <w:spacing w:val="-18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</w:p>
    <w:p>
      <w:pPr>
        <w:pStyle w:val="BodyText"/>
        <w:spacing w:line="236" w:lineRule="exact"/>
        <w:ind w:left="1077"/>
        <w:jc w:val="both"/>
      </w:pPr>
      <w:r>
        <w:rPr/>
        <w:t>Agreement</w:t>
      </w:r>
      <w:r>
        <w:rPr>
          <w:spacing w:val="-3"/>
        </w:rPr>
        <w:t> </w:t>
      </w:r>
      <w:r>
        <w:rPr/>
        <w:t>and</w:t>
      </w:r>
      <w:r>
        <w:rPr>
          <w:spacing w:val="10"/>
        </w:rPr>
        <w:t> </w:t>
      </w:r>
      <w:r>
        <w:rPr/>
        <w:t>shall</w:t>
      </w:r>
      <w:r>
        <w:rPr>
          <w:spacing w:val="-2"/>
        </w:rPr>
        <w:t> </w:t>
      </w:r>
      <w:r>
        <w:rPr/>
        <w:t>treat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amount</w:t>
      </w:r>
      <w:r>
        <w:rPr>
          <w:spacing w:val="-2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Escrow</w:t>
      </w:r>
      <w:r>
        <w:rPr>
          <w:spacing w:val="4"/>
        </w:rPr>
        <w:t> </w:t>
      </w:r>
      <w:r>
        <w:rPr/>
        <w:t>Account</w:t>
      </w:r>
      <w:r>
        <w:rPr>
          <w:spacing w:val="-3"/>
        </w:rPr>
        <w:t> </w:t>
      </w:r>
      <w:r>
        <w:rPr/>
        <w:t>as</w:t>
      </w:r>
      <w:r>
        <w:rPr>
          <w:spacing w:val="4"/>
        </w:rPr>
        <w:t> </w:t>
      </w:r>
      <w:r>
        <w:rPr/>
        <w:t>monies</w:t>
      </w:r>
      <w:r>
        <w:rPr>
          <w:spacing w:val="4"/>
        </w:rPr>
        <w:t> </w:t>
      </w:r>
      <w:r>
        <w:rPr/>
        <w:t>deposited</w:t>
      </w:r>
      <w:r>
        <w:rPr>
          <w:spacing w:val="-9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Operator</w:t>
      </w:r>
      <w:r>
        <w:rPr>
          <w:spacing w:val="1"/>
        </w:rPr>
        <w:t> </w:t>
      </w:r>
      <w:r>
        <w:rPr/>
        <w:t>or</w:t>
      </w:r>
    </w:p>
    <w:p>
      <w:pPr>
        <w:pStyle w:val="BodyText"/>
        <w:spacing w:line="261" w:lineRule="auto" w:before="33"/>
        <w:ind w:left="1077" w:right="220"/>
        <w:jc w:val="both"/>
      </w:pPr>
      <w:r>
        <w:rPr/>
        <w:t>the Senior Lenders’ or the Authority with the Escrow Bank. In performing its functions and duties</w:t>
      </w:r>
      <w:r>
        <w:rPr>
          <w:spacing w:val="1"/>
        </w:rPr>
        <w:t> </w:t>
      </w:r>
      <w:r>
        <w:rPr/>
        <w:t>under this Agreement, the Escrow Bank shall act in</w:t>
      </w:r>
      <w:r>
        <w:rPr>
          <w:spacing w:val="1"/>
        </w:rPr>
        <w:t> </w:t>
      </w:r>
      <w:r>
        <w:rPr/>
        <w:t>trust for the benefit of, and as agent for, the</w:t>
      </w:r>
      <w:r>
        <w:rPr>
          <w:spacing w:val="1"/>
        </w:rPr>
        <w:t> </w:t>
      </w:r>
      <w:r>
        <w:rPr/>
        <w:t>Authority, Lenders’ Representative and the</w:t>
      </w:r>
      <w:r>
        <w:rPr>
          <w:spacing w:val="1"/>
        </w:rPr>
        <w:t> </w:t>
      </w:r>
      <w:r>
        <w:rPr/>
        <w:t>Operator or their nominees, successors or assigns, in</w:t>
      </w:r>
      <w:r>
        <w:rPr>
          <w:spacing w:val="1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9"/>
        </w:rPr>
        <w:t> </w:t>
      </w:r>
      <w:r>
        <w:rPr/>
        <w:t>provisions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Establishment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operation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Account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  <w:tab w:pos="3299" w:val="left" w:leader="dot"/>
        </w:tabs>
        <w:spacing w:line="271" w:lineRule="auto" w:before="1" w:after="0"/>
        <w:ind w:left="1062" w:right="208" w:hanging="721"/>
        <w:jc w:val="both"/>
        <w:rPr>
          <w:sz w:val="22"/>
        </w:rPr>
      </w:pPr>
      <w:r>
        <w:rPr>
          <w:sz w:val="22"/>
        </w:rPr>
        <w:t>Within {insert number of days} days from the date of this Agreement, and in any case prior to the</w:t>
      </w:r>
      <w:r>
        <w:rPr>
          <w:spacing w:val="1"/>
          <w:sz w:val="22"/>
        </w:rPr>
        <w:t> </w:t>
      </w:r>
      <w:r>
        <w:rPr>
          <w:sz w:val="22"/>
        </w:rPr>
        <w:t>Appointed   Date,    the    Operator    shall    open    and    establish    the    Escrow    Account   with</w:t>
      </w:r>
      <w:r>
        <w:rPr>
          <w:spacing w:val="1"/>
          <w:sz w:val="22"/>
        </w:rPr>
        <w:t> </w:t>
      </w:r>
      <w:r>
        <w:rPr>
          <w:sz w:val="22"/>
        </w:rPr>
        <w:t>the</w:t>
        <w:tab/>
        <w:t>(name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Branch)</w:t>
      </w:r>
      <w:r>
        <w:rPr>
          <w:spacing w:val="1"/>
          <w:sz w:val="22"/>
        </w:rPr>
        <w:t> </w:t>
      </w:r>
      <w:r>
        <w:rPr>
          <w:sz w:val="22"/>
        </w:rPr>
        <w:t>Branch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Escrow</w:t>
      </w:r>
      <w:r>
        <w:rPr>
          <w:spacing w:val="4"/>
          <w:sz w:val="22"/>
        </w:rPr>
        <w:t> </w:t>
      </w:r>
      <w:r>
        <w:rPr>
          <w:sz w:val="22"/>
        </w:rPr>
        <w:t>Bank.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Escrow</w:t>
      </w:r>
      <w:r>
        <w:rPr>
          <w:spacing w:val="-15"/>
          <w:sz w:val="22"/>
        </w:rPr>
        <w:t> </w:t>
      </w:r>
      <w:r>
        <w:rPr>
          <w:sz w:val="22"/>
        </w:rPr>
        <w:t>Account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</w:p>
    <w:p>
      <w:pPr>
        <w:pStyle w:val="BodyText"/>
        <w:spacing w:line="236" w:lineRule="exact"/>
        <w:ind w:left="1062"/>
        <w:jc w:val="both"/>
      </w:pPr>
      <w:r>
        <w:rPr/>
        <w:t>denominated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Rupees.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64" w:lineRule="auto" w:before="0" w:after="0"/>
        <w:ind w:left="1062" w:right="205" w:hanging="721"/>
        <w:jc w:val="both"/>
        <w:rPr>
          <w:sz w:val="22"/>
        </w:rPr>
      </w:pPr>
      <w:r>
        <w:rPr>
          <w:sz w:val="22"/>
        </w:rPr>
        <w:t>The Escrow Bank shall maintain the Escrow Account in accordance with the terms of this Agreement</w:t>
      </w:r>
      <w:r>
        <w:rPr>
          <w:spacing w:val="1"/>
          <w:sz w:val="22"/>
        </w:rPr>
        <w:t> </w:t>
      </w:r>
      <w:r>
        <w:rPr>
          <w:sz w:val="22"/>
        </w:rPr>
        <w:t>and its usual practices and applicable regulations and pay the maximum rate of interest payable to</w:t>
      </w:r>
      <w:r>
        <w:rPr>
          <w:spacing w:val="1"/>
          <w:sz w:val="22"/>
        </w:rPr>
        <w:t> </w:t>
      </w:r>
      <w:r>
        <w:rPr>
          <w:sz w:val="22"/>
        </w:rPr>
        <w:t>similar</w:t>
      </w:r>
      <w:r>
        <w:rPr>
          <w:spacing w:val="-9"/>
          <w:sz w:val="22"/>
        </w:rPr>
        <w:t> </w:t>
      </w:r>
      <w:r>
        <w:rPr>
          <w:sz w:val="22"/>
        </w:rPr>
        <w:t>customers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balance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said</w:t>
      </w:r>
      <w:r>
        <w:rPr>
          <w:spacing w:val="-17"/>
          <w:sz w:val="22"/>
        </w:rPr>
        <w:t> </w:t>
      </w:r>
      <w:r>
        <w:rPr>
          <w:sz w:val="22"/>
        </w:rPr>
        <w:t>account</w:t>
      </w:r>
      <w:r>
        <w:rPr>
          <w:spacing w:val="-11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time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time.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66" w:lineRule="auto" w:before="0" w:after="0"/>
        <w:ind w:left="1062" w:right="191" w:hanging="721"/>
        <w:jc w:val="both"/>
        <w:rPr>
          <w:sz w:val="22"/>
        </w:rPr>
      </w:pPr>
      <w:r>
        <w:rPr>
          <w:sz w:val="22"/>
        </w:rPr>
        <w:t>The Escrow Bank and the Operator shall, after consultation with the Lenders’ Representative and the</w:t>
      </w:r>
      <w:r>
        <w:rPr>
          <w:spacing w:val="1"/>
          <w:sz w:val="22"/>
        </w:rPr>
        <w:t> </w:t>
      </w:r>
      <w:r>
        <w:rPr>
          <w:sz w:val="22"/>
        </w:rPr>
        <w:t>Authority agree on the detailed mandates, terms and conditions, and operating procedures for the</w:t>
      </w:r>
      <w:r>
        <w:rPr>
          <w:spacing w:val="1"/>
          <w:sz w:val="22"/>
        </w:rPr>
        <w:t> </w:t>
      </w:r>
      <w:r>
        <w:rPr>
          <w:sz w:val="22"/>
        </w:rPr>
        <w:t>Escrow Account, but in the event of any conflict or inconsistency between this Agreement and such</w:t>
      </w:r>
      <w:r>
        <w:rPr>
          <w:spacing w:val="1"/>
          <w:sz w:val="22"/>
        </w:rPr>
        <w:t> </w:t>
      </w:r>
      <w:r>
        <w:rPr>
          <w:sz w:val="22"/>
        </w:rPr>
        <w:t>mandates,</w:t>
      </w:r>
      <w:r>
        <w:rPr>
          <w:spacing w:val="-5"/>
          <w:sz w:val="22"/>
        </w:rPr>
        <w:t> </w:t>
      </w:r>
      <w:r>
        <w:rPr>
          <w:sz w:val="22"/>
        </w:rPr>
        <w:t>terms</w:t>
      </w:r>
      <w:r>
        <w:rPr>
          <w:spacing w:val="-21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conditions,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procedures,</w:t>
      </w:r>
      <w:r>
        <w:rPr>
          <w:spacing w:val="-20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Agreement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prevail.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Escrow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Bank’s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fee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077" w:right="217"/>
        <w:jc w:val="both"/>
      </w:pPr>
      <w:r>
        <w:rPr/>
        <w:t>The Escrow Bank shall be entitled to receive its fee and expenses in an amount, and at such times, as</w:t>
      </w:r>
      <w:r>
        <w:rPr>
          <w:spacing w:val="1"/>
        </w:rPr>
        <w:t> </w:t>
      </w:r>
      <w:r>
        <w:rPr/>
        <w:t>may be agreed between the Parties. Such fee and expenses shall be appropriated from the Escrow</w:t>
      </w:r>
      <w:r>
        <w:rPr>
          <w:spacing w:val="1"/>
        </w:rPr>
        <w:t> </w:t>
      </w:r>
      <w:r>
        <w:rPr/>
        <w:t>Account</w:t>
      </w:r>
      <w:r>
        <w:rPr>
          <w:spacing w:val="-13"/>
        </w:rPr>
        <w:t> </w:t>
      </w:r>
      <w:r>
        <w:rPr/>
        <w:t>in</w:t>
      </w:r>
      <w:r>
        <w:rPr>
          <w:spacing w:val="-2"/>
        </w:rPr>
        <w:t> </w:t>
      </w:r>
      <w:r>
        <w:rPr/>
        <w:t>accordance</w:t>
      </w:r>
      <w:r>
        <w:rPr>
          <w:spacing w:val="-20"/>
        </w:rPr>
        <w:t> </w:t>
      </w:r>
      <w:r>
        <w:rPr/>
        <w:t>with</w:t>
      </w:r>
      <w:r>
        <w:rPr>
          <w:spacing w:val="-2"/>
        </w:rPr>
        <w:t> </w:t>
      </w:r>
      <w:r>
        <w:rPr/>
        <w:t>Clause</w:t>
      </w:r>
      <w:r>
        <w:rPr>
          <w:spacing w:val="-5"/>
        </w:rPr>
        <w:t> </w:t>
      </w:r>
      <w:r>
        <w:rPr/>
        <w:t>4.1.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Rights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of the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parties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077" w:right="203"/>
        <w:jc w:val="both"/>
      </w:pPr>
      <w:r>
        <w:rPr/>
        <w:t>The</w:t>
      </w:r>
      <w:r>
        <w:rPr>
          <w:spacing w:val="-12"/>
        </w:rPr>
        <w:t> </w:t>
      </w:r>
      <w:r>
        <w:rPr/>
        <w:t>rights</w:t>
      </w:r>
      <w:r>
        <w:rPr>
          <w:spacing w:val="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Authority,</w:t>
      </w:r>
      <w:r>
        <w:rPr>
          <w:spacing w:val="-13"/>
        </w:rPr>
        <w:t> </w:t>
      </w:r>
      <w:r>
        <w:rPr/>
        <w:t>Lenders’</w:t>
      </w:r>
      <w:r>
        <w:rPr>
          <w:spacing w:val="-16"/>
        </w:rPr>
        <w:t> </w:t>
      </w:r>
      <w:r>
        <w:rPr/>
        <w:t>Representative</w:t>
      </w:r>
      <w:r>
        <w:rPr>
          <w:spacing w:val="-30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12"/>
        </w:rPr>
        <w:t> </w:t>
      </w:r>
      <w:r>
        <w:rPr/>
        <w:t>Operator</w:t>
      </w:r>
      <w:r>
        <w:rPr>
          <w:spacing w:val="-1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monies</w:t>
      </w:r>
      <w:r>
        <w:rPr>
          <w:spacing w:val="-14"/>
        </w:rPr>
        <w:t> </w:t>
      </w:r>
      <w:r>
        <w:rPr/>
        <w:t>held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Escrow</w:t>
      </w:r>
      <w:r>
        <w:rPr>
          <w:spacing w:val="-53"/>
        </w:rPr>
        <w:t> </w:t>
      </w:r>
      <w:r>
        <w:rPr/>
        <w:t>Account are set forth in their entirety in this Agreement and the Authority, Lenders’ Representative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Operator</w:t>
      </w:r>
      <w:r>
        <w:rPr>
          <w:spacing w:val="-5"/>
        </w:rPr>
        <w:t> </w:t>
      </w:r>
      <w:r>
        <w:rPr/>
        <w:t>shall</w:t>
      </w:r>
      <w:r>
        <w:rPr>
          <w:spacing w:val="-8"/>
        </w:rPr>
        <w:t> </w:t>
      </w:r>
      <w:r>
        <w:rPr/>
        <w:t>have</w:t>
      </w:r>
      <w:r>
        <w:rPr>
          <w:spacing w:val="-17"/>
        </w:rPr>
        <w:t> </w:t>
      </w:r>
      <w:r>
        <w:rPr/>
        <w:t>no</w:t>
      </w:r>
      <w:r>
        <w:rPr>
          <w:spacing w:val="3"/>
        </w:rPr>
        <w:t> </w:t>
      </w:r>
      <w:r>
        <w:rPr/>
        <w:t>other</w:t>
      </w:r>
      <w:r>
        <w:rPr>
          <w:spacing w:val="-5"/>
        </w:rPr>
        <w:t> </w:t>
      </w:r>
      <w:r>
        <w:rPr/>
        <w:t>rights</w:t>
      </w:r>
      <w:r>
        <w:rPr>
          <w:spacing w:val="-3"/>
        </w:rPr>
        <w:t> </w:t>
      </w:r>
      <w:r>
        <w:rPr/>
        <w:t>against</w:t>
      </w:r>
      <w:r>
        <w:rPr>
          <w:spacing w:val="-9"/>
        </w:rPr>
        <w:t> </w:t>
      </w:r>
      <w:r>
        <w:rPr/>
        <w:t>or</w:t>
      </w:r>
      <w:r>
        <w:rPr>
          <w:spacing w:val="-5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-17"/>
        </w:rPr>
        <w:t> </w:t>
      </w:r>
      <w:r>
        <w:rPr/>
        <w:t>monies</w:t>
      </w:r>
      <w:r>
        <w:rPr>
          <w:spacing w:val="-19"/>
        </w:rPr>
        <w:t> </w:t>
      </w:r>
      <w:r>
        <w:rPr/>
        <w:t>in</w:t>
      </w:r>
      <w:r>
        <w:rPr>
          <w:spacing w:val="2"/>
        </w:rPr>
        <w:t> </w:t>
      </w:r>
      <w:r>
        <w:rPr/>
        <w:t>the Escrow</w:t>
      </w:r>
      <w:r>
        <w:rPr>
          <w:spacing w:val="-3"/>
        </w:rPr>
        <w:t> </w:t>
      </w:r>
      <w:r>
        <w:rPr/>
        <w:t>Account.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Substitution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Operator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 w:before="1"/>
        <w:ind w:left="1077" w:right="200"/>
        <w:jc w:val="both"/>
      </w:pPr>
      <w:r>
        <w:rPr/>
        <w:t>The Parties hereto acknowledge and agree that upon substitution of the Operator with the Nominated</w:t>
      </w:r>
      <w:r>
        <w:rPr>
          <w:spacing w:val="1"/>
        </w:rPr>
        <w:t> </w:t>
      </w:r>
      <w:r>
        <w:rPr/>
        <w:t>Company, pursuant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Substitution Agreement, it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deemed for the</w:t>
      </w:r>
      <w:r>
        <w:rPr>
          <w:spacing w:val="1"/>
        </w:rPr>
        <w:t> </w:t>
      </w:r>
      <w:r>
        <w:rPr/>
        <w:t>pu rposes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Nominated Company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hereto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Nominated Company shall</w:t>
      </w:r>
      <w:r>
        <w:rPr>
          <w:spacing w:val="1"/>
        </w:rPr>
        <w:t> </w:t>
      </w:r>
      <w:r>
        <w:rPr/>
        <w:t>accordingly</w:t>
      </w:r>
      <w:r>
        <w:rPr>
          <w:spacing w:val="12"/>
        </w:rPr>
        <w:t> </w:t>
      </w:r>
      <w:r>
        <w:rPr/>
        <w:t>be</w:t>
      </w:r>
      <w:r>
        <w:rPr>
          <w:spacing w:val="28"/>
        </w:rPr>
        <w:t> </w:t>
      </w:r>
      <w:r>
        <w:rPr/>
        <w:t>deemed</w:t>
      </w:r>
      <w:r>
        <w:rPr>
          <w:spacing w:val="12"/>
        </w:rPr>
        <w:t> </w:t>
      </w:r>
      <w:r>
        <w:rPr/>
        <w:t>to</w:t>
      </w:r>
      <w:r>
        <w:rPr>
          <w:spacing w:val="32"/>
        </w:rPr>
        <w:t> </w:t>
      </w:r>
      <w:r>
        <w:rPr/>
        <w:t>have</w:t>
      </w:r>
      <w:r>
        <w:rPr>
          <w:spacing w:val="28"/>
        </w:rPr>
        <w:t> </w:t>
      </w:r>
      <w:r>
        <w:rPr/>
        <w:t>succeeded</w:t>
      </w:r>
      <w:r>
        <w:rPr>
          <w:spacing w:val="12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28"/>
        </w:rPr>
        <w:t> </w:t>
      </w:r>
      <w:r>
        <w:rPr/>
        <w:t>rights</w:t>
      </w:r>
      <w:r>
        <w:rPr>
          <w:spacing w:val="44"/>
        </w:rPr>
        <w:t> </w:t>
      </w:r>
      <w:r>
        <w:rPr/>
        <w:t>and</w:t>
      </w:r>
      <w:r>
        <w:rPr>
          <w:spacing w:val="32"/>
        </w:rPr>
        <w:t> </w:t>
      </w:r>
      <w:r>
        <w:rPr/>
        <w:t>obligations</w:t>
      </w:r>
      <w:r>
        <w:rPr>
          <w:spacing w:val="25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28"/>
        </w:rPr>
        <w:t> </w:t>
      </w:r>
      <w:r>
        <w:rPr/>
        <w:t>Operator</w:t>
      </w:r>
      <w:r>
        <w:rPr>
          <w:spacing w:val="3"/>
        </w:rPr>
        <w:t> </w:t>
      </w:r>
      <w:r>
        <w:rPr/>
        <w:t>under</w:t>
      </w:r>
      <w:r>
        <w:rPr>
          <w:spacing w:val="4"/>
        </w:rPr>
        <w:t> </w:t>
      </w:r>
      <w:r>
        <w:rPr/>
        <w:t>this</w:t>
      </w:r>
    </w:p>
    <w:p>
      <w:pPr>
        <w:spacing w:after="0" w:line="266" w:lineRule="auto"/>
        <w:jc w:val="both"/>
        <w:sectPr>
          <w:pgSz w:w="11900" w:h="16850"/>
          <w:pgMar w:header="0" w:footer="1400" w:top="920" w:bottom="1580" w:left="740" w:right="900"/>
        </w:sectPr>
      </w:pPr>
    </w:p>
    <w:p>
      <w:pPr>
        <w:pStyle w:val="BodyText"/>
        <w:spacing w:line="271" w:lineRule="auto" w:before="70"/>
        <w:ind w:left="1077" w:right="196"/>
        <w:jc w:val="both"/>
      </w:pPr>
      <w:r>
        <w:rPr/>
        <w:t>Agreement on and with effect from the date of substitution of the Operator with the Nominated</w:t>
      </w:r>
      <w:r>
        <w:rPr>
          <w:spacing w:val="1"/>
        </w:rPr>
        <w:t> </w:t>
      </w:r>
      <w:r>
        <w:rPr/>
        <w:t>Company.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10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DEPOSITS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INTO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ACCOUNT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1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Deposit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Authority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56" w:lineRule="auto" w:before="0" w:after="0"/>
        <w:ind w:left="1077" w:right="1564" w:hanging="736"/>
        <w:jc w:val="both"/>
        <w:rPr>
          <w:sz w:val="22"/>
        </w:rPr>
      </w:pPr>
      <w:r>
        <w:rPr>
          <w:sz w:val="22"/>
        </w:rPr>
        <w:t>The Authority agrees and undertakes that it shall deposit into and/or credit the Escrow</w:t>
      </w:r>
      <w:r>
        <w:rPr>
          <w:spacing w:val="-52"/>
          <w:sz w:val="22"/>
        </w:rPr>
        <w:t> </w:t>
      </w:r>
      <w:r>
        <w:rPr>
          <w:sz w:val="22"/>
        </w:rPr>
        <w:t>Account</w:t>
      </w:r>
      <w:r>
        <w:rPr>
          <w:spacing w:val="-13"/>
          <w:sz w:val="22"/>
        </w:rPr>
        <w:t> </w:t>
      </w:r>
      <w:r>
        <w:rPr>
          <w:sz w:val="22"/>
        </w:rPr>
        <w:t>with;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64" w:lineRule="auto" w:before="14" w:after="0"/>
        <w:ind w:left="1783" w:right="197" w:hanging="721"/>
        <w:jc w:val="both"/>
        <w:rPr>
          <w:sz w:val="22"/>
        </w:rPr>
      </w:pPr>
      <w:r>
        <w:rPr>
          <w:sz w:val="22"/>
        </w:rPr>
        <w:t>Fee in accordance with Article 22 of the Contract wherein the Authority shall at all times</w:t>
      </w:r>
      <w:r>
        <w:rPr>
          <w:spacing w:val="1"/>
          <w:sz w:val="22"/>
        </w:rPr>
        <w:t> </w:t>
      </w:r>
      <w:r>
        <w:rPr>
          <w:sz w:val="22"/>
        </w:rPr>
        <w:t>throughout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Contract</w:t>
      </w:r>
      <w:r>
        <w:rPr>
          <w:spacing w:val="-18"/>
          <w:sz w:val="22"/>
        </w:rPr>
        <w:t> </w:t>
      </w:r>
      <w:r>
        <w:rPr>
          <w:sz w:val="22"/>
        </w:rPr>
        <w:t>Period</w:t>
      </w:r>
      <w:r>
        <w:rPr>
          <w:spacing w:val="-5"/>
          <w:sz w:val="22"/>
        </w:rPr>
        <w:t> </w:t>
      </w:r>
      <w:r>
        <w:rPr>
          <w:sz w:val="22"/>
        </w:rPr>
        <w:t>maintain</w:t>
      </w:r>
      <w:r>
        <w:rPr>
          <w:spacing w:val="-2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Escrow</w:t>
      </w:r>
      <w:r>
        <w:rPr>
          <w:spacing w:val="-12"/>
          <w:sz w:val="22"/>
        </w:rPr>
        <w:t> </w:t>
      </w:r>
      <w:r>
        <w:rPr>
          <w:sz w:val="22"/>
        </w:rPr>
        <w:t>Account,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balanceof</w:t>
      </w:r>
      <w:r>
        <w:rPr>
          <w:spacing w:val="-14"/>
          <w:sz w:val="22"/>
        </w:rPr>
        <w:t> </w:t>
      </w:r>
      <w:r>
        <w:rPr>
          <w:sz w:val="22"/>
        </w:rPr>
        <w:t>at</w:t>
      </w:r>
      <w:r>
        <w:rPr>
          <w:spacing w:val="-18"/>
          <w:sz w:val="22"/>
        </w:rPr>
        <w:t> </w:t>
      </w:r>
      <w:r>
        <w:rPr>
          <w:sz w:val="22"/>
        </w:rPr>
        <w:t>least</w:t>
      </w:r>
      <w:r>
        <w:rPr>
          <w:spacing w:val="-18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amount</w:t>
      </w:r>
      <w:r>
        <w:rPr>
          <w:spacing w:val="1"/>
          <w:sz w:val="22"/>
        </w:rPr>
        <w:t> </w:t>
      </w:r>
      <w:r>
        <w:rPr>
          <w:sz w:val="22"/>
        </w:rPr>
        <w:t>equivalent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{2</w:t>
      </w:r>
      <w:r>
        <w:rPr>
          <w:spacing w:val="-2"/>
          <w:sz w:val="22"/>
        </w:rPr>
        <w:t> </w:t>
      </w:r>
      <w:r>
        <w:rPr>
          <w:sz w:val="22"/>
        </w:rPr>
        <w:t>(two)}</w:t>
      </w:r>
      <w:r>
        <w:rPr>
          <w:spacing w:val="-12"/>
          <w:sz w:val="22"/>
        </w:rPr>
        <w:t> </w:t>
      </w:r>
      <w:r>
        <w:rPr>
          <w:sz w:val="22"/>
        </w:rPr>
        <w:t>months’</w:t>
      </w:r>
      <w:r>
        <w:rPr>
          <w:spacing w:val="-9"/>
          <w:sz w:val="22"/>
        </w:rPr>
        <w:t> </w:t>
      </w:r>
      <w:r>
        <w:rPr>
          <w:sz w:val="22"/>
        </w:rPr>
        <w:t>estimated</w:t>
      </w:r>
      <w:r>
        <w:rPr>
          <w:spacing w:val="-17"/>
          <w:sz w:val="22"/>
        </w:rPr>
        <w:t> </w:t>
      </w:r>
      <w:r>
        <w:rPr>
          <w:sz w:val="22"/>
        </w:rPr>
        <w:t>Fee;</w:t>
      </w:r>
    </w:p>
    <w:p>
      <w:pPr>
        <w:pStyle w:val="ListParagraph"/>
        <w:numPr>
          <w:ilvl w:val="3"/>
          <w:numId w:val="210"/>
        </w:numPr>
        <w:tabs>
          <w:tab w:pos="1782" w:val="left" w:leader="none"/>
          <w:tab w:pos="1783" w:val="left" w:leader="none"/>
        </w:tabs>
        <w:spacing w:line="240" w:lineRule="auto" w:before="6" w:after="0"/>
        <w:ind w:left="1783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70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monies</w:t>
      </w:r>
      <w:r>
        <w:rPr>
          <w:spacing w:val="101"/>
          <w:sz w:val="22"/>
        </w:rPr>
        <w:t> </w:t>
      </w:r>
      <w:r>
        <w:rPr>
          <w:sz w:val="22"/>
        </w:rPr>
        <w:t>disbursed  </w:t>
      </w:r>
      <w:r>
        <w:rPr>
          <w:spacing w:val="14"/>
          <w:sz w:val="22"/>
        </w:rPr>
        <w:t> </w:t>
      </w:r>
      <w:r>
        <w:rPr>
          <w:sz w:val="22"/>
        </w:rPr>
        <w:t>by</w:t>
      </w:r>
      <w:r>
        <w:rPr>
          <w:spacing w:val="107"/>
          <w:sz w:val="22"/>
        </w:rPr>
        <w:t> </w:t>
      </w:r>
      <w:r>
        <w:rPr>
          <w:sz w:val="22"/>
        </w:rPr>
        <w:t>the  </w:t>
      </w:r>
      <w:r>
        <w:rPr>
          <w:spacing w:val="10"/>
          <w:sz w:val="22"/>
        </w:rPr>
        <w:t> </w:t>
      </w:r>
      <w:r>
        <w:rPr>
          <w:sz w:val="22"/>
        </w:rPr>
        <w:t>Authority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the Operator;</w:t>
      </w:r>
    </w:p>
    <w:p>
      <w:pPr>
        <w:pStyle w:val="ListParagraph"/>
        <w:numPr>
          <w:ilvl w:val="3"/>
          <w:numId w:val="210"/>
        </w:numPr>
        <w:tabs>
          <w:tab w:pos="1782" w:val="left" w:leader="none"/>
          <w:tab w:pos="1783" w:val="left" w:leader="none"/>
        </w:tabs>
        <w:spacing w:line="240" w:lineRule="auto" w:before="17" w:after="0"/>
        <w:ind w:left="1783" w:right="0" w:hanging="721"/>
        <w:jc w:val="left"/>
        <w:rPr>
          <w:sz w:val="22"/>
        </w:rPr>
      </w:pPr>
      <w:r>
        <w:rPr>
          <w:sz w:val="22"/>
        </w:rPr>
        <w:t>Damages payable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Operator;</w:t>
      </w:r>
    </w:p>
    <w:p>
      <w:pPr>
        <w:pStyle w:val="ListParagraph"/>
        <w:numPr>
          <w:ilvl w:val="3"/>
          <w:numId w:val="210"/>
        </w:numPr>
        <w:tabs>
          <w:tab w:pos="1782" w:val="left" w:leader="none"/>
          <w:tab w:pos="1783" w:val="left" w:leader="none"/>
        </w:tabs>
        <w:spacing w:line="240" w:lineRule="auto" w:before="32" w:after="0"/>
        <w:ind w:left="1783" w:right="0" w:hanging="721"/>
        <w:jc w:val="left"/>
        <w:rPr>
          <w:sz w:val="22"/>
        </w:rPr>
      </w:pPr>
      <w:r>
        <w:rPr>
          <w:sz w:val="22"/>
        </w:rPr>
        <w:t>Termination</w:t>
      </w:r>
      <w:r>
        <w:rPr>
          <w:spacing w:val="11"/>
          <w:sz w:val="22"/>
        </w:rPr>
        <w:t> </w:t>
      </w:r>
      <w:r>
        <w:rPr>
          <w:sz w:val="22"/>
        </w:rPr>
        <w:t>Payments.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Deposits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Operator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sz w:val="22"/>
        </w:rPr>
      </w:pP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agrees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undertakes</w:t>
      </w:r>
      <w:r>
        <w:rPr>
          <w:spacing w:val="4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deposit</w:t>
      </w:r>
      <w:r>
        <w:rPr>
          <w:spacing w:val="-3"/>
          <w:sz w:val="22"/>
        </w:rPr>
        <w:t> </w:t>
      </w:r>
      <w:r>
        <w:rPr>
          <w:sz w:val="22"/>
        </w:rPr>
        <w:t>into</w:t>
      </w:r>
      <w:r>
        <w:rPr>
          <w:spacing w:val="-9"/>
          <w:sz w:val="22"/>
        </w:rPr>
        <w:t> </w:t>
      </w:r>
      <w:r>
        <w:rPr>
          <w:sz w:val="22"/>
        </w:rPr>
        <w:t>and/or</w:t>
      </w:r>
      <w:r>
        <w:rPr>
          <w:spacing w:val="-18"/>
          <w:sz w:val="22"/>
        </w:rPr>
        <w:t> </w:t>
      </w:r>
      <w:r>
        <w:rPr>
          <w:sz w:val="22"/>
        </w:rPr>
        <w:t>credit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Escrow</w:t>
      </w:r>
      <w:r>
        <w:rPr>
          <w:spacing w:val="3"/>
          <w:sz w:val="22"/>
        </w:rPr>
        <w:t> </w:t>
      </w:r>
      <w:r>
        <w:rPr>
          <w:sz w:val="22"/>
        </w:rPr>
        <w:t>Account</w:t>
      </w:r>
      <w:r>
        <w:rPr>
          <w:spacing w:val="-2"/>
          <w:sz w:val="22"/>
        </w:rPr>
        <w:t> </w:t>
      </w:r>
      <w:r>
        <w:rPr>
          <w:sz w:val="22"/>
        </w:rPr>
        <w:t>with:</w:t>
      </w:r>
    </w:p>
    <w:p>
      <w:pPr>
        <w:pStyle w:val="ListParagraph"/>
        <w:numPr>
          <w:ilvl w:val="3"/>
          <w:numId w:val="210"/>
        </w:numPr>
        <w:tabs>
          <w:tab w:pos="1782" w:val="left" w:leader="none"/>
          <w:tab w:pos="1783" w:val="left" w:leader="none"/>
        </w:tabs>
        <w:spacing w:line="271" w:lineRule="auto" w:before="17" w:after="0"/>
        <w:ind w:left="1798" w:right="1156" w:hanging="736"/>
        <w:jc w:val="left"/>
        <w:rPr>
          <w:sz w:val="22"/>
        </w:rPr>
      </w:pPr>
      <w:r>
        <w:rPr>
          <w:sz w:val="22"/>
        </w:rPr>
        <w:t>all monies received in relation to the Project from any source, including the Senior</w:t>
      </w:r>
      <w:r>
        <w:rPr>
          <w:spacing w:val="-52"/>
          <w:sz w:val="22"/>
        </w:rPr>
        <w:t> </w:t>
      </w:r>
      <w:r>
        <w:rPr>
          <w:sz w:val="22"/>
        </w:rPr>
        <w:t>Lenders,</w:t>
      </w:r>
      <w:r>
        <w:rPr>
          <w:spacing w:val="-6"/>
          <w:sz w:val="22"/>
        </w:rPr>
        <w:t> </w:t>
      </w:r>
      <w:r>
        <w:rPr>
          <w:sz w:val="22"/>
        </w:rPr>
        <w:t>lenders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Subordinated</w:t>
      </w:r>
      <w:r>
        <w:rPr>
          <w:spacing w:val="-1"/>
          <w:sz w:val="22"/>
        </w:rPr>
        <w:t> </w:t>
      </w:r>
      <w:r>
        <w:rPr>
          <w:sz w:val="22"/>
        </w:rPr>
        <w:t>Debt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Operator;</w:t>
      </w:r>
    </w:p>
    <w:p>
      <w:pPr>
        <w:pStyle w:val="ListParagraph"/>
        <w:numPr>
          <w:ilvl w:val="3"/>
          <w:numId w:val="210"/>
        </w:numPr>
        <w:tabs>
          <w:tab w:pos="1782" w:val="left" w:leader="none"/>
          <w:tab w:pos="1783" w:val="left" w:leader="none"/>
        </w:tabs>
        <w:spacing w:line="252" w:lineRule="exact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funds</w:t>
      </w:r>
      <w:r>
        <w:rPr>
          <w:spacing w:val="5"/>
          <w:sz w:val="22"/>
        </w:rPr>
        <w:t> </w:t>
      </w:r>
      <w:r>
        <w:rPr>
          <w:sz w:val="22"/>
        </w:rPr>
        <w:t>received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3"/>
          <w:sz w:val="22"/>
        </w:rPr>
        <w:t> </w:t>
      </w:r>
      <w:r>
        <w:rPr>
          <w:sz w:val="22"/>
        </w:rPr>
        <w:t>from</w:t>
      </w:r>
      <w:r>
        <w:rPr>
          <w:spacing w:val="-12"/>
          <w:sz w:val="22"/>
        </w:rPr>
        <w:t> </w:t>
      </w:r>
      <w:r>
        <w:rPr>
          <w:sz w:val="22"/>
        </w:rPr>
        <w:t>its</w:t>
      </w:r>
      <w:r>
        <w:rPr>
          <w:spacing w:val="6"/>
          <w:sz w:val="22"/>
        </w:rPr>
        <w:t> </w:t>
      </w:r>
      <w:r>
        <w:rPr>
          <w:sz w:val="22"/>
        </w:rPr>
        <w:t>shareholders,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any</w:t>
      </w:r>
      <w:r>
        <w:rPr>
          <w:spacing w:val="-7"/>
          <w:sz w:val="22"/>
        </w:rPr>
        <w:t> </w:t>
      </w:r>
      <w:r>
        <w:rPr>
          <w:sz w:val="22"/>
        </w:rPr>
        <w:t>manner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form;</w:t>
      </w:r>
    </w:p>
    <w:p>
      <w:pPr>
        <w:pStyle w:val="ListParagraph"/>
        <w:numPr>
          <w:ilvl w:val="3"/>
          <w:numId w:val="210"/>
        </w:numPr>
        <w:tabs>
          <w:tab w:pos="1782" w:val="left" w:leader="none"/>
          <w:tab w:pos="1783" w:val="left" w:leader="none"/>
        </w:tabs>
        <w:spacing w:line="271" w:lineRule="auto" w:before="17" w:after="0"/>
        <w:ind w:left="1783" w:right="211" w:hanging="721"/>
        <w:jc w:val="left"/>
        <w:rPr>
          <w:sz w:val="22"/>
        </w:rPr>
      </w:pPr>
      <w:r>
        <w:rPr>
          <w:sz w:val="22"/>
        </w:rPr>
        <w:t>any other revenues, rentals, deposits or capital receipts, as the case may be, from or in respect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Project;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3"/>
          <w:numId w:val="210"/>
        </w:numPr>
        <w:tabs>
          <w:tab w:pos="1782" w:val="left" w:leader="none"/>
          <w:tab w:pos="1783" w:val="left" w:leader="none"/>
        </w:tabs>
        <w:spacing w:line="237" w:lineRule="exact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all proceeds</w:t>
      </w:r>
      <w:r>
        <w:rPr>
          <w:spacing w:val="-13"/>
          <w:sz w:val="22"/>
        </w:rPr>
        <w:t> </w:t>
      </w:r>
      <w:r>
        <w:rPr>
          <w:sz w:val="22"/>
        </w:rPr>
        <w:t>received</w:t>
      </w:r>
      <w:r>
        <w:rPr>
          <w:spacing w:val="-7"/>
          <w:sz w:val="22"/>
        </w:rPr>
        <w:t> </w:t>
      </w:r>
      <w:r>
        <w:rPr>
          <w:sz w:val="22"/>
        </w:rPr>
        <w:t>pursuant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any</w:t>
      </w:r>
      <w:r>
        <w:rPr>
          <w:spacing w:val="-7"/>
          <w:sz w:val="22"/>
        </w:rPr>
        <w:t> </w:t>
      </w:r>
      <w:r>
        <w:rPr>
          <w:sz w:val="22"/>
        </w:rPr>
        <w:t>insurance</w:t>
      </w:r>
      <w:r>
        <w:rPr>
          <w:spacing w:val="10"/>
          <w:sz w:val="22"/>
        </w:rPr>
        <w:t> </w:t>
      </w:r>
      <w:r>
        <w:rPr>
          <w:sz w:val="22"/>
        </w:rPr>
        <w:t>claims.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71" w:lineRule="auto" w:before="1" w:after="0"/>
        <w:ind w:left="1062" w:right="210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21"/>
          <w:sz w:val="22"/>
        </w:rPr>
        <w:t> </w:t>
      </w:r>
      <w:r>
        <w:rPr>
          <w:sz w:val="22"/>
        </w:rPr>
        <w:t>may</w:t>
      </w:r>
      <w:r>
        <w:rPr>
          <w:spacing w:val="-12"/>
          <w:sz w:val="22"/>
        </w:rPr>
        <w:t> </w:t>
      </w: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-15"/>
          <w:sz w:val="22"/>
        </w:rPr>
        <w:t> </w:t>
      </w:r>
      <w:r>
        <w:rPr>
          <w:sz w:val="22"/>
        </w:rPr>
        <w:t>deposits of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funds</w:t>
      </w:r>
      <w:r>
        <w:rPr>
          <w:spacing w:val="-1"/>
          <w:sz w:val="22"/>
        </w:rPr>
        <w:t> </w:t>
      </w:r>
      <w:r>
        <w:rPr>
          <w:sz w:val="22"/>
        </w:rPr>
        <w:t>into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Escrow</w:t>
      </w:r>
      <w:r>
        <w:rPr>
          <w:spacing w:val="-1"/>
          <w:sz w:val="22"/>
        </w:rPr>
        <w:t> </w:t>
      </w:r>
      <w:r>
        <w:rPr>
          <w:sz w:val="22"/>
        </w:rPr>
        <w:t>Account, provided</w:t>
      </w:r>
      <w:r>
        <w:rPr>
          <w:spacing w:val="5"/>
          <w:sz w:val="22"/>
        </w:rPr>
        <w:t> </w:t>
      </w:r>
      <w:r>
        <w:rPr>
          <w:sz w:val="22"/>
        </w:rPr>
        <w:t>that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</w:t>
      </w:r>
      <w:r>
        <w:rPr>
          <w:spacing w:val="-12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apply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deposits.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Deposits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Senior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Lenders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077" w:right="203"/>
        <w:jc w:val="both"/>
      </w:pPr>
      <w:r>
        <w:rPr/>
        <w:t>The</w:t>
      </w:r>
      <w:r>
        <w:rPr>
          <w:spacing w:val="-6"/>
        </w:rPr>
        <w:t> </w:t>
      </w:r>
      <w:r>
        <w:rPr/>
        <w:t>Lenders’</w:t>
      </w:r>
      <w:r>
        <w:rPr>
          <w:spacing w:val="-12"/>
        </w:rPr>
        <w:t> </w:t>
      </w:r>
      <w:r>
        <w:rPr/>
        <w:t>Representative</w:t>
      </w:r>
      <w:r>
        <w:rPr>
          <w:spacing w:val="-26"/>
        </w:rPr>
        <w:t> </w:t>
      </w:r>
      <w:r>
        <w:rPr/>
        <w:t>agrees,</w:t>
      </w:r>
      <w:r>
        <w:rPr>
          <w:spacing w:val="-29"/>
        </w:rPr>
        <w:t> </w:t>
      </w:r>
      <w:r>
        <w:rPr/>
        <w:t>confirms</w:t>
      </w:r>
      <w:r>
        <w:rPr>
          <w:spacing w:val="-8"/>
        </w:rPr>
        <w:t> </w:t>
      </w:r>
      <w:r>
        <w:rPr/>
        <w:t>and</w:t>
      </w:r>
      <w:r>
        <w:rPr>
          <w:spacing w:val="-24"/>
        </w:rPr>
        <w:t> </w:t>
      </w:r>
      <w:r>
        <w:rPr/>
        <w:t>undertakes</w:t>
      </w:r>
      <w:r>
        <w:rPr>
          <w:spacing w:val="-8"/>
        </w:rPr>
        <w:t> </w:t>
      </w:r>
      <w:r>
        <w:rPr/>
        <w:t>that</w:t>
      </w:r>
      <w:r>
        <w:rPr>
          <w:spacing w:val="-16"/>
        </w:rPr>
        <w:t> </w:t>
      </w:r>
      <w:r>
        <w:rPr/>
        <w:t>the</w:t>
      </w:r>
      <w:r>
        <w:rPr>
          <w:spacing w:val="-6"/>
        </w:rPr>
        <w:t> </w:t>
      </w:r>
      <w:r>
        <w:rPr/>
        <w:t>Senior</w:t>
      </w:r>
      <w:r>
        <w:rPr>
          <w:spacing w:val="-11"/>
        </w:rPr>
        <w:t> </w:t>
      </w:r>
      <w:r>
        <w:rPr/>
        <w:t>Lenders</w:t>
      </w:r>
      <w:r>
        <w:rPr>
          <w:spacing w:val="-9"/>
        </w:rPr>
        <w:t> </w:t>
      </w:r>
      <w:r>
        <w:rPr/>
        <w:t>shall</w:t>
      </w:r>
      <w:r>
        <w:rPr>
          <w:spacing w:val="-16"/>
        </w:rPr>
        <w:t> </w:t>
      </w:r>
      <w:r>
        <w:rPr/>
        <w:t>deposit</w:t>
      </w:r>
      <w:r>
        <w:rPr>
          <w:spacing w:val="-16"/>
        </w:rPr>
        <w:t> </w:t>
      </w:r>
      <w:r>
        <w:rPr/>
        <w:t>into</w:t>
      </w:r>
      <w:r>
        <w:rPr>
          <w:spacing w:val="1"/>
        </w:rPr>
        <w:t> </w:t>
      </w:r>
      <w:r>
        <w:rPr/>
        <w:t>and/or credit the Escrow Account with all disbursements made by them in relation to or in respect of</w:t>
      </w:r>
      <w:r>
        <w:rPr>
          <w:spacing w:val="1"/>
        </w:rPr>
        <w:t> </w:t>
      </w:r>
      <w:r>
        <w:rPr/>
        <w:t>the Project; provided that notwithstanding anything to the contrary contained in this Agreement, the</w:t>
      </w:r>
      <w:r>
        <w:rPr>
          <w:spacing w:val="1"/>
        </w:rPr>
        <w:t> </w:t>
      </w:r>
      <w:r>
        <w:rPr/>
        <w:t>Senior Lenders shall be entitled to make direct payments to the Contractors under and in accordance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express</w:t>
      </w:r>
      <w:r>
        <w:rPr>
          <w:spacing w:val="-22"/>
        </w:rPr>
        <w:t> </w:t>
      </w:r>
      <w:r>
        <w:rPr/>
        <w:t>provisions</w:t>
      </w:r>
      <w:r>
        <w:rPr>
          <w:spacing w:val="-5"/>
        </w:rPr>
        <w:t> </w:t>
      </w:r>
      <w:r>
        <w:rPr/>
        <w:t>contained</w:t>
      </w:r>
      <w:r>
        <w:rPr>
          <w:spacing w:val="-16"/>
        </w:rPr>
        <w:t> </w:t>
      </w:r>
      <w:r>
        <w:rPr/>
        <w:t>in this</w:t>
      </w:r>
      <w:r>
        <w:rPr>
          <w:spacing w:val="-6"/>
        </w:rPr>
        <w:t> </w:t>
      </w:r>
      <w:r>
        <w:rPr/>
        <w:t>behalf</w:t>
      </w:r>
      <w:r>
        <w:rPr>
          <w:spacing w:val="-8"/>
        </w:rPr>
        <w:t> </w:t>
      </w:r>
      <w:r>
        <w:rPr/>
        <w:t>in the</w:t>
      </w:r>
      <w:r>
        <w:rPr>
          <w:spacing w:val="-3"/>
        </w:rPr>
        <w:t> </w:t>
      </w:r>
      <w:r>
        <w:rPr/>
        <w:t>Financing</w:t>
      </w:r>
      <w:r>
        <w:rPr>
          <w:spacing w:val="-16"/>
        </w:rPr>
        <w:t> </w:t>
      </w:r>
      <w:r>
        <w:rPr/>
        <w:t>Agreements.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10"/>
        </w:numPr>
        <w:tabs>
          <w:tab w:pos="1047" w:val="left" w:leader="none"/>
          <w:tab w:pos="1048" w:val="left" w:leader="none"/>
        </w:tabs>
        <w:spacing w:line="240" w:lineRule="auto" w:before="0" w:after="0"/>
        <w:ind w:left="1047" w:right="0" w:hanging="707"/>
        <w:jc w:val="left"/>
        <w:rPr>
          <w:b/>
          <w:sz w:val="22"/>
        </w:rPr>
      </w:pPr>
      <w:r>
        <w:rPr>
          <w:b/>
          <w:sz w:val="22"/>
        </w:rPr>
        <w:t>Interest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deposits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261" w:lineRule="auto"/>
        <w:ind w:left="1077" w:right="205"/>
        <w:jc w:val="both"/>
      </w:pPr>
      <w:r>
        <w:rPr/>
        <w:t>The Escrow Bank agrees and undertakes that all</w:t>
      </w:r>
      <w:r>
        <w:rPr>
          <w:spacing w:val="1"/>
        </w:rPr>
        <w:t> </w:t>
      </w:r>
      <w:r>
        <w:rPr/>
        <w:t>interest accruing on the balances of the Escrow</w:t>
      </w:r>
      <w:r>
        <w:rPr>
          <w:spacing w:val="1"/>
        </w:rPr>
        <w:t> </w:t>
      </w:r>
      <w:r>
        <w:rPr/>
        <w:t>Account shall be credited to the Escrow Account; provided that the Escrow Bank shall be entitled to</w:t>
      </w:r>
      <w:r>
        <w:rPr>
          <w:spacing w:val="1"/>
        </w:rPr>
        <w:t> </w:t>
      </w:r>
      <w:r>
        <w:rPr/>
        <w:t>appropriate therefrom the fee and expenses due to it from the Authority in relation to the Escrow</w:t>
      </w:r>
      <w:r>
        <w:rPr>
          <w:spacing w:val="1"/>
        </w:rPr>
        <w:t> </w:t>
      </w:r>
      <w:r>
        <w:rPr/>
        <w:t>Account</w:t>
      </w:r>
      <w:r>
        <w:rPr>
          <w:spacing w:val="-12"/>
        </w:rPr>
        <w:t> </w:t>
      </w:r>
      <w:r>
        <w:rPr/>
        <w:t>and</w:t>
      </w:r>
      <w:r>
        <w:rPr>
          <w:spacing w:val="-1"/>
        </w:rPr>
        <w:t> </w:t>
      </w:r>
      <w:r>
        <w:rPr/>
        <w:t>credit</w:t>
      </w:r>
      <w:r>
        <w:rPr>
          <w:spacing w:val="-12"/>
        </w:rPr>
        <w:t> </w:t>
      </w:r>
      <w:r>
        <w:rPr/>
        <w:t>the</w:t>
      </w:r>
      <w:r>
        <w:rPr>
          <w:spacing w:val="-5"/>
        </w:rPr>
        <w:t> </w:t>
      </w:r>
      <w:r>
        <w:rPr/>
        <w:t>balance</w:t>
      </w:r>
      <w:r>
        <w:rPr>
          <w:spacing w:val="-4"/>
        </w:rPr>
        <w:t> </w:t>
      </w:r>
      <w:r>
        <w:rPr/>
        <w:t>remaining</w:t>
      </w:r>
      <w:r>
        <w:rPr>
          <w:spacing w:val="-1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Escrow</w:t>
      </w:r>
      <w:r>
        <w:rPr>
          <w:spacing w:val="-22"/>
        </w:rPr>
        <w:t> </w:t>
      </w:r>
      <w:r>
        <w:rPr/>
        <w:t>Account.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10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WITHDRAWALS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FROM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ACCOUNT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Withdrawals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during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Contract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Period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71" w:lineRule="auto" w:before="0" w:after="0"/>
        <w:ind w:left="1062" w:right="184" w:hanging="721"/>
        <w:jc w:val="both"/>
        <w:rPr>
          <w:sz w:val="22"/>
        </w:rPr>
      </w:pPr>
      <w:r>
        <w:rPr>
          <w:sz w:val="22"/>
        </w:rPr>
        <w:t>At the beginning of every month, or at such intervals as the Authority may by written instructions</w:t>
      </w:r>
      <w:r>
        <w:rPr>
          <w:spacing w:val="1"/>
          <w:sz w:val="22"/>
        </w:rPr>
        <w:t> </w:t>
      </w:r>
      <w:r>
        <w:rPr>
          <w:sz w:val="22"/>
        </w:rPr>
        <w:t>determine, the Escrow Bank shall withdraw amounts from the Escrow Account and appropriate them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46"/>
          <w:sz w:val="22"/>
        </w:rPr>
        <w:t> </w:t>
      </w:r>
      <w:r>
        <w:rPr>
          <w:sz w:val="22"/>
        </w:rPr>
        <w:t>following</w:t>
      </w:r>
      <w:r>
        <w:rPr>
          <w:spacing w:val="11"/>
          <w:sz w:val="22"/>
        </w:rPr>
        <w:t> </w:t>
      </w:r>
      <w:r>
        <w:rPr>
          <w:sz w:val="22"/>
        </w:rPr>
        <w:t>order</w:t>
      </w:r>
      <w:r>
        <w:rPr>
          <w:spacing w:val="21"/>
          <w:sz w:val="22"/>
        </w:rPr>
        <w:t> </w:t>
      </w:r>
      <w:r>
        <w:rPr>
          <w:sz w:val="22"/>
        </w:rPr>
        <w:t>by</w:t>
      </w:r>
      <w:r>
        <w:rPr>
          <w:spacing w:val="48"/>
          <w:sz w:val="22"/>
        </w:rPr>
        <w:t> </w:t>
      </w:r>
      <w:r>
        <w:rPr>
          <w:sz w:val="22"/>
        </w:rPr>
        <w:t>depositing</w:t>
      </w:r>
      <w:r>
        <w:rPr>
          <w:spacing w:val="12"/>
          <w:sz w:val="22"/>
        </w:rPr>
        <w:t> </w:t>
      </w:r>
      <w:r>
        <w:rPr>
          <w:sz w:val="22"/>
        </w:rPr>
        <w:t>such</w:t>
      </w:r>
      <w:r>
        <w:rPr>
          <w:spacing w:val="30"/>
          <w:sz w:val="22"/>
        </w:rPr>
        <w:t> </w:t>
      </w:r>
      <w:r>
        <w:rPr>
          <w:sz w:val="22"/>
        </w:rPr>
        <w:t>amounts</w:t>
      </w:r>
      <w:r>
        <w:rPr>
          <w:spacing w:val="25"/>
          <w:sz w:val="22"/>
        </w:rPr>
        <w:t> </w:t>
      </w:r>
      <w:r>
        <w:rPr>
          <w:sz w:val="22"/>
        </w:rPr>
        <w:t>in</w:t>
      </w:r>
      <w:r>
        <w:rPr>
          <w:spacing w:val="48"/>
          <w:sz w:val="22"/>
        </w:rPr>
        <w:t> </w:t>
      </w:r>
      <w:r>
        <w:rPr>
          <w:sz w:val="22"/>
        </w:rPr>
        <w:t>the</w:t>
      </w:r>
      <w:r>
        <w:rPr>
          <w:spacing w:val="46"/>
          <w:sz w:val="22"/>
        </w:rPr>
        <w:t> </w:t>
      </w:r>
      <w:r>
        <w:rPr>
          <w:sz w:val="22"/>
        </w:rPr>
        <w:t>relevant</w:t>
      </w:r>
      <w:r>
        <w:rPr>
          <w:spacing w:val="18"/>
          <w:sz w:val="22"/>
        </w:rPr>
        <w:t> </w:t>
      </w:r>
      <w:r>
        <w:rPr>
          <w:sz w:val="22"/>
        </w:rPr>
        <w:t>Sub</w:t>
      </w:r>
      <w:r>
        <w:rPr>
          <w:spacing w:val="31"/>
          <w:sz w:val="22"/>
        </w:rPr>
        <w:t> </w:t>
      </w:r>
      <w:r>
        <w:rPr>
          <w:sz w:val="22"/>
        </w:rPr>
        <w:t>Accounts</w:t>
      </w:r>
      <w:r>
        <w:rPr>
          <w:spacing w:val="44"/>
          <w:sz w:val="22"/>
        </w:rPr>
        <w:t> </w:t>
      </w:r>
      <w:r>
        <w:rPr>
          <w:sz w:val="22"/>
        </w:rPr>
        <w:t>for</w:t>
      </w:r>
      <w:r>
        <w:rPr>
          <w:spacing w:val="20"/>
          <w:sz w:val="22"/>
        </w:rPr>
        <w:t> </w:t>
      </w:r>
      <w:r>
        <w:rPr>
          <w:sz w:val="22"/>
        </w:rPr>
        <w:t>making</w:t>
      </w:r>
      <w:r>
        <w:rPr>
          <w:spacing w:val="11"/>
          <w:sz w:val="22"/>
        </w:rPr>
        <w:t> </w:t>
      </w:r>
      <w:r>
        <w:rPr>
          <w:sz w:val="22"/>
        </w:rPr>
        <w:t>due</w:t>
      </w:r>
    </w:p>
    <w:p>
      <w:pPr>
        <w:spacing w:after="0" w:line="271" w:lineRule="auto"/>
        <w:jc w:val="both"/>
        <w:rPr>
          <w:sz w:val="22"/>
        </w:rPr>
        <w:sectPr>
          <w:footerReference w:type="default" r:id="rId133"/>
          <w:footerReference w:type="even" r:id="rId134"/>
          <w:pgSz w:w="11900" w:h="16850"/>
          <w:pgMar w:footer="1383" w:header="0" w:top="920" w:bottom="1580" w:left="740" w:right="900"/>
          <w:pgNumType w:start="185"/>
        </w:sectPr>
      </w:pPr>
    </w:p>
    <w:p>
      <w:pPr>
        <w:pStyle w:val="BodyText"/>
        <w:spacing w:line="271" w:lineRule="auto" w:before="70"/>
        <w:ind w:left="1062" w:right="179"/>
        <w:jc w:val="both"/>
      </w:pPr>
      <w:r>
        <w:rPr/>
        <w:t>payments, and if such payments are not due in</w:t>
      </w:r>
      <w:r>
        <w:rPr>
          <w:spacing w:val="1"/>
        </w:rPr>
        <w:t> </w:t>
      </w:r>
      <w:r>
        <w:rPr/>
        <w:t>any month, then retain such monies in such Sub-</w:t>
      </w:r>
      <w:r>
        <w:rPr>
          <w:spacing w:val="1"/>
        </w:rPr>
        <w:t> </w:t>
      </w:r>
      <w:r>
        <w:rPr/>
        <w:t>Accounts</w:t>
      </w:r>
      <w:r>
        <w:rPr>
          <w:spacing w:val="-22"/>
        </w:rPr>
        <w:t> </w:t>
      </w:r>
      <w:r>
        <w:rPr/>
        <w:t>and</w:t>
      </w:r>
      <w:r>
        <w:rPr>
          <w:spacing w:val="-17"/>
        </w:rPr>
        <w:t> </w:t>
      </w:r>
      <w:r>
        <w:rPr/>
        <w:t>pay</w:t>
      </w:r>
      <w:r>
        <w:rPr>
          <w:spacing w:val="-17"/>
        </w:rPr>
        <w:t> </w:t>
      </w:r>
      <w:r>
        <w:rPr/>
        <w:t>out</w:t>
      </w:r>
      <w:r>
        <w:rPr>
          <w:spacing w:val="-11"/>
        </w:rPr>
        <w:t> </w:t>
      </w:r>
      <w:r>
        <w:rPr/>
        <w:t>therefrom</w:t>
      </w:r>
      <w:r>
        <w:rPr>
          <w:spacing w:val="-20"/>
        </w:rPr>
        <w:t> </w:t>
      </w:r>
      <w:r>
        <w:rPr/>
        <w:t>on</w:t>
      </w:r>
      <w:r>
        <w:rPr>
          <w:spacing w:val="-17"/>
        </w:rPr>
        <w:t> </w:t>
      </w:r>
      <w:r>
        <w:rPr/>
        <w:t>the</w:t>
      </w:r>
      <w:r>
        <w:rPr>
          <w:spacing w:val="-4"/>
        </w:rPr>
        <w:t> </w:t>
      </w:r>
      <w:r>
        <w:rPr/>
        <w:t>Payment</w:t>
      </w:r>
      <w:r>
        <w:rPr>
          <w:spacing w:val="-11"/>
        </w:rPr>
        <w:t> </w:t>
      </w:r>
      <w:r>
        <w:rPr/>
        <w:t>Date(s):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37" w:lineRule="exact" w:before="0" w:after="0"/>
        <w:ind w:left="1783" w:right="0" w:hanging="721"/>
        <w:jc w:val="both"/>
        <w:rPr>
          <w:sz w:val="22"/>
        </w:rPr>
      </w:pPr>
      <w:r>
        <w:rPr>
          <w:sz w:val="22"/>
        </w:rPr>
        <w:t>All</w:t>
      </w:r>
      <w:r>
        <w:rPr>
          <w:spacing w:val="37"/>
          <w:sz w:val="22"/>
        </w:rPr>
        <w:t> </w:t>
      </w:r>
      <w:r>
        <w:rPr>
          <w:sz w:val="22"/>
        </w:rPr>
        <w:t>payments</w:t>
      </w:r>
      <w:r>
        <w:rPr>
          <w:spacing w:val="24"/>
          <w:sz w:val="22"/>
        </w:rPr>
        <w:t> </w:t>
      </w:r>
      <w:r>
        <w:rPr>
          <w:sz w:val="22"/>
        </w:rPr>
        <w:t>towards</w:t>
      </w:r>
      <w:r>
        <w:rPr>
          <w:spacing w:val="25"/>
          <w:sz w:val="22"/>
        </w:rPr>
        <w:t> </w:t>
      </w:r>
      <w:r>
        <w:rPr>
          <w:sz w:val="22"/>
        </w:rPr>
        <w:t>taxes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31"/>
          <w:sz w:val="22"/>
        </w:rPr>
        <w:t> </w:t>
      </w:r>
      <w:r>
        <w:rPr>
          <w:sz w:val="22"/>
        </w:rPr>
        <w:t>other</w:t>
      </w:r>
      <w:r>
        <w:rPr>
          <w:spacing w:val="20"/>
          <w:sz w:val="22"/>
        </w:rPr>
        <w:t> </w:t>
      </w:r>
      <w:r>
        <w:rPr>
          <w:sz w:val="22"/>
        </w:rPr>
        <w:t>statutory</w:t>
      </w:r>
      <w:r>
        <w:rPr>
          <w:spacing w:val="12"/>
          <w:sz w:val="22"/>
        </w:rPr>
        <w:t> </w:t>
      </w:r>
      <w:r>
        <w:rPr>
          <w:sz w:val="22"/>
        </w:rPr>
        <w:t>levies,</w:t>
      </w:r>
      <w:r>
        <w:rPr>
          <w:spacing w:val="26"/>
          <w:sz w:val="22"/>
        </w:rPr>
        <w:t> </w:t>
      </w:r>
      <w:r>
        <w:rPr>
          <w:sz w:val="22"/>
        </w:rPr>
        <w:t>payable</w:t>
      </w:r>
      <w:r>
        <w:rPr>
          <w:spacing w:val="27"/>
          <w:sz w:val="22"/>
        </w:rPr>
        <w:t> </w:t>
      </w:r>
      <w:r>
        <w:rPr>
          <w:sz w:val="22"/>
        </w:rPr>
        <w:t>by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Operator</w:t>
      </w:r>
      <w:r>
        <w:rPr>
          <w:spacing w:val="21"/>
          <w:sz w:val="22"/>
        </w:rPr>
        <w:t> </w:t>
      </w:r>
      <w:r>
        <w:rPr>
          <w:sz w:val="22"/>
        </w:rPr>
        <w:t>for</w:t>
      </w:r>
      <w:r>
        <w:rPr>
          <w:spacing w:val="21"/>
          <w:sz w:val="22"/>
        </w:rPr>
        <w:t> </w:t>
      </w:r>
      <w:r>
        <w:rPr>
          <w:sz w:val="22"/>
        </w:rPr>
        <w:t>and</w:t>
      </w:r>
      <w:r>
        <w:rPr>
          <w:spacing w:val="31"/>
          <w:sz w:val="22"/>
        </w:rPr>
        <w:t> </w:t>
      </w:r>
      <w:r>
        <w:rPr>
          <w:sz w:val="22"/>
        </w:rPr>
        <w:t>in</w:t>
      </w:r>
    </w:p>
    <w:p>
      <w:pPr>
        <w:pStyle w:val="BodyText"/>
        <w:spacing w:before="33"/>
        <w:ind w:left="1783"/>
        <w:jc w:val="both"/>
      </w:pPr>
      <w:r>
        <w:rPr/>
        <w:t>respect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Project;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71" w:lineRule="auto" w:before="17" w:after="0"/>
        <w:ind w:left="1783" w:right="208" w:hanging="721"/>
        <w:jc w:val="both"/>
        <w:rPr>
          <w:sz w:val="22"/>
        </w:rPr>
      </w:pPr>
      <w:r>
        <w:rPr>
          <w:sz w:val="22"/>
        </w:rPr>
        <w:t>all payments relating to construction of the Maintenance Depot and procurement of Buses,</w:t>
      </w:r>
      <w:r>
        <w:rPr>
          <w:spacing w:val="1"/>
          <w:sz w:val="22"/>
        </w:rPr>
        <w:t> </w:t>
      </w:r>
      <w:r>
        <w:rPr>
          <w:sz w:val="22"/>
        </w:rPr>
        <w:t>subject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7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conditions,</w:t>
      </w:r>
      <w:r>
        <w:rPr>
          <w:spacing w:val="-21"/>
          <w:sz w:val="22"/>
        </w:rPr>
        <w:t> </w:t>
      </w:r>
      <w:r>
        <w:rPr>
          <w:sz w:val="22"/>
        </w:rPr>
        <w:t>if</w:t>
      </w:r>
      <w:r>
        <w:rPr>
          <w:spacing w:val="-9"/>
          <w:sz w:val="22"/>
        </w:rPr>
        <w:t> </w:t>
      </w:r>
      <w:r>
        <w:rPr>
          <w:sz w:val="22"/>
        </w:rPr>
        <w:t>any,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2"/>
          <w:sz w:val="22"/>
        </w:rPr>
        <w:t> </w:t>
      </w:r>
      <w:r>
        <w:rPr>
          <w:sz w:val="22"/>
        </w:rPr>
        <w:t>forth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Financing</w:t>
      </w:r>
      <w:r>
        <w:rPr>
          <w:spacing w:val="-17"/>
          <w:sz w:val="22"/>
        </w:rPr>
        <w:t> </w:t>
      </w:r>
      <w:r>
        <w:rPr>
          <w:sz w:val="22"/>
        </w:rPr>
        <w:t>Agreements;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37" w:lineRule="exact" w:before="0" w:after="0"/>
        <w:ind w:left="1783" w:right="0" w:hanging="721"/>
        <w:jc w:val="both"/>
        <w:rPr>
          <w:sz w:val="22"/>
        </w:rPr>
      </w:pPr>
      <w:r>
        <w:rPr>
          <w:sz w:val="22"/>
        </w:rPr>
        <w:t>O&amp;M</w:t>
      </w:r>
      <w:r>
        <w:rPr>
          <w:spacing w:val="-8"/>
          <w:sz w:val="22"/>
        </w:rPr>
        <w:t> </w:t>
      </w:r>
      <w:r>
        <w:rPr>
          <w:sz w:val="22"/>
        </w:rPr>
        <w:t>Expenses,</w:t>
      </w:r>
      <w:r>
        <w:rPr>
          <w:spacing w:val="1"/>
          <w:sz w:val="22"/>
        </w:rPr>
        <w:t> </w:t>
      </w:r>
      <w:r>
        <w:rPr>
          <w:sz w:val="22"/>
        </w:rPr>
        <w:t>subject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ceiling,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5"/>
          <w:sz w:val="22"/>
        </w:rPr>
        <w:t> </w:t>
      </w:r>
      <w:r>
        <w:rPr>
          <w:sz w:val="22"/>
        </w:rPr>
        <w:t>any,</w:t>
      </w:r>
      <w:r>
        <w:rPr>
          <w:spacing w:val="1"/>
          <w:sz w:val="22"/>
        </w:rPr>
        <w:t> </w:t>
      </w:r>
      <w:r>
        <w:rPr>
          <w:sz w:val="22"/>
        </w:rPr>
        <w:t>set</w:t>
      </w:r>
      <w:r>
        <w:rPr>
          <w:spacing w:val="-5"/>
          <w:sz w:val="22"/>
        </w:rPr>
        <w:t> </w:t>
      </w:r>
      <w:r>
        <w:rPr>
          <w:sz w:val="22"/>
        </w:rPr>
        <w:t>forth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Financing</w:t>
      </w:r>
      <w:r>
        <w:rPr>
          <w:spacing w:val="-11"/>
          <w:sz w:val="22"/>
        </w:rPr>
        <w:t> </w:t>
      </w:r>
      <w:r>
        <w:rPr>
          <w:sz w:val="22"/>
        </w:rPr>
        <w:t>Agreements;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64" w:lineRule="auto" w:before="32" w:after="0"/>
        <w:ind w:left="1783" w:right="212" w:hanging="721"/>
        <w:jc w:val="both"/>
        <w:rPr>
          <w:sz w:val="22"/>
        </w:rPr>
      </w:pPr>
      <w:r>
        <w:rPr>
          <w:sz w:val="22"/>
        </w:rPr>
        <w:t>O&amp;M Expenses incurred by the Authority, provided it certifies to the Escrow Bank that it had</w:t>
      </w:r>
      <w:r>
        <w:rPr>
          <w:spacing w:val="-52"/>
          <w:sz w:val="22"/>
        </w:rPr>
        <w:t> </w:t>
      </w:r>
      <w:r>
        <w:rPr>
          <w:sz w:val="22"/>
        </w:rPr>
        <w:t>incurred such expenses in accordance with the provisions of the SCOM Agreement and 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amounts</w:t>
      </w:r>
      <w:r>
        <w:rPr>
          <w:spacing w:val="-22"/>
          <w:sz w:val="22"/>
        </w:rPr>
        <w:t> </w:t>
      </w:r>
      <w:r>
        <w:rPr>
          <w:sz w:val="22"/>
        </w:rPr>
        <w:t>claimed</w:t>
      </w:r>
      <w:r>
        <w:rPr>
          <w:spacing w:val="-17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due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1"/>
          <w:sz w:val="22"/>
        </w:rPr>
        <w:t> </w:t>
      </w:r>
      <w:r>
        <w:rPr>
          <w:sz w:val="22"/>
        </w:rPr>
        <w:t>from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Operator;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40" w:lineRule="auto" w:before="6" w:after="0"/>
        <w:ind w:left="1783" w:right="0" w:hanging="721"/>
        <w:jc w:val="both"/>
        <w:rPr>
          <w:sz w:val="22"/>
        </w:rPr>
      </w:pPr>
      <w:r>
        <w:rPr>
          <w:sz w:val="22"/>
        </w:rPr>
        <w:t>monthly</w:t>
      </w:r>
      <w:r>
        <w:rPr>
          <w:spacing w:val="8"/>
          <w:sz w:val="22"/>
        </w:rPr>
        <w:t> </w:t>
      </w:r>
      <w:r>
        <w:rPr>
          <w:sz w:val="22"/>
        </w:rPr>
        <w:t>proportionate</w:t>
      </w:r>
      <w:r>
        <w:rPr>
          <w:spacing w:val="11"/>
          <w:sz w:val="22"/>
        </w:rPr>
        <w:t> </w:t>
      </w:r>
      <w:r>
        <w:rPr>
          <w:sz w:val="22"/>
        </w:rPr>
        <w:t>provision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Debt</w:t>
      </w:r>
      <w:r>
        <w:rPr>
          <w:spacing w:val="-4"/>
          <w:sz w:val="22"/>
        </w:rPr>
        <w:t> </w:t>
      </w:r>
      <w:r>
        <w:rPr>
          <w:sz w:val="22"/>
        </w:rPr>
        <w:t>Service</w:t>
      </w:r>
      <w:r>
        <w:rPr>
          <w:spacing w:val="-12"/>
          <w:sz w:val="22"/>
        </w:rPr>
        <w:t> </w:t>
      </w:r>
      <w:r>
        <w:rPr>
          <w:sz w:val="22"/>
        </w:rPr>
        <w:t>due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an</w:t>
      </w:r>
      <w:r>
        <w:rPr>
          <w:spacing w:val="8"/>
          <w:sz w:val="22"/>
        </w:rPr>
        <w:t> </w:t>
      </w:r>
      <w:r>
        <w:rPr>
          <w:sz w:val="22"/>
        </w:rPr>
        <w:t>Accounting</w:t>
      </w:r>
      <w:r>
        <w:rPr>
          <w:spacing w:val="-10"/>
          <w:sz w:val="22"/>
        </w:rPr>
        <w:t> </w:t>
      </w:r>
      <w:r>
        <w:rPr>
          <w:sz w:val="22"/>
        </w:rPr>
        <w:t>Year;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71" w:lineRule="auto" w:before="18" w:after="0"/>
        <w:ind w:left="1783" w:right="213" w:hanging="721"/>
        <w:jc w:val="both"/>
        <w:rPr>
          <w:sz w:val="22"/>
        </w:rPr>
      </w:pPr>
      <w:r>
        <w:rPr>
          <w:sz w:val="22"/>
        </w:rPr>
        <w:t>all payments and Damages certified by the Authority as due and payable to it by the Operator</w:t>
      </w:r>
      <w:r>
        <w:rPr>
          <w:spacing w:val="-52"/>
          <w:sz w:val="22"/>
        </w:rPr>
        <w:t> </w:t>
      </w:r>
      <w:r>
        <w:rPr>
          <w:sz w:val="22"/>
        </w:rPr>
        <w:t>pursuant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SCOM</w:t>
      </w:r>
      <w:r>
        <w:rPr>
          <w:spacing w:val="-14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37" w:lineRule="exact" w:before="0" w:after="0"/>
        <w:ind w:left="1783" w:right="0" w:hanging="721"/>
        <w:jc w:val="both"/>
        <w:rPr>
          <w:sz w:val="22"/>
        </w:rPr>
      </w:pPr>
      <w:r>
        <w:rPr>
          <w:sz w:val="22"/>
        </w:rPr>
        <w:t>monthly</w:t>
      </w:r>
      <w:r>
        <w:rPr>
          <w:spacing w:val="-10"/>
          <w:sz w:val="22"/>
        </w:rPr>
        <w:t> </w:t>
      </w:r>
      <w:r>
        <w:rPr>
          <w:sz w:val="22"/>
        </w:rPr>
        <w:t>proportional</w:t>
      </w:r>
      <w:r>
        <w:rPr>
          <w:spacing w:val="-22"/>
          <w:sz w:val="22"/>
        </w:rPr>
        <w:t> </w:t>
      </w:r>
      <w:r>
        <w:rPr>
          <w:sz w:val="22"/>
        </w:rPr>
        <w:t>provision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8"/>
          <w:sz w:val="22"/>
        </w:rPr>
        <w:t> </w:t>
      </w:r>
      <w:r>
        <w:rPr>
          <w:sz w:val="22"/>
        </w:rPr>
        <w:t>Debt</w:t>
      </w:r>
      <w:r>
        <w:rPr>
          <w:spacing w:val="-22"/>
          <w:sz w:val="22"/>
        </w:rPr>
        <w:t> </w:t>
      </w:r>
      <w:r>
        <w:rPr>
          <w:sz w:val="22"/>
        </w:rPr>
        <w:t>Service</w:t>
      </w:r>
      <w:r>
        <w:rPr>
          <w:spacing w:val="-13"/>
          <w:sz w:val="22"/>
        </w:rPr>
        <w:t> </w:t>
      </w:r>
      <w:r>
        <w:rPr>
          <w:sz w:val="22"/>
        </w:rPr>
        <w:t>payments</w:t>
      </w:r>
      <w:r>
        <w:rPr>
          <w:spacing w:val="-16"/>
          <w:sz w:val="22"/>
        </w:rPr>
        <w:t> </w:t>
      </w:r>
      <w:r>
        <w:rPr>
          <w:sz w:val="22"/>
        </w:rPr>
        <w:t>due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an</w:t>
      </w:r>
      <w:r>
        <w:rPr>
          <w:spacing w:val="-9"/>
          <w:sz w:val="22"/>
        </w:rPr>
        <w:t> </w:t>
      </w:r>
      <w:r>
        <w:rPr>
          <w:sz w:val="22"/>
        </w:rPr>
        <w:t>Accounting</w:t>
      </w:r>
      <w:r>
        <w:rPr>
          <w:spacing w:val="-28"/>
          <w:sz w:val="22"/>
        </w:rPr>
        <w:t> </w:t>
      </w:r>
      <w:r>
        <w:rPr>
          <w:sz w:val="22"/>
        </w:rPr>
        <w:t>Year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respect</w:t>
      </w:r>
    </w:p>
    <w:p>
      <w:pPr>
        <w:pStyle w:val="BodyText"/>
        <w:spacing w:before="32"/>
        <w:ind w:left="1783"/>
        <w:jc w:val="both"/>
      </w:pPr>
      <w:r>
        <w:rPr/>
        <w:t>of</w:t>
      </w:r>
      <w:r>
        <w:rPr>
          <w:spacing w:val="19"/>
        </w:rPr>
        <w:t> </w:t>
      </w:r>
      <w:r>
        <w:rPr/>
        <w:t>Subordinated</w:t>
      </w:r>
      <w:r>
        <w:rPr>
          <w:spacing w:val="-7"/>
        </w:rPr>
        <w:t> </w:t>
      </w:r>
      <w:r>
        <w:rPr/>
        <w:t>Debt;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71" w:lineRule="auto" w:before="17" w:after="0"/>
        <w:ind w:left="1783" w:right="206" w:hanging="721"/>
        <w:jc w:val="both"/>
        <w:rPr>
          <w:sz w:val="22"/>
        </w:rPr>
      </w:pPr>
      <w:r>
        <w:rPr>
          <w:sz w:val="22"/>
        </w:rPr>
        <w:t>any reserve requirements set forth in the Financing Agreements; and (i)</w:t>
      </w:r>
      <w:r>
        <w:rPr>
          <w:spacing w:val="1"/>
          <w:sz w:val="22"/>
        </w:rPr>
        <w:t> </w:t>
      </w:r>
      <w:r>
        <w:rPr>
          <w:sz w:val="22"/>
        </w:rPr>
        <w:t>balance, if</w:t>
      </w:r>
      <w:r>
        <w:rPr>
          <w:spacing w:val="1"/>
          <w:sz w:val="22"/>
        </w:rPr>
        <w:t> </w:t>
      </w:r>
      <w:r>
        <w:rPr>
          <w:sz w:val="22"/>
        </w:rPr>
        <w:t>any,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instructions</w:t>
      </w:r>
      <w:r>
        <w:rPr>
          <w:spacing w:val="-23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64" w:lineRule="auto" w:before="1" w:after="0"/>
        <w:ind w:left="1062" w:right="196" w:hanging="721"/>
        <w:jc w:val="both"/>
        <w:rPr>
          <w:sz w:val="22"/>
        </w:rPr>
      </w:pPr>
      <w:r>
        <w:rPr>
          <w:sz w:val="22"/>
        </w:rPr>
        <w:t>No later than 60 (sixty) days prior to the commencement of each Accounting Year, the Operator shall</w:t>
      </w:r>
      <w:r>
        <w:rPr>
          <w:spacing w:val="1"/>
          <w:sz w:val="22"/>
        </w:rPr>
        <w:t> </w:t>
      </w:r>
      <w:r>
        <w:rPr>
          <w:sz w:val="22"/>
        </w:rPr>
        <w:t>provide to the Escrow Bank, with prior written approval of the Lenders’ Representative, details of the</w:t>
      </w:r>
      <w:r>
        <w:rPr>
          <w:spacing w:val="-52"/>
          <w:sz w:val="22"/>
        </w:rPr>
        <w:t> </w:t>
      </w:r>
      <w:r>
        <w:rPr>
          <w:sz w:val="22"/>
        </w:rPr>
        <w:t>amounts</w:t>
      </w:r>
      <w:r>
        <w:rPr>
          <w:spacing w:val="-3"/>
          <w:sz w:val="22"/>
        </w:rPr>
        <w:t> </w:t>
      </w:r>
      <w:r>
        <w:rPr>
          <w:sz w:val="22"/>
        </w:rPr>
        <w:t>likely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required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each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payment</w:t>
      </w:r>
      <w:r>
        <w:rPr>
          <w:spacing w:val="-8"/>
          <w:sz w:val="22"/>
        </w:rPr>
        <w:t> </w:t>
      </w:r>
      <w:r>
        <w:rPr>
          <w:sz w:val="22"/>
        </w:rPr>
        <w:t>obligations</w:t>
      </w:r>
      <w:r>
        <w:rPr>
          <w:spacing w:val="-3"/>
          <w:sz w:val="22"/>
        </w:rPr>
        <w:t> </w:t>
      </w:r>
      <w:r>
        <w:rPr>
          <w:sz w:val="22"/>
        </w:rPr>
        <w:t>set</w:t>
      </w:r>
      <w:r>
        <w:rPr>
          <w:spacing w:val="-8"/>
          <w:sz w:val="22"/>
        </w:rPr>
        <w:t> </w:t>
      </w:r>
      <w:r>
        <w:rPr>
          <w:sz w:val="22"/>
        </w:rPr>
        <w:t>forth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Clause</w:t>
      </w:r>
      <w:r>
        <w:rPr>
          <w:spacing w:val="-1"/>
          <w:sz w:val="22"/>
        </w:rPr>
        <w:t> </w:t>
      </w:r>
      <w:r>
        <w:rPr>
          <w:sz w:val="22"/>
        </w:rPr>
        <w:t>4.1;</w:t>
      </w:r>
      <w:r>
        <w:rPr>
          <w:spacing w:val="-8"/>
          <w:sz w:val="22"/>
        </w:rPr>
        <w:t> </w:t>
      </w:r>
      <w:r>
        <w:rPr>
          <w:sz w:val="22"/>
        </w:rPr>
        <w:t>provided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such amounts may be</w:t>
      </w:r>
      <w:r>
        <w:rPr>
          <w:spacing w:val="1"/>
          <w:sz w:val="22"/>
        </w:rPr>
        <w:t> </w:t>
      </w:r>
      <w:r>
        <w:rPr>
          <w:sz w:val="22"/>
        </w:rPr>
        <w:t>subsequently modified, with</w:t>
      </w:r>
      <w:r>
        <w:rPr>
          <w:spacing w:val="1"/>
          <w:sz w:val="22"/>
        </w:rPr>
        <w:t> </w:t>
      </w:r>
      <w:r>
        <w:rPr>
          <w:sz w:val="22"/>
        </w:rPr>
        <w:t>prior</w:t>
      </w:r>
      <w:r>
        <w:rPr>
          <w:spacing w:val="1"/>
          <w:sz w:val="22"/>
        </w:rPr>
        <w:t> </w:t>
      </w:r>
      <w:r>
        <w:rPr>
          <w:sz w:val="22"/>
        </w:rPr>
        <w:t>written</w:t>
      </w:r>
      <w:r>
        <w:rPr>
          <w:spacing w:val="1"/>
          <w:sz w:val="22"/>
        </w:rPr>
        <w:t> </w:t>
      </w:r>
      <w:r>
        <w:rPr>
          <w:sz w:val="22"/>
        </w:rPr>
        <w:t>approval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Lenders’</w:t>
      </w:r>
      <w:r>
        <w:rPr>
          <w:spacing w:val="1"/>
          <w:sz w:val="22"/>
        </w:rPr>
        <w:t> </w:t>
      </w:r>
      <w:r>
        <w:rPr>
          <w:sz w:val="22"/>
        </w:rPr>
        <w:t>Representative, if fresh information received during the course of the year makes such modification</w:t>
      </w:r>
      <w:r>
        <w:rPr>
          <w:spacing w:val="1"/>
          <w:sz w:val="22"/>
        </w:rPr>
        <w:t> </w:t>
      </w:r>
      <w:r>
        <w:rPr>
          <w:sz w:val="22"/>
        </w:rPr>
        <w:t>necessary.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Withdrawals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upon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Termination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56" w:lineRule="auto"/>
        <w:ind w:left="1077"/>
      </w:pPr>
      <w:r>
        <w:rPr/>
        <w:t>Upon Termination of the</w:t>
      </w:r>
      <w:r>
        <w:rPr>
          <w:spacing w:val="1"/>
        </w:rPr>
        <w:t> </w:t>
      </w:r>
      <w:r>
        <w:rPr/>
        <w:t>Contract, all</w:t>
      </w:r>
      <w:r>
        <w:rPr>
          <w:spacing w:val="1"/>
        </w:rPr>
        <w:t> </w:t>
      </w:r>
      <w:r>
        <w:rPr/>
        <w:t>amounts standing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credit of the</w:t>
      </w:r>
      <w:r>
        <w:rPr>
          <w:spacing w:val="1"/>
        </w:rPr>
        <w:t> </w:t>
      </w:r>
      <w:r>
        <w:rPr/>
        <w:t>Escrow Account shall,</w:t>
      </w:r>
      <w:r>
        <w:rPr>
          <w:spacing w:val="-52"/>
        </w:rPr>
        <w:t> </w:t>
      </w:r>
      <w:r>
        <w:rPr/>
        <w:t>notwithstanding</w:t>
      </w:r>
      <w:r>
        <w:rPr>
          <w:spacing w:val="-15"/>
        </w:rPr>
        <w:t> </w:t>
      </w:r>
      <w:r>
        <w:rPr/>
        <w:t>anything</w:t>
      </w:r>
      <w:r>
        <w:rPr>
          <w:spacing w:val="-15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-4"/>
        </w:rPr>
        <w:t> </w:t>
      </w:r>
      <w:r>
        <w:rPr/>
        <w:t>Agreement,</w:t>
      </w:r>
      <w:r>
        <w:rPr>
          <w:spacing w:val="-4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2"/>
        </w:rPr>
        <w:t> </w:t>
      </w:r>
      <w:r>
        <w:rPr/>
        <w:t>appropriated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7"/>
        </w:rPr>
        <w:t> </w:t>
      </w:r>
      <w:r>
        <w:rPr/>
        <w:t>following</w:t>
      </w:r>
      <w:r>
        <w:rPr>
          <w:spacing w:val="-15"/>
        </w:rPr>
        <w:t> </w:t>
      </w:r>
      <w:r>
        <w:rPr/>
        <w:t>order:</w:t>
      </w:r>
    </w:p>
    <w:p>
      <w:pPr>
        <w:pStyle w:val="ListParagraph"/>
        <w:numPr>
          <w:ilvl w:val="0"/>
          <w:numId w:val="211"/>
        </w:numPr>
        <w:tabs>
          <w:tab w:pos="1782" w:val="left" w:leader="none"/>
          <w:tab w:pos="1783" w:val="left" w:leader="none"/>
        </w:tabs>
        <w:spacing w:line="240" w:lineRule="auto" w:before="14" w:after="0"/>
        <w:ind w:left="1783" w:right="0" w:hanging="721"/>
        <w:jc w:val="left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taxes</w:t>
      </w:r>
      <w:r>
        <w:rPr>
          <w:spacing w:val="4"/>
          <w:sz w:val="22"/>
        </w:rPr>
        <w:t> </w:t>
      </w:r>
      <w:r>
        <w:rPr>
          <w:sz w:val="22"/>
        </w:rPr>
        <w:t>due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payable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Operator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respect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Project;</w:t>
      </w:r>
    </w:p>
    <w:p>
      <w:pPr>
        <w:pStyle w:val="ListParagraph"/>
        <w:numPr>
          <w:ilvl w:val="0"/>
          <w:numId w:val="211"/>
        </w:numPr>
        <w:tabs>
          <w:tab w:pos="1782" w:val="left" w:leader="none"/>
          <w:tab w:pos="1783" w:val="left" w:leader="none"/>
        </w:tabs>
        <w:spacing w:line="240" w:lineRule="auto" w:before="32" w:after="0"/>
        <w:ind w:left="1783" w:right="0" w:hanging="721"/>
        <w:jc w:val="left"/>
        <w:rPr>
          <w:sz w:val="22"/>
        </w:rPr>
      </w:pPr>
      <w:r>
        <w:rPr>
          <w:sz w:val="22"/>
        </w:rPr>
        <w:t>90%</w:t>
      </w:r>
      <w:r>
        <w:rPr>
          <w:spacing w:val="10"/>
          <w:sz w:val="22"/>
        </w:rPr>
        <w:t> </w:t>
      </w:r>
      <w:r>
        <w:rPr>
          <w:sz w:val="22"/>
        </w:rPr>
        <w:t>(ninety</w:t>
      </w:r>
      <w:r>
        <w:rPr>
          <w:spacing w:val="-8"/>
          <w:sz w:val="22"/>
        </w:rPr>
        <w:t> </w:t>
      </w:r>
      <w:r>
        <w:rPr>
          <w:sz w:val="22"/>
        </w:rPr>
        <w:t>per</w:t>
      </w:r>
      <w:r>
        <w:rPr>
          <w:spacing w:val="1"/>
          <w:sz w:val="22"/>
        </w:rPr>
        <w:t> </w:t>
      </w:r>
      <w:r>
        <w:rPr>
          <w:sz w:val="22"/>
        </w:rPr>
        <w:t>cent)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Debt</w:t>
      </w:r>
      <w:r>
        <w:rPr>
          <w:spacing w:val="-2"/>
          <w:sz w:val="22"/>
        </w:rPr>
        <w:t> </w:t>
      </w:r>
      <w:r>
        <w:rPr>
          <w:sz w:val="22"/>
        </w:rPr>
        <w:t>Due</w:t>
      </w:r>
      <w:r>
        <w:rPr>
          <w:spacing w:val="6"/>
          <w:sz w:val="22"/>
        </w:rPr>
        <w:t> </w:t>
      </w:r>
      <w:r>
        <w:rPr>
          <w:sz w:val="22"/>
        </w:rPr>
        <w:t>excluding</w:t>
      </w:r>
      <w:r>
        <w:rPr>
          <w:spacing w:val="-8"/>
          <w:sz w:val="22"/>
        </w:rPr>
        <w:t> </w:t>
      </w:r>
      <w:r>
        <w:rPr>
          <w:sz w:val="22"/>
        </w:rPr>
        <w:t>Subordinated</w:t>
      </w:r>
      <w:r>
        <w:rPr>
          <w:spacing w:val="-8"/>
          <w:sz w:val="22"/>
        </w:rPr>
        <w:t> </w:t>
      </w:r>
      <w:r>
        <w:rPr>
          <w:sz w:val="22"/>
        </w:rPr>
        <w:t>Debt;</w:t>
      </w:r>
    </w:p>
    <w:p>
      <w:pPr>
        <w:pStyle w:val="ListParagraph"/>
        <w:numPr>
          <w:ilvl w:val="0"/>
          <w:numId w:val="211"/>
        </w:numPr>
        <w:tabs>
          <w:tab w:pos="1783" w:val="left" w:leader="none"/>
        </w:tabs>
        <w:spacing w:line="264" w:lineRule="auto" w:before="18" w:after="0"/>
        <w:ind w:left="1783" w:right="213" w:hanging="721"/>
        <w:jc w:val="both"/>
        <w:rPr>
          <w:sz w:val="22"/>
        </w:rPr>
      </w:pPr>
      <w:r>
        <w:rPr>
          <w:sz w:val="22"/>
        </w:rPr>
        <w:t>all payments and Damages certified by the Authority as due and payable to it by the Operator</w:t>
      </w:r>
      <w:r>
        <w:rPr>
          <w:spacing w:val="-52"/>
          <w:sz w:val="22"/>
        </w:rPr>
        <w:t> </w:t>
      </w:r>
      <w:r>
        <w:rPr>
          <w:sz w:val="22"/>
        </w:rPr>
        <w:t>pursuant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SCOM</w:t>
      </w:r>
      <w:r>
        <w:rPr>
          <w:spacing w:val="1"/>
          <w:sz w:val="22"/>
        </w:rPr>
        <w:t> </w:t>
      </w:r>
      <w:r>
        <w:rPr>
          <w:sz w:val="22"/>
        </w:rPr>
        <w:t>Agreement and any claims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connection with</w:t>
      </w:r>
      <w:r>
        <w:rPr>
          <w:spacing w:val="1"/>
          <w:sz w:val="22"/>
        </w:rPr>
        <w:t> </w:t>
      </w:r>
      <w:r>
        <w:rPr>
          <w:sz w:val="22"/>
        </w:rPr>
        <w:t>or arising out of</w:t>
      </w:r>
      <w:r>
        <w:rPr>
          <w:spacing w:val="1"/>
          <w:sz w:val="22"/>
        </w:rPr>
        <w:t> </w:t>
      </w:r>
      <w:r>
        <w:rPr>
          <w:sz w:val="22"/>
        </w:rPr>
        <w:t>Termination;</w:t>
      </w:r>
    </w:p>
    <w:p>
      <w:pPr>
        <w:pStyle w:val="ListParagraph"/>
        <w:numPr>
          <w:ilvl w:val="0"/>
          <w:numId w:val="211"/>
        </w:numPr>
        <w:tabs>
          <w:tab w:pos="1783" w:val="left" w:leader="none"/>
        </w:tabs>
        <w:spacing w:line="256" w:lineRule="auto" w:before="6" w:after="0"/>
        <w:ind w:left="1783" w:right="208" w:hanging="721"/>
        <w:jc w:val="both"/>
        <w:rPr>
          <w:sz w:val="22"/>
        </w:rPr>
      </w:pPr>
      <w:r>
        <w:rPr>
          <w:sz w:val="22"/>
        </w:rPr>
        <w:t>retention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payments</w:t>
      </w:r>
      <w:r>
        <w:rPr>
          <w:spacing w:val="-21"/>
          <w:sz w:val="22"/>
        </w:rPr>
        <w:t> </w:t>
      </w:r>
      <w:r>
        <w:rPr>
          <w:sz w:val="22"/>
        </w:rPr>
        <w:t>arising</w:t>
      </w:r>
      <w:r>
        <w:rPr>
          <w:spacing w:val="-14"/>
          <w:sz w:val="22"/>
        </w:rPr>
        <w:t> </w:t>
      </w:r>
      <w:r>
        <w:rPr>
          <w:sz w:val="22"/>
        </w:rPr>
        <w:t>out</w:t>
      </w:r>
      <w:r>
        <w:rPr>
          <w:spacing w:val="-10"/>
          <w:sz w:val="22"/>
        </w:rPr>
        <w:t> </w:t>
      </w:r>
      <w:r>
        <w:rPr>
          <w:sz w:val="22"/>
        </w:rPr>
        <w:t>of,</w:t>
      </w:r>
      <w:r>
        <w:rPr>
          <w:spacing w:val="-19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relation</w:t>
      </w:r>
      <w:r>
        <w:rPr>
          <w:spacing w:val="-15"/>
          <w:sz w:val="22"/>
        </w:rPr>
        <w:t> </w:t>
      </w:r>
      <w:r>
        <w:rPr>
          <w:sz w:val="22"/>
        </w:rPr>
        <w:t>to,</w:t>
      </w:r>
      <w:r>
        <w:rPr>
          <w:spacing w:val="-3"/>
          <w:sz w:val="22"/>
        </w:rPr>
        <w:t> </w:t>
      </w:r>
      <w:r>
        <w:rPr>
          <w:sz w:val="22"/>
        </w:rPr>
        <w:t>liability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defects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deficiencies</w:t>
      </w:r>
      <w:r>
        <w:rPr>
          <w:spacing w:val="-4"/>
          <w:sz w:val="22"/>
        </w:rPr>
        <w:t> </w:t>
      </w:r>
      <w:r>
        <w:rPr>
          <w:sz w:val="22"/>
        </w:rPr>
        <w:t>set</w:t>
      </w:r>
      <w:r>
        <w:rPr>
          <w:spacing w:val="-53"/>
          <w:sz w:val="22"/>
        </w:rPr>
        <w:t> </w:t>
      </w:r>
      <w:r>
        <w:rPr>
          <w:sz w:val="22"/>
        </w:rPr>
        <w:t>forth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Article</w:t>
      </w:r>
      <w:r>
        <w:rPr>
          <w:spacing w:val="-6"/>
          <w:sz w:val="22"/>
        </w:rPr>
        <w:t> </w:t>
      </w:r>
      <w:r>
        <w:rPr>
          <w:sz w:val="22"/>
        </w:rPr>
        <w:t>34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SCOM</w:t>
      </w:r>
      <w:r>
        <w:rPr>
          <w:spacing w:val="-14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211"/>
        </w:numPr>
        <w:tabs>
          <w:tab w:pos="1782" w:val="left" w:leader="none"/>
          <w:tab w:pos="1783" w:val="left" w:leader="none"/>
        </w:tabs>
        <w:spacing w:line="256" w:lineRule="auto" w:before="14" w:after="0"/>
        <w:ind w:left="1062" w:right="3057" w:firstLine="0"/>
        <w:jc w:val="left"/>
        <w:rPr>
          <w:sz w:val="22"/>
        </w:rPr>
      </w:pPr>
      <w:r>
        <w:rPr>
          <w:sz w:val="22"/>
        </w:rPr>
        <w:t>outstanding</w:t>
      </w:r>
      <w:r>
        <w:rPr>
          <w:spacing w:val="-4"/>
          <w:sz w:val="22"/>
        </w:rPr>
        <w:t> </w:t>
      </w:r>
      <w:r>
        <w:rPr>
          <w:sz w:val="22"/>
        </w:rPr>
        <w:t>Debt</w:t>
      </w:r>
      <w:r>
        <w:rPr>
          <w:spacing w:val="4"/>
          <w:sz w:val="22"/>
        </w:rPr>
        <w:t> </w:t>
      </w:r>
      <w:r>
        <w:rPr>
          <w:sz w:val="22"/>
        </w:rPr>
        <w:t>Service</w:t>
      </w:r>
      <w:r>
        <w:rPr>
          <w:spacing w:val="-6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balance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Debt</w:t>
      </w:r>
      <w:r>
        <w:rPr>
          <w:spacing w:val="3"/>
          <w:sz w:val="22"/>
        </w:rPr>
        <w:t> </w:t>
      </w:r>
      <w:r>
        <w:rPr>
          <w:sz w:val="22"/>
        </w:rPr>
        <w:t>Due;</w:t>
      </w:r>
      <w:r>
        <w:rPr>
          <w:spacing w:val="-52"/>
          <w:sz w:val="22"/>
        </w:rPr>
        <w:t> </w:t>
      </w:r>
      <w:r>
        <w:rPr>
          <w:sz w:val="22"/>
        </w:rPr>
        <w:t>(f)</w:t>
        <w:tab/>
        <w:t>outstanding</w:t>
      </w:r>
      <w:r>
        <w:rPr>
          <w:spacing w:val="-17"/>
          <w:sz w:val="22"/>
        </w:rPr>
        <w:t> </w:t>
      </w:r>
      <w:r>
        <w:rPr>
          <w:sz w:val="22"/>
        </w:rPr>
        <w:t>Subordinated</w:t>
      </w:r>
      <w:r>
        <w:rPr>
          <w:spacing w:val="-17"/>
          <w:sz w:val="22"/>
        </w:rPr>
        <w:t> </w:t>
      </w:r>
      <w:r>
        <w:rPr>
          <w:sz w:val="22"/>
        </w:rPr>
        <w:t>Debt;</w:t>
      </w:r>
    </w:p>
    <w:p>
      <w:pPr>
        <w:pStyle w:val="ListParagraph"/>
        <w:numPr>
          <w:ilvl w:val="0"/>
          <w:numId w:val="212"/>
        </w:numPr>
        <w:tabs>
          <w:tab w:pos="1782" w:val="left" w:leader="none"/>
          <w:tab w:pos="1783" w:val="left" w:leader="none"/>
        </w:tabs>
        <w:spacing w:line="240" w:lineRule="auto" w:before="14" w:after="0"/>
        <w:ind w:left="1783" w:right="0" w:hanging="721"/>
        <w:jc w:val="left"/>
        <w:rPr>
          <w:sz w:val="22"/>
        </w:rPr>
      </w:pPr>
      <w:r>
        <w:rPr>
          <w:sz w:val="22"/>
        </w:rPr>
        <w:t>incurred</w:t>
      </w:r>
      <w:r>
        <w:rPr>
          <w:spacing w:val="13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accrued</w:t>
      </w:r>
      <w:r>
        <w:rPr>
          <w:spacing w:val="1"/>
          <w:sz w:val="22"/>
        </w:rPr>
        <w:t> </w:t>
      </w:r>
      <w:r>
        <w:rPr>
          <w:sz w:val="22"/>
        </w:rPr>
        <w:t>O&amp;M</w:t>
      </w:r>
      <w:r>
        <w:rPr>
          <w:spacing w:val="-2"/>
          <w:sz w:val="22"/>
        </w:rPr>
        <w:t> </w:t>
      </w:r>
      <w:r>
        <w:rPr>
          <w:sz w:val="22"/>
        </w:rPr>
        <w:t>Expenses;</w:t>
      </w:r>
    </w:p>
    <w:p>
      <w:pPr>
        <w:pStyle w:val="ListParagraph"/>
        <w:numPr>
          <w:ilvl w:val="0"/>
          <w:numId w:val="212"/>
        </w:numPr>
        <w:tabs>
          <w:tab w:pos="1782" w:val="left" w:leader="none"/>
          <w:tab w:pos="1783" w:val="left" w:leader="none"/>
        </w:tabs>
        <w:spacing w:line="240" w:lineRule="auto" w:before="33" w:after="0"/>
        <w:ind w:left="1783" w:right="0" w:hanging="721"/>
        <w:jc w:val="left"/>
        <w:rPr>
          <w:sz w:val="22"/>
        </w:rPr>
      </w:pPr>
      <w:r>
        <w:rPr>
          <w:sz w:val="22"/>
        </w:rPr>
        <w:t>any</w:t>
      </w:r>
      <w:r>
        <w:rPr>
          <w:spacing w:val="8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payments</w:t>
      </w:r>
      <w:r>
        <w:rPr>
          <w:spacing w:val="3"/>
          <w:sz w:val="22"/>
        </w:rPr>
        <w:t> </w:t>
      </w:r>
      <w:r>
        <w:rPr>
          <w:sz w:val="22"/>
        </w:rPr>
        <w:t>required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5"/>
          <w:sz w:val="22"/>
        </w:rPr>
        <w:t> </w:t>
      </w:r>
      <w:r>
        <w:rPr>
          <w:sz w:val="22"/>
        </w:rPr>
        <w:t>made</w:t>
      </w:r>
      <w:r>
        <w:rPr>
          <w:spacing w:val="6"/>
          <w:sz w:val="22"/>
        </w:rPr>
        <w:t> </w:t>
      </w:r>
      <w:r>
        <w:rPr>
          <w:sz w:val="22"/>
        </w:rPr>
        <w:t>under the</w:t>
      </w:r>
      <w:r>
        <w:rPr>
          <w:spacing w:val="-12"/>
          <w:sz w:val="22"/>
        </w:rPr>
        <w:t> </w:t>
      </w:r>
      <w:r>
        <w:rPr>
          <w:sz w:val="22"/>
        </w:rPr>
        <w:t>SCOM</w:t>
      </w:r>
      <w:r>
        <w:rPr>
          <w:spacing w:val="-6"/>
          <w:sz w:val="22"/>
        </w:rPr>
        <w:t> </w:t>
      </w:r>
      <w:r>
        <w:rPr>
          <w:sz w:val="22"/>
        </w:rPr>
        <w:t>Agreement;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12"/>
        </w:numPr>
        <w:tabs>
          <w:tab w:pos="1782" w:val="left" w:leader="none"/>
          <w:tab w:pos="1783" w:val="left" w:leader="none"/>
        </w:tabs>
        <w:spacing w:line="240" w:lineRule="auto" w:before="17" w:after="0"/>
        <w:ind w:left="1783" w:right="0" w:hanging="721"/>
        <w:jc w:val="left"/>
        <w:rPr>
          <w:sz w:val="22"/>
        </w:rPr>
      </w:pPr>
      <w:r>
        <w:rPr>
          <w:sz w:val="22"/>
        </w:rPr>
        <w:t>balance</w:t>
      </w:r>
      <w:r>
        <w:rPr>
          <w:spacing w:val="2"/>
          <w:sz w:val="22"/>
        </w:rPr>
        <w:t> </w:t>
      </w: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any,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accordance</w:t>
      </w:r>
      <w:r>
        <w:rPr>
          <w:spacing w:val="2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instructions 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Operator:</w:t>
      </w:r>
    </w:p>
    <w:p>
      <w:pPr>
        <w:pStyle w:val="BodyText"/>
        <w:spacing w:line="256" w:lineRule="auto" w:before="32"/>
        <w:ind w:left="1077" w:right="181"/>
      </w:pPr>
      <w:r>
        <w:rPr/>
        <w:t>Provided that the disbursements specified in Sub-clause (j) of this Clause 4.2 shall be undertaken only</w:t>
      </w:r>
      <w:r>
        <w:rPr>
          <w:spacing w:val="-52"/>
        </w:rPr>
        <w:t> </w:t>
      </w:r>
      <w:r>
        <w:rPr/>
        <w:t>after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Vesting</w:t>
      </w:r>
      <w:r>
        <w:rPr>
          <w:spacing w:val="-17"/>
        </w:rPr>
        <w:t> </w:t>
      </w:r>
      <w:r>
        <w:rPr/>
        <w:t>Certificate</w:t>
      </w:r>
      <w:r>
        <w:rPr>
          <w:spacing w:val="-19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17"/>
        </w:rPr>
        <w:t> </w:t>
      </w:r>
      <w:r>
        <w:rPr/>
        <w:t>issued</w:t>
      </w:r>
      <w:r>
        <w:rPr>
          <w:spacing w:val="-16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9"/>
        </w:rPr>
        <w:t> </w:t>
      </w:r>
      <w:r>
        <w:rPr/>
        <w:t>Authority.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Application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insufficient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funds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077" w:right="198"/>
        <w:jc w:val="both"/>
      </w:pPr>
      <w:r>
        <w:rPr/>
        <w:t>Funds in the Escrow Account shall be applied in the serial order of priority set forth in Clauses 4.1. If</w:t>
      </w:r>
      <w:r>
        <w:rPr>
          <w:spacing w:val="1"/>
        </w:rPr>
        <w:t> </w:t>
      </w:r>
      <w:r>
        <w:rPr/>
        <w:t>the funds available are not sufficient to meet all the requirements, the Escrow Bank shall apply such</w:t>
      </w:r>
      <w:r>
        <w:rPr>
          <w:spacing w:val="1"/>
        </w:rPr>
        <w:t> </w:t>
      </w:r>
      <w:r>
        <w:rPr/>
        <w:t>funds</w:t>
      </w:r>
      <w:r>
        <w:rPr>
          <w:spacing w:val="-7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9"/>
        </w:rPr>
        <w:t> </w:t>
      </w:r>
      <w:r>
        <w:rPr/>
        <w:t>serial</w:t>
      </w:r>
      <w:r>
        <w:rPr>
          <w:spacing w:val="-12"/>
        </w:rPr>
        <w:t> </w:t>
      </w:r>
      <w:r>
        <w:rPr/>
        <w:t>order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priority</w:t>
      </w:r>
      <w:r>
        <w:rPr>
          <w:spacing w:val="-1"/>
        </w:rPr>
        <w:t> </w:t>
      </w:r>
      <w:r>
        <w:rPr/>
        <w:t>until</w:t>
      </w:r>
      <w:r>
        <w:rPr>
          <w:spacing w:val="-12"/>
        </w:rPr>
        <w:t> </w:t>
      </w:r>
      <w:r>
        <w:rPr/>
        <w:t>exhaustion</w:t>
      </w:r>
      <w:r>
        <w:rPr>
          <w:spacing w:val="-2"/>
        </w:rPr>
        <w:t> </w:t>
      </w:r>
      <w:r>
        <w:rPr/>
        <w:t>thereof.</w:t>
      </w:r>
    </w:p>
    <w:p>
      <w:pPr>
        <w:spacing w:after="0" w:line="264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7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Application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insurance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proceeds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6" w:lineRule="auto"/>
        <w:ind w:left="1077" w:right="187"/>
        <w:jc w:val="both"/>
      </w:pPr>
      <w:r>
        <w:rPr/>
        <w:t>Notwithstanding anything in this Agreement, the proceeds from all insurance claims, except life and</w:t>
      </w:r>
      <w:r>
        <w:rPr>
          <w:spacing w:val="1"/>
        </w:rPr>
        <w:t> </w:t>
      </w:r>
      <w:r>
        <w:rPr/>
        <w:t>injury, shall be deposited into and/or credited to the Escrow Account and utilised for any necessary</w:t>
      </w:r>
      <w:r>
        <w:rPr>
          <w:spacing w:val="1"/>
        </w:rPr>
        <w:t> </w:t>
      </w:r>
      <w:r>
        <w:rPr>
          <w:spacing w:val="-1"/>
        </w:rPr>
        <w:t>repair,</w:t>
      </w:r>
      <w:r>
        <w:rPr>
          <w:spacing w:val="-7"/>
        </w:rPr>
        <w:t> </w:t>
      </w:r>
      <w:r>
        <w:rPr>
          <w:spacing w:val="-1"/>
        </w:rPr>
        <w:t>reconstruction,</w:t>
      </w:r>
      <w:r>
        <w:rPr>
          <w:spacing w:val="-6"/>
        </w:rPr>
        <w:t> </w:t>
      </w:r>
      <w:r>
        <w:rPr>
          <w:spacing w:val="-1"/>
        </w:rPr>
        <w:t>reinstatement,</w:t>
      </w:r>
      <w:r>
        <w:rPr>
          <w:spacing w:val="-6"/>
        </w:rPr>
        <w:t> </w:t>
      </w:r>
      <w:r>
        <w:rPr/>
        <w:t>replacement,</w:t>
      </w:r>
      <w:r>
        <w:rPr>
          <w:spacing w:val="-6"/>
        </w:rPr>
        <w:t> </w:t>
      </w:r>
      <w:r>
        <w:rPr/>
        <w:t>improvement,</w:t>
      </w:r>
      <w:r>
        <w:rPr>
          <w:spacing w:val="-6"/>
        </w:rPr>
        <w:t> </w:t>
      </w:r>
      <w:r>
        <w:rPr/>
        <w:t>delivery</w:t>
      </w:r>
      <w:r>
        <w:rPr>
          <w:spacing w:val="-2"/>
        </w:rPr>
        <w:t> </w:t>
      </w:r>
      <w:r>
        <w:rPr/>
        <w:t>or</w:t>
      </w:r>
      <w:r>
        <w:rPr>
          <w:spacing w:val="-9"/>
        </w:rPr>
        <w:t> </w:t>
      </w:r>
      <w:r>
        <w:rPr/>
        <w:t>installation</w:t>
      </w:r>
      <w:r>
        <w:rPr>
          <w:spacing w:val="-1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Project,</w:t>
      </w:r>
      <w:r>
        <w:rPr>
          <w:spacing w:val="1"/>
        </w:rPr>
        <w:t> </w:t>
      </w:r>
      <w:r>
        <w:rPr/>
        <w:t>and the</w:t>
      </w:r>
      <w:r>
        <w:rPr>
          <w:spacing w:val="-3"/>
        </w:rPr>
        <w:t> </w:t>
      </w:r>
      <w:r>
        <w:rPr/>
        <w:t>balance</w:t>
      </w:r>
      <w:r>
        <w:rPr>
          <w:spacing w:val="-17"/>
        </w:rPr>
        <w:t> </w:t>
      </w:r>
      <w:r>
        <w:rPr/>
        <w:t>remaining,</w:t>
      </w:r>
      <w:r>
        <w:rPr>
          <w:spacing w:val="-4"/>
        </w:rPr>
        <w:t> </w:t>
      </w:r>
      <w:r>
        <w:rPr/>
        <w:t>if</w:t>
      </w:r>
      <w:r>
        <w:rPr>
          <w:spacing w:val="8"/>
        </w:rPr>
        <w:t> </w:t>
      </w:r>
      <w:r>
        <w:rPr/>
        <w:t>any,</w:t>
      </w:r>
      <w:r>
        <w:rPr>
          <w:spacing w:val="-20"/>
        </w:rPr>
        <w:t> </w:t>
      </w:r>
      <w:r>
        <w:rPr/>
        <w:t>shall</w:t>
      </w:r>
      <w:r>
        <w:rPr>
          <w:spacing w:val="-10"/>
        </w:rPr>
        <w:t> </w:t>
      </w:r>
      <w:r>
        <w:rPr/>
        <w:t>remain</w:t>
      </w:r>
      <w:r>
        <w:rPr>
          <w:spacing w:val="-16"/>
        </w:rPr>
        <w:t> </w:t>
      </w:r>
      <w:r>
        <w:rPr/>
        <w:t>deposited</w:t>
      </w:r>
      <w:r>
        <w:rPr>
          <w:spacing w:val="-15"/>
        </w:rPr>
        <w:t> </w:t>
      </w:r>
      <w:r>
        <w:rPr/>
        <w:t>in the</w:t>
      </w:r>
      <w:r>
        <w:rPr>
          <w:spacing w:val="-2"/>
        </w:rPr>
        <w:t> </w:t>
      </w:r>
      <w:r>
        <w:rPr/>
        <w:t>Escrow</w:t>
      </w:r>
      <w:r>
        <w:rPr>
          <w:spacing w:val="-21"/>
        </w:rPr>
        <w:t> </w:t>
      </w:r>
      <w:r>
        <w:rPr/>
        <w:t>Account.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10"/>
        </w:numPr>
        <w:tabs>
          <w:tab w:pos="1062" w:val="left" w:leader="none"/>
          <w:tab w:pos="1063" w:val="left" w:leader="none"/>
        </w:tabs>
        <w:spacing w:line="240" w:lineRule="auto" w:before="1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OBLIGATIONS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BANK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Segregation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funds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077" w:right="205"/>
        <w:jc w:val="both"/>
      </w:pPr>
      <w:r>
        <w:rPr/>
        <w:t>Monies and other property received by the Escrow Bank under this Agreement shall, until used or</w:t>
      </w:r>
      <w:r>
        <w:rPr>
          <w:spacing w:val="1"/>
        </w:rPr>
        <w:t> </w:t>
      </w:r>
      <w:r>
        <w:rPr/>
        <w:t>applied in accordance with this Agreement, be held by the Escrow Bank in trust for the purposes for</w:t>
      </w:r>
      <w:r>
        <w:rPr>
          <w:spacing w:val="1"/>
        </w:rPr>
        <w:t> </w:t>
      </w:r>
      <w:r>
        <w:rPr/>
        <w:t>which</w:t>
      </w:r>
      <w:r>
        <w:rPr>
          <w:spacing w:val="11"/>
        </w:rPr>
        <w:t> </w:t>
      </w:r>
      <w:r>
        <w:rPr/>
        <w:t>they</w:t>
      </w:r>
      <w:r>
        <w:rPr>
          <w:spacing w:val="11"/>
        </w:rPr>
        <w:t> </w:t>
      </w:r>
      <w:r>
        <w:rPr/>
        <w:t>were</w:t>
      </w:r>
      <w:r>
        <w:rPr>
          <w:spacing w:val="8"/>
        </w:rPr>
        <w:t> </w:t>
      </w:r>
      <w:r>
        <w:rPr/>
        <w:t>received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7"/>
        </w:rPr>
        <w:t> </w:t>
      </w:r>
      <w:r>
        <w:rPr/>
        <w:t>segregated</w:t>
      </w:r>
      <w:r>
        <w:rPr>
          <w:spacing w:val="-8"/>
        </w:rPr>
        <w:t> </w:t>
      </w:r>
      <w:r>
        <w:rPr/>
        <w:t>from</w:t>
      </w:r>
      <w:r>
        <w:rPr>
          <w:spacing w:val="8"/>
        </w:rPr>
        <w:t> </w:t>
      </w:r>
      <w:r>
        <w:rPr/>
        <w:t>other</w:t>
      </w:r>
      <w:r>
        <w:rPr>
          <w:spacing w:val="-3"/>
        </w:rPr>
        <w:t> </w:t>
      </w:r>
      <w:r>
        <w:rPr/>
        <w:t>funds</w:t>
      </w:r>
      <w:r>
        <w:rPr>
          <w:spacing w:val="5"/>
        </w:rPr>
        <w:t> </w:t>
      </w:r>
      <w:r>
        <w:rPr/>
        <w:t>and</w:t>
      </w:r>
      <w:r>
        <w:rPr>
          <w:spacing w:val="12"/>
        </w:rPr>
        <w:t> </w:t>
      </w:r>
      <w:r>
        <w:rPr/>
        <w:t>property</w:t>
      </w:r>
      <w:r>
        <w:rPr>
          <w:spacing w:val="-8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0"/>
        </w:rPr>
        <w:t> </w:t>
      </w:r>
      <w:r>
        <w:rPr/>
        <w:t>Escrow</w:t>
      </w:r>
      <w:r>
        <w:rPr>
          <w:spacing w:val="-14"/>
        </w:rPr>
        <w:t> </w:t>
      </w:r>
      <w:r>
        <w:rPr/>
        <w:t>Bank.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Notification of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balances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077" w:right="179"/>
        <w:jc w:val="both"/>
      </w:pPr>
      <w:r>
        <w:rPr/>
        <w:t>15 (fifteen) business days prior to each Payment Date (and for this purpose the Escrow Bank shall be</w:t>
      </w:r>
      <w:r>
        <w:rPr>
          <w:spacing w:val="1"/>
        </w:rPr>
        <w:t> </w:t>
      </w:r>
      <w:r>
        <w:rPr/>
        <w:t>entitled to rely on an affirmation by the Authority as to the relevant Payment Dates), the Escrow Bank</w:t>
      </w:r>
      <w:r>
        <w:rPr>
          <w:spacing w:val="-52"/>
        </w:rPr>
        <w:t> </w:t>
      </w:r>
      <w:r>
        <w:rPr/>
        <w:t>shall</w:t>
      </w:r>
      <w:r>
        <w:rPr>
          <w:spacing w:val="-8"/>
        </w:rPr>
        <w:t> </w:t>
      </w:r>
      <w:r>
        <w:rPr/>
        <w:t>notify</w:t>
      </w:r>
      <w:r>
        <w:rPr>
          <w:spacing w:val="-13"/>
        </w:rPr>
        <w:t> </w:t>
      </w:r>
      <w:r>
        <w:rPr/>
        <w:t>the</w:t>
      </w:r>
      <w:r>
        <w:rPr>
          <w:spacing w:val="-16"/>
        </w:rPr>
        <w:t> </w:t>
      </w:r>
      <w:r>
        <w:rPr/>
        <w:t>Authority</w:t>
      </w:r>
      <w:r>
        <w:rPr>
          <w:spacing w:val="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5"/>
        </w:rPr>
        <w:t> </w:t>
      </w:r>
      <w:r>
        <w:rPr/>
        <w:t>balances</w:t>
      </w:r>
      <w:r>
        <w:rPr>
          <w:spacing w:val="-2"/>
        </w:rPr>
        <w:t> </w:t>
      </w:r>
      <w:r>
        <w:rPr/>
        <w:t>and</w:t>
      </w:r>
      <w:r>
        <w:rPr>
          <w:spacing w:val="-13"/>
        </w:rPr>
        <w:t> </w:t>
      </w:r>
      <w:r>
        <w:rPr/>
        <w:t>any</w:t>
      </w:r>
      <w:r>
        <w:rPr>
          <w:spacing w:val="-13"/>
        </w:rPr>
        <w:t> </w:t>
      </w:r>
      <w:r>
        <w:rPr/>
        <w:t>anticipated</w:t>
      </w:r>
      <w:r>
        <w:rPr>
          <w:spacing w:val="3"/>
        </w:rPr>
        <w:t> </w:t>
      </w:r>
      <w:r>
        <w:rPr/>
        <w:t>shortfall</w:t>
      </w:r>
      <w:r>
        <w:rPr>
          <w:spacing w:val="-7"/>
        </w:rPr>
        <w:t> </w:t>
      </w:r>
      <w:r>
        <w:rPr/>
        <w:t>in</w:t>
      </w:r>
      <w:r>
        <w:rPr>
          <w:spacing w:val="-13"/>
        </w:rPr>
        <w:t> </w:t>
      </w:r>
      <w:r>
        <w:rPr/>
        <w:t>the Escrow</w:t>
      </w:r>
      <w:r>
        <w:rPr>
          <w:spacing w:val="-2"/>
        </w:rPr>
        <w:t> </w:t>
      </w:r>
      <w:r>
        <w:rPr/>
        <w:t>Account</w:t>
      </w:r>
      <w:r>
        <w:rPr>
          <w:spacing w:val="-7"/>
        </w:rPr>
        <w:t> </w:t>
      </w:r>
      <w:r>
        <w:rPr/>
        <w:t>and</w:t>
      </w:r>
      <w:r>
        <w:rPr>
          <w:spacing w:val="-13"/>
        </w:rPr>
        <w:t> </w:t>
      </w:r>
      <w:r>
        <w:rPr/>
        <w:t>Sub-</w:t>
      </w:r>
      <w:r>
        <w:rPr>
          <w:spacing w:val="1"/>
        </w:rPr>
        <w:t> </w:t>
      </w:r>
      <w:r>
        <w:rPr/>
        <w:t>Accounts as at the close of business on the immediately preceding business day. In the event of any</w:t>
      </w:r>
      <w:r>
        <w:rPr>
          <w:spacing w:val="1"/>
        </w:rPr>
        <w:t> </w:t>
      </w:r>
      <w:r>
        <w:rPr/>
        <w:t>such shortfall, the Authority shall meet the same by crediting adequate sums to the Escrow Account</w:t>
      </w:r>
      <w:r>
        <w:rPr>
          <w:spacing w:val="1"/>
        </w:rPr>
        <w:t> </w:t>
      </w:r>
      <w:r>
        <w:rPr/>
        <w:t>from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own</w:t>
      </w:r>
      <w:r>
        <w:rPr>
          <w:spacing w:val="-3"/>
        </w:rPr>
        <w:t> </w:t>
      </w:r>
      <w:r>
        <w:rPr/>
        <w:t>financial</w:t>
      </w:r>
      <w:r>
        <w:rPr>
          <w:spacing w:val="-12"/>
        </w:rPr>
        <w:t> </w:t>
      </w:r>
      <w:r>
        <w:rPr/>
        <w:t>sources.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Communications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notices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ind w:left="1077"/>
        <w:jc w:val="both"/>
      </w:pPr>
      <w:r>
        <w:rPr/>
        <w:t>In</w:t>
      </w:r>
      <w:r>
        <w:rPr>
          <w:spacing w:val="10"/>
        </w:rPr>
        <w:t> </w:t>
      </w:r>
      <w:r>
        <w:rPr/>
        <w:t>discharge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its</w:t>
      </w:r>
      <w:r>
        <w:rPr>
          <w:spacing w:val="4"/>
        </w:rPr>
        <w:t> </w:t>
      </w:r>
      <w:r>
        <w:rPr/>
        <w:t>duties</w:t>
      </w:r>
      <w:r>
        <w:rPr>
          <w:spacing w:val="-15"/>
        </w:rPr>
        <w:t> </w:t>
      </w:r>
      <w:r>
        <w:rPr/>
        <w:t>and</w:t>
      </w:r>
      <w:r>
        <w:rPr>
          <w:spacing w:val="-9"/>
        </w:rPr>
        <w:t> </w:t>
      </w:r>
      <w:r>
        <w:rPr/>
        <w:t>obligations</w:t>
      </w:r>
      <w:r>
        <w:rPr>
          <w:spacing w:val="4"/>
        </w:rPr>
        <w:t> </w:t>
      </w:r>
      <w:r>
        <w:rPr/>
        <w:t>hereunder,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Escrow</w:t>
      </w:r>
      <w:r>
        <w:rPr>
          <w:spacing w:val="-15"/>
        </w:rPr>
        <w:t> </w:t>
      </w:r>
      <w:r>
        <w:rPr/>
        <w:t>Bank:</w:t>
      </w:r>
    </w:p>
    <w:p>
      <w:pPr>
        <w:pStyle w:val="ListParagraph"/>
        <w:numPr>
          <w:ilvl w:val="0"/>
          <w:numId w:val="213"/>
        </w:numPr>
        <w:tabs>
          <w:tab w:pos="1783" w:val="left" w:leader="none"/>
        </w:tabs>
        <w:spacing w:line="264" w:lineRule="auto" w:before="32" w:after="0"/>
        <w:ind w:left="1783" w:right="199" w:hanging="721"/>
        <w:jc w:val="both"/>
        <w:rPr>
          <w:sz w:val="22"/>
        </w:rPr>
      </w:pPr>
      <w:r>
        <w:rPr>
          <w:sz w:val="22"/>
        </w:rPr>
        <w:t>may, in the absence of bad faith or gross negligence on its part, rely as to any matters of fact</w:t>
      </w:r>
      <w:r>
        <w:rPr>
          <w:spacing w:val="1"/>
          <w:sz w:val="22"/>
        </w:rPr>
        <w:t> </w:t>
      </w:r>
      <w:r>
        <w:rPr>
          <w:sz w:val="22"/>
        </w:rPr>
        <w:t>which might reasonably be expected to be within the knowledge of the Authority upon a</w:t>
      </w:r>
      <w:r>
        <w:rPr>
          <w:spacing w:val="1"/>
          <w:sz w:val="22"/>
        </w:rPr>
        <w:t> </w:t>
      </w:r>
      <w:r>
        <w:rPr>
          <w:sz w:val="22"/>
        </w:rPr>
        <w:t>certificate</w:t>
      </w:r>
      <w:r>
        <w:rPr>
          <w:spacing w:val="-5"/>
          <w:sz w:val="22"/>
        </w:rPr>
        <w:t> </w:t>
      </w:r>
      <w:r>
        <w:rPr>
          <w:sz w:val="22"/>
        </w:rPr>
        <w:t>signed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17"/>
          <w:sz w:val="22"/>
        </w:rPr>
        <w:t> </w:t>
      </w:r>
      <w:r>
        <w:rPr>
          <w:sz w:val="22"/>
        </w:rPr>
        <w:t>behalf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Authority.;</w:t>
      </w:r>
    </w:p>
    <w:p>
      <w:pPr>
        <w:pStyle w:val="ListParagraph"/>
        <w:numPr>
          <w:ilvl w:val="0"/>
          <w:numId w:val="213"/>
        </w:numPr>
        <w:tabs>
          <w:tab w:pos="1783" w:val="left" w:leader="none"/>
        </w:tabs>
        <w:spacing w:line="256" w:lineRule="auto" w:before="6" w:after="0"/>
        <w:ind w:left="1783" w:right="230" w:hanging="721"/>
        <w:jc w:val="both"/>
        <w:rPr>
          <w:sz w:val="22"/>
        </w:rPr>
      </w:pPr>
      <w:r>
        <w:rPr>
          <w:sz w:val="22"/>
        </w:rPr>
        <w:t>may, in the absence of bad faith or gross negligence on its part, rely upon the authenticity 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communication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document</w:t>
      </w:r>
      <w:r>
        <w:rPr>
          <w:spacing w:val="-12"/>
          <w:sz w:val="22"/>
        </w:rPr>
        <w:t> </w:t>
      </w:r>
      <w:r>
        <w:rPr>
          <w:sz w:val="22"/>
        </w:rPr>
        <w:t>believed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it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authentic;</w:t>
      </w:r>
    </w:p>
    <w:p>
      <w:pPr>
        <w:pStyle w:val="ListParagraph"/>
        <w:numPr>
          <w:ilvl w:val="0"/>
          <w:numId w:val="213"/>
        </w:numPr>
        <w:tabs>
          <w:tab w:pos="1783" w:val="left" w:leader="none"/>
          <w:tab w:pos="6801" w:val="left" w:leader="dot"/>
        </w:tabs>
        <w:spacing w:line="256" w:lineRule="auto" w:before="14" w:after="0"/>
        <w:ind w:left="1783" w:right="211" w:hanging="721"/>
        <w:jc w:val="both"/>
        <w:rPr>
          <w:sz w:val="22"/>
        </w:rPr>
      </w:pPr>
      <w:r>
        <w:rPr>
          <w:sz w:val="22"/>
        </w:rPr>
        <w:t>shall, within 7</w:t>
      </w:r>
      <w:r>
        <w:rPr>
          <w:spacing w:val="1"/>
          <w:sz w:val="22"/>
        </w:rPr>
        <w:t> </w:t>
      </w:r>
      <w:r>
        <w:rPr>
          <w:sz w:val="22"/>
        </w:rPr>
        <w:t>(seven) business days after receipt, deliver a copy to</w:t>
      </w:r>
      <w:r>
        <w:rPr>
          <w:spacing w:val="1"/>
          <w:sz w:val="22"/>
        </w:rPr>
        <w:t> </w:t>
      </w:r>
      <w:r>
        <w:rPr>
          <w:sz w:val="22"/>
        </w:rPr>
        <w:t>the Authority acting</w:t>
      </w:r>
      <w:r>
        <w:rPr>
          <w:spacing w:val="1"/>
          <w:sz w:val="22"/>
        </w:rPr>
        <w:t> </w:t>
      </w:r>
      <w:r>
        <w:rPr>
          <w:sz w:val="22"/>
        </w:rPr>
        <w:t>through</w:t>
        <w:tab/>
        <w:t>(name</w:t>
      </w:r>
      <w:r>
        <w:rPr>
          <w:spacing w:val="-19"/>
          <w:sz w:val="22"/>
        </w:rPr>
        <w:t> </w:t>
      </w:r>
      <w:r>
        <w:rPr>
          <w:sz w:val="22"/>
        </w:rPr>
        <w:t>to be</w:t>
      </w:r>
      <w:r>
        <w:rPr>
          <w:spacing w:val="-3"/>
          <w:sz w:val="22"/>
        </w:rPr>
        <w:t> </w:t>
      </w:r>
      <w:r>
        <w:rPr>
          <w:sz w:val="22"/>
        </w:rPr>
        <w:t>specified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the</w:t>
      </w:r>
    </w:p>
    <w:p>
      <w:pPr>
        <w:pStyle w:val="BodyText"/>
        <w:spacing w:line="256" w:lineRule="auto" w:before="14"/>
        <w:ind w:left="1798" w:right="218"/>
        <w:jc w:val="both"/>
      </w:pPr>
      <w:r>
        <w:rPr/>
        <w:t>Authority) of any notice or document received by the Escrow Bank (in its capacity as the</w:t>
      </w:r>
      <w:r>
        <w:rPr>
          <w:spacing w:val="1"/>
        </w:rPr>
        <w:t> </w:t>
      </w:r>
      <w:r>
        <w:rPr/>
        <w:t>Escrow</w:t>
      </w:r>
      <w:r>
        <w:rPr>
          <w:spacing w:val="-4"/>
        </w:rPr>
        <w:t> </w:t>
      </w:r>
      <w:r>
        <w:rPr/>
        <w:t>Bank)</w:t>
      </w:r>
      <w:r>
        <w:rPr>
          <w:spacing w:val="-7"/>
        </w:rPr>
        <w:t> </w:t>
      </w:r>
      <w:r>
        <w:rPr/>
        <w:t>from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Operator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-6"/>
        </w:rPr>
        <w:t> </w:t>
      </w:r>
      <w:r>
        <w:rPr/>
        <w:t>person</w:t>
      </w:r>
      <w:r>
        <w:rPr>
          <w:spacing w:val="-15"/>
        </w:rPr>
        <w:t> </w:t>
      </w:r>
      <w:r>
        <w:rPr/>
        <w:t>hereunder</w:t>
      </w:r>
      <w:r>
        <w:rPr>
          <w:spacing w:val="-22"/>
        </w:rPr>
        <w:t> </w:t>
      </w:r>
      <w:r>
        <w:rPr/>
        <w:t>or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connection</w:t>
      </w:r>
      <w:r>
        <w:rPr>
          <w:spacing w:val="-15"/>
        </w:rPr>
        <w:t> </w:t>
      </w:r>
      <w:r>
        <w:rPr/>
        <w:t>herewith;</w:t>
      </w:r>
      <w:r>
        <w:rPr>
          <w:spacing w:val="-9"/>
        </w:rPr>
        <w:t> </w:t>
      </w:r>
      <w:r>
        <w:rPr/>
        <w:t>and</w:t>
      </w:r>
    </w:p>
    <w:p>
      <w:pPr>
        <w:pStyle w:val="ListParagraph"/>
        <w:numPr>
          <w:ilvl w:val="0"/>
          <w:numId w:val="213"/>
        </w:numPr>
        <w:tabs>
          <w:tab w:pos="1783" w:val="left" w:leader="none"/>
        </w:tabs>
        <w:spacing w:line="264" w:lineRule="auto" w:before="14" w:after="0"/>
        <w:ind w:left="1783" w:right="213" w:hanging="721"/>
        <w:jc w:val="both"/>
        <w:rPr>
          <w:sz w:val="22"/>
        </w:rPr>
      </w:pPr>
      <w:r>
        <w:rPr>
          <w:sz w:val="22"/>
        </w:rPr>
        <w:t>shall,</w:t>
      </w:r>
      <w:r>
        <w:rPr>
          <w:spacing w:val="-2"/>
          <w:sz w:val="22"/>
        </w:rPr>
        <w:t> </w:t>
      </w:r>
      <w:r>
        <w:rPr>
          <w:sz w:val="22"/>
        </w:rPr>
        <w:t>within</w:t>
      </w:r>
      <w:r>
        <w:rPr>
          <w:spacing w:val="3"/>
          <w:sz w:val="22"/>
        </w:rPr>
        <w:t> </w:t>
      </w:r>
      <w:r>
        <w:rPr>
          <w:sz w:val="22"/>
        </w:rPr>
        <w:t>7</w:t>
      </w:r>
      <w:r>
        <w:rPr>
          <w:spacing w:val="3"/>
          <w:sz w:val="22"/>
        </w:rPr>
        <w:t> </w:t>
      </w:r>
      <w:r>
        <w:rPr>
          <w:sz w:val="22"/>
        </w:rPr>
        <w:t>(seven)</w:t>
      </w:r>
      <w:r>
        <w:rPr>
          <w:spacing w:val="-5"/>
          <w:sz w:val="22"/>
        </w:rPr>
        <w:t> </w:t>
      </w:r>
      <w:r>
        <w:rPr>
          <w:sz w:val="22"/>
        </w:rPr>
        <w:t>business</w:t>
      </w:r>
      <w:r>
        <w:rPr>
          <w:spacing w:val="-3"/>
          <w:sz w:val="22"/>
        </w:rPr>
        <w:t> </w:t>
      </w:r>
      <w:r>
        <w:rPr>
          <w:sz w:val="22"/>
        </w:rPr>
        <w:t>days</w:t>
      </w:r>
      <w:r>
        <w:rPr>
          <w:spacing w:val="-2"/>
          <w:sz w:val="22"/>
        </w:rPr>
        <w:t> </w:t>
      </w:r>
      <w:r>
        <w:rPr>
          <w:sz w:val="22"/>
        </w:rPr>
        <w:t>after</w:t>
      </w:r>
      <w:r>
        <w:rPr>
          <w:spacing w:val="-5"/>
          <w:sz w:val="22"/>
        </w:rPr>
        <w:t> </w:t>
      </w:r>
      <w:r>
        <w:rPr>
          <w:sz w:val="22"/>
        </w:rPr>
        <w:t>receipt,</w:t>
      </w:r>
      <w:r>
        <w:rPr>
          <w:spacing w:val="-1"/>
          <w:sz w:val="22"/>
        </w:rPr>
        <w:t> </w:t>
      </w:r>
      <w:r>
        <w:rPr>
          <w:sz w:val="22"/>
        </w:rPr>
        <w:t>deliver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copy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notice</w:t>
      </w:r>
      <w:r>
        <w:rPr>
          <w:spacing w:val="-53"/>
          <w:sz w:val="22"/>
        </w:rPr>
        <w:t> </w:t>
      </w:r>
      <w:r>
        <w:rPr>
          <w:sz w:val="22"/>
        </w:rPr>
        <w:t>or document received by the Escrow Bank (in its capacity as the Escrow Bank) from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entity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connection</w:t>
      </w:r>
      <w:r>
        <w:rPr>
          <w:spacing w:val="-17"/>
          <w:sz w:val="22"/>
        </w:rPr>
        <w:t> </w:t>
      </w:r>
      <w:r>
        <w:rPr>
          <w:sz w:val="22"/>
        </w:rPr>
        <w:t>herewith.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1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No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set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off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077" w:right="194"/>
        <w:jc w:val="both"/>
      </w:pPr>
      <w:r>
        <w:rPr/>
        <w:t>The Escrow Bank agrees not to claim or exercise any right of set off, banker’s lien or other right or</w:t>
      </w:r>
      <w:r>
        <w:rPr>
          <w:spacing w:val="1"/>
        </w:rPr>
        <w:t> </w:t>
      </w:r>
      <w:r>
        <w:rPr/>
        <w:t>remedy with respect to amounts standing to the credit of the Escrow Account. For the avoidance of</w:t>
      </w:r>
      <w:r>
        <w:rPr>
          <w:spacing w:val="1"/>
        </w:rPr>
        <w:t> </w:t>
      </w:r>
      <w:r>
        <w:rPr/>
        <w:t>doubt, it is hereby acknowledged and agreed by the Escrow Bank that the monies and properties held</w:t>
      </w:r>
      <w:r>
        <w:rPr>
          <w:spacing w:val="1"/>
        </w:rPr>
        <w:t> </w:t>
      </w:r>
      <w:r>
        <w:rPr/>
        <w:t>by the Escrow Bank in the Escrow Account shall not be considered as part of the assets of the Escrow</w:t>
      </w:r>
      <w:r>
        <w:rPr>
          <w:spacing w:val="-52"/>
        </w:rPr>
        <w:t> </w:t>
      </w:r>
      <w:r>
        <w:rPr/>
        <w:t>Bank and being trust property, shall in the case of bankruptcy or liquidation of the Escrow Bank, be</w:t>
      </w:r>
      <w:r>
        <w:rPr>
          <w:spacing w:val="1"/>
        </w:rPr>
        <w:t> </w:t>
      </w:r>
      <w:r>
        <w:rPr/>
        <w:t>wholly</w:t>
      </w:r>
      <w:r>
        <w:rPr>
          <w:spacing w:val="1"/>
        </w:rPr>
        <w:t> </w:t>
      </w:r>
      <w:r>
        <w:rPr/>
        <w:t>excluded</w:t>
      </w:r>
      <w:r>
        <w:rPr>
          <w:spacing w:val="-15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7"/>
        </w:rPr>
        <w:t> </w:t>
      </w:r>
      <w:r>
        <w:rPr/>
        <w:t>assets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Escrow</w:t>
      </w:r>
      <w:r>
        <w:rPr>
          <w:spacing w:val="-21"/>
        </w:rPr>
        <w:t> </w:t>
      </w:r>
      <w:r>
        <w:rPr/>
        <w:t>Bank</w:t>
      </w:r>
      <w:r>
        <w:rPr>
          <w:spacing w:val="-14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bankruptcy</w:t>
      </w:r>
      <w:r>
        <w:rPr>
          <w:spacing w:val="-15"/>
        </w:rPr>
        <w:t> </w:t>
      </w:r>
      <w:r>
        <w:rPr/>
        <w:t>or</w:t>
      </w:r>
      <w:r>
        <w:rPr>
          <w:spacing w:val="-6"/>
        </w:rPr>
        <w:t> </w:t>
      </w:r>
      <w:r>
        <w:rPr/>
        <w:t>liquidation.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1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Regulatory approvals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383" w:top="920" w:bottom="1600" w:left="740" w:right="900"/>
        </w:sectPr>
      </w:pPr>
    </w:p>
    <w:p>
      <w:pPr>
        <w:pStyle w:val="BodyText"/>
        <w:spacing w:line="266" w:lineRule="auto" w:before="70"/>
        <w:ind w:left="1077" w:right="211"/>
        <w:jc w:val="both"/>
      </w:pPr>
      <w:r>
        <w:rPr/>
        <w:t>The Escrow Bank shall use its best efforts to procure, and thereafter maintain and comply with, all</w:t>
      </w:r>
      <w:r>
        <w:rPr>
          <w:spacing w:val="1"/>
        </w:rPr>
        <w:t> </w:t>
      </w:r>
      <w:r>
        <w:rPr/>
        <w:t>regulatory approvals required for it to establish and operate the Escrow Account. The Escrow Bank</w:t>
      </w:r>
      <w:r>
        <w:rPr>
          <w:spacing w:val="1"/>
        </w:rPr>
        <w:t> </w:t>
      </w:r>
      <w:r>
        <w:rPr/>
        <w:t>represents and warrants that it is not aware of any reason why such regulatory approvals will not</w:t>
      </w:r>
      <w:r>
        <w:rPr>
          <w:spacing w:val="1"/>
        </w:rPr>
        <w:t> </w:t>
      </w:r>
      <w:r>
        <w:rPr/>
        <w:t>ordinarily</w:t>
      </w:r>
      <w:r>
        <w:rPr>
          <w:spacing w:val="-3"/>
        </w:rPr>
        <w:t> </w:t>
      </w:r>
      <w:r>
        <w:rPr/>
        <w:t>be</w:t>
      </w:r>
      <w:r>
        <w:rPr>
          <w:spacing w:val="-19"/>
        </w:rPr>
        <w:t> </w:t>
      </w:r>
      <w:r>
        <w:rPr/>
        <w:t>granted</w:t>
      </w:r>
      <w:r>
        <w:rPr>
          <w:spacing w:val="-17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Escrow</w:t>
      </w:r>
      <w:r>
        <w:rPr>
          <w:spacing w:val="-23"/>
        </w:rPr>
        <w:t> </w:t>
      </w:r>
      <w:r>
        <w:rPr/>
        <w:t>Bank.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10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ESCROW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DEFAULT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1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Escrow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Default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sz w:val="22"/>
        </w:rPr>
      </w:pPr>
      <w:r>
        <w:rPr>
          <w:sz w:val="22"/>
        </w:rPr>
        <w:t>Authority</w:t>
      </w:r>
      <w:r>
        <w:rPr>
          <w:spacing w:val="45"/>
          <w:sz w:val="22"/>
        </w:rPr>
        <w:t> </w:t>
      </w:r>
      <w:r>
        <w:rPr>
          <w:sz w:val="22"/>
        </w:rPr>
        <w:t>Default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4" w:lineRule="auto"/>
        <w:ind w:left="1077" w:right="200"/>
        <w:jc w:val="both"/>
      </w:pPr>
      <w:r>
        <w:rPr/>
        <w:t>Following events shall constitute an</w:t>
      </w:r>
      <w:r>
        <w:rPr>
          <w:spacing w:val="1"/>
        </w:rPr>
        <w:t> </w:t>
      </w:r>
      <w:r>
        <w:rPr/>
        <w:t>event of</w:t>
      </w:r>
      <w:r>
        <w:rPr>
          <w:spacing w:val="1"/>
        </w:rPr>
        <w:t> </w:t>
      </w:r>
      <w:r>
        <w:rPr/>
        <w:t>default by the</w:t>
      </w:r>
      <w:r>
        <w:rPr>
          <w:spacing w:val="1"/>
        </w:rPr>
        <w:t> </w:t>
      </w:r>
      <w:r>
        <w:rPr/>
        <w:t>Authority (an</w:t>
      </w:r>
      <w:r>
        <w:rPr>
          <w:spacing w:val="1"/>
        </w:rPr>
        <w:t> </w:t>
      </w:r>
      <w:r>
        <w:rPr/>
        <w:t>“</w:t>
      </w:r>
      <w:r>
        <w:rPr>
          <w:b/>
        </w:rPr>
        <w:t>Authority Escrow</w:t>
      </w:r>
      <w:r>
        <w:rPr>
          <w:b/>
          <w:spacing w:val="1"/>
        </w:rPr>
        <w:t> </w:t>
      </w:r>
      <w:r>
        <w:rPr>
          <w:b/>
        </w:rPr>
        <w:t>Default</w:t>
      </w:r>
      <w:r>
        <w:rPr/>
        <w:t>”)</w:t>
      </w:r>
      <w:r>
        <w:rPr>
          <w:spacing w:val="-7"/>
        </w:rPr>
        <w:t> </w:t>
      </w:r>
      <w:r>
        <w:rPr/>
        <w:t>unless</w:t>
      </w:r>
      <w:r>
        <w:rPr>
          <w:spacing w:val="-4"/>
        </w:rPr>
        <w:t> </w:t>
      </w:r>
      <w:r>
        <w:rPr/>
        <w:t>such</w:t>
      </w:r>
      <w:r>
        <w:rPr>
          <w:spacing w:val="-15"/>
        </w:rPr>
        <w:t> </w:t>
      </w:r>
      <w:r>
        <w:rPr/>
        <w:t>event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default</w:t>
      </w:r>
      <w:r>
        <w:rPr>
          <w:spacing w:val="-10"/>
        </w:rPr>
        <w:t> </w:t>
      </w:r>
      <w:r>
        <w:rPr/>
        <w:t>has</w:t>
      </w:r>
      <w:r>
        <w:rPr>
          <w:spacing w:val="-4"/>
        </w:rPr>
        <w:t> </w:t>
      </w:r>
      <w:r>
        <w:rPr/>
        <w:t>occurred</w:t>
      </w:r>
      <w:r>
        <w:rPr>
          <w:spacing w:val="-15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result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Force</w:t>
      </w:r>
      <w:r>
        <w:rPr>
          <w:spacing w:val="-2"/>
        </w:rPr>
        <w:t> </w:t>
      </w:r>
      <w:r>
        <w:rPr/>
        <w:t>Majeure</w:t>
      </w:r>
      <w:r>
        <w:rPr>
          <w:spacing w:val="-2"/>
        </w:rPr>
        <w:t> </w:t>
      </w:r>
      <w:r>
        <w:rPr/>
        <w:t>or</w:t>
      </w:r>
      <w:r>
        <w:rPr>
          <w:spacing w:val="-6"/>
        </w:rPr>
        <w:t> </w:t>
      </w:r>
      <w:r>
        <w:rPr/>
        <w:t>any</w:t>
      </w:r>
      <w:r>
        <w:rPr>
          <w:spacing w:val="-15"/>
        </w:rPr>
        <w:t> </w:t>
      </w:r>
      <w:r>
        <w:rPr/>
        <w:t>act</w:t>
      </w:r>
      <w:r>
        <w:rPr>
          <w:spacing w:val="-10"/>
        </w:rPr>
        <w:t> </w:t>
      </w:r>
      <w:r>
        <w:rPr/>
        <w:t>or</w:t>
      </w:r>
      <w:r>
        <w:rPr>
          <w:spacing w:val="-6"/>
        </w:rPr>
        <w:t> </w:t>
      </w:r>
      <w:r>
        <w:rPr/>
        <w:t>omission</w:t>
      </w:r>
      <w:r>
        <w:rPr>
          <w:spacing w:val="-53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-6"/>
        </w:rPr>
        <w:t> </w:t>
      </w:r>
      <w:r>
        <w:rPr/>
        <w:t>Operator: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64" w:lineRule="auto" w:before="0" w:after="0"/>
        <w:ind w:left="1783" w:right="211" w:hanging="721"/>
        <w:jc w:val="both"/>
        <w:rPr>
          <w:sz w:val="22"/>
        </w:rPr>
      </w:pPr>
      <w:r>
        <w:rPr>
          <w:sz w:val="22"/>
        </w:rPr>
        <w:t>the Authority commits breach of this Agreement by failing to deposit any monies into the</w:t>
      </w:r>
      <w:r>
        <w:rPr>
          <w:spacing w:val="1"/>
          <w:sz w:val="22"/>
        </w:rPr>
        <w:t> </w:t>
      </w:r>
      <w:r>
        <w:rPr>
          <w:sz w:val="22"/>
        </w:rPr>
        <w:t>Escrow Account as provided herein and fails to cure such breach by depositing the same into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Escrow</w:t>
      </w:r>
      <w:r>
        <w:rPr>
          <w:spacing w:val="-6"/>
          <w:sz w:val="22"/>
        </w:rPr>
        <w:t> </w:t>
      </w:r>
      <w:r>
        <w:rPr>
          <w:sz w:val="22"/>
        </w:rPr>
        <w:t>Account</w:t>
      </w:r>
      <w:r>
        <w:rPr>
          <w:spacing w:val="-11"/>
          <w:sz w:val="22"/>
        </w:rPr>
        <w:t> </w:t>
      </w:r>
      <w:r>
        <w:rPr>
          <w:sz w:val="22"/>
        </w:rPr>
        <w:t>within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Cure</w:t>
      </w:r>
      <w:r>
        <w:rPr>
          <w:spacing w:val="-3"/>
          <w:sz w:val="22"/>
        </w:rPr>
        <w:t> </w:t>
      </w:r>
      <w:r>
        <w:rPr>
          <w:sz w:val="22"/>
        </w:rPr>
        <w:t>Period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30</w:t>
      </w:r>
      <w:r>
        <w:rPr>
          <w:spacing w:val="-1"/>
          <w:sz w:val="22"/>
        </w:rPr>
        <w:t> </w:t>
      </w:r>
      <w:r>
        <w:rPr>
          <w:sz w:val="22"/>
        </w:rPr>
        <w:t>(thirty)</w:t>
      </w:r>
      <w:r>
        <w:rPr>
          <w:spacing w:val="-8"/>
          <w:sz w:val="22"/>
        </w:rPr>
        <w:t> </w:t>
      </w:r>
      <w:r>
        <w:rPr>
          <w:sz w:val="22"/>
        </w:rPr>
        <w:t>business</w:t>
      </w:r>
      <w:r>
        <w:rPr>
          <w:spacing w:val="-21"/>
          <w:sz w:val="22"/>
        </w:rPr>
        <w:t> </w:t>
      </w:r>
      <w:r>
        <w:rPr>
          <w:sz w:val="22"/>
        </w:rPr>
        <w:t>days;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66" w:lineRule="auto" w:before="6" w:after="0"/>
        <w:ind w:left="1783" w:right="198" w:hanging="721"/>
        <w:jc w:val="both"/>
        <w:rPr>
          <w:sz w:val="22"/>
        </w:rPr>
      </w:pPr>
      <w:r>
        <w:rPr>
          <w:sz w:val="22"/>
        </w:rPr>
        <w:t>the Authority causes the Escrow Bank to transfer funds to any account of the Authority in</w:t>
      </w:r>
      <w:r>
        <w:rPr>
          <w:spacing w:val="1"/>
          <w:sz w:val="22"/>
        </w:rPr>
        <w:t> </w:t>
      </w:r>
      <w:r>
        <w:rPr>
          <w:sz w:val="22"/>
        </w:rPr>
        <w:t>breach of the terms of this Agreement and fails to cure such breach by depositing the relevant</w:t>
      </w:r>
      <w:r>
        <w:rPr>
          <w:spacing w:val="-52"/>
          <w:sz w:val="22"/>
        </w:rPr>
        <w:t> </w:t>
      </w:r>
      <w:r>
        <w:rPr>
          <w:sz w:val="22"/>
        </w:rPr>
        <w:t>funds into the Escrow Account or any Sub-Account in which such transfer should have been</w:t>
      </w:r>
      <w:r>
        <w:rPr>
          <w:spacing w:val="1"/>
          <w:sz w:val="22"/>
        </w:rPr>
        <w:t> </w:t>
      </w:r>
      <w:r>
        <w:rPr>
          <w:sz w:val="22"/>
        </w:rPr>
        <w:t>made,</w:t>
      </w:r>
      <w:r>
        <w:rPr>
          <w:spacing w:val="-6"/>
          <w:sz w:val="22"/>
        </w:rPr>
        <w:t> </w:t>
      </w:r>
      <w:r>
        <w:rPr>
          <w:sz w:val="22"/>
        </w:rPr>
        <w:t>within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Cure</w:t>
      </w:r>
      <w:r>
        <w:rPr>
          <w:spacing w:val="-4"/>
          <w:sz w:val="22"/>
        </w:rPr>
        <w:t> </w:t>
      </w:r>
      <w:r>
        <w:rPr>
          <w:sz w:val="22"/>
        </w:rPr>
        <w:t>Period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30</w:t>
      </w:r>
      <w:r>
        <w:rPr>
          <w:spacing w:val="-16"/>
          <w:sz w:val="22"/>
        </w:rPr>
        <w:t> </w:t>
      </w:r>
      <w:r>
        <w:rPr>
          <w:sz w:val="22"/>
        </w:rPr>
        <w:t>(thirty)</w:t>
      </w:r>
      <w:r>
        <w:rPr>
          <w:spacing w:val="-24"/>
          <w:sz w:val="22"/>
        </w:rPr>
        <w:t> </w:t>
      </w:r>
      <w:r>
        <w:rPr>
          <w:sz w:val="22"/>
        </w:rPr>
        <w:t>business</w:t>
      </w:r>
      <w:r>
        <w:rPr>
          <w:spacing w:val="-7"/>
          <w:sz w:val="22"/>
        </w:rPr>
        <w:t> </w:t>
      </w:r>
      <w:r>
        <w:rPr>
          <w:sz w:val="22"/>
        </w:rPr>
        <w:t>days;</w:t>
      </w:r>
      <w:r>
        <w:rPr>
          <w:spacing w:val="-11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71" w:lineRule="auto" w:before="0" w:after="0"/>
        <w:ind w:left="1783" w:right="213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</w:t>
      </w:r>
      <w:r>
        <w:rPr>
          <w:spacing w:val="-16"/>
          <w:sz w:val="22"/>
        </w:rPr>
        <w:t> </w:t>
      </w:r>
      <w:r>
        <w:rPr>
          <w:sz w:val="22"/>
        </w:rPr>
        <w:t>commits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causes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16"/>
          <w:sz w:val="22"/>
        </w:rPr>
        <w:t> </w:t>
      </w:r>
      <w:r>
        <w:rPr>
          <w:sz w:val="22"/>
        </w:rPr>
        <w:t>other</w:t>
      </w:r>
      <w:r>
        <w:rPr>
          <w:spacing w:val="-7"/>
          <w:sz w:val="22"/>
        </w:rPr>
        <w:t> </w:t>
      </w:r>
      <w:r>
        <w:rPr>
          <w:sz w:val="22"/>
        </w:rPr>
        <w:t>breach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provisions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Agreement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6"/>
          <w:sz w:val="22"/>
        </w:rPr>
        <w:t> </w:t>
      </w:r>
      <w:r>
        <w:rPr>
          <w:sz w:val="22"/>
        </w:rPr>
        <w:t>fails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cure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same</w:t>
      </w:r>
      <w:r>
        <w:rPr>
          <w:spacing w:val="-3"/>
          <w:sz w:val="22"/>
        </w:rPr>
        <w:t> </w:t>
      </w:r>
      <w:r>
        <w:rPr>
          <w:sz w:val="22"/>
        </w:rPr>
        <w:t>within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Cure</w:t>
      </w:r>
      <w:r>
        <w:rPr>
          <w:spacing w:val="-19"/>
          <w:sz w:val="22"/>
        </w:rPr>
        <w:t> </w:t>
      </w:r>
      <w:r>
        <w:rPr>
          <w:sz w:val="22"/>
        </w:rPr>
        <w:t>Period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30 (thirty)</w:t>
      </w:r>
      <w:r>
        <w:rPr>
          <w:spacing w:val="-8"/>
          <w:sz w:val="22"/>
        </w:rPr>
        <w:t> </w:t>
      </w:r>
      <w:r>
        <w:rPr>
          <w:sz w:val="22"/>
        </w:rPr>
        <w:t>business</w:t>
      </w:r>
      <w:r>
        <w:rPr>
          <w:spacing w:val="-6"/>
          <w:sz w:val="22"/>
        </w:rPr>
        <w:t> </w:t>
      </w:r>
      <w:r>
        <w:rPr>
          <w:sz w:val="22"/>
        </w:rPr>
        <w:t>days.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210"/>
        </w:numPr>
        <w:tabs>
          <w:tab w:pos="1062" w:val="left" w:leader="none"/>
          <w:tab w:pos="1063" w:val="left" w:leader="none"/>
        </w:tabs>
        <w:spacing w:line="240" w:lineRule="auto" w:before="1" w:after="0"/>
        <w:ind w:left="1062" w:right="0" w:hanging="722"/>
        <w:jc w:val="left"/>
        <w:rPr>
          <w:sz w:val="22"/>
        </w:rPr>
      </w:pPr>
      <w:r>
        <w:rPr>
          <w:sz w:val="22"/>
        </w:rPr>
        <w:t>Operator</w:t>
      </w:r>
      <w:r>
        <w:rPr>
          <w:spacing w:val="10"/>
          <w:sz w:val="22"/>
        </w:rPr>
        <w:t> </w:t>
      </w:r>
      <w:r>
        <w:rPr>
          <w:sz w:val="22"/>
        </w:rPr>
        <w:t>Default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64" w:lineRule="auto"/>
        <w:ind w:left="1077" w:right="194"/>
        <w:jc w:val="both"/>
      </w:pPr>
      <w:r>
        <w:rPr/>
        <w:t>Following</w:t>
      </w:r>
      <w:r>
        <w:rPr>
          <w:spacing w:val="-25"/>
        </w:rPr>
        <w:t> </w:t>
      </w:r>
      <w:r>
        <w:rPr/>
        <w:t>events</w:t>
      </w:r>
      <w:r>
        <w:rPr>
          <w:spacing w:val="-10"/>
        </w:rPr>
        <w:t> </w:t>
      </w:r>
      <w:r>
        <w:rPr/>
        <w:t>shall</w:t>
      </w:r>
      <w:r>
        <w:rPr>
          <w:spacing w:val="-18"/>
        </w:rPr>
        <w:t> </w:t>
      </w:r>
      <w:r>
        <w:rPr/>
        <w:t>constitute</w:t>
      </w:r>
      <w:r>
        <w:rPr>
          <w:spacing w:val="-7"/>
        </w:rPr>
        <w:t> </w:t>
      </w:r>
      <w:r>
        <w:rPr/>
        <w:t>an</w:t>
      </w:r>
      <w:r>
        <w:rPr>
          <w:spacing w:val="-4"/>
        </w:rPr>
        <w:t> </w:t>
      </w:r>
      <w:r>
        <w:rPr/>
        <w:t>event</w:t>
      </w:r>
      <w:r>
        <w:rPr>
          <w:spacing w:val="-17"/>
        </w:rPr>
        <w:t> </w:t>
      </w:r>
      <w:r>
        <w:rPr/>
        <w:t>of</w:t>
      </w:r>
      <w:r>
        <w:rPr>
          <w:spacing w:val="7"/>
        </w:rPr>
        <w:t> </w:t>
      </w:r>
      <w:r>
        <w:rPr/>
        <w:t>default</w:t>
      </w:r>
      <w:r>
        <w:rPr>
          <w:spacing w:val="-17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Operator</w:t>
      </w:r>
      <w:r>
        <w:rPr>
          <w:spacing w:val="-14"/>
        </w:rPr>
        <w:t> </w:t>
      </w:r>
      <w:r>
        <w:rPr/>
        <w:t>(an</w:t>
      </w:r>
      <w:r>
        <w:rPr>
          <w:spacing w:val="-2"/>
        </w:rPr>
        <w:t> </w:t>
      </w:r>
      <w:r>
        <w:rPr/>
        <w:t>“</w:t>
      </w:r>
      <w:r>
        <w:rPr>
          <w:b/>
        </w:rPr>
        <w:t>Operator</w:t>
      </w:r>
      <w:r>
        <w:rPr>
          <w:b/>
          <w:spacing w:val="-8"/>
        </w:rPr>
        <w:t> </w:t>
      </w:r>
      <w:r>
        <w:rPr>
          <w:b/>
        </w:rPr>
        <w:t>Escrow</w:t>
      </w:r>
      <w:r>
        <w:rPr>
          <w:b/>
          <w:spacing w:val="-31"/>
        </w:rPr>
        <w:t> </w:t>
      </w:r>
      <w:r>
        <w:rPr>
          <w:b/>
        </w:rPr>
        <w:t>Default</w:t>
      </w:r>
      <w:r>
        <w:rPr/>
        <w:t>”)</w:t>
      </w:r>
      <w:r>
        <w:rPr>
          <w:spacing w:val="1"/>
        </w:rPr>
        <w:t> </w:t>
      </w:r>
      <w:r>
        <w:rPr/>
        <w:t>unless such event of default has occurred as a result of Force Majeure or any act or omission of the</w:t>
      </w:r>
      <w:r>
        <w:rPr>
          <w:spacing w:val="1"/>
        </w:rPr>
        <w:t> </w:t>
      </w:r>
      <w:r>
        <w:rPr/>
        <w:t>Authority: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64" w:lineRule="auto" w:before="6" w:after="0"/>
        <w:ind w:left="1783" w:right="211" w:hanging="721"/>
        <w:jc w:val="both"/>
        <w:rPr>
          <w:sz w:val="22"/>
        </w:rPr>
      </w:pPr>
      <w:r>
        <w:rPr>
          <w:sz w:val="22"/>
        </w:rPr>
        <w:t>the Operator commits breach of this Agreement by failing to deposit any monies into the</w:t>
      </w:r>
      <w:r>
        <w:rPr>
          <w:spacing w:val="1"/>
          <w:sz w:val="22"/>
        </w:rPr>
        <w:t> </w:t>
      </w:r>
      <w:r>
        <w:rPr>
          <w:sz w:val="22"/>
        </w:rPr>
        <w:t>Escrow Account as provided herein and fails to cure such breach by depositing the same into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Escrow</w:t>
      </w:r>
      <w:r>
        <w:rPr>
          <w:spacing w:val="-6"/>
          <w:sz w:val="22"/>
        </w:rPr>
        <w:t> </w:t>
      </w:r>
      <w:r>
        <w:rPr>
          <w:sz w:val="22"/>
        </w:rPr>
        <w:t>Account</w:t>
      </w:r>
      <w:r>
        <w:rPr>
          <w:spacing w:val="-11"/>
          <w:sz w:val="22"/>
        </w:rPr>
        <w:t> </w:t>
      </w:r>
      <w:r>
        <w:rPr>
          <w:sz w:val="22"/>
        </w:rPr>
        <w:t>within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Cure</w:t>
      </w:r>
      <w:r>
        <w:rPr>
          <w:spacing w:val="-3"/>
          <w:sz w:val="22"/>
        </w:rPr>
        <w:t> </w:t>
      </w:r>
      <w:r>
        <w:rPr>
          <w:sz w:val="22"/>
        </w:rPr>
        <w:t>Period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30</w:t>
      </w:r>
      <w:r>
        <w:rPr>
          <w:spacing w:val="-1"/>
          <w:sz w:val="22"/>
        </w:rPr>
        <w:t> </w:t>
      </w:r>
      <w:r>
        <w:rPr>
          <w:sz w:val="22"/>
        </w:rPr>
        <w:t>(thirty)</w:t>
      </w:r>
      <w:r>
        <w:rPr>
          <w:spacing w:val="-8"/>
          <w:sz w:val="22"/>
        </w:rPr>
        <w:t> </w:t>
      </w:r>
      <w:r>
        <w:rPr>
          <w:sz w:val="22"/>
        </w:rPr>
        <w:t>business</w:t>
      </w:r>
      <w:r>
        <w:rPr>
          <w:spacing w:val="-21"/>
          <w:sz w:val="22"/>
        </w:rPr>
        <w:t> </w:t>
      </w:r>
      <w:r>
        <w:rPr>
          <w:sz w:val="22"/>
        </w:rPr>
        <w:t>days;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66" w:lineRule="auto" w:before="0" w:after="0"/>
        <w:ind w:left="1783" w:right="196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Operator</w:t>
      </w:r>
      <w:r>
        <w:rPr>
          <w:spacing w:val="-15"/>
          <w:sz w:val="22"/>
        </w:rPr>
        <w:t> </w:t>
      </w:r>
      <w:r>
        <w:rPr>
          <w:sz w:val="22"/>
        </w:rPr>
        <w:t>causes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Escrow</w:t>
      </w:r>
      <w:r>
        <w:rPr>
          <w:spacing w:val="-13"/>
          <w:sz w:val="22"/>
        </w:rPr>
        <w:t> </w:t>
      </w:r>
      <w:r>
        <w:rPr>
          <w:sz w:val="22"/>
        </w:rPr>
        <w:t>Bank</w:t>
      </w:r>
      <w:r>
        <w:rPr>
          <w:spacing w:val="-2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transfer</w:t>
      </w:r>
      <w:r>
        <w:rPr>
          <w:spacing w:val="-1"/>
          <w:sz w:val="22"/>
        </w:rPr>
        <w:t> </w:t>
      </w:r>
      <w:r>
        <w:rPr>
          <w:sz w:val="22"/>
        </w:rPr>
        <w:t>funds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account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breach</w:t>
      </w:r>
      <w:r>
        <w:rPr>
          <w:spacing w:val="-53"/>
          <w:sz w:val="22"/>
        </w:rPr>
        <w:t> </w:t>
      </w:r>
      <w:r>
        <w:rPr>
          <w:sz w:val="22"/>
        </w:rPr>
        <w:t>of the terms of this Agreement and fails to cure such breach by depositing the relevant funds</w:t>
      </w:r>
      <w:r>
        <w:rPr>
          <w:spacing w:val="1"/>
          <w:sz w:val="22"/>
        </w:rPr>
        <w:t> </w:t>
      </w:r>
      <w:r>
        <w:rPr>
          <w:sz w:val="22"/>
        </w:rPr>
        <w:t>into the Escrow Account or any Sub-Account in which such transfer should have been made,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Cure</w:t>
      </w:r>
      <w:r>
        <w:rPr>
          <w:spacing w:val="-5"/>
          <w:sz w:val="22"/>
        </w:rPr>
        <w:t> </w:t>
      </w:r>
      <w:r>
        <w:rPr>
          <w:sz w:val="22"/>
        </w:rPr>
        <w:t>Period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30</w:t>
      </w:r>
      <w:r>
        <w:rPr>
          <w:spacing w:val="-17"/>
          <w:sz w:val="22"/>
        </w:rPr>
        <w:t> </w:t>
      </w:r>
      <w:r>
        <w:rPr>
          <w:sz w:val="22"/>
        </w:rPr>
        <w:t>(thirty)</w:t>
      </w:r>
      <w:r>
        <w:rPr>
          <w:spacing w:val="-9"/>
          <w:sz w:val="22"/>
        </w:rPr>
        <w:t> </w:t>
      </w:r>
      <w:r>
        <w:rPr>
          <w:sz w:val="22"/>
        </w:rPr>
        <w:t>business</w:t>
      </w:r>
      <w:r>
        <w:rPr>
          <w:spacing w:val="-7"/>
          <w:sz w:val="22"/>
        </w:rPr>
        <w:t> </w:t>
      </w:r>
      <w:r>
        <w:rPr>
          <w:sz w:val="22"/>
        </w:rPr>
        <w:t>days;</w:t>
      </w:r>
      <w:r>
        <w:rPr>
          <w:spacing w:val="-12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71" w:lineRule="auto" w:before="0" w:after="0"/>
        <w:ind w:left="1783" w:right="214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Operator</w:t>
      </w:r>
      <w:r>
        <w:rPr>
          <w:spacing w:val="-2"/>
          <w:sz w:val="22"/>
        </w:rPr>
        <w:t> </w:t>
      </w:r>
      <w:r>
        <w:rPr>
          <w:sz w:val="22"/>
        </w:rPr>
        <w:t>commits or</w:t>
      </w:r>
      <w:r>
        <w:rPr>
          <w:spacing w:val="-19"/>
          <w:sz w:val="22"/>
        </w:rPr>
        <w:t> </w:t>
      </w:r>
      <w:r>
        <w:rPr>
          <w:sz w:val="22"/>
        </w:rPr>
        <w:t>causes</w:t>
      </w:r>
      <w:r>
        <w:rPr>
          <w:spacing w:val="-18"/>
          <w:sz w:val="22"/>
        </w:rPr>
        <w:t> </w:t>
      </w:r>
      <w:r>
        <w:rPr>
          <w:sz w:val="22"/>
        </w:rPr>
        <w:t>any</w:t>
      </w:r>
      <w:r>
        <w:rPr>
          <w:spacing w:val="-11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breach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provisions of</w:t>
      </w:r>
      <w:r>
        <w:rPr>
          <w:spacing w:val="-2"/>
          <w:sz w:val="22"/>
        </w:rPr>
        <w:t> </w:t>
      </w:r>
      <w:r>
        <w:rPr>
          <w:sz w:val="22"/>
        </w:rPr>
        <w:t>this Agreement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fails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cure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same</w:t>
      </w:r>
      <w:r>
        <w:rPr>
          <w:spacing w:val="-4"/>
          <w:sz w:val="22"/>
        </w:rPr>
        <w:t> </w:t>
      </w:r>
      <w:r>
        <w:rPr>
          <w:sz w:val="22"/>
        </w:rPr>
        <w:t>within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Cure</w:t>
      </w:r>
      <w:r>
        <w:rPr>
          <w:spacing w:val="-19"/>
          <w:sz w:val="22"/>
        </w:rPr>
        <w:t> </w:t>
      </w:r>
      <w:r>
        <w:rPr>
          <w:sz w:val="22"/>
        </w:rPr>
        <w:t>Period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30 (thirty)</w:t>
      </w:r>
      <w:r>
        <w:rPr>
          <w:spacing w:val="-8"/>
          <w:sz w:val="22"/>
        </w:rPr>
        <w:t> </w:t>
      </w:r>
      <w:r>
        <w:rPr>
          <w:sz w:val="22"/>
        </w:rPr>
        <w:t>business</w:t>
      </w:r>
      <w:r>
        <w:rPr>
          <w:spacing w:val="-6"/>
          <w:sz w:val="22"/>
        </w:rPr>
        <w:t> </w:t>
      </w:r>
      <w:r>
        <w:rPr>
          <w:sz w:val="22"/>
        </w:rPr>
        <w:t>days.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210"/>
        </w:numPr>
        <w:tabs>
          <w:tab w:pos="1062" w:val="left" w:leader="none"/>
          <w:tab w:pos="1063" w:val="left" w:leader="none"/>
        </w:tabs>
        <w:spacing w:line="271" w:lineRule="auto" w:before="0" w:after="0"/>
        <w:ind w:left="1062" w:right="191" w:hanging="721"/>
        <w:jc w:val="left"/>
        <w:rPr>
          <w:sz w:val="22"/>
        </w:rPr>
      </w:pPr>
      <w:r>
        <w:rPr>
          <w:sz w:val="22"/>
        </w:rPr>
        <w:t>Upon occurrence of an Authority Escrow Default or Operator Escrow Default, as the case may be, the</w:t>
      </w:r>
      <w:r>
        <w:rPr>
          <w:spacing w:val="-52"/>
          <w:sz w:val="22"/>
        </w:rPr>
        <w:t> </w:t>
      </w:r>
      <w:r>
        <w:rPr>
          <w:sz w:val="22"/>
        </w:rPr>
        <w:t>consequences</w:t>
      </w:r>
      <w:r>
        <w:rPr>
          <w:spacing w:val="-1"/>
          <w:sz w:val="22"/>
        </w:rPr>
        <w:t> </w:t>
      </w:r>
      <w:r>
        <w:rPr>
          <w:sz w:val="22"/>
        </w:rPr>
        <w:t>thereof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dealt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under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accordance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provisions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Contract.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210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TERMINATION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AGREEMENT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7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Duration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Agreement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077" w:right="219"/>
        <w:jc w:val="both"/>
      </w:pPr>
      <w:r>
        <w:rPr/>
        <w:t>This Agreement shall unless terminated earlier by the mutual consent of the Parties or otherwise in</w:t>
      </w:r>
      <w:r>
        <w:rPr>
          <w:spacing w:val="1"/>
        </w:rPr>
        <w:t> </w:t>
      </w:r>
      <w:r>
        <w:rPr/>
        <w:t>accordance</w:t>
      </w:r>
      <w:r>
        <w:rPr>
          <w:spacing w:val="-1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provisions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Clause</w:t>
      </w:r>
      <w:r>
        <w:rPr>
          <w:spacing w:val="-16"/>
        </w:rPr>
        <w:t> </w:t>
      </w:r>
      <w:r>
        <w:rPr/>
        <w:t>by</w:t>
      </w:r>
      <w:r>
        <w:rPr>
          <w:spacing w:val="-14"/>
        </w:rPr>
        <w:t> </w:t>
      </w:r>
      <w:r>
        <w:rPr/>
        <w:t>written</w:t>
      </w:r>
      <w:r>
        <w:rPr>
          <w:spacing w:val="-14"/>
        </w:rPr>
        <w:t> </w:t>
      </w:r>
      <w:r>
        <w:rPr/>
        <w:t>notice from</w:t>
      </w:r>
      <w:r>
        <w:rPr>
          <w:spacing w:val="-1"/>
        </w:rPr>
        <w:t> </w:t>
      </w:r>
      <w:r>
        <w:rPr/>
        <w:t>the</w:t>
      </w:r>
      <w:r>
        <w:rPr>
          <w:spacing w:val="-16"/>
        </w:rPr>
        <w:t> </w:t>
      </w:r>
      <w:r>
        <w:rPr/>
        <w:t>Authority</w:t>
      </w:r>
      <w:r>
        <w:rPr>
          <w:spacing w:val="2"/>
        </w:rPr>
        <w:t> </w:t>
      </w:r>
      <w:r>
        <w:rPr/>
        <w:t>and</w:t>
      </w:r>
      <w:r>
        <w:rPr>
          <w:spacing w:val="-14"/>
        </w:rPr>
        <w:t> </w:t>
      </w:r>
      <w:r>
        <w:rPr/>
        <w:t>the Operator</w:t>
      </w:r>
      <w:r>
        <w:rPr>
          <w:spacing w:val="-22"/>
        </w:rPr>
        <w:t> </w:t>
      </w:r>
      <w:r>
        <w:rPr/>
        <w:t>to</w:t>
      </w:r>
      <w:r>
        <w:rPr>
          <w:spacing w:val="-52"/>
        </w:rPr>
        <w:t> </w:t>
      </w:r>
      <w:r>
        <w:rPr/>
        <w:t>the</w:t>
      </w:r>
      <w:r>
        <w:rPr>
          <w:spacing w:val="-3"/>
        </w:rPr>
        <w:t> </w:t>
      </w:r>
      <w:r>
        <w:rPr/>
        <w:t>Escrow</w:t>
      </w:r>
      <w:r>
        <w:rPr>
          <w:spacing w:val="-5"/>
        </w:rPr>
        <w:t> </w:t>
      </w:r>
      <w:r>
        <w:rPr/>
        <w:t>Bank,</w:t>
      </w:r>
      <w:r>
        <w:rPr>
          <w:spacing w:val="-3"/>
        </w:rPr>
        <w:t> </w:t>
      </w:r>
      <w:r>
        <w:rPr/>
        <w:t>remain</w:t>
      </w:r>
      <w:r>
        <w:rPr>
          <w:spacing w:val="-16"/>
        </w:rPr>
        <w:t> </w:t>
      </w:r>
      <w:r>
        <w:rPr/>
        <w:t>in</w:t>
      </w:r>
      <w:r>
        <w:rPr>
          <w:spacing w:val="1"/>
        </w:rPr>
        <w:t> </w:t>
      </w:r>
      <w:r>
        <w:rPr/>
        <w:t>full</w:t>
      </w:r>
      <w:r>
        <w:rPr>
          <w:spacing w:val="-10"/>
        </w:rPr>
        <w:t> </w:t>
      </w:r>
      <w:r>
        <w:rPr/>
        <w:t>force</w:t>
      </w:r>
      <w:r>
        <w:rPr>
          <w:spacing w:val="-18"/>
        </w:rPr>
        <w:t> </w:t>
      </w:r>
      <w:r>
        <w:rPr/>
        <w:t>and</w:t>
      </w:r>
      <w:r>
        <w:rPr>
          <w:spacing w:val="-15"/>
        </w:rPr>
        <w:t> </w:t>
      </w:r>
      <w:r>
        <w:rPr/>
        <w:t>effect</w:t>
      </w:r>
      <w:r>
        <w:rPr>
          <w:spacing w:val="-10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duration</w:t>
      </w:r>
      <w:r>
        <w:rPr>
          <w:spacing w:val="-1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Contract.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Substitution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Bank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 w:before="1"/>
        <w:ind w:left="1077" w:right="187"/>
        <w:jc w:val="both"/>
      </w:pPr>
      <w:r>
        <w:rPr/>
        <w:t>The Authority may after consultation with the Operator, by not less than 30 (thirty) days prior notice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Escrow</w:t>
      </w:r>
      <w:r>
        <w:rPr>
          <w:spacing w:val="-11"/>
        </w:rPr>
        <w:t> </w:t>
      </w:r>
      <w:r>
        <w:rPr/>
        <w:t>Bank,</w:t>
      </w:r>
      <w:r>
        <w:rPr>
          <w:spacing w:val="-9"/>
        </w:rPr>
        <w:t> </w:t>
      </w:r>
      <w:r>
        <w:rPr/>
        <w:t>the</w:t>
      </w:r>
      <w:r>
        <w:rPr>
          <w:spacing w:val="-27"/>
        </w:rPr>
        <w:t> </w:t>
      </w:r>
      <w:r>
        <w:rPr/>
        <w:t>Authority,</w:t>
      </w:r>
      <w:r>
        <w:rPr>
          <w:spacing w:val="-9"/>
        </w:rPr>
        <w:t> </w:t>
      </w:r>
      <w:r>
        <w:rPr/>
        <w:t>terminatethis</w:t>
      </w:r>
      <w:r>
        <w:rPr>
          <w:spacing w:val="-10"/>
        </w:rPr>
        <w:t> </w:t>
      </w:r>
      <w:r>
        <w:rPr/>
        <w:t>Agreement</w:t>
      </w:r>
      <w:r>
        <w:rPr>
          <w:spacing w:val="-17"/>
        </w:rPr>
        <w:t> </w:t>
      </w:r>
      <w:r>
        <w:rPr/>
        <w:t>and</w:t>
      </w:r>
      <w:r>
        <w:rPr>
          <w:spacing w:val="-24"/>
        </w:rPr>
        <w:t> </w:t>
      </w:r>
      <w:r>
        <w:rPr/>
        <w:t>appoint</w:t>
      </w:r>
      <w:r>
        <w:rPr>
          <w:spacing w:val="-18"/>
        </w:rPr>
        <w:t> </w:t>
      </w:r>
      <w:r>
        <w:rPr/>
        <w:t>a</w:t>
      </w:r>
      <w:r>
        <w:rPr>
          <w:spacing w:val="-7"/>
        </w:rPr>
        <w:t> </w:t>
      </w:r>
      <w:r>
        <w:rPr/>
        <w:t>new</w:t>
      </w:r>
      <w:r>
        <w:rPr>
          <w:spacing w:val="-10"/>
        </w:rPr>
        <w:t> </w:t>
      </w:r>
      <w:r>
        <w:rPr/>
        <w:t>Escrow</w:t>
      </w:r>
      <w:r>
        <w:rPr>
          <w:spacing w:val="-11"/>
        </w:rPr>
        <w:t> </w:t>
      </w:r>
      <w:r>
        <w:rPr/>
        <w:t>Bank,</w:t>
      </w:r>
      <w:r>
        <w:rPr>
          <w:spacing w:val="-2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that arrangements are made for transfer of amounts deposited in the Escrow Account to a new Escrow</w:t>
      </w:r>
      <w:r>
        <w:rPr>
          <w:spacing w:val="-52"/>
        </w:rPr>
        <w:t> </w:t>
      </w:r>
      <w:r>
        <w:rPr/>
        <w:t>Account established with the successor Escrow Bank. The termination of this Agreement shall take</w:t>
      </w:r>
      <w:r>
        <w:rPr>
          <w:spacing w:val="1"/>
        </w:rPr>
        <w:t> </w:t>
      </w:r>
      <w:r>
        <w:rPr/>
        <w:t>effect</w:t>
      </w:r>
      <w:r>
        <w:rPr>
          <w:spacing w:val="-6"/>
        </w:rPr>
        <w:t> </w:t>
      </w:r>
      <w:r>
        <w:rPr/>
        <w:t>only</w:t>
      </w:r>
      <w:r>
        <w:rPr>
          <w:spacing w:val="-11"/>
        </w:rPr>
        <w:t> </w:t>
      </w:r>
      <w:r>
        <w:rPr/>
        <w:t>upon</w:t>
      </w:r>
      <w:r>
        <w:rPr>
          <w:spacing w:val="-12"/>
        </w:rPr>
        <w:t> </w:t>
      </w:r>
      <w:r>
        <w:rPr/>
        <w:t>coming</w:t>
      </w:r>
      <w:r>
        <w:rPr>
          <w:spacing w:val="-11"/>
        </w:rPr>
        <w:t> </w:t>
      </w:r>
      <w:r>
        <w:rPr/>
        <w:t>into</w:t>
      </w:r>
      <w:r>
        <w:rPr>
          <w:spacing w:val="-11"/>
        </w:rPr>
        <w:t> </w:t>
      </w:r>
      <w:r>
        <w:rPr/>
        <w:t>force</w:t>
      </w:r>
      <w:r>
        <w:rPr>
          <w:spacing w:val="-14"/>
        </w:rPr>
        <w:t> </w:t>
      </w:r>
      <w:r>
        <w:rPr/>
        <w:t>of</w:t>
      </w:r>
      <w:r>
        <w:rPr>
          <w:spacing w:val="-2"/>
        </w:rPr>
        <w:t> </w:t>
      </w:r>
      <w:r>
        <w:rPr/>
        <w:t>an</w:t>
      </w:r>
      <w:r>
        <w:rPr>
          <w:spacing w:val="6"/>
        </w:rPr>
        <w:t> </w:t>
      </w:r>
      <w:r>
        <w:rPr/>
        <w:t>Escrow</w:t>
      </w:r>
      <w:r>
        <w:rPr>
          <w:spacing w:val="-17"/>
        </w:rPr>
        <w:t> </w:t>
      </w:r>
      <w:r>
        <w:rPr/>
        <w:t>Agreement</w:t>
      </w:r>
      <w:r>
        <w:rPr>
          <w:spacing w:val="-5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-14"/>
        </w:rPr>
        <w:t> </w:t>
      </w:r>
      <w:r>
        <w:rPr/>
        <w:t>substitute</w:t>
      </w:r>
      <w:r>
        <w:rPr>
          <w:spacing w:val="-14"/>
        </w:rPr>
        <w:t> </w:t>
      </w:r>
      <w:r>
        <w:rPr/>
        <w:t>Escrow</w:t>
      </w:r>
      <w:r>
        <w:rPr>
          <w:spacing w:val="1"/>
        </w:rPr>
        <w:t> </w:t>
      </w:r>
      <w:r>
        <w:rPr/>
        <w:t>Bank.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Closure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Account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077" w:right="189"/>
        <w:jc w:val="both"/>
      </w:pPr>
      <w:r>
        <w:rPr/>
        <w:t>The Escrow Bank shall, at the request of the Authority made on or after the payment by the Authority</w:t>
      </w:r>
      <w:r>
        <w:rPr>
          <w:spacing w:val="-52"/>
        </w:rPr>
        <w:t> </w:t>
      </w:r>
      <w:r>
        <w:rPr/>
        <w:t>of</w:t>
      </w:r>
      <w:r>
        <w:rPr>
          <w:spacing w:val="14"/>
        </w:rPr>
        <w:t> </w:t>
      </w:r>
      <w:r>
        <w:rPr/>
        <w:t>all</w:t>
      </w:r>
      <w:r>
        <w:rPr>
          <w:spacing w:val="-12"/>
        </w:rPr>
        <w:t> </w:t>
      </w:r>
      <w:r>
        <w:rPr/>
        <w:t>outstanding</w:t>
      </w:r>
      <w:r>
        <w:rPr>
          <w:spacing w:val="-20"/>
        </w:rPr>
        <w:t> </w:t>
      </w:r>
      <w:r>
        <w:rPr/>
        <w:t>amounts</w:t>
      </w:r>
      <w:r>
        <w:rPr>
          <w:spacing w:val="-4"/>
        </w:rPr>
        <w:t> </w:t>
      </w:r>
      <w:r>
        <w:rPr/>
        <w:t>underthe</w:t>
      </w:r>
      <w:r>
        <w:rPr>
          <w:spacing w:val="-1"/>
        </w:rPr>
        <w:t> </w:t>
      </w:r>
      <w:r>
        <w:rPr/>
        <w:t>Contract</w:t>
      </w:r>
      <w:r>
        <w:rPr>
          <w:spacing w:val="-12"/>
        </w:rPr>
        <w:t> </w:t>
      </w:r>
      <w:r>
        <w:rPr/>
        <w:t>including</w:t>
      </w:r>
      <w:r>
        <w:rPr>
          <w:spacing w:val="-20"/>
        </w:rPr>
        <w:t> </w:t>
      </w:r>
      <w:r>
        <w:rPr/>
        <w:t>the</w:t>
      </w:r>
      <w:r>
        <w:rPr>
          <w:spacing w:val="-1"/>
        </w:rPr>
        <w:t> </w:t>
      </w:r>
      <w:r>
        <w:rPr/>
        <w:t>paymentsspecified</w:t>
      </w:r>
      <w:r>
        <w:rPr>
          <w:spacing w:val="-20"/>
        </w:rPr>
        <w:t> </w:t>
      </w:r>
      <w:r>
        <w:rPr/>
        <w:t>in</w:t>
      </w:r>
      <w:r>
        <w:rPr>
          <w:spacing w:val="4"/>
        </w:rPr>
        <w:t> </w:t>
      </w:r>
      <w:r>
        <w:rPr/>
        <w:t>Clause</w:t>
      </w:r>
      <w:r>
        <w:rPr>
          <w:spacing w:val="-1"/>
        </w:rPr>
        <w:t> </w:t>
      </w:r>
      <w:r>
        <w:rPr/>
        <w:t>4.2,</w:t>
      </w:r>
      <w:r>
        <w:rPr>
          <w:spacing w:val="-3"/>
        </w:rPr>
        <w:t> </w:t>
      </w:r>
      <w:r>
        <w:rPr/>
        <w:t>and</w:t>
      </w:r>
      <w:r>
        <w:rPr>
          <w:spacing w:val="-20"/>
        </w:rPr>
        <w:t> </w:t>
      </w:r>
      <w:r>
        <w:rPr/>
        <w:t>upon</w:t>
      </w:r>
      <w:r>
        <w:rPr>
          <w:spacing w:val="1"/>
        </w:rPr>
        <w:t> </w:t>
      </w:r>
      <w:r>
        <w:rPr/>
        <w:t>confirmation of receipt of such payments, close the Escrow Account and Sub-Accounts and pay any</w:t>
      </w:r>
      <w:r>
        <w:rPr>
          <w:spacing w:val="1"/>
        </w:rPr>
        <w:t> </w:t>
      </w:r>
      <w:r>
        <w:rPr/>
        <w:t>amount</w:t>
      </w:r>
      <w:r>
        <w:rPr>
          <w:spacing w:val="-10"/>
        </w:rPr>
        <w:t> </w:t>
      </w:r>
      <w:r>
        <w:rPr/>
        <w:t>standing</w:t>
      </w:r>
      <w:r>
        <w:rPr>
          <w:spacing w:val="-15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credit</w:t>
      </w:r>
      <w:r>
        <w:rPr>
          <w:spacing w:val="-9"/>
        </w:rPr>
        <w:t> </w:t>
      </w:r>
      <w:r>
        <w:rPr/>
        <w:t>thereof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17"/>
        </w:rPr>
        <w:t> </w:t>
      </w:r>
      <w:r>
        <w:rPr/>
        <w:t>Authority.</w:t>
      </w:r>
      <w:r>
        <w:rPr>
          <w:spacing w:val="-19"/>
        </w:rPr>
        <w:t> </w:t>
      </w:r>
      <w:r>
        <w:rPr/>
        <w:t>Upon</w:t>
      </w:r>
      <w:r>
        <w:rPr>
          <w:spacing w:val="-14"/>
        </w:rPr>
        <w:t> </w:t>
      </w:r>
      <w:r>
        <w:rPr/>
        <w:t>closure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7"/>
        </w:rPr>
        <w:t> </w:t>
      </w:r>
      <w:r>
        <w:rPr/>
        <w:t>Escrow</w:t>
      </w:r>
      <w:r>
        <w:rPr>
          <w:spacing w:val="-4"/>
        </w:rPr>
        <w:t> </w:t>
      </w:r>
      <w:r>
        <w:rPr/>
        <w:t>Account</w:t>
      </w:r>
      <w:r>
        <w:rPr>
          <w:spacing w:val="-9"/>
        </w:rPr>
        <w:t> </w:t>
      </w:r>
      <w:r>
        <w:rPr/>
        <w:t>hereunder,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Escrow</w:t>
      </w:r>
      <w:r>
        <w:rPr>
          <w:spacing w:val="-7"/>
        </w:rPr>
        <w:t> </w:t>
      </w:r>
      <w:r>
        <w:rPr/>
        <w:t>Agreement</w:t>
      </w:r>
      <w:r>
        <w:rPr>
          <w:spacing w:val="-12"/>
        </w:rPr>
        <w:t> </w:t>
      </w:r>
      <w:r>
        <w:rPr/>
        <w:t>shall</w:t>
      </w:r>
      <w:r>
        <w:rPr>
          <w:spacing w:val="-12"/>
        </w:rPr>
        <w:t> </w:t>
      </w:r>
      <w:r>
        <w:rPr/>
        <w:t>be</w:t>
      </w:r>
      <w:r>
        <w:rPr>
          <w:spacing w:val="-19"/>
        </w:rPr>
        <w:t> </w:t>
      </w:r>
      <w:r>
        <w:rPr/>
        <w:t>deemed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-19"/>
        </w:rPr>
        <w:t> </w:t>
      </w:r>
      <w:r>
        <w:rPr/>
        <w:t>terminated.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0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SUPPLEMENTARY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AGREEMENT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Supplementary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escrow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agreement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/>
        <w:ind w:left="1077" w:right="188"/>
        <w:jc w:val="both"/>
      </w:pPr>
      <w:r>
        <w:rPr/>
        <w:t>The Authority and the Operator shall be entitled to enter into a supplementary escrow agreement with</w:t>
      </w:r>
      <w:r>
        <w:rPr>
          <w:spacing w:val="-52"/>
        </w:rPr>
        <w:t> </w:t>
      </w:r>
      <w:r>
        <w:rPr/>
        <w:t>the</w:t>
      </w:r>
      <w:r>
        <w:rPr>
          <w:spacing w:val="-4"/>
        </w:rPr>
        <w:t> </w:t>
      </w:r>
      <w:r>
        <w:rPr/>
        <w:t>Escrow</w:t>
      </w:r>
      <w:r>
        <w:rPr>
          <w:spacing w:val="-7"/>
        </w:rPr>
        <w:t> </w:t>
      </w:r>
      <w:r>
        <w:rPr/>
        <w:t>Bank</w:t>
      </w:r>
      <w:r>
        <w:rPr>
          <w:spacing w:val="1"/>
        </w:rPr>
        <w:t> </w:t>
      </w:r>
      <w:r>
        <w:rPr/>
        <w:t>providing,</w:t>
      </w:r>
      <w:r>
        <w:rPr>
          <w:spacing w:val="-5"/>
        </w:rPr>
        <w:t> </w:t>
      </w:r>
      <w:r>
        <w:rPr/>
        <w:t>inter</w:t>
      </w:r>
      <w:r>
        <w:rPr>
          <w:spacing w:val="-10"/>
        </w:rPr>
        <w:t> </w:t>
      </w:r>
      <w:r>
        <w:rPr/>
        <w:t>alia,</w:t>
      </w:r>
      <w:r>
        <w:rPr>
          <w:spacing w:val="-28"/>
        </w:rPr>
        <w:t> </w:t>
      </w:r>
      <w:r>
        <w:rPr/>
        <w:t>for</w:t>
      </w:r>
      <w:r>
        <w:rPr>
          <w:spacing w:val="-9"/>
        </w:rPr>
        <w:t> </w:t>
      </w:r>
      <w:r>
        <w:rPr/>
        <w:t>detailed</w:t>
      </w:r>
      <w:r>
        <w:rPr>
          <w:spacing w:val="-22"/>
        </w:rPr>
        <w:t> </w:t>
      </w:r>
      <w:r>
        <w:rPr/>
        <w:t>proceduresand</w:t>
      </w:r>
      <w:r>
        <w:rPr>
          <w:spacing w:val="1"/>
        </w:rPr>
        <w:t> </w:t>
      </w:r>
      <w:r>
        <w:rPr/>
        <w:t>documentation</w:t>
      </w:r>
      <w:r>
        <w:rPr>
          <w:spacing w:val="-22"/>
        </w:rPr>
        <w:t> </w:t>
      </w:r>
      <w:r>
        <w:rPr/>
        <w:t>for</w:t>
      </w:r>
      <w:r>
        <w:rPr>
          <w:spacing w:val="-10"/>
        </w:rPr>
        <w:t> </w:t>
      </w:r>
      <w:r>
        <w:rPr/>
        <w:t>withdrawals</w:t>
      </w:r>
      <w:r>
        <w:rPr>
          <w:spacing w:val="-6"/>
        </w:rPr>
        <w:t> </w:t>
      </w:r>
      <w:r>
        <w:rPr/>
        <w:t>from</w:t>
      </w:r>
      <w:r>
        <w:rPr>
          <w:spacing w:val="1"/>
        </w:rPr>
        <w:t> </w:t>
      </w:r>
      <w:r>
        <w:rPr/>
        <w:t>Sub-Accounts pursuant to Clause 4.1.1 and for matters not covered under this Agreement such as the</w:t>
      </w:r>
      <w:r>
        <w:rPr>
          <w:spacing w:val="1"/>
        </w:rPr>
        <w:t> </w:t>
      </w:r>
      <w:r>
        <w:rPr/>
        <w:t>restrictions on withdrawals by the Operator or the Authority in the event of breach of this Agreement</w:t>
      </w:r>
      <w:r>
        <w:rPr>
          <w:spacing w:val="1"/>
        </w:rPr>
        <w:t> </w:t>
      </w:r>
      <w:r>
        <w:rPr/>
        <w:t>or upon occurrence of an Escrow Default, procedures relating to operation of the Escrow Account and</w:t>
      </w:r>
      <w:r>
        <w:rPr>
          <w:spacing w:val="-53"/>
        </w:rPr>
        <w:t> </w:t>
      </w:r>
      <w:r>
        <w:rPr/>
        <w:t>withdrawal therefrom, reporting requirements and any matters incidental thereto; provided that such</w:t>
      </w:r>
      <w:r>
        <w:rPr>
          <w:spacing w:val="1"/>
        </w:rPr>
        <w:t> </w:t>
      </w:r>
      <w:r>
        <w:rPr/>
        <w:t>supplementary escrow agreement shall not</w:t>
      </w:r>
      <w:r>
        <w:rPr>
          <w:spacing w:val="1"/>
        </w:rPr>
        <w:t> </w:t>
      </w:r>
      <w:r>
        <w:rPr/>
        <w:t>contain any</w:t>
      </w:r>
      <w:r>
        <w:rPr>
          <w:spacing w:val="1"/>
        </w:rPr>
        <w:t> </w:t>
      </w:r>
      <w:r>
        <w:rPr/>
        <w:t>provision which is</w:t>
      </w:r>
      <w:r>
        <w:rPr>
          <w:spacing w:val="1"/>
        </w:rPr>
        <w:t> </w:t>
      </w:r>
      <w:r>
        <w:rPr/>
        <w:t>inconsistent 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-10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event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any</w:t>
      </w:r>
      <w:r>
        <w:rPr>
          <w:spacing w:val="-14"/>
        </w:rPr>
        <w:t> </w:t>
      </w:r>
      <w:r>
        <w:rPr/>
        <w:t>conflict</w:t>
      </w:r>
      <w:r>
        <w:rPr>
          <w:spacing w:val="-10"/>
        </w:rPr>
        <w:t> </w:t>
      </w:r>
      <w:r>
        <w:rPr/>
        <w:t>or</w:t>
      </w:r>
      <w:r>
        <w:rPr>
          <w:spacing w:val="-6"/>
        </w:rPr>
        <w:t> </w:t>
      </w:r>
      <w:r>
        <w:rPr/>
        <w:t>inconsistency</w:t>
      </w:r>
      <w:r>
        <w:rPr>
          <w:spacing w:val="-15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provisions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Agreement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such supplementary</w:t>
      </w:r>
      <w:r>
        <w:rPr>
          <w:spacing w:val="-15"/>
        </w:rPr>
        <w:t> </w:t>
      </w:r>
      <w:r>
        <w:rPr/>
        <w:t>escrow</w:t>
      </w:r>
      <w:r>
        <w:rPr>
          <w:spacing w:val="-21"/>
        </w:rPr>
        <w:t> </w:t>
      </w:r>
      <w:r>
        <w:rPr/>
        <w:t>agreement,</w:t>
      </w:r>
      <w:r>
        <w:rPr>
          <w:spacing w:val="-4"/>
        </w:rPr>
        <w:t> </w:t>
      </w:r>
      <w:r>
        <w:rPr/>
        <w:t>the</w:t>
      </w:r>
      <w:r>
        <w:rPr>
          <w:spacing w:val="-17"/>
        </w:rPr>
        <w:t> </w:t>
      </w:r>
      <w:r>
        <w:rPr/>
        <w:t>provisions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Agreement</w:t>
      </w:r>
      <w:r>
        <w:rPr>
          <w:spacing w:val="-10"/>
        </w:rPr>
        <w:t> </w:t>
      </w:r>
      <w:r>
        <w:rPr/>
        <w:t>shall</w:t>
      </w:r>
      <w:r>
        <w:rPr>
          <w:spacing w:val="-10"/>
        </w:rPr>
        <w:t> </w:t>
      </w:r>
      <w:r>
        <w:rPr/>
        <w:t>prevail.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10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INDEMNITY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1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General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indemnity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66" w:lineRule="auto" w:before="0" w:after="0"/>
        <w:ind w:left="1062" w:right="193" w:hanging="721"/>
        <w:jc w:val="both"/>
        <w:rPr>
          <w:sz w:val="22"/>
        </w:rPr>
      </w:pPr>
      <w:r>
        <w:rPr>
          <w:sz w:val="22"/>
        </w:rPr>
        <w:t>The Authority will indemnify, defend and hold the Operator and Escrow Bank, harmless against any</w:t>
      </w:r>
      <w:r>
        <w:rPr>
          <w:spacing w:val="1"/>
          <w:sz w:val="22"/>
        </w:rPr>
        <w:t> </w:t>
      </w:r>
      <w:r>
        <w:rPr>
          <w:sz w:val="22"/>
        </w:rPr>
        <w:t>and all proceedings, actions and third party claims for any loss, damage, cost and expense arising out</w:t>
      </w:r>
      <w:r>
        <w:rPr>
          <w:spacing w:val="1"/>
          <w:sz w:val="22"/>
        </w:rPr>
        <w:t> </w:t>
      </w:r>
      <w:r>
        <w:rPr>
          <w:sz w:val="22"/>
        </w:rPr>
        <w:t>of any breach by the Authority of any of its obligations under this Agreement or on account of failure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comply</w:t>
      </w:r>
      <w:r>
        <w:rPr>
          <w:spacing w:val="-16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Applicable</w:t>
      </w:r>
      <w:r>
        <w:rPr>
          <w:spacing w:val="-19"/>
          <w:sz w:val="22"/>
        </w:rPr>
        <w:t> </w:t>
      </w:r>
      <w:r>
        <w:rPr>
          <w:sz w:val="22"/>
        </w:rPr>
        <w:t>Laws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Applicable</w:t>
      </w:r>
      <w:r>
        <w:rPr>
          <w:spacing w:val="-18"/>
          <w:sz w:val="22"/>
        </w:rPr>
        <w:t> </w:t>
      </w:r>
      <w:r>
        <w:rPr>
          <w:sz w:val="22"/>
        </w:rPr>
        <w:t>Permits.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61" w:lineRule="auto" w:before="0" w:after="0"/>
        <w:ind w:left="1062" w:right="201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Operator will</w:t>
      </w:r>
      <w:r>
        <w:rPr>
          <w:spacing w:val="-4"/>
          <w:sz w:val="22"/>
        </w:rPr>
        <w:t> </w:t>
      </w:r>
      <w:r>
        <w:rPr>
          <w:sz w:val="22"/>
        </w:rPr>
        <w:t>indemnify,</w:t>
      </w:r>
      <w:r>
        <w:rPr>
          <w:spacing w:val="-14"/>
          <w:sz w:val="22"/>
        </w:rPr>
        <w:t> </w:t>
      </w:r>
      <w:r>
        <w:rPr>
          <w:sz w:val="22"/>
        </w:rPr>
        <w:t>defend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hold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Authority</w:t>
      </w:r>
      <w:r>
        <w:rPr>
          <w:spacing w:val="-10"/>
          <w:sz w:val="22"/>
        </w:rPr>
        <w:t> </w:t>
      </w:r>
      <w:r>
        <w:rPr>
          <w:sz w:val="22"/>
        </w:rPr>
        <w:t>harmless</w:t>
      </w:r>
      <w:r>
        <w:rPr>
          <w:spacing w:val="-16"/>
          <w:sz w:val="22"/>
        </w:rPr>
        <w:t> </w:t>
      </w:r>
      <w:r>
        <w:rPr>
          <w:sz w:val="22"/>
        </w:rPr>
        <w:t>against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proceedings,</w:t>
      </w:r>
      <w:r>
        <w:rPr>
          <w:spacing w:val="1"/>
          <w:sz w:val="22"/>
        </w:rPr>
        <w:t> </w:t>
      </w:r>
      <w:r>
        <w:rPr>
          <w:sz w:val="22"/>
        </w:rPr>
        <w:t>actions and third party claims for any loss, damage, cost and expense arising out of failure of the</w:t>
      </w:r>
      <w:r>
        <w:rPr>
          <w:spacing w:val="1"/>
          <w:sz w:val="22"/>
        </w:rPr>
        <w:t> </w:t>
      </w:r>
      <w:r>
        <w:rPr>
          <w:sz w:val="22"/>
        </w:rPr>
        <w:t>Operator to fulfil any of its obligations under this Agreement materially and adversely affecting the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Authority’s</w:t>
      </w:r>
      <w:r>
        <w:rPr>
          <w:spacing w:val="-7"/>
          <w:sz w:val="22"/>
        </w:rPr>
        <w:t> </w:t>
      </w:r>
      <w:r>
        <w:rPr>
          <w:sz w:val="22"/>
        </w:rPr>
        <w:t>obligations</w:t>
      </w:r>
      <w:r>
        <w:rPr>
          <w:spacing w:val="-7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Contract.</w:t>
      </w:r>
    </w:p>
    <w:p>
      <w:pPr>
        <w:spacing w:after="0" w:line="261" w:lineRule="auto"/>
        <w:jc w:val="both"/>
        <w:rPr>
          <w:sz w:val="22"/>
        </w:rPr>
        <w:sectPr>
          <w:pgSz w:w="11900" w:h="16850"/>
          <w:pgMar w:header="0" w:footer="1383" w:top="920" w:bottom="1600" w:left="740" w:right="900"/>
        </w:sect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64" w:lineRule="auto" w:before="70" w:after="0"/>
        <w:ind w:left="1062" w:right="202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Escrow Bank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indemnify, defend and hold the</w:t>
      </w:r>
      <w:r>
        <w:rPr>
          <w:spacing w:val="1"/>
          <w:sz w:val="22"/>
        </w:rPr>
        <w:t> </w:t>
      </w:r>
      <w:r>
        <w:rPr>
          <w:sz w:val="22"/>
        </w:rPr>
        <w:t>Authority harmless against any and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proceedings,</w:t>
      </w:r>
      <w:r>
        <w:rPr>
          <w:spacing w:val="-6"/>
          <w:sz w:val="22"/>
        </w:rPr>
        <w:t> </w:t>
      </w:r>
      <w:r>
        <w:rPr>
          <w:sz w:val="22"/>
        </w:rPr>
        <w:t>actionsand</w:t>
      </w:r>
      <w:r>
        <w:rPr>
          <w:spacing w:val="1"/>
          <w:sz w:val="22"/>
        </w:rPr>
        <w:t> </w:t>
      </w:r>
      <w:r>
        <w:rPr>
          <w:sz w:val="22"/>
        </w:rPr>
        <w:t>third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1"/>
          <w:sz w:val="22"/>
        </w:rPr>
        <w:t> </w:t>
      </w:r>
      <w:r>
        <w:rPr>
          <w:sz w:val="22"/>
        </w:rPr>
        <w:t>claimsfor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loss,</w:t>
      </w:r>
      <w:r>
        <w:rPr>
          <w:spacing w:val="-6"/>
          <w:sz w:val="22"/>
        </w:rPr>
        <w:t> </w:t>
      </w:r>
      <w:r>
        <w:rPr>
          <w:sz w:val="22"/>
        </w:rPr>
        <w:t>damage,</w:t>
      </w:r>
      <w:r>
        <w:rPr>
          <w:spacing w:val="-5"/>
          <w:sz w:val="22"/>
        </w:rPr>
        <w:t> </w:t>
      </w:r>
      <w:r>
        <w:rPr>
          <w:sz w:val="22"/>
        </w:rPr>
        <w:t>cost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22"/>
          <w:sz w:val="22"/>
        </w:rPr>
        <w:t> </w:t>
      </w:r>
      <w:r>
        <w:rPr>
          <w:sz w:val="22"/>
        </w:rPr>
        <w:t>expense</w:t>
      </w:r>
      <w:r>
        <w:rPr>
          <w:spacing w:val="-2"/>
          <w:sz w:val="22"/>
        </w:rPr>
        <w:t> </w:t>
      </w:r>
      <w:r>
        <w:rPr>
          <w:sz w:val="22"/>
        </w:rPr>
        <w:t>arising</w:t>
      </w:r>
      <w:r>
        <w:rPr>
          <w:spacing w:val="-21"/>
          <w:sz w:val="22"/>
        </w:rPr>
        <w:t> </w:t>
      </w:r>
      <w:r>
        <w:rPr>
          <w:sz w:val="22"/>
        </w:rPr>
        <w:t>out</w:t>
      </w:r>
      <w:r>
        <w:rPr>
          <w:spacing w:val="-15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failure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Escrow</w:t>
      </w:r>
      <w:r>
        <w:rPr>
          <w:spacing w:val="-11"/>
          <w:sz w:val="22"/>
        </w:rPr>
        <w:t> </w:t>
      </w:r>
      <w:r>
        <w:rPr>
          <w:sz w:val="22"/>
        </w:rPr>
        <w:t>Bank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fulfil</w:t>
      </w:r>
      <w:r>
        <w:rPr>
          <w:spacing w:val="-18"/>
          <w:sz w:val="22"/>
        </w:rPr>
        <w:t> </w:t>
      </w:r>
      <w:r>
        <w:rPr>
          <w:sz w:val="22"/>
        </w:rPr>
        <w:t>its</w:t>
      </w:r>
      <w:r>
        <w:rPr>
          <w:spacing w:val="-11"/>
          <w:sz w:val="22"/>
        </w:rPr>
        <w:t> </w:t>
      </w:r>
      <w:r>
        <w:rPr>
          <w:sz w:val="22"/>
        </w:rPr>
        <w:t>obligations</w:t>
      </w:r>
      <w:r>
        <w:rPr>
          <w:spacing w:val="-11"/>
          <w:sz w:val="22"/>
        </w:rPr>
        <w:t> </w:t>
      </w:r>
      <w:r>
        <w:rPr>
          <w:sz w:val="22"/>
        </w:rPr>
        <w:t>under</w:t>
      </w:r>
      <w:r>
        <w:rPr>
          <w:spacing w:val="-14"/>
          <w:sz w:val="22"/>
        </w:rPr>
        <w:t> </w:t>
      </w:r>
      <w:r>
        <w:rPr>
          <w:sz w:val="22"/>
        </w:rPr>
        <w:t>this</w:t>
      </w:r>
      <w:r>
        <w:rPr>
          <w:spacing w:val="-12"/>
          <w:sz w:val="22"/>
        </w:rPr>
        <w:t> </w:t>
      </w:r>
      <w:r>
        <w:rPr>
          <w:sz w:val="22"/>
        </w:rPr>
        <w:t>Agreement</w:t>
      </w:r>
      <w:r>
        <w:rPr>
          <w:spacing w:val="-18"/>
          <w:sz w:val="22"/>
        </w:rPr>
        <w:t> </w:t>
      </w:r>
      <w:r>
        <w:rPr>
          <w:sz w:val="22"/>
        </w:rPr>
        <w:t>materially</w:t>
      </w:r>
      <w:r>
        <w:rPr>
          <w:spacing w:val="-2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adversely</w:t>
      </w:r>
      <w:r>
        <w:rPr>
          <w:spacing w:val="-4"/>
          <w:sz w:val="22"/>
        </w:rPr>
        <w:t> </w:t>
      </w:r>
      <w:r>
        <w:rPr>
          <w:sz w:val="22"/>
        </w:rPr>
        <w:t>affecting</w:t>
      </w:r>
      <w:r>
        <w:rPr>
          <w:spacing w:val="-2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performance of the Authority’s obligations under the Contract other than any loss, damage, cost and</w:t>
      </w:r>
      <w:r>
        <w:rPr>
          <w:spacing w:val="1"/>
          <w:sz w:val="22"/>
        </w:rPr>
        <w:t> </w:t>
      </w:r>
      <w:r>
        <w:rPr>
          <w:sz w:val="22"/>
        </w:rPr>
        <w:t>expense,</w:t>
      </w:r>
      <w:r>
        <w:rPr>
          <w:spacing w:val="-9"/>
          <w:sz w:val="22"/>
        </w:rPr>
        <w:t> </w:t>
      </w:r>
      <w:r>
        <w:rPr>
          <w:sz w:val="22"/>
        </w:rPr>
        <w:t>arising</w:t>
      </w:r>
      <w:r>
        <w:rPr>
          <w:spacing w:val="-25"/>
          <w:sz w:val="22"/>
        </w:rPr>
        <w:t> </w:t>
      </w:r>
      <w:r>
        <w:rPr>
          <w:sz w:val="22"/>
        </w:rPr>
        <w:t>out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acts</w:t>
      </w:r>
      <w:r>
        <w:rPr>
          <w:spacing w:val="-10"/>
          <w:sz w:val="22"/>
        </w:rPr>
        <w:t> </w:t>
      </w:r>
      <w:r>
        <w:rPr>
          <w:sz w:val="22"/>
        </w:rPr>
        <w:t>done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discharge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their</w:t>
      </w:r>
      <w:r>
        <w:rPr>
          <w:spacing w:val="-13"/>
          <w:sz w:val="22"/>
        </w:rPr>
        <w:t> </w:t>
      </w:r>
      <w:r>
        <w:rPr>
          <w:sz w:val="22"/>
        </w:rPr>
        <w:t>lawful</w:t>
      </w:r>
      <w:r>
        <w:rPr>
          <w:spacing w:val="-17"/>
          <w:sz w:val="22"/>
        </w:rPr>
        <w:t> </w:t>
      </w:r>
      <w:r>
        <w:rPr>
          <w:sz w:val="22"/>
        </w:rPr>
        <w:t>functions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Escrow</w:t>
      </w:r>
      <w:r>
        <w:rPr>
          <w:spacing w:val="-11"/>
          <w:sz w:val="22"/>
        </w:rPr>
        <w:t> </w:t>
      </w:r>
      <w:r>
        <w:rPr>
          <w:sz w:val="22"/>
        </w:rPr>
        <w:t>Bank,</w:t>
      </w:r>
      <w:r>
        <w:rPr>
          <w:spacing w:val="-9"/>
          <w:sz w:val="22"/>
        </w:rPr>
        <w:t> </w:t>
      </w:r>
      <w:r>
        <w:rPr>
          <w:sz w:val="22"/>
        </w:rPr>
        <w:t>its</w:t>
      </w:r>
      <w:r>
        <w:rPr>
          <w:spacing w:val="-10"/>
          <w:sz w:val="22"/>
        </w:rPr>
        <w:t> </w:t>
      </w:r>
      <w:r>
        <w:rPr>
          <w:sz w:val="22"/>
        </w:rPr>
        <w:t>officers,</w:t>
      </w:r>
      <w:r>
        <w:rPr>
          <w:spacing w:val="1"/>
          <w:sz w:val="22"/>
        </w:rPr>
        <w:t> </w:t>
      </w:r>
      <w:r>
        <w:rPr>
          <w:sz w:val="22"/>
        </w:rPr>
        <w:t>servants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18"/>
          <w:sz w:val="22"/>
        </w:rPr>
        <w:t> </w:t>
      </w:r>
      <w:r>
        <w:rPr>
          <w:sz w:val="22"/>
        </w:rPr>
        <w:t>agents.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1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Notice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contest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claims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077" w:right="201"/>
        <w:jc w:val="both"/>
      </w:pPr>
      <w:r>
        <w:rPr/>
        <w:t>In the event that any Party hereto receives a claim from a third party in respect of which it is entitled</w:t>
      </w:r>
      <w:r>
        <w:rPr>
          <w:spacing w:val="1"/>
        </w:rPr>
        <w:t> </w:t>
      </w:r>
      <w:r>
        <w:rPr/>
        <w:t>to the benefit of an indemnity under Clause 9.1 or in respect of which it is entitled to reimbursement</w:t>
      </w:r>
      <w:r>
        <w:rPr>
          <w:spacing w:val="1"/>
        </w:rPr>
        <w:t> </w:t>
      </w:r>
      <w:r>
        <w:rPr/>
        <w:t>(the “</w:t>
      </w:r>
      <w:r>
        <w:rPr>
          <w:b/>
        </w:rPr>
        <w:t>Indemnified Party</w:t>
      </w:r>
      <w:r>
        <w:rPr/>
        <w:t>”), it shall notify the other Party responsible for indemnifying such claim</w:t>
      </w:r>
      <w:r>
        <w:rPr>
          <w:spacing w:val="1"/>
        </w:rPr>
        <w:t> </w:t>
      </w:r>
      <w:r>
        <w:rPr/>
        <w:t>hereunder</w:t>
      </w:r>
      <w:r>
        <w:rPr>
          <w:spacing w:val="-13"/>
        </w:rPr>
        <w:t> </w:t>
      </w:r>
      <w:r>
        <w:rPr/>
        <w:t>(the</w:t>
      </w:r>
      <w:r>
        <w:rPr>
          <w:spacing w:val="-1"/>
        </w:rPr>
        <w:t> </w:t>
      </w:r>
      <w:r>
        <w:rPr/>
        <w:t>“</w:t>
      </w:r>
      <w:r>
        <w:rPr>
          <w:b/>
        </w:rPr>
        <w:t>Indemnifying</w:t>
      </w:r>
      <w:r>
        <w:rPr>
          <w:b/>
          <w:spacing w:val="-23"/>
        </w:rPr>
        <w:t> </w:t>
      </w:r>
      <w:r>
        <w:rPr>
          <w:b/>
        </w:rPr>
        <w:t>Party</w:t>
      </w:r>
      <w:r>
        <w:rPr/>
        <w:t>”)</w:t>
      </w:r>
      <w:r>
        <w:rPr>
          <w:spacing w:val="-13"/>
        </w:rPr>
        <w:t> </w:t>
      </w:r>
      <w:r>
        <w:rPr/>
        <w:t>within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(seven)</w:t>
      </w:r>
      <w:r>
        <w:rPr>
          <w:spacing w:val="-13"/>
        </w:rPr>
        <w:t> </w:t>
      </w:r>
      <w:r>
        <w:rPr/>
        <w:t>daysof</w:t>
      </w:r>
      <w:r>
        <w:rPr>
          <w:spacing w:val="8"/>
        </w:rPr>
        <w:t> </w:t>
      </w:r>
      <w:r>
        <w:rPr/>
        <w:t>receipt</w:t>
      </w:r>
      <w:r>
        <w:rPr>
          <w:spacing w:val="-17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claim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shall</w:t>
      </w:r>
      <w:r>
        <w:rPr>
          <w:spacing w:val="-16"/>
        </w:rPr>
        <w:t> </w:t>
      </w:r>
      <w:r>
        <w:rPr/>
        <w:t>not</w:t>
      </w:r>
      <w:r>
        <w:rPr>
          <w:spacing w:val="-17"/>
        </w:rPr>
        <w:t> </w:t>
      </w:r>
      <w:r>
        <w:rPr/>
        <w:t>settle</w:t>
      </w:r>
      <w:r>
        <w:rPr>
          <w:spacing w:val="1"/>
        </w:rPr>
        <w:t> </w:t>
      </w:r>
      <w:r>
        <w:rPr/>
        <w:t>or pay the claim without the prior approval of the Indemnifying Party, which approval shall not be</w:t>
      </w:r>
      <w:r>
        <w:rPr>
          <w:spacing w:val="1"/>
        </w:rPr>
        <w:t> </w:t>
      </w:r>
      <w:r>
        <w:rPr/>
        <w:t>unreasonably</w:t>
      </w:r>
      <w:r>
        <w:rPr>
          <w:spacing w:val="-25"/>
        </w:rPr>
        <w:t> </w:t>
      </w:r>
      <w:r>
        <w:rPr/>
        <w:t>withheld</w:t>
      </w:r>
      <w:r>
        <w:rPr>
          <w:spacing w:val="-3"/>
        </w:rPr>
        <w:t> </w:t>
      </w:r>
      <w:r>
        <w:rPr/>
        <w:t>or</w:t>
      </w:r>
      <w:r>
        <w:rPr>
          <w:spacing w:val="-14"/>
        </w:rPr>
        <w:t> </w:t>
      </w:r>
      <w:r>
        <w:rPr/>
        <w:t>delayed.</w:t>
      </w:r>
      <w:r>
        <w:rPr>
          <w:spacing w:val="-9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event</w:t>
      </w:r>
      <w:r>
        <w:rPr>
          <w:spacing w:val="-17"/>
        </w:rPr>
        <w:t> </w:t>
      </w:r>
      <w:r>
        <w:rPr/>
        <w:t>that</w:t>
      </w:r>
      <w:r>
        <w:rPr>
          <w:spacing w:val="-18"/>
        </w:rPr>
        <w:t> </w:t>
      </w:r>
      <w:r>
        <w:rPr/>
        <w:t>the</w:t>
      </w:r>
      <w:r>
        <w:rPr>
          <w:spacing w:val="-7"/>
        </w:rPr>
        <w:t> </w:t>
      </w:r>
      <w:r>
        <w:rPr/>
        <w:t>Indemnifying</w:t>
      </w:r>
      <w:r>
        <w:rPr>
          <w:spacing w:val="-25"/>
        </w:rPr>
        <w:t> </w:t>
      </w:r>
      <w:r>
        <w:rPr/>
        <w:t>Party</w:t>
      </w:r>
      <w:r>
        <w:rPr>
          <w:spacing w:val="-3"/>
        </w:rPr>
        <w:t> </w:t>
      </w:r>
      <w:r>
        <w:rPr/>
        <w:t>wishes</w:t>
      </w:r>
      <w:r>
        <w:rPr>
          <w:spacing w:val="-11"/>
        </w:rPr>
        <w:t> </w:t>
      </w:r>
      <w:r>
        <w:rPr/>
        <w:t>to</w:t>
      </w:r>
      <w:r>
        <w:rPr>
          <w:spacing w:val="-3"/>
        </w:rPr>
        <w:t> </w:t>
      </w:r>
      <w:r>
        <w:rPr/>
        <w:t>contest</w:t>
      </w:r>
      <w:r>
        <w:rPr>
          <w:spacing w:val="-18"/>
        </w:rPr>
        <w:t> </w:t>
      </w:r>
      <w:r>
        <w:rPr/>
        <w:t>or</w:t>
      </w:r>
      <w:r>
        <w:rPr>
          <w:spacing w:val="-13"/>
        </w:rPr>
        <w:t> </w:t>
      </w:r>
      <w:r>
        <w:rPr/>
        <w:t>dispute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claim,</w:t>
      </w:r>
      <w:r>
        <w:rPr>
          <w:spacing w:val="-1"/>
        </w:rPr>
        <w:t> </w:t>
      </w:r>
      <w:r>
        <w:rPr/>
        <w:t>it</w:t>
      </w:r>
      <w:r>
        <w:rPr>
          <w:spacing w:val="-9"/>
        </w:rPr>
        <w:t> </w:t>
      </w:r>
      <w:r>
        <w:rPr/>
        <w:t>may</w:t>
      </w:r>
      <w:r>
        <w:rPr>
          <w:spacing w:val="3"/>
        </w:rPr>
        <w:t> </w:t>
      </w:r>
      <w:r>
        <w:rPr/>
        <w:t>conduct</w:t>
      </w:r>
      <w:r>
        <w:rPr>
          <w:spacing w:val="-8"/>
        </w:rPr>
        <w:t> </w:t>
      </w:r>
      <w:r>
        <w:rPr/>
        <w:t>the proceedings</w:t>
      </w:r>
      <w:r>
        <w:rPr>
          <w:spacing w:val="-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-16"/>
        </w:rPr>
        <w:t> </w:t>
      </w: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Indemnified</w:t>
      </w:r>
      <w:r>
        <w:rPr>
          <w:spacing w:val="-14"/>
        </w:rPr>
        <w:t> </w:t>
      </w:r>
      <w:r>
        <w:rPr/>
        <w:t>Party</w:t>
      </w:r>
      <w:r>
        <w:rPr>
          <w:spacing w:val="3"/>
        </w:rPr>
        <w:t> </w:t>
      </w:r>
      <w:r>
        <w:rPr/>
        <w:t>and</w:t>
      </w:r>
      <w:r>
        <w:rPr>
          <w:spacing w:val="-14"/>
        </w:rPr>
        <w:t> </w:t>
      </w:r>
      <w:r>
        <w:rPr/>
        <w:t>shall</w:t>
      </w:r>
      <w:r>
        <w:rPr>
          <w:spacing w:val="-8"/>
        </w:rPr>
        <w:t> </w:t>
      </w:r>
      <w:r>
        <w:rPr/>
        <w:t>bear</w:t>
      </w:r>
      <w:r>
        <w:rPr>
          <w:spacing w:val="-5"/>
        </w:rPr>
        <w:t> </w:t>
      </w:r>
      <w:r>
        <w:rPr/>
        <w:t>all</w:t>
      </w:r>
      <w:r>
        <w:rPr>
          <w:spacing w:val="-8"/>
        </w:rPr>
        <w:t> </w:t>
      </w:r>
      <w:r>
        <w:rPr/>
        <w:t>costs</w:t>
      </w:r>
      <w:r>
        <w:rPr>
          <w:spacing w:val="-53"/>
        </w:rPr>
        <w:t> </w:t>
      </w:r>
      <w:r>
        <w:rPr/>
        <w:t>involved</w:t>
      </w:r>
      <w:r>
        <w:rPr>
          <w:spacing w:val="-10"/>
        </w:rPr>
        <w:t> </w:t>
      </w:r>
      <w:r>
        <w:rPr/>
        <w:t>in</w:t>
      </w:r>
      <w:r>
        <w:rPr>
          <w:spacing w:val="8"/>
        </w:rPr>
        <w:t> </w:t>
      </w:r>
      <w:r>
        <w:rPr/>
        <w:t>contesting</w:t>
      </w:r>
      <w:r>
        <w:rPr>
          <w:spacing w:val="-10"/>
        </w:rPr>
        <w:t> </w:t>
      </w:r>
      <w:r>
        <w:rPr/>
        <w:t>the</w:t>
      </w:r>
      <w:r>
        <w:rPr>
          <w:spacing w:val="5"/>
        </w:rPr>
        <w:t> </w:t>
      </w:r>
      <w:r>
        <w:rPr/>
        <w:t>same.</w:t>
      </w:r>
      <w:r>
        <w:rPr>
          <w:spacing w:val="-15"/>
        </w:rPr>
        <w:t> </w:t>
      </w:r>
      <w:r>
        <w:rPr/>
        <w:t>The</w:t>
      </w:r>
      <w:r>
        <w:rPr>
          <w:spacing w:val="5"/>
        </w:rPr>
        <w:t> </w:t>
      </w:r>
      <w:r>
        <w:rPr/>
        <w:t>Indemnified</w:t>
      </w:r>
      <w:r>
        <w:rPr>
          <w:spacing w:val="2"/>
        </w:rPr>
        <w:t> </w:t>
      </w:r>
      <w:r>
        <w:rPr/>
        <w:t>Party</w:t>
      </w:r>
      <w:r>
        <w:rPr>
          <w:spacing w:val="-10"/>
        </w:rPr>
        <w:t> </w:t>
      </w:r>
      <w:r>
        <w:rPr/>
        <w:t>shall</w:t>
      </w:r>
      <w:r>
        <w:rPr>
          <w:spacing w:val="-4"/>
        </w:rPr>
        <w:t> </w:t>
      </w:r>
      <w:r>
        <w:rPr/>
        <w:t>provide</w:t>
      </w:r>
      <w:r>
        <w:rPr>
          <w:spacing w:val="-12"/>
        </w:rPr>
        <w:t> </w:t>
      </w:r>
      <w:r>
        <w:rPr/>
        <w:t>all</w:t>
      </w:r>
      <w:r>
        <w:rPr>
          <w:spacing w:val="-4"/>
        </w:rPr>
        <w:t> </w:t>
      </w:r>
      <w:r>
        <w:rPr/>
        <w:t>cooperation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assistance</w:t>
      </w:r>
      <w:r>
        <w:rPr>
          <w:spacing w:val="-13"/>
        </w:rPr>
        <w:t> </w:t>
      </w:r>
      <w:r>
        <w:rPr/>
        <w:t>in</w:t>
      </w:r>
      <w:r>
        <w:rPr>
          <w:spacing w:val="1"/>
        </w:rPr>
        <w:t> </w:t>
      </w:r>
      <w:r>
        <w:rPr/>
        <w:t>contesting any claim and shall sign all such writings and documents as the Indemnifying Party may</w:t>
      </w:r>
      <w:r>
        <w:rPr>
          <w:spacing w:val="1"/>
        </w:rPr>
        <w:t> </w:t>
      </w:r>
      <w:r>
        <w:rPr/>
        <w:t>reasonably</w:t>
      </w:r>
      <w:r>
        <w:rPr>
          <w:spacing w:val="-3"/>
        </w:rPr>
        <w:t> </w:t>
      </w:r>
      <w:r>
        <w:rPr/>
        <w:t>require.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210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DISPUTE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RESOLUTION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1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Dispute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resolution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66" w:lineRule="auto" w:before="0" w:after="0"/>
        <w:ind w:left="1062" w:right="202" w:hanging="721"/>
        <w:jc w:val="both"/>
        <w:rPr>
          <w:sz w:val="22"/>
        </w:rPr>
      </w:pPr>
      <w:r>
        <w:rPr>
          <w:sz w:val="22"/>
        </w:rPr>
        <w:t>Any dispute, difference or claim arising out of or in connection with this Agreement, which is not</w:t>
      </w:r>
      <w:r>
        <w:rPr>
          <w:spacing w:val="1"/>
          <w:sz w:val="22"/>
        </w:rPr>
        <w:t> </w:t>
      </w:r>
      <w:r>
        <w:rPr>
          <w:sz w:val="22"/>
        </w:rPr>
        <w:t>resolved amicably, shall be</w:t>
      </w:r>
      <w:r>
        <w:rPr>
          <w:spacing w:val="1"/>
          <w:sz w:val="22"/>
        </w:rPr>
        <w:t> </w:t>
      </w:r>
      <w:r>
        <w:rPr>
          <w:sz w:val="22"/>
        </w:rPr>
        <w:t>decided finally by</w:t>
      </w:r>
      <w:r>
        <w:rPr>
          <w:spacing w:val="1"/>
          <w:sz w:val="22"/>
        </w:rPr>
        <w:t> </w:t>
      </w:r>
      <w:r>
        <w:rPr>
          <w:sz w:val="22"/>
        </w:rPr>
        <w:t>reference to</w:t>
      </w:r>
      <w:r>
        <w:rPr>
          <w:spacing w:val="1"/>
          <w:sz w:val="22"/>
        </w:rPr>
        <w:t> </w:t>
      </w:r>
      <w:r>
        <w:rPr>
          <w:sz w:val="22"/>
        </w:rPr>
        <w:t>arbitration 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Board of</w:t>
      </w:r>
      <w:r>
        <w:rPr>
          <w:spacing w:val="1"/>
          <w:sz w:val="22"/>
        </w:rPr>
        <w:t> </w:t>
      </w:r>
      <w:r>
        <w:rPr>
          <w:sz w:val="22"/>
        </w:rPr>
        <w:t>Arbitrators</w:t>
      </w:r>
      <w:r>
        <w:rPr>
          <w:spacing w:val="1"/>
          <w:sz w:val="22"/>
        </w:rPr>
        <w:t> </w:t>
      </w:r>
      <w:r>
        <w:rPr>
          <w:sz w:val="22"/>
        </w:rPr>
        <w:t>comprising one nominee of each Party to the dispute, and where the number of such nominees is an</w:t>
      </w:r>
      <w:r>
        <w:rPr>
          <w:spacing w:val="1"/>
          <w:sz w:val="22"/>
        </w:rPr>
        <w:t> </w:t>
      </w:r>
      <w:r>
        <w:rPr>
          <w:sz w:val="22"/>
        </w:rPr>
        <w:t>even number, the nominees shall elect another person to such Board. Such arbitration shall be held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5"/>
          <w:sz w:val="22"/>
        </w:rPr>
        <w:t> </w:t>
      </w:r>
      <w:r>
        <w:rPr>
          <w:sz w:val="22"/>
        </w:rPr>
        <w:t>with the</w:t>
      </w:r>
      <w:r>
        <w:rPr>
          <w:spacing w:val="-4"/>
          <w:sz w:val="22"/>
        </w:rPr>
        <w:t> </w:t>
      </w:r>
      <w:r>
        <w:rPr>
          <w:sz w:val="22"/>
        </w:rPr>
        <w:t>Rulesof</w:t>
      </w:r>
      <w:r>
        <w:rPr>
          <w:spacing w:val="-11"/>
          <w:sz w:val="22"/>
        </w:rPr>
        <w:t> </w:t>
      </w:r>
      <w:r>
        <w:rPr>
          <w:sz w:val="22"/>
        </w:rPr>
        <w:t>Arbitration 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International</w:t>
      </w:r>
      <w:r>
        <w:rPr>
          <w:spacing w:val="-15"/>
          <w:sz w:val="22"/>
        </w:rPr>
        <w:t> </w:t>
      </w:r>
      <w:r>
        <w:rPr>
          <w:sz w:val="22"/>
        </w:rPr>
        <w:t>Centrefor</w:t>
      </w:r>
      <w:r>
        <w:rPr>
          <w:spacing w:val="-10"/>
          <w:sz w:val="22"/>
        </w:rPr>
        <w:t> </w:t>
      </w:r>
      <w:r>
        <w:rPr>
          <w:sz w:val="22"/>
        </w:rPr>
        <w:t>Alternative</w:t>
      </w:r>
      <w:r>
        <w:rPr>
          <w:spacing w:val="-25"/>
          <w:sz w:val="22"/>
        </w:rPr>
        <w:t> </w:t>
      </w:r>
      <w:r>
        <w:rPr>
          <w:sz w:val="22"/>
        </w:rPr>
        <w:t>Dispute</w:t>
      </w:r>
      <w:r>
        <w:rPr>
          <w:spacing w:val="-5"/>
          <w:sz w:val="22"/>
        </w:rPr>
        <w:t> </w:t>
      </w:r>
      <w:r>
        <w:rPr>
          <w:sz w:val="22"/>
        </w:rPr>
        <w:t>Resolution,</w:t>
      </w:r>
      <w:r>
        <w:rPr>
          <w:spacing w:val="1"/>
          <w:sz w:val="22"/>
        </w:rPr>
        <w:t> </w:t>
      </w:r>
      <w:r>
        <w:rPr>
          <w:sz w:val="22"/>
        </w:rPr>
        <w:t>New Delhi (the “Rules”) or such other rules as may be mutually agreed by the Parties, and shall be</w:t>
      </w:r>
      <w:r>
        <w:rPr>
          <w:spacing w:val="1"/>
          <w:sz w:val="22"/>
        </w:rPr>
        <w:t> </w:t>
      </w:r>
      <w:r>
        <w:rPr>
          <w:sz w:val="22"/>
        </w:rPr>
        <w:t>subject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provisions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Arbitration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Conciliation</w:t>
      </w:r>
      <w:r>
        <w:rPr>
          <w:spacing w:val="-16"/>
          <w:sz w:val="22"/>
        </w:rPr>
        <w:t> </w:t>
      </w:r>
      <w:r>
        <w:rPr>
          <w:sz w:val="22"/>
        </w:rPr>
        <w:t>Act,</w:t>
      </w:r>
      <w:r>
        <w:rPr>
          <w:spacing w:val="-6"/>
          <w:sz w:val="22"/>
        </w:rPr>
        <w:t> </w:t>
      </w:r>
      <w:r>
        <w:rPr>
          <w:sz w:val="22"/>
        </w:rPr>
        <w:t>1996.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210"/>
        </w:numPr>
        <w:tabs>
          <w:tab w:pos="1078" w:val="left" w:leader="none"/>
        </w:tabs>
        <w:spacing w:line="264" w:lineRule="auto" w:before="0" w:after="0"/>
        <w:ind w:left="1077" w:right="203" w:hanging="721"/>
        <w:jc w:val="both"/>
        <w:rPr>
          <w:sz w:val="22"/>
        </w:rPr>
      </w:pPr>
      <w:r>
        <w:rPr>
          <w:sz w:val="22"/>
        </w:rPr>
        <w:t>The Arbitrators shall issue a reasoned award and such award shall be final and binding on the Parties.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venue of</w:t>
      </w:r>
      <w:r>
        <w:rPr>
          <w:spacing w:val="1"/>
          <w:sz w:val="22"/>
        </w:rPr>
        <w:t> </w:t>
      </w:r>
      <w:r>
        <w:rPr>
          <w:sz w:val="22"/>
        </w:rPr>
        <w:t>arbitration shall be……………………… (name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city)</w:t>
      </w:r>
      <w:r>
        <w:rPr>
          <w:spacing w:val="1"/>
          <w:sz w:val="22"/>
        </w:rPr>
        <w:t> </w:t>
      </w:r>
      <w:r>
        <w:rPr>
          <w:sz w:val="22"/>
        </w:rPr>
        <w:t>and the</w:t>
      </w:r>
      <w:r>
        <w:rPr>
          <w:spacing w:val="1"/>
          <w:sz w:val="22"/>
        </w:rPr>
        <w:t> </w:t>
      </w:r>
      <w:r>
        <w:rPr>
          <w:sz w:val="22"/>
        </w:rPr>
        <w:t>language of</w:t>
      </w:r>
      <w:r>
        <w:rPr>
          <w:spacing w:val="1"/>
          <w:sz w:val="22"/>
        </w:rPr>
        <w:t> </w:t>
      </w:r>
      <w:r>
        <w:rPr>
          <w:sz w:val="22"/>
        </w:rPr>
        <w:t>arbitration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English.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0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MISCELLANEOUS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PROVISIONS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1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Governing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law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jurisdiction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tabs>
          <w:tab w:pos="5984" w:val="left" w:leader="dot"/>
        </w:tabs>
        <w:spacing w:line="271" w:lineRule="auto"/>
        <w:ind w:left="1077" w:right="199"/>
        <w:jc w:val="both"/>
      </w:pPr>
      <w:r>
        <w:rPr/>
        <w:t>This Agreement shall be construed and interpreted in accordance with and governed by the laws of</w:t>
      </w:r>
      <w:r>
        <w:rPr>
          <w:spacing w:val="1"/>
        </w:rPr>
        <w:t> </w:t>
      </w:r>
      <w:r>
        <w:rPr/>
        <w:t>India,</w:t>
      </w:r>
      <w:r>
        <w:rPr>
          <w:spacing w:val="5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Courts</w:t>
      </w:r>
      <w:r>
        <w:rPr>
          <w:spacing w:val="4"/>
        </w:rPr>
        <w:t> </w:t>
      </w:r>
      <w:r>
        <w:rPr/>
        <w:t>at</w:t>
        <w:tab/>
        <w:t>shall</w:t>
      </w:r>
      <w:r>
        <w:rPr>
          <w:spacing w:val="1"/>
        </w:rPr>
        <w:t> </w:t>
      </w:r>
      <w:r>
        <w:rPr/>
        <w:t>have</w:t>
      </w:r>
      <w:r>
        <w:rPr>
          <w:spacing w:val="10"/>
        </w:rPr>
        <w:t> </w:t>
      </w:r>
      <w:r>
        <w:rPr/>
        <w:t>jurisdiction</w:t>
      </w:r>
      <w:r>
        <w:rPr>
          <w:spacing w:val="-6"/>
        </w:rPr>
        <w:t> </w:t>
      </w:r>
      <w:r>
        <w:rPr/>
        <w:t>over</w:t>
      </w:r>
      <w:r>
        <w:rPr>
          <w:spacing w:val="5"/>
        </w:rPr>
        <w:t> </w:t>
      </w:r>
      <w:r>
        <w:rPr/>
        <w:t>all</w:t>
      </w:r>
      <w:r>
        <w:rPr>
          <w:spacing w:val="1"/>
        </w:rPr>
        <w:t> </w:t>
      </w:r>
      <w:r>
        <w:rPr/>
        <w:t>matters</w:t>
      </w:r>
      <w:r>
        <w:rPr>
          <w:spacing w:val="8"/>
        </w:rPr>
        <w:t> </w:t>
      </w:r>
      <w:r>
        <w:rPr/>
        <w:t>arising</w:t>
      </w:r>
    </w:p>
    <w:p>
      <w:pPr>
        <w:pStyle w:val="BodyText"/>
        <w:spacing w:line="237" w:lineRule="exact"/>
        <w:ind w:left="1077"/>
        <w:jc w:val="both"/>
      </w:pP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18"/>
        </w:rPr>
        <w:t> </w:t>
      </w:r>
      <w:r>
        <w:rPr/>
        <w:t>or relating</w:t>
      </w:r>
      <w:r>
        <w:rPr>
          <w:spacing w:val="-9"/>
        </w:rPr>
        <w:t> </w:t>
      </w:r>
      <w:r>
        <w:rPr/>
        <w:t>to</w:t>
      </w:r>
      <w:r>
        <w:rPr>
          <w:spacing w:val="9"/>
        </w:rPr>
        <w:t> </w:t>
      </w:r>
      <w:r>
        <w:rPr/>
        <w:t>this</w:t>
      </w:r>
      <w:r>
        <w:rPr>
          <w:spacing w:val="3"/>
        </w:rPr>
        <w:t> </w:t>
      </w:r>
      <w:r>
        <w:rPr/>
        <w:t>Agreement.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1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Waiver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sovereign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immunity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1077"/>
      </w:pPr>
      <w:r>
        <w:rPr/>
        <w:t>The</w:t>
      </w:r>
      <w:r>
        <w:rPr>
          <w:spacing w:val="9"/>
        </w:rPr>
        <w:t> </w:t>
      </w:r>
      <w:r>
        <w:rPr/>
        <w:t>Authority</w:t>
      </w:r>
      <w:r>
        <w:rPr>
          <w:spacing w:val="13"/>
        </w:rPr>
        <w:t> </w:t>
      </w:r>
      <w:r>
        <w:rPr/>
        <w:t>unconditionally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irrevocably:</w:t>
      </w:r>
    </w:p>
    <w:p>
      <w:pPr>
        <w:pStyle w:val="ListParagraph"/>
        <w:numPr>
          <w:ilvl w:val="0"/>
          <w:numId w:val="214"/>
        </w:numPr>
        <w:tabs>
          <w:tab w:pos="1782" w:val="left" w:leader="none"/>
          <w:tab w:pos="1783" w:val="left" w:leader="none"/>
        </w:tabs>
        <w:spacing w:line="256" w:lineRule="auto" w:before="33" w:after="0"/>
        <w:ind w:left="1783" w:right="222" w:hanging="721"/>
        <w:jc w:val="left"/>
        <w:rPr>
          <w:sz w:val="22"/>
        </w:rPr>
      </w:pPr>
      <w:r>
        <w:rPr>
          <w:sz w:val="22"/>
        </w:rPr>
        <w:t>agrees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execution,</w:t>
      </w:r>
      <w:r>
        <w:rPr>
          <w:spacing w:val="1"/>
          <w:sz w:val="22"/>
        </w:rPr>
        <w:t> </w:t>
      </w:r>
      <w:r>
        <w:rPr>
          <w:sz w:val="22"/>
        </w:rPr>
        <w:t>delivery and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constitute</w:t>
      </w:r>
      <w:r>
        <w:rPr>
          <w:spacing w:val="-52"/>
          <w:sz w:val="22"/>
        </w:rPr>
        <w:t> </w:t>
      </w:r>
      <w:r>
        <w:rPr>
          <w:sz w:val="22"/>
        </w:rPr>
        <w:t>commercial</w:t>
      </w:r>
      <w:r>
        <w:rPr>
          <w:spacing w:val="-13"/>
          <w:sz w:val="22"/>
        </w:rPr>
        <w:t> </w:t>
      </w:r>
      <w:r>
        <w:rPr>
          <w:sz w:val="22"/>
        </w:rPr>
        <w:t>acts</w:t>
      </w:r>
      <w:r>
        <w:rPr>
          <w:spacing w:val="-6"/>
          <w:sz w:val="22"/>
        </w:rPr>
        <w:t> </w:t>
      </w:r>
      <w:r>
        <w:rPr>
          <w:sz w:val="22"/>
        </w:rPr>
        <w:t>done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performed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commercial</w:t>
      </w:r>
      <w:r>
        <w:rPr>
          <w:spacing w:val="-12"/>
          <w:sz w:val="22"/>
        </w:rPr>
        <w:t> </w:t>
      </w:r>
      <w:r>
        <w:rPr>
          <w:sz w:val="22"/>
        </w:rPr>
        <w:t>purpose;</w:t>
      </w:r>
    </w:p>
    <w:p>
      <w:pPr>
        <w:pStyle w:val="ListParagraph"/>
        <w:numPr>
          <w:ilvl w:val="0"/>
          <w:numId w:val="214"/>
        </w:numPr>
        <w:tabs>
          <w:tab w:pos="1782" w:val="left" w:leader="none"/>
          <w:tab w:pos="1783" w:val="left" w:leader="none"/>
        </w:tabs>
        <w:spacing w:line="271" w:lineRule="auto" w:before="14" w:after="0"/>
        <w:ind w:left="1783" w:right="216" w:hanging="721"/>
        <w:jc w:val="left"/>
        <w:rPr>
          <w:sz w:val="22"/>
        </w:rPr>
      </w:pPr>
      <w:r>
        <w:rPr>
          <w:sz w:val="22"/>
        </w:rPr>
        <w:t>agrees that, should any proceedings be brought against it or its assets, property or revenues in</w:t>
      </w:r>
      <w:r>
        <w:rPr>
          <w:spacing w:val="-52"/>
          <w:sz w:val="22"/>
        </w:rPr>
        <w:t> </w:t>
      </w:r>
      <w:r>
        <w:rPr>
          <w:sz w:val="22"/>
        </w:rPr>
        <w:t>any</w:t>
      </w:r>
      <w:r>
        <w:rPr>
          <w:spacing w:val="7"/>
          <w:sz w:val="22"/>
        </w:rPr>
        <w:t> </w:t>
      </w:r>
      <w:r>
        <w:rPr>
          <w:sz w:val="22"/>
        </w:rPr>
        <w:t>jurisdiction</w:t>
      </w:r>
      <w:r>
        <w:rPr>
          <w:spacing w:val="42"/>
          <w:sz w:val="22"/>
        </w:rPr>
        <w:t> </w:t>
      </w:r>
      <w:r>
        <w:rPr>
          <w:sz w:val="22"/>
        </w:rPr>
        <w:t>in</w:t>
      </w:r>
      <w:r>
        <w:rPr>
          <w:spacing w:val="26"/>
          <w:sz w:val="22"/>
        </w:rPr>
        <w:t> </w:t>
      </w:r>
      <w:r>
        <w:rPr>
          <w:sz w:val="22"/>
        </w:rPr>
        <w:t>relation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43"/>
          <w:sz w:val="22"/>
        </w:rPr>
        <w:t> </w:t>
      </w:r>
      <w:r>
        <w:rPr>
          <w:sz w:val="22"/>
        </w:rPr>
        <w:t>this</w:t>
      </w:r>
      <w:r>
        <w:rPr>
          <w:spacing w:val="20"/>
          <w:sz w:val="22"/>
        </w:rPr>
        <w:t> </w:t>
      </w:r>
      <w:r>
        <w:rPr>
          <w:sz w:val="22"/>
        </w:rPr>
        <w:t>Agreement</w:t>
      </w:r>
      <w:r>
        <w:rPr>
          <w:spacing w:val="32"/>
          <w:sz w:val="22"/>
        </w:rPr>
        <w:t> </w:t>
      </w:r>
      <w:r>
        <w:rPr>
          <w:sz w:val="22"/>
        </w:rPr>
        <w:t>or</w:t>
      </w:r>
      <w:r>
        <w:rPr>
          <w:spacing w:val="16"/>
          <w:sz w:val="22"/>
        </w:rPr>
        <w:t> </w:t>
      </w:r>
      <w:r>
        <w:rPr>
          <w:sz w:val="22"/>
        </w:rPr>
        <w:t>any</w:t>
      </w:r>
      <w:r>
        <w:rPr>
          <w:spacing w:val="26"/>
          <w:sz w:val="22"/>
        </w:rPr>
        <w:t> </w:t>
      </w:r>
      <w:r>
        <w:rPr>
          <w:sz w:val="22"/>
        </w:rPr>
        <w:t>transaction</w:t>
      </w:r>
      <w:r>
        <w:rPr>
          <w:spacing w:val="26"/>
          <w:sz w:val="22"/>
        </w:rPr>
        <w:t> </w:t>
      </w:r>
      <w:r>
        <w:rPr>
          <w:sz w:val="22"/>
        </w:rPr>
        <w:t>contemplated</w:t>
      </w:r>
      <w:r>
        <w:rPr>
          <w:spacing w:val="26"/>
          <w:sz w:val="22"/>
        </w:rPr>
        <w:t> </w:t>
      </w:r>
      <w:r>
        <w:rPr>
          <w:sz w:val="22"/>
        </w:rPr>
        <w:t>by</w:t>
      </w:r>
      <w:r>
        <w:rPr>
          <w:spacing w:val="26"/>
          <w:sz w:val="22"/>
        </w:rPr>
        <w:t> </w:t>
      </w:r>
      <w:r>
        <w:rPr>
          <w:sz w:val="22"/>
        </w:rPr>
        <w:t>this</w:t>
      </w:r>
    </w:p>
    <w:p>
      <w:pPr>
        <w:spacing w:after="0" w:line="271" w:lineRule="auto"/>
        <w:jc w:val="left"/>
        <w:rPr>
          <w:sz w:val="22"/>
        </w:rPr>
        <w:sectPr>
          <w:pgSz w:w="11900" w:h="16850"/>
          <w:pgMar w:header="0" w:footer="1400" w:top="920" w:bottom="1580" w:left="740" w:right="900"/>
        </w:sectPr>
      </w:pPr>
    </w:p>
    <w:p>
      <w:pPr>
        <w:pStyle w:val="BodyText"/>
        <w:spacing w:line="271" w:lineRule="auto" w:before="70"/>
        <w:ind w:left="1783" w:right="226"/>
        <w:jc w:val="both"/>
      </w:pPr>
      <w:r>
        <w:rPr/>
        <w:t>Agreement, no</w:t>
      </w:r>
      <w:r>
        <w:rPr>
          <w:spacing w:val="1"/>
        </w:rPr>
        <w:t> </w:t>
      </w:r>
      <w:r>
        <w:rPr/>
        <w:t>immunity (whether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sovereignty or</w:t>
      </w:r>
      <w:r>
        <w:rPr>
          <w:spacing w:val="1"/>
        </w:rPr>
        <w:t> </w:t>
      </w:r>
      <w:r>
        <w:rPr/>
        <w:t>otherwise)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proceedings</w:t>
      </w:r>
      <w:r>
        <w:rPr>
          <w:spacing w:val="-1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2"/>
        </w:rPr>
        <w:t> </w:t>
      </w:r>
      <w:r>
        <w:rPr/>
        <w:t>claimed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or</w:t>
      </w:r>
      <w:r>
        <w:rPr>
          <w:spacing w:val="-3"/>
        </w:rPr>
        <w:t> </w:t>
      </w:r>
      <w:r>
        <w:rPr/>
        <w:t>on</w:t>
      </w:r>
      <w:r>
        <w:rPr>
          <w:spacing w:val="-13"/>
        </w:rPr>
        <w:t> </w:t>
      </w:r>
      <w:r>
        <w:rPr/>
        <w:t>behalf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4"/>
        </w:rPr>
        <w:t> </w:t>
      </w:r>
      <w:r>
        <w:rPr/>
        <w:t>Authority</w:t>
      </w:r>
      <w:r>
        <w:rPr>
          <w:spacing w:val="-12"/>
        </w:rPr>
        <w:t> </w:t>
      </w:r>
      <w:r>
        <w:rPr/>
        <w:t>with</w:t>
      </w:r>
      <w:r>
        <w:rPr>
          <w:spacing w:val="5"/>
        </w:rPr>
        <w:t> </w:t>
      </w:r>
      <w:r>
        <w:rPr/>
        <w:t>respect</w:t>
      </w:r>
      <w:r>
        <w:rPr>
          <w:spacing w:val="-7"/>
        </w:rPr>
        <w:t> </w:t>
      </w:r>
      <w:r>
        <w:rPr/>
        <w:t>to</w:t>
      </w:r>
      <w:r>
        <w:rPr>
          <w:spacing w:val="6"/>
        </w:rPr>
        <w:t> </w:t>
      </w:r>
      <w:r>
        <w:rPr/>
        <w:t>its</w:t>
      </w:r>
      <w:r>
        <w:rPr>
          <w:spacing w:val="-1"/>
        </w:rPr>
        <w:t> </w:t>
      </w:r>
      <w:r>
        <w:rPr/>
        <w:t>assets;</w:t>
      </w:r>
    </w:p>
    <w:p>
      <w:pPr>
        <w:pStyle w:val="ListParagraph"/>
        <w:numPr>
          <w:ilvl w:val="0"/>
          <w:numId w:val="214"/>
        </w:numPr>
        <w:tabs>
          <w:tab w:pos="1783" w:val="left" w:leader="none"/>
        </w:tabs>
        <w:spacing w:line="237" w:lineRule="exact" w:before="0" w:after="0"/>
        <w:ind w:left="1783" w:right="0" w:hanging="721"/>
        <w:jc w:val="both"/>
        <w:rPr>
          <w:sz w:val="22"/>
        </w:rPr>
      </w:pPr>
      <w:r>
        <w:rPr>
          <w:sz w:val="22"/>
        </w:rPr>
        <w:t>waives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right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immunity</w:t>
      </w:r>
      <w:r>
        <w:rPr>
          <w:spacing w:val="-15"/>
          <w:sz w:val="22"/>
        </w:rPr>
        <w:t> </w:t>
      </w:r>
      <w:r>
        <w:rPr>
          <w:sz w:val="22"/>
        </w:rPr>
        <w:t>which</w:t>
      </w:r>
      <w:r>
        <w:rPr>
          <w:spacing w:val="-14"/>
          <w:sz w:val="22"/>
        </w:rPr>
        <w:t> </w:t>
      </w:r>
      <w:r>
        <w:rPr>
          <w:sz w:val="22"/>
        </w:rPr>
        <w:t>it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assets,</w:t>
      </w:r>
      <w:r>
        <w:rPr>
          <w:spacing w:val="-3"/>
          <w:sz w:val="22"/>
        </w:rPr>
        <w:t> </w:t>
      </w:r>
      <w:r>
        <w:rPr>
          <w:sz w:val="22"/>
        </w:rPr>
        <w:t>property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revenues</w:t>
      </w:r>
      <w:r>
        <w:rPr>
          <w:spacing w:val="-4"/>
          <w:sz w:val="22"/>
        </w:rPr>
        <w:t> </w:t>
      </w:r>
      <w:r>
        <w:rPr>
          <w:sz w:val="22"/>
        </w:rPr>
        <w:t>now</w:t>
      </w:r>
      <w:r>
        <w:rPr>
          <w:spacing w:val="-20"/>
          <w:sz w:val="22"/>
        </w:rPr>
        <w:t> </w:t>
      </w:r>
      <w:r>
        <w:rPr>
          <w:sz w:val="22"/>
        </w:rPr>
        <w:t>has,</w:t>
      </w:r>
      <w:r>
        <w:rPr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15"/>
          <w:sz w:val="22"/>
        </w:rPr>
        <w:t> </w:t>
      </w:r>
      <w:r>
        <w:rPr>
          <w:sz w:val="22"/>
        </w:rPr>
        <w:t>acquire</w:t>
      </w:r>
    </w:p>
    <w:p>
      <w:pPr>
        <w:pStyle w:val="BodyText"/>
        <w:spacing w:before="33"/>
        <w:ind w:left="1783"/>
        <w:jc w:val="both"/>
      </w:pP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future</w:t>
      </w:r>
      <w:r>
        <w:rPr>
          <w:spacing w:val="4"/>
        </w:rPr>
        <w:t> </w:t>
      </w:r>
      <w:r>
        <w:rPr/>
        <w:t>or</w:t>
      </w:r>
      <w:r>
        <w:rPr>
          <w:spacing w:val="-1"/>
        </w:rPr>
        <w:t> </w:t>
      </w:r>
      <w:r>
        <w:rPr/>
        <w:t>which</w:t>
      </w:r>
      <w:r>
        <w:rPr>
          <w:spacing w:val="-11"/>
        </w:rPr>
        <w:t> </w:t>
      </w:r>
      <w:r>
        <w:rPr/>
        <w:t>may</w:t>
      </w:r>
      <w:r>
        <w:rPr>
          <w:spacing w:val="-11"/>
        </w:rPr>
        <w:t> </w:t>
      </w:r>
      <w:r>
        <w:rPr/>
        <w:t>be</w:t>
      </w:r>
      <w:r>
        <w:rPr>
          <w:spacing w:val="4"/>
        </w:rPr>
        <w:t> </w:t>
      </w:r>
      <w:r>
        <w:rPr/>
        <w:t>attributed</w:t>
      </w:r>
      <w:r>
        <w:rPr>
          <w:spacing w:val="-11"/>
        </w:rPr>
        <w:t> </w:t>
      </w:r>
      <w:r>
        <w:rPr/>
        <w:t>to</w:t>
      </w:r>
      <w:r>
        <w:rPr>
          <w:spacing w:val="7"/>
        </w:rPr>
        <w:t> </w:t>
      </w:r>
      <w:r>
        <w:rPr/>
        <w:t>it</w:t>
      </w:r>
      <w:r>
        <w:rPr>
          <w:spacing w:val="-5"/>
        </w:rPr>
        <w:t> </w:t>
      </w:r>
      <w:r>
        <w:rPr/>
        <w:t>in</w:t>
      </w:r>
      <w:r>
        <w:rPr>
          <w:spacing w:val="8"/>
        </w:rPr>
        <w:t> </w:t>
      </w:r>
      <w:r>
        <w:rPr/>
        <w:t>any</w:t>
      </w:r>
      <w:r>
        <w:rPr>
          <w:spacing w:val="7"/>
        </w:rPr>
        <w:t> </w:t>
      </w:r>
      <w:r>
        <w:rPr/>
        <w:t>jurisdiction;</w:t>
      </w:r>
      <w:r>
        <w:rPr>
          <w:spacing w:val="-5"/>
        </w:rPr>
        <w:t> </w:t>
      </w:r>
      <w:r>
        <w:rPr/>
        <w:t>and</w:t>
      </w:r>
    </w:p>
    <w:p>
      <w:pPr>
        <w:pStyle w:val="ListParagraph"/>
        <w:numPr>
          <w:ilvl w:val="0"/>
          <w:numId w:val="214"/>
        </w:numPr>
        <w:tabs>
          <w:tab w:pos="1783" w:val="left" w:leader="none"/>
        </w:tabs>
        <w:spacing w:line="264" w:lineRule="auto" w:before="17" w:after="0"/>
        <w:ind w:left="1783" w:right="191" w:hanging="721"/>
        <w:jc w:val="both"/>
        <w:rPr>
          <w:sz w:val="22"/>
        </w:rPr>
      </w:pPr>
      <w:r>
        <w:rPr>
          <w:sz w:val="22"/>
        </w:rPr>
        <w:t>consents generally in respect of the enforcement of any judgement or award against it in any</w:t>
      </w:r>
      <w:r>
        <w:rPr>
          <w:spacing w:val="1"/>
          <w:sz w:val="22"/>
        </w:rPr>
        <w:t> </w:t>
      </w:r>
      <w:r>
        <w:rPr>
          <w:sz w:val="22"/>
        </w:rPr>
        <w:t>such proceedings to the giving of any relief or the issue of any process in any jurisdiction in</w:t>
      </w:r>
      <w:r>
        <w:rPr>
          <w:spacing w:val="1"/>
          <w:sz w:val="22"/>
        </w:rPr>
        <w:t> </w:t>
      </w:r>
      <w:r>
        <w:rPr>
          <w:sz w:val="22"/>
        </w:rPr>
        <w:t>connection with such proceedings (including the making, enforcement or execution against it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respect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any</w:t>
      </w:r>
      <w:r>
        <w:rPr>
          <w:spacing w:val="-24"/>
          <w:sz w:val="22"/>
        </w:rPr>
        <w:t> </w:t>
      </w:r>
      <w:r>
        <w:rPr>
          <w:sz w:val="22"/>
        </w:rPr>
        <w:t>assets,</w:t>
      </w:r>
      <w:r>
        <w:rPr>
          <w:spacing w:val="-9"/>
          <w:sz w:val="22"/>
        </w:rPr>
        <w:t> </w:t>
      </w:r>
      <w:r>
        <w:rPr>
          <w:sz w:val="22"/>
        </w:rPr>
        <w:t>property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revenues</w:t>
      </w:r>
      <w:r>
        <w:rPr>
          <w:spacing w:val="-11"/>
          <w:sz w:val="22"/>
        </w:rPr>
        <w:t> </w:t>
      </w:r>
      <w:r>
        <w:rPr>
          <w:sz w:val="22"/>
        </w:rPr>
        <w:t>whatsoever</w:t>
      </w:r>
      <w:r>
        <w:rPr>
          <w:spacing w:val="-13"/>
          <w:sz w:val="22"/>
        </w:rPr>
        <w:t> </w:t>
      </w:r>
      <w:r>
        <w:rPr>
          <w:sz w:val="22"/>
        </w:rPr>
        <w:t>irrespective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their</w:t>
      </w:r>
      <w:r>
        <w:rPr>
          <w:spacing w:val="-13"/>
          <w:sz w:val="22"/>
        </w:rPr>
        <w:t> </w:t>
      </w:r>
      <w:r>
        <w:rPr>
          <w:sz w:val="22"/>
        </w:rPr>
        <w:t>useor</w:t>
      </w:r>
      <w:r>
        <w:rPr>
          <w:spacing w:val="-13"/>
          <w:sz w:val="22"/>
        </w:rPr>
        <w:t> </w:t>
      </w:r>
      <w:r>
        <w:rPr>
          <w:sz w:val="22"/>
        </w:rPr>
        <w:t>intended</w:t>
      </w:r>
      <w:r>
        <w:rPr>
          <w:spacing w:val="1"/>
          <w:sz w:val="22"/>
        </w:rPr>
        <w:t> </w:t>
      </w:r>
      <w:r>
        <w:rPr>
          <w:sz w:val="22"/>
        </w:rPr>
        <w:t>use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order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judgement</w:t>
      </w:r>
      <w:r>
        <w:rPr>
          <w:spacing w:val="-9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may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made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given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connection</w:t>
      </w:r>
      <w:r>
        <w:rPr>
          <w:spacing w:val="-15"/>
          <w:sz w:val="22"/>
        </w:rPr>
        <w:t> </w:t>
      </w:r>
      <w:r>
        <w:rPr>
          <w:sz w:val="22"/>
        </w:rPr>
        <w:t>therewith).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Priority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agreements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56" w:lineRule="auto"/>
        <w:ind w:left="1077"/>
      </w:pP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event</w:t>
      </w:r>
      <w:r>
        <w:rPr>
          <w:spacing w:val="-4"/>
        </w:rPr>
        <w:t> </w:t>
      </w:r>
      <w:r>
        <w:rPr/>
        <w:t>of</w:t>
      </w:r>
      <w:r>
        <w:rPr>
          <w:spacing w:val="16"/>
        </w:rPr>
        <w:t> </w:t>
      </w:r>
      <w:r>
        <w:rPr/>
        <w:t>any</w:t>
      </w:r>
      <w:r>
        <w:rPr>
          <w:spacing w:val="-10"/>
        </w:rPr>
        <w:t> </w:t>
      </w:r>
      <w:r>
        <w:rPr/>
        <w:t>conflict</w:t>
      </w:r>
      <w:r>
        <w:rPr>
          <w:spacing w:val="-4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</w:t>
      </w:r>
      <w:r>
        <w:rPr>
          <w:spacing w:val="5"/>
        </w:rPr>
        <w:t> </w:t>
      </w:r>
      <w:r>
        <w:rPr/>
        <w:t>Contract</w:t>
      </w:r>
      <w:r>
        <w:rPr>
          <w:spacing w:val="-5"/>
        </w:rPr>
        <w:t> </w:t>
      </w:r>
      <w:r>
        <w:rPr/>
        <w:t>and</w:t>
      </w:r>
      <w:r>
        <w:rPr>
          <w:spacing w:val="8"/>
        </w:rPr>
        <w:t> </w:t>
      </w:r>
      <w:r>
        <w:rPr/>
        <w:t>this</w:t>
      </w:r>
      <w:r>
        <w:rPr>
          <w:spacing w:val="2"/>
        </w:rPr>
        <w:t> </w:t>
      </w:r>
      <w:r>
        <w:rPr/>
        <w:t>Agreement,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provisions</w:t>
      </w:r>
      <w:r>
        <w:rPr>
          <w:spacing w:val="2"/>
        </w:rPr>
        <w:t> </w:t>
      </w:r>
      <w:r>
        <w:rPr/>
        <w:t>contained</w:t>
      </w:r>
      <w:r>
        <w:rPr>
          <w:spacing w:val="-11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</w:t>
      </w:r>
      <w:r>
        <w:rPr>
          <w:spacing w:val="-13"/>
        </w:rPr>
        <w:t> </w:t>
      </w:r>
      <w:r>
        <w:rPr/>
        <w:t>shall</w:t>
      </w:r>
      <w:r>
        <w:rPr>
          <w:spacing w:val="-12"/>
        </w:rPr>
        <w:t> </w:t>
      </w:r>
      <w:r>
        <w:rPr/>
        <w:t>prevail</w:t>
      </w:r>
      <w:r>
        <w:rPr>
          <w:spacing w:val="-12"/>
        </w:rPr>
        <w:t> </w:t>
      </w:r>
      <w:r>
        <w:rPr/>
        <w:t>over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1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Alteration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terms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71" w:lineRule="auto"/>
        <w:ind w:left="1077"/>
      </w:pPr>
      <w:r>
        <w:rPr/>
        <w:t>All</w:t>
      </w:r>
      <w:r>
        <w:rPr>
          <w:spacing w:val="2"/>
        </w:rPr>
        <w:t> </w:t>
      </w:r>
      <w:r>
        <w:rPr/>
        <w:t>additions,</w:t>
      </w:r>
      <w:r>
        <w:rPr>
          <w:spacing w:val="6"/>
        </w:rPr>
        <w:t> </w:t>
      </w:r>
      <w:r>
        <w:rPr/>
        <w:t>amendments,</w:t>
      </w:r>
      <w:r>
        <w:rPr>
          <w:spacing w:val="25"/>
        </w:rPr>
        <w:t> </w:t>
      </w:r>
      <w:r>
        <w:rPr/>
        <w:t>modifications</w:t>
      </w:r>
      <w:r>
        <w:rPr>
          <w:spacing w:val="24"/>
        </w:rPr>
        <w:t> </w:t>
      </w:r>
      <w:r>
        <w:rPr/>
        <w:t>and</w:t>
      </w:r>
      <w:r>
        <w:rPr>
          <w:spacing w:val="31"/>
        </w:rPr>
        <w:t> </w:t>
      </w:r>
      <w:r>
        <w:rPr/>
        <w:t>variations</w:t>
      </w:r>
      <w:r>
        <w:rPr>
          <w:spacing w:val="24"/>
        </w:rPr>
        <w:t> </w:t>
      </w:r>
      <w:r>
        <w:rPr/>
        <w:t>to</w:t>
      </w:r>
      <w:r>
        <w:rPr>
          <w:spacing w:val="48"/>
        </w:rPr>
        <w:t> </w:t>
      </w:r>
      <w:r>
        <w:rPr/>
        <w:t>this</w:t>
      </w:r>
      <w:r>
        <w:rPr>
          <w:spacing w:val="42"/>
        </w:rPr>
        <w:t> </w:t>
      </w:r>
      <w:r>
        <w:rPr/>
        <w:t>Agreement</w:t>
      </w:r>
      <w:r>
        <w:rPr>
          <w:spacing w:val="18"/>
        </w:rPr>
        <w:t> </w:t>
      </w:r>
      <w:r>
        <w:rPr/>
        <w:t>shall</w:t>
      </w:r>
      <w:r>
        <w:rPr>
          <w:spacing w:val="18"/>
        </w:rPr>
        <w:t> </w:t>
      </w:r>
      <w:r>
        <w:rPr/>
        <w:t>be</w:t>
      </w:r>
      <w:r>
        <w:rPr>
          <w:spacing w:val="45"/>
        </w:rPr>
        <w:t> </w:t>
      </w:r>
      <w:r>
        <w:rPr/>
        <w:t>effectual</w:t>
      </w:r>
      <w:r>
        <w:rPr>
          <w:spacing w:val="18"/>
        </w:rPr>
        <w:t> </w:t>
      </w:r>
      <w:r>
        <w:rPr/>
        <w:t>and</w:t>
      </w:r>
      <w:r>
        <w:rPr>
          <w:spacing w:val="1"/>
        </w:rPr>
        <w:t> </w:t>
      </w:r>
      <w:r>
        <w:rPr/>
        <w:t>binding</w:t>
      </w:r>
      <w:r>
        <w:rPr>
          <w:spacing w:val="-15"/>
        </w:rPr>
        <w:t> </w:t>
      </w:r>
      <w:r>
        <w:rPr/>
        <w:t>only</w:t>
      </w:r>
      <w:r>
        <w:rPr>
          <w:spacing w:val="2"/>
        </w:rPr>
        <w:t> </w:t>
      </w:r>
      <w:r>
        <w:rPr/>
        <w:t>if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writing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signed</w:t>
      </w:r>
      <w:r>
        <w:rPr>
          <w:spacing w:val="-14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16"/>
        </w:rPr>
        <w:t> </w:t>
      </w:r>
      <w:r>
        <w:rPr/>
        <w:t>duly</w:t>
      </w:r>
      <w:r>
        <w:rPr>
          <w:spacing w:val="2"/>
        </w:rPr>
        <w:t> </w:t>
      </w:r>
      <w:r>
        <w:rPr/>
        <w:t>authorised</w:t>
      </w:r>
      <w:r>
        <w:rPr>
          <w:spacing w:val="2"/>
        </w:rPr>
        <w:t> </w:t>
      </w:r>
      <w:r>
        <w:rPr/>
        <w:t>representatives</w:t>
      </w:r>
      <w:r>
        <w:rPr>
          <w:spacing w:val="-20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Parties.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Waiver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71" w:lineRule="auto" w:before="0" w:after="0"/>
        <w:ind w:left="1062" w:right="205" w:hanging="721"/>
        <w:jc w:val="left"/>
        <w:rPr>
          <w:sz w:val="22"/>
        </w:rPr>
      </w:pPr>
      <w:r>
        <w:rPr>
          <w:sz w:val="22"/>
        </w:rPr>
        <w:t>Waiver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5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Party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default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another</w:t>
      </w:r>
      <w:r>
        <w:rPr>
          <w:spacing w:val="-3"/>
          <w:sz w:val="22"/>
        </w:rPr>
        <w:t> </w:t>
      </w:r>
      <w:r>
        <w:rPr>
          <w:sz w:val="22"/>
        </w:rPr>
        <w:t>Party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observance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performance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provision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obligations</w:t>
      </w:r>
      <w:r>
        <w:rPr>
          <w:spacing w:val="-8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Agreement:</w:t>
      </w:r>
    </w:p>
    <w:p>
      <w:pPr>
        <w:pStyle w:val="ListParagraph"/>
        <w:numPr>
          <w:ilvl w:val="3"/>
          <w:numId w:val="210"/>
        </w:numPr>
        <w:tabs>
          <w:tab w:pos="1782" w:val="left" w:leader="none"/>
          <w:tab w:pos="1783" w:val="left" w:leader="none"/>
        </w:tabs>
        <w:spacing w:line="237" w:lineRule="exact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operate</w:t>
      </w:r>
      <w:r>
        <w:rPr>
          <w:spacing w:val="12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be</w:t>
      </w:r>
      <w:r>
        <w:rPr>
          <w:spacing w:val="12"/>
          <w:sz w:val="22"/>
        </w:rPr>
        <w:t> </w:t>
      </w:r>
      <w:r>
        <w:rPr>
          <w:sz w:val="22"/>
        </w:rPr>
        <w:t>construed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waiver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25"/>
          <w:sz w:val="22"/>
        </w:rPr>
        <w:t> </w:t>
      </w:r>
      <w:r>
        <w:rPr>
          <w:sz w:val="22"/>
        </w:rPr>
        <w:t>any</w:t>
      </w:r>
      <w:r>
        <w:rPr>
          <w:spacing w:val="15"/>
          <w:sz w:val="22"/>
        </w:rPr>
        <w:t> </w:t>
      </w:r>
      <w:r>
        <w:rPr>
          <w:sz w:val="22"/>
        </w:rPr>
        <w:t>other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6"/>
          <w:sz w:val="22"/>
        </w:rPr>
        <w:t> </w:t>
      </w:r>
      <w:r>
        <w:rPr>
          <w:sz w:val="22"/>
        </w:rPr>
        <w:t>subsequent</w:t>
      </w:r>
      <w:r>
        <w:rPr>
          <w:spacing w:val="2"/>
          <w:sz w:val="22"/>
        </w:rPr>
        <w:t> </w:t>
      </w:r>
      <w:r>
        <w:rPr>
          <w:sz w:val="22"/>
        </w:rPr>
        <w:t>default</w:t>
      </w:r>
      <w:r>
        <w:rPr>
          <w:spacing w:val="1"/>
          <w:sz w:val="22"/>
        </w:rPr>
        <w:t> </w:t>
      </w:r>
      <w:r>
        <w:rPr>
          <w:sz w:val="22"/>
        </w:rPr>
        <w:t>hereof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6"/>
          <w:sz w:val="22"/>
        </w:rPr>
        <w:t> </w:t>
      </w:r>
      <w:r>
        <w:rPr>
          <w:sz w:val="22"/>
        </w:rPr>
        <w:t>of</w:t>
      </w:r>
    </w:p>
    <w:p>
      <w:pPr>
        <w:pStyle w:val="BodyText"/>
        <w:spacing w:before="32"/>
        <w:ind w:left="1783"/>
      </w:pPr>
      <w:r>
        <w:rPr/>
        <w:t>other</w:t>
      </w:r>
      <w:r>
        <w:rPr>
          <w:spacing w:val="-1"/>
        </w:rPr>
        <w:t> </w:t>
      </w:r>
      <w:r>
        <w:rPr/>
        <w:t>provisions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or</w:t>
      </w:r>
      <w:r>
        <w:rPr>
          <w:spacing w:val="-1"/>
        </w:rPr>
        <w:t> </w:t>
      </w:r>
      <w:r>
        <w:rPr/>
        <w:t>obligations</w:t>
      </w:r>
      <w:r>
        <w:rPr>
          <w:spacing w:val="2"/>
        </w:rPr>
        <w:t> </w:t>
      </w:r>
      <w:r>
        <w:rPr/>
        <w:t>under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Agreement;</w:t>
      </w:r>
    </w:p>
    <w:p>
      <w:pPr>
        <w:pStyle w:val="ListParagraph"/>
        <w:numPr>
          <w:ilvl w:val="3"/>
          <w:numId w:val="210"/>
        </w:numPr>
        <w:tabs>
          <w:tab w:pos="1782" w:val="left" w:leader="none"/>
          <w:tab w:pos="1783" w:val="left" w:leader="none"/>
        </w:tabs>
        <w:spacing w:line="271" w:lineRule="auto" w:before="18" w:after="0"/>
        <w:ind w:left="1783" w:right="211" w:hanging="721"/>
        <w:jc w:val="left"/>
        <w:rPr>
          <w:sz w:val="22"/>
        </w:rPr>
      </w:pP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not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effective</w:t>
      </w:r>
      <w:r>
        <w:rPr>
          <w:spacing w:val="-2"/>
          <w:sz w:val="22"/>
        </w:rPr>
        <w:t> </w:t>
      </w:r>
      <w:r>
        <w:rPr>
          <w:sz w:val="22"/>
        </w:rPr>
        <w:t>unless</w:t>
      </w:r>
      <w:r>
        <w:rPr>
          <w:spacing w:val="-4"/>
          <w:sz w:val="22"/>
        </w:rPr>
        <w:t> </w:t>
      </w: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writing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executed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duly</w:t>
      </w:r>
      <w:r>
        <w:rPr>
          <w:spacing w:val="-15"/>
          <w:sz w:val="22"/>
        </w:rPr>
        <w:t> </w:t>
      </w:r>
      <w:r>
        <w:rPr>
          <w:sz w:val="22"/>
        </w:rPr>
        <w:t>authorised</w:t>
      </w:r>
      <w:r>
        <w:rPr>
          <w:spacing w:val="1"/>
          <w:sz w:val="22"/>
        </w:rPr>
        <w:t> </w:t>
      </w:r>
      <w:r>
        <w:rPr>
          <w:sz w:val="22"/>
        </w:rPr>
        <w:t>representative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Party;</w:t>
      </w:r>
      <w:r>
        <w:rPr>
          <w:spacing w:val="-1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3"/>
          <w:numId w:val="210"/>
        </w:numPr>
        <w:tabs>
          <w:tab w:pos="1782" w:val="left" w:leader="none"/>
          <w:tab w:pos="1783" w:val="left" w:leader="none"/>
        </w:tabs>
        <w:spacing w:line="237" w:lineRule="exact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affect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validity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enforceability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this</w:t>
      </w:r>
      <w:r>
        <w:rPr>
          <w:spacing w:val="5"/>
          <w:sz w:val="22"/>
        </w:rPr>
        <w:t> </w:t>
      </w:r>
      <w:r>
        <w:rPr>
          <w:sz w:val="22"/>
        </w:rPr>
        <w:t>Agreement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manner.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61" w:lineRule="auto" w:before="0" w:after="0"/>
        <w:ind w:left="1062" w:right="193" w:hanging="721"/>
        <w:jc w:val="both"/>
        <w:rPr>
          <w:sz w:val="22"/>
        </w:rPr>
      </w:pPr>
      <w:r>
        <w:rPr>
          <w:sz w:val="22"/>
        </w:rPr>
        <w:t>Neither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failure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Party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insist</w:t>
      </w:r>
      <w:r>
        <w:rPr>
          <w:spacing w:val="-19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occasion</w:t>
      </w:r>
      <w:r>
        <w:rPr>
          <w:spacing w:val="-25"/>
          <w:sz w:val="22"/>
        </w:rPr>
        <w:t> </w:t>
      </w:r>
      <w:r>
        <w:rPr>
          <w:sz w:val="22"/>
        </w:rPr>
        <w:t>upon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performanceof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terms,</w:t>
      </w:r>
      <w:r>
        <w:rPr>
          <w:spacing w:val="-10"/>
          <w:sz w:val="22"/>
        </w:rPr>
        <w:t> </w:t>
      </w:r>
      <w:r>
        <w:rPr>
          <w:sz w:val="22"/>
        </w:rPr>
        <w:t>conditions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provisions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Agreement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14"/>
          <w:sz w:val="22"/>
        </w:rPr>
        <w:t> </w:t>
      </w:r>
      <w:r>
        <w:rPr>
          <w:sz w:val="22"/>
        </w:rPr>
        <w:t>obligation</w:t>
      </w:r>
      <w:r>
        <w:rPr>
          <w:spacing w:val="-15"/>
          <w:sz w:val="22"/>
        </w:rPr>
        <w:t> </w:t>
      </w:r>
      <w:r>
        <w:rPr>
          <w:sz w:val="22"/>
        </w:rPr>
        <w:t>thereunder</w:t>
      </w:r>
      <w:r>
        <w:rPr>
          <w:spacing w:val="-5"/>
          <w:sz w:val="22"/>
        </w:rPr>
        <w:t> </w:t>
      </w:r>
      <w:r>
        <w:rPr>
          <w:sz w:val="22"/>
        </w:rPr>
        <w:t>nor</w:t>
      </w:r>
      <w:r>
        <w:rPr>
          <w:spacing w:val="-6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indulgence</w:t>
      </w:r>
      <w:r>
        <w:rPr>
          <w:spacing w:val="-1"/>
          <w:sz w:val="22"/>
        </w:rPr>
        <w:t> </w:t>
      </w:r>
      <w:r>
        <w:rPr>
          <w:sz w:val="22"/>
        </w:rPr>
        <w:t>granted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any Party to another Party shall be treated or deemed as waiver of such breach or acceptance of any</w:t>
      </w:r>
      <w:r>
        <w:rPr>
          <w:spacing w:val="1"/>
          <w:sz w:val="22"/>
        </w:rPr>
        <w:t> </w:t>
      </w:r>
      <w:r>
        <w:rPr>
          <w:sz w:val="22"/>
        </w:rPr>
        <w:t>variation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relinquishment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-17"/>
          <w:sz w:val="22"/>
        </w:rPr>
        <w:t> </w:t>
      </w:r>
      <w:r>
        <w:rPr>
          <w:sz w:val="22"/>
        </w:rPr>
        <w:t>such</w:t>
      </w:r>
      <w:r>
        <w:rPr>
          <w:spacing w:val="-2"/>
          <w:sz w:val="22"/>
        </w:rPr>
        <w:t> </w:t>
      </w:r>
      <w:r>
        <w:rPr>
          <w:sz w:val="22"/>
        </w:rPr>
        <w:t>right</w:t>
      </w:r>
      <w:r>
        <w:rPr>
          <w:spacing w:val="-12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No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third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party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beneficiaries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71" w:lineRule="auto"/>
        <w:ind w:left="1077"/>
      </w:pPr>
      <w:r>
        <w:rPr/>
        <w:t>This</w:t>
      </w:r>
      <w:r>
        <w:rPr>
          <w:spacing w:val="26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is</w:t>
      </w:r>
      <w:r>
        <w:rPr>
          <w:spacing w:val="26"/>
        </w:rPr>
        <w:t> </w:t>
      </w:r>
      <w:r>
        <w:rPr/>
        <w:t>solely</w:t>
      </w:r>
      <w:r>
        <w:rPr>
          <w:spacing w:val="14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29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30"/>
        </w:rPr>
        <w:t> </w:t>
      </w:r>
      <w:r>
        <w:rPr/>
        <w:t>Parties</w:t>
      </w:r>
      <w:r>
        <w:rPr>
          <w:spacing w:val="7"/>
        </w:rPr>
        <w:t> </w:t>
      </w:r>
      <w:r>
        <w:rPr/>
        <w:t>and</w:t>
      </w:r>
      <w:r>
        <w:rPr>
          <w:spacing w:val="33"/>
        </w:rPr>
        <w:t> </w:t>
      </w:r>
      <w:r>
        <w:rPr/>
        <w:t>no</w:t>
      </w:r>
      <w:r>
        <w:rPr>
          <w:spacing w:val="13"/>
        </w:rPr>
        <w:t> </w:t>
      </w:r>
      <w:r>
        <w:rPr/>
        <w:t>other</w:t>
      </w:r>
      <w:r>
        <w:rPr>
          <w:spacing w:val="5"/>
        </w:rPr>
        <w:t> </w:t>
      </w:r>
      <w:r>
        <w:rPr/>
        <w:t>person</w:t>
      </w:r>
      <w:r>
        <w:rPr>
          <w:spacing w:val="13"/>
        </w:rPr>
        <w:t> </w:t>
      </w:r>
      <w:r>
        <w:rPr/>
        <w:t>or</w:t>
      </w:r>
      <w:r>
        <w:rPr>
          <w:spacing w:val="5"/>
        </w:rPr>
        <w:t> </w:t>
      </w:r>
      <w:r>
        <w:rPr/>
        <w:t>entity</w:t>
      </w:r>
      <w:r>
        <w:rPr>
          <w:spacing w:val="33"/>
        </w:rPr>
        <w:t> </w:t>
      </w:r>
      <w:r>
        <w:rPr/>
        <w:t>shall have</w:t>
      </w:r>
      <w:r>
        <w:rPr>
          <w:spacing w:val="10"/>
        </w:rPr>
        <w:t> </w:t>
      </w:r>
      <w:r>
        <w:rPr/>
        <w:t>any</w:t>
      </w:r>
      <w:r>
        <w:rPr>
          <w:spacing w:val="1"/>
        </w:rPr>
        <w:t> </w:t>
      </w:r>
      <w:r>
        <w:rPr/>
        <w:t>rights</w:t>
      </w:r>
      <w:r>
        <w:rPr>
          <w:spacing w:val="-8"/>
        </w:rPr>
        <w:t> </w:t>
      </w:r>
      <w:r>
        <w:rPr/>
        <w:t>hereunder.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Survival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40" w:lineRule="auto" w:before="1" w:after="0"/>
        <w:ind w:left="1062" w:right="0" w:hanging="722"/>
        <w:jc w:val="both"/>
        <w:rPr>
          <w:sz w:val="22"/>
        </w:rPr>
      </w:pPr>
      <w:r>
        <w:rPr>
          <w:sz w:val="22"/>
        </w:rPr>
        <w:t>Termination</w:t>
      </w:r>
      <w:r>
        <w:rPr>
          <w:spacing w:val="9"/>
          <w:sz w:val="22"/>
        </w:rPr>
        <w:t> </w:t>
      </w:r>
      <w:r>
        <w:rPr>
          <w:sz w:val="22"/>
        </w:rPr>
        <w:t>of this</w:t>
      </w:r>
      <w:r>
        <w:rPr>
          <w:spacing w:val="3"/>
          <w:sz w:val="22"/>
        </w:rPr>
        <w:t> </w:t>
      </w:r>
      <w:r>
        <w:rPr>
          <w:sz w:val="22"/>
        </w:rPr>
        <w:t>Agreement: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56" w:lineRule="auto" w:before="32" w:after="0"/>
        <w:ind w:left="1783" w:right="223" w:hanging="721"/>
        <w:jc w:val="both"/>
        <w:rPr>
          <w:sz w:val="22"/>
        </w:rPr>
      </w:pPr>
      <w:r>
        <w:rPr>
          <w:sz w:val="22"/>
        </w:rPr>
        <w:t>shall not relieve the Parties of any obligations hereunder which expressly or by implication</w:t>
      </w:r>
      <w:r>
        <w:rPr>
          <w:spacing w:val="1"/>
          <w:sz w:val="22"/>
        </w:rPr>
        <w:t> </w:t>
      </w:r>
      <w:r>
        <w:rPr>
          <w:sz w:val="22"/>
        </w:rPr>
        <w:t>survive</w:t>
      </w:r>
      <w:r>
        <w:rPr>
          <w:spacing w:val="-6"/>
          <w:sz w:val="22"/>
        </w:rPr>
        <w:t> </w:t>
      </w:r>
      <w:r>
        <w:rPr>
          <w:sz w:val="22"/>
        </w:rPr>
        <w:t>termination</w:t>
      </w:r>
      <w:r>
        <w:rPr>
          <w:spacing w:val="-3"/>
          <w:sz w:val="22"/>
        </w:rPr>
        <w:t> </w:t>
      </w:r>
      <w:r>
        <w:rPr>
          <w:sz w:val="22"/>
        </w:rPr>
        <w:t>hereof;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3"/>
          <w:numId w:val="210"/>
        </w:numPr>
        <w:tabs>
          <w:tab w:pos="1783" w:val="left" w:leader="none"/>
        </w:tabs>
        <w:spacing w:line="261" w:lineRule="auto" w:before="14" w:after="0"/>
        <w:ind w:left="1783" w:right="210" w:hanging="721"/>
        <w:jc w:val="both"/>
        <w:rPr>
          <w:sz w:val="22"/>
        </w:rPr>
      </w:pPr>
      <w:r>
        <w:rPr>
          <w:sz w:val="22"/>
        </w:rPr>
        <w:t>except</w:t>
      </w:r>
      <w:r>
        <w:rPr>
          <w:spacing w:val="-21"/>
          <w:sz w:val="22"/>
        </w:rPr>
        <w:t> </w:t>
      </w:r>
      <w:r>
        <w:rPr>
          <w:sz w:val="22"/>
        </w:rPr>
        <w:t>as</w:t>
      </w:r>
      <w:r>
        <w:rPr>
          <w:spacing w:val="-14"/>
          <w:sz w:val="22"/>
        </w:rPr>
        <w:t> </w:t>
      </w:r>
      <w:r>
        <w:rPr>
          <w:sz w:val="22"/>
        </w:rPr>
        <w:t>otherwise</w:t>
      </w:r>
      <w:r>
        <w:rPr>
          <w:spacing w:val="-11"/>
          <w:sz w:val="22"/>
        </w:rPr>
        <w:t> </w:t>
      </w:r>
      <w:r>
        <w:rPr>
          <w:sz w:val="22"/>
        </w:rPr>
        <w:t>provided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26"/>
          <w:sz w:val="22"/>
        </w:rPr>
        <w:t> </w:t>
      </w:r>
      <w:r>
        <w:rPr>
          <w:sz w:val="22"/>
        </w:rPr>
        <w:t>provision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this</w:t>
      </w:r>
      <w:r>
        <w:rPr>
          <w:spacing w:val="-14"/>
          <w:sz w:val="22"/>
        </w:rPr>
        <w:t> </w:t>
      </w:r>
      <w:r>
        <w:rPr>
          <w:sz w:val="22"/>
        </w:rPr>
        <w:t>Agreement</w:t>
      </w:r>
      <w:r>
        <w:rPr>
          <w:spacing w:val="-20"/>
          <w:sz w:val="22"/>
        </w:rPr>
        <w:t> </w:t>
      </w:r>
      <w:r>
        <w:rPr>
          <w:sz w:val="22"/>
        </w:rPr>
        <w:t>expressly</w:t>
      </w:r>
      <w:r>
        <w:rPr>
          <w:spacing w:val="-8"/>
          <w:sz w:val="22"/>
        </w:rPr>
        <w:t> </w:t>
      </w:r>
      <w:r>
        <w:rPr>
          <w:sz w:val="22"/>
        </w:rPr>
        <w:t>limiting</w:t>
      </w:r>
      <w:r>
        <w:rPr>
          <w:spacing w:val="-26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liability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either</w:t>
      </w:r>
      <w:r>
        <w:rPr>
          <w:spacing w:val="-4"/>
          <w:sz w:val="22"/>
        </w:rPr>
        <w:t> </w:t>
      </w:r>
      <w:r>
        <w:rPr>
          <w:sz w:val="22"/>
        </w:rPr>
        <w:t>Party,</w:t>
      </w:r>
      <w:r>
        <w:rPr>
          <w:spacing w:val="-17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relieve</w:t>
      </w:r>
      <w:r>
        <w:rPr>
          <w:spacing w:val="-16"/>
          <w:sz w:val="22"/>
        </w:rPr>
        <w:t> </w:t>
      </w:r>
      <w:r>
        <w:rPr>
          <w:sz w:val="22"/>
        </w:rPr>
        <w:t>either</w:t>
      </w:r>
      <w:r>
        <w:rPr>
          <w:spacing w:val="-4"/>
          <w:sz w:val="22"/>
        </w:rPr>
        <w:t> </w:t>
      </w:r>
      <w:r>
        <w:rPr>
          <w:sz w:val="22"/>
        </w:rPr>
        <w:t>Party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obligations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liabilities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loss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damage</w:t>
      </w:r>
      <w:r>
        <w:rPr>
          <w:spacing w:val="-53"/>
          <w:sz w:val="22"/>
        </w:rPr>
        <w:t> </w:t>
      </w:r>
      <w:r>
        <w:rPr>
          <w:sz w:val="22"/>
        </w:rPr>
        <w:t>to the other Party arising out of, or caused by, acts or omissions of such Party prior to the</w:t>
      </w:r>
      <w:r>
        <w:rPr>
          <w:spacing w:val="1"/>
          <w:sz w:val="22"/>
        </w:rPr>
        <w:t> </w:t>
      </w:r>
      <w:r>
        <w:rPr>
          <w:sz w:val="22"/>
        </w:rPr>
        <w:t>effectiveness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16"/>
          <w:sz w:val="22"/>
        </w:rPr>
        <w:t> </w:t>
      </w:r>
      <w:r>
        <w:rPr>
          <w:sz w:val="22"/>
        </w:rPr>
        <w:t>termination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arising</w:t>
      </w:r>
      <w:r>
        <w:rPr>
          <w:spacing w:val="-16"/>
          <w:sz w:val="22"/>
        </w:rPr>
        <w:t> </w:t>
      </w:r>
      <w:r>
        <w:rPr>
          <w:sz w:val="22"/>
        </w:rPr>
        <w:t>out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such termination.</w:t>
      </w:r>
    </w:p>
    <w:p>
      <w:pPr>
        <w:spacing w:after="0" w:line="261" w:lineRule="auto"/>
        <w:jc w:val="both"/>
        <w:rPr>
          <w:sz w:val="22"/>
        </w:rPr>
        <w:sectPr>
          <w:pgSz w:w="11900" w:h="16850"/>
          <w:pgMar w:header="0" w:footer="1383" w:top="920" w:bottom="1600" w:left="740" w:right="900"/>
        </w:sectPr>
      </w:pPr>
    </w:p>
    <w:p>
      <w:pPr>
        <w:pStyle w:val="ListParagraph"/>
        <w:numPr>
          <w:ilvl w:val="2"/>
          <w:numId w:val="210"/>
        </w:numPr>
        <w:tabs>
          <w:tab w:pos="1063" w:val="left" w:leader="none"/>
        </w:tabs>
        <w:spacing w:line="264" w:lineRule="auto" w:before="70" w:after="0"/>
        <w:ind w:left="1062" w:right="219" w:hanging="721"/>
        <w:jc w:val="both"/>
        <w:rPr>
          <w:sz w:val="22"/>
        </w:rPr>
      </w:pP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obligations surviving the cancellation, expiration or termination of this</w:t>
      </w:r>
      <w:r>
        <w:rPr>
          <w:spacing w:val="1"/>
          <w:sz w:val="22"/>
        </w:rPr>
        <w:t> </w:t>
      </w:r>
      <w:r>
        <w:rPr>
          <w:sz w:val="22"/>
        </w:rPr>
        <w:t>Agreement shall only</w:t>
      </w:r>
      <w:r>
        <w:rPr>
          <w:spacing w:val="1"/>
          <w:sz w:val="22"/>
        </w:rPr>
        <w:t> </w:t>
      </w:r>
      <w:r>
        <w:rPr>
          <w:sz w:val="22"/>
        </w:rPr>
        <w:t>survive for a</w:t>
      </w:r>
      <w:r>
        <w:rPr>
          <w:spacing w:val="1"/>
          <w:sz w:val="22"/>
        </w:rPr>
        <w:t> </w:t>
      </w:r>
      <w:r>
        <w:rPr>
          <w:sz w:val="22"/>
        </w:rPr>
        <w:t>period of</w:t>
      </w:r>
      <w:r>
        <w:rPr>
          <w:spacing w:val="1"/>
          <w:sz w:val="22"/>
        </w:rPr>
        <w:t> </w:t>
      </w: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(three) years following the</w:t>
      </w:r>
      <w:r>
        <w:rPr>
          <w:spacing w:val="1"/>
          <w:sz w:val="22"/>
        </w:rPr>
        <w:t> </w:t>
      </w:r>
      <w:r>
        <w:rPr>
          <w:sz w:val="22"/>
        </w:rPr>
        <w:t>date of</w:t>
      </w:r>
      <w:r>
        <w:rPr>
          <w:spacing w:val="1"/>
          <w:sz w:val="22"/>
        </w:rPr>
        <w:t> </w:t>
      </w:r>
      <w:r>
        <w:rPr>
          <w:sz w:val="22"/>
        </w:rPr>
        <w:t>such termination or</w:t>
      </w:r>
      <w:r>
        <w:rPr>
          <w:spacing w:val="1"/>
          <w:sz w:val="22"/>
        </w:rPr>
        <w:t> </w:t>
      </w:r>
      <w:r>
        <w:rPr>
          <w:sz w:val="22"/>
        </w:rPr>
        <w:t>expiry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1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Severability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077" w:right="201"/>
        <w:jc w:val="both"/>
      </w:pPr>
      <w:r>
        <w:rPr/>
        <w:t>If</w:t>
      </w:r>
      <w:r>
        <w:rPr>
          <w:spacing w:val="1"/>
        </w:rPr>
        <w:t> </w:t>
      </w:r>
      <w:r>
        <w:rPr/>
        <w:t>for any</w:t>
      </w:r>
      <w:r>
        <w:rPr>
          <w:spacing w:val="1"/>
        </w:rPr>
        <w:t> </w:t>
      </w:r>
      <w:r>
        <w:rPr/>
        <w:t>reason whatever any</w:t>
      </w:r>
      <w:r>
        <w:rPr>
          <w:spacing w:val="1"/>
        </w:rPr>
        <w:t> </w:t>
      </w:r>
      <w:r>
        <w:rPr/>
        <w:t>provision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 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becomes invalid, illegal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unenforceable or is declared by any court of competent jurisdiction or any other instrumentality to be</w:t>
      </w:r>
      <w:r>
        <w:rPr>
          <w:spacing w:val="1"/>
        </w:rPr>
        <w:t> </w:t>
      </w:r>
      <w:r>
        <w:rPr/>
        <w:t>invalid, illegal or unenforceable, the validity, legality or enforceability of the remaining provisions</w:t>
      </w:r>
      <w:r>
        <w:rPr>
          <w:spacing w:val="1"/>
        </w:rPr>
        <w:t> </w:t>
      </w:r>
      <w:r>
        <w:rPr/>
        <w:t>shall</w:t>
      </w:r>
      <w:r>
        <w:rPr>
          <w:spacing w:val="-9"/>
        </w:rPr>
        <w:t> </w:t>
      </w:r>
      <w:r>
        <w:rPr/>
        <w:t>not</w:t>
      </w:r>
      <w:r>
        <w:rPr>
          <w:spacing w:val="-7"/>
        </w:rPr>
        <w:t> </w:t>
      </w:r>
      <w:r>
        <w:rPr/>
        <w:t>be affected</w:t>
      </w:r>
      <w:r>
        <w:rPr>
          <w:spacing w:val="2"/>
        </w:rPr>
        <w:t> </w:t>
      </w:r>
      <w:r>
        <w:rPr/>
        <w:t>in</w:t>
      </w:r>
      <w:r>
        <w:rPr>
          <w:spacing w:val="-14"/>
        </w:rPr>
        <w:t> </w:t>
      </w:r>
      <w:r>
        <w:rPr/>
        <w:t>any</w:t>
      </w:r>
      <w:r>
        <w:rPr>
          <w:spacing w:val="-14"/>
        </w:rPr>
        <w:t> </w:t>
      </w:r>
      <w:r>
        <w:rPr/>
        <w:t>manner,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Parties</w:t>
      </w:r>
      <w:r>
        <w:rPr>
          <w:spacing w:val="-19"/>
        </w:rPr>
        <w:t> </w:t>
      </w:r>
      <w:r>
        <w:rPr/>
        <w:t>will</w:t>
      </w:r>
      <w:r>
        <w:rPr>
          <w:spacing w:val="-9"/>
        </w:rPr>
        <w:t> </w:t>
      </w:r>
      <w:r>
        <w:rPr/>
        <w:t>negotiate</w:t>
      </w:r>
      <w:r>
        <w:rPr>
          <w:spacing w:val="-1"/>
        </w:rPr>
        <w:t> </w:t>
      </w:r>
      <w:r>
        <w:rPr/>
        <w:t>in</w:t>
      </w:r>
      <w:r>
        <w:rPr>
          <w:spacing w:val="-14"/>
        </w:rPr>
        <w:t> </w:t>
      </w:r>
      <w:r>
        <w:rPr/>
        <w:t>good</w:t>
      </w:r>
      <w:r>
        <w:rPr>
          <w:spacing w:val="-14"/>
        </w:rPr>
        <w:t> </w:t>
      </w:r>
      <w:r>
        <w:rPr/>
        <w:t>faith</w:t>
      </w:r>
      <w:r>
        <w:rPr>
          <w:spacing w:val="-14"/>
        </w:rPr>
        <w:t> </w:t>
      </w:r>
      <w:r>
        <w:rPr/>
        <w:t>with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view</w:t>
      </w:r>
      <w:r>
        <w:rPr>
          <w:spacing w:val="-3"/>
        </w:rPr>
        <w:t> </w:t>
      </w:r>
      <w:r>
        <w:rPr/>
        <w:t>to</w:t>
      </w:r>
      <w:r>
        <w:rPr>
          <w:spacing w:val="-14"/>
        </w:rPr>
        <w:t> </w:t>
      </w:r>
      <w:r>
        <w:rPr/>
        <w:t>agreeing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 or</w:t>
      </w:r>
      <w:r>
        <w:rPr>
          <w:spacing w:val="1"/>
        </w:rPr>
        <w:t> </w:t>
      </w:r>
      <w:r>
        <w:rPr/>
        <w:t>more provisions which may be</w:t>
      </w:r>
      <w:r>
        <w:rPr>
          <w:spacing w:val="1"/>
        </w:rPr>
        <w:t> </w:t>
      </w:r>
      <w:r>
        <w:rPr/>
        <w:t>substituted for such invalid, unenforceable or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provisions, as nearly as is practicable to such invalid, illegal </w:t>
      </w:r>
      <w:r>
        <w:rPr>
          <w:spacing w:val="11"/>
        </w:rPr>
        <w:t>or </w:t>
      </w:r>
      <w:r>
        <w:rPr/>
        <w:t>unenforceable provision. Failure to</w:t>
      </w:r>
      <w:r>
        <w:rPr>
          <w:spacing w:val="1"/>
        </w:rPr>
        <w:t> </w:t>
      </w:r>
      <w:r>
        <w:rPr/>
        <w:t>agree upon any such provisions shall not be subject to Dispute Resolution under Clause 10.1 of this</w:t>
      </w:r>
      <w:r>
        <w:rPr>
          <w:spacing w:val="1"/>
        </w:rPr>
        <w:t> </w:t>
      </w:r>
      <w:r>
        <w:rPr/>
        <w:t>Agreement</w:t>
      </w:r>
      <w:r>
        <w:rPr>
          <w:spacing w:val="-13"/>
        </w:rPr>
        <w:t> </w:t>
      </w:r>
      <w:r>
        <w:rPr/>
        <w:t>or</w:t>
      </w:r>
      <w:r>
        <w:rPr>
          <w:spacing w:val="-10"/>
        </w:rPr>
        <w:t> </w:t>
      </w:r>
      <w:r>
        <w:rPr/>
        <w:t>otherwise.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Successors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assigns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71" w:lineRule="auto"/>
        <w:ind w:left="1077" w:right="191"/>
        <w:jc w:val="both"/>
      </w:pPr>
      <w:r>
        <w:rPr/>
        <w:t>This Agreement shall be binding on and shall inure to the benefit </w:t>
      </w:r>
      <w:r>
        <w:rPr>
          <w:spacing w:val="11"/>
        </w:rPr>
        <w:t>of </w:t>
      </w:r>
      <w:r>
        <w:rPr/>
        <w:t>the Parties and their respective</w:t>
      </w:r>
      <w:r>
        <w:rPr>
          <w:spacing w:val="1"/>
        </w:rPr>
        <w:t> </w:t>
      </w:r>
      <w:r>
        <w:rPr/>
        <w:t>successors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permitted</w:t>
      </w:r>
      <w:r>
        <w:rPr>
          <w:spacing w:val="-2"/>
        </w:rPr>
        <w:t> </w:t>
      </w:r>
      <w:r>
        <w:rPr/>
        <w:t>assigns.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Notices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077" w:right="185"/>
        <w:jc w:val="both"/>
      </w:pPr>
      <w:r>
        <w:rPr/>
        <w:t>All</w:t>
      </w:r>
      <w:r>
        <w:rPr>
          <w:spacing w:val="-7"/>
        </w:rPr>
        <w:t> </w:t>
      </w:r>
      <w:r>
        <w:rPr/>
        <w:t>notices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communications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-15"/>
        </w:rPr>
        <w:t> </w:t>
      </w:r>
      <w:r>
        <w:rPr/>
        <w:t>given</w:t>
      </w:r>
      <w:r>
        <w:rPr>
          <w:spacing w:val="-12"/>
        </w:rPr>
        <w:t> </w:t>
      </w:r>
      <w:r>
        <w:rPr/>
        <w:t>or</w:t>
      </w:r>
      <w:r>
        <w:rPr>
          <w:spacing w:val="-3"/>
        </w:rPr>
        <w:t> </w:t>
      </w:r>
      <w:r>
        <w:rPr/>
        <w:t>made</w:t>
      </w:r>
      <w:r>
        <w:rPr>
          <w:spacing w:val="2"/>
        </w:rPr>
        <w:t> </w:t>
      </w:r>
      <w:r>
        <w:rPr/>
        <w:t>under</w:t>
      </w:r>
      <w:r>
        <w:rPr>
          <w:spacing w:val="-21"/>
        </w:rPr>
        <w:t> </w:t>
      </w:r>
      <w:r>
        <w:rPr/>
        <w:t>this</w:t>
      </w:r>
      <w:r>
        <w:rPr>
          <w:spacing w:val="-1"/>
        </w:rPr>
        <w:t> </w:t>
      </w:r>
      <w:r>
        <w:rPr/>
        <w:t>Agreement</w:t>
      </w:r>
      <w:r>
        <w:rPr>
          <w:spacing w:val="-6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writing</w:t>
      </w:r>
      <w:r>
        <w:rPr>
          <w:spacing w:val="-13"/>
        </w:rPr>
        <w:t> </w:t>
      </w:r>
      <w:r>
        <w:rPr/>
        <w:t>and</w:t>
      </w:r>
      <w:r>
        <w:rPr>
          <w:spacing w:val="1"/>
        </w:rPr>
        <w:t> </w:t>
      </w:r>
      <w:r>
        <w:rPr/>
        <w:t>shall either be delivered personally or sent by courier or registered post with an additional copy to be</w:t>
      </w:r>
      <w:r>
        <w:rPr>
          <w:spacing w:val="1"/>
        </w:rPr>
        <w:t> </w:t>
      </w:r>
      <w:r>
        <w:rPr/>
        <w:t>sent</w:t>
      </w:r>
      <w:r>
        <w:rPr>
          <w:spacing w:val="-7"/>
        </w:rPr>
        <w:t> </w:t>
      </w:r>
      <w:r>
        <w:rPr/>
        <w:t>by</w:t>
      </w:r>
      <w:r>
        <w:rPr>
          <w:spacing w:val="6"/>
        </w:rPr>
        <w:t> </w:t>
      </w:r>
      <w:r>
        <w:rPr/>
        <w:t>facsimile</w:t>
      </w:r>
      <w:r>
        <w:rPr>
          <w:spacing w:val="2"/>
        </w:rPr>
        <w:t> </w:t>
      </w:r>
      <w:r>
        <w:rPr/>
        <w:t>or</w:t>
      </w:r>
      <w:r>
        <w:rPr>
          <w:spacing w:val="-20"/>
        </w:rPr>
        <w:t> </w:t>
      </w:r>
      <w:r>
        <w:rPr/>
        <w:t>e-mail.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addresses for</w:t>
      </w:r>
      <w:r>
        <w:rPr>
          <w:spacing w:val="-3"/>
        </w:rPr>
        <w:t> </w:t>
      </w:r>
      <w:r>
        <w:rPr/>
        <w:t>service</w:t>
      </w:r>
      <w:r>
        <w:rPr>
          <w:spacing w:val="-14"/>
        </w:rPr>
        <w:t> </w:t>
      </w:r>
      <w:r>
        <w:rPr/>
        <w:t>of</w:t>
      </w:r>
      <w:r>
        <w:rPr>
          <w:spacing w:val="-3"/>
        </w:rPr>
        <w:t> </w:t>
      </w:r>
      <w:r>
        <w:rPr/>
        <w:t>each</w:t>
      </w:r>
      <w:r>
        <w:rPr>
          <w:spacing w:val="-11"/>
        </w:rPr>
        <w:t> </w:t>
      </w:r>
      <w:r>
        <w:rPr/>
        <w:t>Party,</w:t>
      </w:r>
      <w:r>
        <w:rPr>
          <w:spacing w:val="-17"/>
        </w:rPr>
        <w:t> </w:t>
      </w:r>
      <w:r>
        <w:rPr/>
        <w:t>its facsimile</w:t>
      </w:r>
      <w:r>
        <w:rPr>
          <w:spacing w:val="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or</w:t>
      </w:r>
      <w:r>
        <w:rPr>
          <w:spacing w:val="-20"/>
        </w:rPr>
        <w:t> </w:t>
      </w:r>
      <w:r>
        <w:rPr/>
        <w:t>e-mail,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set out under its name on the signing pages hereto. A notice shall be effective upon actual receipt</w:t>
      </w:r>
      <w:r>
        <w:rPr>
          <w:spacing w:val="1"/>
        </w:rPr>
        <w:t> </w:t>
      </w:r>
      <w:r>
        <w:rPr/>
        <w:t>thereof, save that where it is received after 5.30 (five thirty) p.m. on a business day, or on a day that is</w:t>
      </w:r>
      <w:r>
        <w:rPr>
          <w:spacing w:val="-52"/>
        </w:rPr>
        <w:t> </w:t>
      </w:r>
      <w:r>
        <w:rPr/>
        <w:t>not a business day, the notice shall be deemed to be received on the first business day following the</w:t>
      </w:r>
      <w:r>
        <w:rPr>
          <w:spacing w:val="1"/>
        </w:rPr>
        <w:t> </w:t>
      </w:r>
      <w:r>
        <w:rPr/>
        <w:t>date of</w:t>
      </w:r>
      <w:r>
        <w:rPr>
          <w:spacing w:val="1"/>
        </w:rPr>
        <w:t> </w:t>
      </w:r>
      <w:r>
        <w:rPr/>
        <w:t>actual receipt. Without prejudice to the</w:t>
      </w:r>
      <w:r>
        <w:rPr>
          <w:spacing w:val="1"/>
        </w:rPr>
        <w:t> </w:t>
      </w:r>
      <w:r>
        <w:rPr/>
        <w:t>foregoing, a</w:t>
      </w:r>
      <w:r>
        <w:rPr>
          <w:spacing w:val="1"/>
        </w:rPr>
        <w:t> </w:t>
      </w:r>
      <w:r>
        <w:rPr/>
        <w:t>Party giving or</w:t>
      </w:r>
      <w:r>
        <w:rPr>
          <w:spacing w:val="1"/>
        </w:rPr>
        <w:t> </w:t>
      </w:r>
      <w:r>
        <w:rPr/>
        <w:t>making a</w:t>
      </w:r>
      <w:r>
        <w:rPr>
          <w:spacing w:val="1"/>
        </w:rPr>
        <w:t> </w:t>
      </w:r>
      <w:r>
        <w:rPr/>
        <w:t>notice or</w:t>
      </w:r>
      <w:r>
        <w:rPr>
          <w:spacing w:val="1"/>
        </w:rPr>
        <w:t> </w:t>
      </w:r>
      <w:r>
        <w:rPr/>
        <w:t>communication by facsimile or e-mail shall promptly deliver a copy thereof personally or send it by</w:t>
      </w:r>
      <w:r>
        <w:rPr>
          <w:spacing w:val="1"/>
        </w:rPr>
        <w:t> </w:t>
      </w:r>
      <w:r>
        <w:rPr/>
        <w:t>courier or registered post to the addressee of such notice or communication. It is hereby agreed and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notice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notices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communications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it</w:t>
      </w:r>
      <w:r>
        <w:rPr>
          <w:spacing w:val="-7"/>
        </w:rPr>
        <w:t> </w:t>
      </w:r>
      <w:r>
        <w:rPr/>
        <w:t>are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-15"/>
        </w:rPr>
        <w:t> </w:t>
      </w:r>
      <w:r>
        <w:rPr/>
        <w:t>delivered</w:t>
      </w:r>
      <w:r>
        <w:rPr>
          <w:spacing w:val="4"/>
        </w:rPr>
        <w:t> </w:t>
      </w:r>
      <w:r>
        <w:rPr/>
        <w:t>or</w:t>
      </w:r>
      <w:r>
        <w:rPr>
          <w:spacing w:val="-3"/>
        </w:rPr>
        <w:t> </w:t>
      </w:r>
      <w:r>
        <w:rPr/>
        <w:t>mailed.</w:t>
      </w:r>
      <w:r>
        <w:rPr>
          <w:spacing w:val="-17"/>
        </w:rPr>
        <w:t> </w:t>
      </w:r>
      <w:r>
        <w:rPr/>
        <w:t>Such</w:t>
      </w:r>
      <w:r>
        <w:rPr>
          <w:spacing w:val="-12"/>
        </w:rPr>
        <w:t> </w:t>
      </w:r>
      <w:r>
        <w:rPr/>
        <w:t>change</w:t>
      </w:r>
      <w:r>
        <w:rPr>
          <w:spacing w:val="-15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</w:t>
      </w:r>
      <w:r>
        <w:rPr>
          <w:spacing w:val="2"/>
        </w:rPr>
        <w:t> </w:t>
      </w:r>
      <w:r>
        <w:rPr/>
        <w:t>when</w:t>
      </w:r>
      <w:r>
        <w:rPr>
          <w:spacing w:val="-13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Parties</w:t>
      </w:r>
      <w:r>
        <w:rPr>
          <w:spacing w:val="1"/>
        </w:rPr>
        <w:t> </w:t>
      </w:r>
      <w:r>
        <w:rPr/>
        <w:t>have</w:t>
      </w:r>
      <w:r>
        <w:rPr>
          <w:spacing w:val="-6"/>
        </w:rPr>
        <w:t> </w:t>
      </w:r>
      <w:r>
        <w:rPr/>
        <w:t>notice</w:t>
      </w:r>
      <w:r>
        <w:rPr>
          <w:spacing w:val="-20"/>
        </w:rPr>
        <w:t> </w:t>
      </w:r>
      <w:r>
        <w:rPr/>
        <w:t>of</w:t>
      </w:r>
      <w:r>
        <w:rPr>
          <w:spacing w:val="-9"/>
        </w:rPr>
        <w:t> </w:t>
      </w:r>
      <w:r>
        <w:rPr/>
        <w:t>it.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Language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71" w:lineRule="auto" w:before="1"/>
        <w:ind w:left="1077" w:right="211"/>
        <w:jc w:val="both"/>
      </w:pPr>
      <w:r>
        <w:rPr/>
        <w:t>All notices, certificates, correspondence and proceedings under or in connection with this Agreement</w:t>
      </w:r>
      <w:r>
        <w:rPr>
          <w:spacing w:val="1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English.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Authorised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representatives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/>
        <w:ind w:left="1077" w:right="204"/>
        <w:jc w:val="both"/>
      </w:pPr>
      <w:r>
        <w:rPr/>
        <w:t>Each of the Parties shall, by notice in writing, designate their respective authorised representatives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whomonly</w:t>
      </w:r>
      <w:r>
        <w:rPr>
          <w:spacing w:val="-22"/>
        </w:rPr>
        <w:t> </w:t>
      </w:r>
      <w:r>
        <w:rPr/>
        <w:t>all</w:t>
      </w:r>
      <w:r>
        <w:rPr>
          <w:spacing w:val="-14"/>
        </w:rPr>
        <w:t> </w:t>
      </w:r>
      <w:r>
        <w:rPr/>
        <w:t>communications</w:t>
      </w:r>
      <w:r>
        <w:rPr>
          <w:spacing w:val="-7"/>
        </w:rPr>
        <w:t> </w:t>
      </w:r>
      <w:r>
        <w:rPr/>
        <w:t>shall</w:t>
      </w:r>
      <w:r>
        <w:rPr>
          <w:spacing w:val="-14"/>
        </w:rPr>
        <w:t> </w:t>
      </w:r>
      <w:r>
        <w:rPr/>
        <w:t>bemade.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Party</w:t>
      </w:r>
      <w:r>
        <w:rPr>
          <w:spacing w:val="1"/>
        </w:rPr>
        <w:t> </w:t>
      </w:r>
      <w:r>
        <w:rPr/>
        <w:t>hereto</w:t>
      </w:r>
      <w:r>
        <w:rPr>
          <w:spacing w:val="-21"/>
        </w:rPr>
        <w:t> </w:t>
      </w:r>
      <w:r>
        <w:rPr/>
        <w:t>shall</w:t>
      </w:r>
      <w:r>
        <w:rPr>
          <w:spacing w:val="-14"/>
        </w:rPr>
        <w:t> </w:t>
      </w:r>
      <w:r>
        <w:rPr/>
        <w:t>be</w:t>
      </w:r>
      <w:r>
        <w:rPr>
          <w:spacing w:val="-4"/>
        </w:rPr>
        <w:t> </w:t>
      </w:r>
      <w:r>
        <w:rPr/>
        <w:t>entitled</w:t>
      </w:r>
      <w:r>
        <w:rPr>
          <w:spacing w:val="-22"/>
        </w:rPr>
        <w:t> </w:t>
      </w:r>
      <w:r>
        <w:rPr/>
        <w:t>to</w:t>
      </w:r>
      <w:r>
        <w:rPr>
          <w:spacing w:val="1"/>
        </w:rPr>
        <w:t> </w:t>
      </w:r>
      <w:r>
        <w:rPr/>
        <w:t>removeand/or</w:t>
      </w:r>
      <w:r>
        <w:rPr>
          <w:spacing w:val="1"/>
        </w:rPr>
        <w:t> </w:t>
      </w:r>
      <w:r>
        <w:rPr/>
        <w:t>substitute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make</w:t>
      </w:r>
      <w:r>
        <w:rPr>
          <w:spacing w:val="-2"/>
        </w:rPr>
        <w:t> </w:t>
      </w:r>
      <w:r>
        <w:rPr/>
        <w:t>fresh</w:t>
      </w:r>
      <w:r>
        <w:rPr>
          <w:spacing w:val="1"/>
        </w:rPr>
        <w:t> </w:t>
      </w:r>
      <w:r>
        <w:rPr/>
        <w:t>appointment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such</w:t>
      </w:r>
      <w:r>
        <w:rPr>
          <w:spacing w:val="-15"/>
        </w:rPr>
        <w:t> </w:t>
      </w:r>
      <w:r>
        <w:rPr/>
        <w:t>authorised</w:t>
      </w:r>
      <w:r>
        <w:rPr>
          <w:spacing w:val="-15"/>
        </w:rPr>
        <w:t> </w:t>
      </w:r>
      <w:r>
        <w:rPr/>
        <w:t>representative</w:t>
      </w:r>
      <w:r>
        <w:rPr>
          <w:spacing w:val="-2"/>
        </w:rPr>
        <w:t> </w:t>
      </w:r>
      <w:r>
        <w:rPr/>
        <w:t>by</w:t>
      </w:r>
      <w:r>
        <w:rPr>
          <w:spacing w:val="-15"/>
        </w:rPr>
        <w:t> </w:t>
      </w:r>
      <w:r>
        <w:rPr/>
        <w:t>similar</w:t>
      </w:r>
      <w:r>
        <w:rPr>
          <w:spacing w:val="-7"/>
        </w:rPr>
        <w:t> </w:t>
      </w:r>
      <w:r>
        <w:rPr/>
        <w:t>notice.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10"/>
        </w:numPr>
        <w:tabs>
          <w:tab w:pos="1122" w:val="left" w:leader="none"/>
          <w:tab w:pos="1123" w:val="left" w:leader="none"/>
        </w:tabs>
        <w:spacing w:line="240" w:lineRule="auto" w:before="0" w:after="0"/>
        <w:ind w:left="1122" w:right="0" w:hanging="782"/>
        <w:jc w:val="left"/>
        <w:rPr>
          <w:b/>
          <w:sz w:val="22"/>
        </w:rPr>
      </w:pPr>
      <w:r>
        <w:rPr>
          <w:b/>
          <w:sz w:val="22"/>
        </w:rPr>
        <w:t>Original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Document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71" w:lineRule="auto"/>
        <w:ind w:left="1077" w:right="210"/>
        <w:jc w:val="both"/>
      </w:pPr>
      <w:r>
        <w:rPr/>
        <w:t>This Agreement may be executed in four counterparts, each of which when executed and delivered</w:t>
      </w:r>
      <w:r>
        <w:rPr>
          <w:spacing w:val="1"/>
        </w:rPr>
        <w:t> </w:t>
      </w:r>
      <w:r>
        <w:rPr/>
        <w:t>shall</w:t>
      </w:r>
      <w:r>
        <w:rPr>
          <w:spacing w:val="-13"/>
        </w:rPr>
        <w:t> </w:t>
      </w:r>
      <w:r>
        <w:rPr/>
        <w:t>constitute</w:t>
      </w:r>
      <w:r>
        <w:rPr>
          <w:spacing w:val="-19"/>
        </w:rPr>
        <w:t> </w:t>
      </w:r>
      <w:r>
        <w:rPr/>
        <w:t>an</w:t>
      </w:r>
      <w:r>
        <w:rPr>
          <w:spacing w:val="-2"/>
        </w:rPr>
        <w:t> </w:t>
      </w:r>
      <w:r>
        <w:rPr/>
        <w:t>original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</w:t>
      </w:r>
    </w:p>
    <w:p>
      <w:pPr>
        <w:spacing w:after="0" w:line="271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spacing w:line="271" w:lineRule="auto" w:before="70"/>
        <w:ind w:left="356" w:right="0" w:firstLine="0"/>
        <w:jc w:val="left"/>
        <w:rPr>
          <w:b/>
          <w:sz w:val="22"/>
        </w:rPr>
      </w:pPr>
      <w:r>
        <w:rPr>
          <w:b/>
          <w:sz w:val="22"/>
        </w:rPr>
        <w:t>IN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WITNESS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WHEREOF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PARTIES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HAVE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EXECUTED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DELIVERED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THIS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AGREEMENT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AS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DATE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FIRST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ABOVE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WRITTEN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tabs>
          <w:tab w:pos="5372" w:val="left" w:leader="none"/>
        </w:tabs>
        <w:spacing w:before="1"/>
        <w:ind w:left="341"/>
      </w:pPr>
      <w:r>
        <w:rPr/>
        <w:t>SIGNED,</w:t>
      </w:r>
      <w:r>
        <w:rPr>
          <w:spacing w:val="6"/>
        </w:rPr>
        <w:t> </w:t>
      </w:r>
      <w:r>
        <w:rPr/>
        <w:t>SEALED</w:t>
      </w:r>
      <w:r>
        <w:rPr>
          <w:spacing w:val="5"/>
        </w:rPr>
        <w:t> </w:t>
      </w:r>
      <w:r>
        <w:rPr/>
        <w:t>AND</w:t>
        <w:tab/>
        <w:t>SIGNED,</w:t>
      </w:r>
      <w:r>
        <w:rPr>
          <w:spacing w:val="3"/>
        </w:rPr>
        <w:t> </w:t>
      </w:r>
      <w:r>
        <w:rPr/>
        <w:t>SEALED</w:t>
      </w:r>
      <w:r>
        <w:rPr>
          <w:spacing w:val="3"/>
        </w:rPr>
        <w:t> </w:t>
      </w:r>
      <w:r>
        <w:rPr/>
        <w:t>AND</w:t>
      </w:r>
    </w:p>
    <w:p>
      <w:pPr>
        <w:pStyle w:val="BodyText"/>
        <w:tabs>
          <w:tab w:pos="5372" w:val="left" w:leader="none"/>
        </w:tabs>
        <w:spacing w:before="32"/>
        <w:ind w:left="341"/>
      </w:pPr>
      <w:r>
        <w:rPr/>
        <w:t>DELIVERED</w:t>
        <w:tab/>
        <w:t>DELIVERED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5387" w:val="left" w:leader="none"/>
        </w:tabs>
        <w:ind w:left="356"/>
      </w:pPr>
      <w:r>
        <w:rPr/>
        <w:t>For</w:t>
      </w:r>
      <w:r>
        <w:rPr>
          <w:spacing w:val="-1"/>
        </w:rPr>
        <w:t> </w:t>
      </w:r>
      <w:r>
        <w:rPr/>
        <w:t>and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behalf</w:t>
      </w:r>
      <w:r>
        <w:rPr>
          <w:spacing w:val="-1"/>
        </w:rPr>
        <w:t> </w:t>
      </w:r>
      <w:r>
        <w:rPr/>
        <w:t>of</w:t>
        <w:tab/>
        <w:t>For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behalf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ESCROW</w:t>
      </w:r>
      <w:r>
        <w:rPr>
          <w:spacing w:val="-6"/>
        </w:rPr>
        <w:t> </w:t>
      </w:r>
      <w:r>
        <w:rPr/>
        <w:t>BANK</w:t>
      </w:r>
    </w:p>
    <w:p>
      <w:pPr>
        <w:pStyle w:val="BodyText"/>
        <w:tabs>
          <w:tab w:pos="5387" w:val="left" w:leader="none"/>
        </w:tabs>
        <w:spacing w:before="17"/>
        <w:ind w:left="356"/>
      </w:pPr>
      <w:r>
        <w:rPr/>
        <w:t>by:</w:t>
        <w:tab/>
        <w:t>AUTHORITY</w:t>
      </w:r>
      <w:r>
        <w:rPr>
          <w:spacing w:val="12"/>
        </w:rPr>
        <w:t> </w:t>
      </w:r>
      <w:r>
        <w:rPr/>
        <w:t>by: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5372" w:val="left" w:leader="none"/>
        </w:tabs>
        <w:ind w:left="341"/>
      </w:pPr>
      <w:r>
        <w:rPr/>
        <w:t>(Signature)</w:t>
        <w:tab/>
        <w:t>(Signature)</w:t>
      </w:r>
    </w:p>
    <w:p>
      <w:pPr>
        <w:pStyle w:val="BodyText"/>
        <w:tabs>
          <w:tab w:pos="5372" w:val="left" w:leader="none"/>
        </w:tabs>
        <w:spacing w:before="32"/>
        <w:ind w:left="341"/>
      </w:pPr>
      <w:r>
        <w:rPr/>
        <w:t>(Name)</w:t>
        <w:tab/>
        <w:t>(Name)</w:t>
      </w:r>
    </w:p>
    <w:p>
      <w:pPr>
        <w:pStyle w:val="BodyText"/>
        <w:tabs>
          <w:tab w:pos="5357" w:val="left" w:leader="none"/>
        </w:tabs>
        <w:spacing w:before="17"/>
        <w:ind w:left="341"/>
      </w:pPr>
      <w:r>
        <w:rPr/>
        <w:t>(Designation)</w:t>
        <w:tab/>
        <w:t>(Designation)</w:t>
      </w:r>
    </w:p>
    <w:p>
      <w:pPr>
        <w:pStyle w:val="BodyText"/>
        <w:tabs>
          <w:tab w:pos="5372" w:val="left" w:leader="none"/>
        </w:tabs>
        <w:spacing w:before="32"/>
        <w:ind w:left="341"/>
      </w:pPr>
      <w:r>
        <w:rPr/>
        <w:t>(Address)</w:t>
        <w:tab/>
        <w:t>(Address)</w:t>
      </w:r>
    </w:p>
    <w:p>
      <w:pPr>
        <w:pStyle w:val="BodyText"/>
        <w:tabs>
          <w:tab w:pos="5387" w:val="left" w:leader="none"/>
        </w:tabs>
        <w:spacing w:before="18"/>
        <w:ind w:left="341"/>
      </w:pPr>
      <w:r>
        <w:rPr/>
        <w:t>(Fax</w:t>
      </w:r>
      <w:r>
        <w:rPr>
          <w:spacing w:val="1"/>
        </w:rPr>
        <w:t> </w:t>
      </w:r>
      <w:r>
        <w:rPr/>
        <w:t>No.)</w:t>
        <w:tab/>
        <w:t>(Fax</w:t>
      </w:r>
      <w:r>
        <w:rPr>
          <w:spacing w:val="26"/>
        </w:rPr>
        <w:t> </w:t>
      </w:r>
      <w:r>
        <w:rPr/>
        <w:t>No.)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1" w:lineRule="auto"/>
        <w:ind w:left="356" w:right="6844"/>
      </w:pPr>
      <w:r>
        <w:rPr/>
        <w:t>SIGNED,</w:t>
      </w:r>
      <w:r>
        <w:rPr>
          <w:spacing w:val="3"/>
        </w:rPr>
        <w:t> </w:t>
      </w:r>
      <w:r>
        <w:rPr/>
        <w:t>SEALED</w:t>
      </w:r>
      <w:r>
        <w:rPr>
          <w:spacing w:val="2"/>
        </w:rPr>
        <w:t> </w:t>
      </w:r>
      <w:r>
        <w:rPr/>
        <w:t>AND</w:t>
      </w:r>
      <w:r>
        <w:rPr>
          <w:spacing w:val="-52"/>
        </w:rPr>
        <w:t> </w:t>
      </w:r>
      <w:r>
        <w:rPr/>
        <w:t>DELIVERED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BodyText"/>
        <w:spacing w:line="271" w:lineRule="auto"/>
        <w:ind w:left="356" w:right="5362"/>
      </w:pPr>
      <w:r>
        <w:rPr/>
        <w:t>For</w:t>
      </w:r>
      <w:r>
        <w:rPr>
          <w:spacing w:val="8"/>
        </w:rPr>
        <w:t> </w:t>
      </w:r>
      <w:r>
        <w:rPr/>
        <w:t>and</w:t>
      </w:r>
      <w:r>
        <w:rPr>
          <w:spacing w:val="35"/>
        </w:rPr>
        <w:t> </w:t>
      </w:r>
      <w:r>
        <w:rPr/>
        <w:t>on</w:t>
      </w:r>
      <w:r>
        <w:rPr>
          <w:spacing w:val="53"/>
        </w:rPr>
        <w:t> </w:t>
      </w:r>
      <w:r>
        <w:rPr/>
        <w:t>behalf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OPERATOR</w:t>
      </w:r>
      <w:r>
        <w:rPr>
          <w:spacing w:val="28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-52"/>
        </w:rPr>
        <w:t> </w:t>
      </w:r>
      <w:r>
        <w:rPr/>
        <w:t>presence</w:t>
      </w:r>
      <w:r>
        <w:rPr>
          <w:spacing w:val="-20"/>
        </w:rPr>
        <w:t> </w:t>
      </w:r>
      <w:r>
        <w:rPr/>
        <w:t>of: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6108" w:val="left" w:leader="none"/>
        </w:tabs>
        <w:ind w:left="341"/>
      </w:pPr>
      <w:r>
        <w:rPr/>
        <w:t>1.</w:t>
        <w:tab/>
        <w:t>2.</w:t>
      </w:r>
    </w:p>
    <w:p>
      <w:pPr>
        <w:spacing w:after="0"/>
        <w:sectPr>
          <w:pgSz w:w="11900" w:h="16850"/>
          <w:pgMar w:header="0" w:footer="1383" w:top="920" w:bottom="1600" w:left="740" w:right="900"/>
        </w:sectPr>
      </w:pPr>
    </w:p>
    <w:p>
      <w:pPr>
        <w:tabs>
          <w:tab w:pos="2321" w:val="left" w:leader="none"/>
        </w:tabs>
        <w:spacing w:before="70"/>
        <w:ind w:left="218" w:right="0" w:firstLine="0"/>
        <w:jc w:val="center"/>
        <w:rPr>
          <w:b/>
          <w:sz w:val="22"/>
        </w:rPr>
      </w:pPr>
      <w:r>
        <w:rPr>
          <w:b/>
          <w:sz w:val="22"/>
        </w:rPr>
        <w:t>SCHEDULE-O</w:t>
        <w:tab/>
        <w:t>STAFFING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QUALIFICATIONS</w:t>
      </w:r>
    </w:p>
    <w:p>
      <w:pPr>
        <w:pStyle w:val="BodyText"/>
        <w:rPr>
          <w:b/>
          <w:sz w:val="24"/>
        </w:rPr>
      </w:pPr>
    </w:p>
    <w:p>
      <w:pPr>
        <w:spacing w:before="162"/>
        <w:ind w:left="457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5.5.4)</w:t>
      </w:r>
    </w:p>
    <w:p>
      <w:pPr>
        <w:pStyle w:val="BodyText"/>
        <w:spacing w:before="3"/>
        <w:rPr>
          <w:i/>
          <w:sz w:val="26"/>
        </w:rPr>
      </w:pPr>
    </w:p>
    <w:p>
      <w:pPr>
        <w:pStyle w:val="ListParagraph"/>
        <w:numPr>
          <w:ilvl w:val="0"/>
          <w:numId w:val="215"/>
        </w:numPr>
        <w:tabs>
          <w:tab w:pos="1048" w:val="left" w:leader="none"/>
        </w:tabs>
        <w:spacing w:line="240" w:lineRule="auto" w:before="0" w:after="0"/>
        <w:ind w:left="1047" w:right="0" w:hanging="707"/>
        <w:jc w:val="both"/>
        <w:rPr>
          <w:b/>
          <w:sz w:val="22"/>
        </w:rPr>
      </w:pPr>
      <w:r>
        <w:rPr>
          <w:b/>
          <w:sz w:val="22"/>
        </w:rPr>
        <w:t>Drivers:</w:t>
      </w:r>
    </w:p>
    <w:p>
      <w:pPr>
        <w:pStyle w:val="BodyText"/>
        <w:spacing w:before="33"/>
        <w:ind w:left="1077"/>
        <w:jc w:val="both"/>
      </w:pPr>
      <w:r>
        <w:rPr/>
        <w:t>The</w:t>
      </w:r>
      <w:r>
        <w:rPr>
          <w:spacing w:val="3"/>
        </w:rPr>
        <w:t> </w:t>
      </w:r>
      <w:r>
        <w:rPr/>
        <w:t>Operator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ensure</w:t>
      </w:r>
      <w:r>
        <w:rPr>
          <w:spacing w:val="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driver</w:t>
      </w:r>
      <w:r>
        <w:rPr>
          <w:spacing w:val="-1"/>
        </w:rPr>
        <w:t> </w:t>
      </w:r>
      <w:r>
        <w:rPr/>
        <w:t>complies</w:t>
      </w:r>
      <w:r>
        <w:rPr>
          <w:spacing w:val="-17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-10"/>
        </w:rPr>
        <w:t> </w:t>
      </w:r>
      <w:r>
        <w:rPr/>
        <w:t>conditions:</w:t>
      </w:r>
    </w:p>
    <w:p>
      <w:pPr>
        <w:pStyle w:val="ListParagraph"/>
        <w:numPr>
          <w:ilvl w:val="1"/>
          <w:numId w:val="215"/>
        </w:numPr>
        <w:tabs>
          <w:tab w:pos="1783" w:val="left" w:leader="none"/>
        </w:tabs>
        <w:spacing w:line="264" w:lineRule="auto" w:before="17" w:after="0"/>
        <w:ind w:left="1783" w:right="194" w:hanging="721"/>
        <w:jc w:val="both"/>
        <w:rPr>
          <w:sz w:val="22"/>
        </w:rPr>
      </w:pPr>
      <w:r>
        <w:rPr>
          <w:sz w:val="22"/>
        </w:rPr>
        <w:t>Must be a holder of a valid driving license in accordance with Applicable Laws for at least [•]</w:t>
      </w:r>
      <w:r>
        <w:rPr>
          <w:spacing w:val="-52"/>
          <w:sz w:val="22"/>
        </w:rPr>
        <w:t> </w:t>
      </w:r>
      <w:r>
        <w:rPr>
          <w:sz w:val="22"/>
        </w:rPr>
        <w:t>years preceding the date of employment; (the Operator to submit copies of the licenses of all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drivers</w:t>
      </w:r>
      <w:r>
        <w:rPr>
          <w:spacing w:val="-22"/>
          <w:sz w:val="22"/>
        </w:rPr>
        <w:t> </w:t>
      </w:r>
      <w:r>
        <w:rPr>
          <w:sz w:val="22"/>
        </w:rPr>
        <w:t>appointed</w:t>
      </w:r>
      <w:r>
        <w:rPr>
          <w:spacing w:val="-16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it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</w:t>
      </w:r>
      <w:r>
        <w:rPr>
          <w:spacing w:val="-16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record);</w:t>
      </w:r>
    </w:p>
    <w:p>
      <w:pPr>
        <w:pStyle w:val="ListParagraph"/>
        <w:numPr>
          <w:ilvl w:val="1"/>
          <w:numId w:val="215"/>
        </w:numPr>
        <w:tabs>
          <w:tab w:pos="1783" w:val="left" w:leader="none"/>
        </w:tabs>
        <w:spacing w:line="256" w:lineRule="auto" w:before="6" w:after="0"/>
        <w:ind w:left="1783" w:right="211" w:hanging="721"/>
        <w:jc w:val="both"/>
        <w:rPr>
          <w:sz w:val="22"/>
        </w:rPr>
      </w:pPr>
      <w:r>
        <w:rPr>
          <w:sz w:val="22"/>
        </w:rPr>
        <w:t>Should possess minimum [eight standard qualifications] and any</w:t>
      </w:r>
      <w:r>
        <w:rPr>
          <w:spacing w:val="1"/>
          <w:sz w:val="22"/>
        </w:rPr>
        <w:t> </w:t>
      </w:r>
      <w:r>
        <w:rPr>
          <w:sz w:val="22"/>
        </w:rPr>
        <w:t>other educational/ other</w:t>
      </w:r>
      <w:r>
        <w:rPr>
          <w:spacing w:val="1"/>
          <w:sz w:val="22"/>
        </w:rPr>
        <w:t> </w:t>
      </w:r>
      <w:r>
        <w:rPr>
          <w:sz w:val="22"/>
        </w:rPr>
        <w:t>requirements</w:t>
      </w:r>
      <w:r>
        <w:rPr>
          <w:spacing w:val="-11"/>
          <w:sz w:val="22"/>
        </w:rPr>
        <w:t> </w:t>
      </w:r>
      <w:r>
        <w:rPr>
          <w:sz w:val="22"/>
        </w:rPr>
        <w:t>such</w:t>
      </w:r>
      <w:r>
        <w:rPr>
          <w:spacing w:val="-24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Public</w:t>
      </w:r>
      <w:r>
        <w:rPr>
          <w:spacing w:val="-7"/>
          <w:sz w:val="22"/>
        </w:rPr>
        <w:t> </w:t>
      </w:r>
      <w:r>
        <w:rPr>
          <w:sz w:val="22"/>
        </w:rPr>
        <w:t>Service</w:t>
      </w:r>
      <w:r>
        <w:rPr>
          <w:spacing w:val="-7"/>
          <w:sz w:val="22"/>
        </w:rPr>
        <w:t> </w:t>
      </w:r>
      <w:r>
        <w:rPr>
          <w:sz w:val="22"/>
        </w:rPr>
        <w:t>Vehicle(PSV)</w:t>
      </w:r>
      <w:r>
        <w:rPr>
          <w:spacing w:val="-13"/>
          <w:sz w:val="22"/>
        </w:rPr>
        <w:t> </w:t>
      </w:r>
      <w:r>
        <w:rPr>
          <w:sz w:val="22"/>
        </w:rPr>
        <w:t>badge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prescribed</w:t>
      </w:r>
      <w:r>
        <w:rPr>
          <w:spacing w:val="-24"/>
          <w:sz w:val="22"/>
        </w:rPr>
        <w:t> </w:t>
      </w:r>
      <w:r>
        <w:rPr>
          <w:sz w:val="22"/>
        </w:rPr>
        <w:t>under</w:t>
      </w:r>
      <w:r>
        <w:rPr>
          <w:spacing w:val="-13"/>
          <w:sz w:val="22"/>
        </w:rPr>
        <w:t> </w:t>
      </w:r>
      <w:r>
        <w:rPr>
          <w:sz w:val="22"/>
        </w:rPr>
        <w:t>Applicable</w:t>
      </w:r>
      <w:r>
        <w:rPr>
          <w:spacing w:val="-7"/>
          <w:sz w:val="22"/>
        </w:rPr>
        <w:t> </w:t>
      </w:r>
      <w:r>
        <w:rPr>
          <w:sz w:val="22"/>
        </w:rPr>
        <w:t>Law;</w:t>
      </w:r>
    </w:p>
    <w:p>
      <w:pPr>
        <w:pStyle w:val="ListParagraph"/>
        <w:numPr>
          <w:ilvl w:val="1"/>
          <w:numId w:val="215"/>
        </w:numPr>
        <w:tabs>
          <w:tab w:pos="1783" w:val="left" w:leader="none"/>
        </w:tabs>
        <w:spacing w:line="240" w:lineRule="auto" w:before="14" w:after="0"/>
        <w:ind w:left="1783" w:right="0" w:hanging="721"/>
        <w:jc w:val="both"/>
        <w:rPr>
          <w:sz w:val="22"/>
        </w:rPr>
      </w:pPr>
      <w:r>
        <w:rPr>
          <w:sz w:val="22"/>
        </w:rPr>
        <w:t>Should</w:t>
      </w:r>
      <w:r>
        <w:rPr>
          <w:spacing w:val="13"/>
          <w:sz w:val="22"/>
        </w:rPr>
        <w:t> </w:t>
      </w:r>
      <w:r>
        <w:rPr>
          <w:sz w:val="22"/>
        </w:rPr>
        <w:t>possess</w:t>
      </w:r>
      <w:r>
        <w:rPr>
          <w:spacing w:val="-14"/>
          <w:sz w:val="22"/>
        </w:rPr>
        <w:t> </w:t>
      </w:r>
      <w:r>
        <w:rPr>
          <w:sz w:val="22"/>
        </w:rPr>
        <w:t>minimum</w:t>
      </w:r>
      <w:r>
        <w:rPr>
          <w:spacing w:val="-10"/>
          <w:sz w:val="22"/>
        </w:rPr>
        <w:t> </w:t>
      </w:r>
      <w:r>
        <w:rPr>
          <w:sz w:val="22"/>
        </w:rPr>
        <w:t>[•]</w:t>
      </w:r>
      <w:r>
        <w:rPr>
          <w:spacing w:val="4"/>
          <w:sz w:val="22"/>
        </w:rPr>
        <w:t> </w:t>
      </w:r>
      <w:r>
        <w:rPr>
          <w:sz w:val="22"/>
        </w:rPr>
        <w:t>years’</w:t>
      </w:r>
      <w:r>
        <w:rPr>
          <w:spacing w:val="4"/>
          <w:sz w:val="22"/>
        </w:rPr>
        <w:t> </w:t>
      </w:r>
      <w:r>
        <w:rPr>
          <w:sz w:val="22"/>
        </w:rPr>
        <w:t>experience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driving</w:t>
      </w:r>
      <w:r>
        <w:rPr>
          <w:spacing w:val="-6"/>
          <w:sz w:val="22"/>
        </w:rPr>
        <w:t> </w:t>
      </w:r>
      <w:r>
        <w:rPr>
          <w:sz w:val="22"/>
        </w:rPr>
        <w:t>heavy</w:t>
      </w:r>
      <w:r>
        <w:rPr>
          <w:spacing w:val="-7"/>
          <w:sz w:val="22"/>
        </w:rPr>
        <w:t> </w:t>
      </w:r>
      <w:r>
        <w:rPr>
          <w:sz w:val="22"/>
        </w:rPr>
        <w:t>transport vehicles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India;</w:t>
      </w:r>
    </w:p>
    <w:p>
      <w:pPr>
        <w:pStyle w:val="ListParagraph"/>
        <w:numPr>
          <w:ilvl w:val="1"/>
          <w:numId w:val="215"/>
        </w:numPr>
        <w:tabs>
          <w:tab w:pos="1782" w:val="left" w:leader="none"/>
          <w:tab w:pos="1783" w:val="left" w:leader="none"/>
        </w:tabs>
        <w:spacing w:line="271" w:lineRule="auto" w:before="17" w:after="0"/>
        <w:ind w:left="1783" w:right="223" w:hanging="721"/>
        <w:jc w:val="left"/>
        <w:rPr>
          <w:sz w:val="22"/>
        </w:rPr>
      </w:pPr>
      <w:r>
        <w:rPr>
          <w:sz w:val="22"/>
        </w:rPr>
        <w:t>Should</w:t>
      </w:r>
      <w:r>
        <w:rPr>
          <w:spacing w:val="1"/>
          <w:sz w:val="22"/>
        </w:rPr>
        <w:t> </w:t>
      </w:r>
      <w:r>
        <w:rPr>
          <w:sz w:val="22"/>
        </w:rPr>
        <w:t>not have</w:t>
      </w:r>
      <w:r>
        <w:rPr>
          <w:spacing w:val="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blacklisted from operation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heavy</w:t>
      </w:r>
      <w:r>
        <w:rPr>
          <w:spacing w:val="1"/>
          <w:sz w:val="22"/>
        </w:rPr>
        <w:t> </w:t>
      </w:r>
      <w:r>
        <w:rPr>
          <w:sz w:val="22"/>
        </w:rPr>
        <w:t>commercial vehicle and</w:t>
      </w:r>
      <w:r>
        <w:rPr>
          <w:spacing w:val="1"/>
          <w:sz w:val="22"/>
        </w:rPr>
        <w:t> </w:t>
      </w:r>
      <w:r>
        <w:rPr>
          <w:sz w:val="22"/>
        </w:rPr>
        <w:t>or a</w:t>
      </w:r>
      <w:r>
        <w:rPr>
          <w:spacing w:val="-52"/>
          <w:sz w:val="22"/>
        </w:rPr>
        <w:t> </w:t>
      </w:r>
      <w:r>
        <w:rPr>
          <w:sz w:val="22"/>
        </w:rPr>
        <w:t>transport</w:t>
      </w:r>
      <w:r>
        <w:rPr>
          <w:spacing w:val="-13"/>
          <w:sz w:val="22"/>
        </w:rPr>
        <w:t> </w:t>
      </w:r>
      <w:r>
        <w:rPr>
          <w:sz w:val="22"/>
        </w:rPr>
        <w:t>vehicle;</w:t>
      </w:r>
    </w:p>
    <w:p>
      <w:pPr>
        <w:pStyle w:val="ListParagraph"/>
        <w:numPr>
          <w:ilvl w:val="1"/>
          <w:numId w:val="215"/>
        </w:numPr>
        <w:tabs>
          <w:tab w:pos="1782" w:val="left" w:leader="none"/>
          <w:tab w:pos="1783" w:val="left" w:leader="none"/>
        </w:tabs>
        <w:spacing w:line="256" w:lineRule="auto" w:before="0" w:after="0"/>
        <w:ind w:left="1783" w:right="219" w:hanging="721"/>
        <w:jc w:val="left"/>
        <w:rPr>
          <w:sz w:val="22"/>
        </w:rPr>
      </w:pPr>
      <w:r>
        <w:rPr>
          <w:sz w:val="22"/>
        </w:rPr>
        <w:t>Should</w:t>
      </w:r>
      <w:r>
        <w:rPr>
          <w:spacing w:val="1"/>
          <w:sz w:val="22"/>
        </w:rPr>
        <w:t> </w:t>
      </w:r>
      <w:r>
        <w:rPr>
          <w:sz w:val="22"/>
        </w:rPr>
        <w:t>not have any</w:t>
      </w:r>
      <w:r>
        <w:rPr>
          <w:spacing w:val="1"/>
          <w:sz w:val="22"/>
        </w:rPr>
        <w:t> </w:t>
      </w:r>
      <w:r>
        <w:rPr>
          <w:sz w:val="22"/>
        </w:rPr>
        <w:t>pending cases related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fatal accidents or traffic fines due or have his</w:t>
      </w:r>
      <w:r>
        <w:rPr>
          <w:spacing w:val="-52"/>
          <w:sz w:val="22"/>
        </w:rPr>
        <w:t> </w:t>
      </w:r>
      <w:r>
        <w:rPr>
          <w:sz w:val="22"/>
        </w:rPr>
        <w:t>license suspended</w:t>
      </w:r>
      <w:r>
        <w:rPr>
          <w:spacing w:val="4"/>
          <w:sz w:val="22"/>
        </w:rPr>
        <w:t> </w:t>
      </w: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4"/>
          <w:sz w:val="22"/>
        </w:rPr>
        <w:t> </w:t>
      </w:r>
      <w:r>
        <w:rPr>
          <w:sz w:val="22"/>
        </w:rPr>
        <w:t>time</w:t>
      </w:r>
      <w:r>
        <w:rPr>
          <w:spacing w:val="-15"/>
          <w:sz w:val="22"/>
        </w:rPr>
        <w:t> </w:t>
      </w:r>
      <w:r>
        <w:rPr>
          <w:sz w:val="22"/>
        </w:rPr>
        <w:t>during</w:t>
      </w:r>
      <w:r>
        <w:rPr>
          <w:spacing w:val="-13"/>
          <w:sz w:val="22"/>
        </w:rPr>
        <w:t> </w:t>
      </w:r>
      <w:r>
        <w:rPr>
          <w:sz w:val="22"/>
        </w:rPr>
        <w:t>the last</w:t>
      </w:r>
      <w:r>
        <w:rPr>
          <w:spacing w:val="-7"/>
          <w:sz w:val="22"/>
        </w:rPr>
        <w:t> </w:t>
      </w:r>
      <w:r>
        <w:rPr>
          <w:sz w:val="22"/>
        </w:rPr>
        <w:t>[•]</w:t>
      </w:r>
      <w:r>
        <w:rPr>
          <w:spacing w:val="-4"/>
          <w:sz w:val="22"/>
        </w:rPr>
        <w:t> </w:t>
      </w:r>
      <w:r>
        <w:rPr>
          <w:sz w:val="22"/>
        </w:rPr>
        <w:t>years</w:t>
      </w:r>
      <w:r>
        <w:rPr>
          <w:spacing w:val="-19"/>
          <w:sz w:val="22"/>
        </w:rPr>
        <w:t> </w:t>
      </w:r>
      <w:r>
        <w:rPr>
          <w:sz w:val="22"/>
        </w:rPr>
        <w:t>preceding</w:t>
      </w:r>
      <w:r>
        <w:rPr>
          <w:spacing w:val="-13"/>
          <w:sz w:val="22"/>
        </w:rPr>
        <w:t> </w:t>
      </w:r>
      <w:r>
        <w:rPr>
          <w:sz w:val="22"/>
        </w:rPr>
        <w:t>Effective</w:t>
      </w:r>
      <w:r>
        <w:rPr>
          <w:spacing w:val="-15"/>
          <w:sz w:val="22"/>
        </w:rPr>
        <w:t> </w:t>
      </w:r>
      <w:r>
        <w:rPr>
          <w:sz w:val="22"/>
        </w:rPr>
        <w:t>Date;</w:t>
      </w:r>
      <w:r>
        <w:rPr>
          <w:spacing w:val="-8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215"/>
        </w:numPr>
        <w:tabs>
          <w:tab w:pos="1782" w:val="left" w:leader="none"/>
          <w:tab w:pos="1783" w:val="left" w:leader="none"/>
        </w:tabs>
        <w:spacing w:line="256" w:lineRule="auto" w:before="13" w:after="0"/>
        <w:ind w:left="1783" w:right="217" w:hanging="721"/>
        <w:jc w:val="left"/>
        <w:rPr>
          <w:sz w:val="22"/>
        </w:rPr>
      </w:pPr>
      <w:r>
        <w:rPr>
          <w:sz w:val="22"/>
        </w:rPr>
        <w:t>Should</w:t>
      </w:r>
      <w:r>
        <w:rPr>
          <w:spacing w:val="14"/>
          <w:sz w:val="22"/>
        </w:rPr>
        <w:t> </w:t>
      </w:r>
      <w:r>
        <w:rPr>
          <w:sz w:val="22"/>
        </w:rPr>
        <w:t>meet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22"/>
          <w:sz w:val="22"/>
        </w:rPr>
        <w:t> </w:t>
      </w:r>
      <w:r>
        <w:rPr>
          <w:sz w:val="22"/>
        </w:rPr>
        <w:t>requirements</w:t>
      </w:r>
      <w:r>
        <w:rPr>
          <w:spacing w:val="8"/>
          <w:sz w:val="22"/>
        </w:rPr>
        <w:t> </w:t>
      </w:r>
      <w:r>
        <w:rPr>
          <w:sz w:val="22"/>
        </w:rPr>
        <w:t>specified</w:t>
      </w:r>
      <w:r>
        <w:rPr>
          <w:spacing w:val="14"/>
          <w:sz w:val="22"/>
        </w:rPr>
        <w:t> </w:t>
      </w:r>
      <w:r>
        <w:rPr>
          <w:sz w:val="22"/>
        </w:rPr>
        <w:t>under</w:t>
      </w:r>
      <w:r>
        <w:rPr>
          <w:spacing w:val="6"/>
          <w:sz w:val="22"/>
        </w:rPr>
        <w:t> </w:t>
      </w:r>
      <w:r>
        <w:rPr>
          <w:sz w:val="22"/>
        </w:rPr>
        <w:t>Applicable</w:t>
      </w:r>
      <w:r>
        <w:rPr>
          <w:spacing w:val="10"/>
          <w:sz w:val="22"/>
        </w:rPr>
        <w:t> </w:t>
      </w:r>
      <w:r>
        <w:rPr>
          <w:sz w:val="22"/>
        </w:rPr>
        <w:t>Laws</w:t>
      </w:r>
      <w:r>
        <w:rPr>
          <w:spacing w:val="8"/>
          <w:sz w:val="22"/>
        </w:rPr>
        <w:t> </w:t>
      </w:r>
      <w:r>
        <w:rPr>
          <w:sz w:val="22"/>
        </w:rPr>
        <w:t>including</w:t>
      </w:r>
      <w:r>
        <w:rPr>
          <w:spacing w:val="-5"/>
          <w:sz w:val="22"/>
        </w:rPr>
        <w:t> </w:t>
      </w:r>
      <w:r>
        <w:rPr>
          <w:sz w:val="22"/>
        </w:rPr>
        <w:t>without</w:t>
      </w:r>
      <w:r>
        <w:rPr>
          <w:spacing w:val="1"/>
          <w:sz w:val="22"/>
        </w:rPr>
        <w:t> </w:t>
      </w:r>
      <w:r>
        <w:rPr>
          <w:sz w:val="22"/>
        </w:rPr>
        <w:t>limitation,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Central</w:t>
      </w:r>
      <w:r>
        <w:rPr>
          <w:spacing w:val="-12"/>
          <w:sz w:val="22"/>
        </w:rPr>
        <w:t> </w:t>
      </w:r>
      <w:r>
        <w:rPr>
          <w:sz w:val="22"/>
        </w:rPr>
        <w:t>Motor</w:t>
      </w:r>
      <w:r>
        <w:rPr>
          <w:spacing w:val="-9"/>
          <w:sz w:val="22"/>
        </w:rPr>
        <w:t> </w:t>
      </w:r>
      <w:r>
        <w:rPr>
          <w:sz w:val="22"/>
        </w:rPr>
        <w:t>Vehicle</w:t>
      </w:r>
      <w:r>
        <w:rPr>
          <w:spacing w:val="-19"/>
          <w:sz w:val="22"/>
        </w:rPr>
        <w:t> </w:t>
      </w:r>
      <w:r>
        <w:rPr>
          <w:sz w:val="22"/>
        </w:rPr>
        <w:t>Rules,</w:t>
      </w:r>
      <w:r>
        <w:rPr>
          <w:spacing w:val="-21"/>
          <w:sz w:val="22"/>
        </w:rPr>
        <w:t> </w:t>
      </w:r>
      <w:r>
        <w:rPr>
          <w:sz w:val="22"/>
        </w:rPr>
        <w:t>1989.</w:t>
      </w:r>
    </w:p>
    <w:p>
      <w:pPr>
        <w:spacing w:after="0" w:line="256" w:lineRule="auto"/>
        <w:jc w:val="left"/>
        <w:rPr>
          <w:sz w:val="22"/>
        </w:rPr>
        <w:sectPr>
          <w:pgSz w:w="11900" w:h="16850"/>
          <w:pgMar w:header="0" w:footer="1400" w:top="920" w:bottom="1600" w:left="740" w:right="900"/>
        </w:sectPr>
      </w:pPr>
    </w:p>
    <w:p>
      <w:pPr>
        <w:tabs>
          <w:tab w:pos="2333" w:val="left" w:leader="none"/>
        </w:tabs>
        <w:spacing w:before="70"/>
        <w:ind w:left="230" w:right="0" w:firstLine="0"/>
        <w:jc w:val="center"/>
        <w:rPr>
          <w:b/>
          <w:sz w:val="22"/>
        </w:rPr>
      </w:pPr>
      <w:r>
        <w:rPr>
          <w:b/>
          <w:sz w:val="22"/>
        </w:rPr>
        <w:t>SCHEDULE-P</w:t>
        <w:tab/>
        <w:t>VESTING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CERTIFICATE</w:t>
      </w:r>
    </w:p>
    <w:p>
      <w:pPr>
        <w:spacing w:before="153"/>
        <w:ind w:left="458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33.5)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ListParagraph"/>
        <w:numPr>
          <w:ilvl w:val="0"/>
          <w:numId w:val="216"/>
        </w:numPr>
        <w:tabs>
          <w:tab w:pos="1078" w:val="left" w:leader="none"/>
          <w:tab w:pos="8481" w:val="left" w:leader="dot"/>
        </w:tabs>
        <w:spacing w:line="271" w:lineRule="auto" w:before="0" w:after="0"/>
        <w:ind w:left="1077" w:right="189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(the “</w:t>
      </w:r>
      <w:r>
        <w:rPr>
          <w:b/>
          <w:sz w:val="22"/>
        </w:rPr>
        <w:t>Authority</w:t>
      </w:r>
      <w:r>
        <w:rPr>
          <w:sz w:val="22"/>
        </w:rPr>
        <w:t>”) refers to the Contract dated*** (the “</w:t>
      </w:r>
      <w:r>
        <w:rPr>
          <w:b/>
          <w:sz w:val="22"/>
        </w:rPr>
        <w:t>Contract</w:t>
      </w:r>
      <w:r>
        <w:rPr>
          <w:sz w:val="22"/>
        </w:rPr>
        <w:t>”) entered into between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22"/>
          <w:sz w:val="22"/>
        </w:rPr>
        <w:t> </w:t>
      </w:r>
      <w:r>
        <w:rPr>
          <w:sz w:val="22"/>
        </w:rPr>
        <w:t>and</w:t>
      </w:r>
      <w:r>
        <w:rPr>
          <w:spacing w:val="22"/>
          <w:sz w:val="22"/>
        </w:rPr>
        <w:t> </w:t>
      </w:r>
      <w:r>
        <w:rPr>
          <w:sz w:val="22"/>
        </w:rPr>
        <w:t>………………………….</w:t>
      </w:r>
      <w:r>
        <w:rPr>
          <w:spacing w:val="18"/>
          <w:sz w:val="22"/>
        </w:rPr>
        <w:t> </w:t>
      </w:r>
      <w:r>
        <w:rPr>
          <w:sz w:val="22"/>
        </w:rPr>
        <w:t>(the</w:t>
      </w:r>
      <w:r>
        <w:rPr>
          <w:spacing w:val="23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Operator</w:t>
      </w:r>
      <w:r>
        <w:rPr>
          <w:sz w:val="22"/>
        </w:rPr>
        <w:t>”)</w:t>
      </w:r>
      <w:r>
        <w:rPr>
          <w:spacing w:val="13"/>
          <w:sz w:val="22"/>
        </w:rPr>
        <w:t> </w:t>
      </w:r>
      <w:r>
        <w:rPr>
          <w:sz w:val="22"/>
        </w:rPr>
        <w:t>for</w:t>
        <w:tab/>
      </w:r>
      <w:r>
        <w:rPr>
          <w:spacing w:val="-2"/>
          <w:sz w:val="22"/>
        </w:rPr>
        <w:t>(hereinafter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called</w:t>
      </w:r>
    </w:p>
    <w:p>
      <w:pPr>
        <w:pStyle w:val="BodyText"/>
        <w:spacing w:line="237" w:lineRule="exact"/>
        <w:ind w:left="1077"/>
      </w:pPr>
      <w:r>
        <w:rPr/>
        <w:t>the</w:t>
      </w:r>
      <w:r>
        <w:rPr>
          <w:spacing w:val="7"/>
        </w:rPr>
        <w:t> </w:t>
      </w:r>
      <w:r>
        <w:rPr/>
        <w:t>‘Project’).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16"/>
        </w:numPr>
        <w:tabs>
          <w:tab w:pos="1063" w:val="left" w:leader="none"/>
        </w:tabs>
        <w:spacing w:line="264" w:lineRule="auto" w:before="1" w:after="0"/>
        <w:ind w:left="1062" w:right="204" w:hanging="721"/>
        <w:jc w:val="both"/>
        <w:rPr>
          <w:sz w:val="22"/>
        </w:rPr>
      </w:pPr>
      <w:r>
        <w:rPr>
          <w:sz w:val="22"/>
        </w:rPr>
        <w:t>The Authority hereby acknowledges compliance and</w:t>
      </w:r>
      <w:r>
        <w:rPr>
          <w:spacing w:val="1"/>
          <w:sz w:val="22"/>
        </w:rPr>
        <w:t> </w:t>
      </w:r>
      <w:r>
        <w:rPr>
          <w:sz w:val="22"/>
        </w:rPr>
        <w:t>fulfilment by</w:t>
      </w:r>
      <w:r>
        <w:rPr>
          <w:spacing w:val="1"/>
          <w:sz w:val="22"/>
        </w:rPr>
        <w:t> </w:t>
      </w:r>
      <w:r>
        <w:rPr>
          <w:sz w:val="22"/>
        </w:rPr>
        <w:t>the Operator of</w:t>
      </w:r>
      <w:r>
        <w:rPr>
          <w:spacing w:val="1"/>
          <w:sz w:val="22"/>
        </w:rPr>
        <w:t> </w:t>
      </w:r>
      <w:r>
        <w:rPr>
          <w:sz w:val="22"/>
        </w:rPr>
        <w:t>the handback</w:t>
      </w:r>
      <w:r>
        <w:rPr>
          <w:spacing w:val="1"/>
          <w:sz w:val="22"/>
        </w:rPr>
        <w:t> </w:t>
      </w:r>
      <w:r>
        <w:rPr>
          <w:sz w:val="22"/>
        </w:rPr>
        <w:t>requirements set forth in Article</w:t>
      </w:r>
      <w:r>
        <w:rPr>
          <w:spacing w:val="1"/>
          <w:sz w:val="22"/>
        </w:rPr>
        <w:t> </w:t>
      </w:r>
      <w:r>
        <w:rPr>
          <w:sz w:val="22"/>
        </w:rPr>
        <w:t>33 of the Contract on the</w:t>
      </w:r>
      <w:r>
        <w:rPr>
          <w:spacing w:val="1"/>
          <w:sz w:val="22"/>
        </w:rPr>
        <w:t> </w:t>
      </w:r>
      <w:r>
        <w:rPr>
          <w:sz w:val="22"/>
        </w:rPr>
        <w:t>basis that upon issue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Vesting</w:t>
      </w:r>
      <w:r>
        <w:rPr>
          <w:spacing w:val="1"/>
          <w:sz w:val="22"/>
        </w:rPr>
        <w:t> </w:t>
      </w:r>
      <w:r>
        <w:rPr>
          <w:sz w:val="22"/>
        </w:rPr>
        <w:t>Certificate,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Authority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deemed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have</w:t>
      </w:r>
      <w:r>
        <w:rPr>
          <w:spacing w:val="-14"/>
          <w:sz w:val="22"/>
        </w:rPr>
        <w:t> </w:t>
      </w:r>
      <w:r>
        <w:rPr>
          <w:sz w:val="22"/>
        </w:rPr>
        <w:t>acquired, and</w:t>
      </w:r>
      <w:r>
        <w:rPr>
          <w:spacing w:val="4"/>
          <w:sz w:val="22"/>
        </w:rPr>
        <w:t> </w:t>
      </w:r>
      <w:r>
        <w:rPr>
          <w:sz w:val="22"/>
        </w:rPr>
        <w:t>all</w:t>
      </w:r>
      <w:r>
        <w:rPr>
          <w:spacing w:val="-7"/>
          <w:sz w:val="22"/>
        </w:rPr>
        <w:t> </w:t>
      </w:r>
      <w:r>
        <w:rPr>
          <w:sz w:val="22"/>
        </w:rPr>
        <w:t>title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interest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Operator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or about the Project shall be deemed to have vested unto the Authority, free from any encumbrances,</w:t>
      </w:r>
      <w:r>
        <w:rPr>
          <w:spacing w:val="1"/>
          <w:sz w:val="22"/>
        </w:rPr>
        <w:t> </w:t>
      </w:r>
      <w:r>
        <w:rPr>
          <w:sz w:val="22"/>
        </w:rPr>
        <w:t>charges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liens</w:t>
      </w:r>
      <w:r>
        <w:rPr>
          <w:spacing w:val="-7"/>
          <w:sz w:val="22"/>
        </w:rPr>
        <w:t> </w:t>
      </w:r>
      <w:r>
        <w:rPr>
          <w:sz w:val="22"/>
        </w:rPr>
        <w:t>whatsoever.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16"/>
        </w:numPr>
        <w:tabs>
          <w:tab w:pos="1063" w:val="left" w:leader="none"/>
        </w:tabs>
        <w:spacing w:line="261" w:lineRule="auto" w:before="0" w:after="0"/>
        <w:ind w:left="1062" w:right="190" w:hanging="721"/>
        <w:jc w:val="both"/>
        <w:rPr>
          <w:sz w:val="22"/>
        </w:rPr>
      </w:pPr>
      <w:r>
        <w:rPr>
          <w:sz w:val="22"/>
        </w:rPr>
        <w:t>Notwithstanding</w:t>
      </w:r>
      <w:r>
        <w:rPr>
          <w:spacing w:val="-15"/>
          <w:sz w:val="22"/>
        </w:rPr>
        <w:t> </w:t>
      </w:r>
      <w:r>
        <w:rPr>
          <w:sz w:val="22"/>
        </w:rPr>
        <w:t>anything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contrary</w:t>
      </w:r>
      <w:r>
        <w:rPr>
          <w:spacing w:val="-15"/>
          <w:sz w:val="22"/>
        </w:rPr>
        <w:t> </w:t>
      </w:r>
      <w:r>
        <w:rPr>
          <w:sz w:val="22"/>
        </w:rPr>
        <w:t>contained</w:t>
      </w:r>
      <w:r>
        <w:rPr>
          <w:spacing w:val="2"/>
          <w:sz w:val="22"/>
        </w:rPr>
        <w:t> </w:t>
      </w:r>
      <w:r>
        <w:rPr>
          <w:sz w:val="22"/>
        </w:rPr>
        <w:t>hereinabove,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9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condition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Vesting</w:t>
      </w:r>
      <w:r>
        <w:rPr>
          <w:spacing w:val="-52"/>
          <w:sz w:val="22"/>
        </w:rPr>
        <w:t> </w:t>
      </w:r>
      <w:r>
        <w:rPr>
          <w:sz w:val="22"/>
        </w:rPr>
        <w:t>Certificate that nothing contained herein shall be construed or interpreted as waiving the obligation of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rectify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remedy</w:t>
      </w:r>
      <w:r>
        <w:rPr>
          <w:spacing w:val="-17"/>
          <w:sz w:val="22"/>
        </w:rPr>
        <w:t> </w:t>
      </w:r>
      <w:r>
        <w:rPr>
          <w:sz w:val="22"/>
        </w:rPr>
        <w:t>any</w:t>
      </w:r>
      <w:r>
        <w:rPr>
          <w:spacing w:val="-17"/>
          <w:sz w:val="22"/>
        </w:rPr>
        <w:t> </w:t>
      </w:r>
      <w:r>
        <w:rPr>
          <w:sz w:val="22"/>
        </w:rPr>
        <w:t>defect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deficiency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handback</w:t>
      </w:r>
      <w:r>
        <w:rPr>
          <w:spacing w:val="-2"/>
          <w:sz w:val="22"/>
        </w:rPr>
        <w:t> </w:t>
      </w:r>
      <w:r>
        <w:rPr>
          <w:sz w:val="22"/>
        </w:rPr>
        <w:t>requirements</w:t>
      </w:r>
      <w:r>
        <w:rPr>
          <w:spacing w:val="-6"/>
          <w:sz w:val="22"/>
        </w:rPr>
        <w:t> </w:t>
      </w:r>
      <w:r>
        <w:rPr>
          <w:sz w:val="22"/>
        </w:rPr>
        <w:t>and/or</w:t>
      </w:r>
      <w:r>
        <w:rPr>
          <w:spacing w:val="1"/>
          <w:sz w:val="22"/>
        </w:rPr>
        <w:t> </w:t>
      </w:r>
      <w:r>
        <w:rPr>
          <w:sz w:val="22"/>
        </w:rPr>
        <w:t>relieving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Operator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manner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same.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356"/>
      </w:pPr>
      <w:r>
        <w:rPr/>
        <w:t>Signed</w:t>
      </w:r>
      <w:r>
        <w:rPr>
          <w:spacing w:val="10"/>
        </w:rPr>
        <w:t> </w:t>
      </w:r>
      <w:r>
        <w:rPr/>
        <w:t>this</w:t>
      </w:r>
      <w:r>
        <w:rPr>
          <w:spacing w:val="5"/>
        </w:rPr>
        <w:t> </w:t>
      </w:r>
      <w:r>
        <w:rPr/>
        <w:t>***</w:t>
      </w:r>
      <w:r>
        <w:rPr>
          <w:spacing w:val="10"/>
        </w:rPr>
        <w:t> </w:t>
      </w:r>
      <w:r>
        <w:rPr/>
        <w:t>day</w:t>
      </w:r>
      <w:r>
        <w:rPr>
          <w:spacing w:val="-8"/>
        </w:rPr>
        <w:t> </w:t>
      </w:r>
      <w:r>
        <w:rPr/>
        <w:t>of</w:t>
      </w:r>
      <w:r>
        <w:rPr>
          <w:spacing w:val="2"/>
        </w:rPr>
        <w:t> </w:t>
      </w:r>
      <w:r>
        <w:rPr/>
        <w:t>***,</w:t>
      </w:r>
      <w:r>
        <w:rPr>
          <w:spacing w:val="-14"/>
        </w:rPr>
        <w:t> </w:t>
      </w:r>
      <w:r>
        <w:rPr/>
        <w:t>20**</w:t>
      </w:r>
      <w:r>
        <w:rPr>
          <w:spacing w:val="-8"/>
        </w:rPr>
        <w:t> </w:t>
      </w:r>
      <w:r>
        <w:rPr/>
        <w:t>at</w:t>
      </w:r>
      <w:r>
        <w:rPr>
          <w:spacing w:val="-2"/>
        </w:rPr>
        <w:t> </w:t>
      </w:r>
      <w:r>
        <w:rPr/>
        <w:t>.......................</w:t>
      </w:r>
    </w:p>
    <w:p>
      <w:pPr>
        <w:pStyle w:val="BodyText"/>
        <w:tabs>
          <w:tab w:pos="5357" w:val="left" w:leader="none"/>
        </w:tabs>
        <w:spacing w:before="32"/>
        <w:ind w:left="341"/>
      </w:pPr>
      <w:r>
        <w:rPr/>
        <w:t>AGREED,</w:t>
      </w:r>
      <w:r>
        <w:rPr>
          <w:spacing w:val="-5"/>
        </w:rPr>
        <w:t> </w:t>
      </w:r>
      <w:r>
        <w:rPr/>
        <w:t>ACCEPTED</w:t>
      </w:r>
      <w:r>
        <w:rPr>
          <w:spacing w:val="-5"/>
        </w:rPr>
        <w:t> </w:t>
      </w:r>
      <w:r>
        <w:rPr/>
        <w:t>AND</w:t>
      </w:r>
      <w:r>
        <w:rPr>
          <w:spacing w:val="11"/>
        </w:rPr>
        <w:t> </w:t>
      </w:r>
      <w:r>
        <w:rPr/>
        <w:t>SIGNED</w:t>
        <w:tab/>
        <w:t>SIGNED,</w:t>
      </w:r>
      <w:r>
        <w:rPr>
          <w:spacing w:val="6"/>
        </w:rPr>
        <w:t> </w:t>
      </w:r>
      <w:r>
        <w:rPr/>
        <w:t>SEALED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DELIVERED</w:t>
      </w:r>
    </w:p>
    <w:p>
      <w:pPr>
        <w:pStyle w:val="BodyText"/>
        <w:tabs>
          <w:tab w:pos="5357" w:val="left" w:leader="none"/>
        </w:tabs>
        <w:spacing w:line="271" w:lineRule="auto" w:before="17"/>
        <w:ind w:left="341" w:right="1806" w:firstLine="60"/>
      </w:pPr>
      <w:r>
        <w:rPr/>
        <w:t>For</w:t>
      </w:r>
      <w:r>
        <w:rPr>
          <w:spacing w:val="-9"/>
        </w:rPr>
        <w:t> </w:t>
      </w:r>
      <w:r>
        <w:rPr/>
        <w:t>and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behalf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OPERATOR</w:t>
      </w:r>
      <w:r>
        <w:rPr>
          <w:spacing w:val="-10"/>
        </w:rPr>
        <w:t> </w:t>
      </w:r>
      <w:r>
        <w:rPr/>
        <w:t>by:</w:t>
        <w:tab/>
        <w:t>For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behalf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</w:t>
      </w:r>
      <w:r>
        <w:rPr>
          <w:spacing w:val="9"/>
        </w:rPr>
        <w:t> </w:t>
      </w:r>
      <w:r>
        <w:rPr/>
        <w:t>by:</w:t>
      </w:r>
      <w:r>
        <w:rPr>
          <w:spacing w:val="-52"/>
        </w:rPr>
        <w:t> </w:t>
      </w:r>
      <w:r>
        <w:rPr/>
        <w:t>(Signature)</w:t>
        <w:tab/>
        <w:t>(Signature)</w:t>
      </w:r>
    </w:p>
    <w:p>
      <w:pPr>
        <w:pStyle w:val="BodyText"/>
        <w:tabs>
          <w:tab w:pos="5372" w:val="left" w:leader="none"/>
        </w:tabs>
        <w:spacing w:line="252" w:lineRule="exact"/>
        <w:ind w:left="341"/>
      </w:pPr>
      <w:r>
        <w:rPr/>
        <w:t>(Name)</w:t>
        <w:tab/>
        <w:t>(Name)</w:t>
      </w:r>
    </w:p>
    <w:p>
      <w:pPr>
        <w:pStyle w:val="BodyText"/>
        <w:tabs>
          <w:tab w:pos="5357" w:val="left" w:leader="none"/>
        </w:tabs>
        <w:spacing w:before="17"/>
        <w:ind w:left="341"/>
      </w:pPr>
      <w:r>
        <w:rPr/>
        <w:t>(Designation)</w:t>
        <w:tab/>
        <w:t>(Designation)</w:t>
      </w:r>
    </w:p>
    <w:p>
      <w:pPr>
        <w:pStyle w:val="BodyText"/>
        <w:tabs>
          <w:tab w:pos="5372" w:val="left" w:leader="none"/>
        </w:tabs>
        <w:spacing w:before="33"/>
        <w:ind w:left="341"/>
      </w:pPr>
      <w:r>
        <w:rPr/>
        <w:t>(Address)</w:t>
        <w:tab/>
        <w:t>(Address)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371"/>
      </w:pP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presence</w:t>
      </w:r>
      <w:r>
        <w:rPr>
          <w:spacing w:val="7"/>
        </w:rPr>
        <w:t> </w:t>
      </w:r>
      <w:r>
        <w:rPr/>
        <w:t>of: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5387" w:val="left" w:leader="none"/>
        </w:tabs>
        <w:ind w:left="341"/>
      </w:pPr>
      <w:r>
        <w:rPr/>
        <w:t>1.</w:t>
        <w:tab/>
        <w:t>2.</w:t>
      </w:r>
    </w:p>
    <w:p>
      <w:pPr>
        <w:spacing w:after="0"/>
        <w:sectPr>
          <w:pgSz w:w="11900" w:h="16850"/>
          <w:pgMar w:header="0" w:footer="1383" w:top="920" w:bottom="1600" w:left="740" w:right="900"/>
        </w:sectPr>
      </w:pPr>
    </w:p>
    <w:p>
      <w:pPr>
        <w:tabs>
          <w:tab w:pos="2334" w:val="left" w:leader="none"/>
        </w:tabs>
        <w:spacing w:before="70"/>
        <w:ind w:left="231" w:right="0" w:firstLine="0"/>
        <w:jc w:val="center"/>
        <w:rPr>
          <w:b/>
          <w:sz w:val="22"/>
        </w:rPr>
      </w:pPr>
      <w:r>
        <w:rPr>
          <w:b/>
          <w:sz w:val="22"/>
        </w:rPr>
        <w:t>SCHEDULE-Q</w:t>
        <w:tab/>
        <w:t>DATA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MONITORING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SYSTEM</w:t>
      </w:r>
    </w:p>
    <w:p>
      <w:pPr>
        <w:spacing w:before="153"/>
        <w:ind w:left="458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19.7)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0"/>
        <w:rPr>
          <w:i/>
          <w:sz w:val="27"/>
        </w:rPr>
      </w:pPr>
    </w:p>
    <w:p>
      <w:pPr>
        <w:pStyle w:val="ListParagraph"/>
        <w:numPr>
          <w:ilvl w:val="0"/>
          <w:numId w:val="217"/>
        </w:numPr>
        <w:tabs>
          <w:tab w:pos="971" w:val="left" w:leader="none"/>
          <w:tab w:pos="972" w:val="left" w:leader="none"/>
        </w:tabs>
        <w:spacing w:line="240" w:lineRule="auto" w:before="0" w:after="0"/>
        <w:ind w:left="972" w:right="0" w:hanging="631"/>
        <w:jc w:val="left"/>
        <w:rPr>
          <w:b/>
          <w:sz w:val="22"/>
        </w:rPr>
      </w:pPr>
      <w:r>
        <w:rPr>
          <w:b/>
          <w:sz w:val="22"/>
        </w:rPr>
        <w:t>On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Board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Devices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986" w:right="198"/>
        <w:jc w:val="both"/>
      </w:pPr>
      <w:r>
        <w:rPr/>
        <w:t>In</w:t>
      </w:r>
      <w:r>
        <w:rPr>
          <w:spacing w:val="5"/>
        </w:rPr>
        <w:t> </w:t>
      </w:r>
      <w:r>
        <w:rPr/>
        <w:t>compliance</w:t>
      </w:r>
      <w:r>
        <w:rPr>
          <w:spacing w:val="-15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obligations</w:t>
      </w:r>
      <w:r>
        <w:rPr>
          <w:spacing w:val="-18"/>
        </w:rPr>
        <w:t> </w:t>
      </w:r>
      <w:r>
        <w:rPr/>
        <w:t>set</w:t>
      </w:r>
      <w:r>
        <w:rPr>
          <w:spacing w:val="-6"/>
        </w:rPr>
        <w:t> </w:t>
      </w:r>
      <w:r>
        <w:rPr/>
        <w:t>forth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Clause</w:t>
      </w:r>
      <w:r>
        <w:rPr>
          <w:spacing w:val="-15"/>
        </w:rPr>
        <w:t> </w:t>
      </w:r>
      <w:r>
        <w:rPr/>
        <w:t>19.7</w:t>
      </w:r>
      <w:r>
        <w:rPr>
          <w:spacing w:val="-12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Agreement,</w:t>
      </w:r>
      <w:r>
        <w:rPr>
          <w:spacing w:val="-17"/>
        </w:rPr>
        <w:t> </w:t>
      </w:r>
      <w:r>
        <w:rPr/>
        <w:t>the</w:t>
      </w:r>
      <w:r>
        <w:rPr>
          <w:spacing w:val="2"/>
        </w:rPr>
        <w:t> </w:t>
      </w:r>
      <w:r>
        <w:rPr/>
        <w:t>Operator</w:t>
      </w:r>
      <w:r>
        <w:rPr>
          <w:spacing w:val="-3"/>
        </w:rPr>
        <w:t> </w:t>
      </w:r>
      <w:r>
        <w:rPr/>
        <w:t>shall</w:t>
      </w:r>
      <w:r>
        <w:rPr>
          <w:spacing w:val="-7"/>
        </w:rPr>
        <w:t> </w:t>
      </w:r>
      <w:r>
        <w:rPr/>
        <w:t>install</w:t>
      </w:r>
      <w:r>
        <w:rPr>
          <w:spacing w:val="1"/>
        </w:rPr>
        <w:t> </w:t>
      </w:r>
      <w:r>
        <w:rPr/>
        <w:t>the on-board devices on each bus in</w:t>
      </w:r>
      <w:r>
        <w:rPr>
          <w:spacing w:val="1"/>
        </w:rPr>
        <w:t> </w:t>
      </w:r>
      <w:r>
        <w:rPr/>
        <w:t>accordance with the specifications listed in Annex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Schedule–P.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7"/>
        </w:numPr>
        <w:tabs>
          <w:tab w:pos="971" w:val="left" w:leader="none"/>
          <w:tab w:pos="972" w:val="left" w:leader="none"/>
        </w:tabs>
        <w:spacing w:line="240" w:lineRule="auto" w:before="0" w:after="0"/>
        <w:ind w:left="972" w:right="0" w:hanging="631"/>
        <w:jc w:val="left"/>
        <w:rPr>
          <w:b/>
          <w:sz w:val="22"/>
        </w:rPr>
      </w:pPr>
      <w:r>
        <w:rPr>
          <w:b/>
          <w:sz w:val="22"/>
        </w:rPr>
        <w:t>Data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Monitoring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System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986" w:right="187"/>
        <w:jc w:val="both"/>
      </w:pPr>
      <w:r>
        <w:rPr/>
        <w:t>In compliance with the obligations set forth in Clause 19.7 of this Agreement, the Operator shall install</w:t>
      </w:r>
      <w:r>
        <w:rPr>
          <w:spacing w:val="-52"/>
        </w:rPr>
        <w:t> </w:t>
      </w:r>
      <w:r>
        <w:rPr/>
        <w:t>the</w:t>
      </w:r>
      <w:r>
        <w:rPr>
          <w:spacing w:val="-11"/>
        </w:rPr>
        <w:t> </w:t>
      </w:r>
      <w:r>
        <w:rPr/>
        <w:t>data</w:t>
      </w:r>
      <w:r>
        <w:rPr>
          <w:spacing w:val="-10"/>
        </w:rPr>
        <w:t> </w:t>
      </w:r>
      <w:r>
        <w:rPr/>
        <w:t>monitoring</w:t>
      </w:r>
      <w:r>
        <w:rPr>
          <w:spacing w:val="-26"/>
        </w:rPr>
        <w:t> </w:t>
      </w:r>
      <w:r>
        <w:rPr/>
        <w:t>system</w:t>
      </w:r>
      <w:r>
        <w:rPr>
          <w:spacing w:val="-10"/>
        </w:rPr>
        <w:t> </w:t>
      </w:r>
      <w:r>
        <w:rPr/>
        <w:t>comprising</w:t>
      </w:r>
      <w:r>
        <w:rPr>
          <w:spacing w:val="-26"/>
        </w:rPr>
        <w:t> </w:t>
      </w:r>
      <w:r>
        <w:rPr/>
        <w:t>of</w:t>
      </w:r>
      <w:r>
        <w:rPr>
          <w:spacing w:val="3"/>
        </w:rPr>
        <w:t> </w:t>
      </w:r>
      <w:r>
        <w:rPr/>
        <w:t>all</w:t>
      </w:r>
      <w:r>
        <w:rPr>
          <w:spacing w:val="-19"/>
        </w:rPr>
        <w:t> </w:t>
      </w:r>
      <w:r>
        <w:rPr/>
        <w:t>equipment</w:t>
      </w:r>
      <w:r>
        <w:rPr>
          <w:spacing w:val="-20"/>
        </w:rPr>
        <w:t> </w:t>
      </w:r>
      <w:r>
        <w:rPr/>
        <w:t>and</w:t>
      </w:r>
      <w:r>
        <w:rPr>
          <w:spacing w:val="-6"/>
        </w:rPr>
        <w:t> </w:t>
      </w:r>
      <w:r>
        <w:rPr/>
        <w:t>services</w:t>
      </w:r>
      <w:r>
        <w:rPr>
          <w:spacing w:val="-13"/>
        </w:rPr>
        <w:t> </w:t>
      </w:r>
      <w:r>
        <w:rPr/>
        <w:t>listed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Annex</w:t>
      </w:r>
      <w:r>
        <w:rPr>
          <w:spacing w:val="-26"/>
        </w:rPr>
        <w:t> </w:t>
      </w:r>
      <w:r>
        <w:rPr/>
        <w:t>2</w:t>
      </w:r>
      <w:r>
        <w:rPr>
          <w:spacing w:val="-6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-13"/>
        </w:rPr>
        <w:t> </w:t>
      </w:r>
      <w:r>
        <w:rPr/>
        <w:t>Schedule–</w:t>
      </w:r>
      <w:r>
        <w:rPr>
          <w:spacing w:val="1"/>
        </w:rPr>
        <w:t> </w:t>
      </w:r>
      <w:r>
        <w:rPr/>
        <w:t>P.</w:t>
      </w:r>
    </w:p>
    <w:p>
      <w:pPr>
        <w:spacing w:after="0" w:line="264" w:lineRule="auto"/>
        <w:jc w:val="both"/>
        <w:sectPr>
          <w:pgSz w:w="11900" w:h="16850"/>
          <w:pgMar w:header="0" w:footer="1400" w:top="920" w:bottom="1600" w:left="740" w:right="900"/>
        </w:sectPr>
      </w:pPr>
    </w:p>
    <w:p>
      <w:pPr>
        <w:spacing w:before="70"/>
        <w:ind w:left="414" w:right="227" w:firstLine="0"/>
        <w:jc w:val="center"/>
        <w:rPr>
          <w:b/>
          <w:sz w:val="22"/>
        </w:rPr>
      </w:pPr>
      <w:r>
        <w:rPr>
          <w:b/>
          <w:sz w:val="22"/>
        </w:rPr>
        <w:t>Annex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</w:t>
      </w:r>
    </w:p>
    <w:p>
      <w:pPr>
        <w:spacing w:before="33"/>
        <w:ind w:left="395" w:right="227" w:firstLine="0"/>
        <w:jc w:val="center"/>
        <w:rPr>
          <w:b/>
          <w:sz w:val="22"/>
        </w:rPr>
      </w:pPr>
      <w:r>
        <w:rPr>
          <w:b/>
          <w:sz w:val="22"/>
        </w:rPr>
        <w:t>On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Board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Devices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217"/>
        </w:numPr>
        <w:tabs>
          <w:tab w:pos="897" w:val="left" w:leader="none"/>
        </w:tabs>
        <w:spacing w:line="271" w:lineRule="auto" w:before="146" w:after="0"/>
        <w:ind w:left="896" w:right="186" w:hanging="481"/>
        <w:jc w:val="both"/>
        <w:rPr>
          <w:sz w:val="22"/>
        </w:rPr>
      </w:pPr>
      <w:r>
        <w:rPr>
          <w:sz w:val="22"/>
        </w:rPr>
        <w:t>The Bidder shall procure buses as defined by the Authority which shall also include various but not</w:t>
      </w:r>
      <w:r>
        <w:rPr>
          <w:spacing w:val="1"/>
          <w:sz w:val="22"/>
        </w:rPr>
        <w:t> </w:t>
      </w:r>
      <w:r>
        <w:rPr>
          <w:sz w:val="22"/>
        </w:rPr>
        <w:t>limited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-12"/>
          <w:sz w:val="22"/>
        </w:rPr>
        <w:t> </w:t>
      </w:r>
      <w:r>
        <w:rPr>
          <w:sz w:val="22"/>
        </w:rPr>
        <w:t>System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defined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UBS</w:t>
      </w:r>
      <w:r>
        <w:rPr>
          <w:spacing w:val="-12"/>
          <w:sz w:val="22"/>
        </w:rPr>
        <w:t> </w:t>
      </w:r>
      <w:r>
        <w:rPr>
          <w:sz w:val="22"/>
        </w:rPr>
        <w:t>II,</w:t>
      </w:r>
      <w:r>
        <w:rPr>
          <w:spacing w:val="-3"/>
          <w:sz w:val="22"/>
        </w:rPr>
        <w:t> </w:t>
      </w:r>
      <w:r>
        <w:rPr>
          <w:sz w:val="22"/>
        </w:rPr>
        <w:t>AIS</w:t>
      </w:r>
      <w:r>
        <w:rPr>
          <w:spacing w:val="-12"/>
          <w:sz w:val="22"/>
        </w:rPr>
        <w:t> </w:t>
      </w:r>
      <w:r>
        <w:rPr>
          <w:sz w:val="22"/>
        </w:rPr>
        <w:t>140</w:t>
      </w:r>
      <w:r>
        <w:rPr>
          <w:spacing w:val="2"/>
          <w:sz w:val="22"/>
        </w:rPr>
        <w:t> </w:t>
      </w:r>
      <w:r>
        <w:rPr>
          <w:sz w:val="22"/>
        </w:rPr>
        <w:t>Specifications</w:t>
      </w:r>
      <w:r>
        <w:rPr>
          <w:spacing w:val="-2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amendments</w:t>
      </w:r>
      <w:r>
        <w:rPr>
          <w:spacing w:val="-4"/>
          <w:sz w:val="22"/>
        </w:rPr>
        <w:t> </w:t>
      </w:r>
      <w:r>
        <w:rPr>
          <w:sz w:val="22"/>
        </w:rPr>
        <w:t>issued</w:t>
      </w:r>
      <w:r>
        <w:rPr>
          <w:spacing w:val="-15"/>
          <w:sz w:val="22"/>
        </w:rPr>
        <w:t> </w:t>
      </w:r>
      <w:r>
        <w:rPr>
          <w:sz w:val="22"/>
        </w:rPr>
        <w:t>thereof.</w:t>
      </w:r>
      <w:r>
        <w:rPr>
          <w:spacing w:val="-52"/>
          <w:sz w:val="22"/>
        </w:rPr>
        <w:t> </w:t>
      </w:r>
      <w:r>
        <w:rPr>
          <w:sz w:val="22"/>
        </w:rPr>
        <w:t>Some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equipment’s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their</w:t>
      </w:r>
      <w:r>
        <w:rPr>
          <w:spacing w:val="-8"/>
          <w:sz w:val="22"/>
        </w:rPr>
        <w:t> </w:t>
      </w:r>
      <w:r>
        <w:rPr>
          <w:sz w:val="22"/>
        </w:rPr>
        <w:t>quantities</w:t>
      </w:r>
      <w:r>
        <w:rPr>
          <w:spacing w:val="-22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listed</w:t>
      </w:r>
      <w:r>
        <w:rPr>
          <w:spacing w:val="-17"/>
          <w:sz w:val="22"/>
        </w:rPr>
        <w:t> </w:t>
      </w:r>
      <w:r>
        <w:rPr>
          <w:sz w:val="22"/>
        </w:rPr>
        <w:t>below: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8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"/>
        <w:gridCol w:w="2643"/>
        <w:gridCol w:w="1562"/>
        <w:gridCol w:w="3815"/>
      </w:tblGrid>
      <w:tr>
        <w:trPr>
          <w:trHeight w:val="705" w:hRule="atLeast"/>
        </w:trPr>
        <w:tc>
          <w:tcPr>
            <w:tcW w:w="616" w:type="dxa"/>
            <w:shd w:val="clear" w:color="auto" w:fill="F1F1F1"/>
          </w:tcPr>
          <w:p>
            <w:pPr>
              <w:pStyle w:val="TableParagraph"/>
              <w:spacing w:line="268" w:lineRule="auto" w:before="89"/>
              <w:ind w:left="188" w:right="138"/>
              <w:rPr>
                <w:sz w:val="21"/>
              </w:rPr>
            </w:pPr>
            <w:r>
              <w:rPr>
                <w:sz w:val="21"/>
              </w:rPr>
              <w:t>Sr.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1"/>
                <w:sz w:val="21"/>
              </w:rPr>
              <w:t>No</w:t>
            </w:r>
          </w:p>
        </w:tc>
        <w:tc>
          <w:tcPr>
            <w:tcW w:w="2643" w:type="dxa"/>
            <w:shd w:val="clear" w:color="auto" w:fill="F1F1F1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518"/>
              <w:rPr>
                <w:sz w:val="21"/>
              </w:rPr>
            </w:pPr>
            <w:r>
              <w:rPr>
                <w:sz w:val="21"/>
              </w:rPr>
              <w:t>Type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Equipment</w:t>
            </w:r>
          </w:p>
        </w:tc>
        <w:tc>
          <w:tcPr>
            <w:tcW w:w="1562" w:type="dxa"/>
            <w:shd w:val="clear" w:color="auto" w:fill="F1F1F1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171" w:right="133"/>
              <w:jc w:val="center"/>
              <w:rPr>
                <w:sz w:val="21"/>
              </w:rPr>
            </w:pPr>
            <w:r>
              <w:rPr>
                <w:sz w:val="21"/>
              </w:rPr>
              <w:t>12m/9m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(Qty)</w:t>
            </w:r>
          </w:p>
        </w:tc>
        <w:tc>
          <w:tcPr>
            <w:tcW w:w="3815" w:type="dxa"/>
            <w:shd w:val="clear" w:color="auto" w:fill="F1F1F1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1531" w:right="1481"/>
              <w:jc w:val="center"/>
              <w:rPr>
                <w:sz w:val="21"/>
              </w:rPr>
            </w:pPr>
            <w:r>
              <w:rPr>
                <w:sz w:val="21"/>
              </w:rPr>
              <w:t>Remarks</w:t>
            </w:r>
          </w:p>
        </w:tc>
      </w:tr>
      <w:tr>
        <w:trPr>
          <w:trHeight w:val="405" w:hRule="atLeast"/>
        </w:trPr>
        <w:tc>
          <w:tcPr>
            <w:tcW w:w="616" w:type="dxa"/>
          </w:tcPr>
          <w:p>
            <w:pPr>
              <w:pStyle w:val="TableParagraph"/>
              <w:spacing w:before="74"/>
              <w:ind w:left="15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643" w:type="dxa"/>
          </w:tcPr>
          <w:p>
            <w:pPr>
              <w:pStyle w:val="TableParagraph"/>
              <w:spacing w:before="74"/>
              <w:ind w:left="157"/>
              <w:rPr>
                <w:sz w:val="21"/>
              </w:rPr>
            </w:pPr>
            <w:r>
              <w:rPr>
                <w:sz w:val="21"/>
              </w:rPr>
              <w:t>Passenger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Display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Boards</w:t>
            </w:r>
          </w:p>
        </w:tc>
        <w:tc>
          <w:tcPr>
            <w:tcW w:w="1562" w:type="dxa"/>
          </w:tcPr>
          <w:p>
            <w:pPr>
              <w:pStyle w:val="TableParagraph"/>
              <w:spacing w:before="74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38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616" w:type="dxa"/>
          </w:tcPr>
          <w:p>
            <w:pPr>
              <w:pStyle w:val="TableParagraph"/>
              <w:spacing w:before="89"/>
              <w:ind w:left="158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643" w:type="dxa"/>
          </w:tcPr>
          <w:p>
            <w:pPr>
              <w:pStyle w:val="TableParagraph"/>
              <w:spacing w:before="89"/>
              <w:ind w:left="157"/>
              <w:rPr>
                <w:sz w:val="21"/>
              </w:rPr>
            </w:pPr>
            <w:r>
              <w:rPr>
                <w:sz w:val="21"/>
              </w:rPr>
              <w:t>Speaker</w:t>
            </w:r>
          </w:p>
        </w:tc>
        <w:tc>
          <w:tcPr>
            <w:tcW w:w="1562" w:type="dxa"/>
          </w:tcPr>
          <w:p>
            <w:pPr>
              <w:pStyle w:val="TableParagraph"/>
              <w:spacing w:before="89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38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616" w:type="dxa"/>
          </w:tcPr>
          <w:p>
            <w:pPr>
              <w:pStyle w:val="TableParagraph"/>
              <w:spacing w:before="89"/>
              <w:ind w:left="158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2643" w:type="dxa"/>
          </w:tcPr>
          <w:p>
            <w:pPr>
              <w:pStyle w:val="TableParagraph"/>
              <w:spacing w:before="89"/>
              <w:ind w:left="157"/>
              <w:rPr>
                <w:sz w:val="21"/>
              </w:rPr>
            </w:pPr>
            <w:r>
              <w:rPr>
                <w:sz w:val="21"/>
              </w:rPr>
              <w:t>Amplifier</w:t>
            </w:r>
          </w:p>
        </w:tc>
        <w:tc>
          <w:tcPr>
            <w:tcW w:w="1562" w:type="dxa"/>
          </w:tcPr>
          <w:p>
            <w:pPr>
              <w:pStyle w:val="TableParagraph"/>
              <w:spacing w:before="89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8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0" w:hRule="atLeast"/>
        </w:trPr>
        <w:tc>
          <w:tcPr>
            <w:tcW w:w="616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158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643" w:type="dxa"/>
          </w:tcPr>
          <w:p>
            <w:pPr>
              <w:pStyle w:val="TableParagraph"/>
              <w:spacing w:before="74"/>
              <w:ind w:left="157"/>
              <w:rPr>
                <w:sz w:val="21"/>
              </w:rPr>
            </w:pPr>
            <w:r>
              <w:rPr>
                <w:sz w:val="21"/>
              </w:rPr>
              <w:t>Single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Control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Unit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(SCU)</w:t>
            </w:r>
          </w:p>
          <w:p>
            <w:pPr>
              <w:pStyle w:val="TableParagraph"/>
              <w:spacing w:before="44"/>
              <w:ind w:left="157"/>
              <w:rPr>
                <w:sz w:val="21"/>
              </w:rPr>
            </w:pPr>
            <w:r>
              <w:rPr>
                <w:sz w:val="21"/>
              </w:rPr>
              <w:t>/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On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Board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Unit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(OBU)</w:t>
            </w:r>
          </w:p>
        </w:tc>
        <w:tc>
          <w:tcPr>
            <w:tcW w:w="1562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8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616" w:type="dxa"/>
          </w:tcPr>
          <w:p>
            <w:pPr>
              <w:pStyle w:val="TableParagraph"/>
              <w:spacing w:before="89"/>
              <w:ind w:left="158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2643" w:type="dxa"/>
          </w:tcPr>
          <w:p>
            <w:pPr>
              <w:pStyle w:val="TableParagraph"/>
              <w:spacing w:before="89"/>
              <w:ind w:left="157"/>
              <w:rPr>
                <w:sz w:val="21"/>
              </w:rPr>
            </w:pPr>
            <w:r>
              <w:rPr>
                <w:sz w:val="21"/>
              </w:rPr>
              <w:t>Driver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Display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Unit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(DDU)</w:t>
            </w:r>
          </w:p>
        </w:tc>
        <w:tc>
          <w:tcPr>
            <w:tcW w:w="1562" w:type="dxa"/>
          </w:tcPr>
          <w:p>
            <w:pPr>
              <w:pStyle w:val="TableParagraph"/>
              <w:spacing w:before="89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8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0" w:hRule="atLeast"/>
        </w:trPr>
        <w:tc>
          <w:tcPr>
            <w:tcW w:w="61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before="1"/>
              <w:ind w:left="15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2643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before="1"/>
              <w:ind w:left="157"/>
              <w:rPr>
                <w:sz w:val="21"/>
              </w:rPr>
            </w:pPr>
            <w:r>
              <w:rPr>
                <w:spacing w:val="-2"/>
                <w:sz w:val="21"/>
              </w:rPr>
              <w:t>CCTV</w:t>
            </w:r>
            <w:r>
              <w:rPr>
                <w:spacing w:val="13"/>
                <w:sz w:val="21"/>
              </w:rPr>
              <w:t> </w:t>
            </w:r>
            <w:r>
              <w:rPr>
                <w:spacing w:val="-1"/>
                <w:sz w:val="21"/>
              </w:rPr>
              <w:t>with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MDVR</w:t>
            </w:r>
          </w:p>
        </w:tc>
        <w:tc>
          <w:tcPr>
            <w:tcW w:w="156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before="1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3815" w:type="dxa"/>
          </w:tcPr>
          <w:p>
            <w:pPr>
              <w:pStyle w:val="TableParagraph"/>
              <w:spacing w:line="268" w:lineRule="auto" w:before="89"/>
              <w:ind w:left="158" w:right="114"/>
              <w:rPr>
                <w:sz w:val="21"/>
              </w:rPr>
            </w:pPr>
            <w:r>
              <w:rPr>
                <w:sz w:val="21"/>
              </w:rPr>
              <w:t>Internal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External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7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days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backup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storage</w:t>
            </w:r>
          </w:p>
        </w:tc>
      </w:tr>
      <w:tr>
        <w:trPr>
          <w:trHeight w:val="420" w:hRule="atLeast"/>
        </w:trPr>
        <w:tc>
          <w:tcPr>
            <w:tcW w:w="616" w:type="dxa"/>
          </w:tcPr>
          <w:p>
            <w:pPr>
              <w:pStyle w:val="TableParagraph"/>
              <w:spacing w:before="89"/>
              <w:ind w:left="158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2643" w:type="dxa"/>
          </w:tcPr>
          <w:p>
            <w:pPr>
              <w:pStyle w:val="TableParagraph"/>
              <w:spacing w:before="89"/>
              <w:ind w:left="157"/>
              <w:rPr>
                <w:sz w:val="21"/>
              </w:rPr>
            </w:pPr>
            <w:r>
              <w:rPr>
                <w:sz w:val="21"/>
              </w:rPr>
              <w:t>Panic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Button</w:t>
            </w:r>
          </w:p>
        </w:tc>
        <w:tc>
          <w:tcPr>
            <w:tcW w:w="15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15" w:type="dxa"/>
          </w:tcPr>
          <w:p>
            <w:pPr>
              <w:pStyle w:val="TableParagraph"/>
              <w:spacing w:before="89"/>
              <w:ind w:left="158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per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AIS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140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Specifications</w:t>
            </w:r>
          </w:p>
        </w:tc>
      </w:tr>
      <w:tr>
        <w:trPr>
          <w:trHeight w:val="690" w:hRule="atLeast"/>
        </w:trPr>
        <w:tc>
          <w:tcPr>
            <w:tcW w:w="61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before="1"/>
              <w:ind w:left="158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2643" w:type="dxa"/>
          </w:tcPr>
          <w:p>
            <w:pPr>
              <w:pStyle w:val="TableParagraph"/>
              <w:spacing w:line="268" w:lineRule="auto" w:before="89"/>
              <w:ind w:left="157" w:right="198"/>
              <w:rPr>
                <w:sz w:val="21"/>
              </w:rPr>
            </w:pPr>
            <w:r>
              <w:rPr>
                <w:sz w:val="21"/>
              </w:rPr>
              <w:t>Camera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based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Automatic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Passenger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Counters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(APC)</w:t>
            </w:r>
          </w:p>
        </w:tc>
        <w:tc>
          <w:tcPr>
            <w:tcW w:w="156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before="1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3815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before="1"/>
              <w:ind w:left="158"/>
              <w:rPr>
                <w:sz w:val="21"/>
              </w:rPr>
            </w:pPr>
            <w:r>
              <w:rPr>
                <w:sz w:val="21"/>
              </w:rPr>
              <w:t>At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each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door</w:t>
            </w:r>
          </w:p>
        </w:tc>
      </w:tr>
      <w:tr>
        <w:trPr>
          <w:trHeight w:val="690" w:hRule="atLeast"/>
        </w:trPr>
        <w:tc>
          <w:tcPr>
            <w:tcW w:w="61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before="1"/>
              <w:ind w:left="158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2643" w:type="dxa"/>
          </w:tcPr>
          <w:p>
            <w:pPr>
              <w:pStyle w:val="TableParagraph"/>
              <w:spacing w:line="268" w:lineRule="auto" w:before="89"/>
              <w:ind w:left="157" w:right="340"/>
              <w:rPr>
                <w:sz w:val="21"/>
              </w:rPr>
            </w:pPr>
            <w:r>
              <w:rPr>
                <w:sz w:val="21"/>
              </w:rPr>
              <w:t>Controller Area Network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(CAN)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Bus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Data</w:t>
            </w:r>
          </w:p>
        </w:tc>
        <w:tc>
          <w:tcPr>
            <w:tcW w:w="156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before="1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815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before="1"/>
              <w:ind w:left="158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ISO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11898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standard</w:t>
            </w:r>
          </w:p>
        </w:tc>
      </w:tr>
    </w:tbl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1"/>
          <w:numId w:val="217"/>
        </w:numPr>
        <w:tabs>
          <w:tab w:pos="897" w:val="left" w:leader="none"/>
        </w:tabs>
        <w:spacing w:line="240" w:lineRule="auto" w:before="1" w:after="0"/>
        <w:ind w:left="896" w:right="173" w:hanging="541"/>
        <w:jc w:val="both"/>
        <w:rPr>
          <w:sz w:val="22"/>
        </w:rPr>
      </w:pPr>
      <w:r>
        <w:rPr>
          <w:sz w:val="22"/>
        </w:rPr>
        <w:t>The OBITS equipment installed in the buses should provide accuracy upto last 3 -4 meters from the</w:t>
      </w:r>
      <w:r>
        <w:rPr>
          <w:spacing w:val="1"/>
          <w:sz w:val="22"/>
        </w:rPr>
        <w:t> </w:t>
      </w:r>
      <w:r>
        <w:rPr>
          <w:sz w:val="22"/>
        </w:rPr>
        <w:t>standing</w:t>
      </w:r>
      <w:r>
        <w:rPr>
          <w:spacing w:val="-18"/>
          <w:sz w:val="22"/>
        </w:rPr>
        <w:t> </w:t>
      </w:r>
      <w:r>
        <w:rPr>
          <w:sz w:val="22"/>
        </w:rPr>
        <w:t>location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13"/>
          <w:sz w:val="22"/>
        </w:rPr>
        <w:t> </w:t>
      </w:r>
      <w:r>
        <w:rPr>
          <w:sz w:val="22"/>
        </w:rPr>
        <w:t>beyond</w:t>
      </w:r>
    </w:p>
    <w:p>
      <w:pPr>
        <w:pStyle w:val="ListParagraph"/>
        <w:numPr>
          <w:ilvl w:val="1"/>
          <w:numId w:val="217"/>
        </w:numPr>
        <w:tabs>
          <w:tab w:pos="897" w:val="left" w:leader="none"/>
        </w:tabs>
        <w:spacing w:line="242" w:lineRule="auto" w:before="124" w:after="0"/>
        <w:ind w:left="896" w:right="190" w:hanging="601"/>
        <w:jc w:val="both"/>
        <w:rPr>
          <w:sz w:val="22"/>
        </w:rPr>
      </w:pPr>
      <w:r>
        <w:rPr>
          <w:sz w:val="22"/>
        </w:rPr>
        <w:t>The equipment of the OBITS shall be integrated to each other and the Bus CAN for transmitting all the</w:t>
      </w:r>
      <w:r>
        <w:rPr>
          <w:spacing w:val="1"/>
          <w:sz w:val="22"/>
        </w:rPr>
        <w:t> </w:t>
      </w:r>
      <w:r>
        <w:rPr>
          <w:sz w:val="22"/>
        </w:rPr>
        <w:t>bus data, vehicle tracking data and the any other data as required by the Authority. The Cost of such</w:t>
      </w:r>
      <w:r>
        <w:rPr>
          <w:spacing w:val="1"/>
          <w:sz w:val="22"/>
        </w:rPr>
        <w:t> </w:t>
      </w:r>
      <w:r>
        <w:rPr>
          <w:sz w:val="22"/>
        </w:rPr>
        <w:t>integration</w:t>
      </w:r>
      <w:r>
        <w:rPr>
          <w:spacing w:val="-2"/>
          <w:sz w:val="22"/>
        </w:rPr>
        <w:t> </w:t>
      </w:r>
      <w:r>
        <w:rPr>
          <w:sz w:val="22"/>
        </w:rPr>
        <w:t>should</w:t>
      </w:r>
      <w:r>
        <w:rPr>
          <w:spacing w:val="-18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responsibility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Contractor.</w:t>
      </w:r>
    </w:p>
    <w:p>
      <w:pPr>
        <w:pStyle w:val="ListParagraph"/>
        <w:numPr>
          <w:ilvl w:val="1"/>
          <w:numId w:val="217"/>
        </w:numPr>
        <w:tabs>
          <w:tab w:pos="897" w:val="left" w:leader="none"/>
        </w:tabs>
        <w:spacing w:line="242" w:lineRule="auto" w:before="104" w:after="0"/>
        <w:ind w:left="896" w:right="187" w:hanging="586"/>
        <w:jc w:val="both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Authority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provide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route</w:t>
      </w:r>
      <w:r>
        <w:rPr>
          <w:spacing w:val="-1"/>
          <w:sz w:val="22"/>
        </w:rPr>
        <w:t> </w:t>
      </w:r>
      <w:r>
        <w:rPr>
          <w:sz w:val="22"/>
        </w:rPr>
        <w:t>information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along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Passenger</w:t>
      </w:r>
      <w:r>
        <w:rPr>
          <w:spacing w:val="-6"/>
          <w:sz w:val="22"/>
        </w:rPr>
        <w:t> </w:t>
      </w:r>
      <w:r>
        <w:rPr>
          <w:sz w:val="22"/>
        </w:rPr>
        <w:t>Information</w:t>
      </w:r>
      <w:r>
        <w:rPr>
          <w:spacing w:val="-14"/>
          <w:sz w:val="22"/>
        </w:rPr>
        <w:t> </w:t>
      </w:r>
      <w:r>
        <w:rPr>
          <w:sz w:val="22"/>
        </w:rPr>
        <w:t>System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Contractor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upload</w:t>
      </w:r>
      <w:r>
        <w:rPr>
          <w:spacing w:val="-18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OBITS.</w:t>
      </w:r>
    </w:p>
    <w:p>
      <w:pPr>
        <w:pStyle w:val="ListParagraph"/>
        <w:numPr>
          <w:ilvl w:val="1"/>
          <w:numId w:val="217"/>
        </w:numPr>
        <w:tabs>
          <w:tab w:pos="897" w:val="left" w:leader="none"/>
        </w:tabs>
        <w:spacing w:line="242" w:lineRule="auto" w:before="119" w:after="0"/>
        <w:ind w:left="896" w:right="187" w:hanging="526"/>
        <w:jc w:val="both"/>
        <w:rPr>
          <w:sz w:val="22"/>
        </w:rPr>
      </w:pPr>
      <w:r>
        <w:rPr>
          <w:sz w:val="22"/>
        </w:rPr>
        <w:t>The camera based passenger counter shall be integrated to the OBITS at the time of prototype approval,</w:t>
      </w:r>
      <w:r>
        <w:rPr>
          <w:spacing w:val="-52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delivery 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bus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24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mutually</w:t>
      </w:r>
      <w:r>
        <w:rPr>
          <w:spacing w:val="-17"/>
          <w:sz w:val="22"/>
        </w:rPr>
        <w:t> </w:t>
      </w:r>
      <w:r>
        <w:rPr>
          <w:sz w:val="22"/>
        </w:rPr>
        <w:t>agreed</w:t>
      </w:r>
      <w:r>
        <w:rPr>
          <w:spacing w:val="-16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Authority.</w:t>
      </w:r>
    </w:p>
    <w:p>
      <w:pPr>
        <w:pStyle w:val="ListParagraph"/>
        <w:numPr>
          <w:ilvl w:val="1"/>
          <w:numId w:val="217"/>
        </w:numPr>
        <w:tabs>
          <w:tab w:pos="897" w:val="left" w:leader="none"/>
        </w:tabs>
        <w:spacing w:line="242" w:lineRule="auto" w:before="120" w:after="0"/>
        <w:ind w:left="896" w:right="172" w:hanging="586"/>
        <w:jc w:val="both"/>
        <w:rPr>
          <w:sz w:val="22"/>
        </w:rPr>
      </w:pPr>
      <w:r>
        <w:rPr>
          <w:sz w:val="22"/>
        </w:rPr>
        <w:t>The common minimum requirement of vehicle health monitoring and diagnostics (VHMD) parameters</w:t>
      </w:r>
      <w:r>
        <w:rPr>
          <w:spacing w:val="1"/>
          <w:sz w:val="22"/>
        </w:rPr>
        <w:t> </w:t>
      </w:r>
      <w:r>
        <w:rPr>
          <w:sz w:val="22"/>
        </w:rPr>
        <w:t>will be-SOC level, Motor speed in RPM, Vehicle Speed. The OEM should provide minimum 10 – 15</w:t>
      </w:r>
      <w:r>
        <w:rPr>
          <w:spacing w:val="1"/>
          <w:sz w:val="22"/>
        </w:rPr>
        <w:t> </w:t>
      </w:r>
      <w:r>
        <w:rPr>
          <w:sz w:val="22"/>
        </w:rPr>
        <w:t>VHMD</w:t>
      </w:r>
      <w:r>
        <w:rPr>
          <w:spacing w:val="-8"/>
          <w:sz w:val="22"/>
        </w:rPr>
        <w:t> </w:t>
      </w:r>
      <w:r>
        <w:rPr>
          <w:sz w:val="22"/>
        </w:rPr>
        <w:t>parameters</w:t>
      </w:r>
      <w:r>
        <w:rPr>
          <w:spacing w:val="-7"/>
          <w:sz w:val="22"/>
        </w:rPr>
        <w:t> </w:t>
      </w:r>
      <w:r>
        <w:rPr>
          <w:sz w:val="22"/>
        </w:rPr>
        <w:t>through</w:t>
      </w:r>
      <w:r>
        <w:rPr>
          <w:spacing w:val="-17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Bus</w:t>
      </w:r>
      <w:r>
        <w:rPr>
          <w:spacing w:val="-21"/>
          <w:sz w:val="22"/>
        </w:rPr>
        <w:t> </w:t>
      </w:r>
      <w:r>
        <w:rPr>
          <w:sz w:val="22"/>
        </w:rPr>
        <w:t>Data.</w:t>
      </w:r>
    </w:p>
    <w:p>
      <w:pPr>
        <w:pStyle w:val="ListParagraph"/>
        <w:numPr>
          <w:ilvl w:val="1"/>
          <w:numId w:val="217"/>
        </w:numPr>
        <w:tabs>
          <w:tab w:pos="897" w:val="left" w:leader="none"/>
        </w:tabs>
        <w:spacing w:line="242" w:lineRule="auto" w:before="105" w:after="0"/>
        <w:ind w:left="896" w:right="162" w:hanging="646"/>
        <w:jc w:val="both"/>
        <w:rPr>
          <w:sz w:val="22"/>
        </w:rPr>
      </w:pPr>
      <w:r>
        <w:rPr>
          <w:sz w:val="22"/>
        </w:rPr>
        <w:t>Security Camera Network (CCTVs)</w:t>
      </w:r>
      <w:r>
        <w:rPr>
          <w:spacing w:val="1"/>
          <w:sz w:val="22"/>
        </w:rPr>
        <w:t> </w:t>
      </w:r>
      <w:r>
        <w:rPr>
          <w:sz w:val="22"/>
        </w:rPr>
        <w:t>minimum three numbers and display screen should mee 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specification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IP</w:t>
      </w:r>
      <w:r>
        <w:rPr>
          <w:spacing w:val="-9"/>
          <w:sz w:val="22"/>
        </w:rPr>
        <w:t> </w:t>
      </w:r>
      <w:r>
        <w:rPr>
          <w:sz w:val="22"/>
        </w:rPr>
        <w:t>based</w:t>
      </w:r>
      <w:r>
        <w:rPr>
          <w:spacing w:val="-13"/>
          <w:sz w:val="22"/>
        </w:rPr>
        <w:t> </w:t>
      </w:r>
      <w:r>
        <w:rPr>
          <w:sz w:val="22"/>
        </w:rPr>
        <w:t>cameras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mNVR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4"/>
          <w:sz w:val="22"/>
        </w:rPr>
        <w:t> </w:t>
      </w:r>
      <w:r>
        <w:rPr>
          <w:sz w:val="22"/>
        </w:rPr>
        <w:t>Detailed</w:t>
      </w:r>
      <w:r>
        <w:rPr>
          <w:spacing w:val="-12"/>
          <w:sz w:val="22"/>
        </w:rPr>
        <w:t> </w:t>
      </w:r>
      <w:r>
        <w:rPr>
          <w:sz w:val="22"/>
        </w:rPr>
        <w:t>specification</w:t>
      </w:r>
      <w:r>
        <w:rPr>
          <w:spacing w:val="4"/>
          <w:sz w:val="22"/>
        </w:rPr>
        <w:t> </w:t>
      </w:r>
      <w:r>
        <w:rPr>
          <w:sz w:val="22"/>
        </w:rPr>
        <w:t>document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CCTV</w:t>
      </w:r>
      <w:r>
        <w:rPr>
          <w:spacing w:val="-18"/>
          <w:sz w:val="22"/>
        </w:rPr>
        <w:t> </w:t>
      </w:r>
      <w:r>
        <w:rPr>
          <w:sz w:val="22"/>
        </w:rPr>
        <w:t>devices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8"/>
          <w:sz w:val="22"/>
        </w:rPr>
        <w:t> </w:t>
      </w:r>
      <w:r>
        <w:rPr>
          <w:sz w:val="22"/>
        </w:rPr>
        <w:t>16833:2018</w:t>
      </w:r>
      <w:r>
        <w:rPr>
          <w:spacing w:val="-12"/>
          <w:sz w:val="22"/>
        </w:rPr>
        <w:t> </w:t>
      </w:r>
      <w:r>
        <w:rPr>
          <w:sz w:val="22"/>
        </w:rPr>
        <w:t>CCTV system</w:t>
      </w:r>
      <w:r>
        <w:rPr>
          <w:spacing w:val="2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integrated</w:t>
      </w:r>
      <w:r>
        <w:rPr>
          <w:spacing w:val="-11"/>
          <w:sz w:val="22"/>
        </w:rPr>
        <w:t> </w:t>
      </w:r>
      <w:r>
        <w:rPr>
          <w:sz w:val="22"/>
        </w:rPr>
        <w:t>emergency</w:t>
      </w:r>
      <w:r>
        <w:rPr>
          <w:spacing w:val="-12"/>
          <w:sz w:val="22"/>
        </w:rPr>
        <w:t> </w:t>
      </w:r>
      <w:r>
        <w:rPr>
          <w:sz w:val="22"/>
        </w:rPr>
        <w:t>System</w:t>
      </w:r>
      <w:r>
        <w:rPr>
          <w:spacing w:val="-16"/>
          <w:sz w:val="22"/>
        </w:rPr>
        <w:t> </w:t>
      </w:r>
      <w:r>
        <w:rPr>
          <w:sz w:val="22"/>
        </w:rPr>
        <w:t>(with</w:t>
      </w:r>
      <w:r>
        <w:rPr>
          <w:spacing w:val="6"/>
          <w:sz w:val="22"/>
        </w:rPr>
        <w:t> </w:t>
      </w:r>
      <w:r>
        <w:rPr>
          <w:sz w:val="22"/>
        </w:rPr>
        <w:t>2</w:t>
      </w:r>
      <w:r>
        <w:rPr>
          <w:spacing w:val="-29"/>
          <w:sz w:val="22"/>
        </w:rPr>
        <w:t> </w:t>
      </w:r>
      <w:r>
        <w:rPr>
          <w:sz w:val="22"/>
        </w:rPr>
        <w:t>-megapixel</w:t>
      </w:r>
      <w:r>
        <w:rPr>
          <w:spacing w:val="-6"/>
          <w:sz w:val="22"/>
        </w:rPr>
        <w:t> </w:t>
      </w:r>
      <w:r>
        <w:rPr>
          <w:sz w:val="22"/>
        </w:rPr>
        <w:t>camera,</w:t>
      </w:r>
      <w:r>
        <w:rPr>
          <w:spacing w:val="1"/>
          <w:sz w:val="22"/>
        </w:rPr>
        <w:t> </w:t>
      </w:r>
      <w:r>
        <w:rPr>
          <w:sz w:val="22"/>
        </w:rPr>
        <w:t>SSD</w:t>
      </w:r>
      <w:r>
        <w:rPr>
          <w:spacing w:val="1"/>
          <w:sz w:val="22"/>
        </w:rPr>
        <w:t> </w:t>
      </w:r>
      <w:r>
        <w:rPr>
          <w:sz w:val="22"/>
        </w:rPr>
        <w:t>hard</w:t>
      </w:r>
      <w:r>
        <w:rPr>
          <w:spacing w:val="2"/>
          <w:sz w:val="22"/>
        </w:rPr>
        <w:t> </w:t>
      </w:r>
      <w:r>
        <w:rPr>
          <w:sz w:val="22"/>
        </w:rPr>
        <w:t>disc,</w:t>
      </w:r>
      <w:r>
        <w:rPr>
          <w:spacing w:val="-1"/>
          <w:sz w:val="22"/>
        </w:rPr>
        <w:t> </w:t>
      </w:r>
      <w:r>
        <w:rPr>
          <w:sz w:val="22"/>
        </w:rPr>
        <w:t>4G/5G,</w:t>
      </w:r>
      <w:r>
        <w:rPr>
          <w:spacing w:val="-2"/>
          <w:sz w:val="22"/>
        </w:rPr>
        <w:t> </w:t>
      </w:r>
      <w:r>
        <w:rPr>
          <w:sz w:val="22"/>
        </w:rPr>
        <w:t>Wifi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transfer).</w:t>
      </w:r>
      <w:r>
        <w:rPr>
          <w:spacing w:val="-2"/>
          <w:sz w:val="22"/>
        </w:rPr>
        <w:t> </w:t>
      </w:r>
      <w:r>
        <w:rPr>
          <w:sz w:val="22"/>
        </w:rPr>
        <w:t>Responsibility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APIs</w:t>
      </w:r>
      <w:r>
        <w:rPr>
          <w:spacing w:val="-19"/>
          <w:sz w:val="22"/>
        </w:rPr>
        <w:t> </w:t>
      </w:r>
      <w:r>
        <w:rPr>
          <w:sz w:val="22"/>
        </w:rPr>
        <w:t>based</w:t>
      </w:r>
      <w:r>
        <w:rPr>
          <w:spacing w:val="-14"/>
          <w:sz w:val="22"/>
        </w:rPr>
        <w:t> </w:t>
      </w:r>
      <w:r>
        <w:rPr>
          <w:sz w:val="22"/>
        </w:rPr>
        <w:t>integration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backend</w:t>
      </w:r>
      <w:r>
        <w:rPr>
          <w:spacing w:val="-14"/>
          <w:sz w:val="22"/>
        </w:rPr>
        <w:t> </w:t>
      </w:r>
      <w:r>
        <w:rPr>
          <w:sz w:val="22"/>
        </w:rPr>
        <w:t>System.</w:t>
      </w:r>
    </w:p>
    <w:p>
      <w:pPr>
        <w:pStyle w:val="ListParagraph"/>
        <w:numPr>
          <w:ilvl w:val="1"/>
          <w:numId w:val="217"/>
        </w:numPr>
        <w:tabs>
          <w:tab w:pos="897" w:val="left" w:leader="none"/>
        </w:tabs>
        <w:spacing w:line="242" w:lineRule="auto" w:before="118" w:after="0"/>
        <w:ind w:left="896" w:right="180" w:hanging="631"/>
        <w:jc w:val="both"/>
        <w:rPr>
          <w:sz w:val="22"/>
        </w:rPr>
      </w:pPr>
      <w:r>
        <w:rPr>
          <w:sz w:val="22"/>
        </w:rPr>
        <w:t>Rear View Camera System to display the zone behind the vehicle shall be provided along with display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near</w:t>
      </w:r>
      <w:r>
        <w:rPr>
          <w:spacing w:val="2"/>
          <w:sz w:val="22"/>
        </w:rPr>
        <w:t> </w:t>
      </w:r>
      <w:r>
        <w:rPr>
          <w:sz w:val="22"/>
        </w:rPr>
        <w:t>dash</w:t>
      </w:r>
      <w:r>
        <w:rPr>
          <w:spacing w:val="11"/>
          <w:sz w:val="22"/>
        </w:rPr>
        <w:t> </w:t>
      </w:r>
      <w:r>
        <w:rPr>
          <w:sz w:val="22"/>
        </w:rPr>
        <w:t>board.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Reverse</w:t>
      </w:r>
      <w:r>
        <w:rPr>
          <w:spacing w:val="7"/>
          <w:sz w:val="22"/>
        </w:rPr>
        <w:t> </w:t>
      </w:r>
      <w:r>
        <w:rPr>
          <w:sz w:val="22"/>
        </w:rPr>
        <w:t>Parking</w:t>
      </w:r>
      <w:r>
        <w:rPr>
          <w:spacing w:val="-8"/>
          <w:sz w:val="22"/>
        </w:rPr>
        <w:t> </w:t>
      </w:r>
      <w:r>
        <w:rPr>
          <w:sz w:val="22"/>
        </w:rPr>
        <w:t>Alert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7"/>
          <w:sz w:val="22"/>
        </w:rPr>
        <w:t> </w:t>
      </w:r>
      <w:r>
        <w:rPr>
          <w:sz w:val="22"/>
        </w:rPr>
        <w:t>(RPAS)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comply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11"/>
          <w:sz w:val="22"/>
        </w:rPr>
        <w:t> </w:t>
      </w:r>
      <w:r>
        <w:rPr>
          <w:sz w:val="22"/>
        </w:rPr>
        <w:t>provisions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AIS</w:t>
      </w:r>
    </w:p>
    <w:p>
      <w:pPr>
        <w:pStyle w:val="BodyText"/>
        <w:spacing w:line="242" w:lineRule="auto"/>
        <w:ind w:left="896" w:right="187"/>
        <w:jc w:val="both"/>
      </w:pPr>
      <w:r>
        <w:rPr/>
        <w:t>145. The indirect vision system shall get activated upon engagement of reverse gear. RPAS should give</w:t>
      </w:r>
      <w:r>
        <w:rPr>
          <w:spacing w:val="1"/>
        </w:rPr>
        <w:t> </w:t>
      </w:r>
      <w:r>
        <w:rPr/>
        <w:t>audio</w:t>
      </w:r>
      <w:r>
        <w:rPr>
          <w:spacing w:val="-1"/>
        </w:rPr>
        <w:t> </w:t>
      </w:r>
      <w:r>
        <w:rPr/>
        <w:t>warning</w:t>
      </w:r>
      <w:r>
        <w:rPr>
          <w:spacing w:val="-16"/>
        </w:rPr>
        <w:t> </w:t>
      </w:r>
      <w:r>
        <w:rPr/>
        <w:t>on</w:t>
      </w:r>
      <w:r>
        <w:rPr>
          <w:spacing w:val="-1"/>
        </w:rPr>
        <w:t> </w:t>
      </w:r>
      <w:r>
        <w:rPr/>
        <w:t>reaching</w:t>
      </w:r>
      <w:r>
        <w:rPr>
          <w:spacing w:val="-16"/>
        </w:rPr>
        <w:t> </w:t>
      </w:r>
      <w:r>
        <w:rPr/>
        <w:t>the</w:t>
      </w:r>
      <w:r>
        <w:rPr>
          <w:spacing w:val="-18"/>
        </w:rPr>
        <w:t> </w:t>
      </w:r>
      <w:r>
        <w:rPr/>
        <w:t>critical</w:t>
      </w:r>
      <w:r>
        <w:rPr>
          <w:spacing w:val="-11"/>
        </w:rPr>
        <w:t> </w:t>
      </w:r>
      <w:r>
        <w:rPr/>
        <w:t>distance</w:t>
      </w:r>
      <w:r>
        <w:rPr>
          <w:spacing w:val="-4"/>
        </w:rPr>
        <w:t> </w:t>
      </w:r>
      <w:r>
        <w:rPr/>
        <w:t>available</w:t>
      </w:r>
      <w:r>
        <w:rPr>
          <w:spacing w:val="-18"/>
        </w:rPr>
        <w:t> </w:t>
      </w:r>
      <w:r>
        <w:rPr/>
        <w:t>for</w:t>
      </w:r>
      <w:r>
        <w:rPr>
          <w:spacing w:val="-8"/>
        </w:rPr>
        <w:t> </w:t>
      </w:r>
      <w:r>
        <w:rPr/>
        <w:t>reverse</w:t>
      </w:r>
      <w:r>
        <w:rPr>
          <w:spacing w:val="-18"/>
        </w:rPr>
        <w:t> </w:t>
      </w:r>
      <w:r>
        <w:rPr/>
        <w:t>parking.</w:t>
      </w:r>
    </w:p>
    <w:p>
      <w:pPr>
        <w:spacing w:after="0" w:line="242" w:lineRule="auto"/>
        <w:jc w:val="both"/>
        <w:sectPr>
          <w:pgSz w:w="11900" w:h="16850"/>
          <w:pgMar w:header="0" w:footer="1383" w:top="920" w:bottom="1600" w:left="740" w:right="900"/>
        </w:sectPr>
      </w:pPr>
    </w:p>
    <w:p>
      <w:pPr>
        <w:spacing w:before="70"/>
        <w:ind w:left="432" w:right="227" w:firstLine="0"/>
        <w:jc w:val="center"/>
        <w:rPr>
          <w:b/>
          <w:sz w:val="22"/>
        </w:rPr>
      </w:pPr>
      <w:r>
        <w:rPr>
          <w:b/>
          <w:sz w:val="22"/>
        </w:rPr>
        <w:t>Annex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II</w:t>
      </w:r>
    </w:p>
    <w:p>
      <w:pPr>
        <w:spacing w:before="33"/>
        <w:ind w:left="404" w:right="227" w:firstLine="0"/>
        <w:jc w:val="center"/>
        <w:rPr>
          <w:b/>
          <w:sz w:val="22"/>
        </w:rPr>
      </w:pPr>
      <w:r>
        <w:rPr>
          <w:b/>
          <w:sz w:val="22"/>
        </w:rPr>
        <w:t>Data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Monitoring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System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217"/>
        </w:numPr>
        <w:tabs>
          <w:tab w:pos="1063" w:val="left" w:leader="none"/>
        </w:tabs>
        <w:spacing w:line="240" w:lineRule="auto" w:before="0" w:after="0"/>
        <w:ind w:left="1062" w:right="0" w:hanging="482"/>
        <w:jc w:val="both"/>
        <w:rPr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bidder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procure</w:t>
      </w:r>
      <w:r>
        <w:rPr>
          <w:spacing w:val="-10"/>
          <w:sz w:val="22"/>
        </w:rPr>
        <w:t> </w:t>
      </w:r>
      <w:r>
        <w:rPr>
          <w:sz w:val="22"/>
        </w:rPr>
        <w:t>buses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compliance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11"/>
          <w:sz w:val="22"/>
        </w:rPr>
        <w:t> </w:t>
      </w:r>
      <w:r>
        <w:rPr>
          <w:sz w:val="22"/>
        </w:rPr>
        <w:t>AIS-140:</w:t>
      </w:r>
      <w:r>
        <w:rPr>
          <w:spacing w:val="-2"/>
          <w:sz w:val="22"/>
        </w:rPr>
        <w:t> </w:t>
      </w:r>
      <w:r>
        <w:rPr>
          <w:sz w:val="22"/>
        </w:rPr>
        <w:t>Intelligent</w:t>
      </w:r>
      <w:r>
        <w:rPr>
          <w:spacing w:val="-1"/>
          <w:sz w:val="22"/>
        </w:rPr>
        <w:t> </w:t>
      </w:r>
      <w:r>
        <w:rPr>
          <w:sz w:val="22"/>
        </w:rPr>
        <w:t>Transportation</w:t>
      </w:r>
      <w:r>
        <w:rPr>
          <w:spacing w:val="-8"/>
          <w:sz w:val="22"/>
        </w:rPr>
        <w:t> </w:t>
      </w:r>
      <w:r>
        <w:rPr>
          <w:sz w:val="22"/>
        </w:rPr>
        <w:t>Systems</w:t>
      </w:r>
      <w:r>
        <w:rPr>
          <w:spacing w:val="5"/>
          <w:sz w:val="22"/>
        </w:rPr>
        <w:t> </w:t>
      </w:r>
      <w:r>
        <w:rPr>
          <w:sz w:val="22"/>
        </w:rPr>
        <w:t>(ITS)</w:t>
      </w:r>
    </w:p>
    <w:p>
      <w:pPr>
        <w:pStyle w:val="BodyText"/>
        <w:spacing w:line="235" w:lineRule="auto" w:before="7"/>
        <w:ind w:left="1062" w:right="157"/>
        <w:jc w:val="both"/>
      </w:pPr>
      <w:r>
        <w:rPr/>
        <w:t>-</w:t>
      </w:r>
      <w:r>
        <w:rPr>
          <w:spacing w:val="-5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Public Transport</w:t>
      </w:r>
      <w:r>
        <w:rPr>
          <w:spacing w:val="-8"/>
        </w:rPr>
        <w:t> </w:t>
      </w:r>
      <w:r>
        <w:rPr/>
        <w:t>vehicle</w:t>
      </w:r>
      <w:r>
        <w:rPr>
          <w:spacing w:val="10"/>
        </w:rPr>
        <w:t> </w:t>
      </w:r>
      <w:r>
        <w:rPr/>
        <w:t>operation</w:t>
      </w:r>
      <w:r>
        <w:rPr>
          <w:spacing w:val="-14"/>
        </w:rPr>
        <w:t> </w:t>
      </w:r>
      <w:r>
        <w:rPr/>
        <w:t>and</w:t>
      </w:r>
      <w:r>
        <w:rPr>
          <w:spacing w:val="5"/>
        </w:rPr>
        <w:t> </w:t>
      </w:r>
      <w:r>
        <w:rPr/>
        <w:t>set</w:t>
      </w:r>
      <w:r>
        <w:rPr>
          <w:spacing w:val="-8"/>
        </w:rPr>
        <w:t> </w:t>
      </w:r>
      <w:r>
        <w:rPr/>
        <w:t>up</w:t>
      </w:r>
      <w:r>
        <w:rPr>
          <w:spacing w:val="3"/>
        </w:rPr>
        <w:t> </w:t>
      </w:r>
      <w:r>
        <w:rPr/>
        <w:t>data monitoring</w:t>
      </w:r>
      <w:r>
        <w:rPr>
          <w:spacing w:val="-14"/>
        </w:rPr>
        <w:t> </w:t>
      </w:r>
      <w:r>
        <w:rPr/>
        <w:t>systems</w:t>
      </w:r>
      <w:r>
        <w:rPr>
          <w:spacing w:val="-12"/>
        </w:rPr>
        <w:t> </w:t>
      </w:r>
      <w:r>
        <w:rPr/>
        <w:t>for</w:t>
      </w:r>
      <w:r>
        <w:rPr>
          <w:spacing w:val="-5"/>
        </w:rPr>
        <w:t> </w:t>
      </w:r>
      <w:r>
        <w:rPr/>
        <w:t>on</w:t>
      </w:r>
      <w:r>
        <w:rPr>
          <w:spacing w:val="-14"/>
        </w:rPr>
        <w:t> </w:t>
      </w:r>
      <w:r>
        <w:rPr/>
        <w:t>board</w:t>
      </w:r>
      <w:r>
        <w:rPr>
          <w:spacing w:val="-52"/>
        </w:rPr>
        <w:t> </w:t>
      </w:r>
      <w:r>
        <w:rPr/>
        <w:t>ITS: Vehicle Location Tracking, Camera Surveillance System and Emergency Request Button. The</w:t>
      </w:r>
      <w:r>
        <w:rPr>
          <w:spacing w:val="1"/>
        </w:rPr>
        <w:t> </w:t>
      </w:r>
      <w:r>
        <w:rPr/>
        <w:t>bidder</w:t>
      </w:r>
      <w:r>
        <w:rPr>
          <w:spacing w:val="-8"/>
        </w:rPr>
        <w:t> </w:t>
      </w:r>
      <w:r>
        <w:rPr/>
        <w:t>shall</w:t>
      </w:r>
      <w:r>
        <w:rPr>
          <w:spacing w:val="-10"/>
        </w:rPr>
        <w:t> </w:t>
      </w:r>
      <w:r>
        <w:rPr/>
        <w:t>set</w:t>
      </w:r>
      <w:r>
        <w:rPr>
          <w:spacing w:val="-11"/>
        </w:rPr>
        <w:t> </w:t>
      </w:r>
      <w:r>
        <w:rPr/>
        <w:t>up</w:t>
      </w:r>
      <w:r>
        <w:rPr>
          <w:spacing w:val="-12"/>
        </w:rPr>
        <w:t> </w:t>
      </w:r>
      <w:r>
        <w:rPr/>
        <w:t>systems</w:t>
      </w:r>
      <w:r>
        <w:rPr>
          <w:spacing w:val="-21"/>
        </w:rPr>
        <w:t> </w:t>
      </w:r>
      <w:r>
        <w:rPr/>
        <w:t>for</w:t>
      </w:r>
      <w:r>
        <w:rPr>
          <w:spacing w:val="-7"/>
        </w:rPr>
        <w:t> </w:t>
      </w:r>
      <w:r>
        <w:rPr/>
        <w:t>monitoring</w:t>
      </w:r>
      <w:r>
        <w:rPr>
          <w:spacing w:val="-16"/>
        </w:rPr>
        <w:t> </w:t>
      </w:r>
      <w:r>
        <w:rPr/>
        <w:t>operations</w:t>
      </w:r>
      <w:r>
        <w:rPr>
          <w:spacing w:val="-5"/>
        </w:rPr>
        <w:t> </w:t>
      </w:r>
      <w:r>
        <w:rPr/>
        <w:t>and</w:t>
      </w:r>
      <w:r>
        <w:rPr>
          <w:spacing w:val="7"/>
        </w:rPr>
        <w:t> </w:t>
      </w:r>
      <w:r>
        <w:rPr/>
        <w:t>managing</w:t>
      </w:r>
      <w:r>
        <w:rPr>
          <w:spacing w:val="-15"/>
        </w:rPr>
        <w:t> </w:t>
      </w:r>
      <w:r>
        <w:rPr/>
        <w:t>incidents.</w:t>
      </w:r>
    </w:p>
    <w:p>
      <w:pPr>
        <w:pStyle w:val="ListParagraph"/>
        <w:numPr>
          <w:ilvl w:val="2"/>
          <w:numId w:val="217"/>
        </w:numPr>
        <w:tabs>
          <w:tab w:pos="1063" w:val="left" w:leader="none"/>
        </w:tabs>
        <w:spacing w:line="240" w:lineRule="auto" w:before="123" w:after="0"/>
        <w:ind w:left="1062" w:right="163" w:hanging="541"/>
        <w:jc w:val="both"/>
        <w:rPr>
          <w:sz w:val="22"/>
        </w:rPr>
      </w:pPr>
      <w:r>
        <w:rPr>
          <w:sz w:val="22"/>
        </w:rPr>
        <w:t>The bidder shall share real time data from on-board devices using standard communications protocols</w:t>
      </w:r>
      <w:r>
        <w:rPr>
          <w:spacing w:val="1"/>
          <w:sz w:val="22"/>
        </w:rPr>
        <w:t> </w:t>
      </w:r>
      <w:r>
        <w:rPr>
          <w:sz w:val="22"/>
        </w:rPr>
        <w:t>defined by AIS 140 with the Authority. The bidder shall give the Authority access to real time feed</w:t>
      </w:r>
      <w:r>
        <w:rPr>
          <w:spacing w:val="1"/>
          <w:sz w:val="22"/>
        </w:rPr>
        <w:t> </w:t>
      </w:r>
      <w:r>
        <w:rPr>
          <w:sz w:val="22"/>
        </w:rPr>
        <w:t>from buses through Advanced Programming Interface (APIs) and support the Authority in integrating</w:t>
      </w:r>
      <w:r>
        <w:rPr>
          <w:spacing w:val="1"/>
          <w:sz w:val="22"/>
        </w:rPr>
        <w:t> </w:t>
      </w:r>
      <w:r>
        <w:rPr>
          <w:sz w:val="22"/>
        </w:rPr>
        <w:t>feed from the</w:t>
      </w:r>
      <w:r>
        <w:rPr>
          <w:spacing w:val="1"/>
          <w:sz w:val="22"/>
        </w:rPr>
        <w:t> </w:t>
      </w:r>
      <w:r>
        <w:rPr>
          <w:sz w:val="22"/>
        </w:rPr>
        <w:t>buses procured under the</w:t>
      </w:r>
      <w:r>
        <w:rPr>
          <w:spacing w:val="1"/>
          <w:sz w:val="22"/>
        </w:rPr>
        <w:t> </w:t>
      </w:r>
      <w:r>
        <w:rPr>
          <w:sz w:val="22"/>
        </w:rPr>
        <w:t>concession to</w:t>
      </w:r>
      <w:r>
        <w:rPr>
          <w:spacing w:val="1"/>
          <w:sz w:val="22"/>
        </w:rPr>
        <w:t> </w:t>
      </w:r>
      <w:r>
        <w:rPr>
          <w:sz w:val="22"/>
        </w:rPr>
        <w:t>existing Intelligent Transport Management</w:t>
      </w:r>
      <w:r>
        <w:rPr>
          <w:spacing w:val="1"/>
          <w:sz w:val="22"/>
        </w:rPr>
        <w:t> </w:t>
      </w:r>
      <w:r>
        <w:rPr>
          <w:sz w:val="22"/>
        </w:rPr>
        <w:t>Systems</w:t>
      </w:r>
      <w:r>
        <w:rPr>
          <w:spacing w:val="-5"/>
          <w:sz w:val="22"/>
        </w:rPr>
        <w:t> </w:t>
      </w:r>
      <w:r>
        <w:rPr>
          <w:sz w:val="22"/>
        </w:rPr>
        <w:t>(ITMS)</w:t>
      </w:r>
      <w:r>
        <w:rPr>
          <w:spacing w:val="-7"/>
          <w:sz w:val="22"/>
        </w:rPr>
        <w:t> </w:t>
      </w:r>
      <w:r>
        <w:rPr>
          <w:sz w:val="22"/>
        </w:rPr>
        <w:t>set</w:t>
      </w:r>
      <w:r>
        <w:rPr>
          <w:spacing w:val="-11"/>
          <w:sz w:val="22"/>
        </w:rPr>
        <w:t> </w:t>
      </w:r>
      <w:r>
        <w:rPr>
          <w:sz w:val="22"/>
        </w:rPr>
        <w:t>up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Authority</w:t>
      </w:r>
      <w:r>
        <w:rPr>
          <w:spacing w:val="-15"/>
          <w:sz w:val="22"/>
        </w:rPr>
        <w:t> </w:t>
      </w:r>
      <w:r>
        <w:rPr>
          <w:sz w:val="22"/>
        </w:rPr>
        <w:t>to ensure</w:t>
      </w:r>
      <w:r>
        <w:rPr>
          <w:spacing w:val="-17"/>
          <w:sz w:val="22"/>
        </w:rPr>
        <w:t> </w:t>
      </w:r>
      <w:r>
        <w:rPr>
          <w:sz w:val="22"/>
        </w:rPr>
        <w:t>monitoring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services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KPIs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0"/>
          <w:sz w:val="22"/>
        </w:rPr>
        <w:t> </w:t>
      </w:r>
      <w:r>
        <w:rPr>
          <w:sz w:val="22"/>
        </w:rPr>
        <w:t>out</w:t>
      </w:r>
      <w:r>
        <w:rPr>
          <w:spacing w:val="-10"/>
          <w:sz w:val="22"/>
        </w:rPr>
        <w:t> </w:t>
      </w:r>
      <w:r>
        <w:rPr>
          <w:sz w:val="22"/>
        </w:rPr>
        <w:t>under</w:t>
      </w:r>
      <w:r>
        <w:rPr>
          <w:spacing w:val="-4"/>
          <w:sz w:val="22"/>
        </w:rPr>
        <w:t> </w:t>
      </w:r>
      <w:r>
        <w:rPr>
          <w:sz w:val="22"/>
        </w:rPr>
        <w:t>Clause</w:t>
      </w:r>
      <w:r>
        <w:rPr>
          <w:spacing w:val="-53"/>
          <w:sz w:val="22"/>
        </w:rPr>
        <w:t> </w:t>
      </w:r>
      <w:r>
        <w:rPr>
          <w:sz w:val="22"/>
        </w:rPr>
        <w:t>21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agreement.</w:t>
      </w:r>
    </w:p>
    <w:p>
      <w:pPr>
        <w:pStyle w:val="ListParagraph"/>
        <w:numPr>
          <w:ilvl w:val="2"/>
          <w:numId w:val="217"/>
        </w:numPr>
        <w:tabs>
          <w:tab w:pos="1063" w:val="left" w:leader="none"/>
        </w:tabs>
        <w:spacing w:line="240" w:lineRule="auto" w:before="118" w:after="0"/>
        <w:ind w:left="1062" w:right="168" w:hanging="601"/>
        <w:jc w:val="both"/>
        <w:rPr>
          <w:sz w:val="22"/>
        </w:rPr>
      </w:pPr>
      <w:r>
        <w:rPr>
          <w:sz w:val="22"/>
        </w:rPr>
        <w:t>Electric</w:t>
      </w:r>
      <w:r>
        <w:rPr>
          <w:spacing w:val="-3"/>
          <w:sz w:val="22"/>
        </w:rPr>
        <w:t> </w:t>
      </w:r>
      <w:r>
        <w:rPr>
          <w:sz w:val="22"/>
        </w:rPr>
        <w:t>bus</w:t>
      </w:r>
      <w:r>
        <w:rPr>
          <w:spacing w:val="-5"/>
          <w:sz w:val="22"/>
        </w:rPr>
        <w:t> </w:t>
      </w:r>
      <w:r>
        <w:rPr>
          <w:sz w:val="22"/>
        </w:rPr>
        <w:t>(eBus)</w:t>
      </w:r>
      <w:r>
        <w:rPr>
          <w:spacing w:val="-7"/>
          <w:sz w:val="22"/>
        </w:rPr>
        <w:t> </w:t>
      </w:r>
      <w:r>
        <w:rPr>
          <w:sz w:val="22"/>
        </w:rPr>
        <w:t>performance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safety are</w:t>
      </w:r>
      <w:r>
        <w:rPr>
          <w:spacing w:val="-3"/>
          <w:sz w:val="22"/>
        </w:rPr>
        <w:t> </w:t>
      </w:r>
      <w:r>
        <w:rPr>
          <w:sz w:val="22"/>
        </w:rPr>
        <w:t>directly</w:t>
      </w:r>
      <w:r>
        <w:rPr>
          <w:spacing w:val="-15"/>
          <w:sz w:val="22"/>
        </w:rPr>
        <w:t> </w:t>
      </w:r>
      <w:r>
        <w:rPr>
          <w:sz w:val="22"/>
        </w:rPr>
        <w:t>linked</w:t>
      </w:r>
      <w:r>
        <w:rPr>
          <w:spacing w:val="-16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battery</w:t>
      </w:r>
      <w:r>
        <w:rPr>
          <w:spacing w:val="-15"/>
          <w:sz w:val="22"/>
        </w:rPr>
        <w:t> </w:t>
      </w:r>
      <w:r>
        <w:rPr>
          <w:sz w:val="22"/>
        </w:rPr>
        <w:t>performance.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usage</w:t>
      </w:r>
      <w:r>
        <w:rPr>
          <w:spacing w:val="1"/>
          <w:sz w:val="22"/>
        </w:rPr>
        <w:t> </w:t>
      </w:r>
      <w:r>
        <w:rPr>
          <w:sz w:val="22"/>
        </w:rPr>
        <w:t>of eBus battery under sub-optimal conditions can directly influence the performance as well as life of</w:t>
      </w:r>
      <w:r>
        <w:rPr>
          <w:spacing w:val="1"/>
          <w:sz w:val="22"/>
        </w:rPr>
        <w:t> </w:t>
      </w:r>
      <w:r>
        <w:rPr>
          <w:sz w:val="22"/>
        </w:rPr>
        <w:t>the battery. Analysis of the impact of different stress factors (Battery temperature, C-rate, DOD, and</w:t>
      </w:r>
      <w:r>
        <w:rPr>
          <w:spacing w:val="1"/>
          <w:sz w:val="22"/>
        </w:rPr>
        <w:t> </w:t>
      </w:r>
      <w:r>
        <w:rPr>
          <w:sz w:val="22"/>
        </w:rPr>
        <w:t>SOC)</w:t>
      </w:r>
      <w:r>
        <w:rPr>
          <w:spacing w:val="3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battery</w:t>
      </w:r>
      <w:r>
        <w:rPr>
          <w:spacing w:val="-7"/>
          <w:sz w:val="22"/>
        </w:rPr>
        <w:t> </w:t>
      </w:r>
      <w:r>
        <w:rPr>
          <w:sz w:val="22"/>
        </w:rPr>
        <w:t>can</w:t>
      </w:r>
      <w:r>
        <w:rPr>
          <w:spacing w:val="-7"/>
          <w:sz w:val="22"/>
        </w:rPr>
        <w:t> </w:t>
      </w:r>
      <w:r>
        <w:rPr>
          <w:sz w:val="22"/>
        </w:rPr>
        <w:t>help</w:t>
      </w:r>
      <w:r>
        <w:rPr>
          <w:spacing w:val="-26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getting</w:t>
      </w:r>
      <w:r>
        <w:rPr>
          <w:spacing w:val="-27"/>
          <w:sz w:val="22"/>
        </w:rPr>
        <w:t> </w:t>
      </w:r>
      <w:r>
        <w:rPr>
          <w:sz w:val="22"/>
        </w:rPr>
        <w:t>more</w:t>
      </w:r>
      <w:r>
        <w:rPr>
          <w:spacing w:val="-10"/>
          <w:sz w:val="22"/>
        </w:rPr>
        <w:t> </w:t>
      </w:r>
      <w:r>
        <w:rPr>
          <w:sz w:val="22"/>
        </w:rPr>
        <w:t>insights</w:t>
      </w:r>
      <w:r>
        <w:rPr>
          <w:spacing w:val="-14"/>
          <w:sz w:val="22"/>
        </w:rPr>
        <w:t> </w:t>
      </w:r>
      <w:r>
        <w:rPr>
          <w:sz w:val="22"/>
        </w:rPr>
        <w:t>into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degradation</w:t>
      </w:r>
      <w:r>
        <w:rPr>
          <w:spacing w:val="-7"/>
          <w:sz w:val="22"/>
        </w:rPr>
        <w:t> </w:t>
      </w:r>
      <w:r>
        <w:rPr>
          <w:sz w:val="22"/>
        </w:rPr>
        <w:t>mechanism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26"/>
          <w:sz w:val="22"/>
        </w:rPr>
        <w:t> </w:t>
      </w:r>
      <w:r>
        <w:rPr>
          <w:sz w:val="22"/>
        </w:rPr>
        <w:t>battery</w:t>
      </w:r>
      <w:r>
        <w:rPr>
          <w:spacing w:val="-26"/>
          <w:sz w:val="22"/>
        </w:rPr>
        <w:t> </w:t>
      </w:r>
      <w:r>
        <w:rPr>
          <w:sz w:val="22"/>
        </w:rPr>
        <w:t>aging</w:t>
      </w:r>
      <w:r>
        <w:rPr>
          <w:spacing w:val="1"/>
          <w:sz w:val="22"/>
        </w:rPr>
        <w:t> </w:t>
      </w:r>
      <w:r>
        <w:rPr>
          <w:sz w:val="22"/>
        </w:rPr>
        <w:t>(i.e.</w:t>
      </w:r>
      <w:r>
        <w:rPr>
          <w:spacing w:val="-7"/>
          <w:sz w:val="22"/>
        </w:rPr>
        <w:t> </w:t>
      </w:r>
      <w:r>
        <w:rPr>
          <w:sz w:val="22"/>
        </w:rPr>
        <w:t>Calendar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Cyclic</w:t>
      </w:r>
      <w:r>
        <w:rPr>
          <w:spacing w:val="-5"/>
          <w:sz w:val="22"/>
        </w:rPr>
        <w:t> </w:t>
      </w:r>
      <w:r>
        <w:rPr>
          <w:sz w:val="22"/>
        </w:rPr>
        <w:t>aging).</w:t>
      </w:r>
      <w:r>
        <w:rPr>
          <w:spacing w:val="-7"/>
          <w:sz w:val="22"/>
        </w:rPr>
        <w:t> </w:t>
      </w:r>
      <w:r>
        <w:rPr>
          <w:sz w:val="22"/>
        </w:rPr>
        <w:t>Monitoring</w:t>
      </w:r>
      <w:r>
        <w:rPr>
          <w:spacing w:val="-23"/>
          <w:sz w:val="22"/>
        </w:rPr>
        <w:t> </w:t>
      </w:r>
      <w:r>
        <w:rPr>
          <w:sz w:val="22"/>
        </w:rPr>
        <w:t>and</w:t>
      </w:r>
      <w:r>
        <w:rPr>
          <w:spacing w:val="-23"/>
          <w:sz w:val="22"/>
        </w:rPr>
        <w:t> </w:t>
      </w:r>
      <w:r>
        <w:rPr>
          <w:sz w:val="22"/>
        </w:rPr>
        <w:t>analysis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someof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battery</w:t>
      </w:r>
      <w:r>
        <w:rPr>
          <w:spacing w:val="-23"/>
          <w:sz w:val="22"/>
        </w:rPr>
        <w:t> </w:t>
      </w:r>
      <w:r>
        <w:rPr>
          <w:sz w:val="22"/>
        </w:rPr>
        <w:t>parameters</w:t>
      </w:r>
      <w:r>
        <w:rPr>
          <w:spacing w:val="-8"/>
          <w:sz w:val="22"/>
        </w:rPr>
        <w:t> </w:t>
      </w:r>
      <w:r>
        <w:rPr>
          <w:sz w:val="22"/>
        </w:rPr>
        <w:t>during</w:t>
      </w:r>
      <w:r>
        <w:rPr>
          <w:spacing w:val="-23"/>
          <w:sz w:val="22"/>
        </w:rPr>
        <w:t> </w:t>
      </w:r>
      <w:r>
        <w:rPr>
          <w:sz w:val="22"/>
        </w:rPr>
        <w:t>eBus</w:t>
      </w:r>
      <w:r>
        <w:rPr>
          <w:spacing w:val="1"/>
          <w:sz w:val="22"/>
        </w:rPr>
        <w:t> </w:t>
      </w:r>
      <w:r>
        <w:rPr>
          <w:sz w:val="22"/>
        </w:rPr>
        <w:t>operation is important to ensure optimal battery life and eBus performance along with a high level of</w:t>
      </w:r>
      <w:r>
        <w:rPr>
          <w:spacing w:val="1"/>
          <w:sz w:val="22"/>
        </w:rPr>
        <w:t> </w:t>
      </w:r>
      <w:r>
        <w:rPr>
          <w:sz w:val="22"/>
        </w:rPr>
        <w:t>safety. 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Battery Management System (BMS)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eBus battery monitors all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critical</w:t>
      </w:r>
      <w:r>
        <w:rPr>
          <w:spacing w:val="1"/>
          <w:sz w:val="22"/>
        </w:rPr>
        <w:t> </w:t>
      </w:r>
      <w:r>
        <w:rPr>
          <w:sz w:val="22"/>
        </w:rPr>
        <w:t>parameters of the battery during eBus operation, the availability of these data with the Authority will</w:t>
      </w:r>
      <w:r>
        <w:rPr>
          <w:spacing w:val="1"/>
          <w:sz w:val="22"/>
        </w:rPr>
        <w:t> </w:t>
      </w:r>
      <w:r>
        <w:rPr>
          <w:sz w:val="22"/>
        </w:rPr>
        <w:t>help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better planning</w:t>
      </w:r>
      <w:r>
        <w:rPr>
          <w:spacing w:val="-11"/>
          <w:sz w:val="22"/>
        </w:rPr>
        <w:t> </w:t>
      </w:r>
      <w:r>
        <w:rPr>
          <w:sz w:val="22"/>
        </w:rPr>
        <w:t>of eBus</w:t>
      </w:r>
      <w:r>
        <w:rPr>
          <w:spacing w:val="-17"/>
          <w:sz w:val="22"/>
        </w:rPr>
        <w:t> </w:t>
      </w:r>
      <w:r>
        <w:rPr>
          <w:sz w:val="22"/>
        </w:rPr>
        <w:t>operation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charging</w:t>
      </w:r>
      <w:r>
        <w:rPr>
          <w:spacing w:val="-11"/>
          <w:sz w:val="22"/>
        </w:rPr>
        <w:t> </w:t>
      </w:r>
      <w:r>
        <w:rPr>
          <w:sz w:val="22"/>
        </w:rPr>
        <w:t>strategies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ensure</w:t>
      </w:r>
      <w:r>
        <w:rPr>
          <w:spacing w:val="-12"/>
          <w:sz w:val="22"/>
        </w:rPr>
        <w:t> </w:t>
      </w:r>
      <w:r>
        <w:rPr>
          <w:sz w:val="22"/>
        </w:rPr>
        <w:t>safety</w:t>
      </w:r>
      <w:r>
        <w:rPr>
          <w:spacing w:val="7"/>
          <w:sz w:val="22"/>
        </w:rPr>
        <w:t> </w:t>
      </w:r>
      <w:r>
        <w:rPr>
          <w:sz w:val="22"/>
        </w:rPr>
        <w:t>of operations.</w:t>
      </w:r>
    </w:p>
    <w:p>
      <w:pPr>
        <w:pStyle w:val="ListParagraph"/>
        <w:numPr>
          <w:ilvl w:val="2"/>
          <w:numId w:val="217"/>
        </w:numPr>
        <w:tabs>
          <w:tab w:pos="1063" w:val="left" w:leader="none"/>
        </w:tabs>
        <w:spacing w:line="240" w:lineRule="auto" w:before="122" w:after="0"/>
        <w:ind w:left="1062" w:right="169" w:hanging="601"/>
        <w:jc w:val="both"/>
        <w:rPr>
          <w:sz w:val="24"/>
        </w:rPr>
      </w:pPr>
      <w:r>
        <w:rPr>
          <w:sz w:val="22"/>
        </w:rPr>
        <w:t>The bidder shall share data related to the technical specification of the battery, performance, State of</w:t>
      </w:r>
      <w:r>
        <w:rPr>
          <w:spacing w:val="1"/>
          <w:sz w:val="22"/>
        </w:rPr>
        <w:t> </w:t>
      </w:r>
      <w:r>
        <w:rPr>
          <w:sz w:val="22"/>
        </w:rPr>
        <w:t>Charge (SoC)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State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Health</w:t>
      </w:r>
      <w:r>
        <w:rPr>
          <w:spacing w:val="-13"/>
          <w:sz w:val="22"/>
        </w:rPr>
        <w:t> </w:t>
      </w:r>
      <w:r>
        <w:rPr>
          <w:sz w:val="22"/>
        </w:rPr>
        <w:t>(SoH)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battery</w:t>
      </w:r>
      <w:r>
        <w:rPr>
          <w:spacing w:val="-13"/>
          <w:sz w:val="22"/>
        </w:rPr>
        <w:t> </w:t>
      </w:r>
      <w:r>
        <w:rPr>
          <w:sz w:val="22"/>
        </w:rPr>
        <w:t>pack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each</w:t>
      </w:r>
      <w:r>
        <w:rPr>
          <w:spacing w:val="-13"/>
          <w:sz w:val="22"/>
        </w:rPr>
        <w:t> </w:t>
      </w:r>
      <w:r>
        <w:rPr>
          <w:sz w:val="22"/>
        </w:rPr>
        <w:t>bus</w:t>
      </w:r>
      <w:r>
        <w:rPr>
          <w:spacing w:val="-2"/>
          <w:sz w:val="22"/>
        </w:rPr>
        <w:t> </w:t>
      </w:r>
      <w:r>
        <w:rPr>
          <w:sz w:val="22"/>
        </w:rPr>
        <w:t>procured</w:t>
      </w:r>
      <w:r>
        <w:rPr>
          <w:spacing w:val="-13"/>
          <w:sz w:val="22"/>
        </w:rPr>
        <w:t> </w:t>
      </w:r>
      <w:r>
        <w:rPr>
          <w:sz w:val="22"/>
        </w:rPr>
        <w:t>under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concession.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bidder</w:t>
      </w:r>
      <w:r>
        <w:rPr>
          <w:spacing w:val="-9"/>
          <w:sz w:val="22"/>
        </w:rPr>
        <w:t> </w:t>
      </w:r>
      <w:r>
        <w:rPr>
          <w:sz w:val="22"/>
        </w:rPr>
        <w:t>shall</w:t>
      </w:r>
      <w:r>
        <w:rPr>
          <w:spacing w:val="-14"/>
          <w:sz w:val="22"/>
        </w:rPr>
        <w:t> </w:t>
      </w:r>
      <w:r>
        <w:rPr>
          <w:sz w:val="22"/>
        </w:rPr>
        <w:t>support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Authority</w:t>
      </w:r>
      <w:r>
        <w:rPr>
          <w:spacing w:val="-2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setting</w:t>
      </w:r>
      <w:r>
        <w:rPr>
          <w:spacing w:val="-21"/>
          <w:sz w:val="22"/>
        </w:rPr>
        <w:t> </w:t>
      </w:r>
      <w:r>
        <w:rPr>
          <w:sz w:val="22"/>
        </w:rPr>
        <w:t>up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1"/>
          <w:sz w:val="22"/>
        </w:rPr>
        <w:t> </w:t>
      </w:r>
      <w:r>
        <w:rPr>
          <w:sz w:val="22"/>
        </w:rPr>
        <w:t>integration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Battery</w:t>
      </w:r>
      <w:r>
        <w:rPr>
          <w:spacing w:val="-21"/>
          <w:sz w:val="22"/>
        </w:rPr>
        <w:t> </w:t>
      </w:r>
      <w:r>
        <w:rPr>
          <w:sz w:val="22"/>
        </w:rPr>
        <w:t>Monitoring</w:t>
      </w:r>
      <w:r>
        <w:rPr>
          <w:spacing w:val="-22"/>
          <w:sz w:val="22"/>
        </w:rPr>
        <w:t> </w:t>
      </w:r>
      <w:r>
        <w:rPr>
          <w:sz w:val="22"/>
        </w:rPr>
        <w:t>moduleunder</w:t>
      </w:r>
      <w:r>
        <w:rPr>
          <w:spacing w:val="1"/>
          <w:sz w:val="22"/>
        </w:rPr>
        <w:t> </w:t>
      </w:r>
      <w:r>
        <w:rPr>
          <w:sz w:val="22"/>
        </w:rPr>
        <w:t>existing ITMS or newly developed monitoring system. The following parameters from the BMS and</w:t>
      </w:r>
      <w:r>
        <w:rPr>
          <w:spacing w:val="1"/>
          <w:sz w:val="22"/>
        </w:rPr>
        <w:t> </w:t>
      </w:r>
      <w:r>
        <w:rPr>
          <w:sz w:val="22"/>
        </w:rPr>
        <w:t>vehicle</w:t>
      </w:r>
      <w:r>
        <w:rPr>
          <w:spacing w:val="4"/>
          <w:sz w:val="22"/>
        </w:rPr>
        <w:t> </w:t>
      </w:r>
      <w:r>
        <w:rPr>
          <w:sz w:val="22"/>
        </w:rPr>
        <w:t>tracking</w:t>
      </w:r>
      <w:r>
        <w:rPr>
          <w:spacing w:val="-11"/>
          <w:sz w:val="22"/>
        </w:rPr>
        <w:t> </w:t>
      </w:r>
      <w:r>
        <w:rPr>
          <w:sz w:val="22"/>
        </w:rPr>
        <w:t>unit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4"/>
          <w:sz w:val="22"/>
        </w:rPr>
        <w:t> </w:t>
      </w:r>
      <w:r>
        <w:rPr>
          <w:sz w:val="22"/>
        </w:rPr>
        <w:t>shared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bidder</w:t>
      </w:r>
      <w:r>
        <w:rPr>
          <w:spacing w:val="-1"/>
          <w:sz w:val="22"/>
        </w:rPr>
        <w:t> </w:t>
      </w:r>
      <w:r>
        <w:rPr>
          <w:sz w:val="22"/>
        </w:rPr>
        <w:t>for monitoring</w:t>
      </w:r>
      <w:r>
        <w:rPr>
          <w:spacing w:val="-11"/>
          <w:sz w:val="22"/>
        </w:rPr>
        <w:t> </w:t>
      </w:r>
      <w:r>
        <w:rPr>
          <w:sz w:val="22"/>
        </w:rPr>
        <w:t>battery</w:t>
      </w:r>
      <w:r>
        <w:rPr>
          <w:spacing w:val="8"/>
          <w:sz w:val="22"/>
        </w:rPr>
        <w:t> </w:t>
      </w:r>
      <w:r>
        <w:rPr>
          <w:sz w:val="22"/>
        </w:rPr>
        <w:t>health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safety</w:t>
      </w:r>
      <w:r>
        <w:rPr>
          <w:spacing w:val="8"/>
          <w:sz w:val="22"/>
        </w:rPr>
        <w:t> </w:t>
      </w:r>
      <w:r>
        <w:rPr>
          <w:sz w:val="22"/>
        </w:rPr>
        <w:t>of buses.</w:t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12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5001"/>
        <w:gridCol w:w="2283"/>
      </w:tblGrid>
      <w:tr>
        <w:trPr>
          <w:trHeight w:val="420" w:hRule="atLeast"/>
        </w:trPr>
        <w:tc>
          <w:tcPr>
            <w:tcW w:w="631" w:type="dxa"/>
          </w:tcPr>
          <w:p>
            <w:pPr>
              <w:pStyle w:val="TableParagraph"/>
              <w:spacing w:before="18"/>
              <w:ind w:left="1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S.No</w:t>
            </w:r>
          </w:p>
        </w:tc>
        <w:tc>
          <w:tcPr>
            <w:tcW w:w="5001" w:type="dxa"/>
          </w:tcPr>
          <w:p>
            <w:pPr>
              <w:pStyle w:val="TableParagraph"/>
              <w:spacing w:before="18"/>
              <w:ind w:left="11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Parameters</w:t>
            </w:r>
          </w:p>
        </w:tc>
        <w:tc>
          <w:tcPr>
            <w:tcW w:w="2283" w:type="dxa"/>
          </w:tcPr>
          <w:p>
            <w:pPr>
              <w:pStyle w:val="TableParagraph"/>
              <w:spacing w:before="18"/>
              <w:ind w:left="1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Frequency</w:t>
            </w:r>
          </w:p>
        </w:tc>
      </w:tr>
      <w:tr>
        <w:trPr>
          <w:trHeight w:val="3753" w:hRule="atLeast"/>
        </w:trPr>
        <w:tc>
          <w:tcPr>
            <w:tcW w:w="631" w:type="dxa"/>
          </w:tcPr>
          <w:p>
            <w:pPr>
              <w:pStyle w:val="TableParagraph"/>
              <w:spacing w:before="17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1.</w:t>
            </w:r>
          </w:p>
        </w:tc>
        <w:tc>
          <w:tcPr>
            <w:tcW w:w="5001" w:type="dxa"/>
          </w:tcPr>
          <w:p>
            <w:pPr>
              <w:pStyle w:val="TableParagraph"/>
              <w:spacing w:before="17"/>
              <w:ind w:left="112"/>
              <w:rPr>
                <w:b/>
                <w:sz w:val="19"/>
              </w:rPr>
            </w:pPr>
            <w:r>
              <w:rPr>
                <w:b/>
                <w:sz w:val="19"/>
              </w:rPr>
              <w:t>Technical</w:t>
            </w:r>
            <w:r>
              <w:rPr>
                <w:b/>
                <w:spacing w:val="34"/>
                <w:sz w:val="19"/>
              </w:rPr>
              <w:t> </w:t>
            </w:r>
            <w:r>
              <w:rPr>
                <w:b/>
                <w:sz w:val="19"/>
              </w:rPr>
              <w:t>Specification</w:t>
            </w:r>
            <w:r>
              <w:rPr>
                <w:b/>
                <w:spacing w:val="20"/>
                <w:sz w:val="19"/>
              </w:rPr>
              <w:t> </w:t>
            </w:r>
            <w:r>
              <w:rPr>
                <w:b/>
                <w:sz w:val="19"/>
              </w:rPr>
              <w:t>of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Battery</w:t>
            </w:r>
            <w:r>
              <w:rPr>
                <w:b/>
                <w:spacing w:val="36"/>
                <w:sz w:val="19"/>
              </w:rPr>
              <w:t> </w:t>
            </w:r>
            <w:r>
              <w:rPr>
                <w:b/>
                <w:sz w:val="19"/>
              </w:rPr>
              <w:t>Pack</w:t>
            </w:r>
          </w:p>
          <w:p>
            <w:pPr>
              <w:pStyle w:val="TableParagraph"/>
              <w:spacing w:line="412" w:lineRule="auto" w:before="142"/>
              <w:ind w:left="112" w:right="2402"/>
              <w:rPr>
                <w:sz w:val="19"/>
              </w:rPr>
            </w:pPr>
            <w:r>
              <w:rPr>
                <w:sz w:val="19"/>
              </w:rPr>
              <w:t>Lithium-Ion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battery</w:t>
            </w:r>
            <w:r>
              <w:rPr>
                <w:spacing w:val="33"/>
                <w:sz w:val="19"/>
              </w:rPr>
              <w:t> </w:t>
            </w:r>
            <w:r>
              <w:rPr>
                <w:sz w:val="19"/>
              </w:rPr>
              <w:t>type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Battery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pack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capacity</w:t>
            </w:r>
          </w:p>
          <w:p>
            <w:pPr>
              <w:pStyle w:val="TableParagraph"/>
              <w:spacing w:line="203" w:lineRule="exact"/>
              <w:ind w:left="112"/>
              <w:rPr>
                <w:sz w:val="19"/>
              </w:rPr>
            </w:pPr>
            <w:r>
              <w:rPr>
                <w:sz w:val="19"/>
              </w:rPr>
              <w:t>Optimum</w:t>
            </w:r>
            <w:r>
              <w:rPr>
                <w:spacing w:val="74"/>
                <w:sz w:val="19"/>
              </w:rPr>
              <w:t> </w:t>
            </w:r>
            <w:r>
              <w:rPr>
                <w:sz w:val="19"/>
              </w:rPr>
              <w:t>operational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temperature</w:t>
            </w:r>
          </w:p>
          <w:p>
            <w:pPr>
              <w:pStyle w:val="TableParagraph"/>
              <w:spacing w:line="403" w:lineRule="auto" w:before="157"/>
              <w:ind w:left="112" w:right="1441"/>
              <w:rPr>
                <w:sz w:val="19"/>
              </w:rPr>
            </w:pPr>
            <w:r>
              <w:rPr>
                <w:sz w:val="19"/>
              </w:rPr>
              <w:t>Optimum</w:t>
            </w:r>
            <w:r>
              <w:rPr>
                <w:spacing w:val="45"/>
                <w:sz w:val="19"/>
              </w:rPr>
              <w:t> </w:t>
            </w:r>
            <w:r>
              <w:rPr>
                <w:sz w:val="19"/>
              </w:rPr>
              <w:t>C-rate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charging/discharging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Optimum Depth 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Discharge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(DOD)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Voltage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Current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rating</w:t>
            </w:r>
          </w:p>
          <w:p>
            <w:pPr>
              <w:pStyle w:val="TableParagraph"/>
              <w:spacing w:line="214" w:lineRule="exact"/>
              <w:ind w:left="112"/>
              <w:rPr>
                <w:sz w:val="19"/>
              </w:rPr>
            </w:pPr>
            <w:r>
              <w:rPr>
                <w:sz w:val="19"/>
              </w:rPr>
              <w:t>Vehicle</w:t>
            </w:r>
            <w:r>
              <w:rPr>
                <w:spacing w:val="69"/>
                <w:sz w:val="19"/>
              </w:rPr>
              <w:t> </w:t>
            </w:r>
            <w:r>
              <w:rPr>
                <w:sz w:val="19"/>
              </w:rPr>
              <w:t>specification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(Expected</w:t>
            </w:r>
            <w:r>
              <w:rPr>
                <w:spacing w:val="30"/>
                <w:sz w:val="19"/>
              </w:rPr>
              <w:t> </w:t>
            </w:r>
            <w:r>
              <w:rPr>
                <w:sz w:val="19"/>
              </w:rPr>
              <w:t>Full</w:t>
            </w:r>
            <w:r>
              <w:rPr>
                <w:spacing w:val="51"/>
                <w:sz w:val="19"/>
              </w:rPr>
              <w:t> </w:t>
            </w:r>
            <w:r>
              <w:rPr>
                <w:sz w:val="19"/>
              </w:rPr>
              <w:t>Charge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Range)</w:t>
            </w:r>
          </w:p>
          <w:p>
            <w:pPr>
              <w:pStyle w:val="TableParagraph"/>
              <w:spacing w:line="396" w:lineRule="auto" w:before="157"/>
              <w:ind w:left="112"/>
              <w:rPr>
                <w:sz w:val="19"/>
              </w:rPr>
            </w:pPr>
            <w:r>
              <w:rPr>
                <w:sz w:val="19"/>
              </w:rPr>
              <w:t>Battery Management System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details (Cell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Balancing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type)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Thermal</w:t>
            </w:r>
            <w:r>
              <w:rPr>
                <w:spacing w:val="29"/>
                <w:sz w:val="19"/>
              </w:rPr>
              <w:t> </w:t>
            </w:r>
            <w:r>
              <w:rPr>
                <w:sz w:val="19"/>
              </w:rPr>
              <w:t>Management</w:t>
            </w:r>
            <w:r>
              <w:rPr>
                <w:spacing w:val="41"/>
                <w:sz w:val="19"/>
              </w:rPr>
              <w:t> </w:t>
            </w:r>
            <w:r>
              <w:rPr>
                <w:sz w:val="19"/>
              </w:rPr>
              <w:t>System</w:t>
            </w:r>
            <w:r>
              <w:rPr>
                <w:spacing w:val="46"/>
                <w:sz w:val="19"/>
              </w:rPr>
              <w:t> </w:t>
            </w:r>
            <w:r>
              <w:rPr>
                <w:sz w:val="19"/>
              </w:rPr>
              <w:t>details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(Cooling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mechanism)</w:t>
            </w:r>
          </w:p>
        </w:tc>
        <w:tc>
          <w:tcPr>
            <w:tcW w:w="2283" w:type="dxa"/>
          </w:tcPr>
          <w:p>
            <w:pPr>
              <w:pStyle w:val="TableParagraph"/>
              <w:spacing w:before="17"/>
              <w:ind w:left="127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</w:tr>
      <w:tr>
        <w:trPr>
          <w:trHeight w:val="2206" w:hRule="atLeast"/>
        </w:trPr>
        <w:tc>
          <w:tcPr>
            <w:tcW w:w="631" w:type="dxa"/>
          </w:tcPr>
          <w:p>
            <w:pPr>
              <w:pStyle w:val="TableParagraph"/>
              <w:spacing w:before="17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2.</w:t>
            </w:r>
          </w:p>
        </w:tc>
        <w:tc>
          <w:tcPr>
            <w:tcW w:w="5001" w:type="dxa"/>
          </w:tcPr>
          <w:p>
            <w:pPr>
              <w:pStyle w:val="TableParagraph"/>
              <w:spacing w:before="17"/>
              <w:ind w:left="112"/>
              <w:rPr>
                <w:b/>
                <w:sz w:val="19"/>
              </w:rPr>
            </w:pPr>
            <w:r>
              <w:rPr>
                <w:b/>
                <w:sz w:val="19"/>
              </w:rPr>
              <w:t>Vehicle</w:t>
            </w:r>
            <w:r>
              <w:rPr>
                <w:b/>
                <w:spacing w:val="47"/>
                <w:sz w:val="19"/>
              </w:rPr>
              <w:t> </w:t>
            </w:r>
            <w:r>
              <w:rPr>
                <w:b/>
                <w:sz w:val="19"/>
              </w:rPr>
              <w:t>Telematics</w:t>
            </w:r>
            <w:r>
              <w:rPr>
                <w:b/>
                <w:spacing w:val="-5"/>
                <w:sz w:val="19"/>
              </w:rPr>
              <w:t> </w:t>
            </w:r>
            <w:r>
              <w:rPr>
                <w:b/>
                <w:sz w:val="19"/>
              </w:rPr>
              <w:t>data</w:t>
            </w:r>
          </w:p>
          <w:p>
            <w:pPr>
              <w:pStyle w:val="TableParagraph"/>
              <w:spacing w:line="412" w:lineRule="auto" w:before="142"/>
              <w:ind w:left="112" w:right="423"/>
              <w:rPr>
                <w:sz w:val="19"/>
              </w:rPr>
            </w:pPr>
            <w:r>
              <w:rPr>
                <w:sz w:val="19"/>
              </w:rPr>
              <w:t>Trip</w:t>
            </w:r>
            <w:r>
              <w:rPr>
                <w:spacing w:val="27"/>
                <w:sz w:val="19"/>
              </w:rPr>
              <w:t> </w:t>
            </w:r>
            <w:r>
              <w:rPr>
                <w:sz w:val="19"/>
              </w:rPr>
              <w:t>parameters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(GPS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data</w:t>
            </w:r>
            <w:r>
              <w:rPr>
                <w:spacing w:val="39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Map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coordinates)</w:t>
            </w:r>
            <w:r>
              <w:rPr>
                <w:spacing w:val="-45"/>
                <w:sz w:val="19"/>
              </w:rPr>
              <w:t> </w:t>
            </w:r>
            <w:r>
              <w:rPr>
                <w:w w:val="105"/>
                <w:sz w:val="19"/>
              </w:rPr>
              <w:t>Vehicle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speed</w:t>
            </w:r>
          </w:p>
          <w:p>
            <w:pPr>
              <w:pStyle w:val="TableParagraph"/>
              <w:spacing w:line="202" w:lineRule="exact"/>
              <w:ind w:left="112"/>
              <w:rPr>
                <w:sz w:val="19"/>
              </w:rPr>
            </w:pPr>
            <w:r>
              <w:rPr>
                <w:sz w:val="19"/>
              </w:rPr>
              <w:t>Odometer</w:t>
            </w:r>
            <w:r>
              <w:rPr>
                <w:spacing w:val="78"/>
                <w:sz w:val="19"/>
              </w:rPr>
              <w:t> </w:t>
            </w:r>
            <w:r>
              <w:rPr>
                <w:sz w:val="19"/>
              </w:rPr>
              <w:t>reading</w:t>
            </w:r>
          </w:p>
          <w:p>
            <w:pPr>
              <w:pStyle w:val="TableParagraph"/>
              <w:spacing w:line="370" w:lineRule="atLeast" w:before="6"/>
              <w:ind w:left="112" w:right="2402"/>
              <w:rPr>
                <w:sz w:val="19"/>
              </w:rPr>
            </w:pPr>
            <w:r>
              <w:rPr>
                <w:sz w:val="19"/>
              </w:rPr>
              <w:t>Charging</w:t>
            </w:r>
            <w:r>
              <w:rPr>
                <w:spacing w:val="45"/>
                <w:sz w:val="19"/>
              </w:rPr>
              <w:t> </w:t>
            </w:r>
            <w:r>
              <w:rPr>
                <w:sz w:val="19"/>
              </w:rPr>
              <w:t>data</w:t>
            </w:r>
            <w:r>
              <w:rPr>
                <w:spacing w:val="38"/>
                <w:sz w:val="19"/>
              </w:rPr>
              <w:t> </w:t>
            </w:r>
            <w:r>
              <w:rPr>
                <w:sz w:val="19"/>
              </w:rPr>
              <w:t>(rate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time)</w:t>
            </w:r>
            <w:r>
              <w:rPr>
                <w:spacing w:val="-45"/>
                <w:sz w:val="19"/>
              </w:rPr>
              <w:t> </w:t>
            </w:r>
            <w:r>
              <w:rPr>
                <w:w w:val="105"/>
                <w:sz w:val="19"/>
              </w:rPr>
              <w:t>A/C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consumption</w:t>
            </w:r>
          </w:p>
        </w:tc>
        <w:tc>
          <w:tcPr>
            <w:tcW w:w="2283" w:type="dxa"/>
          </w:tcPr>
          <w:p>
            <w:pPr>
              <w:pStyle w:val="TableParagraph"/>
              <w:spacing w:before="17"/>
              <w:ind w:left="127"/>
              <w:rPr>
                <w:sz w:val="19"/>
              </w:rPr>
            </w:pPr>
            <w:r>
              <w:rPr>
                <w:sz w:val="19"/>
              </w:rPr>
              <w:t>Samples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per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10</w:t>
            </w:r>
            <w:r>
              <w:rPr>
                <w:spacing w:val="25"/>
                <w:sz w:val="19"/>
              </w:rPr>
              <w:t> </w:t>
            </w:r>
            <w:r>
              <w:rPr>
                <w:sz w:val="19"/>
              </w:rPr>
              <w:t>sec</w:t>
            </w:r>
          </w:p>
        </w:tc>
      </w:tr>
    </w:tbl>
    <w:p>
      <w:pPr>
        <w:spacing w:after="0"/>
        <w:rPr>
          <w:sz w:val="19"/>
        </w:rPr>
        <w:sectPr>
          <w:pgSz w:w="11900" w:h="16850"/>
          <w:pgMar w:header="0" w:footer="1400" w:top="920" w:bottom="1600" w:left="740" w:right="900"/>
        </w:sectPr>
      </w:pPr>
    </w:p>
    <w:tbl>
      <w:tblPr>
        <w:tblW w:w="0" w:type="auto"/>
        <w:jc w:val="left"/>
        <w:tblInd w:w="12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5001"/>
        <w:gridCol w:w="2283"/>
      </w:tblGrid>
      <w:tr>
        <w:trPr>
          <w:trHeight w:val="2207" w:hRule="atLeast"/>
        </w:trPr>
        <w:tc>
          <w:tcPr>
            <w:tcW w:w="631" w:type="dxa"/>
          </w:tcPr>
          <w:p>
            <w:pPr>
              <w:pStyle w:val="TableParagraph"/>
              <w:spacing w:before="17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3.</w:t>
            </w:r>
          </w:p>
        </w:tc>
        <w:tc>
          <w:tcPr>
            <w:tcW w:w="5001" w:type="dxa"/>
          </w:tcPr>
          <w:p>
            <w:pPr>
              <w:pStyle w:val="TableParagraph"/>
              <w:spacing w:before="17"/>
              <w:ind w:left="11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Battery</w:t>
            </w:r>
            <w:r>
              <w:rPr>
                <w:b/>
                <w:spacing w:val="-10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Management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System</w:t>
            </w:r>
            <w:r>
              <w:rPr>
                <w:b/>
                <w:spacing w:val="1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(BMS)</w:t>
            </w:r>
            <w:r>
              <w:rPr>
                <w:b/>
                <w:spacing w:val="5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Data</w:t>
            </w:r>
          </w:p>
          <w:p>
            <w:pPr>
              <w:pStyle w:val="TableParagraph"/>
              <w:spacing w:before="142"/>
              <w:ind w:left="112"/>
              <w:rPr>
                <w:sz w:val="19"/>
              </w:rPr>
            </w:pPr>
            <w:r>
              <w:rPr>
                <w:sz w:val="19"/>
              </w:rPr>
              <w:t>State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Charge</w:t>
            </w:r>
            <w:r>
              <w:rPr>
                <w:spacing w:val="41"/>
                <w:sz w:val="19"/>
              </w:rPr>
              <w:t> </w:t>
            </w:r>
            <w:r>
              <w:rPr>
                <w:sz w:val="19"/>
              </w:rPr>
              <w:t>(SoC)</w:t>
            </w:r>
          </w:p>
          <w:p>
            <w:pPr>
              <w:pStyle w:val="TableParagraph"/>
              <w:spacing w:line="396" w:lineRule="auto" w:before="157"/>
              <w:ind w:left="112" w:right="2512"/>
              <w:rPr>
                <w:sz w:val="19"/>
              </w:rPr>
            </w:pPr>
            <w:r>
              <w:rPr>
                <w:sz w:val="19"/>
              </w:rPr>
              <w:t>Battery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Pack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Temperature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State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of Health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(SoH)</w:t>
            </w:r>
          </w:p>
          <w:p>
            <w:pPr>
              <w:pStyle w:val="TableParagraph"/>
              <w:spacing w:before="15"/>
              <w:ind w:left="112"/>
              <w:rPr>
                <w:sz w:val="19"/>
              </w:rPr>
            </w:pPr>
            <w:r>
              <w:rPr>
                <w:sz w:val="19"/>
              </w:rPr>
              <w:t>Terminal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Voltage</w:t>
            </w:r>
            <w:r>
              <w:rPr>
                <w:spacing w:val="63"/>
                <w:sz w:val="19"/>
              </w:rPr>
              <w:t> </w:t>
            </w:r>
            <w:r>
              <w:rPr>
                <w:sz w:val="19"/>
              </w:rPr>
              <w:t>(Pack/Module)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*</w:t>
            </w:r>
          </w:p>
          <w:p>
            <w:pPr>
              <w:pStyle w:val="TableParagraph"/>
              <w:spacing w:before="141"/>
              <w:ind w:left="112"/>
              <w:rPr>
                <w:sz w:val="19"/>
              </w:rPr>
            </w:pPr>
            <w:r>
              <w:rPr>
                <w:sz w:val="19"/>
              </w:rPr>
              <w:t>Battery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Current</w:t>
            </w:r>
            <w:r>
              <w:rPr>
                <w:spacing w:val="28"/>
                <w:sz w:val="19"/>
              </w:rPr>
              <w:t> </w:t>
            </w:r>
            <w:r>
              <w:rPr>
                <w:sz w:val="19"/>
              </w:rPr>
              <w:t>*</w:t>
            </w:r>
          </w:p>
        </w:tc>
        <w:tc>
          <w:tcPr>
            <w:tcW w:w="2283" w:type="dxa"/>
          </w:tcPr>
          <w:p>
            <w:pPr>
              <w:pStyle w:val="TableParagraph"/>
              <w:spacing w:before="17"/>
              <w:ind w:left="127"/>
              <w:rPr>
                <w:sz w:val="19"/>
              </w:rPr>
            </w:pPr>
            <w:r>
              <w:rPr>
                <w:sz w:val="19"/>
              </w:rPr>
              <w:t>Samples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per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10</w:t>
            </w:r>
            <w:r>
              <w:rPr>
                <w:spacing w:val="25"/>
                <w:sz w:val="19"/>
              </w:rPr>
              <w:t> </w:t>
            </w:r>
            <w:r>
              <w:rPr>
                <w:sz w:val="19"/>
              </w:rPr>
              <w:t>sec</w:t>
            </w:r>
          </w:p>
        </w:tc>
      </w:tr>
    </w:tbl>
    <w:p>
      <w:pPr>
        <w:spacing w:before="143"/>
        <w:ind w:left="1062" w:right="0" w:firstLine="0"/>
        <w:jc w:val="left"/>
        <w:rPr>
          <w:sz w:val="19"/>
        </w:rPr>
      </w:pPr>
      <w:r>
        <w:rPr>
          <w:sz w:val="19"/>
        </w:rPr>
        <w:t>Note:</w:t>
      </w:r>
      <w:r>
        <w:rPr>
          <w:spacing w:val="32"/>
          <w:sz w:val="19"/>
        </w:rPr>
        <w:t> </w:t>
      </w:r>
      <w:r>
        <w:rPr>
          <w:sz w:val="19"/>
        </w:rPr>
        <w:t>*</w:t>
      </w:r>
      <w:r>
        <w:rPr>
          <w:spacing w:val="34"/>
          <w:sz w:val="19"/>
        </w:rPr>
        <w:t> </w:t>
      </w:r>
      <w:r>
        <w:rPr>
          <w:sz w:val="19"/>
        </w:rPr>
        <w:t>indicates</w:t>
      </w:r>
      <w:r>
        <w:rPr>
          <w:spacing w:val="21"/>
          <w:sz w:val="19"/>
        </w:rPr>
        <w:t> </w:t>
      </w:r>
      <w:r>
        <w:rPr>
          <w:sz w:val="19"/>
        </w:rPr>
        <w:t>optional</w:t>
      </w:r>
      <w:r>
        <w:rPr>
          <w:spacing w:val="-15"/>
          <w:sz w:val="19"/>
        </w:rPr>
        <w:t> </w:t>
      </w:r>
      <w:r>
        <w:rPr>
          <w:spacing w:val="9"/>
          <w:sz w:val="19"/>
        </w:rPr>
        <w:t>data.</w:t>
      </w:r>
    </w:p>
    <w:p>
      <w:pPr>
        <w:spacing w:after="0"/>
        <w:jc w:val="left"/>
        <w:rPr>
          <w:sz w:val="19"/>
        </w:rPr>
        <w:sectPr>
          <w:pgSz w:w="11900" w:h="16850"/>
          <w:pgMar w:header="0" w:footer="1383" w:top="980" w:bottom="1600" w:left="740" w:right="900"/>
        </w:sectPr>
      </w:pPr>
    </w:p>
    <w:p>
      <w:pPr>
        <w:tabs>
          <w:tab w:pos="2333" w:val="left" w:leader="none"/>
        </w:tabs>
        <w:spacing w:before="70"/>
        <w:ind w:left="231" w:right="0" w:firstLine="0"/>
        <w:jc w:val="center"/>
        <w:rPr>
          <w:b/>
          <w:sz w:val="22"/>
        </w:rPr>
      </w:pPr>
      <w:r>
        <w:rPr>
          <w:b/>
          <w:sz w:val="22"/>
        </w:rPr>
        <w:t>SCHEDULE-R</w:t>
        <w:tab/>
        <w:t>PANEL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CHARTERED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ACCOUNTANTS</w:t>
      </w:r>
    </w:p>
    <w:p>
      <w:pPr>
        <w:spacing w:before="153"/>
        <w:ind w:left="457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26.2)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ListParagraph"/>
        <w:numPr>
          <w:ilvl w:val="0"/>
          <w:numId w:val="218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Panel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Chartered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Accountants</w:t>
      </w:r>
    </w:p>
    <w:p>
      <w:pPr>
        <w:pStyle w:val="BodyText"/>
        <w:spacing w:line="261" w:lineRule="auto" w:before="32"/>
        <w:ind w:left="1077" w:right="193"/>
        <w:jc w:val="both"/>
      </w:pPr>
      <w:r>
        <w:rPr/>
        <w:t>Pursuant to the provisions of Clause 26.2.1 of the Agreement, the Authority and the Operator shall</w:t>
      </w:r>
      <w:r>
        <w:rPr>
          <w:spacing w:val="1"/>
        </w:rPr>
        <w:t> </w:t>
      </w:r>
      <w:r>
        <w:rPr/>
        <w:t>prepare a mutually agreed panel of 5 (five) reputable firms of Chartered Accountants having their</w:t>
      </w:r>
      <w:r>
        <w:rPr>
          <w:spacing w:val="1"/>
        </w:rPr>
        <w:t> </w:t>
      </w:r>
      <w:r>
        <w:rPr/>
        <w:t>registered offices in India (the “</w:t>
      </w:r>
      <w:r>
        <w:rPr>
          <w:b/>
        </w:rPr>
        <w:t>Panel of Chartered Accountants</w:t>
      </w:r>
      <w:r>
        <w:rPr/>
        <w:t>”). The criteria for preparing such</w:t>
      </w:r>
      <w:r>
        <w:rPr>
          <w:spacing w:val="1"/>
        </w:rPr>
        <w:t> </w:t>
      </w:r>
      <w:r>
        <w:rPr/>
        <w:t>Panel</w:t>
      </w:r>
      <w:r>
        <w:rPr>
          <w:spacing w:val="-9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procedure</w:t>
      </w:r>
      <w:r>
        <w:rPr>
          <w:spacing w:val="-16"/>
        </w:rPr>
        <w:t> </w:t>
      </w:r>
      <w:r>
        <w:rPr/>
        <w:t>to</w:t>
      </w:r>
      <w:r>
        <w:rPr>
          <w:spacing w:val="3"/>
        </w:rPr>
        <w:t> </w:t>
      </w:r>
      <w:r>
        <w:rPr/>
        <w:t>be adopted</w:t>
      </w:r>
      <w:r>
        <w:rPr>
          <w:spacing w:val="-14"/>
        </w:rPr>
        <w:t> </w:t>
      </w:r>
      <w:r>
        <w:rPr/>
        <w:t>in</w:t>
      </w:r>
      <w:r>
        <w:rPr>
          <w:spacing w:val="4"/>
        </w:rPr>
        <w:t> </w:t>
      </w:r>
      <w:r>
        <w:rPr/>
        <w:t>this</w:t>
      </w:r>
      <w:r>
        <w:rPr>
          <w:spacing w:val="-3"/>
        </w:rPr>
        <w:t> </w:t>
      </w:r>
      <w:r>
        <w:rPr/>
        <w:t>behalf</w:t>
      </w:r>
      <w:r>
        <w:rPr>
          <w:spacing w:val="-5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16"/>
        </w:rPr>
        <w:t> </w:t>
      </w:r>
      <w:r>
        <w:rPr/>
        <w:t>as</w:t>
      </w:r>
      <w:r>
        <w:rPr>
          <w:spacing w:val="-2"/>
        </w:rPr>
        <w:t> </w:t>
      </w:r>
      <w:r>
        <w:rPr/>
        <w:t>set</w:t>
      </w:r>
      <w:r>
        <w:rPr>
          <w:spacing w:val="-8"/>
        </w:rPr>
        <w:t> </w:t>
      </w:r>
      <w:r>
        <w:rPr/>
        <w:t>forth</w:t>
      </w:r>
      <w:r>
        <w:rPr>
          <w:spacing w:val="-14"/>
        </w:rPr>
        <w:t> </w:t>
      </w:r>
      <w:r>
        <w:rPr/>
        <w:t>in</w:t>
      </w:r>
      <w:r>
        <w:rPr>
          <w:spacing w:val="3"/>
        </w:rPr>
        <w:t> </w:t>
      </w:r>
      <w:r>
        <w:rPr/>
        <w:t>this</w:t>
      </w:r>
      <w:r>
        <w:rPr>
          <w:spacing w:val="-2"/>
        </w:rPr>
        <w:t> </w:t>
      </w:r>
      <w:r>
        <w:rPr/>
        <w:t>Schedule-Q.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18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Invitation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empanelment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218"/>
        </w:numPr>
        <w:tabs>
          <w:tab w:pos="1063" w:val="left" w:leader="none"/>
        </w:tabs>
        <w:spacing w:line="271" w:lineRule="auto" w:before="0" w:after="0"/>
        <w:ind w:left="1062" w:right="200" w:hanging="721"/>
        <w:jc w:val="both"/>
        <w:rPr>
          <w:sz w:val="22"/>
        </w:rPr>
      </w:pPr>
      <w:r>
        <w:rPr>
          <w:sz w:val="22"/>
        </w:rPr>
        <w:t>The Authority shall invite offers from all reputable firms of Chartered Accountants who fu lfil the</w:t>
      </w:r>
      <w:r>
        <w:rPr>
          <w:spacing w:val="1"/>
          <w:sz w:val="22"/>
        </w:rPr>
        <w:t> </w:t>
      </w:r>
      <w:r>
        <w:rPr>
          <w:sz w:val="22"/>
        </w:rPr>
        <w:t>following</w:t>
      </w:r>
      <w:r>
        <w:rPr>
          <w:spacing w:val="-18"/>
          <w:sz w:val="22"/>
        </w:rPr>
        <w:t> </w:t>
      </w:r>
      <w:r>
        <w:rPr>
          <w:sz w:val="22"/>
        </w:rPr>
        <w:t>eligibility</w:t>
      </w:r>
      <w:r>
        <w:rPr>
          <w:spacing w:val="-3"/>
          <w:sz w:val="22"/>
        </w:rPr>
        <w:t> </w:t>
      </w:r>
      <w:r>
        <w:rPr>
          <w:sz w:val="22"/>
        </w:rPr>
        <w:t>criteria,</w:t>
      </w:r>
      <w:r>
        <w:rPr>
          <w:spacing w:val="-6"/>
          <w:sz w:val="22"/>
        </w:rPr>
        <w:t> </w:t>
      </w:r>
      <w:r>
        <w:rPr>
          <w:sz w:val="22"/>
        </w:rPr>
        <w:t>namely:</w:t>
      </w:r>
    </w:p>
    <w:p>
      <w:pPr>
        <w:pStyle w:val="ListParagraph"/>
        <w:numPr>
          <w:ilvl w:val="2"/>
          <w:numId w:val="218"/>
        </w:numPr>
        <w:tabs>
          <w:tab w:pos="1783" w:val="left" w:leader="none"/>
        </w:tabs>
        <w:spacing w:line="264" w:lineRule="auto" w:before="0" w:after="0"/>
        <w:ind w:left="1783" w:right="206" w:hanging="721"/>
        <w:jc w:val="both"/>
        <w:rPr>
          <w:sz w:val="22"/>
        </w:rPr>
      </w:pPr>
      <w:r>
        <w:rPr>
          <w:sz w:val="22"/>
        </w:rPr>
        <w:t>the firm should have conducted statutory audit of the annual accounts of at least one hundred</w:t>
      </w:r>
      <w:r>
        <w:rPr>
          <w:spacing w:val="1"/>
          <w:sz w:val="22"/>
        </w:rPr>
        <w:t> </w:t>
      </w:r>
      <w:r>
        <w:rPr>
          <w:sz w:val="22"/>
        </w:rPr>
        <w:t>companies registered under the Companies Act, 1956, or the Companies Act, 2013, of which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-12"/>
          <w:sz w:val="22"/>
        </w:rPr>
        <w:t> </w:t>
      </w:r>
      <w:r>
        <w:rPr>
          <w:sz w:val="22"/>
        </w:rPr>
        <w:t>least</w:t>
      </w:r>
      <w:r>
        <w:rPr>
          <w:spacing w:val="-12"/>
          <w:sz w:val="22"/>
        </w:rPr>
        <w:t> </w:t>
      </w:r>
      <w:r>
        <w:rPr>
          <w:sz w:val="22"/>
        </w:rPr>
        <w:t>ten</w:t>
      </w:r>
      <w:r>
        <w:rPr>
          <w:spacing w:val="-2"/>
          <w:sz w:val="22"/>
        </w:rPr>
        <w:t> </w:t>
      </w:r>
      <w:r>
        <w:rPr>
          <w:sz w:val="22"/>
        </w:rPr>
        <w:t>should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5"/>
          <w:sz w:val="22"/>
        </w:rPr>
        <w:t> </w:t>
      </w:r>
      <w:r>
        <w:rPr>
          <w:sz w:val="22"/>
        </w:rPr>
        <w:t>been</w:t>
      </w:r>
      <w:r>
        <w:rPr>
          <w:spacing w:val="-17"/>
          <w:sz w:val="22"/>
        </w:rPr>
        <w:t> </w:t>
      </w:r>
      <w:r>
        <w:rPr>
          <w:sz w:val="22"/>
        </w:rPr>
        <w:t>public</w:t>
      </w:r>
      <w:r>
        <w:rPr>
          <w:spacing w:val="-4"/>
          <w:sz w:val="22"/>
        </w:rPr>
        <w:t> </w:t>
      </w:r>
      <w:r>
        <w:rPr>
          <w:sz w:val="22"/>
        </w:rPr>
        <w:t>sector</w:t>
      </w:r>
      <w:r>
        <w:rPr>
          <w:spacing w:val="-9"/>
          <w:sz w:val="22"/>
        </w:rPr>
        <w:t> </w:t>
      </w:r>
      <w:r>
        <w:rPr>
          <w:sz w:val="22"/>
        </w:rPr>
        <w:t>undertakings;</w:t>
      </w:r>
    </w:p>
    <w:p>
      <w:pPr>
        <w:pStyle w:val="ListParagraph"/>
        <w:numPr>
          <w:ilvl w:val="2"/>
          <w:numId w:val="218"/>
        </w:numPr>
        <w:tabs>
          <w:tab w:pos="1783" w:val="left" w:leader="none"/>
        </w:tabs>
        <w:spacing w:line="271" w:lineRule="auto" w:before="0" w:after="0"/>
        <w:ind w:left="1783" w:right="216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firm should</w:t>
      </w:r>
      <w:r>
        <w:rPr>
          <w:spacing w:val="-14"/>
          <w:sz w:val="22"/>
        </w:rPr>
        <w:t> </w:t>
      </w:r>
      <w:r>
        <w:rPr>
          <w:sz w:val="22"/>
        </w:rPr>
        <w:t>have at</w:t>
      </w:r>
      <w:r>
        <w:rPr>
          <w:spacing w:val="-8"/>
          <w:sz w:val="22"/>
        </w:rPr>
        <w:t> </w:t>
      </w:r>
      <w:r>
        <w:rPr>
          <w:sz w:val="22"/>
        </w:rPr>
        <w:t>least</w:t>
      </w:r>
      <w:r>
        <w:rPr>
          <w:spacing w:val="-8"/>
          <w:sz w:val="22"/>
        </w:rPr>
        <w:t> </w:t>
      </w:r>
      <w:r>
        <w:rPr>
          <w:sz w:val="22"/>
        </w:rPr>
        <w:t>5</w:t>
      </w:r>
      <w:r>
        <w:rPr>
          <w:spacing w:val="3"/>
          <w:sz w:val="22"/>
        </w:rPr>
        <w:t> </w:t>
      </w:r>
      <w:r>
        <w:rPr>
          <w:sz w:val="22"/>
        </w:rPr>
        <w:t>(five)</w:t>
      </w:r>
      <w:r>
        <w:rPr>
          <w:spacing w:val="-4"/>
          <w:sz w:val="22"/>
        </w:rPr>
        <w:t> </w:t>
      </w:r>
      <w:r>
        <w:rPr>
          <w:sz w:val="22"/>
        </w:rPr>
        <w:t>practicing</w:t>
      </w:r>
      <w:r>
        <w:rPr>
          <w:spacing w:val="-14"/>
          <w:sz w:val="22"/>
        </w:rPr>
        <w:t> </w:t>
      </w:r>
      <w:r>
        <w:rPr>
          <w:sz w:val="22"/>
        </w:rPr>
        <w:t>Chartered</w:t>
      </w:r>
      <w:r>
        <w:rPr>
          <w:spacing w:val="-14"/>
          <w:sz w:val="22"/>
        </w:rPr>
        <w:t> </w:t>
      </w:r>
      <w:r>
        <w:rPr>
          <w:sz w:val="22"/>
        </w:rPr>
        <w:t>Accountants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4"/>
          <w:sz w:val="22"/>
        </w:rPr>
        <w:t> </w:t>
      </w:r>
      <w:r>
        <w:rPr>
          <w:sz w:val="22"/>
        </w:rPr>
        <w:t>its</w:t>
      </w:r>
      <w:r>
        <w:rPr>
          <w:spacing w:val="-2"/>
          <w:sz w:val="22"/>
        </w:rPr>
        <w:t> </w:t>
      </w:r>
      <w:r>
        <w:rPr>
          <w:sz w:val="22"/>
        </w:rPr>
        <w:t>rolls,</w:t>
      </w:r>
      <w:r>
        <w:rPr>
          <w:spacing w:val="-2"/>
          <w:sz w:val="22"/>
        </w:rPr>
        <w:t> </w:t>
      </w:r>
      <w:r>
        <w:rPr>
          <w:sz w:val="22"/>
        </w:rPr>
        <w:t>each</w:t>
      </w:r>
      <w:r>
        <w:rPr>
          <w:spacing w:val="-13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-53"/>
          <w:sz w:val="22"/>
        </w:rPr>
        <w:t> </w:t>
      </w:r>
      <w:r>
        <w:rPr>
          <w:sz w:val="22"/>
        </w:rPr>
        <w:t>minimum</w:t>
      </w:r>
      <w:r>
        <w:rPr>
          <w:spacing w:val="-5"/>
          <w:sz w:val="22"/>
        </w:rPr>
        <w:t> </w:t>
      </w:r>
      <w:r>
        <w:rPr>
          <w:sz w:val="22"/>
        </w:rPr>
        <w:t>experience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ten</w:t>
      </w:r>
      <w:r>
        <w:rPr>
          <w:spacing w:val="-2"/>
          <w:sz w:val="22"/>
        </w:rPr>
        <w:t> </w:t>
      </w:r>
      <w:r>
        <w:rPr>
          <w:sz w:val="22"/>
        </w:rPr>
        <w:t>years</w:t>
      </w:r>
      <w:r>
        <w:rPr>
          <w:spacing w:val="-2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profession;</w:t>
      </w:r>
    </w:p>
    <w:p>
      <w:pPr>
        <w:pStyle w:val="ListParagraph"/>
        <w:numPr>
          <w:ilvl w:val="2"/>
          <w:numId w:val="218"/>
        </w:numPr>
        <w:tabs>
          <w:tab w:pos="1783" w:val="left" w:leader="none"/>
        </w:tabs>
        <w:spacing w:line="237" w:lineRule="exact" w:before="0" w:after="0"/>
        <w:ind w:left="1783" w:right="0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firm</w:t>
      </w:r>
      <w:r>
        <w:rPr>
          <w:spacing w:val="42"/>
          <w:sz w:val="22"/>
        </w:rPr>
        <w:t> </w:t>
      </w:r>
      <w:r>
        <w:rPr>
          <w:sz w:val="22"/>
        </w:rPr>
        <w:t>or</w:t>
      </w:r>
      <w:r>
        <w:rPr>
          <w:spacing w:val="54"/>
          <w:sz w:val="22"/>
        </w:rPr>
        <w:t> </w:t>
      </w:r>
      <w:r>
        <w:rPr>
          <w:sz w:val="22"/>
        </w:rPr>
        <w:t>any</w:t>
      </w:r>
      <w:r>
        <w:rPr>
          <w:spacing w:val="63"/>
          <w:sz w:val="22"/>
        </w:rPr>
        <w:t> </w:t>
      </w:r>
      <w:r>
        <w:rPr>
          <w:sz w:val="22"/>
        </w:rPr>
        <w:t>of  its</w:t>
      </w:r>
      <w:r>
        <w:rPr>
          <w:spacing w:val="76"/>
          <w:sz w:val="22"/>
        </w:rPr>
        <w:t> </w:t>
      </w:r>
      <w:r>
        <w:rPr>
          <w:sz w:val="22"/>
        </w:rPr>
        <w:t>partners</w:t>
      </w:r>
      <w:r>
        <w:rPr>
          <w:spacing w:val="21"/>
          <w:sz w:val="22"/>
        </w:rPr>
        <w:t> </w:t>
      </w:r>
      <w:r>
        <w:rPr>
          <w:sz w:val="22"/>
        </w:rPr>
        <w:t>should</w:t>
      </w:r>
      <w:r>
        <w:rPr>
          <w:spacing w:val="28"/>
          <w:sz w:val="22"/>
        </w:rPr>
        <w:t> </w:t>
      </w:r>
      <w:r>
        <w:rPr>
          <w:sz w:val="22"/>
        </w:rPr>
        <w:t>not</w:t>
      </w:r>
      <w:r>
        <w:rPr>
          <w:spacing w:val="52"/>
          <w:sz w:val="22"/>
        </w:rPr>
        <w:t> </w:t>
      </w:r>
      <w:r>
        <w:rPr>
          <w:sz w:val="22"/>
        </w:rPr>
        <w:t>have</w:t>
      </w:r>
      <w:r>
        <w:rPr>
          <w:spacing w:val="42"/>
          <w:sz w:val="22"/>
        </w:rPr>
        <w:t> </w:t>
      </w:r>
      <w:r>
        <w:rPr>
          <w:sz w:val="22"/>
        </w:rPr>
        <w:t>been</w:t>
      </w:r>
      <w:r>
        <w:rPr>
          <w:spacing w:val="27"/>
          <w:sz w:val="22"/>
        </w:rPr>
        <w:t> </w:t>
      </w:r>
      <w:r>
        <w:rPr>
          <w:sz w:val="22"/>
        </w:rPr>
        <w:t>disqualified</w:t>
      </w:r>
      <w:r>
        <w:rPr>
          <w:spacing w:val="28"/>
          <w:sz w:val="22"/>
        </w:rPr>
        <w:t> </w:t>
      </w:r>
      <w:r>
        <w:rPr>
          <w:sz w:val="22"/>
        </w:rPr>
        <w:t>or</w:t>
      </w:r>
      <w:r>
        <w:rPr>
          <w:spacing w:val="54"/>
          <w:sz w:val="22"/>
        </w:rPr>
        <w:t> </w:t>
      </w:r>
      <w:r>
        <w:rPr>
          <w:sz w:val="22"/>
        </w:rPr>
        <w:t>b</w:t>
      </w:r>
      <w:r>
        <w:rPr>
          <w:spacing w:val="-20"/>
          <w:sz w:val="22"/>
        </w:rPr>
        <w:t> </w:t>
      </w:r>
      <w:r>
        <w:rPr>
          <w:sz w:val="22"/>
        </w:rPr>
        <w:t>lack-listed</w:t>
      </w:r>
      <w:r>
        <w:rPr>
          <w:spacing w:val="9"/>
          <w:sz w:val="22"/>
        </w:rPr>
        <w:t> </w:t>
      </w:r>
      <w:r>
        <w:rPr>
          <w:sz w:val="22"/>
        </w:rPr>
        <w:t>by</w:t>
      </w:r>
      <w:r>
        <w:rPr>
          <w:spacing w:val="63"/>
          <w:sz w:val="22"/>
        </w:rPr>
        <w:t> </w:t>
      </w:r>
      <w:r>
        <w:rPr>
          <w:sz w:val="22"/>
        </w:rPr>
        <w:t>the</w:t>
      </w:r>
    </w:p>
    <w:p>
      <w:pPr>
        <w:pStyle w:val="BodyText"/>
        <w:spacing w:before="22"/>
        <w:ind w:left="1783"/>
        <w:jc w:val="both"/>
      </w:pPr>
      <w:r>
        <w:rPr/>
        <w:t>Comptroller</w:t>
      </w:r>
      <w:r>
        <w:rPr>
          <w:spacing w:val="1"/>
        </w:rPr>
        <w:t> </w:t>
      </w:r>
      <w:r>
        <w:rPr/>
        <w:t>and</w:t>
      </w:r>
      <w:r>
        <w:rPr>
          <w:spacing w:val="11"/>
        </w:rPr>
        <w:t> </w:t>
      </w:r>
      <w:r>
        <w:rPr/>
        <w:t>Auditor</w:t>
      </w:r>
      <w:r>
        <w:rPr>
          <w:spacing w:val="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India</w:t>
      </w:r>
      <w:r>
        <w:rPr>
          <w:spacing w:val="7"/>
        </w:rPr>
        <w:t> </w:t>
      </w:r>
      <w:r>
        <w:rPr/>
        <w:t>or</w:t>
      </w:r>
      <w:r>
        <w:rPr>
          <w:spacing w:val="2"/>
        </w:rPr>
        <w:t> </w:t>
      </w:r>
      <w:r>
        <w:rPr/>
        <w:t>the</w:t>
      </w:r>
      <w:r>
        <w:rPr>
          <w:spacing w:val="-10"/>
        </w:rPr>
        <w:t> </w:t>
      </w:r>
      <w:r>
        <w:rPr/>
        <w:t>Authority;</w:t>
      </w:r>
      <w:r>
        <w:rPr>
          <w:spacing w:val="-2"/>
        </w:rPr>
        <w:t> </w:t>
      </w:r>
      <w:r>
        <w:rPr/>
        <w:t>and</w:t>
      </w:r>
    </w:p>
    <w:p>
      <w:pPr>
        <w:pStyle w:val="ListParagraph"/>
        <w:numPr>
          <w:ilvl w:val="2"/>
          <w:numId w:val="218"/>
        </w:numPr>
        <w:tabs>
          <w:tab w:pos="1783" w:val="left" w:leader="none"/>
        </w:tabs>
        <w:spacing w:line="271" w:lineRule="auto" w:before="18" w:after="0"/>
        <w:ind w:left="1783" w:right="207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firm</w:t>
      </w:r>
      <w:r>
        <w:rPr>
          <w:spacing w:val="-6"/>
          <w:sz w:val="22"/>
        </w:rPr>
        <w:t> </w:t>
      </w:r>
      <w:r>
        <w:rPr>
          <w:sz w:val="22"/>
        </w:rPr>
        <w:t>should</w:t>
      </w:r>
      <w:r>
        <w:rPr>
          <w:spacing w:val="-23"/>
          <w:sz w:val="22"/>
        </w:rPr>
        <w:t> </w:t>
      </w:r>
      <w:r>
        <w:rPr>
          <w:sz w:val="22"/>
        </w:rPr>
        <w:t>havean</w:t>
      </w:r>
      <w:r>
        <w:rPr>
          <w:spacing w:val="-2"/>
          <w:sz w:val="22"/>
        </w:rPr>
        <w:t> </w:t>
      </w:r>
      <w:r>
        <w:rPr>
          <w:sz w:val="22"/>
        </w:rPr>
        <w:t>officein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State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adjacent</w:t>
      </w:r>
      <w:r>
        <w:rPr>
          <w:spacing w:val="-16"/>
          <w:sz w:val="22"/>
        </w:rPr>
        <w:t> </w:t>
      </w:r>
      <w:r>
        <w:rPr>
          <w:sz w:val="22"/>
        </w:rPr>
        <w:t>State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16"/>
          <w:sz w:val="22"/>
        </w:rPr>
        <w:t> </w:t>
      </w:r>
      <w:r>
        <w:rPr>
          <w:sz w:val="22"/>
        </w:rPr>
        <w:t>least</w:t>
      </w:r>
      <w:r>
        <w:rPr>
          <w:spacing w:val="-16"/>
          <w:sz w:val="22"/>
        </w:rPr>
        <w:t> </w:t>
      </w:r>
      <w:r>
        <w:rPr>
          <w:sz w:val="22"/>
        </w:rPr>
        <w:t>2</w:t>
      </w:r>
      <w:r>
        <w:rPr>
          <w:spacing w:val="-2"/>
          <w:sz w:val="22"/>
        </w:rPr>
        <w:t> </w:t>
      </w:r>
      <w:r>
        <w:rPr>
          <w:sz w:val="22"/>
        </w:rPr>
        <w:t>(two)</w:t>
      </w:r>
      <w:r>
        <w:rPr>
          <w:spacing w:val="-12"/>
          <w:sz w:val="22"/>
        </w:rPr>
        <w:t> </w:t>
      </w:r>
      <w:r>
        <w:rPr>
          <w:sz w:val="22"/>
        </w:rPr>
        <w:t>practicing</w:t>
      </w:r>
      <w:r>
        <w:rPr>
          <w:spacing w:val="1"/>
          <w:sz w:val="22"/>
        </w:rPr>
        <w:t> </w:t>
      </w:r>
      <w:r>
        <w:rPr>
          <w:sz w:val="22"/>
        </w:rPr>
        <w:t>Chartered</w:t>
      </w:r>
      <w:r>
        <w:rPr>
          <w:spacing w:val="-2"/>
          <w:sz w:val="22"/>
        </w:rPr>
        <w:t> </w:t>
      </w:r>
      <w:r>
        <w:rPr>
          <w:sz w:val="22"/>
        </w:rPr>
        <w:t>Accountants</w:t>
      </w:r>
      <w:r>
        <w:rPr>
          <w:spacing w:val="-7"/>
          <w:sz w:val="22"/>
        </w:rPr>
        <w:t> </w:t>
      </w:r>
      <w:r>
        <w:rPr>
          <w:sz w:val="22"/>
        </w:rPr>
        <w:t>on</w:t>
      </w:r>
      <w:r>
        <w:rPr>
          <w:spacing w:val="-18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rolls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State.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218"/>
        </w:numPr>
        <w:tabs>
          <w:tab w:pos="1063" w:val="left" w:leader="none"/>
        </w:tabs>
        <w:spacing w:line="264" w:lineRule="auto" w:before="0" w:after="0"/>
        <w:ind w:left="1062" w:right="199" w:hanging="721"/>
        <w:jc w:val="both"/>
        <w:rPr>
          <w:sz w:val="22"/>
        </w:rPr>
      </w:pPr>
      <w:r>
        <w:rPr>
          <w:sz w:val="22"/>
        </w:rPr>
        <w:t>Interested</w:t>
      </w:r>
      <w:r>
        <w:rPr>
          <w:spacing w:val="-6"/>
          <w:sz w:val="22"/>
        </w:rPr>
        <w:t> </w:t>
      </w:r>
      <w:r>
        <w:rPr>
          <w:sz w:val="22"/>
        </w:rPr>
        <w:t>firms</w:t>
      </w:r>
      <w:r>
        <w:rPr>
          <w:spacing w:val="-13"/>
          <w:sz w:val="22"/>
        </w:rPr>
        <w:t> </w:t>
      </w:r>
      <w:r>
        <w:rPr>
          <w:sz w:val="22"/>
        </w:rPr>
        <w:t>meeting</w:t>
      </w:r>
      <w:r>
        <w:rPr>
          <w:spacing w:val="-2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eligibility</w:t>
      </w:r>
      <w:r>
        <w:rPr>
          <w:spacing w:val="-6"/>
          <w:sz w:val="22"/>
        </w:rPr>
        <w:t> </w:t>
      </w:r>
      <w:r>
        <w:rPr>
          <w:sz w:val="22"/>
        </w:rPr>
        <w:t>criteria</w:t>
      </w:r>
      <w:r>
        <w:rPr>
          <w:spacing w:val="-10"/>
          <w:sz w:val="22"/>
        </w:rPr>
        <w:t> </w:t>
      </w:r>
      <w:r>
        <w:rPr>
          <w:sz w:val="22"/>
        </w:rPr>
        <w:t>shall</w:t>
      </w:r>
      <w:r>
        <w:rPr>
          <w:spacing w:val="-19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required</w:t>
      </w:r>
      <w:r>
        <w:rPr>
          <w:spacing w:val="-2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submit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statement</w:t>
      </w:r>
      <w:r>
        <w:rPr>
          <w:spacing w:val="-19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their</w:t>
      </w:r>
      <w:r>
        <w:rPr>
          <w:spacing w:val="-15"/>
          <w:sz w:val="22"/>
        </w:rPr>
        <w:t> </w:t>
      </w:r>
      <w:r>
        <w:rPr>
          <w:sz w:val="22"/>
        </w:rPr>
        <w:t>capability</w:t>
      </w:r>
      <w:r>
        <w:rPr>
          <w:spacing w:val="1"/>
          <w:sz w:val="22"/>
        </w:rPr>
        <w:t> </w:t>
      </w:r>
      <w:r>
        <w:rPr>
          <w:sz w:val="22"/>
        </w:rPr>
        <w:t>including the bio-data of all the practicing Chartered Accountants on its rolls. In particular, each firm</w:t>
      </w:r>
      <w:r>
        <w:rPr>
          <w:spacing w:val="1"/>
          <w:sz w:val="22"/>
        </w:rPr>
        <w:t> </w:t>
      </w:r>
      <w:r>
        <w:rPr>
          <w:sz w:val="22"/>
        </w:rPr>
        <w:t>shall be required to furnish year-wise information relating to the names of all the companies with an</w:t>
      </w:r>
      <w:r>
        <w:rPr>
          <w:spacing w:val="1"/>
          <w:sz w:val="22"/>
        </w:rPr>
        <w:t> </w:t>
      </w:r>
      <w:r>
        <w:rPr>
          <w:sz w:val="22"/>
        </w:rPr>
        <w:t>annual turnover exceeding Rs. 25,00,00,000 (Rupees twenty five crore) whose annual accounts were</w:t>
      </w:r>
      <w:r>
        <w:rPr>
          <w:spacing w:val="1"/>
          <w:sz w:val="22"/>
        </w:rPr>
        <w:t> </w:t>
      </w:r>
      <w:r>
        <w:rPr>
          <w:sz w:val="22"/>
        </w:rPr>
        <w:t>audited</w:t>
      </w:r>
      <w:r>
        <w:rPr>
          <w:spacing w:val="-1"/>
          <w:sz w:val="22"/>
        </w:rPr>
        <w:t> </w:t>
      </w:r>
      <w:r>
        <w:rPr>
          <w:sz w:val="22"/>
        </w:rPr>
        <w:t>by such</w:t>
      </w:r>
      <w:r>
        <w:rPr>
          <w:spacing w:val="-16"/>
          <w:sz w:val="22"/>
        </w:rPr>
        <w:t> </w:t>
      </w:r>
      <w:r>
        <w:rPr>
          <w:sz w:val="22"/>
        </w:rPr>
        <w:t>firm</w:t>
      </w:r>
      <w:r>
        <w:rPr>
          <w:spacing w:val="-19"/>
          <w:sz w:val="22"/>
        </w:rPr>
        <w:t> </w:t>
      </w:r>
      <w:r>
        <w:rPr>
          <w:sz w:val="22"/>
        </w:rPr>
        <w:t>in any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preceding</w:t>
      </w:r>
      <w:r>
        <w:rPr>
          <w:spacing w:val="-17"/>
          <w:sz w:val="22"/>
        </w:rPr>
        <w:t> </w:t>
      </w:r>
      <w:r>
        <w:rPr>
          <w:sz w:val="22"/>
        </w:rPr>
        <w:t>5 (five)</w:t>
      </w:r>
      <w:r>
        <w:rPr>
          <w:spacing w:val="-8"/>
          <w:sz w:val="22"/>
        </w:rPr>
        <w:t> </w:t>
      </w:r>
      <w:r>
        <w:rPr>
          <w:sz w:val="22"/>
        </w:rPr>
        <w:t>Accounting</w:t>
      </w:r>
      <w:r>
        <w:rPr>
          <w:spacing w:val="-16"/>
          <w:sz w:val="22"/>
        </w:rPr>
        <w:t> </w:t>
      </w:r>
      <w:r>
        <w:rPr>
          <w:sz w:val="22"/>
        </w:rPr>
        <w:t>Years.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8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Evaluation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selection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218"/>
        </w:numPr>
        <w:tabs>
          <w:tab w:pos="1063" w:val="left" w:leader="none"/>
        </w:tabs>
        <w:spacing w:line="266" w:lineRule="auto" w:before="0" w:after="0"/>
        <w:ind w:left="1062" w:right="194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-13"/>
          <w:sz w:val="22"/>
        </w:rPr>
        <w:t> </w:t>
      </w:r>
      <w:r>
        <w:rPr>
          <w:sz w:val="22"/>
        </w:rPr>
        <w:t>furnished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each</w:t>
      </w:r>
      <w:r>
        <w:rPr>
          <w:spacing w:val="-13"/>
          <w:sz w:val="22"/>
        </w:rPr>
        <w:t> </w:t>
      </w:r>
      <w:r>
        <w:rPr>
          <w:sz w:val="22"/>
        </w:rPr>
        <w:t>firm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scrutinised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evaluated</w:t>
      </w:r>
      <w:r>
        <w:rPr>
          <w:spacing w:val="-12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Authority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1</w:t>
      </w:r>
      <w:r>
        <w:rPr>
          <w:spacing w:val="5"/>
          <w:sz w:val="22"/>
        </w:rPr>
        <w:t> </w:t>
      </w:r>
      <w:r>
        <w:rPr>
          <w:sz w:val="22"/>
        </w:rPr>
        <w:t>(one)</w:t>
      </w:r>
      <w:r>
        <w:rPr>
          <w:spacing w:val="1"/>
          <w:sz w:val="22"/>
        </w:rPr>
        <w:t> </w:t>
      </w:r>
      <w:r>
        <w:rPr>
          <w:sz w:val="22"/>
        </w:rPr>
        <w:t>point shall be awarded for each annual audit of the companies specified in Paragraph 2.2 above. (For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avoidance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doubt,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firm</w:t>
      </w:r>
      <w:r>
        <w:rPr>
          <w:spacing w:val="-11"/>
          <w:sz w:val="22"/>
        </w:rPr>
        <w:t> </w:t>
      </w:r>
      <w:r>
        <w:rPr>
          <w:sz w:val="22"/>
        </w:rPr>
        <w:t>which</w:t>
      </w:r>
      <w:r>
        <w:rPr>
          <w:spacing w:val="-10"/>
          <w:sz w:val="22"/>
        </w:rPr>
        <w:t> </w:t>
      </w:r>
      <w:r>
        <w:rPr>
          <w:sz w:val="22"/>
        </w:rPr>
        <w:t>has</w:t>
      </w:r>
      <w:r>
        <w:rPr>
          <w:spacing w:val="3"/>
          <w:sz w:val="22"/>
        </w:rPr>
        <w:t> </w:t>
      </w:r>
      <w:r>
        <w:rPr>
          <w:sz w:val="22"/>
        </w:rPr>
        <w:t>conducted</w:t>
      </w:r>
      <w:r>
        <w:rPr>
          <w:spacing w:val="-9"/>
          <w:sz w:val="22"/>
        </w:rPr>
        <w:t> </w:t>
      </w:r>
      <w:r>
        <w:rPr>
          <w:sz w:val="22"/>
        </w:rPr>
        <w:t>audit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annual</w:t>
      </w:r>
      <w:r>
        <w:rPr>
          <w:spacing w:val="-4"/>
          <w:sz w:val="22"/>
        </w:rPr>
        <w:t> </w:t>
      </w:r>
      <w:r>
        <w:rPr>
          <w:sz w:val="22"/>
        </w:rPr>
        <w:t>accounts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10"/>
          <w:sz w:val="22"/>
        </w:rPr>
        <w:t> </w:t>
      </w:r>
      <w:r>
        <w:rPr>
          <w:sz w:val="22"/>
        </w:rPr>
        <w:t>such</w:t>
      </w:r>
      <w:r>
        <w:rPr>
          <w:spacing w:val="-9"/>
          <w:sz w:val="22"/>
        </w:rPr>
        <w:t> </w:t>
      </w:r>
      <w:r>
        <w:rPr>
          <w:sz w:val="22"/>
        </w:rPr>
        <w:t>company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five</w:t>
      </w:r>
      <w:r>
        <w:rPr>
          <w:spacing w:val="-5"/>
          <w:sz w:val="22"/>
        </w:rPr>
        <w:t> </w:t>
      </w:r>
      <w:r>
        <w:rPr>
          <w:sz w:val="22"/>
        </w:rPr>
        <w:t>years</w:t>
      </w:r>
      <w:r>
        <w:rPr>
          <w:spacing w:val="-22"/>
          <w:sz w:val="22"/>
        </w:rPr>
        <w:t> </w:t>
      </w:r>
      <w:r>
        <w:rPr>
          <w:sz w:val="22"/>
        </w:rPr>
        <w:t>shall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awarded</w:t>
      </w:r>
      <w:r>
        <w:rPr>
          <w:spacing w:val="-18"/>
          <w:sz w:val="22"/>
        </w:rPr>
        <w:t> </w:t>
      </w:r>
      <w:r>
        <w:rPr>
          <w:sz w:val="22"/>
        </w:rPr>
        <w:t>five</w:t>
      </w:r>
      <w:r>
        <w:rPr>
          <w:spacing w:val="-5"/>
          <w:sz w:val="22"/>
        </w:rPr>
        <w:t> </w:t>
      </w:r>
      <w:r>
        <w:rPr>
          <w:sz w:val="22"/>
        </w:rPr>
        <w:t>points).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18"/>
        </w:numPr>
        <w:tabs>
          <w:tab w:pos="1063" w:val="left" w:leader="none"/>
        </w:tabs>
        <w:spacing w:line="264" w:lineRule="auto" w:before="0" w:after="0"/>
        <w:ind w:left="1062" w:right="202" w:hanging="721"/>
        <w:jc w:val="both"/>
        <w:rPr>
          <w:sz w:val="22"/>
        </w:rPr>
      </w:pPr>
      <w:r>
        <w:rPr>
          <w:sz w:val="22"/>
        </w:rPr>
        <w:t>The Authority shall prepare a list of all the eligible firms along with the points scored by each such</w:t>
      </w:r>
      <w:r>
        <w:rPr>
          <w:spacing w:val="1"/>
          <w:sz w:val="22"/>
        </w:rPr>
        <w:t> </w:t>
      </w:r>
      <w:r>
        <w:rPr>
          <w:sz w:val="22"/>
        </w:rPr>
        <w:t>firm and 5 (five) firms scoring the highest points shall be identified and included in the draft Panel of</w:t>
      </w:r>
      <w:r>
        <w:rPr>
          <w:spacing w:val="1"/>
          <w:sz w:val="22"/>
        </w:rPr>
        <w:t> </w:t>
      </w:r>
      <w:r>
        <w:rPr>
          <w:sz w:val="22"/>
        </w:rPr>
        <w:t>Chartered</w:t>
      </w:r>
      <w:r>
        <w:rPr>
          <w:spacing w:val="-3"/>
          <w:sz w:val="22"/>
        </w:rPr>
        <w:t> </w:t>
      </w:r>
      <w:r>
        <w:rPr>
          <w:sz w:val="22"/>
        </w:rPr>
        <w:t>Accountants.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8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Consultation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Operator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264" w:lineRule="auto"/>
        <w:ind w:left="1077" w:right="187"/>
        <w:jc w:val="both"/>
      </w:pP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-13"/>
        </w:rPr>
        <w:t> </w:t>
      </w:r>
      <w:r>
        <w:rPr/>
        <w:t>shall</w:t>
      </w:r>
      <w:r>
        <w:rPr>
          <w:spacing w:val="-6"/>
        </w:rPr>
        <w:t> </w:t>
      </w:r>
      <w:r>
        <w:rPr/>
        <w:t>convey</w:t>
      </w:r>
      <w:r>
        <w:rPr>
          <w:spacing w:val="4"/>
        </w:rPr>
        <w:t> </w:t>
      </w:r>
      <w:r>
        <w:rPr/>
        <w:t>the</w:t>
      </w:r>
      <w:r>
        <w:rPr>
          <w:spacing w:val="-15"/>
        </w:rPr>
        <w:t> </w:t>
      </w:r>
      <w:r>
        <w:rPr/>
        <w:t>aforesaid</w:t>
      </w:r>
      <w:r>
        <w:rPr>
          <w:spacing w:val="-12"/>
        </w:rPr>
        <w:t> </w:t>
      </w:r>
      <w:r>
        <w:rPr/>
        <w:t>panel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firms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-15"/>
        </w:rPr>
        <w:t> </w:t>
      </w:r>
      <w:r>
        <w:rPr/>
        <w:t>Authority</w:t>
      </w:r>
      <w:r>
        <w:rPr>
          <w:spacing w:val="-13"/>
        </w:rPr>
        <w:t> </w:t>
      </w:r>
      <w:r>
        <w:rPr/>
        <w:t>for</w:t>
      </w:r>
      <w:r>
        <w:rPr>
          <w:spacing w:val="-3"/>
        </w:rPr>
        <w:t> </w:t>
      </w:r>
      <w:r>
        <w:rPr/>
        <w:t>scrutiny</w:t>
      </w:r>
      <w:r>
        <w:rPr>
          <w:spacing w:val="5"/>
        </w:rPr>
        <w:t> </w:t>
      </w:r>
      <w:r>
        <w:rPr/>
        <w:t>and</w:t>
      </w:r>
      <w:r>
        <w:rPr>
          <w:spacing w:val="-13"/>
        </w:rPr>
        <w:t> </w:t>
      </w:r>
      <w:r>
        <w:rPr/>
        <w:t>comments, if</w:t>
      </w:r>
      <w:r>
        <w:rPr>
          <w:spacing w:val="1"/>
        </w:rPr>
        <w:t> </w:t>
      </w:r>
      <w:r>
        <w:rPr/>
        <w:t>any. The Operator shall be entitled to scrutinise the relevant records of the Authority to ascertain</w:t>
      </w:r>
      <w:r>
        <w:rPr>
          <w:spacing w:val="1"/>
        </w:rPr>
        <w:t> </w:t>
      </w:r>
      <w:r>
        <w:rPr/>
        <w:t>whether the selection of firms has been undertaken in accordance with the prescribed procedure and it</w:t>
      </w:r>
      <w:r>
        <w:rPr>
          <w:spacing w:val="-52"/>
        </w:rPr>
        <w:t> </w:t>
      </w:r>
      <w:r>
        <w:rPr/>
        <w:t>shall send its comments, if any, to</w:t>
      </w:r>
      <w:r>
        <w:rPr>
          <w:spacing w:val="1"/>
        </w:rPr>
        <w:t> </w:t>
      </w:r>
      <w:r>
        <w:rPr/>
        <w:t>the Authority within 15 (fifteen) days of receiving the aforesaid</w:t>
      </w:r>
      <w:r>
        <w:rPr>
          <w:spacing w:val="1"/>
        </w:rPr>
        <w:t> </w:t>
      </w:r>
      <w:r>
        <w:rPr/>
        <w:t>panel.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18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Mutually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agreed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panel</w:t>
      </w:r>
    </w:p>
    <w:p>
      <w:pPr>
        <w:spacing w:after="0" w:line="240" w:lineRule="auto"/>
        <w:jc w:val="both"/>
        <w:rPr>
          <w:sz w:val="22"/>
        </w:rPr>
        <w:sectPr>
          <w:footerReference w:type="even" r:id="rId135"/>
          <w:footerReference w:type="default" r:id="rId136"/>
          <w:pgSz w:w="11900" w:h="16850"/>
          <w:pgMar w:footer="1263" w:header="0" w:top="920" w:bottom="1460" w:left="740" w:right="900"/>
          <w:pgNumType w:start="200"/>
        </w:sectPr>
      </w:pPr>
    </w:p>
    <w:p>
      <w:pPr>
        <w:pStyle w:val="ListParagraph"/>
        <w:numPr>
          <w:ilvl w:val="1"/>
          <w:numId w:val="218"/>
        </w:numPr>
        <w:tabs>
          <w:tab w:pos="1063" w:val="left" w:leader="none"/>
        </w:tabs>
        <w:spacing w:line="264" w:lineRule="auto" w:before="76" w:after="0"/>
        <w:ind w:left="1062" w:right="224" w:hanging="721"/>
        <w:jc w:val="both"/>
        <w:rPr>
          <w:sz w:val="22"/>
        </w:rPr>
      </w:pPr>
      <w:r>
        <w:rPr>
          <w:sz w:val="22"/>
        </w:rPr>
        <w:t>The Authority shall, after considering all</w:t>
      </w:r>
      <w:r>
        <w:rPr>
          <w:spacing w:val="1"/>
          <w:sz w:val="22"/>
        </w:rPr>
        <w:t> </w:t>
      </w:r>
      <w:r>
        <w:rPr>
          <w:sz w:val="22"/>
        </w:rPr>
        <w:t>relevant factors including the comments, if any, of the</w:t>
      </w:r>
      <w:r>
        <w:rPr>
          <w:spacing w:val="1"/>
          <w:sz w:val="22"/>
        </w:rPr>
        <w:t> </w:t>
      </w:r>
      <w:r>
        <w:rPr>
          <w:sz w:val="22"/>
        </w:rPr>
        <w:t>Operator, finalise and constitute a panel of 5 (five) firms which shall be deemed to be the mutually</w:t>
      </w:r>
      <w:r>
        <w:rPr>
          <w:spacing w:val="1"/>
          <w:sz w:val="22"/>
        </w:rPr>
        <w:t> </w:t>
      </w:r>
      <w:r>
        <w:rPr>
          <w:sz w:val="22"/>
        </w:rPr>
        <w:t>agreed</w:t>
      </w:r>
      <w:r>
        <w:rPr>
          <w:spacing w:val="-3"/>
          <w:sz w:val="22"/>
        </w:rPr>
        <w:t> </w:t>
      </w:r>
      <w:r>
        <w:rPr>
          <w:sz w:val="22"/>
        </w:rPr>
        <w:t>Panel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Chartered</w:t>
      </w:r>
      <w:r>
        <w:rPr>
          <w:spacing w:val="-2"/>
          <w:sz w:val="22"/>
        </w:rPr>
        <w:t> </w:t>
      </w:r>
      <w:r>
        <w:rPr>
          <w:sz w:val="22"/>
        </w:rPr>
        <w:t>Accountants.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18"/>
        </w:numPr>
        <w:tabs>
          <w:tab w:pos="1063" w:val="left" w:leader="none"/>
        </w:tabs>
        <w:spacing w:line="264" w:lineRule="auto" w:before="0" w:after="0"/>
        <w:ind w:left="1062" w:right="225" w:hanging="721"/>
        <w:jc w:val="both"/>
        <w:rPr>
          <w:sz w:val="22"/>
        </w:rPr>
      </w:pPr>
      <w:r>
        <w:rPr>
          <w:sz w:val="22"/>
        </w:rPr>
        <w:t>After completion of every 5 (five) years from the date of preparing the mutually agreed Panel of</w:t>
      </w:r>
      <w:r>
        <w:rPr>
          <w:spacing w:val="1"/>
          <w:sz w:val="22"/>
        </w:rPr>
        <w:t> </w:t>
      </w:r>
      <w:r>
        <w:rPr>
          <w:sz w:val="22"/>
        </w:rPr>
        <w:t>Chartered Accountants, or</w:t>
      </w:r>
      <w:r>
        <w:rPr>
          <w:spacing w:val="1"/>
          <w:sz w:val="22"/>
        </w:rPr>
        <w:t> </w:t>
      </w:r>
      <w:r>
        <w:rPr>
          <w:sz w:val="22"/>
        </w:rPr>
        <w:t>such earlier period as</w:t>
      </w:r>
      <w:r>
        <w:rPr>
          <w:spacing w:val="1"/>
          <w:sz w:val="22"/>
        </w:rPr>
        <w:t> </w:t>
      </w:r>
      <w:r>
        <w:rPr>
          <w:sz w:val="22"/>
        </w:rPr>
        <w:t>may be</w:t>
      </w:r>
      <w:r>
        <w:rPr>
          <w:spacing w:val="1"/>
          <w:sz w:val="22"/>
        </w:rPr>
        <w:t> </w:t>
      </w:r>
      <w:r>
        <w:rPr>
          <w:sz w:val="22"/>
        </w:rPr>
        <w:t>agreed between the</w:t>
      </w:r>
      <w:r>
        <w:rPr>
          <w:spacing w:val="1"/>
          <w:sz w:val="22"/>
        </w:rPr>
        <w:t> </w:t>
      </w:r>
      <w:r>
        <w:rPr>
          <w:sz w:val="22"/>
        </w:rPr>
        <w:t>Authority and the</w:t>
      </w:r>
      <w:r>
        <w:rPr>
          <w:spacing w:val="1"/>
          <w:sz w:val="22"/>
        </w:rPr>
        <w:t> </w:t>
      </w:r>
      <w:r>
        <w:rPr>
          <w:sz w:val="22"/>
        </w:rPr>
        <w:t>Operator, a</w:t>
      </w:r>
      <w:r>
        <w:rPr>
          <w:spacing w:val="1"/>
          <w:sz w:val="22"/>
        </w:rPr>
        <w:t> </w:t>
      </w:r>
      <w:r>
        <w:rPr>
          <w:sz w:val="22"/>
        </w:rPr>
        <w:t>new</w:t>
      </w:r>
      <w:r>
        <w:rPr>
          <w:spacing w:val="-18"/>
          <w:sz w:val="22"/>
        </w:rPr>
        <w:t> </w:t>
      </w:r>
      <w:r>
        <w:rPr>
          <w:sz w:val="22"/>
        </w:rPr>
        <w:t>panel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15"/>
          <w:sz w:val="22"/>
        </w:rPr>
        <w:t> </w:t>
      </w:r>
      <w:r>
        <w:rPr>
          <w:sz w:val="22"/>
        </w:rPr>
        <w:t>prepared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accordance</w:t>
      </w:r>
      <w:r>
        <w:rPr>
          <w:spacing w:val="-14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Schedule-R.</w:t>
      </w:r>
    </w:p>
    <w:p>
      <w:pPr>
        <w:spacing w:after="0" w:line="264" w:lineRule="auto"/>
        <w:jc w:val="both"/>
        <w:rPr>
          <w:sz w:val="22"/>
        </w:rPr>
        <w:sectPr>
          <w:pgSz w:w="11900" w:h="16850"/>
          <w:pgMar w:header="0" w:footer="1400" w:top="1200" w:bottom="1600" w:left="740" w:right="900"/>
        </w:sectPr>
      </w:pPr>
    </w:p>
    <w:p>
      <w:pPr>
        <w:tabs>
          <w:tab w:pos="2332" w:val="left" w:leader="none"/>
        </w:tabs>
        <w:spacing w:before="70"/>
        <w:ind w:left="229" w:right="0" w:firstLine="0"/>
        <w:jc w:val="center"/>
        <w:rPr>
          <w:b/>
          <w:sz w:val="22"/>
        </w:rPr>
      </w:pPr>
      <w:r>
        <w:rPr>
          <w:b/>
          <w:sz w:val="22"/>
        </w:rPr>
        <w:t>SCHEDULE-S</w:t>
        <w:tab/>
        <w:t>SUBSTITUTION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AGREEMENT</w:t>
      </w:r>
    </w:p>
    <w:p>
      <w:pPr>
        <w:spacing w:before="153"/>
        <w:ind w:left="461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35.4)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BodyText"/>
        <w:tabs>
          <w:tab w:pos="9069" w:val="left" w:leader="dot"/>
        </w:tabs>
        <w:ind w:left="356"/>
      </w:pPr>
      <w:r>
        <w:rPr/>
        <w:t>THIS</w:t>
      </w:r>
      <w:r>
        <w:rPr>
          <w:spacing w:val="-5"/>
        </w:rPr>
        <w:t> </w:t>
      </w:r>
      <w:r>
        <w:rPr/>
        <w:t>SUBSTITUTION</w:t>
      </w:r>
      <w:r>
        <w:rPr>
          <w:spacing w:val="4"/>
        </w:rPr>
        <w:t> </w:t>
      </w:r>
      <w:r>
        <w:rPr/>
        <w:t>AGREEMENT</w:t>
      </w:r>
      <w:r>
        <w:rPr>
          <w:spacing w:val="-2"/>
        </w:rPr>
        <w:t> </w:t>
      </w:r>
      <w:r>
        <w:rPr/>
        <w:t>is</w:t>
      </w:r>
      <w:r>
        <w:rPr>
          <w:spacing w:val="4"/>
        </w:rPr>
        <w:t> </w:t>
      </w:r>
      <w:r>
        <w:rPr/>
        <w:t>entered</w:t>
      </w:r>
      <w:r>
        <w:rPr>
          <w:spacing w:val="-9"/>
        </w:rPr>
        <w:t> </w:t>
      </w:r>
      <w:r>
        <w:rPr/>
        <w:t>into</w:t>
      </w:r>
      <w:r>
        <w:rPr>
          <w:spacing w:val="-8"/>
        </w:rPr>
        <w:t> </w:t>
      </w:r>
      <w:r>
        <w:rPr/>
        <w:t>on</w:t>
      </w:r>
      <w:r>
        <w:rPr>
          <w:spacing w:val="10"/>
        </w:rPr>
        <w:t> </w:t>
      </w:r>
      <w:r>
        <w:rPr/>
        <w:t>this</w:t>
      </w:r>
      <w:r>
        <w:rPr>
          <w:spacing w:val="4"/>
        </w:rPr>
        <w:t> </w:t>
      </w:r>
      <w:r>
        <w:rPr/>
        <w:t>the</w:t>
      </w:r>
      <w:r>
        <w:rPr>
          <w:spacing w:val="-11"/>
        </w:rPr>
        <w:t> </w:t>
      </w:r>
      <w:r>
        <w:rPr/>
        <w:t>…………….</w:t>
      </w:r>
      <w:r>
        <w:rPr>
          <w:spacing w:val="62"/>
        </w:rPr>
        <w:t> </w:t>
      </w:r>
      <w:r>
        <w:rPr/>
        <w:t>day</w:t>
      </w:r>
      <w:r>
        <w:rPr>
          <w:spacing w:val="-8"/>
        </w:rPr>
        <w:t> </w:t>
      </w:r>
      <w:r>
        <w:rPr/>
        <w:t>of</w:t>
        <w:tab/>
        <w:t>20….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356" w:right="0" w:firstLine="0"/>
        <w:jc w:val="left"/>
        <w:rPr>
          <w:b/>
          <w:sz w:val="22"/>
        </w:rPr>
      </w:pPr>
      <w:r>
        <w:rPr>
          <w:b/>
          <w:sz w:val="22"/>
        </w:rPr>
        <w:t>AMONGST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0"/>
          <w:numId w:val="219"/>
        </w:numPr>
        <w:tabs>
          <w:tab w:pos="1062" w:val="left" w:leader="none"/>
          <w:tab w:pos="1063" w:val="left" w:leader="none"/>
        </w:tabs>
        <w:spacing w:line="264" w:lineRule="auto" w:before="0" w:after="0"/>
        <w:ind w:left="1062" w:right="194" w:hanging="721"/>
        <w:jc w:val="both"/>
        <w:rPr>
          <w:sz w:val="22"/>
        </w:rPr>
      </w:pPr>
      <w:r>
        <w:rPr>
          <w:sz w:val="22"/>
        </w:rPr>
        <w:t>The Governor of *****, represented by [•</w:t>
      </w:r>
      <w:r>
        <w:rPr>
          <w:spacing w:val="1"/>
          <w:sz w:val="22"/>
        </w:rPr>
        <w:t> </w:t>
      </w:r>
      <w:r>
        <w:rPr>
          <w:sz w:val="22"/>
        </w:rPr>
        <w:t>and having its</w:t>
      </w:r>
      <w:r>
        <w:rPr>
          <w:spacing w:val="1"/>
          <w:sz w:val="22"/>
        </w:rPr>
        <w:t> </w:t>
      </w:r>
      <w:r>
        <w:rPr>
          <w:sz w:val="22"/>
        </w:rPr>
        <w:t>principal offices at *****] (hereinafter</w:t>
      </w:r>
      <w:r>
        <w:rPr>
          <w:spacing w:val="1"/>
          <w:sz w:val="22"/>
        </w:rPr>
        <w:t> </w:t>
      </w:r>
      <w:r>
        <w:rPr>
          <w:sz w:val="22"/>
        </w:rPr>
        <w:t>referred to as 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Authority</w:t>
      </w:r>
      <w:r>
        <w:rPr>
          <w:sz w:val="22"/>
        </w:rPr>
        <w:t>” which expression shall unless repugnant to the context or meaning</w:t>
      </w:r>
      <w:r>
        <w:rPr>
          <w:spacing w:val="1"/>
          <w:sz w:val="22"/>
        </w:rPr>
        <w:t> </w:t>
      </w:r>
      <w:r>
        <w:rPr>
          <w:sz w:val="22"/>
        </w:rPr>
        <w:t>thereof</w:t>
      </w:r>
      <w:r>
        <w:rPr>
          <w:spacing w:val="5"/>
          <w:sz w:val="22"/>
        </w:rPr>
        <w:t> </w:t>
      </w:r>
      <w:r>
        <w:rPr>
          <w:sz w:val="22"/>
        </w:rPr>
        <w:t>include</w:t>
      </w:r>
      <w:r>
        <w:rPr>
          <w:spacing w:val="-20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administrators,</w:t>
      </w:r>
      <w:r>
        <w:rPr>
          <w:spacing w:val="-21"/>
          <w:sz w:val="22"/>
        </w:rPr>
        <w:t> </w:t>
      </w:r>
      <w:r>
        <w:rPr>
          <w:sz w:val="22"/>
        </w:rPr>
        <w:t>successors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assigns);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19"/>
        </w:numPr>
        <w:tabs>
          <w:tab w:pos="1077" w:val="left" w:leader="none"/>
          <w:tab w:pos="1078" w:val="left" w:leader="none"/>
          <w:tab w:pos="2669" w:val="left" w:leader="dot"/>
        </w:tabs>
        <w:spacing w:line="240" w:lineRule="auto" w:before="0" w:after="0"/>
        <w:ind w:left="1077" w:right="0" w:hanging="722"/>
        <w:jc w:val="left"/>
        <w:rPr>
          <w:sz w:val="22"/>
        </w:rPr>
      </w:pPr>
      <w:r>
        <w:rPr>
          <w:sz w:val="22"/>
        </w:rPr>
        <w:t>[…</w:t>
        <w:tab/>
        <w:t>Limited],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company</w:t>
      </w:r>
      <w:r>
        <w:rPr>
          <w:spacing w:val="-10"/>
          <w:sz w:val="22"/>
        </w:rPr>
        <w:t> </w:t>
      </w:r>
      <w:r>
        <w:rPr>
          <w:sz w:val="22"/>
        </w:rPr>
        <w:t>incorporated</w:t>
      </w:r>
      <w:r>
        <w:rPr>
          <w:spacing w:val="-10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provisions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Companies</w:t>
      </w:r>
      <w:r>
        <w:rPr>
          <w:spacing w:val="-16"/>
          <w:sz w:val="22"/>
        </w:rPr>
        <w:t> </w:t>
      </w:r>
      <w:r>
        <w:rPr>
          <w:sz w:val="22"/>
        </w:rPr>
        <w:t>Act,</w:t>
      </w:r>
      <w:r>
        <w:rPr>
          <w:spacing w:val="3"/>
          <w:sz w:val="22"/>
        </w:rPr>
        <w:t> </w:t>
      </w:r>
      <w:r>
        <w:rPr>
          <w:sz w:val="22"/>
        </w:rPr>
        <w:t>2013</w:t>
      </w:r>
    </w:p>
    <w:p>
      <w:pPr>
        <w:pStyle w:val="BodyText"/>
        <w:tabs>
          <w:tab w:pos="5545" w:val="left" w:leader="dot"/>
        </w:tabs>
        <w:spacing w:before="33"/>
        <w:ind w:left="1077"/>
      </w:pPr>
      <w:r>
        <w:rPr/>
        <w:t>and</w:t>
      </w:r>
      <w:r>
        <w:rPr>
          <w:spacing w:val="14"/>
        </w:rPr>
        <w:t> </w:t>
      </w:r>
      <w:r>
        <w:rPr/>
        <w:t>having</w:t>
      </w:r>
      <w:r>
        <w:rPr>
          <w:spacing w:val="-6"/>
        </w:rPr>
        <w:t> </w:t>
      </w:r>
      <w:r>
        <w:rPr/>
        <w:t>its</w:t>
      </w:r>
      <w:r>
        <w:rPr>
          <w:spacing w:val="47"/>
        </w:rPr>
        <w:t> </w:t>
      </w:r>
      <w:r>
        <w:rPr/>
        <w:t>registered</w:t>
      </w:r>
      <w:r>
        <w:rPr>
          <w:spacing w:val="14"/>
        </w:rPr>
        <w:t> </w:t>
      </w:r>
      <w:r>
        <w:rPr/>
        <w:t>office</w:t>
      </w:r>
      <w:r>
        <w:rPr>
          <w:spacing w:val="-8"/>
        </w:rPr>
        <w:t> </w:t>
      </w:r>
      <w:r>
        <w:rPr/>
        <w:t>at</w:t>
        <w:tab/>
        <w:t>,</w:t>
      </w:r>
      <w:r>
        <w:rPr>
          <w:spacing w:val="6"/>
        </w:rPr>
        <w:t> </w:t>
      </w:r>
      <w:r>
        <w:rPr/>
        <w:t>(hereinafter</w:t>
      </w:r>
      <w:r>
        <w:rPr>
          <w:spacing w:val="2"/>
        </w:rPr>
        <w:t> </w:t>
      </w:r>
      <w:r>
        <w:rPr/>
        <w:t>referred</w:t>
      </w:r>
      <w:r>
        <w:rPr>
          <w:spacing w:val="-8"/>
        </w:rPr>
        <w:t> </w:t>
      </w:r>
      <w:r>
        <w:rPr/>
        <w:t>to</w:t>
      </w:r>
      <w:r>
        <w:rPr>
          <w:spacing w:val="30"/>
        </w:rPr>
        <w:t> </w:t>
      </w:r>
      <w:r>
        <w:rPr/>
        <w:t>as</w:t>
      </w:r>
      <w:r>
        <w:rPr>
          <w:spacing w:val="24"/>
        </w:rPr>
        <w:t> </w:t>
      </w:r>
      <w:r>
        <w:rPr/>
        <w:t>the</w:t>
      </w:r>
      <w:r>
        <w:rPr>
          <w:spacing w:val="45"/>
        </w:rPr>
        <w:t> </w:t>
      </w:r>
      <w:r>
        <w:rPr/>
        <w:t>“</w:t>
      </w:r>
      <w:r>
        <w:rPr>
          <w:b/>
        </w:rPr>
        <w:t>Operator</w:t>
      </w:r>
      <w:r>
        <w:rPr/>
        <w:t>”</w:t>
      </w:r>
      <w:r>
        <w:rPr>
          <w:spacing w:val="-11"/>
        </w:rPr>
        <w:t> </w:t>
      </w:r>
      <w:r>
        <w:rPr/>
        <w:t>which</w:t>
      </w:r>
    </w:p>
    <w:p>
      <w:pPr>
        <w:pStyle w:val="BodyText"/>
        <w:spacing w:line="256" w:lineRule="auto" w:before="32"/>
        <w:ind w:left="1077"/>
      </w:pPr>
      <w:r>
        <w:rPr/>
        <w:t>expression</w:t>
      </w:r>
      <w:r>
        <w:rPr>
          <w:spacing w:val="-4"/>
        </w:rPr>
        <w:t> </w:t>
      </w:r>
      <w:r>
        <w:rPr/>
        <w:t>shall</w:t>
      </w:r>
      <w:r>
        <w:rPr>
          <w:spacing w:val="-18"/>
        </w:rPr>
        <w:t> </w:t>
      </w:r>
      <w:r>
        <w:rPr/>
        <w:t>unless</w:t>
      </w:r>
      <w:r>
        <w:rPr>
          <w:spacing w:val="-10"/>
        </w:rPr>
        <w:t> </w:t>
      </w:r>
      <w:r>
        <w:rPr/>
        <w:t>repugnant</w:t>
      </w:r>
      <w:r>
        <w:rPr>
          <w:spacing w:val="-18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context</w:t>
      </w:r>
      <w:r>
        <w:rPr>
          <w:spacing w:val="-17"/>
        </w:rPr>
        <w:t> </w:t>
      </w:r>
      <w:r>
        <w:rPr/>
        <w:t>or</w:t>
      </w:r>
      <w:r>
        <w:rPr>
          <w:spacing w:val="-14"/>
        </w:rPr>
        <w:t> </w:t>
      </w:r>
      <w:r>
        <w:rPr/>
        <w:t>meaning</w:t>
      </w:r>
      <w:r>
        <w:rPr>
          <w:spacing w:val="-24"/>
        </w:rPr>
        <w:t> </w:t>
      </w:r>
      <w:r>
        <w:rPr/>
        <w:t>thereof</w:t>
      </w:r>
      <w:r>
        <w:rPr>
          <w:spacing w:val="-14"/>
        </w:rPr>
        <w:t> </w:t>
      </w:r>
      <w:r>
        <w:rPr/>
        <w:t>include</w:t>
      </w:r>
      <w:r>
        <w:rPr>
          <w:spacing w:val="-8"/>
        </w:rPr>
        <w:t> </w:t>
      </w:r>
      <w:r>
        <w:rPr/>
        <w:t>its</w:t>
      </w:r>
      <w:r>
        <w:rPr>
          <w:spacing w:val="-10"/>
        </w:rPr>
        <w:t> </w:t>
      </w:r>
      <w:r>
        <w:rPr/>
        <w:t>successorsand</w:t>
      </w:r>
      <w:r>
        <w:rPr>
          <w:spacing w:val="-25"/>
        </w:rPr>
        <w:t> </w:t>
      </w:r>
      <w:r>
        <w:rPr/>
        <w:t>permitted</w:t>
      </w:r>
      <w:r>
        <w:rPr>
          <w:spacing w:val="1"/>
        </w:rPr>
        <w:t> </w:t>
      </w:r>
      <w:r>
        <w:rPr/>
        <w:t>assigns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substitutes);</w:t>
      </w:r>
      <w:r>
        <w:rPr>
          <w:spacing w:val="-13"/>
        </w:rPr>
        <w:t> </w:t>
      </w:r>
      <w:r>
        <w:rPr/>
        <w:t>AND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219"/>
        </w:numPr>
        <w:tabs>
          <w:tab w:pos="1077" w:val="left" w:leader="none"/>
          <w:tab w:pos="1078" w:val="left" w:leader="none"/>
          <w:tab w:pos="9998" w:val="left" w:leader="dot"/>
        </w:tabs>
        <w:spacing w:line="240" w:lineRule="auto" w:before="0" w:after="0"/>
        <w:ind w:left="1077" w:right="0" w:hanging="722"/>
        <w:jc w:val="both"/>
        <w:rPr>
          <w:sz w:val="22"/>
        </w:rPr>
      </w:pPr>
      <w:r>
        <w:rPr>
          <w:sz w:val="22"/>
        </w:rPr>
        <w:t>(name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particulars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Lenders’</w:t>
      </w:r>
      <w:r>
        <w:rPr>
          <w:spacing w:val="-15"/>
          <w:sz w:val="22"/>
        </w:rPr>
        <w:t> </w:t>
      </w:r>
      <w:r>
        <w:rPr>
          <w:sz w:val="22"/>
        </w:rPr>
        <w:t>Representative)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having</w:t>
      </w:r>
      <w:r>
        <w:rPr>
          <w:spacing w:val="-25"/>
          <w:sz w:val="22"/>
        </w:rPr>
        <w:t> </w:t>
      </w:r>
      <w:r>
        <w:rPr>
          <w:sz w:val="22"/>
        </w:rPr>
        <w:t>its</w:t>
      </w:r>
      <w:r>
        <w:rPr>
          <w:spacing w:val="-13"/>
          <w:sz w:val="22"/>
        </w:rPr>
        <w:t> </w:t>
      </w:r>
      <w:r>
        <w:rPr>
          <w:sz w:val="22"/>
        </w:rPr>
        <w:t>registered</w:t>
      </w:r>
      <w:r>
        <w:rPr>
          <w:spacing w:val="-6"/>
          <w:sz w:val="22"/>
        </w:rPr>
        <w:t> </w:t>
      </w:r>
      <w:r>
        <w:rPr>
          <w:sz w:val="22"/>
        </w:rPr>
        <w:t>office</w:t>
      </w:r>
      <w:r>
        <w:rPr>
          <w:spacing w:val="-10"/>
          <w:sz w:val="22"/>
        </w:rPr>
        <w:t> </w:t>
      </w:r>
      <w:r>
        <w:rPr>
          <w:sz w:val="22"/>
        </w:rPr>
        <w:t>at</w:t>
        <w:tab/>
        <w:t>,</w:t>
      </w:r>
    </w:p>
    <w:p>
      <w:pPr>
        <w:pStyle w:val="BodyText"/>
        <w:spacing w:line="261" w:lineRule="auto" w:before="33"/>
        <w:ind w:left="1077" w:right="196"/>
        <w:jc w:val="both"/>
      </w:pPr>
      <w:r>
        <w:rPr/>
        <w:t>acting for and on behalf of the Senior Lenders as their duly authorised agent with regard to matters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(hereinafter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</w:t>
      </w:r>
      <w:r>
        <w:rPr>
          <w:b/>
        </w:rPr>
        <w:t>Lenders’</w:t>
      </w:r>
      <w:r>
        <w:rPr>
          <w:b/>
          <w:spacing w:val="1"/>
        </w:rPr>
        <w:t> </w:t>
      </w:r>
      <w:r>
        <w:rPr>
          <w:b/>
        </w:rPr>
        <w:t>Representative</w:t>
      </w:r>
      <w:r>
        <w:rPr/>
        <w:t>”, which expression shall unless repugnant to the context or meaning thereof include</w:t>
      </w:r>
      <w:r>
        <w:rPr>
          <w:spacing w:val="1"/>
        </w:rPr>
        <w:t> </w:t>
      </w:r>
      <w:r>
        <w:rPr/>
        <w:t>its</w:t>
      </w:r>
      <w:r>
        <w:rPr>
          <w:spacing w:val="7"/>
        </w:rPr>
        <w:t> </w:t>
      </w:r>
      <w:r>
        <w:rPr/>
        <w:t>successors</w:t>
      </w:r>
      <w:r>
        <w:rPr>
          <w:spacing w:val="-22"/>
        </w:rPr>
        <w:t> </w:t>
      </w:r>
      <w:r>
        <w:rPr/>
        <w:t>and</w:t>
      </w:r>
      <w:r>
        <w:rPr>
          <w:spacing w:val="-18"/>
        </w:rPr>
        <w:t> </w:t>
      </w:r>
      <w:r>
        <w:rPr/>
        <w:t>substitutes).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356" w:right="0" w:firstLine="0"/>
        <w:jc w:val="left"/>
        <w:rPr>
          <w:sz w:val="22"/>
        </w:rPr>
      </w:pPr>
      <w:r>
        <w:rPr>
          <w:b/>
          <w:sz w:val="22"/>
        </w:rPr>
        <w:t>WHEREAS</w:t>
      </w:r>
      <w:r>
        <w:rPr>
          <w:sz w:val="22"/>
        </w:rPr>
        <w:t>: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20"/>
        </w:numPr>
        <w:tabs>
          <w:tab w:pos="1063" w:val="left" w:leader="none"/>
        </w:tabs>
        <w:spacing w:line="240" w:lineRule="auto" w:before="0" w:after="0"/>
        <w:ind w:left="1062" w:right="0" w:hanging="722"/>
        <w:jc w:val="both"/>
        <w:rPr>
          <w:sz w:val="22"/>
        </w:rPr>
      </w:pPr>
      <w:r>
        <w:rPr>
          <w:sz w:val="22"/>
        </w:rPr>
        <w:t>The</w:t>
      </w:r>
      <w:r>
        <w:rPr>
          <w:spacing w:val="94"/>
          <w:sz w:val="22"/>
        </w:rPr>
        <w:t> </w:t>
      </w:r>
      <w:r>
        <w:rPr>
          <w:sz w:val="22"/>
        </w:rPr>
        <w:t>Authority</w:t>
      </w:r>
      <w:r>
        <w:rPr>
          <w:spacing w:val="61"/>
          <w:sz w:val="22"/>
        </w:rPr>
        <w:t> </w:t>
      </w:r>
      <w:r>
        <w:rPr>
          <w:sz w:val="22"/>
        </w:rPr>
        <w:t>has</w:t>
      </w:r>
      <w:r>
        <w:rPr>
          <w:spacing w:val="74"/>
          <w:sz w:val="22"/>
        </w:rPr>
        <w:t> </w:t>
      </w:r>
      <w:r>
        <w:rPr>
          <w:sz w:val="22"/>
        </w:rPr>
        <w:t>entered</w:t>
      </w:r>
      <w:r>
        <w:rPr>
          <w:spacing w:val="80"/>
          <w:sz w:val="22"/>
        </w:rPr>
        <w:t> </w:t>
      </w:r>
      <w:r>
        <w:rPr>
          <w:sz w:val="22"/>
        </w:rPr>
        <w:t>into</w:t>
      </w:r>
      <w:r>
        <w:rPr>
          <w:spacing w:val="81"/>
          <w:sz w:val="22"/>
        </w:rPr>
        <w:t> </w:t>
      </w:r>
      <w:r>
        <w:rPr>
          <w:sz w:val="22"/>
        </w:rPr>
        <w:t>a</w:t>
      </w:r>
      <w:r>
        <w:rPr>
          <w:spacing w:val="59"/>
          <w:sz w:val="22"/>
        </w:rPr>
        <w:t> </w:t>
      </w:r>
      <w:r>
        <w:rPr>
          <w:sz w:val="22"/>
        </w:rPr>
        <w:t>Supply</w:t>
      </w:r>
      <w:r>
        <w:rPr>
          <w:spacing w:val="61"/>
          <w:sz w:val="22"/>
        </w:rPr>
        <w:t> </w:t>
      </w:r>
      <w:r>
        <w:rPr>
          <w:sz w:val="22"/>
        </w:rPr>
        <w:t>cum</w:t>
      </w:r>
      <w:r>
        <w:rPr>
          <w:spacing w:val="94"/>
          <w:sz w:val="22"/>
        </w:rPr>
        <w:t> </w:t>
      </w:r>
      <w:r>
        <w:rPr>
          <w:sz w:val="22"/>
        </w:rPr>
        <w:t>Operation</w:t>
      </w:r>
      <w:r>
        <w:rPr>
          <w:spacing w:val="44"/>
          <w:sz w:val="22"/>
        </w:rPr>
        <w:t> </w:t>
      </w:r>
      <w:r>
        <w:rPr>
          <w:sz w:val="22"/>
        </w:rPr>
        <w:t>and</w:t>
      </w:r>
      <w:r>
        <w:rPr>
          <w:spacing w:val="97"/>
          <w:sz w:val="22"/>
        </w:rPr>
        <w:t> </w:t>
      </w:r>
      <w:r>
        <w:rPr>
          <w:sz w:val="22"/>
        </w:rPr>
        <w:t>Maintenance</w:t>
      </w:r>
      <w:r>
        <w:rPr>
          <w:spacing w:val="41"/>
          <w:sz w:val="22"/>
        </w:rPr>
        <w:t> </w:t>
      </w:r>
      <w:r>
        <w:rPr>
          <w:sz w:val="22"/>
        </w:rPr>
        <w:t>Agreement</w:t>
      </w:r>
      <w:r>
        <w:rPr>
          <w:spacing w:val="50"/>
          <w:sz w:val="22"/>
        </w:rPr>
        <w:t> </w:t>
      </w:r>
      <w:r>
        <w:rPr>
          <w:sz w:val="22"/>
        </w:rPr>
        <w:t>dated</w:t>
      </w:r>
    </w:p>
    <w:p>
      <w:pPr>
        <w:pStyle w:val="BodyText"/>
        <w:spacing w:line="264" w:lineRule="auto" w:before="17"/>
        <w:ind w:left="1062" w:right="182"/>
        <w:jc w:val="both"/>
      </w:pPr>
      <w:r>
        <w:rPr/>
        <w:t>……………. with the Operator (the “</w:t>
      </w:r>
      <w:r>
        <w:rPr>
          <w:b/>
        </w:rPr>
        <w:t>SCOM Agreement</w:t>
      </w:r>
      <w:r>
        <w:rPr/>
        <w:t>”) for eBuses in the State on build, own,</w:t>
      </w:r>
      <w:r>
        <w:rPr>
          <w:spacing w:val="1"/>
        </w:rPr>
        <w:t> </w:t>
      </w:r>
      <w:r>
        <w:rPr/>
        <w:t>operate and transfer basis (“</w:t>
      </w:r>
      <w:r>
        <w:rPr>
          <w:b/>
        </w:rPr>
        <w:t>BOOT</w:t>
      </w:r>
      <w:r>
        <w:rPr/>
        <w:t>”), and a copy of which is annexed hereto and marked as Annex-A</w:t>
      </w:r>
      <w:r>
        <w:rPr>
          <w:spacing w:val="-52"/>
        </w:rPr>
        <w:t> </w:t>
      </w:r>
      <w:r>
        <w:rPr/>
        <w:t>to</w:t>
      </w:r>
      <w:r>
        <w:rPr>
          <w:spacing w:val="-3"/>
        </w:rPr>
        <w:t> </w:t>
      </w:r>
      <w:r>
        <w:rPr/>
        <w:t>form</w:t>
      </w:r>
      <w:r>
        <w:rPr>
          <w:spacing w:val="-5"/>
        </w:rPr>
        <w:t> </w:t>
      </w:r>
      <w:r>
        <w:rPr/>
        <w:t>part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0"/>
        </w:numPr>
        <w:tabs>
          <w:tab w:pos="1063" w:val="left" w:leader="none"/>
        </w:tabs>
        <w:spacing w:line="271" w:lineRule="auto" w:before="0" w:after="0"/>
        <w:ind w:left="1062" w:right="204" w:hanging="721"/>
        <w:jc w:val="both"/>
        <w:rPr>
          <w:sz w:val="22"/>
        </w:rPr>
      </w:pPr>
      <w:r>
        <w:rPr>
          <w:sz w:val="22"/>
        </w:rPr>
        <w:t>Senior</w:t>
      </w:r>
      <w:r>
        <w:rPr>
          <w:spacing w:val="-8"/>
          <w:sz w:val="22"/>
        </w:rPr>
        <w:t> </w:t>
      </w:r>
      <w:r>
        <w:rPr>
          <w:sz w:val="22"/>
        </w:rPr>
        <w:t>Lenders</w:t>
      </w:r>
      <w:r>
        <w:rPr>
          <w:spacing w:val="-6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agreed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finance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Project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terms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conditions</w:t>
      </w:r>
      <w:r>
        <w:rPr>
          <w:spacing w:val="-5"/>
          <w:sz w:val="22"/>
        </w:rPr>
        <w:t> </w:t>
      </w:r>
      <w:r>
        <w:rPr>
          <w:sz w:val="22"/>
        </w:rPr>
        <w:t>set</w:t>
      </w:r>
      <w:r>
        <w:rPr>
          <w:spacing w:val="-11"/>
          <w:sz w:val="22"/>
        </w:rPr>
        <w:t> </w:t>
      </w:r>
      <w:r>
        <w:rPr>
          <w:sz w:val="22"/>
        </w:rPr>
        <w:t>forth</w:t>
      </w:r>
      <w:r>
        <w:rPr>
          <w:spacing w:val="-5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Financing</w:t>
      </w:r>
      <w:r>
        <w:rPr>
          <w:spacing w:val="-17"/>
          <w:sz w:val="22"/>
        </w:rPr>
        <w:t> </w:t>
      </w:r>
      <w:r>
        <w:rPr>
          <w:sz w:val="22"/>
        </w:rPr>
        <w:t>Agreements.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20"/>
        </w:numPr>
        <w:tabs>
          <w:tab w:pos="1063" w:val="left" w:leader="none"/>
        </w:tabs>
        <w:spacing w:line="264" w:lineRule="auto" w:before="0" w:after="0"/>
        <w:ind w:left="1062" w:right="188" w:hanging="721"/>
        <w:jc w:val="both"/>
        <w:rPr>
          <w:sz w:val="22"/>
        </w:rPr>
      </w:pPr>
      <w:r>
        <w:rPr>
          <w:sz w:val="22"/>
        </w:rPr>
        <w:t>Senior Lenders have requested the Authority to enter into this Substitution Agreement for securing</w:t>
      </w:r>
      <w:r>
        <w:rPr>
          <w:spacing w:val="1"/>
          <w:sz w:val="22"/>
        </w:rPr>
        <w:t> </w:t>
      </w:r>
      <w:r>
        <w:rPr>
          <w:sz w:val="22"/>
        </w:rPr>
        <w:t>their interests through assignment, transfer and substitution of the Contract to a Nominated Company</w:t>
      </w:r>
      <w:r>
        <w:rPr>
          <w:spacing w:val="1"/>
          <w:sz w:val="22"/>
        </w:rPr>
        <w:t> </w:t>
      </w:r>
      <w:r>
        <w:rPr>
          <w:sz w:val="22"/>
        </w:rPr>
        <w:t>in accordance</w:t>
      </w:r>
      <w:r>
        <w:rPr>
          <w:spacing w:val="-18"/>
          <w:sz w:val="22"/>
        </w:rPr>
        <w:t> </w:t>
      </w:r>
      <w:r>
        <w:rPr>
          <w:sz w:val="22"/>
        </w:rPr>
        <w:t>with the</w:t>
      </w:r>
      <w:r>
        <w:rPr>
          <w:spacing w:val="-18"/>
          <w:sz w:val="22"/>
        </w:rPr>
        <w:t> </w:t>
      </w:r>
      <w:r>
        <w:rPr>
          <w:sz w:val="22"/>
        </w:rPr>
        <w:t>provisions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Agreement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SCOM</w:t>
      </w:r>
      <w:r>
        <w:rPr>
          <w:spacing w:val="-13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20"/>
        </w:numPr>
        <w:tabs>
          <w:tab w:pos="1063" w:val="left" w:leader="none"/>
        </w:tabs>
        <w:spacing w:line="266" w:lineRule="auto" w:before="0" w:after="0"/>
        <w:ind w:left="1062" w:right="207" w:hanging="721"/>
        <w:jc w:val="both"/>
        <w:rPr>
          <w:sz w:val="22"/>
        </w:rPr>
      </w:pPr>
      <w:r>
        <w:rPr>
          <w:sz w:val="22"/>
        </w:rPr>
        <w:t>In order to enable implementation of the Project including its financing, construction, operation and</w:t>
      </w:r>
      <w:r>
        <w:rPr>
          <w:spacing w:val="1"/>
          <w:sz w:val="22"/>
        </w:rPr>
        <w:t> </w:t>
      </w:r>
      <w:r>
        <w:rPr>
          <w:sz w:val="22"/>
        </w:rPr>
        <w:t>maintenance, the Authority has agreed</w:t>
      </w:r>
      <w:r>
        <w:rPr>
          <w:spacing w:val="1"/>
          <w:sz w:val="22"/>
        </w:rPr>
        <w:t> </w:t>
      </w:r>
      <w:r>
        <w:rPr>
          <w:sz w:val="22"/>
        </w:rPr>
        <w:t>and undertaken to</w:t>
      </w:r>
      <w:r>
        <w:rPr>
          <w:spacing w:val="1"/>
          <w:sz w:val="22"/>
        </w:rPr>
        <w:t> </w:t>
      </w:r>
      <w:r>
        <w:rPr>
          <w:sz w:val="22"/>
        </w:rPr>
        <w:t>transfer and assign the</w:t>
      </w:r>
      <w:r>
        <w:rPr>
          <w:spacing w:val="1"/>
          <w:sz w:val="22"/>
        </w:rPr>
        <w:t> </w:t>
      </w:r>
      <w:r>
        <w:rPr>
          <w:sz w:val="22"/>
        </w:rPr>
        <w:t>Contract 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Nominated Company in accordance with the terms and conditions set forth in this Agreement and the</w:t>
      </w:r>
      <w:r>
        <w:rPr>
          <w:spacing w:val="1"/>
          <w:sz w:val="22"/>
        </w:rPr>
        <w:t> </w:t>
      </w:r>
      <w:r>
        <w:rPr>
          <w:sz w:val="22"/>
        </w:rPr>
        <w:t>SCOM</w:t>
      </w:r>
      <w:r>
        <w:rPr>
          <w:spacing w:val="-15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4" w:lineRule="auto" w:before="1"/>
        <w:ind w:left="356" w:right="219"/>
        <w:jc w:val="both"/>
      </w:pPr>
      <w:r>
        <w:rPr>
          <w:b/>
        </w:rPr>
        <w:t>NOW,</w:t>
      </w:r>
      <w:r>
        <w:rPr>
          <w:b/>
          <w:spacing w:val="-11"/>
        </w:rPr>
        <w:t> </w:t>
      </w:r>
      <w:r>
        <w:rPr>
          <w:b/>
        </w:rPr>
        <w:t>THEREFORE</w:t>
      </w:r>
      <w:r>
        <w:rPr/>
        <w:t>,</w:t>
      </w:r>
      <w:r>
        <w:rPr>
          <w:spacing w:val="-31"/>
        </w:rPr>
        <w:t> </w:t>
      </w:r>
      <w:r>
        <w:rPr/>
        <w:t>in</w:t>
      </w:r>
      <w:r>
        <w:rPr>
          <w:spacing w:val="-7"/>
        </w:rPr>
        <w:t> </w:t>
      </w:r>
      <w:r>
        <w:rPr/>
        <w:t>consideration</w:t>
      </w:r>
      <w:r>
        <w:rPr>
          <w:spacing w:val="-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0"/>
        </w:rPr>
        <w:t> </w:t>
      </w:r>
      <w:r>
        <w:rPr/>
        <w:t>foregoing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the</w:t>
      </w:r>
      <w:r>
        <w:rPr>
          <w:spacing w:val="-11"/>
        </w:rPr>
        <w:t> </w:t>
      </w:r>
      <w:r>
        <w:rPr/>
        <w:t>respective</w:t>
      </w:r>
      <w:r>
        <w:rPr>
          <w:spacing w:val="-10"/>
        </w:rPr>
        <w:t> </w:t>
      </w:r>
      <w:r>
        <w:rPr/>
        <w:t>covenants</w:t>
      </w:r>
      <w:r>
        <w:rPr>
          <w:spacing w:val="-13"/>
        </w:rPr>
        <w:t> </w:t>
      </w:r>
      <w:r>
        <w:rPr/>
        <w:t>and</w:t>
      </w:r>
      <w:r>
        <w:rPr>
          <w:spacing w:val="-6"/>
        </w:rPr>
        <w:t> </w:t>
      </w:r>
      <w:r>
        <w:rPr/>
        <w:t>agreements</w:t>
      </w:r>
      <w:r>
        <w:rPr>
          <w:spacing w:val="-13"/>
        </w:rPr>
        <w:t> </w:t>
      </w:r>
      <w:r>
        <w:rPr/>
        <w:t>set</w:t>
      </w:r>
      <w:r>
        <w:rPr>
          <w:spacing w:val="-20"/>
        </w:rPr>
        <w:t> </w:t>
      </w:r>
      <w:r>
        <w:rPr/>
        <w:t>forth</w:t>
      </w:r>
      <w:r>
        <w:rPr>
          <w:spacing w:val="1"/>
        </w:rPr>
        <w:t> </w:t>
      </w:r>
      <w:r>
        <w:rPr/>
        <w:t>in this Agreement, the receipt and sufficiency of which is hereby acknowledged, and intending to be legally</w:t>
      </w:r>
      <w:r>
        <w:rPr>
          <w:spacing w:val="1"/>
        </w:rPr>
        <w:t> </w:t>
      </w:r>
      <w:r>
        <w:rPr/>
        <w:t>bound</w:t>
      </w:r>
      <w:r>
        <w:rPr>
          <w:spacing w:val="-3"/>
        </w:rPr>
        <w:t> </w:t>
      </w:r>
      <w:r>
        <w:rPr/>
        <w:t>hereby,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Parties</w:t>
      </w:r>
      <w:r>
        <w:rPr>
          <w:spacing w:val="-7"/>
        </w:rPr>
        <w:t> </w:t>
      </w:r>
      <w:r>
        <w:rPr/>
        <w:t>agree</w:t>
      </w:r>
      <w:r>
        <w:rPr>
          <w:spacing w:val="-5"/>
        </w:rPr>
        <w:t> </w:t>
      </w:r>
      <w:r>
        <w:rPr/>
        <w:t>as</w:t>
      </w:r>
      <w:r>
        <w:rPr>
          <w:spacing w:val="-23"/>
        </w:rPr>
        <w:t> </w:t>
      </w:r>
      <w:r>
        <w:rPr/>
        <w:t>follows: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DEFINITIONS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INTERPRETATION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221"/>
        </w:numPr>
        <w:tabs>
          <w:tab w:pos="1016" w:val="left" w:leader="none"/>
        </w:tabs>
        <w:spacing w:line="240" w:lineRule="auto" w:before="0" w:after="0"/>
        <w:ind w:left="1015" w:right="0" w:hanging="660"/>
        <w:jc w:val="both"/>
        <w:rPr>
          <w:b/>
          <w:sz w:val="22"/>
        </w:rPr>
      </w:pPr>
      <w:r>
        <w:rPr>
          <w:b/>
          <w:sz w:val="22"/>
        </w:rPr>
        <w:t>Definitions</w:t>
      </w:r>
    </w:p>
    <w:p>
      <w:pPr>
        <w:pStyle w:val="BodyText"/>
        <w:spacing w:line="256" w:lineRule="auto" w:before="32"/>
        <w:ind w:left="1077" w:right="221"/>
        <w:jc w:val="both"/>
      </w:pPr>
      <w:r>
        <w:rPr/>
        <w:t>In this Substitution Agreement, the following words and expressions shall, unless repugnant to the</w:t>
      </w:r>
      <w:r>
        <w:rPr>
          <w:spacing w:val="1"/>
        </w:rPr>
        <w:t> </w:t>
      </w:r>
      <w:r>
        <w:rPr/>
        <w:t>context</w:t>
      </w:r>
      <w:r>
        <w:rPr>
          <w:spacing w:val="-10"/>
        </w:rPr>
        <w:t> </w:t>
      </w:r>
      <w:r>
        <w:rPr/>
        <w:t>or</w:t>
      </w:r>
      <w:r>
        <w:rPr>
          <w:spacing w:val="-6"/>
        </w:rPr>
        <w:t> </w:t>
      </w:r>
      <w:r>
        <w:rPr/>
        <w:t>meaning</w:t>
      </w:r>
      <w:r>
        <w:rPr>
          <w:spacing w:val="-15"/>
        </w:rPr>
        <w:t> </w:t>
      </w:r>
      <w:r>
        <w:rPr/>
        <w:t>thereof,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the</w:t>
      </w:r>
      <w:r>
        <w:rPr>
          <w:spacing w:val="-17"/>
        </w:rPr>
        <w:t> </w:t>
      </w:r>
      <w:r>
        <w:rPr/>
        <w:t>meaning</w:t>
      </w:r>
      <w:r>
        <w:rPr>
          <w:spacing w:val="-14"/>
        </w:rPr>
        <w:t> </w:t>
      </w:r>
      <w:r>
        <w:rPr/>
        <w:t>hereinafter</w:t>
      </w:r>
      <w:r>
        <w:rPr>
          <w:spacing w:val="-7"/>
        </w:rPr>
        <w:t> </w:t>
      </w:r>
      <w:r>
        <w:rPr/>
        <w:t>respectively</w:t>
      </w:r>
      <w:r>
        <w:rPr>
          <w:spacing w:val="-14"/>
        </w:rPr>
        <w:t> </w:t>
      </w:r>
      <w:r>
        <w:rPr/>
        <w:t>assigned</w:t>
      </w:r>
      <w:r>
        <w:rPr>
          <w:spacing w:val="-15"/>
        </w:rPr>
        <w:t> </w:t>
      </w:r>
      <w:r>
        <w:rPr/>
        <w:t>to</w:t>
      </w:r>
      <w:r>
        <w:rPr>
          <w:spacing w:val="1"/>
        </w:rPr>
        <w:t> </w:t>
      </w:r>
      <w:r>
        <w:rPr/>
        <w:t>them:</w:t>
      </w:r>
    </w:p>
    <w:p>
      <w:pPr>
        <w:spacing w:after="0" w:line="256" w:lineRule="auto"/>
        <w:jc w:val="both"/>
        <w:sectPr>
          <w:pgSz w:w="11900" w:h="16850"/>
          <w:pgMar w:header="0" w:footer="1263" w:top="920" w:bottom="1460" w:left="740" w:right="900"/>
        </w:sectPr>
      </w:pPr>
    </w:p>
    <w:p>
      <w:pPr>
        <w:pStyle w:val="BodyText"/>
        <w:spacing w:line="256" w:lineRule="auto" w:before="76"/>
        <w:ind w:left="1077" w:right="218"/>
        <w:jc w:val="both"/>
      </w:pPr>
      <w:r>
        <w:rPr/>
        <w:t>“</w:t>
      </w:r>
      <w:r>
        <w:rPr>
          <w:b/>
        </w:rPr>
        <w:t>Agreement</w:t>
      </w:r>
      <w:r>
        <w:rPr/>
        <w:t>”</w:t>
      </w:r>
      <w:r>
        <w:rPr>
          <w:spacing w:val="-28"/>
        </w:rPr>
        <w:t> </w:t>
      </w:r>
      <w:r>
        <w:rPr/>
        <w:t>means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Substitution</w:t>
      </w:r>
      <w:r>
        <w:rPr>
          <w:spacing w:val="-4"/>
        </w:rPr>
        <w:t> </w:t>
      </w:r>
      <w:r>
        <w:rPr/>
        <w:t>Agreement</w:t>
      </w:r>
      <w:r>
        <w:rPr>
          <w:spacing w:val="-18"/>
        </w:rPr>
        <w:t> </w:t>
      </w:r>
      <w:r>
        <w:rPr/>
        <w:t>and</w:t>
      </w:r>
      <w:r>
        <w:rPr>
          <w:spacing w:val="-5"/>
        </w:rPr>
        <w:t> </w:t>
      </w:r>
      <w:r>
        <w:rPr/>
        <w:t>any</w:t>
      </w:r>
      <w:r>
        <w:rPr>
          <w:spacing w:val="-4"/>
        </w:rPr>
        <w:t> </w:t>
      </w:r>
      <w:r>
        <w:rPr/>
        <w:t>amendment</w:t>
      </w:r>
      <w:r>
        <w:rPr>
          <w:spacing w:val="-18"/>
        </w:rPr>
        <w:t> </w:t>
      </w:r>
      <w:r>
        <w:rPr/>
        <w:t>thereto</w:t>
      </w:r>
      <w:r>
        <w:rPr>
          <w:spacing w:val="-5"/>
        </w:rPr>
        <w:t> </w:t>
      </w:r>
      <w:r>
        <w:rPr/>
        <w:t>madein</w:t>
      </w:r>
      <w:r>
        <w:rPr>
          <w:spacing w:val="-4"/>
        </w:rPr>
        <w:t> </w:t>
      </w:r>
      <w:r>
        <w:rPr/>
        <w:t>accordancewith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provisions</w:t>
      </w:r>
      <w:r>
        <w:rPr>
          <w:spacing w:val="-7"/>
        </w:rPr>
        <w:t> </w:t>
      </w:r>
      <w:r>
        <w:rPr/>
        <w:t>contained</w:t>
      </w:r>
      <w:r>
        <w:rPr>
          <w:spacing w:val="-18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Agreement;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4" w:lineRule="auto"/>
        <w:ind w:left="1077" w:right="199"/>
        <w:jc w:val="both"/>
      </w:pPr>
      <w:r>
        <w:rPr/>
        <w:t>“</w:t>
      </w:r>
      <w:r>
        <w:rPr>
          <w:b/>
        </w:rPr>
        <w:t>Financial Default</w:t>
      </w:r>
      <w:r>
        <w:rPr/>
        <w:t>” means occurrence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material breach of</w:t>
      </w:r>
      <w:r>
        <w:rPr>
          <w:spacing w:val="1"/>
        </w:rPr>
        <w:t> </w:t>
      </w:r>
      <w:r>
        <w:rPr/>
        <w:t>the terms</w:t>
      </w:r>
      <w:r>
        <w:rPr>
          <w:spacing w:val="1"/>
        </w:rPr>
        <w:t> </w:t>
      </w:r>
      <w:r>
        <w:rPr/>
        <w:t>and conditions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Financing Agreements or a continuous default in Debt Service by the Operator for a minimum period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3</w:t>
      </w:r>
      <w:r>
        <w:rPr>
          <w:spacing w:val="-3"/>
        </w:rPr>
        <w:t> </w:t>
      </w:r>
      <w:r>
        <w:rPr/>
        <w:t>(three)</w:t>
      </w:r>
      <w:r>
        <w:rPr>
          <w:spacing w:val="-9"/>
        </w:rPr>
        <w:t> </w:t>
      </w:r>
      <w:r>
        <w:rPr/>
        <w:t>months;</w:t>
      </w:r>
    </w:p>
    <w:p>
      <w:pPr>
        <w:pStyle w:val="BodyText"/>
        <w:rPr>
          <w:sz w:val="24"/>
        </w:rPr>
      </w:pPr>
    </w:p>
    <w:p>
      <w:pPr>
        <w:spacing w:line="271" w:lineRule="auto" w:before="0"/>
        <w:ind w:left="1077" w:right="216" w:firstLine="0"/>
        <w:jc w:val="both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Lenders’ Representative</w:t>
      </w:r>
      <w:r>
        <w:rPr>
          <w:sz w:val="22"/>
        </w:rPr>
        <w:t>” means the person referred to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Lenders’ Representative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foregoing</w:t>
      </w:r>
      <w:r>
        <w:rPr>
          <w:spacing w:val="-18"/>
          <w:sz w:val="22"/>
        </w:rPr>
        <w:t> </w:t>
      </w:r>
      <w:r>
        <w:rPr>
          <w:sz w:val="22"/>
        </w:rPr>
        <w:t>Recitals;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1" w:lineRule="auto"/>
        <w:ind w:left="1077"/>
      </w:pPr>
      <w:r>
        <w:rPr/>
        <w:t>“</w:t>
      </w:r>
      <w:r>
        <w:rPr>
          <w:b/>
        </w:rPr>
        <w:t>Nominated Company</w:t>
      </w:r>
      <w:r>
        <w:rPr/>
        <w:t>” means a company, incorporated under the provisions of the Companies Act,</w:t>
      </w:r>
      <w:r>
        <w:rPr>
          <w:spacing w:val="-52"/>
        </w:rPr>
        <w:t> </w:t>
      </w:r>
      <w:r>
        <w:rPr/>
        <w:t>1956,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Companies</w:t>
      </w:r>
      <w:r>
        <w:rPr>
          <w:spacing w:val="-6"/>
        </w:rPr>
        <w:t> </w:t>
      </w:r>
      <w:r>
        <w:rPr/>
        <w:t>Act,</w:t>
      </w:r>
      <w:r>
        <w:rPr>
          <w:spacing w:val="-5"/>
        </w:rPr>
        <w:t> </w:t>
      </w:r>
      <w:r>
        <w:rPr/>
        <w:t>2013,</w:t>
      </w:r>
      <w:r>
        <w:rPr>
          <w:spacing w:val="-20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case</w:t>
      </w:r>
      <w:r>
        <w:rPr>
          <w:spacing w:val="-4"/>
        </w:rPr>
        <w:t> </w:t>
      </w:r>
      <w:r>
        <w:rPr/>
        <w:t>may be,</w:t>
      </w:r>
      <w:r>
        <w:rPr>
          <w:spacing w:val="-5"/>
        </w:rPr>
        <w:t> </w:t>
      </w:r>
      <w:r>
        <w:rPr/>
        <w:t>selected</w:t>
      </w:r>
      <w:r>
        <w:rPr>
          <w:spacing w:val="-17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</w:p>
    <w:p>
      <w:pPr>
        <w:pStyle w:val="BodyText"/>
        <w:spacing w:line="237" w:lineRule="exact"/>
        <w:ind w:left="1077"/>
      </w:pPr>
      <w:r>
        <w:rPr/>
        <w:t>Lenders’</w:t>
      </w:r>
      <w:r>
        <w:rPr>
          <w:spacing w:val="68"/>
        </w:rPr>
        <w:t> </w:t>
      </w:r>
      <w:r>
        <w:rPr/>
        <w:t>Representative,</w:t>
      </w:r>
      <w:r>
        <w:rPr>
          <w:spacing w:val="74"/>
        </w:rPr>
        <w:t> </w:t>
      </w:r>
      <w:r>
        <w:rPr/>
        <w:t>on</w:t>
      </w:r>
      <w:r>
        <w:rPr>
          <w:spacing w:val="59"/>
        </w:rPr>
        <w:t> </w:t>
      </w:r>
      <w:r>
        <w:rPr/>
        <w:t>behalf</w:t>
      </w:r>
      <w:r>
        <w:rPr>
          <w:spacing w:val="87"/>
        </w:rPr>
        <w:t> </w:t>
      </w:r>
      <w:r>
        <w:rPr/>
        <w:t>of</w:t>
      </w:r>
      <w:r>
        <w:rPr>
          <w:spacing w:val="104"/>
        </w:rPr>
        <w:t> </w:t>
      </w:r>
      <w:r>
        <w:rPr/>
        <w:t>Senior</w:t>
      </w:r>
      <w:r>
        <w:rPr>
          <w:spacing w:val="105"/>
        </w:rPr>
        <w:t> </w:t>
      </w:r>
      <w:r>
        <w:rPr/>
        <w:t>Lenders,</w:t>
      </w:r>
      <w:r>
        <w:rPr>
          <w:spacing w:val="74"/>
        </w:rPr>
        <w:t> </w:t>
      </w:r>
      <w:r>
        <w:rPr/>
        <w:t>and  </w:t>
      </w:r>
      <w:r>
        <w:rPr>
          <w:spacing w:val="3"/>
        </w:rPr>
        <w:t> </w:t>
      </w:r>
      <w:r>
        <w:rPr/>
        <w:t>proposed</w:t>
      </w:r>
      <w:r>
        <w:rPr>
          <w:spacing w:val="78"/>
        </w:rPr>
        <w:t> </w:t>
      </w:r>
      <w:r>
        <w:rPr/>
        <w:t>to  </w:t>
      </w:r>
      <w:r>
        <w:rPr>
          <w:spacing w:val="22"/>
        </w:rPr>
        <w:t> </w:t>
      </w:r>
      <w:r>
        <w:rPr/>
        <w:t>the  </w:t>
      </w:r>
      <w:r>
        <w:rPr>
          <w:spacing w:val="1"/>
        </w:rPr>
        <w:t> </w:t>
      </w:r>
      <w:r>
        <w:rPr/>
        <w:t>Authority</w:t>
      </w:r>
      <w:r>
        <w:rPr>
          <w:spacing w:val="78"/>
        </w:rPr>
        <w:t> </w:t>
      </w:r>
      <w:r>
        <w:rPr/>
        <w:t>for</w:t>
      </w:r>
    </w:p>
    <w:p>
      <w:pPr>
        <w:pStyle w:val="BodyText"/>
        <w:spacing w:before="32"/>
        <w:ind w:left="1077"/>
      </w:pPr>
      <w:r>
        <w:rPr/>
        <w:t>assignment/transfer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-9"/>
        </w:rPr>
        <w:t> </w:t>
      </w:r>
      <w:r>
        <w:rPr/>
        <w:t>Contract</w:t>
      </w:r>
      <w:r>
        <w:rPr>
          <w:spacing w:val="1"/>
        </w:rPr>
        <w:t> </w:t>
      </w:r>
      <w:r>
        <w:rPr/>
        <w:t>as</w:t>
      </w:r>
      <w:r>
        <w:rPr>
          <w:spacing w:val="-13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in</w:t>
      </w:r>
      <w:r>
        <w:rPr>
          <w:spacing w:val="14"/>
        </w:rPr>
        <w:t> </w:t>
      </w:r>
      <w:r>
        <w:rPr/>
        <w:t>this</w:t>
      </w:r>
      <w:r>
        <w:rPr>
          <w:spacing w:val="7"/>
        </w:rPr>
        <w:t> </w:t>
      </w:r>
      <w:r>
        <w:rPr/>
        <w:t>Agreement;</w:t>
      </w:r>
    </w:p>
    <w:p>
      <w:pPr>
        <w:pStyle w:val="BodyText"/>
        <w:spacing w:before="3"/>
        <w:rPr>
          <w:sz w:val="26"/>
        </w:rPr>
      </w:pPr>
    </w:p>
    <w:p>
      <w:pPr>
        <w:spacing w:before="1"/>
        <w:ind w:left="1077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b/>
          <w:sz w:val="22"/>
        </w:rPr>
        <w:t>Notice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Financial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Default</w:t>
      </w:r>
      <w:r>
        <w:rPr>
          <w:sz w:val="22"/>
        </w:rPr>
        <w:t>”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meaning</w:t>
      </w:r>
      <w:r>
        <w:rPr>
          <w:spacing w:val="-9"/>
          <w:sz w:val="22"/>
        </w:rPr>
        <w:t> </w:t>
      </w:r>
      <w:r>
        <w:rPr>
          <w:sz w:val="22"/>
        </w:rPr>
        <w:t>ascribed</w:t>
      </w:r>
      <w:r>
        <w:rPr>
          <w:spacing w:val="-8"/>
          <w:sz w:val="22"/>
        </w:rPr>
        <w:t> </w:t>
      </w:r>
      <w:r>
        <w:rPr>
          <w:sz w:val="22"/>
        </w:rPr>
        <w:t>thereto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Clause</w:t>
      </w:r>
      <w:r>
        <w:rPr>
          <w:spacing w:val="7"/>
          <w:sz w:val="22"/>
        </w:rPr>
        <w:t> </w:t>
      </w:r>
      <w:r>
        <w:rPr>
          <w:sz w:val="22"/>
        </w:rPr>
        <w:t>3.2.1;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56" w:lineRule="auto"/>
        <w:ind w:left="1077" w:right="186"/>
      </w:pPr>
      <w:r>
        <w:rPr/>
        <w:t>“</w:t>
      </w:r>
      <w:r>
        <w:rPr>
          <w:b/>
        </w:rPr>
        <w:t>Parties</w:t>
      </w:r>
      <w:r>
        <w:rPr/>
        <w:t>”</w:t>
      </w:r>
      <w:r>
        <w:rPr>
          <w:spacing w:val="9"/>
        </w:rPr>
        <w:t> </w:t>
      </w:r>
      <w:r>
        <w:rPr/>
        <w:t>means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parties</w:t>
      </w:r>
      <w:r>
        <w:rPr>
          <w:spacing w:val="6"/>
        </w:rPr>
        <w:t> </w:t>
      </w:r>
      <w:r>
        <w:rPr/>
        <w:t>to</w:t>
      </w:r>
      <w:r>
        <w:rPr>
          <w:spacing w:val="12"/>
        </w:rPr>
        <w:t> </w:t>
      </w:r>
      <w:r>
        <w:rPr/>
        <w:t>this</w:t>
      </w:r>
      <w:r>
        <w:rPr>
          <w:spacing w:val="5"/>
        </w:rPr>
        <w:t> </w:t>
      </w:r>
      <w:r>
        <w:rPr/>
        <w:t>Agreement</w:t>
      </w:r>
      <w:r>
        <w:rPr>
          <w:spacing w:val="-1"/>
        </w:rPr>
        <w:t> </w:t>
      </w:r>
      <w:r>
        <w:rPr/>
        <w:t>collectively</w:t>
      </w:r>
      <w:r>
        <w:rPr>
          <w:spacing w:val="-7"/>
        </w:rPr>
        <w:t> </w:t>
      </w:r>
      <w:r>
        <w:rPr/>
        <w:t>and</w:t>
      </w:r>
      <w:r>
        <w:rPr>
          <w:spacing w:val="5"/>
        </w:rPr>
        <w:t> </w:t>
      </w:r>
      <w:r>
        <w:rPr/>
        <w:t>“</w:t>
      </w:r>
      <w:r>
        <w:rPr>
          <w:b/>
        </w:rPr>
        <w:t>Party</w:t>
      </w:r>
      <w:r>
        <w:rPr/>
        <w:t>”</w:t>
      </w:r>
      <w:r>
        <w:rPr>
          <w:spacing w:val="-10"/>
        </w:rPr>
        <w:t> </w:t>
      </w:r>
      <w:r>
        <w:rPr/>
        <w:t>shall</w:t>
      </w:r>
      <w:r>
        <w:rPr>
          <w:spacing w:val="-1"/>
        </w:rPr>
        <w:t> </w:t>
      </w:r>
      <w:r>
        <w:rPr/>
        <w:t>mean</w:t>
      </w:r>
      <w:r>
        <w:rPr>
          <w:spacing w:val="-7"/>
        </w:rPr>
        <w:t> </w:t>
      </w:r>
      <w:r>
        <w:rPr/>
        <w:t>any</w:t>
      </w:r>
      <w:r>
        <w:rPr>
          <w:spacing w:val="-8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Parties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</w:t>
      </w:r>
      <w:r>
        <w:rPr>
          <w:spacing w:val="-12"/>
        </w:rPr>
        <w:t> </w:t>
      </w:r>
      <w:r>
        <w:rPr/>
        <w:t>individually.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221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5" w:right="0" w:hanging="660"/>
        <w:jc w:val="left"/>
        <w:rPr>
          <w:b/>
          <w:sz w:val="22"/>
        </w:rPr>
      </w:pPr>
      <w:r>
        <w:rPr>
          <w:b/>
          <w:sz w:val="22"/>
        </w:rPr>
        <w:t>Interpretation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56" w:lineRule="auto" w:before="0" w:after="0"/>
        <w:ind w:left="1062" w:right="204" w:hanging="721"/>
        <w:jc w:val="both"/>
        <w:rPr>
          <w:sz w:val="22"/>
        </w:rPr>
      </w:pPr>
      <w:r>
        <w:rPr>
          <w:sz w:val="22"/>
        </w:rPr>
        <w:t>References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Lenders’</w:t>
      </w:r>
      <w:r>
        <w:rPr>
          <w:spacing w:val="-5"/>
          <w:sz w:val="22"/>
        </w:rPr>
        <w:t> </w:t>
      </w:r>
      <w:r>
        <w:rPr>
          <w:sz w:val="22"/>
        </w:rPr>
        <w:t>Representative</w:t>
      </w:r>
      <w:r>
        <w:rPr>
          <w:spacing w:val="-16"/>
          <w:sz w:val="22"/>
        </w:rPr>
        <w:t> </w:t>
      </w:r>
      <w:r>
        <w:rPr>
          <w:sz w:val="22"/>
        </w:rPr>
        <w:t>shall,</w:t>
      </w:r>
      <w:r>
        <w:rPr>
          <w:spacing w:val="-2"/>
          <w:sz w:val="22"/>
        </w:rPr>
        <w:t> </w:t>
      </w:r>
      <w:r>
        <w:rPr>
          <w:sz w:val="22"/>
        </w:rPr>
        <w:t>unless</w:t>
      </w:r>
      <w:r>
        <w:rPr>
          <w:spacing w:val="-2"/>
          <w:sz w:val="22"/>
        </w:rPr>
        <w:t> </w:t>
      </w:r>
      <w:r>
        <w:rPr>
          <w:sz w:val="22"/>
        </w:rPr>
        <w:t>repugnant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context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21"/>
          <w:sz w:val="22"/>
        </w:rPr>
        <w:t> </w:t>
      </w:r>
      <w:r>
        <w:rPr>
          <w:sz w:val="22"/>
        </w:rPr>
        <w:t>meaning</w:t>
      </w:r>
      <w:r>
        <w:rPr>
          <w:spacing w:val="-14"/>
          <w:sz w:val="22"/>
        </w:rPr>
        <w:t> </w:t>
      </w:r>
      <w:r>
        <w:rPr>
          <w:sz w:val="22"/>
        </w:rPr>
        <w:t>thereof,</w:t>
      </w:r>
      <w:r>
        <w:rPr>
          <w:spacing w:val="-2"/>
          <w:sz w:val="22"/>
        </w:rPr>
        <w:t> </w:t>
      </w:r>
      <w:r>
        <w:rPr>
          <w:sz w:val="22"/>
        </w:rPr>
        <w:t>mean</w:t>
      </w:r>
      <w:r>
        <w:rPr>
          <w:spacing w:val="-52"/>
          <w:sz w:val="22"/>
        </w:rPr>
        <w:t> </w:t>
      </w:r>
      <w:r>
        <w:rPr>
          <w:sz w:val="22"/>
        </w:rPr>
        <w:t>references</w:t>
      </w:r>
      <w:r>
        <w:rPr>
          <w:spacing w:val="-21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Lenders’</w:t>
      </w:r>
      <w:r>
        <w:rPr>
          <w:spacing w:val="-6"/>
          <w:sz w:val="22"/>
        </w:rPr>
        <w:t> </w:t>
      </w:r>
      <w:r>
        <w:rPr>
          <w:sz w:val="22"/>
        </w:rPr>
        <w:t>Representative,</w:t>
      </w:r>
      <w:r>
        <w:rPr>
          <w:spacing w:val="-20"/>
          <w:sz w:val="22"/>
        </w:rPr>
        <w:t> </w:t>
      </w:r>
      <w:r>
        <w:rPr>
          <w:sz w:val="22"/>
        </w:rPr>
        <w:t>acting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4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behalf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Senior</w:t>
      </w:r>
      <w:r>
        <w:rPr>
          <w:spacing w:val="-7"/>
          <w:sz w:val="22"/>
        </w:rPr>
        <w:t> </w:t>
      </w:r>
      <w:r>
        <w:rPr>
          <w:sz w:val="22"/>
        </w:rPr>
        <w:t>Lenders.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221"/>
        </w:numPr>
        <w:tabs>
          <w:tab w:pos="1047" w:val="left" w:leader="none"/>
          <w:tab w:pos="1048" w:val="left" w:leader="none"/>
        </w:tabs>
        <w:spacing w:line="240" w:lineRule="auto" w:before="0" w:after="0"/>
        <w:ind w:left="1047" w:right="0" w:hanging="707"/>
        <w:jc w:val="left"/>
        <w:rPr>
          <w:sz w:val="22"/>
        </w:rPr>
      </w:pPr>
      <w:r>
        <w:rPr>
          <w:sz w:val="22"/>
        </w:rPr>
        <w:t>References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Clauses</w:t>
      </w:r>
      <w:r>
        <w:rPr>
          <w:spacing w:val="2"/>
          <w:sz w:val="22"/>
        </w:rPr>
        <w:t> </w:t>
      </w:r>
      <w:r>
        <w:rPr>
          <w:sz w:val="22"/>
        </w:rPr>
        <w:t>are,</w:t>
      </w:r>
      <w:r>
        <w:rPr>
          <w:spacing w:val="3"/>
          <w:sz w:val="22"/>
        </w:rPr>
        <w:t> </w:t>
      </w:r>
      <w:r>
        <w:rPr>
          <w:sz w:val="22"/>
        </w:rPr>
        <w:t>unless</w:t>
      </w:r>
      <w:r>
        <w:rPr>
          <w:spacing w:val="1"/>
          <w:sz w:val="22"/>
        </w:rPr>
        <w:t> </w:t>
      </w:r>
      <w:r>
        <w:rPr>
          <w:sz w:val="22"/>
        </w:rPr>
        <w:t>stated</w:t>
      </w:r>
      <w:r>
        <w:rPr>
          <w:spacing w:val="-10"/>
          <w:sz w:val="22"/>
        </w:rPr>
        <w:t> </w:t>
      </w:r>
      <w:r>
        <w:rPr>
          <w:sz w:val="22"/>
        </w:rPr>
        <w:t>otherwise,</w:t>
      </w:r>
      <w:r>
        <w:rPr>
          <w:spacing w:val="-15"/>
          <w:sz w:val="22"/>
        </w:rPr>
        <w:t> </w:t>
      </w:r>
      <w:r>
        <w:rPr>
          <w:sz w:val="22"/>
        </w:rPr>
        <w:t>references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Clauses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2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66" w:lineRule="auto" w:before="0" w:after="0"/>
        <w:ind w:left="1062" w:right="203" w:hanging="721"/>
        <w:jc w:val="both"/>
        <w:rPr>
          <w:sz w:val="22"/>
        </w:rPr>
      </w:pPr>
      <w:r>
        <w:rPr>
          <w:sz w:val="22"/>
        </w:rPr>
        <w:t>The words and expressions beginning with capital letters and defined in this Agreement shall have the</w:t>
      </w:r>
      <w:r>
        <w:rPr>
          <w:spacing w:val="-52"/>
          <w:sz w:val="22"/>
        </w:rPr>
        <w:t> </w:t>
      </w:r>
      <w:r>
        <w:rPr>
          <w:sz w:val="22"/>
        </w:rPr>
        <w:t>meaning</w:t>
      </w:r>
      <w:r>
        <w:rPr>
          <w:spacing w:val="-21"/>
          <w:sz w:val="22"/>
        </w:rPr>
        <w:t> </w:t>
      </w:r>
      <w:r>
        <w:rPr>
          <w:sz w:val="22"/>
        </w:rPr>
        <w:t>ascribed</w:t>
      </w:r>
      <w:r>
        <w:rPr>
          <w:spacing w:val="-20"/>
          <w:sz w:val="22"/>
        </w:rPr>
        <w:t> </w:t>
      </w:r>
      <w:r>
        <w:rPr>
          <w:sz w:val="22"/>
        </w:rPr>
        <w:t>thereto</w:t>
      </w:r>
      <w:r>
        <w:rPr>
          <w:spacing w:val="-20"/>
          <w:sz w:val="22"/>
        </w:rPr>
        <w:t> </w:t>
      </w:r>
      <w:r>
        <w:rPr>
          <w:sz w:val="22"/>
        </w:rPr>
        <w:t>herein,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words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20"/>
          <w:sz w:val="22"/>
        </w:rPr>
        <w:t> </w:t>
      </w:r>
      <w:r>
        <w:rPr>
          <w:sz w:val="22"/>
        </w:rPr>
        <w:t>expressionsused</w:t>
      </w:r>
      <w:r>
        <w:rPr>
          <w:spacing w:val="-21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Agreement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21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defined</w:t>
      </w:r>
      <w:r>
        <w:rPr>
          <w:spacing w:val="1"/>
          <w:sz w:val="22"/>
        </w:rPr>
        <w:t> </w:t>
      </w:r>
      <w:r>
        <w:rPr>
          <w:sz w:val="22"/>
        </w:rPr>
        <w:t>herein but defined in the SCOM Agreement shall, unless repugnant to the context, have the meaning</w:t>
      </w:r>
      <w:r>
        <w:rPr>
          <w:spacing w:val="1"/>
          <w:sz w:val="22"/>
        </w:rPr>
        <w:t> </w:t>
      </w:r>
      <w:r>
        <w:rPr>
          <w:sz w:val="22"/>
        </w:rPr>
        <w:t>ascribed</w:t>
      </w:r>
      <w:r>
        <w:rPr>
          <w:spacing w:val="-3"/>
          <w:sz w:val="22"/>
        </w:rPr>
        <w:t> </w:t>
      </w:r>
      <w:r>
        <w:rPr>
          <w:sz w:val="22"/>
        </w:rPr>
        <w:t>thereto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SCOM</w:t>
      </w:r>
      <w:r>
        <w:rPr>
          <w:spacing w:val="-14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sz w:val="22"/>
        </w:rPr>
      </w:pP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rules</w:t>
      </w:r>
      <w:r>
        <w:rPr>
          <w:spacing w:val="22"/>
          <w:sz w:val="22"/>
        </w:rPr>
        <w:t> </w:t>
      </w:r>
      <w:r>
        <w:rPr>
          <w:sz w:val="22"/>
        </w:rPr>
        <w:t>of</w:t>
      </w:r>
      <w:r>
        <w:rPr>
          <w:spacing w:val="36"/>
          <w:sz w:val="22"/>
        </w:rPr>
        <w:t> </w:t>
      </w:r>
      <w:r>
        <w:rPr>
          <w:sz w:val="22"/>
        </w:rPr>
        <w:t>interpretation</w:t>
      </w:r>
      <w:r>
        <w:rPr>
          <w:spacing w:val="9"/>
          <w:sz w:val="22"/>
        </w:rPr>
        <w:t> </w:t>
      </w:r>
      <w:r>
        <w:rPr>
          <w:sz w:val="22"/>
        </w:rPr>
        <w:t>stated</w:t>
      </w:r>
      <w:r>
        <w:rPr>
          <w:spacing w:val="27"/>
          <w:sz w:val="22"/>
        </w:rPr>
        <w:t> </w:t>
      </w:r>
      <w:r>
        <w:rPr>
          <w:sz w:val="22"/>
        </w:rPr>
        <w:t>in</w:t>
      </w:r>
      <w:r>
        <w:rPr>
          <w:spacing w:val="28"/>
          <w:sz w:val="22"/>
        </w:rPr>
        <w:t> </w:t>
      </w:r>
      <w:r>
        <w:rPr>
          <w:sz w:val="22"/>
        </w:rPr>
        <w:t>Clauses</w:t>
      </w:r>
      <w:r>
        <w:rPr>
          <w:spacing w:val="21"/>
          <w:sz w:val="22"/>
        </w:rPr>
        <w:t> </w:t>
      </w:r>
      <w:r>
        <w:rPr>
          <w:sz w:val="22"/>
        </w:rPr>
        <w:t>1.2,</w:t>
      </w:r>
      <w:r>
        <w:rPr>
          <w:spacing w:val="22"/>
          <w:sz w:val="22"/>
        </w:rPr>
        <w:t> </w:t>
      </w:r>
      <w:r>
        <w:rPr>
          <w:sz w:val="22"/>
        </w:rPr>
        <w:t>1.3</w:t>
      </w:r>
      <w:r>
        <w:rPr>
          <w:spacing w:val="28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1.4</w:t>
      </w:r>
      <w:r>
        <w:rPr>
          <w:spacing w:val="27"/>
          <w:sz w:val="22"/>
        </w:rPr>
        <w:t> </w:t>
      </w:r>
      <w:r>
        <w:rPr>
          <w:sz w:val="22"/>
        </w:rPr>
        <w:t>of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sz w:val="22"/>
        </w:rPr>
        <w:t>SCOM</w:t>
      </w:r>
      <w:r>
        <w:rPr>
          <w:spacing w:val="12"/>
          <w:sz w:val="22"/>
        </w:rPr>
        <w:t> </w:t>
      </w:r>
      <w:r>
        <w:rPr>
          <w:sz w:val="22"/>
        </w:rPr>
        <w:t>Agreement</w:t>
      </w:r>
      <w:r>
        <w:rPr>
          <w:spacing w:val="16"/>
          <w:sz w:val="22"/>
        </w:rPr>
        <w:t> </w:t>
      </w:r>
      <w:r>
        <w:rPr>
          <w:sz w:val="22"/>
        </w:rPr>
        <w:t>shall</w:t>
      </w:r>
      <w:r>
        <w:rPr>
          <w:spacing w:val="15"/>
          <w:sz w:val="22"/>
        </w:rPr>
        <w:t> </w:t>
      </w:r>
      <w:r>
        <w:rPr>
          <w:sz w:val="22"/>
        </w:rPr>
        <w:t>apply,</w:t>
      </w:r>
    </w:p>
    <w:p>
      <w:pPr>
        <w:spacing w:before="32"/>
        <w:ind w:left="1062" w:right="0" w:firstLine="0"/>
        <w:jc w:val="left"/>
        <w:rPr>
          <w:sz w:val="22"/>
        </w:rPr>
      </w:pPr>
      <w:r>
        <w:rPr>
          <w:i/>
          <w:sz w:val="22"/>
        </w:rPr>
        <w:t>mutatis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mutandis</w:t>
      </w:r>
      <w:r>
        <w:rPr>
          <w:sz w:val="22"/>
        </w:rPr>
        <w:t>,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this</w:t>
      </w:r>
      <w:r>
        <w:rPr>
          <w:spacing w:val="5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ASSIGNMENT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Assignment of rights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title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 w:before="1"/>
        <w:ind w:left="1077" w:right="203"/>
        <w:jc w:val="both"/>
      </w:pPr>
      <w:r>
        <w:rPr/>
        <w:t>The Operator hereby agrees to assign the rights, title and interest in the Contract to, and in favour of,</w:t>
      </w:r>
      <w:r>
        <w:rPr>
          <w:spacing w:val="1"/>
        </w:rPr>
        <w:t> </w:t>
      </w:r>
      <w:r>
        <w:rPr/>
        <w:t>the Lenders’ Representative pursuant to and in accordance with the provisions of this Agreement and</w:t>
      </w:r>
      <w:r>
        <w:rPr>
          <w:spacing w:val="1"/>
        </w:rPr>
        <w:t> </w:t>
      </w:r>
      <w:r>
        <w:rPr/>
        <w:t>the SCOM Agreement by way of security in respect </w:t>
      </w:r>
      <w:r>
        <w:rPr>
          <w:spacing w:val="10"/>
        </w:rPr>
        <w:t>of </w:t>
      </w:r>
      <w:r>
        <w:rPr/>
        <w:t>financing by the Senior Lenders under the</w:t>
      </w:r>
      <w:r>
        <w:rPr>
          <w:spacing w:val="1"/>
        </w:rPr>
        <w:t> </w:t>
      </w:r>
      <w:r>
        <w:rPr/>
        <w:t>Financing</w:t>
      </w:r>
      <w:r>
        <w:rPr>
          <w:spacing w:val="-18"/>
        </w:rPr>
        <w:t> </w:t>
      </w:r>
      <w:r>
        <w:rPr/>
        <w:t>Agreements.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SUBSTITUTION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OPERATOR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221"/>
        </w:numPr>
        <w:tabs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Rights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substitution</w:t>
      </w: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71" w:lineRule="auto" w:before="17" w:after="0"/>
        <w:ind w:left="1062" w:right="201" w:hanging="721"/>
        <w:jc w:val="both"/>
        <w:rPr>
          <w:sz w:val="22"/>
        </w:rPr>
      </w:pPr>
      <w:r>
        <w:rPr>
          <w:sz w:val="22"/>
        </w:rPr>
        <w:t>Pursuant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rights,</w:t>
      </w:r>
      <w:r>
        <w:rPr>
          <w:spacing w:val="-3"/>
          <w:sz w:val="22"/>
        </w:rPr>
        <w:t> </w:t>
      </w:r>
      <w:r>
        <w:rPr>
          <w:sz w:val="22"/>
        </w:rPr>
        <w:t>title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interest</w:t>
      </w:r>
      <w:r>
        <w:rPr>
          <w:spacing w:val="-10"/>
          <w:sz w:val="22"/>
        </w:rPr>
        <w:t> </w:t>
      </w:r>
      <w:r>
        <w:rPr>
          <w:sz w:val="22"/>
        </w:rPr>
        <w:t>assigned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-7"/>
          <w:sz w:val="22"/>
        </w:rPr>
        <w:t> </w:t>
      </w:r>
      <w:r>
        <w:rPr>
          <w:sz w:val="22"/>
        </w:rPr>
        <w:t>Clause</w:t>
      </w:r>
      <w:r>
        <w:rPr>
          <w:spacing w:val="-2"/>
          <w:sz w:val="22"/>
        </w:rPr>
        <w:t> </w:t>
      </w:r>
      <w:r>
        <w:rPr>
          <w:sz w:val="22"/>
        </w:rPr>
        <w:t>2.1,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Lenders’</w:t>
      </w:r>
      <w:r>
        <w:rPr>
          <w:spacing w:val="-6"/>
          <w:sz w:val="22"/>
        </w:rPr>
        <w:t> </w:t>
      </w:r>
      <w:r>
        <w:rPr>
          <w:sz w:val="22"/>
        </w:rPr>
        <w:t>Representative</w:t>
      </w:r>
      <w:r>
        <w:rPr>
          <w:spacing w:val="-18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52"/>
          <w:sz w:val="22"/>
        </w:rPr>
        <w:t> </w:t>
      </w:r>
      <w:r>
        <w:rPr>
          <w:sz w:val="22"/>
        </w:rPr>
        <w:t>entitled to</w:t>
      </w:r>
      <w:r>
        <w:rPr>
          <w:spacing w:val="1"/>
          <w:sz w:val="22"/>
        </w:rPr>
        <w:t> </w:t>
      </w:r>
      <w:r>
        <w:rPr>
          <w:sz w:val="22"/>
        </w:rPr>
        <w:t>substitute the</w:t>
      </w:r>
      <w:r>
        <w:rPr>
          <w:spacing w:val="1"/>
          <w:sz w:val="22"/>
        </w:rPr>
        <w:t> </w:t>
      </w:r>
      <w:r>
        <w:rPr>
          <w:sz w:val="22"/>
        </w:rPr>
        <w:t>Operator by a</w:t>
      </w:r>
      <w:r>
        <w:rPr>
          <w:spacing w:val="1"/>
          <w:sz w:val="22"/>
        </w:rPr>
        <w:t> </w:t>
      </w:r>
      <w:r>
        <w:rPr>
          <w:sz w:val="22"/>
        </w:rPr>
        <w:t>Nominated Company under and in</w:t>
      </w:r>
      <w:r>
        <w:rPr>
          <w:spacing w:val="1"/>
          <w:sz w:val="22"/>
        </w:rPr>
        <w:t> </w:t>
      </w:r>
      <w:r>
        <w:rPr>
          <w:sz w:val="22"/>
        </w:rPr>
        <w:t>accordance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SCOM</w:t>
      </w:r>
      <w:r>
        <w:rPr>
          <w:spacing w:val="-14"/>
          <w:sz w:val="22"/>
        </w:rPr>
        <w:t> </w:t>
      </w:r>
      <w:r>
        <w:rPr>
          <w:sz w:val="22"/>
        </w:rPr>
        <w:t>Agreement.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400" w:top="1200" w:bottom="1580" w:left="740" w:right="900"/>
        </w:sectPr>
      </w:pPr>
    </w:p>
    <w:p>
      <w:pPr>
        <w:pStyle w:val="ListParagraph"/>
        <w:numPr>
          <w:ilvl w:val="2"/>
          <w:numId w:val="221"/>
        </w:numPr>
        <w:tabs>
          <w:tab w:pos="1062" w:val="left" w:leader="none"/>
          <w:tab w:pos="1063" w:val="left" w:leader="none"/>
        </w:tabs>
        <w:spacing w:line="240" w:lineRule="auto" w:before="76" w:after="0"/>
        <w:ind w:left="1062" w:right="0" w:hanging="722"/>
        <w:jc w:val="left"/>
        <w:rPr>
          <w:sz w:val="22"/>
        </w:rPr>
      </w:pP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Authority</w:t>
      </w:r>
      <w:r>
        <w:rPr>
          <w:spacing w:val="12"/>
          <w:sz w:val="22"/>
        </w:rPr>
        <w:t> </w:t>
      </w:r>
      <w:r>
        <w:rPr>
          <w:sz w:val="22"/>
        </w:rPr>
        <w:t>hereby</w:t>
      </w:r>
      <w:r>
        <w:rPr>
          <w:spacing w:val="-8"/>
          <w:sz w:val="22"/>
        </w:rPr>
        <w:t> </w:t>
      </w:r>
      <w:r>
        <w:rPr>
          <w:sz w:val="22"/>
        </w:rPr>
        <w:t>agrees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substitute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Operator</w:t>
      </w:r>
      <w:r>
        <w:rPr>
          <w:spacing w:val="3"/>
          <w:sz w:val="22"/>
        </w:rPr>
        <w:t> </w:t>
      </w:r>
      <w:r>
        <w:rPr>
          <w:sz w:val="22"/>
        </w:rPr>
        <w:t>by</w:t>
      </w:r>
      <w:r>
        <w:rPr>
          <w:spacing w:val="-8"/>
          <w:sz w:val="22"/>
        </w:rPr>
        <w:t> </w:t>
      </w:r>
      <w:r>
        <w:rPr>
          <w:sz w:val="22"/>
        </w:rPr>
        <w:t>endorsement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SCOM</w:t>
      </w:r>
    </w:p>
    <w:p>
      <w:pPr>
        <w:pStyle w:val="BodyText"/>
        <w:spacing w:line="271" w:lineRule="auto" w:before="17"/>
        <w:ind w:left="1077"/>
      </w:pPr>
      <w:r>
        <w:rPr/>
        <w:t>Agreement</w:t>
      </w:r>
      <w:r>
        <w:rPr>
          <w:spacing w:val="4"/>
        </w:rPr>
        <w:t> </w:t>
      </w:r>
      <w:r>
        <w:rPr/>
        <w:t>in</w:t>
      </w:r>
      <w:r>
        <w:rPr>
          <w:spacing w:val="35"/>
        </w:rPr>
        <w:t> </w:t>
      </w:r>
      <w:r>
        <w:rPr/>
        <w:t>favour</w:t>
      </w:r>
      <w:r>
        <w:rPr>
          <w:spacing w:val="40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31"/>
        </w:rPr>
        <w:t> </w:t>
      </w:r>
      <w:r>
        <w:rPr/>
        <w:t>Nominated</w:t>
      </w:r>
      <w:r>
        <w:rPr>
          <w:spacing w:val="32"/>
        </w:rPr>
        <w:t> </w:t>
      </w:r>
      <w:r>
        <w:rPr/>
        <w:t>Company</w:t>
      </w:r>
      <w:r>
        <w:rPr>
          <w:spacing w:val="51"/>
        </w:rPr>
        <w:t> </w:t>
      </w:r>
      <w:r>
        <w:rPr/>
        <w:t>selected</w:t>
      </w:r>
      <w:r>
        <w:rPr>
          <w:spacing w:val="50"/>
        </w:rPr>
        <w:t> </w:t>
      </w:r>
      <w:r>
        <w:rPr/>
        <w:t>by</w:t>
      </w:r>
      <w:r>
        <w:rPr>
          <w:spacing w:val="53"/>
        </w:rPr>
        <w:t> </w:t>
      </w:r>
      <w:r>
        <w:rPr/>
        <w:t>the</w:t>
      </w:r>
      <w:r>
        <w:rPr>
          <w:spacing w:val="31"/>
        </w:rPr>
        <w:t> </w:t>
      </w:r>
      <w:r>
        <w:rPr/>
        <w:t>Lenders’</w:t>
      </w:r>
      <w:r>
        <w:rPr>
          <w:spacing w:val="40"/>
        </w:rPr>
        <w:t> </w:t>
      </w:r>
      <w:r>
        <w:rPr/>
        <w:t>Representative</w:t>
      </w:r>
      <w:r>
        <w:rPr>
          <w:spacing w:val="47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-3"/>
        </w:rPr>
        <w:t> </w:t>
      </w:r>
      <w:r>
        <w:rPr/>
        <w:t>with this</w:t>
      </w:r>
      <w:r>
        <w:rPr>
          <w:spacing w:val="-4"/>
        </w:rPr>
        <w:t> </w:t>
      </w:r>
      <w:r>
        <w:rPr/>
        <w:t>Agreement.</w:t>
      </w:r>
      <w:r>
        <w:rPr>
          <w:spacing w:val="-4"/>
        </w:rPr>
        <w:t> </w:t>
      </w:r>
      <w:r>
        <w:rPr/>
        <w:t>(For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avoidance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doubt,</w:t>
      </w:r>
      <w:r>
        <w:rPr>
          <w:spacing w:val="-20"/>
        </w:rPr>
        <w:t> </w:t>
      </w:r>
      <w:r>
        <w:rPr/>
        <w:t>the</w:t>
      </w:r>
      <w:r>
        <w:rPr>
          <w:spacing w:val="-3"/>
        </w:rPr>
        <w:t> </w:t>
      </w:r>
      <w:r>
        <w:rPr/>
        <w:t>Senior</w:t>
      </w:r>
      <w:r>
        <w:rPr>
          <w:spacing w:val="-7"/>
        </w:rPr>
        <w:t> </w:t>
      </w:r>
      <w:r>
        <w:rPr/>
        <w:t>Lenders</w:t>
      </w:r>
      <w:r>
        <w:rPr>
          <w:spacing w:val="-4"/>
        </w:rPr>
        <w:t> </w:t>
      </w:r>
      <w:r>
        <w:rPr/>
        <w:t>or</w:t>
      </w:r>
      <w:r>
        <w:rPr>
          <w:spacing w:val="-7"/>
        </w:rPr>
        <w:t> </w:t>
      </w:r>
      <w:r>
        <w:rPr/>
        <w:t>the</w:t>
      </w:r>
    </w:p>
    <w:p>
      <w:pPr>
        <w:pStyle w:val="BodyText"/>
        <w:spacing w:line="237" w:lineRule="exact"/>
        <w:ind w:left="1077"/>
      </w:pPr>
      <w:r>
        <w:rPr/>
        <w:t>Lenders’</w:t>
      </w:r>
      <w:r>
        <w:rPr>
          <w:spacing w:val="5"/>
        </w:rPr>
        <w:t> </w:t>
      </w:r>
      <w:r>
        <w:rPr/>
        <w:t>Representative</w:t>
      </w:r>
      <w:r>
        <w:rPr>
          <w:spacing w:val="-8"/>
        </w:rPr>
        <w:t> </w:t>
      </w:r>
      <w:r>
        <w:rPr/>
        <w:t>shall</w:t>
      </w:r>
      <w:r>
        <w:rPr>
          <w:spacing w:val="1"/>
        </w:rPr>
        <w:t> </w:t>
      </w:r>
      <w:r>
        <w:rPr/>
        <w:t>not</w:t>
      </w:r>
      <w:r>
        <w:rPr>
          <w:spacing w:val="22"/>
        </w:rPr>
        <w:t> </w:t>
      </w:r>
      <w:r>
        <w:rPr/>
        <w:t>be</w:t>
      </w:r>
      <w:r>
        <w:rPr>
          <w:spacing w:val="31"/>
        </w:rPr>
        <w:t> </w:t>
      </w:r>
      <w:r>
        <w:rPr/>
        <w:t>entitled</w:t>
      </w:r>
      <w:r>
        <w:rPr>
          <w:spacing w:val="14"/>
        </w:rPr>
        <w:t> </w:t>
      </w:r>
      <w:r>
        <w:rPr/>
        <w:t>to</w:t>
      </w:r>
      <w:r>
        <w:rPr>
          <w:spacing w:val="35"/>
        </w:rPr>
        <w:t> </w:t>
      </w:r>
      <w:r>
        <w:rPr/>
        <w:t>operate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maintain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as</w:t>
      </w:r>
      <w:r>
        <w:rPr>
          <w:spacing w:val="47"/>
        </w:rPr>
        <w:t> </w:t>
      </w:r>
      <w:r>
        <w:rPr/>
        <w:t>Operator</w:t>
      </w:r>
      <w:r>
        <w:rPr>
          <w:spacing w:val="5"/>
        </w:rPr>
        <w:t> </w:t>
      </w:r>
      <w:r>
        <w:rPr/>
        <w:t>either</w:t>
      </w:r>
    </w:p>
    <w:p>
      <w:pPr>
        <w:pStyle w:val="BodyText"/>
        <w:spacing w:before="32"/>
        <w:ind w:left="1077"/>
      </w:pPr>
      <w:r>
        <w:rPr/>
        <w:t>individually</w:t>
      </w:r>
      <w:r>
        <w:rPr>
          <w:spacing w:val="11"/>
        </w:rPr>
        <w:t> </w:t>
      </w:r>
      <w:r>
        <w:rPr/>
        <w:t>or</w:t>
      </w:r>
      <w:r>
        <w:rPr>
          <w:spacing w:val="3"/>
        </w:rPr>
        <w:t> </w:t>
      </w:r>
      <w:r>
        <w:rPr/>
        <w:t>collectively).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Substitution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upon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occurrence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Financial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Default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221"/>
        </w:numPr>
        <w:tabs>
          <w:tab w:pos="1078" w:val="left" w:leader="none"/>
        </w:tabs>
        <w:spacing w:line="264" w:lineRule="auto" w:before="0" w:after="0"/>
        <w:ind w:left="1077" w:right="196" w:hanging="721"/>
        <w:jc w:val="both"/>
        <w:rPr>
          <w:sz w:val="22"/>
        </w:rPr>
      </w:pPr>
      <w:r>
        <w:rPr>
          <w:sz w:val="22"/>
        </w:rPr>
        <w:t>Upon</w:t>
      </w:r>
      <w:r>
        <w:rPr>
          <w:spacing w:val="-9"/>
          <w:sz w:val="22"/>
        </w:rPr>
        <w:t> </w:t>
      </w:r>
      <w:r>
        <w:rPr>
          <w:sz w:val="22"/>
        </w:rPr>
        <w:t>occurrence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Financial</w:t>
      </w:r>
      <w:r>
        <w:rPr>
          <w:spacing w:val="-21"/>
          <w:sz w:val="22"/>
        </w:rPr>
        <w:t> </w:t>
      </w:r>
      <w:r>
        <w:rPr>
          <w:sz w:val="22"/>
        </w:rPr>
        <w:t>Default,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Lenders’</w:t>
      </w:r>
      <w:r>
        <w:rPr>
          <w:spacing w:val="-17"/>
          <w:sz w:val="22"/>
        </w:rPr>
        <w:t> </w:t>
      </w:r>
      <w:r>
        <w:rPr>
          <w:sz w:val="22"/>
        </w:rPr>
        <w:t>Representative</w:t>
      </w:r>
      <w:r>
        <w:rPr>
          <w:spacing w:val="-29"/>
          <w:sz w:val="22"/>
        </w:rPr>
        <w:t> </w:t>
      </w:r>
      <w:r>
        <w:rPr>
          <w:sz w:val="22"/>
        </w:rPr>
        <w:t>may</w:t>
      </w:r>
      <w:r>
        <w:rPr>
          <w:spacing w:val="-27"/>
          <w:sz w:val="22"/>
        </w:rPr>
        <w:t> </w:t>
      </w:r>
      <w:r>
        <w:rPr>
          <w:sz w:val="22"/>
        </w:rPr>
        <w:t>issue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notice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Operator</w:t>
      </w:r>
      <w:r>
        <w:rPr>
          <w:spacing w:val="1"/>
          <w:sz w:val="22"/>
        </w:rPr>
        <w:t> </w:t>
      </w:r>
      <w:r>
        <w:rPr>
          <w:sz w:val="22"/>
        </w:rPr>
        <w:t>(the “Notice of Financial Default”) along with particulars thereof and send a copy to the Authority for</w:t>
      </w:r>
      <w:r>
        <w:rPr>
          <w:spacing w:val="-52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information and record. A Notice of Financial Default under this Clause 3 shall be conclusive</w:t>
      </w:r>
      <w:r>
        <w:rPr>
          <w:spacing w:val="1"/>
          <w:sz w:val="22"/>
        </w:rPr>
        <w:t> </w:t>
      </w:r>
      <w:r>
        <w:rPr>
          <w:sz w:val="22"/>
        </w:rPr>
        <w:t>evidence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0"/>
          <w:sz w:val="22"/>
        </w:rPr>
        <w:t> </w:t>
      </w:r>
      <w:r>
        <w:rPr>
          <w:sz w:val="22"/>
        </w:rPr>
        <w:t>Financial</w:t>
      </w:r>
      <w:r>
        <w:rPr>
          <w:spacing w:val="-4"/>
          <w:sz w:val="22"/>
        </w:rPr>
        <w:t> </w:t>
      </w:r>
      <w:r>
        <w:rPr>
          <w:sz w:val="22"/>
        </w:rPr>
        <w:t>Default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final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binding</w:t>
      </w:r>
      <w:r>
        <w:rPr>
          <w:spacing w:val="-10"/>
          <w:sz w:val="22"/>
        </w:rPr>
        <w:t> </w:t>
      </w:r>
      <w:r>
        <w:rPr>
          <w:sz w:val="22"/>
        </w:rPr>
        <w:t>upon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Operator</w:t>
      </w:r>
      <w:r>
        <w:rPr>
          <w:spacing w:val="-1"/>
          <w:sz w:val="22"/>
        </w:rPr>
        <w:t> </w:t>
      </w:r>
      <w:r>
        <w:rPr>
          <w:sz w:val="22"/>
        </w:rPr>
        <w:t>for the</w:t>
      </w:r>
      <w:r>
        <w:rPr>
          <w:spacing w:val="4"/>
          <w:sz w:val="22"/>
        </w:rPr>
        <w:t> </w:t>
      </w:r>
      <w:r>
        <w:rPr>
          <w:sz w:val="22"/>
        </w:rPr>
        <w:t>purposes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64" w:lineRule="auto" w:before="0" w:after="0"/>
        <w:ind w:left="1062" w:right="194" w:hanging="721"/>
        <w:jc w:val="both"/>
        <w:rPr>
          <w:sz w:val="22"/>
        </w:rPr>
      </w:pPr>
      <w:r>
        <w:rPr>
          <w:sz w:val="22"/>
        </w:rPr>
        <w:t>Upon issue of a Notice of Financial Default hereunder, the Lenders’ Representative</w:t>
      </w:r>
      <w:r>
        <w:rPr>
          <w:spacing w:val="1"/>
          <w:sz w:val="22"/>
        </w:rPr>
        <w:t> </w:t>
      </w:r>
      <w:r>
        <w:rPr>
          <w:sz w:val="22"/>
        </w:rPr>
        <w:t>may, without</w:t>
      </w:r>
      <w:r>
        <w:rPr>
          <w:spacing w:val="1"/>
          <w:sz w:val="22"/>
        </w:rPr>
        <w:t> </w:t>
      </w:r>
      <w:r>
        <w:rPr>
          <w:sz w:val="22"/>
        </w:rPr>
        <w:t>prejudice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7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rights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remedies</w:t>
      </w:r>
      <w:r>
        <w:rPr>
          <w:spacing w:val="-22"/>
          <w:sz w:val="22"/>
        </w:rPr>
        <w:t> </w:t>
      </w:r>
      <w:r>
        <w:rPr>
          <w:sz w:val="22"/>
        </w:rPr>
        <w:t>under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Agreement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Financing</w:t>
      </w:r>
      <w:r>
        <w:rPr>
          <w:spacing w:val="-16"/>
          <w:sz w:val="22"/>
        </w:rPr>
        <w:t> </w:t>
      </w:r>
      <w:r>
        <w:rPr>
          <w:sz w:val="22"/>
        </w:rPr>
        <w:t>Agreements,</w:t>
      </w:r>
      <w:r>
        <w:rPr>
          <w:spacing w:val="-5"/>
          <w:sz w:val="22"/>
        </w:rPr>
        <w:t> </w:t>
      </w:r>
      <w:r>
        <w:rPr>
          <w:sz w:val="22"/>
        </w:rPr>
        <w:t>substitute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Operator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Nominated</w:t>
      </w:r>
      <w:r>
        <w:rPr>
          <w:spacing w:val="-15"/>
          <w:sz w:val="22"/>
        </w:rPr>
        <w:t> </w:t>
      </w:r>
      <w:r>
        <w:rPr>
          <w:sz w:val="22"/>
        </w:rPr>
        <w:t>Company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accordance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provisions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64" w:lineRule="auto" w:before="0" w:after="0"/>
        <w:ind w:left="1062" w:right="187" w:hanging="721"/>
        <w:jc w:val="both"/>
        <w:rPr>
          <w:sz w:val="22"/>
        </w:rPr>
      </w:pPr>
      <w:r>
        <w:rPr>
          <w:sz w:val="22"/>
        </w:rPr>
        <w:t>At any</w:t>
      </w:r>
      <w:r>
        <w:rPr>
          <w:spacing w:val="-5"/>
          <w:sz w:val="22"/>
        </w:rPr>
        <w:t> </w:t>
      </w:r>
      <w:r>
        <w:rPr>
          <w:sz w:val="22"/>
        </w:rPr>
        <w:t>time</w:t>
      </w:r>
      <w:r>
        <w:rPr>
          <w:spacing w:val="-10"/>
          <w:sz w:val="22"/>
        </w:rPr>
        <w:t> </w:t>
      </w:r>
      <w:r>
        <w:rPr>
          <w:sz w:val="22"/>
        </w:rPr>
        <w:t>after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Lenders’</w:t>
      </w:r>
      <w:r>
        <w:rPr>
          <w:spacing w:val="-15"/>
          <w:sz w:val="22"/>
        </w:rPr>
        <w:t> </w:t>
      </w:r>
      <w:r>
        <w:rPr>
          <w:sz w:val="22"/>
        </w:rPr>
        <w:t>Representative</w:t>
      </w:r>
      <w:r>
        <w:rPr>
          <w:spacing w:val="-10"/>
          <w:sz w:val="22"/>
        </w:rPr>
        <w:t> </w:t>
      </w:r>
      <w:r>
        <w:rPr>
          <w:sz w:val="22"/>
        </w:rPr>
        <w:t>has</w:t>
      </w:r>
      <w:r>
        <w:rPr>
          <w:spacing w:val="-13"/>
          <w:sz w:val="22"/>
        </w:rPr>
        <w:t> </w:t>
      </w:r>
      <w:r>
        <w:rPr>
          <w:sz w:val="22"/>
        </w:rPr>
        <w:t>issued</w:t>
      </w:r>
      <w:r>
        <w:rPr>
          <w:spacing w:val="-25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Notice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Financial</w:t>
      </w:r>
      <w:r>
        <w:rPr>
          <w:spacing w:val="-19"/>
          <w:sz w:val="22"/>
        </w:rPr>
        <w:t> </w:t>
      </w:r>
      <w:r>
        <w:rPr>
          <w:sz w:val="22"/>
        </w:rPr>
        <w:t>Default,</w:t>
      </w:r>
      <w:r>
        <w:rPr>
          <w:spacing w:val="-11"/>
          <w:sz w:val="22"/>
        </w:rPr>
        <w:t> </w:t>
      </w:r>
      <w:r>
        <w:rPr>
          <w:sz w:val="22"/>
        </w:rPr>
        <w:t>it</w:t>
      </w:r>
      <w:r>
        <w:rPr>
          <w:spacing w:val="-19"/>
          <w:sz w:val="22"/>
        </w:rPr>
        <w:t> </w:t>
      </w:r>
      <w:r>
        <w:rPr>
          <w:sz w:val="22"/>
        </w:rPr>
        <w:t>may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notice</w:t>
      </w:r>
      <w:r>
        <w:rPr>
          <w:spacing w:val="1"/>
          <w:sz w:val="22"/>
        </w:rPr>
        <w:t> </w:t>
      </w:r>
      <w:r>
        <w:rPr>
          <w:sz w:val="22"/>
        </w:rPr>
        <w:t>require the</w:t>
      </w:r>
      <w:r>
        <w:rPr>
          <w:spacing w:val="1"/>
          <w:sz w:val="22"/>
        </w:rPr>
        <w:t> </w:t>
      </w:r>
      <w:r>
        <w:rPr>
          <w:sz w:val="22"/>
        </w:rPr>
        <w:t>Authority to</w:t>
      </w:r>
      <w:r>
        <w:rPr>
          <w:spacing w:val="1"/>
          <w:sz w:val="22"/>
        </w:rPr>
        <w:t> </w:t>
      </w:r>
      <w:r>
        <w:rPr>
          <w:sz w:val="22"/>
        </w:rPr>
        <w:t>suspend all</w:t>
      </w:r>
      <w:r>
        <w:rPr>
          <w:spacing w:val="1"/>
          <w:sz w:val="22"/>
        </w:rPr>
        <w:t> </w:t>
      </w:r>
      <w:r>
        <w:rPr>
          <w:sz w:val="22"/>
        </w:rPr>
        <w:t>the rights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 Operator and undertake the</w:t>
      </w:r>
      <w:r>
        <w:rPr>
          <w:spacing w:val="1"/>
          <w:sz w:val="22"/>
        </w:rPr>
        <w:t> </w:t>
      </w:r>
      <w:r>
        <w:rPr>
          <w:sz w:val="22"/>
        </w:rPr>
        <w:t>operation and</w:t>
      </w:r>
      <w:r>
        <w:rPr>
          <w:spacing w:val="1"/>
          <w:sz w:val="22"/>
        </w:rPr>
        <w:t> </w:t>
      </w:r>
      <w:r>
        <w:rPr>
          <w:sz w:val="22"/>
        </w:rPr>
        <w:t>maintenance of the Project in accordance with the provisions of Article 16 and 17 of the SCOM</w:t>
      </w:r>
      <w:r>
        <w:rPr>
          <w:spacing w:val="1"/>
          <w:sz w:val="22"/>
        </w:rPr>
        <w:t> </w:t>
      </w:r>
      <w:r>
        <w:rPr>
          <w:sz w:val="22"/>
        </w:rPr>
        <w:t>Agreement, and upon receipt of such notice, the Authority shall undertake Suspension under and in</w:t>
      </w:r>
      <w:r>
        <w:rPr>
          <w:spacing w:val="1"/>
          <w:sz w:val="22"/>
        </w:rPr>
        <w:t> </w:t>
      </w:r>
      <w:r>
        <w:rPr>
          <w:sz w:val="22"/>
        </w:rPr>
        <w:t>accordance with the provisions of the SCOM Agreement. The aforesaid Suspension shall be revoked</w:t>
      </w:r>
      <w:r>
        <w:rPr>
          <w:spacing w:val="1"/>
          <w:sz w:val="22"/>
        </w:rPr>
        <w:t> </w:t>
      </w:r>
      <w:r>
        <w:rPr>
          <w:sz w:val="22"/>
        </w:rPr>
        <w:t>upon substitution of the Operator by a Nominated Company, and in the event such substitution is not</w:t>
      </w:r>
      <w:r>
        <w:rPr>
          <w:spacing w:val="1"/>
          <w:sz w:val="22"/>
        </w:rPr>
        <w:t> </w:t>
      </w:r>
      <w:r>
        <w:rPr>
          <w:sz w:val="22"/>
        </w:rPr>
        <w:t>completed within 180 (one hundred and eighty) days from the date of such Suspension, the Authority</w:t>
      </w:r>
      <w:r>
        <w:rPr>
          <w:spacing w:val="1"/>
          <w:sz w:val="22"/>
        </w:rPr>
        <w:t> </w:t>
      </w:r>
      <w:r>
        <w:rPr>
          <w:sz w:val="22"/>
        </w:rPr>
        <w:t>may terminate the SCOM Agreement forthwith by issuing a Termination Notice in accordance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SCOM</w:t>
      </w:r>
      <w:r>
        <w:rPr>
          <w:spacing w:val="1"/>
          <w:sz w:val="22"/>
        </w:rPr>
        <w:t> </w:t>
      </w:r>
      <w:r>
        <w:rPr>
          <w:sz w:val="22"/>
        </w:rPr>
        <w:t>Agreement; provided that</w:t>
      </w:r>
      <w:r>
        <w:rPr>
          <w:spacing w:val="1"/>
          <w:sz w:val="22"/>
        </w:rPr>
        <w:t> </w:t>
      </w:r>
      <w:r>
        <w:rPr>
          <w:sz w:val="22"/>
        </w:rPr>
        <w:t>upon written</w:t>
      </w:r>
      <w:r>
        <w:rPr>
          <w:spacing w:val="1"/>
          <w:sz w:val="22"/>
        </w:rPr>
        <w:t> </w:t>
      </w:r>
      <w:r>
        <w:rPr>
          <w:sz w:val="22"/>
        </w:rPr>
        <w:t>request from the</w:t>
      </w:r>
      <w:r>
        <w:rPr>
          <w:spacing w:val="1"/>
          <w:sz w:val="22"/>
        </w:rPr>
        <w:t> </w:t>
      </w:r>
      <w:r>
        <w:rPr>
          <w:sz w:val="22"/>
        </w:rPr>
        <w:t>Lenders’</w:t>
      </w:r>
      <w:r>
        <w:rPr>
          <w:spacing w:val="1"/>
          <w:sz w:val="22"/>
        </w:rPr>
        <w:t> </w:t>
      </w:r>
      <w:r>
        <w:rPr>
          <w:sz w:val="22"/>
        </w:rPr>
        <w:t>Representative and the Operator, the Authority may extend the aforesaid period of 180 (one hundred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eighty)</w:t>
      </w:r>
      <w:r>
        <w:rPr>
          <w:spacing w:val="-5"/>
          <w:sz w:val="22"/>
        </w:rPr>
        <w:t> </w:t>
      </w:r>
      <w:r>
        <w:rPr>
          <w:sz w:val="22"/>
        </w:rPr>
        <w:t>days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4"/>
          <w:sz w:val="22"/>
        </w:rPr>
        <w:t> </w:t>
      </w:r>
      <w:r>
        <w:rPr>
          <w:sz w:val="22"/>
        </w:rPr>
        <w:t>a period</w:t>
      </w:r>
      <w:r>
        <w:rPr>
          <w:spacing w:val="3"/>
          <w:sz w:val="22"/>
        </w:rPr>
        <w:t> </w:t>
      </w:r>
      <w:r>
        <w:rPr>
          <w:sz w:val="22"/>
        </w:rPr>
        <w:t>not</w:t>
      </w:r>
      <w:r>
        <w:rPr>
          <w:spacing w:val="-8"/>
          <w:sz w:val="22"/>
        </w:rPr>
        <w:t> </w:t>
      </w:r>
      <w:r>
        <w:rPr>
          <w:sz w:val="22"/>
        </w:rPr>
        <w:t>exceeding</w:t>
      </w:r>
      <w:r>
        <w:rPr>
          <w:spacing w:val="-13"/>
          <w:sz w:val="22"/>
        </w:rPr>
        <w:t> </w:t>
      </w:r>
      <w:r>
        <w:rPr>
          <w:sz w:val="22"/>
        </w:rPr>
        <w:t>90</w:t>
      </w:r>
      <w:r>
        <w:rPr>
          <w:spacing w:val="3"/>
          <w:sz w:val="22"/>
        </w:rPr>
        <w:t> </w:t>
      </w:r>
      <w:r>
        <w:rPr>
          <w:sz w:val="22"/>
        </w:rPr>
        <w:t>(ninety)</w:t>
      </w:r>
      <w:r>
        <w:rPr>
          <w:spacing w:val="-4"/>
          <w:sz w:val="22"/>
        </w:rPr>
        <w:t> </w:t>
      </w:r>
      <w:r>
        <w:rPr>
          <w:sz w:val="22"/>
        </w:rPr>
        <w:t>days.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avoidance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doubt,</w:t>
      </w:r>
      <w:r>
        <w:rPr>
          <w:spacing w:val="-18"/>
          <w:sz w:val="22"/>
        </w:rPr>
        <w:t> </w:t>
      </w:r>
      <w:r>
        <w:rPr>
          <w:sz w:val="22"/>
        </w:rPr>
        <w:t>the Authority</w:t>
      </w:r>
      <w:r>
        <w:rPr>
          <w:spacing w:val="-53"/>
          <w:sz w:val="22"/>
        </w:rPr>
        <w:t> </w:t>
      </w:r>
      <w:r>
        <w:rPr>
          <w:sz w:val="22"/>
        </w:rPr>
        <w:t>expressly</w:t>
      </w:r>
      <w:r>
        <w:rPr>
          <w:spacing w:val="-25"/>
          <w:sz w:val="22"/>
        </w:rPr>
        <w:t> </w:t>
      </w:r>
      <w:r>
        <w:rPr>
          <w:sz w:val="22"/>
        </w:rPr>
        <w:t>agrees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25"/>
          <w:sz w:val="22"/>
        </w:rPr>
        <w:t> </w:t>
      </w:r>
      <w:r>
        <w:rPr>
          <w:sz w:val="22"/>
        </w:rPr>
        <w:t>undertakes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terminate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28"/>
          <w:sz w:val="22"/>
        </w:rPr>
        <w:t> </w:t>
      </w:r>
      <w:r>
        <w:rPr>
          <w:sz w:val="22"/>
        </w:rPr>
        <w:t>SCOM</w:t>
      </w:r>
      <w:r>
        <w:rPr>
          <w:spacing w:val="-20"/>
          <w:sz w:val="22"/>
        </w:rPr>
        <w:t> </w:t>
      </w:r>
      <w:r>
        <w:rPr>
          <w:sz w:val="22"/>
        </w:rPr>
        <w:t>Agreement</w:t>
      </w:r>
      <w:r>
        <w:rPr>
          <w:spacing w:val="-18"/>
          <w:sz w:val="22"/>
        </w:rPr>
        <w:t> </w:t>
      </w:r>
      <w:r>
        <w:rPr>
          <w:sz w:val="22"/>
        </w:rPr>
        <w:t>forthwith,</w:t>
      </w:r>
      <w:r>
        <w:rPr>
          <w:spacing w:val="-10"/>
          <w:sz w:val="22"/>
        </w:rPr>
        <w:t> </w:t>
      </w:r>
      <w:r>
        <w:rPr>
          <w:sz w:val="22"/>
        </w:rPr>
        <w:t>upon</w:t>
      </w:r>
      <w:r>
        <w:rPr>
          <w:spacing w:val="-24"/>
          <w:sz w:val="22"/>
        </w:rPr>
        <w:t> </w:t>
      </w:r>
      <w:r>
        <w:rPr>
          <w:sz w:val="22"/>
        </w:rPr>
        <w:t>receipt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written</w:t>
      </w:r>
      <w:r>
        <w:rPr>
          <w:spacing w:val="1"/>
          <w:sz w:val="22"/>
        </w:rPr>
        <w:t> </w:t>
      </w:r>
      <w:r>
        <w:rPr>
          <w:sz w:val="22"/>
        </w:rPr>
        <w:t>request from the Lenders’ Representative at any time after 240 (two hundred and forty) days from the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Suspension</w:t>
      </w:r>
      <w:r>
        <w:rPr>
          <w:spacing w:val="-17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Substitution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upon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occurrence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Operator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Default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66" w:lineRule="auto" w:before="0" w:after="0"/>
        <w:ind w:left="1062" w:right="212" w:hanging="721"/>
        <w:jc w:val="both"/>
        <w:rPr>
          <w:sz w:val="22"/>
        </w:rPr>
      </w:pPr>
      <w:r>
        <w:rPr>
          <w:sz w:val="22"/>
        </w:rPr>
        <w:t>Upon occurrence of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Operator Default, the</w:t>
      </w:r>
      <w:r>
        <w:rPr>
          <w:spacing w:val="1"/>
          <w:sz w:val="22"/>
        </w:rPr>
        <w:t> </w:t>
      </w:r>
      <w:r>
        <w:rPr>
          <w:sz w:val="22"/>
        </w:rPr>
        <w:t>Authority shall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notice inform the</w:t>
      </w:r>
      <w:r>
        <w:rPr>
          <w:spacing w:val="1"/>
          <w:sz w:val="22"/>
        </w:rPr>
        <w:t> </w:t>
      </w:r>
      <w:r>
        <w:rPr>
          <w:sz w:val="22"/>
        </w:rPr>
        <w:t>Lenders’</w:t>
      </w:r>
      <w:r>
        <w:rPr>
          <w:spacing w:val="1"/>
          <w:sz w:val="22"/>
        </w:rPr>
        <w:t> </w:t>
      </w:r>
      <w:r>
        <w:rPr>
          <w:sz w:val="22"/>
        </w:rPr>
        <w:t>Representative of its intention to issue a Termination Notice and grant 15 (fifteen) days time to the</w:t>
      </w:r>
      <w:r>
        <w:rPr>
          <w:spacing w:val="1"/>
          <w:sz w:val="22"/>
        </w:rPr>
        <w:t> </w:t>
      </w:r>
      <w:r>
        <w:rPr>
          <w:sz w:val="22"/>
        </w:rPr>
        <w:t>Lenders’ Representative to make a representation, stating the intention to substitute the Operator by a</w:t>
      </w:r>
      <w:r>
        <w:rPr>
          <w:spacing w:val="1"/>
          <w:sz w:val="22"/>
        </w:rPr>
        <w:t> </w:t>
      </w:r>
      <w:r>
        <w:rPr>
          <w:sz w:val="22"/>
        </w:rPr>
        <w:t>Nominated</w:t>
      </w:r>
      <w:r>
        <w:rPr>
          <w:spacing w:val="-18"/>
          <w:sz w:val="22"/>
        </w:rPr>
        <w:t> </w:t>
      </w:r>
      <w:r>
        <w:rPr>
          <w:sz w:val="22"/>
        </w:rPr>
        <w:t>Company.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221"/>
        </w:numPr>
        <w:tabs>
          <w:tab w:pos="1078" w:val="left" w:leader="none"/>
        </w:tabs>
        <w:spacing w:line="264" w:lineRule="auto" w:before="0" w:after="0"/>
        <w:ind w:left="1077" w:right="198" w:hanging="721"/>
        <w:jc w:val="both"/>
        <w:rPr>
          <w:sz w:val="22"/>
        </w:rPr>
      </w:pP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the event</w:t>
      </w:r>
      <w:r>
        <w:rPr>
          <w:spacing w:val="-7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Lenders’</w:t>
      </w:r>
      <w:r>
        <w:rPr>
          <w:spacing w:val="-4"/>
          <w:sz w:val="22"/>
        </w:rPr>
        <w:t> </w:t>
      </w:r>
      <w:r>
        <w:rPr>
          <w:sz w:val="22"/>
        </w:rPr>
        <w:t>Representative</w:t>
      </w:r>
      <w:r>
        <w:rPr>
          <w:spacing w:val="-15"/>
          <w:sz w:val="22"/>
        </w:rPr>
        <w:t> </w:t>
      </w:r>
      <w:r>
        <w:rPr>
          <w:sz w:val="22"/>
        </w:rPr>
        <w:t>makes</w:t>
      </w:r>
      <w:r>
        <w:rPr>
          <w:spacing w:val="-18"/>
          <w:sz w:val="22"/>
        </w:rPr>
        <w:t> </w:t>
      </w:r>
      <w:r>
        <w:rPr>
          <w:sz w:val="22"/>
        </w:rPr>
        <w:t>a representation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13"/>
          <w:sz w:val="22"/>
        </w:rPr>
        <w:t> </w:t>
      </w:r>
      <w:r>
        <w:rPr>
          <w:sz w:val="22"/>
        </w:rPr>
        <w:t>within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of 15 (fifteen) days specified in Clause 3.3.1, stating that it intends to substitute the Operator by a</w:t>
      </w:r>
      <w:r>
        <w:rPr>
          <w:spacing w:val="1"/>
          <w:sz w:val="22"/>
        </w:rPr>
        <w:t> </w:t>
      </w:r>
      <w:r>
        <w:rPr>
          <w:sz w:val="22"/>
        </w:rPr>
        <w:t>Nominated Company, the Lenders’ Representative shall be entitled to undertake and complete the</w:t>
      </w:r>
      <w:r>
        <w:rPr>
          <w:spacing w:val="1"/>
          <w:sz w:val="22"/>
        </w:rPr>
        <w:t> </w:t>
      </w:r>
      <w:r>
        <w:rPr>
          <w:sz w:val="22"/>
        </w:rPr>
        <w:t>substitution of the</w:t>
      </w:r>
      <w:r>
        <w:rPr>
          <w:spacing w:val="1"/>
          <w:sz w:val="22"/>
        </w:rPr>
        <w:t> </w:t>
      </w:r>
      <w:r>
        <w:rPr>
          <w:sz w:val="22"/>
        </w:rPr>
        <w:t>Operator by a</w:t>
      </w:r>
      <w:r>
        <w:rPr>
          <w:spacing w:val="1"/>
          <w:sz w:val="22"/>
        </w:rPr>
        <w:t> </w:t>
      </w:r>
      <w:r>
        <w:rPr>
          <w:sz w:val="22"/>
        </w:rPr>
        <w:t>Nominated Company in accordance with the provisions of 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-7"/>
          <w:sz w:val="22"/>
        </w:rPr>
        <w:t> </w:t>
      </w:r>
      <w:r>
        <w:rPr>
          <w:sz w:val="22"/>
        </w:rPr>
        <w:t>within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period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180</w:t>
      </w:r>
      <w:r>
        <w:rPr>
          <w:spacing w:val="6"/>
          <w:sz w:val="22"/>
        </w:rPr>
        <w:t> </w:t>
      </w:r>
      <w:r>
        <w:rPr>
          <w:sz w:val="22"/>
        </w:rPr>
        <w:t>(one</w:t>
      </w:r>
      <w:r>
        <w:rPr>
          <w:spacing w:val="-15"/>
          <w:sz w:val="22"/>
        </w:rPr>
        <w:t> </w:t>
      </w:r>
      <w:r>
        <w:rPr>
          <w:sz w:val="22"/>
        </w:rPr>
        <w:t>hundred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eighty)</w:t>
      </w:r>
      <w:r>
        <w:rPr>
          <w:spacing w:val="-2"/>
          <w:sz w:val="22"/>
        </w:rPr>
        <w:t> </w:t>
      </w:r>
      <w:r>
        <w:rPr>
          <w:sz w:val="22"/>
        </w:rPr>
        <w:t>days from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date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2"/>
          <w:sz w:val="22"/>
        </w:rPr>
        <w:t> </w:t>
      </w:r>
      <w:r>
        <w:rPr>
          <w:sz w:val="22"/>
        </w:rPr>
        <w:t>representation,</w:t>
      </w:r>
      <w:r>
        <w:rPr>
          <w:spacing w:val="1"/>
          <w:sz w:val="22"/>
        </w:rPr>
        <w:t> </w:t>
      </w:r>
      <w:r>
        <w:rPr>
          <w:sz w:val="22"/>
        </w:rPr>
        <w:t>and the Authority shall either withhold Termination or undertake Suspension for the aforesaid period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180</w:t>
      </w:r>
      <w:r>
        <w:rPr>
          <w:spacing w:val="1"/>
          <w:sz w:val="22"/>
        </w:rPr>
        <w:t> </w:t>
      </w:r>
      <w:r>
        <w:rPr>
          <w:sz w:val="22"/>
        </w:rPr>
        <w:t>(one</w:t>
      </w:r>
      <w:r>
        <w:rPr>
          <w:spacing w:val="1"/>
          <w:sz w:val="22"/>
        </w:rPr>
        <w:t> </w:t>
      </w:r>
      <w:r>
        <w:rPr>
          <w:sz w:val="22"/>
        </w:rPr>
        <w:t>hundred and</w:t>
      </w:r>
      <w:r>
        <w:rPr>
          <w:spacing w:val="1"/>
          <w:sz w:val="22"/>
        </w:rPr>
        <w:t> </w:t>
      </w:r>
      <w:r>
        <w:rPr>
          <w:sz w:val="22"/>
        </w:rPr>
        <w:t>eighty)</w:t>
      </w:r>
      <w:r>
        <w:rPr>
          <w:spacing w:val="1"/>
          <w:sz w:val="22"/>
        </w:rPr>
        <w:t> </w:t>
      </w:r>
      <w:r>
        <w:rPr>
          <w:sz w:val="22"/>
        </w:rPr>
        <w:t>days;</w:t>
      </w:r>
      <w:r>
        <w:rPr>
          <w:spacing w:val="1"/>
          <w:sz w:val="22"/>
        </w:rPr>
        <w:t> </w:t>
      </w:r>
      <w:r>
        <w:rPr>
          <w:sz w:val="22"/>
        </w:rPr>
        <w:t>provided that</w:t>
      </w:r>
      <w:r>
        <w:rPr>
          <w:spacing w:val="1"/>
          <w:sz w:val="22"/>
        </w:rPr>
        <w:t> </w:t>
      </w:r>
      <w:r>
        <w:rPr>
          <w:sz w:val="22"/>
        </w:rPr>
        <w:t>upon written</w:t>
      </w:r>
      <w:r>
        <w:rPr>
          <w:spacing w:val="1"/>
          <w:sz w:val="22"/>
        </w:rPr>
        <w:t> </w:t>
      </w:r>
      <w:r>
        <w:rPr>
          <w:sz w:val="22"/>
        </w:rPr>
        <w:t>request</w:t>
      </w:r>
      <w:r>
        <w:rPr>
          <w:spacing w:val="1"/>
          <w:sz w:val="22"/>
        </w:rPr>
        <w:t> </w:t>
      </w:r>
      <w:r>
        <w:rPr>
          <w:sz w:val="22"/>
        </w:rPr>
        <w:t>from the</w:t>
      </w:r>
      <w:r>
        <w:rPr>
          <w:spacing w:val="1"/>
          <w:sz w:val="22"/>
        </w:rPr>
        <w:t> </w:t>
      </w:r>
      <w:r>
        <w:rPr>
          <w:sz w:val="22"/>
        </w:rPr>
        <w:t>Lenders’</w:t>
      </w:r>
      <w:r>
        <w:rPr>
          <w:spacing w:val="1"/>
          <w:sz w:val="22"/>
        </w:rPr>
        <w:t> </w:t>
      </w:r>
      <w:r>
        <w:rPr>
          <w:sz w:val="22"/>
        </w:rPr>
        <w:t>Representative and the Operator, the Authority shall extend the aforesaid period of 180 (one hundred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eighty)</w:t>
      </w:r>
      <w:r>
        <w:rPr>
          <w:spacing w:val="-9"/>
          <w:sz w:val="22"/>
        </w:rPr>
        <w:t> </w:t>
      </w:r>
      <w:r>
        <w:rPr>
          <w:sz w:val="22"/>
        </w:rPr>
        <w:t>days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period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12"/>
          <w:sz w:val="22"/>
        </w:rPr>
        <w:t> </w:t>
      </w:r>
      <w:r>
        <w:rPr>
          <w:sz w:val="22"/>
        </w:rPr>
        <w:t>exceeding</w:t>
      </w:r>
      <w:r>
        <w:rPr>
          <w:spacing w:val="-17"/>
          <w:sz w:val="22"/>
        </w:rPr>
        <w:t> </w:t>
      </w:r>
      <w:r>
        <w:rPr>
          <w:sz w:val="22"/>
        </w:rPr>
        <w:t>90</w:t>
      </w:r>
      <w:r>
        <w:rPr>
          <w:spacing w:val="-1"/>
          <w:sz w:val="22"/>
        </w:rPr>
        <w:t> </w:t>
      </w:r>
      <w:r>
        <w:rPr>
          <w:sz w:val="22"/>
        </w:rPr>
        <w:t>(ninety)</w:t>
      </w:r>
      <w:r>
        <w:rPr>
          <w:spacing w:val="-9"/>
          <w:sz w:val="22"/>
        </w:rPr>
        <w:t> </w:t>
      </w:r>
      <w:r>
        <w:rPr>
          <w:sz w:val="22"/>
        </w:rPr>
        <w:t>days.</w:t>
      </w:r>
    </w:p>
    <w:p>
      <w:pPr>
        <w:spacing w:after="0" w:line="264" w:lineRule="auto"/>
        <w:jc w:val="both"/>
        <w:rPr>
          <w:sz w:val="22"/>
        </w:rPr>
        <w:sectPr>
          <w:footerReference w:type="even" r:id="rId137"/>
          <w:footerReference w:type="default" r:id="rId138"/>
          <w:pgSz w:w="11900" w:h="16850"/>
          <w:pgMar w:footer="1400" w:header="0" w:top="1200" w:bottom="1600" w:left="740" w:right="900"/>
          <w:pgNumType w:start="204"/>
        </w:sect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7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Procedure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substitution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64" w:lineRule="auto" w:before="0" w:after="0"/>
        <w:ind w:left="1062" w:right="208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3"/>
          <w:sz w:val="22"/>
        </w:rPr>
        <w:t> </w:t>
      </w:r>
      <w:r>
        <w:rPr>
          <w:sz w:val="22"/>
        </w:rPr>
        <w:t>hereby</w:t>
      </w:r>
      <w:r>
        <w:rPr>
          <w:spacing w:val="4"/>
          <w:sz w:val="22"/>
        </w:rPr>
        <w:t> </w:t>
      </w:r>
      <w:r>
        <w:rPr>
          <w:sz w:val="22"/>
        </w:rPr>
        <w:t>agree</w:t>
      </w:r>
      <w:r>
        <w:rPr>
          <w:spacing w:val="-15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on</w:t>
      </w:r>
      <w:r>
        <w:rPr>
          <w:spacing w:val="-1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after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Notice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Financial</w:t>
      </w:r>
      <w:r>
        <w:rPr>
          <w:spacing w:val="-7"/>
          <w:sz w:val="22"/>
        </w:rPr>
        <w:t> </w:t>
      </w:r>
      <w:r>
        <w:rPr>
          <w:sz w:val="22"/>
        </w:rPr>
        <w:t>Default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the date of representation to the Authority under Clause 3.3.2, as the case may be, the Lenders’</w:t>
      </w:r>
      <w:r>
        <w:rPr>
          <w:spacing w:val="1"/>
          <w:sz w:val="22"/>
        </w:rPr>
        <w:t> </w:t>
      </w:r>
      <w:r>
        <w:rPr>
          <w:sz w:val="22"/>
        </w:rPr>
        <w:t>Representative may, without prejudice to any of the other rights or remedies of the Senior Lenders,</w:t>
      </w:r>
      <w:r>
        <w:rPr>
          <w:spacing w:val="1"/>
          <w:sz w:val="22"/>
        </w:rPr>
        <w:t> </w:t>
      </w:r>
      <w:r>
        <w:rPr>
          <w:sz w:val="22"/>
        </w:rPr>
        <w:t>invite, negotiate and procure offers, either by private negotiations or public auction or tenders for the</w:t>
      </w:r>
      <w:r>
        <w:rPr>
          <w:spacing w:val="1"/>
          <w:sz w:val="22"/>
        </w:rPr>
        <w:t> </w:t>
      </w:r>
      <w:r>
        <w:rPr>
          <w:sz w:val="22"/>
        </w:rPr>
        <w:t>take over and transfer of the Project including the Contract to the Nominated Company upon such</w:t>
      </w:r>
      <w:r>
        <w:rPr>
          <w:spacing w:val="1"/>
          <w:sz w:val="22"/>
        </w:rPr>
        <w:t> </w:t>
      </w:r>
      <w:r>
        <w:rPr>
          <w:sz w:val="22"/>
        </w:rPr>
        <w:t>Nominated Company’s assumption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liabilities and</w:t>
      </w:r>
      <w:r>
        <w:rPr>
          <w:spacing w:val="1"/>
          <w:sz w:val="22"/>
        </w:rPr>
        <w:t> </w:t>
      </w:r>
      <w:r>
        <w:rPr>
          <w:sz w:val="22"/>
        </w:rPr>
        <w:t>obligations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 towards 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SCOM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towards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Senior</w:t>
      </w:r>
      <w:r>
        <w:rPr>
          <w:spacing w:val="1"/>
          <w:sz w:val="22"/>
        </w:rPr>
        <w:t> </w:t>
      </w:r>
      <w:r>
        <w:rPr>
          <w:sz w:val="22"/>
        </w:rPr>
        <w:t>Lenders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Financing</w:t>
      </w:r>
      <w:r>
        <w:rPr>
          <w:spacing w:val="1"/>
          <w:sz w:val="22"/>
        </w:rPr>
        <w:t> </w:t>
      </w:r>
      <w:r>
        <w:rPr>
          <w:sz w:val="22"/>
        </w:rPr>
        <w:t>Agreements.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64" w:lineRule="auto" w:before="0" w:after="0"/>
        <w:ind w:left="1062" w:right="204" w:hanging="721"/>
        <w:jc w:val="both"/>
        <w:rPr>
          <w:sz w:val="22"/>
        </w:rPr>
      </w:pPr>
      <w:r>
        <w:rPr>
          <w:sz w:val="22"/>
        </w:rPr>
        <w:t>To be eligible for substitution in place of the Operator, the Nominated Company shall be required to</w:t>
      </w:r>
      <w:r>
        <w:rPr>
          <w:spacing w:val="1"/>
          <w:sz w:val="22"/>
        </w:rPr>
        <w:t> </w:t>
      </w:r>
      <w:r>
        <w:rPr>
          <w:sz w:val="22"/>
        </w:rPr>
        <w:t>fulfil the eligibility criteria that were laid down by the Authority for shortlisting the bidders for award</w:t>
      </w:r>
      <w:r>
        <w:rPr>
          <w:spacing w:val="-52"/>
          <w:sz w:val="22"/>
        </w:rPr>
        <w:t> </w:t>
      </w:r>
      <w:r>
        <w:rPr>
          <w:sz w:val="22"/>
        </w:rPr>
        <w:t>of the Contract; provided that the Lenders’ Representative may represent to the Authority that all or</w:t>
      </w:r>
      <w:r>
        <w:rPr>
          <w:spacing w:val="1"/>
          <w:sz w:val="22"/>
        </w:rPr>
        <w:t> </w:t>
      </w:r>
      <w:r>
        <w:rPr>
          <w:sz w:val="22"/>
        </w:rPr>
        <w:t>any of such criteria may be waived in the interest of the Project, and if the Authority determines that</w:t>
      </w:r>
      <w:r>
        <w:rPr>
          <w:spacing w:val="1"/>
          <w:sz w:val="22"/>
        </w:rPr>
        <w:t> </w:t>
      </w:r>
      <w:r>
        <w:rPr>
          <w:sz w:val="22"/>
        </w:rPr>
        <w:t>such waiver shall not have any material adverse effect on the Project, it may waive all or any of such</w:t>
      </w:r>
      <w:r>
        <w:rPr>
          <w:spacing w:val="1"/>
          <w:sz w:val="22"/>
        </w:rPr>
        <w:t> </w:t>
      </w:r>
      <w:r>
        <w:rPr>
          <w:sz w:val="22"/>
        </w:rPr>
        <w:t>eligibility</w:t>
      </w:r>
      <w:r>
        <w:rPr>
          <w:spacing w:val="-3"/>
          <w:sz w:val="22"/>
        </w:rPr>
        <w:t> </w:t>
      </w:r>
      <w:r>
        <w:rPr>
          <w:sz w:val="22"/>
        </w:rPr>
        <w:t>criteria.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sz w:val="22"/>
        </w:rPr>
      </w:pPr>
      <w:r>
        <w:rPr>
          <w:sz w:val="22"/>
        </w:rPr>
        <w:t>Upon</w:t>
      </w:r>
      <w:r>
        <w:rPr>
          <w:spacing w:val="10"/>
          <w:sz w:val="22"/>
        </w:rPr>
        <w:t> </w:t>
      </w:r>
      <w:r>
        <w:rPr>
          <w:sz w:val="22"/>
        </w:rPr>
        <w:t>selection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Nominated</w:t>
      </w:r>
      <w:r>
        <w:rPr>
          <w:spacing w:val="-8"/>
          <w:sz w:val="22"/>
        </w:rPr>
        <w:t> </w:t>
      </w:r>
      <w:r>
        <w:rPr>
          <w:sz w:val="22"/>
        </w:rPr>
        <w:t>Company,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Lenders’</w:t>
      </w:r>
      <w:r>
        <w:rPr>
          <w:spacing w:val="1"/>
          <w:sz w:val="22"/>
        </w:rPr>
        <w:t> </w:t>
      </w:r>
      <w:r>
        <w:rPr>
          <w:sz w:val="22"/>
        </w:rPr>
        <w:t>Representative</w:t>
      </w:r>
      <w:r>
        <w:rPr>
          <w:spacing w:val="-11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request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Authority</w:t>
      </w:r>
      <w:r>
        <w:rPr>
          <w:spacing w:val="10"/>
          <w:sz w:val="22"/>
        </w:rPr>
        <w:t> </w:t>
      </w:r>
      <w:r>
        <w:rPr>
          <w:sz w:val="22"/>
        </w:rPr>
        <w:t>to:</w:t>
      </w:r>
    </w:p>
    <w:p>
      <w:pPr>
        <w:pStyle w:val="ListParagraph"/>
        <w:numPr>
          <w:ilvl w:val="3"/>
          <w:numId w:val="221"/>
        </w:numPr>
        <w:tabs>
          <w:tab w:pos="1782" w:val="left" w:leader="none"/>
          <w:tab w:pos="1783" w:val="left" w:leader="none"/>
        </w:tabs>
        <w:spacing w:line="271" w:lineRule="auto" w:before="18" w:after="0"/>
        <w:ind w:left="1783" w:right="217" w:hanging="721"/>
        <w:jc w:val="left"/>
        <w:rPr>
          <w:sz w:val="22"/>
        </w:rPr>
      </w:pPr>
      <w:r>
        <w:rPr>
          <w:sz w:val="22"/>
        </w:rPr>
        <w:t>accede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transfer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Nominated</w:t>
      </w:r>
      <w:r>
        <w:rPr>
          <w:spacing w:val="-11"/>
          <w:sz w:val="22"/>
        </w:rPr>
        <w:t> </w:t>
      </w:r>
      <w:r>
        <w:rPr>
          <w:sz w:val="22"/>
        </w:rPr>
        <w:t>Company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right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construct,</w:t>
      </w:r>
      <w:r>
        <w:rPr>
          <w:spacing w:val="2"/>
          <w:sz w:val="22"/>
        </w:rPr>
        <w:t> </w:t>
      </w:r>
      <w:r>
        <w:rPr>
          <w:sz w:val="22"/>
        </w:rPr>
        <w:t>operate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maintain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-12"/>
          <w:sz w:val="22"/>
        </w:rPr>
        <w:t> </w:t>
      </w:r>
      <w:r>
        <w:rPr>
          <w:sz w:val="22"/>
        </w:rPr>
        <w:t>in accordance</w:t>
      </w:r>
      <w:r>
        <w:rPr>
          <w:spacing w:val="-19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provisions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SCOM</w:t>
      </w:r>
      <w:r>
        <w:rPr>
          <w:spacing w:val="-13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3"/>
          <w:numId w:val="221"/>
        </w:numPr>
        <w:tabs>
          <w:tab w:pos="1782" w:val="left" w:leader="none"/>
          <w:tab w:pos="1783" w:val="left" w:leader="none"/>
        </w:tabs>
        <w:spacing w:line="256" w:lineRule="auto" w:before="0" w:after="0"/>
        <w:ind w:left="1783" w:right="214" w:hanging="721"/>
        <w:jc w:val="left"/>
        <w:rPr>
          <w:sz w:val="22"/>
        </w:rPr>
      </w:pPr>
      <w:r>
        <w:rPr>
          <w:sz w:val="22"/>
        </w:rPr>
        <w:t>endorse</w:t>
      </w:r>
      <w:r>
        <w:rPr>
          <w:spacing w:val="44"/>
          <w:sz w:val="22"/>
        </w:rPr>
        <w:t> </w:t>
      </w:r>
      <w:r>
        <w:rPr>
          <w:sz w:val="22"/>
        </w:rPr>
        <w:t>and</w:t>
      </w:r>
      <w:r>
        <w:rPr>
          <w:spacing w:val="47"/>
          <w:sz w:val="22"/>
        </w:rPr>
        <w:t> </w:t>
      </w:r>
      <w:r>
        <w:rPr>
          <w:sz w:val="22"/>
        </w:rPr>
        <w:t>transfer</w:t>
      </w:r>
      <w:r>
        <w:rPr>
          <w:spacing w:val="38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Contract</w:t>
      </w:r>
      <w:r>
        <w:rPr>
          <w:spacing w:val="36"/>
          <w:sz w:val="22"/>
        </w:rPr>
        <w:t> </w:t>
      </w:r>
      <w:r>
        <w:rPr>
          <w:sz w:val="22"/>
        </w:rPr>
        <w:t>to</w:t>
      </w:r>
      <w:r>
        <w:rPr>
          <w:spacing w:val="31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Nominated</w:t>
      </w:r>
      <w:r>
        <w:rPr>
          <w:spacing w:val="29"/>
          <w:sz w:val="22"/>
        </w:rPr>
        <w:t> </w:t>
      </w:r>
      <w:r>
        <w:rPr>
          <w:sz w:val="22"/>
        </w:rPr>
        <w:t>Company,</w:t>
      </w:r>
      <w:r>
        <w:rPr>
          <w:spacing w:val="24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same</w:t>
      </w:r>
      <w:r>
        <w:rPr>
          <w:spacing w:val="9"/>
          <w:sz w:val="22"/>
        </w:rPr>
        <w:t> </w:t>
      </w:r>
      <w:r>
        <w:rPr>
          <w:sz w:val="22"/>
        </w:rPr>
        <w:t>terms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conditions,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residual</w:t>
      </w:r>
      <w:r>
        <w:rPr>
          <w:spacing w:val="-12"/>
          <w:sz w:val="22"/>
        </w:rPr>
        <w:t> </w:t>
      </w:r>
      <w:r>
        <w:rPr>
          <w:sz w:val="22"/>
        </w:rPr>
        <w:t>Contract</w:t>
      </w:r>
      <w:r>
        <w:rPr>
          <w:spacing w:val="-12"/>
          <w:sz w:val="22"/>
        </w:rPr>
        <w:t> </w:t>
      </w:r>
      <w:r>
        <w:rPr>
          <w:sz w:val="22"/>
        </w:rPr>
        <w:t>Period;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3"/>
          <w:numId w:val="221"/>
        </w:numPr>
        <w:tabs>
          <w:tab w:pos="1782" w:val="left" w:leader="none"/>
          <w:tab w:pos="1783" w:val="left" w:leader="none"/>
        </w:tabs>
        <w:spacing w:line="256" w:lineRule="auto" w:before="12" w:after="0"/>
        <w:ind w:left="1783" w:right="208" w:hanging="721"/>
        <w:jc w:val="left"/>
        <w:rPr>
          <w:sz w:val="22"/>
        </w:rPr>
      </w:pPr>
      <w:r>
        <w:rPr>
          <w:sz w:val="22"/>
        </w:rPr>
        <w:t>enter</w:t>
      </w:r>
      <w:r>
        <w:rPr>
          <w:spacing w:val="38"/>
          <w:sz w:val="22"/>
        </w:rPr>
        <w:t> </w:t>
      </w:r>
      <w:r>
        <w:rPr>
          <w:sz w:val="22"/>
        </w:rPr>
        <w:t>into</w:t>
      </w:r>
      <w:r>
        <w:rPr>
          <w:spacing w:val="48"/>
          <w:sz w:val="22"/>
        </w:rPr>
        <w:t> </w:t>
      </w:r>
      <w:r>
        <w:rPr>
          <w:sz w:val="22"/>
        </w:rPr>
        <w:t>a</w:t>
      </w:r>
      <w:r>
        <w:rPr>
          <w:spacing w:val="45"/>
          <w:sz w:val="22"/>
        </w:rPr>
        <w:t> </w:t>
      </w:r>
      <w:r>
        <w:rPr>
          <w:sz w:val="22"/>
        </w:rPr>
        <w:t>Substitution</w:t>
      </w:r>
      <w:r>
        <w:rPr>
          <w:spacing w:val="30"/>
          <w:sz w:val="22"/>
        </w:rPr>
        <w:t> </w:t>
      </w:r>
      <w:r>
        <w:rPr>
          <w:sz w:val="22"/>
        </w:rPr>
        <w:t>Agreement</w:t>
      </w:r>
      <w:r>
        <w:rPr>
          <w:spacing w:val="17"/>
          <w:sz w:val="22"/>
        </w:rPr>
        <w:t> </w:t>
      </w:r>
      <w:r>
        <w:rPr>
          <w:sz w:val="22"/>
        </w:rPr>
        <w:t>with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45"/>
          <w:sz w:val="22"/>
        </w:rPr>
        <w:t> </w:t>
      </w:r>
      <w:r>
        <w:rPr>
          <w:sz w:val="22"/>
        </w:rPr>
        <w:t>Lenders’</w:t>
      </w:r>
      <w:r>
        <w:rPr>
          <w:spacing w:val="20"/>
          <w:sz w:val="22"/>
        </w:rPr>
        <w:t> </w:t>
      </w:r>
      <w:r>
        <w:rPr>
          <w:sz w:val="22"/>
        </w:rPr>
        <w:t>Representative</w:t>
      </w:r>
      <w:r>
        <w:rPr>
          <w:spacing w:val="26"/>
          <w:sz w:val="22"/>
        </w:rPr>
        <w:t> </w:t>
      </w:r>
      <w:r>
        <w:rPr>
          <w:sz w:val="22"/>
        </w:rPr>
        <w:t>and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45"/>
          <w:sz w:val="22"/>
        </w:rPr>
        <w:t> </w:t>
      </w:r>
      <w:r>
        <w:rPr>
          <w:sz w:val="22"/>
        </w:rPr>
        <w:t>Nominated</w:t>
      </w:r>
      <w:r>
        <w:rPr>
          <w:spacing w:val="1"/>
          <w:sz w:val="22"/>
        </w:rPr>
        <w:t> </w:t>
      </w:r>
      <w:r>
        <w:rPr>
          <w:sz w:val="22"/>
        </w:rPr>
        <w:t>Company</w:t>
      </w:r>
      <w:r>
        <w:rPr>
          <w:spacing w:val="-17"/>
          <w:sz w:val="22"/>
        </w:rPr>
        <w:t> </w:t>
      </w:r>
      <w:r>
        <w:rPr>
          <w:sz w:val="22"/>
        </w:rPr>
        <w:t>on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same</w:t>
      </w:r>
      <w:r>
        <w:rPr>
          <w:spacing w:val="-4"/>
          <w:sz w:val="22"/>
        </w:rPr>
        <w:t> </w:t>
      </w:r>
      <w:r>
        <w:rPr>
          <w:sz w:val="22"/>
        </w:rPr>
        <w:t>terms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contained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221"/>
        </w:numPr>
        <w:tabs>
          <w:tab w:pos="1078" w:val="left" w:leader="none"/>
        </w:tabs>
        <w:spacing w:line="266" w:lineRule="auto" w:before="0" w:after="0"/>
        <w:ind w:left="1077" w:right="194" w:hanging="721"/>
        <w:jc w:val="both"/>
        <w:rPr>
          <w:sz w:val="22"/>
        </w:rPr>
      </w:pPr>
      <w:r>
        <w:rPr>
          <w:sz w:val="22"/>
        </w:rPr>
        <w:t>If the Authority has any objection to the transfer of Contract in favour of the Nominated Company in</w:t>
      </w:r>
      <w:r>
        <w:rPr>
          <w:spacing w:val="1"/>
          <w:sz w:val="22"/>
        </w:rPr>
        <w:t> </w:t>
      </w:r>
      <w:r>
        <w:rPr>
          <w:sz w:val="22"/>
        </w:rPr>
        <w:t>accordance with</w:t>
      </w:r>
      <w:r>
        <w:rPr>
          <w:spacing w:val="-13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Agreement,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7"/>
          <w:sz w:val="22"/>
        </w:rPr>
        <w:t> </w:t>
      </w:r>
      <w:r>
        <w:rPr>
          <w:sz w:val="22"/>
        </w:rPr>
        <w:t>shall</w:t>
      </w:r>
      <w:r>
        <w:rPr>
          <w:spacing w:val="-7"/>
          <w:sz w:val="22"/>
        </w:rPr>
        <w:t> </w:t>
      </w:r>
      <w:r>
        <w:rPr>
          <w:sz w:val="22"/>
        </w:rPr>
        <w:t>within</w:t>
      </w:r>
      <w:r>
        <w:rPr>
          <w:spacing w:val="-13"/>
          <w:sz w:val="22"/>
        </w:rPr>
        <w:t> </w:t>
      </w:r>
      <w:r>
        <w:rPr>
          <w:sz w:val="22"/>
        </w:rPr>
        <w:t>15</w:t>
      </w:r>
      <w:r>
        <w:rPr>
          <w:spacing w:val="-13"/>
          <w:sz w:val="22"/>
        </w:rPr>
        <w:t> </w:t>
      </w:r>
      <w:r>
        <w:rPr>
          <w:sz w:val="22"/>
        </w:rPr>
        <w:t>(fifteen)</w:t>
      </w:r>
      <w:r>
        <w:rPr>
          <w:spacing w:val="-4"/>
          <w:sz w:val="22"/>
        </w:rPr>
        <w:t> </w:t>
      </w:r>
      <w:r>
        <w:rPr>
          <w:sz w:val="22"/>
        </w:rPr>
        <w:t>days</w:t>
      </w:r>
      <w:r>
        <w:rPr>
          <w:spacing w:val="-19"/>
          <w:sz w:val="22"/>
        </w:rPr>
        <w:t> </w:t>
      </w:r>
      <w:r>
        <w:rPr>
          <w:sz w:val="22"/>
        </w:rPr>
        <w:t>from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proposal</w:t>
      </w:r>
      <w:r>
        <w:rPr>
          <w:spacing w:val="-8"/>
          <w:sz w:val="22"/>
        </w:rPr>
        <w:t> </w:t>
      </w:r>
      <w:r>
        <w:rPr>
          <w:sz w:val="22"/>
        </w:rPr>
        <w:t>made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Lenders’ Representative, give a reasoned order after hearing the Lenders’ Representative. If no such</w:t>
      </w:r>
      <w:r>
        <w:rPr>
          <w:spacing w:val="1"/>
          <w:sz w:val="22"/>
        </w:rPr>
        <w:t> </w:t>
      </w:r>
      <w:r>
        <w:rPr>
          <w:sz w:val="22"/>
        </w:rPr>
        <w:t>objection is raised by the Authority, the Nominated Company shall be deemed to have been accepted.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 thereupon shall transfer and</w:t>
      </w:r>
      <w:r>
        <w:rPr>
          <w:spacing w:val="1"/>
          <w:sz w:val="22"/>
        </w:rPr>
        <w:t> </w:t>
      </w:r>
      <w:r>
        <w:rPr>
          <w:sz w:val="22"/>
        </w:rPr>
        <w:t>endorse the</w:t>
      </w:r>
      <w:r>
        <w:rPr>
          <w:spacing w:val="1"/>
          <w:sz w:val="22"/>
        </w:rPr>
        <w:t> </w:t>
      </w:r>
      <w:r>
        <w:rPr>
          <w:sz w:val="22"/>
        </w:rPr>
        <w:t>Contract within 15</w:t>
      </w:r>
      <w:r>
        <w:rPr>
          <w:spacing w:val="1"/>
          <w:sz w:val="22"/>
        </w:rPr>
        <w:t> </w:t>
      </w:r>
      <w:r>
        <w:rPr>
          <w:sz w:val="22"/>
        </w:rPr>
        <w:t>(fifteen) days of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acceptance/deemed acceptance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Nominated Company; provided that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event of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objection by the Authority, the Lenders’ Representative may propose another Nominated Company</w:t>
      </w:r>
      <w:r>
        <w:rPr>
          <w:spacing w:val="1"/>
          <w:sz w:val="22"/>
        </w:rPr>
        <w:t> </w:t>
      </w:r>
      <w:r>
        <w:rPr>
          <w:sz w:val="22"/>
        </w:rPr>
        <w:t>whereupon the</w:t>
      </w:r>
      <w:r>
        <w:rPr>
          <w:spacing w:val="1"/>
          <w:sz w:val="22"/>
        </w:rPr>
        <w:t> </w:t>
      </w:r>
      <w:r>
        <w:rPr>
          <w:sz w:val="22"/>
        </w:rPr>
        <w:t>procedure set</w:t>
      </w:r>
      <w:r>
        <w:rPr>
          <w:spacing w:val="1"/>
          <w:sz w:val="22"/>
        </w:rPr>
        <w:t> </w:t>
      </w:r>
      <w:r>
        <w:rPr>
          <w:sz w:val="22"/>
        </w:rPr>
        <w:t>forth in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Clause 3.4 shall be</w:t>
      </w:r>
      <w:r>
        <w:rPr>
          <w:spacing w:val="1"/>
          <w:sz w:val="22"/>
        </w:rPr>
        <w:t> </w:t>
      </w:r>
      <w:r>
        <w:rPr>
          <w:sz w:val="22"/>
        </w:rPr>
        <w:t>followed for substitution of such</w:t>
      </w:r>
      <w:r>
        <w:rPr>
          <w:spacing w:val="1"/>
          <w:sz w:val="22"/>
        </w:rPr>
        <w:t> </w:t>
      </w:r>
      <w:r>
        <w:rPr>
          <w:sz w:val="22"/>
        </w:rPr>
        <w:t>Nominated</w:t>
      </w:r>
      <w:r>
        <w:rPr>
          <w:spacing w:val="-18"/>
          <w:sz w:val="22"/>
        </w:rPr>
        <w:t> </w:t>
      </w:r>
      <w:r>
        <w:rPr>
          <w:sz w:val="22"/>
        </w:rPr>
        <w:t>Company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place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Operator.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Selection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binding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077" w:right="186"/>
        <w:jc w:val="both"/>
      </w:pPr>
      <w:r>
        <w:rPr/>
        <w:t>The</w:t>
      </w:r>
      <w:r>
        <w:rPr>
          <w:spacing w:val="-4"/>
        </w:rPr>
        <w:t> </w:t>
      </w:r>
      <w:r>
        <w:rPr/>
        <w:t>decision</w:t>
      </w:r>
      <w:r>
        <w:rPr>
          <w:spacing w:val="-1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9"/>
        </w:rPr>
        <w:t> </w:t>
      </w:r>
      <w:r>
        <w:rPr/>
        <w:t>Lenders’</w:t>
      </w:r>
      <w:r>
        <w:rPr>
          <w:spacing w:val="-7"/>
        </w:rPr>
        <w:t> </w:t>
      </w:r>
      <w:r>
        <w:rPr/>
        <w:t>Representative</w:t>
      </w:r>
      <w:r>
        <w:rPr>
          <w:spacing w:val="-18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Authority</w:t>
      </w:r>
      <w:r>
        <w:rPr>
          <w:spacing w:val="-16"/>
        </w:rPr>
        <w:t> </w:t>
      </w:r>
      <w:r>
        <w:rPr/>
        <w:t>in selection</w:t>
      </w:r>
      <w:r>
        <w:rPr>
          <w:spacing w:val="-1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Nominated</w:t>
      </w:r>
      <w:r>
        <w:rPr>
          <w:spacing w:val="-16"/>
        </w:rPr>
        <w:t> </w:t>
      </w:r>
      <w:r>
        <w:rPr/>
        <w:t>Company</w:t>
      </w:r>
      <w:r>
        <w:rPr>
          <w:spacing w:val="1"/>
        </w:rPr>
        <w:t> </w:t>
      </w:r>
      <w:r>
        <w:rPr/>
        <w:t>shall be final and binding on the Operator. The Operator irrevocably agrees and waives any right to</w:t>
      </w:r>
      <w:r>
        <w:rPr>
          <w:spacing w:val="1"/>
        </w:rPr>
        <w:t> </w:t>
      </w:r>
      <w:r>
        <w:rPr/>
        <w:t>challenge the actions of the Lenders’ Representative or the Senior Lenders or the Authority taken</w:t>
      </w:r>
      <w:r>
        <w:rPr>
          <w:spacing w:val="1"/>
        </w:rPr>
        <w:t> </w:t>
      </w:r>
      <w:r>
        <w:rPr/>
        <w:t>pursuant 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 including the</w:t>
      </w:r>
      <w:r>
        <w:rPr>
          <w:spacing w:val="1"/>
        </w:rPr>
        <w:t> </w:t>
      </w:r>
      <w:r>
        <w:rPr/>
        <w:t>transfer/assignment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 in</w:t>
      </w:r>
      <w:r>
        <w:rPr>
          <w:spacing w:val="1"/>
        </w:rPr>
        <w:t> </w:t>
      </w:r>
      <w:r>
        <w:rPr/>
        <w:t>favour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Nominated Company. The Operator agrees and confirms that it</w:t>
      </w:r>
      <w:r>
        <w:rPr>
          <w:spacing w:val="1"/>
        </w:rPr>
        <w:t> </w:t>
      </w:r>
      <w:r>
        <w:rPr/>
        <w:t>shall not</w:t>
      </w:r>
      <w:r>
        <w:rPr>
          <w:spacing w:val="1"/>
        </w:rPr>
        <w:t> </w:t>
      </w:r>
      <w:r>
        <w:rPr/>
        <w:t>have any 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revaluation of assets of the Project or the Operator’s shares. It is hereby acknowledged by the Parties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Lenders’ Representative are irrevocable and shall not be</w:t>
      </w:r>
      <w:r>
        <w:rPr>
          <w:spacing w:val="1"/>
        </w:rPr>
        <w:t> </w:t>
      </w:r>
      <w:r>
        <w:rPr/>
        <w:t>contested 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proceedings before any court or Authority and the Operator shall have no right or remedy to prevent,</w:t>
      </w:r>
      <w:r>
        <w:rPr>
          <w:spacing w:val="1"/>
        </w:rPr>
        <w:t> </w:t>
      </w:r>
      <w:r>
        <w:rPr/>
        <w:t>obstruct</w:t>
      </w:r>
      <w:r>
        <w:rPr>
          <w:spacing w:val="-13"/>
        </w:rPr>
        <w:t> </w:t>
      </w:r>
      <w:r>
        <w:rPr/>
        <w:t>or</w:t>
      </w:r>
      <w:r>
        <w:rPr>
          <w:spacing w:val="-9"/>
        </w:rPr>
        <w:t> </w:t>
      </w:r>
      <w:r>
        <w:rPr/>
        <w:t>restrain</w:t>
      </w:r>
      <w:r>
        <w:rPr>
          <w:spacing w:val="-2"/>
        </w:rPr>
        <w:t> </w:t>
      </w:r>
      <w:r>
        <w:rPr/>
        <w:t>the</w:t>
      </w:r>
      <w:r>
        <w:rPr>
          <w:spacing w:val="-19"/>
        </w:rPr>
        <w:t> </w:t>
      </w:r>
      <w:r>
        <w:rPr/>
        <w:t>Authority</w:t>
      </w:r>
      <w:r>
        <w:rPr>
          <w:spacing w:val="-18"/>
        </w:rPr>
        <w:t> </w:t>
      </w:r>
      <w:r>
        <w:rPr/>
        <w:t>or</w:t>
      </w:r>
      <w:r>
        <w:rPr>
          <w:spacing w:val="-9"/>
        </w:rPr>
        <w:t> </w:t>
      </w:r>
      <w:r>
        <w:rPr/>
        <w:t>the</w:t>
      </w:r>
    </w:p>
    <w:p>
      <w:pPr>
        <w:pStyle w:val="BodyText"/>
        <w:spacing w:line="256" w:lineRule="auto" w:before="3"/>
        <w:ind w:left="1077" w:right="203"/>
        <w:jc w:val="both"/>
      </w:pPr>
      <w:r>
        <w:rPr/>
        <w:t>Lenders’ Representative from effecting or causing the transfer by substitution and endorsement of the</w:t>
      </w:r>
      <w:r>
        <w:rPr>
          <w:spacing w:val="-52"/>
        </w:rPr>
        <w:t> </w:t>
      </w:r>
      <w:r>
        <w:rPr/>
        <w:t>Contract</w:t>
      </w:r>
      <w:r>
        <w:rPr>
          <w:spacing w:val="-13"/>
        </w:rPr>
        <w:t> </w:t>
      </w:r>
      <w:r>
        <w:rPr/>
        <w:t>as</w:t>
      </w:r>
      <w:r>
        <w:rPr>
          <w:spacing w:val="-7"/>
        </w:rPr>
        <w:t> </w:t>
      </w:r>
      <w:r>
        <w:rPr/>
        <w:t>requested</w:t>
      </w:r>
      <w:r>
        <w:rPr>
          <w:spacing w:val="-17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19"/>
        </w:rPr>
        <w:t> </w:t>
      </w:r>
      <w:r>
        <w:rPr/>
        <w:t>Lenders’</w:t>
      </w:r>
      <w:r>
        <w:rPr>
          <w:spacing w:val="-9"/>
        </w:rPr>
        <w:t> </w:t>
      </w:r>
      <w:r>
        <w:rPr/>
        <w:t>Representative.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PROJECT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AGREEMENTS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1383" w:top="920" w:bottom="1580" w:left="740" w:right="900"/>
        </w:sectPr>
      </w:pPr>
    </w:p>
    <w:p>
      <w:pPr>
        <w:pStyle w:val="ListParagraph"/>
        <w:numPr>
          <w:ilvl w:val="1"/>
          <w:numId w:val="221"/>
        </w:numPr>
        <w:tabs>
          <w:tab w:pos="1063" w:val="left" w:leader="none"/>
        </w:tabs>
        <w:spacing w:line="240" w:lineRule="auto" w:before="76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Substitution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Nominated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Company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Project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Agreements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1" w:lineRule="auto"/>
        <w:ind w:left="1077" w:right="199"/>
        <w:jc w:val="both"/>
      </w:pPr>
      <w:r>
        <w:rPr/>
        <w:t>The</w:t>
      </w:r>
      <w:r>
        <w:rPr>
          <w:spacing w:val="3"/>
        </w:rPr>
        <w:t> </w:t>
      </w:r>
      <w:r>
        <w:rPr/>
        <w:t>Operator</w:t>
      </w:r>
      <w:r>
        <w:rPr>
          <w:spacing w:val="-20"/>
        </w:rPr>
        <w:t> </w:t>
      </w:r>
      <w:r>
        <w:rPr/>
        <w:t>shall</w:t>
      </w:r>
      <w:r>
        <w:rPr>
          <w:spacing w:val="-5"/>
        </w:rPr>
        <w:t> </w:t>
      </w:r>
      <w:r>
        <w:rPr/>
        <w:t>ensure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procure</w:t>
      </w:r>
      <w:r>
        <w:rPr>
          <w:spacing w:val="-14"/>
        </w:rPr>
        <w:t> </w:t>
      </w:r>
      <w:r>
        <w:rPr/>
        <w:t>that</w:t>
      </w:r>
      <w:r>
        <w:rPr>
          <w:spacing w:val="-5"/>
        </w:rPr>
        <w:t> </w:t>
      </w:r>
      <w:r>
        <w:rPr/>
        <w:t>each</w:t>
      </w:r>
      <w:r>
        <w:rPr>
          <w:spacing w:val="-11"/>
        </w:rPr>
        <w:t> </w:t>
      </w:r>
      <w:r>
        <w:rPr/>
        <w:t>Project</w:t>
      </w:r>
      <w:r>
        <w:rPr>
          <w:spacing w:val="-5"/>
        </w:rPr>
        <w:t> </w:t>
      </w:r>
      <w:r>
        <w:rPr/>
        <w:t>Agreement</w:t>
      </w:r>
      <w:r>
        <w:rPr>
          <w:spacing w:val="-5"/>
        </w:rPr>
        <w:t> </w:t>
      </w:r>
      <w:r>
        <w:rPr/>
        <w:t>contains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that</w:t>
      </w:r>
      <w:r>
        <w:rPr>
          <w:spacing w:val="-5"/>
        </w:rPr>
        <w:t> </w:t>
      </w:r>
      <w:r>
        <w:rPr/>
        <w:t>entitle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Nominated</w:t>
      </w:r>
      <w:r>
        <w:rPr>
          <w:spacing w:val="-15"/>
        </w:rPr>
        <w:t> </w:t>
      </w:r>
      <w:r>
        <w:rPr/>
        <w:t>Company</w:t>
      </w:r>
      <w:r>
        <w:rPr>
          <w:spacing w:val="1"/>
        </w:rPr>
        <w:t> </w:t>
      </w:r>
      <w:r>
        <w:rPr/>
        <w:t>to</w:t>
      </w:r>
      <w:r>
        <w:rPr>
          <w:spacing w:val="-14"/>
        </w:rPr>
        <w:t> </w:t>
      </w:r>
      <w:r>
        <w:rPr/>
        <w:t>step</w:t>
      </w:r>
      <w:r>
        <w:rPr>
          <w:spacing w:val="-15"/>
        </w:rPr>
        <w:t> </w:t>
      </w:r>
      <w:r>
        <w:rPr/>
        <w:t>into</w:t>
      </w:r>
      <w:r>
        <w:rPr>
          <w:spacing w:val="-15"/>
        </w:rPr>
        <w:t> </w:t>
      </w:r>
      <w:r>
        <w:rPr/>
        <w:t>such</w:t>
      </w:r>
      <w:r>
        <w:rPr>
          <w:spacing w:val="2"/>
        </w:rPr>
        <w:t> </w:t>
      </w:r>
      <w:r>
        <w:rPr/>
        <w:t>Project</w:t>
      </w:r>
      <w:r>
        <w:rPr>
          <w:spacing w:val="-10"/>
        </w:rPr>
        <w:t> </w:t>
      </w:r>
      <w:r>
        <w:rPr/>
        <w:t>Agreement,</w:t>
      </w:r>
      <w:r>
        <w:rPr>
          <w:spacing w:val="-2"/>
        </w:rPr>
        <w:t> </w:t>
      </w:r>
      <w:r>
        <w:rPr/>
        <w:t>in</w:t>
      </w:r>
      <w:r>
        <w:rPr>
          <w:spacing w:val="-15"/>
        </w:rPr>
        <w:t> </w:t>
      </w:r>
      <w:r>
        <w:rPr/>
        <w:t>its</w:t>
      </w:r>
      <w:r>
        <w:rPr>
          <w:spacing w:val="-4"/>
        </w:rPr>
        <w:t> </w:t>
      </w:r>
      <w:r>
        <w:rPr/>
        <w:t>discretion,</w:t>
      </w:r>
      <w:r>
        <w:rPr>
          <w:spacing w:val="-19"/>
        </w:rPr>
        <w:t> </w:t>
      </w:r>
      <w:r>
        <w:rPr/>
        <w:t>in</w:t>
      </w:r>
      <w:r>
        <w:rPr>
          <w:spacing w:val="2"/>
        </w:rPr>
        <w:t> </w:t>
      </w:r>
      <w:r>
        <w:rPr/>
        <w:t>place</w:t>
      </w:r>
      <w:r>
        <w:rPr>
          <w:spacing w:val="-17"/>
        </w:rPr>
        <w:t> </w:t>
      </w:r>
      <w:r>
        <w:rPr/>
        <w:t>and</w:t>
      </w:r>
      <w:r>
        <w:rPr>
          <w:spacing w:val="-15"/>
        </w:rPr>
        <w:t> </w:t>
      </w:r>
      <w:r>
        <w:rPr/>
        <w:t>substitution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 Operator in the event of such Nominated Company’s assumption of the liabilities and obligations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-5"/>
        </w:rPr>
        <w:t> </w:t>
      </w:r>
      <w:r>
        <w:rPr/>
        <w:t>Operator</w:t>
      </w:r>
      <w:r>
        <w:rPr>
          <w:spacing w:val="-9"/>
        </w:rPr>
        <w:t> </w:t>
      </w:r>
      <w:r>
        <w:rPr/>
        <w:t>under</w:t>
      </w:r>
      <w:r>
        <w:rPr>
          <w:spacing w:val="-9"/>
        </w:rPr>
        <w:t> </w:t>
      </w:r>
      <w:r>
        <w:rPr/>
        <w:t>the</w:t>
      </w:r>
      <w:r>
        <w:rPr>
          <w:spacing w:val="-20"/>
        </w:rPr>
        <w:t> </w:t>
      </w:r>
      <w:r>
        <w:rPr/>
        <w:t>SCOM</w:t>
      </w:r>
      <w:r>
        <w:rPr>
          <w:spacing w:val="-14"/>
        </w:rPr>
        <w:t> </w:t>
      </w:r>
      <w:r>
        <w:rPr/>
        <w:t>Agreement.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TERMINATION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SCOM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AGREEMENT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1"/>
          <w:numId w:val="221"/>
        </w:numPr>
        <w:tabs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Termination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upon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occurrence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Financial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Default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1" w:lineRule="auto"/>
        <w:ind w:left="1077" w:right="196"/>
        <w:jc w:val="both"/>
      </w:pPr>
      <w:r>
        <w:rPr/>
        <w:t>At any time after issue of a Notice of Financial Default, the Lenders’ Representative may by a notice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writing</w:t>
      </w:r>
      <w:r>
        <w:rPr>
          <w:spacing w:val="-17"/>
        </w:rPr>
        <w:t> </w:t>
      </w:r>
      <w:r>
        <w:rPr/>
        <w:t>require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</w:t>
      </w:r>
      <w:r>
        <w:rPr>
          <w:spacing w:val="-18"/>
        </w:rPr>
        <w:t> </w:t>
      </w:r>
      <w:r>
        <w:rPr/>
        <w:t>to</w:t>
      </w:r>
      <w:r>
        <w:rPr>
          <w:spacing w:val="-2"/>
        </w:rPr>
        <w:t> </w:t>
      </w:r>
      <w:r>
        <w:rPr/>
        <w:t>terminate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SCOM</w:t>
      </w:r>
      <w:r>
        <w:rPr>
          <w:spacing w:val="-14"/>
        </w:rPr>
        <w:t> </w:t>
      </w:r>
      <w:r>
        <w:rPr/>
        <w:t>Agreement</w:t>
      </w:r>
      <w:r>
        <w:rPr>
          <w:spacing w:val="-12"/>
        </w:rPr>
        <w:t> </w:t>
      </w:r>
      <w:r>
        <w:rPr/>
        <w:t>forthwith,</w:t>
      </w:r>
      <w:r>
        <w:rPr>
          <w:spacing w:val="-7"/>
        </w:rPr>
        <w:t> </w:t>
      </w:r>
      <w:r>
        <w:rPr/>
        <w:t>and</w:t>
      </w:r>
      <w:r>
        <w:rPr>
          <w:spacing w:val="-17"/>
        </w:rPr>
        <w:t> </w:t>
      </w:r>
      <w:r>
        <w:rPr/>
        <w:t>upon</w:t>
      </w:r>
      <w:r>
        <w:rPr>
          <w:spacing w:val="-2"/>
        </w:rPr>
        <w:t> </w:t>
      </w:r>
      <w:r>
        <w:rPr/>
        <w:t>receipt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such</w:t>
      </w:r>
      <w:r>
        <w:rPr>
          <w:spacing w:val="-53"/>
        </w:rPr>
        <w:t> </w:t>
      </w:r>
      <w:r>
        <w:rPr/>
        <w:t>notice, the Authority shall undertake Termination under and in accordance with the provisions of</w:t>
      </w:r>
      <w:r>
        <w:rPr>
          <w:spacing w:val="1"/>
        </w:rPr>
        <w:t> </w:t>
      </w:r>
      <w:r>
        <w:rPr/>
        <w:t>Article</w:t>
      </w:r>
      <w:r>
        <w:rPr>
          <w:spacing w:val="-6"/>
        </w:rPr>
        <w:t> </w:t>
      </w:r>
      <w:r>
        <w:rPr/>
        <w:t>32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-5"/>
        </w:rPr>
        <w:t> </w:t>
      </w:r>
      <w:r>
        <w:rPr/>
        <w:t>SCOM</w:t>
      </w:r>
      <w:r>
        <w:rPr>
          <w:spacing w:val="-15"/>
        </w:rPr>
        <w:t> </w:t>
      </w:r>
      <w:r>
        <w:rPr/>
        <w:t>Agreement.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221"/>
        </w:numPr>
        <w:tabs>
          <w:tab w:pos="1063" w:val="left" w:leader="none"/>
        </w:tabs>
        <w:spacing w:line="240" w:lineRule="auto" w:before="1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Termination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when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no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Nominated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Company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selected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6" w:lineRule="auto"/>
        <w:ind w:left="1077" w:right="194"/>
        <w:jc w:val="both"/>
      </w:pPr>
      <w:r>
        <w:rPr/>
        <w:t>In the</w:t>
      </w:r>
      <w:r>
        <w:rPr>
          <w:spacing w:val="-2"/>
        </w:rPr>
        <w:t> </w:t>
      </w:r>
      <w:r>
        <w:rPr/>
        <w:t>event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no</w:t>
      </w:r>
      <w:r>
        <w:rPr>
          <w:spacing w:val="1"/>
        </w:rPr>
        <w:t> </w:t>
      </w:r>
      <w:r>
        <w:rPr/>
        <w:t>Nominated</w:t>
      </w:r>
      <w:r>
        <w:rPr>
          <w:spacing w:val="1"/>
        </w:rPr>
        <w:t> </w:t>
      </w:r>
      <w:r>
        <w:rPr/>
        <w:t>Company</w:t>
      </w:r>
      <w:r>
        <w:rPr>
          <w:spacing w:val="-16"/>
        </w:rPr>
        <w:t> </w:t>
      </w:r>
      <w:r>
        <w:rPr/>
        <w:t>acceptable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selected and</w:t>
      </w:r>
      <w:r>
        <w:rPr>
          <w:spacing w:val="-15"/>
        </w:rPr>
        <w:t> </w:t>
      </w:r>
      <w:r>
        <w:rPr/>
        <w:t>recommended</w:t>
      </w:r>
      <w:r>
        <w:rPr>
          <w:spacing w:val="-15"/>
        </w:rPr>
        <w:t> </w:t>
      </w:r>
      <w:r>
        <w:rPr/>
        <w:t>by</w:t>
      </w:r>
      <w:r>
        <w:rPr>
          <w:spacing w:val="1"/>
        </w:rPr>
        <w:t> </w:t>
      </w:r>
      <w:r>
        <w:rPr/>
        <w:t>the Lenders’ Representative within the period of 180 (one hundred and eighty) days or any extension</w:t>
      </w:r>
      <w:r>
        <w:rPr>
          <w:spacing w:val="1"/>
        </w:rPr>
        <w:t> </w:t>
      </w:r>
      <w:r>
        <w:rPr/>
        <w:t>thereof as set forth in Clause 3.3.2, the Authority may terminate the SCOM Agreement forthwith in</w:t>
      </w:r>
      <w:r>
        <w:rPr>
          <w:spacing w:val="1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0"/>
        </w:rPr>
        <w:t> </w:t>
      </w:r>
      <w:r>
        <w:rPr/>
        <w:t>provisions</w:t>
      </w:r>
      <w:r>
        <w:rPr>
          <w:spacing w:val="-8"/>
        </w:rPr>
        <w:t> </w:t>
      </w:r>
      <w:r>
        <w:rPr/>
        <w:t>thereof.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221"/>
        </w:numPr>
        <w:tabs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Realisation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Debt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Due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077" w:right="200"/>
        <w:jc w:val="both"/>
      </w:pPr>
      <w:r>
        <w:rPr/>
        <w:t>The Authority and the Operator hereby acknowledge and agree that, without prejudice to their any</w:t>
      </w:r>
      <w:r>
        <w:rPr>
          <w:spacing w:val="1"/>
        </w:rPr>
        <w:t> </w:t>
      </w:r>
      <w:r>
        <w:rPr/>
        <w:t>other</w:t>
      </w:r>
      <w:r>
        <w:rPr>
          <w:spacing w:val="-14"/>
        </w:rPr>
        <w:t> </w:t>
      </w:r>
      <w:r>
        <w:rPr/>
        <w:t>right</w:t>
      </w:r>
      <w:r>
        <w:rPr>
          <w:spacing w:val="-18"/>
        </w:rPr>
        <w:t> </w:t>
      </w:r>
      <w:r>
        <w:rPr/>
        <w:t>or</w:t>
      </w:r>
      <w:r>
        <w:rPr>
          <w:spacing w:val="7"/>
        </w:rPr>
        <w:t> </w:t>
      </w:r>
      <w:r>
        <w:rPr/>
        <w:t>remedy,</w:t>
      </w:r>
      <w:r>
        <w:rPr>
          <w:spacing w:val="-31"/>
        </w:rPr>
        <w:t> </w:t>
      </w:r>
      <w:r>
        <w:rPr/>
        <w:t>the</w:t>
      </w:r>
      <w:r>
        <w:rPr>
          <w:spacing w:val="-8"/>
        </w:rPr>
        <w:t> </w:t>
      </w:r>
      <w:r>
        <w:rPr/>
        <w:t>Lenders’</w:t>
      </w:r>
      <w:r>
        <w:rPr>
          <w:spacing w:val="-14"/>
        </w:rPr>
        <w:t> </w:t>
      </w:r>
      <w:r>
        <w:rPr/>
        <w:t>Representative</w:t>
      </w:r>
      <w:r>
        <w:rPr>
          <w:spacing w:val="-8"/>
        </w:rPr>
        <w:t> </w:t>
      </w:r>
      <w:r>
        <w:rPr/>
        <w:t>is</w:t>
      </w:r>
      <w:r>
        <w:rPr>
          <w:spacing w:val="-11"/>
        </w:rPr>
        <w:t> </w:t>
      </w:r>
      <w:r>
        <w:rPr/>
        <w:t>entitled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receive</w:t>
      </w:r>
      <w:r>
        <w:rPr>
          <w:spacing w:val="-2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Operator,</w:t>
      </w:r>
      <w:r>
        <w:rPr>
          <w:spacing w:val="-9"/>
        </w:rPr>
        <w:t> </w:t>
      </w:r>
      <w:r>
        <w:rPr/>
        <w:t>without</w:t>
      </w:r>
      <w:r>
        <w:rPr>
          <w:spacing w:val="-18"/>
        </w:rPr>
        <w:t> </w:t>
      </w:r>
      <w:r>
        <w:rPr/>
        <w:t>any</w:t>
      </w:r>
      <w:r>
        <w:rPr>
          <w:spacing w:val="1"/>
        </w:rPr>
        <w:t> </w:t>
      </w:r>
      <w:r>
        <w:rPr/>
        <w:t>further reference to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consent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Operator, the</w:t>
      </w:r>
      <w:r>
        <w:rPr>
          <w:spacing w:val="1"/>
        </w:rPr>
        <w:t> </w:t>
      </w:r>
      <w:r>
        <w:rPr/>
        <w:t>Debt Due</w:t>
      </w:r>
      <w:r>
        <w:rPr>
          <w:spacing w:val="1"/>
        </w:rPr>
        <w:t> </w:t>
      </w:r>
      <w:r>
        <w:rPr/>
        <w:t>upon Termination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SCOM</w:t>
      </w:r>
      <w:r>
        <w:rPr>
          <w:spacing w:val="1"/>
        </w:rPr>
        <w:t> </w:t>
      </w:r>
      <w:r>
        <w:rPr/>
        <w:t>Agreement. For realisation of the Debt Due, the Lenders’ Representative shall be entitled to make its</w:t>
      </w:r>
      <w:r>
        <w:rPr>
          <w:spacing w:val="1"/>
        </w:rPr>
        <w:t> </w:t>
      </w:r>
      <w:r>
        <w:rPr/>
        <w:t>claim from the Escrow Account in accordance with the provisions of the SCOM Agreement and the</w:t>
      </w:r>
      <w:r>
        <w:rPr>
          <w:spacing w:val="1"/>
        </w:rPr>
        <w:t> </w:t>
      </w:r>
      <w:r>
        <w:rPr/>
        <w:t>Escrow</w:t>
      </w:r>
      <w:r>
        <w:rPr>
          <w:spacing w:val="-8"/>
        </w:rPr>
        <w:t> </w:t>
      </w:r>
      <w:r>
        <w:rPr/>
        <w:t>Agreement.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DURATION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AGREEMENT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221"/>
        </w:numPr>
        <w:tabs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Duration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Agreement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71" w:lineRule="auto"/>
        <w:ind w:left="1077" w:right="186"/>
      </w:pPr>
      <w:r>
        <w:rPr/>
        <w:t>This</w:t>
      </w:r>
      <w:r>
        <w:rPr>
          <w:spacing w:val="6"/>
        </w:rPr>
        <w:t> </w:t>
      </w:r>
      <w:r>
        <w:rPr/>
        <w:t>Agreement shall</w:t>
      </w:r>
      <w:r>
        <w:rPr>
          <w:spacing w:val="1"/>
        </w:rPr>
        <w:t> </w:t>
      </w:r>
      <w:r>
        <w:rPr/>
        <w:t>come</w:t>
      </w:r>
      <w:r>
        <w:rPr>
          <w:spacing w:val="-10"/>
        </w:rPr>
        <w:t> </w:t>
      </w:r>
      <w:r>
        <w:rPr/>
        <w:t>into</w:t>
      </w:r>
      <w:r>
        <w:rPr>
          <w:spacing w:val="14"/>
        </w:rPr>
        <w:t> </w:t>
      </w:r>
      <w:r>
        <w:rPr/>
        <w:t>force</w:t>
      </w:r>
      <w:r>
        <w:rPr>
          <w:spacing w:val="-9"/>
        </w:rPr>
        <w:t> </w:t>
      </w:r>
      <w:r>
        <w:rPr/>
        <w:t>from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date</w:t>
      </w:r>
      <w:r>
        <w:rPr>
          <w:spacing w:val="-9"/>
        </w:rPr>
        <w:t> </w:t>
      </w:r>
      <w:r>
        <w:rPr/>
        <w:t>hereof</w:t>
      </w:r>
      <w:r>
        <w:rPr>
          <w:spacing w:val="4"/>
        </w:rPr>
        <w:t> </w:t>
      </w:r>
      <w:r>
        <w:rPr/>
        <w:t>and</w:t>
      </w:r>
      <w:r>
        <w:rPr>
          <w:spacing w:val="-6"/>
        </w:rPr>
        <w:t> </w:t>
      </w:r>
      <w:r>
        <w:rPr/>
        <w:t>shall expire</w:t>
      </w:r>
      <w:r>
        <w:rPr>
          <w:spacing w:val="10"/>
        </w:rPr>
        <w:t> </w:t>
      </w:r>
      <w:r>
        <w:rPr/>
        <w:t>at the</w:t>
      </w:r>
      <w:r>
        <w:rPr>
          <w:spacing w:val="9"/>
        </w:rPr>
        <w:t> </w:t>
      </w:r>
      <w:r>
        <w:rPr/>
        <w:t>earliest to</w:t>
      </w:r>
      <w:r>
        <w:rPr>
          <w:spacing w:val="13"/>
        </w:rPr>
        <w:t> </w:t>
      </w:r>
      <w:r>
        <w:rPr/>
        <w:t>occur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18"/>
        </w:rPr>
        <w:t> </w:t>
      </w:r>
      <w:r>
        <w:rPr/>
        <w:t>events:</w:t>
      </w:r>
    </w:p>
    <w:p>
      <w:pPr>
        <w:pStyle w:val="ListParagraph"/>
        <w:numPr>
          <w:ilvl w:val="0"/>
          <w:numId w:val="222"/>
        </w:numPr>
        <w:tabs>
          <w:tab w:pos="1782" w:val="left" w:leader="none"/>
          <w:tab w:pos="1783" w:val="left" w:leader="none"/>
        </w:tabs>
        <w:spacing w:line="252" w:lineRule="exact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Termination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Agreement;</w:t>
      </w:r>
      <w:r>
        <w:rPr>
          <w:spacing w:val="-3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222"/>
        </w:numPr>
        <w:tabs>
          <w:tab w:pos="1782" w:val="left" w:leader="none"/>
          <w:tab w:pos="1783" w:val="left" w:leader="none"/>
        </w:tabs>
        <w:spacing w:line="271" w:lineRule="auto" w:before="17" w:after="0"/>
        <w:ind w:left="1783" w:right="222" w:hanging="721"/>
        <w:jc w:val="left"/>
        <w:rPr>
          <w:sz w:val="22"/>
        </w:rPr>
      </w:pPr>
      <w:r>
        <w:rPr>
          <w:sz w:val="22"/>
        </w:rPr>
        <w:t>no sum</w:t>
      </w:r>
      <w:r>
        <w:rPr>
          <w:spacing w:val="1"/>
          <w:sz w:val="22"/>
        </w:rPr>
        <w:t> </w:t>
      </w:r>
      <w:r>
        <w:rPr>
          <w:sz w:val="22"/>
        </w:rPr>
        <w:t>remains to be</w:t>
      </w:r>
      <w:r>
        <w:rPr>
          <w:spacing w:val="1"/>
          <w:sz w:val="22"/>
        </w:rPr>
        <w:t> </w:t>
      </w:r>
      <w:r>
        <w:rPr>
          <w:sz w:val="22"/>
        </w:rPr>
        <w:t>advanced and no sum is</w:t>
      </w:r>
      <w:r>
        <w:rPr>
          <w:spacing w:val="1"/>
          <w:sz w:val="22"/>
        </w:rPr>
        <w:t> </w:t>
      </w:r>
      <w:r>
        <w:rPr>
          <w:sz w:val="22"/>
        </w:rPr>
        <w:t>outstanding to the</w:t>
      </w:r>
      <w:r>
        <w:rPr>
          <w:spacing w:val="1"/>
          <w:sz w:val="22"/>
        </w:rPr>
        <w:t> </w:t>
      </w:r>
      <w:r>
        <w:rPr>
          <w:sz w:val="22"/>
        </w:rPr>
        <w:t>Senior Lenders, under the</w:t>
      </w:r>
      <w:r>
        <w:rPr>
          <w:spacing w:val="-52"/>
          <w:sz w:val="22"/>
        </w:rPr>
        <w:t> </w:t>
      </w:r>
      <w:r>
        <w:rPr>
          <w:sz w:val="22"/>
        </w:rPr>
        <w:t>Financing</w:t>
      </w:r>
      <w:r>
        <w:rPr>
          <w:spacing w:val="-18"/>
          <w:sz w:val="22"/>
        </w:rPr>
        <w:t> </w:t>
      </w:r>
      <w:r>
        <w:rPr>
          <w:sz w:val="22"/>
        </w:rPr>
        <w:t>Agreements.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INDEMNITY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1"/>
          <w:numId w:val="221"/>
        </w:numPr>
        <w:tabs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General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indemnity</w:t>
      </w: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66" w:lineRule="auto" w:before="17" w:after="0"/>
        <w:ind w:left="1062" w:right="199" w:hanging="721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Operator</w:t>
      </w:r>
      <w:r>
        <w:rPr>
          <w:spacing w:val="-20"/>
          <w:sz w:val="22"/>
        </w:rPr>
        <w:t> </w:t>
      </w:r>
      <w:r>
        <w:rPr>
          <w:sz w:val="22"/>
        </w:rPr>
        <w:t>will</w:t>
      </w:r>
      <w:r>
        <w:rPr>
          <w:spacing w:val="-7"/>
          <w:sz w:val="22"/>
        </w:rPr>
        <w:t> </w:t>
      </w:r>
      <w:r>
        <w:rPr>
          <w:sz w:val="22"/>
        </w:rPr>
        <w:t>indemnify, defend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hold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Lenders’</w:t>
      </w:r>
      <w:r>
        <w:rPr>
          <w:spacing w:val="-3"/>
          <w:sz w:val="22"/>
        </w:rPr>
        <w:t> </w:t>
      </w:r>
      <w:r>
        <w:rPr>
          <w:sz w:val="22"/>
        </w:rPr>
        <w:t>Representative</w:t>
      </w:r>
      <w:r>
        <w:rPr>
          <w:spacing w:val="1"/>
          <w:sz w:val="22"/>
        </w:rPr>
        <w:t> </w:t>
      </w:r>
      <w:r>
        <w:rPr>
          <w:sz w:val="22"/>
        </w:rPr>
        <w:t>harmless</w:t>
      </w:r>
      <w:r>
        <w:rPr>
          <w:spacing w:val="-52"/>
          <w:sz w:val="22"/>
        </w:rPr>
        <w:t> </w:t>
      </w:r>
      <w:r>
        <w:rPr>
          <w:sz w:val="22"/>
        </w:rPr>
        <w:t>against any and all proceedings, actions and third party claims for any loss, damage, cost and expense</w:t>
      </w:r>
      <w:r>
        <w:rPr>
          <w:spacing w:val="-52"/>
          <w:sz w:val="22"/>
        </w:rPr>
        <w:t> </w:t>
      </w:r>
      <w:r>
        <w:rPr>
          <w:sz w:val="22"/>
        </w:rPr>
        <w:t>of whatever kind and nature arising out of any breach by the Operator of any of its obligations under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13"/>
          <w:sz w:val="22"/>
        </w:rPr>
        <w:t> </w:t>
      </w:r>
      <w:r>
        <w:rPr>
          <w:sz w:val="22"/>
        </w:rPr>
        <w:t>Agreement</w:t>
      </w:r>
      <w:r>
        <w:rPr>
          <w:spacing w:val="-19"/>
          <w:sz w:val="22"/>
        </w:rPr>
        <w:t> </w:t>
      </w:r>
      <w:r>
        <w:rPr>
          <w:sz w:val="22"/>
        </w:rPr>
        <w:t>or</w:t>
      </w:r>
      <w:r>
        <w:rPr>
          <w:spacing w:val="-15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account</w:t>
      </w:r>
      <w:r>
        <w:rPr>
          <w:spacing w:val="-20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failureof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Operator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comply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26"/>
          <w:sz w:val="22"/>
        </w:rPr>
        <w:t> </w:t>
      </w:r>
      <w:r>
        <w:rPr>
          <w:sz w:val="22"/>
        </w:rPr>
        <w:t>Applicable</w:t>
      </w:r>
      <w:r>
        <w:rPr>
          <w:spacing w:val="-10"/>
          <w:sz w:val="22"/>
        </w:rPr>
        <w:t> </w:t>
      </w:r>
      <w:r>
        <w:rPr>
          <w:sz w:val="22"/>
        </w:rPr>
        <w:t>Laws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26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Permits.</w:t>
      </w:r>
    </w:p>
    <w:p>
      <w:pPr>
        <w:spacing w:after="0" w:line="266" w:lineRule="auto"/>
        <w:jc w:val="both"/>
        <w:rPr>
          <w:sz w:val="22"/>
        </w:rPr>
        <w:sectPr>
          <w:pgSz w:w="11900" w:h="16850"/>
          <w:pgMar w:header="0" w:footer="1400" w:top="1200" w:bottom="1580" w:left="740" w:right="900"/>
        </w:sectPr>
      </w:pP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61" w:lineRule="auto" w:before="76" w:after="0"/>
        <w:ind w:left="1062" w:right="183" w:hanging="721"/>
        <w:jc w:val="both"/>
        <w:rPr>
          <w:sz w:val="22"/>
        </w:rPr>
      </w:pPr>
      <w:r>
        <w:rPr>
          <w:sz w:val="22"/>
        </w:rPr>
        <w:t>The Authority will indemnify, defend and hold the Operator harmless against any and all proceedings,</w:t>
      </w:r>
      <w:r>
        <w:rPr>
          <w:spacing w:val="-52"/>
          <w:sz w:val="22"/>
        </w:rPr>
        <w:t> </w:t>
      </w:r>
      <w:r>
        <w:rPr>
          <w:sz w:val="22"/>
        </w:rPr>
        <w:t>actions and third party claims for any loss, damage, cost and expense arising out of failure of the</w:t>
      </w:r>
      <w:r>
        <w:rPr>
          <w:spacing w:val="1"/>
          <w:sz w:val="22"/>
        </w:rPr>
        <w:t> </w:t>
      </w:r>
      <w:r>
        <w:rPr>
          <w:sz w:val="22"/>
        </w:rPr>
        <w:t>Authority to fulfil any of its obligations under this Agreement, materially and adversely affecting the</w:t>
      </w:r>
      <w:r>
        <w:rPr>
          <w:spacing w:val="1"/>
          <w:sz w:val="22"/>
        </w:rPr>
        <w:t> </w:t>
      </w:r>
      <w:r>
        <w:rPr>
          <w:sz w:val="22"/>
        </w:rPr>
        <w:t>performance of the Operator’s obligations under the SCOM Agreement or this Agreement, other than</w:t>
      </w:r>
      <w:r>
        <w:rPr>
          <w:spacing w:val="1"/>
          <w:sz w:val="22"/>
        </w:rPr>
        <w:t> </w:t>
      </w:r>
      <w:r>
        <w:rPr>
          <w:sz w:val="22"/>
        </w:rPr>
        <w:t>any loss, damage, cost and expense, arising out of acts done in discharge of their lawful functions 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Authority,</w:t>
      </w:r>
      <w:r>
        <w:rPr>
          <w:spacing w:val="-21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officers,</w:t>
      </w:r>
      <w:r>
        <w:rPr>
          <w:spacing w:val="-7"/>
          <w:sz w:val="22"/>
        </w:rPr>
        <w:t> </w:t>
      </w:r>
      <w:r>
        <w:rPr>
          <w:sz w:val="22"/>
        </w:rPr>
        <w:t>servants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agents.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64" w:lineRule="auto" w:before="0" w:after="0"/>
        <w:ind w:left="1062" w:right="197" w:hanging="721"/>
        <w:jc w:val="both"/>
        <w:rPr>
          <w:sz w:val="22"/>
        </w:rPr>
      </w:pPr>
      <w:r>
        <w:rPr>
          <w:sz w:val="22"/>
        </w:rPr>
        <w:t>The Lenders’ Representative will indemnify, defend and hold the Operator harmless against any and</w:t>
      </w:r>
      <w:r>
        <w:rPr>
          <w:spacing w:val="1"/>
          <w:sz w:val="22"/>
        </w:rPr>
        <w:t> </w:t>
      </w:r>
      <w:r>
        <w:rPr>
          <w:sz w:val="22"/>
        </w:rPr>
        <w:t>all proceedings, actions and third party claims for any loss, damage, cost and expense arising out of</w:t>
      </w:r>
      <w:r>
        <w:rPr>
          <w:spacing w:val="1"/>
          <w:sz w:val="22"/>
        </w:rPr>
        <w:t> </w:t>
      </w:r>
      <w:r>
        <w:rPr>
          <w:sz w:val="22"/>
        </w:rPr>
        <w:t>failure of the Lenders’ Representative to fulfil its obligations under this Agreement, materially and</w:t>
      </w:r>
      <w:r>
        <w:rPr>
          <w:spacing w:val="1"/>
          <w:sz w:val="22"/>
        </w:rPr>
        <w:t> </w:t>
      </w:r>
      <w:r>
        <w:rPr>
          <w:sz w:val="22"/>
        </w:rPr>
        <w:t>adversely affecting the performance of the Operator’s obligations under the SCOM Agreement, other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loss,</w:t>
      </w:r>
      <w:r>
        <w:rPr>
          <w:spacing w:val="-1"/>
          <w:sz w:val="22"/>
        </w:rPr>
        <w:t> </w:t>
      </w:r>
      <w:r>
        <w:rPr>
          <w:sz w:val="22"/>
        </w:rPr>
        <w:t>damage,</w:t>
      </w:r>
      <w:r>
        <w:rPr>
          <w:spacing w:val="-1"/>
          <w:sz w:val="22"/>
        </w:rPr>
        <w:t> </w:t>
      </w:r>
      <w:r>
        <w:rPr>
          <w:sz w:val="22"/>
        </w:rPr>
        <w:t>cost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expense,</w:t>
      </w:r>
      <w:r>
        <w:rPr>
          <w:spacing w:val="-18"/>
          <w:sz w:val="22"/>
        </w:rPr>
        <w:t> </w:t>
      </w:r>
      <w:r>
        <w:rPr>
          <w:sz w:val="22"/>
        </w:rPr>
        <w:t>arising</w:t>
      </w:r>
      <w:r>
        <w:rPr>
          <w:spacing w:val="-13"/>
          <w:sz w:val="22"/>
        </w:rPr>
        <w:t> </w:t>
      </w:r>
      <w:r>
        <w:rPr>
          <w:sz w:val="22"/>
        </w:rPr>
        <w:t>out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acts</w:t>
      </w:r>
      <w:r>
        <w:rPr>
          <w:spacing w:val="-2"/>
          <w:sz w:val="22"/>
        </w:rPr>
        <w:t> </w:t>
      </w:r>
      <w:r>
        <w:rPr>
          <w:sz w:val="22"/>
        </w:rPr>
        <w:t>done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discharge of</w:t>
      </w:r>
      <w:r>
        <w:rPr>
          <w:spacing w:val="-4"/>
          <w:sz w:val="22"/>
        </w:rPr>
        <w:t> </w:t>
      </w:r>
      <w:r>
        <w:rPr>
          <w:sz w:val="22"/>
        </w:rPr>
        <w:t>their</w:t>
      </w:r>
      <w:r>
        <w:rPr>
          <w:spacing w:val="-5"/>
          <w:sz w:val="22"/>
        </w:rPr>
        <w:t> </w:t>
      </w:r>
      <w:r>
        <w:rPr>
          <w:sz w:val="22"/>
        </w:rPr>
        <w:t>lawful</w:t>
      </w:r>
      <w:r>
        <w:rPr>
          <w:spacing w:val="-7"/>
          <w:sz w:val="22"/>
        </w:rPr>
        <w:t> </w:t>
      </w:r>
      <w:r>
        <w:rPr>
          <w:sz w:val="22"/>
        </w:rPr>
        <w:t>functions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Lenders’</w:t>
      </w:r>
      <w:r>
        <w:rPr>
          <w:spacing w:val="-8"/>
          <w:sz w:val="22"/>
        </w:rPr>
        <w:t> </w:t>
      </w:r>
      <w:r>
        <w:rPr>
          <w:sz w:val="22"/>
        </w:rPr>
        <w:t>Representative,</w:t>
      </w:r>
      <w:r>
        <w:rPr>
          <w:spacing w:val="-6"/>
          <w:sz w:val="22"/>
        </w:rPr>
        <w:t> </w:t>
      </w:r>
      <w:r>
        <w:rPr>
          <w:sz w:val="22"/>
        </w:rPr>
        <w:t>its</w:t>
      </w:r>
      <w:r>
        <w:rPr>
          <w:spacing w:val="-6"/>
          <w:sz w:val="22"/>
        </w:rPr>
        <w:t> </w:t>
      </w:r>
      <w:r>
        <w:rPr>
          <w:sz w:val="22"/>
        </w:rPr>
        <w:t>officers,</w:t>
      </w:r>
      <w:r>
        <w:rPr>
          <w:spacing w:val="-21"/>
          <w:sz w:val="22"/>
        </w:rPr>
        <w:t> </w:t>
      </w:r>
      <w:r>
        <w:rPr>
          <w:sz w:val="22"/>
        </w:rPr>
        <w:t>servants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agents.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Notice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contest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claims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077" w:right="201"/>
        <w:jc w:val="both"/>
      </w:pPr>
      <w:r>
        <w:rPr/>
        <w:t>In the event that any Party hereto receives a claim from a third party in respect of which it is entitled</w:t>
      </w:r>
      <w:r>
        <w:rPr>
          <w:spacing w:val="1"/>
        </w:rPr>
        <w:t> </w:t>
      </w:r>
      <w:r>
        <w:rPr/>
        <w:t>to the benefit of an indemnity under Clause 7.1 or in respect of which it is entitled to reimbursement</w:t>
      </w:r>
      <w:r>
        <w:rPr>
          <w:spacing w:val="1"/>
        </w:rPr>
        <w:t> </w:t>
      </w:r>
      <w:r>
        <w:rPr/>
        <w:t>(the “</w:t>
      </w:r>
      <w:r>
        <w:rPr>
          <w:b/>
        </w:rPr>
        <w:t>Indemnified Party</w:t>
      </w:r>
      <w:r>
        <w:rPr/>
        <w:t>”), it shall notify the other Party responsible for indemnifying such claim</w:t>
      </w:r>
      <w:r>
        <w:rPr>
          <w:spacing w:val="1"/>
        </w:rPr>
        <w:t> </w:t>
      </w:r>
      <w:r>
        <w:rPr/>
        <w:t>hereunder (the “</w:t>
      </w:r>
      <w:r>
        <w:rPr>
          <w:b/>
        </w:rPr>
        <w:t>Indemnifying Party</w:t>
      </w:r>
      <w:r>
        <w:rPr/>
        <w:t>”) within 15 (fifteen) days of receipt of the claim and shall not</w:t>
      </w:r>
      <w:r>
        <w:rPr>
          <w:spacing w:val="1"/>
        </w:rPr>
        <w:t> </w:t>
      </w:r>
      <w:r>
        <w:rPr/>
        <w:t>settle or pay the claim without the prior approval of the Indemnifying Party, such approval not to be</w:t>
      </w:r>
      <w:r>
        <w:rPr>
          <w:spacing w:val="1"/>
        </w:rPr>
        <w:t> </w:t>
      </w:r>
      <w:r>
        <w:rPr/>
        <w:t>unreasonably</w:t>
      </w:r>
      <w:r>
        <w:rPr>
          <w:spacing w:val="-25"/>
        </w:rPr>
        <w:t> </w:t>
      </w:r>
      <w:r>
        <w:rPr/>
        <w:t>withheld</w:t>
      </w:r>
      <w:r>
        <w:rPr>
          <w:spacing w:val="-3"/>
        </w:rPr>
        <w:t> </w:t>
      </w:r>
      <w:r>
        <w:rPr/>
        <w:t>or</w:t>
      </w:r>
      <w:r>
        <w:rPr>
          <w:spacing w:val="-14"/>
        </w:rPr>
        <w:t> </w:t>
      </w:r>
      <w:r>
        <w:rPr/>
        <w:t>delayed.</w:t>
      </w:r>
      <w:r>
        <w:rPr>
          <w:spacing w:val="-9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event</w:t>
      </w:r>
      <w:r>
        <w:rPr>
          <w:spacing w:val="-17"/>
        </w:rPr>
        <w:t> </w:t>
      </w:r>
      <w:r>
        <w:rPr/>
        <w:t>that</w:t>
      </w:r>
      <w:r>
        <w:rPr>
          <w:spacing w:val="-18"/>
        </w:rPr>
        <w:t> </w:t>
      </w:r>
      <w:r>
        <w:rPr/>
        <w:t>the</w:t>
      </w:r>
      <w:r>
        <w:rPr>
          <w:spacing w:val="-7"/>
        </w:rPr>
        <w:t> </w:t>
      </w:r>
      <w:r>
        <w:rPr/>
        <w:t>Indemnifying</w:t>
      </w:r>
      <w:r>
        <w:rPr>
          <w:spacing w:val="-25"/>
        </w:rPr>
        <w:t> </w:t>
      </w:r>
      <w:r>
        <w:rPr/>
        <w:t>Party</w:t>
      </w:r>
      <w:r>
        <w:rPr>
          <w:spacing w:val="-3"/>
        </w:rPr>
        <w:t> </w:t>
      </w:r>
      <w:r>
        <w:rPr/>
        <w:t>wishes</w:t>
      </w:r>
      <w:r>
        <w:rPr>
          <w:spacing w:val="-11"/>
        </w:rPr>
        <w:t> </w:t>
      </w:r>
      <w:r>
        <w:rPr/>
        <w:t>to</w:t>
      </w:r>
      <w:r>
        <w:rPr>
          <w:spacing w:val="-3"/>
        </w:rPr>
        <w:t> </w:t>
      </w:r>
      <w:r>
        <w:rPr/>
        <w:t>contest</w:t>
      </w:r>
      <w:r>
        <w:rPr>
          <w:spacing w:val="-18"/>
        </w:rPr>
        <w:t> </w:t>
      </w:r>
      <w:r>
        <w:rPr/>
        <w:t>or</w:t>
      </w:r>
      <w:r>
        <w:rPr>
          <w:spacing w:val="-13"/>
        </w:rPr>
        <w:t> </w:t>
      </w:r>
      <w:r>
        <w:rPr/>
        <w:t>dispute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claim,</w:t>
      </w:r>
      <w:r>
        <w:rPr>
          <w:spacing w:val="-1"/>
        </w:rPr>
        <w:t> </w:t>
      </w:r>
      <w:r>
        <w:rPr/>
        <w:t>it</w:t>
      </w:r>
      <w:r>
        <w:rPr>
          <w:spacing w:val="-9"/>
        </w:rPr>
        <w:t> </w:t>
      </w:r>
      <w:r>
        <w:rPr/>
        <w:t>may</w:t>
      </w:r>
      <w:r>
        <w:rPr>
          <w:spacing w:val="3"/>
        </w:rPr>
        <w:t> </w:t>
      </w:r>
      <w:r>
        <w:rPr/>
        <w:t>conduct</w:t>
      </w:r>
      <w:r>
        <w:rPr>
          <w:spacing w:val="-8"/>
        </w:rPr>
        <w:t> </w:t>
      </w:r>
      <w:r>
        <w:rPr/>
        <w:t>the proceedings</w:t>
      </w:r>
      <w:r>
        <w:rPr>
          <w:spacing w:val="-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-16"/>
        </w:rPr>
        <w:t> </w:t>
      </w: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Indemnified</w:t>
      </w:r>
      <w:r>
        <w:rPr>
          <w:spacing w:val="-14"/>
        </w:rPr>
        <w:t> </w:t>
      </w:r>
      <w:r>
        <w:rPr/>
        <w:t>Party</w:t>
      </w:r>
      <w:r>
        <w:rPr>
          <w:spacing w:val="3"/>
        </w:rPr>
        <w:t> </w:t>
      </w:r>
      <w:r>
        <w:rPr/>
        <w:t>and</w:t>
      </w:r>
      <w:r>
        <w:rPr>
          <w:spacing w:val="-14"/>
        </w:rPr>
        <w:t> </w:t>
      </w:r>
      <w:r>
        <w:rPr/>
        <w:t>shall</w:t>
      </w:r>
      <w:r>
        <w:rPr>
          <w:spacing w:val="-8"/>
        </w:rPr>
        <w:t> </w:t>
      </w:r>
      <w:r>
        <w:rPr/>
        <w:t>bear</w:t>
      </w:r>
      <w:r>
        <w:rPr>
          <w:spacing w:val="-5"/>
        </w:rPr>
        <w:t> </w:t>
      </w:r>
      <w:r>
        <w:rPr/>
        <w:t>all</w:t>
      </w:r>
      <w:r>
        <w:rPr>
          <w:spacing w:val="-8"/>
        </w:rPr>
        <w:t> </w:t>
      </w:r>
      <w:r>
        <w:rPr/>
        <w:t>costs</w:t>
      </w:r>
      <w:r>
        <w:rPr>
          <w:spacing w:val="-53"/>
        </w:rPr>
        <w:t> </w:t>
      </w:r>
      <w:r>
        <w:rPr/>
        <w:t>involved</w:t>
      </w:r>
      <w:r>
        <w:rPr>
          <w:spacing w:val="-10"/>
        </w:rPr>
        <w:t> </w:t>
      </w:r>
      <w:r>
        <w:rPr/>
        <w:t>in</w:t>
      </w:r>
      <w:r>
        <w:rPr>
          <w:spacing w:val="8"/>
        </w:rPr>
        <w:t> </w:t>
      </w:r>
      <w:r>
        <w:rPr/>
        <w:t>contesting</w:t>
      </w:r>
      <w:r>
        <w:rPr>
          <w:spacing w:val="-10"/>
        </w:rPr>
        <w:t> </w:t>
      </w:r>
      <w:r>
        <w:rPr/>
        <w:t>the</w:t>
      </w:r>
      <w:r>
        <w:rPr>
          <w:spacing w:val="5"/>
        </w:rPr>
        <w:t> </w:t>
      </w:r>
      <w:r>
        <w:rPr/>
        <w:t>same.</w:t>
      </w:r>
      <w:r>
        <w:rPr>
          <w:spacing w:val="-15"/>
        </w:rPr>
        <w:t> </w:t>
      </w:r>
      <w:r>
        <w:rPr/>
        <w:t>The</w:t>
      </w:r>
      <w:r>
        <w:rPr>
          <w:spacing w:val="5"/>
        </w:rPr>
        <w:t> </w:t>
      </w:r>
      <w:r>
        <w:rPr/>
        <w:t>Indemnified</w:t>
      </w:r>
      <w:r>
        <w:rPr>
          <w:spacing w:val="-9"/>
        </w:rPr>
        <w:t> </w:t>
      </w:r>
      <w:r>
        <w:rPr/>
        <w:t>Party</w:t>
      </w:r>
      <w:r>
        <w:rPr>
          <w:spacing w:val="-10"/>
        </w:rPr>
        <w:t> </w:t>
      </w:r>
      <w:r>
        <w:rPr/>
        <w:t>shall</w:t>
      </w:r>
      <w:r>
        <w:rPr>
          <w:spacing w:val="-4"/>
        </w:rPr>
        <w:t> </w:t>
      </w:r>
      <w:r>
        <w:rPr/>
        <w:t>provide</w:t>
      </w:r>
      <w:r>
        <w:rPr>
          <w:spacing w:val="-12"/>
        </w:rPr>
        <w:t> </w:t>
      </w:r>
      <w:r>
        <w:rPr/>
        <w:t>all</w:t>
      </w:r>
      <w:r>
        <w:rPr>
          <w:spacing w:val="-4"/>
        </w:rPr>
        <w:t> </w:t>
      </w:r>
      <w:r>
        <w:rPr/>
        <w:t>cooperation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assistance</w:t>
      </w:r>
      <w:r>
        <w:rPr>
          <w:spacing w:val="-12"/>
        </w:rPr>
        <w:t> </w:t>
      </w:r>
      <w:r>
        <w:rPr/>
        <w:t>in</w:t>
      </w:r>
      <w:r>
        <w:rPr>
          <w:spacing w:val="1"/>
        </w:rPr>
        <w:t> </w:t>
      </w:r>
      <w:r>
        <w:rPr/>
        <w:t>contesting any claim and shall sign all such writings and documents as the Indemnifying Party may</w:t>
      </w:r>
      <w:r>
        <w:rPr>
          <w:spacing w:val="1"/>
        </w:rPr>
        <w:t> </w:t>
      </w:r>
      <w:r>
        <w:rPr/>
        <w:t>reasonably</w:t>
      </w:r>
      <w:r>
        <w:rPr>
          <w:spacing w:val="-3"/>
        </w:rPr>
        <w:t> </w:t>
      </w:r>
      <w:r>
        <w:rPr/>
        <w:t>require.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21"/>
        </w:numPr>
        <w:tabs>
          <w:tab w:pos="1062" w:val="left" w:leader="none"/>
          <w:tab w:pos="1063" w:val="left" w:leader="none"/>
        </w:tabs>
        <w:spacing w:line="240" w:lineRule="auto" w:before="1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DISPUTE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RESOLUTION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Dispute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resolution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61" w:lineRule="auto" w:before="0" w:after="0"/>
        <w:ind w:left="1062" w:right="201" w:hanging="721"/>
        <w:jc w:val="both"/>
        <w:rPr>
          <w:sz w:val="22"/>
        </w:rPr>
      </w:pPr>
      <w:r>
        <w:rPr>
          <w:sz w:val="22"/>
        </w:rPr>
        <w:t>Any dispute, difference or claim arising out of or in connection with this Agreement which is not</w:t>
      </w:r>
      <w:r>
        <w:rPr>
          <w:spacing w:val="1"/>
          <w:sz w:val="22"/>
        </w:rPr>
        <w:t> </w:t>
      </w:r>
      <w:r>
        <w:rPr>
          <w:sz w:val="22"/>
        </w:rPr>
        <w:t>resolved</w:t>
      </w:r>
      <w:r>
        <w:rPr>
          <w:spacing w:val="-1"/>
          <w:sz w:val="22"/>
        </w:rPr>
        <w:t> </w:t>
      </w:r>
      <w:r>
        <w:rPr>
          <w:sz w:val="22"/>
        </w:rPr>
        <w:t>amicably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11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decided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reference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6"/>
          <w:sz w:val="22"/>
        </w:rPr>
        <w:t> </w:t>
      </w:r>
      <w:r>
        <w:rPr>
          <w:sz w:val="22"/>
        </w:rPr>
        <w:t>arbitration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Board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Arbitrators</w:t>
      </w:r>
      <w:r>
        <w:rPr>
          <w:spacing w:val="-22"/>
          <w:sz w:val="22"/>
        </w:rPr>
        <w:t> </w:t>
      </w:r>
      <w:r>
        <w:rPr>
          <w:sz w:val="22"/>
        </w:rPr>
        <w:t>comprising</w:t>
      </w:r>
      <w:r>
        <w:rPr>
          <w:spacing w:val="-16"/>
          <w:sz w:val="22"/>
        </w:rPr>
        <w:t> </w:t>
      </w:r>
      <w:r>
        <w:rPr>
          <w:sz w:val="22"/>
        </w:rPr>
        <w:t>one</w:t>
      </w:r>
      <w:r>
        <w:rPr>
          <w:spacing w:val="-53"/>
          <w:sz w:val="22"/>
        </w:rPr>
        <w:t> </w:t>
      </w:r>
      <w:r>
        <w:rPr>
          <w:sz w:val="22"/>
        </w:rPr>
        <w:t>nominee each of the Authority, Operator and the Lenders’ Representative. Such arbitration shall be</w:t>
      </w:r>
      <w:r>
        <w:rPr>
          <w:spacing w:val="1"/>
          <w:sz w:val="22"/>
        </w:rPr>
        <w:t> </w:t>
      </w:r>
      <w:r>
        <w:rPr>
          <w:sz w:val="22"/>
        </w:rPr>
        <w:t>held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Rules</w:t>
      </w:r>
      <w:r>
        <w:rPr>
          <w:spacing w:val="-22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Arbitration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International</w:t>
      </w:r>
    </w:p>
    <w:p>
      <w:pPr>
        <w:pStyle w:val="BodyText"/>
        <w:spacing w:line="264" w:lineRule="auto" w:before="8"/>
        <w:ind w:left="1077" w:right="198"/>
        <w:jc w:val="both"/>
      </w:pPr>
      <w:r>
        <w:rPr/>
        <w:t>Centre for Alternative Dispute Resolution, New Delhi (the “</w:t>
      </w:r>
      <w:r>
        <w:rPr>
          <w:b/>
        </w:rPr>
        <w:t>Rules</w:t>
      </w:r>
      <w:r>
        <w:rPr/>
        <w:t>”) or such other rules as may be</w:t>
      </w:r>
      <w:r>
        <w:rPr>
          <w:spacing w:val="1"/>
        </w:rPr>
        <w:t> </w:t>
      </w:r>
      <w:r>
        <w:rPr/>
        <w:t>mutually agreed by the Parties, and shall be subject to provisions of the Arbitration and Conciliation</w:t>
      </w:r>
      <w:r>
        <w:rPr>
          <w:spacing w:val="1"/>
        </w:rPr>
        <w:t> </w:t>
      </w:r>
      <w:r>
        <w:rPr/>
        <w:t>Act,</w:t>
      </w:r>
      <w:r>
        <w:rPr>
          <w:spacing w:val="-7"/>
        </w:rPr>
        <w:t> </w:t>
      </w:r>
      <w:r>
        <w:rPr/>
        <w:t>1996.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71" w:lineRule="auto" w:before="0" w:after="0"/>
        <w:ind w:left="1062" w:right="203" w:hanging="721"/>
        <w:jc w:val="both"/>
        <w:rPr>
          <w:sz w:val="22"/>
        </w:rPr>
      </w:pPr>
      <w:r>
        <w:rPr>
          <w:sz w:val="22"/>
        </w:rPr>
        <w:t>The Arbitrators shall issue a reasoned award and such award shall be final and binding on the Parties.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venue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arbitration</w:t>
      </w:r>
      <w:r>
        <w:rPr>
          <w:spacing w:val="-15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***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language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arbitration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7"/>
          <w:sz w:val="22"/>
        </w:rPr>
        <w:t> </w:t>
      </w:r>
      <w:r>
        <w:rPr>
          <w:sz w:val="22"/>
        </w:rPr>
        <w:t>English.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MISCELLANEOUS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PROVISIONS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221"/>
        </w:numPr>
        <w:tabs>
          <w:tab w:pos="1063" w:val="left" w:leader="none"/>
        </w:tabs>
        <w:spacing w:line="240" w:lineRule="auto" w:before="1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Governing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law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jurisdiction</w:t>
      </w:r>
    </w:p>
    <w:p>
      <w:pPr>
        <w:pStyle w:val="BodyText"/>
        <w:spacing w:line="264" w:lineRule="auto" w:before="17"/>
        <w:ind w:left="1077" w:right="198"/>
        <w:jc w:val="both"/>
      </w:pPr>
      <w:r>
        <w:rPr/>
        <w:t>This Agreement shall be construed and interpreted in accordance with and governed by the laws of</w:t>
      </w:r>
      <w:r>
        <w:rPr>
          <w:spacing w:val="1"/>
        </w:rPr>
        <w:t> </w:t>
      </w:r>
      <w:r>
        <w:rPr/>
        <w:t>India, and the Courts at *** shall have jurisdiction over all matters arising out of or re lating to this</w:t>
      </w:r>
      <w:r>
        <w:rPr>
          <w:spacing w:val="1"/>
        </w:rPr>
        <w:t> </w:t>
      </w:r>
      <w:r>
        <w:rPr/>
        <w:t>Agreement.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221"/>
        </w:numPr>
        <w:tabs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Waiver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sovereign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immunity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383" w:top="1200" w:bottom="1580" w:left="740" w:right="900"/>
        </w:sectPr>
      </w:pPr>
    </w:p>
    <w:p>
      <w:pPr>
        <w:pStyle w:val="BodyText"/>
        <w:spacing w:before="76"/>
        <w:ind w:left="1077"/>
      </w:pPr>
      <w:r>
        <w:rPr/>
        <w:t>The</w:t>
      </w:r>
      <w:r>
        <w:rPr>
          <w:spacing w:val="9"/>
        </w:rPr>
        <w:t> </w:t>
      </w:r>
      <w:r>
        <w:rPr/>
        <w:t>Authority</w:t>
      </w:r>
      <w:r>
        <w:rPr>
          <w:spacing w:val="13"/>
        </w:rPr>
        <w:t> </w:t>
      </w:r>
      <w:r>
        <w:rPr/>
        <w:t>unconditionally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irrevocably:</w:t>
      </w:r>
    </w:p>
    <w:p>
      <w:pPr>
        <w:pStyle w:val="ListParagraph"/>
        <w:numPr>
          <w:ilvl w:val="0"/>
          <w:numId w:val="223"/>
        </w:numPr>
        <w:tabs>
          <w:tab w:pos="1782" w:val="left" w:leader="none"/>
          <w:tab w:pos="1783" w:val="left" w:leader="none"/>
        </w:tabs>
        <w:spacing w:line="271" w:lineRule="auto" w:before="17" w:after="0"/>
        <w:ind w:left="1783" w:right="222" w:hanging="721"/>
        <w:jc w:val="left"/>
        <w:rPr>
          <w:sz w:val="22"/>
        </w:rPr>
      </w:pPr>
      <w:r>
        <w:rPr>
          <w:sz w:val="22"/>
        </w:rPr>
        <w:t>agrees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execution,</w:t>
      </w:r>
      <w:r>
        <w:rPr>
          <w:spacing w:val="1"/>
          <w:sz w:val="22"/>
        </w:rPr>
        <w:t> </w:t>
      </w:r>
      <w:r>
        <w:rPr>
          <w:sz w:val="22"/>
        </w:rPr>
        <w:t>delivery and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constitute</w:t>
      </w:r>
      <w:r>
        <w:rPr>
          <w:spacing w:val="-52"/>
          <w:sz w:val="22"/>
        </w:rPr>
        <w:t> </w:t>
      </w:r>
      <w:r>
        <w:rPr>
          <w:sz w:val="22"/>
        </w:rPr>
        <w:t>commercial</w:t>
      </w:r>
      <w:r>
        <w:rPr>
          <w:spacing w:val="-13"/>
          <w:sz w:val="22"/>
        </w:rPr>
        <w:t> </w:t>
      </w:r>
      <w:r>
        <w:rPr>
          <w:sz w:val="22"/>
        </w:rPr>
        <w:t>acts</w:t>
      </w:r>
      <w:r>
        <w:rPr>
          <w:spacing w:val="-6"/>
          <w:sz w:val="22"/>
        </w:rPr>
        <w:t> </w:t>
      </w:r>
      <w:r>
        <w:rPr>
          <w:sz w:val="22"/>
        </w:rPr>
        <w:t>done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performed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commercial</w:t>
      </w:r>
      <w:r>
        <w:rPr>
          <w:spacing w:val="-12"/>
          <w:sz w:val="22"/>
        </w:rPr>
        <w:t> </w:t>
      </w:r>
      <w:r>
        <w:rPr>
          <w:sz w:val="22"/>
        </w:rPr>
        <w:t>purpose;</w:t>
      </w:r>
    </w:p>
    <w:p>
      <w:pPr>
        <w:pStyle w:val="ListParagraph"/>
        <w:numPr>
          <w:ilvl w:val="0"/>
          <w:numId w:val="223"/>
        </w:numPr>
        <w:tabs>
          <w:tab w:pos="1782" w:val="left" w:leader="none"/>
          <w:tab w:pos="1783" w:val="left" w:leader="none"/>
        </w:tabs>
        <w:spacing w:line="237" w:lineRule="exact" w:before="0" w:after="0"/>
        <w:ind w:left="1783" w:right="0" w:hanging="721"/>
        <w:jc w:val="left"/>
        <w:rPr>
          <w:sz w:val="22"/>
        </w:rPr>
      </w:pPr>
      <w:r>
        <w:rPr>
          <w:sz w:val="22"/>
        </w:rPr>
        <w:t>agrees</w:t>
      </w:r>
      <w:r>
        <w:rPr>
          <w:spacing w:val="1"/>
          <w:sz w:val="22"/>
        </w:rPr>
        <w:t> </w:t>
      </w:r>
      <w:r>
        <w:rPr>
          <w:sz w:val="22"/>
        </w:rPr>
        <w:t>that,</w:t>
      </w:r>
      <w:r>
        <w:rPr>
          <w:spacing w:val="2"/>
          <w:sz w:val="22"/>
        </w:rPr>
        <w:t> </w:t>
      </w:r>
      <w:r>
        <w:rPr>
          <w:sz w:val="22"/>
        </w:rPr>
        <w:t>should</w:t>
      </w:r>
      <w:r>
        <w:rPr>
          <w:spacing w:val="-11"/>
          <w:sz w:val="22"/>
        </w:rPr>
        <w:t> </w:t>
      </w:r>
      <w:r>
        <w:rPr>
          <w:sz w:val="22"/>
        </w:rPr>
        <w:t>any</w:t>
      </w:r>
      <w:r>
        <w:rPr>
          <w:spacing w:val="-10"/>
          <w:sz w:val="22"/>
        </w:rPr>
        <w:t> </w:t>
      </w:r>
      <w:r>
        <w:rPr>
          <w:sz w:val="22"/>
        </w:rPr>
        <w:t>proceedings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3"/>
          <w:sz w:val="22"/>
        </w:rPr>
        <w:t> </w:t>
      </w:r>
      <w:r>
        <w:rPr>
          <w:sz w:val="22"/>
        </w:rPr>
        <w:t>brought</w:t>
      </w:r>
      <w:r>
        <w:rPr>
          <w:spacing w:val="-4"/>
          <w:sz w:val="22"/>
        </w:rPr>
        <w:t> </w:t>
      </w:r>
      <w:r>
        <w:rPr>
          <w:sz w:val="22"/>
        </w:rPr>
        <w:t>against</w:t>
      </w:r>
      <w:r>
        <w:rPr>
          <w:spacing w:val="-5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assets,</w:t>
      </w:r>
      <w:r>
        <w:rPr>
          <w:spacing w:val="3"/>
          <w:sz w:val="22"/>
        </w:rPr>
        <w:t> </w:t>
      </w:r>
      <w:r>
        <w:rPr>
          <w:sz w:val="22"/>
        </w:rPr>
        <w:t>property</w:t>
      </w:r>
      <w:r>
        <w:rPr>
          <w:spacing w:val="7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revenues</w:t>
      </w:r>
      <w:r>
        <w:rPr>
          <w:spacing w:val="1"/>
          <w:sz w:val="22"/>
        </w:rPr>
        <w:t> </w:t>
      </w:r>
      <w:r>
        <w:rPr>
          <w:sz w:val="22"/>
        </w:rPr>
        <w:t>in</w:t>
      </w:r>
    </w:p>
    <w:p>
      <w:pPr>
        <w:pStyle w:val="BodyText"/>
        <w:spacing w:line="264" w:lineRule="auto" w:before="32"/>
        <w:ind w:left="1783" w:right="216"/>
        <w:jc w:val="both"/>
      </w:pPr>
      <w:r>
        <w:rPr/>
        <w:t>any</w:t>
      </w:r>
      <w:r>
        <w:rPr>
          <w:spacing w:val="1"/>
        </w:rPr>
        <w:t> </w:t>
      </w:r>
      <w:r>
        <w:rPr/>
        <w:t>jurisdiction 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 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transaction contemplated by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Agreement, no</w:t>
      </w:r>
      <w:r>
        <w:rPr>
          <w:spacing w:val="1"/>
        </w:rPr>
        <w:t> </w:t>
      </w:r>
      <w:r>
        <w:rPr/>
        <w:t>immunity (whether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sovereignty or</w:t>
      </w:r>
      <w:r>
        <w:rPr>
          <w:spacing w:val="1"/>
        </w:rPr>
        <w:t> </w:t>
      </w:r>
      <w:r>
        <w:rPr/>
        <w:t>otherwise)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proceedings</w:t>
      </w:r>
      <w:r>
        <w:rPr>
          <w:spacing w:val="-1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2"/>
        </w:rPr>
        <w:t> </w:t>
      </w:r>
      <w:r>
        <w:rPr/>
        <w:t>claimed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or</w:t>
      </w:r>
      <w:r>
        <w:rPr>
          <w:spacing w:val="-3"/>
        </w:rPr>
        <w:t> </w:t>
      </w:r>
      <w:r>
        <w:rPr/>
        <w:t>on</w:t>
      </w:r>
      <w:r>
        <w:rPr>
          <w:spacing w:val="-12"/>
        </w:rPr>
        <w:t> </w:t>
      </w:r>
      <w:r>
        <w:rPr/>
        <w:t>behalf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5"/>
        </w:rPr>
        <w:t> </w:t>
      </w:r>
      <w:r>
        <w:rPr/>
        <w:t>Authority</w:t>
      </w:r>
      <w:r>
        <w:rPr>
          <w:spacing w:val="-12"/>
        </w:rPr>
        <w:t> </w:t>
      </w:r>
      <w:r>
        <w:rPr/>
        <w:t>with</w:t>
      </w:r>
      <w:r>
        <w:rPr>
          <w:spacing w:val="5"/>
        </w:rPr>
        <w:t> </w:t>
      </w:r>
      <w:r>
        <w:rPr/>
        <w:t>respect</w:t>
      </w:r>
      <w:r>
        <w:rPr>
          <w:spacing w:val="-6"/>
        </w:rPr>
        <w:t> </w:t>
      </w:r>
      <w:r>
        <w:rPr/>
        <w:t>to</w:t>
      </w:r>
      <w:r>
        <w:rPr>
          <w:spacing w:val="5"/>
        </w:rPr>
        <w:t> </w:t>
      </w:r>
      <w:r>
        <w:rPr/>
        <w:t>its</w:t>
      </w:r>
      <w:r>
        <w:rPr>
          <w:spacing w:val="-1"/>
        </w:rPr>
        <w:t> </w:t>
      </w:r>
      <w:r>
        <w:rPr/>
        <w:t>assets;</w:t>
      </w:r>
    </w:p>
    <w:p>
      <w:pPr>
        <w:pStyle w:val="ListParagraph"/>
        <w:numPr>
          <w:ilvl w:val="0"/>
          <w:numId w:val="223"/>
        </w:numPr>
        <w:tabs>
          <w:tab w:pos="1783" w:val="left" w:leader="none"/>
        </w:tabs>
        <w:spacing w:line="271" w:lineRule="auto" w:before="0" w:after="0"/>
        <w:ind w:left="1783" w:right="213" w:hanging="721"/>
        <w:jc w:val="both"/>
        <w:rPr>
          <w:sz w:val="22"/>
        </w:rPr>
      </w:pPr>
      <w:r>
        <w:rPr>
          <w:sz w:val="22"/>
        </w:rPr>
        <w:t>waives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right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immunity</w:t>
      </w:r>
      <w:r>
        <w:rPr>
          <w:spacing w:val="-15"/>
          <w:sz w:val="22"/>
        </w:rPr>
        <w:t> </w:t>
      </w:r>
      <w:r>
        <w:rPr>
          <w:sz w:val="22"/>
        </w:rPr>
        <w:t>which</w:t>
      </w:r>
      <w:r>
        <w:rPr>
          <w:spacing w:val="-14"/>
          <w:sz w:val="22"/>
        </w:rPr>
        <w:t> </w:t>
      </w:r>
      <w:r>
        <w:rPr>
          <w:sz w:val="22"/>
        </w:rPr>
        <w:t>it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assets,</w:t>
      </w:r>
      <w:r>
        <w:rPr>
          <w:spacing w:val="-3"/>
          <w:sz w:val="22"/>
        </w:rPr>
        <w:t> </w:t>
      </w:r>
      <w:r>
        <w:rPr>
          <w:sz w:val="22"/>
        </w:rPr>
        <w:t>property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revenues</w:t>
      </w:r>
      <w:r>
        <w:rPr>
          <w:spacing w:val="-3"/>
          <w:sz w:val="22"/>
        </w:rPr>
        <w:t> </w:t>
      </w:r>
      <w:r>
        <w:rPr>
          <w:sz w:val="22"/>
        </w:rPr>
        <w:t>now</w:t>
      </w:r>
      <w:r>
        <w:rPr>
          <w:spacing w:val="-20"/>
          <w:sz w:val="22"/>
        </w:rPr>
        <w:t> </w:t>
      </w:r>
      <w:r>
        <w:rPr>
          <w:sz w:val="22"/>
        </w:rPr>
        <w:t>has,</w:t>
      </w:r>
      <w:r>
        <w:rPr>
          <w:spacing w:val="-3"/>
          <w:sz w:val="22"/>
        </w:rPr>
        <w:t> </w:t>
      </w:r>
      <w:r>
        <w:rPr>
          <w:sz w:val="22"/>
        </w:rPr>
        <w:t>may</w:t>
      </w:r>
      <w:r>
        <w:rPr>
          <w:spacing w:val="-14"/>
          <w:sz w:val="22"/>
        </w:rPr>
        <w:t> </w:t>
      </w:r>
      <w:r>
        <w:rPr>
          <w:sz w:val="22"/>
        </w:rPr>
        <w:t>acquire</w:t>
      </w:r>
      <w:r>
        <w:rPr>
          <w:spacing w:val="-5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future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which</w:t>
      </w:r>
      <w:r>
        <w:rPr>
          <w:spacing w:val="-16"/>
          <w:sz w:val="22"/>
        </w:rPr>
        <w:t> </w:t>
      </w:r>
      <w:r>
        <w:rPr>
          <w:sz w:val="22"/>
        </w:rPr>
        <w:t>may</w:t>
      </w:r>
      <w:r>
        <w:rPr>
          <w:spacing w:val="-16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attributed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any jurisdiction;</w:t>
      </w:r>
      <w:r>
        <w:rPr>
          <w:spacing w:val="-1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23"/>
        </w:numPr>
        <w:tabs>
          <w:tab w:pos="1783" w:val="left" w:leader="none"/>
        </w:tabs>
        <w:spacing w:line="264" w:lineRule="auto" w:before="0" w:after="0"/>
        <w:ind w:left="1783" w:right="191" w:hanging="721"/>
        <w:jc w:val="both"/>
        <w:rPr>
          <w:sz w:val="22"/>
        </w:rPr>
      </w:pPr>
      <w:r>
        <w:rPr>
          <w:sz w:val="22"/>
        </w:rPr>
        <w:t>consents generally in respect of the enforcement of any judgement or award against it in any</w:t>
      </w:r>
      <w:r>
        <w:rPr>
          <w:spacing w:val="1"/>
          <w:sz w:val="22"/>
        </w:rPr>
        <w:t> </w:t>
      </w:r>
      <w:r>
        <w:rPr>
          <w:sz w:val="22"/>
        </w:rPr>
        <w:t>such proceedings to the giving of any relief or the issue of any process in any jurisdiction in</w:t>
      </w:r>
      <w:r>
        <w:rPr>
          <w:spacing w:val="1"/>
          <w:sz w:val="22"/>
        </w:rPr>
        <w:t> </w:t>
      </w:r>
      <w:r>
        <w:rPr>
          <w:sz w:val="22"/>
        </w:rPr>
        <w:t>connection with such proceedings (including the making, enforcement or execution against it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respect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any</w:t>
      </w:r>
      <w:r>
        <w:rPr>
          <w:spacing w:val="-24"/>
          <w:sz w:val="22"/>
        </w:rPr>
        <w:t> </w:t>
      </w:r>
      <w:r>
        <w:rPr>
          <w:sz w:val="22"/>
        </w:rPr>
        <w:t>assets,</w:t>
      </w:r>
      <w:r>
        <w:rPr>
          <w:spacing w:val="-9"/>
          <w:sz w:val="22"/>
        </w:rPr>
        <w:t> </w:t>
      </w:r>
      <w:r>
        <w:rPr>
          <w:sz w:val="22"/>
        </w:rPr>
        <w:t>property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3"/>
          <w:sz w:val="22"/>
        </w:rPr>
        <w:t> </w:t>
      </w:r>
      <w:r>
        <w:rPr>
          <w:sz w:val="22"/>
        </w:rPr>
        <w:t>revenues</w:t>
      </w:r>
      <w:r>
        <w:rPr>
          <w:spacing w:val="-11"/>
          <w:sz w:val="22"/>
        </w:rPr>
        <w:t> </w:t>
      </w:r>
      <w:r>
        <w:rPr>
          <w:sz w:val="22"/>
        </w:rPr>
        <w:t>whatsoever</w:t>
      </w:r>
      <w:r>
        <w:rPr>
          <w:spacing w:val="-13"/>
          <w:sz w:val="22"/>
        </w:rPr>
        <w:t> </w:t>
      </w:r>
      <w:r>
        <w:rPr>
          <w:sz w:val="22"/>
        </w:rPr>
        <w:t>irrespective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3"/>
          <w:sz w:val="22"/>
        </w:rPr>
        <w:t> </w:t>
      </w:r>
      <w:r>
        <w:rPr>
          <w:sz w:val="22"/>
        </w:rPr>
        <w:t>their</w:t>
      </w:r>
      <w:r>
        <w:rPr>
          <w:spacing w:val="-13"/>
          <w:sz w:val="22"/>
        </w:rPr>
        <w:t> </w:t>
      </w:r>
      <w:r>
        <w:rPr>
          <w:sz w:val="22"/>
        </w:rPr>
        <w:t>useor</w:t>
      </w:r>
      <w:r>
        <w:rPr>
          <w:spacing w:val="-13"/>
          <w:sz w:val="22"/>
        </w:rPr>
        <w:t> </w:t>
      </w:r>
      <w:r>
        <w:rPr>
          <w:sz w:val="22"/>
        </w:rPr>
        <w:t>intended</w:t>
      </w:r>
      <w:r>
        <w:rPr>
          <w:spacing w:val="1"/>
          <w:sz w:val="22"/>
        </w:rPr>
        <w:t> </w:t>
      </w:r>
      <w:r>
        <w:rPr>
          <w:sz w:val="22"/>
        </w:rPr>
        <w:t>use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any</w:t>
      </w:r>
      <w:r>
        <w:rPr>
          <w:spacing w:val="-15"/>
          <w:sz w:val="22"/>
        </w:rPr>
        <w:t> </w:t>
      </w:r>
      <w:r>
        <w:rPr>
          <w:sz w:val="22"/>
        </w:rPr>
        <w:t>order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judgement</w:t>
      </w:r>
      <w:r>
        <w:rPr>
          <w:spacing w:val="-9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may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made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given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connection</w:t>
      </w:r>
      <w:r>
        <w:rPr>
          <w:spacing w:val="-15"/>
          <w:sz w:val="22"/>
        </w:rPr>
        <w:t> </w:t>
      </w:r>
      <w:r>
        <w:rPr>
          <w:sz w:val="22"/>
        </w:rPr>
        <w:t>therewith).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1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Priority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agreements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56" w:lineRule="auto"/>
        <w:ind w:left="1077"/>
      </w:pP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9"/>
        </w:rPr>
        <w:t> </w:t>
      </w:r>
      <w:r>
        <w:rPr/>
        <w:t>event</w:t>
      </w:r>
      <w:r>
        <w:rPr>
          <w:spacing w:val="17"/>
        </w:rPr>
        <w:t> </w:t>
      </w:r>
      <w:r>
        <w:rPr/>
        <w:t>of</w:t>
      </w:r>
      <w:r>
        <w:rPr>
          <w:spacing w:val="3"/>
        </w:rPr>
        <w:t> </w:t>
      </w:r>
      <w:r>
        <w:rPr/>
        <w:t>any</w:t>
      </w:r>
      <w:r>
        <w:rPr>
          <w:spacing w:val="47"/>
        </w:rPr>
        <w:t> </w:t>
      </w:r>
      <w:r>
        <w:rPr/>
        <w:t>conflict</w:t>
      </w:r>
      <w:r>
        <w:rPr>
          <w:spacing w:val="17"/>
        </w:rPr>
        <w:t> </w:t>
      </w:r>
      <w:r>
        <w:rPr/>
        <w:t>between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SCOM</w:t>
      </w:r>
      <w:r>
        <w:rPr>
          <w:spacing w:val="52"/>
        </w:rPr>
        <w:t> </w:t>
      </w:r>
      <w:r>
        <w:rPr/>
        <w:t>Agreement</w:t>
      </w:r>
      <w:r>
        <w:rPr>
          <w:spacing w:val="17"/>
        </w:rPr>
        <w:t> </w:t>
      </w:r>
      <w:r>
        <w:rPr/>
        <w:t>and</w:t>
      </w:r>
      <w:r>
        <w:rPr>
          <w:spacing w:val="48"/>
        </w:rPr>
        <w:t> </w:t>
      </w:r>
      <w:r>
        <w:rPr/>
        <w:t>this</w:t>
      </w:r>
      <w:r>
        <w:rPr>
          <w:spacing w:val="7"/>
        </w:rPr>
        <w:t> </w:t>
      </w:r>
      <w:r>
        <w:rPr/>
        <w:t>Agreement,</w:t>
      </w:r>
      <w:r>
        <w:rPr>
          <w:spacing w:val="24"/>
        </w:rPr>
        <w:t> </w:t>
      </w:r>
      <w:r>
        <w:rPr/>
        <w:t>the</w:t>
      </w:r>
      <w:r>
        <w:rPr>
          <w:spacing w:val="45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contained</w:t>
      </w:r>
      <w:r>
        <w:rPr>
          <w:spacing w:val="-1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SCOM</w:t>
      </w:r>
      <w:r>
        <w:rPr>
          <w:spacing w:val="-14"/>
        </w:rPr>
        <w:t> </w:t>
      </w:r>
      <w:r>
        <w:rPr/>
        <w:t>Agreement</w:t>
      </w:r>
      <w:r>
        <w:rPr>
          <w:spacing w:val="-11"/>
        </w:rPr>
        <w:t> </w:t>
      </w:r>
      <w:r>
        <w:rPr/>
        <w:t>shall</w:t>
      </w:r>
      <w:r>
        <w:rPr>
          <w:spacing w:val="-11"/>
        </w:rPr>
        <w:t> </w:t>
      </w:r>
      <w:r>
        <w:rPr/>
        <w:t>prevail</w:t>
      </w:r>
      <w:r>
        <w:rPr>
          <w:spacing w:val="-12"/>
        </w:rPr>
        <w:t> </w:t>
      </w:r>
      <w:r>
        <w:rPr/>
        <w:t>over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Agreement.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Alteration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terms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56" w:lineRule="auto"/>
        <w:ind w:left="1077"/>
      </w:pPr>
      <w:r>
        <w:rPr/>
        <w:t>All</w:t>
      </w:r>
      <w:r>
        <w:rPr>
          <w:spacing w:val="2"/>
        </w:rPr>
        <w:t> </w:t>
      </w:r>
      <w:r>
        <w:rPr/>
        <w:t>additions,</w:t>
      </w:r>
      <w:r>
        <w:rPr>
          <w:spacing w:val="6"/>
        </w:rPr>
        <w:t> </w:t>
      </w:r>
      <w:r>
        <w:rPr/>
        <w:t>amendments,</w:t>
      </w:r>
      <w:r>
        <w:rPr>
          <w:spacing w:val="25"/>
        </w:rPr>
        <w:t> </w:t>
      </w:r>
      <w:r>
        <w:rPr/>
        <w:t>modifications</w:t>
      </w:r>
      <w:r>
        <w:rPr>
          <w:spacing w:val="24"/>
        </w:rPr>
        <w:t> </w:t>
      </w:r>
      <w:r>
        <w:rPr/>
        <w:t>and</w:t>
      </w:r>
      <w:r>
        <w:rPr>
          <w:spacing w:val="31"/>
        </w:rPr>
        <w:t> </w:t>
      </w:r>
      <w:r>
        <w:rPr/>
        <w:t>variations</w:t>
      </w:r>
      <w:r>
        <w:rPr>
          <w:spacing w:val="24"/>
        </w:rPr>
        <w:t> </w:t>
      </w:r>
      <w:r>
        <w:rPr/>
        <w:t>to</w:t>
      </w:r>
      <w:r>
        <w:rPr>
          <w:spacing w:val="48"/>
        </w:rPr>
        <w:t> </w:t>
      </w:r>
      <w:r>
        <w:rPr/>
        <w:t>this</w:t>
      </w:r>
      <w:r>
        <w:rPr>
          <w:spacing w:val="42"/>
        </w:rPr>
        <w:t> </w:t>
      </w:r>
      <w:r>
        <w:rPr/>
        <w:t>Agreement</w:t>
      </w:r>
      <w:r>
        <w:rPr>
          <w:spacing w:val="18"/>
        </w:rPr>
        <w:t> </w:t>
      </w:r>
      <w:r>
        <w:rPr/>
        <w:t>shall</w:t>
      </w:r>
      <w:r>
        <w:rPr>
          <w:spacing w:val="18"/>
        </w:rPr>
        <w:t> </w:t>
      </w:r>
      <w:r>
        <w:rPr/>
        <w:t>be</w:t>
      </w:r>
      <w:r>
        <w:rPr>
          <w:spacing w:val="45"/>
        </w:rPr>
        <w:t> </w:t>
      </w:r>
      <w:r>
        <w:rPr/>
        <w:t>effectual</w:t>
      </w:r>
      <w:r>
        <w:rPr>
          <w:spacing w:val="18"/>
        </w:rPr>
        <w:t> </w:t>
      </w:r>
      <w:r>
        <w:rPr/>
        <w:t>and</w:t>
      </w:r>
      <w:r>
        <w:rPr>
          <w:spacing w:val="1"/>
        </w:rPr>
        <w:t> </w:t>
      </w:r>
      <w:r>
        <w:rPr/>
        <w:t>binding</w:t>
      </w:r>
      <w:r>
        <w:rPr>
          <w:spacing w:val="-15"/>
        </w:rPr>
        <w:t> </w:t>
      </w:r>
      <w:r>
        <w:rPr/>
        <w:t>only</w:t>
      </w:r>
      <w:r>
        <w:rPr>
          <w:spacing w:val="2"/>
        </w:rPr>
        <w:t> </w:t>
      </w:r>
      <w:r>
        <w:rPr/>
        <w:t>if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writing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signed</w:t>
      </w:r>
      <w:r>
        <w:rPr>
          <w:spacing w:val="-14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16"/>
        </w:rPr>
        <w:t> </w:t>
      </w:r>
      <w:r>
        <w:rPr/>
        <w:t>duly</w:t>
      </w:r>
      <w:r>
        <w:rPr>
          <w:spacing w:val="2"/>
        </w:rPr>
        <w:t> </w:t>
      </w:r>
      <w:r>
        <w:rPr/>
        <w:t>authorised</w:t>
      </w:r>
      <w:r>
        <w:rPr>
          <w:spacing w:val="2"/>
        </w:rPr>
        <w:t> </w:t>
      </w:r>
      <w:r>
        <w:rPr/>
        <w:t>representatives</w:t>
      </w:r>
      <w:r>
        <w:rPr>
          <w:spacing w:val="-20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Parties.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Waiver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2"/>
          <w:numId w:val="221"/>
        </w:numPr>
        <w:tabs>
          <w:tab w:pos="1062" w:val="left" w:leader="none"/>
          <w:tab w:pos="1063" w:val="left" w:leader="none"/>
        </w:tabs>
        <w:spacing w:line="271" w:lineRule="auto" w:before="0" w:after="0"/>
        <w:ind w:left="1062" w:right="205" w:hanging="721"/>
        <w:jc w:val="left"/>
        <w:rPr>
          <w:sz w:val="22"/>
        </w:rPr>
      </w:pPr>
      <w:r>
        <w:rPr>
          <w:sz w:val="22"/>
        </w:rPr>
        <w:t>Waiver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5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Party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default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another</w:t>
      </w:r>
      <w:r>
        <w:rPr>
          <w:spacing w:val="-3"/>
          <w:sz w:val="22"/>
        </w:rPr>
        <w:t> </w:t>
      </w:r>
      <w:r>
        <w:rPr>
          <w:sz w:val="22"/>
        </w:rPr>
        <w:t>Party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observance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performance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provision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obligations</w:t>
      </w:r>
      <w:r>
        <w:rPr>
          <w:spacing w:val="-8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8"/>
          <w:sz w:val="22"/>
        </w:rPr>
        <w:t> </w:t>
      </w:r>
      <w:r>
        <w:rPr>
          <w:sz w:val="22"/>
        </w:rPr>
        <w:t>Agreement:</w:t>
      </w:r>
    </w:p>
    <w:p>
      <w:pPr>
        <w:pStyle w:val="ListParagraph"/>
        <w:numPr>
          <w:ilvl w:val="3"/>
          <w:numId w:val="221"/>
        </w:numPr>
        <w:tabs>
          <w:tab w:pos="1782" w:val="left" w:leader="none"/>
          <w:tab w:pos="1783" w:val="left" w:leader="none"/>
        </w:tabs>
        <w:spacing w:line="256" w:lineRule="auto" w:before="0" w:after="0"/>
        <w:ind w:left="1783" w:right="230" w:hanging="721"/>
        <w:jc w:val="left"/>
        <w:rPr>
          <w:sz w:val="22"/>
        </w:rPr>
      </w:pP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operate</w:t>
      </w:r>
      <w:r>
        <w:rPr>
          <w:spacing w:val="12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be</w:t>
      </w:r>
      <w:r>
        <w:rPr>
          <w:spacing w:val="12"/>
          <w:sz w:val="22"/>
        </w:rPr>
        <w:t> </w:t>
      </w:r>
      <w:r>
        <w:rPr>
          <w:sz w:val="22"/>
        </w:rPr>
        <w:t>construed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waiver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26"/>
          <w:sz w:val="22"/>
        </w:rPr>
        <w:t> </w:t>
      </w:r>
      <w:r>
        <w:rPr>
          <w:sz w:val="22"/>
        </w:rPr>
        <w:t>any</w:t>
      </w:r>
      <w:r>
        <w:rPr>
          <w:spacing w:val="16"/>
          <w:sz w:val="22"/>
        </w:rPr>
        <w:t> </w:t>
      </w:r>
      <w:r>
        <w:rPr>
          <w:sz w:val="22"/>
        </w:rPr>
        <w:t>other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subsequent</w:t>
      </w:r>
      <w:r>
        <w:rPr>
          <w:spacing w:val="2"/>
          <w:sz w:val="22"/>
        </w:rPr>
        <w:t> </w:t>
      </w:r>
      <w:r>
        <w:rPr>
          <w:sz w:val="22"/>
        </w:rPr>
        <w:t>default</w:t>
      </w:r>
      <w:r>
        <w:rPr>
          <w:spacing w:val="3"/>
          <w:sz w:val="22"/>
        </w:rPr>
        <w:t> </w:t>
      </w:r>
      <w:r>
        <w:rPr>
          <w:sz w:val="22"/>
        </w:rPr>
        <w:t>hereof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-9"/>
          <w:sz w:val="22"/>
        </w:rPr>
        <w:t> </w:t>
      </w:r>
      <w:r>
        <w:rPr>
          <w:sz w:val="22"/>
        </w:rPr>
        <w:t>provisions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obligations</w:t>
      </w:r>
      <w:r>
        <w:rPr>
          <w:spacing w:val="-7"/>
          <w:sz w:val="22"/>
        </w:rPr>
        <w:t> </w:t>
      </w:r>
      <w:r>
        <w:rPr>
          <w:sz w:val="22"/>
        </w:rPr>
        <w:t>under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3"/>
          <w:numId w:val="221"/>
        </w:numPr>
        <w:tabs>
          <w:tab w:pos="1782" w:val="left" w:leader="none"/>
          <w:tab w:pos="1783" w:val="left" w:leader="none"/>
        </w:tabs>
        <w:spacing w:line="256" w:lineRule="auto" w:before="13" w:after="0"/>
        <w:ind w:left="1783" w:right="211" w:hanging="721"/>
        <w:jc w:val="left"/>
        <w:rPr>
          <w:sz w:val="22"/>
        </w:rPr>
      </w:pPr>
      <w:r>
        <w:rPr>
          <w:sz w:val="22"/>
        </w:rPr>
        <w:t>shall</w:t>
      </w:r>
      <w:r>
        <w:rPr>
          <w:spacing w:val="-10"/>
          <w:sz w:val="22"/>
        </w:rPr>
        <w:t> </w:t>
      </w:r>
      <w:r>
        <w:rPr>
          <w:sz w:val="22"/>
        </w:rPr>
        <w:t>not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effective</w:t>
      </w:r>
      <w:r>
        <w:rPr>
          <w:spacing w:val="-2"/>
          <w:sz w:val="22"/>
        </w:rPr>
        <w:t> </w:t>
      </w:r>
      <w:r>
        <w:rPr>
          <w:sz w:val="22"/>
        </w:rPr>
        <w:t>unless</w:t>
      </w:r>
      <w:r>
        <w:rPr>
          <w:spacing w:val="-4"/>
          <w:sz w:val="22"/>
        </w:rPr>
        <w:t> </w:t>
      </w: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writing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executed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duly</w:t>
      </w:r>
      <w:r>
        <w:rPr>
          <w:spacing w:val="-15"/>
          <w:sz w:val="22"/>
        </w:rPr>
        <w:t> </w:t>
      </w:r>
      <w:r>
        <w:rPr>
          <w:sz w:val="22"/>
        </w:rPr>
        <w:t>authorised</w:t>
      </w:r>
      <w:r>
        <w:rPr>
          <w:spacing w:val="1"/>
          <w:sz w:val="22"/>
        </w:rPr>
        <w:t> </w:t>
      </w:r>
      <w:r>
        <w:rPr>
          <w:sz w:val="22"/>
        </w:rPr>
        <w:t>representative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Party;</w:t>
      </w:r>
      <w:r>
        <w:rPr>
          <w:spacing w:val="-1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3"/>
          <w:numId w:val="221"/>
        </w:numPr>
        <w:tabs>
          <w:tab w:pos="1782" w:val="left" w:leader="none"/>
          <w:tab w:pos="1783" w:val="left" w:leader="none"/>
        </w:tabs>
        <w:spacing w:line="240" w:lineRule="auto" w:before="14" w:after="0"/>
        <w:ind w:left="1783" w:right="0" w:hanging="721"/>
        <w:jc w:val="left"/>
        <w:rPr>
          <w:sz w:val="22"/>
        </w:rPr>
      </w:pP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affect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validity</w:t>
      </w:r>
      <w:r>
        <w:rPr>
          <w:spacing w:val="-8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enforceability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this</w:t>
      </w:r>
      <w:r>
        <w:rPr>
          <w:spacing w:val="5"/>
          <w:sz w:val="22"/>
        </w:rPr>
        <w:t> </w:t>
      </w:r>
      <w:r>
        <w:rPr>
          <w:sz w:val="22"/>
        </w:rPr>
        <w:t>Agreement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any</w:t>
      </w:r>
      <w:r>
        <w:rPr>
          <w:spacing w:val="-8"/>
          <w:sz w:val="22"/>
        </w:rPr>
        <w:t> </w:t>
      </w:r>
      <w:r>
        <w:rPr>
          <w:sz w:val="22"/>
        </w:rPr>
        <w:t>manner.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66" w:lineRule="auto" w:before="1" w:after="0"/>
        <w:ind w:left="1062" w:right="189" w:hanging="721"/>
        <w:jc w:val="both"/>
        <w:rPr>
          <w:sz w:val="22"/>
        </w:rPr>
      </w:pPr>
      <w:r>
        <w:rPr>
          <w:sz w:val="22"/>
        </w:rPr>
        <w:t>Neither the</w:t>
      </w:r>
      <w:r>
        <w:rPr>
          <w:spacing w:val="1"/>
          <w:sz w:val="22"/>
        </w:rPr>
        <w:t> </w:t>
      </w:r>
      <w:r>
        <w:rPr>
          <w:sz w:val="22"/>
        </w:rPr>
        <w:t>failure by either Party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insist on any occasion upon the performance of the terms,</w:t>
      </w:r>
      <w:r>
        <w:rPr>
          <w:spacing w:val="1"/>
          <w:sz w:val="22"/>
        </w:rPr>
        <w:t> </w:t>
      </w:r>
      <w:r>
        <w:rPr>
          <w:sz w:val="22"/>
        </w:rPr>
        <w:t>conditions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provisions</w:t>
      </w:r>
      <w:r>
        <w:rPr>
          <w:spacing w:val="-18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Agreement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obligation</w:t>
      </w:r>
      <w:r>
        <w:rPr>
          <w:spacing w:val="-13"/>
          <w:sz w:val="22"/>
        </w:rPr>
        <w:t> </w:t>
      </w:r>
      <w:r>
        <w:rPr>
          <w:sz w:val="22"/>
        </w:rPr>
        <w:t>thereunder</w:t>
      </w:r>
      <w:r>
        <w:rPr>
          <w:spacing w:val="-3"/>
          <w:sz w:val="22"/>
        </w:rPr>
        <w:t> </w:t>
      </w:r>
      <w:r>
        <w:rPr>
          <w:sz w:val="22"/>
        </w:rPr>
        <w:t>nor</w:t>
      </w:r>
      <w:r>
        <w:rPr>
          <w:spacing w:val="-4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indulgence</w:t>
      </w:r>
      <w:r>
        <w:rPr>
          <w:spacing w:val="1"/>
          <w:sz w:val="22"/>
        </w:rPr>
        <w:t> </w:t>
      </w:r>
      <w:r>
        <w:rPr>
          <w:sz w:val="22"/>
        </w:rPr>
        <w:t>granted by a Party to another Party shall be treated or deemed as waiver of such breach or acceptance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variation</w:t>
      </w:r>
      <w:r>
        <w:rPr>
          <w:spacing w:val="-16"/>
          <w:sz w:val="22"/>
        </w:rPr>
        <w:t> </w:t>
      </w:r>
      <w:r>
        <w:rPr>
          <w:sz w:val="22"/>
        </w:rPr>
        <w:t>or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9"/>
          <w:sz w:val="22"/>
        </w:rPr>
        <w:t> </w:t>
      </w:r>
      <w:r>
        <w:rPr>
          <w:sz w:val="22"/>
        </w:rPr>
        <w:t>relinquishment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7"/>
          <w:sz w:val="22"/>
        </w:rPr>
        <w:t> </w:t>
      </w:r>
      <w:r>
        <w:rPr>
          <w:sz w:val="22"/>
        </w:rPr>
        <w:t>right</w:t>
      </w:r>
      <w:r>
        <w:rPr>
          <w:spacing w:val="-11"/>
          <w:sz w:val="22"/>
        </w:rPr>
        <w:t> </w:t>
      </w:r>
      <w:r>
        <w:rPr>
          <w:sz w:val="22"/>
        </w:rPr>
        <w:t>hereunder.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No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third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party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beneficiaries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56" w:lineRule="auto"/>
        <w:ind w:left="1077"/>
      </w:pPr>
      <w:r>
        <w:rPr/>
        <w:t>This</w:t>
      </w:r>
      <w:r>
        <w:rPr>
          <w:spacing w:val="26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is</w:t>
      </w:r>
      <w:r>
        <w:rPr>
          <w:spacing w:val="26"/>
        </w:rPr>
        <w:t> </w:t>
      </w:r>
      <w:r>
        <w:rPr/>
        <w:t>solely</w:t>
      </w:r>
      <w:r>
        <w:rPr>
          <w:spacing w:val="14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29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30"/>
        </w:rPr>
        <w:t> </w:t>
      </w:r>
      <w:r>
        <w:rPr/>
        <w:t>Parties</w:t>
      </w:r>
      <w:r>
        <w:rPr>
          <w:spacing w:val="7"/>
        </w:rPr>
        <w:t> </w:t>
      </w:r>
      <w:r>
        <w:rPr/>
        <w:t>and</w:t>
      </w:r>
      <w:r>
        <w:rPr>
          <w:spacing w:val="33"/>
        </w:rPr>
        <w:t> </w:t>
      </w:r>
      <w:r>
        <w:rPr/>
        <w:t>no</w:t>
      </w:r>
      <w:r>
        <w:rPr>
          <w:spacing w:val="13"/>
        </w:rPr>
        <w:t> </w:t>
      </w:r>
      <w:r>
        <w:rPr/>
        <w:t>other</w:t>
      </w:r>
      <w:r>
        <w:rPr>
          <w:spacing w:val="5"/>
        </w:rPr>
        <w:t> </w:t>
      </w:r>
      <w:r>
        <w:rPr/>
        <w:t>person</w:t>
      </w:r>
      <w:r>
        <w:rPr>
          <w:spacing w:val="13"/>
        </w:rPr>
        <w:t> </w:t>
      </w:r>
      <w:r>
        <w:rPr/>
        <w:t>or</w:t>
      </w:r>
      <w:r>
        <w:rPr>
          <w:spacing w:val="5"/>
        </w:rPr>
        <w:t> </w:t>
      </w:r>
      <w:r>
        <w:rPr/>
        <w:t>entity</w:t>
      </w:r>
      <w:r>
        <w:rPr>
          <w:spacing w:val="33"/>
        </w:rPr>
        <w:t> </w:t>
      </w:r>
      <w:r>
        <w:rPr/>
        <w:t>shall have</w:t>
      </w:r>
      <w:r>
        <w:rPr>
          <w:spacing w:val="10"/>
        </w:rPr>
        <w:t> </w:t>
      </w:r>
      <w:r>
        <w:rPr/>
        <w:t>any</w:t>
      </w:r>
      <w:r>
        <w:rPr>
          <w:spacing w:val="1"/>
        </w:rPr>
        <w:t> </w:t>
      </w:r>
      <w:r>
        <w:rPr/>
        <w:t>rights</w:t>
      </w:r>
      <w:r>
        <w:rPr>
          <w:spacing w:val="-8"/>
        </w:rPr>
        <w:t> </w:t>
      </w:r>
      <w:r>
        <w:rPr/>
        <w:t>hereunder.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Survival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221"/>
        </w:numPr>
        <w:tabs>
          <w:tab w:pos="1062" w:val="left" w:leader="none"/>
          <w:tab w:pos="1063" w:val="left" w:leader="none"/>
        </w:tabs>
        <w:spacing w:line="240" w:lineRule="auto" w:before="1" w:after="0"/>
        <w:ind w:left="1062" w:right="0" w:hanging="722"/>
        <w:jc w:val="left"/>
        <w:rPr>
          <w:sz w:val="22"/>
        </w:rPr>
      </w:pPr>
      <w:r>
        <w:rPr>
          <w:sz w:val="22"/>
        </w:rPr>
        <w:t>Termination</w:t>
      </w:r>
      <w:r>
        <w:rPr>
          <w:spacing w:val="9"/>
          <w:sz w:val="22"/>
        </w:rPr>
        <w:t> </w:t>
      </w:r>
      <w:r>
        <w:rPr>
          <w:sz w:val="22"/>
        </w:rPr>
        <w:t>of this</w:t>
      </w:r>
      <w:r>
        <w:rPr>
          <w:spacing w:val="3"/>
          <w:sz w:val="22"/>
        </w:rPr>
        <w:t> </w:t>
      </w:r>
      <w:r>
        <w:rPr>
          <w:sz w:val="22"/>
        </w:rPr>
        <w:t>Agreement:</w:t>
      </w:r>
    </w:p>
    <w:p>
      <w:pPr>
        <w:pStyle w:val="ListParagraph"/>
        <w:numPr>
          <w:ilvl w:val="3"/>
          <w:numId w:val="221"/>
        </w:numPr>
        <w:tabs>
          <w:tab w:pos="1783" w:val="left" w:leader="none"/>
        </w:tabs>
        <w:spacing w:line="271" w:lineRule="auto" w:before="32" w:after="0"/>
        <w:ind w:left="1783" w:right="223" w:hanging="721"/>
        <w:jc w:val="both"/>
        <w:rPr>
          <w:sz w:val="22"/>
        </w:rPr>
      </w:pPr>
      <w:r>
        <w:rPr>
          <w:sz w:val="22"/>
        </w:rPr>
        <w:t>shall not relieve the Parties of any obligations hereunder which expressly or by implication</w:t>
      </w:r>
      <w:r>
        <w:rPr>
          <w:spacing w:val="1"/>
          <w:sz w:val="22"/>
        </w:rPr>
        <w:t> </w:t>
      </w:r>
      <w:r>
        <w:rPr>
          <w:sz w:val="22"/>
        </w:rPr>
        <w:t>survive</w:t>
      </w:r>
      <w:r>
        <w:rPr>
          <w:spacing w:val="-6"/>
          <w:sz w:val="22"/>
        </w:rPr>
        <w:t> </w:t>
      </w:r>
      <w:r>
        <w:rPr>
          <w:sz w:val="22"/>
        </w:rPr>
        <w:t>termination</w:t>
      </w:r>
      <w:r>
        <w:rPr>
          <w:spacing w:val="-3"/>
          <w:sz w:val="22"/>
        </w:rPr>
        <w:t> </w:t>
      </w:r>
      <w:r>
        <w:rPr>
          <w:sz w:val="22"/>
        </w:rPr>
        <w:t>hereof;</w:t>
      </w:r>
      <w:r>
        <w:rPr>
          <w:spacing w:val="-12"/>
          <w:sz w:val="22"/>
        </w:rPr>
        <w:t> </w:t>
      </w:r>
      <w:r>
        <w:rPr>
          <w:sz w:val="22"/>
        </w:rPr>
        <w:t>and</w:t>
      </w:r>
    </w:p>
    <w:p>
      <w:pPr>
        <w:spacing w:after="0" w:line="271" w:lineRule="auto"/>
        <w:jc w:val="both"/>
        <w:rPr>
          <w:sz w:val="22"/>
        </w:rPr>
        <w:sectPr>
          <w:pgSz w:w="11900" w:h="16850"/>
          <w:pgMar w:header="0" w:footer="1400" w:top="1200" w:bottom="1580" w:left="740" w:right="900"/>
        </w:sectPr>
      </w:pPr>
    </w:p>
    <w:p>
      <w:pPr>
        <w:pStyle w:val="ListParagraph"/>
        <w:numPr>
          <w:ilvl w:val="3"/>
          <w:numId w:val="221"/>
        </w:numPr>
        <w:tabs>
          <w:tab w:pos="1783" w:val="left" w:leader="none"/>
        </w:tabs>
        <w:spacing w:line="266" w:lineRule="auto" w:before="70" w:after="0"/>
        <w:ind w:left="1783" w:right="210" w:hanging="721"/>
        <w:jc w:val="both"/>
        <w:rPr>
          <w:sz w:val="22"/>
        </w:rPr>
      </w:pPr>
      <w:r>
        <w:rPr>
          <w:sz w:val="22"/>
        </w:rPr>
        <w:t>except</w:t>
      </w:r>
      <w:r>
        <w:rPr>
          <w:spacing w:val="-21"/>
          <w:sz w:val="22"/>
        </w:rPr>
        <w:t> </w:t>
      </w:r>
      <w:r>
        <w:rPr>
          <w:sz w:val="22"/>
        </w:rPr>
        <w:t>as</w:t>
      </w:r>
      <w:r>
        <w:rPr>
          <w:spacing w:val="-14"/>
          <w:sz w:val="22"/>
        </w:rPr>
        <w:t> </w:t>
      </w:r>
      <w:r>
        <w:rPr>
          <w:sz w:val="22"/>
        </w:rPr>
        <w:t>otherwise</w:t>
      </w:r>
      <w:r>
        <w:rPr>
          <w:spacing w:val="-11"/>
          <w:sz w:val="22"/>
        </w:rPr>
        <w:t> </w:t>
      </w:r>
      <w:r>
        <w:rPr>
          <w:sz w:val="22"/>
        </w:rPr>
        <w:t>provided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any</w:t>
      </w:r>
      <w:r>
        <w:rPr>
          <w:spacing w:val="-26"/>
          <w:sz w:val="22"/>
        </w:rPr>
        <w:t> </w:t>
      </w:r>
      <w:r>
        <w:rPr>
          <w:sz w:val="22"/>
        </w:rPr>
        <w:t>provision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7"/>
          <w:sz w:val="22"/>
        </w:rPr>
        <w:t> </w:t>
      </w:r>
      <w:r>
        <w:rPr>
          <w:sz w:val="22"/>
        </w:rPr>
        <w:t>this</w:t>
      </w:r>
      <w:r>
        <w:rPr>
          <w:spacing w:val="-14"/>
          <w:sz w:val="22"/>
        </w:rPr>
        <w:t> </w:t>
      </w:r>
      <w:r>
        <w:rPr>
          <w:sz w:val="22"/>
        </w:rPr>
        <w:t>Agreement</w:t>
      </w:r>
      <w:r>
        <w:rPr>
          <w:spacing w:val="-20"/>
          <w:sz w:val="22"/>
        </w:rPr>
        <w:t> </w:t>
      </w:r>
      <w:r>
        <w:rPr>
          <w:sz w:val="22"/>
        </w:rPr>
        <w:t>expressly</w:t>
      </w:r>
      <w:r>
        <w:rPr>
          <w:spacing w:val="-8"/>
          <w:sz w:val="22"/>
        </w:rPr>
        <w:t> </w:t>
      </w:r>
      <w:r>
        <w:rPr>
          <w:sz w:val="22"/>
        </w:rPr>
        <w:t>limiting</w:t>
      </w:r>
      <w:r>
        <w:rPr>
          <w:spacing w:val="-26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liability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either</w:t>
      </w:r>
      <w:r>
        <w:rPr>
          <w:spacing w:val="-4"/>
          <w:sz w:val="22"/>
        </w:rPr>
        <w:t> </w:t>
      </w:r>
      <w:r>
        <w:rPr>
          <w:sz w:val="22"/>
        </w:rPr>
        <w:t>Party,</w:t>
      </w:r>
      <w:r>
        <w:rPr>
          <w:spacing w:val="-17"/>
          <w:sz w:val="22"/>
        </w:rPr>
        <w:t> </w:t>
      </w:r>
      <w:r>
        <w:rPr>
          <w:sz w:val="22"/>
        </w:rPr>
        <w:t>shall</w:t>
      </w:r>
      <w:r>
        <w:rPr>
          <w:spacing w:val="-8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relieve</w:t>
      </w:r>
      <w:r>
        <w:rPr>
          <w:spacing w:val="-16"/>
          <w:sz w:val="22"/>
        </w:rPr>
        <w:t> </w:t>
      </w:r>
      <w:r>
        <w:rPr>
          <w:sz w:val="22"/>
        </w:rPr>
        <w:t>either</w:t>
      </w:r>
      <w:r>
        <w:rPr>
          <w:spacing w:val="-4"/>
          <w:sz w:val="22"/>
        </w:rPr>
        <w:t> </w:t>
      </w:r>
      <w:r>
        <w:rPr>
          <w:sz w:val="22"/>
        </w:rPr>
        <w:t>Party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13"/>
          <w:sz w:val="22"/>
        </w:rPr>
        <w:t> </w:t>
      </w:r>
      <w:r>
        <w:rPr>
          <w:sz w:val="22"/>
        </w:rPr>
        <w:t>obligations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liabilities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loss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damage</w:t>
      </w:r>
      <w:r>
        <w:rPr>
          <w:spacing w:val="-53"/>
          <w:sz w:val="22"/>
        </w:rPr>
        <w:t> </w:t>
      </w:r>
      <w:r>
        <w:rPr>
          <w:sz w:val="22"/>
        </w:rPr>
        <w:t>to the other Party arising out of or caused by acts or omissions of such Party prior to the</w:t>
      </w:r>
      <w:r>
        <w:rPr>
          <w:spacing w:val="1"/>
          <w:sz w:val="22"/>
        </w:rPr>
        <w:t> </w:t>
      </w:r>
      <w:r>
        <w:rPr>
          <w:sz w:val="22"/>
        </w:rPr>
        <w:t>effectiveness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16"/>
          <w:sz w:val="22"/>
        </w:rPr>
        <w:t> </w:t>
      </w:r>
      <w:r>
        <w:rPr>
          <w:sz w:val="22"/>
        </w:rPr>
        <w:t>termination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arising</w:t>
      </w:r>
      <w:r>
        <w:rPr>
          <w:spacing w:val="-16"/>
          <w:sz w:val="22"/>
        </w:rPr>
        <w:t> </w:t>
      </w:r>
      <w:r>
        <w:rPr>
          <w:sz w:val="22"/>
        </w:rPr>
        <w:t>out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such termination.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221"/>
        </w:numPr>
        <w:tabs>
          <w:tab w:pos="1063" w:val="left" w:leader="none"/>
        </w:tabs>
        <w:spacing w:line="264" w:lineRule="auto" w:before="0" w:after="0"/>
        <w:ind w:left="1062" w:right="218" w:hanging="721"/>
        <w:jc w:val="both"/>
        <w:rPr>
          <w:sz w:val="22"/>
        </w:rPr>
      </w:pP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obligations surviving the cancellation, expiration or termination of this</w:t>
      </w:r>
      <w:r>
        <w:rPr>
          <w:spacing w:val="1"/>
          <w:sz w:val="22"/>
        </w:rPr>
        <w:t> </w:t>
      </w:r>
      <w:r>
        <w:rPr>
          <w:sz w:val="22"/>
        </w:rPr>
        <w:t>Agreement shall only</w:t>
      </w:r>
      <w:r>
        <w:rPr>
          <w:spacing w:val="1"/>
          <w:sz w:val="22"/>
        </w:rPr>
        <w:t> </w:t>
      </w:r>
      <w:r>
        <w:rPr>
          <w:sz w:val="22"/>
        </w:rPr>
        <w:t>survive for a</w:t>
      </w:r>
      <w:r>
        <w:rPr>
          <w:spacing w:val="1"/>
          <w:sz w:val="22"/>
        </w:rPr>
        <w:t> </w:t>
      </w:r>
      <w:r>
        <w:rPr>
          <w:sz w:val="22"/>
        </w:rPr>
        <w:t>period of</w:t>
      </w:r>
      <w:r>
        <w:rPr>
          <w:spacing w:val="1"/>
          <w:sz w:val="22"/>
        </w:rPr>
        <w:t> </w:t>
      </w: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(three) years following the</w:t>
      </w:r>
      <w:r>
        <w:rPr>
          <w:spacing w:val="1"/>
          <w:sz w:val="22"/>
        </w:rPr>
        <w:t> </w:t>
      </w:r>
      <w:r>
        <w:rPr>
          <w:sz w:val="22"/>
        </w:rPr>
        <w:t>date of</w:t>
      </w:r>
      <w:r>
        <w:rPr>
          <w:spacing w:val="1"/>
          <w:sz w:val="22"/>
        </w:rPr>
        <w:t> </w:t>
      </w:r>
      <w:r>
        <w:rPr>
          <w:sz w:val="22"/>
        </w:rPr>
        <w:t>such termination or</w:t>
      </w:r>
      <w:r>
        <w:rPr>
          <w:spacing w:val="1"/>
          <w:sz w:val="22"/>
        </w:rPr>
        <w:t> </w:t>
      </w:r>
      <w:r>
        <w:rPr>
          <w:sz w:val="22"/>
        </w:rPr>
        <w:t>expiry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Severability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64" w:lineRule="auto"/>
        <w:ind w:left="1077" w:right="201"/>
        <w:jc w:val="both"/>
      </w:pPr>
      <w:r>
        <w:rPr/>
        <w:t>If</w:t>
      </w:r>
      <w:r>
        <w:rPr>
          <w:spacing w:val="1"/>
        </w:rPr>
        <w:t> </w:t>
      </w:r>
      <w:r>
        <w:rPr/>
        <w:t>for any</w:t>
      </w:r>
      <w:r>
        <w:rPr>
          <w:spacing w:val="1"/>
        </w:rPr>
        <w:t> </w:t>
      </w:r>
      <w:r>
        <w:rPr/>
        <w:t>reason whatever any</w:t>
      </w:r>
      <w:r>
        <w:rPr>
          <w:spacing w:val="1"/>
        </w:rPr>
        <w:t> </w:t>
      </w:r>
      <w:r>
        <w:rPr/>
        <w:t>provision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 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becomes invalid, illegal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unenforceable or is declared by any court of competent jurisdiction or any other instrumentality to be</w:t>
      </w:r>
      <w:r>
        <w:rPr>
          <w:spacing w:val="1"/>
        </w:rPr>
        <w:t> </w:t>
      </w:r>
      <w:r>
        <w:rPr/>
        <w:t>invalid, illegal or unenforceable, the validity, legality or enforceability of the remaining provisions</w:t>
      </w:r>
      <w:r>
        <w:rPr>
          <w:spacing w:val="1"/>
        </w:rPr>
        <w:t> </w:t>
      </w:r>
      <w:r>
        <w:rPr/>
        <w:t>shall</w:t>
      </w:r>
      <w:r>
        <w:rPr>
          <w:spacing w:val="-9"/>
        </w:rPr>
        <w:t> </w:t>
      </w:r>
      <w:r>
        <w:rPr/>
        <w:t>not</w:t>
      </w:r>
      <w:r>
        <w:rPr>
          <w:spacing w:val="-9"/>
        </w:rPr>
        <w:t> </w:t>
      </w:r>
      <w:r>
        <w:rPr/>
        <w:t>be</w:t>
      </w:r>
      <w:r>
        <w:rPr>
          <w:spacing w:val="3"/>
        </w:rPr>
        <w:t> </w:t>
      </w:r>
      <w:r>
        <w:rPr/>
        <w:t>affected</w:t>
      </w:r>
      <w:r>
        <w:rPr>
          <w:spacing w:val="2"/>
        </w:rPr>
        <w:t> </w:t>
      </w:r>
      <w:r>
        <w:rPr/>
        <w:t>in</w:t>
      </w:r>
      <w:r>
        <w:rPr>
          <w:spacing w:val="-14"/>
        </w:rPr>
        <w:t> </w:t>
      </w:r>
      <w:r>
        <w:rPr/>
        <w:t>any</w:t>
      </w:r>
      <w:r>
        <w:rPr>
          <w:spacing w:val="-14"/>
        </w:rPr>
        <w:t> </w:t>
      </w:r>
      <w:r>
        <w:rPr/>
        <w:t>manner,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Parties</w:t>
      </w:r>
      <w:r>
        <w:rPr>
          <w:spacing w:val="-19"/>
        </w:rPr>
        <w:t> </w:t>
      </w:r>
      <w:r>
        <w:rPr/>
        <w:t>will</w:t>
      </w:r>
      <w:r>
        <w:rPr>
          <w:spacing w:val="-9"/>
        </w:rPr>
        <w:t> </w:t>
      </w:r>
      <w:r>
        <w:rPr/>
        <w:t>negotiate</w:t>
      </w:r>
      <w:r>
        <w:rPr>
          <w:spacing w:val="-1"/>
        </w:rPr>
        <w:t> </w:t>
      </w:r>
      <w:r>
        <w:rPr/>
        <w:t>in</w:t>
      </w:r>
      <w:r>
        <w:rPr>
          <w:spacing w:val="-14"/>
        </w:rPr>
        <w:t> </w:t>
      </w:r>
      <w:r>
        <w:rPr/>
        <w:t>good</w:t>
      </w:r>
      <w:r>
        <w:rPr>
          <w:spacing w:val="-14"/>
        </w:rPr>
        <w:t> </w:t>
      </w:r>
      <w:r>
        <w:rPr/>
        <w:t>faith</w:t>
      </w:r>
      <w:r>
        <w:rPr>
          <w:spacing w:val="-14"/>
        </w:rPr>
        <w:t> </w:t>
      </w:r>
      <w:r>
        <w:rPr/>
        <w:t>with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view</w:t>
      </w:r>
      <w:r>
        <w:rPr>
          <w:spacing w:val="-3"/>
        </w:rPr>
        <w:t> </w:t>
      </w:r>
      <w:r>
        <w:rPr/>
        <w:t>to</w:t>
      </w:r>
      <w:r>
        <w:rPr>
          <w:spacing w:val="-14"/>
        </w:rPr>
        <w:t> </w:t>
      </w:r>
      <w:r>
        <w:rPr/>
        <w:t>agreeing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 or</w:t>
      </w:r>
      <w:r>
        <w:rPr>
          <w:spacing w:val="1"/>
        </w:rPr>
        <w:t> </w:t>
      </w:r>
      <w:r>
        <w:rPr/>
        <w:t>more provisions which may be</w:t>
      </w:r>
      <w:r>
        <w:rPr>
          <w:spacing w:val="1"/>
        </w:rPr>
        <w:t> </w:t>
      </w:r>
      <w:r>
        <w:rPr/>
        <w:t>substituted for such invalid, unenforceable or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provisions, as nearly as is practicable to such invalid, illegal or</w:t>
      </w:r>
      <w:r>
        <w:rPr>
          <w:spacing w:val="1"/>
        </w:rPr>
        <w:t> </w:t>
      </w:r>
      <w:r>
        <w:rPr/>
        <w:t>unenforceable provision. Failure to</w:t>
      </w:r>
      <w:r>
        <w:rPr>
          <w:spacing w:val="1"/>
        </w:rPr>
        <w:t> </w:t>
      </w:r>
      <w:r>
        <w:rPr/>
        <w:t>agree upon any such provisions shall not be subject to Dispute Resolution under Clause 8 of this</w:t>
      </w:r>
      <w:r>
        <w:rPr>
          <w:spacing w:val="1"/>
        </w:rPr>
        <w:t> </w:t>
      </w:r>
      <w:r>
        <w:rPr/>
        <w:t>Agreement</w:t>
      </w:r>
      <w:r>
        <w:rPr>
          <w:spacing w:val="-13"/>
        </w:rPr>
        <w:t> </w:t>
      </w:r>
      <w:r>
        <w:rPr/>
        <w:t>or</w:t>
      </w:r>
      <w:r>
        <w:rPr>
          <w:spacing w:val="-10"/>
        </w:rPr>
        <w:t> </w:t>
      </w:r>
      <w:r>
        <w:rPr/>
        <w:t>otherwise.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1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Successors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assigns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71" w:lineRule="auto"/>
        <w:ind w:left="1077" w:right="190"/>
        <w:jc w:val="both"/>
      </w:pPr>
      <w:r>
        <w:rPr/>
        <w:t>This Agreement shall be binding on and shall inure to the benefit of the Parties and their respective</w:t>
      </w:r>
      <w:r>
        <w:rPr>
          <w:spacing w:val="1"/>
        </w:rPr>
        <w:t> </w:t>
      </w:r>
      <w:r>
        <w:rPr/>
        <w:t>successors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permitted</w:t>
      </w:r>
      <w:r>
        <w:rPr>
          <w:spacing w:val="-2"/>
        </w:rPr>
        <w:t> </w:t>
      </w:r>
      <w:r>
        <w:rPr/>
        <w:t>assigns.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Notices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64" w:lineRule="auto" w:before="1"/>
        <w:ind w:left="1077" w:right="192"/>
        <w:jc w:val="both"/>
      </w:pPr>
      <w:r>
        <w:rPr/>
        <w:t>All notices or other communications to be given or made under this Agreement shall be in writing,</w:t>
      </w:r>
      <w:r>
        <w:rPr>
          <w:spacing w:val="1"/>
        </w:rPr>
        <w:t> </w:t>
      </w:r>
      <w:r>
        <w:rPr/>
        <w:t>shall either be delivered personally or sent by courier or registered post with an additional copy to be</w:t>
      </w:r>
      <w:r>
        <w:rPr>
          <w:spacing w:val="1"/>
        </w:rPr>
        <w:t> </w:t>
      </w:r>
      <w:r>
        <w:rPr/>
        <w:t>sent by facsimile or e-mail. The address for service of each Party, its facsimile number and e-mail</w:t>
      </w:r>
      <w:r>
        <w:rPr>
          <w:spacing w:val="1"/>
        </w:rPr>
        <w:t> </w:t>
      </w:r>
      <w:r>
        <w:rPr/>
        <w:t>address are set out under its name on the signing pages hereto. A notice shall be effective upon actual</w:t>
      </w:r>
      <w:r>
        <w:rPr>
          <w:spacing w:val="1"/>
        </w:rPr>
        <w:t> </w:t>
      </w:r>
      <w:r>
        <w:rPr/>
        <w:t>receipt thereof, save that where it is received after 5.30 (five thirty) p.m. on any day, or on a day that</w:t>
      </w:r>
      <w:r>
        <w:rPr>
          <w:spacing w:val="1"/>
        </w:rPr>
        <w:t> </w:t>
      </w:r>
      <w:r>
        <w:rPr/>
        <w:t>is a public holiday, the notice shall be deemed to be received on the first working day following the</w:t>
      </w:r>
      <w:r>
        <w:rPr>
          <w:spacing w:val="1"/>
        </w:rPr>
        <w:t> </w:t>
      </w:r>
      <w:r>
        <w:rPr/>
        <w:t>date of</w:t>
      </w:r>
      <w:r>
        <w:rPr>
          <w:spacing w:val="1"/>
        </w:rPr>
        <w:t> </w:t>
      </w:r>
      <w:r>
        <w:rPr/>
        <w:t>actual receipt. Without prejudice to the</w:t>
      </w:r>
      <w:r>
        <w:rPr>
          <w:spacing w:val="1"/>
        </w:rPr>
        <w:t> </w:t>
      </w:r>
      <w:r>
        <w:rPr/>
        <w:t>foregoing, a</w:t>
      </w:r>
      <w:r>
        <w:rPr>
          <w:spacing w:val="1"/>
        </w:rPr>
        <w:t> </w:t>
      </w:r>
      <w:r>
        <w:rPr/>
        <w:t>Party giving or</w:t>
      </w:r>
      <w:r>
        <w:rPr>
          <w:spacing w:val="1"/>
        </w:rPr>
        <w:t> </w:t>
      </w:r>
      <w:r>
        <w:rPr/>
        <w:t>making a</w:t>
      </w:r>
      <w:r>
        <w:rPr>
          <w:spacing w:val="1"/>
        </w:rPr>
        <w:t> </w:t>
      </w:r>
      <w:r>
        <w:rPr/>
        <w:t>notice or</w:t>
      </w:r>
      <w:r>
        <w:rPr>
          <w:spacing w:val="1"/>
        </w:rPr>
        <w:t> </w:t>
      </w:r>
      <w:r>
        <w:rPr/>
        <w:t>communication by facsimile or e-mail shall promptly deliver a copy thereof personally or send it by</w:t>
      </w:r>
      <w:r>
        <w:rPr>
          <w:spacing w:val="1"/>
        </w:rPr>
        <w:t> </w:t>
      </w:r>
      <w:r>
        <w:rPr/>
        <w:t>courier or registered post to the addressee of such notice or communication. It is hereby agreed and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notice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notices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communications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it</w:t>
      </w:r>
      <w:r>
        <w:rPr>
          <w:spacing w:val="-6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-15"/>
        </w:rPr>
        <w:t> </w:t>
      </w:r>
      <w:r>
        <w:rPr/>
        <w:t>delivered</w:t>
      </w:r>
      <w:r>
        <w:rPr>
          <w:spacing w:val="5"/>
        </w:rPr>
        <w:t> </w:t>
      </w:r>
      <w:r>
        <w:rPr/>
        <w:t>or</w:t>
      </w:r>
      <w:r>
        <w:rPr>
          <w:spacing w:val="-3"/>
        </w:rPr>
        <w:t> </w:t>
      </w:r>
      <w:r>
        <w:rPr/>
        <w:t>mailed.</w:t>
      </w:r>
      <w:r>
        <w:rPr>
          <w:spacing w:val="-17"/>
        </w:rPr>
        <w:t> </w:t>
      </w:r>
      <w:r>
        <w:rPr/>
        <w:t>Such</w:t>
      </w:r>
      <w:r>
        <w:rPr>
          <w:spacing w:val="-13"/>
        </w:rPr>
        <w:t> </w:t>
      </w:r>
      <w:r>
        <w:rPr/>
        <w:t>change</w:t>
      </w:r>
      <w:r>
        <w:rPr>
          <w:spacing w:val="-15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when</w:t>
      </w:r>
      <w:r>
        <w:rPr>
          <w:spacing w:val="-12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Parties</w:t>
      </w:r>
      <w:r>
        <w:rPr>
          <w:spacing w:val="1"/>
        </w:rPr>
        <w:t> </w:t>
      </w:r>
      <w:r>
        <w:rPr/>
        <w:t>have</w:t>
      </w:r>
      <w:r>
        <w:rPr>
          <w:spacing w:val="-6"/>
        </w:rPr>
        <w:t> </w:t>
      </w:r>
      <w:r>
        <w:rPr/>
        <w:t>notice</w:t>
      </w:r>
      <w:r>
        <w:rPr>
          <w:spacing w:val="-20"/>
        </w:rPr>
        <w:t> </w:t>
      </w:r>
      <w:r>
        <w:rPr/>
        <w:t>of</w:t>
      </w:r>
      <w:r>
        <w:rPr>
          <w:spacing w:val="-9"/>
        </w:rPr>
        <w:t> </w:t>
      </w:r>
      <w:r>
        <w:rPr/>
        <w:t>it.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221"/>
        </w:numPr>
        <w:tabs>
          <w:tab w:pos="1062" w:val="left" w:leader="none"/>
          <w:tab w:pos="1063" w:val="left" w:leader="none"/>
        </w:tabs>
        <w:spacing w:line="240" w:lineRule="auto" w:before="0" w:after="0"/>
        <w:ind w:left="1062" w:right="0" w:hanging="722"/>
        <w:jc w:val="left"/>
        <w:rPr>
          <w:b/>
          <w:sz w:val="22"/>
        </w:rPr>
      </w:pPr>
      <w:r>
        <w:rPr>
          <w:b/>
          <w:sz w:val="22"/>
        </w:rPr>
        <w:t>Language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71" w:lineRule="auto"/>
        <w:ind w:left="1077" w:right="211"/>
        <w:jc w:val="both"/>
      </w:pPr>
      <w:r>
        <w:rPr/>
        <w:t>All notices, certificates, correspondence and proceedings under or in connection with this Agreement</w:t>
      </w:r>
      <w:r>
        <w:rPr>
          <w:spacing w:val="1"/>
        </w:rPr>
        <w:t> </w:t>
      </w:r>
      <w:r>
        <w:rPr/>
        <w:t>shall</w:t>
      </w:r>
      <w:r>
        <w:rPr>
          <w:spacing w:val="-13"/>
        </w:rPr>
        <w:t> </w:t>
      </w:r>
      <w:r>
        <w:rPr/>
        <w:t>be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English.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221"/>
        </w:numPr>
        <w:tabs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Authorised representatives</w:t>
      </w:r>
    </w:p>
    <w:p>
      <w:pPr>
        <w:pStyle w:val="BodyText"/>
        <w:spacing w:line="264" w:lineRule="auto" w:before="18"/>
        <w:ind w:left="1077" w:right="205"/>
        <w:jc w:val="both"/>
      </w:pPr>
      <w:r>
        <w:rPr/>
        <w:t>Each of the Parties shall by notice in writing designate their respective authorised representatives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whomonly</w:t>
      </w:r>
      <w:r>
        <w:rPr>
          <w:spacing w:val="-22"/>
        </w:rPr>
        <w:t> </w:t>
      </w:r>
      <w:r>
        <w:rPr/>
        <w:t>all</w:t>
      </w:r>
      <w:r>
        <w:rPr>
          <w:spacing w:val="-14"/>
        </w:rPr>
        <w:t> </w:t>
      </w:r>
      <w:r>
        <w:rPr/>
        <w:t>communications</w:t>
      </w:r>
      <w:r>
        <w:rPr>
          <w:spacing w:val="-7"/>
        </w:rPr>
        <w:t> </w:t>
      </w:r>
      <w:r>
        <w:rPr/>
        <w:t>shall</w:t>
      </w:r>
      <w:r>
        <w:rPr>
          <w:spacing w:val="-14"/>
        </w:rPr>
        <w:t> </w:t>
      </w:r>
      <w:r>
        <w:rPr/>
        <w:t>bemade.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Party</w:t>
      </w:r>
      <w:r>
        <w:rPr>
          <w:spacing w:val="1"/>
        </w:rPr>
        <w:t> </w:t>
      </w:r>
      <w:r>
        <w:rPr/>
        <w:t>hereto</w:t>
      </w:r>
      <w:r>
        <w:rPr>
          <w:spacing w:val="-22"/>
        </w:rPr>
        <w:t> </w:t>
      </w:r>
      <w:r>
        <w:rPr/>
        <w:t>shall</w:t>
      </w:r>
      <w:r>
        <w:rPr>
          <w:spacing w:val="-14"/>
        </w:rPr>
        <w:t> </w:t>
      </w:r>
      <w:r>
        <w:rPr/>
        <w:t>be</w:t>
      </w:r>
      <w:r>
        <w:rPr>
          <w:spacing w:val="-4"/>
        </w:rPr>
        <w:t> </w:t>
      </w:r>
      <w:r>
        <w:rPr/>
        <w:t>entitled</w:t>
      </w:r>
      <w:r>
        <w:rPr>
          <w:spacing w:val="-2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removeand/or</w:t>
      </w:r>
      <w:r>
        <w:rPr>
          <w:spacing w:val="1"/>
        </w:rPr>
        <w:t> </w:t>
      </w:r>
      <w:r>
        <w:rPr/>
        <w:t>substitute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make</w:t>
      </w:r>
      <w:r>
        <w:rPr>
          <w:spacing w:val="-2"/>
        </w:rPr>
        <w:t> </w:t>
      </w:r>
      <w:r>
        <w:rPr/>
        <w:t>fresh</w:t>
      </w:r>
      <w:r>
        <w:rPr>
          <w:spacing w:val="1"/>
        </w:rPr>
        <w:t> </w:t>
      </w:r>
      <w:r>
        <w:rPr/>
        <w:t>appointment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such</w:t>
      </w:r>
      <w:r>
        <w:rPr>
          <w:spacing w:val="-15"/>
        </w:rPr>
        <w:t> </w:t>
      </w:r>
      <w:r>
        <w:rPr/>
        <w:t>authorised</w:t>
      </w:r>
      <w:r>
        <w:rPr>
          <w:spacing w:val="-15"/>
        </w:rPr>
        <w:t> </w:t>
      </w:r>
      <w:r>
        <w:rPr/>
        <w:t>representative</w:t>
      </w:r>
      <w:r>
        <w:rPr>
          <w:spacing w:val="-2"/>
        </w:rPr>
        <w:t> </w:t>
      </w:r>
      <w:r>
        <w:rPr/>
        <w:t>by</w:t>
      </w:r>
      <w:r>
        <w:rPr>
          <w:spacing w:val="-15"/>
        </w:rPr>
        <w:t> </w:t>
      </w:r>
      <w:r>
        <w:rPr/>
        <w:t>similar</w:t>
      </w:r>
      <w:r>
        <w:rPr>
          <w:spacing w:val="-7"/>
        </w:rPr>
        <w:t> </w:t>
      </w:r>
      <w:r>
        <w:rPr/>
        <w:t>notice.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221"/>
        </w:numPr>
        <w:tabs>
          <w:tab w:pos="1063" w:val="left" w:leader="none"/>
        </w:tabs>
        <w:spacing w:line="240" w:lineRule="auto" w:before="0" w:after="0"/>
        <w:ind w:left="1062" w:right="0" w:hanging="722"/>
        <w:jc w:val="both"/>
        <w:rPr>
          <w:b/>
          <w:sz w:val="22"/>
        </w:rPr>
      </w:pPr>
      <w:r>
        <w:rPr>
          <w:b/>
          <w:sz w:val="22"/>
        </w:rPr>
        <w:t>Original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Document</w:t>
      </w:r>
    </w:p>
    <w:p>
      <w:pPr>
        <w:spacing w:after="0" w:line="240" w:lineRule="auto"/>
        <w:jc w:val="both"/>
        <w:rPr>
          <w:sz w:val="22"/>
        </w:rPr>
        <w:sectPr>
          <w:pgSz w:w="11900" w:h="16850"/>
          <w:pgMar w:header="0" w:footer="1383" w:top="920" w:bottom="1580" w:left="740" w:right="900"/>
        </w:sectPr>
      </w:pPr>
    </w:p>
    <w:p>
      <w:pPr>
        <w:pStyle w:val="BodyText"/>
        <w:spacing w:line="256" w:lineRule="auto" w:before="76"/>
        <w:ind w:left="1077"/>
      </w:pPr>
      <w:r>
        <w:rPr/>
        <w:t>This</w:t>
      </w:r>
      <w:r>
        <w:rPr>
          <w:spacing w:val="28"/>
        </w:rPr>
        <w:t> </w:t>
      </w:r>
      <w:r>
        <w:rPr/>
        <w:t>Agreement</w:t>
      </w:r>
      <w:r>
        <w:rPr>
          <w:spacing w:val="2"/>
        </w:rPr>
        <w:t> </w:t>
      </w:r>
      <w:r>
        <w:rPr/>
        <w:t>may</w:t>
      </w:r>
      <w:r>
        <w:rPr>
          <w:spacing w:val="16"/>
        </w:rPr>
        <w:t> </w:t>
      </w:r>
      <w:r>
        <w:rPr/>
        <w:t>be</w:t>
      </w:r>
      <w:r>
        <w:rPr>
          <w:spacing w:val="11"/>
        </w:rPr>
        <w:t> </w:t>
      </w:r>
      <w:r>
        <w:rPr/>
        <w:t>executed</w:t>
      </w:r>
      <w:r>
        <w:rPr>
          <w:spacing w:val="-5"/>
        </w:rPr>
        <w:t> </w:t>
      </w:r>
      <w:r>
        <w:rPr/>
        <w:t>in</w:t>
      </w:r>
      <w:r>
        <w:rPr>
          <w:spacing w:val="16"/>
        </w:rPr>
        <w:t> </w:t>
      </w:r>
      <w:r>
        <w:rPr/>
        <w:t>three</w:t>
      </w:r>
      <w:r>
        <w:rPr>
          <w:spacing w:val="11"/>
        </w:rPr>
        <w:t> </w:t>
      </w:r>
      <w:r>
        <w:rPr/>
        <w:t>counterparts,</w:t>
      </w:r>
      <w:r>
        <w:rPr>
          <w:spacing w:val="10"/>
        </w:rPr>
        <w:t> </w:t>
      </w:r>
      <w:r>
        <w:rPr/>
        <w:t>each</w:t>
      </w:r>
      <w:r>
        <w:rPr>
          <w:spacing w:val="-5"/>
        </w:rPr>
        <w:t> </w:t>
      </w:r>
      <w:r>
        <w:rPr/>
        <w:t>of</w:t>
      </w:r>
      <w:r>
        <w:rPr>
          <w:spacing w:val="25"/>
        </w:rPr>
        <w:t> </w:t>
      </w:r>
      <w:r>
        <w:rPr/>
        <w:t>which</w:t>
      </w:r>
      <w:r>
        <w:rPr>
          <w:spacing w:val="-5"/>
        </w:rPr>
        <w:t> </w:t>
      </w:r>
      <w:r>
        <w:rPr/>
        <w:t>when</w:t>
      </w:r>
      <w:r>
        <w:rPr>
          <w:spacing w:val="15"/>
        </w:rPr>
        <w:t> </w:t>
      </w:r>
      <w:r>
        <w:rPr/>
        <w:t>executed</w:t>
      </w:r>
      <w:r>
        <w:rPr>
          <w:spacing w:val="-5"/>
        </w:rPr>
        <w:t> </w:t>
      </w:r>
      <w:r>
        <w:rPr/>
        <w:t>and</w:t>
      </w:r>
      <w:r>
        <w:rPr>
          <w:spacing w:val="16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shall</w:t>
      </w:r>
      <w:r>
        <w:rPr>
          <w:spacing w:val="-13"/>
        </w:rPr>
        <w:t> </w:t>
      </w:r>
      <w:r>
        <w:rPr/>
        <w:t>constitute</w:t>
      </w:r>
      <w:r>
        <w:rPr>
          <w:spacing w:val="-19"/>
        </w:rPr>
        <w:t> </w:t>
      </w:r>
      <w:r>
        <w:rPr/>
        <w:t>an</w:t>
      </w:r>
      <w:r>
        <w:rPr>
          <w:spacing w:val="-2"/>
        </w:rPr>
        <w:t> </w:t>
      </w:r>
      <w:r>
        <w:rPr/>
        <w:t>original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Agreement.</w:t>
      </w:r>
    </w:p>
    <w:p>
      <w:pPr>
        <w:pStyle w:val="BodyText"/>
        <w:spacing w:before="8"/>
        <w:rPr>
          <w:sz w:val="24"/>
        </w:rPr>
      </w:pPr>
    </w:p>
    <w:p>
      <w:pPr>
        <w:spacing w:line="271" w:lineRule="auto" w:before="0"/>
        <w:ind w:left="1077" w:right="0" w:firstLine="0"/>
        <w:jc w:val="left"/>
        <w:rPr>
          <w:b/>
          <w:sz w:val="22"/>
        </w:rPr>
      </w:pPr>
      <w:r>
        <w:rPr>
          <w:b/>
          <w:sz w:val="22"/>
        </w:rPr>
        <w:t>IN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WITNESS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WHEREOF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PARTIES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HAVE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EXECUTED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DELIVERED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THIS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AGREEMENT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AS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DATE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FIRST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ABOVE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WRITTEN.</w:t>
      </w:r>
    </w:p>
    <w:p>
      <w:pPr>
        <w:pStyle w:val="BodyText"/>
        <w:spacing w:before="1"/>
        <w:rPr>
          <w:b/>
          <w:sz w:val="15"/>
        </w:rPr>
      </w:pPr>
    </w:p>
    <w:p>
      <w:pPr>
        <w:spacing w:after="0"/>
        <w:rPr>
          <w:sz w:val="15"/>
        </w:rPr>
        <w:sectPr>
          <w:pgSz w:w="11900" w:h="16850"/>
          <w:pgMar w:header="0" w:footer="1400" w:top="1200" w:bottom="1600" w:left="740" w:right="900"/>
        </w:sectPr>
      </w:pPr>
    </w:p>
    <w:p>
      <w:pPr>
        <w:pStyle w:val="BodyText"/>
        <w:spacing w:before="96"/>
        <w:ind w:left="1107"/>
      </w:pPr>
      <w:r>
        <w:rPr/>
        <w:t>THE</w:t>
      </w:r>
      <w:r>
        <w:rPr>
          <w:spacing w:val="-2"/>
        </w:rPr>
        <w:t> </w:t>
      </w:r>
      <w:r>
        <w:rPr/>
        <w:t>COMMON</w:t>
      </w:r>
      <w:r>
        <w:rPr>
          <w:spacing w:val="5"/>
        </w:rPr>
        <w:t> </w:t>
      </w:r>
      <w:r>
        <w:rPr/>
        <w:t>SEAL</w:t>
      </w:r>
      <w:r>
        <w:rPr>
          <w:spacing w:val="75"/>
        </w:rPr>
        <w:t> </w:t>
      </w:r>
      <w:r>
        <w:rPr/>
        <w:t>OF OPERATOR</w:t>
      </w:r>
      <w:r>
        <w:rPr>
          <w:spacing w:val="3"/>
        </w:rPr>
        <w:t> </w:t>
      </w:r>
      <w:r>
        <w:rPr/>
        <w:t>has</w:t>
      </w:r>
    </w:p>
    <w:p>
      <w:pPr>
        <w:pStyle w:val="BodyText"/>
        <w:spacing w:line="264" w:lineRule="auto" w:before="17"/>
        <w:ind w:left="1107" w:right="-5"/>
      </w:pPr>
      <w:r>
        <w:rPr/>
        <w:t>been</w:t>
      </w:r>
      <w:r>
        <w:rPr>
          <w:spacing w:val="11"/>
        </w:rPr>
        <w:t> </w:t>
      </w:r>
      <w:r>
        <w:rPr/>
        <w:t>affixed</w:t>
      </w:r>
      <w:r>
        <w:rPr>
          <w:spacing w:val="-7"/>
        </w:rPr>
        <w:t> </w:t>
      </w:r>
      <w:r>
        <w:rPr/>
        <w:t>pursuant</w:t>
      </w:r>
      <w:r>
        <w:rPr>
          <w:spacing w:val="-2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resolution</w:t>
      </w:r>
      <w:r>
        <w:rPr>
          <w:spacing w:val="-8"/>
        </w:rPr>
        <w:t> </w:t>
      </w:r>
      <w:r>
        <w:rPr/>
        <w:t>passed</w:t>
      </w:r>
      <w:r>
        <w:rPr>
          <w:spacing w:val="1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Board</w:t>
      </w:r>
      <w:r>
        <w:rPr>
          <w:spacing w:val="5"/>
        </w:rPr>
        <w:t> </w:t>
      </w:r>
      <w:r>
        <w:rPr/>
        <w:t>of</w:t>
      </w:r>
      <w:r>
        <w:rPr>
          <w:spacing w:val="-3"/>
        </w:rPr>
        <w:t> </w:t>
      </w:r>
      <w:r>
        <w:rPr/>
        <w:t>Directors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5"/>
        </w:rPr>
        <w:t> </w:t>
      </w:r>
      <w:r>
        <w:rPr/>
        <w:t>Operator</w:t>
      </w:r>
      <w:r>
        <w:rPr>
          <w:spacing w:val="-3"/>
        </w:rPr>
        <w:t> </w:t>
      </w:r>
      <w:r>
        <w:rPr/>
        <w:t>at</w:t>
      </w:r>
      <w:r>
        <w:rPr>
          <w:spacing w:val="-7"/>
        </w:rPr>
        <w:t> </w:t>
      </w:r>
      <w:r>
        <w:rPr/>
        <w:t>its</w:t>
      </w:r>
      <w:r>
        <w:rPr>
          <w:spacing w:val="-52"/>
        </w:rPr>
        <w:t> </w:t>
      </w:r>
      <w:r>
        <w:rPr/>
        <w:t>meeting held on the ……… day of 20……</w:t>
      </w:r>
      <w:r>
        <w:rPr>
          <w:spacing w:val="1"/>
        </w:rPr>
        <w:t> </w:t>
      </w:r>
      <w:r>
        <w:rPr/>
        <w:t>hereunto affixed in the presence of ………,</w:t>
      </w:r>
      <w:r>
        <w:rPr>
          <w:spacing w:val="1"/>
        </w:rPr>
        <w:t> </w:t>
      </w:r>
      <w:r>
        <w:rPr/>
        <w:t>Director, who has signed these presents in</w:t>
      </w:r>
      <w:r>
        <w:rPr>
          <w:spacing w:val="1"/>
        </w:rPr>
        <w:t> </w:t>
      </w:r>
      <w:r>
        <w:rPr/>
        <w:t>token</w:t>
      </w:r>
      <w:r>
        <w:rPr>
          <w:spacing w:val="2"/>
        </w:rPr>
        <w:t> </w:t>
      </w:r>
      <w:r>
        <w:rPr/>
        <w:t>thereof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………,</w:t>
      </w:r>
      <w:r>
        <w:rPr>
          <w:spacing w:val="-2"/>
        </w:rPr>
        <w:t> </w:t>
      </w:r>
      <w:r>
        <w:rPr/>
        <w:t>Company</w:t>
      </w:r>
      <w:r>
        <w:rPr>
          <w:spacing w:val="3"/>
        </w:rPr>
        <w:t> </w:t>
      </w:r>
      <w:r>
        <w:rPr/>
        <w:t>Secretary</w:t>
      </w:r>
    </w:p>
    <w:p>
      <w:pPr>
        <w:pStyle w:val="BodyText"/>
        <w:spacing w:line="256" w:lineRule="auto" w:before="12"/>
        <w:ind w:left="1107"/>
      </w:pPr>
      <w:r>
        <w:rPr/>
        <w:t>/</w:t>
      </w:r>
      <w:r>
        <w:rPr>
          <w:spacing w:val="22"/>
        </w:rPr>
        <w:t> </w:t>
      </w:r>
      <w:r>
        <w:rPr/>
        <w:t>Authorised</w:t>
      </w:r>
      <w:r>
        <w:rPr>
          <w:spacing w:val="-5"/>
        </w:rPr>
        <w:t> </w:t>
      </w:r>
      <w:r>
        <w:rPr/>
        <w:t>Officer</w:t>
      </w:r>
      <w:r>
        <w:rPr>
          <w:spacing w:val="6"/>
        </w:rPr>
        <w:t> </w:t>
      </w:r>
      <w:r>
        <w:rPr/>
        <w:t>who</w:t>
      </w:r>
      <w:r>
        <w:rPr>
          <w:spacing w:val="-5"/>
        </w:rPr>
        <w:t> </w:t>
      </w:r>
      <w:r>
        <w:rPr/>
        <w:t>has</w:t>
      </w:r>
      <w:r>
        <w:rPr>
          <w:spacing w:val="9"/>
        </w:rPr>
        <w:t> </w:t>
      </w:r>
      <w:r>
        <w:rPr/>
        <w:t>countersigned</w:t>
      </w:r>
      <w:r>
        <w:rPr>
          <w:spacing w:val="-52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token</w:t>
      </w:r>
      <w:r>
        <w:rPr>
          <w:spacing w:val="-17"/>
        </w:rPr>
        <w:t> </w:t>
      </w:r>
      <w:r>
        <w:rPr/>
        <w:t>thereof</w:t>
      </w:r>
      <w:r>
        <w:rPr>
          <w:spacing w:val="-3"/>
        </w:rPr>
        <w:t> </w:t>
      </w:r>
      <w:r>
        <w:rPr>
          <w:vertAlign w:val="superscript"/>
        </w:rPr>
        <w:t>$</w:t>
      </w:r>
      <w:r>
        <w:rPr>
          <w:vertAlign w:val="baseline"/>
        </w:rPr>
        <w:t>:</w:t>
      </w:r>
    </w:p>
    <w:p>
      <w:pPr>
        <w:pStyle w:val="BodyText"/>
        <w:spacing w:before="96"/>
        <w:ind w:left="435"/>
      </w:pPr>
      <w:r>
        <w:rPr/>
        <w:br w:type="column"/>
      </w:r>
      <w:r>
        <w:rPr/>
        <w:t>SIGNED,</w:t>
      </w:r>
      <w:r>
        <w:rPr>
          <w:spacing w:val="12"/>
        </w:rPr>
        <w:t> </w:t>
      </w:r>
      <w:r>
        <w:rPr/>
        <w:t>SEALED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DELIVERED</w:t>
      </w:r>
    </w:p>
    <w:p>
      <w:pPr>
        <w:pStyle w:val="BodyText"/>
        <w:spacing w:line="300" w:lineRule="auto" w:before="17"/>
        <w:ind w:left="435" w:right="1474"/>
      </w:pPr>
      <w:r>
        <w:rPr/>
        <w:t>For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behalf</w:t>
      </w:r>
      <w:r>
        <w:rPr>
          <w:spacing w:val="2"/>
        </w:rPr>
        <w:t> </w:t>
      </w:r>
      <w:r>
        <w:rPr/>
        <w:t>of</w:t>
      </w:r>
      <w:r>
        <w:rPr>
          <w:spacing w:val="-52"/>
        </w:rPr>
        <w:t> </w:t>
      </w:r>
      <w:r>
        <w:rPr/>
        <w:t>AUTHORITY</w:t>
      </w:r>
      <w:r>
        <w:rPr>
          <w:spacing w:val="2"/>
        </w:rPr>
        <w:t> </w:t>
      </w:r>
      <w:r>
        <w:rPr/>
        <w:t>by:</w:t>
      </w:r>
    </w:p>
    <w:p>
      <w:pPr>
        <w:pStyle w:val="BodyText"/>
        <w:spacing w:line="266" w:lineRule="auto" w:before="208"/>
        <w:ind w:left="2402" w:right="1324"/>
      </w:pPr>
      <w:r>
        <w:rPr/>
        <w:t>(Signature)</w:t>
      </w:r>
      <w:r>
        <w:rPr>
          <w:spacing w:val="1"/>
        </w:rPr>
        <w:t> </w:t>
      </w:r>
      <w:r>
        <w:rPr/>
        <w:t>(Name)</w:t>
      </w:r>
      <w:r>
        <w:rPr>
          <w:spacing w:val="1"/>
        </w:rPr>
        <w:t> </w:t>
      </w:r>
      <w:r>
        <w:rPr/>
        <w:t>(Designation)</w:t>
      </w:r>
      <w:r>
        <w:rPr>
          <w:spacing w:val="1"/>
        </w:rPr>
        <w:t> </w:t>
      </w:r>
      <w:r>
        <w:rPr/>
        <w:t>(Address)</w:t>
      </w:r>
      <w:r>
        <w:rPr>
          <w:spacing w:val="1"/>
        </w:rPr>
        <w:t> </w:t>
      </w:r>
      <w:r>
        <w:rPr/>
        <w:t>(Fax No.)</w:t>
      </w:r>
    </w:p>
    <w:p>
      <w:pPr>
        <w:pStyle w:val="BodyText"/>
        <w:spacing w:line="245" w:lineRule="exact"/>
        <w:ind w:left="2402"/>
      </w:pPr>
      <w:r>
        <w:rPr/>
        <w:t>(e-mail</w:t>
      </w:r>
      <w:r>
        <w:rPr>
          <w:spacing w:val="5"/>
        </w:rPr>
        <w:t> </w:t>
      </w:r>
      <w:r>
        <w:rPr/>
        <w:t>address)</w:t>
      </w:r>
    </w:p>
    <w:p>
      <w:pPr>
        <w:spacing w:after="0" w:line="245" w:lineRule="exact"/>
        <w:sectPr>
          <w:type w:val="continuous"/>
          <w:pgSz w:w="11900" w:h="16850"/>
          <w:pgMar w:top="20" w:bottom="1840" w:left="740" w:right="900"/>
          <w:cols w:num="2" w:equalWidth="0">
            <w:col w:w="5228" w:space="40"/>
            <w:col w:w="499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ind w:left="1107"/>
      </w:pPr>
      <w:r>
        <w:rPr/>
        <w:t>SIGNED,</w:t>
      </w:r>
      <w:r>
        <w:rPr>
          <w:spacing w:val="7"/>
        </w:rPr>
        <w:t> </w:t>
      </w:r>
      <w:r>
        <w:rPr/>
        <w:t>SEALED</w:t>
      </w:r>
      <w:r>
        <w:rPr>
          <w:spacing w:val="6"/>
        </w:rPr>
        <w:t> </w:t>
      </w:r>
      <w:r>
        <w:rPr/>
        <w:t>AND</w:t>
      </w:r>
      <w:r>
        <w:rPr>
          <w:spacing w:val="-8"/>
        </w:rPr>
        <w:t> </w:t>
      </w:r>
      <w:r>
        <w:rPr/>
        <w:t>DELIVERED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107"/>
      </w:pPr>
      <w:r>
        <w:rPr/>
        <w:t>For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behalf</w:t>
      </w:r>
      <w:r>
        <w:rPr>
          <w:spacing w:val="2"/>
        </w:rPr>
        <w:t> </w:t>
      </w:r>
      <w:r>
        <w:rPr/>
        <w:t>of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1107"/>
      </w:pPr>
      <w:r>
        <w:rPr/>
        <w:t>SENIOR</w:t>
      </w:r>
      <w:r>
        <w:rPr>
          <w:spacing w:val="3"/>
        </w:rPr>
        <w:t> </w:t>
      </w:r>
      <w:r>
        <w:rPr/>
        <w:t>LENDERS</w:t>
      </w:r>
      <w:r>
        <w:rPr>
          <w:spacing w:val="-5"/>
        </w:rPr>
        <w:t> </w:t>
      </w:r>
      <w:r>
        <w:rPr/>
        <w:t>by</w:t>
      </w:r>
      <w:r>
        <w:rPr>
          <w:spacing w:val="13"/>
        </w:rPr>
        <w:t> </w:t>
      </w:r>
      <w:r>
        <w:rPr/>
        <w:t>the</w:t>
      </w:r>
      <w:r>
        <w:rPr>
          <w:spacing w:val="8"/>
        </w:rPr>
        <w:t> </w:t>
      </w:r>
      <w:r>
        <w:rPr/>
        <w:t>Lenders’</w:t>
      </w:r>
      <w:r>
        <w:rPr>
          <w:spacing w:val="-16"/>
        </w:rPr>
        <w:t> </w:t>
      </w:r>
      <w:r>
        <w:rPr/>
        <w:t>Representative:</w:t>
      </w:r>
    </w:p>
    <w:p>
      <w:pPr>
        <w:pStyle w:val="BodyText"/>
        <w:spacing w:before="33"/>
        <w:ind w:left="3841"/>
      </w:pPr>
      <w:r>
        <w:rPr/>
        <w:t>(Signature)</w:t>
      </w:r>
    </w:p>
    <w:p>
      <w:pPr>
        <w:pStyle w:val="BodyText"/>
        <w:spacing w:line="295" w:lineRule="auto" w:before="152"/>
        <w:ind w:left="3826" w:right="5109" w:firstLine="30"/>
      </w:pPr>
      <w:r>
        <w:rPr/>
        <w:t>(Name)</w:t>
      </w:r>
      <w:r>
        <w:rPr>
          <w:spacing w:val="1"/>
        </w:rPr>
        <w:t> </w:t>
      </w:r>
      <w:r>
        <w:rPr/>
        <w:t>(Designation)</w:t>
      </w:r>
      <w:r>
        <w:rPr>
          <w:spacing w:val="-52"/>
        </w:rPr>
        <w:t> </w:t>
      </w:r>
      <w:r>
        <w:rPr/>
        <w:t>(Address)</w:t>
      </w:r>
      <w:r>
        <w:rPr>
          <w:spacing w:val="1"/>
        </w:rPr>
        <w:t> </w:t>
      </w:r>
      <w:r>
        <w:rPr/>
        <w:t>(Fax)</w:t>
      </w:r>
    </w:p>
    <w:p>
      <w:pPr>
        <w:pStyle w:val="BodyText"/>
        <w:spacing w:before="1"/>
        <w:ind w:left="3841"/>
      </w:pPr>
      <w:r>
        <w:rPr/>
        <w:t>(e-mail</w:t>
      </w:r>
      <w:r>
        <w:rPr>
          <w:spacing w:val="5"/>
        </w:rPr>
        <w:t> </w:t>
      </w:r>
      <w:r>
        <w:rPr/>
        <w:t>address)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1107"/>
      </w:pP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-4"/>
        </w:rPr>
        <w:t> </w:t>
      </w:r>
      <w:r>
        <w:rPr/>
        <w:t>presence</w:t>
      </w:r>
      <w:r>
        <w:rPr>
          <w:spacing w:val="-4"/>
        </w:rPr>
        <w:t> </w:t>
      </w:r>
      <w:r>
        <w:rPr/>
        <w:t>of:</w:t>
      </w:r>
    </w:p>
    <w:p>
      <w:pPr>
        <w:pStyle w:val="BodyText"/>
        <w:tabs>
          <w:tab w:pos="5672" w:val="left" w:leader="none"/>
        </w:tabs>
        <w:spacing w:before="212"/>
        <w:ind w:left="1107"/>
      </w:pPr>
      <w:r>
        <w:rPr/>
        <w:t>1.</w:t>
        <w:tab/>
        <w:t>2.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0"/>
        <w:ind w:left="341" w:right="0" w:firstLine="0"/>
        <w:jc w:val="left"/>
        <w:rPr>
          <w:sz w:val="19"/>
        </w:rPr>
      </w:pPr>
      <w:r>
        <w:rPr>
          <w:position w:val="6"/>
          <w:sz w:val="13"/>
        </w:rPr>
        <w:t>$</w:t>
      </w:r>
      <w:r>
        <w:rPr>
          <w:spacing w:val="46"/>
          <w:position w:val="6"/>
          <w:sz w:val="13"/>
        </w:rPr>
        <w:t> </w:t>
      </w:r>
      <w:r>
        <w:rPr>
          <w:sz w:val="19"/>
        </w:rPr>
        <w:t>To</w:t>
      </w:r>
      <w:r>
        <w:rPr>
          <w:spacing w:val="31"/>
          <w:sz w:val="19"/>
        </w:rPr>
        <w:t> </w:t>
      </w:r>
      <w:r>
        <w:rPr>
          <w:sz w:val="19"/>
        </w:rPr>
        <w:t>be</w:t>
      </w:r>
      <w:r>
        <w:rPr>
          <w:spacing w:val="25"/>
          <w:sz w:val="19"/>
        </w:rPr>
        <w:t> </w:t>
      </w:r>
      <w:r>
        <w:rPr>
          <w:sz w:val="19"/>
        </w:rPr>
        <w:t>affixed</w:t>
      </w:r>
      <w:r>
        <w:rPr>
          <w:spacing w:val="8"/>
          <w:sz w:val="19"/>
        </w:rPr>
        <w:t> </w:t>
      </w:r>
      <w:r>
        <w:rPr>
          <w:sz w:val="19"/>
        </w:rPr>
        <w:t>in</w:t>
      </w:r>
      <w:r>
        <w:rPr>
          <w:spacing w:val="31"/>
          <w:sz w:val="19"/>
        </w:rPr>
        <w:t> </w:t>
      </w:r>
      <w:r>
        <w:rPr>
          <w:sz w:val="19"/>
        </w:rPr>
        <w:t>accordance</w:t>
      </w:r>
      <w:r>
        <w:rPr>
          <w:spacing w:val="1"/>
          <w:sz w:val="19"/>
        </w:rPr>
        <w:t> </w:t>
      </w:r>
      <w:r>
        <w:rPr>
          <w:sz w:val="19"/>
        </w:rPr>
        <w:t>with</w:t>
      </w:r>
      <w:r>
        <w:rPr>
          <w:spacing w:val="9"/>
          <w:sz w:val="19"/>
        </w:rPr>
        <w:t> </w:t>
      </w:r>
      <w:r>
        <w:rPr>
          <w:sz w:val="19"/>
        </w:rPr>
        <w:t>the</w:t>
      </w:r>
      <w:r>
        <w:rPr>
          <w:spacing w:val="24"/>
          <w:sz w:val="19"/>
        </w:rPr>
        <w:t> </w:t>
      </w:r>
      <w:r>
        <w:rPr>
          <w:sz w:val="19"/>
        </w:rPr>
        <w:t>articles</w:t>
      </w:r>
      <w:r>
        <w:rPr>
          <w:spacing w:val="19"/>
          <w:sz w:val="19"/>
        </w:rPr>
        <w:t> </w:t>
      </w:r>
      <w:r>
        <w:rPr>
          <w:sz w:val="19"/>
        </w:rPr>
        <w:t>of</w:t>
      </w:r>
      <w:r>
        <w:rPr>
          <w:spacing w:val="35"/>
          <w:sz w:val="19"/>
        </w:rPr>
        <w:t> </w:t>
      </w:r>
      <w:r>
        <w:rPr>
          <w:sz w:val="19"/>
        </w:rPr>
        <w:t>association</w:t>
      </w:r>
      <w:r>
        <w:rPr>
          <w:spacing w:val="8"/>
          <w:sz w:val="19"/>
        </w:rPr>
        <w:t> </w:t>
      </w:r>
      <w:r>
        <w:rPr>
          <w:sz w:val="19"/>
        </w:rPr>
        <w:t>of</w:t>
      </w:r>
      <w:r>
        <w:rPr>
          <w:spacing w:val="13"/>
          <w:sz w:val="19"/>
        </w:rPr>
        <w:t> </w:t>
      </w:r>
      <w:r>
        <w:rPr>
          <w:sz w:val="19"/>
        </w:rPr>
        <w:t>the</w:t>
      </w:r>
      <w:r>
        <w:rPr>
          <w:spacing w:val="25"/>
          <w:sz w:val="19"/>
        </w:rPr>
        <w:t> </w:t>
      </w:r>
      <w:r>
        <w:rPr>
          <w:sz w:val="19"/>
        </w:rPr>
        <w:t>Operator.</w:t>
      </w:r>
    </w:p>
    <w:p>
      <w:pPr>
        <w:spacing w:after="0"/>
        <w:jc w:val="left"/>
        <w:rPr>
          <w:sz w:val="19"/>
        </w:rPr>
        <w:sectPr>
          <w:type w:val="continuous"/>
          <w:pgSz w:w="11900" w:h="16850"/>
          <w:pgMar w:top="20" w:bottom="1840" w:left="740" w:right="900"/>
        </w:sectPr>
      </w:pPr>
    </w:p>
    <w:p>
      <w:pPr>
        <w:tabs>
          <w:tab w:pos="2317" w:val="left" w:leader="none"/>
        </w:tabs>
        <w:spacing w:before="70"/>
        <w:ind w:left="214" w:right="0" w:firstLine="0"/>
        <w:jc w:val="center"/>
        <w:rPr>
          <w:b/>
          <w:sz w:val="22"/>
        </w:rPr>
      </w:pPr>
      <w:r>
        <w:rPr>
          <w:b/>
          <w:sz w:val="22"/>
        </w:rPr>
        <w:t>SCHEDULE-T</w:t>
        <w:tab/>
        <w:t>STATEMENT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INPUT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COST</w:t>
      </w:r>
    </w:p>
    <w:p>
      <w:pPr>
        <w:pStyle w:val="BodyText"/>
        <w:rPr>
          <w:b/>
          <w:sz w:val="24"/>
        </w:rPr>
      </w:pPr>
    </w:p>
    <w:p>
      <w:pPr>
        <w:spacing w:before="162"/>
        <w:ind w:left="413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22.5.2)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4"/>
        </w:rPr>
      </w:pPr>
    </w:p>
    <w:tbl>
      <w:tblPr>
        <w:tblW w:w="0" w:type="auto"/>
        <w:jc w:val="left"/>
        <w:tblInd w:w="2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7164"/>
        <w:gridCol w:w="2163"/>
      </w:tblGrid>
      <w:tr>
        <w:trPr>
          <w:trHeight w:val="570" w:hRule="atLeast"/>
        </w:trPr>
        <w:tc>
          <w:tcPr>
            <w:tcW w:w="7690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Period</w:t>
            </w:r>
          </w:p>
        </w:tc>
        <w:tc>
          <w:tcPr>
            <w:tcW w:w="21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1" w:hRule="atLeast"/>
        </w:trPr>
        <w:tc>
          <w:tcPr>
            <w:tcW w:w="52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w w:val="102"/>
                <w:sz w:val="22"/>
              </w:rPr>
              <w:t>A</w:t>
            </w:r>
          </w:p>
        </w:tc>
        <w:tc>
          <w:tcPr>
            <w:tcW w:w="7164" w:type="dxa"/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ind w:left="172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Units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</w:p>
          <w:p>
            <w:pPr>
              <w:pStyle w:val="TableParagraph"/>
              <w:spacing w:before="17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Electricity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consumed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at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Maintenance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Depot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(kWh)</w:t>
            </w:r>
          </w:p>
        </w:tc>
        <w:tc>
          <w:tcPr>
            <w:tcW w:w="21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5" w:hRule="atLeast"/>
        </w:trPr>
        <w:tc>
          <w:tcPr>
            <w:tcW w:w="52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w w:val="102"/>
                <w:sz w:val="22"/>
              </w:rPr>
              <w:t>B</w:t>
            </w:r>
          </w:p>
        </w:tc>
        <w:tc>
          <w:tcPr>
            <w:tcW w:w="7164" w:type="dxa"/>
          </w:tcPr>
          <w:p>
            <w:pPr>
              <w:pStyle w:val="TableParagraph"/>
              <w:spacing w:before="6"/>
              <w:rPr>
                <w:i/>
                <w:sz w:val="22"/>
              </w:rPr>
            </w:pPr>
          </w:p>
          <w:p>
            <w:pPr>
              <w:pStyle w:val="TableParagraph"/>
              <w:spacing w:line="271" w:lineRule="auto"/>
              <w:ind w:left="112" w:right="924"/>
              <w:rPr>
                <w:b/>
                <w:sz w:val="22"/>
              </w:rPr>
            </w:pPr>
            <w:r>
              <w:rPr>
                <w:b/>
                <w:sz w:val="22"/>
              </w:rPr>
              <w:t>Electricity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Units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consumed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at/by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Charging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Infrastructure</w:t>
            </w:r>
            <w:r>
              <w:rPr>
                <w:b/>
                <w:spacing w:val="40"/>
                <w:sz w:val="22"/>
              </w:rPr>
              <w:t> </w:t>
            </w:r>
            <w:r>
              <w:rPr>
                <w:b/>
                <w:sz w:val="22"/>
              </w:rPr>
              <w:t>(kWh)</w:t>
            </w:r>
          </w:p>
        </w:tc>
        <w:tc>
          <w:tcPr>
            <w:tcW w:w="21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0" w:hRule="atLeast"/>
        </w:trPr>
        <w:tc>
          <w:tcPr>
            <w:tcW w:w="52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w w:val="102"/>
                <w:sz w:val="22"/>
              </w:rPr>
              <w:t>C</w:t>
            </w:r>
          </w:p>
        </w:tc>
        <w:tc>
          <w:tcPr>
            <w:tcW w:w="7164" w:type="dxa"/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electricity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bill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paid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charging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(INR)</w:t>
            </w:r>
          </w:p>
        </w:tc>
        <w:tc>
          <w:tcPr>
            <w:tcW w:w="21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0" w:hRule="atLeast"/>
        </w:trPr>
        <w:tc>
          <w:tcPr>
            <w:tcW w:w="52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rPr>
                <w:i/>
                <w:sz w:val="21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w w:val="102"/>
                <w:sz w:val="22"/>
              </w:rPr>
              <w:t>D</w:t>
            </w:r>
          </w:p>
        </w:tc>
        <w:tc>
          <w:tcPr>
            <w:tcW w:w="7164" w:type="dxa"/>
          </w:tcPr>
          <w:p>
            <w:pPr>
              <w:pStyle w:val="TableParagraph"/>
              <w:spacing w:before="3"/>
              <w:rPr>
                <w:i/>
                <w:sz w:val="21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cumulative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kms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operated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during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period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(kms)</w:t>
            </w:r>
          </w:p>
        </w:tc>
        <w:tc>
          <w:tcPr>
            <w:tcW w:w="21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1" w:hRule="atLeast"/>
        </w:trPr>
        <w:tc>
          <w:tcPr>
            <w:tcW w:w="52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rPr>
                <w:i/>
                <w:sz w:val="21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w w:val="102"/>
                <w:sz w:val="22"/>
              </w:rPr>
              <w:t>E</w:t>
            </w:r>
          </w:p>
        </w:tc>
        <w:tc>
          <w:tcPr>
            <w:tcW w:w="7164" w:type="dxa"/>
          </w:tcPr>
          <w:p>
            <w:pPr>
              <w:pStyle w:val="TableParagraph"/>
              <w:spacing w:before="3"/>
              <w:rPr>
                <w:i/>
                <w:sz w:val="21"/>
              </w:rPr>
            </w:pPr>
          </w:p>
          <w:p>
            <w:pPr>
              <w:pStyle w:val="TableParagraph"/>
              <w:spacing w:line="271" w:lineRule="auto"/>
              <w:ind w:left="112" w:right="754"/>
              <w:rPr>
                <w:b/>
                <w:sz w:val="22"/>
              </w:rPr>
            </w:pPr>
            <w:r>
              <w:rPr>
                <w:b/>
                <w:sz w:val="22"/>
              </w:rPr>
              <w:t>Price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per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kWh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of electricity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on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Date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of Submission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Statement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(C/B)</w:t>
            </w:r>
          </w:p>
        </w:tc>
        <w:tc>
          <w:tcPr>
            <w:tcW w:w="21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5" w:hRule="atLeast"/>
        </w:trPr>
        <w:tc>
          <w:tcPr>
            <w:tcW w:w="52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w w:val="102"/>
                <w:sz w:val="22"/>
              </w:rPr>
              <w:t>F</w:t>
            </w:r>
          </w:p>
        </w:tc>
        <w:tc>
          <w:tcPr>
            <w:tcW w:w="7164" w:type="dxa"/>
          </w:tcPr>
          <w:p>
            <w:pPr>
              <w:pStyle w:val="TableParagraph"/>
              <w:spacing w:before="7"/>
              <w:rPr>
                <w:i/>
                <w:sz w:val="22"/>
              </w:rPr>
            </w:pPr>
          </w:p>
          <w:p>
            <w:pPr>
              <w:pStyle w:val="TableParagraph"/>
              <w:spacing w:line="256" w:lineRule="auto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Electricity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cost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covered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under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PK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fee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(units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consumed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(B)*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INR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5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(base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tariff))</w:t>
            </w:r>
          </w:p>
        </w:tc>
        <w:tc>
          <w:tcPr>
            <w:tcW w:w="21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5" w:hRule="atLeast"/>
        </w:trPr>
        <w:tc>
          <w:tcPr>
            <w:tcW w:w="52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rPr>
                <w:i/>
                <w:sz w:val="21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w w:val="102"/>
                <w:sz w:val="22"/>
              </w:rPr>
              <w:t>G</w:t>
            </w:r>
          </w:p>
        </w:tc>
        <w:tc>
          <w:tcPr>
            <w:tcW w:w="7164" w:type="dxa"/>
          </w:tcPr>
          <w:p>
            <w:pPr>
              <w:pStyle w:val="TableParagraph"/>
              <w:spacing w:before="3"/>
              <w:rPr>
                <w:i/>
                <w:sz w:val="21"/>
              </w:rPr>
            </w:pPr>
          </w:p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Electricity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input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cost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reimbursable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by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uthority (INR)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(C-F)</w:t>
            </w:r>
          </w:p>
        </w:tc>
        <w:tc>
          <w:tcPr>
            <w:tcW w:w="21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spacing w:before="96"/>
        <w:ind w:left="356" w:right="0" w:firstLine="0"/>
        <w:jc w:val="left"/>
        <w:rPr>
          <w:b/>
          <w:sz w:val="22"/>
        </w:rPr>
      </w:pPr>
      <w:r>
        <w:rPr>
          <w:b/>
          <w:sz w:val="22"/>
        </w:rPr>
        <w:t>Name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Designation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 the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Authorised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Signatory:</w:t>
      </w:r>
    </w:p>
    <w:p>
      <w:pPr>
        <w:pStyle w:val="BodyText"/>
        <w:spacing w:before="3"/>
        <w:rPr>
          <w:b/>
          <w:sz w:val="26"/>
        </w:rPr>
      </w:pPr>
    </w:p>
    <w:p>
      <w:pPr>
        <w:tabs>
          <w:tab w:pos="4102" w:val="left" w:leader="none"/>
        </w:tabs>
        <w:spacing w:before="0"/>
        <w:ind w:left="356" w:right="0" w:firstLine="0"/>
        <w:jc w:val="left"/>
        <w:rPr>
          <w:b/>
          <w:sz w:val="22"/>
        </w:rPr>
      </w:pPr>
      <w:r>
        <w:rPr>
          <w:b/>
          <w:sz w:val="22"/>
        </w:rPr>
        <w:t>Date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Submission: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____</w:t>
      </w:r>
      <w:r>
        <w:rPr>
          <w:b/>
          <w:sz w:val="22"/>
          <w:u w:val="single"/>
        </w:rPr>
        <w:tab/>
      </w:r>
      <w:r>
        <w:rPr>
          <w:b/>
          <w:sz w:val="22"/>
        </w:rPr>
        <w:t>_</w:t>
      </w:r>
    </w:p>
    <w:p>
      <w:pPr>
        <w:pStyle w:val="BodyText"/>
        <w:rPr>
          <w:b/>
          <w:sz w:val="24"/>
        </w:rPr>
      </w:pPr>
    </w:p>
    <w:p>
      <w:pPr>
        <w:spacing w:before="146"/>
        <w:ind w:left="1062" w:right="0" w:firstLine="0"/>
        <w:jc w:val="left"/>
        <w:rPr>
          <w:sz w:val="22"/>
        </w:rPr>
      </w:pPr>
      <w:r>
        <w:rPr>
          <w:b/>
          <w:sz w:val="22"/>
        </w:rPr>
        <w:t>Note: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Authority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may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modify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3"/>
          <w:sz w:val="22"/>
        </w:rPr>
        <w:t> </w:t>
      </w:r>
      <w:r>
        <w:rPr>
          <w:sz w:val="22"/>
        </w:rPr>
        <w:t>statement</w:t>
      </w:r>
      <w:r>
        <w:rPr>
          <w:spacing w:val="-4"/>
          <w:sz w:val="22"/>
        </w:rPr>
        <w:t> </w:t>
      </w:r>
      <w:r>
        <w:rPr>
          <w:sz w:val="22"/>
        </w:rPr>
        <w:t>depending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10"/>
          <w:sz w:val="22"/>
        </w:rPr>
        <w:t> </w:t>
      </w:r>
      <w:r>
        <w:rPr>
          <w:sz w:val="22"/>
        </w:rPr>
        <w:t>specific</w:t>
      </w:r>
      <w:r>
        <w:rPr>
          <w:spacing w:val="5"/>
          <w:sz w:val="22"/>
        </w:rPr>
        <w:t> </w:t>
      </w:r>
      <w:r>
        <w:rPr>
          <w:sz w:val="22"/>
        </w:rPr>
        <w:t>requirement.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1383" w:top="920" w:bottom="1600" w:left="740" w:right="900"/>
        </w:sectPr>
      </w:pPr>
    </w:p>
    <w:p>
      <w:pPr>
        <w:tabs>
          <w:tab w:pos="5027" w:val="left" w:leader="none"/>
        </w:tabs>
        <w:spacing w:before="62"/>
        <w:ind w:left="2924" w:right="0" w:firstLine="0"/>
        <w:jc w:val="left"/>
        <w:rPr>
          <w:sz w:val="24"/>
        </w:rPr>
      </w:pPr>
      <w:r>
        <w:rPr>
          <w:b/>
          <w:sz w:val="22"/>
        </w:rPr>
        <w:t>SCHEDULE-U</w:t>
        <w:tab/>
        <w:t>O</w:t>
      </w:r>
      <w:r>
        <w:rPr>
          <w:sz w:val="24"/>
        </w:rPr>
        <w:t>PERATIONAL</w:t>
      </w:r>
      <w:r>
        <w:rPr>
          <w:spacing w:val="5"/>
          <w:sz w:val="24"/>
        </w:rPr>
        <w:t> </w:t>
      </w:r>
      <w:r>
        <w:rPr>
          <w:sz w:val="24"/>
        </w:rPr>
        <w:t>INFRACTIONS</w:t>
      </w:r>
    </w:p>
    <w:p>
      <w:pPr>
        <w:spacing w:before="163"/>
        <w:ind w:left="432" w:right="227" w:firstLine="0"/>
        <w:jc w:val="center"/>
        <w:rPr>
          <w:i/>
          <w:sz w:val="22"/>
        </w:rPr>
      </w:pPr>
      <w:r>
        <w:rPr>
          <w:i/>
          <w:sz w:val="22"/>
        </w:rPr>
        <w:t>(See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Clause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20.8)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207"/>
        <w:ind w:left="821"/>
      </w:pPr>
      <w:r>
        <w:rPr>
          <w:color w:val="1F1F1F"/>
          <w:u w:val="single" w:color="1F1F1F"/>
        </w:rPr>
        <w:t>Lost</w:t>
      </w:r>
      <w:r>
        <w:rPr>
          <w:color w:val="1F1F1F"/>
          <w:spacing w:val="24"/>
          <w:u w:val="single" w:color="1F1F1F"/>
        </w:rPr>
        <w:t> </w:t>
      </w:r>
      <w:r>
        <w:rPr>
          <w:color w:val="1F1F1F"/>
          <w:u w:val="single" w:color="1F1F1F"/>
        </w:rPr>
        <w:t>Kilometers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81"/>
      </w:pPr>
      <w:r>
        <w:rPr>
          <w:color w:val="1F1F1F"/>
        </w:rPr>
        <w:t>For</w:t>
      </w:r>
      <w:r>
        <w:rPr>
          <w:color w:val="1F1F1F"/>
          <w:spacing w:val="-1"/>
        </w:rPr>
        <w:t> </w:t>
      </w:r>
      <w:r>
        <w:rPr>
          <w:color w:val="1F1F1F"/>
        </w:rPr>
        <w:t>any</w:t>
      </w:r>
      <w:r>
        <w:rPr>
          <w:color w:val="1F1F1F"/>
          <w:spacing w:val="9"/>
        </w:rPr>
        <w:t> </w:t>
      </w:r>
      <w:r>
        <w:rPr>
          <w:color w:val="1F1F1F"/>
        </w:rPr>
        <w:t>missed</w:t>
      </w:r>
      <w:r>
        <w:rPr>
          <w:color w:val="1F1F1F"/>
          <w:spacing w:val="8"/>
        </w:rPr>
        <w:t> </w:t>
      </w:r>
      <w:r>
        <w:rPr>
          <w:color w:val="1F1F1F"/>
        </w:rPr>
        <w:t>Trip</w:t>
      </w:r>
      <w:r>
        <w:rPr>
          <w:color w:val="1F1F1F"/>
          <w:spacing w:val="9"/>
        </w:rPr>
        <w:t> </w:t>
      </w:r>
      <w:r>
        <w:rPr>
          <w:color w:val="1F1F1F"/>
        </w:rPr>
        <w:t>or</w:t>
      </w:r>
      <w:r>
        <w:rPr>
          <w:color w:val="1F1F1F"/>
          <w:spacing w:val="-19"/>
        </w:rPr>
        <w:t> </w:t>
      </w:r>
      <w:r>
        <w:rPr>
          <w:color w:val="1F1F1F"/>
        </w:rPr>
        <w:t>Trip</w:t>
      </w:r>
      <w:r>
        <w:rPr>
          <w:color w:val="1F1F1F"/>
          <w:spacing w:val="9"/>
        </w:rPr>
        <w:t> </w:t>
      </w:r>
      <w:r>
        <w:rPr>
          <w:color w:val="1F1F1F"/>
        </w:rPr>
        <w:t>not</w:t>
      </w:r>
      <w:r>
        <w:rPr>
          <w:color w:val="1F1F1F"/>
          <w:spacing w:val="-4"/>
        </w:rPr>
        <w:t> </w:t>
      </w:r>
      <w:r>
        <w:rPr>
          <w:color w:val="1F1F1F"/>
        </w:rPr>
        <w:t>completed,</w:t>
      </w:r>
      <w:r>
        <w:rPr>
          <w:color w:val="1F1F1F"/>
          <w:spacing w:val="-15"/>
        </w:rPr>
        <w:t> </w:t>
      </w:r>
      <w:r>
        <w:rPr>
          <w:color w:val="1F1F1F"/>
        </w:rPr>
        <w:t>deductions</w:t>
      </w:r>
      <w:r>
        <w:rPr>
          <w:color w:val="1F1F1F"/>
          <w:spacing w:val="3"/>
        </w:rPr>
        <w:t> </w:t>
      </w:r>
      <w:r>
        <w:rPr>
          <w:color w:val="1F1F1F"/>
        </w:rPr>
        <w:t>shall</w:t>
      </w:r>
      <w:r>
        <w:rPr>
          <w:color w:val="1F1F1F"/>
          <w:spacing w:val="-4"/>
        </w:rPr>
        <w:t> </w:t>
      </w:r>
      <w:r>
        <w:rPr>
          <w:color w:val="1F1F1F"/>
        </w:rPr>
        <w:t>be</w:t>
      </w:r>
      <w:r>
        <w:rPr>
          <w:color w:val="1F1F1F"/>
          <w:spacing w:val="-13"/>
        </w:rPr>
        <w:t> </w:t>
      </w:r>
      <w:r>
        <w:rPr>
          <w:color w:val="1F1F1F"/>
        </w:rPr>
        <w:t>made</w:t>
      </w:r>
      <w:r>
        <w:rPr>
          <w:color w:val="1F1F1F"/>
          <w:spacing w:val="5"/>
        </w:rPr>
        <w:t> </w:t>
      </w:r>
      <w:r>
        <w:rPr>
          <w:color w:val="1F1F1F"/>
        </w:rPr>
        <w:t>in</w:t>
      </w:r>
      <w:r>
        <w:rPr>
          <w:color w:val="1F1F1F"/>
          <w:spacing w:val="9"/>
        </w:rPr>
        <w:t> </w:t>
      </w:r>
      <w:r>
        <w:rPr>
          <w:color w:val="1F1F1F"/>
        </w:rPr>
        <w:t>the</w:t>
      </w:r>
      <w:r>
        <w:rPr>
          <w:color w:val="1F1F1F"/>
          <w:spacing w:val="4"/>
        </w:rPr>
        <w:t> </w:t>
      </w:r>
      <w:r>
        <w:rPr>
          <w:color w:val="1F1F1F"/>
        </w:rPr>
        <w:t>following</w:t>
      </w:r>
      <w:r>
        <w:rPr>
          <w:color w:val="1F1F1F"/>
          <w:spacing w:val="-9"/>
        </w:rPr>
        <w:t> </w:t>
      </w:r>
      <w:r>
        <w:rPr>
          <w:color w:val="1F1F1F"/>
        </w:rPr>
        <w:t>manner:</w:t>
      </w: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115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"/>
        <w:gridCol w:w="2930"/>
        <w:gridCol w:w="5122"/>
      </w:tblGrid>
      <w:tr>
        <w:trPr>
          <w:trHeight w:val="930" w:hRule="atLeast"/>
        </w:trPr>
        <w:tc>
          <w:tcPr>
            <w:tcW w:w="541" w:type="dxa"/>
          </w:tcPr>
          <w:p>
            <w:pPr>
              <w:pStyle w:val="TableParagraph"/>
              <w:spacing w:before="94"/>
              <w:ind w:left="217"/>
              <w:rPr>
                <w:sz w:val="22"/>
              </w:rPr>
            </w:pPr>
            <w:r>
              <w:rPr>
                <w:color w:val="1F1F1F"/>
                <w:sz w:val="22"/>
              </w:rPr>
              <w:t>Sr.</w:t>
            </w:r>
          </w:p>
          <w:p>
            <w:pPr>
              <w:pStyle w:val="TableParagraph"/>
              <w:spacing w:before="63"/>
              <w:ind w:left="172"/>
              <w:rPr>
                <w:sz w:val="22"/>
              </w:rPr>
            </w:pPr>
            <w:r>
              <w:rPr>
                <w:color w:val="1F1F1F"/>
                <w:sz w:val="22"/>
              </w:rPr>
              <w:t>No.</w:t>
            </w:r>
          </w:p>
        </w:tc>
        <w:tc>
          <w:tcPr>
            <w:tcW w:w="2930" w:type="dxa"/>
          </w:tcPr>
          <w:p>
            <w:pPr>
              <w:pStyle w:val="TableParagraph"/>
              <w:spacing w:before="109"/>
              <w:ind w:left="432" w:right="402"/>
              <w:jc w:val="center"/>
              <w:rPr>
                <w:sz w:val="22"/>
              </w:rPr>
            </w:pPr>
            <w:r>
              <w:rPr>
                <w:color w:val="1F1F1F"/>
                <w:sz w:val="22"/>
              </w:rPr>
              <w:t>Extent</w:t>
            </w:r>
            <w:r>
              <w:rPr>
                <w:color w:val="1F1F1F"/>
                <w:spacing w:val="11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23"/>
                <w:sz w:val="22"/>
              </w:rPr>
              <w:t> </w:t>
            </w:r>
            <w:r>
              <w:rPr>
                <w:color w:val="1F1F1F"/>
                <w:sz w:val="22"/>
              </w:rPr>
              <w:t>which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a</w:t>
            </w:r>
            <w:r>
              <w:rPr>
                <w:color w:val="1F1F1F"/>
                <w:spacing w:val="20"/>
                <w:sz w:val="22"/>
              </w:rPr>
              <w:t> </w:t>
            </w:r>
            <w:r>
              <w:rPr>
                <w:color w:val="1F1F1F"/>
                <w:sz w:val="22"/>
              </w:rPr>
              <w:t>Trip</w:t>
            </w:r>
          </w:p>
          <w:p>
            <w:pPr>
              <w:pStyle w:val="TableParagraph"/>
              <w:spacing w:before="168"/>
              <w:ind w:left="420" w:right="402"/>
              <w:jc w:val="center"/>
              <w:rPr>
                <w:sz w:val="22"/>
              </w:rPr>
            </w:pPr>
            <w:r>
              <w:rPr>
                <w:color w:val="1F1F1F"/>
                <w:sz w:val="22"/>
              </w:rPr>
              <w:t>is</w:t>
            </w:r>
            <w:r>
              <w:rPr>
                <w:color w:val="1F1F1F"/>
                <w:spacing w:val="17"/>
                <w:sz w:val="22"/>
              </w:rPr>
              <w:t> </w:t>
            </w:r>
            <w:r>
              <w:rPr>
                <w:color w:val="1F1F1F"/>
                <w:sz w:val="22"/>
              </w:rPr>
              <w:t>missed</w:t>
            </w:r>
          </w:p>
        </w:tc>
        <w:tc>
          <w:tcPr>
            <w:tcW w:w="5122" w:type="dxa"/>
          </w:tcPr>
          <w:p>
            <w:pPr>
              <w:pStyle w:val="TableParagraph"/>
              <w:spacing w:before="94"/>
              <w:ind w:left="2065" w:right="1999"/>
              <w:jc w:val="center"/>
              <w:rPr>
                <w:sz w:val="22"/>
              </w:rPr>
            </w:pPr>
            <w:r>
              <w:rPr>
                <w:color w:val="1F1F1F"/>
                <w:sz w:val="22"/>
              </w:rPr>
              <w:t>Deductions</w:t>
            </w:r>
          </w:p>
        </w:tc>
      </w:tr>
      <w:tr>
        <w:trPr>
          <w:trHeight w:val="1861" w:hRule="atLeast"/>
        </w:trPr>
        <w:tc>
          <w:tcPr>
            <w:tcW w:w="541" w:type="dxa"/>
          </w:tcPr>
          <w:p>
            <w:pPr>
              <w:pStyle w:val="TableParagraph"/>
              <w:spacing w:before="110"/>
              <w:ind w:left="112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1</w:t>
            </w:r>
          </w:p>
        </w:tc>
        <w:tc>
          <w:tcPr>
            <w:tcW w:w="2930" w:type="dxa"/>
          </w:tcPr>
          <w:p>
            <w:pPr>
              <w:pStyle w:val="TableParagraph"/>
              <w:spacing w:line="285" w:lineRule="auto" w:before="125"/>
              <w:ind w:left="112" w:right="187"/>
              <w:rPr>
                <w:sz w:val="22"/>
              </w:rPr>
            </w:pPr>
            <w:r>
              <w:rPr>
                <w:color w:val="1F1F1F"/>
                <w:sz w:val="22"/>
              </w:rPr>
              <w:t>A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Trip,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which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either</w:t>
            </w:r>
            <w:r>
              <w:rPr>
                <w:color w:val="1F1F1F"/>
                <w:spacing w:val="2"/>
                <w:sz w:val="22"/>
              </w:rPr>
              <w:t> </w:t>
            </w:r>
            <w:r>
              <w:rPr>
                <w:color w:val="1F1F1F"/>
                <w:sz w:val="22"/>
              </w:rPr>
              <w:t>does</w:t>
            </w:r>
            <w:r>
              <w:rPr>
                <w:color w:val="1F1F1F"/>
                <w:spacing w:val="-15"/>
                <w:sz w:val="22"/>
              </w:rPr>
              <w:t> </w:t>
            </w:r>
            <w:r>
              <w:rPr>
                <w:color w:val="1F1F1F"/>
                <w:sz w:val="22"/>
              </w:rPr>
              <w:t>not</w:t>
            </w:r>
            <w:r>
              <w:rPr>
                <w:color w:val="1F1F1F"/>
                <w:spacing w:val="-52"/>
                <w:sz w:val="22"/>
              </w:rPr>
              <w:t> </w:t>
            </w:r>
            <w:r>
              <w:rPr>
                <w:color w:val="1F1F1F"/>
                <w:sz w:val="22"/>
              </w:rPr>
              <w:t>commence or does not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complete even 25% of the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kilometers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for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-16"/>
                <w:sz w:val="22"/>
              </w:rPr>
              <w:t> </w:t>
            </w:r>
            <w:r>
              <w:rPr>
                <w:color w:val="1F1F1F"/>
                <w:sz w:val="22"/>
              </w:rPr>
              <w:t>Trip.</w:t>
            </w:r>
          </w:p>
        </w:tc>
        <w:tc>
          <w:tcPr>
            <w:tcW w:w="5122" w:type="dxa"/>
          </w:tcPr>
          <w:p>
            <w:pPr>
              <w:pStyle w:val="TableParagraph"/>
              <w:spacing w:line="285" w:lineRule="auto" w:before="125"/>
              <w:ind w:left="231"/>
              <w:rPr>
                <w:sz w:val="22"/>
              </w:rPr>
            </w:pPr>
            <w:r>
              <w:rPr>
                <w:color w:val="1F1F1F"/>
                <w:sz w:val="22"/>
              </w:rPr>
              <w:t>100% of the payment payable for the trip will be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applied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as</w:t>
            </w:r>
            <w:r>
              <w:rPr>
                <w:color w:val="1F1F1F"/>
                <w:spacing w:val="2"/>
                <w:sz w:val="22"/>
              </w:rPr>
              <w:t> </w:t>
            </w:r>
            <w:r>
              <w:rPr>
                <w:color w:val="1F1F1F"/>
                <w:sz w:val="22"/>
              </w:rPr>
              <w:t>performance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deductions</w:t>
            </w:r>
            <w:r>
              <w:rPr>
                <w:color w:val="1F1F1F"/>
                <w:spacing w:val="2"/>
                <w:sz w:val="22"/>
              </w:rPr>
              <w:t> </w:t>
            </w:r>
            <w:r>
              <w:rPr>
                <w:color w:val="1F1F1F"/>
                <w:sz w:val="22"/>
              </w:rPr>
              <w:t>for theround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trip.</w:t>
            </w:r>
          </w:p>
          <w:p>
            <w:pPr>
              <w:pStyle w:val="TableParagraph"/>
              <w:spacing w:line="271" w:lineRule="auto" w:before="118"/>
              <w:ind w:left="231"/>
              <w:rPr>
                <w:sz w:val="22"/>
              </w:rPr>
            </w:pPr>
            <w:r>
              <w:rPr>
                <w:color w:val="1F1F1F"/>
                <w:sz w:val="22"/>
              </w:rPr>
              <w:t>In</w:t>
            </w:r>
            <w:r>
              <w:rPr>
                <w:color w:val="1F1F1F"/>
                <w:spacing w:val="-10"/>
                <w:sz w:val="22"/>
              </w:rPr>
              <w:t> </w:t>
            </w:r>
            <w:r>
              <w:rPr>
                <w:color w:val="1F1F1F"/>
                <w:sz w:val="22"/>
              </w:rPr>
              <w:t>addition,</w:t>
            </w:r>
            <w:r>
              <w:rPr>
                <w:color w:val="1F1F1F"/>
                <w:spacing w:val="-13"/>
                <w:sz w:val="22"/>
              </w:rPr>
              <w:t> </w:t>
            </w:r>
            <w:r>
              <w:rPr>
                <w:color w:val="1F1F1F"/>
                <w:sz w:val="22"/>
              </w:rPr>
              <w:t>paymentfor</w:t>
            </w:r>
            <w:r>
              <w:rPr>
                <w:color w:val="1F1F1F"/>
                <w:spacing w:val="-20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-13"/>
                <w:sz w:val="22"/>
              </w:rPr>
              <w:t> </w:t>
            </w:r>
            <w:r>
              <w:rPr>
                <w:color w:val="1F1F1F"/>
                <w:sz w:val="22"/>
              </w:rPr>
              <w:t>lost</w:t>
            </w:r>
            <w:r>
              <w:rPr>
                <w:color w:val="1F1F1F"/>
                <w:spacing w:val="-22"/>
                <w:sz w:val="22"/>
              </w:rPr>
              <w:t> </w:t>
            </w:r>
            <w:r>
              <w:rPr>
                <w:color w:val="1F1F1F"/>
                <w:sz w:val="22"/>
              </w:rPr>
              <w:t>kilometers</w:t>
            </w:r>
            <w:r>
              <w:rPr>
                <w:color w:val="1F1F1F"/>
                <w:spacing w:val="-14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19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round</w:t>
            </w:r>
            <w:r>
              <w:rPr>
                <w:color w:val="1F1F1F"/>
                <w:spacing w:val="-52"/>
                <w:sz w:val="22"/>
              </w:rPr>
              <w:t> </w:t>
            </w:r>
            <w:r>
              <w:rPr>
                <w:color w:val="1F1F1F"/>
                <w:sz w:val="22"/>
              </w:rPr>
              <w:t>trip,</w:t>
            </w:r>
            <w:r>
              <w:rPr>
                <w:color w:val="1F1F1F"/>
                <w:spacing w:val="-20"/>
                <w:sz w:val="22"/>
              </w:rPr>
              <w:t> </w:t>
            </w:r>
            <w:r>
              <w:rPr>
                <w:color w:val="1F1F1F"/>
                <w:sz w:val="22"/>
              </w:rPr>
              <w:t>shall</w:t>
            </w:r>
            <w:r>
              <w:rPr>
                <w:color w:val="1F1F1F"/>
                <w:spacing w:val="-26"/>
                <w:sz w:val="22"/>
              </w:rPr>
              <w:t> </w:t>
            </w:r>
            <w:r>
              <w:rPr>
                <w:color w:val="1F1F1F"/>
                <w:sz w:val="22"/>
              </w:rPr>
              <w:t>not</w:t>
            </w:r>
            <w:r>
              <w:rPr>
                <w:color w:val="1F1F1F"/>
                <w:spacing w:val="-26"/>
                <w:sz w:val="22"/>
              </w:rPr>
              <w:t> </w:t>
            </w:r>
            <w:r>
              <w:rPr>
                <w:color w:val="1F1F1F"/>
                <w:sz w:val="22"/>
              </w:rPr>
              <w:t>bepayable.</w:t>
            </w:r>
          </w:p>
        </w:tc>
      </w:tr>
      <w:tr>
        <w:trPr>
          <w:trHeight w:val="1861" w:hRule="atLeast"/>
        </w:trPr>
        <w:tc>
          <w:tcPr>
            <w:tcW w:w="541" w:type="dxa"/>
          </w:tcPr>
          <w:p>
            <w:pPr>
              <w:pStyle w:val="TableParagraph"/>
              <w:spacing w:before="109"/>
              <w:ind w:left="112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2</w:t>
            </w:r>
          </w:p>
        </w:tc>
        <w:tc>
          <w:tcPr>
            <w:tcW w:w="2930" w:type="dxa"/>
          </w:tcPr>
          <w:p>
            <w:pPr>
              <w:pStyle w:val="TableParagraph"/>
              <w:spacing w:line="285" w:lineRule="auto" w:before="124"/>
              <w:ind w:left="112" w:right="183"/>
              <w:jc w:val="both"/>
              <w:rPr>
                <w:sz w:val="22"/>
              </w:rPr>
            </w:pPr>
            <w:r>
              <w:rPr>
                <w:color w:val="1F1F1F"/>
                <w:sz w:val="22"/>
              </w:rPr>
              <w:t>A Trip, which has completed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more than 25% but less than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60% of the kilometers for the</w:t>
            </w:r>
            <w:r>
              <w:rPr>
                <w:color w:val="1F1F1F"/>
                <w:spacing w:val="-52"/>
                <w:sz w:val="22"/>
              </w:rPr>
              <w:t> </w:t>
            </w:r>
            <w:r>
              <w:rPr>
                <w:color w:val="1F1F1F"/>
                <w:sz w:val="22"/>
              </w:rPr>
              <w:t>Trip.</w:t>
            </w:r>
          </w:p>
        </w:tc>
        <w:tc>
          <w:tcPr>
            <w:tcW w:w="5122" w:type="dxa"/>
          </w:tcPr>
          <w:p>
            <w:pPr>
              <w:pStyle w:val="TableParagraph"/>
              <w:spacing w:line="285" w:lineRule="auto" w:before="124"/>
              <w:ind w:left="231" w:right="68"/>
              <w:jc w:val="both"/>
              <w:rPr>
                <w:sz w:val="22"/>
              </w:rPr>
            </w:pPr>
            <w:r>
              <w:rPr>
                <w:color w:val="1F1F1F"/>
                <w:sz w:val="22"/>
              </w:rPr>
              <w:t>75% of the payment payable for the kilometres for the</w:t>
            </w:r>
            <w:r>
              <w:rPr>
                <w:color w:val="1F1F1F"/>
                <w:spacing w:val="-52"/>
                <w:sz w:val="22"/>
              </w:rPr>
              <w:t> </w:t>
            </w:r>
            <w:r>
              <w:rPr>
                <w:color w:val="1F1F1F"/>
                <w:sz w:val="22"/>
              </w:rPr>
              <w:t>trip will be applied as performance deductions for the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round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trip.</w:t>
            </w:r>
          </w:p>
          <w:p>
            <w:pPr>
              <w:pStyle w:val="TableParagraph"/>
              <w:spacing w:line="285" w:lineRule="auto" w:before="103"/>
              <w:ind w:left="231" w:right="75"/>
              <w:jc w:val="both"/>
              <w:rPr>
                <w:sz w:val="22"/>
              </w:rPr>
            </w:pPr>
            <w:r>
              <w:rPr>
                <w:color w:val="1F1F1F"/>
                <w:sz w:val="22"/>
              </w:rPr>
              <w:t>In</w:t>
            </w:r>
            <w:r>
              <w:rPr>
                <w:color w:val="1F1F1F"/>
                <w:spacing w:val="-11"/>
                <w:sz w:val="22"/>
              </w:rPr>
              <w:t> </w:t>
            </w:r>
            <w:r>
              <w:rPr>
                <w:color w:val="1F1F1F"/>
                <w:sz w:val="22"/>
              </w:rPr>
              <w:t>addition,</w:t>
            </w:r>
            <w:r>
              <w:rPr>
                <w:color w:val="1F1F1F"/>
                <w:spacing w:val="-14"/>
                <w:sz w:val="22"/>
              </w:rPr>
              <w:t> </w:t>
            </w:r>
            <w:r>
              <w:rPr>
                <w:color w:val="1F1F1F"/>
                <w:sz w:val="22"/>
              </w:rPr>
              <w:t>payment</w:t>
            </w:r>
            <w:r>
              <w:rPr>
                <w:color w:val="1F1F1F"/>
                <w:spacing w:val="-21"/>
                <w:sz w:val="22"/>
              </w:rPr>
              <w:t> </w:t>
            </w:r>
            <w:r>
              <w:rPr>
                <w:color w:val="1F1F1F"/>
                <w:sz w:val="22"/>
              </w:rPr>
              <w:t>for</w:t>
            </w:r>
            <w:r>
              <w:rPr>
                <w:color w:val="1F1F1F"/>
                <w:spacing w:val="-20"/>
                <w:sz w:val="22"/>
              </w:rPr>
              <w:t> </w:t>
            </w:r>
            <w:r>
              <w:rPr>
                <w:color w:val="1F1F1F"/>
                <w:sz w:val="22"/>
              </w:rPr>
              <w:t>thelost</w:t>
            </w:r>
            <w:r>
              <w:rPr>
                <w:color w:val="1F1F1F"/>
                <w:spacing w:val="-22"/>
                <w:sz w:val="22"/>
              </w:rPr>
              <w:t> </w:t>
            </w:r>
            <w:r>
              <w:rPr>
                <w:color w:val="1F1F1F"/>
                <w:sz w:val="22"/>
              </w:rPr>
              <w:t>kilometers</w:t>
            </w:r>
            <w:r>
              <w:rPr>
                <w:color w:val="1F1F1F"/>
                <w:spacing w:val="-16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20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round</w:t>
            </w:r>
            <w:r>
              <w:rPr>
                <w:color w:val="1F1F1F"/>
                <w:spacing w:val="-53"/>
                <w:sz w:val="22"/>
              </w:rPr>
              <w:t> </w:t>
            </w:r>
            <w:r>
              <w:rPr>
                <w:color w:val="1F1F1F"/>
                <w:sz w:val="22"/>
              </w:rPr>
              <w:t>trip,</w:t>
            </w:r>
            <w:r>
              <w:rPr>
                <w:color w:val="1F1F1F"/>
                <w:spacing w:val="-20"/>
                <w:sz w:val="22"/>
              </w:rPr>
              <w:t> </w:t>
            </w:r>
            <w:r>
              <w:rPr>
                <w:color w:val="1F1F1F"/>
                <w:sz w:val="22"/>
              </w:rPr>
              <w:t>shall</w:t>
            </w:r>
            <w:r>
              <w:rPr>
                <w:color w:val="1F1F1F"/>
                <w:spacing w:val="-26"/>
                <w:sz w:val="22"/>
              </w:rPr>
              <w:t> </w:t>
            </w:r>
            <w:r>
              <w:rPr>
                <w:color w:val="1F1F1F"/>
                <w:sz w:val="22"/>
              </w:rPr>
              <w:t>not</w:t>
            </w:r>
            <w:r>
              <w:rPr>
                <w:color w:val="1F1F1F"/>
                <w:spacing w:val="-26"/>
                <w:sz w:val="22"/>
              </w:rPr>
              <w:t> </w:t>
            </w:r>
            <w:r>
              <w:rPr>
                <w:color w:val="1F1F1F"/>
                <w:sz w:val="22"/>
              </w:rPr>
              <w:t>bepayable.</w:t>
            </w:r>
          </w:p>
        </w:tc>
      </w:tr>
      <w:tr>
        <w:trPr>
          <w:trHeight w:val="1846" w:hRule="atLeast"/>
        </w:trPr>
        <w:tc>
          <w:tcPr>
            <w:tcW w:w="541" w:type="dxa"/>
          </w:tcPr>
          <w:p>
            <w:pPr>
              <w:pStyle w:val="TableParagraph"/>
              <w:spacing w:before="94"/>
              <w:ind w:left="112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3</w:t>
            </w:r>
          </w:p>
        </w:tc>
        <w:tc>
          <w:tcPr>
            <w:tcW w:w="2930" w:type="dxa"/>
          </w:tcPr>
          <w:p>
            <w:pPr>
              <w:pStyle w:val="TableParagraph"/>
              <w:spacing w:line="285" w:lineRule="auto" w:before="109"/>
              <w:ind w:left="112" w:right="-15"/>
              <w:rPr>
                <w:sz w:val="22"/>
              </w:rPr>
            </w:pPr>
            <w:r>
              <w:rPr>
                <w:color w:val="1F1F1F"/>
                <w:sz w:val="22"/>
              </w:rPr>
              <w:t>A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Trip,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which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has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completed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more than 60% but has not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completed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100%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kilometers</w:t>
            </w:r>
            <w:r>
              <w:rPr>
                <w:color w:val="1F1F1F"/>
                <w:spacing w:val="16"/>
                <w:sz w:val="22"/>
              </w:rPr>
              <w:t> </w:t>
            </w:r>
            <w:r>
              <w:rPr>
                <w:color w:val="1F1F1F"/>
                <w:sz w:val="22"/>
              </w:rPr>
              <w:t>for</w:t>
            </w:r>
            <w:r>
              <w:rPr>
                <w:color w:val="1F1F1F"/>
                <w:spacing w:val="-52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Trip.</w:t>
            </w:r>
          </w:p>
        </w:tc>
        <w:tc>
          <w:tcPr>
            <w:tcW w:w="5122" w:type="dxa"/>
          </w:tcPr>
          <w:p>
            <w:pPr>
              <w:pStyle w:val="TableParagraph"/>
              <w:spacing w:line="285" w:lineRule="auto" w:before="109"/>
              <w:ind w:left="231" w:right="69"/>
              <w:jc w:val="both"/>
              <w:rPr>
                <w:sz w:val="22"/>
              </w:rPr>
            </w:pPr>
            <w:r>
              <w:rPr>
                <w:color w:val="1F1F1F"/>
                <w:sz w:val="22"/>
              </w:rPr>
              <w:t>50% of the payment payable for the kilometres of the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trip will be applied as performance deductions for the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round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trip.</w:t>
            </w:r>
          </w:p>
          <w:p>
            <w:pPr>
              <w:pStyle w:val="TableParagraph"/>
              <w:spacing w:line="300" w:lineRule="auto" w:before="103"/>
              <w:ind w:left="231" w:right="75"/>
              <w:jc w:val="both"/>
              <w:rPr>
                <w:sz w:val="22"/>
              </w:rPr>
            </w:pPr>
            <w:r>
              <w:rPr>
                <w:color w:val="1F1F1F"/>
                <w:sz w:val="22"/>
              </w:rPr>
              <w:t>In</w:t>
            </w:r>
            <w:r>
              <w:rPr>
                <w:color w:val="1F1F1F"/>
                <w:spacing w:val="-11"/>
                <w:sz w:val="22"/>
              </w:rPr>
              <w:t> </w:t>
            </w:r>
            <w:r>
              <w:rPr>
                <w:color w:val="1F1F1F"/>
                <w:sz w:val="22"/>
              </w:rPr>
              <w:t>addition,</w:t>
            </w:r>
            <w:r>
              <w:rPr>
                <w:color w:val="1F1F1F"/>
                <w:spacing w:val="-14"/>
                <w:sz w:val="22"/>
              </w:rPr>
              <w:t> </w:t>
            </w:r>
            <w:r>
              <w:rPr>
                <w:color w:val="1F1F1F"/>
                <w:sz w:val="22"/>
              </w:rPr>
              <w:t>payment</w:t>
            </w:r>
            <w:r>
              <w:rPr>
                <w:color w:val="1F1F1F"/>
                <w:spacing w:val="-21"/>
                <w:sz w:val="22"/>
              </w:rPr>
              <w:t> </w:t>
            </w:r>
            <w:r>
              <w:rPr>
                <w:color w:val="1F1F1F"/>
                <w:sz w:val="22"/>
              </w:rPr>
              <w:t>for</w:t>
            </w:r>
            <w:r>
              <w:rPr>
                <w:color w:val="1F1F1F"/>
                <w:spacing w:val="-20"/>
                <w:sz w:val="22"/>
              </w:rPr>
              <w:t> </w:t>
            </w:r>
            <w:r>
              <w:rPr>
                <w:color w:val="1F1F1F"/>
                <w:sz w:val="22"/>
              </w:rPr>
              <w:t>thelost</w:t>
            </w:r>
            <w:r>
              <w:rPr>
                <w:color w:val="1F1F1F"/>
                <w:spacing w:val="-22"/>
                <w:sz w:val="22"/>
              </w:rPr>
              <w:t> </w:t>
            </w:r>
            <w:r>
              <w:rPr>
                <w:color w:val="1F1F1F"/>
                <w:sz w:val="22"/>
              </w:rPr>
              <w:t>kilometers</w:t>
            </w:r>
            <w:r>
              <w:rPr>
                <w:color w:val="1F1F1F"/>
                <w:spacing w:val="-16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20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round</w:t>
            </w:r>
            <w:r>
              <w:rPr>
                <w:color w:val="1F1F1F"/>
                <w:spacing w:val="-53"/>
                <w:sz w:val="22"/>
              </w:rPr>
              <w:t> </w:t>
            </w:r>
            <w:r>
              <w:rPr>
                <w:color w:val="1F1F1F"/>
                <w:sz w:val="22"/>
              </w:rPr>
              <w:t>trip,</w:t>
            </w:r>
            <w:r>
              <w:rPr>
                <w:color w:val="1F1F1F"/>
                <w:spacing w:val="-20"/>
                <w:sz w:val="22"/>
              </w:rPr>
              <w:t> </w:t>
            </w:r>
            <w:r>
              <w:rPr>
                <w:color w:val="1F1F1F"/>
                <w:sz w:val="22"/>
              </w:rPr>
              <w:t>shall</w:t>
            </w:r>
            <w:r>
              <w:rPr>
                <w:color w:val="1F1F1F"/>
                <w:spacing w:val="-26"/>
                <w:sz w:val="22"/>
              </w:rPr>
              <w:t> </w:t>
            </w:r>
            <w:r>
              <w:rPr>
                <w:color w:val="1F1F1F"/>
                <w:sz w:val="22"/>
              </w:rPr>
              <w:t>not</w:t>
            </w:r>
            <w:r>
              <w:rPr>
                <w:color w:val="1F1F1F"/>
                <w:spacing w:val="-26"/>
                <w:sz w:val="22"/>
              </w:rPr>
              <w:t> </w:t>
            </w:r>
            <w:r>
              <w:rPr>
                <w:color w:val="1F1F1F"/>
                <w:sz w:val="22"/>
              </w:rPr>
              <w:t>bepayable.</w:t>
            </w:r>
          </w:p>
        </w:tc>
      </w:tr>
    </w:tbl>
    <w:p>
      <w:pPr>
        <w:pStyle w:val="BodyText"/>
        <w:spacing w:before="20"/>
        <w:ind w:left="100"/>
      </w:pPr>
      <w:r>
        <w:rPr>
          <w:color w:val="1F1F1F"/>
          <w:w w:val="102"/>
        </w:rPr>
        <w:t>“</w:t>
      </w:r>
    </w:p>
    <w:p>
      <w:pPr>
        <w:pStyle w:val="BodyText"/>
        <w:spacing w:line="300" w:lineRule="auto" w:before="152"/>
        <w:ind w:left="1438" w:right="1945"/>
      </w:pPr>
      <w:r>
        <w:rPr>
          <w:color w:val="1F1F1F"/>
        </w:rPr>
        <w:t>LOST KILOMETERAGE CLASSIFICATION &amp; CAUSES - DEDUCTIBLE</w:t>
      </w:r>
      <w:r>
        <w:rPr>
          <w:color w:val="1F1F1F"/>
          <w:spacing w:val="-52"/>
        </w:rPr>
        <w:t> </w:t>
      </w:r>
      <w:r>
        <w:rPr>
          <w:color w:val="1F1F1F"/>
        </w:rPr>
        <w:t>AND</w:t>
      </w:r>
      <w:r>
        <w:rPr>
          <w:color w:val="1F1F1F"/>
          <w:spacing w:val="-8"/>
        </w:rPr>
        <w:t> </w:t>
      </w:r>
      <w:r>
        <w:rPr>
          <w:color w:val="1F1F1F"/>
        </w:rPr>
        <w:t>NON-DEDUCTIBLE</w:t>
      </w:r>
    </w:p>
    <w:p>
      <w:pPr>
        <w:pStyle w:val="BodyText"/>
        <w:spacing w:before="103"/>
        <w:ind w:left="1483"/>
      </w:pPr>
      <w:r>
        <w:rPr>
          <w:color w:val="1F1F1F"/>
          <w:u w:val="single" w:color="1F1F1F"/>
        </w:rPr>
        <w:t>Staff</w:t>
      </w:r>
      <w:r>
        <w:rPr>
          <w:color w:val="1F1F1F"/>
          <w:spacing w:val="16"/>
          <w:u w:val="single" w:color="1F1F1F"/>
        </w:rPr>
        <w:t> </w:t>
      </w:r>
      <w:r>
        <w:rPr>
          <w:color w:val="1F1F1F"/>
          <w:u w:val="single" w:color="1F1F1F"/>
        </w:rPr>
        <w:t>(Deductible)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47"/>
      </w:pPr>
      <w:r>
        <w:rPr>
          <w:color w:val="1F1F1F"/>
        </w:rPr>
        <w:t>In</w:t>
      </w:r>
      <w:r>
        <w:rPr>
          <w:color w:val="1F1F1F"/>
          <w:spacing w:val="7"/>
        </w:rPr>
        <w:t> </w:t>
      </w:r>
      <w:r>
        <w:rPr>
          <w:color w:val="1F1F1F"/>
        </w:rPr>
        <w:t>service</w:t>
      </w:r>
      <w:r>
        <w:rPr>
          <w:color w:val="1F1F1F"/>
          <w:spacing w:val="4"/>
        </w:rPr>
        <w:t> </w:t>
      </w:r>
      <w:r>
        <w:rPr>
          <w:color w:val="1F1F1F"/>
        </w:rPr>
        <w:t>kilometres</w:t>
      </w:r>
      <w:r>
        <w:rPr>
          <w:color w:val="1F1F1F"/>
          <w:spacing w:val="2"/>
        </w:rPr>
        <w:t> </w:t>
      </w:r>
      <w:r>
        <w:rPr>
          <w:color w:val="1F1F1F"/>
        </w:rPr>
        <w:t>not</w:t>
      </w:r>
      <w:r>
        <w:rPr>
          <w:color w:val="1F1F1F"/>
          <w:spacing w:val="-5"/>
        </w:rPr>
        <w:t> </w:t>
      </w:r>
      <w:r>
        <w:rPr>
          <w:color w:val="1F1F1F"/>
        </w:rPr>
        <w:t>operated</w:t>
      </w:r>
      <w:r>
        <w:rPr>
          <w:color w:val="1F1F1F"/>
          <w:spacing w:val="8"/>
        </w:rPr>
        <w:t> </w:t>
      </w:r>
      <w:r>
        <w:rPr>
          <w:color w:val="1F1F1F"/>
        </w:rPr>
        <w:t>due</w:t>
      </w:r>
      <w:r>
        <w:rPr>
          <w:color w:val="1F1F1F"/>
          <w:spacing w:val="4"/>
        </w:rPr>
        <w:t> </w:t>
      </w:r>
      <w:r>
        <w:rPr>
          <w:color w:val="1F1F1F"/>
        </w:rPr>
        <w:t>to</w:t>
      </w:r>
      <w:r>
        <w:rPr>
          <w:color w:val="1F1F1F"/>
          <w:spacing w:val="7"/>
        </w:rPr>
        <w:t> </w:t>
      </w:r>
      <w:r>
        <w:rPr>
          <w:color w:val="1F1F1F"/>
        </w:rPr>
        <w:t>staff</w:t>
      </w:r>
      <w:r>
        <w:rPr>
          <w:color w:val="1F1F1F"/>
          <w:spacing w:val="-1"/>
        </w:rPr>
        <w:t> </w:t>
      </w:r>
      <w:r>
        <w:rPr>
          <w:color w:val="1F1F1F"/>
        </w:rPr>
        <w:t>causes</w:t>
      </w:r>
      <w:r>
        <w:rPr>
          <w:color w:val="1F1F1F"/>
          <w:spacing w:val="-16"/>
        </w:rPr>
        <w:t> </w:t>
      </w:r>
      <w:r>
        <w:rPr>
          <w:color w:val="1F1F1F"/>
        </w:rPr>
        <w:t>may</w:t>
      </w:r>
      <w:r>
        <w:rPr>
          <w:color w:val="1F1F1F"/>
          <w:spacing w:val="-11"/>
        </w:rPr>
        <w:t> </w:t>
      </w:r>
      <w:r>
        <w:rPr>
          <w:color w:val="1F1F1F"/>
        </w:rPr>
        <w:t>include</w:t>
      </w:r>
      <w:r>
        <w:rPr>
          <w:color w:val="1F1F1F"/>
          <w:spacing w:val="-13"/>
        </w:rPr>
        <w:t> </w:t>
      </w:r>
      <w:r>
        <w:rPr>
          <w:color w:val="1F1F1F"/>
        </w:rPr>
        <w:t>(but</w:t>
      </w:r>
      <w:r>
        <w:rPr>
          <w:color w:val="1F1F1F"/>
          <w:spacing w:val="-4"/>
        </w:rPr>
        <w:t> </w:t>
      </w:r>
      <w:r>
        <w:rPr>
          <w:color w:val="1F1F1F"/>
        </w:rPr>
        <w:t>is</w:t>
      </w:r>
      <w:r>
        <w:rPr>
          <w:color w:val="1F1F1F"/>
          <w:spacing w:val="2"/>
        </w:rPr>
        <w:t> </w:t>
      </w:r>
      <w:r>
        <w:rPr>
          <w:color w:val="1F1F1F"/>
        </w:rPr>
        <w:t>not</w:t>
      </w:r>
      <w:r>
        <w:rPr>
          <w:color w:val="1F1F1F"/>
          <w:spacing w:val="-5"/>
        </w:rPr>
        <w:t> </w:t>
      </w:r>
      <w:r>
        <w:rPr>
          <w:color w:val="1F1F1F"/>
        </w:rPr>
        <w:t>limited</w:t>
      </w:r>
      <w:r>
        <w:rPr>
          <w:color w:val="1F1F1F"/>
          <w:spacing w:val="8"/>
        </w:rPr>
        <w:t> </w:t>
      </w:r>
      <w:r>
        <w:rPr>
          <w:color w:val="1F1F1F"/>
        </w:rPr>
        <w:t>to):</w:t>
      </w:r>
    </w:p>
    <w:p>
      <w:pPr>
        <w:pStyle w:val="ListParagraph"/>
        <w:numPr>
          <w:ilvl w:val="0"/>
          <w:numId w:val="224"/>
        </w:numPr>
        <w:tabs>
          <w:tab w:pos="1633" w:val="left" w:leader="none"/>
        </w:tabs>
        <w:spacing w:line="283" w:lineRule="auto" w:before="211" w:after="0"/>
        <w:ind w:left="1633" w:right="1775" w:hanging="286"/>
        <w:jc w:val="left"/>
        <w:rPr>
          <w:sz w:val="22"/>
        </w:rPr>
      </w:pPr>
      <w:r>
        <w:rPr>
          <w:color w:val="1F1F1F"/>
          <w:sz w:val="22"/>
        </w:rPr>
        <w:t>Insufficient staff to cover the service including shortage, sickness or absence,</w:t>
      </w:r>
      <w:r>
        <w:rPr>
          <w:color w:val="1F1F1F"/>
          <w:spacing w:val="-52"/>
          <w:sz w:val="22"/>
        </w:rPr>
        <w:t> </w:t>
      </w:r>
      <w:r>
        <w:rPr>
          <w:color w:val="1F1F1F"/>
          <w:sz w:val="22"/>
        </w:rPr>
        <w:t>industrial</w:t>
      </w:r>
      <w:r>
        <w:rPr>
          <w:color w:val="1F1F1F"/>
          <w:spacing w:val="-11"/>
          <w:sz w:val="22"/>
        </w:rPr>
        <w:t> </w:t>
      </w:r>
      <w:r>
        <w:rPr>
          <w:color w:val="1F1F1F"/>
          <w:sz w:val="22"/>
        </w:rPr>
        <w:t>actionetc.</w:t>
      </w:r>
    </w:p>
    <w:p>
      <w:pPr>
        <w:pStyle w:val="ListParagraph"/>
        <w:numPr>
          <w:ilvl w:val="0"/>
          <w:numId w:val="224"/>
        </w:numPr>
        <w:tabs>
          <w:tab w:pos="1603" w:val="left" w:leader="none"/>
        </w:tabs>
        <w:spacing w:line="240" w:lineRule="auto" w:before="1" w:after="0"/>
        <w:ind w:left="1603" w:right="0" w:hanging="256"/>
        <w:jc w:val="left"/>
        <w:rPr>
          <w:sz w:val="22"/>
        </w:rPr>
      </w:pPr>
      <w:r>
        <w:rPr>
          <w:color w:val="1F1F1F"/>
          <w:sz w:val="22"/>
        </w:rPr>
        <w:t>Sickness</w:t>
      </w:r>
      <w:r>
        <w:rPr>
          <w:color w:val="1F1F1F"/>
          <w:spacing w:val="-6"/>
          <w:sz w:val="22"/>
        </w:rPr>
        <w:t> </w:t>
      </w:r>
      <w:r>
        <w:rPr>
          <w:color w:val="1F1F1F"/>
          <w:sz w:val="22"/>
        </w:rPr>
        <w:t>on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duty(part</w:t>
      </w:r>
      <w:r>
        <w:rPr>
          <w:color w:val="1F1F1F"/>
          <w:spacing w:val="-14"/>
          <w:sz w:val="22"/>
        </w:rPr>
        <w:t> </w:t>
      </w:r>
      <w:r>
        <w:rPr>
          <w:color w:val="1F1F1F"/>
          <w:sz w:val="22"/>
        </w:rPr>
        <w:t>loss).</w:t>
      </w:r>
    </w:p>
    <w:p>
      <w:pPr>
        <w:pStyle w:val="ListParagraph"/>
        <w:numPr>
          <w:ilvl w:val="0"/>
          <w:numId w:val="224"/>
        </w:numPr>
        <w:tabs>
          <w:tab w:pos="1588" w:val="left" w:leader="none"/>
        </w:tabs>
        <w:spacing w:line="396" w:lineRule="auto" w:before="45" w:after="0"/>
        <w:ind w:left="1483" w:right="5974" w:hanging="136"/>
        <w:jc w:val="left"/>
        <w:rPr>
          <w:sz w:val="22"/>
        </w:rPr>
      </w:pPr>
      <w:r>
        <w:rPr>
          <w:color w:val="1F1F1F"/>
          <w:sz w:val="22"/>
        </w:rPr>
        <w:t>Suspension of driver (with-out</w:t>
      </w:r>
      <w:r>
        <w:rPr>
          <w:color w:val="1F1F1F"/>
          <w:spacing w:val="-52"/>
          <w:sz w:val="22"/>
        </w:rPr>
        <w:t> </w:t>
      </w:r>
      <w:r>
        <w:rPr>
          <w:color w:val="1F1F1F"/>
          <w:sz w:val="22"/>
        </w:rPr>
        <w:t>replacement).</w:t>
      </w:r>
    </w:p>
    <w:p>
      <w:pPr>
        <w:spacing w:after="0" w:line="396" w:lineRule="auto"/>
        <w:jc w:val="left"/>
        <w:rPr>
          <w:sz w:val="22"/>
        </w:rPr>
        <w:sectPr>
          <w:footerReference w:type="even" r:id="rId139"/>
          <w:footerReference w:type="default" r:id="rId140"/>
          <w:pgSz w:w="11900" w:h="16850"/>
          <w:pgMar w:footer="1442" w:header="0" w:top="1300" w:bottom="1640" w:left="740" w:right="900"/>
          <w:pgNumType w:start="212"/>
        </w:sectPr>
      </w:pPr>
    </w:p>
    <w:p>
      <w:pPr>
        <w:pStyle w:val="BodyText"/>
        <w:spacing w:before="71"/>
        <w:ind w:left="1347"/>
      </w:pPr>
      <w:r>
        <w:rPr>
          <w:color w:val="1F1F1F"/>
          <w:u w:val="single" w:color="1F1F1F"/>
        </w:rPr>
        <w:t>Mechanical(Deductible)</w:t>
      </w:r>
    </w:p>
    <w:p>
      <w:pPr>
        <w:pStyle w:val="BodyText"/>
        <w:spacing w:line="285" w:lineRule="auto" w:before="212"/>
        <w:ind w:left="1392" w:right="1740"/>
      </w:pPr>
      <w:r>
        <w:rPr>
          <w:color w:val="1F1F1F"/>
        </w:rPr>
        <w:t>In</w:t>
      </w:r>
      <w:r>
        <w:rPr>
          <w:color w:val="1F1F1F"/>
          <w:spacing w:val="8"/>
        </w:rPr>
        <w:t> </w:t>
      </w:r>
      <w:r>
        <w:rPr>
          <w:color w:val="1F1F1F"/>
        </w:rPr>
        <w:t>service</w:t>
      </w:r>
      <w:r>
        <w:rPr>
          <w:color w:val="1F1F1F"/>
          <w:spacing w:val="4"/>
        </w:rPr>
        <w:t> </w:t>
      </w:r>
      <w:r>
        <w:rPr>
          <w:color w:val="1F1F1F"/>
        </w:rPr>
        <w:t>kilometers</w:t>
      </w:r>
      <w:r>
        <w:rPr>
          <w:color w:val="1F1F1F"/>
          <w:spacing w:val="7"/>
        </w:rPr>
        <w:t> </w:t>
      </w:r>
      <w:r>
        <w:rPr>
          <w:color w:val="1F1F1F"/>
        </w:rPr>
        <w:t>not</w:t>
      </w:r>
      <w:r>
        <w:rPr>
          <w:color w:val="1F1F1F"/>
          <w:spacing w:val="-4"/>
        </w:rPr>
        <w:t> </w:t>
      </w:r>
      <w:r>
        <w:rPr>
          <w:color w:val="1F1F1F"/>
        </w:rPr>
        <w:t>operated</w:t>
      </w:r>
      <w:r>
        <w:rPr>
          <w:color w:val="1F1F1F"/>
          <w:spacing w:val="8"/>
        </w:rPr>
        <w:t> </w:t>
      </w:r>
      <w:r>
        <w:rPr>
          <w:color w:val="1F1F1F"/>
        </w:rPr>
        <w:t>due</w:t>
      </w:r>
      <w:r>
        <w:rPr>
          <w:color w:val="1F1F1F"/>
          <w:spacing w:val="5"/>
        </w:rPr>
        <w:t> </w:t>
      </w:r>
      <w:r>
        <w:rPr>
          <w:color w:val="1F1F1F"/>
        </w:rPr>
        <w:t>to</w:t>
      </w:r>
      <w:r>
        <w:rPr>
          <w:color w:val="1F1F1F"/>
          <w:spacing w:val="8"/>
        </w:rPr>
        <w:t> </w:t>
      </w:r>
      <w:r>
        <w:rPr>
          <w:color w:val="1F1F1F"/>
        </w:rPr>
        <w:t>mechanical</w:t>
      </w:r>
      <w:r>
        <w:rPr>
          <w:color w:val="1F1F1F"/>
          <w:spacing w:val="-4"/>
        </w:rPr>
        <w:t> </w:t>
      </w:r>
      <w:r>
        <w:rPr>
          <w:color w:val="1F1F1F"/>
        </w:rPr>
        <w:t>causes</w:t>
      </w:r>
      <w:r>
        <w:rPr>
          <w:color w:val="1F1F1F"/>
          <w:spacing w:val="-17"/>
        </w:rPr>
        <w:t> </w:t>
      </w:r>
      <w:r>
        <w:rPr>
          <w:color w:val="1F1F1F"/>
        </w:rPr>
        <w:t>may</w:t>
      </w:r>
      <w:r>
        <w:rPr>
          <w:color w:val="1F1F1F"/>
          <w:spacing w:val="-10"/>
        </w:rPr>
        <w:t> </w:t>
      </w:r>
      <w:r>
        <w:rPr>
          <w:color w:val="1F1F1F"/>
        </w:rPr>
        <w:t>include</w:t>
      </w:r>
      <w:r>
        <w:rPr>
          <w:color w:val="1F1F1F"/>
          <w:spacing w:val="5"/>
        </w:rPr>
        <w:t> </w:t>
      </w:r>
      <w:r>
        <w:rPr>
          <w:color w:val="1F1F1F"/>
        </w:rPr>
        <w:t>(but</w:t>
      </w:r>
      <w:r>
        <w:rPr>
          <w:color w:val="1F1F1F"/>
          <w:spacing w:val="-4"/>
        </w:rPr>
        <w:t> </w:t>
      </w:r>
      <w:r>
        <w:rPr>
          <w:color w:val="1F1F1F"/>
        </w:rPr>
        <w:t>is</w:t>
      </w:r>
      <w:r>
        <w:rPr>
          <w:color w:val="1F1F1F"/>
          <w:spacing w:val="-52"/>
        </w:rPr>
        <w:t> </w:t>
      </w:r>
      <w:r>
        <w:rPr>
          <w:color w:val="1F1F1F"/>
        </w:rPr>
        <w:t>not</w:t>
      </w:r>
      <w:r>
        <w:rPr>
          <w:color w:val="1F1F1F"/>
          <w:spacing w:val="-13"/>
        </w:rPr>
        <w:t> </w:t>
      </w:r>
      <w:r>
        <w:rPr>
          <w:color w:val="1F1F1F"/>
        </w:rPr>
        <w:t>limited</w:t>
      </w:r>
      <w:r>
        <w:rPr>
          <w:color w:val="1F1F1F"/>
          <w:spacing w:val="-3"/>
        </w:rPr>
        <w:t> </w:t>
      </w:r>
      <w:r>
        <w:rPr>
          <w:color w:val="1F1F1F"/>
        </w:rPr>
        <w:t>to):</w:t>
      </w:r>
    </w:p>
    <w:p>
      <w:pPr>
        <w:pStyle w:val="ListParagraph"/>
        <w:numPr>
          <w:ilvl w:val="1"/>
          <w:numId w:val="224"/>
        </w:numPr>
        <w:tabs>
          <w:tab w:pos="2263" w:val="left" w:leader="none"/>
          <w:tab w:pos="2264" w:val="left" w:leader="none"/>
        </w:tabs>
        <w:spacing w:line="240" w:lineRule="auto" w:before="119" w:after="0"/>
        <w:ind w:left="2264" w:right="0" w:hanging="601"/>
        <w:jc w:val="left"/>
        <w:rPr>
          <w:sz w:val="22"/>
        </w:rPr>
      </w:pPr>
      <w:r>
        <w:rPr>
          <w:color w:val="1F1F1F"/>
          <w:sz w:val="22"/>
        </w:rPr>
        <w:t>Insufficient</w:t>
      </w:r>
      <w:r>
        <w:rPr>
          <w:color w:val="1F1F1F"/>
          <w:spacing w:val="-18"/>
          <w:sz w:val="22"/>
        </w:rPr>
        <w:t> </w:t>
      </w:r>
      <w:r>
        <w:rPr>
          <w:color w:val="1F1F1F"/>
          <w:sz w:val="22"/>
        </w:rPr>
        <w:t>buses</w:t>
      </w:r>
      <w:r>
        <w:rPr>
          <w:color w:val="1F1F1F"/>
          <w:spacing w:val="-11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-27"/>
          <w:sz w:val="22"/>
        </w:rPr>
        <w:t> </w:t>
      </w:r>
      <w:r>
        <w:rPr>
          <w:color w:val="1F1F1F"/>
          <w:sz w:val="22"/>
        </w:rPr>
        <w:t>cover</w:t>
      </w:r>
      <w:r>
        <w:rPr>
          <w:color w:val="1F1F1F"/>
          <w:spacing w:val="-14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-9"/>
          <w:sz w:val="22"/>
        </w:rPr>
        <w:t> </w:t>
      </w:r>
      <w:r>
        <w:rPr>
          <w:color w:val="1F1F1F"/>
          <w:sz w:val="22"/>
        </w:rPr>
        <w:t>service.</w:t>
      </w:r>
    </w:p>
    <w:p>
      <w:pPr>
        <w:pStyle w:val="ListParagraph"/>
        <w:numPr>
          <w:ilvl w:val="1"/>
          <w:numId w:val="224"/>
        </w:numPr>
        <w:tabs>
          <w:tab w:pos="2263" w:val="left" w:leader="none"/>
          <w:tab w:pos="2264" w:val="left" w:leader="none"/>
        </w:tabs>
        <w:spacing w:line="240" w:lineRule="auto" w:before="47" w:after="0"/>
        <w:ind w:left="2264" w:right="0" w:hanging="601"/>
        <w:jc w:val="left"/>
        <w:rPr>
          <w:sz w:val="22"/>
        </w:rPr>
      </w:pPr>
      <w:r>
        <w:rPr>
          <w:color w:val="1F1F1F"/>
          <w:sz w:val="22"/>
        </w:rPr>
        <w:t>Non-serviceablebus.</w:t>
      </w:r>
    </w:p>
    <w:p>
      <w:pPr>
        <w:pStyle w:val="ListParagraph"/>
        <w:numPr>
          <w:ilvl w:val="1"/>
          <w:numId w:val="224"/>
        </w:numPr>
        <w:tabs>
          <w:tab w:pos="2263" w:val="left" w:leader="none"/>
          <w:tab w:pos="2264" w:val="left" w:leader="none"/>
        </w:tabs>
        <w:spacing w:line="240" w:lineRule="auto" w:before="47" w:after="0"/>
        <w:ind w:left="2264" w:right="0" w:hanging="601"/>
        <w:jc w:val="left"/>
        <w:rPr>
          <w:sz w:val="22"/>
        </w:rPr>
      </w:pPr>
      <w:r>
        <w:rPr>
          <w:color w:val="1F1F1F"/>
          <w:sz w:val="22"/>
        </w:rPr>
        <w:t>Breakdowns</w:t>
      </w:r>
      <w:r>
        <w:rPr>
          <w:color w:val="1F1F1F"/>
          <w:spacing w:val="-10"/>
          <w:sz w:val="22"/>
        </w:rPr>
        <w:t> </w:t>
      </w:r>
      <w:r>
        <w:rPr>
          <w:color w:val="1F1F1F"/>
          <w:sz w:val="22"/>
        </w:rPr>
        <w:t>en-route.</w:t>
      </w:r>
    </w:p>
    <w:p>
      <w:pPr>
        <w:pStyle w:val="BodyText"/>
        <w:spacing w:line="20" w:lineRule="exact"/>
        <w:ind w:left="4171"/>
        <w:rPr>
          <w:sz w:val="2"/>
        </w:rPr>
      </w:pPr>
      <w:r>
        <w:rPr>
          <w:sz w:val="2"/>
        </w:rPr>
        <w:pict>
          <v:group style="width:3.05pt;height:.75pt;mso-position-horizontal-relative:char;mso-position-vertical-relative:line" coordorigin="0,0" coordsize="61,15">
            <v:rect style="position:absolute;left:0;top:0;width:61;height:15" filled="true" fillcolor="#1f1f1f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5"/>
        <w:ind w:left="1483"/>
      </w:pPr>
      <w:r>
        <w:rPr>
          <w:color w:val="1F1F1F"/>
          <w:u w:val="single" w:color="1F1F1F"/>
        </w:rPr>
        <w:t>Other</w:t>
      </w:r>
      <w:r>
        <w:rPr>
          <w:color w:val="1F1F1F"/>
          <w:spacing w:val="38"/>
          <w:u w:val="single" w:color="1F1F1F"/>
        </w:rPr>
        <w:t> </w:t>
      </w:r>
      <w:r>
        <w:rPr>
          <w:color w:val="1F1F1F"/>
          <w:u w:val="single" w:color="1F1F1F"/>
        </w:rPr>
        <w:t>Deductibles</w:t>
      </w:r>
    </w:p>
    <w:p>
      <w:pPr>
        <w:pStyle w:val="BodyText"/>
        <w:spacing w:line="300" w:lineRule="auto" w:before="197"/>
        <w:ind w:left="1392"/>
      </w:pPr>
      <w:r>
        <w:rPr>
          <w:color w:val="1F1F1F"/>
        </w:rPr>
        <w:t>In service kilometers not operated due to something over which the Operator has an element of</w:t>
      </w:r>
      <w:r>
        <w:rPr>
          <w:color w:val="1F1F1F"/>
          <w:spacing w:val="-52"/>
        </w:rPr>
        <w:t> </w:t>
      </w:r>
      <w:r>
        <w:rPr>
          <w:color w:val="1F1F1F"/>
        </w:rPr>
        <w:t>control</w:t>
      </w:r>
      <w:r>
        <w:rPr>
          <w:color w:val="1F1F1F"/>
          <w:spacing w:val="-21"/>
        </w:rPr>
        <w:t> </w:t>
      </w:r>
      <w:r>
        <w:rPr>
          <w:color w:val="1F1F1F"/>
        </w:rPr>
        <w:t>but</w:t>
      </w:r>
      <w:r>
        <w:rPr>
          <w:color w:val="1F1F1F"/>
          <w:spacing w:val="-21"/>
        </w:rPr>
        <w:t> </w:t>
      </w:r>
      <w:r>
        <w:rPr>
          <w:color w:val="1F1F1F"/>
        </w:rPr>
        <w:t>which</w:t>
      </w:r>
      <w:r>
        <w:rPr>
          <w:color w:val="1F1F1F"/>
          <w:spacing w:val="-28"/>
        </w:rPr>
        <w:t> </w:t>
      </w:r>
      <w:r>
        <w:rPr>
          <w:color w:val="1F1F1F"/>
        </w:rPr>
        <w:t>is</w:t>
      </w:r>
      <w:r>
        <w:rPr>
          <w:color w:val="1F1F1F"/>
          <w:spacing w:val="-17"/>
        </w:rPr>
        <w:t> </w:t>
      </w:r>
      <w:r>
        <w:rPr>
          <w:color w:val="1F1F1F"/>
        </w:rPr>
        <w:t>not</w:t>
      </w:r>
      <w:r>
        <w:rPr>
          <w:color w:val="1F1F1F"/>
          <w:spacing w:val="-21"/>
        </w:rPr>
        <w:t> </w:t>
      </w:r>
      <w:r>
        <w:rPr>
          <w:color w:val="1F1F1F"/>
        </w:rPr>
        <w:t>covered</w:t>
      </w:r>
      <w:r>
        <w:rPr>
          <w:color w:val="1F1F1F"/>
          <w:spacing w:val="-27"/>
        </w:rPr>
        <w:t> </w:t>
      </w:r>
      <w:r>
        <w:rPr>
          <w:color w:val="1F1F1F"/>
        </w:rPr>
        <w:t>by</w:t>
      </w:r>
      <w:r>
        <w:rPr>
          <w:color w:val="1F1F1F"/>
          <w:spacing w:val="-10"/>
        </w:rPr>
        <w:t> </w:t>
      </w:r>
      <w:r>
        <w:rPr>
          <w:color w:val="1F1F1F"/>
        </w:rPr>
        <w:t>staff</w:t>
      </w:r>
      <w:r>
        <w:rPr>
          <w:color w:val="1F1F1F"/>
          <w:spacing w:val="-20"/>
        </w:rPr>
        <w:t> </w:t>
      </w:r>
      <w:r>
        <w:rPr>
          <w:color w:val="1F1F1F"/>
        </w:rPr>
        <w:t>or</w:t>
      </w:r>
      <w:r>
        <w:rPr>
          <w:color w:val="1F1F1F"/>
          <w:spacing w:val="-19"/>
        </w:rPr>
        <w:t> </w:t>
      </w:r>
      <w:r>
        <w:rPr>
          <w:color w:val="1F1F1F"/>
        </w:rPr>
        <w:t>mechanical</w:t>
      </w:r>
      <w:r>
        <w:rPr>
          <w:color w:val="1F1F1F"/>
          <w:spacing w:val="-20"/>
        </w:rPr>
        <w:t> </w:t>
      </w:r>
      <w:r>
        <w:rPr>
          <w:color w:val="1F1F1F"/>
        </w:rPr>
        <w:t>causes</w:t>
      </w:r>
      <w:r>
        <w:rPr>
          <w:color w:val="1F1F1F"/>
          <w:spacing w:val="-14"/>
        </w:rPr>
        <w:t> </w:t>
      </w:r>
      <w:r>
        <w:rPr>
          <w:color w:val="1F1F1F"/>
        </w:rPr>
        <w:t>mayinclude</w:t>
      </w:r>
      <w:r>
        <w:rPr>
          <w:color w:val="1F1F1F"/>
          <w:spacing w:val="-12"/>
        </w:rPr>
        <w:t> </w:t>
      </w:r>
      <w:r>
        <w:rPr>
          <w:color w:val="1F1F1F"/>
        </w:rPr>
        <w:t>(but</w:t>
      </w:r>
      <w:r>
        <w:rPr>
          <w:color w:val="1F1F1F"/>
          <w:spacing w:val="-23"/>
        </w:rPr>
        <w:t> </w:t>
      </w:r>
      <w:r>
        <w:rPr>
          <w:color w:val="1F1F1F"/>
        </w:rPr>
        <w:t>is</w:t>
      </w:r>
      <w:r>
        <w:rPr>
          <w:color w:val="1F1F1F"/>
          <w:spacing w:val="-17"/>
        </w:rPr>
        <w:t> </w:t>
      </w:r>
      <w:r>
        <w:rPr>
          <w:color w:val="1F1F1F"/>
        </w:rPr>
        <w:t>not</w:t>
      </w:r>
      <w:r>
        <w:rPr>
          <w:color w:val="1F1F1F"/>
          <w:spacing w:val="-21"/>
        </w:rPr>
        <w:t> </w:t>
      </w:r>
      <w:r>
        <w:rPr>
          <w:color w:val="1F1F1F"/>
        </w:rPr>
        <w:t>limitedto):</w:t>
      </w:r>
    </w:p>
    <w:p>
      <w:pPr>
        <w:pStyle w:val="ListParagraph"/>
        <w:numPr>
          <w:ilvl w:val="0"/>
          <w:numId w:val="225"/>
        </w:numPr>
        <w:tabs>
          <w:tab w:pos="2024" w:val="left" w:leader="none"/>
        </w:tabs>
        <w:spacing w:line="240" w:lineRule="auto" w:before="103" w:after="0"/>
        <w:ind w:left="2023" w:right="0" w:hanging="361"/>
        <w:jc w:val="left"/>
        <w:rPr>
          <w:sz w:val="22"/>
        </w:rPr>
      </w:pPr>
      <w:r>
        <w:rPr>
          <w:color w:val="1F1F1F"/>
          <w:sz w:val="22"/>
        </w:rPr>
        <w:t>Staff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error</w:t>
      </w:r>
      <w:r>
        <w:rPr>
          <w:color w:val="1F1F1F"/>
          <w:spacing w:val="-18"/>
          <w:sz w:val="22"/>
        </w:rPr>
        <w:t> </w:t>
      </w:r>
      <w:r>
        <w:rPr>
          <w:color w:val="1F1F1F"/>
          <w:sz w:val="22"/>
        </w:rPr>
        <w:t>or</w:t>
      </w:r>
      <w:r>
        <w:rPr>
          <w:color w:val="1F1F1F"/>
          <w:spacing w:val="-18"/>
          <w:sz w:val="22"/>
        </w:rPr>
        <w:t> </w:t>
      </w:r>
      <w:r>
        <w:rPr>
          <w:color w:val="1F1F1F"/>
          <w:sz w:val="22"/>
        </w:rPr>
        <w:t>unauthorized</w:t>
      </w:r>
      <w:r>
        <w:rPr>
          <w:color w:val="1F1F1F"/>
          <w:spacing w:val="-6"/>
          <w:sz w:val="22"/>
        </w:rPr>
        <w:t> </w:t>
      </w:r>
      <w:r>
        <w:rPr>
          <w:color w:val="1F1F1F"/>
          <w:sz w:val="22"/>
        </w:rPr>
        <w:t>curtailments</w:t>
      </w:r>
      <w:r>
        <w:rPr>
          <w:color w:val="1F1F1F"/>
          <w:spacing w:val="-13"/>
          <w:sz w:val="22"/>
        </w:rPr>
        <w:t> </w:t>
      </w:r>
      <w:r>
        <w:rPr>
          <w:color w:val="1F1F1F"/>
          <w:sz w:val="22"/>
        </w:rPr>
        <w:t>bystaff.</w:t>
      </w:r>
    </w:p>
    <w:p>
      <w:pPr>
        <w:pStyle w:val="ListParagraph"/>
        <w:numPr>
          <w:ilvl w:val="0"/>
          <w:numId w:val="225"/>
        </w:numPr>
        <w:tabs>
          <w:tab w:pos="1949" w:val="left" w:leader="none"/>
        </w:tabs>
        <w:spacing w:line="240" w:lineRule="auto" w:before="47" w:after="0"/>
        <w:ind w:left="1948" w:right="0" w:hanging="376"/>
        <w:jc w:val="left"/>
        <w:rPr>
          <w:sz w:val="22"/>
        </w:rPr>
      </w:pPr>
      <w:r>
        <w:rPr>
          <w:color w:val="1F1F1F"/>
          <w:sz w:val="22"/>
        </w:rPr>
        <w:t>A</w:t>
      </w:r>
      <w:r>
        <w:rPr>
          <w:color w:val="1F1F1F"/>
          <w:spacing w:val="-5"/>
          <w:sz w:val="22"/>
        </w:rPr>
        <w:t> </w:t>
      </w:r>
      <w:r>
        <w:rPr>
          <w:color w:val="1F1F1F"/>
          <w:sz w:val="22"/>
        </w:rPr>
        <w:t>bus</w:t>
      </w:r>
      <w:r>
        <w:rPr>
          <w:color w:val="1F1F1F"/>
          <w:spacing w:val="-3"/>
          <w:sz w:val="22"/>
        </w:rPr>
        <w:t> </w:t>
      </w:r>
      <w:r>
        <w:rPr>
          <w:color w:val="1F1F1F"/>
          <w:sz w:val="22"/>
        </w:rPr>
        <w:t>blocked</w:t>
      </w:r>
      <w:r>
        <w:rPr>
          <w:color w:val="1F1F1F"/>
          <w:spacing w:val="-17"/>
          <w:sz w:val="22"/>
        </w:rPr>
        <w:t> </w:t>
      </w:r>
      <w:r>
        <w:rPr>
          <w:color w:val="1F1F1F"/>
          <w:sz w:val="22"/>
        </w:rPr>
        <w:t>in</w:t>
      </w:r>
      <w:r>
        <w:rPr>
          <w:color w:val="1F1F1F"/>
          <w:spacing w:val="5"/>
          <w:sz w:val="22"/>
        </w:rPr>
        <w:t> </w:t>
      </w:r>
      <w:r>
        <w:rPr>
          <w:color w:val="1F1F1F"/>
          <w:sz w:val="22"/>
        </w:rPr>
        <w:t>thegarage</w:t>
      </w:r>
      <w:r>
        <w:rPr>
          <w:color w:val="1F1F1F"/>
          <w:spacing w:val="2"/>
          <w:sz w:val="22"/>
        </w:rPr>
        <w:t> </w:t>
      </w:r>
      <w:r>
        <w:rPr>
          <w:color w:val="1F1F1F"/>
          <w:sz w:val="22"/>
        </w:rPr>
        <w:t>andunable</w:t>
      </w:r>
      <w:r>
        <w:rPr>
          <w:color w:val="1F1F1F"/>
          <w:spacing w:val="-22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4"/>
          <w:sz w:val="22"/>
        </w:rPr>
        <w:t> </w:t>
      </w:r>
      <w:r>
        <w:rPr>
          <w:color w:val="1F1F1F"/>
          <w:sz w:val="22"/>
        </w:rPr>
        <w:t>depart</w:t>
      </w:r>
      <w:r>
        <w:rPr>
          <w:color w:val="1F1F1F"/>
          <w:spacing w:val="-11"/>
          <w:sz w:val="22"/>
        </w:rPr>
        <w:t> </w:t>
      </w:r>
      <w:r>
        <w:rPr>
          <w:color w:val="1F1F1F"/>
          <w:sz w:val="22"/>
        </w:rPr>
        <w:t>ontime.</w:t>
      </w:r>
    </w:p>
    <w:p>
      <w:pPr>
        <w:pStyle w:val="ListParagraph"/>
        <w:numPr>
          <w:ilvl w:val="0"/>
          <w:numId w:val="225"/>
        </w:numPr>
        <w:tabs>
          <w:tab w:pos="1919" w:val="left" w:leader="none"/>
        </w:tabs>
        <w:spacing w:line="240" w:lineRule="auto" w:before="48" w:after="0"/>
        <w:ind w:left="1918" w:right="0" w:hanging="361"/>
        <w:jc w:val="left"/>
        <w:rPr>
          <w:sz w:val="22"/>
        </w:rPr>
      </w:pPr>
      <w:r>
        <w:rPr>
          <w:color w:val="1F1F1F"/>
          <w:sz w:val="22"/>
        </w:rPr>
        <w:t>A</w:t>
      </w:r>
      <w:r>
        <w:rPr>
          <w:color w:val="1F1F1F"/>
          <w:spacing w:val="5"/>
          <w:sz w:val="22"/>
        </w:rPr>
        <w:t> </w:t>
      </w:r>
      <w:r>
        <w:rPr>
          <w:color w:val="1F1F1F"/>
          <w:sz w:val="22"/>
        </w:rPr>
        <w:t>bus</w:t>
      </w:r>
      <w:r>
        <w:rPr>
          <w:color w:val="1F1F1F"/>
          <w:spacing w:val="6"/>
          <w:sz w:val="22"/>
        </w:rPr>
        <w:t> </w:t>
      </w:r>
      <w:r>
        <w:rPr>
          <w:color w:val="1F1F1F"/>
          <w:sz w:val="22"/>
        </w:rPr>
        <w:t>running</w:t>
      </w:r>
      <w:r>
        <w:rPr>
          <w:color w:val="1F1F1F"/>
          <w:spacing w:val="-7"/>
          <w:sz w:val="22"/>
        </w:rPr>
        <w:t> </w:t>
      </w:r>
      <w:r>
        <w:rPr>
          <w:color w:val="1F1F1F"/>
          <w:sz w:val="22"/>
        </w:rPr>
        <w:t>got</w:t>
      </w:r>
      <w:r>
        <w:rPr>
          <w:color w:val="1F1F1F"/>
          <w:spacing w:val="5"/>
          <w:sz w:val="22"/>
        </w:rPr>
        <w:t> </w:t>
      </w:r>
      <w:r>
        <w:rPr>
          <w:color w:val="1F1F1F"/>
          <w:sz w:val="22"/>
        </w:rPr>
        <w:t>dischargeden-route.</w:t>
      </w:r>
    </w:p>
    <w:p>
      <w:pPr>
        <w:pStyle w:val="ListParagraph"/>
        <w:numPr>
          <w:ilvl w:val="0"/>
          <w:numId w:val="225"/>
        </w:numPr>
        <w:tabs>
          <w:tab w:pos="1949" w:val="left" w:leader="none"/>
        </w:tabs>
        <w:spacing w:line="240" w:lineRule="auto" w:before="47" w:after="0"/>
        <w:ind w:left="1948" w:right="0" w:hanging="376"/>
        <w:jc w:val="left"/>
        <w:rPr>
          <w:sz w:val="22"/>
        </w:rPr>
      </w:pPr>
      <w:r>
        <w:rPr>
          <w:color w:val="1F1F1F"/>
          <w:sz w:val="22"/>
        </w:rPr>
        <w:t>Where</w:t>
      </w:r>
      <w:r>
        <w:rPr>
          <w:color w:val="1F1F1F"/>
          <w:spacing w:val="-7"/>
          <w:sz w:val="22"/>
        </w:rPr>
        <w:t> </w:t>
      </w:r>
      <w:r>
        <w:rPr>
          <w:color w:val="1F1F1F"/>
          <w:sz w:val="22"/>
        </w:rPr>
        <w:t>a</w:t>
      </w:r>
      <w:r>
        <w:rPr>
          <w:color w:val="1F1F1F"/>
          <w:spacing w:val="-7"/>
          <w:sz w:val="22"/>
        </w:rPr>
        <w:t> </w:t>
      </w:r>
      <w:r>
        <w:rPr>
          <w:color w:val="1F1F1F"/>
          <w:sz w:val="22"/>
        </w:rPr>
        <w:t>bus</w:t>
      </w:r>
      <w:r>
        <w:rPr>
          <w:color w:val="1F1F1F"/>
          <w:spacing w:val="-9"/>
          <w:sz w:val="22"/>
        </w:rPr>
        <w:t> </w:t>
      </w:r>
      <w:r>
        <w:rPr>
          <w:color w:val="1F1F1F"/>
          <w:sz w:val="22"/>
        </w:rPr>
        <w:t>in</w:t>
      </w:r>
      <w:r>
        <w:rPr>
          <w:color w:val="1F1F1F"/>
          <w:spacing w:val="-4"/>
          <w:sz w:val="22"/>
        </w:rPr>
        <w:t> </w:t>
      </w:r>
      <w:r>
        <w:rPr>
          <w:color w:val="1F1F1F"/>
          <w:sz w:val="22"/>
        </w:rPr>
        <w:t>servicehas</w:t>
      </w:r>
      <w:r>
        <w:rPr>
          <w:color w:val="1F1F1F"/>
          <w:spacing w:val="-9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-25"/>
          <w:sz w:val="22"/>
        </w:rPr>
        <w:t> </w:t>
      </w:r>
      <w:r>
        <w:rPr>
          <w:color w:val="1F1F1F"/>
          <w:sz w:val="22"/>
        </w:rPr>
        <w:t>bewithdrawn</w:t>
      </w:r>
      <w:r>
        <w:rPr>
          <w:color w:val="1F1F1F"/>
          <w:spacing w:val="-1"/>
          <w:sz w:val="22"/>
        </w:rPr>
        <w:t> </w:t>
      </w:r>
      <w:r>
        <w:rPr>
          <w:color w:val="1F1F1F"/>
          <w:sz w:val="22"/>
        </w:rPr>
        <w:t>due</w:t>
      </w:r>
      <w:r>
        <w:rPr>
          <w:color w:val="1F1F1F"/>
          <w:spacing w:val="-27"/>
          <w:sz w:val="22"/>
        </w:rPr>
        <w:t> </w:t>
      </w:r>
      <w:r>
        <w:rPr>
          <w:color w:val="1F1F1F"/>
          <w:sz w:val="22"/>
        </w:rPr>
        <w:t>to</w:t>
      </w:r>
      <w:r>
        <w:rPr>
          <w:color w:val="1F1F1F"/>
          <w:spacing w:val="-3"/>
          <w:sz w:val="22"/>
        </w:rPr>
        <w:t> </w:t>
      </w:r>
      <w:r>
        <w:rPr>
          <w:color w:val="1F1F1F"/>
          <w:sz w:val="22"/>
        </w:rPr>
        <w:t>a</w:t>
      </w:r>
      <w:r>
        <w:rPr>
          <w:color w:val="1F1F1F"/>
          <w:spacing w:val="-6"/>
          <w:sz w:val="22"/>
        </w:rPr>
        <w:t> </w:t>
      </w:r>
      <w:r>
        <w:rPr>
          <w:color w:val="1F1F1F"/>
          <w:sz w:val="22"/>
        </w:rPr>
        <w:t>defective</w:t>
      </w:r>
      <w:r>
        <w:rPr>
          <w:color w:val="1F1F1F"/>
          <w:spacing w:val="-26"/>
          <w:sz w:val="22"/>
        </w:rPr>
        <w:t> </w:t>
      </w:r>
      <w:r>
        <w:rPr>
          <w:color w:val="1F1F1F"/>
          <w:sz w:val="22"/>
        </w:rPr>
        <w:t>PIS/</w:t>
      </w:r>
      <w:r>
        <w:rPr>
          <w:color w:val="1F1F1F"/>
          <w:spacing w:val="-18"/>
          <w:sz w:val="22"/>
        </w:rPr>
        <w:t> </w:t>
      </w:r>
      <w:r>
        <w:rPr>
          <w:color w:val="1F1F1F"/>
          <w:sz w:val="22"/>
        </w:rPr>
        <w:t>GPS.</w:t>
      </w:r>
    </w:p>
    <w:p>
      <w:pPr>
        <w:pStyle w:val="ListParagraph"/>
        <w:numPr>
          <w:ilvl w:val="0"/>
          <w:numId w:val="225"/>
        </w:numPr>
        <w:tabs>
          <w:tab w:pos="1949" w:val="left" w:leader="none"/>
        </w:tabs>
        <w:spacing w:line="398" w:lineRule="auto" w:before="48" w:after="0"/>
        <w:ind w:left="1948" w:right="2953" w:hanging="376"/>
        <w:jc w:val="left"/>
        <w:rPr>
          <w:sz w:val="22"/>
        </w:rPr>
      </w:pPr>
      <w:r>
        <w:rPr>
          <w:color w:val="1F1F1F"/>
          <w:sz w:val="22"/>
        </w:rPr>
        <w:t>Where</w:t>
      </w:r>
      <w:r>
        <w:rPr>
          <w:color w:val="1F1F1F"/>
          <w:spacing w:val="4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4"/>
          <w:sz w:val="22"/>
        </w:rPr>
        <w:t> </w:t>
      </w:r>
      <w:r>
        <w:rPr>
          <w:color w:val="1F1F1F"/>
          <w:sz w:val="22"/>
        </w:rPr>
        <w:t>reason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for</w:t>
      </w:r>
      <w:r>
        <w:rPr>
          <w:color w:val="1F1F1F"/>
          <w:spacing w:val="-2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-14"/>
          <w:sz w:val="22"/>
        </w:rPr>
        <w:t> </w:t>
      </w:r>
      <w:r>
        <w:rPr>
          <w:color w:val="1F1F1F"/>
          <w:sz w:val="22"/>
        </w:rPr>
        <w:t>lost</w:t>
      </w:r>
      <w:r>
        <w:rPr>
          <w:color w:val="1F1F1F"/>
          <w:spacing w:val="-5"/>
          <w:sz w:val="22"/>
        </w:rPr>
        <w:t> </w:t>
      </w:r>
      <w:r>
        <w:rPr>
          <w:color w:val="1F1F1F"/>
          <w:sz w:val="22"/>
        </w:rPr>
        <w:t>Kilometers</w:t>
      </w:r>
      <w:r>
        <w:rPr>
          <w:color w:val="1F1F1F"/>
          <w:spacing w:val="3"/>
          <w:sz w:val="22"/>
        </w:rPr>
        <w:t> </w:t>
      </w:r>
      <w:r>
        <w:rPr>
          <w:color w:val="1F1F1F"/>
          <w:sz w:val="22"/>
        </w:rPr>
        <w:t>is unknown</w:t>
      </w:r>
      <w:r>
        <w:rPr>
          <w:color w:val="1F1F1F"/>
          <w:spacing w:val="8"/>
          <w:sz w:val="22"/>
        </w:rPr>
        <w:t> </w:t>
      </w:r>
      <w:r>
        <w:rPr>
          <w:color w:val="1F1F1F"/>
          <w:sz w:val="22"/>
        </w:rPr>
        <w:t>or</w:t>
      </w:r>
      <w:r>
        <w:rPr>
          <w:color w:val="1F1F1F"/>
          <w:spacing w:val="-2"/>
          <w:sz w:val="22"/>
        </w:rPr>
        <w:t> </w:t>
      </w:r>
      <w:r>
        <w:rPr>
          <w:color w:val="1F1F1F"/>
          <w:sz w:val="22"/>
        </w:rPr>
        <w:t>is in</w:t>
      </w:r>
      <w:r>
        <w:rPr>
          <w:color w:val="1F1F1F"/>
          <w:spacing w:val="-52"/>
          <w:sz w:val="22"/>
        </w:rPr>
        <w:t> </w:t>
      </w:r>
      <w:r>
        <w:rPr>
          <w:color w:val="1F1F1F"/>
          <w:sz w:val="22"/>
        </w:rPr>
        <w:t>doubt.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1573"/>
      </w:pPr>
      <w:r>
        <w:rPr>
          <w:color w:val="1F1F1F"/>
          <w:u w:val="single" w:color="1F1F1F"/>
        </w:rPr>
        <w:t>Traffic</w:t>
      </w:r>
      <w:r>
        <w:rPr>
          <w:color w:val="1F1F1F"/>
          <w:spacing w:val="46"/>
          <w:u w:val="single" w:color="1F1F1F"/>
        </w:rPr>
        <w:t> </w:t>
      </w:r>
      <w:r>
        <w:rPr>
          <w:color w:val="1F1F1F"/>
          <w:u w:val="single" w:color="1F1F1F"/>
        </w:rPr>
        <w:t>(Non-Deductibles)</w:t>
      </w:r>
    </w:p>
    <w:p>
      <w:pPr>
        <w:pStyle w:val="ListParagraph"/>
        <w:numPr>
          <w:ilvl w:val="1"/>
          <w:numId w:val="225"/>
        </w:numPr>
        <w:tabs>
          <w:tab w:pos="2084" w:val="left" w:leader="none"/>
        </w:tabs>
        <w:spacing w:line="278" w:lineRule="auto" w:before="212" w:after="0"/>
        <w:ind w:left="2083" w:right="269" w:hanging="421"/>
        <w:jc w:val="both"/>
        <w:rPr>
          <w:sz w:val="22"/>
        </w:rPr>
      </w:pPr>
      <w:r>
        <w:rPr>
          <w:color w:val="1F1F1F"/>
          <w:sz w:val="22"/>
        </w:rPr>
        <w:t>In service kilometers not operated due to traffic causes may include (but is not limited to)</w:t>
      </w:r>
      <w:r>
        <w:rPr>
          <w:color w:val="1F1F1F"/>
          <w:spacing w:val="-52"/>
          <w:sz w:val="22"/>
        </w:rPr>
        <w:t> </w:t>
      </w:r>
      <w:r>
        <w:rPr>
          <w:color w:val="1F1F1F"/>
          <w:sz w:val="22"/>
        </w:rPr>
        <w:t>Curtailments or lost journeys arising from the effect of traffic congestion whatever the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cause.</w:t>
      </w:r>
    </w:p>
    <w:p>
      <w:pPr>
        <w:pStyle w:val="ListParagraph"/>
        <w:numPr>
          <w:ilvl w:val="1"/>
          <w:numId w:val="225"/>
        </w:numPr>
        <w:tabs>
          <w:tab w:pos="2084" w:val="left" w:leader="none"/>
        </w:tabs>
        <w:spacing w:line="285" w:lineRule="auto" w:before="51" w:after="0"/>
        <w:ind w:left="2083" w:right="283" w:hanging="421"/>
        <w:jc w:val="both"/>
        <w:rPr>
          <w:sz w:val="22"/>
        </w:rPr>
      </w:pPr>
      <w:r>
        <w:rPr>
          <w:color w:val="1F1F1F"/>
          <w:sz w:val="22"/>
        </w:rPr>
        <w:t>Losses arising from conductor (STU staff) being late in reaching changeover points must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not</w:t>
      </w:r>
      <w:r>
        <w:rPr>
          <w:color w:val="1F1F1F"/>
          <w:spacing w:val="-13"/>
          <w:sz w:val="22"/>
        </w:rPr>
        <w:t> </w:t>
      </w:r>
      <w:r>
        <w:rPr>
          <w:color w:val="1F1F1F"/>
          <w:sz w:val="22"/>
        </w:rPr>
        <w:t>be</w:t>
      </w:r>
      <w:r>
        <w:rPr>
          <w:color w:val="1F1F1F"/>
          <w:spacing w:val="-6"/>
          <w:sz w:val="22"/>
        </w:rPr>
        <w:t> </w:t>
      </w:r>
      <w:r>
        <w:rPr>
          <w:color w:val="1F1F1F"/>
          <w:sz w:val="22"/>
        </w:rPr>
        <w:t>included.</w:t>
      </w:r>
    </w:p>
    <w:p>
      <w:pPr>
        <w:pStyle w:val="ListParagraph"/>
        <w:numPr>
          <w:ilvl w:val="1"/>
          <w:numId w:val="225"/>
        </w:numPr>
        <w:tabs>
          <w:tab w:pos="2084" w:val="left" w:leader="none"/>
        </w:tabs>
        <w:spacing w:line="285" w:lineRule="auto" w:before="28" w:after="0"/>
        <w:ind w:left="2083" w:right="283" w:hanging="421"/>
        <w:jc w:val="both"/>
        <w:rPr>
          <w:sz w:val="22"/>
        </w:rPr>
      </w:pPr>
      <w:r>
        <w:rPr>
          <w:color w:val="1F1F1F"/>
          <w:sz w:val="22"/>
        </w:rPr>
        <w:t>Losses arising from road traffic accidents involving the Operator’s vehicle, when there is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no</w:t>
      </w:r>
      <w:r>
        <w:rPr>
          <w:color w:val="1F1F1F"/>
          <w:spacing w:val="-3"/>
          <w:sz w:val="22"/>
        </w:rPr>
        <w:t> </w:t>
      </w:r>
      <w:r>
        <w:rPr>
          <w:color w:val="1F1F1F"/>
          <w:sz w:val="22"/>
        </w:rPr>
        <w:t>fault</w:t>
      </w:r>
      <w:r>
        <w:rPr>
          <w:color w:val="1F1F1F"/>
          <w:spacing w:val="-12"/>
          <w:sz w:val="22"/>
        </w:rPr>
        <w:t> </w:t>
      </w:r>
      <w:r>
        <w:rPr>
          <w:color w:val="1F1F1F"/>
          <w:sz w:val="22"/>
        </w:rPr>
        <w:t>of</w:t>
      </w:r>
      <w:r>
        <w:rPr>
          <w:color w:val="1F1F1F"/>
          <w:spacing w:val="-9"/>
          <w:sz w:val="22"/>
        </w:rPr>
        <w:t> </w:t>
      </w:r>
      <w:r>
        <w:rPr>
          <w:color w:val="1F1F1F"/>
          <w:sz w:val="22"/>
        </w:rPr>
        <w:t>operator’s</w:t>
      </w:r>
      <w:r>
        <w:rPr>
          <w:color w:val="1F1F1F"/>
          <w:spacing w:val="-23"/>
          <w:sz w:val="22"/>
        </w:rPr>
        <w:t> </w:t>
      </w:r>
      <w:r>
        <w:rPr>
          <w:color w:val="1F1F1F"/>
          <w:sz w:val="22"/>
        </w:rPr>
        <w:t>driver.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1483"/>
      </w:pPr>
      <w:r>
        <w:rPr>
          <w:color w:val="1F1F1F"/>
          <w:u w:val="single" w:color="1F1F1F"/>
        </w:rPr>
        <w:t>Other</w:t>
      </w:r>
      <w:r>
        <w:rPr>
          <w:color w:val="1F1F1F"/>
          <w:spacing w:val="11"/>
          <w:u w:val="single" w:color="1F1F1F"/>
        </w:rPr>
        <w:t> </w:t>
      </w:r>
      <w:r>
        <w:rPr>
          <w:color w:val="1F1F1F"/>
          <w:u w:val="single" w:color="1F1F1F"/>
        </w:rPr>
        <w:t>Non-Deductibles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2158" w:right="919"/>
        <w:jc w:val="both"/>
      </w:pPr>
      <w:r>
        <w:rPr>
          <w:color w:val="1F1F1F"/>
        </w:rPr>
        <w:t>In</w:t>
      </w:r>
      <w:r>
        <w:rPr>
          <w:color w:val="1F1F1F"/>
          <w:spacing w:val="1"/>
        </w:rPr>
        <w:t> </w:t>
      </w:r>
      <w:r>
        <w:rPr>
          <w:color w:val="1F1F1F"/>
        </w:rPr>
        <w:t>service kilometers not</w:t>
      </w:r>
      <w:r>
        <w:rPr>
          <w:color w:val="1F1F1F"/>
          <w:spacing w:val="1"/>
        </w:rPr>
        <w:t> </w:t>
      </w:r>
      <w:r>
        <w:rPr>
          <w:color w:val="1F1F1F"/>
        </w:rPr>
        <w:t>operated due</w:t>
      </w:r>
      <w:r>
        <w:rPr>
          <w:color w:val="1F1F1F"/>
          <w:spacing w:val="1"/>
        </w:rPr>
        <w:t> </w:t>
      </w:r>
      <w:r>
        <w:rPr>
          <w:color w:val="1F1F1F"/>
        </w:rPr>
        <w:t>to</w:t>
      </w:r>
      <w:r>
        <w:rPr>
          <w:color w:val="1F1F1F"/>
          <w:spacing w:val="1"/>
        </w:rPr>
        <w:t> </w:t>
      </w:r>
      <w:r>
        <w:rPr>
          <w:color w:val="1F1F1F"/>
        </w:rPr>
        <w:t>something beyond the</w:t>
      </w:r>
      <w:r>
        <w:rPr>
          <w:color w:val="1F1F1F"/>
          <w:spacing w:val="1"/>
        </w:rPr>
        <w:t> </w:t>
      </w:r>
      <w:r>
        <w:rPr>
          <w:color w:val="1F1F1F"/>
        </w:rPr>
        <w:t>Operator’s</w:t>
      </w:r>
      <w:r>
        <w:rPr>
          <w:color w:val="1F1F1F"/>
          <w:spacing w:val="1"/>
        </w:rPr>
        <w:t> </w:t>
      </w:r>
      <w:r>
        <w:rPr>
          <w:color w:val="1F1F1F"/>
        </w:rPr>
        <w:t>reasonable control butwhich is not coveredbytraffic causes mayinclude(but is not</w:t>
      </w:r>
      <w:r>
        <w:rPr>
          <w:color w:val="1F1F1F"/>
          <w:spacing w:val="-52"/>
        </w:rPr>
        <w:t> </w:t>
      </w:r>
      <w:r>
        <w:rPr>
          <w:color w:val="1F1F1F"/>
        </w:rPr>
        <w:t>limitedto):</w:t>
      </w:r>
    </w:p>
    <w:p>
      <w:pPr>
        <w:pStyle w:val="ListParagraph"/>
        <w:numPr>
          <w:ilvl w:val="0"/>
          <w:numId w:val="226"/>
        </w:numPr>
        <w:tabs>
          <w:tab w:pos="1768" w:val="left" w:leader="none"/>
        </w:tabs>
        <w:spacing w:line="240" w:lineRule="auto" w:before="118" w:after="0"/>
        <w:ind w:left="1768" w:right="0" w:hanging="255"/>
        <w:jc w:val="both"/>
        <w:rPr>
          <w:sz w:val="22"/>
        </w:rPr>
      </w:pPr>
      <w:r>
        <w:rPr>
          <w:color w:val="1F1F1F"/>
          <w:sz w:val="22"/>
          <w:u w:val="single" w:color="1F1F1F"/>
        </w:rPr>
        <w:t>Incidents</w:t>
      </w:r>
    </w:p>
    <w:p>
      <w:pPr>
        <w:pStyle w:val="BodyText"/>
        <w:spacing w:before="167"/>
        <w:ind w:left="2188"/>
        <w:jc w:val="both"/>
      </w:pPr>
      <w:r>
        <w:rPr>
          <w:color w:val="1F1F1F"/>
        </w:rPr>
        <w:t>Any</w:t>
      </w:r>
      <w:r>
        <w:rPr>
          <w:color w:val="1F1F1F"/>
          <w:spacing w:val="7"/>
        </w:rPr>
        <w:t> </w:t>
      </w:r>
      <w:r>
        <w:rPr>
          <w:color w:val="1F1F1F"/>
        </w:rPr>
        <w:t>kilometers</w:t>
      </w:r>
      <w:r>
        <w:rPr>
          <w:color w:val="1F1F1F"/>
          <w:spacing w:val="2"/>
        </w:rPr>
        <w:t> </w:t>
      </w:r>
      <w:r>
        <w:rPr>
          <w:color w:val="1F1F1F"/>
        </w:rPr>
        <w:t>losses</w:t>
      </w:r>
      <w:r>
        <w:rPr>
          <w:color w:val="1F1F1F"/>
          <w:spacing w:val="2"/>
        </w:rPr>
        <w:t> </w:t>
      </w:r>
      <w:r>
        <w:rPr>
          <w:color w:val="1F1F1F"/>
        </w:rPr>
        <w:t>resulting</w:t>
      </w:r>
      <w:r>
        <w:rPr>
          <w:color w:val="1F1F1F"/>
          <w:spacing w:val="-10"/>
        </w:rPr>
        <w:t> </w:t>
      </w:r>
      <w:r>
        <w:rPr>
          <w:color w:val="1F1F1F"/>
        </w:rPr>
        <w:t>from</w:t>
      </w:r>
      <w:r>
        <w:rPr>
          <w:color w:val="1F1F1F"/>
          <w:spacing w:val="4"/>
        </w:rPr>
        <w:t> </w:t>
      </w:r>
      <w:r>
        <w:rPr>
          <w:color w:val="1F1F1F"/>
        </w:rPr>
        <w:t>incidents</w:t>
      </w:r>
      <w:r>
        <w:rPr>
          <w:color w:val="1F1F1F"/>
          <w:spacing w:val="-16"/>
        </w:rPr>
        <w:t> </w:t>
      </w:r>
      <w:r>
        <w:rPr>
          <w:color w:val="1F1F1F"/>
        </w:rPr>
        <w:t>reportable</w:t>
      </w:r>
      <w:r>
        <w:rPr>
          <w:color w:val="1F1F1F"/>
          <w:spacing w:val="5"/>
        </w:rPr>
        <w:t> </w:t>
      </w:r>
      <w:r>
        <w:rPr>
          <w:color w:val="1F1F1F"/>
        </w:rPr>
        <w:t>to</w:t>
      </w:r>
      <w:r>
        <w:rPr>
          <w:color w:val="1F1F1F"/>
          <w:spacing w:val="7"/>
        </w:rPr>
        <w:t> </w:t>
      </w:r>
      <w:r>
        <w:rPr>
          <w:color w:val="1F1F1F"/>
        </w:rPr>
        <w:t>STU.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0" w:lineRule="auto"/>
        <w:ind w:left="2188" w:right="855"/>
        <w:jc w:val="both"/>
      </w:pPr>
      <w:r>
        <w:rPr>
          <w:color w:val="1F1F1F"/>
        </w:rPr>
        <w:t>In case of strike / Bandh if bus and driver are available for duty but bus could not</w:t>
      </w:r>
      <w:r>
        <w:rPr>
          <w:color w:val="1F1F1F"/>
          <w:spacing w:val="1"/>
        </w:rPr>
        <w:t> </w:t>
      </w:r>
      <w:r>
        <w:rPr>
          <w:color w:val="1F1F1F"/>
        </w:rPr>
        <w:t>be</w:t>
      </w:r>
      <w:r>
        <w:rPr>
          <w:color w:val="1F1F1F"/>
          <w:spacing w:val="-6"/>
        </w:rPr>
        <w:t> </w:t>
      </w:r>
      <w:r>
        <w:rPr>
          <w:color w:val="1F1F1F"/>
        </w:rPr>
        <w:t>operated.</w:t>
      </w:r>
    </w:p>
    <w:p>
      <w:pPr>
        <w:pStyle w:val="BodyText"/>
        <w:spacing w:line="285" w:lineRule="auto" w:before="103"/>
        <w:ind w:left="2188" w:right="823"/>
        <w:jc w:val="both"/>
      </w:pPr>
      <w:r>
        <w:rPr>
          <w:color w:val="1F1F1F"/>
        </w:rPr>
        <w:t>Non-deductible losses apply only to the day the incident occurred and should not</w:t>
      </w:r>
      <w:r>
        <w:rPr>
          <w:color w:val="1F1F1F"/>
          <w:spacing w:val="1"/>
        </w:rPr>
        <w:t> </w:t>
      </w:r>
      <w:r>
        <w:rPr>
          <w:color w:val="1F1F1F"/>
        </w:rPr>
        <w:t>exceed the remainder of the duty in question unless exceptional circumstances are</w:t>
      </w:r>
      <w:r>
        <w:rPr>
          <w:color w:val="1F1F1F"/>
          <w:spacing w:val="-52"/>
        </w:rPr>
        <w:t> </w:t>
      </w:r>
      <w:r>
        <w:rPr>
          <w:color w:val="1F1F1F"/>
        </w:rPr>
        <w:t>explained. For road traffic accidents or vandalism whilst in service it</w:t>
      </w:r>
      <w:r>
        <w:rPr>
          <w:color w:val="1F1F1F"/>
          <w:spacing w:val="1"/>
        </w:rPr>
        <w:t> </w:t>
      </w:r>
      <w:r>
        <w:rPr>
          <w:color w:val="1F1F1F"/>
        </w:rPr>
        <w:t>must be</w:t>
      </w:r>
      <w:r>
        <w:rPr>
          <w:color w:val="1F1F1F"/>
          <w:spacing w:val="1"/>
        </w:rPr>
        <w:t> </w:t>
      </w:r>
      <w:r>
        <w:rPr>
          <w:color w:val="1F1F1F"/>
        </w:rPr>
        <w:t>demonstrated</w:t>
      </w:r>
      <w:r>
        <w:rPr>
          <w:color w:val="1F1F1F"/>
          <w:spacing w:val="-10"/>
        </w:rPr>
        <w:t> </w:t>
      </w:r>
      <w:r>
        <w:rPr>
          <w:color w:val="1F1F1F"/>
        </w:rPr>
        <w:t>that</w:t>
      </w:r>
      <w:r>
        <w:rPr>
          <w:color w:val="1F1F1F"/>
          <w:spacing w:val="-3"/>
        </w:rPr>
        <w:t> </w:t>
      </w:r>
      <w:r>
        <w:rPr>
          <w:color w:val="1F1F1F"/>
        </w:rPr>
        <w:t>action</w:t>
      </w:r>
      <w:r>
        <w:rPr>
          <w:color w:val="1F1F1F"/>
          <w:spacing w:val="-20"/>
        </w:rPr>
        <w:t> </w:t>
      </w:r>
      <w:r>
        <w:rPr>
          <w:color w:val="1F1F1F"/>
        </w:rPr>
        <w:t>wastaken</w:t>
      </w:r>
      <w:r>
        <w:rPr>
          <w:color w:val="1F1F1F"/>
          <w:spacing w:val="-27"/>
        </w:rPr>
        <w:t> </w:t>
      </w:r>
      <w:r>
        <w:rPr>
          <w:color w:val="1F1F1F"/>
        </w:rPr>
        <w:t>as</w:t>
      </w:r>
      <w:r>
        <w:rPr>
          <w:color w:val="1F1F1F"/>
          <w:spacing w:val="-15"/>
        </w:rPr>
        <w:t> </w:t>
      </w:r>
      <w:r>
        <w:rPr>
          <w:color w:val="1F1F1F"/>
        </w:rPr>
        <w:t>quickly</w:t>
      </w:r>
      <w:r>
        <w:rPr>
          <w:color w:val="1F1F1F"/>
          <w:spacing w:val="-27"/>
        </w:rPr>
        <w:t> </w:t>
      </w:r>
      <w:r>
        <w:rPr>
          <w:color w:val="1F1F1F"/>
        </w:rPr>
        <w:t>as</w:t>
      </w:r>
      <w:r>
        <w:rPr>
          <w:color w:val="1F1F1F"/>
          <w:spacing w:val="-16"/>
        </w:rPr>
        <w:t> </w:t>
      </w:r>
      <w:r>
        <w:rPr>
          <w:color w:val="1F1F1F"/>
        </w:rPr>
        <w:t>possible</w:t>
      </w:r>
      <w:r>
        <w:rPr>
          <w:color w:val="1F1F1F"/>
          <w:spacing w:val="-29"/>
        </w:rPr>
        <w:t> </w:t>
      </w:r>
      <w:r>
        <w:rPr>
          <w:color w:val="1F1F1F"/>
        </w:rPr>
        <w:t>to</w:t>
      </w:r>
      <w:r>
        <w:rPr>
          <w:color w:val="1F1F1F"/>
          <w:spacing w:val="10"/>
        </w:rPr>
        <w:t> </w:t>
      </w:r>
      <w:r>
        <w:rPr>
          <w:color w:val="1F1F1F"/>
        </w:rPr>
        <w:t>render</w:t>
      </w:r>
      <w:r>
        <w:rPr>
          <w:color w:val="1F1F1F"/>
          <w:spacing w:val="1"/>
        </w:rPr>
        <w:t> </w:t>
      </w:r>
      <w:r>
        <w:rPr>
          <w:color w:val="1F1F1F"/>
        </w:rPr>
        <w:t>the</w:t>
      </w:r>
      <w:r>
        <w:rPr>
          <w:color w:val="1F1F1F"/>
          <w:spacing w:val="-11"/>
        </w:rPr>
        <w:t> </w:t>
      </w:r>
      <w:r>
        <w:rPr>
          <w:color w:val="1F1F1F"/>
        </w:rPr>
        <w:t>vehicle(s)</w:t>
      </w:r>
      <w:r>
        <w:rPr>
          <w:color w:val="1F1F1F"/>
          <w:spacing w:val="3"/>
        </w:rPr>
        <w:t> </w:t>
      </w:r>
      <w:r>
        <w:rPr>
          <w:color w:val="1F1F1F"/>
        </w:rPr>
        <w:t>fit</w:t>
      </w:r>
    </w:p>
    <w:p>
      <w:pPr>
        <w:spacing w:after="0" w:line="285" w:lineRule="auto"/>
        <w:jc w:val="both"/>
        <w:sectPr>
          <w:pgSz w:w="11900" w:h="16850"/>
          <w:pgMar w:header="0" w:footer="1368" w:top="1280" w:bottom="1560" w:left="740" w:right="900"/>
        </w:sectPr>
      </w:pPr>
    </w:p>
    <w:p>
      <w:pPr>
        <w:pStyle w:val="BodyText"/>
        <w:spacing w:line="285" w:lineRule="auto" w:before="66"/>
        <w:ind w:left="2188" w:right="186"/>
      </w:pPr>
      <w:r>
        <w:rPr>
          <w:color w:val="1F1F1F"/>
        </w:rPr>
        <w:t>for</w:t>
      </w:r>
      <w:r>
        <w:rPr>
          <w:color w:val="1F1F1F"/>
          <w:spacing w:val="17"/>
        </w:rPr>
        <w:t> </w:t>
      </w:r>
      <w:r>
        <w:rPr>
          <w:color w:val="1F1F1F"/>
        </w:rPr>
        <w:t>service.</w:t>
      </w:r>
      <w:r>
        <w:rPr>
          <w:color w:val="1F1F1F"/>
          <w:spacing w:val="22"/>
        </w:rPr>
        <w:t> </w:t>
      </w:r>
      <w:r>
        <w:rPr>
          <w:color w:val="1F1F1F"/>
        </w:rPr>
        <w:t>Evidence</w:t>
      </w:r>
      <w:r>
        <w:rPr>
          <w:color w:val="1F1F1F"/>
          <w:spacing w:val="21"/>
        </w:rPr>
        <w:t> </w:t>
      </w:r>
      <w:r>
        <w:rPr>
          <w:color w:val="1F1F1F"/>
        </w:rPr>
        <w:t>must</w:t>
      </w:r>
      <w:r>
        <w:rPr>
          <w:color w:val="1F1F1F"/>
          <w:spacing w:val="12"/>
        </w:rPr>
        <w:t> </w:t>
      </w:r>
      <w:r>
        <w:rPr>
          <w:color w:val="1F1F1F"/>
        </w:rPr>
        <w:t>be</w:t>
      </w:r>
      <w:r>
        <w:rPr>
          <w:color w:val="1F1F1F"/>
          <w:spacing w:val="21"/>
        </w:rPr>
        <w:t> </w:t>
      </w:r>
      <w:r>
        <w:rPr>
          <w:color w:val="1F1F1F"/>
        </w:rPr>
        <w:t>readily</w:t>
      </w:r>
      <w:r>
        <w:rPr>
          <w:color w:val="1F1F1F"/>
          <w:spacing w:val="25"/>
        </w:rPr>
        <w:t> </w:t>
      </w:r>
      <w:r>
        <w:rPr>
          <w:color w:val="1F1F1F"/>
        </w:rPr>
        <w:t>available</w:t>
      </w:r>
      <w:r>
        <w:rPr>
          <w:color w:val="1F1F1F"/>
          <w:spacing w:val="21"/>
        </w:rPr>
        <w:t> </w:t>
      </w:r>
      <w:r>
        <w:rPr>
          <w:color w:val="1F1F1F"/>
        </w:rPr>
        <w:t>to</w:t>
      </w:r>
      <w:r>
        <w:rPr>
          <w:color w:val="1F1F1F"/>
          <w:spacing w:val="24"/>
        </w:rPr>
        <w:t> </w:t>
      </w:r>
      <w:r>
        <w:rPr>
          <w:color w:val="1F1F1F"/>
        </w:rPr>
        <w:t>show</w:t>
      </w:r>
      <w:r>
        <w:rPr>
          <w:color w:val="1F1F1F"/>
          <w:spacing w:val="18"/>
        </w:rPr>
        <w:t> </w:t>
      </w:r>
      <w:r>
        <w:rPr>
          <w:color w:val="1F1F1F"/>
        </w:rPr>
        <w:t>the</w:t>
      </w:r>
      <w:r>
        <w:rPr>
          <w:color w:val="1F1F1F"/>
          <w:spacing w:val="21"/>
        </w:rPr>
        <w:t> </w:t>
      </w:r>
      <w:r>
        <w:rPr>
          <w:color w:val="1F1F1F"/>
        </w:rPr>
        <w:t>number</w:t>
      </w:r>
      <w:r>
        <w:rPr>
          <w:color w:val="1F1F1F"/>
          <w:spacing w:val="15"/>
        </w:rPr>
        <w:t> </w:t>
      </w:r>
      <w:r>
        <w:rPr>
          <w:color w:val="1F1F1F"/>
        </w:rPr>
        <w:t>of</w:t>
      </w:r>
      <w:r>
        <w:rPr>
          <w:color w:val="1F1F1F"/>
          <w:spacing w:val="33"/>
        </w:rPr>
        <w:t> </w:t>
      </w:r>
      <w:r>
        <w:rPr>
          <w:color w:val="1F1F1F"/>
        </w:rPr>
        <w:t>vehicles</w:t>
      </w:r>
      <w:r>
        <w:rPr>
          <w:color w:val="1F1F1F"/>
          <w:spacing w:val="-52"/>
        </w:rPr>
        <w:t> </w:t>
      </w:r>
      <w:r>
        <w:rPr>
          <w:color w:val="1F1F1F"/>
        </w:rPr>
        <w:t>affected,</w:t>
      </w:r>
      <w:r>
        <w:rPr>
          <w:color w:val="1F1F1F"/>
          <w:spacing w:val="-5"/>
        </w:rPr>
        <w:t> </w:t>
      </w:r>
      <w:r>
        <w:rPr>
          <w:color w:val="1F1F1F"/>
        </w:rPr>
        <w:t>incident</w:t>
      </w:r>
      <w:r>
        <w:rPr>
          <w:color w:val="1F1F1F"/>
          <w:spacing w:val="-11"/>
        </w:rPr>
        <w:t> </w:t>
      </w:r>
      <w:r>
        <w:rPr>
          <w:color w:val="1F1F1F"/>
        </w:rPr>
        <w:t>times,</w:t>
      </w:r>
      <w:r>
        <w:rPr>
          <w:color w:val="1F1F1F"/>
          <w:spacing w:val="-5"/>
        </w:rPr>
        <w:t> </w:t>
      </w:r>
      <w:r>
        <w:rPr>
          <w:color w:val="1F1F1F"/>
        </w:rPr>
        <w:t>the</w:t>
      </w:r>
      <w:r>
        <w:rPr>
          <w:color w:val="1F1F1F"/>
          <w:spacing w:val="-3"/>
        </w:rPr>
        <w:t> </w:t>
      </w:r>
      <w:r>
        <w:rPr>
          <w:color w:val="1F1F1F"/>
        </w:rPr>
        <w:t>extentofthedamage,</w:t>
      </w:r>
      <w:r>
        <w:rPr>
          <w:color w:val="1F1F1F"/>
          <w:spacing w:val="-5"/>
        </w:rPr>
        <w:t> </w:t>
      </w:r>
      <w:r>
        <w:rPr>
          <w:color w:val="1F1F1F"/>
        </w:rPr>
        <w:t>engineers</w:t>
      </w:r>
      <w:r>
        <w:rPr>
          <w:color w:val="1F1F1F"/>
          <w:spacing w:val="-10"/>
        </w:rPr>
        <w:t> </w:t>
      </w:r>
      <w:r>
        <w:rPr>
          <w:color w:val="1F1F1F"/>
        </w:rPr>
        <w:t>actionetc.</w:t>
      </w:r>
    </w:p>
    <w:p>
      <w:pPr>
        <w:pStyle w:val="ListParagraph"/>
        <w:numPr>
          <w:ilvl w:val="0"/>
          <w:numId w:val="226"/>
        </w:numPr>
        <w:tabs>
          <w:tab w:pos="1783" w:val="left" w:leader="none"/>
        </w:tabs>
        <w:spacing w:line="240" w:lineRule="auto" w:before="118" w:after="0"/>
        <w:ind w:left="1783" w:right="0" w:hanging="270"/>
        <w:jc w:val="left"/>
        <w:rPr>
          <w:sz w:val="22"/>
        </w:rPr>
      </w:pPr>
      <w:r>
        <w:rPr>
          <w:color w:val="1F1F1F"/>
          <w:sz w:val="22"/>
          <w:u w:val="single" w:color="1F1F1F"/>
        </w:rPr>
        <w:t>Disasters</w:t>
      </w:r>
    </w:p>
    <w:p>
      <w:pPr>
        <w:pStyle w:val="BodyText"/>
        <w:spacing w:line="285" w:lineRule="auto" w:before="168"/>
        <w:ind w:left="2188" w:right="862"/>
      </w:pPr>
      <w:r>
        <w:rPr>
          <w:color w:val="1F1F1F"/>
        </w:rPr>
        <w:t>Where</w:t>
      </w:r>
      <w:r>
        <w:rPr>
          <w:color w:val="1F1F1F"/>
          <w:spacing w:val="-9"/>
        </w:rPr>
        <w:t> </w:t>
      </w:r>
      <w:r>
        <w:rPr>
          <w:color w:val="1F1F1F"/>
        </w:rPr>
        <w:t>a</w:t>
      </w:r>
      <w:r>
        <w:rPr>
          <w:color w:val="1F1F1F"/>
          <w:spacing w:val="-8"/>
        </w:rPr>
        <w:t> </w:t>
      </w:r>
      <w:r>
        <w:rPr>
          <w:color w:val="1F1F1F"/>
        </w:rPr>
        <w:t>major</w:t>
      </w:r>
      <w:r>
        <w:rPr>
          <w:color w:val="1F1F1F"/>
          <w:spacing w:val="-13"/>
        </w:rPr>
        <w:t> </w:t>
      </w:r>
      <w:r>
        <w:rPr>
          <w:color w:val="1F1F1F"/>
        </w:rPr>
        <w:t>occurrencerequires</w:t>
      </w:r>
      <w:r>
        <w:rPr>
          <w:color w:val="1F1F1F"/>
          <w:spacing w:val="-11"/>
        </w:rPr>
        <w:t> </w:t>
      </w:r>
      <w:r>
        <w:rPr>
          <w:color w:val="1F1F1F"/>
        </w:rPr>
        <w:t>a</w:t>
      </w:r>
      <w:r>
        <w:rPr>
          <w:color w:val="1F1F1F"/>
          <w:spacing w:val="4"/>
        </w:rPr>
        <w:t> </w:t>
      </w:r>
      <w:r>
        <w:rPr>
          <w:color w:val="1F1F1F"/>
        </w:rPr>
        <w:t>fundamental</w:t>
      </w:r>
      <w:r>
        <w:rPr>
          <w:color w:val="1F1F1F"/>
          <w:spacing w:val="-18"/>
        </w:rPr>
        <w:t> </w:t>
      </w:r>
      <w:r>
        <w:rPr>
          <w:color w:val="1F1F1F"/>
        </w:rPr>
        <w:t>change</w:t>
      </w:r>
      <w:r>
        <w:rPr>
          <w:color w:val="1F1F1F"/>
          <w:spacing w:val="-8"/>
        </w:rPr>
        <w:t> </w:t>
      </w:r>
      <w:r>
        <w:rPr>
          <w:color w:val="1F1F1F"/>
        </w:rPr>
        <w:t>to</w:t>
      </w:r>
      <w:r>
        <w:rPr>
          <w:color w:val="1F1F1F"/>
          <w:spacing w:val="-4"/>
        </w:rPr>
        <w:t> </w:t>
      </w:r>
      <w:r>
        <w:rPr>
          <w:color w:val="1F1F1F"/>
        </w:rPr>
        <w:t>the</w:t>
      </w:r>
      <w:r>
        <w:rPr>
          <w:color w:val="1F1F1F"/>
          <w:spacing w:val="-8"/>
        </w:rPr>
        <w:t> </w:t>
      </w:r>
      <w:r>
        <w:rPr>
          <w:color w:val="1F1F1F"/>
        </w:rPr>
        <w:t>planned</w:t>
      </w:r>
      <w:r>
        <w:rPr>
          <w:color w:val="1F1F1F"/>
          <w:spacing w:val="-24"/>
        </w:rPr>
        <w:t> </w:t>
      </w:r>
      <w:r>
        <w:rPr>
          <w:color w:val="1F1F1F"/>
        </w:rPr>
        <w:t>operation,</w:t>
      </w:r>
      <w:r>
        <w:rPr>
          <w:color w:val="1F1F1F"/>
          <w:spacing w:val="1"/>
        </w:rPr>
        <w:t> </w:t>
      </w:r>
      <w:r>
        <w:rPr>
          <w:color w:val="1F1F1F"/>
        </w:rPr>
        <w:t>for</w:t>
      </w:r>
      <w:r>
        <w:rPr>
          <w:color w:val="1F1F1F"/>
          <w:spacing w:val="-10"/>
        </w:rPr>
        <w:t> </w:t>
      </w:r>
      <w:r>
        <w:rPr>
          <w:color w:val="1F1F1F"/>
        </w:rPr>
        <w:t>example</w:t>
      </w:r>
      <w:r>
        <w:rPr>
          <w:color w:val="1F1F1F"/>
          <w:spacing w:val="-19"/>
        </w:rPr>
        <w:t> </w:t>
      </w:r>
      <w:r>
        <w:rPr>
          <w:color w:val="1F1F1F"/>
        </w:rPr>
        <w:t>accidents</w:t>
      </w:r>
      <w:r>
        <w:rPr>
          <w:color w:val="1F1F1F"/>
          <w:spacing w:val="-7"/>
        </w:rPr>
        <w:t> </w:t>
      </w:r>
      <w:r>
        <w:rPr>
          <w:color w:val="1F1F1F"/>
        </w:rPr>
        <w:t>or</w:t>
      </w:r>
      <w:r>
        <w:rPr>
          <w:color w:val="1F1F1F"/>
          <w:spacing w:val="-9"/>
        </w:rPr>
        <w:t> </w:t>
      </w:r>
      <w:r>
        <w:rPr>
          <w:color w:val="1F1F1F"/>
        </w:rPr>
        <w:t>explosions.</w:t>
      </w:r>
    </w:p>
    <w:p>
      <w:pPr>
        <w:pStyle w:val="BodyText"/>
        <w:spacing w:line="285" w:lineRule="auto" w:before="118"/>
        <w:ind w:left="2188"/>
      </w:pPr>
      <w:r>
        <w:rPr>
          <w:color w:val="1F1F1F"/>
        </w:rPr>
        <w:t>Losses</w:t>
      </w:r>
      <w:r>
        <w:rPr>
          <w:color w:val="1F1F1F"/>
          <w:spacing w:val="7"/>
        </w:rPr>
        <w:t> </w:t>
      </w:r>
      <w:r>
        <w:rPr>
          <w:color w:val="1F1F1F"/>
        </w:rPr>
        <w:t>arising</w:t>
      </w:r>
      <w:r>
        <w:rPr>
          <w:color w:val="1F1F1F"/>
          <w:spacing w:val="-5"/>
        </w:rPr>
        <w:t> </w:t>
      </w:r>
      <w:r>
        <w:rPr>
          <w:color w:val="1F1F1F"/>
        </w:rPr>
        <w:t>from</w:t>
      </w:r>
      <w:r>
        <w:rPr>
          <w:color w:val="1F1F1F"/>
          <w:spacing w:val="-10"/>
        </w:rPr>
        <w:t> </w:t>
      </w:r>
      <w:r>
        <w:rPr>
          <w:color w:val="1F1F1F"/>
        </w:rPr>
        <w:t>traffic</w:t>
      </w:r>
      <w:r>
        <w:rPr>
          <w:color w:val="1F1F1F"/>
          <w:spacing w:val="-9"/>
        </w:rPr>
        <w:t> </w:t>
      </w:r>
      <w:r>
        <w:rPr>
          <w:color w:val="1F1F1F"/>
        </w:rPr>
        <w:t>congestion</w:t>
      </w:r>
      <w:r>
        <w:rPr>
          <w:color w:val="1F1F1F"/>
          <w:spacing w:val="14"/>
        </w:rPr>
        <w:t> </w:t>
      </w:r>
      <w:r>
        <w:rPr>
          <w:color w:val="1F1F1F"/>
        </w:rPr>
        <w:t>caused</w:t>
      </w:r>
      <w:r>
        <w:rPr>
          <w:color w:val="1F1F1F"/>
          <w:spacing w:val="-5"/>
        </w:rPr>
        <w:t> </w:t>
      </w:r>
      <w:r>
        <w:rPr>
          <w:color w:val="1F1F1F"/>
        </w:rPr>
        <w:t>by</w:t>
      </w:r>
      <w:r>
        <w:rPr>
          <w:color w:val="1F1F1F"/>
          <w:spacing w:val="13"/>
        </w:rPr>
        <w:t> </w:t>
      </w:r>
      <w:r>
        <w:rPr>
          <w:color w:val="1F1F1F"/>
        </w:rPr>
        <w:t>these</w:t>
      </w:r>
      <w:r>
        <w:rPr>
          <w:color w:val="1F1F1F"/>
          <w:spacing w:val="-9"/>
        </w:rPr>
        <w:t> </w:t>
      </w:r>
      <w:r>
        <w:rPr>
          <w:color w:val="1F1F1F"/>
        </w:rPr>
        <w:t>events</w:t>
      </w:r>
      <w:r>
        <w:rPr>
          <w:color w:val="1F1F1F"/>
          <w:spacing w:val="6"/>
        </w:rPr>
        <w:t> </w:t>
      </w:r>
      <w:r>
        <w:rPr>
          <w:color w:val="1F1F1F"/>
        </w:rPr>
        <w:t>will be</w:t>
      </w:r>
      <w:r>
        <w:rPr>
          <w:color w:val="1F1F1F"/>
          <w:spacing w:val="9"/>
        </w:rPr>
        <w:t> </w:t>
      </w:r>
      <w:r>
        <w:rPr>
          <w:color w:val="1F1F1F"/>
        </w:rPr>
        <w:t>classified</w:t>
      </w:r>
      <w:r>
        <w:rPr>
          <w:color w:val="1F1F1F"/>
          <w:spacing w:val="-5"/>
        </w:rPr>
        <w:t> </w:t>
      </w:r>
      <w:r>
        <w:rPr>
          <w:color w:val="1F1F1F"/>
        </w:rPr>
        <w:t>as</w:t>
      </w:r>
      <w:r>
        <w:rPr>
          <w:color w:val="1F1F1F"/>
          <w:spacing w:val="5"/>
        </w:rPr>
        <w:t> </w:t>
      </w:r>
      <w:r>
        <w:rPr>
          <w:color w:val="1F1F1F"/>
        </w:rPr>
        <w:t>non</w:t>
      </w:r>
      <w:r>
        <w:rPr>
          <w:color w:val="1F1F1F"/>
          <w:spacing w:val="-52"/>
        </w:rPr>
        <w:t> </w:t>
      </w:r>
      <w:r>
        <w:rPr>
          <w:color w:val="1F1F1F"/>
        </w:rPr>
        <w:t>deductible.</w:t>
      </w:r>
    </w:p>
    <w:p>
      <w:pPr>
        <w:pStyle w:val="ListParagraph"/>
        <w:numPr>
          <w:ilvl w:val="0"/>
          <w:numId w:val="226"/>
        </w:numPr>
        <w:tabs>
          <w:tab w:pos="1753" w:val="left" w:leader="none"/>
        </w:tabs>
        <w:spacing w:line="240" w:lineRule="auto" w:before="103" w:after="0"/>
        <w:ind w:left="1753" w:right="0" w:hanging="240"/>
        <w:jc w:val="left"/>
        <w:rPr>
          <w:sz w:val="22"/>
        </w:rPr>
      </w:pPr>
      <w:r>
        <w:rPr>
          <w:color w:val="1F1F1F"/>
          <w:sz w:val="22"/>
          <w:u w:val="single" w:color="1F1F1F"/>
        </w:rPr>
        <w:t>Road</w:t>
      </w:r>
      <w:r>
        <w:rPr>
          <w:color w:val="1F1F1F"/>
          <w:spacing w:val="34"/>
          <w:sz w:val="22"/>
          <w:u w:val="single" w:color="1F1F1F"/>
        </w:rPr>
        <w:t> </w:t>
      </w:r>
      <w:r>
        <w:rPr>
          <w:color w:val="1F1F1F"/>
          <w:sz w:val="22"/>
          <w:u w:val="single" w:color="1F1F1F"/>
        </w:rPr>
        <w:t>Closed/Blocked</w:t>
      </w:r>
    </w:p>
    <w:p>
      <w:pPr>
        <w:pStyle w:val="BodyText"/>
        <w:spacing w:line="285" w:lineRule="auto" w:before="168"/>
        <w:ind w:left="2188"/>
      </w:pPr>
      <w:r>
        <w:rPr>
          <w:color w:val="1F1F1F"/>
        </w:rPr>
        <w:t>Where</w:t>
      </w:r>
      <w:r>
        <w:rPr>
          <w:color w:val="1F1F1F"/>
          <w:spacing w:val="14"/>
        </w:rPr>
        <w:t> </w:t>
      </w:r>
      <w:r>
        <w:rPr>
          <w:color w:val="1F1F1F"/>
        </w:rPr>
        <w:t>vehicles</w:t>
      </w:r>
      <w:r>
        <w:rPr>
          <w:color w:val="1F1F1F"/>
          <w:spacing w:val="12"/>
        </w:rPr>
        <w:t> </w:t>
      </w:r>
      <w:r>
        <w:rPr>
          <w:color w:val="1F1F1F"/>
        </w:rPr>
        <w:t>are</w:t>
      </w:r>
      <w:r>
        <w:rPr>
          <w:color w:val="1F1F1F"/>
          <w:spacing w:val="14"/>
        </w:rPr>
        <w:t> </w:t>
      </w:r>
      <w:r>
        <w:rPr>
          <w:color w:val="1F1F1F"/>
        </w:rPr>
        <w:t>‘turned</w:t>
      </w:r>
      <w:r>
        <w:rPr>
          <w:color w:val="1F1F1F"/>
          <w:spacing w:val="-2"/>
        </w:rPr>
        <w:t> </w:t>
      </w:r>
      <w:r>
        <w:rPr>
          <w:color w:val="1F1F1F"/>
        </w:rPr>
        <w:t>back’</w:t>
      </w:r>
      <w:r>
        <w:rPr>
          <w:color w:val="1F1F1F"/>
          <w:spacing w:val="8"/>
        </w:rPr>
        <w:t> </w:t>
      </w:r>
      <w:r>
        <w:rPr>
          <w:color w:val="1F1F1F"/>
        </w:rPr>
        <w:t>or</w:t>
      </w:r>
      <w:r>
        <w:rPr>
          <w:color w:val="1F1F1F"/>
          <w:spacing w:val="9"/>
        </w:rPr>
        <w:t> </w:t>
      </w:r>
      <w:r>
        <w:rPr>
          <w:color w:val="1F1F1F"/>
        </w:rPr>
        <w:t>prevented</w:t>
      </w:r>
      <w:r>
        <w:rPr>
          <w:color w:val="1F1F1F"/>
          <w:spacing w:val="-2"/>
        </w:rPr>
        <w:t> </w:t>
      </w:r>
      <w:r>
        <w:rPr>
          <w:color w:val="1F1F1F"/>
        </w:rPr>
        <w:t>from</w:t>
      </w:r>
      <w:r>
        <w:rPr>
          <w:color w:val="1F1F1F"/>
          <w:spacing w:val="-7"/>
        </w:rPr>
        <w:t> </w:t>
      </w:r>
      <w:r>
        <w:rPr>
          <w:color w:val="1F1F1F"/>
        </w:rPr>
        <w:t>completing</w:t>
      </w:r>
      <w:r>
        <w:rPr>
          <w:color w:val="1F1F1F"/>
          <w:spacing w:val="-3"/>
        </w:rPr>
        <w:t> </w:t>
      </w:r>
      <w:r>
        <w:rPr>
          <w:color w:val="1F1F1F"/>
        </w:rPr>
        <w:t>part</w:t>
      </w:r>
      <w:r>
        <w:rPr>
          <w:color w:val="1F1F1F"/>
          <w:spacing w:val="5"/>
        </w:rPr>
        <w:t> </w:t>
      </w:r>
      <w:r>
        <w:rPr>
          <w:color w:val="1F1F1F"/>
        </w:rPr>
        <w:t>of</w:t>
      </w:r>
      <w:r>
        <w:rPr>
          <w:color w:val="1F1F1F"/>
          <w:spacing w:val="29"/>
        </w:rPr>
        <w:t> </w:t>
      </w:r>
      <w:r>
        <w:rPr>
          <w:color w:val="1F1F1F"/>
        </w:rPr>
        <w:t>the</w:t>
      </w:r>
      <w:r>
        <w:rPr>
          <w:color w:val="1F1F1F"/>
          <w:spacing w:val="14"/>
        </w:rPr>
        <w:t> </w:t>
      </w:r>
      <w:r>
        <w:rPr>
          <w:color w:val="1F1F1F"/>
        </w:rPr>
        <w:t>route,</w:t>
      </w:r>
      <w:r>
        <w:rPr>
          <w:color w:val="1F1F1F"/>
          <w:spacing w:val="13"/>
        </w:rPr>
        <w:t> </w:t>
      </w:r>
      <w:r>
        <w:rPr>
          <w:color w:val="1F1F1F"/>
        </w:rPr>
        <w:t>for</w:t>
      </w:r>
      <w:r>
        <w:rPr>
          <w:color w:val="1F1F1F"/>
          <w:spacing w:val="1"/>
        </w:rPr>
        <w:t> </w:t>
      </w:r>
      <w:r>
        <w:rPr>
          <w:color w:val="1F1F1F"/>
        </w:rPr>
        <w:t>example</w:t>
      </w:r>
      <w:r>
        <w:rPr>
          <w:color w:val="1F1F1F"/>
          <w:spacing w:val="-5"/>
        </w:rPr>
        <w:t> </w:t>
      </w:r>
      <w:r>
        <w:rPr>
          <w:color w:val="1F1F1F"/>
        </w:rPr>
        <w:t>security</w:t>
      </w:r>
      <w:r>
        <w:rPr>
          <w:color w:val="1F1F1F"/>
          <w:spacing w:val="-1"/>
        </w:rPr>
        <w:t> </w:t>
      </w:r>
      <w:r>
        <w:rPr>
          <w:color w:val="1F1F1F"/>
        </w:rPr>
        <w:t>alerts,</w:t>
      </w:r>
      <w:r>
        <w:rPr>
          <w:color w:val="1F1F1F"/>
          <w:spacing w:val="-6"/>
        </w:rPr>
        <w:t> </w:t>
      </w:r>
      <w:r>
        <w:rPr>
          <w:color w:val="1F1F1F"/>
        </w:rPr>
        <w:t>floods,</w:t>
      </w:r>
      <w:r>
        <w:rPr>
          <w:color w:val="1F1F1F"/>
          <w:spacing w:val="-6"/>
        </w:rPr>
        <w:t> </w:t>
      </w:r>
      <w:r>
        <w:rPr>
          <w:color w:val="1F1F1F"/>
        </w:rPr>
        <w:t>diversions</w:t>
      </w:r>
      <w:r>
        <w:rPr>
          <w:color w:val="1F1F1F"/>
          <w:spacing w:val="-6"/>
        </w:rPr>
        <w:t> </w:t>
      </w:r>
      <w:r>
        <w:rPr>
          <w:color w:val="1F1F1F"/>
        </w:rPr>
        <w:t>or</w:t>
      </w:r>
      <w:r>
        <w:rPr>
          <w:color w:val="1F1F1F"/>
          <w:spacing w:val="-9"/>
        </w:rPr>
        <w:t> </w:t>
      </w:r>
      <w:r>
        <w:rPr>
          <w:color w:val="1F1F1F"/>
        </w:rPr>
        <w:t>roads</w:t>
      </w:r>
      <w:r>
        <w:rPr>
          <w:color w:val="1F1F1F"/>
          <w:spacing w:val="-22"/>
        </w:rPr>
        <w:t> </w:t>
      </w:r>
      <w:r>
        <w:rPr>
          <w:color w:val="1F1F1F"/>
        </w:rPr>
        <w:t>blocked.</w:t>
      </w:r>
    </w:p>
    <w:p>
      <w:pPr>
        <w:pStyle w:val="BodyText"/>
        <w:spacing w:line="285" w:lineRule="auto" w:before="118"/>
        <w:ind w:left="2188" w:right="681"/>
      </w:pPr>
      <w:r>
        <w:rPr>
          <w:color w:val="1F1F1F"/>
        </w:rPr>
        <w:t>Losses</w:t>
      </w:r>
      <w:r>
        <w:rPr>
          <w:color w:val="1F1F1F"/>
          <w:spacing w:val="7"/>
        </w:rPr>
        <w:t> </w:t>
      </w:r>
      <w:r>
        <w:rPr>
          <w:color w:val="1F1F1F"/>
        </w:rPr>
        <w:t>arising</w:t>
      </w:r>
      <w:r>
        <w:rPr>
          <w:color w:val="1F1F1F"/>
          <w:spacing w:val="-6"/>
        </w:rPr>
        <w:t> </w:t>
      </w:r>
      <w:r>
        <w:rPr>
          <w:color w:val="1F1F1F"/>
        </w:rPr>
        <w:t>from</w:t>
      </w:r>
      <w:r>
        <w:rPr>
          <w:color w:val="1F1F1F"/>
          <w:spacing w:val="11"/>
        </w:rPr>
        <w:t> </w:t>
      </w:r>
      <w:r>
        <w:rPr>
          <w:color w:val="1F1F1F"/>
        </w:rPr>
        <w:t>traffic</w:t>
      </w:r>
      <w:r>
        <w:rPr>
          <w:color w:val="1F1F1F"/>
          <w:spacing w:val="-9"/>
        </w:rPr>
        <w:t> </w:t>
      </w:r>
      <w:r>
        <w:rPr>
          <w:color w:val="1F1F1F"/>
        </w:rPr>
        <w:t>congestion</w:t>
      </w:r>
      <w:r>
        <w:rPr>
          <w:color w:val="1F1F1F"/>
          <w:spacing w:val="-6"/>
        </w:rPr>
        <w:t> </w:t>
      </w:r>
      <w:r>
        <w:rPr>
          <w:color w:val="1F1F1F"/>
        </w:rPr>
        <w:t>caused</w:t>
      </w:r>
      <w:r>
        <w:rPr>
          <w:color w:val="1F1F1F"/>
          <w:spacing w:val="15"/>
        </w:rPr>
        <w:t> </w:t>
      </w:r>
      <w:r>
        <w:rPr>
          <w:color w:val="1F1F1F"/>
        </w:rPr>
        <w:t>by</w:t>
      </w:r>
      <w:r>
        <w:rPr>
          <w:color w:val="1F1F1F"/>
          <w:spacing w:val="14"/>
        </w:rPr>
        <w:t> </w:t>
      </w:r>
      <w:r>
        <w:rPr>
          <w:color w:val="1F1F1F"/>
        </w:rPr>
        <w:t>these</w:t>
      </w:r>
      <w:r>
        <w:rPr>
          <w:color w:val="1F1F1F"/>
          <w:spacing w:val="-9"/>
        </w:rPr>
        <w:t> </w:t>
      </w:r>
      <w:r>
        <w:rPr>
          <w:color w:val="1F1F1F"/>
        </w:rPr>
        <w:t>events</w:t>
      </w:r>
      <w:r>
        <w:rPr>
          <w:color w:val="1F1F1F"/>
          <w:spacing w:val="8"/>
        </w:rPr>
        <w:t> </w:t>
      </w:r>
      <w:r>
        <w:rPr>
          <w:color w:val="1F1F1F"/>
        </w:rPr>
        <w:t>should</w:t>
      </w:r>
      <w:r>
        <w:rPr>
          <w:color w:val="1F1F1F"/>
          <w:spacing w:val="14"/>
        </w:rPr>
        <w:t> </w:t>
      </w:r>
      <w:r>
        <w:rPr>
          <w:color w:val="1F1F1F"/>
        </w:rPr>
        <w:t>be</w:t>
      </w:r>
      <w:r>
        <w:rPr>
          <w:color w:val="1F1F1F"/>
          <w:spacing w:val="10"/>
        </w:rPr>
        <w:t> </w:t>
      </w:r>
      <w:r>
        <w:rPr>
          <w:color w:val="1F1F1F"/>
        </w:rPr>
        <w:t>classified</w:t>
      </w:r>
      <w:r>
        <w:rPr>
          <w:color w:val="1F1F1F"/>
          <w:spacing w:val="-52"/>
        </w:rPr>
        <w:t> </w:t>
      </w:r>
      <w:r>
        <w:rPr>
          <w:color w:val="1F1F1F"/>
        </w:rPr>
        <w:t>as</w:t>
      </w:r>
      <w:r>
        <w:rPr>
          <w:color w:val="1F1F1F"/>
          <w:spacing w:val="-8"/>
        </w:rPr>
        <w:t> </w:t>
      </w:r>
      <w:r>
        <w:rPr>
          <w:color w:val="1F1F1F"/>
        </w:rPr>
        <w:t>non</w:t>
      </w:r>
      <w:r>
        <w:rPr>
          <w:color w:val="1F1F1F"/>
          <w:spacing w:val="-3"/>
        </w:rPr>
        <w:t> </w:t>
      </w:r>
      <w:r>
        <w:rPr>
          <w:color w:val="1F1F1F"/>
        </w:rPr>
        <w:t>deductible.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ind w:left="1197"/>
      </w:pPr>
      <w:r>
        <w:rPr>
          <w:color w:val="1F1F1F"/>
          <w:u w:val="single" w:color="1F1F1F"/>
        </w:rPr>
        <w:t>Other</w:t>
      </w:r>
      <w:r>
        <w:rPr>
          <w:color w:val="1F1F1F"/>
          <w:spacing w:val="10"/>
          <w:u w:val="single" w:color="1F1F1F"/>
        </w:rPr>
        <w:t> </w:t>
      </w:r>
      <w:r>
        <w:rPr>
          <w:color w:val="1F1F1F"/>
          <w:u w:val="single" w:color="1F1F1F"/>
        </w:rPr>
        <w:t>Infractions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92" w:lineRule="auto"/>
        <w:ind w:left="2158" w:right="915"/>
        <w:jc w:val="both"/>
      </w:pPr>
      <w:r>
        <w:rPr>
          <w:color w:val="1F1F1F"/>
        </w:rPr>
        <w:t>An</w:t>
      </w:r>
      <w:r>
        <w:rPr>
          <w:color w:val="1F1F1F"/>
          <w:spacing w:val="1"/>
        </w:rPr>
        <w:t> </w:t>
      </w:r>
      <w:r>
        <w:rPr>
          <w:color w:val="1F1F1F"/>
        </w:rPr>
        <w:t>Incidence</w:t>
      </w:r>
      <w:r>
        <w:rPr>
          <w:color w:val="1F1F1F"/>
          <w:spacing w:val="1"/>
        </w:rPr>
        <w:t> </w:t>
      </w:r>
      <w:r>
        <w:rPr>
          <w:color w:val="1F1F1F"/>
        </w:rPr>
        <w:t>of</w:t>
      </w:r>
      <w:r>
        <w:rPr>
          <w:color w:val="1F1F1F"/>
          <w:spacing w:val="1"/>
        </w:rPr>
        <w:t> </w:t>
      </w:r>
      <w:r>
        <w:rPr>
          <w:color w:val="1F1F1F"/>
        </w:rPr>
        <w:t>sub-optimal</w:t>
      </w:r>
      <w:r>
        <w:rPr>
          <w:color w:val="1F1F1F"/>
          <w:spacing w:val="1"/>
        </w:rPr>
        <w:t> </w:t>
      </w:r>
      <w:r>
        <w:rPr>
          <w:color w:val="1F1F1F"/>
        </w:rPr>
        <w:t>performance</w:t>
      </w:r>
      <w:r>
        <w:rPr>
          <w:color w:val="1F1F1F"/>
          <w:spacing w:val="1"/>
        </w:rPr>
        <w:t> </w:t>
      </w:r>
      <w:r>
        <w:rPr>
          <w:color w:val="1F1F1F"/>
        </w:rPr>
        <w:t>and/or</w:t>
      </w:r>
      <w:r>
        <w:rPr>
          <w:color w:val="1F1F1F"/>
          <w:spacing w:val="1"/>
        </w:rPr>
        <w:t> </w:t>
      </w:r>
      <w:r>
        <w:rPr>
          <w:color w:val="1F1F1F"/>
        </w:rPr>
        <w:t>non-compliance</w:t>
      </w:r>
      <w:r>
        <w:rPr>
          <w:color w:val="1F1F1F"/>
          <w:spacing w:val="1"/>
        </w:rPr>
        <w:t> </w:t>
      </w:r>
      <w:r>
        <w:rPr>
          <w:color w:val="1F1F1F"/>
        </w:rPr>
        <w:t>of</w:t>
      </w:r>
      <w:r>
        <w:rPr>
          <w:color w:val="1F1F1F"/>
          <w:spacing w:val="1"/>
        </w:rPr>
        <w:t> </w:t>
      </w:r>
      <w:r>
        <w:rPr>
          <w:color w:val="1F1F1F"/>
          <w:spacing w:val="-6"/>
          <w:w w:val="102"/>
        </w:rPr>
        <w:t>S</w:t>
      </w:r>
      <w:r>
        <w:rPr>
          <w:color w:val="1F1F1F"/>
          <w:spacing w:val="7"/>
          <w:w w:val="102"/>
        </w:rPr>
        <w:t>p</w:t>
      </w:r>
      <w:r>
        <w:rPr>
          <w:color w:val="1F1F1F"/>
          <w:spacing w:val="4"/>
          <w:w w:val="102"/>
        </w:rPr>
        <w:t>ec</w:t>
      </w:r>
      <w:r>
        <w:rPr>
          <w:color w:val="1F1F1F"/>
          <w:spacing w:val="-3"/>
          <w:w w:val="102"/>
        </w:rPr>
        <w:t>i</w:t>
      </w:r>
      <w:r>
        <w:rPr>
          <w:color w:val="1F1F1F"/>
          <w:spacing w:val="14"/>
          <w:w w:val="102"/>
        </w:rPr>
        <w:t>f</w:t>
      </w:r>
      <w:r>
        <w:rPr>
          <w:color w:val="1F1F1F"/>
          <w:spacing w:val="-3"/>
          <w:w w:val="102"/>
        </w:rPr>
        <w:t>i</w:t>
      </w:r>
      <w:r>
        <w:rPr>
          <w:color w:val="1F1F1F"/>
          <w:spacing w:val="4"/>
          <w:w w:val="102"/>
        </w:rPr>
        <w:t>ca</w:t>
      </w:r>
      <w:r>
        <w:rPr>
          <w:color w:val="1F1F1F"/>
          <w:spacing w:val="-3"/>
          <w:w w:val="102"/>
        </w:rPr>
        <w:t>ti</w:t>
      </w:r>
      <w:r>
        <w:rPr>
          <w:color w:val="1F1F1F"/>
          <w:spacing w:val="-8"/>
          <w:w w:val="102"/>
        </w:rPr>
        <w:t>on</w:t>
      </w:r>
      <w:r>
        <w:rPr>
          <w:color w:val="1F1F1F"/>
          <w:w w:val="102"/>
        </w:rPr>
        <w:t>s</w:t>
      </w:r>
      <w:r>
        <w:rPr>
          <w:color w:val="1F1F1F"/>
          <w:spacing w:val="-8"/>
        </w:rPr>
        <w:t> </w:t>
      </w:r>
      <w:r>
        <w:rPr>
          <w:color w:val="1F1F1F"/>
          <w:spacing w:val="4"/>
          <w:w w:val="102"/>
        </w:rPr>
        <w:t>a</w:t>
      </w:r>
      <w:r>
        <w:rPr>
          <w:color w:val="1F1F1F"/>
          <w:spacing w:val="-8"/>
          <w:w w:val="102"/>
        </w:rPr>
        <w:t>n</w:t>
      </w:r>
      <w:r>
        <w:rPr>
          <w:color w:val="1F1F1F"/>
          <w:w w:val="102"/>
        </w:rPr>
        <w:t>d</w:t>
      </w:r>
      <w:r>
        <w:rPr>
          <w:color w:val="1F1F1F"/>
          <w:spacing w:val="1"/>
        </w:rPr>
        <w:t> </w:t>
      </w:r>
      <w:r>
        <w:rPr>
          <w:color w:val="1F1F1F"/>
          <w:spacing w:val="1"/>
          <w:w w:val="85"/>
        </w:rPr>
        <w:t>s</w:t>
      </w:r>
      <w:r>
        <w:rPr>
          <w:color w:val="1F1F1F"/>
          <w:spacing w:val="-8"/>
          <w:w w:val="85"/>
        </w:rPr>
        <w:t>t</w:t>
      </w:r>
      <w:r>
        <w:rPr>
          <w:color w:val="1F1F1F"/>
          <w:spacing w:val="6"/>
          <w:w w:val="85"/>
        </w:rPr>
        <w:t>a</w:t>
      </w:r>
      <w:r>
        <w:rPr>
          <w:color w:val="1F1F1F"/>
          <w:spacing w:val="12"/>
          <w:w w:val="85"/>
        </w:rPr>
        <w:t>n</w:t>
      </w:r>
      <w:r>
        <w:rPr>
          <w:color w:val="1F1F1F"/>
          <w:spacing w:val="7"/>
          <w:w w:val="102"/>
        </w:rPr>
        <w:t>d</w:t>
      </w:r>
      <w:r>
        <w:rPr>
          <w:color w:val="1F1F1F"/>
          <w:spacing w:val="4"/>
          <w:w w:val="102"/>
        </w:rPr>
        <w:t>a</w:t>
      </w:r>
      <w:r>
        <w:rPr>
          <w:color w:val="1F1F1F"/>
          <w:w w:val="102"/>
        </w:rPr>
        <w:t>r</w:t>
      </w:r>
      <w:r>
        <w:rPr>
          <w:color w:val="1F1F1F"/>
          <w:spacing w:val="-7"/>
          <w:w w:val="102"/>
        </w:rPr>
        <w:t>d</w:t>
      </w:r>
      <w:r>
        <w:rPr>
          <w:color w:val="1F1F1F"/>
          <w:w w:val="102"/>
        </w:rPr>
        <w:t>s</w:t>
      </w:r>
      <w:r>
        <w:rPr>
          <w:color w:val="1F1F1F"/>
          <w:spacing w:val="-8"/>
        </w:rPr>
        <w:t> </w:t>
      </w:r>
      <w:r>
        <w:rPr>
          <w:color w:val="1F1F1F"/>
          <w:spacing w:val="2"/>
          <w:w w:val="85"/>
        </w:rPr>
        <w:t>s</w:t>
      </w:r>
      <w:r>
        <w:rPr>
          <w:color w:val="1F1F1F"/>
          <w:spacing w:val="11"/>
          <w:w w:val="85"/>
        </w:rPr>
        <w:t>h</w:t>
      </w:r>
      <w:r>
        <w:rPr>
          <w:color w:val="1F1F1F"/>
          <w:spacing w:val="6"/>
          <w:w w:val="85"/>
        </w:rPr>
        <w:t>a</w:t>
      </w:r>
      <w:r>
        <w:rPr>
          <w:color w:val="1F1F1F"/>
          <w:spacing w:val="-7"/>
          <w:w w:val="85"/>
        </w:rPr>
        <w:t>l</w:t>
      </w:r>
      <w:r>
        <w:rPr>
          <w:color w:val="1F1F1F"/>
          <w:w w:val="85"/>
        </w:rPr>
        <w:t>l</w:t>
      </w:r>
      <w:r>
        <w:rPr>
          <w:color w:val="1F1F1F"/>
          <w:spacing w:val="-18"/>
        </w:rPr>
        <w:t> </w:t>
      </w:r>
      <w:r>
        <w:rPr>
          <w:color w:val="1F1F1F"/>
          <w:spacing w:val="7"/>
          <w:w w:val="102"/>
        </w:rPr>
        <w:t>b</w:t>
      </w:r>
      <w:r>
        <w:rPr>
          <w:color w:val="1F1F1F"/>
          <w:w w:val="85"/>
        </w:rPr>
        <w:t>e</w:t>
      </w:r>
      <w:r>
        <w:rPr>
          <w:color w:val="1F1F1F"/>
          <w:spacing w:val="-3"/>
        </w:rPr>
        <w:t> </w:t>
      </w:r>
      <w:r>
        <w:rPr>
          <w:color w:val="1F1F1F"/>
          <w:w w:val="102"/>
        </w:rPr>
        <w:t>r</w:t>
      </w:r>
      <w:r>
        <w:rPr>
          <w:color w:val="1F1F1F"/>
          <w:spacing w:val="6"/>
          <w:w w:val="85"/>
        </w:rPr>
        <w:t>e</w:t>
      </w:r>
      <w:r>
        <w:rPr>
          <w:color w:val="1F1F1F"/>
          <w:spacing w:val="10"/>
          <w:w w:val="68"/>
        </w:rPr>
        <w:t>f</w:t>
      </w:r>
      <w:r>
        <w:rPr>
          <w:color w:val="1F1F1F"/>
          <w:spacing w:val="6"/>
          <w:w w:val="85"/>
        </w:rPr>
        <w:t>e</w:t>
      </w:r>
      <w:r>
        <w:rPr>
          <w:color w:val="1F1F1F"/>
          <w:w w:val="102"/>
        </w:rPr>
        <w:t>rr</w:t>
      </w:r>
      <w:r>
        <w:rPr>
          <w:color w:val="1F1F1F"/>
          <w:spacing w:val="6"/>
          <w:w w:val="85"/>
        </w:rPr>
        <w:t>e</w:t>
      </w:r>
      <w:r>
        <w:rPr>
          <w:color w:val="1F1F1F"/>
          <w:w w:val="102"/>
        </w:rPr>
        <w:t>d</w:t>
      </w:r>
      <w:r>
        <w:rPr>
          <w:color w:val="1F1F1F"/>
          <w:spacing w:val="-3"/>
        </w:rPr>
        <w:t> </w:t>
      </w:r>
      <w:r>
        <w:rPr>
          <w:color w:val="1F1F1F"/>
          <w:spacing w:val="3"/>
          <w:w w:val="68"/>
        </w:rPr>
        <w:t>t</w:t>
      </w:r>
      <w:r>
        <w:rPr>
          <w:color w:val="1F1F1F"/>
          <w:w w:val="102"/>
        </w:rPr>
        <w:t>o</w:t>
      </w:r>
      <w:r>
        <w:rPr>
          <w:color w:val="1F1F1F"/>
          <w:spacing w:val="-3"/>
        </w:rPr>
        <w:t> </w:t>
      </w:r>
      <w:r>
        <w:rPr>
          <w:color w:val="1F1F1F"/>
          <w:spacing w:val="6"/>
          <w:w w:val="85"/>
        </w:rPr>
        <w:t>a</w:t>
      </w:r>
      <w:r>
        <w:rPr>
          <w:color w:val="1F1F1F"/>
          <w:w w:val="102"/>
        </w:rPr>
        <w:t>s</w:t>
      </w:r>
      <w:r>
        <w:rPr>
          <w:color w:val="1F1F1F"/>
          <w:spacing w:val="-7"/>
        </w:rPr>
        <w:t> </w:t>
      </w:r>
      <w:r>
        <w:rPr>
          <w:color w:val="1F1F1F"/>
          <w:spacing w:val="6"/>
          <w:w w:val="85"/>
        </w:rPr>
        <w:t>a</w:t>
      </w:r>
      <w:r>
        <w:rPr>
          <w:color w:val="1F1F1F"/>
          <w:w w:val="102"/>
        </w:rPr>
        <w:t>n</w:t>
      </w:r>
      <w:r>
        <w:rPr>
          <w:color w:val="1F1F1F"/>
          <w:spacing w:val="-3"/>
        </w:rPr>
        <w:t> </w:t>
      </w:r>
      <w:r>
        <w:rPr>
          <w:color w:val="1F1F1F"/>
          <w:spacing w:val="8"/>
          <w:w w:val="68"/>
        </w:rPr>
        <w:t>“</w:t>
      </w:r>
      <w:r>
        <w:rPr>
          <w:color w:val="1F1F1F"/>
          <w:w w:val="102"/>
        </w:rPr>
        <w:t>I</w:t>
      </w:r>
      <w:r>
        <w:rPr>
          <w:color w:val="1F1F1F"/>
          <w:spacing w:val="7"/>
          <w:w w:val="102"/>
        </w:rPr>
        <w:t>n</w:t>
      </w:r>
      <w:r>
        <w:rPr>
          <w:color w:val="1F1F1F"/>
          <w:spacing w:val="10"/>
          <w:w w:val="68"/>
        </w:rPr>
        <w:t>f</w:t>
      </w:r>
      <w:r>
        <w:rPr>
          <w:color w:val="1F1F1F"/>
          <w:w w:val="102"/>
        </w:rPr>
        <w:t>r</w:t>
      </w:r>
      <w:r>
        <w:rPr>
          <w:color w:val="1F1F1F"/>
          <w:spacing w:val="6"/>
          <w:w w:val="85"/>
        </w:rPr>
        <w:t>a</w:t>
      </w:r>
      <w:r>
        <w:rPr>
          <w:color w:val="1F1F1F"/>
          <w:spacing w:val="7"/>
          <w:w w:val="85"/>
        </w:rPr>
        <w:t>c</w:t>
      </w:r>
      <w:r>
        <w:rPr>
          <w:color w:val="1F1F1F"/>
          <w:spacing w:val="3"/>
          <w:w w:val="68"/>
        </w:rPr>
        <w:t>t</w:t>
      </w:r>
      <w:r>
        <w:rPr>
          <w:color w:val="1F1F1F"/>
          <w:spacing w:val="-8"/>
          <w:w w:val="85"/>
        </w:rPr>
        <w:t>i</w:t>
      </w:r>
      <w:r>
        <w:rPr>
          <w:color w:val="1F1F1F"/>
          <w:spacing w:val="7"/>
          <w:w w:val="102"/>
        </w:rPr>
        <w:t>on</w:t>
      </w:r>
      <w:r>
        <w:rPr>
          <w:color w:val="1F1F1F"/>
          <w:spacing w:val="9"/>
          <w:w w:val="68"/>
        </w:rPr>
        <w:t>”</w:t>
      </w:r>
      <w:r>
        <w:rPr>
          <w:color w:val="1F1F1F"/>
          <w:w w:val="51"/>
        </w:rPr>
        <w:t>.</w:t>
      </w:r>
      <w:r>
        <w:rPr>
          <w:color w:val="1F1F1F"/>
          <w:spacing w:val="-9"/>
        </w:rPr>
        <w:t> </w:t>
      </w:r>
      <w:r>
        <w:rPr>
          <w:color w:val="1F1F1F"/>
          <w:spacing w:val="-3"/>
          <w:w w:val="102"/>
        </w:rPr>
        <w:t>T</w:t>
      </w:r>
      <w:r>
        <w:rPr>
          <w:color w:val="1F1F1F"/>
          <w:spacing w:val="8"/>
          <w:w w:val="102"/>
        </w:rPr>
        <w:t>h</w:t>
      </w:r>
      <w:r>
        <w:rPr>
          <w:color w:val="1F1F1F"/>
          <w:w w:val="85"/>
        </w:rPr>
        <w:t>e</w:t>
      </w:r>
      <w:r>
        <w:rPr>
          <w:color w:val="1F1F1F"/>
          <w:spacing w:val="-4"/>
        </w:rPr>
        <w:t> </w:t>
      </w:r>
      <w:r>
        <w:rPr>
          <w:color w:val="1F1F1F"/>
          <w:spacing w:val="7"/>
          <w:w w:val="102"/>
        </w:rPr>
        <w:t>d</w:t>
      </w:r>
      <w:r>
        <w:rPr>
          <w:color w:val="1F1F1F"/>
          <w:spacing w:val="6"/>
          <w:w w:val="85"/>
        </w:rPr>
        <w:t>e</w:t>
      </w:r>
      <w:r>
        <w:rPr>
          <w:color w:val="1F1F1F"/>
          <w:spacing w:val="-8"/>
          <w:w w:val="102"/>
        </w:rPr>
        <w:t>d</w:t>
      </w:r>
      <w:r>
        <w:rPr>
          <w:color w:val="1F1F1F"/>
          <w:spacing w:val="-7"/>
          <w:w w:val="102"/>
        </w:rPr>
        <w:t>u</w:t>
      </w:r>
      <w:r>
        <w:rPr>
          <w:color w:val="1F1F1F"/>
          <w:spacing w:val="6"/>
          <w:w w:val="85"/>
        </w:rPr>
        <w:t>c</w:t>
      </w:r>
      <w:r>
        <w:rPr>
          <w:color w:val="1F1F1F"/>
          <w:spacing w:val="3"/>
          <w:w w:val="68"/>
        </w:rPr>
        <w:t>t</w:t>
      </w:r>
      <w:r>
        <w:rPr>
          <w:color w:val="1F1F1F"/>
          <w:spacing w:val="-23"/>
          <w:w w:val="85"/>
        </w:rPr>
        <w:t>i</w:t>
      </w:r>
      <w:r>
        <w:rPr>
          <w:color w:val="1F1F1F"/>
          <w:spacing w:val="-8"/>
          <w:w w:val="102"/>
        </w:rPr>
        <w:t>o</w:t>
      </w:r>
      <w:r>
        <w:rPr>
          <w:color w:val="1F1F1F"/>
          <w:w w:val="102"/>
        </w:rPr>
        <w:t>n</w:t>
      </w:r>
      <w:r>
        <w:rPr>
          <w:color w:val="1F1F1F"/>
          <w:spacing w:val="-2"/>
        </w:rPr>
        <w:t> </w:t>
      </w:r>
      <w:r>
        <w:rPr>
          <w:color w:val="1F1F1F"/>
          <w:spacing w:val="-5"/>
          <w:w w:val="68"/>
        </w:rPr>
        <w:t>f</w:t>
      </w:r>
      <w:r>
        <w:rPr>
          <w:color w:val="1F1F1F"/>
          <w:spacing w:val="-8"/>
          <w:w w:val="102"/>
        </w:rPr>
        <w:t>o</w:t>
      </w:r>
      <w:r>
        <w:rPr>
          <w:color w:val="1F1F1F"/>
          <w:w w:val="102"/>
        </w:rPr>
        <w:t>r </w:t>
      </w:r>
      <w:r>
        <w:rPr>
          <w:color w:val="1F1F1F"/>
          <w:w w:val="95"/>
        </w:rPr>
        <w:t>each</w:t>
      </w:r>
      <w:r>
        <w:rPr>
          <w:color w:val="1F1F1F"/>
          <w:spacing w:val="1"/>
          <w:w w:val="95"/>
        </w:rPr>
        <w:t> </w:t>
      </w:r>
      <w:r>
        <w:rPr>
          <w:color w:val="1F1F1F"/>
          <w:w w:val="95"/>
        </w:rPr>
        <w:t>Infraction</w:t>
      </w:r>
      <w:r>
        <w:rPr>
          <w:color w:val="1F1F1F"/>
          <w:spacing w:val="1"/>
          <w:w w:val="95"/>
        </w:rPr>
        <w:t> </w:t>
      </w:r>
      <w:r>
        <w:rPr>
          <w:color w:val="1F1F1F"/>
          <w:w w:val="95"/>
        </w:rPr>
        <w:t>shall</w:t>
      </w:r>
      <w:r>
        <w:rPr>
          <w:color w:val="1F1F1F"/>
          <w:spacing w:val="2"/>
          <w:w w:val="95"/>
        </w:rPr>
        <w:t> </w:t>
      </w:r>
      <w:r>
        <w:rPr>
          <w:color w:val="1F1F1F"/>
          <w:w w:val="95"/>
        </w:rPr>
        <w:t>be</w:t>
      </w:r>
      <w:r>
        <w:rPr>
          <w:color w:val="1F1F1F"/>
          <w:spacing w:val="1"/>
          <w:w w:val="95"/>
        </w:rPr>
        <w:t> </w:t>
      </w:r>
      <w:r>
        <w:rPr>
          <w:color w:val="1F1F1F"/>
          <w:w w:val="95"/>
        </w:rPr>
        <w:t>made</w:t>
      </w:r>
      <w:r>
        <w:rPr>
          <w:color w:val="1F1F1F"/>
          <w:spacing w:val="1"/>
          <w:w w:val="95"/>
        </w:rPr>
        <w:t> </w:t>
      </w:r>
      <w:r>
        <w:rPr>
          <w:color w:val="1F1F1F"/>
          <w:w w:val="95"/>
        </w:rPr>
        <w:t>in</w:t>
      </w:r>
      <w:r>
        <w:rPr>
          <w:color w:val="1F1F1F"/>
          <w:spacing w:val="1"/>
          <w:w w:val="95"/>
        </w:rPr>
        <w:t> </w:t>
      </w:r>
      <w:r>
        <w:rPr>
          <w:color w:val="1F1F1F"/>
          <w:w w:val="95"/>
        </w:rPr>
        <w:t>terms</w:t>
      </w:r>
      <w:r>
        <w:rPr>
          <w:color w:val="1F1F1F"/>
          <w:spacing w:val="-4"/>
          <w:w w:val="95"/>
        </w:rPr>
        <w:t> </w:t>
      </w:r>
      <w:r>
        <w:rPr>
          <w:color w:val="1F1F1F"/>
          <w:w w:val="95"/>
        </w:rPr>
        <w:t>of</w:t>
      </w:r>
      <w:r>
        <w:rPr>
          <w:color w:val="1F1F1F"/>
          <w:spacing w:val="5"/>
          <w:w w:val="95"/>
        </w:rPr>
        <w:t> </w:t>
      </w:r>
      <w:r>
        <w:rPr>
          <w:color w:val="1F1F1F"/>
          <w:w w:val="95"/>
        </w:rPr>
        <w:t>the table</w:t>
      </w:r>
      <w:r>
        <w:rPr>
          <w:color w:val="1F1F1F"/>
          <w:spacing w:val="16"/>
          <w:w w:val="95"/>
        </w:rPr>
        <w:t> </w:t>
      </w:r>
      <w:r>
        <w:rPr>
          <w:color w:val="1F1F1F"/>
          <w:w w:val="95"/>
        </w:rPr>
        <w:t>set</w:t>
      </w:r>
      <w:r>
        <w:rPr>
          <w:color w:val="1F1F1F"/>
          <w:spacing w:val="13"/>
          <w:w w:val="95"/>
        </w:rPr>
        <w:t> </w:t>
      </w:r>
      <w:r>
        <w:rPr>
          <w:color w:val="1F1F1F"/>
          <w:w w:val="95"/>
        </w:rPr>
        <w:t>out</w:t>
      </w:r>
      <w:r>
        <w:rPr>
          <w:color w:val="1F1F1F"/>
          <w:spacing w:val="-3"/>
          <w:w w:val="95"/>
        </w:rPr>
        <w:t> </w:t>
      </w:r>
      <w:r>
        <w:rPr>
          <w:color w:val="1F1F1F"/>
          <w:w w:val="95"/>
        </w:rPr>
        <w:t>below.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after="0"/>
        <w:rPr>
          <w:sz w:val="24"/>
        </w:rPr>
        <w:sectPr>
          <w:pgSz w:w="11900" w:h="16850"/>
          <w:pgMar w:header="0" w:footer="1442" w:top="1300" w:bottom="1640" w:left="740" w:right="900"/>
        </w:sectPr>
      </w:pPr>
    </w:p>
    <w:p>
      <w:pPr>
        <w:spacing w:before="94"/>
        <w:ind w:left="401" w:right="0" w:firstLine="0"/>
        <w:jc w:val="left"/>
        <w:rPr>
          <w:sz w:val="25"/>
        </w:rPr>
      </w:pPr>
      <w:r>
        <w:rPr>
          <w:color w:val="1B4D77"/>
          <w:sz w:val="25"/>
          <w:u w:val="thick" w:color="1B4D77"/>
        </w:rPr>
        <w:t>Infractions: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85" w:lineRule="auto"/>
        <w:ind w:left="-2" w:right="1576"/>
        <w:jc w:val="both"/>
      </w:pPr>
      <w:r>
        <w:rPr>
          <w:color w:val="1F1F1F"/>
        </w:rPr>
        <w:t>An</w:t>
      </w:r>
      <w:r>
        <w:rPr>
          <w:color w:val="1F1F1F"/>
          <w:spacing w:val="1"/>
        </w:rPr>
        <w:t> </w:t>
      </w:r>
      <w:r>
        <w:rPr>
          <w:color w:val="1F1F1F"/>
        </w:rPr>
        <w:t>Incidence</w:t>
      </w:r>
      <w:r>
        <w:rPr>
          <w:color w:val="1F1F1F"/>
          <w:spacing w:val="1"/>
        </w:rPr>
        <w:t> </w:t>
      </w:r>
      <w:r>
        <w:rPr>
          <w:color w:val="1F1F1F"/>
        </w:rPr>
        <w:t>of</w:t>
      </w:r>
      <w:r>
        <w:rPr>
          <w:color w:val="1F1F1F"/>
          <w:spacing w:val="1"/>
        </w:rPr>
        <w:t> </w:t>
      </w:r>
      <w:r>
        <w:rPr>
          <w:color w:val="1F1F1F"/>
        </w:rPr>
        <w:t>sub-optimal</w:t>
      </w:r>
      <w:r>
        <w:rPr>
          <w:color w:val="1F1F1F"/>
          <w:spacing w:val="1"/>
        </w:rPr>
        <w:t> </w:t>
      </w:r>
      <w:r>
        <w:rPr>
          <w:color w:val="1F1F1F"/>
        </w:rPr>
        <w:t>performance</w:t>
      </w:r>
      <w:r>
        <w:rPr>
          <w:color w:val="1F1F1F"/>
          <w:spacing w:val="1"/>
        </w:rPr>
        <w:t> </w:t>
      </w:r>
      <w:r>
        <w:rPr>
          <w:color w:val="1F1F1F"/>
        </w:rPr>
        <w:t>and/or</w:t>
      </w:r>
      <w:r>
        <w:rPr>
          <w:color w:val="1F1F1F"/>
          <w:spacing w:val="1"/>
        </w:rPr>
        <w:t> </w:t>
      </w:r>
      <w:r>
        <w:rPr>
          <w:color w:val="1F1F1F"/>
        </w:rPr>
        <w:t>non-compliance</w:t>
      </w:r>
      <w:r>
        <w:rPr>
          <w:color w:val="1F1F1F"/>
          <w:spacing w:val="1"/>
        </w:rPr>
        <w:t> </w:t>
      </w:r>
      <w:r>
        <w:rPr>
          <w:color w:val="1F1F1F"/>
        </w:rPr>
        <w:t>of</w:t>
      </w:r>
      <w:r>
        <w:rPr>
          <w:color w:val="1F1F1F"/>
          <w:spacing w:val="1"/>
        </w:rPr>
        <w:t> </w:t>
      </w:r>
      <w:r>
        <w:rPr>
          <w:color w:val="1F1F1F"/>
          <w:w w:val="85"/>
        </w:rPr>
        <w:t>S</w:t>
      </w:r>
      <w:r>
        <w:rPr>
          <w:color w:val="1F1F1F"/>
          <w:spacing w:val="8"/>
          <w:w w:val="102"/>
        </w:rPr>
        <w:t>p</w:t>
      </w:r>
      <w:r>
        <w:rPr>
          <w:color w:val="1F1F1F"/>
          <w:spacing w:val="6"/>
          <w:w w:val="85"/>
        </w:rPr>
        <w:t>ec</w:t>
      </w:r>
      <w:r>
        <w:rPr>
          <w:color w:val="1F1F1F"/>
          <w:spacing w:val="-8"/>
          <w:w w:val="85"/>
        </w:rPr>
        <w:t>i</w:t>
      </w:r>
      <w:r>
        <w:rPr>
          <w:color w:val="1F1F1F"/>
          <w:spacing w:val="12"/>
          <w:w w:val="85"/>
        </w:rPr>
        <w:t>f</w:t>
      </w:r>
      <w:r>
        <w:rPr>
          <w:color w:val="1F1F1F"/>
          <w:spacing w:val="-7"/>
          <w:w w:val="85"/>
        </w:rPr>
        <w:t>i</w:t>
      </w:r>
      <w:r>
        <w:rPr>
          <w:color w:val="1F1F1F"/>
          <w:spacing w:val="6"/>
          <w:w w:val="85"/>
        </w:rPr>
        <w:t>ca</w:t>
      </w:r>
      <w:r>
        <w:rPr>
          <w:color w:val="1F1F1F"/>
          <w:spacing w:val="-8"/>
          <w:w w:val="85"/>
        </w:rPr>
        <w:t>ti</w:t>
      </w:r>
      <w:r>
        <w:rPr>
          <w:color w:val="1F1F1F"/>
          <w:spacing w:val="11"/>
          <w:w w:val="85"/>
        </w:rPr>
        <w:t>o</w:t>
      </w:r>
      <w:r>
        <w:rPr>
          <w:color w:val="1F1F1F"/>
          <w:spacing w:val="7"/>
          <w:w w:val="102"/>
        </w:rPr>
        <w:t>n</w:t>
      </w:r>
      <w:r>
        <w:rPr>
          <w:color w:val="1F1F1F"/>
          <w:w w:val="102"/>
        </w:rPr>
        <w:t>s</w:t>
      </w:r>
      <w:r>
        <w:rPr>
          <w:color w:val="1F1F1F"/>
          <w:spacing w:val="22"/>
        </w:rPr>
        <w:t> </w:t>
      </w:r>
      <w:r>
        <w:rPr>
          <w:color w:val="1F1F1F"/>
          <w:spacing w:val="5"/>
          <w:w w:val="102"/>
        </w:rPr>
        <w:t>a</w:t>
      </w:r>
      <w:r>
        <w:rPr>
          <w:color w:val="1F1F1F"/>
          <w:spacing w:val="7"/>
          <w:w w:val="102"/>
        </w:rPr>
        <w:t>n</w:t>
      </w:r>
      <w:r>
        <w:rPr>
          <w:color w:val="1F1F1F"/>
          <w:w w:val="102"/>
        </w:rPr>
        <w:t>d</w:t>
      </w:r>
      <w:r>
        <w:rPr>
          <w:color w:val="1F1F1F"/>
          <w:spacing w:val="-18"/>
        </w:rPr>
        <w:t> </w:t>
      </w:r>
      <w:r>
        <w:rPr>
          <w:color w:val="1F1F1F"/>
          <w:spacing w:val="2"/>
          <w:w w:val="85"/>
        </w:rPr>
        <w:t>s</w:t>
      </w:r>
      <w:r>
        <w:rPr>
          <w:color w:val="1F1F1F"/>
          <w:spacing w:val="-7"/>
          <w:w w:val="85"/>
        </w:rPr>
        <w:t>t</w:t>
      </w:r>
      <w:r>
        <w:rPr>
          <w:color w:val="1F1F1F"/>
          <w:spacing w:val="6"/>
          <w:w w:val="85"/>
        </w:rPr>
        <w:t>a</w:t>
      </w:r>
      <w:r>
        <w:rPr>
          <w:color w:val="1F1F1F"/>
          <w:spacing w:val="7"/>
          <w:w w:val="102"/>
        </w:rPr>
        <w:t>nd</w:t>
      </w:r>
      <w:r>
        <w:rPr>
          <w:color w:val="1F1F1F"/>
          <w:spacing w:val="7"/>
          <w:w w:val="85"/>
        </w:rPr>
        <w:t>a</w:t>
      </w:r>
      <w:r>
        <w:rPr>
          <w:color w:val="1F1F1F"/>
          <w:w w:val="102"/>
        </w:rPr>
        <w:t>r</w:t>
      </w:r>
      <w:r>
        <w:rPr>
          <w:color w:val="1F1F1F"/>
          <w:spacing w:val="7"/>
          <w:w w:val="102"/>
        </w:rPr>
        <w:t>d</w:t>
      </w:r>
      <w:r>
        <w:rPr>
          <w:color w:val="1F1F1F"/>
          <w:w w:val="102"/>
        </w:rPr>
        <w:t>s</w:t>
      </w:r>
      <w:r>
        <w:rPr>
          <w:color w:val="1F1F1F"/>
          <w:spacing w:val="-23"/>
        </w:rPr>
        <w:t> </w:t>
      </w:r>
      <w:r>
        <w:rPr>
          <w:color w:val="1F1F1F"/>
          <w:spacing w:val="3"/>
          <w:w w:val="102"/>
        </w:rPr>
        <w:t>s</w:t>
      </w:r>
      <w:r>
        <w:rPr>
          <w:color w:val="1F1F1F"/>
          <w:spacing w:val="7"/>
          <w:w w:val="102"/>
        </w:rPr>
        <w:t>h</w:t>
      </w:r>
      <w:r>
        <w:rPr>
          <w:color w:val="1F1F1F"/>
          <w:spacing w:val="6"/>
          <w:w w:val="85"/>
        </w:rPr>
        <w:t>a</w:t>
      </w:r>
      <w:r>
        <w:rPr>
          <w:color w:val="1F1F1F"/>
          <w:spacing w:val="-8"/>
          <w:w w:val="85"/>
        </w:rPr>
        <w:t>l</w:t>
      </w:r>
      <w:r>
        <w:rPr>
          <w:color w:val="1F1F1F"/>
          <w:w w:val="85"/>
        </w:rPr>
        <w:t>l</w:t>
      </w:r>
      <w:r>
        <w:rPr>
          <w:color w:val="1F1F1F"/>
          <w:spacing w:val="-33"/>
        </w:rPr>
        <w:t> </w:t>
      </w:r>
      <w:r>
        <w:rPr>
          <w:color w:val="1F1F1F"/>
          <w:spacing w:val="8"/>
          <w:w w:val="102"/>
        </w:rPr>
        <w:t>b</w:t>
      </w:r>
      <w:r>
        <w:rPr>
          <w:color w:val="1F1F1F"/>
          <w:w w:val="85"/>
        </w:rPr>
        <w:t>e</w:t>
      </w:r>
      <w:r>
        <w:rPr>
          <w:color w:val="1F1F1F"/>
          <w:spacing w:val="-19"/>
        </w:rPr>
        <w:t> </w:t>
      </w:r>
      <w:r>
        <w:rPr>
          <w:color w:val="1F1F1F"/>
          <w:w w:val="102"/>
        </w:rPr>
        <w:t>r</w:t>
      </w:r>
      <w:r>
        <w:rPr>
          <w:color w:val="1F1F1F"/>
          <w:spacing w:val="6"/>
          <w:w w:val="85"/>
        </w:rPr>
        <w:t>e</w:t>
      </w:r>
      <w:r>
        <w:rPr>
          <w:color w:val="1F1F1F"/>
          <w:spacing w:val="10"/>
          <w:w w:val="68"/>
        </w:rPr>
        <w:t>f</w:t>
      </w:r>
      <w:r>
        <w:rPr>
          <w:color w:val="1F1F1F"/>
          <w:spacing w:val="6"/>
          <w:w w:val="85"/>
        </w:rPr>
        <w:t>e</w:t>
      </w:r>
      <w:r>
        <w:rPr>
          <w:color w:val="1F1F1F"/>
          <w:w w:val="102"/>
        </w:rPr>
        <w:t>rr</w:t>
      </w:r>
      <w:r>
        <w:rPr>
          <w:color w:val="1F1F1F"/>
          <w:spacing w:val="6"/>
          <w:w w:val="85"/>
        </w:rPr>
        <w:t>e</w:t>
      </w:r>
      <w:r>
        <w:rPr>
          <w:color w:val="1F1F1F"/>
          <w:w w:val="102"/>
        </w:rPr>
        <w:t>d</w:t>
      </w:r>
      <w:r>
        <w:rPr>
          <w:color w:val="1F1F1F"/>
          <w:spacing w:val="-18"/>
        </w:rPr>
        <w:t> </w:t>
      </w:r>
      <w:r>
        <w:rPr>
          <w:color w:val="1F1F1F"/>
          <w:spacing w:val="3"/>
          <w:w w:val="68"/>
        </w:rPr>
        <w:t>t</w:t>
      </w:r>
      <w:r>
        <w:rPr>
          <w:color w:val="1F1F1F"/>
          <w:w w:val="102"/>
        </w:rPr>
        <w:t>o</w:t>
      </w:r>
      <w:r>
        <w:rPr>
          <w:color w:val="1F1F1F"/>
          <w:spacing w:val="-18"/>
        </w:rPr>
        <w:t> </w:t>
      </w:r>
      <w:r>
        <w:rPr>
          <w:color w:val="1F1F1F"/>
          <w:spacing w:val="7"/>
          <w:w w:val="85"/>
        </w:rPr>
        <w:t>a</w:t>
      </w:r>
      <w:r>
        <w:rPr>
          <w:color w:val="1F1F1F"/>
          <w:w w:val="102"/>
        </w:rPr>
        <w:t>s</w:t>
      </w:r>
      <w:r>
        <w:rPr>
          <w:color w:val="1F1F1F"/>
          <w:spacing w:val="-23"/>
        </w:rPr>
        <w:t> </w:t>
      </w:r>
      <w:r>
        <w:rPr>
          <w:color w:val="1F1F1F"/>
          <w:spacing w:val="6"/>
          <w:w w:val="85"/>
        </w:rPr>
        <w:t>a</w:t>
      </w:r>
      <w:r>
        <w:rPr>
          <w:color w:val="1F1F1F"/>
          <w:w w:val="102"/>
        </w:rPr>
        <w:t>n</w:t>
      </w:r>
      <w:r>
        <w:rPr>
          <w:color w:val="1F1F1F"/>
          <w:spacing w:val="-18"/>
        </w:rPr>
        <w:t> </w:t>
      </w:r>
      <w:r>
        <w:rPr>
          <w:color w:val="1F1F1F"/>
          <w:spacing w:val="8"/>
          <w:w w:val="68"/>
        </w:rPr>
        <w:t>“</w:t>
      </w:r>
      <w:r>
        <w:rPr>
          <w:color w:val="1F1F1F"/>
          <w:w w:val="102"/>
        </w:rPr>
        <w:t>I</w:t>
      </w:r>
      <w:r>
        <w:rPr>
          <w:color w:val="1F1F1F"/>
          <w:spacing w:val="7"/>
          <w:w w:val="102"/>
        </w:rPr>
        <w:t>n</w:t>
      </w:r>
      <w:r>
        <w:rPr>
          <w:color w:val="1F1F1F"/>
          <w:w w:val="68"/>
        </w:rPr>
        <w:t>f</w:t>
      </w:r>
      <w:r>
        <w:rPr>
          <w:color w:val="1F1F1F"/>
          <w:spacing w:val="-30"/>
        </w:rPr>
        <w:t> </w:t>
      </w:r>
      <w:r>
        <w:rPr>
          <w:color w:val="1F1F1F"/>
          <w:spacing w:val="-15"/>
          <w:w w:val="102"/>
        </w:rPr>
        <w:t>r</w:t>
      </w:r>
      <w:r>
        <w:rPr>
          <w:color w:val="1F1F1F"/>
          <w:spacing w:val="6"/>
          <w:w w:val="85"/>
        </w:rPr>
        <w:t>ac</w:t>
      </w:r>
      <w:r>
        <w:rPr>
          <w:color w:val="1F1F1F"/>
          <w:spacing w:val="3"/>
          <w:w w:val="68"/>
        </w:rPr>
        <w:t>t</w:t>
      </w:r>
      <w:r>
        <w:rPr>
          <w:color w:val="1F1F1F"/>
          <w:spacing w:val="-8"/>
          <w:w w:val="85"/>
        </w:rPr>
        <w:t>i</w:t>
      </w:r>
      <w:r>
        <w:rPr>
          <w:color w:val="1F1F1F"/>
          <w:spacing w:val="7"/>
          <w:w w:val="102"/>
        </w:rPr>
        <w:t>on</w:t>
      </w:r>
      <w:r>
        <w:rPr>
          <w:color w:val="1F1F1F"/>
          <w:spacing w:val="-22"/>
          <w:w w:val="68"/>
        </w:rPr>
        <w:t>”</w:t>
      </w:r>
      <w:r>
        <w:rPr>
          <w:color w:val="1F1F1F"/>
          <w:w w:val="51"/>
        </w:rPr>
        <w:t>.</w:t>
      </w:r>
      <w:r>
        <w:rPr>
          <w:color w:val="1F1F1F"/>
          <w:spacing w:val="-24"/>
        </w:rPr>
        <w:t> </w:t>
      </w:r>
      <w:r>
        <w:rPr>
          <w:color w:val="1F1F1F"/>
          <w:spacing w:val="-3"/>
          <w:w w:val="102"/>
        </w:rPr>
        <w:t>T</w:t>
      </w:r>
      <w:r>
        <w:rPr>
          <w:color w:val="1F1F1F"/>
          <w:spacing w:val="8"/>
          <w:w w:val="102"/>
        </w:rPr>
        <w:t>h</w:t>
      </w:r>
      <w:r>
        <w:rPr>
          <w:color w:val="1F1F1F"/>
          <w:w w:val="85"/>
        </w:rPr>
        <w:t>e</w:t>
      </w:r>
      <w:r>
        <w:rPr>
          <w:color w:val="1F1F1F"/>
          <w:spacing w:val="-19"/>
        </w:rPr>
        <w:t> </w:t>
      </w:r>
      <w:r>
        <w:rPr>
          <w:color w:val="1F1F1F"/>
          <w:spacing w:val="7"/>
          <w:w w:val="102"/>
        </w:rPr>
        <w:t>d</w:t>
      </w:r>
      <w:r>
        <w:rPr>
          <w:color w:val="1F1F1F"/>
          <w:spacing w:val="7"/>
          <w:w w:val="85"/>
        </w:rPr>
        <w:t>e</w:t>
      </w:r>
      <w:r>
        <w:rPr>
          <w:color w:val="1F1F1F"/>
          <w:spacing w:val="7"/>
          <w:w w:val="102"/>
        </w:rPr>
        <w:t>du</w:t>
      </w:r>
      <w:r>
        <w:rPr>
          <w:color w:val="1F1F1F"/>
          <w:spacing w:val="6"/>
          <w:w w:val="85"/>
        </w:rPr>
        <w:t>c</w:t>
      </w:r>
      <w:r>
        <w:rPr>
          <w:color w:val="1F1F1F"/>
          <w:spacing w:val="3"/>
          <w:w w:val="68"/>
        </w:rPr>
        <w:t>t</w:t>
      </w:r>
      <w:r>
        <w:rPr>
          <w:color w:val="1F1F1F"/>
          <w:spacing w:val="-8"/>
          <w:w w:val="85"/>
        </w:rPr>
        <w:t>i</w:t>
      </w:r>
      <w:r>
        <w:rPr>
          <w:color w:val="1F1F1F"/>
          <w:spacing w:val="-8"/>
          <w:w w:val="102"/>
        </w:rPr>
        <w:t>o</w:t>
      </w:r>
      <w:r>
        <w:rPr>
          <w:color w:val="1F1F1F"/>
          <w:w w:val="102"/>
        </w:rPr>
        <w:t>n</w:t>
      </w:r>
      <w:r>
        <w:rPr>
          <w:color w:val="1F1F1F"/>
          <w:spacing w:val="-18"/>
        </w:rPr>
        <w:t> </w:t>
      </w:r>
      <w:r>
        <w:rPr>
          <w:color w:val="1F1F1F"/>
          <w:w w:val="102"/>
        </w:rPr>
        <w:t>f</w:t>
      </w:r>
      <w:r>
        <w:rPr>
          <w:color w:val="1F1F1F"/>
          <w:spacing w:val="-8"/>
          <w:w w:val="102"/>
        </w:rPr>
        <w:t>o</w:t>
      </w:r>
      <w:r>
        <w:rPr>
          <w:color w:val="1F1F1F"/>
          <w:w w:val="102"/>
        </w:rPr>
        <w:t>r </w:t>
      </w:r>
      <w:r>
        <w:rPr>
          <w:color w:val="1F1F1F"/>
        </w:rPr>
        <w:t>each</w:t>
      </w:r>
      <w:r>
        <w:rPr>
          <w:color w:val="1F1F1F"/>
          <w:spacing w:val="-17"/>
        </w:rPr>
        <w:t> </w:t>
      </w:r>
      <w:r>
        <w:rPr>
          <w:color w:val="1F1F1F"/>
        </w:rPr>
        <w:t>Infraction</w:t>
      </w:r>
      <w:r>
        <w:rPr>
          <w:color w:val="1F1F1F"/>
          <w:spacing w:val="-16"/>
        </w:rPr>
        <w:t> </w:t>
      </w:r>
      <w:r>
        <w:rPr>
          <w:color w:val="1F1F1F"/>
        </w:rPr>
        <w:t>shall</w:t>
      </w:r>
      <w:r>
        <w:rPr>
          <w:color w:val="1F1F1F"/>
          <w:spacing w:val="-27"/>
        </w:rPr>
        <w:t> </w:t>
      </w:r>
      <w:r>
        <w:rPr>
          <w:color w:val="1F1F1F"/>
        </w:rPr>
        <w:t>be</w:t>
      </w:r>
      <w:r>
        <w:rPr>
          <w:color w:val="1F1F1F"/>
          <w:spacing w:val="-20"/>
        </w:rPr>
        <w:t> </w:t>
      </w:r>
      <w:r>
        <w:rPr>
          <w:color w:val="1F1F1F"/>
        </w:rPr>
        <w:t>made</w:t>
      </w:r>
      <w:r>
        <w:rPr>
          <w:color w:val="1F1F1F"/>
          <w:spacing w:val="-18"/>
        </w:rPr>
        <w:t> </w:t>
      </w:r>
      <w:r>
        <w:rPr>
          <w:color w:val="1F1F1F"/>
        </w:rPr>
        <w:t>in</w:t>
      </w:r>
      <w:r>
        <w:rPr>
          <w:color w:val="1F1F1F"/>
          <w:spacing w:val="-18"/>
        </w:rPr>
        <w:t> </w:t>
      </w:r>
      <w:r>
        <w:rPr>
          <w:color w:val="1F1F1F"/>
        </w:rPr>
        <w:t>terms</w:t>
      </w:r>
      <w:r>
        <w:rPr>
          <w:color w:val="1F1F1F"/>
          <w:spacing w:val="-21"/>
        </w:rPr>
        <w:t> </w:t>
      </w:r>
      <w:r>
        <w:rPr>
          <w:color w:val="1F1F1F"/>
        </w:rPr>
        <w:t>of</w:t>
      </w:r>
      <w:r>
        <w:rPr>
          <w:color w:val="1F1F1F"/>
          <w:spacing w:val="-25"/>
        </w:rPr>
        <w:t> </w:t>
      </w:r>
      <w:r>
        <w:rPr>
          <w:color w:val="1F1F1F"/>
        </w:rPr>
        <w:t>the</w:t>
      </w:r>
      <w:r>
        <w:rPr>
          <w:color w:val="1F1F1F"/>
          <w:spacing w:val="-19"/>
        </w:rPr>
        <w:t> </w:t>
      </w:r>
      <w:r>
        <w:rPr>
          <w:color w:val="1F1F1F"/>
        </w:rPr>
        <w:t>table</w:t>
      </w:r>
      <w:r>
        <w:rPr>
          <w:color w:val="1F1F1F"/>
          <w:spacing w:val="-20"/>
        </w:rPr>
        <w:t> </w:t>
      </w:r>
      <w:r>
        <w:rPr>
          <w:color w:val="1F1F1F"/>
        </w:rPr>
        <w:t>set</w:t>
      </w:r>
      <w:r>
        <w:rPr>
          <w:color w:val="1F1F1F"/>
          <w:spacing w:val="-26"/>
        </w:rPr>
        <w:t> </w:t>
      </w:r>
      <w:r>
        <w:rPr>
          <w:color w:val="1F1F1F"/>
        </w:rPr>
        <w:t>out</w:t>
      </w:r>
      <w:r>
        <w:rPr>
          <w:color w:val="1F1F1F"/>
          <w:spacing w:val="-27"/>
        </w:rPr>
        <w:t> </w:t>
      </w:r>
      <w:r>
        <w:rPr>
          <w:color w:val="1F1F1F"/>
        </w:rPr>
        <w:t>below:</w:t>
      </w:r>
    </w:p>
    <w:p>
      <w:pPr>
        <w:spacing w:after="0" w:line="285" w:lineRule="auto"/>
        <w:jc w:val="both"/>
        <w:sectPr>
          <w:type w:val="continuous"/>
          <w:pgSz w:w="11900" w:h="16850"/>
          <w:pgMar w:top="20" w:bottom="1840" w:left="740" w:right="900"/>
          <w:cols w:num="2" w:equalWidth="0">
            <w:col w:w="1625" w:space="40"/>
            <w:col w:w="85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169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1202"/>
        <w:gridCol w:w="1337"/>
        <w:gridCol w:w="2284"/>
        <w:gridCol w:w="2569"/>
      </w:tblGrid>
      <w:tr>
        <w:trPr>
          <w:trHeight w:val="1470" w:hRule="atLeast"/>
        </w:trPr>
        <w:tc>
          <w:tcPr>
            <w:tcW w:w="571" w:type="dxa"/>
            <w:shd w:val="clear" w:color="auto" w:fill="BABCC1"/>
          </w:tcPr>
          <w:p>
            <w:pPr>
              <w:pStyle w:val="TableParagraph"/>
              <w:spacing w:line="240" w:lineRule="exact"/>
              <w:ind w:left="143"/>
              <w:rPr>
                <w:sz w:val="21"/>
              </w:rPr>
            </w:pPr>
            <w:r>
              <w:rPr>
                <w:color w:val="1F1F1F"/>
                <w:sz w:val="21"/>
              </w:rPr>
              <w:t>Sr.</w:t>
            </w:r>
          </w:p>
          <w:p>
            <w:pPr>
              <w:pStyle w:val="TableParagraph"/>
              <w:spacing w:before="58"/>
              <w:ind w:left="143"/>
              <w:rPr>
                <w:sz w:val="21"/>
              </w:rPr>
            </w:pPr>
            <w:r>
              <w:rPr>
                <w:color w:val="1F1F1F"/>
                <w:sz w:val="21"/>
              </w:rPr>
              <w:t>No.</w:t>
            </w:r>
          </w:p>
        </w:tc>
        <w:tc>
          <w:tcPr>
            <w:tcW w:w="1202" w:type="dxa"/>
            <w:shd w:val="clear" w:color="auto" w:fill="BABCC1"/>
          </w:tcPr>
          <w:p>
            <w:pPr>
              <w:pStyle w:val="TableParagraph"/>
              <w:spacing w:line="290" w:lineRule="auto" w:before="14"/>
              <w:ind w:left="127" w:right="212"/>
              <w:rPr>
                <w:sz w:val="21"/>
              </w:rPr>
            </w:pPr>
            <w:r>
              <w:rPr>
                <w:color w:val="1F1F1F"/>
                <w:sz w:val="21"/>
              </w:rPr>
              <w:t>Category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Infraction</w:t>
            </w:r>
          </w:p>
        </w:tc>
        <w:tc>
          <w:tcPr>
            <w:tcW w:w="1337" w:type="dxa"/>
            <w:shd w:val="clear" w:color="auto" w:fill="BABCC1"/>
          </w:tcPr>
          <w:p>
            <w:pPr>
              <w:pStyle w:val="TableParagraph"/>
              <w:tabs>
                <w:tab w:pos="997" w:val="left" w:leader="none"/>
              </w:tabs>
              <w:spacing w:line="292" w:lineRule="auto" w:before="14"/>
              <w:ind w:left="232" w:right="73"/>
              <w:rPr>
                <w:sz w:val="21"/>
              </w:rPr>
            </w:pPr>
            <w:r>
              <w:rPr>
                <w:color w:val="1F1F1F"/>
                <w:sz w:val="21"/>
              </w:rPr>
              <w:t>Reference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Table</w:t>
              <w:tab/>
              <w:t>for</w:t>
            </w:r>
            <w:r>
              <w:rPr>
                <w:color w:val="1F1F1F"/>
                <w:spacing w:val="-50"/>
                <w:sz w:val="21"/>
              </w:rPr>
              <w:t> </w:t>
            </w:r>
            <w:r>
              <w:rPr>
                <w:color w:val="1F1F1F"/>
                <w:sz w:val="21"/>
              </w:rPr>
              <w:t>Infraction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in</w:t>
            </w:r>
          </w:p>
          <w:p>
            <w:pPr>
              <w:pStyle w:val="TableParagraph"/>
              <w:spacing w:before="7"/>
              <w:ind w:left="232"/>
              <w:rPr>
                <w:sz w:val="21"/>
              </w:rPr>
            </w:pPr>
            <w:r>
              <w:rPr>
                <w:color w:val="1F1F1F"/>
                <w:sz w:val="21"/>
              </w:rPr>
              <w:t>Annexure</w:t>
            </w:r>
          </w:p>
        </w:tc>
        <w:tc>
          <w:tcPr>
            <w:tcW w:w="2284" w:type="dxa"/>
            <w:shd w:val="clear" w:color="auto" w:fill="BABCC1"/>
          </w:tcPr>
          <w:p>
            <w:pPr>
              <w:pStyle w:val="TableParagraph"/>
              <w:spacing w:line="292" w:lineRule="auto" w:before="14"/>
              <w:ind w:left="141" w:right="40"/>
              <w:jc w:val="both"/>
              <w:rPr>
                <w:sz w:val="21"/>
              </w:rPr>
            </w:pPr>
            <w:r>
              <w:rPr>
                <w:color w:val="1F1F1F"/>
                <w:sz w:val="21"/>
              </w:rPr>
              <w:t>Amount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for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Each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Infraction </w:t>
            </w:r>
            <w:r>
              <w:rPr>
                <w:color w:val="1F1F1F"/>
                <w:sz w:val="21"/>
              </w:rPr>
              <w:t>for calculating</w:t>
            </w:r>
            <w:r>
              <w:rPr>
                <w:color w:val="1F1F1F"/>
                <w:spacing w:val="-51"/>
                <w:sz w:val="21"/>
              </w:rPr>
              <w:t> </w:t>
            </w:r>
            <w:r>
              <w:rPr>
                <w:color w:val="1F1F1F"/>
                <w:sz w:val="21"/>
              </w:rPr>
              <w:t>Performance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Claim/</w:t>
            </w:r>
            <w:r>
              <w:rPr>
                <w:color w:val="1F1F1F"/>
                <w:spacing w:val="-50"/>
                <w:sz w:val="21"/>
              </w:rPr>
              <w:t> </w:t>
            </w:r>
            <w:r>
              <w:rPr>
                <w:color w:val="1F1F1F"/>
                <w:sz w:val="21"/>
              </w:rPr>
              <w:t>Deduction</w:t>
            </w:r>
            <w:r>
              <w:rPr>
                <w:color w:val="1F1F1F"/>
                <w:spacing w:val="2"/>
                <w:sz w:val="21"/>
              </w:rPr>
              <w:t> </w:t>
            </w:r>
            <w:r>
              <w:rPr>
                <w:color w:val="1F1F1F"/>
                <w:sz w:val="21"/>
              </w:rPr>
              <w:t>(in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Rupees)</w:t>
            </w:r>
          </w:p>
        </w:tc>
        <w:tc>
          <w:tcPr>
            <w:tcW w:w="2569" w:type="dxa"/>
            <w:shd w:val="clear" w:color="auto" w:fill="BABCC1"/>
          </w:tcPr>
          <w:p>
            <w:pPr>
              <w:pStyle w:val="TableParagraph"/>
              <w:spacing w:line="288" w:lineRule="auto" w:before="14"/>
              <w:ind w:left="140"/>
              <w:rPr>
                <w:sz w:val="21"/>
              </w:rPr>
            </w:pPr>
            <w:r>
              <w:rPr>
                <w:color w:val="1F1F1F"/>
                <w:sz w:val="21"/>
              </w:rPr>
              <w:t>Time</w:t>
            </w:r>
            <w:r>
              <w:rPr>
                <w:color w:val="1F1F1F"/>
                <w:spacing w:val="6"/>
                <w:sz w:val="21"/>
              </w:rPr>
              <w:t> </w:t>
            </w:r>
            <w:r>
              <w:rPr>
                <w:color w:val="1F1F1F"/>
                <w:sz w:val="21"/>
              </w:rPr>
              <w:t>to</w:t>
            </w:r>
            <w:r>
              <w:rPr>
                <w:color w:val="1F1F1F"/>
                <w:spacing w:val="46"/>
                <w:sz w:val="21"/>
              </w:rPr>
              <w:t> </w:t>
            </w:r>
            <w:r>
              <w:rPr>
                <w:color w:val="1F1F1F"/>
                <w:sz w:val="21"/>
              </w:rPr>
              <w:t>Resolve</w:t>
            </w:r>
            <w:r>
              <w:rPr>
                <w:color w:val="1F1F1F"/>
                <w:spacing w:val="6"/>
                <w:sz w:val="21"/>
              </w:rPr>
              <w:t> </w:t>
            </w:r>
            <w:r>
              <w:rPr>
                <w:color w:val="1F1F1F"/>
                <w:sz w:val="21"/>
              </w:rPr>
              <w:t>for</w:t>
            </w:r>
            <w:r>
              <w:rPr>
                <w:color w:val="1F1F1F"/>
                <w:spacing w:val="37"/>
                <w:sz w:val="21"/>
              </w:rPr>
              <w:t> </w:t>
            </w:r>
            <w:r>
              <w:rPr>
                <w:color w:val="1F1F1F"/>
                <w:sz w:val="21"/>
              </w:rPr>
              <w:t>next</w:t>
            </w:r>
            <w:r>
              <w:rPr>
                <w:color w:val="1F1F1F"/>
                <w:spacing w:val="-50"/>
                <w:sz w:val="21"/>
              </w:rPr>
              <w:t> </w:t>
            </w:r>
            <w:r>
              <w:rPr>
                <w:color w:val="1F1F1F"/>
                <w:sz w:val="21"/>
              </w:rPr>
              <w:t>higher</w:t>
            </w:r>
            <w:r>
              <w:rPr>
                <w:color w:val="1F1F1F"/>
                <w:spacing w:val="44"/>
                <w:sz w:val="21"/>
              </w:rPr>
              <w:t> </w:t>
            </w:r>
            <w:r>
              <w:rPr>
                <w:color w:val="1F1F1F"/>
                <w:sz w:val="21"/>
              </w:rPr>
              <w:t>slab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in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terms</w:t>
            </w:r>
            <w:r>
              <w:rPr>
                <w:color w:val="1F1F1F"/>
                <w:spacing w:val="47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-50"/>
                <w:sz w:val="21"/>
              </w:rPr>
              <w:t> </w:t>
            </w:r>
            <w:r>
              <w:rPr>
                <w:color w:val="1F1F1F"/>
                <w:sz w:val="21"/>
              </w:rPr>
              <w:t>Clause</w:t>
            </w:r>
            <w:r>
              <w:rPr>
                <w:color w:val="1F1F1F"/>
                <w:spacing w:val="14"/>
                <w:sz w:val="21"/>
              </w:rPr>
              <w:t> </w:t>
            </w:r>
            <w:r>
              <w:rPr>
                <w:color w:val="1F1F1F"/>
                <w:sz w:val="21"/>
              </w:rPr>
              <w:t>…of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this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Schedule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(Bus</w:t>
            </w:r>
            <w:r>
              <w:rPr>
                <w:color w:val="1F1F1F"/>
                <w:spacing w:val="14"/>
                <w:sz w:val="21"/>
              </w:rPr>
              <w:t> </w:t>
            </w:r>
            <w:r>
              <w:rPr>
                <w:color w:val="1F1F1F"/>
                <w:sz w:val="21"/>
              </w:rPr>
              <w:t>related</w:t>
            </w:r>
            <w:r>
              <w:rPr>
                <w:color w:val="1F1F1F"/>
                <w:spacing w:val="38"/>
                <w:sz w:val="21"/>
              </w:rPr>
              <w:t> </w:t>
            </w:r>
            <w:r>
              <w:rPr>
                <w:color w:val="1F1F1F"/>
                <w:sz w:val="21"/>
              </w:rPr>
              <w:t>infraction)</w:t>
            </w:r>
          </w:p>
        </w:tc>
      </w:tr>
      <w:tr>
        <w:trPr>
          <w:trHeight w:val="300" w:hRule="atLeast"/>
        </w:trPr>
        <w:tc>
          <w:tcPr>
            <w:tcW w:w="571" w:type="dxa"/>
          </w:tcPr>
          <w:p>
            <w:pPr>
              <w:pStyle w:val="TableParagraph"/>
              <w:spacing w:before="14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1</w:t>
            </w:r>
          </w:p>
        </w:tc>
        <w:tc>
          <w:tcPr>
            <w:tcW w:w="1202" w:type="dxa"/>
          </w:tcPr>
          <w:p>
            <w:pPr>
              <w:pStyle w:val="TableParagraph"/>
              <w:spacing w:before="14"/>
              <w:ind w:left="37"/>
              <w:rPr>
                <w:sz w:val="21"/>
              </w:rPr>
            </w:pPr>
            <w:r>
              <w:rPr>
                <w:color w:val="1F1F1F"/>
                <w:w w:val="99"/>
                <w:sz w:val="21"/>
              </w:rPr>
              <w:t>A</w:t>
            </w:r>
          </w:p>
        </w:tc>
        <w:tc>
          <w:tcPr>
            <w:tcW w:w="1337" w:type="dxa"/>
          </w:tcPr>
          <w:p>
            <w:pPr>
              <w:pStyle w:val="TableParagraph"/>
              <w:spacing w:before="14"/>
              <w:ind w:left="322"/>
              <w:rPr>
                <w:sz w:val="21"/>
              </w:rPr>
            </w:pPr>
            <w:r>
              <w:rPr>
                <w:color w:val="1F1F1F"/>
                <w:sz w:val="21"/>
              </w:rPr>
              <w:t>Table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A</w:t>
            </w:r>
          </w:p>
        </w:tc>
        <w:tc>
          <w:tcPr>
            <w:tcW w:w="2284" w:type="dxa"/>
          </w:tcPr>
          <w:p>
            <w:pPr>
              <w:pStyle w:val="TableParagraph"/>
              <w:spacing w:before="14"/>
              <w:ind w:left="382"/>
              <w:rPr>
                <w:sz w:val="21"/>
              </w:rPr>
            </w:pPr>
            <w:r>
              <w:rPr>
                <w:color w:val="1F1F1F"/>
                <w:sz w:val="21"/>
              </w:rPr>
              <w:t>100/-</w:t>
            </w:r>
          </w:p>
        </w:tc>
        <w:tc>
          <w:tcPr>
            <w:tcW w:w="2569" w:type="dxa"/>
          </w:tcPr>
          <w:p>
            <w:pPr>
              <w:pStyle w:val="TableParagraph"/>
              <w:spacing w:before="14"/>
              <w:ind w:left="140"/>
              <w:rPr>
                <w:sz w:val="21"/>
              </w:rPr>
            </w:pPr>
            <w:r>
              <w:rPr>
                <w:color w:val="1F1F1F"/>
                <w:sz w:val="21"/>
              </w:rPr>
              <w:t>One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day</w:t>
            </w:r>
          </w:p>
        </w:tc>
      </w:tr>
      <w:tr>
        <w:trPr>
          <w:trHeight w:val="300" w:hRule="atLeast"/>
        </w:trPr>
        <w:tc>
          <w:tcPr>
            <w:tcW w:w="571" w:type="dxa"/>
          </w:tcPr>
          <w:p>
            <w:pPr>
              <w:pStyle w:val="TableParagraph"/>
              <w:spacing w:before="14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2</w:t>
            </w:r>
          </w:p>
        </w:tc>
        <w:tc>
          <w:tcPr>
            <w:tcW w:w="1202" w:type="dxa"/>
          </w:tcPr>
          <w:p>
            <w:pPr>
              <w:pStyle w:val="TableParagraph"/>
              <w:spacing w:before="14"/>
              <w:ind w:left="37"/>
              <w:rPr>
                <w:sz w:val="21"/>
              </w:rPr>
            </w:pPr>
            <w:r>
              <w:rPr>
                <w:color w:val="1F1F1F"/>
                <w:sz w:val="21"/>
              </w:rPr>
              <w:t>B</w:t>
            </w:r>
          </w:p>
        </w:tc>
        <w:tc>
          <w:tcPr>
            <w:tcW w:w="1337" w:type="dxa"/>
          </w:tcPr>
          <w:p>
            <w:pPr>
              <w:pStyle w:val="TableParagraph"/>
              <w:spacing w:before="14"/>
              <w:ind w:left="291"/>
              <w:rPr>
                <w:sz w:val="21"/>
              </w:rPr>
            </w:pPr>
            <w:r>
              <w:rPr>
                <w:color w:val="1F1F1F"/>
                <w:sz w:val="21"/>
              </w:rPr>
              <w:t>Table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B</w:t>
            </w:r>
          </w:p>
        </w:tc>
        <w:tc>
          <w:tcPr>
            <w:tcW w:w="2284" w:type="dxa"/>
          </w:tcPr>
          <w:p>
            <w:pPr>
              <w:pStyle w:val="TableParagraph"/>
              <w:spacing w:before="14"/>
              <w:ind w:left="382"/>
              <w:rPr>
                <w:sz w:val="21"/>
              </w:rPr>
            </w:pPr>
            <w:r>
              <w:rPr>
                <w:color w:val="1F1F1F"/>
                <w:sz w:val="21"/>
              </w:rPr>
              <w:t>500/-</w:t>
            </w:r>
          </w:p>
        </w:tc>
        <w:tc>
          <w:tcPr>
            <w:tcW w:w="2569" w:type="dxa"/>
          </w:tcPr>
          <w:p>
            <w:pPr>
              <w:pStyle w:val="TableParagraph"/>
              <w:spacing w:before="14"/>
              <w:ind w:left="140"/>
              <w:rPr>
                <w:sz w:val="21"/>
              </w:rPr>
            </w:pPr>
            <w:r>
              <w:rPr>
                <w:color w:val="1F1F1F"/>
                <w:sz w:val="21"/>
              </w:rPr>
              <w:t>Two days</w:t>
            </w:r>
          </w:p>
        </w:tc>
      </w:tr>
      <w:tr>
        <w:trPr>
          <w:trHeight w:val="300" w:hRule="atLeast"/>
        </w:trPr>
        <w:tc>
          <w:tcPr>
            <w:tcW w:w="571" w:type="dxa"/>
          </w:tcPr>
          <w:p>
            <w:pPr>
              <w:pStyle w:val="TableParagraph"/>
              <w:spacing w:line="241" w:lineRule="exact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3</w:t>
            </w:r>
          </w:p>
        </w:tc>
        <w:tc>
          <w:tcPr>
            <w:tcW w:w="1202" w:type="dxa"/>
          </w:tcPr>
          <w:p>
            <w:pPr>
              <w:pStyle w:val="TableParagraph"/>
              <w:spacing w:line="241" w:lineRule="exact"/>
              <w:ind w:left="37"/>
              <w:rPr>
                <w:sz w:val="21"/>
              </w:rPr>
            </w:pPr>
            <w:r>
              <w:rPr>
                <w:color w:val="1F1F1F"/>
                <w:w w:val="83"/>
                <w:sz w:val="21"/>
              </w:rPr>
              <w:t>C</w:t>
            </w:r>
          </w:p>
        </w:tc>
        <w:tc>
          <w:tcPr>
            <w:tcW w:w="1337" w:type="dxa"/>
          </w:tcPr>
          <w:p>
            <w:pPr>
              <w:pStyle w:val="TableParagraph"/>
              <w:spacing w:line="241" w:lineRule="exact"/>
              <w:ind w:left="306"/>
              <w:rPr>
                <w:sz w:val="21"/>
              </w:rPr>
            </w:pPr>
            <w:r>
              <w:rPr>
                <w:color w:val="1F1F1F"/>
                <w:sz w:val="21"/>
              </w:rPr>
              <w:t>Table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C</w:t>
            </w:r>
          </w:p>
        </w:tc>
        <w:tc>
          <w:tcPr>
            <w:tcW w:w="2284" w:type="dxa"/>
          </w:tcPr>
          <w:p>
            <w:pPr>
              <w:pStyle w:val="TableParagraph"/>
              <w:spacing w:line="241" w:lineRule="exact"/>
              <w:ind w:left="382"/>
              <w:rPr>
                <w:sz w:val="21"/>
              </w:rPr>
            </w:pPr>
            <w:r>
              <w:rPr>
                <w:color w:val="1F1F1F"/>
                <w:sz w:val="21"/>
              </w:rPr>
              <w:t>1,000/-</w:t>
            </w:r>
          </w:p>
        </w:tc>
        <w:tc>
          <w:tcPr>
            <w:tcW w:w="2569" w:type="dxa"/>
          </w:tcPr>
          <w:p>
            <w:pPr>
              <w:pStyle w:val="TableParagraph"/>
              <w:spacing w:line="241" w:lineRule="exact"/>
              <w:ind w:left="140"/>
              <w:rPr>
                <w:sz w:val="21"/>
              </w:rPr>
            </w:pPr>
            <w:r>
              <w:rPr>
                <w:color w:val="1F1F1F"/>
                <w:sz w:val="21"/>
              </w:rPr>
              <w:t>Three</w:t>
            </w:r>
            <w:r>
              <w:rPr>
                <w:color w:val="1F1F1F"/>
                <w:spacing w:val="-3"/>
                <w:sz w:val="21"/>
              </w:rPr>
              <w:t> </w:t>
            </w:r>
            <w:r>
              <w:rPr>
                <w:color w:val="1F1F1F"/>
                <w:sz w:val="21"/>
              </w:rPr>
              <w:t>Days</w:t>
            </w:r>
          </w:p>
        </w:tc>
      </w:tr>
      <w:tr>
        <w:trPr>
          <w:trHeight w:val="300" w:hRule="atLeast"/>
        </w:trPr>
        <w:tc>
          <w:tcPr>
            <w:tcW w:w="571" w:type="dxa"/>
          </w:tcPr>
          <w:p>
            <w:pPr>
              <w:pStyle w:val="TableParagraph"/>
              <w:spacing w:line="240" w:lineRule="exact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4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exact"/>
              <w:ind w:left="37"/>
              <w:rPr>
                <w:sz w:val="21"/>
              </w:rPr>
            </w:pPr>
            <w:r>
              <w:rPr>
                <w:color w:val="1F1F1F"/>
                <w:w w:val="99"/>
                <w:sz w:val="21"/>
              </w:rPr>
              <w:t>D</w:t>
            </w:r>
          </w:p>
        </w:tc>
        <w:tc>
          <w:tcPr>
            <w:tcW w:w="1337" w:type="dxa"/>
          </w:tcPr>
          <w:p>
            <w:pPr>
              <w:pStyle w:val="TableParagraph"/>
              <w:spacing w:line="240" w:lineRule="exact"/>
              <w:ind w:left="291"/>
              <w:rPr>
                <w:sz w:val="21"/>
              </w:rPr>
            </w:pPr>
            <w:r>
              <w:rPr>
                <w:color w:val="1F1F1F"/>
                <w:sz w:val="21"/>
              </w:rPr>
              <w:t>Table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D</w:t>
            </w:r>
          </w:p>
        </w:tc>
        <w:tc>
          <w:tcPr>
            <w:tcW w:w="2284" w:type="dxa"/>
          </w:tcPr>
          <w:p>
            <w:pPr>
              <w:pStyle w:val="TableParagraph"/>
              <w:spacing w:line="240" w:lineRule="exact"/>
              <w:ind w:left="382"/>
              <w:rPr>
                <w:sz w:val="21"/>
              </w:rPr>
            </w:pPr>
            <w:r>
              <w:rPr>
                <w:color w:val="1F1F1F"/>
                <w:sz w:val="21"/>
              </w:rPr>
              <w:t>1,500/-</w:t>
            </w:r>
          </w:p>
        </w:tc>
        <w:tc>
          <w:tcPr>
            <w:tcW w:w="2569" w:type="dxa"/>
          </w:tcPr>
          <w:p>
            <w:pPr>
              <w:pStyle w:val="TableParagraph"/>
              <w:spacing w:line="240" w:lineRule="exact"/>
              <w:ind w:left="140"/>
              <w:rPr>
                <w:sz w:val="21"/>
              </w:rPr>
            </w:pPr>
            <w:r>
              <w:rPr>
                <w:color w:val="1F1F1F"/>
                <w:sz w:val="21"/>
              </w:rPr>
              <w:t>Three</w:t>
            </w:r>
            <w:r>
              <w:rPr>
                <w:color w:val="1F1F1F"/>
                <w:spacing w:val="-3"/>
                <w:sz w:val="21"/>
              </w:rPr>
              <w:t> </w:t>
            </w:r>
            <w:r>
              <w:rPr>
                <w:color w:val="1F1F1F"/>
                <w:sz w:val="21"/>
              </w:rPr>
              <w:t>Days</w:t>
            </w:r>
          </w:p>
        </w:tc>
      </w:tr>
      <w:tr>
        <w:trPr>
          <w:trHeight w:val="300" w:hRule="atLeast"/>
        </w:trPr>
        <w:tc>
          <w:tcPr>
            <w:tcW w:w="571" w:type="dxa"/>
          </w:tcPr>
          <w:p>
            <w:pPr>
              <w:pStyle w:val="TableParagraph"/>
              <w:spacing w:line="241" w:lineRule="exact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5</w:t>
            </w:r>
          </w:p>
        </w:tc>
        <w:tc>
          <w:tcPr>
            <w:tcW w:w="1202" w:type="dxa"/>
          </w:tcPr>
          <w:p>
            <w:pPr>
              <w:pStyle w:val="TableParagraph"/>
              <w:spacing w:line="241" w:lineRule="exact"/>
              <w:ind w:left="37"/>
              <w:rPr>
                <w:sz w:val="21"/>
              </w:rPr>
            </w:pPr>
            <w:r>
              <w:rPr>
                <w:color w:val="1F1F1F"/>
                <w:sz w:val="21"/>
              </w:rPr>
              <w:t>E</w:t>
            </w:r>
          </w:p>
        </w:tc>
        <w:tc>
          <w:tcPr>
            <w:tcW w:w="1337" w:type="dxa"/>
          </w:tcPr>
          <w:p>
            <w:pPr>
              <w:pStyle w:val="TableParagraph"/>
              <w:spacing w:line="241" w:lineRule="exact"/>
              <w:ind w:left="306"/>
              <w:rPr>
                <w:sz w:val="21"/>
              </w:rPr>
            </w:pPr>
            <w:r>
              <w:rPr>
                <w:color w:val="1F1F1F"/>
                <w:sz w:val="21"/>
              </w:rPr>
              <w:t>Table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E</w:t>
            </w:r>
          </w:p>
        </w:tc>
        <w:tc>
          <w:tcPr>
            <w:tcW w:w="2284" w:type="dxa"/>
          </w:tcPr>
          <w:p>
            <w:pPr>
              <w:pStyle w:val="TableParagraph"/>
              <w:spacing w:line="241" w:lineRule="exact"/>
              <w:ind w:left="382"/>
              <w:rPr>
                <w:sz w:val="21"/>
              </w:rPr>
            </w:pPr>
            <w:r>
              <w:rPr>
                <w:color w:val="1F1F1F"/>
                <w:sz w:val="21"/>
              </w:rPr>
              <w:t>3,000/-</w:t>
            </w:r>
          </w:p>
        </w:tc>
        <w:tc>
          <w:tcPr>
            <w:tcW w:w="2569" w:type="dxa"/>
          </w:tcPr>
          <w:p>
            <w:pPr>
              <w:pStyle w:val="TableParagraph"/>
              <w:spacing w:line="241" w:lineRule="exact"/>
              <w:ind w:left="140"/>
              <w:rPr>
                <w:sz w:val="21"/>
              </w:rPr>
            </w:pPr>
            <w:r>
              <w:rPr>
                <w:color w:val="1F1F1F"/>
                <w:sz w:val="21"/>
              </w:rPr>
              <w:t>One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day</w:t>
            </w:r>
          </w:p>
        </w:tc>
      </w:tr>
      <w:tr>
        <w:trPr>
          <w:trHeight w:val="300" w:hRule="atLeast"/>
        </w:trPr>
        <w:tc>
          <w:tcPr>
            <w:tcW w:w="571" w:type="dxa"/>
          </w:tcPr>
          <w:p>
            <w:pPr>
              <w:pStyle w:val="TableParagraph"/>
              <w:spacing w:line="240" w:lineRule="exact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6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exact"/>
              <w:ind w:left="37"/>
              <w:rPr>
                <w:sz w:val="21"/>
              </w:rPr>
            </w:pPr>
            <w:r>
              <w:rPr>
                <w:color w:val="1F1F1F"/>
                <w:w w:val="83"/>
                <w:sz w:val="21"/>
              </w:rPr>
              <w:t>F</w:t>
            </w:r>
          </w:p>
        </w:tc>
        <w:tc>
          <w:tcPr>
            <w:tcW w:w="1337" w:type="dxa"/>
          </w:tcPr>
          <w:p>
            <w:pPr>
              <w:pStyle w:val="TableParagraph"/>
              <w:spacing w:line="240" w:lineRule="exact"/>
              <w:ind w:left="322"/>
              <w:rPr>
                <w:sz w:val="21"/>
              </w:rPr>
            </w:pPr>
            <w:r>
              <w:rPr>
                <w:color w:val="1F1F1F"/>
                <w:sz w:val="21"/>
              </w:rPr>
              <w:t>Table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F</w:t>
            </w:r>
          </w:p>
        </w:tc>
        <w:tc>
          <w:tcPr>
            <w:tcW w:w="2284" w:type="dxa"/>
          </w:tcPr>
          <w:p>
            <w:pPr>
              <w:pStyle w:val="TableParagraph"/>
              <w:spacing w:line="240" w:lineRule="exact"/>
              <w:ind w:left="382"/>
              <w:rPr>
                <w:sz w:val="21"/>
              </w:rPr>
            </w:pPr>
            <w:r>
              <w:rPr>
                <w:color w:val="1F1F1F"/>
                <w:sz w:val="21"/>
              </w:rPr>
              <w:t>5,000/-</w:t>
            </w:r>
          </w:p>
        </w:tc>
        <w:tc>
          <w:tcPr>
            <w:tcW w:w="2569" w:type="dxa"/>
          </w:tcPr>
          <w:p>
            <w:pPr>
              <w:pStyle w:val="TableParagraph"/>
              <w:spacing w:line="240" w:lineRule="exact"/>
              <w:ind w:left="140"/>
              <w:rPr>
                <w:sz w:val="21"/>
              </w:rPr>
            </w:pPr>
            <w:r>
              <w:rPr>
                <w:color w:val="1F1F1F"/>
                <w:sz w:val="21"/>
              </w:rPr>
              <w:t>One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day</w:t>
            </w:r>
          </w:p>
        </w:tc>
      </w:tr>
      <w:tr>
        <w:trPr>
          <w:trHeight w:val="300" w:hRule="atLeast"/>
        </w:trPr>
        <w:tc>
          <w:tcPr>
            <w:tcW w:w="571" w:type="dxa"/>
          </w:tcPr>
          <w:p>
            <w:pPr>
              <w:pStyle w:val="TableParagraph"/>
              <w:spacing w:line="240" w:lineRule="exact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exact"/>
              <w:ind w:left="37"/>
              <w:rPr>
                <w:sz w:val="21"/>
              </w:rPr>
            </w:pPr>
            <w:r>
              <w:rPr>
                <w:color w:val="1F1F1F"/>
                <w:w w:val="83"/>
                <w:sz w:val="21"/>
              </w:rPr>
              <w:t>G</w:t>
            </w:r>
          </w:p>
        </w:tc>
        <w:tc>
          <w:tcPr>
            <w:tcW w:w="1337" w:type="dxa"/>
          </w:tcPr>
          <w:p>
            <w:pPr>
              <w:pStyle w:val="TableParagraph"/>
              <w:spacing w:line="240" w:lineRule="exact"/>
              <w:ind w:left="322"/>
              <w:rPr>
                <w:sz w:val="21"/>
              </w:rPr>
            </w:pPr>
            <w:r>
              <w:rPr>
                <w:color w:val="1F1F1F"/>
                <w:sz w:val="21"/>
              </w:rPr>
              <w:t>Table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G</w:t>
            </w:r>
          </w:p>
        </w:tc>
        <w:tc>
          <w:tcPr>
            <w:tcW w:w="2284" w:type="dxa"/>
          </w:tcPr>
          <w:p>
            <w:pPr>
              <w:pStyle w:val="TableParagraph"/>
              <w:spacing w:line="240" w:lineRule="exact"/>
              <w:ind w:left="382"/>
              <w:rPr>
                <w:sz w:val="21"/>
              </w:rPr>
            </w:pPr>
            <w:r>
              <w:rPr>
                <w:color w:val="1F1F1F"/>
                <w:sz w:val="21"/>
              </w:rPr>
              <w:t>10,000/-</w:t>
            </w:r>
          </w:p>
        </w:tc>
        <w:tc>
          <w:tcPr>
            <w:tcW w:w="2569" w:type="dxa"/>
          </w:tcPr>
          <w:p>
            <w:pPr>
              <w:pStyle w:val="TableParagraph"/>
              <w:spacing w:line="240" w:lineRule="exact"/>
              <w:ind w:left="140"/>
              <w:rPr>
                <w:sz w:val="21"/>
              </w:rPr>
            </w:pPr>
            <w:r>
              <w:rPr>
                <w:color w:val="1F1F1F"/>
                <w:sz w:val="21"/>
              </w:rPr>
              <w:t>One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day</w:t>
            </w:r>
          </w:p>
        </w:tc>
      </w:tr>
      <w:tr>
        <w:trPr>
          <w:trHeight w:val="901" w:hRule="atLeast"/>
        </w:trPr>
        <w:tc>
          <w:tcPr>
            <w:tcW w:w="571" w:type="dxa"/>
          </w:tcPr>
          <w:p>
            <w:pPr>
              <w:pStyle w:val="TableParagraph"/>
              <w:spacing w:line="225" w:lineRule="exact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8</w:t>
            </w:r>
          </w:p>
        </w:tc>
        <w:tc>
          <w:tcPr>
            <w:tcW w:w="1202" w:type="dxa"/>
          </w:tcPr>
          <w:p>
            <w:pPr>
              <w:pStyle w:val="TableParagraph"/>
              <w:spacing w:line="225" w:lineRule="exact"/>
              <w:ind w:left="37"/>
              <w:rPr>
                <w:sz w:val="21"/>
              </w:rPr>
            </w:pPr>
            <w:r>
              <w:rPr>
                <w:color w:val="1F1F1F"/>
                <w:w w:val="99"/>
                <w:sz w:val="21"/>
              </w:rPr>
              <w:t>H</w:t>
            </w:r>
          </w:p>
        </w:tc>
        <w:tc>
          <w:tcPr>
            <w:tcW w:w="1337" w:type="dxa"/>
          </w:tcPr>
          <w:p>
            <w:pPr>
              <w:pStyle w:val="TableParagraph"/>
              <w:spacing w:line="225" w:lineRule="exact"/>
              <w:ind w:left="322"/>
              <w:rPr>
                <w:sz w:val="21"/>
              </w:rPr>
            </w:pPr>
            <w:r>
              <w:rPr>
                <w:color w:val="1F1F1F"/>
                <w:sz w:val="21"/>
              </w:rPr>
              <w:t>Table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H</w:t>
            </w:r>
          </w:p>
        </w:tc>
        <w:tc>
          <w:tcPr>
            <w:tcW w:w="2284" w:type="dxa"/>
          </w:tcPr>
          <w:p>
            <w:pPr>
              <w:pStyle w:val="TableParagraph"/>
              <w:spacing w:line="225" w:lineRule="exact"/>
              <w:ind w:left="111"/>
              <w:rPr>
                <w:sz w:val="21"/>
              </w:rPr>
            </w:pPr>
            <w:r>
              <w:rPr>
                <w:color w:val="1F1F1F"/>
                <w:sz w:val="21"/>
              </w:rPr>
              <w:t>50,000/-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+</w:t>
            </w:r>
            <w:r>
              <w:rPr>
                <w:color w:val="1F1F1F"/>
                <w:spacing w:val="-7"/>
                <w:sz w:val="21"/>
              </w:rPr>
              <w:t> </w:t>
            </w:r>
            <w:r>
              <w:rPr>
                <w:color w:val="1F1F1F"/>
                <w:sz w:val="21"/>
              </w:rPr>
              <w:t>Actual</w:t>
            </w:r>
          </w:p>
          <w:p>
            <w:pPr>
              <w:pStyle w:val="TableParagraph"/>
              <w:spacing w:line="297" w:lineRule="auto" w:before="44"/>
              <w:ind w:left="111" w:right="120"/>
              <w:rPr>
                <w:sz w:val="21"/>
              </w:rPr>
            </w:pPr>
            <w:r>
              <w:rPr>
                <w:color w:val="1F1F1F"/>
                <w:sz w:val="21"/>
              </w:rPr>
              <w:t>expenses to be borne by</w:t>
            </w:r>
            <w:r>
              <w:rPr>
                <w:color w:val="1F1F1F"/>
                <w:spacing w:val="-50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operator.</w:t>
            </w:r>
          </w:p>
        </w:tc>
        <w:tc>
          <w:tcPr>
            <w:tcW w:w="2569" w:type="dxa"/>
          </w:tcPr>
          <w:p>
            <w:pPr>
              <w:pStyle w:val="TableParagraph"/>
              <w:spacing w:line="225" w:lineRule="exact"/>
              <w:ind w:left="140"/>
              <w:rPr>
                <w:sz w:val="21"/>
              </w:rPr>
            </w:pPr>
            <w:r>
              <w:rPr>
                <w:color w:val="1F1F1F"/>
                <w:sz w:val="21"/>
              </w:rPr>
              <w:t>One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day</w:t>
            </w:r>
          </w:p>
        </w:tc>
      </w:tr>
    </w:tbl>
    <w:p>
      <w:pPr>
        <w:spacing w:after="0" w:line="225" w:lineRule="exact"/>
        <w:rPr>
          <w:sz w:val="21"/>
        </w:rPr>
        <w:sectPr>
          <w:type w:val="continuous"/>
          <w:pgSz w:w="11900" w:h="16850"/>
          <w:pgMar w:top="20" w:bottom="1840" w:left="740" w:right="900"/>
        </w:sectPr>
      </w:pPr>
    </w:p>
    <w:p>
      <w:pPr>
        <w:spacing w:line="285" w:lineRule="auto" w:before="66"/>
        <w:ind w:left="1242" w:right="845" w:firstLine="0"/>
        <w:jc w:val="both"/>
        <w:rPr>
          <w:i/>
          <w:sz w:val="22"/>
        </w:rPr>
      </w:pPr>
      <w:r>
        <w:rPr>
          <w:i/>
          <w:color w:val="1F1F1F"/>
          <w:sz w:val="22"/>
        </w:rPr>
        <w:t>Note: Performance Deduction/Claim amountshallbe appliedevenduring time to resolve the</w:t>
      </w:r>
      <w:r>
        <w:rPr>
          <w:i/>
          <w:color w:val="1F1F1F"/>
          <w:spacing w:val="1"/>
          <w:sz w:val="22"/>
        </w:rPr>
        <w:t> </w:t>
      </w:r>
      <w:r>
        <w:rPr>
          <w:i/>
          <w:color w:val="1F1F1F"/>
          <w:sz w:val="22"/>
        </w:rPr>
        <w:t>infraction</w:t>
      </w:r>
      <w:r>
        <w:rPr>
          <w:i/>
          <w:color w:val="1F1F1F"/>
          <w:spacing w:val="-16"/>
          <w:sz w:val="22"/>
        </w:rPr>
        <w:t> </w:t>
      </w:r>
      <w:r>
        <w:rPr>
          <w:i/>
          <w:color w:val="1F1F1F"/>
          <w:sz w:val="22"/>
        </w:rPr>
        <w:t>(Periodindicated</w:t>
      </w:r>
      <w:r>
        <w:rPr>
          <w:i/>
          <w:color w:val="1F1F1F"/>
          <w:spacing w:val="-16"/>
          <w:sz w:val="22"/>
        </w:rPr>
        <w:t> </w:t>
      </w:r>
      <w:r>
        <w:rPr>
          <w:i/>
          <w:color w:val="1F1F1F"/>
          <w:sz w:val="22"/>
        </w:rPr>
        <w:t>as</w:t>
      </w:r>
      <w:r>
        <w:rPr>
          <w:i/>
          <w:color w:val="1F1F1F"/>
          <w:spacing w:val="-21"/>
          <w:sz w:val="22"/>
        </w:rPr>
        <w:t> </w:t>
      </w:r>
      <w:r>
        <w:rPr>
          <w:i/>
          <w:color w:val="1F1F1F"/>
          <w:sz w:val="22"/>
        </w:rPr>
        <w:t>in</w:t>
      </w:r>
      <w:r>
        <w:rPr>
          <w:i/>
          <w:color w:val="1F1F1F"/>
          <w:spacing w:val="-33"/>
          <w:sz w:val="22"/>
        </w:rPr>
        <w:t> </w:t>
      </w:r>
      <w:r>
        <w:rPr>
          <w:i/>
          <w:color w:val="1F1F1F"/>
          <w:sz w:val="22"/>
        </w:rPr>
        <w:t>abovetable).</w:t>
      </w:r>
    </w:p>
    <w:p>
      <w:pPr>
        <w:pStyle w:val="BodyText"/>
        <w:spacing w:line="285" w:lineRule="auto" w:before="118"/>
        <w:ind w:left="1242" w:right="825"/>
        <w:jc w:val="both"/>
      </w:pPr>
      <w:r>
        <w:rPr>
          <w:color w:val="1F1F1F"/>
        </w:rPr>
        <w:t>Infractions can be</w:t>
      </w:r>
      <w:r>
        <w:rPr>
          <w:color w:val="1F1F1F"/>
          <w:spacing w:val="1"/>
        </w:rPr>
        <w:t> </w:t>
      </w:r>
      <w:r>
        <w:rPr>
          <w:color w:val="1F1F1F"/>
        </w:rPr>
        <w:t>identified by</w:t>
      </w:r>
      <w:r>
        <w:rPr>
          <w:color w:val="1F1F1F"/>
          <w:spacing w:val="1"/>
        </w:rPr>
        <w:t> </w:t>
      </w:r>
      <w:r>
        <w:rPr>
          <w:color w:val="1F1F1F"/>
        </w:rPr>
        <w:t>STU, a</w:t>
      </w:r>
      <w:r>
        <w:rPr>
          <w:color w:val="1F1F1F"/>
          <w:spacing w:val="1"/>
        </w:rPr>
        <w:t> </w:t>
      </w:r>
      <w:r>
        <w:rPr>
          <w:color w:val="1F1F1F"/>
        </w:rPr>
        <w:t>nominated person, on</w:t>
      </w:r>
      <w:r>
        <w:rPr>
          <w:color w:val="1F1F1F"/>
          <w:spacing w:val="1"/>
        </w:rPr>
        <w:t> </w:t>
      </w:r>
      <w:r>
        <w:rPr>
          <w:color w:val="1F1F1F"/>
        </w:rPr>
        <w:t>visual checking, electro-</w:t>
      </w:r>
      <w:r>
        <w:rPr>
          <w:color w:val="1F1F1F"/>
          <w:spacing w:val="1"/>
        </w:rPr>
        <w:t> </w:t>
      </w:r>
      <w:r>
        <w:rPr>
          <w:color w:val="1F1F1F"/>
        </w:rPr>
        <w:t>mechanical reviews, reports from STU / passenger feedback and data from the Central Data</w:t>
      </w:r>
      <w:r>
        <w:rPr>
          <w:color w:val="1F1F1F"/>
          <w:spacing w:val="1"/>
        </w:rPr>
        <w:t> </w:t>
      </w:r>
      <w:r>
        <w:rPr>
          <w:color w:val="1F1F1F"/>
        </w:rPr>
        <w:t>Base</w:t>
      </w:r>
      <w:r>
        <w:rPr>
          <w:color w:val="1F1F1F"/>
          <w:spacing w:val="-19"/>
        </w:rPr>
        <w:t> </w:t>
      </w:r>
      <w:r>
        <w:rPr>
          <w:color w:val="1F1F1F"/>
        </w:rPr>
        <w:t>of</w:t>
      </w:r>
      <w:r>
        <w:rPr>
          <w:color w:val="1F1F1F"/>
          <w:spacing w:val="-10"/>
        </w:rPr>
        <w:t> </w:t>
      </w:r>
      <w:r>
        <w:rPr>
          <w:color w:val="1F1F1F"/>
        </w:rPr>
        <w:t>STU.</w:t>
      </w:r>
    </w:p>
    <w:p>
      <w:pPr>
        <w:pStyle w:val="BodyText"/>
        <w:spacing w:line="285" w:lineRule="auto" w:before="118"/>
        <w:ind w:left="1242" w:right="842"/>
        <w:jc w:val="both"/>
      </w:pPr>
      <w:r>
        <w:rPr>
          <w:color w:val="1F1F1F"/>
        </w:rPr>
        <w:t>STU shall have access to Operator’s facilities in order to check such Infractions on a regular</w:t>
      </w:r>
      <w:r>
        <w:rPr>
          <w:color w:val="1F1F1F"/>
          <w:spacing w:val="1"/>
        </w:rPr>
        <w:t> </w:t>
      </w:r>
      <w:r>
        <w:rPr>
          <w:color w:val="1F1F1F"/>
        </w:rPr>
        <w:t>basis either through visits to the workshops and garages commonly used by the Operator, or</w:t>
      </w:r>
      <w:r>
        <w:rPr>
          <w:color w:val="1F1F1F"/>
          <w:spacing w:val="1"/>
        </w:rPr>
        <w:t> </w:t>
      </w:r>
      <w:r>
        <w:rPr>
          <w:color w:val="1F1F1F"/>
        </w:rPr>
        <w:t>bus</w:t>
      </w:r>
      <w:r>
        <w:rPr>
          <w:color w:val="1F1F1F"/>
          <w:spacing w:val="-5"/>
        </w:rPr>
        <w:t> </w:t>
      </w:r>
      <w:r>
        <w:rPr>
          <w:color w:val="1F1F1F"/>
        </w:rPr>
        <w:t>inspections</w:t>
      </w:r>
      <w:r>
        <w:rPr>
          <w:color w:val="1F1F1F"/>
          <w:spacing w:val="-1"/>
        </w:rPr>
        <w:t> </w:t>
      </w:r>
      <w:r>
        <w:rPr>
          <w:color w:val="1F1F1F"/>
        </w:rPr>
        <w:t>at</w:t>
      </w:r>
      <w:r>
        <w:rPr>
          <w:color w:val="1F1F1F"/>
          <w:spacing w:val="-26"/>
        </w:rPr>
        <w:t> </w:t>
      </w:r>
      <w:r>
        <w:rPr>
          <w:color w:val="1F1F1F"/>
        </w:rPr>
        <w:t>terminal</w:t>
      </w:r>
      <w:r>
        <w:rPr>
          <w:color w:val="1F1F1F"/>
          <w:spacing w:val="-24"/>
        </w:rPr>
        <w:t> </w:t>
      </w:r>
      <w:r>
        <w:rPr>
          <w:color w:val="1F1F1F"/>
        </w:rPr>
        <w:t>points</w:t>
      </w:r>
      <w:r>
        <w:rPr>
          <w:color w:val="1F1F1F"/>
          <w:spacing w:val="-18"/>
        </w:rPr>
        <w:t> </w:t>
      </w:r>
      <w:r>
        <w:rPr>
          <w:color w:val="1F1F1F"/>
        </w:rPr>
        <w:t>alongtheroute</w:t>
      </w:r>
      <w:r>
        <w:rPr>
          <w:color w:val="1F1F1F"/>
          <w:spacing w:val="-17"/>
        </w:rPr>
        <w:t> </w:t>
      </w:r>
      <w:r>
        <w:rPr>
          <w:color w:val="1F1F1F"/>
        </w:rPr>
        <w:t>duringservice</w:t>
      </w:r>
      <w:r>
        <w:rPr>
          <w:color w:val="1F1F1F"/>
          <w:spacing w:val="-17"/>
        </w:rPr>
        <w:t> </w:t>
      </w:r>
      <w:r>
        <w:rPr>
          <w:color w:val="1F1F1F"/>
        </w:rPr>
        <w:t>hours.</w:t>
      </w:r>
    </w:p>
    <w:p>
      <w:pPr>
        <w:pStyle w:val="BodyText"/>
        <w:spacing w:line="285" w:lineRule="auto" w:before="118"/>
        <w:ind w:left="1242" w:right="859"/>
        <w:jc w:val="both"/>
      </w:pP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Operator</w:t>
      </w:r>
      <w:r>
        <w:rPr>
          <w:color w:val="1F1F1F"/>
          <w:spacing w:val="-4"/>
        </w:rPr>
        <w:t> </w:t>
      </w:r>
      <w:r>
        <w:rPr>
          <w:color w:val="1F1F1F"/>
        </w:rPr>
        <w:t>may</w:t>
      </w:r>
      <w:r>
        <w:rPr>
          <w:color w:val="1F1F1F"/>
          <w:spacing w:val="4"/>
        </w:rPr>
        <w:t> </w:t>
      </w:r>
      <w:r>
        <w:rPr>
          <w:color w:val="1F1F1F"/>
        </w:rPr>
        <w:t>note</w:t>
      </w:r>
      <w:r>
        <w:rPr>
          <w:color w:val="1F1F1F"/>
          <w:spacing w:val="1"/>
        </w:rPr>
        <w:t> </w:t>
      </w:r>
      <w:r>
        <w:rPr>
          <w:color w:val="1F1F1F"/>
        </w:rPr>
        <w:t>that</w:t>
      </w:r>
      <w:r>
        <w:rPr>
          <w:color w:val="1F1F1F"/>
          <w:spacing w:val="-7"/>
        </w:rPr>
        <w:t> </w:t>
      </w: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formats</w:t>
      </w:r>
      <w:r>
        <w:rPr>
          <w:color w:val="1F1F1F"/>
          <w:spacing w:val="-18"/>
        </w:rPr>
        <w:t> </w:t>
      </w:r>
      <w:r>
        <w:rPr>
          <w:color w:val="1F1F1F"/>
        </w:rPr>
        <w:t>provided</w:t>
      </w:r>
      <w:r>
        <w:rPr>
          <w:color w:val="1F1F1F"/>
          <w:spacing w:val="-13"/>
        </w:rPr>
        <w:t> </w:t>
      </w:r>
      <w:r>
        <w:rPr>
          <w:color w:val="1F1F1F"/>
        </w:rPr>
        <w:t>in</w:t>
      </w:r>
      <w:r>
        <w:rPr>
          <w:color w:val="1F1F1F"/>
          <w:spacing w:val="5"/>
        </w:rPr>
        <w:t> </w:t>
      </w:r>
      <w:r>
        <w:rPr>
          <w:color w:val="1F1F1F"/>
        </w:rPr>
        <w:t>category</w:t>
      </w:r>
      <w:r>
        <w:rPr>
          <w:color w:val="1F1F1F"/>
          <w:spacing w:val="-13"/>
        </w:rPr>
        <w:t> </w:t>
      </w:r>
      <w:r>
        <w:rPr>
          <w:color w:val="1F1F1F"/>
        </w:rPr>
        <w:t>wise</w:t>
      </w:r>
      <w:r>
        <w:rPr>
          <w:color w:val="1F1F1F"/>
          <w:spacing w:val="1"/>
        </w:rPr>
        <w:t> </w:t>
      </w:r>
      <w:r>
        <w:rPr>
          <w:color w:val="1F1F1F"/>
        </w:rPr>
        <w:t>Infractions</w:t>
      </w:r>
      <w:r>
        <w:rPr>
          <w:color w:val="1F1F1F"/>
          <w:spacing w:val="-19"/>
        </w:rPr>
        <w:t> </w:t>
      </w:r>
      <w:r>
        <w:rPr>
          <w:color w:val="1F1F1F"/>
        </w:rPr>
        <w:t>given</w:t>
      </w:r>
      <w:r>
        <w:rPr>
          <w:color w:val="1F1F1F"/>
          <w:spacing w:val="5"/>
        </w:rPr>
        <w:t> </w:t>
      </w:r>
      <w:r>
        <w:rPr>
          <w:color w:val="1F1F1F"/>
        </w:rPr>
        <w:t>in</w:t>
      </w:r>
      <w:r>
        <w:rPr>
          <w:color w:val="1F1F1F"/>
          <w:spacing w:val="4"/>
        </w:rPr>
        <w:t> </w:t>
      </w:r>
      <w:r>
        <w:rPr>
          <w:color w:val="1F1F1F"/>
        </w:rPr>
        <w:t>tables</w:t>
      </w:r>
      <w:r>
        <w:rPr>
          <w:color w:val="1F1F1F"/>
          <w:spacing w:val="-52"/>
        </w:rPr>
        <w:t> </w:t>
      </w:r>
      <w:r>
        <w:rPr>
          <w:color w:val="1F1F1F"/>
        </w:rPr>
        <w:t>A, B, C, D, E, F, G and H are typical, but are subject to revision from time to time based on</w:t>
      </w:r>
      <w:r>
        <w:rPr>
          <w:color w:val="1F1F1F"/>
          <w:spacing w:val="1"/>
        </w:rPr>
        <w:t> </w:t>
      </w:r>
      <w:r>
        <w:rPr>
          <w:color w:val="1F1F1F"/>
        </w:rPr>
        <w:t>actual</w:t>
      </w:r>
      <w:r>
        <w:rPr>
          <w:color w:val="1F1F1F"/>
          <w:spacing w:val="-12"/>
        </w:rPr>
        <w:t> </w:t>
      </w:r>
      <w:r>
        <w:rPr>
          <w:color w:val="1F1F1F"/>
        </w:rPr>
        <w:t>information,</w:t>
      </w:r>
      <w:r>
        <w:rPr>
          <w:color w:val="1F1F1F"/>
          <w:spacing w:val="-6"/>
        </w:rPr>
        <w:t> </w:t>
      </w:r>
      <w:r>
        <w:rPr>
          <w:color w:val="1F1F1F"/>
        </w:rPr>
        <w:t>logistics</w:t>
      </w:r>
      <w:r>
        <w:rPr>
          <w:color w:val="1F1F1F"/>
          <w:spacing w:val="-22"/>
        </w:rPr>
        <w:t> </w:t>
      </w:r>
      <w:r>
        <w:rPr>
          <w:color w:val="1F1F1F"/>
        </w:rPr>
        <w:t>and</w:t>
      </w:r>
      <w:r>
        <w:rPr>
          <w:color w:val="1F1F1F"/>
          <w:spacing w:val="-17"/>
        </w:rPr>
        <w:t> </w:t>
      </w:r>
      <w:r>
        <w:rPr>
          <w:color w:val="1F1F1F"/>
        </w:rPr>
        <w:t>monitoring</w:t>
      </w:r>
      <w:r>
        <w:rPr>
          <w:color w:val="1F1F1F"/>
          <w:spacing w:val="-17"/>
        </w:rPr>
        <w:t> </w:t>
      </w:r>
      <w:r>
        <w:rPr>
          <w:color w:val="1F1F1F"/>
        </w:rPr>
        <w:t>requirements.</w:t>
      </w:r>
    </w:p>
    <w:p>
      <w:pPr>
        <w:pStyle w:val="BodyText"/>
        <w:spacing w:line="285" w:lineRule="auto" w:before="118"/>
        <w:ind w:left="1242" w:right="845"/>
        <w:jc w:val="both"/>
      </w:pPr>
      <w:r>
        <w:rPr>
          <w:color w:val="1F1F1F"/>
        </w:rPr>
        <w:t>In case of non-rectification of infraction within stipulated time to resolve, any subsequent</w:t>
      </w:r>
      <w:r>
        <w:rPr>
          <w:color w:val="1F1F1F"/>
          <w:spacing w:val="1"/>
        </w:rPr>
        <w:t> </w:t>
      </w:r>
      <w:r>
        <w:rPr>
          <w:color w:val="1F1F1F"/>
        </w:rPr>
        <w:t>repetition shall attract penalty of next higher slab with a ceiling of Rs. 3,000 per infraction,</w:t>
      </w:r>
      <w:r>
        <w:rPr>
          <w:color w:val="1F1F1F"/>
          <w:spacing w:val="1"/>
        </w:rPr>
        <w:t> </w:t>
      </w:r>
      <w:r>
        <w:rPr>
          <w:color w:val="1F1F1F"/>
        </w:rPr>
        <w:t>for category A, B, C, D &amp; E. Thereafter, it will be bindingon the Operator not to operate the</w:t>
      </w:r>
      <w:r>
        <w:rPr>
          <w:color w:val="1F1F1F"/>
          <w:spacing w:val="1"/>
        </w:rPr>
        <w:t> </w:t>
      </w:r>
      <w:r>
        <w:rPr>
          <w:color w:val="1F1F1F"/>
        </w:rPr>
        <w:t>vehicle</w:t>
      </w:r>
      <w:r>
        <w:rPr>
          <w:color w:val="1F1F1F"/>
          <w:spacing w:val="-18"/>
        </w:rPr>
        <w:t> </w:t>
      </w:r>
      <w:r>
        <w:rPr>
          <w:color w:val="1F1F1F"/>
        </w:rPr>
        <w:t>till</w:t>
      </w:r>
      <w:r>
        <w:rPr>
          <w:color w:val="1F1F1F"/>
          <w:spacing w:val="-27"/>
        </w:rPr>
        <w:t> </w:t>
      </w:r>
      <w:r>
        <w:rPr>
          <w:color w:val="1F1F1F"/>
        </w:rPr>
        <w:t>rectification</w:t>
      </w:r>
      <w:r>
        <w:rPr>
          <w:color w:val="1F1F1F"/>
          <w:spacing w:val="-2"/>
        </w:rPr>
        <w:t> </w:t>
      </w:r>
      <w:r>
        <w:rPr>
          <w:color w:val="1F1F1F"/>
        </w:rPr>
        <w:t>of</w:t>
      </w:r>
      <w:r>
        <w:rPr>
          <w:color w:val="1F1F1F"/>
          <w:spacing w:val="-23"/>
        </w:rPr>
        <w:t> </w:t>
      </w:r>
      <w:r>
        <w:rPr>
          <w:color w:val="1F1F1F"/>
        </w:rPr>
        <w:t>the</w:t>
      </w:r>
      <w:r>
        <w:rPr>
          <w:color w:val="1F1F1F"/>
          <w:spacing w:val="-19"/>
        </w:rPr>
        <w:t> </w:t>
      </w:r>
      <w:r>
        <w:rPr>
          <w:color w:val="1F1F1F"/>
        </w:rPr>
        <w:t>bus</w:t>
      </w:r>
      <w:r>
        <w:rPr>
          <w:color w:val="1F1F1F"/>
          <w:spacing w:val="-7"/>
        </w:rPr>
        <w:t> </w:t>
      </w:r>
      <w:r>
        <w:rPr>
          <w:color w:val="1F1F1F"/>
        </w:rPr>
        <w:t>related</w:t>
      </w:r>
      <w:r>
        <w:rPr>
          <w:color w:val="1F1F1F"/>
          <w:spacing w:val="-3"/>
        </w:rPr>
        <w:t> </w:t>
      </w:r>
      <w:r>
        <w:rPr>
          <w:color w:val="1F1F1F"/>
        </w:rPr>
        <w:t>to</w:t>
      </w:r>
      <w:r>
        <w:rPr>
          <w:color w:val="1F1F1F"/>
          <w:spacing w:val="-29"/>
        </w:rPr>
        <w:t> </w:t>
      </w:r>
      <w:r>
        <w:rPr>
          <w:color w:val="1F1F1F"/>
        </w:rPr>
        <w:t>infractions.</w:t>
      </w:r>
    </w:p>
    <w:p>
      <w:pPr>
        <w:pStyle w:val="BodyText"/>
        <w:spacing w:line="285" w:lineRule="auto" w:before="117"/>
        <w:ind w:left="1242" w:right="862"/>
      </w:pPr>
      <w:r>
        <w:rPr>
          <w:color w:val="1F1F1F"/>
        </w:rPr>
        <w:t>Total</w:t>
      </w:r>
      <w:r>
        <w:rPr>
          <w:color w:val="1F1F1F"/>
          <w:spacing w:val="-7"/>
        </w:rPr>
        <w:t> </w:t>
      </w:r>
      <w:r>
        <w:rPr>
          <w:color w:val="1F1F1F"/>
        </w:rPr>
        <w:t>infractions</w:t>
      </w:r>
      <w:r>
        <w:rPr>
          <w:color w:val="1F1F1F"/>
          <w:spacing w:val="-19"/>
        </w:rPr>
        <w:t> </w:t>
      </w:r>
      <w:r>
        <w:rPr>
          <w:color w:val="1F1F1F"/>
        </w:rPr>
        <w:t>of</w:t>
      </w:r>
      <w:r>
        <w:rPr>
          <w:color w:val="1F1F1F"/>
          <w:spacing w:val="-3"/>
        </w:rPr>
        <w:t> </w:t>
      </w:r>
      <w:r>
        <w:rPr>
          <w:color w:val="1F1F1F"/>
        </w:rPr>
        <w:t>all</w:t>
      </w:r>
      <w:r>
        <w:rPr>
          <w:color w:val="1F1F1F"/>
          <w:spacing w:val="-7"/>
        </w:rPr>
        <w:t> </w:t>
      </w:r>
      <w:r>
        <w:rPr>
          <w:color w:val="1F1F1F"/>
        </w:rPr>
        <w:t>buses, mentioned</w:t>
      </w:r>
      <w:r>
        <w:rPr>
          <w:color w:val="1F1F1F"/>
          <w:spacing w:val="-12"/>
        </w:rPr>
        <w:t> </w:t>
      </w:r>
      <w:r>
        <w:rPr>
          <w:color w:val="1F1F1F"/>
        </w:rPr>
        <w:t>in</w:t>
      </w:r>
      <w:r>
        <w:rPr>
          <w:color w:val="1F1F1F"/>
          <w:spacing w:val="5"/>
        </w:rPr>
        <w:t> </w:t>
      </w:r>
      <w:r>
        <w:rPr>
          <w:color w:val="1F1F1F"/>
        </w:rPr>
        <w:t>tables</w:t>
      </w:r>
      <w:r>
        <w:rPr>
          <w:color w:val="1F1F1F"/>
          <w:spacing w:val="-2"/>
        </w:rPr>
        <w:t> </w:t>
      </w:r>
      <w:r>
        <w:rPr>
          <w:color w:val="1F1F1F"/>
        </w:rPr>
        <w:t>A,</w:t>
      </w:r>
      <w:r>
        <w:rPr>
          <w:color w:val="1F1F1F"/>
          <w:spacing w:val="1"/>
        </w:rPr>
        <w:t> </w:t>
      </w:r>
      <w:r>
        <w:rPr>
          <w:color w:val="1F1F1F"/>
        </w:rPr>
        <w:t>B, C, D</w:t>
      </w:r>
      <w:r>
        <w:rPr>
          <w:color w:val="1F1F1F"/>
          <w:spacing w:val="-1"/>
        </w:rPr>
        <w:t> </w:t>
      </w:r>
      <w:r>
        <w:rPr>
          <w:color w:val="1F1F1F"/>
        </w:rPr>
        <w:t>except</w:t>
      </w:r>
      <w:r>
        <w:rPr>
          <w:color w:val="1F1F1F"/>
          <w:spacing w:val="-7"/>
        </w:rPr>
        <w:t> </w:t>
      </w:r>
      <w:r>
        <w:rPr>
          <w:color w:val="1F1F1F"/>
        </w:rPr>
        <w:t>Safety</w:t>
      </w:r>
      <w:r>
        <w:rPr>
          <w:color w:val="1F1F1F"/>
          <w:spacing w:val="-13"/>
        </w:rPr>
        <w:t> </w:t>
      </w:r>
      <w:r>
        <w:rPr>
          <w:color w:val="1F1F1F"/>
        </w:rPr>
        <w:t>items</w:t>
      </w:r>
      <w:r>
        <w:rPr>
          <w:color w:val="1F1F1F"/>
          <w:spacing w:val="-18"/>
        </w:rPr>
        <w:t> </w:t>
      </w:r>
      <w:r>
        <w:rPr>
          <w:color w:val="1F1F1F"/>
        </w:rPr>
        <w:t>shall</w:t>
      </w:r>
      <w:r>
        <w:rPr>
          <w:color w:val="1F1F1F"/>
          <w:spacing w:val="-7"/>
        </w:rPr>
        <w:t> </w:t>
      </w:r>
      <w:r>
        <w:rPr>
          <w:color w:val="1F1F1F"/>
        </w:rPr>
        <w:t>be</w:t>
      </w:r>
      <w:r>
        <w:rPr>
          <w:color w:val="1F1F1F"/>
          <w:spacing w:val="-52"/>
        </w:rPr>
        <w:t> </w:t>
      </w:r>
      <w:r>
        <w:rPr>
          <w:color w:val="1F1F1F"/>
        </w:rPr>
        <w:t>capped</w:t>
      </w:r>
      <w:r>
        <w:rPr>
          <w:color w:val="1F1F1F"/>
          <w:spacing w:val="-2"/>
        </w:rPr>
        <w:t> </w:t>
      </w:r>
      <w:r>
        <w:rPr>
          <w:color w:val="1F1F1F"/>
        </w:rPr>
        <w:t>to</w:t>
      </w:r>
      <w:r>
        <w:rPr>
          <w:color w:val="1F1F1F"/>
          <w:spacing w:val="-2"/>
        </w:rPr>
        <w:t> </w:t>
      </w:r>
      <w:r>
        <w:rPr>
          <w:color w:val="1F1F1F"/>
        </w:rPr>
        <w:t>5</w:t>
      </w:r>
      <w:r>
        <w:rPr>
          <w:color w:val="1F1F1F"/>
          <w:spacing w:val="-1"/>
        </w:rPr>
        <w:t> </w:t>
      </w:r>
      <w:r>
        <w:rPr>
          <w:color w:val="1F1F1F"/>
        </w:rPr>
        <w:t>%</w:t>
      </w:r>
      <w:r>
        <w:rPr>
          <w:color w:val="1F1F1F"/>
          <w:spacing w:val="-2"/>
        </w:rPr>
        <w:t> </w:t>
      </w:r>
      <w:r>
        <w:rPr>
          <w:color w:val="1F1F1F"/>
        </w:rPr>
        <w:t>of</w:t>
      </w:r>
      <w:r>
        <w:rPr>
          <w:color w:val="1F1F1F"/>
          <w:spacing w:val="-9"/>
        </w:rPr>
        <w:t> </w:t>
      </w:r>
      <w:r>
        <w:rPr>
          <w:color w:val="1F1F1F"/>
        </w:rPr>
        <w:t>the</w:t>
      </w:r>
      <w:r>
        <w:rPr>
          <w:color w:val="1F1F1F"/>
          <w:spacing w:val="-4"/>
        </w:rPr>
        <w:t> </w:t>
      </w:r>
      <w:r>
        <w:rPr>
          <w:color w:val="1F1F1F"/>
        </w:rPr>
        <w:t>total</w:t>
      </w:r>
      <w:r>
        <w:rPr>
          <w:color w:val="1F1F1F"/>
          <w:spacing w:val="-12"/>
        </w:rPr>
        <w:t> </w:t>
      </w:r>
      <w:r>
        <w:rPr>
          <w:color w:val="1F1F1F"/>
        </w:rPr>
        <w:t>monthly</w:t>
      </w:r>
      <w:r>
        <w:rPr>
          <w:color w:val="1F1F1F"/>
          <w:spacing w:val="-17"/>
        </w:rPr>
        <w:t> </w:t>
      </w:r>
      <w:r>
        <w:rPr>
          <w:color w:val="1F1F1F"/>
        </w:rPr>
        <w:t>due</w:t>
      </w:r>
      <w:r>
        <w:rPr>
          <w:color w:val="1F1F1F"/>
          <w:spacing w:val="-19"/>
        </w:rPr>
        <w:t> </w:t>
      </w:r>
      <w:r>
        <w:rPr>
          <w:color w:val="1F1F1F"/>
        </w:rPr>
        <w:t>payments.</w:t>
      </w:r>
    </w:p>
    <w:p>
      <w:pPr>
        <w:pStyle w:val="BodyText"/>
        <w:spacing w:line="285" w:lineRule="auto" w:before="118"/>
        <w:ind w:left="1242" w:right="862"/>
      </w:pPr>
      <w:r>
        <w:rPr>
          <w:color w:val="1F1F1F"/>
        </w:rPr>
        <w:t>All</w:t>
      </w:r>
      <w:r>
        <w:rPr>
          <w:color w:val="1F1F1F"/>
          <w:spacing w:val="49"/>
        </w:rPr>
        <w:t> </w:t>
      </w:r>
      <w:r>
        <w:rPr>
          <w:color w:val="1F1F1F"/>
        </w:rPr>
        <w:t>other</w:t>
      </w:r>
      <w:r>
        <w:rPr>
          <w:color w:val="1F1F1F"/>
          <w:spacing w:val="34"/>
        </w:rPr>
        <w:t> </w:t>
      </w:r>
      <w:r>
        <w:rPr>
          <w:color w:val="1F1F1F"/>
        </w:rPr>
        <w:t>infractions</w:t>
      </w:r>
      <w:r>
        <w:rPr>
          <w:color w:val="1F1F1F"/>
          <w:spacing w:val="20"/>
        </w:rPr>
        <w:t> </w:t>
      </w:r>
      <w:r>
        <w:rPr>
          <w:color w:val="1F1F1F"/>
        </w:rPr>
        <w:t>(of</w:t>
      </w:r>
      <w:r>
        <w:rPr>
          <w:color w:val="1F1F1F"/>
          <w:spacing w:val="33"/>
        </w:rPr>
        <w:t> </w:t>
      </w:r>
      <w:r>
        <w:rPr>
          <w:color w:val="1F1F1F"/>
        </w:rPr>
        <w:t>Safety</w:t>
      </w:r>
      <w:r>
        <w:rPr>
          <w:color w:val="1F1F1F"/>
          <w:spacing w:val="26"/>
        </w:rPr>
        <w:t> </w:t>
      </w:r>
      <w:r>
        <w:rPr>
          <w:color w:val="1F1F1F"/>
        </w:rPr>
        <w:t>category)</w:t>
      </w:r>
      <w:r>
        <w:rPr>
          <w:color w:val="1F1F1F"/>
          <w:spacing w:val="16"/>
        </w:rPr>
        <w:t> </w:t>
      </w:r>
      <w:r>
        <w:rPr>
          <w:color w:val="1F1F1F"/>
        </w:rPr>
        <w:t>mentioned</w:t>
      </w:r>
      <w:r>
        <w:rPr>
          <w:color w:val="1F1F1F"/>
          <w:spacing w:val="25"/>
        </w:rPr>
        <w:t> </w:t>
      </w:r>
      <w:r>
        <w:rPr>
          <w:color w:val="1F1F1F"/>
        </w:rPr>
        <w:t>in</w:t>
      </w:r>
      <w:r>
        <w:rPr>
          <w:color w:val="1F1F1F"/>
          <w:spacing w:val="43"/>
        </w:rPr>
        <w:t> </w:t>
      </w:r>
      <w:r>
        <w:rPr>
          <w:color w:val="1F1F1F"/>
        </w:rPr>
        <w:t>tables</w:t>
      </w:r>
      <w:r>
        <w:rPr>
          <w:color w:val="1F1F1F"/>
          <w:spacing w:val="36"/>
        </w:rPr>
        <w:t> </w:t>
      </w:r>
      <w:r>
        <w:rPr>
          <w:color w:val="1F1F1F"/>
        </w:rPr>
        <w:t>A,</w:t>
      </w:r>
      <w:r>
        <w:rPr>
          <w:color w:val="1F1F1F"/>
          <w:spacing w:val="39"/>
        </w:rPr>
        <w:t> </w:t>
      </w:r>
      <w:r>
        <w:rPr>
          <w:color w:val="1F1F1F"/>
        </w:rPr>
        <w:t>B,</w:t>
      </w:r>
      <w:r>
        <w:rPr>
          <w:color w:val="1F1F1F"/>
          <w:spacing w:val="3"/>
        </w:rPr>
        <w:t> </w:t>
      </w:r>
      <w:r>
        <w:rPr>
          <w:color w:val="1F1F1F"/>
        </w:rPr>
        <w:t>C</w:t>
      </w:r>
      <w:r>
        <w:rPr>
          <w:color w:val="1F1F1F"/>
          <w:spacing w:val="15"/>
        </w:rPr>
        <w:t> </w:t>
      </w:r>
      <w:r>
        <w:rPr>
          <w:color w:val="1F1F1F"/>
        </w:rPr>
        <w:t>and</w:t>
      </w:r>
      <w:r>
        <w:rPr>
          <w:color w:val="1F1F1F"/>
          <w:spacing w:val="25"/>
        </w:rPr>
        <w:t> </w:t>
      </w:r>
      <w:r>
        <w:rPr>
          <w:color w:val="1F1F1F"/>
        </w:rPr>
        <w:t>D</w:t>
      </w:r>
      <w:r>
        <w:rPr>
          <w:color w:val="1F1F1F"/>
          <w:spacing w:val="1"/>
        </w:rPr>
        <w:t> </w:t>
      </w:r>
      <w:r>
        <w:rPr>
          <w:color w:val="1F1F1F"/>
        </w:rPr>
        <w:t>&amp;</w:t>
      </w:r>
      <w:r>
        <w:rPr>
          <w:color w:val="1F1F1F"/>
          <w:spacing w:val="3"/>
        </w:rPr>
        <w:t> </w:t>
      </w:r>
      <w:r>
        <w:rPr>
          <w:color w:val="1F1F1F"/>
        </w:rPr>
        <w:t>all</w:t>
      </w:r>
      <w:r>
        <w:rPr>
          <w:color w:val="1F1F1F"/>
          <w:spacing w:val="-52"/>
        </w:rPr>
        <w:t> </w:t>
      </w:r>
      <w:r>
        <w:rPr>
          <w:color w:val="1F1F1F"/>
        </w:rPr>
        <w:t>infractions</w:t>
      </w:r>
      <w:r>
        <w:rPr>
          <w:color w:val="1F1F1F"/>
          <w:spacing w:val="-7"/>
        </w:rPr>
        <w:t> </w:t>
      </w:r>
      <w:r>
        <w:rPr>
          <w:color w:val="1F1F1F"/>
        </w:rPr>
        <w:t>mention in</w:t>
      </w:r>
      <w:r>
        <w:rPr>
          <w:color w:val="1F1F1F"/>
          <w:spacing w:val="-1"/>
        </w:rPr>
        <w:t> </w:t>
      </w:r>
      <w:r>
        <w:rPr>
          <w:color w:val="1F1F1F"/>
        </w:rPr>
        <w:t>tables</w:t>
      </w:r>
      <w:r>
        <w:rPr>
          <w:color w:val="1F1F1F"/>
          <w:spacing w:val="-22"/>
        </w:rPr>
        <w:t> </w:t>
      </w:r>
      <w:r>
        <w:rPr>
          <w:color w:val="1F1F1F"/>
        </w:rPr>
        <w:t>E,</w:t>
      </w:r>
      <w:r>
        <w:rPr>
          <w:color w:val="1F1F1F"/>
          <w:spacing w:val="-5"/>
        </w:rPr>
        <w:t> </w:t>
      </w:r>
      <w:r>
        <w:rPr>
          <w:color w:val="1F1F1F"/>
        </w:rPr>
        <w:t>F,</w:t>
      </w:r>
      <w:r>
        <w:rPr>
          <w:color w:val="1F1F1F"/>
          <w:spacing w:val="-5"/>
        </w:rPr>
        <w:t> </w:t>
      </w:r>
      <w:r>
        <w:rPr>
          <w:color w:val="1F1F1F"/>
        </w:rPr>
        <w:t>Gand</w:t>
      </w:r>
      <w:r>
        <w:rPr>
          <w:color w:val="1F1F1F"/>
          <w:spacing w:val="-1"/>
        </w:rPr>
        <w:t> </w:t>
      </w:r>
      <w:r>
        <w:rPr>
          <w:color w:val="1F1F1F"/>
        </w:rPr>
        <w:t>H</w:t>
      </w:r>
      <w:r>
        <w:rPr>
          <w:color w:val="1F1F1F"/>
          <w:spacing w:val="-6"/>
        </w:rPr>
        <w:t> </w:t>
      </w:r>
      <w:r>
        <w:rPr>
          <w:color w:val="1F1F1F"/>
        </w:rPr>
        <w:t>shall</w:t>
      </w:r>
      <w:r>
        <w:rPr>
          <w:color w:val="1F1F1F"/>
          <w:spacing w:val="-11"/>
        </w:rPr>
        <w:t> </w:t>
      </w:r>
      <w:r>
        <w:rPr>
          <w:color w:val="1F1F1F"/>
        </w:rPr>
        <w:t>be</w:t>
      </w:r>
      <w:r>
        <w:rPr>
          <w:color w:val="1F1F1F"/>
          <w:spacing w:val="-4"/>
        </w:rPr>
        <w:t> </w:t>
      </w:r>
      <w:r>
        <w:rPr>
          <w:color w:val="1F1F1F"/>
        </w:rPr>
        <w:t>non-capped.</w:t>
      </w:r>
    </w:p>
    <w:p>
      <w:pPr>
        <w:pStyle w:val="BodyText"/>
        <w:spacing w:before="119"/>
        <w:ind w:left="1242"/>
      </w:pPr>
      <w:r>
        <w:rPr>
          <w:color w:val="1F1F1F"/>
        </w:rPr>
        <w:t>The</w:t>
      </w:r>
      <w:r>
        <w:rPr>
          <w:color w:val="1F1F1F"/>
          <w:spacing w:val="2"/>
        </w:rPr>
        <w:t> </w:t>
      </w:r>
      <w:r>
        <w:rPr>
          <w:color w:val="1F1F1F"/>
        </w:rPr>
        <w:t>fine</w:t>
      </w:r>
      <w:r>
        <w:rPr>
          <w:color w:val="1F1F1F"/>
          <w:spacing w:val="2"/>
        </w:rPr>
        <w:t> </w:t>
      </w:r>
      <w:r>
        <w:rPr>
          <w:color w:val="1F1F1F"/>
        </w:rPr>
        <w:t>and</w:t>
      </w:r>
      <w:r>
        <w:rPr>
          <w:color w:val="1F1F1F"/>
          <w:spacing w:val="6"/>
        </w:rPr>
        <w:t> </w:t>
      </w:r>
      <w:r>
        <w:rPr>
          <w:color w:val="1F1F1F"/>
        </w:rPr>
        <w:t>penalties</w:t>
      </w:r>
      <w:r>
        <w:rPr>
          <w:color w:val="1F1F1F"/>
          <w:spacing w:val="1"/>
        </w:rPr>
        <w:t> </w:t>
      </w:r>
      <w:r>
        <w:rPr>
          <w:color w:val="1F1F1F"/>
        </w:rPr>
        <w:t>for</w:t>
      </w:r>
      <w:r>
        <w:rPr>
          <w:color w:val="1F1F1F"/>
          <w:spacing w:val="-3"/>
        </w:rPr>
        <w:t> </w:t>
      </w:r>
      <w:r>
        <w:rPr>
          <w:color w:val="1F1F1F"/>
        </w:rPr>
        <w:t>Traffic</w:t>
      </w:r>
      <w:r>
        <w:rPr>
          <w:color w:val="1F1F1F"/>
          <w:spacing w:val="3"/>
        </w:rPr>
        <w:t> </w:t>
      </w:r>
      <w:r>
        <w:rPr>
          <w:color w:val="1F1F1F"/>
        </w:rPr>
        <w:t>offences shall</w:t>
      </w:r>
      <w:r>
        <w:rPr>
          <w:color w:val="1F1F1F"/>
          <w:spacing w:val="-6"/>
        </w:rPr>
        <w:t> </w:t>
      </w:r>
      <w:r>
        <w:rPr>
          <w:color w:val="1F1F1F"/>
        </w:rPr>
        <w:t>be</w:t>
      </w:r>
      <w:r>
        <w:rPr>
          <w:color w:val="1F1F1F"/>
          <w:spacing w:val="3"/>
        </w:rPr>
        <w:t> </w:t>
      </w:r>
      <w:r>
        <w:rPr>
          <w:color w:val="1F1F1F"/>
        </w:rPr>
        <w:t>paid</w:t>
      </w:r>
      <w:r>
        <w:rPr>
          <w:color w:val="1F1F1F"/>
          <w:spacing w:val="6"/>
        </w:rPr>
        <w:t> </w:t>
      </w:r>
      <w:r>
        <w:rPr>
          <w:color w:val="1F1F1F"/>
        </w:rPr>
        <w:t>by</w:t>
      </w:r>
      <w:r>
        <w:rPr>
          <w:color w:val="1F1F1F"/>
          <w:spacing w:val="-12"/>
        </w:rPr>
        <w:t> </w:t>
      </w:r>
      <w:r>
        <w:rPr>
          <w:color w:val="1F1F1F"/>
        </w:rPr>
        <w:t>the</w:t>
      </w:r>
      <w:r>
        <w:rPr>
          <w:color w:val="1F1F1F"/>
          <w:spacing w:val="3"/>
        </w:rPr>
        <w:t> </w:t>
      </w:r>
      <w:r>
        <w:rPr>
          <w:color w:val="1F1F1F"/>
        </w:rPr>
        <w:t>operator</w:t>
      </w:r>
      <w:r>
        <w:rPr>
          <w:color w:val="1F1F1F"/>
          <w:spacing w:val="-3"/>
        </w:rPr>
        <w:t> </w:t>
      </w:r>
      <w:r>
        <w:rPr>
          <w:color w:val="1F1F1F"/>
        </w:rPr>
        <w:t>to</w:t>
      </w:r>
      <w:r>
        <w:rPr>
          <w:color w:val="1F1F1F"/>
          <w:spacing w:val="6"/>
        </w:rPr>
        <w:t> </w:t>
      </w:r>
      <w:r>
        <w:rPr>
          <w:color w:val="1F1F1F"/>
        </w:rPr>
        <w:t>Traffic</w:t>
      </w:r>
      <w:r>
        <w:rPr>
          <w:color w:val="1F1F1F"/>
          <w:spacing w:val="-14"/>
        </w:rPr>
        <w:t> </w:t>
      </w:r>
      <w:r>
        <w:rPr>
          <w:color w:val="1F1F1F"/>
        </w:rPr>
        <w:t>police</w:t>
      </w:r>
    </w:p>
    <w:p>
      <w:pPr>
        <w:pStyle w:val="BodyText"/>
        <w:spacing w:before="47"/>
        <w:ind w:left="1242"/>
      </w:pPr>
      <w:r>
        <w:rPr>
          <w:color w:val="1F1F1F"/>
        </w:rPr>
        <w:t>/</w:t>
      </w:r>
      <w:r>
        <w:rPr>
          <w:color w:val="1F1F1F"/>
          <w:spacing w:val="14"/>
        </w:rPr>
        <w:t> </w:t>
      </w:r>
      <w:r>
        <w:rPr>
          <w:color w:val="1F1F1F"/>
        </w:rPr>
        <w:t>RTO</w:t>
      </w:r>
      <w:r>
        <w:rPr>
          <w:color w:val="1F1F1F"/>
          <w:spacing w:val="2"/>
        </w:rPr>
        <w:t> </w:t>
      </w:r>
      <w:r>
        <w:rPr>
          <w:color w:val="1F1F1F"/>
        </w:rPr>
        <w:t>and</w:t>
      </w:r>
      <w:r>
        <w:rPr>
          <w:color w:val="1F1F1F"/>
          <w:spacing w:val="9"/>
        </w:rPr>
        <w:t> </w:t>
      </w:r>
      <w:r>
        <w:rPr>
          <w:color w:val="1F1F1F"/>
        </w:rPr>
        <w:t>any</w:t>
      </w:r>
      <w:r>
        <w:rPr>
          <w:color w:val="1F1F1F"/>
          <w:spacing w:val="8"/>
        </w:rPr>
        <w:t> </w:t>
      </w:r>
      <w:r>
        <w:rPr>
          <w:color w:val="1F1F1F"/>
        </w:rPr>
        <w:t>other authority</w:t>
      </w:r>
      <w:r>
        <w:rPr>
          <w:color w:val="1F1F1F"/>
          <w:spacing w:val="-10"/>
        </w:rPr>
        <w:t> </w:t>
      </w:r>
      <w:r>
        <w:rPr>
          <w:color w:val="1F1F1F"/>
        </w:rPr>
        <w:t>within</w:t>
      </w:r>
      <w:r>
        <w:rPr>
          <w:color w:val="1F1F1F"/>
          <w:spacing w:val="-10"/>
        </w:rPr>
        <w:t> </w:t>
      </w:r>
      <w:r>
        <w:rPr>
          <w:color w:val="1F1F1F"/>
        </w:rPr>
        <w:t>stipulated</w:t>
      </w:r>
      <w:r>
        <w:rPr>
          <w:color w:val="1F1F1F"/>
          <w:spacing w:val="-10"/>
        </w:rPr>
        <w:t> </w:t>
      </w:r>
      <w:r>
        <w:rPr>
          <w:color w:val="1F1F1F"/>
        </w:rPr>
        <w:t>period.</w:t>
      </w:r>
    </w:p>
    <w:p>
      <w:pPr>
        <w:pStyle w:val="BodyText"/>
        <w:spacing w:line="285" w:lineRule="auto" w:before="168"/>
        <w:ind w:left="1242" w:right="862"/>
      </w:pPr>
      <w:r>
        <w:rPr>
          <w:color w:val="1F1F1F"/>
        </w:rPr>
        <w:t>If ITS equipments found switched off or not operated, then payment for that trip will not</w:t>
      </w:r>
      <w:r>
        <w:rPr>
          <w:color w:val="1F1F1F"/>
          <w:spacing w:val="-52"/>
        </w:rPr>
        <w:t> </w:t>
      </w:r>
      <w:r>
        <w:rPr>
          <w:color w:val="1F1F1F"/>
        </w:rPr>
        <w:t>made.</w:t>
      </w:r>
    </w:p>
    <w:p>
      <w:pPr>
        <w:spacing w:after="0" w:line="285" w:lineRule="auto"/>
        <w:sectPr>
          <w:pgSz w:w="11900" w:h="16850"/>
          <w:pgMar w:header="0" w:footer="1368" w:top="1300" w:bottom="1640" w:left="740" w:right="900"/>
        </w:sectPr>
      </w:pPr>
    </w:p>
    <w:p>
      <w:pPr>
        <w:pStyle w:val="BodyText"/>
        <w:spacing w:before="71"/>
        <w:ind w:left="2184" w:right="2023"/>
        <w:jc w:val="center"/>
      </w:pPr>
      <w:r>
        <w:rPr>
          <w:color w:val="1F1F1F"/>
        </w:rPr>
        <w:t>CATEGORY</w:t>
      </w:r>
      <w:r>
        <w:rPr>
          <w:color w:val="1F1F1F"/>
          <w:spacing w:val="5"/>
        </w:rPr>
        <w:t> </w:t>
      </w:r>
      <w:r>
        <w:rPr>
          <w:color w:val="1F1F1F"/>
        </w:rPr>
        <w:t>WISE</w:t>
      </w:r>
      <w:r>
        <w:rPr>
          <w:color w:val="1F1F1F"/>
          <w:spacing w:val="-1"/>
        </w:rPr>
        <w:t> </w:t>
      </w:r>
      <w:r>
        <w:rPr>
          <w:color w:val="1F1F1F"/>
        </w:rPr>
        <w:t>LIST</w:t>
      </w:r>
      <w:r>
        <w:rPr>
          <w:color w:val="1F1F1F"/>
          <w:spacing w:val="-1"/>
        </w:rPr>
        <w:t> </w:t>
      </w:r>
      <w:r>
        <w:rPr>
          <w:color w:val="1F1F1F"/>
        </w:rPr>
        <w:t>OF</w:t>
      </w:r>
      <w:r>
        <w:rPr>
          <w:color w:val="1F1F1F"/>
          <w:spacing w:val="-4"/>
        </w:rPr>
        <w:t> </w:t>
      </w:r>
      <w:r>
        <w:rPr>
          <w:color w:val="1F1F1F"/>
        </w:rPr>
        <w:t>INFRACTION</w:t>
      </w:r>
    </w:p>
    <w:p>
      <w:pPr>
        <w:spacing w:before="195"/>
        <w:ind w:left="2818" w:right="0" w:firstLine="0"/>
        <w:jc w:val="left"/>
        <w:rPr>
          <w:sz w:val="19"/>
        </w:rPr>
      </w:pPr>
      <w:r>
        <w:rPr>
          <w:color w:val="1B4D77"/>
          <w:sz w:val="19"/>
        </w:rPr>
        <w:t>Table</w:t>
      </w:r>
      <w:r>
        <w:rPr>
          <w:color w:val="1B4D77"/>
          <w:spacing w:val="26"/>
          <w:sz w:val="19"/>
        </w:rPr>
        <w:t> </w:t>
      </w:r>
      <w:r>
        <w:rPr>
          <w:color w:val="1B4D77"/>
          <w:sz w:val="19"/>
        </w:rPr>
        <w:t>A</w:t>
      </w:r>
      <w:r>
        <w:rPr>
          <w:color w:val="1B4D77"/>
          <w:spacing w:val="36"/>
          <w:sz w:val="19"/>
        </w:rPr>
        <w:t> </w:t>
      </w:r>
      <w:r>
        <w:rPr>
          <w:color w:val="1B4D77"/>
          <w:sz w:val="19"/>
        </w:rPr>
        <w:t>:</w:t>
      </w:r>
      <w:r>
        <w:rPr>
          <w:color w:val="1B4D77"/>
          <w:spacing w:val="32"/>
          <w:sz w:val="19"/>
        </w:rPr>
        <w:t> </w:t>
      </w:r>
      <w:r>
        <w:rPr>
          <w:color w:val="1B4D77"/>
          <w:sz w:val="19"/>
        </w:rPr>
        <w:t>Category</w:t>
      </w:r>
      <w:r>
        <w:rPr>
          <w:color w:val="1B4D77"/>
          <w:spacing w:val="17"/>
          <w:sz w:val="19"/>
        </w:rPr>
        <w:t> </w:t>
      </w:r>
      <w:r>
        <w:rPr>
          <w:color w:val="1B4D77"/>
          <w:sz w:val="19"/>
        </w:rPr>
        <w:t>“A”Infraction</w: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</w:pPr>
    </w:p>
    <w:tbl>
      <w:tblPr>
        <w:tblW w:w="0" w:type="auto"/>
        <w:jc w:val="left"/>
        <w:tblInd w:w="259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"/>
        <w:gridCol w:w="6818"/>
      </w:tblGrid>
      <w:tr>
        <w:trPr>
          <w:trHeight w:val="600" w:hRule="atLeast"/>
        </w:trPr>
        <w:tc>
          <w:tcPr>
            <w:tcW w:w="630" w:type="dxa"/>
            <w:shd w:val="clear" w:color="auto" w:fill="BABCC1"/>
          </w:tcPr>
          <w:p>
            <w:pPr>
              <w:pStyle w:val="TableParagraph"/>
              <w:spacing w:line="241" w:lineRule="exact" w:before="118"/>
              <w:ind w:left="82"/>
              <w:rPr>
                <w:rFonts w:ascii="Arial MT"/>
                <w:sz w:val="21"/>
              </w:rPr>
            </w:pPr>
            <w:r>
              <w:rPr>
                <w:rFonts w:ascii="Arial MT"/>
                <w:color w:val="1F1F1F"/>
                <w:sz w:val="21"/>
              </w:rPr>
              <w:t>Sr.</w:t>
            </w:r>
          </w:p>
          <w:p>
            <w:pPr>
              <w:pStyle w:val="TableParagraph"/>
              <w:spacing w:line="221" w:lineRule="exact"/>
              <w:ind w:left="82"/>
              <w:rPr>
                <w:sz w:val="21"/>
              </w:rPr>
            </w:pPr>
            <w:r>
              <w:rPr>
                <w:color w:val="1F1F1F"/>
                <w:sz w:val="21"/>
              </w:rPr>
              <w:t>no.</w:t>
            </w:r>
          </w:p>
        </w:tc>
        <w:tc>
          <w:tcPr>
            <w:tcW w:w="6818" w:type="dxa"/>
            <w:shd w:val="clear" w:color="auto" w:fill="BABCC1"/>
          </w:tcPr>
          <w:p>
            <w:pPr>
              <w:pStyle w:val="TableParagraph"/>
              <w:spacing w:before="119"/>
              <w:ind w:left="22"/>
              <w:rPr>
                <w:b/>
                <w:sz w:val="21"/>
              </w:rPr>
            </w:pPr>
            <w:r>
              <w:rPr>
                <w:b/>
                <w:color w:val="1F1F1F"/>
                <w:sz w:val="21"/>
              </w:rPr>
              <w:t>Description</w:t>
            </w:r>
            <w:r>
              <w:rPr>
                <w:b/>
                <w:color w:val="1F1F1F"/>
                <w:spacing w:val="2"/>
                <w:sz w:val="21"/>
              </w:rPr>
              <w:t> </w:t>
            </w:r>
            <w:r>
              <w:rPr>
                <w:b/>
                <w:color w:val="1F1F1F"/>
                <w:sz w:val="21"/>
              </w:rPr>
              <w:t>of</w:t>
            </w:r>
            <w:r>
              <w:rPr>
                <w:b/>
                <w:color w:val="1F1F1F"/>
                <w:spacing w:val="11"/>
                <w:sz w:val="21"/>
              </w:rPr>
              <w:t> </w:t>
            </w:r>
            <w:r>
              <w:rPr>
                <w:b/>
                <w:color w:val="1F1F1F"/>
                <w:sz w:val="21"/>
              </w:rPr>
              <w:t>the</w:t>
            </w:r>
            <w:r>
              <w:rPr>
                <w:b/>
                <w:color w:val="1F1F1F"/>
                <w:spacing w:val="18"/>
                <w:sz w:val="21"/>
              </w:rPr>
              <w:t> </w:t>
            </w:r>
            <w:r>
              <w:rPr>
                <w:b/>
                <w:color w:val="1F1F1F"/>
                <w:sz w:val="21"/>
              </w:rPr>
              <w:t>infraction</w:t>
            </w:r>
          </w:p>
        </w:tc>
      </w:tr>
      <w:tr>
        <w:trPr>
          <w:trHeight w:val="300" w:hRule="atLeast"/>
        </w:trPr>
        <w:tc>
          <w:tcPr>
            <w:tcW w:w="7448" w:type="dxa"/>
            <w:gridSpan w:val="2"/>
          </w:tcPr>
          <w:p>
            <w:pPr>
              <w:pStyle w:val="TableParagraph"/>
              <w:spacing w:line="241" w:lineRule="exact"/>
              <w:ind w:left="22"/>
              <w:rPr>
                <w:b/>
                <w:sz w:val="21"/>
              </w:rPr>
            </w:pPr>
            <w:r>
              <w:rPr>
                <w:b/>
                <w:color w:val="1F1F1F"/>
                <w:sz w:val="21"/>
              </w:rPr>
              <w:t>Safety</w:t>
            </w:r>
          </w:p>
        </w:tc>
      </w:tr>
      <w:tr>
        <w:trPr>
          <w:trHeight w:val="300" w:hRule="atLeast"/>
        </w:trPr>
        <w:tc>
          <w:tcPr>
            <w:tcW w:w="630" w:type="dxa"/>
          </w:tcPr>
          <w:p>
            <w:pPr>
              <w:pStyle w:val="TableParagraph"/>
              <w:spacing w:before="14"/>
              <w:ind w:right="275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1</w:t>
            </w:r>
          </w:p>
        </w:tc>
        <w:tc>
          <w:tcPr>
            <w:tcW w:w="6818" w:type="dxa"/>
          </w:tcPr>
          <w:p>
            <w:pPr>
              <w:pStyle w:val="TableParagraph"/>
              <w:spacing w:before="14"/>
              <w:ind w:left="22"/>
              <w:rPr>
                <w:sz w:val="21"/>
              </w:rPr>
            </w:pPr>
            <w:r>
              <w:rPr>
                <w:color w:val="1F1F1F"/>
                <w:spacing w:val="-1"/>
                <w:sz w:val="21"/>
              </w:rPr>
              <w:t>Damaged/Missing</w:t>
            </w:r>
            <w:r>
              <w:rPr>
                <w:color w:val="1F1F1F"/>
                <w:spacing w:val="14"/>
                <w:sz w:val="21"/>
              </w:rPr>
              <w:t> </w:t>
            </w:r>
            <w:r>
              <w:rPr>
                <w:color w:val="1F1F1F"/>
                <w:sz w:val="21"/>
              </w:rPr>
              <w:t>window</w:t>
            </w:r>
            <w:r>
              <w:rPr>
                <w:color w:val="1F1F1F"/>
                <w:spacing w:val="-1"/>
                <w:sz w:val="21"/>
              </w:rPr>
              <w:t> </w:t>
            </w:r>
            <w:r>
              <w:rPr>
                <w:color w:val="1F1F1F"/>
                <w:sz w:val="21"/>
              </w:rPr>
              <w:t>safety guard</w:t>
            </w:r>
            <w:r>
              <w:rPr>
                <w:color w:val="1F1F1F"/>
                <w:spacing w:val="-12"/>
                <w:sz w:val="21"/>
              </w:rPr>
              <w:t> </w:t>
            </w:r>
            <w:r>
              <w:rPr>
                <w:color w:val="1F1F1F"/>
                <w:sz w:val="21"/>
              </w:rPr>
              <w:t>rails.</w:t>
            </w:r>
          </w:p>
        </w:tc>
      </w:tr>
      <w:tr>
        <w:trPr>
          <w:trHeight w:val="315" w:hRule="atLeast"/>
        </w:trPr>
        <w:tc>
          <w:tcPr>
            <w:tcW w:w="630" w:type="dxa"/>
          </w:tcPr>
          <w:p>
            <w:pPr>
              <w:pStyle w:val="TableParagraph"/>
              <w:spacing w:before="14"/>
              <w:ind w:right="275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2</w:t>
            </w:r>
          </w:p>
        </w:tc>
        <w:tc>
          <w:tcPr>
            <w:tcW w:w="6818" w:type="dxa"/>
          </w:tcPr>
          <w:p>
            <w:pPr>
              <w:pStyle w:val="TableParagraph"/>
              <w:spacing w:before="14"/>
              <w:ind w:left="22"/>
              <w:rPr>
                <w:sz w:val="21"/>
              </w:rPr>
            </w:pPr>
            <w:r>
              <w:rPr>
                <w:color w:val="1F1F1F"/>
                <w:spacing w:val="-1"/>
                <w:sz w:val="21"/>
              </w:rPr>
              <w:t>Loose</w:t>
            </w:r>
            <w:r>
              <w:rPr>
                <w:color w:val="1F1F1F"/>
                <w:spacing w:val="11"/>
                <w:sz w:val="21"/>
              </w:rPr>
              <w:t> </w:t>
            </w:r>
            <w:r>
              <w:rPr>
                <w:color w:val="1F1F1F"/>
                <w:sz w:val="21"/>
              </w:rPr>
              <w:t>electrical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wiring/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tampering</w:t>
            </w:r>
            <w:r>
              <w:rPr>
                <w:color w:val="1F1F1F"/>
                <w:spacing w:val="-13"/>
                <w:sz w:val="21"/>
              </w:rPr>
              <w:t> </w:t>
            </w:r>
            <w:r>
              <w:rPr>
                <w:color w:val="1F1F1F"/>
                <w:sz w:val="21"/>
              </w:rPr>
              <w:t>with</w:t>
            </w:r>
            <w:r>
              <w:rPr>
                <w:color w:val="1F1F1F"/>
                <w:spacing w:val="-13"/>
                <w:sz w:val="21"/>
              </w:rPr>
              <w:t> </w:t>
            </w:r>
            <w:r>
              <w:rPr>
                <w:color w:val="1F1F1F"/>
                <w:sz w:val="21"/>
              </w:rPr>
              <w:t>electrical</w:t>
            </w:r>
            <w:r>
              <w:rPr>
                <w:color w:val="1F1F1F"/>
                <w:spacing w:val="2"/>
                <w:sz w:val="21"/>
              </w:rPr>
              <w:t> </w:t>
            </w:r>
            <w:r>
              <w:rPr>
                <w:color w:val="1F1F1F"/>
                <w:sz w:val="21"/>
              </w:rPr>
              <w:t>wiring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harness.</w:t>
            </w:r>
          </w:p>
        </w:tc>
      </w:tr>
      <w:tr>
        <w:trPr>
          <w:trHeight w:val="900" w:hRule="atLeast"/>
        </w:trPr>
        <w:tc>
          <w:tcPr>
            <w:tcW w:w="630" w:type="dxa"/>
          </w:tcPr>
          <w:p>
            <w:pPr>
              <w:pStyle w:val="TableParagraph"/>
              <w:spacing w:line="240" w:lineRule="exact"/>
              <w:ind w:right="275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3</w:t>
            </w:r>
          </w:p>
        </w:tc>
        <w:tc>
          <w:tcPr>
            <w:tcW w:w="6818" w:type="dxa"/>
          </w:tcPr>
          <w:p>
            <w:pPr>
              <w:pStyle w:val="TableParagraph"/>
              <w:spacing w:line="290" w:lineRule="auto"/>
              <w:ind w:left="22" w:right="935"/>
              <w:rPr>
                <w:sz w:val="21"/>
              </w:rPr>
            </w:pPr>
            <w:r>
              <w:rPr>
                <w:color w:val="1F1F1F"/>
                <w:sz w:val="21"/>
              </w:rPr>
              <w:t>Lack of specified fire extinguishers, empty or partially empty fire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extinguishers that are beyond the date of expiry, or do not specify the</w:t>
            </w:r>
            <w:r>
              <w:rPr>
                <w:color w:val="1F1F1F"/>
                <w:spacing w:val="-50"/>
                <w:sz w:val="21"/>
              </w:rPr>
              <w:t> </w:t>
            </w:r>
            <w:r>
              <w:rPr>
                <w:color w:val="1F1F1F"/>
                <w:sz w:val="21"/>
              </w:rPr>
              <w:t>expiry</w:t>
            </w:r>
            <w:r>
              <w:rPr>
                <w:color w:val="1F1F1F"/>
                <w:spacing w:val="-9"/>
                <w:sz w:val="21"/>
              </w:rPr>
              <w:t> </w:t>
            </w:r>
            <w:r>
              <w:rPr>
                <w:color w:val="1F1F1F"/>
                <w:sz w:val="21"/>
              </w:rPr>
              <w:t>date.</w:t>
            </w:r>
          </w:p>
        </w:tc>
      </w:tr>
      <w:tr>
        <w:trPr>
          <w:trHeight w:val="315" w:hRule="atLeast"/>
        </w:trPr>
        <w:tc>
          <w:tcPr>
            <w:tcW w:w="630" w:type="dxa"/>
          </w:tcPr>
          <w:p>
            <w:pPr>
              <w:pStyle w:val="TableParagraph"/>
              <w:spacing w:before="14"/>
              <w:ind w:right="275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4</w:t>
            </w:r>
          </w:p>
        </w:tc>
        <w:tc>
          <w:tcPr>
            <w:tcW w:w="6818" w:type="dxa"/>
          </w:tcPr>
          <w:p>
            <w:pPr>
              <w:pStyle w:val="TableParagraph"/>
              <w:spacing w:before="14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Damaged floor,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steps,</w:t>
            </w:r>
            <w:r>
              <w:rPr>
                <w:color w:val="1F1F1F"/>
                <w:spacing w:val="-7"/>
                <w:sz w:val="21"/>
              </w:rPr>
              <w:t> </w:t>
            </w:r>
            <w:r>
              <w:rPr>
                <w:color w:val="1F1F1F"/>
                <w:sz w:val="21"/>
              </w:rPr>
              <w:t>hatches,</w:t>
            </w:r>
            <w:r>
              <w:rPr>
                <w:color w:val="1F1F1F"/>
                <w:spacing w:val="7"/>
                <w:sz w:val="21"/>
              </w:rPr>
              <w:t> </w:t>
            </w:r>
            <w:r>
              <w:rPr>
                <w:color w:val="1F1F1F"/>
                <w:sz w:val="21"/>
              </w:rPr>
              <w:t>or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z w:val="21"/>
              </w:rPr>
              <w:t>hatch</w:t>
            </w:r>
            <w:r>
              <w:rPr>
                <w:color w:val="1F1F1F"/>
                <w:spacing w:val="-13"/>
                <w:sz w:val="21"/>
              </w:rPr>
              <w:t> </w:t>
            </w:r>
            <w:r>
              <w:rPr>
                <w:color w:val="1F1F1F"/>
                <w:sz w:val="21"/>
              </w:rPr>
              <w:t>covers</w:t>
            </w:r>
            <w:r>
              <w:rPr>
                <w:color w:val="1F1F1F"/>
                <w:spacing w:val="-5"/>
                <w:sz w:val="21"/>
              </w:rPr>
              <w:t> </w:t>
            </w:r>
            <w:r>
              <w:rPr>
                <w:color w:val="1F1F1F"/>
                <w:sz w:val="21"/>
              </w:rPr>
              <w:t>inside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bus.</w:t>
            </w:r>
          </w:p>
        </w:tc>
      </w:tr>
      <w:tr>
        <w:trPr>
          <w:trHeight w:val="601" w:hRule="atLeast"/>
        </w:trPr>
        <w:tc>
          <w:tcPr>
            <w:tcW w:w="630" w:type="dxa"/>
          </w:tcPr>
          <w:p>
            <w:pPr>
              <w:pStyle w:val="TableParagraph"/>
              <w:spacing w:line="241" w:lineRule="exact"/>
              <w:ind w:right="275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5</w:t>
            </w:r>
          </w:p>
        </w:tc>
        <w:tc>
          <w:tcPr>
            <w:tcW w:w="6818" w:type="dxa"/>
          </w:tcPr>
          <w:p>
            <w:pPr>
              <w:pStyle w:val="TableParagraph"/>
              <w:spacing w:line="283" w:lineRule="auto"/>
              <w:ind w:left="22" w:right="198"/>
              <w:rPr>
                <w:sz w:val="21"/>
              </w:rPr>
            </w:pPr>
            <w:r>
              <w:rPr>
                <w:color w:val="1F1F1F"/>
                <w:sz w:val="21"/>
              </w:rPr>
              <w:t>Missing</w:t>
            </w:r>
            <w:r>
              <w:rPr>
                <w:color w:val="1F1F1F"/>
                <w:spacing w:val="15"/>
                <w:sz w:val="21"/>
              </w:rPr>
              <w:t> </w:t>
            </w:r>
            <w:r>
              <w:rPr>
                <w:color w:val="1F1F1F"/>
                <w:sz w:val="21"/>
              </w:rPr>
              <w:t>damaged,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or</w:t>
            </w:r>
            <w:r>
              <w:rPr>
                <w:color w:val="1F1F1F"/>
                <w:spacing w:val="-7"/>
                <w:sz w:val="21"/>
              </w:rPr>
              <w:t> </w:t>
            </w:r>
            <w:r>
              <w:rPr>
                <w:color w:val="1F1F1F"/>
                <w:sz w:val="21"/>
              </w:rPr>
              <w:t>loosely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hanging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rub</w:t>
            </w:r>
            <w:r>
              <w:rPr>
                <w:color w:val="1F1F1F"/>
                <w:spacing w:val="-12"/>
                <w:sz w:val="21"/>
              </w:rPr>
              <w:t> </w:t>
            </w:r>
            <w:r>
              <w:rPr>
                <w:color w:val="1F1F1F"/>
                <w:sz w:val="21"/>
              </w:rPr>
              <w:t>rails,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hand</w:t>
            </w:r>
            <w:r>
              <w:rPr>
                <w:color w:val="1F1F1F"/>
                <w:spacing w:val="2"/>
                <w:sz w:val="21"/>
              </w:rPr>
              <w:t> </w:t>
            </w:r>
            <w:r>
              <w:rPr>
                <w:color w:val="1F1F1F"/>
                <w:sz w:val="21"/>
              </w:rPr>
              <w:t>grab</w:t>
            </w:r>
            <w:r>
              <w:rPr>
                <w:color w:val="1F1F1F"/>
                <w:spacing w:val="-12"/>
                <w:sz w:val="21"/>
              </w:rPr>
              <w:t> </w:t>
            </w:r>
            <w:r>
              <w:rPr>
                <w:color w:val="1F1F1F"/>
                <w:sz w:val="21"/>
              </w:rPr>
              <w:t>rails,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and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hand</w:t>
            </w:r>
            <w:r>
              <w:rPr>
                <w:color w:val="1F1F1F"/>
                <w:spacing w:val="-49"/>
                <w:sz w:val="21"/>
              </w:rPr>
              <w:t> </w:t>
            </w:r>
            <w:r>
              <w:rPr>
                <w:color w:val="1F1F1F"/>
                <w:sz w:val="21"/>
              </w:rPr>
              <w:t>holds.</w:t>
            </w:r>
          </w:p>
        </w:tc>
      </w:tr>
      <w:tr>
        <w:trPr>
          <w:trHeight w:val="300" w:hRule="atLeast"/>
        </w:trPr>
        <w:tc>
          <w:tcPr>
            <w:tcW w:w="630" w:type="dxa"/>
          </w:tcPr>
          <w:p>
            <w:pPr>
              <w:pStyle w:val="TableParagraph"/>
              <w:spacing w:before="14"/>
              <w:ind w:right="275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6</w:t>
            </w:r>
          </w:p>
        </w:tc>
        <w:tc>
          <w:tcPr>
            <w:tcW w:w="6818" w:type="dxa"/>
          </w:tcPr>
          <w:p>
            <w:pPr>
              <w:pStyle w:val="TableParagraph"/>
              <w:spacing w:before="14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Missing,</w:t>
            </w:r>
            <w:r>
              <w:rPr>
                <w:color w:val="1F1F1F"/>
                <w:spacing w:val="8"/>
                <w:sz w:val="21"/>
              </w:rPr>
              <w:t> </w:t>
            </w:r>
            <w:r>
              <w:rPr>
                <w:color w:val="1F1F1F"/>
                <w:sz w:val="21"/>
              </w:rPr>
              <w:t>broken,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or</w:t>
            </w:r>
            <w:r>
              <w:rPr>
                <w:color w:val="1F1F1F"/>
                <w:spacing w:val="-7"/>
                <w:sz w:val="21"/>
              </w:rPr>
              <w:t> </w:t>
            </w:r>
            <w:r>
              <w:rPr>
                <w:color w:val="1F1F1F"/>
                <w:sz w:val="21"/>
              </w:rPr>
              <w:t>loosely</w:t>
            </w:r>
            <w:r>
              <w:rPr>
                <w:color w:val="1F1F1F"/>
                <w:spacing w:val="2"/>
                <w:sz w:val="21"/>
              </w:rPr>
              <w:t> </w:t>
            </w:r>
            <w:r>
              <w:rPr>
                <w:color w:val="1F1F1F"/>
                <w:sz w:val="21"/>
              </w:rPr>
              <w:t>hanging,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seat</w:t>
            </w:r>
            <w:r>
              <w:rPr>
                <w:color w:val="1F1F1F"/>
                <w:spacing w:val="16"/>
                <w:sz w:val="21"/>
              </w:rPr>
              <w:t> </w:t>
            </w:r>
            <w:r>
              <w:rPr>
                <w:color w:val="1F1F1F"/>
                <w:sz w:val="21"/>
              </w:rPr>
              <w:t>belts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if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provided</w:t>
            </w:r>
          </w:p>
        </w:tc>
      </w:tr>
      <w:tr>
        <w:trPr>
          <w:trHeight w:val="315" w:hRule="atLeast"/>
        </w:trPr>
        <w:tc>
          <w:tcPr>
            <w:tcW w:w="630" w:type="dxa"/>
          </w:tcPr>
          <w:p>
            <w:pPr>
              <w:pStyle w:val="TableParagraph"/>
              <w:spacing w:before="14"/>
              <w:ind w:right="275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7</w:t>
            </w:r>
          </w:p>
        </w:tc>
        <w:tc>
          <w:tcPr>
            <w:tcW w:w="6818" w:type="dxa"/>
          </w:tcPr>
          <w:p>
            <w:pPr>
              <w:pStyle w:val="TableParagraph"/>
              <w:spacing w:before="14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LED</w:t>
            </w:r>
            <w:r>
              <w:rPr>
                <w:color w:val="1F1F1F"/>
                <w:spacing w:val="3"/>
                <w:sz w:val="21"/>
              </w:rPr>
              <w:t> </w:t>
            </w:r>
            <w:r>
              <w:rPr>
                <w:color w:val="1F1F1F"/>
                <w:sz w:val="21"/>
              </w:rPr>
              <w:t>board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defective</w:t>
            </w:r>
            <w:r>
              <w:rPr>
                <w:color w:val="1F1F1F"/>
                <w:spacing w:val="2"/>
                <w:sz w:val="21"/>
              </w:rPr>
              <w:t> </w:t>
            </w:r>
            <w:r>
              <w:rPr>
                <w:color w:val="1F1F1F"/>
                <w:sz w:val="21"/>
              </w:rPr>
              <w:t>(per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board)</w:t>
            </w:r>
          </w:p>
        </w:tc>
      </w:tr>
      <w:tr>
        <w:trPr>
          <w:trHeight w:val="900" w:hRule="atLeast"/>
        </w:trPr>
        <w:tc>
          <w:tcPr>
            <w:tcW w:w="630" w:type="dxa"/>
          </w:tcPr>
          <w:p>
            <w:pPr>
              <w:pStyle w:val="TableParagraph"/>
              <w:spacing w:line="240" w:lineRule="exact"/>
              <w:ind w:right="275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8</w:t>
            </w:r>
          </w:p>
        </w:tc>
        <w:tc>
          <w:tcPr>
            <w:tcW w:w="6818" w:type="dxa"/>
          </w:tcPr>
          <w:p>
            <w:pPr>
              <w:pStyle w:val="TableParagraph"/>
              <w:spacing w:line="283" w:lineRule="auto"/>
              <w:ind w:left="22" w:right="198"/>
              <w:rPr>
                <w:sz w:val="21"/>
              </w:rPr>
            </w:pPr>
            <w:r>
              <w:rPr>
                <w:color w:val="1F1F1F"/>
                <w:spacing w:val="-1"/>
                <w:sz w:val="21"/>
              </w:rPr>
              <w:t>Missing/</w:t>
            </w:r>
            <w:r>
              <w:rPr>
                <w:color w:val="1F1F1F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non operative, orblackenedsaloonlights, </w:t>
            </w:r>
            <w:r>
              <w:rPr>
                <w:color w:val="1F1F1F"/>
                <w:sz w:val="21"/>
              </w:rPr>
              <w:t>indicator lights, wiper</w:t>
            </w:r>
            <w:r>
              <w:rPr>
                <w:color w:val="1F1F1F"/>
                <w:spacing w:val="-50"/>
                <w:sz w:val="21"/>
              </w:rPr>
              <w:t> </w:t>
            </w:r>
            <w:r>
              <w:rPr>
                <w:color w:val="1F1F1F"/>
                <w:sz w:val="21"/>
              </w:rPr>
              <w:t>system,</w:t>
            </w:r>
            <w:r>
              <w:rPr>
                <w:color w:val="1F1F1F"/>
                <w:spacing w:val="11"/>
                <w:sz w:val="21"/>
              </w:rPr>
              <w:t> </w:t>
            </w:r>
            <w:r>
              <w:rPr>
                <w:color w:val="1F1F1F"/>
                <w:sz w:val="21"/>
              </w:rPr>
              <w:t>wiper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blades,</w:t>
            </w:r>
            <w:r>
              <w:rPr>
                <w:color w:val="1F1F1F"/>
                <w:spacing w:val="12"/>
                <w:sz w:val="21"/>
              </w:rPr>
              <w:t> </w:t>
            </w:r>
            <w:r>
              <w:rPr>
                <w:color w:val="1F1F1F"/>
                <w:sz w:val="21"/>
              </w:rPr>
              <w:t>prescribed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z w:val="21"/>
              </w:rPr>
              <w:t>hornand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any</w:t>
            </w:r>
            <w:r>
              <w:rPr>
                <w:color w:val="1F1F1F"/>
                <w:spacing w:val="6"/>
                <w:sz w:val="21"/>
              </w:rPr>
              <w:t> </w:t>
            </w:r>
            <w:r>
              <w:rPr>
                <w:color w:val="1F1F1F"/>
                <w:sz w:val="21"/>
              </w:rPr>
              <w:t>indicating</w:t>
            </w:r>
          </w:p>
          <w:p>
            <w:pPr>
              <w:pStyle w:val="TableParagraph"/>
              <w:spacing w:before="14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instruments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(per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item)</w:t>
            </w:r>
          </w:p>
        </w:tc>
      </w:tr>
      <w:tr>
        <w:trPr>
          <w:trHeight w:val="615" w:hRule="atLeast"/>
        </w:trPr>
        <w:tc>
          <w:tcPr>
            <w:tcW w:w="630" w:type="dxa"/>
          </w:tcPr>
          <w:p>
            <w:pPr>
              <w:pStyle w:val="TableParagraph"/>
              <w:spacing w:line="240" w:lineRule="exact"/>
              <w:ind w:right="245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9</w:t>
            </w:r>
          </w:p>
        </w:tc>
        <w:tc>
          <w:tcPr>
            <w:tcW w:w="6818" w:type="dxa"/>
          </w:tcPr>
          <w:p>
            <w:pPr>
              <w:pStyle w:val="TableParagraph"/>
              <w:spacing w:line="240" w:lineRule="exact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Fixing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any</w:t>
            </w:r>
            <w:r>
              <w:rPr>
                <w:color w:val="1F1F1F"/>
                <w:spacing w:val="3"/>
                <w:sz w:val="21"/>
              </w:rPr>
              <w:t> </w:t>
            </w:r>
            <w:r>
              <w:rPr>
                <w:color w:val="1F1F1F"/>
                <w:sz w:val="21"/>
              </w:rPr>
              <w:t>additional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lights,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gadgets,</w:t>
            </w:r>
            <w:r>
              <w:rPr>
                <w:color w:val="1F1F1F"/>
                <w:spacing w:val="9"/>
                <w:sz w:val="21"/>
              </w:rPr>
              <w:t> </w:t>
            </w:r>
            <w:r>
              <w:rPr>
                <w:color w:val="1F1F1F"/>
                <w:sz w:val="21"/>
              </w:rPr>
              <w:t>guards,</w:t>
            </w:r>
            <w:r>
              <w:rPr>
                <w:color w:val="1F1F1F"/>
                <w:spacing w:val="10"/>
                <w:sz w:val="21"/>
              </w:rPr>
              <w:t> </w:t>
            </w:r>
            <w:r>
              <w:rPr>
                <w:color w:val="1F1F1F"/>
                <w:sz w:val="21"/>
              </w:rPr>
              <w:t>fixtures,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etc.</w:t>
            </w:r>
            <w:r>
              <w:rPr>
                <w:color w:val="1F1F1F"/>
                <w:spacing w:val="-5"/>
                <w:sz w:val="21"/>
              </w:rPr>
              <w:t> </w:t>
            </w:r>
            <w:r>
              <w:rPr>
                <w:color w:val="1F1F1F"/>
                <w:sz w:val="21"/>
              </w:rPr>
              <w:t>on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</w:p>
          <w:p>
            <w:pPr>
              <w:pStyle w:val="TableParagraph"/>
              <w:spacing w:before="59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exterior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the bus</w:t>
            </w:r>
            <w:r>
              <w:rPr>
                <w:color w:val="1F1F1F"/>
                <w:spacing w:val="-3"/>
                <w:sz w:val="21"/>
              </w:rPr>
              <w:t> </w:t>
            </w:r>
            <w:r>
              <w:rPr>
                <w:color w:val="1F1F1F"/>
                <w:sz w:val="21"/>
              </w:rPr>
              <w:t>in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contravention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to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Applicable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Laws.</w:t>
            </w:r>
          </w:p>
        </w:tc>
      </w:tr>
      <w:tr>
        <w:trPr>
          <w:trHeight w:val="600" w:hRule="atLeast"/>
        </w:trPr>
        <w:tc>
          <w:tcPr>
            <w:tcW w:w="630" w:type="dxa"/>
          </w:tcPr>
          <w:p>
            <w:pPr>
              <w:pStyle w:val="TableParagraph"/>
              <w:spacing w:line="240" w:lineRule="exact"/>
              <w:ind w:right="200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10</w:t>
            </w:r>
          </w:p>
        </w:tc>
        <w:tc>
          <w:tcPr>
            <w:tcW w:w="6818" w:type="dxa"/>
          </w:tcPr>
          <w:p>
            <w:pPr>
              <w:pStyle w:val="TableParagraph"/>
              <w:spacing w:line="283" w:lineRule="auto"/>
              <w:ind w:left="22" w:right="1132"/>
              <w:rPr>
                <w:sz w:val="21"/>
              </w:rPr>
            </w:pPr>
            <w:r>
              <w:rPr>
                <w:color w:val="1F1F1F"/>
                <w:sz w:val="21"/>
              </w:rPr>
              <w:t>Fitment of radio, music system, or any other gadgets inside the bus</w:t>
            </w:r>
            <w:r>
              <w:rPr>
                <w:color w:val="1F1F1F"/>
                <w:spacing w:val="-50"/>
                <w:sz w:val="21"/>
              </w:rPr>
              <w:t> </w:t>
            </w:r>
            <w:r>
              <w:rPr>
                <w:color w:val="1F1F1F"/>
                <w:sz w:val="21"/>
              </w:rPr>
              <w:t>in</w:t>
            </w:r>
            <w:r>
              <w:rPr>
                <w:color w:val="1F1F1F"/>
                <w:spacing w:val="-9"/>
                <w:sz w:val="21"/>
              </w:rPr>
              <w:t> </w:t>
            </w:r>
            <w:r>
              <w:rPr>
                <w:color w:val="1F1F1F"/>
                <w:sz w:val="21"/>
              </w:rPr>
              <w:t>contravention</w:t>
            </w:r>
            <w:r>
              <w:rPr>
                <w:color w:val="1F1F1F"/>
                <w:spacing w:val="6"/>
                <w:sz w:val="21"/>
              </w:rPr>
              <w:t> </w:t>
            </w:r>
            <w:r>
              <w:rPr>
                <w:color w:val="1F1F1F"/>
                <w:sz w:val="21"/>
              </w:rPr>
              <w:t>to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3"/>
                <w:sz w:val="21"/>
              </w:rPr>
              <w:t> </w:t>
            </w:r>
            <w:r>
              <w:rPr>
                <w:color w:val="1F1F1F"/>
                <w:sz w:val="21"/>
              </w:rPr>
              <w:t>Applicable</w:t>
            </w:r>
            <w:r>
              <w:rPr>
                <w:color w:val="1F1F1F"/>
                <w:spacing w:val="3"/>
                <w:sz w:val="21"/>
              </w:rPr>
              <w:t> </w:t>
            </w:r>
            <w:r>
              <w:rPr>
                <w:color w:val="1F1F1F"/>
                <w:sz w:val="21"/>
              </w:rPr>
              <w:t>Laws.</w:t>
            </w:r>
          </w:p>
        </w:tc>
      </w:tr>
      <w:tr>
        <w:trPr>
          <w:trHeight w:val="300" w:hRule="atLeast"/>
        </w:trPr>
        <w:tc>
          <w:tcPr>
            <w:tcW w:w="7448" w:type="dxa"/>
            <w:gridSpan w:val="2"/>
          </w:tcPr>
          <w:p>
            <w:pPr>
              <w:pStyle w:val="TableParagraph"/>
              <w:spacing w:line="240" w:lineRule="exact"/>
              <w:ind w:left="22"/>
              <w:rPr>
                <w:b/>
                <w:sz w:val="21"/>
              </w:rPr>
            </w:pPr>
            <w:r>
              <w:rPr>
                <w:b/>
                <w:color w:val="1F1F1F"/>
                <w:sz w:val="21"/>
              </w:rPr>
              <w:t>Operations</w:t>
            </w:r>
          </w:p>
        </w:tc>
      </w:tr>
      <w:tr>
        <w:trPr>
          <w:trHeight w:val="315" w:hRule="atLeast"/>
        </w:trPr>
        <w:tc>
          <w:tcPr>
            <w:tcW w:w="630" w:type="dxa"/>
          </w:tcPr>
          <w:p>
            <w:pPr>
              <w:pStyle w:val="TableParagraph"/>
              <w:spacing w:line="240" w:lineRule="exact"/>
              <w:ind w:right="200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11</w:t>
            </w:r>
          </w:p>
        </w:tc>
        <w:tc>
          <w:tcPr>
            <w:tcW w:w="6818" w:type="dxa"/>
          </w:tcPr>
          <w:p>
            <w:pPr>
              <w:pStyle w:val="TableParagraph"/>
              <w:spacing w:line="240" w:lineRule="exact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Not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stopping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at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z w:val="21"/>
              </w:rPr>
              <w:t>authorized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bus</w:t>
            </w:r>
            <w:r>
              <w:rPr>
                <w:color w:val="1F1F1F"/>
                <w:spacing w:val="-3"/>
                <w:sz w:val="21"/>
              </w:rPr>
              <w:t> </w:t>
            </w:r>
            <w:r>
              <w:rPr>
                <w:color w:val="1F1F1F"/>
                <w:sz w:val="21"/>
              </w:rPr>
              <w:t>stops</w:t>
            </w:r>
            <w:r>
              <w:rPr>
                <w:color w:val="1F1F1F"/>
                <w:spacing w:val="12"/>
                <w:sz w:val="21"/>
              </w:rPr>
              <w:t> </w:t>
            </w:r>
            <w:r>
              <w:rPr>
                <w:color w:val="1F1F1F"/>
                <w:sz w:val="21"/>
              </w:rPr>
              <w:t>on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Route</w:t>
            </w:r>
          </w:p>
        </w:tc>
      </w:tr>
      <w:tr>
        <w:trPr>
          <w:trHeight w:val="300" w:hRule="atLeast"/>
        </w:trPr>
        <w:tc>
          <w:tcPr>
            <w:tcW w:w="630" w:type="dxa"/>
          </w:tcPr>
          <w:p>
            <w:pPr>
              <w:pStyle w:val="TableParagraph"/>
              <w:spacing w:line="241" w:lineRule="exact"/>
              <w:ind w:right="200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12</w:t>
            </w:r>
          </w:p>
        </w:tc>
        <w:tc>
          <w:tcPr>
            <w:tcW w:w="6818" w:type="dxa"/>
          </w:tcPr>
          <w:p>
            <w:pPr>
              <w:pStyle w:val="TableParagraph"/>
              <w:spacing w:line="241" w:lineRule="exact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Delaying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operation</w:t>
            </w:r>
            <w:r>
              <w:rPr>
                <w:color w:val="1F1F1F"/>
                <w:spacing w:val="-12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Stage</w:t>
            </w:r>
            <w:r>
              <w:rPr>
                <w:color w:val="1F1F1F"/>
                <w:spacing w:val="-1"/>
                <w:sz w:val="21"/>
              </w:rPr>
              <w:t> </w:t>
            </w:r>
            <w:r>
              <w:rPr>
                <w:color w:val="1F1F1F"/>
                <w:sz w:val="21"/>
              </w:rPr>
              <w:t>Carriage</w:t>
            </w:r>
            <w:r>
              <w:rPr>
                <w:color w:val="1F1F1F"/>
                <w:spacing w:val="-1"/>
                <w:sz w:val="21"/>
              </w:rPr>
              <w:t> </w:t>
            </w:r>
            <w:r>
              <w:rPr>
                <w:color w:val="1F1F1F"/>
                <w:sz w:val="21"/>
              </w:rPr>
              <w:t>Services</w:t>
            </w:r>
            <w:r>
              <w:rPr>
                <w:color w:val="1F1F1F"/>
                <w:spacing w:val="-5"/>
                <w:sz w:val="21"/>
              </w:rPr>
              <w:t> </w:t>
            </w:r>
            <w:r>
              <w:rPr>
                <w:color w:val="1F1F1F"/>
                <w:sz w:val="21"/>
              </w:rPr>
              <w:t>without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cause.</w:t>
            </w:r>
          </w:p>
        </w:tc>
      </w:tr>
      <w:tr>
        <w:trPr>
          <w:trHeight w:val="300" w:hRule="atLeast"/>
        </w:trPr>
        <w:tc>
          <w:tcPr>
            <w:tcW w:w="630" w:type="dxa"/>
          </w:tcPr>
          <w:p>
            <w:pPr>
              <w:pStyle w:val="TableParagraph"/>
              <w:spacing w:line="240" w:lineRule="exact"/>
              <w:ind w:right="200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13</w:t>
            </w:r>
          </w:p>
        </w:tc>
        <w:tc>
          <w:tcPr>
            <w:tcW w:w="6818" w:type="dxa"/>
          </w:tcPr>
          <w:p>
            <w:pPr>
              <w:pStyle w:val="TableParagraph"/>
              <w:spacing w:line="240" w:lineRule="exact"/>
              <w:ind w:left="22"/>
              <w:rPr>
                <w:sz w:val="21"/>
              </w:rPr>
            </w:pPr>
            <w:r>
              <w:rPr>
                <w:color w:val="1F1F1F"/>
                <w:spacing w:val="-1"/>
                <w:sz w:val="21"/>
              </w:rPr>
              <w:t>Parking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vehicles</w:t>
            </w:r>
            <w:r>
              <w:rPr>
                <w:color w:val="1F1F1F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in</w:t>
            </w:r>
            <w:r>
              <w:rPr>
                <w:color w:val="1F1F1F"/>
                <w:spacing w:val="7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stations</w:t>
            </w:r>
            <w:r>
              <w:rPr>
                <w:color w:val="1F1F1F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against</w:t>
            </w:r>
            <w:r>
              <w:rPr>
                <w:color w:val="1F1F1F"/>
                <w:spacing w:val="8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permitted</w:t>
            </w:r>
            <w:r>
              <w:rPr>
                <w:color w:val="1F1F1F"/>
                <w:spacing w:val="8"/>
                <w:sz w:val="21"/>
              </w:rPr>
              <w:t> </w:t>
            </w:r>
            <w:r>
              <w:rPr>
                <w:color w:val="1F1F1F"/>
                <w:sz w:val="21"/>
              </w:rPr>
              <w:t>rules</w:t>
            </w:r>
            <w:r>
              <w:rPr>
                <w:color w:val="1F1F1F"/>
                <w:spacing w:val="-15"/>
                <w:sz w:val="21"/>
              </w:rPr>
              <w:t> </w:t>
            </w:r>
            <w:r>
              <w:rPr>
                <w:color w:val="1F1F1F"/>
                <w:sz w:val="21"/>
              </w:rPr>
              <w:t>and</w:t>
            </w:r>
            <w:r>
              <w:rPr>
                <w:color w:val="1F1F1F"/>
                <w:spacing w:val="7"/>
                <w:sz w:val="21"/>
              </w:rPr>
              <w:t> </w:t>
            </w:r>
            <w:r>
              <w:rPr>
                <w:color w:val="1F1F1F"/>
                <w:sz w:val="21"/>
              </w:rPr>
              <w:t>regulations.</w:t>
            </w:r>
          </w:p>
        </w:tc>
      </w:tr>
      <w:tr>
        <w:trPr>
          <w:trHeight w:val="300" w:hRule="atLeast"/>
        </w:trPr>
        <w:tc>
          <w:tcPr>
            <w:tcW w:w="630" w:type="dxa"/>
          </w:tcPr>
          <w:p>
            <w:pPr>
              <w:pStyle w:val="TableParagraph"/>
              <w:spacing w:line="241" w:lineRule="exact"/>
              <w:ind w:right="200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14</w:t>
            </w:r>
          </w:p>
        </w:tc>
        <w:tc>
          <w:tcPr>
            <w:tcW w:w="6818" w:type="dxa"/>
          </w:tcPr>
          <w:p>
            <w:pPr>
              <w:pStyle w:val="TableParagraph"/>
              <w:spacing w:line="241" w:lineRule="exact"/>
              <w:ind w:left="22"/>
              <w:rPr>
                <w:sz w:val="21"/>
              </w:rPr>
            </w:pPr>
            <w:r>
              <w:rPr>
                <w:color w:val="1F1F1F"/>
                <w:spacing w:val="-1"/>
                <w:sz w:val="21"/>
              </w:rPr>
              <w:t>Driver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smoking,</w:t>
            </w:r>
            <w:r>
              <w:rPr>
                <w:color w:val="1F1F1F"/>
                <w:spacing w:val="-3"/>
                <w:sz w:val="21"/>
              </w:rPr>
              <w:t> </w:t>
            </w:r>
            <w:r>
              <w:rPr>
                <w:color w:val="1F1F1F"/>
                <w:sz w:val="21"/>
              </w:rPr>
              <w:t>chewing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z w:val="21"/>
              </w:rPr>
              <w:t>tobacco,</w:t>
            </w:r>
            <w:r>
              <w:rPr>
                <w:color w:val="1F1F1F"/>
                <w:spacing w:val="11"/>
                <w:sz w:val="21"/>
              </w:rPr>
              <w:t> </w:t>
            </w:r>
            <w:r>
              <w:rPr>
                <w:color w:val="1F1F1F"/>
                <w:sz w:val="21"/>
              </w:rPr>
              <w:t>betel</w:t>
            </w:r>
            <w:r>
              <w:rPr>
                <w:color w:val="1F1F1F"/>
                <w:spacing w:val="6"/>
                <w:sz w:val="21"/>
              </w:rPr>
              <w:t> </w:t>
            </w:r>
            <w:r>
              <w:rPr>
                <w:color w:val="1F1F1F"/>
                <w:sz w:val="21"/>
              </w:rPr>
              <w:t>leaf</w:t>
            </w:r>
            <w:r>
              <w:rPr>
                <w:color w:val="1F1F1F"/>
                <w:spacing w:val="-5"/>
                <w:sz w:val="21"/>
              </w:rPr>
              <w:t> </w:t>
            </w:r>
            <w:r>
              <w:rPr>
                <w:color w:val="1F1F1F"/>
                <w:sz w:val="21"/>
              </w:rPr>
              <w:t>while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on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board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-13"/>
                <w:sz w:val="21"/>
              </w:rPr>
              <w:t> </w:t>
            </w:r>
            <w:r>
              <w:rPr>
                <w:color w:val="1F1F1F"/>
                <w:sz w:val="21"/>
              </w:rPr>
              <w:t>bus</w:t>
            </w:r>
          </w:p>
        </w:tc>
      </w:tr>
      <w:tr>
        <w:trPr>
          <w:trHeight w:val="615" w:hRule="atLeast"/>
        </w:trPr>
        <w:tc>
          <w:tcPr>
            <w:tcW w:w="630" w:type="dxa"/>
          </w:tcPr>
          <w:p>
            <w:pPr>
              <w:pStyle w:val="TableParagraph"/>
              <w:spacing w:before="14"/>
              <w:ind w:right="200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15</w:t>
            </w:r>
          </w:p>
        </w:tc>
        <w:tc>
          <w:tcPr>
            <w:tcW w:w="6818" w:type="dxa"/>
          </w:tcPr>
          <w:p>
            <w:pPr>
              <w:pStyle w:val="TableParagraph"/>
              <w:spacing w:line="283" w:lineRule="auto" w:before="14"/>
              <w:ind w:left="22" w:right="935"/>
              <w:rPr>
                <w:sz w:val="21"/>
              </w:rPr>
            </w:pPr>
            <w:r>
              <w:rPr>
                <w:color w:val="1F1F1F"/>
                <w:spacing w:val="-1"/>
                <w:sz w:val="21"/>
              </w:rPr>
              <w:t>Picking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and</w:t>
            </w:r>
            <w:r>
              <w:rPr>
                <w:color w:val="1F1F1F"/>
                <w:spacing w:val="7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dropping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passengers</w:t>
            </w:r>
            <w:r>
              <w:rPr>
                <w:color w:val="1F1F1F"/>
                <w:spacing w:val="15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at</w:t>
            </w:r>
            <w:r>
              <w:rPr>
                <w:color w:val="1F1F1F"/>
                <w:spacing w:val="8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unauthorized</w:t>
            </w:r>
            <w:r>
              <w:rPr>
                <w:color w:val="1F1F1F"/>
                <w:spacing w:val="8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bus</w:t>
            </w:r>
            <w:r>
              <w:rPr>
                <w:color w:val="1F1F1F"/>
                <w:spacing w:val="-15"/>
                <w:sz w:val="21"/>
              </w:rPr>
              <w:t> </w:t>
            </w:r>
            <w:r>
              <w:rPr>
                <w:color w:val="1F1F1F"/>
                <w:sz w:val="21"/>
              </w:rPr>
              <w:t>stops,</w:t>
            </w:r>
            <w:r>
              <w:rPr>
                <w:color w:val="1F1F1F"/>
                <w:spacing w:val="14"/>
                <w:sz w:val="21"/>
              </w:rPr>
              <w:t> </w:t>
            </w:r>
            <w:r>
              <w:rPr>
                <w:color w:val="1F1F1F"/>
                <w:sz w:val="21"/>
              </w:rPr>
              <w:t>if</w:t>
            </w:r>
            <w:r>
              <w:rPr>
                <w:color w:val="1F1F1F"/>
                <w:spacing w:val="-3"/>
                <w:sz w:val="21"/>
              </w:rPr>
              <w:t> </w:t>
            </w:r>
            <w:r>
              <w:rPr>
                <w:color w:val="1F1F1F"/>
                <w:sz w:val="21"/>
              </w:rPr>
              <w:t>no</w:t>
            </w:r>
            <w:r>
              <w:rPr>
                <w:color w:val="1F1F1F"/>
                <w:spacing w:val="-49"/>
                <w:sz w:val="21"/>
              </w:rPr>
              <w:t> </w:t>
            </w:r>
            <w:r>
              <w:rPr>
                <w:color w:val="1F1F1F"/>
                <w:sz w:val="21"/>
              </w:rPr>
              <w:t>conductor</w:t>
            </w:r>
            <w:r>
              <w:rPr>
                <w:color w:val="1F1F1F"/>
                <w:spacing w:val="11"/>
                <w:sz w:val="21"/>
              </w:rPr>
              <w:t> </w:t>
            </w:r>
            <w:r>
              <w:rPr>
                <w:color w:val="1F1F1F"/>
                <w:sz w:val="21"/>
              </w:rPr>
              <w:t>provided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by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STU</w:t>
            </w:r>
          </w:p>
        </w:tc>
      </w:tr>
      <w:tr>
        <w:trPr>
          <w:trHeight w:val="300" w:hRule="atLeast"/>
        </w:trPr>
        <w:tc>
          <w:tcPr>
            <w:tcW w:w="630" w:type="dxa"/>
          </w:tcPr>
          <w:p>
            <w:pPr>
              <w:pStyle w:val="TableParagraph"/>
              <w:spacing w:line="241" w:lineRule="exact"/>
              <w:ind w:right="200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16</w:t>
            </w:r>
          </w:p>
        </w:tc>
        <w:tc>
          <w:tcPr>
            <w:tcW w:w="6818" w:type="dxa"/>
          </w:tcPr>
          <w:p>
            <w:pPr>
              <w:pStyle w:val="TableParagraph"/>
              <w:spacing w:line="241" w:lineRule="exact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Late</w:t>
            </w:r>
            <w:r>
              <w:rPr>
                <w:color w:val="1F1F1F"/>
                <w:spacing w:val="3"/>
                <w:sz w:val="21"/>
              </w:rPr>
              <w:t> </w:t>
            </w:r>
            <w:r>
              <w:rPr>
                <w:color w:val="1F1F1F"/>
                <w:sz w:val="21"/>
              </w:rPr>
              <w:t>out</w:t>
            </w:r>
            <w:r>
              <w:rPr>
                <w:color w:val="1F1F1F"/>
                <w:spacing w:val="8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bus more</w:t>
            </w:r>
            <w:r>
              <w:rPr>
                <w:color w:val="1F1F1F"/>
                <w:spacing w:val="-7"/>
                <w:sz w:val="21"/>
              </w:rPr>
              <w:t> </w:t>
            </w:r>
            <w:r>
              <w:rPr>
                <w:color w:val="1F1F1F"/>
                <w:sz w:val="21"/>
              </w:rPr>
              <w:t>than</w:t>
            </w:r>
            <w:r>
              <w:rPr>
                <w:color w:val="1F1F1F"/>
                <w:spacing w:val="6"/>
                <w:sz w:val="21"/>
              </w:rPr>
              <w:t> </w:t>
            </w:r>
            <w:r>
              <w:rPr>
                <w:color w:val="1F1F1F"/>
                <w:sz w:val="21"/>
              </w:rPr>
              <w:t>15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minutes at</w:t>
            </w:r>
            <w:r>
              <w:rPr>
                <w:color w:val="1F1F1F"/>
                <w:spacing w:val="7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time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turn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out.</w:t>
            </w:r>
          </w:p>
        </w:tc>
      </w:tr>
      <w:tr>
        <w:trPr>
          <w:trHeight w:val="300" w:hRule="atLeast"/>
        </w:trPr>
        <w:tc>
          <w:tcPr>
            <w:tcW w:w="7448" w:type="dxa"/>
            <w:gridSpan w:val="2"/>
          </w:tcPr>
          <w:p>
            <w:pPr>
              <w:pStyle w:val="TableParagraph"/>
              <w:spacing w:line="240" w:lineRule="exact"/>
              <w:ind w:left="22"/>
              <w:rPr>
                <w:b/>
                <w:sz w:val="21"/>
              </w:rPr>
            </w:pPr>
            <w:r>
              <w:rPr>
                <w:b/>
                <w:color w:val="1F1F1F"/>
                <w:sz w:val="21"/>
              </w:rPr>
              <w:t>Quality</w:t>
            </w:r>
          </w:p>
        </w:tc>
      </w:tr>
      <w:tr>
        <w:trPr>
          <w:trHeight w:val="615" w:hRule="atLeast"/>
        </w:trPr>
        <w:tc>
          <w:tcPr>
            <w:tcW w:w="630" w:type="dxa"/>
          </w:tcPr>
          <w:p>
            <w:pPr>
              <w:pStyle w:val="TableParagraph"/>
              <w:spacing w:before="14"/>
              <w:ind w:right="200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17</w:t>
            </w:r>
          </w:p>
        </w:tc>
        <w:tc>
          <w:tcPr>
            <w:tcW w:w="6818" w:type="dxa"/>
          </w:tcPr>
          <w:p>
            <w:pPr>
              <w:pStyle w:val="TableParagraph"/>
              <w:spacing w:line="283" w:lineRule="auto" w:before="14"/>
              <w:ind w:left="22" w:right="982"/>
              <w:rPr>
                <w:sz w:val="21"/>
              </w:rPr>
            </w:pPr>
            <w:r>
              <w:rPr>
                <w:color w:val="1F1F1F"/>
                <w:sz w:val="21"/>
              </w:rPr>
              <w:t>To operate vehicle with visible dents, damaged / torn external panels</w:t>
            </w:r>
            <w:r>
              <w:rPr>
                <w:color w:val="1F1F1F"/>
                <w:spacing w:val="-51"/>
                <w:sz w:val="21"/>
              </w:rPr>
              <w:t> </w:t>
            </w:r>
            <w:r>
              <w:rPr>
                <w:color w:val="1F1F1F"/>
                <w:sz w:val="21"/>
              </w:rPr>
              <w:t>that</w:t>
            </w:r>
            <w:r>
              <w:rPr>
                <w:color w:val="1F1F1F"/>
                <w:spacing w:val="8"/>
                <w:sz w:val="21"/>
              </w:rPr>
              <w:t> </w:t>
            </w:r>
            <w:r>
              <w:rPr>
                <w:color w:val="1F1F1F"/>
                <w:sz w:val="21"/>
              </w:rPr>
              <w:t>are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more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than</w:t>
            </w:r>
            <w:r>
              <w:rPr>
                <w:color w:val="1F1F1F"/>
                <w:spacing w:val="7"/>
                <w:sz w:val="21"/>
              </w:rPr>
              <w:t> </w:t>
            </w:r>
            <w:r>
              <w:rPr>
                <w:color w:val="1F1F1F"/>
                <w:sz w:val="21"/>
              </w:rPr>
              <w:t>6”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in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width.</w:t>
            </w:r>
          </w:p>
        </w:tc>
      </w:tr>
      <w:tr>
        <w:trPr>
          <w:trHeight w:val="300" w:hRule="atLeast"/>
        </w:trPr>
        <w:tc>
          <w:tcPr>
            <w:tcW w:w="630" w:type="dxa"/>
          </w:tcPr>
          <w:p>
            <w:pPr>
              <w:pStyle w:val="TableParagraph"/>
              <w:spacing w:line="240" w:lineRule="exact"/>
              <w:ind w:right="200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18</w:t>
            </w:r>
          </w:p>
        </w:tc>
        <w:tc>
          <w:tcPr>
            <w:tcW w:w="6818" w:type="dxa"/>
          </w:tcPr>
          <w:p>
            <w:pPr>
              <w:pStyle w:val="TableParagraph"/>
              <w:spacing w:line="240" w:lineRule="exact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Oil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spillage on</w:t>
            </w:r>
            <w:r>
              <w:rPr>
                <w:color w:val="1F1F1F"/>
                <w:spacing w:val="2"/>
                <w:sz w:val="21"/>
              </w:rPr>
              <w:t> </w:t>
            </w:r>
            <w:r>
              <w:rPr>
                <w:color w:val="1F1F1F"/>
                <w:sz w:val="21"/>
              </w:rPr>
              <w:t>wheel</w:t>
            </w:r>
            <w:r>
              <w:rPr>
                <w:color w:val="1F1F1F"/>
                <w:spacing w:val="3"/>
                <w:sz w:val="21"/>
              </w:rPr>
              <w:t> </w:t>
            </w:r>
            <w:r>
              <w:rPr>
                <w:color w:val="1F1F1F"/>
                <w:sz w:val="21"/>
              </w:rPr>
              <w:t>rims,</w:t>
            </w:r>
            <w:r>
              <w:rPr>
                <w:color w:val="1F1F1F"/>
                <w:spacing w:val="-5"/>
                <w:sz w:val="21"/>
              </w:rPr>
              <w:t> </w:t>
            </w:r>
            <w:r>
              <w:rPr>
                <w:color w:val="1F1F1F"/>
                <w:sz w:val="21"/>
              </w:rPr>
              <w:t>hubs,</w:t>
            </w:r>
            <w:r>
              <w:rPr>
                <w:color w:val="1F1F1F"/>
                <w:spacing w:val="-5"/>
                <w:sz w:val="21"/>
              </w:rPr>
              <w:t> </w:t>
            </w:r>
            <w:r>
              <w:rPr>
                <w:color w:val="1F1F1F"/>
                <w:sz w:val="21"/>
              </w:rPr>
              <w:t>tyres,</w:t>
            </w:r>
            <w:r>
              <w:rPr>
                <w:color w:val="1F1F1F"/>
                <w:spacing w:val="9"/>
                <w:sz w:val="21"/>
              </w:rPr>
              <w:t> </w:t>
            </w:r>
            <w:r>
              <w:rPr>
                <w:color w:val="1F1F1F"/>
                <w:sz w:val="21"/>
              </w:rPr>
              <w:t>etc</w:t>
            </w:r>
          </w:p>
        </w:tc>
      </w:tr>
      <w:tr>
        <w:trPr>
          <w:trHeight w:val="600" w:hRule="atLeast"/>
        </w:trPr>
        <w:tc>
          <w:tcPr>
            <w:tcW w:w="630" w:type="dxa"/>
          </w:tcPr>
          <w:p>
            <w:pPr>
              <w:pStyle w:val="TableParagraph"/>
              <w:spacing w:line="241" w:lineRule="exact"/>
              <w:ind w:right="200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19</w:t>
            </w:r>
          </w:p>
        </w:tc>
        <w:tc>
          <w:tcPr>
            <w:tcW w:w="6818" w:type="dxa"/>
          </w:tcPr>
          <w:p>
            <w:pPr>
              <w:pStyle w:val="TableParagraph"/>
              <w:spacing w:line="283" w:lineRule="auto"/>
              <w:ind w:left="22" w:right="1203"/>
              <w:rPr>
                <w:sz w:val="21"/>
              </w:rPr>
            </w:pPr>
            <w:r>
              <w:rPr>
                <w:color w:val="1F1F1F"/>
                <w:sz w:val="21"/>
              </w:rPr>
              <w:t>Discoloration or unpainted repair work inside the bus or on any of</w:t>
            </w:r>
            <w:r>
              <w:rPr>
                <w:color w:val="1F1F1F"/>
                <w:spacing w:val="-50"/>
                <w:sz w:val="21"/>
              </w:rPr>
              <w:t> </w:t>
            </w:r>
            <w:r>
              <w:rPr>
                <w:color w:val="1F1F1F"/>
                <w:sz w:val="21"/>
              </w:rPr>
              <w:t>its items</w:t>
            </w:r>
          </w:p>
        </w:tc>
      </w:tr>
      <w:tr>
        <w:trPr>
          <w:trHeight w:val="585" w:hRule="atLeast"/>
        </w:trPr>
        <w:tc>
          <w:tcPr>
            <w:tcW w:w="630" w:type="dxa"/>
          </w:tcPr>
          <w:p>
            <w:pPr>
              <w:pStyle w:val="TableParagraph"/>
              <w:spacing w:line="241" w:lineRule="exact"/>
              <w:ind w:right="200"/>
              <w:jc w:val="right"/>
              <w:rPr>
                <w:sz w:val="21"/>
              </w:rPr>
            </w:pPr>
            <w:r>
              <w:rPr>
                <w:color w:val="1F1F1F"/>
                <w:sz w:val="21"/>
              </w:rPr>
              <w:t>20</w:t>
            </w:r>
          </w:p>
        </w:tc>
        <w:tc>
          <w:tcPr>
            <w:tcW w:w="6818" w:type="dxa"/>
          </w:tcPr>
          <w:p>
            <w:pPr>
              <w:pStyle w:val="TableParagraph"/>
              <w:spacing w:line="241" w:lineRule="exact"/>
              <w:ind w:left="22"/>
              <w:rPr>
                <w:sz w:val="21"/>
              </w:rPr>
            </w:pPr>
            <w:r>
              <w:rPr>
                <w:color w:val="1F1F1F"/>
                <w:sz w:val="21"/>
              </w:rPr>
              <w:t>Not</w:t>
            </w:r>
            <w:r>
              <w:rPr>
                <w:color w:val="1F1F1F"/>
                <w:spacing w:val="7"/>
                <w:sz w:val="21"/>
              </w:rPr>
              <w:t> </w:t>
            </w:r>
            <w:r>
              <w:rPr>
                <w:color w:val="1F1F1F"/>
                <w:sz w:val="21"/>
              </w:rPr>
              <w:t>maintaining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USB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charging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ports in</w:t>
            </w:r>
            <w:r>
              <w:rPr>
                <w:color w:val="1F1F1F"/>
                <w:spacing w:val="-9"/>
                <w:sz w:val="21"/>
              </w:rPr>
              <w:t> </w:t>
            </w:r>
            <w:r>
              <w:rPr>
                <w:color w:val="1F1F1F"/>
                <w:sz w:val="21"/>
              </w:rPr>
              <w:t>ok</w:t>
            </w:r>
            <w:r>
              <w:rPr>
                <w:color w:val="1F1F1F"/>
                <w:spacing w:val="7"/>
                <w:sz w:val="21"/>
              </w:rPr>
              <w:t> </w:t>
            </w:r>
            <w:r>
              <w:rPr>
                <w:color w:val="1F1F1F"/>
                <w:sz w:val="21"/>
              </w:rPr>
              <w:t>condition</w:t>
            </w:r>
          </w:p>
        </w:tc>
      </w:tr>
    </w:tbl>
    <w:p>
      <w:pPr>
        <w:spacing w:after="0" w:line="241" w:lineRule="exact"/>
        <w:rPr>
          <w:sz w:val="21"/>
        </w:rPr>
        <w:sectPr>
          <w:footerReference w:type="even" r:id="rId141"/>
          <w:pgSz w:w="12240" w:h="15840"/>
          <w:pgMar w:footer="1427" w:header="0" w:top="1420" w:bottom="1620" w:left="200" w:right="640"/>
        </w:sectPr>
      </w:pPr>
    </w:p>
    <w:p>
      <w:pPr>
        <w:spacing w:before="68"/>
        <w:ind w:left="2698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4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190500</wp:posOffset>
            </wp:positionH>
            <wp:positionV relativeFrom="page">
              <wp:posOffset>9042400</wp:posOffset>
            </wp:positionV>
            <wp:extent cx="1143000" cy="635000"/>
            <wp:effectExtent l="0" t="0" r="0" b="0"/>
            <wp:wrapNone/>
            <wp:docPr id="4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4D77"/>
          <w:sz w:val="19"/>
        </w:rPr>
        <w:t>Table</w:t>
      </w:r>
      <w:r>
        <w:rPr>
          <w:color w:val="1B4D77"/>
          <w:spacing w:val="29"/>
          <w:sz w:val="19"/>
        </w:rPr>
        <w:t> </w:t>
      </w:r>
      <w:r>
        <w:rPr>
          <w:color w:val="1B4D77"/>
          <w:sz w:val="19"/>
        </w:rPr>
        <w:t>B:</w:t>
      </w:r>
      <w:r>
        <w:rPr>
          <w:color w:val="1B4D77"/>
          <w:spacing w:val="34"/>
          <w:sz w:val="19"/>
        </w:rPr>
        <w:t> </w:t>
      </w:r>
      <w:r>
        <w:rPr>
          <w:color w:val="1B4D77"/>
          <w:sz w:val="19"/>
        </w:rPr>
        <w:t>Category</w:t>
      </w:r>
      <w:r>
        <w:rPr>
          <w:color w:val="1B4D77"/>
          <w:spacing w:val="19"/>
          <w:sz w:val="19"/>
        </w:rPr>
        <w:t> </w:t>
      </w:r>
      <w:r>
        <w:rPr>
          <w:color w:val="1B4D77"/>
          <w:sz w:val="19"/>
        </w:rPr>
        <w:t>“B”</w:t>
      </w:r>
      <w:r>
        <w:rPr>
          <w:color w:val="1B4D77"/>
          <w:spacing w:val="31"/>
          <w:sz w:val="19"/>
        </w:rPr>
        <w:t> </w:t>
      </w:r>
      <w:r>
        <w:rPr>
          <w:color w:val="1B4D77"/>
          <w:sz w:val="19"/>
        </w:rPr>
        <w:t>Infraction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758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6998"/>
      </w:tblGrid>
      <w:tr>
        <w:trPr>
          <w:trHeight w:val="556" w:hRule="atLeast"/>
        </w:trPr>
        <w:tc>
          <w:tcPr>
            <w:tcW w:w="646" w:type="dxa"/>
            <w:shd w:val="clear" w:color="auto" w:fill="BABCC1"/>
          </w:tcPr>
          <w:p>
            <w:pPr>
              <w:pStyle w:val="TableParagraph"/>
              <w:spacing w:line="241" w:lineRule="exact"/>
              <w:ind w:left="82"/>
              <w:rPr>
                <w:sz w:val="21"/>
              </w:rPr>
            </w:pPr>
            <w:r>
              <w:rPr>
                <w:color w:val="1F1F1F"/>
                <w:sz w:val="21"/>
              </w:rPr>
              <w:t>Sr.</w:t>
            </w:r>
          </w:p>
          <w:p>
            <w:pPr>
              <w:pStyle w:val="TableParagraph"/>
              <w:spacing w:line="236" w:lineRule="exact" w:before="58"/>
              <w:ind w:left="82"/>
              <w:rPr>
                <w:sz w:val="21"/>
              </w:rPr>
            </w:pPr>
            <w:r>
              <w:rPr>
                <w:color w:val="1F1F1F"/>
                <w:sz w:val="21"/>
              </w:rPr>
              <w:t>No.</w:t>
            </w:r>
          </w:p>
        </w:tc>
        <w:tc>
          <w:tcPr>
            <w:tcW w:w="6998" w:type="dxa"/>
            <w:shd w:val="clear" w:color="auto" w:fill="BABCC1"/>
          </w:tcPr>
          <w:p>
            <w:pPr>
              <w:pStyle w:val="TableParagraph"/>
              <w:spacing w:line="241" w:lineRule="exact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Description</w:t>
            </w:r>
            <w:r>
              <w:rPr>
                <w:color w:val="1F1F1F"/>
                <w:spacing w:val="49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11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17"/>
                <w:sz w:val="21"/>
              </w:rPr>
              <w:t> </w:t>
            </w:r>
            <w:r>
              <w:rPr>
                <w:color w:val="1F1F1F"/>
                <w:sz w:val="21"/>
              </w:rPr>
              <w:t>infraction</w:t>
            </w:r>
          </w:p>
        </w:tc>
      </w:tr>
      <w:tr>
        <w:trPr>
          <w:trHeight w:val="270" w:hRule="atLeast"/>
        </w:trPr>
        <w:tc>
          <w:tcPr>
            <w:tcW w:w="7644" w:type="dxa"/>
            <w:gridSpan w:val="2"/>
          </w:tcPr>
          <w:p>
            <w:pPr>
              <w:pStyle w:val="TableParagraph"/>
              <w:spacing w:line="240" w:lineRule="exact"/>
              <w:ind w:left="7"/>
              <w:rPr>
                <w:b/>
                <w:sz w:val="21"/>
              </w:rPr>
            </w:pPr>
            <w:r>
              <w:rPr>
                <w:b/>
                <w:color w:val="1F1F1F"/>
                <w:sz w:val="21"/>
              </w:rPr>
              <w:t>Safety</w:t>
            </w:r>
          </w:p>
        </w:tc>
      </w:tr>
      <w:tr>
        <w:trPr>
          <w:trHeight w:val="285" w:hRule="atLeast"/>
        </w:trPr>
        <w:tc>
          <w:tcPr>
            <w:tcW w:w="646" w:type="dxa"/>
          </w:tcPr>
          <w:p>
            <w:pPr>
              <w:pStyle w:val="TableParagraph"/>
              <w:spacing w:line="240" w:lineRule="exact"/>
              <w:ind w:left="277"/>
              <w:rPr>
                <w:sz w:val="21"/>
              </w:rPr>
            </w:pPr>
            <w:r>
              <w:rPr>
                <w:color w:val="1F1F1F"/>
                <w:sz w:val="21"/>
              </w:rPr>
              <w:t>1</w:t>
            </w:r>
          </w:p>
        </w:tc>
        <w:tc>
          <w:tcPr>
            <w:tcW w:w="6998" w:type="dxa"/>
          </w:tcPr>
          <w:p>
            <w:pPr>
              <w:pStyle w:val="TableParagraph"/>
              <w:spacing w:line="240" w:lineRule="exact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To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operate</w:t>
            </w:r>
            <w:r>
              <w:rPr>
                <w:color w:val="1F1F1F"/>
                <w:spacing w:val="2"/>
                <w:sz w:val="21"/>
              </w:rPr>
              <w:t> </w:t>
            </w:r>
            <w:r>
              <w:rPr>
                <w:color w:val="1F1F1F"/>
                <w:sz w:val="21"/>
              </w:rPr>
              <w:t>with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defective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front,</w:t>
            </w:r>
            <w:r>
              <w:rPr>
                <w:color w:val="1F1F1F"/>
                <w:spacing w:val="-3"/>
                <w:sz w:val="21"/>
              </w:rPr>
              <w:t> </w:t>
            </w:r>
            <w:r>
              <w:rPr>
                <w:color w:val="1F1F1F"/>
                <w:sz w:val="21"/>
              </w:rPr>
              <w:t>side</w:t>
            </w:r>
            <w:r>
              <w:rPr>
                <w:color w:val="1F1F1F"/>
                <w:spacing w:val="-12"/>
                <w:sz w:val="21"/>
              </w:rPr>
              <w:t> </w:t>
            </w:r>
            <w:r>
              <w:rPr>
                <w:color w:val="1F1F1F"/>
                <w:sz w:val="21"/>
              </w:rPr>
              <w:t>and/or</w:t>
            </w:r>
            <w:r>
              <w:rPr>
                <w:color w:val="1F1F1F"/>
                <w:spacing w:val="9"/>
                <w:sz w:val="21"/>
              </w:rPr>
              <w:t> </w:t>
            </w:r>
            <w:r>
              <w:rPr>
                <w:color w:val="1F1F1F"/>
                <w:sz w:val="21"/>
              </w:rPr>
              <w:t>back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brake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lights</w:t>
            </w:r>
          </w:p>
        </w:tc>
      </w:tr>
      <w:tr>
        <w:trPr>
          <w:trHeight w:val="270" w:hRule="atLeast"/>
        </w:trPr>
        <w:tc>
          <w:tcPr>
            <w:tcW w:w="646" w:type="dxa"/>
          </w:tcPr>
          <w:p>
            <w:pPr>
              <w:pStyle w:val="TableParagraph"/>
              <w:spacing w:line="240" w:lineRule="exact"/>
              <w:ind w:left="277"/>
              <w:rPr>
                <w:sz w:val="21"/>
              </w:rPr>
            </w:pPr>
            <w:r>
              <w:rPr>
                <w:color w:val="1F1F1F"/>
                <w:sz w:val="21"/>
              </w:rPr>
              <w:t>2</w:t>
            </w:r>
          </w:p>
        </w:tc>
        <w:tc>
          <w:tcPr>
            <w:tcW w:w="6998" w:type="dxa"/>
          </w:tcPr>
          <w:p>
            <w:pPr>
              <w:pStyle w:val="TableParagraph"/>
              <w:spacing w:line="240" w:lineRule="exact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Section</w:t>
            </w:r>
            <w:r>
              <w:rPr>
                <w:color w:val="1F1F1F"/>
                <w:spacing w:val="3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handrail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loose or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with</w:t>
            </w:r>
            <w:r>
              <w:rPr>
                <w:color w:val="1F1F1F"/>
                <w:spacing w:val="3"/>
                <w:sz w:val="21"/>
              </w:rPr>
              <w:t> </w:t>
            </w:r>
            <w:r>
              <w:rPr>
                <w:color w:val="1F1F1F"/>
                <w:sz w:val="21"/>
              </w:rPr>
              <w:t>sharp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edges</w:t>
            </w:r>
          </w:p>
        </w:tc>
      </w:tr>
      <w:tr>
        <w:trPr>
          <w:trHeight w:val="840" w:hRule="atLeast"/>
        </w:trPr>
        <w:tc>
          <w:tcPr>
            <w:tcW w:w="646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77"/>
              <w:rPr>
                <w:sz w:val="21"/>
              </w:rPr>
            </w:pPr>
            <w:r>
              <w:rPr>
                <w:color w:val="1F1F1F"/>
                <w:sz w:val="21"/>
              </w:rPr>
              <w:t>3</w:t>
            </w:r>
          </w:p>
        </w:tc>
        <w:tc>
          <w:tcPr>
            <w:tcW w:w="6998" w:type="dxa"/>
          </w:tcPr>
          <w:p>
            <w:pPr>
              <w:pStyle w:val="TableParagraph"/>
              <w:spacing w:line="283" w:lineRule="auto"/>
              <w:ind w:left="7"/>
              <w:rPr>
                <w:sz w:val="21"/>
              </w:rPr>
            </w:pPr>
            <w:r>
              <w:rPr>
                <w:color w:val="1F1F1F"/>
                <w:spacing w:val="-2"/>
                <w:sz w:val="21"/>
              </w:rPr>
              <w:t>Inadequate</w:t>
            </w:r>
            <w:r>
              <w:rPr>
                <w:color w:val="1F1F1F"/>
                <w:spacing w:val="-25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operation</w:t>
            </w:r>
            <w:r>
              <w:rPr>
                <w:color w:val="1F1F1F"/>
                <w:spacing w:val="-22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of</w:t>
            </w:r>
            <w:r>
              <w:rPr>
                <w:color w:val="1F1F1F"/>
                <w:spacing w:val="-17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passengeraccess</w:t>
            </w:r>
            <w:r>
              <w:rPr>
                <w:color w:val="1F1F1F"/>
                <w:spacing w:val="17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doors,</w:t>
            </w:r>
            <w:r>
              <w:rPr>
                <w:color w:val="1F1F1F"/>
                <w:spacing w:val="-15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either</w:t>
            </w:r>
            <w:r>
              <w:rPr>
                <w:color w:val="1F1F1F"/>
                <w:spacing w:val="-16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due</w:t>
            </w:r>
            <w:r>
              <w:rPr>
                <w:color w:val="1F1F1F"/>
                <w:spacing w:val="-26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to</w:t>
            </w:r>
            <w:r>
              <w:rPr>
                <w:color w:val="1F1F1F"/>
                <w:spacing w:val="-23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damage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or</w:t>
            </w:r>
            <w:r>
              <w:rPr>
                <w:color w:val="1F1F1F"/>
                <w:spacing w:val="-49"/>
                <w:sz w:val="21"/>
              </w:rPr>
              <w:t> </w:t>
            </w:r>
            <w:r>
              <w:rPr>
                <w:color w:val="1F1F1F"/>
                <w:sz w:val="21"/>
              </w:rPr>
              <w:t>incorrectoperationwhichaffects</w:t>
            </w:r>
            <w:r>
              <w:rPr>
                <w:color w:val="1F1F1F"/>
                <w:spacing w:val="33"/>
                <w:sz w:val="21"/>
              </w:rPr>
              <w:t> </w:t>
            </w:r>
            <w:r>
              <w:rPr>
                <w:color w:val="1F1F1F"/>
                <w:sz w:val="21"/>
              </w:rPr>
              <w:t>theboardingandalighting</w:t>
            </w:r>
            <w:r>
              <w:rPr>
                <w:color w:val="1F1F1F"/>
                <w:spacing w:val="25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</w:p>
          <w:p>
            <w:pPr>
              <w:pStyle w:val="TableParagraph"/>
              <w:spacing w:line="236" w:lineRule="exact" w:before="15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passengers</w:t>
            </w:r>
          </w:p>
        </w:tc>
      </w:tr>
      <w:tr>
        <w:trPr>
          <w:trHeight w:val="270" w:hRule="atLeast"/>
        </w:trPr>
        <w:tc>
          <w:tcPr>
            <w:tcW w:w="646" w:type="dxa"/>
          </w:tcPr>
          <w:p>
            <w:pPr>
              <w:pStyle w:val="TableParagraph"/>
              <w:spacing w:line="240" w:lineRule="exact"/>
              <w:ind w:left="277"/>
              <w:rPr>
                <w:sz w:val="21"/>
              </w:rPr>
            </w:pPr>
            <w:r>
              <w:rPr>
                <w:color w:val="1F1F1F"/>
                <w:sz w:val="21"/>
              </w:rPr>
              <w:t>4</w:t>
            </w:r>
          </w:p>
        </w:tc>
        <w:tc>
          <w:tcPr>
            <w:tcW w:w="6998" w:type="dxa"/>
          </w:tcPr>
          <w:p>
            <w:pPr>
              <w:pStyle w:val="TableParagraph"/>
              <w:spacing w:line="240" w:lineRule="exact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Defective,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emergency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exits</w:t>
            </w:r>
            <w:r>
              <w:rPr>
                <w:color w:val="1F1F1F"/>
                <w:spacing w:val="-5"/>
                <w:sz w:val="21"/>
              </w:rPr>
              <w:t> </w:t>
            </w:r>
            <w:r>
              <w:rPr>
                <w:color w:val="1F1F1F"/>
                <w:sz w:val="21"/>
              </w:rPr>
              <w:t>and</w:t>
            </w:r>
            <w:r>
              <w:rPr>
                <w:color w:val="1F1F1F"/>
                <w:spacing w:val="2"/>
                <w:sz w:val="21"/>
              </w:rPr>
              <w:t> </w:t>
            </w:r>
            <w:r>
              <w:rPr>
                <w:color w:val="1F1F1F"/>
                <w:sz w:val="21"/>
              </w:rPr>
              <w:t>hatches</w:t>
            </w:r>
            <w:r>
              <w:rPr>
                <w:color w:val="1F1F1F"/>
                <w:spacing w:val="9"/>
                <w:sz w:val="21"/>
              </w:rPr>
              <w:t> </w:t>
            </w:r>
            <w:r>
              <w:rPr>
                <w:color w:val="1F1F1F"/>
                <w:sz w:val="21"/>
              </w:rPr>
              <w:t>or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damaged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or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bent</w:t>
            </w:r>
            <w:r>
              <w:rPr>
                <w:color w:val="1F1F1F"/>
                <w:spacing w:val="3"/>
                <w:sz w:val="21"/>
              </w:rPr>
              <w:t> </w:t>
            </w:r>
            <w:r>
              <w:rPr>
                <w:color w:val="1F1F1F"/>
                <w:sz w:val="21"/>
              </w:rPr>
              <w:t>bumpers</w:t>
            </w:r>
          </w:p>
        </w:tc>
      </w:tr>
      <w:tr>
        <w:trPr>
          <w:trHeight w:val="270" w:hRule="atLeast"/>
        </w:trPr>
        <w:tc>
          <w:tcPr>
            <w:tcW w:w="6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8" w:type="dxa"/>
          </w:tcPr>
          <w:p>
            <w:pPr>
              <w:pStyle w:val="TableParagraph"/>
              <w:spacing w:line="241" w:lineRule="exact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Operations</w:t>
            </w:r>
          </w:p>
        </w:tc>
      </w:tr>
      <w:tr>
        <w:trPr>
          <w:trHeight w:val="555" w:hRule="atLeast"/>
        </w:trPr>
        <w:tc>
          <w:tcPr>
            <w:tcW w:w="646" w:type="dxa"/>
          </w:tcPr>
          <w:p>
            <w:pPr>
              <w:pStyle w:val="TableParagraph"/>
              <w:spacing w:before="164"/>
              <w:ind w:left="292"/>
              <w:rPr>
                <w:sz w:val="21"/>
              </w:rPr>
            </w:pPr>
            <w:r>
              <w:rPr>
                <w:color w:val="1F1F1F"/>
                <w:w w:val="83"/>
                <w:sz w:val="21"/>
              </w:rPr>
              <w:t>5</w:t>
            </w:r>
          </w:p>
        </w:tc>
        <w:tc>
          <w:tcPr>
            <w:tcW w:w="6998" w:type="dxa"/>
          </w:tcPr>
          <w:p>
            <w:pPr>
              <w:pStyle w:val="TableParagraph"/>
              <w:spacing w:line="240" w:lineRule="exact"/>
              <w:ind w:left="7"/>
              <w:rPr>
                <w:sz w:val="21"/>
              </w:rPr>
            </w:pPr>
            <w:r>
              <w:rPr>
                <w:color w:val="1F1F1F"/>
                <w:spacing w:val="-1"/>
                <w:sz w:val="21"/>
              </w:rPr>
              <w:t>Parking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Stage</w:t>
            </w:r>
            <w:r>
              <w:rPr>
                <w:color w:val="1F1F1F"/>
                <w:spacing w:val="3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Carriage</w:t>
            </w:r>
            <w:r>
              <w:rPr>
                <w:color w:val="1F1F1F"/>
                <w:spacing w:val="-12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Buses</w:t>
            </w:r>
            <w:r>
              <w:rPr>
                <w:color w:val="1F1F1F"/>
                <w:spacing w:val="14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in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places other</w:t>
            </w:r>
            <w:r>
              <w:rPr>
                <w:color w:val="1F1F1F"/>
                <w:spacing w:val="11"/>
                <w:sz w:val="21"/>
              </w:rPr>
              <w:t> </w:t>
            </w:r>
            <w:r>
              <w:rPr>
                <w:color w:val="1F1F1F"/>
                <w:sz w:val="21"/>
              </w:rPr>
              <w:t>than</w:t>
            </w:r>
            <w:r>
              <w:rPr>
                <w:color w:val="1F1F1F"/>
                <w:spacing w:val="-9"/>
                <w:sz w:val="21"/>
              </w:rPr>
              <w:t> </w:t>
            </w:r>
            <w:r>
              <w:rPr>
                <w:color w:val="1F1F1F"/>
                <w:sz w:val="21"/>
              </w:rPr>
              <w:t>those</w:t>
            </w:r>
            <w:r>
              <w:rPr>
                <w:color w:val="1F1F1F"/>
                <w:spacing w:val="2"/>
                <w:sz w:val="21"/>
              </w:rPr>
              <w:t> </w:t>
            </w:r>
            <w:r>
              <w:rPr>
                <w:color w:val="1F1F1F"/>
                <w:sz w:val="21"/>
              </w:rPr>
              <w:t>prescribed</w:t>
            </w:r>
            <w:r>
              <w:rPr>
                <w:color w:val="1F1F1F"/>
                <w:spacing w:val="6"/>
                <w:sz w:val="21"/>
              </w:rPr>
              <w:t> </w:t>
            </w:r>
            <w:r>
              <w:rPr>
                <w:color w:val="1F1F1F"/>
                <w:sz w:val="21"/>
              </w:rPr>
              <w:t>by</w:t>
            </w:r>
          </w:p>
          <w:p>
            <w:pPr>
              <w:pStyle w:val="TableParagraph"/>
              <w:spacing w:line="236" w:lineRule="exact" w:before="59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STU</w:t>
            </w:r>
          </w:p>
        </w:tc>
      </w:tr>
      <w:tr>
        <w:trPr>
          <w:trHeight w:val="555" w:hRule="atLeast"/>
        </w:trPr>
        <w:tc>
          <w:tcPr>
            <w:tcW w:w="646" w:type="dxa"/>
          </w:tcPr>
          <w:p>
            <w:pPr>
              <w:pStyle w:val="TableParagraph"/>
              <w:spacing w:before="164"/>
              <w:ind w:left="292"/>
              <w:rPr>
                <w:sz w:val="21"/>
              </w:rPr>
            </w:pPr>
            <w:r>
              <w:rPr>
                <w:color w:val="1F1F1F"/>
                <w:w w:val="83"/>
                <w:sz w:val="21"/>
              </w:rPr>
              <w:t>6</w:t>
            </w:r>
          </w:p>
        </w:tc>
        <w:tc>
          <w:tcPr>
            <w:tcW w:w="6998" w:type="dxa"/>
          </w:tcPr>
          <w:p>
            <w:pPr>
              <w:pStyle w:val="TableParagraph"/>
              <w:spacing w:before="14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Deviating</w:t>
            </w:r>
            <w:r>
              <w:rPr>
                <w:color w:val="1F1F1F"/>
                <w:spacing w:val="6"/>
                <w:sz w:val="21"/>
              </w:rPr>
              <w:t> </w:t>
            </w:r>
            <w:r>
              <w:rPr>
                <w:color w:val="1F1F1F"/>
                <w:sz w:val="21"/>
              </w:rPr>
              <w:t>from</w:t>
            </w:r>
            <w:r>
              <w:rPr>
                <w:color w:val="1F1F1F"/>
                <w:spacing w:val="-7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route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12"/>
                <w:sz w:val="21"/>
              </w:rPr>
              <w:t> </w:t>
            </w:r>
            <w:r>
              <w:rPr>
                <w:color w:val="1F1F1F"/>
                <w:sz w:val="21"/>
              </w:rPr>
              <w:t>a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service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without</w:t>
            </w:r>
            <w:r>
              <w:rPr>
                <w:color w:val="1F1F1F"/>
                <w:spacing w:val="8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prior</w:t>
            </w:r>
            <w:r>
              <w:rPr>
                <w:color w:val="1F1F1F"/>
                <w:spacing w:val="-3"/>
                <w:sz w:val="21"/>
              </w:rPr>
              <w:t> </w:t>
            </w:r>
            <w:r>
              <w:rPr>
                <w:color w:val="1F1F1F"/>
                <w:sz w:val="21"/>
              </w:rPr>
              <w:t>authorization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or</w:t>
            </w:r>
          </w:p>
          <w:p>
            <w:pPr>
              <w:pStyle w:val="TableParagraph"/>
              <w:spacing w:line="236" w:lineRule="exact" w:before="44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instruction</w:t>
            </w:r>
            <w:r>
              <w:rPr>
                <w:color w:val="1F1F1F"/>
                <w:spacing w:val="-12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8"/>
                <w:sz w:val="21"/>
              </w:rPr>
              <w:t> </w:t>
            </w:r>
            <w:r>
              <w:rPr>
                <w:color w:val="1F1F1F"/>
                <w:sz w:val="21"/>
              </w:rPr>
              <w:t>STU/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Police without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due cause</w:t>
            </w:r>
          </w:p>
        </w:tc>
      </w:tr>
      <w:tr>
        <w:trPr>
          <w:trHeight w:val="300" w:hRule="atLeast"/>
        </w:trPr>
        <w:tc>
          <w:tcPr>
            <w:tcW w:w="646" w:type="dxa"/>
          </w:tcPr>
          <w:p>
            <w:pPr>
              <w:pStyle w:val="TableParagraph"/>
              <w:spacing w:before="29"/>
              <w:ind w:left="292"/>
              <w:rPr>
                <w:sz w:val="21"/>
              </w:rPr>
            </w:pPr>
            <w:r>
              <w:rPr>
                <w:color w:val="1F1F1F"/>
                <w:w w:val="83"/>
                <w:sz w:val="21"/>
              </w:rPr>
              <w:t>7</w:t>
            </w:r>
          </w:p>
        </w:tc>
        <w:tc>
          <w:tcPr>
            <w:tcW w:w="6998" w:type="dxa"/>
          </w:tcPr>
          <w:p>
            <w:pPr>
              <w:pStyle w:val="TableParagraph"/>
              <w:spacing w:before="14"/>
              <w:ind w:left="7"/>
              <w:rPr>
                <w:sz w:val="21"/>
              </w:rPr>
            </w:pPr>
            <w:r>
              <w:rPr>
                <w:color w:val="1F1F1F"/>
                <w:spacing w:val="-1"/>
                <w:sz w:val="21"/>
              </w:rPr>
              <w:t>Roof</w:t>
            </w:r>
            <w:r>
              <w:rPr>
                <w:color w:val="1F1F1F"/>
                <w:spacing w:val="11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leakage</w:t>
            </w:r>
            <w:r>
              <w:rPr>
                <w:color w:val="1F1F1F"/>
                <w:spacing w:val="3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,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Surveillance</w:t>
            </w:r>
            <w:r>
              <w:rPr>
                <w:color w:val="1F1F1F"/>
                <w:spacing w:val="-12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system</w:t>
            </w:r>
            <w:r>
              <w:rPr>
                <w:color w:val="1F1F1F"/>
                <w:spacing w:val="22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not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working/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pacing w:val="-1"/>
                <w:sz w:val="21"/>
              </w:rPr>
              <w:t>recording,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CCTV</w:t>
            </w:r>
            <w:r>
              <w:rPr>
                <w:color w:val="1F1F1F"/>
                <w:spacing w:val="19"/>
                <w:sz w:val="21"/>
              </w:rPr>
              <w:t> </w:t>
            </w:r>
            <w:r>
              <w:rPr>
                <w:color w:val="1F1F1F"/>
                <w:sz w:val="21"/>
              </w:rPr>
              <w:t>defect</w:t>
            </w:r>
          </w:p>
        </w:tc>
      </w:tr>
      <w:tr>
        <w:trPr>
          <w:trHeight w:val="299" w:hRule="atLeast"/>
        </w:trPr>
        <w:tc>
          <w:tcPr>
            <w:tcW w:w="646" w:type="dxa"/>
          </w:tcPr>
          <w:p>
            <w:pPr>
              <w:pStyle w:val="TableParagraph"/>
              <w:spacing w:before="28"/>
              <w:ind w:left="292"/>
              <w:rPr>
                <w:sz w:val="21"/>
              </w:rPr>
            </w:pPr>
            <w:r>
              <w:rPr>
                <w:color w:val="1F1F1F"/>
                <w:w w:val="83"/>
                <w:sz w:val="21"/>
              </w:rPr>
              <w:t>8</w:t>
            </w:r>
          </w:p>
        </w:tc>
        <w:tc>
          <w:tcPr>
            <w:tcW w:w="6998" w:type="dxa"/>
          </w:tcPr>
          <w:p>
            <w:pPr>
              <w:pStyle w:val="TableParagraph"/>
              <w:spacing w:before="13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VTS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system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defect</w:t>
            </w:r>
          </w:p>
        </w:tc>
      </w:tr>
      <w:tr>
        <w:trPr>
          <w:trHeight w:val="285" w:hRule="atLeast"/>
        </w:trPr>
        <w:tc>
          <w:tcPr>
            <w:tcW w:w="7644" w:type="dxa"/>
            <w:gridSpan w:val="2"/>
          </w:tcPr>
          <w:p>
            <w:pPr>
              <w:pStyle w:val="TableParagraph"/>
              <w:spacing w:before="14"/>
              <w:ind w:left="7"/>
              <w:rPr>
                <w:b/>
                <w:sz w:val="21"/>
              </w:rPr>
            </w:pPr>
            <w:r>
              <w:rPr>
                <w:b/>
                <w:color w:val="1F1F1F"/>
                <w:sz w:val="21"/>
              </w:rPr>
              <w:t>Quality</w:t>
            </w:r>
          </w:p>
        </w:tc>
      </w:tr>
      <w:tr>
        <w:trPr>
          <w:trHeight w:val="270" w:hRule="atLeast"/>
        </w:trPr>
        <w:tc>
          <w:tcPr>
            <w:tcW w:w="646" w:type="dxa"/>
          </w:tcPr>
          <w:p>
            <w:pPr>
              <w:pStyle w:val="TableParagraph"/>
              <w:spacing w:line="236" w:lineRule="exact" w:before="14"/>
              <w:ind w:right="113"/>
              <w:jc w:val="right"/>
              <w:rPr>
                <w:sz w:val="21"/>
              </w:rPr>
            </w:pPr>
            <w:r>
              <w:rPr>
                <w:color w:val="1F1F1F"/>
                <w:w w:val="83"/>
                <w:sz w:val="21"/>
              </w:rPr>
              <w:t>9</w:t>
            </w:r>
          </w:p>
        </w:tc>
        <w:tc>
          <w:tcPr>
            <w:tcW w:w="6998" w:type="dxa"/>
          </w:tcPr>
          <w:p>
            <w:pPr>
              <w:pStyle w:val="TableParagraph"/>
              <w:spacing w:line="240" w:lineRule="exact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Dirty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vehicle,</w:t>
            </w:r>
            <w:r>
              <w:rPr>
                <w:color w:val="1F1F1F"/>
                <w:spacing w:val="11"/>
                <w:sz w:val="21"/>
              </w:rPr>
              <w:t> </w:t>
            </w:r>
            <w:r>
              <w:rPr>
                <w:color w:val="1F1F1F"/>
                <w:sz w:val="21"/>
              </w:rPr>
              <w:t>outside</w:t>
            </w:r>
            <w:r>
              <w:rPr>
                <w:color w:val="1F1F1F"/>
                <w:spacing w:val="-12"/>
                <w:sz w:val="21"/>
              </w:rPr>
              <w:t> </w:t>
            </w:r>
            <w:r>
              <w:rPr>
                <w:color w:val="1F1F1F"/>
                <w:sz w:val="21"/>
              </w:rPr>
              <w:t>or</w:t>
            </w:r>
            <w:r>
              <w:rPr>
                <w:color w:val="1F1F1F"/>
                <w:spacing w:val="9"/>
                <w:sz w:val="21"/>
              </w:rPr>
              <w:t> </w:t>
            </w:r>
            <w:r>
              <w:rPr>
                <w:color w:val="1F1F1F"/>
                <w:sz w:val="21"/>
              </w:rPr>
              <w:t>inside,</w:t>
            </w:r>
            <w:r>
              <w:rPr>
                <w:color w:val="1F1F1F"/>
                <w:spacing w:val="-3"/>
                <w:sz w:val="21"/>
              </w:rPr>
              <w:t> </w:t>
            </w:r>
            <w:r>
              <w:rPr>
                <w:color w:val="1F1F1F"/>
                <w:sz w:val="21"/>
              </w:rPr>
              <w:t>at</w:t>
            </w:r>
            <w:r>
              <w:rPr>
                <w:color w:val="1F1F1F"/>
                <w:spacing w:val="6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-13"/>
                <w:sz w:val="21"/>
              </w:rPr>
              <w:t> </w:t>
            </w:r>
            <w:r>
              <w:rPr>
                <w:color w:val="1F1F1F"/>
                <w:sz w:val="21"/>
              </w:rPr>
              <w:t>beginning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-5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2"/>
                <w:sz w:val="21"/>
              </w:rPr>
              <w:t> </w:t>
            </w:r>
            <w:r>
              <w:rPr>
                <w:color w:val="1F1F1F"/>
                <w:sz w:val="21"/>
              </w:rPr>
              <w:t>journey</w:t>
            </w:r>
          </w:p>
        </w:tc>
      </w:tr>
      <w:tr>
        <w:trPr>
          <w:trHeight w:val="555" w:hRule="atLeast"/>
        </w:trPr>
        <w:tc>
          <w:tcPr>
            <w:tcW w:w="646" w:type="dxa"/>
          </w:tcPr>
          <w:p>
            <w:pPr>
              <w:pStyle w:val="TableParagraph"/>
              <w:spacing w:before="164"/>
              <w:ind w:right="66"/>
              <w:jc w:val="right"/>
              <w:rPr>
                <w:sz w:val="21"/>
              </w:rPr>
            </w:pPr>
            <w:r>
              <w:rPr>
                <w:color w:val="1F1F1F"/>
                <w:w w:val="95"/>
                <w:sz w:val="21"/>
              </w:rPr>
              <w:t>10</w:t>
            </w:r>
          </w:p>
        </w:tc>
        <w:tc>
          <w:tcPr>
            <w:tcW w:w="6998" w:type="dxa"/>
          </w:tcPr>
          <w:p>
            <w:pPr>
              <w:pStyle w:val="TableParagraph"/>
              <w:spacing w:line="241" w:lineRule="exact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Damaged,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broken,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looselyfitted,</w:t>
            </w:r>
            <w:r>
              <w:rPr>
                <w:color w:val="1F1F1F"/>
                <w:spacing w:val="-11"/>
                <w:sz w:val="21"/>
              </w:rPr>
              <w:t> </w:t>
            </w:r>
            <w:r>
              <w:rPr>
                <w:color w:val="1F1F1F"/>
                <w:sz w:val="21"/>
              </w:rPr>
              <w:t>or</w:t>
            </w:r>
            <w:r>
              <w:rPr>
                <w:color w:val="1F1F1F"/>
                <w:spacing w:val="-12"/>
                <w:sz w:val="21"/>
              </w:rPr>
              <w:t> </w:t>
            </w:r>
            <w:r>
              <w:rPr>
                <w:color w:val="1F1F1F"/>
                <w:sz w:val="21"/>
              </w:rPr>
              <w:t>missingpassenger</w:t>
            </w:r>
            <w:r>
              <w:rPr>
                <w:color w:val="1F1F1F"/>
                <w:spacing w:val="12"/>
                <w:sz w:val="21"/>
              </w:rPr>
              <w:t> </w:t>
            </w:r>
            <w:r>
              <w:rPr>
                <w:color w:val="1F1F1F"/>
                <w:sz w:val="21"/>
              </w:rPr>
              <w:t>seats,</w:t>
            </w:r>
            <w:r>
              <w:rPr>
                <w:color w:val="1F1F1F"/>
                <w:spacing w:val="2"/>
                <w:sz w:val="21"/>
              </w:rPr>
              <w:t> </w:t>
            </w:r>
            <w:r>
              <w:rPr>
                <w:color w:val="1F1F1F"/>
                <w:sz w:val="21"/>
              </w:rPr>
              <w:t>windows</w:t>
            </w:r>
          </w:p>
          <w:p>
            <w:pPr>
              <w:pStyle w:val="TableParagraph"/>
              <w:spacing w:before="43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rattling</w:t>
            </w:r>
          </w:p>
        </w:tc>
      </w:tr>
      <w:tr>
        <w:trPr>
          <w:trHeight w:val="825" w:hRule="atLeast"/>
        </w:trPr>
        <w:tc>
          <w:tcPr>
            <w:tcW w:w="646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right="66"/>
              <w:jc w:val="right"/>
              <w:rPr>
                <w:sz w:val="21"/>
              </w:rPr>
            </w:pPr>
            <w:r>
              <w:rPr>
                <w:color w:val="1F1F1F"/>
                <w:w w:val="95"/>
                <w:sz w:val="21"/>
              </w:rPr>
              <w:t>11</w:t>
            </w:r>
          </w:p>
        </w:tc>
        <w:tc>
          <w:tcPr>
            <w:tcW w:w="6998" w:type="dxa"/>
          </w:tcPr>
          <w:p>
            <w:pPr>
              <w:pStyle w:val="TableParagraph"/>
              <w:spacing w:line="283" w:lineRule="auto"/>
              <w:ind w:left="7" w:right="494"/>
              <w:rPr>
                <w:sz w:val="21"/>
              </w:rPr>
            </w:pPr>
            <w:r>
              <w:rPr>
                <w:color w:val="1F1F1F"/>
                <w:sz w:val="21"/>
              </w:rPr>
              <w:t>Display of incorrect passenger route information, inadequately lit or illegible</w:t>
            </w:r>
            <w:r>
              <w:rPr>
                <w:color w:val="1F1F1F"/>
                <w:spacing w:val="-50"/>
                <w:sz w:val="21"/>
              </w:rPr>
              <w:t> </w:t>
            </w:r>
            <w:r>
              <w:rPr>
                <w:color w:val="1F1F1F"/>
                <w:sz w:val="21"/>
              </w:rPr>
              <w:t>display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passenger</w:t>
            </w:r>
            <w:r>
              <w:rPr>
                <w:color w:val="1F1F1F"/>
                <w:spacing w:val="23"/>
                <w:sz w:val="21"/>
              </w:rPr>
              <w:t> </w:t>
            </w:r>
            <w:r>
              <w:rPr>
                <w:color w:val="1F1F1F"/>
                <w:sz w:val="21"/>
              </w:rPr>
              <w:t>information</w:t>
            </w:r>
            <w:r>
              <w:rPr>
                <w:color w:val="1F1F1F"/>
                <w:spacing w:val="-9"/>
                <w:sz w:val="21"/>
              </w:rPr>
              <w:t> </w:t>
            </w:r>
            <w:r>
              <w:rPr>
                <w:color w:val="1F1F1F"/>
                <w:sz w:val="21"/>
              </w:rPr>
              <w:t>at</w:t>
            </w:r>
            <w:r>
              <w:rPr>
                <w:color w:val="1F1F1F"/>
                <w:spacing w:val="-9"/>
                <w:sz w:val="21"/>
              </w:rPr>
              <w:t> </w:t>
            </w:r>
            <w:r>
              <w:rPr>
                <w:color w:val="1F1F1F"/>
                <w:sz w:val="21"/>
              </w:rPr>
              <w:t>anyof</w:t>
            </w:r>
            <w:r>
              <w:rPr>
                <w:color w:val="1F1F1F"/>
                <w:spacing w:val="-4"/>
                <w:sz w:val="21"/>
              </w:rPr>
              <w:t> </w:t>
            </w:r>
            <w:r>
              <w:rPr>
                <w:color w:val="1F1F1F"/>
                <w:sz w:val="21"/>
              </w:rPr>
              <w:t>designated</w:t>
            </w:r>
            <w:r>
              <w:rPr>
                <w:color w:val="1F1F1F"/>
                <w:spacing w:val="19"/>
                <w:sz w:val="21"/>
              </w:rPr>
              <w:t> </w:t>
            </w:r>
            <w:r>
              <w:rPr>
                <w:color w:val="1F1F1F"/>
                <w:sz w:val="21"/>
              </w:rPr>
              <w:t>locations</w:t>
            </w:r>
          </w:p>
          <w:p>
            <w:pPr>
              <w:pStyle w:val="TableParagraph"/>
              <w:spacing w:line="221" w:lineRule="exact" w:before="15"/>
              <w:ind w:left="7"/>
              <w:rPr>
                <w:sz w:val="21"/>
              </w:rPr>
            </w:pPr>
            <w:r>
              <w:rPr>
                <w:color w:val="1F1F1F"/>
                <w:spacing w:val="-1"/>
                <w:sz w:val="21"/>
              </w:rPr>
              <w:t>for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displaying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passenger</w:t>
            </w:r>
            <w:r>
              <w:rPr>
                <w:color w:val="1F1F1F"/>
                <w:spacing w:val="9"/>
                <w:sz w:val="21"/>
              </w:rPr>
              <w:t> </w:t>
            </w:r>
            <w:r>
              <w:rPr>
                <w:color w:val="1F1F1F"/>
                <w:sz w:val="21"/>
              </w:rPr>
              <w:t>information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on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-13"/>
                <w:sz w:val="21"/>
              </w:rPr>
              <w:t> </w:t>
            </w:r>
            <w:r>
              <w:rPr>
                <w:color w:val="1F1F1F"/>
                <w:sz w:val="21"/>
              </w:rPr>
              <w:t>bus</w:t>
            </w:r>
          </w:p>
        </w:tc>
      </w:tr>
      <w:tr>
        <w:trPr>
          <w:trHeight w:val="570" w:hRule="atLeast"/>
        </w:trPr>
        <w:tc>
          <w:tcPr>
            <w:tcW w:w="646" w:type="dxa"/>
          </w:tcPr>
          <w:p>
            <w:pPr>
              <w:pStyle w:val="TableParagraph"/>
              <w:spacing w:before="164"/>
              <w:ind w:right="66"/>
              <w:jc w:val="right"/>
              <w:rPr>
                <w:sz w:val="21"/>
              </w:rPr>
            </w:pPr>
            <w:r>
              <w:rPr>
                <w:color w:val="1F1F1F"/>
                <w:w w:val="95"/>
                <w:sz w:val="21"/>
              </w:rPr>
              <w:t>12</w:t>
            </w:r>
          </w:p>
        </w:tc>
        <w:tc>
          <w:tcPr>
            <w:tcW w:w="6998" w:type="dxa"/>
          </w:tcPr>
          <w:p>
            <w:pPr>
              <w:pStyle w:val="TableParagraph"/>
              <w:spacing w:line="240" w:lineRule="exact"/>
              <w:ind w:left="7"/>
              <w:rPr>
                <w:sz w:val="21"/>
              </w:rPr>
            </w:pPr>
            <w:r>
              <w:rPr>
                <w:color w:val="1F1F1F"/>
                <w:spacing w:val="-1"/>
                <w:sz w:val="21"/>
              </w:rPr>
              <w:t>Not</w:t>
            </w:r>
            <w:r>
              <w:rPr>
                <w:color w:val="1F1F1F"/>
                <w:spacing w:val="8"/>
                <w:sz w:val="21"/>
              </w:rPr>
              <w:t> </w:t>
            </w:r>
            <w:r>
              <w:rPr>
                <w:color w:val="1F1F1F"/>
                <w:sz w:val="21"/>
              </w:rPr>
              <w:t>complying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with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Pollution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Control</w:t>
            </w:r>
            <w:r>
              <w:rPr>
                <w:color w:val="1F1F1F"/>
                <w:spacing w:val="8"/>
                <w:sz w:val="21"/>
              </w:rPr>
              <w:t> </w:t>
            </w:r>
            <w:r>
              <w:rPr>
                <w:color w:val="1F1F1F"/>
                <w:sz w:val="21"/>
              </w:rPr>
              <w:t>Norms</w:t>
            </w:r>
            <w:r>
              <w:rPr>
                <w:color w:val="1F1F1F"/>
                <w:spacing w:val="-14"/>
                <w:sz w:val="21"/>
              </w:rPr>
              <w:t> </w:t>
            </w:r>
            <w:r>
              <w:rPr>
                <w:color w:val="1F1F1F"/>
                <w:sz w:val="21"/>
              </w:rPr>
              <w:t>and/</w:t>
            </w:r>
            <w:r>
              <w:rPr>
                <w:color w:val="1F1F1F"/>
                <w:spacing w:val="8"/>
                <w:sz w:val="21"/>
              </w:rPr>
              <w:t> </w:t>
            </w:r>
            <w:r>
              <w:rPr>
                <w:color w:val="1F1F1F"/>
                <w:sz w:val="21"/>
              </w:rPr>
              <w:t>or</w:t>
            </w:r>
            <w:r>
              <w:rPr>
                <w:color w:val="1F1F1F"/>
                <w:spacing w:val="7"/>
                <w:sz w:val="21"/>
              </w:rPr>
              <w:t> </w:t>
            </w:r>
            <w:r>
              <w:rPr>
                <w:color w:val="1F1F1F"/>
                <w:sz w:val="21"/>
              </w:rPr>
              <w:t>allowing</w:t>
            </w:r>
            <w:r>
              <w:rPr>
                <w:color w:val="1F1F1F"/>
                <w:spacing w:val="-8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</w:p>
          <w:p>
            <w:pPr>
              <w:pStyle w:val="TableParagraph"/>
              <w:spacing w:before="59"/>
              <w:ind w:left="7"/>
              <w:rPr>
                <w:sz w:val="21"/>
              </w:rPr>
            </w:pPr>
            <w:r>
              <w:rPr>
                <w:color w:val="1F1F1F"/>
                <w:spacing w:val="-1"/>
                <w:sz w:val="21"/>
              </w:rPr>
              <w:t>vehicle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to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emit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z w:val="21"/>
              </w:rPr>
              <w:t>a</w:t>
            </w:r>
            <w:r>
              <w:rPr>
                <w:color w:val="1F1F1F"/>
                <w:spacing w:val="-13"/>
                <w:sz w:val="21"/>
              </w:rPr>
              <w:t> </w:t>
            </w:r>
            <w:r>
              <w:rPr>
                <w:color w:val="1F1F1F"/>
                <w:sz w:val="21"/>
              </w:rPr>
              <w:t>high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level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visible</w:t>
            </w:r>
            <w:r>
              <w:rPr>
                <w:color w:val="1F1F1F"/>
                <w:spacing w:val="2"/>
                <w:sz w:val="21"/>
              </w:rPr>
              <w:t> </w:t>
            </w:r>
            <w:r>
              <w:rPr>
                <w:color w:val="1F1F1F"/>
                <w:sz w:val="21"/>
              </w:rPr>
              <w:t>exhaust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z w:val="21"/>
              </w:rPr>
              <w:t>(smoke).</w:t>
            </w:r>
          </w:p>
        </w:tc>
      </w:tr>
      <w:tr>
        <w:trPr>
          <w:trHeight w:val="270" w:hRule="atLeast"/>
        </w:trPr>
        <w:tc>
          <w:tcPr>
            <w:tcW w:w="646" w:type="dxa"/>
          </w:tcPr>
          <w:p>
            <w:pPr>
              <w:pStyle w:val="TableParagraph"/>
              <w:spacing w:line="241" w:lineRule="exact"/>
              <w:ind w:right="66"/>
              <w:jc w:val="right"/>
              <w:rPr>
                <w:sz w:val="21"/>
              </w:rPr>
            </w:pPr>
            <w:r>
              <w:rPr>
                <w:color w:val="1F1F1F"/>
                <w:w w:val="95"/>
                <w:sz w:val="21"/>
              </w:rPr>
              <w:t>13</w:t>
            </w:r>
          </w:p>
        </w:tc>
        <w:tc>
          <w:tcPr>
            <w:tcW w:w="6998" w:type="dxa"/>
          </w:tcPr>
          <w:p>
            <w:pPr>
              <w:pStyle w:val="TableParagraph"/>
              <w:spacing w:line="241" w:lineRule="exact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Display</w:t>
            </w:r>
            <w:r>
              <w:rPr>
                <w:color w:val="1F1F1F"/>
                <w:spacing w:val="3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slogans,</w:t>
            </w:r>
            <w:r>
              <w:rPr>
                <w:color w:val="1F1F1F"/>
                <w:spacing w:val="9"/>
                <w:sz w:val="21"/>
              </w:rPr>
              <w:t> </w:t>
            </w:r>
            <w:r>
              <w:rPr>
                <w:color w:val="1F1F1F"/>
                <w:sz w:val="21"/>
              </w:rPr>
              <w:t>posters</w:t>
            </w:r>
            <w:r>
              <w:rPr>
                <w:color w:val="1F1F1F"/>
                <w:spacing w:val="-3"/>
                <w:sz w:val="21"/>
              </w:rPr>
              <w:t> </w:t>
            </w:r>
            <w:r>
              <w:rPr>
                <w:color w:val="1F1F1F"/>
                <w:sz w:val="21"/>
              </w:rPr>
              <w:t>on</w:t>
            </w:r>
            <w:r>
              <w:rPr>
                <w:color w:val="1F1F1F"/>
                <w:spacing w:val="3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1"/>
                <w:sz w:val="21"/>
              </w:rPr>
              <w:t> </w:t>
            </w:r>
            <w:r>
              <w:rPr>
                <w:color w:val="1F1F1F"/>
                <w:sz w:val="21"/>
              </w:rPr>
              <w:t>bus</w:t>
            </w:r>
            <w:r>
              <w:rPr>
                <w:color w:val="1F1F1F"/>
                <w:spacing w:val="-3"/>
                <w:sz w:val="21"/>
              </w:rPr>
              <w:t> </w:t>
            </w:r>
            <w:r>
              <w:rPr>
                <w:color w:val="1F1F1F"/>
                <w:sz w:val="21"/>
              </w:rPr>
              <w:t>without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prior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approval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of</w:t>
            </w:r>
            <w:r>
              <w:rPr>
                <w:color w:val="1F1F1F"/>
                <w:spacing w:val="-6"/>
                <w:sz w:val="21"/>
              </w:rPr>
              <w:t> </w:t>
            </w:r>
            <w:r>
              <w:rPr>
                <w:color w:val="1F1F1F"/>
                <w:sz w:val="21"/>
              </w:rPr>
              <w:t>STU.</w:t>
            </w:r>
          </w:p>
        </w:tc>
      </w:tr>
      <w:tr>
        <w:trPr>
          <w:trHeight w:val="270" w:hRule="atLeast"/>
        </w:trPr>
        <w:tc>
          <w:tcPr>
            <w:tcW w:w="646" w:type="dxa"/>
          </w:tcPr>
          <w:p>
            <w:pPr>
              <w:pStyle w:val="TableParagraph"/>
              <w:spacing w:line="236" w:lineRule="exact" w:before="14"/>
              <w:ind w:right="66"/>
              <w:jc w:val="right"/>
              <w:rPr>
                <w:sz w:val="21"/>
              </w:rPr>
            </w:pPr>
            <w:r>
              <w:rPr>
                <w:color w:val="1F1F1F"/>
                <w:w w:val="95"/>
                <w:sz w:val="21"/>
              </w:rPr>
              <w:t>14</w:t>
            </w:r>
          </w:p>
        </w:tc>
        <w:tc>
          <w:tcPr>
            <w:tcW w:w="6998" w:type="dxa"/>
          </w:tcPr>
          <w:p>
            <w:pPr>
              <w:pStyle w:val="TableParagraph"/>
              <w:spacing w:line="236" w:lineRule="exact" w:before="14"/>
              <w:ind w:left="7"/>
              <w:rPr>
                <w:sz w:val="21"/>
              </w:rPr>
            </w:pPr>
            <w:r>
              <w:rPr>
                <w:color w:val="1F1F1F"/>
                <w:sz w:val="21"/>
              </w:rPr>
              <w:t>Running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-13"/>
                <w:sz w:val="21"/>
              </w:rPr>
              <w:t> </w:t>
            </w:r>
            <w:r>
              <w:rPr>
                <w:color w:val="1F1F1F"/>
                <w:sz w:val="21"/>
              </w:rPr>
              <w:t>bus</w:t>
            </w:r>
            <w:r>
              <w:rPr>
                <w:color w:val="1F1F1F"/>
                <w:spacing w:val="-3"/>
                <w:sz w:val="21"/>
              </w:rPr>
              <w:t> </w:t>
            </w:r>
            <w:r>
              <w:rPr>
                <w:color w:val="1F1F1F"/>
                <w:sz w:val="21"/>
              </w:rPr>
              <w:t>with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z w:val="21"/>
              </w:rPr>
              <w:t>a</w:t>
            </w:r>
            <w:r>
              <w:rPr>
                <w:color w:val="1F1F1F"/>
                <w:spacing w:val="-13"/>
                <w:sz w:val="21"/>
              </w:rPr>
              <w:t> </w:t>
            </w:r>
            <w:r>
              <w:rPr>
                <w:color w:val="1F1F1F"/>
                <w:sz w:val="21"/>
              </w:rPr>
              <w:t>lux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level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z w:val="21"/>
              </w:rPr>
              <w:t>less</w:t>
            </w:r>
            <w:r>
              <w:rPr>
                <w:color w:val="1F1F1F"/>
                <w:spacing w:val="-2"/>
                <w:sz w:val="21"/>
              </w:rPr>
              <w:t> </w:t>
            </w:r>
            <w:r>
              <w:rPr>
                <w:color w:val="1F1F1F"/>
                <w:sz w:val="21"/>
              </w:rPr>
              <w:t>than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70</w:t>
            </w:r>
            <w:r>
              <w:rPr>
                <w:color w:val="1F1F1F"/>
                <w:spacing w:val="-10"/>
                <w:sz w:val="21"/>
              </w:rPr>
              <w:t> </w:t>
            </w:r>
            <w:r>
              <w:rPr>
                <w:color w:val="1F1F1F"/>
                <w:sz w:val="21"/>
              </w:rPr>
              <w:t>in</w:t>
            </w:r>
            <w:r>
              <w:rPr>
                <w:color w:val="1F1F1F"/>
                <w:spacing w:val="4"/>
                <w:sz w:val="21"/>
              </w:rPr>
              <w:t> </w:t>
            </w:r>
            <w:r>
              <w:rPr>
                <w:color w:val="1F1F1F"/>
                <w:sz w:val="21"/>
              </w:rPr>
              <w:t>the</w:t>
            </w:r>
            <w:r>
              <w:rPr>
                <w:color w:val="1F1F1F"/>
                <w:spacing w:val="-13"/>
                <w:sz w:val="21"/>
              </w:rPr>
              <w:t> </w:t>
            </w:r>
            <w:r>
              <w:rPr>
                <w:color w:val="1F1F1F"/>
                <w:sz w:val="21"/>
              </w:rPr>
              <w:t>saloon</w:t>
            </w:r>
            <w:r>
              <w:rPr>
                <w:color w:val="1F1F1F"/>
                <w:spacing w:val="5"/>
                <w:sz w:val="21"/>
              </w:rPr>
              <w:t> </w:t>
            </w:r>
            <w:r>
              <w:rPr>
                <w:color w:val="1F1F1F"/>
                <w:sz w:val="21"/>
              </w:rPr>
              <w:t>area</w:t>
            </w:r>
          </w:p>
        </w:tc>
      </w:tr>
    </w:tbl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41"/>
        <w:ind w:left="100"/>
      </w:pPr>
      <w:r>
        <w:rPr/>
        <w:t>217</w:t>
      </w:r>
    </w:p>
    <w:p>
      <w:pPr>
        <w:spacing w:after="0"/>
        <w:sectPr>
          <w:footerReference w:type="default" r:id="rId142"/>
          <w:pgSz w:w="12240" w:h="15840"/>
          <w:pgMar w:footer="0" w:header="0" w:top="820" w:bottom="280" w:left="200" w:right="640"/>
          <w:cols w:num="2" w:equalWidth="0">
            <w:col w:w="10436" w:space="392"/>
            <w:col w:w="572"/>
          </w:cols>
        </w:sectPr>
      </w:pPr>
    </w:p>
    <w:p>
      <w:pPr>
        <w:spacing w:before="83"/>
        <w:ind w:left="1765" w:right="2023" w:firstLine="0"/>
        <w:jc w:val="center"/>
        <w:rPr>
          <w:sz w:val="19"/>
        </w:rPr>
      </w:pPr>
      <w:r>
        <w:rPr>
          <w:color w:val="1B4D77"/>
          <w:sz w:val="19"/>
        </w:rPr>
        <w:t>Table</w:t>
      </w:r>
      <w:r>
        <w:rPr>
          <w:color w:val="1B4D77"/>
          <w:spacing w:val="29"/>
          <w:sz w:val="19"/>
        </w:rPr>
        <w:t> </w:t>
      </w:r>
      <w:r>
        <w:rPr>
          <w:color w:val="1B4D77"/>
          <w:sz w:val="19"/>
        </w:rPr>
        <w:t>C:</w:t>
      </w:r>
      <w:r>
        <w:rPr>
          <w:color w:val="1B4D77"/>
          <w:spacing w:val="34"/>
          <w:sz w:val="19"/>
        </w:rPr>
        <w:t> </w:t>
      </w:r>
      <w:r>
        <w:rPr>
          <w:color w:val="1B4D77"/>
          <w:sz w:val="19"/>
        </w:rPr>
        <w:t>Category</w:t>
      </w:r>
      <w:r>
        <w:rPr>
          <w:color w:val="1B4D77"/>
          <w:spacing w:val="20"/>
          <w:sz w:val="19"/>
        </w:rPr>
        <w:t> </w:t>
      </w:r>
      <w:r>
        <w:rPr>
          <w:color w:val="1B4D77"/>
          <w:sz w:val="19"/>
        </w:rPr>
        <w:t>“C”</w:t>
      </w:r>
      <w:r>
        <w:rPr>
          <w:color w:val="1B4D77"/>
          <w:spacing w:val="29"/>
          <w:sz w:val="19"/>
        </w:rPr>
        <w:t> </w:t>
      </w:r>
      <w:r>
        <w:rPr>
          <w:color w:val="1B4D77"/>
          <w:sz w:val="19"/>
        </w:rPr>
        <w:t>Infraction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71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6968"/>
      </w:tblGrid>
      <w:tr>
        <w:trPr>
          <w:trHeight w:val="600" w:hRule="atLeast"/>
        </w:trPr>
        <w:tc>
          <w:tcPr>
            <w:tcW w:w="691" w:type="dxa"/>
            <w:shd w:val="clear" w:color="auto" w:fill="BABCC1"/>
          </w:tcPr>
          <w:p>
            <w:pPr>
              <w:pStyle w:val="TableParagraph"/>
              <w:spacing w:line="243" w:lineRule="exact"/>
              <w:ind w:left="277"/>
              <w:rPr>
                <w:sz w:val="22"/>
              </w:rPr>
            </w:pPr>
            <w:r>
              <w:rPr>
                <w:color w:val="1F1F1F"/>
                <w:sz w:val="22"/>
              </w:rPr>
              <w:t>Sr.</w:t>
            </w:r>
          </w:p>
          <w:p>
            <w:pPr>
              <w:pStyle w:val="TableParagraph"/>
              <w:spacing w:before="62"/>
              <w:ind w:left="232"/>
              <w:rPr>
                <w:sz w:val="22"/>
              </w:rPr>
            </w:pPr>
            <w:r>
              <w:rPr>
                <w:color w:val="1F1F1F"/>
                <w:sz w:val="22"/>
              </w:rPr>
              <w:t>No.</w:t>
            </w:r>
          </w:p>
        </w:tc>
        <w:tc>
          <w:tcPr>
            <w:tcW w:w="6968" w:type="dxa"/>
            <w:shd w:val="clear" w:color="auto" w:fill="BABCC1"/>
          </w:tcPr>
          <w:p>
            <w:pPr>
              <w:pStyle w:val="TableParagraph"/>
              <w:spacing w:line="243" w:lineRule="exact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Description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11"/>
                <w:sz w:val="22"/>
              </w:rPr>
              <w:t> </w:t>
            </w:r>
            <w:r>
              <w:rPr>
                <w:color w:val="1F1F1F"/>
                <w:sz w:val="22"/>
              </w:rPr>
              <w:t>Infraction</w:t>
            </w:r>
          </w:p>
        </w:tc>
      </w:tr>
      <w:tr>
        <w:trPr>
          <w:trHeight w:val="300" w:hRule="atLeast"/>
        </w:trPr>
        <w:tc>
          <w:tcPr>
            <w:tcW w:w="7659" w:type="dxa"/>
            <w:gridSpan w:val="2"/>
          </w:tcPr>
          <w:p>
            <w:pPr>
              <w:pStyle w:val="TableParagraph"/>
              <w:spacing w:line="243" w:lineRule="exact"/>
              <w:ind w:left="112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Safety</w:t>
            </w:r>
          </w:p>
        </w:tc>
      </w:tr>
      <w:tr>
        <w:trPr>
          <w:trHeight w:val="600" w:hRule="atLeast"/>
        </w:trPr>
        <w:tc>
          <w:tcPr>
            <w:tcW w:w="691" w:type="dxa"/>
          </w:tcPr>
          <w:p>
            <w:pPr>
              <w:pStyle w:val="TableParagraph"/>
              <w:spacing w:line="243" w:lineRule="exact"/>
              <w:ind w:left="22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1</w:t>
            </w:r>
          </w:p>
        </w:tc>
        <w:tc>
          <w:tcPr>
            <w:tcW w:w="6968" w:type="dxa"/>
          </w:tcPr>
          <w:p>
            <w:pPr>
              <w:pStyle w:val="TableParagraph"/>
              <w:spacing w:line="243" w:lineRule="exact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8"/>
                <w:sz w:val="22"/>
              </w:rPr>
              <w:t> </w:t>
            </w:r>
            <w:r>
              <w:rPr>
                <w:color w:val="1F1F1F"/>
                <w:sz w:val="22"/>
              </w:rPr>
              <w:t>reduce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percentage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visual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transmission</w:t>
            </w:r>
            <w:r>
              <w:rPr>
                <w:color w:val="1F1F1F"/>
                <w:spacing w:val="-10"/>
                <w:sz w:val="22"/>
              </w:rPr>
              <w:t> </w:t>
            </w:r>
            <w:r>
              <w:rPr>
                <w:color w:val="1F1F1F"/>
                <w:sz w:val="22"/>
              </w:rPr>
              <w:t>of lights</w:t>
            </w:r>
            <w:r>
              <w:rPr>
                <w:color w:val="1F1F1F"/>
                <w:spacing w:val="2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safety</w:t>
            </w:r>
          </w:p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glasses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beyond</w:t>
            </w:r>
            <w:r>
              <w:rPr>
                <w:color w:val="1F1F1F"/>
                <w:spacing w:val="-10"/>
                <w:sz w:val="22"/>
              </w:rPr>
              <w:t> </w:t>
            </w:r>
            <w:r>
              <w:rPr>
                <w:color w:val="1F1F1F"/>
                <w:sz w:val="22"/>
              </w:rPr>
              <w:t>normal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as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prescribed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in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Rule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100(2)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of CMVR</w:t>
            </w:r>
          </w:p>
        </w:tc>
      </w:tr>
      <w:tr>
        <w:trPr>
          <w:trHeight w:val="600" w:hRule="atLeast"/>
        </w:trPr>
        <w:tc>
          <w:tcPr>
            <w:tcW w:w="691" w:type="dxa"/>
          </w:tcPr>
          <w:p>
            <w:pPr>
              <w:pStyle w:val="TableParagraph"/>
              <w:spacing w:line="243" w:lineRule="exact"/>
              <w:ind w:left="22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2</w:t>
            </w:r>
          </w:p>
        </w:tc>
        <w:tc>
          <w:tcPr>
            <w:tcW w:w="6968" w:type="dxa"/>
          </w:tcPr>
          <w:p>
            <w:pPr>
              <w:pStyle w:val="TableParagraph"/>
              <w:spacing w:line="243" w:lineRule="exact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drive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with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lights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off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in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2"/>
                <w:sz w:val="22"/>
              </w:rPr>
              <w:t> </w:t>
            </w:r>
            <w:r>
              <w:rPr>
                <w:color w:val="1F1F1F"/>
                <w:sz w:val="22"/>
              </w:rPr>
              <w:t>saloon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area</w:t>
            </w:r>
            <w:r>
              <w:rPr>
                <w:color w:val="1F1F1F"/>
                <w:spacing w:val="12"/>
                <w:sz w:val="22"/>
              </w:rPr>
              <w:t> </w:t>
            </w:r>
            <w:r>
              <w:rPr>
                <w:color w:val="1F1F1F"/>
                <w:sz w:val="22"/>
              </w:rPr>
              <w:t>and/or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destination</w:t>
            </w:r>
            <w:r>
              <w:rPr>
                <w:color w:val="1F1F1F"/>
                <w:spacing w:val="-12"/>
                <w:sz w:val="22"/>
              </w:rPr>
              <w:t> </w:t>
            </w:r>
            <w:r>
              <w:rPr>
                <w:color w:val="1F1F1F"/>
                <w:sz w:val="22"/>
              </w:rPr>
              <w:t>boards</w:t>
            </w:r>
          </w:p>
          <w:p>
            <w:pPr>
              <w:pStyle w:val="TableParagraph"/>
              <w:spacing w:before="62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after</w:t>
            </w:r>
            <w:r>
              <w:rPr>
                <w:color w:val="1F1F1F"/>
                <w:spacing w:val="8"/>
                <w:sz w:val="22"/>
              </w:rPr>
              <w:t> </w:t>
            </w:r>
            <w:r>
              <w:rPr>
                <w:color w:val="1F1F1F"/>
                <w:sz w:val="22"/>
              </w:rPr>
              <w:t>lighting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uptime</w:t>
            </w:r>
          </w:p>
        </w:tc>
      </w:tr>
      <w:tr>
        <w:trPr>
          <w:trHeight w:val="600" w:hRule="atLeast"/>
        </w:trPr>
        <w:tc>
          <w:tcPr>
            <w:tcW w:w="691" w:type="dxa"/>
          </w:tcPr>
          <w:p>
            <w:pPr>
              <w:pStyle w:val="TableParagraph"/>
              <w:spacing w:line="243" w:lineRule="exact"/>
              <w:ind w:left="22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3</w:t>
            </w:r>
          </w:p>
        </w:tc>
        <w:tc>
          <w:tcPr>
            <w:tcW w:w="6968" w:type="dxa"/>
          </w:tcPr>
          <w:p>
            <w:pPr>
              <w:pStyle w:val="TableParagraph"/>
              <w:spacing w:line="243" w:lineRule="exact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Use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18"/>
                <w:sz w:val="22"/>
              </w:rPr>
              <w:t> </w:t>
            </w:r>
            <w:r>
              <w:rPr>
                <w:color w:val="1F1F1F"/>
                <w:sz w:val="22"/>
              </w:rPr>
              <w:t>unauthorized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electronic</w:t>
            </w:r>
            <w:r>
              <w:rPr>
                <w:color w:val="1F1F1F"/>
                <w:spacing w:val="-11"/>
                <w:sz w:val="22"/>
              </w:rPr>
              <w:t> </w:t>
            </w:r>
            <w:r>
              <w:rPr>
                <w:color w:val="1F1F1F"/>
                <w:sz w:val="22"/>
              </w:rPr>
              <w:t>equipment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by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driver while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driving</w:t>
            </w:r>
          </w:p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(Cell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Phones,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Walkman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etc.)</w:t>
            </w:r>
          </w:p>
        </w:tc>
      </w:tr>
      <w:tr>
        <w:trPr>
          <w:trHeight w:val="300" w:hRule="atLeast"/>
        </w:trPr>
        <w:tc>
          <w:tcPr>
            <w:tcW w:w="691" w:type="dxa"/>
          </w:tcPr>
          <w:p>
            <w:pPr>
              <w:pStyle w:val="TableParagraph"/>
              <w:spacing w:before="4"/>
              <w:ind w:left="22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4</w:t>
            </w:r>
          </w:p>
        </w:tc>
        <w:tc>
          <w:tcPr>
            <w:tcW w:w="6968" w:type="dxa"/>
          </w:tcPr>
          <w:p>
            <w:pPr>
              <w:pStyle w:val="TableParagraph"/>
              <w:spacing w:before="4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Causing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minor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road</w:t>
            </w:r>
            <w:r>
              <w:rPr>
                <w:color w:val="1F1F1F"/>
                <w:spacing w:val="13"/>
                <w:sz w:val="22"/>
              </w:rPr>
              <w:t> </w:t>
            </w:r>
            <w:r>
              <w:rPr>
                <w:color w:val="1F1F1F"/>
                <w:sz w:val="22"/>
              </w:rPr>
              <w:t>accidents</w:t>
            </w:r>
          </w:p>
        </w:tc>
      </w:tr>
      <w:tr>
        <w:trPr>
          <w:trHeight w:val="600" w:hRule="atLeast"/>
        </w:trPr>
        <w:tc>
          <w:tcPr>
            <w:tcW w:w="691" w:type="dxa"/>
          </w:tcPr>
          <w:p>
            <w:pPr>
              <w:pStyle w:val="TableParagraph"/>
              <w:spacing w:before="5"/>
              <w:ind w:left="22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5</w:t>
            </w:r>
          </w:p>
        </w:tc>
        <w:tc>
          <w:tcPr>
            <w:tcW w:w="6968" w:type="dxa"/>
          </w:tcPr>
          <w:p>
            <w:pPr>
              <w:pStyle w:val="TableParagraph"/>
              <w:spacing w:before="5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Violation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any</w:t>
            </w:r>
            <w:r>
              <w:rPr>
                <w:color w:val="1F1F1F"/>
                <w:spacing w:val="-11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2"/>
                <w:sz w:val="22"/>
              </w:rPr>
              <w:t> </w:t>
            </w:r>
            <w:r>
              <w:rPr>
                <w:color w:val="1F1F1F"/>
                <w:sz w:val="22"/>
              </w:rPr>
              <w:t>legal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requirements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related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18"/>
                <w:sz w:val="22"/>
              </w:rPr>
              <w:t> </w:t>
            </w:r>
            <w:r>
              <w:rPr>
                <w:color w:val="1F1F1F"/>
                <w:sz w:val="22"/>
              </w:rPr>
              <w:t>registration,</w:t>
            </w:r>
          </w:p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operation</w:t>
            </w:r>
            <w:r>
              <w:rPr>
                <w:color w:val="1F1F1F"/>
                <w:spacing w:val="-5"/>
                <w:sz w:val="22"/>
              </w:rPr>
              <w:t> </w:t>
            </w:r>
            <w:r>
              <w:rPr>
                <w:color w:val="1F1F1F"/>
                <w:sz w:val="22"/>
              </w:rPr>
              <w:t>and</w:t>
            </w:r>
            <w:r>
              <w:rPr>
                <w:color w:val="1F1F1F"/>
                <w:spacing w:val="-5"/>
                <w:sz w:val="22"/>
              </w:rPr>
              <w:t> </w:t>
            </w:r>
            <w:r>
              <w:rPr>
                <w:color w:val="1F1F1F"/>
                <w:sz w:val="22"/>
              </w:rPr>
              <w:t>maintenance</w:t>
            </w:r>
            <w:r>
              <w:rPr>
                <w:color w:val="1F1F1F"/>
                <w:spacing w:val="-8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11"/>
                <w:sz w:val="22"/>
              </w:rPr>
              <w:t> </w:t>
            </w:r>
            <w:r>
              <w:rPr>
                <w:color w:val="1F1F1F"/>
                <w:sz w:val="22"/>
              </w:rPr>
              <w:t>buses</w:t>
            </w:r>
          </w:p>
        </w:tc>
      </w:tr>
      <w:tr>
        <w:trPr>
          <w:trHeight w:val="300" w:hRule="atLeast"/>
        </w:trPr>
        <w:tc>
          <w:tcPr>
            <w:tcW w:w="691" w:type="dxa"/>
          </w:tcPr>
          <w:p>
            <w:pPr>
              <w:pStyle w:val="TableParagraph"/>
              <w:spacing w:before="4"/>
              <w:ind w:left="22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6</w:t>
            </w:r>
          </w:p>
        </w:tc>
        <w:tc>
          <w:tcPr>
            <w:tcW w:w="6968" w:type="dxa"/>
          </w:tcPr>
          <w:p>
            <w:pPr>
              <w:pStyle w:val="TableParagraph"/>
              <w:spacing w:before="4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Fitment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15"/>
                <w:sz w:val="22"/>
              </w:rPr>
              <w:t> </w:t>
            </w:r>
            <w:r>
              <w:rPr>
                <w:color w:val="1F1F1F"/>
                <w:sz w:val="22"/>
              </w:rPr>
              <w:t>an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Air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Pressure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Horn</w:t>
            </w:r>
          </w:p>
        </w:tc>
      </w:tr>
      <w:tr>
        <w:trPr>
          <w:trHeight w:val="300" w:hRule="atLeast"/>
        </w:trPr>
        <w:tc>
          <w:tcPr>
            <w:tcW w:w="691" w:type="dxa"/>
          </w:tcPr>
          <w:p>
            <w:pPr>
              <w:pStyle w:val="TableParagraph"/>
              <w:spacing w:before="5"/>
              <w:ind w:left="22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7</w:t>
            </w:r>
          </w:p>
        </w:tc>
        <w:tc>
          <w:tcPr>
            <w:tcW w:w="6968" w:type="dxa"/>
          </w:tcPr>
          <w:p>
            <w:pPr>
              <w:pStyle w:val="TableParagraph"/>
              <w:spacing w:before="5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Drivingthebus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in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adefective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condition, getting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battery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discharged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out</w:t>
            </w:r>
          </w:p>
        </w:tc>
      </w:tr>
      <w:tr>
        <w:trPr>
          <w:trHeight w:val="300" w:hRule="atLeast"/>
        </w:trPr>
        <w:tc>
          <w:tcPr>
            <w:tcW w:w="7659" w:type="dxa"/>
            <w:gridSpan w:val="2"/>
          </w:tcPr>
          <w:p>
            <w:pPr>
              <w:pStyle w:val="TableParagraph"/>
              <w:spacing w:before="4"/>
              <w:ind w:left="112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Operations</w:t>
            </w:r>
          </w:p>
        </w:tc>
      </w:tr>
      <w:tr>
        <w:trPr>
          <w:trHeight w:val="601" w:hRule="atLeast"/>
        </w:trPr>
        <w:tc>
          <w:tcPr>
            <w:tcW w:w="691" w:type="dxa"/>
          </w:tcPr>
          <w:p>
            <w:pPr>
              <w:pStyle w:val="TableParagraph"/>
              <w:spacing w:line="243" w:lineRule="exact"/>
              <w:ind w:left="22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8</w:t>
            </w:r>
          </w:p>
        </w:tc>
        <w:tc>
          <w:tcPr>
            <w:tcW w:w="6968" w:type="dxa"/>
          </w:tcPr>
          <w:p>
            <w:pPr>
              <w:pStyle w:val="TableParagraph"/>
              <w:spacing w:line="243" w:lineRule="exact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Operating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unauthorized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trips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such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as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trips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which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do</w:t>
            </w:r>
            <w:r>
              <w:rPr>
                <w:color w:val="1F1F1F"/>
                <w:spacing w:val="13"/>
                <w:sz w:val="22"/>
              </w:rPr>
              <w:t> </w:t>
            </w:r>
            <w:r>
              <w:rPr>
                <w:color w:val="1F1F1F"/>
                <w:sz w:val="22"/>
              </w:rPr>
              <w:t>not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form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part of</w:t>
            </w:r>
          </w:p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14"/>
                <w:sz w:val="22"/>
              </w:rPr>
              <w:t> </w:t>
            </w:r>
            <w:r>
              <w:rPr>
                <w:color w:val="1F1F1F"/>
                <w:sz w:val="22"/>
              </w:rPr>
              <w:t>Schedule</w:t>
            </w:r>
          </w:p>
        </w:tc>
      </w:tr>
      <w:tr>
        <w:trPr>
          <w:trHeight w:val="300" w:hRule="atLeast"/>
        </w:trPr>
        <w:tc>
          <w:tcPr>
            <w:tcW w:w="691" w:type="dxa"/>
          </w:tcPr>
          <w:p>
            <w:pPr>
              <w:pStyle w:val="TableParagraph"/>
              <w:spacing w:before="4"/>
              <w:ind w:left="22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9</w:t>
            </w:r>
          </w:p>
        </w:tc>
        <w:tc>
          <w:tcPr>
            <w:tcW w:w="6968" w:type="dxa"/>
          </w:tcPr>
          <w:p>
            <w:pPr>
              <w:pStyle w:val="TableParagraph"/>
              <w:spacing w:before="4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Tampering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On-board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Equipment</w:t>
            </w:r>
          </w:p>
        </w:tc>
      </w:tr>
      <w:tr>
        <w:trPr>
          <w:trHeight w:val="600" w:hRule="atLeast"/>
        </w:trPr>
        <w:tc>
          <w:tcPr>
            <w:tcW w:w="691" w:type="dxa"/>
          </w:tcPr>
          <w:p>
            <w:pPr>
              <w:pStyle w:val="TableParagraph"/>
              <w:spacing w:line="243" w:lineRule="exact"/>
              <w:ind w:left="237" w:right="178"/>
              <w:jc w:val="center"/>
              <w:rPr>
                <w:sz w:val="22"/>
              </w:rPr>
            </w:pPr>
            <w:r>
              <w:rPr>
                <w:color w:val="1F1F1F"/>
                <w:sz w:val="22"/>
              </w:rPr>
              <w:t>10</w:t>
            </w:r>
          </w:p>
        </w:tc>
        <w:tc>
          <w:tcPr>
            <w:tcW w:w="6968" w:type="dxa"/>
          </w:tcPr>
          <w:p>
            <w:pPr>
              <w:pStyle w:val="TableParagraph"/>
              <w:spacing w:line="243" w:lineRule="exact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Driver</w:t>
            </w:r>
            <w:r>
              <w:rPr>
                <w:color w:val="1F1F1F"/>
                <w:spacing w:val="2"/>
                <w:sz w:val="22"/>
              </w:rPr>
              <w:t> </w:t>
            </w:r>
            <w:r>
              <w:rPr>
                <w:color w:val="1F1F1F"/>
                <w:sz w:val="22"/>
              </w:rPr>
              <w:t>quarrelling</w:t>
            </w:r>
            <w:r>
              <w:rPr>
                <w:color w:val="1F1F1F"/>
                <w:spacing w:val="-8"/>
                <w:sz w:val="22"/>
              </w:rPr>
              <w:t> </w:t>
            </w:r>
            <w:r>
              <w:rPr>
                <w:color w:val="1F1F1F"/>
                <w:sz w:val="22"/>
              </w:rPr>
              <w:t>with</w:t>
            </w:r>
            <w:r>
              <w:rPr>
                <w:color w:val="1F1F1F"/>
                <w:spacing w:val="11"/>
                <w:sz w:val="22"/>
              </w:rPr>
              <w:t> </w:t>
            </w:r>
            <w:r>
              <w:rPr>
                <w:color w:val="1F1F1F"/>
                <w:sz w:val="22"/>
              </w:rPr>
              <w:t>passenger(s)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or</w:t>
            </w:r>
            <w:r>
              <w:rPr>
                <w:color w:val="1F1F1F"/>
                <w:spacing w:val="2"/>
                <w:sz w:val="22"/>
              </w:rPr>
              <w:t> </w:t>
            </w:r>
            <w:r>
              <w:rPr>
                <w:color w:val="1F1F1F"/>
                <w:sz w:val="22"/>
              </w:rPr>
              <w:t>road</w:t>
            </w:r>
            <w:r>
              <w:rPr>
                <w:color w:val="1F1F1F"/>
                <w:spacing w:val="12"/>
                <w:sz w:val="22"/>
              </w:rPr>
              <w:t> </w:t>
            </w:r>
            <w:r>
              <w:rPr>
                <w:color w:val="1F1F1F"/>
                <w:sz w:val="22"/>
              </w:rPr>
              <w:t>users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or</w:t>
            </w:r>
            <w:r>
              <w:rPr>
                <w:color w:val="1F1F1F"/>
                <w:spacing w:val="-16"/>
                <w:sz w:val="22"/>
              </w:rPr>
              <w:t> </w:t>
            </w:r>
            <w:r>
              <w:rPr>
                <w:color w:val="1F1F1F"/>
                <w:sz w:val="22"/>
              </w:rPr>
              <w:t>otherwise</w:t>
            </w:r>
          </w:p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misbehavior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with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passengers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or</w:t>
            </w:r>
            <w:r>
              <w:rPr>
                <w:color w:val="1F1F1F"/>
                <w:spacing w:val="-13"/>
                <w:sz w:val="22"/>
              </w:rPr>
              <w:t> </w:t>
            </w:r>
            <w:r>
              <w:rPr>
                <w:color w:val="1F1F1F"/>
                <w:sz w:val="22"/>
              </w:rPr>
              <w:t>other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road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users.</w:t>
            </w:r>
          </w:p>
        </w:tc>
      </w:tr>
      <w:tr>
        <w:trPr>
          <w:trHeight w:val="600" w:hRule="atLeast"/>
        </w:trPr>
        <w:tc>
          <w:tcPr>
            <w:tcW w:w="691" w:type="dxa"/>
          </w:tcPr>
          <w:p>
            <w:pPr>
              <w:pStyle w:val="TableParagraph"/>
              <w:spacing w:before="5"/>
              <w:ind w:left="237" w:right="178"/>
              <w:jc w:val="center"/>
              <w:rPr>
                <w:sz w:val="22"/>
              </w:rPr>
            </w:pPr>
            <w:r>
              <w:rPr>
                <w:color w:val="1F1F1F"/>
                <w:sz w:val="22"/>
              </w:rPr>
              <w:t>11</w:t>
            </w:r>
          </w:p>
        </w:tc>
        <w:tc>
          <w:tcPr>
            <w:tcW w:w="6968" w:type="dxa"/>
          </w:tcPr>
          <w:p>
            <w:pPr>
              <w:pStyle w:val="TableParagraph"/>
              <w:spacing w:before="5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Operational staff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working</w:t>
            </w:r>
            <w:r>
              <w:rPr>
                <w:color w:val="1F1F1F"/>
                <w:spacing w:val="-5"/>
                <w:sz w:val="22"/>
              </w:rPr>
              <w:t> </w:t>
            </w:r>
            <w:r>
              <w:rPr>
                <w:color w:val="1F1F1F"/>
                <w:sz w:val="22"/>
              </w:rPr>
              <w:t>beyond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authorized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working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hours</w:t>
            </w:r>
            <w:r>
              <w:rPr>
                <w:color w:val="1F1F1F"/>
                <w:spacing w:val="8"/>
                <w:sz w:val="22"/>
              </w:rPr>
              <w:t> </w:t>
            </w:r>
            <w:r>
              <w:rPr>
                <w:color w:val="1F1F1F"/>
                <w:sz w:val="22"/>
              </w:rPr>
              <w:t>permitted</w:t>
            </w:r>
          </w:p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under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Applicable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Laws.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(Unless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situation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demands)</w:t>
            </w:r>
          </w:p>
        </w:tc>
      </w:tr>
      <w:tr>
        <w:trPr>
          <w:trHeight w:val="600" w:hRule="atLeast"/>
        </w:trPr>
        <w:tc>
          <w:tcPr>
            <w:tcW w:w="691" w:type="dxa"/>
          </w:tcPr>
          <w:p>
            <w:pPr>
              <w:pStyle w:val="TableParagraph"/>
              <w:spacing w:before="4"/>
              <w:ind w:left="237" w:right="178"/>
              <w:jc w:val="center"/>
              <w:rPr>
                <w:sz w:val="22"/>
              </w:rPr>
            </w:pPr>
            <w:r>
              <w:rPr>
                <w:color w:val="1F1F1F"/>
                <w:sz w:val="22"/>
              </w:rPr>
              <w:t>12</w:t>
            </w:r>
          </w:p>
        </w:tc>
        <w:tc>
          <w:tcPr>
            <w:tcW w:w="6968" w:type="dxa"/>
          </w:tcPr>
          <w:p>
            <w:pPr>
              <w:pStyle w:val="TableParagraph"/>
              <w:spacing w:before="4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Breakdown</w:t>
            </w:r>
            <w:r>
              <w:rPr>
                <w:color w:val="1F1F1F"/>
                <w:spacing w:val="8"/>
                <w:sz w:val="22"/>
              </w:rPr>
              <w:t> </w:t>
            </w:r>
            <w:r>
              <w:rPr>
                <w:color w:val="1F1F1F"/>
                <w:sz w:val="22"/>
              </w:rPr>
              <w:t>/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accidents- If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lossof kilometers</w:t>
            </w:r>
            <w:r>
              <w:rPr>
                <w:color w:val="1F1F1F"/>
                <w:spacing w:val="2"/>
                <w:sz w:val="22"/>
              </w:rPr>
              <w:t> </w:t>
            </w:r>
            <w:r>
              <w:rPr>
                <w:color w:val="1F1F1F"/>
                <w:sz w:val="22"/>
              </w:rPr>
              <w:t>ismore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than</w:t>
            </w:r>
            <w:r>
              <w:rPr>
                <w:color w:val="1F1F1F"/>
                <w:spacing w:val="-10"/>
                <w:sz w:val="22"/>
              </w:rPr>
              <w:t> </w:t>
            </w:r>
            <w:r>
              <w:rPr>
                <w:color w:val="1F1F1F"/>
                <w:sz w:val="22"/>
              </w:rPr>
              <w:t>5%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</w:p>
          <w:p>
            <w:pPr>
              <w:pStyle w:val="TableParagraph"/>
              <w:spacing w:before="48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schedule</w:t>
            </w:r>
            <w:r>
              <w:rPr>
                <w:color w:val="1F1F1F"/>
                <w:spacing w:val="-10"/>
                <w:sz w:val="22"/>
              </w:rPr>
              <w:t> </w:t>
            </w:r>
            <w:r>
              <w:rPr>
                <w:color w:val="1F1F1F"/>
                <w:sz w:val="22"/>
              </w:rPr>
              <w:t>kilometers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that bus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on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that day.</w:t>
            </w:r>
          </w:p>
        </w:tc>
      </w:tr>
      <w:tr>
        <w:trPr>
          <w:trHeight w:val="300" w:hRule="atLeast"/>
        </w:trPr>
        <w:tc>
          <w:tcPr>
            <w:tcW w:w="691" w:type="dxa"/>
          </w:tcPr>
          <w:p>
            <w:pPr>
              <w:pStyle w:val="TableParagraph"/>
              <w:spacing w:before="4"/>
              <w:ind w:left="237" w:right="178"/>
              <w:jc w:val="center"/>
              <w:rPr>
                <w:sz w:val="22"/>
              </w:rPr>
            </w:pPr>
            <w:r>
              <w:rPr>
                <w:color w:val="1F1F1F"/>
                <w:sz w:val="22"/>
              </w:rPr>
              <w:t>13</w:t>
            </w:r>
          </w:p>
        </w:tc>
        <w:tc>
          <w:tcPr>
            <w:tcW w:w="6968" w:type="dxa"/>
          </w:tcPr>
          <w:p>
            <w:pPr>
              <w:pStyle w:val="TableParagraph"/>
              <w:spacing w:before="4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Air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conditioning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system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defective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en-route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(AC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buses)</w:t>
            </w:r>
          </w:p>
        </w:tc>
      </w:tr>
      <w:tr>
        <w:trPr>
          <w:trHeight w:val="300" w:hRule="atLeast"/>
        </w:trPr>
        <w:tc>
          <w:tcPr>
            <w:tcW w:w="7659" w:type="dxa"/>
            <w:gridSpan w:val="2"/>
          </w:tcPr>
          <w:p>
            <w:pPr>
              <w:pStyle w:val="TableParagraph"/>
              <w:spacing w:before="5"/>
              <w:ind w:left="112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Quality</w:t>
            </w:r>
          </w:p>
        </w:tc>
      </w:tr>
      <w:tr>
        <w:trPr>
          <w:trHeight w:val="916" w:hRule="atLeast"/>
        </w:trPr>
        <w:tc>
          <w:tcPr>
            <w:tcW w:w="691" w:type="dxa"/>
          </w:tcPr>
          <w:p>
            <w:pPr>
              <w:pStyle w:val="TableParagraph"/>
              <w:spacing w:before="4"/>
              <w:ind w:left="237" w:right="178"/>
              <w:jc w:val="center"/>
              <w:rPr>
                <w:sz w:val="22"/>
              </w:rPr>
            </w:pPr>
            <w:r>
              <w:rPr>
                <w:color w:val="1F1F1F"/>
                <w:sz w:val="22"/>
              </w:rPr>
              <w:t>14</w:t>
            </w:r>
          </w:p>
        </w:tc>
        <w:tc>
          <w:tcPr>
            <w:tcW w:w="6968" w:type="dxa"/>
          </w:tcPr>
          <w:p>
            <w:pPr>
              <w:pStyle w:val="TableParagraph"/>
              <w:spacing w:before="4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use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ormodified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colors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anddesignsof</w:t>
            </w:r>
            <w:r>
              <w:rPr>
                <w:color w:val="1F1F1F"/>
                <w:spacing w:val="-13"/>
                <w:sz w:val="22"/>
              </w:rPr>
              <w:t> </w:t>
            </w:r>
            <w:r>
              <w:rPr>
                <w:color w:val="1F1F1F"/>
                <w:sz w:val="22"/>
              </w:rPr>
              <w:t>theexternal</w:t>
            </w:r>
            <w:r>
              <w:rPr>
                <w:color w:val="1F1F1F"/>
                <w:spacing w:val="-15"/>
                <w:sz w:val="22"/>
              </w:rPr>
              <w:t> </w:t>
            </w:r>
            <w:r>
              <w:rPr>
                <w:color w:val="1F1F1F"/>
                <w:sz w:val="22"/>
              </w:rPr>
              <w:t>paintwork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13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</w:p>
          <w:p>
            <w:pPr>
              <w:pStyle w:val="TableParagraph"/>
              <w:spacing w:line="300" w:lineRule="atLeast" w:before="1"/>
              <w:ind w:left="112" w:right="530"/>
              <w:rPr>
                <w:sz w:val="22"/>
              </w:rPr>
            </w:pPr>
            <w:r>
              <w:rPr>
                <w:color w:val="1F1F1F"/>
                <w:sz w:val="22"/>
              </w:rPr>
              <w:t>vehicle</w:t>
            </w:r>
            <w:r>
              <w:rPr>
                <w:color w:val="1F1F1F"/>
                <w:spacing w:val="-19"/>
                <w:sz w:val="22"/>
              </w:rPr>
              <w:t> </w:t>
            </w:r>
            <w:r>
              <w:rPr>
                <w:color w:val="1F1F1F"/>
                <w:sz w:val="22"/>
              </w:rPr>
              <w:t>outside</w:t>
            </w:r>
            <w:r>
              <w:rPr>
                <w:color w:val="1F1F1F"/>
                <w:spacing w:val="-18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-20"/>
                <w:sz w:val="22"/>
              </w:rPr>
              <w:t> </w:t>
            </w:r>
            <w:r>
              <w:rPr>
                <w:color w:val="1F1F1F"/>
                <w:sz w:val="22"/>
              </w:rPr>
              <w:t>standards</w:t>
            </w:r>
            <w:r>
              <w:rPr>
                <w:color w:val="1F1F1F"/>
                <w:spacing w:val="-20"/>
                <w:sz w:val="22"/>
              </w:rPr>
              <w:t> </w:t>
            </w:r>
            <w:r>
              <w:rPr>
                <w:color w:val="1F1F1F"/>
                <w:sz w:val="22"/>
              </w:rPr>
              <w:t>parametersas</w:t>
            </w:r>
            <w:r>
              <w:rPr>
                <w:color w:val="1F1F1F"/>
                <w:spacing w:val="-20"/>
                <w:sz w:val="22"/>
              </w:rPr>
              <w:t> </w:t>
            </w:r>
            <w:r>
              <w:rPr>
                <w:color w:val="1F1F1F"/>
                <w:sz w:val="22"/>
              </w:rPr>
              <w:t>notified</w:t>
            </w:r>
            <w:r>
              <w:rPr>
                <w:color w:val="1F1F1F"/>
                <w:spacing w:val="-17"/>
                <w:sz w:val="22"/>
              </w:rPr>
              <w:t> </w:t>
            </w:r>
            <w:r>
              <w:rPr>
                <w:color w:val="1F1F1F"/>
                <w:sz w:val="22"/>
              </w:rPr>
              <w:t>by</w:t>
            </w:r>
            <w:r>
              <w:rPr>
                <w:color w:val="1F1F1F"/>
                <w:spacing w:val="-32"/>
                <w:sz w:val="22"/>
              </w:rPr>
              <w:t> </w:t>
            </w:r>
            <w:r>
              <w:rPr>
                <w:color w:val="1F1F1F"/>
                <w:sz w:val="22"/>
              </w:rPr>
              <w:t>Transport</w:t>
            </w:r>
            <w:r>
              <w:rPr>
                <w:color w:val="1F1F1F"/>
                <w:spacing w:val="-52"/>
                <w:sz w:val="22"/>
              </w:rPr>
              <w:t> </w:t>
            </w:r>
            <w:r>
              <w:rPr>
                <w:color w:val="1F1F1F"/>
                <w:sz w:val="22"/>
              </w:rPr>
              <w:t>Division,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STU.</w:t>
            </w:r>
          </w:p>
        </w:tc>
      </w:tr>
      <w:tr>
        <w:trPr>
          <w:trHeight w:val="600" w:hRule="atLeast"/>
        </w:trPr>
        <w:tc>
          <w:tcPr>
            <w:tcW w:w="691" w:type="dxa"/>
          </w:tcPr>
          <w:p>
            <w:pPr>
              <w:pStyle w:val="TableParagraph"/>
              <w:spacing w:line="243" w:lineRule="exact"/>
              <w:ind w:left="237" w:right="178"/>
              <w:jc w:val="center"/>
              <w:rPr>
                <w:sz w:val="22"/>
              </w:rPr>
            </w:pPr>
            <w:r>
              <w:rPr>
                <w:color w:val="1F1F1F"/>
                <w:sz w:val="22"/>
              </w:rPr>
              <w:t>15</w:t>
            </w:r>
          </w:p>
        </w:tc>
        <w:tc>
          <w:tcPr>
            <w:tcW w:w="6968" w:type="dxa"/>
          </w:tcPr>
          <w:p>
            <w:pPr>
              <w:pStyle w:val="TableParagraph"/>
              <w:spacing w:line="243" w:lineRule="exact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8"/>
                <w:sz w:val="22"/>
              </w:rPr>
              <w:t> </w:t>
            </w:r>
            <w:r>
              <w:rPr>
                <w:color w:val="1F1F1F"/>
                <w:sz w:val="22"/>
              </w:rPr>
              <w:t>place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advertising</w:t>
            </w:r>
            <w:r>
              <w:rPr>
                <w:color w:val="1F1F1F"/>
                <w:spacing w:val="-10"/>
                <w:sz w:val="22"/>
              </w:rPr>
              <w:t> </w:t>
            </w:r>
            <w:r>
              <w:rPr>
                <w:color w:val="1F1F1F"/>
                <w:sz w:val="22"/>
              </w:rPr>
              <w:t>material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not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authorized</w:t>
            </w:r>
            <w:r>
              <w:rPr>
                <w:color w:val="1F1F1F"/>
                <w:spacing w:val="8"/>
                <w:sz w:val="22"/>
              </w:rPr>
              <w:t> </w:t>
            </w:r>
            <w:r>
              <w:rPr>
                <w:color w:val="1F1F1F"/>
                <w:sz w:val="22"/>
              </w:rPr>
              <w:t>by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STU</w:t>
            </w:r>
            <w:r>
              <w:rPr>
                <w:color w:val="1F1F1F"/>
                <w:spacing w:val="2"/>
                <w:sz w:val="22"/>
              </w:rPr>
              <w:t> </w:t>
            </w:r>
            <w:r>
              <w:rPr>
                <w:color w:val="1F1F1F"/>
                <w:sz w:val="22"/>
              </w:rPr>
              <w:t>or to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infringe</w:t>
            </w:r>
          </w:p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regulations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regarding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advertising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material in</w:t>
            </w:r>
            <w:r>
              <w:rPr>
                <w:color w:val="1F1F1F"/>
                <w:spacing w:val="13"/>
                <w:sz w:val="22"/>
              </w:rPr>
              <w:t> </w:t>
            </w:r>
            <w:r>
              <w:rPr>
                <w:color w:val="1F1F1F"/>
                <w:sz w:val="22"/>
              </w:rPr>
              <w:t>vehicles.</w:t>
            </w:r>
          </w:p>
        </w:tc>
      </w:tr>
      <w:tr>
        <w:trPr>
          <w:trHeight w:val="600" w:hRule="atLeast"/>
        </w:trPr>
        <w:tc>
          <w:tcPr>
            <w:tcW w:w="691" w:type="dxa"/>
          </w:tcPr>
          <w:p>
            <w:pPr>
              <w:pStyle w:val="TableParagraph"/>
              <w:spacing w:line="242" w:lineRule="exact"/>
              <w:ind w:left="237" w:right="178"/>
              <w:jc w:val="center"/>
              <w:rPr>
                <w:sz w:val="22"/>
              </w:rPr>
            </w:pPr>
            <w:r>
              <w:rPr>
                <w:color w:val="1F1F1F"/>
                <w:sz w:val="22"/>
              </w:rPr>
              <w:t>16</w:t>
            </w:r>
          </w:p>
        </w:tc>
        <w:tc>
          <w:tcPr>
            <w:tcW w:w="6968" w:type="dxa"/>
          </w:tcPr>
          <w:p>
            <w:pPr>
              <w:pStyle w:val="TableParagraph"/>
              <w:spacing w:line="242" w:lineRule="exact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Failure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8"/>
                <w:sz w:val="22"/>
              </w:rPr>
              <w:t> </w:t>
            </w:r>
            <w:r>
              <w:rPr>
                <w:color w:val="1F1F1F"/>
                <w:sz w:val="22"/>
              </w:rPr>
              <w:t>refurbish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bus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after</w:t>
            </w:r>
            <w:r>
              <w:rPr>
                <w:color w:val="1F1F1F"/>
                <w:spacing w:val="-18"/>
                <w:sz w:val="22"/>
              </w:rPr>
              <w:t> </w:t>
            </w:r>
            <w:r>
              <w:rPr>
                <w:color w:val="1F1F1F"/>
                <w:sz w:val="22"/>
              </w:rPr>
              <w:t>Seventh</w:t>
            </w:r>
            <w:r>
              <w:rPr>
                <w:color w:val="1F1F1F"/>
                <w:spacing w:val="-10"/>
                <w:sz w:val="22"/>
              </w:rPr>
              <w:t> </w:t>
            </w:r>
            <w:r>
              <w:rPr>
                <w:color w:val="1F1F1F"/>
                <w:sz w:val="22"/>
              </w:rPr>
              <w:t>year from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date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put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in</w:t>
            </w:r>
          </w:p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color w:val="1F1F1F"/>
                <w:sz w:val="22"/>
              </w:rPr>
              <w:t>service,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per</w:t>
            </w:r>
            <w:r>
              <w:rPr>
                <w:color w:val="1F1F1F"/>
                <w:spacing w:val="2"/>
                <w:sz w:val="22"/>
              </w:rPr>
              <w:t> </w:t>
            </w:r>
            <w:r>
              <w:rPr>
                <w:color w:val="1F1F1F"/>
                <w:sz w:val="22"/>
              </w:rPr>
              <w:t>bus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per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day.</w:t>
            </w:r>
          </w:p>
        </w:tc>
      </w:tr>
      <w:tr>
        <w:trPr>
          <w:trHeight w:val="435" w:hRule="atLeast"/>
        </w:trPr>
        <w:tc>
          <w:tcPr>
            <w:tcW w:w="691" w:type="dxa"/>
          </w:tcPr>
          <w:p>
            <w:pPr>
              <w:pStyle w:val="TableParagraph"/>
              <w:spacing w:before="4"/>
              <w:ind w:left="237" w:right="178"/>
              <w:jc w:val="center"/>
              <w:rPr>
                <w:sz w:val="22"/>
              </w:rPr>
            </w:pPr>
            <w:r>
              <w:rPr>
                <w:color w:val="1F1F1F"/>
                <w:sz w:val="22"/>
              </w:rPr>
              <w:t>17</w:t>
            </w:r>
          </w:p>
        </w:tc>
        <w:tc>
          <w:tcPr>
            <w:tcW w:w="6968" w:type="dxa"/>
          </w:tcPr>
          <w:p>
            <w:pPr>
              <w:pStyle w:val="TableParagraph"/>
              <w:spacing w:before="125"/>
              <w:ind w:left="7"/>
              <w:rPr>
                <w:sz w:val="22"/>
              </w:rPr>
            </w:pPr>
            <w:r>
              <w:rPr>
                <w:color w:val="1F1F1F"/>
                <w:sz w:val="22"/>
              </w:rPr>
              <w:t>Failure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comply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with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maintenance</w:t>
            </w:r>
            <w:r>
              <w:rPr>
                <w:color w:val="1F1F1F"/>
                <w:spacing w:val="-12"/>
                <w:sz w:val="22"/>
              </w:rPr>
              <w:t> </w:t>
            </w:r>
            <w:r>
              <w:rPr>
                <w:color w:val="1F1F1F"/>
                <w:sz w:val="22"/>
              </w:rPr>
              <w:t>obligations</w:t>
            </w:r>
            <w:r>
              <w:rPr>
                <w:color w:val="1F1F1F"/>
                <w:spacing w:val="-16"/>
                <w:sz w:val="22"/>
              </w:rPr>
              <w:t> </w:t>
            </w:r>
            <w:r>
              <w:rPr>
                <w:color w:val="1F1F1F"/>
                <w:sz w:val="22"/>
              </w:rPr>
              <w:t>and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safety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requirements</w:t>
            </w:r>
          </w:p>
        </w:tc>
      </w:tr>
    </w:tbl>
    <w:p>
      <w:pPr>
        <w:spacing w:after="0"/>
        <w:rPr>
          <w:sz w:val="22"/>
        </w:rPr>
        <w:sectPr>
          <w:footerReference w:type="even" r:id="rId143"/>
          <w:pgSz w:w="12240" w:h="15840"/>
          <w:pgMar w:footer="1400" w:header="0" w:top="880" w:bottom="1600" w:left="200" w:right="640"/>
        </w:sectPr>
      </w:pPr>
    </w:p>
    <w:p>
      <w:pPr>
        <w:spacing w:before="68"/>
        <w:ind w:left="4110" w:right="0" w:firstLine="0"/>
        <w:jc w:val="left"/>
        <w:rPr>
          <w:sz w:val="19"/>
        </w:rPr>
      </w:pPr>
      <w:r>
        <w:rPr>
          <w:color w:val="1B4D77"/>
          <w:sz w:val="19"/>
        </w:rPr>
        <w:t>Table</w:t>
      </w:r>
      <w:r>
        <w:rPr>
          <w:color w:val="1B4D77"/>
          <w:spacing w:val="23"/>
          <w:sz w:val="19"/>
        </w:rPr>
        <w:t> </w:t>
      </w:r>
      <w:r>
        <w:rPr>
          <w:color w:val="1B4D77"/>
          <w:sz w:val="19"/>
        </w:rPr>
        <w:t>D</w:t>
      </w:r>
      <w:r>
        <w:rPr>
          <w:color w:val="1B4D77"/>
          <w:spacing w:val="33"/>
          <w:sz w:val="19"/>
        </w:rPr>
        <w:t> </w:t>
      </w:r>
      <w:r>
        <w:rPr>
          <w:color w:val="1B4D77"/>
          <w:sz w:val="19"/>
        </w:rPr>
        <w:t>:</w:t>
      </w:r>
      <w:r>
        <w:rPr>
          <w:color w:val="1B4D77"/>
          <w:spacing w:val="28"/>
          <w:sz w:val="19"/>
        </w:rPr>
        <w:t> </w:t>
      </w:r>
      <w:r>
        <w:rPr>
          <w:color w:val="1B4D77"/>
          <w:sz w:val="19"/>
        </w:rPr>
        <w:t>Category</w:t>
      </w:r>
      <w:r>
        <w:rPr>
          <w:color w:val="1B4D77"/>
          <w:spacing w:val="15"/>
          <w:sz w:val="19"/>
        </w:rPr>
        <w:t> </w:t>
      </w:r>
      <w:r>
        <w:rPr>
          <w:color w:val="1B4D77"/>
          <w:sz w:val="19"/>
        </w:rPr>
        <w:t>“D”</w:t>
      </w:r>
      <w:r>
        <w:rPr>
          <w:color w:val="1B4D77"/>
          <w:spacing w:val="46"/>
          <w:sz w:val="19"/>
        </w:rPr>
        <w:t> </w:t>
      </w:r>
      <w:r>
        <w:rPr>
          <w:color w:val="1B4D77"/>
          <w:sz w:val="19"/>
        </w:rPr>
        <w:t>Infractions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65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6"/>
        <w:gridCol w:w="6879"/>
      </w:tblGrid>
      <w:tr>
        <w:trPr>
          <w:trHeight w:val="420" w:hRule="atLeast"/>
        </w:trPr>
        <w:tc>
          <w:tcPr>
            <w:tcW w:w="856" w:type="dxa"/>
            <w:shd w:val="clear" w:color="auto" w:fill="BABCC1"/>
          </w:tcPr>
          <w:p>
            <w:pPr>
              <w:pStyle w:val="TableParagraph"/>
              <w:spacing w:before="125"/>
              <w:ind w:left="127"/>
              <w:rPr>
                <w:sz w:val="22"/>
              </w:rPr>
            </w:pPr>
            <w:r>
              <w:rPr>
                <w:color w:val="1F1F1F"/>
                <w:sz w:val="22"/>
              </w:rPr>
              <w:t>Sr.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No.</w:t>
            </w:r>
          </w:p>
        </w:tc>
        <w:tc>
          <w:tcPr>
            <w:tcW w:w="6879" w:type="dxa"/>
            <w:shd w:val="clear" w:color="auto" w:fill="BABCC1"/>
          </w:tcPr>
          <w:p>
            <w:pPr>
              <w:pStyle w:val="TableParagraph"/>
              <w:spacing w:before="125"/>
              <w:ind w:left="2560"/>
              <w:rPr>
                <w:sz w:val="22"/>
              </w:rPr>
            </w:pPr>
            <w:r>
              <w:rPr>
                <w:color w:val="1F1F1F"/>
                <w:sz w:val="22"/>
              </w:rPr>
              <w:t>Description</w:t>
            </w:r>
            <w:r>
              <w:rPr>
                <w:color w:val="1F1F1F"/>
                <w:spacing w:val="41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29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16"/>
                <w:sz w:val="22"/>
              </w:rPr>
              <w:t> </w:t>
            </w:r>
            <w:r>
              <w:rPr>
                <w:color w:val="1F1F1F"/>
                <w:sz w:val="22"/>
              </w:rPr>
              <w:t>infraction</w:t>
            </w:r>
          </w:p>
        </w:tc>
      </w:tr>
      <w:tr>
        <w:trPr>
          <w:trHeight w:val="405" w:hRule="atLeast"/>
        </w:trPr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79" w:type="dxa"/>
          </w:tcPr>
          <w:p>
            <w:pPr>
              <w:pStyle w:val="TableParagraph"/>
              <w:spacing w:before="110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Safety</w:t>
            </w:r>
          </w:p>
        </w:tc>
      </w:tr>
      <w:tr>
        <w:trPr>
          <w:trHeight w:val="555" w:hRule="atLeast"/>
        </w:trPr>
        <w:tc>
          <w:tcPr>
            <w:tcW w:w="856" w:type="dxa"/>
          </w:tcPr>
          <w:p>
            <w:pPr>
              <w:pStyle w:val="TableParagraph"/>
              <w:spacing w:before="155"/>
              <w:ind w:left="37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1</w:t>
            </w:r>
          </w:p>
        </w:tc>
        <w:tc>
          <w:tcPr>
            <w:tcW w:w="6879" w:type="dxa"/>
          </w:tcPr>
          <w:p>
            <w:pPr>
              <w:pStyle w:val="TableParagraph"/>
              <w:spacing w:before="4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Damaged,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or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over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worn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tyres,</w:t>
            </w:r>
            <w:r>
              <w:rPr>
                <w:color w:val="1F1F1F"/>
                <w:spacing w:val="-11"/>
                <w:sz w:val="22"/>
              </w:rPr>
              <w:t> </w:t>
            </w:r>
            <w:r>
              <w:rPr>
                <w:color w:val="1F1F1F"/>
                <w:sz w:val="22"/>
              </w:rPr>
              <w:t>poor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quality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retreading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tyres,</w:t>
            </w:r>
          </w:p>
          <w:p>
            <w:pPr>
              <w:pStyle w:val="TableParagraph"/>
              <w:spacing w:line="230" w:lineRule="exact" w:before="48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poorly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inflated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tyres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etc.</w:t>
            </w:r>
          </w:p>
        </w:tc>
      </w:tr>
      <w:tr>
        <w:trPr>
          <w:trHeight w:val="420" w:hRule="atLeast"/>
        </w:trPr>
        <w:tc>
          <w:tcPr>
            <w:tcW w:w="856" w:type="dxa"/>
          </w:tcPr>
          <w:p>
            <w:pPr>
              <w:pStyle w:val="TableParagraph"/>
              <w:spacing w:before="109"/>
              <w:ind w:left="37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2</w:t>
            </w:r>
          </w:p>
        </w:tc>
        <w:tc>
          <w:tcPr>
            <w:tcW w:w="6879" w:type="dxa"/>
          </w:tcPr>
          <w:p>
            <w:pPr>
              <w:pStyle w:val="TableParagraph"/>
              <w:spacing w:before="109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Causing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Major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road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accidents.</w:t>
            </w:r>
          </w:p>
        </w:tc>
      </w:tr>
      <w:tr>
        <w:trPr>
          <w:trHeight w:val="420" w:hRule="atLeast"/>
        </w:trPr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79" w:type="dxa"/>
          </w:tcPr>
          <w:p>
            <w:pPr>
              <w:pStyle w:val="TableParagraph"/>
              <w:spacing w:before="124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Miscellaneous</w:t>
            </w:r>
            <w:r>
              <w:rPr>
                <w:color w:val="1F1F1F"/>
                <w:spacing w:val="8"/>
                <w:sz w:val="22"/>
              </w:rPr>
              <w:t> </w:t>
            </w:r>
            <w:r>
              <w:rPr>
                <w:color w:val="1F1F1F"/>
                <w:sz w:val="22"/>
              </w:rPr>
              <w:t>-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Contractual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Compliances</w:t>
            </w:r>
          </w:p>
        </w:tc>
      </w:tr>
      <w:tr>
        <w:trPr>
          <w:trHeight w:val="555" w:hRule="atLeast"/>
        </w:trPr>
        <w:tc>
          <w:tcPr>
            <w:tcW w:w="856" w:type="dxa"/>
          </w:tcPr>
          <w:p>
            <w:pPr>
              <w:pStyle w:val="TableParagraph"/>
              <w:spacing w:before="155"/>
              <w:ind w:left="37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3</w:t>
            </w:r>
          </w:p>
        </w:tc>
        <w:tc>
          <w:tcPr>
            <w:tcW w:w="6879" w:type="dxa"/>
          </w:tcPr>
          <w:p>
            <w:pPr>
              <w:pStyle w:val="TableParagraph"/>
              <w:spacing w:before="5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Failure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deliver incident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information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on</w:t>
            </w:r>
            <w:r>
              <w:rPr>
                <w:color w:val="1F1F1F"/>
                <w:spacing w:val="-10"/>
                <w:sz w:val="22"/>
              </w:rPr>
              <w:t> </w:t>
            </w:r>
            <w:r>
              <w:rPr>
                <w:color w:val="1F1F1F"/>
                <w:sz w:val="22"/>
              </w:rPr>
              <w:t>time,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as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required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by</w:t>
            </w:r>
            <w:r>
              <w:rPr>
                <w:color w:val="1F1F1F"/>
                <w:spacing w:val="-10"/>
                <w:sz w:val="22"/>
              </w:rPr>
              <w:t> </w:t>
            </w:r>
            <w:r>
              <w:rPr>
                <w:color w:val="1F1F1F"/>
                <w:sz w:val="22"/>
              </w:rPr>
              <w:t>STU</w:t>
            </w:r>
          </w:p>
          <w:p>
            <w:pPr>
              <w:pStyle w:val="TableParagraph"/>
              <w:spacing w:line="230" w:lineRule="exact" w:before="47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as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specified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in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Operator’s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Agreement</w:t>
            </w:r>
          </w:p>
        </w:tc>
      </w:tr>
      <w:tr>
        <w:trPr>
          <w:trHeight w:val="721" w:hRule="atLeast"/>
        </w:trPr>
        <w:tc>
          <w:tcPr>
            <w:tcW w:w="856" w:type="dxa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4</w:t>
            </w:r>
          </w:p>
        </w:tc>
        <w:tc>
          <w:tcPr>
            <w:tcW w:w="6879" w:type="dxa"/>
          </w:tcPr>
          <w:p>
            <w:pPr>
              <w:pStyle w:val="TableParagraph"/>
              <w:spacing w:line="285" w:lineRule="auto" w:before="5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39"/>
                <w:sz w:val="22"/>
              </w:rPr>
              <w:t> </w:t>
            </w:r>
            <w:r>
              <w:rPr>
                <w:color w:val="1F1F1F"/>
                <w:sz w:val="22"/>
              </w:rPr>
              <w:t>refuse</w:t>
            </w:r>
            <w:r>
              <w:rPr>
                <w:color w:val="1F1F1F"/>
                <w:spacing w:val="-30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-13"/>
                <w:sz w:val="22"/>
              </w:rPr>
              <w:t> </w:t>
            </w:r>
            <w:r>
              <w:rPr>
                <w:color w:val="1F1F1F"/>
                <w:sz w:val="22"/>
              </w:rPr>
              <w:t>accept</w:t>
            </w:r>
            <w:r>
              <w:rPr>
                <w:color w:val="1F1F1F"/>
                <w:spacing w:val="-21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-15"/>
                <w:sz w:val="22"/>
              </w:rPr>
              <w:t> </w:t>
            </w:r>
            <w:r>
              <w:rPr>
                <w:color w:val="1F1F1F"/>
                <w:sz w:val="22"/>
              </w:rPr>
              <w:t>visits</w:t>
            </w:r>
            <w:r>
              <w:rPr>
                <w:color w:val="1F1F1F"/>
                <w:spacing w:val="-18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20"/>
                <w:sz w:val="22"/>
              </w:rPr>
              <w:t> </w:t>
            </w:r>
            <w:r>
              <w:rPr>
                <w:color w:val="1F1F1F"/>
                <w:sz w:val="22"/>
              </w:rPr>
              <w:t>STU</w:t>
            </w:r>
            <w:r>
              <w:rPr>
                <w:color w:val="1F1F1F"/>
                <w:spacing w:val="-17"/>
                <w:sz w:val="22"/>
              </w:rPr>
              <w:t> </w:t>
            </w:r>
            <w:r>
              <w:rPr>
                <w:color w:val="1F1F1F"/>
                <w:sz w:val="22"/>
              </w:rPr>
              <w:t>inspectors</w:t>
            </w:r>
            <w:r>
              <w:rPr>
                <w:color w:val="1F1F1F"/>
                <w:spacing w:val="-16"/>
                <w:sz w:val="22"/>
              </w:rPr>
              <w:t> </w:t>
            </w:r>
            <w:r>
              <w:rPr>
                <w:color w:val="1F1F1F"/>
                <w:sz w:val="22"/>
              </w:rPr>
              <w:t>orauthorized</w:t>
            </w:r>
            <w:r>
              <w:rPr>
                <w:color w:val="1F1F1F"/>
                <w:spacing w:val="-12"/>
                <w:sz w:val="22"/>
              </w:rPr>
              <w:t> </w:t>
            </w:r>
            <w:r>
              <w:rPr>
                <w:color w:val="1F1F1F"/>
                <w:sz w:val="22"/>
              </w:rPr>
              <w:t>representatives.</w:t>
            </w:r>
            <w:r>
              <w:rPr>
                <w:color w:val="1F1F1F"/>
                <w:spacing w:val="-52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16"/>
                <w:sz w:val="22"/>
              </w:rPr>
              <w:t> </w:t>
            </w:r>
            <w:r>
              <w:rPr>
                <w:color w:val="1F1F1F"/>
                <w:sz w:val="22"/>
              </w:rPr>
              <w:t>hideinformation</w:t>
            </w:r>
            <w:r>
              <w:rPr>
                <w:color w:val="1F1F1F"/>
                <w:spacing w:val="-14"/>
                <w:sz w:val="22"/>
              </w:rPr>
              <w:t> </w:t>
            </w:r>
            <w:r>
              <w:rPr>
                <w:color w:val="1F1F1F"/>
                <w:sz w:val="22"/>
              </w:rPr>
              <w:t>or</w:t>
            </w:r>
            <w:r>
              <w:rPr>
                <w:color w:val="1F1F1F"/>
                <w:spacing w:val="-23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-31"/>
                <w:sz w:val="22"/>
              </w:rPr>
              <w:t> </w:t>
            </w:r>
            <w:r>
              <w:rPr>
                <w:color w:val="1F1F1F"/>
                <w:sz w:val="22"/>
              </w:rPr>
              <w:t>providepartial</w:t>
            </w:r>
            <w:r>
              <w:rPr>
                <w:color w:val="1F1F1F"/>
                <w:spacing w:val="-26"/>
                <w:sz w:val="22"/>
              </w:rPr>
              <w:t> </w:t>
            </w:r>
            <w:r>
              <w:rPr>
                <w:color w:val="1F1F1F"/>
                <w:sz w:val="22"/>
              </w:rPr>
              <w:t>or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erroneous</w:t>
            </w:r>
            <w:r>
              <w:rPr>
                <w:color w:val="1F1F1F"/>
                <w:spacing w:val="-5"/>
                <w:sz w:val="22"/>
              </w:rPr>
              <w:t> </w:t>
            </w:r>
            <w:r>
              <w:rPr>
                <w:color w:val="1F1F1F"/>
                <w:sz w:val="22"/>
              </w:rPr>
              <w:t>information.</w:t>
            </w:r>
          </w:p>
        </w:tc>
      </w:tr>
      <w:tr>
        <w:trPr>
          <w:trHeight w:val="720" w:hRule="atLeast"/>
        </w:trPr>
        <w:tc>
          <w:tcPr>
            <w:tcW w:w="856" w:type="dxa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5</w:t>
            </w:r>
          </w:p>
        </w:tc>
        <w:tc>
          <w:tcPr>
            <w:tcW w:w="6879" w:type="dxa"/>
          </w:tcPr>
          <w:p>
            <w:pPr>
              <w:pStyle w:val="TableParagraph"/>
              <w:spacing w:before="4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Failure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provide</w:t>
            </w:r>
            <w:r>
              <w:rPr>
                <w:color w:val="1F1F1F"/>
                <w:spacing w:val="-13"/>
                <w:sz w:val="22"/>
              </w:rPr>
              <w:t> </w:t>
            </w:r>
            <w:r>
              <w:rPr>
                <w:color w:val="1F1F1F"/>
                <w:sz w:val="22"/>
              </w:rPr>
              <w:t>adequate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information</w:t>
            </w:r>
            <w:r>
              <w:rPr>
                <w:color w:val="1F1F1F"/>
                <w:spacing w:val="-10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STU/</w:t>
            </w:r>
            <w:r>
              <w:rPr>
                <w:color w:val="1F1F1F"/>
                <w:spacing w:val="-5"/>
                <w:sz w:val="22"/>
              </w:rPr>
              <w:t> </w:t>
            </w:r>
            <w:r>
              <w:rPr>
                <w:color w:val="1F1F1F"/>
                <w:sz w:val="22"/>
              </w:rPr>
              <w:t>Police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in</w:t>
            </w:r>
            <w:r>
              <w:rPr>
                <w:color w:val="1F1F1F"/>
                <w:spacing w:val="7"/>
                <w:sz w:val="22"/>
              </w:rPr>
              <w:t> </w:t>
            </w:r>
            <w:r>
              <w:rPr>
                <w:color w:val="1F1F1F"/>
                <w:sz w:val="22"/>
              </w:rPr>
              <w:t>relation</w:t>
            </w:r>
          </w:p>
          <w:p>
            <w:pPr>
              <w:pStyle w:val="TableParagraph"/>
              <w:spacing w:before="48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accident/s,</w:t>
            </w:r>
            <w:r>
              <w:rPr>
                <w:color w:val="1F1F1F"/>
                <w:spacing w:val="-14"/>
                <w:sz w:val="22"/>
              </w:rPr>
              <w:t> </w:t>
            </w:r>
            <w:r>
              <w:rPr>
                <w:color w:val="1F1F1F"/>
                <w:sz w:val="22"/>
              </w:rPr>
              <w:t>injury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persons,</w:t>
            </w:r>
            <w:r>
              <w:rPr>
                <w:color w:val="1F1F1F"/>
                <w:spacing w:val="-14"/>
                <w:sz w:val="22"/>
              </w:rPr>
              <w:t> </w:t>
            </w:r>
            <w:r>
              <w:rPr>
                <w:color w:val="1F1F1F"/>
                <w:sz w:val="22"/>
              </w:rPr>
              <w:t>damage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public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/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thirdparty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property</w:t>
            </w:r>
          </w:p>
        </w:tc>
      </w:tr>
      <w:tr>
        <w:trPr>
          <w:trHeight w:val="555" w:hRule="atLeast"/>
        </w:trPr>
        <w:tc>
          <w:tcPr>
            <w:tcW w:w="856" w:type="dxa"/>
          </w:tcPr>
          <w:p>
            <w:pPr>
              <w:pStyle w:val="TableParagraph"/>
              <w:spacing w:before="155"/>
              <w:ind w:left="52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6</w:t>
            </w:r>
          </w:p>
        </w:tc>
        <w:tc>
          <w:tcPr>
            <w:tcW w:w="6879" w:type="dxa"/>
          </w:tcPr>
          <w:p>
            <w:pPr>
              <w:pStyle w:val="TableParagraph"/>
              <w:spacing w:before="4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Misinformation</w:t>
            </w:r>
            <w:r>
              <w:rPr>
                <w:color w:val="1F1F1F"/>
                <w:spacing w:val="-8"/>
                <w:sz w:val="22"/>
              </w:rPr>
              <w:t> </w:t>
            </w:r>
            <w:r>
              <w:rPr>
                <w:color w:val="1F1F1F"/>
                <w:sz w:val="22"/>
              </w:rPr>
              <w:t>or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an</w:t>
            </w:r>
            <w:r>
              <w:rPr>
                <w:color w:val="1F1F1F"/>
                <w:spacing w:val="12"/>
                <w:sz w:val="22"/>
              </w:rPr>
              <w:t> </w:t>
            </w:r>
            <w:r>
              <w:rPr>
                <w:color w:val="1F1F1F"/>
                <w:sz w:val="22"/>
              </w:rPr>
              <w:t>attempt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12"/>
                <w:sz w:val="22"/>
              </w:rPr>
              <w:t> </w:t>
            </w:r>
            <w:r>
              <w:rPr>
                <w:color w:val="1F1F1F"/>
                <w:sz w:val="22"/>
              </w:rPr>
              <w:t>hide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anti-social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incidents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on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</w:p>
          <w:p>
            <w:pPr>
              <w:pStyle w:val="TableParagraph"/>
              <w:spacing w:line="230" w:lineRule="exact" w:before="48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bus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or</w:t>
            </w:r>
            <w:r>
              <w:rPr>
                <w:color w:val="1F1F1F"/>
                <w:spacing w:val="2"/>
                <w:sz w:val="22"/>
              </w:rPr>
              <w:t> </w:t>
            </w:r>
            <w:r>
              <w:rPr>
                <w:color w:val="1F1F1F"/>
                <w:sz w:val="22"/>
              </w:rPr>
              <w:t>accidents</w:t>
            </w:r>
            <w:r>
              <w:rPr>
                <w:color w:val="1F1F1F"/>
                <w:spacing w:val="5"/>
                <w:sz w:val="22"/>
              </w:rPr>
              <w:t> </w:t>
            </w:r>
            <w:r>
              <w:rPr>
                <w:color w:val="1F1F1F"/>
                <w:sz w:val="22"/>
              </w:rPr>
              <w:t>en-route</w:t>
            </w:r>
          </w:p>
        </w:tc>
      </w:tr>
      <w:tr>
        <w:trPr>
          <w:trHeight w:val="540" w:hRule="atLeast"/>
        </w:trPr>
        <w:tc>
          <w:tcPr>
            <w:tcW w:w="856" w:type="dxa"/>
          </w:tcPr>
          <w:p>
            <w:pPr>
              <w:pStyle w:val="TableParagraph"/>
              <w:spacing w:before="140"/>
              <w:ind w:left="7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7</w:t>
            </w:r>
          </w:p>
        </w:tc>
        <w:tc>
          <w:tcPr>
            <w:tcW w:w="6879" w:type="dxa"/>
          </w:tcPr>
          <w:p>
            <w:pPr>
              <w:pStyle w:val="TableParagraph"/>
              <w:spacing w:line="243" w:lineRule="exact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Driver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carrying weapons/arms</w:t>
            </w:r>
            <w:r>
              <w:rPr>
                <w:color w:val="1F1F1F"/>
                <w:spacing w:val="-11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6"/>
                <w:sz w:val="22"/>
              </w:rPr>
              <w:t> </w:t>
            </w:r>
            <w:r>
              <w:rPr>
                <w:color w:val="1F1F1F"/>
                <w:sz w:val="22"/>
              </w:rPr>
              <w:t>any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kind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on</w:t>
            </w:r>
            <w:r>
              <w:rPr>
                <w:color w:val="1F1F1F"/>
                <w:spacing w:val="-5"/>
                <w:sz w:val="22"/>
              </w:rPr>
              <w:t> </w:t>
            </w:r>
            <w:r>
              <w:rPr>
                <w:color w:val="1F1F1F"/>
                <w:sz w:val="22"/>
              </w:rPr>
              <w:t>board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12"/>
                <w:sz w:val="22"/>
              </w:rPr>
              <w:t> </w:t>
            </w:r>
            <w:r>
              <w:rPr>
                <w:color w:val="1F1F1F"/>
                <w:sz w:val="22"/>
              </w:rPr>
              <w:t>bus/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on</w:t>
            </w:r>
          </w:p>
          <w:p>
            <w:pPr>
              <w:pStyle w:val="TableParagraph"/>
              <w:spacing w:line="230" w:lineRule="exact" w:before="47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person</w:t>
            </w:r>
            <w:r>
              <w:rPr>
                <w:color w:val="1F1F1F"/>
                <w:spacing w:val="15"/>
                <w:sz w:val="22"/>
              </w:rPr>
              <w:t> </w:t>
            </w:r>
            <w:r>
              <w:rPr>
                <w:color w:val="1F1F1F"/>
                <w:sz w:val="22"/>
              </w:rPr>
              <w:t>while</w:t>
            </w:r>
            <w:r>
              <w:rPr>
                <w:color w:val="1F1F1F"/>
                <w:spacing w:val="-8"/>
                <w:sz w:val="22"/>
              </w:rPr>
              <w:t> </w:t>
            </w:r>
            <w:r>
              <w:rPr>
                <w:color w:val="1F1F1F"/>
                <w:sz w:val="22"/>
              </w:rPr>
              <w:t>onduty</w:t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31"/>
        </w:rPr>
      </w:pPr>
    </w:p>
    <w:p>
      <w:pPr>
        <w:spacing w:before="0"/>
        <w:ind w:left="2759" w:right="0" w:firstLine="0"/>
        <w:jc w:val="left"/>
        <w:rPr>
          <w:sz w:val="19"/>
        </w:rPr>
      </w:pPr>
      <w:r>
        <w:rPr>
          <w:color w:val="1B4D77"/>
          <w:sz w:val="19"/>
        </w:rPr>
        <w:t>Table</w:t>
      </w:r>
      <w:r>
        <w:rPr>
          <w:color w:val="1B4D77"/>
          <w:spacing w:val="29"/>
          <w:sz w:val="19"/>
        </w:rPr>
        <w:t> </w:t>
      </w:r>
      <w:r>
        <w:rPr>
          <w:color w:val="1B4D77"/>
          <w:sz w:val="19"/>
        </w:rPr>
        <w:t>E:</w:t>
      </w:r>
      <w:r>
        <w:rPr>
          <w:color w:val="1B4D77"/>
          <w:spacing w:val="35"/>
          <w:sz w:val="19"/>
        </w:rPr>
        <w:t> </w:t>
      </w:r>
      <w:r>
        <w:rPr>
          <w:color w:val="1B4D77"/>
          <w:sz w:val="19"/>
        </w:rPr>
        <w:t>Category</w:t>
      </w:r>
      <w:r>
        <w:rPr>
          <w:color w:val="1B4D77"/>
          <w:spacing w:val="19"/>
          <w:sz w:val="19"/>
        </w:rPr>
        <w:t> </w:t>
      </w:r>
      <w:r>
        <w:rPr>
          <w:color w:val="1B4D77"/>
          <w:sz w:val="19"/>
        </w:rPr>
        <w:t>“E”</w:t>
      </w:r>
      <w:r>
        <w:rPr>
          <w:color w:val="1B4D77"/>
          <w:spacing w:val="30"/>
          <w:sz w:val="19"/>
        </w:rPr>
        <w:t> </w:t>
      </w:r>
      <w:r>
        <w:rPr>
          <w:color w:val="1B4D77"/>
          <w:sz w:val="19"/>
        </w:rPr>
        <w:t>Infractions</w:t>
      </w: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2698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6"/>
        <w:gridCol w:w="6428"/>
      </w:tblGrid>
      <w:tr>
        <w:trPr>
          <w:trHeight w:val="435" w:hRule="atLeast"/>
        </w:trPr>
        <w:tc>
          <w:tcPr>
            <w:tcW w:w="976" w:type="dxa"/>
            <w:shd w:val="clear" w:color="auto" w:fill="BABCC1"/>
          </w:tcPr>
          <w:p>
            <w:pPr>
              <w:pStyle w:val="TableParagraph"/>
              <w:spacing w:before="109"/>
              <w:ind w:left="217"/>
              <w:rPr>
                <w:sz w:val="22"/>
              </w:rPr>
            </w:pPr>
            <w:r>
              <w:rPr>
                <w:color w:val="1F1F1F"/>
                <w:sz w:val="22"/>
              </w:rPr>
              <w:t>Sr.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No.</w:t>
            </w:r>
          </w:p>
        </w:tc>
        <w:tc>
          <w:tcPr>
            <w:tcW w:w="6428" w:type="dxa"/>
            <w:shd w:val="clear" w:color="auto" w:fill="BABCC1"/>
          </w:tcPr>
          <w:p>
            <w:pPr>
              <w:pStyle w:val="TableParagraph"/>
              <w:spacing w:before="109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Description</w:t>
            </w:r>
            <w:r>
              <w:rPr>
                <w:color w:val="1F1F1F"/>
                <w:spacing w:val="41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29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16"/>
                <w:sz w:val="22"/>
              </w:rPr>
              <w:t> </w:t>
            </w:r>
            <w:r>
              <w:rPr>
                <w:color w:val="1F1F1F"/>
                <w:sz w:val="22"/>
              </w:rPr>
              <w:t>infraction</w:t>
            </w:r>
          </w:p>
        </w:tc>
      </w:tr>
      <w:tr>
        <w:trPr>
          <w:trHeight w:val="720" w:hRule="atLeast"/>
        </w:trPr>
        <w:tc>
          <w:tcPr>
            <w:tcW w:w="976" w:type="dxa"/>
          </w:tcPr>
          <w:p>
            <w:pPr>
              <w:pStyle w:val="TableParagraph"/>
              <w:spacing w:before="124"/>
              <w:ind w:right="50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1</w:t>
            </w:r>
          </w:p>
        </w:tc>
        <w:tc>
          <w:tcPr>
            <w:tcW w:w="6428" w:type="dxa"/>
          </w:tcPr>
          <w:p>
            <w:pPr>
              <w:pStyle w:val="TableParagraph"/>
              <w:spacing w:line="300" w:lineRule="atLeast" w:before="77"/>
              <w:ind w:left="82" w:right="170"/>
              <w:rPr>
                <w:sz w:val="22"/>
              </w:rPr>
            </w:pPr>
            <w:r>
              <w:rPr>
                <w:color w:val="1F1F1F"/>
                <w:sz w:val="22"/>
              </w:rPr>
              <w:t>Over speeding, rashdriving(drivingbus beyond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prescribed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speed</w:t>
            </w:r>
            <w:r>
              <w:rPr>
                <w:color w:val="1F1F1F"/>
                <w:spacing w:val="-53"/>
                <w:sz w:val="22"/>
              </w:rPr>
              <w:t> </w:t>
            </w:r>
            <w:r>
              <w:rPr>
                <w:color w:val="1F1F1F"/>
                <w:sz w:val="22"/>
              </w:rPr>
              <w:t>limitas</w:t>
            </w:r>
            <w:r>
              <w:rPr>
                <w:color w:val="1F1F1F"/>
                <w:spacing w:val="-21"/>
                <w:sz w:val="22"/>
              </w:rPr>
              <w:t> </w:t>
            </w:r>
            <w:r>
              <w:rPr>
                <w:color w:val="1F1F1F"/>
                <w:sz w:val="22"/>
              </w:rPr>
              <w:t>notifiedfromtime</w:t>
            </w:r>
            <w:r>
              <w:rPr>
                <w:color w:val="1F1F1F"/>
                <w:spacing w:val="-18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-31"/>
                <w:sz w:val="22"/>
              </w:rPr>
              <w:t> </w:t>
            </w:r>
            <w:r>
              <w:rPr>
                <w:color w:val="1F1F1F"/>
                <w:sz w:val="22"/>
              </w:rPr>
              <w:t>time)</w:t>
            </w:r>
          </w:p>
        </w:tc>
      </w:tr>
      <w:tr>
        <w:trPr>
          <w:trHeight w:val="705" w:hRule="atLeast"/>
        </w:trPr>
        <w:tc>
          <w:tcPr>
            <w:tcW w:w="976" w:type="dxa"/>
          </w:tcPr>
          <w:p>
            <w:pPr>
              <w:pStyle w:val="TableParagraph"/>
              <w:spacing w:before="125"/>
              <w:ind w:right="50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2</w:t>
            </w:r>
          </w:p>
        </w:tc>
        <w:tc>
          <w:tcPr>
            <w:tcW w:w="6428" w:type="dxa"/>
          </w:tcPr>
          <w:p>
            <w:pPr>
              <w:pStyle w:val="TableParagraph"/>
              <w:spacing w:before="125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Driving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drunk</w:t>
            </w:r>
            <w:r>
              <w:rPr>
                <w:color w:val="1F1F1F"/>
                <w:spacing w:val="14"/>
                <w:sz w:val="22"/>
              </w:rPr>
              <w:t> </w:t>
            </w:r>
            <w:r>
              <w:rPr>
                <w:color w:val="1F1F1F"/>
                <w:sz w:val="22"/>
              </w:rPr>
              <w:t>on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duty</w:t>
            </w:r>
            <w:r>
              <w:rPr>
                <w:color w:val="1F1F1F"/>
                <w:spacing w:val="14"/>
                <w:sz w:val="22"/>
              </w:rPr>
              <w:t> </w:t>
            </w:r>
            <w:r>
              <w:rPr>
                <w:color w:val="1F1F1F"/>
                <w:sz w:val="22"/>
              </w:rPr>
              <w:t>or</w:t>
            </w:r>
            <w:r>
              <w:rPr>
                <w:color w:val="1F1F1F"/>
                <w:spacing w:val="4"/>
                <w:sz w:val="22"/>
              </w:rPr>
              <w:t> </w:t>
            </w:r>
            <w:r>
              <w:rPr>
                <w:color w:val="1F1F1F"/>
                <w:sz w:val="22"/>
              </w:rPr>
              <w:t>driving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10"/>
                <w:sz w:val="22"/>
              </w:rPr>
              <w:t> </w:t>
            </w:r>
            <w:r>
              <w:rPr>
                <w:color w:val="1F1F1F"/>
                <w:sz w:val="22"/>
              </w:rPr>
              <w:t>bus</w:t>
            </w:r>
            <w:r>
              <w:rPr>
                <w:color w:val="1F1F1F"/>
                <w:spacing w:val="-13"/>
                <w:sz w:val="22"/>
              </w:rPr>
              <w:t> </w:t>
            </w:r>
            <w:r>
              <w:rPr>
                <w:color w:val="1F1F1F"/>
                <w:sz w:val="22"/>
              </w:rPr>
              <w:t>while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ina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drunken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state</w:t>
            </w:r>
          </w:p>
        </w:tc>
      </w:tr>
      <w:tr>
        <w:trPr>
          <w:trHeight w:val="450" w:hRule="atLeast"/>
        </w:trPr>
        <w:tc>
          <w:tcPr>
            <w:tcW w:w="976" w:type="dxa"/>
          </w:tcPr>
          <w:p>
            <w:pPr>
              <w:pStyle w:val="TableParagraph"/>
              <w:spacing w:before="125"/>
              <w:ind w:right="50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3</w:t>
            </w:r>
          </w:p>
        </w:tc>
        <w:tc>
          <w:tcPr>
            <w:tcW w:w="6428" w:type="dxa"/>
          </w:tcPr>
          <w:p>
            <w:pPr>
              <w:pStyle w:val="TableParagraph"/>
              <w:spacing w:before="125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Tampering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1F1F1F"/>
                <w:sz w:val="22"/>
              </w:rPr>
              <w:t>speed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governors</w:t>
            </w:r>
          </w:p>
        </w:tc>
      </w:tr>
      <w:tr>
        <w:trPr>
          <w:trHeight w:val="705" w:hRule="atLeast"/>
        </w:trPr>
        <w:tc>
          <w:tcPr>
            <w:tcW w:w="976" w:type="dxa"/>
          </w:tcPr>
          <w:p>
            <w:pPr>
              <w:pStyle w:val="TableParagraph"/>
              <w:spacing w:before="110"/>
              <w:ind w:right="50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4</w:t>
            </w:r>
          </w:p>
        </w:tc>
        <w:tc>
          <w:tcPr>
            <w:tcW w:w="6428" w:type="dxa"/>
          </w:tcPr>
          <w:p>
            <w:pPr>
              <w:pStyle w:val="TableParagraph"/>
              <w:spacing w:line="280" w:lineRule="atLeast" w:before="98"/>
              <w:ind w:left="82" w:right="170"/>
              <w:rPr>
                <w:sz w:val="22"/>
              </w:rPr>
            </w:pPr>
            <w:r>
              <w:rPr>
                <w:color w:val="1F1F1F"/>
                <w:sz w:val="22"/>
              </w:rPr>
              <w:t>skippingredsignals,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stoppingthe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bus beyondthestoplineat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traffic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signals</w:t>
            </w: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4110" w:right="0" w:firstLine="0"/>
        <w:jc w:val="left"/>
        <w:rPr>
          <w:sz w:val="19"/>
        </w:rPr>
      </w:pPr>
      <w:r>
        <w:rPr>
          <w:color w:val="1B4D77"/>
          <w:sz w:val="19"/>
        </w:rPr>
        <w:t>Table</w:t>
      </w:r>
      <w:r>
        <w:rPr>
          <w:color w:val="1B4D77"/>
          <w:spacing w:val="44"/>
          <w:sz w:val="19"/>
        </w:rPr>
        <w:t> </w:t>
      </w:r>
      <w:r>
        <w:rPr>
          <w:color w:val="1B4D77"/>
          <w:sz w:val="19"/>
        </w:rPr>
        <w:t>F:</w:t>
      </w:r>
      <w:r>
        <w:rPr>
          <w:color w:val="1B4D77"/>
          <w:spacing w:val="51"/>
          <w:sz w:val="19"/>
        </w:rPr>
        <w:t> </w:t>
      </w:r>
      <w:r>
        <w:rPr>
          <w:color w:val="1B4D77"/>
          <w:sz w:val="19"/>
        </w:rPr>
        <w:t>Category”F”Infraction</w:t>
      </w: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2698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6"/>
        <w:gridCol w:w="6398"/>
      </w:tblGrid>
      <w:tr>
        <w:trPr>
          <w:trHeight w:val="540" w:hRule="atLeast"/>
        </w:trPr>
        <w:tc>
          <w:tcPr>
            <w:tcW w:w="976" w:type="dxa"/>
            <w:shd w:val="clear" w:color="auto" w:fill="BABCC1"/>
          </w:tcPr>
          <w:p>
            <w:pPr>
              <w:pStyle w:val="TableParagraph"/>
              <w:spacing w:before="125"/>
              <w:ind w:left="202"/>
              <w:rPr>
                <w:sz w:val="22"/>
              </w:rPr>
            </w:pPr>
            <w:r>
              <w:rPr>
                <w:color w:val="1F1F1F"/>
                <w:sz w:val="22"/>
              </w:rPr>
              <w:t>Sr.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No.</w:t>
            </w:r>
          </w:p>
        </w:tc>
        <w:tc>
          <w:tcPr>
            <w:tcW w:w="6398" w:type="dxa"/>
            <w:shd w:val="clear" w:color="auto" w:fill="BABCC1"/>
          </w:tcPr>
          <w:p>
            <w:pPr>
              <w:pStyle w:val="TableParagraph"/>
              <w:spacing w:before="125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Description</w:t>
            </w:r>
            <w:r>
              <w:rPr>
                <w:color w:val="1F1F1F"/>
                <w:spacing w:val="40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29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22"/>
                <w:sz w:val="22"/>
              </w:rPr>
              <w:t> </w:t>
            </w:r>
            <w:r>
              <w:rPr>
                <w:color w:val="1F1F1F"/>
                <w:sz w:val="22"/>
              </w:rPr>
              <w:t>infraction</w:t>
            </w:r>
          </w:p>
        </w:tc>
      </w:tr>
      <w:tr>
        <w:trPr>
          <w:trHeight w:val="570" w:hRule="atLeast"/>
        </w:trPr>
        <w:tc>
          <w:tcPr>
            <w:tcW w:w="976" w:type="dxa"/>
          </w:tcPr>
          <w:p>
            <w:pPr>
              <w:pStyle w:val="TableParagraph"/>
              <w:spacing w:before="110"/>
              <w:ind w:right="50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1</w:t>
            </w:r>
          </w:p>
        </w:tc>
        <w:tc>
          <w:tcPr>
            <w:tcW w:w="6398" w:type="dxa"/>
          </w:tcPr>
          <w:p>
            <w:pPr>
              <w:pStyle w:val="TableParagraph"/>
              <w:spacing w:before="110"/>
              <w:ind w:left="82"/>
              <w:rPr>
                <w:sz w:val="22"/>
              </w:rPr>
            </w:pPr>
            <w:r>
              <w:rPr>
                <w:color w:val="1F1F1F"/>
                <w:sz w:val="22"/>
              </w:rPr>
              <w:t>Not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out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21"/>
                <w:sz w:val="22"/>
              </w:rPr>
              <w:t> </w:t>
            </w:r>
            <w:r>
              <w:rPr>
                <w:color w:val="1F1F1F"/>
                <w:sz w:val="22"/>
              </w:rPr>
              <w:t>Bus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right="147"/>
        <w:jc w:val="right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1460500</wp:posOffset>
            </wp:positionH>
            <wp:positionV relativeFrom="paragraph">
              <wp:posOffset>-313441</wp:posOffset>
            </wp:positionV>
            <wp:extent cx="2540000" cy="635000"/>
            <wp:effectExtent l="0" t="0" r="0" b="0"/>
            <wp:wrapNone/>
            <wp:docPr id="4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190500</wp:posOffset>
            </wp:positionH>
            <wp:positionV relativeFrom="paragraph">
              <wp:posOffset>-313441</wp:posOffset>
            </wp:positionV>
            <wp:extent cx="1143000" cy="635000"/>
            <wp:effectExtent l="0" t="0" r="0" b="0"/>
            <wp:wrapNone/>
            <wp:docPr id="4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</w:rPr>
        <w:t>0</w:t>
      </w:r>
    </w:p>
    <w:p>
      <w:pPr>
        <w:spacing w:after="0"/>
        <w:jc w:val="right"/>
        <w:sectPr>
          <w:footerReference w:type="default" r:id="rId144"/>
          <w:pgSz w:w="11900" w:h="16850"/>
          <w:pgMar w:footer="0" w:header="0" w:top="860" w:bottom="280" w:left="200" w:right="1180"/>
        </w:sectPr>
      </w:pPr>
    </w:p>
    <w:p>
      <w:pPr>
        <w:tabs>
          <w:tab w:pos="4305" w:val="left" w:leader="none"/>
          <w:tab w:pos="4981" w:val="left" w:leader="none"/>
        </w:tabs>
        <w:spacing w:before="69"/>
        <w:ind w:left="2954" w:right="0" w:firstLine="0"/>
        <w:jc w:val="left"/>
        <w:rPr>
          <w:sz w:val="19"/>
        </w:rPr>
      </w:pPr>
      <w:r>
        <w:rPr>
          <w:color w:val="1B4D77"/>
          <w:sz w:val="19"/>
        </w:rPr>
        <w:t>Table</w:t>
      </w:r>
      <w:r>
        <w:rPr>
          <w:color w:val="1B4D77"/>
          <w:spacing w:val="-6"/>
          <w:sz w:val="19"/>
        </w:rPr>
        <w:t> </w:t>
      </w:r>
      <w:r>
        <w:rPr>
          <w:color w:val="1B4D77"/>
          <w:sz w:val="19"/>
        </w:rPr>
        <w:t>G</w:t>
        <w:tab/>
      </w:r>
      <w:r>
        <w:rPr>
          <w:color w:val="1B4D77"/>
          <w:w w:val="105"/>
          <w:sz w:val="19"/>
        </w:rPr>
        <w:t>:</w:t>
        <w:tab/>
      </w:r>
      <w:r>
        <w:rPr>
          <w:color w:val="1B4D77"/>
          <w:sz w:val="19"/>
        </w:rPr>
        <w:t>Category</w:t>
      </w:r>
      <w:r>
        <w:rPr>
          <w:color w:val="1B4D77"/>
          <w:spacing w:val="17"/>
          <w:sz w:val="19"/>
        </w:rPr>
        <w:t> </w:t>
      </w:r>
      <w:r>
        <w:rPr>
          <w:color w:val="1B4D77"/>
          <w:sz w:val="19"/>
        </w:rPr>
        <w:t>“G”</w:t>
      </w:r>
      <w:r>
        <w:rPr>
          <w:color w:val="1B4D77"/>
          <w:spacing w:val="83"/>
          <w:sz w:val="19"/>
        </w:rPr>
        <w:t> </w:t>
      </w:r>
      <w:r>
        <w:rPr>
          <w:color w:val="1B4D77"/>
          <w:sz w:val="19"/>
        </w:rPr>
        <w:t>Infractions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289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6"/>
        <w:gridCol w:w="6398"/>
      </w:tblGrid>
      <w:tr>
        <w:trPr>
          <w:trHeight w:val="525" w:hRule="atLeast"/>
        </w:trPr>
        <w:tc>
          <w:tcPr>
            <w:tcW w:w="976" w:type="dxa"/>
            <w:shd w:val="clear" w:color="auto" w:fill="BABCC1"/>
          </w:tcPr>
          <w:p>
            <w:pPr>
              <w:pStyle w:val="TableParagraph"/>
              <w:spacing w:before="125"/>
              <w:ind w:left="202"/>
              <w:rPr>
                <w:sz w:val="22"/>
              </w:rPr>
            </w:pPr>
            <w:r>
              <w:rPr>
                <w:color w:val="1F1F1F"/>
                <w:sz w:val="22"/>
              </w:rPr>
              <w:t>Sr.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No.</w:t>
            </w:r>
          </w:p>
        </w:tc>
        <w:tc>
          <w:tcPr>
            <w:tcW w:w="6398" w:type="dxa"/>
            <w:shd w:val="clear" w:color="auto" w:fill="BABCC1"/>
          </w:tcPr>
          <w:p>
            <w:pPr>
              <w:pStyle w:val="TableParagraph"/>
              <w:spacing w:before="125"/>
              <w:ind w:left="278"/>
              <w:rPr>
                <w:sz w:val="22"/>
              </w:rPr>
            </w:pPr>
            <w:r>
              <w:rPr>
                <w:color w:val="1F1F1F"/>
                <w:sz w:val="22"/>
              </w:rPr>
              <w:t>Description</w:t>
            </w:r>
            <w:r>
              <w:rPr>
                <w:color w:val="1F1F1F"/>
                <w:spacing w:val="41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29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16"/>
                <w:sz w:val="22"/>
              </w:rPr>
              <w:t> </w:t>
            </w:r>
            <w:r>
              <w:rPr>
                <w:color w:val="1F1F1F"/>
                <w:sz w:val="22"/>
              </w:rPr>
              <w:t>infraction</w:t>
            </w:r>
          </w:p>
        </w:tc>
      </w:tr>
      <w:tr>
        <w:trPr>
          <w:trHeight w:val="1140" w:hRule="atLeast"/>
        </w:trPr>
        <w:tc>
          <w:tcPr>
            <w:tcW w:w="976" w:type="dxa"/>
          </w:tcPr>
          <w:p>
            <w:pPr>
              <w:pStyle w:val="TableParagraph"/>
              <w:spacing w:before="125"/>
              <w:ind w:right="50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1</w:t>
            </w:r>
          </w:p>
        </w:tc>
        <w:tc>
          <w:tcPr>
            <w:tcW w:w="6398" w:type="dxa"/>
          </w:tcPr>
          <w:p>
            <w:pPr>
              <w:pStyle w:val="TableParagraph"/>
              <w:spacing w:line="292" w:lineRule="auto" w:before="125"/>
              <w:ind w:left="278" w:right="232"/>
              <w:rPr>
                <w:sz w:val="22"/>
              </w:rPr>
            </w:pPr>
            <w:r>
              <w:rPr>
                <w:color w:val="1F1F1F"/>
                <w:sz w:val="22"/>
              </w:rPr>
              <w:t>“Serious natureof breakdowns” meansbreakdowns in those critical</w:t>
            </w:r>
            <w:r>
              <w:rPr>
                <w:color w:val="1F1F1F"/>
                <w:spacing w:val="-52"/>
                <w:sz w:val="22"/>
              </w:rPr>
              <w:t> </w:t>
            </w:r>
            <w:r>
              <w:rPr>
                <w:color w:val="1F1F1F"/>
                <w:sz w:val="22"/>
              </w:rPr>
              <w:t>systems of bus such as which may result in fire, heavy damage to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bus,</w:t>
            </w:r>
            <w:r>
              <w:rPr>
                <w:color w:val="1F1F1F"/>
                <w:spacing w:val="-21"/>
                <w:sz w:val="22"/>
              </w:rPr>
              <w:t> </w:t>
            </w:r>
            <w:r>
              <w:rPr>
                <w:color w:val="1F1F1F"/>
                <w:sz w:val="22"/>
              </w:rPr>
              <w:t>major</w:t>
            </w:r>
            <w:r>
              <w:rPr>
                <w:color w:val="1F1F1F"/>
                <w:spacing w:val="-23"/>
                <w:sz w:val="22"/>
              </w:rPr>
              <w:t> </w:t>
            </w:r>
            <w:r>
              <w:rPr>
                <w:color w:val="1F1F1F"/>
                <w:sz w:val="22"/>
              </w:rPr>
              <w:t>injuryetc.</w:t>
            </w:r>
          </w:p>
        </w:tc>
      </w:tr>
    </w:tbl>
    <w:p>
      <w:pPr>
        <w:pStyle w:val="BodyText"/>
      </w:pPr>
    </w:p>
    <w:p>
      <w:pPr>
        <w:pStyle w:val="BodyText"/>
        <w:spacing w:before="1"/>
        <w:rPr>
          <w:sz w:val="29"/>
        </w:rPr>
      </w:pPr>
    </w:p>
    <w:p>
      <w:pPr>
        <w:tabs>
          <w:tab w:pos="4305" w:val="left" w:leader="none"/>
          <w:tab w:pos="4981" w:val="left" w:leader="none"/>
        </w:tabs>
        <w:spacing w:before="0"/>
        <w:ind w:left="2954" w:right="0" w:firstLine="0"/>
        <w:jc w:val="left"/>
        <w:rPr>
          <w:sz w:val="19"/>
        </w:rPr>
      </w:pPr>
      <w:r>
        <w:rPr>
          <w:color w:val="1B4D77"/>
          <w:w w:val="105"/>
          <w:sz w:val="19"/>
        </w:rPr>
        <w:t>Table</w:t>
      </w:r>
      <w:r>
        <w:rPr>
          <w:color w:val="1B4D77"/>
          <w:spacing w:val="15"/>
          <w:w w:val="105"/>
          <w:sz w:val="19"/>
        </w:rPr>
        <w:t> </w:t>
      </w:r>
      <w:r>
        <w:rPr>
          <w:color w:val="1B4D77"/>
          <w:w w:val="105"/>
          <w:sz w:val="19"/>
        </w:rPr>
        <w:t>H</w:t>
        <w:tab/>
        <w:t>:</w:t>
        <w:tab/>
        <w:t>Category”H”Infractions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289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6"/>
        <w:gridCol w:w="6398"/>
      </w:tblGrid>
      <w:tr>
        <w:trPr>
          <w:trHeight w:val="540" w:hRule="atLeast"/>
        </w:trPr>
        <w:tc>
          <w:tcPr>
            <w:tcW w:w="976" w:type="dxa"/>
            <w:shd w:val="clear" w:color="auto" w:fill="BABCC1"/>
          </w:tcPr>
          <w:p>
            <w:pPr>
              <w:pStyle w:val="TableParagraph"/>
              <w:spacing w:before="124"/>
              <w:ind w:left="202"/>
              <w:rPr>
                <w:sz w:val="22"/>
              </w:rPr>
            </w:pPr>
            <w:r>
              <w:rPr>
                <w:color w:val="1F1F1F"/>
                <w:sz w:val="22"/>
              </w:rPr>
              <w:t>Sr.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No.</w:t>
            </w:r>
          </w:p>
        </w:tc>
        <w:tc>
          <w:tcPr>
            <w:tcW w:w="6398" w:type="dxa"/>
            <w:shd w:val="clear" w:color="auto" w:fill="BABCC1"/>
          </w:tcPr>
          <w:p>
            <w:pPr>
              <w:pStyle w:val="TableParagraph"/>
              <w:spacing w:before="124"/>
              <w:ind w:left="278"/>
              <w:rPr>
                <w:sz w:val="22"/>
              </w:rPr>
            </w:pPr>
            <w:r>
              <w:rPr>
                <w:color w:val="1F1F1F"/>
                <w:sz w:val="22"/>
              </w:rPr>
              <w:t>Description</w:t>
            </w:r>
            <w:r>
              <w:rPr>
                <w:color w:val="1F1F1F"/>
                <w:spacing w:val="41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29"/>
                <w:sz w:val="22"/>
              </w:rPr>
              <w:t> </w:t>
            </w: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16"/>
                <w:sz w:val="22"/>
              </w:rPr>
              <w:t> </w:t>
            </w:r>
            <w:r>
              <w:rPr>
                <w:color w:val="1F1F1F"/>
                <w:sz w:val="22"/>
              </w:rPr>
              <w:t>infraction</w:t>
            </w:r>
          </w:p>
        </w:tc>
      </w:tr>
      <w:tr>
        <w:trPr>
          <w:trHeight w:val="1021" w:hRule="atLeast"/>
        </w:trPr>
        <w:tc>
          <w:tcPr>
            <w:tcW w:w="976" w:type="dxa"/>
          </w:tcPr>
          <w:p>
            <w:pPr>
              <w:pStyle w:val="TableParagraph"/>
              <w:spacing w:before="109"/>
              <w:ind w:right="50"/>
              <w:jc w:val="center"/>
              <w:rPr>
                <w:sz w:val="22"/>
              </w:rPr>
            </w:pPr>
            <w:r>
              <w:rPr>
                <w:color w:val="1F1F1F"/>
                <w:w w:val="102"/>
                <w:sz w:val="22"/>
              </w:rPr>
              <w:t>1</w:t>
            </w:r>
          </w:p>
        </w:tc>
        <w:tc>
          <w:tcPr>
            <w:tcW w:w="6398" w:type="dxa"/>
          </w:tcPr>
          <w:p>
            <w:pPr>
              <w:pStyle w:val="TableParagraph"/>
              <w:spacing w:line="285" w:lineRule="auto" w:before="4"/>
              <w:ind w:left="278" w:right="323"/>
              <w:jc w:val="both"/>
              <w:rPr>
                <w:sz w:val="22"/>
              </w:rPr>
            </w:pPr>
            <w:r>
              <w:rPr>
                <w:color w:val="1F1F1F"/>
                <w:sz w:val="22"/>
              </w:rPr>
              <w:t>“Fatal Accidents” means any incident in which bus involved on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road/ inside STU’s depot / parking premises, which causes death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to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passengers</w:t>
            </w:r>
            <w:r>
              <w:rPr>
                <w:color w:val="1F1F1F"/>
                <w:spacing w:val="-7"/>
                <w:sz w:val="22"/>
              </w:rPr>
              <w:t> </w:t>
            </w:r>
            <w:r>
              <w:rPr>
                <w:color w:val="1F1F1F"/>
                <w:sz w:val="22"/>
              </w:rPr>
              <w:t>/</w:t>
            </w:r>
            <w:r>
              <w:rPr>
                <w:color w:val="1F1F1F"/>
                <w:spacing w:val="-12"/>
                <w:sz w:val="22"/>
              </w:rPr>
              <w:t> </w:t>
            </w:r>
            <w:r>
              <w:rPr>
                <w:color w:val="1F1F1F"/>
                <w:sz w:val="22"/>
              </w:rPr>
              <w:t>pedestrians.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  <w:ind w:right="147"/>
        <w:jc w:val="right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1460500</wp:posOffset>
            </wp:positionH>
            <wp:positionV relativeFrom="paragraph">
              <wp:posOffset>-218191</wp:posOffset>
            </wp:positionV>
            <wp:extent cx="2540000" cy="635000"/>
            <wp:effectExtent l="0" t="0" r="0" b="0"/>
            <wp:wrapNone/>
            <wp:docPr id="4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190500</wp:posOffset>
            </wp:positionH>
            <wp:positionV relativeFrom="paragraph">
              <wp:posOffset>-218191</wp:posOffset>
            </wp:positionV>
            <wp:extent cx="1143000" cy="635000"/>
            <wp:effectExtent l="0" t="0" r="0" b="0"/>
            <wp:wrapNone/>
            <wp:docPr id="4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</w:rPr>
        <w:t>1</w:t>
      </w:r>
    </w:p>
    <w:p>
      <w:pPr>
        <w:spacing w:after="0"/>
        <w:jc w:val="right"/>
        <w:sectPr>
          <w:footerReference w:type="even" r:id="rId145"/>
          <w:pgSz w:w="11900" w:h="16850"/>
          <w:pgMar w:footer="0" w:header="0" w:top="1280" w:bottom="280" w:left="200" w:right="1180"/>
        </w:sectPr>
      </w:pPr>
    </w:p>
    <w:p>
      <w:pPr>
        <w:spacing w:before="79"/>
        <w:ind w:left="652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4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Volume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3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Technical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Specifications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Type-I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buses,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Type-III (long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distance)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buses</w:t>
      </w:r>
    </w:p>
    <w:p>
      <w:pPr>
        <w:pStyle w:val="BodyText"/>
        <w:rPr>
          <w:b/>
          <w:sz w:val="24"/>
        </w:rPr>
      </w:pPr>
    </w:p>
    <w:p>
      <w:pPr>
        <w:spacing w:before="170"/>
        <w:ind w:left="652" w:right="0" w:firstLine="0"/>
        <w:jc w:val="left"/>
        <w:rPr>
          <w:b/>
          <w:sz w:val="22"/>
        </w:rPr>
      </w:pPr>
      <w:r>
        <w:rPr>
          <w:b/>
          <w:sz w:val="22"/>
        </w:rPr>
        <w:t>Technical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specifications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Electric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bus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Compliant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requirements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CMVR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AIS:052(Type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I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AIS:153</w:t>
      </w:r>
    </w:p>
    <w:p>
      <w:pPr>
        <w:spacing w:before="11" w:after="15"/>
        <w:ind w:left="793" w:right="0" w:firstLine="0"/>
        <w:jc w:val="left"/>
        <w:rPr>
          <w:b/>
          <w:sz w:val="22"/>
        </w:rPr>
      </w:pPr>
      <w:r>
        <w:rPr>
          <w:b/>
          <w:w w:val="105"/>
          <w:sz w:val="22"/>
        </w:rPr>
        <w:t>+</w:t>
      </w:r>
      <w:r>
        <w:rPr>
          <w:b/>
          <w:spacing w:val="12"/>
          <w:w w:val="105"/>
          <w:sz w:val="22"/>
        </w:rPr>
        <w:t> </w:t>
      </w:r>
      <w:r>
        <w:rPr>
          <w:b/>
          <w:w w:val="105"/>
          <w:sz w:val="22"/>
        </w:rPr>
        <w:t>UBS</w:t>
      </w:r>
      <w:r>
        <w:rPr>
          <w:b/>
          <w:spacing w:val="19"/>
          <w:w w:val="105"/>
          <w:sz w:val="22"/>
        </w:rPr>
        <w:t> </w:t>
      </w:r>
      <w:r>
        <w:rPr>
          <w:b/>
          <w:w w:val="105"/>
          <w:sz w:val="22"/>
        </w:rPr>
        <w:t>II</w:t>
      </w:r>
      <w:r>
        <w:rPr>
          <w:b/>
          <w:spacing w:val="13"/>
          <w:w w:val="105"/>
          <w:sz w:val="22"/>
        </w:rPr>
        <w:t> </w:t>
      </w:r>
      <w:r>
        <w:rPr>
          <w:b/>
          <w:w w:val="105"/>
          <w:sz w:val="22"/>
        </w:rPr>
        <w:t>+&amp;</w:t>
      </w:r>
      <w:r>
        <w:rPr>
          <w:b/>
          <w:spacing w:val="2"/>
          <w:w w:val="105"/>
          <w:sz w:val="22"/>
        </w:rPr>
        <w:t> </w:t>
      </w:r>
      <w:r>
        <w:rPr>
          <w:b/>
          <w:w w:val="105"/>
          <w:sz w:val="22"/>
        </w:rPr>
        <w:t>AIS:140</w:t>
      </w:r>
      <w:r>
        <w:rPr>
          <w:b/>
          <w:spacing w:val="19"/>
          <w:w w:val="105"/>
          <w:sz w:val="22"/>
        </w:rPr>
        <w:t> </w:t>
      </w:r>
      <w:r>
        <w:rPr>
          <w:b/>
          <w:w w:val="105"/>
          <w:sz w:val="22"/>
        </w:rPr>
        <w:t>of</w:t>
      </w:r>
      <w:r>
        <w:rPr>
          <w:b/>
          <w:spacing w:val="18"/>
          <w:w w:val="105"/>
          <w:sz w:val="22"/>
        </w:rPr>
        <w:t> </w:t>
      </w:r>
      <w:r>
        <w:rPr>
          <w:b/>
          <w:w w:val="105"/>
          <w:sz w:val="22"/>
        </w:rPr>
        <w:t>9m</w:t>
      </w:r>
      <w:r>
        <w:rPr>
          <w:b/>
          <w:spacing w:val="19"/>
          <w:w w:val="105"/>
          <w:sz w:val="22"/>
        </w:rPr>
        <w:t> </w:t>
      </w:r>
      <w:r>
        <w:rPr>
          <w:b/>
          <w:w w:val="105"/>
          <w:sz w:val="22"/>
        </w:rPr>
        <w:t>and</w:t>
      </w:r>
      <w:r>
        <w:rPr>
          <w:b/>
          <w:spacing w:val="19"/>
          <w:w w:val="105"/>
          <w:sz w:val="22"/>
        </w:rPr>
        <w:t> </w:t>
      </w:r>
      <w:r>
        <w:rPr>
          <w:b/>
          <w:w w:val="105"/>
          <w:sz w:val="22"/>
        </w:rPr>
        <w:t>12m</w:t>
      </w:r>
      <w:r>
        <w:rPr>
          <w:b/>
          <w:spacing w:val="19"/>
          <w:w w:val="105"/>
          <w:sz w:val="22"/>
        </w:rPr>
        <w:t> </w:t>
      </w:r>
      <w:r>
        <w:rPr>
          <w:b/>
          <w:w w:val="105"/>
          <w:sz w:val="22"/>
        </w:rPr>
        <w:t>electric</w:t>
      </w:r>
      <w:r>
        <w:rPr>
          <w:b/>
          <w:spacing w:val="17"/>
          <w:w w:val="105"/>
          <w:sz w:val="22"/>
        </w:rPr>
        <w:t> </w:t>
      </w:r>
      <w:r>
        <w:rPr>
          <w:b/>
          <w:w w:val="105"/>
          <w:sz w:val="22"/>
        </w:rPr>
        <w:t>bus</w:t>
      </w: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02"/>
        <w:gridCol w:w="6930"/>
      </w:tblGrid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No.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Technical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Specification</w:t>
            </w:r>
          </w:p>
        </w:tc>
      </w:tr>
      <w:tr>
        <w:trPr>
          <w:trHeight w:val="9454" w:hRule="atLeast"/>
        </w:trPr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Introduction</w:t>
            </w:r>
          </w:p>
        </w:tc>
        <w:tc>
          <w:tcPr>
            <w:tcW w:w="6930" w:type="dxa"/>
          </w:tcPr>
          <w:p>
            <w:pPr>
              <w:pStyle w:val="TableParagraph"/>
              <w:numPr>
                <w:ilvl w:val="0"/>
                <w:numId w:val="227"/>
              </w:numPr>
              <w:tabs>
                <w:tab w:pos="385" w:val="left" w:leader="none"/>
              </w:tabs>
              <w:spacing w:line="240" w:lineRule="auto" w:before="0" w:after="0"/>
              <w:ind w:left="384" w:right="154" w:hanging="260"/>
              <w:jc w:val="both"/>
              <w:rPr>
                <w:sz w:val="22"/>
              </w:rPr>
            </w:pPr>
            <w:r>
              <w:rPr>
                <w:sz w:val="22"/>
              </w:rPr>
              <w:t>Stage Carriage buses shall conform to the specifications set out in this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schedule. The minimum Technical Specifications have been set out 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following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types of Stage Carriages:</w:t>
            </w:r>
          </w:p>
          <w:p>
            <w:pPr>
              <w:pStyle w:val="TableParagraph"/>
              <w:numPr>
                <w:ilvl w:val="1"/>
                <w:numId w:val="227"/>
              </w:numPr>
              <w:tabs>
                <w:tab w:pos="809" w:val="left" w:leader="none"/>
              </w:tabs>
              <w:spacing w:line="240" w:lineRule="auto" w:before="0" w:after="0"/>
              <w:ind w:left="808" w:right="325" w:hanging="425"/>
              <w:jc w:val="left"/>
              <w:rPr>
                <w:sz w:val="22"/>
              </w:rPr>
            </w:pPr>
            <w:r>
              <w:rPr>
                <w:sz w:val="22"/>
              </w:rPr>
              <w:t>Low Floor Fully Built AC Pure Electric Standard Size (12 Metre)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Buses.</w:t>
            </w:r>
          </w:p>
          <w:p>
            <w:pPr>
              <w:pStyle w:val="TableParagraph"/>
              <w:numPr>
                <w:ilvl w:val="1"/>
                <w:numId w:val="227"/>
              </w:numPr>
              <w:tabs>
                <w:tab w:pos="809" w:val="left" w:leader="none"/>
              </w:tabs>
              <w:spacing w:line="240" w:lineRule="auto" w:before="0" w:after="0"/>
              <w:ind w:left="808" w:right="579" w:hanging="425"/>
              <w:jc w:val="left"/>
              <w:rPr>
                <w:sz w:val="22"/>
              </w:rPr>
            </w:pPr>
            <w:r>
              <w:rPr>
                <w:sz w:val="22"/>
              </w:rPr>
              <w:t>Low Floor Fully Built non-AC Pure Electric Standard Size (12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Metre)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Buses.</w:t>
            </w:r>
          </w:p>
          <w:p>
            <w:pPr>
              <w:pStyle w:val="TableParagraph"/>
              <w:numPr>
                <w:ilvl w:val="1"/>
                <w:numId w:val="227"/>
              </w:numPr>
              <w:tabs>
                <w:tab w:pos="809" w:val="left" w:leader="none"/>
              </w:tabs>
              <w:spacing w:line="240" w:lineRule="auto" w:before="0" w:after="0"/>
              <w:ind w:left="808" w:right="456" w:hanging="425"/>
              <w:jc w:val="left"/>
              <w:rPr>
                <w:sz w:val="22"/>
              </w:rPr>
            </w:pPr>
            <w:r>
              <w:rPr>
                <w:sz w:val="22"/>
              </w:rPr>
              <w:t>Standard Floor (900 mm) Fully Built AC Pure Electric Standard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Metre) Buses.</w:t>
            </w:r>
          </w:p>
          <w:p>
            <w:pPr>
              <w:pStyle w:val="TableParagraph"/>
              <w:numPr>
                <w:ilvl w:val="1"/>
                <w:numId w:val="227"/>
              </w:numPr>
              <w:tabs>
                <w:tab w:pos="809" w:val="left" w:leader="none"/>
              </w:tabs>
              <w:spacing w:line="252" w:lineRule="exact" w:before="0" w:after="0"/>
              <w:ind w:left="809" w:right="0" w:hanging="425"/>
              <w:jc w:val="left"/>
              <w:rPr>
                <w:sz w:val="22"/>
              </w:rPr>
            </w:pPr>
            <w:r>
              <w:rPr>
                <w:sz w:val="22"/>
              </w:rPr>
              <w:t>Low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Floor Fully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Built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Midi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Size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Metre) Buses.</w:t>
            </w:r>
          </w:p>
          <w:p>
            <w:pPr>
              <w:pStyle w:val="TableParagraph"/>
              <w:numPr>
                <w:ilvl w:val="1"/>
                <w:numId w:val="227"/>
              </w:numPr>
              <w:tabs>
                <w:tab w:pos="809" w:val="left" w:leader="none"/>
              </w:tabs>
              <w:spacing w:line="240" w:lineRule="auto" w:before="0" w:after="0"/>
              <w:ind w:left="808" w:right="193" w:hanging="425"/>
              <w:jc w:val="left"/>
              <w:rPr>
                <w:sz w:val="22"/>
              </w:rPr>
            </w:pPr>
            <w:r>
              <w:rPr>
                <w:sz w:val="22"/>
              </w:rPr>
              <w:t>Standard Floor (900mm) Fully Built AC Pure Electric Midi Size (9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Metre)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Buses.</w:t>
            </w:r>
          </w:p>
          <w:p>
            <w:pPr>
              <w:pStyle w:val="TableParagraph"/>
              <w:numPr>
                <w:ilvl w:val="1"/>
                <w:numId w:val="227"/>
              </w:numPr>
              <w:tabs>
                <w:tab w:pos="808" w:val="left" w:leader="none"/>
                <w:tab w:pos="809" w:val="left" w:leader="none"/>
              </w:tabs>
              <w:spacing w:line="240" w:lineRule="auto" w:before="0" w:after="0"/>
              <w:ind w:left="808" w:right="192" w:hanging="425"/>
              <w:jc w:val="left"/>
              <w:rPr>
                <w:sz w:val="22"/>
              </w:rPr>
            </w:pPr>
            <w:r>
              <w:rPr>
                <w:sz w:val="22"/>
              </w:rPr>
              <w:t>Standard Floor (900mm) Fully Built AC Pure Electric Mini Size (7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Metre)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Buses.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380" w:val="left" w:leader="none"/>
              </w:tabs>
              <w:spacing w:line="240" w:lineRule="auto" w:before="115" w:after="0"/>
              <w:ind w:left="379" w:right="161" w:hanging="320"/>
              <w:jc w:val="both"/>
              <w:rPr>
                <w:sz w:val="22"/>
              </w:rPr>
            </w:pPr>
            <w:r>
              <w:rPr>
                <w:sz w:val="22"/>
              </w:rPr>
              <w:t>The word “bus” shall mean the New Stage Carriage to be used for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project.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380" w:val="left" w:leader="none"/>
              </w:tabs>
              <w:spacing w:line="240" w:lineRule="auto" w:before="118" w:after="0"/>
              <w:ind w:left="379" w:right="157" w:hanging="38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word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“bus”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powered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exclusively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Electric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Motor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whose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traction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energy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supplied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exclusively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traction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battery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vehicle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suitable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operations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conditions.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380" w:val="left" w:leader="none"/>
              </w:tabs>
              <w:spacing w:line="240" w:lineRule="auto" w:before="122" w:after="0"/>
              <w:ind w:left="379" w:right="159" w:hanging="368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bidder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 applicable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Central,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laws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(including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Acts, Rules 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Regulations).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380" w:val="left" w:leader="none"/>
              </w:tabs>
              <w:spacing w:line="240" w:lineRule="auto" w:before="118" w:after="0"/>
              <w:ind w:left="379" w:right="158" w:hanging="308"/>
              <w:jc w:val="both"/>
              <w:rPr>
                <w:sz w:val="22"/>
              </w:rPr>
            </w:pPr>
            <w:r>
              <w:rPr>
                <w:sz w:val="22"/>
              </w:rPr>
              <w:t>The word “Bus” wherever it has been used in specifications means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“</w:t>
            </w:r>
            <w:r>
              <w:rPr>
                <w:b/>
                <w:sz w:val="22"/>
              </w:rPr>
              <w:t>Battery Operated Bus</w:t>
            </w:r>
            <w:r>
              <w:rPr>
                <w:sz w:val="22"/>
              </w:rPr>
              <w:t>”. The bus in general shall meat all applicable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Central Motor Vehicle Rules, 1989 as amended (hereinafter referred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“CMVR”),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norms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applicable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manufacture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Bus Code AIS 052 and any revisions thereof [hereinafter called Bus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Code] AIS-049, AIS-038 and AIS-153 all amended up to date as also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those related to easy passenger accessibility including for persons 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disabilities (PWDs) and all other norms and regulations on high voltage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vehicles.</w:t>
            </w:r>
          </w:p>
          <w:p>
            <w:pPr>
              <w:pStyle w:val="TableParagraph"/>
              <w:spacing w:before="121"/>
              <w:ind w:left="379" w:right="145" w:hanging="142"/>
              <w:rPr>
                <w:sz w:val="22"/>
              </w:rPr>
            </w:pPr>
            <w:r>
              <w:rPr>
                <w:sz w:val="22"/>
              </w:rPr>
              <w:t>Where there is conflict between the requirement as per any applicable law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 force and the requirement emanating from these specifications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whichever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two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superior/ higher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prevail.</w:t>
            </w:r>
          </w:p>
          <w:p>
            <w:pPr>
              <w:pStyle w:val="TableParagraph"/>
              <w:spacing w:line="254" w:lineRule="exact"/>
              <w:ind w:left="379" w:right="820"/>
              <w:rPr>
                <w:sz w:val="22"/>
              </w:rPr>
            </w:pPr>
            <w:r>
              <w:rPr>
                <w:sz w:val="22"/>
              </w:rPr>
              <w:t>Also, any specifications superior to the ones set out as Minimum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Technical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Specifications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contract.</w:t>
            </w:r>
          </w:p>
        </w:tc>
      </w:tr>
      <w:tr>
        <w:trPr>
          <w:trHeight w:val="1770" w:hRule="atLeast"/>
        </w:trPr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Statutory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requirements</w:t>
            </w:r>
          </w:p>
        </w:tc>
        <w:tc>
          <w:tcPr>
            <w:tcW w:w="6930" w:type="dxa"/>
          </w:tcPr>
          <w:p>
            <w:pPr>
              <w:pStyle w:val="TableParagraph"/>
              <w:ind w:left="384" w:right="152"/>
              <w:jc w:val="both"/>
              <w:rPr>
                <w:sz w:val="22"/>
              </w:rPr>
            </w:pPr>
            <w:r>
              <w:rPr>
                <w:sz w:val="22"/>
              </w:rPr>
              <w:t>The eBus shall be designed and manufactured in accordance with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specifications &amp; AIS-052 and UBS-II: Code of Practice for Bus Body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 &amp; Approval [Bus Code], AIS – 049, AIS – 038 and AIS-153 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amended up to date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also those related to easy passenger accessibility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disabilities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(PWDs).</w:t>
            </w: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384"/>
              <w:jc w:val="both"/>
              <w:rPr>
                <w:sz w:val="22"/>
              </w:rPr>
            </w:pPr>
            <w:r>
              <w:rPr>
                <w:sz w:val="22"/>
              </w:rPr>
              <w:t>eBus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shall 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approved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CMVR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requirements</w:t>
            </w:r>
          </w:p>
        </w:tc>
      </w:tr>
      <w:tr>
        <w:trPr>
          <w:trHeight w:val="529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Propulsion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6930" w:type="dxa"/>
          </w:tcPr>
          <w:p>
            <w:pPr>
              <w:pStyle w:val="TableParagraph"/>
              <w:spacing w:before="5"/>
              <w:ind w:left="384"/>
              <w:rPr>
                <w:sz w:val="22"/>
              </w:rPr>
            </w:pPr>
            <w:r>
              <w:rPr>
                <w:sz w:val="22"/>
              </w:rPr>
              <w:t>Electrically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propelled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propulsion</w:t>
            </w:r>
          </w:p>
          <w:p>
            <w:pPr>
              <w:pStyle w:val="TableParagraph"/>
              <w:spacing w:line="238" w:lineRule="exact" w:before="14"/>
              <w:ind w:left="384"/>
              <w:rPr>
                <w:sz w:val="22"/>
              </w:rPr>
            </w:pPr>
            <w:r>
              <w:rPr>
                <w:sz w:val="22"/>
              </w:rPr>
              <w:t>System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Type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Battery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sz w:val="22"/>
              </w:rPr>
              <w:t>Advance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chemistry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Ministry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Heavy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Industry</w:t>
            </w:r>
          </w:p>
          <w:p>
            <w:pPr>
              <w:pStyle w:val="TableParagraph"/>
              <w:spacing w:line="238" w:lineRule="exact" w:before="1"/>
              <w:ind w:left="384"/>
              <w:rPr>
                <w:sz w:val="22"/>
              </w:rPr>
            </w:pPr>
            <w:r>
              <w:rPr>
                <w:sz w:val="22"/>
              </w:rPr>
              <w:t>vide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Notification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 S.O.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1472(E)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dated 28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March 2019.</w:t>
            </w:r>
          </w:p>
        </w:tc>
      </w:tr>
    </w:tbl>
    <w:p>
      <w:pPr>
        <w:spacing w:after="0" w:line="238" w:lineRule="exact"/>
        <w:rPr>
          <w:sz w:val="22"/>
        </w:rPr>
        <w:sectPr>
          <w:footerReference w:type="default" r:id="rId146"/>
          <w:pgSz w:w="12240" w:h="15840"/>
          <w:pgMar w:footer="300" w:header="0" w:top="1280" w:bottom="48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02"/>
        <w:gridCol w:w="6930"/>
      </w:tblGrid>
      <w:tr>
        <w:trPr>
          <w:trHeight w:val="178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902" w:type="dxa"/>
          </w:tcPr>
          <w:p>
            <w:pPr>
              <w:pStyle w:val="TableParagraph"/>
              <w:numPr>
                <w:ilvl w:val="0"/>
                <w:numId w:val="228"/>
              </w:numPr>
              <w:tabs>
                <w:tab w:pos="471" w:val="left" w:leader="none"/>
              </w:tabs>
              <w:spacing w:line="242" w:lineRule="auto" w:before="0" w:after="0"/>
              <w:ind w:left="470" w:right="158" w:hanging="281"/>
              <w:jc w:val="left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Pack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Rating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Energy/Power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471" w:val="left" w:leader="none"/>
              </w:tabs>
              <w:spacing w:line="244" w:lineRule="auto" w:before="0" w:after="0"/>
              <w:ind w:left="470" w:right="156" w:hanging="281"/>
              <w:jc w:val="left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Maximum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Charging%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471" w:val="left" w:leader="none"/>
              </w:tabs>
              <w:spacing w:line="248" w:lineRule="exact" w:before="0" w:after="0"/>
              <w:ind w:left="470" w:right="0" w:hanging="282"/>
              <w:jc w:val="left"/>
              <w:rPr>
                <w:sz w:val="22"/>
              </w:rPr>
            </w:pPr>
            <w:r>
              <w:rPr>
                <w:sz w:val="22"/>
              </w:rPr>
              <w:t>Motor/s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Capacity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471" w:val="left" w:leader="none"/>
              </w:tabs>
              <w:spacing w:line="256" w:lineRule="exact" w:before="0" w:after="0"/>
              <w:ind w:left="470" w:right="156" w:hanging="281"/>
              <w:jc w:val="left"/>
              <w:rPr>
                <w:sz w:val="22"/>
              </w:rPr>
            </w:pPr>
            <w:r>
              <w:rPr>
                <w:sz w:val="22"/>
              </w:rPr>
              <w:t>Charging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voltage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6930" w:type="dxa"/>
          </w:tcPr>
          <w:p>
            <w:pPr>
              <w:pStyle w:val="TableParagraph"/>
              <w:numPr>
                <w:ilvl w:val="0"/>
                <w:numId w:val="229"/>
              </w:numPr>
              <w:tabs>
                <w:tab w:pos="699" w:val="left" w:leader="none"/>
              </w:tabs>
              <w:spacing w:line="246" w:lineRule="exact" w:before="0" w:after="0"/>
              <w:ind w:left="698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No.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Motors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 Batteries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Manufacturer’s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699" w:val="left" w:leader="none"/>
              </w:tabs>
              <w:spacing w:line="253" w:lineRule="exact" w:before="0" w:after="0"/>
              <w:ind w:left="698" w:right="0" w:hanging="284"/>
              <w:jc w:val="left"/>
              <w:rPr>
                <w:sz w:val="22"/>
              </w:rPr>
            </w:pPr>
            <w:r>
              <w:rPr>
                <w:sz w:val="22"/>
              </w:rPr>
              <w:t>Charging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Time less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hours-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overnight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charging.</w:t>
            </w:r>
          </w:p>
          <w:p>
            <w:pPr>
              <w:pStyle w:val="TableParagraph"/>
              <w:spacing w:before="1"/>
              <w:ind w:left="698" w:hanging="284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b/>
                <w:sz w:val="22"/>
              </w:rPr>
              <w:t>i</w:t>
            </w:r>
            <w:r>
              <w:rPr>
                <w:sz w:val="22"/>
              </w:rPr>
              <w:t>i)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Safety–Short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circuit/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Temperature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Lightening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mandatory.</w:t>
            </w:r>
          </w:p>
          <w:p>
            <w:pPr>
              <w:pStyle w:val="TableParagraph"/>
              <w:spacing w:line="251" w:lineRule="exact"/>
              <w:ind w:left="41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(iv)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CCS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2.0</w:t>
            </w:r>
          </w:p>
        </w:tc>
      </w:tr>
      <w:tr>
        <w:trPr>
          <w:trHeight w:val="504" w:hRule="atLeast"/>
        </w:trPr>
        <w:tc>
          <w:tcPr>
            <w:tcW w:w="797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2902" w:type="dxa"/>
          </w:tcPr>
          <w:p>
            <w:pPr>
              <w:pStyle w:val="TableParagraph"/>
              <w:spacing w:before="119"/>
              <w:ind w:left="189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Cooling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6930" w:type="dxa"/>
          </w:tcPr>
          <w:p>
            <w:pPr>
              <w:pStyle w:val="TableParagraph"/>
              <w:spacing w:line="245" w:lineRule="exact"/>
              <w:ind w:left="384"/>
              <w:rPr>
                <w:sz w:val="22"/>
              </w:rPr>
            </w:pPr>
            <w:r>
              <w:rPr>
                <w:sz w:val="22"/>
              </w:rPr>
              <w:t>Liquid Cooling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2902" w:type="dxa"/>
          </w:tcPr>
          <w:p>
            <w:pPr>
              <w:pStyle w:val="TableParagraph"/>
              <w:spacing w:before="121"/>
              <w:ind w:left="189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Life</w:t>
            </w:r>
          </w:p>
        </w:tc>
        <w:tc>
          <w:tcPr>
            <w:tcW w:w="6930" w:type="dxa"/>
          </w:tcPr>
          <w:p>
            <w:pPr>
              <w:pStyle w:val="TableParagraph"/>
              <w:spacing w:line="246" w:lineRule="exact"/>
              <w:ind w:left="384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used 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application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SoH.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OEMs to</w:t>
            </w:r>
          </w:p>
          <w:p>
            <w:pPr>
              <w:pStyle w:val="TableParagraph"/>
              <w:spacing w:line="240" w:lineRule="exact"/>
              <w:ind w:left="384"/>
              <w:rPr>
                <w:sz w:val="22"/>
              </w:rPr>
            </w:pPr>
            <w:r>
              <w:rPr>
                <w:sz w:val="22"/>
              </w:rPr>
              <w:t>replace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falls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80%.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6930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CCS 2.0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3.4</w:t>
            </w:r>
          </w:p>
        </w:tc>
        <w:tc>
          <w:tcPr>
            <w:tcW w:w="2902" w:type="dxa"/>
          </w:tcPr>
          <w:p>
            <w:pPr>
              <w:pStyle w:val="TableParagraph"/>
              <w:spacing w:before="121"/>
              <w:ind w:left="189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Drive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Motors</w:t>
            </w:r>
          </w:p>
        </w:tc>
        <w:tc>
          <w:tcPr>
            <w:tcW w:w="6930" w:type="dxa"/>
          </w:tcPr>
          <w:p>
            <w:pPr>
              <w:pStyle w:val="TableParagraph"/>
              <w:spacing w:line="252" w:lineRule="exact"/>
              <w:ind w:left="384" w:right="626"/>
              <w:rPr>
                <w:sz w:val="22"/>
              </w:rPr>
            </w:pPr>
            <w:r>
              <w:rPr>
                <w:sz w:val="22"/>
              </w:rPr>
              <w:t>Optimal Rating, Type, Make, Model of Electric Drive Motors with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maintenance.</w:t>
            </w:r>
          </w:p>
        </w:tc>
      </w:tr>
      <w:tr>
        <w:trPr>
          <w:trHeight w:val="1519" w:hRule="atLeast"/>
        </w:trPr>
        <w:tc>
          <w:tcPr>
            <w:tcW w:w="797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2902" w:type="dxa"/>
          </w:tcPr>
          <w:p>
            <w:pPr>
              <w:pStyle w:val="TableParagraph"/>
              <w:ind w:left="189" w:right="250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propulsion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motor rating / 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sufficient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provide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Rated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Performance at GVW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Stop/ Start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Urban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sz w:val="22"/>
              </w:rPr>
              <w:t>Operation:</w:t>
            </w:r>
          </w:p>
        </w:tc>
        <w:tc>
          <w:tcPr>
            <w:tcW w:w="69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a.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Acceleration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(Meter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Sec.²)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≥0.8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b.</w:t>
            </w:r>
          </w:p>
        </w:tc>
        <w:tc>
          <w:tcPr>
            <w:tcW w:w="2902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Bus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Speed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 30 kmph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in Seconds.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sz w:val="22"/>
              </w:rPr>
              <w:t>≤10.5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seconds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c.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Speed</w:t>
            </w:r>
          </w:p>
        </w:tc>
        <w:tc>
          <w:tcPr>
            <w:tcW w:w="6930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speed without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speed limiter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 minimum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70 +/-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 kmph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d.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Grade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ability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Stop at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sz w:val="22"/>
              </w:rPr>
              <w:t>GVW</w:t>
            </w:r>
          </w:p>
        </w:tc>
        <w:tc>
          <w:tcPr>
            <w:tcW w:w="6930" w:type="dxa"/>
          </w:tcPr>
          <w:p>
            <w:pPr>
              <w:pStyle w:val="TableParagraph"/>
              <w:spacing w:before="121"/>
              <w:ind w:left="384"/>
              <w:rPr>
                <w:sz w:val="22"/>
              </w:rPr>
            </w:pPr>
            <w:r>
              <w:rPr>
                <w:sz w:val="22"/>
              </w:rPr>
              <w:t>17%</w:t>
            </w:r>
          </w:p>
        </w:tc>
      </w:tr>
      <w:tr>
        <w:trPr>
          <w:trHeight w:val="1070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e.</w:t>
            </w:r>
          </w:p>
        </w:tc>
        <w:tc>
          <w:tcPr>
            <w:tcW w:w="2902" w:type="dxa"/>
          </w:tcPr>
          <w:p>
            <w:pPr>
              <w:pStyle w:val="TableParagraph"/>
              <w:spacing w:line="242" w:lineRule="auto"/>
              <w:ind w:left="189" w:right="52"/>
              <w:rPr>
                <w:sz w:val="22"/>
              </w:rPr>
            </w:pPr>
            <w:r>
              <w:rPr>
                <w:sz w:val="22"/>
              </w:rPr>
              <w:t>Rated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HP/torque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preferably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at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lower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rpmrange</w:t>
            </w:r>
          </w:p>
        </w:tc>
        <w:tc>
          <w:tcPr>
            <w:tcW w:w="6930" w:type="dxa"/>
          </w:tcPr>
          <w:p>
            <w:pPr>
              <w:pStyle w:val="TableParagraph"/>
              <w:spacing w:line="252" w:lineRule="auto" w:before="1"/>
              <w:ind w:left="384" w:right="180"/>
              <w:rPr>
                <w:sz w:val="22"/>
              </w:rPr>
            </w:pPr>
            <w:r>
              <w:rPr>
                <w:w w:val="105"/>
                <w:sz w:val="22"/>
              </w:rPr>
              <w:t>Rated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HP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low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rpm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Maximum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torque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required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lower range</w:t>
            </w:r>
            <w:r>
              <w:rPr>
                <w:spacing w:val="-5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 motor RPM and spread over a wider range of RPM Sufficient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torque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meet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acceleration,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gradeability,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range</w:t>
            </w:r>
          </w:p>
          <w:p>
            <w:pPr>
              <w:pStyle w:val="TableParagraph"/>
              <w:spacing w:line="252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requirement.</w:t>
            </w:r>
          </w:p>
        </w:tc>
      </w:tr>
      <w:tr>
        <w:trPr>
          <w:trHeight w:val="79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f.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Air</w:t>
            </w:r>
          </w:p>
          <w:p>
            <w:pPr>
              <w:pStyle w:val="TableParagraph"/>
              <w:spacing w:line="260" w:lineRule="atLeast" w:before="6"/>
              <w:ind w:left="189" w:right="464"/>
              <w:rPr>
                <w:sz w:val="22"/>
              </w:rPr>
            </w:pPr>
            <w:r>
              <w:rPr>
                <w:sz w:val="22"/>
              </w:rPr>
              <w:t>conditioning system ITS,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etc</w:t>
            </w:r>
          </w:p>
        </w:tc>
        <w:tc>
          <w:tcPr>
            <w:tcW w:w="6930" w:type="dxa"/>
          </w:tcPr>
          <w:p>
            <w:pPr>
              <w:pStyle w:val="TableParagraph"/>
              <w:ind w:left="384" w:right="626"/>
              <w:rPr>
                <w:sz w:val="22"/>
              </w:rPr>
            </w:pPr>
            <w:r>
              <w:rPr>
                <w:sz w:val="22"/>
              </w:rPr>
              <w:t>Required to be provided by traction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propulsion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system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3.6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Pass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bye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noise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norms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CMVR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bus code</w:t>
            </w:r>
          </w:p>
        </w:tc>
      </w:tr>
      <w:tr>
        <w:trPr>
          <w:trHeight w:val="784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2902" w:type="dxa"/>
          </w:tcPr>
          <w:p>
            <w:pPr>
              <w:pStyle w:val="TableParagraph"/>
              <w:ind w:left="189" w:right="271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propulsion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its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requirements.</w:t>
            </w:r>
          </w:p>
        </w:tc>
        <w:tc>
          <w:tcPr>
            <w:tcW w:w="6930" w:type="dxa"/>
          </w:tcPr>
          <w:p>
            <w:pPr>
              <w:pStyle w:val="TableParagraph"/>
              <w:spacing w:line="252" w:lineRule="auto"/>
              <w:ind w:left="384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propulsion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operate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efficiently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ambient temperatures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environmental</w:t>
            </w:r>
          </w:p>
          <w:p>
            <w:pPr>
              <w:pStyle w:val="TableParagraph"/>
              <w:spacing w:line="240" w:lineRule="exact"/>
              <w:ind w:left="384"/>
              <w:rPr>
                <w:sz w:val="22"/>
              </w:rPr>
            </w:pPr>
            <w:r>
              <w:rPr>
                <w:sz w:val="22"/>
              </w:rPr>
              <w:t>conditions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urban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sub-urban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areas.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  <w:tc>
          <w:tcPr>
            <w:tcW w:w="2902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Electrical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Propulsion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System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Location</w:t>
            </w:r>
          </w:p>
        </w:tc>
        <w:tc>
          <w:tcPr>
            <w:tcW w:w="6930" w:type="dxa"/>
          </w:tcPr>
          <w:p>
            <w:pPr>
              <w:pStyle w:val="TableParagraph"/>
              <w:spacing w:line="246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Manufacturer’s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Preferably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below</w:t>
            </w:r>
          </w:p>
          <w:p>
            <w:pPr>
              <w:pStyle w:val="TableParagraph"/>
              <w:spacing w:line="240" w:lineRule="exact"/>
              <w:ind w:left="384"/>
              <w:rPr>
                <w:sz w:val="22"/>
              </w:rPr>
            </w:pPr>
            <w:r>
              <w:rPr>
                <w:sz w:val="22"/>
              </w:rPr>
              <w:t>floor.</w:t>
            </w:r>
          </w:p>
        </w:tc>
      </w:tr>
      <w:tr>
        <w:trPr>
          <w:trHeight w:val="797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4</w:t>
            </w:r>
          </w:p>
        </w:tc>
        <w:tc>
          <w:tcPr>
            <w:tcW w:w="2902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Operational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safety</w:t>
            </w:r>
          </w:p>
        </w:tc>
        <w:tc>
          <w:tcPr>
            <w:tcW w:w="6930" w:type="dxa"/>
          </w:tcPr>
          <w:p>
            <w:pPr>
              <w:pStyle w:val="TableParagraph"/>
              <w:spacing w:line="249" w:lineRule="auto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Transmission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system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fitted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mechanism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which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makes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it</w:t>
            </w:r>
            <w:r>
              <w:rPr>
                <w:spacing w:val="-5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possible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engage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reverse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gear only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when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vehicle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stationary</w:t>
            </w:r>
          </w:p>
          <w:p>
            <w:pPr>
              <w:pStyle w:val="TableParagraph"/>
              <w:spacing w:line="252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(applicable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automatic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automatic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manual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transmission)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Bus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Characteristics</w:t>
            </w:r>
          </w:p>
        </w:tc>
        <w:tc>
          <w:tcPr>
            <w:tcW w:w="693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Front Axle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manufacturers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UBS-II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AIS 052/CMVR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5.2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Rear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Axle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manufacturers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UBS-II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AIS 052/CMVR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Suspension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(Front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Rear)</w:t>
            </w:r>
          </w:p>
        </w:tc>
        <w:tc>
          <w:tcPr>
            <w:tcW w:w="6930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sz w:val="22"/>
              </w:rPr>
              <w:t>Air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suspension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6.1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Anti-roll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bars/stabilizers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Required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 front 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rear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Shock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absorbers</w:t>
            </w:r>
          </w:p>
        </w:tc>
        <w:tc>
          <w:tcPr>
            <w:tcW w:w="6930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sz w:val="22"/>
              </w:rPr>
              <w:t>Hydraulic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double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 front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2/4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rear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6.3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Controls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(optional)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Electronically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controlled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suspension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Steering</w:t>
            </w:r>
          </w:p>
        </w:tc>
        <w:tc>
          <w:tcPr>
            <w:tcW w:w="6930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manufacturers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UBS-II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AIS 052/CMVR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Brakes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manufacturers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UBS-II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 AIS 052/CMVR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8.1</w:t>
            </w:r>
          </w:p>
        </w:tc>
        <w:tc>
          <w:tcPr>
            <w:tcW w:w="2902" w:type="dxa"/>
          </w:tcPr>
          <w:p>
            <w:pPr>
              <w:pStyle w:val="TableParagraph"/>
              <w:spacing w:before="121"/>
              <w:ind w:left="189"/>
              <w:rPr>
                <w:sz w:val="22"/>
              </w:rPr>
            </w:pPr>
            <w:r>
              <w:rPr>
                <w:sz w:val="22"/>
              </w:rPr>
              <w:t>Braking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sz w:val="22"/>
              </w:rPr>
              <w:t>Mandatory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 front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Drum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 rear 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brake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</w:t>
            </w:r>
          </w:p>
          <w:p>
            <w:pPr>
              <w:pStyle w:val="TableParagraph"/>
              <w:spacing w:line="238" w:lineRule="exact" w:before="1"/>
              <w:ind w:left="384"/>
              <w:rPr>
                <w:sz w:val="22"/>
              </w:rPr>
            </w:pPr>
            <w:r>
              <w:rPr>
                <w:sz w:val="22"/>
              </w:rPr>
              <w:t>front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rear.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4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190500</wp:posOffset>
            </wp:positionH>
            <wp:positionV relativeFrom="page">
              <wp:posOffset>9042400</wp:posOffset>
            </wp:positionV>
            <wp:extent cx="1143000" cy="635000"/>
            <wp:effectExtent l="0" t="0" r="0" b="0"/>
            <wp:wrapNone/>
            <wp:docPr id="5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even" r:id="rId147"/>
          <w:pgSz w:w="12240" w:h="15840"/>
          <w:pgMar w:footer="0" w:header="0" w:top="1360" w:bottom="28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02"/>
        <w:gridCol w:w="252"/>
        <w:gridCol w:w="2040"/>
        <w:gridCol w:w="2155"/>
        <w:gridCol w:w="356"/>
        <w:gridCol w:w="2127"/>
      </w:tblGrid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902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Electrical system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auxiliary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devices</w:t>
            </w:r>
          </w:p>
        </w:tc>
        <w:tc>
          <w:tcPr>
            <w:tcW w:w="6930" w:type="dxa"/>
            <w:gridSpan w:val="5"/>
          </w:tcPr>
          <w:p>
            <w:pPr>
              <w:pStyle w:val="TableParagraph"/>
              <w:spacing w:before="121"/>
              <w:ind w:left="384"/>
              <w:rPr>
                <w:sz w:val="22"/>
              </w:rPr>
            </w:pPr>
            <w:r>
              <w:rPr>
                <w:sz w:val="22"/>
              </w:rPr>
              <w:t>24V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DC</w:t>
            </w:r>
          </w:p>
        </w:tc>
      </w:tr>
      <w:tr>
        <w:trPr>
          <w:trHeight w:val="757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9.1</w:t>
            </w:r>
          </w:p>
        </w:tc>
        <w:tc>
          <w:tcPr>
            <w:tcW w:w="2902" w:type="dxa"/>
          </w:tcPr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Batteries (ancillaries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light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sz w:val="22"/>
              </w:rPr>
              <w:t>light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signalling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devices)</w:t>
            </w:r>
          </w:p>
        </w:tc>
        <w:tc>
          <w:tcPr>
            <w:tcW w:w="6930" w:type="dxa"/>
            <w:gridSpan w:val="5"/>
          </w:tcPr>
          <w:p>
            <w:pPr>
              <w:pStyle w:val="TableParagraph"/>
              <w:spacing w:line="252" w:lineRule="auto" w:before="106"/>
              <w:ind w:left="384" w:right="700"/>
              <w:rPr>
                <w:sz w:val="22"/>
              </w:rPr>
            </w:pPr>
            <w:r>
              <w:rPr>
                <w:sz w:val="22"/>
              </w:rPr>
              <w:t>Low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maintenance type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leads acid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batteries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 &amp;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system-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performances as per BIS: 14257-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1995 (latest).</w:t>
            </w:r>
          </w:p>
        </w:tc>
      </w:tr>
      <w:tr>
        <w:trPr>
          <w:trHeight w:val="791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9.2</w:t>
            </w:r>
          </w:p>
        </w:tc>
        <w:tc>
          <w:tcPr>
            <w:tcW w:w="2902" w:type="dxa"/>
          </w:tcPr>
          <w:p>
            <w:pPr>
              <w:pStyle w:val="TableParagraph"/>
              <w:spacing w:line="242" w:lineRule="auto"/>
              <w:ind w:left="189" w:right="464"/>
              <w:rPr>
                <w:sz w:val="22"/>
              </w:rPr>
            </w:pPr>
            <w:r>
              <w:rPr>
                <w:sz w:val="22"/>
              </w:rPr>
              <w:t>Electrical wiring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controls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-type</w:t>
            </w:r>
          </w:p>
        </w:tc>
        <w:tc>
          <w:tcPr>
            <w:tcW w:w="6930" w:type="dxa"/>
            <w:gridSpan w:val="5"/>
          </w:tcPr>
          <w:p>
            <w:pPr>
              <w:pStyle w:val="TableParagraph"/>
              <w:spacing w:line="249" w:lineRule="auto" w:before="3"/>
              <w:ind w:left="384" w:right="145"/>
              <w:rPr>
                <w:sz w:val="22"/>
              </w:rPr>
            </w:pPr>
            <w:r>
              <w:rPr>
                <w:sz w:val="22"/>
              </w:rPr>
              <w:t>Multiplexing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--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separately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underITS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specifications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conforming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IP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67.</w:t>
            </w:r>
          </w:p>
          <w:p>
            <w:pPr>
              <w:pStyle w:val="TableParagraph"/>
              <w:spacing w:line="238" w:lineRule="exact" w:before="4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It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should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UBS-II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153.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Speed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limiting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device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(optional)</w:t>
            </w:r>
          </w:p>
        </w:tc>
        <w:tc>
          <w:tcPr>
            <w:tcW w:w="6930" w:type="dxa"/>
            <w:gridSpan w:val="5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sz w:val="22"/>
              </w:rPr>
              <w:t>Mandatory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CMVR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SLF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Tyres</w:t>
            </w:r>
          </w:p>
        </w:tc>
        <w:tc>
          <w:tcPr>
            <w:tcW w:w="6930" w:type="dxa"/>
            <w:gridSpan w:val="5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Steel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Radial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Tube-less.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Size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CMVR.</w:t>
            </w:r>
          </w:p>
        </w:tc>
      </w:tr>
      <w:tr>
        <w:trPr>
          <w:trHeight w:val="138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Charging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range</w:t>
            </w:r>
          </w:p>
        </w:tc>
        <w:tc>
          <w:tcPr>
            <w:tcW w:w="6930" w:type="dxa"/>
            <w:gridSpan w:val="5"/>
          </w:tcPr>
          <w:p>
            <w:pPr>
              <w:pStyle w:val="TableParagraph"/>
              <w:spacing w:before="113"/>
              <w:ind w:left="379" w:right="145"/>
              <w:rPr>
                <w:sz w:val="22"/>
              </w:rPr>
            </w:pPr>
            <w:r>
              <w:rPr>
                <w:sz w:val="22"/>
              </w:rPr>
              <w:t>The minimum range (autonomy) on single charge of 200 kms (at 80%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SoC) for 12 m bus &amp; 180 kms (at 80% SoC) for 9 m bus, duly certified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as per AIS 040 standard by Indian Government testing agency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(ARAI/ICAT/CIRT/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VRDE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etc.)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along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approval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</w:t>
            </w:r>
          </w:p>
          <w:p>
            <w:pPr>
              <w:pStyle w:val="TableParagraph"/>
              <w:spacing w:line="238" w:lineRule="exact" w:before="2"/>
              <w:ind w:left="379"/>
              <w:rPr>
                <w:sz w:val="22"/>
              </w:rPr>
            </w:pPr>
            <w:r>
              <w:rPr>
                <w:sz w:val="22"/>
              </w:rPr>
              <w:t>GVW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additional AC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buses)</w:t>
            </w:r>
          </w:p>
        </w:tc>
      </w:tr>
      <w:tr>
        <w:trPr>
          <w:trHeight w:val="3794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Type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</w:p>
        </w:tc>
        <w:tc>
          <w:tcPr>
            <w:tcW w:w="6930" w:type="dxa"/>
            <w:gridSpan w:val="5"/>
          </w:tcPr>
          <w:p>
            <w:pPr>
              <w:pStyle w:val="TableParagraph"/>
              <w:numPr>
                <w:ilvl w:val="0"/>
                <w:numId w:val="230"/>
              </w:numPr>
              <w:tabs>
                <w:tab w:pos="828" w:val="left" w:leader="none"/>
                <w:tab w:pos="829" w:val="left" w:leader="none"/>
              </w:tabs>
              <w:spacing w:line="242" w:lineRule="auto" w:before="0" w:after="0"/>
              <w:ind w:left="828" w:right="309" w:hanging="454"/>
              <w:jc w:val="left"/>
              <w:rPr>
                <w:sz w:val="22"/>
              </w:rPr>
            </w:pPr>
            <w:r>
              <w:rPr>
                <w:sz w:val="22"/>
              </w:rPr>
              <w:t>Low Floor Fully Built AC Pure Electric Standard Size (12 Metre)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Buses.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809" w:val="left" w:leader="none"/>
              </w:tabs>
              <w:spacing w:line="240" w:lineRule="auto" w:before="0" w:after="0"/>
              <w:ind w:left="808" w:right="579" w:hanging="425"/>
              <w:jc w:val="left"/>
              <w:rPr>
                <w:sz w:val="22"/>
              </w:rPr>
            </w:pPr>
            <w:r>
              <w:rPr>
                <w:sz w:val="22"/>
              </w:rPr>
              <w:t>Low Floor Fully Built non-AC Pure Electric Standard Size (12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Metre)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Buses.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809" w:val="left" w:leader="none"/>
              </w:tabs>
              <w:spacing w:line="240" w:lineRule="auto" w:before="0" w:after="0"/>
              <w:ind w:left="808" w:right="457" w:hanging="425"/>
              <w:jc w:val="left"/>
              <w:rPr>
                <w:sz w:val="22"/>
              </w:rPr>
            </w:pPr>
            <w:r>
              <w:rPr>
                <w:sz w:val="22"/>
              </w:rPr>
              <w:t>Standard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mm)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Fully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Built AC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Metre) Buses.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809" w:val="left" w:leader="none"/>
              </w:tabs>
              <w:spacing w:line="252" w:lineRule="exact" w:before="0" w:after="0"/>
              <w:ind w:left="809" w:right="0" w:hanging="425"/>
              <w:jc w:val="left"/>
              <w:rPr>
                <w:sz w:val="22"/>
              </w:rPr>
            </w:pPr>
            <w:r>
              <w:rPr>
                <w:sz w:val="22"/>
              </w:rPr>
              <w:t>Low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Floor Fully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Built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Size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Metre) Buses.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809" w:val="left" w:leader="none"/>
              </w:tabs>
              <w:spacing w:line="240" w:lineRule="auto" w:before="0" w:after="0"/>
              <w:ind w:left="808" w:right="196" w:hanging="425"/>
              <w:jc w:val="left"/>
              <w:rPr>
                <w:sz w:val="22"/>
              </w:rPr>
            </w:pPr>
            <w:r>
              <w:rPr>
                <w:sz w:val="22"/>
              </w:rPr>
              <w:t>Standard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(900mm)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Fully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Built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Midi Size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(9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Metre)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Buses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808" w:val="left" w:leader="none"/>
                <w:tab w:pos="809" w:val="left" w:leader="none"/>
              </w:tabs>
              <w:spacing w:line="240" w:lineRule="auto" w:before="0" w:after="0"/>
              <w:ind w:left="808" w:right="192" w:hanging="425"/>
              <w:jc w:val="left"/>
              <w:rPr>
                <w:sz w:val="22"/>
              </w:rPr>
            </w:pPr>
            <w:r>
              <w:rPr>
                <w:sz w:val="22"/>
              </w:rPr>
              <w:t>Standard Floor (900mm) Fully Built AC Pure Electric Mini Size (7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Metre)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Buses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Bus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Model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should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compliance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</w:p>
          <w:p>
            <w:pPr>
              <w:pStyle w:val="TableParagraph"/>
              <w:spacing w:line="252" w:lineRule="exact"/>
              <w:ind w:left="384" w:right="145"/>
              <w:rPr>
                <w:sz w:val="22"/>
              </w:rPr>
            </w:pPr>
            <w:r>
              <w:rPr>
                <w:w w:val="105"/>
                <w:sz w:val="22"/>
              </w:rPr>
              <w:t>approved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any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Indian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Government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testing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agency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like ARAI, ICAT,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NATRaX,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CIRT etc.</w:t>
            </w:r>
          </w:p>
        </w:tc>
      </w:tr>
      <w:tr>
        <w:trPr>
          <w:trHeight w:val="760" w:hRule="atLeast"/>
        </w:trPr>
        <w:tc>
          <w:tcPr>
            <w:tcW w:w="79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13.1</w:t>
            </w:r>
          </w:p>
        </w:tc>
        <w:tc>
          <w:tcPr>
            <w:tcW w:w="2902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Bus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characteristics</w:t>
            </w:r>
          </w:p>
        </w:tc>
        <w:tc>
          <w:tcPr>
            <w:tcW w:w="2292" w:type="dxa"/>
            <w:gridSpan w:val="2"/>
          </w:tcPr>
          <w:p>
            <w:pPr>
              <w:pStyle w:val="TableParagraph"/>
              <w:spacing w:before="121"/>
              <w:ind w:left="763" w:firstLine="28"/>
              <w:rPr>
                <w:sz w:val="22"/>
              </w:rPr>
            </w:pPr>
            <w:r>
              <w:rPr>
                <w:w w:val="105"/>
                <w:sz w:val="22"/>
              </w:rPr>
              <w:t>12- Meter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z w:val="22"/>
              </w:rPr>
              <w:t>(Standard)</w:t>
            </w:r>
          </w:p>
        </w:tc>
        <w:tc>
          <w:tcPr>
            <w:tcW w:w="2511" w:type="dxa"/>
            <w:gridSpan w:val="2"/>
          </w:tcPr>
          <w:p>
            <w:pPr>
              <w:pStyle w:val="TableParagraph"/>
              <w:ind w:left="1059" w:right="729" w:hanging="101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9- Meter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(Midi)</w:t>
            </w:r>
          </w:p>
        </w:tc>
        <w:tc>
          <w:tcPr>
            <w:tcW w:w="212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417" w:right="20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7-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(Mini)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2902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Overall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length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(excluding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bumper)</w:t>
            </w:r>
          </w:p>
        </w:tc>
        <w:tc>
          <w:tcPr>
            <w:tcW w:w="2292" w:type="dxa"/>
            <w:gridSpan w:val="2"/>
          </w:tcPr>
          <w:p>
            <w:pPr>
              <w:pStyle w:val="TableParagraph"/>
              <w:spacing w:before="121"/>
              <w:ind w:left="688"/>
              <w:rPr>
                <w:sz w:val="22"/>
              </w:rPr>
            </w:pPr>
            <w:r>
              <w:rPr>
                <w:sz w:val="22"/>
              </w:rPr>
              <w:t>≥12,000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mm</w:t>
            </w:r>
          </w:p>
        </w:tc>
        <w:tc>
          <w:tcPr>
            <w:tcW w:w="2511" w:type="dxa"/>
            <w:gridSpan w:val="2"/>
          </w:tcPr>
          <w:p>
            <w:pPr>
              <w:pStyle w:val="TableParagraph"/>
              <w:spacing w:line="247" w:lineRule="exact"/>
              <w:ind w:left="653"/>
              <w:rPr>
                <w:sz w:val="22"/>
              </w:rPr>
            </w:pPr>
            <w:r>
              <w:rPr>
                <w:sz w:val="22"/>
              </w:rPr>
              <w:t>8400-9500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mm</w:t>
            </w:r>
          </w:p>
        </w:tc>
        <w:tc>
          <w:tcPr>
            <w:tcW w:w="2127" w:type="dxa"/>
          </w:tcPr>
          <w:p>
            <w:pPr>
              <w:pStyle w:val="TableParagraph"/>
              <w:spacing w:before="121"/>
              <w:ind w:left="416" w:right="20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≤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7000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</w:p>
        </w:tc>
      </w:tr>
      <w:tr>
        <w:trPr>
          <w:trHeight w:val="757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2902" w:type="dxa"/>
          </w:tcPr>
          <w:p>
            <w:pPr>
              <w:pStyle w:val="TableParagraph"/>
              <w:ind w:left="189" w:right="250"/>
              <w:rPr>
                <w:sz w:val="22"/>
              </w:rPr>
            </w:pPr>
            <w:r>
              <w:rPr>
                <w:w w:val="105"/>
                <w:sz w:val="22"/>
              </w:rPr>
              <w:t>Overall width (sole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bar/floor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level-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extreme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points)</w:t>
            </w:r>
          </w:p>
        </w:tc>
        <w:tc>
          <w:tcPr>
            <w:tcW w:w="2292" w:type="dxa"/>
            <w:gridSpan w:val="2"/>
          </w:tcPr>
          <w:p>
            <w:pPr>
              <w:pStyle w:val="TableParagraph"/>
              <w:spacing w:before="121"/>
              <w:ind w:left="705" w:firstLine="108"/>
              <w:rPr>
                <w:sz w:val="22"/>
              </w:rPr>
            </w:pPr>
            <w:r>
              <w:rPr>
                <w:w w:val="105"/>
                <w:sz w:val="22"/>
              </w:rPr>
              <w:t>2600 mm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(maximum)</w:t>
            </w:r>
          </w:p>
        </w:tc>
        <w:tc>
          <w:tcPr>
            <w:tcW w:w="2511" w:type="dxa"/>
            <w:gridSpan w:val="2"/>
          </w:tcPr>
          <w:p>
            <w:pPr>
              <w:pStyle w:val="TableParagraph"/>
              <w:ind w:left="814" w:firstLine="108"/>
              <w:rPr>
                <w:sz w:val="22"/>
              </w:rPr>
            </w:pPr>
            <w:r>
              <w:rPr>
                <w:w w:val="105"/>
                <w:sz w:val="22"/>
              </w:rPr>
              <w:t>2600 mm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(maximum)</w:t>
            </w:r>
          </w:p>
        </w:tc>
        <w:tc>
          <w:tcPr>
            <w:tcW w:w="2127" w:type="dxa"/>
          </w:tcPr>
          <w:p>
            <w:pPr>
              <w:pStyle w:val="TableParagraph"/>
              <w:spacing w:before="121"/>
              <w:ind w:left="624" w:right="151" w:firstLine="105"/>
              <w:rPr>
                <w:sz w:val="22"/>
              </w:rPr>
            </w:pPr>
            <w:r>
              <w:rPr>
                <w:w w:val="105"/>
                <w:sz w:val="22"/>
              </w:rPr>
              <w:t>2200 mm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(maximum)</w:t>
            </w:r>
          </w:p>
        </w:tc>
      </w:tr>
      <w:tr>
        <w:trPr>
          <w:trHeight w:val="503" w:hRule="atLeast"/>
        </w:trPr>
        <w:tc>
          <w:tcPr>
            <w:tcW w:w="7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29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Overall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height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(unladen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at</w:t>
            </w:r>
          </w:p>
          <w:p>
            <w:pPr>
              <w:pStyle w:val="TableParagraph"/>
              <w:spacing w:line="236" w:lineRule="exact" w:before="1"/>
              <w:ind w:left="189"/>
              <w:rPr>
                <w:sz w:val="22"/>
              </w:rPr>
            </w:pPr>
            <w:r>
              <w:rPr>
                <w:sz w:val="22"/>
              </w:rPr>
              <w:t>extreme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point)</w:t>
            </w:r>
          </w:p>
        </w:tc>
        <w:tc>
          <w:tcPr>
            <w:tcW w:w="2292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21"/>
              <w:ind w:left="446"/>
              <w:rPr>
                <w:sz w:val="22"/>
              </w:rPr>
            </w:pPr>
            <w:r>
              <w:rPr>
                <w:w w:val="105"/>
                <w:sz w:val="22"/>
              </w:rPr>
              <w:t>3800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(maximum)</w:t>
            </w:r>
          </w:p>
        </w:tc>
        <w:tc>
          <w:tcPr>
            <w:tcW w:w="251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555"/>
              <w:rPr>
                <w:sz w:val="22"/>
              </w:rPr>
            </w:pPr>
            <w:r>
              <w:rPr>
                <w:w w:val="105"/>
                <w:sz w:val="22"/>
              </w:rPr>
              <w:t>3800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(maximum)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417" w:right="196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3300</w:t>
            </w:r>
          </w:p>
          <w:p>
            <w:pPr>
              <w:pStyle w:val="TableParagraph"/>
              <w:spacing w:line="236" w:lineRule="exact" w:before="1"/>
              <w:ind w:left="417" w:right="201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(maximum)</w:t>
            </w:r>
          </w:p>
        </w:tc>
      </w:tr>
      <w:tr>
        <w:trPr>
          <w:trHeight w:val="755" w:hRule="atLeast"/>
        </w:trPr>
        <w:tc>
          <w:tcPr>
            <w:tcW w:w="7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29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Floor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Height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above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ground</w:t>
            </w:r>
          </w:p>
        </w:tc>
        <w:tc>
          <w:tcPr>
            <w:tcW w:w="2292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366" w:right="144"/>
              <w:jc w:val="center"/>
              <w:rPr>
                <w:sz w:val="22"/>
              </w:rPr>
            </w:pPr>
            <w:r>
              <w:rPr>
                <w:sz w:val="22"/>
              </w:rPr>
              <w:t>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400mm</w:t>
            </w:r>
          </w:p>
          <w:p>
            <w:pPr>
              <w:pStyle w:val="TableParagraph"/>
              <w:spacing w:line="252" w:lineRule="exact"/>
              <w:ind w:left="540" w:right="312"/>
              <w:jc w:val="center"/>
              <w:rPr>
                <w:sz w:val="22"/>
              </w:rPr>
            </w:pPr>
            <w:r>
              <w:rPr>
                <w:sz w:val="22"/>
              </w:rPr>
              <w:t>Standard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Floor-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900 mm</w:t>
            </w:r>
          </w:p>
        </w:tc>
        <w:tc>
          <w:tcPr>
            <w:tcW w:w="2511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454" w:firstLine="38"/>
              <w:rPr>
                <w:sz w:val="22"/>
              </w:rPr>
            </w:pPr>
            <w:r>
              <w:rPr>
                <w:sz w:val="22"/>
              </w:rPr>
              <w:t>Low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Floor-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400mm</w:t>
            </w:r>
          </w:p>
          <w:p>
            <w:pPr>
              <w:pStyle w:val="TableParagraph"/>
              <w:spacing w:line="252" w:lineRule="exact"/>
              <w:ind w:left="1188" w:hanging="735"/>
              <w:rPr>
                <w:sz w:val="22"/>
              </w:rPr>
            </w:pPr>
            <w:r>
              <w:rPr>
                <w:sz w:val="22"/>
              </w:rPr>
              <w:t>Standard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Floor-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900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mm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8"/>
              <w:ind w:left="787" w:right="151" w:hanging="394"/>
              <w:rPr>
                <w:sz w:val="22"/>
              </w:rPr>
            </w:pPr>
            <w:r>
              <w:rPr>
                <w:w w:val="105"/>
                <w:sz w:val="22"/>
              </w:rPr>
              <w:t>Standard Floor –</w:t>
            </w:r>
            <w:r>
              <w:rPr>
                <w:spacing w:val="-5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900 mm</w:t>
            </w:r>
          </w:p>
        </w:tc>
      </w:tr>
      <w:tr>
        <w:trPr>
          <w:trHeight w:val="280" w:hRule="atLeast"/>
        </w:trPr>
        <w:tc>
          <w:tcPr>
            <w:tcW w:w="797" w:type="dxa"/>
            <w:vMerge w:val="restart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E</w:t>
            </w:r>
          </w:p>
        </w:tc>
        <w:tc>
          <w:tcPr>
            <w:tcW w:w="290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4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Chassis</w:t>
            </w:r>
          </w:p>
        </w:tc>
        <w:tc>
          <w:tcPr>
            <w:tcW w:w="6930" w:type="dxa"/>
            <w:gridSpan w:val="5"/>
            <w:tcBorders>
              <w:bottom w:val="nil"/>
            </w:tcBorders>
          </w:tcPr>
          <w:p>
            <w:pPr>
              <w:pStyle w:val="TableParagraph"/>
              <w:spacing w:line="238" w:lineRule="exact" w:before="22"/>
              <w:ind w:left="549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CMVR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Rules</w:t>
            </w:r>
          </w:p>
        </w:tc>
      </w:tr>
      <w:tr>
        <w:trPr>
          <w:trHeight w:val="251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sz w:val="22"/>
              </w:rPr>
              <w:t>Wheel base</w:t>
            </w:r>
          </w:p>
        </w:tc>
        <w:tc>
          <w:tcPr>
            <w:tcW w:w="2155" w:type="dxa"/>
          </w:tcPr>
          <w:p>
            <w:pPr>
              <w:pStyle w:val="TableParagraph"/>
              <w:spacing w:line="232" w:lineRule="exact"/>
              <w:ind w:left="387"/>
              <w:rPr>
                <w:sz w:val="22"/>
              </w:rPr>
            </w:pPr>
            <w:r>
              <w:rPr>
                <w:sz w:val="22"/>
              </w:rPr>
              <w:t>CMVR</w:t>
            </w:r>
          </w:p>
        </w:tc>
        <w:tc>
          <w:tcPr>
            <w:tcW w:w="2483" w:type="dxa"/>
            <w:gridSpan w:val="2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spacing w:line="248" w:lineRule="exact"/>
              <w:ind w:left="384"/>
              <w:rPr>
                <w:sz w:val="22"/>
              </w:rPr>
            </w:pPr>
            <w:r>
              <w:rPr>
                <w:sz w:val="22"/>
              </w:rPr>
              <w:t>Front Over</w:t>
            </w:r>
          </w:p>
          <w:p>
            <w:pPr>
              <w:pStyle w:val="TableParagraph"/>
              <w:spacing w:line="237" w:lineRule="exact"/>
              <w:ind w:left="384"/>
              <w:rPr>
                <w:sz w:val="22"/>
              </w:rPr>
            </w:pPr>
            <w:r>
              <w:rPr>
                <w:sz w:val="22"/>
              </w:rPr>
              <w:t>Hang</w:t>
            </w:r>
          </w:p>
        </w:tc>
        <w:tc>
          <w:tcPr>
            <w:tcW w:w="2155" w:type="dxa"/>
          </w:tcPr>
          <w:p>
            <w:pPr>
              <w:pStyle w:val="TableParagraph"/>
              <w:spacing w:before="121"/>
              <w:ind w:left="387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CMVR</w:t>
            </w:r>
          </w:p>
        </w:tc>
        <w:tc>
          <w:tcPr>
            <w:tcW w:w="248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Rear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Over Hang</w:t>
            </w:r>
          </w:p>
        </w:tc>
        <w:tc>
          <w:tcPr>
            <w:tcW w:w="2155" w:type="dxa"/>
          </w:tcPr>
          <w:p>
            <w:pPr>
              <w:pStyle w:val="TableParagraph"/>
              <w:spacing w:line="234" w:lineRule="exact"/>
              <w:ind w:left="387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CMVR</w:t>
            </w:r>
          </w:p>
        </w:tc>
        <w:tc>
          <w:tcPr>
            <w:tcW w:w="248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2155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7" w:lineRule="exact"/>
              <w:ind w:left="442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CMVR</w:t>
            </w:r>
          </w:p>
        </w:tc>
        <w:tc>
          <w:tcPr>
            <w:tcW w:w="248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5" w:hRule="atLeast"/>
        </w:trPr>
        <w:tc>
          <w:tcPr>
            <w:tcW w:w="797" w:type="dxa"/>
          </w:tcPr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z w:val="22"/>
              </w:rPr>
              <w:t>13.2</w:t>
            </w:r>
          </w:p>
        </w:tc>
        <w:tc>
          <w:tcPr>
            <w:tcW w:w="2902" w:type="dxa"/>
          </w:tcPr>
          <w:p>
            <w:pPr>
              <w:pStyle w:val="TableParagraph"/>
              <w:spacing w:line="236" w:lineRule="exact"/>
              <w:ind w:left="189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turning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circle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radius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  <w:tc>
          <w:tcPr>
            <w:tcW w:w="6930" w:type="dxa"/>
            <w:gridSpan w:val="5"/>
            <w:tcBorders>
              <w:top w:val="nil"/>
            </w:tcBorders>
          </w:tcPr>
          <w:p>
            <w:pPr>
              <w:pStyle w:val="TableParagraph"/>
              <w:spacing w:line="23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13.3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Clearances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  <w:tc>
          <w:tcPr>
            <w:tcW w:w="6930" w:type="dxa"/>
            <w:gridSpan w:val="5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default" r:id="rId148"/>
          <w:pgSz w:w="12240" w:h="15840"/>
          <w:pgMar w:footer="280" w:header="0" w:top="1360" w:bottom="48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02"/>
        <w:gridCol w:w="6930"/>
      </w:tblGrid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2902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Axle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clearance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(mm)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165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mm</w:t>
            </w:r>
          </w:p>
        </w:tc>
      </w:tr>
      <w:tr>
        <w:trPr>
          <w:trHeight w:val="513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2902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Wheel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clearance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  <w:tc>
          <w:tcPr>
            <w:tcW w:w="6930" w:type="dxa"/>
          </w:tcPr>
          <w:p>
            <w:pPr>
              <w:pStyle w:val="TableParagraph"/>
              <w:spacing w:line="246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&gt;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220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parts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fixed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body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&amp;&gt;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170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mmfor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parts</w:t>
            </w:r>
          </w:p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moving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vertically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axle.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2902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ground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clearance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(un-kneeled)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GVW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sz w:val="22"/>
              </w:rPr>
              <w:t>Within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wheelbase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240mm.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13.4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Angles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(degrees)</w:t>
            </w:r>
          </w:p>
        </w:tc>
        <w:tc>
          <w:tcPr>
            <w:tcW w:w="693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Angle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approach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(unladen)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8.5°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8.0°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Midi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Mini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Angle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departure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(unladen)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9°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8.5°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Midi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Mini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bus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Ramp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(half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sz w:val="22"/>
              </w:rPr>
              <w:t>break-over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angle)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Not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less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than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4.8°</w:t>
            </w:r>
          </w:p>
        </w:tc>
      </w:tr>
      <w:tr>
        <w:trPr>
          <w:trHeight w:val="261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902" w:type="dxa"/>
          </w:tcPr>
          <w:p>
            <w:pPr>
              <w:pStyle w:val="TableParagraph"/>
              <w:ind w:left="189" w:right="247"/>
              <w:rPr>
                <w:sz w:val="22"/>
              </w:rPr>
            </w:pPr>
            <w:r>
              <w:rPr>
                <w:w w:val="105"/>
                <w:sz w:val="22"/>
              </w:rPr>
              <w:t>Bus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Gates/Doors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(Passenger Doors, Driver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Emergency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Exit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Door) Ramp for wheel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chair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 the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gates</w:t>
            </w:r>
          </w:p>
        </w:tc>
        <w:tc>
          <w:tcPr>
            <w:tcW w:w="6930" w:type="dxa"/>
          </w:tcPr>
          <w:p>
            <w:pPr>
              <w:pStyle w:val="TableParagraph"/>
              <w:spacing w:line="242" w:lineRule="auto"/>
              <w:ind w:left="384" w:right="820" w:firstLine="60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Manufacturers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design/CMVR/UBS-II/AIS-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052/homologation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certificate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obtained</w:t>
            </w: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84" w:right="95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mini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buses,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positioning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rear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door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preferably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edge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gate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1500 mm ahead of centre line of rear axle or front edge of gate 1500 mm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behind centre line of rear axle. For Mini bus there should be only 1 door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 middle</w:t>
            </w:r>
          </w:p>
        </w:tc>
      </w:tr>
      <w:tr>
        <w:trPr>
          <w:trHeight w:val="809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a.</w:t>
            </w:r>
          </w:p>
        </w:tc>
        <w:tc>
          <w:tcPr>
            <w:tcW w:w="2902" w:type="dxa"/>
          </w:tcPr>
          <w:p>
            <w:pPr>
              <w:pStyle w:val="TableParagraph"/>
              <w:ind w:left="189" w:right="232"/>
              <w:rPr>
                <w:sz w:val="22"/>
              </w:rPr>
            </w:pPr>
            <w:r>
              <w:rPr>
                <w:sz w:val="22"/>
              </w:rPr>
              <w:t>Service Doors &amp; provisions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 for wheel chair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Persons with Disability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(PwD)</w:t>
            </w:r>
          </w:p>
        </w:tc>
        <w:tc>
          <w:tcPr>
            <w:tcW w:w="6930" w:type="dxa"/>
          </w:tcPr>
          <w:p>
            <w:pPr>
              <w:pStyle w:val="TableParagraph"/>
              <w:ind w:left="384" w:right="180"/>
              <w:rPr>
                <w:sz w:val="22"/>
              </w:rPr>
            </w:pPr>
            <w:r>
              <w:rPr>
                <w:sz w:val="22"/>
              </w:rPr>
              <w:t>12(M) Bus: Two service doors (Entrance &amp; Exit) in 1200 mm wide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clear aperture (without flaps) shall be fitted at front and middle nearside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 the bus as per provisions of the AIS 052(Bus Code) for Type I, SDX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category. Door aperture without flaps shall be 1200 mm min., fully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opened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clear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door width shall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 1050 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± 50 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 door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height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1900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min.</w:t>
            </w: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84" w:right="551"/>
              <w:rPr>
                <w:sz w:val="22"/>
              </w:rPr>
            </w:pPr>
            <w:r>
              <w:rPr>
                <w:sz w:val="22"/>
              </w:rPr>
              <w:t>Both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exit doors shall 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inside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swing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type 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double jack knife type. Service doors shall be provided with grab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handles.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84"/>
              <w:rPr>
                <w:sz w:val="22"/>
              </w:rPr>
            </w:pPr>
            <w:r>
              <w:rPr>
                <w:sz w:val="22"/>
              </w:rPr>
              <w:t>09(M)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Two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doors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(Entrance 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Exit)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 Code.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384" w:right="163"/>
              <w:rPr>
                <w:sz w:val="22"/>
              </w:rPr>
            </w:pPr>
            <w:r>
              <w:rPr>
                <w:b/>
                <w:sz w:val="22"/>
              </w:rPr>
              <w:t>For Low Floor Buses: </w:t>
            </w:r>
            <w:r>
              <w:rPr>
                <w:sz w:val="22"/>
              </w:rPr>
              <w:t>Manually operated sunken type wrap over ramp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 wheelchair of Persons with Disability (PwD) shall be fitted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preferably at the front or central door on the floor for ease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supervision. The ramp shall have a width of 900 mm min. With anti-slip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coating and load-carrying capacity of 300 kg min. Provision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anchoring of wheelchair shall be made suitably such that anchored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wheelchair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create undue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hindrance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free flow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movement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r fellow commuters. Suitable provisions shall be made for visually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impaired commuters also necessary provisions to comply with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Disabilities Act 1995.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384" w:right="168"/>
              <w:rPr>
                <w:sz w:val="22"/>
              </w:rPr>
            </w:pPr>
            <w:r>
              <w:rPr>
                <w:b/>
                <w:sz w:val="22"/>
              </w:rPr>
              <w:t>For Standard Floor Buses: </w:t>
            </w:r>
            <w:r>
              <w:rPr>
                <w:sz w:val="22"/>
              </w:rPr>
              <w:t>with the provision of Hydraulic Lift in one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doors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accessible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disabled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passengers.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 lifting platform should be fitted with a safety restraints system e.g.,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safety belt, handrails, etc. With built-in safety parameters to avoid 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slippage. Besides these, has to appropriate parking space marked in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bus with a proper restraint system, lifting platform should have a non-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slip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surface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 access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flaps 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avoid slippage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remain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inverted</w:t>
            </w:r>
          </w:p>
          <w:p>
            <w:pPr>
              <w:pStyle w:val="TableParagraph"/>
              <w:spacing w:line="238" w:lineRule="exact"/>
              <w:ind w:left="384"/>
              <w:rPr>
                <w:sz w:val="22"/>
              </w:rPr>
            </w:pPr>
            <w:r>
              <w:rPr>
                <w:sz w:val="22"/>
              </w:rPr>
              <w:t>position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upward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downward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motion.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190500</wp:posOffset>
            </wp:positionH>
            <wp:positionV relativeFrom="page">
              <wp:posOffset>9042400</wp:posOffset>
            </wp:positionV>
            <wp:extent cx="1143000" cy="635000"/>
            <wp:effectExtent l="0" t="0" r="0" b="0"/>
            <wp:wrapNone/>
            <wp:docPr id="5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even" r:id="rId149"/>
          <w:pgSz w:w="12240" w:h="15840"/>
          <w:pgMar w:footer="0" w:header="0" w:top="1360" w:bottom="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02"/>
        <w:gridCol w:w="6930"/>
      </w:tblGrid>
      <w:tr>
        <w:trPr>
          <w:trHeight w:val="2383" w:hRule="atLeast"/>
        </w:trPr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30" w:type="dxa"/>
          </w:tcPr>
          <w:p>
            <w:pPr>
              <w:pStyle w:val="TableParagraph"/>
              <w:spacing w:before="114"/>
              <w:ind w:left="384" w:right="570"/>
              <w:rPr>
                <w:sz w:val="22"/>
              </w:rPr>
            </w:pPr>
            <w:r>
              <w:rPr>
                <w:sz w:val="22"/>
              </w:rPr>
              <w:t>Buses should have handrails &amp; footlights installed for making them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accessible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 disabled passengers.</w:t>
            </w:r>
          </w:p>
          <w:p>
            <w:pPr>
              <w:pStyle w:val="TableParagraph"/>
              <w:spacing w:before="120"/>
              <w:ind w:left="384" w:right="180"/>
              <w:rPr>
                <w:sz w:val="22"/>
              </w:rPr>
            </w:pPr>
            <w:r>
              <w:rPr>
                <w:sz w:val="22"/>
              </w:rPr>
              <w:t>An appropriate number of alighting buzzers should be provided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position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easily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accessible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standing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passengers.</w:t>
            </w:r>
          </w:p>
          <w:p>
            <w:pPr>
              <w:pStyle w:val="TableParagraph"/>
              <w:spacing w:before="118"/>
              <w:ind w:left="384"/>
              <w:rPr>
                <w:sz w:val="22"/>
              </w:rPr>
            </w:pPr>
            <w:r>
              <w:rPr>
                <w:sz w:val="22"/>
              </w:rPr>
              <w:t>The push button of an alighting buzzers should be clearly visible: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adequate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size,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installed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 1200 mm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 bus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level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Braille/raised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numbers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 well.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15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Bus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design</w:t>
            </w:r>
          </w:p>
        </w:tc>
        <w:tc>
          <w:tcPr>
            <w:tcW w:w="693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15.1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Design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approval</w:t>
            </w:r>
          </w:p>
        </w:tc>
        <w:tc>
          <w:tcPr>
            <w:tcW w:w="6930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CMVR,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AIS;052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AIS:153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16833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16490</w:t>
            </w:r>
          </w:p>
        </w:tc>
      </w:tr>
      <w:tr>
        <w:trPr>
          <w:trHeight w:val="1041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15.2</w:t>
            </w:r>
          </w:p>
        </w:tc>
        <w:tc>
          <w:tcPr>
            <w:tcW w:w="2902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89" w:right="431"/>
              <w:rPr>
                <w:sz w:val="22"/>
              </w:rPr>
            </w:pPr>
            <w:r>
              <w:rPr>
                <w:w w:val="105"/>
                <w:sz w:val="22"/>
              </w:rPr>
              <w:t>Bus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structure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-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materials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specifications etc.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OEM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should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ensure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GI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tubular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structure</w:t>
            </w:r>
          </w:p>
          <w:p>
            <w:pPr>
              <w:pStyle w:val="TableParagraph"/>
              <w:spacing w:line="247" w:lineRule="auto" w:before="13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To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meet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Annexure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UBS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II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+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AIS;052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+</w:t>
            </w:r>
            <w:r>
              <w:rPr>
                <w:spacing w:val="-5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AIS:153</w:t>
            </w:r>
          </w:p>
          <w:p>
            <w:pPr>
              <w:pStyle w:val="TableParagraph"/>
              <w:spacing w:line="238" w:lineRule="exact" w:before="3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Exterior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panels: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OEM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design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15.3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Insulation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FR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grade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material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15061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Roof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side</w:t>
            </w:r>
          </w:p>
        </w:tc>
        <w:tc>
          <w:tcPr>
            <w:tcW w:w="6930" w:type="dxa"/>
            <w:vMerge w:val="restart"/>
          </w:tcPr>
          <w:p>
            <w:pPr>
              <w:pStyle w:val="TableParagraph"/>
              <w:spacing w:before="3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FR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Grade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material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wool,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foam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thermocol:</w:t>
            </w:r>
          </w:p>
          <w:p>
            <w:pPr>
              <w:pStyle w:val="TableParagraph"/>
              <w:spacing w:line="240" w:lineRule="exact" w:before="11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AIS:052.</w:t>
            </w:r>
          </w:p>
        </w:tc>
      </w:tr>
      <w:tr>
        <w:trPr>
          <w:trHeight w:val="263" w:hRule="atLeast"/>
        </w:trPr>
        <w:tc>
          <w:tcPr>
            <w:tcW w:w="797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02" w:type="dxa"/>
          </w:tcPr>
          <w:p>
            <w:pPr>
              <w:pStyle w:val="TableParagraph"/>
              <w:spacing w:line="24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Battery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Pack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compartment</w:t>
            </w:r>
          </w:p>
        </w:tc>
        <w:tc>
          <w:tcPr>
            <w:tcW w:w="6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15.4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Floor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type/Materials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etc.</w:t>
            </w:r>
          </w:p>
        </w:tc>
        <w:tc>
          <w:tcPr>
            <w:tcW w:w="693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Type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AIS:052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requirements.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Steps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</w:t>
            </w:r>
          </w:p>
        </w:tc>
        <w:tc>
          <w:tcPr>
            <w:tcW w:w="6930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AIS:052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requirements.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C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Maximum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slope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AIS:052</w:t>
            </w:r>
          </w:p>
        </w:tc>
      </w:tr>
      <w:tr>
        <w:trPr>
          <w:trHeight w:val="2027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8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D</w:t>
            </w:r>
          </w:p>
        </w:tc>
        <w:tc>
          <w:tcPr>
            <w:tcW w:w="290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8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Floor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surface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material</w:t>
            </w:r>
          </w:p>
        </w:tc>
        <w:tc>
          <w:tcPr>
            <w:tcW w:w="6930" w:type="dxa"/>
          </w:tcPr>
          <w:p>
            <w:pPr>
              <w:pStyle w:val="TableParagraph"/>
              <w:ind w:left="384" w:right="281"/>
              <w:rPr>
                <w:sz w:val="22"/>
              </w:rPr>
            </w:pPr>
            <w:r>
              <w:rPr>
                <w:w w:val="105"/>
                <w:sz w:val="22"/>
              </w:rPr>
              <w:t>Minimum 12mm thickness phenolic resin bonded densified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laminated compressed wooden floor board (both side plain surface)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having density of 0.95 - 1.25 gms/cc conforming to IS 3513 (Part-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3):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1989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latest.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flooring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should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also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boiling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water</w:t>
            </w:r>
            <w:r>
              <w:rPr>
                <w:spacing w:val="-5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resistant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marine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board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BIS:710-1976/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latest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fire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retardant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 per BIS:5509-2000 (IS15061:2002). The chequered plywood 12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thick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also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allowed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relevant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standard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quality</w:t>
            </w:r>
          </w:p>
          <w:p>
            <w:pPr>
              <w:pStyle w:val="TableParagraph"/>
              <w:spacing w:line="243" w:lineRule="exact"/>
              <w:ind w:left="384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fire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resistance/flammability.</w:t>
            </w:r>
          </w:p>
        </w:tc>
      </w:tr>
      <w:tr>
        <w:trPr>
          <w:trHeight w:val="513" w:hRule="atLeast"/>
        </w:trPr>
        <w:tc>
          <w:tcPr>
            <w:tcW w:w="797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E</w:t>
            </w:r>
          </w:p>
        </w:tc>
        <w:tc>
          <w:tcPr>
            <w:tcW w:w="2902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Anti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skid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material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3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thick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anti-skid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silicon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grains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ISO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877/76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</w:p>
          <w:p>
            <w:pPr>
              <w:pStyle w:val="TableParagraph"/>
              <w:spacing w:line="238" w:lineRule="exact" w:before="8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colour,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IS:15061:2002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grade.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15.5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Safety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glasses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fittings:</w:t>
            </w:r>
          </w:p>
        </w:tc>
        <w:tc>
          <w:tcPr>
            <w:tcW w:w="693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9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02" w:type="dxa"/>
          </w:tcPr>
          <w:p>
            <w:pPr>
              <w:pStyle w:val="TableParagraph"/>
              <w:ind w:left="189" w:right="250"/>
              <w:rPr>
                <w:sz w:val="22"/>
              </w:rPr>
            </w:pPr>
            <w:r>
              <w:rPr>
                <w:w w:val="105"/>
                <w:sz w:val="22"/>
              </w:rPr>
              <w:t>Front windscreen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z w:val="22"/>
              </w:rPr>
              <w:t>(laminated)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glass: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Single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piece laminated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safety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glass, plain,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lateral/curved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curved</w:t>
            </w:r>
          </w:p>
          <w:p>
            <w:pPr>
              <w:pStyle w:val="TableParagraph"/>
              <w:spacing w:line="260" w:lineRule="atLeast" w:before="6"/>
              <w:ind w:left="384"/>
              <w:rPr>
                <w:sz w:val="22"/>
              </w:rPr>
            </w:pPr>
            <w:r>
              <w:rPr>
                <w:sz w:val="22"/>
              </w:rPr>
              <w:t>corners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PVB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film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2553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(Part-2)-1992/latest.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designs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each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variant of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buses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 be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followed</w:t>
            </w:r>
          </w:p>
        </w:tc>
      </w:tr>
      <w:tr>
        <w:trPr>
          <w:trHeight w:val="539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02" w:type="dxa"/>
          </w:tcPr>
          <w:p>
            <w:pPr>
              <w:pStyle w:val="TableParagraph"/>
              <w:ind w:left="189" w:right="250"/>
              <w:rPr>
                <w:sz w:val="22"/>
              </w:rPr>
            </w:pPr>
            <w:r>
              <w:rPr>
                <w:w w:val="105"/>
                <w:sz w:val="22"/>
              </w:rPr>
              <w:t>Rear windscreen: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(wherever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provided)</w:t>
            </w:r>
          </w:p>
        </w:tc>
        <w:tc>
          <w:tcPr>
            <w:tcW w:w="6930" w:type="dxa"/>
          </w:tcPr>
          <w:p>
            <w:pPr>
              <w:pStyle w:val="TableParagraph"/>
              <w:spacing w:before="3"/>
              <w:ind w:left="384"/>
              <w:rPr>
                <w:sz w:val="22"/>
              </w:rPr>
            </w:pPr>
            <w:r>
              <w:rPr>
                <w:sz w:val="22"/>
              </w:rPr>
              <w:t>Single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piece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flat/curved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toughened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glass-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plain/flat/curved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centre</w:t>
            </w:r>
          </w:p>
          <w:p>
            <w:pPr>
              <w:pStyle w:val="TableParagraph"/>
              <w:spacing w:line="252" w:lineRule="exact" w:before="11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&amp;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curved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 cornersIS:2553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(Part-2)–1992/latest</w:t>
            </w:r>
          </w:p>
        </w:tc>
      </w:tr>
      <w:tr>
        <w:trPr>
          <w:trHeight w:val="52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C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Side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windows:</w:t>
            </w:r>
          </w:p>
        </w:tc>
        <w:tc>
          <w:tcPr>
            <w:tcW w:w="6930" w:type="dxa"/>
          </w:tcPr>
          <w:p>
            <w:pPr>
              <w:pStyle w:val="TableParagraph"/>
              <w:spacing w:line="260" w:lineRule="exact"/>
              <w:ind w:left="384" w:right="1552"/>
              <w:rPr>
                <w:sz w:val="22"/>
              </w:rPr>
            </w:pPr>
            <w:r>
              <w:rPr>
                <w:sz w:val="22"/>
              </w:rPr>
              <w:t>Single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piece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flat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/curved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pasted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toughened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glassIS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2553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(Part-2)-1992/latest</w:t>
            </w:r>
          </w:p>
        </w:tc>
      </w:tr>
      <w:tr>
        <w:trPr>
          <w:trHeight w:val="252" w:hRule="atLeast"/>
        </w:trPr>
        <w:tc>
          <w:tcPr>
            <w:tcW w:w="797" w:type="dxa"/>
            <w:vMerge w:val="restart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D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Glass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specifications</w:t>
            </w:r>
          </w:p>
        </w:tc>
        <w:tc>
          <w:tcPr>
            <w:tcW w:w="6930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sz w:val="22"/>
              </w:rPr>
              <w:t>Toughened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glass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IS2553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(Part-2)-1992/latest</w:t>
            </w:r>
          </w:p>
        </w:tc>
      </w:tr>
      <w:tr>
        <w:trPr>
          <w:trHeight w:val="254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Glass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thickness: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4.8-5.3mm</w:t>
            </w:r>
          </w:p>
        </w:tc>
      </w:tr>
      <w:tr>
        <w:trPr>
          <w:trHeight w:val="758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E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Window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other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glasses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-</w:t>
            </w:r>
          </w:p>
          <w:p>
            <w:pPr>
              <w:pStyle w:val="TableParagraph"/>
              <w:spacing w:line="252" w:lineRule="exact"/>
              <w:ind w:left="189" w:right="464"/>
              <w:rPr>
                <w:sz w:val="22"/>
              </w:rPr>
            </w:pPr>
            <w:r>
              <w:rPr>
                <w:sz w:val="22"/>
              </w:rPr>
              <w:t>material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specs,thickness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etc.</w:t>
            </w:r>
          </w:p>
        </w:tc>
        <w:tc>
          <w:tcPr>
            <w:tcW w:w="6930" w:type="dxa"/>
          </w:tcPr>
          <w:p>
            <w:pPr>
              <w:pStyle w:val="TableParagraph"/>
              <w:spacing w:before="5"/>
              <w:ind w:left="384"/>
              <w:rPr>
                <w:sz w:val="22"/>
              </w:rPr>
            </w:pPr>
            <w:r>
              <w:rPr>
                <w:sz w:val="22"/>
              </w:rPr>
              <w:t>Toughened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IS:2553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(Part-2)–1992/latestof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4.8-</w:t>
            </w:r>
          </w:p>
          <w:p>
            <w:pPr>
              <w:pStyle w:val="TableParagraph"/>
              <w:spacing w:before="14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5.3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thickness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F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Safety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G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Rear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view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mirrors</w:t>
            </w:r>
          </w:p>
        </w:tc>
        <w:tc>
          <w:tcPr>
            <w:tcW w:w="6930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1266" w:hRule="atLeast"/>
        </w:trPr>
        <w:tc>
          <w:tcPr>
            <w:tcW w:w="79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15.6</w:t>
            </w:r>
          </w:p>
        </w:tc>
        <w:tc>
          <w:tcPr>
            <w:tcW w:w="290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Seating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gangway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etc.</w:t>
            </w:r>
          </w:p>
        </w:tc>
        <w:tc>
          <w:tcPr>
            <w:tcW w:w="6930" w:type="dxa"/>
          </w:tcPr>
          <w:p>
            <w:pPr>
              <w:pStyle w:val="TableParagraph"/>
              <w:ind w:left="384" w:right="153"/>
              <w:jc w:val="both"/>
              <w:rPr>
                <w:sz w:val="22"/>
              </w:rPr>
            </w:pPr>
            <w:r>
              <w:rPr>
                <w:sz w:val="22"/>
              </w:rPr>
              <w:t>Type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Approved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seating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layout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‘PP-LD’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(Polypropylene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Density)/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LDPE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moulded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construction,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moulded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flame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retardant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Polyurethane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(PU)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cushion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back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rest</w:t>
            </w:r>
          </w:p>
          <w:p>
            <w:pPr>
              <w:pStyle w:val="TableParagraph"/>
              <w:spacing w:line="252" w:lineRule="exact"/>
              <w:ind w:left="384" w:right="154"/>
              <w:jc w:val="both"/>
              <w:rPr>
                <w:sz w:val="22"/>
              </w:rPr>
            </w:pPr>
            <w:r>
              <w:rPr>
                <w:sz w:val="22"/>
              </w:rPr>
              <w:t>meeting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023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AIS-052. Provision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 wheel chair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190500</wp:posOffset>
            </wp:positionH>
            <wp:positionV relativeFrom="page">
              <wp:posOffset>9042400</wp:posOffset>
            </wp:positionV>
            <wp:extent cx="1143000" cy="635000"/>
            <wp:effectExtent l="0" t="0" r="0" b="0"/>
            <wp:wrapNone/>
            <wp:docPr id="5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default" r:id="rId150"/>
          <w:pgSz w:w="12240" w:h="15840"/>
          <w:pgMar w:footer="0" w:header="0" w:top="1360" w:bottom="28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02"/>
        <w:gridCol w:w="6930"/>
      </w:tblGrid>
      <w:tr>
        <w:trPr>
          <w:trHeight w:val="626" w:hRule="atLeast"/>
        </w:trPr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30" w:type="dxa"/>
          </w:tcPr>
          <w:p>
            <w:pPr>
              <w:pStyle w:val="TableParagraph"/>
              <w:spacing w:line="252" w:lineRule="exact" w:before="102"/>
              <w:ind w:left="384" w:right="984"/>
              <w:rPr>
                <w:sz w:val="22"/>
              </w:rPr>
            </w:pPr>
            <w:r>
              <w:rPr>
                <w:sz w:val="22"/>
              </w:rPr>
              <w:t>The gangway shall be as per the provisions of the AIS 052 Bus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Code/UBS-II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would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AIS-153.</w:t>
            </w:r>
          </w:p>
        </w:tc>
      </w:tr>
      <w:tr>
        <w:trPr>
          <w:trHeight w:val="1727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2902" w:type="dxa"/>
          </w:tcPr>
          <w:p>
            <w:pPr>
              <w:pStyle w:val="TableParagraph"/>
              <w:spacing w:before="8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Minimum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seating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capacity</w:t>
            </w:r>
          </w:p>
        </w:tc>
        <w:tc>
          <w:tcPr>
            <w:tcW w:w="6930" w:type="dxa"/>
          </w:tcPr>
          <w:p>
            <w:pPr>
              <w:pStyle w:val="TableParagraph"/>
              <w:spacing w:line="254" w:lineRule="auto" w:before="8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35 numbers for Standard (12-meter) bus,23 numbers for Midi (9-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meter),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13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numbers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Mini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(7-meter)</w:t>
            </w:r>
            <w:r>
              <w:rPr>
                <w:spacing w:val="5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excluding driver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space for one wheelchair with provision for seat belt, wheelchair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anchorage,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stoppers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etc.</w:t>
            </w:r>
          </w:p>
          <w:p>
            <w:pPr>
              <w:pStyle w:val="TableParagraph"/>
              <w:spacing w:line="270" w:lineRule="atLeast" w:before="87"/>
              <w:ind w:left="384" w:right="180"/>
              <w:rPr>
                <w:sz w:val="22"/>
              </w:rPr>
            </w:pPr>
            <w:r>
              <w:rPr>
                <w:w w:val="105"/>
                <w:sz w:val="22"/>
              </w:rPr>
              <w:t>Location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wheelchair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space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shall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clearly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highlighted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visible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using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standard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symbols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wheelchair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accessibility.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15.7</w:t>
            </w:r>
          </w:p>
        </w:tc>
        <w:tc>
          <w:tcPr>
            <w:tcW w:w="2902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Corrosion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prevention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painting</w:t>
            </w:r>
          </w:p>
        </w:tc>
        <w:tc>
          <w:tcPr>
            <w:tcW w:w="6930" w:type="dxa"/>
          </w:tcPr>
          <w:p>
            <w:pPr>
              <w:pStyle w:val="TableParagraph"/>
              <w:spacing w:before="121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15.8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Towing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Hook</w:t>
            </w:r>
          </w:p>
        </w:tc>
        <w:tc>
          <w:tcPr>
            <w:tcW w:w="6930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manufacturers design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UBS-II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052/CMVR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15.9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GVW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Rules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its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amendments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from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time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time.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16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Electrical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system</w:t>
            </w:r>
          </w:p>
        </w:tc>
        <w:tc>
          <w:tcPr>
            <w:tcW w:w="6930" w:type="dxa"/>
            <w:vMerge w:val="restart"/>
          </w:tcPr>
          <w:p>
            <w:pPr>
              <w:pStyle w:val="TableParagraph"/>
              <w:ind w:left="384" w:right="158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As per CMVR and as per AIS 153, Copper conductors with fire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retardant as per IS/ISO:6722:2006 as per appropriate class. Conductor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cross- section varying as per circuit requirements, minimum cross-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section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0.5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sq.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mm.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Quality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marking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may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also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equivalent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better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European,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Japanese,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US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standards,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Conforming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IP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67</w:t>
            </w:r>
          </w:p>
          <w:p>
            <w:pPr>
              <w:pStyle w:val="TableParagraph"/>
              <w:spacing w:line="254" w:lineRule="exact"/>
              <w:ind w:left="384" w:right="168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water&amp;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air-tight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traction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battery.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Body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Building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Multiplex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wiring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/ISO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6722</w:t>
            </w:r>
          </w:p>
        </w:tc>
      </w:tr>
      <w:tr>
        <w:trPr>
          <w:trHeight w:val="252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16.1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Electrical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cables:</w:t>
            </w:r>
          </w:p>
        </w:tc>
        <w:tc>
          <w:tcPr>
            <w:tcW w:w="6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5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9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16.2</w:t>
            </w:r>
          </w:p>
        </w:tc>
        <w:tc>
          <w:tcPr>
            <w:tcW w:w="290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9"/>
              <w:ind w:left="189"/>
              <w:rPr>
                <w:sz w:val="22"/>
              </w:rPr>
            </w:pPr>
            <w:r>
              <w:rPr>
                <w:sz w:val="22"/>
              </w:rPr>
              <w:t>Conductor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cross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section</w:t>
            </w:r>
          </w:p>
        </w:tc>
        <w:tc>
          <w:tcPr>
            <w:tcW w:w="6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16.3</w:t>
            </w:r>
          </w:p>
        </w:tc>
        <w:tc>
          <w:tcPr>
            <w:tcW w:w="2902" w:type="dxa"/>
          </w:tcPr>
          <w:p>
            <w:pPr>
              <w:pStyle w:val="TableParagraph"/>
              <w:spacing w:line="245" w:lineRule="exact"/>
              <w:ind w:left="189"/>
              <w:rPr>
                <w:sz w:val="22"/>
              </w:rPr>
            </w:pPr>
            <w:r>
              <w:rPr>
                <w:sz w:val="22"/>
              </w:rPr>
              <w:t>Safety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electrical</w:t>
            </w:r>
          </w:p>
        </w:tc>
        <w:tc>
          <w:tcPr>
            <w:tcW w:w="69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Fuse</w:t>
            </w:r>
          </w:p>
        </w:tc>
        <w:tc>
          <w:tcPr>
            <w:tcW w:w="693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1010" w:hRule="atLeast"/>
        </w:trPr>
        <w:tc>
          <w:tcPr>
            <w:tcW w:w="797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02" w:type="dxa"/>
          </w:tcPr>
          <w:p>
            <w:pPr>
              <w:pStyle w:val="TableParagraph"/>
              <w:ind w:left="189" w:right="491"/>
              <w:rPr>
                <w:sz w:val="22"/>
              </w:rPr>
            </w:pPr>
            <w:r>
              <w:rPr>
                <w:w w:val="105"/>
                <w:sz w:val="22"/>
              </w:rPr>
              <w:t>Isolation switches for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electrical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circuits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where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RMS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value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voltage</w:t>
            </w:r>
          </w:p>
          <w:p>
            <w:pPr>
              <w:pStyle w:val="TableParagraph"/>
              <w:spacing w:line="23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exceeds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100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volts</w:t>
            </w:r>
          </w:p>
        </w:tc>
        <w:tc>
          <w:tcPr>
            <w:tcW w:w="6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C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Location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cables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away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heat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sources</w:t>
            </w:r>
          </w:p>
        </w:tc>
        <w:tc>
          <w:tcPr>
            <w:tcW w:w="6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9" w:hRule="atLeast"/>
        </w:trPr>
        <w:tc>
          <w:tcPr>
            <w:tcW w:w="79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D</w:t>
            </w:r>
          </w:p>
        </w:tc>
        <w:tc>
          <w:tcPr>
            <w:tcW w:w="2902" w:type="dxa"/>
          </w:tcPr>
          <w:p>
            <w:pPr>
              <w:pStyle w:val="TableParagraph"/>
              <w:spacing w:before="1"/>
              <w:ind w:left="189" w:right="493"/>
              <w:rPr>
                <w:sz w:val="22"/>
              </w:rPr>
            </w:pPr>
            <w:r>
              <w:rPr>
                <w:sz w:val="22"/>
              </w:rPr>
              <w:t>Type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approval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circuit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diagram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</w:p>
          <w:p>
            <w:pPr>
              <w:pStyle w:val="TableParagraph"/>
              <w:spacing w:line="252" w:lineRule="exact"/>
              <w:ind w:left="189" w:right="210"/>
              <w:rPr>
                <w:sz w:val="22"/>
              </w:rPr>
            </w:pPr>
            <w:r>
              <w:rPr>
                <w:sz w:val="22"/>
              </w:rPr>
              <w:t>standards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equipment’s/wiring</w:t>
            </w:r>
          </w:p>
        </w:tc>
        <w:tc>
          <w:tcPr>
            <w:tcW w:w="6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E</w:t>
            </w:r>
          </w:p>
        </w:tc>
        <w:tc>
          <w:tcPr>
            <w:tcW w:w="2902" w:type="dxa"/>
          </w:tcPr>
          <w:p>
            <w:pPr>
              <w:pStyle w:val="TableParagraph"/>
              <w:spacing w:line="248" w:lineRule="exact"/>
              <w:ind w:left="189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cut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off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switch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sz w:val="22"/>
              </w:rPr>
              <w:t>(isolator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switch):</w:t>
            </w:r>
          </w:p>
        </w:tc>
        <w:tc>
          <w:tcPr>
            <w:tcW w:w="6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16.4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Wind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screen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wiper:</w:t>
            </w:r>
          </w:p>
        </w:tc>
        <w:tc>
          <w:tcPr>
            <w:tcW w:w="6930" w:type="dxa"/>
            <w:vMerge w:val="restart"/>
          </w:tcPr>
          <w:p>
            <w:pPr>
              <w:pStyle w:val="TableParagraph"/>
              <w:spacing w:line="249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CMVR: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15802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Wiper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motor:</w:t>
            </w:r>
          </w:p>
        </w:tc>
        <w:tc>
          <w:tcPr>
            <w:tcW w:w="6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Wiper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arm/blade:</w:t>
            </w:r>
          </w:p>
        </w:tc>
        <w:tc>
          <w:tcPr>
            <w:tcW w:w="6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16.5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Driver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cabin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fan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Required.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16.6</w:t>
            </w:r>
          </w:p>
        </w:tc>
        <w:tc>
          <w:tcPr>
            <w:tcW w:w="2902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Lighting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-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internal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external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andillumination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052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153</w:t>
            </w:r>
          </w:p>
        </w:tc>
      </w:tr>
      <w:tr>
        <w:trPr>
          <w:trHeight w:val="758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16.7</w:t>
            </w:r>
          </w:p>
        </w:tc>
        <w:tc>
          <w:tcPr>
            <w:tcW w:w="2902" w:type="dxa"/>
          </w:tcPr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Illumination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requirements/performance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of:</w:t>
            </w:r>
          </w:p>
        </w:tc>
        <w:tc>
          <w:tcPr>
            <w:tcW w:w="69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Dash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board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tell-tale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sz w:val="22"/>
              </w:rPr>
              <w:t>lighting/control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lighting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052</w:t>
            </w:r>
          </w:p>
        </w:tc>
      </w:tr>
      <w:tr>
        <w:trPr>
          <w:trHeight w:val="757" w:hRule="atLeast"/>
        </w:trPr>
        <w:tc>
          <w:tcPr>
            <w:tcW w:w="79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Cabin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lighting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luminous</w:t>
            </w:r>
          </w:p>
          <w:p>
            <w:pPr>
              <w:pStyle w:val="TableParagraph"/>
              <w:spacing w:line="252" w:lineRule="exact"/>
              <w:ind w:left="189" w:right="374"/>
              <w:rPr>
                <w:sz w:val="22"/>
              </w:rPr>
            </w:pPr>
            <w:r>
              <w:rPr>
                <w:sz w:val="22"/>
              </w:rPr>
              <w:t>flux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lampsfor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cabin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Lighting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052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illumination level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≥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lux &amp;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lux</w:t>
            </w:r>
          </w:p>
        </w:tc>
      </w:tr>
      <w:tr>
        <w:trPr>
          <w:trHeight w:val="760" w:hRule="atLeast"/>
        </w:trPr>
        <w:tc>
          <w:tcPr>
            <w:tcW w:w="797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C</w:t>
            </w:r>
          </w:p>
        </w:tc>
        <w:tc>
          <w:tcPr>
            <w:tcW w:w="2902" w:type="dxa"/>
          </w:tcPr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Passenger area lighting -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luminous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flux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ofall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lamps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for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Passenger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area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lighting</w:t>
            </w:r>
          </w:p>
        </w:tc>
        <w:tc>
          <w:tcPr>
            <w:tcW w:w="6930" w:type="dxa"/>
          </w:tcPr>
          <w:p>
            <w:pPr>
              <w:pStyle w:val="TableParagraph"/>
              <w:spacing w:line="249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052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with illumination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level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≥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lux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≤ 150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lux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17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ITS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enabled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</w:p>
        </w:tc>
        <w:tc>
          <w:tcPr>
            <w:tcW w:w="6930" w:type="dxa"/>
          </w:tcPr>
          <w:p>
            <w:pPr>
              <w:pStyle w:val="TableParagraph"/>
              <w:tabs>
                <w:tab w:pos="475" w:val="left" w:leader="none"/>
              </w:tabs>
              <w:spacing w:line="246" w:lineRule="exact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i.</w:t>
              <w:tab/>
              <w:t>The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Contractor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procure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buses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Authority</w:t>
            </w:r>
          </w:p>
          <w:p>
            <w:pPr>
              <w:pStyle w:val="TableParagraph"/>
              <w:spacing w:line="240" w:lineRule="exact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which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include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various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limited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190500</wp:posOffset>
            </wp:positionH>
            <wp:positionV relativeFrom="page">
              <wp:posOffset>9042400</wp:posOffset>
            </wp:positionV>
            <wp:extent cx="1143000" cy="635000"/>
            <wp:effectExtent l="0" t="0" r="0" b="0"/>
            <wp:wrapNone/>
            <wp:docPr id="5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even" r:id="rId151"/>
          <w:pgSz w:w="12240" w:h="15840"/>
          <w:pgMar w:footer="0" w:header="0" w:top="1360" w:bottom="280" w:left="200" w:right="640"/>
        </w:sectPr>
      </w:pPr>
    </w:p>
    <w:p>
      <w:pPr>
        <w:pStyle w:val="BodyText"/>
        <w:spacing w:before="64"/>
        <w:ind w:left="5184" w:right="222"/>
        <w:jc w:val="both"/>
      </w:pPr>
      <w:r>
        <w:rPr/>
        <w:pict>
          <v:shape style="position:absolute;margin-left:265.010010pt;margin-top:55.129551pt;width:302.25pt;height:298.6pt;mso-position-horizontal-relative:page;mso-position-vertical-relative:paragraph;z-index:15765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6"/>
                    <w:gridCol w:w="1841"/>
                    <w:gridCol w:w="885"/>
                    <w:gridCol w:w="2741"/>
                  </w:tblGrid>
                  <w:tr>
                    <w:trPr>
                      <w:trHeight w:val="700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971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group style="position:absolute;margin-left:15pt;margin-top:68.040001pt;width:559.550pt;height:705.75pt;mso-position-horizontal-relative:page;mso-position-vertical-relative:page;z-index:15766016" coordorigin="300,1361" coordsize="11191,14115">
            <v:shape style="position:absolute;left:852;top:1360;width:10639;height:14115" coordorigin="852,1361" coordsize="10639,14115" path="m4551,1361l1659,1361,1649,1361,1649,1370,1649,15465,862,15465,862,1370,1649,1370,1649,1361,862,1361,852,1361,852,1370,852,1370,852,15465,852,15475,862,15475,1649,15475,1659,15475,4551,15475,4551,15465,1659,15465,1659,1370,4551,1370,4551,1361xm4561,1361l4551,1361,4551,1370,4551,1370,4551,15465,4551,15475,4561,15475,4561,15465,4561,1370,4561,1370,4561,1361xm11491,1361l11481,1361,4561,1361,4561,1370,11481,1370,11481,15465,4561,15465,4561,15475,11481,15475,11491,15475,11491,15465,11491,1370,11491,1370,11491,1361xe" filled="true" fillcolor="#000000" stroked="false">
              <v:path arrowok="t"/>
              <v:fill type="solid"/>
            </v:shape>
            <v:shape style="position:absolute;left:2300;top:14240;width:4000;height:1000" type="#_x0000_t75" stroked="false">
              <v:imagedata r:id="rId8" o:title=""/>
            </v:shape>
            <v:shape style="position:absolute;left:300;top:14240;width:1800;height:1000" type="#_x0000_t75" stroked="false">
              <v:imagedata r:id="rId50" o:title=""/>
            </v:shape>
            <w10:wrap type="none"/>
          </v:group>
        </w:pict>
      </w:r>
      <w:r>
        <w:rPr/>
        <w:t>defined by UBS II, AIS 140 Specifications and any amendments</w:t>
      </w:r>
      <w:r>
        <w:rPr>
          <w:spacing w:val="1"/>
        </w:rPr>
        <w:t> </w:t>
      </w:r>
      <w:r>
        <w:rPr/>
        <w:t>issued thereof. Some of the equipment’s and their quantities are</w:t>
      </w:r>
      <w:r>
        <w:rPr>
          <w:spacing w:val="1"/>
        </w:rPr>
        <w:t> </w:t>
      </w:r>
      <w:r>
        <w:rPr/>
        <w:t>listed</w:t>
      </w:r>
      <w:r>
        <w:rPr>
          <w:spacing w:val="-3"/>
        </w:rPr>
        <w:t> </w:t>
      </w:r>
      <w:r>
        <w:rPr/>
        <w:t>below:</w:t>
      </w: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5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841"/>
        <w:gridCol w:w="885"/>
        <w:gridCol w:w="2741"/>
      </w:tblGrid>
      <w:tr>
        <w:trPr>
          <w:trHeight w:val="690" w:hRule="atLeast"/>
        </w:trPr>
        <w:tc>
          <w:tcPr>
            <w:tcW w:w="576" w:type="dxa"/>
            <w:shd w:val="clear" w:color="auto" w:fill="F1F1F1"/>
          </w:tcPr>
          <w:p>
            <w:pPr>
              <w:pStyle w:val="TableParagraph"/>
              <w:spacing w:line="259" w:lineRule="auto" w:before="65"/>
              <w:ind w:left="151" w:right="128" w:firstLine="9"/>
              <w:rPr>
                <w:sz w:val="22"/>
              </w:rPr>
            </w:pPr>
            <w:r>
              <w:rPr>
                <w:sz w:val="22"/>
              </w:rPr>
              <w:t>Sr.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No</w:t>
            </w:r>
          </w:p>
        </w:tc>
        <w:tc>
          <w:tcPr>
            <w:tcW w:w="1841" w:type="dxa"/>
            <w:shd w:val="clear" w:color="auto" w:fill="F1F1F1"/>
          </w:tcPr>
          <w:p>
            <w:pPr>
              <w:pStyle w:val="TableParagraph"/>
              <w:spacing w:line="259" w:lineRule="auto" w:before="70"/>
              <w:ind w:left="393" w:right="366" w:firstLine="165"/>
              <w:rPr>
                <w:b/>
                <w:sz w:val="22"/>
              </w:rPr>
            </w:pPr>
            <w:r>
              <w:rPr>
                <w:b/>
                <w:sz w:val="22"/>
              </w:rPr>
              <w:t>Type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Equipment</w:t>
            </w:r>
          </w:p>
        </w:tc>
        <w:tc>
          <w:tcPr>
            <w:tcW w:w="885" w:type="dxa"/>
            <w:shd w:val="clear" w:color="auto" w:fill="F1F1F1"/>
          </w:tcPr>
          <w:p>
            <w:pPr>
              <w:pStyle w:val="TableParagraph"/>
              <w:spacing w:before="70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12/9M</w:t>
            </w:r>
          </w:p>
          <w:p>
            <w:pPr>
              <w:pStyle w:val="TableParagraph"/>
              <w:spacing w:before="21"/>
              <w:ind w:left="192"/>
              <w:rPr>
                <w:b/>
                <w:sz w:val="22"/>
              </w:rPr>
            </w:pPr>
            <w:r>
              <w:rPr>
                <w:b/>
                <w:sz w:val="22"/>
              </w:rPr>
              <w:t>(Qty)</w:t>
            </w:r>
          </w:p>
        </w:tc>
        <w:tc>
          <w:tcPr>
            <w:tcW w:w="2741" w:type="dxa"/>
            <w:shd w:val="clear" w:color="auto" w:fill="F1F1F1"/>
          </w:tcPr>
          <w:p>
            <w:pPr>
              <w:pStyle w:val="TableParagraph"/>
              <w:spacing w:before="207"/>
              <w:ind w:right="93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Remarks</w:t>
            </w:r>
          </w:p>
        </w:tc>
      </w:tr>
      <w:tr>
        <w:trPr>
          <w:trHeight w:val="688" w:hRule="atLeast"/>
        </w:trPr>
        <w:tc>
          <w:tcPr>
            <w:tcW w:w="576" w:type="dxa"/>
          </w:tcPr>
          <w:p>
            <w:pPr>
              <w:pStyle w:val="TableParagraph"/>
              <w:spacing w:before="202"/>
              <w:ind w:left="14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line="259" w:lineRule="auto" w:before="65"/>
              <w:ind w:left="143" w:right="317"/>
              <w:rPr>
                <w:sz w:val="22"/>
              </w:rPr>
            </w:pPr>
            <w:r>
              <w:rPr>
                <w:sz w:val="22"/>
              </w:rPr>
              <w:t>Passenger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Boards</w:t>
            </w:r>
          </w:p>
        </w:tc>
        <w:tc>
          <w:tcPr>
            <w:tcW w:w="885" w:type="dxa"/>
          </w:tcPr>
          <w:p>
            <w:pPr>
              <w:pStyle w:val="TableParagraph"/>
              <w:spacing w:before="202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7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576" w:type="dxa"/>
          </w:tcPr>
          <w:p>
            <w:pPr>
              <w:pStyle w:val="TableParagraph"/>
              <w:spacing w:before="94"/>
              <w:ind w:left="14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841" w:type="dxa"/>
          </w:tcPr>
          <w:p>
            <w:pPr>
              <w:pStyle w:val="TableParagraph"/>
              <w:spacing w:before="94"/>
              <w:ind w:left="143"/>
              <w:rPr>
                <w:sz w:val="22"/>
              </w:rPr>
            </w:pPr>
            <w:r>
              <w:rPr>
                <w:sz w:val="22"/>
              </w:rPr>
              <w:t>Speaker</w:t>
            </w:r>
          </w:p>
        </w:tc>
        <w:tc>
          <w:tcPr>
            <w:tcW w:w="885" w:type="dxa"/>
          </w:tcPr>
          <w:p>
            <w:pPr>
              <w:pStyle w:val="TableParagraph"/>
              <w:spacing w:before="94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7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576" w:type="dxa"/>
          </w:tcPr>
          <w:p>
            <w:pPr>
              <w:pStyle w:val="TableParagraph"/>
              <w:spacing w:before="65"/>
              <w:ind w:left="14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841" w:type="dxa"/>
          </w:tcPr>
          <w:p>
            <w:pPr>
              <w:pStyle w:val="TableParagraph"/>
              <w:spacing w:before="65"/>
              <w:ind w:left="143"/>
              <w:rPr>
                <w:sz w:val="22"/>
              </w:rPr>
            </w:pPr>
            <w:r>
              <w:rPr>
                <w:sz w:val="22"/>
              </w:rPr>
              <w:t>Amplifier</w:t>
            </w:r>
          </w:p>
        </w:tc>
        <w:tc>
          <w:tcPr>
            <w:tcW w:w="885" w:type="dxa"/>
          </w:tcPr>
          <w:p>
            <w:pPr>
              <w:pStyle w:val="TableParagraph"/>
              <w:spacing w:before="65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7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576" w:type="dxa"/>
          </w:tcPr>
          <w:p>
            <w:pPr>
              <w:pStyle w:val="TableParagraph"/>
              <w:spacing w:before="65"/>
              <w:ind w:left="14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841" w:type="dxa"/>
          </w:tcPr>
          <w:p>
            <w:pPr>
              <w:pStyle w:val="TableParagraph"/>
              <w:spacing w:before="65"/>
              <w:ind w:left="143"/>
              <w:rPr>
                <w:sz w:val="22"/>
              </w:rPr>
            </w:pPr>
            <w:r>
              <w:rPr>
                <w:sz w:val="22"/>
              </w:rPr>
              <w:t>SCU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OBU</w:t>
            </w:r>
          </w:p>
        </w:tc>
        <w:tc>
          <w:tcPr>
            <w:tcW w:w="885" w:type="dxa"/>
          </w:tcPr>
          <w:p>
            <w:pPr>
              <w:pStyle w:val="TableParagraph"/>
              <w:spacing w:before="65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7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1" w:hRule="atLeast"/>
        </w:trPr>
        <w:tc>
          <w:tcPr>
            <w:tcW w:w="576" w:type="dxa"/>
          </w:tcPr>
          <w:p>
            <w:pPr>
              <w:pStyle w:val="TableParagraph"/>
              <w:spacing w:before="68"/>
              <w:ind w:left="14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841" w:type="dxa"/>
          </w:tcPr>
          <w:p>
            <w:pPr>
              <w:pStyle w:val="TableParagraph"/>
              <w:spacing w:before="68"/>
              <w:ind w:left="143"/>
              <w:rPr>
                <w:sz w:val="22"/>
              </w:rPr>
            </w:pPr>
            <w:r>
              <w:rPr>
                <w:sz w:val="22"/>
              </w:rPr>
              <w:t>DDU</w:t>
            </w:r>
          </w:p>
        </w:tc>
        <w:tc>
          <w:tcPr>
            <w:tcW w:w="885" w:type="dxa"/>
          </w:tcPr>
          <w:p>
            <w:pPr>
              <w:pStyle w:val="TableParagraph"/>
              <w:spacing w:before="68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7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0" w:hRule="atLeast"/>
        </w:trPr>
        <w:tc>
          <w:tcPr>
            <w:tcW w:w="576" w:type="dxa"/>
          </w:tcPr>
          <w:p>
            <w:pPr>
              <w:pStyle w:val="TableParagraph"/>
              <w:spacing w:before="202"/>
              <w:ind w:left="14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841" w:type="dxa"/>
          </w:tcPr>
          <w:p>
            <w:pPr>
              <w:pStyle w:val="TableParagraph"/>
              <w:spacing w:line="259" w:lineRule="auto" w:before="65"/>
              <w:ind w:left="143" w:right="342"/>
              <w:rPr>
                <w:sz w:val="22"/>
              </w:rPr>
            </w:pPr>
            <w:r>
              <w:rPr>
                <w:sz w:val="22"/>
              </w:rPr>
              <w:t>CCTV Camera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MDVR</w:t>
            </w:r>
          </w:p>
        </w:tc>
        <w:tc>
          <w:tcPr>
            <w:tcW w:w="885" w:type="dxa"/>
          </w:tcPr>
          <w:p>
            <w:pPr>
              <w:pStyle w:val="TableParagraph"/>
              <w:spacing w:before="65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  <w:p>
            <w:pPr>
              <w:pStyle w:val="TableParagraph"/>
              <w:spacing w:before="21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741" w:type="dxa"/>
          </w:tcPr>
          <w:p>
            <w:pPr>
              <w:pStyle w:val="TableParagraph"/>
              <w:spacing w:line="259" w:lineRule="auto" w:before="65"/>
              <w:ind w:left="144" w:right="208"/>
              <w:rPr>
                <w:sz w:val="22"/>
              </w:rPr>
            </w:pPr>
            <w:r>
              <w:rPr>
                <w:sz w:val="22"/>
              </w:rPr>
              <w:t>Internal and External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days backup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storage</w:t>
            </w:r>
          </w:p>
        </w:tc>
      </w:tr>
      <w:tr>
        <w:trPr>
          <w:trHeight w:val="690" w:hRule="atLeast"/>
        </w:trPr>
        <w:tc>
          <w:tcPr>
            <w:tcW w:w="576" w:type="dxa"/>
          </w:tcPr>
          <w:p>
            <w:pPr>
              <w:pStyle w:val="TableParagraph"/>
              <w:spacing w:before="202"/>
              <w:ind w:left="141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841" w:type="dxa"/>
          </w:tcPr>
          <w:p>
            <w:pPr>
              <w:pStyle w:val="TableParagraph"/>
              <w:spacing w:before="202"/>
              <w:ind w:left="143"/>
              <w:rPr>
                <w:sz w:val="22"/>
              </w:rPr>
            </w:pPr>
            <w:r>
              <w:rPr>
                <w:sz w:val="22"/>
              </w:rPr>
              <w:t>Panic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Button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41" w:type="dxa"/>
          </w:tcPr>
          <w:p>
            <w:pPr>
              <w:pStyle w:val="TableParagraph"/>
              <w:spacing w:line="259" w:lineRule="auto" w:before="65"/>
              <w:ind w:left="144" w:right="1192"/>
              <w:rPr>
                <w:sz w:val="22"/>
              </w:rPr>
            </w:pPr>
            <w:r>
              <w:rPr>
                <w:sz w:val="22"/>
              </w:rPr>
              <w:t>As per AIS 140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Specifications</w:t>
            </w:r>
          </w:p>
        </w:tc>
      </w:tr>
      <w:tr>
        <w:trPr>
          <w:trHeight w:val="961" w:hRule="atLeast"/>
        </w:trPr>
        <w:tc>
          <w:tcPr>
            <w:tcW w:w="576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841" w:type="dxa"/>
          </w:tcPr>
          <w:p>
            <w:pPr>
              <w:pStyle w:val="TableParagraph"/>
              <w:spacing w:line="259" w:lineRule="auto" w:before="65"/>
              <w:ind w:left="143" w:right="428"/>
              <w:rPr>
                <w:sz w:val="22"/>
              </w:rPr>
            </w:pPr>
            <w:r>
              <w:rPr>
                <w:sz w:val="22"/>
              </w:rPr>
              <w:t>Camera based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Passenger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Counters</w:t>
            </w:r>
          </w:p>
        </w:tc>
        <w:tc>
          <w:tcPr>
            <w:tcW w:w="885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741" w:type="dxa"/>
          </w:tcPr>
          <w:p>
            <w:pPr>
              <w:pStyle w:val="TableParagraph"/>
              <w:spacing w:line="259" w:lineRule="auto" w:before="65"/>
              <w:ind w:left="144" w:right="208"/>
              <w:rPr>
                <w:sz w:val="22"/>
              </w:rPr>
            </w:pPr>
            <w:r>
              <w:rPr>
                <w:sz w:val="22"/>
              </w:rPr>
              <w:t>At each door as per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specifications in Annexure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 below</w:t>
            </w:r>
          </w:p>
        </w:tc>
      </w:tr>
      <w:tr>
        <w:trPr>
          <w:trHeight w:val="417" w:hRule="atLeast"/>
        </w:trPr>
        <w:tc>
          <w:tcPr>
            <w:tcW w:w="576" w:type="dxa"/>
          </w:tcPr>
          <w:p>
            <w:pPr>
              <w:pStyle w:val="TableParagraph"/>
              <w:spacing w:before="65"/>
              <w:ind w:left="141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841" w:type="dxa"/>
          </w:tcPr>
          <w:p>
            <w:pPr>
              <w:pStyle w:val="TableParagraph"/>
              <w:spacing w:before="65"/>
              <w:ind w:left="143"/>
              <w:rPr>
                <w:sz w:val="22"/>
              </w:rPr>
            </w:pPr>
            <w:r>
              <w:rPr>
                <w:sz w:val="22"/>
              </w:rPr>
              <w:t>CAN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</w:tc>
        <w:tc>
          <w:tcPr>
            <w:tcW w:w="885" w:type="dxa"/>
          </w:tcPr>
          <w:p>
            <w:pPr>
              <w:pStyle w:val="TableParagraph"/>
              <w:spacing w:before="65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741" w:type="dxa"/>
          </w:tcPr>
          <w:p>
            <w:pPr>
              <w:pStyle w:val="TableParagraph"/>
              <w:spacing w:before="65"/>
              <w:ind w:right="938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parameters</w:t>
            </w:r>
          </w:p>
        </w:tc>
      </w:tr>
    </w:tbl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3"/>
          <w:numId w:val="217"/>
        </w:numPr>
        <w:tabs>
          <w:tab w:pos="5184" w:val="left" w:leader="none"/>
          <w:tab w:pos="5185" w:val="left" w:leader="none"/>
        </w:tabs>
        <w:spacing w:line="240" w:lineRule="auto" w:before="0" w:after="0"/>
        <w:ind w:left="5184" w:right="239" w:hanging="538"/>
        <w:jc w:val="left"/>
        <w:rPr>
          <w:sz w:val="22"/>
        </w:rPr>
      </w:pPr>
      <w:r>
        <w:rPr>
          <w:sz w:val="22"/>
        </w:rPr>
        <w:t>The OBITS equipment installed in the buses should provide</w:t>
      </w:r>
      <w:r>
        <w:rPr>
          <w:spacing w:val="1"/>
          <w:sz w:val="22"/>
        </w:rPr>
        <w:t> </w:t>
      </w:r>
      <w:r>
        <w:rPr>
          <w:sz w:val="22"/>
        </w:rPr>
        <w:t>accuracy upto last 3-4 meters from the standing location and not</w:t>
      </w:r>
      <w:r>
        <w:rPr>
          <w:spacing w:val="1"/>
          <w:sz w:val="22"/>
        </w:rPr>
        <w:t> </w:t>
      </w:r>
      <w:r>
        <w:rPr>
          <w:sz w:val="22"/>
        </w:rPr>
        <w:t>beyond. The Authority has the right to ask the Contractor to change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OBITS system</w:t>
      </w:r>
      <w:r>
        <w:rPr>
          <w:spacing w:val="-4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but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limited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accuracy</w:t>
      </w:r>
      <w:r>
        <w:rPr>
          <w:spacing w:val="-2"/>
          <w:sz w:val="22"/>
        </w:rPr>
        <w:t> </w:t>
      </w:r>
      <w:r>
        <w:rPr>
          <w:sz w:val="22"/>
        </w:rPr>
        <w:t>is not</w:t>
      </w:r>
      <w:r>
        <w:rPr>
          <w:spacing w:val="-52"/>
          <w:sz w:val="22"/>
        </w:rPr>
        <w:t> </w:t>
      </w:r>
      <w:r>
        <w:rPr>
          <w:sz w:val="22"/>
        </w:rPr>
        <w:t>within the prescribed distance of actual location and if the system is</w:t>
      </w:r>
      <w:r>
        <w:rPr>
          <w:spacing w:val="-52"/>
          <w:sz w:val="22"/>
        </w:rPr>
        <w:t> </w:t>
      </w:r>
      <w:r>
        <w:rPr>
          <w:sz w:val="22"/>
        </w:rPr>
        <w:t>not performing accurately. The Contractor shall be responsible to</w:t>
      </w:r>
      <w:r>
        <w:rPr>
          <w:spacing w:val="1"/>
          <w:sz w:val="22"/>
        </w:rPr>
        <w:t> </w:t>
      </w:r>
      <w:r>
        <w:rPr>
          <w:sz w:val="22"/>
        </w:rPr>
        <w:t>change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entire</w:t>
      </w:r>
      <w:r>
        <w:rPr>
          <w:spacing w:val="5"/>
          <w:sz w:val="22"/>
        </w:rPr>
        <w:t> </w:t>
      </w:r>
      <w:r>
        <w:rPr>
          <w:sz w:val="22"/>
        </w:rPr>
        <w:t>system</w:t>
      </w:r>
      <w:r>
        <w:rPr>
          <w:spacing w:val="2"/>
          <w:sz w:val="22"/>
        </w:rPr>
        <w:t> </w:t>
      </w:r>
      <w:r>
        <w:rPr>
          <w:sz w:val="22"/>
        </w:rPr>
        <w:t>without</w:t>
      </w:r>
      <w:r>
        <w:rPr>
          <w:spacing w:val="7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additional</w:t>
      </w:r>
      <w:r>
        <w:rPr>
          <w:spacing w:val="7"/>
          <w:sz w:val="22"/>
        </w:rPr>
        <w:t> </w:t>
      </w:r>
      <w:r>
        <w:rPr>
          <w:sz w:val="22"/>
        </w:rPr>
        <w:t>charge</w:t>
      </w:r>
      <w:r>
        <w:rPr>
          <w:spacing w:val="4"/>
          <w:sz w:val="22"/>
        </w:rPr>
        <w:t> </w:t>
      </w:r>
      <w:r>
        <w:rPr>
          <w:sz w:val="22"/>
        </w:rPr>
        <w:t>upon</w:t>
      </w:r>
      <w:r>
        <w:rPr>
          <w:spacing w:val="1"/>
          <w:sz w:val="22"/>
        </w:rPr>
        <w:t> </w:t>
      </w:r>
      <w:r>
        <w:rPr>
          <w:sz w:val="22"/>
        </w:rPr>
        <w:t>receipt of</w:t>
      </w:r>
      <w:r>
        <w:rPr>
          <w:spacing w:val="-2"/>
          <w:sz w:val="22"/>
        </w:rPr>
        <w:t> </w:t>
      </w:r>
      <w:r>
        <w:rPr>
          <w:sz w:val="22"/>
        </w:rPr>
        <w:t>request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Authority</w:t>
      </w:r>
      <w:r>
        <w:rPr>
          <w:spacing w:val="-4"/>
          <w:sz w:val="22"/>
        </w:rPr>
        <w:t> </w:t>
      </w:r>
      <w:r>
        <w:rPr>
          <w:sz w:val="22"/>
        </w:rPr>
        <w:t>on such change.</w:t>
      </w:r>
    </w:p>
    <w:p>
      <w:pPr>
        <w:pStyle w:val="ListParagraph"/>
        <w:numPr>
          <w:ilvl w:val="3"/>
          <w:numId w:val="217"/>
        </w:numPr>
        <w:tabs>
          <w:tab w:pos="5188" w:val="left" w:leader="none"/>
          <w:tab w:pos="5189" w:val="left" w:leader="none"/>
        </w:tabs>
        <w:spacing w:line="240" w:lineRule="auto" w:before="0" w:after="0"/>
        <w:ind w:left="5189" w:right="268" w:hanging="600"/>
        <w:jc w:val="left"/>
        <w:rPr>
          <w:sz w:val="22"/>
        </w:rPr>
      </w:pPr>
      <w:r>
        <w:rPr>
          <w:sz w:val="22"/>
        </w:rPr>
        <w:t>The equipment of the OBITS shall be integrated to each other and</w:t>
      </w:r>
      <w:r>
        <w:rPr>
          <w:spacing w:val="1"/>
          <w:sz w:val="22"/>
        </w:rPr>
        <w:t> </w:t>
      </w:r>
      <w:r>
        <w:rPr>
          <w:sz w:val="22"/>
        </w:rPr>
        <w:t>the Bus CAN for transmitting all the bus data, vehicle tracking data</w:t>
      </w:r>
      <w:r>
        <w:rPr>
          <w:spacing w:val="-52"/>
          <w:sz w:val="22"/>
        </w:rPr>
        <w:t> </w:t>
      </w:r>
      <w:r>
        <w:rPr>
          <w:sz w:val="22"/>
        </w:rPr>
        <w:t>and the any other data as required by the Authority. The Cost of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integration</w:t>
      </w:r>
      <w:r>
        <w:rPr>
          <w:spacing w:val="-1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the responsibility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 Contractor.</w:t>
      </w:r>
    </w:p>
    <w:p>
      <w:pPr>
        <w:pStyle w:val="ListParagraph"/>
        <w:numPr>
          <w:ilvl w:val="3"/>
          <w:numId w:val="217"/>
        </w:numPr>
        <w:tabs>
          <w:tab w:pos="5184" w:val="left" w:leader="none"/>
          <w:tab w:pos="5185" w:val="left" w:leader="none"/>
        </w:tabs>
        <w:spacing w:line="240" w:lineRule="auto" w:before="0" w:after="0"/>
        <w:ind w:left="5184" w:right="290" w:hanging="586"/>
        <w:jc w:val="left"/>
        <w:rPr>
          <w:sz w:val="22"/>
        </w:rPr>
      </w:pPr>
      <w:r>
        <w:rPr>
          <w:sz w:val="22"/>
        </w:rPr>
        <w:t>The Authority shall provide all the route information to the</w:t>
      </w:r>
      <w:r>
        <w:rPr>
          <w:spacing w:val="1"/>
          <w:sz w:val="22"/>
        </w:rPr>
        <w:t> </w:t>
      </w:r>
      <w:r>
        <w:rPr>
          <w:sz w:val="22"/>
        </w:rPr>
        <w:t>Contractor to upload into the OBITS in regular intertravels such a</w:t>
      </w:r>
      <w:r>
        <w:rPr>
          <w:spacing w:val="1"/>
          <w:sz w:val="22"/>
        </w:rPr>
        <w:t> </w:t>
      </w:r>
      <w:r>
        <w:rPr>
          <w:sz w:val="22"/>
        </w:rPr>
        <w:t>weekly, monthly, quarterly, annually, etc. The Contractor should</w:t>
      </w:r>
      <w:r>
        <w:rPr>
          <w:spacing w:val="1"/>
          <w:sz w:val="22"/>
        </w:rPr>
        <w:t> </w:t>
      </w:r>
      <w:r>
        <w:rPr>
          <w:sz w:val="22"/>
        </w:rPr>
        <w:t>make the required changes as and when provided by the Authority</w:t>
      </w:r>
      <w:r>
        <w:rPr>
          <w:spacing w:val="1"/>
          <w:sz w:val="22"/>
        </w:rPr>
        <w:t> </w:t>
      </w:r>
      <w:r>
        <w:rPr>
          <w:sz w:val="22"/>
        </w:rPr>
        <w:t>within seven (7) working days for the envisaged routes to be made</w:t>
      </w:r>
      <w:r>
        <w:rPr>
          <w:spacing w:val="1"/>
          <w:sz w:val="22"/>
        </w:rPr>
        <w:t> </w:t>
      </w:r>
      <w:r>
        <w:rPr>
          <w:sz w:val="22"/>
        </w:rPr>
        <w:t>operational. All route change or deviation in the PIS Boards should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dynamic</w:t>
      </w:r>
      <w:r>
        <w:rPr>
          <w:spacing w:val="-1"/>
          <w:sz w:val="22"/>
        </w:rPr>
        <w:t> </w:t>
      </w:r>
      <w:r>
        <w:rPr>
          <w:sz w:val="22"/>
        </w:rPr>
        <w:t>and not static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existing</w:t>
      </w:r>
      <w:r>
        <w:rPr>
          <w:spacing w:val="-3"/>
          <w:sz w:val="22"/>
        </w:rPr>
        <w:t> </w:t>
      </w:r>
      <w:r>
        <w:rPr>
          <w:sz w:val="22"/>
        </w:rPr>
        <w:t>routes</w:t>
      </w:r>
      <w:r>
        <w:rPr>
          <w:spacing w:val="-3"/>
          <w:sz w:val="22"/>
        </w:rPr>
        <w:t> </w:t>
      </w:r>
      <w:r>
        <w:rPr>
          <w:sz w:val="22"/>
        </w:rPr>
        <w:t>already</w:t>
      </w:r>
      <w:r>
        <w:rPr>
          <w:spacing w:val="-3"/>
          <w:sz w:val="22"/>
        </w:rPr>
        <w:t> </w:t>
      </w:r>
      <w:r>
        <w:rPr>
          <w:sz w:val="22"/>
        </w:rPr>
        <w:t>uploaded.</w:t>
      </w:r>
    </w:p>
    <w:p>
      <w:pPr>
        <w:pStyle w:val="ListParagraph"/>
        <w:numPr>
          <w:ilvl w:val="3"/>
          <w:numId w:val="217"/>
        </w:numPr>
        <w:tabs>
          <w:tab w:pos="5184" w:val="left" w:leader="none"/>
          <w:tab w:pos="5185" w:val="left" w:leader="none"/>
        </w:tabs>
        <w:spacing w:line="240" w:lineRule="auto" w:before="0" w:after="0"/>
        <w:ind w:left="5184" w:right="374" w:hanging="526"/>
        <w:jc w:val="left"/>
        <w:rPr>
          <w:sz w:val="22"/>
        </w:rPr>
      </w:pPr>
      <w:r>
        <w:rPr>
          <w:sz w:val="22"/>
        </w:rPr>
        <w:t>The Camera Based Passenger Counter shall be integrated to the</w:t>
      </w:r>
      <w:r>
        <w:rPr>
          <w:spacing w:val="1"/>
          <w:sz w:val="22"/>
        </w:rPr>
        <w:t> </w:t>
      </w:r>
      <w:r>
        <w:rPr>
          <w:sz w:val="22"/>
        </w:rPr>
        <w:t>SCU</w:t>
      </w:r>
      <w:r>
        <w:rPr>
          <w:spacing w:val="-3"/>
          <w:sz w:val="22"/>
        </w:rPr>
        <w:t> </w:t>
      </w:r>
      <w:r>
        <w:rPr>
          <w:sz w:val="22"/>
        </w:rPr>
        <w:t>at the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prototype</w:t>
      </w:r>
      <w:r>
        <w:rPr>
          <w:spacing w:val="-1"/>
          <w:sz w:val="22"/>
        </w:rPr>
        <w:t> </w:t>
      </w:r>
      <w:r>
        <w:rPr>
          <w:sz w:val="22"/>
        </w:rPr>
        <w:t>approval,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delivery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bus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5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date mutually</w:t>
      </w:r>
      <w:r>
        <w:rPr>
          <w:spacing w:val="-3"/>
          <w:sz w:val="22"/>
        </w:rPr>
        <w:t> </w:t>
      </w:r>
      <w:r>
        <w:rPr>
          <w:sz w:val="22"/>
        </w:rPr>
        <w:t>agreed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 Authority.</w:t>
      </w:r>
    </w:p>
    <w:p>
      <w:pPr>
        <w:pStyle w:val="ListParagraph"/>
        <w:numPr>
          <w:ilvl w:val="3"/>
          <w:numId w:val="217"/>
        </w:numPr>
        <w:tabs>
          <w:tab w:pos="5184" w:val="left" w:leader="none"/>
          <w:tab w:pos="5185" w:val="left" w:leader="none"/>
        </w:tabs>
        <w:spacing w:line="240" w:lineRule="auto" w:before="0" w:after="0"/>
        <w:ind w:left="5184" w:right="305" w:hanging="586"/>
        <w:jc w:val="left"/>
        <w:rPr>
          <w:sz w:val="22"/>
        </w:rPr>
      </w:pPr>
      <w:r>
        <w:rPr>
          <w:sz w:val="22"/>
        </w:rPr>
        <w:t>The common minimum requirement of vehicle health monitoring</w:t>
      </w:r>
      <w:r>
        <w:rPr>
          <w:spacing w:val="1"/>
          <w:sz w:val="22"/>
        </w:rPr>
        <w:t> </w:t>
      </w:r>
      <w:r>
        <w:rPr>
          <w:sz w:val="22"/>
        </w:rPr>
        <w:t>and diagnostics (VHMD) parameters will be-SOC level, Motor</w:t>
      </w:r>
      <w:r>
        <w:rPr>
          <w:spacing w:val="1"/>
          <w:sz w:val="22"/>
        </w:rPr>
        <w:t> </w:t>
      </w:r>
      <w:r>
        <w:rPr>
          <w:sz w:val="22"/>
        </w:rPr>
        <w:t>speed in RPM, Vehicle Speed. The OEM should provide minimum</w:t>
      </w:r>
      <w:r>
        <w:rPr>
          <w:spacing w:val="-53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– 15</w:t>
      </w:r>
      <w:r>
        <w:rPr>
          <w:spacing w:val="-3"/>
          <w:sz w:val="22"/>
        </w:rPr>
        <w:t> </w:t>
      </w:r>
      <w:r>
        <w:rPr>
          <w:sz w:val="22"/>
        </w:rPr>
        <w:t>VHMD parameters</w:t>
      </w:r>
      <w:r>
        <w:rPr>
          <w:spacing w:val="-2"/>
          <w:sz w:val="22"/>
        </w:rPr>
        <w:t> </w:t>
      </w:r>
      <w:r>
        <w:rPr>
          <w:sz w:val="22"/>
        </w:rPr>
        <w:t>through CAN</w:t>
      </w:r>
      <w:r>
        <w:rPr>
          <w:spacing w:val="-1"/>
          <w:sz w:val="22"/>
        </w:rPr>
        <w:t> </w:t>
      </w:r>
      <w:r>
        <w:rPr>
          <w:sz w:val="22"/>
        </w:rPr>
        <w:t>Data.</w:t>
      </w:r>
    </w:p>
    <w:p>
      <w:pPr>
        <w:pStyle w:val="ListParagraph"/>
        <w:numPr>
          <w:ilvl w:val="3"/>
          <w:numId w:val="217"/>
        </w:numPr>
        <w:tabs>
          <w:tab w:pos="5184" w:val="left" w:leader="none"/>
          <w:tab w:pos="5185" w:val="left" w:leader="none"/>
        </w:tabs>
        <w:spacing w:line="240" w:lineRule="auto" w:before="0" w:after="0"/>
        <w:ind w:left="5184" w:right="0" w:hanging="649"/>
        <w:jc w:val="left"/>
        <w:rPr>
          <w:sz w:val="22"/>
        </w:rPr>
      </w:pPr>
      <w:r>
        <w:rPr>
          <w:sz w:val="22"/>
        </w:rPr>
        <w:t>Security</w:t>
      </w:r>
      <w:r>
        <w:rPr>
          <w:spacing w:val="-4"/>
          <w:sz w:val="22"/>
        </w:rPr>
        <w:t> </w:t>
      </w:r>
      <w:r>
        <w:rPr>
          <w:sz w:val="22"/>
        </w:rPr>
        <w:t>Camera</w:t>
      </w:r>
      <w:r>
        <w:rPr>
          <w:spacing w:val="-1"/>
          <w:sz w:val="22"/>
        </w:rPr>
        <w:t> </w:t>
      </w: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(CCTVs)</w:t>
      </w:r>
      <w:r>
        <w:rPr>
          <w:spacing w:val="2"/>
          <w:sz w:val="22"/>
        </w:rPr>
        <w:t> </w:t>
      </w:r>
      <w:r>
        <w:rPr>
          <w:sz w:val="22"/>
        </w:rPr>
        <w:t>minimum</w:t>
      </w:r>
      <w:r>
        <w:rPr>
          <w:spacing w:val="-5"/>
          <w:sz w:val="22"/>
        </w:rPr>
        <w:t> </w:t>
      </w:r>
      <w:r>
        <w:rPr>
          <w:sz w:val="22"/>
        </w:rPr>
        <w:t>four</w:t>
      </w:r>
      <w:r>
        <w:rPr>
          <w:spacing w:val="-1"/>
          <w:sz w:val="22"/>
        </w:rPr>
        <w:t> </w:t>
      </w:r>
      <w:r>
        <w:rPr>
          <w:sz w:val="22"/>
        </w:rPr>
        <w:t>numbers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152"/>
          <w:pgSz w:w="12240" w:h="15840"/>
          <w:pgMar w:footer="0" w:header="0" w:top="1300" w:bottom="28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02"/>
        <w:gridCol w:w="6930"/>
      </w:tblGrid>
      <w:tr>
        <w:trPr>
          <w:trHeight w:val="3542" w:hRule="atLeast"/>
        </w:trPr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30" w:type="dxa"/>
          </w:tcPr>
          <w:p>
            <w:pPr>
              <w:pStyle w:val="TableParagraph"/>
              <w:ind w:left="828" w:right="219"/>
              <w:rPr>
                <w:sz w:val="22"/>
              </w:rPr>
            </w:pPr>
            <w:r>
              <w:rPr>
                <w:sz w:val="22"/>
              </w:rPr>
              <w:t>display screen should meet the specification for IP based cameras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 mNVR as per Detailed specification document for CCTV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devices as per IS 16833:2018 CCTV system with integrated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emergency System (with min 5-megapixel camera, SSD hard disc,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4G/5G, Wifi for data transfer). Responsibility of APIs based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 backend System.</w:t>
            </w:r>
          </w:p>
          <w:p>
            <w:pPr>
              <w:pStyle w:val="TableParagraph"/>
              <w:tabs>
                <w:tab w:pos="828" w:val="left" w:leader="none"/>
              </w:tabs>
              <w:ind w:left="828" w:right="122" w:hanging="708"/>
              <w:rPr>
                <w:sz w:val="22"/>
              </w:rPr>
            </w:pPr>
            <w:r>
              <w:rPr>
                <w:sz w:val="22"/>
              </w:rPr>
              <w:t>viii.</w:t>
              <w:tab/>
              <w:t>Rear View Camera System to display the zone behind the vehicle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shall be provided along with display on or near dash board.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Reverse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Parking Alert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(RPAS)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comply 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provisions of AIS 145. The indirect vision system shall get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activated upon engagement of reverse gear. RPAS should give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audio warning on reaching the critical distance available for reverse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parking.</w:t>
            </w:r>
          </w:p>
        </w:tc>
      </w:tr>
      <w:tr>
        <w:trPr>
          <w:trHeight w:val="252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Safety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items:</w:t>
            </w:r>
          </w:p>
        </w:tc>
        <w:tc>
          <w:tcPr>
            <w:tcW w:w="693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60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18.1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Driver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seat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belt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</w:p>
          <w:p>
            <w:pPr>
              <w:pStyle w:val="TableParagraph"/>
              <w:spacing w:line="252" w:lineRule="exact"/>
              <w:ind w:left="189" w:right="250"/>
              <w:rPr>
                <w:sz w:val="22"/>
              </w:rPr>
            </w:pPr>
            <w:r>
              <w:rPr>
                <w:sz w:val="22"/>
              </w:rPr>
              <w:t>anchorage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duly type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approved.</w:t>
            </w:r>
          </w:p>
        </w:tc>
        <w:tc>
          <w:tcPr>
            <w:tcW w:w="6930" w:type="dxa"/>
          </w:tcPr>
          <w:p>
            <w:pPr>
              <w:pStyle w:val="TableParagraph"/>
              <w:spacing w:line="242" w:lineRule="auto"/>
              <w:ind w:left="384" w:right="1187"/>
              <w:rPr>
                <w:sz w:val="22"/>
              </w:rPr>
            </w:pPr>
            <w:r>
              <w:rPr>
                <w:sz w:val="22"/>
              </w:rPr>
              <w:t>ELR recoil type, 3 point mounting as per CMVR &amp; AIS 052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conforming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 005 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015</w:t>
            </w:r>
          </w:p>
        </w:tc>
      </w:tr>
      <w:tr>
        <w:trPr>
          <w:trHeight w:val="251" w:hRule="atLeast"/>
        </w:trPr>
        <w:tc>
          <w:tcPr>
            <w:tcW w:w="797" w:type="dxa"/>
            <w:vMerge w:val="restart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18.2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Passengers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seat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belt:</w:t>
            </w:r>
          </w:p>
        </w:tc>
        <w:tc>
          <w:tcPr>
            <w:tcW w:w="6930" w:type="dxa"/>
            <w:vMerge w:val="restart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per AIS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052</w:t>
            </w:r>
          </w:p>
        </w:tc>
      </w:tr>
      <w:tr>
        <w:trPr>
          <w:trHeight w:val="253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Number/location</w:t>
            </w:r>
          </w:p>
        </w:tc>
        <w:tc>
          <w:tcPr>
            <w:tcW w:w="6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18.3</w:t>
            </w:r>
          </w:p>
        </w:tc>
        <w:tc>
          <w:tcPr>
            <w:tcW w:w="2902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Driver/Passenger/wheelchair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seat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beltanchorage</w:t>
            </w:r>
          </w:p>
        </w:tc>
        <w:tc>
          <w:tcPr>
            <w:tcW w:w="69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797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18.4</w:t>
            </w:r>
          </w:p>
        </w:tc>
        <w:tc>
          <w:tcPr>
            <w:tcW w:w="2902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50" w:lineRule="exact"/>
              <w:ind w:left="189"/>
              <w:rPr>
                <w:sz w:val="22"/>
              </w:rPr>
            </w:pPr>
            <w:r>
              <w:rPr>
                <w:sz w:val="22"/>
              </w:rPr>
              <w:t>Fire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extinguisher: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052</w:t>
            </w:r>
          </w:p>
        </w:tc>
      </w:tr>
      <w:tr>
        <w:trPr>
          <w:trHeight w:val="767" w:hRule="atLeast"/>
        </w:trPr>
        <w:tc>
          <w:tcPr>
            <w:tcW w:w="79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18.6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Handrails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minimum</w:t>
            </w:r>
          </w:p>
          <w:p>
            <w:pPr>
              <w:pStyle w:val="TableParagraph"/>
              <w:spacing w:line="252" w:lineRule="exact"/>
              <w:ind w:left="189" w:right="250"/>
              <w:rPr>
                <w:sz w:val="22"/>
              </w:rPr>
            </w:pPr>
            <w:r>
              <w:rPr>
                <w:spacing w:val="-1"/>
                <w:sz w:val="22"/>
              </w:rPr>
              <w:t>length*diameter*height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above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</w:p>
        </w:tc>
        <w:tc>
          <w:tcPr>
            <w:tcW w:w="6930" w:type="dxa"/>
          </w:tcPr>
          <w:p>
            <w:pPr>
              <w:pStyle w:val="TableParagraph"/>
              <w:spacing w:line="242" w:lineRule="auto"/>
              <w:ind w:left="384" w:right="281"/>
              <w:rPr>
                <w:sz w:val="22"/>
              </w:rPr>
            </w:pPr>
            <w:r>
              <w:rPr>
                <w:sz w:val="22"/>
              </w:rPr>
              <w:t>Colour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contrasting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slip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resistant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sleeves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MS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tubing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32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mm dia,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thick/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powder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coated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Rest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 per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513" w:hRule="atLeast"/>
        </w:trPr>
        <w:tc>
          <w:tcPr>
            <w:tcW w:w="797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18.7</w:t>
            </w:r>
          </w:p>
        </w:tc>
        <w:tc>
          <w:tcPr>
            <w:tcW w:w="290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4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Handholds:</w:t>
            </w:r>
          </w:p>
        </w:tc>
        <w:tc>
          <w:tcPr>
            <w:tcW w:w="6930" w:type="dxa"/>
          </w:tcPr>
          <w:p>
            <w:pPr>
              <w:pStyle w:val="TableParagraph"/>
              <w:spacing w:line="253" w:lineRule="exact" w:before="1"/>
              <w:ind w:left="384"/>
              <w:rPr>
                <w:sz w:val="22"/>
              </w:rPr>
            </w:pPr>
            <w:r>
              <w:rPr>
                <w:sz w:val="22"/>
              </w:rPr>
              <w:t>Colour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contrasting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slip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resistant/powder</w:t>
            </w:r>
          </w:p>
          <w:p>
            <w:pPr>
              <w:pStyle w:val="TableParagraph"/>
              <w:spacing w:line="240" w:lineRule="exact"/>
              <w:ind w:left="384"/>
              <w:rPr>
                <w:sz w:val="22"/>
              </w:rPr>
            </w:pPr>
            <w:r>
              <w:rPr>
                <w:sz w:val="22"/>
              </w:rPr>
              <w:t>coated.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4numbers.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Handholds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bay.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Restas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052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18.8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Stanchions:</w:t>
            </w:r>
          </w:p>
        </w:tc>
        <w:tc>
          <w:tcPr>
            <w:tcW w:w="6930" w:type="dxa"/>
          </w:tcPr>
          <w:p>
            <w:pPr>
              <w:pStyle w:val="TableParagraph"/>
              <w:spacing w:line="232" w:lineRule="exact"/>
              <w:ind w:left="384"/>
              <w:rPr>
                <w:i/>
                <w:sz w:val="22"/>
              </w:rPr>
            </w:pPr>
            <w:r>
              <w:rPr>
                <w:i/>
                <w:sz w:val="22"/>
              </w:rPr>
              <w:t>As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Manufacturer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design/CMVR/AIS-052/UBS-II</w:t>
            </w:r>
          </w:p>
        </w:tc>
      </w:tr>
      <w:tr>
        <w:trPr>
          <w:trHeight w:val="1012" w:hRule="atLeast"/>
        </w:trPr>
        <w:tc>
          <w:tcPr>
            <w:tcW w:w="79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18.9</w:t>
            </w:r>
          </w:p>
        </w:tc>
        <w:tc>
          <w:tcPr>
            <w:tcW w:w="2902" w:type="dxa"/>
          </w:tcPr>
          <w:p>
            <w:pPr>
              <w:pStyle w:val="TableParagraph"/>
              <w:ind w:left="189" w:right="549"/>
              <w:rPr>
                <w:sz w:val="22"/>
              </w:rPr>
            </w:pPr>
            <w:r>
              <w:rPr>
                <w:sz w:val="22"/>
              </w:rPr>
              <w:t>Passengers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stop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request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signal</w:t>
            </w:r>
          </w:p>
        </w:tc>
        <w:tc>
          <w:tcPr>
            <w:tcW w:w="6930" w:type="dxa"/>
          </w:tcPr>
          <w:p>
            <w:pPr>
              <w:pStyle w:val="TableParagraph"/>
              <w:ind w:left="384"/>
              <w:rPr>
                <w:sz w:val="22"/>
              </w:rPr>
            </w:pPr>
            <w:r>
              <w:rPr>
                <w:sz w:val="22"/>
              </w:rPr>
              <w:t>High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visibility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bell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pushes/pulley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chord/touch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tapeshall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fitted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height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 alternate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stanchions mainly for persons with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disabilities.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18.10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Window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guardrails: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(for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Non-AC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buses)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18.11</w:t>
            </w:r>
          </w:p>
        </w:tc>
        <w:tc>
          <w:tcPr>
            <w:tcW w:w="2902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Entrance/Exit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Guard/Step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well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guard:</w:t>
            </w:r>
          </w:p>
        </w:tc>
        <w:tc>
          <w:tcPr>
            <w:tcW w:w="6930" w:type="dxa"/>
          </w:tcPr>
          <w:p>
            <w:pPr>
              <w:pStyle w:val="TableParagraph"/>
              <w:spacing w:line="246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800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minimum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height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extending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≥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100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more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than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centre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line</w:t>
            </w:r>
          </w:p>
          <w:p>
            <w:pPr>
              <w:pStyle w:val="TableParagraph"/>
              <w:spacing w:line="240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of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sitting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position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Passenger.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18.12</w:t>
            </w:r>
          </w:p>
        </w:tc>
        <w:tc>
          <w:tcPr>
            <w:tcW w:w="2902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Emergency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exit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doors,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warning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devices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etc: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052/CMVR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18.13</w:t>
            </w:r>
          </w:p>
        </w:tc>
        <w:tc>
          <w:tcPr>
            <w:tcW w:w="2902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Front/rear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door,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step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well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lights,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open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sign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Incandescent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bulb/LED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008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18.14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Mirrors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right/left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side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exterior/interior: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Convex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001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002.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Interior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double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curvature</w:t>
            </w:r>
          </w:p>
        </w:tc>
      </w:tr>
      <w:tr>
        <w:trPr>
          <w:trHeight w:val="758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18.15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Towing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device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front/rear</w:t>
            </w:r>
          </w:p>
        </w:tc>
        <w:tc>
          <w:tcPr>
            <w:tcW w:w="6930" w:type="dxa"/>
          </w:tcPr>
          <w:p>
            <w:pPr>
              <w:pStyle w:val="TableParagraph"/>
              <w:ind w:left="384" w:right="180"/>
              <w:rPr>
                <w:sz w:val="22"/>
              </w:rPr>
            </w:pPr>
            <w:r>
              <w:rPr>
                <w:w w:val="105"/>
                <w:sz w:val="22"/>
              </w:rPr>
              <w:t>Heavy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duty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1.2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times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(minimum)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kerb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weight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30o</w:t>
            </w:r>
            <w:r>
              <w:rPr>
                <w:spacing w:val="-5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longitudinal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axis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bus.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9760-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Ring</w:t>
            </w:r>
          </w:p>
          <w:p>
            <w:pPr>
              <w:pStyle w:val="TableParagraph"/>
              <w:spacing w:line="238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Type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18.16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Warning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triangle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052/CMVR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18.17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Fog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lighting</w:t>
            </w:r>
          </w:p>
        </w:tc>
        <w:tc>
          <w:tcPr>
            <w:tcW w:w="6930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052/CMVR</w:t>
            </w:r>
          </w:p>
        </w:tc>
      </w:tr>
      <w:tr>
        <w:trPr>
          <w:trHeight w:val="803" w:hRule="atLeast"/>
        </w:trPr>
        <w:tc>
          <w:tcPr>
            <w:tcW w:w="797" w:type="dxa"/>
            <w:vMerge w:val="restart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18.18</w:t>
            </w:r>
          </w:p>
        </w:tc>
        <w:tc>
          <w:tcPr>
            <w:tcW w:w="2902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Bumpers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-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front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rear</w:t>
            </w:r>
          </w:p>
        </w:tc>
        <w:tc>
          <w:tcPr>
            <w:tcW w:w="6930" w:type="dxa"/>
          </w:tcPr>
          <w:p>
            <w:pPr>
              <w:pStyle w:val="TableParagraph"/>
              <w:spacing w:line="252" w:lineRule="auto"/>
              <w:ind w:left="384" w:right="495"/>
              <w:rPr>
                <w:sz w:val="22"/>
              </w:rPr>
            </w:pPr>
            <w:r>
              <w:rPr>
                <w:w w:val="105"/>
                <w:sz w:val="22"/>
              </w:rPr>
              <w:t>Both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made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steel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impact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resistant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polymer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combination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both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meeting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energy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absorbing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system.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FRP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</w:p>
          <w:p>
            <w:pPr>
              <w:pStyle w:val="TableParagraph"/>
              <w:spacing w:line="250" w:lineRule="exact" w:before="2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per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052.</w:t>
            </w:r>
          </w:p>
        </w:tc>
      </w:tr>
      <w:tr>
        <w:trPr>
          <w:trHeight w:val="508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spacing w:line="24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Impact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strength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bumpers</w:t>
            </w:r>
          </w:p>
        </w:tc>
        <w:tc>
          <w:tcPr>
            <w:tcW w:w="6930" w:type="dxa"/>
          </w:tcPr>
          <w:p>
            <w:pPr>
              <w:pStyle w:val="TableParagraph"/>
              <w:spacing w:line="249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190500</wp:posOffset>
            </wp:positionH>
            <wp:positionV relativeFrom="page">
              <wp:posOffset>9042400</wp:posOffset>
            </wp:positionV>
            <wp:extent cx="1143000" cy="635000"/>
            <wp:effectExtent l="0" t="0" r="0" b="0"/>
            <wp:wrapNone/>
            <wp:docPr id="5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even" r:id="rId153"/>
          <w:pgSz w:w="12240" w:h="15840"/>
          <w:pgMar w:footer="0" w:header="0" w:top="1360" w:bottom="28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02"/>
        <w:gridCol w:w="6930"/>
      </w:tblGrid>
      <w:tr>
        <w:trPr>
          <w:trHeight w:val="758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18.19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Passenger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6930" w:type="dxa"/>
          </w:tcPr>
          <w:p>
            <w:pPr>
              <w:pStyle w:val="TableParagraph"/>
              <w:ind w:left="384" w:right="287"/>
              <w:rPr>
                <w:sz w:val="22"/>
              </w:rPr>
            </w:pPr>
            <w:r>
              <w:rPr>
                <w:w w:val="105"/>
                <w:sz w:val="22"/>
              </w:rPr>
              <w:t>Mandatory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allowing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motion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closing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doors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opening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only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when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stopped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19.1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Windows</w:t>
            </w:r>
          </w:p>
        </w:tc>
        <w:tc>
          <w:tcPr>
            <w:tcW w:w="693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Type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window</w:t>
            </w:r>
          </w:p>
        </w:tc>
        <w:tc>
          <w:tcPr>
            <w:tcW w:w="6930" w:type="dxa"/>
          </w:tcPr>
          <w:p>
            <w:pPr>
              <w:pStyle w:val="TableParagraph"/>
              <w:spacing w:line="246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Sliding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windowpanes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Non-AC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fixed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windows</w:t>
            </w:r>
          </w:p>
          <w:p>
            <w:pPr>
              <w:pStyle w:val="TableParagraph"/>
              <w:spacing w:line="240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for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bus.</w:t>
            </w:r>
          </w:p>
        </w:tc>
      </w:tr>
      <w:tr>
        <w:trPr>
          <w:trHeight w:val="757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02" w:type="dxa"/>
          </w:tcPr>
          <w:p>
            <w:pPr>
              <w:pStyle w:val="TableParagraph"/>
              <w:ind w:left="189" w:right="250"/>
              <w:rPr>
                <w:sz w:val="22"/>
              </w:rPr>
            </w:pPr>
            <w:r>
              <w:rPr>
                <w:w w:val="105"/>
                <w:sz w:val="22"/>
              </w:rPr>
              <w:t>Minimum height of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window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aperture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(clear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vision)*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UBS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II</w:t>
            </w:r>
          </w:p>
        </w:tc>
      </w:tr>
      <w:tr>
        <w:trPr>
          <w:trHeight w:val="1264" w:hRule="atLeast"/>
        </w:trPr>
        <w:tc>
          <w:tcPr>
            <w:tcW w:w="797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C</w:t>
            </w:r>
          </w:p>
        </w:tc>
        <w:tc>
          <w:tcPr>
            <w:tcW w:w="2902" w:type="dxa"/>
          </w:tcPr>
          <w:p>
            <w:pPr>
              <w:pStyle w:val="TableParagraph"/>
              <w:ind w:left="189" w:right="644"/>
              <w:rPr>
                <w:sz w:val="22"/>
              </w:rPr>
            </w:pPr>
            <w:r>
              <w:rPr>
                <w:w w:val="105"/>
                <w:sz w:val="22"/>
              </w:rPr>
              <w:t>Clear vision includes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partition between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fixed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sliding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subject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maximum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width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100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760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D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Minimum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height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upper</w:t>
            </w:r>
          </w:p>
          <w:p>
            <w:pPr>
              <w:pStyle w:val="TableParagraph"/>
              <w:spacing w:line="252" w:lineRule="exact"/>
              <w:ind w:left="189" w:right="414"/>
              <w:rPr>
                <w:sz w:val="22"/>
              </w:rPr>
            </w:pPr>
            <w:r>
              <w:rPr>
                <w:w w:val="105"/>
                <w:sz w:val="22"/>
              </w:rPr>
              <w:t>edge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window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aperture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from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</w:t>
            </w:r>
          </w:p>
        </w:tc>
        <w:tc>
          <w:tcPr>
            <w:tcW w:w="693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758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3"/>
                <w:sz w:val="22"/>
              </w:rPr>
              <w:t>E</w:t>
            </w:r>
          </w:p>
        </w:tc>
        <w:tc>
          <w:tcPr>
            <w:tcW w:w="2902" w:type="dxa"/>
          </w:tcPr>
          <w:p>
            <w:pPr>
              <w:pStyle w:val="TableParagraph"/>
              <w:ind w:left="189" w:right="681"/>
              <w:rPr>
                <w:sz w:val="22"/>
              </w:rPr>
            </w:pPr>
            <w:r>
              <w:rPr>
                <w:w w:val="105"/>
                <w:sz w:val="22"/>
              </w:rPr>
              <w:t>Minimum width of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windows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(clear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vision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zone)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2107" w:hRule="atLeast"/>
        </w:trPr>
        <w:tc>
          <w:tcPr>
            <w:tcW w:w="797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19.2</w:t>
            </w:r>
          </w:p>
        </w:tc>
        <w:tc>
          <w:tcPr>
            <w:tcW w:w="2902" w:type="dxa"/>
          </w:tcPr>
          <w:p>
            <w:pPr>
              <w:pStyle w:val="TableParagraph"/>
              <w:spacing w:line="242" w:lineRule="auto"/>
              <w:ind w:left="189" w:right="291"/>
              <w:rPr>
                <w:sz w:val="22"/>
              </w:rPr>
            </w:pPr>
            <w:r>
              <w:rPr>
                <w:sz w:val="22"/>
              </w:rPr>
              <w:t>Life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cycle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(whichever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isearlier)</w:t>
            </w:r>
          </w:p>
        </w:tc>
        <w:tc>
          <w:tcPr>
            <w:tcW w:w="6930" w:type="dxa"/>
          </w:tcPr>
          <w:p>
            <w:pPr>
              <w:pStyle w:val="TableParagraph"/>
              <w:spacing w:before="5"/>
              <w:ind w:left="384" w:right="206"/>
              <w:jc w:val="both"/>
              <w:rPr>
                <w:sz w:val="22"/>
              </w:rPr>
            </w:pPr>
            <w:r>
              <w:rPr>
                <w:b/>
                <w:w w:val="105"/>
                <w:sz w:val="22"/>
              </w:rPr>
              <w:t>12 years or 10,00,000 Km </w:t>
            </w:r>
            <w:r>
              <w:rPr>
                <w:w w:val="105"/>
                <w:sz w:val="22"/>
              </w:rPr>
              <w:t>(for 12m low floor AC &amp; Non-AC, 12m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standard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AC,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9m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standard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 AC,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7m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standard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Buses)</w:t>
            </w:r>
          </w:p>
          <w:p>
            <w:pPr>
              <w:pStyle w:val="TableParagraph"/>
              <w:spacing w:before="12"/>
              <w:ind w:left="384"/>
              <w:jc w:val="both"/>
              <w:rPr>
                <w:sz w:val="22"/>
              </w:rPr>
            </w:pPr>
            <w:r>
              <w:rPr>
                <w:b/>
                <w:w w:val="105"/>
                <w:sz w:val="22"/>
              </w:rPr>
              <w:t>12</w:t>
            </w:r>
            <w:r>
              <w:rPr>
                <w:b/>
                <w:spacing w:val="-4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years</w:t>
            </w:r>
            <w:r>
              <w:rPr>
                <w:b/>
                <w:spacing w:val="-5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or</w:t>
            </w:r>
            <w:r>
              <w:rPr>
                <w:b/>
                <w:spacing w:val="-3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9,00,000</w:t>
            </w:r>
            <w:r>
              <w:rPr>
                <w:b/>
                <w:spacing w:val="-3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Km</w:t>
            </w:r>
            <w:r>
              <w:rPr>
                <w:b/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(for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9m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low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 AC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Bus)</w:t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84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OEM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take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responsibility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bodies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well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chassis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</w:p>
          <w:p>
            <w:pPr>
              <w:pStyle w:val="TableParagraph"/>
              <w:spacing w:line="260" w:lineRule="atLeast" w:before="7"/>
              <w:ind w:left="384" w:right="201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the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period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warranty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assured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period.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OEM to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ensure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refurbishment</w:t>
            </w:r>
            <w:r>
              <w:rPr>
                <w:spacing w:val="-5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vehicle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years</w:t>
            </w:r>
          </w:p>
        </w:tc>
      </w:tr>
      <w:tr>
        <w:trPr>
          <w:trHeight w:val="757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20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Air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conditioning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line="252" w:lineRule="exact"/>
              <w:ind w:left="189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procedure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fortype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approval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UBS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II</w:t>
            </w:r>
          </w:p>
        </w:tc>
      </w:tr>
      <w:tr>
        <w:trPr>
          <w:trHeight w:val="383" w:hRule="atLeast"/>
        </w:trPr>
        <w:tc>
          <w:tcPr>
            <w:tcW w:w="79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21</w:t>
            </w:r>
          </w:p>
        </w:tc>
        <w:tc>
          <w:tcPr>
            <w:tcW w:w="2902" w:type="dxa"/>
          </w:tcPr>
          <w:p>
            <w:pPr>
              <w:pStyle w:val="TableParagraph"/>
              <w:spacing w:line="249" w:lineRule="exact"/>
              <w:ind w:left="189"/>
              <w:rPr>
                <w:sz w:val="22"/>
              </w:rPr>
            </w:pPr>
            <w:r>
              <w:rPr>
                <w:sz w:val="22"/>
              </w:rPr>
              <w:t>Additional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requirements</w:t>
            </w:r>
          </w:p>
        </w:tc>
        <w:tc>
          <w:tcPr>
            <w:tcW w:w="69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84" w:hRule="atLeast"/>
        </w:trPr>
        <w:tc>
          <w:tcPr>
            <w:tcW w:w="79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21.1</w:t>
            </w:r>
          </w:p>
        </w:tc>
        <w:tc>
          <w:tcPr>
            <w:tcW w:w="290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Air circulations and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ventilation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driver'sarea</w:t>
            </w:r>
          </w:p>
        </w:tc>
        <w:tc>
          <w:tcPr>
            <w:tcW w:w="6930" w:type="dxa"/>
          </w:tcPr>
          <w:p>
            <w:pPr>
              <w:pStyle w:val="TableParagraph"/>
              <w:spacing w:line="252" w:lineRule="auto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passage/duct/roof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hatch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provided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driver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area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</w:t>
            </w:r>
            <w:r>
              <w:rPr>
                <w:spacing w:val="-5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suitable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location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inflow of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inside the</w:t>
            </w:r>
          </w:p>
          <w:p>
            <w:pPr>
              <w:pStyle w:val="TableParagraph"/>
              <w:spacing w:line="238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driver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cab</w:t>
            </w:r>
          </w:p>
        </w:tc>
      </w:tr>
      <w:tr>
        <w:trPr>
          <w:trHeight w:val="1017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30" w:type="dxa"/>
          </w:tcPr>
          <w:p>
            <w:pPr>
              <w:pStyle w:val="TableParagraph"/>
              <w:spacing w:line="249" w:lineRule="auto" w:before="3"/>
              <w:ind w:left="384" w:right="626"/>
              <w:rPr>
                <w:sz w:val="22"/>
              </w:rPr>
            </w:pPr>
            <w:r>
              <w:rPr>
                <w:w w:val="105"/>
                <w:sz w:val="22"/>
              </w:rPr>
              <w:t>Drivers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work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area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provided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blower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suitable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device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(200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diameter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fan) to ensure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proper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ventilation.</w:t>
            </w:r>
          </w:p>
          <w:p>
            <w:pPr>
              <w:pStyle w:val="TableParagraph"/>
              <w:spacing w:line="235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These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devices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may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capable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 3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speed</w:t>
            </w:r>
          </w:p>
          <w:p>
            <w:pPr>
              <w:pStyle w:val="TableParagraph"/>
              <w:spacing w:line="233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adjustment</w:t>
            </w:r>
          </w:p>
        </w:tc>
      </w:tr>
      <w:tr>
        <w:trPr>
          <w:trHeight w:val="1591" w:hRule="atLeast"/>
        </w:trPr>
        <w:tc>
          <w:tcPr>
            <w:tcW w:w="79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21.2</w:t>
            </w:r>
          </w:p>
        </w:tc>
        <w:tc>
          <w:tcPr>
            <w:tcW w:w="2902" w:type="dxa"/>
          </w:tcPr>
          <w:p>
            <w:pPr>
              <w:pStyle w:val="TableParagraph"/>
              <w:spacing w:line="252" w:lineRule="auto" w:before="5"/>
              <w:ind w:left="189" w:right="250"/>
              <w:rPr>
                <w:sz w:val="22"/>
              </w:rPr>
            </w:pPr>
            <w:r>
              <w:rPr>
                <w:w w:val="105"/>
                <w:sz w:val="22"/>
              </w:rPr>
              <w:t>Maximum noise levels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inside the saloon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(irrespective of AC, /fuel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z w:val="22"/>
              </w:rPr>
              <w:t>type/engine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location)-test</w:t>
            </w:r>
            <w:r>
              <w:rPr>
                <w:spacing w:val="-53"/>
                <w:sz w:val="22"/>
              </w:rPr>
              <w:t> </w:t>
            </w:r>
            <w:r>
              <w:rPr>
                <w:w w:val="105"/>
                <w:sz w:val="22"/>
              </w:rPr>
              <w:t>procedure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AIS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020</w:t>
            </w:r>
          </w:p>
        </w:tc>
        <w:tc>
          <w:tcPr>
            <w:tcW w:w="6930" w:type="dxa"/>
          </w:tcPr>
          <w:p>
            <w:pPr>
              <w:pStyle w:val="TableParagraph"/>
              <w:spacing w:line="249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AIS:153</w:t>
            </w:r>
          </w:p>
        </w:tc>
      </w:tr>
      <w:tr>
        <w:trPr>
          <w:trHeight w:val="1069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902" w:type="dxa"/>
          </w:tcPr>
          <w:p>
            <w:pPr>
              <w:pStyle w:val="TableParagraph"/>
              <w:spacing w:line="252" w:lineRule="auto" w:before="3"/>
              <w:ind w:left="189" w:right="739"/>
              <w:rPr>
                <w:sz w:val="22"/>
              </w:rPr>
            </w:pPr>
            <w:r>
              <w:rPr>
                <w:sz w:val="22"/>
              </w:rPr>
              <w:t>Ventilation &amp; Air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conditioning system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Specifications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test</w:t>
            </w:r>
          </w:p>
          <w:p>
            <w:pPr>
              <w:pStyle w:val="TableParagraph"/>
              <w:spacing w:line="250" w:lineRule="exact"/>
              <w:ind w:left="189"/>
              <w:rPr>
                <w:sz w:val="22"/>
              </w:rPr>
            </w:pPr>
            <w:r>
              <w:rPr>
                <w:sz w:val="22"/>
              </w:rPr>
              <w:t>procedure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approval</w:t>
            </w:r>
          </w:p>
        </w:tc>
        <w:tc>
          <w:tcPr>
            <w:tcW w:w="6930" w:type="dxa"/>
          </w:tcPr>
          <w:p>
            <w:pPr>
              <w:pStyle w:val="TableParagraph"/>
              <w:ind w:left="384" w:right="265"/>
              <w:rPr>
                <w:sz w:val="22"/>
              </w:rPr>
            </w:pPr>
            <w:r>
              <w:rPr>
                <w:sz w:val="22"/>
              </w:rPr>
              <w:t>As per UBS II with air curtains at both service doors along with UV_C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Disinfection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System.</w:t>
            </w:r>
          </w:p>
        </w:tc>
      </w:tr>
      <w:tr>
        <w:trPr>
          <w:trHeight w:val="1264" w:hRule="atLeast"/>
        </w:trPr>
        <w:tc>
          <w:tcPr>
            <w:tcW w:w="797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23</w:t>
            </w:r>
          </w:p>
        </w:tc>
        <w:tc>
          <w:tcPr>
            <w:tcW w:w="2902" w:type="dxa"/>
          </w:tcPr>
          <w:p>
            <w:pPr>
              <w:pStyle w:val="TableParagraph"/>
              <w:ind w:left="189" w:right="182"/>
              <w:rPr>
                <w:sz w:val="22"/>
              </w:rPr>
            </w:pPr>
            <w:r>
              <w:rPr>
                <w:w w:val="105"/>
                <w:sz w:val="22"/>
              </w:rPr>
              <w:t>Energy Consumption of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eBus when tested as per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 039 Rev 1 with AC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OFF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condition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(Annual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Average)</w:t>
            </w:r>
          </w:p>
        </w:tc>
        <w:tc>
          <w:tcPr>
            <w:tcW w:w="6930" w:type="dxa"/>
          </w:tcPr>
          <w:p>
            <w:pPr>
              <w:pStyle w:val="TableParagraph"/>
              <w:ind w:left="384" w:right="2539"/>
              <w:rPr>
                <w:sz w:val="22"/>
              </w:rPr>
            </w:pPr>
            <w:r>
              <w:rPr>
                <w:w w:val="105"/>
                <w:sz w:val="22"/>
              </w:rPr>
              <w:t>Standard Bus (12 m) AC: 1.3 kWh/km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Standard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(12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m)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non-AC: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1.1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kWh/km</w:t>
            </w:r>
            <w:r>
              <w:rPr>
                <w:spacing w:val="-5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Midi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(9 m)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AC: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1.0 kWh/km</w:t>
            </w:r>
          </w:p>
          <w:p>
            <w:pPr>
              <w:pStyle w:val="TableParagraph"/>
              <w:spacing w:line="254" w:lineRule="exact"/>
              <w:ind w:left="384" w:right="2909"/>
              <w:rPr>
                <w:sz w:val="22"/>
              </w:rPr>
            </w:pPr>
            <w:r>
              <w:rPr>
                <w:w w:val="105"/>
                <w:sz w:val="22"/>
              </w:rPr>
              <w:t>Midi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(9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m)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non-AC: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0.85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kWh/km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Mini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(7m)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AC: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0.8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kWh/km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default" r:id="rId154"/>
          <w:pgSz w:w="12240" w:h="15840"/>
          <w:pgMar w:footer="0" w:header="0" w:top="1360" w:bottom="10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02"/>
        <w:gridCol w:w="6930"/>
      </w:tblGrid>
      <w:tr>
        <w:trPr>
          <w:trHeight w:val="482" w:hRule="atLeast"/>
        </w:trPr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Mini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(7m)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non-AC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: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0.9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kWh/km</w:t>
            </w:r>
          </w:p>
        </w:tc>
      </w:tr>
      <w:tr>
        <w:trPr>
          <w:trHeight w:val="3035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24</w:t>
            </w:r>
          </w:p>
        </w:tc>
        <w:tc>
          <w:tcPr>
            <w:tcW w:w="2902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Destination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boards</w:t>
            </w:r>
          </w:p>
        </w:tc>
        <w:tc>
          <w:tcPr>
            <w:tcW w:w="6930" w:type="dxa"/>
          </w:tcPr>
          <w:p>
            <w:pPr>
              <w:pStyle w:val="TableParagraph"/>
              <w:ind w:left="384" w:right="168"/>
              <w:rPr>
                <w:sz w:val="22"/>
              </w:rPr>
            </w:pPr>
            <w:r>
              <w:rPr>
                <w:sz w:val="22"/>
              </w:rPr>
              <w:t>Alphanumeric Dual Display Technology Amber colour LED based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electronic route display system in English and appropriate regional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language of High Intensity illumination with automatic brightness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 shall be installed at the front, rear and side of bus with GPS feed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triggered display on internal display board and announcement of name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approaching bus-stop inside the bus. Destination boards should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 IS 16490 BIS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standards.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384" w:right="180"/>
              <w:rPr>
                <w:sz w:val="22"/>
              </w:rPr>
            </w:pPr>
            <w:r>
              <w:rPr>
                <w:w w:val="105"/>
                <w:sz w:val="22"/>
              </w:rPr>
              <w:t>Information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route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its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final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destination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should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displayed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outside the bus in large text, especially on the front and side of the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bus.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This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information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should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bright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contrasting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color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</w:p>
          <w:p>
            <w:pPr>
              <w:pStyle w:val="TableParagraph"/>
              <w:spacing w:line="238" w:lineRule="exact" w:before="2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well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illuminated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external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light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make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it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readable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dark.</w:t>
            </w:r>
          </w:p>
        </w:tc>
      </w:tr>
      <w:tr>
        <w:trPr>
          <w:trHeight w:val="518" w:hRule="atLeast"/>
        </w:trPr>
        <w:tc>
          <w:tcPr>
            <w:tcW w:w="7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25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Surveillance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Cameras</w:t>
            </w:r>
          </w:p>
        </w:tc>
        <w:tc>
          <w:tcPr>
            <w:tcW w:w="6930" w:type="dxa"/>
          </w:tcPr>
          <w:p>
            <w:pPr>
              <w:pStyle w:val="TableParagraph"/>
              <w:spacing w:line="247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Three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cameras,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two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 the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passenger’s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saloon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</w:p>
          <w:p>
            <w:pPr>
              <w:pStyle w:val="TableParagraph"/>
              <w:spacing w:line="238" w:lineRule="exact" w:before="13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rear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view.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26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Roof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hatches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</w:p>
        </w:tc>
      </w:tr>
      <w:tr>
        <w:trPr>
          <w:trHeight w:val="2397" w:hRule="atLeast"/>
        </w:trPr>
        <w:tc>
          <w:tcPr>
            <w:tcW w:w="797" w:type="dxa"/>
            <w:vMerge w:val="restart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27</w:t>
            </w: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Paint</w:t>
            </w:r>
          </w:p>
        </w:tc>
        <w:tc>
          <w:tcPr>
            <w:tcW w:w="6930" w:type="dxa"/>
          </w:tcPr>
          <w:p>
            <w:pPr>
              <w:pStyle w:val="TableParagraph"/>
              <w:spacing w:line="242" w:lineRule="auto"/>
              <w:ind w:left="384" w:right="242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Colour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scheme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requirement.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approval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design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5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shade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paint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obtained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from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respective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before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painting.</w:t>
            </w:r>
          </w:p>
          <w:p>
            <w:pPr>
              <w:pStyle w:val="TableParagraph"/>
              <w:spacing w:before="109"/>
              <w:ind w:left="384" w:right="156"/>
              <w:jc w:val="both"/>
              <w:rPr>
                <w:sz w:val="22"/>
              </w:rPr>
            </w:pPr>
            <w:r>
              <w:rPr>
                <w:sz w:val="22"/>
              </w:rPr>
              <w:t>All the structural members of the bus shall be treated for corrosion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prevention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internally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well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externally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painted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wherever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required.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Polyurethane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(PU)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painting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conforming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BIS: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13213-1991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latest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shall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be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used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exteriors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painting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interiors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wherever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required. Colour shade shall match to the shades as per BIS: 5-1978 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latest.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Matt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black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paint,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same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tested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IS:</w:t>
            </w:r>
          </w:p>
          <w:p>
            <w:pPr>
              <w:pStyle w:val="TableParagraph"/>
              <w:spacing w:line="239" w:lineRule="exact"/>
              <w:ind w:left="384"/>
              <w:jc w:val="both"/>
              <w:rPr>
                <w:sz w:val="22"/>
              </w:rPr>
            </w:pPr>
            <w:r>
              <w:rPr>
                <w:sz w:val="22"/>
              </w:rPr>
              <w:t>13213-1991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 latest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except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gloss value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should 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 to 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units.</w:t>
            </w:r>
          </w:p>
        </w:tc>
      </w:tr>
      <w:tr>
        <w:trPr>
          <w:trHeight w:val="2023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Colour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Scheme</w:t>
            </w:r>
          </w:p>
        </w:tc>
        <w:tc>
          <w:tcPr>
            <w:tcW w:w="6930" w:type="dxa"/>
          </w:tcPr>
          <w:p>
            <w:pPr>
              <w:pStyle w:val="TableParagraph"/>
              <w:ind w:left="384" w:right="281"/>
              <w:rPr>
                <w:sz w:val="22"/>
              </w:rPr>
            </w:pPr>
            <w:r>
              <w:rPr>
                <w:sz w:val="22"/>
              </w:rPr>
              <w:t>Colour scheme as per STU requirement. The approval of design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shade of the paint be obtained from respective STU before painting.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Exterior,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interior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colour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schemes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logo/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graphics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applied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 as notified by Public Transport Authority. The buses must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recognizable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environmentally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friendly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buses.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384"/>
              <w:rPr>
                <w:sz w:val="22"/>
              </w:rPr>
            </w:pPr>
            <w:r>
              <w:rPr>
                <w:sz w:val="22"/>
              </w:rPr>
              <w:t>Buses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shall bear CESL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branding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CESL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28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Jack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902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Fire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Extinguisher</w:t>
            </w:r>
          </w:p>
        </w:tc>
        <w:tc>
          <w:tcPr>
            <w:tcW w:w="6930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902" w:type="dxa"/>
          </w:tcPr>
          <w:p>
            <w:pPr>
              <w:pStyle w:val="TableParagraph"/>
              <w:spacing w:line="24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Fire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Detection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alarm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System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(FDAS)</w:t>
            </w:r>
          </w:p>
        </w:tc>
        <w:tc>
          <w:tcPr>
            <w:tcW w:w="6930" w:type="dxa"/>
          </w:tcPr>
          <w:p>
            <w:pPr>
              <w:pStyle w:val="TableParagraph"/>
              <w:spacing w:line="249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Tool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Kit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902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First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Aid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Box</w:t>
            </w:r>
          </w:p>
        </w:tc>
        <w:tc>
          <w:tcPr>
            <w:tcW w:w="6930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</w:p>
        </w:tc>
      </w:tr>
    </w:tbl>
    <w:p>
      <w:pPr>
        <w:pStyle w:val="BodyText"/>
        <w:spacing w:before="5"/>
      </w:pPr>
    </w:p>
    <w:p>
      <w:pPr>
        <w:pStyle w:val="BodyText"/>
        <w:spacing w:before="91"/>
        <w:ind w:left="652"/>
      </w:pPr>
      <w:r>
        <w:rPr/>
        <w:t>Note: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6" w:lineRule="auto" w:before="179" w:after="0"/>
        <w:ind w:left="1372" w:right="176" w:hanging="493"/>
        <w:jc w:val="both"/>
        <w:rPr>
          <w:sz w:val="22"/>
        </w:rPr>
      </w:pP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Bidder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submit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Technical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Specification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Components/Systems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Electric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Propulsion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submit the test certificate for these components as per the prescribed standards from the notified testing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agencies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like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CIRT,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ARAI, VRDE,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etc.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4" w:lineRule="auto" w:before="0" w:after="0"/>
        <w:ind w:left="1372" w:right="184" w:hanging="570"/>
        <w:jc w:val="both"/>
        <w:rPr>
          <w:sz w:val="22"/>
        </w:rPr>
      </w:pPr>
      <w:r>
        <w:rPr>
          <w:w w:val="105"/>
          <w:sz w:val="22"/>
        </w:rPr>
        <w:t>All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electrical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wiring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harness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accessories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electric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bus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comply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necessary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automotive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safety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standards.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6" w:lineRule="auto" w:before="1" w:after="0"/>
        <w:ind w:left="1372" w:right="177" w:hanging="647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1460500</wp:posOffset>
            </wp:positionH>
            <wp:positionV relativeFrom="paragraph">
              <wp:posOffset>253790</wp:posOffset>
            </wp:positionV>
            <wp:extent cx="2540000" cy="635000"/>
            <wp:effectExtent l="0" t="0" r="0" b="0"/>
            <wp:wrapNone/>
            <wp:docPr id="5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190500</wp:posOffset>
            </wp:positionH>
            <wp:positionV relativeFrom="paragraph">
              <wp:posOffset>253790</wp:posOffset>
            </wp:positionV>
            <wp:extent cx="1143000" cy="635000"/>
            <wp:effectExtent l="0" t="0" r="0" b="0"/>
            <wp:wrapNone/>
            <wp:docPr id="5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All units &amp; electrical accessories and wiring harnesses use on the bus shall be so mounted that they are easily</w:t>
      </w:r>
      <w:r>
        <w:rPr>
          <w:spacing w:val="1"/>
          <w:sz w:val="22"/>
        </w:rPr>
        <w:t> </w:t>
      </w:r>
      <w:r>
        <w:rPr>
          <w:w w:val="105"/>
          <w:sz w:val="22"/>
        </w:rPr>
        <w:t>accessible and can be removed without disturbing other components. Further these accessories and wiring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harnesses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be well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protected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prevent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ingress 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water.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4" w:lineRule="auto" w:before="0" w:after="0"/>
        <w:ind w:left="1372" w:right="181" w:hanging="659"/>
        <w:jc w:val="both"/>
        <w:rPr>
          <w:sz w:val="22"/>
        </w:rPr>
      </w:pPr>
      <w:r>
        <w:rPr>
          <w:w w:val="105"/>
          <w:sz w:val="22"/>
        </w:rPr>
        <w:t>Mandatory Certification Compliance and acceptance tests for Safety Components, Batteries, Buses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Requirements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Battery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Charging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Infrastructure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Systems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etc.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competent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authority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obtained.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40" w:lineRule="auto" w:before="3" w:after="0"/>
        <w:ind w:left="1372" w:right="0" w:hanging="585"/>
        <w:jc w:val="both"/>
        <w:rPr>
          <w:sz w:val="22"/>
        </w:rPr>
      </w:pPr>
      <w:r>
        <w:rPr>
          <w:w w:val="105"/>
          <w:sz w:val="22"/>
        </w:rPr>
        <w:t>Mandatory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Certification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Compliance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Safety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Components,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Batteries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&amp;Buses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met</w:t>
      </w:r>
    </w:p>
    <w:p>
      <w:pPr>
        <w:spacing w:after="0" w:line="240" w:lineRule="auto"/>
        <w:jc w:val="both"/>
        <w:rPr>
          <w:sz w:val="22"/>
        </w:rPr>
        <w:sectPr>
          <w:footerReference w:type="even" r:id="rId155"/>
          <w:pgSz w:w="12240" w:h="15840"/>
          <w:pgMar w:footer="0" w:header="0" w:top="1360" w:bottom="280" w:left="200" w:right="640"/>
        </w:sectPr>
      </w:pP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6" w:lineRule="auto" w:before="74" w:after="0"/>
        <w:ind w:left="1372" w:right="186" w:hanging="659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The Bidder shall ensure the fitment of all electric propulsion system components on the bus confirming to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National/International Standards. In case if the standards are not available, then it should confirm to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company’s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standard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based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sound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technical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information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Engineering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practices.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4" w:lineRule="auto" w:before="0" w:after="0"/>
        <w:ind w:left="1372" w:right="188" w:hanging="735"/>
        <w:jc w:val="both"/>
        <w:rPr>
          <w:sz w:val="22"/>
        </w:rPr>
      </w:pP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Bidder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undertake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type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approval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testing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Traction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Batteries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pack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fitted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bus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as per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CMVR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notified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standard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submit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copy 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Approved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certificate.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4" w:lineRule="auto" w:before="1" w:after="0"/>
        <w:ind w:left="1372" w:right="176" w:hanging="812"/>
        <w:jc w:val="both"/>
        <w:rPr>
          <w:sz w:val="22"/>
        </w:rPr>
      </w:pPr>
      <w:r>
        <w:rPr>
          <w:w w:val="105"/>
          <w:sz w:val="22"/>
        </w:rPr>
        <w:t>The Buses shall meet all the above technical specification requirements. The buses shall be deemed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satisfactory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operation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only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after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buses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meet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all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requirements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prescribed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above.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40" w:lineRule="auto" w:before="4" w:after="0"/>
        <w:ind w:left="1372" w:right="0" w:hanging="659"/>
        <w:jc w:val="both"/>
        <w:rPr>
          <w:sz w:val="22"/>
        </w:rPr>
      </w:pPr>
      <w:r>
        <w:rPr>
          <w:w w:val="105"/>
          <w:sz w:val="22"/>
        </w:rPr>
        <w:t>The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Bidder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monitor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operation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these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Buses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sort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out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operational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issues,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if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any.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6" w:lineRule="auto" w:before="16" w:after="0"/>
        <w:ind w:left="1372" w:right="185" w:hanging="584"/>
        <w:jc w:val="both"/>
        <w:rPr>
          <w:sz w:val="22"/>
        </w:rPr>
      </w:pPr>
      <w:r>
        <w:rPr>
          <w:w w:val="105"/>
          <w:sz w:val="22"/>
        </w:rPr>
        <w:t>The Bidder shall ensure safe &amp; successful operation of these buses. In case of breakdown in these vehicle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systems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battery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charging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infrastructure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system,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Bidder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immediately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rectify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defects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/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replace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parts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make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Buses,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vehicle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systems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charging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system operational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case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may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be.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6" w:lineRule="auto" w:before="0" w:after="0"/>
        <w:ind w:left="1372" w:right="180" w:hanging="659"/>
        <w:jc w:val="both"/>
        <w:rPr>
          <w:sz w:val="22"/>
        </w:rPr>
      </w:pPr>
      <w:r>
        <w:rPr>
          <w:w w:val="105"/>
          <w:sz w:val="22"/>
        </w:rPr>
        <w:t>Bus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manufacturer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needs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provide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lifetime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warranty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battery,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electric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motor,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controller.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Smaller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repairs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had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resolved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six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hours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while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faults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battery,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electric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motor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controller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55"/>
          <w:w w:val="105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corrected</w:t>
      </w:r>
      <w:r>
        <w:rPr>
          <w:spacing w:val="11"/>
          <w:sz w:val="22"/>
        </w:rPr>
        <w:t> </w:t>
      </w:r>
      <w:r>
        <w:rPr>
          <w:sz w:val="22"/>
        </w:rPr>
        <w:t>within</w:t>
      </w:r>
      <w:r>
        <w:rPr>
          <w:spacing w:val="8"/>
          <w:sz w:val="22"/>
        </w:rPr>
        <w:t> </w:t>
      </w:r>
      <w:r>
        <w:rPr>
          <w:sz w:val="22"/>
        </w:rPr>
        <w:t>48</w:t>
      </w:r>
      <w:r>
        <w:rPr>
          <w:spacing w:val="9"/>
          <w:sz w:val="22"/>
        </w:rPr>
        <w:t> </w:t>
      </w:r>
      <w:r>
        <w:rPr>
          <w:sz w:val="22"/>
        </w:rPr>
        <w:t>hours.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warranty</w:t>
      </w:r>
      <w:r>
        <w:rPr>
          <w:spacing w:val="9"/>
          <w:sz w:val="22"/>
        </w:rPr>
        <w:t> </w:t>
      </w:r>
      <w:r>
        <w:rPr>
          <w:sz w:val="22"/>
        </w:rPr>
        <w:t>also</w:t>
      </w:r>
      <w:r>
        <w:rPr>
          <w:spacing w:val="9"/>
          <w:sz w:val="22"/>
        </w:rPr>
        <w:t> </w:t>
      </w:r>
      <w:r>
        <w:rPr>
          <w:sz w:val="22"/>
        </w:rPr>
        <w:t>requires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manufacturers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replace</w:t>
      </w:r>
      <w:r>
        <w:rPr>
          <w:spacing w:val="11"/>
          <w:sz w:val="22"/>
        </w:rPr>
        <w:t> </w:t>
      </w:r>
      <w:r>
        <w:rPr>
          <w:sz w:val="22"/>
        </w:rPr>
        <w:t>batteries</w:t>
      </w:r>
      <w:r>
        <w:rPr>
          <w:spacing w:val="13"/>
          <w:sz w:val="22"/>
        </w:rPr>
        <w:t> </w:t>
      </w:r>
      <w:r>
        <w:rPr>
          <w:sz w:val="22"/>
        </w:rPr>
        <w:t>when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state</w:t>
      </w:r>
      <w:r>
        <w:rPr>
          <w:spacing w:val="-52"/>
          <w:sz w:val="22"/>
        </w:rPr>
        <w:t> </w:t>
      </w:r>
      <w:r>
        <w:rPr>
          <w:w w:val="105"/>
          <w:sz w:val="22"/>
        </w:rPr>
        <w:t>of health (SOH) falls below 80 percent. OEM to provide formula for calculation of SoH for the specific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battery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type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provide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mothly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reports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Authority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battery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SoH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bus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fleet.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4" w:lineRule="auto" w:before="0" w:after="0"/>
        <w:ind w:left="1372" w:right="174" w:hanging="735"/>
        <w:jc w:val="both"/>
        <w:rPr>
          <w:sz w:val="22"/>
        </w:rPr>
      </w:pPr>
      <w:r>
        <w:rPr>
          <w:w w:val="105"/>
          <w:sz w:val="22"/>
        </w:rPr>
        <w:t>Manufacturers need to meet high safety standards for battery packs. These standards include a protection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level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less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IP67—which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represents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high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dustproof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battery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pack—and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satisfactory</w:t>
      </w:r>
      <w:r>
        <w:rPr>
          <w:spacing w:val="-56"/>
          <w:w w:val="105"/>
          <w:sz w:val="22"/>
        </w:rPr>
        <w:t> </w:t>
      </w:r>
      <w:r>
        <w:rPr>
          <w:w w:val="105"/>
          <w:sz w:val="22"/>
        </w:rPr>
        <w:t>operation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safety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extreme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temperatures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ranging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0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65°C.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4" w:lineRule="auto" w:before="0" w:after="0"/>
        <w:ind w:left="1372" w:right="182" w:hanging="812"/>
        <w:jc w:val="both"/>
        <w:rPr>
          <w:sz w:val="22"/>
        </w:rPr>
      </w:pPr>
      <w:r>
        <w:rPr>
          <w:w w:val="105"/>
          <w:sz w:val="22"/>
        </w:rPr>
        <w:t>Bidder to submit the type approval certificate for the allocated bus at the time of delivery of buses to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respective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cities.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6" w:lineRule="auto" w:before="3" w:after="0"/>
        <w:ind w:left="1372" w:right="175" w:hanging="824"/>
        <w:jc w:val="both"/>
        <w:rPr>
          <w:sz w:val="22"/>
        </w:rPr>
      </w:pPr>
      <w:r>
        <w:rPr>
          <w:w w:val="105"/>
          <w:sz w:val="22"/>
        </w:rPr>
        <w:t>Camera Based Passenger Counting System should be Bi – Directional Counting on a Definable Line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(Polygon), Variable position of counting lines, Adaptation to on-site requirement, No Double Counting,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Automatic Compensation for interference from swinging and sliding doors, It shoud also have real-Time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Video Streaming or recording of video files to external storage media, Start and Stop function via door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contact, No interference with other functions. The system shall achieve minimum 95% counting accuracy.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intergrated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through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OBITS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backend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System(s)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Authority.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cost</w:t>
      </w:r>
      <w:r>
        <w:rPr>
          <w:spacing w:val="-5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such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integration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responsibility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Bidder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during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Contract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Period.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6" w:lineRule="auto" w:before="0" w:after="0"/>
        <w:ind w:left="1372" w:right="176" w:hanging="750"/>
        <w:jc w:val="both"/>
        <w:rPr>
          <w:sz w:val="22"/>
        </w:rPr>
      </w:pPr>
      <w:r>
        <w:rPr>
          <w:sz w:val="22"/>
        </w:rPr>
        <w:t>Camera Based Passenger Counting System should generate Total Passenger Report- A basic report to analyze</w:t>
      </w:r>
      <w:r>
        <w:rPr>
          <w:spacing w:val="1"/>
          <w:sz w:val="22"/>
        </w:rPr>
        <w:t> </w:t>
      </w:r>
      <w:r>
        <w:rPr>
          <w:w w:val="105"/>
          <w:sz w:val="22"/>
        </w:rPr>
        <w:t>passenger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counts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single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vehicle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only.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Time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resolution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day,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week,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month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year.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Option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select a range of dates shall also be available; default time interval shall be by day with maximum 90 day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resolution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allowed.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Report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output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displayed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screen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tabular,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chart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both.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Export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feature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tabular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output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only, downloadable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CSV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file.</w:t>
      </w:r>
    </w:p>
    <w:p>
      <w:pPr>
        <w:pStyle w:val="ListParagraph"/>
        <w:numPr>
          <w:ilvl w:val="0"/>
          <w:numId w:val="231"/>
        </w:numPr>
        <w:tabs>
          <w:tab w:pos="1373" w:val="left" w:leader="none"/>
        </w:tabs>
        <w:spacing w:line="256" w:lineRule="auto" w:before="0" w:after="0"/>
        <w:ind w:left="1372" w:right="173" w:hanging="807"/>
        <w:jc w:val="both"/>
        <w:rPr>
          <w:sz w:val="22"/>
        </w:rPr>
      </w:pPr>
      <w:r>
        <w:rPr>
          <w:w w:val="105"/>
          <w:sz w:val="22"/>
        </w:rPr>
        <w:t>Integration to Existing ITMS/AFC System: Bidder shall provide the complete OBITS system as specified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herein above in the Buses. The bidder shall also ensure to supply equipment compatible with existing ITS</w:t>
      </w:r>
      <w:r>
        <w:rPr>
          <w:spacing w:val="1"/>
          <w:w w:val="105"/>
          <w:sz w:val="22"/>
        </w:rPr>
        <w:t> </w:t>
      </w:r>
      <w:r>
        <w:rPr>
          <w:sz w:val="22"/>
        </w:rPr>
        <w:t>System of Authority so as to enable smooth integration. Bidder is responsible for regular maintenance OBITS</w:t>
      </w:r>
      <w:r>
        <w:rPr>
          <w:spacing w:val="1"/>
          <w:sz w:val="22"/>
        </w:rPr>
        <w:t> </w:t>
      </w:r>
      <w:r>
        <w:rPr>
          <w:w w:val="105"/>
          <w:sz w:val="22"/>
        </w:rPr>
        <w:t>equipment installed by throughout the Contract Period. The Contractor and Authority agree to share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interfacing protocols and Active Programming Interface with each other for smooth integration of OBIITS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equipment provided by Bidder to the Authority’s ITMS. The Authority can mount any equipment in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Buses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provided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Bidder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its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own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cost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Bidder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responsible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safety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security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such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equipment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during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Contract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Period.</w:t>
      </w:r>
    </w:p>
    <w:p>
      <w:pPr>
        <w:spacing w:after="0" w:line="256" w:lineRule="auto"/>
        <w:jc w:val="both"/>
        <w:rPr>
          <w:sz w:val="22"/>
        </w:rPr>
        <w:sectPr>
          <w:footerReference w:type="default" r:id="rId156"/>
          <w:footerReference w:type="even" r:id="rId157"/>
          <w:pgSz w:w="12240" w:h="15840"/>
          <w:pgMar w:footer="1400" w:header="0" w:top="1280" w:bottom="1600" w:left="200" w:right="640"/>
        </w:sectPr>
      </w:pPr>
    </w:p>
    <w:p>
      <w:pPr>
        <w:spacing w:line="252" w:lineRule="auto" w:before="79"/>
        <w:ind w:left="793" w:right="0" w:hanging="142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Technical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specifications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Electric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bus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Compliant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requirements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CMVR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AIS:052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(Type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-III)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12m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electric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bus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31"/>
        <w:gridCol w:w="6901"/>
      </w:tblGrid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7" w:right="13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No.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887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2311" w:right="23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Technical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Specification</w:t>
            </w:r>
          </w:p>
        </w:tc>
      </w:tr>
      <w:tr>
        <w:trPr>
          <w:trHeight w:val="7920" w:hRule="atLeast"/>
        </w:trPr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Introduction</w:t>
            </w:r>
          </w:p>
        </w:tc>
        <w:tc>
          <w:tcPr>
            <w:tcW w:w="6901" w:type="dxa"/>
          </w:tcPr>
          <w:p>
            <w:pPr>
              <w:pStyle w:val="TableParagraph"/>
              <w:numPr>
                <w:ilvl w:val="0"/>
                <w:numId w:val="232"/>
              </w:numPr>
              <w:tabs>
                <w:tab w:pos="521" w:val="left" w:leader="none"/>
              </w:tabs>
              <w:spacing w:line="240" w:lineRule="auto" w:before="0" w:after="0"/>
              <w:ind w:left="520" w:right="159" w:hanging="257"/>
              <w:jc w:val="both"/>
              <w:rPr>
                <w:sz w:val="22"/>
              </w:rPr>
            </w:pPr>
            <w:r>
              <w:rPr>
                <w:sz w:val="22"/>
              </w:rPr>
              <w:t>Stage Carriage buses shall conform to the specifications set out in this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schedule.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Technical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Specifications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following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types of Stage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Carriages:</w:t>
            </w: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1"/>
                <w:numId w:val="232"/>
              </w:numPr>
              <w:tabs>
                <w:tab w:pos="1023" w:val="left" w:leader="none"/>
              </w:tabs>
              <w:spacing w:line="240" w:lineRule="auto" w:before="1" w:after="0"/>
              <w:ind w:left="1022" w:right="221" w:hanging="360"/>
              <w:jc w:val="left"/>
              <w:rPr>
                <w:sz w:val="22"/>
              </w:rPr>
            </w:pPr>
            <w:r>
              <w:rPr>
                <w:sz w:val="22"/>
              </w:rPr>
              <w:t>Fully Built non-AC Pure Electric Standard Size (12Metre) Type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Buses.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521" w:val="left" w:leader="none"/>
              </w:tabs>
              <w:spacing w:line="240" w:lineRule="auto" w:before="0" w:after="0"/>
              <w:ind w:left="520" w:right="160" w:hanging="320"/>
              <w:jc w:val="both"/>
              <w:rPr>
                <w:sz w:val="22"/>
              </w:rPr>
            </w:pPr>
            <w:r>
              <w:rPr>
                <w:sz w:val="22"/>
              </w:rPr>
              <w:t>The word “bus” shall mean the New Stage Carriage to be used for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project.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521" w:val="left" w:leader="none"/>
              </w:tabs>
              <w:spacing w:line="240" w:lineRule="auto" w:before="0" w:after="0"/>
              <w:ind w:left="520" w:right="158" w:hanging="380"/>
              <w:jc w:val="both"/>
              <w:rPr>
                <w:sz w:val="22"/>
              </w:rPr>
            </w:pPr>
            <w:r>
              <w:rPr>
                <w:sz w:val="22"/>
              </w:rPr>
              <w:t>The word “bus” shall also mean a bus powered exclusively by an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Electric Motor whose traction energy is supplied exclusively by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traction battery </w:t>
            </w:r>
            <w:r>
              <w:rPr>
                <w:sz w:val="22"/>
              </w:rPr>
              <w:t>installed in the vehicle suitable for operations in city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conditions.</w:t>
            </w: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521" w:val="left" w:leader="none"/>
              </w:tabs>
              <w:spacing w:line="240" w:lineRule="auto" w:before="1" w:after="0"/>
              <w:ind w:left="520" w:right="160" w:hanging="368"/>
              <w:jc w:val="both"/>
              <w:rPr>
                <w:sz w:val="22"/>
              </w:rPr>
            </w:pPr>
            <w:r>
              <w:rPr>
                <w:sz w:val="22"/>
              </w:rPr>
              <w:t>The bidder shall comply with all applicable Central, State and local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laws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(including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Acts, Rules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Regulations).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521" w:val="left" w:leader="none"/>
              </w:tabs>
              <w:spacing w:line="240" w:lineRule="auto" w:before="0" w:after="0"/>
              <w:ind w:left="520" w:right="155" w:hanging="308"/>
              <w:jc w:val="both"/>
              <w:rPr>
                <w:sz w:val="22"/>
              </w:rPr>
            </w:pPr>
            <w:r>
              <w:rPr>
                <w:sz w:val="22"/>
              </w:rPr>
              <w:t>The word “Bus” wherever it has been used in specifications means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“</w:t>
            </w:r>
            <w:r>
              <w:rPr>
                <w:b/>
                <w:sz w:val="22"/>
              </w:rPr>
              <w:t>Battery Operated Bus</w:t>
            </w:r>
            <w:r>
              <w:rPr>
                <w:sz w:val="22"/>
              </w:rPr>
              <w:t>”. The bus in general shall meat all applicable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Central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Motor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Vehicle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Rules,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1989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amended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(hereinafter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referred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as “CMVR”), norms for safety applicable on the date of manufacture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 Bus Code AIS 052 and any revisions thereof [hereinafter called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Code]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AIS-049,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AIS-038 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AIS-153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amended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other norms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regulations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voltage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vehicles.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520" w:right="157"/>
              <w:jc w:val="both"/>
              <w:rPr>
                <w:sz w:val="22"/>
              </w:rPr>
            </w:pPr>
            <w:r>
              <w:rPr>
                <w:sz w:val="22"/>
              </w:rPr>
              <w:t>Where there is conflict between the requirement as per any applicable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law in force and the requirement emanating from these specifications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whichever of these two is of superior/ higher standard shall prevail.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Also,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specifications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ones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set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Minimum</w:t>
            </w:r>
          </w:p>
          <w:p>
            <w:pPr>
              <w:pStyle w:val="TableParagraph"/>
              <w:spacing w:line="238" w:lineRule="exact" w:before="1"/>
              <w:ind w:left="520"/>
              <w:jc w:val="both"/>
              <w:rPr>
                <w:sz w:val="22"/>
              </w:rPr>
            </w:pPr>
            <w:r>
              <w:rPr>
                <w:sz w:val="22"/>
              </w:rPr>
              <w:t>Technical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Specifications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contract.</w:t>
            </w:r>
          </w:p>
        </w:tc>
      </w:tr>
      <w:tr>
        <w:trPr>
          <w:trHeight w:val="1264" w:hRule="atLeast"/>
        </w:trPr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Statutory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Requirements</w:t>
            </w:r>
          </w:p>
        </w:tc>
        <w:tc>
          <w:tcPr>
            <w:tcW w:w="6901" w:type="dxa"/>
          </w:tcPr>
          <w:p>
            <w:pPr>
              <w:pStyle w:val="TableParagraph"/>
              <w:ind w:left="383" w:right="154"/>
              <w:jc w:val="both"/>
              <w:rPr>
                <w:sz w:val="22"/>
              </w:rPr>
            </w:pPr>
            <w:r>
              <w:rPr>
                <w:sz w:val="22"/>
              </w:rPr>
              <w:t>The eBus shall be designed and manufactured in accordance with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specifications &amp; AIS-052: Code of Practice for Bus Body Design 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Approval [Bus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Code], 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 049, 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 038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AIS-153.</w:t>
            </w: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383"/>
              <w:jc w:val="both"/>
              <w:rPr>
                <w:sz w:val="22"/>
              </w:rPr>
            </w:pPr>
            <w:r>
              <w:rPr>
                <w:sz w:val="22"/>
              </w:rPr>
              <w:t>eBus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shall 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approved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CMVR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requirements</w:t>
            </w:r>
          </w:p>
        </w:tc>
      </w:tr>
      <w:tr>
        <w:trPr>
          <w:trHeight w:val="530" w:hRule="atLeast"/>
        </w:trPr>
        <w:tc>
          <w:tcPr>
            <w:tcW w:w="797" w:type="dxa"/>
          </w:tcPr>
          <w:p>
            <w:pPr>
              <w:pStyle w:val="TableParagraph"/>
              <w:spacing w:before="133"/>
              <w:ind w:right="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Propulsion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6901" w:type="dxa"/>
          </w:tcPr>
          <w:p>
            <w:pPr>
              <w:pStyle w:val="TableParagraph"/>
              <w:spacing w:before="5"/>
              <w:ind w:left="383"/>
              <w:rPr>
                <w:sz w:val="22"/>
              </w:rPr>
            </w:pPr>
            <w:r>
              <w:rPr>
                <w:sz w:val="22"/>
              </w:rPr>
              <w:t>Electrically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propelled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propulsion</w:t>
            </w:r>
          </w:p>
          <w:p>
            <w:pPr>
              <w:pStyle w:val="TableParagraph"/>
              <w:spacing w:line="238" w:lineRule="exact" w:before="14"/>
              <w:ind w:left="383"/>
              <w:rPr>
                <w:sz w:val="22"/>
              </w:rPr>
            </w:pPr>
            <w:r>
              <w:rPr>
                <w:sz w:val="22"/>
              </w:rPr>
              <w:t>System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right="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Type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Battery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sz w:val="22"/>
              </w:rPr>
              <w:t>Advance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chemistry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Ministry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Heavy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Industry</w:t>
            </w:r>
          </w:p>
          <w:p>
            <w:pPr>
              <w:pStyle w:val="TableParagraph"/>
              <w:spacing w:line="238" w:lineRule="exact" w:before="1"/>
              <w:ind w:left="383"/>
              <w:rPr>
                <w:sz w:val="22"/>
              </w:rPr>
            </w:pPr>
            <w:r>
              <w:rPr>
                <w:sz w:val="22"/>
              </w:rPr>
              <w:t>vide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Notification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S.O.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1472(E)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28</w:t>
            </w:r>
            <w:r>
              <w:rPr>
                <w:sz w:val="22"/>
                <w:vertAlign w:val="superscript"/>
              </w:rPr>
              <w:t>th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March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2019.</w:t>
            </w:r>
          </w:p>
        </w:tc>
      </w:tr>
      <w:tr>
        <w:trPr>
          <w:trHeight w:val="2041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right="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931" w:type="dxa"/>
          </w:tcPr>
          <w:p>
            <w:pPr>
              <w:pStyle w:val="TableParagraph"/>
              <w:numPr>
                <w:ilvl w:val="0"/>
                <w:numId w:val="233"/>
              </w:numPr>
              <w:tabs>
                <w:tab w:pos="465" w:val="left" w:leader="none"/>
                <w:tab w:pos="466" w:val="left" w:leader="none"/>
              </w:tabs>
              <w:spacing w:line="244" w:lineRule="auto" w:before="0" w:after="0"/>
              <w:ind w:left="465" w:right="308" w:hanging="360"/>
              <w:jc w:val="left"/>
              <w:rPr>
                <w:sz w:val="22"/>
              </w:rPr>
            </w:pPr>
            <w:r>
              <w:rPr>
                <w:sz w:val="22"/>
              </w:rPr>
              <w:t>Battery Pack Rating 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Energy/Power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368" w:val="left" w:leader="none"/>
              </w:tabs>
              <w:spacing w:line="242" w:lineRule="auto" w:before="0" w:after="0"/>
              <w:ind w:left="367" w:right="169" w:hanging="272"/>
              <w:jc w:val="left"/>
              <w:rPr>
                <w:sz w:val="22"/>
              </w:rPr>
            </w:pPr>
            <w:r>
              <w:rPr>
                <w:sz w:val="22"/>
              </w:rPr>
              <w:t>Minimum, Maximum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Charging %, charging time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(20%-100%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SoC)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368" w:val="left" w:leader="none"/>
              </w:tabs>
              <w:spacing w:line="252" w:lineRule="exact" w:before="0" w:after="0"/>
              <w:ind w:left="367" w:right="0" w:hanging="272"/>
              <w:jc w:val="left"/>
              <w:rPr>
                <w:sz w:val="22"/>
              </w:rPr>
            </w:pPr>
            <w:r>
              <w:rPr>
                <w:sz w:val="22"/>
              </w:rPr>
              <w:t>Motor/s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Capacity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368" w:val="left" w:leader="none"/>
              </w:tabs>
              <w:spacing w:line="250" w:lineRule="atLeast" w:before="0" w:after="0"/>
              <w:ind w:left="367" w:right="260" w:hanging="272"/>
              <w:jc w:val="left"/>
              <w:rPr>
                <w:sz w:val="22"/>
              </w:rPr>
            </w:pPr>
            <w:r>
              <w:rPr>
                <w:sz w:val="22"/>
              </w:rPr>
              <w:t>Charging standard in high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voltage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6901" w:type="dxa"/>
          </w:tcPr>
          <w:p>
            <w:pPr>
              <w:pStyle w:val="TableParagraph"/>
              <w:numPr>
                <w:ilvl w:val="0"/>
                <w:numId w:val="234"/>
              </w:numPr>
              <w:tabs>
                <w:tab w:pos="468" w:val="left" w:leader="none"/>
              </w:tabs>
              <w:spacing w:line="242" w:lineRule="auto" w:before="0" w:after="0"/>
              <w:ind w:left="467" w:right="153" w:hanging="204"/>
              <w:jc w:val="left"/>
              <w:rPr>
                <w:sz w:val="22"/>
              </w:rPr>
            </w:pPr>
            <w:r>
              <w:rPr>
                <w:sz w:val="22"/>
              </w:rPr>
              <w:t>No.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Motors/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Batteries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Manufacturer’s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specifications,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Preferably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Location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below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floor.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468" w:val="left" w:leader="none"/>
              </w:tabs>
              <w:spacing w:line="240" w:lineRule="auto" w:before="0" w:after="0"/>
              <w:ind w:left="467" w:right="157" w:hanging="267"/>
              <w:jc w:val="left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OEM,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less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hours-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overnight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(20%-100%).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468" w:val="left" w:leader="none"/>
              </w:tabs>
              <w:spacing w:line="252" w:lineRule="exact" w:before="0" w:after="0"/>
              <w:ind w:left="468" w:right="0" w:hanging="327"/>
              <w:jc w:val="left"/>
              <w:rPr>
                <w:sz w:val="22"/>
              </w:rPr>
            </w:pPr>
            <w:r>
              <w:rPr>
                <w:sz w:val="22"/>
              </w:rPr>
              <w:t>Design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OEM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468" w:val="left" w:leader="none"/>
              </w:tabs>
              <w:spacing w:line="252" w:lineRule="exact" w:before="0" w:after="0"/>
              <w:ind w:left="468" w:right="0" w:hanging="315"/>
              <w:jc w:val="left"/>
              <w:rPr>
                <w:sz w:val="22"/>
              </w:rPr>
            </w:pPr>
            <w:r>
              <w:rPr>
                <w:sz w:val="22"/>
              </w:rPr>
              <w:t>CCS 2.0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18"/>
              <w:ind w:left="87" w:right="135"/>
              <w:jc w:val="center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2931" w:type="dxa"/>
          </w:tcPr>
          <w:p>
            <w:pPr>
              <w:pStyle w:val="TableParagraph"/>
              <w:spacing w:before="118"/>
              <w:ind w:left="189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Cooling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sz w:val="22"/>
              </w:rPr>
              <w:t>Liquid Cooling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2240" w:h="15840"/>
          <w:pgMar w:header="0" w:footer="115" w:top="1280" w:bottom="30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31"/>
        <w:gridCol w:w="6901"/>
      </w:tblGrid>
      <w:tr>
        <w:trPr>
          <w:trHeight w:val="252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230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Life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replaced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when State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Health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(SOH)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falls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80%.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CCS 2.0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left="230"/>
              <w:rPr>
                <w:sz w:val="22"/>
              </w:rPr>
            </w:pPr>
            <w:r>
              <w:rPr>
                <w:sz w:val="22"/>
              </w:rPr>
              <w:t>3.4</w:t>
            </w:r>
          </w:p>
        </w:tc>
        <w:tc>
          <w:tcPr>
            <w:tcW w:w="2931" w:type="dxa"/>
          </w:tcPr>
          <w:p>
            <w:pPr>
              <w:pStyle w:val="TableParagraph"/>
              <w:spacing w:before="121"/>
              <w:ind w:left="189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Drive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Motors</w:t>
            </w:r>
          </w:p>
        </w:tc>
        <w:tc>
          <w:tcPr>
            <w:tcW w:w="6901" w:type="dxa"/>
          </w:tcPr>
          <w:p>
            <w:pPr>
              <w:pStyle w:val="TableParagraph"/>
              <w:spacing w:line="246" w:lineRule="exact"/>
              <w:ind w:left="383"/>
              <w:rPr>
                <w:sz w:val="22"/>
              </w:rPr>
            </w:pPr>
            <w:r>
              <w:rPr>
                <w:sz w:val="22"/>
              </w:rPr>
              <w:t>Optimal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Rating,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Type,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Make,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Drive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Motors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  <w:p>
            <w:pPr>
              <w:pStyle w:val="TableParagraph"/>
              <w:spacing w:line="240" w:lineRule="exact"/>
              <w:ind w:left="383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maintenance.</w:t>
            </w:r>
          </w:p>
        </w:tc>
      </w:tr>
      <w:tr>
        <w:trPr>
          <w:trHeight w:val="1012" w:hRule="atLeast"/>
        </w:trPr>
        <w:tc>
          <w:tcPr>
            <w:tcW w:w="797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30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273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propulsion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motor rating / power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sufficient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provide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Rated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Performance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GVW</w:t>
            </w:r>
          </w:p>
        </w:tc>
        <w:tc>
          <w:tcPr>
            <w:tcW w:w="69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290"/>
              <w:rPr>
                <w:sz w:val="22"/>
              </w:rPr>
            </w:pPr>
            <w:r>
              <w:rPr>
                <w:sz w:val="22"/>
              </w:rPr>
              <w:t>a.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Acceleration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(Meter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Sec.²)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CMVR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left="285"/>
              <w:rPr>
                <w:sz w:val="22"/>
              </w:rPr>
            </w:pPr>
            <w:r>
              <w:rPr>
                <w:sz w:val="22"/>
              </w:rPr>
              <w:t>b.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Bus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Speed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 30 kmph in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sz w:val="22"/>
              </w:rPr>
              <w:t>Seconds.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CMVR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290"/>
              <w:rPr>
                <w:sz w:val="22"/>
              </w:rPr>
            </w:pPr>
            <w:r>
              <w:rPr>
                <w:sz w:val="22"/>
              </w:rPr>
              <w:t>c.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Speed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CMVR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left="285"/>
              <w:rPr>
                <w:sz w:val="22"/>
              </w:rPr>
            </w:pPr>
            <w:r>
              <w:rPr>
                <w:sz w:val="22"/>
              </w:rPr>
              <w:t>d.</w:t>
            </w:r>
          </w:p>
        </w:tc>
        <w:tc>
          <w:tcPr>
            <w:tcW w:w="2931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Grade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ability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Stop at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GVW</w:t>
            </w:r>
          </w:p>
        </w:tc>
        <w:tc>
          <w:tcPr>
            <w:tcW w:w="6901" w:type="dxa"/>
          </w:tcPr>
          <w:p>
            <w:pPr>
              <w:pStyle w:val="TableParagraph"/>
              <w:spacing w:before="121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CMVR</w:t>
            </w:r>
          </w:p>
        </w:tc>
      </w:tr>
      <w:tr>
        <w:trPr>
          <w:trHeight w:val="1070" w:hRule="atLeast"/>
        </w:trPr>
        <w:tc>
          <w:tcPr>
            <w:tcW w:w="797" w:type="dxa"/>
          </w:tcPr>
          <w:p>
            <w:pPr>
              <w:pStyle w:val="TableParagraph"/>
              <w:spacing w:before="11"/>
              <w:rPr>
                <w:b/>
                <w:sz w:val="34"/>
              </w:rPr>
            </w:pPr>
          </w:p>
          <w:p>
            <w:pPr>
              <w:pStyle w:val="TableParagraph"/>
              <w:ind w:left="290"/>
              <w:rPr>
                <w:sz w:val="22"/>
              </w:rPr>
            </w:pPr>
            <w:r>
              <w:rPr>
                <w:sz w:val="22"/>
              </w:rPr>
              <w:t>e.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81"/>
              <w:rPr>
                <w:sz w:val="22"/>
              </w:rPr>
            </w:pPr>
            <w:r>
              <w:rPr>
                <w:sz w:val="22"/>
              </w:rPr>
              <w:t>Rated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HP/torque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preferably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at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lower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rpmrange</w:t>
            </w:r>
          </w:p>
        </w:tc>
        <w:tc>
          <w:tcPr>
            <w:tcW w:w="6901" w:type="dxa"/>
          </w:tcPr>
          <w:p>
            <w:pPr>
              <w:pStyle w:val="TableParagraph"/>
              <w:spacing w:line="252" w:lineRule="auto" w:before="1"/>
              <w:ind w:left="383" w:right="154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Rated HP at low rpm and Maximum torque required at lower range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 motor RPM and spread over a wider range of RPM Sufficient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torque</w:t>
            </w:r>
            <w:r>
              <w:rPr>
                <w:spacing w:val="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4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meet</w:t>
            </w:r>
            <w:r>
              <w:rPr>
                <w:spacing w:val="3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4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acceleration,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gradeability,</w:t>
            </w:r>
            <w:r>
              <w:rPr>
                <w:spacing w:val="4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range</w:t>
            </w:r>
          </w:p>
          <w:p>
            <w:pPr>
              <w:pStyle w:val="TableParagraph"/>
              <w:spacing w:line="252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requirement.</w:t>
            </w:r>
          </w:p>
        </w:tc>
      </w:tr>
      <w:tr>
        <w:trPr>
          <w:trHeight w:val="530" w:hRule="atLeast"/>
        </w:trPr>
        <w:tc>
          <w:tcPr>
            <w:tcW w:w="797" w:type="dxa"/>
          </w:tcPr>
          <w:p>
            <w:pPr>
              <w:pStyle w:val="TableParagraph"/>
              <w:spacing w:before="133"/>
              <w:ind w:left="304"/>
              <w:rPr>
                <w:sz w:val="22"/>
              </w:rPr>
            </w:pPr>
            <w:r>
              <w:rPr>
                <w:sz w:val="22"/>
              </w:rPr>
              <w:t>f.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Air</w:t>
            </w:r>
          </w:p>
          <w:p>
            <w:pPr>
              <w:pStyle w:val="TableParagraph"/>
              <w:spacing w:line="252" w:lineRule="exact" w:before="11"/>
              <w:ind w:left="189"/>
              <w:rPr>
                <w:sz w:val="22"/>
              </w:rPr>
            </w:pPr>
            <w:r>
              <w:rPr>
                <w:sz w:val="22"/>
              </w:rPr>
              <w:t>conditioning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ITS,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etc</w:t>
            </w:r>
          </w:p>
        </w:tc>
        <w:tc>
          <w:tcPr>
            <w:tcW w:w="6901" w:type="dxa"/>
          </w:tcPr>
          <w:p>
            <w:pPr>
              <w:pStyle w:val="TableParagraph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Required</w:t>
            </w:r>
            <w:r>
              <w:rPr>
                <w:spacing w:val="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3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provided</w:t>
            </w:r>
            <w:r>
              <w:rPr>
                <w:spacing w:val="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</w:t>
            </w:r>
            <w:r>
              <w:rPr>
                <w:spacing w:val="2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traction</w:t>
            </w:r>
            <w:r>
              <w:rPr>
                <w:spacing w:val="4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battery</w:t>
            </w:r>
            <w:r>
              <w:rPr>
                <w:spacing w:val="4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4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electric</w:t>
            </w:r>
            <w:r>
              <w:rPr>
                <w:spacing w:val="4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propulsion</w:t>
            </w:r>
            <w:r>
              <w:rPr>
                <w:spacing w:val="-5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system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sz w:val="22"/>
              </w:rPr>
              <w:t>3.6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Pass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bye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noise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norms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CMVR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bus code</w:t>
            </w:r>
          </w:p>
        </w:tc>
      </w:tr>
      <w:tr>
        <w:trPr>
          <w:trHeight w:val="784" w:hRule="atLeast"/>
        </w:trPr>
        <w:tc>
          <w:tcPr>
            <w:tcW w:w="797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30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300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propulsion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its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requirements.</w:t>
            </w:r>
          </w:p>
        </w:tc>
        <w:tc>
          <w:tcPr>
            <w:tcW w:w="6901" w:type="dxa"/>
          </w:tcPr>
          <w:p>
            <w:pPr>
              <w:pStyle w:val="TableParagraph"/>
              <w:spacing w:line="249" w:lineRule="auto"/>
              <w:ind w:left="383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propulsion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operate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efficiently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ambient temperatures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environmental</w:t>
            </w:r>
          </w:p>
          <w:p>
            <w:pPr>
              <w:pStyle w:val="TableParagraph"/>
              <w:spacing w:line="240" w:lineRule="exact"/>
              <w:ind w:left="383"/>
              <w:rPr>
                <w:sz w:val="22"/>
              </w:rPr>
            </w:pPr>
            <w:r>
              <w:rPr>
                <w:sz w:val="22"/>
              </w:rPr>
              <w:t>conditions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urban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sub-urban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areas.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18"/>
              <w:ind w:left="230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  <w:tc>
          <w:tcPr>
            <w:tcW w:w="2931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Electrical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Propulsion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Location</w:t>
            </w:r>
          </w:p>
        </w:tc>
        <w:tc>
          <w:tcPr>
            <w:tcW w:w="6901" w:type="dxa"/>
          </w:tcPr>
          <w:p>
            <w:pPr>
              <w:pStyle w:val="TableParagraph"/>
              <w:spacing w:before="118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Manufacturer’s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Design</w:t>
            </w:r>
          </w:p>
        </w:tc>
      </w:tr>
      <w:tr>
        <w:trPr>
          <w:trHeight w:val="1060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311"/>
              <w:rPr>
                <w:sz w:val="22"/>
              </w:rPr>
            </w:pPr>
            <w:r>
              <w:rPr>
                <w:w w:val="103"/>
                <w:sz w:val="22"/>
              </w:rPr>
              <w:t>4</w:t>
            </w:r>
          </w:p>
        </w:tc>
        <w:tc>
          <w:tcPr>
            <w:tcW w:w="293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Operational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safety</w:t>
            </w:r>
          </w:p>
        </w:tc>
        <w:tc>
          <w:tcPr>
            <w:tcW w:w="6901" w:type="dxa"/>
          </w:tcPr>
          <w:p>
            <w:pPr>
              <w:pStyle w:val="TableParagraph"/>
              <w:spacing w:line="252" w:lineRule="auto"/>
              <w:ind w:left="383" w:right="157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Transmission system to be fitted with a mechanism which makes it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possible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 engage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reverse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gear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only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when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vehicle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stationary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(applicable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automatic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automatic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manual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transmission)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Safety-</w:t>
            </w:r>
          </w:p>
          <w:p>
            <w:pPr>
              <w:pStyle w:val="TableParagraph"/>
              <w:spacing w:line="250" w:lineRule="exact"/>
              <w:ind w:left="383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short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circuit/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over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temperature/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lightening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protection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mandatory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285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Bus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Characteristics</w:t>
            </w:r>
          </w:p>
        </w:tc>
        <w:tc>
          <w:tcPr>
            <w:tcW w:w="690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Front Axle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manufacturers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052/CMVR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230"/>
              <w:rPr>
                <w:sz w:val="22"/>
              </w:rPr>
            </w:pPr>
            <w:r>
              <w:rPr>
                <w:sz w:val="22"/>
              </w:rPr>
              <w:t>5.2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Rear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Axle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manufacturers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052/CMVR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31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Suspension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(Front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Rear)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Air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suspension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230"/>
              <w:rPr>
                <w:sz w:val="22"/>
              </w:rPr>
            </w:pPr>
            <w:r>
              <w:rPr>
                <w:sz w:val="22"/>
              </w:rPr>
              <w:t>6.1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Anti-roll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bars/stabilizers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sz w:val="22"/>
              </w:rPr>
              <w:t>Required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 front 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rear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Shock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absorbers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Hydraulic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double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 front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2/4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rear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230"/>
              <w:rPr>
                <w:sz w:val="22"/>
              </w:rPr>
            </w:pPr>
            <w:r>
              <w:rPr>
                <w:sz w:val="22"/>
              </w:rPr>
              <w:t>6.3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Controls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(optional)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sz w:val="22"/>
              </w:rPr>
              <w:t>Electronically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controlled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suspension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311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Steering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manufacturers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052/CMVR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31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Brakes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manufacturers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052/CMVR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118"/>
              <w:ind w:left="311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931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Electrical system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auxiliary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devices</w:t>
            </w:r>
          </w:p>
        </w:tc>
        <w:tc>
          <w:tcPr>
            <w:tcW w:w="6901" w:type="dxa"/>
          </w:tcPr>
          <w:p>
            <w:pPr>
              <w:pStyle w:val="TableParagraph"/>
              <w:spacing w:before="118"/>
              <w:ind w:left="383"/>
              <w:rPr>
                <w:sz w:val="22"/>
              </w:rPr>
            </w:pPr>
            <w:r>
              <w:rPr>
                <w:sz w:val="22"/>
              </w:rPr>
              <w:t>24V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DC</w:t>
            </w:r>
          </w:p>
        </w:tc>
      </w:tr>
      <w:tr>
        <w:trPr>
          <w:trHeight w:val="758" w:hRule="atLeast"/>
        </w:trPr>
        <w:tc>
          <w:tcPr>
            <w:tcW w:w="797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230"/>
              <w:rPr>
                <w:sz w:val="22"/>
              </w:rPr>
            </w:pPr>
            <w:r>
              <w:rPr>
                <w:sz w:val="22"/>
              </w:rPr>
              <w:t>9.1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273"/>
              <w:rPr>
                <w:sz w:val="22"/>
              </w:rPr>
            </w:pPr>
            <w:r>
              <w:rPr>
                <w:sz w:val="22"/>
              </w:rPr>
              <w:t>Batteries (ancillaries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light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sz w:val="22"/>
              </w:rPr>
              <w:t>light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signalling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devices)</w:t>
            </w:r>
          </w:p>
        </w:tc>
        <w:tc>
          <w:tcPr>
            <w:tcW w:w="6901" w:type="dxa"/>
          </w:tcPr>
          <w:p>
            <w:pPr>
              <w:pStyle w:val="TableParagraph"/>
              <w:spacing w:line="252" w:lineRule="auto" w:before="106"/>
              <w:ind w:left="383" w:right="671"/>
              <w:rPr>
                <w:sz w:val="22"/>
              </w:rPr>
            </w:pPr>
            <w:r>
              <w:rPr>
                <w:sz w:val="22"/>
              </w:rPr>
              <w:t>Low maintenance type leads acid batteries for 24 V &amp; Min 100Ah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system-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performances as per BIS: 14257-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1995 (latest).</w:t>
            </w:r>
          </w:p>
        </w:tc>
      </w:tr>
      <w:tr>
        <w:trPr>
          <w:trHeight w:val="791" w:hRule="atLeast"/>
        </w:trPr>
        <w:tc>
          <w:tcPr>
            <w:tcW w:w="797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30"/>
              <w:rPr>
                <w:sz w:val="22"/>
              </w:rPr>
            </w:pPr>
            <w:r>
              <w:rPr>
                <w:sz w:val="22"/>
              </w:rPr>
              <w:t>9.2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Electrical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wiring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controls</w:t>
            </w:r>
          </w:p>
          <w:p>
            <w:pPr>
              <w:pStyle w:val="TableParagraph"/>
              <w:spacing w:before="1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-type</w:t>
            </w:r>
          </w:p>
        </w:tc>
        <w:tc>
          <w:tcPr>
            <w:tcW w:w="6901" w:type="dxa"/>
          </w:tcPr>
          <w:p>
            <w:pPr>
              <w:pStyle w:val="TableParagraph"/>
              <w:spacing w:line="249" w:lineRule="auto" w:before="3"/>
              <w:ind w:left="383"/>
              <w:rPr>
                <w:sz w:val="22"/>
              </w:rPr>
            </w:pPr>
            <w:r>
              <w:rPr>
                <w:sz w:val="22"/>
              </w:rPr>
              <w:t>Multiplexing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--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separately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underITS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specifications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conforming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IP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67.</w:t>
            </w:r>
          </w:p>
          <w:p>
            <w:pPr>
              <w:pStyle w:val="TableParagraph"/>
              <w:spacing w:line="238" w:lineRule="exact" w:before="4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It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should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153.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20"/>
              <w:ind w:left="25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Speed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limiting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device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(optional)</w:t>
            </w:r>
          </w:p>
        </w:tc>
        <w:tc>
          <w:tcPr>
            <w:tcW w:w="6901" w:type="dxa"/>
          </w:tcPr>
          <w:p>
            <w:pPr>
              <w:pStyle w:val="TableParagraph"/>
              <w:spacing w:before="120"/>
              <w:ind w:left="383"/>
              <w:rPr>
                <w:sz w:val="22"/>
              </w:rPr>
            </w:pPr>
            <w:r>
              <w:rPr>
                <w:sz w:val="22"/>
              </w:rPr>
              <w:t>Mandatory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CMVR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256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Tyres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Steel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Radial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Tube-less.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Size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CMVR.</w:t>
            </w:r>
          </w:p>
        </w:tc>
      </w:tr>
      <w:tr>
        <w:trPr>
          <w:trHeight w:val="373" w:hRule="atLeast"/>
        </w:trPr>
        <w:tc>
          <w:tcPr>
            <w:tcW w:w="797" w:type="dxa"/>
          </w:tcPr>
          <w:p>
            <w:pPr>
              <w:pStyle w:val="TableParagraph"/>
              <w:spacing w:before="53"/>
              <w:ind w:left="25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Charging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range</w:t>
            </w:r>
          </w:p>
        </w:tc>
        <w:tc>
          <w:tcPr>
            <w:tcW w:w="6901" w:type="dxa"/>
          </w:tcPr>
          <w:p>
            <w:pPr>
              <w:pStyle w:val="TableParagraph"/>
              <w:spacing w:line="240" w:lineRule="exact" w:before="113"/>
              <w:ind w:left="379"/>
              <w:rPr>
                <w:sz w:val="22"/>
              </w:rPr>
            </w:pPr>
            <w:r>
              <w:rPr>
                <w:sz w:val="22"/>
              </w:rPr>
              <w:t>Single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charge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range: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buses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325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kms (at 80%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SoC)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default" r:id="rId158"/>
          <w:footerReference w:type="even" r:id="rId159"/>
          <w:pgSz w:w="12240" w:h="15840"/>
          <w:pgMar w:footer="0" w:header="0" w:top="1360" w:bottom="78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31"/>
        <w:gridCol w:w="252"/>
        <w:gridCol w:w="2652"/>
        <w:gridCol w:w="2153"/>
        <w:gridCol w:w="1843"/>
      </w:tblGrid>
      <w:tr>
        <w:trPr>
          <w:trHeight w:val="1504" w:hRule="atLeast"/>
        </w:trPr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00" w:type="dxa"/>
            <w:gridSpan w:val="4"/>
          </w:tcPr>
          <w:p>
            <w:pPr>
              <w:pStyle w:val="TableParagraph"/>
              <w:spacing w:before="114"/>
              <w:ind w:left="379" w:right="424"/>
              <w:rPr>
                <w:sz w:val="22"/>
              </w:rPr>
            </w:pPr>
            <w:r>
              <w:rPr>
                <w:sz w:val="22"/>
              </w:rPr>
              <w:t>Duly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certified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Government testing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agency (ARAI/ICAT/CIRT/ VRDE etc.) along with type approval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 GVW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additional AC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load (in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buses)</w:t>
            </w:r>
          </w:p>
          <w:p>
            <w:pPr>
              <w:pStyle w:val="TableParagraph"/>
              <w:spacing w:line="252" w:lineRule="exact" w:before="108"/>
              <w:ind w:left="379" w:right="379"/>
              <w:rPr>
                <w:b/>
                <w:sz w:val="22"/>
              </w:rPr>
            </w:pPr>
            <w:r>
              <w:rPr>
                <w:b/>
                <w:sz w:val="22"/>
              </w:rPr>
              <w:t>One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opportunity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charging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up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45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minutes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will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provided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operating schedule.</w:t>
            </w:r>
          </w:p>
        </w:tc>
      </w:tr>
      <w:tr>
        <w:trPr>
          <w:trHeight w:val="1516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87" w:right="139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Type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ind w:left="808" w:hanging="425"/>
              <w:rPr>
                <w:sz w:val="22"/>
              </w:rPr>
            </w:pPr>
            <w:r>
              <w:rPr>
                <w:sz w:val="22"/>
              </w:rPr>
              <w:t>(a)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Fully Built non-AC Pure Electric Standard Size (12Meter) Type III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Buses.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Bus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Model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should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compliance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</w:p>
          <w:p>
            <w:pPr>
              <w:pStyle w:val="TableParagraph"/>
              <w:spacing w:line="252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approved as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any Indian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Government testing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agency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like ARAI, ICAT,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NATRaX,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CIRT etc.</w:t>
            </w:r>
          </w:p>
        </w:tc>
      </w:tr>
      <w:tr>
        <w:trPr>
          <w:trHeight w:val="761" w:hRule="atLeast"/>
        </w:trPr>
        <w:tc>
          <w:tcPr>
            <w:tcW w:w="79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87" w:right="135"/>
              <w:jc w:val="center"/>
              <w:rPr>
                <w:sz w:val="22"/>
              </w:rPr>
            </w:pPr>
            <w:r>
              <w:rPr>
                <w:sz w:val="22"/>
              </w:rPr>
              <w:t>13.1</w:t>
            </w:r>
          </w:p>
        </w:tc>
        <w:tc>
          <w:tcPr>
            <w:tcW w:w="293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Bus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characteristics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ind w:left="3069" w:right="2848" w:firstLine="4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12- Meter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z w:val="22"/>
              </w:rPr>
              <w:t>(Standard)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right="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2931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Overall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length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(excluding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bumper)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spacing w:line="247" w:lineRule="exact"/>
              <w:ind w:left="2525" w:right="2300"/>
              <w:jc w:val="center"/>
              <w:rPr>
                <w:sz w:val="22"/>
              </w:rPr>
            </w:pPr>
            <w:r>
              <w:rPr>
                <w:sz w:val="22"/>
              </w:rPr>
              <w:t>≥12,000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mm</w:t>
            </w:r>
          </w:p>
        </w:tc>
      </w:tr>
      <w:tr>
        <w:trPr>
          <w:trHeight w:val="757" w:hRule="atLeast"/>
        </w:trPr>
        <w:tc>
          <w:tcPr>
            <w:tcW w:w="797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right="4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273"/>
              <w:rPr>
                <w:sz w:val="22"/>
              </w:rPr>
            </w:pPr>
            <w:r>
              <w:rPr>
                <w:w w:val="105"/>
                <w:sz w:val="22"/>
              </w:rPr>
              <w:t>Overall width (sole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bar/floor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level-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extreme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points)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spacing w:before="121"/>
              <w:ind w:left="2525" w:right="2306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2600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(maximum)</w:t>
            </w:r>
          </w:p>
        </w:tc>
      </w:tr>
      <w:tr>
        <w:trPr>
          <w:trHeight w:val="496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right="4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Overall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height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(unladen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at</w:t>
            </w:r>
          </w:p>
          <w:p>
            <w:pPr>
              <w:pStyle w:val="TableParagraph"/>
              <w:spacing w:line="228" w:lineRule="exact" w:before="1"/>
              <w:ind w:left="189"/>
              <w:rPr>
                <w:sz w:val="22"/>
              </w:rPr>
            </w:pPr>
            <w:r>
              <w:rPr>
                <w:sz w:val="22"/>
              </w:rPr>
              <w:t>extreme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point)</w:t>
            </w:r>
          </w:p>
        </w:tc>
        <w:tc>
          <w:tcPr>
            <w:tcW w:w="6900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2525" w:right="230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3800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(maximum)</w:t>
            </w:r>
          </w:p>
        </w:tc>
      </w:tr>
      <w:tr>
        <w:trPr>
          <w:trHeight w:val="280" w:hRule="atLeast"/>
        </w:trPr>
        <w:tc>
          <w:tcPr>
            <w:tcW w:w="79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9"/>
              <w:ind w:righ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E</w:t>
            </w:r>
          </w:p>
        </w:tc>
        <w:tc>
          <w:tcPr>
            <w:tcW w:w="2931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9"/>
              <w:ind w:left="189"/>
              <w:rPr>
                <w:sz w:val="22"/>
              </w:rPr>
            </w:pPr>
            <w:r>
              <w:rPr>
                <w:sz w:val="22"/>
              </w:rPr>
              <w:t>Chassis</w:t>
            </w:r>
          </w:p>
        </w:tc>
        <w:tc>
          <w:tcPr>
            <w:tcW w:w="25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52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40" w:lineRule="exact" w:before="19"/>
              <w:ind w:left="383"/>
              <w:rPr>
                <w:sz w:val="22"/>
              </w:rPr>
            </w:pPr>
            <w:r>
              <w:rPr>
                <w:sz w:val="22"/>
              </w:rPr>
              <w:t>Wheel base</w:t>
            </w:r>
          </w:p>
        </w:tc>
        <w:tc>
          <w:tcPr>
            <w:tcW w:w="2153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40" w:lineRule="exact" w:before="19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CMVR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sz w:val="22"/>
              </w:rPr>
              <w:t>Front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Over Hang</w:t>
            </w:r>
          </w:p>
        </w:tc>
        <w:tc>
          <w:tcPr>
            <w:tcW w:w="2153" w:type="dxa"/>
          </w:tcPr>
          <w:p>
            <w:pPr>
              <w:pStyle w:val="TableParagraph"/>
              <w:spacing w:line="232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CMVR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Rear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Over Hang</w:t>
            </w:r>
          </w:p>
        </w:tc>
        <w:tc>
          <w:tcPr>
            <w:tcW w:w="2153" w:type="dxa"/>
          </w:tcPr>
          <w:p>
            <w:pPr>
              <w:pStyle w:val="TableParagraph"/>
              <w:spacing w:line="234" w:lineRule="exact"/>
              <w:ind w:left="38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CMVR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length</w:t>
            </w:r>
          </w:p>
        </w:tc>
        <w:tc>
          <w:tcPr>
            <w:tcW w:w="2153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7" w:lineRule="exact"/>
              <w:ind w:left="439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CMVR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6" w:hRule="atLeast"/>
        </w:trPr>
        <w:tc>
          <w:tcPr>
            <w:tcW w:w="797" w:type="dxa"/>
          </w:tcPr>
          <w:p>
            <w:pPr>
              <w:pStyle w:val="TableParagraph"/>
              <w:spacing w:before="108"/>
              <w:ind w:left="87" w:right="135"/>
              <w:jc w:val="center"/>
              <w:rPr>
                <w:sz w:val="22"/>
              </w:rPr>
            </w:pPr>
            <w:r>
              <w:rPr>
                <w:sz w:val="22"/>
              </w:rPr>
              <w:t>13.2</w:t>
            </w:r>
          </w:p>
        </w:tc>
        <w:tc>
          <w:tcPr>
            <w:tcW w:w="2931" w:type="dxa"/>
          </w:tcPr>
          <w:p>
            <w:pPr>
              <w:pStyle w:val="TableParagraph"/>
              <w:spacing w:line="236" w:lineRule="exact"/>
              <w:ind w:left="189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turning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circle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radius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  <w:tc>
          <w:tcPr>
            <w:tcW w:w="6900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3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87" w:right="135"/>
              <w:jc w:val="center"/>
              <w:rPr>
                <w:sz w:val="22"/>
              </w:rPr>
            </w:pPr>
            <w:r>
              <w:rPr>
                <w:sz w:val="22"/>
              </w:rPr>
              <w:t>13.3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Clearances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right="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Axle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clearance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sz w:val="22"/>
              </w:rPr>
              <w:t>(mm)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513" w:hRule="atLeast"/>
        </w:trPr>
        <w:tc>
          <w:tcPr>
            <w:tcW w:w="797" w:type="dxa"/>
          </w:tcPr>
          <w:p>
            <w:pPr>
              <w:pStyle w:val="TableParagraph"/>
              <w:spacing w:before="123"/>
              <w:ind w:right="4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2931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sz w:val="22"/>
              </w:rPr>
              <w:t>Wheel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area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clearance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right="4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ground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clearance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sz w:val="22"/>
              </w:rPr>
              <w:t>(un-kneeled)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GVW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7" w:right="135"/>
              <w:jc w:val="center"/>
              <w:rPr>
                <w:sz w:val="22"/>
              </w:rPr>
            </w:pPr>
            <w:r>
              <w:rPr>
                <w:sz w:val="22"/>
              </w:rPr>
              <w:t>13.4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Angles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(degrees)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18"/>
              <w:ind w:right="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2931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Angle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approach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(unladen)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118"/>
              <w:ind w:right="4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2931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Angle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departure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(unladen)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119"/>
              <w:ind w:right="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2931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Ramp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angle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(half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break-over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angle)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887" w:hRule="atLeast"/>
        </w:trPr>
        <w:tc>
          <w:tcPr>
            <w:tcW w:w="797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87" w:right="139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383"/>
              <w:rPr>
                <w:sz w:val="22"/>
              </w:rPr>
            </w:pPr>
            <w:r>
              <w:rPr>
                <w:w w:val="105"/>
                <w:sz w:val="22"/>
              </w:rPr>
              <w:t>Bus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Gates/Doors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(Passenger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Doors,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Driver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Emergency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Exit)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ind w:left="383" w:right="424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Manufacturers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design/CMVR/AIS-052/homologation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certificate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obtained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7" w:right="13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15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Bus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design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15.1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Design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approval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CMVR,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AIS;052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AIS:153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16833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16490</w:t>
            </w:r>
          </w:p>
        </w:tc>
      </w:tr>
      <w:tr>
        <w:trPr>
          <w:trHeight w:val="781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5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15.2</w:t>
            </w:r>
          </w:p>
        </w:tc>
        <w:tc>
          <w:tcPr>
            <w:tcW w:w="293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89" w:right="460"/>
              <w:rPr>
                <w:sz w:val="22"/>
              </w:rPr>
            </w:pPr>
            <w:r>
              <w:rPr>
                <w:w w:val="105"/>
                <w:sz w:val="22"/>
              </w:rPr>
              <w:t>Bus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structure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-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materials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specifications etc.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OEM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should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ensure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GI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tubular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structure</w:t>
            </w:r>
          </w:p>
          <w:p>
            <w:pPr>
              <w:pStyle w:val="TableParagraph"/>
              <w:spacing w:line="260" w:lineRule="atLeast"/>
              <w:ind w:left="383" w:right="2019"/>
              <w:rPr>
                <w:sz w:val="22"/>
              </w:rPr>
            </w:pPr>
            <w:r>
              <w:rPr>
                <w:w w:val="105"/>
                <w:sz w:val="22"/>
              </w:rPr>
              <w:t>To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meet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AIS:052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+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AIS:153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Exterior panels: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OEM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design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15.3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Insulation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FR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grade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material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15061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right="55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Roof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side</w:t>
            </w:r>
          </w:p>
        </w:tc>
        <w:tc>
          <w:tcPr>
            <w:tcW w:w="6900" w:type="dxa"/>
            <w:gridSpan w:val="4"/>
            <w:vMerge w:val="restart"/>
          </w:tcPr>
          <w:p>
            <w:pPr>
              <w:pStyle w:val="TableParagraph"/>
              <w:spacing w:before="3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FR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Grade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material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wool,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foam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thermocol:</w:t>
            </w:r>
          </w:p>
          <w:p>
            <w:pPr>
              <w:pStyle w:val="TableParagraph"/>
              <w:spacing w:line="238" w:lineRule="exact" w:before="11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AIS:052.</w:t>
            </w:r>
          </w:p>
        </w:tc>
      </w:tr>
      <w:tr>
        <w:trPr>
          <w:trHeight w:val="263" w:hRule="atLeast"/>
        </w:trPr>
        <w:tc>
          <w:tcPr>
            <w:tcW w:w="797" w:type="dxa"/>
          </w:tcPr>
          <w:p>
            <w:pPr>
              <w:pStyle w:val="TableParagraph"/>
              <w:spacing w:line="244" w:lineRule="exact"/>
              <w:ind w:right="53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31" w:type="dxa"/>
          </w:tcPr>
          <w:p>
            <w:pPr>
              <w:pStyle w:val="TableParagraph"/>
              <w:spacing w:line="24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Battery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Pack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compartment</w:t>
            </w:r>
          </w:p>
        </w:tc>
        <w:tc>
          <w:tcPr>
            <w:tcW w:w="69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15.4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Floor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type/Materials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etc.</w:t>
            </w:r>
          </w:p>
        </w:tc>
        <w:tc>
          <w:tcPr>
            <w:tcW w:w="6900" w:type="dxa"/>
            <w:gridSpan w:val="4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0" w:top="1360" w:bottom="12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31"/>
        <w:gridCol w:w="6901"/>
      </w:tblGrid>
      <w:tr>
        <w:trPr>
          <w:trHeight w:val="252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right="55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Type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AIS:052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requirements.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right="53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Steps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AIS:052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requirements.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right="53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C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Maximum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slope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AIS:052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requirements</w:t>
            </w:r>
          </w:p>
        </w:tc>
      </w:tr>
      <w:tr>
        <w:trPr>
          <w:trHeight w:val="330" w:hRule="atLeast"/>
        </w:trPr>
        <w:tc>
          <w:tcPr>
            <w:tcW w:w="797" w:type="dxa"/>
          </w:tcPr>
          <w:p>
            <w:pPr>
              <w:pStyle w:val="TableParagraph"/>
              <w:spacing w:before="34"/>
              <w:ind w:right="55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D</w:t>
            </w:r>
          </w:p>
        </w:tc>
        <w:tc>
          <w:tcPr>
            <w:tcW w:w="2931" w:type="dxa"/>
          </w:tcPr>
          <w:p>
            <w:pPr>
              <w:pStyle w:val="TableParagraph"/>
              <w:spacing w:line="249" w:lineRule="exact"/>
              <w:ind w:left="187"/>
              <w:rPr>
                <w:sz w:val="22"/>
              </w:rPr>
            </w:pPr>
            <w:r>
              <w:rPr>
                <w:w w:val="105"/>
                <w:sz w:val="22"/>
              </w:rPr>
              <w:t>Floor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surface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material</w:t>
            </w:r>
          </w:p>
        </w:tc>
        <w:tc>
          <w:tcPr>
            <w:tcW w:w="6901" w:type="dxa"/>
          </w:tcPr>
          <w:p>
            <w:pPr>
              <w:pStyle w:val="TableParagraph"/>
              <w:spacing w:line="249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AIS:052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requirements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right="51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E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Anti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skid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material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AIS:052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requirements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15.5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right="26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Safety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glasses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fittings:</w:t>
            </w:r>
          </w:p>
        </w:tc>
        <w:tc>
          <w:tcPr>
            <w:tcW w:w="690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96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right="55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273"/>
              <w:rPr>
                <w:sz w:val="22"/>
              </w:rPr>
            </w:pPr>
            <w:r>
              <w:rPr>
                <w:w w:val="105"/>
                <w:sz w:val="22"/>
              </w:rPr>
              <w:t>Front windscreen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z w:val="22"/>
              </w:rPr>
              <w:t>(laminated)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glass:</w:t>
            </w:r>
          </w:p>
        </w:tc>
        <w:tc>
          <w:tcPr>
            <w:tcW w:w="6901" w:type="dxa"/>
          </w:tcPr>
          <w:p>
            <w:pPr>
              <w:pStyle w:val="TableParagraph"/>
              <w:spacing w:line="249" w:lineRule="auto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Single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piece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laminated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safety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glass,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plain,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lateral/curved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curved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z w:val="22"/>
              </w:rPr>
              <w:t>corners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PVB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film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2553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(Part-2)-1992/latest.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Standard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designs</w:t>
            </w:r>
          </w:p>
          <w:p>
            <w:pPr>
              <w:pStyle w:val="TableParagraph"/>
              <w:spacing w:line="252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for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each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variant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buses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followed</w:t>
            </w:r>
          </w:p>
        </w:tc>
      </w:tr>
      <w:tr>
        <w:trPr>
          <w:trHeight w:val="539" w:hRule="atLeast"/>
        </w:trPr>
        <w:tc>
          <w:tcPr>
            <w:tcW w:w="797" w:type="dxa"/>
          </w:tcPr>
          <w:p>
            <w:pPr>
              <w:pStyle w:val="TableParagraph"/>
              <w:spacing w:before="137"/>
              <w:ind w:right="48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31" w:type="dxa"/>
          </w:tcPr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Rear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windscreen: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(wherever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provided)</w:t>
            </w:r>
          </w:p>
        </w:tc>
        <w:tc>
          <w:tcPr>
            <w:tcW w:w="6901" w:type="dxa"/>
          </w:tcPr>
          <w:p>
            <w:pPr>
              <w:pStyle w:val="TableParagraph"/>
              <w:spacing w:before="3"/>
              <w:ind w:left="383"/>
              <w:rPr>
                <w:sz w:val="22"/>
              </w:rPr>
            </w:pPr>
            <w:r>
              <w:rPr>
                <w:sz w:val="22"/>
              </w:rPr>
              <w:t>Single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piece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flat/curved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toughened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glass-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plain/flat/curved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centre</w:t>
            </w:r>
          </w:p>
          <w:p>
            <w:pPr>
              <w:pStyle w:val="TableParagraph"/>
              <w:spacing w:line="252" w:lineRule="exact" w:before="11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&amp;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curved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 cornersIS:2553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(Part-2)–1992/latest</w:t>
            </w:r>
          </w:p>
        </w:tc>
      </w:tr>
      <w:tr>
        <w:trPr>
          <w:trHeight w:val="525" w:hRule="atLeast"/>
        </w:trPr>
        <w:tc>
          <w:tcPr>
            <w:tcW w:w="797" w:type="dxa"/>
          </w:tcPr>
          <w:p>
            <w:pPr>
              <w:pStyle w:val="TableParagraph"/>
              <w:spacing w:before="130"/>
              <w:ind w:right="48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C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Side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windows:</w:t>
            </w:r>
          </w:p>
        </w:tc>
        <w:tc>
          <w:tcPr>
            <w:tcW w:w="6901" w:type="dxa"/>
          </w:tcPr>
          <w:p>
            <w:pPr>
              <w:pStyle w:val="TableParagraph"/>
              <w:spacing w:line="260" w:lineRule="exact"/>
              <w:ind w:left="383" w:right="1524"/>
              <w:rPr>
                <w:sz w:val="22"/>
              </w:rPr>
            </w:pPr>
            <w:r>
              <w:rPr>
                <w:sz w:val="22"/>
              </w:rPr>
              <w:t>Single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piece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flat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/curved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pasted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toughened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glassIS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2553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(Part-2)-1992/latest</w:t>
            </w:r>
          </w:p>
        </w:tc>
      </w:tr>
      <w:tr>
        <w:trPr>
          <w:trHeight w:val="252" w:hRule="atLeast"/>
        </w:trPr>
        <w:tc>
          <w:tcPr>
            <w:tcW w:w="797" w:type="dxa"/>
            <w:vMerge w:val="restart"/>
          </w:tcPr>
          <w:p>
            <w:pPr>
              <w:pStyle w:val="TableParagraph"/>
              <w:spacing w:before="126"/>
              <w:ind w:right="50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D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Glass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specifications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sz w:val="22"/>
              </w:rPr>
              <w:t>Toughened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glass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IS2553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(Part-2)-1992/latest</w:t>
            </w:r>
          </w:p>
        </w:tc>
      </w:tr>
      <w:tr>
        <w:trPr>
          <w:trHeight w:val="253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Glass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thickness: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4.8-5.3mm</w:t>
            </w:r>
          </w:p>
        </w:tc>
      </w:tr>
      <w:tr>
        <w:trPr>
          <w:trHeight w:val="757" w:hRule="atLeast"/>
        </w:trPr>
        <w:tc>
          <w:tcPr>
            <w:tcW w:w="797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right="51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E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349"/>
              <w:rPr>
                <w:sz w:val="22"/>
              </w:rPr>
            </w:pPr>
            <w:r>
              <w:rPr>
                <w:w w:val="105"/>
                <w:sz w:val="22"/>
              </w:rPr>
              <w:t>Window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other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glasses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-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specs,thickness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etc.</w:t>
            </w:r>
          </w:p>
        </w:tc>
        <w:tc>
          <w:tcPr>
            <w:tcW w:w="6901" w:type="dxa"/>
          </w:tcPr>
          <w:p>
            <w:pPr>
              <w:pStyle w:val="TableParagraph"/>
              <w:spacing w:before="5"/>
              <w:ind w:left="383"/>
              <w:rPr>
                <w:sz w:val="22"/>
              </w:rPr>
            </w:pPr>
            <w:r>
              <w:rPr>
                <w:sz w:val="22"/>
              </w:rPr>
              <w:t>Toughened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IS:2553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(Part-2)–1992/latestof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4.8-</w:t>
            </w:r>
          </w:p>
          <w:p>
            <w:pPr>
              <w:pStyle w:val="TableParagraph"/>
              <w:spacing w:before="14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5.3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thickness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right="49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F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Safety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right="50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G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Rear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view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mirrors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1518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87" w:right="135"/>
              <w:jc w:val="center"/>
              <w:rPr>
                <w:sz w:val="22"/>
              </w:rPr>
            </w:pPr>
            <w:r>
              <w:rPr>
                <w:sz w:val="22"/>
              </w:rPr>
              <w:t>15.6</w:t>
            </w:r>
          </w:p>
        </w:tc>
        <w:tc>
          <w:tcPr>
            <w:tcW w:w="293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Seating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gangway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etc.</w:t>
            </w:r>
          </w:p>
        </w:tc>
        <w:tc>
          <w:tcPr>
            <w:tcW w:w="6901" w:type="dxa"/>
          </w:tcPr>
          <w:p>
            <w:pPr>
              <w:pStyle w:val="TableParagraph"/>
              <w:ind w:left="383" w:right="159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Type Approved Push Back Type Seats with footrest of any standard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make which are used by bus manufacturer for 2 x 2 seat layout with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water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bottle holder,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Magazine pouch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Bag</w:t>
            </w:r>
          </w:p>
          <w:p>
            <w:pPr>
              <w:pStyle w:val="TableParagraph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hook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023.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Seat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belts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provided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Rear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Five</w:t>
            </w:r>
            <w:r>
              <w:rPr>
                <w:spacing w:val="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Seater</w:t>
            </w:r>
            <w:r>
              <w:rPr>
                <w:spacing w:val="-5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RH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Side 3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Nos.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Seat &amp;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wherever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it is necessary.</w:t>
            </w:r>
          </w:p>
          <w:p>
            <w:pPr>
              <w:pStyle w:val="TableParagraph"/>
              <w:spacing w:line="238" w:lineRule="exact"/>
              <w:ind w:left="383"/>
              <w:rPr>
                <w:sz w:val="22"/>
              </w:rPr>
            </w:pPr>
            <w:r>
              <w:rPr>
                <w:w w:val="100"/>
                <w:sz w:val="22"/>
              </w:rPr>
              <w:t>.</w:t>
            </w:r>
          </w:p>
        </w:tc>
      </w:tr>
      <w:tr>
        <w:trPr>
          <w:trHeight w:val="266" w:hRule="atLeast"/>
        </w:trPr>
        <w:tc>
          <w:tcPr>
            <w:tcW w:w="7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5" w:lineRule="exact" w:before="1"/>
              <w:ind w:right="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29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8"/>
              <w:ind w:right="27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Minimum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seating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capacity</w:t>
            </w:r>
          </w:p>
        </w:tc>
        <w:tc>
          <w:tcPr>
            <w:tcW w:w="69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8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43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numbers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+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driver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+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co-driver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Standard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(12-meter)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</w:p>
        </w:tc>
      </w:tr>
      <w:tr>
        <w:trPr>
          <w:trHeight w:val="503" w:hRule="atLeast"/>
        </w:trPr>
        <w:tc>
          <w:tcPr>
            <w:tcW w:w="7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8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15.7</w:t>
            </w:r>
          </w:p>
        </w:tc>
        <w:tc>
          <w:tcPr>
            <w:tcW w:w="29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Corrosion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prevention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painting</w:t>
            </w:r>
          </w:p>
        </w:tc>
        <w:tc>
          <w:tcPr>
            <w:tcW w:w="69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8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15.8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Towing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Hook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manufacturers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design;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compliant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052/CMVR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15.9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GVW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Rules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its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amendments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from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time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time.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7" w:right="13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16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Electrical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system</w:t>
            </w:r>
          </w:p>
        </w:tc>
        <w:tc>
          <w:tcPr>
            <w:tcW w:w="6901" w:type="dxa"/>
            <w:vMerge w:val="restart"/>
          </w:tcPr>
          <w:p>
            <w:pPr>
              <w:pStyle w:val="TableParagraph"/>
              <w:ind w:left="383" w:right="156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As per CMVR and as per AIS 153, Copper conductors with fire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retardant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IS/ISO:6722:2006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appropriate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class.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Conductor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cross-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section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varying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circuit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minimum cross- section 0.5 sq. mm. Quality marking may also be as</w:t>
            </w:r>
            <w:r>
              <w:rPr>
                <w:spacing w:val="-5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equivalent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better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European,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Japanese,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standards,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Conforming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IP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67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water&amp;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air-tight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traction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battery.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</w:p>
          <w:p>
            <w:pPr>
              <w:pStyle w:val="TableParagraph"/>
              <w:spacing w:line="238" w:lineRule="exact"/>
              <w:ind w:left="383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Body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Building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Multiplex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wiring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/ISO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6722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16.1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sz w:val="22"/>
              </w:rPr>
              <w:t>Electrical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cables:</w:t>
            </w:r>
          </w:p>
        </w:tc>
        <w:tc>
          <w:tcPr>
            <w:tcW w:w="6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5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87" w:right="25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16.2</w:t>
            </w:r>
          </w:p>
        </w:tc>
        <w:tc>
          <w:tcPr>
            <w:tcW w:w="293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9"/>
              <w:ind w:left="189"/>
              <w:rPr>
                <w:sz w:val="22"/>
              </w:rPr>
            </w:pPr>
            <w:r>
              <w:rPr>
                <w:sz w:val="22"/>
              </w:rPr>
              <w:t>Conductor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cross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section</w:t>
            </w:r>
          </w:p>
        </w:tc>
        <w:tc>
          <w:tcPr>
            <w:tcW w:w="6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16.3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Safety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electrical</w:t>
            </w:r>
          </w:p>
        </w:tc>
        <w:tc>
          <w:tcPr>
            <w:tcW w:w="69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5" w:lineRule="exact"/>
              <w:ind w:right="50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31" w:type="dxa"/>
          </w:tcPr>
          <w:p>
            <w:pPr>
              <w:pStyle w:val="TableParagraph"/>
              <w:spacing w:line="235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Fuse</w:t>
            </w:r>
          </w:p>
        </w:tc>
        <w:tc>
          <w:tcPr>
            <w:tcW w:w="6901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1010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48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520"/>
              <w:rPr>
                <w:sz w:val="22"/>
              </w:rPr>
            </w:pPr>
            <w:r>
              <w:rPr>
                <w:w w:val="105"/>
                <w:sz w:val="22"/>
              </w:rPr>
              <w:t>Isolation switches for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electrical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circuits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where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RMS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value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voltage</w:t>
            </w:r>
          </w:p>
          <w:p>
            <w:pPr>
              <w:pStyle w:val="TableParagraph"/>
              <w:spacing w:line="23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exceeds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100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volts</w:t>
            </w:r>
          </w:p>
        </w:tc>
        <w:tc>
          <w:tcPr>
            <w:tcW w:w="6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right="48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C</w:t>
            </w:r>
          </w:p>
        </w:tc>
        <w:tc>
          <w:tcPr>
            <w:tcW w:w="2931" w:type="dxa"/>
          </w:tcPr>
          <w:p>
            <w:pPr>
              <w:pStyle w:val="TableParagraph"/>
              <w:spacing w:line="248" w:lineRule="exact"/>
              <w:ind w:left="189"/>
              <w:rPr>
                <w:sz w:val="22"/>
              </w:rPr>
            </w:pPr>
            <w:r>
              <w:rPr>
                <w:sz w:val="22"/>
              </w:rPr>
              <w:t>Location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cables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away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heat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sources</w:t>
            </w:r>
          </w:p>
        </w:tc>
        <w:tc>
          <w:tcPr>
            <w:tcW w:w="6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9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right="50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D</w:t>
            </w:r>
          </w:p>
        </w:tc>
        <w:tc>
          <w:tcPr>
            <w:tcW w:w="2931" w:type="dxa"/>
          </w:tcPr>
          <w:p>
            <w:pPr>
              <w:pStyle w:val="TableParagraph"/>
              <w:spacing w:before="3"/>
              <w:ind w:left="189" w:right="472"/>
              <w:jc w:val="both"/>
              <w:rPr>
                <w:sz w:val="22"/>
              </w:rPr>
            </w:pPr>
            <w:r>
              <w:rPr>
                <w:sz w:val="22"/>
              </w:rPr>
              <w:t>Type approval of circuit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diagram as per standards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related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electric</w:t>
            </w:r>
          </w:p>
          <w:p>
            <w:pPr>
              <w:pStyle w:val="TableParagraph"/>
              <w:spacing w:line="23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equipment’s/wiring</w:t>
            </w:r>
          </w:p>
        </w:tc>
        <w:tc>
          <w:tcPr>
            <w:tcW w:w="6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right="51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E</w:t>
            </w:r>
          </w:p>
        </w:tc>
        <w:tc>
          <w:tcPr>
            <w:tcW w:w="2931" w:type="dxa"/>
          </w:tcPr>
          <w:p>
            <w:pPr>
              <w:pStyle w:val="TableParagraph"/>
              <w:spacing w:line="248" w:lineRule="exact"/>
              <w:ind w:left="189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cut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off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switch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(isolator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switch):</w:t>
            </w:r>
          </w:p>
        </w:tc>
        <w:tc>
          <w:tcPr>
            <w:tcW w:w="6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190500</wp:posOffset>
            </wp:positionH>
            <wp:positionV relativeFrom="page">
              <wp:posOffset>9042400</wp:posOffset>
            </wp:positionV>
            <wp:extent cx="1143000" cy="635000"/>
            <wp:effectExtent l="0" t="0" r="0" b="0"/>
            <wp:wrapNone/>
            <wp:docPr id="5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default" r:id="rId160"/>
          <w:pgSz w:w="12240" w:h="15840"/>
          <w:pgMar w:footer="0" w:header="0" w:top="1360" w:bottom="28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31"/>
        <w:gridCol w:w="6901"/>
      </w:tblGrid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right="49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F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Charging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Socket</w:t>
            </w:r>
          </w:p>
        </w:tc>
        <w:tc>
          <w:tcPr>
            <w:tcW w:w="6901" w:type="dxa"/>
          </w:tcPr>
          <w:p>
            <w:pPr>
              <w:pStyle w:val="TableParagraph"/>
              <w:spacing w:line="246" w:lineRule="exact"/>
              <w:ind w:left="383"/>
              <w:rPr>
                <w:sz w:val="22"/>
              </w:rPr>
            </w:pPr>
            <w:r>
              <w:rPr>
                <w:sz w:val="22"/>
              </w:rPr>
              <w:t>Concealed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Socket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sufficient capacity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40" w:lineRule="exact"/>
              <w:ind w:left="383"/>
              <w:rPr>
                <w:sz w:val="22"/>
              </w:rPr>
            </w:pPr>
            <w:r>
              <w:rPr>
                <w:sz w:val="22"/>
              </w:rPr>
              <w:t>Passenger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Seat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right="50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G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ETM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Charger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sz w:val="22"/>
              </w:rPr>
              <w:t>ETM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Charger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 Driver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Cabin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16.4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Wind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screen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wiper:</w:t>
            </w:r>
          </w:p>
        </w:tc>
        <w:tc>
          <w:tcPr>
            <w:tcW w:w="6901" w:type="dxa"/>
            <w:vMerge w:val="restart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CMVR: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15802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right="50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Wiper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motor:</w:t>
            </w:r>
          </w:p>
        </w:tc>
        <w:tc>
          <w:tcPr>
            <w:tcW w:w="6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right="48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Wiper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arm/blade:</w:t>
            </w:r>
          </w:p>
        </w:tc>
        <w:tc>
          <w:tcPr>
            <w:tcW w:w="6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16.5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Driver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cabin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fan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Required.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18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16.6</w:t>
            </w:r>
          </w:p>
        </w:tc>
        <w:tc>
          <w:tcPr>
            <w:tcW w:w="2931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Lighting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-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internal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sz w:val="22"/>
              </w:rPr>
              <w:t>external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andillumination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052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153</w:t>
            </w:r>
          </w:p>
        </w:tc>
      </w:tr>
      <w:tr>
        <w:trPr>
          <w:trHeight w:val="503" w:hRule="atLeast"/>
        </w:trPr>
        <w:tc>
          <w:tcPr>
            <w:tcW w:w="797" w:type="dxa"/>
          </w:tcPr>
          <w:p>
            <w:pPr>
              <w:pStyle w:val="TableParagraph"/>
              <w:spacing w:before="118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16.7</w:t>
            </w:r>
          </w:p>
        </w:tc>
        <w:tc>
          <w:tcPr>
            <w:tcW w:w="2931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sz w:val="22"/>
              </w:rPr>
              <w:t>Illumination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requirements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sz w:val="22"/>
              </w:rPr>
              <w:t>/performance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of:</w:t>
            </w:r>
          </w:p>
        </w:tc>
        <w:tc>
          <w:tcPr>
            <w:tcW w:w="69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right="50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31" w:type="dxa"/>
          </w:tcPr>
          <w:p>
            <w:pPr>
              <w:pStyle w:val="TableParagraph"/>
              <w:spacing w:line="248" w:lineRule="exact"/>
              <w:ind w:left="189"/>
              <w:rPr>
                <w:sz w:val="22"/>
              </w:rPr>
            </w:pPr>
            <w:r>
              <w:rPr>
                <w:sz w:val="22"/>
              </w:rPr>
              <w:t>Dash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board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tell-tale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sz w:val="22"/>
              </w:rPr>
              <w:t>lighting/control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lighting</w:t>
            </w:r>
          </w:p>
        </w:tc>
        <w:tc>
          <w:tcPr>
            <w:tcW w:w="6901" w:type="dxa"/>
          </w:tcPr>
          <w:p>
            <w:pPr>
              <w:pStyle w:val="TableParagraph"/>
              <w:spacing w:line="249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052</w:t>
            </w:r>
          </w:p>
        </w:tc>
      </w:tr>
      <w:tr>
        <w:trPr>
          <w:trHeight w:val="760" w:hRule="atLeast"/>
        </w:trPr>
        <w:tc>
          <w:tcPr>
            <w:tcW w:w="797" w:type="dxa"/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right="48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31" w:type="dxa"/>
          </w:tcPr>
          <w:p>
            <w:pPr>
              <w:pStyle w:val="TableParagraph"/>
              <w:spacing w:line="249" w:lineRule="exact"/>
              <w:ind w:left="189"/>
              <w:rPr>
                <w:sz w:val="22"/>
              </w:rPr>
            </w:pPr>
            <w:r>
              <w:rPr>
                <w:sz w:val="22"/>
              </w:rPr>
              <w:t>Cabin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lighting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luminous</w:t>
            </w:r>
          </w:p>
          <w:p>
            <w:pPr>
              <w:pStyle w:val="TableParagraph"/>
              <w:spacing w:line="252" w:lineRule="exact"/>
              <w:ind w:left="189" w:right="403"/>
              <w:rPr>
                <w:sz w:val="22"/>
              </w:rPr>
            </w:pPr>
            <w:r>
              <w:rPr>
                <w:sz w:val="22"/>
              </w:rPr>
              <w:t>flux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lampsfor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cabin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Lighting</w:t>
            </w:r>
          </w:p>
        </w:tc>
        <w:tc>
          <w:tcPr>
            <w:tcW w:w="6901" w:type="dxa"/>
          </w:tcPr>
          <w:p>
            <w:pPr>
              <w:pStyle w:val="TableParagraph"/>
              <w:spacing w:line="249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052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illumination level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≥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lux &amp;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lux</w:t>
            </w:r>
          </w:p>
        </w:tc>
      </w:tr>
      <w:tr>
        <w:trPr>
          <w:trHeight w:val="758" w:hRule="atLeast"/>
        </w:trPr>
        <w:tc>
          <w:tcPr>
            <w:tcW w:w="797" w:type="dxa"/>
          </w:tcPr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right="48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C</w:t>
            </w:r>
          </w:p>
        </w:tc>
        <w:tc>
          <w:tcPr>
            <w:tcW w:w="2931" w:type="dxa"/>
          </w:tcPr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Passenger area lighting -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luminous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flux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ofall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lamps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for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Passenger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area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lighting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052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with illumination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level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≥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lux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≤ 150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lux</w:t>
            </w:r>
          </w:p>
        </w:tc>
      </w:tr>
      <w:tr>
        <w:trPr>
          <w:trHeight w:val="9034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87" w:right="13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17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ITS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enabled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</w:p>
        </w:tc>
        <w:tc>
          <w:tcPr>
            <w:tcW w:w="6901" w:type="dxa"/>
          </w:tcPr>
          <w:p>
            <w:pPr>
              <w:pStyle w:val="TableParagraph"/>
              <w:numPr>
                <w:ilvl w:val="0"/>
                <w:numId w:val="235"/>
              </w:numPr>
              <w:tabs>
                <w:tab w:pos="663" w:val="left" w:leader="none"/>
              </w:tabs>
              <w:spacing w:line="240" w:lineRule="auto" w:before="0" w:after="0"/>
              <w:ind w:left="662" w:right="96" w:hanging="476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Bidder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shall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procure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buses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include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various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limited 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defined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UBS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II, AIS 140 Specifications and any amendments issued thereof. Some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equipment’s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quantities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listed below: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663" w:val="left" w:leader="none"/>
              </w:tabs>
              <w:spacing w:line="240" w:lineRule="auto" w:before="149" w:after="0"/>
              <w:ind w:left="662" w:right="93" w:hanging="538"/>
              <w:jc w:val="both"/>
              <w:rPr>
                <w:sz w:val="22"/>
              </w:rPr>
            </w:pPr>
            <w:r>
              <w:rPr>
                <w:sz w:val="22"/>
              </w:rPr>
              <w:t>The OBITS equipment installed in the buses should provide accuracy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upto last 3-4 meters from the standing location and not beyond.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Authority has the right to ask the Contractor to change the OBITS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system including but not limited to if the accuracy is not within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distance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actual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location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not</w:t>
            </w:r>
          </w:p>
          <w:p>
            <w:pPr>
              <w:pStyle w:val="TableParagraph"/>
              <w:spacing w:line="238" w:lineRule="exact" w:before="3"/>
              <w:ind w:left="662"/>
              <w:jc w:val="both"/>
              <w:rPr>
                <w:sz w:val="22"/>
              </w:rPr>
            </w:pPr>
            <w:r>
              <w:rPr>
                <w:sz w:val="22"/>
              </w:rPr>
              <w:t>performing accurately.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The Contractor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responsible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change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49.050003pt;margin-top:378.410004pt;width:305.6pt;height:299.1pt;mso-position-horizontal-relative:page;mso-position-vertical-relative:page;z-index:15772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2002"/>
                    <w:gridCol w:w="790"/>
                    <w:gridCol w:w="2749"/>
                  </w:tblGrid>
                  <w:tr>
                    <w:trPr>
                      <w:trHeight w:val="690" w:hRule="atLeast"/>
                    </w:trPr>
                    <w:tc>
                      <w:tcPr>
                        <w:tcW w:w="557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59" w:lineRule="auto" w:before="65"/>
                          <w:ind w:left="143" w:right="115" w:firstLine="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Sr.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</w:t>
                        </w:r>
                      </w:p>
                    </w:tc>
                    <w:tc>
                      <w:tcPr>
                        <w:tcW w:w="2002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202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Type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 Equipment</w:t>
                        </w:r>
                      </w:p>
                    </w:tc>
                    <w:tc>
                      <w:tcPr>
                        <w:tcW w:w="79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65"/>
                          <w:ind w:left="18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12M</w:t>
                        </w:r>
                      </w:p>
                      <w:p>
                        <w:pPr>
                          <w:pStyle w:val="TableParagraph"/>
                          <w:spacing w:before="21"/>
                          <w:ind w:left="15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(Qty)</w:t>
                        </w:r>
                      </w:p>
                    </w:tc>
                    <w:tc>
                      <w:tcPr>
                        <w:tcW w:w="274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202"/>
                          <w:ind w:right="97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Remarks</w:t>
                        </w:r>
                      </w:p>
                    </w:tc>
                  </w:tr>
                  <w:tr>
                    <w:trPr>
                      <w:trHeight w:val="688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spacing w:before="203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line="259" w:lineRule="auto" w:before="66"/>
                          <w:ind w:left="143" w:right="2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Passenger Display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Boards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203"/>
                          <w:ind w:right="32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74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spacing w:before="94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before="94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Speaker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94"/>
                          <w:ind w:right="32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spacing w:before="65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before="65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Amplifier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65"/>
                          <w:ind w:right="32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spacing w:before="65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before="65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SCU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OBU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65"/>
                          <w:ind w:right="32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spacing w:before="68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before="68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DDU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68"/>
                          <w:ind w:right="32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90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spacing w:before="202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line="259" w:lineRule="auto" w:before="65"/>
                          <w:ind w:left="143" w:right="50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CCTV Cemera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with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MDVR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65"/>
                          <w:ind w:left="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before="21"/>
                          <w:ind w:left="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spacing w:line="259" w:lineRule="auto" w:before="65"/>
                          <w:ind w:left="143" w:right="13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Internal and External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with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30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days backup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storage</w:t>
                        </w:r>
                      </w:p>
                    </w:tc>
                  </w:tr>
                  <w:tr>
                    <w:trPr>
                      <w:trHeight w:val="691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spacing w:before="202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before="202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Panic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Button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spacing w:line="259" w:lineRule="auto" w:before="65"/>
                          <w:ind w:left="143" w:right="120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As per AIS 140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Specifications</w:t>
                        </w:r>
                      </w:p>
                    </w:tc>
                  </w:tr>
                  <w:tr>
                    <w:trPr>
                      <w:trHeight w:val="961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line="259" w:lineRule="auto" w:before="65"/>
                          <w:ind w:left="143" w:right="58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Camera based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Passenger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Counters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32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spacing w:line="259" w:lineRule="auto" w:before="65"/>
                          <w:ind w:left="143" w:right="13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At each door as per the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specification in Annexure 1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below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spacing w:before="65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spacing w:before="65"/>
                          <w:ind w:left="14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CAN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Data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65"/>
                          <w:ind w:right="32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spacing w:before="65"/>
                          <w:ind w:right="9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15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parameters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9.289993pt;margin-top:378.649994pt;width:304.850pt;height:298.650pt;mso-position-horizontal-relative:page;mso-position-vertical-relative:page;z-index:15772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2002"/>
                    <w:gridCol w:w="790"/>
                    <w:gridCol w:w="2749"/>
                  </w:tblGrid>
                  <w:tr>
                    <w:trPr>
                      <w:trHeight w:val="700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971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5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0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190500</wp:posOffset>
            </wp:positionH>
            <wp:positionV relativeFrom="page">
              <wp:posOffset>9042400</wp:posOffset>
            </wp:positionV>
            <wp:extent cx="1143000" cy="635000"/>
            <wp:effectExtent l="0" t="0" r="0" b="0"/>
            <wp:wrapNone/>
            <wp:docPr id="5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even" r:id="rId161"/>
          <w:pgSz w:w="12240" w:h="15840"/>
          <w:pgMar w:footer="0" w:header="0" w:top="1360" w:bottom="28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31"/>
        <w:gridCol w:w="6901"/>
      </w:tblGrid>
      <w:tr>
        <w:trPr>
          <w:trHeight w:val="8348" w:hRule="atLeast"/>
        </w:trPr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01" w:type="dxa"/>
          </w:tcPr>
          <w:p>
            <w:pPr>
              <w:pStyle w:val="TableParagraph"/>
              <w:ind w:left="662" w:right="96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entire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without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additional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charge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upon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receipt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request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 Authority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 such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change.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663" w:val="left" w:leader="none"/>
              </w:tabs>
              <w:spacing w:line="240" w:lineRule="auto" w:before="0" w:after="0"/>
              <w:ind w:left="662" w:right="97" w:hanging="598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equipment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OBITS shall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integrated 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Bus CAN for transmitting all the bus data, vehicle tracking data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any other data as required by the Authority. The Cost of such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responsibility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Contractor.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663" w:val="left" w:leader="none"/>
              </w:tabs>
              <w:spacing w:line="240" w:lineRule="auto" w:before="0" w:after="0"/>
              <w:ind w:left="662" w:right="97" w:hanging="586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provide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route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Contractor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upload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OBITS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intertravels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weekly,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monthly, quarterly, annually, etc. The Contractor should make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changes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seven</w:t>
            </w:r>
          </w:p>
          <w:p>
            <w:pPr>
              <w:pStyle w:val="TableParagraph"/>
              <w:ind w:left="662" w:right="99"/>
              <w:jc w:val="both"/>
              <w:rPr>
                <w:sz w:val="22"/>
              </w:rPr>
            </w:pPr>
            <w:r>
              <w:rPr>
                <w:sz w:val="22"/>
              </w:rPr>
              <w:t>(7) working days for the envisaged routes to be made operational. All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route change or deviation in the PIS Boards should be dynamic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 static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 existing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routes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already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uploaded.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663" w:val="left" w:leader="none"/>
              </w:tabs>
              <w:spacing w:line="240" w:lineRule="auto" w:before="0" w:after="0"/>
              <w:ind w:left="662" w:right="95" w:hanging="524"/>
              <w:jc w:val="both"/>
              <w:rPr>
                <w:sz w:val="22"/>
              </w:rPr>
            </w:pPr>
            <w:r>
              <w:rPr>
                <w:sz w:val="22"/>
              </w:rPr>
              <w:t>The Camera Based Passenger Counter shall be integrated to the SCU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 the time of prototype approval, or delivery of the bus or as a date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mutually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agreed 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 Authority.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663" w:val="left" w:leader="none"/>
              </w:tabs>
              <w:spacing w:line="240" w:lineRule="auto" w:before="0" w:after="0"/>
              <w:ind w:left="662" w:right="93" w:hanging="586"/>
              <w:jc w:val="both"/>
              <w:rPr>
                <w:sz w:val="22"/>
              </w:rPr>
            </w:pPr>
            <w:r>
              <w:rPr>
                <w:sz w:val="22"/>
              </w:rPr>
              <w:t>The common minimum requirement of vehicle health monitoring 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diagnostics (VHMD) parameters will be-SOC level, Motor speed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RPM, Vehicle Speed. The OEM should provide minimum 10 – 15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VHMD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parameters through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Data.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663" w:val="left" w:leader="none"/>
              </w:tabs>
              <w:spacing w:line="240" w:lineRule="auto" w:before="0" w:after="0"/>
              <w:ind w:left="662" w:right="94" w:hanging="646"/>
              <w:jc w:val="both"/>
              <w:rPr>
                <w:sz w:val="22"/>
              </w:rPr>
            </w:pPr>
            <w:r>
              <w:rPr>
                <w:sz w:val="22"/>
              </w:rPr>
              <w:t>Security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(CCTVs)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four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numbers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screen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specification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cameras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mNVR as per Detailed specification document for CCTV devices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 IS 16833:2018 CCTV system with integrated emergency System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(with min 5-megapixel camera, SSD hard disc, 4G/5G, Wifi for data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transfer).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Responsibility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backend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System.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663" w:val="left" w:leader="none"/>
              </w:tabs>
              <w:spacing w:line="240" w:lineRule="auto" w:before="0" w:after="0"/>
              <w:ind w:left="662" w:right="96" w:hanging="632"/>
              <w:jc w:val="both"/>
              <w:rPr>
                <w:sz w:val="22"/>
              </w:rPr>
            </w:pPr>
            <w:r>
              <w:rPr>
                <w:sz w:val="22"/>
              </w:rPr>
              <w:t>Rear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View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Camera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display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zone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behind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vehicle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be provided along with display on or near dash board. The Reverse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Parking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Alert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(RPAS)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comply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provisions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AIS</w:t>
            </w:r>
          </w:p>
          <w:p>
            <w:pPr>
              <w:pStyle w:val="TableParagraph"/>
              <w:ind w:left="662" w:right="99"/>
              <w:jc w:val="both"/>
              <w:rPr>
                <w:sz w:val="22"/>
              </w:rPr>
            </w:pPr>
            <w:r>
              <w:rPr>
                <w:sz w:val="22"/>
              </w:rPr>
              <w:t>145. The indirect vision system shall get activated upon engagement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reverse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gear.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RPAS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give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audio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warning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reaching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38" w:lineRule="exact"/>
              <w:ind w:left="662"/>
              <w:jc w:val="both"/>
              <w:rPr>
                <w:sz w:val="22"/>
              </w:rPr>
            </w:pPr>
            <w:r>
              <w:rPr>
                <w:sz w:val="22"/>
              </w:rPr>
              <w:t>critical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distance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reverse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parking.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7" w:right="13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Safety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items:</w:t>
            </w:r>
          </w:p>
        </w:tc>
        <w:tc>
          <w:tcPr>
            <w:tcW w:w="690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58" w:hRule="atLeast"/>
        </w:trPr>
        <w:tc>
          <w:tcPr>
            <w:tcW w:w="797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18.1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273"/>
              <w:rPr>
                <w:sz w:val="22"/>
              </w:rPr>
            </w:pPr>
            <w:r>
              <w:rPr>
                <w:w w:val="105"/>
                <w:sz w:val="22"/>
              </w:rPr>
              <w:t>Driver seat belt &amp;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anchorage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duly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type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approved.</w:t>
            </w:r>
          </w:p>
        </w:tc>
        <w:tc>
          <w:tcPr>
            <w:tcW w:w="6901" w:type="dxa"/>
          </w:tcPr>
          <w:p>
            <w:pPr>
              <w:pStyle w:val="TableParagraph"/>
              <w:ind w:left="383" w:right="1159"/>
              <w:rPr>
                <w:sz w:val="22"/>
              </w:rPr>
            </w:pPr>
            <w:r>
              <w:rPr>
                <w:sz w:val="22"/>
              </w:rPr>
              <w:t>ELR recoil type, 3 point mounting as per CMVR &amp; AIS 052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conforming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 005 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015</w:t>
            </w:r>
          </w:p>
        </w:tc>
      </w:tr>
      <w:tr>
        <w:trPr>
          <w:trHeight w:val="253" w:hRule="atLeast"/>
        </w:trPr>
        <w:tc>
          <w:tcPr>
            <w:tcW w:w="797" w:type="dxa"/>
            <w:vMerge w:val="restart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65"/>
              <w:rPr>
                <w:sz w:val="22"/>
              </w:rPr>
            </w:pPr>
            <w:r>
              <w:rPr>
                <w:w w:val="105"/>
                <w:sz w:val="22"/>
              </w:rPr>
              <w:t>18.2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sz w:val="22"/>
              </w:rPr>
              <w:t>Passengers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seat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belt:</w:t>
            </w:r>
          </w:p>
        </w:tc>
        <w:tc>
          <w:tcPr>
            <w:tcW w:w="6901" w:type="dxa"/>
            <w:vMerge w:val="restart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per AIS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052</w:t>
            </w:r>
          </w:p>
        </w:tc>
      </w:tr>
      <w:tr>
        <w:trPr>
          <w:trHeight w:val="251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Number/location</w:t>
            </w:r>
          </w:p>
        </w:tc>
        <w:tc>
          <w:tcPr>
            <w:tcW w:w="6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18.3</w:t>
            </w:r>
          </w:p>
        </w:tc>
        <w:tc>
          <w:tcPr>
            <w:tcW w:w="2931" w:type="dxa"/>
          </w:tcPr>
          <w:p>
            <w:pPr>
              <w:pStyle w:val="TableParagraph"/>
              <w:spacing w:line="248" w:lineRule="exact"/>
              <w:ind w:left="189"/>
              <w:rPr>
                <w:sz w:val="22"/>
              </w:rPr>
            </w:pPr>
            <w:r>
              <w:rPr>
                <w:sz w:val="22"/>
              </w:rPr>
              <w:t>Driver/Passenger/wheelchair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sz w:val="22"/>
              </w:rPr>
              <w:t>seat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beltanchorage</w:t>
            </w:r>
          </w:p>
        </w:tc>
        <w:tc>
          <w:tcPr>
            <w:tcW w:w="6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8" w:hRule="atLeast"/>
        </w:trPr>
        <w:tc>
          <w:tcPr>
            <w:tcW w:w="797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45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18.4</w:t>
            </w:r>
          </w:p>
        </w:tc>
        <w:tc>
          <w:tcPr>
            <w:tcW w:w="2931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 w:before="1"/>
              <w:ind w:left="189"/>
              <w:rPr>
                <w:sz w:val="22"/>
              </w:rPr>
            </w:pPr>
            <w:r>
              <w:rPr>
                <w:sz w:val="22"/>
              </w:rPr>
              <w:t>Fire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extinguisher:</w:t>
            </w:r>
          </w:p>
        </w:tc>
        <w:tc>
          <w:tcPr>
            <w:tcW w:w="6901" w:type="dxa"/>
          </w:tcPr>
          <w:p>
            <w:pPr>
              <w:pStyle w:val="TableParagraph"/>
              <w:spacing w:line="249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052</w:t>
            </w:r>
          </w:p>
        </w:tc>
      </w:tr>
      <w:tr>
        <w:trPr>
          <w:trHeight w:val="765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38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18.6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Handrails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minimum</w:t>
            </w:r>
          </w:p>
          <w:p>
            <w:pPr>
              <w:pStyle w:val="TableParagraph"/>
              <w:spacing w:line="252" w:lineRule="exact"/>
              <w:ind w:left="189" w:right="273"/>
              <w:rPr>
                <w:sz w:val="22"/>
              </w:rPr>
            </w:pPr>
            <w:r>
              <w:rPr>
                <w:spacing w:val="-1"/>
                <w:sz w:val="22"/>
              </w:rPr>
              <w:t>length*diameter*height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above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18.7</w:t>
            </w:r>
          </w:p>
        </w:tc>
        <w:tc>
          <w:tcPr>
            <w:tcW w:w="2931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Handholds: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18.8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Stanchions: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Manufacturer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design/CMVR/AIS-052</w:t>
            </w:r>
          </w:p>
        </w:tc>
      </w:tr>
      <w:tr>
        <w:trPr>
          <w:trHeight w:val="741" w:hRule="atLeast"/>
        </w:trPr>
        <w:tc>
          <w:tcPr>
            <w:tcW w:w="797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18.9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578"/>
              <w:rPr>
                <w:sz w:val="22"/>
              </w:rPr>
            </w:pPr>
            <w:r>
              <w:rPr>
                <w:sz w:val="22"/>
              </w:rPr>
              <w:t>Passengers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stop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request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signal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87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18.10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Window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guardrails: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(for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Non-AC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buses)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left="87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18.11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Entrance/Exit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Guard/Step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well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guard: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800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minimum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height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extending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≥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100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more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than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centre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line</w:t>
            </w:r>
          </w:p>
          <w:p>
            <w:pPr>
              <w:pStyle w:val="TableParagraph"/>
              <w:spacing w:line="238" w:lineRule="exact" w:before="1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of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sitting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position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Passenger.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190500</wp:posOffset>
            </wp:positionH>
            <wp:positionV relativeFrom="page">
              <wp:posOffset>9042400</wp:posOffset>
            </wp:positionV>
            <wp:extent cx="1143000" cy="635000"/>
            <wp:effectExtent l="0" t="0" r="0" b="0"/>
            <wp:wrapNone/>
            <wp:docPr id="5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default" r:id="rId162"/>
          <w:pgSz w:w="12240" w:h="15840"/>
          <w:pgMar w:footer="0" w:header="0" w:top="1360" w:bottom="28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31"/>
        <w:gridCol w:w="6901"/>
      </w:tblGrid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left="87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18.12</w:t>
            </w:r>
          </w:p>
        </w:tc>
        <w:tc>
          <w:tcPr>
            <w:tcW w:w="2931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Emergency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exit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doors,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warning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devices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etc: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052/CMVR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left="87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18.13</w:t>
            </w:r>
          </w:p>
        </w:tc>
        <w:tc>
          <w:tcPr>
            <w:tcW w:w="2931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Front/rear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door,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step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well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lights,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open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sign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Incandescent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bulb/LED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008</w:t>
            </w: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left="87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18.14</w:t>
            </w:r>
          </w:p>
        </w:tc>
        <w:tc>
          <w:tcPr>
            <w:tcW w:w="2931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Mirrors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right/left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side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exterior/interior: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Convex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001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002.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Interior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double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curvature</w:t>
            </w:r>
          </w:p>
        </w:tc>
      </w:tr>
      <w:tr>
        <w:trPr>
          <w:trHeight w:val="757" w:hRule="atLeast"/>
        </w:trPr>
        <w:tc>
          <w:tcPr>
            <w:tcW w:w="797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7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18.15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Towing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device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front/rear</w:t>
            </w:r>
          </w:p>
        </w:tc>
        <w:tc>
          <w:tcPr>
            <w:tcW w:w="6901" w:type="dxa"/>
          </w:tcPr>
          <w:p>
            <w:pPr>
              <w:pStyle w:val="TableParagraph"/>
              <w:ind w:left="383" w:right="496"/>
              <w:rPr>
                <w:sz w:val="22"/>
              </w:rPr>
            </w:pPr>
            <w:r>
              <w:rPr>
                <w:w w:val="105"/>
                <w:sz w:val="22"/>
              </w:rPr>
              <w:t>Heavy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duty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1.2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times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(minimum)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kerb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weight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30o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longitudinal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axis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bus.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9760-</w:t>
            </w:r>
          </w:p>
          <w:p>
            <w:pPr>
              <w:pStyle w:val="TableParagraph"/>
              <w:spacing w:line="238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Ring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7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18.16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Warning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triangle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052/CMVR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87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18.17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Fog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lighting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052/CMVR</w:t>
            </w:r>
          </w:p>
        </w:tc>
      </w:tr>
      <w:tr>
        <w:trPr>
          <w:trHeight w:val="803" w:hRule="atLeast"/>
        </w:trPr>
        <w:tc>
          <w:tcPr>
            <w:tcW w:w="79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05"/>
                <w:sz w:val="22"/>
              </w:rPr>
              <w:t>18.18</w:t>
            </w:r>
          </w:p>
        </w:tc>
        <w:tc>
          <w:tcPr>
            <w:tcW w:w="2931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Bumpers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-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front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rear</w:t>
            </w:r>
          </w:p>
        </w:tc>
        <w:tc>
          <w:tcPr>
            <w:tcW w:w="6901" w:type="dxa"/>
          </w:tcPr>
          <w:p>
            <w:pPr>
              <w:pStyle w:val="TableParagraph"/>
              <w:spacing w:line="252" w:lineRule="auto" w:before="1"/>
              <w:ind w:left="383" w:right="218"/>
              <w:rPr>
                <w:sz w:val="22"/>
              </w:rPr>
            </w:pPr>
            <w:r>
              <w:rPr>
                <w:w w:val="105"/>
                <w:sz w:val="22"/>
              </w:rPr>
              <w:t>Both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made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steel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impact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resistant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polymer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combination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both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meeting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energy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absorbing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system.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FRP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</w:p>
          <w:p>
            <w:pPr>
              <w:pStyle w:val="TableParagraph"/>
              <w:spacing w:line="250" w:lineRule="exact" w:before="1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per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052.</w:t>
            </w:r>
          </w:p>
        </w:tc>
      </w:tr>
      <w:tr>
        <w:trPr>
          <w:trHeight w:val="506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Impact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strength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</w:p>
          <w:p>
            <w:pPr>
              <w:pStyle w:val="TableParagraph"/>
              <w:spacing w:line="238" w:lineRule="exact" w:before="1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bumpers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760" w:hRule="atLeast"/>
        </w:trPr>
        <w:tc>
          <w:tcPr>
            <w:tcW w:w="79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18.19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Passenger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6901" w:type="dxa"/>
          </w:tcPr>
          <w:p>
            <w:pPr>
              <w:pStyle w:val="TableParagraph"/>
              <w:spacing w:line="242" w:lineRule="auto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Mandatory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allowing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motion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closing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doors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opening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only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when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stopped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19.1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Windows</w:t>
            </w:r>
          </w:p>
        </w:tc>
        <w:tc>
          <w:tcPr>
            <w:tcW w:w="690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right="50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A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Type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window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Sliding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windowpanes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Non-AC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fixed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windows</w:t>
            </w:r>
          </w:p>
          <w:p>
            <w:pPr>
              <w:pStyle w:val="TableParagraph"/>
              <w:spacing w:line="238" w:lineRule="exact" w:before="1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for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bus.</w:t>
            </w:r>
          </w:p>
        </w:tc>
      </w:tr>
      <w:tr>
        <w:trPr>
          <w:trHeight w:val="760" w:hRule="atLeast"/>
        </w:trPr>
        <w:tc>
          <w:tcPr>
            <w:tcW w:w="79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48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B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height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52" w:lineRule="exact"/>
              <w:ind w:left="189"/>
              <w:rPr>
                <w:sz w:val="22"/>
              </w:rPr>
            </w:pPr>
            <w:r>
              <w:rPr>
                <w:sz w:val="22"/>
              </w:rPr>
              <w:t>window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aperture (clear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vision)*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052/CMVR</w:t>
            </w:r>
          </w:p>
        </w:tc>
      </w:tr>
      <w:tr>
        <w:trPr>
          <w:trHeight w:val="1264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right="53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C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673"/>
              <w:rPr>
                <w:sz w:val="22"/>
              </w:rPr>
            </w:pPr>
            <w:r>
              <w:rPr>
                <w:w w:val="105"/>
                <w:sz w:val="22"/>
              </w:rPr>
              <w:t>Clear vision includes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partition between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fixed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sliding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glass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subject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maximum</w:t>
            </w:r>
          </w:p>
          <w:p>
            <w:pPr>
              <w:pStyle w:val="TableParagraph"/>
              <w:spacing w:line="239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width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100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757" w:hRule="atLeast"/>
        </w:trPr>
        <w:tc>
          <w:tcPr>
            <w:tcW w:w="797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right="50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D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360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Minimum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height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upper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edge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window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aperture</w:t>
            </w:r>
          </w:p>
          <w:p>
            <w:pPr>
              <w:pStyle w:val="TableParagraph"/>
              <w:spacing w:line="238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from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floor</w:t>
            </w:r>
          </w:p>
        </w:tc>
        <w:tc>
          <w:tcPr>
            <w:tcW w:w="690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760" w:hRule="atLeast"/>
        </w:trPr>
        <w:tc>
          <w:tcPr>
            <w:tcW w:w="79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51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E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Minimum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width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</w:p>
          <w:p>
            <w:pPr>
              <w:pStyle w:val="TableParagraph"/>
              <w:spacing w:line="252" w:lineRule="exact"/>
              <w:ind w:left="189" w:right="710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windows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(clear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vision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zone)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052</w:t>
            </w:r>
          </w:p>
        </w:tc>
      </w:tr>
      <w:tr>
        <w:trPr>
          <w:trHeight w:val="1070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19.2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320"/>
              <w:rPr>
                <w:sz w:val="22"/>
              </w:rPr>
            </w:pPr>
            <w:r>
              <w:rPr>
                <w:sz w:val="22"/>
              </w:rPr>
              <w:t>Life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cycle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bus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(whichever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isearlier)</w:t>
            </w:r>
          </w:p>
        </w:tc>
        <w:tc>
          <w:tcPr>
            <w:tcW w:w="6901" w:type="dxa"/>
          </w:tcPr>
          <w:p>
            <w:pPr>
              <w:pStyle w:val="TableParagraph"/>
              <w:spacing w:before="5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10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years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15,00,000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Km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Type-III</w:t>
            </w:r>
          </w:p>
          <w:p>
            <w:pPr>
              <w:pStyle w:val="TableParagraph"/>
              <w:spacing w:before="9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OEM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take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responsibility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bodies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well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chassis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</w:p>
          <w:p>
            <w:pPr>
              <w:pStyle w:val="TableParagraph"/>
              <w:spacing w:line="260" w:lineRule="atLeast" w:before="6"/>
              <w:ind w:left="383" w:right="541"/>
              <w:rPr>
                <w:sz w:val="22"/>
              </w:rPr>
            </w:pPr>
            <w:r>
              <w:rPr>
                <w:w w:val="105"/>
                <w:sz w:val="22"/>
              </w:rPr>
              <w:t>the period of warranty assured period. OEM to ensure a mid-life</w:t>
            </w:r>
            <w:r>
              <w:rPr>
                <w:spacing w:val="-5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refurbishment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 vehicle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(as per the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consession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agreement)</w:t>
            </w:r>
          </w:p>
        </w:tc>
      </w:tr>
      <w:tr>
        <w:trPr>
          <w:trHeight w:val="758" w:hRule="atLeast"/>
        </w:trPr>
        <w:tc>
          <w:tcPr>
            <w:tcW w:w="797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87" w:right="13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20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Air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conditioning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line="252" w:lineRule="exact"/>
              <w:ind w:left="189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procedure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fortype</w:t>
            </w:r>
            <w:r>
              <w:rPr>
                <w:spacing w:val="-52"/>
                <w:sz w:val="22"/>
              </w:rPr>
              <w:t> </w:t>
            </w:r>
            <w:r>
              <w:rPr>
                <w:w w:val="105"/>
                <w:sz w:val="22"/>
              </w:rPr>
              <w:t>approval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</w:p>
        </w:tc>
      </w:tr>
      <w:tr>
        <w:trPr>
          <w:trHeight w:val="383" w:hRule="atLeast"/>
        </w:trPr>
        <w:tc>
          <w:tcPr>
            <w:tcW w:w="797" w:type="dxa"/>
          </w:tcPr>
          <w:p>
            <w:pPr>
              <w:pStyle w:val="TableParagraph"/>
              <w:spacing w:before="61"/>
              <w:ind w:left="87" w:right="13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21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Additional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requirements</w:t>
            </w:r>
          </w:p>
        </w:tc>
        <w:tc>
          <w:tcPr>
            <w:tcW w:w="69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79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65"/>
              <w:rPr>
                <w:sz w:val="22"/>
              </w:rPr>
            </w:pPr>
            <w:r>
              <w:rPr>
                <w:w w:val="105"/>
                <w:sz w:val="22"/>
              </w:rPr>
              <w:t>21.1</w:t>
            </w:r>
          </w:p>
        </w:tc>
        <w:tc>
          <w:tcPr>
            <w:tcW w:w="2931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Air circulations and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ventilation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driver'sarea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An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passage/duct/roof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hatch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provided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driver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area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at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</w:t>
            </w:r>
          </w:p>
          <w:p>
            <w:pPr>
              <w:pStyle w:val="TableParagraph"/>
              <w:spacing w:line="252" w:lineRule="exact" w:before="13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suitable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location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proper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inflow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inside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driver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cab</w:t>
            </w:r>
          </w:p>
        </w:tc>
      </w:tr>
      <w:tr>
        <w:trPr>
          <w:trHeight w:val="765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</w:tcPr>
          <w:p>
            <w:pPr>
              <w:pStyle w:val="TableParagraph"/>
              <w:spacing w:line="249" w:lineRule="auto" w:before="3"/>
              <w:ind w:left="107" w:right="218"/>
              <w:rPr>
                <w:sz w:val="22"/>
              </w:rPr>
            </w:pPr>
            <w:r>
              <w:rPr>
                <w:w w:val="105"/>
                <w:sz w:val="22"/>
              </w:rPr>
              <w:t>Drivers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work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area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provided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blower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suitable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device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(200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diameter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fan)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ensure proper</w:t>
            </w:r>
            <w:r>
              <w:rPr>
                <w:spacing w:val="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ventilation.</w:t>
            </w:r>
          </w:p>
          <w:p>
            <w:pPr>
              <w:pStyle w:val="TableParagraph"/>
              <w:spacing w:line="216" w:lineRule="exact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These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devices may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capable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 3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speed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adjustment</w:t>
            </w:r>
          </w:p>
        </w:tc>
      </w:tr>
      <w:tr>
        <w:trPr>
          <w:trHeight w:val="1070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86" w:right="13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21.2</w:t>
            </w:r>
          </w:p>
        </w:tc>
        <w:tc>
          <w:tcPr>
            <w:tcW w:w="2931" w:type="dxa"/>
          </w:tcPr>
          <w:p>
            <w:pPr>
              <w:pStyle w:val="TableParagraph"/>
              <w:spacing w:line="249" w:lineRule="auto" w:before="3"/>
              <w:ind w:left="189" w:right="405"/>
              <w:rPr>
                <w:sz w:val="22"/>
              </w:rPr>
            </w:pPr>
            <w:r>
              <w:rPr>
                <w:w w:val="105"/>
                <w:sz w:val="22"/>
              </w:rPr>
              <w:t>Maximum noise levels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inside the saloon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(irrespective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AC,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/fuel</w:t>
            </w:r>
          </w:p>
          <w:p>
            <w:pPr>
              <w:pStyle w:val="TableParagraph"/>
              <w:spacing w:line="252" w:lineRule="exact" w:before="5"/>
              <w:ind w:left="189"/>
              <w:rPr>
                <w:sz w:val="22"/>
              </w:rPr>
            </w:pPr>
            <w:r>
              <w:rPr>
                <w:sz w:val="22"/>
              </w:rPr>
              <w:t>type/engine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location)-test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AIS:153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190500</wp:posOffset>
            </wp:positionH>
            <wp:positionV relativeFrom="page">
              <wp:posOffset>9042400</wp:posOffset>
            </wp:positionV>
            <wp:extent cx="1143000" cy="635000"/>
            <wp:effectExtent l="0" t="0" r="0" b="0"/>
            <wp:wrapNone/>
            <wp:docPr id="5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even" r:id="rId163"/>
          <w:pgSz w:w="12240" w:h="15840"/>
          <w:pgMar w:footer="0" w:header="0" w:top="1360" w:bottom="280" w:left="200" w:right="640"/>
        </w:sectPr>
      </w:pPr>
    </w:p>
    <w:tbl>
      <w:tblPr>
        <w:tblW w:w="0" w:type="auto"/>
        <w:jc w:val="left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931"/>
        <w:gridCol w:w="6901"/>
      </w:tblGrid>
      <w:tr>
        <w:trPr>
          <w:trHeight w:val="518" w:hRule="atLeast"/>
        </w:trPr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procedure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</w:p>
          <w:p>
            <w:pPr>
              <w:pStyle w:val="TableParagraph"/>
              <w:spacing w:line="238" w:lineRule="exact" w:before="14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AIS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020</w:t>
            </w:r>
          </w:p>
        </w:tc>
        <w:tc>
          <w:tcPr>
            <w:tcW w:w="69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797" w:type="dxa"/>
          </w:tcPr>
          <w:p>
            <w:pPr>
              <w:pStyle w:val="TableParagraph"/>
              <w:spacing w:line="250" w:lineRule="exact" w:before="3"/>
              <w:ind w:left="87" w:right="135"/>
              <w:jc w:val="center"/>
              <w:rPr>
                <w:sz w:val="22"/>
              </w:rPr>
            </w:pPr>
            <w:r>
              <w:rPr>
                <w:sz w:val="22"/>
              </w:rPr>
              <w:t>21.3</w:t>
            </w:r>
          </w:p>
        </w:tc>
        <w:tc>
          <w:tcPr>
            <w:tcW w:w="2931" w:type="dxa"/>
          </w:tcPr>
          <w:p>
            <w:pPr>
              <w:pStyle w:val="TableParagraph"/>
              <w:spacing w:line="250" w:lineRule="exact" w:before="3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Provision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toilet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Type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III buses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shall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provided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toilet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facilities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 AIS-052</w:t>
            </w:r>
          </w:p>
        </w:tc>
      </w:tr>
      <w:tr>
        <w:trPr>
          <w:trHeight w:val="1070" w:hRule="atLeast"/>
        </w:trPr>
        <w:tc>
          <w:tcPr>
            <w:tcW w:w="797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ind w:left="87" w:right="139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931" w:type="dxa"/>
          </w:tcPr>
          <w:p>
            <w:pPr>
              <w:pStyle w:val="TableParagraph"/>
              <w:spacing w:line="252" w:lineRule="auto" w:before="3"/>
              <w:ind w:left="189" w:right="768"/>
              <w:rPr>
                <w:sz w:val="22"/>
              </w:rPr>
            </w:pPr>
            <w:r>
              <w:rPr>
                <w:sz w:val="22"/>
              </w:rPr>
              <w:t>Ventilation &amp; Air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conditioning system 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Specifications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test</w:t>
            </w:r>
          </w:p>
          <w:p>
            <w:pPr>
              <w:pStyle w:val="TableParagraph"/>
              <w:spacing w:line="250" w:lineRule="exact"/>
              <w:ind w:left="189"/>
              <w:rPr>
                <w:sz w:val="22"/>
              </w:rPr>
            </w:pPr>
            <w:r>
              <w:rPr>
                <w:sz w:val="22"/>
              </w:rPr>
              <w:t>procedure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approval</w:t>
            </w:r>
          </w:p>
        </w:tc>
        <w:tc>
          <w:tcPr>
            <w:tcW w:w="6901" w:type="dxa"/>
          </w:tcPr>
          <w:p>
            <w:pPr>
              <w:pStyle w:val="TableParagraph"/>
              <w:spacing w:line="242" w:lineRule="auto"/>
              <w:ind w:left="383" w:right="218"/>
              <w:rPr>
                <w:sz w:val="22"/>
              </w:rPr>
            </w:pPr>
            <w:r>
              <w:rPr>
                <w:sz w:val="22"/>
              </w:rPr>
              <w:t>As per CMVR with air curtains at both service doors along with UV_C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Disinfection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System.</w:t>
            </w:r>
          </w:p>
        </w:tc>
      </w:tr>
      <w:tr>
        <w:trPr>
          <w:trHeight w:val="1266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87" w:right="13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23</w:t>
            </w:r>
          </w:p>
        </w:tc>
        <w:tc>
          <w:tcPr>
            <w:tcW w:w="2931" w:type="dxa"/>
          </w:tcPr>
          <w:p>
            <w:pPr>
              <w:pStyle w:val="TableParagraph"/>
              <w:ind w:left="189" w:right="273"/>
              <w:rPr>
                <w:sz w:val="22"/>
              </w:rPr>
            </w:pPr>
            <w:r>
              <w:rPr>
                <w:w w:val="105"/>
                <w:sz w:val="22"/>
              </w:rPr>
              <w:t>Energy Consumption of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eBus when tested as per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AIS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039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Rev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with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</w:t>
            </w:r>
          </w:p>
          <w:p>
            <w:pPr>
              <w:pStyle w:val="TableParagraph"/>
              <w:spacing w:line="252" w:lineRule="exact"/>
              <w:ind w:left="189" w:right="211"/>
              <w:rPr>
                <w:sz w:val="22"/>
              </w:rPr>
            </w:pPr>
            <w:r>
              <w:rPr>
                <w:w w:val="105"/>
                <w:sz w:val="22"/>
              </w:rPr>
              <w:t>ON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OFF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condition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(Annual Average)</w:t>
            </w:r>
          </w:p>
        </w:tc>
        <w:tc>
          <w:tcPr>
            <w:tcW w:w="6901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383" w:right="2492"/>
              <w:rPr>
                <w:sz w:val="22"/>
              </w:rPr>
            </w:pPr>
            <w:r>
              <w:rPr>
                <w:w w:val="105"/>
                <w:sz w:val="22"/>
              </w:rPr>
              <w:t>Standard bus (12 m) AC: 1.0 kWh/km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Standard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(12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m)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non-AC: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0.9</w:t>
            </w:r>
            <w:r>
              <w:rPr>
                <w:spacing w:val="5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kWh/km</w:t>
            </w:r>
          </w:p>
        </w:tc>
      </w:tr>
      <w:tr>
        <w:trPr>
          <w:trHeight w:val="3036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87" w:right="13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24</w:t>
            </w:r>
          </w:p>
        </w:tc>
        <w:tc>
          <w:tcPr>
            <w:tcW w:w="2931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Destination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boards</w:t>
            </w:r>
          </w:p>
        </w:tc>
        <w:tc>
          <w:tcPr>
            <w:tcW w:w="6901" w:type="dxa"/>
          </w:tcPr>
          <w:p>
            <w:pPr>
              <w:pStyle w:val="TableParagraph"/>
              <w:ind w:left="383" w:right="140"/>
              <w:rPr>
                <w:sz w:val="22"/>
              </w:rPr>
            </w:pPr>
            <w:r>
              <w:rPr>
                <w:sz w:val="22"/>
              </w:rPr>
              <w:t>Alphanumeric Dual Display Technology Amber colour LED based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electronic route display system in English and appropriate regional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language of High Intensity illumination with automatic brightness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 shall be installed at the front, rear and side of bus with GPS feed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triggered display on internal display board and announcement of name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approaching bus-stop inside the bus. Destination boards should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 IS 16490 BIS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standards.</w:t>
            </w: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83" w:right="218"/>
              <w:rPr>
                <w:sz w:val="22"/>
              </w:rPr>
            </w:pPr>
            <w:r>
              <w:rPr>
                <w:w w:val="105"/>
                <w:sz w:val="22"/>
              </w:rPr>
              <w:t>Information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route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its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final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destination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should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displayed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outside the bus in large text, especially on the front and side of the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bus.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This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information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should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bright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contrasting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color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</w:p>
          <w:p>
            <w:pPr>
              <w:pStyle w:val="TableParagraph"/>
              <w:spacing w:line="240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well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illuminated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by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external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light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to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make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it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readable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dark.</w:t>
            </w:r>
          </w:p>
        </w:tc>
      </w:tr>
      <w:tr>
        <w:trPr>
          <w:trHeight w:val="517" w:hRule="atLeast"/>
        </w:trPr>
        <w:tc>
          <w:tcPr>
            <w:tcW w:w="797" w:type="dxa"/>
          </w:tcPr>
          <w:p>
            <w:pPr>
              <w:pStyle w:val="TableParagraph"/>
              <w:spacing w:before="125"/>
              <w:ind w:left="87" w:right="13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25</w:t>
            </w: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Surveillance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Cameras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Three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cameras,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two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passenger’s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saloon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one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</w:p>
          <w:p>
            <w:pPr>
              <w:pStyle w:val="TableParagraph"/>
              <w:spacing w:line="240" w:lineRule="exact" w:before="11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rear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view.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87" w:right="13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26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Roof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hatches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 bus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</w:p>
        </w:tc>
      </w:tr>
      <w:tr>
        <w:trPr>
          <w:trHeight w:val="2651" w:hRule="atLeast"/>
        </w:trPr>
        <w:tc>
          <w:tcPr>
            <w:tcW w:w="79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2"/>
              <w:ind w:left="251"/>
              <w:rPr>
                <w:sz w:val="22"/>
              </w:rPr>
            </w:pPr>
            <w:r>
              <w:rPr>
                <w:w w:val="105"/>
                <w:sz w:val="22"/>
              </w:rPr>
              <w:t>27</w:t>
            </w:r>
          </w:p>
        </w:tc>
        <w:tc>
          <w:tcPr>
            <w:tcW w:w="2931" w:type="dxa"/>
          </w:tcPr>
          <w:p>
            <w:pPr>
              <w:pStyle w:val="TableParagraph"/>
              <w:spacing w:line="249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Paint</w:t>
            </w:r>
          </w:p>
        </w:tc>
        <w:tc>
          <w:tcPr>
            <w:tcW w:w="6901" w:type="dxa"/>
          </w:tcPr>
          <w:p>
            <w:pPr>
              <w:pStyle w:val="TableParagraph"/>
              <w:ind w:left="383" w:right="213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Colour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scheme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requirement.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approval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design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shade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paint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obtained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from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respective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STU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before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painting.</w:t>
            </w:r>
          </w:p>
          <w:p>
            <w:pPr>
              <w:pStyle w:val="TableParagraph"/>
              <w:spacing w:before="114"/>
              <w:ind w:left="383" w:right="154"/>
              <w:jc w:val="both"/>
              <w:rPr>
                <w:sz w:val="22"/>
              </w:rPr>
            </w:pPr>
            <w:r>
              <w:rPr>
                <w:sz w:val="22"/>
              </w:rPr>
              <w:t>All the structural members of the bus shall be treated for corrosion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prevention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internally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externally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painted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wherever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required. The Polyurethane (PU) painting conforming to BIS: 13213-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1991 or latest shall be used for exteriors painting of the bus including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interiors wherever required. Colour shade shall match to the shades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BIS: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5-1978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latest.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Matt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black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paint,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same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be</w:t>
            </w:r>
          </w:p>
          <w:p>
            <w:pPr>
              <w:pStyle w:val="TableParagraph"/>
              <w:spacing w:line="252" w:lineRule="exact"/>
              <w:ind w:left="383" w:right="161"/>
              <w:jc w:val="both"/>
              <w:rPr>
                <w:sz w:val="22"/>
              </w:rPr>
            </w:pPr>
            <w:r>
              <w:rPr>
                <w:sz w:val="22"/>
              </w:rPr>
              <w:t>tested as per IS: 13213-1991 or latest except the gloss value should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 30 units.</w:t>
            </w:r>
          </w:p>
        </w:tc>
      </w:tr>
      <w:tr>
        <w:trPr>
          <w:trHeight w:val="1771" w:hRule="atLeast"/>
        </w:trPr>
        <w:tc>
          <w:tcPr>
            <w:tcW w:w="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Colour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Scheme</w:t>
            </w:r>
          </w:p>
        </w:tc>
        <w:tc>
          <w:tcPr>
            <w:tcW w:w="6901" w:type="dxa"/>
          </w:tcPr>
          <w:p>
            <w:pPr>
              <w:pStyle w:val="TableParagraph"/>
              <w:ind w:left="383" w:right="323"/>
              <w:rPr>
                <w:sz w:val="22"/>
              </w:rPr>
            </w:pPr>
            <w:r>
              <w:rPr>
                <w:sz w:val="22"/>
              </w:rPr>
              <w:t>Colour scheme as per STU requirement. The approval of design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shade of the paint be obtained from respective STU before painting.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Exterior, interior colour schemes and logo/ graphics to be applied will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be as notified by Public Transport Authority. The buses must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recognizable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environmentally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friendly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buses.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left="383"/>
              <w:rPr>
                <w:sz w:val="22"/>
              </w:rPr>
            </w:pPr>
            <w:r>
              <w:rPr>
                <w:sz w:val="22"/>
              </w:rPr>
              <w:t>Buses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shall bear CESL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Logo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branding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CESL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87" w:right="138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28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Jack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</w:p>
        </w:tc>
      </w:tr>
      <w:tr>
        <w:trPr>
          <w:trHeight w:val="253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7" w:right="139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Fire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Extinguisher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</w:p>
        </w:tc>
      </w:tr>
      <w:tr>
        <w:trPr>
          <w:trHeight w:val="505" w:hRule="atLeast"/>
        </w:trPr>
        <w:tc>
          <w:tcPr>
            <w:tcW w:w="797" w:type="dxa"/>
          </w:tcPr>
          <w:p>
            <w:pPr>
              <w:pStyle w:val="TableParagraph"/>
              <w:spacing w:before="121"/>
              <w:ind w:left="87" w:right="139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931" w:type="dxa"/>
          </w:tcPr>
          <w:p>
            <w:pPr>
              <w:pStyle w:val="TableParagraph"/>
              <w:spacing w:line="246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Fire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Detection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alarm</w:t>
            </w:r>
          </w:p>
          <w:p>
            <w:pPr>
              <w:pStyle w:val="TableParagraph"/>
              <w:spacing w:line="240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System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(FDAS)</w:t>
            </w:r>
          </w:p>
        </w:tc>
        <w:tc>
          <w:tcPr>
            <w:tcW w:w="6901" w:type="dxa"/>
          </w:tcPr>
          <w:p>
            <w:pPr>
              <w:pStyle w:val="TableParagraph"/>
              <w:spacing w:line="247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</w:p>
        </w:tc>
      </w:tr>
      <w:tr>
        <w:trPr>
          <w:trHeight w:val="251" w:hRule="atLeast"/>
        </w:trPr>
        <w:tc>
          <w:tcPr>
            <w:tcW w:w="797" w:type="dxa"/>
          </w:tcPr>
          <w:p>
            <w:pPr>
              <w:pStyle w:val="TableParagraph"/>
              <w:spacing w:line="232" w:lineRule="exact"/>
              <w:ind w:left="87" w:right="139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2931" w:type="dxa"/>
          </w:tcPr>
          <w:p>
            <w:pPr>
              <w:pStyle w:val="TableParagraph"/>
              <w:spacing w:line="232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Tool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Kit</w:t>
            </w:r>
          </w:p>
        </w:tc>
        <w:tc>
          <w:tcPr>
            <w:tcW w:w="6901" w:type="dxa"/>
          </w:tcPr>
          <w:p>
            <w:pPr>
              <w:pStyle w:val="TableParagraph"/>
              <w:spacing w:line="232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</w:p>
        </w:tc>
      </w:tr>
      <w:tr>
        <w:trPr>
          <w:trHeight w:val="254" w:hRule="atLeast"/>
        </w:trPr>
        <w:tc>
          <w:tcPr>
            <w:tcW w:w="797" w:type="dxa"/>
          </w:tcPr>
          <w:p>
            <w:pPr>
              <w:pStyle w:val="TableParagraph"/>
              <w:spacing w:line="234" w:lineRule="exact"/>
              <w:ind w:left="87" w:right="139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931" w:type="dxa"/>
          </w:tcPr>
          <w:p>
            <w:pPr>
              <w:pStyle w:val="TableParagraph"/>
              <w:spacing w:line="234" w:lineRule="exact"/>
              <w:ind w:left="189"/>
              <w:rPr>
                <w:sz w:val="22"/>
              </w:rPr>
            </w:pPr>
            <w:r>
              <w:rPr>
                <w:w w:val="105"/>
                <w:sz w:val="22"/>
              </w:rPr>
              <w:t>First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Aid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Box</w:t>
            </w:r>
          </w:p>
        </w:tc>
        <w:tc>
          <w:tcPr>
            <w:tcW w:w="6901" w:type="dxa"/>
          </w:tcPr>
          <w:p>
            <w:pPr>
              <w:pStyle w:val="TableParagraph"/>
              <w:spacing w:line="234" w:lineRule="exact"/>
              <w:ind w:left="383"/>
              <w:rPr>
                <w:sz w:val="22"/>
              </w:rPr>
            </w:pPr>
            <w:r>
              <w:rPr>
                <w:w w:val="105"/>
                <w:sz w:val="22"/>
              </w:rPr>
              <w:t>As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CMVR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&amp;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1460500</wp:posOffset>
            </wp:positionH>
            <wp:positionV relativeFrom="page">
              <wp:posOffset>9042400</wp:posOffset>
            </wp:positionV>
            <wp:extent cx="2540000" cy="635000"/>
            <wp:effectExtent l="0" t="0" r="0" b="0"/>
            <wp:wrapNone/>
            <wp:docPr id="5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default" r:id="rId164"/>
          <w:pgSz w:w="12240" w:h="15840"/>
          <w:pgMar w:footer="1080" w:header="0" w:top="1360" w:bottom="1260" w:left="200" w:right="640"/>
        </w:sectPr>
      </w:pPr>
    </w:p>
    <w:p>
      <w:pPr>
        <w:pStyle w:val="BodyText"/>
        <w:spacing w:before="74"/>
        <w:ind w:left="652"/>
      </w:pPr>
      <w:r>
        <w:rPr/>
        <w:t>Note: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6" w:lineRule="auto" w:before="180" w:after="0"/>
        <w:ind w:left="1372" w:right="183" w:hanging="493"/>
        <w:jc w:val="both"/>
        <w:rPr>
          <w:sz w:val="22"/>
        </w:rPr>
      </w:pP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Bidder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submit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Technical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Specification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Components/Systems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Electric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Propulsion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6"/>
          <w:w w:val="105"/>
          <w:sz w:val="22"/>
        </w:rPr>
        <w:t> </w:t>
      </w:r>
      <w:r>
        <w:rPr>
          <w:w w:val="105"/>
          <w:sz w:val="22"/>
        </w:rPr>
        <w:t>submit the test certificate for these components as per the prescribed standards from the notified testing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agencies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like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CIRT,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ARAI, VRDE,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etc.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6" w:lineRule="auto" w:before="0" w:after="0"/>
        <w:ind w:left="1372" w:right="184" w:hanging="570"/>
        <w:jc w:val="both"/>
        <w:rPr>
          <w:sz w:val="22"/>
        </w:rPr>
      </w:pPr>
      <w:r>
        <w:rPr>
          <w:w w:val="105"/>
          <w:sz w:val="22"/>
        </w:rPr>
        <w:t>All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electrical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wiring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harness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accessories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electric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bus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comply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necessary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automotive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safety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standards.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6" w:lineRule="auto" w:before="0" w:after="0"/>
        <w:ind w:left="1372" w:right="182" w:hanging="647"/>
        <w:jc w:val="both"/>
        <w:rPr>
          <w:sz w:val="22"/>
        </w:rPr>
      </w:pPr>
      <w:r>
        <w:rPr>
          <w:sz w:val="22"/>
        </w:rPr>
        <w:t>All units &amp; electrical accessories and wiring harnesses use on the bus shall be so mounted that they are easily</w:t>
      </w:r>
      <w:r>
        <w:rPr>
          <w:spacing w:val="1"/>
          <w:sz w:val="22"/>
        </w:rPr>
        <w:t> </w:t>
      </w:r>
      <w:r>
        <w:rPr>
          <w:w w:val="105"/>
          <w:sz w:val="22"/>
        </w:rPr>
        <w:t>accessible and can be removed without disturbing other components. Further these accessories and wiring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harnesses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be well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protected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prevent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ingress 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water.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4" w:lineRule="auto" w:before="0" w:after="0"/>
        <w:ind w:left="1372" w:right="186" w:hanging="659"/>
        <w:jc w:val="both"/>
        <w:rPr>
          <w:sz w:val="22"/>
        </w:rPr>
      </w:pPr>
      <w:r>
        <w:rPr>
          <w:w w:val="105"/>
          <w:sz w:val="22"/>
        </w:rPr>
        <w:t>Mandatory Certification Compliance and acceptance tests for Safety Components, Batteries, Buses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Requirements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Battery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Charging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Infrastructure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Systems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etc.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competent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authority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obtained.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40" w:lineRule="auto" w:before="0" w:after="0"/>
        <w:ind w:left="1372" w:right="0" w:hanging="585"/>
        <w:jc w:val="both"/>
        <w:rPr>
          <w:sz w:val="22"/>
        </w:rPr>
      </w:pPr>
      <w:r>
        <w:rPr>
          <w:w w:val="105"/>
          <w:sz w:val="22"/>
        </w:rPr>
        <w:t>Mandatory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Certification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Compliance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Safety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Components,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Batteries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&amp;Buses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met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6" w:lineRule="auto" w:before="14" w:after="0"/>
        <w:ind w:left="1372" w:right="176" w:hanging="659"/>
        <w:jc w:val="both"/>
        <w:rPr>
          <w:sz w:val="22"/>
        </w:rPr>
      </w:pPr>
      <w:r>
        <w:rPr>
          <w:w w:val="105"/>
          <w:sz w:val="22"/>
        </w:rPr>
        <w:t>The Bidder shall ensure the fitment of all electric propulsion system components on the bus confirming 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National/International Standards. In case if the standards are not available, then it should confirm to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company’s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standard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based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sound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technical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information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Engineering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practices.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6" w:lineRule="auto" w:before="0" w:after="0"/>
        <w:ind w:left="1372" w:right="183" w:hanging="735"/>
        <w:jc w:val="both"/>
        <w:rPr>
          <w:sz w:val="22"/>
        </w:rPr>
      </w:pP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Bidder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undertake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type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approval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testing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of Traction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Batteries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pack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fitted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bus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as per CMVR</w:t>
      </w:r>
      <w:r>
        <w:rPr>
          <w:spacing w:val="-56"/>
          <w:w w:val="105"/>
          <w:sz w:val="22"/>
        </w:rPr>
        <w:t> </w:t>
      </w:r>
      <w:r>
        <w:rPr>
          <w:w w:val="105"/>
          <w:sz w:val="22"/>
        </w:rPr>
        <w:t>notified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standard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submit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copy 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Approved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certificate.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4" w:lineRule="auto" w:before="0" w:after="0"/>
        <w:ind w:left="1372" w:right="182" w:hanging="812"/>
        <w:jc w:val="both"/>
        <w:rPr>
          <w:sz w:val="22"/>
        </w:rPr>
      </w:pPr>
      <w:r>
        <w:rPr>
          <w:w w:val="105"/>
          <w:sz w:val="22"/>
        </w:rPr>
        <w:t>The Buses shall meet all the above technical specification requirements. The buses shall be deemed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satisfactory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operation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only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after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buses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meet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all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requirements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prescribed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above.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40" w:lineRule="auto" w:before="0" w:after="0"/>
        <w:ind w:left="1372" w:right="0" w:hanging="659"/>
        <w:jc w:val="both"/>
        <w:rPr>
          <w:sz w:val="22"/>
        </w:rPr>
      </w:pPr>
      <w:r>
        <w:rPr>
          <w:w w:val="105"/>
          <w:sz w:val="22"/>
        </w:rPr>
        <w:t>The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Bidder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monitor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operation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these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Buses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sort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out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operational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issues,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if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any.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6" w:lineRule="auto" w:before="15" w:after="0"/>
        <w:ind w:left="1372" w:right="174" w:hanging="584"/>
        <w:jc w:val="both"/>
        <w:rPr>
          <w:sz w:val="22"/>
        </w:rPr>
      </w:pPr>
      <w:r>
        <w:rPr>
          <w:w w:val="105"/>
          <w:sz w:val="22"/>
        </w:rPr>
        <w:t>The Bidder shall ensure safe &amp; successful operation of these buses. In case of breakdown in these vehicle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systems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battery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charging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infrastructure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system,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Bidder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immediately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rectify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defects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/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replace</w:t>
      </w:r>
      <w:r>
        <w:rPr>
          <w:spacing w:val="-56"/>
          <w:w w:val="105"/>
          <w:sz w:val="22"/>
        </w:rPr>
        <w:t> </w:t>
      </w:r>
      <w:r>
        <w:rPr>
          <w:w w:val="105"/>
          <w:sz w:val="22"/>
        </w:rPr>
        <w:t>parts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make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Buses,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vehicle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systems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charging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system operational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case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may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be.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6" w:lineRule="auto" w:before="0" w:after="0"/>
        <w:ind w:left="1372" w:right="173" w:hanging="659"/>
        <w:jc w:val="both"/>
        <w:rPr>
          <w:sz w:val="22"/>
        </w:rPr>
      </w:pPr>
      <w:r>
        <w:rPr>
          <w:w w:val="105"/>
          <w:sz w:val="22"/>
        </w:rPr>
        <w:t>Bus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manufacturer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needs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provide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lifetime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warranty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battery,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electric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motor,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controller.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Smaller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repairs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had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resolved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six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hours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while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faults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battery,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electric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motor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controller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55"/>
          <w:w w:val="105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corrected</w:t>
      </w:r>
      <w:r>
        <w:rPr>
          <w:spacing w:val="12"/>
          <w:sz w:val="22"/>
        </w:rPr>
        <w:t> </w:t>
      </w:r>
      <w:r>
        <w:rPr>
          <w:sz w:val="22"/>
        </w:rPr>
        <w:t>within</w:t>
      </w:r>
      <w:r>
        <w:rPr>
          <w:spacing w:val="8"/>
          <w:sz w:val="22"/>
        </w:rPr>
        <w:t> </w:t>
      </w:r>
      <w:r>
        <w:rPr>
          <w:sz w:val="22"/>
        </w:rPr>
        <w:t>48</w:t>
      </w:r>
      <w:r>
        <w:rPr>
          <w:spacing w:val="9"/>
          <w:sz w:val="22"/>
        </w:rPr>
        <w:t> </w:t>
      </w:r>
      <w:r>
        <w:rPr>
          <w:sz w:val="22"/>
        </w:rPr>
        <w:t>hours.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warranty</w:t>
      </w:r>
      <w:r>
        <w:rPr>
          <w:spacing w:val="9"/>
          <w:sz w:val="22"/>
        </w:rPr>
        <w:t> </w:t>
      </w:r>
      <w:r>
        <w:rPr>
          <w:sz w:val="22"/>
        </w:rPr>
        <w:t>also</w:t>
      </w:r>
      <w:r>
        <w:rPr>
          <w:spacing w:val="9"/>
          <w:sz w:val="22"/>
        </w:rPr>
        <w:t> </w:t>
      </w:r>
      <w:r>
        <w:rPr>
          <w:sz w:val="22"/>
        </w:rPr>
        <w:t>requires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manufacturers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replace</w:t>
      </w:r>
      <w:r>
        <w:rPr>
          <w:spacing w:val="11"/>
          <w:sz w:val="22"/>
        </w:rPr>
        <w:t> </w:t>
      </w:r>
      <w:r>
        <w:rPr>
          <w:sz w:val="22"/>
        </w:rPr>
        <w:t>batteries</w:t>
      </w:r>
      <w:r>
        <w:rPr>
          <w:spacing w:val="13"/>
          <w:sz w:val="22"/>
        </w:rPr>
        <w:t> </w:t>
      </w:r>
      <w:r>
        <w:rPr>
          <w:sz w:val="22"/>
        </w:rPr>
        <w:t>when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state</w:t>
      </w:r>
      <w:r>
        <w:rPr>
          <w:spacing w:val="-52"/>
          <w:sz w:val="22"/>
        </w:rPr>
        <w:t> </w:t>
      </w:r>
      <w:r>
        <w:rPr>
          <w:w w:val="105"/>
          <w:sz w:val="22"/>
        </w:rPr>
        <w:t>of health (SOH) falls below 80 percent. OEM to provide formula for calculation of SoH for the specific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battery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type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provide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mothly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reports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Authority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battery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SoH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bus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fleet.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6" w:lineRule="auto" w:before="0" w:after="0"/>
        <w:ind w:left="1372" w:right="175" w:hanging="735"/>
        <w:jc w:val="both"/>
        <w:rPr>
          <w:sz w:val="22"/>
        </w:rPr>
      </w:pPr>
      <w:r>
        <w:rPr>
          <w:w w:val="105"/>
          <w:sz w:val="22"/>
        </w:rPr>
        <w:t>Manufacturers need to meet high safety standards for battery packs. These standards include a protection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level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less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IP67—which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represents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high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water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dustproof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battery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pack—and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satisfactory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operation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safety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extreme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temperatures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ranging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0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65°C.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6" w:lineRule="auto" w:before="0" w:after="0"/>
        <w:ind w:left="1372" w:right="182" w:hanging="812"/>
        <w:jc w:val="both"/>
        <w:rPr>
          <w:sz w:val="22"/>
        </w:rPr>
      </w:pPr>
      <w:r>
        <w:rPr>
          <w:w w:val="105"/>
          <w:sz w:val="22"/>
        </w:rPr>
        <w:t>Bidder to submit the type approval certificate for the allocated bus at the time of delivery of buses to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respective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cities.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6" w:lineRule="auto" w:before="0" w:after="0"/>
        <w:ind w:left="1372" w:right="175" w:hanging="824"/>
        <w:jc w:val="both"/>
        <w:rPr>
          <w:sz w:val="22"/>
        </w:rPr>
      </w:pPr>
      <w:r>
        <w:rPr>
          <w:w w:val="105"/>
          <w:sz w:val="22"/>
        </w:rPr>
        <w:t>Camera Based Passenger counting system should be Bi – Directional Counting on a Definable Line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(Polygon), Variable position of counting lines, Adaptation to on-site requirement, No Double Counting,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Automatic Compensation for interference from swinging and sliding doors, It shoud also have real-Time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Video Streaming or recording of video files to external storage media, Start and Stop function via door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contact, No interference with other functions. The system shall achieve minimum 95% counting accuracy.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intergrated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through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OBITS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backend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System(s)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Authority.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cost</w:t>
      </w:r>
      <w:r>
        <w:rPr>
          <w:spacing w:val="-5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such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integration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responsibility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Bidder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during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Contract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Period.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6" w:lineRule="auto" w:before="0" w:after="0"/>
        <w:ind w:left="1372" w:right="174" w:hanging="750"/>
        <w:jc w:val="both"/>
        <w:rPr>
          <w:sz w:val="22"/>
        </w:rPr>
      </w:pPr>
      <w:r>
        <w:rPr>
          <w:sz w:val="22"/>
        </w:rPr>
        <w:t>Camera Based Passenger counting system should generate Total Passenger Report- A basic report to analyze</w:t>
      </w:r>
      <w:r>
        <w:rPr>
          <w:spacing w:val="1"/>
          <w:sz w:val="22"/>
        </w:rPr>
        <w:t> </w:t>
      </w:r>
      <w:r>
        <w:rPr>
          <w:w w:val="105"/>
          <w:sz w:val="22"/>
        </w:rPr>
        <w:t>passenger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counts 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single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vehicle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only.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Time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resolution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day,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week,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month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year.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Option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select a range of dates shall also be available; default time interval shall be by day with maximum 90 day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resolution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allowed.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Report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output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displayed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screen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tabular,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chart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both.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Export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feature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56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tabular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output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only, downloadable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CSV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file.</w:t>
      </w:r>
    </w:p>
    <w:p>
      <w:pPr>
        <w:pStyle w:val="ListParagraph"/>
        <w:numPr>
          <w:ilvl w:val="0"/>
          <w:numId w:val="237"/>
        </w:numPr>
        <w:tabs>
          <w:tab w:pos="1373" w:val="left" w:leader="none"/>
        </w:tabs>
        <w:spacing w:line="256" w:lineRule="auto" w:before="0" w:after="0"/>
        <w:ind w:left="1372" w:right="178" w:hanging="824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1460500</wp:posOffset>
            </wp:positionH>
            <wp:positionV relativeFrom="paragraph">
              <wp:posOffset>367455</wp:posOffset>
            </wp:positionV>
            <wp:extent cx="2540000" cy="635000"/>
            <wp:effectExtent l="0" t="0" r="0" b="0"/>
            <wp:wrapNone/>
            <wp:docPr id="5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190500</wp:posOffset>
            </wp:positionH>
            <wp:positionV relativeFrom="paragraph">
              <wp:posOffset>367455</wp:posOffset>
            </wp:positionV>
            <wp:extent cx="1143000" cy="635000"/>
            <wp:effectExtent l="0" t="0" r="0" b="0"/>
            <wp:wrapNone/>
            <wp:docPr id="5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Integration to Existing ITMS/AFC System: bidder shall provide the complete OBITS system as specified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herein above in the Buses. The bidder shall also ensure to supply equipment compatible with existing ITS</w:t>
      </w:r>
      <w:r>
        <w:rPr>
          <w:spacing w:val="1"/>
          <w:w w:val="105"/>
          <w:sz w:val="22"/>
        </w:rPr>
        <w:t> </w:t>
      </w:r>
      <w:r>
        <w:rPr>
          <w:sz w:val="22"/>
        </w:rPr>
        <w:t>System of Authority so as to enable smooth integration. Bidder is responsible for regular maintenance OBITS</w:t>
      </w:r>
      <w:r>
        <w:rPr>
          <w:spacing w:val="1"/>
          <w:sz w:val="22"/>
        </w:rPr>
        <w:t> </w:t>
      </w:r>
      <w:r>
        <w:rPr>
          <w:w w:val="105"/>
          <w:sz w:val="22"/>
        </w:rPr>
        <w:t>equipment installed by throughout the Contract Period. The Contractor and Authority agree to share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interfacing protocols and Active Programming Interface with each other for smooth integration of OBIITS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equipment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provided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Bidder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Authority’s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ITMS.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Authority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can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mount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any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equipment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the</w:t>
      </w:r>
    </w:p>
    <w:p>
      <w:pPr>
        <w:spacing w:after="0" w:line="256" w:lineRule="auto"/>
        <w:jc w:val="both"/>
        <w:rPr>
          <w:sz w:val="22"/>
        </w:rPr>
        <w:sectPr>
          <w:footerReference w:type="even" r:id="rId165"/>
          <w:pgSz w:w="12240" w:h="15840"/>
          <w:pgMar w:footer="0" w:header="0" w:top="1280" w:bottom="280" w:left="200" w:right="640"/>
        </w:sectPr>
      </w:pPr>
    </w:p>
    <w:p>
      <w:pPr>
        <w:pStyle w:val="BodyText"/>
        <w:spacing w:line="254" w:lineRule="auto" w:before="74"/>
        <w:ind w:left="1372" w:right="41"/>
      </w:pPr>
      <w:r>
        <w:rPr>
          <w:w w:val="105"/>
        </w:rPr>
        <w:t>Buses</w:t>
      </w:r>
      <w:r>
        <w:rPr>
          <w:spacing w:val="-4"/>
          <w:w w:val="105"/>
        </w:rPr>
        <w:t> </w:t>
      </w:r>
      <w:r>
        <w:rPr>
          <w:w w:val="105"/>
        </w:rPr>
        <w:t>provided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Bidder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its</w:t>
      </w:r>
      <w:r>
        <w:rPr>
          <w:spacing w:val="-3"/>
          <w:w w:val="105"/>
        </w:rPr>
        <w:t> </w:t>
      </w:r>
      <w:r>
        <w:rPr>
          <w:w w:val="105"/>
        </w:rPr>
        <w:t>own</w:t>
      </w:r>
      <w:r>
        <w:rPr>
          <w:spacing w:val="-4"/>
          <w:w w:val="105"/>
        </w:rPr>
        <w:t> </w:t>
      </w:r>
      <w:r>
        <w:rPr>
          <w:w w:val="105"/>
        </w:rPr>
        <w:t>cost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Bidder</w:t>
      </w:r>
      <w:r>
        <w:rPr>
          <w:spacing w:val="-4"/>
          <w:w w:val="105"/>
        </w:rPr>
        <w:t> </w:t>
      </w:r>
      <w:r>
        <w:rPr>
          <w:w w:val="105"/>
        </w:rPr>
        <w:t>shall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responsible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safety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security</w:t>
      </w:r>
      <w:r>
        <w:rPr>
          <w:spacing w:val="-55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such</w:t>
      </w:r>
      <w:r>
        <w:rPr>
          <w:spacing w:val="-2"/>
          <w:w w:val="105"/>
        </w:rPr>
        <w:t> </w:t>
      </w:r>
      <w:r>
        <w:rPr>
          <w:w w:val="105"/>
        </w:rPr>
        <w:t>equipment</w:t>
      </w:r>
      <w:r>
        <w:rPr>
          <w:spacing w:val="-3"/>
          <w:w w:val="105"/>
        </w:rPr>
        <w:t> </w:t>
      </w:r>
      <w:r>
        <w:rPr>
          <w:w w:val="105"/>
        </w:rPr>
        <w:t>during the</w:t>
      </w:r>
      <w:r>
        <w:rPr>
          <w:spacing w:val="1"/>
          <w:w w:val="105"/>
        </w:rPr>
        <w:t> </w:t>
      </w:r>
      <w:r>
        <w:rPr>
          <w:w w:val="105"/>
        </w:rPr>
        <w:t>Contract</w:t>
      </w:r>
      <w:r>
        <w:rPr>
          <w:spacing w:val="-3"/>
          <w:w w:val="105"/>
        </w:rPr>
        <w:t> </w:t>
      </w:r>
      <w:r>
        <w:rPr>
          <w:w w:val="105"/>
        </w:rPr>
        <w:t>Period.</w:t>
      </w:r>
    </w:p>
    <w:p>
      <w:pPr>
        <w:spacing w:after="0" w:line="254" w:lineRule="auto"/>
        <w:sectPr>
          <w:footerReference w:type="default" r:id="rId166"/>
          <w:pgSz w:w="12240" w:h="15840"/>
          <w:pgMar w:footer="1400" w:header="0" w:top="1280" w:bottom="1600" w:left="200" w:right="640"/>
        </w:sectPr>
      </w:pPr>
    </w:p>
    <w:p>
      <w:pPr>
        <w:spacing w:before="77"/>
        <w:ind w:left="2498" w:right="2022" w:firstLine="0"/>
        <w:jc w:val="center"/>
        <w:rPr>
          <w:b/>
          <w:sz w:val="24"/>
        </w:rPr>
      </w:pPr>
      <w:r>
        <w:rPr>
          <w:b/>
          <w:w w:val="105"/>
          <w:sz w:val="24"/>
        </w:rPr>
        <w:t>Annexure</w:t>
      </w:r>
      <w:r>
        <w:rPr>
          <w:b/>
          <w:spacing w:val="-6"/>
          <w:w w:val="105"/>
          <w:sz w:val="24"/>
        </w:rPr>
        <w:t> </w:t>
      </w:r>
      <w:r>
        <w:rPr>
          <w:b/>
          <w:w w:val="105"/>
          <w:sz w:val="24"/>
        </w:rPr>
        <w:t>1</w:t>
      </w:r>
    </w:p>
    <w:p>
      <w:pPr>
        <w:spacing w:before="17"/>
        <w:ind w:left="2498" w:right="2023" w:firstLine="0"/>
        <w:jc w:val="center"/>
        <w:rPr>
          <w:b/>
          <w:sz w:val="24"/>
        </w:rPr>
      </w:pPr>
      <w:r>
        <w:rPr>
          <w:b/>
          <w:w w:val="105"/>
          <w:sz w:val="24"/>
          <w:u w:val="thick"/>
        </w:rPr>
        <w:t>Camera</w:t>
      </w:r>
      <w:r>
        <w:rPr>
          <w:b/>
          <w:spacing w:val="-12"/>
          <w:w w:val="105"/>
          <w:sz w:val="24"/>
          <w:u w:val="thick"/>
        </w:rPr>
        <w:t> </w:t>
      </w:r>
      <w:r>
        <w:rPr>
          <w:b/>
          <w:w w:val="105"/>
          <w:sz w:val="24"/>
          <w:u w:val="thick"/>
        </w:rPr>
        <w:t>Based</w:t>
      </w:r>
      <w:r>
        <w:rPr>
          <w:b/>
          <w:spacing w:val="-11"/>
          <w:w w:val="105"/>
          <w:sz w:val="24"/>
          <w:u w:val="thick"/>
        </w:rPr>
        <w:t> </w:t>
      </w:r>
      <w:r>
        <w:rPr>
          <w:b/>
          <w:w w:val="105"/>
          <w:sz w:val="24"/>
          <w:u w:val="thick"/>
        </w:rPr>
        <w:t>Passenger</w:t>
      </w:r>
      <w:r>
        <w:rPr>
          <w:b/>
          <w:spacing w:val="-8"/>
          <w:w w:val="105"/>
          <w:sz w:val="24"/>
          <w:u w:val="thick"/>
        </w:rPr>
        <w:t> </w:t>
      </w:r>
      <w:r>
        <w:rPr>
          <w:b/>
          <w:w w:val="105"/>
          <w:sz w:val="24"/>
          <w:u w:val="thick"/>
        </w:rPr>
        <w:t>Counter</w:t>
      </w:r>
      <w:r>
        <w:rPr>
          <w:b/>
          <w:spacing w:val="-11"/>
          <w:w w:val="105"/>
          <w:sz w:val="24"/>
          <w:u w:val="thick"/>
        </w:rPr>
        <w:t> </w:t>
      </w:r>
      <w:r>
        <w:rPr>
          <w:b/>
          <w:w w:val="105"/>
          <w:sz w:val="24"/>
          <w:u w:val="thick"/>
        </w:rPr>
        <w:t>Specification</w:t>
      </w:r>
      <w:r>
        <w:rPr>
          <w:b/>
          <w:spacing w:val="-12"/>
          <w:w w:val="105"/>
          <w:sz w:val="24"/>
          <w:u w:val="thick"/>
        </w:rPr>
        <w:t> </w:t>
      </w:r>
      <w:r>
        <w:rPr>
          <w:b/>
          <w:w w:val="105"/>
          <w:sz w:val="24"/>
          <w:u w:val="thick"/>
        </w:rPr>
        <w:t>&amp;</w:t>
      </w:r>
      <w:r>
        <w:rPr>
          <w:b/>
          <w:spacing w:val="-10"/>
          <w:w w:val="105"/>
          <w:sz w:val="24"/>
          <w:u w:val="thick"/>
        </w:rPr>
        <w:t> </w:t>
      </w:r>
      <w:r>
        <w:rPr>
          <w:b/>
          <w:w w:val="105"/>
          <w:sz w:val="24"/>
          <w:u w:val="thick"/>
        </w:rPr>
        <w:t>Functionality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ListParagraph"/>
        <w:numPr>
          <w:ilvl w:val="1"/>
          <w:numId w:val="237"/>
        </w:numPr>
        <w:tabs>
          <w:tab w:pos="1012" w:val="left" w:leader="none"/>
        </w:tabs>
        <w:spacing w:line="240" w:lineRule="auto" w:before="92" w:after="0"/>
        <w:ind w:left="1012" w:right="0" w:hanging="360"/>
        <w:jc w:val="left"/>
        <w:rPr>
          <w:b/>
          <w:sz w:val="22"/>
        </w:rPr>
      </w:pPr>
      <w:r>
        <w:rPr>
          <w:b/>
          <w:w w:val="105"/>
          <w:sz w:val="22"/>
        </w:rPr>
        <w:t>Feature</w:t>
      </w:r>
      <w:r>
        <w:rPr>
          <w:b/>
          <w:spacing w:val="-6"/>
          <w:w w:val="105"/>
          <w:sz w:val="22"/>
        </w:rPr>
        <w:t> </w:t>
      </w:r>
      <w:r>
        <w:rPr>
          <w:b/>
          <w:w w:val="105"/>
          <w:sz w:val="22"/>
        </w:rPr>
        <w:t>and</w:t>
      </w:r>
      <w:r>
        <w:rPr>
          <w:b/>
          <w:spacing w:val="-6"/>
          <w:w w:val="105"/>
          <w:sz w:val="22"/>
        </w:rPr>
        <w:t> </w:t>
      </w:r>
      <w:r>
        <w:rPr>
          <w:b/>
          <w:w w:val="105"/>
          <w:sz w:val="22"/>
        </w:rPr>
        <w:t>Functionality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59" w:lineRule="auto" w:before="0" w:after="0"/>
        <w:ind w:left="1372" w:right="868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automatic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passenger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counter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able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interface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door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buses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detect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4"/>
          <w:w w:val="105"/>
          <w:sz w:val="22"/>
        </w:rPr>
        <w:t> </w:t>
      </w:r>
      <w:r>
        <w:rPr>
          <w:w w:val="105"/>
          <w:sz w:val="22"/>
        </w:rPr>
        <w:t>opening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closing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doors.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59" w:lineRule="auto" w:before="159" w:after="0"/>
        <w:ind w:left="1372" w:right="401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APC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use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ceiling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mounted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stereovision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cameras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giving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3D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representation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count</w:t>
      </w:r>
      <w:r>
        <w:rPr>
          <w:spacing w:val="-54"/>
          <w:w w:val="105"/>
          <w:sz w:val="22"/>
        </w:rPr>
        <w:t> </w:t>
      </w:r>
      <w:r>
        <w:rPr>
          <w:w w:val="105"/>
          <w:sz w:val="22"/>
        </w:rPr>
        <w:t>zone.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60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APC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sensors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connected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serial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daisy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chain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parallel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wired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star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format.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59" w:lineRule="auto" w:before="182" w:after="0"/>
        <w:ind w:left="1372" w:right="318" w:hanging="361"/>
        <w:jc w:val="left"/>
        <w:rPr>
          <w:sz w:val="22"/>
        </w:rPr>
      </w:pPr>
      <w:r>
        <w:rPr>
          <w:w w:val="105"/>
          <w:sz w:val="22"/>
        </w:rPr>
        <w:t>There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impact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accuracy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due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bad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lighting.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APC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count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light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up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30 LUX,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no shadow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influence.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5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There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impact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accuracy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due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steps.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Step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counting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feature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there.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Ethernet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connector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device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Industrial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Grade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like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M12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connector.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1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Power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Supply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should be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12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–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24Vdc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power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consumption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device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less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5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watts.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2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Aperture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angle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greater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100°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APC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able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monitor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area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up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4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x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4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meter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2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APC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Configurable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versatile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based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vehicle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type.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APC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sensor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capacity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retain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count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data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minimum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30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days.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In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event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interrupted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power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APC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sensors,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counting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data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lost.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1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APC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has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give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control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video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via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Ethernet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control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entrance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area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(door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free).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59" w:lineRule="auto" w:before="179" w:after="0"/>
        <w:ind w:left="1372" w:right="419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APC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has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support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storage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verification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control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videos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counting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results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to control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accuracy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system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in an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offline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state.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5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APC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sensor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determine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count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result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via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onboard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processing.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2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All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count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results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time-stamped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via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synchronized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onboard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real-time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clock.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APC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eliminate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counts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resulting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partial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passages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motion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reversals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2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Automatic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passenger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counter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able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detect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passenger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both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direction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Automatic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Passenger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counter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fixed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gate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bus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vandal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resistant.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1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automatic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passenger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counter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device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minimum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following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certifications: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1"/>
          <w:numId w:val="237"/>
        </w:numPr>
        <w:tabs>
          <w:tab w:pos="1012" w:val="left" w:leader="none"/>
        </w:tabs>
        <w:spacing w:line="240" w:lineRule="auto" w:before="0" w:after="0"/>
        <w:ind w:left="1012" w:right="0" w:hanging="360"/>
        <w:jc w:val="left"/>
        <w:rPr>
          <w:b/>
          <w:sz w:val="22"/>
        </w:rPr>
      </w:pPr>
      <w:r>
        <w:rPr>
          <w:b/>
          <w:sz w:val="22"/>
        </w:rPr>
        <w:t>Technical</w:t>
      </w:r>
      <w:r>
        <w:rPr>
          <w:b/>
          <w:spacing w:val="35"/>
          <w:sz w:val="22"/>
        </w:rPr>
        <w:t> </w:t>
      </w:r>
      <w:r>
        <w:rPr>
          <w:b/>
          <w:sz w:val="22"/>
        </w:rPr>
        <w:t>Specifications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Specifications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35"/>
          <w:sz w:val="22"/>
        </w:rPr>
        <w:t> </w:t>
      </w:r>
      <w:r>
        <w:rPr>
          <w:b/>
          <w:sz w:val="22"/>
        </w:rPr>
        <w:t>Integration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0" w:after="0"/>
        <w:ind w:left="1372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1460500</wp:posOffset>
            </wp:positionH>
            <wp:positionV relativeFrom="paragraph">
              <wp:posOffset>-79076</wp:posOffset>
            </wp:positionV>
            <wp:extent cx="2540000" cy="635000"/>
            <wp:effectExtent l="0" t="0" r="0" b="0"/>
            <wp:wrapNone/>
            <wp:docPr id="5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190500</wp:posOffset>
            </wp:positionH>
            <wp:positionV relativeFrom="paragraph">
              <wp:posOffset>-79076</wp:posOffset>
            </wp:positionV>
            <wp:extent cx="1143000" cy="635000"/>
            <wp:effectExtent l="0" t="0" r="0" b="0"/>
            <wp:wrapNone/>
            <wp:docPr id="5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An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onboard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industrial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computer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provide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communication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interface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APC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sensor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network.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All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APC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sensors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accessible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onboard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industrial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computer.</w:t>
      </w:r>
    </w:p>
    <w:p>
      <w:pPr>
        <w:spacing w:after="0" w:line="240" w:lineRule="auto"/>
        <w:jc w:val="left"/>
        <w:rPr>
          <w:sz w:val="22"/>
        </w:rPr>
        <w:sectPr>
          <w:footerReference w:type="even" r:id="rId167"/>
          <w:pgSz w:w="12240" w:h="15840"/>
          <w:pgMar w:footer="0" w:header="0" w:top="1280" w:bottom="280" w:left="200" w:right="640"/>
        </w:sectPr>
      </w:pP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56" w:lineRule="auto" w:before="74" w:after="0"/>
        <w:ind w:left="1372" w:right="378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onboard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industrial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computer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provide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user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software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interface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monitor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health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counting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system.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59" w:lineRule="auto" w:before="165" w:after="0"/>
        <w:ind w:left="1372" w:right="227" w:hanging="361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onboard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industrial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computer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shall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provide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Internet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connection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local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counting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database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54"/>
          <w:w w:val="105"/>
          <w:sz w:val="22"/>
        </w:rPr>
        <w:t> </w:t>
      </w:r>
      <w:r>
        <w:rPr>
          <w:w w:val="105"/>
          <w:sz w:val="22"/>
        </w:rPr>
        <w:t>replicated 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real-time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to an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Internet-based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destination.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5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Processor: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Minimum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ARM 9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ARM 11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Intel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Atom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1.6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Ghz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RAM: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Minimum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1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GB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2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SSD: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32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GB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VGA: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Single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port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1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Network: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10/100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Gbps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0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USB: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4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ports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1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RS232: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1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port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GSM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&amp;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GPRS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module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antenna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Wi-Fi: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required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/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optional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1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Power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Input: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12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VDC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0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Internal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Slot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putting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mobile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SIM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card.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81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Operating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Temp: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0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+60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degrees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Mounting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Kit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buses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–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holes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screws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/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bolts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there.</w:t>
      </w:r>
    </w:p>
    <w:p>
      <w:pPr>
        <w:pStyle w:val="ListParagraph"/>
        <w:numPr>
          <w:ilvl w:val="2"/>
          <w:numId w:val="237"/>
        </w:numPr>
        <w:tabs>
          <w:tab w:pos="1373" w:val="left" w:leader="none"/>
        </w:tabs>
        <w:spacing w:line="240" w:lineRule="auto" w:before="179" w:after="0"/>
        <w:ind w:left="1372" w:right="0" w:hanging="361"/>
        <w:jc w:val="left"/>
        <w:rPr>
          <w:sz w:val="22"/>
        </w:rPr>
      </w:pPr>
      <w:r>
        <w:rPr>
          <w:w w:val="105"/>
          <w:sz w:val="22"/>
        </w:rPr>
        <w:t>Certifications:</w:t>
      </w:r>
    </w:p>
    <w:p>
      <w:pPr>
        <w:pStyle w:val="BodyText"/>
        <w:spacing w:before="182"/>
        <w:ind w:left="1372"/>
      </w:pPr>
      <w:r>
        <w:rPr>
          <w:w w:val="105"/>
        </w:rPr>
        <w:t>a)</w:t>
      </w:r>
      <w:r>
        <w:rPr>
          <w:spacing w:val="58"/>
          <w:w w:val="105"/>
        </w:rPr>
        <w:t> </w:t>
      </w:r>
      <w:r>
        <w:rPr>
          <w:b/>
          <w:w w:val="105"/>
        </w:rPr>
        <w:t>EMC:</w:t>
      </w:r>
      <w:r>
        <w:rPr>
          <w:b/>
          <w:spacing w:val="-1"/>
          <w:w w:val="105"/>
        </w:rPr>
        <w:t> </w:t>
      </w:r>
      <w:r>
        <w:rPr>
          <w:w w:val="105"/>
        </w:rPr>
        <w:t>FCC</w:t>
      </w:r>
      <w:r>
        <w:rPr>
          <w:spacing w:val="-2"/>
          <w:w w:val="105"/>
        </w:rPr>
        <w:t> </w:t>
      </w:r>
      <w:r>
        <w:rPr>
          <w:w w:val="105"/>
        </w:rPr>
        <w:t>Part</w:t>
      </w:r>
      <w:r>
        <w:rPr>
          <w:spacing w:val="-2"/>
          <w:w w:val="105"/>
        </w:rPr>
        <w:t> </w:t>
      </w:r>
      <w:r>
        <w:rPr>
          <w:w w:val="105"/>
        </w:rPr>
        <w:t>15,</w:t>
      </w:r>
      <w:r>
        <w:rPr>
          <w:spacing w:val="-1"/>
          <w:w w:val="105"/>
        </w:rPr>
        <w:t> </w:t>
      </w:r>
      <w:r>
        <w:rPr>
          <w:w w:val="105"/>
        </w:rPr>
        <w:t>EN55022,</w:t>
      </w:r>
      <w:r>
        <w:rPr>
          <w:spacing w:val="-3"/>
          <w:w w:val="105"/>
        </w:rPr>
        <w:t> </w:t>
      </w:r>
      <w:r>
        <w:rPr>
          <w:w w:val="105"/>
        </w:rPr>
        <w:t>EN55024,</w:t>
      </w:r>
      <w:r>
        <w:rPr>
          <w:spacing w:val="-3"/>
          <w:w w:val="105"/>
        </w:rPr>
        <w:t> </w:t>
      </w:r>
      <w:r>
        <w:rPr>
          <w:w w:val="105"/>
        </w:rPr>
        <w:t>EN 50121-3-2,</w:t>
      </w:r>
      <w:r>
        <w:rPr>
          <w:spacing w:val="-3"/>
          <w:w w:val="105"/>
        </w:rPr>
        <w:t> </w:t>
      </w:r>
      <w:r>
        <w:rPr>
          <w:w w:val="105"/>
        </w:rPr>
        <w:t>EN 61000-6-2</w:t>
      </w:r>
    </w:p>
    <w:p>
      <w:pPr>
        <w:pStyle w:val="BodyText"/>
        <w:spacing w:line="259" w:lineRule="auto" w:before="179"/>
        <w:ind w:left="1732" w:hanging="360"/>
      </w:pPr>
      <w:r>
        <w:rPr>
          <w:w w:val="105"/>
        </w:rPr>
        <w:t>b)</w:t>
      </w:r>
      <w:r>
        <w:rPr>
          <w:spacing w:val="45"/>
          <w:w w:val="105"/>
        </w:rPr>
        <w:t> </w:t>
      </w:r>
      <w:r>
        <w:rPr>
          <w:b/>
          <w:w w:val="105"/>
        </w:rPr>
        <w:t>Radio:</w:t>
      </w:r>
      <w:r>
        <w:rPr>
          <w:b/>
          <w:spacing w:val="-1"/>
          <w:w w:val="105"/>
        </w:rPr>
        <w:t> </w:t>
      </w:r>
      <w:r>
        <w:rPr>
          <w:w w:val="105"/>
        </w:rPr>
        <w:t>FCC</w:t>
      </w:r>
      <w:r>
        <w:rPr>
          <w:spacing w:val="-2"/>
          <w:w w:val="105"/>
        </w:rPr>
        <w:t> </w:t>
      </w:r>
      <w:r>
        <w:rPr>
          <w:w w:val="105"/>
        </w:rPr>
        <w:t>Part</w:t>
      </w:r>
      <w:r>
        <w:rPr>
          <w:spacing w:val="-3"/>
          <w:w w:val="105"/>
        </w:rPr>
        <w:t> </w:t>
      </w:r>
      <w:r>
        <w:rPr>
          <w:w w:val="105"/>
        </w:rPr>
        <w:t>22,</w:t>
      </w:r>
      <w:r>
        <w:rPr>
          <w:spacing w:val="-2"/>
          <w:w w:val="105"/>
        </w:rPr>
        <w:t> </w:t>
      </w:r>
      <w:r>
        <w:rPr>
          <w:w w:val="105"/>
        </w:rPr>
        <w:t>24,</w:t>
      </w:r>
      <w:r>
        <w:rPr>
          <w:spacing w:val="-2"/>
          <w:w w:val="105"/>
        </w:rPr>
        <w:t> </w:t>
      </w:r>
      <w:r>
        <w:rPr>
          <w:w w:val="105"/>
        </w:rPr>
        <w:t>RSS132,133,</w:t>
      </w:r>
      <w:r>
        <w:rPr>
          <w:spacing w:val="-2"/>
          <w:w w:val="105"/>
        </w:rPr>
        <w:t> </w:t>
      </w:r>
      <w:r>
        <w:rPr>
          <w:w w:val="105"/>
        </w:rPr>
        <w:t>EN301</w:t>
      </w:r>
      <w:r>
        <w:rPr>
          <w:spacing w:val="-1"/>
          <w:w w:val="105"/>
        </w:rPr>
        <w:t> </w:t>
      </w:r>
      <w:r>
        <w:rPr>
          <w:w w:val="105"/>
        </w:rPr>
        <w:t>489-1,</w:t>
      </w:r>
      <w:r>
        <w:rPr>
          <w:spacing w:val="-2"/>
          <w:w w:val="105"/>
        </w:rPr>
        <w:t> </w:t>
      </w:r>
      <w:r>
        <w:rPr>
          <w:w w:val="105"/>
        </w:rPr>
        <w:t>EN489-3</w:t>
      </w:r>
      <w:r>
        <w:rPr>
          <w:spacing w:val="-5"/>
          <w:w w:val="105"/>
        </w:rPr>
        <w:t> </w:t>
      </w:r>
      <w:r>
        <w:rPr>
          <w:w w:val="105"/>
        </w:rPr>
        <w:t>(-GP</w:t>
      </w:r>
      <w:r>
        <w:rPr>
          <w:spacing w:val="-2"/>
          <w:w w:val="105"/>
        </w:rPr>
        <w:t> </w:t>
      </w:r>
      <w:r>
        <w:rPr>
          <w:w w:val="105"/>
        </w:rPr>
        <w:t>Only),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301</w:t>
      </w:r>
      <w:r>
        <w:rPr>
          <w:spacing w:val="-3"/>
          <w:w w:val="105"/>
        </w:rPr>
        <w:t> </w:t>
      </w:r>
      <w:r>
        <w:rPr>
          <w:w w:val="105"/>
        </w:rPr>
        <w:t>489-7,</w:t>
      </w:r>
      <w:r>
        <w:rPr>
          <w:spacing w:val="-2"/>
          <w:w w:val="105"/>
        </w:rPr>
        <w:t> </w:t>
      </w:r>
      <w:r>
        <w:rPr>
          <w:w w:val="105"/>
        </w:rPr>
        <w:t>EN301</w:t>
      </w:r>
      <w:r>
        <w:rPr>
          <w:spacing w:val="-55"/>
          <w:w w:val="105"/>
        </w:rPr>
        <w:t> </w:t>
      </w:r>
      <w:r>
        <w:rPr>
          <w:w w:val="105"/>
        </w:rPr>
        <w:t>511,AS/ACIF S042.1,</w:t>
      </w:r>
      <w:r>
        <w:rPr>
          <w:spacing w:val="-1"/>
          <w:w w:val="105"/>
        </w:rPr>
        <w:t> </w:t>
      </w:r>
      <w:r>
        <w:rPr>
          <w:w w:val="105"/>
        </w:rPr>
        <w:t>S042.3</w:t>
      </w:r>
    </w:p>
    <w:p>
      <w:pPr>
        <w:pStyle w:val="ListParagraph"/>
        <w:numPr>
          <w:ilvl w:val="0"/>
          <w:numId w:val="238"/>
        </w:numPr>
        <w:tabs>
          <w:tab w:pos="1733" w:val="left" w:leader="none"/>
        </w:tabs>
        <w:spacing w:line="240" w:lineRule="auto" w:before="159" w:after="0"/>
        <w:ind w:left="1732" w:right="0" w:hanging="361"/>
        <w:jc w:val="left"/>
        <w:rPr>
          <w:sz w:val="22"/>
        </w:rPr>
      </w:pPr>
      <w:r>
        <w:rPr>
          <w:b/>
          <w:w w:val="105"/>
          <w:sz w:val="22"/>
        </w:rPr>
        <w:t>Shock</w:t>
      </w:r>
      <w:r>
        <w:rPr>
          <w:b/>
          <w:spacing w:val="-4"/>
          <w:w w:val="105"/>
          <w:sz w:val="22"/>
        </w:rPr>
        <w:t> </w:t>
      </w:r>
      <w:r>
        <w:rPr>
          <w:b/>
          <w:w w:val="105"/>
          <w:sz w:val="22"/>
        </w:rPr>
        <w:t>&amp;</w:t>
      </w:r>
      <w:r>
        <w:rPr>
          <w:b/>
          <w:spacing w:val="-3"/>
          <w:w w:val="105"/>
          <w:sz w:val="22"/>
        </w:rPr>
        <w:t> </w:t>
      </w:r>
      <w:r>
        <w:rPr>
          <w:b/>
          <w:w w:val="105"/>
          <w:sz w:val="22"/>
        </w:rPr>
        <w:t>Vibration</w:t>
      </w:r>
      <w:r>
        <w:rPr>
          <w:b/>
          <w:spacing w:val="-3"/>
          <w:w w:val="105"/>
          <w:sz w:val="22"/>
        </w:rPr>
        <w:t> </w:t>
      </w:r>
      <w:r>
        <w:rPr>
          <w:b/>
          <w:w w:val="105"/>
          <w:sz w:val="22"/>
        </w:rPr>
        <w:t>Certification:</w:t>
      </w:r>
      <w:r>
        <w:rPr>
          <w:b/>
          <w:spacing w:val="2"/>
          <w:w w:val="105"/>
          <w:sz w:val="22"/>
        </w:rPr>
        <w:t> </w:t>
      </w:r>
      <w:r>
        <w:rPr>
          <w:w w:val="105"/>
          <w:sz w:val="22"/>
        </w:rPr>
        <w:t>IEC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61373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category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1,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class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</w:t>
      </w:r>
    </w:p>
    <w:p>
      <w:pPr>
        <w:pStyle w:val="ListParagraph"/>
        <w:numPr>
          <w:ilvl w:val="0"/>
          <w:numId w:val="238"/>
        </w:numPr>
        <w:tabs>
          <w:tab w:pos="1733" w:val="left" w:leader="none"/>
        </w:tabs>
        <w:spacing w:line="240" w:lineRule="auto" w:before="181" w:after="0"/>
        <w:ind w:left="1732" w:right="0" w:hanging="361"/>
        <w:jc w:val="left"/>
        <w:rPr>
          <w:sz w:val="22"/>
        </w:rPr>
      </w:pPr>
      <w:r>
        <w:rPr>
          <w:b/>
          <w:w w:val="105"/>
          <w:sz w:val="22"/>
        </w:rPr>
        <w:t>Safety</w:t>
      </w:r>
      <w:r>
        <w:rPr>
          <w:b/>
          <w:spacing w:val="-5"/>
          <w:w w:val="105"/>
          <w:sz w:val="22"/>
        </w:rPr>
        <w:t> </w:t>
      </w:r>
      <w:r>
        <w:rPr>
          <w:b/>
          <w:w w:val="105"/>
          <w:sz w:val="22"/>
        </w:rPr>
        <w:t>Compliance:</w:t>
      </w:r>
      <w:r>
        <w:rPr>
          <w:b/>
          <w:spacing w:val="-1"/>
          <w:w w:val="105"/>
          <w:sz w:val="22"/>
        </w:rPr>
        <w:t> </w:t>
      </w:r>
      <w:r>
        <w:rPr>
          <w:w w:val="105"/>
          <w:sz w:val="22"/>
        </w:rPr>
        <w:t>UL60950-1,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cUL60950-1,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IEC60950-1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168"/>
          <w:footerReference w:type="even" r:id="rId169"/>
          <w:pgSz w:w="12240" w:h="15840"/>
          <w:pgMar w:footer="1400" w:header="0" w:top="1280" w:bottom="1600" w:left="200" w:right="640"/>
        </w:sectPr>
      </w:pPr>
    </w:p>
    <w:p>
      <w:pPr>
        <w:spacing w:before="166"/>
        <w:ind w:left="2027" w:right="2026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SECTION 5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</w:rPr>
      </w:pPr>
    </w:p>
    <w:p>
      <w:pPr>
        <w:spacing w:before="0"/>
        <w:ind w:left="120" w:right="0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1.</w:t>
      </w:r>
      <w:r>
        <w:rPr>
          <w:rFonts w:ascii="Arial MT"/>
          <w:spacing w:val="21"/>
          <w:sz w:val="24"/>
        </w:rPr>
        <w:t> </w:t>
      </w:r>
      <w:r>
        <w:rPr>
          <w:rFonts w:ascii="Arial MT"/>
          <w:sz w:val="24"/>
        </w:rPr>
        <w:t>Measurement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and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Verification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(M&amp;V)</w:t>
      </w:r>
    </w:p>
    <w:p>
      <w:pPr>
        <w:pStyle w:val="BodyText"/>
        <w:spacing w:before="11"/>
        <w:rPr>
          <w:rFonts w:ascii="Arial MT"/>
          <w:sz w:val="23"/>
        </w:rPr>
      </w:pPr>
    </w:p>
    <w:p>
      <w:pPr>
        <w:spacing w:before="0"/>
        <w:ind w:left="2383" w:right="2026" w:firstLine="0"/>
        <w:jc w:val="center"/>
        <w:rPr>
          <w:rFonts w:ascii="Arial MT"/>
          <w:sz w:val="32"/>
        </w:rPr>
      </w:pPr>
      <w:r>
        <w:rPr>
          <w:rFonts w:ascii="Arial MT"/>
          <w:sz w:val="32"/>
        </w:rPr>
        <w:t>Not</w:t>
      </w:r>
      <w:r>
        <w:rPr>
          <w:rFonts w:ascii="Arial MT"/>
          <w:spacing w:val="-4"/>
          <w:sz w:val="32"/>
        </w:rPr>
        <w:t> </w:t>
      </w:r>
      <w:r>
        <w:rPr>
          <w:rFonts w:ascii="Arial MT"/>
          <w:sz w:val="32"/>
        </w:rPr>
        <w:t>Applicable</w:t>
      </w:r>
      <w:r>
        <w:rPr>
          <w:rFonts w:ascii="Arial MT"/>
          <w:spacing w:val="-1"/>
          <w:sz w:val="32"/>
        </w:rPr>
        <w:t> </w:t>
      </w:r>
      <w:r>
        <w:rPr>
          <w:rFonts w:ascii="Arial MT"/>
          <w:sz w:val="32"/>
        </w:rPr>
        <w:t>for</w:t>
      </w:r>
      <w:r>
        <w:rPr>
          <w:rFonts w:ascii="Arial MT"/>
          <w:spacing w:val="-3"/>
          <w:sz w:val="32"/>
        </w:rPr>
        <w:t> </w:t>
      </w:r>
      <w:r>
        <w:rPr>
          <w:rFonts w:ascii="Arial MT"/>
          <w:sz w:val="32"/>
        </w:rPr>
        <w:t>this</w:t>
      </w:r>
      <w:r>
        <w:rPr>
          <w:rFonts w:ascii="Arial MT"/>
          <w:spacing w:val="-1"/>
          <w:sz w:val="32"/>
        </w:rPr>
        <w:t> </w:t>
      </w:r>
      <w:r>
        <w:rPr>
          <w:rFonts w:ascii="Arial MT"/>
          <w:sz w:val="32"/>
        </w:rPr>
        <w:t>tender</w:t>
      </w:r>
    </w:p>
    <w:p>
      <w:pPr>
        <w:spacing w:after="0"/>
        <w:jc w:val="center"/>
        <w:rPr>
          <w:rFonts w:ascii="Arial MT"/>
          <w:sz w:val="32"/>
        </w:rPr>
        <w:sectPr>
          <w:pgSz w:w="11910" w:h="16840"/>
          <w:pgMar w:header="0" w:footer="1400" w:top="1580" w:bottom="1600" w:left="1680" w:right="1680"/>
        </w:sectPr>
      </w:pPr>
    </w:p>
    <w:p>
      <w:pPr>
        <w:spacing w:before="61"/>
        <w:ind w:left="0" w:right="134" w:firstLine="0"/>
        <w:jc w:val="right"/>
        <w:rPr>
          <w:b/>
          <w:sz w:val="24"/>
        </w:rPr>
      </w:pPr>
      <w:r>
        <w:rPr>
          <w:b/>
          <w:color w:val="1F1F1F"/>
          <w:w w:val="110"/>
          <w:sz w:val="24"/>
          <w:u w:val="thick" w:color="1F1F1F"/>
        </w:rPr>
        <w:t>SECTION-6</w:t>
      </w:r>
    </w:p>
    <w:p>
      <w:pPr>
        <w:spacing w:before="72"/>
        <w:ind w:left="4351" w:right="0" w:firstLine="0"/>
        <w:jc w:val="left"/>
        <w:rPr>
          <w:b/>
          <w:sz w:val="24"/>
        </w:rPr>
      </w:pPr>
      <w:r>
        <w:rPr>
          <w:b/>
          <w:color w:val="1F1F1F"/>
          <w:w w:val="110"/>
          <w:sz w:val="24"/>
        </w:rPr>
        <w:t>Forms</w:t>
      </w:r>
      <w:r>
        <w:rPr>
          <w:b/>
          <w:color w:val="1F1F1F"/>
          <w:spacing w:val="-11"/>
          <w:w w:val="110"/>
          <w:sz w:val="24"/>
        </w:rPr>
        <w:t> </w:t>
      </w:r>
      <w:r>
        <w:rPr>
          <w:b/>
          <w:color w:val="1F1F1F"/>
          <w:w w:val="110"/>
          <w:sz w:val="24"/>
        </w:rPr>
        <w:t>&amp;</w:t>
      </w:r>
      <w:r>
        <w:rPr>
          <w:b/>
          <w:color w:val="1F1F1F"/>
          <w:spacing w:val="-10"/>
          <w:w w:val="110"/>
          <w:sz w:val="24"/>
        </w:rPr>
        <w:t> </w:t>
      </w:r>
      <w:r>
        <w:rPr>
          <w:b/>
          <w:color w:val="1F1F1F"/>
          <w:w w:val="110"/>
          <w:sz w:val="24"/>
        </w:rPr>
        <w:t>Procedures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spacing w:before="202"/>
        <w:ind w:left="2078" w:right="0" w:firstLine="0"/>
        <w:jc w:val="left"/>
        <w:rPr>
          <w:b/>
          <w:sz w:val="22"/>
        </w:rPr>
      </w:pPr>
      <w:r>
        <w:rPr>
          <w:b/>
          <w:color w:val="1F1F1F"/>
          <w:w w:val="110"/>
          <w:sz w:val="22"/>
        </w:rPr>
        <w:t>ATTACHMENT</w:t>
      </w:r>
      <w:r>
        <w:rPr>
          <w:b/>
          <w:color w:val="1F1F1F"/>
          <w:spacing w:val="-2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–</w:t>
      </w:r>
      <w:r>
        <w:rPr>
          <w:b/>
          <w:color w:val="1F1F1F"/>
          <w:spacing w:val="-5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1</w:t>
      </w:r>
    </w:p>
    <w:p>
      <w:pPr>
        <w:spacing w:after="0"/>
        <w:jc w:val="left"/>
        <w:rPr>
          <w:sz w:val="22"/>
        </w:rPr>
        <w:sectPr>
          <w:footerReference w:type="default" r:id="rId170"/>
          <w:footerReference w:type="even" r:id="rId171"/>
          <w:pgSz w:w="11930" w:h="16860"/>
          <w:pgMar w:footer="1372" w:header="0" w:top="280" w:bottom="1560" w:left="380" w:right="360"/>
          <w:cols w:num="2" w:equalWidth="0">
            <w:col w:w="6708" w:space="40"/>
            <w:col w:w="444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11930" w:h="16860"/>
          <w:pgMar w:top="20" w:bottom="1840" w:left="380" w:right="360"/>
        </w:sectPr>
      </w:pP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252" w:lineRule="exact"/>
        <w:ind w:left="546"/>
      </w:pPr>
      <w:r>
        <w:rPr/>
        <w:t>To,</w:t>
      </w:r>
    </w:p>
    <w:p>
      <w:pPr>
        <w:pStyle w:val="BodyText"/>
        <w:spacing w:line="252" w:lineRule="exact"/>
        <w:ind w:left="546"/>
      </w:pPr>
      <w:r>
        <w:rPr/>
        <w:t>CGM</w:t>
      </w:r>
      <w:r>
        <w:rPr>
          <w:spacing w:val="-3"/>
        </w:rPr>
        <w:t> </w:t>
      </w:r>
      <w:r>
        <w:rPr/>
        <w:t>(SCM)</w:t>
      </w:r>
    </w:p>
    <w:p>
      <w:pPr>
        <w:pStyle w:val="BodyText"/>
        <w:spacing w:line="252" w:lineRule="exact" w:before="2"/>
        <w:ind w:left="546"/>
      </w:pPr>
      <w:r>
        <w:rPr/>
        <w:t>Convergence</w:t>
      </w:r>
      <w:r>
        <w:rPr>
          <w:spacing w:val="-2"/>
        </w:rPr>
        <w:t> </w:t>
      </w:r>
      <w:r>
        <w:rPr/>
        <w:t>Energy</w:t>
      </w:r>
      <w:r>
        <w:rPr>
          <w:spacing w:val="-5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Limited.</w:t>
      </w:r>
    </w:p>
    <w:p>
      <w:pPr>
        <w:spacing w:before="0"/>
        <w:ind w:left="546" w:right="295" w:firstLine="2"/>
        <w:jc w:val="left"/>
        <w:rPr>
          <w:sz w:val="22"/>
        </w:rPr>
      </w:pPr>
      <w:r>
        <w:rPr>
          <w:sz w:val="20"/>
        </w:rPr>
        <w:t>(A 100% EESL Owned Subsidiary)</w:t>
      </w:r>
      <w:r>
        <w:rPr>
          <w:spacing w:val="1"/>
          <w:sz w:val="20"/>
        </w:rPr>
        <w:t> </w:t>
      </w:r>
      <w:r>
        <w:rPr>
          <w:sz w:val="22"/>
        </w:rPr>
        <w:t>Core-3,</w:t>
      </w:r>
      <w:r>
        <w:rPr>
          <w:spacing w:val="-8"/>
          <w:sz w:val="22"/>
        </w:rPr>
        <w:t> </w:t>
      </w:r>
      <w:r>
        <w:rPr>
          <w:sz w:val="22"/>
        </w:rPr>
        <w:t>2</w:t>
      </w:r>
      <w:r>
        <w:rPr>
          <w:sz w:val="22"/>
          <w:vertAlign w:val="superscript"/>
        </w:rPr>
        <w:t>nd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Floor,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SCOPE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Complex,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Lodhi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Road, New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Delhi-110003</w:t>
      </w:r>
    </w:p>
    <w:p>
      <w:pPr>
        <w:spacing w:before="91"/>
        <w:ind w:left="54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1F1F1F"/>
          <w:sz w:val="20"/>
        </w:rPr>
        <w:t>BID</w:t>
      </w:r>
      <w:r>
        <w:rPr>
          <w:b/>
          <w:color w:val="1F1F1F"/>
          <w:spacing w:val="-6"/>
          <w:sz w:val="20"/>
        </w:rPr>
        <w:t> </w:t>
      </w:r>
      <w:r>
        <w:rPr>
          <w:b/>
          <w:color w:val="1F1F1F"/>
          <w:sz w:val="20"/>
        </w:rPr>
        <w:t>FORM</w:t>
      </w:r>
    </w:p>
    <w:p>
      <w:pPr>
        <w:spacing w:after="0"/>
        <w:jc w:val="left"/>
        <w:rPr>
          <w:sz w:val="20"/>
        </w:rPr>
        <w:sectPr>
          <w:type w:val="continuous"/>
          <w:pgSz w:w="11930" w:h="16860"/>
          <w:pgMar w:top="20" w:bottom="1840" w:left="380" w:right="360"/>
          <w:cols w:num="2" w:equalWidth="0">
            <w:col w:w="4045" w:space="614"/>
            <w:col w:w="6531"/>
          </w:cols>
        </w:sectPr>
      </w:pP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91"/>
        <w:ind w:left="503"/>
      </w:pPr>
      <w:r>
        <w:rPr/>
        <w:t>Dear</w:t>
      </w:r>
      <w:r>
        <w:rPr>
          <w:spacing w:val="-2"/>
        </w:rPr>
        <w:t> </w:t>
      </w:r>
      <w:r>
        <w:rPr/>
        <w:t>Sir,</w:t>
      </w:r>
    </w:p>
    <w:p>
      <w:pPr>
        <w:pStyle w:val="BodyText"/>
        <w:spacing w:before="119"/>
        <w:ind w:left="503"/>
      </w:pPr>
      <w:r>
        <w:rPr/>
        <w:t>With</w:t>
      </w:r>
      <w:r>
        <w:rPr>
          <w:spacing w:val="-4"/>
        </w:rPr>
        <w:t> </w:t>
      </w:r>
      <w:r>
        <w:rPr/>
        <w:t>Reference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subject</w:t>
      </w:r>
      <w:r>
        <w:rPr>
          <w:spacing w:val="-4"/>
        </w:rPr>
        <w:t> </w:t>
      </w:r>
      <w:r>
        <w:rPr/>
        <w:t>IFB/RfP,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pleased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submit our</w:t>
      </w:r>
      <w:r>
        <w:rPr>
          <w:spacing w:val="-3"/>
        </w:rPr>
        <w:t> </w:t>
      </w:r>
      <w:r>
        <w:rPr/>
        <w:t>bid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“………………………………..</w:t>
      </w:r>
    </w:p>
    <w:p>
      <w:pPr>
        <w:pStyle w:val="BodyText"/>
        <w:spacing w:before="117"/>
        <w:ind w:left="503"/>
      </w:pPr>
      <w:r>
        <w:rPr/>
        <w:t>........................................................................................” 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sealed</w:t>
      </w:r>
      <w:r>
        <w:rPr>
          <w:spacing w:val="-1"/>
        </w:rPr>
        <w:t> </w:t>
      </w:r>
      <w:r>
        <w:rPr/>
        <w:t>cover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detailed below:</w:t>
      </w:r>
    </w:p>
    <w:p>
      <w:pPr>
        <w:pStyle w:val="BodyText"/>
        <w:spacing w:line="276" w:lineRule="auto" w:before="126"/>
        <w:ind w:left="503" w:right="572"/>
        <w:jc w:val="both"/>
      </w:pPr>
      <w:r>
        <w:rPr/>
        <w:t>Envelope</w:t>
      </w:r>
      <w:r>
        <w:rPr>
          <w:spacing w:val="-12"/>
        </w:rPr>
        <w:t> </w:t>
      </w:r>
      <w:r>
        <w:rPr/>
        <w:t>1:</w:t>
      </w:r>
      <w:r>
        <w:rPr>
          <w:spacing w:val="-10"/>
        </w:rPr>
        <w:t> </w:t>
      </w:r>
      <w:r>
        <w:rPr/>
        <w:t>Bid</w:t>
      </w:r>
      <w:r>
        <w:rPr>
          <w:spacing w:val="-11"/>
        </w:rPr>
        <w:t> </w:t>
      </w:r>
      <w:r>
        <w:rPr/>
        <w:t>document</w:t>
      </w:r>
      <w:r>
        <w:rPr>
          <w:spacing w:val="-11"/>
        </w:rPr>
        <w:t> </w:t>
      </w:r>
      <w:r>
        <w:rPr/>
        <w:t>fee/cost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tender</w:t>
      </w:r>
      <w:r>
        <w:rPr>
          <w:spacing w:val="-10"/>
        </w:rPr>
        <w:t> </w:t>
      </w:r>
      <w:r>
        <w:rPr/>
        <w:t>documents</w:t>
      </w:r>
      <w:r>
        <w:rPr>
          <w:spacing w:val="-14"/>
        </w:rPr>
        <w:t> </w:t>
      </w:r>
      <w:r>
        <w:rPr/>
        <w:t>[wherever</w:t>
      </w:r>
      <w:r>
        <w:rPr>
          <w:spacing w:val="-12"/>
        </w:rPr>
        <w:t> </w:t>
      </w:r>
      <w:r>
        <w:rPr/>
        <w:t>applicable],</w:t>
      </w:r>
      <w:r>
        <w:rPr>
          <w:spacing w:val="-11"/>
        </w:rPr>
        <w:t> </w:t>
      </w:r>
      <w:r>
        <w:rPr/>
        <w:t>Bid</w:t>
      </w:r>
      <w:r>
        <w:rPr>
          <w:spacing w:val="-11"/>
        </w:rPr>
        <w:t> </w:t>
      </w:r>
      <w:r>
        <w:rPr/>
        <w:t>Security</w:t>
      </w:r>
      <w:r>
        <w:rPr>
          <w:spacing w:val="-14"/>
        </w:rPr>
        <w:t> </w:t>
      </w:r>
      <w:r>
        <w:rPr/>
        <w:t>Declaration,</w:t>
      </w:r>
      <w:r>
        <w:rPr>
          <w:spacing w:val="-11"/>
        </w:rPr>
        <w:t> </w:t>
      </w:r>
      <w:r>
        <w:rPr/>
        <w:t>Bid</w:t>
      </w:r>
      <w:r>
        <w:rPr>
          <w:spacing w:val="-11"/>
        </w:rPr>
        <w:t> </w:t>
      </w:r>
      <w:r>
        <w:rPr/>
        <w:t>Form,</w:t>
      </w:r>
      <w:r>
        <w:rPr>
          <w:spacing w:val="-53"/>
        </w:rPr>
        <w:t> </w:t>
      </w:r>
      <w:r>
        <w:rPr>
          <w:spacing w:val="-1"/>
        </w:rPr>
        <w:t>Power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attorney,</w:t>
      </w:r>
      <w:r>
        <w:rPr>
          <w:spacing w:val="-10"/>
        </w:rPr>
        <w:t> </w:t>
      </w:r>
      <w:r>
        <w:rPr/>
        <w:t>Certificate</w:t>
      </w:r>
      <w:r>
        <w:rPr>
          <w:spacing w:val="-11"/>
        </w:rPr>
        <w:t> </w:t>
      </w:r>
      <w:r>
        <w:rPr/>
        <w:t>regarding</w:t>
      </w:r>
      <w:r>
        <w:rPr>
          <w:spacing w:val="-12"/>
        </w:rPr>
        <w:t> </w:t>
      </w:r>
      <w:r>
        <w:rPr/>
        <w:t>acceptance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important</w:t>
      </w:r>
      <w:r>
        <w:rPr>
          <w:spacing w:val="-12"/>
        </w:rPr>
        <w:t> </w:t>
      </w:r>
      <w:r>
        <w:rPr/>
        <w:t>terms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conditions,</w:t>
      </w:r>
      <w:r>
        <w:rPr>
          <w:spacing w:val="-10"/>
        </w:rPr>
        <w:t> </w:t>
      </w:r>
      <w:r>
        <w:rPr/>
        <w:t>Form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acceptance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CESL</w:t>
      </w:r>
      <w:r>
        <w:rPr>
          <w:spacing w:val="-53"/>
        </w:rPr>
        <w:t> </w:t>
      </w:r>
      <w:r>
        <w:rPr/>
        <w:t>fraud prevention policy.</w:t>
      </w:r>
    </w:p>
    <w:p>
      <w:pPr>
        <w:pStyle w:val="BodyText"/>
        <w:spacing w:before="114"/>
        <w:ind w:left="503"/>
        <w:jc w:val="both"/>
      </w:pPr>
      <w:r>
        <w:rPr/>
        <w:t>Envelope</w:t>
      </w:r>
      <w:r>
        <w:rPr>
          <w:spacing w:val="-1"/>
        </w:rPr>
        <w:t> </w:t>
      </w:r>
      <w:r>
        <w:rPr/>
        <w:t>2: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Bid</w:t>
      </w:r>
    </w:p>
    <w:p>
      <w:pPr>
        <w:pStyle w:val="BodyText"/>
        <w:spacing w:before="122"/>
        <w:ind w:left="503" w:right="577"/>
        <w:jc w:val="both"/>
      </w:pPr>
      <w:r>
        <w:rPr/>
        <w:t>We confirm that we have quoted as per instructions and terms and conditions of tender documents. We have</w:t>
      </w:r>
      <w:r>
        <w:rPr>
          <w:spacing w:val="1"/>
        </w:rPr>
        <w:t> </w:t>
      </w:r>
      <w:r>
        <w:rPr/>
        <w:t>submittedall</w:t>
      </w:r>
      <w:r>
        <w:rPr>
          <w:spacing w:val="-3"/>
        </w:rPr>
        <w:t> </w:t>
      </w:r>
      <w:r>
        <w:rPr/>
        <w:t>the four</w:t>
      </w:r>
      <w:r>
        <w:rPr>
          <w:spacing w:val="1"/>
        </w:rPr>
        <w:t> </w:t>
      </w:r>
      <w:r>
        <w:rPr/>
        <w:t>attachments</w:t>
      </w:r>
      <w:r>
        <w:rPr>
          <w:spacing w:val="2"/>
        </w:rPr>
        <w:t> </w:t>
      </w:r>
      <w:r>
        <w:rPr/>
        <w:t>as</w:t>
      </w:r>
      <w:r>
        <w:rPr>
          <w:spacing w:val="-3"/>
        </w:rPr>
        <w:t> </w:t>
      </w:r>
      <w:r>
        <w:rPr/>
        <w:t>stated</w:t>
      </w:r>
      <w:r>
        <w:rPr>
          <w:spacing w:val="-2"/>
        </w:rPr>
        <w:t> </w:t>
      </w:r>
      <w:r>
        <w:rPr/>
        <w:t>in “Instructions to</w:t>
      </w:r>
      <w:r>
        <w:rPr>
          <w:spacing w:val="-2"/>
        </w:rPr>
        <w:t> </w:t>
      </w:r>
      <w:r>
        <w:rPr/>
        <w:t>Bidders”</w:t>
      </w:r>
    </w:p>
    <w:p>
      <w:pPr>
        <w:pStyle w:val="BodyText"/>
        <w:spacing w:line="278" w:lineRule="auto" w:before="123"/>
        <w:ind w:left="503" w:right="572"/>
        <w:jc w:val="both"/>
      </w:pPr>
      <w:r>
        <w:rPr/>
        <w:t>We declare that the prices left blank in price schedule/price bid will be deemed to have been included in the prices</w:t>
      </w:r>
      <w:r>
        <w:rPr>
          <w:spacing w:val="-52"/>
        </w:rPr>
        <w:t> </w:t>
      </w:r>
      <w:r>
        <w:rPr/>
        <w:t>of</w:t>
      </w:r>
      <w:r>
        <w:rPr>
          <w:spacing w:val="-8"/>
        </w:rPr>
        <w:t> </w:t>
      </w:r>
      <w:r>
        <w:rPr/>
        <w:t>other</w:t>
      </w:r>
      <w:r>
        <w:rPr>
          <w:spacing w:val="-8"/>
        </w:rPr>
        <w:t> </w:t>
      </w:r>
      <w:r>
        <w:rPr/>
        <w:t>items.</w:t>
      </w:r>
      <w:r>
        <w:rPr>
          <w:spacing w:val="-8"/>
        </w:rPr>
        <w:t> </w:t>
      </w:r>
      <w:r>
        <w:rPr/>
        <w:t>We</w:t>
      </w:r>
      <w:r>
        <w:rPr>
          <w:spacing w:val="-8"/>
        </w:rPr>
        <w:t> </w:t>
      </w:r>
      <w:r>
        <w:rPr/>
        <w:t>confirm</w:t>
      </w:r>
      <w:r>
        <w:rPr>
          <w:spacing w:val="-12"/>
        </w:rPr>
        <w:t> </w:t>
      </w:r>
      <w:r>
        <w:rPr/>
        <w:t>that</w:t>
      </w:r>
      <w:r>
        <w:rPr>
          <w:spacing w:val="-9"/>
        </w:rPr>
        <w:t> </w:t>
      </w:r>
      <w:r>
        <w:rPr/>
        <w:t>except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otherwise</w:t>
      </w:r>
      <w:r>
        <w:rPr>
          <w:spacing w:val="-10"/>
        </w:rPr>
        <w:t> </w:t>
      </w:r>
      <w:r>
        <w:rPr/>
        <w:t>specifically</w:t>
      </w:r>
      <w:r>
        <w:rPr>
          <w:spacing w:val="-11"/>
        </w:rPr>
        <w:t> </w:t>
      </w:r>
      <w:r>
        <w:rPr/>
        <w:t>provided,</w:t>
      </w:r>
      <w:r>
        <w:rPr>
          <w:spacing w:val="-9"/>
        </w:rPr>
        <w:t> </w:t>
      </w:r>
      <w:r>
        <w:rPr/>
        <w:t>our</w:t>
      </w:r>
      <w:r>
        <w:rPr>
          <w:spacing w:val="-8"/>
        </w:rPr>
        <w:t> </w:t>
      </w:r>
      <w:r>
        <w:rPr/>
        <w:t>bid</w:t>
      </w:r>
      <w:r>
        <w:rPr>
          <w:spacing w:val="-9"/>
        </w:rPr>
        <w:t> </w:t>
      </w:r>
      <w:r>
        <w:rPr/>
        <w:t>prices</w:t>
      </w:r>
      <w:r>
        <w:rPr>
          <w:spacing w:val="-8"/>
        </w:rPr>
        <w:t> </w:t>
      </w:r>
      <w:r>
        <w:rPr/>
        <w:t>include</w:t>
      </w:r>
      <w:r>
        <w:rPr>
          <w:spacing w:val="-8"/>
        </w:rPr>
        <w:t> </w:t>
      </w:r>
      <w:r>
        <w:rPr/>
        <w:t>all</w:t>
      </w:r>
      <w:r>
        <w:rPr>
          <w:spacing w:val="-11"/>
        </w:rPr>
        <w:t> </w:t>
      </w:r>
      <w:r>
        <w:rPr/>
        <w:t>applicable</w:t>
      </w:r>
      <w:r>
        <w:rPr>
          <w:spacing w:val="-8"/>
        </w:rPr>
        <w:t> </w:t>
      </w:r>
      <w:r>
        <w:rPr/>
        <w:t>taxes</w:t>
      </w:r>
      <w:r>
        <w:rPr>
          <w:spacing w:val="-52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service</w:t>
      </w:r>
      <w:r>
        <w:rPr>
          <w:spacing w:val="3"/>
        </w:rPr>
        <w:t> </w:t>
      </w:r>
      <w:r>
        <w:rPr/>
        <w:t>tax,</w:t>
      </w:r>
      <w:r>
        <w:rPr>
          <w:spacing w:val="-7"/>
        </w:rPr>
        <w:t> </w:t>
      </w:r>
      <w:r>
        <w:rPr/>
        <w:t>entry</w:t>
      </w:r>
      <w:r>
        <w:rPr>
          <w:spacing w:val="-5"/>
        </w:rPr>
        <w:t> </w:t>
      </w:r>
      <w:r>
        <w:rPr/>
        <w:t>tax</w:t>
      </w:r>
      <w:r>
        <w:rPr>
          <w:spacing w:val="-6"/>
        </w:rPr>
        <w:t> </w:t>
      </w:r>
      <w:r>
        <w:rPr/>
        <w:t>(if</w:t>
      </w:r>
      <w:r>
        <w:rPr>
          <w:spacing w:val="1"/>
        </w:rPr>
        <w:t> </w:t>
      </w:r>
      <w:r>
        <w:rPr/>
        <w:t>any),</w:t>
      </w:r>
      <w:r>
        <w:rPr>
          <w:spacing w:val="-4"/>
        </w:rPr>
        <w:t> </w:t>
      </w:r>
      <w:r>
        <w:rPr/>
        <w:t>duties, levies, charges</w:t>
      </w:r>
      <w:r>
        <w:rPr>
          <w:spacing w:val="-2"/>
        </w:rPr>
        <w:t> </w:t>
      </w:r>
      <w:r>
        <w:rPr/>
        <w:t>as may</w:t>
      </w:r>
      <w:r>
        <w:rPr>
          <w:spacing w:val="-2"/>
        </w:rPr>
        <w:t> </w:t>
      </w:r>
      <w:r>
        <w:rPr/>
        <w:t>be assessed</w:t>
      </w:r>
      <w:r>
        <w:rPr>
          <w:spacing w:val="-3"/>
        </w:rPr>
        <w:t> </w:t>
      </w:r>
      <w:r>
        <w:rPr/>
        <w:t>on us.</w:t>
      </w:r>
    </w:p>
    <w:p>
      <w:pPr>
        <w:pStyle w:val="BodyText"/>
        <w:spacing w:line="244" w:lineRule="auto" w:before="110"/>
        <w:ind w:left="503" w:right="567"/>
        <w:jc w:val="both"/>
      </w:pPr>
      <w:r>
        <w:rPr/>
        <w:t>We further declare that additional conditions, variations, deviations, if any, found in the proposal other than those</w:t>
      </w:r>
      <w:r>
        <w:rPr>
          <w:spacing w:val="1"/>
        </w:rPr>
        <w:t> </w:t>
      </w:r>
      <w:r>
        <w:rPr/>
        <w:t>listedin</w:t>
      </w:r>
      <w:r>
        <w:rPr>
          <w:spacing w:val="-4"/>
        </w:rPr>
        <w:t> </w:t>
      </w:r>
      <w:r>
        <w:rPr/>
        <w:t>Attachment-5 save</w:t>
      </w:r>
      <w:r>
        <w:rPr>
          <w:spacing w:val="-1"/>
        </w:rPr>
        <w:t> </w:t>
      </w:r>
      <w:r>
        <w:rPr/>
        <w:t>those</w:t>
      </w:r>
      <w:r>
        <w:rPr>
          <w:spacing w:val="1"/>
        </w:rPr>
        <w:t> </w:t>
      </w:r>
      <w:r>
        <w:rPr/>
        <w:t>pertaining</w:t>
      </w:r>
      <w:r>
        <w:rPr>
          <w:spacing w:val="-6"/>
        </w:rPr>
        <w:t> </w:t>
      </w:r>
      <w:r>
        <w:rPr/>
        <w:t>to any</w:t>
      </w:r>
      <w:r>
        <w:rPr>
          <w:spacing w:val="-3"/>
        </w:rPr>
        <w:t> </w:t>
      </w:r>
      <w:r>
        <w:rPr/>
        <w:t>rebates offered,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2"/>
        </w:rPr>
        <w:t> </w:t>
      </w:r>
      <w:r>
        <w:rPr/>
        <w:t>given</w:t>
      </w:r>
      <w:r>
        <w:rPr>
          <w:spacing w:val="1"/>
        </w:rPr>
        <w:t> </w:t>
      </w:r>
      <w:r>
        <w:rPr/>
        <w:t>effect</w:t>
      </w:r>
      <w:r>
        <w:rPr>
          <w:spacing w:val="-5"/>
        </w:rPr>
        <w:t> </w:t>
      </w:r>
      <w:r>
        <w:rPr/>
        <w:t>to.</w:t>
      </w:r>
    </w:p>
    <w:p>
      <w:pPr>
        <w:pStyle w:val="BodyText"/>
        <w:spacing w:line="244" w:lineRule="auto" w:before="116"/>
        <w:ind w:left="503" w:right="575"/>
        <w:jc w:val="both"/>
      </w:pPr>
      <w:r>
        <w:rPr/>
        <w:t>We undertake, if our bid is accepted, we shall commence the work immediately upon your Letter of Intent /Letter</w:t>
      </w:r>
      <w:r>
        <w:rPr>
          <w:spacing w:val="1"/>
        </w:rPr>
        <w:t> </w:t>
      </w:r>
      <w:r>
        <w:rPr/>
        <w:t>of Award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us,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achieve</w:t>
      </w:r>
      <w:r>
        <w:rPr>
          <w:spacing w:val="-4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 work</w:t>
      </w:r>
      <w:r>
        <w:rPr>
          <w:spacing w:val="-10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 time specified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 bidding</w:t>
      </w:r>
      <w:r>
        <w:rPr>
          <w:spacing w:val="-3"/>
        </w:rPr>
        <w:t> </w:t>
      </w:r>
      <w:r>
        <w:rPr/>
        <w:t>documents.</w:t>
      </w:r>
    </w:p>
    <w:p>
      <w:pPr>
        <w:pStyle w:val="BodyText"/>
        <w:spacing w:line="244" w:lineRule="auto" w:before="113"/>
        <w:ind w:left="503" w:right="574"/>
        <w:jc w:val="both"/>
      </w:pPr>
      <w:r>
        <w:rPr/>
        <w:t>If our bid is accepted, we undertake to provide contract performance securities and securities for Deed(s) of Joint</w:t>
      </w:r>
      <w:r>
        <w:rPr>
          <w:spacing w:val="1"/>
        </w:rPr>
        <w:t> </w:t>
      </w:r>
      <w:r>
        <w:rPr/>
        <w:t>Undertaking</w:t>
      </w:r>
      <w:r>
        <w:rPr>
          <w:spacing w:val="-3"/>
        </w:rPr>
        <w:t> </w:t>
      </w:r>
      <w:r>
        <w:rPr/>
        <w:t>(as</w:t>
      </w:r>
      <w:r>
        <w:rPr>
          <w:spacing w:val="-3"/>
        </w:rPr>
        <w:t> </w:t>
      </w:r>
      <w:r>
        <w:rPr/>
        <w:t>applicable)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form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amounts</w:t>
      </w:r>
      <w:r>
        <w:rPr>
          <w:spacing w:val="-1"/>
        </w:rPr>
        <w:t> </w:t>
      </w:r>
      <w:r>
        <w:rPr/>
        <w:t>and</w:t>
      </w:r>
      <w:r>
        <w:rPr>
          <w:spacing w:val="-8"/>
        </w:rPr>
        <w:t> </w:t>
      </w:r>
      <w:r>
        <w:rPr/>
        <w:t>within the times specified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bidding</w:t>
      </w:r>
      <w:r>
        <w:rPr>
          <w:spacing w:val="-3"/>
        </w:rPr>
        <w:t> </w:t>
      </w:r>
      <w:r>
        <w:rPr/>
        <w:t>documents.</w:t>
      </w:r>
    </w:p>
    <w:p>
      <w:pPr>
        <w:pStyle w:val="BodyText"/>
        <w:spacing w:line="276" w:lineRule="auto" w:before="112"/>
        <w:ind w:left="503" w:right="565"/>
        <w:jc w:val="both"/>
      </w:pPr>
      <w:r>
        <w:rPr/>
        <w:t>We agree to abide by this bid for a period 180 days from the date of opening of bids as stipulated in the bidding</w:t>
      </w:r>
      <w:r>
        <w:rPr>
          <w:spacing w:val="1"/>
        </w:rPr>
        <w:t> </w:t>
      </w:r>
      <w:r>
        <w:rPr/>
        <w:t>documents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shall</w:t>
      </w:r>
      <w:r>
        <w:rPr>
          <w:spacing w:val="-5"/>
        </w:rPr>
        <w:t> </w:t>
      </w:r>
      <w:r>
        <w:rPr/>
        <w:t>remain</w:t>
      </w:r>
      <w:r>
        <w:rPr>
          <w:spacing w:val="-6"/>
        </w:rPr>
        <w:t> </w:t>
      </w:r>
      <w:r>
        <w:rPr/>
        <w:t>binding</w:t>
      </w:r>
      <w:r>
        <w:rPr>
          <w:spacing w:val="-9"/>
        </w:rPr>
        <w:t> </w:t>
      </w:r>
      <w:r>
        <w:rPr/>
        <w:t>upon</w:t>
      </w:r>
      <w:r>
        <w:rPr>
          <w:spacing w:val="-6"/>
        </w:rPr>
        <w:t> </w:t>
      </w:r>
      <w:r>
        <w:rPr/>
        <w:t>us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accepted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you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any</w:t>
      </w:r>
      <w:r>
        <w:rPr>
          <w:spacing w:val="-8"/>
        </w:rPr>
        <w:t> </w:t>
      </w:r>
      <w:r>
        <w:rPr/>
        <w:t>time</w:t>
      </w:r>
      <w:r>
        <w:rPr>
          <w:spacing w:val="-6"/>
        </w:rPr>
        <w:t> </w:t>
      </w:r>
      <w:r>
        <w:rPr/>
        <w:t>before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expiration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that</w:t>
      </w:r>
      <w:r>
        <w:rPr>
          <w:spacing w:val="-52"/>
        </w:rPr>
        <w:t> </w:t>
      </w:r>
      <w:r>
        <w:rPr/>
        <w:t>period. Further, the prices of recommended spares, if asked for; contained in our bid shall re-main valid for the</w:t>
      </w:r>
      <w:r>
        <w:rPr>
          <w:spacing w:val="1"/>
        </w:rPr>
        <w:t> </w:t>
      </w:r>
      <w:r>
        <w:rPr/>
        <w:t>entire project</w:t>
      </w:r>
      <w:r>
        <w:rPr>
          <w:spacing w:val="-3"/>
        </w:rPr>
        <w:t> </w:t>
      </w:r>
      <w:r>
        <w:rPr/>
        <w:t>period after</w:t>
      </w:r>
      <w:r>
        <w:rPr>
          <w:spacing w:val="1"/>
        </w:rPr>
        <w:t> </w:t>
      </w:r>
      <w:r>
        <w:rPr/>
        <w:t>placement of</w:t>
      </w:r>
      <w:r>
        <w:rPr>
          <w:spacing w:val="-5"/>
        </w:rPr>
        <w:t> </w:t>
      </w:r>
      <w:r>
        <w:rPr/>
        <w:t>LoI/LoA.</w:t>
      </w:r>
    </w:p>
    <w:p>
      <w:pPr>
        <w:pStyle w:val="BodyText"/>
        <w:spacing w:line="237" w:lineRule="auto" w:before="125"/>
        <w:ind w:left="503" w:right="572"/>
        <w:jc w:val="both"/>
      </w:pPr>
      <w:r>
        <w:rPr/>
        <w:t>Until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formal</w:t>
      </w:r>
      <w:r>
        <w:rPr>
          <w:spacing w:val="-6"/>
        </w:rPr>
        <w:t> </w:t>
      </w:r>
      <w:r>
        <w:rPr/>
        <w:t>contract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prepared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executed</w:t>
      </w:r>
      <w:r>
        <w:rPr>
          <w:spacing w:val="-9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parties,</w:t>
      </w:r>
      <w:r>
        <w:rPr>
          <w:spacing w:val="-9"/>
        </w:rPr>
        <w:t> </w:t>
      </w:r>
      <w:r>
        <w:rPr/>
        <w:t>this</w:t>
      </w:r>
      <w:r>
        <w:rPr>
          <w:spacing w:val="-6"/>
        </w:rPr>
        <w:t> </w:t>
      </w:r>
      <w:r>
        <w:rPr/>
        <w:t>bid,</w:t>
      </w:r>
      <w:r>
        <w:rPr>
          <w:spacing w:val="-10"/>
        </w:rPr>
        <w:t> </w:t>
      </w:r>
      <w:r>
        <w:rPr/>
        <w:t>together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your</w:t>
      </w:r>
      <w:r>
        <w:rPr>
          <w:spacing w:val="-6"/>
        </w:rPr>
        <w:t> </w:t>
      </w:r>
      <w:r>
        <w:rPr/>
        <w:t>written</w:t>
      </w:r>
      <w:r>
        <w:rPr>
          <w:spacing w:val="-7"/>
        </w:rPr>
        <w:t> </w:t>
      </w:r>
      <w:r>
        <w:rPr/>
        <w:t>acceptance</w:t>
      </w:r>
      <w:r>
        <w:rPr>
          <w:spacing w:val="-53"/>
        </w:rPr>
        <w:t> </w:t>
      </w:r>
      <w:r>
        <w:rPr/>
        <w:t>thereof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form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Letter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Intent/</w:t>
      </w:r>
      <w:r>
        <w:rPr>
          <w:spacing w:val="-1"/>
        </w:rPr>
        <w:t> </w:t>
      </w:r>
      <w:r>
        <w:rPr/>
        <w:t>Letter of</w:t>
      </w:r>
      <w:r>
        <w:rPr>
          <w:spacing w:val="-6"/>
        </w:rPr>
        <w:t> </w:t>
      </w:r>
      <w:r>
        <w:rPr/>
        <w:t>Award</w:t>
      </w:r>
      <w:r>
        <w:rPr>
          <w:spacing w:val="-3"/>
        </w:rPr>
        <w:t> </w:t>
      </w:r>
      <w:r>
        <w:rPr/>
        <w:t>shall</w:t>
      </w:r>
      <w:r>
        <w:rPr>
          <w:spacing w:val="-3"/>
        </w:rPr>
        <w:t> </w:t>
      </w:r>
      <w:r>
        <w:rPr/>
        <w:t>constitute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binding</w:t>
      </w:r>
      <w:r>
        <w:rPr>
          <w:spacing w:val="-4"/>
        </w:rPr>
        <w:t> </w:t>
      </w:r>
      <w:r>
        <w:rPr/>
        <w:t>contract</w:t>
      </w:r>
      <w:r>
        <w:rPr>
          <w:spacing w:val="-4"/>
        </w:rPr>
        <w:t> </w:t>
      </w:r>
      <w:r>
        <w:rPr/>
        <w:t>between</w:t>
      </w:r>
      <w:r>
        <w:rPr>
          <w:spacing w:val="-3"/>
        </w:rPr>
        <w:t> </w:t>
      </w:r>
      <w:r>
        <w:rPr/>
        <w:t>parties.</w:t>
      </w:r>
    </w:p>
    <w:p>
      <w:pPr>
        <w:pStyle w:val="BodyText"/>
        <w:spacing w:before="116"/>
        <w:ind w:left="503"/>
        <w:jc w:val="both"/>
      </w:pPr>
      <w:r>
        <w:rPr/>
        <w:t>We understand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you are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bound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accept</w:t>
      </w:r>
      <w:r>
        <w:rPr>
          <w:spacing w:val="-2"/>
        </w:rPr>
        <w:t> </w:t>
      </w:r>
      <w:r>
        <w:rPr/>
        <w:t>the lowest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any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bid</w:t>
      </w:r>
      <w:r>
        <w:rPr>
          <w:spacing w:val="-1"/>
        </w:rPr>
        <w:t> </w:t>
      </w:r>
      <w:r>
        <w:rPr/>
        <w:t>you</w:t>
      </w:r>
      <w:r>
        <w:rPr>
          <w:spacing w:val="3"/>
        </w:rPr>
        <w:t> </w:t>
      </w:r>
      <w:r>
        <w:rPr/>
        <w:t>may</w:t>
      </w:r>
      <w:r>
        <w:rPr>
          <w:spacing w:val="-11"/>
        </w:rPr>
        <w:t> </w:t>
      </w:r>
      <w:r>
        <w:rPr/>
        <w:t>receive.</w:t>
      </w:r>
    </w:p>
    <w:p>
      <w:pPr>
        <w:pStyle w:val="BodyText"/>
        <w:spacing w:line="276" w:lineRule="auto" w:before="158"/>
        <w:ind w:left="503" w:right="567"/>
        <w:jc w:val="both"/>
      </w:pPr>
      <w:r>
        <w:rPr/>
        <w:t>We, hereby, declare that only the persons or firms interested in this proposal as principals are named here and that</w:t>
      </w:r>
      <w:r>
        <w:rPr>
          <w:spacing w:val="1"/>
        </w:rPr>
        <w:t> </w:t>
      </w:r>
      <w:r>
        <w:rPr/>
        <w:t>no</w:t>
      </w:r>
      <w:r>
        <w:rPr>
          <w:spacing w:val="4"/>
        </w:rPr>
        <w:t> </w:t>
      </w:r>
      <w:r>
        <w:rPr/>
        <w:t>other</w:t>
      </w:r>
      <w:r>
        <w:rPr>
          <w:spacing w:val="-9"/>
        </w:rPr>
        <w:t> </w:t>
      </w:r>
      <w:r>
        <w:rPr/>
        <w:t>persons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firms</w:t>
      </w:r>
      <w:r>
        <w:rPr>
          <w:spacing w:val="-10"/>
        </w:rPr>
        <w:t> </w:t>
      </w:r>
      <w:r>
        <w:rPr/>
        <w:t>other</w:t>
      </w:r>
      <w:r>
        <w:rPr>
          <w:spacing w:val="-8"/>
        </w:rPr>
        <w:t> </w:t>
      </w:r>
      <w:r>
        <w:rPr/>
        <w:t>than</w:t>
      </w:r>
      <w:r>
        <w:rPr>
          <w:spacing w:val="-9"/>
        </w:rPr>
        <w:t> </w:t>
      </w:r>
      <w:r>
        <w:rPr/>
        <w:t>those</w:t>
      </w:r>
      <w:r>
        <w:rPr>
          <w:spacing w:val="-7"/>
        </w:rPr>
        <w:t> </w:t>
      </w:r>
      <w:r>
        <w:rPr/>
        <w:t>mentioned</w:t>
      </w:r>
      <w:r>
        <w:rPr>
          <w:spacing w:val="-9"/>
        </w:rPr>
        <w:t> </w:t>
      </w:r>
      <w:r>
        <w:rPr/>
        <w:t>herein</w:t>
      </w:r>
      <w:r>
        <w:rPr>
          <w:spacing w:val="-10"/>
        </w:rPr>
        <w:t> </w:t>
      </w:r>
      <w:r>
        <w:rPr/>
        <w:t>have</w:t>
      </w:r>
      <w:r>
        <w:rPr>
          <w:spacing w:val="-5"/>
        </w:rPr>
        <w:t> </w:t>
      </w:r>
      <w:r>
        <w:rPr/>
        <w:t>any</w:t>
      </w:r>
      <w:r>
        <w:rPr>
          <w:spacing w:val="-13"/>
        </w:rPr>
        <w:t> </w:t>
      </w:r>
      <w:r>
        <w:rPr/>
        <w:t>interest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12"/>
        </w:rPr>
        <w:t> </w:t>
      </w:r>
      <w:r>
        <w:rPr/>
        <w:t>proposal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contract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53"/>
        </w:rPr>
        <w:t> </w:t>
      </w:r>
      <w:r>
        <w:rPr/>
        <w:t>enteredinto, if the award is made on us, that this proposal is made any connection with any other person, firm or</w:t>
      </w:r>
      <w:r>
        <w:rPr>
          <w:spacing w:val="1"/>
        </w:rPr>
        <w:t> </w:t>
      </w:r>
      <w:r>
        <w:rPr/>
        <w:t>party</w:t>
      </w:r>
      <w:r>
        <w:rPr>
          <w:spacing w:val="-5"/>
        </w:rPr>
        <w:t> </w:t>
      </w:r>
      <w:r>
        <w:rPr/>
        <w:t>likewisesubmitting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proposal,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</w:t>
      </w:r>
      <w:r>
        <w:rPr/>
        <w:t>respects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 good faith,</w:t>
      </w:r>
      <w:r>
        <w:rPr>
          <w:spacing w:val="-1"/>
        </w:rPr>
        <w:t> </w:t>
      </w:r>
      <w:r>
        <w:rPr/>
        <w:t>without collusion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fraud.</w:t>
      </w:r>
    </w:p>
    <w:p>
      <w:pPr>
        <w:pStyle w:val="BodyText"/>
        <w:spacing w:before="123"/>
        <w:ind w:left="503"/>
        <w:jc w:val="both"/>
      </w:pPr>
      <w:r>
        <w:rPr/>
        <w:t>Dated</w:t>
      </w:r>
      <w:r>
        <w:rPr>
          <w:spacing w:val="-1"/>
        </w:rPr>
        <w:t> </w:t>
      </w:r>
      <w:r>
        <w:rPr>
          <w:w w:val="100"/>
          <w:u w:val="dotted"/>
        </w:rPr>
        <w:t> </w:t>
      </w:r>
      <w:r>
        <w:rPr>
          <w:u w:val="dotted"/>
        </w:rPr>
        <w:t>         </w:t>
      </w:r>
      <w:r>
        <w:rPr>
          <w:spacing w:val="26"/>
          <w:u w:val="dotted"/>
        </w:rPr>
        <w:t> </w:t>
      </w:r>
    </w:p>
    <w:p>
      <w:pPr>
        <w:pStyle w:val="BodyText"/>
        <w:spacing w:line="388" w:lineRule="auto" w:before="155"/>
        <w:ind w:left="503" w:right="6706"/>
      </w:pPr>
      <w:r>
        <w:rPr/>
        <w:t>NAME/S &amp;AUTHORISED SIGNATORIES</w:t>
      </w:r>
      <w:r>
        <w:rPr>
          <w:spacing w:val="-53"/>
        </w:rPr>
        <w:t> </w:t>
      </w:r>
      <w:r>
        <w:rPr/>
        <w:t>ADDRESS:</w:t>
      </w:r>
    </w:p>
    <w:p>
      <w:pPr>
        <w:pStyle w:val="BodyText"/>
        <w:tabs>
          <w:tab w:pos="11055" w:val="right" w:leader="none"/>
        </w:tabs>
        <w:spacing w:before="1"/>
        <w:ind w:left="503"/>
      </w:pPr>
      <w:r>
        <w:rPr/>
        <w:t>MOBILE</w:t>
      </w:r>
      <w:r>
        <w:rPr>
          <w:spacing w:val="-2"/>
        </w:rPr>
        <w:t> </w:t>
      </w:r>
      <w:r>
        <w:rPr/>
        <w:t>NO.:</w:t>
        <w:tab/>
      </w:r>
      <w:r>
        <w:rPr>
          <w:position w:val="-14"/>
        </w:rPr>
        <w:t>1</w:t>
      </w:r>
    </w:p>
    <w:p>
      <w:pPr>
        <w:spacing w:after="0"/>
        <w:sectPr>
          <w:type w:val="continuous"/>
          <w:pgSz w:w="11930" w:h="16860"/>
          <w:pgMar w:top="20" w:bottom="1840" w:left="380" w:right="360"/>
        </w:sectPr>
      </w:pPr>
    </w:p>
    <w:p>
      <w:pPr>
        <w:spacing w:before="77"/>
        <w:ind w:left="2054" w:right="0" w:firstLine="0"/>
        <w:jc w:val="left"/>
        <w:rPr>
          <w:b/>
          <w:sz w:val="22"/>
        </w:rPr>
      </w:pPr>
      <w:r>
        <w:rPr>
          <w:b/>
          <w:sz w:val="22"/>
        </w:rPr>
        <w:t>Our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correspondence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details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are: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tbl>
      <w:tblPr>
        <w:tblW w:w="0" w:type="auto"/>
        <w:jc w:val="left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6191"/>
        <w:gridCol w:w="2904"/>
      </w:tblGrid>
      <w:tr>
        <w:trPr>
          <w:trHeight w:val="352" w:hRule="atLeast"/>
        </w:trPr>
        <w:tc>
          <w:tcPr>
            <w:tcW w:w="581" w:type="dxa"/>
          </w:tcPr>
          <w:p>
            <w:pPr>
              <w:pStyle w:val="TableParagraph"/>
              <w:spacing w:line="247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191" w:type="dxa"/>
          </w:tcPr>
          <w:p>
            <w:pPr>
              <w:pStyle w:val="TableParagraph"/>
              <w:spacing w:line="247" w:lineRule="exact"/>
              <w:ind w:left="13"/>
              <w:rPr>
                <w:sz w:val="22"/>
              </w:rPr>
            </w:pPr>
            <w:r>
              <w:rPr>
                <w:sz w:val="22"/>
              </w:rPr>
              <w:t>Name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bidder</w:t>
            </w:r>
          </w:p>
        </w:tc>
        <w:tc>
          <w:tcPr>
            <w:tcW w:w="29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581" w:type="dxa"/>
          </w:tcPr>
          <w:p>
            <w:pPr>
              <w:pStyle w:val="TableParagraph"/>
              <w:spacing w:line="249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191" w:type="dxa"/>
          </w:tcPr>
          <w:p>
            <w:pPr>
              <w:pStyle w:val="TableParagraph"/>
              <w:spacing w:line="249" w:lineRule="exact"/>
              <w:ind w:left="13"/>
              <w:rPr>
                <w:sz w:val="22"/>
              </w:rPr>
            </w:pPr>
            <w:r>
              <w:rPr>
                <w:sz w:val="22"/>
              </w:rPr>
              <w:t>Address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bidder</w:t>
            </w:r>
          </w:p>
        </w:tc>
        <w:tc>
          <w:tcPr>
            <w:tcW w:w="29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5" w:hRule="atLeast"/>
        </w:trPr>
        <w:tc>
          <w:tcPr>
            <w:tcW w:w="581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191" w:type="dxa"/>
          </w:tcPr>
          <w:p>
            <w:pPr>
              <w:pStyle w:val="TableParagraph"/>
              <w:spacing w:line="237" w:lineRule="auto"/>
              <w:ind w:left="13" w:right="454"/>
              <w:rPr>
                <w:sz w:val="22"/>
              </w:rPr>
            </w:pPr>
            <w:r>
              <w:rPr>
                <w:sz w:val="22"/>
              </w:rPr>
              <w:t>Name of the contact person to whom all referencesshall be made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regarding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this tender</w:t>
            </w:r>
          </w:p>
        </w:tc>
        <w:tc>
          <w:tcPr>
            <w:tcW w:w="29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2" w:hRule="atLeast"/>
        </w:trPr>
        <w:tc>
          <w:tcPr>
            <w:tcW w:w="581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191" w:type="dxa"/>
          </w:tcPr>
          <w:p>
            <w:pPr>
              <w:pStyle w:val="TableParagraph"/>
              <w:spacing w:line="247" w:lineRule="exact"/>
              <w:ind w:left="13"/>
              <w:rPr>
                <w:sz w:val="22"/>
              </w:rPr>
            </w:pPr>
            <w:r>
              <w:rPr>
                <w:sz w:val="22"/>
              </w:rPr>
              <w:t>Designation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 referencesshall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made</w:t>
            </w: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regarding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tender</w:t>
            </w:r>
          </w:p>
        </w:tc>
        <w:tc>
          <w:tcPr>
            <w:tcW w:w="29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5" w:hRule="atLeast"/>
        </w:trPr>
        <w:tc>
          <w:tcPr>
            <w:tcW w:w="581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191" w:type="dxa"/>
          </w:tcPr>
          <w:p>
            <w:pPr>
              <w:pStyle w:val="TableParagraph"/>
              <w:ind w:left="13" w:right="978"/>
              <w:rPr>
                <w:sz w:val="22"/>
              </w:rPr>
            </w:pPr>
            <w:r>
              <w:rPr>
                <w:sz w:val="22"/>
              </w:rPr>
              <w:t>Address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person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whom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references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shallbe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regarding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tender</w:t>
            </w:r>
          </w:p>
        </w:tc>
        <w:tc>
          <w:tcPr>
            <w:tcW w:w="29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581" w:type="dxa"/>
          </w:tcPr>
          <w:p>
            <w:pPr>
              <w:pStyle w:val="TableParagraph"/>
              <w:spacing w:line="247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191" w:type="dxa"/>
          </w:tcPr>
          <w:p>
            <w:pPr>
              <w:pStyle w:val="TableParagraph"/>
              <w:spacing w:line="247" w:lineRule="exact"/>
              <w:ind w:left="13"/>
              <w:rPr>
                <w:sz w:val="22"/>
              </w:rPr>
            </w:pPr>
            <w:r>
              <w:rPr>
                <w:sz w:val="22"/>
              </w:rPr>
              <w:t>Telephone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code)</w:t>
            </w:r>
          </w:p>
        </w:tc>
        <w:tc>
          <w:tcPr>
            <w:tcW w:w="29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581" w:type="dxa"/>
          </w:tcPr>
          <w:p>
            <w:pPr>
              <w:pStyle w:val="TableParagraph"/>
              <w:spacing w:line="242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191" w:type="dxa"/>
          </w:tcPr>
          <w:p>
            <w:pPr>
              <w:pStyle w:val="TableParagraph"/>
              <w:spacing w:line="242" w:lineRule="exact"/>
              <w:ind w:left="13"/>
              <w:rPr>
                <w:sz w:val="22"/>
              </w:rPr>
            </w:pPr>
            <w:r>
              <w:rPr>
                <w:sz w:val="22"/>
              </w:rPr>
              <w:t>E-Mail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contact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person</w:t>
            </w:r>
          </w:p>
        </w:tc>
        <w:tc>
          <w:tcPr>
            <w:tcW w:w="29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2" w:hRule="atLeast"/>
        </w:trPr>
        <w:tc>
          <w:tcPr>
            <w:tcW w:w="581" w:type="dxa"/>
          </w:tcPr>
          <w:p>
            <w:pPr>
              <w:pStyle w:val="TableParagraph"/>
              <w:spacing w:line="247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191" w:type="dxa"/>
          </w:tcPr>
          <w:p>
            <w:pPr>
              <w:pStyle w:val="TableParagraph"/>
              <w:spacing w:line="247" w:lineRule="exact"/>
              <w:ind w:left="13"/>
              <w:rPr>
                <w:sz w:val="22"/>
              </w:rPr>
            </w:pPr>
            <w:r>
              <w:rPr>
                <w:sz w:val="22"/>
              </w:rPr>
              <w:t>Fax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code)</w:t>
            </w:r>
          </w:p>
        </w:tc>
        <w:tc>
          <w:tcPr>
            <w:tcW w:w="29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7" w:hRule="atLeast"/>
        </w:trPr>
        <w:tc>
          <w:tcPr>
            <w:tcW w:w="581" w:type="dxa"/>
          </w:tcPr>
          <w:p>
            <w:pPr>
              <w:pStyle w:val="TableParagraph"/>
              <w:spacing w:line="249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6191" w:type="dxa"/>
          </w:tcPr>
          <w:p>
            <w:pPr>
              <w:pStyle w:val="TableParagraph"/>
              <w:spacing w:line="249" w:lineRule="exact"/>
              <w:ind w:left="13"/>
              <w:rPr>
                <w:sz w:val="22"/>
              </w:rPr>
            </w:pPr>
            <w:r>
              <w:rPr>
                <w:sz w:val="22"/>
              </w:rPr>
              <w:t>GST No.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bidder</w:t>
            </w:r>
          </w:p>
        </w:tc>
        <w:tc>
          <w:tcPr>
            <w:tcW w:w="290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49"/>
        <w:ind w:right="122"/>
        <w:jc w:val="right"/>
      </w:pPr>
      <w:r>
        <w:rPr>
          <w:w w:val="100"/>
        </w:rPr>
        <w:t>2</w:t>
      </w:r>
    </w:p>
    <w:p>
      <w:pPr>
        <w:spacing w:after="0"/>
        <w:jc w:val="right"/>
        <w:sectPr>
          <w:pgSz w:w="11930" w:h="16860"/>
          <w:pgMar w:header="0" w:footer="1372" w:top="720" w:bottom="1560" w:left="380" w:right="360"/>
        </w:sectPr>
      </w:pPr>
    </w:p>
    <w:p>
      <w:pPr>
        <w:spacing w:before="77"/>
        <w:ind w:left="0" w:right="330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</w:t>
      </w:r>
      <w:r>
        <w:rPr>
          <w:b/>
          <w:color w:val="1F1F1F"/>
          <w:spacing w:val="1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–</w:t>
      </w:r>
      <w:r>
        <w:rPr>
          <w:b/>
          <w:color w:val="1F1F1F"/>
          <w:spacing w:val="-5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2</w:t>
      </w:r>
    </w:p>
    <w:p>
      <w:pPr>
        <w:pStyle w:val="BodyText"/>
        <w:rPr>
          <w:b/>
          <w:sz w:val="24"/>
        </w:rPr>
      </w:pPr>
    </w:p>
    <w:p>
      <w:pPr>
        <w:spacing w:before="206"/>
        <w:ind w:left="207" w:right="0" w:firstLine="0"/>
        <w:jc w:val="center"/>
        <w:rPr>
          <w:b/>
          <w:sz w:val="22"/>
        </w:rPr>
      </w:pPr>
      <w:r>
        <w:rPr>
          <w:b/>
          <w:color w:val="211F1F"/>
          <w:sz w:val="22"/>
        </w:rPr>
        <w:t>Bid</w:t>
      </w:r>
      <w:r>
        <w:rPr>
          <w:b/>
          <w:color w:val="211F1F"/>
          <w:spacing w:val="-1"/>
          <w:sz w:val="22"/>
        </w:rPr>
        <w:t> </w:t>
      </w:r>
      <w:r>
        <w:rPr>
          <w:b/>
          <w:color w:val="211F1F"/>
          <w:sz w:val="22"/>
        </w:rPr>
        <w:t>Security</w:t>
      </w:r>
      <w:r>
        <w:rPr>
          <w:b/>
          <w:color w:val="211F1F"/>
          <w:spacing w:val="-3"/>
          <w:sz w:val="22"/>
        </w:rPr>
        <w:t> </w:t>
      </w:r>
      <w:r>
        <w:rPr>
          <w:b/>
          <w:color w:val="211F1F"/>
          <w:sz w:val="22"/>
        </w:rPr>
        <w:t>FormBank</w:t>
      </w:r>
      <w:r>
        <w:rPr>
          <w:b/>
          <w:color w:val="211F1F"/>
          <w:spacing w:val="-3"/>
          <w:sz w:val="22"/>
        </w:rPr>
        <w:t> </w:t>
      </w:r>
      <w:r>
        <w:rPr>
          <w:b/>
          <w:color w:val="211F1F"/>
          <w:sz w:val="22"/>
        </w:rPr>
        <w:t>Guarantee</w:t>
      </w:r>
    </w:p>
    <w:p>
      <w:pPr>
        <w:pStyle w:val="BodyText"/>
        <w:spacing w:before="8"/>
        <w:ind w:left="3"/>
        <w:jc w:val="center"/>
      </w:pPr>
      <w:r>
        <w:rPr>
          <w:color w:val="211F1F"/>
        </w:rPr>
        <w:t>(To</w:t>
      </w:r>
      <w:r>
        <w:rPr>
          <w:color w:val="211F1F"/>
          <w:spacing w:val="-4"/>
        </w:rPr>
        <w:t> </w:t>
      </w:r>
      <w:r>
        <w:rPr>
          <w:color w:val="211F1F"/>
        </w:rPr>
        <w:t>be</w:t>
      </w:r>
      <w:r>
        <w:rPr>
          <w:color w:val="211F1F"/>
          <w:spacing w:val="-1"/>
        </w:rPr>
        <w:t> </w:t>
      </w:r>
      <w:r>
        <w:rPr>
          <w:color w:val="211F1F"/>
        </w:rPr>
        <w:t>stamped</w:t>
      </w:r>
      <w:r>
        <w:rPr>
          <w:color w:val="211F1F"/>
          <w:spacing w:val="-3"/>
        </w:rPr>
        <w:t> </w:t>
      </w:r>
      <w:r>
        <w:rPr>
          <w:color w:val="211F1F"/>
        </w:rPr>
        <w:t>in</w:t>
      </w:r>
      <w:r>
        <w:rPr>
          <w:color w:val="211F1F"/>
          <w:spacing w:val="-8"/>
        </w:rPr>
        <w:t> </w:t>
      </w:r>
      <w:r>
        <w:rPr>
          <w:color w:val="211F1F"/>
        </w:rPr>
        <w:t>accordance</w:t>
      </w:r>
      <w:r>
        <w:rPr>
          <w:color w:val="211F1F"/>
          <w:spacing w:val="-1"/>
        </w:rPr>
        <w:t> </w:t>
      </w:r>
      <w:r>
        <w:rPr>
          <w:color w:val="211F1F"/>
        </w:rPr>
        <w:t>with</w:t>
      </w:r>
      <w:r>
        <w:rPr>
          <w:color w:val="211F1F"/>
          <w:spacing w:val="-8"/>
        </w:rPr>
        <w:t> </w:t>
      </w:r>
      <w:r>
        <w:rPr>
          <w:color w:val="211F1F"/>
        </w:rPr>
        <w:t>Stamp</w:t>
      </w:r>
      <w:r>
        <w:rPr>
          <w:color w:val="211F1F"/>
          <w:spacing w:val="-2"/>
        </w:rPr>
        <w:t> </w:t>
      </w:r>
      <w:r>
        <w:rPr>
          <w:color w:val="211F1F"/>
        </w:rPr>
        <w:t>Act,</w:t>
      </w:r>
      <w:r>
        <w:rPr>
          <w:color w:val="211F1F"/>
          <w:spacing w:val="-1"/>
        </w:rPr>
        <w:t> </w:t>
      </w:r>
      <w:r>
        <w:rPr>
          <w:color w:val="211F1F"/>
        </w:rPr>
        <w:t>if</w:t>
      </w:r>
      <w:r>
        <w:rPr>
          <w:color w:val="211F1F"/>
          <w:spacing w:val="-8"/>
        </w:rPr>
        <w:t> </w:t>
      </w:r>
      <w:r>
        <w:rPr>
          <w:color w:val="211F1F"/>
        </w:rPr>
        <w:t>any,</w:t>
      </w:r>
      <w:r>
        <w:rPr>
          <w:color w:val="211F1F"/>
          <w:spacing w:val="-1"/>
        </w:rPr>
        <w:t> </w:t>
      </w:r>
      <w:r>
        <w:rPr>
          <w:color w:val="211F1F"/>
        </w:rPr>
        <w:t>of</w:t>
      </w:r>
      <w:r>
        <w:rPr>
          <w:color w:val="211F1F"/>
          <w:spacing w:val="-3"/>
        </w:rPr>
        <w:t> </w:t>
      </w:r>
      <w:r>
        <w:rPr>
          <w:color w:val="211F1F"/>
        </w:rPr>
        <w:t>the</w:t>
      </w:r>
      <w:r>
        <w:rPr>
          <w:color w:val="211F1F"/>
          <w:spacing w:val="-1"/>
        </w:rPr>
        <w:t> </w:t>
      </w:r>
      <w:r>
        <w:rPr>
          <w:color w:val="211F1F"/>
        </w:rPr>
        <w:t>country</w:t>
      </w:r>
      <w:r>
        <w:rPr>
          <w:color w:val="211F1F"/>
          <w:spacing w:val="-3"/>
        </w:rPr>
        <w:t> </w:t>
      </w:r>
      <w:r>
        <w:rPr>
          <w:color w:val="211F1F"/>
        </w:rPr>
        <w:t>of</w:t>
      </w:r>
      <w:r>
        <w:rPr>
          <w:color w:val="211F1F"/>
          <w:spacing w:val="-2"/>
        </w:rPr>
        <w:t> </w:t>
      </w:r>
      <w:r>
        <w:rPr>
          <w:color w:val="211F1F"/>
        </w:rPr>
        <w:t>the</w:t>
      </w:r>
      <w:r>
        <w:rPr>
          <w:color w:val="211F1F"/>
          <w:spacing w:val="-1"/>
        </w:rPr>
        <w:t> </w:t>
      </w:r>
      <w:r>
        <w:rPr>
          <w:color w:val="211F1F"/>
        </w:rPr>
        <w:t>issuing</w:t>
      </w:r>
      <w:r>
        <w:rPr>
          <w:color w:val="211F1F"/>
          <w:spacing w:val="-6"/>
        </w:rPr>
        <w:t> </w:t>
      </w:r>
      <w:r>
        <w:rPr>
          <w:color w:val="211F1F"/>
        </w:rPr>
        <w:t>Bank)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714"/>
      </w:pPr>
      <w:r>
        <w:rPr>
          <w:color w:val="211F1F"/>
        </w:rPr>
        <w:t>Bank</w:t>
      </w:r>
      <w:r>
        <w:rPr>
          <w:color w:val="211F1F"/>
          <w:spacing w:val="-3"/>
        </w:rPr>
        <w:t> </w:t>
      </w:r>
      <w:r>
        <w:rPr>
          <w:color w:val="211F1F"/>
        </w:rPr>
        <w:t>Guarantee</w:t>
      </w:r>
      <w:r>
        <w:rPr>
          <w:color w:val="211F1F"/>
          <w:spacing w:val="-2"/>
        </w:rPr>
        <w:t> </w:t>
      </w:r>
      <w:r>
        <w:rPr>
          <w:color w:val="211F1F"/>
        </w:rPr>
        <w:t>No. ........................</w:t>
      </w:r>
    </w:p>
    <w:p>
      <w:pPr>
        <w:pStyle w:val="BodyText"/>
        <w:spacing w:before="2"/>
        <w:ind w:left="714"/>
      </w:pPr>
      <w:r>
        <w:rPr>
          <w:color w:val="211F1F"/>
        </w:rPr>
        <w:t>Date..............................................</w:t>
      </w:r>
    </w:p>
    <w:p>
      <w:pPr>
        <w:pStyle w:val="BodyText"/>
      </w:pPr>
    </w:p>
    <w:p>
      <w:pPr>
        <w:pStyle w:val="BodyText"/>
        <w:spacing w:line="252" w:lineRule="exact"/>
        <w:ind w:left="714"/>
      </w:pPr>
      <w:r>
        <w:rPr>
          <w:color w:val="211F1F"/>
        </w:rPr>
        <w:t>To:</w:t>
      </w:r>
    </w:p>
    <w:p>
      <w:pPr>
        <w:pStyle w:val="BodyText"/>
        <w:ind w:left="717" w:right="6998" w:hanging="3"/>
      </w:pPr>
      <w:r>
        <w:rPr/>
        <w:t>Convergence Energy Services Limited.</w:t>
      </w:r>
      <w:r>
        <w:rPr>
          <w:spacing w:val="-52"/>
        </w:rPr>
        <w:t> </w:t>
      </w:r>
      <w:r>
        <w:rPr/>
        <w:t>(A</w:t>
      </w:r>
      <w:r>
        <w:rPr>
          <w:spacing w:val="-2"/>
        </w:rPr>
        <w:t> </w:t>
      </w:r>
      <w:r>
        <w:rPr/>
        <w:t>100% EESL</w:t>
      </w:r>
      <w:r>
        <w:rPr>
          <w:spacing w:val="-1"/>
        </w:rPr>
        <w:t> </w:t>
      </w:r>
      <w:r>
        <w:rPr/>
        <w:t>Owned</w:t>
      </w:r>
    </w:p>
    <w:p>
      <w:pPr>
        <w:pStyle w:val="BodyText"/>
        <w:ind w:left="714" w:right="7699"/>
      </w:pPr>
      <w:r>
        <w:rPr/>
        <w:t>Subsidiary) Core-3, 2</w:t>
      </w:r>
      <w:r>
        <w:rPr>
          <w:vertAlign w:val="superscript"/>
        </w:rPr>
        <w:t>nd</w:t>
      </w:r>
      <w:r>
        <w:rPr>
          <w:vertAlign w:val="baseline"/>
        </w:rPr>
        <w:t> Floor,</w:t>
      </w:r>
      <w:r>
        <w:rPr>
          <w:spacing w:val="1"/>
          <w:vertAlign w:val="baseline"/>
        </w:rPr>
        <w:t> </w:t>
      </w:r>
      <w:r>
        <w:rPr>
          <w:vertAlign w:val="baseline"/>
        </w:rPr>
        <w:t>SCOPE Complex, Lodhi Road,</w:t>
      </w:r>
      <w:r>
        <w:rPr>
          <w:spacing w:val="-52"/>
          <w:vertAlign w:val="baseline"/>
        </w:rPr>
        <w:t> </w:t>
      </w:r>
      <w:r>
        <w:rPr>
          <w:vertAlign w:val="baseline"/>
        </w:rPr>
        <w:t>New Delhi-110003</w:t>
      </w:r>
    </w:p>
    <w:p>
      <w:pPr>
        <w:pStyle w:val="BodyText"/>
        <w:spacing w:before="1"/>
      </w:pPr>
    </w:p>
    <w:p>
      <w:pPr>
        <w:pStyle w:val="BodyText"/>
        <w:spacing w:before="1"/>
        <w:ind w:left="714"/>
      </w:pPr>
      <w:r>
        <w:rPr/>
        <w:t>Dear</w:t>
      </w:r>
      <w:r>
        <w:rPr>
          <w:spacing w:val="-2"/>
        </w:rPr>
        <w:t> </w:t>
      </w:r>
      <w:r>
        <w:rPr/>
        <w:t>Sir(s),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1321" w:val="left" w:leader="none"/>
          <w:tab w:pos="2740" w:val="left" w:leader="none"/>
          <w:tab w:pos="3554" w:val="left" w:leader="none"/>
          <w:tab w:pos="4824" w:val="left" w:leader="none"/>
          <w:tab w:pos="5506" w:val="left" w:leader="none"/>
          <w:tab w:pos="6300" w:val="left" w:leader="none"/>
          <w:tab w:pos="7226" w:val="left" w:leader="none"/>
          <w:tab w:pos="10006" w:val="left" w:leader="dot"/>
        </w:tabs>
        <w:ind w:left="714" w:right="378"/>
      </w:pPr>
      <w:r>
        <w:rPr/>
        <w:t>In</w:t>
        <w:tab/>
        <w:t>accordance</w:t>
        <w:tab/>
        <w:t>with</w:t>
        <w:tab/>
        <w:t>invitation</w:t>
        <w:tab/>
        <w:t>for</w:t>
        <w:tab/>
        <w:t>bids</w:t>
        <w:tab/>
        <w:t>under</w:t>
        <w:tab/>
      </w:r>
      <w:r>
        <w:rPr>
          <w:spacing w:val="-1"/>
        </w:rPr>
        <w:t>your</w:t>
      </w:r>
      <w:r>
        <w:rPr>
          <w:spacing w:val="86"/>
        </w:rPr>
        <w:t>  </w:t>
      </w:r>
      <w:r>
        <w:rPr>
          <w:spacing w:val="86"/>
        </w:rPr>
        <w:t> </w:t>
      </w:r>
      <w:r>
        <w:rPr/>
        <w:t>bidding      </w:t>
      </w:r>
      <w:r>
        <w:rPr>
          <w:spacing w:val="40"/>
        </w:rPr>
        <w:t> </w:t>
      </w:r>
      <w:r>
        <w:rPr/>
        <w:t>document/package</w:t>
      </w:r>
      <w:r>
        <w:rPr>
          <w:spacing w:val="-52"/>
        </w:rPr>
        <w:t> </w:t>
      </w:r>
      <w:r>
        <w:rPr/>
        <w:t>no………………………………………………dated……………………..M/s…</w:t>
        <w:tab/>
        <w:t>having</w:t>
      </w:r>
    </w:p>
    <w:p>
      <w:pPr>
        <w:pStyle w:val="BodyText"/>
        <w:spacing w:before="1"/>
        <w:ind w:left="714" w:right="378"/>
      </w:pPr>
      <w:r>
        <w:rPr/>
        <w:t>itsregistered/head office</w:t>
      </w:r>
      <w:r>
        <w:rPr>
          <w:spacing w:val="1"/>
        </w:rPr>
        <w:t> </w:t>
      </w:r>
      <w:r>
        <w:rPr/>
        <w:t>at………………………………………………………….(here</w:t>
      </w:r>
      <w:r>
        <w:rPr>
          <w:spacing w:val="1"/>
        </w:rPr>
        <w:t> </w:t>
      </w:r>
      <w:r>
        <w:rPr/>
        <w:t>in after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“Bidder”)</w:t>
      </w:r>
      <w:r>
        <w:rPr>
          <w:spacing w:val="-52"/>
        </w:rPr>
        <w:t> </w:t>
      </w:r>
      <w:r>
        <w:rPr/>
        <w:t>wish</w:t>
      </w:r>
      <w:r>
        <w:rPr>
          <w:spacing w:val="-1"/>
        </w:rPr>
        <w:t> </w:t>
      </w:r>
      <w:r>
        <w:rPr/>
        <w:t>toparticipate</w:t>
      </w:r>
      <w:r>
        <w:rPr>
          <w:spacing w:val="1"/>
        </w:rPr>
        <w:t> </w:t>
      </w:r>
      <w:r>
        <w:rPr/>
        <w:t>in the said bid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(name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package)</w:t>
      </w:r>
    </w:p>
    <w:p>
      <w:pPr>
        <w:pStyle w:val="BodyText"/>
        <w:spacing w:before="1"/>
      </w:pPr>
    </w:p>
    <w:p>
      <w:pPr>
        <w:pStyle w:val="BodyText"/>
        <w:ind w:left="714"/>
      </w:pPr>
      <w:r>
        <w:rPr/>
        <w:t>We,</w:t>
      </w:r>
      <w:r>
        <w:rPr>
          <w:spacing w:val="-3"/>
        </w:rPr>
        <w:t> </w:t>
      </w:r>
      <w:r>
        <w:rPr/>
        <w:t>the</w:t>
      </w:r>
      <w:r>
        <w:rPr>
          <w:spacing w:val="-11"/>
        </w:rPr>
        <w:t> </w:t>
      </w:r>
      <w:r>
        <w:rPr/>
        <w:t>.....................................................................................</w:t>
      </w:r>
      <w:r>
        <w:rPr>
          <w:spacing w:val="-11"/>
        </w:rPr>
        <w:t> </w:t>
      </w:r>
      <w:r>
        <w:rPr/>
        <w:t>(Name</w:t>
      </w:r>
      <w:r>
        <w:rPr>
          <w:spacing w:val="42"/>
        </w:rPr>
        <w:t> </w:t>
      </w:r>
      <w:r>
        <w:rPr/>
        <w:t>and</w:t>
      </w:r>
      <w:r>
        <w:rPr>
          <w:spacing w:val="30"/>
        </w:rPr>
        <w:t> </w:t>
      </w:r>
      <w:r>
        <w:rPr/>
        <w:t>address</w:t>
      </w:r>
      <w:r>
        <w:rPr>
          <w:spacing w:val="37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bank),</w:t>
      </w:r>
      <w:r>
        <w:rPr>
          <w:spacing w:val="31"/>
        </w:rPr>
        <w:t> </w:t>
      </w:r>
      <w:r>
        <w:rPr/>
        <w:t>having</w:t>
      </w:r>
      <w:r>
        <w:rPr>
          <w:spacing w:val="37"/>
        </w:rPr>
        <w:t> </w:t>
      </w:r>
      <w:r>
        <w:rPr/>
        <w:t>our</w:t>
      </w:r>
      <w:r>
        <w:rPr>
          <w:spacing w:val="38"/>
        </w:rPr>
        <w:t> </w:t>
      </w:r>
      <w:r>
        <w:rPr/>
        <w:t>head</w:t>
      </w:r>
      <w:r>
        <w:rPr>
          <w:spacing w:val="-52"/>
        </w:rPr>
        <w:t> </w:t>
      </w:r>
      <w:r>
        <w:rPr/>
        <w:t>office</w:t>
      </w:r>
    </w:p>
    <w:p>
      <w:pPr>
        <w:pStyle w:val="BodyText"/>
        <w:tabs>
          <w:tab w:pos="9736" w:val="left" w:leader="dot"/>
        </w:tabs>
        <w:spacing w:before="3"/>
        <w:ind w:left="714" w:right="375"/>
      </w:pPr>
      <w:r>
        <w:rPr/>
        <w:t>at</w:t>
      </w:r>
      <w:r>
        <w:rPr>
          <w:spacing w:val="14"/>
        </w:rPr>
        <w:t> </w:t>
      </w:r>
      <w:r>
        <w:rPr/>
        <w:t>……………………………………………………………………………….</w:t>
      </w:r>
      <w:r>
        <w:rPr>
          <w:spacing w:val="10"/>
        </w:rPr>
        <w:t> </w:t>
      </w:r>
      <w:r>
        <w:rPr/>
        <w:t>guarantee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undertake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pay</w:t>
      </w:r>
      <w:r>
        <w:rPr>
          <w:spacing w:val="-52"/>
        </w:rPr>
        <w:t> </w:t>
      </w:r>
      <w:r>
        <w:rPr/>
        <w:t>immediately</w:t>
      </w:r>
      <w:r>
        <w:rPr>
          <w:spacing w:val="11"/>
        </w:rPr>
        <w:t> </w:t>
      </w:r>
      <w:r>
        <w:rPr/>
        <w:t>on</w:t>
      </w:r>
      <w:r>
        <w:rPr>
          <w:spacing w:val="13"/>
        </w:rPr>
        <w:t> </w:t>
      </w:r>
      <w:r>
        <w:rPr/>
        <w:t>demand</w:t>
      </w:r>
      <w:r>
        <w:rPr>
          <w:spacing w:val="13"/>
        </w:rPr>
        <w:t> </w:t>
      </w:r>
      <w:r>
        <w:rPr/>
        <w:t>by</w:t>
      </w:r>
      <w:r>
        <w:rPr>
          <w:spacing w:val="13"/>
        </w:rPr>
        <w:t> </w:t>
      </w:r>
      <w:r>
        <w:rPr/>
        <w:t>Convergence</w:t>
      </w:r>
      <w:r>
        <w:rPr>
          <w:spacing w:val="14"/>
        </w:rPr>
        <w:t> </w:t>
      </w:r>
      <w:r>
        <w:rPr/>
        <w:t>Energy</w:t>
      </w:r>
      <w:r>
        <w:rPr>
          <w:spacing w:val="10"/>
        </w:rPr>
        <w:t> </w:t>
      </w:r>
      <w:r>
        <w:rPr/>
        <w:t>services</w:t>
      </w:r>
      <w:r>
        <w:rPr>
          <w:spacing w:val="13"/>
        </w:rPr>
        <w:t> </w:t>
      </w:r>
      <w:r>
        <w:rPr/>
        <w:t>Limited,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amount</w:t>
      </w:r>
      <w:r>
        <w:rPr>
          <w:spacing w:val="14"/>
        </w:rPr>
        <w:t> </w:t>
      </w:r>
      <w:r>
        <w:rPr/>
        <w:t>of</w:t>
        <w:tab/>
        <w:t>without</w:t>
      </w:r>
      <w:r>
        <w:rPr>
          <w:spacing w:val="10"/>
        </w:rPr>
        <w:t> </w:t>
      </w:r>
      <w:r>
        <w:rPr/>
        <w:t>any</w:t>
      </w:r>
    </w:p>
    <w:p>
      <w:pPr>
        <w:pStyle w:val="BodyText"/>
        <w:ind w:left="714"/>
      </w:pPr>
      <w:r>
        <w:rPr/>
        <w:t>reservation,</w:t>
      </w:r>
      <w:r>
        <w:rPr>
          <w:spacing w:val="27"/>
        </w:rPr>
        <w:t> </w:t>
      </w:r>
      <w:r>
        <w:rPr/>
        <w:t>protest,</w:t>
      </w:r>
      <w:r>
        <w:rPr>
          <w:spacing w:val="27"/>
        </w:rPr>
        <w:t> </w:t>
      </w:r>
      <w:r>
        <w:rPr/>
        <w:t>recourse.</w:t>
      </w:r>
      <w:r>
        <w:rPr>
          <w:spacing w:val="27"/>
        </w:rPr>
        <w:t> </w:t>
      </w:r>
      <w:r>
        <w:rPr/>
        <w:t>Any</w:t>
      </w:r>
      <w:r>
        <w:rPr>
          <w:spacing w:val="25"/>
        </w:rPr>
        <w:t> </w:t>
      </w:r>
      <w:r>
        <w:rPr/>
        <w:t>such</w:t>
      </w:r>
      <w:r>
        <w:rPr>
          <w:spacing w:val="27"/>
        </w:rPr>
        <w:t> </w:t>
      </w:r>
      <w:r>
        <w:rPr/>
        <w:t>demand</w:t>
      </w:r>
      <w:r>
        <w:rPr>
          <w:spacing w:val="30"/>
        </w:rPr>
        <w:t> </w:t>
      </w:r>
      <w:r>
        <w:rPr/>
        <w:t>made</w:t>
      </w:r>
      <w:r>
        <w:rPr>
          <w:spacing w:val="28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employer</w:t>
      </w:r>
      <w:r>
        <w:rPr>
          <w:spacing w:val="28"/>
        </w:rPr>
        <w:t> </w:t>
      </w:r>
      <w:r>
        <w:rPr/>
        <w:t>shall</w:t>
      </w:r>
      <w:r>
        <w:rPr>
          <w:spacing w:val="28"/>
        </w:rPr>
        <w:t> </w:t>
      </w:r>
      <w:r>
        <w:rPr/>
        <w:t>be</w:t>
      </w:r>
      <w:r>
        <w:rPr>
          <w:spacing w:val="28"/>
        </w:rPr>
        <w:t> </w:t>
      </w:r>
      <w:r>
        <w:rPr/>
        <w:t>conclusive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binding</w:t>
      </w:r>
      <w:r>
        <w:rPr>
          <w:spacing w:val="25"/>
        </w:rPr>
        <w:t> </w:t>
      </w:r>
      <w:r>
        <w:rPr/>
        <w:t>on</w:t>
      </w:r>
      <w:r>
        <w:rPr>
          <w:spacing w:val="27"/>
        </w:rPr>
        <w:t> </w:t>
      </w:r>
      <w:r>
        <w:rPr/>
        <w:t>us</w:t>
      </w:r>
      <w:r>
        <w:rPr>
          <w:spacing w:val="-52"/>
        </w:rPr>
        <w:t> </w:t>
      </w:r>
      <w:r>
        <w:rPr/>
        <w:t>irrespective of</w:t>
      </w:r>
      <w:r>
        <w:rPr>
          <w:spacing w:val="-4"/>
        </w:rPr>
        <w:t> </w:t>
      </w:r>
      <w:r>
        <w:rPr/>
        <w:t>any</w:t>
      </w:r>
      <w:r>
        <w:rPr>
          <w:spacing w:val="-2"/>
        </w:rPr>
        <w:t> </w:t>
      </w:r>
      <w:r>
        <w:rPr/>
        <w:t>dispute</w:t>
      </w:r>
      <w:r>
        <w:rPr>
          <w:spacing w:val="-1"/>
        </w:rPr>
        <w:t> </w:t>
      </w:r>
      <w:r>
        <w:rPr/>
        <w:t>or difference</w:t>
      </w:r>
      <w:r>
        <w:rPr>
          <w:spacing w:val="1"/>
        </w:rPr>
        <w:t> </w:t>
      </w:r>
      <w:r>
        <w:rPr/>
        <w:t>raised by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bidder.</w:t>
      </w:r>
    </w:p>
    <w:p>
      <w:pPr>
        <w:pStyle w:val="BodyText"/>
        <w:spacing w:before="4"/>
      </w:pPr>
    </w:p>
    <w:p>
      <w:pPr>
        <w:pStyle w:val="BodyText"/>
        <w:tabs>
          <w:tab w:pos="8254" w:val="left" w:leader="none"/>
          <w:tab w:pos="8775" w:val="left" w:leader="none"/>
          <w:tab w:pos="9569" w:val="left" w:leader="none"/>
          <w:tab w:pos="10616" w:val="left" w:leader="none"/>
        </w:tabs>
        <w:spacing w:line="237" w:lineRule="auto" w:before="1"/>
        <w:ind w:left="714" w:right="378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Guarantee</w:t>
      </w:r>
      <w:r>
        <w:rPr>
          <w:spacing w:val="-11"/>
        </w:rPr>
        <w:t> </w:t>
      </w:r>
      <w:r>
        <w:rPr>
          <w:spacing w:val="-1"/>
        </w:rPr>
        <w:t>shall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irrevocable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shall</w:t>
      </w:r>
      <w:r>
        <w:rPr>
          <w:spacing w:val="-14"/>
        </w:rPr>
        <w:t> </w:t>
      </w:r>
      <w:r>
        <w:rPr/>
        <w:t>remain</w:t>
      </w:r>
      <w:r>
        <w:rPr>
          <w:spacing w:val="-11"/>
        </w:rPr>
        <w:t> </w:t>
      </w:r>
      <w:r>
        <w:rPr/>
        <w:t>valid</w:t>
      </w:r>
      <w:r>
        <w:rPr>
          <w:spacing w:val="-11"/>
        </w:rPr>
        <w:t> </w:t>
      </w:r>
      <w:r>
        <w:rPr/>
        <w:t>upto...............................</w:t>
      </w:r>
      <w:r>
        <w:rPr>
          <w:spacing w:val="-8"/>
        </w:rPr>
        <w:t> </w:t>
      </w:r>
      <w:r>
        <w:rPr/>
        <w:t>If</w:t>
        <w:tab/>
        <w:t>any</w:t>
        <w:tab/>
        <w:t>further</w:t>
        <w:tab/>
        <w:t>extension</w:t>
        <w:tab/>
        <w:t>of</w:t>
      </w:r>
      <w:r>
        <w:rPr>
          <w:spacing w:val="-52"/>
        </w:rPr>
        <w:t> </w:t>
      </w:r>
      <w:r>
        <w:rPr/>
        <w:t>guarantee</w:t>
      </w:r>
    </w:p>
    <w:p>
      <w:pPr>
        <w:pStyle w:val="BodyText"/>
        <w:tabs>
          <w:tab w:pos="2025" w:val="left" w:leader="dot"/>
          <w:tab w:pos="5157" w:val="left" w:leader="none"/>
        </w:tabs>
        <w:spacing w:line="242" w:lineRule="auto"/>
        <w:ind w:left="714" w:right="746"/>
      </w:pPr>
      <w:r>
        <w:rPr/>
        <w:t>is</w:t>
      </w:r>
      <w:r>
        <w:rPr>
          <w:spacing w:val="4"/>
        </w:rPr>
        <w:t> </w:t>
      </w:r>
      <w:r>
        <w:rPr/>
        <w:t>required,</w:t>
      </w:r>
      <w:r>
        <w:rPr>
          <w:spacing w:val="4"/>
        </w:rPr>
        <w:t> </w:t>
      </w:r>
      <w:r>
        <w:rPr/>
        <w:t>the</w:t>
      </w:r>
      <w:r>
        <w:rPr>
          <w:spacing w:val="10"/>
        </w:rPr>
        <w:t> </w:t>
      </w:r>
      <w:r>
        <w:rPr/>
        <w:t>same</w:t>
      </w:r>
      <w:r>
        <w:rPr>
          <w:spacing w:val="9"/>
        </w:rPr>
        <w:t> </w:t>
      </w:r>
      <w:r>
        <w:rPr/>
        <w:t>shall</w:t>
      </w:r>
      <w:r>
        <w:rPr>
          <w:spacing w:val="8"/>
        </w:rPr>
        <w:t> </w:t>
      </w:r>
      <w:r>
        <w:rPr/>
        <w:t>be</w:t>
      </w:r>
      <w:r>
        <w:rPr>
          <w:spacing w:val="9"/>
        </w:rPr>
        <w:t> </w:t>
      </w:r>
      <w:r>
        <w:rPr/>
        <w:t>extended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such</w:t>
      </w:r>
      <w:r>
        <w:rPr>
          <w:spacing w:val="9"/>
        </w:rPr>
        <w:t> </w:t>
      </w:r>
      <w:r>
        <w:rPr/>
        <w:t>period</w:t>
      </w:r>
      <w:r>
        <w:rPr>
          <w:spacing w:val="61"/>
        </w:rPr>
        <w:t> </w:t>
      </w:r>
      <w:r>
        <w:rPr/>
        <w:t>(not</w:t>
      </w:r>
      <w:r>
        <w:rPr>
          <w:spacing w:val="62"/>
        </w:rPr>
        <w:t> </w:t>
      </w:r>
      <w:r>
        <w:rPr/>
        <w:t>exceeding</w:t>
      </w:r>
      <w:r>
        <w:rPr>
          <w:spacing w:val="62"/>
        </w:rPr>
        <w:t> </w:t>
      </w:r>
      <w:r>
        <w:rPr/>
        <w:t>one</w:t>
      </w:r>
      <w:r>
        <w:rPr>
          <w:spacing w:val="65"/>
        </w:rPr>
        <w:t> </w:t>
      </w:r>
      <w:r>
        <w:rPr/>
        <w:t>year)</w:t>
      </w:r>
      <w:r>
        <w:rPr>
          <w:spacing w:val="64"/>
        </w:rPr>
        <w:t> </w:t>
      </w:r>
      <w:r>
        <w:rPr/>
        <w:t>on</w:t>
      </w:r>
      <w:r>
        <w:rPr>
          <w:spacing w:val="61"/>
        </w:rPr>
        <w:t> </w:t>
      </w:r>
      <w:r>
        <w:rPr/>
        <w:t>receiving</w:t>
      </w:r>
      <w:r>
        <w:rPr>
          <w:spacing w:val="62"/>
        </w:rPr>
        <w:t> </w:t>
      </w:r>
      <w:r>
        <w:rPr/>
        <w:t>instructions</w:t>
      </w:r>
      <w:r>
        <w:rPr>
          <w:spacing w:val="-52"/>
        </w:rPr>
        <w:t> </w:t>
      </w:r>
      <w:r>
        <w:rPr/>
        <w:t>from</w:t>
        <w:tab/>
        <w:t>(Bidder’s</w:t>
      </w:r>
      <w:r>
        <w:rPr>
          <w:spacing w:val="-8"/>
        </w:rPr>
        <w:t> </w:t>
      </w:r>
      <w:r>
        <w:rPr/>
        <w:t>Name)</w:t>
      </w:r>
      <w:r>
        <w:rPr>
          <w:u w:val="single"/>
        </w:rPr>
        <w:tab/>
      </w:r>
      <w:r>
        <w:rPr/>
        <w:t>, on whose</w:t>
      </w:r>
      <w:r>
        <w:rPr>
          <w:spacing w:val="-2"/>
        </w:rPr>
        <w:t> </w:t>
      </w:r>
      <w:r>
        <w:rPr/>
        <w:t>behalf</w:t>
      </w:r>
      <w:r>
        <w:rPr>
          <w:spacing w:val="2"/>
        </w:rPr>
        <w:t> </w:t>
      </w:r>
      <w:r>
        <w:rPr/>
        <w:t>guarantee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issued.</w:t>
      </w:r>
    </w:p>
    <w:p>
      <w:pPr>
        <w:pStyle w:val="BodyText"/>
        <w:rPr>
          <w:sz w:val="13"/>
        </w:rPr>
      </w:pPr>
    </w:p>
    <w:p>
      <w:pPr>
        <w:pStyle w:val="BodyText"/>
        <w:spacing w:before="92"/>
        <w:ind w:left="714"/>
      </w:pPr>
      <w:r>
        <w:rPr/>
        <w:t>In</w:t>
      </w:r>
      <w:r>
        <w:rPr>
          <w:spacing w:val="47"/>
        </w:rPr>
        <w:t> </w:t>
      </w:r>
      <w:r>
        <w:rPr/>
        <w:t>witness</w:t>
      </w:r>
      <w:r>
        <w:rPr>
          <w:spacing w:val="102"/>
        </w:rPr>
        <w:t> </w:t>
      </w:r>
      <w:r>
        <w:rPr/>
        <w:t>whereof</w:t>
      </w:r>
      <w:r>
        <w:rPr>
          <w:spacing w:val="102"/>
        </w:rPr>
        <w:t> </w:t>
      </w:r>
      <w:r>
        <w:rPr/>
        <w:t>the</w:t>
      </w:r>
      <w:r>
        <w:rPr>
          <w:spacing w:val="97"/>
        </w:rPr>
        <w:t> </w:t>
      </w:r>
      <w:r>
        <w:rPr/>
        <w:t>bank,</w:t>
      </w:r>
      <w:r>
        <w:rPr>
          <w:spacing w:val="101"/>
        </w:rPr>
        <w:t> </w:t>
      </w:r>
      <w:r>
        <w:rPr/>
        <w:t>through</w:t>
      </w:r>
      <w:r>
        <w:rPr>
          <w:spacing w:val="106"/>
        </w:rPr>
        <w:t> </w:t>
      </w:r>
      <w:r>
        <w:rPr/>
        <w:t>its</w:t>
      </w:r>
      <w:r>
        <w:rPr>
          <w:spacing w:val="103"/>
        </w:rPr>
        <w:t> </w:t>
      </w:r>
      <w:r>
        <w:rPr/>
        <w:t>authorized</w:t>
      </w:r>
      <w:r>
        <w:rPr>
          <w:spacing w:val="104"/>
        </w:rPr>
        <w:t> </w:t>
      </w:r>
      <w:r>
        <w:rPr/>
        <w:t>officer,</w:t>
      </w:r>
      <w:r>
        <w:rPr>
          <w:spacing w:val="101"/>
        </w:rPr>
        <w:t> </w:t>
      </w:r>
      <w:r>
        <w:rPr/>
        <w:t>has</w:t>
      </w:r>
      <w:r>
        <w:rPr>
          <w:spacing w:val="101"/>
        </w:rPr>
        <w:t> </w:t>
      </w:r>
      <w:r>
        <w:rPr/>
        <w:t>set</w:t>
      </w:r>
      <w:r>
        <w:rPr>
          <w:spacing w:val="100"/>
        </w:rPr>
        <w:t> </w:t>
      </w:r>
      <w:r>
        <w:rPr/>
        <w:t>its</w:t>
      </w:r>
      <w:r>
        <w:rPr>
          <w:spacing w:val="100"/>
        </w:rPr>
        <w:t> </w:t>
      </w:r>
      <w:r>
        <w:rPr/>
        <w:t>hand</w:t>
      </w:r>
      <w:r>
        <w:rPr>
          <w:spacing w:val="101"/>
        </w:rPr>
        <w:t> </w:t>
      </w:r>
      <w:r>
        <w:rPr/>
        <w:t>and</w:t>
      </w:r>
      <w:r>
        <w:rPr>
          <w:spacing w:val="104"/>
        </w:rPr>
        <w:t> </w:t>
      </w:r>
      <w:r>
        <w:rPr/>
        <w:t>stamp</w:t>
      </w:r>
      <w:r>
        <w:rPr>
          <w:spacing w:val="101"/>
        </w:rPr>
        <w:t> </w:t>
      </w:r>
      <w:r>
        <w:rPr/>
        <w:t>on</w:t>
      </w:r>
      <w:r>
        <w:rPr>
          <w:spacing w:val="103"/>
        </w:rPr>
        <w:t> </w:t>
      </w:r>
      <w:r>
        <w:rPr/>
        <w:t>this…</w:t>
      </w:r>
    </w:p>
    <w:p>
      <w:pPr>
        <w:pStyle w:val="BodyText"/>
        <w:spacing w:before="1"/>
        <w:ind w:left="724"/>
      </w:pPr>
      <w:r>
        <w:rPr/>
        <w:t>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2"/>
        <w:ind w:left="714"/>
      </w:pPr>
      <w:r>
        <w:rPr/>
        <w:t>day</w:t>
      </w:r>
    </w:p>
    <w:p>
      <w:pPr>
        <w:pStyle w:val="BodyText"/>
        <w:spacing w:before="1"/>
        <w:ind w:left="714"/>
      </w:pPr>
      <w:r>
        <w:rPr/>
        <w:t>of</w:t>
      </w:r>
      <w:r>
        <w:rPr>
          <w:spacing w:val="-1"/>
        </w:rPr>
        <w:t> </w:t>
      </w:r>
      <w:r>
        <w:rPr/>
        <w:t>………………20…………………at……………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714"/>
      </w:pPr>
      <w:r>
        <w:rPr/>
        <w:t>Witness: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6478" w:val="left" w:leader="none"/>
        </w:tabs>
        <w:ind w:left="714"/>
      </w:pPr>
      <w:r>
        <w:rPr/>
        <w:t>Signature:</w:t>
        <w:tab/>
        <w:t>Signature: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6478" w:val="left" w:leader="none"/>
        </w:tabs>
        <w:spacing w:before="1"/>
        <w:ind w:left="714"/>
      </w:pPr>
      <w:r>
        <w:rPr/>
        <w:t>Name:</w:t>
        <w:tab/>
        <w:t>Name:</w:t>
      </w:r>
    </w:p>
    <w:p>
      <w:pPr>
        <w:pStyle w:val="BodyText"/>
      </w:pPr>
    </w:p>
    <w:p>
      <w:pPr>
        <w:pStyle w:val="BodyText"/>
        <w:tabs>
          <w:tab w:pos="6478" w:val="left" w:leader="none"/>
        </w:tabs>
        <w:ind w:left="714"/>
      </w:pPr>
      <w:r>
        <w:rPr/>
        <w:t>Official</w:t>
      </w:r>
      <w:r>
        <w:rPr>
          <w:spacing w:val="-8"/>
        </w:rPr>
        <w:t> </w:t>
      </w:r>
      <w:r>
        <w:rPr/>
        <w:t>address:</w:t>
        <w:tab/>
        <w:t>Designation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Bank</w:t>
      </w:r>
      <w:r>
        <w:rPr>
          <w:spacing w:val="-5"/>
        </w:rPr>
        <w:t> </w:t>
      </w:r>
      <w:r>
        <w:rPr/>
        <w:t>Stamp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6478"/>
      </w:pPr>
      <w:r>
        <w:rPr/>
        <w:t>Authorized vide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Attorney</w:t>
      </w:r>
      <w:r>
        <w:rPr>
          <w:spacing w:val="-2"/>
        </w:rPr>
        <w:t> </w:t>
      </w:r>
      <w:r>
        <w:rPr/>
        <w:t>no.Date</w:t>
      </w:r>
    </w:p>
    <w:p>
      <w:pPr>
        <w:spacing w:after="0"/>
        <w:sectPr>
          <w:pgSz w:w="11930" w:h="16860"/>
          <w:pgMar w:header="0" w:footer="1372" w:top="1080" w:bottom="1600" w:left="380" w:right="360"/>
        </w:sectPr>
      </w:pPr>
    </w:p>
    <w:p>
      <w:pPr>
        <w:pStyle w:val="BodyText"/>
        <w:spacing w:before="70"/>
        <w:ind w:left="220"/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1460500</wp:posOffset>
            </wp:positionH>
            <wp:positionV relativeFrom="page">
              <wp:posOffset>9684004</wp:posOffset>
            </wp:positionV>
            <wp:extent cx="2540000" cy="635000"/>
            <wp:effectExtent l="0" t="0" r="0" b="0"/>
            <wp:wrapNone/>
            <wp:docPr id="6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1F"/>
        </w:rPr>
        <w:t>NOTE:</w:t>
      </w:r>
    </w:p>
    <w:p>
      <w:pPr>
        <w:pStyle w:val="ListParagraph"/>
        <w:numPr>
          <w:ilvl w:val="0"/>
          <w:numId w:val="239"/>
        </w:numPr>
        <w:tabs>
          <w:tab w:pos="645" w:val="left" w:leader="none"/>
        </w:tabs>
        <w:spacing w:line="240" w:lineRule="auto" w:before="0" w:after="0"/>
        <w:ind w:left="644" w:right="0" w:hanging="428"/>
        <w:jc w:val="both"/>
        <w:rPr>
          <w:rFonts w:ascii="Symbol" w:hAnsi="Symbol"/>
          <w:sz w:val="22"/>
        </w:rPr>
      </w:pPr>
      <w:r>
        <w:rPr>
          <w:color w:val="211F1F"/>
          <w:sz w:val="22"/>
        </w:rPr>
        <w:t>Bid</w:t>
      </w:r>
      <w:r>
        <w:rPr>
          <w:color w:val="211F1F"/>
          <w:spacing w:val="-3"/>
          <w:sz w:val="22"/>
        </w:rPr>
        <w:t> </w:t>
      </w:r>
      <w:r>
        <w:rPr>
          <w:color w:val="211F1F"/>
          <w:sz w:val="22"/>
        </w:rPr>
        <w:t>Security</w:t>
      </w:r>
      <w:r>
        <w:rPr>
          <w:color w:val="211F1F"/>
          <w:spacing w:val="-6"/>
          <w:sz w:val="22"/>
        </w:rPr>
        <w:t> </w:t>
      </w:r>
      <w:r>
        <w:rPr>
          <w:color w:val="211F1F"/>
          <w:sz w:val="22"/>
        </w:rPr>
        <w:t>amount</w:t>
      </w:r>
      <w:r>
        <w:rPr>
          <w:color w:val="211F1F"/>
          <w:spacing w:val="-5"/>
          <w:sz w:val="22"/>
        </w:rPr>
        <w:t> </w:t>
      </w:r>
      <w:r>
        <w:rPr>
          <w:color w:val="211F1F"/>
          <w:sz w:val="22"/>
        </w:rPr>
        <w:t>shall</w:t>
      </w:r>
      <w:r>
        <w:rPr>
          <w:color w:val="211F1F"/>
          <w:spacing w:val="-4"/>
          <w:sz w:val="22"/>
        </w:rPr>
        <w:t> </w:t>
      </w:r>
      <w:r>
        <w:rPr>
          <w:color w:val="211F1F"/>
          <w:sz w:val="22"/>
        </w:rPr>
        <w:t>be</w:t>
      </w:r>
      <w:r>
        <w:rPr>
          <w:color w:val="211F1F"/>
          <w:spacing w:val="-6"/>
          <w:sz w:val="22"/>
        </w:rPr>
        <w:t> </w:t>
      </w:r>
      <w:r>
        <w:rPr>
          <w:color w:val="211F1F"/>
          <w:sz w:val="22"/>
        </w:rPr>
        <w:t>as</w:t>
      </w:r>
      <w:r>
        <w:rPr>
          <w:color w:val="211F1F"/>
          <w:spacing w:val="-3"/>
          <w:sz w:val="22"/>
        </w:rPr>
        <w:t> </w:t>
      </w:r>
      <w:r>
        <w:rPr>
          <w:color w:val="211F1F"/>
          <w:sz w:val="22"/>
        </w:rPr>
        <w:t>specified</w:t>
      </w:r>
      <w:r>
        <w:rPr>
          <w:color w:val="211F1F"/>
          <w:spacing w:val="-5"/>
          <w:sz w:val="22"/>
        </w:rPr>
        <w:t> </w:t>
      </w:r>
      <w:r>
        <w:rPr>
          <w:color w:val="211F1F"/>
          <w:sz w:val="22"/>
        </w:rPr>
        <w:t>in</w:t>
      </w:r>
      <w:r>
        <w:rPr>
          <w:color w:val="211F1F"/>
          <w:spacing w:val="-4"/>
          <w:sz w:val="22"/>
        </w:rPr>
        <w:t> </w:t>
      </w:r>
      <w:r>
        <w:rPr>
          <w:color w:val="211F1F"/>
          <w:sz w:val="22"/>
        </w:rPr>
        <w:t>the</w:t>
      </w:r>
      <w:r>
        <w:rPr>
          <w:color w:val="211F1F"/>
          <w:spacing w:val="-1"/>
          <w:sz w:val="22"/>
        </w:rPr>
        <w:t> </w:t>
      </w:r>
      <w:r>
        <w:rPr>
          <w:color w:val="211F1F"/>
          <w:sz w:val="22"/>
        </w:rPr>
        <w:t>IFB/ITB.</w:t>
      </w:r>
    </w:p>
    <w:p>
      <w:pPr>
        <w:pStyle w:val="ListParagraph"/>
        <w:numPr>
          <w:ilvl w:val="0"/>
          <w:numId w:val="239"/>
        </w:numPr>
        <w:tabs>
          <w:tab w:pos="645" w:val="left" w:leader="none"/>
        </w:tabs>
        <w:spacing w:line="240" w:lineRule="auto" w:before="1" w:after="0"/>
        <w:ind w:left="644" w:right="616" w:hanging="425"/>
        <w:jc w:val="both"/>
        <w:rPr>
          <w:rFonts w:ascii="Symbol" w:hAnsi="Symbol"/>
          <w:sz w:val="22"/>
        </w:rPr>
      </w:pPr>
      <w:r>
        <w:rPr>
          <w:color w:val="211F1F"/>
          <w:sz w:val="22"/>
        </w:rPr>
        <w:t>Complete mailing address of the Head Office of the Bank to be given. The bank guarantee validity date shall be</w:t>
      </w:r>
      <w:r>
        <w:rPr>
          <w:color w:val="211F1F"/>
          <w:spacing w:val="1"/>
          <w:sz w:val="22"/>
        </w:rPr>
        <w:t> </w:t>
      </w:r>
      <w:r>
        <w:rPr>
          <w:color w:val="211F1F"/>
          <w:sz w:val="22"/>
        </w:rPr>
        <w:t>forty</w:t>
      </w:r>
      <w:r>
        <w:rPr>
          <w:color w:val="211F1F"/>
          <w:spacing w:val="-3"/>
          <w:sz w:val="22"/>
        </w:rPr>
        <w:t> </w:t>
      </w:r>
      <w:r>
        <w:rPr>
          <w:color w:val="211F1F"/>
          <w:sz w:val="22"/>
        </w:rPr>
        <w:t>five</w:t>
      </w:r>
      <w:r>
        <w:rPr>
          <w:color w:val="211F1F"/>
          <w:spacing w:val="3"/>
          <w:sz w:val="22"/>
        </w:rPr>
        <w:t> </w:t>
      </w:r>
      <w:r>
        <w:rPr>
          <w:color w:val="211F1F"/>
          <w:sz w:val="22"/>
        </w:rPr>
        <w:t>(45)</w:t>
      </w:r>
      <w:r>
        <w:rPr>
          <w:color w:val="211F1F"/>
          <w:spacing w:val="1"/>
          <w:sz w:val="22"/>
        </w:rPr>
        <w:t> </w:t>
      </w:r>
      <w:r>
        <w:rPr>
          <w:color w:val="211F1F"/>
          <w:sz w:val="22"/>
        </w:rPr>
        <w:t>days</w:t>
      </w:r>
      <w:r>
        <w:rPr>
          <w:color w:val="211F1F"/>
          <w:spacing w:val="-7"/>
          <w:sz w:val="22"/>
        </w:rPr>
        <w:t> </w:t>
      </w:r>
      <w:r>
        <w:rPr>
          <w:color w:val="211F1F"/>
          <w:sz w:val="22"/>
        </w:rPr>
        <w:t>after</w:t>
      </w:r>
      <w:r>
        <w:rPr>
          <w:color w:val="211F1F"/>
          <w:spacing w:val="1"/>
          <w:sz w:val="22"/>
        </w:rPr>
        <w:t> </w:t>
      </w:r>
      <w:r>
        <w:rPr>
          <w:color w:val="211F1F"/>
          <w:sz w:val="22"/>
        </w:rPr>
        <w:t>the</w:t>
      </w:r>
      <w:r>
        <w:rPr>
          <w:color w:val="211F1F"/>
          <w:spacing w:val="1"/>
          <w:sz w:val="22"/>
        </w:rPr>
        <w:t> </w:t>
      </w:r>
      <w:r>
        <w:rPr>
          <w:color w:val="211F1F"/>
          <w:sz w:val="22"/>
        </w:rPr>
        <w:t>last</w:t>
      </w:r>
      <w:r>
        <w:rPr>
          <w:color w:val="211F1F"/>
          <w:spacing w:val="-1"/>
          <w:sz w:val="22"/>
        </w:rPr>
        <w:t> </w:t>
      </w:r>
      <w:r>
        <w:rPr>
          <w:color w:val="211F1F"/>
          <w:sz w:val="22"/>
        </w:rPr>
        <w:t>date</w:t>
      </w:r>
      <w:r>
        <w:rPr>
          <w:color w:val="211F1F"/>
          <w:spacing w:val="-6"/>
          <w:sz w:val="22"/>
        </w:rPr>
        <w:t> </w:t>
      </w:r>
      <w:r>
        <w:rPr>
          <w:color w:val="211F1F"/>
          <w:sz w:val="22"/>
        </w:rPr>
        <w:t>for</w:t>
      </w:r>
      <w:r>
        <w:rPr>
          <w:color w:val="211F1F"/>
          <w:spacing w:val="1"/>
          <w:sz w:val="22"/>
        </w:rPr>
        <w:t> </w:t>
      </w:r>
      <w:r>
        <w:rPr>
          <w:color w:val="211F1F"/>
          <w:sz w:val="22"/>
        </w:rPr>
        <w:t>which</w:t>
      </w:r>
      <w:r>
        <w:rPr>
          <w:color w:val="211F1F"/>
          <w:spacing w:val="-2"/>
          <w:sz w:val="22"/>
        </w:rPr>
        <w:t> </w:t>
      </w:r>
      <w:r>
        <w:rPr>
          <w:color w:val="211F1F"/>
          <w:sz w:val="22"/>
        </w:rPr>
        <w:t>the bid</w:t>
      </w:r>
      <w:r>
        <w:rPr>
          <w:color w:val="211F1F"/>
          <w:spacing w:val="-3"/>
          <w:sz w:val="22"/>
        </w:rPr>
        <w:t> </w:t>
      </w:r>
      <w:r>
        <w:rPr>
          <w:color w:val="211F1F"/>
          <w:sz w:val="22"/>
        </w:rPr>
        <w:t>is valid.</w:t>
      </w:r>
    </w:p>
    <w:p>
      <w:pPr>
        <w:pStyle w:val="ListParagraph"/>
        <w:numPr>
          <w:ilvl w:val="0"/>
          <w:numId w:val="239"/>
        </w:numPr>
        <w:tabs>
          <w:tab w:pos="645" w:val="left" w:leader="none"/>
        </w:tabs>
        <w:spacing w:line="242" w:lineRule="auto" w:before="0" w:after="0"/>
        <w:ind w:left="644" w:right="616" w:hanging="425"/>
        <w:jc w:val="both"/>
        <w:rPr>
          <w:rFonts w:ascii="Symbol" w:hAnsi="Symbol"/>
          <w:color w:val="211F1F"/>
          <w:sz w:val="22"/>
        </w:rPr>
      </w:pPr>
      <w:r>
        <w:rPr>
          <w:color w:val="211F1F"/>
          <w:sz w:val="22"/>
        </w:rPr>
        <w:t>The Stamp Paper of appropriate value shall be purchased in the name of guarantee issuing Bank. The Bank</w:t>
      </w:r>
      <w:r>
        <w:rPr>
          <w:color w:val="211F1F"/>
          <w:spacing w:val="1"/>
          <w:sz w:val="22"/>
        </w:rPr>
        <w:t> </w:t>
      </w:r>
      <w:r>
        <w:rPr>
          <w:color w:val="211F1F"/>
          <w:sz w:val="22"/>
        </w:rPr>
        <w:t>Guarantee shall be issued on a stamp paper of value as applicable in the State of the issuing bank in India or the</w:t>
      </w:r>
      <w:r>
        <w:rPr>
          <w:color w:val="211F1F"/>
          <w:spacing w:val="1"/>
          <w:sz w:val="22"/>
        </w:rPr>
        <w:t> </w:t>
      </w:r>
      <w:r>
        <w:rPr>
          <w:color w:val="211F1F"/>
          <w:sz w:val="22"/>
        </w:rPr>
        <w:t>State</w:t>
      </w:r>
      <w:r>
        <w:rPr>
          <w:color w:val="211F1F"/>
          <w:spacing w:val="-1"/>
          <w:sz w:val="22"/>
        </w:rPr>
        <w:t> </w:t>
      </w:r>
      <w:r>
        <w:rPr>
          <w:color w:val="211F1F"/>
          <w:sz w:val="22"/>
        </w:rPr>
        <w:t>of</w:t>
      </w:r>
      <w:r>
        <w:rPr>
          <w:color w:val="211F1F"/>
          <w:spacing w:val="-4"/>
          <w:sz w:val="22"/>
        </w:rPr>
        <w:t> </w:t>
      </w:r>
      <w:r>
        <w:rPr>
          <w:color w:val="211F1F"/>
          <w:sz w:val="22"/>
        </w:rPr>
        <w:t>Delhi</w:t>
      </w:r>
      <w:r>
        <w:rPr>
          <w:color w:val="211F1F"/>
          <w:spacing w:val="-4"/>
          <w:sz w:val="22"/>
        </w:rPr>
        <w:t> </w:t>
      </w:r>
      <w:r>
        <w:rPr>
          <w:color w:val="211F1F"/>
          <w:sz w:val="22"/>
        </w:rPr>
        <w:t>in</w:t>
      </w:r>
      <w:r>
        <w:rPr>
          <w:color w:val="211F1F"/>
          <w:spacing w:val="-1"/>
          <w:sz w:val="22"/>
        </w:rPr>
        <w:t> </w:t>
      </w:r>
      <w:r>
        <w:rPr>
          <w:color w:val="211F1F"/>
          <w:sz w:val="22"/>
        </w:rPr>
        <w:t>India or</w:t>
      </w:r>
      <w:r>
        <w:rPr>
          <w:color w:val="211F1F"/>
          <w:spacing w:val="-2"/>
          <w:sz w:val="22"/>
        </w:rPr>
        <w:t> </w:t>
      </w:r>
      <w:r>
        <w:rPr>
          <w:color w:val="211F1F"/>
          <w:sz w:val="22"/>
        </w:rPr>
        <w:t>the State of India from</w:t>
      </w:r>
      <w:r>
        <w:rPr>
          <w:color w:val="211F1F"/>
          <w:spacing w:val="-6"/>
          <w:sz w:val="22"/>
        </w:rPr>
        <w:t> </w:t>
      </w:r>
      <w:r>
        <w:rPr>
          <w:color w:val="211F1F"/>
          <w:sz w:val="22"/>
        </w:rPr>
        <w:t>where</w:t>
      </w:r>
      <w:r>
        <w:rPr>
          <w:color w:val="211F1F"/>
          <w:spacing w:val="-2"/>
          <w:sz w:val="22"/>
        </w:rPr>
        <w:t> </w:t>
      </w:r>
      <w:r>
        <w:rPr>
          <w:color w:val="211F1F"/>
          <w:sz w:val="22"/>
        </w:rPr>
        <w:t>the</w:t>
      </w:r>
      <w:r>
        <w:rPr>
          <w:color w:val="211F1F"/>
          <w:spacing w:val="-1"/>
          <w:sz w:val="22"/>
        </w:rPr>
        <w:t> </w:t>
      </w:r>
      <w:r>
        <w:rPr>
          <w:color w:val="211F1F"/>
          <w:sz w:val="22"/>
        </w:rPr>
        <w:t>BG</w:t>
      </w:r>
      <w:r>
        <w:rPr>
          <w:color w:val="211F1F"/>
          <w:spacing w:val="-6"/>
          <w:sz w:val="22"/>
        </w:rPr>
        <w:t> </w:t>
      </w:r>
      <w:r>
        <w:rPr>
          <w:color w:val="211F1F"/>
          <w:sz w:val="22"/>
        </w:rPr>
        <w:t>shall</w:t>
      </w:r>
      <w:r>
        <w:rPr>
          <w:color w:val="211F1F"/>
          <w:spacing w:val="-4"/>
          <w:sz w:val="22"/>
        </w:rPr>
        <w:t> </w:t>
      </w:r>
      <w:r>
        <w:rPr>
          <w:color w:val="211F1F"/>
          <w:sz w:val="22"/>
        </w:rPr>
        <w:t>be</w:t>
      </w:r>
      <w:r>
        <w:rPr>
          <w:color w:val="211F1F"/>
          <w:spacing w:val="-1"/>
          <w:sz w:val="22"/>
        </w:rPr>
        <w:t> </w:t>
      </w:r>
      <w:r>
        <w:rPr>
          <w:color w:val="211F1F"/>
          <w:sz w:val="22"/>
        </w:rPr>
        <w:t>operated,</w:t>
      </w:r>
      <w:r>
        <w:rPr>
          <w:color w:val="211F1F"/>
          <w:spacing w:val="-1"/>
          <w:sz w:val="22"/>
        </w:rPr>
        <w:t> </w:t>
      </w:r>
      <w:r>
        <w:rPr>
          <w:color w:val="211F1F"/>
          <w:sz w:val="22"/>
        </w:rPr>
        <w:t>whichever</w:t>
      </w:r>
      <w:r>
        <w:rPr>
          <w:color w:val="211F1F"/>
          <w:spacing w:val="-2"/>
          <w:sz w:val="22"/>
        </w:rPr>
        <w:t> </w:t>
      </w:r>
      <w:r>
        <w:rPr>
          <w:color w:val="211F1F"/>
          <w:sz w:val="22"/>
        </w:rPr>
        <w:t>is</w:t>
      </w:r>
      <w:r>
        <w:rPr>
          <w:color w:val="211F1F"/>
          <w:spacing w:val="-2"/>
          <w:sz w:val="22"/>
        </w:rPr>
        <w:t> </w:t>
      </w:r>
      <w:r>
        <w:rPr>
          <w:color w:val="211F1F"/>
          <w:sz w:val="22"/>
        </w:rPr>
        <w:t>higher.</w:t>
      </w:r>
    </w:p>
    <w:p>
      <w:pPr>
        <w:pStyle w:val="ListParagraph"/>
        <w:numPr>
          <w:ilvl w:val="0"/>
          <w:numId w:val="239"/>
        </w:numPr>
        <w:tabs>
          <w:tab w:pos="645" w:val="left" w:leader="none"/>
        </w:tabs>
        <w:spacing w:line="240" w:lineRule="auto" w:before="0" w:after="0"/>
        <w:ind w:left="644" w:right="603" w:hanging="425"/>
        <w:jc w:val="both"/>
        <w:rPr>
          <w:rFonts w:ascii="Symbol" w:hAnsi="Symbol"/>
          <w:color w:val="211F1F"/>
          <w:sz w:val="22"/>
        </w:rPr>
      </w:pPr>
      <w:r>
        <w:rPr>
          <w:color w:val="211F1F"/>
          <w:sz w:val="22"/>
        </w:rPr>
        <w:t>While getting the Bank Guarantee issued, Bidders are required to ensure compliance to the Bank Guarantee</w:t>
      </w:r>
      <w:r>
        <w:rPr>
          <w:color w:val="211F1F"/>
          <w:spacing w:val="1"/>
          <w:sz w:val="22"/>
        </w:rPr>
        <w:t> </w:t>
      </w:r>
      <w:r>
        <w:rPr>
          <w:color w:val="211F1F"/>
          <w:sz w:val="22"/>
        </w:rPr>
        <w:t>Verification Check List. Further, Bidders are required to fill up this Form 16 and enclose the same with the Bank</w:t>
      </w:r>
      <w:r>
        <w:rPr>
          <w:color w:val="211F1F"/>
          <w:spacing w:val="-53"/>
          <w:sz w:val="22"/>
        </w:rPr>
        <w:t> </w:t>
      </w:r>
      <w:r>
        <w:rPr>
          <w:color w:val="211F1F"/>
          <w:sz w:val="22"/>
        </w:rPr>
        <w:t>Guarantee.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45" w:right="0" w:firstLine="0"/>
        <w:jc w:val="center"/>
        <w:rPr>
          <w:b/>
          <w:sz w:val="22"/>
        </w:rPr>
      </w:pPr>
      <w:r>
        <w:rPr>
          <w:b/>
          <w:sz w:val="22"/>
          <w:u w:val="thick"/>
        </w:rPr>
        <w:t>BANK</w:t>
      </w:r>
      <w:r>
        <w:rPr>
          <w:b/>
          <w:spacing w:val="-8"/>
          <w:sz w:val="22"/>
          <w:u w:val="thick"/>
        </w:rPr>
        <w:t> </w:t>
      </w:r>
      <w:r>
        <w:rPr>
          <w:b/>
          <w:sz w:val="22"/>
          <w:u w:val="thick"/>
        </w:rPr>
        <w:t>GUARANTEE</w:t>
      </w:r>
      <w:r>
        <w:rPr>
          <w:b/>
          <w:spacing w:val="-7"/>
          <w:sz w:val="22"/>
          <w:u w:val="thick"/>
        </w:rPr>
        <w:t> </w:t>
      </w:r>
      <w:r>
        <w:rPr>
          <w:b/>
          <w:sz w:val="22"/>
          <w:u w:val="thick"/>
        </w:rPr>
        <w:t>CHECK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LIST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7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0"/>
        <w:gridCol w:w="3963"/>
        <w:gridCol w:w="4673"/>
      </w:tblGrid>
      <w:tr>
        <w:trPr>
          <w:trHeight w:val="299" w:hRule="atLeast"/>
        </w:trPr>
        <w:tc>
          <w:tcPr>
            <w:tcW w:w="1010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963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Bank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Guarantee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</w:p>
        </w:tc>
        <w:tc>
          <w:tcPr>
            <w:tcW w:w="46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1010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963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Issuing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Bank</w:t>
            </w:r>
          </w:p>
        </w:tc>
        <w:tc>
          <w:tcPr>
            <w:tcW w:w="46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1010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963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Nature of BG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Pages</w:t>
            </w:r>
          </w:p>
        </w:tc>
        <w:tc>
          <w:tcPr>
            <w:tcW w:w="467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1010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963" w:type="dxa"/>
          </w:tcPr>
          <w:p>
            <w:pPr>
              <w:pStyle w:val="TableParagraph"/>
              <w:spacing w:line="251" w:lineRule="exact"/>
              <w:ind w:left="115"/>
              <w:rPr>
                <w:sz w:val="22"/>
              </w:rPr>
            </w:pPr>
            <w:r>
              <w:rPr>
                <w:sz w:val="22"/>
              </w:rPr>
              <w:t>Validity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 BG</w:t>
            </w:r>
          </w:p>
        </w:tc>
        <w:tc>
          <w:tcPr>
            <w:tcW w:w="46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1010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963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Package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Description</w:t>
            </w:r>
          </w:p>
        </w:tc>
        <w:tc>
          <w:tcPr>
            <w:tcW w:w="46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1010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963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Party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Contracts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ref.</w:t>
            </w:r>
          </w:p>
        </w:tc>
        <w:tc>
          <w:tcPr>
            <w:tcW w:w="4673" w:type="dxa"/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sz w:val="22"/>
              </w:rPr>
              <w:t>Name,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Address,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Tel,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Fax,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E—mail</w:t>
            </w:r>
          </w:p>
        </w:tc>
      </w:tr>
      <w:tr>
        <w:trPr>
          <w:trHeight w:val="295" w:hRule="atLeast"/>
        </w:trPr>
        <w:tc>
          <w:tcPr>
            <w:tcW w:w="1010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963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Bank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Reference</w:t>
            </w:r>
          </w:p>
        </w:tc>
        <w:tc>
          <w:tcPr>
            <w:tcW w:w="467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940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CHECK</w:t>
      </w:r>
      <w:r>
        <w:rPr>
          <w:b/>
          <w:spacing w:val="-5"/>
          <w:sz w:val="22"/>
          <w:u w:val="thick"/>
        </w:rPr>
        <w:t> </w:t>
      </w:r>
      <w:r>
        <w:rPr>
          <w:b/>
          <w:sz w:val="22"/>
          <w:u w:val="thick"/>
        </w:rPr>
        <w:t>LIST</w:t>
      </w:r>
    </w:p>
    <w:p>
      <w:pPr>
        <w:pStyle w:val="BodyText"/>
        <w:spacing w:before="1" w:after="1"/>
        <w:rPr>
          <w:b/>
        </w:rPr>
      </w:pPr>
    </w:p>
    <w:tbl>
      <w:tblPr>
        <w:tblW w:w="0" w:type="auto"/>
        <w:jc w:val="left"/>
        <w:tblInd w:w="7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7374"/>
        <w:gridCol w:w="1138"/>
      </w:tblGrid>
      <w:tr>
        <w:trPr>
          <w:trHeight w:val="506" w:hRule="atLeast"/>
        </w:trPr>
        <w:tc>
          <w:tcPr>
            <w:tcW w:w="996" w:type="dxa"/>
          </w:tcPr>
          <w:p>
            <w:pPr>
              <w:pStyle w:val="TableParagraph"/>
              <w:spacing w:line="249" w:lineRule="exact"/>
              <w:ind w:left="177" w:right="15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Sl.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No.</w:t>
            </w:r>
          </w:p>
        </w:tc>
        <w:tc>
          <w:tcPr>
            <w:tcW w:w="7374" w:type="dxa"/>
          </w:tcPr>
          <w:p>
            <w:pPr>
              <w:pStyle w:val="TableParagraph"/>
              <w:spacing w:line="249" w:lineRule="exact"/>
              <w:ind w:left="2866" w:right="28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Details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Checks</w:t>
            </w:r>
          </w:p>
        </w:tc>
        <w:tc>
          <w:tcPr>
            <w:tcW w:w="1138" w:type="dxa"/>
          </w:tcPr>
          <w:p>
            <w:pPr>
              <w:pStyle w:val="TableParagraph"/>
              <w:spacing w:line="252" w:lineRule="exact"/>
              <w:ind w:left="413" w:right="266" w:hanging="111"/>
              <w:rPr>
                <w:b/>
                <w:sz w:val="22"/>
              </w:rPr>
            </w:pPr>
            <w:r>
              <w:rPr>
                <w:b/>
                <w:sz w:val="22"/>
              </w:rPr>
              <w:t>YES /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</w:p>
        </w:tc>
      </w:tr>
      <w:tr>
        <w:trPr>
          <w:trHeight w:val="254" w:hRule="atLeast"/>
        </w:trPr>
        <w:tc>
          <w:tcPr>
            <w:tcW w:w="996" w:type="dxa"/>
          </w:tcPr>
          <w:p>
            <w:pPr>
              <w:pStyle w:val="TableParagraph"/>
              <w:spacing w:line="234" w:lineRule="exact"/>
              <w:ind w:left="177" w:right="147"/>
              <w:jc w:val="center"/>
              <w:rPr>
                <w:sz w:val="22"/>
              </w:rPr>
            </w:pPr>
            <w:r>
              <w:rPr>
                <w:sz w:val="22"/>
              </w:rPr>
              <w:t>a)</w:t>
            </w:r>
          </w:p>
        </w:tc>
        <w:tc>
          <w:tcPr>
            <w:tcW w:w="7374" w:type="dxa"/>
          </w:tcPr>
          <w:p>
            <w:pPr>
              <w:pStyle w:val="TableParagraph"/>
              <w:spacing w:line="234" w:lineRule="exact"/>
              <w:ind w:left="117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non-judicial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Stamp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appropriate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value,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Stamp Act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?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521" w:hRule="atLeast"/>
        </w:trPr>
        <w:tc>
          <w:tcPr>
            <w:tcW w:w="99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74" w:right="156"/>
              <w:jc w:val="center"/>
              <w:rPr>
                <w:sz w:val="22"/>
              </w:rPr>
            </w:pPr>
            <w:r>
              <w:rPr>
                <w:sz w:val="22"/>
              </w:rPr>
              <w:t>b)</w:t>
            </w:r>
          </w:p>
        </w:tc>
        <w:tc>
          <w:tcPr>
            <w:tcW w:w="7374" w:type="dxa"/>
          </w:tcPr>
          <w:p>
            <w:pPr>
              <w:pStyle w:val="TableParagraph"/>
              <w:spacing w:line="237" w:lineRule="auto"/>
              <w:ind w:left="117" w:right="85"/>
              <w:jc w:val="both"/>
              <w:rPr>
                <w:sz w:val="22"/>
              </w:rPr>
            </w:pPr>
            <w:r>
              <w:rPr>
                <w:sz w:val="22"/>
              </w:rPr>
              <w:t>Whether date, purpose of purchase of stamp paper and name of the purchaser are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indicated on the back of Stamp paper under the Signature of Stamp vendor? (The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date of purchase of stamp paper should be not later than the date of execution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BG and the stamp paper should be purchased either in the name of the executing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Bank or the party on whose behalf the BG has been issued. Also the Stamp Paper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 older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six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months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 date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execution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BG)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1" w:hRule="atLeast"/>
        </w:trPr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77" w:right="147"/>
              <w:jc w:val="center"/>
              <w:rPr>
                <w:sz w:val="22"/>
              </w:rPr>
            </w:pPr>
            <w:r>
              <w:rPr>
                <w:sz w:val="22"/>
              </w:rPr>
              <w:t>c)</w:t>
            </w:r>
          </w:p>
        </w:tc>
        <w:tc>
          <w:tcPr>
            <w:tcW w:w="73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3" w:lineRule="auto" w:before="8"/>
              <w:ind w:left="117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executed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Letter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Bank,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adhesive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Stamp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appropriate value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affixed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thereon?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1" w:hRule="atLeast"/>
        </w:trPr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174" w:right="156"/>
              <w:jc w:val="center"/>
              <w:rPr>
                <w:sz w:val="22"/>
              </w:rPr>
            </w:pPr>
            <w:r>
              <w:rPr>
                <w:sz w:val="22"/>
              </w:rPr>
              <w:t>d)</w:t>
            </w:r>
          </w:p>
        </w:tc>
        <w:tc>
          <w:tcPr>
            <w:tcW w:w="7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 w:before="1"/>
              <w:ind w:left="117"/>
              <w:rPr>
                <w:sz w:val="22"/>
              </w:rPr>
            </w:pPr>
            <w:r>
              <w:rPr>
                <w:sz w:val="22"/>
              </w:rPr>
              <w:t>Has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executing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Officer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indicated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name,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designation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Attorney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Signing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etc., 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?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0" w:hRule="atLeast"/>
        </w:trPr>
        <w:tc>
          <w:tcPr>
            <w:tcW w:w="996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77" w:right="147"/>
              <w:jc w:val="center"/>
              <w:rPr>
                <w:sz w:val="22"/>
              </w:rPr>
            </w:pPr>
            <w:r>
              <w:rPr>
                <w:sz w:val="22"/>
              </w:rPr>
              <w:t>e)</w:t>
            </w:r>
          </w:p>
        </w:tc>
        <w:tc>
          <w:tcPr>
            <w:tcW w:w="7374" w:type="dxa"/>
          </w:tcPr>
          <w:p>
            <w:pPr>
              <w:pStyle w:val="TableParagraph"/>
              <w:spacing w:line="235" w:lineRule="auto"/>
              <w:ind w:left="117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page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duly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signed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initiated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executants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stamp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affixed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thereon?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last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page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signed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full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particulars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two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witnesses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seal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proforma?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996" w:type="dxa"/>
          </w:tcPr>
          <w:p>
            <w:pPr>
              <w:pStyle w:val="TableParagraph"/>
              <w:spacing w:before="118"/>
              <w:ind w:left="177" w:right="151"/>
              <w:jc w:val="center"/>
              <w:rPr>
                <w:sz w:val="22"/>
              </w:rPr>
            </w:pPr>
            <w:r>
              <w:rPr>
                <w:sz w:val="22"/>
              </w:rPr>
              <w:t>f)</w:t>
            </w:r>
          </w:p>
        </w:tc>
        <w:tc>
          <w:tcPr>
            <w:tcW w:w="7374" w:type="dxa"/>
          </w:tcPr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Does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Guarantees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compare verbatim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 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proforma prescribed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38" w:lineRule="exact" w:before="1"/>
              <w:ind w:left="117"/>
              <w:rPr>
                <w:sz w:val="22"/>
              </w:rPr>
            </w:pPr>
            <w:r>
              <w:rPr>
                <w:sz w:val="22"/>
              </w:rPr>
              <w:t>bid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documents ?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996" w:type="dxa"/>
          </w:tcPr>
          <w:p>
            <w:pPr>
              <w:pStyle w:val="TableParagraph"/>
              <w:spacing w:before="113"/>
              <w:ind w:left="169" w:right="156"/>
              <w:jc w:val="center"/>
              <w:rPr>
                <w:sz w:val="22"/>
              </w:rPr>
            </w:pPr>
            <w:r>
              <w:rPr>
                <w:sz w:val="22"/>
              </w:rPr>
              <w:t>g)</w:t>
            </w:r>
          </w:p>
        </w:tc>
        <w:tc>
          <w:tcPr>
            <w:tcW w:w="7374" w:type="dxa"/>
          </w:tcPr>
          <w:p>
            <w:pPr>
              <w:pStyle w:val="TableParagraph"/>
              <w:spacing w:line="228" w:lineRule="auto" w:before="4"/>
              <w:ind w:left="117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changes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contents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text,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changes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minor/clerical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nature (which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limits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right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CESL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manner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?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0" w:hRule="atLeast"/>
        </w:trPr>
        <w:tc>
          <w:tcPr>
            <w:tcW w:w="996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74" w:right="156"/>
              <w:jc w:val="center"/>
              <w:rPr>
                <w:sz w:val="22"/>
              </w:rPr>
            </w:pPr>
            <w:r>
              <w:rPr>
                <w:sz w:val="22"/>
              </w:rPr>
              <w:t>h)</w:t>
            </w:r>
          </w:p>
        </w:tc>
        <w:tc>
          <w:tcPr>
            <w:tcW w:w="7374" w:type="dxa"/>
          </w:tcPr>
          <w:p>
            <w:pPr>
              <w:pStyle w:val="TableParagraph"/>
              <w:spacing w:line="242" w:lineRule="auto"/>
              <w:ind w:left="117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deviations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text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BG,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materially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affect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right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CESL,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changes have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agreed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opinion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Legal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Department</w:t>
            </w:r>
          </w:p>
          <w:p>
            <w:pPr>
              <w:pStyle w:val="TableParagraph"/>
              <w:spacing w:line="252" w:lineRule="exact"/>
              <w:ind w:left="117" w:right="102"/>
              <w:rPr>
                <w:sz w:val="22"/>
              </w:rPr>
            </w:pPr>
            <w:r>
              <w:rPr>
                <w:sz w:val="22"/>
              </w:rPr>
              <w:t>or BG I considered acceptable on the basis of opinion of law Department already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available 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similar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issue.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4" w:hRule="atLeast"/>
        </w:trPr>
        <w:tc>
          <w:tcPr>
            <w:tcW w:w="996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70" w:right="156"/>
              <w:jc w:val="center"/>
              <w:rPr>
                <w:sz w:val="22"/>
              </w:rPr>
            </w:pPr>
            <w:r>
              <w:rPr>
                <w:sz w:val="22"/>
              </w:rPr>
              <w:t>i)</w:t>
            </w:r>
          </w:p>
        </w:tc>
        <w:tc>
          <w:tcPr>
            <w:tcW w:w="7374" w:type="dxa"/>
          </w:tcPr>
          <w:p>
            <w:pPr>
              <w:pStyle w:val="TableParagraph"/>
              <w:spacing w:line="238" w:lineRule="exact"/>
              <w:ind w:left="117"/>
              <w:rPr>
                <w:sz w:val="22"/>
              </w:rPr>
            </w:pPr>
            <w:r>
              <w:rPr>
                <w:sz w:val="22"/>
              </w:rPr>
              <w:t>Are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factual details such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Document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NOA/LOA/Contact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No.,</w:t>
            </w:r>
          </w:p>
          <w:p>
            <w:pPr>
              <w:pStyle w:val="TableParagraph"/>
              <w:spacing w:line="232" w:lineRule="auto" w:before="4"/>
              <w:ind w:left="117" w:right="123"/>
              <w:rPr>
                <w:sz w:val="22"/>
              </w:rPr>
            </w:pPr>
            <w:r>
              <w:rPr>
                <w:sz w:val="22"/>
              </w:rPr>
              <w:t>Contract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Price,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Percentage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Advance,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Amount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Validity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correctly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mentioned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?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3" w:hRule="atLeast"/>
        </w:trPr>
        <w:tc>
          <w:tcPr>
            <w:tcW w:w="996" w:type="dxa"/>
          </w:tcPr>
          <w:p>
            <w:pPr>
              <w:pStyle w:val="TableParagraph"/>
              <w:spacing w:before="118"/>
              <w:ind w:left="170" w:right="156"/>
              <w:jc w:val="center"/>
              <w:rPr>
                <w:sz w:val="22"/>
              </w:rPr>
            </w:pPr>
            <w:r>
              <w:rPr>
                <w:sz w:val="22"/>
              </w:rPr>
              <w:t>j)</w:t>
            </w:r>
          </w:p>
        </w:tc>
        <w:tc>
          <w:tcPr>
            <w:tcW w:w="7374" w:type="dxa"/>
          </w:tcPr>
          <w:p>
            <w:pPr>
              <w:pStyle w:val="TableParagraph"/>
              <w:spacing w:line="250" w:lineRule="exact"/>
              <w:ind w:left="117"/>
              <w:rPr>
                <w:sz w:val="22"/>
              </w:rPr>
            </w:pPr>
            <w:r>
              <w:rPr>
                <w:sz w:val="22"/>
              </w:rPr>
              <w:t>Whether overwriting / cutting if any on the BG have been properly authenticated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signature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executant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?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996" w:type="dxa"/>
          </w:tcPr>
          <w:p>
            <w:pPr>
              <w:pStyle w:val="TableParagraph"/>
              <w:spacing w:before="118"/>
              <w:ind w:left="169" w:right="156"/>
              <w:jc w:val="center"/>
              <w:rPr>
                <w:sz w:val="22"/>
              </w:rPr>
            </w:pPr>
            <w:r>
              <w:rPr>
                <w:sz w:val="22"/>
              </w:rPr>
              <w:t>k)</w:t>
            </w:r>
          </w:p>
        </w:tc>
        <w:tc>
          <w:tcPr>
            <w:tcW w:w="7374" w:type="dxa"/>
          </w:tcPr>
          <w:p>
            <w:pPr>
              <w:pStyle w:val="TableParagraph"/>
              <w:spacing w:line="240" w:lineRule="exact"/>
              <w:ind w:left="117"/>
              <w:rPr>
                <w:sz w:val="22"/>
              </w:rPr>
            </w:pPr>
            <w:r>
              <w:rPr>
                <w:sz w:val="22"/>
              </w:rPr>
              <w:t>Whether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issued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line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provisions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Bid</w:t>
            </w:r>
          </w:p>
          <w:p>
            <w:pPr>
              <w:pStyle w:val="TableParagraph"/>
              <w:spacing w:line="246" w:lineRule="exact"/>
              <w:ind w:left="117"/>
              <w:rPr>
                <w:sz w:val="22"/>
              </w:rPr>
            </w:pPr>
            <w:r>
              <w:rPr>
                <w:sz w:val="22"/>
              </w:rPr>
              <w:t>/Contract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documents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?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996" w:type="dxa"/>
          </w:tcPr>
          <w:p>
            <w:pPr>
              <w:pStyle w:val="TableParagraph"/>
              <w:spacing w:before="118"/>
              <w:ind w:left="175" w:right="156"/>
              <w:jc w:val="center"/>
              <w:rPr>
                <w:sz w:val="22"/>
              </w:rPr>
            </w:pPr>
            <w:r>
              <w:rPr>
                <w:sz w:val="22"/>
              </w:rPr>
              <w:t>l)</w:t>
            </w:r>
          </w:p>
        </w:tc>
        <w:tc>
          <w:tcPr>
            <w:tcW w:w="7374" w:type="dxa"/>
          </w:tcPr>
          <w:p>
            <w:pPr>
              <w:pStyle w:val="TableParagraph"/>
              <w:spacing w:line="237" w:lineRule="auto"/>
              <w:ind w:left="117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issued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those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Contract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Documents,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confirmed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India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acceptable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line="237" w:lineRule="exact"/>
              <w:ind w:left="117"/>
              <w:rPr>
                <w:sz w:val="22"/>
              </w:rPr>
            </w:pPr>
            <w:r>
              <w:rPr>
                <w:sz w:val="22"/>
              </w:rPr>
              <w:t>Contract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documents?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footerReference w:type="even" r:id="rId172"/>
          <w:footerReference w:type="default" r:id="rId173"/>
          <w:pgSz w:w="11930" w:h="16860"/>
          <w:pgMar w:footer="835" w:header="0" w:top="420" w:bottom="1020" w:left="380" w:right="360"/>
        </w:sectPr>
      </w:pPr>
    </w:p>
    <w:p>
      <w:pPr>
        <w:spacing w:before="66"/>
        <w:ind w:left="56" w:right="0" w:firstLine="0"/>
        <w:jc w:val="center"/>
        <w:rPr>
          <w:b/>
          <w:sz w:val="22"/>
        </w:rPr>
      </w:pPr>
      <w:r>
        <w:rPr>
          <w:b/>
          <w:color w:val="211F1F"/>
          <w:sz w:val="22"/>
        </w:rPr>
        <w:t>ANNEXURE-I</w:t>
      </w:r>
    </w:p>
    <w:p>
      <w:pPr>
        <w:pStyle w:val="BodyText"/>
        <w:spacing w:before="3"/>
        <w:rPr>
          <w:b/>
        </w:rPr>
      </w:pPr>
    </w:p>
    <w:p>
      <w:pPr>
        <w:spacing w:line="482" w:lineRule="auto" w:before="0"/>
        <w:ind w:left="678" w:right="0" w:firstLine="0"/>
        <w:jc w:val="left"/>
        <w:rPr>
          <w:b/>
          <w:sz w:val="22"/>
        </w:rPr>
      </w:pPr>
      <w:r>
        <w:rPr>
          <w:b/>
          <w:color w:val="211F1F"/>
          <w:sz w:val="22"/>
        </w:rPr>
        <w:t>LIST</w:t>
      </w:r>
      <w:r>
        <w:rPr>
          <w:b/>
          <w:color w:val="211F1F"/>
          <w:spacing w:val="-7"/>
          <w:sz w:val="22"/>
        </w:rPr>
        <w:t> </w:t>
      </w:r>
      <w:r>
        <w:rPr>
          <w:b/>
          <w:color w:val="211F1F"/>
          <w:sz w:val="22"/>
        </w:rPr>
        <w:t>OF</w:t>
      </w:r>
      <w:r>
        <w:rPr>
          <w:b/>
          <w:color w:val="211F1F"/>
          <w:spacing w:val="-5"/>
          <w:sz w:val="22"/>
        </w:rPr>
        <w:t> </w:t>
      </w:r>
      <w:r>
        <w:rPr>
          <w:b/>
          <w:color w:val="211F1F"/>
          <w:sz w:val="22"/>
        </w:rPr>
        <w:t>BANKS</w:t>
      </w:r>
      <w:r>
        <w:rPr>
          <w:b/>
          <w:color w:val="211F1F"/>
          <w:spacing w:val="-4"/>
          <w:sz w:val="22"/>
        </w:rPr>
        <w:t> </w:t>
      </w:r>
      <w:r>
        <w:rPr>
          <w:b/>
          <w:color w:val="211F1F"/>
          <w:sz w:val="22"/>
        </w:rPr>
        <w:t>ACCEPTABLE</w:t>
      </w:r>
      <w:r>
        <w:rPr>
          <w:b/>
          <w:color w:val="211F1F"/>
          <w:spacing w:val="-7"/>
          <w:sz w:val="22"/>
        </w:rPr>
        <w:t> </w:t>
      </w:r>
      <w:r>
        <w:rPr>
          <w:b/>
          <w:color w:val="211F1F"/>
          <w:sz w:val="22"/>
        </w:rPr>
        <w:t>FOR</w:t>
      </w:r>
      <w:r>
        <w:rPr>
          <w:b/>
          <w:color w:val="211F1F"/>
          <w:spacing w:val="-4"/>
          <w:sz w:val="22"/>
        </w:rPr>
        <w:t> </w:t>
      </w:r>
      <w:r>
        <w:rPr>
          <w:b/>
          <w:color w:val="211F1F"/>
          <w:sz w:val="22"/>
        </w:rPr>
        <w:t>SUBMISSION</w:t>
      </w:r>
      <w:r>
        <w:rPr>
          <w:b/>
          <w:color w:val="211F1F"/>
          <w:spacing w:val="-7"/>
          <w:sz w:val="22"/>
        </w:rPr>
        <w:t> </w:t>
      </w:r>
      <w:r>
        <w:rPr>
          <w:b/>
          <w:color w:val="211F1F"/>
          <w:sz w:val="22"/>
        </w:rPr>
        <w:t>OF</w:t>
      </w:r>
      <w:r>
        <w:rPr>
          <w:b/>
          <w:color w:val="211F1F"/>
          <w:spacing w:val="-4"/>
          <w:sz w:val="22"/>
        </w:rPr>
        <w:t> </w:t>
      </w:r>
      <w:r>
        <w:rPr>
          <w:b/>
          <w:color w:val="211F1F"/>
          <w:sz w:val="22"/>
        </w:rPr>
        <w:t>BANK</w:t>
      </w:r>
      <w:r>
        <w:rPr>
          <w:b/>
          <w:color w:val="211F1F"/>
          <w:spacing w:val="-6"/>
          <w:sz w:val="22"/>
        </w:rPr>
        <w:t> </w:t>
      </w:r>
      <w:r>
        <w:rPr>
          <w:b/>
          <w:color w:val="211F1F"/>
          <w:sz w:val="22"/>
        </w:rPr>
        <w:t>GUARANTEE</w:t>
      </w:r>
      <w:r>
        <w:rPr>
          <w:b/>
          <w:color w:val="211F1F"/>
          <w:spacing w:val="-7"/>
          <w:sz w:val="22"/>
        </w:rPr>
        <w:t> </w:t>
      </w:r>
      <w:r>
        <w:rPr>
          <w:b/>
          <w:color w:val="211F1F"/>
          <w:sz w:val="22"/>
        </w:rPr>
        <w:t>FOR</w:t>
      </w:r>
      <w:r>
        <w:rPr>
          <w:b/>
          <w:color w:val="211F1F"/>
          <w:spacing w:val="-7"/>
          <w:sz w:val="22"/>
        </w:rPr>
        <w:t> </w:t>
      </w:r>
      <w:r>
        <w:rPr>
          <w:b/>
          <w:color w:val="211F1F"/>
          <w:sz w:val="22"/>
        </w:rPr>
        <w:t>BID</w:t>
      </w:r>
      <w:r>
        <w:rPr>
          <w:b/>
          <w:color w:val="211F1F"/>
          <w:spacing w:val="-5"/>
          <w:sz w:val="22"/>
        </w:rPr>
        <w:t> </w:t>
      </w:r>
      <w:r>
        <w:rPr>
          <w:b/>
          <w:color w:val="211F1F"/>
          <w:sz w:val="22"/>
        </w:rPr>
        <w:t>SECURITY</w:t>
      </w:r>
      <w:r>
        <w:rPr>
          <w:b/>
          <w:color w:val="211F1F"/>
          <w:spacing w:val="-52"/>
          <w:sz w:val="22"/>
        </w:rPr>
        <w:t> </w:t>
      </w:r>
      <w:r>
        <w:rPr>
          <w:b/>
          <w:color w:val="211F1F"/>
          <w:sz w:val="22"/>
        </w:rPr>
        <w:t>SCHEDULED</w:t>
      </w:r>
      <w:r>
        <w:rPr>
          <w:b/>
          <w:color w:val="211F1F"/>
          <w:spacing w:val="-2"/>
          <w:sz w:val="22"/>
        </w:rPr>
        <w:t> </w:t>
      </w:r>
      <w:r>
        <w:rPr>
          <w:b/>
          <w:color w:val="211F1F"/>
          <w:sz w:val="22"/>
        </w:rPr>
        <w:t>COMMERCIAL</w:t>
      </w:r>
      <w:r>
        <w:rPr>
          <w:b/>
          <w:color w:val="211F1F"/>
          <w:spacing w:val="-3"/>
          <w:sz w:val="22"/>
        </w:rPr>
        <w:t> </w:t>
      </w:r>
      <w:r>
        <w:rPr>
          <w:b/>
          <w:color w:val="211F1F"/>
          <w:sz w:val="22"/>
        </w:rPr>
        <w:t>BANKS</w:t>
      </w:r>
    </w:p>
    <w:p>
      <w:pPr>
        <w:pStyle w:val="ListParagraph"/>
        <w:numPr>
          <w:ilvl w:val="1"/>
          <w:numId w:val="239"/>
        </w:numPr>
        <w:tabs>
          <w:tab w:pos="1300" w:val="left" w:leader="none"/>
          <w:tab w:pos="1301" w:val="left" w:leader="none"/>
        </w:tabs>
        <w:spacing w:line="264" w:lineRule="exact" w:before="0" w:after="0"/>
        <w:ind w:left="1300" w:right="0" w:hanging="373"/>
        <w:jc w:val="left"/>
        <w:rPr>
          <w:rFonts w:ascii="Symbol" w:hAnsi="Symbol"/>
          <w:b/>
          <w:color w:val="211F1F"/>
          <w:sz w:val="22"/>
        </w:rPr>
      </w:pPr>
      <w:r>
        <w:rPr>
          <w:b/>
          <w:color w:val="211F1F"/>
          <w:sz w:val="22"/>
        </w:rPr>
        <w:t>SBI</w:t>
      </w:r>
      <w:r>
        <w:rPr>
          <w:b/>
          <w:color w:val="211F1F"/>
          <w:spacing w:val="-4"/>
          <w:sz w:val="22"/>
        </w:rPr>
        <w:t> </w:t>
      </w:r>
      <w:r>
        <w:rPr>
          <w:b/>
          <w:color w:val="211F1F"/>
          <w:sz w:val="22"/>
        </w:rPr>
        <w:t>AND</w:t>
      </w:r>
      <w:r>
        <w:rPr>
          <w:b/>
          <w:color w:val="211F1F"/>
          <w:spacing w:val="-5"/>
          <w:sz w:val="22"/>
        </w:rPr>
        <w:t> </w:t>
      </w:r>
      <w:r>
        <w:rPr>
          <w:b/>
          <w:color w:val="211F1F"/>
          <w:sz w:val="22"/>
        </w:rPr>
        <w:t>ASSOCIATES</w:t>
      </w:r>
    </w:p>
    <w:p>
      <w:pPr>
        <w:pStyle w:val="BodyText"/>
        <w:spacing w:before="5" w:after="1"/>
        <w:rPr>
          <w:b/>
        </w:rPr>
      </w:pPr>
    </w:p>
    <w:tbl>
      <w:tblPr>
        <w:tblW w:w="0" w:type="auto"/>
        <w:jc w:val="left"/>
        <w:tblInd w:w="10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3968"/>
        <w:gridCol w:w="722"/>
        <w:gridCol w:w="4124"/>
      </w:tblGrid>
      <w:tr>
        <w:trPr>
          <w:trHeight w:val="230" w:hRule="atLeast"/>
        </w:trPr>
        <w:tc>
          <w:tcPr>
            <w:tcW w:w="948" w:type="dxa"/>
          </w:tcPr>
          <w:p>
            <w:pPr>
              <w:pStyle w:val="TableParagraph"/>
              <w:spacing w:line="210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Sl.</w:t>
            </w:r>
            <w:r>
              <w:rPr>
                <w:b/>
                <w:color w:val="211F1F"/>
                <w:spacing w:val="-1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No.</w:t>
            </w:r>
          </w:p>
        </w:tc>
        <w:tc>
          <w:tcPr>
            <w:tcW w:w="3968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Name</w:t>
            </w:r>
            <w:r>
              <w:rPr>
                <w:b/>
                <w:color w:val="211F1F"/>
                <w:spacing w:val="-3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of Banks</w:t>
            </w:r>
          </w:p>
        </w:tc>
        <w:tc>
          <w:tcPr>
            <w:tcW w:w="722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Sl.</w:t>
            </w:r>
            <w:r>
              <w:rPr>
                <w:b/>
                <w:color w:val="211F1F"/>
                <w:spacing w:val="-2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No</w:t>
            </w:r>
          </w:p>
        </w:tc>
        <w:tc>
          <w:tcPr>
            <w:tcW w:w="4124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Name</w:t>
            </w:r>
            <w:r>
              <w:rPr>
                <w:b/>
                <w:color w:val="211F1F"/>
                <w:spacing w:val="-3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of Banks</w:t>
            </w:r>
          </w:p>
        </w:tc>
      </w:tr>
      <w:tr>
        <w:trPr>
          <w:trHeight w:val="235" w:hRule="atLeast"/>
        </w:trPr>
        <w:tc>
          <w:tcPr>
            <w:tcW w:w="948" w:type="dxa"/>
          </w:tcPr>
          <w:p>
            <w:pPr>
              <w:pStyle w:val="TableParagraph"/>
              <w:spacing w:line="215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1.</w:t>
            </w:r>
          </w:p>
        </w:tc>
        <w:tc>
          <w:tcPr>
            <w:tcW w:w="3968" w:type="dxa"/>
          </w:tcPr>
          <w:p>
            <w:pPr>
              <w:pStyle w:val="TableParagraph"/>
              <w:spacing w:line="215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State</w:t>
            </w:r>
            <w:r>
              <w:rPr>
                <w:color w:val="211F1F"/>
                <w:spacing w:val="2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India</w:t>
            </w:r>
          </w:p>
        </w:tc>
        <w:tc>
          <w:tcPr>
            <w:tcW w:w="722" w:type="dxa"/>
          </w:tcPr>
          <w:p>
            <w:pPr>
              <w:pStyle w:val="TableParagraph"/>
              <w:spacing w:line="21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5.</w:t>
            </w:r>
          </w:p>
        </w:tc>
        <w:tc>
          <w:tcPr>
            <w:tcW w:w="4124" w:type="dxa"/>
          </w:tcPr>
          <w:p>
            <w:pPr>
              <w:pStyle w:val="TableParagraph"/>
              <w:spacing w:line="215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State</w:t>
            </w:r>
            <w:r>
              <w:rPr>
                <w:color w:val="211F1F"/>
                <w:spacing w:val="-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2"/>
                <w:sz w:val="22"/>
              </w:rPr>
              <w:t> </w:t>
            </w:r>
            <w:r>
              <w:rPr>
                <w:color w:val="211F1F"/>
                <w:sz w:val="22"/>
              </w:rPr>
              <w:t>Mysore</w:t>
            </w:r>
          </w:p>
        </w:tc>
      </w:tr>
      <w:tr>
        <w:trPr>
          <w:trHeight w:val="230" w:hRule="atLeast"/>
        </w:trPr>
        <w:tc>
          <w:tcPr>
            <w:tcW w:w="948" w:type="dxa"/>
          </w:tcPr>
          <w:p>
            <w:pPr>
              <w:pStyle w:val="TableParagraph"/>
              <w:spacing w:line="210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2.</w:t>
            </w:r>
          </w:p>
        </w:tc>
        <w:tc>
          <w:tcPr>
            <w:tcW w:w="3968" w:type="dxa"/>
          </w:tcPr>
          <w:p>
            <w:pPr>
              <w:pStyle w:val="TableParagraph"/>
              <w:spacing w:line="210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State</w:t>
            </w:r>
            <w:r>
              <w:rPr>
                <w:color w:val="211F1F"/>
                <w:spacing w:val="2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of  Bikaner</w:t>
            </w:r>
            <w:r>
              <w:rPr>
                <w:color w:val="211F1F"/>
                <w:spacing w:val="49"/>
                <w:sz w:val="22"/>
              </w:rPr>
              <w:t> </w:t>
            </w:r>
            <w:r>
              <w:rPr>
                <w:color w:val="211F1F"/>
                <w:sz w:val="22"/>
              </w:rPr>
              <w:t>and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Jaipur</w:t>
            </w:r>
          </w:p>
        </w:tc>
        <w:tc>
          <w:tcPr>
            <w:tcW w:w="722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6.</w:t>
            </w:r>
          </w:p>
        </w:tc>
        <w:tc>
          <w:tcPr>
            <w:tcW w:w="4124" w:type="dxa"/>
          </w:tcPr>
          <w:p>
            <w:pPr>
              <w:pStyle w:val="TableParagraph"/>
              <w:spacing w:line="210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State</w:t>
            </w:r>
            <w:r>
              <w:rPr>
                <w:color w:val="211F1F"/>
                <w:spacing w:val="5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0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Patiala</w:t>
            </w:r>
          </w:p>
        </w:tc>
      </w:tr>
      <w:tr>
        <w:trPr>
          <w:trHeight w:val="235" w:hRule="atLeast"/>
        </w:trPr>
        <w:tc>
          <w:tcPr>
            <w:tcW w:w="948" w:type="dxa"/>
          </w:tcPr>
          <w:p>
            <w:pPr>
              <w:pStyle w:val="TableParagraph"/>
              <w:spacing w:line="215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3.</w:t>
            </w:r>
          </w:p>
        </w:tc>
        <w:tc>
          <w:tcPr>
            <w:tcW w:w="3968" w:type="dxa"/>
          </w:tcPr>
          <w:p>
            <w:pPr>
              <w:pStyle w:val="TableParagraph"/>
              <w:spacing w:line="215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State</w:t>
            </w:r>
            <w:r>
              <w:rPr>
                <w:color w:val="211F1F"/>
                <w:spacing w:val="2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Hyderabad</w:t>
            </w:r>
          </w:p>
        </w:tc>
        <w:tc>
          <w:tcPr>
            <w:tcW w:w="722" w:type="dxa"/>
          </w:tcPr>
          <w:p>
            <w:pPr>
              <w:pStyle w:val="TableParagraph"/>
              <w:spacing w:line="21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7.</w:t>
            </w:r>
          </w:p>
        </w:tc>
        <w:tc>
          <w:tcPr>
            <w:tcW w:w="4124" w:type="dxa"/>
          </w:tcPr>
          <w:p>
            <w:pPr>
              <w:pStyle w:val="TableParagraph"/>
              <w:spacing w:line="215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State</w:t>
            </w:r>
            <w:r>
              <w:rPr>
                <w:color w:val="211F1F"/>
                <w:spacing w:val="-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0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50"/>
                <w:sz w:val="22"/>
              </w:rPr>
              <w:t> </w:t>
            </w:r>
            <w:r>
              <w:rPr>
                <w:color w:val="211F1F"/>
                <w:sz w:val="22"/>
              </w:rPr>
              <w:t>Saurashtra</w:t>
            </w:r>
          </w:p>
        </w:tc>
      </w:tr>
      <w:tr>
        <w:trPr>
          <w:trHeight w:val="235" w:hRule="atLeast"/>
        </w:trPr>
        <w:tc>
          <w:tcPr>
            <w:tcW w:w="948" w:type="dxa"/>
          </w:tcPr>
          <w:p>
            <w:pPr>
              <w:pStyle w:val="TableParagraph"/>
              <w:spacing w:line="215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4.</w:t>
            </w:r>
          </w:p>
        </w:tc>
        <w:tc>
          <w:tcPr>
            <w:tcW w:w="3968" w:type="dxa"/>
          </w:tcPr>
          <w:p>
            <w:pPr>
              <w:pStyle w:val="TableParagraph"/>
              <w:spacing w:line="215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State</w:t>
            </w:r>
            <w:r>
              <w:rPr>
                <w:color w:val="211F1F"/>
                <w:spacing w:val="5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0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Indore</w:t>
            </w:r>
          </w:p>
        </w:tc>
        <w:tc>
          <w:tcPr>
            <w:tcW w:w="722" w:type="dxa"/>
          </w:tcPr>
          <w:p>
            <w:pPr>
              <w:pStyle w:val="TableParagraph"/>
              <w:spacing w:line="21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8.</w:t>
            </w:r>
          </w:p>
        </w:tc>
        <w:tc>
          <w:tcPr>
            <w:tcW w:w="4124" w:type="dxa"/>
          </w:tcPr>
          <w:p>
            <w:pPr>
              <w:pStyle w:val="TableParagraph"/>
              <w:spacing w:line="215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State</w:t>
            </w:r>
            <w:r>
              <w:rPr>
                <w:color w:val="211F1F"/>
                <w:spacing w:val="2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48"/>
                <w:sz w:val="22"/>
              </w:rPr>
              <w:t> </w:t>
            </w:r>
            <w:r>
              <w:rPr>
                <w:color w:val="211F1F"/>
                <w:sz w:val="22"/>
              </w:rPr>
              <w:t>Travancore</w:t>
            </w:r>
          </w:p>
        </w:tc>
      </w:tr>
    </w:tbl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1"/>
          <w:numId w:val="239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73"/>
        <w:jc w:val="left"/>
        <w:rPr>
          <w:rFonts w:ascii="Symbol" w:hAnsi="Symbol"/>
          <w:b/>
          <w:color w:val="211F1F"/>
          <w:sz w:val="22"/>
        </w:rPr>
      </w:pPr>
      <w:r>
        <w:rPr>
          <w:b/>
          <w:color w:val="211F1F"/>
          <w:sz w:val="22"/>
        </w:rPr>
        <w:t>NATIONALISED</w:t>
      </w:r>
      <w:r>
        <w:rPr>
          <w:b/>
          <w:color w:val="211F1F"/>
          <w:spacing w:val="-8"/>
          <w:sz w:val="22"/>
        </w:rPr>
        <w:t> </w:t>
      </w:r>
      <w:r>
        <w:rPr>
          <w:b/>
          <w:color w:val="211F1F"/>
          <w:sz w:val="22"/>
        </w:rPr>
        <w:t>BANKS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9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3951"/>
        <w:gridCol w:w="811"/>
        <w:gridCol w:w="4016"/>
      </w:tblGrid>
      <w:tr>
        <w:trPr>
          <w:trHeight w:val="235" w:hRule="atLeast"/>
        </w:trPr>
        <w:tc>
          <w:tcPr>
            <w:tcW w:w="962" w:type="dxa"/>
          </w:tcPr>
          <w:p>
            <w:pPr>
              <w:pStyle w:val="TableParagraph"/>
              <w:spacing w:line="216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Sl.</w:t>
            </w:r>
            <w:r>
              <w:rPr>
                <w:b/>
                <w:color w:val="211F1F"/>
                <w:spacing w:val="-1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No.</w:t>
            </w:r>
          </w:p>
        </w:tc>
        <w:tc>
          <w:tcPr>
            <w:tcW w:w="3951" w:type="dxa"/>
          </w:tcPr>
          <w:p>
            <w:pPr>
              <w:pStyle w:val="TableParagraph"/>
              <w:spacing w:line="216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Name</w:t>
            </w:r>
            <w:r>
              <w:rPr>
                <w:b/>
                <w:color w:val="211F1F"/>
                <w:spacing w:val="-3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of Banks</w:t>
            </w:r>
          </w:p>
        </w:tc>
        <w:tc>
          <w:tcPr>
            <w:tcW w:w="811" w:type="dxa"/>
          </w:tcPr>
          <w:p>
            <w:pPr>
              <w:pStyle w:val="TableParagraph"/>
              <w:spacing w:line="216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Sl.</w:t>
            </w:r>
            <w:r>
              <w:rPr>
                <w:b/>
                <w:color w:val="211F1F"/>
                <w:spacing w:val="-1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No.</w:t>
            </w:r>
          </w:p>
        </w:tc>
        <w:tc>
          <w:tcPr>
            <w:tcW w:w="4016" w:type="dxa"/>
          </w:tcPr>
          <w:p>
            <w:pPr>
              <w:pStyle w:val="TableParagraph"/>
              <w:spacing w:line="216" w:lineRule="exact"/>
              <w:ind w:left="111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Name</w:t>
            </w:r>
            <w:r>
              <w:rPr>
                <w:b/>
                <w:color w:val="211F1F"/>
                <w:spacing w:val="-3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of Banks</w:t>
            </w:r>
          </w:p>
        </w:tc>
      </w:tr>
      <w:tr>
        <w:trPr>
          <w:trHeight w:val="326" w:hRule="atLeast"/>
        </w:trPr>
        <w:tc>
          <w:tcPr>
            <w:tcW w:w="962" w:type="dxa"/>
          </w:tcPr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9.</w:t>
            </w:r>
          </w:p>
        </w:tc>
        <w:tc>
          <w:tcPr>
            <w:tcW w:w="3951" w:type="dxa"/>
          </w:tcPr>
          <w:p>
            <w:pPr>
              <w:pStyle w:val="TableParagraph"/>
              <w:spacing w:line="249" w:lineRule="exact"/>
              <w:ind w:left="-3"/>
              <w:rPr>
                <w:sz w:val="22"/>
              </w:rPr>
            </w:pPr>
            <w:r>
              <w:rPr>
                <w:color w:val="211F1F"/>
                <w:sz w:val="22"/>
              </w:rPr>
              <w:t>Allahabad</w:t>
            </w:r>
            <w:r>
              <w:rPr>
                <w:color w:val="211F1F"/>
                <w:spacing w:val="-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811" w:type="dxa"/>
          </w:tcPr>
          <w:p>
            <w:pPr>
              <w:pStyle w:val="TableParagraph"/>
              <w:spacing w:line="249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13.</w:t>
            </w:r>
          </w:p>
        </w:tc>
        <w:tc>
          <w:tcPr>
            <w:tcW w:w="4016" w:type="dxa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color w:val="211F1F"/>
                <w:sz w:val="22"/>
              </w:rPr>
              <w:t>Canara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</w:tr>
      <w:tr>
        <w:trPr>
          <w:trHeight w:val="227" w:hRule="atLeast"/>
        </w:trPr>
        <w:tc>
          <w:tcPr>
            <w:tcW w:w="962" w:type="dxa"/>
          </w:tcPr>
          <w:p>
            <w:pPr>
              <w:pStyle w:val="TableParagraph"/>
              <w:spacing w:line="208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10.</w:t>
            </w:r>
          </w:p>
        </w:tc>
        <w:tc>
          <w:tcPr>
            <w:tcW w:w="3951" w:type="dxa"/>
          </w:tcPr>
          <w:p>
            <w:pPr>
              <w:pStyle w:val="TableParagraph"/>
              <w:spacing w:line="208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Andhra</w:t>
            </w:r>
            <w:r>
              <w:rPr>
                <w:color w:val="211F1F"/>
                <w:spacing w:val="3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811" w:type="dxa"/>
          </w:tcPr>
          <w:p>
            <w:pPr>
              <w:pStyle w:val="TableParagraph"/>
              <w:spacing w:line="208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14.</w:t>
            </w:r>
          </w:p>
        </w:tc>
        <w:tc>
          <w:tcPr>
            <w:tcW w:w="4016" w:type="dxa"/>
          </w:tcPr>
          <w:p>
            <w:pPr>
              <w:pStyle w:val="TableParagraph"/>
              <w:spacing w:line="208" w:lineRule="exact"/>
              <w:ind w:left="111"/>
              <w:rPr>
                <w:sz w:val="22"/>
              </w:rPr>
            </w:pPr>
            <w:r>
              <w:rPr>
                <w:color w:val="211F1F"/>
                <w:sz w:val="22"/>
              </w:rPr>
              <w:t>Central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55"/>
                <w:sz w:val="22"/>
              </w:rPr>
              <w:t> </w:t>
            </w:r>
            <w:r>
              <w:rPr>
                <w:color w:val="211F1F"/>
                <w:sz w:val="22"/>
              </w:rPr>
              <w:t>India</w:t>
            </w:r>
          </w:p>
        </w:tc>
      </w:tr>
      <w:tr>
        <w:trPr>
          <w:trHeight w:val="235" w:hRule="atLeast"/>
        </w:trPr>
        <w:tc>
          <w:tcPr>
            <w:tcW w:w="962" w:type="dxa"/>
          </w:tcPr>
          <w:p>
            <w:pPr>
              <w:pStyle w:val="TableParagraph"/>
              <w:spacing w:line="21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11.</w:t>
            </w:r>
          </w:p>
        </w:tc>
        <w:tc>
          <w:tcPr>
            <w:tcW w:w="3951" w:type="dxa"/>
          </w:tcPr>
          <w:p>
            <w:pPr>
              <w:pStyle w:val="TableParagraph"/>
              <w:spacing w:line="215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49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2"/>
                <w:sz w:val="22"/>
              </w:rPr>
              <w:t> </w:t>
            </w:r>
            <w:r>
              <w:rPr>
                <w:color w:val="211F1F"/>
                <w:sz w:val="22"/>
              </w:rPr>
              <w:t>India</w:t>
            </w:r>
          </w:p>
        </w:tc>
        <w:tc>
          <w:tcPr>
            <w:tcW w:w="811" w:type="dxa"/>
          </w:tcPr>
          <w:p>
            <w:pPr>
              <w:pStyle w:val="TableParagraph"/>
              <w:spacing w:line="215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15.</w:t>
            </w:r>
          </w:p>
        </w:tc>
        <w:tc>
          <w:tcPr>
            <w:tcW w:w="4016" w:type="dxa"/>
          </w:tcPr>
          <w:p>
            <w:pPr>
              <w:pStyle w:val="TableParagraph"/>
              <w:spacing w:line="215" w:lineRule="exact"/>
              <w:ind w:left="111"/>
              <w:rPr>
                <w:sz w:val="22"/>
              </w:rPr>
            </w:pPr>
            <w:r>
              <w:rPr>
                <w:color w:val="211F1F"/>
                <w:sz w:val="22"/>
              </w:rPr>
              <w:t>Corporation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</w:tr>
      <w:tr>
        <w:trPr>
          <w:trHeight w:val="235" w:hRule="atLeast"/>
        </w:trPr>
        <w:tc>
          <w:tcPr>
            <w:tcW w:w="962" w:type="dxa"/>
          </w:tcPr>
          <w:p>
            <w:pPr>
              <w:pStyle w:val="TableParagraph"/>
              <w:spacing w:line="21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12.</w:t>
            </w:r>
          </w:p>
        </w:tc>
        <w:tc>
          <w:tcPr>
            <w:tcW w:w="3951" w:type="dxa"/>
          </w:tcPr>
          <w:p>
            <w:pPr>
              <w:pStyle w:val="TableParagraph"/>
              <w:spacing w:line="215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48"/>
                <w:sz w:val="22"/>
              </w:rPr>
              <w:t> </w:t>
            </w:r>
            <w:r>
              <w:rPr>
                <w:color w:val="211F1F"/>
                <w:sz w:val="22"/>
              </w:rPr>
              <w:t>of  Maharashtra</w:t>
            </w:r>
          </w:p>
        </w:tc>
        <w:tc>
          <w:tcPr>
            <w:tcW w:w="811" w:type="dxa"/>
          </w:tcPr>
          <w:p>
            <w:pPr>
              <w:pStyle w:val="TableParagraph"/>
              <w:spacing w:line="215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16</w:t>
            </w:r>
          </w:p>
        </w:tc>
        <w:tc>
          <w:tcPr>
            <w:tcW w:w="4016" w:type="dxa"/>
          </w:tcPr>
          <w:p>
            <w:pPr>
              <w:pStyle w:val="TableParagraph"/>
              <w:spacing w:line="215" w:lineRule="exact"/>
              <w:ind w:left="111"/>
              <w:rPr>
                <w:sz w:val="22"/>
              </w:rPr>
            </w:pPr>
            <w:r>
              <w:rPr>
                <w:color w:val="211F1F"/>
                <w:sz w:val="22"/>
              </w:rPr>
              <w:t>Dena</w:t>
            </w:r>
            <w:r>
              <w:rPr>
                <w:color w:val="211F1F"/>
                <w:spacing w:val="5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</w:tr>
      <w:tr>
        <w:trPr>
          <w:trHeight w:val="230" w:hRule="atLeast"/>
        </w:trPr>
        <w:tc>
          <w:tcPr>
            <w:tcW w:w="962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17.</w:t>
            </w:r>
          </w:p>
        </w:tc>
        <w:tc>
          <w:tcPr>
            <w:tcW w:w="3951" w:type="dxa"/>
          </w:tcPr>
          <w:p>
            <w:pPr>
              <w:pStyle w:val="TableParagraph"/>
              <w:spacing w:line="210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Indian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811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18.</w:t>
            </w:r>
          </w:p>
        </w:tc>
        <w:tc>
          <w:tcPr>
            <w:tcW w:w="4016" w:type="dxa"/>
          </w:tcPr>
          <w:p>
            <w:pPr>
              <w:pStyle w:val="TableParagraph"/>
              <w:spacing w:line="210" w:lineRule="exact"/>
              <w:ind w:left="111"/>
              <w:rPr>
                <w:sz w:val="22"/>
              </w:rPr>
            </w:pPr>
            <w:r>
              <w:rPr>
                <w:color w:val="211F1F"/>
                <w:sz w:val="22"/>
              </w:rPr>
              <w:t>Indian Overseas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</w:tr>
      <w:tr>
        <w:trPr>
          <w:trHeight w:val="235" w:hRule="atLeast"/>
        </w:trPr>
        <w:tc>
          <w:tcPr>
            <w:tcW w:w="962" w:type="dxa"/>
          </w:tcPr>
          <w:p>
            <w:pPr>
              <w:pStyle w:val="TableParagraph"/>
              <w:spacing w:line="21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19.</w:t>
            </w:r>
          </w:p>
        </w:tc>
        <w:tc>
          <w:tcPr>
            <w:tcW w:w="3951" w:type="dxa"/>
          </w:tcPr>
          <w:p>
            <w:pPr>
              <w:pStyle w:val="TableParagraph"/>
              <w:spacing w:line="215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Oriental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Commerce</w:t>
            </w:r>
          </w:p>
        </w:tc>
        <w:tc>
          <w:tcPr>
            <w:tcW w:w="811" w:type="dxa"/>
          </w:tcPr>
          <w:p>
            <w:pPr>
              <w:pStyle w:val="TableParagraph"/>
              <w:spacing w:line="215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20.</w:t>
            </w:r>
          </w:p>
        </w:tc>
        <w:tc>
          <w:tcPr>
            <w:tcW w:w="4016" w:type="dxa"/>
          </w:tcPr>
          <w:p>
            <w:pPr>
              <w:pStyle w:val="TableParagraph"/>
              <w:spacing w:line="215" w:lineRule="exact"/>
              <w:ind w:left="111"/>
              <w:rPr>
                <w:sz w:val="22"/>
              </w:rPr>
            </w:pPr>
            <w:r>
              <w:rPr>
                <w:color w:val="211F1F"/>
                <w:sz w:val="22"/>
              </w:rPr>
              <w:t>Punjab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National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</w:tr>
      <w:tr>
        <w:trPr>
          <w:trHeight w:val="230" w:hRule="atLeast"/>
        </w:trPr>
        <w:tc>
          <w:tcPr>
            <w:tcW w:w="962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21.</w:t>
            </w:r>
          </w:p>
        </w:tc>
        <w:tc>
          <w:tcPr>
            <w:tcW w:w="3951" w:type="dxa"/>
          </w:tcPr>
          <w:p>
            <w:pPr>
              <w:pStyle w:val="TableParagraph"/>
              <w:spacing w:line="210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Punjab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&amp;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Sind  Bank</w:t>
            </w:r>
          </w:p>
        </w:tc>
        <w:tc>
          <w:tcPr>
            <w:tcW w:w="811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22.</w:t>
            </w:r>
          </w:p>
        </w:tc>
        <w:tc>
          <w:tcPr>
            <w:tcW w:w="4016" w:type="dxa"/>
          </w:tcPr>
          <w:p>
            <w:pPr>
              <w:pStyle w:val="TableParagraph"/>
              <w:spacing w:line="210" w:lineRule="exact"/>
              <w:ind w:left="111"/>
              <w:rPr>
                <w:sz w:val="22"/>
              </w:rPr>
            </w:pPr>
            <w:r>
              <w:rPr>
                <w:color w:val="211F1F"/>
                <w:sz w:val="22"/>
              </w:rPr>
              <w:t>Syndicate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</w:tr>
      <w:tr>
        <w:trPr>
          <w:trHeight w:val="235" w:hRule="atLeast"/>
        </w:trPr>
        <w:tc>
          <w:tcPr>
            <w:tcW w:w="962" w:type="dxa"/>
          </w:tcPr>
          <w:p>
            <w:pPr>
              <w:pStyle w:val="TableParagraph"/>
              <w:spacing w:line="21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23.</w:t>
            </w:r>
          </w:p>
        </w:tc>
        <w:tc>
          <w:tcPr>
            <w:tcW w:w="3951" w:type="dxa"/>
          </w:tcPr>
          <w:p>
            <w:pPr>
              <w:pStyle w:val="TableParagraph"/>
              <w:spacing w:line="215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Union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0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India</w:t>
            </w:r>
          </w:p>
        </w:tc>
        <w:tc>
          <w:tcPr>
            <w:tcW w:w="811" w:type="dxa"/>
          </w:tcPr>
          <w:p>
            <w:pPr>
              <w:pStyle w:val="TableParagraph"/>
              <w:spacing w:line="215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24.</w:t>
            </w:r>
          </w:p>
        </w:tc>
        <w:tc>
          <w:tcPr>
            <w:tcW w:w="4016" w:type="dxa"/>
          </w:tcPr>
          <w:p>
            <w:pPr>
              <w:pStyle w:val="TableParagraph"/>
              <w:spacing w:line="215" w:lineRule="exact"/>
              <w:ind w:left="111"/>
              <w:rPr>
                <w:sz w:val="22"/>
              </w:rPr>
            </w:pPr>
            <w:r>
              <w:rPr>
                <w:color w:val="211F1F"/>
                <w:sz w:val="22"/>
              </w:rPr>
              <w:t>United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0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India</w:t>
            </w:r>
          </w:p>
        </w:tc>
      </w:tr>
      <w:tr>
        <w:trPr>
          <w:trHeight w:val="235" w:hRule="atLeast"/>
        </w:trPr>
        <w:tc>
          <w:tcPr>
            <w:tcW w:w="962" w:type="dxa"/>
          </w:tcPr>
          <w:p>
            <w:pPr>
              <w:pStyle w:val="TableParagraph"/>
              <w:spacing w:line="21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25.</w:t>
            </w:r>
          </w:p>
        </w:tc>
        <w:tc>
          <w:tcPr>
            <w:tcW w:w="3951" w:type="dxa"/>
          </w:tcPr>
          <w:p>
            <w:pPr>
              <w:pStyle w:val="TableParagraph"/>
              <w:spacing w:line="215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UCO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811" w:type="dxa"/>
          </w:tcPr>
          <w:p>
            <w:pPr>
              <w:pStyle w:val="TableParagraph"/>
              <w:spacing w:line="215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26.</w:t>
            </w:r>
          </w:p>
        </w:tc>
        <w:tc>
          <w:tcPr>
            <w:tcW w:w="4016" w:type="dxa"/>
          </w:tcPr>
          <w:p>
            <w:pPr>
              <w:pStyle w:val="TableParagraph"/>
              <w:spacing w:line="215" w:lineRule="exact"/>
              <w:ind w:left="111"/>
              <w:rPr>
                <w:sz w:val="22"/>
              </w:rPr>
            </w:pPr>
            <w:r>
              <w:rPr>
                <w:color w:val="211F1F"/>
                <w:sz w:val="22"/>
              </w:rPr>
              <w:t>Vijaya</w:t>
            </w:r>
            <w:r>
              <w:rPr>
                <w:color w:val="211F1F"/>
                <w:spacing w:val="-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</w:tr>
      <w:tr>
        <w:trPr>
          <w:trHeight w:val="230" w:hRule="atLeast"/>
        </w:trPr>
        <w:tc>
          <w:tcPr>
            <w:tcW w:w="962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27.</w:t>
            </w:r>
          </w:p>
        </w:tc>
        <w:tc>
          <w:tcPr>
            <w:tcW w:w="3951" w:type="dxa"/>
          </w:tcPr>
          <w:p>
            <w:pPr>
              <w:pStyle w:val="TableParagraph"/>
              <w:spacing w:line="210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-2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4"/>
                <w:sz w:val="22"/>
              </w:rPr>
              <w:t> </w:t>
            </w:r>
            <w:r>
              <w:rPr>
                <w:color w:val="211F1F"/>
                <w:sz w:val="22"/>
              </w:rPr>
              <w:t>Baroda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1"/>
          <w:numId w:val="239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73"/>
        <w:jc w:val="left"/>
        <w:rPr>
          <w:rFonts w:ascii="Symbol" w:hAnsi="Symbol"/>
          <w:b/>
          <w:color w:val="211F1F"/>
          <w:sz w:val="22"/>
        </w:rPr>
      </w:pPr>
      <w:r>
        <w:rPr>
          <w:b/>
          <w:color w:val="211F1F"/>
          <w:sz w:val="22"/>
        </w:rPr>
        <w:t>SCHEDULED</w:t>
      </w:r>
      <w:r>
        <w:rPr>
          <w:b/>
          <w:color w:val="211F1F"/>
          <w:spacing w:val="-5"/>
          <w:sz w:val="22"/>
        </w:rPr>
        <w:t> </w:t>
      </w:r>
      <w:r>
        <w:rPr>
          <w:b/>
          <w:color w:val="211F1F"/>
          <w:sz w:val="22"/>
        </w:rPr>
        <w:t>PRIVATE</w:t>
      </w:r>
      <w:r>
        <w:rPr>
          <w:b/>
          <w:color w:val="211F1F"/>
          <w:spacing w:val="-6"/>
          <w:sz w:val="22"/>
        </w:rPr>
        <w:t> </w:t>
      </w:r>
      <w:r>
        <w:rPr>
          <w:b/>
          <w:color w:val="211F1F"/>
          <w:sz w:val="22"/>
        </w:rPr>
        <w:t>BANKS</w:t>
      </w:r>
      <w:r>
        <w:rPr>
          <w:b/>
          <w:color w:val="211F1F"/>
          <w:spacing w:val="-1"/>
          <w:sz w:val="22"/>
        </w:rPr>
        <w:t> </w:t>
      </w:r>
      <w:r>
        <w:rPr>
          <w:b/>
          <w:color w:val="211F1F"/>
          <w:sz w:val="22"/>
        </w:rPr>
        <w:t>(INDIAN</w:t>
      </w:r>
      <w:r>
        <w:rPr>
          <w:b/>
          <w:color w:val="211F1F"/>
          <w:spacing w:val="-7"/>
          <w:sz w:val="22"/>
        </w:rPr>
        <w:t> </w:t>
      </w:r>
      <w:r>
        <w:rPr>
          <w:b/>
          <w:color w:val="211F1F"/>
          <w:sz w:val="22"/>
        </w:rPr>
        <w:t>BANKS)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0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"/>
        <w:gridCol w:w="3920"/>
        <w:gridCol w:w="717"/>
        <w:gridCol w:w="4068"/>
      </w:tblGrid>
      <w:tr>
        <w:trPr>
          <w:trHeight w:val="485" w:hRule="atLeast"/>
        </w:trPr>
        <w:tc>
          <w:tcPr>
            <w:tcW w:w="936" w:type="dxa"/>
          </w:tcPr>
          <w:p>
            <w:pPr>
              <w:pStyle w:val="TableParagraph"/>
              <w:spacing w:line="249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Sl.</w:t>
            </w:r>
            <w:r>
              <w:rPr>
                <w:b/>
                <w:color w:val="211F1F"/>
                <w:spacing w:val="-1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No.</w:t>
            </w:r>
          </w:p>
        </w:tc>
        <w:tc>
          <w:tcPr>
            <w:tcW w:w="3920" w:type="dxa"/>
          </w:tcPr>
          <w:p>
            <w:pPr>
              <w:pStyle w:val="TableParagraph"/>
              <w:spacing w:line="249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Name</w:t>
            </w:r>
            <w:r>
              <w:rPr>
                <w:b/>
                <w:color w:val="211F1F"/>
                <w:spacing w:val="-3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of Banks</w:t>
            </w:r>
          </w:p>
        </w:tc>
        <w:tc>
          <w:tcPr>
            <w:tcW w:w="717" w:type="dxa"/>
          </w:tcPr>
          <w:p>
            <w:pPr>
              <w:pStyle w:val="TableParagraph"/>
              <w:spacing w:line="240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Sl.</w:t>
            </w:r>
          </w:p>
          <w:p>
            <w:pPr>
              <w:pStyle w:val="TableParagraph"/>
              <w:spacing w:line="22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No.</w:t>
            </w:r>
          </w:p>
        </w:tc>
        <w:tc>
          <w:tcPr>
            <w:tcW w:w="4068" w:type="dxa"/>
          </w:tcPr>
          <w:p>
            <w:pPr>
              <w:pStyle w:val="TableParagraph"/>
              <w:spacing w:line="249" w:lineRule="exact"/>
              <w:ind w:left="113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Name</w:t>
            </w:r>
            <w:r>
              <w:rPr>
                <w:b/>
                <w:color w:val="211F1F"/>
                <w:spacing w:val="-3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of Banks</w:t>
            </w:r>
          </w:p>
        </w:tc>
      </w:tr>
      <w:tr>
        <w:trPr>
          <w:trHeight w:val="242" w:hRule="atLeast"/>
        </w:trPr>
        <w:tc>
          <w:tcPr>
            <w:tcW w:w="936" w:type="dxa"/>
          </w:tcPr>
          <w:p>
            <w:pPr>
              <w:pStyle w:val="TableParagraph"/>
              <w:spacing w:line="222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27.</w:t>
            </w:r>
          </w:p>
        </w:tc>
        <w:tc>
          <w:tcPr>
            <w:tcW w:w="3920" w:type="dxa"/>
          </w:tcPr>
          <w:p>
            <w:pPr>
              <w:pStyle w:val="TableParagraph"/>
              <w:spacing w:line="222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3"/>
                <w:sz w:val="22"/>
              </w:rPr>
              <w:t> </w:t>
            </w:r>
            <w:r>
              <w:rPr>
                <w:color w:val="211F1F"/>
                <w:sz w:val="22"/>
              </w:rPr>
              <w:t>Rajasthan</w:t>
            </w:r>
          </w:p>
        </w:tc>
        <w:tc>
          <w:tcPr>
            <w:tcW w:w="717" w:type="dxa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41.</w:t>
            </w:r>
          </w:p>
        </w:tc>
        <w:tc>
          <w:tcPr>
            <w:tcW w:w="4068" w:type="dxa"/>
          </w:tcPr>
          <w:p>
            <w:pPr>
              <w:pStyle w:val="TableParagraph"/>
              <w:spacing w:line="222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Sangli</w:t>
            </w:r>
            <w:r>
              <w:rPr>
                <w:color w:val="211F1F"/>
                <w:spacing w:val="-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-2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</w:tr>
      <w:tr>
        <w:trPr>
          <w:trHeight w:val="239" w:hRule="atLeast"/>
        </w:trPr>
        <w:tc>
          <w:tcPr>
            <w:tcW w:w="936" w:type="dxa"/>
          </w:tcPr>
          <w:p>
            <w:pPr>
              <w:pStyle w:val="TableParagraph"/>
              <w:spacing w:line="220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28</w:t>
            </w:r>
          </w:p>
        </w:tc>
        <w:tc>
          <w:tcPr>
            <w:tcW w:w="3920" w:type="dxa"/>
          </w:tcPr>
          <w:p>
            <w:pPr>
              <w:pStyle w:val="TableParagraph"/>
              <w:spacing w:line="220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Bharat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Overseas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  <w:tc>
          <w:tcPr>
            <w:tcW w:w="717" w:type="dxa"/>
          </w:tcPr>
          <w:p>
            <w:pPr>
              <w:pStyle w:val="TableParagraph"/>
              <w:spacing w:line="220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42.</w:t>
            </w:r>
          </w:p>
        </w:tc>
        <w:tc>
          <w:tcPr>
            <w:tcW w:w="4068" w:type="dxa"/>
          </w:tcPr>
          <w:p>
            <w:pPr>
              <w:pStyle w:val="TableParagraph"/>
              <w:spacing w:line="220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South</w:t>
            </w:r>
            <w:r>
              <w:rPr>
                <w:color w:val="211F1F"/>
                <w:spacing w:val="-3"/>
                <w:sz w:val="22"/>
              </w:rPr>
              <w:t> </w:t>
            </w:r>
            <w:r>
              <w:rPr>
                <w:color w:val="211F1F"/>
                <w:sz w:val="22"/>
              </w:rPr>
              <w:t>Indian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-2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</w:tr>
      <w:tr>
        <w:trPr>
          <w:trHeight w:val="237" w:hRule="atLeast"/>
        </w:trPr>
        <w:tc>
          <w:tcPr>
            <w:tcW w:w="936" w:type="dxa"/>
          </w:tcPr>
          <w:p>
            <w:pPr>
              <w:pStyle w:val="TableParagraph"/>
              <w:spacing w:line="217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29.</w:t>
            </w:r>
          </w:p>
        </w:tc>
        <w:tc>
          <w:tcPr>
            <w:tcW w:w="3920" w:type="dxa"/>
          </w:tcPr>
          <w:p>
            <w:pPr>
              <w:pStyle w:val="TableParagraph"/>
              <w:spacing w:line="217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Catholic Syrian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717" w:type="dxa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43.</w:t>
            </w:r>
          </w:p>
        </w:tc>
        <w:tc>
          <w:tcPr>
            <w:tcW w:w="4068" w:type="dxa"/>
          </w:tcPr>
          <w:p>
            <w:pPr>
              <w:pStyle w:val="TableParagraph"/>
              <w:spacing w:line="217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Tamilnad</w:t>
            </w:r>
            <w:r>
              <w:rPr>
                <w:color w:val="211F1F"/>
                <w:spacing w:val="-3"/>
                <w:sz w:val="22"/>
              </w:rPr>
              <w:t> </w:t>
            </w:r>
            <w:r>
              <w:rPr>
                <w:color w:val="211F1F"/>
                <w:sz w:val="22"/>
              </w:rPr>
              <w:t>Mercantile</w:t>
            </w:r>
            <w:r>
              <w:rPr>
                <w:color w:val="211F1F"/>
                <w:spacing w:val="-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-6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</w:tr>
      <w:tr>
        <w:trPr>
          <w:trHeight w:val="239" w:hRule="atLeast"/>
        </w:trPr>
        <w:tc>
          <w:tcPr>
            <w:tcW w:w="936" w:type="dxa"/>
          </w:tcPr>
          <w:p>
            <w:pPr>
              <w:pStyle w:val="TableParagraph"/>
              <w:spacing w:line="220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30.</w:t>
            </w:r>
          </w:p>
        </w:tc>
        <w:tc>
          <w:tcPr>
            <w:tcW w:w="3920" w:type="dxa"/>
          </w:tcPr>
          <w:p>
            <w:pPr>
              <w:pStyle w:val="TableParagraph"/>
              <w:spacing w:line="220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City</w:t>
            </w:r>
            <w:r>
              <w:rPr>
                <w:color w:val="211F1F"/>
                <w:spacing w:val="48"/>
                <w:sz w:val="22"/>
              </w:rPr>
              <w:t> </w:t>
            </w:r>
            <w:r>
              <w:rPr>
                <w:color w:val="211F1F"/>
                <w:sz w:val="22"/>
              </w:rPr>
              <w:t>Union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717" w:type="dxa"/>
          </w:tcPr>
          <w:p>
            <w:pPr>
              <w:pStyle w:val="TableParagraph"/>
              <w:spacing w:line="220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44.</w:t>
            </w:r>
          </w:p>
        </w:tc>
        <w:tc>
          <w:tcPr>
            <w:tcW w:w="4068" w:type="dxa"/>
          </w:tcPr>
          <w:p>
            <w:pPr>
              <w:pStyle w:val="TableParagraph"/>
              <w:spacing w:line="220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United</w:t>
            </w:r>
            <w:r>
              <w:rPr>
                <w:color w:val="211F1F"/>
                <w:spacing w:val="-3"/>
                <w:sz w:val="22"/>
              </w:rPr>
              <w:t> </w:t>
            </w:r>
            <w:r>
              <w:rPr>
                <w:color w:val="211F1F"/>
                <w:sz w:val="22"/>
              </w:rPr>
              <w:t>Western Bank</w:t>
            </w:r>
            <w:r>
              <w:rPr>
                <w:color w:val="211F1F"/>
                <w:spacing w:val="-2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</w:tr>
      <w:tr>
        <w:trPr>
          <w:trHeight w:val="237" w:hRule="atLeast"/>
        </w:trPr>
        <w:tc>
          <w:tcPr>
            <w:tcW w:w="936" w:type="dxa"/>
          </w:tcPr>
          <w:p>
            <w:pPr>
              <w:pStyle w:val="TableParagraph"/>
              <w:spacing w:line="217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31.</w:t>
            </w:r>
          </w:p>
        </w:tc>
        <w:tc>
          <w:tcPr>
            <w:tcW w:w="3920" w:type="dxa"/>
          </w:tcPr>
          <w:p>
            <w:pPr>
              <w:pStyle w:val="TableParagraph"/>
              <w:spacing w:line="217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Dhanalakshmi</w:t>
            </w:r>
            <w:r>
              <w:rPr>
                <w:color w:val="211F1F"/>
                <w:spacing w:val="5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717" w:type="dxa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45.</w:t>
            </w:r>
          </w:p>
        </w:tc>
        <w:tc>
          <w:tcPr>
            <w:tcW w:w="4068" w:type="dxa"/>
          </w:tcPr>
          <w:p>
            <w:pPr>
              <w:pStyle w:val="TableParagraph"/>
              <w:spacing w:line="217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ING</w:t>
            </w:r>
            <w:r>
              <w:rPr>
                <w:color w:val="211F1F"/>
                <w:spacing w:val="-7"/>
                <w:sz w:val="22"/>
              </w:rPr>
              <w:t> </w:t>
            </w:r>
            <w:r>
              <w:rPr>
                <w:color w:val="211F1F"/>
                <w:sz w:val="22"/>
              </w:rPr>
              <w:t>Vysya Bank</w:t>
            </w:r>
            <w:r>
              <w:rPr>
                <w:color w:val="211F1F"/>
                <w:spacing w:val="-3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</w:tr>
      <w:tr>
        <w:trPr>
          <w:trHeight w:val="239" w:hRule="atLeast"/>
        </w:trPr>
        <w:tc>
          <w:tcPr>
            <w:tcW w:w="936" w:type="dxa"/>
          </w:tcPr>
          <w:p>
            <w:pPr>
              <w:pStyle w:val="TableParagraph"/>
              <w:spacing w:line="220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32.</w:t>
            </w:r>
          </w:p>
        </w:tc>
        <w:tc>
          <w:tcPr>
            <w:tcW w:w="3920" w:type="dxa"/>
          </w:tcPr>
          <w:p>
            <w:pPr>
              <w:pStyle w:val="TableParagraph"/>
              <w:spacing w:line="220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Federal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  <w:tc>
          <w:tcPr>
            <w:tcW w:w="717" w:type="dxa"/>
          </w:tcPr>
          <w:p>
            <w:pPr>
              <w:pStyle w:val="TableParagraph"/>
              <w:spacing w:line="220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46</w:t>
            </w:r>
          </w:p>
        </w:tc>
        <w:tc>
          <w:tcPr>
            <w:tcW w:w="4068" w:type="dxa"/>
          </w:tcPr>
          <w:p>
            <w:pPr>
              <w:pStyle w:val="TableParagraph"/>
              <w:spacing w:line="220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UTI</w:t>
            </w:r>
            <w:r>
              <w:rPr>
                <w:color w:val="211F1F"/>
                <w:spacing w:val="-9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-1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</w:tr>
      <w:tr>
        <w:trPr>
          <w:trHeight w:val="479" w:hRule="atLeast"/>
        </w:trPr>
        <w:tc>
          <w:tcPr>
            <w:tcW w:w="936" w:type="dxa"/>
          </w:tcPr>
          <w:p>
            <w:pPr>
              <w:pStyle w:val="TableParagraph"/>
              <w:spacing w:line="249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33.</w:t>
            </w:r>
          </w:p>
        </w:tc>
        <w:tc>
          <w:tcPr>
            <w:tcW w:w="3920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Jammu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&amp;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Kashmir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4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  <w:tc>
          <w:tcPr>
            <w:tcW w:w="717" w:type="dxa"/>
          </w:tcPr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47.</w:t>
            </w:r>
          </w:p>
        </w:tc>
        <w:tc>
          <w:tcPr>
            <w:tcW w:w="4068" w:type="dxa"/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S.B.I. Commercial &amp;</w:t>
            </w:r>
            <w:r>
              <w:rPr>
                <w:color w:val="211F1F"/>
                <w:spacing w:val="-3"/>
                <w:sz w:val="22"/>
              </w:rPr>
              <w:t> </w:t>
            </w:r>
            <w:r>
              <w:rPr>
                <w:color w:val="211F1F"/>
                <w:sz w:val="22"/>
              </w:rPr>
              <w:t>International BankLtd.</w:t>
            </w:r>
          </w:p>
        </w:tc>
      </w:tr>
      <w:tr>
        <w:trPr>
          <w:trHeight w:val="239" w:hRule="atLeast"/>
        </w:trPr>
        <w:tc>
          <w:tcPr>
            <w:tcW w:w="936" w:type="dxa"/>
          </w:tcPr>
          <w:p>
            <w:pPr>
              <w:pStyle w:val="TableParagraph"/>
              <w:spacing w:line="220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34.</w:t>
            </w:r>
          </w:p>
        </w:tc>
        <w:tc>
          <w:tcPr>
            <w:tcW w:w="3920" w:type="dxa"/>
          </w:tcPr>
          <w:p>
            <w:pPr>
              <w:pStyle w:val="TableParagraph"/>
              <w:spacing w:line="220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Karnataka</w:t>
            </w:r>
            <w:r>
              <w:rPr>
                <w:color w:val="211F1F"/>
                <w:spacing w:val="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  <w:tc>
          <w:tcPr>
            <w:tcW w:w="717" w:type="dxa"/>
          </w:tcPr>
          <w:p>
            <w:pPr>
              <w:pStyle w:val="TableParagraph"/>
              <w:spacing w:line="220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48.</w:t>
            </w:r>
          </w:p>
        </w:tc>
        <w:tc>
          <w:tcPr>
            <w:tcW w:w="4068" w:type="dxa"/>
          </w:tcPr>
          <w:p>
            <w:pPr>
              <w:pStyle w:val="TableParagraph"/>
              <w:spacing w:line="220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Ganesh</w:t>
            </w:r>
            <w:r>
              <w:rPr>
                <w:color w:val="211F1F"/>
                <w:spacing w:val="-2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-2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-2"/>
                <w:sz w:val="22"/>
              </w:rPr>
              <w:t> </w:t>
            </w:r>
            <w:r>
              <w:rPr>
                <w:color w:val="211F1F"/>
                <w:sz w:val="22"/>
              </w:rPr>
              <w:t>Kurundwad Ltd.</w:t>
            </w:r>
          </w:p>
        </w:tc>
      </w:tr>
      <w:tr>
        <w:trPr>
          <w:trHeight w:val="237" w:hRule="atLeast"/>
        </w:trPr>
        <w:tc>
          <w:tcPr>
            <w:tcW w:w="936" w:type="dxa"/>
          </w:tcPr>
          <w:p>
            <w:pPr>
              <w:pStyle w:val="TableParagraph"/>
              <w:spacing w:line="217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35.</w:t>
            </w:r>
          </w:p>
        </w:tc>
        <w:tc>
          <w:tcPr>
            <w:tcW w:w="3920" w:type="dxa"/>
          </w:tcPr>
          <w:p>
            <w:pPr>
              <w:pStyle w:val="TableParagraph"/>
              <w:spacing w:line="217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KarurVysya</w:t>
            </w:r>
            <w:r>
              <w:rPr>
                <w:color w:val="211F1F"/>
                <w:spacing w:val="3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  <w:tc>
          <w:tcPr>
            <w:tcW w:w="717" w:type="dxa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49.</w:t>
            </w:r>
          </w:p>
        </w:tc>
        <w:tc>
          <w:tcPr>
            <w:tcW w:w="4068" w:type="dxa"/>
          </w:tcPr>
          <w:p>
            <w:pPr>
              <w:pStyle w:val="TableParagraph"/>
              <w:spacing w:line="217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INDUSIND</w:t>
            </w:r>
            <w:r>
              <w:rPr>
                <w:color w:val="211F1F"/>
                <w:spacing w:val="-3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-6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</w:tr>
      <w:tr>
        <w:trPr>
          <w:trHeight w:val="239" w:hRule="atLeast"/>
        </w:trPr>
        <w:tc>
          <w:tcPr>
            <w:tcW w:w="936" w:type="dxa"/>
          </w:tcPr>
          <w:p>
            <w:pPr>
              <w:pStyle w:val="TableParagraph"/>
              <w:spacing w:line="220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36.</w:t>
            </w:r>
          </w:p>
        </w:tc>
        <w:tc>
          <w:tcPr>
            <w:tcW w:w="3920" w:type="dxa"/>
          </w:tcPr>
          <w:p>
            <w:pPr>
              <w:pStyle w:val="TableParagraph"/>
              <w:spacing w:line="220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Lakshmi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Vilas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  <w:tc>
          <w:tcPr>
            <w:tcW w:w="717" w:type="dxa"/>
          </w:tcPr>
          <w:p>
            <w:pPr>
              <w:pStyle w:val="TableParagraph"/>
              <w:spacing w:line="220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50.</w:t>
            </w:r>
          </w:p>
        </w:tc>
        <w:tc>
          <w:tcPr>
            <w:tcW w:w="4068" w:type="dxa"/>
          </w:tcPr>
          <w:p>
            <w:pPr>
              <w:pStyle w:val="TableParagraph"/>
              <w:spacing w:line="220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ICICI</w:t>
            </w:r>
            <w:r>
              <w:rPr>
                <w:color w:val="211F1F"/>
                <w:spacing w:val="-7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-2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</w:tr>
      <w:tr>
        <w:trPr>
          <w:trHeight w:val="242" w:hRule="atLeast"/>
        </w:trPr>
        <w:tc>
          <w:tcPr>
            <w:tcW w:w="936" w:type="dxa"/>
          </w:tcPr>
          <w:p>
            <w:pPr>
              <w:pStyle w:val="TableParagraph"/>
              <w:spacing w:line="222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37.</w:t>
            </w:r>
          </w:p>
        </w:tc>
        <w:tc>
          <w:tcPr>
            <w:tcW w:w="3920" w:type="dxa"/>
          </w:tcPr>
          <w:p>
            <w:pPr>
              <w:pStyle w:val="TableParagraph"/>
              <w:spacing w:line="222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Lord Krishna</w:t>
            </w:r>
            <w:r>
              <w:rPr>
                <w:color w:val="211F1F"/>
                <w:spacing w:val="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  <w:tc>
          <w:tcPr>
            <w:tcW w:w="717" w:type="dxa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51.</w:t>
            </w:r>
          </w:p>
        </w:tc>
        <w:tc>
          <w:tcPr>
            <w:tcW w:w="4068" w:type="dxa"/>
          </w:tcPr>
          <w:p>
            <w:pPr>
              <w:pStyle w:val="TableParagraph"/>
              <w:spacing w:line="222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HDFC</w:t>
            </w:r>
            <w:r>
              <w:rPr>
                <w:color w:val="211F1F"/>
                <w:spacing w:val="-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-2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</w:tr>
      <w:tr>
        <w:trPr>
          <w:trHeight w:val="237" w:hRule="atLeast"/>
        </w:trPr>
        <w:tc>
          <w:tcPr>
            <w:tcW w:w="936" w:type="dxa"/>
          </w:tcPr>
          <w:p>
            <w:pPr>
              <w:pStyle w:val="TableParagraph"/>
              <w:spacing w:line="217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38.</w:t>
            </w:r>
          </w:p>
        </w:tc>
        <w:tc>
          <w:tcPr>
            <w:tcW w:w="3920" w:type="dxa"/>
          </w:tcPr>
          <w:p>
            <w:pPr>
              <w:pStyle w:val="TableParagraph"/>
              <w:spacing w:line="217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Nainital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  <w:tc>
          <w:tcPr>
            <w:tcW w:w="717" w:type="dxa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52.</w:t>
            </w:r>
          </w:p>
        </w:tc>
        <w:tc>
          <w:tcPr>
            <w:tcW w:w="4068" w:type="dxa"/>
          </w:tcPr>
          <w:p>
            <w:pPr>
              <w:pStyle w:val="TableParagraph"/>
              <w:spacing w:line="217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Centurion</w:t>
            </w:r>
            <w:r>
              <w:rPr>
                <w:color w:val="211F1F"/>
                <w:spacing w:val="50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49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54"/>
                <w:sz w:val="22"/>
              </w:rPr>
              <w:t> </w:t>
            </w:r>
            <w:r>
              <w:rPr>
                <w:color w:val="211F1F"/>
                <w:sz w:val="22"/>
              </w:rPr>
              <w:t>Punjab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Limited</w:t>
            </w:r>
          </w:p>
        </w:tc>
      </w:tr>
      <w:tr>
        <w:trPr>
          <w:trHeight w:val="239" w:hRule="atLeast"/>
        </w:trPr>
        <w:tc>
          <w:tcPr>
            <w:tcW w:w="936" w:type="dxa"/>
          </w:tcPr>
          <w:p>
            <w:pPr>
              <w:pStyle w:val="TableParagraph"/>
              <w:spacing w:line="220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39.</w:t>
            </w:r>
          </w:p>
        </w:tc>
        <w:tc>
          <w:tcPr>
            <w:tcW w:w="3920" w:type="dxa"/>
          </w:tcPr>
          <w:p>
            <w:pPr>
              <w:pStyle w:val="TableParagraph"/>
              <w:spacing w:line="220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Kotak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Mahindra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717" w:type="dxa"/>
          </w:tcPr>
          <w:p>
            <w:pPr>
              <w:pStyle w:val="TableParagraph"/>
              <w:spacing w:line="220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53.</w:t>
            </w:r>
          </w:p>
        </w:tc>
        <w:tc>
          <w:tcPr>
            <w:tcW w:w="4068" w:type="dxa"/>
          </w:tcPr>
          <w:p>
            <w:pPr>
              <w:pStyle w:val="TableParagraph"/>
              <w:spacing w:line="220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Development</w:t>
            </w:r>
            <w:r>
              <w:rPr>
                <w:color w:val="211F1F"/>
                <w:spacing w:val="-1"/>
                <w:sz w:val="22"/>
              </w:rPr>
              <w:t> </w:t>
            </w:r>
            <w:r>
              <w:rPr>
                <w:color w:val="211F1F"/>
                <w:sz w:val="22"/>
              </w:rPr>
              <w:t>Credit</w:t>
            </w:r>
            <w:r>
              <w:rPr>
                <w:color w:val="211F1F"/>
                <w:spacing w:val="-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-3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</w:tr>
      <w:tr>
        <w:trPr>
          <w:trHeight w:val="237" w:hRule="atLeast"/>
        </w:trPr>
        <w:tc>
          <w:tcPr>
            <w:tcW w:w="936" w:type="dxa"/>
          </w:tcPr>
          <w:p>
            <w:pPr>
              <w:pStyle w:val="TableParagraph"/>
              <w:spacing w:line="218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40.</w:t>
            </w:r>
          </w:p>
        </w:tc>
        <w:tc>
          <w:tcPr>
            <w:tcW w:w="3920" w:type="dxa"/>
          </w:tcPr>
          <w:p>
            <w:pPr>
              <w:pStyle w:val="TableParagraph"/>
              <w:spacing w:line="218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Ratnakar</w:t>
            </w:r>
            <w:r>
              <w:rPr>
                <w:color w:val="211F1F"/>
                <w:spacing w:val="4"/>
                <w:sz w:val="22"/>
              </w:rPr>
              <w:t> </w:t>
            </w:r>
            <w:r>
              <w:rPr>
                <w:color w:val="211F1F"/>
                <w:sz w:val="22"/>
              </w:rPr>
              <w:t>Bank  Ltd.</w:t>
            </w:r>
          </w:p>
        </w:tc>
        <w:tc>
          <w:tcPr>
            <w:tcW w:w="717" w:type="dxa"/>
          </w:tcPr>
          <w:p>
            <w:pPr>
              <w:pStyle w:val="TableParagraph"/>
              <w:spacing w:line="218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54.</w:t>
            </w:r>
          </w:p>
        </w:tc>
        <w:tc>
          <w:tcPr>
            <w:tcW w:w="4068" w:type="dxa"/>
          </w:tcPr>
          <w:p>
            <w:pPr>
              <w:pStyle w:val="TableParagraph"/>
              <w:spacing w:line="218" w:lineRule="exact"/>
              <w:ind w:left="113"/>
              <w:rPr>
                <w:sz w:val="22"/>
              </w:rPr>
            </w:pPr>
            <w:r>
              <w:rPr>
                <w:color w:val="211F1F"/>
                <w:sz w:val="22"/>
              </w:rPr>
              <w:t>Yes Bank</w:t>
            </w:r>
          </w:p>
        </w:tc>
      </w:tr>
    </w:tbl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239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0" w:right="0" w:hanging="373"/>
        <w:jc w:val="left"/>
        <w:rPr>
          <w:rFonts w:ascii="Symbol" w:hAnsi="Symbol"/>
          <w:b/>
          <w:sz w:val="22"/>
        </w:rPr>
      </w:pPr>
      <w:r>
        <w:rPr>
          <w:b/>
          <w:color w:val="211F1F"/>
          <w:sz w:val="22"/>
        </w:rPr>
        <w:t>SCHEDULED</w:t>
      </w:r>
      <w:r>
        <w:rPr>
          <w:b/>
          <w:color w:val="211F1F"/>
          <w:spacing w:val="-5"/>
          <w:sz w:val="22"/>
        </w:rPr>
        <w:t> </w:t>
      </w:r>
      <w:r>
        <w:rPr>
          <w:b/>
          <w:color w:val="211F1F"/>
          <w:sz w:val="22"/>
        </w:rPr>
        <w:t>PRIVATE</w:t>
      </w:r>
      <w:r>
        <w:rPr>
          <w:b/>
          <w:color w:val="211F1F"/>
          <w:spacing w:val="-7"/>
          <w:sz w:val="22"/>
        </w:rPr>
        <w:t> </w:t>
      </w:r>
      <w:r>
        <w:rPr>
          <w:b/>
          <w:color w:val="211F1F"/>
          <w:sz w:val="22"/>
        </w:rPr>
        <w:t>BANKS</w:t>
      </w:r>
      <w:r>
        <w:rPr>
          <w:b/>
          <w:color w:val="211F1F"/>
          <w:spacing w:val="-1"/>
          <w:sz w:val="22"/>
        </w:rPr>
        <w:t> </w:t>
      </w:r>
      <w:r>
        <w:rPr>
          <w:b/>
          <w:color w:val="211F1F"/>
          <w:sz w:val="22"/>
        </w:rPr>
        <w:t>(FOREIGN</w:t>
      </w:r>
      <w:r>
        <w:rPr>
          <w:b/>
          <w:color w:val="211F1F"/>
          <w:spacing w:val="-7"/>
          <w:sz w:val="22"/>
        </w:rPr>
        <w:t> </w:t>
      </w:r>
      <w:r>
        <w:rPr>
          <w:b/>
          <w:color w:val="211F1F"/>
          <w:sz w:val="22"/>
        </w:rPr>
        <w:t>BANKS)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10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3"/>
        <w:gridCol w:w="3949"/>
        <w:gridCol w:w="718"/>
        <w:gridCol w:w="4105"/>
      </w:tblGrid>
      <w:tr>
        <w:trPr>
          <w:trHeight w:val="494" w:hRule="atLeast"/>
        </w:trPr>
        <w:tc>
          <w:tcPr>
            <w:tcW w:w="943" w:type="dxa"/>
          </w:tcPr>
          <w:p>
            <w:pPr>
              <w:pStyle w:val="TableParagraph"/>
              <w:spacing w:line="249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Sl.</w:t>
            </w:r>
            <w:r>
              <w:rPr>
                <w:b/>
                <w:color w:val="211F1F"/>
                <w:spacing w:val="-1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No.</w:t>
            </w:r>
          </w:p>
        </w:tc>
        <w:tc>
          <w:tcPr>
            <w:tcW w:w="3949" w:type="dxa"/>
          </w:tcPr>
          <w:p>
            <w:pPr>
              <w:pStyle w:val="TableParagraph"/>
              <w:spacing w:line="249" w:lineRule="exact"/>
              <w:ind w:left="115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Name</w:t>
            </w:r>
            <w:r>
              <w:rPr>
                <w:b/>
                <w:color w:val="211F1F"/>
                <w:spacing w:val="-3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of Banks</w:t>
            </w:r>
          </w:p>
        </w:tc>
        <w:tc>
          <w:tcPr>
            <w:tcW w:w="718" w:type="dxa"/>
          </w:tcPr>
          <w:p>
            <w:pPr>
              <w:pStyle w:val="TableParagraph"/>
              <w:spacing w:line="239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Sl.</w:t>
            </w:r>
          </w:p>
          <w:p>
            <w:pPr>
              <w:pStyle w:val="TableParagraph"/>
              <w:spacing w:line="23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No.</w:t>
            </w:r>
          </w:p>
        </w:tc>
        <w:tc>
          <w:tcPr>
            <w:tcW w:w="4105" w:type="dxa"/>
          </w:tcPr>
          <w:p>
            <w:pPr>
              <w:pStyle w:val="TableParagraph"/>
              <w:spacing w:line="249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Name</w:t>
            </w:r>
            <w:r>
              <w:rPr>
                <w:b/>
                <w:color w:val="211F1F"/>
                <w:spacing w:val="-3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of Banks</w:t>
            </w:r>
          </w:p>
        </w:tc>
      </w:tr>
      <w:tr>
        <w:trPr>
          <w:trHeight w:val="247" w:hRule="atLeast"/>
        </w:trPr>
        <w:tc>
          <w:tcPr>
            <w:tcW w:w="943" w:type="dxa"/>
          </w:tcPr>
          <w:p>
            <w:pPr>
              <w:pStyle w:val="TableParagraph"/>
              <w:spacing w:line="227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55.</w:t>
            </w:r>
          </w:p>
        </w:tc>
        <w:tc>
          <w:tcPr>
            <w:tcW w:w="3949" w:type="dxa"/>
          </w:tcPr>
          <w:p>
            <w:pPr>
              <w:pStyle w:val="TableParagraph"/>
              <w:spacing w:line="227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Abu</w:t>
            </w:r>
            <w:r>
              <w:rPr>
                <w:color w:val="211F1F"/>
                <w:spacing w:val="-1"/>
                <w:sz w:val="22"/>
              </w:rPr>
              <w:t> </w:t>
            </w:r>
            <w:r>
              <w:rPr>
                <w:color w:val="211F1F"/>
                <w:sz w:val="22"/>
              </w:rPr>
              <w:t>Dhabi  Commercial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  <w:tc>
          <w:tcPr>
            <w:tcW w:w="718" w:type="dxa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71.</w:t>
            </w:r>
          </w:p>
        </w:tc>
        <w:tc>
          <w:tcPr>
            <w:tcW w:w="4105" w:type="dxa"/>
          </w:tcPr>
          <w:p>
            <w:pPr>
              <w:pStyle w:val="TableParagraph"/>
              <w:spacing w:line="227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Sonali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</w:tr>
      <w:tr>
        <w:trPr>
          <w:trHeight w:val="244" w:hRule="atLeast"/>
        </w:trPr>
        <w:tc>
          <w:tcPr>
            <w:tcW w:w="943" w:type="dxa"/>
          </w:tcPr>
          <w:p>
            <w:pPr>
              <w:pStyle w:val="TableParagraph"/>
              <w:spacing w:line="225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56.</w:t>
            </w:r>
          </w:p>
        </w:tc>
        <w:tc>
          <w:tcPr>
            <w:tcW w:w="3949" w:type="dxa"/>
          </w:tcPr>
          <w:p>
            <w:pPr>
              <w:pStyle w:val="TableParagraph"/>
              <w:spacing w:line="225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ABN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Amro  Bank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  <w:tc>
          <w:tcPr>
            <w:tcW w:w="718" w:type="dxa"/>
          </w:tcPr>
          <w:p>
            <w:pPr>
              <w:pStyle w:val="TableParagraph"/>
              <w:spacing w:line="22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72.</w:t>
            </w:r>
          </w:p>
        </w:tc>
        <w:tc>
          <w:tcPr>
            <w:tcW w:w="4105" w:type="dxa"/>
          </w:tcPr>
          <w:p>
            <w:pPr>
              <w:pStyle w:val="TableParagraph"/>
              <w:spacing w:line="225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Standard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Chartered</w:t>
            </w:r>
            <w:r>
              <w:rPr>
                <w:color w:val="211F1F"/>
                <w:spacing w:val="5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</w:tr>
      <w:tr>
        <w:trPr>
          <w:trHeight w:val="249" w:hRule="atLeast"/>
        </w:trPr>
        <w:tc>
          <w:tcPr>
            <w:tcW w:w="943" w:type="dxa"/>
          </w:tcPr>
          <w:p>
            <w:pPr>
              <w:pStyle w:val="TableParagraph"/>
              <w:spacing w:line="229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57.</w:t>
            </w:r>
          </w:p>
        </w:tc>
        <w:tc>
          <w:tcPr>
            <w:tcW w:w="3949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American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Express</w:t>
            </w:r>
            <w:r>
              <w:rPr>
                <w:color w:val="211F1F"/>
                <w:spacing w:val="5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4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  <w:tc>
          <w:tcPr>
            <w:tcW w:w="718" w:type="dxa"/>
          </w:tcPr>
          <w:p>
            <w:pPr>
              <w:pStyle w:val="TableParagraph"/>
              <w:spacing w:line="229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73.</w:t>
            </w:r>
          </w:p>
        </w:tc>
        <w:tc>
          <w:tcPr>
            <w:tcW w:w="4105" w:type="dxa"/>
          </w:tcPr>
          <w:p>
            <w:pPr>
              <w:pStyle w:val="TableParagraph"/>
              <w:spacing w:line="229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J.P</w:t>
            </w:r>
            <w:r>
              <w:rPr>
                <w:color w:val="211F1F"/>
                <w:spacing w:val="50"/>
                <w:sz w:val="22"/>
              </w:rPr>
              <w:t> </w:t>
            </w:r>
            <w:r>
              <w:rPr>
                <w:color w:val="211F1F"/>
                <w:sz w:val="22"/>
              </w:rPr>
              <w:t>Morgan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Chase</w:t>
            </w:r>
            <w:r>
              <w:rPr>
                <w:color w:val="211F1F"/>
                <w:spacing w:val="3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</w:tr>
      <w:tr>
        <w:trPr>
          <w:trHeight w:val="249" w:hRule="atLeast"/>
        </w:trPr>
        <w:tc>
          <w:tcPr>
            <w:tcW w:w="943" w:type="dxa"/>
          </w:tcPr>
          <w:p>
            <w:pPr>
              <w:pStyle w:val="TableParagraph"/>
              <w:spacing w:line="229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58.</w:t>
            </w:r>
          </w:p>
        </w:tc>
        <w:tc>
          <w:tcPr>
            <w:tcW w:w="3949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48"/>
                <w:sz w:val="22"/>
              </w:rPr>
              <w:t> </w:t>
            </w:r>
            <w:r>
              <w:rPr>
                <w:color w:val="211F1F"/>
                <w:sz w:val="22"/>
              </w:rPr>
              <w:t>of  America</w:t>
            </w:r>
            <w:r>
              <w:rPr>
                <w:color w:val="211F1F"/>
                <w:spacing w:val="3"/>
                <w:sz w:val="22"/>
              </w:rPr>
              <w:t> </w:t>
            </w:r>
            <w:r>
              <w:rPr>
                <w:color w:val="211F1F"/>
                <w:sz w:val="22"/>
              </w:rPr>
              <w:t>NA</w:t>
            </w:r>
          </w:p>
        </w:tc>
        <w:tc>
          <w:tcPr>
            <w:tcW w:w="718" w:type="dxa"/>
          </w:tcPr>
          <w:p>
            <w:pPr>
              <w:pStyle w:val="TableParagraph"/>
              <w:spacing w:line="229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74.</w:t>
            </w:r>
          </w:p>
        </w:tc>
        <w:tc>
          <w:tcPr>
            <w:tcW w:w="4105" w:type="dxa"/>
          </w:tcPr>
          <w:p>
            <w:pPr>
              <w:pStyle w:val="TableParagraph"/>
              <w:spacing w:line="229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State</w:t>
            </w:r>
            <w:r>
              <w:rPr>
                <w:color w:val="211F1F"/>
                <w:spacing w:val="-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Mauritus</w:t>
            </w:r>
          </w:p>
        </w:tc>
      </w:tr>
    </w:tbl>
    <w:p>
      <w:pPr>
        <w:spacing w:after="0" w:line="229" w:lineRule="exact"/>
        <w:rPr>
          <w:sz w:val="22"/>
        </w:rPr>
        <w:sectPr>
          <w:pgSz w:w="11930" w:h="16860"/>
          <w:pgMar w:header="0" w:footer="1400" w:top="1120" w:bottom="1600" w:left="380" w:right="360"/>
        </w:sectPr>
      </w:pPr>
    </w:p>
    <w:tbl>
      <w:tblPr>
        <w:tblW w:w="0" w:type="auto"/>
        <w:jc w:val="left"/>
        <w:tblInd w:w="10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3"/>
        <w:gridCol w:w="3949"/>
        <w:gridCol w:w="718"/>
        <w:gridCol w:w="4105"/>
      </w:tblGrid>
      <w:tr>
        <w:trPr>
          <w:trHeight w:val="244" w:hRule="atLeast"/>
        </w:trPr>
        <w:tc>
          <w:tcPr>
            <w:tcW w:w="943" w:type="dxa"/>
          </w:tcPr>
          <w:p>
            <w:pPr>
              <w:pStyle w:val="TableParagraph"/>
              <w:spacing w:line="225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59</w:t>
            </w:r>
          </w:p>
        </w:tc>
        <w:tc>
          <w:tcPr>
            <w:tcW w:w="3949" w:type="dxa"/>
          </w:tcPr>
          <w:p>
            <w:pPr>
              <w:pStyle w:val="TableParagraph"/>
              <w:spacing w:line="225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Behrain&amp;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Kuwait</w:t>
            </w:r>
          </w:p>
        </w:tc>
        <w:tc>
          <w:tcPr>
            <w:tcW w:w="718" w:type="dxa"/>
          </w:tcPr>
          <w:p>
            <w:pPr>
              <w:pStyle w:val="TableParagraph"/>
              <w:spacing w:line="22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75.</w:t>
            </w:r>
          </w:p>
        </w:tc>
        <w:tc>
          <w:tcPr>
            <w:tcW w:w="4105" w:type="dxa"/>
          </w:tcPr>
          <w:p>
            <w:pPr>
              <w:pStyle w:val="TableParagraph"/>
              <w:spacing w:line="225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Development</w:t>
            </w:r>
            <w:r>
              <w:rPr>
                <w:color w:val="211F1F"/>
                <w:spacing w:val="5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2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Singapore</w:t>
            </w:r>
          </w:p>
        </w:tc>
      </w:tr>
      <w:tr>
        <w:trPr>
          <w:trHeight w:val="249" w:hRule="atLeast"/>
        </w:trPr>
        <w:tc>
          <w:tcPr>
            <w:tcW w:w="943" w:type="dxa"/>
          </w:tcPr>
          <w:p>
            <w:pPr>
              <w:pStyle w:val="TableParagraph"/>
              <w:spacing w:line="229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60.</w:t>
            </w:r>
          </w:p>
        </w:tc>
        <w:tc>
          <w:tcPr>
            <w:tcW w:w="3949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Mashreq</w:t>
            </w:r>
            <w:r>
              <w:rPr>
                <w:color w:val="211F1F"/>
                <w:spacing w:val="2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718" w:type="dxa"/>
          </w:tcPr>
          <w:p>
            <w:pPr>
              <w:pStyle w:val="TableParagraph"/>
              <w:spacing w:line="229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76.</w:t>
            </w:r>
          </w:p>
        </w:tc>
        <w:tc>
          <w:tcPr>
            <w:tcW w:w="4105" w:type="dxa"/>
          </w:tcPr>
          <w:p>
            <w:pPr>
              <w:pStyle w:val="TableParagraph"/>
              <w:spacing w:line="229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Ceylon</w:t>
            </w:r>
          </w:p>
        </w:tc>
      </w:tr>
      <w:tr>
        <w:trPr>
          <w:trHeight w:val="242" w:hRule="atLeast"/>
        </w:trPr>
        <w:tc>
          <w:tcPr>
            <w:tcW w:w="943" w:type="dxa"/>
          </w:tcPr>
          <w:p>
            <w:pPr>
              <w:pStyle w:val="TableParagraph"/>
              <w:spacing w:line="223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61.</w:t>
            </w:r>
          </w:p>
        </w:tc>
        <w:tc>
          <w:tcPr>
            <w:tcW w:w="3949" w:type="dxa"/>
          </w:tcPr>
          <w:p>
            <w:pPr>
              <w:pStyle w:val="TableParagraph"/>
              <w:spacing w:line="223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2"/>
                <w:sz w:val="22"/>
              </w:rPr>
              <w:t> </w:t>
            </w:r>
            <w:r>
              <w:rPr>
                <w:color w:val="211F1F"/>
                <w:sz w:val="22"/>
              </w:rPr>
              <w:t>Nova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Scotia</w:t>
            </w:r>
          </w:p>
        </w:tc>
        <w:tc>
          <w:tcPr>
            <w:tcW w:w="718" w:type="dxa"/>
          </w:tcPr>
          <w:p>
            <w:pPr>
              <w:pStyle w:val="TableParagraph"/>
              <w:spacing w:line="223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77.</w:t>
            </w:r>
          </w:p>
        </w:tc>
        <w:tc>
          <w:tcPr>
            <w:tcW w:w="4105" w:type="dxa"/>
          </w:tcPr>
          <w:p>
            <w:pPr>
              <w:pStyle w:val="TableParagraph"/>
              <w:spacing w:line="223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1"/>
                <w:sz w:val="22"/>
              </w:rPr>
              <w:t> </w:t>
            </w:r>
            <w:r>
              <w:rPr>
                <w:color w:val="211F1F"/>
                <w:sz w:val="22"/>
              </w:rPr>
              <w:t>International</w:t>
            </w:r>
            <w:r>
              <w:rPr>
                <w:color w:val="211F1F"/>
                <w:spacing w:val="50"/>
                <w:sz w:val="22"/>
              </w:rPr>
              <w:t> </w:t>
            </w:r>
            <w:r>
              <w:rPr>
                <w:color w:val="211F1F"/>
                <w:sz w:val="22"/>
              </w:rPr>
              <w:t>Indonesia</w:t>
            </w:r>
          </w:p>
        </w:tc>
      </w:tr>
      <w:tr>
        <w:trPr>
          <w:trHeight w:val="499" w:hRule="atLeast"/>
        </w:trPr>
        <w:tc>
          <w:tcPr>
            <w:tcW w:w="943" w:type="dxa"/>
          </w:tcPr>
          <w:p>
            <w:pPr>
              <w:pStyle w:val="TableParagraph"/>
              <w:spacing w:line="242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62.</w:t>
            </w:r>
          </w:p>
        </w:tc>
        <w:tc>
          <w:tcPr>
            <w:tcW w:w="3949" w:type="dxa"/>
          </w:tcPr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The</w:t>
            </w:r>
            <w:r>
              <w:rPr>
                <w:color w:val="211F1F"/>
                <w:spacing w:val="26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20"/>
                <w:sz w:val="22"/>
              </w:rPr>
              <w:t> </w:t>
            </w:r>
            <w:r>
              <w:rPr>
                <w:color w:val="211F1F"/>
                <w:sz w:val="22"/>
              </w:rPr>
              <w:t>of</w:t>
            </w:r>
            <w:r>
              <w:rPr>
                <w:color w:val="211F1F"/>
                <w:spacing w:val="78"/>
                <w:sz w:val="22"/>
              </w:rPr>
              <w:t> </w:t>
            </w:r>
            <w:r>
              <w:rPr>
                <w:color w:val="211F1F"/>
                <w:sz w:val="22"/>
              </w:rPr>
              <w:t>Tokyo-Mitsubishi</w:t>
            </w:r>
            <w:r>
              <w:rPr>
                <w:color w:val="211F1F"/>
                <w:spacing w:val="76"/>
                <w:sz w:val="22"/>
              </w:rPr>
              <w:t> </w:t>
            </w:r>
            <w:r>
              <w:rPr>
                <w:color w:val="211F1F"/>
                <w:sz w:val="22"/>
              </w:rPr>
              <w:t>UFJ</w:t>
            </w:r>
          </w:p>
          <w:p>
            <w:pPr>
              <w:pStyle w:val="TableParagraph"/>
              <w:spacing w:line="240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Limited.</w:t>
            </w:r>
          </w:p>
        </w:tc>
        <w:tc>
          <w:tcPr>
            <w:tcW w:w="718" w:type="dxa"/>
          </w:tcPr>
          <w:p>
            <w:pPr>
              <w:pStyle w:val="TableParagraph"/>
              <w:spacing w:line="242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78.</w:t>
            </w:r>
          </w:p>
        </w:tc>
        <w:tc>
          <w:tcPr>
            <w:tcW w:w="4105" w:type="dxa"/>
          </w:tcPr>
          <w:p>
            <w:pPr>
              <w:pStyle w:val="TableParagraph"/>
              <w:spacing w:line="242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Arab</w:t>
            </w:r>
            <w:r>
              <w:rPr>
                <w:color w:val="211F1F"/>
                <w:spacing w:val="-2"/>
                <w:sz w:val="22"/>
              </w:rPr>
              <w:t> </w:t>
            </w:r>
            <w:r>
              <w:rPr>
                <w:color w:val="211F1F"/>
                <w:sz w:val="22"/>
              </w:rPr>
              <w:t>Bangladesh Bank</w:t>
            </w:r>
          </w:p>
        </w:tc>
      </w:tr>
      <w:tr>
        <w:trPr>
          <w:trHeight w:val="244" w:hRule="atLeast"/>
        </w:trPr>
        <w:tc>
          <w:tcPr>
            <w:tcW w:w="943" w:type="dxa"/>
          </w:tcPr>
          <w:p>
            <w:pPr>
              <w:pStyle w:val="TableParagraph"/>
              <w:spacing w:line="225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63.</w:t>
            </w:r>
          </w:p>
        </w:tc>
        <w:tc>
          <w:tcPr>
            <w:tcW w:w="3949" w:type="dxa"/>
          </w:tcPr>
          <w:p>
            <w:pPr>
              <w:pStyle w:val="TableParagraph"/>
              <w:spacing w:line="225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Calyon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718" w:type="dxa"/>
          </w:tcPr>
          <w:p>
            <w:pPr>
              <w:pStyle w:val="TableParagraph"/>
              <w:spacing w:line="22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79.</w:t>
            </w:r>
          </w:p>
        </w:tc>
        <w:tc>
          <w:tcPr>
            <w:tcW w:w="4105" w:type="dxa"/>
          </w:tcPr>
          <w:p>
            <w:pPr>
              <w:pStyle w:val="TableParagraph"/>
              <w:spacing w:line="225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Cho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Hung</w:t>
            </w:r>
            <w:r>
              <w:rPr>
                <w:color w:val="211F1F"/>
                <w:spacing w:val="53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</w:tr>
      <w:tr>
        <w:trPr>
          <w:trHeight w:val="249" w:hRule="atLeast"/>
        </w:trPr>
        <w:tc>
          <w:tcPr>
            <w:tcW w:w="943" w:type="dxa"/>
          </w:tcPr>
          <w:p>
            <w:pPr>
              <w:pStyle w:val="TableParagraph"/>
              <w:spacing w:line="229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64.</w:t>
            </w:r>
          </w:p>
        </w:tc>
        <w:tc>
          <w:tcPr>
            <w:tcW w:w="3949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BNP</w:t>
            </w:r>
            <w:r>
              <w:rPr>
                <w:color w:val="211F1F"/>
                <w:spacing w:val="49"/>
                <w:sz w:val="22"/>
              </w:rPr>
              <w:t> </w:t>
            </w:r>
            <w:r>
              <w:rPr>
                <w:color w:val="211F1F"/>
                <w:sz w:val="22"/>
              </w:rPr>
              <w:t>Paribas</w:t>
            </w:r>
          </w:p>
        </w:tc>
        <w:tc>
          <w:tcPr>
            <w:tcW w:w="718" w:type="dxa"/>
          </w:tcPr>
          <w:p>
            <w:pPr>
              <w:pStyle w:val="TableParagraph"/>
              <w:spacing w:line="229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80.</w:t>
            </w:r>
          </w:p>
        </w:tc>
        <w:tc>
          <w:tcPr>
            <w:tcW w:w="4105" w:type="dxa"/>
          </w:tcPr>
          <w:p>
            <w:pPr>
              <w:pStyle w:val="TableParagraph"/>
              <w:spacing w:line="229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China</w:t>
            </w:r>
            <w:r>
              <w:rPr>
                <w:color w:val="211F1F"/>
                <w:spacing w:val="-1"/>
                <w:sz w:val="22"/>
              </w:rPr>
              <w:t> </w:t>
            </w:r>
            <w:r>
              <w:rPr>
                <w:color w:val="211F1F"/>
                <w:sz w:val="22"/>
              </w:rPr>
              <w:t>Trust</w:t>
            </w:r>
            <w:r>
              <w:rPr>
                <w:color w:val="211F1F"/>
                <w:spacing w:val="5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</w:tr>
      <w:tr>
        <w:trPr>
          <w:trHeight w:val="244" w:hRule="atLeast"/>
        </w:trPr>
        <w:tc>
          <w:tcPr>
            <w:tcW w:w="943" w:type="dxa"/>
          </w:tcPr>
          <w:p>
            <w:pPr>
              <w:pStyle w:val="TableParagraph"/>
              <w:spacing w:line="225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65.</w:t>
            </w:r>
          </w:p>
        </w:tc>
        <w:tc>
          <w:tcPr>
            <w:tcW w:w="3949" w:type="dxa"/>
          </w:tcPr>
          <w:p>
            <w:pPr>
              <w:pStyle w:val="TableParagraph"/>
              <w:spacing w:line="225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Barclays</w:t>
            </w:r>
            <w:r>
              <w:rPr>
                <w:color w:val="211F1F"/>
                <w:spacing w:val="2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718" w:type="dxa"/>
          </w:tcPr>
          <w:p>
            <w:pPr>
              <w:pStyle w:val="TableParagraph"/>
              <w:spacing w:line="22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81.</w:t>
            </w:r>
          </w:p>
        </w:tc>
        <w:tc>
          <w:tcPr>
            <w:tcW w:w="4105" w:type="dxa"/>
          </w:tcPr>
          <w:p>
            <w:pPr>
              <w:pStyle w:val="TableParagraph"/>
              <w:spacing w:line="225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MIzuho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Corporate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50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</w:tr>
      <w:tr>
        <w:trPr>
          <w:trHeight w:val="246" w:hRule="atLeast"/>
        </w:trPr>
        <w:tc>
          <w:tcPr>
            <w:tcW w:w="943" w:type="dxa"/>
          </w:tcPr>
          <w:p>
            <w:pPr>
              <w:pStyle w:val="TableParagraph"/>
              <w:spacing w:line="227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66.</w:t>
            </w:r>
          </w:p>
        </w:tc>
        <w:tc>
          <w:tcPr>
            <w:tcW w:w="3949" w:type="dxa"/>
          </w:tcPr>
          <w:p>
            <w:pPr>
              <w:pStyle w:val="TableParagraph"/>
              <w:spacing w:line="227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Citi</w:t>
            </w:r>
            <w:r>
              <w:rPr>
                <w:color w:val="211F1F"/>
                <w:spacing w:val="49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718" w:type="dxa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82.</w:t>
            </w:r>
          </w:p>
        </w:tc>
        <w:tc>
          <w:tcPr>
            <w:tcW w:w="4105" w:type="dxa"/>
          </w:tcPr>
          <w:p>
            <w:pPr>
              <w:pStyle w:val="TableParagraph"/>
              <w:spacing w:line="227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Krung Thai</w:t>
            </w:r>
            <w:r>
              <w:rPr>
                <w:color w:val="211F1F"/>
                <w:spacing w:val="5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</w:tr>
      <w:tr>
        <w:trPr>
          <w:trHeight w:val="494" w:hRule="atLeast"/>
        </w:trPr>
        <w:tc>
          <w:tcPr>
            <w:tcW w:w="943" w:type="dxa"/>
          </w:tcPr>
          <w:p>
            <w:pPr>
              <w:pStyle w:val="TableParagraph"/>
              <w:spacing w:line="244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67.</w:t>
            </w:r>
          </w:p>
        </w:tc>
        <w:tc>
          <w:tcPr>
            <w:tcW w:w="3949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Deutsche</w:t>
            </w:r>
            <w:r>
              <w:rPr>
                <w:color w:val="211F1F"/>
                <w:spacing w:val="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718" w:type="dxa"/>
          </w:tcPr>
          <w:p>
            <w:pPr>
              <w:pStyle w:val="TableParagraph"/>
              <w:spacing w:line="244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83.</w:t>
            </w:r>
          </w:p>
        </w:tc>
        <w:tc>
          <w:tcPr>
            <w:tcW w:w="4105" w:type="dxa"/>
          </w:tcPr>
          <w:p>
            <w:pPr>
              <w:pStyle w:val="TableParagraph"/>
              <w:spacing w:line="244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Antwerp</w:t>
            </w:r>
            <w:r>
              <w:rPr>
                <w:color w:val="211F1F"/>
                <w:spacing w:val="-3"/>
                <w:sz w:val="22"/>
              </w:rPr>
              <w:t> </w:t>
            </w:r>
            <w:r>
              <w:rPr>
                <w:color w:val="211F1F"/>
                <w:sz w:val="22"/>
              </w:rPr>
              <w:t>Diamond</w:t>
            </w:r>
            <w:r>
              <w:rPr>
                <w:color w:val="211F1F"/>
                <w:spacing w:val="-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-3"/>
                <w:sz w:val="22"/>
              </w:rPr>
              <w:t> </w:t>
            </w:r>
            <w:r>
              <w:rPr>
                <w:color w:val="211F1F"/>
                <w:sz w:val="22"/>
              </w:rPr>
              <w:t>N.V.</w:t>
            </w:r>
            <w:r>
              <w:rPr>
                <w:color w:val="211F1F"/>
                <w:spacing w:val="49"/>
                <w:sz w:val="22"/>
              </w:rPr>
              <w:t> </w:t>
            </w:r>
            <w:r>
              <w:rPr>
                <w:color w:val="211F1F"/>
                <w:sz w:val="22"/>
              </w:rPr>
              <w:t>Belgium</w:t>
            </w:r>
          </w:p>
        </w:tc>
      </w:tr>
      <w:tr>
        <w:trPr>
          <w:trHeight w:val="494" w:hRule="atLeast"/>
        </w:trPr>
        <w:tc>
          <w:tcPr>
            <w:tcW w:w="943" w:type="dxa"/>
          </w:tcPr>
          <w:p>
            <w:pPr>
              <w:pStyle w:val="TableParagraph"/>
              <w:spacing w:line="242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68.</w:t>
            </w:r>
          </w:p>
        </w:tc>
        <w:tc>
          <w:tcPr>
            <w:tcW w:w="3949" w:type="dxa"/>
          </w:tcPr>
          <w:p>
            <w:pPr>
              <w:pStyle w:val="TableParagraph"/>
              <w:tabs>
                <w:tab w:pos="719" w:val="left" w:leader="none"/>
                <w:tab w:pos="1464" w:val="left" w:leader="none"/>
                <w:tab w:pos="2208" w:val="left" w:leader="none"/>
                <w:tab w:pos="2782" w:val="left" w:leader="none"/>
              </w:tabs>
              <w:spacing w:line="235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The</w:t>
              <w:tab/>
              <w:t>Hong</w:t>
              <w:tab/>
              <w:t>Kong</w:t>
              <w:tab/>
              <w:t>and</w:t>
              <w:tab/>
              <w:t>Shanghai</w:t>
            </w:r>
          </w:p>
          <w:p>
            <w:pPr>
              <w:pStyle w:val="TableParagraph"/>
              <w:spacing w:line="239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Banking</w:t>
            </w:r>
            <w:r>
              <w:rPr>
                <w:color w:val="211F1F"/>
                <w:spacing w:val="49"/>
                <w:sz w:val="22"/>
              </w:rPr>
              <w:t> </w:t>
            </w:r>
            <w:r>
              <w:rPr>
                <w:color w:val="211F1F"/>
                <w:sz w:val="22"/>
              </w:rPr>
              <w:t>Corporation</w:t>
            </w:r>
            <w:r>
              <w:rPr>
                <w:color w:val="211F1F"/>
                <w:spacing w:val="54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  <w:tc>
          <w:tcPr>
            <w:tcW w:w="718" w:type="dxa"/>
          </w:tcPr>
          <w:p>
            <w:pPr>
              <w:pStyle w:val="TableParagraph"/>
              <w:spacing w:line="242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84.</w:t>
            </w:r>
          </w:p>
        </w:tc>
        <w:tc>
          <w:tcPr>
            <w:tcW w:w="4105" w:type="dxa"/>
          </w:tcPr>
          <w:p>
            <w:pPr>
              <w:pStyle w:val="TableParagraph"/>
              <w:spacing w:line="235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Internationale Netherlanden</w:t>
            </w:r>
            <w:r>
              <w:rPr>
                <w:color w:val="211F1F"/>
                <w:spacing w:val="54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49"/>
                <w:sz w:val="22"/>
              </w:rPr>
              <w:t> </w:t>
            </w:r>
            <w:r>
              <w:rPr>
                <w:color w:val="211F1F"/>
                <w:sz w:val="22"/>
              </w:rPr>
              <w:t>N.V.</w:t>
            </w:r>
          </w:p>
          <w:p>
            <w:pPr>
              <w:pStyle w:val="TableParagraph"/>
              <w:spacing w:line="239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(ING</w:t>
            </w:r>
            <w:r>
              <w:rPr>
                <w:color w:val="211F1F"/>
                <w:spacing w:val="45"/>
                <w:sz w:val="22"/>
              </w:rPr>
              <w:t> </w:t>
            </w:r>
            <w:r>
              <w:rPr>
                <w:color w:val="211F1F"/>
                <w:sz w:val="22"/>
              </w:rPr>
              <w:t>Bank)</w:t>
            </w:r>
          </w:p>
        </w:tc>
      </w:tr>
      <w:tr>
        <w:trPr>
          <w:trHeight w:val="498" w:hRule="atLeast"/>
        </w:trPr>
        <w:tc>
          <w:tcPr>
            <w:tcW w:w="943" w:type="dxa"/>
          </w:tcPr>
          <w:p>
            <w:pPr>
              <w:pStyle w:val="TableParagraph"/>
              <w:spacing w:line="242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69.</w:t>
            </w:r>
          </w:p>
        </w:tc>
        <w:tc>
          <w:tcPr>
            <w:tcW w:w="3949" w:type="dxa"/>
          </w:tcPr>
          <w:p>
            <w:pPr>
              <w:pStyle w:val="TableParagraph"/>
              <w:spacing w:line="242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Oman</w:t>
            </w:r>
            <w:r>
              <w:rPr>
                <w:color w:val="211F1F"/>
                <w:spacing w:val="-3"/>
                <w:sz w:val="22"/>
              </w:rPr>
              <w:t> </w:t>
            </w:r>
            <w:r>
              <w:rPr>
                <w:color w:val="211F1F"/>
                <w:sz w:val="22"/>
              </w:rPr>
              <w:t>International</w:t>
            </w:r>
            <w:r>
              <w:rPr>
                <w:color w:val="211F1F"/>
                <w:spacing w:val="-2"/>
                <w:sz w:val="22"/>
              </w:rPr>
              <w:t> </w:t>
            </w:r>
            <w:r>
              <w:rPr>
                <w:color w:val="211F1F"/>
                <w:sz w:val="22"/>
              </w:rPr>
              <w:t>Bank</w:t>
            </w:r>
          </w:p>
        </w:tc>
        <w:tc>
          <w:tcPr>
            <w:tcW w:w="718" w:type="dxa"/>
          </w:tcPr>
          <w:p>
            <w:pPr>
              <w:pStyle w:val="TableParagraph"/>
              <w:spacing w:line="242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85.</w:t>
            </w:r>
          </w:p>
        </w:tc>
        <w:tc>
          <w:tcPr>
            <w:tcW w:w="4105" w:type="dxa"/>
          </w:tcPr>
          <w:p>
            <w:pPr>
              <w:pStyle w:val="TableParagraph"/>
              <w:spacing w:line="242" w:lineRule="exact"/>
              <w:ind w:left="117"/>
              <w:rPr>
                <w:sz w:val="22"/>
              </w:rPr>
            </w:pPr>
            <w:r>
              <w:rPr>
                <w:color w:val="211F1F"/>
                <w:sz w:val="22"/>
              </w:rPr>
              <w:t>Bank</w:t>
            </w:r>
            <w:r>
              <w:rPr>
                <w:color w:val="211F1F"/>
                <w:spacing w:val="-2"/>
                <w:sz w:val="22"/>
              </w:rPr>
              <w:t> </w:t>
            </w:r>
            <w:r>
              <w:rPr>
                <w:color w:val="211F1F"/>
                <w:sz w:val="22"/>
              </w:rPr>
              <w:t>of China</w:t>
            </w:r>
            <w:r>
              <w:rPr>
                <w:color w:val="211F1F"/>
                <w:spacing w:val="1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</w:tr>
      <w:tr>
        <w:trPr>
          <w:trHeight w:val="244" w:hRule="atLeast"/>
        </w:trPr>
        <w:tc>
          <w:tcPr>
            <w:tcW w:w="943" w:type="dxa"/>
          </w:tcPr>
          <w:p>
            <w:pPr>
              <w:pStyle w:val="TableParagraph"/>
              <w:spacing w:line="225" w:lineRule="exact"/>
              <w:ind w:left="117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70.</w:t>
            </w:r>
          </w:p>
        </w:tc>
        <w:tc>
          <w:tcPr>
            <w:tcW w:w="3949" w:type="dxa"/>
          </w:tcPr>
          <w:p>
            <w:pPr>
              <w:pStyle w:val="TableParagraph"/>
              <w:spacing w:line="225" w:lineRule="exact"/>
              <w:ind w:left="115"/>
              <w:rPr>
                <w:sz w:val="22"/>
              </w:rPr>
            </w:pPr>
            <w:r>
              <w:rPr>
                <w:color w:val="211F1F"/>
                <w:sz w:val="22"/>
              </w:rPr>
              <w:t>Societe</w:t>
            </w:r>
            <w:r>
              <w:rPr>
                <w:color w:val="211F1F"/>
                <w:spacing w:val="-3"/>
                <w:sz w:val="22"/>
              </w:rPr>
              <w:t> </w:t>
            </w:r>
            <w:r>
              <w:rPr>
                <w:color w:val="211F1F"/>
                <w:sz w:val="22"/>
              </w:rPr>
              <w:t>Generale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0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1"/>
        <w:rPr>
          <w:b/>
          <w:sz w:val="13"/>
        </w:rPr>
      </w:pPr>
    </w:p>
    <w:p>
      <w:pPr>
        <w:pStyle w:val="ListParagraph"/>
        <w:numPr>
          <w:ilvl w:val="1"/>
          <w:numId w:val="239"/>
        </w:numPr>
        <w:tabs>
          <w:tab w:pos="1300" w:val="left" w:leader="none"/>
          <w:tab w:pos="1301" w:val="left" w:leader="none"/>
        </w:tabs>
        <w:spacing w:line="240" w:lineRule="auto" w:before="101" w:after="0"/>
        <w:ind w:left="1300" w:right="0" w:hanging="373"/>
        <w:jc w:val="left"/>
        <w:rPr>
          <w:rFonts w:ascii="Symbol" w:hAnsi="Symbol"/>
          <w:b/>
          <w:sz w:val="22"/>
        </w:rPr>
      </w:pPr>
      <w:r>
        <w:rPr>
          <w:b/>
          <w:color w:val="211F1F"/>
          <w:sz w:val="22"/>
        </w:rPr>
        <w:t>PUBLIC</w:t>
      </w:r>
      <w:r>
        <w:rPr>
          <w:b/>
          <w:color w:val="211F1F"/>
          <w:spacing w:val="-4"/>
          <w:sz w:val="22"/>
        </w:rPr>
        <w:t> </w:t>
      </w:r>
      <w:r>
        <w:rPr>
          <w:b/>
          <w:color w:val="211F1F"/>
          <w:sz w:val="22"/>
        </w:rPr>
        <w:t>SECTOR</w:t>
      </w:r>
      <w:r>
        <w:rPr>
          <w:b/>
          <w:color w:val="211F1F"/>
          <w:spacing w:val="-6"/>
          <w:sz w:val="22"/>
        </w:rPr>
        <w:t> </w:t>
      </w:r>
      <w:r>
        <w:rPr>
          <w:b/>
          <w:color w:val="211F1F"/>
          <w:sz w:val="22"/>
        </w:rPr>
        <w:t>BANK</w:t>
      </w:r>
    </w:p>
    <w:p>
      <w:pPr>
        <w:pStyle w:val="BodyText"/>
        <w:spacing w:before="1" w:after="1"/>
        <w:rPr>
          <w:b/>
        </w:rPr>
      </w:pPr>
    </w:p>
    <w:tbl>
      <w:tblPr>
        <w:tblW w:w="0" w:type="auto"/>
        <w:jc w:val="left"/>
        <w:tblInd w:w="10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"/>
        <w:gridCol w:w="3927"/>
        <w:gridCol w:w="717"/>
        <w:gridCol w:w="4078"/>
      </w:tblGrid>
      <w:tr>
        <w:trPr>
          <w:trHeight w:val="235" w:hRule="atLeast"/>
        </w:trPr>
        <w:tc>
          <w:tcPr>
            <w:tcW w:w="931" w:type="dxa"/>
          </w:tcPr>
          <w:p>
            <w:pPr>
              <w:pStyle w:val="TableParagraph"/>
              <w:spacing w:line="21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Sl.</w:t>
            </w:r>
            <w:r>
              <w:rPr>
                <w:b/>
                <w:color w:val="211F1F"/>
                <w:spacing w:val="-1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No.</w:t>
            </w:r>
          </w:p>
        </w:tc>
        <w:tc>
          <w:tcPr>
            <w:tcW w:w="3927" w:type="dxa"/>
          </w:tcPr>
          <w:p>
            <w:pPr>
              <w:pStyle w:val="TableParagraph"/>
              <w:spacing w:line="215" w:lineRule="exact"/>
              <w:ind w:left="112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Name</w:t>
            </w:r>
            <w:r>
              <w:rPr>
                <w:b/>
                <w:color w:val="211F1F"/>
                <w:spacing w:val="-3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of Banks</w:t>
            </w:r>
          </w:p>
        </w:tc>
        <w:tc>
          <w:tcPr>
            <w:tcW w:w="717" w:type="dxa"/>
          </w:tcPr>
          <w:p>
            <w:pPr>
              <w:pStyle w:val="TableParagraph"/>
              <w:spacing w:line="215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Sl.</w:t>
            </w:r>
            <w:r>
              <w:rPr>
                <w:b/>
                <w:color w:val="211F1F"/>
                <w:spacing w:val="-13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No</w:t>
            </w:r>
          </w:p>
        </w:tc>
        <w:tc>
          <w:tcPr>
            <w:tcW w:w="4078" w:type="dxa"/>
          </w:tcPr>
          <w:p>
            <w:pPr>
              <w:pStyle w:val="TableParagraph"/>
              <w:spacing w:line="215" w:lineRule="exact"/>
              <w:ind w:left="111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Name</w:t>
            </w:r>
            <w:r>
              <w:rPr>
                <w:b/>
                <w:color w:val="211F1F"/>
                <w:spacing w:val="-3"/>
                <w:sz w:val="22"/>
              </w:rPr>
              <w:t> </w:t>
            </w:r>
            <w:r>
              <w:rPr>
                <w:b/>
                <w:color w:val="211F1F"/>
                <w:sz w:val="22"/>
              </w:rPr>
              <w:t>of Banks</w:t>
            </w:r>
          </w:p>
        </w:tc>
      </w:tr>
      <w:tr>
        <w:trPr>
          <w:trHeight w:val="230" w:hRule="atLeast"/>
        </w:trPr>
        <w:tc>
          <w:tcPr>
            <w:tcW w:w="931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2"/>
              </w:rPr>
            </w:pPr>
            <w:r>
              <w:rPr>
                <w:b/>
                <w:color w:val="211F1F"/>
                <w:sz w:val="22"/>
              </w:rPr>
              <w:t>86.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112"/>
              <w:rPr>
                <w:sz w:val="22"/>
              </w:rPr>
            </w:pPr>
            <w:r>
              <w:rPr>
                <w:color w:val="211F1F"/>
                <w:sz w:val="22"/>
              </w:rPr>
              <w:t>IDBI</w:t>
            </w:r>
            <w:r>
              <w:rPr>
                <w:color w:val="211F1F"/>
                <w:spacing w:val="45"/>
                <w:sz w:val="22"/>
              </w:rPr>
              <w:t> </w:t>
            </w:r>
            <w:r>
              <w:rPr>
                <w:color w:val="211F1F"/>
                <w:sz w:val="22"/>
              </w:rPr>
              <w:t>Ltd.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78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footerReference w:type="even" r:id="rId174"/>
          <w:footerReference w:type="default" r:id="rId175"/>
          <w:pgSz w:w="11930" w:h="16860"/>
          <w:pgMar w:footer="1400" w:header="0" w:top="940" w:bottom="1600" w:left="380" w:right="360"/>
        </w:sectPr>
      </w:pPr>
    </w:p>
    <w:p>
      <w:pPr>
        <w:spacing w:before="78"/>
        <w:ind w:left="0" w:right="234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</w:t>
      </w:r>
      <w:r>
        <w:rPr>
          <w:b/>
          <w:color w:val="1F1F1F"/>
          <w:spacing w:val="-2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-</w:t>
      </w:r>
      <w:r>
        <w:rPr>
          <w:b/>
          <w:color w:val="1F1F1F"/>
          <w:spacing w:val="-1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3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tabs>
          <w:tab w:pos="6878" w:val="left" w:leader="none"/>
        </w:tabs>
        <w:spacing w:before="91"/>
        <w:ind w:left="1060"/>
      </w:pPr>
      <w:r>
        <w:rPr>
          <w:spacing w:val="-1"/>
        </w:rPr>
        <w:t>Tender</w:t>
      </w:r>
      <w:r>
        <w:rPr>
          <w:spacing w:val="-5"/>
        </w:rPr>
        <w:t> </w:t>
      </w:r>
      <w:r>
        <w:rPr/>
        <w:t>Document</w:t>
      </w:r>
      <w:r>
        <w:rPr>
          <w:spacing w:val="-14"/>
        </w:rPr>
        <w:t> </w:t>
      </w:r>
      <w:r>
        <w:rPr/>
        <w:t>No/Package</w:t>
      </w:r>
      <w:r>
        <w:rPr>
          <w:spacing w:val="-1"/>
        </w:rPr>
        <w:t> </w:t>
      </w:r>
      <w:r>
        <w:rPr/>
        <w:t>No:</w:t>
        <w:tab/>
        <w:t>Dated: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spacing w:before="1"/>
        <w:ind w:left="1060"/>
      </w:pPr>
      <w:r>
        <w:rPr/>
        <w:t>Package</w:t>
      </w:r>
      <w:r>
        <w:rPr>
          <w:spacing w:val="-12"/>
        </w:rPr>
        <w:t> </w:t>
      </w:r>
      <w:r>
        <w:rPr/>
        <w:t>Details…………………………………..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0"/>
        <w:ind w:left="3391" w:right="0" w:firstLine="0"/>
        <w:jc w:val="left"/>
        <w:rPr>
          <w:b/>
          <w:sz w:val="28"/>
        </w:rPr>
      </w:pPr>
      <w:r>
        <w:rPr>
          <w:b/>
          <w:color w:val="1F1F1F"/>
          <w:w w:val="105"/>
          <w:sz w:val="28"/>
        </w:rPr>
        <w:t>POWER</w:t>
      </w:r>
      <w:r>
        <w:rPr>
          <w:b/>
          <w:color w:val="1F1F1F"/>
          <w:spacing w:val="61"/>
          <w:w w:val="105"/>
          <w:sz w:val="28"/>
        </w:rPr>
        <w:t> </w:t>
      </w:r>
      <w:r>
        <w:rPr>
          <w:b/>
          <w:color w:val="1F1F1F"/>
          <w:w w:val="105"/>
          <w:sz w:val="28"/>
        </w:rPr>
        <w:t>OF</w:t>
      </w:r>
      <w:r>
        <w:rPr>
          <w:b/>
          <w:color w:val="1F1F1F"/>
          <w:spacing w:val="-3"/>
          <w:w w:val="105"/>
          <w:sz w:val="28"/>
        </w:rPr>
        <w:t> </w:t>
      </w:r>
      <w:r>
        <w:rPr>
          <w:b/>
          <w:color w:val="1F1F1F"/>
          <w:w w:val="105"/>
          <w:sz w:val="28"/>
        </w:rPr>
        <w:t>ATTORNEY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spacing w:line="275" w:lineRule="exact" w:before="0"/>
        <w:ind w:left="1060" w:right="0" w:firstLine="0"/>
        <w:jc w:val="left"/>
        <w:rPr>
          <w:b/>
          <w:sz w:val="24"/>
        </w:rPr>
      </w:pPr>
      <w:r>
        <w:rPr>
          <w:b/>
          <w:color w:val="1F1F1F"/>
          <w:w w:val="110"/>
          <w:sz w:val="24"/>
        </w:rPr>
        <w:t>BIDDER</w:t>
      </w:r>
      <w:r>
        <w:rPr>
          <w:b/>
          <w:color w:val="1F1F1F"/>
          <w:spacing w:val="-3"/>
          <w:w w:val="110"/>
          <w:sz w:val="24"/>
        </w:rPr>
        <w:t> </w:t>
      </w:r>
      <w:r>
        <w:rPr>
          <w:b/>
          <w:color w:val="1F1F1F"/>
          <w:w w:val="110"/>
          <w:sz w:val="24"/>
        </w:rPr>
        <w:t>TO</w:t>
      </w:r>
      <w:r>
        <w:rPr>
          <w:b/>
          <w:color w:val="1F1F1F"/>
          <w:spacing w:val="-5"/>
          <w:w w:val="110"/>
          <w:sz w:val="24"/>
        </w:rPr>
        <w:t> </w:t>
      </w:r>
      <w:r>
        <w:rPr>
          <w:b/>
          <w:color w:val="1F1F1F"/>
          <w:w w:val="110"/>
          <w:sz w:val="24"/>
        </w:rPr>
        <w:t>ATTACH</w:t>
      </w:r>
      <w:r>
        <w:rPr>
          <w:b/>
          <w:color w:val="1F1F1F"/>
          <w:spacing w:val="-6"/>
          <w:w w:val="110"/>
          <w:sz w:val="24"/>
        </w:rPr>
        <w:t> </w:t>
      </w:r>
      <w:r>
        <w:rPr>
          <w:b/>
          <w:color w:val="1F1F1F"/>
          <w:w w:val="110"/>
          <w:sz w:val="24"/>
        </w:rPr>
        <w:t>THE</w:t>
      </w:r>
      <w:r>
        <w:rPr>
          <w:b/>
          <w:color w:val="1F1F1F"/>
          <w:spacing w:val="-7"/>
          <w:w w:val="110"/>
          <w:sz w:val="24"/>
        </w:rPr>
        <w:t> </w:t>
      </w:r>
      <w:r>
        <w:rPr>
          <w:b/>
          <w:color w:val="1F1F1F"/>
          <w:w w:val="110"/>
          <w:sz w:val="24"/>
        </w:rPr>
        <w:t>POWER</w:t>
      </w:r>
      <w:r>
        <w:rPr>
          <w:b/>
          <w:color w:val="1F1F1F"/>
          <w:spacing w:val="-1"/>
          <w:w w:val="110"/>
          <w:sz w:val="24"/>
        </w:rPr>
        <w:t> </w:t>
      </w:r>
      <w:r>
        <w:rPr>
          <w:b/>
          <w:color w:val="1F1F1F"/>
          <w:w w:val="110"/>
          <w:sz w:val="24"/>
        </w:rPr>
        <w:t>OF</w:t>
      </w:r>
      <w:r>
        <w:rPr>
          <w:b/>
          <w:color w:val="1F1F1F"/>
          <w:spacing w:val="-6"/>
          <w:w w:val="110"/>
          <w:sz w:val="24"/>
        </w:rPr>
        <w:t> </w:t>
      </w:r>
      <w:r>
        <w:rPr>
          <w:b/>
          <w:color w:val="1F1F1F"/>
          <w:w w:val="110"/>
          <w:sz w:val="24"/>
        </w:rPr>
        <w:t>ATTORNEY</w:t>
      </w:r>
      <w:r>
        <w:rPr>
          <w:b/>
          <w:color w:val="1F1F1F"/>
          <w:spacing w:val="-1"/>
          <w:w w:val="110"/>
          <w:sz w:val="24"/>
        </w:rPr>
        <w:t> </w:t>
      </w:r>
      <w:r>
        <w:rPr>
          <w:b/>
          <w:color w:val="1F1F1F"/>
          <w:w w:val="110"/>
          <w:sz w:val="24"/>
        </w:rPr>
        <w:t>IN</w:t>
      </w:r>
      <w:r>
        <w:rPr>
          <w:b/>
          <w:color w:val="1F1F1F"/>
          <w:spacing w:val="-2"/>
          <w:w w:val="110"/>
          <w:sz w:val="24"/>
        </w:rPr>
        <w:t> </w:t>
      </w:r>
      <w:r>
        <w:rPr>
          <w:b/>
          <w:color w:val="1F1F1F"/>
          <w:w w:val="110"/>
          <w:sz w:val="24"/>
        </w:rPr>
        <w:t>THEIR</w:t>
      </w:r>
      <w:r>
        <w:rPr>
          <w:b/>
          <w:color w:val="1F1F1F"/>
          <w:spacing w:val="-2"/>
          <w:w w:val="110"/>
          <w:sz w:val="24"/>
        </w:rPr>
        <w:t> </w:t>
      </w:r>
      <w:r>
        <w:rPr>
          <w:b/>
          <w:color w:val="1F1F1F"/>
          <w:w w:val="110"/>
          <w:sz w:val="24"/>
        </w:rPr>
        <w:t>OWN</w:t>
      </w:r>
    </w:p>
    <w:p>
      <w:pPr>
        <w:spacing w:line="275" w:lineRule="exact" w:before="0"/>
        <w:ind w:left="1060" w:right="0" w:firstLine="0"/>
        <w:jc w:val="left"/>
        <w:rPr>
          <w:b/>
          <w:sz w:val="24"/>
        </w:rPr>
      </w:pPr>
      <w:r>
        <w:rPr>
          <w:b/>
          <w:color w:val="1F1F1F"/>
          <w:w w:val="105"/>
          <w:sz w:val="24"/>
        </w:rPr>
        <w:t>FORMAT</w:t>
      </w:r>
      <w:r>
        <w:rPr>
          <w:b/>
          <w:color w:val="1F1F1F"/>
          <w:spacing w:val="11"/>
          <w:w w:val="105"/>
          <w:sz w:val="24"/>
        </w:rPr>
        <w:t> </w:t>
      </w:r>
      <w:r>
        <w:rPr>
          <w:b/>
          <w:color w:val="1F1F1F"/>
          <w:w w:val="105"/>
          <w:sz w:val="24"/>
        </w:rPr>
        <w:t>on</w:t>
      </w:r>
      <w:r>
        <w:rPr>
          <w:b/>
          <w:color w:val="1F1F1F"/>
          <w:spacing w:val="13"/>
          <w:w w:val="105"/>
          <w:sz w:val="24"/>
        </w:rPr>
        <w:t> </w:t>
      </w:r>
      <w:r>
        <w:rPr>
          <w:b/>
          <w:color w:val="1F1F1F"/>
          <w:w w:val="105"/>
          <w:sz w:val="24"/>
        </w:rPr>
        <w:t>100Rs</w:t>
      </w:r>
      <w:r>
        <w:rPr>
          <w:b/>
          <w:color w:val="1F1F1F"/>
          <w:spacing w:val="10"/>
          <w:w w:val="105"/>
          <w:sz w:val="24"/>
        </w:rPr>
        <w:t> </w:t>
      </w:r>
      <w:r>
        <w:rPr>
          <w:b/>
          <w:color w:val="1F1F1F"/>
          <w:w w:val="105"/>
          <w:sz w:val="24"/>
        </w:rPr>
        <w:t>Stamp</w:t>
      </w:r>
      <w:r>
        <w:rPr>
          <w:b/>
          <w:color w:val="1F1F1F"/>
          <w:spacing w:val="9"/>
          <w:w w:val="105"/>
          <w:sz w:val="24"/>
        </w:rPr>
        <w:t> </w:t>
      </w:r>
      <w:r>
        <w:rPr>
          <w:b/>
          <w:color w:val="1F1F1F"/>
          <w:w w:val="105"/>
          <w:sz w:val="24"/>
        </w:rPr>
        <w:t>Paper</w:t>
      </w:r>
    </w:p>
    <w:p>
      <w:pPr>
        <w:spacing w:after="0" w:line="275" w:lineRule="exact"/>
        <w:jc w:val="left"/>
        <w:rPr>
          <w:sz w:val="24"/>
        </w:rPr>
        <w:sectPr>
          <w:pgSz w:w="11930" w:h="16860"/>
          <w:pgMar w:header="0" w:footer="1400" w:top="800" w:bottom="1600" w:left="380" w:right="360"/>
        </w:sectPr>
      </w:pPr>
    </w:p>
    <w:p>
      <w:pPr>
        <w:spacing w:before="78"/>
        <w:ind w:left="0" w:right="234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</w:t>
      </w:r>
      <w:r>
        <w:rPr>
          <w:b/>
          <w:color w:val="1F1F1F"/>
          <w:spacing w:val="-2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-</w:t>
      </w:r>
      <w:r>
        <w:rPr>
          <w:b/>
          <w:color w:val="1F1F1F"/>
          <w:spacing w:val="-1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4</w:t>
      </w:r>
    </w:p>
    <w:p>
      <w:pPr>
        <w:pStyle w:val="BodyText"/>
        <w:tabs>
          <w:tab w:pos="8269" w:val="left" w:leader="none"/>
        </w:tabs>
        <w:spacing w:before="155"/>
        <w:ind w:left="1060"/>
      </w:pPr>
      <w:r>
        <w:rPr>
          <w:spacing w:val="-1"/>
        </w:rPr>
        <w:t>Tender</w:t>
      </w:r>
      <w:r>
        <w:rPr>
          <w:spacing w:val="-5"/>
        </w:rPr>
        <w:t> </w:t>
      </w:r>
      <w:r>
        <w:rPr/>
        <w:t>Document</w:t>
      </w:r>
      <w:r>
        <w:rPr>
          <w:spacing w:val="-14"/>
        </w:rPr>
        <w:t> </w:t>
      </w:r>
      <w:r>
        <w:rPr/>
        <w:t>No/Package</w:t>
      </w:r>
      <w:r>
        <w:rPr>
          <w:spacing w:val="-1"/>
        </w:rPr>
        <w:t> </w:t>
      </w:r>
      <w:r>
        <w:rPr/>
        <w:t>No:</w:t>
        <w:tab/>
        <w:t>Dated:</w:t>
      </w:r>
    </w:p>
    <w:p>
      <w:pPr>
        <w:spacing w:line="228" w:lineRule="exact" w:before="165"/>
        <w:ind w:left="2243" w:right="0" w:firstLine="0"/>
        <w:jc w:val="left"/>
        <w:rPr>
          <w:b/>
          <w:sz w:val="20"/>
        </w:rPr>
      </w:pPr>
      <w:r>
        <w:rPr>
          <w:b/>
          <w:color w:val="1F1F1F"/>
          <w:sz w:val="20"/>
        </w:rPr>
        <w:t>(CERTIFICATE</w:t>
      </w:r>
      <w:r>
        <w:rPr>
          <w:b/>
          <w:color w:val="1F1F1F"/>
          <w:spacing w:val="40"/>
          <w:sz w:val="20"/>
        </w:rPr>
        <w:t> </w:t>
      </w:r>
      <w:r>
        <w:rPr>
          <w:b/>
          <w:color w:val="1F1F1F"/>
          <w:sz w:val="20"/>
        </w:rPr>
        <w:t>REGARDING</w:t>
      </w:r>
      <w:r>
        <w:rPr>
          <w:b/>
          <w:color w:val="1F1F1F"/>
          <w:spacing w:val="39"/>
          <w:sz w:val="20"/>
        </w:rPr>
        <w:t> </w:t>
      </w:r>
      <w:r>
        <w:rPr>
          <w:b/>
          <w:color w:val="1F1F1F"/>
          <w:sz w:val="20"/>
        </w:rPr>
        <w:t>ACCEPTANCE  OF</w:t>
      </w:r>
      <w:r>
        <w:rPr>
          <w:b/>
          <w:color w:val="1F1F1F"/>
          <w:spacing w:val="37"/>
          <w:sz w:val="20"/>
        </w:rPr>
        <w:t> </w:t>
      </w:r>
      <w:r>
        <w:rPr>
          <w:b/>
          <w:color w:val="1F1F1F"/>
          <w:sz w:val="20"/>
        </w:rPr>
        <w:t>IMPORTANT</w:t>
      </w:r>
      <w:r>
        <w:rPr>
          <w:b/>
          <w:color w:val="1F1F1F"/>
          <w:spacing w:val="80"/>
          <w:sz w:val="20"/>
        </w:rPr>
        <w:t> </w:t>
      </w:r>
      <w:r>
        <w:rPr>
          <w:b/>
          <w:color w:val="1F1F1F"/>
          <w:sz w:val="20"/>
        </w:rPr>
        <w:t>CONDITIONS)</w:t>
      </w:r>
    </w:p>
    <w:p>
      <w:pPr>
        <w:spacing w:line="228" w:lineRule="exact" w:before="0"/>
        <w:ind w:left="971" w:right="0" w:firstLine="0"/>
        <w:jc w:val="left"/>
        <w:rPr>
          <w:sz w:val="20"/>
        </w:rPr>
      </w:pPr>
      <w:r>
        <w:rPr>
          <w:color w:val="1F1F1F"/>
          <w:sz w:val="20"/>
        </w:rPr>
        <w:t>Bidder's</w:t>
      </w:r>
      <w:r>
        <w:rPr>
          <w:color w:val="1F1F1F"/>
          <w:spacing w:val="-4"/>
          <w:sz w:val="20"/>
        </w:rPr>
        <w:t> </w:t>
      </w:r>
      <w:r>
        <w:rPr>
          <w:color w:val="1F1F1F"/>
          <w:sz w:val="20"/>
        </w:rPr>
        <w:t>Name&amp;</w:t>
      </w:r>
      <w:r>
        <w:rPr>
          <w:color w:val="1F1F1F"/>
          <w:spacing w:val="-3"/>
          <w:sz w:val="20"/>
        </w:rPr>
        <w:t> </w:t>
      </w:r>
      <w:r>
        <w:rPr>
          <w:color w:val="1F1F1F"/>
          <w:sz w:val="20"/>
        </w:rPr>
        <w:t>Address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40"/>
      </w:pPr>
      <w:r>
        <w:rPr/>
        <w:t>To,</w:t>
      </w:r>
    </w:p>
    <w:p>
      <w:pPr>
        <w:pStyle w:val="BodyText"/>
        <w:spacing w:before="2"/>
        <w:ind w:left="940"/>
      </w:pPr>
      <w:r>
        <w:rPr/>
        <w:t>CGM</w:t>
      </w:r>
      <w:r>
        <w:rPr>
          <w:spacing w:val="-3"/>
        </w:rPr>
        <w:t> </w:t>
      </w:r>
      <w:r>
        <w:rPr/>
        <w:t>(SCM)</w:t>
      </w:r>
    </w:p>
    <w:p>
      <w:pPr>
        <w:pStyle w:val="BodyText"/>
        <w:spacing w:before="1"/>
        <w:ind w:left="940"/>
      </w:pPr>
      <w:r>
        <w:rPr/>
        <w:t>Convergence</w:t>
      </w:r>
      <w:r>
        <w:rPr>
          <w:spacing w:val="-2"/>
        </w:rPr>
        <w:t> </w:t>
      </w:r>
      <w:r>
        <w:rPr/>
        <w:t>Energy</w:t>
      </w:r>
      <w:r>
        <w:rPr>
          <w:spacing w:val="-7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Limited.</w:t>
      </w:r>
    </w:p>
    <w:p>
      <w:pPr>
        <w:spacing w:before="2"/>
        <w:ind w:left="940" w:right="0" w:firstLine="0"/>
        <w:jc w:val="left"/>
        <w:rPr>
          <w:sz w:val="16"/>
        </w:rPr>
      </w:pPr>
      <w:r>
        <w:rPr>
          <w:spacing w:val="-1"/>
          <w:sz w:val="16"/>
        </w:rPr>
        <w:t>(A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100% </w:t>
      </w:r>
      <w:r>
        <w:rPr>
          <w:sz w:val="16"/>
        </w:rPr>
        <w:t>EESL</w:t>
      </w:r>
      <w:r>
        <w:rPr>
          <w:spacing w:val="-10"/>
          <w:sz w:val="16"/>
        </w:rPr>
        <w:t> </w:t>
      </w:r>
      <w:r>
        <w:rPr>
          <w:sz w:val="16"/>
        </w:rPr>
        <w:t>Owned Subsidiary)</w:t>
      </w:r>
    </w:p>
    <w:p>
      <w:pPr>
        <w:pStyle w:val="BodyText"/>
        <w:spacing w:before="3"/>
        <w:ind w:left="940" w:right="6706"/>
      </w:pPr>
      <w:r>
        <w:rPr>
          <w:spacing w:val="-1"/>
        </w:rPr>
        <w:t>Core-3,</w:t>
      </w:r>
      <w:r>
        <w:rPr>
          <w:spacing w:val="-3"/>
        </w:rPr>
        <w:t> </w:t>
      </w:r>
      <w:r>
        <w:rPr>
          <w:spacing w:val="-1"/>
        </w:rPr>
        <w:t>2</w:t>
      </w:r>
      <w:r>
        <w:rPr>
          <w:spacing w:val="-1"/>
          <w:vertAlign w:val="superscript"/>
        </w:rPr>
        <w:t>nd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Floor,</w:t>
      </w:r>
      <w:r>
        <w:rPr>
          <w:spacing w:val="1"/>
          <w:vertAlign w:val="baseline"/>
        </w:rPr>
        <w:t> </w:t>
      </w:r>
      <w:r>
        <w:rPr>
          <w:vertAlign w:val="baseline"/>
        </w:rPr>
        <w:t>SCOPE</w:t>
      </w:r>
      <w:r>
        <w:rPr>
          <w:spacing w:val="-4"/>
          <w:vertAlign w:val="baseline"/>
        </w:rPr>
        <w:t> </w:t>
      </w:r>
      <w:r>
        <w:rPr>
          <w:vertAlign w:val="baseline"/>
        </w:rPr>
        <w:t>Complex,</w:t>
      </w:r>
      <w:r>
        <w:rPr>
          <w:spacing w:val="-52"/>
          <w:vertAlign w:val="baseline"/>
        </w:rPr>
        <w:t> </w:t>
      </w:r>
      <w:r>
        <w:rPr>
          <w:vertAlign w:val="baseline"/>
        </w:rPr>
        <w:t>Lodhi</w:t>
      </w:r>
      <w:r>
        <w:rPr>
          <w:spacing w:val="-2"/>
          <w:vertAlign w:val="baseline"/>
        </w:rPr>
        <w:t> </w:t>
      </w:r>
      <w:r>
        <w:rPr>
          <w:vertAlign w:val="baseline"/>
        </w:rPr>
        <w:t>Road, New</w:t>
      </w:r>
      <w:r>
        <w:rPr>
          <w:spacing w:val="1"/>
          <w:vertAlign w:val="baseline"/>
        </w:rPr>
        <w:t> </w:t>
      </w:r>
      <w:r>
        <w:rPr>
          <w:vertAlign w:val="baseline"/>
        </w:rPr>
        <w:t>Delhi-110003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1060" w:right="0" w:firstLine="0"/>
        <w:jc w:val="left"/>
        <w:rPr>
          <w:sz w:val="20"/>
        </w:rPr>
      </w:pPr>
      <w:r>
        <w:rPr>
          <w:color w:val="1F1F1F"/>
          <w:sz w:val="20"/>
        </w:rPr>
        <w:t>Sub:</w:t>
      </w:r>
      <w:r>
        <w:rPr>
          <w:color w:val="1F1F1F"/>
          <w:spacing w:val="-6"/>
          <w:sz w:val="20"/>
        </w:rPr>
        <w:t> </w:t>
      </w:r>
      <w:r>
        <w:rPr>
          <w:color w:val="1F1F1F"/>
          <w:sz w:val="20"/>
        </w:rPr>
        <w:t>…………………………………………………………………………………………………………</w:t>
      </w:r>
    </w:p>
    <w:p>
      <w:pPr>
        <w:pStyle w:val="BodyText"/>
        <w:spacing w:before="3"/>
        <w:rPr>
          <w:sz w:val="20"/>
        </w:rPr>
      </w:pPr>
    </w:p>
    <w:p>
      <w:pPr>
        <w:tabs>
          <w:tab w:pos="1619" w:val="left" w:leader="none"/>
          <w:tab w:pos="2315" w:val="left" w:leader="none"/>
          <w:tab w:pos="3451" w:val="left" w:leader="none"/>
          <w:tab w:pos="3912" w:val="left" w:leader="none"/>
          <w:tab w:pos="4485" w:val="left" w:leader="none"/>
          <w:tab w:pos="5042" w:val="left" w:leader="none"/>
          <w:tab w:pos="6103" w:val="left" w:leader="none"/>
          <w:tab w:pos="9834" w:val="left" w:leader="dot"/>
        </w:tabs>
        <w:spacing w:line="229" w:lineRule="exact" w:before="0"/>
        <w:ind w:left="1060" w:right="0" w:firstLine="0"/>
        <w:jc w:val="left"/>
        <w:rPr>
          <w:b/>
          <w:sz w:val="20"/>
        </w:rPr>
      </w:pPr>
      <w:r>
        <w:rPr>
          <w:color w:val="1F1F1F"/>
          <w:sz w:val="20"/>
        </w:rPr>
        <w:t>1.0</w:t>
        <w:tab/>
      </w:r>
      <w:r>
        <w:rPr>
          <w:sz w:val="20"/>
        </w:rPr>
        <w:t>With</w:t>
        <w:tab/>
        <w:t>reference</w:t>
        <w:tab/>
        <w:t>to</w:t>
        <w:tab/>
        <w:t>our</w:t>
        <w:tab/>
        <w:t>bid</w:t>
        <w:tab/>
        <w:t>proposal</w:t>
        <w:tab/>
        <w:t>no……………………………dated</w:t>
        <w:tab/>
      </w:r>
      <w:r>
        <w:rPr>
          <w:b/>
          <w:sz w:val="20"/>
        </w:rPr>
        <w:t>for</w:t>
      </w:r>
    </w:p>
    <w:p>
      <w:pPr>
        <w:tabs>
          <w:tab w:pos="5061" w:val="left" w:leader="none"/>
          <w:tab w:pos="9543" w:val="left" w:leader="dot"/>
        </w:tabs>
        <w:spacing w:line="227" w:lineRule="exact" w:before="0"/>
        <w:ind w:left="1060" w:right="0" w:firstLine="0"/>
        <w:jc w:val="left"/>
        <w:rPr>
          <w:b/>
          <w:sz w:val="20"/>
        </w:rPr>
      </w:pPr>
      <w:r>
        <w:rPr>
          <w:b/>
          <w:sz w:val="20"/>
        </w:rPr>
        <w:t>…………………………………….</w:t>
      </w:r>
      <w:r>
        <w:rPr>
          <w:b/>
          <w:spacing w:val="84"/>
          <w:sz w:val="20"/>
        </w:rPr>
        <w:t> </w:t>
      </w:r>
      <w:r>
        <w:rPr>
          <w:b/>
          <w:sz w:val="20"/>
        </w:rPr>
        <w:t>/</w:t>
        <w:tab/>
        <w:t>Package</w:t>
        <w:tab/>
        <w:t>no</w:t>
      </w:r>
    </w:p>
    <w:p>
      <w:pPr>
        <w:tabs>
          <w:tab w:pos="3060" w:val="left" w:leader="dot"/>
        </w:tabs>
        <w:spacing w:line="227" w:lineRule="exact" w:before="0"/>
        <w:ind w:left="1060" w:right="0" w:firstLine="0"/>
        <w:jc w:val="left"/>
        <w:rPr>
          <w:sz w:val="20"/>
        </w:rPr>
      </w:pPr>
      <w:r>
        <w:rPr>
          <w:b/>
          <w:sz w:val="20"/>
        </w:rPr>
        <w:t>Dated</w:t>
        <w:tab/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we</w:t>
      </w:r>
      <w:r>
        <w:rPr>
          <w:spacing w:val="1"/>
          <w:sz w:val="20"/>
        </w:rPr>
        <w:t> </w:t>
      </w:r>
      <w:r>
        <w:rPr>
          <w:sz w:val="20"/>
        </w:rPr>
        <w:t>hereby</w:t>
      </w:r>
      <w:r>
        <w:rPr>
          <w:spacing w:val="-6"/>
          <w:sz w:val="20"/>
        </w:rPr>
        <w:t> </w:t>
      </w:r>
      <w:r>
        <w:rPr>
          <w:sz w:val="20"/>
        </w:rPr>
        <w:t>confirm</w:t>
      </w:r>
      <w:r>
        <w:rPr>
          <w:spacing w:val="-6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we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read the</w:t>
      </w:r>
      <w:r>
        <w:rPr>
          <w:spacing w:val="-3"/>
          <w:sz w:val="20"/>
        </w:rPr>
        <w:t> </w:t>
      </w:r>
      <w:r>
        <w:rPr>
          <w:sz w:val="20"/>
        </w:rPr>
        <w:t>following</w:t>
      </w:r>
      <w:r>
        <w:rPr>
          <w:spacing w:val="-2"/>
          <w:sz w:val="20"/>
        </w:rPr>
        <w:t> </w:t>
      </w:r>
      <w:r>
        <w:rPr>
          <w:sz w:val="20"/>
        </w:rPr>
        <w:t>provisions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12"/>
          <w:sz w:val="20"/>
        </w:rPr>
        <w:t> </w:t>
      </w:r>
      <w:r>
        <w:rPr>
          <w:sz w:val="20"/>
        </w:rPr>
        <w:t>following</w:t>
      </w:r>
    </w:p>
    <w:p>
      <w:pPr>
        <w:spacing w:before="0"/>
        <w:ind w:left="1060" w:right="1440" w:firstLine="0"/>
        <w:jc w:val="left"/>
        <w:rPr>
          <w:sz w:val="20"/>
        </w:rPr>
      </w:pPr>
      <w:r>
        <w:rPr>
          <w:sz w:val="20"/>
        </w:rPr>
        <w:t>clauses and further confirm that notwithstanding anything stated elsewhere to the contrary, the stipulation of</w:t>
      </w:r>
      <w:r>
        <w:rPr>
          <w:spacing w:val="-47"/>
          <w:sz w:val="20"/>
        </w:rPr>
        <w:t> </w:t>
      </w:r>
      <w:r>
        <w:rPr>
          <w:sz w:val="20"/>
        </w:rPr>
        <w:t>these</w:t>
      </w:r>
      <w:r>
        <w:rPr>
          <w:spacing w:val="-1"/>
          <w:sz w:val="20"/>
        </w:rPr>
        <w:t> </w:t>
      </w:r>
      <w:r>
        <w:rPr>
          <w:sz w:val="20"/>
        </w:rPr>
        <w:t>clauses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acceptable to us and</w:t>
      </w:r>
      <w:r>
        <w:rPr>
          <w:spacing w:val="2"/>
          <w:sz w:val="20"/>
        </w:rPr>
        <w:t> </w:t>
      </w:r>
      <w:r>
        <w:rPr>
          <w:sz w:val="20"/>
        </w:rPr>
        <w:t>we have</w:t>
      </w:r>
      <w:r>
        <w:rPr>
          <w:spacing w:val="3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taken</w:t>
      </w:r>
      <w:r>
        <w:rPr>
          <w:spacing w:val="-6"/>
          <w:sz w:val="20"/>
        </w:rPr>
        <w:t> </w:t>
      </w:r>
      <w:r>
        <w:rPr>
          <w:sz w:val="20"/>
        </w:rPr>
        <w:t>any deviation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these</w:t>
      </w:r>
      <w:r>
        <w:rPr>
          <w:spacing w:val="2"/>
          <w:sz w:val="20"/>
        </w:rPr>
        <w:t> </w:t>
      </w:r>
      <w:r>
        <w:rPr>
          <w:sz w:val="20"/>
        </w:rPr>
        <w:t>clauses.</w:t>
      </w:r>
    </w:p>
    <w:p>
      <w:pPr>
        <w:pStyle w:val="BodyText"/>
        <w:spacing w:before="5"/>
        <w:rPr>
          <w:sz w:val="19"/>
        </w:rPr>
      </w:pPr>
    </w:p>
    <w:p>
      <w:pPr>
        <w:tabs>
          <w:tab w:pos="6103" w:val="left" w:leader="none"/>
          <w:tab w:pos="6823" w:val="left" w:leader="none"/>
        </w:tabs>
        <w:spacing w:before="0"/>
        <w:ind w:left="2140" w:right="0" w:firstLine="0"/>
        <w:jc w:val="left"/>
        <w:rPr>
          <w:sz w:val="20"/>
        </w:rPr>
      </w:pPr>
      <w:r>
        <w:rPr>
          <w:sz w:val="20"/>
        </w:rPr>
        <w:t>Governing</w:t>
      </w:r>
      <w:r>
        <w:rPr>
          <w:spacing w:val="-8"/>
          <w:sz w:val="20"/>
        </w:rPr>
        <w:t> </w:t>
      </w:r>
      <w:r>
        <w:rPr>
          <w:sz w:val="20"/>
        </w:rPr>
        <w:t>Laws</w:t>
        <w:tab/>
        <w:t>-</w:t>
        <w:tab/>
        <w:t>Clause</w:t>
      </w:r>
      <w:r>
        <w:rPr>
          <w:spacing w:val="2"/>
          <w:sz w:val="20"/>
        </w:rPr>
        <w:t> </w:t>
      </w:r>
      <w:r>
        <w:rPr>
          <w:sz w:val="20"/>
        </w:rPr>
        <w:t>7 of</w:t>
      </w:r>
      <w:r>
        <w:rPr>
          <w:spacing w:val="-1"/>
          <w:sz w:val="20"/>
        </w:rPr>
        <w:t> </w:t>
      </w:r>
      <w:r>
        <w:rPr>
          <w:sz w:val="20"/>
        </w:rPr>
        <w:t>ITB</w:t>
      </w:r>
    </w:p>
    <w:p>
      <w:pPr>
        <w:pStyle w:val="BodyText"/>
        <w:spacing w:before="10"/>
        <w:rPr>
          <w:sz w:val="19"/>
        </w:rPr>
      </w:pPr>
    </w:p>
    <w:p>
      <w:pPr>
        <w:tabs>
          <w:tab w:pos="6103" w:val="left" w:leader="none"/>
          <w:tab w:pos="6823" w:val="left" w:leader="none"/>
        </w:tabs>
        <w:spacing w:before="0"/>
        <w:ind w:left="2140" w:right="0" w:firstLine="0"/>
        <w:jc w:val="left"/>
        <w:rPr>
          <w:sz w:val="20"/>
        </w:rPr>
      </w:pPr>
      <w:r>
        <w:rPr>
          <w:sz w:val="20"/>
        </w:rPr>
        <w:t>Settlement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Disputes</w:t>
        <w:tab/>
        <w:t>-</w:t>
        <w:tab/>
        <w:t>Clause 17</w:t>
      </w:r>
      <w:r>
        <w:rPr>
          <w:spacing w:val="2"/>
          <w:sz w:val="20"/>
        </w:rPr>
        <w:t> </w:t>
      </w:r>
      <w:r>
        <w:rPr>
          <w:sz w:val="20"/>
        </w:rPr>
        <w:t>of</w:t>
      </w:r>
      <w:r>
        <w:rPr>
          <w:spacing w:val="3"/>
          <w:sz w:val="20"/>
        </w:rPr>
        <w:t> </w:t>
      </w:r>
      <w:r>
        <w:rPr>
          <w:sz w:val="20"/>
        </w:rPr>
        <w:t>ITB</w:t>
      </w:r>
    </w:p>
    <w:p>
      <w:pPr>
        <w:pStyle w:val="BodyText"/>
        <w:spacing w:before="6"/>
        <w:rPr>
          <w:sz w:val="20"/>
        </w:rPr>
      </w:pPr>
    </w:p>
    <w:p>
      <w:pPr>
        <w:tabs>
          <w:tab w:pos="6103" w:val="left" w:leader="none"/>
          <w:tab w:pos="6823" w:val="left" w:leader="none"/>
        </w:tabs>
        <w:spacing w:before="0"/>
        <w:ind w:left="2140" w:right="0" w:firstLine="0"/>
        <w:jc w:val="left"/>
        <w:rPr>
          <w:sz w:val="20"/>
        </w:rPr>
      </w:pPr>
      <w:r>
        <w:rPr>
          <w:sz w:val="20"/>
        </w:rPr>
        <w:t>Terms of</w:t>
      </w:r>
      <w:r>
        <w:rPr>
          <w:spacing w:val="-5"/>
          <w:sz w:val="20"/>
        </w:rPr>
        <w:t> </w:t>
      </w:r>
      <w:r>
        <w:rPr>
          <w:sz w:val="20"/>
        </w:rPr>
        <w:t>payment</w:t>
        <w:tab/>
        <w:t>-</w:t>
        <w:tab/>
        <w:t>Clause 2.0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SCC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6103" w:val="left" w:leader="none"/>
          <w:tab w:pos="6823" w:val="left" w:leader="none"/>
        </w:tabs>
        <w:spacing w:before="0"/>
        <w:ind w:left="2140" w:right="0" w:firstLine="0"/>
        <w:jc w:val="left"/>
        <w:rPr>
          <w:sz w:val="20"/>
        </w:rPr>
      </w:pPr>
      <w:r>
        <w:rPr>
          <w:sz w:val="20"/>
        </w:rPr>
        <w:t>Performance</w:t>
      </w:r>
      <w:r>
        <w:rPr>
          <w:spacing w:val="-8"/>
          <w:sz w:val="20"/>
        </w:rPr>
        <w:t> </w:t>
      </w:r>
      <w:r>
        <w:rPr>
          <w:sz w:val="20"/>
        </w:rPr>
        <w:t>Security</w:t>
        <w:tab/>
        <w:t>-</w:t>
        <w:tab/>
        <w:t>Clause 5.9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3"/>
          <w:sz w:val="20"/>
        </w:rPr>
        <w:t> </w:t>
      </w:r>
      <w:r>
        <w:rPr>
          <w:sz w:val="20"/>
        </w:rPr>
        <w:t>ITB</w:t>
      </w:r>
    </w:p>
    <w:p>
      <w:pPr>
        <w:pStyle w:val="BodyText"/>
        <w:spacing w:before="1"/>
        <w:rPr>
          <w:sz w:val="20"/>
        </w:rPr>
      </w:pPr>
    </w:p>
    <w:p>
      <w:pPr>
        <w:tabs>
          <w:tab w:pos="6103" w:val="left" w:leader="none"/>
          <w:tab w:pos="6823" w:val="left" w:leader="none"/>
        </w:tabs>
        <w:spacing w:before="0"/>
        <w:ind w:left="2140" w:right="0" w:firstLine="0"/>
        <w:jc w:val="left"/>
        <w:rPr>
          <w:sz w:val="20"/>
        </w:rPr>
      </w:pPr>
      <w:r>
        <w:rPr>
          <w:sz w:val="20"/>
        </w:rPr>
        <w:t>Taxes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Duties</w:t>
        <w:tab/>
        <w:t>-</w:t>
        <w:tab/>
        <w:t>Clause 8 of</w:t>
      </w:r>
      <w:r>
        <w:rPr>
          <w:spacing w:val="-7"/>
          <w:sz w:val="20"/>
        </w:rPr>
        <w:t> </w:t>
      </w:r>
      <w:r>
        <w:rPr>
          <w:sz w:val="20"/>
        </w:rPr>
        <w:t>ITB</w:t>
      </w:r>
    </w:p>
    <w:p>
      <w:pPr>
        <w:pStyle w:val="BodyText"/>
        <w:spacing w:before="6"/>
        <w:rPr>
          <w:sz w:val="20"/>
        </w:rPr>
      </w:pPr>
    </w:p>
    <w:p>
      <w:pPr>
        <w:tabs>
          <w:tab w:pos="6048" w:val="left" w:leader="none"/>
          <w:tab w:pos="6823" w:val="left" w:leader="none"/>
        </w:tabs>
        <w:spacing w:before="0"/>
        <w:ind w:left="2140" w:right="0" w:firstLine="0"/>
        <w:jc w:val="left"/>
        <w:rPr>
          <w:sz w:val="20"/>
        </w:rPr>
      </w:pPr>
      <w:r>
        <w:rPr>
          <w:sz w:val="20"/>
        </w:rPr>
        <w:t>Completion</w:t>
      </w:r>
      <w:r>
        <w:rPr>
          <w:spacing w:val="-8"/>
          <w:sz w:val="20"/>
        </w:rPr>
        <w:t> </w:t>
      </w:r>
      <w:r>
        <w:rPr>
          <w:sz w:val="20"/>
        </w:rPr>
        <w:t>Time</w:t>
      </w:r>
      <w:r>
        <w:rPr>
          <w:spacing w:val="-8"/>
          <w:sz w:val="20"/>
        </w:rPr>
        <w:t> </w:t>
      </w:r>
      <w:r>
        <w:rPr>
          <w:sz w:val="20"/>
        </w:rPr>
        <w:t>Guarantee</w:t>
        <w:tab/>
        <w:t>-</w:t>
        <w:tab/>
        <w:t>Clause</w:t>
      </w:r>
      <w:r>
        <w:rPr>
          <w:spacing w:val="-1"/>
          <w:sz w:val="20"/>
        </w:rPr>
        <w:t> </w:t>
      </w:r>
      <w:r>
        <w:rPr>
          <w:sz w:val="20"/>
        </w:rPr>
        <w:t>9</w:t>
      </w:r>
      <w:r>
        <w:rPr>
          <w:spacing w:val="2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ITB</w:t>
      </w:r>
    </w:p>
    <w:p>
      <w:pPr>
        <w:pStyle w:val="BodyText"/>
        <w:spacing w:before="1"/>
        <w:rPr>
          <w:sz w:val="21"/>
        </w:rPr>
      </w:pPr>
    </w:p>
    <w:p>
      <w:pPr>
        <w:tabs>
          <w:tab w:pos="6103" w:val="left" w:leader="none"/>
          <w:tab w:pos="6823" w:val="left" w:leader="none"/>
        </w:tabs>
        <w:spacing w:before="0"/>
        <w:ind w:left="2140" w:right="0" w:firstLine="0"/>
        <w:jc w:val="left"/>
        <w:rPr>
          <w:sz w:val="20"/>
        </w:rPr>
      </w:pPr>
      <w:r>
        <w:rPr>
          <w:sz w:val="20"/>
        </w:rPr>
        <w:t>Defects</w:t>
      </w:r>
      <w:r>
        <w:rPr>
          <w:spacing w:val="-3"/>
          <w:sz w:val="20"/>
        </w:rPr>
        <w:t> </w:t>
      </w:r>
      <w:r>
        <w:rPr>
          <w:sz w:val="20"/>
        </w:rPr>
        <w:t>Liability</w:t>
        <w:tab/>
        <w:t>-</w:t>
        <w:tab/>
        <w:t>Clause</w:t>
      </w:r>
      <w:r>
        <w:rPr>
          <w:spacing w:val="2"/>
          <w:sz w:val="20"/>
        </w:rPr>
        <w:t> </w:t>
      </w:r>
      <w:r>
        <w:rPr>
          <w:sz w:val="20"/>
        </w:rPr>
        <w:t>10 of</w:t>
      </w:r>
      <w:r>
        <w:rPr>
          <w:spacing w:val="8"/>
          <w:sz w:val="20"/>
        </w:rPr>
        <w:t> </w:t>
      </w:r>
      <w:r>
        <w:rPr>
          <w:sz w:val="20"/>
        </w:rPr>
        <w:t>ITB</w:t>
      </w:r>
    </w:p>
    <w:p>
      <w:pPr>
        <w:pStyle w:val="BodyText"/>
        <w:spacing w:before="8"/>
        <w:rPr>
          <w:sz w:val="20"/>
        </w:rPr>
      </w:pPr>
    </w:p>
    <w:p>
      <w:pPr>
        <w:tabs>
          <w:tab w:pos="6103" w:val="left" w:leader="none"/>
          <w:tab w:pos="6876" w:val="left" w:leader="none"/>
        </w:tabs>
        <w:spacing w:before="1"/>
        <w:ind w:left="2140" w:right="0" w:firstLine="0"/>
        <w:jc w:val="left"/>
        <w:rPr>
          <w:sz w:val="20"/>
        </w:rPr>
      </w:pPr>
      <w:r>
        <w:rPr>
          <w:sz w:val="20"/>
        </w:rPr>
        <w:t>Functional</w:t>
      </w:r>
      <w:r>
        <w:rPr>
          <w:spacing w:val="-7"/>
          <w:sz w:val="20"/>
        </w:rPr>
        <w:t> </w:t>
      </w:r>
      <w:r>
        <w:rPr>
          <w:sz w:val="20"/>
        </w:rPr>
        <w:t>Guarantee</w:t>
        <w:tab/>
        <w:t>-</w:t>
        <w:tab/>
        <w:t>Clause</w:t>
      </w:r>
      <w:r>
        <w:rPr>
          <w:spacing w:val="-1"/>
          <w:sz w:val="20"/>
        </w:rPr>
        <w:t> </w:t>
      </w:r>
      <w:r>
        <w:rPr>
          <w:sz w:val="20"/>
        </w:rPr>
        <w:t>11</w:t>
      </w:r>
      <w:r>
        <w:rPr>
          <w:spacing w:val="2"/>
          <w:sz w:val="20"/>
        </w:rPr>
        <w:t> </w:t>
      </w:r>
      <w:r>
        <w:rPr>
          <w:sz w:val="20"/>
        </w:rPr>
        <w:t>of</w:t>
      </w:r>
      <w:r>
        <w:rPr>
          <w:spacing w:val="3"/>
          <w:sz w:val="20"/>
        </w:rPr>
        <w:t> </w:t>
      </w:r>
      <w:r>
        <w:rPr>
          <w:sz w:val="20"/>
        </w:rPr>
        <w:t>ITB</w:t>
      </w:r>
    </w:p>
    <w:p>
      <w:pPr>
        <w:pStyle w:val="BodyText"/>
        <w:spacing w:before="9"/>
        <w:rPr>
          <w:sz w:val="19"/>
        </w:rPr>
      </w:pPr>
    </w:p>
    <w:p>
      <w:pPr>
        <w:tabs>
          <w:tab w:pos="6103" w:val="left" w:leader="none"/>
          <w:tab w:pos="6823" w:val="left" w:leader="none"/>
        </w:tabs>
        <w:spacing w:before="1"/>
        <w:ind w:left="2140" w:right="0" w:firstLine="0"/>
        <w:jc w:val="left"/>
        <w:rPr>
          <w:sz w:val="20"/>
        </w:rPr>
      </w:pPr>
      <w:r>
        <w:rPr>
          <w:sz w:val="20"/>
        </w:rPr>
        <w:t>Patent</w:t>
      </w:r>
      <w:r>
        <w:rPr>
          <w:spacing w:val="-9"/>
          <w:sz w:val="20"/>
        </w:rPr>
        <w:t> </w:t>
      </w:r>
      <w:r>
        <w:rPr>
          <w:sz w:val="20"/>
        </w:rPr>
        <w:t>Indemnity</w:t>
        <w:tab/>
        <w:t>-</w:t>
        <w:tab/>
        <w:t>Clause</w:t>
      </w:r>
      <w:r>
        <w:rPr>
          <w:spacing w:val="-1"/>
          <w:sz w:val="20"/>
        </w:rPr>
        <w:t> </w:t>
      </w:r>
      <w:r>
        <w:rPr>
          <w:sz w:val="20"/>
        </w:rPr>
        <w:t>2.25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ITB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6103" w:val="left" w:leader="none"/>
          <w:tab w:pos="6823" w:val="left" w:leader="none"/>
        </w:tabs>
        <w:spacing w:before="0"/>
        <w:ind w:left="2140" w:right="0" w:firstLine="0"/>
        <w:jc w:val="left"/>
        <w:rPr>
          <w:sz w:val="20"/>
        </w:rPr>
      </w:pPr>
      <w:r>
        <w:rPr>
          <w:sz w:val="20"/>
        </w:rPr>
        <w:t>Limitations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1"/>
          <w:sz w:val="20"/>
        </w:rPr>
        <w:t> </w:t>
      </w:r>
      <w:r>
        <w:rPr>
          <w:sz w:val="20"/>
        </w:rPr>
        <w:t>Liability</w:t>
        <w:tab/>
        <w:t>-</w:t>
        <w:tab/>
        <w:t>Clause</w:t>
      </w:r>
      <w:r>
        <w:rPr>
          <w:spacing w:val="-1"/>
          <w:sz w:val="20"/>
        </w:rPr>
        <w:t> </w:t>
      </w:r>
      <w:r>
        <w:rPr>
          <w:sz w:val="20"/>
        </w:rPr>
        <w:t>2.27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ITB</w:t>
      </w:r>
    </w:p>
    <w:p>
      <w:pPr>
        <w:tabs>
          <w:tab w:pos="6103" w:val="left" w:leader="none"/>
          <w:tab w:pos="6823" w:val="left" w:leader="none"/>
        </w:tabs>
        <w:spacing w:before="183"/>
        <w:ind w:left="2140" w:right="2617" w:firstLine="0"/>
        <w:jc w:val="left"/>
        <w:rPr>
          <w:sz w:val="20"/>
        </w:rPr>
      </w:pPr>
      <w:r>
        <w:rPr>
          <w:spacing w:val="-2"/>
          <w:sz w:val="20"/>
        </w:rPr>
        <w:t>Project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information,</w:t>
      </w:r>
      <w:r>
        <w:rPr>
          <w:sz w:val="20"/>
        </w:rPr>
        <w:t> </w:t>
      </w:r>
      <w:r>
        <w:rPr>
          <w:spacing w:val="-1"/>
          <w:sz w:val="20"/>
        </w:rPr>
        <w:t>Estimation,</w:t>
        <w:tab/>
      </w:r>
      <w:r>
        <w:rPr>
          <w:sz w:val="20"/>
        </w:rPr>
        <w:t>-</w:t>
        <w:tab/>
        <w:t>As</w:t>
      </w:r>
      <w:r>
        <w:rPr>
          <w:spacing w:val="-11"/>
          <w:sz w:val="20"/>
        </w:rPr>
        <w:t> </w:t>
      </w:r>
      <w:r>
        <w:rPr>
          <w:sz w:val="20"/>
        </w:rPr>
        <w:t>per</w:t>
      </w:r>
      <w:r>
        <w:rPr>
          <w:spacing w:val="-11"/>
          <w:sz w:val="20"/>
        </w:rPr>
        <w:t> </w:t>
      </w:r>
      <w:r>
        <w:rPr>
          <w:sz w:val="20"/>
        </w:rPr>
        <w:t>Tables</w:t>
      </w:r>
      <w:r>
        <w:rPr>
          <w:spacing w:val="-10"/>
          <w:sz w:val="20"/>
        </w:rPr>
        <w:t> </w:t>
      </w:r>
      <w:r>
        <w:rPr>
          <w:sz w:val="20"/>
        </w:rPr>
        <w:t>in</w:t>
      </w:r>
      <w:r>
        <w:rPr>
          <w:spacing w:val="-11"/>
          <w:sz w:val="20"/>
        </w:rPr>
        <w:t> </w:t>
      </w:r>
      <w:r>
        <w:rPr>
          <w:sz w:val="20"/>
        </w:rPr>
        <w:t>price</w:t>
      </w:r>
      <w:r>
        <w:rPr>
          <w:spacing w:val="-47"/>
          <w:sz w:val="20"/>
        </w:rPr>
        <w:t> </w:t>
      </w:r>
      <w:r>
        <w:rPr>
          <w:spacing w:val="-2"/>
          <w:sz w:val="20"/>
        </w:rPr>
        <w:t>bid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Assumptions</w:t>
      </w:r>
      <w:r>
        <w:rPr>
          <w:spacing w:val="2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conditions</w:t>
      </w:r>
      <w:r>
        <w:rPr>
          <w:spacing w:val="2"/>
          <w:sz w:val="20"/>
        </w:rPr>
        <w:t> </w:t>
      </w:r>
      <w:r>
        <w:rPr>
          <w:spacing w:val="-1"/>
          <w:sz w:val="20"/>
        </w:rPr>
        <w:t>for</w:t>
      </w:r>
      <w:r>
        <w:rPr>
          <w:spacing w:val="-4"/>
          <w:sz w:val="20"/>
        </w:rPr>
        <w:t> </w:t>
      </w:r>
      <w:r>
        <w:rPr>
          <w:spacing w:val="-1"/>
          <w:sz w:val="20"/>
        </w:rPr>
        <w:t>Evaluation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2140" w:right="1505" w:firstLine="0"/>
        <w:jc w:val="left"/>
        <w:rPr>
          <w:sz w:val="20"/>
        </w:rPr>
      </w:pPr>
      <w:r>
        <w:rPr>
          <w:sz w:val="20"/>
        </w:rPr>
        <w:t>We further confirm that any deviation to the above clauses found anywhere in our bid</w:t>
      </w:r>
      <w:r>
        <w:rPr>
          <w:spacing w:val="1"/>
          <w:sz w:val="20"/>
        </w:rPr>
        <w:t> </w:t>
      </w:r>
      <w:r>
        <w:rPr>
          <w:sz w:val="20"/>
        </w:rPr>
        <w:t>proposal,</w:t>
      </w:r>
      <w:r>
        <w:rPr>
          <w:spacing w:val="-5"/>
          <w:sz w:val="20"/>
        </w:rPr>
        <w:t> </w:t>
      </w:r>
      <w:r>
        <w:rPr>
          <w:sz w:val="20"/>
        </w:rPr>
        <w:t>implicit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6"/>
          <w:sz w:val="20"/>
        </w:rPr>
        <w:t> </w:t>
      </w:r>
      <w:r>
        <w:rPr>
          <w:sz w:val="20"/>
        </w:rPr>
        <w:t>explicit,</w:t>
      </w:r>
      <w:r>
        <w:rPr>
          <w:spacing w:val="-3"/>
          <w:sz w:val="20"/>
        </w:rPr>
        <w:t> </w:t>
      </w:r>
      <w:r>
        <w:rPr>
          <w:sz w:val="20"/>
        </w:rPr>
        <w:t>shall</w:t>
      </w:r>
      <w:r>
        <w:rPr>
          <w:spacing w:val="-6"/>
          <w:sz w:val="20"/>
        </w:rPr>
        <w:t> </w:t>
      </w:r>
      <w:r>
        <w:rPr>
          <w:sz w:val="20"/>
        </w:rPr>
        <w:t>stand</w:t>
      </w:r>
      <w:r>
        <w:rPr>
          <w:spacing w:val="-2"/>
          <w:sz w:val="20"/>
        </w:rPr>
        <w:t> </w:t>
      </w:r>
      <w:r>
        <w:rPr>
          <w:sz w:val="20"/>
        </w:rPr>
        <w:t>unconditionally</w:t>
      </w:r>
      <w:r>
        <w:rPr>
          <w:spacing w:val="-2"/>
          <w:sz w:val="20"/>
        </w:rPr>
        <w:t> </w:t>
      </w:r>
      <w:r>
        <w:rPr>
          <w:sz w:val="20"/>
        </w:rPr>
        <w:t>withdrawn,</w:t>
      </w:r>
      <w:r>
        <w:rPr>
          <w:spacing w:val="1"/>
          <w:sz w:val="20"/>
        </w:rPr>
        <w:t> </w:t>
      </w:r>
      <w:r>
        <w:rPr>
          <w:sz w:val="20"/>
        </w:rPr>
        <w:t>without</w:t>
      </w:r>
      <w:r>
        <w:rPr>
          <w:spacing w:val="-6"/>
          <w:sz w:val="20"/>
        </w:rPr>
        <w:t> </w:t>
      </w:r>
      <w:r>
        <w:rPr>
          <w:sz w:val="20"/>
        </w:rPr>
        <w:t>any</w:t>
      </w:r>
      <w:r>
        <w:rPr>
          <w:spacing w:val="-6"/>
          <w:sz w:val="20"/>
        </w:rPr>
        <w:t> </w:t>
      </w:r>
      <w:r>
        <w:rPr>
          <w:sz w:val="20"/>
        </w:rPr>
        <w:t>implication</w:t>
      </w:r>
      <w:r>
        <w:rPr>
          <w:spacing w:val="-47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CESL.</w:t>
      </w:r>
    </w:p>
    <w:p>
      <w:pPr>
        <w:pStyle w:val="BodyText"/>
        <w:spacing w:before="4"/>
        <w:rPr>
          <w:sz w:val="20"/>
        </w:rPr>
      </w:pPr>
    </w:p>
    <w:p>
      <w:pPr>
        <w:tabs>
          <w:tab w:pos="6823" w:val="left" w:leader="none"/>
        </w:tabs>
        <w:spacing w:before="1"/>
        <w:ind w:left="2140" w:right="0" w:firstLine="0"/>
        <w:jc w:val="left"/>
        <w:rPr>
          <w:sz w:val="20"/>
        </w:rPr>
      </w:pPr>
      <w:r>
        <w:rPr>
          <w:sz w:val="20"/>
        </w:rPr>
        <w:t>Date:</w:t>
        <w:tab/>
        <w:t>Signature: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6823" w:val="left" w:leader="none"/>
        </w:tabs>
        <w:spacing w:before="1"/>
        <w:ind w:left="2140" w:right="0" w:firstLine="0"/>
        <w:jc w:val="left"/>
        <w:rPr>
          <w:sz w:val="20"/>
        </w:rPr>
      </w:pPr>
      <w:r>
        <w:rPr>
          <w:sz w:val="20"/>
        </w:rPr>
        <w:t>Place:</w:t>
        <w:tab/>
      </w:r>
      <w:r>
        <w:rPr>
          <w:spacing w:val="-1"/>
          <w:sz w:val="20"/>
        </w:rPr>
        <w:t>Printed</w:t>
      </w:r>
      <w:r>
        <w:rPr>
          <w:spacing w:val="-9"/>
          <w:sz w:val="20"/>
        </w:rPr>
        <w:t> </w:t>
      </w:r>
      <w:r>
        <w:rPr>
          <w:sz w:val="20"/>
        </w:rPr>
        <w:t>Name:</w:t>
      </w:r>
    </w:p>
    <w:p>
      <w:pPr>
        <w:spacing w:line="460" w:lineRule="atLeast" w:before="8"/>
        <w:ind w:left="6828" w:right="2652" w:firstLine="0"/>
        <w:jc w:val="left"/>
        <w:rPr>
          <w:sz w:val="20"/>
        </w:rPr>
      </w:pPr>
      <w:r>
        <w:rPr>
          <w:sz w:val="20"/>
        </w:rPr>
        <w:t>Designation:</w:t>
      </w:r>
      <w:r>
        <w:rPr>
          <w:spacing w:val="1"/>
          <w:sz w:val="20"/>
        </w:rPr>
        <w:t> </w:t>
      </w:r>
      <w:r>
        <w:rPr>
          <w:w w:val="95"/>
          <w:sz w:val="20"/>
        </w:rPr>
        <w:t>Common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Seal</w:t>
      </w:r>
    </w:p>
    <w:p>
      <w:pPr>
        <w:spacing w:line="222" w:lineRule="exact" w:before="3"/>
        <w:ind w:left="1060" w:right="0" w:firstLine="0"/>
        <w:jc w:val="left"/>
        <w:rPr>
          <w:b/>
          <w:sz w:val="20"/>
        </w:rPr>
      </w:pPr>
      <w:r>
        <w:rPr>
          <w:b/>
          <w:color w:val="1F1F1F"/>
          <w:sz w:val="20"/>
        </w:rPr>
        <w:t>Note:</w:t>
      </w:r>
      <w:r>
        <w:rPr>
          <w:b/>
          <w:color w:val="1F1F1F"/>
          <w:spacing w:val="-5"/>
          <w:sz w:val="20"/>
        </w:rPr>
        <w:t> </w:t>
      </w:r>
      <w:r>
        <w:rPr>
          <w:b/>
          <w:color w:val="1F1F1F"/>
          <w:sz w:val="20"/>
        </w:rPr>
        <w:t>In</w:t>
      </w:r>
      <w:r>
        <w:rPr>
          <w:b/>
          <w:color w:val="1F1F1F"/>
          <w:spacing w:val="-7"/>
          <w:sz w:val="20"/>
        </w:rPr>
        <w:t> </w:t>
      </w:r>
      <w:r>
        <w:rPr>
          <w:b/>
          <w:color w:val="1F1F1F"/>
          <w:sz w:val="20"/>
        </w:rPr>
        <w:t>the</w:t>
      </w:r>
      <w:r>
        <w:rPr>
          <w:b/>
          <w:color w:val="1F1F1F"/>
          <w:spacing w:val="-1"/>
          <w:sz w:val="20"/>
        </w:rPr>
        <w:t> </w:t>
      </w:r>
      <w:r>
        <w:rPr>
          <w:b/>
          <w:color w:val="1F1F1F"/>
          <w:sz w:val="20"/>
        </w:rPr>
        <w:t>absence</w:t>
      </w:r>
      <w:r>
        <w:rPr>
          <w:b/>
          <w:color w:val="1F1F1F"/>
          <w:spacing w:val="-2"/>
          <w:sz w:val="20"/>
        </w:rPr>
        <w:t> </w:t>
      </w:r>
      <w:r>
        <w:rPr>
          <w:b/>
          <w:color w:val="1F1F1F"/>
          <w:sz w:val="20"/>
        </w:rPr>
        <w:t>of this</w:t>
      </w:r>
      <w:r>
        <w:rPr>
          <w:b/>
          <w:color w:val="1F1F1F"/>
          <w:spacing w:val="-3"/>
          <w:sz w:val="20"/>
        </w:rPr>
        <w:t> </w:t>
      </w:r>
      <w:r>
        <w:rPr>
          <w:b/>
          <w:color w:val="1F1F1F"/>
          <w:sz w:val="20"/>
        </w:rPr>
        <w:t>certificate,</w:t>
      </w:r>
      <w:r>
        <w:rPr>
          <w:b/>
          <w:color w:val="1F1F1F"/>
          <w:spacing w:val="-1"/>
          <w:sz w:val="20"/>
        </w:rPr>
        <w:t> </w:t>
      </w:r>
      <w:r>
        <w:rPr>
          <w:b/>
          <w:color w:val="1F1F1F"/>
          <w:sz w:val="20"/>
        </w:rPr>
        <w:t>the</w:t>
      </w:r>
      <w:r>
        <w:rPr>
          <w:b/>
          <w:color w:val="1F1F1F"/>
          <w:spacing w:val="-2"/>
          <w:sz w:val="20"/>
        </w:rPr>
        <w:t> </w:t>
      </w:r>
      <w:r>
        <w:rPr>
          <w:b/>
          <w:color w:val="1F1F1F"/>
          <w:sz w:val="20"/>
        </w:rPr>
        <w:t>bid</w:t>
      </w:r>
      <w:r>
        <w:rPr>
          <w:b/>
          <w:color w:val="1F1F1F"/>
          <w:spacing w:val="-2"/>
          <w:sz w:val="20"/>
        </w:rPr>
        <w:t> </w:t>
      </w:r>
      <w:r>
        <w:rPr>
          <w:b/>
          <w:color w:val="1F1F1F"/>
          <w:sz w:val="20"/>
        </w:rPr>
        <w:t>shall</w:t>
      </w:r>
      <w:r>
        <w:rPr>
          <w:b/>
          <w:color w:val="1F1F1F"/>
          <w:spacing w:val="-3"/>
          <w:sz w:val="20"/>
        </w:rPr>
        <w:t> </w:t>
      </w:r>
      <w:r>
        <w:rPr>
          <w:b/>
          <w:color w:val="1F1F1F"/>
          <w:sz w:val="20"/>
        </w:rPr>
        <w:t>be</w:t>
      </w:r>
      <w:r>
        <w:rPr>
          <w:b/>
          <w:color w:val="1F1F1F"/>
          <w:spacing w:val="-2"/>
          <w:sz w:val="20"/>
        </w:rPr>
        <w:t> </w:t>
      </w:r>
      <w:r>
        <w:rPr>
          <w:b/>
          <w:color w:val="1F1F1F"/>
          <w:sz w:val="20"/>
        </w:rPr>
        <w:t>rejected</w:t>
      </w:r>
      <w:r>
        <w:rPr>
          <w:b/>
          <w:color w:val="1F1F1F"/>
          <w:spacing w:val="-4"/>
          <w:sz w:val="20"/>
        </w:rPr>
        <w:t> </w:t>
      </w:r>
      <w:r>
        <w:rPr>
          <w:b/>
          <w:color w:val="1F1F1F"/>
          <w:sz w:val="20"/>
        </w:rPr>
        <w:t>and</w:t>
      </w:r>
      <w:r>
        <w:rPr>
          <w:b/>
          <w:color w:val="1F1F1F"/>
          <w:spacing w:val="-6"/>
          <w:sz w:val="20"/>
        </w:rPr>
        <w:t> </w:t>
      </w:r>
      <w:r>
        <w:rPr>
          <w:b/>
          <w:color w:val="1F1F1F"/>
          <w:sz w:val="20"/>
        </w:rPr>
        <w:t>shall</w:t>
      </w:r>
      <w:r>
        <w:rPr>
          <w:b/>
          <w:color w:val="1F1F1F"/>
          <w:spacing w:val="-5"/>
          <w:sz w:val="20"/>
        </w:rPr>
        <w:t> </w:t>
      </w:r>
      <w:r>
        <w:rPr>
          <w:b/>
          <w:color w:val="1F1F1F"/>
          <w:sz w:val="20"/>
        </w:rPr>
        <w:t>be</w:t>
      </w:r>
      <w:r>
        <w:rPr>
          <w:b/>
          <w:color w:val="1F1F1F"/>
          <w:spacing w:val="-2"/>
          <w:sz w:val="20"/>
        </w:rPr>
        <w:t> </w:t>
      </w:r>
      <w:r>
        <w:rPr>
          <w:b/>
          <w:color w:val="1F1F1F"/>
          <w:sz w:val="20"/>
        </w:rPr>
        <w:t>returned</w:t>
      </w:r>
      <w:r>
        <w:rPr>
          <w:b/>
          <w:color w:val="1F1F1F"/>
          <w:spacing w:val="-1"/>
          <w:sz w:val="20"/>
        </w:rPr>
        <w:t> </w:t>
      </w:r>
      <w:r>
        <w:rPr>
          <w:b/>
          <w:color w:val="1F1F1F"/>
          <w:sz w:val="20"/>
        </w:rPr>
        <w:t>unopened.</w:t>
      </w:r>
    </w:p>
    <w:p>
      <w:pPr>
        <w:spacing w:line="222" w:lineRule="exact" w:before="0"/>
        <w:ind w:left="1780" w:right="0" w:firstLine="0"/>
        <w:jc w:val="left"/>
        <w:rPr>
          <w:b/>
          <w:sz w:val="20"/>
        </w:rPr>
      </w:pPr>
      <w:r>
        <w:rPr>
          <w:b/>
          <w:color w:val="1F1F1F"/>
          <w:sz w:val="20"/>
        </w:rPr>
        <w:t>Bidder</w:t>
      </w:r>
      <w:r>
        <w:rPr>
          <w:b/>
          <w:color w:val="1F1F1F"/>
          <w:spacing w:val="-1"/>
          <w:sz w:val="20"/>
        </w:rPr>
        <w:t> </w:t>
      </w:r>
      <w:r>
        <w:rPr>
          <w:b/>
          <w:color w:val="1F1F1F"/>
          <w:sz w:val="20"/>
        </w:rPr>
        <w:t>can</w:t>
      </w:r>
      <w:r>
        <w:rPr>
          <w:b/>
          <w:color w:val="1F1F1F"/>
          <w:spacing w:val="-5"/>
          <w:sz w:val="20"/>
        </w:rPr>
        <w:t> </w:t>
      </w:r>
      <w:r>
        <w:rPr>
          <w:b/>
          <w:color w:val="1F1F1F"/>
          <w:sz w:val="20"/>
        </w:rPr>
        <w:t>take</w:t>
      </w:r>
      <w:r>
        <w:rPr>
          <w:b/>
          <w:color w:val="1F1F1F"/>
          <w:spacing w:val="-2"/>
          <w:sz w:val="20"/>
        </w:rPr>
        <w:t> </w:t>
      </w:r>
      <w:r>
        <w:rPr>
          <w:b/>
          <w:color w:val="1F1F1F"/>
          <w:sz w:val="20"/>
        </w:rPr>
        <w:t>a</w:t>
      </w:r>
      <w:r>
        <w:rPr>
          <w:b/>
          <w:color w:val="1F1F1F"/>
          <w:spacing w:val="1"/>
          <w:sz w:val="20"/>
        </w:rPr>
        <w:t> </w:t>
      </w:r>
      <w:r>
        <w:rPr>
          <w:b/>
          <w:color w:val="1F1F1F"/>
          <w:sz w:val="20"/>
        </w:rPr>
        <w:t>printout</w:t>
      </w:r>
      <w:r>
        <w:rPr>
          <w:b/>
          <w:color w:val="1F1F1F"/>
          <w:spacing w:val="-6"/>
          <w:sz w:val="20"/>
        </w:rPr>
        <w:t> </w:t>
      </w:r>
      <w:r>
        <w:rPr>
          <w:b/>
          <w:color w:val="1F1F1F"/>
          <w:sz w:val="20"/>
        </w:rPr>
        <w:t>of</w:t>
      </w:r>
      <w:r>
        <w:rPr>
          <w:b/>
          <w:color w:val="1F1F1F"/>
          <w:spacing w:val="1"/>
          <w:sz w:val="20"/>
        </w:rPr>
        <w:t> </w:t>
      </w:r>
      <w:r>
        <w:rPr>
          <w:b/>
          <w:color w:val="1F1F1F"/>
          <w:sz w:val="20"/>
        </w:rPr>
        <w:t>it</w:t>
      </w:r>
      <w:r>
        <w:rPr>
          <w:b/>
          <w:color w:val="1F1F1F"/>
          <w:spacing w:val="-3"/>
          <w:sz w:val="20"/>
        </w:rPr>
        <w:t> </w:t>
      </w:r>
      <w:r>
        <w:rPr>
          <w:b/>
          <w:color w:val="1F1F1F"/>
          <w:sz w:val="20"/>
        </w:rPr>
        <w:t>and</w:t>
      </w:r>
      <w:r>
        <w:rPr>
          <w:b/>
          <w:color w:val="1F1F1F"/>
          <w:spacing w:val="-5"/>
          <w:sz w:val="20"/>
        </w:rPr>
        <w:t> </w:t>
      </w:r>
      <w:r>
        <w:rPr>
          <w:b/>
          <w:color w:val="1F1F1F"/>
          <w:sz w:val="20"/>
        </w:rPr>
        <w:t>sign.</w:t>
      </w:r>
    </w:p>
    <w:p>
      <w:pPr>
        <w:spacing w:after="0" w:line="222" w:lineRule="exact"/>
        <w:jc w:val="left"/>
        <w:rPr>
          <w:sz w:val="20"/>
        </w:rPr>
        <w:sectPr>
          <w:pgSz w:w="11930" w:h="16860"/>
          <w:pgMar w:header="0" w:footer="1400" w:top="800" w:bottom="1600" w:left="380" w:right="360"/>
        </w:sectPr>
      </w:pPr>
    </w:p>
    <w:p>
      <w:pPr>
        <w:pStyle w:val="BodyText"/>
        <w:rPr>
          <w:b/>
        </w:rPr>
      </w:pPr>
    </w:p>
    <w:p>
      <w:pPr>
        <w:spacing w:before="147"/>
        <w:ind w:left="486" w:right="0" w:firstLine="0"/>
        <w:jc w:val="left"/>
        <w:rPr>
          <w:b/>
          <w:sz w:val="20"/>
        </w:rPr>
      </w:pPr>
      <w:r>
        <w:rPr>
          <w:b/>
          <w:sz w:val="20"/>
        </w:rPr>
        <w:t>NAME    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OF    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WORK: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…………………………………………………………</w:t>
      </w:r>
    </w:p>
    <w:p>
      <w:pPr>
        <w:spacing w:before="67"/>
        <w:ind w:left="486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1F1F1F"/>
          <w:w w:val="110"/>
          <w:sz w:val="22"/>
        </w:rPr>
        <w:t>ATTACHMENT</w:t>
      </w:r>
      <w:r>
        <w:rPr>
          <w:b/>
          <w:color w:val="1F1F1F"/>
          <w:spacing w:val="-2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–</w:t>
      </w:r>
      <w:r>
        <w:rPr>
          <w:b/>
          <w:color w:val="1F1F1F"/>
          <w:spacing w:val="-8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5</w:t>
      </w:r>
    </w:p>
    <w:p>
      <w:pPr>
        <w:spacing w:after="0"/>
        <w:jc w:val="left"/>
        <w:rPr>
          <w:sz w:val="22"/>
        </w:rPr>
        <w:sectPr>
          <w:pgSz w:w="11930" w:h="16860"/>
          <w:pgMar w:header="0" w:footer="1400" w:top="1080" w:bottom="1600" w:left="380" w:right="360"/>
          <w:cols w:num="2" w:equalWidth="0">
            <w:col w:w="7230" w:space="1071"/>
            <w:col w:w="288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tabs>
          <w:tab w:pos="3038" w:val="left" w:leader="none"/>
        </w:tabs>
        <w:spacing w:before="0"/>
        <w:ind w:left="486" w:right="0" w:firstLine="0"/>
        <w:jc w:val="left"/>
        <w:rPr>
          <w:b/>
          <w:sz w:val="20"/>
        </w:rPr>
      </w:pPr>
      <w:r>
        <w:rPr>
          <w:b/>
          <w:color w:val="1F1F1F"/>
          <w:sz w:val="20"/>
        </w:rPr>
        <w:t>BIDDING   </w:t>
      </w:r>
      <w:r>
        <w:rPr>
          <w:b/>
          <w:color w:val="1F1F1F"/>
          <w:spacing w:val="42"/>
          <w:sz w:val="20"/>
        </w:rPr>
        <w:t> </w:t>
      </w:r>
      <w:r>
        <w:rPr>
          <w:b/>
          <w:color w:val="1F1F1F"/>
          <w:sz w:val="20"/>
        </w:rPr>
        <w:t>DOCUMENT</w:t>
        <w:tab/>
        <w:t>NO…………………………………………………………………</w:t>
      </w:r>
    </w:p>
    <w:p>
      <w:pPr>
        <w:pStyle w:val="BodyText"/>
        <w:rPr>
          <w:b/>
        </w:rPr>
      </w:pPr>
    </w:p>
    <w:p>
      <w:pPr>
        <w:spacing w:before="158"/>
        <w:ind w:left="3720" w:right="0" w:firstLine="0"/>
        <w:jc w:val="left"/>
        <w:rPr>
          <w:b/>
          <w:sz w:val="22"/>
        </w:rPr>
      </w:pPr>
      <w:r>
        <w:rPr>
          <w:b/>
          <w:color w:val="1F1F1F"/>
          <w:sz w:val="22"/>
        </w:rPr>
        <w:t>(Deviations</w:t>
      </w:r>
      <w:r>
        <w:rPr>
          <w:b/>
          <w:color w:val="1F1F1F"/>
          <w:spacing w:val="-7"/>
          <w:sz w:val="22"/>
        </w:rPr>
        <w:t> </w:t>
      </w:r>
      <w:r>
        <w:rPr>
          <w:b/>
          <w:color w:val="1F1F1F"/>
          <w:sz w:val="22"/>
        </w:rPr>
        <w:t>Statement)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spacing w:before="0"/>
        <w:ind w:left="685" w:right="0" w:firstLine="0"/>
        <w:jc w:val="left"/>
        <w:rPr>
          <w:sz w:val="20"/>
        </w:rPr>
      </w:pPr>
      <w:r>
        <w:rPr>
          <w:color w:val="1F1F1F"/>
          <w:sz w:val="20"/>
        </w:rPr>
        <w:t>Bidder’s</w:t>
      </w:r>
      <w:r>
        <w:rPr>
          <w:color w:val="1F1F1F"/>
          <w:spacing w:val="-4"/>
          <w:sz w:val="20"/>
        </w:rPr>
        <w:t> </w:t>
      </w:r>
      <w:r>
        <w:rPr>
          <w:color w:val="1F1F1F"/>
          <w:sz w:val="20"/>
        </w:rPr>
        <w:t>Name</w:t>
      </w:r>
      <w:r>
        <w:rPr>
          <w:color w:val="1F1F1F"/>
          <w:spacing w:val="-3"/>
          <w:sz w:val="20"/>
        </w:rPr>
        <w:t> </w:t>
      </w:r>
      <w:r>
        <w:rPr>
          <w:color w:val="1F1F1F"/>
          <w:sz w:val="20"/>
        </w:rPr>
        <w:t>and</w:t>
      </w:r>
      <w:r>
        <w:rPr>
          <w:color w:val="1F1F1F"/>
          <w:spacing w:val="-2"/>
          <w:sz w:val="20"/>
        </w:rPr>
        <w:t> </w:t>
      </w:r>
      <w:r>
        <w:rPr>
          <w:color w:val="1F1F1F"/>
          <w:sz w:val="20"/>
        </w:rPr>
        <w:t>Address: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685"/>
      </w:pPr>
      <w:r>
        <w:rPr/>
        <w:t>To,</w:t>
      </w:r>
    </w:p>
    <w:p>
      <w:pPr>
        <w:pStyle w:val="BodyText"/>
        <w:spacing w:before="10"/>
      </w:pPr>
    </w:p>
    <w:p>
      <w:pPr>
        <w:pStyle w:val="BodyText"/>
        <w:ind w:left="685"/>
      </w:pPr>
      <w:r>
        <w:rPr/>
        <w:t>CGM</w:t>
      </w:r>
      <w:r>
        <w:rPr>
          <w:spacing w:val="-3"/>
        </w:rPr>
        <w:t> </w:t>
      </w:r>
      <w:r>
        <w:rPr/>
        <w:t>(SCM)</w:t>
      </w:r>
    </w:p>
    <w:p>
      <w:pPr>
        <w:pStyle w:val="BodyText"/>
        <w:spacing w:before="2"/>
        <w:ind w:left="685"/>
      </w:pPr>
      <w:r>
        <w:rPr/>
        <w:t>Convergence</w:t>
      </w:r>
      <w:r>
        <w:rPr>
          <w:spacing w:val="-2"/>
        </w:rPr>
        <w:t> </w:t>
      </w:r>
      <w:r>
        <w:rPr/>
        <w:t>Energy</w:t>
      </w:r>
      <w:r>
        <w:rPr>
          <w:spacing w:val="-7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Limited.</w:t>
      </w:r>
    </w:p>
    <w:p>
      <w:pPr>
        <w:spacing w:before="2"/>
        <w:ind w:left="685" w:right="0" w:firstLine="0"/>
        <w:jc w:val="left"/>
        <w:rPr>
          <w:sz w:val="16"/>
        </w:rPr>
      </w:pPr>
      <w:r>
        <w:rPr>
          <w:spacing w:val="-1"/>
          <w:sz w:val="16"/>
        </w:rPr>
        <w:t>(A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100% </w:t>
      </w:r>
      <w:r>
        <w:rPr>
          <w:sz w:val="16"/>
        </w:rPr>
        <w:t>EESL</w:t>
      </w:r>
      <w:r>
        <w:rPr>
          <w:spacing w:val="-10"/>
          <w:sz w:val="16"/>
        </w:rPr>
        <w:t> </w:t>
      </w:r>
      <w:r>
        <w:rPr>
          <w:sz w:val="16"/>
        </w:rPr>
        <w:t>Owned Subsidiary)</w:t>
      </w:r>
    </w:p>
    <w:p>
      <w:pPr>
        <w:pStyle w:val="BodyText"/>
        <w:spacing w:line="244" w:lineRule="auto"/>
        <w:ind w:left="685" w:right="7290"/>
      </w:pPr>
      <w:r>
        <w:rPr>
          <w:spacing w:val="-1"/>
        </w:rPr>
        <w:t>Core-3, 2</w:t>
      </w:r>
      <w:r>
        <w:rPr>
          <w:spacing w:val="-1"/>
          <w:vertAlign w:val="superscript"/>
        </w:rPr>
        <w:t>nd</w:t>
      </w:r>
      <w:r>
        <w:rPr>
          <w:spacing w:val="-1"/>
          <w:vertAlign w:val="baseline"/>
        </w:rPr>
        <w:t> Floor, </w:t>
      </w:r>
      <w:r>
        <w:rPr>
          <w:vertAlign w:val="baseline"/>
        </w:rPr>
        <w:t>SCOPE Complex,</w:t>
      </w:r>
      <w:r>
        <w:rPr>
          <w:spacing w:val="-53"/>
          <w:vertAlign w:val="baseline"/>
        </w:rPr>
        <w:t> </w:t>
      </w:r>
      <w:r>
        <w:rPr>
          <w:vertAlign w:val="baseline"/>
        </w:rPr>
        <w:t>Lodhi</w:t>
      </w:r>
      <w:r>
        <w:rPr>
          <w:spacing w:val="-2"/>
          <w:vertAlign w:val="baseline"/>
        </w:rPr>
        <w:t> </w:t>
      </w:r>
      <w:r>
        <w:rPr>
          <w:vertAlign w:val="baseline"/>
        </w:rPr>
        <w:t>Road, New</w:t>
      </w:r>
      <w:r>
        <w:rPr>
          <w:spacing w:val="-2"/>
          <w:vertAlign w:val="baseline"/>
        </w:rPr>
        <w:t> </w:t>
      </w:r>
      <w:r>
        <w:rPr>
          <w:vertAlign w:val="baseline"/>
        </w:rPr>
        <w:t>Delhi-110003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685"/>
      </w:pPr>
      <w:r>
        <w:rPr>
          <w:color w:val="1F1F1F"/>
        </w:rPr>
        <w:t>Dear</w:t>
      </w:r>
      <w:r>
        <w:rPr>
          <w:color w:val="1F1F1F"/>
          <w:spacing w:val="-4"/>
        </w:rPr>
        <w:t> </w:t>
      </w:r>
      <w:r>
        <w:rPr>
          <w:color w:val="1F1F1F"/>
        </w:rPr>
        <w:t>Sir,</w:t>
      </w:r>
    </w:p>
    <w:p>
      <w:pPr>
        <w:pStyle w:val="BodyText"/>
        <w:tabs>
          <w:tab w:pos="9935" w:val="left" w:leader="none"/>
        </w:tabs>
        <w:spacing w:line="252" w:lineRule="auto" w:before="179"/>
        <w:ind w:left="685" w:right="1047"/>
        <w:jc w:val="both"/>
      </w:pP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following</w:t>
      </w:r>
      <w:r>
        <w:rPr>
          <w:color w:val="1F1F1F"/>
          <w:spacing w:val="1"/>
        </w:rPr>
        <w:t> </w:t>
      </w:r>
      <w:r>
        <w:rPr>
          <w:color w:val="1F1F1F"/>
        </w:rPr>
        <w:t>are</w:t>
      </w:r>
      <w:r>
        <w:rPr>
          <w:color w:val="1F1F1F"/>
          <w:spacing w:val="1"/>
        </w:rPr>
        <w:t> </w:t>
      </w: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deviations</w:t>
      </w:r>
      <w:r>
        <w:rPr>
          <w:color w:val="1F1F1F"/>
          <w:spacing w:val="1"/>
        </w:rPr>
        <w:t> </w:t>
      </w:r>
      <w:r>
        <w:rPr>
          <w:color w:val="1F1F1F"/>
        </w:rPr>
        <w:t>and</w:t>
      </w:r>
      <w:r>
        <w:rPr>
          <w:color w:val="1F1F1F"/>
          <w:spacing w:val="1"/>
        </w:rPr>
        <w:t> </w:t>
      </w:r>
      <w:r>
        <w:rPr>
          <w:color w:val="1F1F1F"/>
        </w:rPr>
        <w:t>variations</w:t>
      </w:r>
      <w:r>
        <w:rPr>
          <w:color w:val="1F1F1F"/>
          <w:spacing w:val="1"/>
        </w:rPr>
        <w:t> </w:t>
      </w:r>
      <w:r>
        <w:rPr>
          <w:color w:val="1F1F1F"/>
        </w:rPr>
        <w:t>from</w:t>
      </w:r>
      <w:r>
        <w:rPr>
          <w:color w:val="1F1F1F"/>
          <w:spacing w:val="1"/>
        </w:rPr>
        <w:t> </w:t>
      </w:r>
      <w:r>
        <w:rPr>
          <w:color w:val="1F1F1F"/>
        </w:rPr>
        <w:t>and</w:t>
      </w:r>
      <w:r>
        <w:rPr>
          <w:color w:val="1F1F1F"/>
          <w:spacing w:val="1"/>
        </w:rPr>
        <w:t> </w:t>
      </w:r>
      <w:r>
        <w:rPr>
          <w:color w:val="1F1F1F"/>
        </w:rPr>
        <w:t>exceptions</w:t>
      </w:r>
      <w:r>
        <w:rPr>
          <w:color w:val="1F1F1F"/>
          <w:spacing w:val="1"/>
        </w:rPr>
        <w:t> </w:t>
      </w:r>
      <w:r>
        <w:rPr>
          <w:color w:val="1F1F1F"/>
        </w:rPr>
        <w:t>to</w:t>
      </w:r>
      <w:r>
        <w:rPr>
          <w:color w:val="1F1F1F"/>
          <w:spacing w:val="1"/>
        </w:rPr>
        <w:t> </w:t>
      </w: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terms,</w:t>
      </w:r>
      <w:r>
        <w:rPr>
          <w:color w:val="1F1F1F"/>
          <w:spacing w:val="1"/>
        </w:rPr>
        <w:t> </w:t>
      </w:r>
      <w:r>
        <w:rPr>
          <w:color w:val="1F1F1F"/>
        </w:rPr>
        <w:t>conditions</w:t>
      </w:r>
      <w:r>
        <w:rPr>
          <w:color w:val="1F1F1F"/>
          <w:spacing w:val="1"/>
        </w:rPr>
        <w:t> </w:t>
      </w:r>
      <w:r>
        <w:rPr>
          <w:color w:val="1F1F1F"/>
        </w:rPr>
        <w:t>and</w:t>
      </w:r>
      <w:r>
        <w:rPr>
          <w:color w:val="1F1F1F"/>
          <w:spacing w:val="1"/>
        </w:rPr>
        <w:t> </w:t>
      </w:r>
      <w:r>
        <w:rPr>
          <w:color w:val="1F1F1F"/>
          <w:spacing w:val="-1"/>
        </w:rPr>
        <w:t>specification</w:t>
      </w:r>
      <w:r>
        <w:rPr>
          <w:color w:val="1F1F1F"/>
        </w:rPr>
        <w:t> </w:t>
      </w:r>
      <w:r>
        <w:rPr>
          <w:color w:val="1F1F1F"/>
          <w:spacing w:val="-1"/>
        </w:rPr>
        <w:t>of</w:t>
      </w:r>
      <w:r>
        <w:rPr>
          <w:color w:val="1F1F1F"/>
          <w:spacing w:val="1"/>
        </w:rPr>
        <w:t> </w:t>
      </w:r>
      <w:r>
        <w:rPr>
          <w:color w:val="1F1F1F"/>
          <w:spacing w:val="-1"/>
        </w:rPr>
        <w:t>the</w:t>
      </w:r>
      <w:r>
        <w:rPr>
          <w:color w:val="1F1F1F"/>
          <w:spacing w:val="-10"/>
        </w:rPr>
        <w:t> </w:t>
      </w:r>
      <w:r>
        <w:rPr>
          <w:color w:val="1F1F1F"/>
          <w:spacing w:val="-1"/>
        </w:rPr>
        <w:t>bidding</w:t>
      </w:r>
      <w:r>
        <w:rPr>
          <w:color w:val="1F1F1F"/>
          <w:spacing w:val="-12"/>
        </w:rPr>
        <w:t> </w:t>
      </w:r>
      <w:r>
        <w:rPr>
          <w:color w:val="1F1F1F"/>
          <w:spacing w:val="-1"/>
        </w:rPr>
        <w:t>documents</w:t>
      </w:r>
      <w:r>
        <w:rPr>
          <w:color w:val="1F1F1F"/>
          <w:spacing w:val="-6"/>
        </w:rPr>
        <w:t> </w:t>
      </w:r>
      <w:r>
        <w:rPr>
          <w:color w:val="1F1F1F"/>
        </w:rPr>
        <w:t>for</w:t>
      </w:r>
      <w:r>
        <w:rPr>
          <w:color w:val="1F1F1F"/>
          <w:spacing w:val="-16"/>
        </w:rPr>
        <w:t> </w:t>
      </w:r>
      <w:r>
        <w:rPr>
          <w:color w:val="1F1F1F"/>
        </w:rPr>
        <w:t>IFB/RfP</w:t>
      </w:r>
      <w:r>
        <w:rPr>
          <w:color w:val="1F1F1F"/>
          <w:spacing w:val="-14"/>
        </w:rPr>
        <w:t> </w:t>
      </w:r>
      <w:r>
        <w:rPr>
          <w:color w:val="1F1F1F"/>
        </w:rPr>
        <w:t>No.</w:t>
      </w:r>
      <w:r>
        <w:rPr>
          <w:color w:val="1F1F1F"/>
          <w:u w:val="single" w:color="1F1E1E"/>
        </w:rPr>
        <w:tab/>
      </w:r>
      <w:r>
        <w:rPr>
          <w:color w:val="1F1F1F"/>
        </w:rPr>
        <w:t>_.</w:t>
      </w:r>
      <w:r>
        <w:rPr>
          <w:color w:val="1F1F1F"/>
          <w:spacing w:val="-53"/>
        </w:rPr>
        <w:t> </w:t>
      </w:r>
      <w:r>
        <w:rPr>
          <w:color w:val="1F1F1F"/>
        </w:rPr>
        <w:t>These deviations and variations are exhaustive. We are furnishing below the cost of withdrawal for the</w:t>
      </w:r>
      <w:r>
        <w:rPr>
          <w:color w:val="1F1F1F"/>
          <w:spacing w:val="1"/>
        </w:rPr>
        <w:t> </w:t>
      </w:r>
      <w:r>
        <w:rPr>
          <w:color w:val="1F1F1F"/>
        </w:rPr>
        <w:t>deviationsand variations stated in this Attachment. We shall withdraw the deviations proposed by us in this</w:t>
      </w:r>
      <w:r>
        <w:rPr>
          <w:color w:val="1F1F1F"/>
          <w:spacing w:val="-52"/>
        </w:rPr>
        <w:t> </w:t>
      </w:r>
      <w:r>
        <w:rPr>
          <w:color w:val="1F1F1F"/>
          <w:spacing w:val="-1"/>
        </w:rPr>
        <w:t>Attachment</w:t>
      </w:r>
      <w:r>
        <w:rPr>
          <w:color w:val="1F1F1F"/>
          <w:spacing w:val="-15"/>
        </w:rPr>
        <w:t> </w:t>
      </w:r>
      <w:r>
        <w:rPr>
          <w:color w:val="1F1F1F"/>
          <w:spacing w:val="-1"/>
        </w:rPr>
        <w:t>at</w:t>
      </w:r>
      <w:r>
        <w:rPr>
          <w:color w:val="1F1F1F"/>
          <w:spacing w:val="-16"/>
        </w:rPr>
        <w:t> </w:t>
      </w:r>
      <w:r>
        <w:rPr>
          <w:color w:val="1F1F1F"/>
          <w:spacing w:val="-1"/>
        </w:rPr>
        <w:t>thecost</w:t>
      </w:r>
      <w:r>
        <w:rPr>
          <w:color w:val="1F1F1F"/>
          <w:spacing w:val="-4"/>
        </w:rPr>
        <w:t> </w:t>
      </w:r>
      <w:r>
        <w:rPr>
          <w:color w:val="1F1F1F"/>
          <w:spacing w:val="-1"/>
        </w:rPr>
        <w:t>of</w:t>
      </w:r>
      <w:r>
        <w:rPr>
          <w:color w:val="1F1F1F"/>
          <w:spacing w:val="-4"/>
        </w:rPr>
        <w:t> </w:t>
      </w:r>
      <w:r>
        <w:rPr>
          <w:color w:val="1F1F1F"/>
          <w:spacing w:val="-1"/>
        </w:rPr>
        <w:t>withdrawal</w:t>
      </w:r>
      <w:r>
        <w:rPr>
          <w:color w:val="1F1F1F"/>
          <w:spacing w:val="-4"/>
        </w:rPr>
        <w:t> </w:t>
      </w:r>
      <w:r>
        <w:rPr>
          <w:color w:val="1F1F1F"/>
        </w:rPr>
        <w:t>indicated</w:t>
      </w:r>
      <w:r>
        <w:rPr>
          <w:color w:val="1F1F1F"/>
          <w:spacing w:val="-4"/>
        </w:rPr>
        <w:t> </w:t>
      </w:r>
      <w:r>
        <w:rPr>
          <w:color w:val="1F1F1F"/>
        </w:rPr>
        <w:t>herein,</w:t>
      </w:r>
      <w:r>
        <w:rPr>
          <w:color w:val="1F1F1F"/>
          <w:spacing w:val="-8"/>
        </w:rPr>
        <w:t> </w:t>
      </w:r>
      <w:r>
        <w:rPr>
          <w:color w:val="1F1F1F"/>
        </w:rPr>
        <w:t>failing</w:t>
      </w:r>
      <w:r>
        <w:rPr>
          <w:color w:val="1F1F1F"/>
          <w:spacing w:val="-8"/>
        </w:rPr>
        <w:t> </w:t>
      </w:r>
      <w:r>
        <w:rPr>
          <w:color w:val="1F1F1F"/>
        </w:rPr>
        <w:t>which</w:t>
      </w:r>
      <w:r>
        <w:rPr>
          <w:color w:val="1F1F1F"/>
          <w:spacing w:val="-5"/>
        </w:rPr>
        <w:t> </w:t>
      </w:r>
      <w:r>
        <w:rPr>
          <w:color w:val="1F1F1F"/>
        </w:rPr>
        <w:t>our</w:t>
      </w:r>
      <w:r>
        <w:rPr>
          <w:color w:val="1F1F1F"/>
          <w:spacing w:val="-4"/>
        </w:rPr>
        <w:t> </w:t>
      </w:r>
      <w:r>
        <w:rPr>
          <w:color w:val="1F1F1F"/>
        </w:rPr>
        <w:t>bid</w:t>
      </w:r>
      <w:r>
        <w:rPr>
          <w:color w:val="1F1F1F"/>
          <w:spacing w:val="-4"/>
        </w:rPr>
        <w:t> </w:t>
      </w:r>
      <w:r>
        <w:rPr>
          <w:color w:val="1F1F1F"/>
        </w:rPr>
        <w:t>may</w:t>
      </w:r>
      <w:r>
        <w:rPr>
          <w:color w:val="1F1F1F"/>
          <w:spacing w:val="-7"/>
        </w:rPr>
        <w:t> </w:t>
      </w:r>
      <w:r>
        <w:rPr>
          <w:color w:val="1F1F1F"/>
        </w:rPr>
        <w:t>be</w:t>
      </w:r>
      <w:r>
        <w:rPr>
          <w:color w:val="1F1F1F"/>
          <w:spacing w:val="-5"/>
        </w:rPr>
        <w:t> </w:t>
      </w:r>
      <w:r>
        <w:rPr>
          <w:color w:val="1F1F1F"/>
        </w:rPr>
        <w:t>rejected</w:t>
      </w:r>
      <w:r>
        <w:rPr>
          <w:color w:val="1F1F1F"/>
          <w:spacing w:val="-5"/>
        </w:rPr>
        <w:t> </w:t>
      </w:r>
      <w:r>
        <w:rPr>
          <w:color w:val="1F1F1F"/>
        </w:rPr>
        <w:t>and</w:t>
      </w:r>
      <w:r>
        <w:rPr>
          <w:color w:val="1F1F1F"/>
          <w:spacing w:val="-5"/>
        </w:rPr>
        <w:t> </w:t>
      </w:r>
      <w:r>
        <w:rPr>
          <w:color w:val="1F1F1F"/>
        </w:rPr>
        <w:t>bid</w:t>
      </w:r>
      <w:r>
        <w:rPr>
          <w:color w:val="1F1F1F"/>
          <w:spacing w:val="-4"/>
        </w:rPr>
        <w:t> </w:t>
      </w:r>
      <w:r>
        <w:rPr>
          <w:color w:val="1F1F1F"/>
        </w:rPr>
        <w:t>security</w:t>
      </w:r>
      <w:r>
        <w:rPr>
          <w:color w:val="1F1F1F"/>
          <w:spacing w:val="-53"/>
        </w:rPr>
        <w:t> </w:t>
      </w:r>
      <w:r>
        <w:rPr>
          <w:color w:val="1F1F1F"/>
        </w:rPr>
        <w:t>may be forfeited. We confirm that except for these deviations and variations, the entire work shall be</w:t>
      </w:r>
      <w:r>
        <w:rPr>
          <w:color w:val="1F1F1F"/>
          <w:spacing w:val="1"/>
        </w:rPr>
        <w:t> </w:t>
      </w:r>
      <w:r>
        <w:rPr>
          <w:color w:val="1F1F1F"/>
        </w:rPr>
        <w:t>performed</w:t>
      </w:r>
      <w:r>
        <w:rPr>
          <w:color w:val="1F1F1F"/>
          <w:spacing w:val="-6"/>
        </w:rPr>
        <w:t> </w:t>
      </w:r>
      <w:r>
        <w:rPr>
          <w:color w:val="1F1F1F"/>
        </w:rPr>
        <w:t>as</w:t>
      </w:r>
      <w:r>
        <w:rPr>
          <w:color w:val="1F1F1F"/>
          <w:spacing w:val="-6"/>
        </w:rPr>
        <w:t> </w:t>
      </w:r>
      <w:r>
        <w:rPr>
          <w:color w:val="1F1F1F"/>
        </w:rPr>
        <w:t>per</w:t>
      </w:r>
      <w:r>
        <w:rPr>
          <w:color w:val="1F1F1F"/>
          <w:spacing w:val="-5"/>
        </w:rPr>
        <w:t> </w:t>
      </w:r>
      <w:r>
        <w:rPr>
          <w:color w:val="1F1F1F"/>
        </w:rPr>
        <w:t>your</w:t>
      </w:r>
      <w:r>
        <w:rPr>
          <w:color w:val="1F1F1F"/>
          <w:spacing w:val="-5"/>
        </w:rPr>
        <w:t> </w:t>
      </w:r>
      <w:r>
        <w:rPr>
          <w:color w:val="1F1F1F"/>
        </w:rPr>
        <w:t>specifications</w:t>
      </w:r>
      <w:r>
        <w:rPr>
          <w:color w:val="1F1F1F"/>
          <w:spacing w:val="-8"/>
        </w:rPr>
        <w:t> </w:t>
      </w:r>
      <w:r>
        <w:rPr>
          <w:color w:val="1F1F1F"/>
        </w:rPr>
        <w:t>and</w:t>
      </w:r>
      <w:r>
        <w:rPr>
          <w:color w:val="1F1F1F"/>
          <w:spacing w:val="-8"/>
        </w:rPr>
        <w:t> </w:t>
      </w:r>
      <w:r>
        <w:rPr>
          <w:color w:val="1F1F1F"/>
        </w:rPr>
        <w:t>conditions</w:t>
      </w:r>
      <w:r>
        <w:rPr>
          <w:color w:val="1F1F1F"/>
          <w:spacing w:val="-8"/>
        </w:rPr>
        <w:t> </w:t>
      </w:r>
      <w:r>
        <w:rPr>
          <w:color w:val="1F1F1F"/>
        </w:rPr>
        <w:t>of</w:t>
      </w:r>
      <w:r>
        <w:rPr>
          <w:color w:val="1F1F1F"/>
          <w:spacing w:val="-8"/>
        </w:rPr>
        <w:t> </w:t>
      </w:r>
      <w:r>
        <w:rPr>
          <w:color w:val="1F1F1F"/>
        </w:rPr>
        <w:t>bidding</w:t>
      </w:r>
      <w:r>
        <w:rPr>
          <w:color w:val="1F1F1F"/>
          <w:spacing w:val="-9"/>
        </w:rPr>
        <w:t> </w:t>
      </w:r>
      <w:r>
        <w:rPr>
          <w:color w:val="1F1F1F"/>
        </w:rPr>
        <w:t>documents.</w:t>
      </w:r>
      <w:r>
        <w:rPr>
          <w:color w:val="1F1F1F"/>
          <w:spacing w:val="-5"/>
        </w:rPr>
        <w:t> </w:t>
      </w:r>
      <w:r>
        <w:rPr>
          <w:color w:val="1F1F1F"/>
        </w:rPr>
        <w:t>Further,</w:t>
      </w:r>
      <w:r>
        <w:rPr>
          <w:color w:val="1F1F1F"/>
          <w:spacing w:val="-6"/>
        </w:rPr>
        <w:t> </w:t>
      </w:r>
      <w:r>
        <w:rPr>
          <w:color w:val="1F1F1F"/>
        </w:rPr>
        <w:t>we</w:t>
      </w:r>
      <w:r>
        <w:rPr>
          <w:color w:val="1F1F1F"/>
          <w:spacing w:val="-7"/>
        </w:rPr>
        <w:t> </w:t>
      </w:r>
      <w:r>
        <w:rPr>
          <w:color w:val="1F1F1F"/>
        </w:rPr>
        <w:t>agree</w:t>
      </w:r>
      <w:r>
        <w:rPr>
          <w:color w:val="1F1F1F"/>
          <w:spacing w:val="-8"/>
        </w:rPr>
        <w:t> </w:t>
      </w:r>
      <w:r>
        <w:rPr>
          <w:color w:val="1F1F1F"/>
        </w:rPr>
        <w:t>that</w:t>
      </w:r>
      <w:r>
        <w:rPr>
          <w:color w:val="1F1F1F"/>
          <w:spacing w:val="-5"/>
        </w:rPr>
        <w:t> </w:t>
      </w:r>
      <w:r>
        <w:rPr>
          <w:color w:val="1F1F1F"/>
        </w:rPr>
        <w:t>additional</w:t>
      </w:r>
      <w:r>
        <w:rPr>
          <w:color w:val="1F1F1F"/>
          <w:spacing w:val="-52"/>
        </w:rPr>
        <w:t> </w:t>
      </w:r>
      <w:r>
        <w:rPr>
          <w:color w:val="1F1F1F"/>
        </w:rPr>
        <w:t>conditions, variations, deviations if any, found in the proposal documents other than those stated in this</w:t>
      </w:r>
      <w:r>
        <w:rPr>
          <w:color w:val="1F1F1F"/>
          <w:spacing w:val="1"/>
        </w:rPr>
        <w:t> </w:t>
      </w:r>
      <w:r>
        <w:rPr>
          <w:color w:val="1F1F1F"/>
        </w:rPr>
        <w:t>Attachment,</w:t>
      </w:r>
      <w:r>
        <w:rPr>
          <w:color w:val="1F1F1F"/>
          <w:spacing w:val="-10"/>
        </w:rPr>
        <w:t> </w:t>
      </w:r>
      <w:r>
        <w:rPr>
          <w:color w:val="1F1F1F"/>
        </w:rPr>
        <w:t>save</w:t>
      </w:r>
      <w:r>
        <w:rPr>
          <w:color w:val="1F1F1F"/>
          <w:spacing w:val="-7"/>
        </w:rPr>
        <w:t> </w:t>
      </w:r>
      <w:r>
        <w:rPr>
          <w:color w:val="1F1F1F"/>
        </w:rPr>
        <w:t>those</w:t>
      </w:r>
      <w:r>
        <w:rPr>
          <w:color w:val="1F1F1F"/>
          <w:spacing w:val="-9"/>
        </w:rPr>
        <w:t> </w:t>
      </w:r>
      <w:r>
        <w:rPr>
          <w:color w:val="1F1F1F"/>
        </w:rPr>
        <w:t>pertainingto</w:t>
      </w:r>
      <w:r>
        <w:rPr>
          <w:color w:val="1F1F1F"/>
          <w:spacing w:val="-3"/>
        </w:rPr>
        <w:t> </w:t>
      </w:r>
      <w:r>
        <w:rPr>
          <w:color w:val="1F1F1F"/>
        </w:rPr>
        <w:t>any</w:t>
      </w:r>
      <w:r>
        <w:rPr>
          <w:color w:val="1F1F1F"/>
          <w:spacing w:val="-3"/>
        </w:rPr>
        <w:t> </w:t>
      </w:r>
      <w:r>
        <w:rPr>
          <w:color w:val="1F1F1F"/>
        </w:rPr>
        <w:t>rebates</w:t>
      </w:r>
      <w:r>
        <w:rPr>
          <w:color w:val="1F1F1F"/>
          <w:spacing w:val="3"/>
        </w:rPr>
        <w:t> </w:t>
      </w:r>
      <w:r>
        <w:rPr>
          <w:color w:val="1F1F1F"/>
        </w:rPr>
        <w:t>offered, shall not</w:t>
      </w:r>
      <w:r>
        <w:rPr>
          <w:color w:val="1F1F1F"/>
          <w:spacing w:val="-2"/>
        </w:rPr>
        <w:t> </w:t>
      </w:r>
      <w:r>
        <w:rPr>
          <w:color w:val="1F1F1F"/>
        </w:rPr>
        <w:t>be</w:t>
      </w:r>
      <w:r>
        <w:rPr>
          <w:color w:val="1F1F1F"/>
          <w:spacing w:val="-1"/>
        </w:rPr>
        <w:t> </w:t>
      </w:r>
      <w:r>
        <w:rPr>
          <w:color w:val="1F1F1F"/>
        </w:rPr>
        <w:t>given effect</w:t>
      </w:r>
      <w:r>
        <w:rPr>
          <w:color w:val="1F1F1F"/>
          <w:spacing w:val="-1"/>
        </w:rPr>
        <w:t> </w:t>
      </w:r>
      <w:r>
        <w:rPr>
          <w:color w:val="1F1F1F"/>
        </w:rPr>
        <w:t>to:</w:t>
      </w: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10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1"/>
        <w:gridCol w:w="1395"/>
        <w:gridCol w:w="1417"/>
        <w:gridCol w:w="2347"/>
        <w:gridCol w:w="2551"/>
      </w:tblGrid>
      <w:tr>
        <w:trPr>
          <w:trHeight w:val="519" w:hRule="atLeast"/>
        </w:trPr>
        <w:tc>
          <w:tcPr>
            <w:tcW w:w="1131" w:type="dxa"/>
            <w:tcBorders>
              <w:top w:val="dashSmallGap" w:sz="8" w:space="0" w:color="1E1B1B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4" w:lineRule="exact"/>
              <w:ind w:left="98"/>
              <w:rPr>
                <w:sz w:val="22"/>
              </w:rPr>
            </w:pPr>
            <w:r>
              <w:rPr>
                <w:color w:val="1F1F1F"/>
                <w:sz w:val="22"/>
              </w:rPr>
              <w:t>Section/</w:t>
            </w:r>
          </w:p>
        </w:tc>
        <w:tc>
          <w:tcPr>
            <w:tcW w:w="1395" w:type="dxa"/>
            <w:tcBorders>
              <w:top w:val="dashSmallGap" w:sz="8" w:space="0" w:color="1E1B1B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4" w:lineRule="exact"/>
              <w:ind w:left="311"/>
              <w:rPr>
                <w:sz w:val="22"/>
              </w:rPr>
            </w:pPr>
            <w:r>
              <w:rPr>
                <w:color w:val="1F1F1F"/>
                <w:sz w:val="22"/>
              </w:rPr>
              <w:t>Clause</w:t>
            </w:r>
          </w:p>
        </w:tc>
        <w:tc>
          <w:tcPr>
            <w:tcW w:w="1417" w:type="dxa"/>
            <w:tcBorders>
              <w:top w:val="dashSmallGap" w:sz="8" w:space="0" w:color="1E1B1B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4" w:lineRule="exact"/>
              <w:ind w:left="481"/>
              <w:rPr>
                <w:sz w:val="22"/>
              </w:rPr>
            </w:pPr>
            <w:r>
              <w:rPr>
                <w:color w:val="1F1F1F"/>
                <w:sz w:val="22"/>
              </w:rPr>
              <w:t>Page</w:t>
            </w:r>
          </w:p>
        </w:tc>
        <w:tc>
          <w:tcPr>
            <w:tcW w:w="2347" w:type="dxa"/>
            <w:tcBorders>
              <w:top w:val="dashSmallGap" w:sz="8" w:space="0" w:color="1E1B1B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4" w:lineRule="exact"/>
              <w:ind w:left="507"/>
              <w:rPr>
                <w:sz w:val="22"/>
              </w:rPr>
            </w:pPr>
            <w:r>
              <w:rPr>
                <w:color w:val="1F1F1F"/>
                <w:sz w:val="22"/>
              </w:rPr>
              <w:t>Statement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</w:p>
        </w:tc>
        <w:tc>
          <w:tcPr>
            <w:tcW w:w="2551" w:type="dxa"/>
            <w:tcBorders>
              <w:top w:val="dashSmallGap" w:sz="8" w:space="0" w:color="1E1B1B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4" w:lineRule="exact"/>
              <w:ind w:left="719"/>
              <w:rPr>
                <w:sz w:val="22"/>
              </w:rPr>
            </w:pPr>
            <w:r>
              <w:rPr>
                <w:color w:val="1F1F1F"/>
                <w:sz w:val="22"/>
              </w:rPr>
              <w:t>Cost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withdrawal</w:t>
            </w:r>
          </w:p>
        </w:tc>
      </w:tr>
      <w:tr>
        <w:trPr>
          <w:trHeight w:val="502" w:hRule="atLeast"/>
        </w:trPr>
        <w:tc>
          <w:tcPr>
            <w:tcW w:w="1131" w:type="dxa"/>
          </w:tcPr>
          <w:p>
            <w:pPr>
              <w:pStyle w:val="TableParagraph"/>
              <w:spacing w:line="248" w:lineRule="exact"/>
              <w:ind w:left="98" w:right="316"/>
              <w:rPr>
                <w:sz w:val="22"/>
              </w:rPr>
            </w:pPr>
            <w:r>
              <w:rPr>
                <w:color w:val="1F1F1F"/>
                <w:sz w:val="22"/>
              </w:rPr>
              <w:t>Part/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Chapter</w:t>
            </w:r>
          </w:p>
        </w:tc>
        <w:tc>
          <w:tcPr>
            <w:tcW w:w="1395" w:type="dxa"/>
          </w:tcPr>
          <w:p>
            <w:pPr>
              <w:pStyle w:val="TableParagraph"/>
              <w:spacing w:before="2"/>
              <w:ind w:left="311"/>
              <w:rPr>
                <w:sz w:val="22"/>
              </w:rPr>
            </w:pPr>
            <w:r>
              <w:rPr>
                <w:color w:val="1F1F1F"/>
                <w:sz w:val="22"/>
              </w:rPr>
              <w:t>No.</w:t>
            </w:r>
          </w:p>
        </w:tc>
        <w:tc>
          <w:tcPr>
            <w:tcW w:w="1417" w:type="dxa"/>
          </w:tcPr>
          <w:p>
            <w:pPr>
              <w:pStyle w:val="TableParagraph"/>
              <w:spacing w:before="2"/>
              <w:ind w:left="481"/>
              <w:rPr>
                <w:sz w:val="22"/>
              </w:rPr>
            </w:pPr>
            <w:r>
              <w:rPr>
                <w:color w:val="1F1F1F"/>
                <w:sz w:val="22"/>
              </w:rPr>
              <w:t>No.</w:t>
            </w:r>
          </w:p>
        </w:tc>
        <w:tc>
          <w:tcPr>
            <w:tcW w:w="2347" w:type="dxa"/>
          </w:tcPr>
          <w:p>
            <w:pPr>
              <w:pStyle w:val="TableParagraph"/>
              <w:spacing w:line="248" w:lineRule="exact"/>
              <w:ind w:left="507" w:right="805"/>
              <w:rPr>
                <w:sz w:val="22"/>
              </w:rPr>
            </w:pPr>
            <w:r>
              <w:rPr>
                <w:color w:val="1F1F1F"/>
                <w:sz w:val="22"/>
              </w:rPr>
              <w:t>Deviations/</w:t>
            </w:r>
            <w:r>
              <w:rPr>
                <w:color w:val="1F1F1F"/>
                <w:spacing w:val="-52"/>
                <w:sz w:val="22"/>
              </w:rPr>
              <w:t> </w:t>
            </w:r>
            <w:r>
              <w:rPr>
                <w:color w:val="1F1F1F"/>
                <w:sz w:val="22"/>
              </w:rPr>
              <w:t>Variations</w:t>
            </w:r>
          </w:p>
        </w:tc>
        <w:tc>
          <w:tcPr>
            <w:tcW w:w="255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914400</wp:posOffset>
            </wp:positionH>
            <wp:positionV relativeFrom="paragraph">
              <wp:posOffset>93751</wp:posOffset>
            </wp:positionV>
            <wp:extent cx="4937936" cy="10667"/>
            <wp:effectExtent l="0" t="0" r="0" b="0"/>
            <wp:wrapTopAndBottom/>
            <wp:docPr id="6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6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936" cy="1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40"/>
        </w:numPr>
        <w:tabs>
          <w:tab w:pos="2200" w:val="left" w:leader="none"/>
          <w:tab w:pos="2201" w:val="left" w:leader="none"/>
        </w:tabs>
        <w:spacing w:line="240" w:lineRule="auto" w:before="132" w:after="0"/>
        <w:ind w:left="2200" w:right="0" w:hanging="1141"/>
        <w:jc w:val="left"/>
        <w:rPr>
          <w:color w:val="1F1F1F"/>
          <w:sz w:val="22"/>
        </w:rPr>
      </w:pPr>
      <w:r>
        <w:rPr>
          <w:color w:val="1F1F1F"/>
          <w:sz w:val="22"/>
        </w:rPr>
        <w:t>COMMERCIAL</w:t>
      </w:r>
      <w:r>
        <w:rPr>
          <w:color w:val="1F1F1F"/>
          <w:spacing w:val="-10"/>
          <w:sz w:val="22"/>
        </w:rPr>
        <w:t> </w:t>
      </w:r>
      <w:r>
        <w:rPr>
          <w:color w:val="1F1F1F"/>
          <w:sz w:val="22"/>
        </w:rPr>
        <w:t>DEVIATIONS: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240"/>
        </w:numPr>
        <w:tabs>
          <w:tab w:pos="2200" w:val="left" w:leader="none"/>
          <w:tab w:pos="2201" w:val="left" w:leader="none"/>
        </w:tabs>
        <w:spacing w:line="240" w:lineRule="auto" w:before="0" w:after="0"/>
        <w:ind w:left="2200" w:right="0" w:hanging="1141"/>
        <w:jc w:val="left"/>
        <w:rPr>
          <w:color w:val="1F1F1F"/>
          <w:sz w:val="22"/>
        </w:rPr>
      </w:pPr>
      <w:r>
        <w:rPr>
          <w:color w:val="1F1F1F"/>
          <w:sz w:val="22"/>
        </w:rPr>
        <w:t>TECHNICAL</w:t>
      </w:r>
      <w:r>
        <w:rPr>
          <w:color w:val="1F1F1F"/>
          <w:spacing w:val="-9"/>
          <w:sz w:val="22"/>
        </w:rPr>
        <w:t> </w:t>
      </w:r>
      <w:r>
        <w:rPr>
          <w:color w:val="1F1F1F"/>
          <w:sz w:val="22"/>
        </w:rPr>
        <w:t>DEVIATIONS: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shape style="position:absolute;margin-left:72.059998pt;margin-top:18.524658pt;width:399.75pt;height:.1pt;mso-position-horizontal-relative:page;mso-position-vertical-relative:paragraph;z-index:-15677440;mso-wrap-distance-left:0;mso-wrap-distance-right:0" coordorigin="1441,370" coordsize="7995,0" path="m1441,370l9436,370e" filled="false" stroked="true" strokeweight=".84pt" strokecolor="#1f1e1e">
            <v:path arrowok="t"/>
            <v:stroke dashstyle="shortdash"/>
            <w10:wrap type="topAndBottom"/>
          </v:shape>
        </w:pic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tabs>
          <w:tab w:pos="1703" w:val="left" w:leader="none"/>
          <w:tab w:pos="6108" w:val="left" w:leader="none"/>
        </w:tabs>
        <w:spacing w:before="1"/>
        <w:ind w:left="1060"/>
      </w:pPr>
      <w:r>
        <w:rPr>
          <w:color w:val="1F1F1F"/>
        </w:rPr>
        <w:t>Date</w:t>
        <w:tab/>
        <w:t>:</w:t>
        <w:tab/>
        <w:t>(Signature)..............................................</w:t>
      </w:r>
    </w:p>
    <w:p>
      <w:pPr>
        <w:pStyle w:val="BodyText"/>
        <w:tabs>
          <w:tab w:pos="6108" w:val="left" w:leader="none"/>
        </w:tabs>
        <w:spacing w:before="181"/>
        <w:ind w:left="1060"/>
      </w:pPr>
      <w:r>
        <w:rPr>
          <w:color w:val="1F1F1F"/>
        </w:rPr>
        <w:t>Place</w:t>
      </w:r>
      <w:r>
        <w:rPr>
          <w:color w:val="1F1F1F"/>
          <w:spacing w:val="81"/>
        </w:rPr>
        <w:t> </w:t>
      </w:r>
      <w:r>
        <w:rPr>
          <w:color w:val="1F1F1F"/>
        </w:rPr>
        <w:t>:</w:t>
        <w:tab/>
        <w:t>(Printed</w:t>
      </w:r>
      <w:r>
        <w:rPr>
          <w:color w:val="1F1F1F"/>
          <w:spacing w:val="29"/>
        </w:rPr>
        <w:t> </w:t>
      </w:r>
      <w:r>
        <w:rPr>
          <w:color w:val="1F1F1F"/>
        </w:rPr>
        <w:t>Name)………………………..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6108"/>
      </w:pPr>
      <w:r>
        <w:rPr>
          <w:color w:val="1F1F1F"/>
        </w:rPr>
        <w:t>(Designation)........................................</w:t>
      </w:r>
    </w:p>
    <w:p>
      <w:pPr>
        <w:pStyle w:val="BodyText"/>
        <w:spacing w:before="179"/>
        <w:ind w:left="6108"/>
      </w:pPr>
      <w:r>
        <w:rPr>
          <w:color w:val="1F1F1F"/>
        </w:rPr>
        <w:t>(Common</w:t>
      </w:r>
      <w:r>
        <w:rPr>
          <w:color w:val="1F1F1F"/>
          <w:spacing w:val="-2"/>
        </w:rPr>
        <w:t> </w:t>
      </w:r>
      <w:r>
        <w:rPr>
          <w:color w:val="1F1F1F"/>
        </w:rPr>
        <w:t>Seal)</w:t>
      </w:r>
      <w:r>
        <w:rPr>
          <w:color w:val="1F1F1F"/>
          <w:spacing w:val="-4"/>
        </w:rPr>
        <w:t> </w:t>
      </w:r>
      <w:r>
        <w:rPr>
          <w:color w:val="1F1F1F"/>
        </w:rPr>
        <w:t>...........................</w:t>
      </w:r>
    </w:p>
    <w:p>
      <w:pPr>
        <w:pStyle w:val="BodyText"/>
        <w:spacing w:before="182"/>
        <w:ind w:left="1221"/>
      </w:pPr>
      <w:r>
        <w:rPr>
          <w:color w:val="1F1F1F"/>
        </w:rPr>
        <w:t>Note:</w:t>
      </w:r>
      <w:r>
        <w:rPr>
          <w:color w:val="1F1F1F"/>
          <w:spacing w:val="-3"/>
        </w:rPr>
        <w:t> </w:t>
      </w:r>
      <w:r>
        <w:rPr>
          <w:color w:val="1F1F1F"/>
        </w:rPr>
        <w:t>Continuations</w:t>
      </w:r>
      <w:r>
        <w:rPr>
          <w:color w:val="1F1F1F"/>
          <w:spacing w:val="2"/>
        </w:rPr>
        <w:t> </w:t>
      </w:r>
      <w:r>
        <w:rPr>
          <w:color w:val="1F1F1F"/>
        </w:rPr>
        <w:t>sheets</w:t>
      </w:r>
      <w:r>
        <w:rPr>
          <w:color w:val="1F1F1F"/>
          <w:spacing w:val="-2"/>
        </w:rPr>
        <w:t> </w:t>
      </w:r>
      <w:r>
        <w:rPr>
          <w:color w:val="1F1F1F"/>
        </w:rPr>
        <w:t>of</w:t>
      </w:r>
      <w:r>
        <w:rPr>
          <w:color w:val="1F1F1F"/>
          <w:spacing w:val="-3"/>
        </w:rPr>
        <w:t> </w:t>
      </w:r>
      <w:r>
        <w:rPr>
          <w:color w:val="1F1F1F"/>
        </w:rPr>
        <w:t>like</w:t>
      </w:r>
      <w:r>
        <w:rPr>
          <w:color w:val="1F1F1F"/>
          <w:spacing w:val="-2"/>
        </w:rPr>
        <w:t> </w:t>
      </w:r>
      <w:r>
        <w:rPr>
          <w:color w:val="1F1F1F"/>
        </w:rPr>
        <w:t>size</w:t>
      </w:r>
      <w:r>
        <w:rPr>
          <w:color w:val="1F1F1F"/>
          <w:spacing w:val="-6"/>
        </w:rPr>
        <w:t> </w:t>
      </w:r>
      <w:r>
        <w:rPr>
          <w:color w:val="1F1F1F"/>
        </w:rPr>
        <w:t>and</w:t>
      </w:r>
      <w:r>
        <w:rPr>
          <w:color w:val="1F1F1F"/>
          <w:spacing w:val="-4"/>
        </w:rPr>
        <w:t> </w:t>
      </w:r>
      <w:r>
        <w:rPr>
          <w:color w:val="1F1F1F"/>
        </w:rPr>
        <w:t>format may</w:t>
      </w:r>
      <w:r>
        <w:rPr>
          <w:color w:val="1F1F1F"/>
          <w:spacing w:val="-4"/>
        </w:rPr>
        <w:t> </w:t>
      </w:r>
      <w:r>
        <w:rPr>
          <w:color w:val="1F1F1F"/>
        </w:rPr>
        <w:t>be</w:t>
      </w:r>
      <w:r>
        <w:rPr>
          <w:color w:val="1F1F1F"/>
          <w:spacing w:val="5"/>
        </w:rPr>
        <w:t> </w:t>
      </w:r>
      <w:r>
        <w:rPr>
          <w:color w:val="1F1F1F"/>
        </w:rPr>
        <w:t>used</w:t>
      </w:r>
      <w:r>
        <w:rPr>
          <w:color w:val="1F1F1F"/>
          <w:spacing w:val="-9"/>
        </w:rPr>
        <w:t> </w:t>
      </w:r>
      <w:r>
        <w:rPr>
          <w:color w:val="1F1F1F"/>
        </w:rPr>
        <w:t>as</w:t>
      </w:r>
      <w:r>
        <w:rPr>
          <w:color w:val="1F1F1F"/>
          <w:spacing w:val="1"/>
        </w:rPr>
        <w:t> </w:t>
      </w:r>
      <w:r>
        <w:rPr>
          <w:color w:val="1F1F1F"/>
        </w:rPr>
        <w:t>per</w:t>
      </w:r>
      <w:r>
        <w:rPr>
          <w:color w:val="1F1F1F"/>
          <w:spacing w:val="-6"/>
        </w:rPr>
        <w:t> </w:t>
      </w:r>
      <w:r>
        <w:rPr>
          <w:color w:val="1F1F1F"/>
        </w:rPr>
        <w:t>Bidder's</w:t>
      </w:r>
      <w:r>
        <w:rPr>
          <w:color w:val="1F1F1F"/>
          <w:spacing w:val="2"/>
        </w:rPr>
        <w:t> </w:t>
      </w:r>
      <w:r>
        <w:rPr>
          <w:color w:val="1F1F1F"/>
        </w:rPr>
        <w:t>requirement.</w:t>
      </w:r>
    </w:p>
    <w:p>
      <w:pPr>
        <w:spacing w:after="0"/>
        <w:sectPr>
          <w:type w:val="continuous"/>
          <w:pgSz w:w="11930" w:h="16860"/>
          <w:pgMar w:top="20" w:bottom="1840" w:left="380" w:right="360"/>
        </w:sectPr>
      </w:pPr>
    </w:p>
    <w:p>
      <w:pPr>
        <w:spacing w:before="78"/>
        <w:ind w:left="0" w:right="234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</w:t>
      </w:r>
      <w:r>
        <w:rPr>
          <w:b/>
          <w:color w:val="1F1F1F"/>
          <w:spacing w:val="-2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-</w:t>
      </w:r>
      <w:r>
        <w:rPr>
          <w:b/>
          <w:color w:val="1F1F1F"/>
          <w:spacing w:val="-1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6</w:t>
      </w: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1338" w:right="0" w:firstLine="0"/>
        <w:jc w:val="left"/>
        <w:rPr>
          <w:sz w:val="20"/>
        </w:rPr>
      </w:pPr>
      <w:r>
        <w:rPr>
          <w:sz w:val="20"/>
        </w:rPr>
        <w:t>(On</w:t>
      </w:r>
      <w:r>
        <w:rPr>
          <w:spacing w:val="-3"/>
          <w:sz w:val="20"/>
        </w:rPr>
        <w:t> </w:t>
      </w:r>
      <w:r>
        <w:rPr>
          <w:sz w:val="20"/>
        </w:rPr>
        <w:t>Non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Judicial</w:t>
      </w:r>
      <w:r>
        <w:rPr>
          <w:spacing w:val="-2"/>
          <w:sz w:val="20"/>
        </w:rPr>
        <w:t> </w:t>
      </w:r>
      <w:r>
        <w:rPr>
          <w:sz w:val="20"/>
        </w:rPr>
        <w:t>Stamp</w:t>
      </w:r>
      <w:r>
        <w:rPr>
          <w:spacing w:val="-1"/>
          <w:sz w:val="20"/>
        </w:rPr>
        <w:t> </w:t>
      </w:r>
      <w:r>
        <w:rPr>
          <w:sz w:val="20"/>
        </w:rPr>
        <w:t>Paper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appropriate</w:t>
      </w:r>
      <w:r>
        <w:rPr>
          <w:spacing w:val="-2"/>
          <w:sz w:val="20"/>
        </w:rPr>
        <w:t> </w:t>
      </w:r>
      <w:r>
        <w:rPr>
          <w:sz w:val="20"/>
        </w:rPr>
        <w:t>value</w:t>
      </w:r>
      <w:r>
        <w:rPr>
          <w:spacing w:val="-2"/>
          <w:sz w:val="20"/>
        </w:rPr>
        <w:t> </w:t>
      </w:r>
      <w:r>
        <w:rPr>
          <w:sz w:val="20"/>
        </w:rPr>
        <w:t>and purchased</w:t>
      </w:r>
      <w:r>
        <w:rPr>
          <w:spacing w:val="-1"/>
          <w:sz w:val="20"/>
        </w:rPr>
        <w:t> </w:t>
      </w:r>
      <w:r>
        <w:rPr>
          <w:sz w:val="20"/>
        </w:rPr>
        <w:t>in the</w:t>
      </w:r>
      <w:r>
        <w:rPr>
          <w:spacing w:val="1"/>
          <w:sz w:val="20"/>
        </w:rPr>
        <w:t> </w:t>
      </w:r>
      <w:r>
        <w:rPr>
          <w:sz w:val="20"/>
        </w:rPr>
        <w:t>name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executing</w:t>
      </w:r>
      <w:r>
        <w:rPr>
          <w:spacing w:val="-3"/>
          <w:sz w:val="20"/>
        </w:rPr>
        <w:t> </w:t>
      </w:r>
      <w:r>
        <w:rPr>
          <w:sz w:val="20"/>
        </w:rPr>
        <w:t>Bank)</w:t>
      </w:r>
    </w:p>
    <w:p>
      <w:pPr>
        <w:pStyle w:val="BodyText"/>
        <w:spacing w:before="5"/>
        <w:rPr>
          <w:sz w:val="19"/>
        </w:rPr>
      </w:pPr>
    </w:p>
    <w:p>
      <w:pPr>
        <w:spacing w:before="1"/>
        <w:ind w:left="117" w:right="0" w:firstLine="0"/>
        <w:jc w:val="center"/>
        <w:rPr>
          <w:b/>
          <w:sz w:val="20"/>
        </w:rPr>
      </w:pPr>
      <w:r>
        <w:rPr>
          <w:b/>
          <w:sz w:val="20"/>
        </w:rPr>
        <w:t>PROFORMA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BANK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GUARANTEE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CONTRACT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PERFORMANCE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ind w:left="1060"/>
      </w:pPr>
      <w:r>
        <w:rPr/>
        <w:t>Ref.:</w:t>
      </w:r>
      <w:r>
        <w:rPr>
          <w:spacing w:val="-1"/>
        </w:rPr>
        <w:t> </w:t>
      </w:r>
      <w:r>
        <w:rPr/>
        <w:t>.......................</w:t>
      </w:r>
    </w:p>
    <w:p>
      <w:pPr>
        <w:pStyle w:val="BodyText"/>
        <w:spacing w:before="1"/>
        <w:ind w:left="1060"/>
      </w:pPr>
      <w:r>
        <w:rPr/>
        <w:t>Bank</w:t>
      </w:r>
      <w:r>
        <w:rPr>
          <w:spacing w:val="-3"/>
        </w:rPr>
        <w:t> </w:t>
      </w:r>
      <w:r>
        <w:rPr/>
        <w:t>Guarantee No…..................</w:t>
      </w:r>
    </w:p>
    <w:p>
      <w:pPr>
        <w:pStyle w:val="BodyText"/>
        <w:spacing w:before="2"/>
        <w:ind w:left="1060"/>
      </w:pPr>
      <w:r>
        <w:rPr/>
        <w:t>Date.........................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060"/>
      </w:pPr>
      <w:r>
        <w:rPr/>
        <w:t>To,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1070" w:right="0" w:firstLine="0"/>
        <w:jc w:val="left"/>
        <w:rPr>
          <w:sz w:val="24"/>
        </w:rPr>
      </w:pPr>
      <w:r>
        <w:rPr>
          <w:sz w:val="24"/>
        </w:rPr>
        <w:t>Convergence</w:t>
      </w:r>
      <w:r>
        <w:rPr>
          <w:spacing w:val="-3"/>
          <w:sz w:val="24"/>
        </w:rPr>
        <w:t> </w:t>
      </w:r>
      <w:r>
        <w:rPr>
          <w:sz w:val="24"/>
        </w:rPr>
        <w:t>Energy</w:t>
      </w:r>
      <w:r>
        <w:rPr>
          <w:spacing w:val="-9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Limited.</w:t>
      </w:r>
    </w:p>
    <w:p>
      <w:pPr>
        <w:spacing w:before="6"/>
        <w:ind w:left="1070" w:right="0" w:firstLine="0"/>
        <w:jc w:val="left"/>
        <w:rPr>
          <w:sz w:val="18"/>
        </w:rPr>
      </w:pPr>
      <w:r>
        <w:rPr>
          <w:sz w:val="18"/>
        </w:rPr>
        <w:t>(A</w:t>
      </w:r>
      <w:r>
        <w:rPr>
          <w:spacing w:val="-7"/>
          <w:sz w:val="18"/>
        </w:rPr>
        <w:t> </w:t>
      </w:r>
      <w:r>
        <w:rPr>
          <w:sz w:val="18"/>
        </w:rPr>
        <w:t>100%</w:t>
      </w:r>
      <w:r>
        <w:rPr>
          <w:spacing w:val="-3"/>
          <w:sz w:val="18"/>
        </w:rPr>
        <w:t> </w:t>
      </w:r>
      <w:r>
        <w:rPr>
          <w:sz w:val="18"/>
        </w:rPr>
        <w:t>EESL</w:t>
      </w:r>
      <w:r>
        <w:rPr>
          <w:spacing w:val="-7"/>
          <w:sz w:val="18"/>
        </w:rPr>
        <w:t> </w:t>
      </w:r>
      <w:r>
        <w:rPr>
          <w:sz w:val="18"/>
        </w:rPr>
        <w:t>Owned</w:t>
      </w:r>
      <w:r>
        <w:rPr>
          <w:spacing w:val="-3"/>
          <w:sz w:val="18"/>
        </w:rPr>
        <w:t> </w:t>
      </w:r>
      <w:r>
        <w:rPr>
          <w:sz w:val="18"/>
        </w:rPr>
        <w:t>Subsidiary)</w:t>
      </w:r>
    </w:p>
    <w:p>
      <w:pPr>
        <w:spacing w:line="237" w:lineRule="auto" w:before="5"/>
        <w:ind w:left="1070" w:right="7449" w:firstLine="0"/>
        <w:jc w:val="left"/>
        <w:rPr>
          <w:sz w:val="24"/>
        </w:rPr>
      </w:pPr>
      <w:r>
        <w:rPr>
          <w:spacing w:val="-1"/>
          <w:sz w:val="24"/>
        </w:rPr>
        <w:t>Core-3, 2</w:t>
      </w:r>
      <w:r>
        <w:rPr>
          <w:spacing w:val="-1"/>
          <w:sz w:val="24"/>
          <w:vertAlign w:val="superscript"/>
        </w:rPr>
        <w:t>nd</w:t>
      </w:r>
      <w:r>
        <w:rPr>
          <w:spacing w:val="-1"/>
          <w:sz w:val="24"/>
          <w:vertAlign w:val="baseline"/>
        </w:rPr>
        <w:t> Floor, </w:t>
      </w:r>
      <w:r>
        <w:rPr>
          <w:sz w:val="24"/>
          <w:vertAlign w:val="baseline"/>
        </w:rPr>
        <w:t>SCOPE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Complex,Lodhi Road, New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Delhi-110003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060"/>
      </w:pPr>
      <w:r>
        <w:rPr/>
        <w:t>Dear</w:t>
      </w:r>
      <w:r>
        <w:rPr>
          <w:spacing w:val="-3"/>
        </w:rPr>
        <w:t> </w:t>
      </w:r>
      <w:r>
        <w:rPr/>
        <w:t>Sirs,</w:t>
      </w:r>
    </w:p>
    <w:p>
      <w:pPr>
        <w:pStyle w:val="BodyText"/>
      </w:pPr>
    </w:p>
    <w:p>
      <w:pPr>
        <w:pStyle w:val="BodyText"/>
        <w:ind w:left="1060" w:right="1196"/>
      </w:pPr>
      <w:r>
        <w:rPr/>
        <w:t>In consideration of the CESL, (hereinafter referred to as the ‘Owner,’ which expression shall unless</w:t>
      </w:r>
      <w:r>
        <w:rPr>
          <w:spacing w:val="1"/>
        </w:rPr>
        <w:t> </w:t>
      </w:r>
      <w:r>
        <w:rPr/>
        <w:t>repugnant tothe context or meaning thereof include its successors, administrators and assigns) having</w:t>
      </w:r>
      <w:r>
        <w:rPr>
          <w:spacing w:val="-52"/>
        </w:rPr>
        <w:t> </w:t>
      </w:r>
      <w:r>
        <w:rPr/>
        <w:t>awarded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M/s</w:t>
      </w:r>
      <w:r>
        <w:rPr>
          <w:spacing w:val="51"/>
        </w:rPr>
        <w:t> </w:t>
      </w:r>
      <w:r>
        <w:rPr/>
        <w:t>with</w:t>
      </w:r>
      <w:r>
        <w:rPr>
          <w:spacing w:val="1"/>
        </w:rPr>
        <w:t> </w:t>
      </w:r>
      <w:r>
        <w:rPr/>
        <w:t>its R</w:t>
      </w:r>
      <w:r>
        <w:rPr>
          <w:spacing w:val="-20"/>
        </w:rPr>
        <w:t> </w:t>
      </w:r>
      <w:r>
        <w:rPr/>
        <w:t>e</w:t>
      </w:r>
      <w:r>
        <w:rPr>
          <w:spacing w:val="-19"/>
        </w:rPr>
        <w:t> </w:t>
      </w:r>
      <w:r>
        <w:rPr/>
        <w:t>g</w:t>
      </w:r>
      <w:r>
        <w:rPr>
          <w:spacing w:val="-22"/>
        </w:rPr>
        <w:t> </w:t>
      </w:r>
      <w:r>
        <w:rPr/>
        <w:t>i</w:t>
      </w:r>
      <w:r>
        <w:rPr>
          <w:spacing w:val="-21"/>
        </w:rPr>
        <w:t> </w:t>
      </w:r>
      <w:r>
        <w:rPr/>
        <w:t>s</w:t>
      </w:r>
      <w:r>
        <w:rPr>
          <w:spacing w:val="-19"/>
        </w:rPr>
        <w:t> </w:t>
      </w:r>
      <w:r>
        <w:rPr/>
        <w:t>t</w:t>
      </w:r>
      <w:r>
        <w:rPr>
          <w:spacing w:val="-21"/>
        </w:rPr>
        <w:t> </w:t>
      </w:r>
      <w:r>
        <w:rPr/>
        <w:t>e</w:t>
      </w:r>
      <w:r>
        <w:rPr>
          <w:spacing w:val="-19"/>
        </w:rPr>
        <w:t> </w:t>
      </w:r>
      <w:r>
        <w:rPr/>
        <w:t>r</w:t>
      </w:r>
      <w:r>
        <w:rPr>
          <w:spacing w:val="-23"/>
        </w:rPr>
        <w:t> </w:t>
      </w:r>
      <w:r>
        <w:rPr/>
        <w:t>e</w:t>
      </w:r>
      <w:r>
        <w:rPr>
          <w:spacing w:val="-19"/>
        </w:rPr>
        <w:t> </w:t>
      </w:r>
      <w:r>
        <w:rPr/>
        <w:t>d</w:t>
      </w:r>
      <w:r>
        <w:rPr>
          <w:spacing w:val="29"/>
        </w:rPr>
        <w:t> </w:t>
      </w:r>
      <w:r>
        <w:rPr/>
        <w:t>/</w:t>
      </w:r>
      <w:r>
        <w:rPr>
          <w:spacing w:val="1"/>
        </w:rPr>
        <w:t> </w:t>
      </w:r>
      <w:r>
        <w:rPr/>
        <w:t>Head Office</w:t>
      </w:r>
      <w:r>
        <w:rPr>
          <w:spacing w:val="1"/>
        </w:rPr>
        <w:t> </w:t>
      </w:r>
      <w:r>
        <w:rPr/>
        <w:t>at</w:t>
      </w:r>
    </w:p>
    <w:p>
      <w:pPr>
        <w:pStyle w:val="BodyText"/>
        <w:tabs>
          <w:tab w:pos="9603" w:val="left" w:leader="dot"/>
        </w:tabs>
        <w:ind w:left="1060" w:right="1074"/>
        <w:jc w:val="both"/>
      </w:pPr>
      <w:r>
        <w:rPr/>
        <w:t>……………………………………………….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hereinafter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'Contractor',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repugnant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thereof,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successors,</w:t>
      </w:r>
      <w:r>
        <w:rPr>
          <w:spacing w:val="1"/>
        </w:rPr>
        <w:t> </w:t>
      </w:r>
      <w:r>
        <w:rPr>
          <w:spacing w:val="-1"/>
        </w:rPr>
        <w:t>administrators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assigns</w:t>
      </w:r>
      <w:r>
        <w:rPr>
          <w:spacing w:val="-4"/>
        </w:rPr>
        <w:t> </w:t>
      </w:r>
      <w:r>
        <w:rPr/>
        <w:t>),</w:t>
      </w:r>
      <w:r>
        <w:rPr>
          <w:spacing w:val="-11"/>
        </w:rPr>
        <w:t> </w:t>
      </w:r>
      <w:r>
        <w:rPr/>
        <w:t>a</w:t>
      </w:r>
      <w:r>
        <w:rPr>
          <w:spacing w:val="-5"/>
        </w:rPr>
        <w:t> </w:t>
      </w:r>
      <w:r>
        <w:rPr/>
        <w:t>Contractby</w:t>
      </w:r>
      <w:r>
        <w:rPr>
          <w:spacing w:val="46"/>
        </w:rPr>
        <w:t> </w:t>
      </w:r>
      <w:r>
        <w:rPr/>
        <w:t>issue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Owner’s</w:t>
      </w:r>
      <w:r>
        <w:rPr>
          <w:spacing w:val="52"/>
        </w:rPr>
        <w:t> </w:t>
      </w:r>
      <w:r>
        <w:rPr/>
        <w:t>Letter</w:t>
      </w:r>
      <w:r>
        <w:rPr>
          <w:spacing w:val="50"/>
        </w:rPr>
        <w:t> </w:t>
      </w:r>
      <w:r>
        <w:rPr/>
        <w:t>of</w:t>
      </w:r>
      <w:r>
        <w:rPr>
          <w:spacing w:val="-19"/>
        </w:rPr>
        <w:t> </w:t>
      </w:r>
      <w:r>
        <w:rPr/>
        <w:t>Award</w:t>
      </w:r>
      <w:r>
        <w:rPr>
          <w:spacing w:val="51"/>
        </w:rPr>
        <w:t> </w:t>
      </w:r>
      <w:r>
        <w:rPr/>
        <w:t>No</w:t>
        <w:tab/>
        <w:t>dated</w:t>
      </w:r>
    </w:p>
    <w:p>
      <w:pPr>
        <w:pStyle w:val="BodyText"/>
        <w:tabs>
          <w:tab w:pos="6883" w:val="left" w:leader="dot"/>
        </w:tabs>
        <w:spacing w:before="2"/>
        <w:ind w:left="1060" w:right="1081"/>
        <w:jc w:val="both"/>
      </w:pPr>
      <w:r>
        <w:rPr/>
        <w:t>…………….and the same having been unequivocally accepted by the Contractor and the contractor</w:t>
      </w:r>
      <w:r>
        <w:rPr>
          <w:spacing w:val="1"/>
        </w:rPr>
        <w:t> </w:t>
      </w:r>
      <w:r>
        <w:rPr/>
        <w:t>(Scope of Contract ) having agreed to provide a Contract Performance Guarantee for the faithful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</w:t>
      </w:r>
      <w:r>
        <w:rPr>
          <w:spacing w:val="1"/>
        </w:rPr>
        <w:t> </w:t>
      </w:r>
      <w:r>
        <w:rPr/>
        <w:t>Contract</w:t>
      </w:r>
      <w:r>
        <w:rPr>
          <w:spacing w:val="47"/>
        </w:rPr>
        <w:t> </w:t>
      </w:r>
      <w:r>
        <w:rPr/>
        <w:t>equivalent</w:t>
      </w:r>
      <w:r>
        <w:rPr>
          <w:spacing w:val="14"/>
        </w:rPr>
        <w:t> </w:t>
      </w:r>
      <w:r>
        <w:rPr/>
        <w:t>to</w:t>
      </w:r>
      <w:r>
        <w:rPr>
          <w:spacing w:val="6"/>
        </w:rPr>
        <w:t> </w:t>
      </w:r>
      <w:r>
        <w:rPr/>
        <w:t>*</w:t>
        <w:tab/>
        <w:t>%</w:t>
      </w:r>
      <w:r>
        <w:rPr>
          <w:spacing w:val="6"/>
        </w:rPr>
        <w:t> </w:t>
      </w:r>
      <w:r>
        <w:rPr/>
        <w:t>(percent)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said</w:t>
      </w:r>
      <w:r>
        <w:rPr>
          <w:spacing w:val="13"/>
        </w:rPr>
        <w:t> </w:t>
      </w:r>
      <w:r>
        <w:rPr/>
        <w:t>value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</w:p>
    <w:p>
      <w:pPr>
        <w:pStyle w:val="BodyText"/>
        <w:spacing w:line="252" w:lineRule="exact"/>
        <w:ind w:left="1060"/>
        <w:jc w:val="both"/>
      </w:pPr>
      <w:r>
        <w:rPr/>
        <w:t>Contract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Owner.</w:t>
      </w:r>
    </w:p>
    <w:p>
      <w:pPr>
        <w:pStyle w:val="BodyText"/>
      </w:pPr>
    </w:p>
    <w:p>
      <w:pPr>
        <w:pStyle w:val="BodyText"/>
        <w:tabs>
          <w:tab w:pos="4440" w:val="left" w:leader="dot"/>
        </w:tabs>
        <w:spacing w:line="252" w:lineRule="exact" w:before="1"/>
        <w:ind w:left="1060"/>
        <w:jc w:val="both"/>
      </w:pPr>
      <w:r>
        <w:rPr/>
        <w:t>We</w:t>
        <w:tab/>
        <w:t>(Name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address</w:t>
      </w:r>
      <w:r>
        <w:rPr>
          <w:spacing w:val="-2"/>
        </w:rPr>
        <w:t> </w:t>
      </w:r>
      <w:r>
        <w:rPr/>
        <w:t>)</w:t>
      </w:r>
      <w:r>
        <w:rPr>
          <w:spacing w:val="-2"/>
        </w:rPr>
        <w:t> </w:t>
      </w:r>
      <w:r>
        <w:rPr/>
        <w:t>having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Head Office</w:t>
      </w:r>
      <w:r>
        <w:rPr>
          <w:spacing w:val="1"/>
        </w:rPr>
        <w:t> </w:t>
      </w:r>
      <w:r>
        <w:rPr/>
        <w:t>at</w:t>
      </w:r>
    </w:p>
    <w:p>
      <w:pPr>
        <w:pStyle w:val="BodyText"/>
        <w:ind w:left="1060" w:right="1046"/>
        <w:jc w:val="both"/>
      </w:pPr>
      <w:r>
        <w:rPr/>
        <w:t>……………………………</w:t>
      </w:r>
      <w:r>
        <w:rPr>
          <w:spacing w:val="1"/>
        </w:rPr>
        <w:t> </w:t>
      </w:r>
      <w:r>
        <w:rPr/>
        <w:t>(hereinafter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‘Bank’,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shall,</w:t>
      </w:r>
      <w:r>
        <w:rPr>
          <w:spacing w:val="1"/>
        </w:rPr>
        <w:t> </w:t>
      </w:r>
      <w:r>
        <w:rPr/>
        <w:t>unless</w:t>
      </w:r>
      <w:r>
        <w:rPr>
          <w:spacing w:val="-52"/>
        </w:rPr>
        <w:t> </w:t>
      </w:r>
      <w:r>
        <w:rPr>
          <w:spacing w:val="-1"/>
        </w:rPr>
        <w:t>repugnant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thecontext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meaning</w:t>
      </w:r>
      <w:r>
        <w:rPr>
          <w:spacing w:val="-15"/>
        </w:rPr>
        <w:t> </w:t>
      </w:r>
      <w:r>
        <w:rPr/>
        <w:t>thereof,</w:t>
      </w:r>
      <w:r>
        <w:rPr>
          <w:spacing w:val="-14"/>
        </w:rPr>
        <w:t> </w:t>
      </w:r>
      <w:r>
        <w:rPr/>
        <w:t>include</w:t>
      </w:r>
      <w:r>
        <w:rPr>
          <w:spacing w:val="-11"/>
        </w:rPr>
        <w:t> </w:t>
      </w:r>
      <w:r>
        <w:rPr/>
        <w:t>its</w:t>
      </w:r>
      <w:r>
        <w:rPr>
          <w:spacing w:val="-14"/>
        </w:rPr>
        <w:t> </w:t>
      </w:r>
      <w:r>
        <w:rPr/>
        <w:t>successors</w:t>
      </w:r>
      <w:r>
        <w:rPr>
          <w:spacing w:val="-13"/>
        </w:rPr>
        <w:t> </w:t>
      </w:r>
      <w:r>
        <w:rPr/>
        <w:t>administrators,</w:t>
      </w:r>
      <w:r>
        <w:rPr>
          <w:spacing w:val="-14"/>
        </w:rPr>
        <w:t> </w:t>
      </w:r>
      <w:r>
        <w:rPr/>
        <w:t>executors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assigns)</w:t>
      </w:r>
      <w:r>
        <w:rPr>
          <w:spacing w:val="-53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>
          <w:spacing w:val="-1"/>
        </w:rPr>
        <w:t>herebyguarantee</w:t>
      </w:r>
      <w:r>
        <w:rPr>
          <w:spacing w:val="-13"/>
        </w:rPr>
        <w:t> </w:t>
      </w:r>
      <w:r>
        <w:rPr/>
        <w:t>andundertake</w:t>
      </w:r>
      <w:r>
        <w:rPr>
          <w:spacing w:val="-11"/>
        </w:rPr>
        <w:t> </w:t>
      </w:r>
      <w:r>
        <w:rPr/>
        <w:t>to</w:t>
      </w:r>
      <w:r>
        <w:rPr>
          <w:spacing w:val="-14"/>
        </w:rPr>
        <w:t> </w:t>
      </w:r>
      <w:r>
        <w:rPr/>
        <w:t>pay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Owner,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demand</w:t>
      </w:r>
      <w:r>
        <w:rPr>
          <w:spacing w:val="-11"/>
        </w:rPr>
        <w:t> </w:t>
      </w:r>
      <w:r>
        <w:rPr/>
        <w:t>any</w:t>
      </w:r>
      <w:r>
        <w:rPr>
          <w:spacing w:val="-18"/>
        </w:rPr>
        <w:t> </w:t>
      </w:r>
      <w:r>
        <w:rPr/>
        <w:t>all</w:t>
      </w:r>
      <w:r>
        <w:rPr>
          <w:spacing w:val="-12"/>
        </w:rPr>
        <w:t> </w:t>
      </w:r>
      <w:r>
        <w:rPr/>
        <w:t>money</w:t>
      </w:r>
      <w:r>
        <w:rPr>
          <w:spacing w:val="-13"/>
        </w:rPr>
        <w:t> </w:t>
      </w:r>
      <w:r>
        <w:rPr/>
        <w:t>payable</w:t>
      </w:r>
      <w:r>
        <w:rPr>
          <w:spacing w:val="-16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Contractor</w:t>
      </w:r>
      <w:r>
        <w:rPr>
          <w:spacing w:val="-52"/>
        </w:rPr>
        <w:t> </w:t>
      </w:r>
      <w:r>
        <w:rPr/>
        <w:t>to the</w:t>
      </w:r>
      <w:r>
        <w:rPr>
          <w:spacing w:val="-1"/>
        </w:rPr>
        <w:t> </w:t>
      </w:r>
      <w:r>
        <w:rPr/>
        <w:t>extent</w:t>
      </w:r>
      <w:r>
        <w:rPr>
          <w:spacing w:val="32"/>
        </w:rPr>
        <w:t> </w:t>
      </w:r>
      <w:r>
        <w:rPr/>
        <w:t>of</w:t>
      </w:r>
    </w:p>
    <w:p>
      <w:pPr>
        <w:pStyle w:val="BodyText"/>
        <w:spacing w:line="252" w:lineRule="exact"/>
        <w:ind w:left="1060"/>
        <w:jc w:val="both"/>
      </w:pPr>
      <w:r>
        <w:rPr/>
        <w:t>………………………………………as</w:t>
      </w:r>
      <w:r>
        <w:rPr>
          <w:spacing w:val="-2"/>
        </w:rPr>
        <w:t> </w:t>
      </w:r>
      <w:r>
        <w:rPr/>
        <w:t>aforesaid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time</w:t>
      </w:r>
      <w:r>
        <w:rPr>
          <w:spacing w:val="-1"/>
        </w:rPr>
        <w:t> </w:t>
      </w:r>
      <w:r>
        <w:rPr/>
        <w:t>up</w:t>
      </w:r>
      <w:r>
        <w:rPr>
          <w:spacing w:val="-2"/>
        </w:rPr>
        <w:t> </w:t>
      </w:r>
      <w:r>
        <w:rPr/>
        <w:t>to</w:t>
      </w:r>
    </w:p>
    <w:p>
      <w:pPr>
        <w:pStyle w:val="BodyText"/>
        <w:ind w:left="1060" w:right="1051"/>
        <w:jc w:val="both"/>
      </w:pPr>
      <w:r>
        <w:rPr/>
        <w:t>……………………………………………(days/months/year) without any demur, reservation, contest,</w:t>
      </w:r>
      <w:r>
        <w:rPr>
          <w:spacing w:val="-52"/>
        </w:rPr>
        <w:t> </w:t>
      </w:r>
      <w:r>
        <w:rPr/>
        <w:t>recourse or protest and / or without any reference to the Contractor. Any such demand made by the</w:t>
      </w:r>
      <w:r>
        <w:rPr>
          <w:spacing w:val="1"/>
        </w:rPr>
        <w:t> </w:t>
      </w:r>
      <w:r>
        <w:rPr/>
        <w:t>Owner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Bank</w:t>
      </w:r>
      <w:r>
        <w:rPr>
          <w:spacing w:val="-5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6"/>
        </w:rPr>
        <w:t> </w:t>
      </w:r>
      <w:r>
        <w:rPr/>
        <w:t>conclusive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binding</w:t>
      </w:r>
      <w:r>
        <w:rPr>
          <w:spacing w:val="-6"/>
        </w:rPr>
        <w:t> </w:t>
      </w:r>
      <w:r>
        <w:rPr/>
        <w:t>notwithstanding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Owner</w:t>
      </w:r>
      <w:r>
        <w:rPr>
          <w:spacing w:val="-53"/>
        </w:rPr>
        <w:t> </w:t>
      </w:r>
      <w:r>
        <w:rPr/>
        <w:t>and the Contractor or any dispute pending before any court, tribunal, Arbitrator or any other authority.</w:t>
      </w:r>
      <w:r>
        <w:rPr>
          <w:spacing w:val="1"/>
        </w:rPr>
        <w:t> </w:t>
      </w:r>
      <w:r>
        <w:rPr/>
        <w:t>The Bank undertakes not to revoke this guarantee during its currency without previous consent of the</w:t>
      </w:r>
      <w:r>
        <w:rPr>
          <w:spacing w:val="1"/>
        </w:rPr>
        <w:t> </w:t>
      </w:r>
      <w:r>
        <w:rPr/>
        <w:t>Owner and further agrees that the guarantee herein contained shall continue to be enforceable till the</w:t>
      </w:r>
      <w:r>
        <w:rPr>
          <w:spacing w:val="1"/>
        </w:rPr>
        <w:t> </w:t>
      </w:r>
      <w:r>
        <w:rPr/>
        <w:t>owner</w:t>
      </w:r>
      <w:r>
        <w:rPr>
          <w:spacing w:val="-7"/>
        </w:rPr>
        <w:t> </w:t>
      </w:r>
      <w:r>
        <w:rPr/>
        <w:t>discharges</w:t>
      </w:r>
      <w:r>
        <w:rPr>
          <w:spacing w:val="1"/>
        </w:rPr>
        <w:t> </w:t>
      </w:r>
      <w:r>
        <w:rPr/>
        <w:t>this</w:t>
      </w:r>
      <w:r>
        <w:rPr>
          <w:spacing w:val="3"/>
        </w:rPr>
        <w:t> </w:t>
      </w:r>
      <w:r>
        <w:rPr/>
        <w:t>guarantee.</w:t>
      </w:r>
    </w:p>
    <w:p>
      <w:pPr>
        <w:pStyle w:val="BodyText"/>
        <w:spacing w:before="2"/>
      </w:pPr>
    </w:p>
    <w:p>
      <w:pPr>
        <w:pStyle w:val="BodyText"/>
        <w:ind w:left="1060" w:right="1036"/>
        <w:jc w:val="both"/>
      </w:pPr>
      <w:r>
        <w:rPr/>
        <w:t>The</w:t>
      </w:r>
      <w:r>
        <w:rPr>
          <w:spacing w:val="-6"/>
        </w:rPr>
        <w:t> </w:t>
      </w:r>
      <w:r>
        <w:rPr/>
        <w:t>owner</w:t>
      </w:r>
      <w:r>
        <w:rPr>
          <w:spacing w:val="-7"/>
        </w:rPr>
        <w:t> </w:t>
      </w:r>
      <w:r>
        <w:rPr/>
        <w:t>shall</w:t>
      </w:r>
      <w:r>
        <w:rPr>
          <w:spacing w:val="-5"/>
        </w:rPr>
        <w:t> </w:t>
      </w:r>
      <w:r>
        <w:rPr/>
        <w:t>have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fullest</w:t>
      </w:r>
      <w:r>
        <w:rPr>
          <w:spacing w:val="-6"/>
        </w:rPr>
        <w:t> </w:t>
      </w:r>
      <w:r>
        <w:rPr/>
        <w:t>liberty</w:t>
      </w:r>
      <w:r>
        <w:rPr>
          <w:spacing w:val="-6"/>
        </w:rPr>
        <w:t> </w:t>
      </w:r>
      <w:r>
        <w:rPr/>
        <w:t>without</w:t>
      </w:r>
      <w:r>
        <w:rPr>
          <w:spacing w:val="-7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4"/>
        </w:rPr>
        <w:t> </w:t>
      </w:r>
      <w:r>
        <w:rPr/>
        <w:t>way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liability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Bank</w:t>
      </w:r>
      <w:r>
        <w:rPr>
          <w:spacing w:val="-9"/>
        </w:rPr>
        <w:t> </w:t>
      </w:r>
      <w:r>
        <w:rPr/>
        <w:t>under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guaranteefrom time to time to extend the time for performance of the Contract by the Contractor. The</w:t>
      </w:r>
      <w:r>
        <w:rPr>
          <w:spacing w:val="1"/>
        </w:rPr>
        <w:t> </w:t>
      </w:r>
      <w:r>
        <w:rPr/>
        <w:t>owner shall have thefullest liberty, without affecting this guarantee, to postpone from time to time the</w:t>
      </w:r>
      <w:r>
        <w:rPr>
          <w:spacing w:val="1"/>
        </w:rPr>
        <w:t> </w:t>
      </w:r>
      <w:r>
        <w:rPr>
          <w:spacing w:val="-1"/>
        </w:rPr>
        <w:t>exercise </w:t>
      </w:r>
      <w:r>
        <w:rPr/>
        <w:t>of any powers vested inthem or of any right which they to enforce or to forbear to enforce any</w:t>
      </w:r>
      <w:r>
        <w:rPr>
          <w:spacing w:val="-52"/>
        </w:rPr>
        <w:t> </w:t>
      </w:r>
      <w:r>
        <w:rPr/>
        <w:t>covenants, contained or implied, in the Contract between the owner and Contractor or any other course</w:t>
      </w:r>
      <w:r>
        <w:rPr>
          <w:spacing w:val="-52"/>
        </w:rPr>
        <w:t> </w:t>
      </w:r>
      <w:r>
        <w:rPr/>
        <w:t>of or remedy or security available to the owner. The Bank shall not be released of its obligations under</w:t>
      </w:r>
      <w:r>
        <w:rPr>
          <w:spacing w:val="1"/>
        </w:rPr>
        <w:t> </w:t>
      </w:r>
      <w:r>
        <w:rPr/>
        <w:t>these presents by any exercise by the owner of its liberty with reference to the matters aforesaid on any</w:t>
      </w:r>
      <w:r>
        <w:rPr>
          <w:spacing w:val="-52"/>
        </w:rPr>
        <w:t> </w:t>
      </w:r>
      <w:r>
        <w:rPr/>
        <w:t>of other indulgence shown by the owner or by any other matter or thing whatsoever which under law</w:t>
      </w:r>
      <w:r>
        <w:rPr>
          <w:spacing w:val="1"/>
        </w:rPr>
        <w:t> </w:t>
      </w:r>
      <w:r>
        <w:rPr/>
        <w:t>would,</w:t>
      </w:r>
      <w:r>
        <w:rPr>
          <w:spacing w:val="-1"/>
        </w:rPr>
        <w:t> </w:t>
      </w:r>
      <w:r>
        <w:rPr/>
        <w:t>but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provision, have</w:t>
      </w:r>
      <w:r>
        <w:rPr>
          <w:spacing w:val="1"/>
        </w:rPr>
        <w:t> </w:t>
      </w:r>
      <w:r>
        <w:rPr/>
        <w:t>the 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relieving</w:t>
      </w:r>
      <w:r>
        <w:rPr>
          <w:spacing w:val="-3"/>
        </w:rPr>
        <w:t> </w:t>
      </w:r>
      <w:r>
        <w:rPr/>
        <w:t>the</w:t>
      </w:r>
      <w:r>
        <w:rPr>
          <w:spacing w:val="5"/>
        </w:rPr>
        <w:t> </w:t>
      </w:r>
      <w:r>
        <w:rPr/>
        <w:t>Bank.</w:t>
      </w:r>
    </w:p>
    <w:p>
      <w:pPr>
        <w:spacing w:after="0"/>
        <w:jc w:val="both"/>
        <w:sectPr>
          <w:pgSz w:w="11930" w:h="16860"/>
          <w:pgMar w:header="0" w:footer="1400" w:top="1220" w:bottom="1600" w:left="380" w:right="360"/>
        </w:sectPr>
      </w:pPr>
    </w:p>
    <w:p>
      <w:pPr>
        <w:pStyle w:val="BodyText"/>
        <w:spacing w:before="76"/>
        <w:ind w:left="1060" w:right="1052"/>
        <w:jc w:val="both"/>
      </w:pPr>
      <w:r>
        <w:rPr/>
        <w:t>The Bank also agree that the Owner at its option shall be entitled to enforce this Guarantee against the</w:t>
      </w:r>
      <w:r>
        <w:rPr>
          <w:spacing w:val="1"/>
        </w:rPr>
        <w:t> </w:t>
      </w:r>
      <w:r>
        <w:rPr/>
        <w:t>Bank as a Principal debtor, in the first instance without proceeding against the Contractor and not</w:t>
      </w:r>
      <w:r>
        <w:rPr>
          <w:spacing w:val="1"/>
        </w:rPr>
        <w:t> </w:t>
      </w:r>
      <w:r>
        <w:rPr/>
        <w:t>withstanding any securityor other guarantee that the owner may have in relation to the Contractor’s</w:t>
      </w:r>
      <w:r>
        <w:rPr>
          <w:spacing w:val="1"/>
        </w:rPr>
        <w:t> </w:t>
      </w:r>
      <w:r>
        <w:rPr/>
        <w:t>liabilities.</w:t>
      </w:r>
    </w:p>
    <w:p>
      <w:pPr>
        <w:pStyle w:val="BodyText"/>
      </w:pPr>
    </w:p>
    <w:p>
      <w:pPr>
        <w:pStyle w:val="BodyText"/>
        <w:ind w:left="1060"/>
      </w:pPr>
      <w:r>
        <w:rPr/>
        <w:t>Notwithstanding</w:t>
      </w:r>
      <w:r>
        <w:rPr>
          <w:spacing w:val="-4"/>
        </w:rPr>
        <w:t> </w:t>
      </w:r>
      <w:r>
        <w:rPr/>
        <w:t>anything</w:t>
      </w:r>
      <w:r>
        <w:rPr>
          <w:spacing w:val="-4"/>
        </w:rPr>
        <w:t> </w:t>
      </w:r>
      <w:r>
        <w:rPr/>
        <w:t>contained</w:t>
      </w:r>
      <w:r>
        <w:rPr>
          <w:spacing w:val="-3"/>
        </w:rPr>
        <w:t> </w:t>
      </w:r>
      <w:r>
        <w:rPr/>
        <w:t>herein</w:t>
      </w:r>
      <w:r>
        <w:rPr>
          <w:spacing w:val="-4"/>
        </w:rPr>
        <w:t> </w:t>
      </w:r>
      <w:r>
        <w:rPr/>
        <w:t>above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/>
        <w:t>liability</w:t>
      </w:r>
      <w:r>
        <w:rPr>
          <w:spacing w:val="-4"/>
        </w:rPr>
        <w:t> </w:t>
      </w:r>
      <w:r>
        <w:rPr/>
        <w:t>under this</w:t>
      </w:r>
      <w:r>
        <w:rPr>
          <w:spacing w:val="51"/>
        </w:rPr>
        <w:t> </w:t>
      </w:r>
      <w:r>
        <w:rPr/>
        <w:t>guarantee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restricted</w:t>
      </w:r>
      <w:r>
        <w:rPr>
          <w:spacing w:val="107"/>
        </w:rPr>
        <w:t> </w:t>
      </w:r>
      <w:r>
        <w:rPr/>
        <w:t>to</w:t>
      </w:r>
    </w:p>
    <w:p>
      <w:pPr>
        <w:pStyle w:val="BodyText"/>
        <w:spacing w:line="252" w:lineRule="exact" w:before="2"/>
        <w:ind w:left="1060"/>
      </w:pPr>
      <w:r>
        <w:rPr/>
        <w:t>....................................................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it</w:t>
      </w:r>
      <w:r>
        <w:rPr>
          <w:spacing w:val="1"/>
        </w:rPr>
        <w:t> </w:t>
      </w:r>
      <w:r>
        <w:rPr/>
        <w:t>shall</w:t>
      </w:r>
      <w:r>
        <w:rPr>
          <w:spacing w:val="-3"/>
        </w:rPr>
        <w:t> </w:t>
      </w:r>
      <w:r>
        <w:rPr/>
        <w:t>remain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force</w:t>
      </w:r>
      <w:r>
        <w:rPr>
          <w:spacing w:val="-1"/>
        </w:rPr>
        <w:t> </w:t>
      </w:r>
      <w:r>
        <w:rPr/>
        <w:t>up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and including**</w:t>
      </w:r>
    </w:p>
    <w:p>
      <w:pPr>
        <w:pStyle w:val="BodyText"/>
        <w:ind w:left="1060" w:right="837"/>
      </w:pPr>
      <w:r>
        <w:rPr/>
        <w:t>...................................................and shall be extended from time to time for such period (not exceeding</w:t>
      </w:r>
      <w:r>
        <w:rPr>
          <w:spacing w:val="-52"/>
        </w:rPr>
        <w:t> </w:t>
      </w:r>
      <w:r>
        <w:rPr/>
        <w:t>one</w:t>
      </w:r>
      <w:r>
        <w:rPr>
          <w:spacing w:val="-1"/>
        </w:rPr>
        <w:t> </w:t>
      </w:r>
      <w:r>
        <w:rPr/>
        <w:t>year), as may</w:t>
      </w:r>
      <w:r>
        <w:rPr>
          <w:spacing w:val="-2"/>
        </w:rPr>
        <w:t> </w:t>
      </w:r>
      <w:r>
        <w:rPr/>
        <w:t>be desired by</w:t>
      </w:r>
      <w:r>
        <w:rPr>
          <w:spacing w:val="-4"/>
        </w:rPr>
        <w:t> </w:t>
      </w:r>
      <w:r>
        <w:rPr/>
        <w:t>M/s</w:t>
      </w:r>
      <w:r>
        <w:rPr>
          <w:spacing w:val="35"/>
        </w:rPr>
        <w:t> </w:t>
      </w:r>
      <w:r>
        <w:rPr/>
        <w:t>on whose behalf</w:t>
      </w:r>
      <w:r>
        <w:rPr>
          <w:spacing w:val="-2"/>
        </w:rPr>
        <w:t> </w:t>
      </w:r>
      <w:r>
        <w:rPr/>
        <w:t>this guarantee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given.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990"/>
      </w:pPr>
      <w:r>
        <w:rPr/>
        <w:t>Witness</w:t>
      </w:r>
    </w:p>
    <w:p>
      <w:pPr>
        <w:pStyle w:val="BodyText"/>
        <w:rPr>
          <w:sz w:val="21"/>
        </w:rPr>
      </w:pPr>
    </w:p>
    <w:p>
      <w:pPr>
        <w:pStyle w:val="BodyText"/>
        <w:ind w:left="1060"/>
      </w:pPr>
      <w:r>
        <w:rPr/>
        <w:t>Dated</w:t>
      </w:r>
      <w:r>
        <w:rPr>
          <w:spacing w:val="-5"/>
        </w:rPr>
        <w:t> </w:t>
      </w:r>
      <w:r>
        <w:rPr/>
        <w:t>this</w:t>
      </w:r>
      <w:r>
        <w:rPr>
          <w:spacing w:val="-1"/>
        </w:rPr>
        <w:t> </w:t>
      </w:r>
      <w:r>
        <w:rPr/>
        <w:t>……………….day</w:t>
      </w:r>
      <w:r>
        <w:rPr>
          <w:spacing w:val="-3"/>
        </w:rPr>
        <w:t> </w:t>
      </w:r>
      <w:r>
        <w:rPr/>
        <w:t>of…………………..at………………………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53" w:lineRule="exact"/>
        <w:ind w:left="1060"/>
      </w:pPr>
      <w:r>
        <w:rPr/>
        <w:t>Witness</w:t>
      </w:r>
    </w:p>
    <w:p>
      <w:pPr>
        <w:pStyle w:val="BodyText"/>
        <w:ind w:left="1060"/>
      </w:pPr>
      <w:r>
        <w:rPr/>
        <w:t>……………………………………….</w:t>
      </w:r>
    </w:p>
    <w:p>
      <w:pPr>
        <w:pStyle w:val="BodyText"/>
        <w:tabs>
          <w:tab w:pos="6823" w:val="left" w:leader="none"/>
        </w:tabs>
        <w:spacing w:line="252" w:lineRule="exact" w:before="1"/>
        <w:ind w:left="1060"/>
      </w:pPr>
      <w:r>
        <w:rPr/>
        <w:t>Signature</w:t>
        <w:tab/>
        <w:t>Signature</w:t>
      </w:r>
    </w:p>
    <w:p>
      <w:pPr>
        <w:pStyle w:val="BodyText"/>
        <w:tabs>
          <w:tab w:pos="6823" w:val="left" w:leader="none"/>
        </w:tabs>
        <w:spacing w:line="252" w:lineRule="exact"/>
        <w:ind w:left="1060"/>
      </w:pPr>
      <w:r>
        <w:rPr/>
        <w:t>…………………………………</w:t>
        <w:tab/>
        <w:t>…………………………………</w:t>
      </w:r>
    </w:p>
    <w:p>
      <w:pPr>
        <w:pStyle w:val="BodyText"/>
        <w:tabs>
          <w:tab w:pos="6823" w:val="left" w:leader="none"/>
        </w:tabs>
        <w:spacing w:before="6"/>
        <w:ind w:left="1060"/>
      </w:pPr>
      <w:r>
        <w:rPr/>
        <w:t>Name</w:t>
        <w:tab/>
        <w:t>Bank’s</w:t>
      </w:r>
      <w:r>
        <w:rPr>
          <w:spacing w:val="-2"/>
        </w:rPr>
        <w:t> </w:t>
      </w:r>
      <w:r>
        <w:rPr/>
        <w:t>Rubber</w:t>
      </w:r>
      <w:r>
        <w:rPr>
          <w:spacing w:val="-1"/>
        </w:rPr>
        <w:t> </w:t>
      </w:r>
      <w:r>
        <w:rPr/>
        <w:t>Stamp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1060"/>
      </w:pPr>
      <w:r>
        <w:rPr/>
        <w:t>………………………………………………………</w:t>
      </w:r>
    </w:p>
    <w:p>
      <w:pPr>
        <w:pStyle w:val="BodyText"/>
        <w:tabs>
          <w:tab w:pos="6823" w:val="left" w:leader="none"/>
        </w:tabs>
        <w:spacing w:before="1"/>
        <w:ind w:left="1060"/>
      </w:pPr>
      <w:r>
        <w:rPr/>
        <w:t>Official</w:t>
      </w:r>
      <w:r>
        <w:rPr>
          <w:spacing w:val="-8"/>
        </w:rPr>
        <w:t> </w:t>
      </w:r>
      <w:r>
        <w:rPr/>
        <w:t>Address</w:t>
        <w:tab/>
        <w:t>Name</w:t>
      </w:r>
    </w:p>
    <w:p>
      <w:pPr>
        <w:pStyle w:val="BodyText"/>
        <w:spacing w:before="6"/>
        <w:ind w:left="1060"/>
      </w:pPr>
      <w:r>
        <w:rPr/>
        <w:t>………………………………………………………</w:t>
      </w:r>
    </w:p>
    <w:p>
      <w:pPr>
        <w:pStyle w:val="BodyText"/>
        <w:spacing w:line="253" w:lineRule="exact"/>
        <w:ind w:left="6828"/>
      </w:pPr>
      <w:r>
        <w:rPr/>
        <w:t>Designation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Bank</w:t>
      </w:r>
      <w:r>
        <w:rPr>
          <w:spacing w:val="-4"/>
        </w:rPr>
        <w:t> </w:t>
      </w:r>
      <w:r>
        <w:rPr/>
        <w:t>Stamp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6737" w:right="1267" w:firstLine="91"/>
      </w:pPr>
      <w:r>
        <w:rPr/>
        <w:t>Attorney as per power of Attorney</w:t>
      </w:r>
      <w:r>
        <w:rPr>
          <w:spacing w:val="-52"/>
        </w:rPr>
        <w:t> </w:t>
      </w:r>
      <w:r>
        <w:rPr/>
        <w:t>No…………dated…………………</w:t>
      </w:r>
    </w:p>
    <w:p>
      <w:pPr>
        <w:pStyle w:val="BodyText"/>
        <w:spacing w:before="1"/>
        <w:ind w:left="6737"/>
      </w:pPr>
      <w:r>
        <w:rPr/>
        <w:t>……</w:t>
      </w:r>
    </w:p>
    <w:p>
      <w:pPr>
        <w:spacing w:before="0"/>
        <w:ind w:left="1060" w:right="746" w:firstLine="0"/>
        <w:jc w:val="left"/>
        <w:rPr>
          <w:b/>
          <w:sz w:val="22"/>
        </w:rPr>
      </w:pPr>
      <w:r>
        <w:rPr>
          <w:b/>
          <w:sz w:val="22"/>
        </w:rPr>
        <w:t>Note: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**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Validity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Bank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Guarantee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should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be 90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days in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excess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period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which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it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isrequired.</w:t>
      </w:r>
    </w:p>
    <w:p>
      <w:pPr>
        <w:spacing w:line="236" w:lineRule="exact" w:before="0"/>
        <w:ind w:left="93" w:right="0" w:firstLine="0"/>
        <w:jc w:val="center"/>
        <w:rPr>
          <w:b/>
          <w:sz w:val="22"/>
        </w:rPr>
      </w:pPr>
      <w:r>
        <w:rPr>
          <w:b/>
          <w:w w:val="100"/>
          <w:sz w:val="22"/>
          <w:u w:val="thick"/>
        </w:rPr>
        <w:t> </w:t>
      </w:r>
      <w:r>
        <w:rPr>
          <w:b/>
          <w:sz w:val="22"/>
          <w:u w:val="thick"/>
        </w:rPr>
        <w:t>BANK</w:t>
      </w:r>
      <w:r>
        <w:rPr>
          <w:b/>
          <w:spacing w:val="34"/>
          <w:sz w:val="22"/>
          <w:u w:val="thick"/>
        </w:rPr>
        <w:t> </w:t>
      </w:r>
      <w:r>
        <w:rPr>
          <w:b/>
          <w:sz w:val="22"/>
          <w:u w:val="thick"/>
        </w:rPr>
        <w:t>GUARANTEE</w:t>
      </w:r>
      <w:r>
        <w:rPr>
          <w:b/>
          <w:spacing w:val="36"/>
          <w:sz w:val="22"/>
          <w:u w:val="thick"/>
        </w:rPr>
        <w:t> </w:t>
      </w:r>
      <w:r>
        <w:rPr>
          <w:b/>
          <w:sz w:val="22"/>
          <w:u w:val="thick"/>
        </w:rPr>
        <w:t>CHECK</w:t>
      </w:r>
      <w:r>
        <w:rPr>
          <w:b/>
          <w:spacing w:val="35"/>
          <w:sz w:val="22"/>
          <w:u w:val="thick"/>
        </w:rPr>
        <w:t> </w:t>
      </w:r>
      <w:r>
        <w:rPr>
          <w:b/>
          <w:sz w:val="22"/>
          <w:u w:val="thick"/>
        </w:rPr>
        <w:t>LIST</w:t>
      </w: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10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3817"/>
        <w:gridCol w:w="4503"/>
      </w:tblGrid>
      <w:tr>
        <w:trPr>
          <w:trHeight w:val="251" w:hRule="atLeast"/>
        </w:trPr>
        <w:tc>
          <w:tcPr>
            <w:tcW w:w="974" w:type="dxa"/>
          </w:tcPr>
          <w:p>
            <w:pPr>
              <w:pStyle w:val="TableParagraph"/>
              <w:spacing w:line="215" w:lineRule="exact"/>
              <w:ind w:left="119"/>
              <w:rPr>
                <w:sz w:val="22"/>
              </w:rPr>
            </w:pPr>
            <w:r>
              <w:rPr>
                <w:w w:val="86"/>
                <w:sz w:val="22"/>
              </w:rPr>
              <w:t>1</w:t>
            </w:r>
          </w:p>
        </w:tc>
        <w:tc>
          <w:tcPr>
            <w:tcW w:w="3817" w:type="dxa"/>
          </w:tcPr>
          <w:p>
            <w:pPr>
              <w:pStyle w:val="TableParagraph"/>
              <w:spacing w:line="215" w:lineRule="exact"/>
              <w:ind w:left="117"/>
              <w:rPr>
                <w:sz w:val="22"/>
              </w:rPr>
            </w:pPr>
            <w:r>
              <w:rPr>
                <w:sz w:val="22"/>
              </w:rPr>
              <w:t>Bank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Guarantee No.</w:t>
            </w:r>
          </w:p>
        </w:tc>
        <w:tc>
          <w:tcPr>
            <w:tcW w:w="450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974" w:type="dxa"/>
          </w:tcPr>
          <w:p>
            <w:pPr>
              <w:pStyle w:val="TableParagraph"/>
              <w:spacing w:line="218" w:lineRule="exact"/>
              <w:ind w:left="119"/>
              <w:rPr>
                <w:sz w:val="22"/>
              </w:rPr>
            </w:pPr>
            <w:r>
              <w:rPr>
                <w:w w:val="86"/>
                <w:sz w:val="22"/>
              </w:rPr>
              <w:t>2</w:t>
            </w:r>
          </w:p>
        </w:tc>
        <w:tc>
          <w:tcPr>
            <w:tcW w:w="3817" w:type="dxa"/>
          </w:tcPr>
          <w:p>
            <w:pPr>
              <w:pStyle w:val="TableParagraph"/>
              <w:spacing w:line="218" w:lineRule="exact"/>
              <w:ind w:left="117"/>
              <w:rPr>
                <w:sz w:val="22"/>
              </w:rPr>
            </w:pPr>
            <w:r>
              <w:rPr>
                <w:sz w:val="22"/>
              </w:rPr>
              <w:t>Issuing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Bank</w:t>
            </w:r>
          </w:p>
        </w:tc>
        <w:tc>
          <w:tcPr>
            <w:tcW w:w="450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" w:hRule="atLeast"/>
        </w:trPr>
        <w:tc>
          <w:tcPr>
            <w:tcW w:w="97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left="119"/>
              <w:rPr>
                <w:sz w:val="22"/>
              </w:rPr>
            </w:pPr>
            <w:r>
              <w:rPr>
                <w:w w:val="86"/>
                <w:sz w:val="22"/>
              </w:rPr>
              <w:t>4</w:t>
            </w:r>
          </w:p>
        </w:tc>
        <w:tc>
          <w:tcPr>
            <w:tcW w:w="3817" w:type="dxa"/>
          </w:tcPr>
          <w:p>
            <w:pPr>
              <w:pStyle w:val="TableParagraph"/>
              <w:spacing w:line="218" w:lineRule="exact"/>
              <w:ind w:left="117"/>
              <w:rPr>
                <w:sz w:val="22"/>
              </w:rPr>
            </w:pPr>
            <w:r>
              <w:rPr>
                <w:sz w:val="22"/>
              </w:rPr>
              <w:t>Nature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BG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Pages</w:t>
            </w:r>
          </w:p>
        </w:tc>
        <w:tc>
          <w:tcPr>
            <w:tcW w:w="45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974" w:type="dxa"/>
          </w:tcPr>
          <w:p>
            <w:pPr>
              <w:pStyle w:val="TableParagraph"/>
              <w:spacing w:line="215" w:lineRule="exact"/>
              <w:ind w:left="119"/>
              <w:rPr>
                <w:sz w:val="22"/>
              </w:rPr>
            </w:pPr>
            <w:r>
              <w:rPr>
                <w:w w:val="86"/>
                <w:sz w:val="22"/>
              </w:rPr>
              <w:t>5</w:t>
            </w:r>
          </w:p>
        </w:tc>
        <w:tc>
          <w:tcPr>
            <w:tcW w:w="3817" w:type="dxa"/>
          </w:tcPr>
          <w:p>
            <w:pPr>
              <w:pStyle w:val="TableParagraph"/>
              <w:spacing w:line="215" w:lineRule="exact"/>
              <w:ind w:left="117"/>
              <w:rPr>
                <w:sz w:val="22"/>
              </w:rPr>
            </w:pPr>
            <w:r>
              <w:rPr>
                <w:sz w:val="22"/>
              </w:rPr>
              <w:t>Validity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BG</w:t>
            </w:r>
          </w:p>
        </w:tc>
        <w:tc>
          <w:tcPr>
            <w:tcW w:w="450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974" w:type="dxa"/>
          </w:tcPr>
          <w:p>
            <w:pPr>
              <w:pStyle w:val="TableParagraph"/>
              <w:spacing w:line="215" w:lineRule="exact"/>
              <w:ind w:left="119"/>
              <w:rPr>
                <w:sz w:val="22"/>
              </w:rPr>
            </w:pPr>
            <w:r>
              <w:rPr>
                <w:w w:val="86"/>
                <w:sz w:val="22"/>
              </w:rPr>
              <w:t>6</w:t>
            </w:r>
          </w:p>
        </w:tc>
        <w:tc>
          <w:tcPr>
            <w:tcW w:w="3817" w:type="dxa"/>
          </w:tcPr>
          <w:p>
            <w:pPr>
              <w:pStyle w:val="TableParagraph"/>
              <w:spacing w:line="215" w:lineRule="exact"/>
              <w:ind w:left="117"/>
              <w:rPr>
                <w:sz w:val="22"/>
              </w:rPr>
            </w:pPr>
            <w:r>
              <w:rPr>
                <w:sz w:val="22"/>
              </w:rPr>
              <w:t>Package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Description</w:t>
            </w:r>
          </w:p>
        </w:tc>
        <w:tc>
          <w:tcPr>
            <w:tcW w:w="450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974" w:type="dxa"/>
          </w:tcPr>
          <w:p>
            <w:pPr>
              <w:pStyle w:val="TableParagraph"/>
              <w:spacing w:line="210" w:lineRule="exact"/>
              <w:ind w:left="119"/>
              <w:rPr>
                <w:sz w:val="22"/>
              </w:rPr>
            </w:pPr>
            <w:r>
              <w:rPr>
                <w:w w:val="86"/>
                <w:sz w:val="22"/>
              </w:rPr>
              <w:t>7</w:t>
            </w:r>
          </w:p>
        </w:tc>
        <w:tc>
          <w:tcPr>
            <w:tcW w:w="3817" w:type="dxa"/>
          </w:tcPr>
          <w:p>
            <w:pPr>
              <w:pStyle w:val="TableParagraph"/>
              <w:spacing w:line="210" w:lineRule="exact"/>
              <w:ind w:left="117"/>
              <w:rPr>
                <w:sz w:val="22"/>
              </w:rPr>
            </w:pPr>
            <w:r>
              <w:rPr>
                <w:sz w:val="22"/>
              </w:rPr>
              <w:t>Party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Contracts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ref.</w:t>
            </w:r>
          </w:p>
        </w:tc>
        <w:tc>
          <w:tcPr>
            <w:tcW w:w="4503" w:type="dxa"/>
          </w:tcPr>
          <w:p>
            <w:pPr>
              <w:pStyle w:val="TableParagraph"/>
              <w:spacing w:line="210" w:lineRule="exact"/>
              <w:ind w:left="127"/>
              <w:rPr>
                <w:sz w:val="22"/>
              </w:rPr>
            </w:pPr>
            <w:r>
              <w:rPr>
                <w:sz w:val="22"/>
              </w:rPr>
              <w:t>Name,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Address,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Tel,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Fax, E—mail</w:t>
            </w:r>
          </w:p>
        </w:tc>
      </w:tr>
      <w:tr>
        <w:trPr>
          <w:trHeight w:val="251" w:hRule="atLeast"/>
        </w:trPr>
        <w:tc>
          <w:tcPr>
            <w:tcW w:w="974" w:type="dxa"/>
          </w:tcPr>
          <w:p>
            <w:pPr>
              <w:pStyle w:val="TableParagraph"/>
              <w:spacing w:line="215" w:lineRule="exact"/>
              <w:ind w:left="119"/>
              <w:rPr>
                <w:sz w:val="22"/>
              </w:rPr>
            </w:pPr>
            <w:r>
              <w:rPr>
                <w:w w:val="86"/>
                <w:sz w:val="22"/>
              </w:rPr>
              <w:t>8</w:t>
            </w:r>
          </w:p>
        </w:tc>
        <w:tc>
          <w:tcPr>
            <w:tcW w:w="3817" w:type="dxa"/>
          </w:tcPr>
          <w:p>
            <w:pPr>
              <w:pStyle w:val="TableParagraph"/>
              <w:spacing w:line="215" w:lineRule="exact"/>
              <w:ind w:left="117"/>
              <w:rPr>
                <w:sz w:val="22"/>
              </w:rPr>
            </w:pPr>
            <w:r>
              <w:rPr>
                <w:sz w:val="22"/>
              </w:rPr>
              <w:t>Bank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Reference</w:t>
            </w:r>
          </w:p>
        </w:tc>
        <w:tc>
          <w:tcPr>
            <w:tcW w:w="450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2"/>
        <w:rPr>
          <w:b/>
        </w:rPr>
      </w:pPr>
    </w:p>
    <w:p>
      <w:pPr>
        <w:spacing w:before="91"/>
        <w:ind w:left="1060" w:right="0" w:firstLine="0"/>
        <w:jc w:val="left"/>
        <w:rPr>
          <w:b/>
          <w:sz w:val="22"/>
        </w:rPr>
      </w:pPr>
      <w:r>
        <w:rPr>
          <w:b/>
          <w:w w:val="100"/>
          <w:sz w:val="22"/>
          <w:u w:val="thick"/>
        </w:rPr>
        <w:t> </w:t>
      </w:r>
      <w:r>
        <w:rPr>
          <w:b/>
          <w:sz w:val="22"/>
          <w:u w:val="thick"/>
        </w:rPr>
        <w:t>CHECK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LIST</w:t>
      </w:r>
    </w:p>
    <w:p>
      <w:pPr>
        <w:pStyle w:val="BodyText"/>
        <w:rPr>
          <w:b/>
          <w:sz w:val="23"/>
        </w:rPr>
      </w:pPr>
    </w:p>
    <w:tbl>
      <w:tblPr>
        <w:tblW w:w="0" w:type="auto"/>
        <w:jc w:val="left"/>
        <w:tblInd w:w="10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7516"/>
        <w:gridCol w:w="1200"/>
      </w:tblGrid>
      <w:tr>
        <w:trPr>
          <w:trHeight w:val="211" w:hRule="atLeast"/>
        </w:trPr>
        <w:tc>
          <w:tcPr>
            <w:tcW w:w="958" w:type="dxa"/>
          </w:tcPr>
          <w:p>
            <w:pPr>
              <w:pStyle w:val="TableParagraph"/>
              <w:spacing w:line="192" w:lineRule="exact"/>
              <w:ind w:left="194"/>
              <w:rPr>
                <w:b/>
                <w:sz w:val="22"/>
              </w:rPr>
            </w:pPr>
            <w:r>
              <w:rPr>
                <w:b/>
                <w:sz w:val="22"/>
              </w:rPr>
              <w:t>S.No.</w:t>
            </w:r>
          </w:p>
        </w:tc>
        <w:tc>
          <w:tcPr>
            <w:tcW w:w="7516" w:type="dxa"/>
          </w:tcPr>
          <w:p>
            <w:pPr>
              <w:pStyle w:val="TableParagraph"/>
              <w:spacing w:line="192" w:lineRule="exact"/>
              <w:ind w:left="2931" w:right="29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Details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Checks</w:t>
            </w:r>
          </w:p>
        </w:tc>
        <w:tc>
          <w:tcPr>
            <w:tcW w:w="1200" w:type="dxa"/>
          </w:tcPr>
          <w:p>
            <w:pPr>
              <w:pStyle w:val="TableParagraph"/>
              <w:spacing w:line="192" w:lineRule="exact"/>
              <w:ind w:left="138"/>
              <w:rPr>
                <w:b/>
                <w:sz w:val="22"/>
              </w:rPr>
            </w:pPr>
            <w:r>
              <w:rPr>
                <w:b/>
                <w:sz w:val="22"/>
              </w:rPr>
              <w:t>YES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/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</w:p>
        </w:tc>
      </w:tr>
      <w:tr>
        <w:trPr>
          <w:trHeight w:val="434" w:hRule="atLeast"/>
        </w:trPr>
        <w:tc>
          <w:tcPr>
            <w:tcW w:w="958" w:type="dxa"/>
          </w:tcPr>
          <w:p>
            <w:pPr>
              <w:pStyle w:val="TableParagraph"/>
              <w:spacing w:line="218" w:lineRule="exact"/>
              <w:ind w:left="110"/>
              <w:rPr>
                <w:sz w:val="22"/>
              </w:rPr>
            </w:pPr>
            <w:r>
              <w:rPr>
                <w:sz w:val="22"/>
              </w:rPr>
              <w:t>a)</w:t>
            </w:r>
          </w:p>
        </w:tc>
        <w:tc>
          <w:tcPr>
            <w:tcW w:w="7516" w:type="dxa"/>
          </w:tcPr>
          <w:p>
            <w:pPr>
              <w:pStyle w:val="TableParagraph"/>
              <w:spacing w:line="199" w:lineRule="exact"/>
              <w:ind w:left="117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non-judicial Stamp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appropriate value,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Stamp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</w:t>
            </w:r>
          </w:p>
          <w:p>
            <w:pPr>
              <w:pStyle w:val="TableParagraph"/>
              <w:spacing w:line="215" w:lineRule="exact"/>
              <w:ind w:left="117"/>
              <w:rPr>
                <w:sz w:val="22"/>
              </w:rPr>
            </w:pPr>
            <w:r>
              <w:rPr>
                <w:w w:val="86"/>
                <w:sz w:val="22"/>
              </w:rPr>
              <w:t>?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16" w:hRule="atLeast"/>
        </w:trPr>
        <w:tc>
          <w:tcPr>
            <w:tcW w:w="958" w:type="dxa"/>
          </w:tcPr>
          <w:p>
            <w:pPr>
              <w:pStyle w:val="TableParagraph"/>
              <w:spacing w:line="218" w:lineRule="exact"/>
              <w:ind w:left="110"/>
              <w:rPr>
                <w:sz w:val="22"/>
              </w:rPr>
            </w:pPr>
            <w:r>
              <w:rPr>
                <w:sz w:val="22"/>
              </w:rPr>
              <w:t>b)</w:t>
            </w:r>
          </w:p>
        </w:tc>
        <w:tc>
          <w:tcPr>
            <w:tcW w:w="7516" w:type="dxa"/>
          </w:tcPr>
          <w:p>
            <w:pPr>
              <w:pStyle w:val="TableParagraph"/>
              <w:ind w:left="117" w:right="80"/>
              <w:jc w:val="both"/>
              <w:rPr>
                <w:sz w:val="22"/>
              </w:rPr>
            </w:pPr>
            <w:r>
              <w:rPr>
                <w:sz w:val="22"/>
              </w:rPr>
              <w:t>Whether date, purpose of purchase of stamp paper and name of the purchaser 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indicated on the back of Stamp paper under the Signature of Stamp vendor? (The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dateof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purchase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stamp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execution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 the stamp paper should be purchased either in the name of the executing Bank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whose behalf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BG has been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issued.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Also the Stamp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Paper should</w:t>
            </w:r>
          </w:p>
          <w:p>
            <w:pPr>
              <w:pStyle w:val="TableParagraph"/>
              <w:spacing w:line="238" w:lineRule="exact"/>
              <w:ind w:left="117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be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older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than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six</w:t>
            </w:r>
            <w:r>
              <w:rPr>
                <w:spacing w:val="-24"/>
                <w:sz w:val="22"/>
              </w:rPr>
              <w:t> </w:t>
            </w:r>
            <w:r>
              <w:rPr>
                <w:spacing w:val="-1"/>
                <w:sz w:val="22"/>
              </w:rPr>
              <w:t>months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 date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execution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BG)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30" w:h="16860"/>
          <w:pgMar w:header="0" w:footer="1400" w:top="1400" w:bottom="1600" w:left="380" w:right="360"/>
        </w:sectPr>
      </w:pPr>
    </w:p>
    <w:tbl>
      <w:tblPr>
        <w:tblW w:w="0" w:type="auto"/>
        <w:jc w:val="left"/>
        <w:tblInd w:w="10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7516"/>
        <w:gridCol w:w="1200"/>
      </w:tblGrid>
      <w:tr>
        <w:trPr>
          <w:trHeight w:val="470" w:hRule="atLeast"/>
        </w:trPr>
        <w:tc>
          <w:tcPr>
            <w:tcW w:w="958" w:type="dxa"/>
          </w:tcPr>
          <w:p>
            <w:pPr>
              <w:pStyle w:val="TableParagraph"/>
              <w:spacing w:line="208" w:lineRule="exact"/>
              <w:ind w:left="110"/>
              <w:rPr>
                <w:sz w:val="22"/>
              </w:rPr>
            </w:pPr>
            <w:r>
              <w:rPr>
                <w:sz w:val="22"/>
              </w:rPr>
              <w:t>c)</w:t>
            </w:r>
          </w:p>
        </w:tc>
        <w:tc>
          <w:tcPr>
            <w:tcW w:w="7516" w:type="dxa"/>
          </w:tcPr>
          <w:p>
            <w:pPr>
              <w:pStyle w:val="TableParagraph"/>
              <w:spacing w:line="220" w:lineRule="auto"/>
              <w:ind w:left="117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executed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Letter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Head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Bank,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adhesive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Stamp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appropriate value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affixed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thereon?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0" w:hRule="atLeast"/>
        </w:trPr>
        <w:tc>
          <w:tcPr>
            <w:tcW w:w="958" w:type="dxa"/>
          </w:tcPr>
          <w:p>
            <w:pPr>
              <w:pStyle w:val="TableParagraph"/>
              <w:spacing w:line="208" w:lineRule="exact"/>
              <w:ind w:left="110"/>
              <w:rPr>
                <w:sz w:val="22"/>
              </w:rPr>
            </w:pPr>
            <w:r>
              <w:rPr>
                <w:sz w:val="22"/>
              </w:rPr>
              <w:t>d)</w:t>
            </w:r>
          </w:p>
        </w:tc>
        <w:tc>
          <w:tcPr>
            <w:tcW w:w="7516" w:type="dxa"/>
          </w:tcPr>
          <w:p>
            <w:pPr>
              <w:pStyle w:val="TableParagraph"/>
              <w:spacing w:line="220" w:lineRule="auto"/>
              <w:ind w:left="117" w:right="648"/>
              <w:rPr>
                <w:sz w:val="22"/>
              </w:rPr>
            </w:pPr>
            <w:r>
              <w:rPr>
                <w:sz w:val="22"/>
              </w:rPr>
              <w:t>Has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executing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Officer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indicated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name,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designation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Attorney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Signing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etc., 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BG?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71" w:hRule="atLeast"/>
        </w:trPr>
        <w:tc>
          <w:tcPr>
            <w:tcW w:w="958" w:type="dxa"/>
          </w:tcPr>
          <w:p>
            <w:pPr>
              <w:pStyle w:val="TableParagraph"/>
              <w:spacing w:line="211" w:lineRule="exact"/>
              <w:ind w:left="110"/>
              <w:rPr>
                <w:sz w:val="22"/>
              </w:rPr>
            </w:pPr>
            <w:r>
              <w:rPr>
                <w:sz w:val="22"/>
              </w:rPr>
              <w:t>e)</w:t>
            </w:r>
          </w:p>
        </w:tc>
        <w:tc>
          <w:tcPr>
            <w:tcW w:w="7516" w:type="dxa"/>
          </w:tcPr>
          <w:p>
            <w:pPr>
              <w:pStyle w:val="TableParagraph"/>
              <w:ind w:left="117" w:right="75"/>
              <w:jc w:val="both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page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duly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signed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initiated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executants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stamp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is affixed thereon? Whether </w:t>
            </w:r>
            <w:r>
              <w:rPr>
                <w:sz w:val="22"/>
              </w:rPr>
              <w:t>the last page is signed with full particulars including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twowitnesses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the prescribed</w:t>
            </w:r>
          </w:p>
          <w:p>
            <w:pPr>
              <w:pStyle w:val="TableParagraph"/>
              <w:spacing w:line="206" w:lineRule="exact"/>
              <w:ind w:left="117"/>
              <w:rPr>
                <w:sz w:val="22"/>
              </w:rPr>
            </w:pPr>
            <w:r>
              <w:rPr>
                <w:sz w:val="22"/>
              </w:rPr>
              <w:t>proforma?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1" w:hRule="atLeast"/>
        </w:trPr>
        <w:tc>
          <w:tcPr>
            <w:tcW w:w="958" w:type="dxa"/>
          </w:tcPr>
          <w:p>
            <w:pPr>
              <w:pStyle w:val="TableParagraph"/>
              <w:spacing w:line="208" w:lineRule="exact"/>
              <w:ind w:left="110"/>
              <w:rPr>
                <w:sz w:val="22"/>
              </w:rPr>
            </w:pPr>
            <w:r>
              <w:rPr>
                <w:sz w:val="22"/>
              </w:rPr>
              <w:t>f)</w:t>
            </w:r>
          </w:p>
        </w:tc>
        <w:tc>
          <w:tcPr>
            <w:tcW w:w="7516" w:type="dxa"/>
          </w:tcPr>
          <w:p>
            <w:pPr>
              <w:pStyle w:val="TableParagraph"/>
              <w:spacing w:line="207" w:lineRule="exact"/>
              <w:ind w:left="117"/>
              <w:rPr>
                <w:sz w:val="22"/>
              </w:rPr>
            </w:pPr>
            <w:r>
              <w:rPr>
                <w:sz w:val="22"/>
              </w:rPr>
              <w:t>Does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Guarantees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compare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verbatim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Proforma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line="224" w:lineRule="exact"/>
              <w:ind w:left="117"/>
              <w:rPr>
                <w:sz w:val="22"/>
              </w:rPr>
            </w:pPr>
            <w:r>
              <w:rPr>
                <w:sz w:val="22"/>
              </w:rPr>
              <w:t>theBid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Documents?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2" w:hRule="atLeast"/>
        </w:trPr>
        <w:tc>
          <w:tcPr>
            <w:tcW w:w="958" w:type="dxa"/>
          </w:tcPr>
          <w:p>
            <w:pPr>
              <w:pStyle w:val="TableParagraph"/>
              <w:spacing w:line="211" w:lineRule="exact"/>
              <w:ind w:left="110"/>
              <w:rPr>
                <w:sz w:val="22"/>
              </w:rPr>
            </w:pPr>
            <w:r>
              <w:rPr>
                <w:sz w:val="22"/>
              </w:rPr>
              <w:t>g)</w:t>
            </w:r>
          </w:p>
        </w:tc>
        <w:tc>
          <w:tcPr>
            <w:tcW w:w="7516" w:type="dxa"/>
          </w:tcPr>
          <w:p>
            <w:pPr>
              <w:pStyle w:val="TableParagraph"/>
              <w:spacing w:line="217" w:lineRule="exact"/>
              <w:ind w:left="117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changes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contents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text,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changes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minor</w:t>
            </w:r>
          </w:p>
          <w:p>
            <w:pPr>
              <w:pStyle w:val="TableParagraph"/>
              <w:spacing w:line="235" w:lineRule="exact"/>
              <w:ind w:left="117"/>
              <w:rPr>
                <w:sz w:val="22"/>
              </w:rPr>
            </w:pPr>
            <w:r>
              <w:rPr>
                <w:spacing w:val="-1"/>
                <w:sz w:val="22"/>
              </w:rPr>
              <w:t>/clerical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nature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(which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way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limits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right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CESL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manner)?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7" w:hRule="atLeast"/>
        </w:trPr>
        <w:tc>
          <w:tcPr>
            <w:tcW w:w="958" w:type="dxa"/>
          </w:tcPr>
          <w:p>
            <w:pPr>
              <w:pStyle w:val="TableParagraph"/>
              <w:spacing w:line="208" w:lineRule="exact"/>
              <w:ind w:left="110"/>
              <w:rPr>
                <w:sz w:val="22"/>
              </w:rPr>
            </w:pPr>
            <w:r>
              <w:rPr>
                <w:sz w:val="22"/>
              </w:rPr>
              <w:t>h)</w:t>
            </w:r>
          </w:p>
        </w:tc>
        <w:tc>
          <w:tcPr>
            <w:tcW w:w="7516" w:type="dxa"/>
          </w:tcPr>
          <w:p>
            <w:pPr>
              <w:pStyle w:val="TableParagraph"/>
              <w:spacing w:line="237" w:lineRule="exact"/>
              <w:ind w:left="117"/>
              <w:rPr>
                <w:sz w:val="22"/>
              </w:rPr>
            </w:pPr>
            <w:r>
              <w:rPr>
                <w:spacing w:val="-1"/>
                <w:sz w:val="22"/>
              </w:rPr>
              <w:t>Incase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of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deviations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text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BG,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materially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affect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right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CESL,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whether</w:t>
            </w:r>
          </w:p>
          <w:p>
            <w:pPr>
              <w:pStyle w:val="TableParagraph"/>
              <w:spacing w:line="245" w:lineRule="exact"/>
              <w:ind w:left="11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changes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agreed based 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opinion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Legal</w:t>
            </w:r>
          </w:p>
          <w:p>
            <w:pPr>
              <w:pStyle w:val="TableParagraph"/>
              <w:spacing w:line="226" w:lineRule="exact" w:before="4"/>
              <w:ind w:left="117"/>
              <w:rPr>
                <w:sz w:val="22"/>
              </w:rPr>
            </w:pPr>
            <w:r>
              <w:rPr>
                <w:spacing w:val="-1"/>
                <w:sz w:val="22"/>
              </w:rPr>
              <w:t>Department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or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BG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considered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acceptable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basis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opinion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law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already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on 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similar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issue.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2" w:hRule="atLeast"/>
        </w:trPr>
        <w:tc>
          <w:tcPr>
            <w:tcW w:w="958" w:type="dxa"/>
          </w:tcPr>
          <w:p>
            <w:pPr>
              <w:pStyle w:val="TableParagraph"/>
              <w:spacing w:line="206" w:lineRule="exact"/>
              <w:ind w:left="110"/>
              <w:rPr>
                <w:sz w:val="22"/>
              </w:rPr>
            </w:pPr>
            <w:r>
              <w:rPr>
                <w:sz w:val="22"/>
              </w:rPr>
              <w:t>i)</w:t>
            </w:r>
          </w:p>
        </w:tc>
        <w:tc>
          <w:tcPr>
            <w:tcW w:w="7516" w:type="dxa"/>
          </w:tcPr>
          <w:p>
            <w:pPr>
              <w:pStyle w:val="TableParagraph"/>
              <w:spacing w:line="237" w:lineRule="exact"/>
              <w:ind w:left="117"/>
              <w:rPr>
                <w:sz w:val="22"/>
              </w:rPr>
            </w:pPr>
            <w:r>
              <w:rPr>
                <w:spacing w:val="-1"/>
                <w:sz w:val="22"/>
              </w:rPr>
              <w:t>Are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factual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details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such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as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Bid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Document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No.NOA/LOA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Contact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No.,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Contract</w:t>
            </w:r>
          </w:p>
          <w:p>
            <w:pPr>
              <w:pStyle w:val="TableParagraph"/>
              <w:spacing w:line="211" w:lineRule="auto" w:before="23"/>
              <w:ind w:left="117" w:right="1618"/>
              <w:rPr>
                <w:sz w:val="22"/>
              </w:rPr>
            </w:pPr>
            <w:r>
              <w:rPr>
                <w:sz w:val="22"/>
              </w:rPr>
              <w:t>Price,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Percentage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Advance,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Amount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Validity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correctly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mentioned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BG?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0" w:hRule="atLeast"/>
        </w:trPr>
        <w:tc>
          <w:tcPr>
            <w:tcW w:w="958" w:type="dxa"/>
          </w:tcPr>
          <w:p>
            <w:pPr>
              <w:pStyle w:val="TableParagraph"/>
              <w:spacing w:line="199" w:lineRule="exact"/>
              <w:ind w:left="110"/>
              <w:rPr>
                <w:sz w:val="22"/>
              </w:rPr>
            </w:pPr>
            <w:r>
              <w:rPr>
                <w:sz w:val="22"/>
              </w:rPr>
              <w:t>j)</w:t>
            </w:r>
          </w:p>
        </w:tc>
        <w:tc>
          <w:tcPr>
            <w:tcW w:w="7516" w:type="dxa"/>
          </w:tcPr>
          <w:p>
            <w:pPr>
              <w:pStyle w:val="TableParagraph"/>
              <w:spacing w:line="211" w:lineRule="auto"/>
              <w:ind w:left="117" w:right="648"/>
              <w:rPr>
                <w:sz w:val="22"/>
              </w:rPr>
            </w:pPr>
            <w:r>
              <w:rPr>
                <w:sz w:val="22"/>
              </w:rPr>
              <w:t>Whether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overwriting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/ cutting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properly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authenticated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signature 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executant?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9" w:hRule="atLeast"/>
        </w:trPr>
        <w:tc>
          <w:tcPr>
            <w:tcW w:w="958" w:type="dxa"/>
          </w:tcPr>
          <w:p>
            <w:pPr>
              <w:pStyle w:val="TableParagraph"/>
              <w:spacing w:line="208" w:lineRule="exact"/>
              <w:ind w:left="110"/>
              <w:rPr>
                <w:sz w:val="22"/>
              </w:rPr>
            </w:pPr>
            <w:r>
              <w:rPr>
                <w:sz w:val="22"/>
              </w:rPr>
              <w:t>k)</w:t>
            </w:r>
          </w:p>
        </w:tc>
        <w:tc>
          <w:tcPr>
            <w:tcW w:w="7516" w:type="dxa"/>
          </w:tcPr>
          <w:p>
            <w:pPr>
              <w:pStyle w:val="TableParagraph"/>
              <w:spacing w:line="186" w:lineRule="exact"/>
              <w:ind w:left="117"/>
              <w:rPr>
                <w:sz w:val="22"/>
              </w:rPr>
            </w:pPr>
            <w:r>
              <w:rPr>
                <w:sz w:val="22"/>
              </w:rPr>
              <w:t>Whether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issued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line with 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provisions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Bid</w:t>
            </w:r>
          </w:p>
          <w:p>
            <w:pPr>
              <w:pStyle w:val="TableParagraph"/>
              <w:spacing w:line="223" w:lineRule="exact"/>
              <w:ind w:left="117"/>
              <w:rPr>
                <w:sz w:val="22"/>
              </w:rPr>
            </w:pPr>
            <w:r>
              <w:rPr>
                <w:sz w:val="22"/>
              </w:rPr>
              <w:t>/Contract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documents?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2" w:hRule="atLeast"/>
        </w:trPr>
        <w:tc>
          <w:tcPr>
            <w:tcW w:w="958" w:type="dxa"/>
          </w:tcPr>
          <w:p>
            <w:pPr>
              <w:pStyle w:val="TableParagraph"/>
              <w:spacing w:line="199" w:lineRule="exact"/>
              <w:ind w:left="110"/>
              <w:rPr>
                <w:sz w:val="22"/>
              </w:rPr>
            </w:pPr>
            <w:r>
              <w:rPr>
                <w:sz w:val="22"/>
              </w:rPr>
              <w:t>l)</w:t>
            </w:r>
          </w:p>
        </w:tc>
        <w:tc>
          <w:tcPr>
            <w:tcW w:w="7516" w:type="dxa"/>
          </w:tcPr>
          <w:p>
            <w:pPr>
              <w:pStyle w:val="TableParagraph"/>
              <w:spacing w:line="237" w:lineRule="exact"/>
              <w:ind w:left="117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issued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those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Contract</w:t>
            </w:r>
          </w:p>
          <w:p>
            <w:pPr>
              <w:pStyle w:val="TableParagraph"/>
              <w:spacing w:line="211" w:lineRule="auto" w:before="22"/>
              <w:ind w:left="117" w:right="1589"/>
              <w:rPr>
                <w:sz w:val="22"/>
              </w:rPr>
            </w:pPr>
            <w:r>
              <w:rPr>
                <w:sz w:val="22"/>
              </w:rPr>
              <w:t>Documents,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 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confirmed 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India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acceptable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Contract documents?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spacing w:line="285" w:lineRule="auto" w:before="91"/>
        <w:ind w:left="503" w:right="0" w:firstLine="43"/>
        <w:jc w:val="left"/>
        <w:rPr>
          <w:b/>
          <w:sz w:val="22"/>
        </w:rPr>
      </w:pPr>
      <w:r>
        <w:rPr>
          <w:b/>
          <w:color w:val="1F1F1F"/>
          <w:sz w:val="22"/>
        </w:rPr>
        <w:t>LIST</w:t>
      </w:r>
      <w:r>
        <w:rPr>
          <w:b/>
          <w:color w:val="1F1F1F"/>
          <w:spacing w:val="1"/>
          <w:sz w:val="22"/>
        </w:rPr>
        <w:t> </w:t>
      </w:r>
      <w:r>
        <w:rPr>
          <w:b/>
          <w:color w:val="1F1F1F"/>
          <w:sz w:val="22"/>
        </w:rPr>
        <w:t>OF</w:t>
      </w:r>
      <w:r>
        <w:rPr>
          <w:b/>
          <w:color w:val="1F1F1F"/>
          <w:spacing w:val="1"/>
          <w:sz w:val="22"/>
        </w:rPr>
        <w:t> </w:t>
      </w:r>
      <w:r>
        <w:rPr>
          <w:b/>
          <w:color w:val="1F1F1F"/>
          <w:sz w:val="22"/>
        </w:rPr>
        <w:t>BANKS</w:t>
      </w:r>
      <w:r>
        <w:rPr>
          <w:b/>
          <w:color w:val="1F1F1F"/>
          <w:spacing w:val="1"/>
          <w:sz w:val="22"/>
        </w:rPr>
        <w:t> </w:t>
      </w:r>
      <w:r>
        <w:rPr>
          <w:b/>
          <w:color w:val="1F1F1F"/>
          <w:sz w:val="22"/>
        </w:rPr>
        <w:t>ACCEPTABLE</w:t>
      </w:r>
      <w:r>
        <w:rPr>
          <w:b/>
          <w:color w:val="1F1F1F"/>
          <w:spacing w:val="1"/>
          <w:sz w:val="22"/>
        </w:rPr>
        <w:t> </w:t>
      </w:r>
      <w:r>
        <w:rPr>
          <w:b/>
          <w:color w:val="1F1F1F"/>
          <w:sz w:val="22"/>
        </w:rPr>
        <w:t>FOR</w:t>
      </w:r>
      <w:r>
        <w:rPr>
          <w:b/>
          <w:color w:val="1F1F1F"/>
          <w:spacing w:val="1"/>
          <w:sz w:val="22"/>
        </w:rPr>
        <w:t> </w:t>
      </w:r>
      <w:r>
        <w:rPr>
          <w:b/>
          <w:color w:val="1F1F1F"/>
          <w:sz w:val="22"/>
        </w:rPr>
        <w:t>SUBMISSION</w:t>
      </w:r>
      <w:r>
        <w:rPr>
          <w:b/>
          <w:color w:val="1F1F1F"/>
          <w:spacing w:val="1"/>
          <w:sz w:val="22"/>
        </w:rPr>
        <w:t> </w:t>
      </w:r>
      <w:r>
        <w:rPr>
          <w:b/>
          <w:color w:val="1F1F1F"/>
          <w:sz w:val="22"/>
        </w:rPr>
        <w:t>OF</w:t>
      </w:r>
      <w:r>
        <w:rPr>
          <w:b/>
          <w:color w:val="1F1F1F"/>
          <w:spacing w:val="1"/>
          <w:sz w:val="22"/>
        </w:rPr>
        <w:t> </w:t>
      </w:r>
      <w:r>
        <w:rPr>
          <w:b/>
          <w:color w:val="1F1F1F"/>
          <w:sz w:val="22"/>
        </w:rPr>
        <w:t>BANK</w:t>
      </w:r>
      <w:r>
        <w:rPr>
          <w:b/>
          <w:color w:val="1F1F1F"/>
          <w:spacing w:val="1"/>
          <w:sz w:val="22"/>
        </w:rPr>
        <w:t> </w:t>
      </w:r>
      <w:r>
        <w:rPr>
          <w:b/>
          <w:color w:val="1F1F1F"/>
          <w:sz w:val="22"/>
        </w:rPr>
        <w:t>GUARANTEES</w:t>
      </w:r>
      <w:r>
        <w:rPr>
          <w:b/>
          <w:color w:val="1F1F1F"/>
          <w:spacing w:val="1"/>
          <w:sz w:val="22"/>
        </w:rPr>
        <w:t> </w:t>
      </w:r>
      <w:r>
        <w:rPr>
          <w:b/>
          <w:color w:val="1F1F1F"/>
          <w:sz w:val="22"/>
        </w:rPr>
        <w:t>FOR</w:t>
      </w:r>
      <w:r>
        <w:rPr>
          <w:b/>
          <w:color w:val="1F1F1F"/>
          <w:spacing w:val="1"/>
          <w:sz w:val="22"/>
        </w:rPr>
        <w:t> </w:t>
      </w:r>
      <w:r>
        <w:rPr>
          <w:b/>
          <w:color w:val="1F1F1F"/>
          <w:sz w:val="22"/>
        </w:rPr>
        <w:t>ADVANCE</w:t>
      </w:r>
      <w:r>
        <w:rPr>
          <w:b/>
          <w:color w:val="1F1F1F"/>
          <w:spacing w:val="-52"/>
          <w:sz w:val="22"/>
        </w:rPr>
        <w:t> </w:t>
      </w:r>
      <w:r>
        <w:rPr>
          <w:b/>
          <w:color w:val="1F1F1F"/>
          <w:sz w:val="22"/>
        </w:rPr>
        <w:t>PAYMENTS,</w:t>
      </w:r>
      <w:r>
        <w:rPr>
          <w:b/>
          <w:color w:val="1F1F1F"/>
          <w:spacing w:val="-8"/>
          <w:sz w:val="22"/>
        </w:rPr>
        <w:t> </w:t>
      </w:r>
      <w:r>
        <w:rPr>
          <w:b/>
          <w:color w:val="1F1F1F"/>
          <w:sz w:val="22"/>
        </w:rPr>
        <w:t>PERFORMANCE</w:t>
      </w:r>
      <w:r>
        <w:rPr>
          <w:b/>
          <w:color w:val="1F1F1F"/>
          <w:spacing w:val="-3"/>
          <w:sz w:val="22"/>
        </w:rPr>
        <w:t> </w:t>
      </w:r>
      <w:r>
        <w:rPr>
          <w:b/>
          <w:color w:val="1F1F1F"/>
          <w:sz w:val="22"/>
        </w:rPr>
        <w:t>SECURITIESAND</w:t>
      </w:r>
      <w:r>
        <w:rPr>
          <w:b/>
          <w:color w:val="1F1F1F"/>
          <w:spacing w:val="-1"/>
          <w:sz w:val="22"/>
        </w:rPr>
        <w:t> </w:t>
      </w:r>
      <w:r>
        <w:rPr>
          <w:b/>
          <w:color w:val="1F1F1F"/>
          <w:sz w:val="22"/>
        </w:rPr>
        <w:t>SECURITIES</w:t>
      </w:r>
      <w:r>
        <w:rPr>
          <w:b/>
          <w:color w:val="1F1F1F"/>
          <w:spacing w:val="-4"/>
          <w:sz w:val="22"/>
        </w:rPr>
        <w:t> </w:t>
      </w:r>
      <w:r>
        <w:rPr>
          <w:b/>
          <w:color w:val="1F1F1F"/>
          <w:sz w:val="22"/>
        </w:rPr>
        <w:t>FOR</w:t>
      </w:r>
      <w:r>
        <w:rPr>
          <w:b/>
          <w:color w:val="1F1F1F"/>
          <w:spacing w:val="-1"/>
          <w:sz w:val="22"/>
        </w:rPr>
        <w:t> </w:t>
      </w:r>
      <w:r>
        <w:rPr>
          <w:b/>
          <w:color w:val="1F1F1F"/>
          <w:sz w:val="22"/>
        </w:rPr>
        <w:t>DEED</w:t>
      </w:r>
      <w:r>
        <w:rPr>
          <w:b/>
          <w:color w:val="1F1F1F"/>
          <w:spacing w:val="-2"/>
          <w:sz w:val="22"/>
        </w:rPr>
        <w:t> </w:t>
      </w:r>
      <w:r>
        <w:rPr>
          <w:b/>
          <w:color w:val="1F1F1F"/>
          <w:sz w:val="22"/>
        </w:rPr>
        <w:t>OF</w:t>
      </w:r>
      <w:r>
        <w:rPr>
          <w:b/>
          <w:color w:val="1F1F1F"/>
          <w:spacing w:val="-3"/>
          <w:sz w:val="22"/>
        </w:rPr>
        <w:t> </w:t>
      </w:r>
      <w:r>
        <w:rPr>
          <w:b/>
          <w:color w:val="1F1F1F"/>
          <w:sz w:val="22"/>
        </w:rPr>
        <w:t>JOINT</w:t>
      </w:r>
      <w:r>
        <w:rPr>
          <w:b/>
          <w:color w:val="1F1F1F"/>
          <w:spacing w:val="3"/>
          <w:sz w:val="22"/>
        </w:rPr>
        <w:t> </w:t>
      </w:r>
      <w:r>
        <w:rPr>
          <w:b/>
          <w:color w:val="1F1F1F"/>
          <w:sz w:val="22"/>
        </w:rPr>
        <w:t>UNDERTAKING</w:t>
      </w:r>
    </w:p>
    <w:p>
      <w:pPr>
        <w:pStyle w:val="BodyText"/>
        <w:rPr>
          <w:b/>
          <w:sz w:val="31"/>
        </w:rPr>
      </w:pPr>
    </w:p>
    <w:p>
      <w:pPr>
        <w:spacing w:before="0"/>
        <w:ind w:left="808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918972</wp:posOffset>
            </wp:positionH>
            <wp:positionV relativeFrom="paragraph">
              <wp:posOffset>198114</wp:posOffset>
            </wp:positionV>
            <wp:extent cx="51815" cy="77724"/>
            <wp:effectExtent l="0" t="0" r="0" b="0"/>
            <wp:wrapTopAndBottom/>
            <wp:docPr id="6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7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22"/>
        </w:rPr>
        <w:t>SCHEDULED</w:t>
      </w:r>
      <w:r>
        <w:rPr>
          <w:b/>
          <w:color w:val="1F1F1F"/>
          <w:spacing w:val="45"/>
          <w:sz w:val="22"/>
        </w:rPr>
        <w:t> </w:t>
      </w:r>
      <w:r>
        <w:rPr>
          <w:b/>
          <w:color w:val="1F1F1F"/>
          <w:sz w:val="22"/>
        </w:rPr>
        <w:t>COMMERCIAL</w:t>
      </w:r>
      <w:r>
        <w:rPr>
          <w:b/>
          <w:color w:val="1F1F1F"/>
          <w:spacing w:val="50"/>
          <w:sz w:val="22"/>
        </w:rPr>
        <w:t> </w:t>
      </w:r>
      <w:r>
        <w:rPr>
          <w:b/>
          <w:color w:val="1F1F1F"/>
          <w:sz w:val="22"/>
        </w:rPr>
        <w:t>BANKS</w:t>
      </w:r>
    </w:p>
    <w:p>
      <w:pPr>
        <w:spacing w:before="52"/>
        <w:ind w:left="1055" w:right="0" w:firstLine="0"/>
        <w:jc w:val="left"/>
        <w:rPr>
          <w:b/>
          <w:sz w:val="22"/>
        </w:rPr>
      </w:pPr>
      <w:r>
        <w:rPr>
          <w:b/>
          <w:color w:val="1F1F1F"/>
          <w:sz w:val="22"/>
        </w:rPr>
        <w:t>SBI</w:t>
      </w:r>
      <w:r>
        <w:rPr>
          <w:b/>
          <w:color w:val="1F1F1F"/>
          <w:spacing w:val="61"/>
          <w:sz w:val="22"/>
        </w:rPr>
        <w:t> </w:t>
      </w:r>
      <w:r>
        <w:rPr>
          <w:b/>
          <w:color w:val="1F1F1F"/>
          <w:sz w:val="22"/>
        </w:rPr>
        <w:t>and</w:t>
      </w:r>
      <w:r>
        <w:rPr>
          <w:b/>
          <w:color w:val="1F1F1F"/>
          <w:spacing w:val="78"/>
          <w:sz w:val="22"/>
        </w:rPr>
        <w:t> </w:t>
      </w:r>
      <w:r>
        <w:rPr>
          <w:b/>
          <w:color w:val="1F1F1F"/>
          <w:sz w:val="22"/>
        </w:rPr>
        <w:t>Associates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0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0"/>
        <w:gridCol w:w="3733"/>
        <w:gridCol w:w="679"/>
        <w:gridCol w:w="3882"/>
      </w:tblGrid>
      <w:tr>
        <w:trPr>
          <w:trHeight w:val="455" w:hRule="atLeast"/>
        </w:trPr>
        <w:tc>
          <w:tcPr>
            <w:tcW w:w="890" w:type="dxa"/>
          </w:tcPr>
          <w:p>
            <w:pPr>
              <w:pStyle w:val="TableParagraph"/>
              <w:spacing w:line="225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Sl.No.</w:t>
            </w:r>
          </w:p>
        </w:tc>
        <w:tc>
          <w:tcPr>
            <w:tcW w:w="3733" w:type="dxa"/>
          </w:tcPr>
          <w:p>
            <w:pPr>
              <w:pStyle w:val="TableParagraph"/>
              <w:spacing w:line="225" w:lineRule="exact"/>
              <w:ind w:left="110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Name</w:t>
            </w:r>
            <w:r>
              <w:rPr>
                <w:b/>
                <w:color w:val="1F1F1F"/>
                <w:spacing w:val="-3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of</w:t>
            </w:r>
            <w:r>
              <w:rPr>
                <w:b/>
                <w:color w:val="1F1F1F"/>
                <w:spacing w:val="1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Banks</w:t>
            </w:r>
          </w:p>
        </w:tc>
        <w:tc>
          <w:tcPr>
            <w:tcW w:w="679" w:type="dxa"/>
          </w:tcPr>
          <w:p>
            <w:pPr>
              <w:pStyle w:val="TableParagraph"/>
              <w:spacing w:line="198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Sl.</w:t>
            </w:r>
          </w:p>
          <w:p>
            <w:pPr>
              <w:pStyle w:val="TableParagraph"/>
              <w:spacing w:line="238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No.</w:t>
            </w:r>
          </w:p>
        </w:tc>
        <w:tc>
          <w:tcPr>
            <w:tcW w:w="3882" w:type="dxa"/>
          </w:tcPr>
          <w:p>
            <w:pPr>
              <w:pStyle w:val="TableParagraph"/>
              <w:spacing w:line="225" w:lineRule="exact"/>
              <w:ind w:left="120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Name</w:t>
            </w:r>
            <w:r>
              <w:rPr>
                <w:b/>
                <w:color w:val="1F1F1F"/>
                <w:spacing w:val="-3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of</w:t>
            </w:r>
            <w:r>
              <w:rPr>
                <w:b/>
                <w:color w:val="1F1F1F"/>
                <w:spacing w:val="1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Banks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10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1.</w:t>
            </w:r>
          </w:p>
        </w:tc>
        <w:tc>
          <w:tcPr>
            <w:tcW w:w="3733" w:type="dxa"/>
          </w:tcPr>
          <w:p>
            <w:pPr>
              <w:pStyle w:val="TableParagraph"/>
              <w:spacing w:line="210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State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India</w:t>
            </w:r>
          </w:p>
        </w:tc>
        <w:tc>
          <w:tcPr>
            <w:tcW w:w="679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5.</w:t>
            </w:r>
          </w:p>
        </w:tc>
        <w:tc>
          <w:tcPr>
            <w:tcW w:w="3882" w:type="dxa"/>
          </w:tcPr>
          <w:p>
            <w:pPr>
              <w:pStyle w:val="TableParagraph"/>
              <w:spacing w:line="210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State Bank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of Mysore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10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2.</w:t>
            </w:r>
          </w:p>
        </w:tc>
        <w:tc>
          <w:tcPr>
            <w:tcW w:w="3733" w:type="dxa"/>
          </w:tcPr>
          <w:p>
            <w:pPr>
              <w:pStyle w:val="TableParagraph"/>
              <w:spacing w:line="210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State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Bikaner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and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Jaipur</w:t>
            </w:r>
          </w:p>
        </w:tc>
        <w:tc>
          <w:tcPr>
            <w:tcW w:w="679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6.</w:t>
            </w:r>
          </w:p>
        </w:tc>
        <w:tc>
          <w:tcPr>
            <w:tcW w:w="3882" w:type="dxa"/>
          </w:tcPr>
          <w:p>
            <w:pPr>
              <w:pStyle w:val="TableParagraph"/>
              <w:spacing w:line="210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State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Patiala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10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3.</w:t>
            </w:r>
          </w:p>
        </w:tc>
        <w:tc>
          <w:tcPr>
            <w:tcW w:w="3733" w:type="dxa"/>
          </w:tcPr>
          <w:p>
            <w:pPr>
              <w:pStyle w:val="TableParagraph"/>
              <w:spacing w:line="210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State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Hyderabad</w:t>
            </w:r>
          </w:p>
        </w:tc>
        <w:tc>
          <w:tcPr>
            <w:tcW w:w="679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7.</w:t>
            </w:r>
          </w:p>
        </w:tc>
        <w:tc>
          <w:tcPr>
            <w:tcW w:w="3882" w:type="dxa"/>
          </w:tcPr>
          <w:p>
            <w:pPr>
              <w:pStyle w:val="TableParagraph"/>
              <w:spacing w:line="210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State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Saurashtra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10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4.</w:t>
            </w:r>
          </w:p>
        </w:tc>
        <w:tc>
          <w:tcPr>
            <w:tcW w:w="3733" w:type="dxa"/>
          </w:tcPr>
          <w:p>
            <w:pPr>
              <w:pStyle w:val="TableParagraph"/>
              <w:spacing w:line="210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State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Indore</w:t>
            </w:r>
          </w:p>
        </w:tc>
        <w:tc>
          <w:tcPr>
            <w:tcW w:w="679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8.</w:t>
            </w:r>
          </w:p>
        </w:tc>
        <w:tc>
          <w:tcPr>
            <w:tcW w:w="3882" w:type="dxa"/>
          </w:tcPr>
          <w:p>
            <w:pPr>
              <w:pStyle w:val="TableParagraph"/>
              <w:spacing w:line="210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State Bank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Travancore</w:t>
            </w:r>
          </w:p>
        </w:tc>
      </w:tr>
    </w:tbl>
    <w:p>
      <w:pPr>
        <w:pStyle w:val="BodyText"/>
        <w:spacing w:before="11"/>
        <w:rPr>
          <w:b/>
          <w:sz w:val="25"/>
        </w:rPr>
      </w:pPr>
    </w:p>
    <w:p>
      <w:pPr>
        <w:spacing w:before="0" w:after="5"/>
        <w:ind w:left="1053" w:right="0" w:firstLine="0"/>
        <w:jc w:val="left"/>
        <w:rPr>
          <w:b/>
          <w:sz w:val="22"/>
        </w:rPr>
      </w:pPr>
      <w:r>
        <w:rPr>
          <w:b/>
          <w:color w:val="1F1F1F"/>
          <w:sz w:val="22"/>
        </w:rPr>
        <w:t>Nationalised</w:t>
      </w:r>
      <w:r>
        <w:rPr>
          <w:b/>
          <w:color w:val="1F1F1F"/>
          <w:spacing w:val="88"/>
          <w:sz w:val="22"/>
        </w:rPr>
        <w:t> </w:t>
      </w:r>
      <w:r>
        <w:rPr>
          <w:b/>
          <w:color w:val="1F1F1F"/>
          <w:sz w:val="22"/>
        </w:rPr>
        <w:t>Banks</w:t>
      </w:r>
    </w:p>
    <w:tbl>
      <w:tblPr>
        <w:tblW w:w="0" w:type="auto"/>
        <w:jc w:val="left"/>
        <w:tblInd w:w="10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0"/>
        <w:gridCol w:w="3733"/>
        <w:gridCol w:w="679"/>
        <w:gridCol w:w="3882"/>
      </w:tblGrid>
      <w:tr>
        <w:trPr>
          <w:trHeight w:val="460" w:hRule="atLeast"/>
        </w:trPr>
        <w:tc>
          <w:tcPr>
            <w:tcW w:w="890" w:type="dxa"/>
          </w:tcPr>
          <w:p>
            <w:pPr>
              <w:pStyle w:val="TableParagraph"/>
              <w:spacing w:line="213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Sl.No.</w:t>
            </w:r>
          </w:p>
        </w:tc>
        <w:tc>
          <w:tcPr>
            <w:tcW w:w="3733" w:type="dxa"/>
          </w:tcPr>
          <w:p>
            <w:pPr>
              <w:pStyle w:val="TableParagraph"/>
              <w:spacing w:line="213" w:lineRule="exact"/>
              <w:ind w:left="110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Name</w:t>
            </w:r>
            <w:r>
              <w:rPr>
                <w:b/>
                <w:color w:val="1F1F1F"/>
                <w:spacing w:val="-3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of</w:t>
            </w:r>
            <w:r>
              <w:rPr>
                <w:b/>
                <w:color w:val="1F1F1F"/>
                <w:spacing w:val="1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Banks</w:t>
            </w:r>
          </w:p>
        </w:tc>
        <w:tc>
          <w:tcPr>
            <w:tcW w:w="679" w:type="dxa"/>
          </w:tcPr>
          <w:p>
            <w:pPr>
              <w:pStyle w:val="TableParagraph"/>
              <w:spacing w:line="184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Sl.</w:t>
            </w:r>
          </w:p>
          <w:p>
            <w:pPr>
              <w:pStyle w:val="TableParagraph"/>
              <w:spacing w:line="236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No.</w:t>
            </w:r>
          </w:p>
        </w:tc>
        <w:tc>
          <w:tcPr>
            <w:tcW w:w="3882" w:type="dxa"/>
          </w:tcPr>
          <w:p>
            <w:pPr>
              <w:pStyle w:val="TableParagraph"/>
              <w:spacing w:line="213" w:lineRule="exact"/>
              <w:ind w:left="120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Name</w:t>
            </w:r>
            <w:r>
              <w:rPr>
                <w:b/>
                <w:color w:val="1F1F1F"/>
                <w:spacing w:val="-3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of</w:t>
            </w:r>
            <w:r>
              <w:rPr>
                <w:b/>
                <w:color w:val="1F1F1F"/>
                <w:spacing w:val="1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Banks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08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9.</w:t>
            </w:r>
          </w:p>
        </w:tc>
        <w:tc>
          <w:tcPr>
            <w:tcW w:w="3733" w:type="dxa"/>
          </w:tcPr>
          <w:p>
            <w:pPr>
              <w:pStyle w:val="TableParagraph"/>
              <w:spacing w:line="206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Allahabad Bank</w:t>
            </w:r>
          </w:p>
        </w:tc>
        <w:tc>
          <w:tcPr>
            <w:tcW w:w="679" w:type="dxa"/>
          </w:tcPr>
          <w:p>
            <w:pPr>
              <w:pStyle w:val="TableParagraph"/>
              <w:spacing w:line="208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18.</w:t>
            </w:r>
          </w:p>
        </w:tc>
        <w:tc>
          <w:tcPr>
            <w:tcW w:w="3882" w:type="dxa"/>
          </w:tcPr>
          <w:p>
            <w:pPr>
              <w:pStyle w:val="TableParagraph"/>
              <w:spacing w:line="206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Indian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Overseas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</w:p>
        </w:tc>
      </w:tr>
      <w:tr>
        <w:trPr>
          <w:trHeight w:val="227" w:hRule="atLeast"/>
        </w:trPr>
        <w:tc>
          <w:tcPr>
            <w:tcW w:w="890" w:type="dxa"/>
          </w:tcPr>
          <w:p>
            <w:pPr>
              <w:pStyle w:val="TableParagraph"/>
              <w:spacing w:line="208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10.</w:t>
            </w:r>
          </w:p>
        </w:tc>
        <w:tc>
          <w:tcPr>
            <w:tcW w:w="3733" w:type="dxa"/>
          </w:tcPr>
          <w:p>
            <w:pPr>
              <w:pStyle w:val="TableParagraph"/>
              <w:spacing w:line="206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India</w:t>
            </w:r>
          </w:p>
        </w:tc>
        <w:tc>
          <w:tcPr>
            <w:tcW w:w="679" w:type="dxa"/>
          </w:tcPr>
          <w:p>
            <w:pPr>
              <w:pStyle w:val="TableParagraph"/>
              <w:spacing w:line="208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19.</w:t>
            </w:r>
          </w:p>
        </w:tc>
        <w:tc>
          <w:tcPr>
            <w:tcW w:w="3882" w:type="dxa"/>
          </w:tcPr>
          <w:p>
            <w:pPr>
              <w:pStyle w:val="TableParagraph"/>
              <w:spacing w:line="206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Oriental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Commerce</w:t>
            </w:r>
          </w:p>
        </w:tc>
      </w:tr>
      <w:tr>
        <w:trPr>
          <w:trHeight w:val="225" w:hRule="atLeast"/>
        </w:trPr>
        <w:tc>
          <w:tcPr>
            <w:tcW w:w="890" w:type="dxa"/>
          </w:tcPr>
          <w:p>
            <w:pPr>
              <w:pStyle w:val="TableParagraph"/>
              <w:spacing w:line="205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11.</w:t>
            </w:r>
          </w:p>
        </w:tc>
        <w:tc>
          <w:tcPr>
            <w:tcW w:w="3733" w:type="dxa"/>
          </w:tcPr>
          <w:p>
            <w:pPr>
              <w:pStyle w:val="TableParagraph"/>
              <w:spacing w:line="205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Maharashtra</w:t>
            </w:r>
          </w:p>
        </w:tc>
        <w:tc>
          <w:tcPr>
            <w:tcW w:w="679" w:type="dxa"/>
          </w:tcPr>
          <w:p>
            <w:pPr>
              <w:pStyle w:val="TableParagraph"/>
              <w:spacing w:line="205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20.</w:t>
            </w:r>
          </w:p>
        </w:tc>
        <w:tc>
          <w:tcPr>
            <w:tcW w:w="3882" w:type="dxa"/>
          </w:tcPr>
          <w:p>
            <w:pPr>
              <w:pStyle w:val="TableParagraph"/>
              <w:spacing w:line="205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Punjab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National Bank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10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12.</w:t>
            </w:r>
          </w:p>
        </w:tc>
        <w:tc>
          <w:tcPr>
            <w:tcW w:w="3733" w:type="dxa"/>
          </w:tcPr>
          <w:p>
            <w:pPr>
              <w:pStyle w:val="TableParagraph"/>
              <w:spacing w:line="208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Canara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</w:p>
        </w:tc>
        <w:tc>
          <w:tcPr>
            <w:tcW w:w="679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21.</w:t>
            </w:r>
          </w:p>
        </w:tc>
        <w:tc>
          <w:tcPr>
            <w:tcW w:w="3882" w:type="dxa"/>
          </w:tcPr>
          <w:p>
            <w:pPr>
              <w:pStyle w:val="TableParagraph"/>
              <w:spacing w:line="208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Punjab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&amp;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Sind Bank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08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13.</w:t>
            </w:r>
          </w:p>
        </w:tc>
        <w:tc>
          <w:tcPr>
            <w:tcW w:w="3733" w:type="dxa"/>
          </w:tcPr>
          <w:p>
            <w:pPr>
              <w:pStyle w:val="TableParagraph"/>
              <w:spacing w:line="208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Central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India</w:t>
            </w:r>
          </w:p>
        </w:tc>
        <w:tc>
          <w:tcPr>
            <w:tcW w:w="679" w:type="dxa"/>
          </w:tcPr>
          <w:p>
            <w:pPr>
              <w:pStyle w:val="TableParagraph"/>
              <w:spacing w:line="208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22.</w:t>
            </w:r>
          </w:p>
        </w:tc>
        <w:tc>
          <w:tcPr>
            <w:tcW w:w="3882" w:type="dxa"/>
          </w:tcPr>
          <w:p>
            <w:pPr>
              <w:pStyle w:val="TableParagraph"/>
              <w:spacing w:line="208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Syndicate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08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14.</w:t>
            </w:r>
          </w:p>
        </w:tc>
        <w:tc>
          <w:tcPr>
            <w:tcW w:w="3733" w:type="dxa"/>
          </w:tcPr>
          <w:p>
            <w:pPr>
              <w:pStyle w:val="TableParagraph"/>
              <w:spacing w:line="208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Corporation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</w:p>
        </w:tc>
        <w:tc>
          <w:tcPr>
            <w:tcW w:w="679" w:type="dxa"/>
          </w:tcPr>
          <w:p>
            <w:pPr>
              <w:pStyle w:val="TableParagraph"/>
              <w:spacing w:line="208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23.</w:t>
            </w:r>
          </w:p>
        </w:tc>
        <w:tc>
          <w:tcPr>
            <w:tcW w:w="3882" w:type="dxa"/>
          </w:tcPr>
          <w:p>
            <w:pPr>
              <w:pStyle w:val="TableParagraph"/>
              <w:spacing w:line="208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Union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India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08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15.</w:t>
            </w:r>
          </w:p>
        </w:tc>
        <w:tc>
          <w:tcPr>
            <w:tcW w:w="3733" w:type="dxa"/>
          </w:tcPr>
          <w:p>
            <w:pPr>
              <w:pStyle w:val="TableParagraph"/>
              <w:spacing w:line="208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Dena</w:t>
            </w:r>
            <w:r>
              <w:rPr>
                <w:color w:val="1F1F1F"/>
                <w:spacing w:val="3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</w:p>
        </w:tc>
        <w:tc>
          <w:tcPr>
            <w:tcW w:w="679" w:type="dxa"/>
          </w:tcPr>
          <w:p>
            <w:pPr>
              <w:pStyle w:val="TableParagraph"/>
              <w:spacing w:line="208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24.</w:t>
            </w:r>
          </w:p>
        </w:tc>
        <w:tc>
          <w:tcPr>
            <w:tcW w:w="3882" w:type="dxa"/>
          </w:tcPr>
          <w:p>
            <w:pPr>
              <w:pStyle w:val="TableParagraph"/>
              <w:spacing w:line="208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United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India</w:t>
            </w:r>
          </w:p>
        </w:tc>
      </w:tr>
      <w:tr>
        <w:trPr>
          <w:trHeight w:val="254" w:hRule="atLeast"/>
        </w:trPr>
        <w:tc>
          <w:tcPr>
            <w:tcW w:w="890" w:type="dxa"/>
          </w:tcPr>
          <w:p>
            <w:pPr>
              <w:pStyle w:val="TableParagraph"/>
              <w:spacing w:line="213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16.</w:t>
            </w:r>
          </w:p>
        </w:tc>
        <w:tc>
          <w:tcPr>
            <w:tcW w:w="3733" w:type="dxa"/>
          </w:tcPr>
          <w:p>
            <w:pPr>
              <w:pStyle w:val="TableParagraph"/>
              <w:spacing w:line="218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Indian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</w:p>
        </w:tc>
        <w:tc>
          <w:tcPr>
            <w:tcW w:w="679" w:type="dxa"/>
          </w:tcPr>
          <w:p>
            <w:pPr>
              <w:pStyle w:val="TableParagraph"/>
              <w:spacing w:line="213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25.</w:t>
            </w:r>
          </w:p>
        </w:tc>
        <w:tc>
          <w:tcPr>
            <w:tcW w:w="3882" w:type="dxa"/>
          </w:tcPr>
          <w:p>
            <w:pPr>
              <w:pStyle w:val="TableParagraph"/>
              <w:spacing w:line="208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UCO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08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17.</w:t>
            </w:r>
          </w:p>
        </w:tc>
        <w:tc>
          <w:tcPr>
            <w:tcW w:w="3733" w:type="dxa"/>
          </w:tcPr>
          <w:p>
            <w:pPr>
              <w:pStyle w:val="TableParagraph"/>
              <w:spacing w:line="208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Vijaya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</w:p>
        </w:tc>
        <w:tc>
          <w:tcPr>
            <w:tcW w:w="679" w:type="dxa"/>
          </w:tcPr>
          <w:p>
            <w:pPr>
              <w:pStyle w:val="TableParagraph"/>
              <w:spacing w:line="208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26.</w:t>
            </w:r>
          </w:p>
        </w:tc>
        <w:tc>
          <w:tcPr>
            <w:tcW w:w="3882" w:type="dxa"/>
          </w:tcPr>
          <w:p>
            <w:pPr>
              <w:pStyle w:val="TableParagraph"/>
              <w:spacing w:line="208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Baroda</w:t>
            </w:r>
          </w:p>
        </w:tc>
      </w:tr>
    </w:tbl>
    <w:p>
      <w:pPr>
        <w:spacing w:after="0" w:line="208" w:lineRule="exact"/>
        <w:rPr>
          <w:sz w:val="22"/>
        </w:rPr>
        <w:sectPr>
          <w:pgSz w:w="11930" w:h="16860"/>
          <w:pgMar w:header="0" w:footer="1400" w:top="1240" w:bottom="1600" w:left="380" w:right="360"/>
        </w:sectPr>
      </w:pPr>
    </w:p>
    <w:p>
      <w:pPr>
        <w:pStyle w:val="ListParagraph"/>
        <w:numPr>
          <w:ilvl w:val="0"/>
          <w:numId w:val="240"/>
        </w:numPr>
        <w:tabs>
          <w:tab w:pos="2118" w:val="left" w:leader="none"/>
          <w:tab w:pos="2119" w:val="left" w:leader="none"/>
        </w:tabs>
        <w:spacing w:line="240" w:lineRule="auto" w:before="66" w:after="27"/>
        <w:ind w:left="2118" w:right="0" w:hanging="1059"/>
        <w:jc w:val="left"/>
        <w:rPr>
          <w:b/>
          <w:color w:val="1F1F1F"/>
          <w:sz w:val="22"/>
        </w:rPr>
      </w:pPr>
      <w:r>
        <w:rPr>
          <w:b/>
          <w:color w:val="1F1F1F"/>
          <w:sz w:val="22"/>
        </w:rPr>
        <w:t>Foreign</w:t>
      </w:r>
      <w:r>
        <w:rPr>
          <w:b/>
          <w:color w:val="1F1F1F"/>
          <w:spacing w:val="-15"/>
          <w:sz w:val="22"/>
        </w:rPr>
        <w:t> </w:t>
      </w:r>
      <w:r>
        <w:rPr>
          <w:b/>
          <w:color w:val="1F1F1F"/>
          <w:sz w:val="22"/>
        </w:rPr>
        <w:t>Banks</w:t>
      </w:r>
    </w:p>
    <w:tbl>
      <w:tblPr>
        <w:tblW w:w="0" w:type="auto"/>
        <w:jc w:val="left"/>
        <w:tblInd w:w="10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0"/>
        <w:gridCol w:w="3733"/>
        <w:gridCol w:w="679"/>
        <w:gridCol w:w="3937"/>
      </w:tblGrid>
      <w:tr>
        <w:trPr>
          <w:trHeight w:val="453" w:hRule="atLeast"/>
        </w:trPr>
        <w:tc>
          <w:tcPr>
            <w:tcW w:w="890" w:type="dxa"/>
          </w:tcPr>
          <w:p>
            <w:pPr>
              <w:pStyle w:val="TableParagraph"/>
              <w:spacing w:line="225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Sl.No.</w:t>
            </w:r>
          </w:p>
        </w:tc>
        <w:tc>
          <w:tcPr>
            <w:tcW w:w="3733" w:type="dxa"/>
          </w:tcPr>
          <w:p>
            <w:pPr>
              <w:pStyle w:val="TableParagraph"/>
              <w:spacing w:line="225" w:lineRule="exact"/>
              <w:ind w:left="110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Name</w:t>
            </w:r>
            <w:r>
              <w:rPr>
                <w:b/>
                <w:color w:val="1F1F1F"/>
                <w:spacing w:val="-3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of</w:t>
            </w:r>
            <w:r>
              <w:rPr>
                <w:b/>
                <w:color w:val="1F1F1F"/>
                <w:spacing w:val="1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Banks</w:t>
            </w:r>
          </w:p>
        </w:tc>
        <w:tc>
          <w:tcPr>
            <w:tcW w:w="679" w:type="dxa"/>
          </w:tcPr>
          <w:p>
            <w:pPr>
              <w:pStyle w:val="TableParagraph"/>
              <w:spacing w:line="195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Sl.</w:t>
            </w:r>
          </w:p>
          <w:p>
            <w:pPr>
              <w:pStyle w:val="TableParagraph"/>
              <w:spacing w:line="237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No.</w:t>
            </w:r>
          </w:p>
        </w:tc>
        <w:tc>
          <w:tcPr>
            <w:tcW w:w="3937" w:type="dxa"/>
          </w:tcPr>
          <w:p>
            <w:pPr>
              <w:pStyle w:val="TableParagraph"/>
              <w:spacing w:line="225" w:lineRule="exact"/>
              <w:ind w:left="120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Name</w:t>
            </w:r>
            <w:r>
              <w:rPr>
                <w:b/>
                <w:color w:val="1F1F1F"/>
                <w:spacing w:val="-3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of</w:t>
            </w:r>
            <w:r>
              <w:rPr>
                <w:b/>
                <w:color w:val="1F1F1F"/>
                <w:spacing w:val="1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Banks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10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27.</w:t>
            </w:r>
          </w:p>
        </w:tc>
        <w:tc>
          <w:tcPr>
            <w:tcW w:w="3733" w:type="dxa"/>
          </w:tcPr>
          <w:p>
            <w:pPr>
              <w:pStyle w:val="TableParagraph"/>
              <w:spacing w:line="210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America NA</w:t>
            </w:r>
          </w:p>
        </w:tc>
        <w:tc>
          <w:tcPr>
            <w:tcW w:w="679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34.</w:t>
            </w:r>
          </w:p>
        </w:tc>
        <w:tc>
          <w:tcPr>
            <w:tcW w:w="3937" w:type="dxa"/>
          </w:tcPr>
          <w:p>
            <w:pPr>
              <w:pStyle w:val="TableParagraph"/>
              <w:spacing w:line="210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Standard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Chartered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</w:p>
        </w:tc>
      </w:tr>
      <w:tr>
        <w:trPr>
          <w:trHeight w:val="479" w:hRule="atLeast"/>
        </w:trPr>
        <w:tc>
          <w:tcPr>
            <w:tcW w:w="890" w:type="dxa"/>
          </w:tcPr>
          <w:p>
            <w:pPr>
              <w:pStyle w:val="TableParagraph"/>
              <w:spacing w:line="225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28.</w:t>
            </w:r>
          </w:p>
        </w:tc>
        <w:tc>
          <w:tcPr>
            <w:tcW w:w="3733" w:type="dxa"/>
          </w:tcPr>
          <w:p>
            <w:pPr>
              <w:pStyle w:val="TableParagraph"/>
              <w:spacing w:line="229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The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Tokyo-Mitsubishi</w:t>
            </w:r>
          </w:p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UFJLimited.</w:t>
            </w:r>
          </w:p>
        </w:tc>
        <w:tc>
          <w:tcPr>
            <w:tcW w:w="679" w:type="dxa"/>
          </w:tcPr>
          <w:p>
            <w:pPr>
              <w:pStyle w:val="TableParagraph"/>
              <w:spacing w:line="225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35.</w:t>
            </w:r>
          </w:p>
        </w:tc>
        <w:tc>
          <w:tcPr>
            <w:tcW w:w="3937" w:type="dxa"/>
          </w:tcPr>
          <w:p>
            <w:pPr>
              <w:pStyle w:val="TableParagraph"/>
              <w:spacing w:line="220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SocieteGenerale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10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29.</w:t>
            </w:r>
          </w:p>
        </w:tc>
        <w:tc>
          <w:tcPr>
            <w:tcW w:w="3733" w:type="dxa"/>
          </w:tcPr>
          <w:p>
            <w:pPr>
              <w:pStyle w:val="TableParagraph"/>
              <w:spacing w:line="210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BNP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Paribas</w:t>
            </w:r>
          </w:p>
        </w:tc>
        <w:tc>
          <w:tcPr>
            <w:tcW w:w="679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36.</w:t>
            </w:r>
          </w:p>
        </w:tc>
        <w:tc>
          <w:tcPr>
            <w:tcW w:w="3937" w:type="dxa"/>
          </w:tcPr>
          <w:p>
            <w:pPr>
              <w:pStyle w:val="TableParagraph"/>
              <w:spacing w:line="210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Barclays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</w:p>
        </w:tc>
      </w:tr>
      <w:tr>
        <w:trPr>
          <w:trHeight w:val="227" w:hRule="atLeast"/>
        </w:trPr>
        <w:tc>
          <w:tcPr>
            <w:tcW w:w="890" w:type="dxa"/>
          </w:tcPr>
          <w:p>
            <w:pPr>
              <w:pStyle w:val="TableParagraph"/>
              <w:spacing w:line="208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30.</w:t>
            </w:r>
          </w:p>
        </w:tc>
        <w:tc>
          <w:tcPr>
            <w:tcW w:w="3733" w:type="dxa"/>
          </w:tcPr>
          <w:p>
            <w:pPr>
              <w:pStyle w:val="TableParagraph"/>
              <w:spacing w:line="208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Calyon Bank</w:t>
            </w:r>
          </w:p>
        </w:tc>
        <w:tc>
          <w:tcPr>
            <w:tcW w:w="679" w:type="dxa"/>
          </w:tcPr>
          <w:p>
            <w:pPr>
              <w:pStyle w:val="TableParagraph"/>
              <w:spacing w:line="208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37.</w:t>
            </w:r>
          </w:p>
        </w:tc>
        <w:tc>
          <w:tcPr>
            <w:tcW w:w="3937" w:type="dxa"/>
          </w:tcPr>
          <w:p>
            <w:pPr>
              <w:pStyle w:val="TableParagraph"/>
              <w:spacing w:line="208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ABN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Amro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17"/>
                <w:sz w:val="22"/>
              </w:rPr>
              <w:t> </w:t>
            </w:r>
            <w:r>
              <w:rPr>
                <w:color w:val="1F1F1F"/>
                <w:sz w:val="22"/>
              </w:rPr>
              <w:t>N. V.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10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31.</w:t>
            </w:r>
          </w:p>
        </w:tc>
        <w:tc>
          <w:tcPr>
            <w:tcW w:w="3733" w:type="dxa"/>
          </w:tcPr>
          <w:p>
            <w:pPr>
              <w:pStyle w:val="TableParagraph"/>
              <w:spacing w:line="210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Citi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N.A.</w:t>
            </w:r>
          </w:p>
        </w:tc>
        <w:tc>
          <w:tcPr>
            <w:tcW w:w="679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38.</w:t>
            </w:r>
          </w:p>
        </w:tc>
        <w:tc>
          <w:tcPr>
            <w:tcW w:w="3937" w:type="dxa"/>
          </w:tcPr>
          <w:p>
            <w:pPr>
              <w:pStyle w:val="TableParagraph"/>
              <w:spacing w:line="210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Nova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Scotia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10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32.</w:t>
            </w:r>
          </w:p>
        </w:tc>
        <w:tc>
          <w:tcPr>
            <w:tcW w:w="3733" w:type="dxa"/>
          </w:tcPr>
          <w:p>
            <w:pPr>
              <w:pStyle w:val="TableParagraph"/>
              <w:spacing w:line="210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Deutsche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4"/>
                <w:sz w:val="22"/>
              </w:rPr>
              <w:t> </w:t>
            </w:r>
            <w:r>
              <w:rPr>
                <w:color w:val="1F1F1F"/>
                <w:sz w:val="22"/>
              </w:rPr>
              <w:t>A.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G.</w:t>
            </w:r>
          </w:p>
        </w:tc>
        <w:tc>
          <w:tcPr>
            <w:tcW w:w="679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39.</w:t>
            </w:r>
          </w:p>
        </w:tc>
        <w:tc>
          <w:tcPr>
            <w:tcW w:w="3937" w:type="dxa"/>
          </w:tcPr>
          <w:p>
            <w:pPr>
              <w:pStyle w:val="TableParagraph"/>
              <w:spacing w:line="210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Development Bank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of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Singapore</w:t>
            </w:r>
          </w:p>
        </w:tc>
      </w:tr>
      <w:tr>
        <w:trPr>
          <w:trHeight w:val="475" w:hRule="atLeast"/>
        </w:trPr>
        <w:tc>
          <w:tcPr>
            <w:tcW w:w="890" w:type="dxa"/>
          </w:tcPr>
          <w:p>
            <w:pPr>
              <w:pStyle w:val="TableParagraph"/>
              <w:spacing w:line="225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33.</w:t>
            </w:r>
          </w:p>
        </w:tc>
        <w:tc>
          <w:tcPr>
            <w:tcW w:w="3733" w:type="dxa"/>
          </w:tcPr>
          <w:p>
            <w:pPr>
              <w:pStyle w:val="TableParagraph"/>
              <w:spacing w:line="232" w:lineRule="exact"/>
              <w:ind w:left="110" w:right="921"/>
              <w:rPr>
                <w:sz w:val="22"/>
              </w:rPr>
            </w:pPr>
            <w:r>
              <w:rPr>
                <w:color w:val="1F1F1F"/>
                <w:sz w:val="22"/>
              </w:rPr>
              <w:t>The Hong Kong and Shanghai</w:t>
            </w:r>
            <w:r>
              <w:rPr>
                <w:color w:val="1F1F1F"/>
                <w:spacing w:val="-52"/>
                <w:sz w:val="22"/>
              </w:rPr>
              <w:t> </w:t>
            </w:r>
            <w:r>
              <w:rPr>
                <w:color w:val="1F1F1F"/>
                <w:sz w:val="22"/>
              </w:rPr>
              <w:t>BankingCorporation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Ltd.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240"/>
        </w:numPr>
        <w:tabs>
          <w:tab w:pos="2118" w:val="left" w:leader="none"/>
          <w:tab w:pos="2119" w:val="left" w:leader="none"/>
        </w:tabs>
        <w:spacing w:line="240" w:lineRule="auto" w:before="1" w:after="0"/>
        <w:ind w:left="2118" w:right="0" w:hanging="1059"/>
        <w:jc w:val="left"/>
        <w:rPr>
          <w:b/>
          <w:color w:val="1F1F1F"/>
          <w:sz w:val="22"/>
        </w:rPr>
      </w:pPr>
      <w:r>
        <w:rPr>
          <w:b/>
          <w:color w:val="1F1F1F"/>
          <w:sz w:val="22"/>
        </w:rPr>
        <w:t>SCHEDULED</w:t>
      </w:r>
      <w:r>
        <w:rPr>
          <w:b/>
          <w:color w:val="1F1F1F"/>
          <w:spacing w:val="96"/>
          <w:sz w:val="22"/>
        </w:rPr>
        <w:t> </w:t>
      </w:r>
      <w:r>
        <w:rPr>
          <w:b/>
          <w:color w:val="1F1F1F"/>
          <w:sz w:val="22"/>
        </w:rPr>
        <w:t>PRIVATE</w:t>
      </w:r>
      <w:r>
        <w:rPr>
          <w:b/>
          <w:color w:val="1F1F1F"/>
          <w:spacing w:val="76"/>
          <w:sz w:val="22"/>
        </w:rPr>
        <w:t> </w:t>
      </w:r>
      <w:r>
        <w:rPr>
          <w:b/>
          <w:color w:val="1F1F1F"/>
          <w:sz w:val="22"/>
        </w:rPr>
        <w:t>BANKS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10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0"/>
        <w:gridCol w:w="3733"/>
        <w:gridCol w:w="679"/>
        <w:gridCol w:w="3882"/>
      </w:tblGrid>
      <w:tr>
        <w:trPr>
          <w:trHeight w:val="461" w:hRule="atLeast"/>
        </w:trPr>
        <w:tc>
          <w:tcPr>
            <w:tcW w:w="890" w:type="dxa"/>
          </w:tcPr>
          <w:p>
            <w:pPr>
              <w:pStyle w:val="TableParagraph"/>
              <w:spacing w:line="225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Sl.No.</w:t>
            </w:r>
          </w:p>
        </w:tc>
        <w:tc>
          <w:tcPr>
            <w:tcW w:w="3733" w:type="dxa"/>
          </w:tcPr>
          <w:p>
            <w:pPr>
              <w:pStyle w:val="TableParagraph"/>
              <w:spacing w:line="225" w:lineRule="exact"/>
              <w:ind w:left="110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Name</w:t>
            </w:r>
            <w:r>
              <w:rPr>
                <w:b/>
                <w:color w:val="1F1F1F"/>
                <w:spacing w:val="-3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of</w:t>
            </w:r>
            <w:r>
              <w:rPr>
                <w:b/>
                <w:color w:val="1F1F1F"/>
                <w:spacing w:val="1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Banks</w:t>
            </w:r>
          </w:p>
        </w:tc>
        <w:tc>
          <w:tcPr>
            <w:tcW w:w="679" w:type="dxa"/>
          </w:tcPr>
          <w:p>
            <w:pPr>
              <w:pStyle w:val="TableParagraph"/>
              <w:spacing w:line="201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Sl.</w:t>
            </w:r>
          </w:p>
          <w:p>
            <w:pPr>
              <w:pStyle w:val="TableParagraph"/>
              <w:spacing w:line="238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No.</w:t>
            </w:r>
          </w:p>
        </w:tc>
        <w:tc>
          <w:tcPr>
            <w:tcW w:w="3882" w:type="dxa"/>
          </w:tcPr>
          <w:p>
            <w:pPr>
              <w:pStyle w:val="TableParagraph"/>
              <w:spacing w:line="225" w:lineRule="exact"/>
              <w:ind w:left="120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Name</w:t>
            </w:r>
            <w:r>
              <w:rPr>
                <w:b/>
                <w:color w:val="1F1F1F"/>
                <w:spacing w:val="-3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of</w:t>
            </w:r>
            <w:r>
              <w:rPr>
                <w:b/>
                <w:color w:val="1F1F1F"/>
                <w:spacing w:val="1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Banks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10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40.</w:t>
            </w:r>
          </w:p>
        </w:tc>
        <w:tc>
          <w:tcPr>
            <w:tcW w:w="3733" w:type="dxa"/>
          </w:tcPr>
          <w:p>
            <w:pPr>
              <w:pStyle w:val="TableParagraph"/>
              <w:spacing w:line="210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ING</w:t>
            </w:r>
            <w:r>
              <w:rPr>
                <w:color w:val="1F1F1F"/>
                <w:spacing w:val="-9"/>
                <w:sz w:val="22"/>
              </w:rPr>
              <w:t> </w:t>
            </w:r>
            <w:r>
              <w:rPr>
                <w:color w:val="1F1F1F"/>
                <w:sz w:val="22"/>
              </w:rPr>
              <w:t>Vysya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Ltd.</w:t>
            </w:r>
          </w:p>
        </w:tc>
        <w:tc>
          <w:tcPr>
            <w:tcW w:w="679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43.</w:t>
            </w:r>
          </w:p>
        </w:tc>
        <w:tc>
          <w:tcPr>
            <w:tcW w:w="3882" w:type="dxa"/>
          </w:tcPr>
          <w:p>
            <w:pPr>
              <w:pStyle w:val="TableParagraph"/>
              <w:spacing w:line="210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UTI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Ltd.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10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41.</w:t>
            </w:r>
          </w:p>
        </w:tc>
        <w:tc>
          <w:tcPr>
            <w:tcW w:w="3733" w:type="dxa"/>
          </w:tcPr>
          <w:p>
            <w:pPr>
              <w:pStyle w:val="TableParagraph"/>
              <w:spacing w:line="210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ICICI</w:t>
            </w:r>
            <w:r>
              <w:rPr>
                <w:color w:val="1F1F1F"/>
                <w:spacing w:val="-6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Ltd.</w:t>
            </w:r>
          </w:p>
        </w:tc>
        <w:tc>
          <w:tcPr>
            <w:tcW w:w="679" w:type="dxa"/>
          </w:tcPr>
          <w:p>
            <w:pPr>
              <w:pStyle w:val="TableParagraph"/>
              <w:spacing w:line="210" w:lineRule="exact"/>
              <w:ind w:left="115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44.</w:t>
            </w:r>
          </w:p>
        </w:tc>
        <w:tc>
          <w:tcPr>
            <w:tcW w:w="3882" w:type="dxa"/>
          </w:tcPr>
          <w:p>
            <w:pPr>
              <w:pStyle w:val="TableParagraph"/>
              <w:spacing w:line="210" w:lineRule="exact"/>
              <w:ind w:left="120"/>
              <w:rPr>
                <w:sz w:val="22"/>
              </w:rPr>
            </w:pPr>
            <w:r>
              <w:rPr>
                <w:color w:val="1F1F1F"/>
                <w:sz w:val="22"/>
              </w:rPr>
              <w:t>YES</w:t>
            </w:r>
            <w:r>
              <w:rPr>
                <w:color w:val="1F1F1F"/>
                <w:spacing w:val="-3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</w:p>
        </w:tc>
      </w:tr>
      <w:tr>
        <w:trPr>
          <w:trHeight w:val="304" w:hRule="atLeast"/>
        </w:trPr>
        <w:tc>
          <w:tcPr>
            <w:tcW w:w="890" w:type="dxa"/>
          </w:tcPr>
          <w:p>
            <w:pPr>
              <w:pStyle w:val="TableParagraph"/>
              <w:spacing w:line="223" w:lineRule="exact"/>
              <w:ind w:left="119"/>
              <w:rPr>
                <w:b/>
                <w:sz w:val="22"/>
              </w:rPr>
            </w:pPr>
            <w:r>
              <w:rPr>
                <w:b/>
                <w:color w:val="1F1F1F"/>
                <w:sz w:val="22"/>
              </w:rPr>
              <w:t>42.</w:t>
            </w:r>
          </w:p>
        </w:tc>
        <w:tc>
          <w:tcPr>
            <w:tcW w:w="3733" w:type="dxa"/>
          </w:tcPr>
          <w:p>
            <w:pPr>
              <w:pStyle w:val="TableParagraph"/>
              <w:spacing w:line="220" w:lineRule="exact"/>
              <w:ind w:left="110"/>
              <w:rPr>
                <w:sz w:val="22"/>
              </w:rPr>
            </w:pPr>
            <w:r>
              <w:rPr>
                <w:color w:val="1F1F1F"/>
                <w:sz w:val="22"/>
              </w:rPr>
              <w:t>HDFC</w:t>
            </w:r>
            <w:r>
              <w:rPr>
                <w:color w:val="1F1F1F"/>
                <w:spacing w:val="-1"/>
                <w:sz w:val="22"/>
              </w:rPr>
              <w:t> </w:t>
            </w:r>
            <w:r>
              <w:rPr>
                <w:color w:val="1F1F1F"/>
                <w:sz w:val="22"/>
              </w:rPr>
              <w:t>Bank</w:t>
            </w:r>
            <w:r>
              <w:rPr>
                <w:color w:val="1F1F1F"/>
                <w:spacing w:val="-2"/>
                <w:sz w:val="22"/>
              </w:rPr>
              <w:t> </w:t>
            </w:r>
            <w:r>
              <w:rPr>
                <w:color w:val="1F1F1F"/>
                <w:sz w:val="22"/>
              </w:rPr>
              <w:t>Ltd.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8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240"/>
        </w:numPr>
        <w:tabs>
          <w:tab w:pos="2118" w:val="left" w:leader="none"/>
          <w:tab w:pos="2119" w:val="left" w:leader="none"/>
        </w:tabs>
        <w:spacing w:line="240" w:lineRule="auto" w:before="0" w:after="0"/>
        <w:ind w:left="2118" w:right="0" w:hanging="1059"/>
        <w:jc w:val="left"/>
        <w:rPr>
          <w:b/>
          <w:color w:val="1F1F1F"/>
          <w:sz w:val="22"/>
        </w:rPr>
      </w:pPr>
      <w:r>
        <w:rPr>
          <w:b/>
          <w:color w:val="1F1F1F"/>
          <w:sz w:val="22"/>
        </w:rPr>
        <w:t>Other</w:t>
      </w:r>
      <w:r>
        <w:rPr>
          <w:b/>
          <w:color w:val="1F1F1F"/>
          <w:spacing w:val="-5"/>
          <w:sz w:val="22"/>
        </w:rPr>
        <w:t> </w:t>
      </w:r>
      <w:r>
        <w:rPr>
          <w:b/>
          <w:color w:val="1F1F1F"/>
          <w:sz w:val="22"/>
        </w:rPr>
        <w:t>Public</w:t>
      </w:r>
      <w:r>
        <w:rPr>
          <w:b/>
          <w:color w:val="1F1F1F"/>
          <w:spacing w:val="-2"/>
          <w:sz w:val="22"/>
        </w:rPr>
        <w:t> </w:t>
      </w:r>
      <w:r>
        <w:rPr>
          <w:b/>
          <w:color w:val="1F1F1F"/>
          <w:sz w:val="22"/>
        </w:rPr>
        <w:t>Sector</w:t>
      </w:r>
      <w:r>
        <w:rPr>
          <w:b/>
          <w:color w:val="1F1F1F"/>
          <w:spacing w:val="38"/>
          <w:sz w:val="22"/>
        </w:rPr>
        <w:t> </w:t>
      </w:r>
      <w:r>
        <w:rPr>
          <w:b/>
          <w:color w:val="1F1F1F"/>
          <w:sz w:val="22"/>
        </w:rPr>
        <w:t>Banks</w:t>
      </w:r>
    </w:p>
    <w:tbl>
      <w:tblPr>
        <w:tblW w:w="0" w:type="auto"/>
        <w:jc w:val="left"/>
        <w:tblInd w:w="10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0"/>
        <w:gridCol w:w="3733"/>
        <w:gridCol w:w="679"/>
        <w:gridCol w:w="3882"/>
      </w:tblGrid>
      <w:tr>
        <w:trPr>
          <w:trHeight w:val="458" w:hRule="atLeast"/>
        </w:trPr>
        <w:tc>
          <w:tcPr>
            <w:tcW w:w="890" w:type="dxa"/>
          </w:tcPr>
          <w:p>
            <w:pPr>
              <w:pStyle w:val="TableParagraph"/>
              <w:spacing w:line="216" w:lineRule="exact"/>
              <w:ind w:left="119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Sl.No.</w:t>
            </w:r>
          </w:p>
        </w:tc>
        <w:tc>
          <w:tcPr>
            <w:tcW w:w="3733" w:type="dxa"/>
          </w:tcPr>
          <w:p>
            <w:pPr>
              <w:pStyle w:val="TableParagraph"/>
              <w:spacing w:line="216" w:lineRule="exact"/>
              <w:ind w:left="110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Name</w:t>
            </w:r>
            <w:r>
              <w:rPr>
                <w:b/>
                <w:color w:val="1F1F1F"/>
                <w:spacing w:val="-1"/>
                <w:sz w:val="20"/>
              </w:rPr>
              <w:t> </w:t>
            </w:r>
            <w:r>
              <w:rPr>
                <w:b/>
                <w:color w:val="1F1F1F"/>
                <w:sz w:val="20"/>
              </w:rPr>
              <w:t>of</w:t>
            </w:r>
            <w:r>
              <w:rPr>
                <w:b/>
                <w:color w:val="1F1F1F"/>
                <w:spacing w:val="-1"/>
                <w:sz w:val="20"/>
              </w:rPr>
              <w:t> </w:t>
            </w:r>
            <w:r>
              <w:rPr>
                <w:b/>
                <w:color w:val="1F1F1F"/>
                <w:sz w:val="20"/>
              </w:rPr>
              <w:t>Banks</w:t>
            </w:r>
          </w:p>
        </w:tc>
        <w:tc>
          <w:tcPr>
            <w:tcW w:w="679" w:type="dxa"/>
          </w:tcPr>
          <w:p>
            <w:pPr>
              <w:pStyle w:val="TableParagraph"/>
              <w:spacing w:line="198" w:lineRule="exact"/>
              <w:ind w:left="115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Sl.</w:t>
            </w:r>
          </w:p>
          <w:p>
            <w:pPr>
              <w:pStyle w:val="TableParagraph"/>
              <w:spacing w:line="224" w:lineRule="exact"/>
              <w:ind w:left="115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No.</w:t>
            </w:r>
          </w:p>
        </w:tc>
        <w:tc>
          <w:tcPr>
            <w:tcW w:w="3882" w:type="dxa"/>
          </w:tcPr>
          <w:p>
            <w:pPr>
              <w:pStyle w:val="TableParagraph"/>
              <w:spacing w:line="216" w:lineRule="exact"/>
              <w:ind w:left="120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Name</w:t>
            </w:r>
            <w:r>
              <w:rPr>
                <w:b/>
                <w:color w:val="1F1F1F"/>
                <w:spacing w:val="-1"/>
                <w:sz w:val="20"/>
              </w:rPr>
              <w:t> </w:t>
            </w:r>
            <w:r>
              <w:rPr>
                <w:b/>
                <w:color w:val="1F1F1F"/>
                <w:sz w:val="20"/>
              </w:rPr>
              <w:t>of</w:t>
            </w:r>
            <w:r>
              <w:rPr>
                <w:b/>
                <w:color w:val="1F1F1F"/>
                <w:spacing w:val="-1"/>
                <w:sz w:val="20"/>
              </w:rPr>
              <w:t> </w:t>
            </w:r>
            <w:r>
              <w:rPr>
                <w:b/>
                <w:color w:val="1F1F1F"/>
                <w:sz w:val="20"/>
              </w:rPr>
              <w:t>Banks</w:t>
            </w:r>
          </w:p>
        </w:tc>
      </w:tr>
      <w:tr>
        <w:trPr>
          <w:trHeight w:val="230" w:hRule="atLeast"/>
        </w:trPr>
        <w:tc>
          <w:tcPr>
            <w:tcW w:w="890" w:type="dxa"/>
          </w:tcPr>
          <w:p>
            <w:pPr>
              <w:pStyle w:val="TableParagraph"/>
              <w:spacing w:line="204" w:lineRule="exact"/>
              <w:ind w:left="119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45.</w:t>
            </w:r>
          </w:p>
        </w:tc>
        <w:tc>
          <w:tcPr>
            <w:tcW w:w="3733" w:type="dxa"/>
          </w:tcPr>
          <w:p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color w:val="1F1F1F"/>
                <w:sz w:val="20"/>
              </w:rPr>
              <w:t>IDBI</w:t>
            </w:r>
            <w:r>
              <w:rPr>
                <w:color w:val="1F1F1F"/>
                <w:spacing w:val="-6"/>
                <w:sz w:val="20"/>
              </w:rPr>
              <w:t> </w:t>
            </w:r>
            <w:r>
              <w:rPr>
                <w:color w:val="1F1F1F"/>
                <w:sz w:val="20"/>
              </w:rPr>
              <w:t>Ltd.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8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30" w:h="16860"/>
          <w:pgMar w:header="0" w:footer="1400" w:top="1160" w:bottom="1600" w:left="380" w:right="360"/>
        </w:sectPr>
      </w:pPr>
    </w:p>
    <w:p>
      <w:pPr>
        <w:spacing w:before="77"/>
        <w:ind w:left="0" w:right="234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</w:t>
      </w:r>
      <w:r>
        <w:rPr>
          <w:b/>
          <w:color w:val="1F1F1F"/>
          <w:spacing w:val="-2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-</w:t>
      </w:r>
      <w:r>
        <w:rPr>
          <w:b/>
          <w:color w:val="1F1F1F"/>
          <w:spacing w:val="-1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7</w:t>
      </w:r>
    </w:p>
    <w:p>
      <w:pPr>
        <w:pStyle w:val="BodyText"/>
        <w:spacing w:before="1"/>
        <w:rPr>
          <w:b/>
          <w:sz w:val="28"/>
        </w:rPr>
      </w:pPr>
    </w:p>
    <w:p>
      <w:pPr>
        <w:spacing w:before="91"/>
        <w:ind w:left="50" w:right="86" w:firstLine="0"/>
        <w:jc w:val="center"/>
        <w:rPr>
          <w:b/>
          <w:sz w:val="22"/>
        </w:rPr>
      </w:pPr>
      <w:r>
        <w:rPr>
          <w:b/>
          <w:sz w:val="22"/>
        </w:rPr>
        <w:t>FORM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ACCEPTANCE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FRAUD PREVENTION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POLICY</w:t>
      </w:r>
    </w:p>
    <w:p>
      <w:pPr>
        <w:spacing w:before="14"/>
        <w:ind w:left="58" w:right="86" w:firstLine="0"/>
        <w:jc w:val="center"/>
        <w:rPr>
          <w:b/>
          <w:sz w:val="22"/>
        </w:rPr>
      </w:pPr>
      <w:r>
        <w:rPr>
          <w:b/>
          <w:sz w:val="22"/>
        </w:rPr>
        <w:t>(On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letter head)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940"/>
      </w:pPr>
      <w:r>
        <w:rPr/>
        <w:t>To,</w:t>
      </w:r>
    </w:p>
    <w:p>
      <w:pPr>
        <w:pStyle w:val="BodyText"/>
        <w:spacing w:before="2"/>
        <w:ind w:left="940"/>
      </w:pPr>
      <w:r>
        <w:rPr/>
        <w:t>CGM</w:t>
      </w:r>
      <w:r>
        <w:rPr>
          <w:spacing w:val="-3"/>
        </w:rPr>
        <w:t> </w:t>
      </w:r>
      <w:r>
        <w:rPr/>
        <w:t>(SCM)</w:t>
      </w:r>
    </w:p>
    <w:p>
      <w:pPr>
        <w:pStyle w:val="BodyText"/>
        <w:spacing w:line="208" w:lineRule="auto" w:before="28"/>
        <w:ind w:left="940" w:right="6784"/>
      </w:pPr>
      <w:r>
        <w:rPr/>
        <w:t>Convergence Energy Services Limited.</w:t>
      </w:r>
      <w:r>
        <w:rPr>
          <w:spacing w:val="-52"/>
        </w:rPr>
        <w:t> </w:t>
      </w:r>
      <w:r>
        <w:rPr/>
        <w:t>(A 100% EESL Owned Subsidiary)</w:t>
      </w:r>
      <w:r>
        <w:rPr>
          <w:spacing w:val="1"/>
        </w:rPr>
        <w:t> </w:t>
      </w:r>
      <w:r>
        <w:rPr>
          <w:spacing w:val="-1"/>
        </w:rPr>
        <w:t>Core-3,</w:t>
      </w:r>
      <w:r>
        <w:rPr>
          <w:spacing w:val="-3"/>
        </w:rPr>
        <w:t> </w:t>
      </w:r>
      <w:r>
        <w:rPr>
          <w:spacing w:val="-1"/>
        </w:rPr>
        <w:t>2</w:t>
      </w:r>
      <w:r>
        <w:rPr>
          <w:spacing w:val="-1"/>
          <w:vertAlign w:val="superscript"/>
        </w:rPr>
        <w:t>nd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Floor,</w:t>
      </w:r>
      <w:r>
        <w:rPr>
          <w:vertAlign w:val="baseline"/>
        </w:rPr>
        <w:t> SCOPE</w:t>
      </w:r>
      <w:r>
        <w:rPr>
          <w:spacing w:val="-4"/>
          <w:vertAlign w:val="baseline"/>
        </w:rPr>
        <w:t> </w:t>
      </w:r>
      <w:r>
        <w:rPr>
          <w:vertAlign w:val="baseline"/>
        </w:rPr>
        <w:t>Complex,</w:t>
      </w:r>
    </w:p>
    <w:p>
      <w:pPr>
        <w:pStyle w:val="BodyText"/>
        <w:spacing w:before="4"/>
        <w:ind w:left="940"/>
      </w:pPr>
      <w:r>
        <w:rPr/>
        <w:t>Lodhi</w:t>
      </w:r>
      <w:r>
        <w:rPr>
          <w:spacing w:val="-2"/>
        </w:rPr>
        <w:t> </w:t>
      </w:r>
      <w:r>
        <w:rPr/>
        <w:t>Road, New</w:t>
      </w:r>
      <w:r>
        <w:rPr>
          <w:spacing w:val="-1"/>
        </w:rPr>
        <w:t> </w:t>
      </w:r>
      <w:r>
        <w:rPr/>
        <w:t>Delhi-110003</w:t>
      </w:r>
    </w:p>
    <w:p>
      <w:pPr>
        <w:pStyle w:val="BodyText"/>
      </w:pPr>
    </w:p>
    <w:p>
      <w:pPr>
        <w:pStyle w:val="BodyText"/>
        <w:spacing w:before="1"/>
        <w:ind w:left="940"/>
      </w:pPr>
      <w:r>
        <w:rPr/>
        <w:t>Sub:</w:t>
      </w:r>
      <w:r>
        <w:rPr>
          <w:spacing w:val="-6"/>
        </w:rPr>
        <w:t> </w:t>
      </w:r>
      <w:r>
        <w:rPr/>
        <w:t>Letter of Acceptance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CESL</w:t>
      </w:r>
      <w:r>
        <w:rPr>
          <w:spacing w:val="-2"/>
        </w:rPr>
        <w:t> </w:t>
      </w:r>
      <w:r>
        <w:rPr/>
        <w:t>Fraud</w:t>
      </w:r>
      <w:r>
        <w:rPr>
          <w:spacing w:val="-3"/>
        </w:rPr>
        <w:t> </w:t>
      </w:r>
      <w:r>
        <w:rPr/>
        <w:t>Policy</w:t>
      </w:r>
      <w:r>
        <w:rPr>
          <w:spacing w:val="-6"/>
        </w:rPr>
        <w:t> </w:t>
      </w:r>
      <w:r>
        <w:rPr/>
        <w:t>Ref:</w:t>
      </w:r>
      <w:r>
        <w:rPr>
          <w:spacing w:val="-7"/>
        </w:rPr>
        <w:t> </w:t>
      </w:r>
      <w:r>
        <w:rPr/>
        <w:t>NIT/BID</w:t>
      </w:r>
      <w:r>
        <w:rPr>
          <w:spacing w:val="-4"/>
        </w:rPr>
        <w:t> </w:t>
      </w:r>
      <w:r>
        <w:rPr/>
        <w:t>Document</w:t>
      </w:r>
      <w:r>
        <w:rPr>
          <w:spacing w:val="-4"/>
        </w:rPr>
        <w:t> </w:t>
      </w:r>
      <w:r>
        <w:rPr/>
        <w:t>No.:-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940"/>
      </w:pPr>
      <w:r>
        <w:rPr/>
        <w:t>Dear</w:t>
      </w:r>
      <w:r>
        <w:rPr>
          <w:spacing w:val="-5"/>
        </w:rPr>
        <w:t> </w:t>
      </w:r>
      <w:r>
        <w:rPr/>
        <w:t>Sir/Madam,</w:t>
      </w:r>
    </w:p>
    <w:p>
      <w:pPr>
        <w:pStyle w:val="BodyText"/>
        <w:spacing w:before="5"/>
      </w:pPr>
    </w:p>
    <w:p>
      <w:pPr>
        <w:pStyle w:val="BodyText"/>
        <w:ind w:left="954"/>
      </w:pPr>
      <w:r>
        <w:rPr/>
        <w:t>We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read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contents of</w:t>
      </w:r>
      <w:r>
        <w:rPr>
          <w:spacing w:val="-3"/>
        </w:rPr>
        <w:t> </w:t>
      </w:r>
      <w:r>
        <w:rPr/>
        <w:t>the Fraud</w:t>
      </w:r>
      <w:r>
        <w:rPr>
          <w:spacing w:val="-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Policy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CESL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undertake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-3"/>
        </w:rPr>
        <w:t> </w:t>
      </w:r>
      <w:r>
        <w:rPr/>
        <w:t>along</w:t>
      </w:r>
      <w:r>
        <w:rPr>
          <w:spacing w:val="-4"/>
        </w:rPr>
        <w:t> </w:t>
      </w:r>
      <w:r>
        <w:rPr/>
        <w:t>with</w:t>
      </w:r>
      <w:r>
        <w:rPr>
          <w:spacing w:val="1"/>
        </w:rPr>
        <w:t> </w:t>
      </w:r>
      <w:r>
        <w:rPr/>
        <w:t>our</w:t>
      </w:r>
      <w:r>
        <w:rPr>
          <w:spacing w:val="-3"/>
        </w:rPr>
        <w:t> </w:t>
      </w:r>
      <w:r>
        <w:rPr/>
        <w:t>associate</w:t>
      </w:r>
    </w:p>
    <w:p>
      <w:pPr>
        <w:pStyle w:val="BodyText"/>
        <w:spacing w:line="261" w:lineRule="auto" w:before="14"/>
        <w:ind w:left="954"/>
      </w:pPr>
      <w:r>
        <w:rPr>
          <w:spacing w:val="-1"/>
        </w:rPr>
        <w:t>/</w:t>
      </w:r>
      <w:r>
        <w:rPr>
          <w:spacing w:val="-23"/>
        </w:rPr>
        <w:t> </w:t>
      </w:r>
      <w:r>
        <w:rPr>
          <w:spacing w:val="-1"/>
        </w:rPr>
        <w:t>collaborator</w:t>
      </w:r>
      <w:r>
        <w:rPr>
          <w:spacing w:val="-23"/>
        </w:rPr>
        <w:t> </w:t>
      </w:r>
      <w:r>
        <w:rPr>
          <w:spacing w:val="-1"/>
        </w:rPr>
        <w:t>/sub-contractors</w:t>
      </w:r>
      <w:r>
        <w:rPr>
          <w:spacing w:val="-11"/>
        </w:rPr>
        <w:t> </w:t>
      </w:r>
      <w:r>
        <w:rPr>
          <w:spacing w:val="-1"/>
        </w:rPr>
        <w:t>/</w:t>
      </w:r>
      <w:r>
        <w:rPr>
          <w:spacing w:val="-14"/>
        </w:rPr>
        <w:t> </w:t>
      </w:r>
      <w:r>
        <w:rPr>
          <w:spacing w:val="-1"/>
        </w:rPr>
        <w:t>sub-vendors</w:t>
      </w:r>
      <w:r>
        <w:rPr>
          <w:spacing w:val="-14"/>
        </w:rPr>
        <w:t> </w:t>
      </w:r>
      <w:r>
        <w:rPr>
          <w:spacing w:val="-1"/>
        </w:rPr>
        <w:t>/</w:t>
      </w:r>
      <w:r>
        <w:rPr>
          <w:spacing w:val="-15"/>
        </w:rPr>
        <w:t> </w:t>
      </w:r>
      <w:r>
        <w:rPr>
          <w:spacing w:val="-1"/>
        </w:rPr>
        <w:t>bidders/</w:t>
      </w:r>
      <w:r>
        <w:rPr>
          <w:spacing w:val="-15"/>
        </w:rPr>
        <w:t> </w:t>
      </w:r>
      <w:r>
        <w:rPr/>
        <w:t>service</w:t>
      </w:r>
      <w:r>
        <w:rPr>
          <w:spacing w:val="-18"/>
        </w:rPr>
        <w:t> </w:t>
      </w:r>
      <w:r>
        <w:rPr/>
        <w:t>providers</w:t>
      </w:r>
      <w:r>
        <w:rPr>
          <w:spacing w:val="-14"/>
        </w:rPr>
        <w:t> </w:t>
      </w:r>
      <w:r>
        <w:rPr/>
        <w:t>shall</w:t>
      </w:r>
      <w:r>
        <w:rPr>
          <w:spacing w:val="-20"/>
        </w:rPr>
        <w:t> </w:t>
      </w:r>
      <w:r>
        <w:rPr/>
        <w:t>strictly</w:t>
      </w:r>
      <w:r>
        <w:rPr>
          <w:spacing w:val="-16"/>
        </w:rPr>
        <w:t> </w:t>
      </w:r>
      <w:r>
        <w:rPr/>
        <w:t>abide</w:t>
      </w:r>
      <w:r>
        <w:rPr>
          <w:spacing w:val="1"/>
        </w:rPr>
        <w:t> </w:t>
      </w:r>
      <w:r>
        <w:rPr/>
        <w:t>by</w:t>
      </w:r>
      <w:r>
        <w:rPr>
          <w:spacing w:val="-7"/>
        </w:rPr>
        <w:t> </w:t>
      </w:r>
      <w:r>
        <w:rPr/>
        <w:t>the provisions</w:t>
      </w:r>
      <w:r>
        <w:rPr>
          <w:spacing w:val="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2"/>
        </w:rPr>
        <w:t> </w:t>
      </w:r>
      <w:r>
        <w:rPr/>
        <w:t>FraudPrevention Policy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CESL.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1"/>
        <w:ind w:left="1060"/>
      </w:pPr>
      <w:r>
        <w:rPr/>
        <w:t>Thanking</w:t>
      </w:r>
      <w:r>
        <w:rPr>
          <w:spacing w:val="-4"/>
        </w:rPr>
        <w:t> </w:t>
      </w:r>
      <w:r>
        <w:rPr/>
        <w:t>You,</w:t>
      </w:r>
    </w:p>
    <w:p>
      <w:pPr>
        <w:pStyle w:val="BodyText"/>
        <w:spacing w:before="19"/>
        <w:ind w:left="8310"/>
      </w:pPr>
      <w:r>
        <w:rPr/>
        <w:t>Yours</w:t>
      </w:r>
      <w:r>
        <w:rPr>
          <w:spacing w:val="-6"/>
        </w:rPr>
        <w:t> </w:t>
      </w:r>
      <w:r>
        <w:rPr/>
        <w:t>faithfully,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4"/>
        <w:ind w:left="6238"/>
      </w:pPr>
      <w:r>
        <w:rPr/>
        <w:t>Signature</w:t>
      </w:r>
      <w:r>
        <w:rPr>
          <w:spacing w:val="-3"/>
        </w:rPr>
        <w:t> </w:t>
      </w:r>
      <w:r>
        <w:rPr/>
        <w:t>……………………………….....</w:t>
      </w:r>
    </w:p>
    <w:p>
      <w:pPr>
        <w:pStyle w:val="BodyText"/>
        <w:spacing w:before="3"/>
      </w:pPr>
    </w:p>
    <w:p>
      <w:pPr>
        <w:pStyle w:val="BodyText"/>
        <w:ind w:left="6252"/>
      </w:pPr>
      <w:r>
        <w:rPr/>
        <w:t>Printed</w:t>
      </w:r>
      <w:r>
        <w:rPr>
          <w:spacing w:val="-4"/>
        </w:rPr>
        <w:t> </w:t>
      </w:r>
      <w:r>
        <w:rPr/>
        <w:t>Name …………………………….</w:t>
      </w:r>
    </w:p>
    <w:p>
      <w:pPr>
        <w:pStyle w:val="BodyText"/>
      </w:pPr>
    </w:p>
    <w:p>
      <w:pPr>
        <w:pStyle w:val="BodyText"/>
        <w:ind w:left="6243"/>
      </w:pPr>
      <w:r>
        <w:rPr/>
        <w:t>Designation………………………………..</w:t>
      </w:r>
    </w:p>
    <w:p>
      <w:pPr>
        <w:pStyle w:val="BodyText"/>
        <w:spacing w:before="5"/>
      </w:pPr>
    </w:p>
    <w:p>
      <w:pPr>
        <w:pStyle w:val="BodyText"/>
        <w:ind w:left="6363"/>
      </w:pPr>
      <w:r>
        <w:rPr/>
        <w:t>Common</w:t>
      </w:r>
      <w:r>
        <w:rPr>
          <w:spacing w:val="-5"/>
        </w:rPr>
        <w:t> </w:t>
      </w:r>
      <w:r>
        <w:rPr/>
        <w:t>Seal………………………….....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2"/>
        <w:ind w:left="1060" w:right="9579"/>
      </w:pPr>
      <w:r>
        <w:rPr/>
        <w:t>Date:</w:t>
      </w:r>
    </w:p>
    <w:p>
      <w:pPr>
        <w:pStyle w:val="BodyText"/>
        <w:spacing w:before="18"/>
        <w:ind w:left="1060" w:right="9579"/>
      </w:pPr>
      <w:r>
        <w:rPr/>
        <w:t>Place:</w:t>
      </w:r>
    </w:p>
    <w:p>
      <w:pPr>
        <w:pStyle w:val="BodyText"/>
        <w:spacing w:before="10"/>
        <w:rPr>
          <w:sz w:val="23"/>
        </w:rPr>
      </w:pPr>
    </w:p>
    <w:p>
      <w:pPr>
        <w:spacing w:before="92"/>
        <w:ind w:left="0" w:right="86" w:firstLine="0"/>
        <w:jc w:val="center"/>
        <w:rPr>
          <w:b/>
          <w:sz w:val="22"/>
        </w:rPr>
      </w:pPr>
      <w:r>
        <w:rPr>
          <w:b/>
          <w:w w:val="100"/>
          <w:sz w:val="22"/>
          <w:u w:val="thick"/>
          <w:shd w:fill="D2D2D2" w:color="auto" w:val="clear"/>
        </w:rPr>
        <w:t> </w:t>
      </w:r>
      <w:r>
        <w:rPr>
          <w:b/>
          <w:sz w:val="22"/>
          <w:u w:val="thick"/>
          <w:shd w:fill="D2D2D2" w:color="auto" w:val="clear"/>
        </w:rPr>
        <w:t>FOR</w:t>
      </w:r>
      <w:r>
        <w:rPr>
          <w:b/>
          <w:spacing w:val="-4"/>
          <w:sz w:val="22"/>
          <w:u w:val="thick"/>
          <w:shd w:fill="D2D2D2" w:color="auto" w:val="clear"/>
        </w:rPr>
        <w:t> </w:t>
      </w:r>
      <w:r>
        <w:rPr>
          <w:b/>
          <w:sz w:val="22"/>
          <w:u w:val="thick"/>
          <w:shd w:fill="D2D2D2" w:color="auto" w:val="clear"/>
        </w:rPr>
        <w:t>DETAILED</w:t>
      </w:r>
      <w:r>
        <w:rPr>
          <w:b/>
          <w:spacing w:val="-4"/>
          <w:sz w:val="22"/>
          <w:u w:val="thick"/>
          <w:shd w:fill="D2D2D2" w:color="auto" w:val="clear"/>
        </w:rPr>
        <w:t> </w:t>
      </w:r>
      <w:r>
        <w:rPr>
          <w:b/>
          <w:sz w:val="22"/>
          <w:u w:val="thick"/>
          <w:shd w:fill="D2D2D2" w:color="auto" w:val="clear"/>
        </w:rPr>
        <w:t>POLICY,</w:t>
      </w:r>
      <w:r>
        <w:rPr>
          <w:b/>
          <w:spacing w:val="-5"/>
          <w:sz w:val="22"/>
          <w:u w:val="thick"/>
          <w:shd w:fill="D2D2D2" w:color="auto" w:val="clear"/>
        </w:rPr>
        <w:t> </w:t>
      </w:r>
      <w:r>
        <w:rPr>
          <w:b/>
          <w:sz w:val="22"/>
          <w:u w:val="thick"/>
          <w:shd w:fill="D2D2D2" w:color="auto" w:val="clear"/>
        </w:rPr>
        <w:t>PLEASE</w:t>
      </w:r>
      <w:r>
        <w:rPr>
          <w:b/>
          <w:spacing w:val="-9"/>
          <w:sz w:val="22"/>
          <w:u w:val="thick"/>
          <w:shd w:fill="D2D2D2" w:color="auto" w:val="clear"/>
        </w:rPr>
        <w:t> </w:t>
      </w:r>
      <w:r>
        <w:rPr>
          <w:b/>
          <w:sz w:val="22"/>
          <w:u w:val="thick"/>
          <w:shd w:fill="D2D2D2" w:color="auto" w:val="clear"/>
        </w:rPr>
        <w:t>VISIT</w:t>
      </w:r>
      <w:r>
        <w:rPr>
          <w:b/>
          <w:spacing w:val="-3"/>
          <w:sz w:val="22"/>
          <w:u w:val="thick"/>
          <w:shd w:fill="D2D2D2" w:color="auto" w:val="clear"/>
        </w:rPr>
        <w:t> </w:t>
      </w:r>
      <w:r>
        <w:rPr>
          <w:b/>
          <w:sz w:val="22"/>
          <w:u w:val="thick"/>
          <w:shd w:fill="D2D2D2" w:color="auto" w:val="clear"/>
        </w:rPr>
        <w:t>OUR</w:t>
      </w:r>
      <w:r>
        <w:rPr>
          <w:b/>
          <w:spacing w:val="-5"/>
          <w:sz w:val="22"/>
          <w:u w:val="thick"/>
          <w:shd w:fill="D2D2D2" w:color="auto" w:val="clear"/>
        </w:rPr>
        <w:t> </w:t>
      </w:r>
      <w:r>
        <w:rPr>
          <w:b/>
          <w:sz w:val="22"/>
          <w:u w:val="thick"/>
          <w:shd w:fill="D2D2D2" w:color="auto" w:val="clear"/>
        </w:rPr>
        <w:t>WEBSITE</w:t>
      </w:r>
      <w:r>
        <w:rPr>
          <w:b/>
          <w:spacing w:val="2"/>
          <w:sz w:val="22"/>
          <w:u w:val="thick"/>
          <w:shd w:fill="D2D2D2" w:color="auto" w:val="clear"/>
        </w:rPr>
        <w:t> </w:t>
      </w:r>
      <w:hyperlink r:id="rId53">
        <w:r>
          <w:rPr>
            <w:b/>
            <w:sz w:val="22"/>
            <w:u w:val="thick"/>
            <w:shd w:fill="D2D2D2" w:color="auto" w:val="clear"/>
          </w:rPr>
          <w:t>www.eeslindia.org</w:t>
        </w:r>
      </w:hyperlink>
    </w:p>
    <w:p>
      <w:pPr>
        <w:spacing w:after="0"/>
        <w:jc w:val="center"/>
        <w:rPr>
          <w:sz w:val="22"/>
        </w:rPr>
        <w:sectPr>
          <w:pgSz w:w="11930" w:h="16860"/>
          <w:pgMar w:header="0" w:footer="1400" w:top="1140" w:bottom="1600" w:left="380" w:right="360"/>
        </w:sectPr>
      </w:pPr>
    </w:p>
    <w:p>
      <w:pPr>
        <w:spacing w:before="78"/>
        <w:ind w:left="0" w:right="234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</w:t>
      </w:r>
      <w:r>
        <w:rPr>
          <w:b/>
          <w:color w:val="1F1F1F"/>
          <w:spacing w:val="-2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-</w:t>
      </w:r>
      <w:r>
        <w:rPr>
          <w:b/>
          <w:color w:val="1F1F1F"/>
          <w:spacing w:val="-1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8</w:t>
      </w:r>
    </w:p>
    <w:p>
      <w:pPr>
        <w:pStyle w:val="BodyText"/>
        <w:spacing w:before="5"/>
        <w:rPr>
          <w:b/>
          <w:sz w:val="28"/>
        </w:rPr>
      </w:pPr>
    </w:p>
    <w:p>
      <w:pPr>
        <w:spacing w:before="0"/>
        <w:ind w:left="66" w:right="86" w:firstLine="0"/>
        <w:jc w:val="center"/>
        <w:rPr>
          <w:b/>
          <w:sz w:val="21"/>
        </w:rPr>
      </w:pPr>
      <w:r>
        <w:rPr>
          <w:b/>
          <w:color w:val="1F1F1F"/>
          <w:sz w:val="21"/>
        </w:rPr>
        <w:t>PROFORMA</w:t>
      </w:r>
      <w:r>
        <w:rPr>
          <w:b/>
          <w:color w:val="1F1F1F"/>
          <w:spacing w:val="-8"/>
          <w:sz w:val="21"/>
        </w:rPr>
        <w:t> </w:t>
      </w:r>
      <w:r>
        <w:rPr>
          <w:b/>
          <w:color w:val="1F1F1F"/>
          <w:sz w:val="21"/>
        </w:rPr>
        <w:t>OF</w:t>
      </w:r>
      <w:r>
        <w:rPr>
          <w:b/>
          <w:color w:val="1F1F1F"/>
          <w:spacing w:val="-3"/>
          <w:sz w:val="21"/>
        </w:rPr>
        <w:t> </w:t>
      </w:r>
      <w:r>
        <w:rPr>
          <w:b/>
          <w:color w:val="1F1F1F"/>
          <w:sz w:val="21"/>
        </w:rPr>
        <w:t>LETTER</w:t>
      </w:r>
      <w:r>
        <w:rPr>
          <w:b/>
          <w:color w:val="1F1F1F"/>
          <w:spacing w:val="-7"/>
          <w:sz w:val="21"/>
        </w:rPr>
        <w:t> </w:t>
      </w:r>
      <w:r>
        <w:rPr>
          <w:b/>
          <w:color w:val="1F1F1F"/>
          <w:sz w:val="21"/>
        </w:rPr>
        <w:t>OF</w:t>
      </w:r>
      <w:r>
        <w:rPr>
          <w:b/>
          <w:color w:val="1F1F1F"/>
          <w:spacing w:val="-8"/>
          <w:sz w:val="21"/>
        </w:rPr>
        <w:t> </w:t>
      </w:r>
      <w:r>
        <w:rPr>
          <w:b/>
          <w:color w:val="1F1F1F"/>
          <w:sz w:val="21"/>
        </w:rPr>
        <w:t>UNDERTAKING</w:t>
      </w:r>
    </w:p>
    <w:p>
      <w:pPr>
        <w:spacing w:before="184"/>
        <w:ind w:left="66" w:right="86" w:firstLine="0"/>
        <w:jc w:val="center"/>
        <w:rPr>
          <w:b/>
          <w:sz w:val="21"/>
        </w:rPr>
      </w:pPr>
      <w:r>
        <w:rPr>
          <w:b/>
          <w:color w:val="1F1F1F"/>
          <w:sz w:val="21"/>
        </w:rPr>
        <w:t>(TO</w:t>
      </w:r>
      <w:r>
        <w:rPr>
          <w:b/>
          <w:color w:val="1F1F1F"/>
          <w:spacing w:val="-6"/>
          <w:sz w:val="21"/>
        </w:rPr>
        <w:t> </w:t>
      </w:r>
      <w:r>
        <w:rPr>
          <w:b/>
          <w:color w:val="1F1F1F"/>
          <w:sz w:val="21"/>
        </w:rPr>
        <w:t>BE</w:t>
      </w:r>
      <w:r>
        <w:rPr>
          <w:b/>
          <w:color w:val="1F1F1F"/>
          <w:spacing w:val="-8"/>
          <w:sz w:val="21"/>
        </w:rPr>
        <w:t> </w:t>
      </w:r>
      <w:r>
        <w:rPr>
          <w:b/>
          <w:color w:val="1F1F1F"/>
          <w:sz w:val="21"/>
        </w:rPr>
        <w:t>FURNISHED</w:t>
      </w:r>
      <w:r>
        <w:rPr>
          <w:b/>
          <w:color w:val="1F1F1F"/>
          <w:spacing w:val="-2"/>
          <w:sz w:val="21"/>
        </w:rPr>
        <w:t> </w:t>
      </w:r>
      <w:r>
        <w:rPr>
          <w:b/>
          <w:color w:val="1F1F1F"/>
          <w:sz w:val="21"/>
        </w:rPr>
        <w:t>ON</w:t>
      </w:r>
      <w:r>
        <w:rPr>
          <w:b/>
          <w:color w:val="1F1F1F"/>
          <w:spacing w:val="-7"/>
          <w:sz w:val="21"/>
        </w:rPr>
        <w:t> </w:t>
      </w:r>
      <w:r>
        <w:rPr>
          <w:b/>
          <w:color w:val="1F1F1F"/>
          <w:sz w:val="21"/>
        </w:rPr>
        <w:t>NON-JUDICIAL</w:t>
      </w:r>
      <w:r>
        <w:rPr>
          <w:b/>
          <w:color w:val="1F1F1F"/>
          <w:spacing w:val="-3"/>
          <w:sz w:val="21"/>
        </w:rPr>
        <w:t> </w:t>
      </w:r>
      <w:r>
        <w:rPr>
          <w:b/>
          <w:color w:val="1F1F1F"/>
          <w:sz w:val="21"/>
        </w:rPr>
        <w:t>STAMP</w:t>
      </w:r>
      <w:r>
        <w:rPr>
          <w:b/>
          <w:color w:val="1F1F1F"/>
          <w:spacing w:val="-3"/>
          <w:sz w:val="21"/>
        </w:rPr>
        <w:t> </w:t>
      </w:r>
      <w:r>
        <w:rPr>
          <w:b/>
          <w:color w:val="1F1F1F"/>
          <w:sz w:val="21"/>
        </w:rPr>
        <w:t>PAPER</w:t>
      </w:r>
      <w:r>
        <w:rPr>
          <w:b/>
          <w:color w:val="1F1F1F"/>
          <w:spacing w:val="-6"/>
          <w:sz w:val="21"/>
        </w:rPr>
        <w:t> </w:t>
      </w:r>
      <w:r>
        <w:rPr>
          <w:b/>
          <w:color w:val="1F1F1F"/>
          <w:sz w:val="21"/>
        </w:rPr>
        <w:t>OF</w:t>
      </w:r>
      <w:r>
        <w:rPr>
          <w:b/>
          <w:color w:val="1F1F1F"/>
          <w:spacing w:val="-8"/>
          <w:sz w:val="21"/>
        </w:rPr>
        <w:t> </w:t>
      </w:r>
      <w:r>
        <w:rPr>
          <w:b/>
          <w:color w:val="1F1F1F"/>
          <w:sz w:val="21"/>
        </w:rPr>
        <w:t>APPROPRIATE</w:t>
      </w:r>
      <w:r>
        <w:rPr>
          <w:b/>
          <w:color w:val="1F1F1F"/>
          <w:spacing w:val="-2"/>
          <w:sz w:val="21"/>
        </w:rPr>
        <w:t> </w:t>
      </w:r>
      <w:r>
        <w:rPr>
          <w:b/>
          <w:color w:val="1F1F1F"/>
          <w:sz w:val="21"/>
        </w:rPr>
        <w:t>VALUE)</w:t>
      </w:r>
    </w:p>
    <w:p>
      <w:pPr>
        <w:pStyle w:val="BodyText"/>
        <w:rPr>
          <w:b/>
        </w:rPr>
      </w:pPr>
    </w:p>
    <w:p>
      <w:pPr>
        <w:spacing w:line="259" w:lineRule="auto" w:before="173"/>
        <w:ind w:left="971" w:right="1231" w:firstLine="0"/>
        <w:jc w:val="both"/>
        <w:rPr>
          <w:b/>
          <w:sz w:val="21"/>
        </w:rPr>
      </w:pPr>
      <w:r>
        <w:rPr>
          <w:b/>
          <w:color w:val="1F1F1F"/>
          <w:sz w:val="21"/>
        </w:rPr>
        <w:t>[To be executed by the Holding Company Supported by Board Resolution and submitted by the</w:t>
      </w:r>
      <w:r>
        <w:rPr>
          <w:b/>
          <w:color w:val="1F1F1F"/>
          <w:spacing w:val="1"/>
          <w:sz w:val="21"/>
        </w:rPr>
        <w:t> </w:t>
      </w:r>
      <w:r>
        <w:rPr>
          <w:b/>
          <w:color w:val="1F1F1F"/>
          <w:sz w:val="21"/>
        </w:rPr>
        <w:t>Bidder</w:t>
      </w:r>
      <w:r>
        <w:rPr>
          <w:b/>
          <w:color w:val="1F1F1F"/>
          <w:spacing w:val="-4"/>
          <w:sz w:val="21"/>
        </w:rPr>
        <w:t> </w:t>
      </w:r>
      <w:r>
        <w:rPr>
          <w:b/>
          <w:color w:val="1F1F1F"/>
          <w:sz w:val="21"/>
        </w:rPr>
        <w:t>along</w:t>
      </w:r>
      <w:r>
        <w:rPr>
          <w:b/>
          <w:color w:val="1F1F1F"/>
          <w:spacing w:val="-6"/>
          <w:sz w:val="21"/>
        </w:rPr>
        <w:t> </w:t>
      </w:r>
      <w:r>
        <w:rPr>
          <w:b/>
          <w:color w:val="1F1F1F"/>
          <w:sz w:val="21"/>
        </w:rPr>
        <w:t>with</w:t>
      </w:r>
      <w:r>
        <w:rPr>
          <w:b/>
          <w:color w:val="1F1F1F"/>
          <w:spacing w:val="-5"/>
          <w:sz w:val="21"/>
        </w:rPr>
        <w:t> </w:t>
      </w:r>
      <w:r>
        <w:rPr>
          <w:b/>
          <w:color w:val="1F1F1F"/>
          <w:sz w:val="21"/>
        </w:rPr>
        <w:t>the</w:t>
      </w:r>
      <w:r>
        <w:rPr>
          <w:b/>
          <w:color w:val="1F1F1F"/>
          <w:spacing w:val="-8"/>
          <w:sz w:val="21"/>
        </w:rPr>
        <w:t> </w:t>
      </w:r>
      <w:r>
        <w:rPr>
          <w:b/>
          <w:color w:val="1F1F1F"/>
          <w:sz w:val="21"/>
        </w:rPr>
        <w:t>Bid,</w:t>
      </w:r>
      <w:r>
        <w:rPr>
          <w:b/>
          <w:color w:val="1F1F1F"/>
          <w:spacing w:val="-6"/>
          <w:sz w:val="21"/>
        </w:rPr>
        <w:t> </w:t>
      </w:r>
      <w:r>
        <w:rPr>
          <w:b/>
          <w:color w:val="1F1F1F"/>
          <w:sz w:val="21"/>
        </w:rPr>
        <w:t>in</w:t>
      </w:r>
      <w:r>
        <w:rPr>
          <w:b/>
          <w:color w:val="1F1F1F"/>
          <w:spacing w:val="-8"/>
          <w:sz w:val="21"/>
        </w:rPr>
        <w:t> </w:t>
      </w:r>
      <w:r>
        <w:rPr>
          <w:b/>
          <w:color w:val="1F1F1F"/>
          <w:sz w:val="21"/>
        </w:rPr>
        <w:t>case</w:t>
      </w:r>
      <w:r>
        <w:rPr>
          <w:b/>
          <w:color w:val="1F1F1F"/>
          <w:spacing w:val="-4"/>
          <w:sz w:val="21"/>
        </w:rPr>
        <w:t> </w:t>
      </w:r>
      <w:r>
        <w:rPr>
          <w:b/>
          <w:color w:val="1F1F1F"/>
          <w:sz w:val="21"/>
        </w:rPr>
        <w:t>financial</w:t>
      </w:r>
      <w:r>
        <w:rPr>
          <w:b/>
          <w:color w:val="1F1F1F"/>
          <w:spacing w:val="-1"/>
          <w:sz w:val="21"/>
        </w:rPr>
        <w:t> </w:t>
      </w:r>
      <w:r>
        <w:rPr>
          <w:b/>
          <w:color w:val="1F1F1F"/>
          <w:sz w:val="21"/>
        </w:rPr>
        <w:t>support</w:t>
      </w:r>
      <w:r>
        <w:rPr>
          <w:b/>
          <w:color w:val="1F1F1F"/>
          <w:spacing w:val="-2"/>
          <w:sz w:val="21"/>
        </w:rPr>
        <w:t> </w:t>
      </w:r>
      <w:r>
        <w:rPr>
          <w:b/>
          <w:color w:val="1F1F1F"/>
          <w:sz w:val="21"/>
        </w:rPr>
        <w:t>is</w:t>
      </w:r>
      <w:r>
        <w:rPr>
          <w:b/>
          <w:color w:val="1F1F1F"/>
          <w:spacing w:val="-5"/>
          <w:sz w:val="21"/>
        </w:rPr>
        <w:t> </w:t>
      </w:r>
      <w:r>
        <w:rPr>
          <w:b/>
          <w:color w:val="1F1F1F"/>
          <w:sz w:val="21"/>
        </w:rPr>
        <w:t>being</w:t>
      </w:r>
      <w:r>
        <w:rPr>
          <w:b/>
          <w:color w:val="1F1F1F"/>
          <w:spacing w:val="-3"/>
          <w:sz w:val="21"/>
        </w:rPr>
        <w:t> </w:t>
      </w:r>
      <w:r>
        <w:rPr>
          <w:b/>
          <w:color w:val="1F1F1F"/>
          <w:sz w:val="21"/>
        </w:rPr>
        <w:t>extended</w:t>
      </w:r>
      <w:r>
        <w:rPr>
          <w:b/>
          <w:color w:val="1F1F1F"/>
          <w:spacing w:val="-6"/>
          <w:sz w:val="21"/>
        </w:rPr>
        <w:t> </w:t>
      </w:r>
      <w:r>
        <w:rPr>
          <w:b/>
          <w:color w:val="1F1F1F"/>
          <w:sz w:val="21"/>
        </w:rPr>
        <w:t>by</w:t>
      </w:r>
      <w:r>
        <w:rPr>
          <w:b/>
          <w:color w:val="1F1F1F"/>
          <w:spacing w:val="-3"/>
          <w:sz w:val="21"/>
        </w:rPr>
        <w:t> </w:t>
      </w:r>
      <w:r>
        <w:rPr>
          <w:b/>
          <w:color w:val="1F1F1F"/>
          <w:sz w:val="21"/>
        </w:rPr>
        <w:t>the</w:t>
      </w:r>
      <w:r>
        <w:rPr>
          <w:b/>
          <w:color w:val="1F1F1F"/>
          <w:spacing w:val="-6"/>
          <w:sz w:val="21"/>
        </w:rPr>
        <w:t> </w:t>
      </w:r>
      <w:r>
        <w:rPr>
          <w:b/>
          <w:color w:val="1F1F1F"/>
          <w:sz w:val="21"/>
        </w:rPr>
        <w:t>Holding</w:t>
      </w:r>
      <w:r>
        <w:rPr>
          <w:b/>
          <w:color w:val="1F1F1F"/>
          <w:spacing w:val="-3"/>
          <w:sz w:val="21"/>
        </w:rPr>
        <w:t> </w:t>
      </w:r>
      <w:r>
        <w:rPr>
          <w:b/>
          <w:color w:val="1F1F1F"/>
          <w:sz w:val="21"/>
        </w:rPr>
        <w:t>Company tothe</w:t>
      </w:r>
      <w:r>
        <w:rPr>
          <w:b/>
          <w:color w:val="1F1F1F"/>
          <w:spacing w:val="-50"/>
          <w:sz w:val="21"/>
        </w:rPr>
        <w:t> </w:t>
      </w:r>
      <w:r>
        <w:rPr>
          <w:b/>
          <w:color w:val="1F1F1F"/>
          <w:sz w:val="21"/>
        </w:rPr>
        <w:t>Bidder</w:t>
      </w:r>
      <w:r>
        <w:rPr>
          <w:b/>
          <w:color w:val="1F1F1F"/>
          <w:spacing w:val="-1"/>
          <w:sz w:val="21"/>
        </w:rPr>
        <w:t> </w:t>
      </w:r>
      <w:r>
        <w:rPr>
          <w:b/>
          <w:color w:val="1F1F1F"/>
          <w:sz w:val="21"/>
        </w:rPr>
        <w:t>for meeting</w:t>
      </w:r>
      <w:r>
        <w:rPr>
          <w:b/>
          <w:color w:val="1F1F1F"/>
          <w:spacing w:val="2"/>
          <w:sz w:val="21"/>
        </w:rPr>
        <w:t> </w:t>
      </w:r>
      <w:r>
        <w:rPr>
          <w:b/>
          <w:color w:val="1F1F1F"/>
          <w:sz w:val="21"/>
        </w:rPr>
        <w:t>the</w:t>
      </w:r>
      <w:r>
        <w:rPr>
          <w:b/>
          <w:color w:val="1F1F1F"/>
          <w:spacing w:val="-2"/>
          <w:sz w:val="21"/>
        </w:rPr>
        <w:t> </w:t>
      </w:r>
      <w:r>
        <w:rPr>
          <w:b/>
          <w:color w:val="1F1F1F"/>
          <w:sz w:val="21"/>
        </w:rPr>
        <w:t>stipulated Financial</w:t>
      </w:r>
      <w:r>
        <w:rPr>
          <w:b/>
          <w:color w:val="1F1F1F"/>
          <w:spacing w:val="-4"/>
          <w:sz w:val="21"/>
        </w:rPr>
        <w:t> </w:t>
      </w:r>
      <w:r>
        <w:rPr>
          <w:b/>
          <w:color w:val="1F1F1F"/>
          <w:sz w:val="21"/>
        </w:rPr>
        <w:t>Qualifying]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1"/>
        <w:ind w:left="971" w:right="0" w:firstLine="0"/>
        <w:jc w:val="left"/>
        <w:rPr>
          <w:sz w:val="21"/>
        </w:rPr>
      </w:pPr>
      <w:r>
        <w:rPr>
          <w:color w:val="1F1F1F"/>
          <w:sz w:val="21"/>
        </w:rPr>
        <w:t>Ref.:</w:t>
      </w:r>
      <w:r>
        <w:rPr>
          <w:color w:val="1F1F1F"/>
          <w:spacing w:val="-4"/>
          <w:sz w:val="21"/>
        </w:rPr>
        <w:t> </w:t>
      </w:r>
      <w:r>
        <w:rPr>
          <w:sz w:val="21"/>
        </w:rPr>
        <w:t>NIT/Bid</w:t>
      </w:r>
      <w:r>
        <w:rPr>
          <w:spacing w:val="-5"/>
          <w:sz w:val="21"/>
        </w:rPr>
        <w:t> </w:t>
      </w:r>
      <w:r>
        <w:rPr>
          <w:sz w:val="21"/>
        </w:rPr>
        <w:t>Document</w:t>
      </w:r>
      <w:r>
        <w:rPr>
          <w:spacing w:val="-2"/>
          <w:sz w:val="21"/>
        </w:rPr>
        <w:t> </w:t>
      </w:r>
      <w:r>
        <w:rPr>
          <w:sz w:val="21"/>
        </w:rPr>
        <w:t>No.:</w:t>
      </w:r>
    </w:p>
    <w:p>
      <w:pPr>
        <w:spacing w:before="1"/>
        <w:ind w:left="971" w:right="0" w:firstLine="0"/>
        <w:jc w:val="left"/>
        <w:rPr>
          <w:sz w:val="21"/>
        </w:rPr>
      </w:pPr>
      <w:r>
        <w:rPr>
          <w:color w:val="1F1F1F"/>
          <w:sz w:val="21"/>
        </w:rPr>
        <w:t>Our</w:t>
      </w:r>
      <w:r>
        <w:rPr>
          <w:color w:val="1F1F1F"/>
          <w:spacing w:val="-8"/>
          <w:sz w:val="21"/>
        </w:rPr>
        <w:t> </w:t>
      </w:r>
      <w:r>
        <w:rPr>
          <w:color w:val="1F1F1F"/>
          <w:sz w:val="21"/>
        </w:rPr>
        <w:t>Reference</w:t>
      </w:r>
      <w:r>
        <w:rPr>
          <w:color w:val="1F1F1F"/>
          <w:spacing w:val="-8"/>
          <w:sz w:val="21"/>
        </w:rPr>
        <w:t> </w:t>
      </w:r>
      <w:r>
        <w:rPr>
          <w:color w:val="1F1F1F"/>
          <w:sz w:val="21"/>
        </w:rPr>
        <w:t>No</w:t>
      </w:r>
      <w:r>
        <w:rPr>
          <w:color w:val="1F1F1F"/>
          <w:spacing w:val="-11"/>
          <w:sz w:val="21"/>
        </w:rPr>
        <w:t> </w:t>
      </w:r>
      <w:r>
        <w:rPr>
          <w:color w:val="1F1F1F"/>
          <w:sz w:val="21"/>
        </w:rPr>
        <w:t>.......................................... 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Date:</w:t>
      </w:r>
      <w:r>
        <w:rPr>
          <w:color w:val="1F1F1F"/>
          <w:spacing w:val="-11"/>
          <w:sz w:val="21"/>
        </w:rPr>
        <w:t> </w:t>
      </w:r>
      <w:r>
        <w:rPr>
          <w:color w:val="1F1F1F"/>
          <w:sz w:val="21"/>
        </w:rPr>
        <w:t>......................</w:t>
      </w:r>
    </w:p>
    <w:p>
      <w:pPr>
        <w:spacing w:before="1"/>
        <w:ind w:left="971" w:right="0" w:firstLine="0"/>
        <w:jc w:val="left"/>
        <w:rPr>
          <w:sz w:val="21"/>
        </w:rPr>
      </w:pPr>
      <w:r>
        <w:rPr>
          <w:sz w:val="21"/>
        </w:rPr>
        <w:t>Bidder's</w:t>
      </w:r>
      <w:r>
        <w:rPr>
          <w:spacing w:val="-4"/>
          <w:sz w:val="21"/>
        </w:rPr>
        <w:t> </w:t>
      </w:r>
      <w:r>
        <w:rPr>
          <w:sz w:val="21"/>
        </w:rPr>
        <w:t>Name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Address:</w:t>
      </w:r>
    </w:p>
    <w:p>
      <w:pPr>
        <w:pStyle w:val="BodyText"/>
      </w:pPr>
    </w:p>
    <w:p>
      <w:pPr>
        <w:pStyle w:val="BodyText"/>
        <w:rPr>
          <w:sz w:val="20"/>
        </w:rPr>
      </w:pPr>
    </w:p>
    <w:p>
      <w:pPr>
        <w:pStyle w:val="BodyText"/>
        <w:ind w:left="940"/>
      </w:pPr>
      <w:r>
        <w:rPr/>
        <w:t>To,</w:t>
      </w:r>
    </w:p>
    <w:p>
      <w:pPr>
        <w:pStyle w:val="BodyText"/>
        <w:spacing w:before="2"/>
        <w:ind w:left="940"/>
      </w:pPr>
      <w:r>
        <w:rPr/>
        <w:t>CGM</w:t>
      </w:r>
      <w:r>
        <w:rPr>
          <w:spacing w:val="-3"/>
        </w:rPr>
        <w:t> </w:t>
      </w:r>
      <w:r>
        <w:rPr/>
        <w:t>(SCM)</w:t>
      </w:r>
    </w:p>
    <w:p>
      <w:pPr>
        <w:pStyle w:val="BodyText"/>
        <w:spacing w:before="4"/>
        <w:ind w:left="940"/>
      </w:pPr>
      <w:r>
        <w:rPr/>
        <w:t>Convergence</w:t>
      </w:r>
      <w:r>
        <w:rPr>
          <w:spacing w:val="-2"/>
        </w:rPr>
        <w:t> </w:t>
      </w:r>
      <w:r>
        <w:rPr/>
        <w:t>Energy</w:t>
      </w:r>
      <w:r>
        <w:rPr>
          <w:spacing w:val="-7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Limited.</w:t>
      </w:r>
    </w:p>
    <w:p>
      <w:pPr>
        <w:spacing w:before="0"/>
        <w:ind w:left="940" w:right="0" w:firstLine="0"/>
        <w:jc w:val="left"/>
        <w:rPr>
          <w:sz w:val="16"/>
        </w:rPr>
      </w:pPr>
      <w:r>
        <w:rPr>
          <w:spacing w:val="-1"/>
          <w:sz w:val="16"/>
        </w:rPr>
        <w:t>(A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100% </w:t>
      </w:r>
      <w:r>
        <w:rPr>
          <w:sz w:val="16"/>
        </w:rPr>
        <w:t>EESL</w:t>
      </w:r>
      <w:r>
        <w:rPr>
          <w:spacing w:val="-10"/>
          <w:sz w:val="16"/>
        </w:rPr>
        <w:t> </w:t>
      </w:r>
      <w:r>
        <w:rPr>
          <w:sz w:val="16"/>
        </w:rPr>
        <w:t>Owned Subsidiary)</w:t>
      </w:r>
    </w:p>
    <w:p>
      <w:pPr>
        <w:pStyle w:val="BodyText"/>
        <w:spacing w:before="2"/>
        <w:ind w:left="940" w:right="6706"/>
      </w:pPr>
      <w:r>
        <w:rPr>
          <w:spacing w:val="-1"/>
        </w:rPr>
        <w:t>Core-3,</w:t>
      </w:r>
      <w:r>
        <w:rPr>
          <w:spacing w:val="-3"/>
        </w:rPr>
        <w:t> </w:t>
      </w:r>
      <w:r>
        <w:rPr>
          <w:spacing w:val="-1"/>
        </w:rPr>
        <w:t>2</w:t>
      </w:r>
      <w:r>
        <w:rPr>
          <w:spacing w:val="-1"/>
          <w:vertAlign w:val="superscript"/>
        </w:rPr>
        <w:t>nd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Floor,</w:t>
      </w:r>
      <w:r>
        <w:rPr>
          <w:spacing w:val="1"/>
          <w:vertAlign w:val="baseline"/>
        </w:rPr>
        <w:t> </w:t>
      </w:r>
      <w:r>
        <w:rPr>
          <w:vertAlign w:val="baseline"/>
        </w:rPr>
        <w:t>SCOPE</w:t>
      </w:r>
      <w:r>
        <w:rPr>
          <w:spacing w:val="-4"/>
          <w:vertAlign w:val="baseline"/>
        </w:rPr>
        <w:t> </w:t>
      </w:r>
      <w:r>
        <w:rPr>
          <w:vertAlign w:val="baseline"/>
        </w:rPr>
        <w:t>Complex,</w:t>
      </w:r>
      <w:r>
        <w:rPr>
          <w:spacing w:val="-52"/>
          <w:vertAlign w:val="baseline"/>
        </w:rPr>
        <w:t> </w:t>
      </w:r>
      <w:r>
        <w:rPr>
          <w:vertAlign w:val="baseline"/>
        </w:rPr>
        <w:t>Lodhi</w:t>
      </w:r>
      <w:r>
        <w:rPr>
          <w:spacing w:val="-2"/>
          <w:vertAlign w:val="baseline"/>
        </w:rPr>
        <w:t> </w:t>
      </w:r>
      <w:r>
        <w:rPr>
          <w:vertAlign w:val="baseline"/>
        </w:rPr>
        <w:t>Road, New</w:t>
      </w:r>
      <w:r>
        <w:rPr>
          <w:spacing w:val="-2"/>
          <w:vertAlign w:val="baseline"/>
        </w:rPr>
        <w:t> </w:t>
      </w:r>
      <w:r>
        <w:rPr>
          <w:vertAlign w:val="baseline"/>
        </w:rPr>
        <w:t>Delhi-110003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940" w:right="0" w:firstLine="0"/>
        <w:jc w:val="left"/>
        <w:rPr>
          <w:sz w:val="21"/>
        </w:rPr>
      </w:pPr>
      <w:r>
        <w:rPr>
          <w:color w:val="1F1F1F"/>
          <w:sz w:val="21"/>
        </w:rPr>
        <w:t>Dear</w:t>
      </w:r>
      <w:r>
        <w:rPr>
          <w:color w:val="1F1F1F"/>
          <w:spacing w:val="-1"/>
          <w:sz w:val="21"/>
        </w:rPr>
        <w:t> </w:t>
      </w:r>
      <w:r>
        <w:rPr>
          <w:color w:val="1F1F1F"/>
          <w:sz w:val="21"/>
        </w:rPr>
        <w:t>Sir,</w:t>
      </w:r>
    </w:p>
    <w:p>
      <w:pPr>
        <w:pStyle w:val="BodyText"/>
      </w:pPr>
    </w:p>
    <w:p>
      <w:pPr>
        <w:tabs>
          <w:tab w:pos="1559" w:val="left" w:leader="none"/>
          <w:tab w:pos="3787" w:val="left" w:leader="dot"/>
        </w:tabs>
        <w:spacing w:line="241" w:lineRule="exact" w:before="151"/>
        <w:ind w:left="1060" w:right="0" w:firstLine="0"/>
        <w:jc w:val="left"/>
        <w:rPr>
          <w:sz w:val="21"/>
        </w:rPr>
      </w:pPr>
      <w:r>
        <w:rPr>
          <w:color w:val="1F1F1F"/>
          <w:sz w:val="21"/>
        </w:rPr>
        <w:t>1.0</w:t>
        <w:tab/>
        <w:t>We,</w:t>
      </w:r>
      <w:r>
        <w:rPr>
          <w:color w:val="1F1F1F"/>
          <w:spacing w:val="-1"/>
          <w:sz w:val="21"/>
        </w:rPr>
        <w:t> </w:t>
      </w:r>
      <w:r>
        <w:rPr>
          <w:color w:val="1F1F1F"/>
          <w:sz w:val="21"/>
        </w:rPr>
        <w:t>M/s</w:t>
        <w:tab/>
        <w:t>(Name</w:t>
      </w:r>
      <w:r>
        <w:rPr>
          <w:color w:val="1F1F1F"/>
          <w:spacing w:val="10"/>
          <w:sz w:val="21"/>
        </w:rPr>
        <w:t> </w:t>
      </w:r>
      <w:r>
        <w:rPr>
          <w:color w:val="1F1F1F"/>
          <w:sz w:val="21"/>
        </w:rPr>
        <w:t>of</w:t>
      </w:r>
      <w:r>
        <w:rPr>
          <w:color w:val="1F1F1F"/>
          <w:spacing w:val="3"/>
          <w:sz w:val="21"/>
        </w:rPr>
        <w:t> </w:t>
      </w:r>
      <w:r>
        <w:rPr>
          <w:color w:val="1F1F1F"/>
          <w:sz w:val="21"/>
        </w:rPr>
        <w:t>the</w:t>
      </w:r>
      <w:r>
        <w:rPr>
          <w:color w:val="1F1F1F"/>
          <w:spacing w:val="5"/>
          <w:sz w:val="21"/>
        </w:rPr>
        <w:t> </w:t>
      </w:r>
      <w:r>
        <w:rPr>
          <w:color w:val="1F1F1F"/>
          <w:sz w:val="21"/>
        </w:rPr>
        <w:t>Holding</w:t>
      </w:r>
      <w:r>
        <w:rPr>
          <w:color w:val="1F1F1F"/>
          <w:spacing w:val="4"/>
          <w:sz w:val="21"/>
        </w:rPr>
        <w:t> </w:t>
      </w:r>
      <w:r>
        <w:rPr>
          <w:color w:val="1F1F1F"/>
          <w:sz w:val="21"/>
        </w:rPr>
        <w:t>Company)</w:t>
      </w:r>
      <w:r>
        <w:rPr>
          <w:color w:val="1F1F1F"/>
          <w:spacing w:val="5"/>
          <w:sz w:val="21"/>
        </w:rPr>
        <w:t> </w:t>
      </w:r>
      <w:r>
        <w:rPr>
          <w:color w:val="1F1F1F"/>
          <w:sz w:val="21"/>
        </w:rPr>
        <w:t>declare</w:t>
      </w:r>
      <w:r>
        <w:rPr>
          <w:color w:val="1F1F1F"/>
          <w:spacing w:val="8"/>
          <w:sz w:val="21"/>
        </w:rPr>
        <w:t> </w:t>
      </w:r>
      <w:r>
        <w:rPr>
          <w:color w:val="1F1F1F"/>
          <w:sz w:val="21"/>
        </w:rPr>
        <w:t>that</w:t>
      </w:r>
      <w:r>
        <w:rPr>
          <w:color w:val="1F1F1F"/>
          <w:spacing w:val="4"/>
          <w:sz w:val="21"/>
        </w:rPr>
        <w:t> </w:t>
      </w:r>
      <w:r>
        <w:rPr>
          <w:color w:val="1F1F1F"/>
          <w:sz w:val="21"/>
        </w:rPr>
        <w:t>we</w:t>
      </w:r>
      <w:r>
        <w:rPr>
          <w:color w:val="1F1F1F"/>
          <w:spacing w:val="8"/>
          <w:sz w:val="21"/>
        </w:rPr>
        <w:t> </w:t>
      </w:r>
      <w:r>
        <w:rPr>
          <w:color w:val="1F1F1F"/>
          <w:sz w:val="21"/>
        </w:rPr>
        <w:t>are</w:t>
      </w:r>
      <w:r>
        <w:rPr>
          <w:color w:val="1F1F1F"/>
          <w:spacing w:val="7"/>
          <w:sz w:val="21"/>
        </w:rPr>
        <w:t> </w:t>
      </w:r>
      <w:r>
        <w:rPr>
          <w:color w:val="1F1F1F"/>
          <w:sz w:val="21"/>
        </w:rPr>
        <w:t>the</w:t>
      </w:r>
      <w:r>
        <w:rPr>
          <w:color w:val="1F1F1F"/>
          <w:spacing w:val="-9"/>
          <w:sz w:val="21"/>
        </w:rPr>
        <w:t> </w:t>
      </w:r>
      <w:r>
        <w:rPr>
          <w:color w:val="1F1F1F"/>
          <w:sz w:val="21"/>
        </w:rPr>
        <w:t>holding</w:t>
      </w:r>
      <w:r>
        <w:rPr>
          <w:color w:val="1F1F1F"/>
          <w:spacing w:val="8"/>
          <w:sz w:val="21"/>
        </w:rPr>
        <w:t> </w:t>
      </w:r>
      <w:r>
        <w:rPr>
          <w:color w:val="1F1F1F"/>
          <w:sz w:val="21"/>
        </w:rPr>
        <w:t>company</w:t>
      </w:r>
      <w:r>
        <w:rPr>
          <w:color w:val="1F1F1F"/>
          <w:spacing w:val="-4"/>
          <w:sz w:val="21"/>
        </w:rPr>
        <w:t> </w:t>
      </w:r>
      <w:r>
        <w:rPr>
          <w:color w:val="1F1F1F"/>
          <w:sz w:val="21"/>
        </w:rPr>
        <w:t>of</w:t>
      </w:r>
    </w:p>
    <w:p>
      <w:pPr>
        <w:tabs>
          <w:tab w:pos="3787" w:val="left" w:leader="dot"/>
        </w:tabs>
        <w:spacing w:line="241" w:lineRule="exact" w:before="0"/>
        <w:ind w:left="1559" w:right="0" w:firstLine="0"/>
        <w:jc w:val="both"/>
        <w:rPr>
          <w:sz w:val="21"/>
        </w:rPr>
      </w:pPr>
      <w:r>
        <w:rPr>
          <w:color w:val="1F1F1F"/>
          <w:sz w:val="21"/>
        </w:rPr>
        <w:t>M/s</w:t>
        <w:tab/>
      </w:r>
      <w:r>
        <w:rPr>
          <w:color w:val="1F1F1F"/>
          <w:spacing w:val="-1"/>
          <w:sz w:val="21"/>
        </w:rPr>
        <w:t>(Name</w:t>
      </w:r>
      <w:r>
        <w:rPr>
          <w:color w:val="1F1F1F"/>
          <w:spacing w:val="2"/>
          <w:sz w:val="21"/>
        </w:rPr>
        <w:t> </w:t>
      </w:r>
      <w:r>
        <w:rPr>
          <w:color w:val="1F1F1F"/>
          <w:spacing w:val="-1"/>
          <w:sz w:val="21"/>
        </w:rPr>
        <w:t>of</w:t>
      </w:r>
      <w:r>
        <w:rPr>
          <w:color w:val="1F1F1F"/>
          <w:spacing w:val="-6"/>
          <w:sz w:val="21"/>
        </w:rPr>
        <w:t> </w:t>
      </w:r>
      <w:r>
        <w:rPr>
          <w:color w:val="1F1F1F"/>
          <w:spacing w:val="-1"/>
          <w:sz w:val="21"/>
        </w:rPr>
        <w:t>the</w:t>
      </w:r>
      <w:r>
        <w:rPr>
          <w:color w:val="1F1F1F"/>
          <w:spacing w:val="-5"/>
          <w:sz w:val="21"/>
        </w:rPr>
        <w:t> </w:t>
      </w:r>
      <w:r>
        <w:rPr>
          <w:color w:val="1F1F1F"/>
          <w:spacing w:val="-1"/>
          <w:sz w:val="21"/>
        </w:rPr>
        <w:t>Bidder)</w:t>
      </w:r>
      <w:r>
        <w:rPr>
          <w:color w:val="1F1F1F"/>
          <w:sz w:val="21"/>
        </w:rPr>
        <w:t> </w:t>
      </w:r>
      <w:r>
        <w:rPr>
          <w:color w:val="1F1F1F"/>
          <w:spacing w:val="-1"/>
          <w:sz w:val="21"/>
        </w:rPr>
        <w:t>and</w:t>
      </w:r>
      <w:r>
        <w:rPr>
          <w:color w:val="1F1F1F"/>
          <w:spacing w:val="-5"/>
          <w:sz w:val="21"/>
        </w:rPr>
        <w:t> </w:t>
      </w:r>
      <w:r>
        <w:rPr>
          <w:color w:val="1F1F1F"/>
          <w:spacing w:val="-1"/>
          <w:sz w:val="21"/>
        </w:rPr>
        <w:t>have</w:t>
      </w:r>
      <w:r>
        <w:rPr>
          <w:color w:val="1F1F1F"/>
          <w:spacing w:val="4"/>
          <w:sz w:val="21"/>
        </w:rPr>
        <w:t> </w:t>
      </w:r>
      <w:r>
        <w:rPr>
          <w:color w:val="1F1F1F"/>
          <w:sz w:val="21"/>
        </w:rPr>
        <w:t>controlling</w:t>
      </w:r>
      <w:r>
        <w:rPr>
          <w:color w:val="1F1F1F"/>
          <w:spacing w:val="-3"/>
          <w:sz w:val="21"/>
        </w:rPr>
        <w:t> </w:t>
      </w:r>
      <w:r>
        <w:rPr>
          <w:color w:val="1F1F1F"/>
          <w:sz w:val="21"/>
        </w:rPr>
        <w:t>interest</w:t>
      </w:r>
      <w:r>
        <w:rPr>
          <w:color w:val="1F1F1F"/>
          <w:spacing w:val="-20"/>
          <w:sz w:val="21"/>
        </w:rPr>
        <w:t> </w:t>
      </w:r>
      <w:r>
        <w:rPr>
          <w:color w:val="1F1F1F"/>
          <w:sz w:val="21"/>
        </w:rPr>
        <w:t>therein.</w:t>
      </w:r>
    </w:p>
    <w:p>
      <w:pPr>
        <w:spacing w:before="152"/>
        <w:ind w:left="1559" w:right="0" w:firstLine="0"/>
        <w:jc w:val="both"/>
        <w:rPr>
          <w:sz w:val="21"/>
        </w:rPr>
      </w:pPr>
      <w:r>
        <w:rPr>
          <w:color w:val="1F1F1F"/>
          <w:sz w:val="21"/>
        </w:rPr>
        <w:t>M/s...................................</w:t>
      </w:r>
      <w:r>
        <w:rPr>
          <w:color w:val="1F1F1F"/>
          <w:spacing w:val="-5"/>
          <w:sz w:val="21"/>
        </w:rPr>
        <w:t> </w:t>
      </w:r>
      <w:r>
        <w:rPr>
          <w:color w:val="1F1F1F"/>
          <w:sz w:val="21"/>
        </w:rPr>
        <w:t>(Name  </w:t>
      </w:r>
      <w:r>
        <w:rPr>
          <w:color w:val="1F1F1F"/>
          <w:spacing w:val="34"/>
          <w:sz w:val="21"/>
        </w:rPr>
        <w:t> </w:t>
      </w:r>
      <w:r>
        <w:rPr>
          <w:color w:val="1F1F1F"/>
          <w:sz w:val="21"/>
        </w:rPr>
        <w:t>of   </w:t>
      </w:r>
      <w:r>
        <w:rPr>
          <w:color w:val="1F1F1F"/>
          <w:spacing w:val="24"/>
          <w:sz w:val="21"/>
        </w:rPr>
        <w:t> </w:t>
      </w:r>
      <w:r>
        <w:rPr>
          <w:color w:val="1F1F1F"/>
          <w:sz w:val="21"/>
        </w:rPr>
        <w:t>the   </w:t>
      </w:r>
      <w:r>
        <w:rPr>
          <w:color w:val="1F1F1F"/>
          <w:spacing w:val="29"/>
          <w:sz w:val="21"/>
        </w:rPr>
        <w:t> </w:t>
      </w:r>
      <w:r>
        <w:rPr>
          <w:color w:val="1F1F1F"/>
          <w:sz w:val="21"/>
        </w:rPr>
        <w:t>Bidder)   </w:t>
      </w:r>
      <w:r>
        <w:rPr>
          <w:color w:val="1F1F1F"/>
          <w:spacing w:val="29"/>
          <w:sz w:val="21"/>
        </w:rPr>
        <w:t> </w:t>
      </w:r>
      <w:r>
        <w:rPr>
          <w:color w:val="1F1F1F"/>
          <w:sz w:val="21"/>
        </w:rPr>
        <w:t>proposes   </w:t>
      </w:r>
      <w:r>
        <w:rPr>
          <w:color w:val="1F1F1F"/>
          <w:spacing w:val="23"/>
          <w:sz w:val="21"/>
        </w:rPr>
        <w:t> </w:t>
      </w:r>
      <w:r>
        <w:rPr>
          <w:color w:val="1F1F1F"/>
          <w:sz w:val="21"/>
        </w:rPr>
        <w:t>to   </w:t>
      </w:r>
      <w:r>
        <w:rPr>
          <w:color w:val="1F1F1F"/>
          <w:spacing w:val="32"/>
          <w:sz w:val="21"/>
        </w:rPr>
        <w:t> </w:t>
      </w:r>
      <w:r>
        <w:rPr>
          <w:color w:val="1F1F1F"/>
          <w:sz w:val="21"/>
        </w:rPr>
        <w:t>submit   </w:t>
      </w:r>
      <w:r>
        <w:rPr>
          <w:color w:val="1F1F1F"/>
          <w:spacing w:val="27"/>
          <w:sz w:val="21"/>
        </w:rPr>
        <w:t> </w:t>
      </w:r>
      <w:r>
        <w:rPr>
          <w:color w:val="1F1F1F"/>
          <w:sz w:val="21"/>
        </w:rPr>
        <w:t>the   </w:t>
      </w:r>
      <w:r>
        <w:rPr>
          <w:color w:val="1F1F1F"/>
          <w:spacing w:val="32"/>
          <w:sz w:val="21"/>
        </w:rPr>
        <w:t> </w:t>
      </w:r>
      <w:r>
        <w:rPr>
          <w:color w:val="1F1F1F"/>
          <w:sz w:val="21"/>
        </w:rPr>
        <w:t>bid   </w:t>
      </w:r>
      <w:r>
        <w:rPr>
          <w:color w:val="1F1F1F"/>
          <w:spacing w:val="33"/>
          <w:sz w:val="21"/>
        </w:rPr>
        <w:t> </w:t>
      </w:r>
      <w:r>
        <w:rPr>
          <w:color w:val="1F1F1F"/>
          <w:sz w:val="21"/>
        </w:rPr>
        <w:t>for   </w:t>
      </w:r>
      <w:r>
        <w:rPr>
          <w:color w:val="1F1F1F"/>
          <w:spacing w:val="24"/>
          <w:sz w:val="21"/>
        </w:rPr>
        <w:t> </w:t>
      </w:r>
      <w:r>
        <w:rPr>
          <w:color w:val="1F1F1F"/>
          <w:sz w:val="21"/>
        </w:rPr>
        <w:t>the</w:t>
      </w:r>
    </w:p>
    <w:p>
      <w:pPr>
        <w:tabs>
          <w:tab w:pos="6600" w:val="left" w:leader="none"/>
        </w:tabs>
        <w:spacing w:before="1"/>
        <w:ind w:left="1559" w:right="847" w:firstLine="0"/>
        <w:jc w:val="both"/>
        <w:rPr>
          <w:sz w:val="21"/>
        </w:rPr>
      </w:pPr>
      <w:r>
        <w:rPr>
          <w:color w:val="1F1F1F"/>
          <w:spacing w:val="-1"/>
          <w:sz w:val="21"/>
        </w:rPr>
        <w:t>package.............................</w:t>
      </w:r>
      <w:r>
        <w:rPr>
          <w:color w:val="1F1F1F"/>
          <w:spacing w:val="-13"/>
          <w:sz w:val="21"/>
        </w:rPr>
        <w:t> </w:t>
      </w:r>
      <w:r>
        <w:rPr>
          <w:color w:val="1F1F1F"/>
          <w:spacing w:val="-1"/>
          <w:sz w:val="21"/>
        </w:rPr>
        <w:t>(Name</w:t>
      </w:r>
      <w:r>
        <w:rPr>
          <w:color w:val="1F1F1F"/>
          <w:spacing w:val="-12"/>
          <w:sz w:val="21"/>
        </w:rPr>
        <w:t> </w:t>
      </w:r>
      <w:r>
        <w:rPr>
          <w:color w:val="1F1F1F"/>
          <w:sz w:val="21"/>
        </w:rPr>
        <w:t>of</w:t>
      </w:r>
      <w:r>
        <w:rPr>
          <w:color w:val="1F1F1F"/>
          <w:spacing w:val="-27"/>
          <w:sz w:val="21"/>
        </w:rPr>
        <w:t> </w:t>
      </w:r>
      <w:r>
        <w:rPr>
          <w:color w:val="1F1F1F"/>
          <w:sz w:val="21"/>
        </w:rPr>
        <w:t>the</w:t>
      </w:r>
      <w:r>
        <w:rPr>
          <w:color w:val="1F1F1F"/>
          <w:spacing w:val="-17"/>
          <w:sz w:val="21"/>
        </w:rPr>
        <w:t> </w:t>
      </w:r>
      <w:r>
        <w:rPr>
          <w:color w:val="1F1F1F"/>
          <w:sz w:val="21"/>
        </w:rPr>
        <w:t>package)</w:t>
      </w:r>
      <w:r>
        <w:rPr>
          <w:color w:val="1F1F1F"/>
          <w:spacing w:val="-7"/>
          <w:sz w:val="21"/>
        </w:rPr>
        <w:t> </w:t>
      </w:r>
      <w:r>
        <w:rPr>
          <w:color w:val="1F1F1F"/>
          <w:sz w:val="21"/>
        </w:rPr>
        <w:t>for</w:t>
        <w:tab/>
        <w:t>(Name</w:t>
      </w:r>
      <w:r>
        <w:rPr>
          <w:color w:val="1F1F1F"/>
          <w:spacing w:val="46"/>
          <w:sz w:val="21"/>
        </w:rPr>
        <w:t> </w:t>
      </w:r>
      <w:r>
        <w:rPr>
          <w:color w:val="1F1F1F"/>
          <w:sz w:val="21"/>
        </w:rPr>
        <w:t>of</w:t>
      </w:r>
      <w:r>
        <w:rPr>
          <w:color w:val="1F1F1F"/>
          <w:spacing w:val="30"/>
          <w:sz w:val="21"/>
        </w:rPr>
        <w:t> </w:t>
      </w:r>
      <w:r>
        <w:rPr>
          <w:color w:val="1F1F1F"/>
          <w:sz w:val="21"/>
        </w:rPr>
        <w:t>the</w:t>
      </w:r>
      <w:r>
        <w:rPr>
          <w:color w:val="1F1F1F"/>
          <w:spacing w:val="28"/>
          <w:sz w:val="21"/>
        </w:rPr>
        <w:t> </w:t>
      </w:r>
      <w:r>
        <w:rPr>
          <w:color w:val="1F1F1F"/>
          <w:sz w:val="21"/>
        </w:rPr>
        <w:t>Project)</w:t>
      </w:r>
      <w:r>
        <w:rPr>
          <w:color w:val="1F1F1F"/>
          <w:spacing w:val="37"/>
          <w:sz w:val="21"/>
        </w:rPr>
        <w:t> </w:t>
      </w:r>
      <w:r>
        <w:rPr>
          <w:color w:val="1F1F1F"/>
          <w:sz w:val="21"/>
        </w:rPr>
        <w:t>under</w:t>
      </w:r>
      <w:r>
        <w:rPr>
          <w:color w:val="1F1F1F"/>
          <w:spacing w:val="22"/>
          <w:sz w:val="21"/>
        </w:rPr>
        <w:t> </w:t>
      </w:r>
      <w:r>
        <w:rPr>
          <w:color w:val="1F1F1F"/>
          <w:sz w:val="21"/>
        </w:rPr>
        <w:t>bid</w:t>
      </w:r>
      <w:r>
        <w:rPr>
          <w:color w:val="1F1F1F"/>
          <w:spacing w:val="47"/>
          <w:sz w:val="21"/>
        </w:rPr>
        <w:t> </w:t>
      </w:r>
      <w:r>
        <w:rPr>
          <w:color w:val="1F1F1F"/>
          <w:sz w:val="21"/>
        </w:rPr>
        <w:t>reference</w:t>
      </w:r>
      <w:r>
        <w:rPr>
          <w:color w:val="1F1F1F"/>
          <w:spacing w:val="-51"/>
          <w:sz w:val="21"/>
        </w:rPr>
        <w:t> </w:t>
      </w:r>
      <w:r>
        <w:rPr>
          <w:color w:val="1F1F1F"/>
          <w:sz w:val="21"/>
        </w:rPr>
        <w:t>no.......................... dated. and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have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sought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financial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strength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and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support from us for meeting the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stipulated Financial</w:t>
      </w:r>
      <w:r>
        <w:rPr>
          <w:color w:val="1F1F1F"/>
          <w:spacing w:val="-2"/>
          <w:sz w:val="21"/>
        </w:rPr>
        <w:t> </w:t>
      </w:r>
      <w:r>
        <w:rPr>
          <w:color w:val="1F1F1F"/>
          <w:sz w:val="21"/>
        </w:rPr>
        <w:t>Qualifying</w:t>
      </w:r>
      <w:r>
        <w:rPr>
          <w:color w:val="1F1F1F"/>
          <w:spacing w:val="-5"/>
          <w:sz w:val="21"/>
        </w:rPr>
        <w:t> </w:t>
      </w:r>
      <w:r>
        <w:rPr>
          <w:color w:val="1F1F1F"/>
          <w:sz w:val="21"/>
        </w:rPr>
        <w:t>Requirement</w:t>
      </w:r>
      <w:r>
        <w:rPr>
          <w:color w:val="1F1F1F"/>
          <w:spacing w:val="-4"/>
          <w:sz w:val="21"/>
        </w:rPr>
        <w:t> </w:t>
      </w:r>
      <w:r>
        <w:rPr>
          <w:color w:val="1F1F1F"/>
          <w:sz w:val="21"/>
        </w:rPr>
        <w:t>as</w:t>
      </w:r>
      <w:r>
        <w:rPr>
          <w:color w:val="1F1F1F"/>
          <w:spacing w:val="-4"/>
          <w:sz w:val="21"/>
        </w:rPr>
        <w:t> </w:t>
      </w:r>
      <w:r>
        <w:rPr>
          <w:color w:val="1F1F1F"/>
          <w:sz w:val="21"/>
        </w:rPr>
        <w:t>per</w:t>
      </w:r>
      <w:r>
        <w:rPr>
          <w:color w:val="1F1F1F"/>
          <w:spacing w:val="-6"/>
          <w:sz w:val="21"/>
        </w:rPr>
        <w:t> </w:t>
      </w:r>
      <w:r>
        <w:rPr>
          <w:color w:val="1F1F1F"/>
          <w:sz w:val="21"/>
        </w:rPr>
        <w:t>Clause</w:t>
      </w:r>
      <w:r>
        <w:rPr>
          <w:color w:val="1F1F1F"/>
          <w:spacing w:val="-4"/>
          <w:sz w:val="21"/>
        </w:rPr>
        <w:t> </w:t>
      </w:r>
      <w:r>
        <w:rPr>
          <w:color w:val="1F1F1F"/>
          <w:sz w:val="21"/>
        </w:rPr>
        <w:t>Section</w:t>
      </w:r>
      <w:r>
        <w:rPr>
          <w:color w:val="1F1F1F"/>
          <w:spacing w:val="-1"/>
          <w:sz w:val="21"/>
        </w:rPr>
        <w:t> </w:t>
      </w:r>
      <w:r>
        <w:rPr>
          <w:color w:val="1F1F1F"/>
          <w:sz w:val="21"/>
        </w:rPr>
        <w:t>3</w:t>
      </w:r>
      <w:r>
        <w:rPr>
          <w:color w:val="1F1F1F"/>
          <w:spacing w:val="-6"/>
          <w:sz w:val="21"/>
        </w:rPr>
        <w:t> </w:t>
      </w:r>
      <w:r>
        <w:rPr>
          <w:color w:val="1F1F1F"/>
          <w:sz w:val="21"/>
        </w:rPr>
        <w:t>and</w:t>
      </w:r>
      <w:r>
        <w:rPr>
          <w:color w:val="1F1F1F"/>
          <w:spacing w:val="-8"/>
          <w:sz w:val="21"/>
        </w:rPr>
        <w:t> </w:t>
      </w:r>
      <w:r>
        <w:rPr>
          <w:color w:val="1F1F1F"/>
          <w:sz w:val="21"/>
        </w:rPr>
        <w:t>its</w:t>
      </w:r>
      <w:r>
        <w:rPr>
          <w:color w:val="1F1F1F"/>
          <w:spacing w:val="3"/>
          <w:sz w:val="21"/>
        </w:rPr>
        <w:t> </w:t>
      </w:r>
      <w:r>
        <w:rPr>
          <w:color w:val="1F1F1F"/>
          <w:sz w:val="21"/>
        </w:rPr>
        <w:t>subsequent amendment.</w:t>
      </w:r>
    </w:p>
    <w:p>
      <w:pPr>
        <w:spacing w:before="150"/>
        <w:ind w:left="1559" w:right="847" w:hanging="500"/>
        <w:jc w:val="both"/>
        <w:rPr>
          <w:sz w:val="21"/>
        </w:rPr>
      </w:pPr>
      <w:r>
        <w:rPr>
          <w:sz w:val="21"/>
        </w:rPr>
        <w:t>2.0</w:t>
      </w:r>
      <w:r>
        <w:rPr>
          <w:spacing w:val="1"/>
          <w:sz w:val="21"/>
        </w:rPr>
        <w:t> </w:t>
      </w:r>
      <w:r>
        <w:rPr>
          <w:color w:val="1F1F1F"/>
          <w:sz w:val="21"/>
        </w:rPr>
        <w:t>We hereby undertake that we hereby pledge our unconditional &amp; irrevocable financial support forthe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execution of the said package to M/s         (Name of the Bidder), for the execution of the Contract, in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case</w:t>
      </w:r>
      <w:r>
        <w:rPr>
          <w:color w:val="1F1F1F"/>
          <w:spacing w:val="-9"/>
          <w:sz w:val="21"/>
        </w:rPr>
        <w:t> </w:t>
      </w:r>
      <w:r>
        <w:rPr>
          <w:color w:val="1F1F1F"/>
          <w:sz w:val="21"/>
        </w:rPr>
        <w:t>they</w:t>
      </w:r>
      <w:r>
        <w:rPr>
          <w:color w:val="1F1F1F"/>
          <w:spacing w:val="-12"/>
          <w:sz w:val="21"/>
        </w:rPr>
        <w:t> </w:t>
      </w:r>
      <w:r>
        <w:rPr>
          <w:color w:val="1F1F1F"/>
          <w:sz w:val="21"/>
        </w:rPr>
        <w:t>are</w:t>
      </w:r>
      <w:r>
        <w:rPr>
          <w:color w:val="1F1F1F"/>
          <w:spacing w:val="-8"/>
          <w:sz w:val="21"/>
        </w:rPr>
        <w:t> </w:t>
      </w:r>
      <w:r>
        <w:rPr>
          <w:color w:val="1F1F1F"/>
          <w:sz w:val="21"/>
        </w:rPr>
        <w:t>awarded</w:t>
      </w:r>
      <w:r>
        <w:rPr>
          <w:color w:val="1F1F1F"/>
          <w:spacing w:val="-10"/>
          <w:sz w:val="21"/>
        </w:rPr>
        <w:t> </w:t>
      </w:r>
      <w:r>
        <w:rPr>
          <w:color w:val="1F1F1F"/>
          <w:sz w:val="21"/>
        </w:rPr>
        <w:t>the</w:t>
      </w:r>
      <w:r>
        <w:rPr>
          <w:color w:val="1F1F1F"/>
          <w:spacing w:val="-10"/>
          <w:sz w:val="21"/>
        </w:rPr>
        <w:t> </w:t>
      </w:r>
      <w:r>
        <w:rPr>
          <w:color w:val="1F1F1F"/>
          <w:sz w:val="21"/>
        </w:rPr>
        <w:t>Contract</w:t>
      </w:r>
      <w:r>
        <w:rPr>
          <w:color w:val="1F1F1F"/>
          <w:spacing w:val="-9"/>
          <w:sz w:val="21"/>
        </w:rPr>
        <w:t> </w:t>
      </w:r>
      <w:r>
        <w:rPr>
          <w:color w:val="1F1F1F"/>
          <w:sz w:val="21"/>
        </w:rPr>
        <w:t>for</w:t>
      </w:r>
      <w:r>
        <w:rPr>
          <w:color w:val="1F1F1F"/>
          <w:spacing w:val="-8"/>
          <w:sz w:val="21"/>
        </w:rPr>
        <w:t> </w:t>
      </w:r>
      <w:r>
        <w:rPr>
          <w:color w:val="1F1F1F"/>
          <w:sz w:val="21"/>
        </w:rPr>
        <w:t>the</w:t>
      </w:r>
      <w:r>
        <w:rPr>
          <w:color w:val="1F1F1F"/>
          <w:spacing w:val="-8"/>
          <w:sz w:val="21"/>
        </w:rPr>
        <w:t> </w:t>
      </w:r>
      <w:r>
        <w:rPr>
          <w:color w:val="1F1F1F"/>
          <w:sz w:val="21"/>
        </w:rPr>
        <w:t>said</w:t>
      </w:r>
      <w:r>
        <w:rPr>
          <w:color w:val="1F1F1F"/>
          <w:spacing w:val="-10"/>
          <w:sz w:val="21"/>
        </w:rPr>
        <w:t> </w:t>
      </w:r>
      <w:r>
        <w:rPr>
          <w:color w:val="1F1F1F"/>
          <w:sz w:val="21"/>
        </w:rPr>
        <w:t>package</w:t>
      </w:r>
      <w:r>
        <w:rPr>
          <w:color w:val="1F1F1F"/>
          <w:spacing w:val="-10"/>
          <w:sz w:val="21"/>
        </w:rPr>
        <w:t> </w:t>
      </w:r>
      <w:r>
        <w:rPr>
          <w:color w:val="1F1F1F"/>
          <w:sz w:val="21"/>
        </w:rPr>
        <w:t>at</w:t>
      </w:r>
      <w:r>
        <w:rPr>
          <w:color w:val="1F1F1F"/>
          <w:spacing w:val="-11"/>
          <w:sz w:val="21"/>
        </w:rPr>
        <w:t> </w:t>
      </w:r>
      <w:r>
        <w:rPr>
          <w:color w:val="1F1F1F"/>
          <w:sz w:val="21"/>
        </w:rPr>
        <w:t>theend</w:t>
      </w:r>
      <w:r>
        <w:rPr>
          <w:color w:val="1F1F1F"/>
          <w:spacing w:val="-11"/>
          <w:sz w:val="21"/>
        </w:rPr>
        <w:t> </w:t>
      </w:r>
      <w:r>
        <w:rPr>
          <w:color w:val="1F1F1F"/>
          <w:sz w:val="21"/>
        </w:rPr>
        <w:t>of</w:t>
      </w:r>
      <w:r>
        <w:rPr>
          <w:color w:val="1F1F1F"/>
          <w:spacing w:val="-13"/>
          <w:sz w:val="21"/>
        </w:rPr>
        <w:t> </w:t>
      </w:r>
      <w:r>
        <w:rPr>
          <w:color w:val="1F1F1F"/>
          <w:sz w:val="21"/>
        </w:rPr>
        <w:t>the</w:t>
      </w:r>
      <w:r>
        <w:rPr>
          <w:color w:val="1F1F1F"/>
          <w:spacing w:val="-9"/>
          <w:sz w:val="21"/>
        </w:rPr>
        <w:t> </w:t>
      </w:r>
      <w:r>
        <w:rPr>
          <w:color w:val="1F1F1F"/>
          <w:sz w:val="21"/>
        </w:rPr>
        <w:t>bidding</w:t>
      </w:r>
      <w:r>
        <w:rPr>
          <w:color w:val="1F1F1F"/>
          <w:spacing w:val="-12"/>
          <w:sz w:val="21"/>
        </w:rPr>
        <w:t> </w:t>
      </w:r>
      <w:r>
        <w:rPr>
          <w:color w:val="1F1F1F"/>
          <w:sz w:val="21"/>
        </w:rPr>
        <w:t>process.</w:t>
      </w:r>
      <w:r>
        <w:rPr>
          <w:color w:val="1F1F1F"/>
          <w:spacing w:val="-11"/>
          <w:sz w:val="21"/>
        </w:rPr>
        <w:t> </w:t>
      </w:r>
      <w:r>
        <w:rPr>
          <w:color w:val="1F1F1F"/>
          <w:sz w:val="21"/>
        </w:rPr>
        <w:t>We</w:t>
      </w:r>
      <w:r>
        <w:rPr>
          <w:color w:val="1F1F1F"/>
          <w:spacing w:val="-10"/>
          <w:sz w:val="21"/>
        </w:rPr>
        <w:t> </w:t>
      </w:r>
      <w:r>
        <w:rPr>
          <w:color w:val="1F1F1F"/>
          <w:sz w:val="21"/>
        </w:rPr>
        <w:t>further</w:t>
      </w:r>
      <w:r>
        <w:rPr>
          <w:color w:val="1F1F1F"/>
          <w:spacing w:val="-13"/>
          <w:sz w:val="21"/>
        </w:rPr>
        <w:t> </w:t>
      </w:r>
      <w:r>
        <w:rPr>
          <w:color w:val="1F1F1F"/>
          <w:sz w:val="21"/>
        </w:rPr>
        <w:t>agree</w:t>
      </w:r>
      <w:r>
        <w:rPr>
          <w:color w:val="1F1F1F"/>
          <w:spacing w:val="-50"/>
          <w:sz w:val="21"/>
        </w:rPr>
        <w:t> </w:t>
      </w:r>
      <w:r>
        <w:rPr>
          <w:color w:val="1F1F1F"/>
          <w:sz w:val="21"/>
        </w:rPr>
        <w:t>that</w:t>
      </w:r>
      <w:r>
        <w:rPr>
          <w:color w:val="1F1F1F"/>
          <w:spacing w:val="13"/>
          <w:sz w:val="21"/>
        </w:rPr>
        <w:t> </w:t>
      </w:r>
      <w:r>
        <w:rPr>
          <w:color w:val="1F1F1F"/>
          <w:sz w:val="21"/>
        </w:rPr>
        <w:t>this</w:t>
      </w:r>
      <w:r>
        <w:rPr>
          <w:color w:val="1F1F1F"/>
          <w:spacing w:val="13"/>
          <w:sz w:val="21"/>
        </w:rPr>
        <w:t> </w:t>
      </w:r>
      <w:r>
        <w:rPr>
          <w:color w:val="1F1F1F"/>
          <w:sz w:val="21"/>
        </w:rPr>
        <w:t>undertaking</w:t>
      </w:r>
      <w:r>
        <w:rPr>
          <w:color w:val="1F1F1F"/>
          <w:spacing w:val="19"/>
          <w:sz w:val="21"/>
        </w:rPr>
        <w:t> </w:t>
      </w:r>
      <w:r>
        <w:rPr>
          <w:color w:val="1F1F1F"/>
          <w:sz w:val="21"/>
        </w:rPr>
        <w:t>shall</w:t>
      </w:r>
      <w:r>
        <w:rPr>
          <w:color w:val="1F1F1F"/>
          <w:spacing w:val="21"/>
          <w:sz w:val="21"/>
        </w:rPr>
        <w:t> </w:t>
      </w:r>
      <w:r>
        <w:rPr>
          <w:color w:val="1F1F1F"/>
          <w:sz w:val="21"/>
        </w:rPr>
        <w:t>be</w:t>
      </w:r>
      <w:r>
        <w:rPr>
          <w:color w:val="1F1F1F"/>
          <w:spacing w:val="19"/>
          <w:sz w:val="21"/>
        </w:rPr>
        <w:t> </w:t>
      </w:r>
      <w:r>
        <w:rPr>
          <w:color w:val="1F1F1F"/>
          <w:sz w:val="21"/>
        </w:rPr>
        <w:t>without</w:t>
      </w:r>
      <w:r>
        <w:rPr>
          <w:color w:val="1F1F1F"/>
          <w:spacing w:val="18"/>
          <w:sz w:val="21"/>
        </w:rPr>
        <w:t> </w:t>
      </w:r>
      <w:r>
        <w:rPr>
          <w:color w:val="1F1F1F"/>
          <w:sz w:val="21"/>
        </w:rPr>
        <w:t>prejudice</w:t>
      </w:r>
      <w:r>
        <w:rPr>
          <w:color w:val="1F1F1F"/>
          <w:spacing w:val="14"/>
          <w:sz w:val="21"/>
        </w:rPr>
        <w:t> </w:t>
      </w:r>
      <w:r>
        <w:rPr>
          <w:color w:val="1F1F1F"/>
          <w:sz w:val="21"/>
        </w:rPr>
        <w:t>to</w:t>
      </w:r>
      <w:r>
        <w:rPr>
          <w:color w:val="1F1F1F"/>
          <w:spacing w:val="12"/>
          <w:sz w:val="21"/>
        </w:rPr>
        <w:t> </w:t>
      </w:r>
      <w:r>
        <w:rPr>
          <w:color w:val="1F1F1F"/>
          <w:sz w:val="21"/>
        </w:rPr>
        <w:t>the</w:t>
      </w:r>
      <w:r>
        <w:rPr>
          <w:color w:val="1F1F1F"/>
          <w:spacing w:val="50"/>
          <w:sz w:val="21"/>
        </w:rPr>
        <w:t> </w:t>
      </w:r>
      <w:r>
        <w:rPr>
          <w:color w:val="1F1F1F"/>
          <w:sz w:val="21"/>
        </w:rPr>
        <w:t>various</w:t>
      </w:r>
      <w:r>
        <w:rPr>
          <w:color w:val="1F1F1F"/>
          <w:spacing w:val="18"/>
          <w:sz w:val="21"/>
        </w:rPr>
        <w:t> </w:t>
      </w:r>
      <w:r>
        <w:rPr>
          <w:color w:val="1F1F1F"/>
          <w:sz w:val="21"/>
        </w:rPr>
        <w:t>liabilities</w:t>
      </w:r>
      <w:r>
        <w:rPr>
          <w:color w:val="1F1F1F"/>
          <w:spacing w:val="18"/>
          <w:sz w:val="21"/>
        </w:rPr>
        <w:t> </w:t>
      </w:r>
      <w:r>
        <w:rPr>
          <w:color w:val="1F1F1F"/>
          <w:sz w:val="21"/>
        </w:rPr>
        <w:t>that</w:t>
      </w:r>
      <w:r>
        <w:rPr>
          <w:color w:val="1F1F1F"/>
          <w:spacing w:val="17"/>
          <w:sz w:val="21"/>
        </w:rPr>
        <w:t> </w:t>
      </w:r>
      <w:r>
        <w:rPr>
          <w:color w:val="1F1F1F"/>
          <w:sz w:val="21"/>
        </w:rPr>
        <w:t>M/s</w:t>
      </w:r>
    </w:p>
    <w:p>
      <w:pPr>
        <w:spacing w:before="1"/>
        <w:ind w:left="1559" w:right="849" w:firstLine="0"/>
        <w:jc w:val="both"/>
        <w:rPr>
          <w:sz w:val="21"/>
        </w:rPr>
      </w:pPr>
      <w:r>
        <w:rPr>
          <w:color w:val="1F1F1F"/>
          <w:sz w:val="21"/>
        </w:rPr>
        <w:t>......................................................... (Name of Bidder) would be required to undertake in terms of the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Contract including the Performance Security as well as otherobligations of</w:t>
      </w:r>
      <w:r>
        <w:rPr>
          <w:color w:val="1F1F1F"/>
          <w:spacing w:val="52"/>
          <w:sz w:val="21"/>
        </w:rPr>
        <w:t> </w:t>
      </w:r>
      <w:r>
        <w:rPr>
          <w:color w:val="1F1F1F"/>
          <w:sz w:val="21"/>
        </w:rPr>
        <w:t>M/s</w:t>
      </w:r>
      <w:r>
        <w:rPr>
          <w:color w:val="1F1F1F"/>
          <w:spacing w:val="54"/>
          <w:sz w:val="21"/>
        </w:rPr>
        <w:t> </w:t>
      </w:r>
      <w:r>
        <w:rPr>
          <w:color w:val="1F1F1F"/>
          <w:sz w:val="21"/>
        </w:rPr>
        <w:t>(Name  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of  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the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Bidder).</w:t>
      </w:r>
    </w:p>
    <w:p>
      <w:pPr>
        <w:spacing w:before="152"/>
        <w:ind w:left="1559" w:right="850" w:hanging="447"/>
        <w:jc w:val="both"/>
        <w:rPr>
          <w:sz w:val="21"/>
        </w:rPr>
      </w:pPr>
      <w:r>
        <w:rPr>
          <w:sz w:val="21"/>
        </w:rPr>
        <w:t>3.0</w:t>
      </w:r>
      <w:r>
        <w:rPr>
          <w:spacing w:val="1"/>
          <w:sz w:val="21"/>
        </w:rPr>
        <w:t> </w:t>
      </w:r>
      <w:r>
        <w:rPr>
          <w:color w:val="1F1F1F"/>
          <w:sz w:val="21"/>
        </w:rPr>
        <w:t>This undertaking is irrevocable and unconditional, and shall remain in force till the successfulexecution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and</w:t>
      </w:r>
      <w:r>
        <w:rPr>
          <w:color w:val="1F1F1F"/>
          <w:spacing w:val="-1"/>
          <w:sz w:val="21"/>
        </w:rPr>
        <w:t> </w:t>
      </w:r>
      <w:r>
        <w:rPr>
          <w:color w:val="1F1F1F"/>
          <w:sz w:val="21"/>
        </w:rPr>
        <w:t>performance</w:t>
      </w:r>
      <w:r>
        <w:rPr>
          <w:color w:val="1F1F1F"/>
          <w:spacing w:val="2"/>
          <w:sz w:val="21"/>
        </w:rPr>
        <w:t> </w:t>
      </w:r>
      <w:r>
        <w:rPr>
          <w:color w:val="1F1F1F"/>
          <w:sz w:val="21"/>
        </w:rPr>
        <w:t>of</w:t>
      </w:r>
      <w:r>
        <w:rPr>
          <w:color w:val="1F1F1F"/>
          <w:spacing w:val="-6"/>
          <w:sz w:val="21"/>
        </w:rPr>
        <w:t> </w:t>
      </w:r>
      <w:r>
        <w:rPr>
          <w:color w:val="1F1F1F"/>
          <w:sz w:val="21"/>
        </w:rPr>
        <w:t>the entire</w:t>
      </w:r>
      <w:r>
        <w:rPr>
          <w:color w:val="1F1F1F"/>
          <w:spacing w:val="-3"/>
          <w:sz w:val="21"/>
        </w:rPr>
        <w:t> </w:t>
      </w:r>
      <w:r>
        <w:rPr>
          <w:color w:val="1F1F1F"/>
          <w:sz w:val="21"/>
        </w:rPr>
        <w:t>contract</w:t>
      </w:r>
      <w:r>
        <w:rPr>
          <w:color w:val="1F1F1F"/>
          <w:spacing w:val="-4"/>
          <w:sz w:val="21"/>
        </w:rPr>
        <w:t> </w:t>
      </w:r>
      <w:r>
        <w:rPr>
          <w:color w:val="1F1F1F"/>
          <w:sz w:val="21"/>
        </w:rPr>
        <w:t>and/or</w:t>
      </w:r>
      <w:r>
        <w:rPr>
          <w:color w:val="1F1F1F"/>
          <w:spacing w:val="-5"/>
          <w:sz w:val="21"/>
        </w:rPr>
        <w:t> </w:t>
      </w:r>
      <w:r>
        <w:rPr>
          <w:color w:val="1F1F1F"/>
          <w:sz w:val="21"/>
        </w:rPr>
        <w:t>till</w:t>
      </w:r>
      <w:r>
        <w:rPr>
          <w:color w:val="1F1F1F"/>
          <w:spacing w:val="-4"/>
          <w:sz w:val="21"/>
        </w:rPr>
        <w:t> </w:t>
      </w:r>
      <w:r>
        <w:rPr>
          <w:color w:val="1F1F1F"/>
          <w:sz w:val="21"/>
        </w:rPr>
        <w:t>it</w:t>
      </w:r>
      <w:r>
        <w:rPr>
          <w:color w:val="1F1F1F"/>
          <w:spacing w:val="-1"/>
          <w:sz w:val="21"/>
        </w:rPr>
        <w:t> </w:t>
      </w:r>
      <w:r>
        <w:rPr>
          <w:color w:val="1F1F1F"/>
          <w:sz w:val="21"/>
        </w:rPr>
        <w:t>is</w:t>
      </w:r>
      <w:r>
        <w:rPr>
          <w:color w:val="1F1F1F"/>
          <w:spacing w:val="-1"/>
          <w:sz w:val="21"/>
        </w:rPr>
        <w:t> </w:t>
      </w:r>
      <w:r>
        <w:rPr>
          <w:color w:val="1F1F1F"/>
          <w:sz w:val="21"/>
        </w:rPr>
        <w:t>discharged</w:t>
      </w:r>
      <w:r>
        <w:rPr>
          <w:color w:val="1F1F1F"/>
          <w:spacing w:val="-6"/>
          <w:sz w:val="21"/>
        </w:rPr>
        <w:t> </w:t>
      </w:r>
      <w:r>
        <w:rPr>
          <w:color w:val="1F1F1F"/>
          <w:sz w:val="21"/>
        </w:rPr>
        <w:t>by</w:t>
      </w:r>
      <w:r>
        <w:rPr>
          <w:color w:val="1F1F1F"/>
          <w:spacing w:val="-3"/>
          <w:sz w:val="21"/>
        </w:rPr>
        <w:t> </w:t>
      </w:r>
      <w:r>
        <w:rPr>
          <w:color w:val="1F1F1F"/>
          <w:sz w:val="21"/>
        </w:rPr>
        <w:t>CESL.</w:t>
      </w:r>
    </w:p>
    <w:p>
      <w:pPr>
        <w:tabs>
          <w:tab w:pos="1585" w:val="left" w:leader="none"/>
        </w:tabs>
        <w:spacing w:before="150"/>
        <w:ind w:left="1113" w:right="0" w:firstLine="0"/>
        <w:jc w:val="left"/>
        <w:rPr>
          <w:sz w:val="21"/>
        </w:rPr>
      </w:pPr>
      <w:r>
        <w:rPr>
          <w:sz w:val="21"/>
        </w:rPr>
        <w:t>4.0</w:t>
        <w:tab/>
      </w:r>
      <w:r>
        <w:rPr>
          <w:color w:val="1F1F1F"/>
          <w:sz w:val="21"/>
        </w:rPr>
        <w:t>We</w:t>
      </w:r>
      <w:r>
        <w:rPr>
          <w:color w:val="1F1F1F"/>
          <w:spacing w:val="-4"/>
          <w:sz w:val="21"/>
        </w:rPr>
        <w:t> </w:t>
      </w:r>
      <w:r>
        <w:rPr>
          <w:color w:val="1F1F1F"/>
          <w:sz w:val="21"/>
        </w:rPr>
        <w:t>are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herewith</w:t>
      </w:r>
      <w:r>
        <w:rPr>
          <w:color w:val="1F1F1F"/>
          <w:spacing w:val="2"/>
          <w:sz w:val="21"/>
        </w:rPr>
        <w:t> </w:t>
      </w:r>
      <w:r>
        <w:rPr>
          <w:color w:val="1F1F1F"/>
          <w:sz w:val="21"/>
        </w:rPr>
        <w:t>enclosing</w:t>
      </w:r>
      <w:r>
        <w:rPr>
          <w:color w:val="1F1F1F"/>
          <w:spacing w:val="-4"/>
          <w:sz w:val="21"/>
        </w:rPr>
        <w:t> </w:t>
      </w:r>
      <w:r>
        <w:rPr>
          <w:color w:val="1F1F1F"/>
          <w:sz w:val="21"/>
        </w:rPr>
        <w:t>a</w:t>
      </w:r>
      <w:r>
        <w:rPr>
          <w:color w:val="1F1F1F"/>
          <w:spacing w:val="-3"/>
          <w:sz w:val="21"/>
        </w:rPr>
        <w:t> </w:t>
      </w:r>
      <w:r>
        <w:rPr>
          <w:color w:val="1F1F1F"/>
          <w:sz w:val="21"/>
        </w:rPr>
        <w:t>copy</w:t>
      </w:r>
      <w:r>
        <w:rPr>
          <w:color w:val="1F1F1F"/>
          <w:spacing w:val="-3"/>
          <w:sz w:val="21"/>
        </w:rPr>
        <w:t> </w:t>
      </w:r>
      <w:r>
        <w:rPr>
          <w:color w:val="1F1F1F"/>
          <w:sz w:val="21"/>
        </w:rPr>
        <w:t>of</w:t>
      </w:r>
      <w:r>
        <w:rPr>
          <w:color w:val="1F1F1F"/>
          <w:spacing w:val="-4"/>
          <w:sz w:val="21"/>
        </w:rPr>
        <w:t> </w:t>
      </w:r>
      <w:r>
        <w:rPr>
          <w:color w:val="1F1F1F"/>
          <w:sz w:val="21"/>
        </w:rPr>
        <w:t>the</w:t>
      </w:r>
      <w:r>
        <w:rPr>
          <w:color w:val="1F1F1F"/>
          <w:spacing w:val="-3"/>
          <w:sz w:val="21"/>
        </w:rPr>
        <w:t> </w:t>
      </w:r>
      <w:r>
        <w:rPr>
          <w:color w:val="1F1F1F"/>
          <w:sz w:val="21"/>
        </w:rPr>
        <w:t>Board</w:t>
      </w:r>
      <w:r>
        <w:rPr>
          <w:color w:val="1F1F1F"/>
          <w:spacing w:val="-5"/>
          <w:sz w:val="21"/>
        </w:rPr>
        <w:t> </w:t>
      </w:r>
      <w:r>
        <w:rPr>
          <w:color w:val="1F1F1F"/>
          <w:sz w:val="21"/>
        </w:rPr>
        <w:t>Resolution</w:t>
      </w:r>
      <w:r>
        <w:rPr>
          <w:color w:val="1F1F1F"/>
          <w:spacing w:val="-3"/>
          <w:sz w:val="21"/>
        </w:rPr>
        <w:t> </w:t>
      </w:r>
      <w:r>
        <w:rPr>
          <w:color w:val="1F1F1F"/>
          <w:sz w:val="21"/>
        </w:rPr>
        <w:t>in</w:t>
      </w:r>
      <w:r>
        <w:rPr>
          <w:color w:val="1F1F1F"/>
          <w:spacing w:val="1"/>
          <w:sz w:val="21"/>
        </w:rPr>
        <w:t> </w:t>
      </w:r>
      <w:r>
        <w:rPr>
          <w:color w:val="1F1F1F"/>
          <w:sz w:val="21"/>
        </w:rPr>
        <w:t>support of</w:t>
      </w:r>
      <w:r>
        <w:rPr>
          <w:color w:val="1F1F1F"/>
          <w:spacing w:val="-3"/>
          <w:sz w:val="21"/>
        </w:rPr>
        <w:t> </w:t>
      </w:r>
      <w:r>
        <w:rPr>
          <w:color w:val="1F1F1F"/>
          <w:sz w:val="21"/>
        </w:rPr>
        <w:t>this</w:t>
      </w:r>
      <w:r>
        <w:rPr>
          <w:color w:val="1F1F1F"/>
          <w:spacing w:val="-2"/>
          <w:sz w:val="21"/>
        </w:rPr>
        <w:t> </w:t>
      </w:r>
      <w:r>
        <w:rPr>
          <w:color w:val="1F1F1F"/>
          <w:sz w:val="21"/>
        </w:rPr>
        <w:t>undertaking.</w:t>
      </w:r>
    </w:p>
    <w:p>
      <w:pPr>
        <w:spacing w:before="183"/>
        <w:ind w:left="1060" w:right="0" w:firstLine="0"/>
        <w:jc w:val="left"/>
        <w:rPr>
          <w:b/>
          <w:sz w:val="21"/>
        </w:rPr>
      </w:pPr>
      <w:r>
        <w:rPr>
          <w:b/>
          <w:color w:val="1F1F1F"/>
          <w:sz w:val="21"/>
        </w:rPr>
        <w:t>Witness:</w:t>
      </w:r>
    </w:p>
    <w:p>
      <w:pPr>
        <w:spacing w:before="73"/>
        <w:ind w:left="0" w:right="1186" w:firstLine="0"/>
        <w:jc w:val="right"/>
        <w:rPr>
          <w:b/>
          <w:sz w:val="21"/>
        </w:rPr>
      </w:pPr>
      <w:r>
        <w:rPr>
          <w:b/>
          <w:color w:val="1F1F1F"/>
          <w:sz w:val="21"/>
        </w:rPr>
        <w:t>Yours</w:t>
      </w:r>
      <w:r>
        <w:rPr>
          <w:b/>
          <w:color w:val="1F1F1F"/>
          <w:spacing w:val="-5"/>
          <w:sz w:val="21"/>
        </w:rPr>
        <w:t> </w:t>
      </w:r>
      <w:r>
        <w:rPr>
          <w:b/>
          <w:color w:val="1F1F1F"/>
          <w:sz w:val="21"/>
        </w:rPr>
        <w:t>faithfully,</w:t>
      </w:r>
    </w:p>
    <w:p>
      <w:pPr>
        <w:pStyle w:val="BodyText"/>
        <w:spacing w:before="5"/>
        <w:rPr>
          <w:b/>
          <w:sz w:val="14"/>
        </w:rPr>
      </w:pPr>
    </w:p>
    <w:p>
      <w:pPr>
        <w:spacing w:before="93"/>
        <w:ind w:left="1060" w:right="0" w:firstLine="0"/>
        <w:jc w:val="left"/>
        <w:rPr>
          <w:sz w:val="21"/>
        </w:rPr>
      </w:pPr>
      <w:r>
        <w:rPr>
          <w:color w:val="1F1F1F"/>
          <w:sz w:val="21"/>
        </w:rPr>
        <w:t>(1) ...................................</w:t>
      </w:r>
    </w:p>
    <w:p>
      <w:pPr>
        <w:spacing w:before="68"/>
        <w:ind w:left="1060" w:right="0" w:firstLine="0"/>
        <w:jc w:val="left"/>
        <w:rPr>
          <w:sz w:val="21"/>
        </w:rPr>
      </w:pPr>
      <w:r>
        <w:rPr>
          <w:color w:val="1F1F1F"/>
          <w:sz w:val="21"/>
        </w:rPr>
        <w:t>(2) ...................................</w:t>
      </w:r>
    </w:p>
    <w:p>
      <w:pPr>
        <w:spacing w:line="480" w:lineRule="atLeast" w:before="7"/>
        <w:ind w:left="1060" w:right="3598" w:firstLine="0"/>
        <w:jc w:val="left"/>
        <w:rPr>
          <w:sz w:val="21"/>
        </w:rPr>
      </w:pPr>
      <w:r>
        <w:rPr>
          <w:color w:val="1F1F1F"/>
          <w:sz w:val="21"/>
        </w:rPr>
        <w:t>(Signature</w:t>
      </w:r>
      <w:r>
        <w:rPr>
          <w:color w:val="1F1F1F"/>
          <w:spacing w:val="-5"/>
          <w:sz w:val="21"/>
        </w:rPr>
        <w:t> </w:t>
      </w:r>
      <w:r>
        <w:rPr>
          <w:color w:val="1F1F1F"/>
          <w:sz w:val="21"/>
        </w:rPr>
        <w:t>of</w:t>
      </w:r>
      <w:r>
        <w:rPr>
          <w:color w:val="1F1F1F"/>
          <w:spacing w:val="-2"/>
          <w:sz w:val="21"/>
        </w:rPr>
        <w:t> </w:t>
      </w:r>
      <w:r>
        <w:rPr>
          <w:color w:val="1F1F1F"/>
          <w:sz w:val="21"/>
        </w:rPr>
        <w:t>Authorized</w:t>
      </w:r>
      <w:r>
        <w:rPr>
          <w:color w:val="1F1F1F"/>
          <w:spacing w:val="-5"/>
          <w:sz w:val="21"/>
        </w:rPr>
        <w:t> </w:t>
      </w:r>
      <w:r>
        <w:rPr>
          <w:color w:val="1F1F1F"/>
          <w:sz w:val="21"/>
        </w:rPr>
        <w:t>Signatory)</w:t>
      </w:r>
      <w:r>
        <w:rPr>
          <w:color w:val="1F1F1F"/>
          <w:spacing w:val="-4"/>
          <w:sz w:val="21"/>
        </w:rPr>
        <w:t> </w:t>
      </w:r>
      <w:r>
        <w:rPr>
          <w:color w:val="1F1F1F"/>
          <w:sz w:val="21"/>
        </w:rPr>
        <w:t>on</w:t>
      </w:r>
      <w:r>
        <w:rPr>
          <w:color w:val="1F1F1F"/>
          <w:spacing w:val="-1"/>
          <w:sz w:val="21"/>
        </w:rPr>
        <w:t> </w:t>
      </w:r>
      <w:r>
        <w:rPr>
          <w:color w:val="1F1F1F"/>
          <w:sz w:val="21"/>
        </w:rPr>
        <w:t>behalf</w:t>
      </w:r>
      <w:r>
        <w:rPr>
          <w:color w:val="1F1F1F"/>
          <w:spacing w:val="-7"/>
          <w:sz w:val="21"/>
        </w:rPr>
        <w:t> </w:t>
      </w:r>
      <w:r>
        <w:rPr>
          <w:color w:val="1F1F1F"/>
          <w:sz w:val="21"/>
        </w:rPr>
        <w:t>of</w:t>
      </w:r>
      <w:r>
        <w:rPr>
          <w:color w:val="1F1F1F"/>
          <w:spacing w:val="-5"/>
          <w:sz w:val="21"/>
        </w:rPr>
        <w:t> </w:t>
      </w:r>
      <w:r>
        <w:rPr>
          <w:color w:val="1F1F1F"/>
          <w:sz w:val="21"/>
        </w:rPr>
        <w:t>the</w:t>
      </w:r>
      <w:r>
        <w:rPr>
          <w:color w:val="1F1F1F"/>
          <w:spacing w:val="-3"/>
          <w:sz w:val="21"/>
        </w:rPr>
        <w:t> </w:t>
      </w:r>
      <w:r>
        <w:rPr>
          <w:color w:val="1F1F1F"/>
          <w:sz w:val="21"/>
        </w:rPr>
        <w:t>Holding</w:t>
      </w:r>
      <w:r>
        <w:rPr>
          <w:color w:val="1F1F1F"/>
          <w:spacing w:val="-1"/>
          <w:sz w:val="21"/>
        </w:rPr>
        <w:t> </w:t>
      </w:r>
      <w:r>
        <w:rPr>
          <w:color w:val="1F1F1F"/>
          <w:sz w:val="21"/>
        </w:rPr>
        <w:t>Company\</w:t>
      </w:r>
      <w:r>
        <w:rPr>
          <w:color w:val="1F1F1F"/>
          <w:spacing w:val="-49"/>
          <w:sz w:val="21"/>
        </w:rPr>
        <w:t> </w:t>
      </w:r>
      <w:r>
        <w:rPr>
          <w:color w:val="1F1F1F"/>
          <w:sz w:val="21"/>
        </w:rPr>
        <w:t>Name</w:t>
      </w:r>
      <w:r>
        <w:rPr>
          <w:color w:val="1F1F1F"/>
          <w:spacing w:val="-6"/>
          <w:sz w:val="21"/>
        </w:rPr>
        <w:t> </w:t>
      </w:r>
      <w:r>
        <w:rPr>
          <w:color w:val="1F1F1F"/>
          <w:sz w:val="21"/>
        </w:rPr>
        <w:t>&amp;Designation</w:t>
      </w:r>
      <w:r>
        <w:rPr>
          <w:color w:val="1F1F1F"/>
          <w:spacing w:val="-7"/>
          <w:sz w:val="21"/>
        </w:rPr>
        <w:t> </w:t>
      </w:r>
      <w:r>
        <w:rPr>
          <w:color w:val="1F1F1F"/>
          <w:sz w:val="21"/>
        </w:rPr>
        <w:t>...............................</w:t>
      </w:r>
    </w:p>
    <w:p>
      <w:pPr>
        <w:spacing w:before="1"/>
        <w:ind w:left="1060" w:right="0" w:firstLine="0"/>
        <w:jc w:val="left"/>
        <w:rPr>
          <w:sz w:val="21"/>
        </w:rPr>
      </w:pPr>
      <w:r>
        <w:rPr>
          <w:color w:val="1F1F1F"/>
          <w:sz w:val="21"/>
        </w:rPr>
        <w:t>Name</w:t>
      </w:r>
      <w:r>
        <w:rPr>
          <w:color w:val="1F1F1F"/>
          <w:spacing w:val="2"/>
          <w:sz w:val="21"/>
        </w:rPr>
        <w:t> </w:t>
      </w:r>
      <w:r>
        <w:rPr>
          <w:color w:val="1F1F1F"/>
          <w:sz w:val="21"/>
        </w:rPr>
        <w:t>of</w:t>
      </w:r>
      <w:r>
        <w:rPr>
          <w:color w:val="1F1F1F"/>
          <w:spacing w:val="-5"/>
          <w:sz w:val="21"/>
        </w:rPr>
        <w:t> </w:t>
      </w:r>
      <w:r>
        <w:rPr>
          <w:color w:val="1F1F1F"/>
          <w:sz w:val="21"/>
        </w:rPr>
        <w:t>the</w:t>
      </w:r>
      <w:r>
        <w:rPr>
          <w:color w:val="1F1F1F"/>
          <w:spacing w:val="-2"/>
          <w:sz w:val="21"/>
        </w:rPr>
        <w:t> </w:t>
      </w:r>
      <w:r>
        <w:rPr>
          <w:color w:val="1F1F1F"/>
          <w:sz w:val="21"/>
        </w:rPr>
        <w:t>Holding</w:t>
      </w:r>
      <w:r>
        <w:rPr>
          <w:color w:val="1F1F1F"/>
          <w:spacing w:val="-5"/>
          <w:sz w:val="21"/>
        </w:rPr>
        <w:t> </w:t>
      </w:r>
      <w:r>
        <w:rPr>
          <w:color w:val="1F1F1F"/>
          <w:sz w:val="21"/>
        </w:rPr>
        <w:t>Company</w:t>
      </w:r>
      <w:r>
        <w:rPr>
          <w:color w:val="1F1F1F"/>
          <w:spacing w:val="-8"/>
          <w:sz w:val="21"/>
        </w:rPr>
        <w:t> </w:t>
      </w:r>
      <w:r>
        <w:rPr>
          <w:color w:val="1F1F1F"/>
          <w:sz w:val="21"/>
        </w:rPr>
        <w:t>...............</w:t>
      </w:r>
    </w:p>
    <w:p>
      <w:pPr>
        <w:spacing w:before="1"/>
        <w:ind w:left="1060" w:right="0" w:firstLine="0"/>
        <w:jc w:val="left"/>
        <w:rPr>
          <w:sz w:val="21"/>
        </w:rPr>
      </w:pPr>
      <w:r>
        <w:rPr>
          <w:color w:val="1F1F1F"/>
          <w:sz w:val="21"/>
        </w:rPr>
        <w:t>(Seal of</w:t>
      </w:r>
      <w:r>
        <w:rPr>
          <w:color w:val="1F1F1F"/>
          <w:spacing w:val="-4"/>
          <w:sz w:val="21"/>
        </w:rPr>
        <w:t> </w:t>
      </w:r>
      <w:r>
        <w:rPr>
          <w:color w:val="1F1F1F"/>
          <w:sz w:val="21"/>
        </w:rPr>
        <w:t>Holding</w:t>
      </w:r>
      <w:r>
        <w:rPr>
          <w:color w:val="1F1F1F"/>
          <w:spacing w:val="-4"/>
          <w:sz w:val="21"/>
        </w:rPr>
        <w:t> </w:t>
      </w:r>
      <w:r>
        <w:rPr>
          <w:color w:val="1F1F1F"/>
          <w:sz w:val="21"/>
        </w:rPr>
        <w:t>Company)</w:t>
      </w:r>
    </w:p>
    <w:p>
      <w:pPr>
        <w:spacing w:after="0"/>
        <w:jc w:val="left"/>
        <w:rPr>
          <w:sz w:val="21"/>
        </w:rPr>
        <w:sectPr>
          <w:pgSz w:w="11930" w:h="16860"/>
          <w:pgMar w:header="0" w:footer="1400" w:top="1060" w:bottom="1600" w:left="380" w:right="360"/>
        </w:sectPr>
      </w:pPr>
    </w:p>
    <w:p>
      <w:pPr>
        <w:spacing w:before="78"/>
        <w:ind w:left="0" w:right="236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</w:t>
      </w:r>
      <w:r>
        <w:rPr>
          <w:b/>
          <w:color w:val="1F1F1F"/>
          <w:spacing w:val="-1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–9</w:t>
      </w:r>
    </w:p>
    <w:p>
      <w:pPr>
        <w:pStyle w:val="BodyText"/>
        <w:spacing w:before="1"/>
        <w:rPr>
          <w:b/>
          <w:sz w:val="29"/>
        </w:rPr>
      </w:pPr>
    </w:p>
    <w:p>
      <w:pPr>
        <w:spacing w:line="259" w:lineRule="auto" w:before="0"/>
        <w:ind w:left="1060" w:right="837" w:firstLine="0"/>
        <w:jc w:val="left"/>
        <w:rPr>
          <w:b/>
          <w:sz w:val="22"/>
        </w:rPr>
      </w:pPr>
      <w:r>
        <w:rPr/>
        <w:pict>
          <v:rect style="position:absolute;margin-left:72.024002pt;margin-top:24.189514pt;width:36.72pt;height:1.56pt;mso-position-horizontal-relative:page;mso-position-vertical-relative:paragraph;z-index:-28764160" filled="true" fillcolor="#000000" stroked="false">
            <v:fill type="solid"/>
            <w10:wrap type="none"/>
          </v:rect>
        </w:pict>
      </w:r>
      <w:r>
        <w:rPr>
          <w:b/>
          <w:sz w:val="22"/>
          <w:u w:val="thick"/>
        </w:rPr>
        <w:t>REAL TIME GROSS SETTELMENT (RTGS)/ NATIONAL ELECTRONICFUND TRANASFER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(NEFT)</w:t>
      </w:r>
    </w:p>
    <w:p>
      <w:pPr>
        <w:spacing w:before="146"/>
        <w:ind w:left="1060" w:right="0" w:firstLine="0"/>
        <w:jc w:val="left"/>
        <w:rPr>
          <w:sz w:val="26"/>
        </w:rPr>
      </w:pPr>
      <w:r>
        <w:rPr>
          <w:w w:val="90"/>
          <w:sz w:val="26"/>
        </w:rPr>
        <w:t>From:</w:t>
      </w:r>
      <w:r>
        <w:rPr>
          <w:spacing w:val="15"/>
          <w:w w:val="90"/>
          <w:sz w:val="26"/>
        </w:rPr>
        <w:t> </w:t>
      </w:r>
      <w:r>
        <w:rPr>
          <w:w w:val="90"/>
          <w:sz w:val="26"/>
        </w:rPr>
        <w:t>M/s</w:t>
      </w:r>
    </w:p>
    <w:p>
      <w:pPr>
        <w:pStyle w:val="BodyText"/>
        <w:spacing w:before="6"/>
      </w:pPr>
      <w:r>
        <w:rPr/>
        <w:pict>
          <v:shape style="position:absolute;margin-left:108.059998pt;margin-top:15.37708pt;width:226.6pt;height:.1pt;mso-position-horizontal-relative:page;mso-position-vertical-relative:paragraph;z-index:-15676416;mso-wrap-distance-left:0;mso-wrap-distance-right:0" coordorigin="2161,308" coordsize="4532,0" path="m2161,308l2806,308m2809,308l3585,308m3588,308l5008,308m5011,308l5786,308m5789,308l6692,308e" filled="false" stroked="true" strokeweight=".8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7.220001pt;margin-top:31.217079pt;width:226.7pt;height:.1pt;mso-position-horizontal-relative:page;mso-position-vertical-relative:paragraph;z-index:-15675904;mso-wrap-distance-left:0;mso-wrap-distance-right:0" coordorigin="2144,624" coordsize="4534,0" path="m2144,624l2402,624m2405,624l3180,624m3183,624l3958,624m3961,624l4735,624m4738,624l5512,624m5515,624l6417,624m6420,624l6678,624e" filled="false" stroked="true" strokeweight=".8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spacing w:before="117"/>
        <w:ind w:left="1060" w:right="0" w:firstLine="0"/>
        <w:jc w:val="left"/>
        <w:rPr>
          <w:sz w:val="26"/>
        </w:rPr>
      </w:pPr>
      <w:r>
        <w:rPr>
          <w:sz w:val="26"/>
        </w:rPr>
        <w:t>Subject:</w:t>
      </w:r>
      <w:r>
        <w:rPr>
          <w:spacing w:val="-10"/>
          <w:sz w:val="26"/>
        </w:rPr>
        <w:t> </w:t>
      </w:r>
      <w:r>
        <w:rPr>
          <w:sz w:val="26"/>
        </w:rPr>
        <w:t>RTGS/NEFT</w:t>
      </w:r>
      <w:r>
        <w:rPr>
          <w:spacing w:val="-12"/>
          <w:sz w:val="26"/>
        </w:rPr>
        <w:t> </w:t>
      </w:r>
      <w:r>
        <w:rPr>
          <w:sz w:val="26"/>
        </w:rPr>
        <w:t>Payments</w:t>
      </w:r>
    </w:p>
    <w:p>
      <w:pPr>
        <w:spacing w:before="147"/>
        <w:ind w:left="1060" w:right="378" w:firstLine="0"/>
        <w:jc w:val="left"/>
        <w:rPr>
          <w:sz w:val="26"/>
        </w:rPr>
      </w:pPr>
      <w:r>
        <w:rPr>
          <w:sz w:val="26"/>
        </w:rPr>
        <w:t>We are agreeing to accept admissible payments through electronic mode viz RTGS/NEFT.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-9"/>
          <w:sz w:val="26"/>
        </w:rPr>
        <w:t> </w:t>
      </w:r>
      <w:r>
        <w:rPr>
          <w:sz w:val="26"/>
        </w:rPr>
        <w:t>this,</w:t>
      </w:r>
      <w:r>
        <w:rPr>
          <w:spacing w:val="-8"/>
          <w:sz w:val="26"/>
        </w:rPr>
        <w:t> </w:t>
      </w:r>
      <w:r>
        <w:rPr>
          <w:sz w:val="26"/>
        </w:rPr>
        <w:t>we</w:t>
      </w:r>
      <w:r>
        <w:rPr>
          <w:spacing w:val="-9"/>
          <w:sz w:val="26"/>
        </w:rPr>
        <w:t> </w:t>
      </w:r>
      <w:r>
        <w:rPr>
          <w:sz w:val="26"/>
        </w:rPr>
        <w:t>are</w:t>
      </w:r>
      <w:r>
        <w:rPr>
          <w:spacing w:val="-8"/>
          <w:sz w:val="26"/>
        </w:rPr>
        <w:t> </w:t>
      </w:r>
      <w:r>
        <w:rPr>
          <w:sz w:val="26"/>
        </w:rPr>
        <w:t>providing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9"/>
          <w:sz w:val="26"/>
        </w:rPr>
        <w:t> </w:t>
      </w:r>
      <w:r>
        <w:rPr>
          <w:sz w:val="26"/>
        </w:rPr>
        <w:t>requisite</w:t>
      </w:r>
      <w:r>
        <w:rPr>
          <w:spacing w:val="-8"/>
          <w:sz w:val="26"/>
        </w:rPr>
        <w:t> </w:t>
      </w:r>
      <w:r>
        <w:rPr>
          <w:sz w:val="26"/>
        </w:rPr>
        <w:t>information</w:t>
      </w:r>
      <w:r>
        <w:rPr>
          <w:spacing w:val="-9"/>
          <w:sz w:val="26"/>
        </w:rPr>
        <w:t> </w:t>
      </w:r>
      <w:r>
        <w:rPr>
          <w:sz w:val="26"/>
        </w:rPr>
        <w:t>herein</w:t>
      </w:r>
      <w:r>
        <w:rPr>
          <w:spacing w:val="-8"/>
          <w:sz w:val="26"/>
        </w:rPr>
        <w:t> </w:t>
      </w:r>
      <w:r>
        <w:rPr>
          <w:sz w:val="26"/>
        </w:rPr>
        <w:t>below.</w:t>
      </w:r>
      <w:r>
        <w:rPr>
          <w:spacing w:val="49"/>
          <w:sz w:val="26"/>
        </w:rPr>
        <w:t> </w:t>
      </w:r>
      <w:r>
        <w:rPr>
          <w:sz w:val="26"/>
        </w:rPr>
        <w:t>The</w:t>
      </w:r>
      <w:r>
        <w:rPr>
          <w:spacing w:val="-8"/>
          <w:sz w:val="26"/>
        </w:rPr>
        <w:t> </w:t>
      </w:r>
      <w:r>
        <w:rPr>
          <w:sz w:val="26"/>
        </w:rPr>
        <w:t>RTGS/NEFT</w:t>
      </w:r>
      <w:r>
        <w:rPr>
          <w:spacing w:val="-7"/>
          <w:sz w:val="26"/>
        </w:rPr>
        <w:t> </w:t>
      </w:r>
      <w:r>
        <w:rPr>
          <w:sz w:val="26"/>
        </w:rPr>
        <w:t>charges</w:t>
      </w:r>
      <w:r>
        <w:rPr>
          <w:spacing w:val="-62"/>
          <w:sz w:val="26"/>
        </w:rPr>
        <w:t> </w:t>
      </w:r>
      <w:r>
        <w:rPr>
          <w:sz w:val="26"/>
        </w:rPr>
        <w:t>for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above</w:t>
      </w:r>
      <w:r>
        <w:rPr>
          <w:spacing w:val="-5"/>
          <w:sz w:val="26"/>
        </w:rPr>
        <w:t> </w:t>
      </w:r>
      <w:r>
        <w:rPr>
          <w:sz w:val="26"/>
        </w:rPr>
        <w:t>facility</w:t>
      </w:r>
      <w:r>
        <w:rPr>
          <w:spacing w:val="-8"/>
          <w:sz w:val="26"/>
        </w:rPr>
        <w:t> </w:t>
      </w:r>
      <w:r>
        <w:rPr>
          <w:sz w:val="26"/>
        </w:rPr>
        <w:t>may</w:t>
      </w:r>
      <w:r>
        <w:rPr>
          <w:spacing w:val="-10"/>
          <w:sz w:val="26"/>
        </w:rPr>
        <w:t> </w:t>
      </w:r>
      <w:r>
        <w:rPr>
          <w:sz w:val="26"/>
        </w:rPr>
        <w:t>be</w:t>
      </w:r>
      <w:r>
        <w:rPr>
          <w:spacing w:val="-3"/>
          <w:sz w:val="26"/>
        </w:rPr>
        <w:t> </w:t>
      </w:r>
      <w:r>
        <w:rPr>
          <w:sz w:val="26"/>
        </w:rPr>
        <w:t>deducted/Recovered</w:t>
      </w:r>
      <w:r>
        <w:rPr>
          <w:spacing w:val="-4"/>
          <w:sz w:val="26"/>
        </w:rPr>
        <w:t> </w:t>
      </w:r>
      <w:r>
        <w:rPr>
          <w:sz w:val="26"/>
        </w:rPr>
        <w:t>from</w:t>
      </w:r>
      <w:r>
        <w:rPr>
          <w:spacing w:val="-5"/>
          <w:sz w:val="26"/>
        </w:rPr>
        <w:t> </w:t>
      </w:r>
      <w:r>
        <w:rPr>
          <w:sz w:val="26"/>
        </w:rPr>
        <w:t>our</w:t>
      </w:r>
      <w:r>
        <w:rPr>
          <w:spacing w:val="-5"/>
          <w:sz w:val="26"/>
        </w:rPr>
        <w:t> </w:t>
      </w:r>
      <w:r>
        <w:rPr>
          <w:sz w:val="26"/>
        </w:rPr>
        <w:t>admissible</w:t>
      </w:r>
      <w:r>
        <w:rPr>
          <w:spacing w:val="-3"/>
          <w:sz w:val="26"/>
        </w:rPr>
        <w:t> </w:t>
      </w:r>
      <w:r>
        <w:rPr>
          <w:sz w:val="26"/>
        </w:rPr>
        <w:t>payment.</w:t>
      </w: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1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3"/>
        <w:gridCol w:w="4768"/>
      </w:tblGrid>
      <w:tr>
        <w:trPr>
          <w:trHeight w:val="288" w:hRule="atLeast"/>
        </w:trPr>
        <w:tc>
          <w:tcPr>
            <w:tcW w:w="4463" w:type="dxa"/>
          </w:tcPr>
          <w:p>
            <w:pPr>
              <w:pStyle w:val="TableParagraph"/>
              <w:spacing w:line="268" w:lineRule="exact"/>
              <w:ind w:left="124"/>
              <w:rPr>
                <w:sz w:val="26"/>
              </w:rPr>
            </w:pPr>
            <w:r>
              <w:rPr>
                <w:sz w:val="26"/>
              </w:rPr>
              <w:t>Name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City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4463" w:type="dxa"/>
          </w:tcPr>
          <w:p>
            <w:pPr>
              <w:pStyle w:val="TableParagraph"/>
              <w:spacing w:line="270" w:lineRule="exact"/>
              <w:ind w:left="124"/>
              <w:rPr>
                <w:sz w:val="26"/>
              </w:rPr>
            </w:pPr>
            <w:r>
              <w:rPr>
                <w:sz w:val="26"/>
              </w:rPr>
              <w:t>Bank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Code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No.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4463" w:type="dxa"/>
          </w:tcPr>
          <w:p>
            <w:pPr>
              <w:pStyle w:val="TableParagraph"/>
              <w:spacing w:line="272" w:lineRule="exact"/>
              <w:ind w:left="124"/>
              <w:rPr>
                <w:sz w:val="26"/>
              </w:rPr>
            </w:pPr>
            <w:r>
              <w:rPr>
                <w:sz w:val="26"/>
              </w:rPr>
              <w:t>Branch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Code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No.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4463" w:type="dxa"/>
          </w:tcPr>
          <w:p>
            <w:pPr>
              <w:pStyle w:val="TableParagraph"/>
              <w:spacing w:line="265" w:lineRule="exact"/>
              <w:ind w:left="124"/>
              <w:rPr>
                <w:sz w:val="26"/>
              </w:rPr>
            </w:pPr>
            <w:r>
              <w:rPr>
                <w:sz w:val="26"/>
              </w:rPr>
              <w:t>Bank’s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Name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4463" w:type="dxa"/>
          </w:tcPr>
          <w:p>
            <w:pPr>
              <w:pStyle w:val="TableParagraph"/>
              <w:spacing w:line="268" w:lineRule="exact"/>
              <w:ind w:left="124"/>
              <w:rPr>
                <w:sz w:val="26"/>
              </w:rPr>
            </w:pPr>
            <w:r>
              <w:rPr>
                <w:sz w:val="26"/>
              </w:rPr>
              <w:t>Branch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Address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4463" w:type="dxa"/>
          </w:tcPr>
          <w:p>
            <w:pPr>
              <w:pStyle w:val="TableParagraph"/>
              <w:spacing w:line="265" w:lineRule="exact"/>
              <w:ind w:left="124"/>
              <w:rPr>
                <w:sz w:val="26"/>
              </w:rPr>
            </w:pPr>
            <w:r>
              <w:rPr>
                <w:sz w:val="26"/>
              </w:rPr>
              <w:t>Branch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Telephone/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Fax No.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4463" w:type="dxa"/>
          </w:tcPr>
          <w:p>
            <w:pPr>
              <w:pStyle w:val="TableParagraph"/>
              <w:spacing w:line="270" w:lineRule="exact"/>
              <w:ind w:left="124"/>
              <w:rPr>
                <w:sz w:val="26"/>
              </w:rPr>
            </w:pPr>
            <w:r>
              <w:rPr>
                <w:sz w:val="26"/>
              </w:rPr>
              <w:t>Supplier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Account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No.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4463" w:type="dxa"/>
          </w:tcPr>
          <w:p>
            <w:pPr>
              <w:pStyle w:val="TableParagraph"/>
              <w:spacing w:line="272" w:lineRule="exact"/>
              <w:ind w:left="124"/>
              <w:rPr>
                <w:sz w:val="26"/>
              </w:rPr>
            </w:pPr>
            <w:r>
              <w:rPr>
                <w:sz w:val="26"/>
              </w:rPr>
              <w:t>Type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Account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4463" w:type="dxa"/>
          </w:tcPr>
          <w:p>
            <w:pPr>
              <w:pStyle w:val="TableParagraph"/>
              <w:spacing w:line="265" w:lineRule="exact"/>
              <w:ind w:left="124"/>
              <w:rPr>
                <w:sz w:val="26"/>
              </w:rPr>
            </w:pPr>
            <w:r>
              <w:rPr>
                <w:sz w:val="26"/>
              </w:rPr>
              <w:t>IFSC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Code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NEFT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4463" w:type="dxa"/>
          </w:tcPr>
          <w:p>
            <w:pPr>
              <w:pStyle w:val="TableParagraph"/>
              <w:spacing w:line="268" w:lineRule="exact"/>
              <w:ind w:left="124"/>
              <w:rPr>
                <w:sz w:val="26"/>
              </w:rPr>
            </w:pPr>
            <w:r>
              <w:rPr>
                <w:sz w:val="26"/>
              </w:rPr>
              <w:t>IFSC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Code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RTGS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4463" w:type="dxa"/>
          </w:tcPr>
          <w:p>
            <w:pPr>
              <w:pStyle w:val="TableParagraph"/>
              <w:spacing w:line="270" w:lineRule="exact"/>
              <w:ind w:left="124"/>
              <w:rPr>
                <w:sz w:val="26"/>
              </w:rPr>
            </w:pPr>
            <w:r>
              <w:rPr>
                <w:sz w:val="26"/>
              </w:rPr>
              <w:t>Supplier’s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name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as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per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Account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4463" w:type="dxa"/>
          </w:tcPr>
          <w:p>
            <w:pPr>
              <w:pStyle w:val="TableParagraph"/>
              <w:spacing w:line="268" w:lineRule="exact"/>
              <w:ind w:left="124"/>
              <w:rPr>
                <w:sz w:val="26"/>
              </w:rPr>
            </w:pPr>
            <w:r>
              <w:rPr>
                <w:sz w:val="26"/>
              </w:rPr>
              <w:t>Telephone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No.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Supplier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4463" w:type="dxa"/>
          </w:tcPr>
          <w:p>
            <w:pPr>
              <w:pStyle w:val="TableParagraph"/>
              <w:spacing w:line="270" w:lineRule="exact"/>
              <w:ind w:left="124"/>
              <w:rPr>
                <w:sz w:val="26"/>
              </w:rPr>
            </w:pPr>
            <w:r>
              <w:rPr>
                <w:sz w:val="26"/>
              </w:rPr>
              <w:t>Supplier’s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E-mail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ID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4463" w:type="dxa"/>
          </w:tcPr>
          <w:p>
            <w:pPr>
              <w:pStyle w:val="TableParagraph"/>
              <w:spacing w:line="272" w:lineRule="exact"/>
              <w:ind w:left="124"/>
              <w:rPr>
                <w:sz w:val="26"/>
              </w:rPr>
            </w:pPr>
            <w:r>
              <w:rPr>
                <w:sz w:val="26"/>
              </w:rPr>
              <w:t>GST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No.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supplier</w:t>
            </w:r>
          </w:p>
        </w:tc>
        <w:tc>
          <w:tcPr>
            <w:tcW w:w="476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0"/>
        <w:rPr>
          <w:sz w:val="26"/>
        </w:rPr>
      </w:pPr>
    </w:p>
    <w:p>
      <w:pPr>
        <w:spacing w:before="0"/>
        <w:ind w:left="1127" w:right="0" w:firstLine="0"/>
        <w:jc w:val="left"/>
        <w:rPr>
          <w:b/>
          <w:sz w:val="26"/>
        </w:rPr>
      </w:pPr>
      <w:r>
        <w:rPr>
          <w:b/>
          <w:sz w:val="26"/>
        </w:rPr>
        <w:t>A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cancelled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cheque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against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above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bank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account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number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is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also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being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enclosed.</w:t>
      </w:r>
    </w:p>
    <w:p>
      <w:pPr>
        <w:pStyle w:val="BodyText"/>
        <w:spacing w:before="8"/>
        <w:rPr>
          <w:b/>
          <w:sz w:val="28"/>
        </w:rPr>
      </w:pPr>
    </w:p>
    <w:p>
      <w:pPr>
        <w:spacing w:before="0"/>
        <w:ind w:left="1060" w:right="0" w:firstLine="0"/>
        <w:jc w:val="left"/>
        <w:rPr>
          <w:sz w:val="26"/>
        </w:rPr>
      </w:pPr>
      <w:r>
        <w:rPr>
          <w:sz w:val="26"/>
        </w:rPr>
        <w:t>Encl:</w:t>
      </w:r>
      <w:r>
        <w:rPr>
          <w:spacing w:val="-7"/>
          <w:sz w:val="26"/>
        </w:rPr>
        <w:t> </w:t>
      </w:r>
      <w:r>
        <w:rPr>
          <w:sz w:val="26"/>
        </w:rPr>
        <w:t>As</w:t>
      </w:r>
      <w:r>
        <w:rPr>
          <w:spacing w:val="-4"/>
          <w:sz w:val="26"/>
        </w:rPr>
        <w:t> </w:t>
      </w:r>
      <w:r>
        <w:rPr>
          <w:sz w:val="26"/>
        </w:rPr>
        <w:t>above:</w:t>
      </w:r>
      <w:r>
        <w:rPr>
          <w:spacing w:val="-1"/>
          <w:sz w:val="26"/>
        </w:rPr>
        <w:t> </w:t>
      </w:r>
      <w:r>
        <w:rPr>
          <w:sz w:val="26"/>
        </w:rPr>
        <w:t>-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8"/>
        </w:rPr>
      </w:pPr>
    </w:p>
    <w:p>
      <w:pPr>
        <w:tabs>
          <w:tab w:pos="7695" w:val="left" w:leader="none"/>
        </w:tabs>
        <w:spacing w:before="0"/>
        <w:ind w:left="1060" w:right="0" w:firstLine="0"/>
        <w:jc w:val="left"/>
        <w:rPr>
          <w:sz w:val="26"/>
        </w:rPr>
      </w:pPr>
      <w:r>
        <w:rPr>
          <w:sz w:val="26"/>
        </w:rPr>
        <w:t>Confirmed</w:t>
      </w:r>
      <w:r>
        <w:rPr>
          <w:spacing w:val="-4"/>
          <w:sz w:val="26"/>
        </w:rPr>
        <w:t> </w:t>
      </w:r>
      <w:r>
        <w:rPr>
          <w:sz w:val="26"/>
        </w:rPr>
        <w:t>by</w:t>
      </w:r>
      <w:r>
        <w:rPr>
          <w:spacing w:val="-5"/>
          <w:sz w:val="26"/>
        </w:rPr>
        <w:t> </w:t>
      </w:r>
      <w:r>
        <w:rPr>
          <w:sz w:val="26"/>
        </w:rPr>
        <w:t>Banker</w:t>
        <w:tab/>
        <w:t>Signature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15"/>
          <w:sz w:val="26"/>
        </w:rPr>
        <w:t> </w:t>
      </w:r>
      <w:r>
        <w:rPr>
          <w:sz w:val="26"/>
        </w:rPr>
        <w:t>supplier</w:t>
      </w:r>
    </w:p>
    <w:p>
      <w:pPr>
        <w:tabs>
          <w:tab w:pos="7657" w:val="left" w:leader="none"/>
        </w:tabs>
        <w:spacing w:before="23"/>
        <w:ind w:left="1060" w:right="0" w:firstLine="0"/>
        <w:jc w:val="left"/>
        <w:rPr>
          <w:sz w:val="26"/>
        </w:rPr>
      </w:pPr>
      <w:r>
        <w:rPr>
          <w:sz w:val="26"/>
        </w:rPr>
        <w:t>With Seal</w:t>
        <w:tab/>
        <w:t>with</w:t>
      </w:r>
      <w:r>
        <w:rPr>
          <w:spacing w:val="-3"/>
          <w:sz w:val="26"/>
        </w:rPr>
        <w:t> </w:t>
      </w:r>
      <w:r>
        <w:rPr>
          <w:sz w:val="26"/>
        </w:rPr>
        <w:t>stamp</w:t>
      </w:r>
      <w:r>
        <w:rPr>
          <w:spacing w:val="5"/>
          <w:sz w:val="26"/>
        </w:rPr>
        <w:t> </w:t>
      </w:r>
      <w:r>
        <w:rPr>
          <w:sz w:val="26"/>
        </w:rPr>
        <w:t>&amp;Address</w:t>
      </w:r>
    </w:p>
    <w:p>
      <w:pPr>
        <w:spacing w:after="0"/>
        <w:jc w:val="left"/>
        <w:rPr>
          <w:sz w:val="26"/>
        </w:rPr>
        <w:sectPr>
          <w:pgSz w:w="11930" w:h="16860"/>
          <w:pgMar w:header="0" w:footer="1400" w:top="1060" w:bottom="1600" w:left="380" w:right="360"/>
        </w:sectPr>
      </w:pPr>
    </w:p>
    <w:p>
      <w:pPr>
        <w:spacing w:before="76"/>
        <w:ind w:left="0" w:right="235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</w:t>
      </w:r>
      <w:r>
        <w:rPr>
          <w:b/>
          <w:color w:val="1F1F1F"/>
          <w:spacing w:val="-1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–10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spacing w:before="1"/>
        <w:ind w:left="3365" w:right="0" w:firstLine="0"/>
        <w:jc w:val="left"/>
        <w:rPr>
          <w:b/>
          <w:sz w:val="22"/>
        </w:rPr>
      </w:pPr>
      <w:r>
        <w:rPr>
          <w:b/>
          <w:sz w:val="22"/>
        </w:rPr>
        <w:t>Compliance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Matrix/ CHECK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LIST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BIDDERS</w:t>
      </w:r>
    </w:p>
    <w:p>
      <w:pPr>
        <w:spacing w:line="254" w:lineRule="auto" w:before="23"/>
        <w:ind w:left="685" w:right="0" w:firstLine="0"/>
        <w:jc w:val="left"/>
        <w:rPr>
          <w:b/>
          <w:sz w:val="22"/>
        </w:rPr>
      </w:pPr>
      <w:r>
        <w:rPr>
          <w:b/>
          <w:sz w:val="22"/>
        </w:rPr>
        <w:t>Please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ensure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these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major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Terms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Conditions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before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submitting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you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bids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order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avoid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REJECTION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your offer.</w:t>
      </w:r>
    </w:p>
    <w:p>
      <w:pPr>
        <w:pStyle w:val="BodyText"/>
        <w:spacing w:before="8" w:after="1"/>
        <w:rPr>
          <w:b/>
        </w:rPr>
      </w:pPr>
    </w:p>
    <w:tbl>
      <w:tblPr>
        <w:tblW w:w="0" w:type="auto"/>
        <w:jc w:val="left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5098"/>
        <w:gridCol w:w="1577"/>
        <w:gridCol w:w="1118"/>
        <w:gridCol w:w="1658"/>
      </w:tblGrid>
      <w:tr>
        <w:trPr>
          <w:trHeight w:val="1101" w:hRule="atLeast"/>
        </w:trPr>
        <w:tc>
          <w:tcPr>
            <w:tcW w:w="850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Sr. No</w:t>
            </w:r>
          </w:p>
        </w:tc>
        <w:tc>
          <w:tcPr>
            <w:tcW w:w="5098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sz w:val="22"/>
              </w:rPr>
              <w:t>Details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Terms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Conditions</w:t>
            </w:r>
          </w:p>
        </w:tc>
        <w:tc>
          <w:tcPr>
            <w:tcW w:w="1577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sz w:val="22"/>
              </w:rPr>
              <w:t>Applicable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</w:p>
        </w:tc>
        <w:tc>
          <w:tcPr>
            <w:tcW w:w="1118" w:type="dxa"/>
          </w:tcPr>
          <w:p>
            <w:pPr>
              <w:pStyle w:val="TableParagraph"/>
              <w:tabs>
                <w:tab w:pos="792" w:val="left" w:leader="none"/>
              </w:tabs>
              <w:spacing w:before="145"/>
              <w:ind w:left="5"/>
              <w:rPr>
                <w:sz w:val="22"/>
              </w:rPr>
            </w:pPr>
            <w:r>
              <w:rPr>
                <w:sz w:val="22"/>
              </w:rPr>
              <w:t>Yes</w:t>
              <w:tab/>
              <w:t>/</w:t>
            </w:r>
          </w:p>
          <w:p>
            <w:pPr>
              <w:pStyle w:val="TableParagraph"/>
              <w:spacing w:before="18"/>
              <w:ind w:left="5"/>
              <w:rPr>
                <w:sz w:val="22"/>
              </w:rPr>
            </w:pPr>
            <w:r>
              <w:rPr>
                <w:sz w:val="22"/>
              </w:rPr>
              <w:t>Attached</w:t>
            </w:r>
          </w:p>
        </w:tc>
        <w:tc>
          <w:tcPr>
            <w:tcW w:w="1658" w:type="dxa"/>
          </w:tcPr>
          <w:p>
            <w:pPr>
              <w:pStyle w:val="TableParagraph"/>
              <w:tabs>
                <w:tab w:pos="1138" w:val="left" w:leader="none"/>
              </w:tabs>
              <w:spacing w:line="259" w:lineRule="auto" w:before="5"/>
              <w:ind w:left="6" w:right="251"/>
              <w:rPr>
                <w:sz w:val="22"/>
              </w:rPr>
            </w:pPr>
            <w:r>
              <w:rPr>
                <w:sz w:val="22"/>
              </w:rPr>
              <w:t>Reasons</w:t>
              <w:tab/>
            </w:r>
            <w:r>
              <w:rPr>
                <w:spacing w:val="-2"/>
                <w:sz w:val="22"/>
              </w:rPr>
              <w:t>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non-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compliance/Re</w:t>
            </w:r>
          </w:p>
          <w:p>
            <w:pPr>
              <w:pStyle w:val="TableParagraph"/>
              <w:spacing w:line="252" w:lineRule="exact"/>
              <w:ind w:left="6"/>
              <w:rPr>
                <w:sz w:val="22"/>
              </w:rPr>
            </w:pPr>
            <w:r>
              <w:rPr>
                <w:sz w:val="22"/>
              </w:rPr>
              <w:t>marks</w:t>
            </w:r>
          </w:p>
        </w:tc>
      </w:tr>
      <w:tr>
        <w:trPr>
          <w:trHeight w:val="467" w:hRule="atLeast"/>
        </w:trPr>
        <w:tc>
          <w:tcPr>
            <w:tcW w:w="850" w:type="dxa"/>
          </w:tcPr>
          <w:p>
            <w:pPr>
              <w:pStyle w:val="TableParagraph"/>
              <w:spacing w:before="87"/>
              <w:ind w:left="23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098" w:type="dxa"/>
          </w:tcPr>
          <w:p>
            <w:pPr>
              <w:pStyle w:val="TableParagraph"/>
              <w:spacing w:before="87"/>
              <w:ind w:left="4"/>
              <w:rPr>
                <w:sz w:val="22"/>
              </w:rPr>
            </w:pPr>
            <w:r>
              <w:rPr>
                <w:sz w:val="22"/>
              </w:rPr>
              <w:t>EMD,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applicable</w:t>
            </w:r>
          </w:p>
        </w:tc>
        <w:tc>
          <w:tcPr>
            <w:tcW w:w="1577" w:type="dxa"/>
          </w:tcPr>
          <w:p>
            <w:pPr>
              <w:pStyle w:val="TableParagraph"/>
              <w:spacing w:before="87"/>
              <w:ind w:left="5"/>
              <w:rPr>
                <w:sz w:val="22"/>
              </w:rPr>
            </w:pPr>
            <w:r>
              <w:rPr>
                <w:sz w:val="22"/>
              </w:rPr>
              <w:t>Indian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Bidders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0" w:hRule="atLeast"/>
        </w:trPr>
        <w:tc>
          <w:tcPr>
            <w:tcW w:w="85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line="26" w:lineRule="exact"/>
              <w:ind w:left="571"/>
              <w:rPr>
                <w:sz w:val="2"/>
              </w:rPr>
            </w:pPr>
            <w:r>
              <w:rPr>
                <w:position w:val="0"/>
                <w:sz w:val="2"/>
              </w:rPr>
              <w:drawing>
                <wp:inline distT="0" distB="0" distL="0" distR="0">
                  <wp:extent cx="19924" cy="16859"/>
                  <wp:effectExtent l="0" t="0" r="0" b="0"/>
                  <wp:docPr id="623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8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4" cy="1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2"/>
              </w:rPr>
            </w: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3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098" w:type="dxa"/>
          </w:tcPr>
          <w:p>
            <w:pPr>
              <w:pStyle w:val="TableParagraph"/>
              <w:spacing w:before="88"/>
              <w:ind w:left="4"/>
              <w:rPr>
                <w:sz w:val="22"/>
              </w:rPr>
            </w:pPr>
            <w:r>
              <w:rPr>
                <w:sz w:val="22"/>
              </w:rPr>
              <w:t>EMD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Exempted for being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MSEs 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Start-up</w:t>
            </w:r>
          </w:p>
        </w:tc>
        <w:tc>
          <w:tcPr>
            <w:tcW w:w="1577" w:type="dxa"/>
          </w:tcPr>
          <w:p>
            <w:pPr>
              <w:pStyle w:val="TableParagraph"/>
              <w:spacing w:before="88"/>
              <w:ind w:left="5"/>
              <w:rPr>
                <w:sz w:val="22"/>
              </w:rPr>
            </w:pPr>
            <w:r>
              <w:rPr>
                <w:sz w:val="22"/>
              </w:rPr>
              <w:t>Indian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Bidders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3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8" w:type="dxa"/>
          </w:tcPr>
          <w:p>
            <w:pPr>
              <w:pStyle w:val="TableParagraph"/>
              <w:spacing w:line="346" w:lineRule="exact"/>
              <w:ind w:left="4" w:right="604"/>
              <w:rPr>
                <w:sz w:val="22"/>
              </w:rPr>
            </w:pPr>
            <w:r>
              <w:rPr>
                <w:sz w:val="22"/>
              </w:rPr>
              <w:t>Relevant Certificate of MSEs / Start-up Certificate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DIPP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 required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to 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submitted</w:t>
            </w:r>
          </w:p>
        </w:tc>
        <w:tc>
          <w:tcPr>
            <w:tcW w:w="1577" w:type="dxa"/>
          </w:tcPr>
          <w:p>
            <w:pPr>
              <w:pStyle w:val="TableParagraph"/>
              <w:spacing w:before="142"/>
              <w:ind w:left="5"/>
              <w:rPr>
                <w:sz w:val="22"/>
              </w:rPr>
            </w:pPr>
            <w:r>
              <w:rPr>
                <w:sz w:val="22"/>
              </w:rPr>
              <w:t>Indian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Bidders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0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8" w:type="dxa"/>
          </w:tcPr>
          <w:p>
            <w:pPr>
              <w:pStyle w:val="TableParagraph"/>
              <w:spacing w:line="346" w:lineRule="exact"/>
              <w:ind w:left="4" w:right="591"/>
              <w:rPr>
                <w:sz w:val="22"/>
              </w:rPr>
            </w:pPr>
            <w:r>
              <w:rPr>
                <w:sz w:val="22"/>
              </w:rPr>
              <w:t>In case of SC/ST entrepreneurs belonging to MSE,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documentary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proof submitted</w:t>
            </w:r>
          </w:p>
        </w:tc>
        <w:tc>
          <w:tcPr>
            <w:tcW w:w="1577" w:type="dxa"/>
          </w:tcPr>
          <w:p>
            <w:pPr>
              <w:pStyle w:val="TableParagraph"/>
              <w:spacing w:before="63"/>
              <w:ind w:left="5"/>
              <w:rPr>
                <w:sz w:val="22"/>
              </w:rPr>
            </w:pPr>
            <w:r>
              <w:rPr>
                <w:sz w:val="22"/>
              </w:rPr>
              <w:t>Indian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Bidders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2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8" w:type="dxa"/>
          </w:tcPr>
          <w:p>
            <w:pPr>
              <w:pStyle w:val="TableParagraph"/>
              <w:spacing w:line="346" w:lineRule="exact"/>
              <w:ind w:left="4" w:right="482"/>
              <w:rPr>
                <w:sz w:val="22"/>
              </w:rPr>
            </w:pPr>
            <w:r>
              <w:rPr>
                <w:sz w:val="22"/>
              </w:rPr>
              <w:t>In case of Women entrepreneurs belonging to MSE,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documentary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proof submitted</w:t>
            </w:r>
          </w:p>
        </w:tc>
        <w:tc>
          <w:tcPr>
            <w:tcW w:w="1577" w:type="dxa"/>
          </w:tcPr>
          <w:p>
            <w:pPr>
              <w:pStyle w:val="TableParagraph"/>
              <w:spacing w:before="141"/>
              <w:ind w:left="5"/>
              <w:rPr>
                <w:sz w:val="22"/>
              </w:rPr>
            </w:pPr>
            <w:r>
              <w:rPr>
                <w:sz w:val="22"/>
              </w:rPr>
              <w:t>Indian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Bidders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7" w:hRule="atLeast"/>
        </w:trPr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8" w:type="dxa"/>
          </w:tcPr>
          <w:p>
            <w:pPr>
              <w:pStyle w:val="TableParagraph"/>
              <w:spacing w:line="252" w:lineRule="exact" w:before="73"/>
              <w:ind w:left="4" w:right="249"/>
              <w:rPr>
                <w:sz w:val="22"/>
              </w:rPr>
            </w:pPr>
            <w:r>
              <w:rPr>
                <w:sz w:val="22"/>
              </w:rPr>
              <w:t>Declaration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Undertaking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Micro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Small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Scale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Enterprises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Start-up Companies</w:t>
            </w:r>
          </w:p>
        </w:tc>
        <w:tc>
          <w:tcPr>
            <w:tcW w:w="1577" w:type="dxa"/>
          </w:tcPr>
          <w:p>
            <w:pPr>
              <w:pStyle w:val="TableParagraph"/>
              <w:spacing w:before="147"/>
              <w:ind w:left="5"/>
              <w:rPr>
                <w:sz w:val="22"/>
              </w:rPr>
            </w:pPr>
            <w:r>
              <w:rPr>
                <w:sz w:val="22"/>
              </w:rPr>
              <w:t>Indian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Bidders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9" w:hRule="atLeast"/>
        </w:trPr>
        <w:tc>
          <w:tcPr>
            <w:tcW w:w="850" w:type="dxa"/>
          </w:tcPr>
          <w:p>
            <w:pPr>
              <w:pStyle w:val="TableParagraph"/>
              <w:spacing w:before="147"/>
              <w:ind w:left="23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098" w:type="dxa"/>
          </w:tcPr>
          <w:p>
            <w:pPr>
              <w:pStyle w:val="TableParagraph"/>
              <w:spacing w:line="250" w:lineRule="atLeast" w:before="73"/>
              <w:ind w:left="4" w:right="237"/>
              <w:rPr>
                <w:sz w:val="22"/>
              </w:rPr>
            </w:pPr>
            <w:r>
              <w:rPr>
                <w:sz w:val="22"/>
              </w:rPr>
              <w:t>Duly signed and company sealed copy of whole tender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document</w:t>
            </w:r>
          </w:p>
        </w:tc>
        <w:tc>
          <w:tcPr>
            <w:tcW w:w="1577" w:type="dxa"/>
          </w:tcPr>
          <w:p>
            <w:pPr>
              <w:pStyle w:val="TableParagraph"/>
              <w:spacing w:before="147"/>
              <w:ind w:left="5"/>
              <w:rPr>
                <w:sz w:val="22"/>
              </w:rPr>
            </w:pPr>
            <w:r>
              <w:rPr>
                <w:sz w:val="22"/>
              </w:rPr>
              <w:t>Indian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Bidders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1" w:hRule="atLeast"/>
        </w:trPr>
        <w:tc>
          <w:tcPr>
            <w:tcW w:w="850" w:type="dxa"/>
          </w:tcPr>
          <w:p>
            <w:pPr>
              <w:pStyle w:val="TableParagraph"/>
              <w:spacing w:before="143"/>
              <w:ind w:left="23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098" w:type="dxa"/>
          </w:tcPr>
          <w:p>
            <w:pPr>
              <w:pStyle w:val="TableParagraph"/>
              <w:spacing w:line="346" w:lineRule="exact"/>
              <w:ind w:left="4" w:right="354"/>
              <w:rPr>
                <w:sz w:val="22"/>
              </w:rPr>
            </w:pPr>
            <w:r>
              <w:rPr>
                <w:sz w:val="22"/>
              </w:rPr>
              <w:t>Duly filled up and attached Technical (Unpriced) Bid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applicable formats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Tender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Document</w:t>
            </w:r>
          </w:p>
        </w:tc>
        <w:tc>
          <w:tcPr>
            <w:tcW w:w="1577" w:type="dxa"/>
          </w:tcPr>
          <w:p>
            <w:pPr>
              <w:pStyle w:val="TableParagraph"/>
              <w:spacing w:before="143"/>
              <w:ind w:left="5"/>
              <w:rPr>
                <w:sz w:val="22"/>
              </w:rPr>
            </w:pPr>
            <w:r>
              <w:rPr>
                <w:sz w:val="22"/>
              </w:rPr>
              <w:t>Indian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Bidders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9" w:hRule="atLeast"/>
        </w:trPr>
        <w:tc>
          <w:tcPr>
            <w:tcW w:w="850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23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098" w:type="dxa"/>
          </w:tcPr>
          <w:p>
            <w:pPr>
              <w:pStyle w:val="TableParagraph"/>
              <w:spacing w:before="89"/>
              <w:ind w:left="4"/>
              <w:rPr>
                <w:sz w:val="22"/>
              </w:rPr>
            </w:pPr>
            <w:r>
              <w:rPr>
                <w:sz w:val="22"/>
              </w:rPr>
              <w:t>Separate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sheet(s)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 Deviation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80" w:lineRule="atLeast" w:before="77"/>
              <w:ind w:left="4" w:right="243"/>
              <w:rPr>
                <w:sz w:val="22"/>
              </w:rPr>
            </w:pPr>
            <w:r>
              <w:rPr>
                <w:sz w:val="22"/>
              </w:rPr>
              <w:t>tender conditions with seal and signature of authorized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personnel</w:t>
            </w:r>
          </w:p>
        </w:tc>
        <w:tc>
          <w:tcPr>
            <w:tcW w:w="1577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sz w:val="22"/>
              </w:rPr>
              <w:t>Indian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Bidders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850" w:type="dxa"/>
          </w:tcPr>
          <w:p>
            <w:pPr>
              <w:pStyle w:val="TableParagraph"/>
              <w:spacing w:before="92"/>
              <w:ind w:right="15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098" w:type="dxa"/>
          </w:tcPr>
          <w:p>
            <w:pPr>
              <w:pStyle w:val="TableParagraph"/>
              <w:spacing w:before="87"/>
              <w:ind w:left="4"/>
              <w:rPr>
                <w:sz w:val="22"/>
              </w:rPr>
            </w:pPr>
            <w:r>
              <w:rPr>
                <w:sz w:val="22"/>
              </w:rPr>
              <w:t>GST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Registration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Copy.</w:t>
            </w:r>
          </w:p>
        </w:tc>
        <w:tc>
          <w:tcPr>
            <w:tcW w:w="1577" w:type="dxa"/>
          </w:tcPr>
          <w:p>
            <w:pPr>
              <w:pStyle w:val="TableParagraph"/>
              <w:spacing w:before="92"/>
              <w:ind w:left="5"/>
              <w:rPr>
                <w:sz w:val="22"/>
              </w:rPr>
            </w:pPr>
            <w:r>
              <w:rPr>
                <w:sz w:val="22"/>
              </w:rPr>
              <w:t>Indian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Bidders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footerReference w:type="default" r:id="rId178"/>
          <w:footerReference w:type="even" r:id="rId179"/>
          <w:pgSz w:w="11930" w:h="16860"/>
          <w:pgMar w:footer="1400" w:header="0" w:top="1400" w:bottom="1600" w:left="380" w:right="360"/>
        </w:sectPr>
      </w:pPr>
    </w:p>
    <w:p>
      <w:pPr>
        <w:spacing w:before="66"/>
        <w:ind w:left="2445" w:right="0" w:firstLine="0"/>
        <w:jc w:val="left"/>
        <w:rPr>
          <w:b/>
          <w:sz w:val="22"/>
        </w:rPr>
      </w:pPr>
      <w:r>
        <w:rPr>
          <w:b/>
          <w:sz w:val="22"/>
        </w:rPr>
        <w:t>Compliance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Matrix/Check-List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Bid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Evaluation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Criteria</w:t>
      </w:r>
    </w:p>
    <w:p>
      <w:pPr>
        <w:pStyle w:val="BodyText"/>
        <w:spacing w:before="175"/>
        <w:ind w:left="584"/>
        <w:jc w:val="center"/>
      </w:pPr>
      <w:r>
        <w:rPr/>
        <w:t>[To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submitted on</w:t>
      </w:r>
      <w:r>
        <w:rPr>
          <w:spacing w:val="-1"/>
        </w:rPr>
        <w:t> </w:t>
      </w:r>
      <w:r>
        <w:rPr/>
        <w:t>Letter</w:t>
      </w:r>
      <w:r>
        <w:rPr>
          <w:spacing w:val="-2"/>
        </w:rPr>
        <w:t> </w:t>
      </w:r>
      <w:r>
        <w:rPr/>
        <w:t>Head]</w:t>
      </w:r>
    </w:p>
    <w:p>
      <w:pPr>
        <w:pStyle w:val="BodyText"/>
      </w:pPr>
    </w:p>
    <w:p>
      <w:pPr>
        <w:pStyle w:val="BodyText"/>
        <w:ind w:left="577"/>
        <w:jc w:val="center"/>
      </w:pPr>
      <w:r>
        <w:rPr/>
        <w:t>Please</w:t>
      </w:r>
      <w:r>
        <w:rPr>
          <w:spacing w:val="-6"/>
        </w:rPr>
        <w:t> </w:t>
      </w:r>
      <w:r>
        <w:rPr/>
        <w:t>ensure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major</w:t>
      </w:r>
      <w:r>
        <w:rPr>
          <w:spacing w:val="-8"/>
        </w:rPr>
        <w:t> </w:t>
      </w:r>
      <w:r>
        <w:rPr/>
        <w:t>Terms</w:t>
      </w:r>
      <w:r>
        <w:rPr>
          <w:spacing w:val="-5"/>
        </w:rPr>
        <w:t> </w:t>
      </w:r>
      <w:r>
        <w:rPr/>
        <w:t>&amp;</w:t>
      </w:r>
      <w:r>
        <w:rPr>
          <w:spacing w:val="-6"/>
        </w:rPr>
        <w:t> </w:t>
      </w:r>
      <w:r>
        <w:rPr/>
        <w:t>Conditions</w:t>
      </w:r>
      <w:r>
        <w:rPr>
          <w:spacing w:val="-5"/>
        </w:rPr>
        <w:t> </w:t>
      </w:r>
      <w:r>
        <w:rPr/>
        <w:t>before</w:t>
      </w:r>
      <w:r>
        <w:rPr>
          <w:spacing w:val="-5"/>
        </w:rPr>
        <w:t> </w:t>
      </w:r>
      <w:r>
        <w:rPr/>
        <w:t>submitting</w:t>
      </w:r>
      <w:r>
        <w:rPr>
          <w:spacing w:val="-9"/>
        </w:rPr>
        <w:t> </w:t>
      </w:r>
      <w:r>
        <w:rPr/>
        <w:t>your</w:t>
      </w:r>
      <w:r>
        <w:rPr>
          <w:spacing w:val="-5"/>
        </w:rPr>
        <w:t> </w:t>
      </w:r>
      <w:r>
        <w:rPr/>
        <w:t>bid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avoid</w:t>
      </w:r>
      <w:r>
        <w:rPr>
          <w:spacing w:val="-6"/>
        </w:rPr>
        <w:t> </w:t>
      </w:r>
      <w:r>
        <w:rPr/>
        <w:t>REJECTION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your</w:t>
      </w:r>
      <w:r>
        <w:rPr>
          <w:spacing w:val="-4"/>
        </w:rPr>
        <w:t> </w:t>
      </w:r>
      <w:r>
        <w:rPr/>
        <w:t>offer</w:t>
      </w:r>
    </w:p>
    <w:p>
      <w:pPr>
        <w:pStyle w:val="BodyText"/>
        <w:spacing w:before="7"/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2816"/>
        <w:gridCol w:w="2266"/>
        <w:gridCol w:w="1652"/>
        <w:gridCol w:w="2269"/>
      </w:tblGrid>
      <w:tr>
        <w:trPr>
          <w:trHeight w:val="1264" w:hRule="atLeast"/>
        </w:trPr>
        <w:tc>
          <w:tcPr>
            <w:tcW w:w="1652" w:type="dxa"/>
          </w:tcPr>
          <w:p>
            <w:pPr>
              <w:pStyle w:val="TableParagraph"/>
              <w:ind w:left="107" w:right="598"/>
              <w:rPr>
                <w:b/>
                <w:sz w:val="22"/>
              </w:rPr>
            </w:pPr>
            <w:r>
              <w:rPr>
                <w:b/>
                <w:sz w:val="22"/>
              </w:rPr>
              <w:t>Technical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QR</w:t>
            </w:r>
          </w:p>
        </w:tc>
        <w:tc>
          <w:tcPr>
            <w:tcW w:w="9003" w:type="dxa"/>
            <w:gridSpan w:val="4"/>
          </w:tcPr>
          <w:p>
            <w:pPr>
              <w:pStyle w:val="TableParagraph"/>
              <w:ind w:left="107" w:right="36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Bidder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qualification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criteria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Tender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terms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conditions.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relevant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documentary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evidence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like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work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order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copies,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completion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certificates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etc.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are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required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be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furnished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along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with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technical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bid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substantiating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qualification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towards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relevant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experience/technical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criteria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(Documentary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proof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be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attached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along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with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technical</w:t>
            </w:r>
          </w:p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bid)</w:t>
            </w:r>
          </w:p>
        </w:tc>
      </w:tr>
      <w:tr>
        <w:trPr>
          <w:trHeight w:val="757" w:hRule="atLeast"/>
        </w:trPr>
        <w:tc>
          <w:tcPr>
            <w:tcW w:w="1652" w:type="dxa"/>
          </w:tcPr>
          <w:p>
            <w:pPr>
              <w:pStyle w:val="TableParagraph"/>
              <w:spacing w:line="242" w:lineRule="auto"/>
              <w:ind w:left="107" w:right="342"/>
              <w:rPr>
                <w:sz w:val="22"/>
              </w:rPr>
            </w:pPr>
            <w:r>
              <w:rPr>
                <w:sz w:val="22"/>
              </w:rPr>
              <w:t>Order/Award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Nos</w:t>
            </w:r>
          </w:p>
        </w:tc>
        <w:tc>
          <w:tcPr>
            <w:tcW w:w="2816" w:type="dxa"/>
          </w:tcPr>
          <w:p>
            <w:pPr>
              <w:pStyle w:val="TableParagraph"/>
              <w:spacing w:line="242" w:lineRule="auto"/>
              <w:ind w:left="107" w:right="345"/>
              <w:rPr>
                <w:sz w:val="22"/>
              </w:rPr>
            </w:pPr>
            <w:r>
              <w:rPr>
                <w:sz w:val="22"/>
              </w:rPr>
              <w:t>Order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completion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date</w:t>
            </w:r>
          </w:p>
        </w:tc>
        <w:tc>
          <w:tcPr>
            <w:tcW w:w="2266" w:type="dxa"/>
          </w:tcPr>
          <w:p>
            <w:pPr>
              <w:pStyle w:val="TableParagraph"/>
              <w:spacing w:line="242" w:lineRule="auto"/>
              <w:ind w:left="107" w:right="956"/>
              <w:rPr>
                <w:sz w:val="22"/>
              </w:rPr>
            </w:pPr>
            <w:r>
              <w:rPr>
                <w:sz w:val="22"/>
              </w:rPr>
              <w:t>Order/Award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Amount</w:t>
            </w:r>
          </w:p>
        </w:tc>
        <w:tc>
          <w:tcPr>
            <w:tcW w:w="16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Client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Name</w:t>
            </w:r>
          </w:p>
        </w:tc>
        <w:tc>
          <w:tcPr>
            <w:tcW w:w="22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</w:p>
          <w:p>
            <w:pPr>
              <w:pStyle w:val="TableParagraph"/>
              <w:tabs>
                <w:tab w:pos="1715" w:val="left" w:leader="none"/>
              </w:tabs>
              <w:spacing w:line="252" w:lineRule="exact"/>
              <w:ind w:left="107" w:right="357"/>
              <w:rPr>
                <w:sz w:val="22"/>
              </w:rPr>
            </w:pPr>
            <w:r>
              <w:rPr>
                <w:sz w:val="22"/>
              </w:rPr>
              <w:t>Description</w:t>
              <w:tab/>
            </w:r>
            <w:r>
              <w:rPr>
                <w:spacing w:val="-2"/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Order/Award</w:t>
            </w: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60" w:hRule="atLeast"/>
        </w:trPr>
        <w:tc>
          <w:tcPr>
            <w:tcW w:w="1652" w:type="dxa"/>
          </w:tcPr>
          <w:p>
            <w:pPr>
              <w:pStyle w:val="TableParagraph"/>
              <w:ind w:left="107" w:right="634"/>
              <w:rPr>
                <w:b/>
                <w:sz w:val="22"/>
              </w:rPr>
            </w:pPr>
            <w:r>
              <w:rPr>
                <w:b/>
                <w:sz w:val="22"/>
              </w:rPr>
              <w:t>Financial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QR</w:t>
            </w:r>
          </w:p>
        </w:tc>
        <w:tc>
          <w:tcPr>
            <w:tcW w:w="9003" w:type="dxa"/>
            <w:gridSpan w:val="4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Average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Annual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turnover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bidder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shall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be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as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specified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tender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documents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in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three</w:t>
            </w:r>
          </w:p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preceding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financial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years.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Copy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latest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audited balance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sheet,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profit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loss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account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copy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 IT returns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required  to be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furnished as asked in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tender.</w:t>
            </w:r>
          </w:p>
        </w:tc>
      </w:tr>
      <w:tr>
        <w:trPr>
          <w:trHeight w:val="506" w:hRule="atLeast"/>
        </w:trPr>
        <w:tc>
          <w:tcPr>
            <w:tcW w:w="1652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Financial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Year</w:t>
            </w:r>
          </w:p>
        </w:tc>
        <w:tc>
          <w:tcPr>
            <w:tcW w:w="281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Annual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Turnover</w:t>
            </w:r>
          </w:p>
        </w:tc>
        <w:tc>
          <w:tcPr>
            <w:tcW w:w="2266" w:type="dxa"/>
          </w:tcPr>
          <w:p>
            <w:pPr>
              <w:pStyle w:val="TableParagraph"/>
              <w:spacing w:line="247" w:lineRule="exact"/>
              <w:ind w:left="673"/>
              <w:rPr>
                <w:sz w:val="22"/>
              </w:rPr>
            </w:pPr>
            <w:r>
              <w:rPr>
                <w:sz w:val="22"/>
              </w:rPr>
              <w:t>Net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Worth</w:t>
            </w:r>
          </w:p>
        </w:tc>
        <w:tc>
          <w:tcPr>
            <w:tcW w:w="3921" w:type="dxa"/>
            <w:gridSpan w:val="2"/>
          </w:tcPr>
          <w:p>
            <w:pPr>
              <w:pStyle w:val="TableParagraph"/>
              <w:spacing w:line="247" w:lineRule="exact"/>
              <w:ind w:left="674"/>
              <w:rPr>
                <w:sz w:val="22"/>
              </w:rPr>
            </w:pPr>
            <w:r>
              <w:rPr>
                <w:sz w:val="22"/>
              </w:rPr>
              <w:t>Profitability</w:t>
            </w:r>
          </w:p>
        </w:tc>
      </w:tr>
      <w:tr>
        <w:trPr>
          <w:trHeight w:val="251" w:hRule="atLeast"/>
        </w:trPr>
        <w:tc>
          <w:tcPr>
            <w:tcW w:w="1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21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21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6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21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0655" w:type="dxa"/>
            <w:gridSpan w:val="5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Other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Mandatory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Requirements</w:t>
            </w:r>
          </w:p>
        </w:tc>
      </w:tr>
      <w:tr>
        <w:trPr>
          <w:trHeight w:val="251" w:hRule="atLeast"/>
        </w:trPr>
        <w:tc>
          <w:tcPr>
            <w:tcW w:w="10655" w:type="dxa"/>
            <w:gridSpan w:val="5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Confirmation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Tender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Terms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Conditions/EMD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[Please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tick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(√)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applicable]</w:t>
            </w:r>
          </w:p>
        </w:tc>
      </w:tr>
      <w:tr>
        <w:trPr>
          <w:trHeight w:val="505" w:hRule="atLeast"/>
        </w:trPr>
        <w:tc>
          <w:tcPr>
            <w:tcW w:w="1652" w:type="dxa"/>
          </w:tcPr>
          <w:p>
            <w:pPr>
              <w:pStyle w:val="TableParagraph"/>
              <w:spacing w:line="249" w:lineRule="exact"/>
              <w:ind w:left="67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082" w:type="dxa"/>
            <w:gridSpan w:val="2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Confirm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that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valid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tender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terms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conditions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last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submission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bid</w:t>
            </w:r>
          </w:p>
        </w:tc>
        <w:tc>
          <w:tcPr>
            <w:tcW w:w="392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652" w:type="dxa"/>
          </w:tcPr>
          <w:p>
            <w:pPr>
              <w:pStyle w:val="TableParagraph"/>
              <w:spacing w:line="249" w:lineRule="exact"/>
              <w:ind w:left="67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082" w:type="dxa"/>
            <w:gridSpan w:val="2"/>
          </w:tcPr>
          <w:p>
            <w:pPr>
              <w:pStyle w:val="TableParagraph"/>
              <w:tabs>
                <w:tab w:pos="1064" w:val="left" w:leader="none"/>
                <w:tab w:pos="1680" w:val="left" w:leader="none"/>
                <w:tab w:pos="2906" w:val="left" w:leader="none"/>
                <w:tab w:pos="3289" w:val="left" w:leader="none"/>
                <w:tab w:pos="4237" w:val="left" w:leader="none"/>
              </w:tabs>
              <w:spacing w:line="252" w:lineRule="exact"/>
              <w:ind w:left="107" w:right="356"/>
              <w:rPr>
                <w:sz w:val="22"/>
              </w:rPr>
            </w:pPr>
            <w:r>
              <w:rPr>
                <w:sz w:val="22"/>
              </w:rPr>
              <w:t>Confirm</w:t>
              <w:tab/>
              <w:t>your</w:t>
              <w:tab/>
              <w:t>compliance</w:t>
              <w:tab/>
              <w:t>to</w:t>
              <w:tab/>
              <w:t>TERMS</w:t>
              <w:tab/>
            </w:r>
            <w:r>
              <w:rPr>
                <w:spacing w:val="-2"/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CONDITIONS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bidding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document</w:t>
            </w:r>
          </w:p>
        </w:tc>
        <w:tc>
          <w:tcPr>
            <w:tcW w:w="392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2" w:hRule="atLeast"/>
        </w:trPr>
        <w:tc>
          <w:tcPr>
            <w:tcW w:w="10655" w:type="dxa"/>
            <w:gridSpan w:val="5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Note:</w:t>
            </w:r>
          </w:p>
          <w:p>
            <w:pPr>
              <w:pStyle w:val="TableParagraph"/>
              <w:ind w:left="107" w:right="361"/>
              <w:rPr>
                <w:sz w:val="22"/>
              </w:rPr>
            </w:pPr>
            <w:r>
              <w:rPr>
                <w:sz w:val="22"/>
              </w:rPr>
              <w:t>Documentary evidence is attached for experience criteria as per QR is attached along with technical unpriced bid.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Non-compliance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QR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outright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rejection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bid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without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further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reference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bidders.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9"/>
      </w:pPr>
    </w:p>
    <w:p>
      <w:pPr>
        <w:pStyle w:val="BodyText"/>
        <w:ind w:left="119"/>
      </w:pPr>
      <w:r>
        <w:rPr/>
        <w:t>The</w:t>
      </w:r>
      <w:r>
        <w:rPr>
          <w:spacing w:val="-9"/>
        </w:rPr>
        <w:t> </w:t>
      </w:r>
      <w:r>
        <w:rPr/>
        <w:t>above</w:t>
      </w:r>
      <w:r>
        <w:rPr>
          <w:spacing w:val="-6"/>
        </w:rPr>
        <w:t> </w:t>
      </w:r>
      <w:r>
        <w:rPr/>
        <w:t>mentioned</w:t>
      </w:r>
      <w:r>
        <w:rPr>
          <w:spacing w:val="-8"/>
        </w:rPr>
        <w:t> </w:t>
      </w:r>
      <w:r>
        <w:rPr/>
        <w:t>points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major</w:t>
      </w:r>
      <w:r>
        <w:rPr>
          <w:spacing w:val="-9"/>
        </w:rPr>
        <w:t> </w:t>
      </w:r>
      <w:r>
        <w:rPr/>
        <w:t>Terms</w:t>
      </w:r>
      <w:r>
        <w:rPr>
          <w:spacing w:val="-5"/>
        </w:rPr>
        <w:t> </w:t>
      </w:r>
      <w:r>
        <w:rPr/>
        <w:t>&amp;</w:t>
      </w:r>
      <w:r>
        <w:rPr>
          <w:spacing w:val="-7"/>
        </w:rPr>
        <w:t> </w:t>
      </w:r>
      <w:r>
        <w:rPr/>
        <w:t>Conditions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indicative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nature.</w:t>
      </w:r>
      <w:r>
        <w:rPr>
          <w:spacing w:val="-6"/>
        </w:rPr>
        <w:t> </w:t>
      </w:r>
      <w:r>
        <w:rPr/>
        <w:t>Bidder</w:t>
      </w:r>
      <w:r>
        <w:rPr>
          <w:spacing w:val="-7"/>
        </w:rPr>
        <w:t> </w:t>
      </w:r>
      <w:r>
        <w:rPr/>
        <w:t>shall</w:t>
      </w:r>
      <w:r>
        <w:rPr>
          <w:spacing w:val="-7"/>
        </w:rPr>
        <w:t> </w:t>
      </w:r>
      <w:r>
        <w:rPr/>
        <w:t>carefully</w:t>
      </w:r>
      <w:r>
        <w:rPr>
          <w:spacing w:val="-10"/>
        </w:rPr>
        <w:t> </w:t>
      </w:r>
      <w:r>
        <w:rPr/>
        <w:t>go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52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requirements,</w:t>
      </w:r>
      <w:r>
        <w:rPr>
          <w:spacing w:val="-3"/>
        </w:rPr>
        <w:t> </w:t>
      </w:r>
      <w:r>
        <w:rPr/>
        <w:t>QR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terms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for</w:t>
      </w:r>
      <w:r>
        <w:rPr>
          <w:spacing w:val="4"/>
        </w:rPr>
        <w:t> </w:t>
      </w:r>
      <w:r>
        <w:rPr/>
        <w:t>better understanding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submit the</w:t>
      </w:r>
      <w:r>
        <w:rPr>
          <w:spacing w:val="-2"/>
        </w:rPr>
        <w:t> </w:t>
      </w:r>
      <w:r>
        <w:rPr/>
        <w:t>bid</w:t>
      </w:r>
      <w:r>
        <w:rPr>
          <w:spacing w:val="-4"/>
        </w:rPr>
        <w:t> </w:t>
      </w:r>
      <w:r>
        <w:rPr/>
        <w:t>accordingly.</w:t>
      </w:r>
    </w:p>
    <w:p>
      <w:pPr>
        <w:spacing w:after="0"/>
        <w:sectPr>
          <w:pgSz w:w="11930" w:h="16860"/>
          <w:pgMar w:header="0" w:footer="1400" w:top="1340" w:bottom="1600" w:left="380" w:right="360"/>
        </w:sectPr>
      </w:pPr>
    </w:p>
    <w:p>
      <w:pPr>
        <w:spacing w:before="77"/>
        <w:ind w:left="0" w:right="235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ATTACHMENT-11</w:t>
      </w:r>
    </w:p>
    <w:p>
      <w:pPr>
        <w:pStyle w:val="BodyText"/>
        <w:spacing w:before="9"/>
        <w:rPr>
          <w:b/>
          <w:sz w:val="34"/>
        </w:rPr>
      </w:pPr>
    </w:p>
    <w:p>
      <w:pPr>
        <w:spacing w:before="0"/>
        <w:ind w:left="685" w:right="704" w:firstLine="0"/>
        <w:jc w:val="center"/>
        <w:rPr>
          <w:sz w:val="22"/>
        </w:rPr>
      </w:pPr>
      <w:r>
        <w:rPr>
          <w:b/>
          <w:color w:val="201F1F"/>
          <w:sz w:val="22"/>
        </w:rPr>
        <w:t>Declaration</w:t>
      </w:r>
      <w:r>
        <w:rPr>
          <w:b/>
          <w:color w:val="201F1F"/>
          <w:spacing w:val="-3"/>
          <w:sz w:val="22"/>
        </w:rPr>
        <w:t> </w:t>
      </w:r>
      <w:r>
        <w:rPr>
          <w:b/>
          <w:color w:val="201F1F"/>
          <w:sz w:val="22"/>
        </w:rPr>
        <w:t>regarding</w:t>
      </w:r>
      <w:r>
        <w:rPr>
          <w:b/>
          <w:color w:val="201F1F"/>
          <w:spacing w:val="-3"/>
          <w:sz w:val="22"/>
        </w:rPr>
        <w:t> </w:t>
      </w:r>
      <w:r>
        <w:rPr>
          <w:b/>
          <w:color w:val="201F1F"/>
          <w:sz w:val="22"/>
        </w:rPr>
        <w:t>“</w:t>
      </w:r>
      <w:r>
        <w:rPr>
          <w:b/>
          <w:sz w:val="22"/>
        </w:rPr>
        <w:t>Restrictions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procurement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from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Bidder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 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country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which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shares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land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border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with India</w:t>
      </w:r>
      <w:r>
        <w:rPr>
          <w:sz w:val="22"/>
        </w:rPr>
        <w:t>”</w:t>
      </w:r>
    </w:p>
    <w:p>
      <w:pPr>
        <w:pStyle w:val="Heading3"/>
        <w:spacing w:before="111"/>
        <w:ind w:left="63" w:right="86"/>
        <w:jc w:val="center"/>
      </w:pPr>
      <w:r>
        <w:rPr/>
        <w:t>(To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submitted</w:t>
      </w:r>
      <w:r>
        <w:rPr>
          <w:spacing w:val="-6"/>
        </w:rPr>
        <w:t> </w:t>
      </w:r>
      <w:r>
        <w:rPr/>
        <w:t>on</w:t>
      </w:r>
      <w:r>
        <w:rPr>
          <w:spacing w:val="-2"/>
        </w:rPr>
        <w:t> </w:t>
      </w:r>
      <w:r>
        <w:rPr/>
        <w:t>Applicant’s</w:t>
      </w:r>
      <w:r>
        <w:rPr>
          <w:spacing w:val="-3"/>
        </w:rPr>
        <w:t> </w:t>
      </w:r>
      <w:r>
        <w:rPr/>
        <w:t>Letter</w:t>
      </w:r>
      <w:r>
        <w:rPr>
          <w:spacing w:val="-5"/>
        </w:rPr>
        <w:t> </w:t>
      </w:r>
      <w:r>
        <w:rPr/>
        <w:t>Head)</w:t>
      </w:r>
    </w:p>
    <w:p>
      <w:pPr>
        <w:pStyle w:val="BodyText"/>
        <w:rPr>
          <w:b/>
          <w:i/>
          <w:sz w:val="32"/>
        </w:rPr>
      </w:pPr>
    </w:p>
    <w:p>
      <w:pPr>
        <w:pStyle w:val="BodyText"/>
        <w:ind w:left="685"/>
      </w:pPr>
      <w:r>
        <w:rPr/>
        <w:t>To,</w:t>
      </w:r>
    </w:p>
    <w:p>
      <w:pPr>
        <w:pStyle w:val="BodyText"/>
        <w:spacing w:line="252" w:lineRule="exact" w:before="2"/>
        <w:ind w:left="685"/>
      </w:pPr>
      <w:r>
        <w:rPr/>
        <w:t>CGM</w:t>
      </w:r>
      <w:r>
        <w:rPr>
          <w:spacing w:val="-3"/>
        </w:rPr>
        <w:t> </w:t>
      </w:r>
      <w:r>
        <w:rPr/>
        <w:t>(SCM)</w:t>
      </w:r>
    </w:p>
    <w:p>
      <w:pPr>
        <w:pStyle w:val="BodyText"/>
        <w:spacing w:line="233" w:lineRule="exact"/>
        <w:ind w:left="685"/>
      </w:pPr>
      <w:r>
        <w:rPr/>
        <w:t>Convergence</w:t>
      </w:r>
      <w:r>
        <w:rPr>
          <w:spacing w:val="-2"/>
        </w:rPr>
        <w:t> </w:t>
      </w:r>
      <w:r>
        <w:rPr/>
        <w:t>Energy</w:t>
      </w:r>
      <w:r>
        <w:rPr>
          <w:spacing w:val="-5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Limited.(A</w:t>
      </w:r>
      <w:r>
        <w:rPr>
          <w:spacing w:val="-2"/>
        </w:rPr>
        <w:t> </w:t>
      </w:r>
      <w:r>
        <w:rPr/>
        <w:t>100%</w:t>
      </w:r>
      <w:r>
        <w:rPr>
          <w:spacing w:val="-2"/>
        </w:rPr>
        <w:t> </w:t>
      </w:r>
      <w:r>
        <w:rPr/>
        <w:t>EESL</w:t>
      </w:r>
      <w:r>
        <w:rPr>
          <w:spacing w:val="-2"/>
        </w:rPr>
        <w:t> </w:t>
      </w:r>
      <w:r>
        <w:rPr/>
        <w:t>Owned</w:t>
      </w:r>
      <w:r>
        <w:rPr>
          <w:spacing w:val="-2"/>
        </w:rPr>
        <w:t> </w:t>
      </w:r>
      <w:r>
        <w:rPr/>
        <w:t>Subsidiary)</w:t>
      </w:r>
    </w:p>
    <w:p>
      <w:pPr>
        <w:spacing w:line="127" w:lineRule="exact" w:before="0"/>
        <w:ind w:left="685" w:right="0" w:firstLine="0"/>
        <w:jc w:val="left"/>
        <w:rPr>
          <w:sz w:val="14"/>
        </w:rPr>
      </w:pPr>
      <w:r>
        <w:rPr>
          <w:sz w:val="14"/>
        </w:rPr>
        <w:t>nd</w:t>
      </w:r>
    </w:p>
    <w:p>
      <w:pPr>
        <w:pStyle w:val="BodyText"/>
        <w:spacing w:line="234" w:lineRule="exact"/>
        <w:ind w:left="685"/>
      </w:pPr>
      <w:r>
        <w:rPr/>
        <w:t>Core-3,</w:t>
      </w:r>
      <w:r>
        <w:rPr>
          <w:spacing w:val="-5"/>
        </w:rPr>
        <w:t> </w:t>
      </w:r>
      <w:r>
        <w:rPr/>
        <w:t>Floor,</w:t>
      </w:r>
      <w:r>
        <w:rPr>
          <w:spacing w:val="-4"/>
        </w:rPr>
        <w:t> </w:t>
      </w:r>
      <w:r>
        <w:rPr/>
        <w:t>SCOPE</w:t>
      </w:r>
      <w:r>
        <w:rPr>
          <w:spacing w:val="-4"/>
        </w:rPr>
        <w:t> </w:t>
      </w:r>
      <w:r>
        <w:rPr/>
        <w:t>Complex,</w:t>
      </w:r>
    </w:p>
    <w:p>
      <w:pPr>
        <w:pStyle w:val="BodyText"/>
        <w:spacing w:line="249" w:lineRule="exact"/>
        <w:ind w:left="685"/>
      </w:pPr>
      <w:r>
        <w:rPr/>
        <w:t>Lodhi</w:t>
      </w:r>
      <w:r>
        <w:rPr>
          <w:spacing w:val="-1"/>
        </w:rPr>
        <w:t> </w:t>
      </w:r>
      <w:r>
        <w:rPr/>
        <w:t>Road, New Delhi-110003Dear Sir,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50" w:lineRule="exact"/>
        <w:ind w:left="685"/>
      </w:pPr>
      <w:r>
        <w:rPr>
          <w:color w:val="201F1F"/>
        </w:rPr>
        <w:t>With</w:t>
      </w:r>
      <w:r>
        <w:rPr>
          <w:color w:val="201F1F"/>
          <w:spacing w:val="62"/>
        </w:rPr>
        <w:t> </w:t>
      </w:r>
      <w:r>
        <w:rPr>
          <w:color w:val="201F1F"/>
        </w:rPr>
        <w:t>reference  </w:t>
      </w:r>
      <w:r>
        <w:rPr>
          <w:color w:val="201F1F"/>
          <w:spacing w:val="7"/>
        </w:rPr>
        <w:t> </w:t>
      </w:r>
      <w:r>
        <w:rPr>
          <w:color w:val="201F1F"/>
        </w:rPr>
        <w:t>to  </w:t>
      </w:r>
      <w:r>
        <w:rPr>
          <w:color w:val="201F1F"/>
          <w:spacing w:val="5"/>
        </w:rPr>
        <w:t> </w:t>
      </w:r>
      <w:r>
        <w:rPr>
          <w:color w:val="201F1F"/>
        </w:rPr>
        <w:t>our  </w:t>
      </w:r>
      <w:r>
        <w:rPr>
          <w:color w:val="201F1F"/>
          <w:spacing w:val="5"/>
        </w:rPr>
        <w:t> </w:t>
      </w:r>
      <w:r>
        <w:rPr>
          <w:color w:val="201F1F"/>
        </w:rPr>
        <w:t>bid  </w:t>
      </w:r>
      <w:r>
        <w:rPr>
          <w:color w:val="201F1F"/>
          <w:spacing w:val="4"/>
        </w:rPr>
        <w:t> </w:t>
      </w:r>
      <w:r>
        <w:rPr>
          <w:color w:val="201F1F"/>
        </w:rPr>
        <w:t>proposal  </w:t>
      </w:r>
      <w:r>
        <w:rPr>
          <w:color w:val="201F1F"/>
          <w:spacing w:val="3"/>
        </w:rPr>
        <w:t> </w:t>
      </w:r>
      <w:r>
        <w:rPr>
          <w:color w:val="201F1F"/>
        </w:rPr>
        <w:t>for  </w:t>
      </w:r>
      <w:r>
        <w:rPr>
          <w:color w:val="201F1F"/>
          <w:spacing w:val="7"/>
        </w:rPr>
        <w:t> </w:t>
      </w:r>
      <w:r>
        <w:rPr>
          <w:color w:val="201F1F"/>
        </w:rPr>
        <w:t>participation  </w:t>
      </w:r>
      <w:r>
        <w:rPr>
          <w:color w:val="201F1F"/>
          <w:spacing w:val="5"/>
        </w:rPr>
        <w:t> </w:t>
      </w:r>
      <w:r>
        <w:rPr>
          <w:color w:val="201F1F"/>
        </w:rPr>
        <w:t>in  </w:t>
      </w:r>
      <w:r>
        <w:rPr>
          <w:color w:val="201F1F"/>
          <w:spacing w:val="4"/>
        </w:rPr>
        <w:t> </w:t>
      </w:r>
      <w:r>
        <w:rPr>
          <w:color w:val="201F1F"/>
        </w:rPr>
        <w:t>CESL  </w:t>
      </w:r>
      <w:r>
        <w:rPr>
          <w:color w:val="201F1F"/>
          <w:spacing w:val="3"/>
        </w:rPr>
        <w:t> </w:t>
      </w:r>
      <w:r>
        <w:rPr>
          <w:color w:val="201F1F"/>
        </w:rPr>
        <w:t>tender  </w:t>
      </w:r>
      <w:r>
        <w:rPr>
          <w:color w:val="201F1F"/>
          <w:spacing w:val="8"/>
        </w:rPr>
        <w:t> </w:t>
      </w:r>
      <w:r>
        <w:rPr>
          <w:color w:val="201F1F"/>
        </w:rPr>
        <w:t>NIT/Bid  </w:t>
      </w:r>
      <w:r>
        <w:rPr>
          <w:color w:val="201F1F"/>
          <w:spacing w:val="5"/>
        </w:rPr>
        <w:t> </w:t>
      </w:r>
      <w:r>
        <w:rPr>
          <w:color w:val="201F1F"/>
        </w:rPr>
        <w:t>Document  </w:t>
      </w:r>
      <w:r>
        <w:rPr>
          <w:color w:val="201F1F"/>
          <w:spacing w:val="3"/>
        </w:rPr>
        <w:t> </w:t>
      </w:r>
      <w:r>
        <w:rPr>
          <w:color w:val="201F1F"/>
        </w:rPr>
        <w:t>No  </w:t>
      </w:r>
      <w:r>
        <w:rPr>
          <w:color w:val="201F1F"/>
          <w:spacing w:val="6"/>
        </w:rPr>
        <w:t> </w:t>
      </w:r>
      <w:r>
        <w:rPr>
          <w:color w:val="201F1F"/>
        </w:rPr>
        <w:t>:</w:t>
      </w:r>
    </w:p>
    <w:p>
      <w:pPr>
        <w:pStyle w:val="BodyText"/>
        <w:spacing w:line="250" w:lineRule="exact"/>
        <w:ind w:left="685"/>
      </w:pPr>
      <w:r>
        <w:rPr>
          <w:color w:val="201F1F"/>
        </w:rPr>
        <w:t>………………………….</w:t>
      </w:r>
    </w:p>
    <w:p>
      <w:pPr>
        <w:pStyle w:val="BodyText"/>
        <w:tabs>
          <w:tab w:pos="3600" w:val="left" w:leader="none"/>
          <w:tab w:pos="6118" w:val="left" w:leader="none"/>
        </w:tabs>
        <w:ind w:left="685" w:right="706"/>
        <w:jc w:val="both"/>
      </w:pPr>
      <w:r>
        <w:rPr>
          <w:color w:val="201F1F"/>
          <w:w w:val="100"/>
          <w:u w:val="single" w:color="1F1E1E"/>
        </w:rPr>
        <w:t> </w:t>
      </w:r>
      <w:r>
        <w:rPr>
          <w:color w:val="201F1F"/>
          <w:u w:val="single" w:color="1F1E1E"/>
        </w:rPr>
        <w:tab/>
      </w:r>
      <w:r>
        <w:rPr>
          <w:color w:val="201F1F"/>
        </w:rPr>
        <w:t>dated:</w:t>
      </w:r>
      <w:r>
        <w:rPr>
          <w:color w:val="201F1F"/>
          <w:u w:val="single" w:color="1F1E1E"/>
        </w:rPr>
        <w:tab/>
      </w:r>
      <w:r>
        <w:rPr>
          <w:color w:val="201F1F"/>
        </w:rPr>
        <w:t>, I/we hereby confirm that, I/We have read the</w:t>
      </w:r>
      <w:r>
        <w:rPr>
          <w:color w:val="201F1F"/>
          <w:spacing w:val="1"/>
        </w:rPr>
        <w:t> </w:t>
      </w:r>
      <w:r>
        <w:rPr>
          <w:color w:val="201F1F"/>
        </w:rPr>
        <w:t>clause asmentioned in the tender document mentioned above regarding restrictions on procurement from a</w:t>
      </w:r>
      <w:r>
        <w:rPr>
          <w:color w:val="201F1F"/>
          <w:spacing w:val="1"/>
        </w:rPr>
        <w:t> </w:t>
      </w:r>
      <w:r>
        <w:rPr>
          <w:color w:val="201F1F"/>
        </w:rPr>
        <w:t>bidder of a country which shares a land border with India and on sub-contracting to contractors from such</w:t>
      </w:r>
      <w:r>
        <w:rPr>
          <w:color w:val="201F1F"/>
          <w:spacing w:val="1"/>
        </w:rPr>
        <w:t> </w:t>
      </w:r>
      <w:r>
        <w:rPr>
          <w:color w:val="201F1F"/>
        </w:rPr>
        <w:t>countries.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685" w:right="708"/>
        <w:jc w:val="both"/>
      </w:pPr>
      <w:r>
        <w:rPr>
          <w:spacing w:val="-1"/>
        </w:rPr>
        <w:t>I/We</w:t>
      </w:r>
      <w:r>
        <w:rPr>
          <w:spacing w:val="-11"/>
        </w:rPr>
        <w:t> </w:t>
      </w:r>
      <w:r>
        <w:rPr>
          <w:spacing w:val="-1"/>
        </w:rPr>
        <w:t>certify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4"/>
        </w:rPr>
        <w:t> </w:t>
      </w:r>
      <w:r>
        <w:rPr>
          <w:spacing w:val="-1"/>
        </w:rPr>
        <w:t>we/our</w:t>
      </w:r>
      <w:r>
        <w:rPr>
          <w:spacing w:val="-14"/>
        </w:rPr>
        <w:t> </w:t>
      </w:r>
      <w:r>
        <w:rPr>
          <w:spacing w:val="-1"/>
        </w:rPr>
        <w:t>Collaborator/JV</w:t>
      </w:r>
      <w:r>
        <w:rPr>
          <w:spacing w:val="-14"/>
        </w:rPr>
        <w:t> </w:t>
      </w:r>
      <w:r>
        <w:rPr>
          <w:spacing w:val="-1"/>
        </w:rPr>
        <w:t>Partner/Consortium</w:t>
      </w:r>
      <w:r>
        <w:rPr>
          <w:spacing w:val="-14"/>
        </w:rPr>
        <w:t> </w:t>
      </w:r>
      <w:r>
        <w:rPr>
          <w:spacing w:val="-1"/>
        </w:rPr>
        <w:t>member/Assignee</w:t>
      </w:r>
      <w:r>
        <w:rPr>
          <w:spacing w:val="-12"/>
        </w:rPr>
        <w:t> </w:t>
      </w:r>
      <w:r>
        <w:rPr>
          <w:spacing w:val="-1"/>
        </w:rPr>
        <w:t>are/is</w:t>
      </w:r>
      <w:r>
        <w:rPr>
          <w:spacing w:val="-12"/>
        </w:rPr>
        <w:t> </w:t>
      </w:r>
      <w:r>
        <w:rPr/>
        <w:t>not</w:t>
      </w:r>
      <w:r>
        <w:rPr>
          <w:spacing w:val="-16"/>
        </w:rPr>
        <w:t> </w:t>
      </w:r>
      <w:r>
        <w:rPr/>
        <w:t>from</w:t>
      </w:r>
      <w:r>
        <w:rPr>
          <w:spacing w:val="-16"/>
        </w:rPr>
        <w:t> </w:t>
      </w:r>
      <w:r>
        <w:rPr/>
        <w:t>such</w:t>
      </w:r>
      <w:r>
        <w:rPr>
          <w:spacing w:val="-14"/>
        </w:rPr>
        <w:t> </w:t>
      </w:r>
      <w:r>
        <w:rPr/>
        <w:t>a</w:t>
      </w:r>
      <w:r>
        <w:rPr>
          <w:spacing w:val="-18"/>
        </w:rPr>
        <w:t> </w:t>
      </w:r>
      <w:r>
        <w:rPr/>
        <w:t>country</w:t>
      </w:r>
      <w:r>
        <w:rPr>
          <w:spacing w:val="-16"/>
        </w:rPr>
        <w:t> </w:t>
      </w:r>
      <w:r>
        <w:rPr/>
        <w:t>or,</w:t>
      </w:r>
      <w:r>
        <w:rPr>
          <w:spacing w:val="-53"/>
        </w:rPr>
        <w:t> </w:t>
      </w:r>
      <w:r>
        <w:rPr>
          <w:spacing w:val="-1"/>
        </w:rPr>
        <w:t>if</w:t>
      </w:r>
      <w:r>
        <w:rPr>
          <w:spacing w:val="-21"/>
        </w:rPr>
        <w:t> </w:t>
      </w:r>
      <w:r>
        <w:rPr>
          <w:spacing w:val="-1"/>
        </w:rPr>
        <w:t>from</w:t>
      </w:r>
      <w:r>
        <w:rPr>
          <w:spacing w:val="-9"/>
        </w:rPr>
        <w:t> </w:t>
      </w:r>
      <w:r>
        <w:rPr>
          <w:spacing w:val="-1"/>
        </w:rPr>
        <w:t>such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5"/>
        </w:rPr>
        <w:t> </w:t>
      </w:r>
      <w:r>
        <w:rPr/>
        <w:t>country,</w:t>
      </w:r>
      <w:r>
        <w:rPr>
          <w:spacing w:val="-5"/>
        </w:rPr>
        <w:t> </w:t>
      </w:r>
      <w:r>
        <w:rPr/>
        <w:t>have/has</w:t>
      </w:r>
      <w:r>
        <w:rPr>
          <w:spacing w:val="-4"/>
        </w:rPr>
        <w:t> </w:t>
      </w:r>
      <w:r>
        <w:rPr/>
        <w:t>been</w:t>
      </w:r>
      <w:r>
        <w:rPr>
          <w:spacing w:val="-5"/>
        </w:rPr>
        <w:t> </w:t>
      </w:r>
      <w:r>
        <w:rPr/>
        <w:t>registered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Competent</w:t>
      </w:r>
      <w:r>
        <w:rPr>
          <w:spacing w:val="-4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sub-contract</w:t>
      </w:r>
      <w:r>
        <w:rPr>
          <w:spacing w:val="-4"/>
        </w:rPr>
        <w:t> </w:t>
      </w:r>
      <w:r>
        <w:rPr/>
        <w:t>any</w:t>
      </w:r>
      <w:r>
        <w:rPr>
          <w:spacing w:val="-53"/>
        </w:rPr>
        <w:t> </w:t>
      </w:r>
      <w:r>
        <w:rPr/>
        <w:t>work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a contractor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such</w:t>
      </w:r>
      <w:r>
        <w:rPr>
          <w:spacing w:val="-8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unless</w:t>
      </w:r>
      <w:r>
        <w:rPr>
          <w:spacing w:val="-3"/>
        </w:rPr>
        <w:t> </w:t>
      </w:r>
      <w:r>
        <w:rPr/>
        <w:t>such</w:t>
      </w:r>
      <w:r>
        <w:rPr>
          <w:spacing w:val="-2"/>
        </w:rPr>
        <w:t> </w:t>
      </w:r>
      <w:r>
        <w:rPr/>
        <w:t>contractor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registered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Competent</w:t>
      </w:r>
      <w:r>
        <w:rPr>
          <w:spacing w:val="-10"/>
        </w:rPr>
        <w:t> </w:t>
      </w:r>
      <w:r>
        <w:rPr/>
        <w:t>Authority.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685"/>
        <w:jc w:val="both"/>
      </w:pPr>
      <w:r>
        <w:rPr/>
        <w:t>We</w:t>
      </w:r>
      <w:r>
        <w:rPr>
          <w:spacing w:val="-1"/>
        </w:rPr>
        <w:t> </w:t>
      </w:r>
      <w:r>
        <w:rPr/>
        <w:t>hereby</w:t>
      </w:r>
      <w:r>
        <w:rPr>
          <w:spacing w:val="-10"/>
        </w:rPr>
        <w:t> </w:t>
      </w:r>
      <w:r>
        <w:rPr/>
        <w:t>certify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fulfil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regard</w:t>
      </w:r>
      <w:r>
        <w:rPr>
          <w:spacing w:val="-3"/>
        </w:rPr>
        <w:t> </w:t>
      </w:r>
      <w:r>
        <w:rPr/>
        <w:t>and</w:t>
      </w:r>
      <w:r>
        <w:rPr>
          <w:spacing w:val="-10"/>
        </w:rPr>
        <w:t> </w:t>
      </w:r>
      <w:r>
        <w:rPr/>
        <w:t>are</w:t>
      </w:r>
      <w:r>
        <w:rPr>
          <w:spacing w:val="-1"/>
        </w:rPr>
        <w:t> </w:t>
      </w:r>
      <w:r>
        <w:rPr/>
        <w:t>eligible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 considered.</w:t>
      </w:r>
    </w:p>
    <w:p>
      <w:pPr>
        <w:pStyle w:val="BodyText"/>
      </w:pPr>
    </w:p>
    <w:p>
      <w:pPr>
        <w:pStyle w:val="BodyText"/>
        <w:ind w:left="685" w:right="708"/>
        <w:jc w:val="both"/>
      </w:pPr>
      <w:r>
        <w:rPr/>
        <w:t>We further confirm that evidence of valid registration by the Competent Authority for us/our Collaborator/JV</w:t>
      </w:r>
      <w:r>
        <w:rPr>
          <w:spacing w:val="1"/>
        </w:rPr>
        <w:t> </w:t>
      </w:r>
      <w:r>
        <w:rPr/>
        <w:t>Partner/Consortium</w:t>
      </w:r>
      <w:r>
        <w:rPr>
          <w:spacing w:val="-6"/>
        </w:rPr>
        <w:t> </w:t>
      </w:r>
      <w:r>
        <w:rPr/>
        <w:t>member/Assignee,</w:t>
      </w:r>
      <w:r>
        <w:rPr>
          <w:spacing w:val="-6"/>
        </w:rPr>
        <w:t> </w:t>
      </w:r>
      <w:r>
        <w:rPr/>
        <w:t>as</w:t>
      </w:r>
      <w:r>
        <w:rPr>
          <w:spacing w:val="-2"/>
        </w:rPr>
        <w:t> </w:t>
      </w:r>
      <w:r>
        <w:rPr/>
        <w:t>applicable,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enclosed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Annexure…</w:t>
      </w:r>
    </w:p>
    <w:p>
      <w:pPr>
        <w:pStyle w:val="BodyText"/>
      </w:pPr>
    </w:p>
    <w:p>
      <w:pPr>
        <w:pStyle w:val="BodyText"/>
        <w:ind w:left="685"/>
        <w:jc w:val="both"/>
      </w:pPr>
      <w:r>
        <w:rPr>
          <w:spacing w:val="-1"/>
        </w:rPr>
        <w:t>*Bidder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strike-off,</w:t>
      </w:r>
      <w:r>
        <w:rPr>
          <w:spacing w:val="-1"/>
        </w:rPr>
        <w:t> </w:t>
      </w:r>
      <w:r>
        <w:rPr/>
        <w:t>if</w:t>
      </w:r>
      <w:r>
        <w:rPr>
          <w:spacing w:val="1"/>
        </w:rPr>
        <w:t> </w:t>
      </w:r>
      <w:r>
        <w:rPr/>
        <w:t>not</w:t>
      </w:r>
      <w:r>
        <w:rPr>
          <w:spacing w:val="-13"/>
        </w:rPr>
        <w:t> </w:t>
      </w:r>
      <w:r>
        <w:rPr/>
        <w:t>applicable.</w:t>
      </w:r>
    </w:p>
    <w:p>
      <w:pPr>
        <w:pStyle w:val="BodyText"/>
        <w:spacing w:before="2"/>
        <w:ind w:left="685"/>
        <w:jc w:val="both"/>
      </w:pPr>
      <w:r>
        <w:rPr/>
        <w:t>**Bidder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mention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Annexure</w:t>
      </w:r>
      <w:r>
        <w:rPr>
          <w:spacing w:val="-9"/>
        </w:rPr>
        <w:t> </w:t>
      </w:r>
      <w:r>
        <w:rPr/>
        <w:t>no.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366.600006pt;margin-top:13.7693pt;width:121.1pt;height:.1pt;mso-position-horizontal-relative:page;mso-position-vertical-relative:paragraph;z-index:-15674880;mso-wrap-distance-left:0;mso-wrap-distance-right:0" coordorigin="7332,275" coordsize="2422,0" path="m7332,275l9754,27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2881" w:val="left" w:leader="none"/>
          <w:tab w:pos="6948" w:val="left" w:leader="none"/>
        </w:tabs>
        <w:ind w:left="685"/>
        <w:jc w:val="both"/>
      </w:pPr>
      <w:r>
        <w:rPr/>
        <w:t>Date:</w:t>
      </w:r>
      <w:r>
        <w:rPr>
          <w:u w:val="single"/>
        </w:rPr>
        <w:tab/>
      </w:r>
      <w:r>
        <w:rPr/>
        <w:tab/>
        <w:t>Seal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&amp;</w:t>
      </w:r>
      <w:r>
        <w:rPr>
          <w:spacing w:val="-5"/>
        </w:rPr>
        <w:t> </w:t>
      </w:r>
      <w:r>
        <w:rPr/>
        <w:t>Signature</w:t>
      </w:r>
    </w:p>
    <w:p>
      <w:pPr>
        <w:pStyle w:val="BodyText"/>
        <w:tabs>
          <w:tab w:pos="2756" w:val="left" w:leader="none"/>
          <w:tab w:pos="6948" w:val="left" w:leader="none"/>
        </w:tabs>
        <w:spacing w:before="181"/>
        <w:ind w:left="685"/>
        <w:jc w:val="both"/>
      </w:pPr>
      <w:r>
        <w:rPr/>
        <w:t>Place:</w:t>
      </w:r>
      <w:r>
        <w:rPr>
          <w:u w:val="single"/>
        </w:rPr>
        <w:tab/>
      </w:r>
      <w:r>
        <w:rPr/>
        <w:tab/>
        <w:t>of</w:t>
      </w:r>
      <w:r>
        <w:rPr>
          <w:spacing w:val="-3"/>
        </w:rPr>
        <w:t> </w:t>
      </w:r>
      <w:r>
        <w:rPr/>
        <w:t>Authorized</w:t>
      </w:r>
      <w:r>
        <w:rPr>
          <w:spacing w:val="-3"/>
        </w:rPr>
        <w:t> </w:t>
      </w:r>
      <w:r>
        <w:rPr/>
        <w:t>Applicant</w:t>
      </w:r>
    </w:p>
    <w:p>
      <w:pPr>
        <w:spacing w:after="0"/>
        <w:jc w:val="both"/>
        <w:sectPr>
          <w:pgSz w:w="11930" w:h="16860"/>
          <w:pgMar w:header="0" w:footer="1400" w:top="1560" w:bottom="1600" w:left="380" w:right="360"/>
        </w:sectPr>
      </w:pPr>
    </w:p>
    <w:p>
      <w:pPr>
        <w:spacing w:before="67"/>
        <w:ind w:left="0" w:right="414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ATTACHMENT-12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</w:rPr>
      </w:pPr>
    </w:p>
    <w:p>
      <w:pPr>
        <w:spacing w:before="0"/>
        <w:ind w:left="1893" w:right="1842" w:firstLine="0"/>
        <w:jc w:val="center"/>
        <w:rPr>
          <w:b/>
          <w:sz w:val="22"/>
        </w:rPr>
      </w:pPr>
      <w:r>
        <w:rPr>
          <w:b/>
          <w:sz w:val="22"/>
        </w:rPr>
        <w:t>CERTFICATE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REGARDING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DECLARATION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LOCAL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CONTENT</w:t>
      </w:r>
    </w:p>
    <w:p>
      <w:pPr>
        <w:spacing w:before="196"/>
        <w:ind w:left="1893" w:right="1831" w:firstLine="0"/>
        <w:jc w:val="center"/>
        <w:rPr>
          <w:b/>
          <w:sz w:val="22"/>
        </w:rPr>
      </w:pPr>
      <w:r>
        <w:rPr>
          <w:b/>
          <w:sz w:val="22"/>
        </w:rPr>
        <w:t>[On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the Letter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Head]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before="1"/>
        <w:ind w:left="100"/>
      </w:pPr>
      <w:r>
        <w:rPr/>
        <w:t>To,</w:t>
      </w:r>
    </w:p>
    <w:p>
      <w:pPr>
        <w:spacing w:line="229" w:lineRule="exact" w:before="3"/>
        <w:ind w:left="100" w:right="0" w:firstLine="0"/>
        <w:jc w:val="left"/>
        <w:rPr>
          <w:sz w:val="20"/>
        </w:rPr>
      </w:pPr>
      <w:r>
        <w:rPr>
          <w:sz w:val="20"/>
        </w:rPr>
        <w:t>CGM</w:t>
      </w:r>
      <w:r>
        <w:rPr>
          <w:spacing w:val="-3"/>
          <w:sz w:val="20"/>
        </w:rPr>
        <w:t> </w:t>
      </w:r>
      <w:r>
        <w:rPr>
          <w:sz w:val="20"/>
        </w:rPr>
        <w:t>(SCM)</w:t>
      </w:r>
    </w:p>
    <w:p>
      <w:pPr>
        <w:spacing w:before="0"/>
        <w:ind w:left="100" w:right="7403" w:firstLine="0"/>
        <w:jc w:val="left"/>
        <w:rPr>
          <w:sz w:val="20"/>
        </w:rPr>
      </w:pPr>
      <w:r>
        <w:rPr>
          <w:sz w:val="20"/>
        </w:rPr>
        <w:t>Convergence</w:t>
      </w:r>
      <w:r>
        <w:rPr>
          <w:spacing w:val="-9"/>
          <w:sz w:val="20"/>
        </w:rPr>
        <w:t> </w:t>
      </w:r>
      <w:r>
        <w:rPr>
          <w:sz w:val="20"/>
        </w:rPr>
        <w:t>Energy</w:t>
      </w:r>
      <w:r>
        <w:rPr>
          <w:spacing w:val="-11"/>
          <w:sz w:val="20"/>
        </w:rPr>
        <w:t> </w:t>
      </w:r>
      <w:r>
        <w:rPr>
          <w:sz w:val="20"/>
        </w:rPr>
        <w:t>Services</w:t>
      </w:r>
      <w:r>
        <w:rPr>
          <w:spacing w:val="-6"/>
          <w:sz w:val="20"/>
        </w:rPr>
        <w:t> </w:t>
      </w:r>
      <w:r>
        <w:rPr>
          <w:sz w:val="20"/>
        </w:rPr>
        <w:t>Limited.</w:t>
      </w:r>
      <w:r>
        <w:rPr>
          <w:spacing w:val="-47"/>
          <w:sz w:val="20"/>
        </w:rPr>
        <w:t> </w:t>
      </w:r>
      <w:r>
        <w:rPr>
          <w:sz w:val="20"/>
        </w:rPr>
        <w:t>(A 100% EESL Owned Subsidiary)</w:t>
      </w:r>
      <w:r>
        <w:rPr>
          <w:spacing w:val="1"/>
          <w:sz w:val="20"/>
        </w:rPr>
        <w:t> </w:t>
      </w:r>
      <w:r>
        <w:rPr>
          <w:sz w:val="20"/>
        </w:rPr>
        <w:t>Core-3, 2nd Floor, SCOPE Complex,</w:t>
      </w:r>
      <w:r>
        <w:rPr>
          <w:spacing w:val="1"/>
          <w:sz w:val="20"/>
        </w:rPr>
        <w:t> </w:t>
      </w:r>
      <w:r>
        <w:rPr>
          <w:sz w:val="20"/>
        </w:rPr>
        <w:t>Lodhi Road, New</w:t>
      </w:r>
      <w:r>
        <w:rPr>
          <w:spacing w:val="-6"/>
          <w:sz w:val="20"/>
        </w:rPr>
        <w:t> </w:t>
      </w:r>
      <w:r>
        <w:rPr>
          <w:sz w:val="20"/>
        </w:rPr>
        <w:t>Delhi-110003</w:t>
      </w:r>
    </w:p>
    <w:p>
      <w:pPr>
        <w:pStyle w:val="BodyText"/>
        <w:spacing w:before="10"/>
      </w:pPr>
    </w:p>
    <w:p>
      <w:pPr>
        <w:spacing w:line="237" w:lineRule="auto" w:before="0"/>
        <w:ind w:left="100" w:right="119" w:firstLine="0"/>
        <w:jc w:val="both"/>
        <w:rPr>
          <w:b/>
          <w:sz w:val="22"/>
        </w:rPr>
      </w:pPr>
      <w:r>
        <w:rPr>
          <w:b/>
          <w:spacing w:val="-1"/>
          <w:sz w:val="22"/>
        </w:rPr>
        <w:t>Sub:</w:t>
      </w:r>
      <w:r>
        <w:rPr>
          <w:b/>
          <w:spacing w:val="-16"/>
          <w:sz w:val="22"/>
        </w:rPr>
        <w:t> </w:t>
      </w:r>
      <w:r>
        <w:rPr>
          <w:b/>
          <w:spacing w:val="-1"/>
          <w:sz w:val="22"/>
        </w:rPr>
        <w:t>Compliance</w:t>
      </w:r>
      <w:r>
        <w:rPr>
          <w:b/>
          <w:spacing w:val="-11"/>
          <w:sz w:val="22"/>
        </w:rPr>
        <w:t> </w:t>
      </w:r>
      <w:r>
        <w:rPr>
          <w:b/>
          <w:spacing w:val="-1"/>
          <w:sz w:val="22"/>
        </w:rPr>
        <w:t>of</w:t>
      </w:r>
      <w:r>
        <w:rPr>
          <w:b/>
          <w:spacing w:val="-16"/>
          <w:sz w:val="22"/>
        </w:rPr>
        <w:t> </w:t>
      </w:r>
      <w:r>
        <w:rPr>
          <w:b/>
          <w:spacing w:val="-1"/>
          <w:sz w:val="22"/>
        </w:rPr>
        <w:t>Minimum</w:t>
      </w:r>
      <w:r>
        <w:rPr>
          <w:b/>
          <w:spacing w:val="-11"/>
          <w:sz w:val="22"/>
        </w:rPr>
        <w:t> </w:t>
      </w:r>
      <w:r>
        <w:rPr>
          <w:b/>
          <w:spacing w:val="-1"/>
          <w:sz w:val="22"/>
        </w:rPr>
        <w:t>Local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Content</w:t>
      </w:r>
      <w:r>
        <w:rPr>
          <w:b/>
          <w:spacing w:val="-4"/>
          <w:sz w:val="22"/>
        </w:rPr>
        <w:t> </w:t>
      </w:r>
      <w:r>
        <w:rPr>
          <w:b/>
          <w:spacing w:val="-1"/>
          <w:sz w:val="22"/>
        </w:rPr>
        <w:t>Requirement</w:t>
      </w:r>
      <w:r>
        <w:rPr>
          <w:b/>
          <w:spacing w:val="-4"/>
          <w:sz w:val="22"/>
        </w:rPr>
        <w:t> </w:t>
      </w:r>
      <w:r>
        <w:rPr>
          <w:b/>
          <w:spacing w:val="-1"/>
          <w:sz w:val="22"/>
        </w:rPr>
        <w:t>as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mentioned</w:t>
      </w:r>
      <w:r>
        <w:rPr>
          <w:b/>
          <w:spacing w:val="-4"/>
          <w:sz w:val="22"/>
        </w:rPr>
        <w:t> </w:t>
      </w:r>
      <w:r>
        <w:rPr>
          <w:b/>
          <w:spacing w:val="-1"/>
          <w:sz w:val="22"/>
        </w:rPr>
        <w:t>in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Ministry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of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Commerce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Industry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Trade and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order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no.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P-45021/2/2017-PP(BE-II)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dated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04</w:t>
      </w:r>
      <w:r>
        <w:rPr>
          <w:b/>
          <w:sz w:val="22"/>
          <w:vertAlign w:val="superscript"/>
        </w:rPr>
        <w:t>th</w:t>
      </w:r>
      <w:r>
        <w:rPr>
          <w:b/>
          <w:spacing w:val="-20"/>
          <w:sz w:val="22"/>
          <w:vertAlign w:val="baseline"/>
        </w:rPr>
        <w:t> </w:t>
      </w:r>
      <w:r>
        <w:rPr>
          <w:b/>
          <w:sz w:val="22"/>
          <w:vertAlign w:val="baseline"/>
        </w:rPr>
        <w:t>June</w:t>
      </w:r>
      <w:r>
        <w:rPr>
          <w:b/>
          <w:spacing w:val="-7"/>
          <w:sz w:val="22"/>
          <w:vertAlign w:val="baseline"/>
        </w:rPr>
        <w:t> </w:t>
      </w:r>
      <w:r>
        <w:rPr>
          <w:b/>
          <w:sz w:val="22"/>
          <w:vertAlign w:val="baseline"/>
        </w:rPr>
        <w:t>2020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100" w:right="0" w:firstLine="0"/>
        <w:jc w:val="left"/>
        <w:rPr>
          <w:b/>
          <w:sz w:val="22"/>
        </w:rPr>
      </w:pPr>
      <w:r>
        <w:rPr>
          <w:sz w:val="22"/>
        </w:rPr>
        <w:t>Ref:</w:t>
      </w:r>
      <w:r>
        <w:rPr>
          <w:spacing w:val="-5"/>
          <w:sz w:val="22"/>
        </w:rPr>
        <w:t> </w:t>
      </w:r>
      <w:r>
        <w:rPr>
          <w:sz w:val="22"/>
        </w:rPr>
        <w:t>NIT/Bid</w:t>
      </w:r>
      <w:r>
        <w:rPr>
          <w:spacing w:val="-4"/>
          <w:sz w:val="22"/>
        </w:rPr>
        <w:t> </w:t>
      </w:r>
      <w:r>
        <w:rPr>
          <w:sz w:val="22"/>
        </w:rPr>
        <w:t>Document</w:t>
      </w:r>
      <w:r>
        <w:rPr>
          <w:spacing w:val="-4"/>
          <w:sz w:val="22"/>
        </w:rPr>
        <w:t> </w:t>
      </w:r>
      <w:r>
        <w:rPr>
          <w:sz w:val="22"/>
        </w:rPr>
        <w:t>No</w:t>
      </w:r>
      <w:r>
        <w:rPr>
          <w:b/>
          <w:sz w:val="22"/>
        </w:rPr>
        <w:t>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............................................................................................................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1"/>
        <w:ind w:left="355"/>
        <w:jc w:val="both"/>
      </w:pPr>
      <w:r>
        <w:rPr/>
        <w:t>Dear</w:t>
      </w:r>
      <w:r>
        <w:rPr>
          <w:spacing w:val="-10"/>
        </w:rPr>
        <w:t> </w:t>
      </w:r>
      <w:r>
        <w:rPr/>
        <w:t>Sir/Madam,</w:t>
      </w:r>
    </w:p>
    <w:p>
      <w:pPr>
        <w:pStyle w:val="BodyText"/>
        <w:spacing w:line="237" w:lineRule="auto" w:before="8"/>
        <w:ind w:left="100" w:right="132"/>
        <w:jc w:val="both"/>
      </w:pPr>
      <w:r>
        <w:rPr/>
        <w:t>This is to certify that following is the local content percentage …………………. being offered/quoted against</w:t>
      </w:r>
      <w:r>
        <w:rPr>
          <w:spacing w:val="1"/>
        </w:rPr>
        <w:t> </w:t>
      </w:r>
      <w:r>
        <w:rPr/>
        <w:t>aforementioned</w:t>
      </w:r>
      <w:r>
        <w:rPr>
          <w:spacing w:val="1"/>
        </w:rPr>
        <w:t> </w:t>
      </w:r>
      <w:r>
        <w:rPr/>
        <w:t>tender</w:t>
      </w:r>
      <w:r>
        <w:rPr>
          <w:spacing w:val="1"/>
        </w:rPr>
        <w:t> </w:t>
      </w:r>
      <w:r>
        <w:rPr/>
        <w:t>by M/s................................................,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same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compliance</w:t>
      </w:r>
      <w:r>
        <w:rPr>
          <w:spacing w:val="55"/>
        </w:rPr>
        <w:t> </w:t>
      </w:r>
      <w:r>
        <w:rPr/>
        <w:t>withMinistry of</w:t>
      </w:r>
      <w:r>
        <w:rPr>
          <w:spacing w:val="1"/>
        </w:rPr>
        <w:t> </w:t>
      </w:r>
      <w:r>
        <w:rPr/>
        <w:t>Commerce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order</w:t>
      </w:r>
      <w:r>
        <w:rPr>
          <w:spacing w:val="-5"/>
        </w:rPr>
        <w:t> </w:t>
      </w:r>
      <w:r>
        <w:rPr/>
        <w:t>no:</w:t>
      </w:r>
      <w:r>
        <w:rPr>
          <w:spacing w:val="-5"/>
        </w:rPr>
        <w:t> </w:t>
      </w:r>
      <w:r>
        <w:rPr>
          <w:b/>
        </w:rPr>
        <w:t>P-45021/2/2017-PP(BE-II)</w:t>
      </w:r>
      <w:r>
        <w:rPr>
          <w:b/>
          <w:spacing w:val="-4"/>
        </w:rPr>
        <w:t> </w:t>
      </w:r>
      <w:r>
        <w:rPr>
          <w:b/>
        </w:rPr>
        <w:t>dated</w:t>
      </w:r>
      <w:r>
        <w:rPr>
          <w:b/>
          <w:spacing w:val="-6"/>
        </w:rPr>
        <w:t> </w:t>
      </w:r>
      <w:r>
        <w:rPr>
          <w:b/>
        </w:rPr>
        <w:t>04</w:t>
      </w:r>
      <w:r>
        <w:rPr>
          <w:b/>
          <w:vertAlign w:val="superscript"/>
        </w:rPr>
        <w:t>th</w:t>
      </w:r>
      <w:r>
        <w:rPr>
          <w:b/>
          <w:spacing w:val="-9"/>
          <w:vertAlign w:val="baseline"/>
        </w:rPr>
        <w:t> </w:t>
      </w:r>
      <w:r>
        <w:rPr>
          <w:b/>
          <w:vertAlign w:val="baseline"/>
        </w:rPr>
        <w:t>June</w:t>
      </w:r>
      <w:r>
        <w:rPr>
          <w:b/>
          <w:spacing w:val="-6"/>
          <w:vertAlign w:val="baseline"/>
        </w:rPr>
        <w:t> </w:t>
      </w:r>
      <w:r>
        <w:rPr>
          <w:b/>
          <w:vertAlign w:val="baseline"/>
        </w:rPr>
        <w:t>2020</w:t>
      </w:r>
      <w:r>
        <w:rPr>
          <w:b/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bidder</w:t>
      </w:r>
      <w:r>
        <w:rPr>
          <w:spacing w:val="-7"/>
          <w:vertAlign w:val="baseline"/>
        </w:rPr>
        <w:t> </w:t>
      </w:r>
      <w:r>
        <w:rPr>
          <w:vertAlign w:val="baseline"/>
        </w:rPr>
        <w:t>shall</w:t>
      </w:r>
      <w:r>
        <w:rPr>
          <w:spacing w:val="-4"/>
          <w:vertAlign w:val="baseline"/>
        </w:rPr>
        <w:t> </w:t>
      </w:r>
      <w:r>
        <w:rPr>
          <w:vertAlign w:val="baseline"/>
        </w:rPr>
        <w:t>strictly</w:t>
      </w:r>
      <w:r>
        <w:rPr>
          <w:spacing w:val="-8"/>
          <w:vertAlign w:val="baseline"/>
        </w:rPr>
        <w:t> </w:t>
      </w:r>
      <w:r>
        <w:rPr>
          <w:vertAlign w:val="baseline"/>
        </w:rPr>
        <w:t>abide</w:t>
      </w:r>
      <w:r>
        <w:rPr>
          <w:spacing w:val="-53"/>
          <w:vertAlign w:val="baseline"/>
        </w:rPr>
        <w:t> </w:t>
      </w:r>
      <w:r>
        <w:rPr>
          <w:vertAlign w:val="baseline"/>
        </w:rPr>
        <w:t>by</w:t>
      </w:r>
      <w:r>
        <w:rPr>
          <w:spacing w:val="-4"/>
          <w:vertAlign w:val="baseline"/>
        </w:rPr>
        <w:t> </w:t>
      </w:r>
      <w:r>
        <w:rPr>
          <w:vertAlign w:val="baseline"/>
        </w:rPr>
        <w:t>all</w:t>
      </w:r>
      <w:r>
        <w:rPr>
          <w:spacing w:val="-1"/>
          <w:vertAlign w:val="baseline"/>
        </w:rPr>
        <w:t> </w:t>
      </w:r>
      <w:r>
        <w:rPr>
          <w:vertAlign w:val="baseline"/>
        </w:rPr>
        <w:t>provisions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subject</w:t>
      </w:r>
      <w:r>
        <w:rPr>
          <w:spacing w:val="-3"/>
          <w:vertAlign w:val="baseline"/>
        </w:rPr>
        <w:t> </w:t>
      </w:r>
      <w:r>
        <w:rPr>
          <w:vertAlign w:val="baseline"/>
        </w:rPr>
        <w:t>notification.</w:t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4149"/>
        <w:gridCol w:w="4723"/>
      </w:tblGrid>
      <w:tr>
        <w:trPr>
          <w:trHeight w:val="301" w:hRule="atLeast"/>
        </w:trPr>
        <w:tc>
          <w:tcPr>
            <w:tcW w:w="1270" w:type="dxa"/>
          </w:tcPr>
          <w:p>
            <w:pPr>
              <w:pStyle w:val="TableParagraph"/>
              <w:spacing w:line="236" w:lineRule="exact" w:before="46"/>
              <w:ind w:right="51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Sr.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</w:p>
        </w:tc>
        <w:tc>
          <w:tcPr>
            <w:tcW w:w="4149" w:type="dxa"/>
          </w:tcPr>
          <w:p>
            <w:pPr>
              <w:pStyle w:val="TableParagraph"/>
              <w:spacing w:line="236" w:lineRule="exact" w:before="46"/>
              <w:ind w:left="11"/>
              <w:rPr>
                <w:b/>
                <w:sz w:val="22"/>
              </w:rPr>
            </w:pPr>
            <w:r>
              <w:rPr>
                <w:b/>
                <w:sz w:val="22"/>
              </w:rPr>
              <w:t>Item/s</w:t>
            </w:r>
          </w:p>
        </w:tc>
        <w:tc>
          <w:tcPr>
            <w:tcW w:w="4723" w:type="dxa"/>
          </w:tcPr>
          <w:p>
            <w:pPr>
              <w:pStyle w:val="TableParagraph"/>
              <w:spacing w:before="8"/>
              <w:ind w:left="8"/>
              <w:rPr>
                <w:b/>
                <w:sz w:val="22"/>
              </w:rPr>
            </w:pPr>
            <w:r>
              <w:rPr>
                <w:b/>
                <w:sz w:val="22"/>
              </w:rPr>
              <w:t>Percentage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Local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Content</w:t>
            </w:r>
          </w:p>
        </w:tc>
      </w:tr>
      <w:tr>
        <w:trPr>
          <w:trHeight w:val="426" w:hRule="atLeast"/>
        </w:trPr>
        <w:tc>
          <w:tcPr>
            <w:tcW w:w="1270" w:type="dxa"/>
          </w:tcPr>
          <w:p>
            <w:pPr>
              <w:pStyle w:val="TableParagraph"/>
              <w:spacing w:line="240" w:lineRule="exact" w:before="166"/>
              <w:ind w:right="56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1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2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3"/>
        <w:rPr>
          <w:sz w:val="29"/>
        </w:rPr>
      </w:pPr>
    </w:p>
    <w:p>
      <w:pPr>
        <w:pStyle w:val="BodyText"/>
        <w:spacing w:line="237" w:lineRule="auto"/>
        <w:ind w:left="100" w:right="8695"/>
      </w:pPr>
      <w:r>
        <w:rPr/>
        <w:t>Thanking You,</w:t>
      </w:r>
      <w:r>
        <w:rPr>
          <w:spacing w:val="1"/>
        </w:rPr>
        <w:t> </w:t>
      </w:r>
      <w:r>
        <w:rPr>
          <w:spacing w:val="-1"/>
        </w:rPr>
        <w:t>Yours</w:t>
      </w:r>
      <w:r>
        <w:rPr>
          <w:spacing w:val="-13"/>
        </w:rPr>
        <w:t> </w:t>
      </w:r>
      <w:r>
        <w:rPr/>
        <w:t>faithfully,</w:t>
      </w:r>
    </w:p>
    <w:p>
      <w:pPr>
        <w:pStyle w:val="BodyText"/>
        <w:rPr>
          <w:sz w:val="24"/>
        </w:rPr>
      </w:pPr>
    </w:p>
    <w:p>
      <w:pPr>
        <w:pStyle w:val="BodyText"/>
        <w:spacing w:before="186"/>
        <w:ind w:left="100"/>
      </w:pPr>
      <w:r>
        <w:rPr/>
        <w:t>Signature</w:t>
      </w:r>
      <w:r>
        <w:rPr>
          <w:spacing w:val="-7"/>
        </w:rPr>
        <w:t> </w:t>
      </w:r>
      <w:r>
        <w:rPr/>
        <w:t>(Statutory</w:t>
      </w:r>
      <w:r>
        <w:rPr>
          <w:spacing w:val="-11"/>
        </w:rPr>
        <w:t> </w:t>
      </w:r>
      <w:r>
        <w:rPr/>
        <w:t>Auditor/</w:t>
      </w:r>
      <w:r>
        <w:rPr>
          <w:spacing w:val="-5"/>
        </w:rPr>
        <w:t> </w:t>
      </w:r>
      <w:r>
        <w:rPr/>
        <w:t>Cost</w:t>
      </w:r>
      <w:r>
        <w:rPr>
          <w:spacing w:val="-4"/>
        </w:rPr>
        <w:t> </w:t>
      </w:r>
      <w:r>
        <w:rPr/>
        <w:t>Auditor/</w:t>
      </w:r>
      <w:r>
        <w:rPr>
          <w:spacing w:val="-6"/>
        </w:rPr>
        <w:t> </w:t>
      </w:r>
      <w:r>
        <w:rPr/>
        <w:t>Practicing</w:t>
      </w:r>
      <w:r>
        <w:rPr>
          <w:spacing w:val="-6"/>
        </w:rPr>
        <w:t> </w:t>
      </w:r>
      <w:r>
        <w:rPr/>
        <w:t>CA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applicable)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/>
      </w:pPr>
      <w:r>
        <w:rPr/>
        <w:t>……………………………….....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00"/>
      </w:pPr>
      <w:r>
        <w:rPr/>
        <w:t>Printed</w:t>
      </w:r>
      <w:r>
        <w:rPr>
          <w:spacing w:val="-1"/>
        </w:rPr>
        <w:t> </w:t>
      </w:r>
      <w:r>
        <w:rPr/>
        <w:t>Name…………………………….</w:t>
      </w:r>
    </w:p>
    <w:p>
      <w:pPr>
        <w:pStyle w:val="BodyText"/>
      </w:pPr>
    </w:p>
    <w:p>
      <w:pPr>
        <w:pStyle w:val="BodyText"/>
        <w:ind w:left="100"/>
      </w:pPr>
      <w:r>
        <w:rPr/>
        <w:t>Seal………………………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00"/>
      </w:pPr>
      <w:r>
        <w:rPr/>
        <w:t>UDIN</w:t>
      </w:r>
      <w:r>
        <w:rPr>
          <w:spacing w:val="-3"/>
        </w:rPr>
        <w:t> </w:t>
      </w:r>
      <w:r>
        <w:rPr/>
        <w:t>No …………………………</w:t>
      </w:r>
    </w:p>
    <w:p>
      <w:pPr>
        <w:pStyle w:val="BodyText"/>
      </w:pPr>
    </w:p>
    <w:p>
      <w:pPr>
        <w:pStyle w:val="BodyText"/>
        <w:ind w:left="100"/>
      </w:pPr>
      <w:r>
        <w:rPr/>
        <w:t>Date…………….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0"/>
      </w:pPr>
      <w:r>
        <w:rPr/>
        <w:t>Place………………………</w:t>
      </w:r>
    </w:p>
    <w:p>
      <w:pPr>
        <w:spacing w:after="0"/>
        <w:sectPr>
          <w:pgSz w:w="11920" w:h="16850"/>
          <w:pgMar w:header="0" w:footer="1400" w:top="1380" w:bottom="1600" w:left="780" w:right="500"/>
        </w:sectPr>
      </w:pPr>
    </w:p>
    <w:p>
      <w:pPr>
        <w:spacing w:before="68"/>
        <w:ind w:left="0" w:right="414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</w:t>
      </w:r>
      <w:r>
        <w:rPr>
          <w:b/>
          <w:color w:val="1F1F1F"/>
          <w:spacing w:val="-1"/>
          <w:w w:val="110"/>
          <w:sz w:val="22"/>
        </w:rPr>
        <w:t> </w:t>
      </w:r>
      <w:r>
        <w:rPr>
          <w:b/>
          <w:color w:val="1F1F1F"/>
          <w:w w:val="110"/>
          <w:sz w:val="22"/>
        </w:rPr>
        <w:t>–13</w:t>
      </w:r>
    </w:p>
    <w:p>
      <w:pPr>
        <w:pStyle w:val="BodyText"/>
        <w:spacing w:before="5"/>
        <w:rPr>
          <w:b/>
          <w:sz w:val="17"/>
        </w:rPr>
      </w:pPr>
    </w:p>
    <w:p>
      <w:pPr>
        <w:spacing w:before="90"/>
        <w:ind w:left="1385" w:right="1842" w:firstLine="0"/>
        <w:jc w:val="center"/>
        <w:rPr>
          <w:b/>
          <w:sz w:val="24"/>
        </w:rPr>
      </w:pPr>
      <w:r>
        <w:rPr>
          <w:b/>
          <w:color w:val="1F1F1F"/>
          <w:sz w:val="24"/>
        </w:rPr>
        <w:t>(Declaration</w:t>
      </w:r>
      <w:r>
        <w:rPr>
          <w:b/>
          <w:color w:val="1F1F1F"/>
          <w:spacing w:val="-3"/>
          <w:sz w:val="24"/>
        </w:rPr>
        <w:t> </w:t>
      </w:r>
      <w:r>
        <w:rPr>
          <w:b/>
          <w:color w:val="1F1F1F"/>
          <w:sz w:val="24"/>
        </w:rPr>
        <w:t>for</w:t>
      </w:r>
      <w:r>
        <w:rPr>
          <w:b/>
          <w:color w:val="1F1F1F"/>
          <w:spacing w:val="-2"/>
          <w:sz w:val="24"/>
        </w:rPr>
        <w:t> </w:t>
      </w:r>
      <w:r>
        <w:rPr>
          <w:b/>
          <w:color w:val="1F1F1F"/>
          <w:sz w:val="24"/>
        </w:rPr>
        <w:t>Quoted</w:t>
      </w:r>
      <w:r>
        <w:rPr>
          <w:b/>
          <w:color w:val="1F1F1F"/>
          <w:spacing w:val="1"/>
          <w:sz w:val="24"/>
        </w:rPr>
        <w:t> </w:t>
      </w:r>
      <w:r>
        <w:rPr>
          <w:b/>
          <w:color w:val="1F1F1F"/>
          <w:sz w:val="24"/>
        </w:rPr>
        <w:t>Lots</w:t>
      </w:r>
      <w:r>
        <w:rPr>
          <w:b/>
          <w:color w:val="1F1F1F"/>
          <w:spacing w:val="-4"/>
          <w:sz w:val="24"/>
        </w:rPr>
        <w:t> </w:t>
      </w:r>
      <w:r>
        <w:rPr>
          <w:b/>
          <w:color w:val="1F1F1F"/>
          <w:sz w:val="24"/>
        </w:rPr>
        <w:t>by</w:t>
      </w:r>
      <w:r>
        <w:rPr>
          <w:b/>
          <w:color w:val="1F1F1F"/>
          <w:spacing w:val="-3"/>
          <w:sz w:val="24"/>
        </w:rPr>
        <w:t> </w:t>
      </w:r>
      <w:r>
        <w:rPr>
          <w:b/>
          <w:color w:val="1F1F1F"/>
          <w:sz w:val="24"/>
        </w:rPr>
        <w:t>the</w:t>
      </w:r>
      <w:r>
        <w:rPr>
          <w:b/>
          <w:color w:val="1F1F1F"/>
          <w:spacing w:val="-7"/>
          <w:sz w:val="24"/>
        </w:rPr>
        <w:t> </w:t>
      </w:r>
      <w:r>
        <w:rPr>
          <w:b/>
          <w:color w:val="1F1F1F"/>
          <w:sz w:val="24"/>
        </w:rPr>
        <w:t>Bidder)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247"/>
      </w:pPr>
      <w:r>
        <w:rPr/>
        <w:t>Ref.</w:t>
      </w:r>
      <w:r>
        <w:rPr>
          <w:spacing w:val="-5"/>
        </w:rPr>
        <w:t> </w:t>
      </w:r>
      <w:r>
        <w:rPr/>
        <w:t>NIT/BID</w:t>
      </w:r>
      <w:r>
        <w:rPr>
          <w:spacing w:val="-4"/>
        </w:rPr>
        <w:t> </w:t>
      </w:r>
      <w:r>
        <w:rPr/>
        <w:t>Document</w:t>
      </w:r>
      <w:r>
        <w:rPr>
          <w:spacing w:val="-5"/>
        </w:rPr>
        <w:t> </w:t>
      </w:r>
      <w:r>
        <w:rPr/>
        <w:t>No.:</w:t>
      </w:r>
      <w:r>
        <w:rPr>
          <w:spacing w:val="-2"/>
        </w:rPr>
        <w:t> </w:t>
      </w:r>
      <w:r>
        <w:rPr/>
        <w:t>-……………………………………………………………………………..</w:t>
      </w:r>
    </w:p>
    <w:p>
      <w:pPr>
        <w:pStyle w:val="BodyText"/>
      </w:pPr>
    </w:p>
    <w:p>
      <w:pPr>
        <w:pStyle w:val="BodyText"/>
        <w:ind w:left="247"/>
      </w:pPr>
      <w:r>
        <w:rPr>
          <w:spacing w:val="-1"/>
        </w:rPr>
        <w:t>Description:</w:t>
      </w:r>
      <w:r>
        <w:rPr>
          <w:spacing w:val="-4"/>
        </w:rPr>
        <w:t> </w:t>
      </w:r>
      <w:r>
        <w:rPr/>
        <w:t>“………………………………………………………………………………………….…….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"/>
        <w:ind w:left="247"/>
      </w:pPr>
      <w:r>
        <w:rPr/>
        <w:t>To,</w:t>
      </w:r>
    </w:p>
    <w:p>
      <w:pPr>
        <w:pStyle w:val="BodyText"/>
        <w:spacing w:before="1"/>
        <w:ind w:left="247"/>
      </w:pPr>
      <w:r>
        <w:rPr/>
        <w:t>CGM</w:t>
      </w:r>
      <w:r>
        <w:rPr>
          <w:spacing w:val="-3"/>
        </w:rPr>
        <w:t> </w:t>
      </w:r>
      <w:r>
        <w:rPr/>
        <w:t>(SCM)</w:t>
      </w:r>
    </w:p>
    <w:p>
      <w:pPr>
        <w:pStyle w:val="BodyText"/>
        <w:spacing w:line="235" w:lineRule="exact" w:before="4"/>
        <w:ind w:left="247"/>
      </w:pPr>
      <w:r>
        <w:rPr/>
        <w:t>Convergence</w:t>
      </w:r>
      <w:r>
        <w:rPr>
          <w:spacing w:val="-2"/>
        </w:rPr>
        <w:t> </w:t>
      </w:r>
      <w:r>
        <w:rPr/>
        <w:t>Energy</w:t>
      </w:r>
      <w:r>
        <w:rPr>
          <w:spacing w:val="-7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Limited.</w:t>
      </w:r>
    </w:p>
    <w:p>
      <w:pPr>
        <w:spacing w:line="208" w:lineRule="exact" w:before="0"/>
        <w:ind w:left="247" w:right="0" w:firstLine="0"/>
        <w:jc w:val="left"/>
        <w:rPr>
          <w:sz w:val="16"/>
        </w:rPr>
      </w:pPr>
      <w:r>
        <w:rPr>
          <w:sz w:val="16"/>
        </w:rPr>
        <w:t>(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100%</w:t>
      </w:r>
      <w:r>
        <w:rPr>
          <w:spacing w:val="-3"/>
          <w:sz w:val="20"/>
        </w:rPr>
        <w:t> </w:t>
      </w:r>
      <w:r>
        <w:rPr>
          <w:sz w:val="20"/>
        </w:rPr>
        <w:t>EESL</w:t>
      </w:r>
      <w:r>
        <w:rPr>
          <w:spacing w:val="-3"/>
          <w:sz w:val="20"/>
        </w:rPr>
        <w:t> </w:t>
      </w:r>
      <w:r>
        <w:rPr>
          <w:sz w:val="20"/>
        </w:rPr>
        <w:t>Owned</w:t>
      </w:r>
      <w:r>
        <w:rPr>
          <w:spacing w:val="-1"/>
          <w:sz w:val="20"/>
        </w:rPr>
        <w:t> </w:t>
      </w:r>
      <w:r>
        <w:rPr>
          <w:sz w:val="20"/>
        </w:rPr>
        <w:t>Subsidiary</w:t>
      </w:r>
      <w:r>
        <w:rPr>
          <w:sz w:val="16"/>
        </w:rPr>
        <w:t>)</w:t>
      </w:r>
    </w:p>
    <w:p>
      <w:pPr>
        <w:pStyle w:val="BodyText"/>
        <w:spacing w:line="249" w:lineRule="exact"/>
        <w:ind w:left="247"/>
      </w:pPr>
      <w:r>
        <w:rPr>
          <w:spacing w:val="-1"/>
        </w:rPr>
        <w:t>Core-3,</w:t>
      </w:r>
      <w:r>
        <w:rPr/>
        <w:t> 2</w:t>
      </w:r>
      <w:r>
        <w:rPr>
          <w:vertAlign w:val="superscript"/>
        </w:rPr>
        <w:t>nd</w:t>
      </w:r>
      <w:r>
        <w:rPr>
          <w:spacing w:val="-20"/>
          <w:vertAlign w:val="baseline"/>
        </w:rPr>
        <w:t> </w:t>
      </w:r>
      <w:r>
        <w:rPr>
          <w:vertAlign w:val="baseline"/>
        </w:rPr>
        <w:t>Floor,</w:t>
      </w:r>
    </w:p>
    <w:p>
      <w:pPr>
        <w:pStyle w:val="BodyText"/>
        <w:spacing w:before="1"/>
        <w:ind w:left="247"/>
      </w:pPr>
      <w:r>
        <w:rPr/>
        <w:t>SCOPE</w:t>
      </w:r>
      <w:r>
        <w:rPr>
          <w:spacing w:val="-8"/>
        </w:rPr>
        <w:t> </w:t>
      </w:r>
      <w:r>
        <w:rPr/>
        <w:t>Complex,</w:t>
      </w:r>
      <w:r>
        <w:rPr>
          <w:spacing w:val="-7"/>
        </w:rPr>
        <w:t> </w:t>
      </w:r>
      <w:r>
        <w:rPr/>
        <w:t>Lodhi</w:t>
      </w:r>
      <w:r>
        <w:rPr>
          <w:spacing w:val="-7"/>
        </w:rPr>
        <w:t> </w:t>
      </w:r>
      <w:r>
        <w:rPr/>
        <w:t>Road,New</w:t>
      </w:r>
      <w:r>
        <w:rPr>
          <w:spacing w:val="-1"/>
        </w:rPr>
        <w:t> </w:t>
      </w:r>
      <w:r>
        <w:rPr/>
        <w:t>Delhi-110003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247"/>
      </w:pPr>
      <w:r>
        <w:rPr/>
        <w:t>Subject:</w:t>
      </w:r>
      <w:r>
        <w:rPr>
          <w:spacing w:val="1"/>
        </w:rPr>
        <w:t> </w:t>
      </w:r>
      <w:r>
        <w:rPr>
          <w:u w:val="single"/>
        </w:rPr>
        <w:t>Declaration</w:t>
      </w:r>
      <w:r>
        <w:rPr>
          <w:spacing w:val="-3"/>
          <w:u w:val="single"/>
        </w:rPr>
        <w:t> </w:t>
      </w:r>
      <w:r>
        <w:rPr>
          <w:u w:val="single"/>
        </w:rPr>
        <w:t>for</w:t>
      </w:r>
      <w:r>
        <w:rPr>
          <w:spacing w:val="-3"/>
          <w:u w:val="single"/>
        </w:rPr>
        <w:t> </w:t>
      </w:r>
      <w:r>
        <w:rPr>
          <w:u w:val="single"/>
        </w:rPr>
        <w:t>the</w:t>
      </w:r>
      <w:r>
        <w:rPr>
          <w:spacing w:val="-3"/>
          <w:u w:val="single"/>
        </w:rPr>
        <w:t> </w:t>
      </w:r>
      <w:r>
        <w:rPr>
          <w:u w:val="single"/>
        </w:rPr>
        <w:t>Quoted Lots</w:t>
      </w:r>
      <w:r>
        <w:rPr>
          <w:spacing w:val="-5"/>
          <w:u w:val="single"/>
        </w:rPr>
        <w:t> </w:t>
      </w:r>
      <w:r>
        <w:rPr>
          <w:u w:val="single"/>
        </w:rPr>
        <w:t>by</w:t>
      </w:r>
      <w:r>
        <w:rPr>
          <w:spacing w:val="-11"/>
          <w:u w:val="single"/>
        </w:rPr>
        <w:t> </w:t>
      </w:r>
      <w:r>
        <w:rPr>
          <w:u w:val="single"/>
        </w:rPr>
        <w:t>bidder</w:t>
      </w:r>
      <w:r>
        <w:rPr>
          <w:spacing w:val="-1"/>
          <w:u w:val="single"/>
        </w:rPr>
        <w:t> </w:t>
      </w:r>
      <w:r>
        <w:rPr>
          <w:u w:val="single"/>
        </w:rPr>
        <w:t>in</w:t>
      </w:r>
      <w:r>
        <w:rPr>
          <w:spacing w:val="-3"/>
          <w:u w:val="single"/>
        </w:rPr>
        <w:t> </w:t>
      </w:r>
      <w:r>
        <w:rPr>
          <w:u w:val="single"/>
        </w:rPr>
        <w:t>the</w:t>
      </w:r>
      <w:r>
        <w:rPr>
          <w:spacing w:val="-11"/>
          <w:u w:val="single"/>
        </w:rPr>
        <w:t> </w:t>
      </w:r>
      <w:r>
        <w:rPr>
          <w:u w:val="single"/>
        </w:rPr>
        <w:t>Tender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tabs>
          <w:tab w:pos="6927" w:val="left" w:leader="dot"/>
        </w:tabs>
        <w:spacing w:line="252" w:lineRule="exact" w:before="92"/>
        <w:ind w:left="247"/>
      </w:pPr>
      <w:r>
        <w:rPr/>
        <w:t>Ref.</w:t>
      </w:r>
      <w:r>
        <w:rPr>
          <w:spacing w:val="-3"/>
        </w:rPr>
        <w:t> </w:t>
      </w:r>
      <w:r>
        <w:rPr/>
        <w:t>above</w:t>
      </w:r>
      <w:r>
        <w:rPr>
          <w:spacing w:val="-6"/>
        </w:rPr>
        <w:t> </w:t>
      </w:r>
      <w:r>
        <w:rPr/>
        <w:t>Tender,</w:t>
      </w:r>
      <w:r>
        <w:rPr>
          <w:spacing w:val="-2"/>
        </w:rPr>
        <w:t> </w:t>
      </w:r>
      <w:r>
        <w:rPr/>
        <w:t>I/we</w:t>
      </w:r>
      <w:r>
        <w:rPr>
          <w:spacing w:val="-1"/>
        </w:rPr>
        <w:t> </w:t>
      </w:r>
      <w:r>
        <w:rPr/>
        <w:t>(on</w:t>
      </w:r>
      <w:r>
        <w:rPr>
          <w:spacing w:val="-2"/>
        </w:rPr>
        <w:t> </w:t>
      </w:r>
      <w:r>
        <w:rPr/>
        <w:t>behalf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M/s</w:t>
        <w:tab/>
        <w:t>)</w:t>
      </w:r>
      <w:r>
        <w:rPr>
          <w:spacing w:val="-2"/>
        </w:rPr>
        <w:t> </w:t>
      </w:r>
      <w:r>
        <w:rPr/>
        <w:t>hereby</w:t>
      </w:r>
      <w:r>
        <w:rPr>
          <w:spacing w:val="-4"/>
        </w:rPr>
        <w:t> </w:t>
      </w:r>
      <w:r>
        <w:rPr/>
        <w:t>admit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I/we,</w:t>
      </w:r>
      <w:r>
        <w:rPr>
          <w:spacing w:val="-2"/>
        </w:rPr>
        <w:t> </w:t>
      </w:r>
      <w:r>
        <w:rPr/>
        <w:t>have</w:t>
      </w:r>
    </w:p>
    <w:p>
      <w:pPr>
        <w:pStyle w:val="BodyText"/>
        <w:tabs>
          <w:tab w:pos="6927" w:val="left" w:leader="dot"/>
        </w:tabs>
        <w:spacing w:line="252" w:lineRule="exact"/>
        <w:ind w:left="283"/>
      </w:pPr>
      <w:r>
        <w:rPr/>
        <w:t>quoted</w:t>
      </w:r>
      <w:r>
        <w:rPr>
          <w:spacing w:val="-3"/>
        </w:rPr>
        <w:t> </w:t>
      </w:r>
      <w:r>
        <w:rPr/>
        <w:t>for the</w:t>
        <w:tab/>
        <w:t>Lots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above-referred</w:t>
      </w:r>
    </w:p>
    <w:p>
      <w:pPr>
        <w:pStyle w:val="BodyText"/>
        <w:spacing w:line="252" w:lineRule="exact"/>
        <w:ind w:left="283"/>
      </w:pPr>
      <w:r>
        <w:rPr/>
        <w:t>Tender.</w:t>
      </w:r>
    </w:p>
    <w:p>
      <w:pPr>
        <w:pStyle w:val="BodyText"/>
        <w:spacing w:before="92" w:after="6"/>
        <w:ind w:left="247"/>
      </w:pPr>
      <w:r>
        <w:rPr/>
        <w:t>As</w:t>
      </w:r>
      <w:r>
        <w:rPr>
          <w:spacing w:val="-4"/>
        </w:rPr>
        <w:t> </w:t>
      </w:r>
      <w:r>
        <w:rPr/>
        <w:t>detailed</w:t>
      </w:r>
      <w:r>
        <w:rPr>
          <w:spacing w:val="-4"/>
        </w:rPr>
        <w:t> </w:t>
      </w:r>
      <w:r>
        <w:rPr/>
        <w:t>below:</w:t>
      </w:r>
    </w:p>
    <w:tbl>
      <w:tblPr>
        <w:tblW w:w="0" w:type="auto"/>
        <w:jc w:val="left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3911"/>
        <w:gridCol w:w="4396"/>
      </w:tblGrid>
      <w:tr>
        <w:trPr>
          <w:trHeight w:val="301" w:hRule="atLeast"/>
        </w:trPr>
        <w:tc>
          <w:tcPr>
            <w:tcW w:w="1529" w:type="dxa"/>
          </w:tcPr>
          <w:p>
            <w:pPr>
              <w:pStyle w:val="TableParagraph"/>
              <w:spacing w:line="239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Sr. No.</w:t>
            </w:r>
          </w:p>
        </w:tc>
        <w:tc>
          <w:tcPr>
            <w:tcW w:w="3911" w:type="dxa"/>
          </w:tcPr>
          <w:p>
            <w:pPr>
              <w:pStyle w:val="TableParagraph"/>
              <w:spacing w:line="249" w:lineRule="exact"/>
              <w:ind w:left="880"/>
              <w:rPr>
                <w:b/>
                <w:sz w:val="22"/>
              </w:rPr>
            </w:pPr>
            <w:r>
              <w:rPr>
                <w:b/>
                <w:sz w:val="22"/>
              </w:rPr>
              <w:t>Bus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Specifications</w:t>
            </w:r>
          </w:p>
        </w:tc>
        <w:tc>
          <w:tcPr>
            <w:tcW w:w="4396" w:type="dxa"/>
          </w:tcPr>
          <w:p>
            <w:pPr>
              <w:pStyle w:val="TableParagraph"/>
              <w:spacing w:line="251" w:lineRule="exact"/>
              <w:ind w:left="827"/>
              <w:rPr>
                <w:b/>
                <w:sz w:val="22"/>
              </w:rPr>
            </w:pPr>
            <w:r>
              <w:rPr>
                <w:b/>
                <w:sz w:val="22"/>
              </w:rPr>
              <w:t>Participated(Yes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NO)</w:t>
            </w:r>
          </w:p>
        </w:tc>
      </w:tr>
      <w:tr>
        <w:trPr>
          <w:trHeight w:val="299" w:hRule="atLeast"/>
        </w:trPr>
        <w:tc>
          <w:tcPr>
            <w:tcW w:w="9836" w:type="dxa"/>
            <w:gridSpan w:val="3"/>
          </w:tcPr>
          <w:p>
            <w:pPr>
              <w:pStyle w:val="TableParagraph"/>
              <w:spacing w:line="251" w:lineRule="exact"/>
              <w:ind w:left="4145" w:right="45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Type-I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Bus</w:t>
            </w:r>
          </w:p>
        </w:tc>
      </w:tr>
      <w:tr>
        <w:trPr>
          <w:trHeight w:val="301" w:hRule="atLeast"/>
        </w:trPr>
        <w:tc>
          <w:tcPr>
            <w:tcW w:w="1529" w:type="dxa"/>
          </w:tcPr>
          <w:p>
            <w:pPr>
              <w:pStyle w:val="TableParagraph"/>
              <w:spacing w:line="247" w:lineRule="exact"/>
              <w:ind w:left="48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911" w:type="dxa"/>
          </w:tcPr>
          <w:p>
            <w:pPr>
              <w:pStyle w:val="TableParagraph"/>
              <w:spacing w:line="237" w:lineRule="exact" w:before="44"/>
              <w:ind w:left="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Lot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 –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12m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Low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Floor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 bus</w:t>
            </w:r>
          </w:p>
        </w:tc>
        <w:tc>
          <w:tcPr>
            <w:tcW w:w="43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1529" w:type="dxa"/>
          </w:tcPr>
          <w:p>
            <w:pPr>
              <w:pStyle w:val="TableParagraph"/>
              <w:spacing w:line="249" w:lineRule="exact"/>
              <w:ind w:left="48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911" w:type="dxa"/>
          </w:tcPr>
          <w:p>
            <w:pPr>
              <w:pStyle w:val="TableParagraph"/>
              <w:spacing w:line="235" w:lineRule="exact" w:before="44"/>
              <w:ind w:left="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Lot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2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12m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Low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Floor Non-AC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</w:p>
        </w:tc>
        <w:tc>
          <w:tcPr>
            <w:tcW w:w="43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1529" w:type="dxa"/>
          </w:tcPr>
          <w:p>
            <w:pPr>
              <w:pStyle w:val="TableParagraph"/>
              <w:spacing w:line="251" w:lineRule="exact"/>
              <w:ind w:left="48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911" w:type="dxa"/>
          </w:tcPr>
          <w:p>
            <w:pPr>
              <w:pStyle w:val="TableParagraph"/>
              <w:spacing w:line="235" w:lineRule="exact" w:before="47"/>
              <w:ind w:left="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Lot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3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12m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Standard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Floor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</w:p>
        </w:tc>
        <w:tc>
          <w:tcPr>
            <w:tcW w:w="43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1529" w:type="dxa"/>
          </w:tcPr>
          <w:p>
            <w:pPr>
              <w:pStyle w:val="TableParagraph"/>
              <w:spacing w:line="249" w:lineRule="exact"/>
              <w:ind w:left="48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911" w:type="dxa"/>
          </w:tcPr>
          <w:p>
            <w:pPr>
              <w:pStyle w:val="TableParagraph"/>
              <w:spacing w:line="237" w:lineRule="exact" w:before="44"/>
              <w:ind w:left="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Lot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4 – 9m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Low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Floor AC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Bus</w:t>
            </w:r>
          </w:p>
        </w:tc>
        <w:tc>
          <w:tcPr>
            <w:tcW w:w="43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529" w:type="dxa"/>
          </w:tcPr>
          <w:p>
            <w:pPr>
              <w:pStyle w:val="TableParagraph"/>
              <w:spacing w:line="249" w:lineRule="exact"/>
              <w:ind w:left="48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911" w:type="dxa"/>
          </w:tcPr>
          <w:p>
            <w:pPr>
              <w:pStyle w:val="TableParagraph"/>
              <w:spacing w:line="235" w:lineRule="exact" w:before="45"/>
              <w:ind w:left="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Lot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5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9m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Standard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Floor AC Bus</w:t>
            </w:r>
          </w:p>
        </w:tc>
        <w:tc>
          <w:tcPr>
            <w:tcW w:w="43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1529" w:type="dxa"/>
          </w:tcPr>
          <w:p>
            <w:pPr>
              <w:pStyle w:val="TableParagraph"/>
              <w:spacing w:line="249" w:lineRule="exact"/>
              <w:ind w:left="486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911" w:type="dxa"/>
          </w:tcPr>
          <w:p>
            <w:pPr>
              <w:pStyle w:val="TableParagraph"/>
              <w:spacing w:line="237" w:lineRule="exact" w:before="44"/>
              <w:ind w:left="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Lot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6 –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7m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Standard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Floor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Bus</w:t>
            </w:r>
          </w:p>
        </w:tc>
        <w:tc>
          <w:tcPr>
            <w:tcW w:w="43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9836" w:type="dxa"/>
            <w:gridSpan w:val="3"/>
          </w:tcPr>
          <w:p>
            <w:pPr>
              <w:pStyle w:val="TableParagraph"/>
              <w:spacing w:line="265" w:lineRule="exact"/>
              <w:ind w:left="4147" w:right="457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Type-III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Bus</w:t>
            </w:r>
          </w:p>
        </w:tc>
      </w:tr>
      <w:tr>
        <w:trPr>
          <w:trHeight w:val="513" w:hRule="atLeast"/>
        </w:trPr>
        <w:tc>
          <w:tcPr>
            <w:tcW w:w="1529" w:type="dxa"/>
          </w:tcPr>
          <w:p>
            <w:pPr>
              <w:pStyle w:val="TableParagraph"/>
              <w:spacing w:line="251" w:lineRule="exact"/>
              <w:ind w:left="486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911" w:type="dxa"/>
          </w:tcPr>
          <w:p>
            <w:pPr>
              <w:pStyle w:val="TableParagraph"/>
              <w:spacing w:line="254" w:lineRule="exact"/>
              <w:ind w:left="4" w:right="76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Lot 7 - 12m Standard Floor Non-AC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</w:p>
        </w:tc>
        <w:tc>
          <w:tcPr>
            <w:tcW w:w="43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9836" w:type="dxa"/>
            <w:gridSpan w:val="3"/>
          </w:tcPr>
          <w:p>
            <w:pPr>
              <w:pStyle w:val="TableParagraph"/>
              <w:spacing w:line="251" w:lineRule="exact"/>
              <w:ind w:left="2453"/>
              <w:rPr>
                <w:b/>
                <w:sz w:val="22"/>
              </w:rPr>
            </w:pPr>
            <w:r>
              <w:rPr>
                <w:b/>
                <w:sz w:val="22"/>
              </w:rPr>
              <w:t>Future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upcoming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any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other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bus specifications.</w:t>
            </w:r>
          </w:p>
        </w:tc>
      </w:tr>
      <w:tr>
        <w:trPr>
          <w:trHeight w:val="301" w:hRule="atLeast"/>
        </w:trPr>
        <w:tc>
          <w:tcPr>
            <w:tcW w:w="1529" w:type="dxa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Optional-1</w:t>
            </w:r>
          </w:p>
        </w:tc>
        <w:tc>
          <w:tcPr>
            <w:tcW w:w="39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1529" w:type="dxa"/>
          </w:tcPr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sz w:val="22"/>
              </w:rPr>
              <w:t>Optional-2</w:t>
            </w:r>
          </w:p>
        </w:tc>
        <w:tc>
          <w:tcPr>
            <w:tcW w:w="39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247"/>
      </w:pPr>
      <w:r>
        <w:rPr/>
        <w:t>Signature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bidder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stamp &amp;</w:t>
      </w:r>
      <w:r>
        <w:rPr>
          <w:spacing w:val="-5"/>
        </w:rPr>
        <w:t> </w:t>
      </w:r>
      <w:r>
        <w:rPr/>
        <w:t>Address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8"/>
        </w:rPr>
      </w:pPr>
    </w:p>
    <w:p>
      <w:pPr>
        <w:spacing w:line="242" w:lineRule="auto" w:before="0"/>
        <w:ind w:left="283" w:right="506" w:hanging="37"/>
        <w:jc w:val="left"/>
        <w:rPr>
          <w:b/>
          <w:sz w:val="22"/>
        </w:rPr>
      </w:pPr>
      <w:r>
        <w:rPr>
          <w:b/>
          <w:sz w:val="22"/>
        </w:rPr>
        <w:t>(*bidder has to mandatorily submit the declaration as above. The bid shall be evaluated on the basisof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this declaration.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Providing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false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information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may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lead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technically non-responsiveness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bid)</w:t>
      </w:r>
    </w:p>
    <w:p>
      <w:pPr>
        <w:spacing w:after="0" w:line="242" w:lineRule="auto"/>
        <w:jc w:val="left"/>
        <w:rPr>
          <w:sz w:val="22"/>
        </w:rPr>
        <w:sectPr>
          <w:pgSz w:w="11920" w:h="16850"/>
          <w:pgMar w:header="0" w:footer="1400" w:top="1300" w:bottom="1600" w:left="780" w:right="500"/>
        </w:sectPr>
      </w:pPr>
    </w:p>
    <w:p>
      <w:pPr>
        <w:spacing w:before="70"/>
        <w:ind w:left="0" w:right="454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Attachment-14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92"/>
        <w:ind w:left="744" w:right="775" w:firstLine="0"/>
        <w:jc w:val="center"/>
        <w:rPr>
          <w:b/>
          <w:sz w:val="22"/>
        </w:rPr>
      </w:pPr>
      <w:r>
        <w:rPr>
          <w:b/>
          <w:sz w:val="22"/>
        </w:rPr>
        <w:t>CERTIFICATE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REGARDING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COMPLIANCE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MeitY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NOTIFICATION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VIDE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FILE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NO.</w:t>
      </w:r>
    </w:p>
    <w:p>
      <w:pPr>
        <w:spacing w:before="1"/>
        <w:ind w:left="4651" w:right="0" w:firstLine="0"/>
        <w:jc w:val="left"/>
        <w:rPr>
          <w:b/>
          <w:sz w:val="22"/>
        </w:rPr>
      </w:pPr>
      <w:r>
        <w:rPr>
          <w:b/>
          <w:sz w:val="22"/>
        </w:rPr>
        <w:t>1(10)/2017-</w:t>
      </w:r>
    </w:p>
    <w:p>
      <w:pPr>
        <w:spacing w:before="35"/>
        <w:ind w:left="4319" w:right="0" w:firstLine="0"/>
        <w:jc w:val="left"/>
        <w:rPr>
          <w:b/>
          <w:sz w:val="22"/>
        </w:rPr>
      </w:pPr>
      <w:r>
        <w:rPr>
          <w:b/>
          <w:sz w:val="22"/>
        </w:rPr>
        <w:t>CLES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dt.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02.07.18</w:t>
      </w:r>
    </w:p>
    <w:p>
      <w:pPr>
        <w:pStyle w:val="BodyText"/>
        <w:spacing w:before="213"/>
        <w:ind w:left="656" w:right="775"/>
        <w:jc w:val="center"/>
      </w:pPr>
      <w:r>
        <w:rPr/>
        <w:t>(To</w:t>
      </w:r>
      <w:r>
        <w:rPr>
          <w:spacing w:val="-8"/>
        </w:rPr>
        <w:t> </w:t>
      </w:r>
      <w:r>
        <w:rPr/>
        <w:t>be</w:t>
      </w:r>
      <w:r>
        <w:rPr>
          <w:spacing w:val="-2"/>
        </w:rPr>
        <w:t> </w:t>
      </w:r>
      <w:r>
        <w:rPr/>
        <w:t>submitted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Applicant’s</w:t>
      </w:r>
      <w:r>
        <w:rPr>
          <w:spacing w:val="-4"/>
        </w:rPr>
        <w:t> </w:t>
      </w:r>
      <w:r>
        <w:rPr/>
        <w:t>letter</w:t>
      </w:r>
      <w:r>
        <w:rPr>
          <w:spacing w:val="-4"/>
        </w:rPr>
        <w:t> </w:t>
      </w:r>
      <w:r>
        <w:rPr/>
        <w:t>head)</w:t>
      </w:r>
    </w:p>
    <w:p>
      <w:pPr>
        <w:pStyle w:val="BodyText"/>
        <w:spacing w:before="2"/>
        <w:ind w:left="428"/>
      </w:pPr>
      <w:r>
        <w:rPr/>
        <w:t>To,</w:t>
      </w:r>
    </w:p>
    <w:p>
      <w:pPr>
        <w:pStyle w:val="BodyText"/>
        <w:spacing w:line="251" w:lineRule="exact"/>
        <w:ind w:left="428"/>
      </w:pPr>
      <w:r>
        <w:rPr/>
        <w:t>CGM(SCM)</w:t>
      </w:r>
    </w:p>
    <w:p>
      <w:pPr>
        <w:pStyle w:val="BodyText"/>
        <w:ind w:left="428" w:right="6502"/>
      </w:pPr>
      <w:r>
        <w:rPr/>
        <w:t>Convergence Energy Services Limited.</w:t>
      </w:r>
      <w:r>
        <w:rPr>
          <w:spacing w:val="-52"/>
        </w:rPr>
        <w:t> </w:t>
      </w:r>
      <w:r>
        <w:rPr/>
        <w:t>(A 100% EESL Owned Subsidiary)</w:t>
      </w:r>
      <w:r>
        <w:rPr>
          <w:spacing w:val="1"/>
        </w:rPr>
        <w:t> </w:t>
      </w:r>
      <w:r>
        <w:rPr/>
        <w:t>Core-3, 2</w:t>
      </w:r>
      <w:r>
        <w:rPr>
          <w:vertAlign w:val="superscript"/>
        </w:rPr>
        <w:t>nd</w:t>
      </w:r>
      <w:r>
        <w:rPr>
          <w:vertAlign w:val="baseline"/>
        </w:rPr>
        <w:t> Floor, SCOPE Complex,</w:t>
      </w:r>
      <w:r>
        <w:rPr>
          <w:spacing w:val="1"/>
          <w:vertAlign w:val="baseline"/>
        </w:rPr>
        <w:t> </w:t>
      </w:r>
      <w:r>
        <w:rPr>
          <w:vertAlign w:val="baseline"/>
        </w:rPr>
        <w:t>Lodhi</w:t>
      </w:r>
      <w:r>
        <w:rPr>
          <w:spacing w:val="-1"/>
          <w:vertAlign w:val="baseline"/>
        </w:rPr>
        <w:t> </w:t>
      </w:r>
      <w:r>
        <w:rPr>
          <w:vertAlign w:val="baseline"/>
        </w:rPr>
        <w:t>Road, New</w:t>
      </w:r>
      <w:r>
        <w:rPr>
          <w:spacing w:val="-2"/>
          <w:vertAlign w:val="baseline"/>
        </w:rPr>
        <w:t> </w:t>
      </w:r>
      <w:r>
        <w:rPr>
          <w:vertAlign w:val="baseline"/>
        </w:rPr>
        <w:t>Delhi-110003</w:t>
      </w:r>
    </w:p>
    <w:p>
      <w:pPr>
        <w:pStyle w:val="BodyText"/>
        <w:rPr>
          <w:sz w:val="24"/>
        </w:rPr>
      </w:pPr>
    </w:p>
    <w:p>
      <w:pPr>
        <w:spacing w:before="149"/>
        <w:ind w:left="744" w:right="775" w:firstLine="0"/>
        <w:jc w:val="center"/>
        <w:rPr>
          <w:b/>
          <w:sz w:val="22"/>
        </w:rPr>
      </w:pPr>
      <w:r>
        <w:rPr>
          <w:b/>
          <w:sz w:val="22"/>
        </w:rPr>
        <w:t>Sub:</w:t>
      </w:r>
      <w:r>
        <w:rPr>
          <w:b/>
          <w:spacing w:val="-9"/>
          <w:sz w:val="22"/>
        </w:rPr>
        <w:t> </w:t>
      </w:r>
      <w:r>
        <w:rPr>
          <w:b/>
          <w:sz w:val="22"/>
          <w:u w:val="thick"/>
        </w:rPr>
        <w:t>Compliance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of</w:t>
      </w:r>
      <w:r>
        <w:rPr>
          <w:b/>
          <w:spacing w:val="-12"/>
          <w:sz w:val="22"/>
          <w:u w:val="thick"/>
        </w:rPr>
        <w:t> </w:t>
      </w:r>
      <w:r>
        <w:rPr>
          <w:b/>
          <w:sz w:val="22"/>
          <w:u w:val="thick"/>
        </w:rPr>
        <w:t>MeitY</w:t>
      </w:r>
      <w:r>
        <w:rPr>
          <w:b/>
          <w:spacing w:val="-8"/>
          <w:sz w:val="22"/>
          <w:u w:val="thick"/>
        </w:rPr>
        <w:t> </w:t>
      </w:r>
      <w:r>
        <w:rPr>
          <w:b/>
          <w:sz w:val="22"/>
          <w:u w:val="thick"/>
        </w:rPr>
        <w:t>notification</w:t>
      </w:r>
      <w:r>
        <w:rPr>
          <w:b/>
          <w:spacing w:val="-8"/>
          <w:sz w:val="22"/>
          <w:u w:val="thick"/>
        </w:rPr>
        <w:t> </w:t>
      </w:r>
      <w:r>
        <w:rPr>
          <w:b/>
          <w:sz w:val="22"/>
          <w:u w:val="thick"/>
        </w:rPr>
        <w:t>vide</w:t>
      </w:r>
      <w:r>
        <w:rPr>
          <w:b/>
          <w:spacing w:val="-12"/>
          <w:sz w:val="22"/>
          <w:u w:val="thick"/>
        </w:rPr>
        <w:t> </w:t>
      </w:r>
      <w:r>
        <w:rPr>
          <w:b/>
          <w:sz w:val="22"/>
          <w:u w:val="thick"/>
        </w:rPr>
        <w:t>File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No.</w:t>
      </w:r>
      <w:r>
        <w:rPr>
          <w:b/>
          <w:spacing w:val="-8"/>
          <w:sz w:val="22"/>
          <w:u w:val="thick"/>
        </w:rPr>
        <w:t> </w:t>
      </w:r>
      <w:r>
        <w:rPr>
          <w:b/>
          <w:sz w:val="22"/>
          <w:u w:val="thick"/>
        </w:rPr>
        <w:t>1(10)/2017−CLES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dt.</w:t>
      </w:r>
      <w:r>
        <w:rPr>
          <w:b/>
          <w:spacing w:val="-8"/>
          <w:sz w:val="22"/>
          <w:u w:val="thick"/>
        </w:rPr>
        <w:t> </w:t>
      </w:r>
      <w:r>
        <w:rPr>
          <w:b/>
          <w:sz w:val="22"/>
          <w:u w:val="thick"/>
        </w:rPr>
        <w:t>02.07.18</w:t>
      </w:r>
    </w:p>
    <w:p>
      <w:pPr>
        <w:pStyle w:val="BodyText"/>
        <w:spacing w:before="169"/>
        <w:ind w:left="428"/>
      </w:pPr>
      <w:r>
        <w:rPr/>
        <w:t>Empanelment</w:t>
      </w:r>
      <w:r>
        <w:rPr>
          <w:spacing w:val="-3"/>
        </w:rPr>
        <w:t> </w:t>
      </w:r>
      <w:r>
        <w:rPr/>
        <w:t>Doc</w:t>
      </w:r>
      <w:r>
        <w:rPr>
          <w:spacing w:val="-1"/>
        </w:rPr>
        <w:t> </w:t>
      </w:r>
      <w:r>
        <w:rPr/>
        <w:t>Ref No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"/>
        <w:ind w:left="428"/>
      </w:pPr>
      <w:r>
        <w:rPr/>
        <w:t>Dear</w:t>
      </w:r>
      <w:r>
        <w:rPr>
          <w:spacing w:val="-5"/>
        </w:rPr>
        <w:t> </w:t>
      </w:r>
      <w:r>
        <w:rPr/>
        <w:t>Sir/Madam,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tabs>
          <w:tab w:pos="4312" w:val="left" w:leader="dot"/>
        </w:tabs>
        <w:ind w:left="115" w:right="179" w:firstLine="312"/>
        <w:rPr>
          <w:b/>
        </w:rPr>
      </w:pPr>
      <w:r>
        <w:rPr/>
        <w:t>This is to certify that the products/items being offered/ quoted against ref. Empanelment Document Number by</w:t>
      </w:r>
      <w:r>
        <w:rPr>
          <w:spacing w:val="-52"/>
        </w:rPr>
        <w:t> </w:t>
      </w:r>
      <w:r>
        <w:rPr/>
        <w:t>M/s</w:t>
        <w:tab/>
        <w:t>meet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definition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domestically</w:t>
      </w:r>
      <w:r>
        <w:rPr>
          <w:spacing w:val="-2"/>
        </w:rPr>
        <w:t> </w:t>
      </w:r>
      <w:r>
        <w:rPr/>
        <w:t>manufactured/produced</w:t>
      </w:r>
      <w:r>
        <w:rPr>
          <w:spacing w:val="-3"/>
        </w:rPr>
        <w:t> </w:t>
      </w:r>
      <w:r>
        <w:rPr>
          <w:b/>
        </w:rPr>
        <w:t>Cyber</w:t>
      </w:r>
    </w:p>
    <w:p>
      <w:pPr>
        <w:pStyle w:val="BodyText"/>
        <w:spacing w:before="1"/>
        <w:ind w:left="115"/>
      </w:pPr>
      <w:r>
        <w:rPr>
          <w:b/>
          <w:spacing w:val="3"/>
          <w:w w:val="97"/>
        </w:rPr>
        <w:t>S</w:t>
      </w:r>
      <w:r>
        <w:rPr>
          <w:b/>
          <w:spacing w:val="-2"/>
          <w:w w:val="100"/>
        </w:rPr>
        <w:t>e</w:t>
      </w:r>
      <w:r>
        <w:rPr>
          <w:b/>
          <w:spacing w:val="2"/>
          <w:w w:val="100"/>
        </w:rPr>
        <w:t>c</w:t>
      </w:r>
      <w:r>
        <w:rPr>
          <w:b/>
          <w:spacing w:val="-3"/>
          <w:w w:val="97"/>
        </w:rPr>
        <w:t>u</w:t>
      </w:r>
      <w:r>
        <w:rPr>
          <w:b/>
          <w:spacing w:val="2"/>
          <w:w w:val="100"/>
        </w:rPr>
        <w:t>r</w:t>
      </w:r>
      <w:r>
        <w:rPr>
          <w:b/>
          <w:spacing w:val="-2"/>
          <w:w w:val="100"/>
        </w:rPr>
        <w:t>it</w:t>
      </w:r>
      <w:r>
        <w:rPr>
          <w:b/>
          <w:w w:val="100"/>
        </w:rPr>
        <w:t>y</w:t>
      </w:r>
      <w:r>
        <w:rPr>
          <w:b/>
          <w:spacing w:val="7"/>
        </w:rPr>
        <w:t> </w:t>
      </w:r>
      <w:r>
        <w:rPr>
          <w:b/>
          <w:spacing w:val="1"/>
          <w:w w:val="100"/>
        </w:rPr>
        <w:t>P</w:t>
      </w:r>
      <w:r>
        <w:rPr>
          <w:b/>
          <w:spacing w:val="2"/>
          <w:w w:val="100"/>
        </w:rPr>
        <w:t>r</w:t>
      </w:r>
      <w:r>
        <w:rPr>
          <w:b/>
          <w:spacing w:val="-8"/>
          <w:w w:val="100"/>
        </w:rPr>
        <w:t>o</w:t>
      </w:r>
      <w:r>
        <w:rPr>
          <w:b/>
          <w:spacing w:val="-3"/>
          <w:w w:val="97"/>
        </w:rPr>
        <w:t>d</w:t>
      </w:r>
      <w:r>
        <w:rPr>
          <w:b/>
          <w:spacing w:val="2"/>
          <w:w w:val="97"/>
        </w:rPr>
        <w:t>u</w:t>
      </w:r>
      <w:r>
        <w:rPr>
          <w:b/>
          <w:spacing w:val="2"/>
          <w:w w:val="100"/>
        </w:rPr>
        <w:t>c</w:t>
      </w:r>
      <w:r>
        <w:rPr>
          <w:b/>
          <w:w w:val="100"/>
        </w:rPr>
        <w:t>t</w:t>
      </w:r>
      <w:r>
        <w:rPr>
          <w:b/>
          <w:w w:val="97"/>
        </w:rPr>
        <w:t>s</w:t>
      </w:r>
      <w:r>
        <w:rPr>
          <w:b/>
          <w:spacing w:val="12"/>
        </w:rPr>
        <w:t> </w:t>
      </w:r>
      <w:r>
        <w:rPr>
          <w:spacing w:val="2"/>
          <w:w w:val="100"/>
        </w:rPr>
        <w:t>a</w:t>
      </w:r>
      <w:r>
        <w:rPr>
          <w:w w:val="97"/>
        </w:rPr>
        <w:t>s</w:t>
      </w:r>
      <w:r>
        <w:rPr>
          <w:spacing w:val="10"/>
        </w:rPr>
        <w:t> </w:t>
      </w:r>
      <w:r>
        <w:rPr>
          <w:spacing w:val="-8"/>
          <w:w w:val="100"/>
        </w:rPr>
        <w:t>p</w:t>
      </w:r>
      <w:r>
        <w:rPr>
          <w:w w:val="100"/>
        </w:rPr>
        <w:t>er</w:t>
      </w:r>
      <w:r>
        <w:rPr>
          <w:spacing w:val="11"/>
        </w:rPr>
        <w:t> </w:t>
      </w:r>
      <w:r>
        <w:rPr>
          <w:spacing w:val="-2"/>
          <w:w w:val="97"/>
        </w:rPr>
        <w:t>P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12"/>
        </w:rPr>
        <w:t> </w:t>
      </w:r>
      <w:r>
        <w:rPr>
          <w:w w:val="100"/>
        </w:rPr>
        <w:t>4</w:t>
      </w:r>
      <w:r>
        <w:rPr>
          <w:spacing w:val="7"/>
        </w:rPr>
        <w:t> </w:t>
      </w:r>
      <w:r>
        <w:rPr>
          <w:w w:val="100"/>
        </w:rPr>
        <w:t>of</w:t>
      </w:r>
      <w:r>
        <w:rPr>
          <w:spacing w:val="10"/>
        </w:rPr>
        <w:t> </w:t>
      </w:r>
      <w:r>
        <w:rPr>
          <w:spacing w:val="1"/>
          <w:w w:val="97"/>
        </w:rPr>
        <w:t>M</w:t>
      </w:r>
      <w:r>
        <w:rPr>
          <w:w w:val="97"/>
        </w:rPr>
        <w:t>e</w:t>
      </w:r>
      <w:r>
        <w:rPr>
          <w:spacing w:val="-2"/>
          <w:w w:val="100"/>
        </w:rPr>
        <w:t>it</w:t>
      </w:r>
      <w:r>
        <w:rPr>
          <w:w w:val="97"/>
        </w:rPr>
        <w:t>Y</w:t>
      </w:r>
      <w:r>
        <w:rPr>
          <w:spacing w:val="10"/>
        </w:rPr>
        <w:t> </w:t>
      </w:r>
      <w:r>
        <w:rPr>
          <w:w w:val="100"/>
        </w:rPr>
        <w:t>no</w:t>
      </w:r>
      <w:r>
        <w:rPr>
          <w:spacing w:val="-2"/>
          <w:w w:val="100"/>
        </w:rPr>
        <w:t>ti</w:t>
      </w:r>
      <w:r>
        <w:rPr>
          <w:w w:val="100"/>
        </w:rPr>
        <w:t>f</w:t>
      </w:r>
      <w:r>
        <w:rPr>
          <w:spacing w:val="-4"/>
          <w:w w:val="100"/>
        </w:rPr>
        <w:t>i</w:t>
      </w:r>
      <w:r>
        <w:rPr>
          <w:spacing w:val="2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n</w:t>
      </w:r>
      <w:r>
        <w:rPr>
          <w:spacing w:val="9"/>
        </w:rPr>
        <w:t> </w:t>
      </w:r>
      <w:r>
        <w:rPr>
          <w:spacing w:val="-3"/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de</w:t>
      </w:r>
      <w:r>
        <w:rPr>
          <w:spacing w:val="12"/>
        </w:rPr>
        <w:t> </w:t>
      </w:r>
      <w:r>
        <w:rPr>
          <w:spacing w:val="2"/>
          <w:w w:val="97"/>
        </w:rPr>
        <w:t>F</w:t>
      </w:r>
      <w:r>
        <w:rPr>
          <w:spacing w:val="-2"/>
          <w:w w:val="100"/>
        </w:rPr>
        <w:t>il</w:t>
      </w:r>
      <w:r>
        <w:rPr>
          <w:w w:val="100"/>
        </w:rPr>
        <w:t>e</w:t>
      </w:r>
      <w:r>
        <w:rPr>
          <w:spacing w:val="10"/>
        </w:rPr>
        <w:t> </w:t>
      </w:r>
      <w:r>
        <w:rPr>
          <w:w w:val="100"/>
        </w:rPr>
        <w:t>no.</w:t>
      </w:r>
      <w:r>
        <w:rPr>
          <w:spacing w:val="7"/>
        </w:rPr>
        <w:t> </w:t>
      </w:r>
      <w:r>
        <w:rPr>
          <w:w w:val="100"/>
        </w:rPr>
        <w:t>1(10</w:t>
      </w:r>
      <w:r>
        <w:rPr>
          <w:spacing w:val="3"/>
          <w:w w:val="100"/>
        </w:rPr>
        <w:t>)</w:t>
      </w:r>
      <w:r>
        <w:rPr>
          <w:spacing w:val="-1"/>
          <w:w w:val="122"/>
        </w:rPr>
        <w:t>/</w:t>
      </w:r>
      <w:r>
        <w:rPr>
          <w:spacing w:val="-3"/>
          <w:w w:val="100"/>
        </w:rPr>
        <w:t>2</w:t>
      </w:r>
      <w:r>
        <w:rPr>
          <w:w w:val="100"/>
        </w:rPr>
        <w:t>01</w:t>
      </w:r>
      <w:r>
        <w:rPr>
          <w:spacing w:val="4"/>
          <w:w w:val="100"/>
        </w:rPr>
        <w:t>7</w:t>
      </w:r>
      <w:r>
        <w:rPr>
          <w:spacing w:val="-1"/>
          <w:w w:val="54"/>
        </w:rPr>
        <w:t>−</w:t>
      </w:r>
      <w:r>
        <w:rPr>
          <w:spacing w:val="-4"/>
          <w:w w:val="100"/>
        </w:rPr>
        <w:t>C</w:t>
      </w:r>
      <w:r>
        <w:rPr>
          <w:spacing w:val="-1"/>
          <w:w w:val="100"/>
        </w:rPr>
        <w:t>LE</w:t>
      </w:r>
      <w:r>
        <w:rPr>
          <w:w w:val="97"/>
        </w:rPr>
        <w:t>S</w:t>
      </w:r>
      <w:r>
        <w:rPr>
          <w:spacing w:val="12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t</w:t>
      </w:r>
      <w:r>
        <w:rPr>
          <w:w w:val="100"/>
        </w:rPr>
        <w:t>.</w:t>
      </w:r>
      <w:r>
        <w:rPr>
          <w:spacing w:val="9"/>
        </w:rPr>
        <w:t> </w:t>
      </w:r>
      <w:r>
        <w:rPr>
          <w:w w:val="100"/>
        </w:rPr>
        <w:t>02.07.18</w:t>
      </w:r>
      <w:r>
        <w:rPr>
          <w:spacing w:val="7"/>
        </w:rPr>
        <w:t> </w:t>
      </w:r>
      <w:r>
        <w:rPr>
          <w:spacing w:val="2"/>
          <w:w w:val="100"/>
        </w:rPr>
        <w:t>a</w:t>
      </w:r>
      <w:r>
        <w:rPr>
          <w:spacing w:val="-3"/>
          <w:w w:val="100"/>
        </w:rPr>
        <w:t>n</w:t>
      </w:r>
      <w:r>
        <w:rPr>
          <w:w w:val="100"/>
        </w:rPr>
        <w:t>d</w:t>
      </w:r>
      <w:r>
        <w:rPr/>
        <w:t> </w:t>
      </w:r>
      <w:r>
        <w:rPr>
          <w:w w:val="100"/>
        </w:rPr>
        <w:t>t</w:t>
      </w:r>
      <w:r>
        <w:rPr>
          <w:spacing w:val="-3"/>
          <w:w w:val="100"/>
        </w:rPr>
        <w:t>h</w:t>
      </w:r>
      <w:r>
        <w:rPr>
          <w:w w:val="100"/>
        </w:rPr>
        <w:t>e</w:t>
      </w:r>
      <w:r>
        <w:rPr>
          <w:spacing w:val="1"/>
        </w:rPr>
        <w:t> </w:t>
      </w:r>
      <w:r>
        <w:rPr>
          <w:w w:val="100"/>
        </w:rPr>
        <w:t>bidd</w:t>
      </w:r>
      <w:r>
        <w:rPr>
          <w:spacing w:val="-2"/>
          <w:w w:val="100"/>
        </w:rPr>
        <w:t>e</w:t>
      </w:r>
      <w:r>
        <w:rPr>
          <w:w w:val="100"/>
        </w:rPr>
        <w:t>r </w:t>
      </w:r>
      <w:r>
        <w:rPr/>
        <w:t>shall</w:t>
      </w:r>
      <w:r>
        <w:rPr>
          <w:spacing w:val="-2"/>
        </w:rPr>
        <w:t> </w:t>
      </w:r>
      <w:r>
        <w:rPr/>
        <w:t>strictly</w:t>
      </w:r>
      <w:r>
        <w:rPr>
          <w:spacing w:val="-3"/>
        </w:rPr>
        <w:t> </w:t>
      </w:r>
      <w:r>
        <w:rPr/>
        <w:t>abide</w:t>
      </w:r>
      <w:r>
        <w:rPr>
          <w:spacing w:val="1"/>
        </w:rPr>
        <w:t> </w:t>
      </w:r>
      <w:r>
        <w:rPr/>
        <w:t>by</w:t>
      </w:r>
      <w:r>
        <w:rPr>
          <w:spacing w:val="-10"/>
        </w:rPr>
        <w:t> </w:t>
      </w:r>
      <w:r>
        <w:rPr/>
        <w:t>all</w:t>
      </w:r>
      <w:r>
        <w:rPr>
          <w:spacing w:val="-1"/>
        </w:rPr>
        <w:t> </w:t>
      </w:r>
      <w:r>
        <w:rPr/>
        <w:t>provisions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subject</w:t>
      </w:r>
      <w:r>
        <w:rPr>
          <w:spacing w:val="-2"/>
        </w:rPr>
        <w:t> </w:t>
      </w:r>
      <w:r>
        <w:rPr/>
        <w:t>notification.</w:t>
      </w:r>
    </w:p>
    <w:p>
      <w:pPr>
        <w:pStyle w:val="BodyText"/>
        <w:ind w:left="115"/>
      </w:pPr>
      <w:r>
        <w:rPr/>
        <w:t>Thanking</w:t>
      </w:r>
      <w:r>
        <w:rPr>
          <w:spacing w:val="-3"/>
        </w:rPr>
        <w:t> </w:t>
      </w:r>
      <w:r>
        <w:rPr/>
        <w:t>You,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right="1751"/>
        <w:jc w:val="right"/>
      </w:pPr>
      <w:r>
        <w:rPr/>
        <w:t>Yours</w:t>
      </w:r>
      <w:r>
        <w:rPr>
          <w:spacing w:val="-6"/>
        </w:rPr>
        <w:t> </w:t>
      </w:r>
      <w:r>
        <w:rPr/>
        <w:t>faithfully,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pgSz w:w="11920" w:h="16860"/>
          <w:pgMar w:header="0" w:footer="1400" w:top="840" w:bottom="1560" w:left="940" w:right="5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115"/>
      </w:pPr>
      <w:r>
        <w:rPr/>
        <w:t>Date:</w:t>
      </w:r>
      <w:r>
        <w:rPr>
          <w:spacing w:val="-1"/>
        </w:rPr>
        <w:t> </w:t>
      </w:r>
      <w:r>
        <w:rPr/>
        <w:t>…………………………….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1"/>
        <w:ind w:left="115"/>
      </w:pPr>
      <w:r>
        <w:rPr/>
        <w:t>Place:</w:t>
      </w:r>
      <w:r>
        <w:rPr>
          <w:spacing w:val="-2"/>
        </w:rPr>
        <w:t> </w:t>
      </w:r>
      <w:r>
        <w:rPr/>
        <w:t>……………………………</w:t>
      </w:r>
    </w:p>
    <w:p>
      <w:pPr>
        <w:pStyle w:val="BodyText"/>
        <w:spacing w:before="92"/>
        <w:ind w:left="1229" w:right="859" w:hanging="454"/>
      </w:pPr>
      <w:r>
        <w:rPr/>
        <w:br w:type="column"/>
      </w:r>
      <w:r>
        <w:rPr/>
        <w:t>Signature</w:t>
      </w:r>
      <w:r>
        <w:rPr>
          <w:spacing w:val="-7"/>
        </w:rPr>
        <w:t> </w:t>
      </w:r>
      <w:r>
        <w:rPr/>
        <w:t>(Statutory</w:t>
      </w:r>
      <w:r>
        <w:rPr>
          <w:spacing w:val="-11"/>
        </w:rPr>
        <w:t> </w:t>
      </w:r>
      <w:r>
        <w:rPr/>
        <w:t>Auditor</w:t>
      </w:r>
      <w:r>
        <w:rPr>
          <w:spacing w:val="-2"/>
        </w:rPr>
        <w:t> </w:t>
      </w:r>
      <w:r>
        <w:rPr/>
        <w:t>or</w:t>
      </w:r>
      <w:r>
        <w:rPr>
          <w:spacing w:val="-52"/>
        </w:rPr>
        <w:t> </w:t>
      </w:r>
      <w:r>
        <w:rPr/>
        <w:t>Cost</w:t>
      </w:r>
      <w:r>
        <w:rPr>
          <w:spacing w:val="-2"/>
        </w:rPr>
        <w:t> </w:t>
      </w:r>
      <w:r>
        <w:rPr/>
        <w:t>Auditor)</w:t>
      </w:r>
    </w:p>
    <w:p>
      <w:pPr>
        <w:pStyle w:val="BodyText"/>
        <w:ind w:left="116"/>
      </w:pPr>
      <w:r>
        <w:rPr/>
        <w:t>……………………………….................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16"/>
      </w:pPr>
      <w:r>
        <w:rPr/>
        <w:t>Printed</w:t>
      </w:r>
      <w:r>
        <w:rPr>
          <w:spacing w:val="-13"/>
        </w:rPr>
        <w:t> </w:t>
      </w:r>
      <w:r>
        <w:rPr/>
        <w:t>Name…………………………….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"/>
        <w:ind w:left="459"/>
      </w:pPr>
      <w:r>
        <w:rPr/>
        <w:t>Seal………………………………………</w:t>
      </w:r>
    </w:p>
    <w:p>
      <w:pPr>
        <w:pStyle w:val="BodyText"/>
        <w:spacing w:before="7"/>
      </w:pPr>
    </w:p>
    <w:p>
      <w:pPr>
        <w:pStyle w:val="BodyText"/>
        <w:ind w:left="176"/>
      </w:pPr>
      <w:r>
        <w:rPr/>
        <w:t>UDIN</w:t>
      </w:r>
      <w:r>
        <w:rPr>
          <w:spacing w:val="-3"/>
        </w:rPr>
        <w:t> </w:t>
      </w:r>
      <w:r>
        <w:rPr/>
        <w:t>No: …………………………………..</w:t>
      </w:r>
    </w:p>
    <w:p>
      <w:pPr>
        <w:spacing w:after="0"/>
        <w:sectPr>
          <w:type w:val="continuous"/>
          <w:pgSz w:w="11920" w:h="16860"/>
          <w:pgMar w:top="20" w:bottom="1840" w:left="940" w:right="580"/>
          <w:cols w:num="2" w:equalWidth="0">
            <w:col w:w="3171" w:space="2475"/>
            <w:col w:w="47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line="276" w:lineRule="auto" w:before="92"/>
        <w:ind w:left="428" w:right="155" w:firstLine="0"/>
        <w:jc w:val="both"/>
        <w:rPr>
          <w:b/>
          <w:sz w:val="22"/>
        </w:rPr>
      </w:pPr>
      <w:r>
        <w:rPr>
          <w:b/>
          <w:sz w:val="22"/>
          <w:u w:val="thick"/>
        </w:rPr>
        <w:t>P.S. In case any complaint is received at CESL end against the bidder regarding supply of domestically</w:t>
      </w:r>
      <w:r>
        <w:rPr>
          <w:b/>
          <w:spacing w:val="1"/>
          <w:sz w:val="22"/>
        </w:rPr>
        <w:t> </w:t>
      </w:r>
      <w:r>
        <w:rPr>
          <w:b/>
          <w:sz w:val="22"/>
          <w:u w:val="thick"/>
        </w:rPr>
        <w:t>manufactured/produced</w:t>
      </w:r>
      <w:r>
        <w:rPr>
          <w:b/>
          <w:spacing w:val="-7"/>
          <w:sz w:val="22"/>
          <w:u w:val="thick"/>
        </w:rPr>
        <w:t> </w:t>
      </w:r>
      <w:r>
        <w:rPr>
          <w:b/>
          <w:sz w:val="22"/>
          <w:u w:val="thick"/>
        </w:rPr>
        <w:t>Cyber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Security</w:t>
      </w:r>
      <w:r>
        <w:rPr>
          <w:b/>
          <w:spacing w:val="-9"/>
          <w:sz w:val="22"/>
          <w:u w:val="thick"/>
        </w:rPr>
        <w:t> </w:t>
      </w:r>
      <w:r>
        <w:rPr>
          <w:b/>
          <w:sz w:val="22"/>
          <w:u w:val="thick"/>
        </w:rPr>
        <w:t>Products,</w:t>
      </w:r>
      <w:r>
        <w:rPr>
          <w:b/>
          <w:spacing w:val="-9"/>
          <w:sz w:val="22"/>
          <w:u w:val="thick"/>
        </w:rPr>
        <w:t> </w:t>
      </w:r>
      <w:r>
        <w:rPr>
          <w:b/>
          <w:sz w:val="22"/>
          <w:u w:val="thick"/>
        </w:rPr>
        <w:t>the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same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shall</w:t>
      </w:r>
      <w:r>
        <w:rPr>
          <w:b/>
          <w:spacing w:val="-5"/>
          <w:sz w:val="22"/>
          <w:u w:val="thick"/>
        </w:rPr>
        <w:t> </w:t>
      </w:r>
      <w:r>
        <w:rPr>
          <w:b/>
          <w:sz w:val="22"/>
          <w:u w:val="thick"/>
        </w:rPr>
        <w:t>be</w:t>
      </w:r>
      <w:r>
        <w:rPr>
          <w:b/>
          <w:spacing w:val="-7"/>
          <w:sz w:val="22"/>
          <w:u w:val="thick"/>
        </w:rPr>
        <w:t> </w:t>
      </w:r>
      <w:r>
        <w:rPr>
          <w:b/>
          <w:sz w:val="22"/>
          <w:u w:val="thick"/>
        </w:rPr>
        <w:t>refereed</w:t>
      </w:r>
      <w:r>
        <w:rPr>
          <w:b/>
          <w:spacing w:val="-9"/>
          <w:sz w:val="22"/>
          <w:u w:val="thick"/>
        </w:rPr>
        <w:t> </w:t>
      </w:r>
      <w:r>
        <w:rPr>
          <w:b/>
          <w:sz w:val="22"/>
          <w:u w:val="thick"/>
        </w:rPr>
        <w:t>to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STQC,</w:t>
      </w:r>
      <w:r>
        <w:rPr>
          <w:b/>
          <w:spacing w:val="-7"/>
          <w:sz w:val="22"/>
          <w:u w:val="thick"/>
        </w:rPr>
        <w:t> </w:t>
      </w:r>
      <w:r>
        <w:rPr>
          <w:b/>
          <w:sz w:val="22"/>
          <w:u w:val="thick"/>
        </w:rPr>
        <w:t>an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attached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office</w:t>
      </w:r>
      <w:r>
        <w:rPr>
          <w:b/>
          <w:spacing w:val="-53"/>
          <w:sz w:val="22"/>
        </w:rPr>
        <w:t> </w:t>
      </w:r>
      <w:r>
        <w:rPr>
          <w:b/>
          <w:sz w:val="22"/>
          <w:u w:val="thick"/>
        </w:rPr>
        <w:t>of</w:t>
      </w:r>
      <w:r>
        <w:rPr>
          <w:b/>
          <w:spacing w:val="2"/>
          <w:sz w:val="22"/>
          <w:u w:val="thick"/>
        </w:rPr>
        <w:t> </w:t>
      </w:r>
      <w:r>
        <w:rPr>
          <w:b/>
          <w:sz w:val="22"/>
          <w:u w:val="thick"/>
        </w:rPr>
        <w:t>MeitY</w:t>
      </w:r>
    </w:p>
    <w:p>
      <w:pPr>
        <w:spacing w:after="0" w:line="276" w:lineRule="auto"/>
        <w:jc w:val="both"/>
        <w:rPr>
          <w:sz w:val="22"/>
        </w:rPr>
        <w:sectPr>
          <w:type w:val="continuous"/>
          <w:pgSz w:w="11920" w:h="16860"/>
          <w:pgMar w:top="20" w:bottom="1840" w:left="940" w:right="580"/>
        </w:sectPr>
      </w:pPr>
    </w:p>
    <w:p>
      <w:pPr>
        <w:spacing w:before="66"/>
        <w:ind w:left="0" w:right="454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ATTACHMENT-15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702" w:right="0" w:firstLine="0"/>
        <w:jc w:val="left"/>
        <w:rPr>
          <w:b/>
          <w:sz w:val="22"/>
        </w:rPr>
      </w:pPr>
      <w:r>
        <w:rPr>
          <w:b/>
          <w:sz w:val="22"/>
        </w:rPr>
        <w:t>CERTFICATE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REGARDING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DECLARATION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INDIGENIZATION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REQUIREMENT</w:t>
      </w:r>
    </w:p>
    <w:p>
      <w:pPr>
        <w:spacing w:before="196"/>
        <w:ind w:left="3083" w:right="0" w:firstLine="0"/>
        <w:jc w:val="left"/>
        <w:rPr>
          <w:b/>
          <w:sz w:val="22"/>
        </w:rPr>
      </w:pPr>
      <w:r>
        <w:rPr>
          <w:b/>
          <w:sz w:val="22"/>
        </w:rPr>
        <w:t>[On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the Letter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Head]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ind w:left="115"/>
      </w:pPr>
      <w:r>
        <w:rPr/>
        <w:t>To,</w:t>
      </w:r>
    </w:p>
    <w:p>
      <w:pPr>
        <w:spacing w:before="1"/>
        <w:ind w:left="115" w:right="0" w:firstLine="0"/>
        <w:jc w:val="left"/>
        <w:rPr>
          <w:sz w:val="20"/>
        </w:rPr>
      </w:pPr>
      <w:r>
        <w:rPr>
          <w:sz w:val="20"/>
        </w:rPr>
        <w:t>CGM(SCM)</w:t>
      </w:r>
    </w:p>
    <w:p>
      <w:pPr>
        <w:spacing w:before="3"/>
        <w:ind w:left="115" w:right="7148" w:firstLine="0"/>
        <w:jc w:val="left"/>
        <w:rPr>
          <w:sz w:val="20"/>
        </w:rPr>
      </w:pPr>
      <w:r>
        <w:rPr>
          <w:sz w:val="20"/>
        </w:rPr>
        <w:t>Convergence</w:t>
      </w:r>
      <w:r>
        <w:rPr>
          <w:spacing w:val="-9"/>
          <w:sz w:val="20"/>
        </w:rPr>
        <w:t> </w:t>
      </w:r>
      <w:r>
        <w:rPr>
          <w:sz w:val="20"/>
        </w:rPr>
        <w:t>Energy</w:t>
      </w:r>
      <w:r>
        <w:rPr>
          <w:spacing w:val="-11"/>
          <w:sz w:val="20"/>
        </w:rPr>
        <w:t> </w:t>
      </w:r>
      <w:r>
        <w:rPr>
          <w:sz w:val="20"/>
        </w:rPr>
        <w:t>Services</w:t>
      </w:r>
      <w:r>
        <w:rPr>
          <w:spacing w:val="-6"/>
          <w:sz w:val="20"/>
        </w:rPr>
        <w:t> </w:t>
      </w:r>
      <w:r>
        <w:rPr>
          <w:sz w:val="20"/>
        </w:rPr>
        <w:t>Limited.</w:t>
      </w:r>
      <w:r>
        <w:rPr>
          <w:spacing w:val="-47"/>
          <w:sz w:val="20"/>
        </w:rPr>
        <w:t> </w:t>
      </w:r>
      <w:r>
        <w:rPr>
          <w:sz w:val="20"/>
        </w:rPr>
        <w:t>(A 100% EESL Owned Subsidiary)</w:t>
      </w:r>
      <w:r>
        <w:rPr>
          <w:spacing w:val="1"/>
          <w:sz w:val="20"/>
        </w:rPr>
        <w:t> </w:t>
      </w:r>
      <w:r>
        <w:rPr>
          <w:sz w:val="20"/>
        </w:rPr>
        <w:t>Core-3, 2nd Floor, SCOPE Complex,</w:t>
      </w:r>
      <w:r>
        <w:rPr>
          <w:spacing w:val="1"/>
          <w:sz w:val="20"/>
        </w:rPr>
        <w:t> </w:t>
      </w:r>
      <w:r>
        <w:rPr>
          <w:sz w:val="20"/>
        </w:rPr>
        <w:t>Lodhi Road,</w:t>
      </w:r>
      <w:r>
        <w:rPr>
          <w:spacing w:val="1"/>
          <w:sz w:val="20"/>
        </w:rPr>
        <w:t> </w:t>
      </w:r>
      <w:r>
        <w:rPr>
          <w:sz w:val="20"/>
        </w:rPr>
        <w:t>New</w:t>
      </w:r>
      <w:r>
        <w:rPr>
          <w:spacing w:val="-6"/>
          <w:sz w:val="20"/>
        </w:rPr>
        <w:t> </w:t>
      </w:r>
      <w:r>
        <w:rPr>
          <w:sz w:val="20"/>
        </w:rPr>
        <w:t>Delhi-110003</w:t>
      </w:r>
    </w:p>
    <w:p>
      <w:pPr>
        <w:pStyle w:val="BodyText"/>
        <w:spacing w:before="8"/>
      </w:pPr>
    </w:p>
    <w:p>
      <w:pPr>
        <w:spacing w:before="0"/>
        <w:ind w:left="115" w:right="0" w:firstLine="0"/>
        <w:jc w:val="left"/>
        <w:rPr>
          <w:b/>
          <w:sz w:val="22"/>
        </w:rPr>
      </w:pPr>
      <w:r>
        <w:rPr>
          <w:b/>
          <w:spacing w:val="-13"/>
          <w:sz w:val="22"/>
        </w:rPr>
        <w:t>Sub:</w:t>
      </w:r>
      <w:r>
        <w:rPr>
          <w:b/>
          <w:spacing w:val="-27"/>
          <w:sz w:val="22"/>
        </w:rPr>
        <w:t> </w:t>
      </w:r>
      <w:r>
        <w:rPr>
          <w:b/>
          <w:spacing w:val="-13"/>
          <w:sz w:val="22"/>
        </w:rPr>
        <w:t>DECLARATIONOFINDIGENIZATIONREQUIREMENT</w:t>
      </w: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115" w:right="0" w:firstLine="0"/>
        <w:jc w:val="left"/>
        <w:rPr>
          <w:b/>
          <w:sz w:val="22"/>
        </w:rPr>
      </w:pPr>
      <w:r>
        <w:rPr>
          <w:sz w:val="22"/>
        </w:rPr>
        <w:t>Ref:</w:t>
      </w:r>
      <w:r>
        <w:rPr>
          <w:spacing w:val="-5"/>
          <w:sz w:val="22"/>
        </w:rPr>
        <w:t> </w:t>
      </w:r>
      <w:r>
        <w:rPr>
          <w:sz w:val="22"/>
        </w:rPr>
        <w:t>NIT/Bid</w:t>
      </w:r>
      <w:r>
        <w:rPr>
          <w:spacing w:val="-4"/>
          <w:sz w:val="22"/>
        </w:rPr>
        <w:t> </w:t>
      </w:r>
      <w:r>
        <w:rPr>
          <w:sz w:val="22"/>
        </w:rPr>
        <w:t>Document</w:t>
      </w:r>
      <w:r>
        <w:rPr>
          <w:spacing w:val="-4"/>
          <w:sz w:val="22"/>
        </w:rPr>
        <w:t> </w:t>
      </w:r>
      <w:r>
        <w:rPr>
          <w:sz w:val="22"/>
        </w:rPr>
        <w:t>No</w:t>
      </w:r>
      <w:r>
        <w:rPr>
          <w:b/>
          <w:sz w:val="22"/>
        </w:rPr>
        <w:t>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............................................................................................................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115"/>
      </w:pPr>
      <w:r>
        <w:rPr/>
        <w:t>Dear</w:t>
      </w:r>
      <w:r>
        <w:rPr>
          <w:spacing w:val="-10"/>
        </w:rPr>
        <w:t> </w:t>
      </w:r>
      <w:r>
        <w:rPr/>
        <w:t>Sir/Madam,</w:t>
      </w:r>
    </w:p>
    <w:p>
      <w:pPr>
        <w:pStyle w:val="BodyText"/>
        <w:spacing w:before="7"/>
      </w:pPr>
    </w:p>
    <w:p>
      <w:pPr>
        <w:pStyle w:val="BodyText"/>
        <w:tabs>
          <w:tab w:pos="9526" w:val="left" w:leader="dot"/>
        </w:tabs>
        <w:spacing w:line="251" w:lineRule="exact" w:before="1"/>
        <w:ind w:left="115"/>
      </w:pPr>
      <w:r>
        <w:rPr/>
        <w:t>This</w:t>
      </w:r>
      <w:r>
        <w:rPr>
          <w:spacing w:val="17"/>
        </w:rPr>
        <w:t> </w:t>
      </w:r>
      <w:r>
        <w:rPr/>
        <w:t>is</w:t>
      </w:r>
      <w:r>
        <w:rPr>
          <w:spacing w:val="22"/>
        </w:rPr>
        <w:t> </w:t>
      </w:r>
      <w:r>
        <w:rPr/>
        <w:t>to</w:t>
      </w:r>
      <w:r>
        <w:rPr>
          <w:spacing w:val="16"/>
        </w:rPr>
        <w:t> </w:t>
      </w:r>
      <w:r>
        <w:rPr/>
        <w:t>certify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products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services</w:t>
      </w:r>
      <w:r>
        <w:rPr>
          <w:spacing w:val="20"/>
        </w:rPr>
        <w:t> </w:t>
      </w:r>
      <w:r>
        <w:rPr/>
        <w:t>offered</w:t>
      </w:r>
      <w:r>
        <w:rPr>
          <w:spacing w:val="17"/>
        </w:rPr>
        <w:t> </w:t>
      </w:r>
      <w:r>
        <w:rPr/>
        <w:t>against</w:t>
      </w:r>
      <w:r>
        <w:rPr>
          <w:spacing w:val="18"/>
        </w:rPr>
        <w:t> </w:t>
      </w:r>
      <w:r>
        <w:rPr/>
        <w:t>tender</w:t>
      </w:r>
      <w:r>
        <w:rPr>
          <w:spacing w:val="21"/>
        </w:rPr>
        <w:t> </w:t>
      </w:r>
      <w:r>
        <w:rPr/>
        <w:t>by</w:t>
      </w:r>
      <w:r>
        <w:rPr>
          <w:spacing w:val="17"/>
        </w:rPr>
        <w:t> </w:t>
      </w:r>
      <w:r>
        <w:rPr/>
        <w:t>M/s</w:t>
        <w:tab/>
        <w:t>,</w:t>
      </w:r>
      <w:r>
        <w:rPr>
          <w:spacing w:val="23"/>
        </w:rPr>
        <w:t> </w:t>
      </w:r>
      <w:r>
        <w:rPr/>
        <w:t>the</w:t>
      </w:r>
    </w:p>
    <w:p>
      <w:pPr>
        <w:pStyle w:val="BodyText"/>
        <w:spacing w:line="20" w:lineRule="exact"/>
        <w:ind w:left="6807"/>
        <w:rPr>
          <w:sz w:val="2"/>
        </w:rPr>
      </w:pPr>
      <w:r>
        <w:rPr>
          <w:sz w:val="2"/>
        </w:rPr>
        <w:pict>
          <v:group style="width:3.85pt;height:.5pt;mso-position-horizontal-relative:char;mso-position-vertical-relative:line" coordorigin="0,0" coordsize="77,10">
            <v:rect style="position:absolute;left:0;top:0;width:77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237" w:lineRule="auto"/>
        <w:ind w:left="115" w:right="493"/>
      </w:pPr>
      <w:r>
        <w:rPr>
          <w:spacing w:val="-1"/>
        </w:rPr>
        <w:t>same is in compliance with the following </w:t>
      </w:r>
      <w:r>
        <w:rPr/>
        <w:t>requirement and the bidder shall strictly abide by all provisions of the</w:t>
      </w:r>
      <w:r>
        <w:rPr>
          <w:spacing w:val="-52"/>
        </w:rPr>
        <w:t> </w:t>
      </w:r>
      <w:r>
        <w:rPr/>
        <w:t>subject</w:t>
      </w:r>
      <w:r>
        <w:rPr>
          <w:spacing w:val="-6"/>
        </w:rPr>
        <w:t> </w:t>
      </w:r>
      <w:r>
        <w:rPr/>
        <w:t>notification and</w:t>
      </w:r>
      <w:r>
        <w:rPr>
          <w:spacing w:val="-2"/>
        </w:rPr>
        <w:t> </w:t>
      </w:r>
      <w:r>
        <w:rPr/>
        <w:t>details mentioned below.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241"/>
        </w:numPr>
        <w:tabs>
          <w:tab w:pos="477" w:val="left" w:leader="none"/>
        </w:tabs>
        <w:spacing w:line="237" w:lineRule="auto" w:before="0" w:after="0"/>
        <w:ind w:left="476" w:right="381" w:hanging="361"/>
        <w:jc w:val="left"/>
        <w:rPr>
          <w:sz w:val="22"/>
        </w:rPr>
      </w:pPr>
      <w:r>
        <w:rPr>
          <w:sz w:val="22"/>
        </w:rPr>
        <w:t>Part 1</w:t>
      </w:r>
      <w:r>
        <w:rPr>
          <w:spacing w:val="-1"/>
          <w:sz w:val="22"/>
        </w:rPr>
        <w:t> </w:t>
      </w:r>
      <w:r>
        <w:rPr>
          <w:sz w:val="22"/>
        </w:rPr>
        <w:t>(comprises of</w:t>
      </w:r>
      <w:r>
        <w:rPr>
          <w:spacing w:val="2"/>
          <w:sz w:val="22"/>
        </w:rPr>
        <w:t> </w:t>
      </w:r>
      <w:r>
        <w:rPr>
          <w:sz w:val="22"/>
        </w:rPr>
        <w:t>18</w:t>
      </w:r>
      <w:r>
        <w:rPr>
          <w:spacing w:val="2"/>
          <w:sz w:val="22"/>
        </w:rPr>
        <w:t> </w:t>
      </w:r>
      <w:r>
        <w:rPr>
          <w:sz w:val="22"/>
        </w:rPr>
        <w:t>critical</w:t>
      </w:r>
      <w:r>
        <w:rPr>
          <w:spacing w:val="4"/>
          <w:sz w:val="22"/>
        </w:rPr>
        <w:t> </w:t>
      </w:r>
      <w:r>
        <w:rPr>
          <w:sz w:val="22"/>
        </w:rPr>
        <w:t>components)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4"/>
          <w:sz w:val="22"/>
        </w:rPr>
        <w:t> </w:t>
      </w:r>
      <w:r>
        <w:rPr>
          <w:sz w:val="22"/>
        </w:rPr>
        <w:t>mandated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indigenized</w:t>
      </w:r>
      <w:r>
        <w:rPr>
          <w:spacing w:val="4"/>
          <w:sz w:val="22"/>
        </w:rPr>
        <w:t> </w:t>
      </w:r>
      <w:r>
        <w:rPr>
          <w:sz w:val="22"/>
        </w:rPr>
        <w:t>under</w:t>
      </w:r>
      <w:r>
        <w:rPr>
          <w:spacing w:val="12"/>
          <w:sz w:val="22"/>
        </w:rPr>
        <w:t> </w:t>
      </w:r>
      <w:r>
        <w:rPr>
          <w:sz w:val="22"/>
        </w:rPr>
        <w:t>P-45021/2/2017-PP(BE-</w:t>
      </w:r>
      <w:r>
        <w:rPr>
          <w:spacing w:val="-52"/>
          <w:sz w:val="22"/>
        </w:rPr>
        <w:t> </w:t>
      </w:r>
      <w:r>
        <w:rPr>
          <w:sz w:val="22"/>
        </w:rPr>
        <w:t>II)</w:t>
      </w:r>
      <w:r>
        <w:rPr>
          <w:spacing w:val="-1"/>
          <w:sz w:val="22"/>
        </w:rPr>
        <w:t> </w:t>
      </w:r>
      <w:r>
        <w:rPr>
          <w:sz w:val="22"/>
        </w:rPr>
        <w:t>dated</w:t>
      </w:r>
      <w:r>
        <w:rPr>
          <w:spacing w:val="-2"/>
          <w:sz w:val="22"/>
        </w:rPr>
        <w:t> </w:t>
      </w:r>
      <w:r>
        <w:rPr>
          <w:sz w:val="22"/>
        </w:rPr>
        <w:t>04th</w:t>
      </w:r>
      <w:r>
        <w:rPr>
          <w:spacing w:val="-5"/>
          <w:sz w:val="22"/>
        </w:rPr>
        <w:t> </w:t>
      </w:r>
      <w:r>
        <w:rPr>
          <w:sz w:val="22"/>
        </w:rPr>
        <w:t>June 2020,</w:t>
      </w:r>
      <w:r>
        <w:rPr>
          <w:spacing w:val="-2"/>
          <w:sz w:val="22"/>
        </w:rPr>
        <w:t> </w:t>
      </w:r>
      <w:r>
        <w:rPr>
          <w:sz w:val="22"/>
        </w:rPr>
        <w:t>Phased</w:t>
      </w:r>
      <w:r>
        <w:rPr>
          <w:spacing w:val="-2"/>
          <w:sz w:val="22"/>
        </w:rPr>
        <w:t> </w:t>
      </w:r>
      <w:r>
        <w:rPr>
          <w:sz w:val="22"/>
        </w:rPr>
        <w:t>Manufacturing</w:t>
      </w:r>
      <w:r>
        <w:rPr>
          <w:spacing w:val="-3"/>
          <w:sz w:val="22"/>
        </w:rPr>
        <w:t> </w:t>
      </w:r>
      <w:r>
        <w:rPr>
          <w:sz w:val="22"/>
        </w:rPr>
        <w:t>Program</w:t>
      </w:r>
      <w:r>
        <w:rPr>
          <w:spacing w:val="-10"/>
          <w:sz w:val="22"/>
        </w:rPr>
        <w:t> </w:t>
      </w:r>
      <w:r>
        <w:rPr>
          <w:sz w:val="22"/>
        </w:rPr>
        <w:t>Guidelines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Ministry</w:t>
      </w:r>
      <w:r>
        <w:rPr>
          <w:spacing w:val="-4"/>
          <w:sz w:val="22"/>
        </w:rPr>
        <w:t> </w:t>
      </w:r>
      <w:r>
        <w:rPr>
          <w:sz w:val="22"/>
        </w:rPr>
        <w:t>of heavy</w:t>
      </w:r>
      <w:r>
        <w:rPr>
          <w:spacing w:val="-1"/>
          <w:sz w:val="22"/>
        </w:rPr>
        <w:t> </w:t>
      </w:r>
      <w:r>
        <w:rPr>
          <w:sz w:val="22"/>
        </w:rPr>
        <w:t>Industry</w:t>
      </w:r>
    </w:p>
    <w:p>
      <w:pPr>
        <w:pStyle w:val="ListParagraph"/>
        <w:numPr>
          <w:ilvl w:val="0"/>
          <w:numId w:val="241"/>
        </w:numPr>
        <w:tabs>
          <w:tab w:pos="477" w:val="left" w:leader="none"/>
        </w:tabs>
        <w:spacing w:line="240" w:lineRule="auto" w:before="1" w:after="0"/>
        <w:ind w:left="476" w:right="380" w:hanging="361"/>
        <w:jc w:val="left"/>
        <w:rPr>
          <w:sz w:val="22"/>
        </w:rPr>
      </w:pPr>
      <w:r>
        <w:rPr>
          <w:spacing w:val="-1"/>
          <w:sz w:val="22"/>
        </w:rPr>
        <w:t>Part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2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(03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components)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12"/>
          <w:sz w:val="22"/>
        </w:rPr>
        <w:t> </w:t>
      </w:r>
      <w:r>
        <w:rPr>
          <w:sz w:val="22"/>
        </w:rPr>
        <w:t>allowed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Import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7"/>
          <w:sz w:val="22"/>
        </w:rPr>
        <w:t> </w:t>
      </w:r>
      <w:r>
        <w:rPr>
          <w:sz w:val="22"/>
        </w:rPr>
        <w:t>Battery</w:t>
      </w:r>
      <w:r>
        <w:rPr>
          <w:spacing w:val="-9"/>
          <w:sz w:val="22"/>
        </w:rPr>
        <w:t> </w:t>
      </w:r>
      <w:r>
        <w:rPr>
          <w:sz w:val="22"/>
        </w:rPr>
        <w:t>Cell,</w:t>
      </w:r>
      <w:r>
        <w:rPr>
          <w:spacing w:val="-7"/>
          <w:sz w:val="22"/>
        </w:rPr>
        <w:t> </w:t>
      </w:r>
      <w:r>
        <w:rPr>
          <w:sz w:val="22"/>
        </w:rPr>
        <w:t>Thermal</w:t>
      </w:r>
      <w:r>
        <w:rPr>
          <w:spacing w:val="-11"/>
          <w:sz w:val="22"/>
        </w:rPr>
        <w:t> </w:t>
      </w:r>
      <w:r>
        <w:rPr>
          <w:sz w:val="22"/>
        </w:rPr>
        <w:t>System,</w:t>
      </w:r>
      <w:r>
        <w:rPr>
          <w:spacing w:val="-7"/>
          <w:sz w:val="22"/>
        </w:rPr>
        <w:t> </w:t>
      </w:r>
      <w:r>
        <w:rPr>
          <w:sz w:val="22"/>
        </w:rPr>
        <w:t>BMS,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directed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Ministry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heavy</w:t>
      </w:r>
      <w:r>
        <w:rPr>
          <w:spacing w:val="-1"/>
          <w:sz w:val="22"/>
        </w:rPr>
        <w:t> </w:t>
      </w:r>
      <w:r>
        <w:rPr>
          <w:sz w:val="22"/>
        </w:rPr>
        <w:t>Industry</w:t>
      </w:r>
    </w:p>
    <w:p>
      <w:pPr>
        <w:pStyle w:val="ListParagraph"/>
        <w:numPr>
          <w:ilvl w:val="0"/>
          <w:numId w:val="241"/>
        </w:numPr>
        <w:tabs>
          <w:tab w:pos="477" w:val="left" w:leader="none"/>
        </w:tabs>
        <w:spacing w:line="240" w:lineRule="auto" w:before="1" w:after="0"/>
        <w:ind w:left="476" w:right="0" w:hanging="364"/>
        <w:jc w:val="left"/>
        <w:rPr>
          <w:sz w:val="22"/>
        </w:rPr>
      </w:pPr>
      <w:r>
        <w:rPr>
          <w:sz w:val="22"/>
        </w:rPr>
        <w:t>Part</w:t>
      </w:r>
      <w:r>
        <w:rPr>
          <w:spacing w:val="-5"/>
          <w:sz w:val="22"/>
        </w:rPr>
        <w:t> </w:t>
      </w:r>
      <w:r>
        <w:rPr>
          <w:sz w:val="22"/>
        </w:rPr>
        <w:t>3</w:t>
      </w:r>
      <w:r>
        <w:rPr>
          <w:spacing w:val="-4"/>
          <w:sz w:val="22"/>
        </w:rPr>
        <w:t> </w:t>
      </w:r>
      <w:r>
        <w:rPr>
          <w:sz w:val="22"/>
        </w:rPr>
        <w:t>(rest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components)</w:t>
      </w:r>
      <w:r>
        <w:rPr>
          <w:spacing w:val="-8"/>
          <w:sz w:val="22"/>
        </w:rPr>
        <w:t> </w:t>
      </w:r>
      <w:r>
        <w:rPr>
          <w:sz w:val="22"/>
        </w:rPr>
        <w:t>(27</w:t>
      </w:r>
      <w:r>
        <w:rPr>
          <w:spacing w:val="-1"/>
          <w:sz w:val="22"/>
        </w:rPr>
        <w:t> </w:t>
      </w:r>
      <w:r>
        <w:rPr>
          <w:sz w:val="22"/>
        </w:rPr>
        <w:t>Nos.),</w:t>
      </w:r>
      <w:r>
        <w:rPr>
          <w:spacing w:val="-3"/>
          <w:sz w:val="22"/>
        </w:rPr>
        <w:t> </w:t>
      </w:r>
      <w:r>
        <w:rPr>
          <w:sz w:val="22"/>
        </w:rPr>
        <w:t>mandated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indigenized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tender as</w:t>
      </w:r>
      <w:r>
        <w:rPr>
          <w:spacing w:val="-2"/>
          <w:sz w:val="22"/>
        </w:rPr>
        <w:t> </w:t>
      </w:r>
      <w:r>
        <w:rPr>
          <w:sz w:val="22"/>
        </w:rPr>
        <w:t>directed by</w:t>
      </w:r>
    </w:p>
    <w:p>
      <w:pPr>
        <w:pStyle w:val="BodyText"/>
        <w:spacing w:before="5"/>
        <w:rPr>
          <w:sz w:val="23"/>
        </w:rPr>
      </w:pPr>
    </w:p>
    <w:p>
      <w:pPr>
        <w:spacing w:before="1" w:after="3"/>
        <w:ind w:left="115" w:right="0" w:firstLine="0"/>
        <w:jc w:val="left"/>
        <w:rPr>
          <w:b/>
          <w:sz w:val="22"/>
        </w:rPr>
      </w:pPr>
      <w:r>
        <w:rPr>
          <w:b/>
          <w:sz w:val="22"/>
        </w:rPr>
        <w:t>Part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1</w:t>
      </w: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2"/>
        <w:gridCol w:w="2737"/>
        <w:gridCol w:w="2163"/>
        <w:gridCol w:w="1198"/>
        <w:gridCol w:w="1457"/>
        <w:gridCol w:w="1457"/>
      </w:tblGrid>
      <w:tr>
        <w:trPr>
          <w:trHeight w:val="515" w:hRule="atLeast"/>
        </w:trPr>
        <w:tc>
          <w:tcPr>
            <w:tcW w:w="732" w:type="dxa"/>
          </w:tcPr>
          <w:p>
            <w:pPr>
              <w:pStyle w:val="TableParagraph"/>
              <w:spacing w:before="140"/>
              <w:ind w:right="20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SN</w:t>
            </w:r>
          </w:p>
        </w:tc>
        <w:tc>
          <w:tcPr>
            <w:tcW w:w="2737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14"/>
              <w:rPr>
                <w:b/>
                <w:sz w:val="22"/>
              </w:rPr>
            </w:pPr>
            <w:r>
              <w:rPr>
                <w:b/>
                <w:sz w:val="22"/>
              </w:rPr>
              <w:t>Component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Details</w:t>
            </w:r>
          </w:p>
        </w:tc>
        <w:tc>
          <w:tcPr>
            <w:tcW w:w="2163" w:type="dxa"/>
          </w:tcPr>
          <w:p>
            <w:pPr>
              <w:pStyle w:val="TableParagraph"/>
              <w:spacing w:line="250" w:lineRule="exact"/>
              <w:ind w:left="16" w:right="-23" w:firstLine="261"/>
              <w:rPr>
                <w:b/>
                <w:sz w:val="22"/>
              </w:rPr>
            </w:pPr>
            <w:r>
              <w:rPr>
                <w:b/>
                <w:sz w:val="22"/>
              </w:rPr>
              <w:t>Type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Sourcing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(Indigenous/Imported)</w:t>
            </w:r>
          </w:p>
        </w:tc>
        <w:tc>
          <w:tcPr>
            <w:tcW w:w="4112" w:type="dxa"/>
            <w:gridSpan w:val="3"/>
          </w:tcPr>
          <w:p>
            <w:pPr>
              <w:pStyle w:val="TableParagraph"/>
              <w:spacing w:line="250" w:lineRule="exact"/>
              <w:ind w:left="515" w:right="501" w:firstLine="687"/>
              <w:rPr>
                <w:b/>
                <w:sz w:val="22"/>
              </w:rPr>
            </w:pPr>
            <w:r>
              <w:rPr>
                <w:b/>
                <w:sz w:val="22"/>
              </w:rPr>
              <w:t>Details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supplier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(Name,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Address,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CIN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certificate)</w:t>
            </w:r>
          </w:p>
        </w:tc>
      </w:tr>
      <w:tr>
        <w:trPr>
          <w:trHeight w:val="304" w:hRule="atLeast"/>
        </w:trPr>
        <w:tc>
          <w:tcPr>
            <w:tcW w:w="7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8"/>
              <w:ind w:left="335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457" w:type="dxa"/>
          </w:tcPr>
          <w:p>
            <w:pPr>
              <w:pStyle w:val="TableParagraph"/>
              <w:spacing w:before="8"/>
              <w:ind w:left="464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457" w:type="dxa"/>
          </w:tcPr>
          <w:p>
            <w:pPr>
              <w:pStyle w:val="TableParagraph"/>
              <w:spacing w:before="8"/>
              <w:ind w:left="462"/>
              <w:rPr>
                <w:sz w:val="22"/>
              </w:rPr>
            </w:pPr>
            <w:r>
              <w:rPr>
                <w:sz w:val="22"/>
              </w:rPr>
              <w:t>Tier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732" w:type="dxa"/>
          </w:tcPr>
          <w:p>
            <w:pPr>
              <w:pStyle w:val="TableParagraph"/>
              <w:spacing w:before="25"/>
              <w:ind w:right="2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737" w:type="dxa"/>
          </w:tcPr>
          <w:p>
            <w:pPr>
              <w:pStyle w:val="TableParagraph"/>
              <w:spacing w:line="252" w:lineRule="exact" w:before="27"/>
              <w:ind w:left="14"/>
              <w:rPr>
                <w:sz w:val="22"/>
              </w:rPr>
            </w:pPr>
            <w:r>
              <w:rPr>
                <w:sz w:val="22"/>
              </w:rPr>
              <w:t>Vehicle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732" w:type="dxa"/>
          </w:tcPr>
          <w:p>
            <w:pPr>
              <w:pStyle w:val="TableParagraph"/>
              <w:spacing w:before="25"/>
              <w:ind w:right="2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737" w:type="dxa"/>
          </w:tcPr>
          <w:p>
            <w:pPr>
              <w:pStyle w:val="TableParagraph"/>
              <w:spacing w:line="252" w:lineRule="exact" w:before="27"/>
              <w:ind w:left="14"/>
              <w:rPr>
                <w:sz w:val="22"/>
              </w:rPr>
            </w:pPr>
            <w:r>
              <w:rPr>
                <w:sz w:val="22"/>
              </w:rPr>
              <w:t>Traction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Motor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5" w:hRule="atLeast"/>
        </w:trPr>
        <w:tc>
          <w:tcPr>
            <w:tcW w:w="732" w:type="dxa"/>
          </w:tcPr>
          <w:p>
            <w:pPr>
              <w:pStyle w:val="TableParagraph"/>
              <w:spacing w:before="135"/>
              <w:ind w:right="2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737" w:type="dxa"/>
          </w:tcPr>
          <w:p>
            <w:pPr>
              <w:pStyle w:val="TableParagraph"/>
              <w:spacing w:line="250" w:lineRule="exact"/>
              <w:ind w:left="14" w:right="382"/>
              <w:rPr>
                <w:sz w:val="22"/>
              </w:rPr>
            </w:pPr>
            <w:r>
              <w:rPr>
                <w:sz w:val="22"/>
              </w:rPr>
              <w:t>Traction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Motor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controller/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Inverter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732" w:type="dxa"/>
          </w:tcPr>
          <w:p>
            <w:pPr>
              <w:pStyle w:val="TableParagraph"/>
              <w:spacing w:before="25"/>
              <w:ind w:right="2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737" w:type="dxa"/>
          </w:tcPr>
          <w:p>
            <w:pPr>
              <w:pStyle w:val="TableParagraph"/>
              <w:spacing w:line="252" w:lineRule="exact" w:before="27"/>
              <w:ind w:left="14"/>
              <w:rPr>
                <w:sz w:val="22"/>
              </w:rPr>
            </w:pPr>
            <w:r>
              <w:rPr>
                <w:sz w:val="22"/>
              </w:rPr>
              <w:t>HVAC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6" w:hRule="atLeast"/>
        </w:trPr>
        <w:tc>
          <w:tcPr>
            <w:tcW w:w="732" w:type="dxa"/>
          </w:tcPr>
          <w:p>
            <w:pPr>
              <w:pStyle w:val="TableParagraph"/>
              <w:spacing w:before="29"/>
              <w:ind w:right="2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737" w:type="dxa"/>
          </w:tcPr>
          <w:p>
            <w:pPr>
              <w:pStyle w:val="TableParagraph"/>
              <w:spacing w:before="32"/>
              <w:ind w:left="14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Compressor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3" w:hRule="atLeast"/>
        </w:trPr>
        <w:tc>
          <w:tcPr>
            <w:tcW w:w="732" w:type="dxa"/>
          </w:tcPr>
          <w:p>
            <w:pPr>
              <w:pStyle w:val="TableParagraph"/>
              <w:spacing w:before="133"/>
              <w:ind w:right="2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737" w:type="dxa"/>
          </w:tcPr>
          <w:p>
            <w:pPr>
              <w:pStyle w:val="TableParagraph"/>
              <w:spacing w:line="246" w:lineRule="exact"/>
              <w:ind w:left="14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wiring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harness</w:t>
            </w:r>
          </w:p>
          <w:p>
            <w:pPr>
              <w:pStyle w:val="TableParagraph"/>
              <w:spacing w:line="247" w:lineRule="exact"/>
              <w:ind w:left="14"/>
              <w:rPr>
                <w:sz w:val="22"/>
              </w:rPr>
            </w:pPr>
            <w:r>
              <w:rPr>
                <w:sz w:val="22"/>
              </w:rPr>
              <w:t>along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connectors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6" w:hRule="atLeast"/>
        </w:trPr>
        <w:tc>
          <w:tcPr>
            <w:tcW w:w="732" w:type="dxa"/>
          </w:tcPr>
          <w:p>
            <w:pPr>
              <w:pStyle w:val="TableParagraph"/>
              <w:spacing w:before="133"/>
              <w:ind w:right="2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737" w:type="dxa"/>
          </w:tcPr>
          <w:p>
            <w:pPr>
              <w:pStyle w:val="TableParagraph"/>
              <w:spacing w:line="247" w:lineRule="exact"/>
              <w:ind w:left="14"/>
              <w:rPr>
                <w:sz w:val="22"/>
              </w:rPr>
            </w:pPr>
            <w:r>
              <w:rPr>
                <w:sz w:val="22"/>
              </w:rPr>
              <w:t>MCB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/Circuit</w:t>
            </w:r>
          </w:p>
          <w:p>
            <w:pPr>
              <w:pStyle w:val="TableParagraph"/>
              <w:spacing w:line="248" w:lineRule="exact" w:before="2"/>
              <w:ind w:left="14"/>
              <w:rPr>
                <w:sz w:val="22"/>
              </w:rPr>
            </w:pPr>
            <w:r>
              <w:rPr>
                <w:sz w:val="22"/>
              </w:rPr>
              <w:t>breakers/Electric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device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732" w:type="dxa"/>
          </w:tcPr>
          <w:p>
            <w:pPr>
              <w:pStyle w:val="TableParagraph"/>
              <w:spacing w:before="25"/>
              <w:ind w:right="2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737" w:type="dxa"/>
          </w:tcPr>
          <w:p>
            <w:pPr>
              <w:pStyle w:val="TableParagraph"/>
              <w:spacing w:line="252" w:lineRule="exact" w:before="27"/>
              <w:ind w:left="14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inlet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5" w:hRule="atLeast"/>
        </w:trPr>
        <w:tc>
          <w:tcPr>
            <w:tcW w:w="732" w:type="dxa"/>
          </w:tcPr>
          <w:p>
            <w:pPr>
              <w:pStyle w:val="TableParagraph"/>
              <w:spacing w:before="133"/>
              <w:ind w:right="2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737" w:type="dxa"/>
          </w:tcPr>
          <w:p>
            <w:pPr>
              <w:pStyle w:val="TableParagraph"/>
              <w:spacing w:line="245" w:lineRule="exact" w:before="3"/>
              <w:ind w:left="14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inlet CCS2</w:t>
            </w:r>
          </w:p>
          <w:p>
            <w:pPr>
              <w:pStyle w:val="TableParagraph"/>
              <w:spacing w:line="245" w:lineRule="exact"/>
              <w:ind w:left="14"/>
              <w:rPr>
                <w:sz w:val="22"/>
              </w:rPr>
            </w:pPr>
            <w:r>
              <w:rPr>
                <w:sz w:val="22"/>
              </w:rPr>
              <w:t>/CHAdemo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3" w:hRule="atLeast"/>
        </w:trPr>
        <w:tc>
          <w:tcPr>
            <w:tcW w:w="732" w:type="dxa"/>
          </w:tcPr>
          <w:p>
            <w:pPr>
              <w:pStyle w:val="TableParagraph"/>
              <w:spacing w:before="123"/>
              <w:ind w:right="240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37" w:type="dxa"/>
          </w:tcPr>
          <w:p>
            <w:pPr>
              <w:pStyle w:val="TableParagraph"/>
              <w:spacing w:line="250" w:lineRule="exact"/>
              <w:ind w:left="14" w:right="-8"/>
              <w:rPr>
                <w:sz w:val="22"/>
              </w:rPr>
            </w:pPr>
            <w:r>
              <w:rPr>
                <w:sz w:val="22"/>
              </w:rPr>
              <w:t>Wheel rim integrated with hub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motor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732" w:type="dxa"/>
          </w:tcPr>
          <w:p>
            <w:pPr>
              <w:pStyle w:val="TableParagraph"/>
              <w:spacing w:before="17"/>
              <w:ind w:right="240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737" w:type="dxa"/>
          </w:tcPr>
          <w:p>
            <w:pPr>
              <w:pStyle w:val="TableParagraph"/>
              <w:spacing w:before="25"/>
              <w:ind w:left="14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-DC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converter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6" w:hRule="atLeast"/>
        </w:trPr>
        <w:tc>
          <w:tcPr>
            <w:tcW w:w="732" w:type="dxa"/>
          </w:tcPr>
          <w:p>
            <w:pPr>
              <w:pStyle w:val="TableParagraph"/>
              <w:spacing w:before="20"/>
              <w:ind w:right="240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737" w:type="dxa"/>
          </w:tcPr>
          <w:p>
            <w:pPr>
              <w:pStyle w:val="TableParagraph"/>
              <w:spacing w:before="32"/>
              <w:ind w:left="14"/>
              <w:rPr>
                <w:sz w:val="22"/>
              </w:rPr>
            </w:pPr>
            <w:r>
              <w:rPr>
                <w:sz w:val="22"/>
              </w:rPr>
              <w:t>Electronic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Throttle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732" w:type="dxa"/>
          </w:tcPr>
          <w:p>
            <w:pPr>
              <w:pStyle w:val="TableParagraph"/>
              <w:spacing w:before="13"/>
              <w:ind w:right="240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737" w:type="dxa"/>
          </w:tcPr>
          <w:p>
            <w:pPr>
              <w:pStyle w:val="TableParagraph"/>
              <w:spacing w:before="25"/>
              <w:ind w:left="14"/>
              <w:rPr>
                <w:sz w:val="22"/>
              </w:rPr>
            </w:pPr>
            <w:r>
              <w:rPr>
                <w:sz w:val="22"/>
              </w:rPr>
              <w:t>Instrument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Panel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20" w:h="16860"/>
          <w:pgMar w:header="0" w:footer="1400" w:top="1160" w:bottom="1560" w:left="940" w:right="580"/>
        </w:sectPr>
      </w:pP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2"/>
        <w:gridCol w:w="2737"/>
        <w:gridCol w:w="2163"/>
        <w:gridCol w:w="1198"/>
        <w:gridCol w:w="1457"/>
        <w:gridCol w:w="1457"/>
      </w:tblGrid>
      <w:tr>
        <w:trPr>
          <w:trHeight w:val="299" w:hRule="atLeast"/>
        </w:trPr>
        <w:tc>
          <w:tcPr>
            <w:tcW w:w="732" w:type="dxa"/>
          </w:tcPr>
          <w:p>
            <w:pPr>
              <w:pStyle w:val="TableParagraph"/>
              <w:spacing w:before="9"/>
              <w:ind w:left="239" w:right="22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7" w:type="dxa"/>
          </w:tcPr>
          <w:p>
            <w:pPr>
              <w:pStyle w:val="TableParagraph"/>
              <w:spacing w:before="21"/>
              <w:ind w:left="14"/>
              <w:rPr>
                <w:sz w:val="22"/>
              </w:rPr>
            </w:pP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Board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Charger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70" w:hRule="atLeast"/>
        </w:trPr>
        <w:tc>
          <w:tcPr>
            <w:tcW w:w="732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39" w:right="22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737" w:type="dxa"/>
          </w:tcPr>
          <w:p>
            <w:pPr>
              <w:pStyle w:val="TableParagraph"/>
              <w:spacing w:line="237" w:lineRule="auto"/>
              <w:ind w:left="14" w:right="243"/>
              <w:rPr>
                <w:sz w:val="22"/>
              </w:rPr>
            </w:pPr>
            <w:r>
              <w:rPr>
                <w:sz w:val="22"/>
              </w:rPr>
              <w:t>Lightening: Headlamp, Tail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Lamp, Indicators, Interior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Lamp,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Flasher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732" w:type="dxa"/>
          </w:tcPr>
          <w:p>
            <w:pPr>
              <w:pStyle w:val="TableParagraph"/>
              <w:spacing w:before="10"/>
              <w:ind w:left="239" w:right="223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737" w:type="dxa"/>
          </w:tcPr>
          <w:p>
            <w:pPr>
              <w:pStyle w:val="TableParagraph"/>
              <w:spacing w:before="22"/>
              <w:ind w:left="14"/>
              <w:rPr>
                <w:sz w:val="22"/>
              </w:rPr>
            </w:pPr>
            <w:r>
              <w:rPr>
                <w:sz w:val="22"/>
              </w:rPr>
              <w:t>Body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Panel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732" w:type="dxa"/>
          </w:tcPr>
          <w:p>
            <w:pPr>
              <w:pStyle w:val="TableParagraph"/>
              <w:spacing w:before="120"/>
              <w:ind w:left="239" w:right="223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737" w:type="dxa"/>
          </w:tcPr>
          <w:p>
            <w:pPr>
              <w:pStyle w:val="TableParagraph"/>
              <w:spacing w:line="244" w:lineRule="exact"/>
              <w:ind w:left="14"/>
              <w:rPr>
                <w:sz w:val="22"/>
              </w:rPr>
            </w:pPr>
            <w:r>
              <w:rPr>
                <w:sz w:val="22"/>
              </w:rPr>
              <w:t>DC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charging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inlet BEVC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DC</w:t>
            </w:r>
          </w:p>
          <w:p>
            <w:pPr>
              <w:pStyle w:val="TableParagraph"/>
              <w:spacing w:line="251" w:lineRule="exact"/>
              <w:ind w:left="14"/>
              <w:rPr>
                <w:sz w:val="22"/>
              </w:rPr>
            </w:pPr>
            <w:r>
              <w:rPr>
                <w:sz w:val="22"/>
              </w:rPr>
              <w:t>001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8"/>
        <w:rPr>
          <w:b/>
          <w:sz w:val="13"/>
        </w:rPr>
      </w:pPr>
    </w:p>
    <w:p>
      <w:pPr>
        <w:spacing w:before="92" w:after="6"/>
        <w:ind w:left="115" w:right="0" w:firstLine="0"/>
        <w:jc w:val="left"/>
        <w:rPr>
          <w:b/>
          <w:sz w:val="22"/>
        </w:rPr>
      </w:pPr>
      <w:r>
        <w:rPr>
          <w:b/>
          <w:sz w:val="22"/>
        </w:rPr>
        <w:t>Part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2</w:t>
      </w: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792"/>
        <w:gridCol w:w="1803"/>
        <w:gridCol w:w="1443"/>
        <w:gridCol w:w="1531"/>
        <w:gridCol w:w="1457"/>
      </w:tblGrid>
      <w:tr>
        <w:trPr>
          <w:trHeight w:val="290" w:hRule="atLeast"/>
        </w:trPr>
        <w:tc>
          <w:tcPr>
            <w:tcW w:w="715" w:type="dxa"/>
          </w:tcPr>
          <w:p>
            <w:pPr>
              <w:pStyle w:val="TableParagraph"/>
              <w:spacing w:before="15"/>
              <w:ind w:left="24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792" w:type="dxa"/>
          </w:tcPr>
          <w:p>
            <w:pPr>
              <w:pStyle w:val="TableParagraph"/>
              <w:spacing w:line="252" w:lineRule="exact" w:before="17"/>
              <w:ind w:left="14"/>
              <w:rPr>
                <w:sz w:val="22"/>
              </w:rPr>
            </w:pPr>
            <w:r>
              <w:rPr>
                <w:sz w:val="22"/>
              </w:rPr>
              <w:t>Traction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Battery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Pack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7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exact" w:before="13"/>
              <w:ind w:left="328"/>
              <w:rPr>
                <w:sz w:val="22"/>
              </w:rPr>
            </w:pPr>
            <w:r>
              <w:rPr>
                <w:w w:val="100"/>
                <w:sz w:val="22"/>
              </w:rPr>
              <w:t>i</w:t>
            </w:r>
          </w:p>
        </w:tc>
        <w:tc>
          <w:tcPr>
            <w:tcW w:w="279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0" w:lineRule="exact" w:before="15"/>
              <w:ind w:left="14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Cell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module</w:t>
            </w:r>
          </w:p>
        </w:tc>
        <w:tc>
          <w:tcPr>
            <w:tcW w:w="180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7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 w:before="15"/>
              <w:ind w:left="299"/>
              <w:rPr>
                <w:sz w:val="22"/>
              </w:rPr>
            </w:pPr>
            <w:r>
              <w:rPr>
                <w:sz w:val="22"/>
              </w:rPr>
              <w:t>ii</w:t>
            </w:r>
          </w:p>
        </w:tc>
        <w:tc>
          <w:tcPr>
            <w:tcW w:w="27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0" w:lineRule="exact" w:before="17"/>
              <w:ind w:left="14"/>
              <w:rPr>
                <w:sz w:val="22"/>
              </w:rPr>
            </w:pPr>
            <w:r>
              <w:rPr>
                <w:sz w:val="22"/>
              </w:rPr>
              <w:t>Thermal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180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715" w:type="dxa"/>
          </w:tcPr>
          <w:p>
            <w:pPr>
              <w:pStyle w:val="TableParagraph"/>
              <w:spacing w:before="8"/>
              <w:ind w:left="268"/>
              <w:rPr>
                <w:sz w:val="22"/>
              </w:rPr>
            </w:pPr>
            <w:r>
              <w:rPr>
                <w:sz w:val="22"/>
              </w:rPr>
              <w:t>iii</w:t>
            </w:r>
          </w:p>
        </w:tc>
        <w:tc>
          <w:tcPr>
            <w:tcW w:w="2792" w:type="dxa"/>
          </w:tcPr>
          <w:p>
            <w:pPr>
              <w:pStyle w:val="TableParagraph"/>
              <w:spacing w:before="10"/>
              <w:ind w:left="14"/>
              <w:rPr>
                <w:sz w:val="22"/>
              </w:rPr>
            </w:pPr>
            <w:r>
              <w:rPr>
                <w:sz w:val="22"/>
              </w:rPr>
              <w:t>Battery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"/>
        <w:rPr>
          <w:b/>
          <w:sz w:val="30"/>
        </w:rPr>
      </w:pPr>
    </w:p>
    <w:p>
      <w:pPr>
        <w:spacing w:before="0" w:after="3"/>
        <w:ind w:left="115" w:right="0" w:firstLine="0"/>
        <w:jc w:val="left"/>
        <w:rPr>
          <w:b/>
          <w:sz w:val="22"/>
        </w:rPr>
      </w:pPr>
      <w:r>
        <w:rPr>
          <w:b/>
          <w:sz w:val="22"/>
        </w:rPr>
        <w:t>Part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3</w:t>
      </w: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2689"/>
        <w:gridCol w:w="1803"/>
        <w:gridCol w:w="1443"/>
        <w:gridCol w:w="1530"/>
        <w:gridCol w:w="1458"/>
      </w:tblGrid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line="250" w:lineRule="exact" w:before="80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689" w:type="dxa"/>
          </w:tcPr>
          <w:p>
            <w:pPr>
              <w:pStyle w:val="TableParagraph"/>
              <w:spacing w:line="250" w:lineRule="exact" w:before="80"/>
              <w:ind w:left="14"/>
              <w:rPr>
                <w:sz w:val="22"/>
              </w:rPr>
            </w:pPr>
            <w:r>
              <w:rPr>
                <w:sz w:val="22"/>
              </w:rPr>
              <w:t>Brake System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ABS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7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689" w:type="dxa"/>
          </w:tcPr>
          <w:p>
            <w:pPr>
              <w:pStyle w:val="TableParagraph"/>
              <w:spacing w:line="237" w:lineRule="auto" w:before="84"/>
              <w:ind w:left="14" w:right="280"/>
              <w:rPr>
                <w:sz w:val="22"/>
              </w:rPr>
            </w:pPr>
            <w:r>
              <w:rPr>
                <w:sz w:val="22"/>
              </w:rPr>
              <w:t>Electric Vacuum Pump for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brake booster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4" w:hRule="atLeast"/>
        </w:trPr>
        <w:tc>
          <w:tcPr>
            <w:tcW w:w="821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689" w:type="dxa"/>
          </w:tcPr>
          <w:p>
            <w:pPr>
              <w:pStyle w:val="TableParagraph"/>
              <w:spacing w:line="237" w:lineRule="auto" w:before="82"/>
              <w:ind w:left="14" w:right="383"/>
              <w:rPr>
                <w:sz w:val="22"/>
              </w:rPr>
            </w:pPr>
            <w:r>
              <w:rPr>
                <w:sz w:val="22"/>
              </w:rPr>
              <w:t>Steering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electric/hydraulic assist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system,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electric pump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line="252" w:lineRule="exact" w:before="77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exact" w:before="77"/>
              <w:ind w:left="14"/>
              <w:rPr>
                <w:sz w:val="22"/>
              </w:rPr>
            </w:pPr>
            <w:r>
              <w:rPr>
                <w:sz w:val="22"/>
              </w:rPr>
              <w:t>Switches/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selection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knobs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line="252" w:lineRule="exact" w:before="77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exact" w:before="77"/>
              <w:ind w:left="14"/>
              <w:rPr>
                <w:sz w:val="22"/>
              </w:rPr>
            </w:pPr>
            <w:r>
              <w:rPr>
                <w:sz w:val="22"/>
              </w:rPr>
              <w:t>chassis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4" w:hRule="atLeast"/>
        </w:trPr>
        <w:tc>
          <w:tcPr>
            <w:tcW w:w="821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exact" w:before="80"/>
              <w:ind w:left="14" w:right="114"/>
              <w:rPr>
                <w:sz w:val="22"/>
              </w:rPr>
            </w:pPr>
            <w:r>
              <w:rPr>
                <w:sz w:val="22"/>
              </w:rPr>
              <w:t>Reverse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parking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alert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(RPAS)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9" w:hRule="atLeast"/>
        </w:trPr>
        <w:tc>
          <w:tcPr>
            <w:tcW w:w="821" w:type="dxa"/>
          </w:tcPr>
          <w:p>
            <w:pPr>
              <w:pStyle w:val="TableParagraph"/>
              <w:spacing w:before="214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exact" w:before="75"/>
              <w:ind w:left="14" w:right="155"/>
              <w:rPr>
                <w:sz w:val="22"/>
              </w:rPr>
            </w:pPr>
            <w:r>
              <w:rPr>
                <w:sz w:val="22"/>
              </w:rPr>
              <w:t>Protection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device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075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7" w:hRule="atLeast"/>
        </w:trPr>
        <w:tc>
          <w:tcPr>
            <w:tcW w:w="821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689" w:type="dxa"/>
          </w:tcPr>
          <w:p>
            <w:pPr>
              <w:pStyle w:val="TableParagraph"/>
              <w:spacing w:line="237" w:lineRule="auto" w:before="84"/>
              <w:ind w:left="14" w:right="103"/>
              <w:rPr>
                <w:sz w:val="22"/>
              </w:rPr>
            </w:pPr>
            <w:r>
              <w:rPr>
                <w:sz w:val="22"/>
              </w:rPr>
              <w:t>Vehicle Alarm system as per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076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4" w:hRule="atLeast"/>
        </w:trPr>
        <w:tc>
          <w:tcPr>
            <w:tcW w:w="821" w:type="dxa"/>
          </w:tcPr>
          <w:p>
            <w:pPr>
              <w:pStyle w:val="TableParagraph"/>
              <w:spacing w:before="212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689" w:type="dxa"/>
          </w:tcPr>
          <w:p>
            <w:pPr>
              <w:pStyle w:val="TableParagraph"/>
              <w:spacing w:line="237" w:lineRule="auto" w:before="82"/>
              <w:ind w:left="14" w:right="421"/>
              <w:rPr>
                <w:sz w:val="22"/>
              </w:rPr>
            </w:pPr>
            <w:r>
              <w:rPr>
                <w:sz w:val="22"/>
              </w:rPr>
              <w:t>Vehicle location tracking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line="252" w:lineRule="exact" w:before="77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exact" w:before="77"/>
              <w:ind w:left="14"/>
              <w:rPr>
                <w:sz w:val="22"/>
              </w:rPr>
            </w:pPr>
            <w:r>
              <w:rPr>
                <w:sz w:val="22"/>
              </w:rPr>
              <w:t>Body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module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line="252" w:lineRule="exact" w:before="77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exact" w:before="77"/>
              <w:ind w:left="14"/>
              <w:rPr>
                <w:sz w:val="22"/>
              </w:rPr>
            </w:pPr>
            <w:r>
              <w:rPr>
                <w:sz w:val="22"/>
              </w:rPr>
              <w:t>Axles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line="252" w:lineRule="exact" w:before="77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exact" w:before="77"/>
              <w:ind w:left="14"/>
              <w:rPr>
                <w:sz w:val="22"/>
              </w:rPr>
            </w:pPr>
            <w:r>
              <w:rPr>
                <w:sz w:val="22"/>
              </w:rPr>
              <w:t>Suspension/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shocker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absorber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line="252" w:lineRule="exact" w:before="77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exact" w:before="77"/>
              <w:ind w:left="14"/>
              <w:rPr>
                <w:sz w:val="22"/>
              </w:rPr>
            </w:pPr>
            <w:r>
              <w:rPr>
                <w:sz w:val="22"/>
              </w:rPr>
              <w:t>Horn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821" w:type="dxa"/>
          </w:tcPr>
          <w:p>
            <w:pPr>
              <w:pStyle w:val="TableParagraph"/>
              <w:spacing w:line="252" w:lineRule="exact" w:before="82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exact" w:before="82"/>
              <w:ind w:left="14"/>
              <w:rPr>
                <w:sz w:val="22"/>
              </w:rPr>
            </w:pPr>
            <w:r>
              <w:rPr>
                <w:sz w:val="22"/>
              </w:rPr>
              <w:t>Tires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821" w:type="dxa"/>
          </w:tcPr>
          <w:p>
            <w:pPr>
              <w:pStyle w:val="TableParagraph"/>
              <w:spacing w:line="252" w:lineRule="exact" w:before="77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exact" w:before="77"/>
              <w:ind w:left="14"/>
              <w:rPr>
                <w:sz w:val="22"/>
              </w:rPr>
            </w:pPr>
            <w:r>
              <w:rPr>
                <w:sz w:val="22"/>
              </w:rPr>
              <w:t>Windshield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line="252" w:lineRule="exact" w:before="77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exact" w:before="77"/>
              <w:ind w:left="14"/>
              <w:rPr>
                <w:sz w:val="22"/>
              </w:rPr>
            </w:pPr>
            <w:r>
              <w:rPr>
                <w:sz w:val="22"/>
              </w:rPr>
              <w:t>Wipers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821" w:type="dxa"/>
          </w:tcPr>
          <w:p>
            <w:pPr>
              <w:pStyle w:val="TableParagraph"/>
              <w:spacing w:line="250" w:lineRule="exact" w:before="77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2689" w:type="dxa"/>
          </w:tcPr>
          <w:p>
            <w:pPr>
              <w:pStyle w:val="TableParagraph"/>
              <w:spacing w:line="250" w:lineRule="exact" w:before="77"/>
              <w:ind w:left="14"/>
              <w:rPr>
                <w:sz w:val="22"/>
              </w:rPr>
            </w:pPr>
            <w:r>
              <w:rPr>
                <w:sz w:val="22"/>
              </w:rPr>
              <w:t>Seats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(Passenger &amp;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Driver)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line="252" w:lineRule="exact" w:before="78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exact" w:before="78"/>
              <w:ind w:left="14"/>
              <w:rPr>
                <w:sz w:val="22"/>
              </w:rPr>
            </w:pPr>
            <w:r>
              <w:rPr>
                <w:sz w:val="22"/>
              </w:rPr>
              <w:t>Ignition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Key/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Button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821" w:type="dxa"/>
          </w:tcPr>
          <w:p>
            <w:pPr>
              <w:pStyle w:val="TableParagraph"/>
              <w:spacing w:line="252" w:lineRule="exact" w:before="82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exact" w:before="82"/>
              <w:ind w:left="14"/>
              <w:rPr>
                <w:sz w:val="22"/>
              </w:rPr>
            </w:pPr>
            <w:r>
              <w:rPr>
                <w:sz w:val="22"/>
              </w:rPr>
              <w:t>Parking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brake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before="75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2689" w:type="dxa"/>
          </w:tcPr>
          <w:p>
            <w:pPr>
              <w:pStyle w:val="TableParagraph"/>
              <w:spacing w:before="75"/>
              <w:ind w:left="14"/>
              <w:rPr>
                <w:sz w:val="22"/>
              </w:rPr>
            </w:pPr>
            <w:r>
              <w:rPr>
                <w:sz w:val="22"/>
              </w:rPr>
              <w:t>windows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before="75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2689" w:type="dxa"/>
          </w:tcPr>
          <w:p>
            <w:pPr>
              <w:pStyle w:val="TableParagraph"/>
              <w:spacing w:before="75"/>
              <w:ind w:left="14"/>
              <w:rPr>
                <w:sz w:val="22"/>
              </w:rPr>
            </w:pPr>
            <w:r>
              <w:rPr>
                <w:sz w:val="22"/>
              </w:rPr>
              <w:t>door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locks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hinges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6" w:hRule="atLeast"/>
        </w:trPr>
        <w:tc>
          <w:tcPr>
            <w:tcW w:w="821" w:type="dxa"/>
          </w:tcPr>
          <w:p>
            <w:pPr>
              <w:pStyle w:val="TableParagraph"/>
              <w:spacing w:before="207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689" w:type="dxa"/>
          </w:tcPr>
          <w:p>
            <w:pPr>
              <w:pStyle w:val="TableParagraph"/>
              <w:spacing w:before="80"/>
              <w:ind w:left="14" w:right="439"/>
              <w:rPr>
                <w:sz w:val="22"/>
              </w:rPr>
            </w:pPr>
            <w:r>
              <w:rPr>
                <w:sz w:val="22"/>
              </w:rPr>
              <w:t>Main mirror &amp; rear-view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mirror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821" w:type="dxa"/>
          </w:tcPr>
          <w:p>
            <w:pPr>
              <w:pStyle w:val="TableParagraph"/>
              <w:spacing w:before="75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2689" w:type="dxa"/>
          </w:tcPr>
          <w:p>
            <w:pPr>
              <w:pStyle w:val="TableParagraph"/>
              <w:spacing w:before="75"/>
              <w:ind w:left="14"/>
              <w:rPr>
                <w:sz w:val="22"/>
              </w:rPr>
            </w:pPr>
            <w:r>
              <w:rPr>
                <w:sz w:val="22"/>
              </w:rPr>
              <w:t>safety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belt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20" w:h="16860"/>
          <w:pgMar w:header="0" w:footer="1400" w:top="420" w:bottom="1600" w:left="940" w:right="580"/>
        </w:sectPr>
      </w:pP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2689"/>
        <w:gridCol w:w="1803"/>
        <w:gridCol w:w="1443"/>
        <w:gridCol w:w="1530"/>
        <w:gridCol w:w="1458"/>
      </w:tblGrid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before="72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2689" w:type="dxa"/>
          </w:tcPr>
          <w:p>
            <w:pPr>
              <w:pStyle w:val="TableParagraph"/>
              <w:spacing w:before="72"/>
              <w:ind w:left="14"/>
              <w:rPr>
                <w:sz w:val="22"/>
              </w:rPr>
            </w:pPr>
            <w:r>
              <w:rPr>
                <w:sz w:val="22"/>
              </w:rPr>
              <w:t>air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bags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821" w:type="dxa"/>
          </w:tcPr>
          <w:p>
            <w:pPr>
              <w:pStyle w:val="TableParagraph"/>
              <w:spacing w:before="77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2689" w:type="dxa"/>
          </w:tcPr>
          <w:p>
            <w:pPr>
              <w:pStyle w:val="TableParagraph"/>
              <w:spacing w:before="77"/>
              <w:ind w:left="14"/>
              <w:rPr>
                <w:sz w:val="22"/>
              </w:rPr>
            </w:pPr>
            <w:r>
              <w:rPr>
                <w:sz w:val="22"/>
              </w:rPr>
              <w:t>bumper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before="72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2689" w:type="dxa"/>
          </w:tcPr>
          <w:p>
            <w:pPr>
              <w:pStyle w:val="TableParagraph"/>
              <w:spacing w:before="72"/>
              <w:ind w:left="14"/>
              <w:rPr>
                <w:sz w:val="22"/>
              </w:rPr>
            </w:pPr>
            <w:r>
              <w:rPr>
                <w:sz w:val="22"/>
              </w:rPr>
              <w:t>Infotainment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system,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any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821" w:type="dxa"/>
          </w:tcPr>
          <w:p>
            <w:pPr>
              <w:pStyle w:val="TableParagraph"/>
              <w:spacing w:before="72"/>
              <w:ind w:left="285" w:right="266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2689" w:type="dxa"/>
          </w:tcPr>
          <w:p>
            <w:pPr>
              <w:pStyle w:val="TableParagraph"/>
              <w:spacing w:before="72"/>
              <w:ind w:left="14"/>
              <w:rPr>
                <w:sz w:val="22"/>
              </w:rPr>
            </w:pPr>
            <w:r>
              <w:rPr>
                <w:sz w:val="22"/>
              </w:rPr>
              <w:t>Wheel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rim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spacing w:before="91"/>
        <w:ind w:left="115" w:right="0" w:firstLine="0"/>
        <w:jc w:val="left"/>
        <w:rPr>
          <w:i/>
          <w:sz w:val="22"/>
        </w:rPr>
      </w:pPr>
      <w:r>
        <w:rPr>
          <w:i/>
          <w:sz w:val="22"/>
        </w:rPr>
        <w:t>Imported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source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includes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direct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well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indirect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imports</w:t>
      </w:r>
    </w:p>
    <w:p>
      <w:pPr>
        <w:spacing w:before="86"/>
        <w:ind w:left="115" w:right="0" w:firstLine="0"/>
        <w:jc w:val="left"/>
        <w:rPr>
          <w:i/>
          <w:sz w:val="22"/>
        </w:rPr>
      </w:pPr>
      <w:r>
        <w:rPr>
          <w:i/>
          <w:sz w:val="22"/>
        </w:rPr>
        <w:t>Indigenous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source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implies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domestically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manufactured/assembled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tested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spacing w:line="237" w:lineRule="auto"/>
        <w:ind w:left="115" w:right="8440"/>
      </w:pPr>
      <w:r>
        <w:rPr/>
        <w:t>Thanking You,</w:t>
      </w:r>
      <w:r>
        <w:rPr>
          <w:spacing w:val="1"/>
        </w:rPr>
        <w:t> </w:t>
      </w:r>
      <w:r>
        <w:rPr>
          <w:spacing w:val="-1"/>
        </w:rPr>
        <w:t>Yours</w:t>
      </w:r>
      <w:r>
        <w:rPr>
          <w:spacing w:val="-13"/>
        </w:rPr>
        <w:t> </w:t>
      </w:r>
      <w:r>
        <w:rPr/>
        <w:t>faithfully,</w:t>
      </w:r>
    </w:p>
    <w:p>
      <w:pPr>
        <w:pStyle w:val="BodyText"/>
        <w:rPr>
          <w:sz w:val="24"/>
        </w:rPr>
      </w:pPr>
    </w:p>
    <w:p>
      <w:pPr>
        <w:pStyle w:val="BodyText"/>
        <w:spacing w:before="191"/>
        <w:ind w:left="115"/>
      </w:pPr>
      <w:r>
        <w:rPr/>
        <w:t>Signature</w:t>
      </w:r>
      <w:r>
        <w:rPr>
          <w:spacing w:val="-7"/>
        </w:rPr>
        <w:t> </w:t>
      </w:r>
      <w:r>
        <w:rPr/>
        <w:t>(Statutory</w:t>
      </w:r>
      <w:r>
        <w:rPr>
          <w:spacing w:val="-11"/>
        </w:rPr>
        <w:t> </w:t>
      </w:r>
      <w:r>
        <w:rPr/>
        <w:t>Auditor/</w:t>
      </w:r>
      <w:r>
        <w:rPr>
          <w:spacing w:val="-5"/>
        </w:rPr>
        <w:t> </w:t>
      </w:r>
      <w:r>
        <w:rPr/>
        <w:t>Cost</w:t>
      </w:r>
      <w:r>
        <w:rPr>
          <w:spacing w:val="-4"/>
        </w:rPr>
        <w:t> </w:t>
      </w:r>
      <w:r>
        <w:rPr/>
        <w:t>Auditor/</w:t>
      </w:r>
      <w:r>
        <w:rPr>
          <w:spacing w:val="-6"/>
        </w:rPr>
        <w:t> </w:t>
      </w:r>
      <w:r>
        <w:rPr/>
        <w:t>Practicing</w:t>
      </w:r>
      <w:r>
        <w:rPr>
          <w:spacing w:val="-6"/>
        </w:rPr>
        <w:t> </w:t>
      </w:r>
      <w:r>
        <w:rPr/>
        <w:t>CA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applicable)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15"/>
      </w:pPr>
      <w:r>
        <w:rPr/>
        <w:t>……………………………….....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15"/>
      </w:pPr>
      <w:r>
        <w:rPr/>
        <w:t>Printed</w:t>
      </w:r>
      <w:r>
        <w:rPr>
          <w:spacing w:val="-1"/>
        </w:rPr>
        <w:t> </w:t>
      </w:r>
      <w:r>
        <w:rPr/>
        <w:t>Name…………………………….</w:t>
      </w:r>
    </w:p>
    <w:p>
      <w:pPr>
        <w:pStyle w:val="BodyText"/>
      </w:pPr>
    </w:p>
    <w:p>
      <w:pPr>
        <w:pStyle w:val="BodyText"/>
        <w:ind w:left="115"/>
      </w:pPr>
      <w:r>
        <w:rPr/>
        <w:t>Seal………………………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15"/>
      </w:pPr>
      <w:r>
        <w:rPr/>
        <w:t>UDIN</w:t>
      </w:r>
      <w:r>
        <w:rPr>
          <w:spacing w:val="-3"/>
        </w:rPr>
        <w:t> </w:t>
      </w:r>
      <w:r>
        <w:rPr/>
        <w:t>No …………………………</w:t>
      </w:r>
    </w:p>
    <w:p>
      <w:pPr>
        <w:pStyle w:val="BodyText"/>
        <w:spacing w:before="1"/>
      </w:pPr>
    </w:p>
    <w:p>
      <w:pPr>
        <w:pStyle w:val="BodyText"/>
        <w:ind w:left="115"/>
      </w:pPr>
      <w:r>
        <w:rPr/>
        <w:t>Date…………….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15"/>
      </w:pPr>
      <w:r>
        <w:rPr/>
        <w:t>Place………………………</w:t>
      </w:r>
    </w:p>
    <w:p>
      <w:pPr>
        <w:spacing w:after="0"/>
        <w:sectPr>
          <w:pgSz w:w="11920" w:h="16860"/>
          <w:pgMar w:header="0" w:footer="1400" w:top="420" w:bottom="1600" w:left="940" w:right="580"/>
        </w:sectPr>
      </w:pPr>
    </w:p>
    <w:p>
      <w:pPr>
        <w:pStyle w:val="BodyText"/>
        <w:spacing w:before="3"/>
        <w:rPr>
          <w:sz w:val="24"/>
        </w:rPr>
      </w:pPr>
    </w:p>
    <w:p>
      <w:pPr>
        <w:spacing w:before="92"/>
        <w:ind w:left="0" w:right="1374" w:firstLine="0"/>
        <w:jc w:val="right"/>
        <w:rPr>
          <w:b/>
          <w:sz w:val="22"/>
        </w:rPr>
      </w:pPr>
      <w:r>
        <w:rPr>
          <w:b/>
          <w:color w:val="1F1F1F"/>
          <w:w w:val="110"/>
          <w:sz w:val="22"/>
        </w:rPr>
        <w:t>ATTACHMENT-16</w:t>
      </w:r>
    </w:p>
    <w:p>
      <w:pPr>
        <w:pStyle w:val="BodyText"/>
        <w:spacing w:before="7"/>
        <w:rPr>
          <w:b/>
          <w:sz w:val="28"/>
        </w:rPr>
      </w:pPr>
    </w:p>
    <w:p>
      <w:pPr>
        <w:spacing w:before="90"/>
        <w:ind w:left="3058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Self-declaration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for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testing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certificate</w:t>
      </w:r>
    </w:p>
    <w:p>
      <w:pPr>
        <w:pStyle w:val="BodyText"/>
        <w:spacing w:before="153"/>
        <w:ind w:left="682"/>
      </w:pPr>
      <w:r>
        <w:rPr/>
        <w:t>To,</w:t>
      </w:r>
    </w:p>
    <w:p>
      <w:pPr>
        <w:pStyle w:val="BodyText"/>
        <w:spacing w:before="155"/>
        <w:ind w:left="682"/>
      </w:pPr>
      <w:r>
        <w:rPr/>
        <w:t>CGM</w:t>
      </w:r>
      <w:r>
        <w:rPr>
          <w:spacing w:val="-6"/>
        </w:rPr>
        <w:t> </w:t>
      </w:r>
      <w:r>
        <w:rPr/>
        <w:t>(SCM)</w:t>
      </w:r>
    </w:p>
    <w:p>
      <w:pPr>
        <w:pStyle w:val="BodyText"/>
        <w:spacing w:line="396" w:lineRule="auto" w:before="158"/>
        <w:ind w:left="682" w:right="6408"/>
      </w:pPr>
      <w:r>
        <w:rPr/>
        <w:t>Convergence Energy Services Limited.</w:t>
      </w:r>
      <w:r>
        <w:rPr>
          <w:spacing w:val="-53"/>
        </w:rPr>
        <w:t> </w:t>
      </w:r>
      <w:r>
        <w:rPr/>
        <w:t>(A 100% EESL Owned Subsidiary)</w:t>
      </w:r>
      <w:r>
        <w:rPr>
          <w:spacing w:val="1"/>
        </w:rPr>
        <w:t> </w:t>
      </w:r>
      <w:r>
        <w:rPr/>
        <w:t>Core-3,2nd Floor, SCOPE Complex,</w:t>
      </w:r>
      <w:r>
        <w:rPr>
          <w:spacing w:val="1"/>
        </w:rPr>
        <w:t> </w:t>
      </w:r>
      <w:r>
        <w:rPr/>
        <w:t>Lodhi</w:t>
      </w:r>
      <w:r>
        <w:rPr>
          <w:spacing w:val="-3"/>
        </w:rPr>
        <w:t> </w:t>
      </w:r>
      <w:r>
        <w:rPr/>
        <w:t>Road, New</w:t>
      </w:r>
      <w:r>
        <w:rPr>
          <w:spacing w:val="-3"/>
        </w:rPr>
        <w:t> </w:t>
      </w:r>
      <w:r>
        <w:rPr/>
        <w:t>Delhi</w:t>
      </w:r>
      <w:r>
        <w:rPr>
          <w:spacing w:val="-1"/>
        </w:rPr>
        <w:t> </w:t>
      </w:r>
      <w:r>
        <w:rPr/>
        <w:t>-110003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before="1"/>
        <w:ind w:left="682"/>
      </w:pPr>
      <w:r>
        <w:rPr/>
        <w:t>Sub: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testing</w:t>
      </w:r>
      <w:r>
        <w:rPr>
          <w:spacing w:val="-6"/>
        </w:rPr>
        <w:t> </w:t>
      </w:r>
      <w:r>
        <w:rPr/>
        <w:t>certificate</w:t>
      </w:r>
      <w:r>
        <w:rPr>
          <w:spacing w:val="-1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delivery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682"/>
      </w:pPr>
      <w:r>
        <w:rPr/>
        <w:t>Ref:</w:t>
      </w:r>
      <w:r>
        <w:rPr>
          <w:spacing w:val="-5"/>
        </w:rPr>
        <w:t> </w:t>
      </w:r>
      <w:r>
        <w:rPr/>
        <w:t>NIT/BID</w:t>
      </w:r>
      <w:r>
        <w:rPr>
          <w:spacing w:val="-4"/>
        </w:rPr>
        <w:t> </w:t>
      </w:r>
      <w:r>
        <w:rPr/>
        <w:t>Document</w:t>
      </w:r>
      <w:r>
        <w:rPr>
          <w:spacing w:val="-4"/>
        </w:rPr>
        <w:t> </w:t>
      </w:r>
      <w:r>
        <w:rPr/>
        <w:t>No.: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682"/>
      </w:pPr>
      <w:r>
        <w:rPr/>
        <w:t>Dear</w:t>
      </w:r>
      <w:r>
        <w:rPr>
          <w:spacing w:val="-5"/>
        </w:rPr>
        <w:t> </w:t>
      </w:r>
      <w:r>
        <w:rPr/>
        <w:t>Sir/Madam,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1"/>
        <w:ind w:left="682" w:right="931"/>
        <w:jc w:val="both"/>
      </w:pPr>
      <w:r>
        <w:rPr/>
        <w:t>We hereby confirm and declare that we, M/s </w:t>
      </w:r>
      <w:r>
        <w:rPr>
          <w:b/>
        </w:rPr>
        <w:t>&lt;&lt;Name &gt;, &lt;&lt;Address&gt;.&gt; </w:t>
      </w:r>
      <w:r>
        <w:rPr/>
        <w:t>(including all the members</w:t>
      </w:r>
      <w:r>
        <w:rPr>
          <w:spacing w:val="1"/>
        </w:rPr>
        <w:t> </w:t>
      </w:r>
      <w:r>
        <w:rPr/>
        <w:t>of consortium.) will provide the bus type approval certificate (CMVR certificate), homologation</w:t>
      </w:r>
      <w:r>
        <w:rPr>
          <w:spacing w:val="1"/>
        </w:rPr>
        <w:t> </w:t>
      </w:r>
      <w:r>
        <w:rPr/>
        <w:t>certificate and FAME II compliant certificate for at least one (1) Midi((9m) or Standard(12m) or</w:t>
      </w:r>
      <w:r>
        <w:rPr>
          <w:spacing w:val="1"/>
        </w:rPr>
        <w:t> </w:t>
      </w:r>
      <w:r>
        <w:rPr/>
        <w:t>double decker Electric Bus (100% battery operated) from the designated testing center in India. i.e.,</w:t>
      </w:r>
      <w:r>
        <w:rPr>
          <w:spacing w:val="1"/>
        </w:rPr>
        <w:t> </w:t>
      </w:r>
      <w:r>
        <w:rPr/>
        <w:t>ARAI/ICAT/CIRT/</w:t>
      </w:r>
      <w:r>
        <w:rPr>
          <w:spacing w:val="-3"/>
        </w:rPr>
        <w:t> </w:t>
      </w:r>
      <w:r>
        <w:rPr/>
        <w:t>VRDE at the</w:t>
      </w:r>
      <w:r>
        <w:rPr>
          <w:spacing w:val="-2"/>
        </w:rPr>
        <w:t> </w:t>
      </w:r>
      <w:r>
        <w:rPr/>
        <w:t>time</w:t>
      </w:r>
      <w:r>
        <w:rPr>
          <w:spacing w:val="3"/>
        </w:rPr>
        <w:t> </w:t>
      </w:r>
      <w:r>
        <w:rPr/>
        <w:t>of delivery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vehicle.</w:t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1400" w:top="1580" w:bottom="1600" w:left="900" w:right="460"/>
        </w:sectPr>
      </w:pPr>
    </w:p>
    <w:p>
      <w:pPr>
        <w:pStyle w:val="BodyText"/>
        <w:spacing w:before="91"/>
        <w:ind w:left="682"/>
      </w:pPr>
      <w:r>
        <w:rPr/>
        <w:t>Thanking</w:t>
      </w:r>
      <w:r>
        <w:rPr>
          <w:spacing w:val="-3"/>
        </w:rPr>
        <w:t> </w:t>
      </w:r>
      <w:r>
        <w:rPr/>
        <w:t>You.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"/>
        <w:ind w:right="930"/>
        <w:jc w:val="right"/>
      </w:pPr>
      <w:r>
        <w:rPr/>
        <w:t>Yours</w:t>
      </w:r>
      <w:r>
        <w:rPr>
          <w:spacing w:val="-13"/>
        </w:rPr>
        <w:t> </w:t>
      </w:r>
      <w:r>
        <w:rPr/>
        <w:t>faithfully,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right="928"/>
        <w:jc w:val="right"/>
      </w:pPr>
      <w:r>
        <w:rPr/>
        <w:t>Signature</w:t>
      </w:r>
      <w:r>
        <w:rPr>
          <w:spacing w:val="-1"/>
        </w:rPr>
        <w:t> </w:t>
      </w:r>
      <w:r>
        <w:rPr/>
        <w:t>Printed</w:t>
      </w:r>
      <w:r>
        <w:rPr>
          <w:spacing w:val="-11"/>
        </w:rPr>
        <w:t> </w:t>
      </w:r>
      <w:r>
        <w:rPr/>
        <w:t>Name-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833"/>
      </w:pPr>
      <w:r>
        <w:rPr/>
        <w:t>Designation-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682"/>
      </w:pPr>
      <w:r>
        <w:rPr/>
        <w:t>Common</w:t>
      </w:r>
      <w:r>
        <w:rPr>
          <w:spacing w:val="-3"/>
        </w:rPr>
        <w:t> </w:t>
      </w:r>
      <w:r>
        <w:rPr/>
        <w:t>Seal......</w:t>
      </w:r>
    </w:p>
    <w:p>
      <w:pPr>
        <w:spacing w:after="0"/>
        <w:sectPr>
          <w:type w:val="continuous"/>
          <w:pgSz w:w="11910" w:h="16840"/>
          <w:pgMar w:top="20" w:bottom="1840" w:left="900" w:right="460"/>
          <w:cols w:num="2" w:equalWidth="0">
            <w:col w:w="2054" w:space="4501"/>
            <w:col w:w="3995"/>
          </w:cols>
        </w:sectPr>
      </w:pPr>
    </w:p>
    <w:p>
      <w:pPr>
        <w:spacing w:before="80"/>
        <w:ind w:left="534" w:right="519" w:firstLine="0"/>
        <w:jc w:val="center"/>
        <w:rPr>
          <w:b/>
          <w:sz w:val="22"/>
        </w:rPr>
      </w:pPr>
      <w:r>
        <w:rPr>
          <w:b/>
          <w:sz w:val="22"/>
          <w:u w:val="thick"/>
        </w:rPr>
        <w:t>Check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list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for Envelop-1</w:t>
      </w:r>
    </w:p>
    <w:p>
      <w:pPr>
        <w:pStyle w:val="BodyText"/>
        <w:spacing w:before="83"/>
        <w:ind w:left="534" w:right="893"/>
        <w:jc w:val="center"/>
      </w:pPr>
      <w:r>
        <w:rPr/>
        <w:t>(required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uploaded</w:t>
      </w:r>
      <w:r>
        <w:rPr>
          <w:spacing w:val="-3"/>
        </w:rPr>
        <w:t> </w:t>
      </w:r>
      <w:r>
        <w:rPr/>
        <w:t>under Envelop 1</w:t>
      </w:r>
      <w:r>
        <w:rPr>
          <w:spacing w:val="-4"/>
        </w:rPr>
        <w:t> </w:t>
      </w:r>
      <w:r>
        <w:rPr/>
        <w:t>through</w:t>
      </w:r>
      <w:r>
        <w:rPr>
          <w:spacing w:val="-7"/>
        </w:rPr>
        <w:t> </w:t>
      </w:r>
      <w:r>
        <w:rPr/>
        <w:t>e-proc</w:t>
      </w:r>
      <w:r>
        <w:rPr>
          <w:spacing w:val="-5"/>
        </w:rPr>
        <w:t> </w:t>
      </w:r>
      <w:r>
        <w:rPr/>
        <w:t>portal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same</w:t>
      </w:r>
      <w:r>
        <w:rPr>
          <w:spacing w:val="-1"/>
        </w:rPr>
        <w:t> </w:t>
      </w:r>
      <w:r>
        <w:rPr/>
        <w:t>sequence</w:t>
      </w:r>
      <w:r>
        <w:rPr>
          <w:spacing w:val="-7"/>
        </w:rPr>
        <w:t> </w:t>
      </w:r>
      <w:r>
        <w:rPr/>
        <w:t>as mentioned</w:t>
      </w:r>
      <w:r>
        <w:rPr>
          <w:spacing w:val="52"/>
        </w:rPr>
        <w:t> </w:t>
      </w:r>
      <w:r>
        <w:rPr/>
        <w:t>below)</w:t>
      </w:r>
    </w:p>
    <w:p>
      <w:pPr>
        <w:pStyle w:val="BodyText"/>
        <w:spacing w:before="9"/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4681"/>
        <w:gridCol w:w="1270"/>
        <w:gridCol w:w="1434"/>
        <w:gridCol w:w="2211"/>
      </w:tblGrid>
      <w:tr>
        <w:trPr>
          <w:trHeight w:val="1149" w:hRule="atLeast"/>
        </w:trPr>
        <w:tc>
          <w:tcPr>
            <w:tcW w:w="711" w:type="dxa"/>
          </w:tcPr>
          <w:p>
            <w:pPr>
              <w:pStyle w:val="TableParagraph"/>
              <w:spacing w:before="123"/>
              <w:ind w:left="221"/>
              <w:rPr>
                <w:b/>
                <w:sz w:val="22"/>
              </w:rPr>
            </w:pPr>
            <w:r>
              <w:rPr>
                <w:b/>
                <w:sz w:val="22"/>
              </w:rPr>
              <w:t>Sr.</w:t>
            </w:r>
          </w:p>
          <w:p>
            <w:pPr>
              <w:pStyle w:val="TableParagraph"/>
              <w:spacing w:before="1"/>
              <w:ind w:left="197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4681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2191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</w:p>
        </w:tc>
        <w:tc>
          <w:tcPr>
            <w:tcW w:w="1270" w:type="dxa"/>
          </w:tcPr>
          <w:p>
            <w:pPr>
              <w:pStyle w:val="TableParagraph"/>
              <w:spacing w:line="250" w:lineRule="atLeast" w:before="117"/>
              <w:ind w:left="40" w:right="4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Page No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&amp; pdf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ref.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name</w:t>
            </w:r>
          </w:p>
        </w:tc>
        <w:tc>
          <w:tcPr>
            <w:tcW w:w="1434" w:type="dxa"/>
          </w:tcPr>
          <w:p>
            <w:pPr>
              <w:pStyle w:val="TableParagraph"/>
              <w:ind w:left="16" w:right="272" w:firstLine="285"/>
              <w:rPr>
                <w:b/>
                <w:sz w:val="22"/>
              </w:rPr>
            </w:pPr>
            <w:r>
              <w:rPr>
                <w:b/>
                <w:sz w:val="22"/>
              </w:rPr>
              <w:t>Whether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submitte</w:t>
            </w:r>
          </w:p>
          <w:p>
            <w:pPr>
              <w:pStyle w:val="TableParagraph"/>
              <w:ind w:left="16" w:right="569" w:firstLine="348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(Yes/No)</w:t>
            </w:r>
          </w:p>
        </w:tc>
        <w:tc>
          <w:tcPr>
            <w:tcW w:w="2211" w:type="dxa"/>
          </w:tcPr>
          <w:p>
            <w:pPr>
              <w:pStyle w:val="TableParagraph"/>
              <w:spacing w:before="128"/>
              <w:ind w:left="77" w:right="5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Remarks/Reason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fornon-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compliance</w:t>
            </w:r>
          </w:p>
        </w:tc>
      </w:tr>
      <w:tr>
        <w:trPr>
          <w:trHeight w:val="244" w:hRule="atLeast"/>
        </w:trPr>
        <w:tc>
          <w:tcPr>
            <w:tcW w:w="711" w:type="dxa"/>
          </w:tcPr>
          <w:p>
            <w:pPr>
              <w:pStyle w:val="TableParagraph"/>
              <w:spacing w:line="224" w:lineRule="exact"/>
              <w:ind w:left="321"/>
              <w:rPr>
                <w:sz w:val="22"/>
              </w:rPr>
            </w:pPr>
            <w:r>
              <w:rPr>
                <w:w w:val="92"/>
                <w:sz w:val="22"/>
              </w:rPr>
              <w:t>1</w:t>
            </w:r>
          </w:p>
        </w:tc>
        <w:tc>
          <w:tcPr>
            <w:tcW w:w="4681" w:type="dxa"/>
          </w:tcPr>
          <w:p>
            <w:pPr>
              <w:pStyle w:val="TableParagraph"/>
              <w:spacing w:line="224" w:lineRule="exact"/>
              <w:ind w:left="9"/>
              <w:rPr>
                <w:sz w:val="22"/>
              </w:rPr>
            </w:pPr>
            <w:r>
              <w:rPr>
                <w:sz w:val="22"/>
              </w:rPr>
              <w:t>Bid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Document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Cost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11" w:type="dxa"/>
          </w:tcPr>
          <w:p>
            <w:pPr>
              <w:pStyle w:val="TableParagraph"/>
              <w:spacing w:line="220" w:lineRule="exact"/>
              <w:ind w:left="321"/>
              <w:rPr>
                <w:sz w:val="22"/>
              </w:rPr>
            </w:pPr>
            <w:r>
              <w:rPr>
                <w:w w:val="92"/>
                <w:sz w:val="22"/>
              </w:rPr>
              <w:t>2</w:t>
            </w:r>
          </w:p>
        </w:tc>
        <w:tc>
          <w:tcPr>
            <w:tcW w:w="4681" w:type="dxa"/>
          </w:tcPr>
          <w:p>
            <w:pPr>
              <w:pStyle w:val="TableParagraph"/>
              <w:spacing w:line="220" w:lineRule="exact"/>
              <w:ind w:left="9"/>
              <w:rPr>
                <w:sz w:val="22"/>
              </w:rPr>
            </w:pPr>
            <w:r>
              <w:rPr>
                <w:sz w:val="22"/>
              </w:rPr>
              <w:t>Bid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as 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format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71" w:hRule="atLeast"/>
        </w:trPr>
        <w:tc>
          <w:tcPr>
            <w:tcW w:w="711" w:type="dxa"/>
          </w:tcPr>
          <w:p>
            <w:pPr>
              <w:pStyle w:val="TableParagraph"/>
              <w:spacing w:line="240" w:lineRule="exact" w:before="111"/>
              <w:ind w:left="321"/>
              <w:rPr>
                <w:sz w:val="22"/>
              </w:rPr>
            </w:pPr>
            <w:r>
              <w:rPr>
                <w:w w:val="92"/>
                <w:sz w:val="22"/>
              </w:rPr>
              <w:t>3</w:t>
            </w:r>
          </w:p>
        </w:tc>
        <w:tc>
          <w:tcPr>
            <w:tcW w:w="4681" w:type="dxa"/>
          </w:tcPr>
          <w:p>
            <w:pPr>
              <w:pStyle w:val="TableParagraph"/>
              <w:spacing w:line="251" w:lineRule="exact"/>
              <w:ind w:left="9"/>
              <w:rPr>
                <w:sz w:val="22"/>
              </w:rPr>
            </w:pPr>
            <w:r>
              <w:rPr>
                <w:sz w:val="22"/>
              </w:rPr>
              <w:t>Power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Attorney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stamp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paper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38" w:hRule="atLeast"/>
        </w:trPr>
        <w:tc>
          <w:tcPr>
            <w:tcW w:w="71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321"/>
              <w:rPr>
                <w:sz w:val="22"/>
              </w:rPr>
            </w:pPr>
            <w:r>
              <w:rPr>
                <w:w w:val="92"/>
                <w:sz w:val="22"/>
              </w:rPr>
              <w:t>4</w:t>
            </w:r>
          </w:p>
        </w:tc>
        <w:tc>
          <w:tcPr>
            <w:tcW w:w="468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Certificate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regarding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acceptance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38" w:lineRule="exact"/>
              <w:ind w:left="9" w:right="2149"/>
              <w:rPr>
                <w:sz w:val="22"/>
              </w:rPr>
            </w:pPr>
            <w:r>
              <w:rPr>
                <w:sz w:val="22"/>
              </w:rPr>
              <w:t>important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terms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condition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Attachment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4" w:hRule="atLeast"/>
        </w:trPr>
        <w:tc>
          <w:tcPr>
            <w:tcW w:w="711" w:type="dxa"/>
          </w:tcPr>
          <w:p>
            <w:pPr>
              <w:pStyle w:val="TableParagraph"/>
              <w:spacing w:line="224" w:lineRule="exact"/>
              <w:ind w:left="321"/>
              <w:rPr>
                <w:sz w:val="22"/>
              </w:rPr>
            </w:pPr>
            <w:r>
              <w:rPr>
                <w:w w:val="92"/>
                <w:sz w:val="22"/>
              </w:rPr>
              <w:t>5</w:t>
            </w:r>
          </w:p>
        </w:tc>
        <w:tc>
          <w:tcPr>
            <w:tcW w:w="4681" w:type="dxa"/>
          </w:tcPr>
          <w:p>
            <w:pPr>
              <w:pStyle w:val="TableParagraph"/>
              <w:spacing w:line="224" w:lineRule="exact"/>
              <w:ind w:left="9"/>
              <w:rPr>
                <w:sz w:val="22"/>
              </w:rPr>
            </w:pPr>
            <w:r>
              <w:rPr>
                <w:sz w:val="22"/>
              </w:rPr>
              <w:t>Fraud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prevention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policy-Attachment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7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1" w:hRule="atLeast"/>
        </w:trPr>
        <w:tc>
          <w:tcPr>
            <w:tcW w:w="711" w:type="dxa"/>
          </w:tcPr>
          <w:p>
            <w:pPr>
              <w:pStyle w:val="TableParagraph"/>
              <w:spacing w:before="119"/>
              <w:ind w:left="321"/>
              <w:rPr>
                <w:sz w:val="22"/>
              </w:rPr>
            </w:pPr>
            <w:r>
              <w:rPr>
                <w:w w:val="92"/>
                <w:sz w:val="22"/>
              </w:rPr>
              <w:t>6</w:t>
            </w:r>
          </w:p>
        </w:tc>
        <w:tc>
          <w:tcPr>
            <w:tcW w:w="4681" w:type="dxa"/>
          </w:tcPr>
          <w:p>
            <w:pPr>
              <w:pStyle w:val="TableParagraph"/>
              <w:spacing w:line="250" w:lineRule="exact"/>
              <w:ind w:left="9" w:right="2078"/>
              <w:rPr>
                <w:sz w:val="22"/>
              </w:rPr>
            </w:pPr>
            <w:r>
              <w:rPr>
                <w:sz w:val="22"/>
              </w:rPr>
              <w:t>Bank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Details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-Attachment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09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(RTGS/NEFT)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711" w:type="dxa"/>
          </w:tcPr>
          <w:p>
            <w:pPr>
              <w:pStyle w:val="TableParagraph"/>
              <w:spacing w:before="111"/>
              <w:ind w:left="321"/>
              <w:rPr>
                <w:sz w:val="22"/>
              </w:rPr>
            </w:pPr>
            <w:r>
              <w:rPr>
                <w:w w:val="92"/>
                <w:sz w:val="22"/>
              </w:rPr>
              <w:t>8</w:t>
            </w:r>
          </w:p>
        </w:tc>
        <w:tc>
          <w:tcPr>
            <w:tcW w:w="4681" w:type="dxa"/>
          </w:tcPr>
          <w:p>
            <w:pPr>
              <w:pStyle w:val="TableParagraph"/>
              <w:spacing w:line="250" w:lineRule="exact"/>
              <w:ind w:left="9" w:right="2080"/>
              <w:rPr>
                <w:sz w:val="22"/>
              </w:rPr>
            </w:pPr>
            <w:r>
              <w:rPr>
                <w:sz w:val="22"/>
              </w:rPr>
              <w:t>Self-Declaration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blacklisted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2" w:hRule="atLeast"/>
        </w:trPr>
        <w:tc>
          <w:tcPr>
            <w:tcW w:w="711" w:type="dxa"/>
          </w:tcPr>
          <w:p>
            <w:pPr>
              <w:pStyle w:val="TableParagraph"/>
              <w:spacing w:before="112"/>
              <w:ind w:left="321"/>
              <w:rPr>
                <w:sz w:val="22"/>
              </w:rPr>
            </w:pPr>
            <w:r>
              <w:rPr>
                <w:w w:val="92"/>
                <w:sz w:val="22"/>
              </w:rPr>
              <w:t>9</w:t>
            </w:r>
          </w:p>
        </w:tc>
        <w:tc>
          <w:tcPr>
            <w:tcW w:w="4681" w:type="dxa"/>
          </w:tcPr>
          <w:p>
            <w:pPr>
              <w:pStyle w:val="TableParagraph"/>
              <w:spacing w:line="250" w:lineRule="exact"/>
              <w:ind w:left="9"/>
              <w:rPr>
                <w:sz w:val="22"/>
              </w:rPr>
            </w:pPr>
            <w:r>
              <w:rPr>
                <w:sz w:val="22"/>
              </w:rPr>
              <w:t>Self-Declaration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underdebar</w:t>
            </w:r>
          </w:p>
          <w:p>
            <w:pPr>
              <w:pStyle w:val="TableParagraph"/>
              <w:spacing w:line="238" w:lineRule="exact" w:before="4"/>
              <w:ind w:left="9"/>
              <w:rPr>
                <w:sz w:val="22"/>
              </w:rPr>
            </w:pPr>
            <w:r>
              <w:rPr>
                <w:sz w:val="22"/>
              </w:rPr>
              <w:t>list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3" w:hRule="atLeast"/>
        </w:trPr>
        <w:tc>
          <w:tcPr>
            <w:tcW w:w="71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27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681" w:type="dxa"/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sz w:val="22"/>
              </w:rPr>
              <w:t>Proforma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Letter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Undertaking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line="250" w:lineRule="exact"/>
              <w:ind w:left="9" w:right="1697"/>
              <w:rPr>
                <w:sz w:val="22"/>
              </w:rPr>
            </w:pPr>
            <w:r>
              <w:rPr>
                <w:sz w:val="22"/>
              </w:rPr>
              <w:t>per Attachment-8 of Section-6.(if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applicable)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38" w:hRule="atLeast"/>
        </w:trPr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76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681" w:type="dxa"/>
          </w:tcPr>
          <w:p>
            <w:pPr>
              <w:pStyle w:val="TableParagraph"/>
              <w:ind w:left="9" w:right="530"/>
              <w:rPr>
                <w:sz w:val="22"/>
              </w:rPr>
            </w:pPr>
            <w:r>
              <w:rPr>
                <w:color w:val="201F1F"/>
                <w:sz w:val="22"/>
              </w:rPr>
              <w:t>Self-Declaration regarding “Restrictions on</w:t>
            </w:r>
            <w:r>
              <w:rPr>
                <w:color w:val="201F1F"/>
                <w:spacing w:val="1"/>
                <w:sz w:val="22"/>
              </w:rPr>
              <w:t> </w:t>
            </w:r>
            <w:r>
              <w:rPr>
                <w:color w:val="201F1F"/>
                <w:sz w:val="22"/>
              </w:rPr>
              <w:t>procurement from a Bidder of a country which</w:t>
            </w:r>
            <w:r>
              <w:rPr>
                <w:color w:val="201F1F"/>
                <w:spacing w:val="-52"/>
                <w:sz w:val="22"/>
              </w:rPr>
              <w:t> </w:t>
            </w:r>
            <w:r>
              <w:rPr>
                <w:color w:val="201F1F"/>
                <w:sz w:val="22"/>
              </w:rPr>
              <w:t>shares</w:t>
            </w:r>
            <w:r>
              <w:rPr>
                <w:color w:val="201F1F"/>
                <w:spacing w:val="-1"/>
                <w:sz w:val="22"/>
              </w:rPr>
              <w:t> </w:t>
            </w:r>
            <w:r>
              <w:rPr>
                <w:color w:val="201F1F"/>
                <w:sz w:val="22"/>
              </w:rPr>
              <w:t>a</w:t>
            </w:r>
            <w:r>
              <w:rPr>
                <w:color w:val="201F1F"/>
                <w:spacing w:val="-2"/>
                <w:sz w:val="22"/>
              </w:rPr>
              <w:t> </w:t>
            </w:r>
            <w:r>
              <w:rPr>
                <w:color w:val="201F1F"/>
                <w:sz w:val="22"/>
              </w:rPr>
              <w:t>land border</w:t>
            </w:r>
            <w:r>
              <w:rPr>
                <w:color w:val="201F1F"/>
                <w:spacing w:val="-3"/>
                <w:sz w:val="22"/>
              </w:rPr>
              <w:t> </w:t>
            </w:r>
            <w:r>
              <w:rPr>
                <w:color w:val="201F1F"/>
                <w:sz w:val="22"/>
              </w:rPr>
              <w:t>with</w:t>
            </w:r>
          </w:p>
          <w:p>
            <w:pPr>
              <w:pStyle w:val="TableParagraph"/>
              <w:spacing w:line="252" w:lineRule="exact"/>
              <w:ind w:left="9"/>
              <w:rPr>
                <w:sz w:val="22"/>
              </w:rPr>
            </w:pPr>
            <w:r>
              <w:rPr>
                <w:color w:val="201F1F"/>
                <w:sz w:val="22"/>
              </w:rPr>
              <w:t>India”</w:t>
            </w:r>
            <w:r>
              <w:rPr>
                <w:color w:val="201F1F"/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Attachment-11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Section-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6.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8" w:hRule="atLeast"/>
        </w:trPr>
        <w:tc>
          <w:tcPr>
            <w:tcW w:w="711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276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681" w:type="dxa"/>
          </w:tcPr>
          <w:p>
            <w:pPr>
              <w:pStyle w:val="TableParagraph"/>
              <w:spacing w:line="237" w:lineRule="auto"/>
              <w:ind w:left="9" w:right="1333"/>
              <w:rPr>
                <w:sz w:val="22"/>
              </w:rPr>
            </w:pPr>
            <w:r>
              <w:rPr>
                <w:color w:val="201F1F"/>
                <w:sz w:val="22"/>
              </w:rPr>
              <w:t>Certificate regarding Declaration of</w:t>
            </w:r>
            <w:r>
              <w:rPr>
                <w:color w:val="201F1F"/>
                <w:spacing w:val="1"/>
                <w:sz w:val="22"/>
              </w:rPr>
              <w:t> </w:t>
            </w:r>
            <w:r>
              <w:rPr>
                <w:color w:val="201F1F"/>
                <w:sz w:val="22"/>
              </w:rPr>
              <w:t>local</w:t>
            </w:r>
            <w:r>
              <w:rPr>
                <w:color w:val="201F1F"/>
                <w:spacing w:val="-2"/>
                <w:sz w:val="22"/>
              </w:rPr>
              <w:t> </w:t>
            </w:r>
            <w:r>
              <w:rPr>
                <w:color w:val="201F1F"/>
                <w:sz w:val="22"/>
              </w:rPr>
              <w:t>content</w:t>
            </w:r>
            <w:r>
              <w:rPr>
                <w:color w:val="201F1F"/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Attachment-12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Section-6.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711" w:type="dxa"/>
          </w:tcPr>
          <w:p>
            <w:pPr>
              <w:pStyle w:val="TableParagraph"/>
              <w:spacing w:before="113"/>
              <w:ind w:left="276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681" w:type="dxa"/>
          </w:tcPr>
          <w:p>
            <w:pPr>
              <w:pStyle w:val="TableParagraph"/>
              <w:spacing w:line="250" w:lineRule="exact"/>
              <w:ind w:left="9" w:right="2045"/>
              <w:rPr>
                <w:sz w:val="22"/>
              </w:rPr>
            </w:pPr>
            <w:r>
              <w:rPr>
                <w:color w:val="201F1F"/>
                <w:sz w:val="22"/>
              </w:rPr>
              <w:t>Quoted Lot declaration as per</w:t>
            </w:r>
            <w:r>
              <w:rPr>
                <w:color w:val="201F1F"/>
                <w:spacing w:val="-53"/>
                <w:sz w:val="22"/>
              </w:rPr>
              <w:t> </w:t>
            </w:r>
            <w:r>
              <w:rPr>
                <w:color w:val="201F1F"/>
                <w:sz w:val="22"/>
              </w:rPr>
              <w:t>Attachment-13</w:t>
            </w:r>
            <w:r>
              <w:rPr>
                <w:color w:val="201F1F"/>
                <w:spacing w:val="-3"/>
                <w:sz w:val="22"/>
              </w:rPr>
              <w:t> </w:t>
            </w:r>
            <w:r>
              <w:rPr>
                <w:color w:val="201F1F"/>
                <w:sz w:val="22"/>
              </w:rPr>
              <w:t>of</w:t>
            </w:r>
            <w:r>
              <w:rPr>
                <w:color w:val="201F1F"/>
                <w:spacing w:val="-5"/>
                <w:sz w:val="22"/>
              </w:rPr>
              <w:t> </w:t>
            </w:r>
            <w:r>
              <w:rPr>
                <w:color w:val="201F1F"/>
                <w:sz w:val="22"/>
              </w:rPr>
              <w:t>Section-6.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5" w:hRule="atLeast"/>
        </w:trPr>
        <w:tc>
          <w:tcPr>
            <w:tcW w:w="711" w:type="dxa"/>
          </w:tcPr>
          <w:p>
            <w:pPr>
              <w:pStyle w:val="TableParagraph"/>
              <w:spacing w:line="201" w:lineRule="exact"/>
              <w:ind w:left="324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4681" w:type="dxa"/>
          </w:tcPr>
          <w:p>
            <w:pPr>
              <w:pStyle w:val="TableParagraph"/>
              <w:spacing w:line="226" w:lineRule="exact"/>
              <w:ind w:left="9"/>
              <w:rPr>
                <w:sz w:val="22"/>
              </w:rPr>
            </w:pPr>
            <w:r>
              <w:rPr>
                <w:sz w:val="22"/>
              </w:rPr>
              <w:t>Check-list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Envelop 1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711" w:type="dxa"/>
          </w:tcPr>
          <w:p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4681" w:type="dxa"/>
          </w:tcPr>
          <w:p>
            <w:pPr>
              <w:pStyle w:val="TableParagraph"/>
              <w:spacing w:line="218" w:lineRule="exact"/>
              <w:ind w:left="9"/>
              <w:rPr>
                <w:sz w:val="22"/>
              </w:rPr>
            </w:pPr>
            <w:r>
              <w:rPr>
                <w:sz w:val="22"/>
              </w:rPr>
              <w:t>Self-Declaration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regarding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not being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debarred /</w:t>
            </w:r>
          </w:p>
          <w:p>
            <w:pPr>
              <w:pStyle w:val="TableParagraph"/>
              <w:spacing w:line="228" w:lineRule="exact"/>
              <w:ind w:left="9" w:right="200"/>
              <w:rPr>
                <w:sz w:val="22"/>
              </w:rPr>
            </w:pPr>
            <w:r>
              <w:rPr>
                <w:sz w:val="22"/>
              </w:rPr>
              <w:t>blacklisted from any GoI agency at the time of bid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submission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0" w:hRule="atLeast"/>
        </w:trPr>
        <w:tc>
          <w:tcPr>
            <w:tcW w:w="711" w:type="dxa"/>
          </w:tcPr>
          <w:p>
            <w:pPr>
              <w:pStyle w:val="TableParagraph"/>
              <w:spacing w:line="202" w:lineRule="exact"/>
              <w:ind w:left="32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81" w:type="dxa"/>
          </w:tcPr>
          <w:p>
            <w:pPr>
              <w:pStyle w:val="TableParagraph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Undertaking on all counts to be provided by the Bid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including requesting to disclose anything related tha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litigation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subjudice.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400" w:top="1340" w:bottom="1600" w:left="900" w:right="460"/>
        </w:sectPr>
      </w:pPr>
    </w:p>
    <w:p>
      <w:pPr>
        <w:pStyle w:val="Heading3"/>
        <w:spacing w:before="81"/>
        <w:ind w:left="277" w:right="893"/>
        <w:jc w:val="center"/>
        <w:rPr>
          <w:rFonts w:ascii="Cambria"/>
        </w:rPr>
      </w:pPr>
      <w:r>
        <w:rPr>
          <w:rFonts w:ascii="Cambria"/>
        </w:rPr>
        <w:t>Annexure-A</w:t>
      </w:r>
    </w:p>
    <w:p>
      <w:pPr>
        <w:pStyle w:val="BodyText"/>
        <w:rPr>
          <w:rFonts w:ascii="Cambria"/>
          <w:b/>
          <w:i/>
        </w:rPr>
      </w:pPr>
    </w:p>
    <w:p>
      <w:pPr>
        <w:pStyle w:val="BodyText"/>
        <w:spacing w:before="1"/>
        <w:ind w:left="279" w:right="893"/>
        <w:jc w:val="center"/>
        <w:rPr>
          <w:rFonts w:ascii="Cambria"/>
        </w:rPr>
      </w:pPr>
      <w:r>
        <w:rPr>
          <w:rFonts w:ascii="Cambria"/>
        </w:rPr>
        <w:t>PRE-BID</w:t>
      </w:r>
      <w:r>
        <w:rPr>
          <w:rFonts w:ascii="Cambria"/>
          <w:spacing w:val="-6"/>
        </w:rPr>
        <w:t> </w:t>
      </w:r>
      <w:r>
        <w:rPr>
          <w:rFonts w:ascii="Cambria"/>
        </w:rPr>
        <w:t>CONFERENCE</w:t>
      </w:r>
    </w:p>
    <w:p>
      <w:pPr>
        <w:pStyle w:val="BodyText"/>
        <w:rPr>
          <w:rFonts w:ascii="Cambria"/>
        </w:rPr>
      </w:pPr>
    </w:p>
    <w:p>
      <w:pPr>
        <w:spacing w:before="0"/>
        <w:ind w:left="3051" w:right="1134" w:hanging="2298"/>
        <w:jc w:val="left"/>
        <w:rPr>
          <w:rFonts w:ascii="Cambria"/>
          <w:b/>
          <w:sz w:val="22"/>
        </w:rPr>
      </w:pPr>
      <w:r>
        <w:rPr>
          <w:rFonts w:ascii="Cambria"/>
          <w:b/>
          <w:sz w:val="22"/>
        </w:rPr>
        <w:t>(No registration/fee deposition/separate invitation, etc. is required for the interested</w:t>
      </w:r>
      <w:r>
        <w:rPr>
          <w:rFonts w:ascii="Cambria"/>
          <w:b/>
          <w:spacing w:val="-46"/>
          <w:sz w:val="22"/>
        </w:rPr>
        <w:t> </w:t>
      </w:r>
      <w:r>
        <w:rPr>
          <w:rFonts w:ascii="Cambria"/>
          <w:b/>
          <w:sz w:val="22"/>
        </w:rPr>
        <w:t>firms</w:t>
      </w:r>
      <w:r>
        <w:rPr>
          <w:rFonts w:ascii="Cambria"/>
          <w:b/>
          <w:spacing w:val="-5"/>
          <w:sz w:val="22"/>
        </w:rPr>
        <w:t> </w:t>
      </w:r>
      <w:r>
        <w:rPr>
          <w:rFonts w:ascii="Cambria"/>
          <w:b/>
          <w:sz w:val="22"/>
        </w:rPr>
        <w:t>for</w:t>
      </w:r>
      <w:r>
        <w:rPr>
          <w:rFonts w:ascii="Cambria"/>
          <w:b/>
          <w:spacing w:val="-2"/>
          <w:sz w:val="22"/>
        </w:rPr>
        <w:t> </w:t>
      </w:r>
      <w:r>
        <w:rPr>
          <w:rFonts w:ascii="Cambria"/>
          <w:b/>
          <w:sz w:val="22"/>
        </w:rPr>
        <w:t>attending</w:t>
      </w:r>
      <w:r>
        <w:rPr>
          <w:rFonts w:ascii="Cambria"/>
          <w:b/>
          <w:spacing w:val="-3"/>
          <w:sz w:val="22"/>
        </w:rPr>
        <w:t> </w:t>
      </w:r>
      <w:r>
        <w:rPr>
          <w:rFonts w:ascii="Cambria"/>
          <w:b/>
          <w:sz w:val="22"/>
        </w:rPr>
        <w:t>the</w:t>
      </w:r>
      <w:r>
        <w:rPr>
          <w:rFonts w:ascii="Cambria"/>
          <w:b/>
          <w:spacing w:val="-4"/>
          <w:sz w:val="22"/>
        </w:rPr>
        <w:t> </w:t>
      </w:r>
      <w:r>
        <w:rPr>
          <w:rFonts w:ascii="Cambria"/>
          <w:b/>
          <w:sz w:val="22"/>
        </w:rPr>
        <w:t>Pre-bid</w:t>
      </w:r>
      <w:r>
        <w:rPr>
          <w:rFonts w:ascii="Cambria"/>
          <w:b/>
          <w:spacing w:val="-1"/>
          <w:sz w:val="22"/>
        </w:rPr>
        <w:t> </w:t>
      </w:r>
      <w:r>
        <w:rPr>
          <w:rFonts w:ascii="Cambria"/>
          <w:b/>
          <w:sz w:val="22"/>
        </w:rPr>
        <w:t>meeting)</w:t>
      </w:r>
    </w:p>
    <w:p>
      <w:pPr>
        <w:pStyle w:val="BodyText"/>
        <w:rPr>
          <w:rFonts w:ascii="Cambria"/>
          <w:b/>
          <w:sz w:val="26"/>
        </w:rPr>
      </w:pPr>
    </w:p>
    <w:p>
      <w:pPr>
        <w:pStyle w:val="BodyText"/>
        <w:spacing w:before="226"/>
        <w:ind w:left="540" w:right="1134"/>
        <w:rPr>
          <w:rFonts w:ascii="Cambria"/>
        </w:rPr>
      </w:pPr>
      <w:r>
        <w:rPr>
          <w:rFonts w:ascii="Cambria"/>
        </w:rPr>
        <w:t>The</w:t>
      </w:r>
      <w:r>
        <w:rPr>
          <w:rFonts w:ascii="Cambria"/>
          <w:spacing w:val="4"/>
        </w:rPr>
        <w:t> </w:t>
      </w:r>
      <w:r>
        <w:rPr>
          <w:rFonts w:ascii="Cambria"/>
        </w:rPr>
        <w:t>official</w:t>
      </w:r>
      <w:r>
        <w:rPr>
          <w:rFonts w:ascii="Cambria"/>
          <w:spacing w:val="4"/>
        </w:rPr>
        <w:t> </w:t>
      </w:r>
      <w:r>
        <w:rPr>
          <w:rFonts w:ascii="Cambria"/>
        </w:rPr>
        <w:t>representative</w:t>
      </w:r>
      <w:r>
        <w:rPr>
          <w:rFonts w:ascii="Cambria"/>
          <w:spacing w:val="6"/>
        </w:rPr>
        <w:t> </w:t>
      </w:r>
      <w:r>
        <w:rPr>
          <w:rFonts w:ascii="Cambria"/>
        </w:rPr>
        <w:t>of</w:t>
      </w:r>
      <w:r>
        <w:rPr>
          <w:rFonts w:ascii="Cambria"/>
          <w:spacing w:val="4"/>
        </w:rPr>
        <w:t> </w:t>
      </w:r>
      <w:r>
        <w:rPr>
          <w:rFonts w:ascii="Cambria"/>
        </w:rPr>
        <w:t>the</w:t>
      </w:r>
      <w:r>
        <w:rPr>
          <w:rFonts w:ascii="Cambria"/>
          <w:spacing w:val="4"/>
        </w:rPr>
        <w:t> </w:t>
      </w:r>
      <w:r>
        <w:rPr>
          <w:rFonts w:ascii="Cambria"/>
        </w:rPr>
        <w:t>bidder</w:t>
      </w:r>
      <w:r>
        <w:rPr>
          <w:rFonts w:ascii="Cambria"/>
          <w:spacing w:val="3"/>
        </w:rPr>
        <w:t> </w:t>
      </w:r>
      <w:r>
        <w:rPr>
          <w:rFonts w:ascii="Cambria"/>
        </w:rPr>
        <w:t>may</w:t>
      </w:r>
      <w:r>
        <w:rPr>
          <w:rFonts w:ascii="Cambria"/>
          <w:spacing w:val="3"/>
        </w:rPr>
        <w:t> </w:t>
      </w:r>
      <w:r>
        <w:rPr>
          <w:rFonts w:ascii="Cambria"/>
        </w:rPr>
        <w:t>attend</w:t>
      </w:r>
      <w:r>
        <w:rPr>
          <w:rFonts w:ascii="Cambria"/>
          <w:spacing w:val="2"/>
        </w:rPr>
        <w:t> </w:t>
      </w:r>
      <w:r>
        <w:rPr>
          <w:rFonts w:ascii="Cambria"/>
        </w:rPr>
        <w:t>the</w:t>
      </w:r>
      <w:r>
        <w:rPr>
          <w:rFonts w:ascii="Cambria"/>
          <w:spacing w:val="4"/>
        </w:rPr>
        <w:t> </w:t>
      </w:r>
      <w:r>
        <w:rPr>
          <w:rFonts w:ascii="Cambria"/>
        </w:rPr>
        <w:t>Pre-bid</w:t>
      </w:r>
      <w:r>
        <w:rPr>
          <w:rFonts w:ascii="Cambria"/>
          <w:spacing w:val="1"/>
        </w:rPr>
        <w:t> </w:t>
      </w:r>
      <w:r>
        <w:rPr>
          <w:rFonts w:ascii="Cambria"/>
        </w:rPr>
        <w:t>Conference</w:t>
      </w:r>
      <w:r>
        <w:rPr>
          <w:rFonts w:ascii="Cambria"/>
          <w:spacing w:val="5"/>
        </w:rPr>
        <w:t> </w:t>
      </w:r>
      <w:r>
        <w:rPr>
          <w:rFonts w:ascii="Cambria"/>
        </w:rPr>
        <w:t>as</w:t>
      </w:r>
      <w:r>
        <w:rPr>
          <w:rFonts w:ascii="Cambria"/>
          <w:spacing w:val="2"/>
        </w:rPr>
        <w:t> </w:t>
      </w:r>
      <w:r>
        <w:rPr>
          <w:rFonts w:ascii="Cambria"/>
        </w:rPr>
        <w:t>mentioned</w:t>
      </w:r>
      <w:r>
        <w:rPr>
          <w:rFonts w:ascii="Cambria"/>
          <w:spacing w:val="-9"/>
        </w:rPr>
        <w:t> </w:t>
      </w:r>
      <w:r>
        <w:rPr>
          <w:rFonts w:ascii="Cambria"/>
        </w:rPr>
        <w:t>in</w:t>
      </w:r>
      <w:r>
        <w:rPr>
          <w:rFonts w:ascii="Cambria"/>
          <w:spacing w:val="-46"/>
        </w:rPr>
        <w:t> </w:t>
      </w:r>
      <w:r>
        <w:rPr>
          <w:rFonts w:ascii="Cambria"/>
        </w:rPr>
        <w:t>Summary</w:t>
      </w:r>
      <w:r>
        <w:rPr>
          <w:rFonts w:ascii="Cambria"/>
          <w:spacing w:val="-2"/>
        </w:rPr>
        <w:t> </w:t>
      </w:r>
      <w:r>
        <w:rPr>
          <w:rFonts w:ascii="Cambria"/>
        </w:rPr>
        <w:t>Sheet, which</w:t>
      </w:r>
      <w:r>
        <w:rPr>
          <w:rFonts w:ascii="Cambria"/>
          <w:spacing w:val="-5"/>
        </w:rPr>
        <w:t> </w:t>
      </w:r>
      <w:r>
        <w:rPr>
          <w:rFonts w:ascii="Cambria"/>
        </w:rPr>
        <w:t>shall take</w:t>
      </w:r>
      <w:r>
        <w:rPr>
          <w:rFonts w:ascii="Cambria"/>
          <w:spacing w:val="-2"/>
        </w:rPr>
        <w:t> </w:t>
      </w:r>
      <w:r>
        <w:rPr>
          <w:rFonts w:ascii="Cambria"/>
        </w:rPr>
        <w:t>place through</w:t>
      </w:r>
      <w:r>
        <w:rPr>
          <w:rFonts w:ascii="Cambria"/>
          <w:spacing w:val="-7"/>
        </w:rPr>
        <w:t> </w:t>
      </w:r>
      <w:r>
        <w:rPr>
          <w:rFonts w:ascii="Cambria"/>
        </w:rPr>
        <w:t>WebEx.</w:t>
      </w:r>
    </w:p>
    <w:p>
      <w:pPr>
        <w:pStyle w:val="BodyText"/>
        <w:spacing w:before="10"/>
        <w:rPr>
          <w:rFonts w:ascii="Cambria"/>
          <w:sz w:val="21"/>
        </w:rPr>
      </w:pPr>
    </w:p>
    <w:p>
      <w:pPr>
        <w:pStyle w:val="Heading3"/>
        <w:ind w:left="540" w:right="650"/>
        <w:rPr>
          <w:rFonts w:ascii="Cambria"/>
        </w:rPr>
      </w:pPr>
      <w:r>
        <w:rPr>
          <w:rFonts w:ascii="Cambria"/>
        </w:rPr>
        <w:t>(Bidders</w:t>
      </w:r>
      <w:r>
        <w:rPr>
          <w:rFonts w:ascii="Cambria"/>
          <w:spacing w:val="8"/>
        </w:rPr>
        <w:t> </w:t>
      </w:r>
      <w:r>
        <w:rPr>
          <w:rFonts w:ascii="Cambria"/>
        </w:rPr>
        <w:t>are</w:t>
      </w:r>
      <w:r>
        <w:rPr>
          <w:rFonts w:ascii="Cambria"/>
          <w:spacing w:val="8"/>
        </w:rPr>
        <w:t> </w:t>
      </w:r>
      <w:r>
        <w:rPr>
          <w:rFonts w:ascii="Cambria"/>
        </w:rPr>
        <w:t>requested</w:t>
      </w:r>
      <w:r>
        <w:rPr>
          <w:rFonts w:ascii="Cambria"/>
          <w:spacing w:val="7"/>
        </w:rPr>
        <w:t> </w:t>
      </w:r>
      <w:r>
        <w:rPr>
          <w:rFonts w:ascii="Cambria"/>
        </w:rPr>
        <w:t>to</w:t>
      </w:r>
      <w:r>
        <w:rPr>
          <w:rFonts w:ascii="Cambria"/>
          <w:spacing w:val="8"/>
        </w:rPr>
        <w:t> </w:t>
      </w:r>
      <w:r>
        <w:rPr>
          <w:rFonts w:ascii="Cambria"/>
        </w:rPr>
        <w:t>send</w:t>
      </w:r>
      <w:r>
        <w:rPr>
          <w:rFonts w:ascii="Cambria"/>
          <w:spacing w:val="7"/>
        </w:rPr>
        <w:t> </w:t>
      </w:r>
      <w:r>
        <w:rPr>
          <w:rFonts w:ascii="Cambria"/>
        </w:rPr>
        <w:t>their</w:t>
      </w:r>
      <w:r>
        <w:rPr>
          <w:rFonts w:ascii="Cambria"/>
          <w:spacing w:val="7"/>
        </w:rPr>
        <w:t> </w:t>
      </w:r>
      <w:r>
        <w:rPr>
          <w:rFonts w:ascii="Cambria"/>
        </w:rPr>
        <w:t>queries</w:t>
      </w:r>
      <w:r>
        <w:rPr>
          <w:rFonts w:ascii="Cambria"/>
          <w:spacing w:val="8"/>
        </w:rPr>
        <w:t> </w:t>
      </w:r>
      <w:r>
        <w:rPr>
          <w:rFonts w:ascii="Cambria"/>
        </w:rPr>
        <w:t>before</w:t>
      </w:r>
      <w:r>
        <w:rPr>
          <w:rFonts w:ascii="Cambria"/>
          <w:spacing w:val="8"/>
        </w:rPr>
        <w:t> </w:t>
      </w:r>
      <w:r>
        <w:rPr>
          <w:rFonts w:ascii="Cambria"/>
        </w:rPr>
        <w:t>the</w:t>
      </w:r>
      <w:r>
        <w:rPr>
          <w:rFonts w:ascii="Cambria"/>
          <w:spacing w:val="9"/>
        </w:rPr>
        <w:t> </w:t>
      </w:r>
      <w:r>
        <w:rPr>
          <w:rFonts w:ascii="Cambria"/>
        </w:rPr>
        <w:t>schedule</w:t>
      </w:r>
      <w:r>
        <w:rPr>
          <w:rFonts w:ascii="Cambria"/>
          <w:spacing w:val="7"/>
        </w:rPr>
        <w:t> </w:t>
      </w:r>
      <w:r>
        <w:rPr>
          <w:rFonts w:ascii="Cambria"/>
        </w:rPr>
        <w:t>date</w:t>
      </w:r>
      <w:r>
        <w:rPr>
          <w:rFonts w:ascii="Cambria"/>
          <w:spacing w:val="8"/>
        </w:rPr>
        <w:t> </w:t>
      </w:r>
      <w:r>
        <w:rPr>
          <w:rFonts w:ascii="Cambria"/>
        </w:rPr>
        <w:t>ofPre-bid</w:t>
      </w:r>
      <w:r>
        <w:rPr>
          <w:rFonts w:ascii="Cambria"/>
          <w:spacing w:val="7"/>
        </w:rPr>
        <w:t> </w:t>
      </w:r>
      <w:r>
        <w:rPr>
          <w:rFonts w:ascii="Cambria"/>
        </w:rPr>
        <w:t>meeting</w:t>
      </w:r>
      <w:r>
        <w:rPr>
          <w:rFonts w:ascii="Cambria"/>
          <w:spacing w:val="7"/>
        </w:rPr>
        <w:t> </w:t>
      </w:r>
      <w:r>
        <w:rPr>
          <w:rFonts w:ascii="Cambria"/>
        </w:rPr>
        <w:t>only</w:t>
      </w:r>
      <w:r>
        <w:rPr>
          <w:rFonts w:ascii="Cambria"/>
          <w:spacing w:val="1"/>
        </w:rPr>
        <w:t> </w:t>
      </w:r>
      <w:r>
        <w:rPr>
          <w:rFonts w:ascii="Cambria"/>
        </w:rPr>
        <w:t>in</w:t>
      </w:r>
      <w:r>
        <w:rPr>
          <w:rFonts w:ascii="Cambria"/>
          <w:spacing w:val="-2"/>
        </w:rPr>
        <w:t> </w:t>
      </w:r>
      <w:r>
        <w:rPr>
          <w:rFonts w:ascii="Cambria"/>
        </w:rPr>
        <w:t>the</w:t>
      </w:r>
      <w:r>
        <w:rPr>
          <w:rFonts w:ascii="Cambria"/>
          <w:spacing w:val="-1"/>
        </w:rPr>
        <w:t> </w:t>
      </w:r>
      <w:r>
        <w:rPr>
          <w:rFonts w:ascii="Cambria"/>
        </w:rPr>
        <w:t>prescribed</w:t>
      </w:r>
      <w:r>
        <w:rPr>
          <w:rFonts w:ascii="Cambria"/>
          <w:spacing w:val="-2"/>
        </w:rPr>
        <w:t> </w:t>
      </w:r>
      <w:r>
        <w:rPr>
          <w:rFonts w:ascii="Cambria"/>
        </w:rPr>
        <w:t>format</w:t>
      </w:r>
      <w:r>
        <w:rPr>
          <w:rFonts w:ascii="Cambria"/>
          <w:spacing w:val="-6"/>
        </w:rPr>
        <w:t> </w:t>
      </w:r>
      <w:r>
        <w:rPr>
          <w:rFonts w:ascii="Cambria"/>
        </w:rPr>
        <w:t>as</w:t>
      </w:r>
      <w:r>
        <w:rPr>
          <w:rFonts w:ascii="Cambria"/>
          <w:spacing w:val="-1"/>
        </w:rPr>
        <w:t> </w:t>
      </w:r>
      <w:r>
        <w:rPr>
          <w:rFonts w:ascii="Cambria"/>
        </w:rPr>
        <w:t>given</w:t>
      </w:r>
      <w:r>
        <w:rPr>
          <w:rFonts w:ascii="Cambria"/>
          <w:spacing w:val="-1"/>
        </w:rPr>
        <w:t> </w:t>
      </w:r>
      <w:r>
        <w:rPr>
          <w:rFonts w:ascii="Cambria"/>
        </w:rPr>
        <w:t>below</w:t>
      </w:r>
      <w:r>
        <w:rPr>
          <w:rFonts w:ascii="Cambria"/>
          <w:spacing w:val="-3"/>
        </w:rPr>
        <w:t> </w:t>
      </w:r>
      <w:r>
        <w:rPr>
          <w:rFonts w:ascii="Cambria"/>
        </w:rPr>
        <w:t>on</w:t>
      </w:r>
      <w:r>
        <w:rPr>
          <w:rFonts w:ascii="Cambria"/>
          <w:spacing w:val="-4"/>
        </w:rPr>
        <w:t> </w:t>
      </w:r>
      <w:r>
        <w:rPr>
          <w:rFonts w:ascii="Cambria"/>
        </w:rPr>
        <w:t>email</w:t>
      </w:r>
      <w:r>
        <w:rPr>
          <w:rFonts w:ascii="Cambria"/>
          <w:spacing w:val="-5"/>
        </w:rPr>
        <w:t> </w:t>
      </w:r>
      <w:r>
        <w:rPr>
          <w:rFonts w:ascii="Cambria"/>
        </w:rPr>
        <w:t>id</w:t>
      </w:r>
      <w:r>
        <w:rPr>
          <w:rFonts w:ascii="Cambria"/>
          <w:spacing w:val="-3"/>
        </w:rPr>
        <w:t> </w:t>
      </w:r>
      <w:r>
        <w:rPr>
          <w:rFonts w:ascii="Cambria"/>
        </w:rPr>
        <w:t>provided</w:t>
      </w:r>
      <w:r>
        <w:rPr>
          <w:rFonts w:ascii="Cambria"/>
          <w:spacing w:val="-3"/>
        </w:rPr>
        <w:t> </w:t>
      </w:r>
      <w:r>
        <w:rPr>
          <w:rFonts w:ascii="Cambria"/>
        </w:rPr>
        <w:t>in</w:t>
      </w:r>
      <w:r>
        <w:rPr>
          <w:rFonts w:ascii="Cambria"/>
          <w:spacing w:val="2"/>
        </w:rPr>
        <w:t> </w:t>
      </w:r>
      <w:r>
        <w:rPr>
          <w:rFonts w:ascii="Cambria"/>
        </w:rPr>
        <w:t>Section-1</w:t>
      </w:r>
      <w:r>
        <w:rPr>
          <w:rFonts w:ascii="Cambria"/>
          <w:spacing w:val="-1"/>
        </w:rPr>
        <w:t> </w:t>
      </w:r>
      <w:r>
        <w:rPr>
          <w:rFonts w:ascii="Cambria"/>
        </w:rPr>
        <w:t>of</w:t>
      </w:r>
      <w:r>
        <w:rPr>
          <w:rFonts w:ascii="Cambria"/>
          <w:spacing w:val="-2"/>
        </w:rPr>
        <w:t> </w:t>
      </w:r>
      <w:r>
        <w:rPr>
          <w:rFonts w:ascii="Cambria"/>
        </w:rPr>
        <w:t>tender</w:t>
      </w:r>
      <w:r>
        <w:rPr>
          <w:rFonts w:ascii="Cambria"/>
          <w:spacing w:val="-2"/>
        </w:rPr>
        <w:t> </w:t>
      </w:r>
      <w:r>
        <w:rPr>
          <w:rFonts w:ascii="Cambria"/>
        </w:rPr>
        <w:t>document:</w:t>
      </w:r>
    </w:p>
    <w:p>
      <w:pPr>
        <w:pStyle w:val="BodyText"/>
        <w:spacing w:before="2"/>
        <w:rPr>
          <w:rFonts w:ascii="Cambria"/>
          <w:b/>
          <w:i/>
        </w:rPr>
      </w:pPr>
    </w:p>
    <w:tbl>
      <w:tblPr>
        <w:tblW w:w="0" w:type="auto"/>
        <w:jc w:val="left"/>
        <w:tblInd w:w="5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3013"/>
        <w:gridCol w:w="1844"/>
        <w:gridCol w:w="1986"/>
        <w:gridCol w:w="1700"/>
      </w:tblGrid>
      <w:tr>
        <w:trPr>
          <w:trHeight w:val="256" w:hRule="atLeast"/>
        </w:trPr>
        <w:tc>
          <w:tcPr>
            <w:tcW w:w="4254" w:type="dxa"/>
            <w:gridSpan w:val="2"/>
          </w:tcPr>
          <w:p>
            <w:pPr>
              <w:pStyle w:val="TableParagraph"/>
              <w:spacing w:line="237" w:lineRule="exact"/>
              <w:ind w:left="2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Name</w:t>
            </w:r>
            <w:r>
              <w:rPr>
                <w:rFonts w:ascii="Cambria"/>
                <w:b/>
                <w:spacing w:val="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of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Tender</w:t>
            </w:r>
          </w:p>
        </w:tc>
        <w:tc>
          <w:tcPr>
            <w:tcW w:w="5530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4254" w:type="dxa"/>
            <w:gridSpan w:val="2"/>
          </w:tcPr>
          <w:p>
            <w:pPr>
              <w:pStyle w:val="TableParagraph"/>
              <w:spacing w:line="239" w:lineRule="exact"/>
              <w:ind w:left="2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Tender</w:t>
            </w:r>
            <w:r>
              <w:rPr>
                <w:rFonts w:ascii="Cambria"/>
                <w:b/>
                <w:spacing w:val="-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No.</w:t>
            </w:r>
          </w:p>
        </w:tc>
        <w:tc>
          <w:tcPr>
            <w:tcW w:w="5530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4254" w:type="dxa"/>
            <w:gridSpan w:val="2"/>
          </w:tcPr>
          <w:p>
            <w:pPr>
              <w:pStyle w:val="TableParagraph"/>
              <w:spacing w:line="237" w:lineRule="exact"/>
              <w:ind w:left="2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Tender</w:t>
            </w:r>
            <w:r>
              <w:rPr>
                <w:rFonts w:ascii="Cambria"/>
                <w:b/>
                <w:spacing w:val="-5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ID</w:t>
            </w:r>
            <w:r>
              <w:rPr>
                <w:rFonts w:ascii="Cambria"/>
                <w:b/>
                <w:spacing w:val="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(in</w:t>
            </w:r>
            <w:r>
              <w:rPr>
                <w:rFonts w:ascii="Cambria"/>
                <w:b/>
                <w:spacing w:val="-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case of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e-tender)</w:t>
            </w:r>
          </w:p>
        </w:tc>
        <w:tc>
          <w:tcPr>
            <w:tcW w:w="5530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4254" w:type="dxa"/>
            <w:gridSpan w:val="2"/>
          </w:tcPr>
          <w:p>
            <w:pPr>
              <w:pStyle w:val="TableParagraph"/>
              <w:spacing w:line="237" w:lineRule="exact" w:before="2"/>
              <w:ind w:left="2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Bid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Opening</w:t>
            </w:r>
            <w:r>
              <w:rPr>
                <w:rFonts w:ascii="Cambria"/>
                <w:b/>
                <w:spacing w:val="-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Date</w:t>
            </w:r>
          </w:p>
        </w:tc>
        <w:tc>
          <w:tcPr>
            <w:tcW w:w="5530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4254" w:type="dxa"/>
            <w:gridSpan w:val="2"/>
          </w:tcPr>
          <w:p>
            <w:pPr>
              <w:pStyle w:val="TableParagraph"/>
              <w:spacing w:line="239" w:lineRule="exact"/>
              <w:ind w:left="2"/>
              <w:rPr>
                <w:rFonts w:ascii="Cambria" w:hAnsi="Cambria"/>
                <w:b/>
                <w:sz w:val="22"/>
              </w:rPr>
            </w:pPr>
            <w:r>
              <w:rPr>
                <w:rFonts w:ascii="Cambria" w:hAnsi="Cambria"/>
                <w:b/>
                <w:sz w:val="22"/>
              </w:rPr>
              <w:t>Bidder’s</w:t>
            </w:r>
            <w:r>
              <w:rPr>
                <w:rFonts w:ascii="Cambria" w:hAnsi="Cambria"/>
                <w:b/>
                <w:spacing w:val="-1"/>
                <w:sz w:val="22"/>
              </w:rPr>
              <w:t> </w:t>
            </w:r>
            <w:r>
              <w:rPr>
                <w:rFonts w:ascii="Cambria" w:hAnsi="Cambria"/>
                <w:b/>
                <w:sz w:val="22"/>
              </w:rPr>
              <w:t>Name</w:t>
            </w:r>
          </w:p>
        </w:tc>
        <w:tc>
          <w:tcPr>
            <w:tcW w:w="5530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15" w:hRule="atLeast"/>
        </w:trPr>
        <w:tc>
          <w:tcPr>
            <w:tcW w:w="4254" w:type="dxa"/>
            <w:gridSpan w:val="2"/>
          </w:tcPr>
          <w:p>
            <w:pPr>
              <w:pStyle w:val="TableParagraph"/>
              <w:spacing w:line="256" w:lineRule="exact"/>
              <w:ind w:left="2" w:right="39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Contact</w:t>
            </w:r>
            <w:r>
              <w:rPr>
                <w:rFonts w:ascii="Cambria"/>
                <w:b/>
                <w:spacing w:val="6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person</w:t>
            </w:r>
            <w:r>
              <w:rPr>
                <w:rFonts w:ascii="Cambria"/>
                <w:b/>
                <w:spacing w:val="7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from</w:t>
            </w:r>
            <w:r>
              <w:rPr>
                <w:rFonts w:ascii="Cambria"/>
                <w:b/>
                <w:spacing w:val="5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Bidderwith</w:t>
            </w:r>
            <w:r>
              <w:rPr>
                <w:rFonts w:ascii="Cambria"/>
                <w:b/>
                <w:spacing w:val="5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address,</w:t>
            </w:r>
            <w:r>
              <w:rPr>
                <w:rFonts w:ascii="Cambria"/>
                <w:b/>
                <w:spacing w:val="-45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mail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and Contact No.</w:t>
            </w:r>
          </w:p>
        </w:tc>
        <w:tc>
          <w:tcPr>
            <w:tcW w:w="5530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9" w:hRule="atLeast"/>
        </w:trPr>
        <w:tc>
          <w:tcPr>
            <w:tcW w:w="1241" w:type="dxa"/>
            <w:vMerge w:val="restart"/>
          </w:tcPr>
          <w:p>
            <w:pPr>
              <w:pStyle w:val="TableParagraph"/>
              <w:spacing w:before="10"/>
              <w:rPr>
                <w:rFonts w:ascii="Cambria"/>
                <w:b/>
                <w:i/>
                <w:sz w:val="21"/>
              </w:rPr>
            </w:pPr>
          </w:p>
          <w:p>
            <w:pPr>
              <w:pStyle w:val="TableParagraph"/>
              <w:ind w:left="2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Sr.No.</w:t>
            </w:r>
          </w:p>
        </w:tc>
        <w:tc>
          <w:tcPr>
            <w:tcW w:w="3013" w:type="dxa"/>
          </w:tcPr>
          <w:p>
            <w:pPr>
              <w:pStyle w:val="TableParagraph"/>
              <w:spacing w:line="239" w:lineRule="exact"/>
              <w:ind w:left="2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Section</w:t>
            </w:r>
            <w:r>
              <w:rPr>
                <w:rFonts w:ascii="Cambria"/>
                <w:b/>
                <w:spacing w:val="-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No.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1" w:right="12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Descriptionas Per</w:t>
            </w:r>
            <w:r>
              <w:rPr>
                <w:rFonts w:ascii="Cambria"/>
                <w:b/>
                <w:spacing w:val="-46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RfP</w:t>
            </w:r>
          </w:p>
        </w:tc>
        <w:tc>
          <w:tcPr>
            <w:tcW w:w="1986" w:type="dxa"/>
            <w:vMerge w:val="restart"/>
          </w:tcPr>
          <w:p>
            <w:pPr>
              <w:pStyle w:val="TableParagraph"/>
              <w:ind w:left="1" w:right="134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Queries/</w:t>
            </w:r>
            <w:r>
              <w:rPr>
                <w:rFonts w:ascii="Cambria"/>
                <w:b/>
                <w:spacing w:val="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Clarification ofthe</w:t>
            </w:r>
            <w:r>
              <w:rPr>
                <w:rFonts w:ascii="Cambria"/>
                <w:b/>
                <w:spacing w:val="-46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bidder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10"/>
              <w:rPr>
                <w:rFonts w:ascii="Cambria"/>
                <w:b/>
                <w:i/>
                <w:sz w:val="21"/>
              </w:rPr>
            </w:pPr>
          </w:p>
          <w:p>
            <w:pPr>
              <w:pStyle w:val="TableParagraph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Remarks</w:t>
            </w:r>
          </w:p>
        </w:tc>
      </w:tr>
      <w:tr>
        <w:trPr>
          <w:trHeight w:val="256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</w:tcPr>
          <w:p>
            <w:pPr>
              <w:pStyle w:val="TableParagraph"/>
              <w:spacing w:line="237" w:lineRule="exact"/>
              <w:ind w:left="2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Page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No.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</w:tcPr>
          <w:p>
            <w:pPr>
              <w:pStyle w:val="TableParagraph"/>
              <w:spacing w:line="258" w:lineRule="exact"/>
              <w:ind w:left="2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Para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No/Clause</w:t>
            </w:r>
            <w:r>
              <w:rPr>
                <w:rFonts w:ascii="Cambria"/>
                <w:b/>
                <w:spacing w:val="2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No.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241" w:type="dxa"/>
            <w:vMerge w:val="restart"/>
          </w:tcPr>
          <w:p>
            <w:pPr>
              <w:pStyle w:val="TableParagraph"/>
              <w:spacing w:before="10"/>
              <w:rPr>
                <w:rFonts w:ascii="Cambria"/>
                <w:b/>
                <w:i/>
                <w:sz w:val="21"/>
              </w:rPr>
            </w:pPr>
          </w:p>
          <w:p>
            <w:pPr>
              <w:pStyle w:val="TableParagraph"/>
              <w:ind w:left="607" w:right="407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1.</w:t>
            </w:r>
          </w:p>
        </w:tc>
        <w:tc>
          <w:tcPr>
            <w:tcW w:w="3013" w:type="dxa"/>
          </w:tcPr>
          <w:p>
            <w:pPr>
              <w:pStyle w:val="TableParagraph"/>
              <w:spacing w:line="237" w:lineRule="exact"/>
              <w:ind w:left="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Section</w:t>
            </w:r>
            <w:r>
              <w:rPr>
                <w:rFonts w:ascii="Cambria"/>
                <w:spacing w:val="1"/>
                <w:sz w:val="22"/>
              </w:rPr>
              <w:t> </w:t>
            </w:r>
            <w:r>
              <w:rPr>
                <w:rFonts w:ascii="Cambria"/>
                <w:sz w:val="22"/>
              </w:rPr>
              <w:t>No.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</w:tcPr>
          <w:p>
            <w:pPr>
              <w:pStyle w:val="TableParagraph"/>
              <w:spacing w:before="2"/>
              <w:ind w:left="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Page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No.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</w:tcPr>
          <w:p>
            <w:pPr>
              <w:pStyle w:val="TableParagraph"/>
              <w:spacing w:line="258" w:lineRule="exact"/>
              <w:ind w:left="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Para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No/Clause No.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2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241" w:type="dxa"/>
            <w:vMerge w:val="restart"/>
          </w:tcPr>
          <w:p>
            <w:pPr>
              <w:pStyle w:val="TableParagraph"/>
              <w:spacing w:before="1"/>
              <w:rPr>
                <w:rFonts w:ascii="Cambria"/>
                <w:b/>
                <w:i/>
                <w:sz w:val="22"/>
              </w:rPr>
            </w:pPr>
          </w:p>
          <w:p>
            <w:pPr>
              <w:pStyle w:val="TableParagraph"/>
              <w:ind w:left="607" w:right="407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2.</w:t>
            </w:r>
          </w:p>
        </w:tc>
        <w:tc>
          <w:tcPr>
            <w:tcW w:w="3013" w:type="dxa"/>
          </w:tcPr>
          <w:p>
            <w:pPr>
              <w:pStyle w:val="TableParagraph"/>
              <w:spacing w:line="237" w:lineRule="exact" w:before="2"/>
              <w:ind w:left="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Section</w:t>
            </w:r>
            <w:r>
              <w:rPr>
                <w:rFonts w:ascii="Cambria"/>
                <w:spacing w:val="1"/>
                <w:sz w:val="22"/>
              </w:rPr>
              <w:t> </w:t>
            </w:r>
            <w:r>
              <w:rPr>
                <w:rFonts w:ascii="Cambria"/>
                <w:sz w:val="22"/>
              </w:rPr>
              <w:t>No.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8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</w:tcPr>
          <w:p>
            <w:pPr>
              <w:pStyle w:val="TableParagraph"/>
              <w:spacing w:line="239" w:lineRule="exact"/>
              <w:ind w:left="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Page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No.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</w:tcPr>
          <w:p>
            <w:pPr>
              <w:pStyle w:val="TableParagraph"/>
              <w:spacing w:line="237" w:lineRule="exact"/>
              <w:ind w:left="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Para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z w:val="22"/>
              </w:rPr>
              <w:t>No/Clause No.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mbria"/>
          <w:b/>
          <w:i/>
        </w:rPr>
      </w:pPr>
    </w:p>
    <w:p>
      <w:pPr>
        <w:pStyle w:val="ListParagraph"/>
        <w:numPr>
          <w:ilvl w:val="0"/>
          <w:numId w:val="242"/>
        </w:numPr>
        <w:tabs>
          <w:tab w:pos="1249" w:val="left" w:leader="none"/>
        </w:tabs>
        <w:spacing w:line="269" w:lineRule="exact" w:before="1" w:after="0"/>
        <w:ind w:left="1248" w:right="0" w:hanging="361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The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purpose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of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the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meeting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shall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be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to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clarify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any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issues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regarding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the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bid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process.</w:t>
      </w:r>
    </w:p>
    <w:p>
      <w:pPr>
        <w:pStyle w:val="ListParagraph"/>
        <w:numPr>
          <w:ilvl w:val="0"/>
          <w:numId w:val="242"/>
        </w:numPr>
        <w:tabs>
          <w:tab w:pos="1249" w:val="left" w:leader="none"/>
        </w:tabs>
        <w:spacing w:line="240" w:lineRule="auto" w:before="0" w:after="0"/>
        <w:ind w:left="1248" w:right="771" w:hanging="360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Record notes of the meeting including the text of the questions raised and responses given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shall be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transmitted to all the bidders who were present at the meeting. Based on that,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amendment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can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be issued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in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the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tender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documents.</w:t>
      </w:r>
    </w:p>
    <w:p>
      <w:pPr>
        <w:pStyle w:val="ListParagraph"/>
        <w:numPr>
          <w:ilvl w:val="0"/>
          <w:numId w:val="242"/>
        </w:numPr>
        <w:tabs>
          <w:tab w:pos="1249" w:val="left" w:leader="none"/>
        </w:tabs>
        <w:spacing w:line="240" w:lineRule="auto" w:before="0" w:after="0"/>
        <w:ind w:left="1248" w:right="773" w:hanging="360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The clarifications that could not be furnished during pre-bid conference shall be separately</w:t>
      </w:r>
      <w:r>
        <w:rPr>
          <w:rFonts w:ascii="Cambria" w:hAnsi="Cambria"/>
          <w:spacing w:val="-46"/>
          <w:sz w:val="22"/>
        </w:rPr>
        <w:t> </w:t>
      </w:r>
      <w:r>
        <w:rPr>
          <w:rFonts w:ascii="Cambria" w:hAnsi="Cambria"/>
          <w:sz w:val="22"/>
        </w:rPr>
        <w:t>communicated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to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all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the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bidders.</w:t>
      </w:r>
    </w:p>
    <w:p>
      <w:pPr>
        <w:pStyle w:val="ListParagraph"/>
        <w:numPr>
          <w:ilvl w:val="0"/>
          <w:numId w:val="242"/>
        </w:numPr>
        <w:tabs>
          <w:tab w:pos="1249" w:val="left" w:leader="none"/>
        </w:tabs>
        <w:spacing w:line="269" w:lineRule="exact" w:before="0" w:after="0"/>
        <w:ind w:left="1248" w:right="0" w:hanging="361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Non-attendance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at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the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pre-bid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meeting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shall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not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be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a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cause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for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rejection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of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a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Bidder(s).</w:t>
      </w:r>
    </w:p>
    <w:p>
      <w:pPr>
        <w:pStyle w:val="ListParagraph"/>
        <w:numPr>
          <w:ilvl w:val="0"/>
          <w:numId w:val="242"/>
        </w:numPr>
        <w:tabs>
          <w:tab w:pos="1249" w:val="left" w:leader="none"/>
        </w:tabs>
        <w:spacing w:line="240" w:lineRule="auto" w:before="0" w:after="0"/>
        <w:ind w:left="1248" w:right="773" w:hanging="360"/>
        <w:jc w:val="both"/>
        <w:rPr>
          <w:rFonts w:ascii="Cambria" w:hAnsi="Cambria"/>
          <w:sz w:val="22"/>
        </w:rPr>
      </w:pPr>
      <w:r>
        <w:rPr>
          <w:rFonts w:ascii="Cambria" w:hAnsi="Cambria"/>
          <w:spacing w:val="-1"/>
          <w:sz w:val="22"/>
        </w:rPr>
        <w:t>Based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pacing w:val="-1"/>
          <w:sz w:val="22"/>
        </w:rPr>
        <w:t>on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pacing w:val="-1"/>
          <w:sz w:val="22"/>
        </w:rPr>
        <w:t>the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pacing w:val="-1"/>
          <w:sz w:val="22"/>
        </w:rPr>
        <w:t>discussion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in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pre-bid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meeting,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CESL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reserves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the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right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for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modification/change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in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tender.</w:t>
      </w:r>
    </w:p>
    <w:sectPr>
      <w:pgSz w:w="11910" w:h="16840"/>
      <w:pgMar w:header="0" w:footer="1400" w:top="1340" w:bottom="1600" w:left="9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9.279999pt;margin-top:749.135925pt;width:505.2pt;height:27.4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7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7122"/>
                  <w:gridCol w:w="1385"/>
                  <w:gridCol w:w="1581"/>
                </w:tblGrid>
                <w:tr>
                  <w:trPr>
                    <w:trHeight w:val="527" w:hRule="atLeast"/>
                  </w:trPr>
                  <w:tc>
                    <w:tcPr>
                      <w:tcW w:w="7122" w:type="dxa"/>
                      <w:tcBorders>
                        <w:left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58" w:lineRule="exact"/>
                        <w:ind w:left="105"/>
                        <w:rPr>
                          <w:sz w:val="23"/>
                        </w:rPr>
                      </w:pPr>
                      <w:r>
                        <w:rPr>
                          <w:rFonts w:ascii="Cambria"/>
                          <w:b/>
                          <w:sz w:val="22"/>
                        </w:rPr>
                        <w:t>NIT/Bid</w:t>
                      </w:r>
                      <w:r>
                        <w:rPr>
                          <w:rFonts w:ascii="Cambria"/>
                          <w:b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2"/>
                        </w:rPr>
                        <w:t>Document No.:</w:t>
                      </w:r>
                      <w:r>
                        <w:rPr>
                          <w:rFonts w:ascii="Cambria"/>
                          <w:b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z w:val="23"/>
                        </w:rPr>
                        <w:t>CESL/06/2022-23/ebuses/GC-2/222309007</w:t>
                      </w:r>
                    </w:p>
                    <w:p>
                      <w:pPr>
                        <w:pStyle w:val="TableParagraph"/>
                        <w:spacing w:line="249" w:lineRule="exact"/>
                        <w:ind w:left="105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dated</w:t>
                      </w:r>
                      <w:r>
                        <w:rPr>
                          <w:spacing w:val="-2"/>
                          <w:sz w:val="23"/>
                        </w:rPr>
                        <w:t> </w:t>
                      </w:r>
                      <w:r>
                        <w:rPr>
                          <w:sz w:val="23"/>
                        </w:rPr>
                        <w:t>21.09.2022</w:t>
                      </w:r>
                    </w:p>
                  </w:tc>
                  <w:tc>
                    <w:tcPr>
                      <w:tcW w:w="1385" w:type="dxa"/>
                    </w:tcPr>
                    <w:p>
                      <w:pPr>
                        <w:pStyle w:val="TableParagraph"/>
                        <w:spacing w:line="256" w:lineRule="exact"/>
                        <w:ind w:left="446" w:right="140" w:hanging="281"/>
                        <w:rPr>
                          <w:rFonts w:ascii="Cambria"/>
                          <w:sz w:val="22"/>
                        </w:rPr>
                      </w:pPr>
                      <w:r>
                        <w:rPr>
                          <w:rFonts w:ascii="Cambria"/>
                          <w:sz w:val="22"/>
                        </w:rPr>
                        <w:t>SECTION-1</w:t>
                      </w:r>
                      <w:r>
                        <w:rPr>
                          <w:rFonts w:ascii="Cambria"/>
                          <w:spacing w:val="-46"/>
                          <w:sz w:val="22"/>
                        </w:rPr>
                        <w:t> </w:t>
                      </w:r>
                      <w:r>
                        <w:rPr>
                          <w:rFonts w:ascii="Cambria"/>
                          <w:sz w:val="22"/>
                        </w:rPr>
                        <w:t>(IFB)</w:t>
                      </w:r>
                    </w:p>
                  </w:tc>
                  <w:tc>
                    <w:tcPr>
                      <w:tcW w:w="1581" w:type="dxa"/>
                    </w:tcPr>
                    <w:p>
                      <w:pPr>
                        <w:pStyle w:val="TableParagraph"/>
                        <w:spacing w:before="134"/>
                        <w:ind w:left="108"/>
                        <w:rPr>
                          <w:rFonts w:ascii="Cambria"/>
                          <w:sz w:val="22"/>
                        </w:rPr>
                      </w:pPr>
                      <w:r>
                        <w:rPr>
                          <w:rFonts w:ascii="Cambria"/>
                          <w:sz w:val="22"/>
                        </w:rPr>
                        <w:t>Page</w:t>
                      </w:r>
                      <w:r>
                        <w:rPr>
                          <w:rFonts w:ascii="Cambria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mbria"/>
                          <w:sz w:val="22"/>
                        </w:rPr>
                        <w:t>1</w:t>
                      </w:r>
                      <w:r>
                        <w:rPr>
                          <w:rFonts w:ascii="Cambria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mbria"/>
                          <w:sz w:val="22"/>
                        </w:rPr>
                        <w:t>of</w:t>
                      </w:r>
                      <w:r>
                        <w:rPr>
                          <w:rFonts w:ascii="Cambria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mbria"/>
                          <w:sz w:val="22"/>
                        </w:rPr>
                        <w:t>4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28640">
          <wp:simplePos x="0" y="0"/>
          <wp:positionH relativeFrom="page">
            <wp:posOffset>190500</wp:posOffset>
          </wp:positionH>
          <wp:positionV relativeFrom="page">
            <wp:posOffset>9677907</wp:posOffset>
          </wp:positionV>
          <wp:extent cx="1143000" cy="63500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29152">
          <wp:simplePos x="0" y="0"/>
          <wp:positionH relativeFrom="page">
            <wp:posOffset>1460500</wp:posOffset>
          </wp:positionH>
          <wp:positionV relativeFrom="page">
            <wp:posOffset>9677907</wp:posOffset>
          </wp:positionV>
          <wp:extent cx="2540000" cy="635000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376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</w:t>
                      </w:r>
                      <w:bookmarkStart w:name="_bookmark6" w:id="6"/>
                      <w:bookmarkEnd w:id="6"/>
                      <w:r>
                        <w:rPr>
                          <w:sz w:val="20"/>
                        </w:rPr>
                        <w:t>B</w:t>
                      </w:r>
                      <w:r>
                        <w:rPr>
                          <w:sz w:val="20"/>
                        </w:rPr>
                        <w:t>I</w:t>
                      </w:r>
                      <w:bookmarkStart w:name="_bookmark5" w:id="7"/>
                      <w:bookmarkEnd w:id="7"/>
                      <w:r>
                        <w:rPr>
                          <w:sz w:val="20"/>
                        </w:rPr>
                        <w:t>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7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37344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3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37856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2656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0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2707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0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888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2809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0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2860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0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873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2963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1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3014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1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858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3116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3168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842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3270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1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3321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827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3424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2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3475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812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3577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3628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2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796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3731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3782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781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3884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3936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766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4038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3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4089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750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738368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38880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4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4192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4243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4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735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4345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4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4396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4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720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4499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5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4550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5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704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4652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5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4704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5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689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4806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5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4857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6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673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4960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5011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6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658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5113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6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5164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6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36.169983pt;margin-top:759.149963pt;width:24pt;height:14.5pt;mso-position-horizontal-relative:page;mso-position-vertical-relative:page;z-index:-286643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5267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47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5318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7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36.169983pt;margin-top:759.149963pt;width:24pt;height:14.5pt;mso-position-horizontal-relative:page;mso-position-vertical-relative:page;z-index:-286627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54208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47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54720">
          <wp:simplePos x="0" y="0"/>
          <wp:positionH relativeFrom="page">
            <wp:posOffset>1460500</wp:posOffset>
          </wp:positionH>
          <wp:positionV relativeFrom="page">
            <wp:posOffset>9042400</wp:posOffset>
          </wp:positionV>
          <wp:extent cx="2540000" cy="635000"/>
          <wp:effectExtent l="0" t="0" r="0" b="0"/>
          <wp:wrapNone/>
          <wp:docPr id="47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5.419983pt;margin-top:709.649963pt;width:20pt;height:14.5pt;mso-position-horizontal-relative:page;mso-position-vertical-relative:page;z-index:-286612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216</w:t>
                </w:r>
              </w:p>
            </w:txbxContent>
          </v:textbox>
          <w10:wrap type="non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739392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4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39904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4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55744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48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56256">
          <wp:simplePos x="0" y="0"/>
          <wp:positionH relativeFrom="page">
            <wp:posOffset>1460500</wp:posOffset>
          </wp:positionH>
          <wp:positionV relativeFrom="page">
            <wp:posOffset>9042400</wp:posOffset>
          </wp:positionV>
          <wp:extent cx="2540000" cy="635000"/>
          <wp:effectExtent l="0" t="0" r="0" b="0"/>
          <wp:wrapNone/>
          <wp:docPr id="48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5.419983pt;margin-top:741.949951pt;width:20pt;height:14.5pt;mso-position-horizontal-relative:page;mso-position-vertical-relative:page;z-index:-286597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218</w:t>
                </w:r>
              </w:p>
            </w:txbxContent>
          </v:textbox>
          <w10:wrap type="non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886848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49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887360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50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427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12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40416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5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1"/>
      </w:rPr>
    </w:pPr>
    <w:r>
      <w:rPr/>
      <w:drawing>
        <wp:anchor distT="0" distB="0" distL="0" distR="0" allowOverlap="1" layoutInCell="1" locked="0" behindDoc="0" simplePos="0" relativeHeight="15887872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52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58816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5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888896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5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889408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53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drawing>
        <wp:anchor distT="0" distB="0" distL="0" distR="0" allowOverlap="1" layoutInCell="1" locked="0" behindDoc="0" simplePos="0" relativeHeight="15889920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54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478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13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40928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5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890432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5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61376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57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61888">
          <wp:simplePos x="0" y="0"/>
          <wp:positionH relativeFrom="page">
            <wp:posOffset>1460500</wp:posOffset>
          </wp:positionH>
          <wp:positionV relativeFrom="page">
            <wp:posOffset>9042400</wp:posOffset>
          </wp:positionV>
          <wp:extent cx="2540000" cy="635000"/>
          <wp:effectExtent l="0" t="0" r="0" b="0"/>
          <wp:wrapNone/>
          <wp:docPr id="57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7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62400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57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62912">
          <wp:simplePos x="0" y="0"/>
          <wp:positionH relativeFrom="page">
            <wp:posOffset>1460500</wp:posOffset>
          </wp:positionH>
          <wp:positionV relativeFrom="page">
            <wp:posOffset>9042400</wp:posOffset>
          </wp:positionV>
          <wp:extent cx="2540000" cy="635000"/>
          <wp:effectExtent l="0" t="0" r="0" b="0"/>
          <wp:wrapNone/>
          <wp:docPr id="58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892992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58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893504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58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64448">
          <wp:simplePos x="0" y="0"/>
          <wp:positionH relativeFrom="page">
            <wp:posOffset>190500</wp:posOffset>
          </wp:positionH>
          <wp:positionV relativeFrom="page">
            <wp:posOffset>9684004</wp:posOffset>
          </wp:positionV>
          <wp:extent cx="1143000" cy="635000"/>
          <wp:effectExtent l="0" t="0" r="0" b="0"/>
          <wp:wrapNone/>
          <wp:docPr id="58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64960">
          <wp:simplePos x="0" y="0"/>
          <wp:positionH relativeFrom="page">
            <wp:posOffset>1460500</wp:posOffset>
          </wp:positionH>
          <wp:positionV relativeFrom="page">
            <wp:posOffset>9684004</wp:posOffset>
          </wp:positionV>
          <wp:extent cx="2540000" cy="635000"/>
          <wp:effectExtent l="0" t="0" r="0" b="0"/>
          <wp:wrapNone/>
          <wp:docPr id="58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9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65472">
          <wp:simplePos x="0" y="0"/>
          <wp:positionH relativeFrom="page">
            <wp:posOffset>190500</wp:posOffset>
          </wp:positionH>
          <wp:positionV relativeFrom="page">
            <wp:posOffset>9684004</wp:posOffset>
          </wp:positionV>
          <wp:extent cx="1143000" cy="635000"/>
          <wp:effectExtent l="0" t="0" r="0" b="0"/>
          <wp:wrapNone/>
          <wp:docPr id="59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65984">
          <wp:simplePos x="0" y="0"/>
          <wp:positionH relativeFrom="page">
            <wp:posOffset>1460500</wp:posOffset>
          </wp:positionH>
          <wp:positionV relativeFrom="page">
            <wp:posOffset>9684004</wp:posOffset>
          </wp:positionV>
          <wp:extent cx="2540000" cy="635000"/>
          <wp:effectExtent l="0" t="0" r="0" b="0"/>
          <wp:wrapNone/>
          <wp:docPr id="59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9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896064">
          <wp:simplePos x="0" y="0"/>
          <wp:positionH relativeFrom="page">
            <wp:posOffset>190500</wp:posOffset>
          </wp:positionH>
          <wp:positionV relativeFrom="page">
            <wp:posOffset>9684004</wp:posOffset>
          </wp:positionV>
          <wp:extent cx="1143000" cy="635000"/>
          <wp:effectExtent l="0" t="0" r="0" b="0"/>
          <wp:wrapNone/>
          <wp:docPr id="59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632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14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41440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5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41952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6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67008">
          <wp:simplePos x="0" y="0"/>
          <wp:positionH relativeFrom="page">
            <wp:posOffset>190500</wp:posOffset>
          </wp:positionH>
          <wp:positionV relativeFrom="page">
            <wp:posOffset>9684004</wp:posOffset>
          </wp:positionV>
          <wp:extent cx="1143000" cy="635000"/>
          <wp:effectExtent l="0" t="0" r="0" b="0"/>
          <wp:wrapNone/>
          <wp:docPr id="59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67520">
          <wp:simplePos x="0" y="0"/>
          <wp:positionH relativeFrom="page">
            <wp:posOffset>1460500</wp:posOffset>
          </wp:positionH>
          <wp:positionV relativeFrom="page">
            <wp:posOffset>9684004</wp:posOffset>
          </wp:positionV>
          <wp:extent cx="2540000" cy="635000"/>
          <wp:effectExtent l="0" t="0" r="0" b="0"/>
          <wp:wrapNone/>
          <wp:docPr id="59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68032">
          <wp:simplePos x="0" y="0"/>
          <wp:positionH relativeFrom="page">
            <wp:posOffset>190500</wp:posOffset>
          </wp:positionH>
          <wp:positionV relativeFrom="page">
            <wp:posOffset>9684004</wp:posOffset>
          </wp:positionV>
          <wp:extent cx="1143000" cy="635000"/>
          <wp:effectExtent l="0" t="0" r="0" b="0"/>
          <wp:wrapNone/>
          <wp:docPr id="60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68544">
          <wp:simplePos x="0" y="0"/>
          <wp:positionH relativeFrom="page">
            <wp:posOffset>1460500</wp:posOffset>
          </wp:positionH>
          <wp:positionV relativeFrom="page">
            <wp:posOffset>9684004</wp:posOffset>
          </wp:positionV>
          <wp:extent cx="2540000" cy="635000"/>
          <wp:effectExtent l="0" t="0" r="0" b="0"/>
          <wp:wrapNone/>
          <wp:docPr id="60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69056">
          <wp:simplePos x="0" y="0"/>
          <wp:positionH relativeFrom="page">
            <wp:posOffset>190500</wp:posOffset>
          </wp:positionH>
          <wp:positionV relativeFrom="page">
            <wp:posOffset>9684004</wp:posOffset>
          </wp:positionV>
          <wp:extent cx="1143000" cy="635000"/>
          <wp:effectExtent l="0" t="0" r="0" b="0"/>
          <wp:wrapNone/>
          <wp:docPr id="60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69568">
          <wp:simplePos x="0" y="0"/>
          <wp:positionH relativeFrom="page">
            <wp:posOffset>1460500</wp:posOffset>
          </wp:positionH>
          <wp:positionV relativeFrom="page">
            <wp:posOffset>9684004</wp:posOffset>
          </wp:positionV>
          <wp:extent cx="2540000" cy="635000"/>
          <wp:effectExtent l="0" t="0" r="0" b="0"/>
          <wp:wrapNone/>
          <wp:docPr id="60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1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70080">
          <wp:simplePos x="0" y="0"/>
          <wp:positionH relativeFrom="page">
            <wp:posOffset>190500</wp:posOffset>
          </wp:positionH>
          <wp:positionV relativeFrom="page">
            <wp:posOffset>9684004</wp:posOffset>
          </wp:positionV>
          <wp:extent cx="1143000" cy="635000"/>
          <wp:effectExtent l="0" t="0" r="0" b="0"/>
          <wp:wrapNone/>
          <wp:docPr id="6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70592">
          <wp:simplePos x="0" y="0"/>
          <wp:positionH relativeFrom="page">
            <wp:posOffset>1460500</wp:posOffset>
          </wp:positionH>
          <wp:positionV relativeFrom="page">
            <wp:posOffset>9684004</wp:posOffset>
          </wp:positionV>
          <wp:extent cx="2540000" cy="635000"/>
          <wp:effectExtent l="0" t="0" r="0" b="0"/>
          <wp:wrapNone/>
          <wp:docPr id="6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1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71104">
          <wp:simplePos x="0" y="0"/>
          <wp:positionH relativeFrom="page">
            <wp:posOffset>190500</wp:posOffset>
          </wp:positionH>
          <wp:positionV relativeFrom="page">
            <wp:posOffset>9684004</wp:posOffset>
          </wp:positionV>
          <wp:extent cx="1143000" cy="635000"/>
          <wp:effectExtent l="0" t="0" r="0" b="0"/>
          <wp:wrapNone/>
          <wp:docPr id="61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71616">
          <wp:simplePos x="0" y="0"/>
          <wp:positionH relativeFrom="page">
            <wp:posOffset>1460500</wp:posOffset>
          </wp:positionH>
          <wp:positionV relativeFrom="page">
            <wp:posOffset>9684004</wp:posOffset>
          </wp:positionV>
          <wp:extent cx="2540000" cy="635000"/>
          <wp:effectExtent l="0" t="0" r="0" b="0"/>
          <wp:wrapNone/>
          <wp:docPr id="6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683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</w:t>
                      </w:r>
                      <w:bookmarkStart w:name="_bookmark15" w:id="24"/>
                      <w:bookmarkEnd w:id="24"/>
                      <w:r>
                        <w:rPr>
                          <w:sz w:val="20"/>
                        </w:rPr>
                      </w:r>
                      <w:bookmarkStart w:name="_bookmark16" w:id="25"/>
                      <w:bookmarkEnd w:id="25"/>
                      <w:r>
                        <w:rPr>
                          <w:sz w:val="20"/>
                        </w:rPr>
                      </w:r>
                      <w:bookmarkStart w:name="_bookmark17" w:id="26"/>
                      <w:bookmarkEnd w:id="26"/>
                      <w:r>
                        <w:rPr>
                          <w:sz w:val="20"/>
                        </w:rPr>
                        <w:t>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15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42464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42976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6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734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</w:t>
                      </w:r>
                      <w:bookmarkStart w:name="_bookmark35" w:id="61"/>
                      <w:bookmarkEnd w:id="61"/>
                      <w:r>
                        <w:rPr>
                          <w:sz w:val="20"/>
                        </w:rPr>
                      </w:r>
                      <w:bookmarkStart w:name="_bookmark36" w:id="62"/>
                      <w:bookmarkEnd w:id="62"/>
                      <w:r>
                        <w:rPr>
                          <w:sz w:val="20"/>
                        </w:rPr>
                      </w:r>
                      <w:bookmarkStart w:name="_bookmark37" w:id="63"/>
                      <w:bookmarkEnd w:id="63"/>
                      <w:r>
                        <w:rPr>
                          <w:sz w:val="20"/>
                        </w:rPr>
                      </w:r>
                      <w:bookmarkStart w:name="_bookmark38" w:id="64"/>
                      <w:bookmarkEnd w:id="64"/>
                      <w:r>
                        <w:rPr>
                          <w:sz w:val="20"/>
                        </w:rPr>
                      </w:r>
                      <w:bookmarkStart w:name="_bookmark39" w:id="65"/>
                      <w:bookmarkEnd w:id="65"/>
                      <w:r>
                        <w:rPr>
                          <w:sz w:val="20"/>
                        </w:rPr>
                        <w:t>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 19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43488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6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44000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6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785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</w:t>
                      </w:r>
                      <w:bookmarkStart w:name="_bookmark40" w:id="66"/>
                      <w:bookmarkEnd w:id="66"/>
                      <w:r>
                        <w:rPr>
                          <w:sz w:val="20"/>
                        </w:rPr>
                      </w:r>
                      <w:bookmarkStart w:name="_bookmark41" w:id="67"/>
                      <w:bookmarkEnd w:id="67"/>
                      <w:r>
                        <w:rPr>
                          <w:sz w:val="20"/>
                        </w:rPr>
                      </w:r>
                      <w:bookmarkStart w:name="_bookmark42" w:id="68"/>
                      <w:bookmarkEnd w:id="68"/>
                      <w:r>
                        <w:rPr>
                          <w:sz w:val="20"/>
                        </w:rPr>
                      </w:r>
                      <w:bookmarkStart w:name="_bookmark43" w:id="69"/>
                      <w:bookmarkEnd w:id="69"/>
                      <w:r>
                        <w:rPr>
                          <w:sz w:val="20"/>
                        </w:rPr>
                      </w:r>
                      <w:bookmarkStart w:name="_bookmark44" w:id="70"/>
                      <w:bookmarkEnd w:id="70"/>
                      <w:r>
                        <w:rPr>
                          <w:sz w:val="20"/>
                        </w:rPr>
                      </w:r>
                      <w:bookmarkStart w:name="_bookmark45" w:id="71"/>
                      <w:bookmarkEnd w:id="71"/>
                      <w:r>
                        <w:rPr>
                          <w:sz w:val="20"/>
                        </w:rPr>
                        <w:t>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44512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7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45024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7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836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</w:t>
                      </w:r>
                      <w:bookmarkStart w:name="_bookmark46" w:id="72"/>
                      <w:bookmarkEnd w:id="72"/>
                      <w:r>
                        <w:rPr>
                          <w:sz w:val="20"/>
                        </w:rPr>
                      </w:r>
                      <w:bookmarkStart w:name="_bookmark47" w:id="73"/>
                      <w:bookmarkEnd w:id="73"/>
                      <w:r>
                        <w:rPr>
                          <w:sz w:val="20"/>
                        </w:rPr>
                        <w:t>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21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45536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7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46048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7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729664">
          <wp:simplePos x="0" y="0"/>
          <wp:positionH relativeFrom="page">
            <wp:posOffset>190500</wp:posOffset>
          </wp:positionH>
          <wp:positionV relativeFrom="page">
            <wp:posOffset>9677907</wp:posOffset>
          </wp:positionV>
          <wp:extent cx="1143000" cy="635000"/>
          <wp:effectExtent l="0" t="0" r="0" b="0"/>
          <wp:wrapNone/>
          <wp:docPr id="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888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</w:t>
                      </w:r>
                      <w:bookmarkStart w:name="_bookmark48" w:id="74"/>
                      <w:bookmarkEnd w:id="74"/>
                      <w:r>
                        <w:rPr>
                          <w:sz w:val="20"/>
                        </w:rPr>
                      </w:r>
                      <w:bookmarkStart w:name="_bookmark49" w:id="75"/>
                      <w:bookmarkEnd w:id="75"/>
                      <w:r>
                        <w:rPr>
                          <w:sz w:val="20"/>
                        </w:rPr>
                      </w:r>
                      <w:bookmarkStart w:name="_bookmark50" w:id="76"/>
                      <w:bookmarkEnd w:id="76"/>
                      <w:r>
                        <w:rPr>
                          <w:sz w:val="20"/>
                        </w:rPr>
                      </w:r>
                      <w:bookmarkStart w:name="_bookmark51" w:id="77"/>
                      <w:bookmarkEnd w:id="77"/>
                      <w:r>
                        <w:rPr>
                          <w:sz w:val="20"/>
                        </w:rPr>
                        <w:t>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22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46560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7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47072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8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939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</w:t>
                      </w:r>
                      <w:bookmarkStart w:name="_bookmark64" w:id="100"/>
                      <w:bookmarkEnd w:id="100"/>
                      <w:r>
                        <w:rPr>
                          <w:sz w:val="20"/>
                        </w:rPr>
                      </w:r>
                      <w:bookmarkStart w:name="_bookmark65" w:id="101"/>
                      <w:bookmarkEnd w:id="101"/>
                      <w:r>
                        <w:rPr>
                          <w:sz w:val="20"/>
                        </w:rPr>
                      </w:r>
                      <w:bookmarkStart w:name="_bookmark66" w:id="102"/>
                      <w:bookmarkEnd w:id="102"/>
                      <w:r>
                        <w:rPr>
                          <w:sz w:val="20"/>
                        </w:rPr>
                      </w:r>
                      <w:bookmarkStart w:name="_bookmark67" w:id="103"/>
                      <w:bookmarkEnd w:id="103"/>
                      <w:r>
                        <w:rPr>
                          <w:sz w:val="20"/>
                        </w:rPr>
                        <w:t>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26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47584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8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48096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8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990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</w:t>
                      </w:r>
                      <w:bookmarkStart w:name="_bookmark68" w:id="104"/>
                      <w:bookmarkEnd w:id="104"/>
                      <w:r>
                        <w:rPr>
                          <w:sz w:val="20"/>
                        </w:rPr>
                      </w:r>
                      <w:bookmarkStart w:name="_bookmark69" w:id="105"/>
                      <w:bookmarkEnd w:id="105"/>
                      <w:r>
                        <w:rPr>
                          <w:sz w:val="20"/>
                        </w:rPr>
                      </w:r>
                      <w:bookmarkStart w:name="_bookmark70" w:id="106"/>
                      <w:bookmarkEnd w:id="106"/>
                      <w:r>
                        <w:rPr>
                          <w:sz w:val="20"/>
                        </w:rPr>
                        <w:t>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27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48608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8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49120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8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4041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</w:t>
                      </w:r>
                      <w:bookmarkStart w:name="_bookmark78" w:id="117"/>
                      <w:bookmarkEnd w:id="117"/>
                      <w:r>
                        <w:rPr>
                          <w:sz w:val="20"/>
                        </w:rPr>
                        <w:t>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31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49632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9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50144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9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4092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</w:t>
                      </w:r>
                      <w:bookmarkStart w:name="_bookmark79" w:id="118"/>
                      <w:bookmarkEnd w:id="118"/>
                      <w:r>
                        <w:rPr>
                          <w:sz w:val="20"/>
                        </w:rPr>
                      </w:r>
                      <w:bookmarkStart w:name="_bookmark81" w:id="119"/>
                      <w:bookmarkEnd w:id="119"/>
                      <w:r>
                        <w:rPr>
                          <w:sz w:val="20"/>
                        </w:rPr>
                      </w:r>
                      <w:bookmarkStart w:name="_bookmark82" w:id="120"/>
                      <w:bookmarkEnd w:id="120"/>
                      <w:r>
                        <w:rPr>
                          <w:sz w:val="20"/>
                        </w:rPr>
                      </w:r>
                      <w:bookmarkStart w:name="_bookmark83" w:id="121"/>
                      <w:bookmarkEnd w:id="121"/>
                      <w:r>
                        <w:rPr>
                          <w:sz w:val="20"/>
                        </w:rPr>
                        <w:t>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</w:t>
                      </w:r>
                      <w:bookmarkStart w:name="_bookmark80" w:id="122"/>
                      <w:bookmarkEnd w:id="122"/>
                      <w:r>
                        <w:rPr>
                          <w:sz w:val="20"/>
                        </w:rPr>
                        <w:t>es/</w:t>
                      </w:r>
                      <w:r>
                        <w:rPr>
                          <w:sz w:val="20"/>
                        </w:rPr>
                        <w:t>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 32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50656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9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51168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9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414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</w:t>
                      </w:r>
                      <w:bookmarkStart w:name="_bookmark90" w:id="134"/>
                      <w:bookmarkEnd w:id="134"/>
                      <w:r>
                        <w:rPr>
                          <w:sz w:val="20"/>
                        </w:rPr>
                      </w:r>
                      <w:bookmarkStart w:name="_bookmark91" w:id="135"/>
                      <w:bookmarkEnd w:id="135"/>
                      <w:r>
                        <w:rPr>
                          <w:sz w:val="20"/>
                        </w:rPr>
                      </w:r>
                      <w:bookmarkStart w:name="_bookmark92" w:id="136"/>
                      <w:bookmarkEnd w:id="136"/>
                      <w:r>
                        <w:rPr>
                          <w:sz w:val="20"/>
                        </w:rPr>
                      </w:r>
                      <w:bookmarkStart w:name="_bookmark93" w:id="137"/>
                      <w:bookmarkEnd w:id="137"/>
                      <w:r>
                        <w:rPr>
                          <w:sz w:val="20"/>
                        </w:rPr>
                      </w:r>
                      <w:bookmarkStart w:name="_bookmark94" w:id="138"/>
                      <w:bookmarkEnd w:id="138"/>
                      <w:r>
                        <w:rPr>
                          <w:sz w:val="20"/>
                        </w:rPr>
                        <w:t>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 34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51680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9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52192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10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752704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10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23648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10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753728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1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754240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1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730176">
          <wp:simplePos x="0" y="0"/>
          <wp:positionH relativeFrom="page">
            <wp:posOffset>190500</wp:posOffset>
          </wp:positionH>
          <wp:positionV relativeFrom="page">
            <wp:posOffset>9677907</wp:posOffset>
          </wp:positionV>
          <wp:extent cx="1143000" cy="635000"/>
          <wp:effectExtent l="0" t="0" r="0" b="0"/>
          <wp:wrapNone/>
          <wp:docPr id="1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30688">
          <wp:simplePos x="0" y="0"/>
          <wp:positionH relativeFrom="page">
            <wp:posOffset>1460500</wp:posOffset>
          </wp:positionH>
          <wp:positionV relativeFrom="page">
            <wp:posOffset>9677907</wp:posOffset>
          </wp:positionV>
          <wp:extent cx="2540000" cy="635000"/>
          <wp:effectExtent l="0" t="0" r="0" b="0"/>
          <wp:wrapNone/>
          <wp:docPr id="1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25184">
          <wp:simplePos x="0" y="0"/>
          <wp:positionH relativeFrom="page">
            <wp:posOffset>190500</wp:posOffset>
          </wp:positionH>
          <wp:positionV relativeFrom="page">
            <wp:posOffset>9677907</wp:posOffset>
          </wp:positionV>
          <wp:extent cx="1143000" cy="635000"/>
          <wp:effectExtent l="0" t="0" r="0" b="0"/>
          <wp:wrapNone/>
          <wp:docPr id="12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25696">
          <wp:simplePos x="0" y="0"/>
          <wp:positionH relativeFrom="page">
            <wp:posOffset>1460500</wp:posOffset>
          </wp:positionH>
          <wp:positionV relativeFrom="page">
            <wp:posOffset>9677907</wp:posOffset>
          </wp:positionV>
          <wp:extent cx="2540000" cy="635000"/>
          <wp:effectExtent l="0" t="0" r="0" b="0"/>
          <wp:wrapNone/>
          <wp:docPr id="1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4.980011pt;margin-top:753.415955pt;width:47pt;height:13.05pt;mso-position-horizontal-relative:page;mso-position-vertical-relative:page;z-index:-2879027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Page</w:t>
                </w:r>
                <w:r>
                  <w:rPr>
                    <w:rFonts w:ascii="Calibri"/>
                    <w:spacing w:val="1"/>
                  </w:rPr>
                  <w:t> </w:t>
                </w:r>
                <w:r>
                  <w:rPr>
                    <w:rFonts w:ascii="Calibri"/>
                  </w:rPr>
                  <w:t>|</w:t>
                </w:r>
                <w:r>
                  <w:rPr>
                    <w:rFonts w:ascii="Calibri"/>
                    <w:spacing w:val="-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26720">
          <wp:simplePos x="0" y="0"/>
          <wp:positionH relativeFrom="page">
            <wp:posOffset>190500</wp:posOffset>
          </wp:positionH>
          <wp:positionV relativeFrom="page">
            <wp:posOffset>9677907</wp:posOffset>
          </wp:positionV>
          <wp:extent cx="1143000" cy="635000"/>
          <wp:effectExtent l="0" t="0" r="0" b="0"/>
          <wp:wrapNone/>
          <wp:docPr id="1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27232">
          <wp:simplePos x="0" y="0"/>
          <wp:positionH relativeFrom="page">
            <wp:posOffset>1460500</wp:posOffset>
          </wp:positionH>
          <wp:positionV relativeFrom="page">
            <wp:posOffset>9677907</wp:posOffset>
          </wp:positionV>
          <wp:extent cx="2540000" cy="635000"/>
          <wp:effectExtent l="0" t="0" r="0" b="0"/>
          <wp:wrapNone/>
          <wp:docPr id="12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4.980011pt;margin-top:753.415955pt;width:47pt;height:13.05pt;mso-position-horizontal-relative:page;mso-position-vertical-relative:page;z-index:-2878873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Page</w:t>
                </w:r>
                <w:r>
                  <w:rPr>
                    <w:rFonts w:ascii="Calibri"/>
                    <w:spacing w:val="1"/>
                  </w:rPr>
                  <w:t> </w:t>
                </w:r>
                <w:r>
                  <w:rPr>
                    <w:rFonts w:ascii="Calibri"/>
                  </w:rPr>
                  <w:t>|</w:t>
                </w:r>
                <w:r>
                  <w:rPr>
                    <w:rFonts w:ascii="Calibri"/>
                    <w:spacing w:val="-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757824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1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58336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13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29280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1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29792">
          <wp:simplePos x="0" y="0"/>
          <wp:positionH relativeFrom="page">
            <wp:posOffset>1460500</wp:posOffset>
          </wp:positionH>
          <wp:positionV relativeFrom="page">
            <wp:posOffset>9042400</wp:posOffset>
          </wp:positionV>
          <wp:extent cx="2540000" cy="635000"/>
          <wp:effectExtent l="0" t="0" r="0" b="0"/>
          <wp:wrapNone/>
          <wp:docPr id="14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30304">
          <wp:simplePos x="0" y="0"/>
          <wp:positionH relativeFrom="page">
            <wp:posOffset>190500</wp:posOffset>
          </wp:positionH>
          <wp:positionV relativeFrom="page">
            <wp:posOffset>9042400</wp:posOffset>
          </wp:positionV>
          <wp:extent cx="1143000" cy="635000"/>
          <wp:effectExtent l="0" t="0" r="0" b="0"/>
          <wp:wrapNone/>
          <wp:docPr id="14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30816">
          <wp:simplePos x="0" y="0"/>
          <wp:positionH relativeFrom="page">
            <wp:posOffset>1460500</wp:posOffset>
          </wp:positionH>
          <wp:positionV relativeFrom="page">
            <wp:posOffset>9042400</wp:posOffset>
          </wp:positionV>
          <wp:extent cx="2540000" cy="635000"/>
          <wp:effectExtent l="0" t="0" r="0" b="0"/>
          <wp:wrapNone/>
          <wp:docPr id="1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3132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15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3184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1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841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76243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15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6294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15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6.130005pt;margin-top:792.199951pt;width:7.65pt;height:14.5pt;mso-position-horizontal-relative:page;mso-position-vertical-relative:page;z-index:-287825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w w:val="102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575928pt;width:537.950pt;height:24pt;mso-position-horizontal-relative:page;mso-position-vertical-relative:page;z-index:1573120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1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31200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31712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3440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1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3491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16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810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3593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16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3644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16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4.130005pt;margin-top:792.199951pt;width:11.65pt;height:14.5pt;mso-position-horizontal-relative:page;mso-position-vertical-relative:page;z-index:-287795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>
                    <w:w w:val="10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76704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16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6755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17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0.130005pt;margin-top:792.199951pt;width:14pt;height:14.5pt;mso-position-horizontal-relative:page;mso-position-vertical-relative:page;z-index:-287779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3900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17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3952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17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764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t>16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4054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1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4105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17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0.130005pt;margin-top:792.199951pt;width:14pt;height:14.5pt;mso-position-horizontal-relative:page;mso-position-vertical-relative:page;z-index:-287749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4208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18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4259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18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733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t>18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4361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18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4412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18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718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4515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18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4566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1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703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4668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19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4720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19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687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4822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19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4873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19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672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732224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1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32736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4976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0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5027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0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656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5129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0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5180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0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641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78240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8291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626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5436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5488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610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5590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5641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595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5744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2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5795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580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5897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2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8905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0.130005pt;margin-top:792.199951pt;width:14pt;height:14.5pt;mso-position-horizontal-relative:page;mso-position-vertical-relative:page;z-index:-287564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43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6051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6102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549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t>44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6204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6256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534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6358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6409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3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518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171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33248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2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33760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6512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4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6563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4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0.130005pt;margin-top:792.199951pt;width:14pt;height:14.5pt;mso-position-horizontal-relative:page;mso-position-vertical-relative:page;z-index:-287503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56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6665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6716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4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0.130005pt;margin-top:792.199951pt;width:14pt;height:14.5pt;mso-position-horizontal-relative:page;mso-position-vertical-relative:page;z-index:-28748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57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6819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4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6870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472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6972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5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7024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457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7126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5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80134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5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0.130005pt;margin-top:792.199951pt;width:14pt;height:14.5pt;mso-position-horizontal-relative:page;mso-position-vertical-relative:page;z-index:-287441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64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7280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7331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6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426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t>65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7433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6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7484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6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7411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7587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6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7638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7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395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7740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7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7792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7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380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7894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7945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7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365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222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</w:t>
                      </w:r>
                      <w:bookmarkStart w:name="_bookmark0" w:id="1"/>
                      <w:bookmarkEnd w:id="1"/>
                      <w:r>
                        <w:rPr>
                          <w:sz w:val="20"/>
                        </w:rPr>
                        <w:t>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4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34272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34784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2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8048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8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8099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8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349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8201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8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8252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8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334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8355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8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8406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0.130005pt;margin-top:792.199951pt;width:14pt;height:14.5pt;mso-position-horizontal-relative:page;mso-position-vertical-relative:page;z-index:-287319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91</w:t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8508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9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8560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9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303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t>92</w:t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8662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29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8713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29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7288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8816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0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8867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0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8.130005pt;margin-top:792.199951pt;width:18pt;height:14.5pt;mso-position-horizontal-relative:page;mso-position-vertical-relative:page;z-index:-287272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8969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0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9020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0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4.130005pt;margin-top:792.199951pt;width:20pt;height:14.5pt;mso-position-horizontal-relative:page;mso-position-vertical-relative:page;z-index:-287257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122</w:t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9123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9174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7242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t>123</w:t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9276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9328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4.130005pt;margin-top:792.199951pt;width:20pt;height:14.5pt;mso-position-horizontal-relative:page;mso-position-vertical-relative:page;z-index:-287226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124</w:t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9430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9481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7211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t>125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273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</w:t>
                      </w:r>
                      <w:bookmarkStart w:name="_bookmark2" w:id="2"/>
                      <w:bookmarkEnd w:id="2"/>
                      <w:r>
                        <w:rPr>
                          <w:sz w:val="20"/>
                        </w:rPr>
                      </w:r>
                      <w:bookmarkStart w:name="_bookmark3" w:id="3"/>
                      <w:bookmarkEnd w:id="3"/>
                      <w:r>
                        <w:rPr>
                          <w:sz w:val="20"/>
                        </w:rPr>
                      </w:r>
                      <w:bookmarkStart w:name="_bookmark4" w:id="4"/>
                      <w:bookmarkEnd w:id="4"/>
                      <w:r>
                        <w:rPr>
                          <w:sz w:val="20"/>
                        </w:rPr>
                        <w:t>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bookmarkStart w:name="_bookmark1" w:id="5"/>
                      <w:bookmarkEnd w:id="5"/>
                      <w:r>
                        <w:rPr>
                          <w:b/>
                          <w:sz w:val="20"/>
                        </w:rPr>
                        <w:t>D</w:t>
                      </w:r>
                      <w:r>
                        <w:rPr>
                          <w:b/>
                          <w:sz w:val="20"/>
                        </w:rPr>
                        <w:t>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5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35296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35808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9584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2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9635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4.130005pt;margin-top:792.199951pt;width:20pt;height:14.5pt;mso-position-horizontal-relative:page;mso-position-vertical-relative:page;z-index:-287196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126</w:t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9737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2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9788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7180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t>127</w:t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59891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59942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7165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0044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0096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7150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83155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83206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3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4.130005pt;margin-top:792.199951pt;width:20pt;height:14.5pt;mso-position-horizontal-relative:page;mso-position-vertical-relative:page;z-index:-287134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131</w:t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0352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4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0403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4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7119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t>132</w:t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0505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0556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4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4.130005pt;margin-top:792.199951pt;width:20pt;height:14.5pt;mso-position-horizontal-relative:page;mso-position-vertical-relative:page;z-index:-287104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133</w:t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0659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4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0710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7088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t>134</w:t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83769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5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83820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4.130005pt;margin-top:792.199951pt;width:20pt;height:14.5pt;mso-position-horizontal-relative:page;mso-position-vertical-relative:page;z-index:-287073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135</w:t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0966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5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1017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5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7057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t>136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99999pt;margin-top:783.455933pt;width:537.950pt;height:24pt;mso-position-horizontal-relative:page;mso-position-vertical-relative:page;z-index:1573324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8077"/>
                  <w:gridCol w:w="1107"/>
                  <w:gridCol w:w="1560"/>
                </w:tblGrid>
                <w:tr>
                  <w:trPr>
                    <w:trHeight w:val="460" w:hRule="atLeast"/>
                  </w:trPr>
                  <w:tc>
                    <w:tcPr>
                      <w:tcW w:w="8077" w:type="dxa"/>
                    </w:tcPr>
                    <w:p>
                      <w:pPr>
                        <w:pStyle w:val="TableParagraph"/>
                        <w:spacing w:line="225" w:lineRule="exact"/>
                        <w:ind w:left="2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NIT/BID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Document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No.: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CESL/06/2022-23/ebuses/GC-2/222309007</w:t>
                      </w:r>
                      <w:r>
                        <w:rPr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21.09.2022</w:t>
                      </w:r>
                    </w:p>
                  </w:tc>
                  <w:tc>
                    <w:tcPr>
                      <w:tcW w:w="1107" w:type="dxa"/>
                    </w:tcPr>
                    <w:p>
                      <w:pPr>
                        <w:pStyle w:val="TableParagraph"/>
                        <w:spacing w:line="224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SECTION</w:t>
                      </w:r>
                    </w:p>
                    <w:p>
                      <w:pPr>
                        <w:pStyle w:val="TableParagraph"/>
                        <w:spacing w:line="216" w:lineRule="exact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(ITB)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108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6</w:t>
                      </w:r>
                      <w:r>
                        <w:rPr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35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0" simplePos="0" relativeHeight="15736320">
          <wp:simplePos x="0" y="0"/>
          <wp:positionH relativeFrom="page">
            <wp:posOffset>190500</wp:posOffset>
          </wp:positionH>
          <wp:positionV relativeFrom="page">
            <wp:posOffset>9676383</wp:posOffset>
          </wp:positionV>
          <wp:extent cx="1143000" cy="635000"/>
          <wp:effectExtent l="0" t="0" r="0" b="0"/>
          <wp:wrapNone/>
          <wp:docPr id="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736832">
          <wp:simplePos x="0" y="0"/>
          <wp:positionH relativeFrom="page">
            <wp:posOffset>1460500</wp:posOffset>
          </wp:positionH>
          <wp:positionV relativeFrom="page">
            <wp:posOffset>9676383</wp:posOffset>
          </wp:positionV>
          <wp:extent cx="2540000" cy="635000"/>
          <wp:effectExtent l="0" t="0" r="0" b="0"/>
          <wp:wrapNone/>
          <wp:docPr id="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1120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1171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6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7042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84230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6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84281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6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7027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1427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6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1478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7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7011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1580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7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1632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7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996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0" simplePos="0" relativeHeight="1584691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0" simplePos="0" relativeHeight="1584742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7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4.130005pt;margin-top:792.199951pt;width:20pt;height:14.5pt;mso-position-horizontal-relative:page;mso-position-vertical-relative:page;z-index:-286981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153</w:t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18880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8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19392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8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965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t>154</w:t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20416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8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20928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8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4.130005pt;margin-top:792.199951pt;width:20pt;height:14.5pt;mso-position-horizontal-relative:page;mso-position-vertical-relative:page;z-index:-286950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155</w:t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21952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8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22464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935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t>156</w:t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23488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9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24000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39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919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4625024">
          <wp:simplePos x="0" y="0"/>
          <wp:positionH relativeFrom="page">
            <wp:posOffset>190500</wp:posOffset>
          </wp:positionH>
          <wp:positionV relativeFrom="page">
            <wp:posOffset>9680575</wp:posOffset>
          </wp:positionV>
          <wp:extent cx="1143000" cy="635000"/>
          <wp:effectExtent l="0" t="0" r="0" b="0"/>
          <wp:wrapNone/>
          <wp:docPr id="39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3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4625536">
          <wp:simplePos x="0" y="0"/>
          <wp:positionH relativeFrom="page">
            <wp:posOffset>1460500</wp:posOffset>
          </wp:positionH>
          <wp:positionV relativeFrom="page">
            <wp:posOffset>9680575</wp:posOffset>
          </wp:positionV>
          <wp:extent cx="2540000" cy="635000"/>
          <wp:effectExtent l="0" t="0" r="0" b="0"/>
          <wp:wrapNone/>
          <wp:docPr id="40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4000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2.130005pt;margin-top:792.199951pt;width:24pt;height:14.5pt;mso-position-horizontal-relative:page;mso-position-vertical-relative:page;z-index:-286904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lowerLetter"/>
      <w:lvlText w:val="%1)"/>
      <w:lvlJc w:val="left"/>
      <w:pPr>
        <w:ind w:left="2780" w:hanging="36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5" w:hanging="360"/>
      </w:pPr>
      <w:rPr>
        <w:rFonts w:hint="default"/>
        <w:lang w:val="en-US" w:eastAsia="en-US" w:bidi="ar-SA"/>
      </w:rPr>
    </w:lvl>
  </w:abstractNum>
  <w:abstractNum w:abstractNumId="241">
    <w:multiLevelType w:val="hybridMultilevel"/>
    <w:lvl w:ilvl="0">
      <w:start w:val="0"/>
      <w:numFmt w:val="bullet"/>
      <w:lvlText w:val=""/>
      <w:lvlJc w:val="left"/>
      <w:pPr>
        <w:ind w:left="1248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5" w:hanging="360"/>
      </w:pPr>
      <w:rPr>
        <w:rFonts w:hint="default"/>
        <w:lang w:val="en-US" w:eastAsia="en-US" w:bidi="ar-SA"/>
      </w:rPr>
    </w:lvl>
  </w:abstractNum>
  <w:abstractNum w:abstractNumId="240">
    <w:multiLevelType w:val="hybridMultilevel"/>
    <w:lvl w:ilvl="0">
      <w:start w:val="1"/>
      <w:numFmt w:val="decimal"/>
      <w:lvlText w:val="%1."/>
      <w:lvlJc w:val="left"/>
      <w:pPr>
        <w:ind w:left="476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8" w:hanging="361"/>
      </w:pPr>
      <w:rPr>
        <w:rFonts w:hint="default"/>
        <w:lang w:val="en-US" w:eastAsia="en-US" w:bidi="ar-SA"/>
      </w:rPr>
    </w:lvl>
  </w:abstractNum>
  <w:abstractNum w:abstractNumId="239">
    <w:multiLevelType w:val="hybridMultilevel"/>
    <w:lvl w:ilvl="0">
      <w:start w:val="1"/>
      <w:numFmt w:val="upperLetter"/>
      <w:lvlText w:val="%1."/>
      <w:lvlJc w:val="left"/>
      <w:pPr>
        <w:ind w:left="2200" w:hanging="1140"/>
        <w:jc w:val="left"/>
      </w:pPr>
      <w:rPr>
        <w:rFonts w:hint="default"/>
        <w:spacing w:val="0"/>
        <w:w w:val="8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8" w:hanging="1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6" w:hanging="1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94" w:hanging="1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92" w:hanging="1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1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8" w:hanging="1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6" w:hanging="1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4" w:hanging="1140"/>
      </w:pPr>
      <w:rPr>
        <w:rFonts w:hint="default"/>
        <w:lang w:val="en-US" w:eastAsia="en-US" w:bidi="ar-SA"/>
      </w:rPr>
    </w:lvl>
  </w:abstractNum>
  <w:abstractNum w:abstractNumId="238">
    <w:multiLevelType w:val="hybridMultilevel"/>
    <w:lvl w:ilvl="0">
      <w:start w:val="0"/>
      <w:numFmt w:val="bullet"/>
      <w:lvlText w:val=""/>
      <w:lvlJc w:val="left"/>
      <w:pPr>
        <w:ind w:left="644" w:hanging="428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300" w:hanging="372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7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5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3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1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9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7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372"/>
      </w:pPr>
      <w:rPr>
        <w:rFonts w:hint="default"/>
        <w:lang w:val="en-US" w:eastAsia="en-US" w:bidi="ar-SA"/>
      </w:rPr>
    </w:lvl>
  </w:abstractNum>
  <w:abstractNum w:abstractNumId="237">
    <w:multiLevelType w:val="hybridMultilevel"/>
    <w:lvl w:ilvl="0">
      <w:start w:val="3"/>
      <w:numFmt w:val="lowerLetter"/>
      <w:lvlText w:val="%1)"/>
      <w:lvlJc w:val="left"/>
      <w:pPr>
        <w:ind w:left="1732" w:hanging="360"/>
        <w:jc w:val="left"/>
      </w:pPr>
      <w:rPr>
        <w:rFonts w:hint="default" w:ascii="Times New Roman" w:hAnsi="Times New Roman" w:eastAsia="Times New Roman" w:cs="Times New Roman"/>
        <w:w w:val="10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8" w:hanging="360"/>
      </w:pPr>
      <w:rPr>
        <w:rFonts w:hint="default"/>
        <w:lang w:val="en-US" w:eastAsia="en-US" w:bidi="ar-SA"/>
      </w:rPr>
    </w:lvl>
  </w:abstractNum>
  <w:abstractNum w:abstractNumId="236">
    <w:multiLevelType w:val="hybridMultilevel"/>
    <w:lvl w:ilvl="0">
      <w:start w:val="1"/>
      <w:numFmt w:val="upperRoman"/>
      <w:lvlText w:val="%1."/>
      <w:lvlJc w:val="left"/>
      <w:pPr>
        <w:ind w:left="1372" w:hanging="493"/>
        <w:jc w:val="right"/>
      </w:pPr>
      <w:rPr>
        <w:rFonts w:hint="default" w:ascii="Times New Roman" w:hAnsi="Times New Roman" w:eastAsia="Times New Roman" w:cs="Times New Roman"/>
        <w:spacing w:val="0"/>
        <w:w w:val="103"/>
        <w:sz w:val="22"/>
        <w:szCs w:val="22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012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72" w:hanging="361"/>
        <w:jc w:val="left"/>
      </w:pPr>
      <w:rPr>
        <w:rFonts w:hint="default" w:ascii="Times New Roman" w:hAnsi="Times New Roman" w:eastAsia="Times New Roman" w:cs="Times New Roman"/>
        <w:spacing w:val="-1"/>
        <w:w w:val="103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361"/>
      </w:pPr>
      <w:rPr>
        <w:rFonts w:hint="default"/>
        <w:lang w:val="en-US" w:eastAsia="en-US" w:bidi="ar-SA"/>
      </w:rPr>
    </w:lvl>
  </w:abstractNum>
  <w:abstractNum w:abstractNumId="235">
    <w:multiLevelType w:val="hybridMultilevel"/>
    <w:lvl w:ilvl="0">
      <w:start w:val="3"/>
      <w:numFmt w:val="lowerRoman"/>
      <w:lvlText w:val="%1."/>
      <w:lvlJc w:val="left"/>
      <w:pPr>
        <w:ind w:left="662" w:hanging="598"/>
        <w:jc w:val="righ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3" w:hanging="5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6" w:hanging="5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9" w:hanging="5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2" w:hanging="5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75" w:hanging="5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98" w:hanging="5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21" w:hanging="5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44" w:hanging="598"/>
      </w:pPr>
      <w:rPr>
        <w:rFonts w:hint="default"/>
        <w:lang w:val="en-US" w:eastAsia="en-US" w:bidi="ar-SA"/>
      </w:rPr>
    </w:lvl>
  </w:abstractNum>
  <w:abstractNum w:abstractNumId="234">
    <w:multiLevelType w:val="hybridMultilevel"/>
    <w:lvl w:ilvl="0">
      <w:start w:val="1"/>
      <w:numFmt w:val="lowerRoman"/>
      <w:lvlText w:val="%1."/>
      <w:lvlJc w:val="left"/>
      <w:pPr>
        <w:ind w:left="662" w:hanging="476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3" w:hanging="4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6" w:hanging="4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9" w:hanging="4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2" w:hanging="4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75" w:hanging="4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98" w:hanging="4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21" w:hanging="4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44" w:hanging="476"/>
      </w:pPr>
      <w:rPr>
        <w:rFonts w:hint="default"/>
        <w:lang w:val="en-US" w:eastAsia="en-US" w:bidi="ar-SA"/>
      </w:rPr>
    </w:lvl>
  </w:abstractNum>
  <w:abstractNum w:abstractNumId="233">
    <w:multiLevelType w:val="hybridMultilevel"/>
    <w:lvl w:ilvl="0">
      <w:start w:val="1"/>
      <w:numFmt w:val="lowerRoman"/>
      <w:lvlText w:val="%1."/>
      <w:lvlJc w:val="left"/>
      <w:pPr>
        <w:ind w:left="468" w:hanging="204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3" w:hanging="2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6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9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2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75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18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61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04" w:hanging="204"/>
      </w:pPr>
      <w:rPr>
        <w:rFonts w:hint="default"/>
        <w:lang w:val="en-US" w:eastAsia="en-US" w:bidi="ar-SA"/>
      </w:rPr>
    </w:lvl>
  </w:abstractNum>
  <w:abstractNum w:abstractNumId="232">
    <w:multiLevelType w:val="hybridMultilevel"/>
    <w:lvl w:ilvl="0">
      <w:start w:val="1"/>
      <w:numFmt w:val="lowerLetter"/>
      <w:lvlText w:val="%1."/>
      <w:lvlJc w:val="left"/>
      <w:pPr>
        <w:ind w:left="465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</w:abstractNum>
  <w:abstractNum w:abstractNumId="231">
    <w:multiLevelType w:val="hybridMultilevel"/>
    <w:lvl w:ilvl="0">
      <w:start w:val="1"/>
      <w:numFmt w:val="lowerRoman"/>
      <w:lvlText w:val="%1."/>
      <w:lvlJc w:val="left"/>
      <w:pPr>
        <w:ind w:left="520" w:hanging="257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86" w:hanging="360"/>
      </w:pPr>
      <w:rPr>
        <w:rFonts w:hint="default"/>
        <w:lang w:val="en-US" w:eastAsia="en-US" w:bidi="ar-SA"/>
      </w:rPr>
    </w:lvl>
  </w:abstractNum>
  <w:abstractNum w:abstractNumId="230">
    <w:multiLevelType w:val="hybridMultilevel"/>
    <w:lvl w:ilvl="0">
      <w:start w:val="1"/>
      <w:numFmt w:val="upperRoman"/>
      <w:lvlText w:val="%1."/>
      <w:lvlJc w:val="left"/>
      <w:pPr>
        <w:ind w:left="1372" w:hanging="493"/>
        <w:jc w:val="right"/>
      </w:pPr>
      <w:rPr>
        <w:rFonts w:hint="default" w:ascii="Times New Roman" w:hAnsi="Times New Roman" w:eastAsia="Times New Roman" w:cs="Times New Roman"/>
        <w:spacing w:val="0"/>
        <w:w w:val="10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4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4" w:hanging="4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6" w:hanging="4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8" w:hanging="4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4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2" w:hanging="4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4" w:hanging="4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6" w:hanging="493"/>
      </w:pPr>
      <w:rPr>
        <w:rFonts w:hint="default"/>
        <w:lang w:val="en-US" w:eastAsia="en-US" w:bidi="ar-SA"/>
      </w:rPr>
    </w:lvl>
  </w:abstractNum>
  <w:abstractNum w:abstractNumId="229">
    <w:multiLevelType w:val="hybridMultilevel"/>
    <w:lvl w:ilvl="0">
      <w:start w:val="1"/>
      <w:numFmt w:val="lowerLetter"/>
      <w:lvlText w:val="(%1)"/>
      <w:lvlJc w:val="left"/>
      <w:pPr>
        <w:ind w:left="828" w:hanging="45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0" w:hanging="4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0" w:hanging="4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0" w:hanging="4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60" w:hanging="4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70" w:hanging="4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80" w:hanging="4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90" w:hanging="4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00" w:hanging="454"/>
      </w:pPr>
      <w:rPr>
        <w:rFonts w:hint="default"/>
        <w:lang w:val="en-US" w:eastAsia="en-US" w:bidi="ar-SA"/>
      </w:rPr>
    </w:lvl>
  </w:abstractNum>
  <w:abstractNum w:abstractNumId="228">
    <w:multiLevelType w:val="hybridMultilevel"/>
    <w:lvl w:ilvl="0">
      <w:start w:val="1"/>
      <w:numFmt w:val="lowerRoman"/>
      <w:lvlText w:val="(%1)"/>
      <w:lvlJc w:val="left"/>
      <w:pPr>
        <w:ind w:left="698" w:hanging="284"/>
        <w:jc w:val="left"/>
      </w:pPr>
      <w:rPr>
        <w:rFonts w:hint="default" w:ascii="Times New Roman" w:hAnsi="Times New Roman" w:eastAsia="Times New Roman" w:cs="Times New Roman"/>
        <w:spacing w:val="-26"/>
        <w:w w:val="9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2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4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6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8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1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3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5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76" w:hanging="284"/>
      </w:pPr>
      <w:rPr>
        <w:rFonts w:hint="default"/>
        <w:lang w:val="en-US" w:eastAsia="en-US" w:bidi="ar-SA"/>
      </w:rPr>
    </w:lvl>
  </w:abstractNum>
  <w:abstractNum w:abstractNumId="227">
    <w:multiLevelType w:val="hybridMultilevel"/>
    <w:lvl w:ilvl="0">
      <w:start w:val="1"/>
      <w:numFmt w:val="lowerLetter"/>
      <w:lvlText w:val="%1."/>
      <w:lvlJc w:val="left"/>
      <w:pPr>
        <w:ind w:left="470" w:hanging="2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1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2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3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44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86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27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6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09" w:hanging="281"/>
      </w:pPr>
      <w:rPr>
        <w:rFonts w:hint="default"/>
        <w:lang w:val="en-US" w:eastAsia="en-US" w:bidi="ar-SA"/>
      </w:rPr>
    </w:lvl>
  </w:abstractNum>
  <w:abstractNum w:abstractNumId="226">
    <w:multiLevelType w:val="hybridMultilevel"/>
    <w:lvl w:ilvl="0">
      <w:start w:val="1"/>
      <w:numFmt w:val="lowerRoman"/>
      <w:lvlText w:val="%1."/>
      <w:lvlJc w:val="left"/>
      <w:pPr>
        <w:ind w:left="384" w:hanging="26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809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0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0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0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20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00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80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60" w:hanging="425"/>
      </w:pPr>
      <w:rPr>
        <w:rFonts w:hint="default"/>
        <w:lang w:val="en-US" w:eastAsia="en-US" w:bidi="ar-SA"/>
      </w:rPr>
    </w:lvl>
  </w:abstractNum>
  <w:abstractNum w:abstractNumId="225">
    <w:multiLevelType w:val="hybridMultilevel"/>
    <w:lvl w:ilvl="0">
      <w:start w:val="1"/>
      <w:numFmt w:val="lowerLetter"/>
      <w:lvlText w:val="%1)"/>
      <w:lvlJc w:val="left"/>
      <w:pPr>
        <w:ind w:left="1768" w:hanging="255"/>
        <w:jc w:val="left"/>
      </w:pPr>
      <w:rPr>
        <w:rFonts w:hint="default" w:ascii="Times New Roman" w:hAnsi="Times New Roman" w:eastAsia="Times New Roman" w:cs="Times New Roman"/>
        <w:color w:val="1F1F1F"/>
        <w:spacing w:val="0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9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9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7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7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6" w:hanging="255"/>
      </w:pPr>
      <w:rPr>
        <w:rFonts w:hint="default"/>
        <w:lang w:val="en-US" w:eastAsia="en-US" w:bidi="ar-SA"/>
      </w:rPr>
    </w:lvl>
  </w:abstractNum>
  <w:abstractNum w:abstractNumId="224">
    <w:multiLevelType w:val="hybridMultilevel"/>
    <w:lvl w:ilvl="0">
      <w:start w:val="1"/>
      <w:numFmt w:val="lowerLetter"/>
      <w:lvlText w:val="%1)"/>
      <w:lvlJc w:val="left"/>
      <w:pPr>
        <w:ind w:left="2023" w:hanging="361"/>
        <w:jc w:val="right"/>
      </w:pPr>
      <w:rPr>
        <w:rFonts w:hint="default" w:ascii="Times New Roman" w:hAnsi="Times New Roman" w:eastAsia="Times New Roman" w:cs="Times New Roman"/>
        <w:color w:val="1F1F1F"/>
        <w:spacing w:val="0"/>
        <w:w w:val="102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083" w:hanging="421"/>
        <w:jc w:val="left"/>
      </w:pPr>
      <w:rPr>
        <w:rFonts w:hint="default" w:ascii="Times New Roman" w:hAnsi="Times New Roman" w:eastAsia="Times New Roman" w:cs="Times New Roman"/>
        <w:color w:val="1F1F1F"/>
        <w:spacing w:val="0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6" w:hanging="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5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3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1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0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8" w:hanging="421"/>
      </w:pPr>
      <w:rPr>
        <w:rFonts w:hint="default"/>
        <w:lang w:val="en-US" w:eastAsia="en-US" w:bidi="ar-SA"/>
      </w:rPr>
    </w:lvl>
  </w:abstractNum>
  <w:abstractNum w:abstractNumId="223">
    <w:multiLevelType w:val="hybridMultilevel"/>
    <w:lvl w:ilvl="0">
      <w:start w:val="1"/>
      <w:numFmt w:val="lowerLetter"/>
      <w:lvlText w:val="%1)"/>
      <w:lvlJc w:val="left"/>
      <w:pPr>
        <w:ind w:left="1633" w:hanging="286"/>
        <w:jc w:val="left"/>
      </w:pPr>
      <w:rPr>
        <w:rFonts w:hint="default" w:ascii="Trebuchet MS" w:hAnsi="Trebuchet MS" w:eastAsia="Trebuchet MS" w:cs="Trebuchet MS"/>
        <w:color w:val="1F1F1F"/>
        <w:spacing w:val="0"/>
        <w:w w:val="102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264" w:hanging="601"/>
        <w:jc w:val="left"/>
      </w:pPr>
      <w:rPr>
        <w:rFonts w:hint="default" w:ascii="Times New Roman" w:hAnsi="Times New Roman" w:eastAsia="Times New Roman" w:cs="Times New Roman"/>
        <w:color w:val="1F1F1F"/>
        <w:spacing w:val="0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8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6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5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3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1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0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8" w:hanging="601"/>
      </w:pPr>
      <w:rPr>
        <w:rFonts w:hint="default"/>
        <w:lang w:val="en-US" w:eastAsia="en-US" w:bidi="ar-SA"/>
      </w:rPr>
    </w:lvl>
  </w:abstractNum>
  <w:abstractNum w:abstractNumId="222">
    <w:multiLevelType w:val="hybridMultilevel"/>
    <w:lvl w:ilvl="0">
      <w:start w:val="1"/>
      <w:numFmt w:val="lowerLetter"/>
      <w:lvlText w:val="(%1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221">
    <w:multiLevelType w:val="hybridMultilevel"/>
    <w:lvl w:ilvl="0">
      <w:start w:val="1"/>
      <w:numFmt w:val="lowerLetter"/>
      <w:lvlText w:val="(%1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220">
    <w:multiLevelType w:val="hybridMultilevel"/>
    <w:lvl w:ilvl="0">
      <w:start w:val="1"/>
      <w:numFmt w:val="decimal"/>
      <w:lvlText w:val="%1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5" w:hanging="65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0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1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3" w:hanging="721"/>
      </w:pPr>
      <w:rPr>
        <w:rFonts w:hint="default"/>
        <w:lang w:val="en-US" w:eastAsia="en-US" w:bidi="ar-SA"/>
      </w:rPr>
    </w:lvl>
  </w:abstractNum>
  <w:abstractNum w:abstractNumId="219">
    <w:multiLevelType w:val="hybridMultilevel"/>
    <w:lvl w:ilvl="0">
      <w:start w:val="1"/>
      <w:numFmt w:val="upperLetter"/>
      <w:lvlText w:val="(%1)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9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721"/>
      </w:pPr>
      <w:rPr>
        <w:rFonts w:hint="default"/>
        <w:lang w:val="en-US" w:eastAsia="en-US" w:bidi="ar-SA"/>
      </w:rPr>
    </w:lvl>
  </w:abstractNum>
  <w:abstractNum w:abstractNumId="218">
    <w:multiLevelType w:val="hybridMultilevel"/>
    <w:lvl w:ilvl="0">
      <w:start w:val="1"/>
      <w:numFmt w:val="decimal"/>
      <w:lvlText w:val="%1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9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721"/>
      </w:pPr>
      <w:rPr>
        <w:rFonts w:hint="default"/>
        <w:lang w:val="en-US" w:eastAsia="en-US" w:bidi="ar-SA"/>
      </w:rPr>
    </w:lvl>
  </w:abstractNum>
  <w:abstractNum w:abstractNumId="217">
    <w:multiLevelType w:val="hybridMultilevel"/>
    <w:lvl w:ilvl="0">
      <w:start w:val="1"/>
      <w:numFmt w:val="decimal"/>
      <w:lvlText w:val="%1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spacing w:val="-12"/>
        <w:w w:val="102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216">
    <w:multiLevelType w:val="hybridMultilevel"/>
    <w:lvl w:ilvl="0">
      <w:start w:val="1"/>
      <w:numFmt w:val="decimal"/>
      <w:lvlText w:val="%1."/>
      <w:lvlJc w:val="left"/>
      <w:pPr>
        <w:ind w:left="972" w:hanging="63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897" w:hanging="481"/>
        <w:jc w:val="righ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62" w:hanging="481"/>
        <w:jc w:val="right"/>
      </w:pPr>
      <w:rPr>
        <w:rFonts w:hint="default"/>
        <w:spacing w:val="-3"/>
        <w:w w:val="102"/>
        <w:lang w:val="en-US" w:eastAsia="en-US" w:bidi="ar-SA"/>
      </w:rPr>
    </w:lvl>
    <w:lvl w:ilvl="3">
      <w:start w:val="2"/>
      <w:numFmt w:val="lowerRoman"/>
      <w:lvlText w:val="%4."/>
      <w:lvlJc w:val="left"/>
      <w:pPr>
        <w:ind w:left="5184" w:hanging="53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5" w:hanging="5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0" w:hanging="5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5" w:hanging="5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5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5" w:hanging="538"/>
      </w:pPr>
      <w:rPr>
        <w:rFonts w:hint="default"/>
        <w:lang w:val="en-US" w:eastAsia="en-US" w:bidi="ar-SA"/>
      </w:rPr>
    </w:lvl>
  </w:abstractNum>
  <w:abstractNum w:abstractNumId="215">
    <w:multiLevelType w:val="hybridMultilevel"/>
    <w:lvl w:ilvl="0">
      <w:start w:val="1"/>
      <w:numFmt w:val="decimal"/>
      <w:lvlText w:val="%1."/>
      <w:lvlJc w:val="left"/>
      <w:pPr>
        <w:ind w:left="1077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0" w:hanging="721"/>
      </w:pPr>
      <w:rPr>
        <w:rFonts w:hint="default"/>
        <w:lang w:val="en-US" w:eastAsia="en-US" w:bidi="ar-SA"/>
      </w:rPr>
    </w:lvl>
  </w:abstractNum>
  <w:abstractNum w:abstractNumId="214">
    <w:multiLevelType w:val="hybridMultilevel"/>
    <w:lvl w:ilvl="0">
      <w:start w:val="1"/>
      <w:numFmt w:val="decimal"/>
      <w:lvlText w:val="%1."/>
      <w:lvlJc w:val="left"/>
      <w:pPr>
        <w:ind w:left="1047" w:hanging="70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213">
    <w:multiLevelType w:val="hybridMultilevel"/>
    <w:lvl w:ilvl="0">
      <w:start w:val="1"/>
      <w:numFmt w:val="lowerLetter"/>
      <w:lvlText w:val="(%1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212">
    <w:multiLevelType w:val="hybridMultilevel"/>
    <w:lvl w:ilvl="0">
      <w:start w:val="1"/>
      <w:numFmt w:val="lowerLetter"/>
      <w:lvlText w:val="(%1)"/>
      <w:lvlJc w:val="left"/>
      <w:pPr>
        <w:ind w:left="1783" w:hanging="721"/>
        <w:jc w:val="left"/>
      </w:pPr>
      <w:rPr>
        <w:rFonts w:hint="default" w:ascii="Verdana" w:hAnsi="Verdana" w:eastAsia="Verdana" w:cs="Verdana"/>
        <w:spacing w:val="-7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211">
    <w:multiLevelType w:val="hybridMultilevel"/>
    <w:lvl w:ilvl="0">
      <w:start w:val="7"/>
      <w:numFmt w:val="lowerLetter"/>
      <w:lvlText w:val="(%1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210">
    <w:multiLevelType w:val="hybridMultilevel"/>
    <w:lvl w:ilvl="0">
      <w:start w:val="1"/>
      <w:numFmt w:val="lowerLetter"/>
      <w:lvlText w:val="(%1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209">
    <w:multiLevelType w:val="hybridMultilevel"/>
    <w:lvl w:ilvl="0">
      <w:start w:val="1"/>
      <w:numFmt w:val="decimal"/>
      <w:lvlText w:val="%1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b/>
        <w:bCs/>
        <w:spacing w:val="-12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1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2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36" w:hanging="721"/>
      </w:pPr>
      <w:rPr>
        <w:rFonts w:hint="default"/>
        <w:lang w:val="en-US" w:eastAsia="en-US" w:bidi="ar-SA"/>
      </w:rPr>
    </w:lvl>
  </w:abstractNum>
  <w:abstractNum w:abstractNumId="208">
    <w:multiLevelType w:val="hybridMultilevel"/>
    <w:lvl w:ilvl="0">
      <w:start w:val="1"/>
      <w:numFmt w:val="upperLetter"/>
      <w:lvlText w:val="(%1)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9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721"/>
      </w:pPr>
      <w:rPr>
        <w:rFonts w:hint="default"/>
        <w:lang w:val="en-US" w:eastAsia="en-US" w:bidi="ar-SA"/>
      </w:rPr>
    </w:lvl>
  </w:abstractNum>
  <w:abstractNum w:abstractNumId="207">
    <w:multiLevelType w:val="hybridMultilevel"/>
    <w:lvl w:ilvl="0">
      <w:start w:val="1"/>
      <w:numFmt w:val="decimal"/>
      <w:lvlText w:val="%1"/>
      <w:lvlJc w:val="left"/>
      <w:pPr>
        <w:ind w:left="455" w:hanging="114"/>
        <w:jc w:val="left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9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8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7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7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6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6" w:hanging="114"/>
      </w:pPr>
      <w:rPr>
        <w:rFonts w:hint="default"/>
        <w:lang w:val="en-US" w:eastAsia="en-US" w:bidi="ar-SA"/>
      </w:rPr>
    </w:lvl>
  </w:abstractNum>
  <w:abstractNum w:abstractNumId="206">
    <w:multiLevelType w:val="hybridMultilevel"/>
    <w:lvl w:ilvl="0">
      <w:start w:val="0"/>
      <w:numFmt w:val="bullet"/>
      <w:lvlText w:val="•"/>
      <w:lvlJc w:val="left"/>
      <w:pPr>
        <w:ind w:left="368" w:hanging="256"/>
      </w:pPr>
      <w:rPr>
        <w:rFonts w:hint="default" w:ascii="Arial MT" w:hAnsi="Arial MT" w:eastAsia="Arial MT" w:cs="Arial MT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3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7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0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4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27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01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74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48" w:hanging="256"/>
      </w:pPr>
      <w:rPr>
        <w:rFonts w:hint="default"/>
        <w:lang w:val="en-US" w:eastAsia="en-US" w:bidi="ar-SA"/>
      </w:rPr>
    </w:lvl>
  </w:abstractNum>
  <w:abstractNum w:abstractNumId="205">
    <w:multiLevelType w:val="hybridMultilevel"/>
    <w:lvl w:ilvl="0">
      <w:start w:val="1"/>
      <w:numFmt w:val="decimal"/>
      <w:lvlText w:val="%1.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spacing w:val="-12"/>
        <w:w w:val="102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7" w:hanging="7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1" w:hanging="7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5" w:hanging="7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9" w:hanging="7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3" w:hanging="7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7" w:hanging="706"/>
      </w:pPr>
      <w:rPr>
        <w:rFonts w:hint="default"/>
        <w:lang w:val="en-US" w:eastAsia="en-US" w:bidi="ar-SA"/>
      </w:rPr>
    </w:lvl>
  </w:abstractNum>
  <w:abstractNum w:abstractNumId="204">
    <w:multiLevelType w:val="hybridMultilevel"/>
    <w:lvl w:ilvl="0">
      <w:start w:val="1"/>
      <w:numFmt w:val="lowerLetter"/>
      <w:lvlText w:val="(%1)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721"/>
      </w:pPr>
      <w:rPr>
        <w:rFonts w:hint="default"/>
        <w:lang w:val="en-US" w:eastAsia="en-US" w:bidi="ar-SA"/>
      </w:rPr>
    </w:lvl>
  </w:abstractNum>
  <w:abstractNum w:abstractNumId="203">
    <w:multiLevelType w:val="hybridMultilevel"/>
    <w:lvl w:ilvl="0">
      <w:start w:val="1"/>
      <w:numFmt w:val="decimal"/>
      <w:lvlText w:val="%1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spacing w:val="-12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721"/>
      </w:pPr>
      <w:rPr>
        <w:rFonts w:hint="default"/>
        <w:lang w:val="en-US" w:eastAsia="en-US" w:bidi="ar-SA"/>
      </w:rPr>
    </w:lvl>
  </w:abstractNum>
  <w:abstractNum w:abstractNumId="202">
    <w:multiLevelType w:val="hybridMultilevel"/>
    <w:lvl w:ilvl="0">
      <w:start w:val="1"/>
      <w:numFmt w:val="lowerRoman"/>
      <w:lvlText w:val="(%1)"/>
      <w:lvlJc w:val="left"/>
      <w:pPr>
        <w:ind w:left="1768" w:hanging="67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9" w:hanging="6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9" w:hanging="6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6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6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7" w:hanging="6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7" w:hanging="6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6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6" w:hanging="676"/>
      </w:pPr>
      <w:rPr>
        <w:rFonts w:hint="default"/>
        <w:lang w:val="en-US" w:eastAsia="en-US" w:bidi="ar-SA"/>
      </w:rPr>
    </w:lvl>
  </w:abstractNum>
  <w:abstractNum w:abstractNumId="201">
    <w:multiLevelType w:val="hybridMultilevel"/>
    <w:lvl w:ilvl="0">
      <w:start w:val="1"/>
      <w:numFmt w:val="decimal"/>
      <w:lvlText w:val="%1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spacing w:val="-12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721"/>
      </w:pPr>
      <w:rPr>
        <w:rFonts w:hint="default"/>
        <w:lang w:val="en-US" w:eastAsia="en-US" w:bidi="ar-SA"/>
      </w:rPr>
    </w:lvl>
  </w:abstractNum>
  <w:abstractNum w:abstractNumId="200">
    <w:multiLevelType w:val="hybridMultilevel"/>
    <w:lvl w:ilvl="0">
      <w:start w:val="1"/>
      <w:numFmt w:val="decimal"/>
      <w:lvlText w:val="%1."/>
      <w:lvlJc w:val="left"/>
      <w:pPr>
        <w:ind w:left="1062" w:hanging="706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99">
    <w:multiLevelType w:val="hybridMultilevel"/>
    <w:lvl w:ilvl="0">
      <w:start w:val="1"/>
      <w:numFmt w:val="upperLetter"/>
      <w:lvlText w:val="%1.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9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721"/>
      </w:pPr>
      <w:rPr>
        <w:rFonts w:hint="default"/>
        <w:lang w:val="en-US" w:eastAsia="en-US" w:bidi="ar-SA"/>
      </w:rPr>
    </w:lvl>
  </w:abstractNum>
  <w:abstractNum w:abstractNumId="198">
    <w:multiLevelType w:val="hybridMultilevel"/>
    <w:lvl w:ilvl="0">
      <w:start w:val="7"/>
      <w:numFmt w:val="lowerLetter"/>
      <w:lvlText w:val="(%1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197">
    <w:multiLevelType w:val="hybridMultilevel"/>
    <w:lvl w:ilvl="0">
      <w:start w:val="1"/>
      <w:numFmt w:val="upperRoman"/>
      <w:lvlText w:val="%1."/>
      <w:lvlJc w:val="left"/>
      <w:pPr>
        <w:ind w:left="1032" w:hanging="69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23" w:hanging="721"/>
        <w:jc w:val="left"/>
      </w:pPr>
      <w:rPr>
        <w:rFonts w:hint="default"/>
        <w:spacing w:val="0"/>
        <w:w w:val="100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0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1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3" w:hanging="721"/>
      </w:pPr>
      <w:rPr>
        <w:rFonts w:hint="default"/>
        <w:lang w:val="en-US" w:eastAsia="en-US" w:bidi="ar-SA"/>
      </w:rPr>
    </w:lvl>
  </w:abstractNum>
  <w:abstractNum w:abstractNumId="196">
    <w:multiLevelType w:val="hybridMultilevel"/>
    <w:lvl w:ilvl="0">
      <w:start w:val="1"/>
      <w:numFmt w:val="decimal"/>
      <w:lvlText w:val="%1."/>
      <w:lvlJc w:val="left"/>
      <w:pPr>
        <w:ind w:left="1062" w:hanging="721"/>
        <w:jc w:val="left"/>
      </w:pPr>
      <w:rPr>
        <w:rFonts w:hint="default" w:ascii="Verdana" w:hAnsi="Verdana" w:eastAsia="Verdana" w:cs="Verdana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9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721"/>
      </w:pPr>
      <w:rPr>
        <w:rFonts w:hint="default"/>
        <w:lang w:val="en-US" w:eastAsia="en-US" w:bidi="ar-SA"/>
      </w:rPr>
    </w:lvl>
  </w:abstractNum>
  <w:abstractNum w:abstractNumId="195">
    <w:multiLevelType w:val="hybridMultilevel"/>
    <w:lvl w:ilvl="0">
      <w:start w:val="1"/>
      <w:numFmt w:val="decimal"/>
      <w:lvlText w:val="%1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2" w:hanging="721"/>
        <w:jc w:val="left"/>
      </w:pPr>
      <w:rPr>
        <w:rFonts w:hint="default" w:ascii="Times New Roman" w:hAnsi="Times New Roman" w:eastAsia="Times New Roman" w:cs="Times New Roman"/>
        <w:spacing w:val="-12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721"/>
      </w:pPr>
      <w:rPr>
        <w:rFonts w:hint="default"/>
        <w:lang w:val="en-US" w:eastAsia="en-US" w:bidi="ar-SA"/>
      </w:rPr>
    </w:lvl>
  </w:abstractNum>
  <w:abstractNum w:abstractNumId="194">
    <w:multiLevelType w:val="hybridMultilevel"/>
    <w:lvl w:ilvl="0">
      <w:start w:val="1"/>
      <w:numFmt w:val="lowerLetter"/>
      <w:lvlText w:val="(%1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193">
    <w:multiLevelType w:val="hybridMultilevel"/>
    <w:lvl w:ilvl="0">
      <w:start w:val="1"/>
      <w:numFmt w:val="lowerLetter"/>
      <w:lvlText w:val="(%1)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9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6" w:hanging="721"/>
      </w:pPr>
      <w:rPr>
        <w:rFonts w:hint="default"/>
        <w:lang w:val="en-US" w:eastAsia="en-US" w:bidi="ar-SA"/>
      </w:rPr>
    </w:lvl>
  </w:abstractNum>
  <w:abstractNum w:abstractNumId="192">
    <w:multiLevelType w:val="hybridMultilevel"/>
    <w:lvl w:ilvl="0">
      <w:start w:val="1"/>
      <w:numFmt w:val="lowerLetter"/>
      <w:lvlText w:val="(%1)"/>
      <w:lvlJc w:val="left"/>
      <w:pPr>
        <w:ind w:left="1768" w:hanging="51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9" w:hanging="5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9" w:hanging="5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5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5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7" w:hanging="5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7" w:hanging="5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5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6" w:hanging="511"/>
      </w:pPr>
      <w:rPr>
        <w:rFonts w:hint="default"/>
        <w:lang w:val="en-US" w:eastAsia="en-US" w:bidi="ar-SA"/>
      </w:rPr>
    </w:lvl>
  </w:abstractNum>
  <w:abstractNum w:abstractNumId="191">
    <w:multiLevelType w:val="hybridMultilevel"/>
    <w:lvl w:ilvl="0">
      <w:start w:val="1"/>
      <w:numFmt w:val="lowerRoman"/>
      <w:lvlText w:val="(%1)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903" w:hanging="722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8" w:hanging="7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6" w:hanging="7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5" w:hanging="7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3" w:hanging="7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1" w:hanging="7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0" w:hanging="7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8" w:hanging="722"/>
      </w:pPr>
      <w:rPr>
        <w:rFonts w:hint="default"/>
        <w:lang w:val="en-US" w:eastAsia="en-US" w:bidi="ar-SA"/>
      </w:rPr>
    </w:lvl>
  </w:abstractNum>
  <w:abstractNum w:abstractNumId="190">
    <w:multiLevelType w:val="hybridMultilevel"/>
    <w:lvl w:ilvl="0">
      <w:start w:val="1"/>
      <w:numFmt w:val="lowerLetter"/>
      <w:lvlText w:val="(%1)"/>
      <w:lvlJc w:val="left"/>
      <w:pPr>
        <w:ind w:left="1798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783" w:hanging="300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9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8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8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7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7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6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6" w:hanging="300"/>
      </w:pPr>
      <w:rPr>
        <w:rFonts w:hint="default"/>
        <w:lang w:val="en-US" w:eastAsia="en-US" w:bidi="ar-SA"/>
      </w:rPr>
    </w:lvl>
  </w:abstractNum>
  <w:abstractNum w:abstractNumId="189">
    <w:multiLevelType w:val="hybridMultilevel"/>
    <w:lvl w:ilvl="0">
      <w:start w:val="1"/>
      <w:numFmt w:val="lowerLetter"/>
      <w:lvlText w:val="(%1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188">
    <w:multiLevelType w:val="hybridMultilevel"/>
    <w:lvl w:ilvl="0">
      <w:start w:val="1"/>
      <w:numFmt w:val="lowerLetter"/>
      <w:lvlText w:val="(%1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187">
    <w:multiLevelType w:val="hybridMultilevel"/>
    <w:lvl w:ilvl="0">
      <w:start w:val="1"/>
      <w:numFmt w:val="lowerLetter"/>
      <w:lvlText w:val="(%1)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186">
    <w:multiLevelType w:val="hybridMultilevel"/>
    <w:lvl w:ilvl="0">
      <w:start w:val="42"/>
      <w:numFmt w:val="decimal"/>
      <w:lvlText w:val="%1"/>
      <w:lvlJc w:val="left"/>
      <w:pPr>
        <w:ind w:left="1721" w:hanging="644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721" w:hanging="64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1" w:hanging="644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85">
    <w:multiLevelType w:val="hybridMultilevel"/>
    <w:lvl w:ilvl="0">
      <w:start w:val="42"/>
      <w:numFmt w:val="decimal"/>
      <w:lvlText w:val="%1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84">
    <w:multiLevelType w:val="hybridMultilevel"/>
    <w:lvl w:ilvl="0">
      <w:start w:val="42"/>
      <w:numFmt w:val="decimal"/>
      <w:lvlText w:val="%1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183">
    <w:multiLevelType w:val="hybridMultilevel"/>
    <w:lvl w:ilvl="0">
      <w:start w:val="42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82">
    <w:multiLevelType w:val="hybridMultilevel"/>
    <w:lvl w:ilvl="0">
      <w:start w:val="41"/>
      <w:numFmt w:val="decimal"/>
      <w:lvlText w:val="%1"/>
      <w:lvlJc w:val="left"/>
      <w:pPr>
        <w:ind w:left="1753" w:hanging="69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3" w:hanging="69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81">
    <w:multiLevelType w:val="hybridMultilevel"/>
    <w:lvl w:ilvl="0">
      <w:start w:val="40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6" w:hanging="721"/>
      </w:pPr>
      <w:rPr>
        <w:rFonts w:hint="default"/>
        <w:lang w:val="en-US" w:eastAsia="en-US" w:bidi="ar-SA"/>
      </w:rPr>
    </w:lvl>
  </w:abstractNum>
  <w:abstractNum w:abstractNumId="180">
    <w:multiLevelType w:val="hybridMultilevel"/>
    <w:lvl w:ilvl="0">
      <w:start w:val="39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79">
    <w:multiLevelType w:val="hybridMultilevel"/>
    <w:lvl w:ilvl="0">
      <w:start w:val="38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78">
    <w:multiLevelType w:val="hybridMultilevel"/>
    <w:lvl w:ilvl="0">
      <w:start w:val="37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3225" w:hanging="72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9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0" w:hanging="721"/>
      </w:pPr>
      <w:rPr>
        <w:rFonts w:hint="default"/>
        <w:lang w:val="en-US" w:eastAsia="en-US" w:bidi="ar-SA"/>
      </w:rPr>
    </w:lvl>
  </w:abstractNum>
  <w:abstractNum w:abstractNumId="177">
    <w:multiLevelType w:val="hybridMultilevel"/>
    <w:lvl w:ilvl="0">
      <w:start w:val="36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6" w:hanging="721"/>
      </w:pPr>
      <w:rPr>
        <w:rFonts w:hint="default"/>
        <w:lang w:val="en-US" w:eastAsia="en-US" w:bidi="ar-SA"/>
      </w:rPr>
    </w:lvl>
  </w:abstractNum>
  <w:abstractNum w:abstractNumId="176">
    <w:multiLevelType w:val="hybridMultilevel"/>
    <w:lvl w:ilvl="0">
      <w:start w:val="1"/>
      <w:numFmt w:val="lowerLetter"/>
      <w:lvlText w:val="(%1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1"/>
      </w:pPr>
      <w:rPr>
        <w:rFonts w:hint="default"/>
        <w:lang w:val="en-US" w:eastAsia="en-US" w:bidi="ar-SA"/>
      </w:rPr>
    </w:lvl>
  </w:abstractNum>
  <w:abstractNum w:abstractNumId="175">
    <w:multiLevelType w:val="hybridMultilevel"/>
    <w:lvl w:ilvl="0">
      <w:start w:val="35"/>
      <w:numFmt w:val="decimal"/>
      <w:lvlText w:val="%1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174">
    <w:multiLevelType w:val="hybridMultilevel"/>
    <w:lvl w:ilvl="0">
      <w:start w:val="34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73">
    <w:multiLevelType w:val="hybridMultilevel"/>
    <w:lvl w:ilvl="0">
      <w:start w:val="33"/>
      <w:numFmt w:val="decimal"/>
      <w:lvlText w:val="%1"/>
      <w:lvlJc w:val="left"/>
      <w:pPr>
        <w:ind w:left="1783" w:hanging="7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3" w:hanging="73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72">
    <w:multiLevelType w:val="hybridMultilevel"/>
    <w:lvl w:ilvl="0">
      <w:start w:val="1"/>
      <w:numFmt w:val="lowerLetter"/>
      <w:lvlText w:val="(%1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1"/>
      </w:pPr>
      <w:rPr>
        <w:rFonts w:hint="default"/>
        <w:lang w:val="en-US" w:eastAsia="en-US" w:bidi="ar-SA"/>
      </w:rPr>
    </w:lvl>
  </w:abstractNum>
  <w:abstractNum w:abstractNumId="171">
    <w:multiLevelType w:val="hybridMultilevel"/>
    <w:lvl w:ilvl="0">
      <w:start w:val="32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3225" w:hanging="72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5" w:hanging="721"/>
      </w:pPr>
      <w:rPr>
        <w:rFonts w:hint="default"/>
        <w:lang w:val="en-US" w:eastAsia="en-US" w:bidi="ar-SA"/>
      </w:rPr>
    </w:lvl>
  </w:abstractNum>
  <w:abstractNum w:abstractNumId="170">
    <w:multiLevelType w:val="hybridMultilevel"/>
    <w:lvl w:ilvl="0">
      <w:start w:val="31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69">
    <w:multiLevelType w:val="hybridMultilevel"/>
    <w:lvl w:ilvl="0">
      <w:start w:val="30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6" w:hanging="721"/>
      </w:pPr>
      <w:rPr>
        <w:rFonts w:hint="default"/>
        <w:lang w:val="en-US" w:eastAsia="en-US" w:bidi="ar-SA"/>
      </w:rPr>
    </w:lvl>
  </w:abstractNum>
  <w:abstractNum w:abstractNumId="168">
    <w:multiLevelType w:val="hybridMultilevel"/>
    <w:lvl w:ilvl="0">
      <w:start w:val="29"/>
      <w:numFmt w:val="decimal"/>
      <w:lvlText w:val="%1"/>
      <w:lvlJc w:val="left"/>
      <w:pPr>
        <w:ind w:left="1783" w:hanging="734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783" w:hanging="73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34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67">
    <w:multiLevelType w:val="hybridMultilevel"/>
    <w:lvl w:ilvl="0">
      <w:start w:val="29"/>
      <w:numFmt w:val="decimal"/>
      <w:lvlText w:val="%1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66">
    <w:multiLevelType w:val="hybridMultilevel"/>
    <w:lvl w:ilvl="0">
      <w:start w:val="29"/>
      <w:numFmt w:val="decimal"/>
      <w:lvlText w:val="%1"/>
      <w:lvlJc w:val="left"/>
      <w:pPr>
        <w:ind w:left="1783" w:hanging="78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783" w:hanging="7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8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81"/>
      </w:pPr>
      <w:rPr>
        <w:rFonts w:hint="default"/>
        <w:lang w:val="en-US" w:eastAsia="en-US" w:bidi="ar-SA"/>
      </w:rPr>
    </w:lvl>
  </w:abstractNum>
  <w:abstractNum w:abstractNumId="165">
    <w:multiLevelType w:val="hybridMultilevel"/>
    <w:lvl w:ilvl="0">
      <w:start w:val="29"/>
      <w:numFmt w:val="decimal"/>
      <w:lvlText w:val="%1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64">
    <w:multiLevelType w:val="hybridMultilevel"/>
    <w:lvl w:ilvl="0">
      <w:start w:val="29"/>
      <w:numFmt w:val="decimal"/>
      <w:lvlText w:val="%1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163">
    <w:multiLevelType w:val="hybridMultilevel"/>
    <w:lvl w:ilvl="0">
      <w:start w:val="29"/>
      <w:numFmt w:val="decimal"/>
      <w:lvlText w:val="%1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62">
    <w:multiLevelType w:val="hybridMultilevel"/>
    <w:lvl w:ilvl="0">
      <w:start w:val="29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61">
    <w:multiLevelType w:val="hybridMultilevel"/>
    <w:lvl w:ilvl="0">
      <w:start w:val="28"/>
      <w:numFmt w:val="decimal"/>
      <w:lvlText w:val="%1"/>
      <w:lvlJc w:val="left"/>
      <w:pPr>
        <w:ind w:left="1753" w:hanging="69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3" w:hanging="69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60">
    <w:multiLevelType w:val="hybridMultilevel"/>
    <w:lvl w:ilvl="0">
      <w:start w:val="27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7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6" w:hanging="721"/>
      </w:pPr>
      <w:rPr>
        <w:rFonts w:hint="default"/>
        <w:lang w:val="en-US" w:eastAsia="en-US" w:bidi="ar-SA"/>
      </w:rPr>
    </w:lvl>
  </w:abstractNum>
  <w:abstractNum w:abstractNumId="159">
    <w:multiLevelType w:val="hybridMultilevel"/>
    <w:lvl w:ilvl="0">
      <w:start w:val="26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58">
    <w:multiLevelType w:val="hybridMultilevel"/>
    <w:lvl w:ilvl="0">
      <w:start w:val="25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57">
    <w:multiLevelType w:val="hybridMultilevel"/>
    <w:lvl w:ilvl="0">
      <w:start w:val="24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56">
    <w:multiLevelType w:val="hybridMultilevel"/>
    <w:lvl w:ilvl="0">
      <w:start w:val="23"/>
      <w:numFmt w:val="decimal"/>
      <w:lvlText w:val="%1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1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9" w:hanging="721"/>
      </w:pPr>
      <w:rPr>
        <w:rFonts w:hint="default"/>
        <w:lang w:val="en-US" w:eastAsia="en-US" w:bidi="ar-SA"/>
      </w:rPr>
    </w:lvl>
  </w:abstractNum>
  <w:abstractNum w:abstractNumId="155">
    <w:multiLevelType w:val="hybridMultilevel"/>
    <w:lvl w:ilvl="0">
      <w:start w:val="22"/>
      <w:numFmt w:val="decimal"/>
      <w:lvlText w:val="%1"/>
      <w:lvlJc w:val="left"/>
      <w:pPr>
        <w:ind w:left="1768" w:hanging="794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68" w:hanging="79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8" w:hanging="794"/>
        <w:jc w:val="righ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7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7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7" w:hanging="7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7" w:hanging="7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7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6" w:hanging="794"/>
      </w:pPr>
      <w:rPr>
        <w:rFonts w:hint="default"/>
        <w:lang w:val="en-US" w:eastAsia="en-US" w:bidi="ar-SA"/>
      </w:rPr>
    </w:lvl>
  </w:abstractNum>
  <w:abstractNum w:abstractNumId="154">
    <w:multiLevelType w:val="hybridMultilevel"/>
    <w:lvl w:ilvl="0">
      <w:start w:val="22"/>
      <w:numFmt w:val="decimal"/>
      <w:lvlText w:val="%1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721"/>
      </w:pPr>
      <w:rPr>
        <w:rFonts w:hint="default"/>
        <w:lang w:val="en-US" w:eastAsia="en-US" w:bidi="ar-SA"/>
      </w:rPr>
    </w:lvl>
  </w:abstractNum>
  <w:abstractNum w:abstractNumId="153">
    <w:multiLevelType w:val="hybridMultilevel"/>
    <w:lvl w:ilvl="0">
      <w:start w:val="21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52">
    <w:multiLevelType w:val="hybridMultilevel"/>
    <w:lvl w:ilvl="0">
      <w:start w:val="20"/>
      <w:numFmt w:val="decimal"/>
      <w:lvlText w:val="%1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783" w:hanging="721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151">
    <w:multiLevelType w:val="hybridMultilevel"/>
    <w:lvl w:ilvl="0">
      <w:start w:val="20"/>
      <w:numFmt w:val="decimal"/>
      <w:lvlText w:val="%1"/>
      <w:lvlJc w:val="left"/>
      <w:pPr>
        <w:ind w:left="2246" w:hanging="464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246" w:hanging="464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504" w:hanging="361"/>
        <w:jc w:val="left"/>
      </w:pPr>
      <w:rPr>
        <w:rFonts w:hint="default"/>
        <w:spacing w:val="-3"/>
        <w:w w:val="85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361"/>
      </w:pPr>
      <w:rPr>
        <w:rFonts w:hint="default"/>
        <w:lang w:val="en-US" w:eastAsia="en-US" w:bidi="ar-SA"/>
      </w:rPr>
    </w:lvl>
  </w:abstractNum>
  <w:abstractNum w:abstractNumId="150">
    <w:multiLevelType w:val="hybridMultilevel"/>
    <w:lvl w:ilvl="0">
      <w:start w:val="20"/>
      <w:numFmt w:val="decimal"/>
      <w:lvlText w:val="%1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0" w:hanging="719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19"/>
      </w:pPr>
      <w:rPr>
        <w:rFonts w:hint="default"/>
        <w:lang w:val="en-US" w:eastAsia="en-US" w:bidi="ar-SA"/>
      </w:rPr>
    </w:lvl>
  </w:abstractNum>
  <w:abstractNum w:abstractNumId="149">
    <w:multiLevelType w:val="hybridMultilevel"/>
    <w:lvl w:ilvl="0">
      <w:start w:val="20"/>
      <w:numFmt w:val="decimal"/>
      <w:lvlText w:val="%1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148">
    <w:multiLevelType w:val="hybridMultilevel"/>
    <w:lvl w:ilvl="0">
      <w:start w:val="20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6" w:hanging="721"/>
      </w:pPr>
      <w:rPr>
        <w:rFonts w:hint="default"/>
        <w:lang w:val="en-US" w:eastAsia="en-US" w:bidi="ar-SA"/>
      </w:rPr>
    </w:lvl>
  </w:abstractNum>
  <w:abstractNum w:abstractNumId="147">
    <w:multiLevelType w:val="hybridMultilevel"/>
    <w:lvl w:ilvl="0">
      <w:start w:val="20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489" w:hanging="361"/>
        <w:jc w:val="left"/>
      </w:pPr>
      <w:rPr>
        <w:rFonts w:hint="default" w:ascii="Times New Roman" w:hAnsi="Times New Roman" w:eastAsia="Times New Roman" w:cs="Times New Roman"/>
        <w:spacing w:val="-18"/>
        <w:w w:val="85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1" w:hanging="361"/>
      </w:pPr>
      <w:rPr>
        <w:rFonts w:hint="default"/>
        <w:lang w:val="en-US" w:eastAsia="en-US" w:bidi="ar-SA"/>
      </w:rPr>
    </w:lvl>
  </w:abstractNum>
  <w:abstractNum w:abstractNumId="146">
    <w:multiLevelType w:val="hybridMultilevel"/>
    <w:lvl w:ilvl="0">
      <w:start w:val="19"/>
      <w:numFmt w:val="decimal"/>
      <w:lvlText w:val="%1"/>
      <w:lvlJc w:val="left"/>
      <w:pPr>
        <w:ind w:left="1963" w:hanging="91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63" w:hanging="917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1" w:hanging="721"/>
      </w:pPr>
      <w:rPr>
        <w:rFonts w:hint="default"/>
        <w:lang w:val="en-US" w:eastAsia="en-US" w:bidi="ar-SA"/>
      </w:rPr>
    </w:lvl>
  </w:abstractNum>
  <w:abstractNum w:abstractNumId="145">
    <w:multiLevelType w:val="hybridMultilevel"/>
    <w:lvl w:ilvl="0">
      <w:start w:val="18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721"/>
      </w:pPr>
      <w:rPr>
        <w:rFonts w:hint="default"/>
        <w:lang w:val="en-US" w:eastAsia="en-US" w:bidi="ar-SA"/>
      </w:rPr>
    </w:lvl>
  </w:abstractNum>
  <w:abstractNum w:abstractNumId="144">
    <w:multiLevelType w:val="hybridMultilevel"/>
    <w:lvl w:ilvl="0">
      <w:start w:val="1"/>
      <w:numFmt w:val="lowerLetter"/>
      <w:lvlText w:val="(%1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1"/>
      </w:pPr>
      <w:rPr>
        <w:rFonts w:hint="default"/>
        <w:lang w:val="en-US" w:eastAsia="en-US" w:bidi="ar-SA"/>
      </w:rPr>
    </w:lvl>
  </w:abstractNum>
  <w:abstractNum w:abstractNumId="143">
    <w:multiLevelType w:val="hybridMultilevel"/>
    <w:lvl w:ilvl="0">
      <w:start w:val="17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474" w:hanging="69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0" w:hanging="6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92" w:hanging="6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85" w:hanging="6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77" w:hanging="6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0" w:hanging="691"/>
      </w:pPr>
      <w:rPr>
        <w:rFonts w:hint="default"/>
        <w:lang w:val="en-US" w:eastAsia="en-US" w:bidi="ar-SA"/>
      </w:rPr>
    </w:lvl>
  </w:abstractNum>
  <w:abstractNum w:abstractNumId="142">
    <w:multiLevelType w:val="hybridMultilevel"/>
    <w:lvl w:ilvl="0">
      <w:start w:val="1"/>
      <w:numFmt w:val="lowerRoman"/>
      <w:lvlText w:val="%1."/>
      <w:lvlJc w:val="left"/>
      <w:pPr>
        <w:ind w:left="2864" w:hanging="48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99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39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8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18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7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7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6" w:hanging="481"/>
      </w:pPr>
      <w:rPr>
        <w:rFonts w:hint="default"/>
        <w:lang w:val="en-US" w:eastAsia="en-US" w:bidi="ar-SA"/>
      </w:rPr>
    </w:lvl>
  </w:abstractNum>
  <w:abstractNum w:abstractNumId="141">
    <w:multiLevelType w:val="hybridMultilevel"/>
    <w:lvl w:ilvl="0">
      <w:start w:val="16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right"/>
      </w:pPr>
      <w:rPr>
        <w:rFonts w:hint="default"/>
        <w:b/>
        <w:bCs/>
        <w:spacing w:val="-8"/>
        <w:w w:val="10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609" w:hanging="827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93" w:hanging="8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7" w:hanging="8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0" w:hanging="8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4" w:hanging="8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7" w:hanging="827"/>
      </w:pPr>
      <w:rPr>
        <w:rFonts w:hint="default"/>
        <w:lang w:val="en-US" w:eastAsia="en-US" w:bidi="ar-SA"/>
      </w:rPr>
    </w:lvl>
  </w:abstractNum>
  <w:abstractNum w:abstractNumId="140">
    <w:multiLevelType w:val="hybridMultilevel"/>
    <w:lvl w:ilvl="0">
      <w:start w:val="15"/>
      <w:numFmt w:val="decimal"/>
      <w:lvlText w:val="%1"/>
      <w:lvlJc w:val="left"/>
      <w:pPr>
        <w:ind w:left="1062" w:hanging="57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2" w:hanging="571"/>
        <w:jc w:val="right"/>
      </w:pPr>
      <w:rPr>
        <w:rFonts w:hint="default"/>
        <w:b/>
        <w:bCs/>
        <w:spacing w:val="0"/>
        <w:w w:val="10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721"/>
      </w:pPr>
      <w:rPr>
        <w:rFonts w:hint="default"/>
        <w:lang w:val="en-US" w:eastAsia="en-US" w:bidi="ar-SA"/>
      </w:rPr>
    </w:lvl>
  </w:abstractNum>
  <w:abstractNum w:abstractNumId="139">
    <w:multiLevelType w:val="hybridMultilevel"/>
    <w:lvl w:ilvl="0">
      <w:start w:val="14"/>
      <w:numFmt w:val="decimal"/>
      <w:lvlText w:val="%1"/>
      <w:lvlJc w:val="left"/>
      <w:pPr>
        <w:ind w:left="1543" w:hanging="49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3" w:hanging="496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721"/>
      </w:pPr>
      <w:rPr>
        <w:rFonts w:hint="default"/>
        <w:lang w:val="en-US" w:eastAsia="en-US" w:bidi="ar-SA"/>
      </w:rPr>
    </w:lvl>
  </w:abstractNum>
  <w:abstractNum w:abstractNumId="138">
    <w:multiLevelType w:val="hybridMultilevel"/>
    <w:lvl w:ilvl="0">
      <w:start w:val="13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8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721"/>
      </w:pPr>
      <w:rPr>
        <w:rFonts w:hint="default"/>
        <w:lang w:val="en-US" w:eastAsia="en-US" w:bidi="ar-SA"/>
      </w:rPr>
    </w:lvl>
  </w:abstractNum>
  <w:abstractNum w:abstractNumId="137">
    <w:multiLevelType w:val="hybridMultilevel"/>
    <w:lvl w:ilvl="0">
      <w:start w:val="12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188" w:hanging="42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1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8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6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3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0" w:hanging="421"/>
      </w:pPr>
      <w:rPr>
        <w:rFonts w:hint="default"/>
        <w:lang w:val="en-US" w:eastAsia="en-US" w:bidi="ar-SA"/>
      </w:rPr>
    </w:lvl>
  </w:abstractNum>
  <w:abstractNum w:abstractNumId="136">
    <w:multiLevelType w:val="hybridMultilevel"/>
    <w:lvl w:ilvl="0">
      <w:start w:val="12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6" w:hanging="721"/>
      </w:pPr>
      <w:rPr>
        <w:rFonts w:hint="default"/>
        <w:lang w:val="en-US" w:eastAsia="en-US" w:bidi="ar-SA"/>
      </w:rPr>
    </w:lvl>
  </w:abstractNum>
  <w:abstractNum w:abstractNumId="135">
    <w:multiLevelType w:val="hybridMultilevel"/>
    <w:lvl w:ilvl="0">
      <w:start w:val="12"/>
      <w:numFmt w:val="decimal"/>
      <w:lvlText w:val="%1"/>
      <w:lvlJc w:val="left"/>
      <w:pPr>
        <w:ind w:left="1783" w:hanging="87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3" w:hanging="871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34">
    <w:multiLevelType w:val="hybridMultilevel"/>
    <w:lvl w:ilvl="0">
      <w:start w:val="11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33">
    <w:multiLevelType w:val="hybridMultilevel"/>
    <w:lvl w:ilvl="0">
      <w:start w:val="10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721"/>
      </w:pPr>
      <w:rPr>
        <w:rFonts w:hint="default"/>
        <w:lang w:val="en-US" w:eastAsia="en-US" w:bidi="ar-SA"/>
      </w:rPr>
    </w:lvl>
  </w:abstractNum>
  <w:abstractNum w:abstractNumId="132">
    <w:multiLevelType w:val="hybridMultilevel"/>
    <w:lvl w:ilvl="0">
      <w:start w:val="9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12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31">
    <w:multiLevelType w:val="hybridMultilevel"/>
    <w:lvl w:ilvl="0">
      <w:start w:val="8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12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12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30">
    <w:multiLevelType w:val="hybridMultilevel"/>
    <w:lvl w:ilvl="0">
      <w:start w:val="7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12"/>
        <w:w w:val="102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29">
    <w:multiLevelType w:val="hybridMultilevel"/>
    <w:lvl w:ilvl="0">
      <w:start w:val="6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12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721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5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b/>
        <w:bCs/>
        <w:spacing w:val="-12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1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1"/>
      <w:numFmt w:val="lowerRoman"/>
      <w:lvlText w:val="(%1)"/>
      <w:lvlJc w:val="left"/>
      <w:pPr>
        <w:ind w:left="2474" w:hanging="72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5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3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0" w:hanging="721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5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b/>
        <w:bCs/>
        <w:spacing w:val="-12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12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721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4"/>
      <w:numFmt w:val="decimal"/>
      <w:lvlText w:val="%1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3" w:hanging="72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12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4"/>
      <w:numFmt w:val="decimal"/>
      <w:lvlText w:val="%1"/>
      <w:lvlJc w:val="left"/>
      <w:pPr>
        <w:ind w:left="176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06"/>
        <w:jc w:val="left"/>
      </w:pPr>
      <w:rPr>
        <w:rFonts w:hint="default"/>
        <w:b/>
        <w:bCs/>
        <w:spacing w:val="-12"/>
        <w:w w:val="10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504" w:hanging="736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3225" w:hanging="72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6" w:hanging="721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1"/>
      <w:numFmt w:val="lowerLetter"/>
      <w:lvlText w:val="(%1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1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3"/>
      <w:numFmt w:val="decimal"/>
      <w:lvlText w:val="%1"/>
      <w:lvlJc w:val="left"/>
      <w:pPr>
        <w:ind w:left="1783" w:hanging="7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3" w:hanging="73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spacing w:val="-12"/>
        <w:w w:val="102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783" w:hanging="285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2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2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2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2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85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2"/>
      <w:numFmt w:val="decimal"/>
      <w:lvlText w:val="%1"/>
      <w:lvlJc w:val="left"/>
      <w:pPr>
        <w:ind w:left="1753" w:hanging="69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3" w:hanging="691"/>
        <w:jc w:val="left"/>
      </w:pPr>
      <w:rPr>
        <w:rFonts w:hint="default" w:ascii="Times New Roman" w:hAnsi="Times New Roman" w:eastAsia="Times New Roman" w:cs="Times New Roman"/>
        <w:b/>
        <w:bCs/>
        <w:spacing w:val="-12"/>
        <w:w w:val="102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1" w:hanging="721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"/>
      <w:lvlJc w:val="left"/>
      <w:pPr>
        <w:ind w:left="1768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8" w:hanging="721"/>
        <w:jc w:val="left"/>
      </w:pPr>
      <w:rPr>
        <w:rFonts w:hint="default" w:ascii="Times New Roman" w:hAnsi="Times New Roman" w:eastAsia="Times New Roman" w:cs="Times New Roman"/>
        <w:b/>
        <w:bCs/>
        <w:spacing w:val="-12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8" w:hanging="706"/>
        <w:jc w:val="left"/>
      </w:pPr>
      <w:rPr>
        <w:rFonts w:hint="default" w:ascii="Times New Roman" w:hAnsi="Times New Roman" w:eastAsia="Times New Roman" w:cs="Times New Roman"/>
        <w:spacing w:val="-12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4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8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721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"/>
      <w:lvlJc w:val="left"/>
      <w:pPr>
        <w:ind w:left="1783" w:hanging="72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1"/>
      <w:numFmt w:val="upperLetter"/>
      <w:lvlText w:val="(%2)"/>
      <w:lvlJc w:val="left"/>
      <w:pPr>
        <w:ind w:left="1783" w:hanging="721"/>
        <w:jc w:val="righ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1093" w:hanging="47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72" w:hanging="360"/>
        <w:jc w:val="left"/>
      </w:pPr>
      <w:rPr>
        <w:rFonts w:hint="default" w:ascii="Times New Roman" w:hAnsi="Times New Roman" w:eastAsia="Times New Roman" w:cs="Times New Roman"/>
        <w:spacing w:val="-1"/>
        <w:w w:val="10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3" w:hanging="360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1"/>
      <w:numFmt w:val="lowerRoman"/>
      <w:lvlText w:val="%1."/>
      <w:lvlJc w:val="left"/>
      <w:pPr>
        <w:ind w:left="1100" w:hanging="42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8" w:hanging="4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6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4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2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8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6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4" w:hanging="426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1"/>
      <w:numFmt w:val="lowerRoman"/>
      <w:lvlText w:val="(%1)"/>
      <w:lvlJc w:val="left"/>
      <w:pPr>
        <w:ind w:left="1254" w:hanging="360"/>
        <w:jc w:val="left"/>
      </w:pPr>
      <w:rPr>
        <w:rFonts w:hint="default" w:ascii="Times New Roman" w:hAnsi="Times New Roman" w:eastAsia="Times New Roman" w:cs="Times New Roman"/>
        <w:i/>
        <w:iCs/>
        <w:spacing w:val="-2"/>
        <w:w w:val="9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6" w:hanging="360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•"/>
      <w:lvlJc w:val="left"/>
      <w:pPr>
        <w:ind w:left="1525" w:hanging="2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6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4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6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2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8" w:hanging="281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1"/>
      <w:numFmt w:val="lowerLetter"/>
      <w:lvlText w:val="%1."/>
      <w:lvlJc w:val="left"/>
      <w:pPr>
        <w:ind w:left="1525" w:hanging="425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6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4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6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2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8" w:hanging="425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1"/>
      <w:numFmt w:val="lowerLetter"/>
      <w:lvlText w:val="%1."/>
      <w:lvlJc w:val="left"/>
      <w:pPr>
        <w:ind w:left="1525" w:hanging="425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6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2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4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6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2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8" w:hanging="425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1"/>
      <w:numFmt w:val="lowerLetter"/>
      <w:lvlText w:val="%1."/>
      <w:lvlJc w:val="left"/>
      <w:pPr>
        <w:ind w:left="1100" w:hanging="426"/>
        <w:jc w:val="left"/>
      </w:pPr>
      <w:rPr>
        <w:rFonts w:hint="default" w:ascii="Times New Roman" w:hAnsi="Times New Roman" w:eastAsia="Times New Roman" w:cs="Times New Roman"/>
        <w:spacing w:val="-9"/>
        <w:w w:val="100"/>
        <w:sz w:val="24"/>
        <w:szCs w:val="24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1525" w:hanging="425"/>
        <w:jc w:val="left"/>
      </w:pPr>
      <w:rPr>
        <w:rFonts w:hint="default" w:ascii="Times New Roman" w:hAnsi="Times New Roman" w:eastAsia="Times New Roman" w:cs="Times New Roman"/>
        <w:spacing w:val="-16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7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5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4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3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2" w:hanging="425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819" w:hanging="287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44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0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0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0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0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0" w:hanging="425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1"/>
      <w:numFmt w:val="lowerLetter"/>
      <w:lvlText w:val="%1."/>
      <w:lvlJc w:val="left"/>
      <w:pPr>
        <w:ind w:left="1100" w:hanging="426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8" w:hanging="4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6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4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2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8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6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4" w:hanging="426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1"/>
      <w:numFmt w:val="lowerLetter"/>
      <w:lvlText w:val="%1."/>
      <w:lvlJc w:val="left"/>
      <w:pPr>
        <w:ind w:left="1100" w:hanging="426"/>
        <w:jc w:val="left"/>
      </w:pPr>
      <w:rPr>
        <w:rFonts w:hint="default" w:ascii="Times New Roman" w:hAnsi="Times New Roman" w:eastAsia="Times New Roman" w:cs="Times New Roman"/>
        <w:spacing w:val="-1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8" w:hanging="4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6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4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2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0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8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6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4" w:hanging="426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1"/>
      <w:numFmt w:val="lowerLetter"/>
      <w:lvlText w:val="%1."/>
      <w:lvlJc w:val="left"/>
      <w:pPr>
        <w:ind w:left="958" w:hanging="426"/>
        <w:jc w:val="right"/>
      </w:pPr>
      <w:rPr>
        <w:rFonts w:hint="default"/>
        <w:spacing w:val="-3"/>
        <w:w w:val="10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533" w:hanging="27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1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2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3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4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5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6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7" w:hanging="276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1"/>
      <w:numFmt w:val="lowerLetter"/>
      <w:lvlText w:val="%1."/>
      <w:lvlJc w:val="left"/>
      <w:pPr>
        <w:ind w:left="819" w:hanging="428"/>
        <w:jc w:val="left"/>
      </w:pPr>
      <w:rPr>
        <w:rFonts w:hint="default" w:ascii="Times New Roman" w:hAnsi="Times New Roman" w:eastAsia="Times New Roman" w:cs="Times New Roman"/>
        <w:spacing w:val="-23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100" w:hanging="35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5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1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2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3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351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1"/>
      <w:numFmt w:val="lowerRoman"/>
      <w:lvlText w:val="%1."/>
      <w:lvlJc w:val="left"/>
      <w:pPr>
        <w:ind w:left="1112" w:hanging="43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4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2" w:hanging="4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8" w:hanging="4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4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4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6" w:hanging="4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2" w:hanging="4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8" w:hanging="438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7"/>
      <w:numFmt w:val="decimal"/>
      <w:lvlText w:val="%1."/>
      <w:lvlJc w:val="left"/>
      <w:pPr>
        <w:ind w:left="958" w:hanging="567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44" w:hanging="71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100" w:hanging="71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-"/>
      <w:lvlJc w:val="left"/>
      <w:pPr>
        <w:ind w:left="1386" w:hanging="711"/>
      </w:pPr>
      <w:rPr>
        <w:rFonts w:hint="default" w:ascii="Times New Roman" w:hAnsi="Times New Roman" w:eastAsia="Times New Roman" w:cs="Times New Roman"/>
        <w:color w:val="C0504D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1" w:hanging="7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22" w:hanging="7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4" w:hanging="7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5" w:hanging="7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7" w:hanging="711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1"/>
      <w:numFmt w:val="lowerRoman"/>
      <w:lvlText w:val="(%1)"/>
      <w:lvlJc w:val="left"/>
      <w:pPr>
        <w:ind w:left="77" w:hanging="25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8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7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6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5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4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72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21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70" w:hanging="255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1"/>
      <w:numFmt w:val="lowerRoman"/>
      <w:lvlText w:val="(%1)"/>
      <w:lvlJc w:val="left"/>
      <w:pPr>
        <w:ind w:left="606" w:hanging="500"/>
        <w:jc w:val="left"/>
      </w:pPr>
      <w:rPr>
        <w:rFonts w:hint="default" w:ascii="Times New Roman" w:hAnsi="Times New Roman" w:eastAsia="Times New Roman" w:cs="Times New Roman"/>
        <w:i/>
        <w:iCs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2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4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6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8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6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52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4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36" w:hanging="500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"/>
      <w:numFmt w:val="lowerLetter"/>
      <w:lvlText w:val="%1)"/>
      <w:lvlJc w:val="left"/>
      <w:pPr>
        <w:ind w:left="894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958" w:hanging="25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1" w:hanging="2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2" w:hanging="2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3" w:hanging="2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4" w:hanging="2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5" w:hanging="2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6" w:hanging="2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7" w:hanging="258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"/>
      <w:lvlJc w:val="left"/>
      <w:pPr>
        <w:ind w:left="1244" w:hanging="425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4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8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6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4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48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2" w:hanging="425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1"/>
      <w:numFmt w:val="lowerLetter"/>
      <w:lvlText w:val="%1)"/>
      <w:lvlJc w:val="left"/>
      <w:pPr>
        <w:ind w:left="1112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472" w:hanging="476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0" w:hanging="4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7" w:hanging="4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5" w:hanging="4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2" w:hanging="4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0" w:hanging="4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7" w:hanging="4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5" w:hanging="476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•"/>
      <w:lvlJc w:val="left"/>
      <w:pPr>
        <w:ind w:left="961" w:hanging="287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2" w:hanging="2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4" w:hanging="2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6" w:hanging="2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8" w:hanging="2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2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2" w:hanging="2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4" w:hanging="2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6" w:hanging="287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1"/>
      <w:numFmt w:val="lowerLetter"/>
      <w:lvlText w:val="%1)"/>
      <w:lvlJc w:val="left"/>
      <w:pPr>
        <w:ind w:left="894" w:hanging="36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29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0" w:hanging="361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lowerLetter"/>
      <w:lvlText w:val="%1)"/>
      <w:lvlJc w:val="left"/>
      <w:pPr>
        <w:ind w:left="894" w:hanging="36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29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4" w:hanging="361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upperLetter"/>
      <w:lvlText w:val="%1."/>
      <w:lvlJc w:val="left"/>
      <w:pPr>
        <w:ind w:left="1112" w:hanging="361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8" w:hanging="361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1"/>
      <w:numFmt w:val="lowerRoman"/>
      <w:lvlText w:val="%1."/>
      <w:lvlJc w:val="left"/>
      <w:pPr>
        <w:ind w:left="395" w:hanging="28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19" w:hanging="428"/>
        <w:jc w:val="left"/>
      </w:pPr>
      <w:rPr>
        <w:rFonts w:hint="default" w:ascii="Times New Roman" w:hAnsi="Times New Roman" w:eastAsia="Times New Roman" w:cs="Times New Roman"/>
        <w:b/>
        <w:bCs/>
        <w:color w:val="1F3762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2.%3."/>
      <w:lvlJc w:val="left"/>
      <w:pPr>
        <w:ind w:left="819" w:hanging="428"/>
        <w:jc w:val="left"/>
      </w:pPr>
      <w:rPr>
        <w:rFonts w:hint="default" w:ascii="Times New Roman" w:hAnsi="Times New Roman" w:eastAsia="Times New Roman" w:cs="Times New Roman"/>
        <w:b/>
        <w:bCs/>
        <w:color w:val="1F3762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100" w:hanging="4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525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7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95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33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0" w:hanging="425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11"/>
      <w:numFmt w:val="decimal"/>
      <w:lvlText w:val="%1."/>
      <w:lvlJc w:val="left"/>
      <w:pPr>
        <w:ind w:left="395" w:hanging="28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0"/>
        <w:szCs w:val="2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395" w:hanging="28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9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3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8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7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286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395" w:hanging="286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4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9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3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8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7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7" w:hanging="286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43"/>
      <w:numFmt w:val="decimal"/>
      <w:lvlText w:val="%1."/>
      <w:lvlJc w:val="left"/>
      <w:pPr>
        <w:ind w:left="636" w:hanging="332"/>
        <w:jc w:val="righ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5" w:hanging="447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4" w:hanging="4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8" w:hanging="4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3" w:hanging="4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57" w:hanging="4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1" w:hanging="4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6" w:hanging="4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0" w:hanging="447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1"/>
      <w:numFmt w:val="lowerRoman"/>
      <w:lvlText w:val="(%1)"/>
      <w:lvlJc w:val="left"/>
      <w:pPr>
        <w:ind w:left="305" w:hanging="264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7" w:hanging="2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5" w:hanging="2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3" w:hanging="2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2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9" w:hanging="2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7" w:hanging="2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5" w:hanging="2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3" w:hanging="264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1"/>
      <w:numFmt w:val="lowerLetter"/>
      <w:lvlText w:val="(%1)"/>
      <w:lvlJc w:val="left"/>
      <w:pPr>
        <w:ind w:left="305" w:hanging="295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7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5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3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9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7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5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3" w:hanging="295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1"/>
      <w:numFmt w:val="lowerLetter"/>
      <w:lvlText w:val="(%1)"/>
      <w:lvlJc w:val="left"/>
      <w:pPr>
        <w:ind w:left="305" w:hanging="329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7" w:hanging="3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5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3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9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7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5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3" w:hanging="329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1"/>
      <w:numFmt w:val="lowerLetter"/>
      <w:lvlText w:val="(%1)"/>
      <w:lvlJc w:val="left"/>
      <w:pPr>
        <w:ind w:left="1025" w:hanging="36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360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lowerRoman"/>
      <w:lvlText w:val="(%1)"/>
      <w:lvlJc w:val="left"/>
      <w:pPr>
        <w:ind w:left="1025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360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42"/>
      <w:numFmt w:val="decimal"/>
      <w:lvlText w:val="%1"/>
      <w:lvlJc w:val="left"/>
      <w:pPr>
        <w:ind w:left="766" w:hanging="44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6" w:hanging="442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2" w:hanging="608"/>
        <w:jc w:val="left"/>
      </w:pPr>
      <w:rPr>
        <w:rFonts w:hint="default"/>
        <w:w w:val="100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025" w:hanging="60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7" w:hanging="6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4" w:hanging="6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31" w:hanging="6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68" w:hanging="6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5" w:hanging="608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41"/>
      <w:numFmt w:val="decimal"/>
      <w:lvlText w:val="%1"/>
      <w:lvlJc w:val="left"/>
      <w:pPr>
        <w:ind w:left="384" w:hanging="45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84" w:hanging="451"/>
        <w:jc w:val="righ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104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41"/>
      <w:numFmt w:val="decimal"/>
      <w:lvlText w:val="%1"/>
      <w:lvlJc w:val="left"/>
      <w:pPr>
        <w:ind w:left="1039" w:hanging="360"/>
        <w:jc w:val="left"/>
      </w:pPr>
      <w:rPr>
        <w:rFonts w:hint="default" w:ascii="Arial" w:hAnsi="Arial" w:eastAsia="Arial" w:cs="Arial"/>
        <w:b/>
        <w:bCs/>
        <w:color w:val="221F1F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1" w:hanging="36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40"/>
      <w:numFmt w:val="decimal"/>
      <w:lvlText w:val="%1"/>
      <w:lvlJc w:val="left"/>
      <w:pPr>
        <w:ind w:left="406" w:hanging="4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6" w:hanging="454"/>
        <w:jc w:val="righ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025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39"/>
      <w:numFmt w:val="decimal"/>
      <w:lvlText w:val="%1"/>
      <w:lvlJc w:val="left"/>
      <w:pPr>
        <w:ind w:left="384" w:hanging="60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384" w:hanging="605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384" w:hanging="605"/>
        <w:jc w:val="righ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9" w:hanging="6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9" w:hanging="6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9" w:hanging="6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9" w:hanging="6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9" w:hanging="6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9" w:hanging="605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lowerLetter"/>
      <w:lvlText w:val="%1)"/>
      <w:lvlJc w:val="left"/>
      <w:pPr>
        <w:ind w:left="1104" w:hanging="36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39"/>
      <w:numFmt w:val="decimal"/>
      <w:lvlText w:val="%1"/>
      <w:lvlJc w:val="left"/>
      <w:pPr>
        <w:ind w:left="746" w:hanging="44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6" w:hanging="442"/>
        <w:jc w:val="righ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05" w:hanging="600"/>
        <w:jc w:val="righ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6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19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12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6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9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2" w:hanging="60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Letter"/>
      <w:lvlText w:val="%1)"/>
      <w:lvlJc w:val="left"/>
      <w:pPr>
        <w:ind w:left="1025" w:hanging="36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360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Letter"/>
      <w:lvlText w:val="%1)"/>
      <w:lvlJc w:val="left"/>
      <w:pPr>
        <w:ind w:left="1116" w:hanging="360"/>
        <w:jc w:val="left"/>
      </w:pPr>
      <w:rPr>
        <w:rFonts w:hint="default" w:ascii="Times New Roman" w:hAnsi="Times New Roman" w:eastAsia="Times New Roman" w:cs="Times New Roman"/>
        <w:b/>
        <w:bCs/>
        <w:color w:val="221F1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7" w:hanging="360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lowerLetter"/>
      <w:lvlText w:val="%1)"/>
      <w:lvlJc w:val="left"/>
      <w:pPr>
        <w:ind w:left="1104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lowerLetter"/>
      <w:lvlText w:val="%1)"/>
      <w:lvlJc w:val="left"/>
      <w:pPr>
        <w:ind w:left="1025" w:hanging="36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360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Letter"/>
      <w:lvlText w:val="%1)"/>
      <w:lvlJc w:val="left"/>
      <w:pPr>
        <w:ind w:left="1025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360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32"/>
      <w:numFmt w:val="decimal"/>
      <w:lvlText w:val="%1"/>
      <w:lvlJc w:val="left"/>
      <w:pPr>
        <w:ind w:left="679" w:hanging="375"/>
        <w:jc w:val="left"/>
      </w:pPr>
      <w:rPr>
        <w:rFonts w:hint="default" w:ascii="Times New Roman" w:hAnsi="Times New Roman" w:eastAsia="Times New Roman" w:cs="Times New Roman"/>
        <w:b/>
        <w:bCs/>
        <w:color w:val="221F1F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5" w:hanging="447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5" w:hanging="36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5" w:hanging="36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lowerLetter"/>
      <w:lvlText w:val="(%1)"/>
      <w:lvlJc w:val="left"/>
      <w:pPr>
        <w:ind w:left="744" w:hanging="360"/>
        <w:jc w:val="left"/>
      </w:pPr>
      <w:rPr>
        <w:rFonts w:hint="default" w:ascii="Arial MT" w:hAnsi="Arial MT" w:eastAsia="Arial MT" w:cs="Arial MT"/>
        <w:color w:val="221F1F"/>
        <w:w w:val="9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1" w:hanging="36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lowerLetter"/>
      <w:lvlText w:val="(%1)"/>
      <w:lvlJc w:val="left"/>
      <w:pPr>
        <w:ind w:left="1025" w:hanging="36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36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Letter"/>
      <w:lvlText w:val="(%1)"/>
      <w:lvlJc w:val="left"/>
      <w:pPr>
        <w:ind w:left="756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5" w:hanging="36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(%1)"/>
      <w:lvlJc w:val="left"/>
      <w:pPr>
        <w:ind w:left="1025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36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25"/>
      <w:numFmt w:val="decimal"/>
      <w:lvlText w:val="%1"/>
      <w:lvlJc w:val="left"/>
      <w:pPr>
        <w:ind w:left="305" w:hanging="61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305" w:hanging="61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05" w:hanging="612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025" w:hanging="36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Letter"/>
      <w:lvlText w:val="(%1)"/>
      <w:lvlJc w:val="left"/>
      <w:pPr>
        <w:ind w:left="1025" w:hanging="36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36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Letter"/>
      <w:lvlText w:val="(%1)"/>
      <w:lvlJc w:val="left"/>
      <w:pPr>
        <w:ind w:left="744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1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5"/>
      <w:numFmt w:val="decimal"/>
      <w:lvlText w:val="%1."/>
      <w:lvlJc w:val="left"/>
      <w:pPr>
        <w:ind w:left="665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5" w:hanging="388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05" w:hanging="388"/>
        <w:jc w:val="left"/>
      </w:pPr>
      <w:rPr>
        <w:rFonts w:hint="default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05" w:hanging="38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0" w:hanging="3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20" w:hanging="3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71" w:hanging="3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23" w:hanging="3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75" w:hanging="388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4"/>
      <w:numFmt w:val="decimal"/>
      <w:lvlText w:val="%1"/>
      <w:lvlJc w:val="left"/>
      <w:pPr>
        <w:ind w:left="305" w:hanging="42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5" w:hanging="427"/>
        <w:jc w:val="left"/>
      </w:pPr>
      <w:rPr>
        <w:rFonts w:hint="default" w:ascii="Times New Roman" w:hAnsi="Times New Roman" w:eastAsia="Times New Roman" w:cs="Times New Roman"/>
        <w:color w:val="221F1F"/>
        <w:w w:val="9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5" w:hanging="4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3" w:hanging="4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4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9" w:hanging="4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7" w:hanging="4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5" w:hanging="4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3" w:hanging="427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3"/>
      <w:numFmt w:val="decimal"/>
      <w:lvlText w:val="%1"/>
      <w:lvlJc w:val="left"/>
      <w:pPr>
        <w:ind w:left="305" w:hanging="59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305" w:hanging="59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05" w:hanging="591"/>
        <w:jc w:val="left"/>
      </w:pPr>
      <w:rPr>
        <w:rFonts w:hint="default" w:ascii="Times New Roman" w:hAnsi="Times New Roman" w:eastAsia="Times New Roman" w:cs="Times New Roman"/>
        <w:color w:val="221F1F"/>
        <w:spacing w:val="-1"/>
        <w:w w:val="97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3" w:hanging="5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5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9" w:hanging="5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7" w:hanging="5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5" w:hanging="5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3" w:hanging="591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lowerLetter"/>
      <w:lvlText w:val="%1)"/>
      <w:lvlJc w:val="left"/>
      <w:pPr>
        <w:ind w:left="1745" w:hanging="36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1" w:hanging="36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Roman"/>
      <w:lvlText w:val="(%1)"/>
      <w:lvlJc w:val="left"/>
      <w:pPr>
        <w:ind w:left="2105" w:hanging="72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57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3" w:hanging="72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2"/>
      <w:numFmt w:val="upperLetter"/>
      <w:lvlText w:val="%1."/>
      <w:lvlJc w:val="left"/>
      <w:pPr>
        <w:ind w:left="1025" w:hanging="360"/>
        <w:jc w:val="right"/>
      </w:pPr>
      <w:rPr>
        <w:rFonts w:hint="default"/>
        <w:b/>
        <w:bCs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7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6"/>
      <w:numFmt w:val="decimal"/>
      <w:lvlText w:val="%1"/>
      <w:lvlJc w:val="left"/>
      <w:pPr>
        <w:ind w:left="1116" w:hanging="49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6" w:hanging="49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497"/>
        <w:jc w:val="righ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7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3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9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5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1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7" w:hanging="497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2"/>
      <w:numFmt w:val="decimal"/>
      <w:lvlText w:val="%1."/>
      <w:lvlJc w:val="left"/>
      <w:pPr>
        <w:ind w:left="1246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745" w:hanging="360"/>
        <w:jc w:val="righ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1157" w:hanging="277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0"/>
        <w:szCs w:val="20"/>
        <w:lang w:val="en-US" w:eastAsia="en-US" w:bidi="ar-SA"/>
      </w:rPr>
    </w:lvl>
    <w:lvl w:ilvl="3">
      <w:start w:val="1"/>
      <w:numFmt w:val="decimal"/>
      <w:lvlText w:val="%2.%3.%4"/>
      <w:lvlJc w:val="left"/>
      <w:pPr>
        <w:ind w:left="1157" w:hanging="443"/>
        <w:jc w:val="right"/>
      </w:pPr>
      <w:rPr>
        <w:rFonts w:hint="default" w:ascii="Times New Roman" w:hAnsi="Times New Roman" w:eastAsia="Times New Roman" w:cs="Times New Roman"/>
        <w:color w:val="221F1F"/>
        <w:w w:val="100"/>
        <w:sz w:val="20"/>
        <w:szCs w:val="20"/>
        <w:lang w:val="en-US" w:eastAsia="en-US" w:bidi="ar-SA"/>
      </w:rPr>
    </w:lvl>
    <w:lvl w:ilvl="4">
      <w:start w:val="1"/>
      <w:numFmt w:val="decimal"/>
      <w:lvlText w:val="%2.%3.%4.%5"/>
      <w:lvlJc w:val="left"/>
      <w:pPr>
        <w:ind w:left="665" w:hanging="668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60" w:hanging="6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40" w:hanging="6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0" w:hanging="6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0" w:hanging="668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2"/>
      <w:numFmt w:val="decimal"/>
      <w:lvlText w:val="%1."/>
      <w:lvlJc w:val="left"/>
      <w:pPr>
        <w:ind w:left="886" w:hanging="221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6" w:hanging="332"/>
        <w:jc w:val="righ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38" w:hanging="553"/>
        <w:jc w:val="right"/>
      </w:pPr>
      <w:rPr>
        <w:rFonts w:hint="default"/>
        <w:w w:val="100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025" w:hanging="55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0" w:hanging="5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9" w:hanging="5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19" w:hanging="5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09" w:hanging="5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99" w:hanging="553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40"/>
      <w:numFmt w:val="decimal"/>
      <w:lvlText w:val="%1."/>
      <w:lvlJc w:val="left"/>
      <w:pPr>
        <w:ind w:left="827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8"/>
      <w:numFmt w:val="decimal"/>
      <w:lvlText w:val="%1."/>
      <w:lvlJc w:val="left"/>
      <w:pPr>
        <w:ind w:left="827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28"/>
      <w:numFmt w:val="decimal"/>
      <w:lvlText w:val="%1"/>
      <w:lvlJc w:val="left"/>
      <w:pPr>
        <w:ind w:left="1407" w:hanging="42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07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278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2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26"/>
      <w:numFmt w:val="decimal"/>
      <w:lvlText w:val="%1"/>
      <w:lvlJc w:val="left"/>
      <w:pPr>
        <w:ind w:left="1422" w:hanging="44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22" w:hanging="4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780" w:hanging="36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2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24"/>
      <w:numFmt w:val="decimal"/>
      <w:lvlText w:val="%1"/>
      <w:lvlJc w:val="left"/>
      <w:pPr>
        <w:ind w:left="1407" w:hanging="42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07" w:hanging="428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7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5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4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1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9" w:hanging="428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23"/>
      <w:numFmt w:val="decimal"/>
      <w:lvlText w:val="%1"/>
      <w:lvlJc w:val="left"/>
      <w:pPr>
        <w:ind w:left="1419" w:hanging="4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19" w:hanging="44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3" w:hanging="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9" w:hanging="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6" w:hanging="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9" w:hanging="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6" w:hanging="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3" w:hanging="44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22"/>
      <w:numFmt w:val="decimal"/>
      <w:lvlText w:val="%1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72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21"/>
      <w:numFmt w:val="decimal"/>
      <w:lvlText w:val="%1"/>
      <w:lvlJc w:val="left"/>
      <w:pPr>
        <w:ind w:left="1407" w:hanging="42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07" w:hanging="428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7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5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4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1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9" w:hanging="428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20"/>
      <w:numFmt w:val="decimal"/>
      <w:lvlText w:val="%1"/>
      <w:lvlJc w:val="left"/>
      <w:pPr>
        <w:ind w:left="17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2" w:hanging="72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20"/>
      <w:numFmt w:val="decimal"/>
      <w:lvlText w:val="%1"/>
      <w:lvlJc w:val="left"/>
      <w:pPr>
        <w:ind w:left="1422" w:hanging="44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22" w:hanging="44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3" w:hanging="4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9" w:hanging="4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6" w:hanging="4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4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9" w:hanging="4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6" w:hanging="4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3" w:hanging="442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upperLetter"/>
      <w:lvlText w:val="%1)"/>
      <w:lvlJc w:val="left"/>
      <w:pPr>
        <w:ind w:left="1239" w:hanging="259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2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9" w:hanging="2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3" w:hanging="2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8" w:hanging="2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3" w:hanging="2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7" w:hanging="2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2" w:hanging="2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7" w:hanging="259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2420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3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7"/>
      <w:numFmt w:val="decimal"/>
      <w:lvlText w:val="%1"/>
      <w:lvlJc w:val="left"/>
      <w:pPr>
        <w:ind w:left="1383" w:hanging="4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3" w:hanging="40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1" w:hanging="7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6"/>
      <w:numFmt w:val="decimal"/>
      <w:lvlText w:val="%1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spacing w:val="0"/>
        <w:w w:val="105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72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5"/>
      <w:numFmt w:val="decimal"/>
      <w:lvlText w:val="%1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5"/>
      <w:numFmt w:val="decimal"/>
      <w:lvlText w:val="%1"/>
      <w:lvlJc w:val="left"/>
      <w:pPr>
        <w:ind w:left="1407" w:hanging="42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07" w:hanging="428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7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5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4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1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9" w:hanging="428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2"/>
      <w:numFmt w:val="decimal"/>
      <w:lvlText w:val="%1"/>
      <w:lvlJc w:val="left"/>
      <w:pPr>
        <w:ind w:left="170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700" w:hanging="72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9" w:hanging="7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2"/>
      <w:numFmt w:val="decimal"/>
      <w:lvlText w:val="%1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7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1"/>
      <w:numFmt w:val="decimal"/>
      <w:lvlText w:val="%1"/>
      <w:lvlJc w:val="left"/>
      <w:pPr>
        <w:ind w:left="1407" w:hanging="42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07" w:hanging="428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420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2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0"/>
      <w:numFmt w:val="decimal"/>
      <w:lvlText w:val="%1"/>
      <w:lvlJc w:val="left"/>
      <w:pPr>
        <w:ind w:left="1407" w:hanging="42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07" w:hanging="428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420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2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8"/>
      <w:numFmt w:val="decimal"/>
      <w:lvlText w:val="%1"/>
      <w:lvlJc w:val="left"/>
      <w:pPr>
        <w:ind w:left="1407" w:hanging="42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07" w:hanging="428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7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5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4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1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9" w:hanging="428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2"/>
      <w:numFmt w:val="lowerLetter"/>
      <w:lvlText w:val="%1)"/>
      <w:lvlJc w:val="left"/>
      <w:pPr>
        <w:ind w:left="980" w:hanging="428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0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1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1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3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428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2420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3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5"/>
      <w:numFmt w:val="decimal"/>
      <w:lvlText w:val="%1"/>
      <w:lvlJc w:val="left"/>
      <w:pPr>
        <w:ind w:left="1474" w:hanging="49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474" w:hanging="49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2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"/>
      <w:numFmt w:val="lowerRoman"/>
      <w:lvlText w:val="%1)"/>
      <w:lvlJc w:val="left"/>
      <w:pPr>
        <w:ind w:left="429" w:hanging="228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7" w:hanging="2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4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1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8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56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23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0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57" w:hanging="228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)"/>
      <w:lvlJc w:val="left"/>
      <w:pPr>
        <w:ind w:left="1012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9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3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1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96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1184" w:hanging="204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2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1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2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3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3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4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5" w:hanging="204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1477" w:hanging="497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1477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2060" w:hanging="36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2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1311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1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3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9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6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3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9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6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3" w:hanging="332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1311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1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3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9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6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3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9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6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3" w:hanging="332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upperLetter"/>
      <w:lvlText w:val="%1."/>
      <w:lvlJc w:val="left"/>
      <w:pPr>
        <w:ind w:left="1407" w:hanging="42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58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7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5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4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1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9" w:hanging="428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"/>
      <w:lvlJc w:val="left"/>
      <w:pPr>
        <w:ind w:left="1422" w:hanging="442"/>
        <w:jc w:val="left"/>
      </w:pPr>
      <w:rPr>
        <w:rFonts w:hint="default"/>
        <w:lang w:val="en-US" w:eastAsia="en-US" w:bidi="ar-SA"/>
      </w:rPr>
    </w:lvl>
    <w:lvl w:ilvl="1">
      <w:start w:val="27"/>
      <w:numFmt w:val="decimal"/>
      <w:lvlText w:val="%1.%2"/>
      <w:lvlJc w:val="left"/>
      <w:pPr>
        <w:ind w:left="1422" w:hanging="4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3" w:hanging="4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9" w:hanging="4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6" w:hanging="4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4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9" w:hanging="4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6" w:hanging="4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3" w:hanging="44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"/>
      <w:lvlJc w:val="left"/>
      <w:pPr>
        <w:ind w:left="2060" w:hanging="416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005" w:hanging="36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2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(%1)"/>
      <w:lvlJc w:val="left"/>
      <w:pPr>
        <w:ind w:left="460" w:hanging="36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lowerLetter"/>
      <w:lvlText w:val="(%1)"/>
      <w:lvlJc w:val="left"/>
      <w:pPr>
        <w:ind w:left="46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(%1)"/>
      <w:lvlJc w:val="left"/>
      <w:pPr>
        <w:ind w:left="46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1169" w:hanging="19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2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5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7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0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5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8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1" w:hanging="19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169" w:hanging="19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2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5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7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0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5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8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1" w:hanging="19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0"/>
        <w:szCs w:val="20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9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(%1)"/>
      <w:lvlJc w:val="left"/>
      <w:pPr>
        <w:ind w:left="2060" w:hanging="36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31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1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2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311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1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2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07" w:hanging="56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58" w:hanging="5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7" w:hanging="5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5" w:hanging="5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4" w:hanging="5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3" w:hanging="5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1" w:hanging="5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5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9" w:hanging="56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1280" w:hanging="3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0" w:hanging="300"/>
        <w:jc w:val="right"/>
      </w:pPr>
      <w:rPr>
        <w:rFonts w:hint="default"/>
        <w:b/>
        <w:bCs/>
        <w:spacing w:val="0"/>
        <w:w w:val="99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242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1249" w:hanging="269"/>
        <w:jc w:val="left"/>
      </w:pPr>
      <w:rPr>
        <w:rFonts w:hint="default"/>
        <w:spacing w:val="-2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4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8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2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7" w:hanging="26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0"/>
      <w:numFmt w:val="decimal"/>
      <w:lvlText w:val="%1"/>
      <w:lvlJc w:val="left"/>
      <w:pPr>
        <w:ind w:left="1382" w:hanging="40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82" w:hanging="40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1" w:hanging="4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1" w:hanging="4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2" w:hanging="4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3" w:hanging="4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3" w:hanging="4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4" w:hanging="4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5" w:hanging="40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279" w:hanging="3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9" w:hanging="30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1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1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2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3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3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4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5" w:hanging="30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36" w:hanging="157"/>
        <w:jc w:val="left"/>
      </w:pPr>
      <w:rPr>
        <w:rFonts w:hint="default"/>
        <w:w w:val="99"/>
        <w:u w:val="single" w:color="0000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1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9" w:hanging="1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3" w:hanging="1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8" w:hanging="1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3" w:hanging="1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1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2" w:hanging="1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7" w:hanging="15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282" w:hanging="3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2" w:hanging="30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1" w:hanging="3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1" w:hanging="3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2" w:hanging="3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3" w:hanging="3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3" w:hanging="3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4" w:hanging="3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5" w:hanging="30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upperLetter"/>
      <w:lvlText w:val="%1"/>
      <w:lvlJc w:val="left"/>
      <w:pPr>
        <w:ind w:left="1224" w:hanging="24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  <w:u w:val="single" w:color="0000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6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3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9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6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3" w:hanging="24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282" w:hanging="3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2" w:hanging="30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1" w:hanging="3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1" w:hanging="3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2" w:hanging="3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3" w:hanging="3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3" w:hanging="3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4" w:hanging="3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5" w:hanging="30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279" w:hanging="3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9" w:hanging="30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1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1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2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3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3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4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5" w:hanging="30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282" w:hanging="30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82" w:hanging="30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1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1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2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3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3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4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5" w:hanging="30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224" w:hanging="24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  <w:u w:val="single" w:color="0000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9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6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3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9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6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3" w:hanging="24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450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1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730" w:hanging="40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730" w:hanging="406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810" w:hanging="72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9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02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6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</w:abstractNum>
  <w:num w:numId="26">
    <w:abstractNumId w:val="25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52"/>
      <w:ind w:left="91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52"/>
      <w:ind w:left="911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7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768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92"/>
      <w:outlineLvl w:val="3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83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3.png"/><Relationship Id="rId8" Type="http://schemas.openxmlformats.org/officeDocument/2006/relationships/image" Target="media/image2.png"/><Relationship Id="rId9" Type="http://schemas.openxmlformats.org/officeDocument/2006/relationships/hyperlink" Target="https://teams.microsoft.com/l/meetup-join/19%3ameeting_OTgyN2UxODItZTI5Zi00Y2M3LTgxNDctMDZiZjFmYjM4YzU2%40thread.v2/0?context=%7b%22Tid%22%3a%224a993be3-3ce0-49c4-96e9-23324992b1dd%22%2c%22Oid%22%3a%22b85c8853-f74a-4781-8e87-60c3fe118d09%22%7d" TargetMode="External"/><Relationship Id="rId10" Type="http://schemas.openxmlformats.org/officeDocument/2006/relationships/hyperlink" Target="mailto:kreddy@eesl.co.in" TargetMode="External"/><Relationship Id="rId11" Type="http://schemas.openxmlformats.org/officeDocument/2006/relationships/hyperlink" Target="mailto:abhattcaharya@eesl.co.in" TargetMode="External"/><Relationship Id="rId12" Type="http://schemas.openxmlformats.org/officeDocument/2006/relationships/hyperlink" Target="mailto:msingh@eesl.co.in" TargetMode="Externa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hyperlink" Target="https://cesl.eproc.in/" TargetMode="External"/><Relationship Id="rId16" Type="http://schemas.openxmlformats.org/officeDocument/2006/relationships/hyperlink" Target="http://convergence.co.in/" TargetMode="External"/><Relationship Id="rId17" Type="http://schemas.openxmlformats.org/officeDocument/2006/relationships/hyperlink" Target="http://www.convergence.co.in/" TargetMode="External"/><Relationship Id="rId18" Type="http://schemas.openxmlformats.org/officeDocument/2006/relationships/hyperlink" Target="http://www.cca.gov.in/" TargetMode="External"/><Relationship Id="rId19" Type="http://schemas.openxmlformats.org/officeDocument/2006/relationships/hyperlink" Target="mailto:ceslsupport@c1india.com" TargetMode="External"/><Relationship Id="rId20" Type="http://schemas.openxmlformats.org/officeDocument/2006/relationships/hyperlink" Target="mailto:sandeep.bhandari@c1india.com" TargetMode="External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footer" Target="footer7.xml"/><Relationship Id="rId24" Type="http://schemas.openxmlformats.org/officeDocument/2006/relationships/footer" Target="footer8.xml"/><Relationship Id="rId25" Type="http://schemas.openxmlformats.org/officeDocument/2006/relationships/footer" Target="footer9.xml"/><Relationship Id="rId26" Type="http://schemas.openxmlformats.org/officeDocument/2006/relationships/footer" Target="footer10.xml"/><Relationship Id="rId27" Type="http://schemas.openxmlformats.org/officeDocument/2006/relationships/footer" Target="footer11.xml"/><Relationship Id="rId28" Type="http://schemas.openxmlformats.org/officeDocument/2006/relationships/footer" Target="footer12.xml"/><Relationship Id="rId29" Type="http://schemas.openxmlformats.org/officeDocument/2006/relationships/hyperlink" Target="mailto:ceslscm@eesl.co.in" TargetMode="External"/><Relationship Id="rId30" Type="http://schemas.openxmlformats.org/officeDocument/2006/relationships/hyperlink" Target="http://www.ceslindia.org/" TargetMode="External"/><Relationship Id="rId31" Type="http://schemas.openxmlformats.org/officeDocument/2006/relationships/footer" Target="footer13.xml"/><Relationship Id="rId32" Type="http://schemas.openxmlformats.org/officeDocument/2006/relationships/footer" Target="footer14.xml"/><Relationship Id="rId33" Type="http://schemas.openxmlformats.org/officeDocument/2006/relationships/footer" Target="footer15.xml"/><Relationship Id="rId34" Type="http://schemas.openxmlformats.org/officeDocument/2006/relationships/footer" Target="footer16.xml"/><Relationship Id="rId35" Type="http://schemas.openxmlformats.org/officeDocument/2006/relationships/footer" Target="footer17.xml"/><Relationship Id="rId36" Type="http://schemas.openxmlformats.org/officeDocument/2006/relationships/footer" Target="footer18.xml"/><Relationship Id="rId37" Type="http://schemas.openxmlformats.org/officeDocument/2006/relationships/hyperlink" Target="mailto:abhattacharya@eesl.co.in" TargetMode="External"/><Relationship Id="rId38" Type="http://schemas.openxmlformats.org/officeDocument/2006/relationships/footer" Target="footer19.xml"/><Relationship Id="rId39" Type="http://schemas.openxmlformats.org/officeDocument/2006/relationships/footer" Target="footer20.xml"/><Relationship Id="rId40" Type="http://schemas.openxmlformats.org/officeDocument/2006/relationships/footer" Target="footer21.xml"/><Relationship Id="rId41" Type="http://schemas.openxmlformats.org/officeDocument/2006/relationships/footer" Target="footer22.xml"/><Relationship Id="rId42" Type="http://schemas.openxmlformats.org/officeDocument/2006/relationships/footer" Target="footer23.xml"/><Relationship Id="rId43" Type="http://schemas.openxmlformats.org/officeDocument/2006/relationships/footer" Target="footer24.xml"/><Relationship Id="rId44" Type="http://schemas.openxmlformats.org/officeDocument/2006/relationships/footer" Target="footer25.xml"/><Relationship Id="rId45" Type="http://schemas.openxmlformats.org/officeDocument/2006/relationships/footer" Target="footer26.xml"/><Relationship Id="rId46" Type="http://schemas.openxmlformats.org/officeDocument/2006/relationships/footer" Target="footer27.xml"/><Relationship Id="rId47" Type="http://schemas.openxmlformats.org/officeDocument/2006/relationships/footer" Target="footer28.xml"/><Relationship Id="rId48" Type="http://schemas.openxmlformats.org/officeDocument/2006/relationships/footer" Target="footer29.xml"/><Relationship Id="rId49" Type="http://schemas.openxmlformats.org/officeDocument/2006/relationships/footer" Target="footer30.xml"/><Relationship Id="rId50" Type="http://schemas.openxmlformats.org/officeDocument/2006/relationships/image" Target="media/image1.png"/><Relationship Id="rId51" Type="http://schemas.openxmlformats.org/officeDocument/2006/relationships/footer" Target="footer31.xml"/><Relationship Id="rId52" Type="http://schemas.openxmlformats.org/officeDocument/2006/relationships/footer" Target="footer32.xml"/><Relationship Id="rId53" Type="http://schemas.openxmlformats.org/officeDocument/2006/relationships/hyperlink" Target="http://www.eeslindia.org/" TargetMode="External"/><Relationship Id="rId54" Type="http://schemas.openxmlformats.org/officeDocument/2006/relationships/footer" Target="footer33.xml"/><Relationship Id="rId55" Type="http://schemas.openxmlformats.org/officeDocument/2006/relationships/image" Target="media/image4.png"/><Relationship Id="rId56" Type="http://schemas.openxmlformats.org/officeDocument/2006/relationships/footer" Target="footer34.xml"/><Relationship Id="rId57" Type="http://schemas.openxmlformats.org/officeDocument/2006/relationships/footer" Target="footer35.xml"/><Relationship Id="rId58" Type="http://schemas.openxmlformats.org/officeDocument/2006/relationships/footer" Target="footer36.xml"/><Relationship Id="rId59" Type="http://schemas.openxmlformats.org/officeDocument/2006/relationships/footer" Target="footer37.xml"/><Relationship Id="rId60" Type="http://schemas.openxmlformats.org/officeDocument/2006/relationships/footer" Target="footer38.xml"/><Relationship Id="rId61" Type="http://schemas.openxmlformats.org/officeDocument/2006/relationships/footer" Target="footer39.xml"/><Relationship Id="rId62" Type="http://schemas.openxmlformats.org/officeDocument/2006/relationships/footer" Target="footer40.xml"/><Relationship Id="rId63" Type="http://schemas.openxmlformats.org/officeDocument/2006/relationships/footer" Target="footer41.xml"/><Relationship Id="rId64" Type="http://schemas.openxmlformats.org/officeDocument/2006/relationships/footer" Target="footer42.xml"/><Relationship Id="rId65" Type="http://schemas.openxmlformats.org/officeDocument/2006/relationships/footer" Target="footer43.xml"/><Relationship Id="rId66" Type="http://schemas.openxmlformats.org/officeDocument/2006/relationships/footer" Target="footer44.xml"/><Relationship Id="rId67" Type="http://schemas.openxmlformats.org/officeDocument/2006/relationships/footer" Target="footer45.xml"/><Relationship Id="rId68" Type="http://schemas.openxmlformats.org/officeDocument/2006/relationships/footer" Target="footer46.xml"/><Relationship Id="rId69" Type="http://schemas.openxmlformats.org/officeDocument/2006/relationships/footer" Target="footer47.xml"/><Relationship Id="rId70" Type="http://schemas.openxmlformats.org/officeDocument/2006/relationships/footer" Target="footer48.xml"/><Relationship Id="rId71" Type="http://schemas.openxmlformats.org/officeDocument/2006/relationships/footer" Target="footer49.xml"/><Relationship Id="rId72" Type="http://schemas.openxmlformats.org/officeDocument/2006/relationships/footer" Target="footer50.xml"/><Relationship Id="rId73" Type="http://schemas.openxmlformats.org/officeDocument/2006/relationships/footer" Target="footer51.xml"/><Relationship Id="rId74" Type="http://schemas.openxmlformats.org/officeDocument/2006/relationships/footer" Target="footer52.xml"/><Relationship Id="rId75" Type="http://schemas.openxmlformats.org/officeDocument/2006/relationships/footer" Target="footer53.xml"/><Relationship Id="rId76" Type="http://schemas.openxmlformats.org/officeDocument/2006/relationships/footer" Target="footer54.xml"/><Relationship Id="rId77" Type="http://schemas.openxmlformats.org/officeDocument/2006/relationships/footer" Target="footer55.xml"/><Relationship Id="rId78" Type="http://schemas.openxmlformats.org/officeDocument/2006/relationships/footer" Target="footer56.xml"/><Relationship Id="rId79" Type="http://schemas.openxmlformats.org/officeDocument/2006/relationships/footer" Target="footer57.xml"/><Relationship Id="rId80" Type="http://schemas.openxmlformats.org/officeDocument/2006/relationships/footer" Target="footer58.xml"/><Relationship Id="rId81" Type="http://schemas.openxmlformats.org/officeDocument/2006/relationships/footer" Target="footer59.xml"/><Relationship Id="rId82" Type="http://schemas.openxmlformats.org/officeDocument/2006/relationships/footer" Target="footer60.xml"/><Relationship Id="rId83" Type="http://schemas.openxmlformats.org/officeDocument/2006/relationships/footer" Target="footer61.xml"/><Relationship Id="rId84" Type="http://schemas.openxmlformats.org/officeDocument/2006/relationships/footer" Target="footer62.xml"/><Relationship Id="rId85" Type="http://schemas.openxmlformats.org/officeDocument/2006/relationships/footer" Target="footer63.xml"/><Relationship Id="rId86" Type="http://schemas.openxmlformats.org/officeDocument/2006/relationships/footer" Target="footer64.xml"/><Relationship Id="rId87" Type="http://schemas.openxmlformats.org/officeDocument/2006/relationships/footer" Target="footer65.xml"/><Relationship Id="rId88" Type="http://schemas.openxmlformats.org/officeDocument/2006/relationships/footer" Target="footer66.xml"/><Relationship Id="rId89" Type="http://schemas.openxmlformats.org/officeDocument/2006/relationships/footer" Target="footer67.xml"/><Relationship Id="rId90" Type="http://schemas.openxmlformats.org/officeDocument/2006/relationships/footer" Target="footer68.xml"/><Relationship Id="rId91" Type="http://schemas.openxmlformats.org/officeDocument/2006/relationships/footer" Target="footer69.xml"/><Relationship Id="rId92" Type="http://schemas.openxmlformats.org/officeDocument/2006/relationships/footer" Target="footer70.xml"/><Relationship Id="rId93" Type="http://schemas.openxmlformats.org/officeDocument/2006/relationships/footer" Target="footer71.xml"/><Relationship Id="rId94" Type="http://schemas.openxmlformats.org/officeDocument/2006/relationships/footer" Target="footer72.xml"/><Relationship Id="rId95" Type="http://schemas.openxmlformats.org/officeDocument/2006/relationships/footer" Target="footer73.xml"/><Relationship Id="rId96" Type="http://schemas.openxmlformats.org/officeDocument/2006/relationships/footer" Target="footer74.xml"/><Relationship Id="rId97" Type="http://schemas.openxmlformats.org/officeDocument/2006/relationships/footer" Target="footer75.xml"/><Relationship Id="rId98" Type="http://schemas.openxmlformats.org/officeDocument/2006/relationships/footer" Target="footer76.xml"/><Relationship Id="rId99" Type="http://schemas.openxmlformats.org/officeDocument/2006/relationships/footer" Target="footer77.xml"/><Relationship Id="rId100" Type="http://schemas.openxmlformats.org/officeDocument/2006/relationships/footer" Target="footer78.xml"/><Relationship Id="rId101" Type="http://schemas.openxmlformats.org/officeDocument/2006/relationships/footer" Target="footer79.xml"/><Relationship Id="rId102" Type="http://schemas.openxmlformats.org/officeDocument/2006/relationships/footer" Target="footer80.xml"/><Relationship Id="rId103" Type="http://schemas.openxmlformats.org/officeDocument/2006/relationships/footer" Target="footer81.xml"/><Relationship Id="rId104" Type="http://schemas.openxmlformats.org/officeDocument/2006/relationships/footer" Target="footer82.xml"/><Relationship Id="rId105" Type="http://schemas.openxmlformats.org/officeDocument/2006/relationships/footer" Target="footer83.xml"/><Relationship Id="rId106" Type="http://schemas.openxmlformats.org/officeDocument/2006/relationships/footer" Target="footer84.xml"/><Relationship Id="rId107" Type="http://schemas.openxmlformats.org/officeDocument/2006/relationships/footer" Target="footer85.xml"/><Relationship Id="rId108" Type="http://schemas.openxmlformats.org/officeDocument/2006/relationships/footer" Target="footer86.xml"/><Relationship Id="rId109" Type="http://schemas.openxmlformats.org/officeDocument/2006/relationships/footer" Target="footer87.xml"/><Relationship Id="rId110" Type="http://schemas.openxmlformats.org/officeDocument/2006/relationships/footer" Target="footer88.xml"/><Relationship Id="rId111" Type="http://schemas.openxmlformats.org/officeDocument/2006/relationships/footer" Target="footer89.xml"/><Relationship Id="rId112" Type="http://schemas.openxmlformats.org/officeDocument/2006/relationships/footer" Target="footer90.xml"/><Relationship Id="rId113" Type="http://schemas.openxmlformats.org/officeDocument/2006/relationships/footer" Target="footer91.xml"/><Relationship Id="rId114" Type="http://schemas.openxmlformats.org/officeDocument/2006/relationships/footer" Target="footer92.xml"/><Relationship Id="rId115" Type="http://schemas.openxmlformats.org/officeDocument/2006/relationships/footer" Target="footer93.xml"/><Relationship Id="rId116" Type="http://schemas.openxmlformats.org/officeDocument/2006/relationships/footer" Target="footer94.xml"/><Relationship Id="rId117" Type="http://schemas.openxmlformats.org/officeDocument/2006/relationships/footer" Target="footer95.xml"/><Relationship Id="rId118" Type="http://schemas.openxmlformats.org/officeDocument/2006/relationships/footer" Target="footer96.xml"/><Relationship Id="rId119" Type="http://schemas.openxmlformats.org/officeDocument/2006/relationships/footer" Target="footer97.xml"/><Relationship Id="rId120" Type="http://schemas.openxmlformats.org/officeDocument/2006/relationships/image" Target="media/image5.jpeg"/><Relationship Id="rId121" Type="http://schemas.openxmlformats.org/officeDocument/2006/relationships/footer" Target="footer98.xml"/><Relationship Id="rId122" Type="http://schemas.openxmlformats.org/officeDocument/2006/relationships/footer" Target="footer99.xml"/><Relationship Id="rId123" Type="http://schemas.openxmlformats.org/officeDocument/2006/relationships/footer" Target="footer100.xml"/><Relationship Id="rId124" Type="http://schemas.openxmlformats.org/officeDocument/2006/relationships/footer" Target="footer101.xml"/><Relationship Id="rId125" Type="http://schemas.openxmlformats.org/officeDocument/2006/relationships/footer" Target="footer102.xml"/><Relationship Id="rId126" Type="http://schemas.openxmlformats.org/officeDocument/2006/relationships/footer" Target="footer103.xml"/><Relationship Id="rId127" Type="http://schemas.openxmlformats.org/officeDocument/2006/relationships/footer" Target="footer104.xml"/><Relationship Id="rId128" Type="http://schemas.openxmlformats.org/officeDocument/2006/relationships/footer" Target="footer105.xml"/><Relationship Id="rId129" Type="http://schemas.openxmlformats.org/officeDocument/2006/relationships/footer" Target="footer106.xml"/><Relationship Id="rId130" Type="http://schemas.openxmlformats.org/officeDocument/2006/relationships/footer" Target="footer107.xml"/><Relationship Id="rId131" Type="http://schemas.openxmlformats.org/officeDocument/2006/relationships/footer" Target="footer108.xml"/><Relationship Id="rId132" Type="http://schemas.openxmlformats.org/officeDocument/2006/relationships/footer" Target="footer109.xml"/><Relationship Id="rId133" Type="http://schemas.openxmlformats.org/officeDocument/2006/relationships/footer" Target="footer110.xml"/><Relationship Id="rId134" Type="http://schemas.openxmlformats.org/officeDocument/2006/relationships/footer" Target="footer111.xml"/><Relationship Id="rId135" Type="http://schemas.openxmlformats.org/officeDocument/2006/relationships/footer" Target="footer112.xml"/><Relationship Id="rId136" Type="http://schemas.openxmlformats.org/officeDocument/2006/relationships/footer" Target="footer113.xml"/><Relationship Id="rId137" Type="http://schemas.openxmlformats.org/officeDocument/2006/relationships/footer" Target="footer114.xml"/><Relationship Id="rId138" Type="http://schemas.openxmlformats.org/officeDocument/2006/relationships/footer" Target="footer115.xml"/><Relationship Id="rId139" Type="http://schemas.openxmlformats.org/officeDocument/2006/relationships/footer" Target="footer116.xml"/><Relationship Id="rId140" Type="http://schemas.openxmlformats.org/officeDocument/2006/relationships/footer" Target="footer117.xml"/><Relationship Id="rId141" Type="http://schemas.openxmlformats.org/officeDocument/2006/relationships/footer" Target="footer118.xml"/><Relationship Id="rId142" Type="http://schemas.openxmlformats.org/officeDocument/2006/relationships/footer" Target="footer119.xml"/><Relationship Id="rId143" Type="http://schemas.openxmlformats.org/officeDocument/2006/relationships/footer" Target="footer120.xml"/><Relationship Id="rId144" Type="http://schemas.openxmlformats.org/officeDocument/2006/relationships/footer" Target="footer121.xml"/><Relationship Id="rId145" Type="http://schemas.openxmlformats.org/officeDocument/2006/relationships/footer" Target="footer122.xml"/><Relationship Id="rId146" Type="http://schemas.openxmlformats.org/officeDocument/2006/relationships/footer" Target="footer123.xml"/><Relationship Id="rId147" Type="http://schemas.openxmlformats.org/officeDocument/2006/relationships/footer" Target="footer124.xml"/><Relationship Id="rId148" Type="http://schemas.openxmlformats.org/officeDocument/2006/relationships/footer" Target="footer125.xml"/><Relationship Id="rId149" Type="http://schemas.openxmlformats.org/officeDocument/2006/relationships/footer" Target="footer126.xml"/><Relationship Id="rId150" Type="http://schemas.openxmlformats.org/officeDocument/2006/relationships/footer" Target="footer127.xml"/><Relationship Id="rId151" Type="http://schemas.openxmlformats.org/officeDocument/2006/relationships/footer" Target="footer128.xml"/><Relationship Id="rId152" Type="http://schemas.openxmlformats.org/officeDocument/2006/relationships/footer" Target="footer129.xml"/><Relationship Id="rId153" Type="http://schemas.openxmlformats.org/officeDocument/2006/relationships/footer" Target="footer130.xml"/><Relationship Id="rId154" Type="http://schemas.openxmlformats.org/officeDocument/2006/relationships/footer" Target="footer131.xml"/><Relationship Id="rId155" Type="http://schemas.openxmlformats.org/officeDocument/2006/relationships/footer" Target="footer132.xml"/><Relationship Id="rId156" Type="http://schemas.openxmlformats.org/officeDocument/2006/relationships/footer" Target="footer133.xml"/><Relationship Id="rId157" Type="http://schemas.openxmlformats.org/officeDocument/2006/relationships/footer" Target="footer134.xml"/><Relationship Id="rId158" Type="http://schemas.openxmlformats.org/officeDocument/2006/relationships/footer" Target="footer135.xml"/><Relationship Id="rId159" Type="http://schemas.openxmlformats.org/officeDocument/2006/relationships/footer" Target="footer136.xml"/><Relationship Id="rId160" Type="http://schemas.openxmlformats.org/officeDocument/2006/relationships/footer" Target="footer137.xml"/><Relationship Id="rId161" Type="http://schemas.openxmlformats.org/officeDocument/2006/relationships/footer" Target="footer138.xml"/><Relationship Id="rId162" Type="http://schemas.openxmlformats.org/officeDocument/2006/relationships/footer" Target="footer139.xml"/><Relationship Id="rId163" Type="http://schemas.openxmlformats.org/officeDocument/2006/relationships/footer" Target="footer140.xml"/><Relationship Id="rId164" Type="http://schemas.openxmlformats.org/officeDocument/2006/relationships/footer" Target="footer141.xml"/><Relationship Id="rId165" Type="http://schemas.openxmlformats.org/officeDocument/2006/relationships/footer" Target="footer142.xml"/><Relationship Id="rId166" Type="http://schemas.openxmlformats.org/officeDocument/2006/relationships/footer" Target="footer143.xml"/><Relationship Id="rId167" Type="http://schemas.openxmlformats.org/officeDocument/2006/relationships/footer" Target="footer144.xml"/><Relationship Id="rId168" Type="http://schemas.openxmlformats.org/officeDocument/2006/relationships/footer" Target="footer145.xml"/><Relationship Id="rId169" Type="http://schemas.openxmlformats.org/officeDocument/2006/relationships/footer" Target="footer146.xml"/><Relationship Id="rId170" Type="http://schemas.openxmlformats.org/officeDocument/2006/relationships/footer" Target="footer147.xml"/><Relationship Id="rId171" Type="http://schemas.openxmlformats.org/officeDocument/2006/relationships/footer" Target="footer148.xml"/><Relationship Id="rId172" Type="http://schemas.openxmlformats.org/officeDocument/2006/relationships/footer" Target="footer149.xml"/><Relationship Id="rId173" Type="http://schemas.openxmlformats.org/officeDocument/2006/relationships/footer" Target="footer150.xml"/><Relationship Id="rId174" Type="http://schemas.openxmlformats.org/officeDocument/2006/relationships/footer" Target="footer151.xml"/><Relationship Id="rId175" Type="http://schemas.openxmlformats.org/officeDocument/2006/relationships/footer" Target="footer152.xml"/><Relationship Id="rId176" Type="http://schemas.openxmlformats.org/officeDocument/2006/relationships/image" Target="media/image6.png"/><Relationship Id="rId177" Type="http://schemas.openxmlformats.org/officeDocument/2006/relationships/image" Target="media/image7.png"/><Relationship Id="rId178" Type="http://schemas.openxmlformats.org/officeDocument/2006/relationships/footer" Target="footer153.xml"/><Relationship Id="rId179" Type="http://schemas.openxmlformats.org/officeDocument/2006/relationships/footer" Target="footer154.xml"/><Relationship Id="rId180" Type="http://schemas.openxmlformats.org/officeDocument/2006/relationships/image" Target="media/image8.png"/><Relationship Id="rId18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0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0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0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0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0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0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0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0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0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0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1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1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2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2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2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3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3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3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3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3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4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4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4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4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4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4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4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5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5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5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5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5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3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3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3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3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3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3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4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4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4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4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4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4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4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4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4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4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5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5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5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5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5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5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5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5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5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5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6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6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6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6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6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6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6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6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6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6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7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7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7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7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7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7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7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7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7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7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8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8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8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8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8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8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8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8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8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8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9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9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9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9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9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9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9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9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9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footer9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2023-03-29T07:15:55Z</dcterms:created>
  <dcterms:modified xsi:type="dcterms:W3CDTF">2023-03-29T07:15:55Z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2023-03-29T00:00:00Z</vt:filetime>
  </property>
</Properties>
</file>